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CAF9BE"/>
  <w:body>
    <w:p w14:paraId="7804BB7C">
      <w:pPr>
        <w:rPr>
          <w:color w:val="000000" w:themeColor="text1"/>
          <w:highlight w:val="none"/>
          <w14:textFill>
            <w14:solidFill>
              <w14:schemeClr w14:val="tx1"/>
            </w14:solidFill>
          </w14:textFill>
        </w:rPr>
      </w:pPr>
      <w:bookmarkStart w:id="0" w:name="_Toc174806187"/>
      <w:bookmarkStart w:id="1" w:name="_Toc151806624"/>
      <w:bookmarkStart w:id="2" w:name="_Toc145307758"/>
    </w:p>
    <w:p w14:paraId="5DF24658">
      <w:pPr>
        <w:pStyle w:val="77"/>
        <w:ind w:firstLine="0" w:firstLineChars="0"/>
        <w:rPr>
          <w:color w:val="000000" w:themeColor="text1"/>
          <w:highlight w:val="none"/>
          <w14:textFill>
            <w14:solidFill>
              <w14:schemeClr w14:val="tx1"/>
            </w14:solidFill>
          </w14:textFill>
        </w:rPr>
      </w:pPr>
    </w:p>
    <w:p w14:paraId="23104856">
      <w:pPr>
        <w:pStyle w:val="77"/>
        <w:ind w:firstLine="0" w:firstLineChars="0"/>
        <w:rPr>
          <w:color w:val="000000" w:themeColor="text1"/>
          <w:highlight w:val="none"/>
          <w14:textFill>
            <w14:solidFill>
              <w14:schemeClr w14:val="tx1"/>
            </w14:solidFill>
          </w14:textFill>
        </w:rPr>
      </w:pPr>
    </w:p>
    <w:p w14:paraId="5FFBAE1F">
      <w:pPr>
        <w:snapToGrid w:val="0"/>
        <w:rPr>
          <w:color w:val="000000" w:themeColor="text1"/>
          <w:highlight w:val="none"/>
          <w14:textFill>
            <w14:solidFill>
              <w14:schemeClr w14:val="tx1"/>
            </w14:solidFill>
          </w14:textFill>
        </w:rPr>
      </w:pPr>
      <w:bookmarkStart w:id="3" w:name="_Toc276982237"/>
      <w:bookmarkStart w:id="4" w:name="_Toc278374027"/>
      <w:bookmarkStart w:id="5" w:name="_Toc277531039"/>
    </w:p>
    <w:p w14:paraId="52F312E3">
      <w:pPr>
        <w:snapToGrid w:val="0"/>
        <w:spacing w:line="240" w:lineRule="auto"/>
        <w:ind w:firstLine="0" w:firstLineChars="0"/>
        <w:jc w:val="center"/>
        <w:rPr>
          <w:b/>
          <w:bCs/>
          <w:color w:val="000000" w:themeColor="text1"/>
          <w:spacing w:val="36"/>
          <w:sz w:val="52"/>
          <w:szCs w:val="52"/>
          <w:highlight w:val="none"/>
          <w14:textFill>
            <w14:solidFill>
              <w14:schemeClr w14:val="tx1"/>
            </w14:solidFill>
          </w14:textFill>
        </w:rPr>
      </w:pPr>
      <w:r>
        <w:rPr>
          <w:rFonts w:hint="eastAsia"/>
          <w:b/>
          <w:bCs/>
          <w:color w:val="000000" w:themeColor="text1"/>
          <w:spacing w:val="36"/>
          <w:sz w:val="52"/>
          <w:szCs w:val="52"/>
          <w:highlight w:val="none"/>
          <w14:textFill>
            <w14:solidFill>
              <w14:schemeClr w14:val="tx1"/>
            </w14:solidFill>
          </w14:textFill>
        </w:rPr>
        <w:t>北票宏兴矿业有限公司</w:t>
      </w:r>
    </w:p>
    <w:p w14:paraId="5D74258A">
      <w:pPr>
        <w:snapToGrid w:val="0"/>
        <w:spacing w:line="240" w:lineRule="auto"/>
        <w:ind w:firstLine="0" w:firstLineChars="0"/>
        <w:jc w:val="center"/>
        <w:rPr>
          <w:b/>
          <w:bCs/>
          <w:color w:val="000000" w:themeColor="text1"/>
          <w:spacing w:val="36"/>
          <w:sz w:val="52"/>
          <w:szCs w:val="52"/>
          <w:highlight w:val="none"/>
          <w14:textFill>
            <w14:solidFill>
              <w14:schemeClr w14:val="tx1"/>
            </w14:solidFill>
          </w14:textFill>
        </w:rPr>
      </w:pPr>
      <w:r>
        <w:rPr>
          <w:rFonts w:hint="eastAsia"/>
          <w:b/>
          <w:bCs/>
          <w:color w:val="000000" w:themeColor="text1"/>
          <w:spacing w:val="36"/>
          <w:sz w:val="52"/>
          <w:szCs w:val="52"/>
          <w:highlight w:val="none"/>
          <w14:textFill>
            <w14:solidFill>
              <w14:schemeClr w14:val="tx1"/>
            </w14:solidFill>
          </w14:textFill>
        </w:rPr>
        <w:t>年产7万吨铁精粉项目</w:t>
      </w:r>
    </w:p>
    <w:p w14:paraId="3DA98E10">
      <w:pPr>
        <w:snapToGrid w:val="0"/>
        <w:ind w:firstLine="0" w:firstLineChars="0"/>
        <w:jc w:val="center"/>
        <w:rPr>
          <w:b/>
          <w:bCs/>
          <w:color w:val="000000" w:themeColor="text1"/>
          <w:spacing w:val="20"/>
          <w:sz w:val="44"/>
          <w:szCs w:val="44"/>
          <w:highlight w:val="none"/>
          <w14:textFill>
            <w14:solidFill>
              <w14:schemeClr w14:val="tx1"/>
            </w14:solidFill>
          </w14:textFill>
        </w:rPr>
      </w:pPr>
      <w:r>
        <w:rPr>
          <w:b/>
          <w:bCs/>
          <w:color w:val="000000" w:themeColor="text1"/>
          <w:spacing w:val="36"/>
          <w:sz w:val="52"/>
          <w:szCs w:val="52"/>
          <w:highlight w:val="none"/>
          <w14:textFill>
            <w14:solidFill>
              <w14:schemeClr w14:val="tx1"/>
            </w14:solidFill>
          </w14:textFill>
        </w:rPr>
        <w:t>环境影响报告书</w:t>
      </w:r>
      <w:bookmarkEnd w:id="3"/>
      <w:bookmarkEnd w:id="4"/>
      <w:bookmarkEnd w:id="5"/>
    </w:p>
    <w:p w14:paraId="1ECECBDD">
      <w:pPr>
        <w:snapToGrid w:val="0"/>
        <w:ind w:left="0" w:leftChars="0" w:firstLine="0" w:firstLineChars="0"/>
        <w:jc w:val="center"/>
        <w:rPr>
          <w:b/>
          <w:bCs/>
          <w:color w:val="000000" w:themeColor="text1"/>
          <w:sz w:val="28"/>
          <w:szCs w:val="28"/>
          <w:highlight w:val="none"/>
          <w14:textFill>
            <w14:solidFill>
              <w14:schemeClr w14:val="tx1"/>
            </w14:solidFill>
          </w14:textFill>
        </w:rPr>
      </w:pPr>
    </w:p>
    <w:p w14:paraId="765412AD">
      <w:pPr>
        <w:rPr>
          <w:color w:val="000000" w:themeColor="text1"/>
          <w:highlight w:val="none"/>
          <w14:textFill>
            <w14:solidFill>
              <w14:schemeClr w14:val="tx1"/>
            </w14:solidFill>
          </w14:textFill>
        </w:rPr>
      </w:pPr>
    </w:p>
    <w:p w14:paraId="679471A1">
      <w:pPr>
        <w:rPr>
          <w:color w:val="000000" w:themeColor="text1"/>
          <w:highlight w:val="none"/>
          <w14:textFill>
            <w14:solidFill>
              <w14:schemeClr w14:val="tx1"/>
            </w14:solidFill>
          </w14:textFill>
        </w:rPr>
      </w:pPr>
    </w:p>
    <w:p w14:paraId="45336EA8">
      <w:pPr>
        <w:rPr>
          <w:color w:val="000000" w:themeColor="text1"/>
          <w:highlight w:val="none"/>
          <w14:textFill>
            <w14:solidFill>
              <w14:schemeClr w14:val="tx1"/>
            </w14:solidFill>
          </w14:textFill>
        </w:rPr>
      </w:pPr>
    </w:p>
    <w:p w14:paraId="6FA61D44">
      <w:pPr>
        <w:rPr>
          <w:color w:val="000000" w:themeColor="text1"/>
          <w:highlight w:val="none"/>
          <w14:textFill>
            <w14:solidFill>
              <w14:schemeClr w14:val="tx1"/>
            </w14:solidFill>
          </w14:textFill>
        </w:rPr>
      </w:pPr>
    </w:p>
    <w:p w14:paraId="1F99AC19">
      <w:pPr>
        <w:rPr>
          <w:color w:val="000000" w:themeColor="text1"/>
          <w:highlight w:val="none"/>
          <w14:textFill>
            <w14:solidFill>
              <w14:schemeClr w14:val="tx1"/>
            </w14:solidFill>
          </w14:textFill>
        </w:rPr>
      </w:pPr>
    </w:p>
    <w:p w14:paraId="5CDEDFEB">
      <w:pPr>
        <w:rPr>
          <w:color w:val="000000" w:themeColor="text1"/>
          <w:highlight w:val="none"/>
          <w14:textFill>
            <w14:solidFill>
              <w14:schemeClr w14:val="tx1"/>
            </w14:solidFill>
          </w14:textFill>
        </w:rPr>
      </w:pPr>
    </w:p>
    <w:p w14:paraId="75F6FC36">
      <w:pPr>
        <w:rPr>
          <w:color w:val="000000" w:themeColor="text1"/>
          <w:highlight w:val="none"/>
          <w14:textFill>
            <w14:solidFill>
              <w14:schemeClr w14:val="tx1"/>
            </w14:solidFill>
          </w14:textFill>
        </w:rPr>
      </w:pPr>
    </w:p>
    <w:p w14:paraId="192717D9">
      <w:pPr>
        <w:spacing w:before="120" w:beforeLines="50"/>
        <w:ind w:firstLine="1958" w:firstLineChars="650"/>
        <w:rPr>
          <w:b/>
          <w:color w:val="000000" w:themeColor="text1"/>
          <w:sz w:val="30"/>
          <w:szCs w:val="30"/>
          <w:highlight w:val="none"/>
          <w14:textFill>
            <w14:solidFill>
              <w14:schemeClr w14:val="tx1"/>
            </w14:solidFill>
          </w14:textFill>
        </w:rPr>
      </w:pPr>
    </w:p>
    <w:p w14:paraId="05CB22EA">
      <w:pPr>
        <w:pStyle w:val="16"/>
        <w:ind w:firstLine="602"/>
        <w:rPr>
          <w:rFonts w:ascii="Times New Roman" w:hAnsi="Times New Roman" w:cs="Times New Roman"/>
          <w:b/>
          <w:color w:val="000000" w:themeColor="text1"/>
          <w:sz w:val="30"/>
          <w:szCs w:val="30"/>
          <w:highlight w:val="none"/>
          <w14:textFill>
            <w14:solidFill>
              <w14:schemeClr w14:val="tx1"/>
            </w14:solidFill>
          </w14:textFill>
        </w:rPr>
      </w:pPr>
    </w:p>
    <w:p w14:paraId="101785F6">
      <w:pPr>
        <w:pStyle w:val="16"/>
        <w:ind w:firstLine="602"/>
        <w:rPr>
          <w:rFonts w:ascii="Times New Roman" w:hAnsi="Times New Roman" w:cs="Times New Roman"/>
          <w:b/>
          <w:color w:val="000000" w:themeColor="text1"/>
          <w:sz w:val="30"/>
          <w:szCs w:val="30"/>
          <w:highlight w:val="none"/>
          <w14:textFill>
            <w14:solidFill>
              <w14:schemeClr w14:val="tx1"/>
            </w14:solidFill>
          </w14:textFill>
        </w:rPr>
      </w:pPr>
      <w:r>
        <w:rPr>
          <w:color w:val="000000" w:themeColor="text1"/>
          <w14:textFill>
            <w14:solidFill>
              <w14:schemeClr w14:val="tx1"/>
            </w14:solidFill>
          </w14:textFill>
        </w:rPr>
        <w:drawing>
          <wp:anchor distT="0" distB="0" distL="0" distR="0" simplePos="0" relativeHeight="251691008" behindDoc="1" locked="0" layoutInCell="1" allowOverlap="1">
            <wp:simplePos x="0" y="0"/>
            <wp:positionH relativeFrom="column">
              <wp:posOffset>2319020</wp:posOffset>
            </wp:positionH>
            <wp:positionV relativeFrom="paragraph">
              <wp:posOffset>302895</wp:posOffset>
            </wp:positionV>
            <wp:extent cx="1668780" cy="1685925"/>
            <wp:effectExtent l="0" t="0" r="7620" b="8890"/>
            <wp:wrapNone/>
            <wp:docPr id="111" name="IM 4"/>
            <wp:cNvGraphicFramePr/>
            <a:graphic xmlns:a="http://schemas.openxmlformats.org/drawingml/2006/main">
              <a:graphicData uri="http://schemas.openxmlformats.org/drawingml/2006/picture">
                <pic:pic xmlns:pic="http://schemas.openxmlformats.org/drawingml/2006/picture">
                  <pic:nvPicPr>
                    <pic:cNvPr id="111" name="IM 4"/>
                    <pic:cNvPicPr/>
                  </pic:nvPicPr>
                  <pic:blipFill>
                    <a:blip r:embed="rId22"/>
                    <a:stretch>
                      <a:fillRect/>
                    </a:stretch>
                  </pic:blipFill>
                  <pic:spPr>
                    <a:xfrm>
                      <a:off x="0" y="0"/>
                      <a:ext cx="1668780" cy="1685925"/>
                    </a:xfrm>
                    <a:prstGeom prst="rect">
                      <a:avLst/>
                    </a:prstGeom>
                  </pic:spPr>
                </pic:pic>
              </a:graphicData>
            </a:graphic>
          </wp:anchor>
        </w:drawing>
      </w:r>
    </w:p>
    <w:p w14:paraId="513573F2">
      <w:pPr>
        <w:spacing w:before="120" w:beforeLines="50"/>
        <w:ind w:firstLine="1827" w:firstLineChars="650"/>
        <w:rPr>
          <w:b/>
          <w:color w:val="000000" w:themeColor="text1"/>
          <w:sz w:val="28"/>
          <w:szCs w:val="28"/>
          <w:highlight w:val="none"/>
          <w14:textFill>
            <w14:solidFill>
              <w14:schemeClr w14:val="tx1"/>
            </w14:solidFill>
          </w14:textFill>
        </w:rPr>
      </w:pPr>
    </w:p>
    <w:p w14:paraId="0DE0E664">
      <w:pPr>
        <w:snapToGrid w:val="0"/>
        <w:ind w:left="0" w:leftChars="0" w:firstLine="0" w:firstLineChars="0"/>
        <w:jc w:val="center"/>
        <w:rPr>
          <w:b/>
          <w:bCs/>
          <w:color w:val="000000" w:themeColor="text1"/>
          <w:sz w:val="28"/>
          <w:szCs w:val="28"/>
          <w:highlight w:val="none"/>
          <w14:textFill>
            <w14:solidFill>
              <w14:schemeClr w14:val="tx1"/>
            </w14:solidFill>
          </w14:textFill>
        </w:rPr>
      </w:pPr>
      <w:r>
        <w:rPr>
          <w:b/>
          <w:bCs/>
          <w:color w:val="000000" w:themeColor="text1"/>
          <w:sz w:val="28"/>
          <w:szCs w:val="28"/>
          <w:highlight w:val="none"/>
          <w14:textFill>
            <w14:solidFill>
              <w14:schemeClr w14:val="tx1"/>
            </w14:solidFill>
          </w14:textFill>
        </w:rPr>
        <w:t>建设单位：</w:t>
      </w:r>
      <w:r>
        <w:rPr>
          <w:rFonts w:hint="eastAsia"/>
          <w:b/>
          <w:bCs/>
          <w:color w:val="000000" w:themeColor="text1"/>
          <w:sz w:val="28"/>
          <w:szCs w:val="28"/>
          <w:highlight w:val="none"/>
          <w14:textFill>
            <w14:solidFill>
              <w14:schemeClr w14:val="tx1"/>
            </w14:solidFill>
          </w14:textFill>
        </w:rPr>
        <w:t>北票宏兴矿业有限公司</w:t>
      </w:r>
    </w:p>
    <w:p w14:paraId="6F98327A">
      <w:pPr>
        <w:spacing w:before="120" w:beforeLines="50"/>
        <w:ind w:left="0" w:leftChars="0" w:firstLine="0" w:firstLineChars="0"/>
        <w:jc w:val="center"/>
        <w:rPr>
          <w:b/>
          <w:color w:val="000000" w:themeColor="text1"/>
          <w:sz w:val="28"/>
          <w:szCs w:val="28"/>
          <w:highlight w:val="none"/>
          <w14:textFill>
            <w14:solidFill>
              <w14:schemeClr w14:val="tx1"/>
            </w14:solidFill>
          </w14:textFill>
        </w:rPr>
      </w:pPr>
      <w:r>
        <w:rPr>
          <w:rFonts w:hint="eastAsia"/>
          <w:b/>
          <w:color w:val="000000" w:themeColor="text1"/>
          <w:sz w:val="28"/>
          <w:szCs w:val="28"/>
          <w:highlight w:val="none"/>
          <w:lang w:val="en-US" w:eastAsia="zh-CN"/>
          <w14:textFill>
            <w14:solidFill>
              <w14:schemeClr w14:val="tx1"/>
            </w14:solidFill>
          </w14:textFill>
        </w:rPr>
        <w:t>编制</w:t>
      </w:r>
      <w:r>
        <w:rPr>
          <w:b/>
          <w:color w:val="000000" w:themeColor="text1"/>
          <w:sz w:val="28"/>
          <w:szCs w:val="28"/>
          <w:highlight w:val="none"/>
          <w14:textFill>
            <w14:solidFill>
              <w14:schemeClr w14:val="tx1"/>
            </w14:solidFill>
          </w14:textFill>
        </w:rPr>
        <w:t>单位：朝阳德泰项目管理有限公司</w:t>
      </w:r>
    </w:p>
    <w:p w14:paraId="6072573F">
      <w:pPr>
        <w:spacing w:before="120" w:beforeLines="50"/>
        <w:ind w:left="0" w:leftChars="0" w:firstLine="0" w:firstLineChars="0"/>
        <w:jc w:val="center"/>
        <w:rPr>
          <w:b/>
          <w:bCs/>
          <w:color w:val="000000" w:themeColor="text1"/>
          <w:sz w:val="28"/>
          <w:szCs w:val="28"/>
          <w:highlight w:val="none"/>
          <w14:textFill>
            <w14:solidFill>
              <w14:schemeClr w14:val="tx1"/>
            </w14:solidFill>
          </w14:textFill>
        </w:rPr>
      </w:pPr>
      <w:r>
        <w:rPr>
          <w:b/>
          <w:bCs/>
          <w:color w:val="000000" w:themeColor="text1"/>
          <w:sz w:val="28"/>
          <w:szCs w:val="28"/>
          <w:highlight w:val="none"/>
          <w14:textFill>
            <w14:solidFill>
              <w14:schemeClr w14:val="tx1"/>
            </w14:solidFill>
          </w14:textFill>
        </w:rPr>
        <w:t>编制时间：</w:t>
      </w:r>
      <w:r>
        <w:rPr>
          <w:rFonts w:hint="eastAsia"/>
          <w:b/>
          <w:bCs/>
          <w:color w:val="000000" w:themeColor="text1"/>
          <w:sz w:val="28"/>
          <w:szCs w:val="28"/>
          <w:highlight w:val="none"/>
          <w:lang w:eastAsia="zh-CN"/>
          <w14:textFill>
            <w14:solidFill>
              <w14:schemeClr w14:val="tx1"/>
            </w14:solidFill>
          </w14:textFill>
        </w:rPr>
        <w:t>2026年2月</w:t>
      </w:r>
    </w:p>
    <w:p w14:paraId="2BC14C38">
      <w:pPr>
        <w:pStyle w:val="33"/>
        <w:ind w:firstLine="562"/>
        <w:rPr>
          <w:b/>
          <w:bCs/>
          <w:color w:val="000000" w:themeColor="text1"/>
          <w:sz w:val="28"/>
          <w:szCs w:val="28"/>
          <w:highlight w:val="none"/>
          <w14:textFill>
            <w14:solidFill>
              <w14:schemeClr w14:val="tx1"/>
            </w14:solidFill>
          </w14:textFill>
        </w:rPr>
      </w:pPr>
    </w:p>
    <w:p w14:paraId="75C9C7EB">
      <w:pPr>
        <w:rPr>
          <w:b/>
          <w:bCs/>
          <w:color w:val="000000" w:themeColor="text1"/>
          <w:sz w:val="28"/>
          <w:szCs w:val="28"/>
          <w:highlight w:val="none"/>
          <w14:textFill>
            <w14:solidFill>
              <w14:schemeClr w14:val="tx1"/>
            </w14:solidFill>
          </w14:textFill>
        </w:rPr>
      </w:pPr>
    </w:p>
    <w:p w14:paraId="3F1C3B47">
      <w:pPr>
        <w:rPr>
          <w:b/>
          <w:bCs/>
          <w:color w:val="000000" w:themeColor="text1"/>
          <w:sz w:val="28"/>
          <w:szCs w:val="28"/>
          <w:highlight w:val="none"/>
          <w14:textFill>
            <w14:solidFill>
              <w14:schemeClr w14:val="tx1"/>
            </w14:solidFill>
          </w14:textFill>
        </w:rPr>
      </w:pPr>
    </w:p>
    <w:p w14:paraId="239A1A0E">
      <w:pPr>
        <w:rPr>
          <w:b/>
          <w:bCs/>
          <w:color w:val="000000" w:themeColor="text1"/>
          <w:sz w:val="28"/>
          <w:szCs w:val="28"/>
          <w:highlight w:val="none"/>
          <w14:textFill>
            <w14:solidFill>
              <w14:schemeClr w14:val="tx1"/>
            </w14:solidFill>
          </w14:textFill>
        </w:rPr>
      </w:pPr>
    </w:p>
    <w:p w14:paraId="2D587C7F">
      <w:pPr>
        <w:ind w:left="0" w:leftChars="0" w:firstLine="0" w:firstLineChars="0"/>
        <w:rPr>
          <w:b/>
          <w:bCs/>
          <w:color w:val="000000" w:themeColor="text1"/>
          <w:sz w:val="28"/>
          <w:szCs w:val="28"/>
          <w:highlight w:val="none"/>
          <w14:textFill>
            <w14:solidFill>
              <w14:schemeClr w14:val="tx1"/>
            </w14:solidFill>
          </w14:textFill>
        </w:rPr>
      </w:pPr>
    </w:p>
    <w:p w14:paraId="55A0D35B">
      <w:pPr>
        <w:pStyle w:val="2"/>
        <w:rPr>
          <w:b/>
          <w:bCs/>
          <w:color w:val="000000" w:themeColor="text1"/>
          <w:sz w:val="28"/>
          <w:szCs w:val="28"/>
          <w:highlight w:val="none"/>
          <w14:textFill>
            <w14:solidFill>
              <w14:schemeClr w14:val="tx1"/>
            </w14:solidFill>
          </w14:textFill>
        </w:rPr>
      </w:pPr>
    </w:p>
    <w:p w14:paraId="7B1D463D">
      <w:pPr>
        <w:pStyle w:val="2"/>
        <w:rPr>
          <w:b/>
          <w:bCs/>
          <w:color w:val="000000" w:themeColor="text1"/>
          <w:sz w:val="28"/>
          <w:szCs w:val="28"/>
          <w:highlight w:val="none"/>
          <w14:textFill>
            <w14:solidFill>
              <w14:schemeClr w14:val="tx1"/>
            </w14:solidFill>
          </w14:textFill>
        </w:rPr>
      </w:pPr>
    </w:p>
    <w:p w14:paraId="4B978E9E">
      <w:pPr>
        <w:pStyle w:val="2"/>
        <w:rPr>
          <w:b/>
          <w:bCs/>
          <w:color w:val="000000" w:themeColor="text1"/>
          <w:sz w:val="28"/>
          <w:szCs w:val="28"/>
          <w:highlight w:val="none"/>
          <w14:textFill>
            <w14:solidFill>
              <w14:schemeClr w14:val="tx1"/>
            </w14:solidFill>
          </w14:textFill>
        </w:rPr>
      </w:pPr>
    </w:p>
    <w:p w14:paraId="070C6A0A">
      <w:pPr>
        <w:pStyle w:val="2"/>
        <w:rPr>
          <w:b/>
          <w:bCs/>
          <w:color w:val="000000" w:themeColor="text1"/>
          <w:sz w:val="28"/>
          <w:szCs w:val="28"/>
          <w:highlight w:val="none"/>
          <w14:textFill>
            <w14:solidFill>
              <w14:schemeClr w14:val="tx1"/>
            </w14:solidFill>
          </w14:textFill>
        </w:rPr>
      </w:pPr>
    </w:p>
    <w:p w14:paraId="2805756C">
      <w:pPr>
        <w:pStyle w:val="2"/>
        <w:rPr>
          <w:b/>
          <w:bCs/>
          <w:color w:val="000000" w:themeColor="text1"/>
          <w:sz w:val="28"/>
          <w:szCs w:val="28"/>
          <w:highlight w:val="none"/>
          <w14:textFill>
            <w14:solidFill>
              <w14:schemeClr w14:val="tx1"/>
            </w14:solidFill>
          </w14:textFill>
        </w:rPr>
      </w:pPr>
    </w:p>
    <w:p w14:paraId="6E007928">
      <w:pPr>
        <w:pStyle w:val="2"/>
        <w:rPr>
          <w:b/>
          <w:bCs/>
          <w:color w:val="000000" w:themeColor="text1"/>
          <w:sz w:val="28"/>
          <w:szCs w:val="28"/>
          <w:highlight w:val="none"/>
          <w14:textFill>
            <w14:solidFill>
              <w14:schemeClr w14:val="tx1"/>
            </w14:solidFill>
          </w14:textFill>
        </w:rPr>
      </w:pPr>
    </w:p>
    <w:p w14:paraId="6C24BBF7">
      <w:pPr>
        <w:rPr>
          <w:b/>
          <w:bCs/>
          <w:color w:val="000000" w:themeColor="text1"/>
          <w:sz w:val="28"/>
          <w:szCs w:val="28"/>
          <w:highlight w:val="none"/>
          <w14:textFill>
            <w14:solidFill>
              <w14:schemeClr w14:val="tx1"/>
            </w14:solidFill>
          </w14:textFill>
        </w:rPr>
      </w:pPr>
    </w:p>
    <w:p w14:paraId="0157792B">
      <w:pPr>
        <w:ind w:firstLine="562"/>
        <w:rPr>
          <w:b/>
          <w:bCs/>
          <w:color w:val="000000" w:themeColor="text1"/>
          <w:sz w:val="28"/>
          <w:szCs w:val="28"/>
          <w:highlight w:val="none"/>
          <w14:textFill>
            <w14:solidFill>
              <w14:schemeClr w14:val="tx1"/>
            </w14:solidFill>
          </w14:textFill>
        </w:rPr>
      </w:pPr>
    </w:p>
    <w:p w14:paraId="6083C67D">
      <w:pPr>
        <w:pStyle w:val="33"/>
        <w:ind w:firstLine="360"/>
        <w:rPr>
          <w:color w:val="000000" w:themeColor="text1"/>
          <w:highlight w:val="none"/>
          <w14:textFill>
            <w14:solidFill>
              <w14:schemeClr w14:val="tx1"/>
            </w14:solidFill>
          </w14:textFill>
        </w:rPr>
        <w:sectPr>
          <w:footerReference r:id="rId5" w:type="default"/>
          <w:pgSz w:w="11907" w:h="16840"/>
          <w:pgMar w:top="1418" w:right="1418" w:bottom="1418" w:left="1418" w:header="964" w:footer="964" w:gutter="0"/>
          <w:pgNumType w:fmt="upperRoman" w:start="1"/>
          <w:cols w:space="720" w:num="1"/>
          <w:docGrid w:linePitch="312" w:charSpace="0"/>
        </w:sectPr>
      </w:pPr>
    </w:p>
    <w:p w14:paraId="40912561">
      <w:pPr>
        <w:pStyle w:val="238"/>
        <w:ind w:firstLine="482"/>
        <w:rPr>
          <w:b/>
          <w:bCs/>
          <w:color w:val="000000" w:themeColor="text1"/>
          <w:sz w:val="28"/>
          <w:szCs w:val="21"/>
          <w:highlight w:val="none"/>
          <w14:textFill>
            <w14:solidFill>
              <w14:schemeClr w14:val="tx1"/>
            </w14:solidFill>
          </w14:textFill>
        </w:rPr>
      </w:pPr>
      <w:bookmarkStart w:id="6" w:name="_Toc478394732"/>
      <w:bookmarkStart w:id="7" w:name="_Toc476553903"/>
      <w:bookmarkStart w:id="8" w:name="_Toc476639387"/>
      <w:bookmarkStart w:id="9" w:name="_Toc478038774"/>
      <w:bookmarkStart w:id="10" w:name="_Toc355284828"/>
      <w:r>
        <w:rPr>
          <w:b/>
          <w:bCs/>
          <w:color w:val="000000" w:themeColor="text1"/>
          <w:sz w:val="28"/>
          <w:szCs w:val="21"/>
          <w:highlight w:val="none"/>
          <w14:textFill>
            <w14:solidFill>
              <w14:schemeClr w14:val="tx1"/>
            </w14:solidFill>
          </w14:textFill>
        </w:rPr>
        <w:t>目</w:t>
      </w:r>
      <w:r>
        <w:rPr>
          <w:rFonts w:hint="eastAsia"/>
          <w:b/>
          <w:bCs/>
          <w:color w:val="000000" w:themeColor="text1"/>
          <w:sz w:val="28"/>
          <w:szCs w:val="21"/>
          <w:highlight w:val="none"/>
          <w14:textFill>
            <w14:solidFill>
              <w14:schemeClr w14:val="tx1"/>
            </w14:solidFill>
          </w14:textFill>
        </w:rPr>
        <w:t xml:space="preserve"> </w:t>
      </w:r>
      <w:r>
        <w:rPr>
          <w:b/>
          <w:bCs/>
          <w:color w:val="000000" w:themeColor="text1"/>
          <w:sz w:val="28"/>
          <w:szCs w:val="21"/>
          <w:highlight w:val="none"/>
          <w14:textFill>
            <w14:solidFill>
              <w14:schemeClr w14:val="tx1"/>
            </w14:solidFill>
          </w14:textFill>
        </w:rPr>
        <w:t>录</w:t>
      </w:r>
      <w:bookmarkEnd w:id="6"/>
      <w:bookmarkEnd w:id="7"/>
      <w:bookmarkEnd w:id="8"/>
      <w:bookmarkEnd w:id="9"/>
    </w:p>
    <w:p w14:paraId="4ED159FB">
      <w:pPr>
        <w:pStyle w:val="36"/>
        <w:tabs>
          <w:tab w:val="right" w:leader="dot" w:pos="9071"/>
        </w:tabs>
        <w:rPr>
          <w:color w:val="000000" w:themeColor="text1"/>
          <w14:textFill>
            <w14:solidFill>
              <w14:schemeClr w14:val="tx1"/>
            </w14:solidFill>
          </w14:textFill>
        </w:rPr>
      </w:pPr>
      <w:r>
        <w:rPr>
          <w:bCs w:val="0"/>
          <w:caps w:val="0"/>
          <w:color w:val="000000" w:themeColor="text1"/>
          <w:sz w:val="21"/>
          <w:szCs w:val="21"/>
          <w:highlight w:val="none"/>
          <w14:textFill>
            <w14:solidFill>
              <w14:schemeClr w14:val="tx1"/>
            </w14:solidFill>
          </w14:textFill>
        </w:rPr>
        <w:fldChar w:fldCharType="begin"/>
      </w:r>
      <w:r>
        <w:rPr>
          <w:bCs w:val="0"/>
          <w:caps w:val="0"/>
          <w:color w:val="000000" w:themeColor="text1"/>
          <w:sz w:val="21"/>
          <w:szCs w:val="21"/>
          <w:highlight w:val="none"/>
          <w14:textFill>
            <w14:solidFill>
              <w14:schemeClr w14:val="tx1"/>
            </w14:solidFill>
          </w14:textFill>
        </w:rPr>
        <w:instrText xml:space="preserve"> TOC \o "1-2" \h \z \u </w:instrText>
      </w:r>
      <w:r>
        <w:rPr>
          <w:bCs w:val="0"/>
          <w:caps w:val="0"/>
          <w:color w:val="000000" w:themeColor="text1"/>
          <w:sz w:val="21"/>
          <w:szCs w:val="21"/>
          <w:highlight w:val="none"/>
          <w14:textFill>
            <w14:solidFill>
              <w14:schemeClr w14:val="tx1"/>
            </w14:solidFill>
          </w14:textFill>
        </w:rPr>
        <w:fldChar w:fldCharType="separate"/>
      </w:r>
      <w:r>
        <w:rPr>
          <w:bCs w:val="0"/>
          <w:caps w:val="0"/>
          <w:color w:val="000000" w:themeColor="text1"/>
          <w:szCs w:val="21"/>
          <w:highlight w:val="none"/>
          <w14:textFill>
            <w14:solidFill>
              <w14:schemeClr w14:val="tx1"/>
            </w14:solidFill>
          </w14:textFill>
        </w:rPr>
        <w:fldChar w:fldCharType="begin"/>
      </w:r>
      <w:r>
        <w:rPr>
          <w:bCs w:val="0"/>
          <w:caps w:val="0"/>
          <w:color w:val="000000" w:themeColor="text1"/>
          <w:szCs w:val="21"/>
          <w:highlight w:val="none"/>
          <w14:textFill>
            <w14:solidFill>
              <w14:schemeClr w14:val="tx1"/>
            </w14:solidFill>
          </w14:textFill>
        </w:rPr>
        <w:instrText xml:space="preserve"> HYPERLINK \l _Toc25855 </w:instrText>
      </w:r>
      <w:r>
        <w:rPr>
          <w:bCs w:val="0"/>
          <w:caps w:val="0"/>
          <w:color w:val="000000" w:themeColor="text1"/>
          <w:szCs w:val="21"/>
          <w:highlight w:val="none"/>
          <w14:textFill>
            <w14:solidFill>
              <w14:schemeClr w14:val="tx1"/>
            </w14:solidFill>
          </w14:textFill>
        </w:rPr>
        <w:fldChar w:fldCharType="separate"/>
      </w:r>
      <w:r>
        <w:rPr>
          <w:color w:val="000000" w:themeColor="text1"/>
          <w:highlight w:val="none"/>
          <w14:textFill>
            <w14:solidFill>
              <w14:schemeClr w14:val="tx1"/>
            </w14:solidFill>
          </w14:textFill>
        </w:rPr>
        <w:t>前言</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_Toc25855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w:t>
      </w:r>
      <w:r>
        <w:rPr>
          <w:color w:val="000000" w:themeColor="text1"/>
          <w14:textFill>
            <w14:solidFill>
              <w14:schemeClr w14:val="tx1"/>
            </w14:solidFill>
          </w14:textFill>
        </w:rPr>
        <w:fldChar w:fldCharType="end"/>
      </w:r>
      <w:r>
        <w:rPr>
          <w:bCs w:val="0"/>
          <w:caps w:val="0"/>
          <w:color w:val="000000" w:themeColor="text1"/>
          <w:szCs w:val="21"/>
          <w:highlight w:val="none"/>
          <w14:textFill>
            <w14:solidFill>
              <w14:schemeClr w14:val="tx1"/>
            </w14:solidFill>
          </w14:textFill>
        </w:rPr>
        <w:fldChar w:fldCharType="end"/>
      </w:r>
    </w:p>
    <w:p w14:paraId="6C3704A8">
      <w:pPr>
        <w:pStyle w:val="36"/>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_Toc7414 </w:instrText>
      </w:r>
      <w:r>
        <w:rPr>
          <w:bCs/>
          <w:caps/>
          <w:color w:val="000000" w:themeColor="text1"/>
          <w:szCs w:val="21"/>
          <w:highlight w:val="none"/>
          <w14:textFill>
            <w14:solidFill>
              <w14:schemeClr w14:val="tx1"/>
            </w14:solidFill>
          </w14:textFill>
        </w:rPr>
        <w:fldChar w:fldCharType="separate"/>
      </w:r>
      <w:r>
        <w:rPr>
          <w:color w:val="000000" w:themeColor="text1"/>
          <w:highlight w:val="none"/>
          <w14:textFill>
            <w14:solidFill>
              <w14:schemeClr w14:val="tx1"/>
            </w14:solidFill>
          </w14:textFill>
        </w:rPr>
        <w:t>1总则</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_Toc7414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5</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4BC29815">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_Toc15949 </w:instrText>
      </w:r>
      <w:r>
        <w:rPr>
          <w:bCs/>
          <w:caps/>
          <w:color w:val="000000" w:themeColor="text1"/>
          <w:szCs w:val="21"/>
          <w:highlight w:val="none"/>
          <w14:textFill>
            <w14:solidFill>
              <w14:schemeClr w14:val="tx1"/>
            </w14:solidFill>
          </w14:textFill>
        </w:rPr>
        <w:fldChar w:fldCharType="separate"/>
      </w:r>
      <w:r>
        <w:rPr>
          <w:color w:val="000000" w:themeColor="text1"/>
          <w:highlight w:val="none"/>
          <w14:textFill>
            <w14:solidFill>
              <w14:schemeClr w14:val="tx1"/>
            </w14:solidFill>
          </w14:textFill>
        </w:rPr>
        <w:t>1.1编制依据</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_Toc15949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5</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373F2ED7">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_Toc199 </w:instrText>
      </w:r>
      <w:r>
        <w:rPr>
          <w:bCs/>
          <w:caps/>
          <w:color w:val="000000" w:themeColor="text1"/>
          <w:szCs w:val="21"/>
          <w:highlight w:val="none"/>
          <w14:textFill>
            <w14:solidFill>
              <w14:schemeClr w14:val="tx1"/>
            </w14:solidFill>
          </w14:textFill>
        </w:rPr>
        <w:fldChar w:fldCharType="separate"/>
      </w:r>
      <w:r>
        <w:rPr>
          <w:color w:val="000000" w:themeColor="text1"/>
          <w:highlight w:val="none"/>
          <w14:textFill>
            <w14:solidFill>
              <w14:schemeClr w14:val="tx1"/>
            </w14:solidFill>
          </w14:textFill>
        </w:rPr>
        <w:t>1.2评价目的、指导思想与评价原则</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_Toc199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9</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6514B36C">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_Toc32585 </w:instrText>
      </w:r>
      <w:r>
        <w:rPr>
          <w:bCs/>
          <w:caps/>
          <w:color w:val="000000" w:themeColor="text1"/>
          <w:szCs w:val="21"/>
          <w:highlight w:val="none"/>
          <w14:textFill>
            <w14:solidFill>
              <w14:schemeClr w14:val="tx1"/>
            </w14:solidFill>
          </w14:textFill>
        </w:rPr>
        <w:fldChar w:fldCharType="separate"/>
      </w:r>
      <w:r>
        <w:rPr>
          <w:color w:val="000000" w:themeColor="text1"/>
          <w:highlight w:val="none"/>
          <w14:textFill>
            <w14:solidFill>
              <w14:schemeClr w14:val="tx1"/>
            </w14:solidFill>
          </w14:textFill>
        </w:rPr>
        <w:t>1.3环境影响因素识别与评价因子筛选</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_Toc32585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11</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41E8134B">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_Toc17825 </w:instrText>
      </w:r>
      <w:r>
        <w:rPr>
          <w:bCs/>
          <w:caps/>
          <w:color w:val="000000" w:themeColor="text1"/>
          <w:szCs w:val="21"/>
          <w:highlight w:val="none"/>
          <w14:textFill>
            <w14:solidFill>
              <w14:schemeClr w14:val="tx1"/>
            </w14:solidFill>
          </w14:textFill>
        </w:rPr>
        <w:fldChar w:fldCharType="separate"/>
      </w:r>
      <w:r>
        <w:rPr>
          <w:color w:val="000000" w:themeColor="text1"/>
          <w:highlight w:val="none"/>
          <w14:textFill>
            <w14:solidFill>
              <w14:schemeClr w14:val="tx1"/>
            </w14:solidFill>
          </w14:textFill>
        </w:rPr>
        <w:t>1.4</w:t>
      </w:r>
      <w:r>
        <w:rPr>
          <w:rFonts w:hint="eastAsia"/>
          <w:color w:val="000000" w:themeColor="text1"/>
          <w:highlight w:val="none"/>
          <w:lang w:val="en-US" w:eastAsia="zh-CN"/>
          <w14:textFill>
            <w14:solidFill>
              <w14:schemeClr w14:val="tx1"/>
            </w14:solidFill>
          </w14:textFill>
        </w:rPr>
        <w:t>环境功能区划级</w:t>
      </w:r>
      <w:r>
        <w:rPr>
          <w:color w:val="000000" w:themeColor="text1"/>
          <w:highlight w:val="none"/>
          <w14:textFill>
            <w14:solidFill>
              <w14:schemeClr w14:val="tx1"/>
            </w14:solidFill>
          </w14:textFill>
        </w:rPr>
        <w:t>评价标准</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_Toc17825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12</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28E3DCE3">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_Toc12787 </w:instrText>
      </w:r>
      <w:r>
        <w:rPr>
          <w:bCs/>
          <w:caps/>
          <w:color w:val="000000" w:themeColor="text1"/>
          <w:szCs w:val="21"/>
          <w:highlight w:val="none"/>
          <w14:textFill>
            <w14:solidFill>
              <w14:schemeClr w14:val="tx1"/>
            </w14:solidFill>
          </w14:textFill>
        </w:rPr>
        <w:fldChar w:fldCharType="separate"/>
      </w:r>
      <w:r>
        <w:rPr>
          <w:color w:val="000000" w:themeColor="text1"/>
          <w:highlight w:val="none"/>
          <w14:textFill>
            <w14:solidFill>
              <w14:schemeClr w14:val="tx1"/>
            </w14:solidFill>
          </w14:textFill>
        </w:rPr>
        <w:t>1.5评价等级、评价时段与评价重点</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_Toc12787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17</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1B6FC37A">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_Toc24605 </w:instrText>
      </w:r>
      <w:r>
        <w:rPr>
          <w:bCs/>
          <w:caps/>
          <w:color w:val="000000" w:themeColor="text1"/>
          <w:szCs w:val="21"/>
          <w:highlight w:val="none"/>
          <w14:textFill>
            <w14:solidFill>
              <w14:schemeClr w14:val="tx1"/>
            </w14:solidFill>
          </w14:textFill>
        </w:rPr>
        <w:fldChar w:fldCharType="separate"/>
      </w:r>
      <w:r>
        <w:rPr>
          <w:color w:val="000000" w:themeColor="text1"/>
          <w:highlight w:val="none"/>
          <w14:textFill>
            <w14:solidFill>
              <w14:schemeClr w14:val="tx1"/>
            </w14:solidFill>
          </w14:textFill>
        </w:rPr>
        <w:t>1.6评价范围及环境保护目标</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_Toc24605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24</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1E228413">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_Toc10415 </w:instrText>
      </w:r>
      <w:r>
        <w:rPr>
          <w:bCs/>
          <w:caps/>
          <w:color w:val="000000" w:themeColor="text1"/>
          <w:szCs w:val="21"/>
          <w:highlight w:val="none"/>
          <w14:textFill>
            <w14:solidFill>
              <w14:schemeClr w14:val="tx1"/>
            </w14:solidFill>
          </w14:textFill>
        </w:rPr>
        <w:fldChar w:fldCharType="separate"/>
      </w:r>
      <w:r>
        <w:rPr>
          <w:color w:val="000000" w:themeColor="text1"/>
          <w:highlight w:val="none"/>
          <w14:textFill>
            <w14:solidFill>
              <w14:schemeClr w14:val="tx1"/>
            </w14:solidFill>
          </w14:textFill>
        </w:rPr>
        <w:t>1.7产业政策及区域规划符合性分析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_Toc10415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31</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2EB109B9">
      <w:pPr>
        <w:pStyle w:val="36"/>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_Toc4221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建设项目工程分析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_Toc4221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52</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35E2D9B9">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_Toc9336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.1项目概况</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_Toc9336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52</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1346BEFA">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_Toc5762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lang w:val="en-US" w:eastAsia="zh-CN"/>
          <w14:textFill>
            <w14:solidFill>
              <w14:schemeClr w14:val="tx1"/>
            </w14:solidFill>
          </w14:textFill>
        </w:rPr>
        <w:t>2.2建设内容及建设规模</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_Toc5762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52</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10683A1F">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_Toc17886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.3项目主要生产设备</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_Toc17886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58</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14955779">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_Toc14610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.4产品方案</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_Toc14610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58</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3113336D">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_Toc26259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.5项目原辅料及能源消耗</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_Toc26259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59</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45D3B8D7">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_Toc26597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lang w:val="en-US" w:eastAsia="zh-CN"/>
          <w14:textFill>
            <w14:solidFill>
              <w14:schemeClr w14:val="tx1"/>
            </w14:solidFill>
          </w14:textFill>
        </w:rPr>
        <w:t>2.6公用工程</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_Toc26597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60</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6D071711">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_Toc10462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7</w:t>
      </w:r>
      <w:r>
        <w:rPr>
          <w:color w:val="000000" w:themeColor="text1"/>
          <w:highlight w:val="none"/>
          <w14:textFill>
            <w14:solidFill>
              <w14:schemeClr w14:val="tx1"/>
            </w14:solidFill>
          </w14:textFill>
        </w:rPr>
        <w:t>平面布置</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_Toc10462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63</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7ACFE56D">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_Toc12247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8</w:t>
      </w:r>
      <w:r>
        <w:rPr>
          <w:color w:val="000000" w:themeColor="text1"/>
          <w:highlight w:val="none"/>
          <w14:textFill>
            <w14:solidFill>
              <w14:schemeClr w14:val="tx1"/>
            </w14:solidFill>
          </w14:textFill>
        </w:rPr>
        <w:t>项目工程分析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_Toc12247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66</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56670466">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_Toc13103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9</w:t>
      </w:r>
      <w:r>
        <w:rPr>
          <w:color w:val="000000" w:themeColor="text1"/>
          <w:highlight w:val="none"/>
          <w14:textFill>
            <w14:solidFill>
              <w14:schemeClr w14:val="tx1"/>
            </w14:solidFill>
          </w14:textFill>
        </w:rPr>
        <w:t>项目污染源强核算</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_Toc13103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70</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696435A9">
      <w:pPr>
        <w:pStyle w:val="36"/>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_Toc16018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区域环境概况</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_Toc16018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86</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556AD3BE">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_Toc408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.1自然环境现状调查与评价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_Toc408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86</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1F56D99F">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_Toc22693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.2环境质量现状调查与评价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_Toc22693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96</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1D2739E4">
      <w:pPr>
        <w:pStyle w:val="36"/>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_Toc17424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环境影响预测与评价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_Toc17424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108</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57103514">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_Toc32075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.1 施工期环境影响分析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_Toc32075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108</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02C580C6">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_Toc14230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.2运营期环境影响分析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_Toc14230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113</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36D9D97C">
      <w:pPr>
        <w:pStyle w:val="36"/>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_Toc3436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污染防治措施可行性分析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_Toc3436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170</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4E8676F3">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_Toc6584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.1施工期环保措施可行性分析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_Toc6584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170</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60430F33">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_Toc14235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.2运营期环保措施可行性分析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_Toc14235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172</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2435D107">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_Toc4363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.3项目的污染物排放控制总量</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_Toc4363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190</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52CE2565">
      <w:pPr>
        <w:pStyle w:val="36"/>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_Toc14629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t>环境风险评价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_Toc14629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191</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34785529">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_Toc31372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t>.1风险</w:t>
      </w:r>
      <w:r>
        <w:rPr>
          <w:rFonts w:hint="eastAsia"/>
          <w:color w:val="000000" w:themeColor="text1"/>
          <w:highlight w:val="none"/>
          <w14:textFill>
            <w14:solidFill>
              <w14:schemeClr w14:val="tx1"/>
            </w14:solidFill>
          </w14:textFill>
        </w:rPr>
        <w:t>调查</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_Toc31372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192</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3EACB268">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_Toc17511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t>.2环境风险识别</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_Toc17511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194</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21875542">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_Toc19219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t>.3环境风险分析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_Toc19219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195</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67AFEA20">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_Toc7943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t>.4环境风险防控措施</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_Toc7943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197</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3C74C104">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_Toc27955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t>.5环境风险评价结论</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_Toc27955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198</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54747062">
      <w:pPr>
        <w:pStyle w:val="36"/>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_Toc24262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t>环境经济损益分析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_Toc24262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200</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24C66E96">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_Toc1851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t>.1经济效益分析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_Toc1851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200</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139027AA">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_Toc8702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t>.2社会效益分析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_Toc8702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200</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3630D406">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_Toc12863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t>.3环境效益分析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_Toc12863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200</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107A0A7C">
      <w:pPr>
        <w:pStyle w:val="36"/>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_Toc18707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t>环境管理与环境监测</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_Toc18707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202</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482F4A4A">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_Toc12868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t>.1环境管理</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_Toc12868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202</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7A24DF54">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_Toc8281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t>.2排污口规范化设置</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_Toc8281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203</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28CB4B82">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_Toc271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环境监测机构及职责</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_Toc271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204</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1ABC5E8C">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_Toc9792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环境监测计划</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_Toc9792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204</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1C23B4B6">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_Toc18468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污染物排放清单</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_Toc18468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207</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159E4C1F">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_Toc14274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t>项目竣工环境保护“三同时”验收内容</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_Toc14274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209</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2B2F3926">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_Toc3059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t>排污许可</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_Toc3059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210</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7E64E3C0">
      <w:pPr>
        <w:pStyle w:val="36"/>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_Toc32108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t>结论</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_Toc32108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211</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30C17473">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_Toc6478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t>.1工程概况</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_Toc6478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211</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6062396E">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_Toc1396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t>.2产业政策符合性</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_Toc1396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211</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6AC18108">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_Toc3986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t>.3项目规划、选址符合性分析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_Toc3986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211</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1A075BAD">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_Toc7096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t>.4环境质量现状</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_Toc7096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212</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6E4E4F0A">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_Toc30003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t>.5环境影响评价结论</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_Toc30003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212</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198E7151">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_Toc13992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t>.6总量控制</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_Toc13992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214</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44AF2D75">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_Toc29065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t>.7公众参与结论</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_Toc29065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215</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4224E358">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_Toc18519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t>.8环保投资及环境影响经济损益分析结论</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_Toc18519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215</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0286C60F">
      <w:pPr>
        <w:pStyle w:val="41"/>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_Toc24073 </w:instrText>
      </w:r>
      <w:r>
        <w:rPr>
          <w:bCs/>
          <w:caps/>
          <w:color w:val="000000" w:themeColor="text1"/>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t>.9评价总结论</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_Toc24073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215</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4718EF51">
      <w:pPr>
        <w:pStyle w:val="36"/>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_Toc12885 </w:instrText>
      </w:r>
      <w:r>
        <w:rPr>
          <w:bCs/>
          <w:caps/>
          <w:color w:val="000000" w:themeColor="text1"/>
          <w:szCs w:val="21"/>
          <w:highlight w:val="none"/>
          <w14:textFill>
            <w14:solidFill>
              <w14:schemeClr w14:val="tx1"/>
            </w14:solidFill>
          </w14:textFill>
        </w:rPr>
        <w:fldChar w:fldCharType="separate"/>
      </w:r>
      <w:r>
        <w:rPr>
          <w:color w:val="000000" w:themeColor="text1"/>
          <w:highlight w:val="none"/>
          <w14:textFill>
            <w14:solidFill>
              <w14:schemeClr w14:val="tx1"/>
            </w14:solidFill>
          </w14:textFill>
        </w:rPr>
        <w:t>附件1</w:t>
      </w:r>
      <w:r>
        <w:rPr>
          <w:rFonts w:hint="eastAsia"/>
          <w:color w:val="000000" w:themeColor="text1"/>
          <w:highlight w:val="none"/>
          <w:lang w:val="en-US" w:eastAsia="zh-CN"/>
          <w14:textFill>
            <w14:solidFill>
              <w14:schemeClr w14:val="tx1"/>
            </w14:solidFill>
          </w14:textFill>
        </w:rPr>
        <w:t xml:space="preserve">  </w:t>
      </w:r>
      <w:r>
        <w:rPr>
          <w:color w:val="000000" w:themeColor="text1"/>
          <w:highlight w:val="none"/>
          <w14:textFill>
            <w14:solidFill>
              <w14:schemeClr w14:val="tx1"/>
            </w14:solidFill>
          </w14:textFill>
        </w:rPr>
        <w:t>委托书</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_Toc12885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218</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7DA4707C">
      <w:pPr>
        <w:pStyle w:val="36"/>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_Toc32485 </w:instrText>
      </w:r>
      <w:r>
        <w:rPr>
          <w:bCs/>
          <w:caps/>
          <w:color w:val="000000" w:themeColor="text1"/>
          <w:szCs w:val="21"/>
          <w:highlight w:val="none"/>
          <w14:textFill>
            <w14:solidFill>
              <w14:schemeClr w14:val="tx1"/>
            </w14:solidFill>
          </w14:textFill>
        </w:rPr>
        <w:fldChar w:fldCharType="separate"/>
      </w:r>
      <w:r>
        <w:rPr>
          <w:color w:val="000000" w:themeColor="text1"/>
          <w:highlight w:val="none"/>
          <w14:textFill>
            <w14:solidFill>
              <w14:schemeClr w14:val="tx1"/>
            </w14:solidFill>
          </w14:textFill>
        </w:rPr>
        <w:t>附件2</w:t>
      </w:r>
      <w:r>
        <w:rPr>
          <w:rFonts w:hint="eastAsia"/>
          <w:color w:val="000000" w:themeColor="text1"/>
          <w:highlight w:val="none"/>
          <w:lang w:val="en-US" w:eastAsia="zh-CN"/>
          <w14:textFill>
            <w14:solidFill>
              <w14:schemeClr w14:val="tx1"/>
            </w14:solidFill>
          </w14:textFill>
        </w:rPr>
        <w:t xml:space="preserve">  </w:t>
      </w:r>
      <w:r>
        <w:rPr>
          <w:color w:val="000000" w:themeColor="text1"/>
          <w:highlight w:val="none"/>
          <w14:textFill>
            <w14:solidFill>
              <w14:schemeClr w14:val="tx1"/>
            </w14:solidFill>
          </w14:textFill>
        </w:rPr>
        <w:t>营业执照</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_Toc32485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219</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624361A4">
      <w:pPr>
        <w:pStyle w:val="36"/>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_Toc10699 </w:instrText>
      </w:r>
      <w:r>
        <w:rPr>
          <w:bCs/>
          <w:caps/>
          <w:color w:val="000000" w:themeColor="text1"/>
          <w:szCs w:val="21"/>
          <w:highlight w:val="none"/>
          <w14:textFill>
            <w14:solidFill>
              <w14:schemeClr w14:val="tx1"/>
            </w14:solidFill>
          </w14:textFill>
        </w:rPr>
        <w:fldChar w:fldCharType="separate"/>
      </w:r>
      <w:r>
        <w:rPr>
          <w:color w:val="000000" w:themeColor="text1"/>
          <w:highlight w:val="none"/>
          <w14:textFill>
            <w14:solidFill>
              <w14:schemeClr w14:val="tx1"/>
            </w14:solidFill>
          </w14:textFill>
        </w:rPr>
        <w:t>附件3</w:t>
      </w:r>
      <w:r>
        <w:rPr>
          <w:rFonts w:hint="eastAsia"/>
          <w:color w:val="000000" w:themeColor="text1"/>
          <w:highlight w:val="none"/>
          <w:lang w:val="en-US" w:eastAsia="zh-CN"/>
          <w14:textFill>
            <w14:solidFill>
              <w14:schemeClr w14:val="tx1"/>
            </w14:solidFill>
          </w14:textFill>
        </w:rPr>
        <w:t xml:space="preserve">  </w:t>
      </w:r>
      <w:r>
        <w:rPr>
          <w:color w:val="000000" w:themeColor="text1"/>
          <w:highlight w:val="none"/>
          <w14:textFill>
            <w14:solidFill>
              <w14:schemeClr w14:val="tx1"/>
            </w14:solidFill>
          </w14:textFill>
        </w:rPr>
        <w:t>备案证明</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_Toc10699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220</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15FDC75C">
      <w:pPr>
        <w:pStyle w:val="36"/>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_Toc15624 </w:instrText>
      </w:r>
      <w:r>
        <w:rPr>
          <w:bCs/>
          <w:caps/>
          <w:color w:val="000000" w:themeColor="text1"/>
          <w:szCs w:val="21"/>
          <w:highlight w:val="none"/>
          <w14:textFill>
            <w14:solidFill>
              <w14:schemeClr w14:val="tx1"/>
            </w14:solidFill>
          </w14:textFill>
        </w:rPr>
        <w:fldChar w:fldCharType="separate"/>
      </w:r>
      <w:r>
        <w:rPr>
          <w:color w:val="000000" w:themeColor="text1"/>
          <w:highlight w:val="none"/>
          <w14:textFill>
            <w14:solidFill>
              <w14:schemeClr w14:val="tx1"/>
            </w14:solidFill>
          </w14:textFill>
        </w:rPr>
        <w:t>附件</w:t>
      </w:r>
      <w:r>
        <w:rPr>
          <w:rFonts w:hint="eastAsia"/>
          <w:color w:val="000000" w:themeColor="text1"/>
          <w:highlight w:val="none"/>
          <w:lang w:val="en-US" w:eastAsia="zh-CN"/>
          <w14:textFill>
            <w14:solidFill>
              <w14:schemeClr w14:val="tx1"/>
            </w14:solidFill>
          </w14:textFill>
        </w:rPr>
        <w:t xml:space="preserve">4  </w:t>
      </w:r>
      <w:r>
        <w:rPr>
          <w:color w:val="000000" w:themeColor="text1"/>
          <w:highlight w:val="none"/>
          <w14:textFill>
            <w14:solidFill>
              <w14:schemeClr w14:val="tx1"/>
            </w14:solidFill>
          </w14:textFill>
        </w:rPr>
        <w:t>三线一单查询</w:t>
      </w:r>
      <w:r>
        <w:rPr>
          <w:rFonts w:hint="eastAsia"/>
          <w:color w:val="000000" w:themeColor="text1"/>
          <w:highlight w:val="none"/>
          <w14:textFill>
            <w14:solidFill>
              <w14:schemeClr w14:val="tx1"/>
            </w14:solidFill>
          </w14:textFill>
        </w:rPr>
        <w:t>结果</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_Toc15624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221</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043E2294">
      <w:pPr>
        <w:pStyle w:val="36"/>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_Toc13939 </w:instrText>
      </w:r>
      <w:r>
        <w:rPr>
          <w:bCs/>
          <w:caps/>
          <w:color w:val="000000" w:themeColor="text1"/>
          <w:szCs w:val="21"/>
          <w:highlight w:val="none"/>
          <w14:textFill>
            <w14:solidFill>
              <w14:schemeClr w14:val="tx1"/>
            </w14:solidFill>
          </w14:textFill>
        </w:rPr>
        <w:fldChar w:fldCharType="separate"/>
      </w:r>
      <w:r>
        <w:rPr>
          <w:color w:val="000000" w:themeColor="text1"/>
          <w:highlight w:val="none"/>
          <w14:textFill>
            <w14:solidFill>
              <w14:schemeClr w14:val="tx1"/>
            </w14:solidFill>
          </w14:textFill>
        </w:rPr>
        <w:t>附件</w:t>
      </w:r>
      <w:r>
        <w:rPr>
          <w:rFonts w:hint="eastAsia"/>
          <w:color w:val="000000" w:themeColor="text1"/>
          <w:highlight w:val="none"/>
          <w:lang w:val="en-US" w:eastAsia="zh-CN"/>
          <w14:textFill>
            <w14:solidFill>
              <w14:schemeClr w14:val="tx1"/>
            </w14:solidFill>
          </w14:textFill>
        </w:rPr>
        <w:t xml:space="preserve">5  </w:t>
      </w:r>
      <w:r>
        <w:rPr>
          <w:color w:val="000000" w:themeColor="text1"/>
          <w:highlight w:val="none"/>
          <w14:textFill>
            <w14:solidFill>
              <w14:schemeClr w14:val="tx1"/>
            </w14:solidFill>
          </w14:textFill>
        </w:rPr>
        <w:t>监测报告</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_Toc13939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222</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6B9F2DFB">
      <w:pPr>
        <w:pStyle w:val="36"/>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_Toc9210 </w:instrText>
      </w:r>
      <w:r>
        <w:rPr>
          <w:bCs/>
          <w:caps/>
          <w:color w:val="000000" w:themeColor="text1"/>
          <w:szCs w:val="21"/>
          <w:highlight w:val="none"/>
          <w14:textFill>
            <w14:solidFill>
              <w14:schemeClr w14:val="tx1"/>
            </w14:solidFill>
          </w14:textFill>
        </w:rPr>
        <w:fldChar w:fldCharType="separate"/>
      </w:r>
      <w:r>
        <w:rPr>
          <w:color w:val="000000" w:themeColor="text1"/>
          <w:highlight w:val="none"/>
          <w14:textFill>
            <w14:solidFill>
              <w14:schemeClr w14:val="tx1"/>
            </w14:solidFill>
          </w14:textFill>
        </w:rPr>
        <w:t>附件</w:t>
      </w:r>
      <w:r>
        <w:rPr>
          <w:rFonts w:hint="eastAsia"/>
          <w:color w:val="000000" w:themeColor="text1"/>
          <w:highlight w:val="none"/>
          <w:lang w:val="en-US" w:eastAsia="zh-CN"/>
          <w14:textFill>
            <w14:solidFill>
              <w14:schemeClr w14:val="tx1"/>
            </w14:solidFill>
          </w14:textFill>
        </w:rPr>
        <w:t xml:space="preserve">6  </w:t>
      </w:r>
      <w:r>
        <w:rPr>
          <w:color w:val="000000" w:themeColor="text1"/>
          <w:highlight w:val="none"/>
          <w14:textFill>
            <w14:solidFill>
              <w14:schemeClr w14:val="tx1"/>
            </w14:solidFill>
          </w14:textFill>
        </w:rPr>
        <w:t>采矿许可证</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_Toc9210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259</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6E3FCE28">
      <w:pPr>
        <w:pStyle w:val="36"/>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_Toc13441 </w:instrText>
      </w:r>
      <w:r>
        <w:rPr>
          <w:bCs/>
          <w:caps/>
          <w:color w:val="000000" w:themeColor="text1"/>
          <w:szCs w:val="21"/>
          <w:highlight w:val="none"/>
          <w14:textFill>
            <w14:solidFill>
              <w14:schemeClr w14:val="tx1"/>
            </w14:solidFill>
          </w14:textFill>
        </w:rPr>
        <w:fldChar w:fldCharType="separate"/>
      </w:r>
      <w:r>
        <w:rPr>
          <w:color w:val="000000" w:themeColor="text1"/>
          <w:highlight w:val="none"/>
          <w14:textFill>
            <w14:solidFill>
              <w14:schemeClr w14:val="tx1"/>
            </w14:solidFill>
          </w14:textFill>
        </w:rPr>
        <w:t>附件</w:t>
      </w:r>
      <w:r>
        <w:rPr>
          <w:rFonts w:hint="eastAsia"/>
          <w:color w:val="000000" w:themeColor="text1"/>
          <w:highlight w:val="none"/>
          <w:lang w:val="en-US" w:eastAsia="zh-CN"/>
          <w14:textFill>
            <w14:solidFill>
              <w14:schemeClr w14:val="tx1"/>
            </w14:solidFill>
          </w14:textFill>
        </w:rPr>
        <w:t xml:space="preserve">7  </w:t>
      </w:r>
      <w:r>
        <w:rPr>
          <w:color w:val="000000" w:themeColor="text1"/>
          <w:highlight w:val="none"/>
          <w14:textFill>
            <w14:solidFill>
              <w14:schemeClr w14:val="tx1"/>
            </w14:solidFill>
          </w14:textFill>
        </w:rPr>
        <w:t>规划证明</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_Toc13441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262</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4BC003F2">
      <w:pPr>
        <w:pStyle w:val="36"/>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_Toc1098 </w:instrText>
      </w:r>
      <w:r>
        <w:rPr>
          <w:bCs/>
          <w:caps/>
          <w:color w:val="000000" w:themeColor="text1"/>
          <w:szCs w:val="21"/>
          <w:highlight w:val="none"/>
          <w14:textFill>
            <w14:solidFill>
              <w14:schemeClr w14:val="tx1"/>
            </w14:solidFill>
          </w14:textFill>
        </w:rPr>
        <w:fldChar w:fldCharType="separate"/>
      </w:r>
      <w:r>
        <w:rPr>
          <w:color w:val="000000" w:themeColor="text1"/>
          <w:highlight w:val="none"/>
          <w14:textFill>
            <w14:solidFill>
              <w14:schemeClr w14:val="tx1"/>
            </w14:solidFill>
          </w14:textFill>
        </w:rPr>
        <w:t>附件</w:t>
      </w:r>
      <w:r>
        <w:rPr>
          <w:rFonts w:hint="eastAsia"/>
          <w:color w:val="000000" w:themeColor="text1"/>
          <w:highlight w:val="none"/>
          <w:lang w:val="en-US" w:eastAsia="zh-CN"/>
          <w14:textFill>
            <w14:solidFill>
              <w14:schemeClr w14:val="tx1"/>
            </w14:solidFill>
          </w14:textFill>
        </w:rPr>
        <w:t xml:space="preserve">8  </w:t>
      </w:r>
      <w:r>
        <w:rPr>
          <w:color w:val="000000" w:themeColor="text1"/>
          <w:highlight w:val="none"/>
          <w14:textFill>
            <w14:solidFill>
              <w14:schemeClr w14:val="tx1"/>
            </w14:solidFill>
          </w14:textFill>
        </w:rPr>
        <w:t>矿石放射性检测报告</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_Toc1098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263</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117E810B">
      <w:pPr>
        <w:pStyle w:val="36"/>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_Toc10949 </w:instrText>
      </w:r>
      <w:r>
        <w:rPr>
          <w:bCs/>
          <w:caps/>
          <w:color w:val="000000" w:themeColor="text1"/>
          <w:szCs w:val="21"/>
          <w:highlight w:val="none"/>
          <w14:textFill>
            <w14:solidFill>
              <w14:schemeClr w14:val="tx1"/>
            </w14:solidFill>
          </w14:textFill>
        </w:rPr>
        <w:fldChar w:fldCharType="separate"/>
      </w:r>
      <w:r>
        <w:rPr>
          <w:color w:val="000000" w:themeColor="text1"/>
          <w:highlight w:val="none"/>
          <w14:textFill>
            <w14:solidFill>
              <w14:schemeClr w14:val="tx1"/>
            </w14:solidFill>
          </w14:textFill>
        </w:rPr>
        <w:t>附件</w:t>
      </w:r>
      <w:r>
        <w:rPr>
          <w:rFonts w:hint="eastAsia"/>
          <w:color w:val="000000" w:themeColor="text1"/>
          <w:highlight w:val="none"/>
          <w:lang w:val="en-US" w:eastAsia="zh-CN"/>
          <w14:textFill>
            <w14:solidFill>
              <w14:schemeClr w14:val="tx1"/>
            </w14:solidFill>
          </w14:textFill>
        </w:rPr>
        <w:t xml:space="preserve">9  </w:t>
      </w:r>
      <w:r>
        <w:rPr>
          <w:color w:val="000000" w:themeColor="text1"/>
          <w:highlight w:val="none"/>
          <w14:textFill>
            <w14:solidFill>
              <w14:schemeClr w14:val="tx1"/>
            </w14:solidFill>
          </w14:textFill>
        </w:rPr>
        <w:t>项目不涉及国家公益林的证明</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_Toc10949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269</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68929310">
      <w:pPr>
        <w:pStyle w:val="36"/>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_Toc26622 </w:instrText>
      </w:r>
      <w:r>
        <w:rPr>
          <w:bCs/>
          <w:caps/>
          <w:color w:val="000000" w:themeColor="text1"/>
          <w:szCs w:val="21"/>
          <w:highlight w:val="none"/>
          <w14:textFill>
            <w14:solidFill>
              <w14:schemeClr w14:val="tx1"/>
            </w14:solidFill>
          </w14:textFill>
        </w:rPr>
        <w:fldChar w:fldCharType="separate"/>
      </w:r>
      <w:r>
        <w:rPr>
          <w:color w:val="000000" w:themeColor="text1"/>
          <w:highlight w:val="none"/>
          <w14:textFill>
            <w14:solidFill>
              <w14:schemeClr w14:val="tx1"/>
            </w14:solidFill>
          </w14:textFill>
        </w:rPr>
        <w:t>附件1</w:t>
      </w:r>
      <w:r>
        <w:rPr>
          <w:rFonts w:hint="eastAsia"/>
          <w:color w:val="000000" w:themeColor="text1"/>
          <w:highlight w:val="none"/>
          <w:lang w:val="en-US" w:eastAsia="zh-CN"/>
          <w14:textFill>
            <w14:solidFill>
              <w14:schemeClr w14:val="tx1"/>
            </w14:solidFill>
          </w14:textFill>
        </w:rPr>
        <w:t xml:space="preserve">0  </w:t>
      </w:r>
      <w:r>
        <w:rPr>
          <w:color w:val="000000" w:themeColor="text1"/>
          <w:highlight w:val="none"/>
          <w14:textFill>
            <w14:solidFill>
              <w14:schemeClr w14:val="tx1"/>
            </w14:solidFill>
          </w14:textFill>
        </w:rPr>
        <w:t>国土空间规划证明</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_Toc26622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270</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7AD924BE">
      <w:pPr>
        <w:pStyle w:val="36"/>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_Toc1985 </w:instrText>
      </w:r>
      <w:r>
        <w:rPr>
          <w:bCs/>
          <w:caps/>
          <w:color w:val="000000" w:themeColor="text1"/>
          <w:szCs w:val="21"/>
          <w:highlight w:val="none"/>
          <w14:textFill>
            <w14:solidFill>
              <w14:schemeClr w14:val="tx1"/>
            </w14:solidFill>
          </w14:textFill>
        </w:rPr>
        <w:fldChar w:fldCharType="separate"/>
      </w:r>
      <w:r>
        <w:rPr>
          <w:color w:val="000000" w:themeColor="text1"/>
          <w:highlight w:val="none"/>
          <w14:textFill>
            <w14:solidFill>
              <w14:schemeClr w14:val="tx1"/>
            </w14:solidFill>
          </w14:textFill>
        </w:rPr>
        <w:t>附件1</w:t>
      </w:r>
      <w:r>
        <w:rPr>
          <w:rFonts w:hint="eastAsia"/>
          <w:color w:val="000000" w:themeColor="text1"/>
          <w:highlight w:val="none"/>
          <w:lang w:val="en-US" w:eastAsia="zh-CN"/>
          <w14:textFill>
            <w14:solidFill>
              <w14:schemeClr w14:val="tx1"/>
            </w14:solidFill>
          </w14:textFill>
        </w:rPr>
        <w:t xml:space="preserve">1  </w:t>
      </w:r>
      <w:r>
        <w:rPr>
          <w:rFonts w:hint="eastAsia"/>
          <w:color w:val="000000" w:themeColor="text1"/>
          <w:highlight w:val="none"/>
          <w14:textFill>
            <w14:solidFill>
              <w14:schemeClr w14:val="tx1"/>
            </w14:solidFill>
          </w14:textFill>
        </w:rPr>
        <w:t>依托矿山储量核实结果</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_Toc1985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271</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270A122A">
      <w:pPr>
        <w:pStyle w:val="36"/>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_Toc9697 </w:instrText>
      </w:r>
      <w:r>
        <w:rPr>
          <w:bCs/>
          <w:caps/>
          <w:color w:val="000000" w:themeColor="text1"/>
          <w:szCs w:val="21"/>
          <w:highlight w:val="none"/>
          <w14:textFill>
            <w14:solidFill>
              <w14:schemeClr w14:val="tx1"/>
            </w14:solidFill>
          </w14:textFill>
        </w:rPr>
        <w:fldChar w:fldCharType="separate"/>
      </w:r>
      <w:r>
        <w:rPr>
          <w:color w:val="000000" w:themeColor="text1"/>
          <w:highlight w:val="none"/>
          <w14:textFill>
            <w14:solidFill>
              <w14:schemeClr w14:val="tx1"/>
            </w14:solidFill>
          </w14:textFill>
        </w:rPr>
        <w:t>附件1</w:t>
      </w:r>
      <w:r>
        <w:rPr>
          <w:rFonts w:hint="eastAsia"/>
          <w:color w:val="000000" w:themeColor="text1"/>
          <w:highlight w:val="none"/>
          <w:lang w:val="en-US" w:eastAsia="zh-CN"/>
          <w14:textFill>
            <w14:solidFill>
              <w14:schemeClr w14:val="tx1"/>
            </w14:solidFill>
          </w14:textFill>
        </w:rPr>
        <w:t>2  尾矿库专项整治效果通知及移交承诺</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_Toc9697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289</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53762116">
      <w:pPr>
        <w:pStyle w:val="36"/>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_Toc2104 </w:instrText>
      </w:r>
      <w:r>
        <w:rPr>
          <w:bCs/>
          <w:caps/>
          <w:color w:val="000000" w:themeColor="text1"/>
          <w:szCs w:val="21"/>
          <w:highlight w:val="none"/>
          <w14:textFill>
            <w14:solidFill>
              <w14:schemeClr w14:val="tx1"/>
            </w14:solidFill>
          </w14:textFill>
        </w:rPr>
        <w:fldChar w:fldCharType="separate"/>
      </w:r>
      <w:r>
        <w:rPr>
          <w:rFonts w:hint="eastAsia"/>
          <w:color w:val="000000" w:themeColor="text1"/>
          <w:lang w:val="en-US" w:eastAsia="zh-CN"/>
          <w14:textFill>
            <w14:solidFill>
              <w14:schemeClr w14:val="tx1"/>
            </w14:solidFill>
          </w14:textFill>
        </w:rPr>
        <w:t>附件13  行政处罚决定书以及罚款缴纳票据证明</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_Toc2104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291</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556F9AF0">
      <w:pPr>
        <w:pStyle w:val="36"/>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_Toc19519 </w:instrText>
      </w:r>
      <w:r>
        <w:rPr>
          <w:bCs/>
          <w:caps/>
          <w:color w:val="000000" w:themeColor="text1"/>
          <w:szCs w:val="21"/>
          <w:highlight w:val="none"/>
          <w14:textFill>
            <w14:solidFill>
              <w14:schemeClr w14:val="tx1"/>
            </w14:solidFill>
          </w14:textFill>
        </w:rPr>
        <w:fldChar w:fldCharType="separate"/>
      </w:r>
      <w:r>
        <w:rPr>
          <w:rFonts w:hint="eastAsia"/>
          <w:color w:val="000000" w:themeColor="text1"/>
          <w:lang w:val="en-US" w:eastAsia="zh-CN"/>
          <w14:textFill>
            <w14:solidFill>
              <w14:schemeClr w14:val="tx1"/>
            </w14:solidFill>
          </w14:textFill>
        </w:rPr>
        <w:t>附件14  取水证明</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_Toc19519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295</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58A166BB">
      <w:pPr>
        <w:pStyle w:val="36"/>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_Toc7030 </w:instrText>
      </w:r>
      <w:r>
        <w:rPr>
          <w:bCs/>
          <w:caps/>
          <w:color w:val="000000" w:themeColor="text1"/>
          <w:szCs w:val="21"/>
          <w:highlight w:val="none"/>
          <w14:textFill>
            <w14:solidFill>
              <w14:schemeClr w14:val="tx1"/>
            </w14:solidFill>
          </w14:textFill>
        </w:rPr>
        <w:fldChar w:fldCharType="separate"/>
      </w:r>
      <w:r>
        <w:rPr>
          <w:rFonts w:hint="eastAsia"/>
          <w:color w:val="000000" w:themeColor="text1"/>
          <w:lang w:val="en-US" w:eastAsia="zh-CN"/>
          <w14:textFill>
            <w14:solidFill>
              <w14:schemeClr w14:val="tx1"/>
            </w14:solidFill>
          </w14:textFill>
        </w:rPr>
        <w:t>附件15  土地协议</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_Toc7030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296</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3C67C5EE">
      <w:pPr>
        <w:pStyle w:val="36"/>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_Toc1696 </w:instrText>
      </w:r>
      <w:r>
        <w:rPr>
          <w:bCs/>
          <w:caps/>
          <w:color w:val="000000" w:themeColor="text1"/>
          <w:szCs w:val="21"/>
          <w:highlight w:val="none"/>
          <w14:textFill>
            <w14:solidFill>
              <w14:schemeClr w14:val="tx1"/>
            </w14:solidFill>
          </w14:textFill>
        </w:rPr>
        <w:fldChar w:fldCharType="separate"/>
      </w:r>
      <w:r>
        <w:rPr>
          <w:rFonts w:hint="eastAsia"/>
          <w:color w:val="000000" w:themeColor="text1"/>
          <w:lang w:val="en-US" w:eastAsia="zh-CN"/>
          <w14:textFill>
            <w14:solidFill>
              <w14:schemeClr w14:val="tx1"/>
            </w14:solidFill>
          </w14:textFill>
        </w:rPr>
        <w:t>附件16  固废外售协议及固废处置单位环评手续</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_Toc1696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297</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07CE2464">
      <w:pPr>
        <w:pStyle w:val="36"/>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_Toc31396 </w:instrText>
      </w:r>
      <w:r>
        <w:rPr>
          <w:bCs/>
          <w:caps/>
          <w:color w:val="000000" w:themeColor="text1"/>
          <w:szCs w:val="21"/>
          <w:highlight w:val="none"/>
          <w14:textFill>
            <w14:solidFill>
              <w14:schemeClr w14:val="tx1"/>
            </w14:solidFill>
          </w14:textFill>
        </w:rPr>
        <w:fldChar w:fldCharType="separate"/>
      </w:r>
      <w:r>
        <w:rPr>
          <w:color w:val="000000" w:themeColor="text1"/>
          <w:highlight w:val="none"/>
          <w14:textFill>
            <w14:solidFill>
              <w14:schemeClr w14:val="tx1"/>
            </w14:solidFill>
          </w14:textFill>
        </w:rPr>
        <w:t>附表1大气环境影响评价自查表</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_Toc31396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303</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32BBA5DF">
      <w:pPr>
        <w:pStyle w:val="36"/>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_Toc32320 </w:instrText>
      </w:r>
      <w:r>
        <w:rPr>
          <w:bCs/>
          <w:caps/>
          <w:color w:val="000000" w:themeColor="text1"/>
          <w:szCs w:val="21"/>
          <w:highlight w:val="none"/>
          <w14:textFill>
            <w14:solidFill>
              <w14:schemeClr w14:val="tx1"/>
            </w14:solidFill>
          </w14:textFill>
        </w:rPr>
        <w:fldChar w:fldCharType="separate"/>
      </w:r>
      <w:r>
        <w:rPr>
          <w:color w:val="000000" w:themeColor="text1"/>
          <w:highlight w:val="none"/>
          <w14:textFill>
            <w14:solidFill>
              <w14:schemeClr w14:val="tx1"/>
            </w14:solidFill>
          </w14:textFill>
        </w:rPr>
        <w:t>附表2地表水环境影响评价自查表</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_Toc32320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305</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6D533F17">
      <w:pPr>
        <w:pStyle w:val="36"/>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_Toc5088 </w:instrText>
      </w:r>
      <w:r>
        <w:rPr>
          <w:bCs/>
          <w:caps/>
          <w:color w:val="000000" w:themeColor="text1"/>
          <w:szCs w:val="21"/>
          <w:highlight w:val="none"/>
          <w14:textFill>
            <w14:solidFill>
              <w14:schemeClr w14:val="tx1"/>
            </w14:solidFill>
          </w14:textFill>
        </w:rPr>
        <w:fldChar w:fldCharType="separate"/>
      </w:r>
      <w:r>
        <w:rPr>
          <w:color w:val="000000" w:themeColor="text1"/>
          <w:highlight w:val="none"/>
          <w14:textFill>
            <w14:solidFill>
              <w14:schemeClr w14:val="tx1"/>
            </w14:solidFill>
          </w14:textFill>
        </w:rPr>
        <w:t>附表3土壤环境影响评价自查表</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_Toc5088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308</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77FBFAE9">
      <w:pPr>
        <w:pStyle w:val="36"/>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_Toc29523 </w:instrText>
      </w:r>
      <w:r>
        <w:rPr>
          <w:bCs/>
          <w:caps/>
          <w:color w:val="000000" w:themeColor="text1"/>
          <w:szCs w:val="21"/>
          <w:highlight w:val="none"/>
          <w14:textFill>
            <w14:solidFill>
              <w14:schemeClr w14:val="tx1"/>
            </w14:solidFill>
          </w14:textFill>
        </w:rPr>
        <w:fldChar w:fldCharType="separate"/>
      </w:r>
      <w:r>
        <w:rPr>
          <w:color w:val="000000" w:themeColor="text1"/>
          <w:highlight w:val="none"/>
          <w14:textFill>
            <w14:solidFill>
              <w14:schemeClr w14:val="tx1"/>
            </w14:solidFill>
          </w14:textFill>
        </w:rPr>
        <w:t>附表</w:t>
      </w:r>
      <w:r>
        <w:rPr>
          <w:rFonts w:hint="eastAsia"/>
          <w:color w:val="000000" w:themeColor="text1"/>
          <w:highlight w:val="none"/>
          <w:lang w:val="en-US" w:eastAsia="zh-CN"/>
          <w14:textFill>
            <w14:solidFill>
              <w14:schemeClr w14:val="tx1"/>
            </w14:solidFill>
          </w14:textFill>
        </w:rPr>
        <w:t>4</w:t>
      </w:r>
      <w:r>
        <w:rPr>
          <w:color w:val="000000" w:themeColor="text1"/>
          <w:highlight w:val="none"/>
          <w14:textFill>
            <w14:solidFill>
              <w14:schemeClr w14:val="tx1"/>
            </w14:solidFill>
          </w14:textFill>
        </w:rPr>
        <w:t>声环境影响评价自查表</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_Toc29523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310</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2C94658D">
      <w:pPr>
        <w:pStyle w:val="36"/>
        <w:tabs>
          <w:tab w:val="right" w:leader="dot" w:pos="9071"/>
        </w:tabs>
        <w:rPr>
          <w:color w:val="000000" w:themeColor="text1"/>
          <w14:textFill>
            <w14:solidFill>
              <w14:schemeClr w14:val="tx1"/>
            </w14:solidFill>
          </w14:textFill>
        </w:rPr>
      </w:pPr>
      <w:r>
        <w:rPr>
          <w:bCs/>
          <w:caps/>
          <w:color w:val="000000" w:themeColor="text1"/>
          <w:szCs w:val="21"/>
          <w:highlight w:val="none"/>
          <w14:textFill>
            <w14:solidFill>
              <w14:schemeClr w14:val="tx1"/>
            </w14:solidFill>
          </w14:textFill>
        </w:rPr>
        <w:fldChar w:fldCharType="begin"/>
      </w:r>
      <w:r>
        <w:rPr>
          <w:bCs/>
          <w:caps/>
          <w:color w:val="000000" w:themeColor="text1"/>
          <w:szCs w:val="21"/>
          <w:highlight w:val="none"/>
          <w14:textFill>
            <w14:solidFill>
              <w14:schemeClr w14:val="tx1"/>
            </w14:solidFill>
          </w14:textFill>
        </w:rPr>
        <w:instrText xml:space="preserve"> HYPERLINK \l _Toc12020 </w:instrText>
      </w:r>
      <w:r>
        <w:rPr>
          <w:bCs/>
          <w:caps/>
          <w:color w:val="000000" w:themeColor="text1"/>
          <w:szCs w:val="21"/>
          <w:highlight w:val="none"/>
          <w14:textFill>
            <w14:solidFill>
              <w14:schemeClr w14:val="tx1"/>
            </w14:solidFill>
          </w14:textFill>
        </w:rPr>
        <w:fldChar w:fldCharType="separate"/>
      </w:r>
      <w:r>
        <w:rPr>
          <w:color w:val="000000" w:themeColor="text1"/>
          <w:highlight w:val="none"/>
          <w14:textFill>
            <w14:solidFill>
              <w14:schemeClr w14:val="tx1"/>
            </w14:solidFill>
          </w14:textFill>
        </w:rPr>
        <w:t>附表</w:t>
      </w:r>
      <w:r>
        <w:rPr>
          <w:rFonts w:hint="eastAsia"/>
          <w:color w:val="000000" w:themeColor="text1"/>
          <w:highlight w:val="none"/>
          <w:lang w:val="en-US" w:eastAsia="zh-CN"/>
          <w14:textFill>
            <w14:solidFill>
              <w14:schemeClr w14:val="tx1"/>
            </w14:solidFill>
          </w14:textFill>
        </w:rPr>
        <w:t>5</w:t>
      </w:r>
      <w:r>
        <w:rPr>
          <w:color w:val="000000" w:themeColor="text1"/>
          <w:highlight w:val="none"/>
          <w14:textFill>
            <w14:solidFill>
              <w14:schemeClr w14:val="tx1"/>
            </w14:solidFill>
          </w14:textFill>
        </w:rPr>
        <w:t xml:space="preserve"> 生态影响评价自查表</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_Toc12020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311</w:t>
      </w:r>
      <w:r>
        <w:rPr>
          <w:color w:val="000000" w:themeColor="text1"/>
          <w14:textFill>
            <w14:solidFill>
              <w14:schemeClr w14:val="tx1"/>
            </w14:solidFill>
          </w14:textFill>
        </w:rPr>
        <w:fldChar w:fldCharType="end"/>
      </w:r>
      <w:r>
        <w:rPr>
          <w:bCs/>
          <w:caps/>
          <w:color w:val="000000" w:themeColor="text1"/>
          <w:szCs w:val="21"/>
          <w:highlight w:val="none"/>
          <w14:textFill>
            <w14:solidFill>
              <w14:schemeClr w14:val="tx1"/>
            </w14:solidFill>
          </w14:textFill>
        </w:rPr>
        <w:fldChar w:fldCharType="end"/>
      </w:r>
    </w:p>
    <w:p w14:paraId="0B0DE43F">
      <w:pPr>
        <w:pStyle w:val="41"/>
        <w:tabs>
          <w:tab w:val="right" w:leader="dot" w:pos="9071"/>
        </w:tabs>
        <w:ind w:firstLine="400"/>
        <w:rPr>
          <w:bCs/>
          <w:color w:val="000000" w:themeColor="text1"/>
          <w:sz w:val="21"/>
          <w:szCs w:val="21"/>
          <w:highlight w:val="none"/>
          <w:lang w:val="zh-CN"/>
          <w14:textFill>
            <w14:solidFill>
              <w14:schemeClr w14:val="tx1"/>
            </w14:solidFill>
          </w14:textFill>
        </w:rPr>
      </w:pPr>
      <w:r>
        <w:rPr>
          <w:bCs/>
          <w:caps/>
          <w:color w:val="000000" w:themeColor="text1"/>
          <w:szCs w:val="21"/>
          <w:highlight w:val="none"/>
          <w14:textFill>
            <w14:solidFill>
              <w14:schemeClr w14:val="tx1"/>
            </w14:solidFill>
          </w14:textFill>
        </w:rPr>
        <w:fldChar w:fldCharType="end"/>
      </w:r>
    </w:p>
    <w:p w14:paraId="6E6541F0">
      <w:pPr>
        <w:rPr>
          <w:color w:val="000000" w:themeColor="text1"/>
          <w:highlight w:val="none"/>
          <w14:textFill>
            <w14:solidFill>
              <w14:schemeClr w14:val="tx1"/>
            </w14:solidFill>
          </w14:textFill>
        </w:rPr>
      </w:pPr>
    </w:p>
    <w:p w14:paraId="42CDC1F6">
      <w:pPr>
        <w:rPr>
          <w:color w:val="000000" w:themeColor="text1"/>
          <w:highlight w:val="none"/>
          <w14:textFill>
            <w14:solidFill>
              <w14:schemeClr w14:val="tx1"/>
            </w14:solidFill>
          </w14:textFill>
        </w:rPr>
      </w:pPr>
    </w:p>
    <w:p w14:paraId="731685A9">
      <w:pPr>
        <w:rPr>
          <w:color w:val="000000" w:themeColor="text1"/>
          <w:highlight w:val="none"/>
          <w14:textFill>
            <w14:solidFill>
              <w14:schemeClr w14:val="tx1"/>
            </w14:solidFill>
          </w14:textFill>
        </w:rPr>
      </w:pPr>
    </w:p>
    <w:p w14:paraId="7178B197">
      <w:pPr>
        <w:rPr>
          <w:color w:val="000000" w:themeColor="text1"/>
          <w:highlight w:val="none"/>
          <w14:textFill>
            <w14:solidFill>
              <w14:schemeClr w14:val="tx1"/>
            </w14:solidFill>
          </w14:textFill>
        </w:rPr>
      </w:pPr>
    </w:p>
    <w:p w14:paraId="468DFB6C">
      <w:pPr>
        <w:rPr>
          <w:color w:val="000000" w:themeColor="text1"/>
          <w:highlight w:val="none"/>
          <w14:textFill>
            <w14:solidFill>
              <w14:schemeClr w14:val="tx1"/>
            </w14:solidFill>
          </w14:textFill>
        </w:rPr>
      </w:pPr>
    </w:p>
    <w:p w14:paraId="5C41E29E">
      <w:pPr>
        <w:rPr>
          <w:color w:val="000000" w:themeColor="text1"/>
          <w:highlight w:val="none"/>
          <w14:textFill>
            <w14:solidFill>
              <w14:schemeClr w14:val="tx1"/>
            </w14:solidFill>
          </w14:textFill>
        </w:rPr>
      </w:pPr>
    </w:p>
    <w:p w14:paraId="092E870A">
      <w:pPr>
        <w:rPr>
          <w:color w:val="000000" w:themeColor="text1"/>
          <w:highlight w:val="none"/>
          <w14:textFill>
            <w14:solidFill>
              <w14:schemeClr w14:val="tx1"/>
            </w14:solidFill>
          </w14:textFill>
        </w:rPr>
      </w:pPr>
    </w:p>
    <w:p w14:paraId="5FC18A24">
      <w:pPr>
        <w:rPr>
          <w:color w:val="000000" w:themeColor="text1"/>
          <w:highlight w:val="none"/>
          <w14:textFill>
            <w14:solidFill>
              <w14:schemeClr w14:val="tx1"/>
            </w14:solidFill>
          </w14:textFill>
        </w:rPr>
      </w:pPr>
    </w:p>
    <w:p w14:paraId="74E5E9B8">
      <w:pPr>
        <w:rPr>
          <w:color w:val="000000" w:themeColor="text1"/>
          <w:highlight w:val="none"/>
          <w14:textFill>
            <w14:solidFill>
              <w14:schemeClr w14:val="tx1"/>
            </w14:solidFill>
          </w14:textFill>
        </w:rPr>
      </w:pPr>
    </w:p>
    <w:p w14:paraId="6CB36F54">
      <w:pPr>
        <w:rPr>
          <w:color w:val="000000" w:themeColor="text1"/>
          <w:highlight w:val="none"/>
          <w14:textFill>
            <w14:solidFill>
              <w14:schemeClr w14:val="tx1"/>
            </w14:solidFill>
          </w14:textFill>
        </w:rPr>
      </w:pPr>
    </w:p>
    <w:p w14:paraId="6211B6FE">
      <w:pPr>
        <w:rPr>
          <w:color w:val="000000" w:themeColor="text1"/>
          <w:highlight w:val="none"/>
          <w14:textFill>
            <w14:solidFill>
              <w14:schemeClr w14:val="tx1"/>
            </w14:solidFill>
          </w14:textFill>
        </w:rPr>
      </w:pPr>
    </w:p>
    <w:p w14:paraId="53F57F33">
      <w:pPr>
        <w:rPr>
          <w:color w:val="000000" w:themeColor="text1"/>
          <w:highlight w:val="none"/>
          <w14:textFill>
            <w14:solidFill>
              <w14:schemeClr w14:val="tx1"/>
            </w14:solidFill>
          </w14:textFill>
        </w:rPr>
      </w:pPr>
    </w:p>
    <w:p w14:paraId="5A49EE45">
      <w:pPr>
        <w:rPr>
          <w:color w:val="000000" w:themeColor="text1"/>
          <w:highlight w:val="none"/>
          <w14:textFill>
            <w14:solidFill>
              <w14:schemeClr w14:val="tx1"/>
            </w14:solidFill>
          </w14:textFill>
        </w:rPr>
      </w:pPr>
    </w:p>
    <w:p w14:paraId="7FF105AA">
      <w:pPr>
        <w:rPr>
          <w:color w:val="000000" w:themeColor="text1"/>
          <w:highlight w:val="none"/>
          <w14:textFill>
            <w14:solidFill>
              <w14:schemeClr w14:val="tx1"/>
            </w14:solidFill>
          </w14:textFill>
        </w:rPr>
      </w:pPr>
    </w:p>
    <w:p w14:paraId="6B9D0A87">
      <w:pPr>
        <w:rPr>
          <w:color w:val="000000" w:themeColor="text1"/>
          <w:highlight w:val="none"/>
          <w14:textFill>
            <w14:solidFill>
              <w14:schemeClr w14:val="tx1"/>
            </w14:solidFill>
          </w14:textFill>
        </w:rPr>
      </w:pPr>
    </w:p>
    <w:p w14:paraId="0FC73B0A">
      <w:pPr>
        <w:rPr>
          <w:color w:val="000000" w:themeColor="text1"/>
          <w:highlight w:val="none"/>
          <w14:textFill>
            <w14:solidFill>
              <w14:schemeClr w14:val="tx1"/>
            </w14:solidFill>
          </w14:textFill>
        </w:rPr>
      </w:pPr>
    </w:p>
    <w:p w14:paraId="671DFC0B">
      <w:pPr>
        <w:rPr>
          <w:color w:val="000000" w:themeColor="text1"/>
          <w:highlight w:val="none"/>
          <w14:textFill>
            <w14:solidFill>
              <w14:schemeClr w14:val="tx1"/>
            </w14:solidFill>
          </w14:textFill>
        </w:rPr>
      </w:pPr>
    </w:p>
    <w:p w14:paraId="08F81045">
      <w:pPr>
        <w:rPr>
          <w:rFonts w:hint="eastAsia" w:eastAsia="宋体"/>
          <w:color w:val="000000" w:themeColor="text1"/>
          <w:highlight w:val="none"/>
          <w:lang w:eastAsia="zh-CN"/>
          <w14:textFill>
            <w14:solidFill>
              <w14:schemeClr w14:val="tx1"/>
            </w14:solidFill>
          </w14:textFill>
        </w:rPr>
      </w:pPr>
      <w:r>
        <w:rPr>
          <w:rFonts w:hint="eastAsia" w:eastAsia="宋体"/>
          <w:color w:val="000000" w:themeColor="text1"/>
          <w:highlight w:val="none"/>
          <w:lang w:eastAsia="zh-CN"/>
          <w14:textFill>
            <w14:solidFill>
              <w14:schemeClr w14:val="tx1"/>
            </w14:solidFill>
          </w14:textFill>
        </w:rPr>
        <w:drawing>
          <wp:inline distT="0" distB="0" distL="114300" distR="114300">
            <wp:extent cx="5585460" cy="8155940"/>
            <wp:effectExtent l="0" t="0" r="15240" b="16510"/>
            <wp:docPr id="121" name="图片 121" descr="20241112_152846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20241112_152846_0001"/>
                    <pic:cNvPicPr>
                      <a:picLocks noChangeAspect="1"/>
                    </pic:cNvPicPr>
                  </pic:nvPicPr>
                  <pic:blipFill>
                    <a:blip r:embed="rId23"/>
                    <a:srcRect l="7178" t="5605" r="7906" b="6743"/>
                    <a:stretch>
                      <a:fillRect/>
                    </a:stretch>
                  </pic:blipFill>
                  <pic:spPr>
                    <a:xfrm>
                      <a:off x="0" y="0"/>
                      <a:ext cx="5585460" cy="8155940"/>
                    </a:xfrm>
                    <a:prstGeom prst="rect">
                      <a:avLst/>
                    </a:prstGeom>
                  </pic:spPr>
                </pic:pic>
              </a:graphicData>
            </a:graphic>
          </wp:inline>
        </w:drawing>
      </w:r>
    </w:p>
    <w:p w14:paraId="033B7706">
      <w:pPr>
        <w:rPr>
          <w:rFonts w:hint="eastAsia" w:eastAsia="宋体"/>
          <w:color w:val="000000" w:themeColor="text1"/>
          <w:highlight w:val="none"/>
          <w:lang w:eastAsia="zh-CN"/>
          <w14:textFill>
            <w14:solidFill>
              <w14:schemeClr w14:val="tx1"/>
            </w14:solidFill>
          </w14:textFill>
        </w:rPr>
      </w:pPr>
    </w:p>
    <w:p w14:paraId="03C7CFB3">
      <w:pPr>
        <w:rPr>
          <w:rFonts w:hint="eastAsia" w:eastAsia="宋体"/>
          <w:color w:val="000000" w:themeColor="text1"/>
          <w:highlight w:val="none"/>
          <w:lang w:eastAsia="zh-CN"/>
          <w14:textFill>
            <w14:solidFill>
              <w14:schemeClr w14:val="tx1"/>
            </w14:solidFill>
          </w14:textFill>
        </w:rPr>
      </w:pPr>
    </w:p>
    <w:p w14:paraId="1931579C">
      <w:pPr>
        <w:rPr>
          <w:rFonts w:hint="eastAsia" w:eastAsia="宋体"/>
          <w:color w:val="000000" w:themeColor="text1"/>
          <w:highlight w:val="none"/>
          <w:lang w:eastAsia="zh-CN"/>
          <w14:textFill>
            <w14:solidFill>
              <w14:schemeClr w14:val="tx1"/>
            </w14:solidFill>
          </w14:textFill>
        </w:rPr>
      </w:pPr>
    </w:p>
    <w:p w14:paraId="0FD551BA">
      <w:pPr>
        <w:rPr>
          <w:rFonts w:hint="eastAsia" w:eastAsia="宋体"/>
          <w:color w:val="000000" w:themeColor="text1"/>
          <w:highlight w:val="none"/>
          <w:lang w:eastAsia="zh-CN"/>
          <w14:textFill>
            <w14:solidFill>
              <w14:schemeClr w14:val="tx1"/>
            </w14:solidFill>
          </w14:textFill>
        </w:rPr>
      </w:pPr>
    </w:p>
    <w:p w14:paraId="5BB038F3">
      <w:pPr>
        <w:rPr>
          <w:rFonts w:hint="eastAsia" w:eastAsia="宋体"/>
          <w:color w:val="000000" w:themeColor="text1"/>
          <w:highlight w:val="none"/>
          <w:lang w:eastAsia="zh-CN"/>
          <w14:textFill>
            <w14:solidFill>
              <w14:schemeClr w14:val="tx1"/>
            </w14:solidFill>
          </w14:textFill>
        </w:rPr>
      </w:pPr>
    </w:p>
    <w:p w14:paraId="421684D6">
      <w:pPr>
        <w:rPr>
          <w:rFonts w:hint="eastAsia" w:eastAsia="宋体"/>
          <w:color w:val="000000" w:themeColor="text1"/>
          <w:highlight w:val="none"/>
          <w:lang w:eastAsia="zh-CN"/>
          <w14:textFill>
            <w14:solidFill>
              <w14:schemeClr w14:val="tx1"/>
            </w14:solidFill>
          </w14:textFill>
        </w:rPr>
      </w:pPr>
    </w:p>
    <w:p w14:paraId="553D1A9C">
      <w:pPr>
        <w:rPr>
          <w:rFonts w:hint="eastAsia" w:eastAsia="宋体"/>
          <w:color w:val="000000" w:themeColor="text1"/>
          <w:highlight w:val="none"/>
          <w:lang w:eastAsia="zh-CN"/>
          <w14:textFill>
            <w14:solidFill>
              <w14:schemeClr w14:val="tx1"/>
            </w14:solidFill>
          </w14:textFill>
        </w:rPr>
      </w:pPr>
    </w:p>
    <w:p w14:paraId="1B82D644">
      <w:pPr>
        <w:rPr>
          <w:rFonts w:hint="eastAsia" w:eastAsia="宋体"/>
          <w:color w:val="000000" w:themeColor="text1"/>
          <w:highlight w:val="none"/>
          <w:lang w:eastAsia="zh-CN"/>
          <w14:textFill>
            <w14:solidFill>
              <w14:schemeClr w14:val="tx1"/>
            </w14:solidFill>
          </w14:textFill>
        </w:rPr>
      </w:pPr>
    </w:p>
    <w:p w14:paraId="28E4F8E8">
      <w:pPr>
        <w:rPr>
          <w:color w:val="000000" w:themeColor="text1"/>
          <w:highlight w:val="none"/>
          <w14:textFill>
            <w14:solidFill>
              <w14:schemeClr w14:val="tx1"/>
            </w14:solidFill>
          </w14:textFill>
        </w:rPr>
      </w:pPr>
    </w:p>
    <w:p w14:paraId="17CC92C5">
      <w:pPr>
        <w:rPr>
          <w:color w:val="000000" w:themeColor="text1"/>
          <w:highlight w:val="none"/>
          <w14:textFill>
            <w14:solidFill>
              <w14:schemeClr w14:val="tx1"/>
            </w14:solidFill>
          </w14:textFill>
        </w:rPr>
      </w:pPr>
      <w:r>
        <w:rPr>
          <w:color w:val="000000" w:themeColor="text1"/>
          <w14:textFill>
            <w14:solidFill>
              <w14:schemeClr w14:val="tx1"/>
            </w14:solidFill>
          </w14:textFill>
        </w:rPr>
        <w:drawing>
          <wp:inline distT="0" distB="0" distL="114300" distR="114300">
            <wp:extent cx="5372735" cy="7610475"/>
            <wp:effectExtent l="0" t="0" r="18415" b="9525"/>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24"/>
                    <a:stretch>
                      <a:fillRect/>
                    </a:stretch>
                  </pic:blipFill>
                  <pic:spPr>
                    <a:xfrm>
                      <a:off x="0" y="0"/>
                      <a:ext cx="5372735" cy="7610475"/>
                    </a:xfrm>
                    <a:prstGeom prst="rect">
                      <a:avLst/>
                    </a:prstGeom>
                    <a:noFill/>
                    <a:ln>
                      <a:noFill/>
                    </a:ln>
                  </pic:spPr>
                </pic:pic>
              </a:graphicData>
            </a:graphic>
          </wp:inline>
        </w:drawing>
      </w:r>
    </w:p>
    <w:p w14:paraId="53A2C5C9">
      <w:pPr>
        <w:rPr>
          <w:color w:val="000000" w:themeColor="text1"/>
          <w:highlight w:val="none"/>
          <w14:textFill>
            <w14:solidFill>
              <w14:schemeClr w14:val="tx1"/>
            </w14:solidFill>
          </w14:textFill>
        </w:rPr>
      </w:pPr>
    </w:p>
    <w:p w14:paraId="06680D0F">
      <w:pPr>
        <w:rPr>
          <w:color w:val="000000" w:themeColor="text1"/>
          <w:highlight w:val="none"/>
          <w14:textFill>
            <w14:solidFill>
              <w14:schemeClr w14:val="tx1"/>
            </w14:solidFill>
          </w14:textFill>
        </w:rPr>
      </w:pPr>
    </w:p>
    <w:p w14:paraId="7880838E">
      <w:pPr>
        <w:rPr>
          <w:color w:val="000000" w:themeColor="text1"/>
          <w:highlight w:val="none"/>
          <w14:textFill>
            <w14:solidFill>
              <w14:schemeClr w14:val="tx1"/>
            </w14:solidFill>
          </w14:textFill>
        </w:rPr>
      </w:pPr>
    </w:p>
    <w:p w14:paraId="6B23ABEB">
      <w:pPr>
        <w:rPr>
          <w:color w:val="000000" w:themeColor="text1"/>
          <w:highlight w:val="none"/>
          <w14:textFill>
            <w14:solidFill>
              <w14:schemeClr w14:val="tx1"/>
            </w14:solidFill>
          </w14:textFill>
        </w:rPr>
      </w:pPr>
    </w:p>
    <w:p w14:paraId="73169B44">
      <w:pPr>
        <w:rPr>
          <w:color w:val="000000" w:themeColor="text1"/>
          <w:highlight w:val="none"/>
          <w14:textFill>
            <w14:solidFill>
              <w14:schemeClr w14:val="tx1"/>
            </w14:solidFill>
          </w14:textFill>
        </w:rPr>
      </w:pPr>
    </w:p>
    <w:p w14:paraId="33A67B8A">
      <w:pPr>
        <w:rPr>
          <w:color w:val="000000" w:themeColor="text1"/>
          <w:highlight w:val="none"/>
          <w14:textFill>
            <w14:solidFill>
              <w14:schemeClr w14:val="tx1"/>
            </w14:solidFill>
          </w14:textFill>
        </w:rPr>
      </w:pPr>
    </w:p>
    <w:p w14:paraId="0D3DF0A5">
      <w:pPr>
        <w:rPr>
          <w:color w:val="000000" w:themeColor="text1"/>
          <w:highlight w:val="none"/>
          <w14:textFill>
            <w14:solidFill>
              <w14:schemeClr w14:val="tx1"/>
            </w14:solidFill>
          </w14:textFill>
        </w:rPr>
        <w:sectPr>
          <w:headerReference r:id="rId6" w:type="default"/>
          <w:footerReference r:id="rId7" w:type="default"/>
          <w:pgSz w:w="11907" w:h="16840"/>
          <w:pgMar w:top="1418" w:right="1418" w:bottom="1418" w:left="1418" w:header="964" w:footer="964" w:gutter="0"/>
          <w:pgNumType w:fmt="upperRoman" w:start="1"/>
          <w:cols w:space="720" w:num="1"/>
          <w:docGrid w:linePitch="312" w:charSpace="0"/>
        </w:sectPr>
      </w:pPr>
    </w:p>
    <w:bookmarkEnd w:id="0"/>
    <w:bookmarkEnd w:id="10"/>
    <w:p w14:paraId="4F79E529">
      <w:pPr>
        <w:pStyle w:val="344"/>
        <w:spacing w:before="48" w:beforeLines="20" w:after="48" w:afterLines="20" w:line="520" w:lineRule="exact"/>
        <w:ind w:firstLine="643"/>
        <w:jc w:val="center"/>
        <w:rPr>
          <w:color w:val="000000" w:themeColor="text1"/>
          <w:highlight w:val="none"/>
          <w14:textFill>
            <w14:solidFill>
              <w14:schemeClr w14:val="tx1"/>
            </w14:solidFill>
          </w14:textFill>
        </w:rPr>
      </w:pPr>
      <w:bookmarkStart w:id="11" w:name="_Toc400617533"/>
      <w:bookmarkStart w:id="12" w:name="_Toc25855"/>
      <w:bookmarkStart w:id="13" w:name="_Toc476224957"/>
      <w:bookmarkStart w:id="14" w:name="_Toc476225113"/>
      <w:bookmarkStart w:id="15" w:name="_Toc174806189"/>
      <w:bookmarkStart w:id="16" w:name="_Toc315788488"/>
      <w:bookmarkStart w:id="17" w:name="_Toc355284830"/>
      <w:r>
        <w:rPr>
          <w:color w:val="000000" w:themeColor="text1"/>
          <w:highlight w:val="none"/>
          <w14:textFill>
            <w14:solidFill>
              <w14:schemeClr w14:val="tx1"/>
            </w14:solidFill>
          </w14:textFill>
        </w:rPr>
        <w:t>前言</w:t>
      </w:r>
      <w:bookmarkEnd w:id="11"/>
      <w:bookmarkEnd w:id="12"/>
      <w:bookmarkEnd w:id="13"/>
      <w:bookmarkEnd w:id="14"/>
    </w:p>
    <w:p w14:paraId="54F35671">
      <w:pPr>
        <w:widowControl/>
        <w:spacing w:before="120" w:beforeLines="50"/>
        <w:ind w:firstLine="562"/>
        <w:jc w:val="left"/>
        <w:rPr>
          <w:color w:val="000000" w:themeColor="text1"/>
          <w:highlight w:val="none"/>
          <w14:textFill>
            <w14:solidFill>
              <w14:schemeClr w14:val="tx1"/>
            </w14:solidFill>
          </w14:textFill>
        </w:rPr>
      </w:pPr>
      <w:r>
        <w:rPr>
          <w:b/>
          <w:color w:val="000000" w:themeColor="text1"/>
          <w:sz w:val="28"/>
          <w:szCs w:val="28"/>
          <w:highlight w:val="none"/>
          <w14:textFill>
            <w14:solidFill>
              <w14:schemeClr w14:val="tx1"/>
            </w14:solidFill>
          </w14:textFill>
        </w:rPr>
        <w:t>一、项目由来</w:t>
      </w:r>
    </w:p>
    <w:p w14:paraId="2A116164">
      <w:pPr>
        <w:autoSpaceDE w:val="0"/>
        <w:autoSpaceDN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北票宏兴矿业有限公司</w:t>
      </w:r>
      <w:r>
        <w:rPr>
          <w:color w:val="000000" w:themeColor="text1"/>
          <w:highlight w:val="none"/>
          <w14:textFill>
            <w14:solidFill>
              <w14:schemeClr w14:val="tx1"/>
            </w14:solidFill>
          </w14:textFill>
        </w:rPr>
        <w:t>成立于</w:t>
      </w:r>
      <w:r>
        <w:rPr>
          <w:rFonts w:hint="eastAsia"/>
          <w:color w:val="000000" w:themeColor="text1"/>
          <w:highlight w:val="none"/>
          <w14:textFill>
            <w14:solidFill>
              <w14:schemeClr w14:val="tx1"/>
            </w14:solidFill>
          </w14:textFill>
        </w:rPr>
        <w:t>2008</w:t>
      </w:r>
      <w:r>
        <w:rPr>
          <w:color w:val="000000" w:themeColor="text1"/>
          <w:highlight w:val="none"/>
          <w14:textFill>
            <w14:solidFill>
              <w14:schemeClr w14:val="tx1"/>
            </w14:solidFill>
          </w14:textFill>
        </w:rPr>
        <w:t>年，</w:t>
      </w:r>
      <w:r>
        <w:rPr>
          <w:rFonts w:hint="eastAsia"/>
          <w:color w:val="000000" w:themeColor="text1"/>
          <w:highlight w:val="none"/>
          <w14:textFill>
            <w14:solidFill>
              <w14:schemeClr w14:val="tx1"/>
            </w14:solidFill>
          </w14:textFill>
        </w:rPr>
        <w:t>经营范围：铁矿石洗选；铁粉销售</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注册地位于辽宁省朝阳市北票市东官营镇炮手村，</w:t>
      </w:r>
      <w:r>
        <w:rPr>
          <w:color w:val="000000" w:themeColor="text1"/>
          <w:highlight w:val="none"/>
          <w14:textFill>
            <w14:solidFill>
              <w14:schemeClr w14:val="tx1"/>
            </w14:solidFill>
          </w14:textFill>
        </w:rPr>
        <w:t>年产铁精粉</w:t>
      </w:r>
      <w:r>
        <w:rPr>
          <w:rFonts w:hint="eastAsia"/>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t>万吨</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该项目</w:t>
      </w:r>
      <w:r>
        <w:rPr>
          <w:rFonts w:hint="eastAsia"/>
          <w:color w:val="000000" w:themeColor="text1"/>
          <w:highlight w:val="none"/>
          <w14:textFill>
            <w14:solidFill>
              <w14:schemeClr w14:val="tx1"/>
            </w14:solidFill>
          </w14:textFill>
        </w:rPr>
        <w:t>铁精粉</w:t>
      </w:r>
      <w:r>
        <w:rPr>
          <w:color w:val="000000" w:themeColor="text1"/>
          <w:highlight w:val="none"/>
          <w14:textFill>
            <w14:solidFill>
              <w14:schemeClr w14:val="tx1"/>
            </w14:solidFill>
          </w14:textFill>
        </w:rPr>
        <w:t>生产线及附属设施</w:t>
      </w:r>
      <w:r>
        <w:rPr>
          <w:rFonts w:hint="eastAsia"/>
          <w:color w:val="000000" w:themeColor="text1"/>
          <w:highlight w:val="none"/>
          <w:lang w:val="en-US" w:eastAsia="zh-CN"/>
          <w14:textFill>
            <w14:solidFill>
              <w14:schemeClr w14:val="tx1"/>
            </w14:solidFill>
          </w14:textFill>
        </w:rPr>
        <w:t>现已</w:t>
      </w:r>
      <w:r>
        <w:rPr>
          <w:color w:val="000000" w:themeColor="text1"/>
          <w:highlight w:val="none"/>
          <w14:textFill>
            <w14:solidFill>
              <w14:schemeClr w14:val="tx1"/>
            </w14:solidFill>
          </w14:textFill>
        </w:rPr>
        <w:t>基本建成，</w:t>
      </w:r>
      <w:r>
        <w:rPr>
          <w:rFonts w:hint="default" w:ascii="Times New Roman" w:hAnsi="Times New Roman" w:cs="Times New Roman"/>
          <w:color w:val="000000" w:themeColor="text1"/>
          <w:sz w:val="24"/>
          <w:highlight w:val="none"/>
          <w:lang w:val="en-US" w:eastAsia="zh-CN"/>
          <w14:textFill>
            <w14:solidFill>
              <w14:schemeClr w14:val="tx1"/>
            </w14:solidFill>
          </w14:textFill>
        </w:rPr>
        <w:t>企业</w:t>
      </w:r>
      <w:r>
        <w:rPr>
          <w:rFonts w:hint="eastAsia" w:cs="Times New Roman"/>
          <w:color w:val="000000" w:themeColor="text1"/>
          <w:sz w:val="24"/>
          <w:highlight w:val="none"/>
          <w:lang w:val="en-US" w:eastAsia="zh-CN"/>
          <w14:textFill>
            <w14:solidFill>
              <w14:schemeClr w14:val="tx1"/>
            </w14:solidFill>
          </w14:textFill>
        </w:rPr>
        <w:t>存在</w:t>
      </w:r>
      <w:r>
        <w:rPr>
          <w:rFonts w:hint="default" w:ascii="Times New Roman" w:hAnsi="Times New Roman" w:cs="Times New Roman"/>
          <w:color w:val="000000" w:themeColor="text1"/>
          <w:sz w:val="24"/>
          <w:highlight w:val="none"/>
          <w:lang w:val="en-US" w:eastAsia="zh-CN"/>
          <w14:textFill>
            <w14:solidFill>
              <w14:schemeClr w14:val="tx1"/>
            </w14:solidFill>
          </w14:textFill>
        </w:rPr>
        <w:t>未批先建</w:t>
      </w:r>
      <w:r>
        <w:rPr>
          <w:rFonts w:hint="eastAsia" w:cs="Times New Roman"/>
          <w:color w:val="000000" w:themeColor="text1"/>
          <w:sz w:val="24"/>
          <w:highlight w:val="none"/>
          <w:lang w:val="en-US" w:eastAsia="zh-CN"/>
          <w14:textFill>
            <w14:solidFill>
              <w14:schemeClr w14:val="tx1"/>
            </w14:solidFill>
          </w14:textFill>
        </w:rPr>
        <w:t>情况，</w:t>
      </w:r>
      <w:r>
        <w:rPr>
          <w:rFonts w:hint="eastAsia"/>
          <w:color w:val="000000" w:themeColor="text1"/>
          <w:highlight w:val="none"/>
          <w:lang w:val="en-US" w:eastAsia="zh-CN"/>
          <w14:textFill>
            <w14:solidFill>
              <w14:schemeClr w14:val="tx1"/>
            </w14:solidFill>
          </w14:textFill>
        </w:rPr>
        <w:t>朝阳市生态环境局北票分局对</w:t>
      </w:r>
      <w:r>
        <w:rPr>
          <w:rFonts w:hint="eastAsia"/>
          <w:color w:val="000000" w:themeColor="text1"/>
          <w:highlight w:val="none"/>
          <w14:textFill>
            <w14:solidFill>
              <w14:schemeClr w14:val="tx1"/>
            </w14:solidFill>
          </w14:textFill>
        </w:rPr>
        <w:t>北票宏兴矿业有限公司</w:t>
      </w:r>
      <w:r>
        <w:rPr>
          <w:rFonts w:hint="eastAsia"/>
          <w:color w:val="000000" w:themeColor="text1"/>
          <w:highlight w:val="none"/>
          <w:lang w:val="en-US" w:eastAsia="zh-CN"/>
          <w14:textFill>
            <w14:solidFill>
              <w14:schemeClr w14:val="tx1"/>
            </w14:solidFill>
          </w14:textFill>
        </w:rPr>
        <w:t>出具了行政处罚决定书朝北环罚决字〔2024〕21号，</w:t>
      </w:r>
      <w:r>
        <w:rPr>
          <w:rFonts w:hint="eastAsia"/>
          <w:color w:val="000000" w:themeColor="text1"/>
          <w:highlight w:val="none"/>
          <w14:textFill>
            <w14:solidFill>
              <w14:schemeClr w14:val="tx1"/>
            </w14:solidFill>
          </w14:textFill>
        </w:rPr>
        <w:t>北票宏兴矿业有限公司</w:t>
      </w:r>
      <w:r>
        <w:rPr>
          <w:rFonts w:hint="eastAsia"/>
          <w:color w:val="000000" w:themeColor="text1"/>
          <w:highlight w:val="none"/>
          <w:lang w:val="en-US" w:eastAsia="zh-CN"/>
          <w14:textFill>
            <w14:solidFill>
              <w14:schemeClr w14:val="tx1"/>
            </w14:solidFill>
          </w14:textFill>
        </w:rPr>
        <w:t>已于2025年1月14日缴纳了罚款（票据证明见附件）。项目</w:t>
      </w:r>
      <w:r>
        <w:rPr>
          <w:rFonts w:hint="eastAsia"/>
          <w:color w:val="000000" w:themeColor="text1"/>
          <w:highlight w:val="none"/>
          <w14:textFill>
            <w14:solidFill>
              <w14:schemeClr w14:val="tx1"/>
            </w14:solidFill>
          </w14:textFill>
        </w:rPr>
        <w:t>生产所用</w:t>
      </w:r>
      <w:r>
        <w:rPr>
          <w:color w:val="000000" w:themeColor="text1"/>
          <w:highlight w:val="none"/>
          <w14:textFill>
            <w14:solidFill>
              <w14:schemeClr w14:val="tx1"/>
            </w14:solidFill>
          </w14:textFill>
        </w:rPr>
        <w:t>矿石来源为</w:t>
      </w:r>
      <w:r>
        <w:rPr>
          <w:rFonts w:hint="eastAsia"/>
          <w:color w:val="000000" w:themeColor="text1"/>
          <w:highlight w:val="none"/>
          <w14:textFill>
            <w14:solidFill>
              <w14:schemeClr w14:val="tx1"/>
            </w14:solidFill>
          </w14:textFill>
        </w:rPr>
        <w:t>北票市腾远矿业有限</w:t>
      </w:r>
      <w:r>
        <w:rPr>
          <w:color w:val="000000" w:themeColor="text1"/>
          <w:highlight w:val="none"/>
          <w14:textFill>
            <w14:solidFill>
              <w14:schemeClr w14:val="tx1"/>
            </w14:solidFill>
          </w14:textFill>
        </w:rPr>
        <w:t>公司</w:t>
      </w:r>
      <w:r>
        <w:rPr>
          <w:rFonts w:hint="eastAsia"/>
          <w:color w:val="000000" w:themeColor="text1"/>
          <w:highlight w:val="none"/>
          <w14:textFill>
            <w14:solidFill>
              <w14:schemeClr w14:val="tx1"/>
            </w14:solidFill>
          </w14:textFill>
        </w:rPr>
        <w:t>东沟西山铁矿</w:t>
      </w:r>
      <w:r>
        <w:rPr>
          <w:rFonts w:hint="eastAsia"/>
          <w:color w:val="000000" w:themeColor="text1"/>
          <w:highlight w:val="none"/>
          <w:lang w:eastAsia="zh-CN"/>
          <w14:textFill>
            <w14:solidFill>
              <w14:schemeClr w14:val="tx1"/>
            </w14:solidFill>
          </w14:textFill>
        </w:rPr>
        <w:t>、北票市顺通矿业有限公司上台子铁矿</w:t>
      </w:r>
      <w:r>
        <w:rPr>
          <w:rFonts w:hint="eastAsia"/>
          <w:color w:val="000000" w:themeColor="text1"/>
          <w:highlight w:val="none"/>
          <w:lang w:val="en-US" w:eastAsia="zh-CN"/>
          <w14:textFill>
            <w14:solidFill>
              <w14:schemeClr w14:val="tx1"/>
            </w14:solidFill>
          </w14:textFill>
        </w:rPr>
        <w:t>以及北票市宝国老镇金正矿业有限公司金杖子铁矿，</w:t>
      </w:r>
      <w:r>
        <w:rPr>
          <w:color w:val="000000" w:themeColor="text1"/>
          <w:highlight w:val="none"/>
          <w14:textFill>
            <w14:solidFill>
              <w14:schemeClr w14:val="tx1"/>
            </w14:solidFill>
          </w14:textFill>
        </w:rPr>
        <w:t>采矿证号</w:t>
      </w:r>
      <w:r>
        <w:rPr>
          <w:rFonts w:hint="eastAsia"/>
          <w:color w:val="000000" w:themeColor="text1"/>
          <w:highlight w:val="none"/>
          <w:lang w:val="en-US" w:eastAsia="zh-CN"/>
          <w14:textFill>
            <w14:solidFill>
              <w14:schemeClr w14:val="tx1"/>
            </w14:solidFill>
          </w14:textFill>
        </w:rPr>
        <w:t>分别</w:t>
      </w:r>
      <w:r>
        <w:rPr>
          <w:color w:val="000000" w:themeColor="text1"/>
          <w:highlight w:val="none"/>
          <w14:textFill>
            <w14:solidFill>
              <w14:schemeClr w14:val="tx1"/>
            </w14:solidFill>
          </w14:textFill>
        </w:rPr>
        <w:t>为</w:t>
      </w:r>
      <w:r>
        <w:rPr>
          <w:rFonts w:hint="eastAsia"/>
          <w:color w:val="000000" w:themeColor="text1"/>
          <w:highlight w:val="none"/>
          <w14:textFill>
            <w14:solidFill>
              <w14:schemeClr w14:val="tx1"/>
            </w14:solidFill>
          </w14:textFill>
        </w:rPr>
        <w:t>C2100002010052120064494</w:t>
      </w:r>
      <w:r>
        <w:rPr>
          <w:rFonts w:hint="eastAsia"/>
          <w:color w:val="000000" w:themeColor="text1"/>
          <w:highlight w:val="none"/>
          <w:lang w:eastAsia="zh-CN"/>
          <w14:textFill>
            <w14:solidFill>
              <w14:schemeClr w14:val="tx1"/>
            </w14:solidFill>
          </w14:textFill>
        </w:rPr>
        <w:t>、C2100002009092120037847、C2100002010092110074654。</w:t>
      </w:r>
      <w:r>
        <w:rPr>
          <w:rFonts w:hint="eastAsia"/>
          <w:color w:val="000000" w:themeColor="text1"/>
          <w:highlight w:val="none"/>
          <w14:textFill>
            <w14:solidFill>
              <w14:schemeClr w14:val="tx1"/>
            </w14:solidFill>
          </w14:textFill>
        </w:rPr>
        <w:t>根据辽宁省国土资源厅出具的储量核实报告评审备案证明</w:t>
      </w:r>
      <w:r>
        <w:rPr>
          <w:rFonts w:hint="eastAsia"/>
          <w:color w:val="000000" w:themeColor="text1"/>
          <w:highlight w:val="none"/>
          <w:lang w:val="en-US" w:eastAsia="zh-CN"/>
          <w14:textFill>
            <w14:solidFill>
              <w14:schemeClr w14:val="tx1"/>
            </w14:solidFill>
          </w14:textFill>
        </w:rPr>
        <w:t>以及采矿许可证生产规模</w:t>
      </w:r>
      <w:r>
        <w:rPr>
          <w:rFonts w:hint="eastAsia"/>
          <w:color w:val="000000" w:themeColor="text1"/>
          <w:highlight w:val="none"/>
          <w14:textFill>
            <w14:solidFill>
              <w14:schemeClr w14:val="tx1"/>
            </w14:solidFill>
          </w14:textFill>
        </w:rPr>
        <w:t>，本项目</w:t>
      </w:r>
      <w:r>
        <w:rPr>
          <w:rFonts w:hint="eastAsia"/>
          <w:color w:val="000000" w:themeColor="text1"/>
          <w:highlight w:val="none"/>
          <w:lang w:val="en-US" w:eastAsia="zh-CN"/>
          <w14:textFill>
            <w14:solidFill>
              <w14:schemeClr w14:val="tx1"/>
            </w14:solidFill>
          </w14:textFill>
        </w:rPr>
        <w:t>依托</w:t>
      </w:r>
      <w:r>
        <w:rPr>
          <w:rFonts w:hint="eastAsia"/>
          <w:color w:val="000000" w:themeColor="text1"/>
          <w:highlight w:val="none"/>
          <w14:textFill>
            <w14:solidFill>
              <w14:schemeClr w14:val="tx1"/>
            </w14:solidFill>
          </w14:textFill>
        </w:rPr>
        <w:t>矿山的铁矿储量能够满足本项目生产需求，</w:t>
      </w:r>
      <w:r>
        <w:rPr>
          <w:color w:val="000000" w:themeColor="text1"/>
          <w:highlight w:val="none"/>
          <w14:textFill>
            <w14:solidFill>
              <w14:schemeClr w14:val="tx1"/>
            </w14:solidFill>
          </w14:textFill>
        </w:rPr>
        <w:t>本项目矿山采矿不在本次环评范围内，相关手续另行办理。</w:t>
      </w:r>
    </w:p>
    <w:p w14:paraId="2E87C46B">
      <w:pPr>
        <w:spacing w:before="120" w:beforeLines="50"/>
        <w:ind w:firstLine="562"/>
        <w:rPr>
          <w:b/>
          <w:color w:val="000000" w:themeColor="text1"/>
          <w:sz w:val="28"/>
          <w:szCs w:val="28"/>
          <w:highlight w:val="none"/>
          <w14:textFill>
            <w14:solidFill>
              <w14:schemeClr w14:val="tx1"/>
            </w14:solidFill>
          </w14:textFill>
        </w:rPr>
      </w:pPr>
      <w:r>
        <w:rPr>
          <w:b/>
          <w:color w:val="000000" w:themeColor="text1"/>
          <w:sz w:val="28"/>
          <w:szCs w:val="28"/>
          <w:highlight w:val="none"/>
          <w14:textFill>
            <w14:solidFill>
              <w14:schemeClr w14:val="tx1"/>
            </w14:solidFill>
          </w14:textFill>
        </w:rPr>
        <w:t>二、环境影响评价工作过程</w:t>
      </w:r>
    </w:p>
    <w:p w14:paraId="69DD4ED7">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w:t>
      </w:r>
      <w:r>
        <w:rPr>
          <w:rFonts w:hint="eastAsia"/>
          <w:color w:val="000000" w:themeColor="text1"/>
          <w:highlight w:val="none"/>
          <w:lang w:eastAsia="zh-CN"/>
          <w14:textFill>
            <w14:solidFill>
              <w14:schemeClr w14:val="tx1"/>
            </w14:solidFill>
          </w14:textFill>
        </w:rPr>
        <w:t>国务院令</w:t>
      </w:r>
      <w:r>
        <w:rPr>
          <w:color w:val="000000" w:themeColor="text1"/>
          <w:highlight w:val="none"/>
          <w14:textFill>
            <w14:solidFill>
              <w14:schemeClr w14:val="tx1"/>
            </w14:solidFill>
          </w14:textFill>
        </w:rPr>
        <w:t>第682</w:t>
      </w:r>
      <w:r>
        <w:rPr>
          <w:rFonts w:hint="eastAsia"/>
          <w:color w:val="000000" w:themeColor="text1"/>
          <w:highlight w:val="none"/>
          <w:lang w:eastAsia="zh-CN"/>
          <w14:textFill>
            <w14:solidFill>
              <w14:schemeClr w14:val="tx1"/>
            </w14:solidFill>
          </w14:textFill>
        </w:rPr>
        <w:t>号</w:t>
      </w:r>
      <w:r>
        <w:rPr>
          <w:color w:val="000000" w:themeColor="text1"/>
          <w:highlight w:val="none"/>
          <w14:textFill>
            <w14:solidFill>
              <w14:schemeClr w14:val="tx1"/>
            </w14:solidFill>
          </w14:textFill>
        </w:rPr>
        <w:t>《建设项目环境保护管理条例》中的有关规定，受</w:t>
      </w:r>
      <w:r>
        <w:rPr>
          <w:rFonts w:hint="eastAsia"/>
          <w:color w:val="000000" w:themeColor="text1"/>
          <w:highlight w:val="none"/>
          <w14:textFill>
            <w14:solidFill>
              <w14:schemeClr w14:val="tx1"/>
            </w14:solidFill>
          </w14:textFill>
        </w:rPr>
        <w:t>北票宏兴矿业有限公司</w:t>
      </w:r>
      <w:r>
        <w:rPr>
          <w:color w:val="000000" w:themeColor="text1"/>
          <w:highlight w:val="none"/>
          <w14:textFill>
            <w14:solidFill>
              <w14:schemeClr w14:val="tx1"/>
            </w14:solidFill>
          </w14:textFill>
        </w:rPr>
        <w:t>委托，朝阳德泰项目管理有限公司于202</w:t>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年</w:t>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月承担了该项目的环境影响评价工作。</w:t>
      </w:r>
    </w:p>
    <w:p w14:paraId="05789544">
      <w:pPr>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本</w:t>
      </w:r>
      <w:r>
        <w:rPr>
          <w:color w:val="000000" w:themeColor="text1"/>
          <w:highlight w:val="none"/>
          <w14:textFill>
            <w14:solidFill>
              <w14:schemeClr w14:val="tx1"/>
            </w14:solidFill>
          </w14:textFill>
        </w:rPr>
        <w:t>公司在接受委托后，研究国家和地方有关环境保护的法律法规、政策、标准、导则规范及相关规划等，确定项目符合国家及地方现阶段产业政策。</w:t>
      </w:r>
    </w:p>
    <w:p w14:paraId="72581FE0">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根据《建设项目环境影响评价分类管理名录</w:t>
      </w:r>
      <w:r>
        <w:rPr>
          <w:rFonts w:hint="eastAsia"/>
          <w:color w:val="000000" w:themeColor="text1"/>
          <w:highlight w:val="none"/>
          <w14:textFill>
            <w14:solidFill>
              <w14:schemeClr w14:val="tx1"/>
            </w14:solidFill>
          </w14:textFill>
        </w:rPr>
        <w:t>（2021年版）</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中华人民共和国生态环境部令，第16号，2021年1月1日施行），本项目属于“六、黑色金属矿采选业08”中的“9、铁矿采选081”中的“全部（含新建或扩建的独立尾矿库；不含单独的矿石破碎、集运；不含矿区修复治理工程）”，因此本项目应编制环境影响报告书。</w:t>
      </w:r>
    </w:p>
    <w:p w14:paraId="51B7E872">
      <w:pP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为此，</w:t>
      </w:r>
      <w:r>
        <w:rPr>
          <w:rFonts w:hint="eastAsia"/>
          <w:color w:val="000000" w:themeColor="text1"/>
          <w:highlight w:val="none"/>
          <w:lang w:eastAsia="zh-CN"/>
          <w14:textFill>
            <w14:solidFill>
              <w14:schemeClr w14:val="tx1"/>
            </w14:solidFill>
          </w14:textFill>
        </w:rPr>
        <w:t>北票宏兴矿业有限公司</w:t>
      </w:r>
      <w:r>
        <w:rPr>
          <w:rFonts w:hint="eastAsia"/>
          <w:color w:val="000000" w:themeColor="text1"/>
          <w:highlight w:val="none"/>
          <w14:textFill>
            <w14:solidFill>
              <w14:schemeClr w14:val="tx1"/>
            </w14:solidFill>
          </w14:textFill>
        </w:rPr>
        <w:t>委托我公司承担本项目的环境影响评价工作。接受委托后，我公司在现场勘查、资料收集、项目初筛及其他相关工作的基础上，编制了本项目环境影响报告书，以此作为项目主管部门决策和建设单位环境保护“三同时”制度实施及管理的依据。</w:t>
      </w:r>
    </w:p>
    <w:p w14:paraId="3D5D23EB">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在报告书编制过程中，建设单位对项目的环境影响评价工作开展情况进行了两次公示及公众参与调查</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在上述工作基础上，</w:t>
      </w:r>
      <w:r>
        <w:rPr>
          <w:rFonts w:hint="eastAsia"/>
          <w:color w:val="000000" w:themeColor="text1"/>
          <w:highlight w:val="none"/>
          <w:lang w:eastAsia="zh-CN"/>
          <w14:textFill>
            <w14:solidFill>
              <w14:schemeClr w14:val="tx1"/>
            </w14:solidFill>
          </w14:textFill>
        </w:rPr>
        <w:t>本</w:t>
      </w:r>
      <w:r>
        <w:rPr>
          <w:color w:val="000000" w:themeColor="text1"/>
          <w:highlight w:val="none"/>
          <w14:textFill>
            <w14:solidFill>
              <w14:schemeClr w14:val="tx1"/>
            </w14:solidFill>
          </w14:textFill>
        </w:rPr>
        <w:t>单位根据环境影响评价相关技术导则及相关环境保护技术规范，编制完成《</w:t>
      </w:r>
      <w:r>
        <w:rPr>
          <w:rFonts w:hint="eastAsia"/>
          <w:color w:val="000000" w:themeColor="text1"/>
          <w:highlight w:val="none"/>
          <w14:textFill>
            <w14:solidFill>
              <w14:schemeClr w14:val="tx1"/>
            </w14:solidFill>
          </w14:textFill>
        </w:rPr>
        <w:t>北票宏兴矿业有限公司年产7万吨铁精粉项目</w:t>
      </w:r>
      <w:r>
        <w:rPr>
          <w:color w:val="000000" w:themeColor="text1"/>
          <w:highlight w:val="none"/>
          <w14:textFill>
            <w14:solidFill>
              <w14:schemeClr w14:val="tx1"/>
            </w14:solidFill>
          </w14:textFill>
        </w:rPr>
        <w:t>环境影响报告书》。</w:t>
      </w:r>
    </w:p>
    <w:p w14:paraId="0D592FFB">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环境影响评价工作程序见图1。</w:t>
      </w:r>
    </w:p>
    <w:p w14:paraId="63625143">
      <w:pPr>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object>
          <v:shape id="_x0000_i1025" o:spt="75" type="#_x0000_t75" style="height:538.35pt;width:409.1pt;" o:ole="t" filled="f" o:preferrelative="t" stroked="f" coordsize="21600,21600">
            <v:path/>
            <v:fill on="f" focussize="0,0"/>
            <v:stroke on="f"/>
            <v:imagedata r:id="rId26" o:title=""/>
            <o:lock v:ext="edit" aspectratio="t"/>
            <w10:wrap type="none"/>
            <w10:anchorlock/>
          </v:shape>
          <o:OLEObject Type="Embed" ProgID="Visio.Drawing.11" ShapeID="_x0000_i1025" DrawAspect="Content" ObjectID="_1468075725" r:id="rId25">
            <o:LockedField>false</o:LockedField>
          </o:OLEObject>
        </w:object>
      </w:r>
    </w:p>
    <w:p w14:paraId="3BB27A64">
      <w:pPr>
        <w:ind w:firstLine="482"/>
        <w:jc w:val="center"/>
        <w:rPr>
          <w:b/>
          <w:bCs/>
          <w:color w:val="000000" w:themeColor="text1"/>
          <w:sz w:val="28"/>
          <w:szCs w:val="28"/>
          <w:highlight w:val="none"/>
          <w14:textFill>
            <w14:solidFill>
              <w14:schemeClr w14:val="tx1"/>
            </w14:solidFill>
          </w14:textFill>
        </w:rPr>
      </w:pPr>
      <w:bookmarkStart w:id="18" w:name="_Toc8542_WPSOffice_Level2"/>
      <w:bookmarkStart w:id="19" w:name="_Toc31378_WPSOffice_Level2"/>
      <w:r>
        <w:rPr>
          <w:b/>
          <w:bCs/>
          <w:color w:val="000000" w:themeColor="text1"/>
          <w:highlight w:val="none"/>
          <w14:textFill>
            <w14:solidFill>
              <w14:schemeClr w14:val="tx1"/>
            </w14:solidFill>
          </w14:textFill>
        </w:rPr>
        <w:t>图1 环境影响评价工作程序图</w:t>
      </w:r>
      <w:bookmarkEnd w:id="18"/>
      <w:bookmarkEnd w:id="19"/>
    </w:p>
    <w:p w14:paraId="78BEEA5C">
      <w:pPr>
        <w:spacing w:before="120" w:beforeLines="50"/>
        <w:ind w:firstLine="562"/>
        <w:jc w:val="left"/>
        <w:rPr>
          <w:color w:val="000000" w:themeColor="text1"/>
          <w:sz w:val="28"/>
          <w:szCs w:val="28"/>
          <w:highlight w:val="none"/>
          <w14:textFill>
            <w14:solidFill>
              <w14:schemeClr w14:val="tx1"/>
            </w14:solidFill>
          </w14:textFill>
        </w:rPr>
      </w:pPr>
      <w:r>
        <w:rPr>
          <w:b/>
          <w:color w:val="000000" w:themeColor="text1"/>
          <w:sz w:val="28"/>
          <w:szCs w:val="28"/>
          <w:highlight w:val="none"/>
          <w14:textFill>
            <w14:solidFill>
              <w14:schemeClr w14:val="tx1"/>
            </w14:solidFill>
          </w14:textFill>
        </w:rPr>
        <w:t>三、分析判定情况</w:t>
      </w:r>
    </w:p>
    <w:p w14:paraId="33074216">
      <w:pPr>
        <w:widowControl/>
        <w:spacing w:before="120" w:beforeLines="50"/>
        <w:jc w:val="left"/>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根据《中华人民共和国环境影响评价法（2018年12月29日修正）》《建设项目环境保护管理条例》《建设项目环境影响评价分类管理名录（2021年版）》（部令第16号，2020年11月30日发布，2021年1月1日实施），本项目属于分类管理名录“六、黑色金属矿采选业08”中“9、铁矿采选081”，应编制环境影响报告书。为此，北票宏兴矿业有限公司于2024年3月6日委托</w:t>
      </w:r>
      <w:r>
        <w:rPr>
          <w:rFonts w:hint="eastAsia"/>
          <w:color w:val="000000" w:themeColor="text1"/>
          <w:highlight w:val="none"/>
          <w:lang w:val="en-US" w:eastAsia="zh-CN"/>
          <w14:textFill>
            <w14:solidFill>
              <w14:schemeClr w14:val="tx1"/>
            </w14:solidFill>
          </w14:textFill>
        </w:rPr>
        <w:t>朝阳德泰项目管理有限公司</w:t>
      </w:r>
      <w:r>
        <w:rPr>
          <w:rFonts w:hint="eastAsia"/>
          <w:color w:val="000000" w:themeColor="text1"/>
          <w:highlight w:val="none"/>
          <w:lang w:eastAsia="zh-CN"/>
          <w14:textFill>
            <w14:solidFill>
              <w14:schemeClr w14:val="tx1"/>
            </w14:solidFill>
          </w14:textFill>
        </w:rPr>
        <w:t>承担“北票宏兴矿业有限公司年产7万吨铁精粉项目”的环境影响评价工作。</w:t>
      </w:r>
    </w:p>
    <w:p w14:paraId="6E1490EB">
      <w:pPr>
        <w:widowControl/>
        <w:spacing w:before="120" w:beforeLines="50"/>
        <w:jc w:val="left"/>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产业政策符合性分析：</w:t>
      </w:r>
    </w:p>
    <w:p w14:paraId="2D9C618E">
      <w:pPr>
        <w:widowControl/>
        <w:spacing w:before="120" w:beforeLines="50"/>
        <w:jc w:val="left"/>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14:textFill>
            <w14:solidFill>
              <w14:schemeClr w14:val="tx1"/>
            </w14:solidFill>
          </w14:textFill>
        </w:rPr>
        <w:t>本项目属于《国民经济行业分类》（GB/T 4754-2017）中“B、采矿业”中的“B0810 铁矿采选”，根据《产业结构调整指导目录（2024年版）》，本项目属于“鼓励类”中八、钢铁、1．黑色金属矿山开采、选矿及共伴生矿产综合开发利用，黑色金属矿山尾矿充填采矿工艺、技术及 装备；项目的建设符合《矿产资源节约和综合利用先进适用技术目录（2022年版）》（自然资源部2022年公告第68号）中的相关规定，</w:t>
      </w:r>
      <w:r>
        <w:rPr>
          <w:rFonts w:hint="eastAsia"/>
          <w:color w:val="000000" w:themeColor="text1"/>
          <w:highlight w:val="none"/>
          <w:lang w:val="en-US" w:eastAsia="zh-CN"/>
          <w14:textFill>
            <w14:solidFill>
              <w14:schemeClr w14:val="tx1"/>
            </w14:solidFill>
          </w14:textFill>
        </w:rPr>
        <w:t>并</w:t>
      </w:r>
      <w:r>
        <w:rPr>
          <w:rFonts w:hint="eastAsia"/>
          <w:color w:val="000000" w:themeColor="text1"/>
          <w:highlight w:val="none"/>
          <w14:textFill>
            <w14:solidFill>
              <w14:schemeClr w14:val="tx1"/>
            </w14:solidFill>
          </w14:textFill>
        </w:rPr>
        <w:t>且本项目已取得北票市</w:t>
      </w:r>
      <w:r>
        <w:rPr>
          <w:rFonts w:hint="eastAsia"/>
          <w:color w:val="000000" w:themeColor="text1"/>
          <w:highlight w:val="none"/>
          <w:lang w:val="en-US" w:eastAsia="zh-CN"/>
          <w14:textFill>
            <w14:solidFill>
              <w14:schemeClr w14:val="tx1"/>
            </w14:solidFill>
          </w14:textFill>
        </w:rPr>
        <w:t>发展和改革局</w:t>
      </w:r>
      <w:r>
        <w:rPr>
          <w:rFonts w:hint="eastAsia"/>
          <w:color w:val="000000" w:themeColor="text1"/>
          <w:highlight w:val="none"/>
          <w14:textFill>
            <w14:solidFill>
              <w14:schemeClr w14:val="tx1"/>
            </w14:solidFill>
          </w14:textFill>
        </w:rPr>
        <w:t>备案</w:t>
      </w:r>
      <w:r>
        <w:rPr>
          <w:rFonts w:hint="eastAsia"/>
          <w:color w:val="000000" w:themeColor="text1"/>
          <w:highlight w:val="none"/>
          <w:lang w:val="en-US" w:eastAsia="zh-CN"/>
          <w14:textFill>
            <w14:solidFill>
              <w14:schemeClr w14:val="tx1"/>
            </w14:solidFill>
          </w14:textFill>
        </w:rPr>
        <w:t>证明</w:t>
      </w:r>
      <w:r>
        <w:rPr>
          <w:rFonts w:hint="eastAsia"/>
          <w:color w:val="000000" w:themeColor="text1"/>
          <w:highlight w:val="none"/>
          <w14:textFill>
            <w14:solidFill>
              <w14:schemeClr w14:val="tx1"/>
            </w14:solidFill>
          </w14:textFill>
        </w:rPr>
        <w:t>文件（北</w:t>
      </w:r>
      <w:r>
        <w:rPr>
          <w:rFonts w:hint="eastAsia"/>
          <w:color w:val="000000" w:themeColor="text1"/>
          <w:highlight w:val="none"/>
          <w:lang w:val="en-US" w:eastAsia="zh-CN"/>
          <w14:textFill>
            <w14:solidFill>
              <w14:schemeClr w14:val="tx1"/>
            </w14:solidFill>
          </w14:textFill>
        </w:rPr>
        <w:t>发改备</w:t>
      </w:r>
      <w:r>
        <w:rPr>
          <w:rFonts w:hint="eastAsia"/>
          <w:color w:val="000000" w:themeColor="text1"/>
          <w:highlight w:val="none"/>
          <w14:textFill>
            <w14:solidFill>
              <w14:schemeClr w14:val="tx1"/>
            </w14:solidFill>
          </w14:textFill>
        </w:rPr>
        <w:t>〔202</w:t>
      </w:r>
      <w:r>
        <w:rPr>
          <w:rFonts w:hint="eastAsia"/>
          <w:color w:val="000000" w:themeColor="text1"/>
          <w:highlight w:val="none"/>
          <w:lang w:val="en-US" w:eastAsia="zh-CN"/>
          <w14:textFill>
            <w14:solidFill>
              <w14:schemeClr w14:val="tx1"/>
            </w14:solidFill>
          </w14:textFill>
        </w:rPr>
        <w:t>4</w:t>
      </w:r>
      <w:r>
        <w:rPr>
          <w:rFonts w:hint="eastAsia"/>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9</w:t>
      </w:r>
      <w:r>
        <w:rPr>
          <w:rFonts w:hint="eastAsia"/>
          <w:color w:val="000000" w:themeColor="text1"/>
          <w:highlight w:val="none"/>
          <w14:textFill>
            <w14:solidFill>
              <w14:schemeClr w14:val="tx1"/>
            </w14:solidFill>
          </w14:textFill>
        </w:rPr>
        <w:t>号），因此，本项目建设符合国家现行产业政策要求。</w:t>
      </w:r>
    </w:p>
    <w:p w14:paraId="48F64846">
      <w:pPr>
        <w:spacing w:before="120" w:beforeLines="50"/>
        <w:ind w:firstLine="562"/>
        <w:jc w:val="left"/>
        <w:rPr>
          <w:color w:val="000000" w:themeColor="text1"/>
          <w:sz w:val="28"/>
          <w:szCs w:val="28"/>
          <w:highlight w:val="none"/>
          <w14:textFill>
            <w14:solidFill>
              <w14:schemeClr w14:val="tx1"/>
            </w14:solidFill>
          </w14:textFill>
        </w:rPr>
      </w:pPr>
      <w:r>
        <w:rPr>
          <w:b/>
          <w:color w:val="000000" w:themeColor="text1"/>
          <w:sz w:val="28"/>
          <w:szCs w:val="28"/>
          <w:highlight w:val="none"/>
          <w14:textFill>
            <w14:solidFill>
              <w14:schemeClr w14:val="tx1"/>
            </w14:solidFill>
          </w14:textFill>
        </w:rPr>
        <w:t>四、关注的主要环境问题</w:t>
      </w:r>
    </w:p>
    <w:p w14:paraId="07E5F4C0">
      <w:pPr>
        <w:widowControl/>
        <w:spacing w:before="120" w:beforeLines="50"/>
        <w:ind w:firstLine="482"/>
        <w:jc w:val="left"/>
        <w:rPr>
          <w:b/>
          <w:color w:val="000000" w:themeColor="text1"/>
          <w:highlight w:val="none"/>
          <w14:textFill>
            <w14:solidFill>
              <w14:schemeClr w14:val="tx1"/>
            </w14:solidFill>
          </w14:textFill>
        </w:rPr>
      </w:pPr>
      <w:r>
        <w:rPr>
          <w:rFonts w:hint="eastAsia"/>
          <w:b/>
          <w:color w:val="000000" w:themeColor="text1"/>
          <w:highlight w:val="none"/>
          <w:lang w:eastAsia="zh-CN"/>
          <w14:textFill>
            <w14:solidFill>
              <w14:schemeClr w14:val="tx1"/>
            </w14:solidFill>
          </w14:textFill>
        </w:rPr>
        <w:t>1.</w:t>
      </w:r>
      <w:r>
        <w:rPr>
          <w:b/>
          <w:color w:val="000000" w:themeColor="text1"/>
          <w:highlight w:val="none"/>
          <w14:textFill>
            <w14:solidFill>
              <w14:schemeClr w14:val="tx1"/>
            </w14:solidFill>
          </w14:textFill>
        </w:rPr>
        <w:t>关注的主要环境问题</w:t>
      </w:r>
    </w:p>
    <w:p w14:paraId="0F2732ED">
      <w:pPr>
        <w:widowControl/>
        <w:spacing w:before="120" w:beforeLines="50"/>
        <w:jc w:val="left"/>
        <w:rPr>
          <w:bCs/>
          <w:color w:val="000000" w:themeColor="text1"/>
          <w:highlight w:val="none"/>
          <w14:textFill>
            <w14:solidFill>
              <w14:schemeClr w14:val="tx1"/>
            </w14:solidFill>
          </w14:textFill>
        </w:rPr>
      </w:pPr>
      <w:r>
        <w:rPr>
          <w:rFonts w:hint="eastAsia"/>
          <w:bCs/>
          <w:color w:val="000000" w:themeColor="text1"/>
          <w:highlight w:val="none"/>
          <w14:textFill>
            <w14:solidFill>
              <w14:schemeClr w14:val="tx1"/>
            </w14:solidFill>
          </w14:textFill>
        </w:rPr>
        <w:t>本</w:t>
      </w:r>
      <w:r>
        <w:rPr>
          <w:rFonts w:hint="eastAsia"/>
          <w:bCs/>
          <w:color w:val="000000" w:themeColor="text1"/>
          <w:highlight w:val="none"/>
          <w:lang w:val="en-US" w:eastAsia="zh-CN"/>
          <w14:textFill>
            <w14:solidFill>
              <w14:schemeClr w14:val="tx1"/>
            </w14:solidFill>
          </w14:textFill>
        </w:rPr>
        <w:t>项目仅</w:t>
      </w:r>
      <w:r>
        <w:rPr>
          <w:rFonts w:hint="eastAsia"/>
          <w:bCs/>
          <w:color w:val="000000" w:themeColor="text1"/>
          <w:highlight w:val="none"/>
          <w14:textFill>
            <w14:solidFill>
              <w14:schemeClr w14:val="tx1"/>
            </w14:solidFill>
          </w14:textFill>
        </w:rPr>
        <w:t>对选矿部分进行</w:t>
      </w:r>
      <w:r>
        <w:rPr>
          <w:rFonts w:hint="eastAsia"/>
          <w:bCs/>
          <w:color w:val="000000" w:themeColor="text1"/>
          <w:highlight w:val="none"/>
          <w:lang w:eastAsia="zh-CN"/>
          <w14:textFill>
            <w14:solidFill>
              <w14:schemeClr w14:val="tx1"/>
            </w14:solidFill>
          </w14:textFill>
        </w:rPr>
        <w:t>评价，</w:t>
      </w:r>
      <w:r>
        <w:rPr>
          <w:rFonts w:hint="eastAsia"/>
          <w:bCs/>
          <w:color w:val="000000" w:themeColor="text1"/>
          <w:highlight w:val="none"/>
          <w14:textFill>
            <w14:solidFill>
              <w14:schemeClr w14:val="tx1"/>
            </w14:solidFill>
          </w14:textFill>
        </w:rPr>
        <w:t>对选矿生产和尾矿干排工序进行评价，尾矿库已闭库</w:t>
      </w:r>
      <w:r>
        <w:rPr>
          <w:rFonts w:hint="eastAsia"/>
          <w:bCs/>
          <w:color w:val="000000" w:themeColor="text1"/>
          <w:highlight w:val="none"/>
          <w:lang w:val="en-US" w:eastAsia="zh-CN"/>
          <w14:textFill>
            <w14:solidFill>
              <w14:schemeClr w14:val="tx1"/>
            </w14:solidFill>
          </w14:textFill>
        </w:rPr>
        <w:t>准备</w:t>
      </w:r>
      <w:r>
        <w:rPr>
          <w:rFonts w:hint="eastAsia"/>
          <w:bCs/>
          <w:color w:val="000000" w:themeColor="text1"/>
          <w:highlight w:val="none"/>
          <w14:textFill>
            <w14:solidFill>
              <w14:schemeClr w14:val="tx1"/>
            </w14:solidFill>
          </w14:textFill>
        </w:rPr>
        <w:t>移交至自然资源局，不再使用，尾矿库不再作为评价内容。</w:t>
      </w:r>
    </w:p>
    <w:p w14:paraId="46058749">
      <w:pPr>
        <w:widowControl/>
        <w:spacing w:before="120" w:beforeLines="50"/>
        <w:jc w:val="left"/>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（1）本项目是否符合环境管理政策的要求；</w:t>
      </w:r>
    </w:p>
    <w:p w14:paraId="20DEB1AC">
      <w:pPr>
        <w:widowControl/>
        <w:spacing w:before="120" w:beforeLines="50"/>
        <w:jc w:val="left"/>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（2）本项目所在区域环境质量现状是否</w:t>
      </w:r>
      <w:r>
        <w:rPr>
          <w:rFonts w:hint="eastAsia"/>
          <w:bCs/>
          <w:color w:val="000000" w:themeColor="text1"/>
          <w:highlight w:val="none"/>
          <w:lang w:eastAsia="zh-CN"/>
          <w14:textFill>
            <w14:solidFill>
              <w14:schemeClr w14:val="tx1"/>
            </w14:solidFill>
          </w14:textFill>
        </w:rPr>
        <w:t>能</w:t>
      </w:r>
      <w:r>
        <w:rPr>
          <w:bCs/>
          <w:color w:val="000000" w:themeColor="text1"/>
          <w:highlight w:val="none"/>
          <w14:textFill>
            <w14:solidFill>
              <w14:schemeClr w14:val="tx1"/>
            </w14:solidFill>
          </w14:textFill>
        </w:rPr>
        <w:t>达到相应标准要求；</w:t>
      </w:r>
    </w:p>
    <w:p w14:paraId="55C7D24A">
      <w:pPr>
        <w:widowControl/>
        <w:spacing w:before="120" w:beforeLines="50"/>
        <w:jc w:val="left"/>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（3）建设规模、能耗物耗、污染物排放等是否符合国家标准要求；</w:t>
      </w:r>
    </w:p>
    <w:p w14:paraId="04A83D89">
      <w:pPr>
        <w:widowControl/>
        <w:spacing w:before="120" w:beforeLines="50"/>
        <w:jc w:val="left"/>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（4）</w:t>
      </w:r>
      <w:r>
        <w:rPr>
          <w:rFonts w:hint="eastAsia"/>
          <w:bCs/>
          <w:color w:val="000000" w:themeColor="text1"/>
          <w:highlight w:val="none"/>
          <w:lang w:val="en-US" w:eastAsia="zh-CN"/>
          <w14:textFill>
            <w14:solidFill>
              <w14:schemeClr w14:val="tx1"/>
            </w14:solidFill>
          </w14:textFill>
        </w:rPr>
        <w:t>本项目</w:t>
      </w:r>
      <w:r>
        <w:rPr>
          <w:bCs/>
          <w:color w:val="000000" w:themeColor="text1"/>
          <w:highlight w:val="none"/>
          <w14:textFill>
            <w14:solidFill>
              <w14:schemeClr w14:val="tx1"/>
            </w14:solidFill>
          </w14:textFill>
        </w:rPr>
        <w:t>选址是否符合地方规划及环境功能区划要求；</w:t>
      </w:r>
    </w:p>
    <w:p w14:paraId="0A015A2D">
      <w:pPr>
        <w:widowControl/>
        <w:spacing w:before="120" w:beforeLines="50"/>
        <w:jc w:val="left"/>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（5）废气、废水防治措施及排放去向、固废处置方式等污染防治措施是否可行，对周边环境的影响是否可接受；</w:t>
      </w:r>
      <w:r>
        <w:rPr>
          <w:rFonts w:hint="eastAsia"/>
          <w:bCs/>
          <w:color w:val="000000" w:themeColor="text1"/>
          <w:highlight w:val="none"/>
          <w14:textFill>
            <w14:solidFill>
              <w14:schemeClr w14:val="tx1"/>
            </w14:solidFill>
          </w14:textFill>
        </w:rPr>
        <w:tab/>
      </w:r>
    </w:p>
    <w:p w14:paraId="4D91C2E5">
      <w:pPr>
        <w:widowControl/>
        <w:spacing w:before="120" w:beforeLines="50"/>
        <w:jc w:val="left"/>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（6）环境风险是否可以接受；</w:t>
      </w:r>
    </w:p>
    <w:p w14:paraId="0407F3A6">
      <w:pPr>
        <w:widowControl/>
        <w:spacing w:before="120" w:beforeLines="50"/>
        <w:jc w:val="left"/>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（7）对周围环境保护目标的影响程度是否可以接受。</w:t>
      </w:r>
    </w:p>
    <w:p w14:paraId="28100E6E">
      <w:pPr>
        <w:widowControl/>
        <w:spacing w:before="120" w:beforeLines="50"/>
        <w:ind w:firstLine="482"/>
        <w:jc w:val="left"/>
        <w:rPr>
          <w:b/>
          <w:color w:val="000000" w:themeColor="text1"/>
          <w:highlight w:val="none"/>
          <w14:textFill>
            <w14:solidFill>
              <w14:schemeClr w14:val="tx1"/>
            </w14:solidFill>
          </w14:textFill>
        </w:rPr>
      </w:pPr>
      <w:r>
        <w:rPr>
          <w:rFonts w:hint="eastAsia"/>
          <w:b/>
          <w:color w:val="000000" w:themeColor="text1"/>
          <w:highlight w:val="none"/>
          <w:lang w:eastAsia="zh-CN"/>
          <w14:textFill>
            <w14:solidFill>
              <w14:schemeClr w14:val="tx1"/>
            </w14:solidFill>
          </w14:textFill>
        </w:rPr>
        <w:t>2.</w:t>
      </w:r>
      <w:r>
        <w:rPr>
          <w:b/>
          <w:color w:val="000000" w:themeColor="text1"/>
          <w:highlight w:val="none"/>
          <w14:textFill>
            <w14:solidFill>
              <w14:schemeClr w14:val="tx1"/>
            </w14:solidFill>
          </w14:textFill>
        </w:rPr>
        <w:t>环境影响</w:t>
      </w:r>
    </w:p>
    <w:p w14:paraId="4384266C">
      <w:pPr>
        <w:widowControl/>
        <w:spacing w:before="120" w:beforeLines="50"/>
        <w:jc w:val="left"/>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项目运营期产生的废气、废水、噪声、固体废物等环境影响因素。具体内容如下：</w:t>
      </w:r>
    </w:p>
    <w:p w14:paraId="2D422E64">
      <w:pPr>
        <w:widowControl/>
        <w:numPr>
          <w:ilvl w:val="0"/>
          <w:numId w:val="3"/>
        </w:numPr>
        <w:spacing w:before="120" w:beforeLines="50"/>
        <w:jc w:val="left"/>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废气：主要为</w:t>
      </w:r>
      <w:r>
        <w:rPr>
          <w:color w:val="000000" w:themeColor="text1"/>
          <w:highlight w:val="none"/>
          <w14:textFill>
            <w14:solidFill>
              <w14:schemeClr w14:val="tx1"/>
            </w14:solidFill>
          </w14:textFill>
        </w:rPr>
        <w:t>原料库内装卸</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铲装粉尘</w:t>
      </w:r>
      <w:r>
        <w:rPr>
          <w:rFonts w:hint="eastAsia"/>
          <w:color w:val="000000" w:themeColor="text1"/>
          <w:highlight w:val="none"/>
          <w14:textFill>
            <w14:solidFill>
              <w14:schemeClr w14:val="tx1"/>
            </w14:solidFill>
          </w14:textFill>
        </w:rPr>
        <w:t>和堆存粉尘，</w:t>
      </w:r>
      <w:r>
        <w:rPr>
          <w:color w:val="000000" w:themeColor="text1"/>
          <w:highlight w:val="none"/>
          <w14:textFill>
            <w14:solidFill>
              <w14:schemeClr w14:val="tx1"/>
            </w14:solidFill>
          </w14:textFill>
        </w:rPr>
        <w:t>上料、破碎</w:t>
      </w:r>
      <w:r>
        <w:rPr>
          <w:rFonts w:hint="eastAsia"/>
          <w:color w:val="000000" w:themeColor="text1"/>
          <w:highlight w:val="none"/>
          <w14:textFill>
            <w14:solidFill>
              <w14:schemeClr w14:val="tx1"/>
            </w14:solidFill>
          </w14:textFill>
        </w:rPr>
        <w:t>及筛分</w:t>
      </w:r>
      <w:r>
        <w:rPr>
          <w:color w:val="000000" w:themeColor="text1"/>
          <w:highlight w:val="none"/>
          <w14:textFill>
            <w14:solidFill>
              <w14:schemeClr w14:val="tx1"/>
            </w14:solidFill>
          </w14:textFill>
        </w:rPr>
        <w:t>工序</w:t>
      </w:r>
      <w:r>
        <w:rPr>
          <w:rFonts w:hint="eastAsia"/>
          <w:color w:val="000000" w:themeColor="text1"/>
          <w:highlight w:val="none"/>
          <w14:textFill>
            <w14:solidFill>
              <w14:schemeClr w14:val="tx1"/>
            </w14:solidFill>
          </w14:textFill>
        </w:rPr>
        <w:t>粉尘，</w:t>
      </w:r>
      <w:r>
        <w:rPr>
          <w:rFonts w:hint="eastAsia"/>
          <w:color w:val="000000" w:themeColor="text1"/>
          <w:highlight w:val="none"/>
          <w:lang w:eastAsia="zh-CN"/>
          <w14:textFill>
            <w14:solidFill>
              <w14:schemeClr w14:val="tx1"/>
            </w14:solidFill>
          </w14:textFill>
        </w:rPr>
        <w:t>铁精粉装卸及堆存粉尘</w:t>
      </w:r>
      <w:r>
        <w:rPr>
          <w:color w:val="000000" w:themeColor="text1"/>
          <w:highlight w:val="none"/>
          <w14:textFill>
            <w14:solidFill>
              <w14:schemeClr w14:val="tx1"/>
            </w14:solidFill>
          </w14:textFill>
        </w:rPr>
        <w:t>、</w:t>
      </w:r>
      <w:r>
        <w:rPr>
          <w:rFonts w:hint="eastAsia"/>
          <w:color w:val="000000" w:themeColor="text1"/>
          <w:highlight w:val="none"/>
          <w:lang w:eastAsia="zh-CN"/>
          <w14:textFill>
            <w14:solidFill>
              <w14:schemeClr w14:val="tx1"/>
            </w14:solidFill>
          </w14:textFill>
        </w:rPr>
        <w:t>干选废石装卸</w:t>
      </w:r>
      <w:r>
        <w:rPr>
          <w:rFonts w:hint="eastAsia"/>
          <w:color w:val="000000" w:themeColor="text1"/>
          <w:highlight w:val="none"/>
          <w14:textFill>
            <w14:solidFill>
              <w14:schemeClr w14:val="tx1"/>
            </w14:solidFill>
          </w14:textFill>
        </w:rPr>
        <w:t>粉尘、</w:t>
      </w:r>
      <w:r>
        <w:rPr>
          <w:rFonts w:hint="eastAsia"/>
          <w:color w:val="000000" w:themeColor="text1"/>
          <w:highlight w:val="none"/>
          <w:lang w:eastAsia="zh-CN"/>
          <w14:textFill>
            <w14:solidFill>
              <w14:schemeClr w14:val="tx1"/>
            </w14:solidFill>
          </w14:textFill>
        </w:rPr>
        <w:t>尾矿装卸及堆存粉尘</w:t>
      </w:r>
      <w:r>
        <w:rPr>
          <w:color w:val="000000" w:themeColor="text1"/>
          <w:highlight w:val="none"/>
          <w14:textFill>
            <w14:solidFill>
              <w14:schemeClr w14:val="tx1"/>
            </w14:solidFill>
          </w14:textFill>
        </w:rPr>
        <w:t>、运输道路扬尘</w:t>
      </w:r>
      <w:r>
        <w:rPr>
          <w:bCs/>
          <w:color w:val="000000" w:themeColor="text1"/>
          <w:highlight w:val="none"/>
          <w14:textFill>
            <w14:solidFill>
              <w14:schemeClr w14:val="tx1"/>
            </w14:solidFill>
          </w14:textFill>
        </w:rPr>
        <w:t>等；</w:t>
      </w:r>
    </w:p>
    <w:p w14:paraId="0451796F">
      <w:pPr>
        <w:widowControl/>
        <w:spacing w:before="120" w:beforeLines="50"/>
        <w:jc w:val="left"/>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（2）废水：生产车间产生的选矿废水，生活污水；</w:t>
      </w:r>
    </w:p>
    <w:p w14:paraId="70705430">
      <w:pPr>
        <w:widowControl/>
        <w:spacing w:before="120" w:beforeLines="50"/>
        <w:jc w:val="left"/>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（3）噪声：生产设备及各类风机和水泵等运行噪声；</w:t>
      </w:r>
    </w:p>
    <w:p w14:paraId="277FC3AD">
      <w:pPr>
        <w:widowControl/>
        <w:spacing w:before="120" w:beforeLines="50"/>
        <w:jc w:val="left"/>
        <w:rPr>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（4）固体废物：</w:t>
      </w:r>
      <w:r>
        <w:rPr>
          <w:rFonts w:hint="eastAsia"/>
          <w:bCs/>
          <w:color w:val="000000" w:themeColor="text1"/>
          <w:highlight w:val="none"/>
          <w14:textFill>
            <w14:solidFill>
              <w14:schemeClr w14:val="tx1"/>
            </w14:solidFill>
          </w14:textFill>
        </w:rPr>
        <w:t>干选废石、</w:t>
      </w:r>
      <w:r>
        <w:rPr>
          <w:bCs/>
          <w:color w:val="000000" w:themeColor="text1"/>
          <w:highlight w:val="none"/>
          <w14:textFill>
            <w14:solidFill>
              <w14:schemeClr w14:val="tx1"/>
            </w14:solidFill>
          </w14:textFill>
        </w:rPr>
        <w:t>尾矿渣、除尘灰、</w:t>
      </w:r>
      <w:r>
        <w:rPr>
          <w:rFonts w:hint="eastAsia"/>
          <w:color w:val="000000" w:themeColor="text1"/>
          <w:highlight w:val="none"/>
          <w:lang w:val="en-US" w:eastAsia="zh-CN"/>
          <w14:textFill>
            <w14:solidFill>
              <w14:schemeClr w14:val="tx1"/>
            </w14:solidFill>
          </w14:textFill>
        </w:rPr>
        <w:t>废钢球、废衬板、</w:t>
      </w:r>
      <w:r>
        <w:rPr>
          <w:bCs/>
          <w:color w:val="000000" w:themeColor="text1"/>
          <w:highlight w:val="none"/>
          <w14:textFill>
            <w14:solidFill>
              <w14:schemeClr w14:val="tx1"/>
            </w14:solidFill>
          </w14:textFill>
        </w:rPr>
        <w:t>废机油</w:t>
      </w:r>
      <w:r>
        <w:rPr>
          <w:rFonts w:hint="eastAsia"/>
          <w:bCs/>
          <w:color w:val="000000" w:themeColor="text1"/>
          <w:highlight w:val="none"/>
          <w14:textFill>
            <w14:solidFill>
              <w14:schemeClr w14:val="tx1"/>
            </w14:solidFill>
          </w14:textFill>
        </w:rPr>
        <w:t>、废油桶以及</w:t>
      </w:r>
      <w:r>
        <w:rPr>
          <w:bCs/>
          <w:color w:val="000000" w:themeColor="text1"/>
          <w:highlight w:val="none"/>
          <w14:textFill>
            <w14:solidFill>
              <w14:schemeClr w14:val="tx1"/>
            </w14:solidFill>
          </w14:textFill>
        </w:rPr>
        <w:t>生活垃圾。</w:t>
      </w:r>
    </w:p>
    <w:p w14:paraId="58F6AC1B">
      <w:pPr>
        <w:pStyle w:val="77"/>
        <w:spacing w:before="120" w:beforeLines="50" w:line="360" w:lineRule="auto"/>
        <w:ind w:firstLine="562"/>
        <w:jc w:val="left"/>
        <w:rPr>
          <w:b/>
          <w:color w:val="000000" w:themeColor="text1"/>
          <w:sz w:val="28"/>
          <w:szCs w:val="28"/>
          <w:highlight w:val="none"/>
          <w14:textFill>
            <w14:solidFill>
              <w14:schemeClr w14:val="tx1"/>
            </w14:solidFill>
          </w14:textFill>
        </w:rPr>
      </w:pPr>
      <w:r>
        <w:rPr>
          <w:b/>
          <w:color w:val="000000" w:themeColor="text1"/>
          <w:sz w:val="28"/>
          <w:szCs w:val="28"/>
          <w:highlight w:val="none"/>
          <w14:textFill>
            <w14:solidFill>
              <w14:schemeClr w14:val="tx1"/>
            </w14:solidFill>
          </w14:textFill>
        </w:rPr>
        <w:t>五、环境影响报告书的主要结论</w:t>
      </w:r>
    </w:p>
    <w:p w14:paraId="15B662E8">
      <w:pPr>
        <w:pStyle w:val="65"/>
        <w:spacing w:line="360" w:lineRule="auto"/>
        <w:rPr>
          <w:rFonts w:ascii="Times New Roman"/>
          <w:color w:val="000000" w:themeColor="text1"/>
          <w:highlight w:val="none"/>
          <w14:textFill>
            <w14:solidFill>
              <w14:schemeClr w14:val="tx1"/>
            </w14:solidFill>
          </w14:textFill>
        </w:rPr>
      </w:pPr>
      <w:r>
        <w:rPr>
          <w:rFonts w:hint="eastAsia" w:ascii="Times New Roman"/>
          <w:color w:val="000000" w:themeColor="text1"/>
          <w:highlight w:val="none"/>
          <w14:textFill>
            <w14:solidFill>
              <w14:schemeClr w14:val="tx1"/>
            </w14:solidFill>
          </w14:textFill>
        </w:rPr>
        <w:t>北票宏兴矿业有限公司年产7万吨铁精粉项目</w:t>
      </w:r>
      <w:r>
        <w:rPr>
          <w:rFonts w:ascii="Times New Roman"/>
          <w:color w:val="000000" w:themeColor="text1"/>
          <w:highlight w:val="none"/>
          <w14:textFill>
            <w14:solidFill>
              <w14:schemeClr w14:val="tx1"/>
            </w14:solidFill>
          </w14:textFill>
        </w:rPr>
        <w:t>将主要针对本项目目前存在的环保问题，通过本次环境影响评价使问题能够得到</w:t>
      </w:r>
      <w:r>
        <w:rPr>
          <w:rFonts w:hint="eastAsia" w:ascii="Times New Roman"/>
          <w:color w:val="000000" w:themeColor="text1"/>
          <w:highlight w:val="none"/>
          <w:lang w:eastAsia="zh-CN"/>
          <w14:textFill>
            <w14:solidFill>
              <w14:schemeClr w14:val="tx1"/>
            </w14:solidFill>
          </w14:textFill>
        </w:rPr>
        <w:t>有效</w:t>
      </w:r>
      <w:r>
        <w:rPr>
          <w:rFonts w:ascii="Times New Roman"/>
          <w:color w:val="000000" w:themeColor="text1"/>
          <w:highlight w:val="none"/>
          <w14:textFill>
            <w14:solidFill>
              <w14:schemeClr w14:val="tx1"/>
            </w14:solidFill>
          </w14:textFill>
        </w:rPr>
        <w:t>解决，同时项目的生产将严格按照现有的环保要求进行。</w:t>
      </w:r>
    </w:p>
    <w:p w14:paraId="4FB59ECB">
      <w:pPr>
        <w:pStyle w:val="65"/>
        <w:spacing w:line="360" w:lineRule="auto"/>
        <w:rPr>
          <w:rFonts w:ascii="Times New Roman"/>
          <w:color w:val="000000" w:themeColor="text1"/>
          <w:highlight w:val="none"/>
          <w14:textFill>
            <w14:solidFill>
              <w14:schemeClr w14:val="tx1"/>
            </w14:solidFill>
          </w14:textFill>
        </w:rPr>
      </w:pPr>
      <w:r>
        <w:rPr>
          <w:rFonts w:ascii="Times New Roman"/>
          <w:color w:val="000000" w:themeColor="text1"/>
          <w:highlight w:val="none"/>
          <w14:textFill>
            <w14:solidFill>
              <w14:schemeClr w14:val="tx1"/>
            </w14:solidFill>
          </w14:textFill>
        </w:rPr>
        <w:t>本项目符合相关产业政策要求，选址符合相关规划要求；生产过程中所采用的污染防治措施技术经济可行，能保证各种污染物稳定达标排放；项目实施后，在正常工况下排放的污染物对周围环境产生的影响较小；在切实采取相应风险防范措施和应急预案的前提下，环境风险可以接受。</w:t>
      </w:r>
    </w:p>
    <w:p w14:paraId="0F8BDBD6">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设项目在施工期和运营期认真落实本报告书中提出的各项污染防治措施及建议，加强环境管理和环境规划。采取一定措施后，废气、噪声、废水、固废等对周围环境影响可以降低到最低程度，确保污染防治工程与主体工程同时设计、同时施工、同时投产使用，在切实落实各项环保措施及建议的前提下，项目建设从环境保护角度可行。</w:t>
      </w:r>
    </w:p>
    <w:p w14:paraId="3FCF18F5">
      <w:pPr>
        <w:pStyle w:val="77"/>
        <w:adjustRightInd w:val="0"/>
        <w:snapToGrid w:val="0"/>
        <w:spacing w:before="0" w:line="360" w:lineRule="auto"/>
        <w:ind w:firstLine="480"/>
        <w:jc w:val="left"/>
        <w:rPr>
          <w:color w:val="000000" w:themeColor="text1"/>
          <w:highlight w:val="none"/>
          <w14:textFill>
            <w14:solidFill>
              <w14:schemeClr w14:val="tx1"/>
            </w14:solidFill>
          </w14:textFill>
        </w:rPr>
        <w:sectPr>
          <w:headerReference r:id="rId8" w:type="default"/>
          <w:footerReference r:id="rId9" w:type="default"/>
          <w:pgSz w:w="11907" w:h="16840"/>
          <w:pgMar w:top="1418" w:right="1418" w:bottom="1418" w:left="1418" w:header="964" w:footer="964" w:gutter="0"/>
          <w:pgNumType w:start="1"/>
          <w:cols w:space="720" w:num="1"/>
          <w:docGrid w:linePitch="312" w:charSpace="0"/>
        </w:sectPr>
      </w:pPr>
    </w:p>
    <w:p w14:paraId="3976084B">
      <w:pPr>
        <w:pStyle w:val="288"/>
        <w:ind w:firstLine="643"/>
        <w:rPr>
          <w:color w:val="000000" w:themeColor="text1"/>
          <w:highlight w:val="none"/>
          <w14:textFill>
            <w14:solidFill>
              <w14:schemeClr w14:val="tx1"/>
            </w14:solidFill>
          </w14:textFill>
        </w:rPr>
      </w:pPr>
      <w:bookmarkStart w:id="20" w:name="_Toc476224958"/>
      <w:bookmarkStart w:id="21" w:name="_Toc7414"/>
      <w:bookmarkStart w:id="22" w:name="_Toc400617534"/>
      <w:r>
        <w:rPr>
          <w:color w:val="000000" w:themeColor="text1"/>
          <w:highlight w:val="none"/>
          <w14:textFill>
            <w14:solidFill>
              <w14:schemeClr w14:val="tx1"/>
            </w14:solidFill>
          </w14:textFill>
        </w:rPr>
        <w:t>1</w:t>
      </w:r>
      <w:r>
        <w:rPr>
          <w:rFonts w:hint="eastAsia"/>
          <w:color w:val="000000" w:themeColor="text1"/>
          <w:highlight w:val="none"/>
          <w:lang w:eastAsia="zh-CN"/>
          <w14:textFill>
            <w14:solidFill>
              <w14:schemeClr w14:val="tx1"/>
            </w14:solidFill>
          </w14:textFill>
        </w:rPr>
        <w:t>总则</w:t>
      </w:r>
      <w:bookmarkEnd w:id="20"/>
      <w:bookmarkEnd w:id="21"/>
    </w:p>
    <w:bookmarkEnd w:id="15"/>
    <w:bookmarkEnd w:id="16"/>
    <w:bookmarkEnd w:id="17"/>
    <w:bookmarkEnd w:id="22"/>
    <w:p w14:paraId="1FF6268E">
      <w:pPr>
        <w:pStyle w:val="4"/>
        <w:ind w:firstLine="643"/>
        <w:rPr>
          <w:color w:val="000000" w:themeColor="text1"/>
          <w:highlight w:val="none"/>
          <w14:textFill>
            <w14:solidFill>
              <w14:schemeClr w14:val="tx1"/>
            </w14:solidFill>
          </w14:textFill>
        </w:rPr>
      </w:pPr>
      <w:bookmarkStart w:id="23" w:name="_Toc15949"/>
      <w:bookmarkStart w:id="24" w:name="_Toc476224959"/>
      <w:r>
        <w:rPr>
          <w:color w:val="000000" w:themeColor="text1"/>
          <w:highlight w:val="none"/>
          <w14:textFill>
            <w14:solidFill>
              <w14:schemeClr w14:val="tx1"/>
            </w14:solidFill>
          </w14:textFill>
        </w:rPr>
        <w:t>1.1编制依据</w:t>
      </w:r>
      <w:bookmarkEnd w:id="23"/>
      <w:bookmarkEnd w:id="24"/>
    </w:p>
    <w:p w14:paraId="204448B0">
      <w:pPr>
        <w:pStyle w:val="5"/>
        <w:ind w:firstLine="562"/>
        <w:rPr>
          <w:color w:val="000000" w:themeColor="text1"/>
          <w:highlight w:val="none"/>
          <w14:textFill>
            <w14:solidFill>
              <w14:schemeClr w14:val="tx1"/>
            </w14:solidFill>
          </w14:textFill>
        </w:rPr>
      </w:pPr>
      <w:bookmarkStart w:id="25" w:name="_Toc170978738"/>
      <w:bookmarkStart w:id="26" w:name="_Toc476553907"/>
      <w:bookmarkStart w:id="27" w:name="_Toc478394736"/>
      <w:bookmarkStart w:id="28" w:name="_Toc174806190"/>
      <w:bookmarkStart w:id="29" w:name="_Toc315788489"/>
      <w:bookmarkStart w:id="30" w:name="_Toc476224960"/>
      <w:bookmarkStart w:id="31" w:name="_Toc478038778"/>
      <w:bookmarkStart w:id="32" w:name="_Toc355284831"/>
      <w:bookmarkStart w:id="33" w:name="_Toc476639391"/>
      <w:bookmarkStart w:id="34" w:name="_Toc476225116"/>
      <w:r>
        <w:rPr>
          <w:color w:val="000000" w:themeColor="text1"/>
          <w:highlight w:val="none"/>
          <w14:textFill>
            <w14:solidFill>
              <w14:schemeClr w14:val="tx1"/>
            </w14:solidFill>
          </w14:textFill>
        </w:rPr>
        <w:t>1.1.1国家法律法规</w:t>
      </w:r>
      <w:bookmarkEnd w:id="25"/>
      <w:r>
        <w:rPr>
          <w:color w:val="000000" w:themeColor="text1"/>
          <w:highlight w:val="none"/>
          <w14:textFill>
            <w14:solidFill>
              <w14:schemeClr w14:val="tx1"/>
            </w14:solidFill>
          </w14:textFill>
        </w:rPr>
        <w:t>、条例、政策</w:t>
      </w:r>
      <w:bookmarkEnd w:id="26"/>
      <w:bookmarkEnd w:id="27"/>
      <w:bookmarkEnd w:id="28"/>
      <w:bookmarkEnd w:id="29"/>
      <w:bookmarkEnd w:id="30"/>
      <w:bookmarkEnd w:id="31"/>
      <w:bookmarkEnd w:id="32"/>
      <w:bookmarkEnd w:id="33"/>
      <w:bookmarkEnd w:id="34"/>
    </w:p>
    <w:p w14:paraId="7B5E8475">
      <w:pPr>
        <w:pStyle w:val="77"/>
        <w:numPr>
          <w:ilvl w:val="0"/>
          <w:numId w:val="4"/>
        </w:numPr>
        <w:spacing w:before="156"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《中华人民共和国环境保护法》（2015年1月1日</w:t>
      </w:r>
      <w:r>
        <w:rPr>
          <w:rFonts w:hint="eastAsia"/>
          <w:color w:val="000000" w:themeColor="text1"/>
          <w:highlight w:val="none"/>
          <w:lang w:val="en-US" w:eastAsia="zh-CN"/>
          <w14:textFill>
            <w14:solidFill>
              <w14:schemeClr w14:val="tx1"/>
            </w14:solidFill>
          </w14:textFill>
        </w:rPr>
        <w:t>起施行</w:t>
      </w:r>
      <w:r>
        <w:rPr>
          <w:color w:val="000000" w:themeColor="text1"/>
          <w:highlight w:val="none"/>
          <w14:textFill>
            <w14:solidFill>
              <w14:schemeClr w14:val="tx1"/>
            </w14:solidFill>
          </w14:textFill>
        </w:rPr>
        <w:t>）；</w:t>
      </w:r>
    </w:p>
    <w:p w14:paraId="473690B5">
      <w:pPr>
        <w:pStyle w:val="77"/>
        <w:numPr>
          <w:ilvl w:val="0"/>
          <w:numId w:val="4"/>
        </w:numPr>
        <w:spacing w:before="156"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《中华人民共和国环境影响评价法》（2018年12月29日</w:t>
      </w:r>
      <w:r>
        <w:rPr>
          <w:rFonts w:hint="eastAsia"/>
          <w:color w:val="000000" w:themeColor="text1"/>
          <w:highlight w:val="none"/>
          <w:lang w:val="en-US" w:eastAsia="zh-CN"/>
          <w14:textFill>
            <w14:solidFill>
              <w14:schemeClr w14:val="tx1"/>
            </w14:solidFill>
          </w14:textFill>
        </w:rPr>
        <w:t>修订</w:t>
      </w:r>
      <w:r>
        <w:rPr>
          <w:color w:val="000000" w:themeColor="text1"/>
          <w:highlight w:val="none"/>
          <w14:textFill>
            <w14:solidFill>
              <w14:schemeClr w14:val="tx1"/>
            </w14:solidFill>
          </w14:textFill>
        </w:rPr>
        <w:t>）；</w:t>
      </w:r>
    </w:p>
    <w:p w14:paraId="5A8BFE28">
      <w:pPr>
        <w:pStyle w:val="77"/>
        <w:numPr>
          <w:ilvl w:val="0"/>
          <w:numId w:val="4"/>
        </w:numPr>
        <w:spacing w:before="156"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《中华人民共和国大气污染防治法》（2018年10月26日</w:t>
      </w:r>
      <w:r>
        <w:rPr>
          <w:rFonts w:hint="eastAsia"/>
          <w:color w:val="000000" w:themeColor="text1"/>
          <w:highlight w:val="none"/>
          <w:lang w:val="en-US" w:eastAsia="zh-CN"/>
          <w14:textFill>
            <w14:solidFill>
              <w14:schemeClr w14:val="tx1"/>
            </w14:solidFill>
          </w14:textFill>
        </w:rPr>
        <w:t>修订</w:t>
      </w:r>
      <w:r>
        <w:rPr>
          <w:color w:val="000000" w:themeColor="text1"/>
          <w:highlight w:val="none"/>
          <w14:textFill>
            <w14:solidFill>
              <w14:schemeClr w14:val="tx1"/>
            </w14:solidFill>
          </w14:textFill>
        </w:rPr>
        <w:t>）；</w:t>
      </w:r>
    </w:p>
    <w:p w14:paraId="58751839">
      <w:pPr>
        <w:pStyle w:val="77"/>
        <w:numPr>
          <w:ilvl w:val="0"/>
          <w:numId w:val="4"/>
        </w:numPr>
        <w:spacing w:before="156"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《中华人民共和国水污染防治法》（2018年8月1日</w:t>
      </w:r>
      <w:r>
        <w:rPr>
          <w:rFonts w:hint="eastAsia"/>
          <w:color w:val="000000" w:themeColor="text1"/>
          <w:highlight w:val="none"/>
          <w:lang w:val="en-US" w:eastAsia="zh-CN"/>
          <w14:textFill>
            <w14:solidFill>
              <w14:schemeClr w14:val="tx1"/>
            </w14:solidFill>
          </w14:textFill>
        </w:rPr>
        <w:t>起施行</w:t>
      </w:r>
      <w:r>
        <w:rPr>
          <w:color w:val="000000" w:themeColor="text1"/>
          <w:highlight w:val="none"/>
          <w14:textFill>
            <w14:solidFill>
              <w14:schemeClr w14:val="tx1"/>
            </w14:solidFill>
          </w14:textFill>
        </w:rPr>
        <w:t>）；</w:t>
      </w:r>
    </w:p>
    <w:p w14:paraId="73B7F330">
      <w:pPr>
        <w:pStyle w:val="77"/>
        <w:numPr>
          <w:ilvl w:val="0"/>
          <w:numId w:val="4"/>
        </w:numPr>
        <w:spacing w:before="156"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《中华人民共和国噪声污染防治法》（20</w:t>
      </w:r>
      <w:r>
        <w:rPr>
          <w:rFonts w:hint="eastAsia"/>
          <w:color w:val="000000" w:themeColor="text1"/>
          <w:highlight w:val="none"/>
          <w:lang w:val="en-US" w:eastAsia="zh-CN"/>
          <w14:textFill>
            <w14:solidFill>
              <w14:schemeClr w14:val="tx1"/>
            </w14:solidFill>
          </w14:textFill>
        </w:rPr>
        <w:t>22</w:t>
      </w:r>
      <w:r>
        <w:rPr>
          <w:color w:val="000000" w:themeColor="text1"/>
          <w:highlight w:val="none"/>
          <w14:textFill>
            <w14:solidFill>
              <w14:schemeClr w14:val="tx1"/>
            </w14:solidFill>
          </w14:textFill>
        </w:rPr>
        <w:t>年</w:t>
      </w:r>
      <w:r>
        <w:rPr>
          <w:rFonts w:hint="eastAsia"/>
          <w:color w:val="000000" w:themeColor="text1"/>
          <w:highlight w:val="none"/>
          <w:lang w:val="en-US" w:eastAsia="zh-CN"/>
          <w14:textFill>
            <w14:solidFill>
              <w14:schemeClr w14:val="tx1"/>
            </w14:solidFill>
          </w14:textFill>
        </w:rPr>
        <w:t>6</w:t>
      </w:r>
      <w:r>
        <w:rPr>
          <w:color w:val="000000" w:themeColor="text1"/>
          <w:highlight w:val="none"/>
          <w14:textFill>
            <w14:solidFill>
              <w14:schemeClr w14:val="tx1"/>
            </w14:solidFill>
          </w14:textFill>
        </w:rPr>
        <w:t>月</w:t>
      </w:r>
      <w:r>
        <w:rPr>
          <w:rFonts w:hint="eastAsia"/>
          <w:color w:val="000000" w:themeColor="text1"/>
          <w:highlight w:val="none"/>
          <w:lang w:val="en-US" w:eastAsia="zh-CN"/>
          <w14:textFill>
            <w14:solidFill>
              <w14:schemeClr w14:val="tx1"/>
            </w14:solidFill>
          </w14:textFill>
        </w:rPr>
        <w:t>5</w:t>
      </w:r>
      <w:r>
        <w:rPr>
          <w:color w:val="000000" w:themeColor="text1"/>
          <w:highlight w:val="none"/>
          <w14:textFill>
            <w14:solidFill>
              <w14:schemeClr w14:val="tx1"/>
            </w14:solidFill>
          </w14:textFill>
        </w:rPr>
        <w:t>日</w:t>
      </w:r>
      <w:r>
        <w:rPr>
          <w:rFonts w:hint="eastAsia"/>
          <w:color w:val="000000" w:themeColor="text1"/>
          <w:highlight w:val="none"/>
          <w:lang w:val="en-US" w:eastAsia="zh-CN"/>
          <w14:textFill>
            <w14:solidFill>
              <w14:schemeClr w14:val="tx1"/>
            </w14:solidFill>
          </w14:textFill>
        </w:rPr>
        <w:t>起施行</w:t>
      </w:r>
      <w:r>
        <w:rPr>
          <w:color w:val="000000" w:themeColor="text1"/>
          <w:highlight w:val="none"/>
          <w14:textFill>
            <w14:solidFill>
              <w14:schemeClr w14:val="tx1"/>
            </w14:solidFill>
          </w14:textFill>
        </w:rPr>
        <w:t>）；</w:t>
      </w:r>
    </w:p>
    <w:p w14:paraId="083A9ADF">
      <w:pPr>
        <w:pStyle w:val="77"/>
        <w:numPr>
          <w:ilvl w:val="0"/>
          <w:numId w:val="4"/>
        </w:numPr>
        <w:spacing w:before="156"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《中华人民共和国固体废物污染环境防治法》（2020年9月1日</w:t>
      </w:r>
      <w:r>
        <w:rPr>
          <w:rFonts w:hint="eastAsia"/>
          <w:color w:val="000000" w:themeColor="text1"/>
          <w:highlight w:val="none"/>
          <w:lang w:val="en-US" w:eastAsia="zh-CN"/>
          <w14:textFill>
            <w14:solidFill>
              <w14:schemeClr w14:val="tx1"/>
            </w14:solidFill>
          </w14:textFill>
        </w:rPr>
        <w:t>起施行</w:t>
      </w:r>
      <w:r>
        <w:rPr>
          <w:color w:val="000000" w:themeColor="text1"/>
          <w:highlight w:val="none"/>
          <w14:textFill>
            <w14:solidFill>
              <w14:schemeClr w14:val="tx1"/>
            </w14:solidFill>
          </w14:textFill>
        </w:rPr>
        <w:t>）；</w:t>
      </w:r>
    </w:p>
    <w:p w14:paraId="13E62450">
      <w:pPr>
        <w:pStyle w:val="77"/>
        <w:numPr>
          <w:ilvl w:val="0"/>
          <w:numId w:val="4"/>
        </w:numPr>
        <w:spacing w:before="156"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《中华人民共和国水法》（2016年</w:t>
      </w:r>
      <w:r>
        <w:rPr>
          <w:rFonts w:hint="eastAsia"/>
          <w:color w:val="000000" w:themeColor="text1"/>
          <w:highlight w:val="none"/>
          <w:lang w:val="en-US" w:eastAsia="zh-CN"/>
          <w14:textFill>
            <w14:solidFill>
              <w14:schemeClr w14:val="tx1"/>
            </w14:solidFill>
          </w14:textFill>
        </w:rPr>
        <w:t>7</w:t>
      </w:r>
      <w:r>
        <w:rPr>
          <w:color w:val="000000" w:themeColor="text1"/>
          <w:highlight w:val="none"/>
          <w14:textFill>
            <w14:solidFill>
              <w14:schemeClr w14:val="tx1"/>
            </w14:solidFill>
          </w14:textFill>
        </w:rPr>
        <w:t>月</w:t>
      </w:r>
      <w:r>
        <w:rPr>
          <w:rFonts w:hint="eastAsia"/>
          <w:color w:val="000000" w:themeColor="text1"/>
          <w:highlight w:val="none"/>
          <w:lang w:eastAsia="zh-CN"/>
          <w14:textFill>
            <w14:solidFill>
              <w14:schemeClr w14:val="tx1"/>
            </w14:solidFill>
          </w14:textFill>
        </w:rPr>
        <w:t>2</w:t>
      </w:r>
      <w:r>
        <w:rPr>
          <w:color w:val="000000" w:themeColor="text1"/>
          <w:highlight w:val="none"/>
          <w14:textFill>
            <w14:solidFill>
              <w14:schemeClr w14:val="tx1"/>
            </w14:solidFill>
          </w14:textFill>
        </w:rPr>
        <w:t>日</w:t>
      </w:r>
      <w:r>
        <w:rPr>
          <w:rFonts w:hint="eastAsia"/>
          <w:color w:val="000000" w:themeColor="text1"/>
          <w:highlight w:val="none"/>
          <w:lang w:val="en-US" w:eastAsia="zh-CN"/>
          <w14:textFill>
            <w14:solidFill>
              <w14:schemeClr w14:val="tx1"/>
            </w14:solidFill>
          </w14:textFill>
        </w:rPr>
        <w:t>修订</w:t>
      </w:r>
      <w:r>
        <w:rPr>
          <w:color w:val="000000" w:themeColor="text1"/>
          <w:highlight w:val="none"/>
          <w14:textFill>
            <w14:solidFill>
              <w14:schemeClr w14:val="tx1"/>
            </w14:solidFill>
          </w14:textFill>
        </w:rPr>
        <w:t>）；</w:t>
      </w:r>
    </w:p>
    <w:p w14:paraId="444922AD">
      <w:pPr>
        <w:pStyle w:val="77"/>
        <w:numPr>
          <w:ilvl w:val="0"/>
          <w:numId w:val="4"/>
        </w:numPr>
        <w:spacing w:before="156"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《中华人民共和国节约能源法》（2018年10月26日</w:t>
      </w:r>
      <w:r>
        <w:rPr>
          <w:rFonts w:hint="eastAsia"/>
          <w:color w:val="000000" w:themeColor="text1"/>
          <w:highlight w:val="none"/>
          <w:lang w:val="en-US" w:eastAsia="zh-CN"/>
          <w14:textFill>
            <w14:solidFill>
              <w14:schemeClr w14:val="tx1"/>
            </w14:solidFill>
          </w14:textFill>
        </w:rPr>
        <w:t>修订</w:t>
      </w:r>
      <w:r>
        <w:rPr>
          <w:color w:val="000000" w:themeColor="text1"/>
          <w:highlight w:val="none"/>
          <w14:textFill>
            <w14:solidFill>
              <w14:schemeClr w14:val="tx1"/>
            </w14:solidFill>
          </w14:textFill>
        </w:rPr>
        <w:t>）；</w:t>
      </w:r>
    </w:p>
    <w:p w14:paraId="5F20E35E">
      <w:pPr>
        <w:pStyle w:val="77"/>
        <w:numPr>
          <w:ilvl w:val="0"/>
          <w:numId w:val="4"/>
        </w:numPr>
        <w:spacing w:before="156"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《中华人民共和国清洁生产促进法》（2012年7月1日</w:t>
      </w:r>
      <w:r>
        <w:rPr>
          <w:rFonts w:hint="eastAsia"/>
          <w:color w:val="000000" w:themeColor="text1"/>
          <w:highlight w:val="none"/>
          <w:lang w:val="en-US" w:eastAsia="zh-CN"/>
          <w14:textFill>
            <w14:solidFill>
              <w14:schemeClr w14:val="tx1"/>
            </w14:solidFill>
          </w14:textFill>
        </w:rPr>
        <w:t>起施行</w:t>
      </w:r>
      <w:r>
        <w:rPr>
          <w:color w:val="000000" w:themeColor="text1"/>
          <w:highlight w:val="none"/>
          <w14:textFill>
            <w14:solidFill>
              <w14:schemeClr w14:val="tx1"/>
            </w14:solidFill>
          </w14:textFill>
        </w:rPr>
        <w:t>）；</w:t>
      </w:r>
    </w:p>
    <w:p w14:paraId="008E05A3">
      <w:pPr>
        <w:pStyle w:val="77"/>
        <w:numPr>
          <w:ilvl w:val="0"/>
          <w:numId w:val="4"/>
        </w:numPr>
        <w:spacing w:before="156"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《中华人民共和国水土保持法》（201</w:t>
      </w:r>
      <w:r>
        <w:rPr>
          <w:rFonts w:hint="eastAsia"/>
          <w:color w:val="000000" w:themeColor="text1"/>
          <w:highlight w:val="none"/>
          <w:lang w:val="en-US" w:eastAsia="zh-CN"/>
          <w14:textFill>
            <w14:solidFill>
              <w14:schemeClr w14:val="tx1"/>
            </w14:solidFill>
          </w14:textFill>
        </w:rPr>
        <w:t>1</w:t>
      </w:r>
      <w:r>
        <w:rPr>
          <w:color w:val="000000" w:themeColor="text1"/>
          <w:highlight w:val="none"/>
          <w14:textFill>
            <w14:solidFill>
              <w14:schemeClr w14:val="tx1"/>
            </w14:solidFill>
          </w14:textFill>
        </w:rPr>
        <w:t>年</w:t>
      </w:r>
      <w:r>
        <w:rPr>
          <w:rFonts w:hint="eastAsia"/>
          <w:color w:val="000000" w:themeColor="text1"/>
          <w:highlight w:val="none"/>
          <w:lang w:val="en-US" w:eastAsia="zh-CN"/>
          <w14:textFill>
            <w14:solidFill>
              <w14:schemeClr w14:val="tx1"/>
            </w14:solidFill>
          </w14:textFill>
        </w:rPr>
        <w:t>3</w:t>
      </w:r>
      <w:r>
        <w:rPr>
          <w:color w:val="000000" w:themeColor="text1"/>
          <w:highlight w:val="none"/>
          <w14:textFill>
            <w14:solidFill>
              <w14:schemeClr w14:val="tx1"/>
            </w14:solidFill>
          </w14:textFill>
        </w:rPr>
        <w:t>月</w:t>
      </w:r>
      <w:r>
        <w:rPr>
          <w:rFonts w:hint="eastAsia"/>
          <w:color w:val="000000" w:themeColor="text1"/>
          <w:highlight w:val="none"/>
          <w:lang w:eastAsia="zh-CN"/>
          <w14:textFill>
            <w14:solidFill>
              <w14:schemeClr w14:val="tx1"/>
            </w14:solidFill>
          </w14:textFill>
        </w:rPr>
        <w:t>1</w:t>
      </w:r>
      <w:r>
        <w:rPr>
          <w:color w:val="000000" w:themeColor="text1"/>
          <w:highlight w:val="none"/>
          <w14:textFill>
            <w14:solidFill>
              <w14:schemeClr w14:val="tx1"/>
            </w14:solidFill>
          </w14:textFill>
        </w:rPr>
        <w:t>日</w:t>
      </w:r>
      <w:r>
        <w:rPr>
          <w:rFonts w:hint="eastAsia"/>
          <w:color w:val="000000" w:themeColor="text1"/>
          <w:highlight w:val="none"/>
          <w:lang w:val="en-US" w:eastAsia="zh-CN"/>
          <w14:textFill>
            <w14:solidFill>
              <w14:schemeClr w14:val="tx1"/>
            </w14:solidFill>
          </w14:textFill>
        </w:rPr>
        <w:t>起施行</w:t>
      </w:r>
      <w:r>
        <w:rPr>
          <w:color w:val="000000" w:themeColor="text1"/>
          <w:highlight w:val="none"/>
          <w14:textFill>
            <w14:solidFill>
              <w14:schemeClr w14:val="tx1"/>
            </w14:solidFill>
          </w14:textFill>
        </w:rPr>
        <w:t>）；</w:t>
      </w:r>
    </w:p>
    <w:p w14:paraId="4494E239">
      <w:pPr>
        <w:pStyle w:val="77"/>
        <w:numPr>
          <w:ilvl w:val="0"/>
          <w:numId w:val="4"/>
        </w:numPr>
        <w:spacing w:before="156"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《国务院关于印发水污染防治行动计划的通知》（国发</w:t>
      </w:r>
      <w:r>
        <w:rPr>
          <w:rFonts w:hint="eastAsia"/>
          <w:color w:val="000000" w:themeColor="text1"/>
          <w:highlight w:val="none"/>
          <w:lang w:eastAsia="zh-CN"/>
          <w14:textFill>
            <w14:solidFill>
              <w14:schemeClr w14:val="tx1"/>
            </w14:solidFill>
          </w14:textFill>
        </w:rPr>
        <w:t>〔2015〕17号</w:t>
      </w:r>
      <w:r>
        <w:rPr>
          <w:color w:val="000000" w:themeColor="text1"/>
          <w:highlight w:val="none"/>
          <w14:textFill>
            <w14:solidFill>
              <w14:schemeClr w14:val="tx1"/>
            </w14:solidFill>
          </w14:textFill>
        </w:rPr>
        <w:t>）；</w:t>
      </w:r>
    </w:p>
    <w:p w14:paraId="1461F6C2">
      <w:pPr>
        <w:pStyle w:val="77"/>
        <w:numPr>
          <w:ilvl w:val="0"/>
          <w:numId w:val="4"/>
        </w:numPr>
        <w:spacing w:before="156"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《国务院关于印发土壤污染防治行动计划的通知》（国发</w:t>
      </w:r>
      <w:r>
        <w:rPr>
          <w:rFonts w:hint="eastAsia"/>
          <w:color w:val="000000" w:themeColor="text1"/>
          <w:highlight w:val="none"/>
          <w:lang w:eastAsia="zh-CN"/>
          <w14:textFill>
            <w14:solidFill>
              <w14:schemeClr w14:val="tx1"/>
            </w14:solidFill>
          </w14:textFill>
        </w:rPr>
        <w:t>〔2016〕31号</w:t>
      </w:r>
      <w:r>
        <w:rPr>
          <w:color w:val="000000" w:themeColor="text1"/>
          <w:highlight w:val="none"/>
          <w14:textFill>
            <w14:solidFill>
              <w14:schemeClr w14:val="tx1"/>
            </w14:solidFill>
          </w14:textFill>
        </w:rPr>
        <w:t>）；</w:t>
      </w:r>
    </w:p>
    <w:p w14:paraId="6623748F">
      <w:pPr>
        <w:pStyle w:val="77"/>
        <w:numPr>
          <w:ilvl w:val="0"/>
          <w:numId w:val="4"/>
        </w:numPr>
        <w:spacing w:before="156"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《国务院关于落实科学发展观加强环境保护的决定》（国发</w:t>
      </w:r>
      <w:r>
        <w:rPr>
          <w:rFonts w:hint="eastAsia"/>
          <w:color w:val="000000" w:themeColor="text1"/>
          <w:highlight w:val="none"/>
          <w:lang w:eastAsia="zh-CN"/>
          <w14:textFill>
            <w14:solidFill>
              <w14:schemeClr w14:val="tx1"/>
            </w14:solidFill>
          </w14:textFill>
        </w:rPr>
        <w:t>〔2005〕39号</w:t>
      </w:r>
      <w:r>
        <w:rPr>
          <w:color w:val="000000" w:themeColor="text1"/>
          <w:highlight w:val="none"/>
          <w14:textFill>
            <w14:solidFill>
              <w14:schemeClr w14:val="tx1"/>
            </w14:solidFill>
          </w14:textFill>
        </w:rPr>
        <w:t>）；</w:t>
      </w:r>
    </w:p>
    <w:p w14:paraId="5ABD578D">
      <w:pPr>
        <w:pStyle w:val="77"/>
        <w:numPr>
          <w:ilvl w:val="0"/>
          <w:numId w:val="4"/>
        </w:numPr>
        <w:spacing w:before="156"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《建设项目环境保护管理条例》（2017年10月1日</w:t>
      </w:r>
      <w:r>
        <w:rPr>
          <w:rFonts w:hint="eastAsia"/>
          <w:color w:val="000000" w:themeColor="text1"/>
          <w:highlight w:val="none"/>
          <w:lang w:val="en-US" w:eastAsia="zh-CN"/>
          <w14:textFill>
            <w14:solidFill>
              <w14:schemeClr w14:val="tx1"/>
            </w14:solidFill>
          </w14:textFill>
        </w:rPr>
        <w:t>起施行</w:t>
      </w:r>
      <w:r>
        <w:rPr>
          <w:color w:val="000000" w:themeColor="text1"/>
          <w:highlight w:val="none"/>
          <w14:textFill>
            <w14:solidFill>
              <w14:schemeClr w14:val="tx1"/>
            </w14:solidFill>
          </w14:textFill>
        </w:rPr>
        <w:t>）；</w:t>
      </w:r>
    </w:p>
    <w:p w14:paraId="1B573093">
      <w:pPr>
        <w:pStyle w:val="77"/>
        <w:numPr>
          <w:ilvl w:val="0"/>
          <w:numId w:val="4"/>
        </w:numPr>
        <w:spacing w:before="156"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《建设项目环境影响评价分类管理名录（2021年版）》</w:t>
      </w:r>
      <w:r>
        <w:rPr>
          <w:rFonts w:hint="eastAsia"/>
          <w:color w:val="000000" w:themeColor="text1"/>
          <w:highlight w:val="none"/>
          <w:lang w:eastAsia="zh-CN"/>
          <w14:textFill>
            <w14:solidFill>
              <w14:schemeClr w14:val="tx1"/>
            </w14:solidFill>
          </w14:textFill>
        </w:rPr>
        <w:t>（2021年1月1日起施行）</w:t>
      </w:r>
      <w:r>
        <w:rPr>
          <w:color w:val="000000" w:themeColor="text1"/>
          <w:highlight w:val="none"/>
          <w14:textFill>
            <w14:solidFill>
              <w14:schemeClr w14:val="tx1"/>
            </w14:solidFill>
          </w14:textFill>
        </w:rPr>
        <w:t>；</w:t>
      </w:r>
    </w:p>
    <w:p w14:paraId="6DBC9E21">
      <w:pPr>
        <w:pStyle w:val="77"/>
        <w:numPr>
          <w:ilvl w:val="0"/>
          <w:numId w:val="4"/>
        </w:numPr>
        <w:spacing w:before="156"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《产业结构调整指导目录（</w:t>
      </w:r>
      <w:r>
        <w:rPr>
          <w:rFonts w:hint="eastAsia"/>
          <w:color w:val="000000" w:themeColor="text1"/>
          <w:highlight w:val="none"/>
          <w14:textFill>
            <w14:solidFill>
              <w14:schemeClr w14:val="tx1"/>
            </w14:solidFill>
          </w14:textFill>
        </w:rPr>
        <w:t>2024年本</w:t>
      </w:r>
      <w:r>
        <w:rPr>
          <w:color w:val="000000" w:themeColor="text1"/>
          <w:highlight w:val="none"/>
          <w14:textFill>
            <w14:solidFill>
              <w14:schemeClr w14:val="tx1"/>
            </w14:solidFill>
          </w14:textFill>
        </w:rPr>
        <w:t>）》（国家发展和改革委员会</w:t>
      </w:r>
      <w:r>
        <w:rPr>
          <w:rFonts w:hint="eastAsia"/>
          <w:color w:val="000000" w:themeColor="text1"/>
          <w:highlight w:val="none"/>
          <w:lang w:val="en-US" w:eastAsia="zh-CN"/>
          <w14:textFill>
            <w14:solidFill>
              <w14:schemeClr w14:val="tx1"/>
            </w14:solidFill>
          </w14:textFill>
        </w:rPr>
        <w:t>令</w:t>
      </w:r>
      <w:r>
        <w:rPr>
          <w:color w:val="000000" w:themeColor="text1"/>
          <w:highlight w:val="none"/>
          <w14:textFill>
            <w14:solidFill>
              <w14:schemeClr w14:val="tx1"/>
            </w14:solidFill>
          </w14:textFill>
        </w:rPr>
        <w:t>第</w:t>
      </w:r>
      <w:r>
        <w:rPr>
          <w:rFonts w:hint="eastAsia"/>
          <w:color w:val="000000" w:themeColor="text1"/>
          <w:highlight w:val="none"/>
          <w:lang w:val="en-US" w:eastAsia="zh-CN"/>
          <w14:textFill>
            <w14:solidFill>
              <w14:schemeClr w14:val="tx1"/>
            </w14:solidFill>
          </w14:textFill>
        </w:rPr>
        <w:t>7</w:t>
      </w:r>
      <w:r>
        <w:rPr>
          <w:color w:val="000000" w:themeColor="text1"/>
          <w:highlight w:val="none"/>
          <w14:textFill>
            <w14:solidFill>
              <w14:schemeClr w14:val="tx1"/>
            </w14:solidFill>
          </w14:textFill>
        </w:rPr>
        <w:t>号，</w:t>
      </w:r>
      <w:r>
        <w:rPr>
          <w:rFonts w:hint="eastAsia"/>
          <w:color w:val="000000" w:themeColor="text1"/>
          <w:highlight w:val="none"/>
          <w14:textFill>
            <w14:solidFill>
              <w14:schemeClr w14:val="tx1"/>
            </w14:solidFill>
          </w14:textFill>
        </w:rPr>
        <w:t>2024年2月1日起施行</w:t>
      </w:r>
      <w:r>
        <w:rPr>
          <w:color w:val="000000" w:themeColor="text1"/>
          <w:highlight w:val="none"/>
          <w14:textFill>
            <w14:solidFill>
              <w14:schemeClr w14:val="tx1"/>
            </w14:solidFill>
          </w14:textFill>
        </w:rPr>
        <w:t>）；</w:t>
      </w:r>
    </w:p>
    <w:p w14:paraId="407ECCB8">
      <w:pPr>
        <w:pStyle w:val="77"/>
        <w:numPr>
          <w:ilvl w:val="0"/>
          <w:numId w:val="4"/>
        </w:numPr>
        <w:spacing w:before="156"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《国务院关于加强环境保护重点工作的意见》（国发</w:t>
      </w:r>
      <w:r>
        <w:rPr>
          <w:rFonts w:hint="eastAsia"/>
          <w:color w:val="000000" w:themeColor="text1"/>
          <w:highlight w:val="none"/>
          <w:lang w:eastAsia="zh-CN"/>
          <w14:textFill>
            <w14:solidFill>
              <w14:schemeClr w14:val="tx1"/>
            </w14:solidFill>
          </w14:textFill>
        </w:rPr>
        <w:t>〔2011〕35号</w:t>
      </w:r>
      <w:r>
        <w:rPr>
          <w:color w:val="000000" w:themeColor="text1"/>
          <w:highlight w:val="none"/>
          <w14:textFill>
            <w14:solidFill>
              <w14:schemeClr w14:val="tx1"/>
            </w14:solidFill>
          </w14:textFill>
        </w:rPr>
        <w:t>）；</w:t>
      </w:r>
    </w:p>
    <w:p w14:paraId="4BC69BBC">
      <w:pPr>
        <w:pStyle w:val="77"/>
        <w:numPr>
          <w:ilvl w:val="0"/>
          <w:numId w:val="4"/>
        </w:numPr>
        <w:spacing w:before="156"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《关于加强地方环保标准工作的指导意见》（环发</w:t>
      </w:r>
      <w:r>
        <w:rPr>
          <w:rFonts w:hint="eastAsia"/>
          <w:color w:val="000000" w:themeColor="text1"/>
          <w:highlight w:val="none"/>
          <w:lang w:eastAsia="zh-CN"/>
          <w14:textFill>
            <w14:solidFill>
              <w14:schemeClr w14:val="tx1"/>
            </w14:solidFill>
          </w14:textFill>
        </w:rPr>
        <w:t>〔2014〕49号</w:t>
      </w:r>
      <w:r>
        <w:rPr>
          <w:color w:val="000000" w:themeColor="text1"/>
          <w:highlight w:val="none"/>
          <w14:textFill>
            <w14:solidFill>
              <w14:schemeClr w14:val="tx1"/>
            </w14:solidFill>
          </w14:textFill>
        </w:rPr>
        <w:t>）；</w:t>
      </w:r>
    </w:p>
    <w:p w14:paraId="0EC4A694">
      <w:pPr>
        <w:pStyle w:val="77"/>
        <w:numPr>
          <w:ilvl w:val="0"/>
          <w:numId w:val="4"/>
        </w:numPr>
        <w:spacing w:before="156"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《环境影响评价公众参与办法》（生态环境</w:t>
      </w:r>
      <w:r>
        <w:rPr>
          <w:rFonts w:hint="eastAsia"/>
          <w:color w:val="000000" w:themeColor="text1"/>
          <w:highlight w:val="none"/>
          <w:lang w:eastAsia="zh-CN"/>
          <w14:textFill>
            <w14:solidFill>
              <w14:schemeClr w14:val="tx1"/>
            </w14:solidFill>
          </w14:textFill>
        </w:rPr>
        <w:t>部</w:t>
      </w:r>
      <w:r>
        <w:rPr>
          <w:color w:val="000000" w:themeColor="text1"/>
          <w:highlight w:val="none"/>
          <w14:textFill>
            <w14:solidFill>
              <w14:schemeClr w14:val="tx1"/>
            </w14:solidFill>
          </w14:textFill>
        </w:rPr>
        <w:t>令第4号，2019年1月1日</w:t>
      </w:r>
      <w:r>
        <w:rPr>
          <w:rFonts w:hint="eastAsia"/>
          <w:color w:val="000000" w:themeColor="text1"/>
          <w:highlight w:val="none"/>
          <w14:textFill>
            <w14:solidFill>
              <w14:schemeClr w14:val="tx1"/>
            </w14:solidFill>
          </w14:textFill>
        </w:rPr>
        <w:t>起施行</w:t>
      </w:r>
      <w:r>
        <w:rPr>
          <w:color w:val="000000" w:themeColor="text1"/>
          <w:highlight w:val="none"/>
          <w14:textFill>
            <w14:solidFill>
              <w14:schemeClr w14:val="tx1"/>
            </w14:solidFill>
          </w14:textFill>
        </w:rPr>
        <w:t>）；</w:t>
      </w:r>
    </w:p>
    <w:p w14:paraId="1949B8FF">
      <w:pPr>
        <w:pStyle w:val="77"/>
        <w:numPr>
          <w:ilvl w:val="0"/>
          <w:numId w:val="4"/>
        </w:numPr>
        <w:spacing w:before="156"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《关于进一步加强环境影响评价管理防范环境风险的通知》（环发</w:t>
      </w:r>
      <w:r>
        <w:rPr>
          <w:rFonts w:hint="eastAsia"/>
          <w:color w:val="000000" w:themeColor="text1"/>
          <w:highlight w:val="none"/>
          <w:lang w:eastAsia="zh-CN"/>
          <w14:textFill>
            <w14:solidFill>
              <w14:schemeClr w14:val="tx1"/>
            </w14:solidFill>
          </w14:textFill>
        </w:rPr>
        <w:t>〔2012〕77号</w:t>
      </w:r>
      <w:r>
        <w:rPr>
          <w:color w:val="000000" w:themeColor="text1"/>
          <w:highlight w:val="none"/>
          <w14:textFill>
            <w14:solidFill>
              <w14:schemeClr w14:val="tx1"/>
            </w14:solidFill>
          </w14:textFill>
        </w:rPr>
        <w:t>）；</w:t>
      </w:r>
    </w:p>
    <w:p w14:paraId="056D0D5C">
      <w:pPr>
        <w:pStyle w:val="77"/>
        <w:numPr>
          <w:ilvl w:val="0"/>
          <w:numId w:val="4"/>
        </w:numPr>
        <w:spacing w:before="156"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《关于切实加强风险防范严格环境影响评价管理的通知》（环发</w:t>
      </w:r>
      <w:r>
        <w:rPr>
          <w:rFonts w:hint="eastAsia"/>
          <w:color w:val="000000" w:themeColor="text1"/>
          <w:highlight w:val="none"/>
          <w:lang w:eastAsia="zh-CN"/>
          <w14:textFill>
            <w14:solidFill>
              <w14:schemeClr w14:val="tx1"/>
            </w14:solidFill>
          </w14:textFill>
        </w:rPr>
        <w:t>〔2012〕98号</w:t>
      </w:r>
      <w:r>
        <w:rPr>
          <w:color w:val="000000" w:themeColor="text1"/>
          <w:highlight w:val="none"/>
          <w14:textFill>
            <w14:solidFill>
              <w14:schemeClr w14:val="tx1"/>
            </w14:solidFill>
          </w14:textFill>
        </w:rPr>
        <w:t>）；</w:t>
      </w:r>
    </w:p>
    <w:p w14:paraId="48196627">
      <w:pPr>
        <w:pStyle w:val="77"/>
        <w:numPr>
          <w:ilvl w:val="0"/>
          <w:numId w:val="4"/>
        </w:numPr>
        <w:spacing w:before="156" w:beforeLines="50" w:line="360" w:lineRule="auto"/>
        <w:ind w:firstLine="480"/>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关于发布</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生态环境部审批环境影响评价文件的建设项目目录（2019年本）</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的公告</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（生态环境部公告2019年</w:t>
      </w:r>
      <w:r>
        <w:rPr>
          <w:rFonts w:hint="eastAsia"/>
          <w:color w:val="000000" w:themeColor="text1"/>
          <w:highlight w:val="none"/>
          <w:lang w:eastAsia="zh-CN"/>
          <w14:textFill>
            <w14:solidFill>
              <w14:schemeClr w14:val="tx1"/>
            </w14:solidFill>
          </w14:textFill>
        </w:rPr>
        <w:t>第8</w:t>
      </w:r>
      <w:r>
        <w:rPr>
          <w:color w:val="000000" w:themeColor="text1"/>
          <w:highlight w:val="none"/>
          <w14:textFill>
            <w14:solidFill>
              <w14:schemeClr w14:val="tx1"/>
            </w14:solidFill>
          </w14:textFill>
        </w:rPr>
        <w:t>号）；</w:t>
      </w:r>
    </w:p>
    <w:p w14:paraId="3FD6ABCC">
      <w:pPr>
        <w:pStyle w:val="77"/>
        <w:numPr>
          <w:ilvl w:val="0"/>
          <w:numId w:val="4"/>
        </w:numPr>
        <w:spacing w:before="156"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《突发环境事件应急管理办法》（环境保护部部令第34号，2015年6月</w:t>
      </w:r>
      <w:r>
        <w:rPr>
          <w:rFonts w:hint="eastAsia"/>
          <w:color w:val="000000" w:themeColor="text1"/>
          <w:highlight w:val="none"/>
          <w:lang w:val="en-US" w:eastAsia="zh-CN"/>
          <w14:textFill>
            <w14:solidFill>
              <w14:schemeClr w14:val="tx1"/>
            </w14:solidFill>
          </w14:textFill>
        </w:rPr>
        <w:t>5日起</w:t>
      </w:r>
      <w:r>
        <w:rPr>
          <w:rFonts w:hint="eastAsia"/>
          <w:color w:val="000000" w:themeColor="text1"/>
          <w:highlight w:val="none"/>
          <w14:textFill>
            <w14:solidFill>
              <w14:schemeClr w14:val="tx1"/>
            </w14:solidFill>
          </w14:textFill>
        </w:rPr>
        <w:t>施行</w:t>
      </w:r>
      <w:r>
        <w:rPr>
          <w:color w:val="000000" w:themeColor="text1"/>
          <w:highlight w:val="none"/>
          <w14:textFill>
            <w14:solidFill>
              <w14:schemeClr w14:val="tx1"/>
            </w14:solidFill>
          </w14:textFill>
        </w:rPr>
        <w:t>）；</w:t>
      </w:r>
    </w:p>
    <w:p w14:paraId="154F6AB3">
      <w:pPr>
        <w:pStyle w:val="77"/>
        <w:numPr>
          <w:ilvl w:val="0"/>
          <w:numId w:val="4"/>
        </w:numPr>
        <w:spacing w:before="156"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《企业事业单位突发环境事件应急预案备案管理办法（试行）》（</w:t>
      </w:r>
      <w:r>
        <w:rPr>
          <w:rFonts w:hint="eastAsia"/>
          <w:color w:val="000000" w:themeColor="text1"/>
          <w:highlight w:val="none"/>
          <w:lang w:eastAsia="zh-CN"/>
          <w14:textFill>
            <w14:solidFill>
              <w14:schemeClr w14:val="tx1"/>
            </w14:solidFill>
          </w14:textFill>
        </w:rPr>
        <w:t>环发〔2015〕4号</w:t>
      </w:r>
      <w:r>
        <w:rPr>
          <w:color w:val="000000" w:themeColor="text1"/>
          <w:highlight w:val="none"/>
          <w14:textFill>
            <w14:solidFill>
              <w14:schemeClr w14:val="tx1"/>
            </w14:solidFill>
          </w14:textFill>
        </w:rPr>
        <w:t>）；</w:t>
      </w:r>
    </w:p>
    <w:p w14:paraId="4AFA7BA1">
      <w:pPr>
        <w:pStyle w:val="77"/>
        <w:numPr>
          <w:ilvl w:val="0"/>
          <w:numId w:val="4"/>
        </w:numPr>
        <w:spacing w:before="156"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《建设项目竣工环境保护验收暂行办法》（国环规环评</w:t>
      </w:r>
      <w:r>
        <w:rPr>
          <w:rFonts w:hint="eastAsia"/>
          <w:color w:val="000000" w:themeColor="text1"/>
          <w:highlight w:val="none"/>
          <w:lang w:eastAsia="zh-CN"/>
          <w14:textFill>
            <w14:solidFill>
              <w14:schemeClr w14:val="tx1"/>
            </w14:solidFill>
          </w14:textFill>
        </w:rPr>
        <w:t>〔2017〕4号</w:t>
      </w:r>
      <w:r>
        <w:rPr>
          <w:color w:val="000000" w:themeColor="text1"/>
          <w:highlight w:val="none"/>
          <w14:textFill>
            <w14:solidFill>
              <w14:schemeClr w14:val="tx1"/>
            </w14:solidFill>
          </w14:textFill>
        </w:rPr>
        <w:t>）；</w:t>
      </w:r>
    </w:p>
    <w:p w14:paraId="62E7A58F">
      <w:pPr>
        <w:pStyle w:val="77"/>
        <w:numPr>
          <w:ilvl w:val="0"/>
          <w:numId w:val="4"/>
        </w:numPr>
        <w:spacing w:before="156" w:beforeLines="50" w:line="360" w:lineRule="auto"/>
        <w:ind w:firstLine="480"/>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关于印发</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建设项目主要污染物排放总量指标审核及管理暂行办法</w:t>
      </w:r>
      <w:r>
        <w:rPr>
          <w:rFonts w:hint="eastAsia"/>
          <w:color w:val="000000" w:themeColor="text1"/>
          <w:highlight w:val="none"/>
          <w:lang w:eastAsia="zh-CN"/>
          <w14:textFill>
            <w14:solidFill>
              <w14:schemeClr w14:val="tx1"/>
            </w14:solidFill>
          </w14:textFill>
        </w:rPr>
        <w:t>〉的通知》</w:t>
      </w:r>
      <w:r>
        <w:rPr>
          <w:color w:val="000000" w:themeColor="text1"/>
          <w:highlight w:val="none"/>
          <w14:textFill>
            <w14:solidFill>
              <w14:schemeClr w14:val="tx1"/>
            </w14:solidFill>
          </w14:textFill>
        </w:rPr>
        <w:t>（环发</w:t>
      </w:r>
      <w:r>
        <w:rPr>
          <w:rFonts w:hint="eastAsia"/>
          <w:color w:val="000000" w:themeColor="text1"/>
          <w:highlight w:val="none"/>
          <w:lang w:eastAsia="zh-CN"/>
          <w14:textFill>
            <w14:solidFill>
              <w14:schemeClr w14:val="tx1"/>
            </w14:solidFill>
          </w14:textFill>
        </w:rPr>
        <w:t>〔2014〕197号</w:t>
      </w:r>
      <w:r>
        <w:rPr>
          <w:color w:val="000000" w:themeColor="text1"/>
          <w:highlight w:val="none"/>
          <w14:textFill>
            <w14:solidFill>
              <w14:schemeClr w14:val="tx1"/>
            </w14:solidFill>
          </w14:textFill>
        </w:rPr>
        <w:t>，2014年12月3</w:t>
      </w:r>
      <w:r>
        <w:rPr>
          <w:rFonts w:hint="eastAsia"/>
          <w:color w:val="000000" w:themeColor="text1"/>
          <w:highlight w:val="none"/>
          <w:lang w:val="en-US" w:eastAsia="zh-CN"/>
          <w14:textFill>
            <w14:solidFill>
              <w14:schemeClr w14:val="tx1"/>
            </w14:solidFill>
          </w14:textFill>
        </w:rPr>
        <w:t>1</w:t>
      </w:r>
      <w:r>
        <w:rPr>
          <w:color w:val="000000" w:themeColor="text1"/>
          <w:highlight w:val="none"/>
          <w14:textFill>
            <w14:solidFill>
              <w14:schemeClr w14:val="tx1"/>
            </w14:solidFill>
          </w14:textFill>
        </w:rPr>
        <w:t>日</w:t>
      </w:r>
      <w:r>
        <w:rPr>
          <w:rFonts w:hint="eastAsia"/>
          <w:color w:val="000000" w:themeColor="text1"/>
          <w:highlight w:val="none"/>
          <w:lang w:val="en-US" w:eastAsia="zh-CN"/>
          <w14:textFill>
            <w14:solidFill>
              <w14:schemeClr w14:val="tx1"/>
            </w14:solidFill>
          </w14:textFill>
        </w:rPr>
        <w:t>印发</w:t>
      </w:r>
      <w:r>
        <w:rPr>
          <w:color w:val="000000" w:themeColor="text1"/>
          <w:highlight w:val="none"/>
          <w14:textFill>
            <w14:solidFill>
              <w14:schemeClr w14:val="tx1"/>
            </w14:solidFill>
          </w14:textFill>
        </w:rPr>
        <w:t>）；</w:t>
      </w:r>
    </w:p>
    <w:p w14:paraId="0F44EC9C">
      <w:pPr>
        <w:pStyle w:val="77"/>
        <w:numPr>
          <w:ilvl w:val="0"/>
          <w:numId w:val="4"/>
        </w:numPr>
        <w:spacing w:before="156"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《关于发布</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建设项目环境影响报告书（表）编制监督管理办法</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配套文件的公告》（生态环境部公告2019年第38号）；</w:t>
      </w:r>
    </w:p>
    <w:p w14:paraId="11427B6D">
      <w:pPr>
        <w:pStyle w:val="77"/>
        <w:numPr>
          <w:ilvl w:val="0"/>
          <w:numId w:val="4"/>
        </w:numPr>
        <w:spacing w:before="156" w:beforeLines="50" w:line="360" w:lineRule="auto"/>
        <w:ind w:firstLine="480"/>
        <w:rPr>
          <w:color w:val="000000" w:themeColor="text1"/>
          <w:highlight w:val="none"/>
          <w14:textFill>
            <w14:solidFill>
              <w14:schemeClr w14:val="tx1"/>
            </w14:solidFill>
          </w14:textFill>
        </w:rPr>
      </w:pPr>
      <w:r>
        <w:rPr>
          <w:color w:val="000000" w:themeColor="text1"/>
          <w:kern w:val="0"/>
          <w:highlight w:val="none"/>
          <w14:textFill>
            <w14:solidFill>
              <w14:schemeClr w14:val="tx1"/>
            </w14:solidFill>
          </w14:textFill>
        </w:rPr>
        <w:t>《中华人民共和国矿产资源法》</w:t>
      </w:r>
      <w:r>
        <w:rPr>
          <w:rFonts w:hint="eastAsia"/>
          <w:color w:val="000000" w:themeColor="text1"/>
          <w:kern w:val="0"/>
          <w:highlight w:val="none"/>
          <w:lang w:eastAsia="zh-CN"/>
          <w14:textFill>
            <w14:solidFill>
              <w14:schemeClr w14:val="tx1"/>
            </w14:solidFill>
          </w14:textFill>
        </w:rPr>
        <w:t>（2009年8月27日</w:t>
      </w:r>
      <w:r>
        <w:rPr>
          <w:rFonts w:hint="eastAsia"/>
          <w:color w:val="000000" w:themeColor="text1"/>
          <w:kern w:val="0"/>
          <w:highlight w:val="none"/>
          <w:lang w:val="en-US" w:eastAsia="zh-CN"/>
          <w14:textFill>
            <w14:solidFill>
              <w14:schemeClr w14:val="tx1"/>
            </w14:solidFill>
          </w14:textFill>
        </w:rPr>
        <w:t>修订</w:t>
      </w:r>
      <w:r>
        <w:rPr>
          <w:rFonts w:hint="eastAsia"/>
          <w:color w:val="000000" w:themeColor="text1"/>
          <w:kern w:val="0"/>
          <w:highlight w:val="none"/>
          <w:lang w:eastAsia="zh-CN"/>
          <w14:textFill>
            <w14:solidFill>
              <w14:schemeClr w14:val="tx1"/>
            </w14:solidFill>
          </w14:textFill>
        </w:rPr>
        <w:t>）</w:t>
      </w:r>
      <w:r>
        <w:rPr>
          <w:color w:val="000000" w:themeColor="text1"/>
          <w:kern w:val="0"/>
          <w:highlight w:val="none"/>
          <w14:textFill>
            <w14:solidFill>
              <w14:schemeClr w14:val="tx1"/>
            </w14:solidFill>
          </w14:textFill>
        </w:rPr>
        <w:t>；</w:t>
      </w:r>
    </w:p>
    <w:p w14:paraId="4950EE83">
      <w:pPr>
        <w:pStyle w:val="77"/>
        <w:numPr>
          <w:ilvl w:val="0"/>
          <w:numId w:val="4"/>
        </w:numPr>
        <w:spacing w:before="156"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《关于做好环境影响评价制度与排污许可制度衔接相关工作的通知》（环办环评</w:t>
      </w:r>
      <w:r>
        <w:rPr>
          <w:rFonts w:hint="eastAsia"/>
          <w:color w:val="000000" w:themeColor="text1"/>
          <w:highlight w:val="none"/>
          <w:lang w:eastAsia="zh-CN"/>
          <w14:textFill>
            <w14:solidFill>
              <w14:schemeClr w14:val="tx1"/>
            </w14:solidFill>
          </w14:textFill>
        </w:rPr>
        <w:t>〔2017〕84号</w:t>
      </w:r>
      <w:r>
        <w:rPr>
          <w:color w:val="000000" w:themeColor="text1"/>
          <w:highlight w:val="none"/>
          <w14:textFill>
            <w14:solidFill>
              <w14:schemeClr w14:val="tx1"/>
            </w14:solidFill>
          </w14:textFill>
        </w:rPr>
        <w:t>）；</w:t>
      </w:r>
    </w:p>
    <w:p w14:paraId="0CD4043C">
      <w:pPr>
        <w:pStyle w:val="77"/>
        <w:numPr>
          <w:ilvl w:val="0"/>
          <w:numId w:val="4"/>
        </w:numPr>
        <w:spacing w:before="156" w:beforeLines="50" w:line="360" w:lineRule="auto"/>
        <w:ind w:firstLine="480"/>
        <w:rPr>
          <w:rFonts w:hint="eastAsia"/>
          <w:color w:val="000000" w:themeColor="text1"/>
          <w:kern w:val="0"/>
          <w:highlight w:val="none"/>
          <w:lang w:eastAsia="zh-CN"/>
          <w14:textFill>
            <w14:solidFill>
              <w14:schemeClr w14:val="tx1"/>
            </w14:solidFill>
          </w14:textFill>
        </w:rPr>
      </w:pPr>
      <w:r>
        <w:rPr>
          <w:color w:val="000000" w:themeColor="text1"/>
          <w:highlight w:val="none"/>
          <w14:textFill>
            <w14:solidFill>
              <w14:schemeClr w14:val="tx1"/>
            </w14:solidFill>
          </w14:textFill>
        </w:rPr>
        <w:t>《关于加强高耗能、高排放建设项目生态环境源头防控的指导意见》（环环评</w:t>
      </w:r>
      <w:r>
        <w:rPr>
          <w:rFonts w:hint="eastAsia"/>
          <w:color w:val="000000" w:themeColor="text1"/>
          <w:highlight w:val="none"/>
          <w:lang w:eastAsia="zh-CN"/>
          <w14:textFill>
            <w14:solidFill>
              <w14:schemeClr w14:val="tx1"/>
            </w14:solidFill>
          </w14:textFill>
        </w:rPr>
        <w:t>〔2021〕45号</w:t>
      </w:r>
      <w:r>
        <w:rPr>
          <w:color w:val="000000" w:themeColor="text1"/>
          <w:highlight w:val="none"/>
          <w14:textFill>
            <w14:solidFill>
              <w14:schemeClr w14:val="tx1"/>
            </w14:solidFill>
          </w14:textFill>
        </w:rPr>
        <w:t>）；</w:t>
      </w:r>
    </w:p>
    <w:p w14:paraId="7B9C1F67">
      <w:pPr>
        <w:pStyle w:val="77"/>
        <w:numPr>
          <w:ilvl w:val="0"/>
          <w:numId w:val="4"/>
        </w:numPr>
        <w:spacing w:before="156" w:beforeLines="50" w:line="360" w:lineRule="auto"/>
        <w:ind w:firstLine="480"/>
        <w:rPr>
          <w:color w:val="000000" w:themeColor="text1"/>
          <w:highlight w:val="none"/>
          <w14:textFill>
            <w14:solidFill>
              <w14:schemeClr w14:val="tx1"/>
            </w14:solidFill>
          </w14:textFill>
        </w:rPr>
      </w:pPr>
      <w:r>
        <w:rPr>
          <w:color w:val="000000" w:themeColor="text1"/>
          <w:kern w:val="0"/>
          <w:highlight w:val="none"/>
          <w14:textFill>
            <w14:solidFill>
              <w14:schemeClr w14:val="tx1"/>
            </w14:solidFill>
          </w14:textFill>
        </w:rPr>
        <w:t>《关于加强涉重金属行业污染防控的意见》，生态环境部，环土壤</w:t>
      </w:r>
      <w:r>
        <w:rPr>
          <w:rFonts w:hint="eastAsia"/>
          <w:color w:val="000000" w:themeColor="text1"/>
          <w:kern w:val="0"/>
          <w:highlight w:val="none"/>
          <w:lang w:eastAsia="zh-CN"/>
          <w14:textFill>
            <w14:solidFill>
              <w14:schemeClr w14:val="tx1"/>
            </w14:solidFill>
          </w14:textFill>
        </w:rPr>
        <w:t>〔2018〕22号</w:t>
      </w:r>
      <w:r>
        <w:rPr>
          <w:color w:val="000000" w:themeColor="text1"/>
          <w:kern w:val="0"/>
          <w:highlight w:val="none"/>
          <w14:textFill>
            <w14:solidFill>
              <w14:schemeClr w14:val="tx1"/>
            </w14:solidFill>
          </w14:textFill>
        </w:rPr>
        <w:t>，2018年4月</w:t>
      </w:r>
      <w:r>
        <w:rPr>
          <w:rFonts w:hint="eastAsia"/>
          <w:color w:val="000000" w:themeColor="text1"/>
          <w:kern w:val="0"/>
          <w:highlight w:val="none"/>
          <w:lang w:val="en-US" w:eastAsia="zh-CN"/>
          <w14:textFill>
            <w14:solidFill>
              <w14:schemeClr w14:val="tx1"/>
            </w14:solidFill>
          </w14:textFill>
        </w:rPr>
        <w:t>16日</w:t>
      </w:r>
      <w:r>
        <w:rPr>
          <w:rFonts w:hint="eastAsia"/>
          <w:color w:val="000000" w:themeColor="text1"/>
          <w:kern w:val="0"/>
          <w:highlight w:val="none"/>
          <w:lang w:eastAsia="zh-CN"/>
          <w14:textFill>
            <w14:solidFill>
              <w14:schemeClr w14:val="tx1"/>
            </w14:solidFill>
          </w14:textFill>
        </w:rPr>
        <w:t>；</w:t>
      </w:r>
    </w:p>
    <w:p w14:paraId="2A9CE160">
      <w:pPr>
        <w:pStyle w:val="77"/>
        <w:numPr>
          <w:ilvl w:val="0"/>
          <w:numId w:val="4"/>
        </w:numPr>
        <w:spacing w:before="156" w:beforeLines="50" w:line="360" w:lineRule="auto"/>
        <w:ind w:firstLine="48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《中华人民共和国防沙治沙法》（2018年10月26日修正）</w:t>
      </w:r>
    </w:p>
    <w:p w14:paraId="23117DB4">
      <w:pPr>
        <w:pStyle w:val="77"/>
        <w:numPr>
          <w:ilvl w:val="0"/>
          <w:numId w:val="4"/>
        </w:numPr>
        <w:spacing w:before="156" w:beforeLines="50" w:line="360" w:lineRule="auto"/>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《排污许可管理办法》（2024年7月1日起施行）；</w:t>
      </w:r>
    </w:p>
    <w:p w14:paraId="667412A9">
      <w:pPr>
        <w:pStyle w:val="77"/>
        <w:numPr>
          <w:ilvl w:val="0"/>
          <w:numId w:val="4"/>
        </w:numPr>
        <w:spacing w:before="156" w:beforeLines="50" w:line="360" w:lineRule="auto"/>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《排污许可管理条例》（2021年3月1日起实施）；</w:t>
      </w:r>
    </w:p>
    <w:p w14:paraId="77D286E0">
      <w:pPr>
        <w:pStyle w:val="77"/>
        <w:numPr>
          <w:ilvl w:val="0"/>
          <w:numId w:val="4"/>
        </w:numPr>
        <w:spacing w:before="156" w:beforeLines="50" w:line="360" w:lineRule="auto"/>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《空气质量持续改善行动计划》（国发〔2023〕24号）；</w:t>
      </w:r>
    </w:p>
    <w:p w14:paraId="73E653C9">
      <w:pPr>
        <w:pStyle w:val="77"/>
        <w:numPr>
          <w:ilvl w:val="0"/>
          <w:numId w:val="4"/>
        </w:numPr>
        <w:spacing w:before="156" w:beforeLines="50" w:line="360" w:lineRule="auto"/>
        <w:ind w:firstLine="48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《关于印发</w:t>
      </w:r>
      <w:r>
        <w:rPr>
          <w:rFonts w:hint="eastAsia"/>
          <w:color w:val="000000" w:themeColor="text1"/>
          <w:szCs w:val="28"/>
          <w:highlight w:val="none"/>
          <w14:textFill>
            <w14:solidFill>
              <w14:schemeClr w14:val="tx1"/>
            </w14:solidFill>
          </w14:textFill>
        </w:rPr>
        <w:t>〈“</w:t>
      </w:r>
      <w:r>
        <w:rPr>
          <w:rFonts w:hint="eastAsia"/>
          <w:color w:val="000000" w:themeColor="text1"/>
          <w:highlight w:val="none"/>
          <w14:textFill>
            <w14:solidFill>
              <w14:schemeClr w14:val="tx1"/>
            </w14:solidFill>
          </w14:textFill>
        </w:rPr>
        <w:t>十四五”噪声污染防治行动计划</w:t>
      </w:r>
      <w:r>
        <w:rPr>
          <w:rFonts w:hint="eastAsia"/>
          <w:color w:val="000000" w:themeColor="text1"/>
          <w:szCs w:val="28"/>
          <w:highlight w:val="none"/>
          <w14:textFill>
            <w14:solidFill>
              <w14:schemeClr w14:val="tx1"/>
            </w14:solidFill>
          </w14:textFill>
        </w:rPr>
        <w:t>〉的通知》（环大气</w:t>
      </w:r>
      <w:r>
        <w:rPr>
          <w:rFonts w:hint="eastAsia"/>
          <w:color w:val="000000" w:themeColor="text1"/>
          <w:highlight w:val="none"/>
          <w14:textFill>
            <w14:solidFill>
              <w14:schemeClr w14:val="tx1"/>
            </w14:solidFill>
          </w14:textFill>
        </w:rPr>
        <w:t>〔2023〕1号）；</w:t>
      </w:r>
    </w:p>
    <w:p w14:paraId="7C49F571">
      <w:pPr>
        <w:pStyle w:val="77"/>
        <w:numPr>
          <w:ilvl w:val="0"/>
          <w:numId w:val="4"/>
        </w:numPr>
        <w:spacing w:before="156" w:beforeLines="50" w:line="360" w:lineRule="auto"/>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《关于发布</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矿产资源开发利用辐射环境监督管理名录</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的公告》（生态环境部公告2020年第54号）</w:t>
      </w:r>
      <w:r>
        <w:rPr>
          <w:rFonts w:hint="eastAsia"/>
          <w:color w:val="000000" w:themeColor="text1"/>
          <w:highlight w:val="none"/>
          <w:lang w:eastAsia="zh-CN"/>
          <w14:textFill>
            <w14:solidFill>
              <w14:schemeClr w14:val="tx1"/>
            </w14:solidFill>
          </w14:textFill>
        </w:rPr>
        <w:t>；</w:t>
      </w:r>
    </w:p>
    <w:p w14:paraId="4B309D65">
      <w:pPr>
        <w:pStyle w:val="77"/>
        <w:numPr>
          <w:ilvl w:val="0"/>
          <w:numId w:val="4"/>
        </w:numPr>
        <w:spacing w:before="156" w:beforeLines="50" w:line="360" w:lineRule="auto"/>
        <w:ind w:firstLine="480"/>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《尾矿库环境应急管理工作指南》；</w:t>
      </w:r>
    </w:p>
    <w:p w14:paraId="6192C791">
      <w:pPr>
        <w:pStyle w:val="77"/>
        <w:numPr>
          <w:ilvl w:val="0"/>
          <w:numId w:val="4"/>
        </w:numPr>
        <w:spacing w:before="156" w:beforeLines="50" w:line="360" w:lineRule="auto"/>
        <w:ind w:firstLine="480"/>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《深入开展尾矿库综合治理方案》；</w:t>
      </w:r>
    </w:p>
    <w:p w14:paraId="667E4BDD">
      <w:pPr>
        <w:pStyle w:val="77"/>
        <w:numPr>
          <w:ilvl w:val="0"/>
          <w:numId w:val="4"/>
        </w:numPr>
        <w:spacing w:before="156" w:beforeLines="50" w:line="360" w:lineRule="auto"/>
        <w:ind w:firstLine="480"/>
        <w:rPr>
          <w:color w:val="000000" w:themeColor="text1"/>
          <w:highlight w:val="none"/>
          <w14:textFill>
            <w14:solidFill>
              <w14:schemeClr w14:val="tx1"/>
            </w14:solidFill>
          </w14:textFill>
        </w:rPr>
      </w:pPr>
      <w:r>
        <w:rPr>
          <w:rFonts w:hint="eastAsia"/>
          <w:color w:val="000000" w:themeColor="text1"/>
          <w:kern w:val="0"/>
          <w:highlight w:val="none"/>
          <w14:textFill>
            <w14:solidFill>
              <w14:schemeClr w14:val="tx1"/>
            </w14:solidFill>
          </w14:textFill>
        </w:rPr>
        <w:t>《尾矿污染环境防治管理办法》（生态环境</w:t>
      </w:r>
      <w:r>
        <w:rPr>
          <w:rFonts w:hint="eastAsia"/>
          <w:color w:val="000000" w:themeColor="text1"/>
          <w:kern w:val="0"/>
          <w:highlight w:val="none"/>
          <w:lang w:eastAsia="zh-CN"/>
          <w14:textFill>
            <w14:solidFill>
              <w14:schemeClr w14:val="tx1"/>
            </w14:solidFill>
          </w14:textFill>
        </w:rPr>
        <w:t>部</w:t>
      </w:r>
      <w:r>
        <w:rPr>
          <w:rFonts w:hint="eastAsia"/>
          <w:color w:val="000000" w:themeColor="text1"/>
          <w:kern w:val="0"/>
          <w:highlight w:val="none"/>
          <w14:textFill>
            <w14:solidFill>
              <w14:schemeClr w14:val="tx1"/>
            </w14:solidFill>
          </w14:textFill>
        </w:rPr>
        <w:t>令第26号）</w:t>
      </w:r>
      <w:r>
        <w:rPr>
          <w:rFonts w:hint="eastAsia"/>
          <w:color w:val="000000" w:themeColor="text1"/>
          <w:kern w:val="0"/>
          <w:highlight w:val="none"/>
          <w:lang w:eastAsia="zh-CN"/>
          <w14:textFill>
            <w14:solidFill>
              <w14:schemeClr w14:val="tx1"/>
            </w14:solidFill>
          </w14:textFill>
        </w:rPr>
        <w:t>；</w:t>
      </w:r>
    </w:p>
    <w:p w14:paraId="1ED3302E">
      <w:pPr>
        <w:pStyle w:val="77"/>
        <w:numPr>
          <w:ilvl w:val="0"/>
          <w:numId w:val="4"/>
        </w:numPr>
        <w:spacing w:before="156" w:beforeLines="50" w:line="360" w:lineRule="auto"/>
        <w:ind w:firstLine="480"/>
        <w:rPr>
          <w:color w:val="000000" w:themeColor="text1"/>
          <w:highlight w:val="none"/>
          <w14:textFill>
            <w14:solidFill>
              <w14:schemeClr w14:val="tx1"/>
            </w14:solidFill>
          </w14:textFill>
        </w:rPr>
      </w:pPr>
      <w:r>
        <w:rPr>
          <w:rFonts w:hint="eastAsia"/>
          <w:color w:val="000000" w:themeColor="text1"/>
          <w:kern w:val="0"/>
          <w:highlight w:val="none"/>
          <w14:textFill>
            <w14:solidFill>
              <w14:schemeClr w14:val="tx1"/>
            </w14:solidFill>
          </w14:textFill>
        </w:rPr>
        <w:t>《关于“十四五”大宗固体废弃物综合利用的指导意见》（发改环资</w:t>
      </w:r>
      <w:r>
        <w:rPr>
          <w:rFonts w:hint="eastAsia"/>
          <w:color w:val="000000" w:themeColor="text1"/>
          <w:kern w:val="0"/>
          <w:highlight w:val="none"/>
          <w:lang w:eastAsia="zh-CN"/>
          <w14:textFill>
            <w14:solidFill>
              <w14:schemeClr w14:val="tx1"/>
            </w14:solidFill>
          </w14:textFill>
        </w:rPr>
        <w:t>〔2021〕</w:t>
      </w:r>
      <w:r>
        <w:rPr>
          <w:rFonts w:hint="eastAsia"/>
          <w:color w:val="000000" w:themeColor="text1"/>
          <w:kern w:val="0"/>
          <w:highlight w:val="none"/>
          <w14:textFill>
            <w14:solidFill>
              <w14:schemeClr w14:val="tx1"/>
            </w14:solidFill>
          </w14:textFill>
        </w:rPr>
        <w:t>381 号</w:t>
      </w:r>
      <w:r>
        <w:rPr>
          <w:rFonts w:hint="eastAsia"/>
          <w:color w:val="000000" w:themeColor="text1"/>
          <w:kern w:val="0"/>
          <w:highlight w:val="none"/>
          <w:lang w:eastAsia="zh-CN"/>
          <w14:textFill>
            <w14:solidFill>
              <w14:schemeClr w14:val="tx1"/>
            </w14:solidFill>
          </w14:textFill>
        </w:rPr>
        <w:t>）</w:t>
      </w:r>
      <w:r>
        <w:rPr>
          <w:color w:val="000000" w:themeColor="text1"/>
          <w:kern w:val="0"/>
          <w:highlight w:val="none"/>
          <w14:textFill>
            <w14:solidFill>
              <w14:schemeClr w14:val="tx1"/>
            </w14:solidFill>
          </w14:textFill>
        </w:rPr>
        <w:t>。</w:t>
      </w:r>
    </w:p>
    <w:p w14:paraId="52760766">
      <w:pPr>
        <w:pStyle w:val="5"/>
        <w:ind w:firstLine="562"/>
        <w:rPr>
          <w:color w:val="000000" w:themeColor="text1"/>
          <w:highlight w:val="none"/>
          <w14:textFill>
            <w14:solidFill>
              <w14:schemeClr w14:val="tx1"/>
            </w14:solidFill>
          </w14:textFill>
        </w:rPr>
      </w:pPr>
      <w:bookmarkStart w:id="35" w:name="_Toc478038779"/>
      <w:bookmarkStart w:id="36" w:name="_Toc476639392"/>
      <w:bookmarkStart w:id="37" w:name="_Toc476553908"/>
      <w:bookmarkStart w:id="38" w:name="_Toc476224961"/>
      <w:bookmarkStart w:id="39" w:name="_Toc478394737"/>
      <w:bookmarkStart w:id="40" w:name="_Toc476225117"/>
      <w:r>
        <w:rPr>
          <w:color w:val="000000" w:themeColor="text1"/>
          <w:highlight w:val="none"/>
          <w14:textFill>
            <w14:solidFill>
              <w14:schemeClr w14:val="tx1"/>
            </w14:solidFill>
          </w14:textFill>
        </w:rPr>
        <w:t>1.1.2地</w:t>
      </w:r>
      <w:r>
        <w:rPr>
          <w:rFonts w:hint="eastAsia"/>
          <w:color w:val="000000" w:themeColor="text1"/>
          <w:highlight w:val="none"/>
          <w:lang w:eastAsia="zh-CN"/>
          <w14:textFill>
            <w14:solidFill>
              <w14:schemeClr w14:val="tx1"/>
            </w14:solidFill>
          </w14:textFill>
        </w:rPr>
        <w:t>方性</w:t>
      </w:r>
      <w:r>
        <w:rPr>
          <w:color w:val="000000" w:themeColor="text1"/>
          <w:highlight w:val="none"/>
          <w14:textFill>
            <w14:solidFill>
              <w14:schemeClr w14:val="tx1"/>
            </w14:solidFill>
          </w14:textFill>
        </w:rPr>
        <w:t>法律法规</w:t>
      </w:r>
      <w:bookmarkEnd w:id="35"/>
      <w:bookmarkEnd w:id="36"/>
      <w:bookmarkEnd w:id="37"/>
      <w:bookmarkEnd w:id="38"/>
      <w:bookmarkEnd w:id="39"/>
      <w:bookmarkEnd w:id="40"/>
    </w:p>
    <w:p w14:paraId="3EAD9387">
      <w:pPr>
        <w:pStyle w:val="77"/>
        <w:spacing w:before="156" w:beforeLines="50" w:line="480" w:lineRule="exact"/>
        <w:ind w:firstLine="480"/>
        <w:rPr>
          <w:color w:val="000000" w:themeColor="text1"/>
          <w:highlight w:val="none"/>
          <w14:textFill>
            <w14:solidFill>
              <w14:schemeClr w14:val="tx1"/>
            </w14:solidFill>
          </w14:textFill>
        </w:rPr>
      </w:pPr>
      <w:bookmarkStart w:id="41" w:name="_Toc174806191"/>
      <w:bookmarkStart w:id="42" w:name="_Toc170978739"/>
      <w:bookmarkStart w:id="43" w:name="_Toc315788490"/>
      <w:bookmarkStart w:id="44" w:name="_Toc355284832"/>
      <w:r>
        <w:rPr>
          <w:color w:val="000000" w:themeColor="text1"/>
          <w:highlight w:val="none"/>
          <w14:textFill>
            <w14:solidFill>
              <w14:schemeClr w14:val="tx1"/>
            </w14:solidFill>
          </w14:textFill>
        </w:rPr>
        <w:t>（1）《</w:t>
      </w:r>
      <w:bookmarkStart w:id="534" w:name="_GoBack"/>
      <w:r>
        <w:rPr>
          <w:color w:val="000000" w:themeColor="text1"/>
          <w:highlight w:val="none"/>
          <w14:textFill>
            <w14:solidFill>
              <w14:schemeClr w14:val="tx1"/>
            </w14:solidFill>
          </w14:textFill>
        </w:rPr>
        <w:t>辽宁省环境保护条例</w:t>
      </w:r>
      <w:bookmarkEnd w:id="534"/>
      <w:r>
        <w:rPr>
          <w:color w:val="000000" w:themeColor="text1"/>
          <w:highlight w:val="none"/>
          <w14:textFill>
            <w14:solidFill>
              <w14:schemeClr w14:val="tx1"/>
            </w14:solidFill>
          </w14:textFill>
        </w:rPr>
        <w:t>》，</w:t>
      </w:r>
      <w:r>
        <w:rPr>
          <w:color w:val="000000" w:themeColor="text1"/>
          <w:szCs w:val="22"/>
          <w:highlight w:val="none"/>
          <w14:textFill>
            <w14:solidFill>
              <w14:schemeClr w14:val="tx1"/>
            </w14:solidFill>
          </w14:textFill>
        </w:rPr>
        <w:t>辽宁省第十三届</w:t>
      </w:r>
      <w:r>
        <w:rPr>
          <w:rFonts w:hint="eastAsia"/>
          <w:color w:val="000000" w:themeColor="text1"/>
          <w:szCs w:val="22"/>
          <w:highlight w:val="none"/>
          <w:lang w:eastAsia="zh-CN"/>
          <w14:textFill>
            <w14:solidFill>
              <w14:schemeClr w14:val="tx1"/>
            </w14:solidFill>
          </w14:textFill>
        </w:rPr>
        <w:t>人民代表大会常务委员会</w:t>
      </w:r>
      <w:r>
        <w:rPr>
          <w:color w:val="000000" w:themeColor="text1"/>
          <w:szCs w:val="22"/>
          <w:highlight w:val="none"/>
          <w14:textFill>
            <w14:solidFill>
              <w14:schemeClr w14:val="tx1"/>
            </w14:solidFill>
          </w14:textFill>
        </w:rPr>
        <w:t>第十七次会议通过，202</w:t>
      </w:r>
      <w:r>
        <w:rPr>
          <w:rFonts w:hint="eastAsia"/>
          <w:color w:val="000000" w:themeColor="text1"/>
          <w:szCs w:val="22"/>
          <w:highlight w:val="none"/>
          <w:lang w:val="en-US" w:eastAsia="zh-CN"/>
          <w14:textFill>
            <w14:solidFill>
              <w14:schemeClr w14:val="tx1"/>
            </w14:solidFill>
          </w14:textFill>
        </w:rPr>
        <w:t>2</w:t>
      </w:r>
      <w:r>
        <w:rPr>
          <w:color w:val="000000" w:themeColor="text1"/>
          <w:szCs w:val="22"/>
          <w:highlight w:val="none"/>
          <w14:textFill>
            <w14:solidFill>
              <w14:schemeClr w14:val="tx1"/>
            </w14:solidFill>
          </w14:textFill>
        </w:rPr>
        <w:t>年</w:t>
      </w:r>
      <w:r>
        <w:rPr>
          <w:rFonts w:hint="eastAsia"/>
          <w:color w:val="000000" w:themeColor="text1"/>
          <w:szCs w:val="22"/>
          <w:highlight w:val="none"/>
          <w:lang w:val="en-US" w:eastAsia="zh-CN"/>
          <w14:textFill>
            <w14:solidFill>
              <w14:schemeClr w14:val="tx1"/>
            </w14:solidFill>
          </w14:textFill>
        </w:rPr>
        <w:t>4</w:t>
      </w:r>
      <w:r>
        <w:rPr>
          <w:color w:val="000000" w:themeColor="text1"/>
          <w:szCs w:val="22"/>
          <w:highlight w:val="none"/>
          <w14:textFill>
            <w14:solidFill>
              <w14:schemeClr w14:val="tx1"/>
            </w14:solidFill>
          </w14:textFill>
        </w:rPr>
        <w:t>月</w:t>
      </w:r>
      <w:r>
        <w:rPr>
          <w:rFonts w:hint="eastAsia"/>
          <w:color w:val="000000" w:themeColor="text1"/>
          <w:szCs w:val="22"/>
          <w:highlight w:val="none"/>
          <w:lang w:val="en-US" w:eastAsia="zh-CN"/>
          <w14:textFill>
            <w14:solidFill>
              <w14:schemeClr w14:val="tx1"/>
            </w14:solidFill>
          </w14:textFill>
        </w:rPr>
        <w:t>21</w:t>
      </w:r>
      <w:r>
        <w:rPr>
          <w:color w:val="000000" w:themeColor="text1"/>
          <w:szCs w:val="22"/>
          <w:highlight w:val="none"/>
          <w14:textFill>
            <w14:solidFill>
              <w14:schemeClr w14:val="tx1"/>
            </w14:solidFill>
          </w14:textFill>
        </w:rPr>
        <w:t>日</w:t>
      </w:r>
      <w:r>
        <w:rPr>
          <w:rFonts w:hint="eastAsia"/>
          <w:color w:val="000000" w:themeColor="text1"/>
          <w:szCs w:val="22"/>
          <w:highlight w:val="none"/>
          <w:lang w:val="en-US" w:eastAsia="zh-CN"/>
          <w14:textFill>
            <w14:solidFill>
              <w14:schemeClr w14:val="tx1"/>
            </w14:solidFill>
          </w14:textFill>
        </w:rPr>
        <w:t>修订</w:t>
      </w:r>
      <w:r>
        <w:rPr>
          <w:color w:val="000000" w:themeColor="text1"/>
          <w:highlight w:val="none"/>
          <w14:textFill>
            <w14:solidFill>
              <w14:schemeClr w14:val="tx1"/>
            </w14:solidFill>
          </w14:textFill>
        </w:rPr>
        <w:t>；</w:t>
      </w:r>
    </w:p>
    <w:p w14:paraId="2CEE32F4">
      <w:pPr>
        <w:pStyle w:val="77"/>
        <w:spacing w:before="156" w:beforeLines="50" w:line="480" w:lineRule="exact"/>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（2）《辽宁省企事业单位突发环境事件应急预案管理暂行办法》（辽环发</w:t>
      </w:r>
      <w:r>
        <w:rPr>
          <w:rFonts w:hint="eastAsia"/>
          <w:color w:val="000000" w:themeColor="text1"/>
          <w:highlight w:val="none"/>
          <w:lang w:eastAsia="zh-CN"/>
          <w14:textFill>
            <w14:solidFill>
              <w14:schemeClr w14:val="tx1"/>
            </w14:solidFill>
          </w14:textFill>
        </w:rPr>
        <w:t>〔2013〕53号</w:t>
      </w:r>
      <w:r>
        <w:rPr>
          <w:color w:val="000000" w:themeColor="text1"/>
          <w:highlight w:val="none"/>
          <w14:textFill>
            <w14:solidFill>
              <w14:schemeClr w14:val="tx1"/>
            </w14:solidFill>
          </w14:textFill>
        </w:rPr>
        <w:t>），辽宁省环境保护厅，2013.7；</w:t>
      </w:r>
    </w:p>
    <w:p w14:paraId="0D75FD43">
      <w:pPr>
        <w:pStyle w:val="77"/>
        <w:spacing w:before="156" w:beforeLines="50" w:line="480" w:lineRule="exact"/>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（3）《辽宁省人民政府关于印发辽宁省土壤污染防治工作方案的通知》（辽政发</w:t>
      </w:r>
      <w:r>
        <w:rPr>
          <w:rFonts w:hint="eastAsia"/>
          <w:color w:val="000000" w:themeColor="text1"/>
          <w:highlight w:val="none"/>
          <w:lang w:eastAsia="zh-CN"/>
          <w14:textFill>
            <w14:solidFill>
              <w14:schemeClr w14:val="tx1"/>
            </w14:solidFill>
          </w14:textFill>
        </w:rPr>
        <w:t>〔2016〕58号</w:t>
      </w:r>
      <w:r>
        <w:rPr>
          <w:color w:val="000000" w:themeColor="text1"/>
          <w:highlight w:val="none"/>
          <w14:textFill>
            <w14:solidFill>
              <w14:schemeClr w14:val="tx1"/>
            </w14:solidFill>
          </w14:textFill>
        </w:rPr>
        <w:t>）；</w:t>
      </w:r>
    </w:p>
    <w:p w14:paraId="5FF0744E">
      <w:pPr>
        <w:pStyle w:val="77"/>
        <w:spacing w:before="156" w:beforeLines="50" w:line="480" w:lineRule="exact"/>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（4）《辽宁省地下水资源保护条例》，辽宁省人大常委会，2003.10.1；</w:t>
      </w:r>
    </w:p>
    <w:p w14:paraId="24F7F0E7">
      <w:pPr>
        <w:pStyle w:val="77"/>
        <w:spacing w:before="156" w:beforeLines="50" w:line="480" w:lineRule="exact"/>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（5）《辽宁省生态环境厅关于进一步加强建设项目主要污染物排放总量审核和管理的通知》（辽环综函</w:t>
      </w:r>
      <w:r>
        <w:rPr>
          <w:rFonts w:hint="eastAsia"/>
          <w:color w:val="000000" w:themeColor="text1"/>
          <w:highlight w:val="none"/>
          <w:lang w:eastAsia="zh-CN"/>
          <w14:textFill>
            <w14:solidFill>
              <w14:schemeClr w14:val="tx1"/>
            </w14:solidFill>
          </w14:textFill>
        </w:rPr>
        <w:t>〔2020〕380号</w:t>
      </w:r>
      <w:r>
        <w:rPr>
          <w:color w:val="000000" w:themeColor="text1"/>
          <w:highlight w:val="none"/>
          <w14:textFill>
            <w14:solidFill>
              <w14:schemeClr w14:val="tx1"/>
            </w14:solidFill>
          </w14:textFill>
        </w:rPr>
        <w:t>）；</w:t>
      </w:r>
    </w:p>
    <w:p w14:paraId="5C1FDFDE">
      <w:pPr>
        <w:pStyle w:val="77"/>
        <w:spacing w:before="156" w:beforeLines="50" w:line="480" w:lineRule="exact"/>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（6）辽宁省人民政府令第283号《辽宁省扬尘污染防治管理办法》，2013.7.1；</w:t>
      </w:r>
    </w:p>
    <w:p w14:paraId="77B52D65">
      <w:pPr>
        <w:pStyle w:val="77"/>
        <w:spacing w:before="156" w:beforeLines="50" w:line="480" w:lineRule="exact"/>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（7）辽宁省人民政府令第134号《</w:t>
      </w:r>
      <w:r>
        <w:rPr>
          <w:rFonts w:hint="eastAsia"/>
          <w:color w:val="000000" w:themeColor="text1"/>
          <w:highlight w:val="none"/>
          <w:lang w:eastAsia="zh-CN"/>
          <w14:textFill>
            <w14:solidFill>
              <w14:schemeClr w14:val="tx1"/>
            </w14:solidFill>
          </w14:textFill>
        </w:rPr>
        <w:t>辽宁省固体废物污染环境防治条例</w:t>
      </w:r>
      <w:r>
        <w:rPr>
          <w:color w:val="000000" w:themeColor="text1"/>
          <w:highlight w:val="none"/>
          <w14:textFill>
            <w14:solidFill>
              <w14:schemeClr w14:val="tx1"/>
            </w14:solidFill>
          </w14:textFill>
        </w:rPr>
        <w:t>》，20</w:t>
      </w:r>
      <w:r>
        <w:rPr>
          <w:rFonts w:hint="eastAsia"/>
          <w:color w:val="000000" w:themeColor="text1"/>
          <w:highlight w:val="none"/>
          <w:lang w:val="en-US" w:eastAsia="zh-CN"/>
          <w14:textFill>
            <w14:solidFill>
              <w14:schemeClr w14:val="tx1"/>
            </w14:solidFill>
          </w14:textFill>
        </w:rPr>
        <w:t>17年修订</w:t>
      </w:r>
      <w:r>
        <w:rPr>
          <w:color w:val="000000" w:themeColor="text1"/>
          <w:highlight w:val="none"/>
          <w14:textFill>
            <w14:solidFill>
              <w14:schemeClr w14:val="tx1"/>
            </w14:solidFill>
          </w14:textFill>
        </w:rPr>
        <w:t>；</w:t>
      </w:r>
    </w:p>
    <w:p w14:paraId="764ACBBC">
      <w:pPr>
        <w:pStyle w:val="77"/>
        <w:spacing w:before="156" w:beforeLines="50" w:line="480" w:lineRule="exact"/>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（8）《关于进一步规范重点行业工业投资项目管理加强事中事后监管工作的通知》（辽发改工业</w:t>
      </w:r>
      <w:r>
        <w:rPr>
          <w:rFonts w:hint="eastAsia"/>
          <w:color w:val="000000" w:themeColor="text1"/>
          <w:highlight w:val="none"/>
          <w:lang w:eastAsia="zh-CN"/>
          <w14:textFill>
            <w14:solidFill>
              <w14:schemeClr w14:val="tx1"/>
            </w14:solidFill>
          </w14:textFill>
        </w:rPr>
        <w:t>〔2020〕636号</w:t>
      </w:r>
      <w:r>
        <w:rPr>
          <w:color w:val="000000" w:themeColor="text1"/>
          <w:highlight w:val="none"/>
          <w14:textFill>
            <w14:solidFill>
              <w14:schemeClr w14:val="tx1"/>
            </w14:solidFill>
          </w14:textFill>
        </w:rPr>
        <w:t>）；</w:t>
      </w:r>
    </w:p>
    <w:p w14:paraId="177E99B6">
      <w:pPr>
        <w:pStyle w:val="77"/>
        <w:spacing w:before="156" w:beforeLines="50" w:line="480" w:lineRule="exact"/>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（9）《辽宁省人民政府办公厅关于加强全省高耗能、高排放项目准入管理的意见》辽政办发</w:t>
      </w:r>
      <w:r>
        <w:rPr>
          <w:rFonts w:hint="eastAsia"/>
          <w:color w:val="000000" w:themeColor="text1"/>
          <w:highlight w:val="none"/>
          <w:lang w:eastAsia="zh-CN"/>
          <w14:textFill>
            <w14:solidFill>
              <w14:schemeClr w14:val="tx1"/>
            </w14:solidFill>
          </w14:textFill>
        </w:rPr>
        <w:t>〔2021〕6号</w:t>
      </w:r>
      <w:r>
        <w:rPr>
          <w:color w:val="000000" w:themeColor="text1"/>
          <w:highlight w:val="none"/>
          <w14:textFill>
            <w14:solidFill>
              <w14:schemeClr w14:val="tx1"/>
            </w14:solidFill>
          </w14:textFill>
        </w:rPr>
        <w:t>文件；</w:t>
      </w:r>
    </w:p>
    <w:p w14:paraId="67466368">
      <w:pPr>
        <w:pStyle w:val="77"/>
        <w:spacing w:before="156" w:beforeLines="50" w:line="480" w:lineRule="exact"/>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（10）《辽宁省生态环境厅关于发布审批环境影响评价文件的建设项目目录（2021年本）的通知》辽环发</w:t>
      </w:r>
      <w:r>
        <w:rPr>
          <w:rFonts w:hint="eastAsia"/>
          <w:color w:val="000000" w:themeColor="text1"/>
          <w:highlight w:val="none"/>
          <w:lang w:eastAsia="zh-CN"/>
          <w14:textFill>
            <w14:solidFill>
              <w14:schemeClr w14:val="tx1"/>
            </w14:solidFill>
          </w14:textFill>
        </w:rPr>
        <w:t>〔2021〕1号</w:t>
      </w:r>
      <w:r>
        <w:rPr>
          <w:color w:val="000000" w:themeColor="text1"/>
          <w:highlight w:val="none"/>
          <w14:textFill>
            <w14:solidFill>
              <w14:schemeClr w14:val="tx1"/>
            </w14:solidFill>
          </w14:textFill>
        </w:rPr>
        <w:t>，2021年5月30日；</w:t>
      </w:r>
    </w:p>
    <w:p w14:paraId="1C77548E">
      <w:pPr>
        <w:pStyle w:val="77"/>
        <w:spacing w:before="156" w:beforeLines="50" w:line="480" w:lineRule="exact"/>
        <w:ind w:firstLine="480"/>
        <w:rPr>
          <w:bCs/>
          <w:color w:val="000000" w:themeColor="text1"/>
          <w:szCs w:val="22"/>
          <w:highlight w:val="none"/>
          <w:lang w:val="zh-CN"/>
          <w14:textFill>
            <w14:solidFill>
              <w14:schemeClr w14:val="tx1"/>
            </w14:solidFill>
          </w14:textFill>
        </w:rPr>
      </w:pPr>
      <w:r>
        <w:rPr>
          <w:bCs/>
          <w:color w:val="000000" w:themeColor="text1"/>
          <w:szCs w:val="22"/>
          <w:highlight w:val="none"/>
          <w:lang w:val="zh-CN"/>
          <w14:textFill>
            <w14:solidFill>
              <w14:schemeClr w14:val="tx1"/>
            </w14:solidFill>
          </w14:textFill>
        </w:rPr>
        <w:t>（11）《辽宁省矿山地质环境保护与治理规划（2016</w:t>
      </w:r>
      <w:r>
        <w:rPr>
          <w:rFonts w:hint="eastAsia"/>
          <w:bCs/>
          <w:color w:val="000000" w:themeColor="text1"/>
          <w:szCs w:val="22"/>
          <w:highlight w:val="none"/>
          <w:lang w:val="zh-CN"/>
          <w14:textFill>
            <w14:solidFill>
              <w14:schemeClr w14:val="tx1"/>
            </w14:solidFill>
          </w14:textFill>
        </w:rPr>
        <w:t>—</w:t>
      </w:r>
      <w:r>
        <w:rPr>
          <w:bCs/>
          <w:color w:val="000000" w:themeColor="text1"/>
          <w:szCs w:val="22"/>
          <w:highlight w:val="none"/>
          <w:lang w:val="zh-CN"/>
          <w14:textFill>
            <w14:solidFill>
              <w14:schemeClr w14:val="tx1"/>
            </w14:solidFill>
          </w14:textFill>
        </w:rPr>
        <w:t>2020年）》；</w:t>
      </w:r>
    </w:p>
    <w:p w14:paraId="640E8C79">
      <w:pPr>
        <w:pStyle w:val="77"/>
        <w:spacing w:before="156" w:beforeLines="50" w:line="480" w:lineRule="exact"/>
        <w:ind w:firstLine="480"/>
        <w:rPr>
          <w:bCs/>
          <w:color w:val="000000" w:themeColor="text1"/>
          <w:szCs w:val="22"/>
          <w:highlight w:val="none"/>
          <w:lang w:val="zh-CN"/>
          <w14:textFill>
            <w14:solidFill>
              <w14:schemeClr w14:val="tx1"/>
            </w14:solidFill>
          </w14:textFill>
        </w:rPr>
      </w:pPr>
      <w:r>
        <w:rPr>
          <w:bCs/>
          <w:color w:val="000000" w:themeColor="text1"/>
          <w:szCs w:val="22"/>
          <w:highlight w:val="none"/>
          <w:lang w:val="zh-CN"/>
          <w14:textFill>
            <w14:solidFill>
              <w14:schemeClr w14:val="tx1"/>
            </w14:solidFill>
          </w14:textFill>
        </w:rPr>
        <w:t>（</w:t>
      </w:r>
      <w:r>
        <w:rPr>
          <w:bCs/>
          <w:color w:val="000000" w:themeColor="text1"/>
          <w:szCs w:val="22"/>
          <w:highlight w:val="none"/>
          <w14:textFill>
            <w14:solidFill>
              <w14:schemeClr w14:val="tx1"/>
            </w14:solidFill>
          </w14:textFill>
        </w:rPr>
        <w:t>12</w:t>
      </w:r>
      <w:r>
        <w:rPr>
          <w:bCs/>
          <w:color w:val="000000" w:themeColor="text1"/>
          <w:szCs w:val="22"/>
          <w:highlight w:val="none"/>
          <w:lang w:val="zh-CN"/>
          <w14:textFill>
            <w14:solidFill>
              <w14:schemeClr w14:val="tx1"/>
            </w14:solidFill>
          </w14:textFill>
        </w:rPr>
        <w:t>）</w:t>
      </w:r>
      <w:r>
        <w:rPr>
          <w:rFonts w:hint="eastAsia"/>
          <w:bCs/>
          <w:color w:val="000000" w:themeColor="text1"/>
          <w:szCs w:val="22"/>
          <w:highlight w:val="none"/>
          <w:lang w:val="zh-CN"/>
          <w14:textFill>
            <w14:solidFill>
              <w14:schemeClr w14:val="tx1"/>
            </w14:solidFill>
          </w14:textFill>
        </w:rPr>
        <w:t>《朝阳市生态环境分区管控动态更新方案（2023 年）》（朝环发〔2024〕45 号）</w:t>
      </w:r>
      <w:r>
        <w:rPr>
          <w:bCs/>
          <w:color w:val="000000" w:themeColor="text1"/>
          <w:szCs w:val="22"/>
          <w:highlight w:val="none"/>
          <w:lang w:val="zh-CN"/>
          <w14:textFill>
            <w14:solidFill>
              <w14:schemeClr w14:val="tx1"/>
            </w14:solidFill>
          </w14:textFill>
        </w:rPr>
        <w:t>。</w:t>
      </w:r>
    </w:p>
    <w:p w14:paraId="1B031C0A">
      <w:pPr>
        <w:pStyle w:val="5"/>
        <w:ind w:firstLine="562"/>
        <w:rPr>
          <w:color w:val="000000" w:themeColor="text1"/>
          <w:highlight w:val="none"/>
          <w14:textFill>
            <w14:solidFill>
              <w14:schemeClr w14:val="tx1"/>
            </w14:solidFill>
          </w14:textFill>
        </w:rPr>
      </w:pPr>
      <w:bookmarkStart w:id="45" w:name="_Toc476553909"/>
      <w:bookmarkStart w:id="46" w:name="_Toc476224962"/>
      <w:bookmarkStart w:id="47" w:name="_Toc476225118"/>
      <w:bookmarkStart w:id="48" w:name="_Toc478394738"/>
      <w:bookmarkStart w:id="49" w:name="_Toc478038780"/>
      <w:bookmarkStart w:id="50" w:name="_Toc476639393"/>
      <w:r>
        <w:rPr>
          <w:color w:val="000000" w:themeColor="text1"/>
          <w:highlight w:val="none"/>
          <w14:textFill>
            <w14:solidFill>
              <w14:schemeClr w14:val="tx1"/>
            </w14:solidFill>
          </w14:textFill>
        </w:rPr>
        <w:t>1.1.3技术导则</w:t>
      </w:r>
      <w:bookmarkEnd w:id="41"/>
      <w:bookmarkEnd w:id="42"/>
      <w:r>
        <w:rPr>
          <w:color w:val="000000" w:themeColor="text1"/>
          <w:highlight w:val="none"/>
          <w14:textFill>
            <w14:solidFill>
              <w14:schemeClr w14:val="tx1"/>
            </w14:solidFill>
          </w14:textFill>
        </w:rPr>
        <w:t>与规范</w:t>
      </w:r>
      <w:bookmarkEnd w:id="43"/>
      <w:bookmarkEnd w:id="44"/>
      <w:bookmarkEnd w:id="45"/>
      <w:bookmarkEnd w:id="46"/>
      <w:bookmarkEnd w:id="47"/>
      <w:bookmarkEnd w:id="48"/>
      <w:bookmarkEnd w:id="49"/>
      <w:bookmarkEnd w:id="50"/>
    </w:p>
    <w:p w14:paraId="07DAF621">
      <w:pPr>
        <w:pStyle w:val="77"/>
        <w:numPr>
          <w:ilvl w:val="0"/>
          <w:numId w:val="5"/>
        </w:numPr>
        <w:spacing w:before="156" w:beforeLines="50" w:line="480" w:lineRule="exact"/>
        <w:ind w:firstLine="480"/>
        <w:rPr>
          <w:color w:val="000000" w:themeColor="text1"/>
          <w:highlight w:val="none"/>
          <w14:textFill>
            <w14:solidFill>
              <w14:schemeClr w14:val="tx1"/>
            </w14:solidFill>
          </w14:textFill>
        </w:rPr>
      </w:pPr>
      <w:bookmarkStart w:id="51" w:name="_Toc371"/>
      <w:r>
        <w:rPr>
          <w:color w:val="000000" w:themeColor="text1"/>
          <w:highlight w:val="none"/>
          <w14:textFill>
            <w14:solidFill>
              <w14:schemeClr w14:val="tx1"/>
            </w14:solidFill>
          </w14:textFill>
        </w:rPr>
        <w:t>《建设项目环境影响评价技术导则</w:t>
      </w:r>
      <w:r>
        <w:rPr>
          <w:rFonts w:hint="eastAsia"/>
          <w:color w:val="000000" w:themeColor="text1"/>
          <w:highlight w:val="none"/>
          <w14:textFill>
            <w14:solidFill>
              <w14:schemeClr w14:val="tx1"/>
            </w14:solidFill>
          </w14:textFill>
        </w:rPr>
        <w:t xml:space="preserve"> </w:t>
      </w:r>
      <w:r>
        <w:rPr>
          <w:color w:val="000000" w:themeColor="text1"/>
          <w:highlight w:val="none"/>
          <w14:textFill>
            <w14:solidFill>
              <w14:schemeClr w14:val="tx1"/>
            </w14:solidFill>
          </w14:textFill>
        </w:rPr>
        <w:t>总纲》（HJ2.1-2016）；</w:t>
      </w:r>
    </w:p>
    <w:p w14:paraId="55CB39A6">
      <w:pPr>
        <w:pStyle w:val="77"/>
        <w:numPr>
          <w:ilvl w:val="0"/>
          <w:numId w:val="5"/>
        </w:numPr>
        <w:spacing w:before="156" w:beforeLines="50" w:line="480" w:lineRule="exact"/>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《环境影响评价技术导则</w:t>
      </w:r>
      <w:r>
        <w:rPr>
          <w:rFonts w:hint="eastAsia"/>
          <w:color w:val="000000" w:themeColor="text1"/>
          <w:highlight w:val="none"/>
          <w14:textFill>
            <w14:solidFill>
              <w14:schemeClr w14:val="tx1"/>
            </w14:solidFill>
          </w14:textFill>
        </w:rPr>
        <w:t xml:space="preserve"> </w:t>
      </w:r>
      <w:r>
        <w:rPr>
          <w:color w:val="000000" w:themeColor="text1"/>
          <w:highlight w:val="none"/>
          <w14:textFill>
            <w14:solidFill>
              <w14:schemeClr w14:val="tx1"/>
            </w14:solidFill>
          </w14:textFill>
        </w:rPr>
        <w:t>大气环境》（HJ2.2-2018）；</w:t>
      </w:r>
    </w:p>
    <w:p w14:paraId="1EB43554">
      <w:pPr>
        <w:pStyle w:val="77"/>
        <w:numPr>
          <w:ilvl w:val="0"/>
          <w:numId w:val="5"/>
        </w:numPr>
        <w:spacing w:before="156" w:beforeLines="50" w:line="480" w:lineRule="exact"/>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《环境影响评价技术导则</w:t>
      </w:r>
      <w:r>
        <w:rPr>
          <w:rFonts w:hint="eastAsia"/>
          <w:color w:val="000000" w:themeColor="text1"/>
          <w:highlight w:val="none"/>
          <w14:textFill>
            <w14:solidFill>
              <w14:schemeClr w14:val="tx1"/>
            </w14:solidFill>
          </w14:textFill>
        </w:rPr>
        <w:t xml:space="preserve"> </w:t>
      </w:r>
      <w:r>
        <w:rPr>
          <w:color w:val="000000" w:themeColor="text1"/>
          <w:highlight w:val="none"/>
          <w14:textFill>
            <w14:solidFill>
              <w14:schemeClr w14:val="tx1"/>
            </w14:solidFill>
          </w14:textFill>
        </w:rPr>
        <w:t>地表水环境》（HJ2.3-2018）；</w:t>
      </w:r>
    </w:p>
    <w:p w14:paraId="26AEDDA3">
      <w:pPr>
        <w:pStyle w:val="77"/>
        <w:numPr>
          <w:ilvl w:val="0"/>
          <w:numId w:val="5"/>
        </w:numPr>
        <w:spacing w:before="156" w:beforeLines="50" w:line="480" w:lineRule="exact"/>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《环境影响评价技术导则</w:t>
      </w:r>
      <w:r>
        <w:rPr>
          <w:rFonts w:hint="eastAsia"/>
          <w:color w:val="000000" w:themeColor="text1"/>
          <w:highlight w:val="none"/>
          <w14:textFill>
            <w14:solidFill>
              <w14:schemeClr w14:val="tx1"/>
            </w14:solidFill>
          </w14:textFill>
        </w:rPr>
        <w:t xml:space="preserve"> </w:t>
      </w:r>
      <w:r>
        <w:rPr>
          <w:color w:val="000000" w:themeColor="text1"/>
          <w:highlight w:val="none"/>
          <w14:textFill>
            <w14:solidFill>
              <w14:schemeClr w14:val="tx1"/>
            </w14:solidFill>
          </w14:textFill>
        </w:rPr>
        <w:t>地下水环境》（HJ610-2016）；</w:t>
      </w:r>
    </w:p>
    <w:p w14:paraId="323FFBD7">
      <w:pPr>
        <w:pStyle w:val="77"/>
        <w:numPr>
          <w:ilvl w:val="0"/>
          <w:numId w:val="5"/>
        </w:numPr>
        <w:spacing w:before="156" w:beforeLines="50" w:line="480" w:lineRule="exact"/>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《环境影响评价技术导则</w:t>
      </w:r>
      <w:r>
        <w:rPr>
          <w:rFonts w:hint="eastAsia"/>
          <w:color w:val="000000" w:themeColor="text1"/>
          <w:highlight w:val="none"/>
          <w14:textFill>
            <w14:solidFill>
              <w14:schemeClr w14:val="tx1"/>
            </w14:solidFill>
          </w14:textFill>
        </w:rPr>
        <w:t xml:space="preserve"> </w:t>
      </w:r>
      <w:r>
        <w:rPr>
          <w:color w:val="000000" w:themeColor="text1"/>
          <w:highlight w:val="none"/>
          <w14:textFill>
            <w14:solidFill>
              <w14:schemeClr w14:val="tx1"/>
            </w14:solidFill>
          </w14:textFill>
        </w:rPr>
        <w:t>声环境》（HJ2.4-2021）；</w:t>
      </w:r>
    </w:p>
    <w:p w14:paraId="134528A9">
      <w:pPr>
        <w:pStyle w:val="77"/>
        <w:numPr>
          <w:ilvl w:val="0"/>
          <w:numId w:val="5"/>
        </w:numPr>
        <w:spacing w:before="156" w:beforeLines="50" w:line="480" w:lineRule="exact"/>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《环境影响评价技术导则</w:t>
      </w:r>
      <w:r>
        <w:rPr>
          <w:rFonts w:hint="eastAsia"/>
          <w:color w:val="000000" w:themeColor="text1"/>
          <w:highlight w:val="none"/>
          <w14:textFill>
            <w14:solidFill>
              <w14:schemeClr w14:val="tx1"/>
            </w14:solidFill>
          </w14:textFill>
        </w:rPr>
        <w:t xml:space="preserve"> </w:t>
      </w:r>
      <w:r>
        <w:rPr>
          <w:color w:val="000000" w:themeColor="text1"/>
          <w:highlight w:val="none"/>
          <w14:textFill>
            <w14:solidFill>
              <w14:schemeClr w14:val="tx1"/>
            </w14:solidFill>
          </w14:textFill>
        </w:rPr>
        <w:t>生态影响》（HJ19-2022）；</w:t>
      </w:r>
    </w:p>
    <w:p w14:paraId="462E15F2">
      <w:pPr>
        <w:pStyle w:val="77"/>
        <w:numPr>
          <w:ilvl w:val="0"/>
          <w:numId w:val="5"/>
        </w:numPr>
        <w:spacing w:before="156" w:beforeLines="50" w:line="480" w:lineRule="exact"/>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《环境影响评价技术导则</w:t>
      </w:r>
      <w:r>
        <w:rPr>
          <w:rFonts w:hint="eastAsia"/>
          <w:color w:val="000000" w:themeColor="text1"/>
          <w:highlight w:val="none"/>
          <w14:textFill>
            <w14:solidFill>
              <w14:schemeClr w14:val="tx1"/>
            </w14:solidFill>
          </w14:textFill>
        </w:rPr>
        <w:t xml:space="preserve"> </w:t>
      </w:r>
      <w:r>
        <w:rPr>
          <w:color w:val="000000" w:themeColor="text1"/>
          <w:highlight w:val="none"/>
          <w14:textFill>
            <w14:solidFill>
              <w14:schemeClr w14:val="tx1"/>
            </w14:solidFill>
          </w14:textFill>
        </w:rPr>
        <w:t>土壤环境（试行）》（HJ964-2018）；</w:t>
      </w:r>
    </w:p>
    <w:p w14:paraId="6E0C1FAA">
      <w:pPr>
        <w:pStyle w:val="77"/>
        <w:numPr>
          <w:ilvl w:val="0"/>
          <w:numId w:val="5"/>
        </w:numPr>
        <w:spacing w:before="156" w:beforeLines="50" w:line="480" w:lineRule="exact"/>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《建设项目环境风险评价技术导则》（HJ169-2018）；</w:t>
      </w:r>
    </w:p>
    <w:p w14:paraId="53F2220F">
      <w:pPr>
        <w:pStyle w:val="77"/>
        <w:numPr>
          <w:ilvl w:val="0"/>
          <w:numId w:val="5"/>
        </w:numPr>
        <w:spacing w:before="156" w:beforeLines="50" w:line="480" w:lineRule="exact"/>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《国家危险废物名录》（2021年版）；</w:t>
      </w:r>
    </w:p>
    <w:p w14:paraId="375735BA">
      <w:pPr>
        <w:pStyle w:val="77"/>
        <w:numPr>
          <w:ilvl w:val="0"/>
          <w:numId w:val="5"/>
        </w:numPr>
        <w:spacing w:before="156" w:beforeLines="50" w:line="480" w:lineRule="exact"/>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《建设项目危险废物环境影响评价指南》（环境保护部公告 2017年 第43号，自2017年10月1日起施行）；</w:t>
      </w:r>
    </w:p>
    <w:p w14:paraId="503A2ECD">
      <w:pPr>
        <w:pStyle w:val="77"/>
        <w:numPr>
          <w:ilvl w:val="0"/>
          <w:numId w:val="5"/>
        </w:numPr>
        <w:spacing w:before="156" w:beforeLines="50" w:line="480" w:lineRule="exact"/>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《排污单位自行监测技术指南</w:t>
      </w:r>
      <w:r>
        <w:rPr>
          <w:rFonts w:hint="eastAsia"/>
          <w:color w:val="000000" w:themeColor="text1"/>
          <w:highlight w:val="none"/>
          <w14:textFill>
            <w14:solidFill>
              <w14:schemeClr w14:val="tx1"/>
            </w14:solidFill>
          </w14:textFill>
        </w:rPr>
        <w:t xml:space="preserve"> </w:t>
      </w:r>
      <w:r>
        <w:rPr>
          <w:color w:val="000000" w:themeColor="text1"/>
          <w:highlight w:val="none"/>
          <w14:textFill>
            <w14:solidFill>
              <w14:schemeClr w14:val="tx1"/>
            </w14:solidFill>
          </w14:textFill>
        </w:rPr>
        <w:t>总则》（HJ918-2017）；</w:t>
      </w:r>
    </w:p>
    <w:p w14:paraId="1AFA0E78">
      <w:pPr>
        <w:pStyle w:val="77"/>
        <w:numPr>
          <w:ilvl w:val="0"/>
          <w:numId w:val="5"/>
        </w:numPr>
        <w:spacing w:before="156" w:beforeLines="50" w:line="480" w:lineRule="exact"/>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《固体废物鉴别标准 通则》（GB34330-2017）</w:t>
      </w:r>
      <w:r>
        <w:rPr>
          <w:rFonts w:hint="eastAsia"/>
          <w:color w:val="000000" w:themeColor="text1"/>
          <w:highlight w:val="none"/>
          <w:lang w:eastAsia="zh-CN"/>
          <w14:textFill>
            <w14:solidFill>
              <w14:schemeClr w14:val="tx1"/>
            </w14:solidFill>
          </w14:textFill>
        </w:rPr>
        <w:t>；</w:t>
      </w:r>
    </w:p>
    <w:p w14:paraId="6F9A3BAE">
      <w:pPr>
        <w:pStyle w:val="77"/>
        <w:numPr>
          <w:ilvl w:val="0"/>
          <w:numId w:val="5"/>
        </w:numPr>
        <w:spacing w:before="156" w:beforeLines="50" w:line="480" w:lineRule="exact"/>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《大气有害物质无组织排放卫生防护距离推导技术导则》（GB/T39449-2020）</w:t>
      </w:r>
      <w:r>
        <w:rPr>
          <w:color w:val="000000" w:themeColor="text1"/>
          <w:highlight w:val="none"/>
          <w14:textFill>
            <w14:solidFill>
              <w14:schemeClr w14:val="tx1"/>
            </w14:solidFill>
          </w14:textFill>
        </w:rPr>
        <w:t>。</w:t>
      </w:r>
    </w:p>
    <w:p w14:paraId="70CE314B">
      <w:pPr>
        <w:pStyle w:val="5"/>
        <w:ind w:firstLine="562"/>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1.1.4建设项目有关文件及资料</w:t>
      </w:r>
      <w:bookmarkEnd w:id="51"/>
    </w:p>
    <w:p w14:paraId="31D3916F">
      <w:pPr>
        <w:pStyle w:val="77"/>
        <w:numPr>
          <w:ilvl w:val="0"/>
          <w:numId w:val="6"/>
        </w:numPr>
        <w:spacing w:before="156" w:beforeLines="50" w:line="480" w:lineRule="exact"/>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关于</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北票宏兴矿业有限公司</w:t>
      </w:r>
      <w:r>
        <w:rPr>
          <w:rFonts w:hint="eastAsia"/>
          <w:color w:val="000000" w:themeColor="text1"/>
          <w:highlight w:val="none"/>
          <w:lang w:val="en-US" w:eastAsia="zh-CN"/>
          <w14:textFill>
            <w14:solidFill>
              <w14:schemeClr w14:val="tx1"/>
            </w14:solidFill>
          </w14:textFill>
        </w:rPr>
        <w:t>年</w:t>
      </w:r>
      <w:r>
        <w:rPr>
          <w:rFonts w:hint="eastAsia"/>
          <w:color w:val="000000" w:themeColor="text1"/>
          <w:highlight w:val="none"/>
          <w14:textFill>
            <w14:solidFill>
              <w14:schemeClr w14:val="tx1"/>
            </w14:solidFill>
          </w14:textFill>
        </w:rPr>
        <w:t>产7万吨铁精粉项目</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备案证明</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北发改备</w:t>
      </w:r>
      <w:r>
        <w:rPr>
          <w:rFonts w:hint="eastAsia"/>
          <w:color w:val="000000" w:themeColor="text1"/>
          <w:highlight w:val="none"/>
          <w:lang w:eastAsia="zh-CN"/>
          <w14:textFill>
            <w14:solidFill>
              <w14:schemeClr w14:val="tx1"/>
            </w14:solidFill>
          </w14:textFill>
        </w:rPr>
        <w:t>〔2024〕9号</w:t>
      </w:r>
      <w:r>
        <w:rPr>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北票市发展和改革局，2024年3月5日</w:t>
      </w:r>
      <w:r>
        <w:rPr>
          <w:color w:val="000000" w:themeColor="text1"/>
          <w:highlight w:val="none"/>
          <w14:textFill>
            <w14:solidFill>
              <w14:schemeClr w14:val="tx1"/>
            </w14:solidFill>
          </w14:textFill>
        </w:rPr>
        <w:t>；</w:t>
      </w:r>
    </w:p>
    <w:p w14:paraId="234781F4">
      <w:pPr>
        <w:pStyle w:val="77"/>
        <w:numPr>
          <w:ilvl w:val="0"/>
          <w:numId w:val="6"/>
        </w:numPr>
        <w:spacing w:before="156" w:beforeLines="50" w:line="480" w:lineRule="exact"/>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《辽宁省矿产资源总体规划（2021年—2025年）环境影响报告书》，2022</w:t>
      </w:r>
      <w:r>
        <w:rPr>
          <w:rFonts w:hint="eastAsia"/>
          <w:color w:val="000000" w:themeColor="text1"/>
          <w:highlight w:val="none"/>
          <w:lang w:val="en-US" w:eastAsia="zh-CN"/>
          <w14:textFill>
            <w14:solidFill>
              <w14:schemeClr w14:val="tx1"/>
            </w14:solidFill>
          </w14:textFill>
        </w:rPr>
        <w:t>年</w:t>
      </w:r>
      <w:r>
        <w:rPr>
          <w:rFonts w:hint="eastAsia"/>
          <w:color w:val="000000" w:themeColor="text1"/>
          <w:highlight w:val="none"/>
          <w14:textFill>
            <w14:solidFill>
              <w14:schemeClr w14:val="tx1"/>
            </w14:solidFill>
          </w14:textFill>
        </w:rPr>
        <w:t>10</w:t>
      </w:r>
      <w:r>
        <w:rPr>
          <w:rFonts w:hint="eastAsia"/>
          <w:color w:val="000000" w:themeColor="text1"/>
          <w:highlight w:val="none"/>
          <w:lang w:val="en-US" w:eastAsia="zh-CN"/>
          <w14:textFill>
            <w14:solidFill>
              <w14:schemeClr w14:val="tx1"/>
            </w14:solidFill>
          </w14:textFill>
        </w:rPr>
        <w:t>月</w:t>
      </w:r>
      <w:r>
        <w:rPr>
          <w:rFonts w:hint="eastAsia"/>
          <w:color w:val="000000" w:themeColor="text1"/>
          <w:highlight w:val="none"/>
          <w14:textFill>
            <w14:solidFill>
              <w14:schemeClr w14:val="tx1"/>
            </w14:solidFill>
          </w14:textFill>
        </w:rPr>
        <w:t>；</w:t>
      </w:r>
    </w:p>
    <w:p w14:paraId="599FD020">
      <w:pPr>
        <w:pStyle w:val="77"/>
        <w:numPr>
          <w:ilvl w:val="0"/>
          <w:numId w:val="6"/>
        </w:numPr>
        <w:spacing w:before="156" w:beforeLines="50" w:line="480" w:lineRule="exact"/>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《关于</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辽宁省矿产资源总体规划（2021年—2025年）环境影响报告书</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审查意见》环审〔2022〕182 号；</w:t>
      </w:r>
    </w:p>
    <w:p w14:paraId="233A3F45">
      <w:pPr>
        <w:pStyle w:val="77"/>
        <w:numPr>
          <w:ilvl w:val="0"/>
          <w:numId w:val="6"/>
        </w:numPr>
        <w:spacing w:before="156" w:beforeLines="50" w:line="480" w:lineRule="exact"/>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项目委托书</w:t>
      </w:r>
      <w:r>
        <w:rPr>
          <w:color w:val="000000" w:themeColor="text1"/>
          <w:highlight w:val="none"/>
          <w14:textFill>
            <w14:solidFill>
              <w14:schemeClr w14:val="tx1"/>
            </w14:solidFill>
          </w14:textFill>
        </w:rPr>
        <w:t>；</w:t>
      </w:r>
    </w:p>
    <w:p w14:paraId="3AC444B5">
      <w:pPr>
        <w:pStyle w:val="77"/>
        <w:numPr>
          <w:ilvl w:val="0"/>
          <w:numId w:val="6"/>
        </w:numPr>
        <w:spacing w:before="156" w:beforeLines="50" w:line="480" w:lineRule="exact"/>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北票宏兴矿业有限公司</w:t>
      </w:r>
      <w:r>
        <w:rPr>
          <w:bCs/>
          <w:color w:val="000000" w:themeColor="text1"/>
          <w:highlight w:val="none"/>
          <w14:textFill>
            <w14:solidFill>
              <w14:schemeClr w14:val="tx1"/>
            </w14:solidFill>
          </w14:textFill>
        </w:rPr>
        <w:t>提供的其他基础材料。</w:t>
      </w:r>
    </w:p>
    <w:p w14:paraId="11FA982B">
      <w:pPr>
        <w:pStyle w:val="4"/>
        <w:ind w:firstLine="643"/>
        <w:rPr>
          <w:color w:val="000000" w:themeColor="text1"/>
          <w:highlight w:val="none"/>
          <w14:textFill>
            <w14:solidFill>
              <w14:schemeClr w14:val="tx1"/>
            </w14:solidFill>
          </w14:textFill>
        </w:rPr>
      </w:pPr>
      <w:bookmarkStart w:id="52" w:name="_Toc476224964"/>
      <w:bookmarkStart w:id="53" w:name="_Toc199"/>
      <w:bookmarkStart w:id="54" w:name="_Toc355284835"/>
      <w:bookmarkStart w:id="55" w:name="_Toc272060385"/>
      <w:bookmarkStart w:id="56" w:name="_Toc174806195"/>
      <w:bookmarkStart w:id="57" w:name="_Toc400617535"/>
      <w:r>
        <w:rPr>
          <w:color w:val="000000" w:themeColor="text1"/>
          <w:highlight w:val="none"/>
          <w14:textFill>
            <w14:solidFill>
              <w14:schemeClr w14:val="tx1"/>
            </w14:solidFill>
          </w14:textFill>
        </w:rPr>
        <w:t>1.2评价目的、指导思想与评价</w:t>
      </w:r>
      <w:bookmarkEnd w:id="52"/>
      <w:r>
        <w:rPr>
          <w:color w:val="000000" w:themeColor="text1"/>
          <w:highlight w:val="none"/>
          <w14:textFill>
            <w14:solidFill>
              <w14:schemeClr w14:val="tx1"/>
            </w14:solidFill>
          </w14:textFill>
        </w:rPr>
        <w:t>原则</w:t>
      </w:r>
      <w:bookmarkEnd w:id="53"/>
    </w:p>
    <w:p w14:paraId="49310401">
      <w:pPr>
        <w:pStyle w:val="5"/>
        <w:ind w:firstLine="562"/>
        <w:rPr>
          <w:color w:val="000000" w:themeColor="text1"/>
          <w:highlight w:val="none"/>
          <w14:textFill>
            <w14:solidFill>
              <w14:schemeClr w14:val="tx1"/>
            </w14:solidFill>
          </w14:textFill>
        </w:rPr>
      </w:pPr>
      <w:bookmarkStart w:id="58" w:name="_Toc476224965"/>
      <w:r>
        <w:rPr>
          <w:color w:val="000000" w:themeColor="text1"/>
          <w:highlight w:val="none"/>
          <w14:textFill>
            <w14:solidFill>
              <w14:schemeClr w14:val="tx1"/>
            </w14:solidFill>
          </w14:textFill>
        </w:rPr>
        <w:t>1.2.1评价目的</w:t>
      </w:r>
    </w:p>
    <w:p w14:paraId="32260304">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（1）通过对建设项目进行工程分析，确定项目实施后产生的主要污染因素及主要污染因子，确定主要污染物排放量，从而为环境影响预测提供基础资料。</w:t>
      </w:r>
    </w:p>
    <w:p w14:paraId="6C12059E">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（2）在对环境现状进行调查与监测的基础上，通过预测评价手段，预测项目的建设对环境的影响范围和程度。</w:t>
      </w:r>
    </w:p>
    <w:p w14:paraId="3BDE7A76">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针对环境主管部门对建设项目的环境管理要求，找出建设项目存在的主要环境问题，提出相应的污染防治措施，评价项目污染防治措施、风险防范措施和生态保护措施技术可行性和经济合理性，并提出加强环境保护的各项对策和建议。</w:t>
      </w:r>
    </w:p>
    <w:p w14:paraId="588A62B3">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（4）论证项目的主要污染物达标排放和总量指标及要求。</w:t>
      </w:r>
    </w:p>
    <w:p w14:paraId="60D99B2E">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（5）通过环境经济损益分析，论证其经济效益和环境效益的统一性。</w:t>
      </w:r>
    </w:p>
    <w:p w14:paraId="4C832B02">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（6）从国家产业政策、城市总体规划、环境功能区划和场址建设条件等方面论证项目选址的合理性及建设的可行性。</w:t>
      </w:r>
    </w:p>
    <w:p w14:paraId="265957E4">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（7）为工程设计、环境管理、环境规划提供决策依据。</w:t>
      </w:r>
    </w:p>
    <w:p w14:paraId="185D6E9B">
      <w:pPr>
        <w:pStyle w:val="5"/>
        <w:ind w:firstLine="562"/>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1.2.2指导思想</w:t>
      </w:r>
    </w:p>
    <w:p w14:paraId="15AB4A84">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（1）以国家和地方环境保护法规为依据，以有关环保方针政策为指导，以实现经济与环境协调发展为宗旨。</w:t>
      </w:r>
    </w:p>
    <w:p w14:paraId="43989585">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（2）本着科学性、实用性、有针对性、有代表性原则，突出项目特点，抓好主要问题，客观、公正、有重点地进行评价。</w:t>
      </w:r>
    </w:p>
    <w:p w14:paraId="1EEA7348">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r>
        <w:rPr>
          <w:rFonts w:hint="eastAsia"/>
          <w:color w:val="000000" w:themeColor="text1"/>
          <w:highlight w:val="none"/>
          <w:lang w:eastAsia="zh-CN"/>
          <w14:textFill>
            <w14:solidFill>
              <w14:schemeClr w14:val="tx1"/>
            </w14:solidFill>
          </w14:textFill>
        </w:rPr>
        <w:t>）在</w:t>
      </w:r>
      <w:r>
        <w:rPr>
          <w:color w:val="000000" w:themeColor="text1"/>
          <w:highlight w:val="none"/>
          <w14:textFill>
            <w14:solidFill>
              <w14:schemeClr w14:val="tx1"/>
            </w14:solidFill>
          </w14:textFill>
        </w:rPr>
        <w:t>评价工作中，充分贯彻达标排放、总量控制、节能减排的原则</w:t>
      </w:r>
      <w:r>
        <w:rPr>
          <w:rFonts w:hint="eastAsia"/>
          <w:color w:val="000000" w:themeColor="text1"/>
          <w:highlight w:val="none"/>
          <w:lang w:eastAsia="zh-CN"/>
          <w14:textFill>
            <w14:solidFill>
              <w14:schemeClr w14:val="tx1"/>
            </w14:solidFill>
          </w14:textFill>
        </w:rPr>
        <w:t>，在</w:t>
      </w:r>
      <w:r>
        <w:rPr>
          <w:color w:val="000000" w:themeColor="text1"/>
          <w:highlight w:val="none"/>
          <w14:textFill>
            <w14:solidFill>
              <w14:schemeClr w14:val="tx1"/>
            </w14:solidFill>
          </w14:textFill>
        </w:rPr>
        <w:t>提出环保措施和建议时注意其可行性和合理性。</w:t>
      </w:r>
    </w:p>
    <w:p w14:paraId="61849405">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（4）评价结论达到源于工程、服务于工程并指导工程的目的。</w:t>
      </w:r>
    </w:p>
    <w:p w14:paraId="75884219">
      <w:pPr>
        <w:pStyle w:val="5"/>
        <w:ind w:firstLine="562"/>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1.2.3评价原则</w:t>
      </w:r>
    </w:p>
    <w:p w14:paraId="23CC0346">
      <w:pPr>
        <w:pStyle w:val="152"/>
        <w:adjustRightInd w:val="0"/>
        <w:snapToGrid w:val="0"/>
        <w:spacing w:before="156" w:beforeLines="50"/>
        <w:ind w:firstLine="480"/>
        <w:rPr>
          <w:rFonts w:ascii="Times New Roman"/>
          <w:color w:val="000000" w:themeColor="text1"/>
          <w:highlight w:val="none"/>
          <w14:textFill>
            <w14:solidFill>
              <w14:schemeClr w14:val="tx1"/>
            </w14:solidFill>
          </w14:textFill>
        </w:rPr>
      </w:pPr>
      <w:r>
        <w:rPr>
          <w:rFonts w:ascii="Times New Roman"/>
          <w:color w:val="000000" w:themeColor="text1"/>
          <w:highlight w:val="none"/>
          <w14:textFill>
            <w14:solidFill>
              <w14:schemeClr w14:val="tx1"/>
            </w14:solidFill>
          </w14:textFill>
        </w:rPr>
        <w:t>（1）依法评价</w:t>
      </w:r>
    </w:p>
    <w:p w14:paraId="087F40A9">
      <w:pPr>
        <w:adjustRightInd w:val="0"/>
        <w:snapToGrid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本评价贯彻执行我国环境保护相关法律法规、标准、政策等，结合沈抚改革创新示范区总体发展规划、环境保护规划、环境功能区划开展评价工作，优化项目建设，服务环境管理。</w:t>
      </w:r>
    </w:p>
    <w:p w14:paraId="624FBE30">
      <w:pPr>
        <w:pStyle w:val="152"/>
        <w:adjustRightInd w:val="0"/>
        <w:snapToGrid w:val="0"/>
        <w:spacing w:before="156" w:beforeLines="50"/>
        <w:ind w:firstLine="480"/>
        <w:rPr>
          <w:rFonts w:ascii="Times New Roman"/>
          <w:color w:val="000000" w:themeColor="text1"/>
          <w:highlight w:val="none"/>
          <w14:textFill>
            <w14:solidFill>
              <w14:schemeClr w14:val="tx1"/>
            </w14:solidFill>
          </w14:textFill>
        </w:rPr>
      </w:pPr>
      <w:r>
        <w:rPr>
          <w:rFonts w:ascii="Times New Roman"/>
          <w:color w:val="000000" w:themeColor="text1"/>
          <w:highlight w:val="none"/>
          <w14:textFill>
            <w14:solidFill>
              <w14:schemeClr w14:val="tx1"/>
            </w14:solidFill>
          </w14:textFill>
        </w:rPr>
        <w:t>（2）科学评价</w:t>
      </w:r>
    </w:p>
    <w:p w14:paraId="68DE1F8C">
      <w:pPr>
        <w:adjustRightInd w:val="0"/>
        <w:snapToGrid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依据环境影响评价导则，规范环境影响评价方法，科学分析项目建设对环境质量的影响。对运营过程中排放的废气、废水、固废、噪声等进行详细分析，给出污染流程；切实落实各项污染治理措施，分析污染源稳定达标排放的可行性和可靠性，提出改进措施的意见与建议。</w:t>
      </w:r>
    </w:p>
    <w:p w14:paraId="13EB5009">
      <w:pPr>
        <w:pStyle w:val="152"/>
        <w:adjustRightInd w:val="0"/>
        <w:snapToGrid w:val="0"/>
        <w:spacing w:before="156" w:beforeLines="50"/>
        <w:ind w:firstLine="480"/>
        <w:rPr>
          <w:rFonts w:ascii="Times New Roman"/>
          <w:color w:val="000000" w:themeColor="text1"/>
          <w:highlight w:val="none"/>
          <w14:textFill>
            <w14:solidFill>
              <w14:schemeClr w14:val="tx1"/>
            </w14:solidFill>
          </w14:textFill>
        </w:rPr>
      </w:pPr>
      <w:r>
        <w:rPr>
          <w:rFonts w:ascii="Times New Roman"/>
          <w:color w:val="000000" w:themeColor="text1"/>
          <w:highlight w:val="none"/>
          <w14:textFill>
            <w14:solidFill>
              <w14:schemeClr w14:val="tx1"/>
            </w14:solidFill>
          </w14:textFill>
        </w:rPr>
        <w:t>（3）突出重点</w:t>
      </w:r>
    </w:p>
    <w:p w14:paraId="6EC903D2">
      <w:pPr>
        <w:adjustRightInd w:val="0"/>
        <w:snapToGrid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建设项目工程内容及其特点，明确与环境要素间的作用效应关系，充分利用符合时效的数据资料及成果，对建设项目主要环境影响予以重点分析和评价。最终得出的评价结论明确可信，提出的污染防治措施具有可操作性和实用性。</w:t>
      </w:r>
    </w:p>
    <w:p w14:paraId="21330162">
      <w:pPr>
        <w:pStyle w:val="4"/>
        <w:ind w:firstLine="643"/>
        <w:rPr>
          <w:color w:val="000000" w:themeColor="text1"/>
          <w:highlight w:val="none"/>
          <w14:textFill>
            <w14:solidFill>
              <w14:schemeClr w14:val="tx1"/>
            </w14:solidFill>
          </w14:textFill>
        </w:rPr>
      </w:pPr>
      <w:bookmarkStart w:id="59" w:name="_Toc476225123"/>
      <w:bookmarkStart w:id="60" w:name="_Toc476553914"/>
      <w:bookmarkStart w:id="61" w:name="_Toc476224967"/>
      <w:bookmarkStart w:id="62" w:name="_Toc476639398"/>
      <w:bookmarkStart w:id="63" w:name="_Toc476225122"/>
      <w:bookmarkStart w:id="64" w:name="_Toc476639397"/>
      <w:bookmarkStart w:id="65" w:name="_Toc478038785"/>
      <w:bookmarkStart w:id="66" w:name="_Toc476224966"/>
      <w:bookmarkStart w:id="67" w:name="_Toc476553913"/>
      <w:bookmarkStart w:id="68" w:name="_Toc478394743"/>
      <w:bookmarkStart w:id="69" w:name="_Toc32585"/>
      <w:r>
        <w:rPr>
          <w:color w:val="000000" w:themeColor="text1"/>
          <w:highlight w:val="none"/>
          <w14:textFill>
            <w14:solidFill>
              <w14:schemeClr w14:val="tx1"/>
            </w14:solidFill>
          </w14:textFill>
        </w:rPr>
        <w:t>1</w:t>
      </w:r>
      <w:bookmarkEnd w:id="59"/>
      <w:bookmarkEnd w:id="60"/>
      <w:bookmarkEnd w:id="61"/>
      <w:bookmarkEnd w:id="62"/>
      <w:r>
        <w:rPr>
          <w:color w:val="000000" w:themeColor="text1"/>
          <w:highlight w:val="none"/>
          <w14:textFill>
            <w14:solidFill>
              <w14:schemeClr w14:val="tx1"/>
            </w14:solidFill>
          </w14:textFill>
        </w:rPr>
        <w:t>.3环境影响因素识别</w:t>
      </w:r>
      <w:bookmarkEnd w:id="63"/>
      <w:bookmarkEnd w:id="64"/>
      <w:bookmarkEnd w:id="65"/>
      <w:bookmarkEnd w:id="66"/>
      <w:bookmarkEnd w:id="67"/>
      <w:bookmarkEnd w:id="68"/>
      <w:r>
        <w:rPr>
          <w:color w:val="000000" w:themeColor="text1"/>
          <w:highlight w:val="none"/>
          <w14:textFill>
            <w14:solidFill>
              <w14:schemeClr w14:val="tx1"/>
            </w14:solidFill>
          </w14:textFill>
        </w:rPr>
        <w:t>与评价因子筛选</w:t>
      </w:r>
      <w:bookmarkEnd w:id="69"/>
    </w:p>
    <w:p w14:paraId="567E3F0C">
      <w:pPr>
        <w:pStyle w:val="5"/>
        <w:ind w:firstLine="562"/>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1.3.1环境影响因素识别</w:t>
      </w:r>
    </w:p>
    <w:p w14:paraId="6B4E285F">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在工程分析基础上，将本项目对建设地区环境预期产生的影响进行综合分析，建立主要</w:t>
      </w:r>
      <w:r>
        <w:rPr>
          <w:rFonts w:hint="eastAsia"/>
          <w:color w:val="000000" w:themeColor="text1"/>
          <w:highlight w:val="none"/>
          <w14:textFill>
            <w14:solidFill>
              <w14:schemeClr w14:val="tx1"/>
            </w14:solidFill>
          </w14:textFill>
        </w:rPr>
        <w:t>环境影响</w:t>
      </w:r>
      <w:r>
        <w:rPr>
          <w:color w:val="000000" w:themeColor="text1"/>
          <w:highlight w:val="none"/>
          <w14:textFill>
            <w14:solidFill>
              <w14:schemeClr w14:val="tx1"/>
            </w14:solidFill>
          </w14:textFill>
        </w:rPr>
        <w:t>识别矩阵，详见表1.3-1。</w:t>
      </w:r>
    </w:p>
    <w:p w14:paraId="41A50F61">
      <w:pPr>
        <w:spacing w:before="156" w:beforeLines="50" w:line="480" w:lineRule="exact"/>
        <w:ind w:firstLine="482"/>
        <w:jc w:val="center"/>
        <w:rPr>
          <w:b/>
          <w:bCs/>
          <w:color w:val="000000" w:themeColor="text1"/>
          <w:szCs w:val="22"/>
          <w:highlight w:val="none"/>
          <w14:textFill>
            <w14:solidFill>
              <w14:schemeClr w14:val="tx1"/>
            </w14:solidFill>
          </w14:textFill>
        </w:rPr>
      </w:pPr>
      <w:r>
        <w:rPr>
          <w:b/>
          <w:bCs/>
          <w:color w:val="000000" w:themeColor="text1"/>
          <w:szCs w:val="22"/>
          <w:highlight w:val="none"/>
          <w14:textFill>
            <w14:solidFill>
              <w14:schemeClr w14:val="tx1"/>
            </w14:solidFill>
          </w14:textFill>
        </w:rPr>
        <w:t>表1.3-1  建设项目环境影响因素识别矩阵一览表</w:t>
      </w:r>
    </w:p>
    <w:tbl>
      <w:tblPr>
        <w:tblStyle w:val="51"/>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26"/>
        <w:gridCol w:w="1174"/>
        <w:gridCol w:w="784"/>
        <w:gridCol w:w="1011"/>
        <w:gridCol w:w="1014"/>
        <w:gridCol w:w="931"/>
        <w:gridCol w:w="858"/>
        <w:gridCol w:w="866"/>
        <w:gridCol w:w="858"/>
        <w:gridCol w:w="864"/>
      </w:tblGrid>
      <w:tr w14:paraId="2C6E26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31" w:type="pct"/>
            <w:gridSpan w:val="2"/>
            <w:vMerge w:val="restart"/>
            <w:noWrap w:val="0"/>
            <w:vAlign w:val="center"/>
          </w:tcPr>
          <w:p w14:paraId="06601A30">
            <w:pPr>
              <w:adjustRightInd w:val="0"/>
              <w:snapToGrid w:val="0"/>
              <w:spacing w:line="240" w:lineRule="auto"/>
              <w:ind w:firstLine="0" w:firstLineChars="0"/>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类别</w:t>
            </w:r>
          </w:p>
        </w:tc>
        <w:tc>
          <w:tcPr>
            <w:tcW w:w="2941" w:type="pct"/>
            <w:gridSpan w:val="6"/>
            <w:noWrap w:val="0"/>
            <w:vAlign w:val="center"/>
          </w:tcPr>
          <w:p w14:paraId="610CFBBD">
            <w:pPr>
              <w:adjustRightInd w:val="0"/>
              <w:snapToGrid w:val="0"/>
              <w:spacing w:line="240" w:lineRule="auto"/>
              <w:ind w:firstLine="0" w:firstLineChars="0"/>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自然环境</w:t>
            </w:r>
          </w:p>
        </w:tc>
        <w:tc>
          <w:tcPr>
            <w:tcW w:w="927" w:type="pct"/>
            <w:gridSpan w:val="2"/>
            <w:noWrap w:val="0"/>
            <w:vAlign w:val="center"/>
          </w:tcPr>
          <w:p w14:paraId="1D993F8D">
            <w:pPr>
              <w:adjustRightInd w:val="0"/>
              <w:snapToGrid w:val="0"/>
              <w:spacing w:line="240" w:lineRule="auto"/>
              <w:ind w:firstLine="0" w:firstLineChars="0"/>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生态环境</w:t>
            </w:r>
          </w:p>
        </w:tc>
      </w:tr>
      <w:tr w14:paraId="77E2E3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31" w:type="pct"/>
            <w:gridSpan w:val="2"/>
            <w:vMerge w:val="continue"/>
            <w:noWrap w:val="0"/>
            <w:vAlign w:val="center"/>
          </w:tcPr>
          <w:p w14:paraId="5908AE23">
            <w:pPr>
              <w:adjustRightInd w:val="0"/>
              <w:snapToGrid w:val="0"/>
              <w:spacing w:line="240" w:lineRule="auto"/>
              <w:ind w:firstLine="0" w:firstLineChars="0"/>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p>
        </w:tc>
        <w:tc>
          <w:tcPr>
            <w:tcW w:w="422" w:type="pct"/>
            <w:noWrap w:val="0"/>
            <w:vAlign w:val="center"/>
          </w:tcPr>
          <w:p w14:paraId="4FECDB07">
            <w:pPr>
              <w:adjustRightInd w:val="0"/>
              <w:snapToGrid w:val="0"/>
              <w:spacing w:line="240" w:lineRule="auto"/>
              <w:ind w:firstLine="0" w:firstLineChars="0"/>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环境</w:t>
            </w:r>
          </w:p>
          <w:p w14:paraId="090A555B">
            <w:pPr>
              <w:adjustRightInd w:val="0"/>
              <w:snapToGrid w:val="0"/>
              <w:spacing w:line="240" w:lineRule="auto"/>
              <w:ind w:firstLine="0" w:firstLineChars="0"/>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空气</w:t>
            </w:r>
          </w:p>
        </w:tc>
        <w:tc>
          <w:tcPr>
            <w:tcW w:w="544" w:type="pct"/>
            <w:noWrap w:val="0"/>
            <w:vAlign w:val="center"/>
          </w:tcPr>
          <w:p w14:paraId="74F50766">
            <w:pPr>
              <w:adjustRightInd w:val="0"/>
              <w:snapToGrid w:val="0"/>
              <w:spacing w:line="240" w:lineRule="auto"/>
              <w:ind w:firstLine="0" w:firstLineChars="0"/>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地表水环境</w:t>
            </w:r>
          </w:p>
        </w:tc>
        <w:tc>
          <w:tcPr>
            <w:tcW w:w="546" w:type="pct"/>
            <w:noWrap w:val="0"/>
            <w:vAlign w:val="center"/>
          </w:tcPr>
          <w:p w14:paraId="5F698A28">
            <w:pPr>
              <w:adjustRightInd w:val="0"/>
              <w:snapToGrid w:val="0"/>
              <w:spacing w:line="240" w:lineRule="auto"/>
              <w:ind w:firstLine="0" w:firstLineChars="0"/>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地下水环境</w:t>
            </w:r>
          </w:p>
        </w:tc>
        <w:tc>
          <w:tcPr>
            <w:tcW w:w="501" w:type="pct"/>
            <w:noWrap w:val="0"/>
            <w:vAlign w:val="center"/>
          </w:tcPr>
          <w:p w14:paraId="7723BF52">
            <w:pPr>
              <w:adjustRightInd w:val="0"/>
              <w:snapToGrid w:val="0"/>
              <w:spacing w:line="240" w:lineRule="auto"/>
              <w:ind w:firstLine="0" w:firstLineChars="0"/>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声环境</w:t>
            </w:r>
          </w:p>
        </w:tc>
        <w:tc>
          <w:tcPr>
            <w:tcW w:w="462" w:type="pct"/>
            <w:noWrap w:val="0"/>
            <w:vAlign w:val="center"/>
          </w:tcPr>
          <w:p w14:paraId="31FCA2BC">
            <w:pPr>
              <w:adjustRightInd w:val="0"/>
              <w:snapToGrid w:val="0"/>
              <w:spacing w:line="240" w:lineRule="auto"/>
              <w:ind w:firstLine="0" w:firstLineChars="0"/>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土壤</w:t>
            </w:r>
          </w:p>
          <w:p w14:paraId="7845FE74">
            <w:pPr>
              <w:adjustRightInd w:val="0"/>
              <w:snapToGrid w:val="0"/>
              <w:spacing w:line="240" w:lineRule="auto"/>
              <w:ind w:firstLine="0" w:firstLineChars="0"/>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环境</w:t>
            </w:r>
          </w:p>
        </w:tc>
        <w:tc>
          <w:tcPr>
            <w:tcW w:w="464" w:type="pct"/>
            <w:noWrap w:val="0"/>
            <w:vAlign w:val="center"/>
          </w:tcPr>
          <w:p w14:paraId="3BEE25B7">
            <w:pPr>
              <w:adjustRightInd w:val="0"/>
              <w:snapToGrid w:val="0"/>
              <w:spacing w:line="240" w:lineRule="auto"/>
              <w:ind w:firstLine="0" w:firstLineChars="0"/>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环境</w:t>
            </w:r>
          </w:p>
          <w:p w14:paraId="3D5609EC">
            <w:pPr>
              <w:adjustRightInd w:val="0"/>
              <w:snapToGrid w:val="0"/>
              <w:spacing w:line="240" w:lineRule="auto"/>
              <w:ind w:firstLine="0" w:firstLineChars="0"/>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风险</w:t>
            </w:r>
          </w:p>
        </w:tc>
        <w:tc>
          <w:tcPr>
            <w:tcW w:w="462" w:type="pct"/>
            <w:noWrap w:val="0"/>
            <w:vAlign w:val="center"/>
          </w:tcPr>
          <w:p w14:paraId="2C54CB66">
            <w:pPr>
              <w:adjustRightInd w:val="0"/>
              <w:snapToGrid w:val="0"/>
              <w:spacing w:line="240" w:lineRule="auto"/>
              <w:ind w:firstLine="0" w:firstLineChars="0"/>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土地</w:t>
            </w:r>
          </w:p>
          <w:p w14:paraId="00056C66">
            <w:pPr>
              <w:adjustRightInd w:val="0"/>
              <w:snapToGrid w:val="0"/>
              <w:spacing w:line="240" w:lineRule="auto"/>
              <w:ind w:firstLine="0" w:firstLineChars="0"/>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利用</w:t>
            </w:r>
          </w:p>
        </w:tc>
        <w:tc>
          <w:tcPr>
            <w:tcW w:w="464" w:type="pct"/>
            <w:noWrap w:val="0"/>
            <w:vAlign w:val="center"/>
          </w:tcPr>
          <w:p w14:paraId="77C1BF4F">
            <w:pPr>
              <w:adjustRightInd w:val="0"/>
              <w:snapToGrid w:val="0"/>
              <w:spacing w:line="240" w:lineRule="auto"/>
              <w:ind w:firstLine="0" w:firstLineChars="0"/>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植被</w:t>
            </w:r>
          </w:p>
        </w:tc>
      </w:tr>
      <w:tr w14:paraId="5D512C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99" w:type="pct"/>
            <w:vMerge w:val="restart"/>
            <w:noWrap w:val="0"/>
            <w:vAlign w:val="center"/>
          </w:tcPr>
          <w:p w14:paraId="6B30654A">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施工期</w:t>
            </w:r>
          </w:p>
        </w:tc>
        <w:tc>
          <w:tcPr>
            <w:tcW w:w="632" w:type="pct"/>
            <w:noWrap w:val="0"/>
            <w:vAlign w:val="center"/>
          </w:tcPr>
          <w:p w14:paraId="0FB1302A">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土方施工</w:t>
            </w:r>
          </w:p>
        </w:tc>
        <w:tc>
          <w:tcPr>
            <w:tcW w:w="422" w:type="pct"/>
            <w:noWrap w:val="0"/>
            <w:vAlign w:val="center"/>
          </w:tcPr>
          <w:p w14:paraId="0F52FBF9">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-1D</w:t>
            </w:r>
          </w:p>
        </w:tc>
        <w:tc>
          <w:tcPr>
            <w:tcW w:w="544" w:type="pct"/>
            <w:noWrap w:val="0"/>
            <w:vAlign w:val="center"/>
          </w:tcPr>
          <w:p w14:paraId="7BB7E42B">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546" w:type="pct"/>
            <w:noWrap w:val="0"/>
            <w:vAlign w:val="center"/>
          </w:tcPr>
          <w:p w14:paraId="0AAB7881">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 xml:space="preserve">— </w:t>
            </w:r>
          </w:p>
        </w:tc>
        <w:tc>
          <w:tcPr>
            <w:tcW w:w="501" w:type="pct"/>
            <w:noWrap w:val="0"/>
            <w:vAlign w:val="center"/>
          </w:tcPr>
          <w:p w14:paraId="1E45FACD">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-1D</w:t>
            </w:r>
          </w:p>
        </w:tc>
        <w:tc>
          <w:tcPr>
            <w:tcW w:w="462" w:type="pct"/>
            <w:noWrap w:val="0"/>
            <w:vAlign w:val="center"/>
          </w:tcPr>
          <w:p w14:paraId="507B569F">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 xml:space="preserve">— </w:t>
            </w:r>
          </w:p>
        </w:tc>
        <w:tc>
          <w:tcPr>
            <w:tcW w:w="464" w:type="pct"/>
            <w:noWrap w:val="0"/>
            <w:vAlign w:val="center"/>
          </w:tcPr>
          <w:p w14:paraId="66DE0F73">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 xml:space="preserve">— </w:t>
            </w:r>
          </w:p>
        </w:tc>
        <w:tc>
          <w:tcPr>
            <w:tcW w:w="462" w:type="pct"/>
            <w:noWrap w:val="0"/>
            <w:vAlign w:val="center"/>
          </w:tcPr>
          <w:p w14:paraId="1949027C">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-1C</w:t>
            </w:r>
          </w:p>
        </w:tc>
        <w:tc>
          <w:tcPr>
            <w:tcW w:w="464" w:type="pct"/>
            <w:noWrap w:val="0"/>
            <w:vAlign w:val="center"/>
          </w:tcPr>
          <w:p w14:paraId="1E5A899F">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-1D</w:t>
            </w:r>
          </w:p>
        </w:tc>
      </w:tr>
      <w:tr w14:paraId="4E5806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99" w:type="pct"/>
            <w:vMerge w:val="continue"/>
            <w:noWrap w:val="0"/>
            <w:vAlign w:val="center"/>
          </w:tcPr>
          <w:p w14:paraId="220E67C7">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32" w:type="pct"/>
            <w:noWrap w:val="0"/>
            <w:vAlign w:val="center"/>
          </w:tcPr>
          <w:p w14:paraId="21165DE6">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建筑施工</w:t>
            </w:r>
          </w:p>
        </w:tc>
        <w:tc>
          <w:tcPr>
            <w:tcW w:w="422" w:type="pct"/>
            <w:noWrap w:val="0"/>
            <w:vAlign w:val="center"/>
          </w:tcPr>
          <w:p w14:paraId="4392DA82">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-1D</w:t>
            </w:r>
          </w:p>
        </w:tc>
        <w:tc>
          <w:tcPr>
            <w:tcW w:w="544" w:type="pct"/>
            <w:noWrap w:val="0"/>
            <w:vAlign w:val="center"/>
          </w:tcPr>
          <w:p w14:paraId="04B5F5C3">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546" w:type="pct"/>
            <w:noWrap w:val="0"/>
            <w:vAlign w:val="center"/>
          </w:tcPr>
          <w:p w14:paraId="59E2C0B0">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 xml:space="preserve">— </w:t>
            </w:r>
          </w:p>
        </w:tc>
        <w:tc>
          <w:tcPr>
            <w:tcW w:w="501" w:type="pct"/>
            <w:noWrap w:val="0"/>
            <w:vAlign w:val="center"/>
          </w:tcPr>
          <w:p w14:paraId="3D9F941E">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-1D</w:t>
            </w:r>
          </w:p>
        </w:tc>
        <w:tc>
          <w:tcPr>
            <w:tcW w:w="462" w:type="pct"/>
            <w:noWrap w:val="0"/>
            <w:vAlign w:val="center"/>
          </w:tcPr>
          <w:p w14:paraId="3F338FEB">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 xml:space="preserve">— </w:t>
            </w:r>
          </w:p>
        </w:tc>
        <w:tc>
          <w:tcPr>
            <w:tcW w:w="464" w:type="pct"/>
            <w:noWrap w:val="0"/>
            <w:vAlign w:val="center"/>
          </w:tcPr>
          <w:p w14:paraId="01B6F114">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 xml:space="preserve">— </w:t>
            </w:r>
          </w:p>
        </w:tc>
        <w:tc>
          <w:tcPr>
            <w:tcW w:w="462" w:type="pct"/>
            <w:noWrap w:val="0"/>
            <w:vAlign w:val="center"/>
          </w:tcPr>
          <w:p w14:paraId="45363CBB">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 xml:space="preserve">— </w:t>
            </w:r>
          </w:p>
        </w:tc>
        <w:tc>
          <w:tcPr>
            <w:tcW w:w="464" w:type="pct"/>
            <w:noWrap w:val="0"/>
            <w:vAlign w:val="center"/>
          </w:tcPr>
          <w:p w14:paraId="6436CF92">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 xml:space="preserve">— </w:t>
            </w:r>
          </w:p>
        </w:tc>
      </w:tr>
      <w:tr w14:paraId="7B4CA2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99" w:type="pct"/>
            <w:vMerge w:val="continue"/>
            <w:noWrap w:val="0"/>
            <w:vAlign w:val="center"/>
          </w:tcPr>
          <w:p w14:paraId="3802C439">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32" w:type="pct"/>
            <w:noWrap w:val="0"/>
            <w:vAlign w:val="center"/>
          </w:tcPr>
          <w:p w14:paraId="08D64052">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设备安装</w:t>
            </w:r>
          </w:p>
        </w:tc>
        <w:tc>
          <w:tcPr>
            <w:tcW w:w="422" w:type="pct"/>
            <w:noWrap w:val="0"/>
            <w:vAlign w:val="center"/>
          </w:tcPr>
          <w:p w14:paraId="0D552836">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544" w:type="pct"/>
            <w:noWrap w:val="0"/>
            <w:vAlign w:val="center"/>
          </w:tcPr>
          <w:p w14:paraId="31802181">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546" w:type="pct"/>
            <w:noWrap w:val="0"/>
            <w:vAlign w:val="center"/>
          </w:tcPr>
          <w:p w14:paraId="18F91953">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501" w:type="pct"/>
            <w:noWrap w:val="0"/>
            <w:vAlign w:val="center"/>
          </w:tcPr>
          <w:p w14:paraId="1E3DC163">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-1D</w:t>
            </w:r>
          </w:p>
        </w:tc>
        <w:tc>
          <w:tcPr>
            <w:tcW w:w="462" w:type="pct"/>
            <w:noWrap w:val="0"/>
            <w:vAlign w:val="center"/>
          </w:tcPr>
          <w:p w14:paraId="798E11C7">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464" w:type="pct"/>
            <w:noWrap w:val="0"/>
            <w:vAlign w:val="center"/>
          </w:tcPr>
          <w:p w14:paraId="0FCA7897">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462" w:type="pct"/>
            <w:noWrap w:val="0"/>
            <w:vAlign w:val="center"/>
          </w:tcPr>
          <w:p w14:paraId="32D8A750">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464" w:type="pct"/>
            <w:noWrap w:val="0"/>
            <w:vAlign w:val="center"/>
          </w:tcPr>
          <w:p w14:paraId="624F8F12">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r>
      <w:tr w14:paraId="5B3528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99" w:type="pct"/>
            <w:vMerge w:val="restart"/>
            <w:noWrap w:val="0"/>
            <w:vAlign w:val="center"/>
          </w:tcPr>
          <w:p w14:paraId="1FBA7784">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营运期</w:t>
            </w:r>
          </w:p>
        </w:tc>
        <w:tc>
          <w:tcPr>
            <w:tcW w:w="632" w:type="pct"/>
            <w:noWrap w:val="0"/>
            <w:vAlign w:val="center"/>
          </w:tcPr>
          <w:p w14:paraId="73481BE2">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原料储运</w:t>
            </w:r>
          </w:p>
        </w:tc>
        <w:tc>
          <w:tcPr>
            <w:tcW w:w="422" w:type="pct"/>
            <w:noWrap w:val="0"/>
            <w:vAlign w:val="center"/>
          </w:tcPr>
          <w:p w14:paraId="7D01B55D">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-1C</w:t>
            </w:r>
          </w:p>
        </w:tc>
        <w:tc>
          <w:tcPr>
            <w:tcW w:w="544" w:type="pct"/>
            <w:noWrap w:val="0"/>
            <w:vAlign w:val="center"/>
          </w:tcPr>
          <w:p w14:paraId="7C8C148A">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546" w:type="pct"/>
            <w:noWrap w:val="0"/>
            <w:vAlign w:val="center"/>
          </w:tcPr>
          <w:p w14:paraId="5FEC7114">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-1C</w:t>
            </w:r>
          </w:p>
        </w:tc>
        <w:tc>
          <w:tcPr>
            <w:tcW w:w="501" w:type="pct"/>
            <w:noWrap w:val="0"/>
            <w:vAlign w:val="center"/>
          </w:tcPr>
          <w:p w14:paraId="01066AA5">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-1C</w:t>
            </w:r>
          </w:p>
        </w:tc>
        <w:tc>
          <w:tcPr>
            <w:tcW w:w="462" w:type="pct"/>
            <w:noWrap w:val="0"/>
            <w:vAlign w:val="center"/>
          </w:tcPr>
          <w:p w14:paraId="6B58A8EA">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-1C</w:t>
            </w:r>
          </w:p>
        </w:tc>
        <w:tc>
          <w:tcPr>
            <w:tcW w:w="464" w:type="pct"/>
            <w:noWrap w:val="0"/>
            <w:vAlign w:val="center"/>
          </w:tcPr>
          <w:p w14:paraId="07FDF8FF">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-1C</w:t>
            </w:r>
          </w:p>
        </w:tc>
        <w:tc>
          <w:tcPr>
            <w:tcW w:w="462" w:type="pct"/>
            <w:noWrap w:val="0"/>
            <w:vAlign w:val="center"/>
          </w:tcPr>
          <w:p w14:paraId="288DF4BC">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464" w:type="pct"/>
            <w:noWrap w:val="0"/>
            <w:vAlign w:val="center"/>
          </w:tcPr>
          <w:p w14:paraId="58BF8B87">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r>
      <w:tr w14:paraId="5EE557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99" w:type="pct"/>
            <w:vMerge w:val="continue"/>
            <w:noWrap w:val="0"/>
            <w:vAlign w:val="center"/>
          </w:tcPr>
          <w:p w14:paraId="6EA38142">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32" w:type="pct"/>
            <w:noWrap w:val="0"/>
            <w:vAlign w:val="center"/>
          </w:tcPr>
          <w:p w14:paraId="0DFE6852">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产品生产</w:t>
            </w:r>
          </w:p>
        </w:tc>
        <w:tc>
          <w:tcPr>
            <w:tcW w:w="422" w:type="pct"/>
            <w:noWrap w:val="0"/>
            <w:vAlign w:val="center"/>
          </w:tcPr>
          <w:p w14:paraId="7F8BDFDE">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-3C</w:t>
            </w:r>
          </w:p>
        </w:tc>
        <w:tc>
          <w:tcPr>
            <w:tcW w:w="544" w:type="pct"/>
            <w:noWrap w:val="0"/>
            <w:vAlign w:val="center"/>
          </w:tcPr>
          <w:p w14:paraId="7BD7C3F6">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546" w:type="pct"/>
            <w:noWrap w:val="0"/>
            <w:vAlign w:val="center"/>
          </w:tcPr>
          <w:p w14:paraId="25685196">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-1C</w:t>
            </w:r>
          </w:p>
        </w:tc>
        <w:tc>
          <w:tcPr>
            <w:tcW w:w="501" w:type="pct"/>
            <w:noWrap w:val="0"/>
            <w:vAlign w:val="center"/>
          </w:tcPr>
          <w:p w14:paraId="2DD8D8D8">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-1C</w:t>
            </w:r>
          </w:p>
        </w:tc>
        <w:tc>
          <w:tcPr>
            <w:tcW w:w="462" w:type="pct"/>
            <w:noWrap w:val="0"/>
            <w:vAlign w:val="center"/>
          </w:tcPr>
          <w:p w14:paraId="2CE829E4">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-2C</w:t>
            </w:r>
          </w:p>
        </w:tc>
        <w:tc>
          <w:tcPr>
            <w:tcW w:w="464" w:type="pct"/>
            <w:noWrap w:val="0"/>
            <w:vAlign w:val="center"/>
          </w:tcPr>
          <w:p w14:paraId="7474F239">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-1C</w:t>
            </w:r>
          </w:p>
        </w:tc>
        <w:tc>
          <w:tcPr>
            <w:tcW w:w="462" w:type="pct"/>
            <w:noWrap w:val="0"/>
            <w:vAlign w:val="center"/>
          </w:tcPr>
          <w:p w14:paraId="50B7F07D">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464" w:type="pct"/>
            <w:noWrap w:val="0"/>
            <w:vAlign w:val="center"/>
          </w:tcPr>
          <w:p w14:paraId="003D36BB">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r>
    </w:tbl>
    <w:p w14:paraId="733A7E72">
      <w:pPr>
        <w:spacing w:line="360" w:lineRule="auto"/>
        <w:rPr>
          <w:rFonts w:hint="default" w:ascii="Times New Roman" w:hAnsi="Times New Roman" w:cs="Times New Roman"/>
          <w:color w:val="000000" w:themeColor="text1"/>
          <w:sz w:val="21"/>
          <w:szCs w:val="18"/>
          <w:highlight w:val="none"/>
          <w14:textFill>
            <w14:solidFill>
              <w14:schemeClr w14:val="tx1"/>
            </w14:solidFill>
          </w14:textFill>
        </w:rPr>
      </w:pPr>
      <w:r>
        <w:rPr>
          <w:rFonts w:hint="default" w:ascii="Times New Roman" w:hAnsi="Times New Roman" w:cs="Times New Roman"/>
          <w:color w:val="000000" w:themeColor="text1"/>
          <w:sz w:val="21"/>
          <w:szCs w:val="18"/>
          <w:highlight w:val="none"/>
          <w14:textFill>
            <w14:solidFill>
              <w14:schemeClr w14:val="tx1"/>
            </w14:solidFill>
          </w14:textFill>
        </w:rPr>
        <w:t>备注：1、表中“+”表示正效益，“</w:t>
      </w:r>
      <w:r>
        <w:rPr>
          <w:rFonts w:hint="eastAsia" w:cs="Times New Roman"/>
          <w:color w:val="000000" w:themeColor="text1"/>
          <w:sz w:val="21"/>
          <w:szCs w:val="18"/>
          <w:highlight w:val="none"/>
          <w:lang w:eastAsia="zh-CN"/>
          <w14:textFill>
            <w14:solidFill>
              <w14:schemeClr w14:val="tx1"/>
            </w14:solidFill>
          </w14:textFill>
        </w:rPr>
        <w:t>－</w:t>
      </w:r>
      <w:r>
        <w:rPr>
          <w:rFonts w:hint="default" w:ascii="Times New Roman" w:hAnsi="Times New Roman" w:cs="Times New Roman"/>
          <w:color w:val="000000" w:themeColor="text1"/>
          <w:sz w:val="21"/>
          <w:szCs w:val="18"/>
          <w:highlight w:val="none"/>
          <w14:textFill>
            <w14:solidFill>
              <w14:schemeClr w14:val="tx1"/>
            </w14:solidFill>
          </w14:textFill>
        </w:rPr>
        <w:t>”表示负效益；</w:t>
      </w:r>
    </w:p>
    <w:p w14:paraId="140BC178">
      <w:pPr>
        <w:spacing w:line="360" w:lineRule="auto"/>
        <w:ind w:firstLine="630" w:firstLineChars="300"/>
        <w:rPr>
          <w:rFonts w:hint="default" w:ascii="Times New Roman" w:hAnsi="Times New Roman" w:cs="Times New Roman"/>
          <w:color w:val="000000" w:themeColor="text1"/>
          <w:sz w:val="21"/>
          <w:szCs w:val="18"/>
          <w:highlight w:val="none"/>
          <w14:textFill>
            <w14:solidFill>
              <w14:schemeClr w14:val="tx1"/>
            </w14:solidFill>
          </w14:textFill>
        </w:rPr>
      </w:pPr>
      <w:r>
        <w:rPr>
          <w:rFonts w:hint="eastAsia" w:cs="Times New Roman"/>
          <w:color w:val="000000" w:themeColor="text1"/>
          <w:sz w:val="21"/>
          <w:szCs w:val="18"/>
          <w:highlight w:val="none"/>
          <w:lang w:eastAsia="zh-CN"/>
          <w14:textFill>
            <w14:solidFill>
              <w14:schemeClr w14:val="tx1"/>
            </w14:solidFill>
          </w14:textFill>
        </w:rPr>
        <w:t>2.</w:t>
      </w:r>
      <w:r>
        <w:rPr>
          <w:rFonts w:hint="default" w:ascii="Times New Roman" w:hAnsi="Times New Roman" w:cs="Times New Roman"/>
          <w:color w:val="000000" w:themeColor="text1"/>
          <w:sz w:val="21"/>
          <w:szCs w:val="18"/>
          <w:highlight w:val="none"/>
          <w14:textFill>
            <w14:solidFill>
              <w14:schemeClr w14:val="tx1"/>
            </w14:solidFill>
          </w14:textFill>
        </w:rPr>
        <w:t>表中数字表示影响的相对程度，“1”表示</w:t>
      </w:r>
      <w:r>
        <w:rPr>
          <w:rFonts w:hint="eastAsia" w:cs="Times New Roman"/>
          <w:color w:val="000000" w:themeColor="text1"/>
          <w:sz w:val="21"/>
          <w:szCs w:val="18"/>
          <w:highlight w:val="none"/>
          <w:lang w:val="en-US" w:eastAsia="zh-CN"/>
          <w14:textFill>
            <w14:solidFill>
              <w14:schemeClr w14:val="tx1"/>
            </w14:solidFill>
          </w14:textFill>
        </w:rPr>
        <w:t>轻微影响</w:t>
      </w:r>
      <w:r>
        <w:rPr>
          <w:rFonts w:hint="default" w:ascii="Times New Roman" w:hAnsi="Times New Roman" w:cs="Times New Roman"/>
          <w:color w:val="000000" w:themeColor="text1"/>
          <w:sz w:val="21"/>
          <w:szCs w:val="18"/>
          <w:highlight w:val="none"/>
          <w14:textFill>
            <w14:solidFill>
              <w14:schemeClr w14:val="tx1"/>
            </w14:solidFill>
          </w14:textFill>
        </w:rPr>
        <w:t>，“2”表示</w:t>
      </w:r>
      <w:r>
        <w:rPr>
          <w:rFonts w:hint="eastAsia" w:cs="Times New Roman"/>
          <w:color w:val="000000" w:themeColor="text1"/>
          <w:sz w:val="21"/>
          <w:szCs w:val="18"/>
          <w:highlight w:val="none"/>
          <w:lang w:val="en-US" w:eastAsia="zh-CN"/>
          <w14:textFill>
            <w14:solidFill>
              <w14:schemeClr w14:val="tx1"/>
            </w14:solidFill>
          </w14:textFill>
        </w:rPr>
        <w:t>中度影响</w:t>
      </w:r>
      <w:r>
        <w:rPr>
          <w:rFonts w:hint="default" w:ascii="Times New Roman" w:hAnsi="Times New Roman" w:cs="Times New Roman"/>
          <w:color w:val="000000" w:themeColor="text1"/>
          <w:sz w:val="21"/>
          <w:szCs w:val="18"/>
          <w:highlight w:val="none"/>
          <w14:textFill>
            <w14:solidFill>
              <w14:schemeClr w14:val="tx1"/>
            </w14:solidFill>
          </w14:textFill>
        </w:rPr>
        <w:t>，“3”表示</w:t>
      </w:r>
      <w:r>
        <w:rPr>
          <w:rFonts w:hint="eastAsia" w:cs="Times New Roman"/>
          <w:color w:val="000000" w:themeColor="text1"/>
          <w:sz w:val="21"/>
          <w:szCs w:val="18"/>
          <w:highlight w:val="none"/>
          <w:lang w:val="en-US" w:eastAsia="zh-CN"/>
          <w14:textFill>
            <w14:solidFill>
              <w14:schemeClr w14:val="tx1"/>
            </w14:solidFill>
          </w14:textFill>
        </w:rPr>
        <w:t>显著影响</w:t>
      </w:r>
      <w:r>
        <w:rPr>
          <w:rFonts w:hint="default" w:ascii="Times New Roman" w:hAnsi="Times New Roman" w:cs="Times New Roman"/>
          <w:color w:val="000000" w:themeColor="text1"/>
          <w:sz w:val="21"/>
          <w:szCs w:val="18"/>
          <w:highlight w:val="none"/>
          <w14:textFill>
            <w14:solidFill>
              <w14:schemeClr w14:val="tx1"/>
            </w14:solidFill>
          </w14:textFill>
        </w:rPr>
        <w:t>；</w:t>
      </w:r>
    </w:p>
    <w:p w14:paraId="46D4C641">
      <w:pPr>
        <w:pStyle w:val="490"/>
        <w:ind w:firstLine="630" w:firstLineChars="300"/>
        <w:jc w:val="left"/>
        <w:rPr>
          <w:color w:val="000000" w:themeColor="text1"/>
          <w:sz w:val="20"/>
          <w:szCs w:val="21"/>
          <w:highlight w:val="none"/>
          <w14:textFill>
            <w14:solidFill>
              <w14:schemeClr w14:val="tx1"/>
            </w14:solidFill>
          </w14:textFill>
        </w:rPr>
      </w:pPr>
      <w:r>
        <w:rPr>
          <w:rFonts w:hint="eastAsia" w:cs="Times New Roman"/>
          <w:color w:val="000000" w:themeColor="text1"/>
          <w:sz w:val="21"/>
          <w:szCs w:val="18"/>
          <w:highlight w:val="none"/>
          <w:lang w:eastAsia="zh-CN"/>
          <w14:textFill>
            <w14:solidFill>
              <w14:schemeClr w14:val="tx1"/>
            </w14:solidFill>
          </w14:textFill>
        </w:rPr>
        <w:t>3.</w:t>
      </w:r>
      <w:r>
        <w:rPr>
          <w:rFonts w:hint="default" w:ascii="Times New Roman" w:hAnsi="Times New Roman" w:cs="Times New Roman"/>
          <w:color w:val="000000" w:themeColor="text1"/>
          <w:sz w:val="21"/>
          <w:szCs w:val="18"/>
          <w:highlight w:val="none"/>
          <w14:textFill>
            <w14:solidFill>
              <w14:schemeClr w14:val="tx1"/>
            </w14:solidFill>
          </w14:textFill>
        </w:rPr>
        <w:t>表中“D”表示短期影响，“C”表示长期影响。</w:t>
      </w:r>
    </w:p>
    <w:p w14:paraId="4F79160E">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由表1.3-1可以看出，项目建设对环境的影响是多方面的，既存在短期、局部及可恢复的影响，也存在长期的影响。施工期主要表现在对自然环境要素产</w:t>
      </w:r>
      <w:r>
        <w:rPr>
          <w:rFonts w:hint="eastAsia"/>
          <w:color w:val="000000" w:themeColor="text1"/>
          <w:highlight w:val="none"/>
          <w14:textFill>
            <w14:solidFill>
              <w14:schemeClr w14:val="tx1"/>
            </w14:solidFill>
          </w14:textFill>
        </w:rPr>
        <w:t>生一</w:t>
      </w:r>
      <w:r>
        <w:rPr>
          <w:color w:val="000000" w:themeColor="text1"/>
          <w:highlight w:val="none"/>
          <w14:textFill>
            <w14:solidFill>
              <w14:schemeClr w14:val="tx1"/>
            </w14:solidFill>
          </w14:textFill>
        </w:rPr>
        <w:t>定程度的负面影响，主要为环境空气、声环境、水环境，随着施工期的结束而消失，营运期对环境的不利影响是长期存在的，在生产过程中，主要影响因素表现在环境空气、声环境等方面，而对当地的经济发展和劳动就业均会起到一定的积极作用，有利于当地经济的发展。</w:t>
      </w:r>
    </w:p>
    <w:p w14:paraId="782A662C">
      <w:pPr>
        <w:pStyle w:val="5"/>
        <w:ind w:firstLine="562"/>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1.3.2评价因子筛选</w:t>
      </w:r>
    </w:p>
    <w:p w14:paraId="0E88F637">
      <w:pPr>
        <w:pStyle w:val="77"/>
        <w:spacing w:before="156"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根据环境影响要素识别结果，结合建设项目工程特征、排污种类、排污去向及周围地区环境质量概况，确定本次评价因子，包括污染源评价因子、环境质量评价因子和影响分析因子，见表1.3-2。</w:t>
      </w:r>
    </w:p>
    <w:p w14:paraId="68FC11F9">
      <w:pPr>
        <w:spacing w:before="156" w:beforeLines="50" w:line="480" w:lineRule="exact"/>
        <w:ind w:firstLine="482"/>
        <w:jc w:val="center"/>
        <w:rPr>
          <w:b/>
          <w:bCs/>
          <w:color w:val="000000" w:themeColor="text1"/>
          <w:szCs w:val="22"/>
          <w:highlight w:val="none"/>
          <w14:textFill>
            <w14:solidFill>
              <w14:schemeClr w14:val="tx1"/>
            </w14:solidFill>
          </w14:textFill>
        </w:rPr>
      </w:pPr>
      <w:r>
        <w:rPr>
          <w:b/>
          <w:bCs/>
          <w:color w:val="000000" w:themeColor="text1"/>
          <w:szCs w:val="22"/>
          <w:highlight w:val="none"/>
          <w14:textFill>
            <w14:solidFill>
              <w14:schemeClr w14:val="tx1"/>
            </w14:solidFill>
          </w14:textFill>
        </w:rPr>
        <w:t>表1.3-2  评价因子一览表</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50"/>
        <w:gridCol w:w="5403"/>
        <w:gridCol w:w="2335"/>
      </w:tblGrid>
      <w:tr w14:paraId="257D44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50" w:type="dxa"/>
            <w:tcBorders>
              <w:tl2br w:val="nil"/>
              <w:tr2bl w:val="nil"/>
            </w:tcBorders>
            <w:vAlign w:val="center"/>
          </w:tcPr>
          <w:p w14:paraId="251EFF5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环境要素</w:t>
            </w:r>
          </w:p>
        </w:tc>
        <w:tc>
          <w:tcPr>
            <w:tcW w:w="5403" w:type="dxa"/>
            <w:tcBorders>
              <w:tl2br w:val="nil"/>
              <w:tr2bl w:val="nil"/>
            </w:tcBorders>
            <w:vAlign w:val="center"/>
          </w:tcPr>
          <w:p w14:paraId="51C68E7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现状评价因子</w:t>
            </w:r>
          </w:p>
        </w:tc>
        <w:tc>
          <w:tcPr>
            <w:tcW w:w="2335" w:type="dxa"/>
            <w:tcBorders>
              <w:tl2br w:val="nil"/>
              <w:tr2bl w:val="nil"/>
            </w:tcBorders>
            <w:vAlign w:val="center"/>
          </w:tcPr>
          <w:p w14:paraId="5E2DB12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影响预测因子</w:t>
            </w:r>
          </w:p>
        </w:tc>
      </w:tr>
      <w:tr w14:paraId="423A9F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50" w:type="dxa"/>
            <w:tcBorders>
              <w:tl2br w:val="nil"/>
              <w:tr2bl w:val="nil"/>
            </w:tcBorders>
            <w:vAlign w:val="center"/>
          </w:tcPr>
          <w:p w14:paraId="257CD23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环境空气</w:t>
            </w:r>
          </w:p>
        </w:tc>
        <w:tc>
          <w:tcPr>
            <w:tcW w:w="5403" w:type="dxa"/>
            <w:tcBorders>
              <w:tl2br w:val="nil"/>
              <w:tr2bl w:val="nil"/>
            </w:tcBorders>
            <w:vAlign w:val="center"/>
          </w:tcPr>
          <w:p w14:paraId="78264DD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PM</w:t>
            </w:r>
            <w:r>
              <w:rPr>
                <w:color w:val="000000" w:themeColor="text1"/>
                <w:highlight w:val="none"/>
                <w:vertAlign w:val="subscript"/>
                <w14:textFill>
                  <w14:solidFill>
                    <w14:schemeClr w14:val="tx1"/>
                  </w14:solidFill>
                </w14:textFill>
              </w:rPr>
              <w:t>10</w:t>
            </w:r>
            <w:r>
              <w:rPr>
                <w:color w:val="000000" w:themeColor="text1"/>
                <w:highlight w:val="none"/>
                <w14:textFill>
                  <w14:solidFill>
                    <w14:schemeClr w14:val="tx1"/>
                  </w14:solidFill>
                </w14:textFill>
              </w:rPr>
              <w:t>、PM</w:t>
            </w:r>
            <w:r>
              <w:rPr>
                <w:color w:val="000000" w:themeColor="text1"/>
                <w:highlight w:val="none"/>
                <w:vertAlign w:val="subscript"/>
                <w14:textFill>
                  <w14:solidFill>
                    <w14:schemeClr w14:val="tx1"/>
                  </w14:solidFill>
                </w14:textFill>
              </w:rPr>
              <w:t>2.5</w:t>
            </w:r>
            <w:r>
              <w:rPr>
                <w:color w:val="000000" w:themeColor="text1"/>
                <w:highlight w:val="none"/>
                <w14:textFill>
                  <w14:solidFill>
                    <w14:schemeClr w14:val="tx1"/>
                  </w14:solidFill>
                </w14:textFill>
              </w:rPr>
              <w:t>、SO</w:t>
            </w:r>
            <w:r>
              <w:rPr>
                <w:color w:val="000000" w:themeColor="text1"/>
                <w:highlight w:val="none"/>
                <w:vertAlign w:val="subscript"/>
                <w14:textFill>
                  <w14:solidFill>
                    <w14:schemeClr w14:val="tx1"/>
                  </w14:solidFill>
                </w14:textFill>
              </w:rPr>
              <w:t>2</w:t>
            </w:r>
            <w:r>
              <w:rPr>
                <w:color w:val="000000" w:themeColor="text1"/>
                <w:highlight w:val="none"/>
                <w14:textFill>
                  <w14:solidFill>
                    <w14:schemeClr w14:val="tx1"/>
                  </w14:solidFill>
                </w14:textFill>
              </w:rPr>
              <w:t>、NO</w:t>
            </w:r>
            <w:r>
              <w:rPr>
                <w:color w:val="000000" w:themeColor="text1"/>
                <w:highlight w:val="none"/>
                <w:vertAlign w:val="subscript"/>
                <w14:textFill>
                  <w14:solidFill>
                    <w14:schemeClr w14:val="tx1"/>
                  </w14:solidFill>
                </w14:textFill>
              </w:rPr>
              <w:t>2</w:t>
            </w:r>
            <w:r>
              <w:rPr>
                <w:color w:val="000000" w:themeColor="text1"/>
                <w:highlight w:val="none"/>
                <w14:textFill>
                  <w14:solidFill>
                    <w14:schemeClr w14:val="tx1"/>
                  </w14:solidFill>
                </w14:textFill>
              </w:rPr>
              <w:t>、CO、O</w:t>
            </w:r>
            <w:r>
              <w:rPr>
                <w:color w:val="000000" w:themeColor="text1"/>
                <w:highlight w:val="none"/>
                <w:vertAlign w:val="subscript"/>
                <w14:textFill>
                  <w14:solidFill>
                    <w14:schemeClr w14:val="tx1"/>
                  </w14:solidFill>
                </w14:textFill>
              </w:rPr>
              <w:t>3</w:t>
            </w:r>
            <w:r>
              <w:rPr>
                <w:color w:val="000000" w:themeColor="text1"/>
                <w:highlight w:val="none"/>
                <w14:textFill>
                  <w14:solidFill>
                    <w14:schemeClr w14:val="tx1"/>
                  </w14:solidFill>
                </w14:textFill>
              </w:rPr>
              <w:t>、TSP</w:t>
            </w:r>
          </w:p>
        </w:tc>
        <w:tc>
          <w:tcPr>
            <w:tcW w:w="2335" w:type="dxa"/>
            <w:tcBorders>
              <w:tl2br w:val="nil"/>
              <w:tr2bl w:val="nil"/>
            </w:tcBorders>
            <w:vAlign w:val="center"/>
          </w:tcPr>
          <w:p w14:paraId="6FEE986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TSP、PM</w:t>
            </w:r>
            <w:r>
              <w:rPr>
                <w:color w:val="000000" w:themeColor="text1"/>
                <w:highlight w:val="none"/>
                <w:vertAlign w:val="subscript"/>
                <w14:textFill>
                  <w14:solidFill>
                    <w14:schemeClr w14:val="tx1"/>
                  </w14:solidFill>
                </w14:textFill>
              </w:rPr>
              <w:t>10</w:t>
            </w:r>
          </w:p>
        </w:tc>
      </w:tr>
      <w:tr w14:paraId="7557A6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50" w:type="dxa"/>
            <w:tcBorders>
              <w:tl2br w:val="nil"/>
              <w:tr2bl w:val="nil"/>
            </w:tcBorders>
            <w:vAlign w:val="center"/>
          </w:tcPr>
          <w:p w14:paraId="1597ADE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地表水</w:t>
            </w:r>
          </w:p>
        </w:tc>
        <w:tc>
          <w:tcPr>
            <w:tcW w:w="5403" w:type="dxa"/>
            <w:tcBorders>
              <w:tl2br w:val="nil"/>
              <w:tr2bl w:val="nil"/>
            </w:tcBorders>
            <w:vAlign w:val="center"/>
          </w:tcPr>
          <w:p w14:paraId="2742BD1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COD、溶解氧、BOD</w:t>
            </w:r>
            <w:r>
              <w:rPr>
                <w:color w:val="000000" w:themeColor="text1"/>
                <w:highlight w:val="none"/>
                <w:vertAlign w:val="subscript"/>
                <w14:textFill>
                  <w14:solidFill>
                    <w14:schemeClr w14:val="tx1"/>
                  </w14:solidFill>
                </w14:textFill>
              </w:rPr>
              <w:t>5</w:t>
            </w:r>
            <w:r>
              <w:rPr>
                <w:color w:val="000000" w:themeColor="text1"/>
                <w:highlight w:val="none"/>
                <w14:textFill>
                  <w14:solidFill>
                    <w14:schemeClr w14:val="tx1"/>
                  </w14:solidFill>
                </w14:textFill>
              </w:rPr>
              <w:t>、石油类、NH</w:t>
            </w:r>
            <w:r>
              <w:rPr>
                <w:color w:val="000000" w:themeColor="text1"/>
                <w:highlight w:val="none"/>
                <w:vertAlign w:val="subscript"/>
                <w14:textFill>
                  <w14:solidFill>
                    <w14:schemeClr w14:val="tx1"/>
                  </w14:solidFill>
                </w14:textFill>
              </w:rPr>
              <w:t>3</w:t>
            </w:r>
            <w:r>
              <w:rPr>
                <w:color w:val="000000" w:themeColor="text1"/>
                <w:highlight w:val="none"/>
                <w14:textFill>
                  <w14:solidFill>
                    <w14:schemeClr w14:val="tx1"/>
                  </w14:solidFill>
                </w14:textFill>
              </w:rPr>
              <w:t>-N、TP、TN、硫化物、石油类、挥发酚</w:t>
            </w:r>
          </w:p>
        </w:tc>
        <w:tc>
          <w:tcPr>
            <w:tcW w:w="2335" w:type="dxa"/>
            <w:tcBorders>
              <w:tl2br w:val="nil"/>
              <w:tr2bl w:val="nil"/>
            </w:tcBorders>
            <w:vAlign w:val="center"/>
          </w:tcPr>
          <w:p w14:paraId="416F4738">
            <w:pPr>
              <w:pStyle w:val="488"/>
              <w:rPr>
                <w:rFonts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t>/</w:t>
            </w:r>
          </w:p>
        </w:tc>
      </w:tr>
      <w:tr w14:paraId="5187A4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50" w:type="dxa"/>
            <w:tcBorders>
              <w:tl2br w:val="nil"/>
              <w:tr2bl w:val="nil"/>
            </w:tcBorders>
            <w:vAlign w:val="center"/>
          </w:tcPr>
          <w:p w14:paraId="46DB05B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地下水</w:t>
            </w:r>
          </w:p>
        </w:tc>
        <w:tc>
          <w:tcPr>
            <w:tcW w:w="5403" w:type="dxa"/>
            <w:tcBorders>
              <w:tl2br w:val="nil"/>
              <w:tr2bl w:val="nil"/>
            </w:tcBorders>
            <w:vAlign w:val="center"/>
          </w:tcPr>
          <w:p w14:paraId="113F398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K</w:t>
            </w:r>
            <w:r>
              <w:rPr>
                <w:color w:val="000000" w:themeColor="text1"/>
                <w:highlight w:val="none"/>
                <w:vertAlign w:val="superscript"/>
                <w14:textFill>
                  <w14:solidFill>
                    <w14:schemeClr w14:val="tx1"/>
                  </w14:solidFill>
                </w14:textFill>
              </w:rPr>
              <w:t>+</w:t>
            </w:r>
            <w:r>
              <w:rPr>
                <w:color w:val="000000" w:themeColor="text1"/>
                <w:highlight w:val="none"/>
                <w14:textFill>
                  <w14:solidFill>
                    <w14:schemeClr w14:val="tx1"/>
                  </w14:solidFill>
                </w14:textFill>
              </w:rPr>
              <w:t>、Na</w:t>
            </w:r>
            <w:r>
              <w:rPr>
                <w:color w:val="000000" w:themeColor="text1"/>
                <w:highlight w:val="none"/>
                <w:vertAlign w:val="superscript"/>
                <w14:textFill>
                  <w14:solidFill>
                    <w14:schemeClr w14:val="tx1"/>
                  </w14:solidFill>
                </w14:textFill>
              </w:rPr>
              <w:t>+</w:t>
            </w:r>
            <w:r>
              <w:rPr>
                <w:color w:val="000000" w:themeColor="text1"/>
                <w:highlight w:val="none"/>
                <w14:textFill>
                  <w14:solidFill>
                    <w14:schemeClr w14:val="tx1"/>
                  </w14:solidFill>
                </w14:textFill>
              </w:rPr>
              <w:t>、Ca</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、Mg</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、CO</w:t>
            </w:r>
            <w:r>
              <w:rPr>
                <w:color w:val="000000" w:themeColor="text1"/>
                <w:highlight w:val="none"/>
                <w:vertAlign w:val="subscript"/>
                <w14:textFill>
                  <w14:solidFill>
                    <w14:schemeClr w14:val="tx1"/>
                  </w14:solidFill>
                </w14:textFill>
              </w:rPr>
              <w:t>3</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、HCO</w:t>
            </w:r>
            <w:r>
              <w:rPr>
                <w:color w:val="000000" w:themeColor="text1"/>
                <w:highlight w:val="none"/>
                <w:vertAlign w:val="subscript"/>
                <w14:textFill>
                  <w14:solidFill>
                    <w14:schemeClr w14:val="tx1"/>
                  </w14:solidFill>
                </w14:textFill>
              </w:rPr>
              <w:t>3</w:t>
            </w:r>
            <w:r>
              <w:rPr>
                <w:color w:val="000000" w:themeColor="text1"/>
                <w:highlight w:val="none"/>
                <w:vertAlign w:val="superscript"/>
                <w14:textFill>
                  <w14:solidFill>
                    <w14:schemeClr w14:val="tx1"/>
                  </w14:solidFill>
                </w14:textFill>
              </w:rPr>
              <w:t>-</w:t>
            </w:r>
            <w:r>
              <w:rPr>
                <w:color w:val="000000" w:themeColor="text1"/>
                <w:highlight w:val="none"/>
                <w14:textFill>
                  <w14:solidFill>
                    <w14:schemeClr w14:val="tx1"/>
                  </w14:solidFill>
                </w14:textFill>
              </w:rPr>
              <w:t>、Cl</w:t>
            </w:r>
            <w:r>
              <w:rPr>
                <w:color w:val="000000" w:themeColor="text1"/>
                <w:highlight w:val="none"/>
                <w:vertAlign w:val="superscript"/>
                <w14:textFill>
                  <w14:solidFill>
                    <w14:schemeClr w14:val="tx1"/>
                  </w14:solidFill>
                </w14:textFill>
              </w:rPr>
              <w:t>-</w:t>
            </w:r>
            <w:r>
              <w:rPr>
                <w:color w:val="000000" w:themeColor="text1"/>
                <w:highlight w:val="none"/>
                <w14:textFill>
                  <w14:solidFill>
                    <w14:schemeClr w14:val="tx1"/>
                  </w14:solidFill>
                </w14:textFill>
              </w:rPr>
              <w:t>、SO</w:t>
            </w:r>
            <w:r>
              <w:rPr>
                <w:color w:val="000000" w:themeColor="text1"/>
                <w:highlight w:val="none"/>
                <w:vertAlign w:val="subscript"/>
                <w14:textFill>
                  <w14:solidFill>
                    <w14:schemeClr w14:val="tx1"/>
                  </w14:solidFill>
                </w14:textFill>
              </w:rPr>
              <w:t>4</w:t>
            </w:r>
            <w:r>
              <w:rPr>
                <w:color w:val="000000" w:themeColor="text1"/>
                <w:highlight w:val="none"/>
                <w:vertAlign w:val="superscript"/>
                <w14:textFill>
                  <w14:solidFill>
                    <w14:schemeClr w14:val="tx1"/>
                  </w14:solidFill>
                </w14:textFill>
              </w:rPr>
              <w:t>2-</w:t>
            </w:r>
          </w:p>
          <w:p w14:paraId="2C5364A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基本水质因子：pH、总硬度、溶解性总固体、挥发酚、氯化物、硫酸盐、硫化物、氟化物、氰化物、耗氧量、氨氮、亚硝酸盐、硝酸盐、六价铬、汞、砷、镉、铅、铁、锰、锌、铜和石油类</w:t>
            </w:r>
          </w:p>
        </w:tc>
        <w:tc>
          <w:tcPr>
            <w:tcW w:w="2335" w:type="dxa"/>
            <w:tcBorders>
              <w:tl2br w:val="nil"/>
              <w:tr2bl w:val="nil"/>
            </w:tcBorders>
            <w:vAlign w:val="center"/>
          </w:tcPr>
          <w:p w14:paraId="642EE16F">
            <w:pPr>
              <w:ind w:left="0" w:leftChars="0" w:firstLine="0" w:firstLineChars="0"/>
              <w:jc w:val="center"/>
              <w:rPr>
                <w:rFonts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t>COD、锰</w:t>
            </w:r>
          </w:p>
        </w:tc>
      </w:tr>
      <w:tr w14:paraId="593606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50" w:type="dxa"/>
            <w:tcBorders>
              <w:tl2br w:val="nil"/>
              <w:tr2bl w:val="nil"/>
            </w:tcBorders>
            <w:vAlign w:val="center"/>
          </w:tcPr>
          <w:p w14:paraId="0DA1492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声环境</w:t>
            </w:r>
          </w:p>
        </w:tc>
        <w:tc>
          <w:tcPr>
            <w:tcW w:w="5403" w:type="dxa"/>
            <w:tcBorders>
              <w:tl2br w:val="nil"/>
              <w:tr2bl w:val="nil"/>
            </w:tcBorders>
            <w:vAlign w:val="center"/>
          </w:tcPr>
          <w:p w14:paraId="044B8DBC">
            <w:pPr>
              <w:pStyle w:val="488"/>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Leq(A</w:t>
            </w:r>
            <w:r>
              <w:rPr>
                <w:rFonts w:hint="eastAsia"/>
                <w:color w:val="000000" w:themeColor="text1"/>
                <w:highlight w:val="none"/>
                <w:lang w:eastAsia="zh-CN"/>
                <w14:textFill>
                  <w14:solidFill>
                    <w14:schemeClr w14:val="tx1"/>
                  </w14:solidFill>
                </w14:textFill>
              </w:rPr>
              <w:t>)</w:t>
            </w:r>
          </w:p>
        </w:tc>
        <w:tc>
          <w:tcPr>
            <w:tcW w:w="2335" w:type="dxa"/>
            <w:tcBorders>
              <w:tl2br w:val="nil"/>
              <w:tr2bl w:val="nil"/>
            </w:tcBorders>
            <w:vAlign w:val="center"/>
          </w:tcPr>
          <w:p w14:paraId="2002764A">
            <w:pPr>
              <w:pStyle w:val="488"/>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Leq(A</w:t>
            </w:r>
            <w:r>
              <w:rPr>
                <w:rFonts w:hint="eastAsia"/>
                <w:color w:val="000000" w:themeColor="text1"/>
                <w:highlight w:val="none"/>
                <w:lang w:eastAsia="zh-CN"/>
                <w14:textFill>
                  <w14:solidFill>
                    <w14:schemeClr w14:val="tx1"/>
                  </w14:solidFill>
                </w14:textFill>
              </w:rPr>
              <w:t>)</w:t>
            </w:r>
          </w:p>
        </w:tc>
      </w:tr>
      <w:tr w14:paraId="48B119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50" w:type="dxa"/>
            <w:tcBorders>
              <w:tl2br w:val="nil"/>
              <w:tr2bl w:val="nil"/>
            </w:tcBorders>
            <w:vAlign w:val="center"/>
          </w:tcPr>
          <w:p w14:paraId="6289F8E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固体废物</w:t>
            </w:r>
          </w:p>
        </w:tc>
        <w:tc>
          <w:tcPr>
            <w:tcW w:w="7738" w:type="dxa"/>
            <w:gridSpan w:val="2"/>
            <w:tcBorders>
              <w:tl2br w:val="nil"/>
              <w:tr2bl w:val="nil"/>
            </w:tcBorders>
            <w:vAlign w:val="center"/>
          </w:tcPr>
          <w:p w14:paraId="1BBFD1F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干选废石、尾矿渣、除尘灰、废机油</w:t>
            </w:r>
          </w:p>
        </w:tc>
      </w:tr>
      <w:tr w14:paraId="6BD45D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50" w:type="dxa"/>
            <w:vMerge w:val="restart"/>
            <w:tcBorders>
              <w:tl2br w:val="nil"/>
              <w:tr2bl w:val="nil"/>
            </w:tcBorders>
            <w:vAlign w:val="center"/>
          </w:tcPr>
          <w:p w14:paraId="5263A16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土壤环境</w:t>
            </w:r>
          </w:p>
        </w:tc>
        <w:tc>
          <w:tcPr>
            <w:tcW w:w="5403" w:type="dxa"/>
            <w:tcBorders>
              <w:tl2br w:val="nil"/>
              <w:tr2bl w:val="nil"/>
            </w:tcBorders>
            <w:vAlign w:val="center"/>
          </w:tcPr>
          <w:p w14:paraId="44E411AA">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农用地：</w:t>
            </w:r>
            <w:r>
              <w:rPr>
                <w:color w:val="000000" w:themeColor="text1"/>
                <w:highlight w:val="none"/>
                <w14:textFill>
                  <w14:solidFill>
                    <w14:schemeClr w14:val="tx1"/>
                  </w14:solidFill>
                </w14:textFill>
              </w:rPr>
              <w:t>pH值、镉、汞、砷、铅、</w:t>
            </w:r>
            <w:r>
              <w:rPr>
                <w:rFonts w:hint="eastAsia"/>
                <w:color w:val="000000" w:themeColor="text1"/>
                <w:highlight w:val="none"/>
                <w:lang w:val="en-US" w:eastAsia="zh-CN"/>
                <w14:textFill>
                  <w14:solidFill>
                    <w14:schemeClr w14:val="tx1"/>
                  </w14:solidFill>
                </w14:textFill>
              </w:rPr>
              <w:t>总</w:t>
            </w:r>
            <w:r>
              <w:rPr>
                <w:color w:val="000000" w:themeColor="text1"/>
                <w:highlight w:val="none"/>
                <w14:textFill>
                  <w14:solidFill>
                    <w14:schemeClr w14:val="tx1"/>
                  </w14:solidFill>
                </w14:textFill>
              </w:rPr>
              <w:t>铬、铜、镍、锌、石油烃</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总盐量</w:t>
            </w:r>
          </w:p>
        </w:tc>
        <w:tc>
          <w:tcPr>
            <w:tcW w:w="2335" w:type="dxa"/>
            <w:vMerge w:val="restart"/>
            <w:tcBorders>
              <w:tl2br w:val="nil"/>
              <w:tr2bl w:val="nil"/>
            </w:tcBorders>
            <w:vAlign w:val="center"/>
          </w:tcPr>
          <w:p w14:paraId="0FB94A9C">
            <w:pPr>
              <w:pStyle w:val="488"/>
              <w:rPr>
                <w:rFonts w:hint="default"/>
                <w:color w:val="000000" w:themeColor="text1"/>
                <w:highlight w:val="none"/>
                <w:lang w:val="en-US"/>
                <w14:textFill>
                  <w14:solidFill>
                    <w14:schemeClr w14:val="tx1"/>
                  </w14:solidFill>
                </w14:textFill>
              </w:rPr>
            </w:pPr>
            <w:r>
              <w:rPr>
                <w:rFonts w:hint="eastAsia"/>
                <w:color w:val="000000" w:themeColor="text1"/>
                <w:highlight w:val="none"/>
                <w:lang w:val="en-US" w:eastAsia="zh-CN"/>
                <w14:textFill>
                  <w14:solidFill>
                    <w14:schemeClr w14:val="tx1"/>
                  </w14:solidFill>
                </w14:textFill>
              </w:rPr>
              <w:t>锰、石油烃</w:t>
            </w:r>
          </w:p>
        </w:tc>
      </w:tr>
      <w:tr w14:paraId="698456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50" w:type="dxa"/>
            <w:vMerge w:val="continue"/>
            <w:tcBorders>
              <w:tl2br w:val="nil"/>
              <w:tr2bl w:val="nil"/>
            </w:tcBorders>
            <w:vAlign w:val="center"/>
          </w:tcPr>
          <w:p w14:paraId="1C3F0356">
            <w:pPr>
              <w:pStyle w:val="488"/>
              <w:rPr>
                <w:color w:val="000000" w:themeColor="text1"/>
                <w:highlight w:val="none"/>
                <w14:textFill>
                  <w14:solidFill>
                    <w14:schemeClr w14:val="tx1"/>
                  </w14:solidFill>
                </w14:textFill>
              </w:rPr>
            </w:pPr>
          </w:p>
        </w:tc>
        <w:tc>
          <w:tcPr>
            <w:tcW w:w="5403" w:type="dxa"/>
            <w:tcBorders>
              <w:tl2br w:val="nil"/>
              <w:tr2bl w:val="nil"/>
            </w:tcBorders>
            <w:vAlign w:val="center"/>
          </w:tcPr>
          <w:p w14:paraId="6A160AD5">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建设用地：</w:t>
            </w:r>
            <w:r>
              <w:rPr>
                <w:rFonts w:hint="eastAsia"/>
                <w:color w:val="000000" w:themeColor="text1"/>
                <w:highlight w:val="none"/>
                <w14:textFill>
                  <w14:solidFill>
                    <w14:schemeClr w14:val="tx1"/>
                  </w14:solidFill>
                </w14:textFill>
              </w:rPr>
              <w:t>pH、铅、砷、汞、镉、铜、镍、铬（六价）、四氯化碳、氯仿、氯甲烷、1,1-二氯乙烷、1,2-二氯乙烷、1,1-二</w:t>
            </w:r>
            <w:r>
              <w:rPr>
                <w:rFonts w:hint="eastAsia"/>
                <w:color w:val="000000" w:themeColor="text1"/>
                <w:highlight w:val="none"/>
                <w:lang w:eastAsia="zh-CN"/>
                <w14:textFill>
                  <w14:solidFill>
                    <w14:schemeClr w14:val="tx1"/>
                  </w14:solidFill>
                </w14:textFill>
              </w:rPr>
              <w:t>氯乙烯</w:t>
            </w:r>
            <w:r>
              <w:rPr>
                <w:rFonts w:hint="eastAsia"/>
                <w:color w:val="000000" w:themeColor="text1"/>
                <w:highlight w:val="none"/>
                <w14:textFill>
                  <w14:solidFill>
                    <w14:schemeClr w14:val="tx1"/>
                  </w14:solidFill>
                </w14:textFill>
              </w:rPr>
              <w:t>、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苯[1,2,3-cd]芘、萘、总盐量、石油烃</w:t>
            </w:r>
          </w:p>
        </w:tc>
        <w:tc>
          <w:tcPr>
            <w:tcW w:w="2335" w:type="dxa"/>
            <w:vMerge w:val="continue"/>
            <w:tcBorders>
              <w:tl2br w:val="nil"/>
              <w:tr2bl w:val="nil"/>
            </w:tcBorders>
            <w:vAlign w:val="center"/>
          </w:tcPr>
          <w:p w14:paraId="4AC217B3">
            <w:pPr>
              <w:pStyle w:val="488"/>
              <w:rPr>
                <w:rFonts w:hint="eastAsia"/>
                <w:color w:val="000000" w:themeColor="text1"/>
                <w:highlight w:val="red"/>
                <w:lang w:val="en-US" w:eastAsia="zh-CN"/>
                <w14:textFill>
                  <w14:solidFill>
                    <w14:schemeClr w14:val="tx1"/>
                  </w14:solidFill>
                </w14:textFill>
              </w:rPr>
            </w:pPr>
          </w:p>
        </w:tc>
      </w:tr>
    </w:tbl>
    <w:p w14:paraId="3B3EB0EC">
      <w:pPr>
        <w:pStyle w:val="4"/>
        <w:ind w:firstLine="643"/>
        <w:rPr>
          <w:color w:val="000000" w:themeColor="text1"/>
          <w:highlight w:val="none"/>
          <w14:textFill>
            <w14:solidFill>
              <w14:schemeClr w14:val="tx1"/>
            </w14:solidFill>
          </w14:textFill>
        </w:rPr>
      </w:pPr>
      <w:bookmarkStart w:id="70" w:name="_Toc17825"/>
      <w:r>
        <w:rPr>
          <w:color w:val="000000" w:themeColor="text1"/>
          <w:highlight w:val="none"/>
          <w14:textFill>
            <w14:solidFill>
              <w14:schemeClr w14:val="tx1"/>
            </w14:solidFill>
          </w14:textFill>
        </w:rPr>
        <w:t>1.</w:t>
      </w:r>
      <w:bookmarkEnd w:id="58"/>
      <w:bookmarkStart w:id="71" w:name="_Toc478038784"/>
      <w:bookmarkStart w:id="72" w:name="_Toc478394742"/>
      <w:r>
        <w:rPr>
          <w:color w:val="000000" w:themeColor="text1"/>
          <w:highlight w:val="none"/>
          <w14:textFill>
            <w14:solidFill>
              <w14:schemeClr w14:val="tx1"/>
            </w14:solidFill>
          </w14:textFill>
        </w:rPr>
        <w:t>4</w:t>
      </w:r>
      <w:bookmarkEnd w:id="71"/>
      <w:bookmarkEnd w:id="72"/>
      <w:r>
        <w:rPr>
          <w:rFonts w:hint="eastAsia"/>
          <w:color w:val="000000" w:themeColor="text1"/>
          <w:highlight w:val="none"/>
          <w:lang w:val="en-US" w:eastAsia="zh-CN"/>
          <w14:textFill>
            <w14:solidFill>
              <w14:schemeClr w14:val="tx1"/>
            </w14:solidFill>
          </w14:textFill>
        </w:rPr>
        <w:t>环境功能区划级</w:t>
      </w:r>
      <w:r>
        <w:rPr>
          <w:color w:val="000000" w:themeColor="text1"/>
          <w:highlight w:val="none"/>
          <w14:textFill>
            <w14:solidFill>
              <w14:schemeClr w14:val="tx1"/>
            </w14:solidFill>
          </w14:textFill>
        </w:rPr>
        <w:t>评价标准</w:t>
      </w:r>
      <w:bookmarkEnd w:id="70"/>
    </w:p>
    <w:p w14:paraId="6DE9DA32">
      <w:pPr>
        <w:pStyle w:val="5"/>
        <w:ind w:firstLine="562"/>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1.4.1环境功能区划</w:t>
      </w:r>
    </w:p>
    <w:p w14:paraId="65B20E6B">
      <w:pPr>
        <w:pStyle w:val="517"/>
        <w:numPr>
          <w:ilvl w:val="0"/>
          <w:numId w:val="7"/>
        </w:numPr>
        <w:bidi w:val="0"/>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环境空气功能区划</w:t>
      </w:r>
    </w:p>
    <w:p w14:paraId="0D93DD03">
      <w:pPr>
        <w:pStyle w:val="517"/>
        <w:widowControl w:val="0"/>
        <w:numPr>
          <w:ilvl w:val="0"/>
          <w:numId w:val="0"/>
        </w:numPr>
        <w:bidi w:val="0"/>
        <w:spacing w:after="120" w:line="440" w:lineRule="atLeast"/>
        <w:ind w:firstLine="480" w:firstLineChars="200"/>
        <w:jc w:val="both"/>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本项目所在地位于辽宁省朝阳市北票市东官营镇炮手村，属于二类环境空气质量功能区，执行《环境空气质量标准》（GB3095-2012）二级标准要求。</w:t>
      </w:r>
    </w:p>
    <w:p w14:paraId="09191842">
      <w:pPr>
        <w:pStyle w:val="517"/>
        <w:widowControl w:val="0"/>
        <w:numPr>
          <w:ilvl w:val="0"/>
          <w:numId w:val="0"/>
        </w:numPr>
        <w:bidi w:val="0"/>
        <w:spacing w:after="120" w:line="440" w:lineRule="atLeast"/>
        <w:ind w:firstLine="480" w:firstLineChars="200"/>
        <w:jc w:val="both"/>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（2）地下水环境功能区划</w:t>
      </w:r>
    </w:p>
    <w:p w14:paraId="15BFE138">
      <w:pPr>
        <w:pStyle w:val="517"/>
        <w:widowControl w:val="0"/>
        <w:numPr>
          <w:ilvl w:val="0"/>
          <w:numId w:val="0"/>
        </w:numPr>
        <w:bidi w:val="0"/>
        <w:spacing w:after="120" w:line="440" w:lineRule="atLeast"/>
        <w:ind w:firstLine="480" w:firstLineChars="200"/>
        <w:jc w:val="both"/>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本项目所在地地下水环境功能区划参照《地下水环境质量》</w:t>
      </w:r>
      <w:r>
        <w:rPr>
          <w:rFonts w:hint="eastAsia" w:ascii="Times New Roman" w:hAnsi="Times New Roman" w:eastAsia="宋体" w:cs="Times New Roman"/>
          <w:color w:val="000000" w:themeColor="text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highlight w:val="none"/>
          <w:lang w:val="en-US" w:eastAsia="zh-CN"/>
          <w14:textFill>
            <w14:solidFill>
              <w14:schemeClr w14:val="tx1"/>
            </w14:solidFill>
          </w14:textFill>
        </w:rPr>
        <w:t>GB/T14848-2017）中Ⅲ类</w:t>
      </w:r>
      <w:r>
        <w:rPr>
          <w:rFonts w:hint="eastAsia" w:ascii="Times New Roman" w:hAnsi="Times New Roman" w:eastAsia="宋体" w:cs="Times New Roman"/>
          <w:color w:val="000000" w:themeColor="text1"/>
          <w:highlight w:val="none"/>
          <w:lang w:val="en-US" w:eastAsia="zh-CN"/>
          <w14:textFill>
            <w14:solidFill>
              <w14:schemeClr w14:val="tx1"/>
            </w14:solidFill>
          </w14:textFill>
        </w:rPr>
        <w:t>区</w:t>
      </w:r>
      <w:r>
        <w:rPr>
          <w:rFonts w:hint="default" w:ascii="Times New Roman" w:hAnsi="Times New Roman" w:eastAsia="宋体" w:cs="Times New Roman"/>
          <w:color w:val="000000" w:themeColor="text1"/>
          <w:highlight w:val="none"/>
          <w:lang w:val="en-US" w:eastAsia="zh-CN"/>
          <w14:textFill>
            <w14:solidFill>
              <w14:schemeClr w14:val="tx1"/>
            </w14:solidFill>
          </w14:textFill>
        </w:rPr>
        <w:t>。地下水环境质量执行《地下水质量标准》</w:t>
      </w:r>
      <w:r>
        <w:rPr>
          <w:rFonts w:hint="eastAsia" w:ascii="Times New Roman" w:hAnsi="Times New Roman" w:eastAsia="宋体" w:cs="Times New Roman"/>
          <w:color w:val="000000" w:themeColor="text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highlight w:val="none"/>
          <w:lang w:val="en-US" w:eastAsia="zh-CN"/>
          <w14:textFill>
            <w14:solidFill>
              <w14:schemeClr w14:val="tx1"/>
            </w14:solidFill>
          </w14:textFill>
        </w:rPr>
        <w:t>GB/T 14848-2017</w:t>
      </w:r>
      <w:r>
        <w:rPr>
          <w:rFonts w:hint="eastAsia" w:ascii="Times New Roman" w:hAnsi="Times New Roman" w:eastAsia="宋体" w:cs="Times New Roman"/>
          <w:color w:val="000000" w:themeColor="text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highlight w:val="none"/>
          <w:lang w:val="en-US" w:eastAsia="zh-CN"/>
          <w14:textFill>
            <w14:solidFill>
              <w14:schemeClr w14:val="tx1"/>
            </w14:solidFill>
          </w14:textFill>
        </w:rPr>
        <w:t>Ⅲ类水质标准。</w:t>
      </w:r>
    </w:p>
    <w:p w14:paraId="2B0C87B5">
      <w:pPr>
        <w:pStyle w:val="517"/>
        <w:widowControl w:val="0"/>
        <w:numPr>
          <w:ilvl w:val="0"/>
          <w:numId w:val="0"/>
        </w:numPr>
        <w:bidi w:val="0"/>
        <w:spacing w:after="120" w:line="440" w:lineRule="atLeast"/>
        <w:ind w:firstLine="480" w:firstLineChars="200"/>
        <w:jc w:val="both"/>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（3）声环境功能区划</w:t>
      </w:r>
    </w:p>
    <w:p w14:paraId="73108FC8">
      <w:pPr>
        <w:pStyle w:val="517"/>
        <w:widowControl w:val="0"/>
        <w:numPr>
          <w:ilvl w:val="0"/>
          <w:numId w:val="0"/>
        </w:numPr>
        <w:bidi w:val="0"/>
        <w:spacing w:after="120" w:line="440" w:lineRule="atLeast"/>
        <w:ind w:firstLine="480" w:firstLineChars="200"/>
        <w:jc w:val="both"/>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项目所在地位于辽宁省朝阳市北票市东官营镇炮手村，声环境功能区划为1类区，执行《声环境质量标准》（GB3096-2008）中1类标准。</w:t>
      </w:r>
    </w:p>
    <w:p w14:paraId="754FC0FB">
      <w:pPr>
        <w:pStyle w:val="517"/>
        <w:widowControl w:val="0"/>
        <w:numPr>
          <w:ilvl w:val="0"/>
          <w:numId w:val="0"/>
        </w:numPr>
        <w:bidi w:val="0"/>
        <w:spacing w:after="120" w:line="440" w:lineRule="atLeast"/>
        <w:ind w:firstLine="480" w:firstLineChars="200"/>
        <w:jc w:val="both"/>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（4）土壤环境功能区分类</w:t>
      </w:r>
    </w:p>
    <w:p w14:paraId="152852E9">
      <w:pPr>
        <w:pStyle w:val="517"/>
        <w:widowControl w:val="0"/>
        <w:numPr>
          <w:ilvl w:val="0"/>
          <w:numId w:val="0"/>
        </w:numPr>
        <w:bidi w:val="0"/>
        <w:spacing w:after="120" w:line="440" w:lineRule="atLeast"/>
        <w:ind w:firstLine="480" w:firstLineChars="200"/>
        <w:jc w:val="both"/>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本项目厂区用地性质为</w:t>
      </w:r>
      <w:r>
        <w:rPr>
          <w:rFonts w:hint="eastAsia" w:ascii="Times New Roman" w:hAnsi="Times New Roman" w:eastAsia="宋体" w:cs="Times New Roman"/>
          <w:color w:val="000000" w:themeColor="text1"/>
          <w:highlight w:val="none"/>
          <w:lang w:val="en-US" w:eastAsia="zh-CN"/>
          <w14:textFill>
            <w14:solidFill>
              <w14:schemeClr w14:val="tx1"/>
            </w14:solidFill>
          </w14:textFill>
        </w:rPr>
        <w:t>工业用地</w:t>
      </w:r>
      <w:r>
        <w:rPr>
          <w:rFonts w:hint="default" w:ascii="Times New Roman" w:hAnsi="Times New Roman" w:eastAsia="宋体" w:cs="Times New Roman"/>
          <w:color w:val="000000" w:themeColor="text1"/>
          <w:highlight w:val="none"/>
          <w:lang w:val="en-US" w:eastAsia="zh-CN"/>
          <w14:textFill>
            <w14:solidFill>
              <w14:schemeClr w14:val="tx1"/>
            </w14:solidFill>
          </w14:textFill>
        </w:rPr>
        <w:t>，因此本项目占地范围内执行《土壤环境质量 建设用地土壤污染风险管控标准》</w:t>
      </w:r>
      <w:r>
        <w:rPr>
          <w:rFonts w:hint="eastAsia" w:ascii="Times New Roman" w:hAnsi="Times New Roman" w:eastAsia="宋体" w:cs="Times New Roman"/>
          <w:color w:val="000000" w:themeColor="text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highlight w:val="none"/>
          <w:lang w:val="en-US" w:eastAsia="zh-CN"/>
          <w14:textFill>
            <w14:solidFill>
              <w14:schemeClr w14:val="tx1"/>
            </w14:solidFill>
          </w14:textFill>
        </w:rPr>
        <w:t>GB36600-2018）</w:t>
      </w:r>
      <w:r>
        <w:rPr>
          <w:rFonts w:hint="eastAsia" w:ascii="Times New Roman" w:hAnsi="Times New Roman" w:eastAsia="宋体" w:cs="Times New Roman"/>
          <w:color w:val="000000" w:themeColor="text1"/>
          <w:highlight w:val="none"/>
          <w:lang w:val="en-US" w:eastAsia="zh-CN"/>
          <w14:textFill>
            <w14:solidFill>
              <w14:schemeClr w14:val="tx1"/>
            </w14:solidFill>
          </w14:textFill>
        </w:rPr>
        <w:t>中</w:t>
      </w:r>
      <w:r>
        <w:rPr>
          <w:rFonts w:hint="default" w:ascii="Times New Roman" w:hAnsi="Times New Roman" w:eastAsia="宋体" w:cs="Times New Roman"/>
          <w:color w:val="000000" w:themeColor="text1"/>
          <w:highlight w:val="none"/>
          <w:lang w:val="en-US" w:eastAsia="zh-CN"/>
          <w14:textFill>
            <w14:solidFill>
              <w14:schemeClr w14:val="tx1"/>
            </w14:solidFill>
          </w14:textFill>
        </w:rPr>
        <w:t>第二类用地筛选值；</w:t>
      </w:r>
    </w:p>
    <w:p w14:paraId="25A76AB2">
      <w:pPr>
        <w:pStyle w:val="517"/>
        <w:widowControl w:val="0"/>
        <w:numPr>
          <w:ilvl w:val="0"/>
          <w:numId w:val="0"/>
        </w:numPr>
        <w:bidi w:val="0"/>
        <w:spacing w:after="120" w:line="440" w:lineRule="atLeast"/>
        <w:ind w:firstLine="480" w:firstLineChars="200"/>
        <w:jc w:val="both"/>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本项目占地范围外农用地执行《土壤环境质量农用地土壤污染风险管控标准》（GB15618-2018）表1和表2筛选值。</w:t>
      </w:r>
    </w:p>
    <w:p w14:paraId="1CD79921">
      <w:pPr>
        <w:pStyle w:val="5"/>
        <w:ind w:firstLine="562"/>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1.4.</w:t>
      </w:r>
      <w:r>
        <w:rPr>
          <w:rFonts w:hint="eastAsia"/>
          <w:color w:val="000000" w:themeColor="text1"/>
          <w:highlight w:val="none"/>
          <w:lang w:val="en-US" w:eastAsia="zh-CN"/>
          <w14:textFill>
            <w14:solidFill>
              <w14:schemeClr w14:val="tx1"/>
            </w14:solidFill>
          </w14:textFill>
        </w:rPr>
        <w:t>2</w:t>
      </w:r>
      <w:r>
        <w:rPr>
          <w:color w:val="000000" w:themeColor="text1"/>
          <w:highlight w:val="none"/>
          <w14:textFill>
            <w14:solidFill>
              <w14:schemeClr w14:val="tx1"/>
            </w14:solidFill>
          </w14:textFill>
        </w:rPr>
        <w:t>环境质量标准</w:t>
      </w:r>
    </w:p>
    <w:p w14:paraId="2D7DCD53">
      <w:pPr>
        <w:spacing w:before="156" w:beforeLines="50"/>
        <w:rPr>
          <w:color w:val="000000" w:themeColor="text1"/>
          <w:szCs w:val="20"/>
          <w:highlight w:val="none"/>
          <w14:textFill>
            <w14:solidFill>
              <w14:schemeClr w14:val="tx1"/>
            </w14:solidFill>
          </w14:textFill>
        </w:rPr>
      </w:pPr>
      <w:bookmarkStart w:id="73" w:name="_Toc490065159"/>
      <w:bookmarkStart w:id="74" w:name="_Toc490065354"/>
      <w:bookmarkStart w:id="75" w:name="_Toc272069003"/>
      <w:bookmarkStart w:id="76" w:name="_Toc320905621"/>
      <w:r>
        <w:rPr>
          <w:color w:val="000000" w:themeColor="text1"/>
          <w:szCs w:val="20"/>
          <w:highlight w:val="none"/>
          <w14:textFill>
            <w14:solidFill>
              <w14:schemeClr w14:val="tx1"/>
            </w14:solidFill>
          </w14:textFill>
        </w:rPr>
        <w:t>（1）环境空气</w:t>
      </w:r>
      <w:bookmarkEnd w:id="73"/>
      <w:bookmarkEnd w:id="74"/>
    </w:p>
    <w:p w14:paraId="543106AE">
      <w:pPr>
        <w:snapToGrid w:val="0"/>
        <w:spacing w:before="156"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项目所在地区为二类环境空气质量功能区，大气污染物基本项目及TSP执行《环境空气质量标准》（GB3095-2012）二级标准及其修改单。</w:t>
      </w:r>
    </w:p>
    <w:p w14:paraId="1633D2F9">
      <w:pPr>
        <w:spacing w:before="156" w:beforeLines="50" w:line="480" w:lineRule="exact"/>
        <w:ind w:firstLine="482"/>
        <w:jc w:val="center"/>
        <w:rPr>
          <w:b/>
          <w:bCs/>
          <w:color w:val="000000" w:themeColor="text1"/>
          <w:szCs w:val="22"/>
          <w:highlight w:val="none"/>
          <w14:textFill>
            <w14:solidFill>
              <w14:schemeClr w14:val="tx1"/>
            </w14:solidFill>
          </w14:textFill>
        </w:rPr>
      </w:pPr>
      <w:r>
        <w:rPr>
          <w:b/>
          <w:bCs/>
          <w:color w:val="000000" w:themeColor="text1"/>
          <w:szCs w:val="22"/>
          <w:highlight w:val="none"/>
          <w14:textFill>
            <w14:solidFill>
              <w14:schemeClr w14:val="tx1"/>
            </w14:solidFill>
          </w14:textFill>
        </w:rPr>
        <w:t>表1.4-1  环境空气质量标准</w:t>
      </w:r>
    </w:p>
    <w:bookmarkEnd w:id="75"/>
    <w:bookmarkEnd w:id="76"/>
    <w:tbl>
      <w:tblPr>
        <w:tblStyle w:val="51"/>
        <w:tblW w:w="492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75"/>
        <w:gridCol w:w="2127"/>
        <w:gridCol w:w="1305"/>
        <w:gridCol w:w="1696"/>
        <w:gridCol w:w="2553"/>
      </w:tblGrid>
      <w:tr w14:paraId="55F76B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76" w:type="dxa"/>
            <w:tcBorders>
              <w:tl2br w:val="nil"/>
              <w:tr2bl w:val="nil"/>
            </w:tcBorders>
            <w:noWrap/>
            <w:vAlign w:val="center"/>
          </w:tcPr>
          <w:p w14:paraId="4C65850A">
            <w:pPr>
              <w:pStyle w:val="488"/>
              <w:rPr>
                <w:color w:val="000000" w:themeColor="text1"/>
                <w:highlight w:val="none"/>
                <w14:textFill>
                  <w14:solidFill>
                    <w14:schemeClr w14:val="tx1"/>
                  </w14:solidFill>
                </w14:textFill>
              </w:rPr>
            </w:pPr>
            <w:bookmarkStart w:id="77" w:name="_Toc320905622"/>
            <w:r>
              <w:rPr>
                <w:color w:val="000000" w:themeColor="text1"/>
                <w:highlight w:val="none"/>
                <w14:textFill>
                  <w14:solidFill>
                    <w14:schemeClr w14:val="tx1"/>
                  </w14:solidFill>
                </w14:textFill>
              </w:rPr>
              <w:t>污染物名称</w:t>
            </w:r>
          </w:p>
        </w:tc>
        <w:tc>
          <w:tcPr>
            <w:tcW w:w="2127" w:type="dxa"/>
            <w:tcBorders>
              <w:tl2br w:val="nil"/>
              <w:tr2bl w:val="nil"/>
            </w:tcBorders>
            <w:noWrap/>
            <w:vAlign w:val="center"/>
          </w:tcPr>
          <w:p w14:paraId="03A3BD1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取值时间</w:t>
            </w:r>
          </w:p>
        </w:tc>
        <w:tc>
          <w:tcPr>
            <w:tcW w:w="1305" w:type="dxa"/>
            <w:tcBorders>
              <w:tl2br w:val="nil"/>
              <w:tr2bl w:val="nil"/>
            </w:tcBorders>
            <w:noWrap/>
            <w:vAlign w:val="center"/>
          </w:tcPr>
          <w:p w14:paraId="34F936E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浓度限值</w:t>
            </w:r>
          </w:p>
        </w:tc>
        <w:tc>
          <w:tcPr>
            <w:tcW w:w="1696" w:type="dxa"/>
            <w:tcBorders>
              <w:tl2br w:val="nil"/>
              <w:tr2bl w:val="nil"/>
            </w:tcBorders>
            <w:noWrap/>
            <w:vAlign w:val="center"/>
          </w:tcPr>
          <w:p w14:paraId="0348004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单位</w:t>
            </w:r>
          </w:p>
        </w:tc>
        <w:tc>
          <w:tcPr>
            <w:tcW w:w="2553" w:type="dxa"/>
            <w:tcBorders>
              <w:tl2br w:val="nil"/>
              <w:tr2bl w:val="nil"/>
            </w:tcBorders>
            <w:noWrap/>
            <w:vAlign w:val="center"/>
          </w:tcPr>
          <w:p w14:paraId="2392410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标准来源</w:t>
            </w:r>
          </w:p>
        </w:tc>
      </w:tr>
      <w:tr w14:paraId="69DD91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76" w:type="dxa"/>
            <w:tcBorders>
              <w:tl2br w:val="nil"/>
              <w:tr2bl w:val="nil"/>
            </w:tcBorders>
            <w:noWrap/>
            <w:vAlign w:val="center"/>
          </w:tcPr>
          <w:p w14:paraId="6EB905E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PM</w:t>
            </w:r>
            <w:r>
              <w:rPr>
                <w:color w:val="000000" w:themeColor="text1"/>
                <w:highlight w:val="none"/>
                <w:vertAlign w:val="subscript"/>
                <w14:textFill>
                  <w14:solidFill>
                    <w14:schemeClr w14:val="tx1"/>
                  </w14:solidFill>
                </w14:textFill>
              </w:rPr>
              <w:t>10</w:t>
            </w:r>
          </w:p>
        </w:tc>
        <w:tc>
          <w:tcPr>
            <w:tcW w:w="2127" w:type="dxa"/>
            <w:tcBorders>
              <w:tl2br w:val="nil"/>
              <w:tr2bl w:val="nil"/>
            </w:tcBorders>
            <w:noWrap/>
            <w:vAlign w:val="center"/>
          </w:tcPr>
          <w:p w14:paraId="4AB68FD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24小时平均</w:t>
            </w:r>
          </w:p>
        </w:tc>
        <w:tc>
          <w:tcPr>
            <w:tcW w:w="1305" w:type="dxa"/>
            <w:tcBorders>
              <w:tl2br w:val="nil"/>
              <w:tr2bl w:val="nil"/>
            </w:tcBorders>
            <w:noWrap/>
            <w:vAlign w:val="center"/>
          </w:tcPr>
          <w:p w14:paraId="492F025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150</w:t>
            </w:r>
          </w:p>
        </w:tc>
        <w:tc>
          <w:tcPr>
            <w:tcW w:w="1696" w:type="dxa"/>
            <w:tcBorders>
              <w:tl2br w:val="nil"/>
              <w:tr2bl w:val="nil"/>
            </w:tcBorders>
            <w:noWrap/>
            <w:vAlign w:val="center"/>
          </w:tcPr>
          <w:p w14:paraId="1922210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μg/m</w:t>
            </w:r>
            <w:r>
              <w:rPr>
                <w:color w:val="000000" w:themeColor="text1"/>
                <w:highlight w:val="none"/>
                <w:vertAlign w:val="superscript"/>
                <w14:textFill>
                  <w14:solidFill>
                    <w14:schemeClr w14:val="tx1"/>
                  </w14:solidFill>
                </w14:textFill>
              </w:rPr>
              <w:t>3</w:t>
            </w:r>
          </w:p>
        </w:tc>
        <w:tc>
          <w:tcPr>
            <w:tcW w:w="2553" w:type="dxa"/>
            <w:vMerge w:val="restart"/>
            <w:tcBorders>
              <w:tl2br w:val="nil"/>
              <w:tr2bl w:val="nil"/>
            </w:tcBorders>
            <w:noWrap/>
            <w:vAlign w:val="center"/>
          </w:tcPr>
          <w:p w14:paraId="18E69AD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《环境空气质量标准》</w:t>
            </w:r>
          </w:p>
          <w:p w14:paraId="16A23046">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GB3095-2012</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二级标准</w:t>
            </w:r>
            <w:r>
              <w:rPr>
                <w:rFonts w:hint="eastAsia"/>
                <w:color w:val="000000" w:themeColor="text1"/>
                <w:highlight w:val="none"/>
                <w14:textFill>
                  <w14:solidFill>
                    <w14:schemeClr w14:val="tx1"/>
                  </w14:solidFill>
                </w14:textFill>
              </w:rPr>
              <w:t>及修改单</w:t>
            </w:r>
          </w:p>
        </w:tc>
      </w:tr>
      <w:tr w14:paraId="59623C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76" w:type="dxa"/>
            <w:tcBorders>
              <w:tl2br w:val="nil"/>
              <w:tr2bl w:val="nil"/>
            </w:tcBorders>
            <w:noWrap/>
            <w:vAlign w:val="center"/>
          </w:tcPr>
          <w:p w14:paraId="3F69489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PM</w:t>
            </w:r>
            <w:r>
              <w:rPr>
                <w:color w:val="000000" w:themeColor="text1"/>
                <w:highlight w:val="none"/>
                <w:vertAlign w:val="subscript"/>
                <w14:textFill>
                  <w14:solidFill>
                    <w14:schemeClr w14:val="tx1"/>
                  </w14:solidFill>
                </w14:textFill>
              </w:rPr>
              <w:t>2.5</w:t>
            </w:r>
          </w:p>
        </w:tc>
        <w:tc>
          <w:tcPr>
            <w:tcW w:w="2127" w:type="dxa"/>
            <w:tcBorders>
              <w:tl2br w:val="nil"/>
              <w:tr2bl w:val="nil"/>
            </w:tcBorders>
            <w:noWrap/>
            <w:vAlign w:val="center"/>
          </w:tcPr>
          <w:p w14:paraId="141AFD7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24小时平均</w:t>
            </w:r>
          </w:p>
        </w:tc>
        <w:tc>
          <w:tcPr>
            <w:tcW w:w="1305" w:type="dxa"/>
            <w:tcBorders>
              <w:tl2br w:val="nil"/>
              <w:tr2bl w:val="nil"/>
            </w:tcBorders>
            <w:noWrap/>
            <w:vAlign w:val="center"/>
          </w:tcPr>
          <w:p w14:paraId="26E881A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75</w:t>
            </w:r>
          </w:p>
        </w:tc>
        <w:tc>
          <w:tcPr>
            <w:tcW w:w="1696" w:type="dxa"/>
            <w:tcBorders>
              <w:tl2br w:val="nil"/>
              <w:tr2bl w:val="nil"/>
            </w:tcBorders>
            <w:noWrap/>
            <w:vAlign w:val="center"/>
          </w:tcPr>
          <w:p w14:paraId="3C15008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μg/m</w:t>
            </w:r>
            <w:r>
              <w:rPr>
                <w:color w:val="000000" w:themeColor="text1"/>
                <w:highlight w:val="none"/>
                <w:vertAlign w:val="superscript"/>
                <w14:textFill>
                  <w14:solidFill>
                    <w14:schemeClr w14:val="tx1"/>
                  </w14:solidFill>
                </w14:textFill>
              </w:rPr>
              <w:t>3</w:t>
            </w:r>
          </w:p>
        </w:tc>
        <w:tc>
          <w:tcPr>
            <w:tcW w:w="2553" w:type="dxa"/>
            <w:vMerge w:val="continue"/>
            <w:tcBorders>
              <w:tl2br w:val="nil"/>
              <w:tr2bl w:val="nil"/>
            </w:tcBorders>
            <w:noWrap/>
            <w:vAlign w:val="center"/>
          </w:tcPr>
          <w:p w14:paraId="5ACF8177">
            <w:pPr>
              <w:pStyle w:val="488"/>
              <w:rPr>
                <w:color w:val="000000" w:themeColor="text1"/>
                <w:highlight w:val="none"/>
                <w14:textFill>
                  <w14:solidFill>
                    <w14:schemeClr w14:val="tx1"/>
                  </w14:solidFill>
                </w14:textFill>
              </w:rPr>
            </w:pPr>
          </w:p>
        </w:tc>
      </w:tr>
      <w:tr w14:paraId="5E00DF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76" w:type="dxa"/>
            <w:vMerge w:val="restart"/>
            <w:tcBorders>
              <w:tl2br w:val="nil"/>
              <w:tr2bl w:val="nil"/>
            </w:tcBorders>
            <w:noWrap/>
            <w:vAlign w:val="center"/>
          </w:tcPr>
          <w:p w14:paraId="03D1581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w:t>
            </w:r>
            <w:r>
              <w:rPr>
                <w:color w:val="000000" w:themeColor="text1"/>
                <w:highlight w:val="none"/>
                <w:vertAlign w:val="subscript"/>
                <w14:textFill>
                  <w14:solidFill>
                    <w14:schemeClr w14:val="tx1"/>
                  </w14:solidFill>
                </w14:textFill>
              </w:rPr>
              <w:t>2</w:t>
            </w:r>
          </w:p>
        </w:tc>
        <w:tc>
          <w:tcPr>
            <w:tcW w:w="2127" w:type="dxa"/>
            <w:tcBorders>
              <w:tl2br w:val="nil"/>
              <w:tr2bl w:val="nil"/>
            </w:tcBorders>
            <w:noWrap/>
            <w:vAlign w:val="center"/>
          </w:tcPr>
          <w:p w14:paraId="7C90B6D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24小时平均</w:t>
            </w:r>
          </w:p>
        </w:tc>
        <w:tc>
          <w:tcPr>
            <w:tcW w:w="1305" w:type="dxa"/>
            <w:tcBorders>
              <w:tl2br w:val="nil"/>
              <w:tr2bl w:val="nil"/>
            </w:tcBorders>
            <w:noWrap/>
            <w:vAlign w:val="center"/>
          </w:tcPr>
          <w:p w14:paraId="2A8D716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150</w:t>
            </w:r>
          </w:p>
        </w:tc>
        <w:tc>
          <w:tcPr>
            <w:tcW w:w="1696" w:type="dxa"/>
            <w:tcBorders>
              <w:tl2br w:val="nil"/>
              <w:tr2bl w:val="nil"/>
            </w:tcBorders>
            <w:noWrap/>
            <w:vAlign w:val="center"/>
          </w:tcPr>
          <w:p w14:paraId="6008D39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μg/m</w:t>
            </w:r>
            <w:r>
              <w:rPr>
                <w:color w:val="000000" w:themeColor="text1"/>
                <w:highlight w:val="none"/>
                <w:vertAlign w:val="superscript"/>
                <w14:textFill>
                  <w14:solidFill>
                    <w14:schemeClr w14:val="tx1"/>
                  </w14:solidFill>
                </w14:textFill>
              </w:rPr>
              <w:t>3</w:t>
            </w:r>
          </w:p>
        </w:tc>
        <w:tc>
          <w:tcPr>
            <w:tcW w:w="2553" w:type="dxa"/>
            <w:vMerge w:val="continue"/>
            <w:tcBorders>
              <w:tl2br w:val="nil"/>
              <w:tr2bl w:val="nil"/>
            </w:tcBorders>
            <w:noWrap/>
            <w:vAlign w:val="center"/>
          </w:tcPr>
          <w:p w14:paraId="5009DDB7">
            <w:pPr>
              <w:pStyle w:val="488"/>
              <w:rPr>
                <w:color w:val="000000" w:themeColor="text1"/>
                <w:highlight w:val="none"/>
                <w14:textFill>
                  <w14:solidFill>
                    <w14:schemeClr w14:val="tx1"/>
                  </w14:solidFill>
                </w14:textFill>
              </w:rPr>
            </w:pPr>
          </w:p>
        </w:tc>
      </w:tr>
      <w:tr w14:paraId="464377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76" w:type="dxa"/>
            <w:vMerge w:val="continue"/>
            <w:tcBorders>
              <w:tl2br w:val="nil"/>
              <w:tr2bl w:val="nil"/>
            </w:tcBorders>
            <w:noWrap/>
            <w:vAlign w:val="center"/>
          </w:tcPr>
          <w:p w14:paraId="7359490F">
            <w:pPr>
              <w:pStyle w:val="488"/>
              <w:rPr>
                <w:color w:val="000000" w:themeColor="text1"/>
                <w:highlight w:val="none"/>
                <w14:textFill>
                  <w14:solidFill>
                    <w14:schemeClr w14:val="tx1"/>
                  </w14:solidFill>
                </w14:textFill>
              </w:rPr>
            </w:pPr>
          </w:p>
        </w:tc>
        <w:tc>
          <w:tcPr>
            <w:tcW w:w="2127" w:type="dxa"/>
            <w:tcBorders>
              <w:tl2br w:val="nil"/>
              <w:tr2bl w:val="nil"/>
            </w:tcBorders>
            <w:noWrap/>
            <w:vAlign w:val="center"/>
          </w:tcPr>
          <w:p w14:paraId="22EAE05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1小时平均</w:t>
            </w:r>
          </w:p>
        </w:tc>
        <w:tc>
          <w:tcPr>
            <w:tcW w:w="1305" w:type="dxa"/>
            <w:tcBorders>
              <w:tl2br w:val="nil"/>
              <w:tr2bl w:val="nil"/>
            </w:tcBorders>
            <w:noWrap/>
            <w:vAlign w:val="center"/>
          </w:tcPr>
          <w:p w14:paraId="2DBC39F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500</w:t>
            </w:r>
          </w:p>
        </w:tc>
        <w:tc>
          <w:tcPr>
            <w:tcW w:w="1696" w:type="dxa"/>
            <w:tcBorders>
              <w:tl2br w:val="nil"/>
              <w:tr2bl w:val="nil"/>
            </w:tcBorders>
            <w:noWrap/>
            <w:vAlign w:val="center"/>
          </w:tcPr>
          <w:p w14:paraId="3574557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μg/m</w:t>
            </w:r>
            <w:r>
              <w:rPr>
                <w:color w:val="000000" w:themeColor="text1"/>
                <w:highlight w:val="none"/>
                <w:vertAlign w:val="superscript"/>
                <w14:textFill>
                  <w14:solidFill>
                    <w14:schemeClr w14:val="tx1"/>
                  </w14:solidFill>
                </w14:textFill>
              </w:rPr>
              <w:t>3</w:t>
            </w:r>
          </w:p>
        </w:tc>
        <w:tc>
          <w:tcPr>
            <w:tcW w:w="2553" w:type="dxa"/>
            <w:vMerge w:val="continue"/>
            <w:tcBorders>
              <w:tl2br w:val="nil"/>
              <w:tr2bl w:val="nil"/>
            </w:tcBorders>
            <w:noWrap/>
            <w:vAlign w:val="center"/>
          </w:tcPr>
          <w:p w14:paraId="381064F2">
            <w:pPr>
              <w:pStyle w:val="488"/>
              <w:rPr>
                <w:color w:val="000000" w:themeColor="text1"/>
                <w:highlight w:val="none"/>
                <w14:textFill>
                  <w14:solidFill>
                    <w14:schemeClr w14:val="tx1"/>
                  </w14:solidFill>
                </w14:textFill>
              </w:rPr>
            </w:pPr>
          </w:p>
        </w:tc>
      </w:tr>
      <w:tr w14:paraId="72B913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76" w:type="dxa"/>
            <w:vMerge w:val="restart"/>
            <w:tcBorders>
              <w:tl2br w:val="nil"/>
              <w:tr2bl w:val="nil"/>
            </w:tcBorders>
            <w:noWrap/>
            <w:vAlign w:val="center"/>
          </w:tcPr>
          <w:p w14:paraId="3280336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NO</w:t>
            </w:r>
            <w:r>
              <w:rPr>
                <w:color w:val="000000" w:themeColor="text1"/>
                <w:highlight w:val="none"/>
                <w:vertAlign w:val="subscript"/>
                <w14:textFill>
                  <w14:solidFill>
                    <w14:schemeClr w14:val="tx1"/>
                  </w14:solidFill>
                </w14:textFill>
              </w:rPr>
              <w:t>2</w:t>
            </w:r>
          </w:p>
        </w:tc>
        <w:tc>
          <w:tcPr>
            <w:tcW w:w="2127" w:type="dxa"/>
            <w:tcBorders>
              <w:tl2br w:val="nil"/>
              <w:tr2bl w:val="nil"/>
            </w:tcBorders>
            <w:noWrap/>
            <w:vAlign w:val="center"/>
          </w:tcPr>
          <w:p w14:paraId="74C11A3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24小时平均</w:t>
            </w:r>
          </w:p>
        </w:tc>
        <w:tc>
          <w:tcPr>
            <w:tcW w:w="1305" w:type="dxa"/>
            <w:tcBorders>
              <w:tl2br w:val="nil"/>
              <w:tr2bl w:val="nil"/>
            </w:tcBorders>
            <w:noWrap/>
            <w:vAlign w:val="center"/>
          </w:tcPr>
          <w:p w14:paraId="5227741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80</w:t>
            </w:r>
          </w:p>
        </w:tc>
        <w:tc>
          <w:tcPr>
            <w:tcW w:w="1696" w:type="dxa"/>
            <w:tcBorders>
              <w:tl2br w:val="nil"/>
              <w:tr2bl w:val="nil"/>
            </w:tcBorders>
            <w:noWrap/>
            <w:vAlign w:val="center"/>
          </w:tcPr>
          <w:p w14:paraId="17BCC93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μg/m</w:t>
            </w:r>
            <w:r>
              <w:rPr>
                <w:color w:val="000000" w:themeColor="text1"/>
                <w:highlight w:val="none"/>
                <w:vertAlign w:val="superscript"/>
                <w14:textFill>
                  <w14:solidFill>
                    <w14:schemeClr w14:val="tx1"/>
                  </w14:solidFill>
                </w14:textFill>
              </w:rPr>
              <w:t>3</w:t>
            </w:r>
          </w:p>
        </w:tc>
        <w:tc>
          <w:tcPr>
            <w:tcW w:w="2553" w:type="dxa"/>
            <w:vMerge w:val="continue"/>
            <w:tcBorders>
              <w:tl2br w:val="nil"/>
              <w:tr2bl w:val="nil"/>
            </w:tcBorders>
            <w:noWrap/>
            <w:vAlign w:val="center"/>
          </w:tcPr>
          <w:p w14:paraId="08F7A1BA">
            <w:pPr>
              <w:pStyle w:val="488"/>
              <w:rPr>
                <w:color w:val="000000" w:themeColor="text1"/>
                <w:highlight w:val="none"/>
                <w14:textFill>
                  <w14:solidFill>
                    <w14:schemeClr w14:val="tx1"/>
                  </w14:solidFill>
                </w14:textFill>
              </w:rPr>
            </w:pPr>
          </w:p>
        </w:tc>
      </w:tr>
      <w:tr w14:paraId="708AC5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76" w:type="dxa"/>
            <w:vMerge w:val="continue"/>
            <w:tcBorders>
              <w:tl2br w:val="nil"/>
              <w:tr2bl w:val="nil"/>
            </w:tcBorders>
            <w:noWrap/>
            <w:vAlign w:val="center"/>
          </w:tcPr>
          <w:p w14:paraId="1A0617C3">
            <w:pPr>
              <w:pStyle w:val="488"/>
              <w:rPr>
                <w:color w:val="000000" w:themeColor="text1"/>
                <w:highlight w:val="none"/>
                <w14:textFill>
                  <w14:solidFill>
                    <w14:schemeClr w14:val="tx1"/>
                  </w14:solidFill>
                </w14:textFill>
              </w:rPr>
            </w:pPr>
          </w:p>
        </w:tc>
        <w:tc>
          <w:tcPr>
            <w:tcW w:w="2127" w:type="dxa"/>
            <w:tcBorders>
              <w:tl2br w:val="nil"/>
              <w:tr2bl w:val="nil"/>
            </w:tcBorders>
            <w:noWrap/>
            <w:vAlign w:val="center"/>
          </w:tcPr>
          <w:p w14:paraId="4AC3FDC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1小时平均</w:t>
            </w:r>
          </w:p>
        </w:tc>
        <w:tc>
          <w:tcPr>
            <w:tcW w:w="1305" w:type="dxa"/>
            <w:tcBorders>
              <w:tl2br w:val="nil"/>
              <w:tr2bl w:val="nil"/>
            </w:tcBorders>
            <w:noWrap/>
            <w:vAlign w:val="center"/>
          </w:tcPr>
          <w:p w14:paraId="58CFDF4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200</w:t>
            </w:r>
          </w:p>
        </w:tc>
        <w:tc>
          <w:tcPr>
            <w:tcW w:w="1696" w:type="dxa"/>
            <w:tcBorders>
              <w:tl2br w:val="nil"/>
              <w:tr2bl w:val="nil"/>
            </w:tcBorders>
            <w:noWrap/>
            <w:vAlign w:val="center"/>
          </w:tcPr>
          <w:p w14:paraId="5C94972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μg/m</w:t>
            </w:r>
            <w:r>
              <w:rPr>
                <w:color w:val="000000" w:themeColor="text1"/>
                <w:highlight w:val="none"/>
                <w:vertAlign w:val="superscript"/>
                <w14:textFill>
                  <w14:solidFill>
                    <w14:schemeClr w14:val="tx1"/>
                  </w14:solidFill>
                </w14:textFill>
              </w:rPr>
              <w:t>3</w:t>
            </w:r>
          </w:p>
        </w:tc>
        <w:tc>
          <w:tcPr>
            <w:tcW w:w="2553" w:type="dxa"/>
            <w:vMerge w:val="continue"/>
            <w:tcBorders>
              <w:tl2br w:val="nil"/>
              <w:tr2bl w:val="nil"/>
            </w:tcBorders>
            <w:noWrap/>
            <w:vAlign w:val="center"/>
          </w:tcPr>
          <w:p w14:paraId="417960B7">
            <w:pPr>
              <w:pStyle w:val="488"/>
              <w:rPr>
                <w:color w:val="000000" w:themeColor="text1"/>
                <w:highlight w:val="none"/>
                <w14:textFill>
                  <w14:solidFill>
                    <w14:schemeClr w14:val="tx1"/>
                  </w14:solidFill>
                </w14:textFill>
              </w:rPr>
            </w:pPr>
          </w:p>
        </w:tc>
      </w:tr>
      <w:tr w14:paraId="44F3B9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76" w:type="dxa"/>
            <w:vMerge w:val="restart"/>
            <w:tcBorders>
              <w:tl2br w:val="nil"/>
              <w:tr2bl w:val="nil"/>
            </w:tcBorders>
            <w:noWrap/>
            <w:vAlign w:val="center"/>
          </w:tcPr>
          <w:p w14:paraId="272B0F1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O</w:t>
            </w:r>
            <w:r>
              <w:rPr>
                <w:color w:val="000000" w:themeColor="text1"/>
                <w:highlight w:val="none"/>
                <w:vertAlign w:val="subscript"/>
                <w14:textFill>
                  <w14:solidFill>
                    <w14:schemeClr w14:val="tx1"/>
                  </w14:solidFill>
                </w14:textFill>
              </w:rPr>
              <w:t>3</w:t>
            </w:r>
          </w:p>
        </w:tc>
        <w:tc>
          <w:tcPr>
            <w:tcW w:w="2127" w:type="dxa"/>
            <w:tcBorders>
              <w:tl2br w:val="nil"/>
              <w:tr2bl w:val="nil"/>
            </w:tcBorders>
            <w:noWrap/>
            <w:vAlign w:val="center"/>
          </w:tcPr>
          <w:p w14:paraId="7008120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日最大8小时平均</w:t>
            </w:r>
          </w:p>
        </w:tc>
        <w:tc>
          <w:tcPr>
            <w:tcW w:w="1305" w:type="dxa"/>
            <w:tcBorders>
              <w:tl2br w:val="nil"/>
              <w:tr2bl w:val="nil"/>
            </w:tcBorders>
            <w:noWrap/>
            <w:vAlign w:val="center"/>
          </w:tcPr>
          <w:p w14:paraId="2DB1F48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160</w:t>
            </w:r>
          </w:p>
        </w:tc>
        <w:tc>
          <w:tcPr>
            <w:tcW w:w="1696" w:type="dxa"/>
            <w:tcBorders>
              <w:tl2br w:val="nil"/>
              <w:tr2bl w:val="nil"/>
            </w:tcBorders>
            <w:noWrap/>
            <w:vAlign w:val="center"/>
          </w:tcPr>
          <w:p w14:paraId="287184F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μg/m</w:t>
            </w:r>
            <w:r>
              <w:rPr>
                <w:color w:val="000000" w:themeColor="text1"/>
                <w:highlight w:val="none"/>
                <w:vertAlign w:val="superscript"/>
                <w14:textFill>
                  <w14:solidFill>
                    <w14:schemeClr w14:val="tx1"/>
                  </w14:solidFill>
                </w14:textFill>
              </w:rPr>
              <w:t>3</w:t>
            </w:r>
          </w:p>
        </w:tc>
        <w:tc>
          <w:tcPr>
            <w:tcW w:w="2553" w:type="dxa"/>
            <w:vMerge w:val="continue"/>
            <w:tcBorders>
              <w:tl2br w:val="nil"/>
              <w:tr2bl w:val="nil"/>
            </w:tcBorders>
            <w:noWrap/>
            <w:vAlign w:val="center"/>
          </w:tcPr>
          <w:p w14:paraId="115D1AB5">
            <w:pPr>
              <w:pStyle w:val="488"/>
              <w:rPr>
                <w:color w:val="000000" w:themeColor="text1"/>
                <w:highlight w:val="none"/>
                <w14:textFill>
                  <w14:solidFill>
                    <w14:schemeClr w14:val="tx1"/>
                  </w14:solidFill>
                </w14:textFill>
              </w:rPr>
            </w:pPr>
          </w:p>
        </w:tc>
      </w:tr>
      <w:tr w14:paraId="7CB883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76" w:type="dxa"/>
            <w:vMerge w:val="continue"/>
            <w:tcBorders>
              <w:tl2br w:val="nil"/>
              <w:tr2bl w:val="nil"/>
            </w:tcBorders>
            <w:noWrap/>
            <w:vAlign w:val="center"/>
          </w:tcPr>
          <w:p w14:paraId="2A97365B">
            <w:pPr>
              <w:pStyle w:val="488"/>
              <w:rPr>
                <w:color w:val="000000" w:themeColor="text1"/>
                <w:highlight w:val="none"/>
                <w14:textFill>
                  <w14:solidFill>
                    <w14:schemeClr w14:val="tx1"/>
                  </w14:solidFill>
                </w14:textFill>
              </w:rPr>
            </w:pPr>
          </w:p>
        </w:tc>
        <w:tc>
          <w:tcPr>
            <w:tcW w:w="2127" w:type="dxa"/>
            <w:tcBorders>
              <w:tl2br w:val="nil"/>
              <w:tr2bl w:val="nil"/>
            </w:tcBorders>
            <w:noWrap/>
            <w:vAlign w:val="center"/>
          </w:tcPr>
          <w:p w14:paraId="377334D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1小时平均</w:t>
            </w:r>
          </w:p>
        </w:tc>
        <w:tc>
          <w:tcPr>
            <w:tcW w:w="1305" w:type="dxa"/>
            <w:tcBorders>
              <w:tl2br w:val="nil"/>
              <w:tr2bl w:val="nil"/>
            </w:tcBorders>
            <w:noWrap/>
            <w:vAlign w:val="center"/>
          </w:tcPr>
          <w:p w14:paraId="2706769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200</w:t>
            </w:r>
          </w:p>
        </w:tc>
        <w:tc>
          <w:tcPr>
            <w:tcW w:w="1696" w:type="dxa"/>
            <w:tcBorders>
              <w:tl2br w:val="nil"/>
              <w:tr2bl w:val="nil"/>
            </w:tcBorders>
            <w:noWrap/>
            <w:vAlign w:val="center"/>
          </w:tcPr>
          <w:p w14:paraId="5802A21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μg/m</w:t>
            </w:r>
            <w:r>
              <w:rPr>
                <w:color w:val="000000" w:themeColor="text1"/>
                <w:highlight w:val="none"/>
                <w:vertAlign w:val="superscript"/>
                <w14:textFill>
                  <w14:solidFill>
                    <w14:schemeClr w14:val="tx1"/>
                  </w14:solidFill>
                </w14:textFill>
              </w:rPr>
              <w:t>3</w:t>
            </w:r>
          </w:p>
        </w:tc>
        <w:tc>
          <w:tcPr>
            <w:tcW w:w="2553" w:type="dxa"/>
            <w:vMerge w:val="continue"/>
            <w:tcBorders>
              <w:tl2br w:val="nil"/>
              <w:tr2bl w:val="nil"/>
            </w:tcBorders>
            <w:noWrap/>
            <w:vAlign w:val="center"/>
          </w:tcPr>
          <w:p w14:paraId="644D91F6">
            <w:pPr>
              <w:pStyle w:val="488"/>
              <w:rPr>
                <w:color w:val="000000" w:themeColor="text1"/>
                <w:highlight w:val="none"/>
                <w14:textFill>
                  <w14:solidFill>
                    <w14:schemeClr w14:val="tx1"/>
                  </w14:solidFill>
                </w14:textFill>
              </w:rPr>
            </w:pPr>
          </w:p>
        </w:tc>
      </w:tr>
      <w:tr w14:paraId="7424AE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76" w:type="dxa"/>
            <w:vMerge w:val="restart"/>
            <w:tcBorders>
              <w:tl2br w:val="nil"/>
              <w:tr2bl w:val="nil"/>
            </w:tcBorders>
            <w:noWrap/>
            <w:vAlign w:val="center"/>
          </w:tcPr>
          <w:p w14:paraId="2B0FBD2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CO</w:t>
            </w:r>
          </w:p>
        </w:tc>
        <w:tc>
          <w:tcPr>
            <w:tcW w:w="2127" w:type="dxa"/>
            <w:tcBorders>
              <w:tl2br w:val="nil"/>
              <w:tr2bl w:val="nil"/>
            </w:tcBorders>
            <w:noWrap/>
            <w:vAlign w:val="center"/>
          </w:tcPr>
          <w:p w14:paraId="21C2166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24小时平均</w:t>
            </w:r>
          </w:p>
        </w:tc>
        <w:tc>
          <w:tcPr>
            <w:tcW w:w="1305" w:type="dxa"/>
            <w:tcBorders>
              <w:tl2br w:val="nil"/>
              <w:tr2bl w:val="nil"/>
            </w:tcBorders>
            <w:noWrap/>
            <w:vAlign w:val="center"/>
          </w:tcPr>
          <w:p w14:paraId="6B6EBFE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c>
          <w:tcPr>
            <w:tcW w:w="1696" w:type="dxa"/>
            <w:tcBorders>
              <w:tl2br w:val="nil"/>
              <w:tr2bl w:val="nil"/>
            </w:tcBorders>
            <w:noWrap/>
            <w:vAlign w:val="center"/>
          </w:tcPr>
          <w:p w14:paraId="17C6598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mg/m</w:t>
            </w:r>
            <w:r>
              <w:rPr>
                <w:color w:val="000000" w:themeColor="text1"/>
                <w:highlight w:val="none"/>
                <w:vertAlign w:val="superscript"/>
                <w14:textFill>
                  <w14:solidFill>
                    <w14:schemeClr w14:val="tx1"/>
                  </w14:solidFill>
                </w14:textFill>
              </w:rPr>
              <w:t>3</w:t>
            </w:r>
          </w:p>
        </w:tc>
        <w:tc>
          <w:tcPr>
            <w:tcW w:w="2553" w:type="dxa"/>
            <w:vMerge w:val="continue"/>
            <w:tcBorders>
              <w:tl2br w:val="nil"/>
              <w:tr2bl w:val="nil"/>
            </w:tcBorders>
            <w:noWrap/>
            <w:vAlign w:val="center"/>
          </w:tcPr>
          <w:p w14:paraId="5A0106DE">
            <w:pPr>
              <w:pStyle w:val="488"/>
              <w:rPr>
                <w:color w:val="000000" w:themeColor="text1"/>
                <w:highlight w:val="none"/>
                <w14:textFill>
                  <w14:solidFill>
                    <w14:schemeClr w14:val="tx1"/>
                  </w14:solidFill>
                </w14:textFill>
              </w:rPr>
            </w:pPr>
          </w:p>
        </w:tc>
      </w:tr>
      <w:tr w14:paraId="57F758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76" w:type="dxa"/>
            <w:vMerge w:val="continue"/>
            <w:tcBorders>
              <w:tl2br w:val="nil"/>
              <w:tr2bl w:val="nil"/>
            </w:tcBorders>
            <w:noWrap/>
            <w:vAlign w:val="center"/>
          </w:tcPr>
          <w:p w14:paraId="316CAC8B">
            <w:pPr>
              <w:pStyle w:val="488"/>
              <w:rPr>
                <w:color w:val="000000" w:themeColor="text1"/>
                <w:highlight w:val="none"/>
                <w14:textFill>
                  <w14:solidFill>
                    <w14:schemeClr w14:val="tx1"/>
                  </w14:solidFill>
                </w14:textFill>
              </w:rPr>
            </w:pPr>
          </w:p>
        </w:tc>
        <w:tc>
          <w:tcPr>
            <w:tcW w:w="2127" w:type="dxa"/>
            <w:tcBorders>
              <w:tl2br w:val="nil"/>
              <w:tr2bl w:val="nil"/>
            </w:tcBorders>
            <w:noWrap/>
            <w:vAlign w:val="center"/>
          </w:tcPr>
          <w:p w14:paraId="0395B61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1小时平均</w:t>
            </w:r>
          </w:p>
        </w:tc>
        <w:tc>
          <w:tcPr>
            <w:tcW w:w="1305" w:type="dxa"/>
            <w:tcBorders>
              <w:tl2br w:val="nil"/>
              <w:tr2bl w:val="nil"/>
            </w:tcBorders>
            <w:noWrap/>
            <w:vAlign w:val="center"/>
          </w:tcPr>
          <w:p w14:paraId="390E5E5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1696" w:type="dxa"/>
            <w:tcBorders>
              <w:tl2br w:val="nil"/>
              <w:tr2bl w:val="nil"/>
            </w:tcBorders>
            <w:noWrap/>
            <w:vAlign w:val="center"/>
          </w:tcPr>
          <w:p w14:paraId="001AE0F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mg/m</w:t>
            </w:r>
            <w:r>
              <w:rPr>
                <w:color w:val="000000" w:themeColor="text1"/>
                <w:highlight w:val="none"/>
                <w:vertAlign w:val="superscript"/>
                <w14:textFill>
                  <w14:solidFill>
                    <w14:schemeClr w14:val="tx1"/>
                  </w14:solidFill>
                </w14:textFill>
              </w:rPr>
              <w:t>3</w:t>
            </w:r>
          </w:p>
        </w:tc>
        <w:tc>
          <w:tcPr>
            <w:tcW w:w="2553" w:type="dxa"/>
            <w:vMerge w:val="continue"/>
            <w:tcBorders>
              <w:tl2br w:val="nil"/>
              <w:tr2bl w:val="nil"/>
            </w:tcBorders>
            <w:noWrap/>
            <w:vAlign w:val="center"/>
          </w:tcPr>
          <w:p w14:paraId="29D6CA0E">
            <w:pPr>
              <w:pStyle w:val="488"/>
              <w:rPr>
                <w:color w:val="000000" w:themeColor="text1"/>
                <w:highlight w:val="none"/>
                <w14:textFill>
                  <w14:solidFill>
                    <w14:schemeClr w14:val="tx1"/>
                  </w14:solidFill>
                </w14:textFill>
              </w:rPr>
            </w:pPr>
          </w:p>
        </w:tc>
      </w:tr>
      <w:tr w14:paraId="0D9612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76" w:type="dxa"/>
            <w:vMerge w:val="restart"/>
            <w:tcBorders>
              <w:tl2br w:val="nil"/>
              <w:tr2bl w:val="nil"/>
            </w:tcBorders>
            <w:noWrap/>
            <w:vAlign w:val="center"/>
          </w:tcPr>
          <w:p w14:paraId="6A99CDF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TSP</w:t>
            </w:r>
          </w:p>
        </w:tc>
        <w:tc>
          <w:tcPr>
            <w:tcW w:w="2127" w:type="dxa"/>
            <w:tcBorders>
              <w:tl2br w:val="nil"/>
              <w:tr2bl w:val="nil"/>
            </w:tcBorders>
            <w:noWrap/>
            <w:vAlign w:val="center"/>
          </w:tcPr>
          <w:p w14:paraId="15E5592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年平均</w:t>
            </w:r>
          </w:p>
        </w:tc>
        <w:tc>
          <w:tcPr>
            <w:tcW w:w="1305" w:type="dxa"/>
            <w:tcBorders>
              <w:tl2br w:val="nil"/>
              <w:tr2bl w:val="nil"/>
            </w:tcBorders>
            <w:noWrap/>
            <w:vAlign w:val="center"/>
          </w:tcPr>
          <w:p w14:paraId="7665C56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200</w:t>
            </w:r>
          </w:p>
        </w:tc>
        <w:tc>
          <w:tcPr>
            <w:tcW w:w="1696" w:type="dxa"/>
            <w:tcBorders>
              <w:tl2br w:val="nil"/>
              <w:tr2bl w:val="nil"/>
            </w:tcBorders>
            <w:noWrap/>
            <w:vAlign w:val="center"/>
          </w:tcPr>
          <w:p w14:paraId="2B49432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mg/m</w:t>
            </w:r>
            <w:r>
              <w:rPr>
                <w:color w:val="000000" w:themeColor="text1"/>
                <w:highlight w:val="none"/>
                <w:vertAlign w:val="superscript"/>
                <w14:textFill>
                  <w14:solidFill>
                    <w14:schemeClr w14:val="tx1"/>
                  </w14:solidFill>
                </w14:textFill>
              </w:rPr>
              <w:t>3</w:t>
            </w:r>
          </w:p>
        </w:tc>
        <w:tc>
          <w:tcPr>
            <w:tcW w:w="2553" w:type="dxa"/>
            <w:vMerge w:val="continue"/>
            <w:tcBorders>
              <w:tl2br w:val="nil"/>
              <w:tr2bl w:val="nil"/>
            </w:tcBorders>
            <w:noWrap/>
            <w:vAlign w:val="center"/>
          </w:tcPr>
          <w:p w14:paraId="04933725">
            <w:pPr>
              <w:pStyle w:val="488"/>
              <w:rPr>
                <w:color w:val="000000" w:themeColor="text1"/>
                <w:highlight w:val="none"/>
                <w14:textFill>
                  <w14:solidFill>
                    <w14:schemeClr w14:val="tx1"/>
                  </w14:solidFill>
                </w14:textFill>
              </w:rPr>
            </w:pPr>
          </w:p>
        </w:tc>
      </w:tr>
      <w:tr w14:paraId="42080E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76" w:type="dxa"/>
            <w:vMerge w:val="continue"/>
            <w:tcBorders>
              <w:tl2br w:val="nil"/>
              <w:tr2bl w:val="nil"/>
            </w:tcBorders>
            <w:noWrap/>
            <w:vAlign w:val="center"/>
          </w:tcPr>
          <w:p w14:paraId="4017BE4D">
            <w:pPr>
              <w:pStyle w:val="488"/>
              <w:rPr>
                <w:color w:val="000000" w:themeColor="text1"/>
                <w:highlight w:val="none"/>
                <w14:textFill>
                  <w14:solidFill>
                    <w14:schemeClr w14:val="tx1"/>
                  </w14:solidFill>
                </w14:textFill>
              </w:rPr>
            </w:pPr>
          </w:p>
        </w:tc>
        <w:tc>
          <w:tcPr>
            <w:tcW w:w="2127" w:type="dxa"/>
            <w:tcBorders>
              <w:tl2br w:val="nil"/>
              <w:tr2bl w:val="nil"/>
            </w:tcBorders>
            <w:noWrap/>
            <w:vAlign w:val="center"/>
          </w:tcPr>
          <w:p w14:paraId="454AA83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24小时平均</w:t>
            </w:r>
          </w:p>
        </w:tc>
        <w:tc>
          <w:tcPr>
            <w:tcW w:w="1305" w:type="dxa"/>
            <w:tcBorders>
              <w:tl2br w:val="nil"/>
              <w:tr2bl w:val="nil"/>
            </w:tcBorders>
            <w:noWrap/>
            <w:vAlign w:val="center"/>
          </w:tcPr>
          <w:p w14:paraId="02D7EFB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300</w:t>
            </w:r>
          </w:p>
        </w:tc>
        <w:tc>
          <w:tcPr>
            <w:tcW w:w="1696" w:type="dxa"/>
            <w:tcBorders>
              <w:tl2br w:val="nil"/>
              <w:tr2bl w:val="nil"/>
            </w:tcBorders>
            <w:noWrap/>
            <w:vAlign w:val="center"/>
          </w:tcPr>
          <w:p w14:paraId="34A8D69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mg/m</w:t>
            </w:r>
            <w:r>
              <w:rPr>
                <w:color w:val="000000" w:themeColor="text1"/>
                <w:highlight w:val="none"/>
                <w:vertAlign w:val="superscript"/>
                <w14:textFill>
                  <w14:solidFill>
                    <w14:schemeClr w14:val="tx1"/>
                  </w14:solidFill>
                </w14:textFill>
              </w:rPr>
              <w:t>3</w:t>
            </w:r>
          </w:p>
        </w:tc>
        <w:tc>
          <w:tcPr>
            <w:tcW w:w="2553" w:type="dxa"/>
            <w:vMerge w:val="continue"/>
            <w:tcBorders>
              <w:tl2br w:val="nil"/>
              <w:tr2bl w:val="nil"/>
            </w:tcBorders>
            <w:noWrap/>
            <w:vAlign w:val="center"/>
          </w:tcPr>
          <w:p w14:paraId="45CA51B6">
            <w:pPr>
              <w:pStyle w:val="488"/>
              <w:rPr>
                <w:color w:val="000000" w:themeColor="text1"/>
                <w:highlight w:val="none"/>
                <w14:textFill>
                  <w14:solidFill>
                    <w14:schemeClr w14:val="tx1"/>
                  </w14:solidFill>
                </w14:textFill>
              </w:rPr>
            </w:pPr>
          </w:p>
        </w:tc>
      </w:tr>
      <w:tr w14:paraId="25BC87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76" w:type="dxa"/>
            <w:vMerge w:val="continue"/>
            <w:tcBorders>
              <w:tl2br w:val="nil"/>
              <w:tr2bl w:val="nil"/>
            </w:tcBorders>
            <w:noWrap/>
            <w:vAlign w:val="center"/>
          </w:tcPr>
          <w:p w14:paraId="76B2E39C">
            <w:pPr>
              <w:pStyle w:val="488"/>
              <w:rPr>
                <w:color w:val="000000" w:themeColor="text1"/>
                <w:highlight w:val="none"/>
                <w14:textFill>
                  <w14:solidFill>
                    <w14:schemeClr w14:val="tx1"/>
                  </w14:solidFill>
                </w14:textFill>
              </w:rPr>
            </w:pPr>
          </w:p>
        </w:tc>
        <w:tc>
          <w:tcPr>
            <w:tcW w:w="2127" w:type="dxa"/>
            <w:tcBorders>
              <w:tl2br w:val="nil"/>
              <w:tr2bl w:val="nil"/>
            </w:tcBorders>
            <w:noWrap/>
            <w:vAlign w:val="center"/>
          </w:tcPr>
          <w:p w14:paraId="4CBC829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1小时平均</w:t>
            </w:r>
          </w:p>
        </w:tc>
        <w:tc>
          <w:tcPr>
            <w:tcW w:w="1305" w:type="dxa"/>
            <w:tcBorders>
              <w:tl2br w:val="nil"/>
              <w:tr2bl w:val="nil"/>
            </w:tcBorders>
            <w:noWrap/>
            <w:vAlign w:val="center"/>
          </w:tcPr>
          <w:p w14:paraId="2C418B7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300</w:t>
            </w:r>
          </w:p>
        </w:tc>
        <w:tc>
          <w:tcPr>
            <w:tcW w:w="1696" w:type="dxa"/>
            <w:tcBorders>
              <w:tl2br w:val="nil"/>
              <w:tr2bl w:val="nil"/>
            </w:tcBorders>
            <w:noWrap/>
            <w:vAlign w:val="center"/>
          </w:tcPr>
          <w:p w14:paraId="7D3B5D0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μg/m</w:t>
            </w:r>
            <w:r>
              <w:rPr>
                <w:color w:val="000000" w:themeColor="text1"/>
                <w:highlight w:val="none"/>
                <w:vertAlign w:val="superscript"/>
                <w14:textFill>
                  <w14:solidFill>
                    <w14:schemeClr w14:val="tx1"/>
                  </w14:solidFill>
                </w14:textFill>
              </w:rPr>
              <w:t>3</w:t>
            </w:r>
          </w:p>
        </w:tc>
        <w:tc>
          <w:tcPr>
            <w:tcW w:w="2553" w:type="dxa"/>
            <w:vMerge w:val="continue"/>
            <w:tcBorders>
              <w:tl2br w:val="nil"/>
              <w:tr2bl w:val="nil"/>
            </w:tcBorders>
            <w:noWrap/>
            <w:vAlign w:val="center"/>
          </w:tcPr>
          <w:p w14:paraId="66B85085">
            <w:pPr>
              <w:pStyle w:val="488"/>
              <w:rPr>
                <w:color w:val="000000" w:themeColor="text1"/>
                <w:highlight w:val="none"/>
                <w14:textFill>
                  <w14:solidFill>
                    <w14:schemeClr w14:val="tx1"/>
                  </w14:solidFill>
                </w14:textFill>
              </w:rPr>
            </w:pPr>
          </w:p>
        </w:tc>
      </w:tr>
      <w:bookmarkEnd w:id="77"/>
    </w:tbl>
    <w:p w14:paraId="1C3185B4">
      <w:pPr>
        <w:spacing w:before="156" w:beforeLines="50"/>
        <w:rPr>
          <w:color w:val="000000" w:themeColor="text1"/>
          <w:szCs w:val="20"/>
          <w:highlight w:val="none"/>
          <w14:textFill>
            <w14:solidFill>
              <w14:schemeClr w14:val="tx1"/>
            </w14:solidFill>
          </w14:textFill>
        </w:rPr>
      </w:pPr>
      <w:r>
        <w:rPr>
          <w:color w:val="000000" w:themeColor="text1"/>
          <w:szCs w:val="20"/>
          <w:highlight w:val="none"/>
          <w14:textFill>
            <w14:solidFill>
              <w14:schemeClr w14:val="tx1"/>
            </w14:solidFill>
          </w14:textFill>
        </w:rPr>
        <w:t>（2）地下水质量标准</w:t>
      </w:r>
    </w:p>
    <w:p w14:paraId="5F7ABBBF">
      <w:pPr>
        <w:spacing w:before="156" w:beforeLines="50"/>
        <w:rPr>
          <w:color w:val="000000" w:themeColor="text1"/>
          <w:szCs w:val="20"/>
          <w:highlight w:val="none"/>
          <w14:textFill>
            <w14:solidFill>
              <w14:schemeClr w14:val="tx1"/>
            </w14:solidFill>
          </w14:textFill>
        </w:rPr>
      </w:pPr>
      <w:r>
        <w:rPr>
          <w:color w:val="000000" w:themeColor="text1"/>
          <w:szCs w:val="20"/>
          <w:highlight w:val="none"/>
          <w14:textFill>
            <w14:solidFill>
              <w14:schemeClr w14:val="tx1"/>
            </w14:solidFill>
          </w14:textFill>
        </w:rPr>
        <w:t>地下水质量评价执行《地下水质量标准》（GB/T14848-2017）类标准，见表1.4-2。</w:t>
      </w:r>
    </w:p>
    <w:p w14:paraId="3CFC91C2">
      <w:pPr>
        <w:spacing w:before="156" w:beforeLines="50" w:line="480" w:lineRule="exact"/>
        <w:ind w:firstLine="482"/>
        <w:jc w:val="center"/>
        <w:rPr>
          <w:b/>
          <w:bCs/>
          <w:color w:val="000000" w:themeColor="text1"/>
          <w:szCs w:val="22"/>
          <w:highlight w:val="none"/>
          <w14:textFill>
            <w14:solidFill>
              <w14:schemeClr w14:val="tx1"/>
            </w14:solidFill>
          </w14:textFill>
        </w:rPr>
      </w:pPr>
      <w:r>
        <w:rPr>
          <w:b/>
          <w:bCs/>
          <w:color w:val="000000" w:themeColor="text1"/>
          <w:szCs w:val="22"/>
          <w:highlight w:val="none"/>
          <w14:textFill>
            <w14:solidFill>
              <w14:schemeClr w14:val="tx1"/>
            </w14:solidFill>
          </w14:textFill>
        </w:rPr>
        <w:t>表1.4-2  地下水质量标准</w:t>
      </w:r>
    </w:p>
    <w:tbl>
      <w:tblPr>
        <w:tblStyle w:val="51"/>
        <w:tblW w:w="4973"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173"/>
        <w:gridCol w:w="2969"/>
        <w:gridCol w:w="3096"/>
      </w:tblGrid>
      <w:tr w14:paraId="6304F0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1" w:hRule="atLeast"/>
          <w:jc w:val="center"/>
        </w:trPr>
        <w:tc>
          <w:tcPr>
            <w:tcW w:w="3173" w:type="dxa"/>
            <w:tcBorders>
              <w:tl2br w:val="nil"/>
              <w:tr2bl w:val="nil"/>
            </w:tcBorders>
            <w:noWrap/>
            <w:vAlign w:val="center"/>
          </w:tcPr>
          <w:p w14:paraId="1D695C8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污染物</w:t>
            </w:r>
          </w:p>
        </w:tc>
        <w:tc>
          <w:tcPr>
            <w:tcW w:w="2969" w:type="dxa"/>
            <w:tcBorders>
              <w:tl2br w:val="nil"/>
              <w:tr2bl w:val="nil"/>
            </w:tcBorders>
            <w:noWrap/>
            <w:vAlign w:val="center"/>
          </w:tcPr>
          <w:p w14:paraId="507615E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Ⅲ类标准值</w:t>
            </w:r>
          </w:p>
        </w:tc>
        <w:tc>
          <w:tcPr>
            <w:tcW w:w="3096" w:type="dxa"/>
            <w:tcBorders>
              <w:tl2br w:val="nil"/>
              <w:tr2bl w:val="nil"/>
            </w:tcBorders>
            <w:noWrap/>
            <w:vAlign w:val="center"/>
          </w:tcPr>
          <w:p w14:paraId="752C7B7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标准来源</w:t>
            </w:r>
          </w:p>
        </w:tc>
      </w:tr>
      <w:tr w14:paraId="768A05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5" w:hRule="atLeast"/>
          <w:jc w:val="center"/>
        </w:trPr>
        <w:tc>
          <w:tcPr>
            <w:tcW w:w="3173" w:type="dxa"/>
            <w:tcBorders>
              <w:tl2br w:val="nil"/>
              <w:tr2bl w:val="nil"/>
            </w:tcBorders>
            <w:noWrap/>
            <w:vAlign w:val="center"/>
          </w:tcPr>
          <w:p w14:paraId="2E42BD8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pH</w:t>
            </w:r>
          </w:p>
        </w:tc>
        <w:tc>
          <w:tcPr>
            <w:tcW w:w="2969" w:type="dxa"/>
            <w:tcBorders>
              <w:tl2br w:val="nil"/>
              <w:tr2bl w:val="nil"/>
            </w:tcBorders>
            <w:noWrap/>
            <w:vAlign w:val="center"/>
          </w:tcPr>
          <w:p w14:paraId="157618B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6.5~8.5</w:t>
            </w:r>
          </w:p>
        </w:tc>
        <w:tc>
          <w:tcPr>
            <w:tcW w:w="3096" w:type="dxa"/>
            <w:vMerge w:val="restart"/>
            <w:tcBorders>
              <w:tl2br w:val="nil"/>
              <w:tr2bl w:val="nil"/>
            </w:tcBorders>
            <w:noWrap/>
            <w:vAlign w:val="center"/>
          </w:tcPr>
          <w:p w14:paraId="3952282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《地下水环境质量标准》GB/T14848-2017</w:t>
            </w:r>
          </w:p>
        </w:tc>
      </w:tr>
      <w:tr w14:paraId="3E283E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5" w:hRule="atLeast"/>
          <w:jc w:val="center"/>
        </w:trPr>
        <w:tc>
          <w:tcPr>
            <w:tcW w:w="3173" w:type="dxa"/>
            <w:tcBorders>
              <w:tl2br w:val="nil"/>
              <w:tr2bl w:val="nil"/>
            </w:tcBorders>
            <w:noWrap/>
            <w:vAlign w:val="center"/>
          </w:tcPr>
          <w:p w14:paraId="5EF6EC2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总硬度</w:t>
            </w:r>
          </w:p>
        </w:tc>
        <w:tc>
          <w:tcPr>
            <w:tcW w:w="2969" w:type="dxa"/>
            <w:tcBorders>
              <w:tl2br w:val="nil"/>
              <w:tr2bl w:val="nil"/>
            </w:tcBorders>
            <w:noWrap/>
            <w:vAlign w:val="center"/>
          </w:tcPr>
          <w:p w14:paraId="4495B13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≤450mg/L</w:t>
            </w:r>
          </w:p>
        </w:tc>
        <w:tc>
          <w:tcPr>
            <w:tcW w:w="3096" w:type="dxa"/>
            <w:vMerge w:val="continue"/>
            <w:tcBorders>
              <w:tl2br w:val="nil"/>
              <w:tr2bl w:val="nil"/>
            </w:tcBorders>
            <w:noWrap/>
            <w:vAlign w:val="center"/>
          </w:tcPr>
          <w:p w14:paraId="2B505940">
            <w:pPr>
              <w:pStyle w:val="488"/>
              <w:rPr>
                <w:color w:val="000000" w:themeColor="text1"/>
                <w:highlight w:val="none"/>
                <w14:textFill>
                  <w14:solidFill>
                    <w14:schemeClr w14:val="tx1"/>
                  </w14:solidFill>
                </w14:textFill>
              </w:rPr>
            </w:pPr>
          </w:p>
        </w:tc>
      </w:tr>
      <w:tr w14:paraId="64B9CB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5" w:hRule="atLeast"/>
          <w:jc w:val="center"/>
        </w:trPr>
        <w:tc>
          <w:tcPr>
            <w:tcW w:w="3173" w:type="dxa"/>
            <w:tcBorders>
              <w:tl2br w:val="nil"/>
              <w:tr2bl w:val="nil"/>
            </w:tcBorders>
            <w:noWrap/>
            <w:vAlign w:val="center"/>
          </w:tcPr>
          <w:p w14:paraId="754A1EA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溶解性总固体</w:t>
            </w:r>
          </w:p>
        </w:tc>
        <w:tc>
          <w:tcPr>
            <w:tcW w:w="2969" w:type="dxa"/>
            <w:tcBorders>
              <w:tl2br w:val="nil"/>
              <w:tr2bl w:val="nil"/>
            </w:tcBorders>
            <w:noWrap/>
            <w:vAlign w:val="center"/>
          </w:tcPr>
          <w:p w14:paraId="32B4952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≤1000mg/L</w:t>
            </w:r>
          </w:p>
        </w:tc>
        <w:tc>
          <w:tcPr>
            <w:tcW w:w="3096" w:type="dxa"/>
            <w:vMerge w:val="continue"/>
            <w:tcBorders>
              <w:tl2br w:val="nil"/>
              <w:tr2bl w:val="nil"/>
            </w:tcBorders>
            <w:noWrap/>
            <w:vAlign w:val="center"/>
          </w:tcPr>
          <w:p w14:paraId="7CBA0AA3">
            <w:pPr>
              <w:pStyle w:val="488"/>
              <w:rPr>
                <w:color w:val="000000" w:themeColor="text1"/>
                <w:highlight w:val="none"/>
                <w14:textFill>
                  <w14:solidFill>
                    <w14:schemeClr w14:val="tx1"/>
                  </w14:solidFill>
                </w14:textFill>
              </w:rPr>
            </w:pPr>
          </w:p>
        </w:tc>
      </w:tr>
      <w:tr w14:paraId="011759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5" w:hRule="atLeast"/>
          <w:jc w:val="center"/>
        </w:trPr>
        <w:tc>
          <w:tcPr>
            <w:tcW w:w="3173" w:type="dxa"/>
            <w:tcBorders>
              <w:tl2br w:val="nil"/>
              <w:tr2bl w:val="nil"/>
            </w:tcBorders>
            <w:noWrap/>
            <w:vAlign w:val="center"/>
          </w:tcPr>
          <w:p w14:paraId="0D39E60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氯化物</w:t>
            </w:r>
          </w:p>
        </w:tc>
        <w:tc>
          <w:tcPr>
            <w:tcW w:w="2969" w:type="dxa"/>
            <w:tcBorders>
              <w:tl2br w:val="nil"/>
              <w:tr2bl w:val="nil"/>
            </w:tcBorders>
            <w:noWrap/>
            <w:vAlign w:val="center"/>
          </w:tcPr>
          <w:p w14:paraId="7C82C1F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2</w:t>
            </w:r>
            <w:r>
              <w:rPr>
                <w:color w:val="000000" w:themeColor="text1"/>
                <w:highlight w:val="none"/>
                <w14:textFill>
                  <w14:solidFill>
                    <w14:schemeClr w14:val="tx1"/>
                  </w14:solidFill>
                </w14:textFill>
              </w:rPr>
              <w:t>50mg/L</w:t>
            </w:r>
          </w:p>
        </w:tc>
        <w:tc>
          <w:tcPr>
            <w:tcW w:w="3096" w:type="dxa"/>
            <w:vMerge w:val="continue"/>
            <w:tcBorders>
              <w:tl2br w:val="nil"/>
              <w:tr2bl w:val="nil"/>
            </w:tcBorders>
            <w:noWrap/>
            <w:vAlign w:val="center"/>
          </w:tcPr>
          <w:p w14:paraId="15A74B01">
            <w:pPr>
              <w:pStyle w:val="488"/>
              <w:rPr>
                <w:color w:val="000000" w:themeColor="text1"/>
                <w:highlight w:val="none"/>
                <w14:textFill>
                  <w14:solidFill>
                    <w14:schemeClr w14:val="tx1"/>
                  </w14:solidFill>
                </w14:textFill>
              </w:rPr>
            </w:pPr>
          </w:p>
        </w:tc>
      </w:tr>
      <w:tr w14:paraId="202EFF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5" w:hRule="atLeast"/>
          <w:jc w:val="center"/>
        </w:trPr>
        <w:tc>
          <w:tcPr>
            <w:tcW w:w="3173" w:type="dxa"/>
            <w:tcBorders>
              <w:tl2br w:val="nil"/>
              <w:tr2bl w:val="nil"/>
            </w:tcBorders>
            <w:noWrap/>
            <w:vAlign w:val="center"/>
          </w:tcPr>
          <w:p w14:paraId="761BD9E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硫酸盐</w:t>
            </w:r>
          </w:p>
        </w:tc>
        <w:tc>
          <w:tcPr>
            <w:tcW w:w="2969" w:type="dxa"/>
            <w:tcBorders>
              <w:tl2br w:val="nil"/>
              <w:tr2bl w:val="nil"/>
            </w:tcBorders>
            <w:noWrap/>
            <w:vAlign w:val="center"/>
          </w:tcPr>
          <w:p w14:paraId="3FA4C88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2</w:t>
            </w:r>
            <w:r>
              <w:rPr>
                <w:color w:val="000000" w:themeColor="text1"/>
                <w:highlight w:val="none"/>
                <w14:textFill>
                  <w14:solidFill>
                    <w14:schemeClr w14:val="tx1"/>
                  </w14:solidFill>
                </w14:textFill>
              </w:rPr>
              <w:t>50mg/L</w:t>
            </w:r>
          </w:p>
        </w:tc>
        <w:tc>
          <w:tcPr>
            <w:tcW w:w="3096" w:type="dxa"/>
            <w:vMerge w:val="continue"/>
            <w:tcBorders>
              <w:tl2br w:val="nil"/>
              <w:tr2bl w:val="nil"/>
            </w:tcBorders>
            <w:noWrap/>
            <w:vAlign w:val="center"/>
          </w:tcPr>
          <w:p w14:paraId="27420427">
            <w:pPr>
              <w:pStyle w:val="488"/>
              <w:rPr>
                <w:color w:val="000000" w:themeColor="text1"/>
                <w:highlight w:val="none"/>
                <w14:textFill>
                  <w14:solidFill>
                    <w14:schemeClr w14:val="tx1"/>
                  </w14:solidFill>
                </w14:textFill>
              </w:rPr>
            </w:pPr>
          </w:p>
        </w:tc>
      </w:tr>
      <w:tr w14:paraId="2A6C4B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5" w:hRule="atLeast"/>
          <w:jc w:val="center"/>
        </w:trPr>
        <w:tc>
          <w:tcPr>
            <w:tcW w:w="3173" w:type="dxa"/>
            <w:tcBorders>
              <w:tl2br w:val="nil"/>
              <w:tr2bl w:val="nil"/>
            </w:tcBorders>
            <w:noWrap/>
            <w:vAlign w:val="center"/>
          </w:tcPr>
          <w:p w14:paraId="1B84D8A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硫化物</w:t>
            </w:r>
          </w:p>
        </w:tc>
        <w:tc>
          <w:tcPr>
            <w:tcW w:w="2969" w:type="dxa"/>
            <w:tcBorders>
              <w:tl2br w:val="nil"/>
              <w:tr2bl w:val="nil"/>
            </w:tcBorders>
            <w:noWrap/>
            <w:vAlign w:val="center"/>
          </w:tcPr>
          <w:p w14:paraId="5D71E52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≤0.02mg/L</w:t>
            </w:r>
          </w:p>
        </w:tc>
        <w:tc>
          <w:tcPr>
            <w:tcW w:w="3096" w:type="dxa"/>
            <w:vMerge w:val="continue"/>
            <w:tcBorders>
              <w:tl2br w:val="nil"/>
              <w:tr2bl w:val="nil"/>
            </w:tcBorders>
            <w:noWrap/>
            <w:vAlign w:val="center"/>
          </w:tcPr>
          <w:p w14:paraId="2CAD6DAE">
            <w:pPr>
              <w:pStyle w:val="488"/>
              <w:rPr>
                <w:color w:val="000000" w:themeColor="text1"/>
                <w:highlight w:val="none"/>
                <w14:textFill>
                  <w14:solidFill>
                    <w14:schemeClr w14:val="tx1"/>
                  </w14:solidFill>
                </w14:textFill>
              </w:rPr>
            </w:pPr>
          </w:p>
        </w:tc>
      </w:tr>
      <w:tr w14:paraId="38B274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5" w:hRule="atLeast"/>
          <w:jc w:val="center"/>
        </w:trPr>
        <w:tc>
          <w:tcPr>
            <w:tcW w:w="3173" w:type="dxa"/>
            <w:tcBorders>
              <w:tl2br w:val="nil"/>
              <w:tr2bl w:val="nil"/>
            </w:tcBorders>
            <w:noWrap/>
            <w:vAlign w:val="center"/>
          </w:tcPr>
          <w:p w14:paraId="661DD20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氟化物</w:t>
            </w:r>
          </w:p>
        </w:tc>
        <w:tc>
          <w:tcPr>
            <w:tcW w:w="2969" w:type="dxa"/>
            <w:tcBorders>
              <w:tl2br w:val="nil"/>
              <w:tr2bl w:val="nil"/>
            </w:tcBorders>
            <w:noWrap/>
            <w:vAlign w:val="center"/>
          </w:tcPr>
          <w:p w14:paraId="0EE86C9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≤1.0mg/L</w:t>
            </w:r>
          </w:p>
        </w:tc>
        <w:tc>
          <w:tcPr>
            <w:tcW w:w="3096" w:type="dxa"/>
            <w:vMerge w:val="continue"/>
            <w:tcBorders>
              <w:tl2br w:val="nil"/>
              <w:tr2bl w:val="nil"/>
            </w:tcBorders>
            <w:noWrap/>
            <w:vAlign w:val="center"/>
          </w:tcPr>
          <w:p w14:paraId="091DCDA6">
            <w:pPr>
              <w:pStyle w:val="488"/>
              <w:rPr>
                <w:color w:val="000000" w:themeColor="text1"/>
                <w:highlight w:val="none"/>
                <w14:textFill>
                  <w14:solidFill>
                    <w14:schemeClr w14:val="tx1"/>
                  </w14:solidFill>
                </w14:textFill>
              </w:rPr>
            </w:pPr>
          </w:p>
        </w:tc>
      </w:tr>
      <w:tr w14:paraId="4216AC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5" w:hRule="atLeast"/>
          <w:jc w:val="center"/>
        </w:trPr>
        <w:tc>
          <w:tcPr>
            <w:tcW w:w="3173" w:type="dxa"/>
            <w:tcBorders>
              <w:tl2br w:val="nil"/>
              <w:tr2bl w:val="nil"/>
            </w:tcBorders>
            <w:noWrap/>
            <w:vAlign w:val="center"/>
          </w:tcPr>
          <w:p w14:paraId="57CCBB3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耗氧量</w:t>
            </w:r>
          </w:p>
        </w:tc>
        <w:tc>
          <w:tcPr>
            <w:tcW w:w="2969" w:type="dxa"/>
            <w:tcBorders>
              <w:tl2br w:val="nil"/>
              <w:tr2bl w:val="nil"/>
            </w:tcBorders>
            <w:noWrap/>
            <w:vAlign w:val="center"/>
          </w:tcPr>
          <w:p w14:paraId="66ECA0E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≤3mg/L</w:t>
            </w:r>
          </w:p>
        </w:tc>
        <w:tc>
          <w:tcPr>
            <w:tcW w:w="3096" w:type="dxa"/>
            <w:vMerge w:val="continue"/>
            <w:tcBorders>
              <w:tl2br w:val="nil"/>
              <w:tr2bl w:val="nil"/>
            </w:tcBorders>
            <w:noWrap/>
            <w:vAlign w:val="center"/>
          </w:tcPr>
          <w:p w14:paraId="1D6EC257">
            <w:pPr>
              <w:pStyle w:val="488"/>
              <w:rPr>
                <w:color w:val="000000" w:themeColor="text1"/>
                <w:highlight w:val="none"/>
                <w14:textFill>
                  <w14:solidFill>
                    <w14:schemeClr w14:val="tx1"/>
                  </w14:solidFill>
                </w14:textFill>
              </w:rPr>
            </w:pPr>
          </w:p>
        </w:tc>
      </w:tr>
      <w:tr w14:paraId="1E05AC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5" w:hRule="atLeast"/>
          <w:jc w:val="center"/>
        </w:trPr>
        <w:tc>
          <w:tcPr>
            <w:tcW w:w="3173" w:type="dxa"/>
            <w:tcBorders>
              <w:tl2br w:val="nil"/>
              <w:tr2bl w:val="nil"/>
            </w:tcBorders>
            <w:noWrap/>
            <w:vAlign w:val="center"/>
          </w:tcPr>
          <w:p w14:paraId="304DC55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氨氮</w:t>
            </w:r>
          </w:p>
        </w:tc>
        <w:tc>
          <w:tcPr>
            <w:tcW w:w="2969" w:type="dxa"/>
            <w:tcBorders>
              <w:tl2br w:val="nil"/>
              <w:tr2bl w:val="nil"/>
            </w:tcBorders>
            <w:noWrap/>
            <w:vAlign w:val="center"/>
          </w:tcPr>
          <w:p w14:paraId="3CE3615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≤0.5mg/L</w:t>
            </w:r>
          </w:p>
        </w:tc>
        <w:tc>
          <w:tcPr>
            <w:tcW w:w="3096" w:type="dxa"/>
            <w:vMerge w:val="continue"/>
            <w:tcBorders>
              <w:tl2br w:val="nil"/>
              <w:tr2bl w:val="nil"/>
            </w:tcBorders>
            <w:noWrap/>
            <w:vAlign w:val="center"/>
          </w:tcPr>
          <w:p w14:paraId="1D0BC45B">
            <w:pPr>
              <w:pStyle w:val="488"/>
              <w:rPr>
                <w:color w:val="000000" w:themeColor="text1"/>
                <w:highlight w:val="none"/>
                <w14:textFill>
                  <w14:solidFill>
                    <w14:schemeClr w14:val="tx1"/>
                  </w14:solidFill>
                </w14:textFill>
              </w:rPr>
            </w:pPr>
          </w:p>
        </w:tc>
      </w:tr>
      <w:tr w14:paraId="2EBD12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5" w:hRule="atLeast"/>
          <w:jc w:val="center"/>
        </w:trPr>
        <w:tc>
          <w:tcPr>
            <w:tcW w:w="3173" w:type="dxa"/>
            <w:tcBorders>
              <w:tl2br w:val="nil"/>
              <w:tr2bl w:val="nil"/>
            </w:tcBorders>
            <w:noWrap/>
            <w:vAlign w:val="center"/>
          </w:tcPr>
          <w:p w14:paraId="0F08F29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亚硝酸盐</w:t>
            </w:r>
          </w:p>
        </w:tc>
        <w:tc>
          <w:tcPr>
            <w:tcW w:w="2969" w:type="dxa"/>
            <w:tcBorders>
              <w:tl2br w:val="nil"/>
              <w:tr2bl w:val="nil"/>
            </w:tcBorders>
            <w:noWrap/>
            <w:vAlign w:val="center"/>
          </w:tcPr>
          <w:p w14:paraId="793EE27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≤1.0mg/L</w:t>
            </w:r>
          </w:p>
        </w:tc>
        <w:tc>
          <w:tcPr>
            <w:tcW w:w="3096" w:type="dxa"/>
            <w:vMerge w:val="continue"/>
            <w:tcBorders>
              <w:tl2br w:val="nil"/>
              <w:tr2bl w:val="nil"/>
            </w:tcBorders>
            <w:noWrap/>
            <w:vAlign w:val="center"/>
          </w:tcPr>
          <w:p w14:paraId="7E318EFD">
            <w:pPr>
              <w:pStyle w:val="488"/>
              <w:rPr>
                <w:color w:val="000000" w:themeColor="text1"/>
                <w:highlight w:val="none"/>
                <w14:textFill>
                  <w14:solidFill>
                    <w14:schemeClr w14:val="tx1"/>
                  </w14:solidFill>
                </w14:textFill>
              </w:rPr>
            </w:pPr>
          </w:p>
        </w:tc>
      </w:tr>
      <w:tr w14:paraId="1C4EB8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5" w:hRule="atLeast"/>
          <w:jc w:val="center"/>
        </w:trPr>
        <w:tc>
          <w:tcPr>
            <w:tcW w:w="3173" w:type="dxa"/>
            <w:tcBorders>
              <w:tl2br w:val="nil"/>
              <w:tr2bl w:val="nil"/>
            </w:tcBorders>
            <w:noWrap/>
            <w:vAlign w:val="center"/>
          </w:tcPr>
          <w:p w14:paraId="04DC8BE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硝酸盐</w:t>
            </w:r>
          </w:p>
        </w:tc>
        <w:tc>
          <w:tcPr>
            <w:tcW w:w="2969" w:type="dxa"/>
            <w:tcBorders>
              <w:tl2br w:val="nil"/>
              <w:tr2bl w:val="nil"/>
            </w:tcBorders>
            <w:noWrap/>
            <w:vAlign w:val="center"/>
          </w:tcPr>
          <w:p w14:paraId="04A9EB2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≤20mg/L</w:t>
            </w:r>
          </w:p>
        </w:tc>
        <w:tc>
          <w:tcPr>
            <w:tcW w:w="3096" w:type="dxa"/>
            <w:vMerge w:val="continue"/>
            <w:tcBorders>
              <w:tl2br w:val="nil"/>
              <w:tr2bl w:val="nil"/>
            </w:tcBorders>
            <w:noWrap/>
            <w:vAlign w:val="center"/>
          </w:tcPr>
          <w:p w14:paraId="36E1427F">
            <w:pPr>
              <w:pStyle w:val="488"/>
              <w:rPr>
                <w:color w:val="000000" w:themeColor="text1"/>
                <w:highlight w:val="none"/>
                <w14:textFill>
                  <w14:solidFill>
                    <w14:schemeClr w14:val="tx1"/>
                  </w14:solidFill>
                </w14:textFill>
              </w:rPr>
            </w:pPr>
          </w:p>
        </w:tc>
      </w:tr>
      <w:tr w14:paraId="364D34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5" w:hRule="atLeast"/>
          <w:jc w:val="center"/>
        </w:trPr>
        <w:tc>
          <w:tcPr>
            <w:tcW w:w="3173" w:type="dxa"/>
            <w:tcBorders>
              <w:tl2br w:val="nil"/>
              <w:tr2bl w:val="nil"/>
            </w:tcBorders>
            <w:noWrap/>
            <w:vAlign w:val="center"/>
          </w:tcPr>
          <w:p w14:paraId="239E4F9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六价铬</w:t>
            </w:r>
          </w:p>
        </w:tc>
        <w:tc>
          <w:tcPr>
            <w:tcW w:w="2969" w:type="dxa"/>
            <w:tcBorders>
              <w:tl2br w:val="nil"/>
              <w:tr2bl w:val="nil"/>
            </w:tcBorders>
            <w:noWrap/>
            <w:vAlign w:val="center"/>
          </w:tcPr>
          <w:p w14:paraId="7A5695C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≤0.05mg/L</w:t>
            </w:r>
          </w:p>
        </w:tc>
        <w:tc>
          <w:tcPr>
            <w:tcW w:w="3096" w:type="dxa"/>
            <w:vMerge w:val="continue"/>
            <w:tcBorders>
              <w:tl2br w:val="nil"/>
              <w:tr2bl w:val="nil"/>
            </w:tcBorders>
            <w:noWrap/>
            <w:vAlign w:val="center"/>
          </w:tcPr>
          <w:p w14:paraId="0894A95D">
            <w:pPr>
              <w:pStyle w:val="488"/>
              <w:rPr>
                <w:color w:val="000000" w:themeColor="text1"/>
                <w:highlight w:val="none"/>
                <w14:textFill>
                  <w14:solidFill>
                    <w14:schemeClr w14:val="tx1"/>
                  </w14:solidFill>
                </w14:textFill>
              </w:rPr>
            </w:pPr>
          </w:p>
        </w:tc>
      </w:tr>
      <w:tr w14:paraId="104948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5" w:hRule="atLeast"/>
          <w:jc w:val="center"/>
        </w:trPr>
        <w:tc>
          <w:tcPr>
            <w:tcW w:w="3173" w:type="dxa"/>
            <w:tcBorders>
              <w:tl2br w:val="nil"/>
              <w:tr2bl w:val="nil"/>
            </w:tcBorders>
            <w:noWrap/>
            <w:vAlign w:val="center"/>
          </w:tcPr>
          <w:p w14:paraId="64833D1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汞</w:t>
            </w:r>
          </w:p>
        </w:tc>
        <w:tc>
          <w:tcPr>
            <w:tcW w:w="2969" w:type="dxa"/>
            <w:tcBorders>
              <w:tl2br w:val="nil"/>
              <w:tr2bl w:val="nil"/>
            </w:tcBorders>
            <w:noWrap/>
            <w:vAlign w:val="center"/>
          </w:tcPr>
          <w:p w14:paraId="5141B0E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≤0.001mg/L</w:t>
            </w:r>
          </w:p>
        </w:tc>
        <w:tc>
          <w:tcPr>
            <w:tcW w:w="3096" w:type="dxa"/>
            <w:vMerge w:val="continue"/>
            <w:tcBorders>
              <w:tl2br w:val="nil"/>
              <w:tr2bl w:val="nil"/>
            </w:tcBorders>
            <w:noWrap/>
            <w:vAlign w:val="center"/>
          </w:tcPr>
          <w:p w14:paraId="6EAE8823">
            <w:pPr>
              <w:pStyle w:val="488"/>
              <w:rPr>
                <w:color w:val="000000" w:themeColor="text1"/>
                <w:highlight w:val="none"/>
                <w14:textFill>
                  <w14:solidFill>
                    <w14:schemeClr w14:val="tx1"/>
                  </w14:solidFill>
                </w14:textFill>
              </w:rPr>
            </w:pPr>
          </w:p>
        </w:tc>
      </w:tr>
      <w:tr w14:paraId="1721D3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5" w:hRule="atLeast"/>
          <w:jc w:val="center"/>
        </w:trPr>
        <w:tc>
          <w:tcPr>
            <w:tcW w:w="3173" w:type="dxa"/>
            <w:tcBorders>
              <w:tl2br w:val="nil"/>
              <w:tr2bl w:val="nil"/>
            </w:tcBorders>
            <w:noWrap/>
            <w:vAlign w:val="center"/>
          </w:tcPr>
          <w:p w14:paraId="24C7B91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砷</w:t>
            </w:r>
          </w:p>
        </w:tc>
        <w:tc>
          <w:tcPr>
            <w:tcW w:w="2969" w:type="dxa"/>
            <w:tcBorders>
              <w:tl2br w:val="nil"/>
              <w:tr2bl w:val="nil"/>
            </w:tcBorders>
            <w:noWrap/>
            <w:vAlign w:val="center"/>
          </w:tcPr>
          <w:p w14:paraId="2FA5302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≤0.01mg/L</w:t>
            </w:r>
          </w:p>
        </w:tc>
        <w:tc>
          <w:tcPr>
            <w:tcW w:w="3096" w:type="dxa"/>
            <w:vMerge w:val="continue"/>
            <w:tcBorders>
              <w:tl2br w:val="nil"/>
              <w:tr2bl w:val="nil"/>
            </w:tcBorders>
            <w:noWrap/>
            <w:vAlign w:val="center"/>
          </w:tcPr>
          <w:p w14:paraId="1B0836B9">
            <w:pPr>
              <w:pStyle w:val="488"/>
              <w:rPr>
                <w:color w:val="000000" w:themeColor="text1"/>
                <w:highlight w:val="none"/>
                <w14:textFill>
                  <w14:solidFill>
                    <w14:schemeClr w14:val="tx1"/>
                  </w14:solidFill>
                </w14:textFill>
              </w:rPr>
            </w:pPr>
          </w:p>
        </w:tc>
      </w:tr>
      <w:tr w14:paraId="05D054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5" w:hRule="atLeast"/>
          <w:jc w:val="center"/>
        </w:trPr>
        <w:tc>
          <w:tcPr>
            <w:tcW w:w="3173" w:type="dxa"/>
            <w:tcBorders>
              <w:tl2br w:val="nil"/>
              <w:tr2bl w:val="nil"/>
            </w:tcBorders>
            <w:noWrap/>
            <w:vAlign w:val="center"/>
          </w:tcPr>
          <w:p w14:paraId="2D9A71E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镉</w:t>
            </w:r>
          </w:p>
        </w:tc>
        <w:tc>
          <w:tcPr>
            <w:tcW w:w="2969" w:type="dxa"/>
            <w:tcBorders>
              <w:tl2br w:val="nil"/>
              <w:tr2bl w:val="nil"/>
            </w:tcBorders>
            <w:noWrap/>
            <w:vAlign w:val="center"/>
          </w:tcPr>
          <w:p w14:paraId="4562C63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≤0.005mg/L</w:t>
            </w:r>
          </w:p>
        </w:tc>
        <w:tc>
          <w:tcPr>
            <w:tcW w:w="3096" w:type="dxa"/>
            <w:vMerge w:val="continue"/>
            <w:tcBorders>
              <w:tl2br w:val="nil"/>
              <w:tr2bl w:val="nil"/>
            </w:tcBorders>
            <w:noWrap/>
            <w:vAlign w:val="center"/>
          </w:tcPr>
          <w:p w14:paraId="77B3CF15">
            <w:pPr>
              <w:pStyle w:val="488"/>
              <w:rPr>
                <w:color w:val="000000" w:themeColor="text1"/>
                <w:highlight w:val="none"/>
                <w14:textFill>
                  <w14:solidFill>
                    <w14:schemeClr w14:val="tx1"/>
                  </w14:solidFill>
                </w14:textFill>
              </w:rPr>
            </w:pPr>
          </w:p>
        </w:tc>
      </w:tr>
      <w:tr w14:paraId="0B07E1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5" w:hRule="atLeast"/>
          <w:jc w:val="center"/>
        </w:trPr>
        <w:tc>
          <w:tcPr>
            <w:tcW w:w="3173" w:type="dxa"/>
            <w:tcBorders>
              <w:tl2br w:val="nil"/>
              <w:tr2bl w:val="nil"/>
            </w:tcBorders>
            <w:noWrap/>
            <w:vAlign w:val="center"/>
          </w:tcPr>
          <w:p w14:paraId="609A210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铅</w:t>
            </w:r>
          </w:p>
        </w:tc>
        <w:tc>
          <w:tcPr>
            <w:tcW w:w="2969" w:type="dxa"/>
            <w:tcBorders>
              <w:tl2br w:val="nil"/>
              <w:tr2bl w:val="nil"/>
            </w:tcBorders>
            <w:noWrap/>
            <w:vAlign w:val="center"/>
          </w:tcPr>
          <w:p w14:paraId="08C881D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≤0.01mg/L</w:t>
            </w:r>
          </w:p>
        </w:tc>
        <w:tc>
          <w:tcPr>
            <w:tcW w:w="3096" w:type="dxa"/>
            <w:vMerge w:val="continue"/>
            <w:tcBorders>
              <w:tl2br w:val="nil"/>
              <w:tr2bl w:val="nil"/>
            </w:tcBorders>
            <w:noWrap/>
            <w:vAlign w:val="center"/>
          </w:tcPr>
          <w:p w14:paraId="61E01D5A">
            <w:pPr>
              <w:pStyle w:val="488"/>
              <w:rPr>
                <w:color w:val="000000" w:themeColor="text1"/>
                <w:highlight w:val="none"/>
                <w14:textFill>
                  <w14:solidFill>
                    <w14:schemeClr w14:val="tx1"/>
                  </w14:solidFill>
                </w14:textFill>
              </w:rPr>
            </w:pPr>
          </w:p>
        </w:tc>
      </w:tr>
      <w:tr w14:paraId="155136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5" w:hRule="atLeast"/>
          <w:jc w:val="center"/>
        </w:trPr>
        <w:tc>
          <w:tcPr>
            <w:tcW w:w="3173" w:type="dxa"/>
            <w:tcBorders>
              <w:tl2br w:val="nil"/>
              <w:tr2bl w:val="nil"/>
            </w:tcBorders>
            <w:noWrap/>
            <w:vAlign w:val="center"/>
          </w:tcPr>
          <w:p w14:paraId="0871F62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铁</w:t>
            </w:r>
          </w:p>
        </w:tc>
        <w:tc>
          <w:tcPr>
            <w:tcW w:w="2969" w:type="dxa"/>
            <w:tcBorders>
              <w:tl2br w:val="nil"/>
              <w:tr2bl w:val="nil"/>
            </w:tcBorders>
            <w:noWrap/>
            <w:vAlign w:val="center"/>
          </w:tcPr>
          <w:p w14:paraId="567B7BB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≤0.3mg/L</w:t>
            </w:r>
          </w:p>
        </w:tc>
        <w:tc>
          <w:tcPr>
            <w:tcW w:w="3096" w:type="dxa"/>
            <w:vMerge w:val="continue"/>
            <w:tcBorders>
              <w:tl2br w:val="nil"/>
              <w:tr2bl w:val="nil"/>
            </w:tcBorders>
            <w:noWrap/>
            <w:vAlign w:val="center"/>
          </w:tcPr>
          <w:p w14:paraId="04CEEFC1">
            <w:pPr>
              <w:pStyle w:val="488"/>
              <w:rPr>
                <w:color w:val="000000" w:themeColor="text1"/>
                <w:highlight w:val="none"/>
                <w14:textFill>
                  <w14:solidFill>
                    <w14:schemeClr w14:val="tx1"/>
                  </w14:solidFill>
                </w14:textFill>
              </w:rPr>
            </w:pPr>
          </w:p>
        </w:tc>
      </w:tr>
      <w:tr w14:paraId="00DC8E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5" w:hRule="atLeast"/>
          <w:jc w:val="center"/>
        </w:trPr>
        <w:tc>
          <w:tcPr>
            <w:tcW w:w="3173" w:type="dxa"/>
            <w:tcBorders>
              <w:tl2br w:val="nil"/>
              <w:tr2bl w:val="nil"/>
            </w:tcBorders>
            <w:noWrap/>
            <w:vAlign w:val="center"/>
          </w:tcPr>
          <w:p w14:paraId="5FF7247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锰</w:t>
            </w:r>
          </w:p>
        </w:tc>
        <w:tc>
          <w:tcPr>
            <w:tcW w:w="2969" w:type="dxa"/>
            <w:tcBorders>
              <w:tl2br w:val="nil"/>
              <w:tr2bl w:val="nil"/>
            </w:tcBorders>
            <w:noWrap/>
            <w:vAlign w:val="center"/>
          </w:tcPr>
          <w:p w14:paraId="175836B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≤0.1mg/L</w:t>
            </w:r>
          </w:p>
        </w:tc>
        <w:tc>
          <w:tcPr>
            <w:tcW w:w="3096" w:type="dxa"/>
            <w:vMerge w:val="continue"/>
            <w:tcBorders>
              <w:tl2br w:val="nil"/>
              <w:tr2bl w:val="nil"/>
            </w:tcBorders>
            <w:noWrap/>
            <w:vAlign w:val="center"/>
          </w:tcPr>
          <w:p w14:paraId="625C62F2">
            <w:pPr>
              <w:pStyle w:val="488"/>
              <w:rPr>
                <w:color w:val="000000" w:themeColor="text1"/>
                <w:highlight w:val="none"/>
                <w14:textFill>
                  <w14:solidFill>
                    <w14:schemeClr w14:val="tx1"/>
                  </w14:solidFill>
                </w14:textFill>
              </w:rPr>
            </w:pPr>
          </w:p>
        </w:tc>
      </w:tr>
      <w:tr w14:paraId="47EBCC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5" w:hRule="atLeast"/>
          <w:jc w:val="center"/>
        </w:trPr>
        <w:tc>
          <w:tcPr>
            <w:tcW w:w="3173" w:type="dxa"/>
            <w:tcBorders>
              <w:tl2br w:val="nil"/>
              <w:tr2bl w:val="nil"/>
            </w:tcBorders>
            <w:noWrap/>
            <w:vAlign w:val="center"/>
          </w:tcPr>
          <w:p w14:paraId="71D62CD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锌</w:t>
            </w:r>
          </w:p>
        </w:tc>
        <w:tc>
          <w:tcPr>
            <w:tcW w:w="2969" w:type="dxa"/>
            <w:tcBorders>
              <w:tl2br w:val="nil"/>
              <w:tr2bl w:val="nil"/>
            </w:tcBorders>
            <w:noWrap/>
            <w:vAlign w:val="center"/>
          </w:tcPr>
          <w:p w14:paraId="4E888CE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≤1.0mg/L</w:t>
            </w:r>
          </w:p>
        </w:tc>
        <w:tc>
          <w:tcPr>
            <w:tcW w:w="3096" w:type="dxa"/>
            <w:vMerge w:val="continue"/>
            <w:tcBorders>
              <w:tl2br w:val="nil"/>
              <w:tr2bl w:val="nil"/>
            </w:tcBorders>
            <w:noWrap/>
            <w:vAlign w:val="center"/>
          </w:tcPr>
          <w:p w14:paraId="3DB60B84">
            <w:pPr>
              <w:pStyle w:val="488"/>
              <w:rPr>
                <w:color w:val="000000" w:themeColor="text1"/>
                <w:highlight w:val="none"/>
                <w14:textFill>
                  <w14:solidFill>
                    <w14:schemeClr w14:val="tx1"/>
                  </w14:solidFill>
                </w14:textFill>
              </w:rPr>
            </w:pPr>
          </w:p>
        </w:tc>
      </w:tr>
      <w:tr w14:paraId="2EA7E4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5" w:hRule="atLeast"/>
          <w:jc w:val="center"/>
        </w:trPr>
        <w:tc>
          <w:tcPr>
            <w:tcW w:w="3173" w:type="dxa"/>
            <w:tcBorders>
              <w:tl2br w:val="nil"/>
              <w:tr2bl w:val="nil"/>
            </w:tcBorders>
            <w:noWrap/>
            <w:vAlign w:val="center"/>
          </w:tcPr>
          <w:p w14:paraId="1161C87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铜</w:t>
            </w:r>
          </w:p>
        </w:tc>
        <w:tc>
          <w:tcPr>
            <w:tcW w:w="2969" w:type="dxa"/>
            <w:tcBorders>
              <w:tl2br w:val="nil"/>
              <w:tr2bl w:val="nil"/>
            </w:tcBorders>
            <w:noWrap/>
            <w:vAlign w:val="center"/>
          </w:tcPr>
          <w:p w14:paraId="4A4CDC4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≤1.0mg/L</w:t>
            </w:r>
          </w:p>
        </w:tc>
        <w:tc>
          <w:tcPr>
            <w:tcW w:w="3096" w:type="dxa"/>
            <w:vMerge w:val="continue"/>
            <w:tcBorders>
              <w:tl2br w:val="nil"/>
              <w:tr2bl w:val="nil"/>
            </w:tcBorders>
            <w:noWrap/>
            <w:vAlign w:val="center"/>
          </w:tcPr>
          <w:p w14:paraId="073C1D1B">
            <w:pPr>
              <w:pStyle w:val="488"/>
              <w:rPr>
                <w:color w:val="000000" w:themeColor="text1"/>
                <w:highlight w:val="none"/>
                <w14:textFill>
                  <w14:solidFill>
                    <w14:schemeClr w14:val="tx1"/>
                  </w14:solidFill>
                </w14:textFill>
              </w:rPr>
            </w:pPr>
          </w:p>
        </w:tc>
      </w:tr>
      <w:tr w14:paraId="3E9B5F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45" w:hRule="atLeast"/>
          <w:jc w:val="center"/>
        </w:trPr>
        <w:tc>
          <w:tcPr>
            <w:tcW w:w="3173" w:type="dxa"/>
            <w:tcBorders>
              <w:tl2br w:val="nil"/>
              <w:tr2bl w:val="nil"/>
            </w:tcBorders>
            <w:noWrap/>
            <w:vAlign w:val="center"/>
          </w:tcPr>
          <w:p w14:paraId="2786CB65">
            <w:pPr>
              <w:pStyle w:val="488"/>
              <w:rPr>
                <w:rFonts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石油类</w:t>
            </w:r>
          </w:p>
        </w:tc>
        <w:tc>
          <w:tcPr>
            <w:tcW w:w="2969" w:type="dxa"/>
            <w:tcBorders>
              <w:tl2br w:val="nil"/>
              <w:tr2bl w:val="nil"/>
            </w:tcBorders>
            <w:noWrap/>
            <w:vAlign w:val="center"/>
          </w:tcPr>
          <w:p w14:paraId="551AAC33">
            <w:pPr>
              <w:pStyle w:val="488"/>
              <w:rPr>
                <w:rFonts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≤0.</w:t>
            </w:r>
            <w:r>
              <w:rPr>
                <w:rFonts w:hint="eastAsia"/>
                <w:color w:val="000000" w:themeColor="text1"/>
                <w:highlight w:val="none"/>
                <w:lang w:val="en-US" w:eastAsia="zh-CN"/>
                <w14:textFill>
                  <w14:solidFill>
                    <w14:schemeClr w14:val="tx1"/>
                  </w14:solidFill>
                </w14:textFill>
              </w:rPr>
              <w:t>05</w:t>
            </w:r>
            <w:r>
              <w:rPr>
                <w:color w:val="000000" w:themeColor="text1"/>
                <w:highlight w:val="none"/>
                <w14:textFill>
                  <w14:solidFill>
                    <w14:schemeClr w14:val="tx1"/>
                  </w14:solidFill>
                </w14:textFill>
              </w:rPr>
              <w:t>mg/L</w:t>
            </w:r>
          </w:p>
        </w:tc>
        <w:tc>
          <w:tcPr>
            <w:tcW w:w="3096" w:type="dxa"/>
            <w:tcBorders>
              <w:tl2br w:val="nil"/>
              <w:tr2bl w:val="nil"/>
            </w:tcBorders>
            <w:noWrap/>
            <w:vAlign w:val="center"/>
          </w:tcPr>
          <w:p w14:paraId="0C9DD2E7">
            <w:pPr>
              <w:pStyle w:val="488"/>
              <w:rPr>
                <w:color w:val="000000" w:themeColor="text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《生活</w:t>
            </w:r>
            <w:r>
              <w:rPr>
                <w:rFonts w:hint="eastAsia" w:cs="Times New Roman"/>
                <w:color w:val="000000" w:themeColor="text1"/>
                <w:sz w:val="21"/>
                <w:szCs w:val="21"/>
                <w:highlight w:val="none"/>
                <w:lang w:eastAsia="zh-CN"/>
                <w14:textFill>
                  <w14:solidFill>
                    <w14:schemeClr w14:val="tx1"/>
                  </w14:solidFill>
                </w14:textFill>
              </w:rPr>
              <w:t>饮</w:t>
            </w:r>
            <w:r>
              <w:rPr>
                <w:rFonts w:hint="default" w:ascii="Times New Roman" w:hAnsi="Times New Roman" w:cs="Times New Roman"/>
                <w:color w:val="000000" w:themeColor="text1"/>
                <w:sz w:val="21"/>
                <w:szCs w:val="21"/>
                <w:highlight w:val="none"/>
                <w14:textFill>
                  <w14:solidFill>
                    <w14:schemeClr w14:val="tx1"/>
                  </w14:solidFill>
                </w14:textFill>
              </w:rPr>
              <w:t>用水卫生标准》（GB5749-2022）</w:t>
            </w:r>
          </w:p>
        </w:tc>
      </w:tr>
    </w:tbl>
    <w:p w14:paraId="39BB609A">
      <w:pPr>
        <w:spacing w:before="156" w:beforeLines="50"/>
        <w:rPr>
          <w:color w:val="000000" w:themeColor="text1"/>
          <w:szCs w:val="20"/>
          <w:highlight w:val="none"/>
          <w14:textFill>
            <w14:solidFill>
              <w14:schemeClr w14:val="tx1"/>
            </w14:solidFill>
          </w14:textFill>
        </w:rPr>
      </w:pPr>
      <w:r>
        <w:rPr>
          <w:color w:val="000000" w:themeColor="text1"/>
          <w:szCs w:val="20"/>
          <w:highlight w:val="none"/>
          <w14:textFill>
            <w14:solidFill>
              <w14:schemeClr w14:val="tx1"/>
            </w14:solidFill>
          </w14:textFill>
        </w:rPr>
        <w:t>（3）声环境</w:t>
      </w:r>
    </w:p>
    <w:p w14:paraId="74A8D370">
      <w:pPr>
        <w:spacing w:before="156" w:beforeLines="50"/>
        <w:rPr>
          <w:color w:val="000000" w:themeColor="text1"/>
          <w:szCs w:val="20"/>
          <w:highlight w:val="none"/>
          <w14:textFill>
            <w14:solidFill>
              <w14:schemeClr w14:val="tx1"/>
            </w14:solidFill>
          </w14:textFill>
        </w:rPr>
      </w:pPr>
      <w:r>
        <w:rPr>
          <w:color w:val="000000" w:themeColor="text1"/>
          <w:kern w:val="0"/>
          <w:highlight w:val="none"/>
          <w14:textFill>
            <w14:solidFill>
              <w14:schemeClr w14:val="tx1"/>
            </w14:solidFill>
          </w14:textFill>
        </w:rPr>
        <w:t>本项目位于</w:t>
      </w:r>
      <w:r>
        <w:rPr>
          <w:rFonts w:hint="eastAsia"/>
          <w:color w:val="000000" w:themeColor="text1"/>
          <w:highlight w:val="none"/>
          <w14:textFill>
            <w14:solidFill>
              <w14:schemeClr w14:val="tx1"/>
            </w14:solidFill>
          </w14:textFill>
        </w:rPr>
        <w:t>北票市东官营镇炮手村</w:t>
      </w:r>
      <w:r>
        <w:rPr>
          <w:color w:val="000000" w:themeColor="text1"/>
          <w:kern w:val="0"/>
          <w:highlight w:val="none"/>
          <w14:textFill>
            <w14:solidFill>
              <w14:schemeClr w14:val="tx1"/>
            </w14:solidFill>
          </w14:textFill>
        </w:rPr>
        <w:t>，声环境执行《声环境质量标准》</w:t>
      </w:r>
      <w:r>
        <w:rPr>
          <w:rFonts w:hint="eastAsia"/>
          <w:color w:val="000000" w:themeColor="text1"/>
          <w:kern w:val="0"/>
          <w:highlight w:val="none"/>
          <w:lang w:eastAsia="zh-CN"/>
          <w14:textFill>
            <w14:solidFill>
              <w14:schemeClr w14:val="tx1"/>
            </w14:solidFill>
          </w14:textFill>
        </w:rPr>
        <w:t>（</w:t>
      </w:r>
      <w:r>
        <w:rPr>
          <w:color w:val="000000" w:themeColor="text1"/>
          <w:kern w:val="0"/>
          <w:highlight w:val="none"/>
          <w14:textFill>
            <w14:solidFill>
              <w14:schemeClr w14:val="tx1"/>
            </w14:solidFill>
          </w14:textFill>
        </w:rPr>
        <w:t>GB3096-2008</w:t>
      </w:r>
      <w:r>
        <w:rPr>
          <w:rFonts w:hint="eastAsia"/>
          <w:color w:val="000000" w:themeColor="text1"/>
          <w:kern w:val="0"/>
          <w:highlight w:val="none"/>
          <w:lang w:eastAsia="zh-CN"/>
          <w14:textFill>
            <w14:solidFill>
              <w14:schemeClr w14:val="tx1"/>
            </w14:solidFill>
          </w14:textFill>
        </w:rPr>
        <w:t>）</w:t>
      </w:r>
      <w:r>
        <w:rPr>
          <w:color w:val="000000" w:themeColor="text1"/>
          <w:kern w:val="0"/>
          <w:highlight w:val="none"/>
          <w14:textFill>
            <w14:solidFill>
              <w14:schemeClr w14:val="tx1"/>
            </w14:solidFill>
          </w14:textFill>
        </w:rPr>
        <w:t>中1类</w:t>
      </w:r>
      <w:r>
        <w:rPr>
          <w:rFonts w:hint="eastAsia"/>
          <w:color w:val="000000" w:themeColor="text1"/>
          <w:kern w:val="0"/>
          <w:highlight w:val="none"/>
          <w14:textFill>
            <w14:solidFill>
              <w14:schemeClr w14:val="tx1"/>
            </w14:solidFill>
          </w14:textFill>
        </w:rPr>
        <w:t>区标准限值</w:t>
      </w:r>
      <w:r>
        <w:rPr>
          <w:color w:val="000000" w:themeColor="text1"/>
          <w:szCs w:val="20"/>
          <w:highlight w:val="none"/>
          <w14:textFill>
            <w14:solidFill>
              <w14:schemeClr w14:val="tx1"/>
            </w14:solidFill>
          </w14:textFill>
        </w:rPr>
        <w:t>。具体标准限值详见表1.4-3。</w:t>
      </w:r>
    </w:p>
    <w:p w14:paraId="5307D6C5">
      <w:pPr>
        <w:spacing w:before="156" w:beforeLines="50" w:line="480" w:lineRule="exact"/>
        <w:ind w:firstLine="482"/>
        <w:jc w:val="center"/>
        <w:rPr>
          <w:rFonts w:hint="eastAsia" w:eastAsia="宋体"/>
          <w:b/>
          <w:bCs/>
          <w:color w:val="000000" w:themeColor="text1"/>
          <w:szCs w:val="22"/>
          <w:highlight w:val="none"/>
          <w:lang w:eastAsia="zh-CN"/>
          <w14:textFill>
            <w14:solidFill>
              <w14:schemeClr w14:val="tx1"/>
            </w14:solidFill>
          </w14:textFill>
        </w:rPr>
      </w:pPr>
      <w:r>
        <w:rPr>
          <w:b/>
          <w:bCs/>
          <w:color w:val="000000" w:themeColor="text1"/>
          <w:szCs w:val="22"/>
          <w:highlight w:val="none"/>
          <w14:textFill>
            <w14:solidFill>
              <w14:schemeClr w14:val="tx1"/>
            </w14:solidFill>
          </w14:textFill>
        </w:rPr>
        <w:t>表1.4-3   声环境质量标准                  单位：dB(A</w:t>
      </w:r>
      <w:r>
        <w:rPr>
          <w:rFonts w:hint="eastAsia"/>
          <w:b/>
          <w:bCs/>
          <w:color w:val="000000" w:themeColor="text1"/>
          <w:szCs w:val="22"/>
          <w:highlight w:val="none"/>
          <w:lang w:eastAsia="zh-CN"/>
          <w14:textFill>
            <w14:solidFill>
              <w14:schemeClr w14:val="tx1"/>
            </w14:solidFill>
          </w14:textFill>
        </w:rPr>
        <w:t>)</w:t>
      </w:r>
    </w:p>
    <w:tbl>
      <w:tblPr>
        <w:tblStyle w:val="51"/>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513"/>
        <w:gridCol w:w="3474"/>
        <w:gridCol w:w="2292"/>
      </w:tblGrid>
      <w:tr w14:paraId="16961E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4" w:hRule="atLeast"/>
          <w:jc w:val="center"/>
        </w:trPr>
        <w:tc>
          <w:tcPr>
            <w:tcW w:w="3513" w:type="dxa"/>
            <w:vMerge w:val="restart"/>
            <w:tcBorders>
              <w:tl2br w:val="nil"/>
              <w:tr2bl w:val="nil"/>
            </w:tcBorders>
            <w:noWrap/>
            <w:vAlign w:val="center"/>
          </w:tcPr>
          <w:p w14:paraId="3F4AFC6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声环境功能区类别</w:t>
            </w:r>
          </w:p>
        </w:tc>
        <w:tc>
          <w:tcPr>
            <w:tcW w:w="5766" w:type="dxa"/>
            <w:gridSpan w:val="2"/>
            <w:tcBorders>
              <w:tl2br w:val="nil"/>
              <w:tr2bl w:val="nil"/>
            </w:tcBorders>
            <w:noWrap/>
            <w:vAlign w:val="center"/>
          </w:tcPr>
          <w:p w14:paraId="73E51AED">
            <w:pPr>
              <w:pStyle w:val="488"/>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等效声级Leq dB</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A</w:t>
            </w:r>
            <w:r>
              <w:rPr>
                <w:rFonts w:hint="eastAsia"/>
                <w:color w:val="000000" w:themeColor="text1"/>
                <w:highlight w:val="none"/>
                <w:lang w:eastAsia="zh-CN"/>
                <w14:textFill>
                  <w14:solidFill>
                    <w14:schemeClr w14:val="tx1"/>
                  </w14:solidFill>
                </w14:textFill>
              </w:rPr>
              <w:t>）</w:t>
            </w:r>
          </w:p>
        </w:tc>
      </w:tr>
      <w:tr w14:paraId="3AD83B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6" w:hRule="atLeast"/>
          <w:jc w:val="center"/>
        </w:trPr>
        <w:tc>
          <w:tcPr>
            <w:tcW w:w="3513" w:type="dxa"/>
            <w:vMerge w:val="continue"/>
            <w:tcBorders>
              <w:tl2br w:val="nil"/>
              <w:tr2bl w:val="nil"/>
            </w:tcBorders>
            <w:noWrap/>
            <w:vAlign w:val="center"/>
          </w:tcPr>
          <w:p w14:paraId="0EC58878">
            <w:pPr>
              <w:pStyle w:val="488"/>
              <w:rPr>
                <w:color w:val="000000" w:themeColor="text1"/>
                <w:highlight w:val="none"/>
                <w14:textFill>
                  <w14:solidFill>
                    <w14:schemeClr w14:val="tx1"/>
                  </w14:solidFill>
                </w14:textFill>
              </w:rPr>
            </w:pPr>
          </w:p>
        </w:tc>
        <w:tc>
          <w:tcPr>
            <w:tcW w:w="3474" w:type="dxa"/>
            <w:tcBorders>
              <w:tl2br w:val="nil"/>
              <w:tr2bl w:val="nil"/>
            </w:tcBorders>
            <w:noWrap/>
            <w:vAlign w:val="center"/>
          </w:tcPr>
          <w:p w14:paraId="0E84165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昼间</w:t>
            </w:r>
          </w:p>
        </w:tc>
        <w:tc>
          <w:tcPr>
            <w:tcW w:w="2292" w:type="dxa"/>
            <w:tcBorders>
              <w:tl2br w:val="nil"/>
              <w:tr2bl w:val="nil"/>
            </w:tcBorders>
            <w:noWrap/>
            <w:vAlign w:val="center"/>
          </w:tcPr>
          <w:p w14:paraId="7D3909F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夜间</w:t>
            </w:r>
          </w:p>
        </w:tc>
      </w:tr>
      <w:tr w14:paraId="0FA1F0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jc w:val="center"/>
        </w:trPr>
        <w:tc>
          <w:tcPr>
            <w:tcW w:w="3513" w:type="dxa"/>
            <w:tcBorders>
              <w:tl2br w:val="nil"/>
              <w:tr2bl w:val="nil"/>
            </w:tcBorders>
            <w:noWrap/>
            <w:vAlign w:val="center"/>
          </w:tcPr>
          <w:p w14:paraId="12E6D82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1类</w:t>
            </w:r>
          </w:p>
        </w:tc>
        <w:tc>
          <w:tcPr>
            <w:tcW w:w="3474" w:type="dxa"/>
            <w:tcBorders>
              <w:tl2br w:val="nil"/>
              <w:tr2bl w:val="nil"/>
            </w:tcBorders>
            <w:noWrap/>
            <w:vAlign w:val="center"/>
          </w:tcPr>
          <w:p w14:paraId="4A97F90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55</w:t>
            </w:r>
          </w:p>
        </w:tc>
        <w:tc>
          <w:tcPr>
            <w:tcW w:w="2292" w:type="dxa"/>
            <w:tcBorders>
              <w:tl2br w:val="nil"/>
              <w:tr2bl w:val="nil"/>
            </w:tcBorders>
            <w:noWrap/>
            <w:vAlign w:val="center"/>
          </w:tcPr>
          <w:p w14:paraId="460C93A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45</w:t>
            </w:r>
          </w:p>
        </w:tc>
      </w:tr>
    </w:tbl>
    <w:p w14:paraId="1143C3D8">
      <w:pPr>
        <w:spacing w:before="156" w:beforeLines="50"/>
        <w:rPr>
          <w:color w:val="000000" w:themeColor="text1"/>
          <w:szCs w:val="20"/>
          <w:highlight w:val="none"/>
          <w14:textFill>
            <w14:solidFill>
              <w14:schemeClr w14:val="tx1"/>
            </w14:solidFill>
          </w14:textFill>
        </w:rPr>
      </w:pPr>
      <w:r>
        <w:rPr>
          <w:color w:val="000000" w:themeColor="text1"/>
          <w:szCs w:val="20"/>
          <w:highlight w:val="none"/>
          <w14:textFill>
            <w14:solidFill>
              <w14:schemeClr w14:val="tx1"/>
            </w14:solidFill>
          </w14:textFill>
        </w:rPr>
        <w:t>（4）土壤环境</w:t>
      </w:r>
    </w:p>
    <w:p w14:paraId="026E2C32">
      <w:pPr>
        <w:spacing w:before="156" w:beforeLines="50"/>
        <w:rPr>
          <w:color w:val="000000" w:themeColor="text1"/>
          <w:szCs w:val="20"/>
          <w:highlight w:val="none"/>
          <w14:textFill>
            <w14:solidFill>
              <w14:schemeClr w14:val="tx1"/>
            </w14:solidFill>
          </w14:textFill>
        </w:rPr>
      </w:pPr>
      <w:r>
        <w:rPr>
          <w:color w:val="000000" w:themeColor="text1"/>
          <w:szCs w:val="20"/>
          <w:highlight w:val="none"/>
          <w14:textFill>
            <w14:solidFill>
              <w14:schemeClr w14:val="tx1"/>
            </w14:solidFill>
          </w14:textFill>
        </w:rPr>
        <w:t>本项目所在厂区内土壤执行《土壤环境质量建设用地土壤污染风险管控标准》（GB36600-2018）中二类用地风险筛选值，厂外土壤执行</w:t>
      </w:r>
      <w:r>
        <w:rPr>
          <w:rFonts w:hint="eastAsia"/>
          <w:color w:val="000000" w:themeColor="text1"/>
          <w:szCs w:val="20"/>
          <w:highlight w:val="none"/>
          <w:lang w:eastAsia="zh-CN"/>
          <w14:textFill>
            <w14:solidFill>
              <w14:schemeClr w14:val="tx1"/>
            </w14:solidFill>
          </w14:textFill>
        </w:rPr>
        <w:t>《土壤环境质量 农用地污染风险管控标准》（GB15618-2018）</w:t>
      </w:r>
      <w:r>
        <w:rPr>
          <w:color w:val="000000" w:themeColor="text1"/>
          <w:szCs w:val="20"/>
          <w:highlight w:val="none"/>
          <w14:textFill>
            <w14:solidFill>
              <w14:schemeClr w14:val="tx1"/>
            </w14:solidFill>
          </w14:textFill>
        </w:rPr>
        <w:t>，执行具体见表1.4-4和1.4-5。</w:t>
      </w:r>
    </w:p>
    <w:p w14:paraId="2300EDBC">
      <w:pPr>
        <w:spacing w:before="156" w:beforeLines="50" w:line="480" w:lineRule="exact"/>
        <w:ind w:firstLine="482"/>
        <w:jc w:val="center"/>
        <w:rPr>
          <w:b/>
          <w:bCs/>
          <w:color w:val="000000" w:themeColor="text1"/>
          <w:szCs w:val="22"/>
          <w:highlight w:val="none"/>
          <w14:textFill>
            <w14:solidFill>
              <w14:schemeClr w14:val="tx1"/>
            </w14:solidFill>
          </w14:textFill>
        </w:rPr>
      </w:pPr>
      <w:r>
        <w:rPr>
          <w:b/>
          <w:bCs/>
          <w:color w:val="000000" w:themeColor="text1"/>
          <w:szCs w:val="22"/>
          <w:highlight w:val="none"/>
          <w14:textFill>
            <w14:solidFill>
              <w14:schemeClr w14:val="tx1"/>
            </w14:solidFill>
          </w14:textFill>
        </w:rPr>
        <w:t>表1.4-4    土壤环境质量建设用地土壤污染风险管控标准      单位：mg/kg</w:t>
      </w:r>
    </w:p>
    <w:tbl>
      <w:tblPr>
        <w:tblStyle w:val="51"/>
        <w:tblW w:w="499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24"/>
        <w:gridCol w:w="3271"/>
        <w:gridCol w:w="2398"/>
        <w:gridCol w:w="2484"/>
      </w:tblGrid>
      <w:tr w14:paraId="634768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0C80582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序号</w:t>
            </w:r>
          </w:p>
        </w:tc>
        <w:tc>
          <w:tcPr>
            <w:tcW w:w="3271" w:type="dxa"/>
            <w:tcBorders>
              <w:tl2br w:val="nil"/>
              <w:tr2bl w:val="nil"/>
            </w:tcBorders>
            <w:vAlign w:val="center"/>
          </w:tcPr>
          <w:p w14:paraId="093BC37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污染物项目</w:t>
            </w:r>
          </w:p>
        </w:tc>
        <w:tc>
          <w:tcPr>
            <w:tcW w:w="2398" w:type="dxa"/>
            <w:tcBorders>
              <w:tl2br w:val="nil"/>
              <w:tr2bl w:val="nil"/>
            </w:tcBorders>
            <w:vAlign w:val="center"/>
          </w:tcPr>
          <w:p w14:paraId="517F2C7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第一类用地筛选值</w:t>
            </w:r>
          </w:p>
        </w:tc>
        <w:tc>
          <w:tcPr>
            <w:tcW w:w="2484" w:type="dxa"/>
            <w:tcBorders>
              <w:tl2br w:val="nil"/>
              <w:tr2bl w:val="nil"/>
            </w:tcBorders>
            <w:vAlign w:val="center"/>
          </w:tcPr>
          <w:p w14:paraId="3448CF5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第二类用地筛选值</w:t>
            </w:r>
          </w:p>
        </w:tc>
      </w:tr>
      <w:tr w14:paraId="1A020F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2EC8460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3271" w:type="dxa"/>
            <w:tcBorders>
              <w:tl2br w:val="nil"/>
              <w:tr2bl w:val="nil"/>
            </w:tcBorders>
            <w:vAlign w:val="center"/>
          </w:tcPr>
          <w:p w14:paraId="54E98B1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砷</w:t>
            </w:r>
          </w:p>
        </w:tc>
        <w:tc>
          <w:tcPr>
            <w:tcW w:w="2398" w:type="dxa"/>
            <w:tcBorders>
              <w:tl2br w:val="nil"/>
              <w:tr2bl w:val="nil"/>
            </w:tcBorders>
            <w:vAlign w:val="center"/>
          </w:tcPr>
          <w:p w14:paraId="450F32F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w:t>
            </w:r>
          </w:p>
        </w:tc>
        <w:tc>
          <w:tcPr>
            <w:tcW w:w="2484" w:type="dxa"/>
            <w:tcBorders>
              <w:tl2br w:val="nil"/>
              <w:tr2bl w:val="nil"/>
            </w:tcBorders>
            <w:vAlign w:val="center"/>
          </w:tcPr>
          <w:p w14:paraId="1E9F357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60</w:t>
            </w:r>
          </w:p>
        </w:tc>
      </w:tr>
      <w:tr w14:paraId="60D4B4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034F6CD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3271" w:type="dxa"/>
            <w:tcBorders>
              <w:tl2br w:val="nil"/>
              <w:tr2bl w:val="nil"/>
            </w:tcBorders>
            <w:vAlign w:val="center"/>
          </w:tcPr>
          <w:p w14:paraId="37A2FC7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镉</w:t>
            </w:r>
          </w:p>
        </w:tc>
        <w:tc>
          <w:tcPr>
            <w:tcW w:w="2398" w:type="dxa"/>
            <w:tcBorders>
              <w:tl2br w:val="nil"/>
              <w:tr2bl w:val="nil"/>
            </w:tcBorders>
            <w:vAlign w:val="center"/>
          </w:tcPr>
          <w:p w14:paraId="5F4F54A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w:t>
            </w:r>
          </w:p>
        </w:tc>
        <w:tc>
          <w:tcPr>
            <w:tcW w:w="2484" w:type="dxa"/>
            <w:tcBorders>
              <w:tl2br w:val="nil"/>
              <w:tr2bl w:val="nil"/>
            </w:tcBorders>
            <w:vAlign w:val="center"/>
          </w:tcPr>
          <w:p w14:paraId="200AEB8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65</w:t>
            </w:r>
          </w:p>
        </w:tc>
      </w:tr>
      <w:tr w14:paraId="62EDB7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34B34A4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p>
        </w:tc>
        <w:tc>
          <w:tcPr>
            <w:tcW w:w="3271" w:type="dxa"/>
            <w:tcBorders>
              <w:tl2br w:val="nil"/>
              <w:tr2bl w:val="nil"/>
            </w:tcBorders>
            <w:vAlign w:val="center"/>
          </w:tcPr>
          <w:p w14:paraId="12AF878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铬（六价）</w:t>
            </w:r>
          </w:p>
        </w:tc>
        <w:tc>
          <w:tcPr>
            <w:tcW w:w="2398" w:type="dxa"/>
            <w:tcBorders>
              <w:tl2br w:val="nil"/>
              <w:tr2bl w:val="nil"/>
            </w:tcBorders>
            <w:vAlign w:val="center"/>
          </w:tcPr>
          <w:p w14:paraId="7CFA807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3.0</w:t>
            </w:r>
          </w:p>
        </w:tc>
        <w:tc>
          <w:tcPr>
            <w:tcW w:w="2484" w:type="dxa"/>
            <w:tcBorders>
              <w:tl2br w:val="nil"/>
              <w:tr2bl w:val="nil"/>
            </w:tcBorders>
            <w:vAlign w:val="center"/>
          </w:tcPr>
          <w:p w14:paraId="106285C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5.7</w:t>
            </w:r>
          </w:p>
        </w:tc>
      </w:tr>
      <w:tr w14:paraId="03BF3C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7BD848B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c>
          <w:tcPr>
            <w:tcW w:w="3271" w:type="dxa"/>
            <w:tcBorders>
              <w:tl2br w:val="nil"/>
              <w:tr2bl w:val="nil"/>
            </w:tcBorders>
            <w:vAlign w:val="center"/>
          </w:tcPr>
          <w:p w14:paraId="2CDBE93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铜</w:t>
            </w:r>
          </w:p>
        </w:tc>
        <w:tc>
          <w:tcPr>
            <w:tcW w:w="2398" w:type="dxa"/>
            <w:tcBorders>
              <w:tl2br w:val="nil"/>
              <w:tr2bl w:val="nil"/>
            </w:tcBorders>
            <w:vAlign w:val="center"/>
          </w:tcPr>
          <w:p w14:paraId="4456E7F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2000</w:t>
            </w:r>
          </w:p>
        </w:tc>
        <w:tc>
          <w:tcPr>
            <w:tcW w:w="2484" w:type="dxa"/>
            <w:tcBorders>
              <w:tl2br w:val="nil"/>
              <w:tr2bl w:val="nil"/>
            </w:tcBorders>
            <w:vAlign w:val="center"/>
          </w:tcPr>
          <w:p w14:paraId="79F7A37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18000</w:t>
            </w:r>
          </w:p>
        </w:tc>
      </w:tr>
      <w:tr w14:paraId="643A88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6CFE6EF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w:t>
            </w:r>
          </w:p>
        </w:tc>
        <w:tc>
          <w:tcPr>
            <w:tcW w:w="3271" w:type="dxa"/>
            <w:tcBorders>
              <w:tl2br w:val="nil"/>
              <w:tr2bl w:val="nil"/>
            </w:tcBorders>
            <w:vAlign w:val="center"/>
          </w:tcPr>
          <w:p w14:paraId="16515CD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铅</w:t>
            </w:r>
          </w:p>
        </w:tc>
        <w:tc>
          <w:tcPr>
            <w:tcW w:w="2398" w:type="dxa"/>
            <w:tcBorders>
              <w:tl2br w:val="nil"/>
              <w:tr2bl w:val="nil"/>
            </w:tcBorders>
            <w:vAlign w:val="center"/>
          </w:tcPr>
          <w:p w14:paraId="7A7F80B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400</w:t>
            </w:r>
          </w:p>
        </w:tc>
        <w:tc>
          <w:tcPr>
            <w:tcW w:w="2484" w:type="dxa"/>
            <w:tcBorders>
              <w:tl2br w:val="nil"/>
              <w:tr2bl w:val="nil"/>
            </w:tcBorders>
            <w:vAlign w:val="center"/>
          </w:tcPr>
          <w:p w14:paraId="02B97EE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800</w:t>
            </w:r>
          </w:p>
        </w:tc>
      </w:tr>
      <w:tr w14:paraId="61E0C4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1BC15BE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w:t>
            </w:r>
          </w:p>
        </w:tc>
        <w:tc>
          <w:tcPr>
            <w:tcW w:w="3271" w:type="dxa"/>
            <w:tcBorders>
              <w:tl2br w:val="nil"/>
              <w:tr2bl w:val="nil"/>
            </w:tcBorders>
            <w:vAlign w:val="center"/>
          </w:tcPr>
          <w:p w14:paraId="3341E38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汞</w:t>
            </w:r>
          </w:p>
        </w:tc>
        <w:tc>
          <w:tcPr>
            <w:tcW w:w="2398" w:type="dxa"/>
            <w:tcBorders>
              <w:tl2br w:val="nil"/>
              <w:tr2bl w:val="nil"/>
            </w:tcBorders>
            <w:vAlign w:val="center"/>
          </w:tcPr>
          <w:p w14:paraId="6FEC695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w:t>
            </w:r>
          </w:p>
        </w:tc>
        <w:tc>
          <w:tcPr>
            <w:tcW w:w="2484" w:type="dxa"/>
            <w:tcBorders>
              <w:tl2br w:val="nil"/>
              <w:tr2bl w:val="nil"/>
            </w:tcBorders>
            <w:vAlign w:val="center"/>
          </w:tcPr>
          <w:p w14:paraId="2D4AA8E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38</w:t>
            </w:r>
          </w:p>
        </w:tc>
      </w:tr>
      <w:tr w14:paraId="720229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154AB45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w:t>
            </w:r>
          </w:p>
        </w:tc>
        <w:tc>
          <w:tcPr>
            <w:tcW w:w="3271" w:type="dxa"/>
            <w:tcBorders>
              <w:tl2br w:val="nil"/>
              <w:tr2bl w:val="nil"/>
            </w:tcBorders>
            <w:vAlign w:val="center"/>
          </w:tcPr>
          <w:p w14:paraId="7A00252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镍</w:t>
            </w:r>
          </w:p>
        </w:tc>
        <w:tc>
          <w:tcPr>
            <w:tcW w:w="2398" w:type="dxa"/>
            <w:tcBorders>
              <w:tl2br w:val="nil"/>
              <w:tr2bl w:val="nil"/>
            </w:tcBorders>
            <w:vAlign w:val="center"/>
          </w:tcPr>
          <w:p w14:paraId="22236EA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150</w:t>
            </w:r>
          </w:p>
        </w:tc>
        <w:tc>
          <w:tcPr>
            <w:tcW w:w="2484" w:type="dxa"/>
            <w:tcBorders>
              <w:tl2br w:val="nil"/>
              <w:tr2bl w:val="nil"/>
            </w:tcBorders>
            <w:vAlign w:val="center"/>
          </w:tcPr>
          <w:p w14:paraId="7F93391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900</w:t>
            </w:r>
          </w:p>
        </w:tc>
      </w:tr>
      <w:tr w14:paraId="26EEC2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05E7A3C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w:t>
            </w:r>
          </w:p>
        </w:tc>
        <w:tc>
          <w:tcPr>
            <w:tcW w:w="3271" w:type="dxa"/>
            <w:tcBorders>
              <w:tl2br w:val="nil"/>
              <w:tr2bl w:val="nil"/>
            </w:tcBorders>
            <w:vAlign w:val="center"/>
          </w:tcPr>
          <w:p w14:paraId="33F657A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四氯化碳</w:t>
            </w:r>
          </w:p>
        </w:tc>
        <w:tc>
          <w:tcPr>
            <w:tcW w:w="2398" w:type="dxa"/>
            <w:tcBorders>
              <w:tl2br w:val="nil"/>
              <w:tr2bl w:val="nil"/>
            </w:tcBorders>
            <w:vAlign w:val="center"/>
          </w:tcPr>
          <w:p w14:paraId="51FE100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0.9</w:t>
            </w:r>
          </w:p>
        </w:tc>
        <w:tc>
          <w:tcPr>
            <w:tcW w:w="2484" w:type="dxa"/>
            <w:tcBorders>
              <w:tl2br w:val="nil"/>
              <w:tr2bl w:val="nil"/>
            </w:tcBorders>
            <w:vAlign w:val="center"/>
          </w:tcPr>
          <w:p w14:paraId="1B0EF7D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2.8</w:t>
            </w:r>
          </w:p>
        </w:tc>
      </w:tr>
      <w:tr w14:paraId="2D02C5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6950257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w:t>
            </w:r>
          </w:p>
        </w:tc>
        <w:tc>
          <w:tcPr>
            <w:tcW w:w="3271" w:type="dxa"/>
            <w:tcBorders>
              <w:tl2br w:val="nil"/>
              <w:tr2bl w:val="nil"/>
            </w:tcBorders>
            <w:vAlign w:val="center"/>
          </w:tcPr>
          <w:p w14:paraId="4F0B22B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氯仿</w:t>
            </w:r>
          </w:p>
        </w:tc>
        <w:tc>
          <w:tcPr>
            <w:tcW w:w="2398" w:type="dxa"/>
            <w:tcBorders>
              <w:tl2br w:val="nil"/>
              <w:tr2bl w:val="nil"/>
            </w:tcBorders>
            <w:vAlign w:val="center"/>
          </w:tcPr>
          <w:p w14:paraId="56D6DBC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0.3</w:t>
            </w:r>
          </w:p>
        </w:tc>
        <w:tc>
          <w:tcPr>
            <w:tcW w:w="2484" w:type="dxa"/>
            <w:tcBorders>
              <w:tl2br w:val="nil"/>
              <w:tr2bl w:val="nil"/>
            </w:tcBorders>
            <w:vAlign w:val="center"/>
          </w:tcPr>
          <w:p w14:paraId="0C0588E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0.9</w:t>
            </w:r>
          </w:p>
        </w:tc>
      </w:tr>
      <w:tr w14:paraId="77CA99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171DB42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3271" w:type="dxa"/>
            <w:tcBorders>
              <w:tl2br w:val="nil"/>
              <w:tr2bl w:val="nil"/>
            </w:tcBorders>
            <w:vAlign w:val="center"/>
          </w:tcPr>
          <w:p w14:paraId="47D97AF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氯甲烷</w:t>
            </w:r>
          </w:p>
        </w:tc>
        <w:tc>
          <w:tcPr>
            <w:tcW w:w="2398" w:type="dxa"/>
            <w:tcBorders>
              <w:tl2br w:val="nil"/>
              <w:tr2bl w:val="nil"/>
            </w:tcBorders>
            <w:vAlign w:val="center"/>
          </w:tcPr>
          <w:p w14:paraId="23FA6DE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w:t>
            </w:r>
          </w:p>
        </w:tc>
        <w:tc>
          <w:tcPr>
            <w:tcW w:w="2484" w:type="dxa"/>
            <w:tcBorders>
              <w:tl2br w:val="nil"/>
              <w:tr2bl w:val="nil"/>
            </w:tcBorders>
            <w:vAlign w:val="center"/>
          </w:tcPr>
          <w:p w14:paraId="7B2E1E7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37</w:t>
            </w:r>
          </w:p>
        </w:tc>
      </w:tr>
      <w:tr w14:paraId="4EB24D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5AB4C90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11</w:t>
            </w:r>
          </w:p>
        </w:tc>
        <w:tc>
          <w:tcPr>
            <w:tcW w:w="3271" w:type="dxa"/>
            <w:tcBorders>
              <w:tl2br w:val="nil"/>
              <w:tr2bl w:val="nil"/>
            </w:tcBorders>
            <w:vAlign w:val="center"/>
          </w:tcPr>
          <w:p w14:paraId="791C50AC">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1.</w:t>
            </w:r>
            <w:r>
              <w:rPr>
                <w:color w:val="000000" w:themeColor="text1"/>
                <w:highlight w:val="none"/>
                <w14:textFill>
                  <w14:solidFill>
                    <w14:schemeClr w14:val="tx1"/>
                  </w14:solidFill>
                </w14:textFill>
              </w:rPr>
              <w:t>1-二氯乙烷</w:t>
            </w:r>
          </w:p>
        </w:tc>
        <w:tc>
          <w:tcPr>
            <w:tcW w:w="2398" w:type="dxa"/>
            <w:tcBorders>
              <w:tl2br w:val="nil"/>
              <w:tr2bl w:val="nil"/>
            </w:tcBorders>
            <w:vAlign w:val="center"/>
          </w:tcPr>
          <w:p w14:paraId="36F2632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p>
        </w:tc>
        <w:tc>
          <w:tcPr>
            <w:tcW w:w="2484" w:type="dxa"/>
            <w:tcBorders>
              <w:tl2br w:val="nil"/>
              <w:tr2bl w:val="nil"/>
            </w:tcBorders>
            <w:vAlign w:val="center"/>
          </w:tcPr>
          <w:p w14:paraId="7439186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w:t>
            </w:r>
          </w:p>
        </w:tc>
      </w:tr>
      <w:tr w14:paraId="3459DA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2E91133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w:t>
            </w:r>
          </w:p>
        </w:tc>
        <w:tc>
          <w:tcPr>
            <w:tcW w:w="3271" w:type="dxa"/>
            <w:tcBorders>
              <w:tl2br w:val="nil"/>
              <w:tr2bl w:val="nil"/>
            </w:tcBorders>
            <w:vAlign w:val="center"/>
          </w:tcPr>
          <w:p w14:paraId="00ED1D2B">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1.</w:t>
            </w:r>
            <w:r>
              <w:rPr>
                <w:color w:val="000000" w:themeColor="text1"/>
                <w:highlight w:val="none"/>
                <w14:textFill>
                  <w14:solidFill>
                    <w14:schemeClr w14:val="tx1"/>
                  </w14:solidFill>
                </w14:textFill>
              </w:rPr>
              <w:t>2-二氯乙烷</w:t>
            </w:r>
          </w:p>
        </w:tc>
        <w:tc>
          <w:tcPr>
            <w:tcW w:w="2398" w:type="dxa"/>
            <w:tcBorders>
              <w:tl2br w:val="nil"/>
              <w:tr2bl w:val="nil"/>
            </w:tcBorders>
            <w:vAlign w:val="center"/>
          </w:tcPr>
          <w:p w14:paraId="26FF943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0.52</w:t>
            </w:r>
          </w:p>
        </w:tc>
        <w:tc>
          <w:tcPr>
            <w:tcW w:w="2484" w:type="dxa"/>
            <w:tcBorders>
              <w:tl2br w:val="nil"/>
              <w:tr2bl w:val="nil"/>
            </w:tcBorders>
            <w:vAlign w:val="center"/>
          </w:tcPr>
          <w:p w14:paraId="30C6458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w:t>
            </w:r>
          </w:p>
        </w:tc>
      </w:tr>
      <w:tr w14:paraId="4F6B93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7A841A0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13</w:t>
            </w:r>
          </w:p>
        </w:tc>
        <w:tc>
          <w:tcPr>
            <w:tcW w:w="3271" w:type="dxa"/>
            <w:tcBorders>
              <w:tl2br w:val="nil"/>
              <w:tr2bl w:val="nil"/>
            </w:tcBorders>
            <w:vAlign w:val="center"/>
          </w:tcPr>
          <w:p w14:paraId="7727C26C">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1.</w:t>
            </w:r>
            <w:r>
              <w:rPr>
                <w:color w:val="000000" w:themeColor="text1"/>
                <w:highlight w:val="none"/>
                <w14:textFill>
                  <w14:solidFill>
                    <w14:schemeClr w14:val="tx1"/>
                  </w14:solidFill>
                </w14:textFill>
              </w:rPr>
              <w:t>1-二氯乙烯</w:t>
            </w:r>
          </w:p>
        </w:tc>
        <w:tc>
          <w:tcPr>
            <w:tcW w:w="2398" w:type="dxa"/>
            <w:tcBorders>
              <w:tl2br w:val="nil"/>
              <w:tr2bl w:val="nil"/>
            </w:tcBorders>
            <w:vAlign w:val="center"/>
          </w:tcPr>
          <w:p w14:paraId="42259F5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w:t>
            </w:r>
          </w:p>
        </w:tc>
        <w:tc>
          <w:tcPr>
            <w:tcW w:w="2484" w:type="dxa"/>
            <w:tcBorders>
              <w:tl2br w:val="nil"/>
              <w:tr2bl w:val="nil"/>
            </w:tcBorders>
            <w:vAlign w:val="center"/>
          </w:tcPr>
          <w:p w14:paraId="4EB2CD5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66</w:t>
            </w:r>
          </w:p>
        </w:tc>
      </w:tr>
      <w:tr w14:paraId="4832A2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2FA318A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14</w:t>
            </w:r>
          </w:p>
        </w:tc>
        <w:tc>
          <w:tcPr>
            <w:tcW w:w="3271" w:type="dxa"/>
            <w:tcBorders>
              <w:tl2br w:val="nil"/>
              <w:tr2bl w:val="nil"/>
            </w:tcBorders>
            <w:vAlign w:val="center"/>
          </w:tcPr>
          <w:p w14:paraId="77654B6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顺-1,2-二氯乙烯</w:t>
            </w:r>
          </w:p>
        </w:tc>
        <w:tc>
          <w:tcPr>
            <w:tcW w:w="2398" w:type="dxa"/>
            <w:tcBorders>
              <w:tl2br w:val="nil"/>
              <w:tr2bl w:val="nil"/>
            </w:tcBorders>
            <w:vAlign w:val="center"/>
          </w:tcPr>
          <w:p w14:paraId="501DFCC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66</w:t>
            </w:r>
          </w:p>
        </w:tc>
        <w:tc>
          <w:tcPr>
            <w:tcW w:w="2484" w:type="dxa"/>
            <w:tcBorders>
              <w:tl2br w:val="nil"/>
              <w:tr2bl w:val="nil"/>
            </w:tcBorders>
            <w:vAlign w:val="center"/>
          </w:tcPr>
          <w:p w14:paraId="43B8853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596</w:t>
            </w:r>
          </w:p>
        </w:tc>
      </w:tr>
      <w:tr w14:paraId="23A0E5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3264BCD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c>
          <w:tcPr>
            <w:tcW w:w="3271" w:type="dxa"/>
            <w:tcBorders>
              <w:tl2br w:val="nil"/>
              <w:tr2bl w:val="nil"/>
            </w:tcBorders>
            <w:vAlign w:val="center"/>
          </w:tcPr>
          <w:p w14:paraId="403072E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反-1,2-二氯乙烯</w:t>
            </w:r>
          </w:p>
        </w:tc>
        <w:tc>
          <w:tcPr>
            <w:tcW w:w="2398" w:type="dxa"/>
            <w:tcBorders>
              <w:tl2br w:val="nil"/>
              <w:tr2bl w:val="nil"/>
            </w:tcBorders>
            <w:vAlign w:val="center"/>
          </w:tcPr>
          <w:p w14:paraId="535A0D4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2484" w:type="dxa"/>
            <w:tcBorders>
              <w:tl2br w:val="nil"/>
              <w:tr2bl w:val="nil"/>
            </w:tcBorders>
            <w:vAlign w:val="center"/>
          </w:tcPr>
          <w:p w14:paraId="26C4CA9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54</w:t>
            </w:r>
          </w:p>
        </w:tc>
      </w:tr>
      <w:tr w14:paraId="049E0C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5657E72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16</w:t>
            </w:r>
          </w:p>
        </w:tc>
        <w:tc>
          <w:tcPr>
            <w:tcW w:w="3271" w:type="dxa"/>
            <w:tcBorders>
              <w:tl2br w:val="nil"/>
              <w:tr2bl w:val="nil"/>
            </w:tcBorders>
            <w:vAlign w:val="center"/>
          </w:tcPr>
          <w:p w14:paraId="030F420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二氯甲烷</w:t>
            </w:r>
          </w:p>
        </w:tc>
        <w:tc>
          <w:tcPr>
            <w:tcW w:w="2398" w:type="dxa"/>
            <w:tcBorders>
              <w:tl2br w:val="nil"/>
              <w:tr2bl w:val="nil"/>
            </w:tcBorders>
            <w:vAlign w:val="center"/>
          </w:tcPr>
          <w:p w14:paraId="6C82EFA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94</w:t>
            </w:r>
          </w:p>
        </w:tc>
        <w:tc>
          <w:tcPr>
            <w:tcW w:w="2484" w:type="dxa"/>
            <w:tcBorders>
              <w:tl2br w:val="nil"/>
              <w:tr2bl w:val="nil"/>
            </w:tcBorders>
            <w:vAlign w:val="center"/>
          </w:tcPr>
          <w:p w14:paraId="462028C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616</w:t>
            </w:r>
          </w:p>
        </w:tc>
      </w:tr>
      <w:tr w14:paraId="0BC00D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5FA9951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17</w:t>
            </w:r>
          </w:p>
        </w:tc>
        <w:tc>
          <w:tcPr>
            <w:tcW w:w="3271" w:type="dxa"/>
            <w:tcBorders>
              <w:tl2br w:val="nil"/>
              <w:tr2bl w:val="nil"/>
            </w:tcBorders>
            <w:vAlign w:val="center"/>
          </w:tcPr>
          <w:p w14:paraId="2EC33D60">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1.</w:t>
            </w:r>
            <w:r>
              <w:rPr>
                <w:color w:val="000000" w:themeColor="text1"/>
                <w:highlight w:val="none"/>
                <w14:textFill>
                  <w14:solidFill>
                    <w14:schemeClr w14:val="tx1"/>
                  </w14:solidFill>
                </w14:textFill>
              </w:rPr>
              <w:t>2-二氯丙烷</w:t>
            </w:r>
          </w:p>
        </w:tc>
        <w:tc>
          <w:tcPr>
            <w:tcW w:w="2398" w:type="dxa"/>
            <w:tcBorders>
              <w:tl2br w:val="nil"/>
              <w:tr2bl w:val="nil"/>
            </w:tcBorders>
            <w:vAlign w:val="center"/>
          </w:tcPr>
          <w:p w14:paraId="3172091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2484" w:type="dxa"/>
            <w:tcBorders>
              <w:tl2br w:val="nil"/>
              <w:tr2bl w:val="nil"/>
            </w:tcBorders>
            <w:vAlign w:val="center"/>
          </w:tcPr>
          <w:p w14:paraId="4C97439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w:t>
            </w:r>
          </w:p>
        </w:tc>
      </w:tr>
      <w:tr w14:paraId="285995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12BC186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18</w:t>
            </w:r>
          </w:p>
        </w:tc>
        <w:tc>
          <w:tcPr>
            <w:tcW w:w="3271" w:type="dxa"/>
            <w:tcBorders>
              <w:tl2br w:val="nil"/>
              <w:tr2bl w:val="nil"/>
            </w:tcBorders>
            <w:vAlign w:val="center"/>
          </w:tcPr>
          <w:p w14:paraId="0BFDB92A">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1.</w:t>
            </w:r>
            <w:r>
              <w:rPr>
                <w:color w:val="000000" w:themeColor="text1"/>
                <w:highlight w:val="none"/>
                <w14:textFill>
                  <w14:solidFill>
                    <w14:schemeClr w14:val="tx1"/>
                  </w14:solidFill>
                </w14:textFill>
              </w:rPr>
              <w:t>1,1,2-四氯乙烷</w:t>
            </w:r>
          </w:p>
        </w:tc>
        <w:tc>
          <w:tcPr>
            <w:tcW w:w="2398" w:type="dxa"/>
            <w:tcBorders>
              <w:tl2br w:val="nil"/>
              <w:tr2bl w:val="nil"/>
            </w:tcBorders>
            <w:vAlign w:val="center"/>
          </w:tcPr>
          <w:p w14:paraId="115A88A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2.6</w:t>
            </w:r>
          </w:p>
        </w:tc>
        <w:tc>
          <w:tcPr>
            <w:tcW w:w="2484" w:type="dxa"/>
            <w:tcBorders>
              <w:tl2br w:val="nil"/>
              <w:tr2bl w:val="nil"/>
            </w:tcBorders>
            <w:vAlign w:val="center"/>
          </w:tcPr>
          <w:p w14:paraId="3C89F0F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r>
      <w:tr w14:paraId="74EA4D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19DBA59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19</w:t>
            </w:r>
          </w:p>
        </w:tc>
        <w:tc>
          <w:tcPr>
            <w:tcW w:w="3271" w:type="dxa"/>
            <w:tcBorders>
              <w:tl2br w:val="nil"/>
              <w:tr2bl w:val="nil"/>
            </w:tcBorders>
            <w:vAlign w:val="center"/>
          </w:tcPr>
          <w:p w14:paraId="2792C895">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1.</w:t>
            </w:r>
            <w:r>
              <w:rPr>
                <w:color w:val="000000" w:themeColor="text1"/>
                <w:highlight w:val="none"/>
                <w14:textFill>
                  <w14:solidFill>
                    <w14:schemeClr w14:val="tx1"/>
                  </w14:solidFill>
                </w14:textFill>
              </w:rPr>
              <w:t>1,2,2-四氯乙烷</w:t>
            </w:r>
          </w:p>
        </w:tc>
        <w:tc>
          <w:tcPr>
            <w:tcW w:w="2398" w:type="dxa"/>
            <w:tcBorders>
              <w:tl2br w:val="nil"/>
              <w:tr2bl w:val="nil"/>
            </w:tcBorders>
            <w:vAlign w:val="center"/>
          </w:tcPr>
          <w:p w14:paraId="731E761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1.6</w:t>
            </w:r>
          </w:p>
        </w:tc>
        <w:tc>
          <w:tcPr>
            <w:tcW w:w="2484" w:type="dxa"/>
            <w:tcBorders>
              <w:tl2br w:val="nil"/>
              <w:tr2bl w:val="nil"/>
            </w:tcBorders>
            <w:vAlign w:val="center"/>
          </w:tcPr>
          <w:p w14:paraId="2F57A05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6.8</w:t>
            </w:r>
          </w:p>
        </w:tc>
      </w:tr>
      <w:tr w14:paraId="0523B4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5C2EF8D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w:t>
            </w:r>
          </w:p>
        </w:tc>
        <w:tc>
          <w:tcPr>
            <w:tcW w:w="3271" w:type="dxa"/>
            <w:tcBorders>
              <w:tl2br w:val="nil"/>
              <w:tr2bl w:val="nil"/>
            </w:tcBorders>
            <w:vAlign w:val="center"/>
          </w:tcPr>
          <w:p w14:paraId="25B27B4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四氯乙烯</w:t>
            </w:r>
          </w:p>
        </w:tc>
        <w:tc>
          <w:tcPr>
            <w:tcW w:w="2398" w:type="dxa"/>
            <w:tcBorders>
              <w:tl2br w:val="nil"/>
              <w:tr2bl w:val="nil"/>
            </w:tcBorders>
            <w:vAlign w:val="center"/>
          </w:tcPr>
          <w:p w14:paraId="02E1A40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11</w:t>
            </w:r>
          </w:p>
        </w:tc>
        <w:tc>
          <w:tcPr>
            <w:tcW w:w="2484" w:type="dxa"/>
            <w:tcBorders>
              <w:tl2br w:val="nil"/>
              <w:tr2bl w:val="nil"/>
            </w:tcBorders>
            <w:vAlign w:val="center"/>
          </w:tcPr>
          <w:p w14:paraId="41A70CA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53</w:t>
            </w:r>
          </w:p>
        </w:tc>
      </w:tr>
      <w:tr w14:paraId="05183A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64211DB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21</w:t>
            </w:r>
          </w:p>
        </w:tc>
        <w:tc>
          <w:tcPr>
            <w:tcW w:w="3271" w:type="dxa"/>
            <w:tcBorders>
              <w:tl2br w:val="nil"/>
              <w:tr2bl w:val="nil"/>
            </w:tcBorders>
            <w:vAlign w:val="center"/>
          </w:tcPr>
          <w:p w14:paraId="7053E82E">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1.</w:t>
            </w:r>
            <w:r>
              <w:rPr>
                <w:color w:val="000000" w:themeColor="text1"/>
                <w:highlight w:val="none"/>
                <w14:textFill>
                  <w14:solidFill>
                    <w14:schemeClr w14:val="tx1"/>
                  </w14:solidFill>
                </w14:textFill>
              </w:rPr>
              <w:t>1,1-三氯乙烷</w:t>
            </w:r>
          </w:p>
        </w:tc>
        <w:tc>
          <w:tcPr>
            <w:tcW w:w="2398" w:type="dxa"/>
            <w:tcBorders>
              <w:tl2br w:val="nil"/>
              <w:tr2bl w:val="nil"/>
            </w:tcBorders>
            <w:vAlign w:val="center"/>
          </w:tcPr>
          <w:p w14:paraId="6C5A616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701</w:t>
            </w:r>
          </w:p>
        </w:tc>
        <w:tc>
          <w:tcPr>
            <w:tcW w:w="2484" w:type="dxa"/>
            <w:tcBorders>
              <w:tl2br w:val="nil"/>
              <w:tr2bl w:val="nil"/>
            </w:tcBorders>
            <w:vAlign w:val="center"/>
          </w:tcPr>
          <w:p w14:paraId="3DCE7F7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840</w:t>
            </w:r>
          </w:p>
        </w:tc>
      </w:tr>
      <w:tr w14:paraId="0EDE9A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7D90D64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22</w:t>
            </w:r>
          </w:p>
        </w:tc>
        <w:tc>
          <w:tcPr>
            <w:tcW w:w="3271" w:type="dxa"/>
            <w:tcBorders>
              <w:tl2br w:val="nil"/>
              <w:tr2bl w:val="nil"/>
            </w:tcBorders>
            <w:vAlign w:val="center"/>
          </w:tcPr>
          <w:p w14:paraId="2CA31058">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1.</w:t>
            </w:r>
            <w:r>
              <w:rPr>
                <w:color w:val="000000" w:themeColor="text1"/>
                <w:highlight w:val="none"/>
                <w14:textFill>
                  <w14:solidFill>
                    <w14:schemeClr w14:val="tx1"/>
                  </w14:solidFill>
                </w14:textFill>
              </w:rPr>
              <w:t>1,2-三氯乙烷</w:t>
            </w:r>
          </w:p>
        </w:tc>
        <w:tc>
          <w:tcPr>
            <w:tcW w:w="2398" w:type="dxa"/>
            <w:tcBorders>
              <w:tl2br w:val="nil"/>
              <w:tr2bl w:val="nil"/>
            </w:tcBorders>
            <w:vAlign w:val="center"/>
          </w:tcPr>
          <w:p w14:paraId="76FA0AE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0.6</w:t>
            </w:r>
          </w:p>
        </w:tc>
        <w:tc>
          <w:tcPr>
            <w:tcW w:w="2484" w:type="dxa"/>
            <w:tcBorders>
              <w:tl2br w:val="nil"/>
              <w:tr2bl w:val="nil"/>
            </w:tcBorders>
            <w:vAlign w:val="center"/>
          </w:tcPr>
          <w:p w14:paraId="3FEEE44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2.8</w:t>
            </w:r>
          </w:p>
        </w:tc>
      </w:tr>
      <w:tr w14:paraId="187DFA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138A132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23</w:t>
            </w:r>
          </w:p>
        </w:tc>
        <w:tc>
          <w:tcPr>
            <w:tcW w:w="3271" w:type="dxa"/>
            <w:tcBorders>
              <w:tl2br w:val="nil"/>
              <w:tr2bl w:val="nil"/>
            </w:tcBorders>
            <w:vAlign w:val="center"/>
          </w:tcPr>
          <w:p w14:paraId="1A64A0F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三氯乙烯</w:t>
            </w:r>
          </w:p>
        </w:tc>
        <w:tc>
          <w:tcPr>
            <w:tcW w:w="2398" w:type="dxa"/>
            <w:tcBorders>
              <w:tl2br w:val="nil"/>
              <w:tr2bl w:val="nil"/>
            </w:tcBorders>
            <w:vAlign w:val="center"/>
          </w:tcPr>
          <w:p w14:paraId="65F7C2F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0.7</w:t>
            </w:r>
          </w:p>
        </w:tc>
        <w:tc>
          <w:tcPr>
            <w:tcW w:w="2484" w:type="dxa"/>
            <w:tcBorders>
              <w:tl2br w:val="nil"/>
              <w:tr2bl w:val="nil"/>
            </w:tcBorders>
            <w:vAlign w:val="center"/>
          </w:tcPr>
          <w:p w14:paraId="0C0119C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2.8</w:t>
            </w:r>
          </w:p>
        </w:tc>
      </w:tr>
      <w:tr w14:paraId="3065F5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14604E8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24</w:t>
            </w:r>
          </w:p>
        </w:tc>
        <w:tc>
          <w:tcPr>
            <w:tcW w:w="3271" w:type="dxa"/>
            <w:tcBorders>
              <w:tl2br w:val="nil"/>
              <w:tr2bl w:val="nil"/>
            </w:tcBorders>
            <w:vAlign w:val="center"/>
          </w:tcPr>
          <w:p w14:paraId="2468B3F1">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1.</w:t>
            </w:r>
            <w:r>
              <w:rPr>
                <w:color w:val="000000" w:themeColor="text1"/>
                <w:highlight w:val="none"/>
                <w14:textFill>
                  <w14:solidFill>
                    <w14:schemeClr w14:val="tx1"/>
                  </w14:solidFill>
                </w14:textFill>
              </w:rPr>
              <w:t>2,3-三氯丙烷</w:t>
            </w:r>
          </w:p>
        </w:tc>
        <w:tc>
          <w:tcPr>
            <w:tcW w:w="2398" w:type="dxa"/>
            <w:tcBorders>
              <w:tl2br w:val="nil"/>
              <w:tr2bl w:val="nil"/>
            </w:tcBorders>
            <w:vAlign w:val="center"/>
          </w:tcPr>
          <w:p w14:paraId="6485463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0.05</w:t>
            </w:r>
          </w:p>
        </w:tc>
        <w:tc>
          <w:tcPr>
            <w:tcW w:w="2484" w:type="dxa"/>
            <w:tcBorders>
              <w:tl2br w:val="nil"/>
              <w:tr2bl w:val="nil"/>
            </w:tcBorders>
            <w:vAlign w:val="center"/>
          </w:tcPr>
          <w:p w14:paraId="665F098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0.5</w:t>
            </w:r>
          </w:p>
        </w:tc>
      </w:tr>
      <w:tr w14:paraId="14E9C8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3C1EAE7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25</w:t>
            </w:r>
          </w:p>
        </w:tc>
        <w:tc>
          <w:tcPr>
            <w:tcW w:w="3271" w:type="dxa"/>
            <w:tcBorders>
              <w:tl2br w:val="nil"/>
              <w:tr2bl w:val="nil"/>
            </w:tcBorders>
            <w:vAlign w:val="center"/>
          </w:tcPr>
          <w:p w14:paraId="6412B6E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氯乙烯</w:t>
            </w:r>
          </w:p>
        </w:tc>
        <w:tc>
          <w:tcPr>
            <w:tcW w:w="2398" w:type="dxa"/>
            <w:tcBorders>
              <w:tl2br w:val="nil"/>
              <w:tr2bl w:val="nil"/>
            </w:tcBorders>
            <w:vAlign w:val="center"/>
          </w:tcPr>
          <w:p w14:paraId="5773992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0.12</w:t>
            </w:r>
          </w:p>
        </w:tc>
        <w:tc>
          <w:tcPr>
            <w:tcW w:w="2484" w:type="dxa"/>
            <w:tcBorders>
              <w:tl2br w:val="nil"/>
              <w:tr2bl w:val="nil"/>
            </w:tcBorders>
            <w:vAlign w:val="center"/>
          </w:tcPr>
          <w:p w14:paraId="4188298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0.43</w:t>
            </w:r>
          </w:p>
        </w:tc>
      </w:tr>
      <w:tr w14:paraId="7F27B7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771CC1A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26</w:t>
            </w:r>
          </w:p>
        </w:tc>
        <w:tc>
          <w:tcPr>
            <w:tcW w:w="3271" w:type="dxa"/>
            <w:tcBorders>
              <w:tl2br w:val="nil"/>
              <w:tr2bl w:val="nil"/>
            </w:tcBorders>
            <w:vAlign w:val="center"/>
          </w:tcPr>
          <w:p w14:paraId="071DEE5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苯</w:t>
            </w:r>
          </w:p>
        </w:tc>
        <w:tc>
          <w:tcPr>
            <w:tcW w:w="2398" w:type="dxa"/>
            <w:tcBorders>
              <w:tl2br w:val="nil"/>
              <w:tr2bl w:val="nil"/>
            </w:tcBorders>
            <w:vAlign w:val="center"/>
          </w:tcPr>
          <w:p w14:paraId="28D1D7A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2484" w:type="dxa"/>
            <w:tcBorders>
              <w:tl2br w:val="nil"/>
              <w:tr2bl w:val="nil"/>
            </w:tcBorders>
            <w:vAlign w:val="center"/>
          </w:tcPr>
          <w:p w14:paraId="32228D5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r>
      <w:tr w14:paraId="27BC3E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5E68726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27</w:t>
            </w:r>
          </w:p>
        </w:tc>
        <w:tc>
          <w:tcPr>
            <w:tcW w:w="3271" w:type="dxa"/>
            <w:tcBorders>
              <w:tl2br w:val="nil"/>
              <w:tr2bl w:val="nil"/>
            </w:tcBorders>
            <w:vAlign w:val="center"/>
          </w:tcPr>
          <w:p w14:paraId="7DE3B38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氯苯</w:t>
            </w:r>
          </w:p>
        </w:tc>
        <w:tc>
          <w:tcPr>
            <w:tcW w:w="2398" w:type="dxa"/>
            <w:tcBorders>
              <w:tl2br w:val="nil"/>
              <w:tr2bl w:val="nil"/>
            </w:tcBorders>
            <w:vAlign w:val="center"/>
          </w:tcPr>
          <w:p w14:paraId="4660F4A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68</w:t>
            </w:r>
          </w:p>
        </w:tc>
        <w:tc>
          <w:tcPr>
            <w:tcW w:w="2484" w:type="dxa"/>
            <w:tcBorders>
              <w:tl2br w:val="nil"/>
              <w:tr2bl w:val="nil"/>
            </w:tcBorders>
            <w:vAlign w:val="center"/>
          </w:tcPr>
          <w:p w14:paraId="693D1CA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270</w:t>
            </w:r>
          </w:p>
        </w:tc>
      </w:tr>
      <w:tr w14:paraId="4E06D3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4DB418A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28</w:t>
            </w:r>
          </w:p>
        </w:tc>
        <w:tc>
          <w:tcPr>
            <w:tcW w:w="3271" w:type="dxa"/>
            <w:tcBorders>
              <w:tl2br w:val="nil"/>
              <w:tr2bl w:val="nil"/>
            </w:tcBorders>
            <w:vAlign w:val="center"/>
          </w:tcPr>
          <w:p w14:paraId="3613ABC3">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1.</w:t>
            </w:r>
            <w:r>
              <w:rPr>
                <w:color w:val="000000" w:themeColor="text1"/>
                <w:highlight w:val="none"/>
                <w14:textFill>
                  <w14:solidFill>
                    <w14:schemeClr w14:val="tx1"/>
                  </w14:solidFill>
                </w14:textFill>
              </w:rPr>
              <w:t>2-二氯苯</w:t>
            </w:r>
          </w:p>
        </w:tc>
        <w:tc>
          <w:tcPr>
            <w:tcW w:w="2398" w:type="dxa"/>
            <w:tcBorders>
              <w:tl2br w:val="nil"/>
              <w:tr2bl w:val="nil"/>
            </w:tcBorders>
            <w:vAlign w:val="center"/>
          </w:tcPr>
          <w:p w14:paraId="05CAB10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560</w:t>
            </w:r>
          </w:p>
        </w:tc>
        <w:tc>
          <w:tcPr>
            <w:tcW w:w="2484" w:type="dxa"/>
            <w:tcBorders>
              <w:tl2br w:val="nil"/>
              <w:tr2bl w:val="nil"/>
            </w:tcBorders>
            <w:vAlign w:val="center"/>
          </w:tcPr>
          <w:p w14:paraId="72B7230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560</w:t>
            </w:r>
          </w:p>
        </w:tc>
      </w:tr>
      <w:tr w14:paraId="7BE953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0A1192D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29</w:t>
            </w:r>
          </w:p>
        </w:tc>
        <w:tc>
          <w:tcPr>
            <w:tcW w:w="3271" w:type="dxa"/>
            <w:tcBorders>
              <w:tl2br w:val="nil"/>
              <w:tr2bl w:val="nil"/>
            </w:tcBorders>
            <w:vAlign w:val="center"/>
          </w:tcPr>
          <w:p w14:paraId="71DD7E88">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1.</w:t>
            </w:r>
            <w:r>
              <w:rPr>
                <w:color w:val="000000" w:themeColor="text1"/>
                <w:highlight w:val="none"/>
                <w14:textFill>
                  <w14:solidFill>
                    <w14:schemeClr w14:val="tx1"/>
                  </w14:solidFill>
                </w14:textFill>
              </w:rPr>
              <w:t>4-二氯苯</w:t>
            </w:r>
          </w:p>
        </w:tc>
        <w:tc>
          <w:tcPr>
            <w:tcW w:w="2398" w:type="dxa"/>
            <w:tcBorders>
              <w:tl2br w:val="nil"/>
              <w:tr2bl w:val="nil"/>
            </w:tcBorders>
            <w:vAlign w:val="center"/>
          </w:tcPr>
          <w:p w14:paraId="56928F4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5.6</w:t>
            </w:r>
          </w:p>
        </w:tc>
        <w:tc>
          <w:tcPr>
            <w:tcW w:w="2484" w:type="dxa"/>
            <w:tcBorders>
              <w:tl2br w:val="nil"/>
              <w:tr2bl w:val="nil"/>
            </w:tcBorders>
            <w:vAlign w:val="center"/>
          </w:tcPr>
          <w:p w14:paraId="1408069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w:t>
            </w:r>
          </w:p>
        </w:tc>
      </w:tr>
      <w:tr w14:paraId="147F6B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14BB13D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30</w:t>
            </w:r>
          </w:p>
        </w:tc>
        <w:tc>
          <w:tcPr>
            <w:tcW w:w="3271" w:type="dxa"/>
            <w:tcBorders>
              <w:tl2br w:val="nil"/>
              <w:tr2bl w:val="nil"/>
            </w:tcBorders>
            <w:vAlign w:val="center"/>
          </w:tcPr>
          <w:p w14:paraId="496424D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乙苯</w:t>
            </w:r>
          </w:p>
        </w:tc>
        <w:tc>
          <w:tcPr>
            <w:tcW w:w="2398" w:type="dxa"/>
            <w:tcBorders>
              <w:tl2br w:val="nil"/>
              <w:tr2bl w:val="nil"/>
            </w:tcBorders>
            <w:vAlign w:val="center"/>
          </w:tcPr>
          <w:p w14:paraId="1325C40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7.2</w:t>
            </w:r>
          </w:p>
        </w:tc>
        <w:tc>
          <w:tcPr>
            <w:tcW w:w="2484" w:type="dxa"/>
            <w:tcBorders>
              <w:tl2br w:val="nil"/>
              <w:tr2bl w:val="nil"/>
            </w:tcBorders>
            <w:vAlign w:val="center"/>
          </w:tcPr>
          <w:p w14:paraId="001DA81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28</w:t>
            </w:r>
          </w:p>
        </w:tc>
      </w:tr>
      <w:tr w14:paraId="78EB77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3F0D08E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w:t>
            </w:r>
          </w:p>
        </w:tc>
        <w:tc>
          <w:tcPr>
            <w:tcW w:w="3271" w:type="dxa"/>
            <w:tcBorders>
              <w:tl2br w:val="nil"/>
              <w:tr2bl w:val="nil"/>
            </w:tcBorders>
            <w:vAlign w:val="center"/>
          </w:tcPr>
          <w:p w14:paraId="1727760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苯乙烯</w:t>
            </w:r>
          </w:p>
        </w:tc>
        <w:tc>
          <w:tcPr>
            <w:tcW w:w="2398" w:type="dxa"/>
            <w:tcBorders>
              <w:tl2br w:val="nil"/>
              <w:tr2bl w:val="nil"/>
            </w:tcBorders>
            <w:vAlign w:val="center"/>
          </w:tcPr>
          <w:p w14:paraId="03E828D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1290</w:t>
            </w:r>
          </w:p>
        </w:tc>
        <w:tc>
          <w:tcPr>
            <w:tcW w:w="2484" w:type="dxa"/>
            <w:tcBorders>
              <w:tl2br w:val="nil"/>
              <w:tr2bl w:val="nil"/>
            </w:tcBorders>
            <w:vAlign w:val="center"/>
          </w:tcPr>
          <w:p w14:paraId="18E6898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1290</w:t>
            </w:r>
          </w:p>
        </w:tc>
      </w:tr>
      <w:tr w14:paraId="20BBE4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0CF7D06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32</w:t>
            </w:r>
          </w:p>
        </w:tc>
        <w:tc>
          <w:tcPr>
            <w:tcW w:w="3271" w:type="dxa"/>
            <w:tcBorders>
              <w:tl2br w:val="nil"/>
              <w:tr2bl w:val="nil"/>
            </w:tcBorders>
            <w:vAlign w:val="center"/>
          </w:tcPr>
          <w:p w14:paraId="11BCAC0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甲苯</w:t>
            </w:r>
          </w:p>
        </w:tc>
        <w:tc>
          <w:tcPr>
            <w:tcW w:w="2398" w:type="dxa"/>
            <w:tcBorders>
              <w:tl2br w:val="nil"/>
              <w:tr2bl w:val="nil"/>
            </w:tcBorders>
            <w:vAlign w:val="center"/>
          </w:tcPr>
          <w:p w14:paraId="588106D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1200</w:t>
            </w:r>
          </w:p>
        </w:tc>
        <w:tc>
          <w:tcPr>
            <w:tcW w:w="2484" w:type="dxa"/>
            <w:tcBorders>
              <w:tl2br w:val="nil"/>
              <w:tr2bl w:val="nil"/>
            </w:tcBorders>
            <w:vAlign w:val="center"/>
          </w:tcPr>
          <w:p w14:paraId="5684BCD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1200</w:t>
            </w:r>
          </w:p>
        </w:tc>
      </w:tr>
      <w:tr w14:paraId="2AD07D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6C7F45A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33</w:t>
            </w:r>
          </w:p>
        </w:tc>
        <w:tc>
          <w:tcPr>
            <w:tcW w:w="3271" w:type="dxa"/>
            <w:tcBorders>
              <w:tl2br w:val="nil"/>
              <w:tr2bl w:val="nil"/>
            </w:tcBorders>
            <w:vAlign w:val="center"/>
          </w:tcPr>
          <w:p w14:paraId="0D7DDEC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间二甲苯+对二甲苯</w:t>
            </w:r>
          </w:p>
        </w:tc>
        <w:tc>
          <w:tcPr>
            <w:tcW w:w="2398" w:type="dxa"/>
            <w:tcBorders>
              <w:tl2br w:val="nil"/>
              <w:tr2bl w:val="nil"/>
            </w:tcBorders>
            <w:vAlign w:val="center"/>
          </w:tcPr>
          <w:p w14:paraId="6A506BD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163</w:t>
            </w:r>
          </w:p>
        </w:tc>
        <w:tc>
          <w:tcPr>
            <w:tcW w:w="2484" w:type="dxa"/>
            <w:tcBorders>
              <w:tl2br w:val="nil"/>
              <w:tr2bl w:val="nil"/>
            </w:tcBorders>
            <w:vAlign w:val="center"/>
          </w:tcPr>
          <w:p w14:paraId="42F3A21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570</w:t>
            </w:r>
          </w:p>
        </w:tc>
      </w:tr>
      <w:tr w14:paraId="0AF86C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7EB312C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34</w:t>
            </w:r>
          </w:p>
        </w:tc>
        <w:tc>
          <w:tcPr>
            <w:tcW w:w="3271" w:type="dxa"/>
            <w:tcBorders>
              <w:tl2br w:val="nil"/>
              <w:tr2bl w:val="nil"/>
            </w:tcBorders>
            <w:vAlign w:val="center"/>
          </w:tcPr>
          <w:p w14:paraId="03528BF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邻二甲苯</w:t>
            </w:r>
          </w:p>
        </w:tc>
        <w:tc>
          <w:tcPr>
            <w:tcW w:w="2398" w:type="dxa"/>
            <w:tcBorders>
              <w:tl2br w:val="nil"/>
              <w:tr2bl w:val="nil"/>
            </w:tcBorders>
            <w:vAlign w:val="center"/>
          </w:tcPr>
          <w:p w14:paraId="4BEB7F5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222</w:t>
            </w:r>
          </w:p>
        </w:tc>
        <w:tc>
          <w:tcPr>
            <w:tcW w:w="2484" w:type="dxa"/>
            <w:tcBorders>
              <w:tl2br w:val="nil"/>
              <w:tr2bl w:val="nil"/>
            </w:tcBorders>
            <w:vAlign w:val="center"/>
          </w:tcPr>
          <w:p w14:paraId="7E3C183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640</w:t>
            </w:r>
          </w:p>
        </w:tc>
      </w:tr>
      <w:tr w14:paraId="18B203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4A7FEF3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35</w:t>
            </w:r>
          </w:p>
        </w:tc>
        <w:tc>
          <w:tcPr>
            <w:tcW w:w="3271" w:type="dxa"/>
            <w:tcBorders>
              <w:tl2br w:val="nil"/>
              <w:tr2bl w:val="nil"/>
            </w:tcBorders>
            <w:vAlign w:val="center"/>
          </w:tcPr>
          <w:p w14:paraId="799526E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硝基苯</w:t>
            </w:r>
          </w:p>
        </w:tc>
        <w:tc>
          <w:tcPr>
            <w:tcW w:w="2398" w:type="dxa"/>
            <w:tcBorders>
              <w:tl2br w:val="nil"/>
              <w:tr2bl w:val="nil"/>
            </w:tcBorders>
            <w:vAlign w:val="center"/>
          </w:tcPr>
          <w:p w14:paraId="54DF5F6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34</w:t>
            </w:r>
          </w:p>
        </w:tc>
        <w:tc>
          <w:tcPr>
            <w:tcW w:w="2484" w:type="dxa"/>
            <w:tcBorders>
              <w:tl2br w:val="nil"/>
              <w:tr2bl w:val="nil"/>
            </w:tcBorders>
            <w:vAlign w:val="center"/>
          </w:tcPr>
          <w:p w14:paraId="4DCE751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76</w:t>
            </w:r>
          </w:p>
        </w:tc>
      </w:tr>
      <w:tr w14:paraId="52CDF5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2178CFE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36</w:t>
            </w:r>
          </w:p>
        </w:tc>
        <w:tc>
          <w:tcPr>
            <w:tcW w:w="3271" w:type="dxa"/>
            <w:tcBorders>
              <w:tl2br w:val="nil"/>
              <w:tr2bl w:val="nil"/>
            </w:tcBorders>
            <w:vAlign w:val="center"/>
          </w:tcPr>
          <w:p w14:paraId="56C05C7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苯胺</w:t>
            </w:r>
          </w:p>
        </w:tc>
        <w:tc>
          <w:tcPr>
            <w:tcW w:w="2398" w:type="dxa"/>
            <w:tcBorders>
              <w:tl2br w:val="nil"/>
              <w:tr2bl w:val="nil"/>
            </w:tcBorders>
            <w:vAlign w:val="center"/>
          </w:tcPr>
          <w:p w14:paraId="7833E40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92</w:t>
            </w:r>
          </w:p>
        </w:tc>
        <w:tc>
          <w:tcPr>
            <w:tcW w:w="2484" w:type="dxa"/>
            <w:tcBorders>
              <w:tl2br w:val="nil"/>
              <w:tr2bl w:val="nil"/>
            </w:tcBorders>
            <w:vAlign w:val="center"/>
          </w:tcPr>
          <w:p w14:paraId="75F085B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260</w:t>
            </w:r>
          </w:p>
        </w:tc>
      </w:tr>
      <w:tr w14:paraId="4A7800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4A72B28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37</w:t>
            </w:r>
          </w:p>
        </w:tc>
        <w:tc>
          <w:tcPr>
            <w:tcW w:w="3271" w:type="dxa"/>
            <w:tcBorders>
              <w:tl2br w:val="nil"/>
              <w:tr2bl w:val="nil"/>
            </w:tcBorders>
            <w:vAlign w:val="center"/>
          </w:tcPr>
          <w:p w14:paraId="4498C80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2-氯酚</w:t>
            </w:r>
          </w:p>
        </w:tc>
        <w:tc>
          <w:tcPr>
            <w:tcW w:w="2398" w:type="dxa"/>
            <w:tcBorders>
              <w:tl2br w:val="nil"/>
              <w:tr2bl w:val="nil"/>
            </w:tcBorders>
            <w:vAlign w:val="center"/>
          </w:tcPr>
          <w:p w14:paraId="5C77211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250</w:t>
            </w:r>
          </w:p>
        </w:tc>
        <w:tc>
          <w:tcPr>
            <w:tcW w:w="2484" w:type="dxa"/>
            <w:tcBorders>
              <w:tl2br w:val="nil"/>
              <w:tr2bl w:val="nil"/>
            </w:tcBorders>
            <w:vAlign w:val="center"/>
          </w:tcPr>
          <w:p w14:paraId="5C81ACA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2256</w:t>
            </w:r>
          </w:p>
        </w:tc>
      </w:tr>
      <w:tr w14:paraId="1A5B2D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203D38F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38</w:t>
            </w:r>
          </w:p>
        </w:tc>
        <w:tc>
          <w:tcPr>
            <w:tcW w:w="3271" w:type="dxa"/>
            <w:tcBorders>
              <w:tl2br w:val="nil"/>
              <w:tr2bl w:val="nil"/>
            </w:tcBorders>
            <w:vAlign w:val="center"/>
          </w:tcPr>
          <w:p w14:paraId="52F72A7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苯并［a］蒽</w:t>
            </w:r>
          </w:p>
        </w:tc>
        <w:tc>
          <w:tcPr>
            <w:tcW w:w="2398" w:type="dxa"/>
            <w:tcBorders>
              <w:tl2br w:val="nil"/>
              <w:tr2bl w:val="nil"/>
            </w:tcBorders>
            <w:vAlign w:val="center"/>
          </w:tcPr>
          <w:p w14:paraId="203D023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5.5</w:t>
            </w:r>
          </w:p>
        </w:tc>
        <w:tc>
          <w:tcPr>
            <w:tcW w:w="2484" w:type="dxa"/>
            <w:tcBorders>
              <w:tl2br w:val="nil"/>
              <w:tr2bl w:val="nil"/>
            </w:tcBorders>
            <w:vAlign w:val="center"/>
          </w:tcPr>
          <w:p w14:paraId="3B93FFB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r>
      <w:tr w14:paraId="6FD830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68EB42A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39</w:t>
            </w:r>
          </w:p>
        </w:tc>
        <w:tc>
          <w:tcPr>
            <w:tcW w:w="3271" w:type="dxa"/>
            <w:tcBorders>
              <w:tl2br w:val="nil"/>
              <w:tr2bl w:val="nil"/>
            </w:tcBorders>
            <w:vAlign w:val="center"/>
          </w:tcPr>
          <w:p w14:paraId="4AA6481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苯并［a］芘</w:t>
            </w:r>
          </w:p>
        </w:tc>
        <w:tc>
          <w:tcPr>
            <w:tcW w:w="2398" w:type="dxa"/>
            <w:tcBorders>
              <w:tl2br w:val="nil"/>
              <w:tr2bl w:val="nil"/>
            </w:tcBorders>
            <w:vAlign w:val="center"/>
          </w:tcPr>
          <w:p w14:paraId="0014924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0.55</w:t>
            </w:r>
          </w:p>
        </w:tc>
        <w:tc>
          <w:tcPr>
            <w:tcW w:w="2484" w:type="dxa"/>
            <w:tcBorders>
              <w:tl2br w:val="nil"/>
              <w:tr2bl w:val="nil"/>
            </w:tcBorders>
            <w:vAlign w:val="center"/>
          </w:tcPr>
          <w:p w14:paraId="754B2C9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r>
      <w:tr w14:paraId="465817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5A85630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40</w:t>
            </w:r>
          </w:p>
        </w:tc>
        <w:tc>
          <w:tcPr>
            <w:tcW w:w="3271" w:type="dxa"/>
            <w:tcBorders>
              <w:tl2br w:val="nil"/>
              <w:tr2bl w:val="nil"/>
            </w:tcBorders>
            <w:vAlign w:val="center"/>
          </w:tcPr>
          <w:p w14:paraId="57DFF76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苯并［b］荧蒽</w:t>
            </w:r>
          </w:p>
        </w:tc>
        <w:tc>
          <w:tcPr>
            <w:tcW w:w="2398" w:type="dxa"/>
            <w:tcBorders>
              <w:tl2br w:val="nil"/>
              <w:tr2bl w:val="nil"/>
            </w:tcBorders>
            <w:vAlign w:val="center"/>
          </w:tcPr>
          <w:p w14:paraId="038693E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5.5</w:t>
            </w:r>
          </w:p>
        </w:tc>
        <w:tc>
          <w:tcPr>
            <w:tcW w:w="2484" w:type="dxa"/>
            <w:tcBorders>
              <w:tl2br w:val="nil"/>
              <w:tr2bl w:val="nil"/>
            </w:tcBorders>
            <w:vAlign w:val="center"/>
          </w:tcPr>
          <w:p w14:paraId="1BBBDD9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r>
      <w:tr w14:paraId="713D1F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5F87F32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41</w:t>
            </w:r>
          </w:p>
        </w:tc>
        <w:tc>
          <w:tcPr>
            <w:tcW w:w="3271" w:type="dxa"/>
            <w:tcBorders>
              <w:tl2br w:val="nil"/>
              <w:tr2bl w:val="nil"/>
            </w:tcBorders>
            <w:vAlign w:val="center"/>
          </w:tcPr>
          <w:p w14:paraId="57DE3A4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苯并［k］荧蒽</w:t>
            </w:r>
          </w:p>
        </w:tc>
        <w:tc>
          <w:tcPr>
            <w:tcW w:w="2398" w:type="dxa"/>
            <w:tcBorders>
              <w:tl2br w:val="nil"/>
              <w:tr2bl w:val="nil"/>
            </w:tcBorders>
            <w:vAlign w:val="center"/>
          </w:tcPr>
          <w:p w14:paraId="0FDA3B5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55</w:t>
            </w:r>
          </w:p>
        </w:tc>
        <w:tc>
          <w:tcPr>
            <w:tcW w:w="2484" w:type="dxa"/>
            <w:tcBorders>
              <w:tl2br w:val="nil"/>
              <w:tr2bl w:val="nil"/>
            </w:tcBorders>
            <w:vAlign w:val="center"/>
          </w:tcPr>
          <w:p w14:paraId="463BCEB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151</w:t>
            </w:r>
          </w:p>
        </w:tc>
      </w:tr>
      <w:tr w14:paraId="162C06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33F4E5A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42</w:t>
            </w:r>
          </w:p>
        </w:tc>
        <w:tc>
          <w:tcPr>
            <w:tcW w:w="3271" w:type="dxa"/>
            <w:tcBorders>
              <w:tl2br w:val="nil"/>
              <w:tr2bl w:val="nil"/>
            </w:tcBorders>
            <w:vAlign w:val="center"/>
          </w:tcPr>
          <w:p w14:paraId="3DAB539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䓛</w:t>
            </w:r>
          </w:p>
        </w:tc>
        <w:tc>
          <w:tcPr>
            <w:tcW w:w="2398" w:type="dxa"/>
            <w:tcBorders>
              <w:tl2br w:val="nil"/>
              <w:tr2bl w:val="nil"/>
            </w:tcBorders>
            <w:vAlign w:val="center"/>
          </w:tcPr>
          <w:p w14:paraId="7DCA4B7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490</w:t>
            </w:r>
          </w:p>
        </w:tc>
        <w:tc>
          <w:tcPr>
            <w:tcW w:w="2484" w:type="dxa"/>
            <w:tcBorders>
              <w:tl2br w:val="nil"/>
              <w:tr2bl w:val="nil"/>
            </w:tcBorders>
            <w:vAlign w:val="center"/>
          </w:tcPr>
          <w:p w14:paraId="469AAD8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1293</w:t>
            </w:r>
          </w:p>
        </w:tc>
      </w:tr>
      <w:tr w14:paraId="7B98CF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4C3B900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43</w:t>
            </w:r>
          </w:p>
        </w:tc>
        <w:tc>
          <w:tcPr>
            <w:tcW w:w="3271" w:type="dxa"/>
            <w:tcBorders>
              <w:tl2br w:val="nil"/>
              <w:tr2bl w:val="nil"/>
            </w:tcBorders>
            <w:vAlign w:val="center"/>
          </w:tcPr>
          <w:p w14:paraId="5E4E77A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二苯</w:t>
            </w:r>
            <w:r>
              <w:rPr>
                <w:color w:val="000000" w:themeColor="text1"/>
                <w:highlight w:val="none"/>
                <w14:textFill>
                  <w14:solidFill>
                    <w14:schemeClr w14:val="tx1"/>
                  </w14:solidFill>
                </w14:textFill>
              </w:rPr>
              <w:t>并［a，h］蒽</w:t>
            </w:r>
          </w:p>
        </w:tc>
        <w:tc>
          <w:tcPr>
            <w:tcW w:w="2398" w:type="dxa"/>
            <w:tcBorders>
              <w:tl2br w:val="nil"/>
              <w:tr2bl w:val="nil"/>
            </w:tcBorders>
            <w:vAlign w:val="center"/>
          </w:tcPr>
          <w:p w14:paraId="256EFA9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0.55</w:t>
            </w:r>
          </w:p>
        </w:tc>
        <w:tc>
          <w:tcPr>
            <w:tcW w:w="2484" w:type="dxa"/>
            <w:tcBorders>
              <w:tl2br w:val="nil"/>
              <w:tr2bl w:val="nil"/>
            </w:tcBorders>
            <w:vAlign w:val="center"/>
          </w:tcPr>
          <w:p w14:paraId="04D617E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r>
      <w:tr w14:paraId="3B2F59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54FB77C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44</w:t>
            </w:r>
          </w:p>
        </w:tc>
        <w:tc>
          <w:tcPr>
            <w:tcW w:w="3271" w:type="dxa"/>
            <w:tcBorders>
              <w:tl2br w:val="nil"/>
              <w:tr2bl w:val="nil"/>
            </w:tcBorders>
            <w:vAlign w:val="center"/>
          </w:tcPr>
          <w:p w14:paraId="2FE14CA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茚并［1,2,3-cd］芘</w:t>
            </w:r>
          </w:p>
        </w:tc>
        <w:tc>
          <w:tcPr>
            <w:tcW w:w="2398" w:type="dxa"/>
            <w:tcBorders>
              <w:tl2br w:val="nil"/>
              <w:tr2bl w:val="nil"/>
            </w:tcBorders>
            <w:vAlign w:val="center"/>
          </w:tcPr>
          <w:p w14:paraId="591300A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5.5</w:t>
            </w:r>
          </w:p>
        </w:tc>
        <w:tc>
          <w:tcPr>
            <w:tcW w:w="2484" w:type="dxa"/>
            <w:tcBorders>
              <w:tl2br w:val="nil"/>
              <w:tr2bl w:val="nil"/>
            </w:tcBorders>
            <w:vAlign w:val="center"/>
          </w:tcPr>
          <w:p w14:paraId="7782CCF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r>
      <w:tr w14:paraId="596236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1C377D2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45</w:t>
            </w:r>
          </w:p>
        </w:tc>
        <w:tc>
          <w:tcPr>
            <w:tcW w:w="3271" w:type="dxa"/>
            <w:tcBorders>
              <w:tl2br w:val="nil"/>
              <w:tr2bl w:val="nil"/>
            </w:tcBorders>
            <w:vAlign w:val="center"/>
          </w:tcPr>
          <w:p w14:paraId="722FC16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萘</w:t>
            </w:r>
          </w:p>
        </w:tc>
        <w:tc>
          <w:tcPr>
            <w:tcW w:w="2398" w:type="dxa"/>
            <w:tcBorders>
              <w:tl2br w:val="nil"/>
              <w:tr2bl w:val="nil"/>
            </w:tcBorders>
            <w:vAlign w:val="center"/>
          </w:tcPr>
          <w:p w14:paraId="1C9F502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25</w:t>
            </w:r>
          </w:p>
        </w:tc>
        <w:tc>
          <w:tcPr>
            <w:tcW w:w="2484" w:type="dxa"/>
            <w:tcBorders>
              <w:tl2br w:val="nil"/>
              <w:tr2bl w:val="nil"/>
            </w:tcBorders>
            <w:vAlign w:val="center"/>
          </w:tcPr>
          <w:p w14:paraId="5F94B2E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70</w:t>
            </w:r>
          </w:p>
        </w:tc>
      </w:tr>
      <w:tr w14:paraId="060FAC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5" w:type="dxa"/>
            <w:tcBorders>
              <w:tl2br w:val="nil"/>
              <w:tr2bl w:val="nil"/>
            </w:tcBorders>
            <w:vAlign w:val="center"/>
          </w:tcPr>
          <w:p w14:paraId="63F9325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46</w:t>
            </w:r>
          </w:p>
        </w:tc>
        <w:tc>
          <w:tcPr>
            <w:tcW w:w="3271" w:type="dxa"/>
            <w:tcBorders>
              <w:tl2br w:val="nil"/>
              <w:tr2bl w:val="nil"/>
            </w:tcBorders>
            <w:vAlign w:val="center"/>
          </w:tcPr>
          <w:p w14:paraId="2523904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石油烃</w:t>
            </w:r>
          </w:p>
        </w:tc>
        <w:tc>
          <w:tcPr>
            <w:tcW w:w="2398" w:type="dxa"/>
            <w:tcBorders>
              <w:tl2br w:val="nil"/>
              <w:tr2bl w:val="nil"/>
            </w:tcBorders>
            <w:vAlign w:val="center"/>
          </w:tcPr>
          <w:p w14:paraId="5914A0C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826</w:t>
            </w:r>
          </w:p>
        </w:tc>
        <w:tc>
          <w:tcPr>
            <w:tcW w:w="2484" w:type="dxa"/>
            <w:tcBorders>
              <w:tl2br w:val="nil"/>
              <w:tr2bl w:val="nil"/>
            </w:tcBorders>
            <w:vAlign w:val="center"/>
          </w:tcPr>
          <w:p w14:paraId="6737CED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4500</w:t>
            </w:r>
          </w:p>
        </w:tc>
      </w:tr>
    </w:tbl>
    <w:p w14:paraId="52A2D6C1">
      <w:pPr>
        <w:spacing w:before="156" w:beforeLines="50" w:line="480" w:lineRule="exact"/>
        <w:ind w:firstLine="482"/>
        <w:jc w:val="center"/>
        <w:rPr>
          <w:b/>
          <w:bCs/>
          <w:color w:val="000000" w:themeColor="text1"/>
          <w:szCs w:val="22"/>
          <w:highlight w:val="none"/>
          <w14:textFill>
            <w14:solidFill>
              <w14:schemeClr w14:val="tx1"/>
            </w14:solidFill>
          </w14:textFill>
        </w:rPr>
      </w:pPr>
      <w:r>
        <w:rPr>
          <w:b/>
          <w:bCs/>
          <w:color w:val="000000" w:themeColor="text1"/>
          <w:szCs w:val="22"/>
          <w:highlight w:val="none"/>
          <w14:textFill>
            <w14:solidFill>
              <w14:schemeClr w14:val="tx1"/>
            </w14:solidFill>
          </w14:textFill>
        </w:rPr>
        <w:t>表1.4-5  土壤环境质量农用地土壤污染风险管控标准     单位：mg/kg</w:t>
      </w:r>
    </w:p>
    <w:tbl>
      <w:tblPr>
        <w:tblStyle w:val="51"/>
        <w:tblW w:w="4982"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21"/>
        <w:gridCol w:w="2290"/>
        <w:gridCol w:w="1545"/>
        <w:gridCol w:w="1416"/>
        <w:gridCol w:w="1531"/>
        <w:gridCol w:w="1353"/>
      </w:tblGrid>
      <w:tr w14:paraId="384A50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1121" w:type="dxa"/>
            <w:tcBorders>
              <w:tl2br w:val="nil"/>
              <w:tr2bl w:val="nil"/>
            </w:tcBorders>
            <w:vAlign w:val="center"/>
          </w:tcPr>
          <w:p w14:paraId="490D6E9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序号</w:t>
            </w:r>
          </w:p>
        </w:tc>
        <w:tc>
          <w:tcPr>
            <w:tcW w:w="2290" w:type="dxa"/>
            <w:tcBorders>
              <w:tl2br w:val="nil"/>
              <w:tr2bl w:val="nil"/>
            </w:tcBorders>
            <w:vAlign w:val="center"/>
          </w:tcPr>
          <w:p w14:paraId="7A23B65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污染物项目</w:t>
            </w:r>
          </w:p>
        </w:tc>
        <w:tc>
          <w:tcPr>
            <w:tcW w:w="1545" w:type="dxa"/>
            <w:tcBorders>
              <w:tl2br w:val="nil"/>
              <w:tr2bl w:val="nil"/>
            </w:tcBorders>
            <w:vAlign w:val="center"/>
          </w:tcPr>
          <w:p w14:paraId="6779A34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pH≦5.5</w:t>
            </w:r>
          </w:p>
        </w:tc>
        <w:tc>
          <w:tcPr>
            <w:tcW w:w="1416" w:type="dxa"/>
            <w:tcBorders>
              <w:tl2br w:val="nil"/>
              <w:tr2bl w:val="nil"/>
            </w:tcBorders>
            <w:vAlign w:val="center"/>
          </w:tcPr>
          <w:p w14:paraId="3858683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5.5&lt;pH≦6.5</w:t>
            </w:r>
          </w:p>
        </w:tc>
        <w:tc>
          <w:tcPr>
            <w:tcW w:w="1531" w:type="dxa"/>
            <w:tcBorders>
              <w:tl2br w:val="nil"/>
              <w:tr2bl w:val="nil"/>
            </w:tcBorders>
            <w:vAlign w:val="center"/>
          </w:tcPr>
          <w:p w14:paraId="588FD0D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6.5&lt;pH≦7.5</w:t>
            </w:r>
          </w:p>
        </w:tc>
        <w:tc>
          <w:tcPr>
            <w:tcW w:w="1353" w:type="dxa"/>
            <w:tcBorders>
              <w:tl2br w:val="nil"/>
              <w:tr2bl w:val="nil"/>
            </w:tcBorders>
            <w:vAlign w:val="center"/>
          </w:tcPr>
          <w:p w14:paraId="4A5D1CE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pH&gt;7.5</w:t>
            </w:r>
          </w:p>
        </w:tc>
      </w:tr>
      <w:tr w14:paraId="07E951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1121" w:type="dxa"/>
            <w:tcBorders>
              <w:tl2br w:val="nil"/>
              <w:tr2bl w:val="nil"/>
            </w:tcBorders>
            <w:vAlign w:val="center"/>
          </w:tcPr>
          <w:p w14:paraId="5685D84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2290" w:type="dxa"/>
            <w:tcBorders>
              <w:tl2br w:val="nil"/>
              <w:tr2bl w:val="nil"/>
            </w:tcBorders>
            <w:vAlign w:val="center"/>
          </w:tcPr>
          <w:p w14:paraId="42C43D9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镉</w:t>
            </w:r>
          </w:p>
        </w:tc>
        <w:tc>
          <w:tcPr>
            <w:tcW w:w="1545" w:type="dxa"/>
            <w:tcBorders>
              <w:tl2br w:val="nil"/>
              <w:tr2bl w:val="nil"/>
            </w:tcBorders>
            <w:vAlign w:val="center"/>
          </w:tcPr>
          <w:p w14:paraId="0AEB55D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0.3</w:t>
            </w:r>
          </w:p>
        </w:tc>
        <w:tc>
          <w:tcPr>
            <w:tcW w:w="1416" w:type="dxa"/>
            <w:tcBorders>
              <w:tl2br w:val="nil"/>
              <w:tr2bl w:val="nil"/>
            </w:tcBorders>
            <w:vAlign w:val="center"/>
          </w:tcPr>
          <w:p w14:paraId="49D1BA4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0.3</w:t>
            </w:r>
          </w:p>
        </w:tc>
        <w:tc>
          <w:tcPr>
            <w:tcW w:w="1531" w:type="dxa"/>
            <w:tcBorders>
              <w:tl2br w:val="nil"/>
              <w:tr2bl w:val="nil"/>
            </w:tcBorders>
            <w:vAlign w:val="center"/>
          </w:tcPr>
          <w:p w14:paraId="3B1D604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0.3</w:t>
            </w:r>
          </w:p>
        </w:tc>
        <w:tc>
          <w:tcPr>
            <w:tcW w:w="1353" w:type="dxa"/>
            <w:tcBorders>
              <w:tl2br w:val="nil"/>
              <w:tr2bl w:val="nil"/>
            </w:tcBorders>
            <w:vAlign w:val="center"/>
          </w:tcPr>
          <w:p w14:paraId="6AEB75D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0.6</w:t>
            </w:r>
          </w:p>
        </w:tc>
      </w:tr>
      <w:tr w14:paraId="22F65A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1121" w:type="dxa"/>
            <w:tcBorders>
              <w:tl2br w:val="nil"/>
              <w:tr2bl w:val="nil"/>
            </w:tcBorders>
            <w:vAlign w:val="center"/>
          </w:tcPr>
          <w:p w14:paraId="7600CEC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2290" w:type="dxa"/>
            <w:tcBorders>
              <w:tl2br w:val="nil"/>
              <w:tr2bl w:val="nil"/>
            </w:tcBorders>
            <w:vAlign w:val="center"/>
          </w:tcPr>
          <w:p w14:paraId="6194666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汞</w:t>
            </w:r>
          </w:p>
        </w:tc>
        <w:tc>
          <w:tcPr>
            <w:tcW w:w="1545" w:type="dxa"/>
            <w:tcBorders>
              <w:tl2br w:val="nil"/>
              <w:tr2bl w:val="nil"/>
            </w:tcBorders>
            <w:vAlign w:val="center"/>
          </w:tcPr>
          <w:p w14:paraId="1BA6253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1.3</w:t>
            </w:r>
          </w:p>
        </w:tc>
        <w:tc>
          <w:tcPr>
            <w:tcW w:w="1416" w:type="dxa"/>
            <w:tcBorders>
              <w:tl2br w:val="nil"/>
              <w:tr2bl w:val="nil"/>
            </w:tcBorders>
            <w:vAlign w:val="center"/>
          </w:tcPr>
          <w:p w14:paraId="0329CF3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1.8</w:t>
            </w:r>
          </w:p>
        </w:tc>
        <w:tc>
          <w:tcPr>
            <w:tcW w:w="1531" w:type="dxa"/>
            <w:tcBorders>
              <w:tl2br w:val="nil"/>
              <w:tr2bl w:val="nil"/>
            </w:tcBorders>
            <w:vAlign w:val="center"/>
          </w:tcPr>
          <w:p w14:paraId="03B9CA6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2.4</w:t>
            </w:r>
          </w:p>
        </w:tc>
        <w:tc>
          <w:tcPr>
            <w:tcW w:w="1353" w:type="dxa"/>
            <w:tcBorders>
              <w:tl2br w:val="nil"/>
              <w:tr2bl w:val="nil"/>
            </w:tcBorders>
            <w:vAlign w:val="center"/>
          </w:tcPr>
          <w:p w14:paraId="22843D6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3.4</w:t>
            </w:r>
          </w:p>
        </w:tc>
      </w:tr>
      <w:tr w14:paraId="30AF59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1121" w:type="dxa"/>
            <w:tcBorders>
              <w:tl2br w:val="nil"/>
              <w:tr2bl w:val="nil"/>
            </w:tcBorders>
            <w:vAlign w:val="center"/>
          </w:tcPr>
          <w:p w14:paraId="35B9041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p>
        </w:tc>
        <w:tc>
          <w:tcPr>
            <w:tcW w:w="2290" w:type="dxa"/>
            <w:tcBorders>
              <w:tl2br w:val="nil"/>
              <w:tr2bl w:val="nil"/>
            </w:tcBorders>
            <w:vAlign w:val="center"/>
          </w:tcPr>
          <w:p w14:paraId="17442DC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砷</w:t>
            </w:r>
          </w:p>
        </w:tc>
        <w:tc>
          <w:tcPr>
            <w:tcW w:w="1545" w:type="dxa"/>
            <w:tcBorders>
              <w:tl2br w:val="nil"/>
              <w:tr2bl w:val="nil"/>
            </w:tcBorders>
            <w:vAlign w:val="center"/>
          </w:tcPr>
          <w:p w14:paraId="7CEC385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40</w:t>
            </w:r>
          </w:p>
        </w:tc>
        <w:tc>
          <w:tcPr>
            <w:tcW w:w="1416" w:type="dxa"/>
            <w:tcBorders>
              <w:tl2br w:val="nil"/>
              <w:tr2bl w:val="nil"/>
            </w:tcBorders>
            <w:vAlign w:val="center"/>
          </w:tcPr>
          <w:p w14:paraId="61682B4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40</w:t>
            </w:r>
          </w:p>
        </w:tc>
        <w:tc>
          <w:tcPr>
            <w:tcW w:w="1531" w:type="dxa"/>
            <w:tcBorders>
              <w:tl2br w:val="nil"/>
              <w:tr2bl w:val="nil"/>
            </w:tcBorders>
            <w:vAlign w:val="center"/>
          </w:tcPr>
          <w:p w14:paraId="72B9147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30</w:t>
            </w:r>
          </w:p>
        </w:tc>
        <w:tc>
          <w:tcPr>
            <w:tcW w:w="1353" w:type="dxa"/>
            <w:tcBorders>
              <w:tl2br w:val="nil"/>
              <w:tr2bl w:val="nil"/>
            </w:tcBorders>
            <w:vAlign w:val="center"/>
          </w:tcPr>
          <w:p w14:paraId="56D34E2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25</w:t>
            </w:r>
          </w:p>
        </w:tc>
      </w:tr>
      <w:tr w14:paraId="74733D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1121" w:type="dxa"/>
            <w:tcBorders>
              <w:tl2br w:val="nil"/>
              <w:tr2bl w:val="nil"/>
            </w:tcBorders>
            <w:vAlign w:val="center"/>
          </w:tcPr>
          <w:p w14:paraId="4A1A5BA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c>
          <w:tcPr>
            <w:tcW w:w="2290" w:type="dxa"/>
            <w:tcBorders>
              <w:tl2br w:val="nil"/>
              <w:tr2bl w:val="nil"/>
            </w:tcBorders>
            <w:vAlign w:val="center"/>
          </w:tcPr>
          <w:p w14:paraId="46797D5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铅</w:t>
            </w:r>
          </w:p>
        </w:tc>
        <w:tc>
          <w:tcPr>
            <w:tcW w:w="1545" w:type="dxa"/>
            <w:tcBorders>
              <w:tl2br w:val="nil"/>
              <w:tr2bl w:val="nil"/>
            </w:tcBorders>
            <w:vAlign w:val="center"/>
          </w:tcPr>
          <w:p w14:paraId="3BE2A74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70</w:t>
            </w:r>
          </w:p>
        </w:tc>
        <w:tc>
          <w:tcPr>
            <w:tcW w:w="1416" w:type="dxa"/>
            <w:tcBorders>
              <w:tl2br w:val="nil"/>
              <w:tr2bl w:val="nil"/>
            </w:tcBorders>
            <w:vAlign w:val="center"/>
          </w:tcPr>
          <w:p w14:paraId="6BC6F48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90</w:t>
            </w:r>
          </w:p>
        </w:tc>
        <w:tc>
          <w:tcPr>
            <w:tcW w:w="1531" w:type="dxa"/>
            <w:tcBorders>
              <w:tl2br w:val="nil"/>
              <w:tr2bl w:val="nil"/>
            </w:tcBorders>
            <w:vAlign w:val="center"/>
          </w:tcPr>
          <w:p w14:paraId="3751D12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120</w:t>
            </w:r>
          </w:p>
        </w:tc>
        <w:tc>
          <w:tcPr>
            <w:tcW w:w="1353" w:type="dxa"/>
            <w:tcBorders>
              <w:tl2br w:val="nil"/>
              <w:tr2bl w:val="nil"/>
            </w:tcBorders>
            <w:vAlign w:val="center"/>
          </w:tcPr>
          <w:p w14:paraId="5901553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170</w:t>
            </w:r>
          </w:p>
        </w:tc>
      </w:tr>
      <w:tr w14:paraId="0E9219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1121" w:type="dxa"/>
            <w:tcBorders>
              <w:tl2br w:val="nil"/>
              <w:tr2bl w:val="nil"/>
            </w:tcBorders>
            <w:vAlign w:val="center"/>
          </w:tcPr>
          <w:p w14:paraId="4B37FE5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w:t>
            </w:r>
          </w:p>
        </w:tc>
        <w:tc>
          <w:tcPr>
            <w:tcW w:w="2290" w:type="dxa"/>
            <w:tcBorders>
              <w:tl2br w:val="nil"/>
              <w:tr2bl w:val="nil"/>
            </w:tcBorders>
            <w:vAlign w:val="center"/>
          </w:tcPr>
          <w:p w14:paraId="198FE05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铬</w:t>
            </w:r>
          </w:p>
        </w:tc>
        <w:tc>
          <w:tcPr>
            <w:tcW w:w="1545" w:type="dxa"/>
            <w:tcBorders>
              <w:tl2br w:val="nil"/>
              <w:tr2bl w:val="nil"/>
            </w:tcBorders>
            <w:vAlign w:val="center"/>
          </w:tcPr>
          <w:p w14:paraId="4D8BF04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150</w:t>
            </w:r>
          </w:p>
        </w:tc>
        <w:tc>
          <w:tcPr>
            <w:tcW w:w="1416" w:type="dxa"/>
            <w:tcBorders>
              <w:tl2br w:val="nil"/>
              <w:tr2bl w:val="nil"/>
            </w:tcBorders>
            <w:vAlign w:val="center"/>
          </w:tcPr>
          <w:p w14:paraId="0B36BF5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150</w:t>
            </w:r>
          </w:p>
        </w:tc>
        <w:tc>
          <w:tcPr>
            <w:tcW w:w="1531" w:type="dxa"/>
            <w:tcBorders>
              <w:tl2br w:val="nil"/>
              <w:tr2bl w:val="nil"/>
            </w:tcBorders>
            <w:vAlign w:val="center"/>
          </w:tcPr>
          <w:p w14:paraId="4FE3EF2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200</w:t>
            </w:r>
          </w:p>
        </w:tc>
        <w:tc>
          <w:tcPr>
            <w:tcW w:w="1353" w:type="dxa"/>
            <w:tcBorders>
              <w:tl2br w:val="nil"/>
              <w:tr2bl w:val="nil"/>
            </w:tcBorders>
            <w:vAlign w:val="center"/>
          </w:tcPr>
          <w:p w14:paraId="67E06FF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250</w:t>
            </w:r>
          </w:p>
        </w:tc>
      </w:tr>
      <w:tr w14:paraId="3E314A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1121" w:type="dxa"/>
            <w:tcBorders>
              <w:tl2br w:val="nil"/>
              <w:tr2bl w:val="nil"/>
            </w:tcBorders>
            <w:vAlign w:val="center"/>
          </w:tcPr>
          <w:p w14:paraId="3D3F0B7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w:t>
            </w:r>
          </w:p>
        </w:tc>
        <w:tc>
          <w:tcPr>
            <w:tcW w:w="2290" w:type="dxa"/>
            <w:tcBorders>
              <w:tl2br w:val="nil"/>
              <w:tr2bl w:val="nil"/>
            </w:tcBorders>
            <w:vAlign w:val="center"/>
          </w:tcPr>
          <w:p w14:paraId="0BC48B9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铜</w:t>
            </w:r>
          </w:p>
        </w:tc>
        <w:tc>
          <w:tcPr>
            <w:tcW w:w="1545" w:type="dxa"/>
            <w:tcBorders>
              <w:tl2br w:val="nil"/>
              <w:tr2bl w:val="nil"/>
            </w:tcBorders>
            <w:vAlign w:val="center"/>
          </w:tcPr>
          <w:p w14:paraId="2D324B2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50</w:t>
            </w:r>
          </w:p>
        </w:tc>
        <w:tc>
          <w:tcPr>
            <w:tcW w:w="1416" w:type="dxa"/>
            <w:tcBorders>
              <w:tl2br w:val="nil"/>
              <w:tr2bl w:val="nil"/>
            </w:tcBorders>
            <w:vAlign w:val="center"/>
          </w:tcPr>
          <w:p w14:paraId="00653A2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50</w:t>
            </w:r>
          </w:p>
        </w:tc>
        <w:tc>
          <w:tcPr>
            <w:tcW w:w="1531" w:type="dxa"/>
            <w:tcBorders>
              <w:tl2br w:val="nil"/>
              <w:tr2bl w:val="nil"/>
            </w:tcBorders>
            <w:vAlign w:val="center"/>
          </w:tcPr>
          <w:p w14:paraId="3E3497A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100</w:t>
            </w:r>
          </w:p>
        </w:tc>
        <w:tc>
          <w:tcPr>
            <w:tcW w:w="1353" w:type="dxa"/>
            <w:tcBorders>
              <w:tl2br w:val="nil"/>
              <w:tr2bl w:val="nil"/>
            </w:tcBorders>
            <w:vAlign w:val="center"/>
          </w:tcPr>
          <w:p w14:paraId="082B04D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100</w:t>
            </w:r>
          </w:p>
        </w:tc>
      </w:tr>
      <w:tr w14:paraId="07433D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1121" w:type="dxa"/>
            <w:tcBorders>
              <w:tl2br w:val="nil"/>
              <w:tr2bl w:val="nil"/>
            </w:tcBorders>
            <w:vAlign w:val="center"/>
          </w:tcPr>
          <w:p w14:paraId="503BB53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w:t>
            </w:r>
          </w:p>
        </w:tc>
        <w:tc>
          <w:tcPr>
            <w:tcW w:w="2290" w:type="dxa"/>
            <w:tcBorders>
              <w:tl2br w:val="nil"/>
              <w:tr2bl w:val="nil"/>
            </w:tcBorders>
            <w:vAlign w:val="center"/>
          </w:tcPr>
          <w:p w14:paraId="51C694D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镍</w:t>
            </w:r>
          </w:p>
        </w:tc>
        <w:tc>
          <w:tcPr>
            <w:tcW w:w="1545" w:type="dxa"/>
            <w:tcBorders>
              <w:tl2br w:val="nil"/>
              <w:tr2bl w:val="nil"/>
            </w:tcBorders>
            <w:vAlign w:val="center"/>
          </w:tcPr>
          <w:p w14:paraId="6531524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60</w:t>
            </w:r>
          </w:p>
        </w:tc>
        <w:tc>
          <w:tcPr>
            <w:tcW w:w="1416" w:type="dxa"/>
            <w:tcBorders>
              <w:tl2br w:val="nil"/>
              <w:tr2bl w:val="nil"/>
            </w:tcBorders>
            <w:vAlign w:val="center"/>
          </w:tcPr>
          <w:p w14:paraId="59585F5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70</w:t>
            </w:r>
          </w:p>
        </w:tc>
        <w:tc>
          <w:tcPr>
            <w:tcW w:w="1531" w:type="dxa"/>
            <w:tcBorders>
              <w:tl2br w:val="nil"/>
              <w:tr2bl w:val="nil"/>
            </w:tcBorders>
            <w:vAlign w:val="center"/>
          </w:tcPr>
          <w:p w14:paraId="4AEF1F1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100</w:t>
            </w:r>
          </w:p>
        </w:tc>
        <w:tc>
          <w:tcPr>
            <w:tcW w:w="1353" w:type="dxa"/>
            <w:tcBorders>
              <w:tl2br w:val="nil"/>
              <w:tr2bl w:val="nil"/>
            </w:tcBorders>
            <w:vAlign w:val="center"/>
          </w:tcPr>
          <w:p w14:paraId="152EC86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190</w:t>
            </w:r>
          </w:p>
        </w:tc>
      </w:tr>
      <w:tr w14:paraId="0411EA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1121" w:type="dxa"/>
            <w:tcBorders>
              <w:tl2br w:val="nil"/>
              <w:tr2bl w:val="nil"/>
            </w:tcBorders>
            <w:vAlign w:val="center"/>
          </w:tcPr>
          <w:p w14:paraId="7DE22E7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w:t>
            </w:r>
          </w:p>
        </w:tc>
        <w:tc>
          <w:tcPr>
            <w:tcW w:w="2290" w:type="dxa"/>
            <w:tcBorders>
              <w:tl2br w:val="nil"/>
              <w:tr2bl w:val="nil"/>
            </w:tcBorders>
            <w:vAlign w:val="center"/>
          </w:tcPr>
          <w:p w14:paraId="3BA872C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锌</w:t>
            </w:r>
          </w:p>
        </w:tc>
        <w:tc>
          <w:tcPr>
            <w:tcW w:w="1545" w:type="dxa"/>
            <w:tcBorders>
              <w:tl2br w:val="nil"/>
              <w:tr2bl w:val="nil"/>
            </w:tcBorders>
            <w:vAlign w:val="center"/>
          </w:tcPr>
          <w:p w14:paraId="19A2187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200</w:t>
            </w:r>
          </w:p>
        </w:tc>
        <w:tc>
          <w:tcPr>
            <w:tcW w:w="1416" w:type="dxa"/>
            <w:tcBorders>
              <w:tl2br w:val="nil"/>
              <w:tr2bl w:val="nil"/>
            </w:tcBorders>
            <w:vAlign w:val="center"/>
          </w:tcPr>
          <w:p w14:paraId="24DF982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200</w:t>
            </w:r>
          </w:p>
        </w:tc>
        <w:tc>
          <w:tcPr>
            <w:tcW w:w="1531" w:type="dxa"/>
            <w:tcBorders>
              <w:tl2br w:val="nil"/>
              <w:tr2bl w:val="nil"/>
            </w:tcBorders>
            <w:vAlign w:val="center"/>
          </w:tcPr>
          <w:p w14:paraId="670B019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250</w:t>
            </w:r>
          </w:p>
        </w:tc>
        <w:tc>
          <w:tcPr>
            <w:tcW w:w="1353" w:type="dxa"/>
            <w:tcBorders>
              <w:tl2br w:val="nil"/>
              <w:tr2bl w:val="nil"/>
            </w:tcBorders>
            <w:vAlign w:val="center"/>
          </w:tcPr>
          <w:p w14:paraId="1012AE1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300</w:t>
            </w:r>
          </w:p>
        </w:tc>
      </w:tr>
    </w:tbl>
    <w:p w14:paraId="70EF8E8C">
      <w:pPr>
        <w:pStyle w:val="5"/>
        <w:ind w:firstLine="562"/>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1.4.</w:t>
      </w:r>
      <w:r>
        <w:rPr>
          <w:rFonts w:hint="eastAsia"/>
          <w:color w:val="000000" w:themeColor="text1"/>
          <w:highlight w:val="none"/>
          <w:lang w:val="en-US" w:eastAsia="zh-CN"/>
          <w14:textFill>
            <w14:solidFill>
              <w14:schemeClr w14:val="tx1"/>
            </w14:solidFill>
          </w14:textFill>
        </w:rPr>
        <w:t>3</w:t>
      </w:r>
      <w:r>
        <w:rPr>
          <w:color w:val="000000" w:themeColor="text1"/>
          <w:highlight w:val="none"/>
          <w14:textFill>
            <w14:solidFill>
              <w14:schemeClr w14:val="tx1"/>
            </w14:solidFill>
          </w14:textFill>
        </w:rPr>
        <w:t>污染物排放标准</w:t>
      </w:r>
    </w:p>
    <w:p w14:paraId="033FF0EF">
      <w:pPr>
        <w:spacing w:before="156"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（1）废气</w:t>
      </w:r>
    </w:p>
    <w:p w14:paraId="233CA0D3">
      <w:pPr>
        <w:spacing w:before="156"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①施工期</w:t>
      </w:r>
    </w:p>
    <w:p w14:paraId="404F19B9">
      <w:pPr>
        <w:spacing w:before="156"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本项目施工及堆料场地扬尘排放执行《施工及堆料场地扬尘排放标准》（DB21/2642-2016）中相关标准要求，具体见表1.4-6。</w:t>
      </w:r>
    </w:p>
    <w:p w14:paraId="0DFA49A7">
      <w:pPr>
        <w:spacing w:before="156" w:beforeLines="50" w:line="480" w:lineRule="exact"/>
        <w:ind w:firstLine="482"/>
        <w:jc w:val="center"/>
        <w:rPr>
          <w:b/>
          <w:bCs/>
          <w:color w:val="000000" w:themeColor="text1"/>
          <w:szCs w:val="22"/>
          <w:highlight w:val="none"/>
          <w14:textFill>
            <w14:solidFill>
              <w14:schemeClr w14:val="tx1"/>
            </w14:solidFill>
          </w14:textFill>
        </w:rPr>
      </w:pPr>
      <w:r>
        <w:rPr>
          <w:b/>
          <w:bCs/>
          <w:color w:val="000000" w:themeColor="text1"/>
          <w:szCs w:val="22"/>
          <w:highlight w:val="none"/>
          <w14:textFill>
            <w14:solidFill>
              <w14:schemeClr w14:val="tx1"/>
            </w14:solidFill>
          </w14:textFill>
        </w:rPr>
        <w:t>表1.4-6   施工期废气排放标准              单位：mg/m</w:t>
      </w:r>
      <w:r>
        <w:rPr>
          <w:b/>
          <w:bCs/>
          <w:color w:val="000000" w:themeColor="text1"/>
          <w:szCs w:val="22"/>
          <w:highlight w:val="none"/>
          <w:vertAlign w:val="superscript"/>
          <w14:textFill>
            <w14:solidFill>
              <w14:schemeClr w14:val="tx1"/>
            </w14:solidFill>
          </w14:textFill>
        </w:rPr>
        <w:t>3</w:t>
      </w:r>
    </w:p>
    <w:tbl>
      <w:tblPr>
        <w:tblStyle w:val="51"/>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966"/>
        <w:gridCol w:w="5320"/>
      </w:tblGrid>
      <w:tr w14:paraId="796E14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68" w:hRule="atLeast"/>
          <w:jc w:val="center"/>
        </w:trPr>
        <w:tc>
          <w:tcPr>
            <w:tcW w:w="2135" w:type="pct"/>
            <w:tcBorders>
              <w:tl2br w:val="nil"/>
              <w:tr2bl w:val="nil"/>
            </w:tcBorders>
            <w:noWrap/>
            <w:vAlign w:val="center"/>
          </w:tcPr>
          <w:p w14:paraId="468D5F2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污染物名称</w:t>
            </w:r>
          </w:p>
        </w:tc>
        <w:tc>
          <w:tcPr>
            <w:tcW w:w="2864" w:type="pct"/>
            <w:tcBorders>
              <w:tl2br w:val="nil"/>
              <w:tr2bl w:val="nil"/>
            </w:tcBorders>
            <w:noWrap/>
            <w:vAlign w:val="center"/>
          </w:tcPr>
          <w:p w14:paraId="549FFEF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无组织排放监控点浓度限值</w:t>
            </w:r>
          </w:p>
        </w:tc>
      </w:tr>
      <w:tr w14:paraId="09167B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3" w:hRule="atLeast"/>
          <w:jc w:val="center"/>
        </w:trPr>
        <w:tc>
          <w:tcPr>
            <w:tcW w:w="2135" w:type="pct"/>
            <w:tcBorders>
              <w:tl2br w:val="nil"/>
              <w:tr2bl w:val="nil"/>
            </w:tcBorders>
            <w:noWrap/>
            <w:vAlign w:val="center"/>
          </w:tcPr>
          <w:p w14:paraId="47F22AD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颗粒物</w:t>
            </w:r>
          </w:p>
        </w:tc>
        <w:tc>
          <w:tcPr>
            <w:tcW w:w="2864" w:type="pct"/>
            <w:tcBorders>
              <w:tl2br w:val="nil"/>
              <w:tr2bl w:val="nil"/>
            </w:tcBorders>
            <w:noWrap/>
            <w:vAlign w:val="center"/>
          </w:tcPr>
          <w:p w14:paraId="7C4D7FE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1.0（农村地区）</w:t>
            </w:r>
          </w:p>
        </w:tc>
      </w:tr>
    </w:tbl>
    <w:p w14:paraId="2161E7BC">
      <w:pPr>
        <w:spacing w:before="156" w:beforeLines="50" w:line="480" w:lineRule="exac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②运营期</w:t>
      </w:r>
    </w:p>
    <w:p w14:paraId="493F5DCF">
      <w:pPr>
        <w:spacing w:before="156"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运营期项目工艺废气执行</w:t>
      </w:r>
      <w:r>
        <w:rPr>
          <w:color w:val="000000" w:themeColor="text1"/>
          <w:szCs w:val="20"/>
          <w:highlight w:val="none"/>
          <w14:textFill>
            <w14:solidFill>
              <w14:schemeClr w14:val="tx1"/>
            </w14:solidFill>
          </w14:textFill>
        </w:rPr>
        <w:t>《铁矿采选工业污染物排放标准》（GB28661-2012）中表6大气污染物特别排放限值及表7无组织排放浓度限值</w:t>
      </w:r>
      <w:r>
        <w:rPr>
          <w:color w:val="000000" w:themeColor="text1"/>
          <w:highlight w:val="none"/>
          <w14:textFill>
            <w14:solidFill>
              <w14:schemeClr w14:val="tx1"/>
            </w14:solidFill>
          </w14:textFill>
        </w:rPr>
        <w:t>。</w:t>
      </w:r>
    </w:p>
    <w:p w14:paraId="0E9DC0DC">
      <w:pPr>
        <w:spacing w:before="156" w:beforeLines="50" w:line="480" w:lineRule="exact"/>
        <w:ind w:firstLine="482"/>
        <w:jc w:val="center"/>
        <w:rPr>
          <w:b/>
          <w:bCs/>
          <w:color w:val="000000" w:themeColor="text1"/>
          <w:szCs w:val="22"/>
          <w:highlight w:val="none"/>
          <w14:textFill>
            <w14:solidFill>
              <w14:schemeClr w14:val="tx1"/>
            </w14:solidFill>
          </w14:textFill>
        </w:rPr>
      </w:pPr>
      <w:r>
        <w:rPr>
          <w:b/>
          <w:bCs/>
          <w:color w:val="000000" w:themeColor="text1"/>
          <w:szCs w:val="22"/>
          <w:highlight w:val="none"/>
          <w14:textFill>
            <w14:solidFill>
              <w14:schemeClr w14:val="tx1"/>
            </w14:solidFill>
          </w14:textFill>
        </w:rPr>
        <w:t>表1.4-7  运营期废气排放执行标准</w:t>
      </w:r>
    </w:p>
    <w:tbl>
      <w:tblPr>
        <w:tblStyle w:val="51"/>
        <w:tblW w:w="499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93"/>
        <w:gridCol w:w="1641"/>
        <w:gridCol w:w="2957"/>
        <w:gridCol w:w="3486"/>
      </w:tblGrid>
      <w:tr w14:paraId="1496AD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93" w:type="dxa"/>
            <w:tcBorders>
              <w:tl2br w:val="nil"/>
              <w:tr2bl w:val="nil"/>
            </w:tcBorders>
            <w:noWrap/>
            <w:vAlign w:val="center"/>
          </w:tcPr>
          <w:p w14:paraId="4DC0FFC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排放形式</w:t>
            </w:r>
          </w:p>
        </w:tc>
        <w:tc>
          <w:tcPr>
            <w:tcW w:w="1641" w:type="dxa"/>
            <w:tcBorders>
              <w:tl2br w:val="nil"/>
              <w:tr2bl w:val="nil"/>
            </w:tcBorders>
            <w:noWrap/>
            <w:vAlign w:val="center"/>
          </w:tcPr>
          <w:p w14:paraId="3778624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污染物</w:t>
            </w:r>
          </w:p>
        </w:tc>
        <w:tc>
          <w:tcPr>
            <w:tcW w:w="2957" w:type="dxa"/>
            <w:tcBorders>
              <w:tl2br w:val="nil"/>
              <w:tr2bl w:val="nil"/>
            </w:tcBorders>
            <w:noWrap/>
            <w:vAlign w:val="center"/>
          </w:tcPr>
          <w:p w14:paraId="149AE506">
            <w:pPr>
              <w:pStyle w:val="488"/>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最高允许排放浓度</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mg/m</w:t>
            </w:r>
            <w:r>
              <w:rPr>
                <w:color w:val="000000" w:themeColor="text1"/>
                <w:highlight w:val="none"/>
                <w:vertAlign w:val="superscript"/>
                <w14:textFill>
                  <w14:solidFill>
                    <w14:schemeClr w14:val="tx1"/>
                  </w14:solidFill>
                </w14:textFill>
              </w:rPr>
              <w:t>3</w:t>
            </w:r>
            <w:r>
              <w:rPr>
                <w:rFonts w:hint="eastAsia"/>
                <w:color w:val="000000" w:themeColor="text1"/>
                <w:highlight w:val="none"/>
                <w:lang w:eastAsia="zh-CN"/>
                <w14:textFill>
                  <w14:solidFill>
                    <w14:schemeClr w14:val="tx1"/>
                  </w14:solidFill>
                </w14:textFill>
              </w:rPr>
              <w:t>）</w:t>
            </w:r>
          </w:p>
        </w:tc>
        <w:tc>
          <w:tcPr>
            <w:tcW w:w="3486" w:type="dxa"/>
            <w:tcBorders>
              <w:tl2br w:val="nil"/>
              <w:tr2bl w:val="nil"/>
            </w:tcBorders>
            <w:noWrap/>
            <w:vAlign w:val="center"/>
          </w:tcPr>
          <w:p w14:paraId="75968A0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标准来源</w:t>
            </w:r>
          </w:p>
        </w:tc>
      </w:tr>
      <w:tr w14:paraId="379AAA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93" w:type="dxa"/>
            <w:tcBorders>
              <w:tl2br w:val="nil"/>
              <w:tr2bl w:val="nil"/>
            </w:tcBorders>
            <w:noWrap/>
            <w:vAlign w:val="center"/>
          </w:tcPr>
          <w:p w14:paraId="6E82584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有组织</w:t>
            </w:r>
          </w:p>
        </w:tc>
        <w:tc>
          <w:tcPr>
            <w:tcW w:w="1641" w:type="dxa"/>
            <w:tcBorders>
              <w:tl2br w:val="nil"/>
              <w:tr2bl w:val="nil"/>
            </w:tcBorders>
            <w:noWrap/>
            <w:vAlign w:val="center"/>
          </w:tcPr>
          <w:p w14:paraId="55BD343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颗粒物</w:t>
            </w:r>
          </w:p>
        </w:tc>
        <w:tc>
          <w:tcPr>
            <w:tcW w:w="2957" w:type="dxa"/>
            <w:tcBorders>
              <w:tl2br w:val="nil"/>
              <w:tr2bl w:val="nil"/>
            </w:tcBorders>
            <w:noWrap/>
            <w:vAlign w:val="center"/>
          </w:tcPr>
          <w:p w14:paraId="6078A70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3486" w:type="dxa"/>
            <w:vMerge w:val="restart"/>
            <w:tcBorders>
              <w:tl2br w:val="nil"/>
              <w:tr2bl w:val="nil"/>
            </w:tcBorders>
            <w:noWrap/>
            <w:vAlign w:val="center"/>
          </w:tcPr>
          <w:p w14:paraId="6FB21C2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《铁矿采选工业污染物排放标准》（GB28661-2012）</w:t>
            </w:r>
          </w:p>
        </w:tc>
      </w:tr>
      <w:tr w14:paraId="0784A1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93" w:type="dxa"/>
            <w:tcBorders>
              <w:tl2br w:val="nil"/>
              <w:tr2bl w:val="nil"/>
            </w:tcBorders>
            <w:noWrap/>
            <w:vAlign w:val="center"/>
          </w:tcPr>
          <w:p w14:paraId="4387FF4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无组织</w:t>
            </w:r>
          </w:p>
        </w:tc>
        <w:tc>
          <w:tcPr>
            <w:tcW w:w="1641" w:type="dxa"/>
            <w:tcBorders>
              <w:tl2br w:val="nil"/>
              <w:tr2bl w:val="nil"/>
            </w:tcBorders>
            <w:noWrap/>
            <w:vAlign w:val="center"/>
          </w:tcPr>
          <w:p w14:paraId="6543BAE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颗粒物</w:t>
            </w:r>
          </w:p>
        </w:tc>
        <w:tc>
          <w:tcPr>
            <w:tcW w:w="2957" w:type="dxa"/>
            <w:tcBorders>
              <w:tl2br w:val="nil"/>
              <w:tr2bl w:val="nil"/>
            </w:tcBorders>
            <w:noWrap/>
            <w:vAlign w:val="center"/>
          </w:tcPr>
          <w:p w14:paraId="5C23EF0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3486" w:type="dxa"/>
            <w:vMerge w:val="continue"/>
            <w:tcBorders>
              <w:tl2br w:val="nil"/>
              <w:tr2bl w:val="nil"/>
            </w:tcBorders>
            <w:noWrap/>
            <w:vAlign w:val="center"/>
          </w:tcPr>
          <w:p w14:paraId="7326A4B3">
            <w:pPr>
              <w:pStyle w:val="488"/>
              <w:rPr>
                <w:color w:val="000000" w:themeColor="text1"/>
                <w:highlight w:val="none"/>
                <w14:textFill>
                  <w14:solidFill>
                    <w14:schemeClr w14:val="tx1"/>
                  </w14:solidFill>
                </w14:textFill>
              </w:rPr>
            </w:pPr>
          </w:p>
        </w:tc>
      </w:tr>
    </w:tbl>
    <w:p w14:paraId="6BA989D5">
      <w:pPr>
        <w:spacing w:before="156"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（2）废水</w:t>
      </w:r>
    </w:p>
    <w:p w14:paraId="29077D42">
      <w:pPr>
        <w:adjustRightInd w:val="0"/>
        <w:rPr>
          <w:color w:val="000000" w:themeColor="text1"/>
          <w:spacing w:val="6"/>
          <w:highlight w:val="none"/>
          <w14:textFill>
            <w14:solidFill>
              <w14:schemeClr w14:val="tx1"/>
            </w14:solidFill>
          </w14:textFill>
        </w:rPr>
      </w:pPr>
      <w:r>
        <w:rPr>
          <w:color w:val="000000" w:themeColor="text1"/>
          <w:szCs w:val="20"/>
          <w:highlight w:val="none"/>
          <w14:textFill>
            <w14:solidFill>
              <w14:schemeClr w14:val="tx1"/>
            </w14:solidFill>
          </w14:textFill>
        </w:rPr>
        <w:t>本项目无废水外排，选矿废水全部循环</w:t>
      </w:r>
      <w:r>
        <w:rPr>
          <w:rFonts w:hint="eastAsia"/>
          <w:color w:val="000000" w:themeColor="text1"/>
          <w:szCs w:val="20"/>
          <w:highlight w:val="none"/>
          <w:lang w:val="en-US" w:eastAsia="zh-CN"/>
          <w14:textFill>
            <w14:solidFill>
              <w14:schemeClr w14:val="tx1"/>
            </w14:solidFill>
          </w14:textFill>
        </w:rPr>
        <w:t>使用，</w:t>
      </w:r>
      <w:r>
        <w:rPr>
          <w:color w:val="000000" w:themeColor="text1"/>
          <w:szCs w:val="20"/>
          <w:highlight w:val="none"/>
          <w14:textFill>
            <w14:solidFill>
              <w14:schemeClr w14:val="tx1"/>
            </w14:solidFill>
          </w14:textFill>
        </w:rPr>
        <w:t>回用于生产，生活污水排入</w:t>
      </w:r>
      <w:r>
        <w:rPr>
          <w:rFonts w:hint="eastAsia"/>
          <w:color w:val="000000" w:themeColor="text1"/>
          <w:szCs w:val="20"/>
          <w:highlight w:val="none"/>
          <w:lang w:eastAsia="zh-CN"/>
          <w14:textFill>
            <w14:solidFill>
              <w14:schemeClr w14:val="tx1"/>
            </w14:solidFill>
          </w14:textFill>
        </w:rPr>
        <w:t>防渗旱厕</w:t>
      </w:r>
      <w:r>
        <w:rPr>
          <w:color w:val="000000" w:themeColor="text1"/>
          <w:szCs w:val="20"/>
          <w:highlight w:val="none"/>
          <w14:textFill>
            <w14:solidFill>
              <w14:schemeClr w14:val="tx1"/>
            </w14:solidFill>
          </w14:textFill>
        </w:rPr>
        <w:t>，定期清掏</w:t>
      </w:r>
      <w:r>
        <w:rPr>
          <w:rFonts w:hint="eastAsia"/>
          <w:color w:val="000000" w:themeColor="text1"/>
          <w:szCs w:val="20"/>
          <w:highlight w:val="none"/>
          <w:lang w:eastAsia="zh-CN"/>
          <w14:textFill>
            <w14:solidFill>
              <w14:schemeClr w14:val="tx1"/>
            </w14:solidFill>
          </w14:textFill>
        </w:rPr>
        <w:t>，</w:t>
      </w:r>
      <w:r>
        <w:rPr>
          <w:color w:val="000000" w:themeColor="text1"/>
          <w:szCs w:val="20"/>
          <w:highlight w:val="none"/>
          <w14:textFill>
            <w14:solidFill>
              <w14:schemeClr w14:val="tx1"/>
            </w14:solidFill>
          </w14:textFill>
        </w:rPr>
        <w:t>用作农肥</w:t>
      </w:r>
      <w:r>
        <w:rPr>
          <w:color w:val="000000" w:themeColor="text1"/>
          <w:spacing w:val="6"/>
          <w:highlight w:val="none"/>
          <w14:textFill>
            <w14:solidFill>
              <w14:schemeClr w14:val="tx1"/>
            </w14:solidFill>
          </w14:textFill>
        </w:rPr>
        <w:t>。</w:t>
      </w:r>
    </w:p>
    <w:p w14:paraId="7C0086DD">
      <w:pPr>
        <w:spacing w:before="156"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（3）噪声</w:t>
      </w:r>
    </w:p>
    <w:p w14:paraId="1E24D065">
      <w:pPr>
        <w:pStyle w:val="77"/>
        <w:spacing w:before="156"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①施工期</w:t>
      </w:r>
    </w:p>
    <w:p w14:paraId="01511138">
      <w:pPr>
        <w:pStyle w:val="77"/>
        <w:spacing w:before="156"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建筑施工场界环境噪声排放执行《建筑施工场界环境噪声排放标准》（GB12523-2011），见表1.4-8。</w:t>
      </w:r>
    </w:p>
    <w:p w14:paraId="5B91A44E">
      <w:pPr>
        <w:spacing w:before="156" w:beforeLines="50" w:line="480" w:lineRule="exact"/>
        <w:ind w:firstLine="482"/>
        <w:jc w:val="center"/>
        <w:rPr>
          <w:rFonts w:hint="eastAsia" w:eastAsia="宋体"/>
          <w:b/>
          <w:bCs/>
          <w:color w:val="000000" w:themeColor="text1"/>
          <w:szCs w:val="22"/>
          <w:highlight w:val="none"/>
          <w:lang w:eastAsia="zh-CN"/>
          <w14:textFill>
            <w14:solidFill>
              <w14:schemeClr w14:val="tx1"/>
            </w14:solidFill>
          </w14:textFill>
        </w:rPr>
      </w:pPr>
      <w:r>
        <w:rPr>
          <w:b/>
          <w:bCs/>
          <w:color w:val="000000" w:themeColor="text1"/>
          <w:szCs w:val="22"/>
          <w:highlight w:val="none"/>
          <w14:textFill>
            <w14:solidFill>
              <w14:schemeClr w14:val="tx1"/>
            </w14:solidFill>
          </w14:textFill>
        </w:rPr>
        <w:t xml:space="preserve">表1.4-8 </w:t>
      </w:r>
      <w:r>
        <w:rPr>
          <w:rFonts w:hint="eastAsia"/>
          <w:b/>
          <w:bCs/>
          <w:color w:val="000000" w:themeColor="text1"/>
          <w:szCs w:val="22"/>
          <w:highlight w:val="none"/>
          <w14:textFill>
            <w14:solidFill>
              <w14:schemeClr w14:val="tx1"/>
            </w14:solidFill>
          </w14:textFill>
        </w:rPr>
        <w:t xml:space="preserve">   </w:t>
      </w:r>
      <w:r>
        <w:rPr>
          <w:b/>
          <w:bCs/>
          <w:color w:val="000000" w:themeColor="text1"/>
          <w:szCs w:val="22"/>
          <w:highlight w:val="none"/>
          <w14:textFill>
            <w14:solidFill>
              <w14:schemeClr w14:val="tx1"/>
            </w14:solidFill>
          </w14:textFill>
        </w:rPr>
        <w:t xml:space="preserve"> 建筑施工场界环境噪声排放标准        单位：dB(A</w:t>
      </w:r>
      <w:r>
        <w:rPr>
          <w:rFonts w:hint="eastAsia"/>
          <w:b/>
          <w:bCs/>
          <w:color w:val="000000" w:themeColor="text1"/>
          <w:szCs w:val="22"/>
          <w:highlight w:val="none"/>
          <w:lang w:eastAsia="zh-CN"/>
          <w14:textFill>
            <w14:solidFill>
              <w14:schemeClr w14:val="tx1"/>
            </w14:solidFill>
          </w14:textFill>
        </w:rPr>
        <w:t>)</w:t>
      </w:r>
    </w:p>
    <w:tbl>
      <w:tblPr>
        <w:tblStyle w:val="51"/>
        <w:tblW w:w="4984"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166"/>
        <w:gridCol w:w="4093"/>
      </w:tblGrid>
      <w:tr w14:paraId="1A5A79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4" w:hRule="atLeast"/>
        </w:trPr>
        <w:tc>
          <w:tcPr>
            <w:tcW w:w="5166" w:type="dxa"/>
            <w:tcBorders>
              <w:tl2br w:val="nil"/>
              <w:tr2bl w:val="nil"/>
            </w:tcBorders>
            <w:noWrap/>
            <w:vAlign w:val="center"/>
          </w:tcPr>
          <w:p w14:paraId="4ECA6A9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昼间</w:t>
            </w:r>
          </w:p>
        </w:tc>
        <w:tc>
          <w:tcPr>
            <w:tcW w:w="4093" w:type="dxa"/>
            <w:tcBorders>
              <w:tl2br w:val="nil"/>
              <w:tr2bl w:val="nil"/>
            </w:tcBorders>
            <w:noWrap/>
            <w:vAlign w:val="center"/>
          </w:tcPr>
          <w:p w14:paraId="3F6BE5D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夜间</w:t>
            </w:r>
          </w:p>
        </w:tc>
      </w:tr>
      <w:tr w14:paraId="3E6536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166" w:type="dxa"/>
            <w:tcBorders>
              <w:tl2br w:val="nil"/>
              <w:tr2bl w:val="nil"/>
            </w:tcBorders>
            <w:noWrap/>
            <w:vAlign w:val="center"/>
          </w:tcPr>
          <w:p w14:paraId="42F4364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70</w:t>
            </w:r>
          </w:p>
        </w:tc>
        <w:tc>
          <w:tcPr>
            <w:tcW w:w="4093" w:type="dxa"/>
            <w:tcBorders>
              <w:tl2br w:val="nil"/>
              <w:tr2bl w:val="nil"/>
            </w:tcBorders>
            <w:noWrap/>
            <w:vAlign w:val="center"/>
          </w:tcPr>
          <w:p w14:paraId="63790B5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55</w:t>
            </w:r>
          </w:p>
        </w:tc>
      </w:tr>
    </w:tbl>
    <w:p w14:paraId="25504D90">
      <w:pPr>
        <w:pStyle w:val="77"/>
        <w:spacing w:before="62" w:beforeLines="20" w:after="62" w:afterLines="2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②运营期</w:t>
      </w:r>
    </w:p>
    <w:p w14:paraId="699000BC">
      <w:pPr>
        <w:pStyle w:val="77"/>
        <w:spacing w:before="156"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项目运营期厂界噪声执行《工业企业厂界环境噪声排放标准》</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GB12348-2008</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中1类标准，具体见表1.4-9。</w:t>
      </w:r>
    </w:p>
    <w:p w14:paraId="026D714C">
      <w:pPr>
        <w:spacing w:before="156" w:beforeLines="50" w:line="480" w:lineRule="exact"/>
        <w:ind w:firstLine="482"/>
        <w:jc w:val="center"/>
        <w:rPr>
          <w:rFonts w:hint="eastAsia" w:eastAsia="宋体"/>
          <w:b/>
          <w:bCs/>
          <w:color w:val="000000" w:themeColor="text1"/>
          <w:szCs w:val="22"/>
          <w:highlight w:val="none"/>
          <w:lang w:eastAsia="zh-CN"/>
          <w14:textFill>
            <w14:solidFill>
              <w14:schemeClr w14:val="tx1"/>
            </w14:solidFill>
          </w14:textFill>
        </w:rPr>
      </w:pPr>
      <w:r>
        <w:rPr>
          <w:b/>
          <w:bCs/>
          <w:color w:val="000000" w:themeColor="text1"/>
          <w:szCs w:val="22"/>
          <w:highlight w:val="none"/>
          <w14:textFill>
            <w14:solidFill>
              <w14:schemeClr w14:val="tx1"/>
            </w14:solidFill>
          </w14:textFill>
        </w:rPr>
        <w:t xml:space="preserve">表1.4-9  运营期厂界噪声排放执行标准     </w:t>
      </w:r>
      <w:r>
        <w:rPr>
          <w:rFonts w:hint="eastAsia"/>
          <w:b/>
          <w:bCs/>
          <w:color w:val="000000" w:themeColor="text1"/>
          <w:szCs w:val="22"/>
          <w:highlight w:val="none"/>
          <w14:textFill>
            <w14:solidFill>
              <w14:schemeClr w14:val="tx1"/>
            </w14:solidFill>
          </w14:textFill>
        </w:rPr>
        <w:t xml:space="preserve"> </w:t>
      </w:r>
      <w:r>
        <w:rPr>
          <w:b/>
          <w:bCs/>
          <w:color w:val="000000" w:themeColor="text1"/>
          <w:szCs w:val="22"/>
          <w:highlight w:val="none"/>
          <w14:textFill>
            <w14:solidFill>
              <w14:schemeClr w14:val="tx1"/>
            </w14:solidFill>
          </w14:textFill>
        </w:rPr>
        <w:t xml:space="preserve">      单位：dB(A</w:t>
      </w:r>
      <w:r>
        <w:rPr>
          <w:rFonts w:hint="eastAsia"/>
          <w:b/>
          <w:bCs/>
          <w:color w:val="000000" w:themeColor="text1"/>
          <w:szCs w:val="22"/>
          <w:highlight w:val="none"/>
          <w:lang w:eastAsia="zh-CN"/>
          <w14:textFill>
            <w14:solidFill>
              <w14:schemeClr w14:val="tx1"/>
            </w14:solidFill>
          </w14:textFill>
        </w:rPr>
        <w:t>)</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45"/>
        <w:gridCol w:w="1220"/>
        <w:gridCol w:w="1323"/>
      </w:tblGrid>
      <w:tr w14:paraId="252BC5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3" w:hRule="atLeast"/>
        </w:trPr>
        <w:tc>
          <w:tcPr>
            <w:tcW w:w="6745" w:type="dxa"/>
            <w:vMerge w:val="restart"/>
            <w:tcBorders>
              <w:tl2br w:val="nil"/>
              <w:tr2bl w:val="nil"/>
            </w:tcBorders>
            <w:noWrap/>
            <w:vAlign w:val="center"/>
          </w:tcPr>
          <w:p w14:paraId="31D3B25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执行标准</w:t>
            </w:r>
          </w:p>
        </w:tc>
        <w:tc>
          <w:tcPr>
            <w:tcW w:w="2543" w:type="dxa"/>
            <w:gridSpan w:val="2"/>
            <w:tcBorders>
              <w:tl2br w:val="nil"/>
              <w:tr2bl w:val="nil"/>
            </w:tcBorders>
            <w:noWrap/>
            <w:vAlign w:val="center"/>
          </w:tcPr>
          <w:p w14:paraId="48A6DF9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标准值</w:t>
            </w:r>
          </w:p>
        </w:tc>
      </w:tr>
      <w:tr w14:paraId="015B7F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2" w:hRule="atLeast"/>
        </w:trPr>
        <w:tc>
          <w:tcPr>
            <w:tcW w:w="6745" w:type="dxa"/>
            <w:vMerge w:val="continue"/>
            <w:tcBorders>
              <w:tl2br w:val="nil"/>
              <w:tr2bl w:val="nil"/>
            </w:tcBorders>
            <w:noWrap/>
            <w:vAlign w:val="center"/>
          </w:tcPr>
          <w:p w14:paraId="5CF71FAF">
            <w:pPr>
              <w:pStyle w:val="488"/>
              <w:rPr>
                <w:color w:val="000000" w:themeColor="text1"/>
                <w:highlight w:val="none"/>
                <w14:textFill>
                  <w14:solidFill>
                    <w14:schemeClr w14:val="tx1"/>
                  </w14:solidFill>
                </w14:textFill>
              </w:rPr>
            </w:pPr>
          </w:p>
        </w:tc>
        <w:tc>
          <w:tcPr>
            <w:tcW w:w="1220" w:type="dxa"/>
            <w:tcBorders>
              <w:tl2br w:val="nil"/>
              <w:tr2bl w:val="nil"/>
            </w:tcBorders>
            <w:noWrap/>
            <w:vAlign w:val="center"/>
          </w:tcPr>
          <w:p w14:paraId="2B16C86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昼间</w:t>
            </w:r>
          </w:p>
        </w:tc>
        <w:tc>
          <w:tcPr>
            <w:tcW w:w="1323" w:type="dxa"/>
            <w:tcBorders>
              <w:tl2br w:val="nil"/>
              <w:tr2bl w:val="nil"/>
            </w:tcBorders>
            <w:noWrap/>
            <w:vAlign w:val="center"/>
          </w:tcPr>
          <w:p w14:paraId="6560F80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夜间</w:t>
            </w:r>
          </w:p>
        </w:tc>
      </w:tr>
      <w:tr w14:paraId="28B8CB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45" w:type="dxa"/>
            <w:tcBorders>
              <w:tl2br w:val="nil"/>
              <w:tr2bl w:val="nil"/>
            </w:tcBorders>
            <w:noWrap/>
            <w:vAlign w:val="center"/>
          </w:tcPr>
          <w:p w14:paraId="6308BEA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《工业企业厂界环境噪声排放标准》（GB12348-2008）1类标准</w:t>
            </w:r>
          </w:p>
        </w:tc>
        <w:tc>
          <w:tcPr>
            <w:tcW w:w="1220" w:type="dxa"/>
            <w:tcBorders>
              <w:tl2br w:val="nil"/>
              <w:tr2bl w:val="nil"/>
            </w:tcBorders>
            <w:noWrap/>
            <w:vAlign w:val="center"/>
          </w:tcPr>
          <w:p w14:paraId="6C6B516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55</w:t>
            </w:r>
          </w:p>
        </w:tc>
        <w:tc>
          <w:tcPr>
            <w:tcW w:w="1323" w:type="dxa"/>
            <w:tcBorders>
              <w:tl2br w:val="nil"/>
              <w:tr2bl w:val="nil"/>
            </w:tcBorders>
            <w:noWrap/>
            <w:vAlign w:val="center"/>
          </w:tcPr>
          <w:p w14:paraId="1E8C4DB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45</w:t>
            </w:r>
          </w:p>
        </w:tc>
      </w:tr>
    </w:tbl>
    <w:p w14:paraId="68C7231B">
      <w:pPr>
        <w:spacing w:before="156"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（4）固体废物执行标准</w:t>
      </w:r>
    </w:p>
    <w:p w14:paraId="00EA5A44">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根据《中华人民共和国固体废物污染环境防治法》（2020年9月1日）及《辽宁省生态环境厅关于加强全省一般工业固体废物环境管理工作的通知》（辽环函</w:t>
      </w:r>
      <w:r>
        <w:rPr>
          <w:rFonts w:hint="eastAsia"/>
          <w:color w:val="000000" w:themeColor="text1"/>
          <w:highlight w:val="none"/>
          <w:lang w:eastAsia="zh-CN"/>
          <w14:textFill>
            <w14:solidFill>
              <w14:schemeClr w14:val="tx1"/>
            </w14:solidFill>
          </w14:textFill>
        </w:rPr>
        <w:t>〔2022〕42号</w:t>
      </w:r>
      <w:r>
        <w:rPr>
          <w:color w:val="000000" w:themeColor="text1"/>
          <w:highlight w:val="none"/>
          <w14:textFill>
            <w14:solidFill>
              <w14:schemeClr w14:val="tx1"/>
            </w14:solidFill>
          </w14:textFill>
        </w:rPr>
        <w:t>），产生、收集、贮存、运输、利用、处置固体废物的单位和其他生产经营者，应当采取防扬散、防流失、防渗漏或者其他防止污染环境的措施，不得擅自倾倒、堆放、丢弃、遗撒固体废物；危险废物执行《危险废物贮存污染控制标准》（GB 18597-2023）。</w:t>
      </w:r>
    </w:p>
    <w:p w14:paraId="1471ECCB">
      <w:pPr>
        <w:pStyle w:val="4"/>
        <w:ind w:firstLine="643"/>
        <w:rPr>
          <w:color w:val="000000" w:themeColor="text1"/>
          <w:highlight w:val="none"/>
          <w14:textFill>
            <w14:solidFill>
              <w14:schemeClr w14:val="tx1"/>
            </w14:solidFill>
          </w14:textFill>
        </w:rPr>
      </w:pPr>
      <w:bookmarkStart w:id="78" w:name="_Toc12787"/>
      <w:r>
        <w:rPr>
          <w:color w:val="000000" w:themeColor="text1"/>
          <w:highlight w:val="none"/>
          <w14:textFill>
            <w14:solidFill>
              <w14:schemeClr w14:val="tx1"/>
            </w14:solidFill>
          </w14:textFill>
        </w:rPr>
        <w:t>1.5评价等级、评价时段与评价重点</w:t>
      </w:r>
      <w:bookmarkEnd w:id="78"/>
    </w:p>
    <w:p w14:paraId="59277A84">
      <w:pPr>
        <w:pStyle w:val="5"/>
        <w:ind w:firstLine="562"/>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1.5.1评价等级</w:t>
      </w:r>
    </w:p>
    <w:p w14:paraId="76EA5EF6">
      <w:pPr>
        <w:snapToGrid w:val="0"/>
        <w:spacing w:before="156"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（1）大气环境影响评价等级</w:t>
      </w:r>
    </w:p>
    <w:p w14:paraId="64472C4D">
      <w:pPr>
        <w:snapToGrid w:val="0"/>
        <w:spacing w:before="156"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根据《环境影响评价技术导则</w:t>
      </w:r>
      <w:r>
        <w:rPr>
          <w:rFonts w:hint="eastAsia"/>
          <w:color w:val="000000" w:themeColor="text1"/>
          <w:highlight w:val="none"/>
          <w14:textFill>
            <w14:solidFill>
              <w14:schemeClr w14:val="tx1"/>
            </w14:solidFill>
          </w14:textFill>
        </w:rPr>
        <w:t xml:space="preserve"> </w:t>
      </w:r>
      <w:r>
        <w:rPr>
          <w:color w:val="000000" w:themeColor="text1"/>
          <w:highlight w:val="none"/>
          <w14:textFill>
            <w14:solidFill>
              <w14:schemeClr w14:val="tx1"/>
            </w14:solidFill>
          </w14:textFill>
        </w:rPr>
        <w:t>大气环境》（HJ2.2-2018）中有关规定，根据项目污染源初步调查结果，分别计算项目排放主要污染物的最大地面空气质量浓度占标率P</w:t>
      </w:r>
      <w:r>
        <w:rPr>
          <w:color w:val="000000" w:themeColor="text1"/>
          <w:highlight w:val="none"/>
          <w:vertAlign w:val="subscript"/>
          <w14:textFill>
            <w14:solidFill>
              <w14:schemeClr w14:val="tx1"/>
            </w14:solidFill>
          </w14:textFill>
        </w:rPr>
        <w:t>i</w:t>
      </w:r>
      <w:r>
        <w:rPr>
          <w:color w:val="000000" w:themeColor="text1"/>
          <w:highlight w:val="none"/>
          <w14:textFill>
            <w14:solidFill>
              <w14:schemeClr w14:val="tx1"/>
            </w14:solidFill>
          </w14:textFill>
        </w:rPr>
        <w:t>，及第i个污染物的地面空气质量浓度达到标准值的10%时所对应的最远距离D</w:t>
      </w:r>
      <w:r>
        <w:rPr>
          <w:color w:val="000000" w:themeColor="text1"/>
          <w:highlight w:val="none"/>
          <w:vertAlign w:val="subscript"/>
          <w14:textFill>
            <w14:solidFill>
              <w14:schemeClr w14:val="tx1"/>
            </w14:solidFill>
          </w14:textFill>
        </w:rPr>
        <w:t>10%</w:t>
      </w:r>
      <w:r>
        <w:rPr>
          <w:color w:val="000000" w:themeColor="text1"/>
          <w:highlight w:val="none"/>
          <w14:textFill>
            <w14:solidFill>
              <w14:schemeClr w14:val="tx1"/>
            </w14:solidFill>
          </w14:textFill>
        </w:rPr>
        <w:t>。其中P</w:t>
      </w:r>
      <w:r>
        <w:rPr>
          <w:color w:val="000000" w:themeColor="text1"/>
          <w:highlight w:val="none"/>
          <w:vertAlign w:val="subscript"/>
          <w14:textFill>
            <w14:solidFill>
              <w14:schemeClr w14:val="tx1"/>
            </w14:solidFill>
          </w14:textFill>
        </w:rPr>
        <w:t>i</w:t>
      </w:r>
      <w:r>
        <w:rPr>
          <w:color w:val="000000" w:themeColor="text1"/>
          <w:highlight w:val="none"/>
          <w14:textFill>
            <w14:solidFill>
              <w14:schemeClr w14:val="tx1"/>
            </w14:solidFill>
          </w14:textFill>
        </w:rPr>
        <w:t>定义见下式：</w:t>
      </w:r>
    </w:p>
    <w:p w14:paraId="265DCA0D">
      <w:pPr>
        <w:pStyle w:val="152"/>
        <w:spacing w:before="62" w:beforeLines="20" w:after="62" w:afterLines="20" w:line="240" w:lineRule="auto"/>
        <w:ind w:firstLine="560"/>
        <w:jc w:val="center"/>
        <w:rPr>
          <w:rFonts w:ascii="Times New Roman"/>
          <w:color w:val="000000" w:themeColor="text1"/>
          <w:sz w:val="28"/>
          <w:highlight w:val="none"/>
          <w14:textFill>
            <w14:solidFill>
              <w14:schemeClr w14:val="tx1"/>
            </w14:solidFill>
          </w14:textFill>
        </w:rPr>
      </w:pPr>
      <w:r>
        <w:rPr>
          <w:rFonts w:ascii="Times New Roman"/>
          <w:color w:val="000000" w:themeColor="text1"/>
          <w:position w:val="-30"/>
          <w:sz w:val="28"/>
          <w:highlight w:val="none"/>
          <w14:textFill>
            <w14:solidFill>
              <w14:schemeClr w14:val="tx1"/>
            </w14:solidFill>
          </w14:textFill>
        </w:rPr>
        <w:object>
          <v:shape id="_x0000_i1026" o:spt="75" type="#_x0000_t75" style="height:34.9pt;width:81.25pt;" o:ole="t" filled="f" o:preferrelative="t" stroked="f" coordsize="21600,21600">
            <v:path/>
            <v:fill on="f" focussize="0,0"/>
            <v:stroke on="f" joinstyle="miter"/>
            <v:imagedata r:id="rId28" o:title=""/>
            <o:lock v:ext="edit" aspectratio="t"/>
            <w10:wrap type="none"/>
            <w10:anchorlock/>
          </v:shape>
          <o:OLEObject Type="Embed" ProgID="Equation.3" ShapeID="_x0000_i1026" DrawAspect="Content" ObjectID="_1468075726" r:id="rId27">
            <o:LockedField>false</o:LockedField>
          </o:OLEObject>
        </w:object>
      </w:r>
    </w:p>
    <w:p w14:paraId="3D088494">
      <w:pPr>
        <w:snapToGrid w:val="0"/>
        <w:spacing w:before="156"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式中：P</w:t>
      </w:r>
      <w:r>
        <w:rPr>
          <w:color w:val="000000" w:themeColor="text1"/>
          <w:highlight w:val="none"/>
          <w:vertAlign w:val="subscript"/>
          <w14:textFill>
            <w14:solidFill>
              <w14:schemeClr w14:val="tx1"/>
            </w14:solidFill>
          </w14:textFill>
        </w:rPr>
        <w:t>i</w:t>
      </w:r>
      <w:r>
        <w:rPr>
          <w:color w:val="000000" w:themeColor="text1"/>
          <w:highlight w:val="none"/>
          <w14:textFill>
            <w14:solidFill>
              <w14:schemeClr w14:val="tx1"/>
            </w14:solidFill>
          </w14:textFill>
        </w:rPr>
        <w:t>——第i个污染物的最大地面浓度占标率，%；</w:t>
      </w:r>
    </w:p>
    <w:p w14:paraId="20D1003F">
      <w:pPr>
        <w:snapToGrid w:val="0"/>
        <w:spacing w:before="156"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w:t>
      </w:r>
      <w:r>
        <w:rPr>
          <w:color w:val="000000" w:themeColor="text1"/>
          <w:highlight w:val="none"/>
          <w:vertAlign w:val="subscript"/>
          <w14:textFill>
            <w14:solidFill>
              <w14:schemeClr w14:val="tx1"/>
            </w14:solidFill>
          </w14:textFill>
        </w:rPr>
        <w:t>i</w:t>
      </w:r>
      <w:r>
        <w:rPr>
          <w:color w:val="000000" w:themeColor="text1"/>
          <w:highlight w:val="none"/>
          <w14:textFill>
            <w14:solidFill>
              <w14:schemeClr w14:val="tx1"/>
            </w14:solidFill>
          </w14:textFill>
        </w:rPr>
        <w:t>——采用估算模式计算出的第i个污染物的最大地面浓度，mg/m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w:t>
      </w:r>
    </w:p>
    <w:p w14:paraId="77E6F4C7">
      <w:pPr>
        <w:snapToGrid w:val="0"/>
        <w:spacing w:before="156"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w:t>
      </w:r>
      <w:r>
        <w:rPr>
          <w:color w:val="000000" w:themeColor="text1"/>
          <w:highlight w:val="none"/>
          <w:vertAlign w:val="subscript"/>
          <w14:textFill>
            <w14:solidFill>
              <w14:schemeClr w14:val="tx1"/>
            </w14:solidFill>
          </w14:textFill>
        </w:rPr>
        <w:t>0i</w:t>
      </w:r>
      <w:r>
        <w:rPr>
          <w:color w:val="000000" w:themeColor="text1"/>
          <w:highlight w:val="none"/>
          <w14:textFill>
            <w14:solidFill>
              <w14:schemeClr w14:val="tx1"/>
            </w14:solidFill>
          </w14:textFill>
        </w:rPr>
        <w:t>——第i污染物的环境空气质量标准，mg/m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w:t>
      </w:r>
    </w:p>
    <w:p w14:paraId="1DB11A8A">
      <w:pPr>
        <w:pStyle w:val="16"/>
        <w:snapToGrid w:val="0"/>
        <w:spacing w:before="156" w:beforeLines="50"/>
        <w:ind w:firstLine="480"/>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评价等级判别具体见表1.5-1。</w:t>
      </w:r>
    </w:p>
    <w:bookmarkEnd w:id="54"/>
    <w:bookmarkEnd w:id="55"/>
    <w:bookmarkEnd w:id="56"/>
    <w:bookmarkEnd w:id="57"/>
    <w:p w14:paraId="71B93B11">
      <w:pPr>
        <w:spacing w:before="156" w:beforeLines="50" w:line="480" w:lineRule="exact"/>
        <w:ind w:firstLine="482"/>
        <w:jc w:val="center"/>
        <w:rPr>
          <w:b/>
          <w:bCs/>
          <w:color w:val="000000" w:themeColor="text1"/>
          <w:szCs w:val="22"/>
          <w:highlight w:val="none"/>
          <w14:textFill>
            <w14:solidFill>
              <w14:schemeClr w14:val="tx1"/>
            </w14:solidFill>
          </w14:textFill>
        </w:rPr>
      </w:pPr>
      <w:r>
        <w:rPr>
          <w:b/>
          <w:bCs/>
          <w:color w:val="000000" w:themeColor="text1"/>
          <w:szCs w:val="22"/>
          <w:highlight w:val="none"/>
          <w14:textFill>
            <w14:solidFill>
              <w14:schemeClr w14:val="tx1"/>
            </w14:solidFill>
          </w14:textFill>
        </w:rPr>
        <w:t>表1.5-1  评价等级判别</w:t>
      </w:r>
    </w:p>
    <w:tbl>
      <w:tblPr>
        <w:tblStyle w:val="51"/>
        <w:tblW w:w="4995"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300"/>
        <w:gridCol w:w="5979"/>
      </w:tblGrid>
      <w:tr w14:paraId="594F8EC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3300" w:type="dxa"/>
            <w:tcBorders>
              <w:top w:val="single" w:color="auto" w:sz="12" w:space="0"/>
            </w:tcBorders>
            <w:vAlign w:val="center"/>
          </w:tcPr>
          <w:p w14:paraId="38AB496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评价工作等级</w:t>
            </w:r>
          </w:p>
        </w:tc>
        <w:tc>
          <w:tcPr>
            <w:tcW w:w="5979" w:type="dxa"/>
            <w:tcBorders>
              <w:top w:val="single" w:color="auto" w:sz="12" w:space="0"/>
            </w:tcBorders>
            <w:vAlign w:val="center"/>
          </w:tcPr>
          <w:p w14:paraId="7BD0007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评价工作分级判据</w:t>
            </w:r>
          </w:p>
        </w:tc>
      </w:tr>
      <w:tr w14:paraId="171EB3F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3300" w:type="dxa"/>
            <w:vAlign w:val="center"/>
          </w:tcPr>
          <w:p w14:paraId="2FE96CF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一级评价</w:t>
            </w:r>
          </w:p>
        </w:tc>
        <w:tc>
          <w:tcPr>
            <w:tcW w:w="5979" w:type="dxa"/>
            <w:vAlign w:val="center"/>
          </w:tcPr>
          <w:p w14:paraId="6463410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Pmax≥10%</w:t>
            </w:r>
          </w:p>
        </w:tc>
      </w:tr>
      <w:tr w14:paraId="70D24D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3300" w:type="dxa"/>
            <w:vAlign w:val="center"/>
          </w:tcPr>
          <w:p w14:paraId="2285805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二级评价</w:t>
            </w:r>
          </w:p>
        </w:tc>
        <w:tc>
          <w:tcPr>
            <w:tcW w:w="5979" w:type="dxa"/>
            <w:vAlign w:val="center"/>
          </w:tcPr>
          <w:p w14:paraId="3B243C7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1%≤Pmax</w:t>
            </w:r>
            <w:r>
              <w:rPr>
                <w:rFonts w:hint="eastAsia"/>
                <w:color w:val="000000" w:themeColor="text1"/>
                <w:highlight w:val="none"/>
                <w:lang w:eastAsia="zh-CN"/>
                <w14:textFill>
                  <w14:solidFill>
                    <w14:schemeClr w14:val="tx1"/>
                  </w14:solidFill>
                </w14:textFill>
              </w:rPr>
              <w:t>&lt;</w:t>
            </w:r>
            <w:r>
              <w:rPr>
                <w:color w:val="000000" w:themeColor="text1"/>
                <w:highlight w:val="none"/>
                <w14:textFill>
                  <w14:solidFill>
                    <w14:schemeClr w14:val="tx1"/>
                  </w14:solidFill>
                </w14:textFill>
              </w:rPr>
              <w:t>10%</w:t>
            </w:r>
          </w:p>
        </w:tc>
      </w:tr>
      <w:tr w14:paraId="7B79B2A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1" w:hRule="atLeast"/>
          <w:jc w:val="center"/>
        </w:trPr>
        <w:tc>
          <w:tcPr>
            <w:tcW w:w="3300" w:type="dxa"/>
            <w:tcBorders>
              <w:bottom w:val="single" w:color="auto" w:sz="12" w:space="0"/>
            </w:tcBorders>
            <w:vAlign w:val="center"/>
          </w:tcPr>
          <w:p w14:paraId="2D66F86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三级评价</w:t>
            </w:r>
          </w:p>
        </w:tc>
        <w:tc>
          <w:tcPr>
            <w:tcW w:w="5979" w:type="dxa"/>
            <w:tcBorders>
              <w:bottom w:val="single" w:color="auto" w:sz="12" w:space="0"/>
            </w:tcBorders>
            <w:vAlign w:val="center"/>
          </w:tcPr>
          <w:p w14:paraId="3101577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Pmax</w:t>
            </w:r>
            <w:r>
              <w:rPr>
                <w:rFonts w:hint="eastAsia"/>
                <w:color w:val="000000" w:themeColor="text1"/>
                <w:highlight w:val="none"/>
                <w:lang w:eastAsia="zh-CN"/>
                <w14:textFill>
                  <w14:solidFill>
                    <w14:schemeClr w14:val="tx1"/>
                  </w14:solidFill>
                </w14:textFill>
              </w:rPr>
              <w:t>&lt;</w:t>
            </w:r>
            <w:r>
              <w:rPr>
                <w:color w:val="000000" w:themeColor="text1"/>
                <w:highlight w:val="none"/>
                <w14:textFill>
                  <w14:solidFill>
                    <w14:schemeClr w14:val="tx1"/>
                  </w14:solidFill>
                </w14:textFill>
              </w:rPr>
              <w:t>1%</w:t>
            </w:r>
          </w:p>
        </w:tc>
      </w:tr>
    </w:tbl>
    <w:p w14:paraId="1A534244">
      <w:pPr>
        <w:spacing w:before="156" w:beforeLines="50" w:line="480" w:lineRule="exact"/>
        <w:ind w:firstLine="482"/>
        <w:jc w:val="center"/>
        <w:rPr>
          <w:b/>
          <w:bCs/>
          <w:color w:val="000000" w:themeColor="text1"/>
          <w:szCs w:val="22"/>
          <w:highlight w:val="none"/>
          <w14:textFill>
            <w14:solidFill>
              <w14:schemeClr w14:val="tx1"/>
            </w14:solidFill>
          </w14:textFill>
        </w:rPr>
      </w:pPr>
      <w:r>
        <w:rPr>
          <w:b/>
          <w:bCs/>
          <w:color w:val="000000" w:themeColor="text1"/>
          <w:szCs w:val="22"/>
          <w:highlight w:val="none"/>
          <w14:textFill>
            <w14:solidFill>
              <w14:schemeClr w14:val="tx1"/>
            </w14:solidFill>
          </w14:textFill>
        </w:rPr>
        <w:t>表1.5-2  AERSGREEN估算模型参数表</w:t>
      </w:r>
    </w:p>
    <w:tbl>
      <w:tblPr>
        <w:tblStyle w:val="51"/>
        <w:tblW w:w="498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99"/>
        <w:gridCol w:w="628"/>
        <w:gridCol w:w="3389"/>
        <w:gridCol w:w="3442"/>
      </w:tblGrid>
      <w:tr w14:paraId="37A95C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37" w:hRule="atLeast"/>
          <w:tblHeader/>
          <w:jc w:val="center"/>
        </w:trPr>
        <w:tc>
          <w:tcPr>
            <w:tcW w:w="5817" w:type="dxa"/>
            <w:gridSpan w:val="3"/>
            <w:tcBorders>
              <w:tl2br w:val="nil"/>
              <w:tr2bl w:val="nil"/>
            </w:tcBorders>
            <w:vAlign w:val="center"/>
          </w:tcPr>
          <w:p w14:paraId="0BE9F07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参数</w:t>
            </w:r>
          </w:p>
        </w:tc>
        <w:tc>
          <w:tcPr>
            <w:tcW w:w="3442" w:type="dxa"/>
            <w:tcBorders>
              <w:tl2br w:val="nil"/>
              <w:tr2bl w:val="nil"/>
            </w:tcBorders>
            <w:vAlign w:val="center"/>
          </w:tcPr>
          <w:p w14:paraId="528DB27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取值</w:t>
            </w:r>
          </w:p>
        </w:tc>
      </w:tr>
      <w:tr w14:paraId="2FE056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1800" w:type="dxa"/>
            <w:vMerge w:val="restart"/>
            <w:tcBorders>
              <w:tl2br w:val="nil"/>
              <w:tr2bl w:val="nil"/>
            </w:tcBorders>
            <w:vAlign w:val="center"/>
          </w:tcPr>
          <w:p w14:paraId="75A739A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城市/农村选项</w:t>
            </w:r>
          </w:p>
        </w:tc>
        <w:tc>
          <w:tcPr>
            <w:tcW w:w="4017" w:type="dxa"/>
            <w:gridSpan w:val="2"/>
            <w:tcBorders>
              <w:tl2br w:val="nil"/>
              <w:tr2bl w:val="nil"/>
            </w:tcBorders>
            <w:vAlign w:val="center"/>
          </w:tcPr>
          <w:p w14:paraId="5D7FDBE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城市/农村</w:t>
            </w:r>
          </w:p>
        </w:tc>
        <w:tc>
          <w:tcPr>
            <w:tcW w:w="3442" w:type="dxa"/>
            <w:tcBorders>
              <w:tl2br w:val="nil"/>
              <w:tr2bl w:val="nil"/>
            </w:tcBorders>
            <w:vAlign w:val="center"/>
          </w:tcPr>
          <w:p w14:paraId="53F58B1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农村</w:t>
            </w:r>
          </w:p>
        </w:tc>
      </w:tr>
      <w:tr w14:paraId="045CD8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1800" w:type="dxa"/>
            <w:vMerge w:val="continue"/>
            <w:tcBorders>
              <w:tl2br w:val="nil"/>
              <w:tr2bl w:val="nil"/>
            </w:tcBorders>
            <w:vAlign w:val="center"/>
          </w:tcPr>
          <w:p w14:paraId="7BF1E828">
            <w:pPr>
              <w:pStyle w:val="488"/>
              <w:rPr>
                <w:color w:val="000000" w:themeColor="text1"/>
                <w:highlight w:val="none"/>
                <w14:textFill>
                  <w14:solidFill>
                    <w14:schemeClr w14:val="tx1"/>
                  </w14:solidFill>
                </w14:textFill>
              </w:rPr>
            </w:pPr>
          </w:p>
        </w:tc>
        <w:tc>
          <w:tcPr>
            <w:tcW w:w="4017" w:type="dxa"/>
            <w:gridSpan w:val="2"/>
            <w:tcBorders>
              <w:tl2br w:val="nil"/>
              <w:tr2bl w:val="nil"/>
            </w:tcBorders>
            <w:vAlign w:val="center"/>
          </w:tcPr>
          <w:p w14:paraId="35A64A0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人口数</w:t>
            </w:r>
          </w:p>
        </w:tc>
        <w:tc>
          <w:tcPr>
            <w:tcW w:w="3442" w:type="dxa"/>
            <w:tcBorders>
              <w:tl2br w:val="nil"/>
              <w:tr2bl w:val="nil"/>
            </w:tcBorders>
            <w:vAlign w:val="center"/>
          </w:tcPr>
          <w:p w14:paraId="3680EA7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r>
      <w:tr w14:paraId="193C62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5817" w:type="dxa"/>
            <w:gridSpan w:val="3"/>
            <w:tcBorders>
              <w:tl2br w:val="nil"/>
              <w:tr2bl w:val="nil"/>
            </w:tcBorders>
            <w:vAlign w:val="center"/>
          </w:tcPr>
          <w:p w14:paraId="37C7E12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最高环境温度/℃</w:t>
            </w:r>
          </w:p>
        </w:tc>
        <w:tc>
          <w:tcPr>
            <w:tcW w:w="3442" w:type="dxa"/>
            <w:tcBorders>
              <w:tl2br w:val="nil"/>
              <w:tr2bl w:val="nil"/>
            </w:tcBorders>
            <w:vAlign w:val="center"/>
          </w:tcPr>
          <w:p w14:paraId="54678E8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42.3</w:t>
            </w:r>
          </w:p>
        </w:tc>
      </w:tr>
      <w:tr w14:paraId="3D4271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5817" w:type="dxa"/>
            <w:gridSpan w:val="3"/>
            <w:tcBorders>
              <w:tl2br w:val="nil"/>
              <w:tr2bl w:val="nil"/>
            </w:tcBorders>
            <w:vAlign w:val="center"/>
          </w:tcPr>
          <w:p w14:paraId="659B39C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最低环境温度/℃</w:t>
            </w:r>
          </w:p>
        </w:tc>
        <w:tc>
          <w:tcPr>
            <w:tcW w:w="3442" w:type="dxa"/>
            <w:tcBorders>
              <w:tl2br w:val="nil"/>
              <w:tr2bl w:val="nil"/>
            </w:tcBorders>
            <w:vAlign w:val="center"/>
          </w:tcPr>
          <w:p w14:paraId="1EE7BC6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-27.9</w:t>
            </w:r>
          </w:p>
        </w:tc>
      </w:tr>
      <w:tr w14:paraId="402A61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5817" w:type="dxa"/>
            <w:gridSpan w:val="3"/>
            <w:tcBorders>
              <w:tl2br w:val="nil"/>
              <w:tr2bl w:val="nil"/>
            </w:tcBorders>
            <w:vAlign w:val="center"/>
          </w:tcPr>
          <w:p w14:paraId="2BC409F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土地利用类型</w:t>
            </w:r>
          </w:p>
        </w:tc>
        <w:tc>
          <w:tcPr>
            <w:tcW w:w="3442" w:type="dxa"/>
            <w:tcBorders>
              <w:tl2br w:val="nil"/>
              <w:tr2bl w:val="nil"/>
            </w:tcBorders>
            <w:vAlign w:val="center"/>
          </w:tcPr>
          <w:p w14:paraId="393F559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农村</w:t>
            </w:r>
          </w:p>
        </w:tc>
      </w:tr>
      <w:tr w14:paraId="00C4E4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5817" w:type="dxa"/>
            <w:gridSpan w:val="3"/>
            <w:tcBorders>
              <w:tl2br w:val="nil"/>
              <w:tr2bl w:val="nil"/>
            </w:tcBorders>
            <w:vAlign w:val="center"/>
          </w:tcPr>
          <w:p w14:paraId="03931C9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区域湿度条件</w:t>
            </w:r>
          </w:p>
        </w:tc>
        <w:tc>
          <w:tcPr>
            <w:tcW w:w="3442" w:type="dxa"/>
            <w:tcBorders>
              <w:tl2br w:val="nil"/>
              <w:tr2bl w:val="nil"/>
            </w:tcBorders>
            <w:vAlign w:val="center"/>
          </w:tcPr>
          <w:p w14:paraId="1D55261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中等湿度气候</w:t>
            </w:r>
          </w:p>
        </w:tc>
      </w:tr>
      <w:tr w14:paraId="05763C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2428" w:type="dxa"/>
            <w:gridSpan w:val="2"/>
            <w:vMerge w:val="restart"/>
            <w:tcBorders>
              <w:tl2br w:val="nil"/>
              <w:tr2bl w:val="nil"/>
            </w:tcBorders>
            <w:vAlign w:val="center"/>
          </w:tcPr>
          <w:p w14:paraId="45BD83E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是否考虑地形</w:t>
            </w:r>
          </w:p>
        </w:tc>
        <w:tc>
          <w:tcPr>
            <w:tcW w:w="3389" w:type="dxa"/>
            <w:tcBorders>
              <w:tl2br w:val="nil"/>
              <w:tr2bl w:val="nil"/>
            </w:tcBorders>
            <w:vAlign w:val="center"/>
          </w:tcPr>
          <w:p w14:paraId="10211D7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考虑地形</w:t>
            </w:r>
          </w:p>
        </w:tc>
        <w:tc>
          <w:tcPr>
            <w:tcW w:w="3442" w:type="dxa"/>
            <w:tcBorders>
              <w:tl2br w:val="nil"/>
              <w:tr2bl w:val="nil"/>
            </w:tcBorders>
            <w:vAlign w:val="center"/>
          </w:tcPr>
          <w:p w14:paraId="0B4D0F5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是✓   否</w:t>
            </w:r>
          </w:p>
        </w:tc>
      </w:tr>
      <w:tr w14:paraId="552125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2428" w:type="dxa"/>
            <w:gridSpan w:val="2"/>
            <w:vMerge w:val="continue"/>
            <w:tcBorders>
              <w:tl2br w:val="nil"/>
              <w:tr2bl w:val="nil"/>
            </w:tcBorders>
            <w:vAlign w:val="center"/>
          </w:tcPr>
          <w:p w14:paraId="4117F6BD">
            <w:pPr>
              <w:pStyle w:val="488"/>
              <w:rPr>
                <w:color w:val="000000" w:themeColor="text1"/>
                <w:highlight w:val="none"/>
                <w14:textFill>
                  <w14:solidFill>
                    <w14:schemeClr w14:val="tx1"/>
                  </w14:solidFill>
                </w14:textFill>
              </w:rPr>
            </w:pPr>
          </w:p>
        </w:tc>
        <w:tc>
          <w:tcPr>
            <w:tcW w:w="3389" w:type="dxa"/>
            <w:tcBorders>
              <w:tl2br w:val="nil"/>
              <w:tr2bl w:val="nil"/>
            </w:tcBorders>
            <w:vAlign w:val="center"/>
          </w:tcPr>
          <w:p w14:paraId="0641D62F">
            <w:pPr>
              <w:pStyle w:val="488"/>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地形数据分辨率</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m</w:t>
            </w:r>
            <w:r>
              <w:rPr>
                <w:rFonts w:hint="eastAsia"/>
                <w:color w:val="000000" w:themeColor="text1"/>
                <w:highlight w:val="none"/>
                <w:lang w:eastAsia="zh-CN"/>
                <w14:textFill>
                  <w14:solidFill>
                    <w14:schemeClr w14:val="tx1"/>
                  </w14:solidFill>
                </w14:textFill>
              </w:rPr>
              <w:t>）</w:t>
            </w:r>
          </w:p>
        </w:tc>
        <w:tc>
          <w:tcPr>
            <w:tcW w:w="3442" w:type="dxa"/>
            <w:tcBorders>
              <w:tl2br w:val="nil"/>
              <w:tr2bl w:val="nil"/>
            </w:tcBorders>
            <w:vAlign w:val="center"/>
          </w:tcPr>
          <w:p w14:paraId="457A215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90</w:t>
            </w:r>
          </w:p>
        </w:tc>
      </w:tr>
      <w:tr w14:paraId="6E0310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2428" w:type="dxa"/>
            <w:gridSpan w:val="2"/>
            <w:vMerge w:val="restart"/>
            <w:tcBorders>
              <w:tl2br w:val="nil"/>
              <w:tr2bl w:val="nil"/>
            </w:tcBorders>
            <w:vAlign w:val="center"/>
          </w:tcPr>
          <w:p w14:paraId="4AC6663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是否考虑岸线熏烟</w:t>
            </w:r>
          </w:p>
        </w:tc>
        <w:tc>
          <w:tcPr>
            <w:tcW w:w="3389" w:type="dxa"/>
            <w:tcBorders>
              <w:tl2br w:val="nil"/>
              <w:tr2bl w:val="nil"/>
            </w:tcBorders>
            <w:vAlign w:val="center"/>
          </w:tcPr>
          <w:p w14:paraId="5FF3159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考虑岸线熏烟</w:t>
            </w:r>
          </w:p>
        </w:tc>
        <w:tc>
          <w:tcPr>
            <w:tcW w:w="3442" w:type="dxa"/>
            <w:tcBorders>
              <w:tl2br w:val="nil"/>
              <w:tr2bl w:val="nil"/>
            </w:tcBorders>
            <w:vAlign w:val="center"/>
          </w:tcPr>
          <w:p w14:paraId="33F698A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是   否✓</w:t>
            </w:r>
          </w:p>
        </w:tc>
      </w:tr>
      <w:tr w14:paraId="761696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2428" w:type="dxa"/>
            <w:gridSpan w:val="2"/>
            <w:vMerge w:val="continue"/>
            <w:tcBorders>
              <w:tl2br w:val="nil"/>
              <w:tr2bl w:val="nil"/>
            </w:tcBorders>
            <w:vAlign w:val="center"/>
          </w:tcPr>
          <w:p w14:paraId="26A08D11">
            <w:pPr>
              <w:pStyle w:val="488"/>
              <w:rPr>
                <w:color w:val="000000" w:themeColor="text1"/>
                <w:highlight w:val="none"/>
                <w14:textFill>
                  <w14:solidFill>
                    <w14:schemeClr w14:val="tx1"/>
                  </w14:solidFill>
                </w14:textFill>
              </w:rPr>
            </w:pPr>
          </w:p>
        </w:tc>
        <w:tc>
          <w:tcPr>
            <w:tcW w:w="3389" w:type="dxa"/>
            <w:tcBorders>
              <w:tl2br w:val="nil"/>
              <w:tr2bl w:val="nil"/>
            </w:tcBorders>
            <w:vAlign w:val="center"/>
          </w:tcPr>
          <w:p w14:paraId="20509EC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岸线距离/km</w:t>
            </w:r>
          </w:p>
        </w:tc>
        <w:tc>
          <w:tcPr>
            <w:tcW w:w="3442" w:type="dxa"/>
            <w:tcBorders>
              <w:tl2br w:val="nil"/>
              <w:tr2bl w:val="nil"/>
            </w:tcBorders>
            <w:vAlign w:val="center"/>
          </w:tcPr>
          <w:p w14:paraId="3A3AD87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r>
      <w:tr w14:paraId="5BDB58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2428" w:type="dxa"/>
            <w:gridSpan w:val="2"/>
            <w:vMerge w:val="continue"/>
            <w:tcBorders>
              <w:tl2br w:val="nil"/>
              <w:tr2bl w:val="nil"/>
            </w:tcBorders>
            <w:vAlign w:val="center"/>
          </w:tcPr>
          <w:p w14:paraId="6C8ECB16">
            <w:pPr>
              <w:pStyle w:val="488"/>
              <w:rPr>
                <w:color w:val="000000" w:themeColor="text1"/>
                <w:highlight w:val="none"/>
                <w14:textFill>
                  <w14:solidFill>
                    <w14:schemeClr w14:val="tx1"/>
                  </w14:solidFill>
                </w14:textFill>
              </w:rPr>
            </w:pPr>
          </w:p>
        </w:tc>
        <w:tc>
          <w:tcPr>
            <w:tcW w:w="3389" w:type="dxa"/>
            <w:tcBorders>
              <w:tl2br w:val="nil"/>
              <w:tr2bl w:val="nil"/>
            </w:tcBorders>
            <w:vAlign w:val="center"/>
          </w:tcPr>
          <w:p w14:paraId="2A2F1A8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岸线方向/°</w:t>
            </w:r>
          </w:p>
        </w:tc>
        <w:tc>
          <w:tcPr>
            <w:tcW w:w="3442" w:type="dxa"/>
            <w:tcBorders>
              <w:tl2br w:val="nil"/>
              <w:tr2bl w:val="nil"/>
            </w:tcBorders>
            <w:vAlign w:val="center"/>
          </w:tcPr>
          <w:p w14:paraId="3A9A211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r>
    </w:tbl>
    <w:p w14:paraId="7CA08CA0">
      <w:pPr>
        <w:pStyle w:val="359"/>
        <w:spacing w:before="156" w:beforeLines="50"/>
        <w:ind w:firstLine="480"/>
        <w:rPr>
          <w:rFonts w:hint="eastAsia" w:ascii="Times New Roman" w:hAnsi="Times New Roman"/>
          <w:color w:val="000000" w:themeColor="text1"/>
          <w:highlight w:val="none"/>
          <w14:textFill>
            <w14:solidFill>
              <w14:schemeClr w14:val="tx1"/>
            </w14:solidFill>
          </w14:textFill>
        </w:rPr>
        <w:sectPr>
          <w:pgSz w:w="11906" w:h="16838"/>
          <w:pgMar w:top="1417" w:right="1417" w:bottom="1417" w:left="1417" w:header="851" w:footer="992" w:gutter="0"/>
          <w:cols w:space="720" w:num="1"/>
          <w:docGrid w:type="lines" w:linePitch="312" w:charSpace="0"/>
        </w:sectPr>
      </w:pPr>
    </w:p>
    <w:p w14:paraId="30FDB8B4">
      <w:pPr>
        <w:pStyle w:val="359"/>
        <w:spacing w:before="156" w:beforeLines="50"/>
        <w:ind w:firstLine="480"/>
        <w:rPr>
          <w:rFonts w:ascii="Times New Roman" w:hAnsi="Times New Roman"/>
          <w:color w:val="000000" w:themeColor="text1"/>
          <w:highlight w:val="none"/>
          <w14:textFill>
            <w14:solidFill>
              <w14:schemeClr w14:val="tx1"/>
            </w14:solidFill>
          </w14:textFill>
        </w:rPr>
      </w:pPr>
      <w:r>
        <w:rPr>
          <w:rFonts w:hint="eastAsia" w:ascii="Times New Roman" w:hAnsi="Times New Roman"/>
          <w:color w:val="000000" w:themeColor="text1"/>
          <w:highlight w:val="none"/>
          <w14:textFill>
            <w14:solidFill>
              <w14:schemeClr w14:val="tx1"/>
            </w14:solidFill>
          </w14:textFill>
        </w:rPr>
        <w:t>项目点污染源排放参数情况见表</w:t>
      </w:r>
      <w:r>
        <w:rPr>
          <w:rFonts w:hint="eastAsia" w:ascii="Times New Roman" w:hAnsi="Times New Roman"/>
          <w:color w:val="000000" w:themeColor="text1"/>
          <w:highlight w:val="none"/>
          <w:lang w:val="en-US" w:eastAsia="zh-CN"/>
          <w14:textFill>
            <w14:solidFill>
              <w14:schemeClr w14:val="tx1"/>
            </w14:solidFill>
          </w14:textFill>
        </w:rPr>
        <w:t>1</w:t>
      </w:r>
      <w:r>
        <w:rPr>
          <w:rFonts w:hint="eastAsia" w:ascii="Times New Roman" w:hAnsi="Times New Roman"/>
          <w:color w:val="000000" w:themeColor="text1"/>
          <w:highlight w:val="none"/>
          <w14:textFill>
            <w14:solidFill>
              <w14:schemeClr w14:val="tx1"/>
            </w14:solidFill>
          </w14:textFill>
        </w:rPr>
        <w:t>.5-3，各面污染源排放参数情况见表</w:t>
      </w:r>
      <w:r>
        <w:rPr>
          <w:rFonts w:hint="eastAsia" w:ascii="Times New Roman" w:hAnsi="Times New Roman"/>
          <w:color w:val="000000" w:themeColor="text1"/>
          <w:highlight w:val="none"/>
          <w:lang w:val="en-US" w:eastAsia="zh-CN"/>
          <w14:textFill>
            <w14:solidFill>
              <w14:schemeClr w14:val="tx1"/>
            </w14:solidFill>
          </w14:textFill>
        </w:rPr>
        <w:t>1</w:t>
      </w:r>
      <w:r>
        <w:rPr>
          <w:rFonts w:hint="eastAsia" w:ascii="Times New Roman" w:hAnsi="Times New Roman"/>
          <w:color w:val="000000" w:themeColor="text1"/>
          <w:highlight w:val="none"/>
          <w14:textFill>
            <w14:solidFill>
              <w14:schemeClr w14:val="tx1"/>
            </w14:solidFill>
          </w14:textFill>
        </w:rPr>
        <w:t>.5-4，预测结果见表</w:t>
      </w:r>
      <w:r>
        <w:rPr>
          <w:rFonts w:hint="eastAsia" w:ascii="Times New Roman" w:hAnsi="Times New Roman"/>
          <w:color w:val="000000" w:themeColor="text1"/>
          <w:highlight w:val="none"/>
          <w:lang w:val="en-US" w:eastAsia="zh-CN"/>
          <w14:textFill>
            <w14:solidFill>
              <w14:schemeClr w14:val="tx1"/>
            </w14:solidFill>
          </w14:textFill>
        </w:rPr>
        <w:t>1</w:t>
      </w:r>
      <w:r>
        <w:rPr>
          <w:rFonts w:hint="eastAsia" w:ascii="Times New Roman" w:hAnsi="Times New Roman"/>
          <w:color w:val="000000" w:themeColor="text1"/>
          <w:highlight w:val="none"/>
          <w14:textFill>
            <w14:solidFill>
              <w14:schemeClr w14:val="tx1"/>
            </w14:solidFill>
          </w14:textFill>
        </w:rPr>
        <w:t>.5-5。</w:t>
      </w:r>
    </w:p>
    <w:p w14:paraId="6B622985">
      <w:pPr>
        <w:snapToGrid w:val="0"/>
        <w:spacing w:before="120" w:beforeLines="50" w:line="240" w:lineRule="auto"/>
        <w:ind w:firstLine="482"/>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lang w:val="en-US" w:eastAsia="zh-CN"/>
          <w14:textFill>
            <w14:solidFill>
              <w14:schemeClr w14:val="tx1"/>
            </w14:solidFill>
          </w14:textFill>
        </w:rPr>
        <w:t>1.5-3</w:t>
      </w:r>
      <w:r>
        <w:rPr>
          <w:b/>
          <w:bCs/>
          <w:color w:val="000000" w:themeColor="text1"/>
          <w:highlight w:val="none"/>
          <w14:textFill>
            <w14:solidFill>
              <w14:schemeClr w14:val="tx1"/>
            </w14:solidFill>
          </w14:textFill>
        </w:rPr>
        <w:t xml:space="preserve">    大气污染物预测模型参数（有组织）</w:t>
      </w:r>
    </w:p>
    <w:tbl>
      <w:tblPr>
        <w:tblStyle w:val="51"/>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79"/>
        <w:gridCol w:w="842"/>
        <w:gridCol w:w="1297"/>
        <w:gridCol w:w="1229"/>
        <w:gridCol w:w="1195"/>
        <w:gridCol w:w="1007"/>
        <w:gridCol w:w="1110"/>
        <w:gridCol w:w="1144"/>
        <w:gridCol w:w="1024"/>
        <w:gridCol w:w="1212"/>
        <w:gridCol w:w="1092"/>
        <w:gridCol w:w="2183"/>
      </w:tblGrid>
      <w:tr w14:paraId="0BB870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9" w:type="pct"/>
            <w:vMerge w:val="restart"/>
            <w:tcBorders>
              <w:tl2br w:val="nil"/>
              <w:tr2bl w:val="nil"/>
            </w:tcBorders>
            <w:vAlign w:val="center"/>
          </w:tcPr>
          <w:p w14:paraId="3D8677B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编号</w:t>
            </w:r>
          </w:p>
        </w:tc>
        <w:tc>
          <w:tcPr>
            <w:tcW w:w="296" w:type="pct"/>
            <w:vMerge w:val="restart"/>
            <w:tcBorders>
              <w:tl2br w:val="nil"/>
              <w:tr2bl w:val="nil"/>
            </w:tcBorders>
            <w:vAlign w:val="center"/>
          </w:tcPr>
          <w:p w14:paraId="6F6AA23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名称</w:t>
            </w:r>
          </w:p>
        </w:tc>
        <w:tc>
          <w:tcPr>
            <w:tcW w:w="888" w:type="pct"/>
            <w:gridSpan w:val="2"/>
            <w:tcBorders>
              <w:tl2br w:val="nil"/>
              <w:tr2bl w:val="nil"/>
            </w:tcBorders>
            <w:vAlign w:val="center"/>
          </w:tcPr>
          <w:p w14:paraId="13874E7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排气筒底部中心坐标/m</w:t>
            </w:r>
          </w:p>
        </w:tc>
        <w:tc>
          <w:tcPr>
            <w:tcW w:w="420" w:type="pct"/>
            <w:vMerge w:val="restart"/>
            <w:tcBorders>
              <w:tl2br w:val="nil"/>
              <w:tr2bl w:val="nil"/>
            </w:tcBorders>
            <w:vAlign w:val="center"/>
          </w:tcPr>
          <w:p w14:paraId="2E90CA6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排气筒底部</w:t>
            </w:r>
            <w:r>
              <w:rPr>
                <w:rFonts w:hint="eastAsia"/>
                <w:color w:val="000000" w:themeColor="text1"/>
                <w:highlight w:val="none"/>
                <w:lang w:eastAsia="zh-CN"/>
                <w14:textFill>
                  <w14:solidFill>
                    <w14:schemeClr w14:val="tx1"/>
                  </w14:solidFill>
                </w14:textFill>
              </w:rPr>
              <w:t>海拔</w:t>
            </w:r>
            <w:r>
              <w:rPr>
                <w:color w:val="000000" w:themeColor="text1"/>
                <w:highlight w:val="none"/>
                <w14:textFill>
                  <w14:solidFill>
                    <w14:schemeClr w14:val="tx1"/>
                  </w14:solidFill>
                </w14:textFill>
              </w:rPr>
              <w:t>/m</w:t>
            </w:r>
          </w:p>
        </w:tc>
        <w:tc>
          <w:tcPr>
            <w:tcW w:w="354" w:type="pct"/>
            <w:vMerge w:val="restart"/>
            <w:tcBorders>
              <w:tl2br w:val="nil"/>
              <w:tr2bl w:val="nil"/>
            </w:tcBorders>
            <w:vAlign w:val="center"/>
          </w:tcPr>
          <w:p w14:paraId="5BDBD4E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排气筒高度/m</w:t>
            </w:r>
          </w:p>
        </w:tc>
        <w:tc>
          <w:tcPr>
            <w:tcW w:w="390" w:type="pct"/>
            <w:vMerge w:val="restart"/>
            <w:tcBorders>
              <w:tl2br w:val="nil"/>
              <w:tr2bl w:val="nil"/>
            </w:tcBorders>
            <w:vAlign w:val="center"/>
          </w:tcPr>
          <w:p w14:paraId="4FA8F52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排气筒出口内径/m</w:t>
            </w:r>
          </w:p>
        </w:tc>
        <w:tc>
          <w:tcPr>
            <w:tcW w:w="402" w:type="pct"/>
            <w:vMerge w:val="restart"/>
            <w:tcBorders>
              <w:tl2br w:val="nil"/>
              <w:tr2bl w:val="nil"/>
            </w:tcBorders>
            <w:vAlign w:val="center"/>
          </w:tcPr>
          <w:p w14:paraId="6DB560A5">
            <w:pPr>
              <w:pStyle w:val="488"/>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烟气流速/</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m/s</w:t>
            </w:r>
            <w:r>
              <w:rPr>
                <w:rFonts w:hint="eastAsia"/>
                <w:color w:val="000000" w:themeColor="text1"/>
                <w:highlight w:val="none"/>
                <w:lang w:eastAsia="zh-CN"/>
                <w14:textFill>
                  <w14:solidFill>
                    <w14:schemeClr w14:val="tx1"/>
                  </w14:solidFill>
                </w14:textFill>
              </w:rPr>
              <w:t>）</w:t>
            </w:r>
          </w:p>
        </w:tc>
        <w:tc>
          <w:tcPr>
            <w:tcW w:w="360" w:type="pct"/>
            <w:vMerge w:val="restart"/>
            <w:tcBorders>
              <w:tl2br w:val="nil"/>
              <w:tr2bl w:val="nil"/>
            </w:tcBorders>
            <w:vAlign w:val="center"/>
          </w:tcPr>
          <w:p w14:paraId="51F7636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烟气温度/℃</w:t>
            </w:r>
          </w:p>
        </w:tc>
        <w:tc>
          <w:tcPr>
            <w:tcW w:w="426" w:type="pct"/>
            <w:vMerge w:val="restart"/>
            <w:tcBorders>
              <w:tl2br w:val="nil"/>
              <w:tr2bl w:val="nil"/>
            </w:tcBorders>
            <w:vAlign w:val="center"/>
          </w:tcPr>
          <w:p w14:paraId="1B74F1E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年排放小时数/h</w:t>
            </w:r>
          </w:p>
        </w:tc>
        <w:tc>
          <w:tcPr>
            <w:tcW w:w="384" w:type="pct"/>
            <w:vMerge w:val="restart"/>
            <w:tcBorders>
              <w:tl2br w:val="nil"/>
              <w:tr2bl w:val="nil"/>
            </w:tcBorders>
            <w:vAlign w:val="center"/>
          </w:tcPr>
          <w:p w14:paraId="1258226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排放工况</w:t>
            </w:r>
          </w:p>
        </w:tc>
        <w:tc>
          <w:tcPr>
            <w:tcW w:w="767" w:type="pct"/>
            <w:tcBorders>
              <w:tl2br w:val="nil"/>
              <w:tr2bl w:val="nil"/>
            </w:tcBorders>
            <w:vAlign w:val="center"/>
          </w:tcPr>
          <w:p w14:paraId="0011E224">
            <w:pPr>
              <w:pStyle w:val="488"/>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污染物排放速率/</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kg/h</w:t>
            </w:r>
            <w:r>
              <w:rPr>
                <w:rFonts w:hint="eastAsia"/>
                <w:color w:val="000000" w:themeColor="text1"/>
                <w:highlight w:val="none"/>
                <w:lang w:eastAsia="zh-CN"/>
                <w14:textFill>
                  <w14:solidFill>
                    <w14:schemeClr w14:val="tx1"/>
                  </w14:solidFill>
                </w14:textFill>
              </w:rPr>
              <w:t>）</w:t>
            </w:r>
          </w:p>
        </w:tc>
      </w:tr>
      <w:tr w14:paraId="11D4E0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9" w:type="pct"/>
            <w:vMerge w:val="continue"/>
            <w:tcBorders>
              <w:tl2br w:val="nil"/>
              <w:tr2bl w:val="nil"/>
            </w:tcBorders>
            <w:vAlign w:val="center"/>
          </w:tcPr>
          <w:p w14:paraId="09A68079">
            <w:pPr>
              <w:pStyle w:val="488"/>
              <w:rPr>
                <w:color w:val="000000" w:themeColor="text1"/>
                <w:highlight w:val="none"/>
                <w14:textFill>
                  <w14:solidFill>
                    <w14:schemeClr w14:val="tx1"/>
                  </w14:solidFill>
                </w14:textFill>
              </w:rPr>
            </w:pPr>
          </w:p>
        </w:tc>
        <w:tc>
          <w:tcPr>
            <w:tcW w:w="296" w:type="pct"/>
            <w:vMerge w:val="continue"/>
            <w:tcBorders>
              <w:tl2br w:val="nil"/>
              <w:tr2bl w:val="nil"/>
            </w:tcBorders>
            <w:vAlign w:val="center"/>
          </w:tcPr>
          <w:p w14:paraId="069A1E02">
            <w:pPr>
              <w:pStyle w:val="488"/>
              <w:rPr>
                <w:color w:val="000000" w:themeColor="text1"/>
                <w:highlight w:val="none"/>
                <w14:textFill>
                  <w14:solidFill>
                    <w14:schemeClr w14:val="tx1"/>
                  </w14:solidFill>
                </w14:textFill>
              </w:rPr>
            </w:pPr>
          </w:p>
        </w:tc>
        <w:tc>
          <w:tcPr>
            <w:tcW w:w="456" w:type="pct"/>
            <w:tcBorders>
              <w:tl2br w:val="nil"/>
              <w:tr2bl w:val="nil"/>
            </w:tcBorders>
            <w:vAlign w:val="center"/>
          </w:tcPr>
          <w:p w14:paraId="6D9C0CE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X</w:t>
            </w:r>
          </w:p>
        </w:tc>
        <w:tc>
          <w:tcPr>
            <w:tcW w:w="432" w:type="pct"/>
            <w:tcBorders>
              <w:tl2br w:val="nil"/>
              <w:tr2bl w:val="nil"/>
            </w:tcBorders>
            <w:vAlign w:val="center"/>
          </w:tcPr>
          <w:p w14:paraId="5B4D87A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Y</w:t>
            </w:r>
          </w:p>
        </w:tc>
        <w:tc>
          <w:tcPr>
            <w:tcW w:w="420" w:type="pct"/>
            <w:vMerge w:val="continue"/>
            <w:tcBorders>
              <w:tl2br w:val="nil"/>
              <w:tr2bl w:val="nil"/>
            </w:tcBorders>
            <w:vAlign w:val="center"/>
          </w:tcPr>
          <w:p w14:paraId="57D334B5">
            <w:pPr>
              <w:pStyle w:val="488"/>
              <w:rPr>
                <w:color w:val="000000" w:themeColor="text1"/>
                <w:highlight w:val="none"/>
                <w14:textFill>
                  <w14:solidFill>
                    <w14:schemeClr w14:val="tx1"/>
                  </w14:solidFill>
                </w14:textFill>
              </w:rPr>
            </w:pPr>
          </w:p>
        </w:tc>
        <w:tc>
          <w:tcPr>
            <w:tcW w:w="354" w:type="pct"/>
            <w:vMerge w:val="continue"/>
            <w:tcBorders>
              <w:tl2br w:val="nil"/>
              <w:tr2bl w:val="nil"/>
            </w:tcBorders>
            <w:vAlign w:val="center"/>
          </w:tcPr>
          <w:p w14:paraId="77EE9EDF">
            <w:pPr>
              <w:pStyle w:val="488"/>
              <w:rPr>
                <w:color w:val="000000" w:themeColor="text1"/>
                <w:highlight w:val="none"/>
                <w14:textFill>
                  <w14:solidFill>
                    <w14:schemeClr w14:val="tx1"/>
                  </w14:solidFill>
                </w14:textFill>
              </w:rPr>
            </w:pPr>
          </w:p>
        </w:tc>
        <w:tc>
          <w:tcPr>
            <w:tcW w:w="390" w:type="pct"/>
            <w:vMerge w:val="continue"/>
            <w:tcBorders>
              <w:tl2br w:val="nil"/>
              <w:tr2bl w:val="nil"/>
            </w:tcBorders>
            <w:vAlign w:val="center"/>
          </w:tcPr>
          <w:p w14:paraId="34BEB1B1">
            <w:pPr>
              <w:pStyle w:val="488"/>
              <w:rPr>
                <w:color w:val="000000" w:themeColor="text1"/>
                <w:highlight w:val="none"/>
                <w14:textFill>
                  <w14:solidFill>
                    <w14:schemeClr w14:val="tx1"/>
                  </w14:solidFill>
                </w14:textFill>
              </w:rPr>
            </w:pPr>
          </w:p>
        </w:tc>
        <w:tc>
          <w:tcPr>
            <w:tcW w:w="402" w:type="pct"/>
            <w:vMerge w:val="continue"/>
            <w:tcBorders>
              <w:tl2br w:val="nil"/>
              <w:tr2bl w:val="nil"/>
            </w:tcBorders>
            <w:vAlign w:val="center"/>
          </w:tcPr>
          <w:p w14:paraId="1925C92E">
            <w:pPr>
              <w:pStyle w:val="488"/>
              <w:rPr>
                <w:color w:val="000000" w:themeColor="text1"/>
                <w:highlight w:val="none"/>
                <w14:textFill>
                  <w14:solidFill>
                    <w14:schemeClr w14:val="tx1"/>
                  </w14:solidFill>
                </w14:textFill>
              </w:rPr>
            </w:pPr>
          </w:p>
        </w:tc>
        <w:tc>
          <w:tcPr>
            <w:tcW w:w="360" w:type="pct"/>
            <w:vMerge w:val="continue"/>
            <w:tcBorders>
              <w:tl2br w:val="nil"/>
              <w:tr2bl w:val="nil"/>
            </w:tcBorders>
            <w:vAlign w:val="center"/>
          </w:tcPr>
          <w:p w14:paraId="0E786CC0">
            <w:pPr>
              <w:pStyle w:val="488"/>
              <w:rPr>
                <w:color w:val="000000" w:themeColor="text1"/>
                <w:highlight w:val="none"/>
                <w14:textFill>
                  <w14:solidFill>
                    <w14:schemeClr w14:val="tx1"/>
                  </w14:solidFill>
                </w14:textFill>
              </w:rPr>
            </w:pPr>
          </w:p>
        </w:tc>
        <w:tc>
          <w:tcPr>
            <w:tcW w:w="426" w:type="pct"/>
            <w:vMerge w:val="continue"/>
            <w:tcBorders>
              <w:tl2br w:val="nil"/>
              <w:tr2bl w:val="nil"/>
            </w:tcBorders>
            <w:vAlign w:val="center"/>
          </w:tcPr>
          <w:p w14:paraId="14F85755">
            <w:pPr>
              <w:pStyle w:val="488"/>
              <w:rPr>
                <w:color w:val="000000" w:themeColor="text1"/>
                <w:highlight w:val="none"/>
                <w14:textFill>
                  <w14:solidFill>
                    <w14:schemeClr w14:val="tx1"/>
                  </w14:solidFill>
                </w14:textFill>
              </w:rPr>
            </w:pPr>
          </w:p>
        </w:tc>
        <w:tc>
          <w:tcPr>
            <w:tcW w:w="384" w:type="pct"/>
            <w:vMerge w:val="continue"/>
            <w:tcBorders>
              <w:tl2br w:val="nil"/>
              <w:tr2bl w:val="nil"/>
            </w:tcBorders>
            <w:vAlign w:val="center"/>
          </w:tcPr>
          <w:p w14:paraId="4585F4C5">
            <w:pPr>
              <w:pStyle w:val="488"/>
              <w:rPr>
                <w:color w:val="000000" w:themeColor="text1"/>
                <w:highlight w:val="none"/>
                <w14:textFill>
                  <w14:solidFill>
                    <w14:schemeClr w14:val="tx1"/>
                  </w14:solidFill>
                </w14:textFill>
              </w:rPr>
            </w:pPr>
          </w:p>
        </w:tc>
        <w:tc>
          <w:tcPr>
            <w:tcW w:w="767" w:type="pct"/>
            <w:tcBorders>
              <w:tl2br w:val="nil"/>
              <w:tr2bl w:val="nil"/>
            </w:tcBorders>
            <w:vAlign w:val="center"/>
          </w:tcPr>
          <w:p w14:paraId="4240715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颗粒物</w:t>
            </w:r>
          </w:p>
        </w:tc>
      </w:tr>
      <w:tr w14:paraId="46EA1E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9" w:type="pct"/>
            <w:tcBorders>
              <w:tl2br w:val="nil"/>
              <w:tr2bl w:val="nil"/>
            </w:tcBorders>
            <w:vAlign w:val="center"/>
          </w:tcPr>
          <w:p w14:paraId="3F2F07C9">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DA001</w:t>
            </w:r>
          </w:p>
        </w:tc>
        <w:tc>
          <w:tcPr>
            <w:tcW w:w="296" w:type="pct"/>
            <w:tcBorders>
              <w:tl2br w:val="nil"/>
              <w:tr2bl w:val="nil"/>
            </w:tcBorders>
            <w:vAlign w:val="center"/>
          </w:tcPr>
          <w:p w14:paraId="4813F59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破碎车间</w:t>
            </w:r>
          </w:p>
        </w:tc>
        <w:tc>
          <w:tcPr>
            <w:tcW w:w="456" w:type="pct"/>
            <w:tcBorders>
              <w:tl2br w:val="nil"/>
              <w:tr2bl w:val="nil"/>
            </w:tcBorders>
            <w:vAlign w:val="center"/>
          </w:tcPr>
          <w:p w14:paraId="3DCD3AA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550008</w:t>
            </w:r>
          </w:p>
        </w:tc>
        <w:tc>
          <w:tcPr>
            <w:tcW w:w="432" w:type="pct"/>
            <w:tcBorders>
              <w:tl2br w:val="nil"/>
              <w:tr2bl w:val="nil"/>
            </w:tcBorders>
            <w:vAlign w:val="center"/>
          </w:tcPr>
          <w:p w14:paraId="42D1918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4646681</w:t>
            </w:r>
          </w:p>
        </w:tc>
        <w:tc>
          <w:tcPr>
            <w:tcW w:w="420" w:type="pct"/>
            <w:tcBorders>
              <w:tl2br w:val="nil"/>
              <w:tr2bl w:val="nil"/>
            </w:tcBorders>
            <w:vAlign w:val="center"/>
          </w:tcPr>
          <w:p w14:paraId="137E14B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289</w:t>
            </w:r>
          </w:p>
        </w:tc>
        <w:tc>
          <w:tcPr>
            <w:tcW w:w="354" w:type="pct"/>
            <w:tcBorders>
              <w:tl2br w:val="nil"/>
              <w:tr2bl w:val="nil"/>
            </w:tcBorders>
            <w:vAlign w:val="center"/>
          </w:tcPr>
          <w:p w14:paraId="7F038D7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c>
          <w:tcPr>
            <w:tcW w:w="390" w:type="pct"/>
            <w:tcBorders>
              <w:tl2br w:val="nil"/>
              <w:tr2bl w:val="nil"/>
            </w:tcBorders>
            <w:vAlign w:val="center"/>
          </w:tcPr>
          <w:p w14:paraId="3261237F">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w:t>
            </w:r>
          </w:p>
        </w:tc>
        <w:tc>
          <w:tcPr>
            <w:tcW w:w="402" w:type="pct"/>
            <w:tcBorders>
              <w:tl2br w:val="nil"/>
              <w:tr2bl w:val="nil"/>
            </w:tcBorders>
            <w:vAlign w:val="center"/>
          </w:tcPr>
          <w:p w14:paraId="4426370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1</w:t>
            </w:r>
          </w:p>
        </w:tc>
        <w:tc>
          <w:tcPr>
            <w:tcW w:w="360" w:type="pct"/>
            <w:tcBorders>
              <w:tl2br w:val="nil"/>
              <w:tr2bl w:val="nil"/>
            </w:tcBorders>
            <w:vAlign w:val="center"/>
          </w:tcPr>
          <w:p w14:paraId="627A02C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w:t>
            </w:r>
          </w:p>
        </w:tc>
        <w:tc>
          <w:tcPr>
            <w:tcW w:w="426" w:type="pct"/>
            <w:tcBorders>
              <w:tl2br w:val="nil"/>
              <w:tr2bl w:val="nil"/>
            </w:tcBorders>
            <w:vAlign w:val="center"/>
          </w:tcPr>
          <w:p w14:paraId="02317A0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7200</w:t>
            </w:r>
          </w:p>
        </w:tc>
        <w:tc>
          <w:tcPr>
            <w:tcW w:w="384" w:type="pct"/>
            <w:tcBorders>
              <w:tl2br w:val="nil"/>
              <w:tr2bl w:val="nil"/>
            </w:tcBorders>
            <w:vAlign w:val="center"/>
          </w:tcPr>
          <w:p w14:paraId="02131D95">
            <w:pPr>
              <w:pStyle w:val="48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正常</w:t>
            </w:r>
          </w:p>
        </w:tc>
        <w:tc>
          <w:tcPr>
            <w:tcW w:w="767" w:type="pct"/>
            <w:tcBorders>
              <w:tl2br w:val="nil"/>
              <w:tr2bl w:val="nil"/>
            </w:tcBorders>
            <w:vAlign w:val="center"/>
          </w:tcPr>
          <w:p w14:paraId="2C0AD1B5">
            <w:pPr>
              <w:pStyle w:val="48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0.027</w:t>
            </w:r>
          </w:p>
        </w:tc>
      </w:tr>
    </w:tbl>
    <w:p w14:paraId="04771CBE">
      <w:pPr>
        <w:snapToGrid w:val="0"/>
        <w:spacing w:before="120" w:beforeLines="50" w:line="240" w:lineRule="auto"/>
        <w:ind w:firstLine="482"/>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lang w:val="en-US" w:eastAsia="zh-CN"/>
          <w14:textFill>
            <w14:solidFill>
              <w14:schemeClr w14:val="tx1"/>
            </w14:solidFill>
          </w14:textFill>
        </w:rPr>
        <w:t>1.5-4</w:t>
      </w:r>
      <w:r>
        <w:rPr>
          <w:b/>
          <w:bCs/>
          <w:color w:val="000000" w:themeColor="text1"/>
          <w:highlight w:val="none"/>
          <w14:textFill>
            <w14:solidFill>
              <w14:schemeClr w14:val="tx1"/>
            </w14:solidFill>
          </w14:textFill>
        </w:rPr>
        <w:t xml:space="preserve">   大气污染物预测模型参数（无组织）</w:t>
      </w:r>
    </w:p>
    <w:tbl>
      <w:tblPr>
        <w:tblStyle w:val="51"/>
        <w:tblW w:w="4991"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93"/>
        <w:gridCol w:w="1401"/>
        <w:gridCol w:w="1227"/>
        <w:gridCol w:w="1253"/>
        <w:gridCol w:w="1398"/>
        <w:gridCol w:w="2165"/>
        <w:gridCol w:w="1636"/>
        <w:gridCol w:w="1668"/>
        <w:gridCol w:w="2753"/>
      </w:tblGrid>
      <w:tr w14:paraId="568FDE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244" w:type="pct"/>
            <w:vMerge w:val="restart"/>
            <w:tcBorders>
              <w:tl2br w:val="nil"/>
              <w:tr2bl w:val="nil"/>
            </w:tcBorders>
            <w:vAlign w:val="center"/>
          </w:tcPr>
          <w:p w14:paraId="605CA15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编号</w:t>
            </w:r>
          </w:p>
        </w:tc>
        <w:tc>
          <w:tcPr>
            <w:tcW w:w="493" w:type="pct"/>
            <w:vMerge w:val="restart"/>
            <w:tcBorders>
              <w:tl2br w:val="nil"/>
              <w:tr2bl w:val="nil"/>
            </w:tcBorders>
            <w:vAlign w:val="center"/>
          </w:tcPr>
          <w:p w14:paraId="030E6ED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名称</w:t>
            </w:r>
          </w:p>
        </w:tc>
        <w:tc>
          <w:tcPr>
            <w:tcW w:w="432" w:type="pct"/>
            <w:vMerge w:val="restart"/>
            <w:tcBorders>
              <w:tl2br w:val="nil"/>
              <w:tr2bl w:val="nil"/>
            </w:tcBorders>
            <w:vAlign w:val="center"/>
          </w:tcPr>
          <w:p w14:paraId="139C938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面源长度/m</w:t>
            </w:r>
          </w:p>
        </w:tc>
        <w:tc>
          <w:tcPr>
            <w:tcW w:w="441" w:type="pct"/>
            <w:vMerge w:val="restart"/>
            <w:tcBorders>
              <w:tl2br w:val="nil"/>
              <w:tr2bl w:val="nil"/>
            </w:tcBorders>
            <w:vAlign w:val="center"/>
          </w:tcPr>
          <w:p w14:paraId="771CB0C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面源宽度/m</w:t>
            </w:r>
          </w:p>
        </w:tc>
        <w:tc>
          <w:tcPr>
            <w:tcW w:w="492" w:type="pct"/>
            <w:vMerge w:val="restart"/>
            <w:tcBorders>
              <w:tl2br w:val="nil"/>
              <w:tr2bl w:val="nil"/>
            </w:tcBorders>
            <w:vAlign w:val="center"/>
          </w:tcPr>
          <w:p w14:paraId="14E4141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与正北夹角/°</w:t>
            </w:r>
          </w:p>
        </w:tc>
        <w:tc>
          <w:tcPr>
            <w:tcW w:w="762" w:type="pct"/>
            <w:vMerge w:val="restart"/>
            <w:tcBorders>
              <w:tl2br w:val="nil"/>
              <w:tr2bl w:val="nil"/>
            </w:tcBorders>
            <w:vAlign w:val="center"/>
          </w:tcPr>
          <w:p w14:paraId="44D1D23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面源有效排放高度/m</w:t>
            </w:r>
          </w:p>
        </w:tc>
        <w:tc>
          <w:tcPr>
            <w:tcW w:w="576" w:type="pct"/>
            <w:vMerge w:val="restart"/>
            <w:tcBorders>
              <w:tl2br w:val="nil"/>
              <w:tr2bl w:val="nil"/>
            </w:tcBorders>
            <w:vAlign w:val="center"/>
          </w:tcPr>
          <w:p w14:paraId="109448B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年排放小时数/h</w:t>
            </w:r>
          </w:p>
        </w:tc>
        <w:tc>
          <w:tcPr>
            <w:tcW w:w="587" w:type="pct"/>
            <w:vMerge w:val="restart"/>
            <w:tcBorders>
              <w:tl2br w:val="nil"/>
              <w:tr2bl w:val="nil"/>
            </w:tcBorders>
            <w:vAlign w:val="center"/>
          </w:tcPr>
          <w:p w14:paraId="7AD8761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排放工况</w:t>
            </w:r>
          </w:p>
        </w:tc>
        <w:tc>
          <w:tcPr>
            <w:tcW w:w="969" w:type="pct"/>
            <w:tcBorders>
              <w:tl2br w:val="nil"/>
              <w:tr2bl w:val="nil"/>
            </w:tcBorders>
            <w:vAlign w:val="center"/>
          </w:tcPr>
          <w:p w14:paraId="14338C3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排放速率/kg/h</w:t>
            </w:r>
          </w:p>
        </w:tc>
      </w:tr>
      <w:tr w14:paraId="7DBBBD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244" w:type="pct"/>
            <w:vMerge w:val="continue"/>
            <w:tcBorders>
              <w:tl2br w:val="nil"/>
              <w:tr2bl w:val="nil"/>
            </w:tcBorders>
            <w:vAlign w:val="center"/>
          </w:tcPr>
          <w:p w14:paraId="7FDA12BA">
            <w:pPr>
              <w:pStyle w:val="488"/>
              <w:rPr>
                <w:color w:val="000000" w:themeColor="text1"/>
                <w:highlight w:val="none"/>
                <w14:textFill>
                  <w14:solidFill>
                    <w14:schemeClr w14:val="tx1"/>
                  </w14:solidFill>
                </w14:textFill>
              </w:rPr>
            </w:pPr>
          </w:p>
        </w:tc>
        <w:tc>
          <w:tcPr>
            <w:tcW w:w="493" w:type="pct"/>
            <w:vMerge w:val="continue"/>
            <w:tcBorders>
              <w:tl2br w:val="nil"/>
              <w:tr2bl w:val="nil"/>
            </w:tcBorders>
            <w:vAlign w:val="center"/>
          </w:tcPr>
          <w:p w14:paraId="3859B71D">
            <w:pPr>
              <w:pStyle w:val="488"/>
              <w:rPr>
                <w:color w:val="000000" w:themeColor="text1"/>
                <w:highlight w:val="none"/>
                <w14:textFill>
                  <w14:solidFill>
                    <w14:schemeClr w14:val="tx1"/>
                  </w14:solidFill>
                </w14:textFill>
              </w:rPr>
            </w:pPr>
          </w:p>
        </w:tc>
        <w:tc>
          <w:tcPr>
            <w:tcW w:w="432" w:type="pct"/>
            <w:vMerge w:val="continue"/>
            <w:tcBorders>
              <w:tl2br w:val="nil"/>
              <w:tr2bl w:val="nil"/>
            </w:tcBorders>
            <w:vAlign w:val="center"/>
          </w:tcPr>
          <w:p w14:paraId="1C775FAF">
            <w:pPr>
              <w:pStyle w:val="488"/>
              <w:rPr>
                <w:color w:val="000000" w:themeColor="text1"/>
                <w:highlight w:val="none"/>
                <w14:textFill>
                  <w14:solidFill>
                    <w14:schemeClr w14:val="tx1"/>
                  </w14:solidFill>
                </w14:textFill>
              </w:rPr>
            </w:pPr>
          </w:p>
        </w:tc>
        <w:tc>
          <w:tcPr>
            <w:tcW w:w="441" w:type="pct"/>
            <w:vMerge w:val="continue"/>
            <w:tcBorders>
              <w:tl2br w:val="nil"/>
              <w:tr2bl w:val="nil"/>
            </w:tcBorders>
            <w:vAlign w:val="center"/>
          </w:tcPr>
          <w:p w14:paraId="7D457DAE">
            <w:pPr>
              <w:pStyle w:val="488"/>
              <w:rPr>
                <w:color w:val="000000" w:themeColor="text1"/>
                <w:highlight w:val="none"/>
                <w14:textFill>
                  <w14:solidFill>
                    <w14:schemeClr w14:val="tx1"/>
                  </w14:solidFill>
                </w14:textFill>
              </w:rPr>
            </w:pPr>
          </w:p>
        </w:tc>
        <w:tc>
          <w:tcPr>
            <w:tcW w:w="492" w:type="pct"/>
            <w:vMerge w:val="continue"/>
            <w:tcBorders>
              <w:tl2br w:val="nil"/>
              <w:tr2bl w:val="nil"/>
            </w:tcBorders>
            <w:vAlign w:val="center"/>
          </w:tcPr>
          <w:p w14:paraId="6987D171">
            <w:pPr>
              <w:pStyle w:val="488"/>
              <w:rPr>
                <w:color w:val="000000" w:themeColor="text1"/>
                <w:highlight w:val="none"/>
                <w14:textFill>
                  <w14:solidFill>
                    <w14:schemeClr w14:val="tx1"/>
                  </w14:solidFill>
                </w14:textFill>
              </w:rPr>
            </w:pPr>
          </w:p>
        </w:tc>
        <w:tc>
          <w:tcPr>
            <w:tcW w:w="762" w:type="pct"/>
            <w:vMerge w:val="continue"/>
            <w:tcBorders>
              <w:tl2br w:val="nil"/>
              <w:tr2bl w:val="nil"/>
            </w:tcBorders>
            <w:vAlign w:val="center"/>
          </w:tcPr>
          <w:p w14:paraId="73CA2A30">
            <w:pPr>
              <w:pStyle w:val="488"/>
              <w:rPr>
                <w:color w:val="000000" w:themeColor="text1"/>
                <w:highlight w:val="none"/>
                <w14:textFill>
                  <w14:solidFill>
                    <w14:schemeClr w14:val="tx1"/>
                  </w14:solidFill>
                </w14:textFill>
              </w:rPr>
            </w:pPr>
          </w:p>
        </w:tc>
        <w:tc>
          <w:tcPr>
            <w:tcW w:w="576" w:type="pct"/>
            <w:vMerge w:val="continue"/>
            <w:tcBorders>
              <w:tl2br w:val="nil"/>
              <w:tr2bl w:val="nil"/>
            </w:tcBorders>
            <w:vAlign w:val="center"/>
          </w:tcPr>
          <w:p w14:paraId="5D5B8F32">
            <w:pPr>
              <w:pStyle w:val="488"/>
              <w:rPr>
                <w:color w:val="000000" w:themeColor="text1"/>
                <w:highlight w:val="none"/>
                <w14:textFill>
                  <w14:solidFill>
                    <w14:schemeClr w14:val="tx1"/>
                  </w14:solidFill>
                </w14:textFill>
              </w:rPr>
            </w:pPr>
          </w:p>
        </w:tc>
        <w:tc>
          <w:tcPr>
            <w:tcW w:w="587" w:type="pct"/>
            <w:vMerge w:val="continue"/>
            <w:tcBorders>
              <w:tl2br w:val="nil"/>
              <w:tr2bl w:val="nil"/>
            </w:tcBorders>
            <w:vAlign w:val="center"/>
          </w:tcPr>
          <w:p w14:paraId="1428FFA1">
            <w:pPr>
              <w:pStyle w:val="488"/>
              <w:rPr>
                <w:color w:val="000000" w:themeColor="text1"/>
                <w:highlight w:val="none"/>
                <w14:textFill>
                  <w14:solidFill>
                    <w14:schemeClr w14:val="tx1"/>
                  </w14:solidFill>
                </w14:textFill>
              </w:rPr>
            </w:pPr>
          </w:p>
        </w:tc>
        <w:tc>
          <w:tcPr>
            <w:tcW w:w="969" w:type="pct"/>
            <w:tcBorders>
              <w:tl2br w:val="nil"/>
              <w:tr2bl w:val="nil"/>
            </w:tcBorders>
            <w:vAlign w:val="center"/>
          </w:tcPr>
          <w:p w14:paraId="7F3FA60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颗粒物</w:t>
            </w:r>
          </w:p>
        </w:tc>
      </w:tr>
      <w:tr w14:paraId="58CE8A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244" w:type="pct"/>
            <w:tcBorders>
              <w:tl2br w:val="nil"/>
              <w:tr2bl w:val="nil"/>
            </w:tcBorders>
            <w:vAlign w:val="center"/>
          </w:tcPr>
          <w:p w14:paraId="1FBDB59E">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S1</w:t>
            </w:r>
          </w:p>
        </w:tc>
        <w:tc>
          <w:tcPr>
            <w:tcW w:w="493" w:type="pct"/>
            <w:tcBorders>
              <w:tl2br w:val="nil"/>
              <w:tr2bl w:val="nil"/>
            </w:tcBorders>
            <w:vAlign w:val="center"/>
          </w:tcPr>
          <w:p w14:paraId="28985D66">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原料库</w:t>
            </w:r>
          </w:p>
        </w:tc>
        <w:tc>
          <w:tcPr>
            <w:tcW w:w="432" w:type="pct"/>
            <w:tcBorders>
              <w:tl2br w:val="nil"/>
              <w:tr2bl w:val="nil"/>
            </w:tcBorders>
            <w:vAlign w:val="center"/>
          </w:tcPr>
          <w:p w14:paraId="2ED2880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40</w:t>
            </w:r>
          </w:p>
        </w:tc>
        <w:tc>
          <w:tcPr>
            <w:tcW w:w="441" w:type="pct"/>
            <w:tcBorders>
              <w:tl2br w:val="nil"/>
              <w:tr2bl w:val="nil"/>
            </w:tcBorders>
            <w:vAlign w:val="center"/>
          </w:tcPr>
          <w:p w14:paraId="22705A0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25</w:t>
            </w:r>
          </w:p>
        </w:tc>
        <w:tc>
          <w:tcPr>
            <w:tcW w:w="492" w:type="pct"/>
            <w:tcBorders>
              <w:tl2br w:val="nil"/>
              <w:tr2bl w:val="nil"/>
            </w:tcBorders>
            <w:vAlign w:val="center"/>
          </w:tcPr>
          <w:p w14:paraId="2A17C775">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30</w:t>
            </w:r>
          </w:p>
        </w:tc>
        <w:tc>
          <w:tcPr>
            <w:tcW w:w="762" w:type="pct"/>
            <w:tcBorders>
              <w:tl2br w:val="nil"/>
              <w:tr2bl w:val="nil"/>
            </w:tcBorders>
            <w:vAlign w:val="center"/>
          </w:tcPr>
          <w:p w14:paraId="3B851E8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w:t>
            </w:r>
          </w:p>
        </w:tc>
        <w:tc>
          <w:tcPr>
            <w:tcW w:w="576" w:type="pct"/>
            <w:tcBorders>
              <w:tl2br w:val="nil"/>
              <w:tr2bl w:val="nil"/>
            </w:tcBorders>
            <w:vAlign w:val="center"/>
          </w:tcPr>
          <w:p w14:paraId="1C44388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7200</w:t>
            </w:r>
          </w:p>
        </w:tc>
        <w:tc>
          <w:tcPr>
            <w:tcW w:w="587" w:type="pct"/>
            <w:tcBorders>
              <w:tl2br w:val="nil"/>
              <w:tr2bl w:val="nil"/>
            </w:tcBorders>
            <w:vAlign w:val="center"/>
          </w:tcPr>
          <w:p w14:paraId="1BFF3AE4">
            <w:pPr>
              <w:pStyle w:val="48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正常</w:t>
            </w:r>
          </w:p>
        </w:tc>
        <w:tc>
          <w:tcPr>
            <w:tcW w:w="969" w:type="pct"/>
            <w:tcBorders>
              <w:tl2br w:val="nil"/>
              <w:tr2bl w:val="nil"/>
            </w:tcBorders>
            <w:vAlign w:val="center"/>
          </w:tcPr>
          <w:p w14:paraId="7D2D92FC">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0.0</w:t>
            </w:r>
            <w:r>
              <w:rPr>
                <w:rFonts w:hint="eastAsia"/>
                <w:color w:val="000000" w:themeColor="text1"/>
                <w:highlight w:val="none"/>
                <w:lang w:val="en-US" w:eastAsia="zh-CN"/>
                <w14:textFill>
                  <w14:solidFill>
                    <w14:schemeClr w14:val="tx1"/>
                  </w14:solidFill>
                </w14:textFill>
              </w:rPr>
              <w:t>137</w:t>
            </w:r>
          </w:p>
        </w:tc>
      </w:tr>
      <w:tr w14:paraId="5DB59F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244" w:type="pct"/>
            <w:tcBorders>
              <w:tl2br w:val="nil"/>
              <w:tr2bl w:val="nil"/>
            </w:tcBorders>
            <w:vAlign w:val="center"/>
          </w:tcPr>
          <w:p w14:paraId="1A48D651">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S2</w:t>
            </w:r>
          </w:p>
        </w:tc>
        <w:tc>
          <w:tcPr>
            <w:tcW w:w="493" w:type="pct"/>
            <w:tcBorders>
              <w:tl2br w:val="nil"/>
              <w:tr2bl w:val="nil"/>
            </w:tcBorders>
            <w:vAlign w:val="center"/>
          </w:tcPr>
          <w:p w14:paraId="0EFBC25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破碎车间</w:t>
            </w:r>
          </w:p>
        </w:tc>
        <w:tc>
          <w:tcPr>
            <w:tcW w:w="432" w:type="pct"/>
            <w:tcBorders>
              <w:tl2br w:val="nil"/>
              <w:tr2bl w:val="nil"/>
            </w:tcBorders>
            <w:vAlign w:val="center"/>
          </w:tcPr>
          <w:p w14:paraId="68FBC64F">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w:t>
            </w:r>
          </w:p>
        </w:tc>
        <w:tc>
          <w:tcPr>
            <w:tcW w:w="441" w:type="pct"/>
            <w:tcBorders>
              <w:tl2br w:val="nil"/>
              <w:tr2bl w:val="nil"/>
            </w:tcBorders>
            <w:vAlign w:val="center"/>
          </w:tcPr>
          <w:p w14:paraId="5AB1168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5</w:t>
            </w:r>
          </w:p>
        </w:tc>
        <w:tc>
          <w:tcPr>
            <w:tcW w:w="492" w:type="pct"/>
            <w:tcBorders>
              <w:tl2br w:val="nil"/>
              <w:tr2bl w:val="nil"/>
            </w:tcBorders>
            <w:vAlign w:val="center"/>
          </w:tcPr>
          <w:p w14:paraId="329A6B0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30</w:t>
            </w:r>
          </w:p>
        </w:tc>
        <w:tc>
          <w:tcPr>
            <w:tcW w:w="762" w:type="pct"/>
            <w:tcBorders>
              <w:tl2br w:val="nil"/>
              <w:tr2bl w:val="nil"/>
            </w:tcBorders>
            <w:vAlign w:val="center"/>
          </w:tcPr>
          <w:p w14:paraId="5E0F79E6">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w:t>
            </w:r>
          </w:p>
        </w:tc>
        <w:tc>
          <w:tcPr>
            <w:tcW w:w="576" w:type="pct"/>
            <w:tcBorders>
              <w:tl2br w:val="nil"/>
              <w:tr2bl w:val="nil"/>
            </w:tcBorders>
            <w:vAlign w:val="center"/>
          </w:tcPr>
          <w:p w14:paraId="03A6919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7200</w:t>
            </w:r>
          </w:p>
        </w:tc>
        <w:tc>
          <w:tcPr>
            <w:tcW w:w="587" w:type="pct"/>
            <w:tcBorders>
              <w:tl2br w:val="nil"/>
              <w:tr2bl w:val="nil"/>
            </w:tcBorders>
            <w:vAlign w:val="center"/>
          </w:tcPr>
          <w:p w14:paraId="7D585AFA">
            <w:pPr>
              <w:ind w:firstLine="480" w:firstLineChars="20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正常</w:t>
            </w:r>
          </w:p>
        </w:tc>
        <w:tc>
          <w:tcPr>
            <w:tcW w:w="969" w:type="pct"/>
            <w:tcBorders>
              <w:tl2br w:val="nil"/>
              <w:tr2bl w:val="nil"/>
            </w:tcBorders>
            <w:vAlign w:val="center"/>
          </w:tcPr>
          <w:p w14:paraId="576CFB37">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0.07064</w:t>
            </w:r>
          </w:p>
        </w:tc>
      </w:tr>
      <w:tr w14:paraId="2DDCF7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244" w:type="pct"/>
            <w:tcBorders>
              <w:tl2br w:val="nil"/>
              <w:tr2bl w:val="nil"/>
            </w:tcBorders>
            <w:vAlign w:val="center"/>
          </w:tcPr>
          <w:p w14:paraId="003CB4A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S3</w:t>
            </w:r>
          </w:p>
        </w:tc>
        <w:tc>
          <w:tcPr>
            <w:tcW w:w="493" w:type="pct"/>
            <w:tcBorders>
              <w:tl2br w:val="nil"/>
              <w:tr2bl w:val="nil"/>
            </w:tcBorders>
            <w:vAlign w:val="center"/>
          </w:tcPr>
          <w:p w14:paraId="3DE6AB2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尾矿干排车间</w:t>
            </w:r>
          </w:p>
        </w:tc>
        <w:tc>
          <w:tcPr>
            <w:tcW w:w="432" w:type="pct"/>
            <w:tcBorders>
              <w:tl2br w:val="nil"/>
              <w:tr2bl w:val="nil"/>
            </w:tcBorders>
            <w:vAlign w:val="center"/>
          </w:tcPr>
          <w:p w14:paraId="5AB9DDB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50</w:t>
            </w:r>
          </w:p>
        </w:tc>
        <w:tc>
          <w:tcPr>
            <w:tcW w:w="441" w:type="pct"/>
            <w:tcBorders>
              <w:tl2br w:val="nil"/>
              <w:tr2bl w:val="nil"/>
            </w:tcBorders>
            <w:vAlign w:val="center"/>
          </w:tcPr>
          <w:p w14:paraId="264498E9">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w:t>
            </w:r>
          </w:p>
        </w:tc>
        <w:tc>
          <w:tcPr>
            <w:tcW w:w="492" w:type="pct"/>
            <w:tcBorders>
              <w:tl2br w:val="nil"/>
              <w:tr2bl w:val="nil"/>
            </w:tcBorders>
            <w:vAlign w:val="center"/>
          </w:tcPr>
          <w:p w14:paraId="0BFE01A6">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30</w:t>
            </w:r>
          </w:p>
        </w:tc>
        <w:tc>
          <w:tcPr>
            <w:tcW w:w="762" w:type="pct"/>
            <w:tcBorders>
              <w:tl2br w:val="nil"/>
              <w:tr2bl w:val="nil"/>
            </w:tcBorders>
            <w:vAlign w:val="center"/>
          </w:tcPr>
          <w:p w14:paraId="467A1C2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w:t>
            </w:r>
          </w:p>
        </w:tc>
        <w:tc>
          <w:tcPr>
            <w:tcW w:w="576" w:type="pct"/>
            <w:tcBorders>
              <w:tl2br w:val="nil"/>
              <w:tr2bl w:val="nil"/>
            </w:tcBorders>
            <w:vAlign w:val="center"/>
          </w:tcPr>
          <w:p w14:paraId="0B05DE4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7200</w:t>
            </w:r>
          </w:p>
        </w:tc>
        <w:tc>
          <w:tcPr>
            <w:tcW w:w="587" w:type="pct"/>
            <w:tcBorders>
              <w:tl2br w:val="nil"/>
              <w:tr2bl w:val="nil"/>
            </w:tcBorders>
            <w:vAlign w:val="center"/>
          </w:tcPr>
          <w:p w14:paraId="31D69B1F">
            <w:pPr>
              <w:ind w:firstLine="480" w:firstLineChars="20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正常</w:t>
            </w:r>
          </w:p>
        </w:tc>
        <w:tc>
          <w:tcPr>
            <w:tcW w:w="969" w:type="pct"/>
            <w:tcBorders>
              <w:tl2br w:val="nil"/>
              <w:tr2bl w:val="nil"/>
            </w:tcBorders>
            <w:vAlign w:val="center"/>
          </w:tcPr>
          <w:p w14:paraId="6D60DB2C">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0.0159</w:t>
            </w:r>
          </w:p>
        </w:tc>
      </w:tr>
      <w:tr w14:paraId="45B5C0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244" w:type="pct"/>
            <w:tcBorders>
              <w:tl2br w:val="nil"/>
              <w:tr2bl w:val="nil"/>
            </w:tcBorders>
            <w:vAlign w:val="center"/>
          </w:tcPr>
          <w:p w14:paraId="1F8C304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S4</w:t>
            </w:r>
          </w:p>
        </w:tc>
        <w:tc>
          <w:tcPr>
            <w:tcW w:w="493" w:type="pct"/>
            <w:tcBorders>
              <w:tl2br w:val="nil"/>
              <w:tr2bl w:val="nil"/>
            </w:tcBorders>
            <w:vAlign w:val="center"/>
          </w:tcPr>
          <w:p w14:paraId="72854E7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精矿库</w:t>
            </w:r>
          </w:p>
        </w:tc>
        <w:tc>
          <w:tcPr>
            <w:tcW w:w="432" w:type="pct"/>
            <w:tcBorders>
              <w:tl2br w:val="nil"/>
              <w:tr2bl w:val="nil"/>
            </w:tcBorders>
            <w:vAlign w:val="center"/>
          </w:tcPr>
          <w:p w14:paraId="5018DBA1">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w:t>
            </w:r>
          </w:p>
        </w:tc>
        <w:tc>
          <w:tcPr>
            <w:tcW w:w="441" w:type="pct"/>
            <w:tcBorders>
              <w:tl2br w:val="nil"/>
              <w:tr2bl w:val="nil"/>
            </w:tcBorders>
            <w:vAlign w:val="center"/>
          </w:tcPr>
          <w:p w14:paraId="0FF9E20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15</w:t>
            </w:r>
          </w:p>
        </w:tc>
        <w:tc>
          <w:tcPr>
            <w:tcW w:w="492" w:type="pct"/>
            <w:tcBorders>
              <w:tl2br w:val="nil"/>
              <w:tr2bl w:val="nil"/>
            </w:tcBorders>
            <w:vAlign w:val="center"/>
          </w:tcPr>
          <w:p w14:paraId="1BEAC4B9">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30</w:t>
            </w:r>
          </w:p>
        </w:tc>
        <w:tc>
          <w:tcPr>
            <w:tcW w:w="762" w:type="pct"/>
            <w:tcBorders>
              <w:tl2br w:val="nil"/>
              <w:tr2bl w:val="nil"/>
            </w:tcBorders>
            <w:vAlign w:val="center"/>
          </w:tcPr>
          <w:p w14:paraId="6C514D9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w:t>
            </w:r>
          </w:p>
        </w:tc>
        <w:tc>
          <w:tcPr>
            <w:tcW w:w="576" w:type="pct"/>
            <w:tcBorders>
              <w:tl2br w:val="nil"/>
              <w:tr2bl w:val="nil"/>
            </w:tcBorders>
            <w:vAlign w:val="center"/>
          </w:tcPr>
          <w:p w14:paraId="4793D18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7200</w:t>
            </w:r>
          </w:p>
        </w:tc>
        <w:tc>
          <w:tcPr>
            <w:tcW w:w="587" w:type="pct"/>
            <w:tcBorders>
              <w:tl2br w:val="nil"/>
              <w:tr2bl w:val="nil"/>
            </w:tcBorders>
            <w:vAlign w:val="center"/>
          </w:tcPr>
          <w:p w14:paraId="70D48910">
            <w:pPr>
              <w:ind w:firstLine="480" w:firstLineChars="20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正常</w:t>
            </w:r>
          </w:p>
        </w:tc>
        <w:tc>
          <w:tcPr>
            <w:tcW w:w="969" w:type="pct"/>
            <w:tcBorders>
              <w:tl2br w:val="nil"/>
              <w:tr2bl w:val="nil"/>
            </w:tcBorders>
            <w:vAlign w:val="center"/>
          </w:tcPr>
          <w:p w14:paraId="52C73BD8">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0.00</w:t>
            </w:r>
            <w:r>
              <w:rPr>
                <w:rFonts w:hint="eastAsia"/>
                <w:color w:val="000000" w:themeColor="text1"/>
                <w:highlight w:val="none"/>
                <w:lang w:val="en-US" w:eastAsia="zh-CN"/>
                <w14:textFill>
                  <w14:solidFill>
                    <w14:schemeClr w14:val="tx1"/>
                  </w14:solidFill>
                </w14:textFill>
              </w:rPr>
              <w:t>66</w:t>
            </w:r>
          </w:p>
        </w:tc>
      </w:tr>
    </w:tbl>
    <w:p w14:paraId="6C7962A8">
      <w:pPr>
        <w:spacing w:before="156" w:beforeLines="50" w:line="240" w:lineRule="auto"/>
        <w:ind w:firstLine="482"/>
        <w:jc w:val="center"/>
        <w:rPr>
          <w:b/>
          <w:bCs/>
          <w:color w:val="000000" w:themeColor="text1"/>
          <w:szCs w:val="22"/>
          <w:highlight w:val="none"/>
          <w14:textFill>
            <w14:solidFill>
              <w14:schemeClr w14:val="tx1"/>
            </w14:solidFill>
          </w14:textFill>
        </w:rPr>
      </w:pPr>
      <w:r>
        <w:rPr>
          <w:b/>
          <w:bCs/>
          <w:color w:val="000000" w:themeColor="text1"/>
          <w:szCs w:val="22"/>
          <w:highlight w:val="none"/>
          <w14:textFill>
            <w14:solidFill>
              <w14:schemeClr w14:val="tx1"/>
            </w14:solidFill>
          </w14:textFill>
        </w:rPr>
        <w:t>表1.5-</w:t>
      </w:r>
      <w:r>
        <w:rPr>
          <w:rFonts w:hint="eastAsia"/>
          <w:b/>
          <w:bCs/>
          <w:color w:val="000000" w:themeColor="text1"/>
          <w:szCs w:val="22"/>
          <w:highlight w:val="none"/>
          <w:lang w:val="en-US" w:eastAsia="zh-CN"/>
          <w14:textFill>
            <w14:solidFill>
              <w14:schemeClr w14:val="tx1"/>
            </w14:solidFill>
          </w14:textFill>
        </w:rPr>
        <w:t>5</w:t>
      </w:r>
      <w:r>
        <w:rPr>
          <w:b/>
          <w:bCs/>
          <w:color w:val="000000" w:themeColor="text1"/>
          <w:szCs w:val="22"/>
          <w:highlight w:val="none"/>
          <w14:textFill>
            <w14:solidFill>
              <w14:schemeClr w14:val="tx1"/>
            </w14:solidFill>
          </w14:textFill>
        </w:rPr>
        <w:t xml:space="preserve">  主要大气污染物排放量估算模式计算结果</w:t>
      </w:r>
    </w:p>
    <w:tbl>
      <w:tblPr>
        <w:tblStyle w:val="51"/>
        <w:tblW w:w="4982"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59"/>
        <w:gridCol w:w="2195"/>
        <w:gridCol w:w="2961"/>
        <w:gridCol w:w="2760"/>
        <w:gridCol w:w="2195"/>
        <w:gridCol w:w="1799"/>
      </w:tblGrid>
      <w:tr w14:paraId="090AD4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8" w:hRule="atLeast"/>
        </w:trPr>
        <w:tc>
          <w:tcPr>
            <w:tcW w:w="2259" w:type="dxa"/>
            <w:tcBorders>
              <w:tl2br w:val="nil"/>
              <w:tr2bl w:val="nil"/>
            </w:tcBorders>
            <w:vAlign w:val="center"/>
          </w:tcPr>
          <w:p w14:paraId="308D79E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污染源名称</w:t>
            </w:r>
          </w:p>
        </w:tc>
        <w:tc>
          <w:tcPr>
            <w:tcW w:w="2195" w:type="dxa"/>
            <w:tcBorders>
              <w:tl2br w:val="nil"/>
              <w:tr2bl w:val="nil"/>
            </w:tcBorders>
            <w:vAlign w:val="center"/>
          </w:tcPr>
          <w:p w14:paraId="12918EF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评价因子</w:t>
            </w:r>
          </w:p>
        </w:tc>
        <w:tc>
          <w:tcPr>
            <w:tcW w:w="2961" w:type="dxa"/>
            <w:tcBorders>
              <w:tl2br w:val="nil"/>
              <w:tr2bl w:val="nil"/>
            </w:tcBorders>
            <w:vAlign w:val="center"/>
          </w:tcPr>
          <w:p w14:paraId="118C9B7C">
            <w:pPr>
              <w:pStyle w:val="488"/>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评价标准</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μg/m³</w:t>
            </w:r>
            <w:r>
              <w:rPr>
                <w:rFonts w:hint="eastAsia"/>
                <w:color w:val="000000" w:themeColor="text1"/>
                <w:highlight w:val="none"/>
                <w:lang w:eastAsia="zh-CN"/>
                <w14:textFill>
                  <w14:solidFill>
                    <w14:schemeClr w14:val="tx1"/>
                  </w14:solidFill>
                </w14:textFill>
              </w:rPr>
              <w:t>）</w:t>
            </w:r>
          </w:p>
        </w:tc>
        <w:tc>
          <w:tcPr>
            <w:tcW w:w="2760" w:type="dxa"/>
            <w:tcBorders>
              <w:tl2br w:val="nil"/>
              <w:tr2bl w:val="nil"/>
            </w:tcBorders>
            <w:vAlign w:val="center"/>
          </w:tcPr>
          <w:p w14:paraId="1E07F1CD">
            <w:pPr>
              <w:pStyle w:val="488"/>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Cmax(μg/m³</w:t>
            </w:r>
            <w:r>
              <w:rPr>
                <w:rFonts w:hint="eastAsia"/>
                <w:color w:val="000000" w:themeColor="text1"/>
                <w:highlight w:val="none"/>
                <w:lang w:eastAsia="zh-CN"/>
                <w14:textFill>
                  <w14:solidFill>
                    <w14:schemeClr w14:val="tx1"/>
                  </w14:solidFill>
                </w14:textFill>
              </w:rPr>
              <w:t>)</w:t>
            </w:r>
          </w:p>
        </w:tc>
        <w:tc>
          <w:tcPr>
            <w:tcW w:w="2195" w:type="dxa"/>
            <w:tcBorders>
              <w:tl2br w:val="nil"/>
              <w:tr2bl w:val="nil"/>
            </w:tcBorders>
            <w:vAlign w:val="center"/>
          </w:tcPr>
          <w:p w14:paraId="4515A9DD">
            <w:pPr>
              <w:pStyle w:val="488"/>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Pmax(%</w:t>
            </w:r>
            <w:r>
              <w:rPr>
                <w:rFonts w:hint="eastAsia"/>
                <w:color w:val="000000" w:themeColor="text1"/>
                <w:highlight w:val="none"/>
                <w:lang w:eastAsia="zh-CN"/>
                <w14:textFill>
                  <w14:solidFill>
                    <w14:schemeClr w14:val="tx1"/>
                  </w14:solidFill>
                </w14:textFill>
              </w:rPr>
              <w:t>)</w:t>
            </w:r>
          </w:p>
        </w:tc>
        <w:tc>
          <w:tcPr>
            <w:tcW w:w="1799" w:type="dxa"/>
            <w:tcBorders>
              <w:tl2br w:val="nil"/>
              <w:tr2bl w:val="nil"/>
            </w:tcBorders>
            <w:vAlign w:val="center"/>
          </w:tcPr>
          <w:p w14:paraId="68DA5086">
            <w:pPr>
              <w:pStyle w:val="488"/>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D10%(m</w:t>
            </w:r>
            <w:r>
              <w:rPr>
                <w:rFonts w:hint="eastAsia"/>
                <w:color w:val="000000" w:themeColor="text1"/>
                <w:highlight w:val="none"/>
                <w:lang w:eastAsia="zh-CN"/>
                <w14:textFill>
                  <w14:solidFill>
                    <w14:schemeClr w14:val="tx1"/>
                  </w14:solidFill>
                </w14:textFill>
              </w:rPr>
              <w:t>)</w:t>
            </w:r>
          </w:p>
        </w:tc>
      </w:tr>
      <w:tr w14:paraId="2234B7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6" w:hRule="atLeast"/>
        </w:trPr>
        <w:tc>
          <w:tcPr>
            <w:tcW w:w="2259" w:type="dxa"/>
            <w:tcBorders>
              <w:tl2br w:val="nil"/>
              <w:tr2bl w:val="nil"/>
            </w:tcBorders>
            <w:vAlign w:val="center"/>
          </w:tcPr>
          <w:p w14:paraId="580787F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点源</w:t>
            </w:r>
            <w:r>
              <w:rPr>
                <w:rFonts w:hint="eastAsia"/>
                <w:color w:val="000000" w:themeColor="text1"/>
                <w:highlight w:val="none"/>
                <w14:textFill>
                  <w14:solidFill>
                    <w14:schemeClr w14:val="tx1"/>
                  </w14:solidFill>
                </w14:textFill>
              </w:rPr>
              <w:t>DA001</w:t>
            </w:r>
          </w:p>
        </w:tc>
        <w:tc>
          <w:tcPr>
            <w:tcW w:w="2195" w:type="dxa"/>
            <w:tcBorders>
              <w:tl2br w:val="nil"/>
              <w:tr2bl w:val="nil"/>
            </w:tcBorders>
            <w:vAlign w:val="center"/>
          </w:tcPr>
          <w:p w14:paraId="25FC483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PM</w:t>
            </w:r>
            <w:r>
              <w:rPr>
                <w:color w:val="000000" w:themeColor="text1"/>
                <w:highlight w:val="none"/>
                <w:vertAlign w:val="subscript"/>
                <w14:textFill>
                  <w14:solidFill>
                    <w14:schemeClr w14:val="tx1"/>
                  </w14:solidFill>
                </w14:textFill>
              </w:rPr>
              <w:t>10</w:t>
            </w:r>
          </w:p>
        </w:tc>
        <w:tc>
          <w:tcPr>
            <w:tcW w:w="2961" w:type="dxa"/>
            <w:tcBorders>
              <w:tl2br w:val="nil"/>
              <w:tr2bl w:val="nil"/>
            </w:tcBorders>
            <w:vAlign w:val="center"/>
          </w:tcPr>
          <w:p w14:paraId="1A64EF5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450.0</w:t>
            </w:r>
          </w:p>
        </w:tc>
        <w:tc>
          <w:tcPr>
            <w:tcW w:w="2760" w:type="dxa"/>
            <w:tcBorders>
              <w:tl2br w:val="nil"/>
              <w:tr2bl w:val="nil"/>
            </w:tcBorders>
            <w:vAlign w:val="center"/>
          </w:tcPr>
          <w:p w14:paraId="5869C0A0">
            <w:pPr>
              <w:pStyle w:val="488"/>
              <w:rPr>
                <w:rFonts w:hint="eastAsia" w:ascii="Times New Roman" w:hAnsi="Times New Roman" w:eastAsia="宋体" w:cs="Times New Roman"/>
                <w:color w:val="000000" w:themeColor="text1"/>
                <w:highlight w:val="none"/>
                <w:lang w:eastAsia="zh-CN"/>
                <w14:textFill>
                  <w14:solidFill>
                    <w14:schemeClr w14:val="tx1"/>
                  </w14:solidFill>
                </w14:textFill>
              </w:rPr>
            </w:pPr>
            <w:r>
              <w:rPr>
                <w:rFonts w:hint="eastAsia" w:cs="Times New Roman"/>
                <w:color w:val="000000" w:themeColor="text1"/>
                <w:highlight w:val="none"/>
                <w:lang w:eastAsia="zh-CN"/>
                <w14:textFill>
                  <w14:solidFill>
                    <w14:schemeClr w14:val="tx1"/>
                  </w14:solidFill>
                </w14:textFill>
              </w:rPr>
              <w:t>7.5779</w:t>
            </w:r>
          </w:p>
        </w:tc>
        <w:tc>
          <w:tcPr>
            <w:tcW w:w="2195" w:type="dxa"/>
            <w:tcBorders>
              <w:tl2br w:val="nil"/>
              <w:tr2bl w:val="nil"/>
            </w:tcBorders>
            <w:vAlign w:val="center"/>
          </w:tcPr>
          <w:p w14:paraId="0EBF7B79">
            <w:pPr>
              <w:pStyle w:val="488"/>
              <w:rPr>
                <w:rFonts w:hint="eastAsia" w:ascii="Times New Roman" w:hAnsi="Times New Roman" w:eastAsia="宋体" w:cs="Times New Roman"/>
                <w:color w:val="000000" w:themeColor="text1"/>
                <w:highlight w:val="none"/>
                <w:lang w:eastAsia="zh-CN"/>
                <w14:textFill>
                  <w14:solidFill>
                    <w14:schemeClr w14:val="tx1"/>
                  </w14:solidFill>
                </w14:textFill>
              </w:rPr>
            </w:pPr>
            <w:r>
              <w:rPr>
                <w:rFonts w:hint="eastAsia" w:cs="Times New Roman"/>
                <w:color w:val="000000" w:themeColor="text1"/>
                <w:highlight w:val="none"/>
                <w:lang w:eastAsia="zh-CN"/>
                <w14:textFill>
                  <w14:solidFill>
                    <w14:schemeClr w14:val="tx1"/>
                  </w14:solidFill>
                </w14:textFill>
              </w:rPr>
              <w:t>1.6840</w:t>
            </w:r>
          </w:p>
        </w:tc>
        <w:tc>
          <w:tcPr>
            <w:tcW w:w="1799" w:type="dxa"/>
            <w:tcBorders>
              <w:tl2br w:val="nil"/>
              <w:tr2bl w:val="nil"/>
            </w:tcBorders>
            <w:vAlign w:val="center"/>
          </w:tcPr>
          <w:p w14:paraId="7A695C9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r>
      <w:tr w14:paraId="7E7455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259" w:type="dxa"/>
            <w:tcBorders>
              <w:tl2br w:val="nil"/>
              <w:tr2bl w:val="nil"/>
            </w:tcBorders>
            <w:vAlign w:val="center"/>
          </w:tcPr>
          <w:p w14:paraId="43CA12B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精矿库</w:t>
            </w:r>
          </w:p>
        </w:tc>
        <w:tc>
          <w:tcPr>
            <w:tcW w:w="2195" w:type="dxa"/>
            <w:tcBorders>
              <w:tl2br w:val="nil"/>
              <w:tr2bl w:val="nil"/>
            </w:tcBorders>
            <w:vAlign w:val="center"/>
          </w:tcPr>
          <w:p w14:paraId="606D5B9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TSP</w:t>
            </w:r>
          </w:p>
        </w:tc>
        <w:tc>
          <w:tcPr>
            <w:tcW w:w="2961" w:type="dxa"/>
            <w:tcBorders>
              <w:tl2br w:val="nil"/>
              <w:tr2bl w:val="nil"/>
            </w:tcBorders>
            <w:vAlign w:val="center"/>
          </w:tcPr>
          <w:p w14:paraId="3D7F341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900.0</w:t>
            </w:r>
          </w:p>
        </w:tc>
        <w:tc>
          <w:tcPr>
            <w:tcW w:w="2760" w:type="dxa"/>
            <w:tcBorders>
              <w:tl2br w:val="nil"/>
              <w:tr2bl w:val="nil"/>
            </w:tcBorders>
            <w:vAlign w:val="center"/>
          </w:tcPr>
          <w:p w14:paraId="28137A04">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7.5535</w:t>
            </w:r>
          </w:p>
        </w:tc>
        <w:tc>
          <w:tcPr>
            <w:tcW w:w="2195" w:type="dxa"/>
            <w:tcBorders>
              <w:tl2br w:val="nil"/>
              <w:tr2bl w:val="nil"/>
            </w:tcBorders>
            <w:vAlign w:val="center"/>
          </w:tcPr>
          <w:p w14:paraId="3106F220">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0.8393</w:t>
            </w:r>
          </w:p>
        </w:tc>
        <w:tc>
          <w:tcPr>
            <w:tcW w:w="1799" w:type="dxa"/>
            <w:tcBorders>
              <w:tl2br w:val="nil"/>
              <w:tr2bl w:val="nil"/>
            </w:tcBorders>
            <w:vAlign w:val="center"/>
          </w:tcPr>
          <w:p w14:paraId="4862427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r>
      <w:tr w14:paraId="17E3B2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259" w:type="dxa"/>
            <w:tcBorders>
              <w:tl2br w:val="nil"/>
              <w:tr2bl w:val="nil"/>
            </w:tcBorders>
            <w:vAlign w:val="center"/>
          </w:tcPr>
          <w:p w14:paraId="11AB1F1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破碎间</w:t>
            </w:r>
          </w:p>
        </w:tc>
        <w:tc>
          <w:tcPr>
            <w:tcW w:w="2195" w:type="dxa"/>
            <w:tcBorders>
              <w:tl2br w:val="nil"/>
              <w:tr2bl w:val="nil"/>
            </w:tcBorders>
            <w:vAlign w:val="center"/>
          </w:tcPr>
          <w:p w14:paraId="3790948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TSP</w:t>
            </w:r>
          </w:p>
        </w:tc>
        <w:tc>
          <w:tcPr>
            <w:tcW w:w="2961" w:type="dxa"/>
            <w:tcBorders>
              <w:tl2br w:val="nil"/>
              <w:tr2bl w:val="nil"/>
            </w:tcBorders>
            <w:vAlign w:val="center"/>
          </w:tcPr>
          <w:p w14:paraId="0E67DE2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900.0</w:t>
            </w:r>
          </w:p>
        </w:tc>
        <w:tc>
          <w:tcPr>
            <w:tcW w:w="2760" w:type="dxa"/>
            <w:tcBorders>
              <w:tl2br w:val="nil"/>
              <w:tr2bl w:val="nil"/>
            </w:tcBorders>
            <w:vAlign w:val="center"/>
          </w:tcPr>
          <w:p w14:paraId="59F5FF57">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68.2160</w:t>
            </w:r>
          </w:p>
        </w:tc>
        <w:tc>
          <w:tcPr>
            <w:tcW w:w="2195" w:type="dxa"/>
            <w:tcBorders>
              <w:tl2br w:val="nil"/>
              <w:tr2bl w:val="nil"/>
            </w:tcBorders>
            <w:vAlign w:val="center"/>
          </w:tcPr>
          <w:p w14:paraId="00302D65">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7.5796</w:t>
            </w:r>
          </w:p>
        </w:tc>
        <w:tc>
          <w:tcPr>
            <w:tcW w:w="1799" w:type="dxa"/>
            <w:tcBorders>
              <w:tl2br w:val="nil"/>
              <w:tr2bl w:val="nil"/>
            </w:tcBorders>
            <w:vAlign w:val="center"/>
          </w:tcPr>
          <w:p w14:paraId="3176A4E9">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r>
      <w:tr w14:paraId="0177E2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259" w:type="dxa"/>
            <w:tcBorders>
              <w:tl2br w:val="nil"/>
              <w:tr2bl w:val="nil"/>
            </w:tcBorders>
            <w:vAlign w:val="center"/>
          </w:tcPr>
          <w:p w14:paraId="35CBFD4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原料库</w:t>
            </w:r>
          </w:p>
        </w:tc>
        <w:tc>
          <w:tcPr>
            <w:tcW w:w="2195" w:type="dxa"/>
            <w:tcBorders>
              <w:tl2br w:val="nil"/>
              <w:tr2bl w:val="nil"/>
            </w:tcBorders>
            <w:vAlign w:val="center"/>
          </w:tcPr>
          <w:p w14:paraId="1B6AC85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TSP</w:t>
            </w:r>
          </w:p>
        </w:tc>
        <w:tc>
          <w:tcPr>
            <w:tcW w:w="2961" w:type="dxa"/>
            <w:tcBorders>
              <w:tl2br w:val="nil"/>
              <w:tr2bl w:val="nil"/>
            </w:tcBorders>
            <w:vAlign w:val="center"/>
          </w:tcPr>
          <w:p w14:paraId="57CCFA7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900.0</w:t>
            </w:r>
          </w:p>
        </w:tc>
        <w:tc>
          <w:tcPr>
            <w:tcW w:w="2760" w:type="dxa"/>
            <w:tcBorders>
              <w:tl2br w:val="nil"/>
              <w:tr2bl w:val="nil"/>
            </w:tcBorders>
            <w:vAlign w:val="center"/>
          </w:tcPr>
          <w:p w14:paraId="014C6395">
            <w:pPr>
              <w:pStyle w:val="488"/>
              <w:rPr>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9.1735</w:t>
            </w:r>
          </w:p>
        </w:tc>
        <w:tc>
          <w:tcPr>
            <w:tcW w:w="2195" w:type="dxa"/>
            <w:tcBorders>
              <w:tl2br w:val="nil"/>
              <w:tr2bl w:val="nil"/>
            </w:tcBorders>
            <w:vAlign w:val="center"/>
          </w:tcPr>
          <w:p w14:paraId="687F52AB">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1.0193</w:t>
            </w:r>
          </w:p>
        </w:tc>
        <w:tc>
          <w:tcPr>
            <w:tcW w:w="1799" w:type="dxa"/>
            <w:tcBorders>
              <w:tl2br w:val="nil"/>
              <w:tr2bl w:val="nil"/>
            </w:tcBorders>
            <w:vAlign w:val="center"/>
          </w:tcPr>
          <w:p w14:paraId="7B1C96F9">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r>
      <w:tr w14:paraId="37DB35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259" w:type="dxa"/>
            <w:tcBorders>
              <w:tl2br w:val="nil"/>
              <w:tr2bl w:val="nil"/>
            </w:tcBorders>
            <w:vAlign w:val="center"/>
          </w:tcPr>
          <w:p w14:paraId="242C37A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尾矿干排车间</w:t>
            </w:r>
          </w:p>
        </w:tc>
        <w:tc>
          <w:tcPr>
            <w:tcW w:w="2195" w:type="dxa"/>
            <w:tcBorders>
              <w:tl2br w:val="nil"/>
              <w:tr2bl w:val="nil"/>
            </w:tcBorders>
            <w:vAlign w:val="center"/>
          </w:tcPr>
          <w:p w14:paraId="313F2E1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TSP</w:t>
            </w:r>
          </w:p>
        </w:tc>
        <w:tc>
          <w:tcPr>
            <w:tcW w:w="2961" w:type="dxa"/>
            <w:tcBorders>
              <w:tl2br w:val="nil"/>
              <w:tr2bl w:val="nil"/>
            </w:tcBorders>
            <w:vAlign w:val="center"/>
          </w:tcPr>
          <w:p w14:paraId="5587992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900.0</w:t>
            </w:r>
          </w:p>
        </w:tc>
        <w:tc>
          <w:tcPr>
            <w:tcW w:w="2760" w:type="dxa"/>
            <w:tcBorders>
              <w:tl2br w:val="nil"/>
              <w:tr2bl w:val="nil"/>
            </w:tcBorders>
            <w:vAlign w:val="center"/>
          </w:tcPr>
          <w:p w14:paraId="090F9257">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8.6385</w:t>
            </w:r>
          </w:p>
        </w:tc>
        <w:tc>
          <w:tcPr>
            <w:tcW w:w="2195" w:type="dxa"/>
            <w:tcBorders>
              <w:tl2br w:val="nil"/>
              <w:tr2bl w:val="nil"/>
            </w:tcBorders>
            <w:vAlign w:val="center"/>
          </w:tcPr>
          <w:p w14:paraId="6DAEB44A">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0.9598</w:t>
            </w:r>
          </w:p>
        </w:tc>
        <w:tc>
          <w:tcPr>
            <w:tcW w:w="1799" w:type="dxa"/>
            <w:tcBorders>
              <w:tl2br w:val="nil"/>
              <w:tr2bl w:val="nil"/>
            </w:tcBorders>
            <w:vAlign w:val="center"/>
          </w:tcPr>
          <w:p w14:paraId="4BD9D71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r>
    </w:tbl>
    <w:p w14:paraId="154332BB">
      <w:pPr>
        <w:pStyle w:val="359"/>
        <w:spacing w:before="156" w:beforeLines="50"/>
        <w:ind w:left="0" w:leftChars="0" w:firstLine="0" w:firstLineChars="0"/>
        <w:rPr>
          <w:rFonts w:ascii="Times New Roman" w:hAnsi="Times New Roman"/>
          <w:color w:val="000000" w:themeColor="text1"/>
          <w:highlight w:val="none"/>
          <w14:textFill>
            <w14:solidFill>
              <w14:schemeClr w14:val="tx1"/>
            </w14:solidFill>
          </w14:textFill>
        </w:rPr>
      </w:pPr>
    </w:p>
    <w:p w14:paraId="26F05D94">
      <w:pPr>
        <w:pStyle w:val="359"/>
        <w:spacing w:before="156" w:beforeLines="50"/>
        <w:ind w:firstLine="480"/>
        <w:rPr>
          <w:rFonts w:ascii="Times New Roman" w:hAnsi="Times New Roman"/>
          <w:color w:val="000000" w:themeColor="text1"/>
          <w:highlight w:val="none"/>
          <w14:textFill>
            <w14:solidFill>
              <w14:schemeClr w14:val="tx1"/>
            </w14:solidFill>
          </w14:textFill>
        </w:rPr>
        <w:sectPr>
          <w:pgSz w:w="16838" w:h="11906" w:orient="landscape"/>
          <w:pgMar w:top="1417" w:right="1417" w:bottom="1417" w:left="1417" w:header="851" w:footer="992" w:gutter="0"/>
          <w:cols w:space="720" w:num="1"/>
          <w:docGrid w:type="lines" w:linePitch="312" w:charSpace="0"/>
        </w:sectPr>
      </w:pPr>
    </w:p>
    <w:p w14:paraId="0B60154F">
      <w:pPr>
        <w:snapToGrid w:val="0"/>
        <w:spacing w:before="156" w:beforeLines="5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根据ARESCREEN模型估算结果，</w:t>
      </w:r>
      <w:r>
        <w:rPr>
          <w:color w:val="000000" w:themeColor="text1"/>
          <w:highlight w:val="none"/>
          <w14:textFill>
            <w14:solidFill>
              <w14:schemeClr w14:val="tx1"/>
            </w14:solidFill>
          </w14:textFill>
        </w:rPr>
        <w:t>本项目Pmax最大值出现为</w:t>
      </w:r>
      <w:r>
        <w:rPr>
          <w:rFonts w:hint="eastAsia"/>
          <w:color w:val="000000" w:themeColor="text1"/>
          <w:highlight w:val="none"/>
          <w:lang w:val="en-US" w:eastAsia="zh-CN"/>
          <w14:textFill>
            <w14:solidFill>
              <w14:schemeClr w14:val="tx1"/>
            </w14:solidFill>
          </w14:textFill>
        </w:rPr>
        <w:t>面源（破碎间）</w:t>
      </w:r>
      <w:r>
        <w:rPr>
          <w:color w:val="000000" w:themeColor="text1"/>
          <w:highlight w:val="none"/>
          <w14:textFill>
            <w14:solidFill>
              <w14:schemeClr w14:val="tx1"/>
            </w14:solidFill>
          </w14:textFill>
        </w:rPr>
        <w:t>排放的</w:t>
      </w:r>
      <w:r>
        <w:rPr>
          <w:rFonts w:hint="eastAsia"/>
          <w:color w:val="000000" w:themeColor="text1"/>
          <w:highlight w:val="none"/>
          <w:lang w:val="en-US" w:eastAsia="zh-CN"/>
          <w14:textFill>
            <w14:solidFill>
              <w14:schemeClr w14:val="tx1"/>
            </w14:solidFill>
          </w14:textFill>
        </w:rPr>
        <w:t xml:space="preserve">TSP </w:t>
      </w:r>
      <w:r>
        <w:rPr>
          <w:color w:val="000000" w:themeColor="text1"/>
          <w:highlight w:val="none"/>
          <w14:textFill>
            <w14:solidFill>
              <w14:schemeClr w14:val="tx1"/>
            </w14:solidFill>
          </w14:textFill>
        </w:rPr>
        <w:t>Pmax值为</w:t>
      </w:r>
      <w:r>
        <w:rPr>
          <w:rFonts w:hint="eastAsia"/>
          <w:color w:val="000000" w:themeColor="text1"/>
          <w:highlight w:val="none"/>
          <w:lang w:eastAsia="zh-CN"/>
          <w14:textFill>
            <w14:solidFill>
              <w14:schemeClr w14:val="tx1"/>
            </w14:solidFill>
          </w14:textFill>
        </w:rPr>
        <w:t>7.5796</w:t>
      </w:r>
      <w:r>
        <w:rPr>
          <w:color w:val="000000" w:themeColor="text1"/>
          <w:highlight w:val="none"/>
          <w14:textFill>
            <w14:solidFill>
              <w14:schemeClr w14:val="tx1"/>
            </w14:solidFill>
          </w14:textFill>
        </w:rPr>
        <w:t>%，C</w:t>
      </w:r>
      <w:r>
        <w:rPr>
          <w:color w:val="000000" w:themeColor="text1"/>
          <w:highlight w:val="none"/>
          <w:vertAlign w:val="subscript"/>
          <w14:textFill>
            <w14:solidFill>
              <w14:schemeClr w14:val="tx1"/>
            </w14:solidFill>
          </w14:textFill>
        </w:rPr>
        <w:t>max</w:t>
      </w:r>
      <w:r>
        <w:rPr>
          <w:color w:val="000000" w:themeColor="text1"/>
          <w:highlight w:val="none"/>
          <w14:textFill>
            <w14:solidFill>
              <w14:schemeClr w14:val="tx1"/>
            </w14:solidFill>
          </w14:textFill>
        </w:rPr>
        <w:t>为</w:t>
      </w:r>
      <w:r>
        <w:rPr>
          <w:rFonts w:hint="eastAsia"/>
          <w:color w:val="000000" w:themeColor="text1"/>
          <w:highlight w:val="none"/>
          <w:lang w:val="en-US" w:eastAsia="zh-CN"/>
          <w14:textFill>
            <w14:solidFill>
              <w14:schemeClr w14:val="tx1"/>
            </w14:solidFill>
          </w14:textFill>
        </w:rPr>
        <w:t>68.2160</w:t>
      </w:r>
      <w:r>
        <w:rPr>
          <w:color w:val="000000" w:themeColor="text1"/>
          <w:highlight w:val="none"/>
          <w14:textFill>
            <w14:solidFill>
              <w14:schemeClr w14:val="tx1"/>
            </w14:solidFill>
          </w14:textFill>
        </w:rPr>
        <w:t>μg/m³。根据《环境影响评价技术导则 大气环境》（HJ2.2-2018）分级判据，确定本项目大气环境影响评价工作等级为二级</w:t>
      </w:r>
      <w:r>
        <w:rPr>
          <w:rFonts w:hint="eastAsia"/>
          <w:color w:val="000000" w:themeColor="text1"/>
          <w:highlight w:val="none"/>
          <w:lang w:eastAsia="zh-CN"/>
          <w14:textFill>
            <w14:solidFill>
              <w14:schemeClr w14:val="tx1"/>
            </w14:solidFill>
          </w14:textFill>
        </w:rPr>
        <w:t>，不进行进一步预测与评价，只对污染物排放量进行核算。评价范围为边长取5km矩形区域。</w:t>
      </w:r>
    </w:p>
    <w:p w14:paraId="760910B5">
      <w:pPr>
        <w:spacing w:before="62" w:beforeLines="20" w:after="62" w:afterLines="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（2）地表水环境影响评价等级</w:t>
      </w:r>
    </w:p>
    <w:p w14:paraId="189E8E33">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根据《环境影响评价技术导则</w:t>
      </w:r>
      <w:r>
        <w:rPr>
          <w:rFonts w:hint="eastAsia"/>
          <w:color w:val="000000" w:themeColor="text1"/>
          <w:highlight w:val="none"/>
          <w14:textFill>
            <w14:solidFill>
              <w14:schemeClr w14:val="tx1"/>
            </w14:solidFill>
          </w14:textFill>
        </w:rPr>
        <w:t xml:space="preserve"> </w:t>
      </w:r>
      <w:r>
        <w:rPr>
          <w:color w:val="000000" w:themeColor="text1"/>
          <w:highlight w:val="none"/>
          <w14:textFill>
            <w14:solidFill>
              <w14:schemeClr w14:val="tx1"/>
            </w14:solidFill>
          </w14:textFill>
        </w:rPr>
        <w:t>地表水环境》（HJ2.3-2018）中规定的地表水环境影响评价工作等级划分的基本原则：</w:t>
      </w:r>
    </w:p>
    <w:p w14:paraId="5792E542">
      <w:pPr>
        <w:spacing w:before="156" w:beforeLines="50" w:line="480" w:lineRule="exact"/>
        <w:ind w:firstLine="482"/>
        <w:jc w:val="center"/>
        <w:rPr>
          <w:b/>
          <w:bCs/>
          <w:color w:val="000000" w:themeColor="text1"/>
          <w:szCs w:val="22"/>
          <w:highlight w:val="none"/>
          <w14:textFill>
            <w14:solidFill>
              <w14:schemeClr w14:val="tx1"/>
            </w14:solidFill>
          </w14:textFill>
        </w:rPr>
      </w:pPr>
      <w:r>
        <w:rPr>
          <w:b/>
          <w:bCs/>
          <w:color w:val="000000" w:themeColor="text1"/>
          <w:szCs w:val="22"/>
          <w:highlight w:val="none"/>
          <w14:textFill>
            <w14:solidFill>
              <w14:schemeClr w14:val="tx1"/>
            </w14:solidFill>
          </w14:textFill>
        </w:rPr>
        <w:t>表1.5-</w:t>
      </w:r>
      <w:r>
        <w:rPr>
          <w:rFonts w:hint="eastAsia"/>
          <w:b/>
          <w:bCs/>
          <w:color w:val="000000" w:themeColor="text1"/>
          <w:szCs w:val="22"/>
          <w:highlight w:val="none"/>
          <w:lang w:val="en-US" w:eastAsia="zh-CN"/>
          <w14:textFill>
            <w14:solidFill>
              <w14:schemeClr w14:val="tx1"/>
            </w14:solidFill>
          </w14:textFill>
        </w:rPr>
        <w:t>6</w:t>
      </w:r>
      <w:r>
        <w:rPr>
          <w:b/>
          <w:bCs/>
          <w:color w:val="000000" w:themeColor="text1"/>
          <w:szCs w:val="22"/>
          <w:highlight w:val="none"/>
          <w14:textFill>
            <w14:solidFill>
              <w14:schemeClr w14:val="tx1"/>
            </w14:solidFill>
          </w14:textFill>
        </w:rPr>
        <w:t xml:space="preserve">  水污染影响型建设项目评价等级判定表</w:t>
      </w:r>
    </w:p>
    <w:tbl>
      <w:tblPr>
        <w:tblStyle w:val="51"/>
        <w:tblW w:w="4995" w:type="pct"/>
        <w:jc w:val="center"/>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655"/>
        <w:gridCol w:w="1694"/>
        <w:gridCol w:w="5930"/>
      </w:tblGrid>
      <w:tr w14:paraId="1EC7113B">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48" w:hRule="atLeast"/>
          <w:jc w:val="center"/>
        </w:trPr>
        <w:tc>
          <w:tcPr>
            <w:tcW w:w="1655" w:type="dxa"/>
            <w:vMerge w:val="restart"/>
            <w:tcBorders>
              <w:tl2br w:val="nil"/>
              <w:tr2bl w:val="nil"/>
            </w:tcBorders>
            <w:noWrap/>
            <w:vAlign w:val="center"/>
          </w:tcPr>
          <w:p w14:paraId="4C84512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评价等级</w:t>
            </w:r>
          </w:p>
        </w:tc>
        <w:tc>
          <w:tcPr>
            <w:tcW w:w="7624" w:type="dxa"/>
            <w:gridSpan w:val="2"/>
            <w:tcBorders>
              <w:tl2br w:val="nil"/>
              <w:tr2bl w:val="nil"/>
            </w:tcBorders>
            <w:noWrap/>
            <w:vAlign w:val="center"/>
          </w:tcPr>
          <w:p w14:paraId="6F855E1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判定依据</w:t>
            </w:r>
          </w:p>
        </w:tc>
      </w:tr>
      <w:tr w14:paraId="03024BAD">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8" w:hRule="atLeast"/>
          <w:jc w:val="center"/>
        </w:trPr>
        <w:tc>
          <w:tcPr>
            <w:tcW w:w="1655" w:type="dxa"/>
            <w:vMerge w:val="continue"/>
            <w:tcBorders>
              <w:tl2br w:val="nil"/>
              <w:tr2bl w:val="nil"/>
            </w:tcBorders>
            <w:noWrap/>
            <w:vAlign w:val="center"/>
          </w:tcPr>
          <w:p w14:paraId="4620A906">
            <w:pPr>
              <w:pStyle w:val="488"/>
              <w:rPr>
                <w:color w:val="000000" w:themeColor="text1"/>
                <w:highlight w:val="none"/>
                <w14:textFill>
                  <w14:solidFill>
                    <w14:schemeClr w14:val="tx1"/>
                  </w14:solidFill>
                </w14:textFill>
              </w:rPr>
            </w:pPr>
          </w:p>
        </w:tc>
        <w:tc>
          <w:tcPr>
            <w:tcW w:w="1694" w:type="dxa"/>
            <w:tcBorders>
              <w:tl2br w:val="nil"/>
              <w:tr2bl w:val="nil"/>
            </w:tcBorders>
            <w:noWrap/>
            <w:vAlign w:val="center"/>
          </w:tcPr>
          <w:p w14:paraId="03E7AFE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排放方式</w:t>
            </w:r>
          </w:p>
        </w:tc>
        <w:tc>
          <w:tcPr>
            <w:tcW w:w="5930" w:type="dxa"/>
            <w:tcBorders>
              <w:tl2br w:val="nil"/>
              <w:tr2bl w:val="nil"/>
            </w:tcBorders>
            <w:noWrap/>
            <w:vAlign w:val="center"/>
          </w:tcPr>
          <w:p w14:paraId="20729C1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废水排放量Q/（m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/d）；水污染物当量数W/（无量纲）</w:t>
            </w:r>
          </w:p>
        </w:tc>
      </w:tr>
      <w:tr w14:paraId="105B77FE">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8" w:hRule="atLeast"/>
          <w:jc w:val="center"/>
        </w:trPr>
        <w:tc>
          <w:tcPr>
            <w:tcW w:w="1655" w:type="dxa"/>
            <w:tcBorders>
              <w:tl2br w:val="nil"/>
              <w:tr2bl w:val="nil"/>
            </w:tcBorders>
            <w:noWrap/>
            <w:vAlign w:val="center"/>
          </w:tcPr>
          <w:p w14:paraId="55321E8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一级</w:t>
            </w:r>
          </w:p>
        </w:tc>
        <w:tc>
          <w:tcPr>
            <w:tcW w:w="1694" w:type="dxa"/>
            <w:tcBorders>
              <w:tl2br w:val="nil"/>
              <w:tr2bl w:val="nil"/>
            </w:tcBorders>
            <w:noWrap/>
            <w:vAlign w:val="center"/>
          </w:tcPr>
          <w:p w14:paraId="37C5C5A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直接排放</w:t>
            </w:r>
          </w:p>
        </w:tc>
        <w:tc>
          <w:tcPr>
            <w:tcW w:w="5930" w:type="dxa"/>
            <w:tcBorders>
              <w:tl2br w:val="nil"/>
              <w:tr2bl w:val="nil"/>
            </w:tcBorders>
            <w:noWrap/>
            <w:vAlign w:val="center"/>
          </w:tcPr>
          <w:p w14:paraId="01B8204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Q≥20000或W≥600000</w:t>
            </w:r>
          </w:p>
        </w:tc>
      </w:tr>
      <w:tr w14:paraId="0E6336CE">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8" w:hRule="atLeast"/>
          <w:jc w:val="center"/>
        </w:trPr>
        <w:tc>
          <w:tcPr>
            <w:tcW w:w="1655" w:type="dxa"/>
            <w:tcBorders>
              <w:tl2br w:val="nil"/>
              <w:tr2bl w:val="nil"/>
            </w:tcBorders>
            <w:noWrap/>
            <w:vAlign w:val="center"/>
          </w:tcPr>
          <w:p w14:paraId="53B7B7E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二级</w:t>
            </w:r>
          </w:p>
        </w:tc>
        <w:tc>
          <w:tcPr>
            <w:tcW w:w="1694" w:type="dxa"/>
            <w:tcBorders>
              <w:tl2br w:val="nil"/>
              <w:tr2bl w:val="nil"/>
            </w:tcBorders>
            <w:noWrap/>
            <w:vAlign w:val="center"/>
          </w:tcPr>
          <w:p w14:paraId="5BD4E03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直接排放</w:t>
            </w:r>
          </w:p>
        </w:tc>
        <w:tc>
          <w:tcPr>
            <w:tcW w:w="5930" w:type="dxa"/>
            <w:tcBorders>
              <w:tl2br w:val="nil"/>
              <w:tr2bl w:val="nil"/>
            </w:tcBorders>
            <w:noWrap/>
            <w:vAlign w:val="center"/>
          </w:tcPr>
          <w:p w14:paraId="67ACA2A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其他</w:t>
            </w:r>
          </w:p>
        </w:tc>
      </w:tr>
      <w:tr w14:paraId="43DC85C6">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8" w:hRule="atLeast"/>
          <w:jc w:val="center"/>
        </w:trPr>
        <w:tc>
          <w:tcPr>
            <w:tcW w:w="1655" w:type="dxa"/>
            <w:tcBorders>
              <w:tl2br w:val="nil"/>
              <w:tr2bl w:val="nil"/>
            </w:tcBorders>
            <w:noWrap/>
            <w:vAlign w:val="center"/>
          </w:tcPr>
          <w:p w14:paraId="58A3068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三级A</w:t>
            </w:r>
          </w:p>
        </w:tc>
        <w:tc>
          <w:tcPr>
            <w:tcW w:w="1694" w:type="dxa"/>
            <w:tcBorders>
              <w:tl2br w:val="nil"/>
              <w:tr2bl w:val="nil"/>
            </w:tcBorders>
            <w:noWrap/>
            <w:vAlign w:val="center"/>
          </w:tcPr>
          <w:p w14:paraId="08EB631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直接排放</w:t>
            </w:r>
          </w:p>
        </w:tc>
        <w:tc>
          <w:tcPr>
            <w:tcW w:w="5930" w:type="dxa"/>
            <w:tcBorders>
              <w:tl2br w:val="nil"/>
              <w:tr2bl w:val="nil"/>
            </w:tcBorders>
            <w:noWrap/>
            <w:vAlign w:val="center"/>
          </w:tcPr>
          <w:p w14:paraId="2145182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Q＜200或W＜600</w:t>
            </w:r>
          </w:p>
        </w:tc>
      </w:tr>
      <w:tr w14:paraId="07CC808F">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4" w:hRule="atLeast"/>
          <w:jc w:val="center"/>
        </w:trPr>
        <w:tc>
          <w:tcPr>
            <w:tcW w:w="1655" w:type="dxa"/>
            <w:tcBorders>
              <w:tl2br w:val="nil"/>
              <w:tr2bl w:val="nil"/>
            </w:tcBorders>
            <w:noWrap/>
            <w:vAlign w:val="center"/>
          </w:tcPr>
          <w:p w14:paraId="18269F0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三级B</w:t>
            </w:r>
          </w:p>
        </w:tc>
        <w:tc>
          <w:tcPr>
            <w:tcW w:w="1694" w:type="dxa"/>
            <w:tcBorders>
              <w:tl2br w:val="nil"/>
              <w:tr2bl w:val="nil"/>
            </w:tcBorders>
            <w:noWrap/>
            <w:vAlign w:val="center"/>
          </w:tcPr>
          <w:p w14:paraId="229CF05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间接排放</w:t>
            </w:r>
          </w:p>
        </w:tc>
        <w:tc>
          <w:tcPr>
            <w:tcW w:w="5930" w:type="dxa"/>
            <w:tcBorders>
              <w:tl2br w:val="nil"/>
              <w:tr2bl w:val="nil"/>
            </w:tcBorders>
            <w:noWrap/>
            <w:vAlign w:val="center"/>
          </w:tcPr>
          <w:p w14:paraId="531A970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r>
      <w:tr w14:paraId="694AADD6">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4" w:hRule="atLeast"/>
          <w:jc w:val="center"/>
        </w:trPr>
        <w:tc>
          <w:tcPr>
            <w:tcW w:w="9279" w:type="dxa"/>
            <w:gridSpan w:val="3"/>
            <w:tcBorders>
              <w:tl2br w:val="nil"/>
              <w:tr2bl w:val="nil"/>
            </w:tcBorders>
            <w:noWrap/>
            <w:vAlign w:val="center"/>
          </w:tcPr>
          <w:p w14:paraId="36BD58B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注1：水污染物当量数等于该污染物的年排放量除以该污染物的污染当量值，计算排放污染物的污染物当量数，应区分第一类水污染物和其他类水污染物，统计第一类污染物当量数总和，然后与其他类污染物按照污染物当量从大到小排序，取最大当量数作为建设项目评价等级确定的依据。</w:t>
            </w:r>
          </w:p>
          <w:p w14:paraId="5601C5E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注2：废水排放量按行业排放标准中规定的废水种类统计，没有相关行业排放标准要求的通过工程分析合理确定，应统计含热量大的冷却水的排放量，可不统计间歇冷却水，循环水以及其他含污染物极少的清净下水的排放量。</w:t>
            </w:r>
          </w:p>
          <w:p w14:paraId="25CE8FE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注3：厂区存在堆积物（露天堆放的原料，燃料、废渣等以及垃圾堆放场）、降尘污染的，应将初期雨水纳入废水排放量，相应的主要污染物纳入水污染当量计算。</w:t>
            </w:r>
          </w:p>
          <w:p w14:paraId="4F1215B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注4：建设项目直接排放第一类污染物的，其评价等级为一级；建设项目直接排放的污染物为受纳水体超标因子的，评价等级不低于二级。</w:t>
            </w:r>
          </w:p>
          <w:p w14:paraId="75F5582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注5：直接排放受纳水体影响范围涉及饮用水水源保护区、饮用水取水口、重点保护与珍稀水生生物的栖息地、重要水生生物的自然产卵场等保护目标时，评价等级不低于二级。</w:t>
            </w:r>
          </w:p>
          <w:p w14:paraId="295947D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注6：建设项目向河流、湖库排放温排水引起受纳水体水温变化超过水环境质量标准要求，且评价范围有水温敏感目标时，评价等级为一级。</w:t>
            </w:r>
          </w:p>
          <w:p w14:paraId="100349D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注7：建设项目利用海水未作调节温度介质，排水≥500万m3/d，评价等级为一级排水量﹤500万m3/d，评价等级为二级。</w:t>
            </w:r>
          </w:p>
          <w:p w14:paraId="4FBD880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注8：仅涉及清净下水排放的，如其排水水质满足收纳水体水环境质量要求的，评价等级为三级A。</w:t>
            </w:r>
          </w:p>
          <w:p w14:paraId="47E3247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注9：依托现有排放口，且对外环境未新增污染物的直接排放建设项目，评价等级参照间接排放，定位三级B。</w:t>
            </w:r>
          </w:p>
          <w:p w14:paraId="125FEFB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注10：建设项目生产工艺中有废水产生，但作为回水利用，不排放到外环境的，按三级B评价。</w:t>
            </w:r>
          </w:p>
        </w:tc>
      </w:tr>
    </w:tbl>
    <w:p w14:paraId="23CE219E">
      <w:pPr>
        <w:spacing w:before="156" w:beforeLines="50"/>
        <w:rPr>
          <w:color w:val="000000" w:themeColor="text1"/>
          <w:szCs w:val="20"/>
          <w:highlight w:val="none"/>
          <w14:textFill>
            <w14:solidFill>
              <w14:schemeClr w14:val="tx1"/>
            </w14:solidFill>
          </w14:textFill>
        </w:rPr>
      </w:pPr>
      <w:r>
        <w:rPr>
          <w:color w:val="000000" w:themeColor="text1"/>
          <w:szCs w:val="20"/>
          <w:highlight w:val="none"/>
          <w14:textFill>
            <w14:solidFill>
              <w14:schemeClr w14:val="tx1"/>
            </w14:solidFill>
          </w14:textFill>
        </w:rPr>
        <w:t>本项目无废水外排，选矿废水全</w:t>
      </w:r>
      <w:r>
        <w:rPr>
          <w:rFonts w:hint="eastAsia"/>
          <w:color w:val="000000" w:themeColor="text1"/>
          <w:szCs w:val="20"/>
          <w:highlight w:val="none"/>
          <w:lang w:eastAsia="zh-CN"/>
          <w14:textFill>
            <w14:solidFill>
              <w14:schemeClr w14:val="tx1"/>
            </w14:solidFill>
          </w14:textFill>
        </w:rPr>
        <w:t>部在</w:t>
      </w:r>
      <w:r>
        <w:rPr>
          <w:color w:val="000000" w:themeColor="text1"/>
          <w:szCs w:val="20"/>
          <w:highlight w:val="none"/>
          <w14:textFill>
            <w14:solidFill>
              <w14:schemeClr w14:val="tx1"/>
            </w14:solidFill>
          </w14:textFill>
        </w:rPr>
        <w:t>厂区内循环回用于生产，生活污水排入</w:t>
      </w:r>
      <w:r>
        <w:rPr>
          <w:rFonts w:hint="eastAsia"/>
          <w:color w:val="000000" w:themeColor="text1"/>
          <w:szCs w:val="20"/>
          <w:highlight w:val="none"/>
          <w:lang w:eastAsia="zh-CN"/>
          <w14:textFill>
            <w14:solidFill>
              <w14:schemeClr w14:val="tx1"/>
            </w14:solidFill>
          </w14:textFill>
        </w:rPr>
        <w:t>防渗旱厕</w:t>
      </w:r>
      <w:r>
        <w:rPr>
          <w:color w:val="000000" w:themeColor="text1"/>
          <w:szCs w:val="20"/>
          <w:highlight w:val="none"/>
          <w14:textFill>
            <w14:solidFill>
              <w14:schemeClr w14:val="tx1"/>
            </w14:solidFill>
          </w14:textFill>
        </w:rPr>
        <w:t>，定期清掏、用作农肥。</w:t>
      </w:r>
    </w:p>
    <w:p w14:paraId="26B1B7B1">
      <w:pPr>
        <w:spacing w:before="62" w:beforeLines="20" w:after="62" w:afterLines="20"/>
        <w:rPr>
          <w:color w:val="000000" w:themeColor="text1"/>
          <w:highlight w:val="none"/>
          <w14:textFill>
            <w14:solidFill>
              <w14:schemeClr w14:val="tx1"/>
            </w14:solidFill>
          </w14:textFill>
        </w:rPr>
      </w:pPr>
      <w:r>
        <w:rPr>
          <w:color w:val="000000" w:themeColor="text1"/>
          <w:szCs w:val="20"/>
          <w:highlight w:val="none"/>
          <w14:textFill>
            <w14:solidFill>
              <w14:schemeClr w14:val="tx1"/>
            </w14:solidFill>
          </w14:textFill>
        </w:rPr>
        <w:t>根据《环境影响评价技术导则</w:t>
      </w:r>
      <w:r>
        <w:rPr>
          <w:rFonts w:hint="eastAsia"/>
          <w:color w:val="000000" w:themeColor="text1"/>
          <w:szCs w:val="20"/>
          <w:highlight w:val="none"/>
          <w14:textFill>
            <w14:solidFill>
              <w14:schemeClr w14:val="tx1"/>
            </w14:solidFill>
          </w14:textFill>
        </w:rPr>
        <w:t xml:space="preserve"> </w:t>
      </w:r>
      <w:r>
        <w:rPr>
          <w:color w:val="000000" w:themeColor="text1"/>
          <w:szCs w:val="20"/>
          <w:highlight w:val="none"/>
          <w14:textFill>
            <w14:solidFill>
              <w14:schemeClr w14:val="tx1"/>
            </w14:solidFill>
          </w14:textFill>
        </w:rPr>
        <w:t>地表水环境》（HJ</w:t>
      </w:r>
      <w:r>
        <w:rPr>
          <w:rFonts w:hint="eastAsia"/>
          <w:color w:val="000000" w:themeColor="text1"/>
          <w:szCs w:val="20"/>
          <w:highlight w:val="none"/>
          <w14:textFill>
            <w14:solidFill>
              <w14:schemeClr w14:val="tx1"/>
            </w14:solidFill>
          </w14:textFill>
        </w:rPr>
        <w:t xml:space="preserve"> </w:t>
      </w:r>
      <w:r>
        <w:rPr>
          <w:color w:val="000000" w:themeColor="text1"/>
          <w:szCs w:val="20"/>
          <w:highlight w:val="none"/>
          <w14:textFill>
            <w14:solidFill>
              <w14:schemeClr w14:val="tx1"/>
            </w14:solidFill>
          </w14:textFill>
        </w:rPr>
        <w:t>2.3-2018），建设项目生产工艺中有废水产生，但作为回水利用，不排放到外环境的，按三级B评价，可不进行</w:t>
      </w:r>
      <w:r>
        <w:rPr>
          <w:rFonts w:hint="eastAsia"/>
          <w:color w:val="000000" w:themeColor="text1"/>
          <w:szCs w:val="20"/>
          <w:highlight w:val="none"/>
          <w14:textFill>
            <w14:solidFill>
              <w14:schemeClr w14:val="tx1"/>
            </w14:solidFill>
          </w14:textFill>
        </w:rPr>
        <w:t>地表</w:t>
      </w:r>
      <w:r>
        <w:rPr>
          <w:color w:val="000000" w:themeColor="text1"/>
          <w:szCs w:val="20"/>
          <w:highlight w:val="none"/>
          <w14:textFill>
            <w14:solidFill>
              <w14:schemeClr w14:val="tx1"/>
            </w14:solidFill>
          </w14:textFill>
        </w:rPr>
        <w:t>水环境影响预测，主要分析项目生产废水及生活污水零排放的可行性。</w:t>
      </w:r>
    </w:p>
    <w:p w14:paraId="190AB15A">
      <w:pPr>
        <w:spacing w:before="62" w:beforeLines="20" w:after="62" w:afterLines="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（3）地下水环境影响评价等级</w:t>
      </w:r>
    </w:p>
    <w:p w14:paraId="3D4E4335">
      <w:pPr>
        <w:spacing w:before="62" w:beforeLines="20" w:after="62" w:afterLines="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根据《环境影响评价技术导则</w:t>
      </w:r>
      <w:r>
        <w:rPr>
          <w:rFonts w:hint="eastAsia"/>
          <w:color w:val="000000" w:themeColor="text1"/>
          <w:highlight w:val="none"/>
          <w14:textFill>
            <w14:solidFill>
              <w14:schemeClr w14:val="tx1"/>
            </w14:solidFill>
          </w14:textFill>
        </w:rPr>
        <w:t xml:space="preserve"> </w:t>
      </w:r>
      <w:r>
        <w:rPr>
          <w:color w:val="000000" w:themeColor="text1"/>
          <w:highlight w:val="none"/>
          <w14:textFill>
            <w14:solidFill>
              <w14:schemeClr w14:val="tx1"/>
            </w14:solidFill>
          </w14:textFill>
        </w:rPr>
        <w:t>地下水环境》（HJ</w:t>
      </w:r>
      <w:r>
        <w:rPr>
          <w:rFonts w:hint="eastAsia"/>
          <w:color w:val="000000" w:themeColor="text1"/>
          <w:highlight w:val="none"/>
          <w14:textFill>
            <w14:solidFill>
              <w14:schemeClr w14:val="tx1"/>
            </w14:solidFill>
          </w14:textFill>
        </w:rPr>
        <w:t xml:space="preserve"> </w:t>
      </w:r>
      <w:r>
        <w:rPr>
          <w:color w:val="000000" w:themeColor="text1"/>
          <w:highlight w:val="none"/>
          <w14:textFill>
            <w14:solidFill>
              <w14:schemeClr w14:val="tx1"/>
            </w14:solidFill>
          </w14:textFill>
        </w:rPr>
        <w:t>610-2016）规定，评价工作等级的划分应依据建设项目行业分类和地下水敏感程度分级进行判定。地表水评价等级划分见</w:t>
      </w:r>
      <w:r>
        <w:rPr>
          <w:rFonts w:hint="eastAsia"/>
          <w:color w:val="000000" w:themeColor="text1"/>
          <w:highlight w:val="none"/>
          <w:lang w:val="en-US" w:eastAsia="zh-CN"/>
          <w14:textFill>
            <w14:solidFill>
              <w14:schemeClr w14:val="tx1"/>
            </w14:solidFill>
          </w14:textFill>
        </w:rPr>
        <w:t>下</w:t>
      </w:r>
      <w:r>
        <w:rPr>
          <w:color w:val="000000" w:themeColor="text1"/>
          <w:highlight w:val="none"/>
          <w14:textFill>
            <w14:solidFill>
              <w14:schemeClr w14:val="tx1"/>
            </w14:solidFill>
          </w14:textFill>
        </w:rPr>
        <w:t>表。</w:t>
      </w:r>
    </w:p>
    <w:p w14:paraId="43B135E5">
      <w:pPr>
        <w:spacing w:before="156" w:beforeLines="50" w:line="480" w:lineRule="exact"/>
        <w:ind w:firstLine="482"/>
        <w:jc w:val="center"/>
        <w:rPr>
          <w:b/>
          <w:bCs/>
          <w:color w:val="000000" w:themeColor="text1"/>
          <w:szCs w:val="22"/>
          <w:highlight w:val="none"/>
          <w14:textFill>
            <w14:solidFill>
              <w14:schemeClr w14:val="tx1"/>
            </w14:solidFill>
          </w14:textFill>
        </w:rPr>
      </w:pPr>
      <w:r>
        <w:rPr>
          <w:b/>
          <w:bCs/>
          <w:color w:val="000000" w:themeColor="text1"/>
          <w:szCs w:val="22"/>
          <w:highlight w:val="none"/>
          <w14:textFill>
            <w14:solidFill>
              <w14:schemeClr w14:val="tx1"/>
            </w14:solidFill>
          </w14:textFill>
        </w:rPr>
        <w:t>表1.5-</w:t>
      </w:r>
      <w:r>
        <w:rPr>
          <w:rFonts w:hint="eastAsia"/>
          <w:b/>
          <w:bCs/>
          <w:color w:val="000000" w:themeColor="text1"/>
          <w:szCs w:val="22"/>
          <w:highlight w:val="none"/>
          <w:lang w:val="en-US" w:eastAsia="zh-CN"/>
          <w14:textFill>
            <w14:solidFill>
              <w14:schemeClr w14:val="tx1"/>
            </w14:solidFill>
          </w14:textFill>
        </w:rPr>
        <w:t>7</w:t>
      </w:r>
      <w:r>
        <w:rPr>
          <w:b/>
          <w:bCs/>
          <w:color w:val="000000" w:themeColor="text1"/>
          <w:szCs w:val="22"/>
          <w:highlight w:val="none"/>
          <w14:textFill>
            <w14:solidFill>
              <w14:schemeClr w14:val="tx1"/>
            </w14:solidFill>
          </w14:textFill>
        </w:rPr>
        <w:t xml:space="preserve">  地下水评价工作等级分级</w:t>
      </w:r>
    </w:p>
    <w:tbl>
      <w:tblPr>
        <w:tblStyle w:val="51"/>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2350"/>
        <w:gridCol w:w="2462"/>
        <w:gridCol w:w="2446"/>
        <w:gridCol w:w="1919"/>
      </w:tblGrid>
      <w:tr w14:paraId="2424CC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846" w:hRule="atLeast"/>
          <w:jc w:val="center"/>
        </w:trPr>
        <w:tc>
          <w:tcPr>
            <w:tcW w:w="2351" w:type="dxa"/>
            <w:tcBorders>
              <w:tl2br w:val="nil"/>
              <w:tr2bl w:val="nil"/>
            </w:tcBorders>
            <w:noWrap/>
            <w:vAlign w:val="center"/>
          </w:tcPr>
          <w:p w14:paraId="548877D8">
            <w:pPr>
              <w:pStyle w:val="488"/>
              <w:rPr>
                <w:color w:val="000000" w:themeColor="text1"/>
                <w:highlight w:val="none"/>
                <w14:textFill>
                  <w14:solidFill>
                    <w14:schemeClr w14:val="tx1"/>
                  </w14:solidFill>
                </w14:textFill>
              </w:rPr>
            </w:pPr>
          </w:p>
          <w:p w14:paraId="31CF53A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环境敏感程度</w:t>
            </w:r>
          </w:p>
          <w:p w14:paraId="6C236AA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项目类别</w:t>
            </w:r>
          </w:p>
        </w:tc>
        <w:tc>
          <w:tcPr>
            <w:tcW w:w="2462" w:type="dxa"/>
            <w:tcBorders>
              <w:tl2br w:val="nil"/>
              <w:tr2bl w:val="nil"/>
            </w:tcBorders>
            <w:noWrap/>
            <w:vAlign w:val="center"/>
          </w:tcPr>
          <w:p w14:paraId="3C2DA12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Ⅰ类</w:t>
            </w:r>
          </w:p>
        </w:tc>
        <w:tc>
          <w:tcPr>
            <w:tcW w:w="2446" w:type="dxa"/>
            <w:tcBorders>
              <w:tl2br w:val="nil"/>
              <w:tr2bl w:val="nil"/>
            </w:tcBorders>
            <w:shd w:val="clear" w:color="auto" w:fill="A4A4A4" w:themeFill="background1" w:themeFillShade="A5"/>
            <w:noWrap/>
            <w:vAlign w:val="center"/>
          </w:tcPr>
          <w:p w14:paraId="37BEC1F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Ⅱ类</w:t>
            </w:r>
          </w:p>
        </w:tc>
        <w:tc>
          <w:tcPr>
            <w:tcW w:w="1919" w:type="dxa"/>
            <w:tcBorders>
              <w:tl2br w:val="nil"/>
              <w:tr2bl w:val="nil"/>
            </w:tcBorders>
            <w:noWrap/>
            <w:vAlign w:val="center"/>
          </w:tcPr>
          <w:p w14:paraId="7CD43DC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Ⅲ类</w:t>
            </w:r>
          </w:p>
        </w:tc>
      </w:tr>
      <w:tr w14:paraId="085175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03" w:hRule="atLeast"/>
          <w:jc w:val="center"/>
        </w:trPr>
        <w:tc>
          <w:tcPr>
            <w:tcW w:w="2351" w:type="dxa"/>
            <w:tcBorders>
              <w:tl2br w:val="nil"/>
              <w:tr2bl w:val="nil"/>
            </w:tcBorders>
            <w:noWrap/>
            <w:vAlign w:val="center"/>
          </w:tcPr>
          <w:p w14:paraId="6690684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敏感</w:t>
            </w:r>
          </w:p>
        </w:tc>
        <w:tc>
          <w:tcPr>
            <w:tcW w:w="2462" w:type="dxa"/>
            <w:tcBorders>
              <w:tl2br w:val="nil"/>
              <w:tr2bl w:val="nil"/>
            </w:tcBorders>
            <w:noWrap/>
            <w:vAlign w:val="center"/>
          </w:tcPr>
          <w:p w14:paraId="33E6C29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w:t>
            </w:r>
          </w:p>
        </w:tc>
        <w:tc>
          <w:tcPr>
            <w:tcW w:w="2446" w:type="dxa"/>
            <w:tcBorders>
              <w:tl2br w:val="nil"/>
              <w:tr2bl w:val="nil"/>
            </w:tcBorders>
            <w:noWrap/>
            <w:vAlign w:val="center"/>
          </w:tcPr>
          <w:p w14:paraId="645C420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w:t>
            </w:r>
          </w:p>
        </w:tc>
        <w:tc>
          <w:tcPr>
            <w:tcW w:w="1919" w:type="dxa"/>
            <w:tcBorders>
              <w:tl2br w:val="nil"/>
              <w:tr2bl w:val="nil"/>
            </w:tcBorders>
            <w:noWrap/>
            <w:vAlign w:val="center"/>
          </w:tcPr>
          <w:p w14:paraId="053AFC6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w:t>
            </w:r>
          </w:p>
        </w:tc>
      </w:tr>
      <w:tr w14:paraId="13BC97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03" w:hRule="atLeast"/>
          <w:jc w:val="center"/>
        </w:trPr>
        <w:tc>
          <w:tcPr>
            <w:tcW w:w="2351" w:type="dxa"/>
            <w:tcBorders>
              <w:tl2br w:val="nil"/>
              <w:tr2bl w:val="nil"/>
            </w:tcBorders>
            <w:shd w:val="clear" w:color="auto" w:fill="A4A4A4" w:themeFill="background1" w:themeFillShade="A5"/>
            <w:noWrap/>
            <w:vAlign w:val="center"/>
          </w:tcPr>
          <w:p w14:paraId="7B27E84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较敏感</w:t>
            </w:r>
          </w:p>
        </w:tc>
        <w:tc>
          <w:tcPr>
            <w:tcW w:w="2462" w:type="dxa"/>
            <w:tcBorders>
              <w:tl2br w:val="nil"/>
              <w:tr2bl w:val="nil"/>
            </w:tcBorders>
            <w:noWrap/>
            <w:vAlign w:val="center"/>
          </w:tcPr>
          <w:p w14:paraId="1519565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w:t>
            </w:r>
          </w:p>
        </w:tc>
        <w:tc>
          <w:tcPr>
            <w:tcW w:w="2446" w:type="dxa"/>
            <w:tcBorders>
              <w:tl2br w:val="nil"/>
              <w:tr2bl w:val="nil"/>
            </w:tcBorders>
            <w:shd w:val="clear" w:color="auto" w:fill="A4A4A4" w:themeFill="background1" w:themeFillShade="A5"/>
            <w:noWrap/>
            <w:vAlign w:val="center"/>
          </w:tcPr>
          <w:p w14:paraId="2DCA3BC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w:t>
            </w:r>
          </w:p>
        </w:tc>
        <w:tc>
          <w:tcPr>
            <w:tcW w:w="1919" w:type="dxa"/>
            <w:tcBorders>
              <w:tl2br w:val="nil"/>
              <w:tr2bl w:val="nil"/>
            </w:tcBorders>
            <w:noWrap/>
            <w:vAlign w:val="center"/>
          </w:tcPr>
          <w:p w14:paraId="2AEA774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w:t>
            </w:r>
          </w:p>
        </w:tc>
      </w:tr>
      <w:tr w14:paraId="234D5F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22" w:hRule="atLeast"/>
          <w:jc w:val="center"/>
        </w:trPr>
        <w:tc>
          <w:tcPr>
            <w:tcW w:w="2351" w:type="dxa"/>
            <w:tcBorders>
              <w:tl2br w:val="nil"/>
              <w:tr2bl w:val="nil"/>
            </w:tcBorders>
            <w:noWrap/>
            <w:vAlign w:val="center"/>
          </w:tcPr>
          <w:p w14:paraId="3067F8E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不敏感</w:t>
            </w:r>
          </w:p>
        </w:tc>
        <w:tc>
          <w:tcPr>
            <w:tcW w:w="2462" w:type="dxa"/>
            <w:tcBorders>
              <w:tl2br w:val="nil"/>
              <w:tr2bl w:val="nil"/>
            </w:tcBorders>
            <w:noWrap/>
            <w:vAlign w:val="center"/>
          </w:tcPr>
          <w:p w14:paraId="5AFBB36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w:t>
            </w:r>
          </w:p>
        </w:tc>
        <w:tc>
          <w:tcPr>
            <w:tcW w:w="2446" w:type="dxa"/>
            <w:tcBorders>
              <w:tl2br w:val="nil"/>
              <w:tr2bl w:val="nil"/>
            </w:tcBorders>
            <w:noWrap/>
            <w:vAlign w:val="center"/>
          </w:tcPr>
          <w:p w14:paraId="57EA9F0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w:t>
            </w:r>
          </w:p>
        </w:tc>
        <w:tc>
          <w:tcPr>
            <w:tcW w:w="1919" w:type="dxa"/>
            <w:tcBorders>
              <w:tl2br w:val="nil"/>
              <w:tr2bl w:val="nil"/>
            </w:tcBorders>
            <w:noWrap/>
            <w:vAlign w:val="center"/>
          </w:tcPr>
          <w:p w14:paraId="7118121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w:t>
            </w:r>
          </w:p>
        </w:tc>
      </w:tr>
    </w:tbl>
    <w:p w14:paraId="7083AEC4">
      <w:pPr>
        <w:spacing w:before="156"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①项目类别</w:t>
      </w:r>
    </w:p>
    <w:p w14:paraId="4080B518">
      <w:pPr>
        <w:spacing w:before="156"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根据《环境影响评价技术导则</w:t>
      </w:r>
      <w:r>
        <w:rPr>
          <w:rFonts w:hint="eastAsia"/>
          <w:color w:val="000000" w:themeColor="text1"/>
          <w:highlight w:val="none"/>
          <w14:textFill>
            <w14:solidFill>
              <w14:schemeClr w14:val="tx1"/>
            </w14:solidFill>
          </w14:textFill>
        </w:rPr>
        <w:t xml:space="preserve"> </w:t>
      </w:r>
      <w:r>
        <w:rPr>
          <w:color w:val="000000" w:themeColor="text1"/>
          <w:highlight w:val="none"/>
          <w14:textFill>
            <w14:solidFill>
              <w14:schemeClr w14:val="tx1"/>
            </w14:solidFill>
          </w14:textFill>
        </w:rPr>
        <w:t>地下水环境》（HJ610-2016）附录A，本项目为铁矿选厂项目，不涉及尾矿库及排土场，地下水环境影响评价项目类别为</w:t>
      </w:r>
      <w:r>
        <w:rPr>
          <w:rFonts w:hint="eastAsia"/>
          <w:color w:val="000000" w:themeColor="text1"/>
          <w:highlight w:val="none"/>
          <w14:textFill>
            <w14:solidFill>
              <w14:schemeClr w14:val="tx1"/>
            </w14:solidFill>
          </w14:textFill>
        </w:rPr>
        <w:t>Ⅱ类</w:t>
      </w:r>
      <w:r>
        <w:rPr>
          <w:color w:val="000000" w:themeColor="text1"/>
          <w:highlight w:val="none"/>
          <w14:textFill>
            <w14:solidFill>
              <w14:schemeClr w14:val="tx1"/>
            </w14:solidFill>
          </w14:textFill>
        </w:rPr>
        <w:t>项目。</w:t>
      </w:r>
    </w:p>
    <w:p w14:paraId="3DB633AA">
      <w:pPr>
        <w:spacing w:before="156"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②环境敏感程度</w:t>
      </w:r>
    </w:p>
    <w:p w14:paraId="7F7B4FBB">
      <w:pPr>
        <w:spacing w:before="156"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根据现场调查，项目所在地范围存在分散式饮用水水源地，本建设项目的地下水环境敏感程度为“较敏感”。</w:t>
      </w:r>
    </w:p>
    <w:p w14:paraId="210CC3BC">
      <w:pPr>
        <w:spacing w:before="156" w:beforeLines="50" w:line="480" w:lineRule="exact"/>
        <w:ind w:firstLine="482"/>
        <w:jc w:val="center"/>
        <w:rPr>
          <w:b/>
          <w:bCs/>
          <w:color w:val="000000" w:themeColor="text1"/>
          <w:szCs w:val="22"/>
          <w:highlight w:val="none"/>
          <w14:textFill>
            <w14:solidFill>
              <w14:schemeClr w14:val="tx1"/>
            </w14:solidFill>
          </w14:textFill>
        </w:rPr>
      </w:pPr>
      <w:r>
        <w:rPr>
          <w:b/>
          <w:bCs/>
          <w:color w:val="000000" w:themeColor="text1"/>
          <w:szCs w:val="22"/>
          <w:highlight w:val="none"/>
          <w14:textFill>
            <w14:solidFill>
              <w14:schemeClr w14:val="tx1"/>
            </w14:solidFill>
          </w14:textFill>
        </w:rPr>
        <w:t>表1.5-</w:t>
      </w:r>
      <w:r>
        <w:rPr>
          <w:rFonts w:hint="eastAsia"/>
          <w:b/>
          <w:bCs/>
          <w:color w:val="000000" w:themeColor="text1"/>
          <w:szCs w:val="22"/>
          <w:highlight w:val="none"/>
          <w:lang w:val="en-US" w:eastAsia="zh-CN"/>
          <w14:textFill>
            <w14:solidFill>
              <w14:schemeClr w14:val="tx1"/>
            </w14:solidFill>
          </w14:textFill>
        </w:rPr>
        <w:t>8</w:t>
      </w:r>
      <w:r>
        <w:rPr>
          <w:b/>
          <w:bCs/>
          <w:color w:val="000000" w:themeColor="text1"/>
          <w:szCs w:val="22"/>
          <w:highlight w:val="none"/>
          <w14:textFill>
            <w14:solidFill>
              <w14:schemeClr w14:val="tx1"/>
            </w14:solidFill>
          </w14:textFill>
        </w:rPr>
        <w:t xml:space="preserve">  地下水环境敏感程度分级表</w:t>
      </w:r>
    </w:p>
    <w:tbl>
      <w:tblPr>
        <w:tblStyle w:val="51"/>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11"/>
        <w:gridCol w:w="8068"/>
      </w:tblGrid>
      <w:tr w14:paraId="75B4FA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1211" w:type="dxa"/>
            <w:tcBorders>
              <w:tl2br w:val="nil"/>
              <w:tr2bl w:val="nil"/>
            </w:tcBorders>
            <w:noWrap/>
            <w:vAlign w:val="center"/>
          </w:tcPr>
          <w:p w14:paraId="6B3BF33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敏感程度</w:t>
            </w:r>
          </w:p>
        </w:tc>
        <w:tc>
          <w:tcPr>
            <w:tcW w:w="8068" w:type="dxa"/>
            <w:tcBorders>
              <w:tl2br w:val="nil"/>
              <w:tr2bl w:val="nil"/>
            </w:tcBorders>
            <w:noWrap/>
            <w:vAlign w:val="center"/>
          </w:tcPr>
          <w:p w14:paraId="56622FC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地下水环境敏感特征</w:t>
            </w:r>
          </w:p>
        </w:tc>
      </w:tr>
      <w:tr w14:paraId="7ED103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1211" w:type="dxa"/>
            <w:tcBorders>
              <w:tl2br w:val="nil"/>
              <w:tr2bl w:val="nil"/>
            </w:tcBorders>
            <w:noWrap/>
            <w:vAlign w:val="center"/>
          </w:tcPr>
          <w:p w14:paraId="35558AA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敏感</w:t>
            </w:r>
          </w:p>
        </w:tc>
        <w:tc>
          <w:tcPr>
            <w:tcW w:w="8068" w:type="dxa"/>
            <w:tcBorders>
              <w:tl2br w:val="nil"/>
              <w:tr2bl w:val="nil"/>
            </w:tcBorders>
            <w:noWrap/>
            <w:vAlign w:val="center"/>
          </w:tcPr>
          <w:p w14:paraId="0BDC553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集中式饮用水水源（包括已建成的在用、备用、应急水源，在建和规划的饮用水水源）准保护区；除集中式饮用水水源以外的国家或地方政府设定的与地下水环境相关的</w:t>
            </w:r>
            <w:r>
              <w:rPr>
                <w:rFonts w:hint="eastAsia"/>
                <w:color w:val="000000" w:themeColor="text1"/>
                <w:highlight w:val="none"/>
                <w:lang w:eastAsia="zh-CN"/>
                <w14:textFill>
                  <w14:solidFill>
                    <w14:schemeClr w14:val="tx1"/>
                  </w14:solidFill>
                </w14:textFill>
              </w:rPr>
              <w:t>其他</w:t>
            </w:r>
            <w:r>
              <w:rPr>
                <w:color w:val="000000" w:themeColor="text1"/>
                <w:highlight w:val="none"/>
                <w14:textFill>
                  <w14:solidFill>
                    <w14:schemeClr w14:val="tx1"/>
                  </w14:solidFill>
                </w14:textFill>
              </w:rPr>
              <w:t>保护区，如热水、矿泉水、温泉等特殊地下水资源保护区。</w:t>
            </w:r>
          </w:p>
        </w:tc>
      </w:tr>
      <w:tr w14:paraId="7D9F7A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3" w:hRule="atLeast"/>
          <w:jc w:val="center"/>
        </w:trPr>
        <w:tc>
          <w:tcPr>
            <w:tcW w:w="1211" w:type="dxa"/>
            <w:tcBorders>
              <w:tl2br w:val="nil"/>
              <w:tr2bl w:val="nil"/>
            </w:tcBorders>
            <w:noWrap/>
            <w:vAlign w:val="center"/>
          </w:tcPr>
          <w:p w14:paraId="3C575A7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较敏感</w:t>
            </w:r>
          </w:p>
        </w:tc>
        <w:tc>
          <w:tcPr>
            <w:tcW w:w="8068" w:type="dxa"/>
            <w:tcBorders>
              <w:tl2br w:val="nil"/>
              <w:tr2bl w:val="nil"/>
            </w:tcBorders>
            <w:noWrap/>
            <w:vAlign w:val="center"/>
          </w:tcPr>
          <w:p w14:paraId="686C0FC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集中式饮用水水源（包括已建成的在用、备用、应急水源，在建和规划的饮用水水源）准保护区以外的补给径流区；未划定准保护区的集中式饮用水水源，其保护区以外的补给径流区；分散式饮用水水源地；特殊地下水资源（如矿泉水、温泉等）保护区以外的分布区等其他未列入上述敏感分级的环境敏感区。</w:t>
            </w:r>
          </w:p>
        </w:tc>
      </w:tr>
      <w:tr w14:paraId="215A0B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211" w:type="dxa"/>
            <w:tcBorders>
              <w:tl2br w:val="nil"/>
              <w:tr2bl w:val="nil"/>
            </w:tcBorders>
            <w:noWrap/>
            <w:vAlign w:val="center"/>
          </w:tcPr>
          <w:p w14:paraId="4DC799A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不敏感</w:t>
            </w:r>
          </w:p>
        </w:tc>
        <w:tc>
          <w:tcPr>
            <w:tcW w:w="8068" w:type="dxa"/>
            <w:tcBorders>
              <w:tl2br w:val="nil"/>
              <w:tr2bl w:val="nil"/>
            </w:tcBorders>
            <w:noWrap/>
            <w:vAlign w:val="center"/>
          </w:tcPr>
          <w:p w14:paraId="15CE72C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上述地区之外</w:t>
            </w:r>
            <w:r>
              <w:rPr>
                <w:rFonts w:hint="eastAsia"/>
                <w:color w:val="000000" w:themeColor="text1"/>
                <w:highlight w:val="none"/>
                <w14:textFill>
                  <w14:solidFill>
                    <w14:schemeClr w14:val="tx1"/>
                  </w14:solidFill>
                </w14:textFill>
              </w:rPr>
              <w:t>的其他</w:t>
            </w:r>
            <w:r>
              <w:rPr>
                <w:color w:val="000000" w:themeColor="text1"/>
                <w:highlight w:val="none"/>
                <w14:textFill>
                  <w14:solidFill>
                    <w14:schemeClr w14:val="tx1"/>
                  </w14:solidFill>
                </w14:textFill>
              </w:rPr>
              <w:t>地区。</w:t>
            </w:r>
          </w:p>
        </w:tc>
      </w:tr>
    </w:tbl>
    <w:p w14:paraId="4EAB7FA7">
      <w:pPr>
        <w:spacing w:before="156"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根据《环境影响评价技术导则</w:t>
      </w:r>
      <w:r>
        <w:rPr>
          <w:rFonts w:hint="eastAsia"/>
          <w:color w:val="000000" w:themeColor="text1"/>
          <w:highlight w:val="none"/>
          <w14:textFill>
            <w14:solidFill>
              <w14:schemeClr w14:val="tx1"/>
            </w14:solidFill>
          </w14:textFill>
        </w:rPr>
        <w:t xml:space="preserve"> </w:t>
      </w:r>
      <w:r>
        <w:rPr>
          <w:color w:val="000000" w:themeColor="text1"/>
          <w:highlight w:val="none"/>
          <w14:textFill>
            <w14:solidFill>
              <w14:schemeClr w14:val="tx1"/>
            </w14:solidFill>
          </w14:textFill>
        </w:rPr>
        <w:t>地下水环境》（HJ610-2016），本项目地下水环境影响评价工作等级为二级。</w:t>
      </w:r>
    </w:p>
    <w:p w14:paraId="3DFEEBD6">
      <w:pPr>
        <w:spacing w:before="156"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（4）声环境影响评价等级</w:t>
      </w:r>
    </w:p>
    <w:p w14:paraId="70513B63">
      <w:pPr>
        <w:pStyle w:val="28"/>
        <w:rPr>
          <w:rFonts w:ascii="Times New Roman" w:hAnsi="Times New Roman"/>
          <w:b/>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项目位于</w:t>
      </w:r>
      <w:r>
        <w:rPr>
          <w:rFonts w:ascii="Times New Roman" w:hAnsi="Times New Roman"/>
          <w:color w:val="000000" w:themeColor="text1"/>
          <w:spacing w:val="-4"/>
          <w:highlight w:val="none"/>
          <w14:textFill>
            <w14:solidFill>
              <w14:schemeClr w14:val="tx1"/>
            </w14:solidFill>
          </w14:textFill>
        </w:rPr>
        <w:t>《声环境质量标准》（GB3096-2008）</w:t>
      </w:r>
      <w:r>
        <w:rPr>
          <w:rFonts w:ascii="Times New Roman" w:hAnsi="Times New Roman"/>
          <w:color w:val="000000" w:themeColor="text1"/>
          <w:highlight w:val="none"/>
          <w14:textFill>
            <w14:solidFill>
              <w14:schemeClr w14:val="tx1"/>
            </w14:solidFill>
          </w14:textFill>
        </w:rPr>
        <w:t>规定的</w:t>
      </w:r>
      <w:r>
        <w:rPr>
          <w:rFonts w:hint="eastAsia" w:ascii="Times New Roman" w:hAnsi="Times New Roman"/>
          <w:color w:val="000000" w:themeColor="text1"/>
          <w:highlight w:val="none"/>
          <w14:textFill>
            <w14:solidFill>
              <w14:schemeClr w14:val="tx1"/>
            </w14:solidFill>
          </w14:textFill>
        </w:rPr>
        <w:t>1</w:t>
      </w:r>
      <w:r>
        <w:rPr>
          <w:rFonts w:ascii="Times New Roman" w:hAnsi="Times New Roman"/>
          <w:color w:val="000000" w:themeColor="text1"/>
          <w:highlight w:val="none"/>
          <w14:textFill>
            <w14:solidFill>
              <w14:schemeClr w14:val="tx1"/>
            </w14:solidFill>
          </w14:textFill>
        </w:rPr>
        <w:t>类声环境功能区域，运营期项目附近敏感目标噪声级增高量在3dB（A）以下，受影响人口数量变化不大，根据《环境影响评价技术导则 声环境》（HJ2.4－2021）规定，判定本工程噪声环境影响评价工作等级为</w:t>
      </w:r>
      <w:r>
        <w:rPr>
          <w:rFonts w:hint="eastAsia" w:ascii="Times New Roman" w:hAnsi="Times New Roman"/>
          <w:color w:val="000000" w:themeColor="text1"/>
          <w:highlight w:val="none"/>
          <w14:textFill>
            <w14:solidFill>
              <w14:schemeClr w14:val="tx1"/>
            </w14:solidFill>
          </w14:textFill>
        </w:rPr>
        <w:t>二</w:t>
      </w:r>
      <w:r>
        <w:rPr>
          <w:rFonts w:ascii="Times New Roman" w:hAnsi="Times New Roman"/>
          <w:color w:val="000000" w:themeColor="text1"/>
          <w:highlight w:val="none"/>
          <w14:textFill>
            <w14:solidFill>
              <w14:schemeClr w14:val="tx1"/>
            </w14:solidFill>
          </w14:textFill>
        </w:rPr>
        <w:t>级（见</w:t>
      </w:r>
      <w:r>
        <w:rPr>
          <w:rFonts w:hint="eastAsia" w:ascii="Times New Roman" w:hAnsi="Times New Roman"/>
          <w:color w:val="000000" w:themeColor="text1"/>
          <w:highlight w:val="none"/>
          <w14:textFill>
            <w14:solidFill>
              <w14:schemeClr w14:val="tx1"/>
            </w14:solidFill>
          </w14:textFill>
        </w:rPr>
        <w:t>下</w:t>
      </w:r>
      <w:r>
        <w:rPr>
          <w:rFonts w:ascii="Times New Roman" w:hAnsi="Times New Roman"/>
          <w:color w:val="000000" w:themeColor="text1"/>
          <w:highlight w:val="none"/>
          <w14:textFill>
            <w14:solidFill>
              <w14:schemeClr w14:val="tx1"/>
            </w14:solidFill>
          </w14:textFill>
        </w:rPr>
        <w:t>表）。</w:t>
      </w:r>
    </w:p>
    <w:p w14:paraId="46C88CCF">
      <w:pPr>
        <w:pStyle w:val="28"/>
        <w:ind w:firstLine="482"/>
        <w:jc w:val="center"/>
        <w:rPr>
          <w:rFonts w:ascii="Times New Roman" w:hAnsi="Times New Roman"/>
          <w:b/>
          <w:color w:val="000000" w:themeColor="text1"/>
          <w:highlight w:val="none"/>
          <w14:textFill>
            <w14:solidFill>
              <w14:schemeClr w14:val="tx1"/>
            </w14:solidFill>
          </w14:textFill>
        </w:rPr>
      </w:pPr>
      <w:r>
        <w:rPr>
          <w:rFonts w:ascii="Times New Roman" w:hAnsi="Times New Roman"/>
          <w:b/>
          <w:color w:val="000000" w:themeColor="text1"/>
          <w:highlight w:val="none"/>
          <w14:textFill>
            <w14:solidFill>
              <w14:schemeClr w14:val="tx1"/>
            </w14:solidFill>
          </w14:textFill>
        </w:rPr>
        <w:t>表</w:t>
      </w:r>
      <w:r>
        <w:rPr>
          <w:rFonts w:hint="eastAsia" w:ascii="Times New Roman" w:hAnsi="Times New Roman"/>
          <w:b/>
          <w:color w:val="000000" w:themeColor="text1"/>
          <w:highlight w:val="none"/>
          <w14:textFill>
            <w14:solidFill>
              <w14:schemeClr w14:val="tx1"/>
            </w14:solidFill>
          </w14:textFill>
        </w:rPr>
        <w:t>1</w:t>
      </w:r>
      <w:r>
        <w:rPr>
          <w:rFonts w:ascii="Times New Roman" w:hAnsi="Times New Roman"/>
          <w:b/>
          <w:color w:val="000000" w:themeColor="text1"/>
          <w:highlight w:val="none"/>
          <w14:textFill>
            <w14:solidFill>
              <w14:schemeClr w14:val="tx1"/>
            </w14:solidFill>
          </w14:textFill>
        </w:rPr>
        <w:t>.5-</w:t>
      </w:r>
      <w:r>
        <w:rPr>
          <w:rFonts w:hint="eastAsia" w:ascii="Times New Roman" w:hAnsi="Times New Roman"/>
          <w:b/>
          <w:color w:val="000000" w:themeColor="text1"/>
          <w:highlight w:val="none"/>
          <w:lang w:val="en-US" w:eastAsia="zh-CN"/>
          <w14:textFill>
            <w14:solidFill>
              <w14:schemeClr w14:val="tx1"/>
            </w14:solidFill>
          </w14:textFill>
        </w:rPr>
        <w:t>9</w:t>
      </w:r>
      <w:r>
        <w:rPr>
          <w:rFonts w:ascii="Times New Roman" w:hAnsi="Times New Roman"/>
          <w:b/>
          <w:color w:val="000000" w:themeColor="text1"/>
          <w:highlight w:val="none"/>
          <w14:textFill>
            <w14:solidFill>
              <w14:schemeClr w14:val="tx1"/>
            </w14:solidFill>
          </w14:textFill>
        </w:rPr>
        <w:t xml:space="preserve">  声环境影响评价等级判定表</w:t>
      </w:r>
    </w:p>
    <w:tbl>
      <w:tblPr>
        <w:tblStyle w:val="51"/>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2213"/>
        <w:gridCol w:w="3498"/>
        <w:gridCol w:w="2377"/>
        <w:gridCol w:w="980"/>
      </w:tblGrid>
      <w:tr w14:paraId="012000D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1220" w:type="pct"/>
            <w:vAlign w:val="center"/>
          </w:tcPr>
          <w:p w14:paraId="126693F1">
            <w:pPr>
              <w:pStyle w:val="48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声功能区类别</w:t>
            </w:r>
          </w:p>
        </w:tc>
        <w:tc>
          <w:tcPr>
            <w:tcW w:w="1928" w:type="pct"/>
            <w:vAlign w:val="center"/>
          </w:tcPr>
          <w:p w14:paraId="0CCB045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评价范围内敏感目标噪声级增高量</w:t>
            </w:r>
          </w:p>
        </w:tc>
        <w:tc>
          <w:tcPr>
            <w:tcW w:w="1310" w:type="pct"/>
            <w:vAlign w:val="center"/>
          </w:tcPr>
          <w:p w14:paraId="514BB003">
            <w:pPr>
              <w:pStyle w:val="48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受噪声影响人口数量</w:t>
            </w:r>
          </w:p>
        </w:tc>
        <w:tc>
          <w:tcPr>
            <w:tcW w:w="540" w:type="pct"/>
            <w:vAlign w:val="center"/>
          </w:tcPr>
          <w:p w14:paraId="4928367E">
            <w:pPr>
              <w:pStyle w:val="48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评价等级</w:t>
            </w:r>
          </w:p>
        </w:tc>
      </w:tr>
      <w:tr w14:paraId="21F8BC8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1220" w:type="pct"/>
            <w:vAlign w:val="center"/>
          </w:tcPr>
          <w:p w14:paraId="32169BA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GB3096中0类</w:t>
            </w:r>
            <w:r>
              <w:rPr>
                <w:rFonts w:hint="eastAsia"/>
                <w:color w:val="000000" w:themeColor="text1"/>
                <w:highlight w:val="none"/>
                <w:lang w:eastAsia="zh-CN"/>
                <w14:textFill>
                  <w14:solidFill>
                    <w14:schemeClr w14:val="tx1"/>
                  </w14:solidFill>
                </w14:textFill>
              </w:rPr>
              <w:t>区域</w:t>
            </w:r>
            <w:r>
              <w:rPr>
                <w:color w:val="000000" w:themeColor="text1"/>
                <w:highlight w:val="none"/>
                <w14:textFill>
                  <w14:solidFill>
                    <w14:schemeClr w14:val="tx1"/>
                  </w14:solidFill>
                </w14:textFill>
              </w:rPr>
              <w:t>有特殊噪声敏感目标</w:t>
            </w:r>
          </w:p>
        </w:tc>
        <w:tc>
          <w:tcPr>
            <w:tcW w:w="1928" w:type="pct"/>
            <w:vAlign w:val="center"/>
          </w:tcPr>
          <w:p w14:paraId="3D195D6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项目建成前后敏感目标噪声增加量</w:t>
            </w:r>
          </w:p>
          <w:p w14:paraId="36EB688E">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&gt;</w:t>
            </w:r>
            <w:r>
              <w:rPr>
                <w:color w:val="000000" w:themeColor="text1"/>
                <w:highlight w:val="none"/>
                <w14:textFill>
                  <w14:solidFill>
                    <w14:schemeClr w14:val="tx1"/>
                  </w14:solidFill>
                </w14:textFill>
              </w:rPr>
              <w:t>5</w:t>
            </w:r>
            <w:r>
              <w:rPr>
                <w:color w:val="000000" w:themeColor="text1"/>
                <w:highlight w:val="none"/>
                <w:lang w:eastAsia="en-US"/>
                <w14:textFill>
                  <w14:solidFill>
                    <w14:schemeClr w14:val="tx1"/>
                  </w14:solidFill>
                </w14:textFill>
              </w:rPr>
              <w:t>dB</w:t>
            </w:r>
            <w:r>
              <w:rPr>
                <w:color w:val="000000" w:themeColor="text1"/>
                <w:highlight w:val="none"/>
                <w14:textFill>
                  <w14:solidFill>
                    <w14:schemeClr w14:val="tx1"/>
                  </w14:solidFill>
                </w14:textFill>
              </w:rPr>
              <w:t>（</w:t>
            </w:r>
            <w:r>
              <w:rPr>
                <w:color w:val="000000" w:themeColor="text1"/>
                <w:highlight w:val="none"/>
                <w:lang w:eastAsia="en-US"/>
                <w14:textFill>
                  <w14:solidFill>
                    <w14:schemeClr w14:val="tx1"/>
                  </w14:solidFill>
                </w14:textFill>
              </w:rPr>
              <w:t>A</w:t>
            </w:r>
            <w:r>
              <w:rPr>
                <w:color w:val="000000" w:themeColor="text1"/>
                <w:highlight w:val="none"/>
                <w14:textFill>
                  <w14:solidFill>
                    <w14:schemeClr w14:val="tx1"/>
                  </w14:solidFill>
                </w14:textFill>
              </w:rPr>
              <w:t>）</w:t>
            </w:r>
          </w:p>
        </w:tc>
        <w:tc>
          <w:tcPr>
            <w:tcW w:w="1310" w:type="pct"/>
            <w:vAlign w:val="center"/>
          </w:tcPr>
          <w:p w14:paraId="2687825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受影响人口数显著增多</w:t>
            </w:r>
          </w:p>
        </w:tc>
        <w:tc>
          <w:tcPr>
            <w:tcW w:w="540" w:type="pct"/>
            <w:vAlign w:val="center"/>
          </w:tcPr>
          <w:p w14:paraId="2A768FC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一级</w:t>
            </w:r>
          </w:p>
        </w:tc>
      </w:tr>
      <w:tr w14:paraId="250EFBB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1220" w:type="pct"/>
            <w:vAlign w:val="center"/>
          </w:tcPr>
          <w:p w14:paraId="7012B68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GB3096中1类、2类</w:t>
            </w:r>
          </w:p>
        </w:tc>
        <w:tc>
          <w:tcPr>
            <w:tcW w:w="1928" w:type="pct"/>
            <w:vAlign w:val="center"/>
          </w:tcPr>
          <w:p w14:paraId="7ACB221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项目建成前后敏感目标噪声增加量</w:t>
            </w:r>
          </w:p>
          <w:p w14:paraId="67BE037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r>
              <w:rPr>
                <w:color w:val="000000" w:themeColor="text1"/>
                <w:highlight w:val="none"/>
                <w:lang w:eastAsia="en-US"/>
                <w14:textFill>
                  <w14:solidFill>
                    <w14:schemeClr w14:val="tx1"/>
                  </w14:solidFill>
                </w14:textFill>
              </w:rPr>
              <w:t>dB</w:t>
            </w:r>
            <w:r>
              <w:rPr>
                <w:color w:val="000000" w:themeColor="text1"/>
                <w:highlight w:val="none"/>
                <w14:textFill>
                  <w14:solidFill>
                    <w14:schemeClr w14:val="tx1"/>
                  </w14:solidFill>
                </w14:textFill>
              </w:rPr>
              <w:t>（</w:t>
            </w:r>
            <w:r>
              <w:rPr>
                <w:color w:val="000000" w:themeColor="text1"/>
                <w:highlight w:val="none"/>
                <w:lang w:eastAsia="en-US"/>
                <w14:textFill>
                  <w14:solidFill>
                    <w14:schemeClr w14:val="tx1"/>
                  </w14:solidFill>
                </w14:textFill>
              </w:rPr>
              <w:t>A</w:t>
            </w:r>
            <w:r>
              <w:rPr>
                <w:color w:val="000000" w:themeColor="text1"/>
                <w:highlight w:val="none"/>
                <w14:textFill>
                  <w14:solidFill>
                    <w14:schemeClr w14:val="tx1"/>
                  </w14:solidFill>
                </w14:textFill>
              </w:rPr>
              <w:t>）且≤5</w:t>
            </w:r>
            <w:r>
              <w:rPr>
                <w:color w:val="000000" w:themeColor="text1"/>
                <w:highlight w:val="none"/>
                <w:lang w:eastAsia="en-US"/>
                <w14:textFill>
                  <w14:solidFill>
                    <w14:schemeClr w14:val="tx1"/>
                  </w14:solidFill>
                </w14:textFill>
              </w:rPr>
              <w:t>dB</w:t>
            </w:r>
            <w:r>
              <w:rPr>
                <w:color w:val="000000" w:themeColor="text1"/>
                <w:highlight w:val="none"/>
                <w14:textFill>
                  <w14:solidFill>
                    <w14:schemeClr w14:val="tx1"/>
                  </w14:solidFill>
                </w14:textFill>
              </w:rPr>
              <w:t>（</w:t>
            </w:r>
            <w:r>
              <w:rPr>
                <w:color w:val="000000" w:themeColor="text1"/>
                <w:highlight w:val="none"/>
                <w:lang w:eastAsia="en-US"/>
                <w14:textFill>
                  <w14:solidFill>
                    <w14:schemeClr w14:val="tx1"/>
                  </w14:solidFill>
                </w14:textFill>
              </w:rPr>
              <w:t>A</w:t>
            </w:r>
            <w:r>
              <w:rPr>
                <w:color w:val="000000" w:themeColor="text1"/>
                <w:highlight w:val="none"/>
                <w14:textFill>
                  <w14:solidFill>
                    <w14:schemeClr w14:val="tx1"/>
                  </w14:solidFill>
                </w14:textFill>
              </w:rPr>
              <w:t>）</w:t>
            </w:r>
          </w:p>
        </w:tc>
        <w:tc>
          <w:tcPr>
            <w:tcW w:w="1310" w:type="pct"/>
            <w:vAlign w:val="center"/>
          </w:tcPr>
          <w:p w14:paraId="5631AAF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受影响人口数增加较多</w:t>
            </w:r>
          </w:p>
        </w:tc>
        <w:tc>
          <w:tcPr>
            <w:tcW w:w="540" w:type="pct"/>
            <w:vAlign w:val="center"/>
          </w:tcPr>
          <w:p w14:paraId="0F552E5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二级</w:t>
            </w:r>
          </w:p>
        </w:tc>
      </w:tr>
      <w:tr w14:paraId="60F7B8C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1220" w:type="pct"/>
            <w:vAlign w:val="center"/>
          </w:tcPr>
          <w:p w14:paraId="707BCE2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GB3096中</w:t>
            </w:r>
            <w:r>
              <w:rPr>
                <w:color w:val="000000" w:themeColor="text1"/>
                <w:highlight w:val="none"/>
                <w:lang w:eastAsia="en-US"/>
                <w14:textFill>
                  <w14:solidFill>
                    <w14:schemeClr w14:val="tx1"/>
                  </w14:solidFill>
                </w14:textFill>
              </w:rPr>
              <w:t>3类</w:t>
            </w:r>
            <w:r>
              <w:rPr>
                <w:color w:val="000000" w:themeColor="text1"/>
                <w:highlight w:val="none"/>
                <w14:textFill>
                  <w14:solidFill>
                    <w14:schemeClr w14:val="tx1"/>
                  </w14:solidFill>
                </w14:textFill>
              </w:rPr>
              <w:t>、4类</w:t>
            </w:r>
          </w:p>
        </w:tc>
        <w:tc>
          <w:tcPr>
            <w:tcW w:w="1928" w:type="pct"/>
            <w:vAlign w:val="center"/>
          </w:tcPr>
          <w:p w14:paraId="3D1439A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项目建成前后敏感目标噪声增加量</w:t>
            </w:r>
          </w:p>
          <w:p w14:paraId="7D62F93E">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&lt;</w:t>
            </w:r>
            <w:r>
              <w:rPr>
                <w:color w:val="000000" w:themeColor="text1"/>
                <w:highlight w:val="none"/>
                <w14:textFill>
                  <w14:solidFill>
                    <w14:schemeClr w14:val="tx1"/>
                  </w14:solidFill>
                </w14:textFill>
              </w:rPr>
              <w:t>3</w:t>
            </w:r>
            <w:r>
              <w:rPr>
                <w:color w:val="000000" w:themeColor="text1"/>
                <w:highlight w:val="none"/>
                <w:lang w:eastAsia="en-US"/>
                <w14:textFill>
                  <w14:solidFill>
                    <w14:schemeClr w14:val="tx1"/>
                  </w14:solidFill>
                </w14:textFill>
              </w:rPr>
              <w:t>dB</w:t>
            </w:r>
            <w:r>
              <w:rPr>
                <w:color w:val="000000" w:themeColor="text1"/>
                <w:highlight w:val="none"/>
                <w14:textFill>
                  <w14:solidFill>
                    <w14:schemeClr w14:val="tx1"/>
                  </w14:solidFill>
                </w14:textFill>
              </w:rPr>
              <w:t>（</w:t>
            </w:r>
            <w:r>
              <w:rPr>
                <w:color w:val="000000" w:themeColor="text1"/>
                <w:highlight w:val="none"/>
                <w:lang w:eastAsia="en-US"/>
                <w14:textFill>
                  <w14:solidFill>
                    <w14:schemeClr w14:val="tx1"/>
                  </w14:solidFill>
                </w14:textFill>
              </w:rPr>
              <w:t>A</w:t>
            </w:r>
            <w:r>
              <w:rPr>
                <w:color w:val="000000" w:themeColor="text1"/>
                <w:highlight w:val="none"/>
                <w14:textFill>
                  <w14:solidFill>
                    <w14:schemeClr w14:val="tx1"/>
                  </w14:solidFill>
                </w14:textFill>
              </w:rPr>
              <w:t>）</w:t>
            </w:r>
          </w:p>
        </w:tc>
        <w:tc>
          <w:tcPr>
            <w:tcW w:w="1310" w:type="pct"/>
            <w:vAlign w:val="center"/>
          </w:tcPr>
          <w:p w14:paraId="609B9A7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受影响人口数变化不大</w:t>
            </w:r>
          </w:p>
        </w:tc>
        <w:tc>
          <w:tcPr>
            <w:tcW w:w="540" w:type="pct"/>
            <w:vAlign w:val="center"/>
          </w:tcPr>
          <w:p w14:paraId="59F1E057">
            <w:pPr>
              <w:pStyle w:val="488"/>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三级</w:t>
            </w:r>
          </w:p>
        </w:tc>
      </w:tr>
    </w:tbl>
    <w:p w14:paraId="11CFE1AE">
      <w:pPr>
        <w:rPr>
          <w:color w:val="000000" w:themeColor="text1"/>
          <w:szCs w:val="20"/>
          <w:highlight w:val="none"/>
          <w14:textFill>
            <w14:solidFill>
              <w14:schemeClr w14:val="tx1"/>
            </w14:solidFill>
          </w14:textFill>
        </w:rPr>
      </w:pPr>
      <w:r>
        <w:rPr>
          <w:color w:val="000000" w:themeColor="text1"/>
          <w:highlight w:val="none"/>
          <w14:textFill>
            <w14:solidFill>
              <w14:schemeClr w14:val="tx1"/>
            </w14:solidFill>
          </w14:textFill>
        </w:rPr>
        <w:t>由上表，本项目属于声环境</w:t>
      </w: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类区，项目建设前后评价范围内敏感目标噪声级增高量在3dB（A）以下，且受影响人口数量变化不大，本项目声环境影响评价等级为</w:t>
      </w:r>
      <w:r>
        <w:rPr>
          <w:rFonts w:hint="eastAsia"/>
          <w:color w:val="000000" w:themeColor="text1"/>
          <w:highlight w:val="none"/>
          <w14:textFill>
            <w14:solidFill>
              <w14:schemeClr w14:val="tx1"/>
            </w14:solidFill>
          </w14:textFill>
        </w:rPr>
        <w:t>二</w:t>
      </w:r>
      <w:r>
        <w:rPr>
          <w:color w:val="000000" w:themeColor="text1"/>
          <w:highlight w:val="none"/>
          <w14:textFill>
            <w14:solidFill>
              <w14:schemeClr w14:val="tx1"/>
            </w14:solidFill>
          </w14:textFill>
        </w:rPr>
        <w:t>级。</w:t>
      </w:r>
    </w:p>
    <w:p w14:paraId="1332FF4A">
      <w:pPr>
        <w:spacing w:before="156"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（5）土壤环境影响评价等级</w:t>
      </w:r>
    </w:p>
    <w:p w14:paraId="09B5A64A">
      <w:pPr>
        <w:spacing w:before="156"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根据《环境影响评价技术导则</w:t>
      </w:r>
      <w:r>
        <w:rPr>
          <w:rFonts w:hint="eastAsia"/>
          <w:color w:val="000000" w:themeColor="text1"/>
          <w:highlight w:val="none"/>
          <w14:textFill>
            <w14:solidFill>
              <w14:schemeClr w14:val="tx1"/>
            </w14:solidFill>
          </w14:textFill>
        </w:rPr>
        <w:t xml:space="preserve"> </w:t>
      </w:r>
      <w:r>
        <w:rPr>
          <w:color w:val="000000" w:themeColor="text1"/>
          <w:highlight w:val="none"/>
          <w14:textFill>
            <w14:solidFill>
              <w14:schemeClr w14:val="tx1"/>
            </w14:solidFill>
          </w14:textFill>
        </w:rPr>
        <w:t>土壤环境（试行）》（HJ 964-2018）中：6.1土壤环境影响评价工作等级划分为一级、二级</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三级。本项目属于污染影响型建设项目，评价工作等级划分依据为占地规模、项目类别和敏感程度。建设项目评价等级划分见下表：</w:t>
      </w:r>
    </w:p>
    <w:p w14:paraId="02058056">
      <w:pPr>
        <w:spacing w:before="156" w:beforeLines="50" w:line="480" w:lineRule="exact"/>
        <w:ind w:firstLine="482"/>
        <w:jc w:val="center"/>
        <w:rPr>
          <w:b/>
          <w:bCs/>
          <w:color w:val="000000" w:themeColor="text1"/>
          <w:szCs w:val="22"/>
          <w:highlight w:val="none"/>
          <w14:textFill>
            <w14:solidFill>
              <w14:schemeClr w14:val="tx1"/>
            </w14:solidFill>
          </w14:textFill>
        </w:rPr>
      </w:pPr>
      <w:r>
        <w:rPr>
          <w:b/>
          <w:bCs/>
          <w:color w:val="000000" w:themeColor="text1"/>
          <w:szCs w:val="22"/>
          <w:highlight w:val="none"/>
          <w14:textFill>
            <w14:solidFill>
              <w14:schemeClr w14:val="tx1"/>
            </w14:solidFill>
          </w14:textFill>
        </w:rPr>
        <w:t>表1.5-</w:t>
      </w:r>
      <w:r>
        <w:rPr>
          <w:rFonts w:hint="eastAsia"/>
          <w:b/>
          <w:bCs/>
          <w:color w:val="000000" w:themeColor="text1"/>
          <w:szCs w:val="22"/>
          <w:highlight w:val="none"/>
          <w:lang w:val="en-US" w:eastAsia="zh-CN"/>
          <w14:textFill>
            <w14:solidFill>
              <w14:schemeClr w14:val="tx1"/>
            </w14:solidFill>
          </w14:textFill>
        </w:rPr>
        <w:t>10</w:t>
      </w:r>
      <w:r>
        <w:rPr>
          <w:b/>
          <w:bCs/>
          <w:color w:val="000000" w:themeColor="text1"/>
          <w:szCs w:val="22"/>
          <w:highlight w:val="none"/>
          <w14:textFill>
            <w14:solidFill>
              <w14:schemeClr w14:val="tx1"/>
            </w14:solidFill>
          </w14:textFill>
        </w:rPr>
        <w:t xml:space="preserve">   污染影响型敏感程度分级表</w:t>
      </w:r>
    </w:p>
    <w:tbl>
      <w:tblPr>
        <w:tblStyle w:val="51"/>
        <w:tblW w:w="4995"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45"/>
        <w:gridCol w:w="8034"/>
      </w:tblGrid>
      <w:tr w14:paraId="301061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45" w:type="dxa"/>
            <w:tcBorders>
              <w:tl2br w:val="nil"/>
              <w:tr2bl w:val="nil"/>
            </w:tcBorders>
            <w:noWrap/>
            <w:vAlign w:val="center"/>
          </w:tcPr>
          <w:p w14:paraId="54BD8BE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敏感程度</w:t>
            </w:r>
          </w:p>
        </w:tc>
        <w:tc>
          <w:tcPr>
            <w:tcW w:w="8034" w:type="dxa"/>
            <w:tcBorders>
              <w:tl2br w:val="nil"/>
              <w:tr2bl w:val="nil"/>
            </w:tcBorders>
            <w:noWrap/>
            <w:vAlign w:val="center"/>
          </w:tcPr>
          <w:p w14:paraId="222DD6D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判别依据</w:t>
            </w:r>
          </w:p>
        </w:tc>
      </w:tr>
      <w:tr w14:paraId="7E309B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45" w:type="dxa"/>
            <w:tcBorders>
              <w:tl2br w:val="nil"/>
              <w:tr2bl w:val="nil"/>
            </w:tcBorders>
            <w:noWrap/>
            <w:vAlign w:val="center"/>
          </w:tcPr>
          <w:p w14:paraId="4D98C90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敏感</w:t>
            </w:r>
          </w:p>
        </w:tc>
        <w:tc>
          <w:tcPr>
            <w:tcW w:w="8034" w:type="dxa"/>
            <w:tcBorders>
              <w:tl2br w:val="nil"/>
              <w:tr2bl w:val="nil"/>
            </w:tcBorders>
            <w:noWrap/>
            <w:vAlign w:val="center"/>
          </w:tcPr>
          <w:p w14:paraId="56AC970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建设项目周边存在耕地、园地、牧草地、饮用水水源地或居民区、学校、医院、疗养院、养老院等土壤环境敏感目标的</w:t>
            </w:r>
          </w:p>
        </w:tc>
      </w:tr>
      <w:tr w14:paraId="078C76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45" w:type="dxa"/>
            <w:tcBorders>
              <w:tl2br w:val="nil"/>
              <w:tr2bl w:val="nil"/>
            </w:tcBorders>
            <w:noWrap/>
            <w:vAlign w:val="center"/>
          </w:tcPr>
          <w:p w14:paraId="0B72A12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较敏感</w:t>
            </w:r>
          </w:p>
        </w:tc>
        <w:tc>
          <w:tcPr>
            <w:tcW w:w="8034" w:type="dxa"/>
            <w:tcBorders>
              <w:tl2br w:val="nil"/>
              <w:tr2bl w:val="nil"/>
            </w:tcBorders>
            <w:noWrap/>
            <w:vAlign w:val="center"/>
          </w:tcPr>
          <w:p w14:paraId="56D3787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建设项目周边存在其他土壤环境敏感目标的</w:t>
            </w:r>
          </w:p>
        </w:tc>
      </w:tr>
      <w:tr w14:paraId="399C3F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45" w:type="dxa"/>
            <w:tcBorders>
              <w:tl2br w:val="nil"/>
              <w:tr2bl w:val="nil"/>
            </w:tcBorders>
            <w:noWrap/>
            <w:vAlign w:val="center"/>
          </w:tcPr>
          <w:p w14:paraId="05FEE71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不敏感</w:t>
            </w:r>
          </w:p>
        </w:tc>
        <w:tc>
          <w:tcPr>
            <w:tcW w:w="8034" w:type="dxa"/>
            <w:tcBorders>
              <w:tl2br w:val="nil"/>
              <w:tr2bl w:val="nil"/>
            </w:tcBorders>
            <w:noWrap/>
            <w:vAlign w:val="center"/>
          </w:tcPr>
          <w:p w14:paraId="6DFDDC2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其他情况</w:t>
            </w:r>
          </w:p>
        </w:tc>
      </w:tr>
    </w:tbl>
    <w:p w14:paraId="02B9A5A4">
      <w:pPr>
        <w:ind w:firstLine="482"/>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表1.5-</w:t>
      </w:r>
      <w:r>
        <w:rPr>
          <w:rFonts w:hint="eastAsia"/>
          <w:b/>
          <w:bCs/>
          <w:color w:val="000000" w:themeColor="text1"/>
          <w:highlight w:val="none"/>
          <w:lang w:val="en-US" w:eastAsia="zh-CN"/>
          <w14:textFill>
            <w14:solidFill>
              <w14:schemeClr w14:val="tx1"/>
            </w14:solidFill>
          </w14:textFill>
        </w:rPr>
        <w:t>11</w:t>
      </w:r>
      <w:r>
        <w:rPr>
          <w:b/>
          <w:bCs/>
          <w:color w:val="000000" w:themeColor="text1"/>
          <w:highlight w:val="none"/>
          <w14:textFill>
            <w14:solidFill>
              <w14:schemeClr w14:val="tx1"/>
            </w14:solidFill>
          </w14:textFill>
        </w:rPr>
        <w:t xml:space="preserve">   污染影响型评价工作等级划分表</w:t>
      </w:r>
    </w:p>
    <w:tbl>
      <w:tblPr>
        <w:tblStyle w:val="52"/>
        <w:tblW w:w="4999" w:type="pct"/>
        <w:tblInd w:w="0" w:type="dxa"/>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autofit"/>
        <w:tblCellMar>
          <w:top w:w="0" w:type="dxa"/>
          <w:left w:w="108" w:type="dxa"/>
          <w:bottom w:w="0" w:type="dxa"/>
          <w:right w:w="108" w:type="dxa"/>
        </w:tblCellMar>
      </w:tblPr>
      <w:tblGrid>
        <w:gridCol w:w="2175"/>
        <w:gridCol w:w="743"/>
        <w:gridCol w:w="813"/>
        <w:gridCol w:w="724"/>
        <w:gridCol w:w="756"/>
        <w:gridCol w:w="771"/>
        <w:gridCol w:w="838"/>
        <w:gridCol w:w="802"/>
        <w:gridCol w:w="813"/>
        <w:gridCol w:w="851"/>
      </w:tblGrid>
      <w:tr w14:paraId="307BA605">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535" w:hRule="atLeast"/>
        </w:trPr>
        <w:tc>
          <w:tcPr>
            <w:tcW w:w="1171" w:type="pct"/>
            <w:vMerge w:val="restart"/>
            <w:tcBorders>
              <w:tl2br w:val="nil"/>
              <w:tr2bl w:val="nil"/>
            </w:tcBorders>
            <w:vAlign w:val="bottom"/>
            <mc:AlternateContent>
              <mc:Choice Requires="wpsCustomData">
                <wpsCustomData:diagonals>
                  <wpsCustomData:diagonal from="10000" to="25900">
                    <wpsCustomData:border w:val="single" w:color="000000" w:sz="12" w:space="0"/>
                  </wpsCustomData:diagonal>
                  <wpsCustomData:diagonal from="10000" to="35000">
                    <wpsCustomData:border w:val="single" w:color="000000" w:sz="12" w:space="0"/>
                  </wpsCustomData:diagonal>
                </wpsCustomData:diagonals>
              </mc:Choice>
            </mc:AlternateContent>
          </w:tcPr>
          <w:p w14:paraId="4A7B1C0A">
            <w:pPr>
              <w:pStyle w:val="488"/>
              <w:snapToGrid w:val="0"/>
              <w:spacing w:line="240" w:lineRule="auto"/>
              <w:rPr>
                <w:color w:val="000000" w:themeColor="text1"/>
                <w:highlight w:val="none"/>
                <w14:textFill>
                  <w14:solidFill>
                    <w14:schemeClr w14:val="tx1"/>
                  </w14:solidFill>
                </w14:textFill>
              </w:rPr>
            </w:pPr>
          </w:p>
          <w:p w14:paraId="4E2636FE">
            <w:pPr>
              <w:pStyle w:val="488"/>
              <w:snapToGrid w:val="0"/>
              <w:spacing w:line="240" w:lineRule="auto"/>
              <w:rPr>
                <w:color w:val="000000" w:themeColor="text1"/>
                <w:highlight w:val="none"/>
                <w14:textFill>
                  <w14:solidFill>
                    <w14:schemeClr w14:val="tx1"/>
                  </w14:solidFill>
                </w14:textFill>
              </w:rPr>
            </w:pPr>
          </w:p>
          <w:p w14:paraId="6596EA4F">
            <w:pPr>
              <w:pStyle w:val="488"/>
              <w:snapToGrid w:val="0"/>
              <w:spacing w:line="240" w:lineRule="auto"/>
              <mc:AlternateContent>
                <mc:Choice Requires="wpsCustomData">
                  <wpsCustomData:diagonalParaType/>
                </mc:Choice>
              </mc:AlternateConten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占地规模</w:t>
            </w:r>
          </w:p>
          <w:p w14:paraId="0BEF4A91">
            <w:pPr>
              <w:pStyle w:val="488"/>
              <w:rPr>
                <w:color w:val="000000" w:themeColor="text1"/>
                <w:highlight w:val="none"/>
                <w14:textFill>
                  <w14:solidFill>
                    <w14:schemeClr w14:val="tx1"/>
                  </w14:solidFill>
                </w14:textFill>
              </w:rPr>
            </w:pPr>
          </w:p>
          <w:p w14:paraId="360C6705">
            <w:pPr>
              <w:pStyle w:val="488"/>
              <w:rPr>
                <w:color w:val="000000" w:themeColor="text1"/>
                <w:highlight w:val="none"/>
                <w14:textFill>
                  <w14:solidFill>
                    <w14:schemeClr w14:val="tx1"/>
                  </w14:solidFill>
                </w14:textFill>
              </w:rPr>
            </w:pPr>
          </w:p>
          <w:p w14:paraId="6843DA0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评价等级</w:t>
            </w:r>
          </w:p>
          <w:p w14:paraId="0AEFA76C">
            <w:pPr>
              <w:pStyle w:val="488"/>
              <w:snapToGrid w:val="0"/>
              <w:spacing w:line="240" w:lineRule="auto"/>
              <mc:AlternateContent>
                <mc:Choice Requires="wpsCustomData">
                  <wpsCustomData:diagonalParaType/>
                </mc:Choice>
              </mc:AlternateContent>
              <w:rPr>
                <w:color w:val="000000" w:themeColor="text1"/>
                <w:highlight w:val="none"/>
                <w14:textFill>
                  <w14:solidFill>
                    <w14:schemeClr w14:val="tx1"/>
                  </w14:solidFill>
                </w14:textFill>
              </w:rPr>
            </w:pPr>
          </w:p>
          <w:p w14:paraId="2C1934A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敏感程度</w:t>
            </w:r>
          </w:p>
          <w:p w14:paraId="59010641">
            <w:pPr>
              <w:pStyle w:val="488"/>
              <w:rPr>
                <w:color w:val="000000" w:themeColor="text1"/>
                <w:highlight w:val="none"/>
                <w14:textFill>
                  <w14:solidFill>
                    <w14:schemeClr w14:val="tx1"/>
                  </w14:solidFill>
                </w14:textFill>
              </w:rPr>
            </w:pPr>
          </w:p>
        </w:tc>
        <w:tc>
          <w:tcPr>
            <w:tcW w:w="1228" w:type="pct"/>
            <w:gridSpan w:val="3"/>
            <w:tcBorders>
              <w:tl2br w:val="nil"/>
              <w:tr2bl w:val="nil"/>
            </w:tcBorders>
            <w:vAlign w:val="center"/>
          </w:tcPr>
          <w:p w14:paraId="096B10D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Ⅰ类</w:t>
            </w:r>
          </w:p>
        </w:tc>
        <w:tc>
          <w:tcPr>
            <w:tcW w:w="1273" w:type="pct"/>
            <w:gridSpan w:val="3"/>
            <w:tcBorders>
              <w:tl2br w:val="nil"/>
              <w:tr2bl w:val="nil"/>
            </w:tcBorders>
            <w:vAlign w:val="center"/>
          </w:tcPr>
          <w:p w14:paraId="456D5D5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Ⅱ类</w:t>
            </w:r>
          </w:p>
        </w:tc>
        <w:tc>
          <w:tcPr>
            <w:tcW w:w="1326" w:type="pct"/>
            <w:gridSpan w:val="3"/>
            <w:tcBorders>
              <w:tl2br w:val="nil"/>
              <w:tr2bl w:val="nil"/>
            </w:tcBorders>
            <w:shd w:val="clear" w:color="auto" w:fill="A4A4A4" w:themeFill="background1" w:themeFillShade="A5"/>
            <w:vAlign w:val="center"/>
          </w:tcPr>
          <w:p w14:paraId="7F5C52A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Ⅲ类</w:t>
            </w:r>
          </w:p>
        </w:tc>
      </w:tr>
      <w:tr w14:paraId="353FB4AF">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647" w:hRule="atLeast"/>
        </w:trPr>
        <w:tc>
          <w:tcPr>
            <w:tcW w:w="1171" w:type="pct"/>
            <w:vMerge w:val="continue"/>
            <w:tcBorders>
              <w:tl2br w:val="nil"/>
              <w:tr2bl w:val="nil"/>
            </w:tcBorders>
            <w:vAlign w:val="center"/>
          </w:tcPr>
          <w:p w14:paraId="4A5E2230">
            <w:pPr>
              <w:pStyle w:val="488"/>
              <w:rPr>
                <w:color w:val="000000" w:themeColor="text1"/>
                <w:highlight w:val="none"/>
                <w14:textFill>
                  <w14:solidFill>
                    <w14:schemeClr w14:val="tx1"/>
                  </w14:solidFill>
                </w14:textFill>
              </w:rPr>
            </w:pPr>
          </w:p>
        </w:tc>
        <w:tc>
          <w:tcPr>
            <w:tcW w:w="400" w:type="pct"/>
            <w:tcBorders>
              <w:tl2br w:val="nil"/>
              <w:tr2bl w:val="nil"/>
            </w:tcBorders>
            <w:vAlign w:val="center"/>
          </w:tcPr>
          <w:p w14:paraId="21D681BA">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的</w:t>
            </w:r>
          </w:p>
        </w:tc>
        <w:tc>
          <w:tcPr>
            <w:tcW w:w="438" w:type="pct"/>
            <w:tcBorders>
              <w:tl2br w:val="nil"/>
              <w:tr2bl w:val="nil"/>
            </w:tcBorders>
            <w:vAlign w:val="center"/>
          </w:tcPr>
          <w:p w14:paraId="32BF3C5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w:t>
            </w:r>
          </w:p>
        </w:tc>
        <w:tc>
          <w:tcPr>
            <w:tcW w:w="390" w:type="pct"/>
            <w:tcBorders>
              <w:tl2br w:val="nil"/>
              <w:tr2bl w:val="nil"/>
            </w:tcBorders>
            <w:vAlign w:val="center"/>
          </w:tcPr>
          <w:p w14:paraId="39745F5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小</w:t>
            </w:r>
          </w:p>
        </w:tc>
        <w:tc>
          <w:tcPr>
            <w:tcW w:w="407" w:type="pct"/>
            <w:tcBorders>
              <w:tl2br w:val="nil"/>
              <w:tr2bl w:val="nil"/>
            </w:tcBorders>
            <w:vAlign w:val="center"/>
          </w:tcPr>
          <w:p w14:paraId="03A7EA6E">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的</w:t>
            </w:r>
          </w:p>
        </w:tc>
        <w:tc>
          <w:tcPr>
            <w:tcW w:w="415" w:type="pct"/>
            <w:tcBorders>
              <w:tl2br w:val="nil"/>
              <w:tr2bl w:val="nil"/>
            </w:tcBorders>
            <w:vAlign w:val="center"/>
          </w:tcPr>
          <w:p w14:paraId="1EF857D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w:t>
            </w:r>
          </w:p>
        </w:tc>
        <w:tc>
          <w:tcPr>
            <w:tcW w:w="450" w:type="pct"/>
            <w:tcBorders>
              <w:tl2br w:val="nil"/>
              <w:tr2bl w:val="nil"/>
            </w:tcBorders>
            <w:vAlign w:val="center"/>
          </w:tcPr>
          <w:p w14:paraId="3F09A50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小</w:t>
            </w:r>
          </w:p>
        </w:tc>
        <w:tc>
          <w:tcPr>
            <w:tcW w:w="432" w:type="pct"/>
            <w:tcBorders>
              <w:tl2br w:val="nil"/>
              <w:tr2bl w:val="nil"/>
            </w:tcBorders>
            <w:vAlign w:val="center"/>
          </w:tcPr>
          <w:p w14:paraId="60026323">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的</w:t>
            </w:r>
          </w:p>
        </w:tc>
        <w:tc>
          <w:tcPr>
            <w:tcW w:w="438" w:type="pct"/>
            <w:tcBorders>
              <w:tl2br w:val="nil"/>
              <w:tr2bl w:val="nil"/>
            </w:tcBorders>
            <w:vAlign w:val="center"/>
          </w:tcPr>
          <w:p w14:paraId="59E94D6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w:t>
            </w:r>
          </w:p>
        </w:tc>
        <w:tc>
          <w:tcPr>
            <w:tcW w:w="454" w:type="pct"/>
            <w:tcBorders>
              <w:tl2br w:val="nil"/>
              <w:tr2bl w:val="nil"/>
            </w:tcBorders>
            <w:shd w:val="clear" w:color="auto" w:fill="A4A4A4" w:themeFill="background1" w:themeFillShade="A5"/>
            <w:vAlign w:val="center"/>
          </w:tcPr>
          <w:p w14:paraId="272B13F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小</w:t>
            </w:r>
          </w:p>
        </w:tc>
      </w:tr>
      <w:tr w14:paraId="6D505BCE">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c>
          <w:tcPr>
            <w:tcW w:w="1171" w:type="pct"/>
            <w:tcBorders>
              <w:tl2br w:val="nil"/>
              <w:tr2bl w:val="nil"/>
            </w:tcBorders>
            <w:shd w:val="clear" w:color="auto" w:fill="A4A4A4" w:themeFill="background1" w:themeFillShade="A5"/>
            <w:vAlign w:val="center"/>
          </w:tcPr>
          <w:p w14:paraId="587A695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敏感</w:t>
            </w:r>
          </w:p>
        </w:tc>
        <w:tc>
          <w:tcPr>
            <w:tcW w:w="400" w:type="pct"/>
            <w:tcBorders>
              <w:tl2br w:val="nil"/>
              <w:tr2bl w:val="nil"/>
            </w:tcBorders>
            <w:vAlign w:val="center"/>
          </w:tcPr>
          <w:p w14:paraId="747FF99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一级</w:t>
            </w:r>
          </w:p>
        </w:tc>
        <w:tc>
          <w:tcPr>
            <w:tcW w:w="438" w:type="pct"/>
            <w:tcBorders>
              <w:tl2br w:val="nil"/>
              <w:tr2bl w:val="nil"/>
            </w:tcBorders>
            <w:vAlign w:val="center"/>
          </w:tcPr>
          <w:p w14:paraId="2C20DDF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一级</w:t>
            </w:r>
          </w:p>
        </w:tc>
        <w:tc>
          <w:tcPr>
            <w:tcW w:w="390" w:type="pct"/>
            <w:tcBorders>
              <w:tl2br w:val="nil"/>
              <w:tr2bl w:val="nil"/>
            </w:tcBorders>
            <w:vAlign w:val="center"/>
          </w:tcPr>
          <w:p w14:paraId="6163FD0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一级</w:t>
            </w:r>
          </w:p>
        </w:tc>
        <w:tc>
          <w:tcPr>
            <w:tcW w:w="407" w:type="pct"/>
            <w:tcBorders>
              <w:tl2br w:val="nil"/>
              <w:tr2bl w:val="nil"/>
            </w:tcBorders>
            <w:vAlign w:val="center"/>
          </w:tcPr>
          <w:p w14:paraId="20D50E8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二级</w:t>
            </w:r>
          </w:p>
        </w:tc>
        <w:tc>
          <w:tcPr>
            <w:tcW w:w="415" w:type="pct"/>
            <w:tcBorders>
              <w:tl2br w:val="nil"/>
              <w:tr2bl w:val="nil"/>
            </w:tcBorders>
            <w:vAlign w:val="center"/>
          </w:tcPr>
          <w:p w14:paraId="5D27B2A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二级</w:t>
            </w:r>
          </w:p>
        </w:tc>
        <w:tc>
          <w:tcPr>
            <w:tcW w:w="450" w:type="pct"/>
            <w:tcBorders>
              <w:tl2br w:val="nil"/>
              <w:tr2bl w:val="nil"/>
            </w:tcBorders>
            <w:vAlign w:val="center"/>
          </w:tcPr>
          <w:p w14:paraId="4321690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二级</w:t>
            </w:r>
          </w:p>
        </w:tc>
        <w:tc>
          <w:tcPr>
            <w:tcW w:w="432" w:type="pct"/>
            <w:tcBorders>
              <w:tl2br w:val="nil"/>
              <w:tr2bl w:val="nil"/>
            </w:tcBorders>
            <w:vAlign w:val="center"/>
          </w:tcPr>
          <w:p w14:paraId="76B925A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w:t>
            </w:r>
          </w:p>
        </w:tc>
        <w:tc>
          <w:tcPr>
            <w:tcW w:w="438" w:type="pct"/>
            <w:tcBorders>
              <w:tl2br w:val="nil"/>
              <w:tr2bl w:val="nil"/>
            </w:tcBorders>
            <w:vAlign w:val="center"/>
          </w:tcPr>
          <w:p w14:paraId="7844412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w:t>
            </w:r>
          </w:p>
        </w:tc>
        <w:tc>
          <w:tcPr>
            <w:tcW w:w="454" w:type="pct"/>
            <w:tcBorders>
              <w:tl2br w:val="nil"/>
              <w:tr2bl w:val="nil"/>
            </w:tcBorders>
            <w:shd w:val="clear" w:color="auto" w:fill="A4A4A4" w:themeFill="background1" w:themeFillShade="A5"/>
            <w:vAlign w:val="center"/>
          </w:tcPr>
          <w:p w14:paraId="3A1CA18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w:t>
            </w:r>
          </w:p>
        </w:tc>
      </w:tr>
      <w:tr w14:paraId="62039A4E">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c>
          <w:tcPr>
            <w:tcW w:w="1171" w:type="pct"/>
            <w:tcBorders>
              <w:tl2br w:val="nil"/>
              <w:tr2bl w:val="nil"/>
            </w:tcBorders>
            <w:vAlign w:val="center"/>
          </w:tcPr>
          <w:p w14:paraId="4C9C4C7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较敏感</w:t>
            </w:r>
          </w:p>
        </w:tc>
        <w:tc>
          <w:tcPr>
            <w:tcW w:w="400" w:type="pct"/>
            <w:tcBorders>
              <w:tl2br w:val="nil"/>
              <w:tr2bl w:val="nil"/>
            </w:tcBorders>
            <w:vAlign w:val="center"/>
          </w:tcPr>
          <w:p w14:paraId="23C6C8A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一级</w:t>
            </w:r>
          </w:p>
        </w:tc>
        <w:tc>
          <w:tcPr>
            <w:tcW w:w="438" w:type="pct"/>
            <w:tcBorders>
              <w:tl2br w:val="nil"/>
              <w:tr2bl w:val="nil"/>
            </w:tcBorders>
            <w:vAlign w:val="center"/>
          </w:tcPr>
          <w:p w14:paraId="7614893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一级</w:t>
            </w:r>
          </w:p>
        </w:tc>
        <w:tc>
          <w:tcPr>
            <w:tcW w:w="390" w:type="pct"/>
            <w:tcBorders>
              <w:tl2br w:val="nil"/>
              <w:tr2bl w:val="nil"/>
            </w:tcBorders>
            <w:vAlign w:val="center"/>
          </w:tcPr>
          <w:p w14:paraId="127FD83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二级</w:t>
            </w:r>
          </w:p>
        </w:tc>
        <w:tc>
          <w:tcPr>
            <w:tcW w:w="407" w:type="pct"/>
            <w:tcBorders>
              <w:tl2br w:val="nil"/>
              <w:tr2bl w:val="nil"/>
            </w:tcBorders>
            <w:vAlign w:val="center"/>
          </w:tcPr>
          <w:p w14:paraId="22370E1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二级</w:t>
            </w:r>
          </w:p>
        </w:tc>
        <w:tc>
          <w:tcPr>
            <w:tcW w:w="415" w:type="pct"/>
            <w:tcBorders>
              <w:tl2br w:val="nil"/>
              <w:tr2bl w:val="nil"/>
            </w:tcBorders>
            <w:vAlign w:val="center"/>
          </w:tcPr>
          <w:p w14:paraId="39444B8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二级</w:t>
            </w:r>
          </w:p>
        </w:tc>
        <w:tc>
          <w:tcPr>
            <w:tcW w:w="450" w:type="pct"/>
            <w:tcBorders>
              <w:tl2br w:val="nil"/>
              <w:tr2bl w:val="nil"/>
            </w:tcBorders>
            <w:vAlign w:val="center"/>
          </w:tcPr>
          <w:p w14:paraId="7160ADE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w:t>
            </w:r>
          </w:p>
        </w:tc>
        <w:tc>
          <w:tcPr>
            <w:tcW w:w="432" w:type="pct"/>
            <w:tcBorders>
              <w:tl2br w:val="nil"/>
              <w:tr2bl w:val="nil"/>
            </w:tcBorders>
            <w:vAlign w:val="center"/>
          </w:tcPr>
          <w:p w14:paraId="4FC1BC5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w:t>
            </w:r>
          </w:p>
        </w:tc>
        <w:tc>
          <w:tcPr>
            <w:tcW w:w="438" w:type="pct"/>
            <w:tcBorders>
              <w:tl2br w:val="nil"/>
              <w:tr2bl w:val="nil"/>
            </w:tcBorders>
            <w:vAlign w:val="center"/>
          </w:tcPr>
          <w:p w14:paraId="6431B9C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w:t>
            </w:r>
          </w:p>
        </w:tc>
        <w:tc>
          <w:tcPr>
            <w:tcW w:w="454" w:type="pct"/>
            <w:tcBorders>
              <w:tl2br w:val="nil"/>
              <w:tr2bl w:val="nil"/>
            </w:tcBorders>
            <w:vAlign w:val="center"/>
          </w:tcPr>
          <w:p w14:paraId="74AA5A4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r>
      <w:tr w14:paraId="2FCDE6BB">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c>
          <w:tcPr>
            <w:tcW w:w="1171" w:type="pct"/>
            <w:tcBorders>
              <w:tl2br w:val="nil"/>
              <w:tr2bl w:val="nil"/>
            </w:tcBorders>
            <w:vAlign w:val="center"/>
          </w:tcPr>
          <w:p w14:paraId="6592664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不敏感</w:t>
            </w:r>
          </w:p>
        </w:tc>
        <w:tc>
          <w:tcPr>
            <w:tcW w:w="400" w:type="pct"/>
            <w:tcBorders>
              <w:tl2br w:val="nil"/>
              <w:tr2bl w:val="nil"/>
            </w:tcBorders>
            <w:vAlign w:val="center"/>
          </w:tcPr>
          <w:p w14:paraId="311AC10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一级</w:t>
            </w:r>
          </w:p>
        </w:tc>
        <w:tc>
          <w:tcPr>
            <w:tcW w:w="438" w:type="pct"/>
            <w:tcBorders>
              <w:tl2br w:val="nil"/>
              <w:tr2bl w:val="nil"/>
            </w:tcBorders>
            <w:vAlign w:val="center"/>
          </w:tcPr>
          <w:p w14:paraId="133D7F9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二级</w:t>
            </w:r>
          </w:p>
        </w:tc>
        <w:tc>
          <w:tcPr>
            <w:tcW w:w="390" w:type="pct"/>
            <w:tcBorders>
              <w:tl2br w:val="nil"/>
              <w:tr2bl w:val="nil"/>
            </w:tcBorders>
            <w:vAlign w:val="center"/>
          </w:tcPr>
          <w:p w14:paraId="53B9D40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二级</w:t>
            </w:r>
          </w:p>
        </w:tc>
        <w:tc>
          <w:tcPr>
            <w:tcW w:w="407" w:type="pct"/>
            <w:tcBorders>
              <w:tl2br w:val="nil"/>
              <w:tr2bl w:val="nil"/>
            </w:tcBorders>
            <w:vAlign w:val="center"/>
          </w:tcPr>
          <w:p w14:paraId="5F7CFBF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二级</w:t>
            </w:r>
          </w:p>
        </w:tc>
        <w:tc>
          <w:tcPr>
            <w:tcW w:w="415" w:type="pct"/>
            <w:tcBorders>
              <w:tl2br w:val="nil"/>
              <w:tr2bl w:val="nil"/>
            </w:tcBorders>
            <w:vAlign w:val="center"/>
          </w:tcPr>
          <w:p w14:paraId="344A028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w:t>
            </w:r>
          </w:p>
        </w:tc>
        <w:tc>
          <w:tcPr>
            <w:tcW w:w="450" w:type="pct"/>
            <w:tcBorders>
              <w:tl2br w:val="nil"/>
              <w:tr2bl w:val="nil"/>
            </w:tcBorders>
            <w:vAlign w:val="center"/>
          </w:tcPr>
          <w:p w14:paraId="07F1D22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w:t>
            </w:r>
          </w:p>
        </w:tc>
        <w:tc>
          <w:tcPr>
            <w:tcW w:w="432" w:type="pct"/>
            <w:tcBorders>
              <w:tl2br w:val="nil"/>
              <w:tr2bl w:val="nil"/>
            </w:tcBorders>
            <w:vAlign w:val="center"/>
          </w:tcPr>
          <w:p w14:paraId="63AE08B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w:t>
            </w:r>
          </w:p>
        </w:tc>
        <w:tc>
          <w:tcPr>
            <w:tcW w:w="438" w:type="pct"/>
            <w:tcBorders>
              <w:tl2br w:val="nil"/>
              <w:tr2bl w:val="nil"/>
            </w:tcBorders>
            <w:vAlign w:val="center"/>
          </w:tcPr>
          <w:p w14:paraId="393611C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454" w:type="pct"/>
            <w:tcBorders>
              <w:tl2br w:val="nil"/>
              <w:tr2bl w:val="nil"/>
            </w:tcBorders>
            <w:vAlign w:val="center"/>
          </w:tcPr>
          <w:p w14:paraId="24512B2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r>
      <w:tr w14:paraId="7261F10C">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c>
          <w:tcPr>
            <w:tcW w:w="5000" w:type="pct"/>
            <w:gridSpan w:val="10"/>
            <w:tcBorders>
              <w:tl2br w:val="nil"/>
              <w:tr2bl w:val="nil"/>
            </w:tcBorders>
            <w:vAlign w:val="center"/>
          </w:tcPr>
          <w:p w14:paraId="0A9126D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注：“</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”表示可不开展土壤环境影响评价</w:t>
            </w:r>
          </w:p>
        </w:tc>
      </w:tr>
    </w:tbl>
    <w:p w14:paraId="570912E2">
      <w:pPr>
        <w:ind w:right="120" w:rightChar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根据《环境影响评价技术导则</w:t>
      </w:r>
      <w:r>
        <w:rPr>
          <w:rFonts w:hint="eastAsia"/>
          <w:color w:val="000000" w:themeColor="text1"/>
          <w:highlight w:val="none"/>
          <w14:textFill>
            <w14:solidFill>
              <w14:schemeClr w14:val="tx1"/>
            </w14:solidFill>
          </w14:textFill>
        </w:rPr>
        <w:t xml:space="preserve"> </w:t>
      </w:r>
      <w:r>
        <w:rPr>
          <w:color w:val="000000" w:themeColor="text1"/>
          <w:highlight w:val="none"/>
          <w14:textFill>
            <w14:solidFill>
              <w14:schemeClr w14:val="tx1"/>
            </w14:solidFill>
          </w14:textFill>
        </w:rPr>
        <w:t>土壤环境（试行）》（HJ 964-2018）中附录A：根据行业特征工艺特点或规模大小等将建设项目分为Ⅰ类、Ⅱ类、Ⅲ类和Ⅳ类；本项目属于采矿业中的</w:t>
      </w:r>
      <w:r>
        <w:rPr>
          <w:rStyle w:val="60"/>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其他</w:t>
      </w:r>
      <w:r>
        <w:rPr>
          <w:rStyle w:val="60"/>
          <w:rFonts w:hint="eastAsia"/>
          <w:color w:val="000000" w:themeColor="text1"/>
          <w:highlight w:val="none"/>
          <w:lang w:eastAsia="zh-CN"/>
          <w14:textFill>
            <w14:solidFill>
              <w14:schemeClr w14:val="tx1"/>
            </w14:solidFill>
          </w14:textFill>
        </w:rPr>
        <w:t>”（</w:t>
      </w:r>
      <w:r>
        <w:rPr>
          <w:rStyle w:val="60"/>
          <w:rFonts w:hint="eastAsia"/>
          <w:color w:val="000000" w:themeColor="text1"/>
          <w:highlight w:val="none"/>
          <w:lang w:val="en-US" w:eastAsia="zh-CN"/>
          <w14:textFill>
            <w14:solidFill>
              <w14:schemeClr w14:val="tx1"/>
            </w14:solidFill>
          </w14:textFill>
        </w:rPr>
        <w:t>不含开采</w:t>
      </w:r>
      <w:r>
        <w:rPr>
          <w:rStyle w:val="60"/>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，属于Ⅲ类项目。</w:t>
      </w:r>
    </w:p>
    <w:p w14:paraId="49F9A9E9">
      <w:pPr>
        <w:ind w:right="120" w:rightChar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本项目为污染影响类项目，占地面积</w:t>
      </w:r>
      <w:r>
        <w:rPr>
          <w:rFonts w:hint="eastAsia"/>
          <w:color w:val="000000" w:themeColor="text1"/>
          <w:highlight w:val="none"/>
          <w14:textFill>
            <w14:solidFill>
              <w14:schemeClr w14:val="tx1"/>
            </w14:solidFill>
          </w14:textFill>
        </w:rPr>
        <w:t>17450</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，属于小型（≤5hm</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w:t>
      </w:r>
    </w:p>
    <w:p w14:paraId="0167E32D">
      <w:pPr>
        <w:ind w:right="120" w:rightChar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w:t>
      </w:r>
      <w:r>
        <w:rPr>
          <w:bCs/>
          <w:color w:val="000000" w:themeColor="text1"/>
          <w:szCs w:val="20"/>
          <w:highlight w:val="none"/>
          <w14:textFill>
            <w14:solidFill>
              <w14:schemeClr w14:val="tx1"/>
            </w14:solidFill>
          </w14:textFill>
        </w:rPr>
        <w:t>周边存在耕地，土壤环境敏感程度为敏感</w:t>
      </w:r>
      <w:r>
        <w:rPr>
          <w:color w:val="000000" w:themeColor="text1"/>
          <w:highlight w:val="none"/>
          <w14:textFill>
            <w14:solidFill>
              <w14:schemeClr w14:val="tx1"/>
            </w14:solidFill>
          </w14:textFill>
        </w:rPr>
        <w:t>。</w:t>
      </w:r>
    </w:p>
    <w:p w14:paraId="0A0467A0">
      <w:pPr>
        <w:spacing w:before="62" w:beforeLines="20" w:after="62" w:afterLines="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综上判定：本项目土壤环境评价等级为三级。</w:t>
      </w:r>
    </w:p>
    <w:p w14:paraId="3C17A4E1">
      <w:pPr>
        <w:spacing w:before="62" w:beforeLines="20" w:after="62" w:afterLines="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（6）环境风险评价等级</w:t>
      </w:r>
    </w:p>
    <w:p w14:paraId="03EAC9F1">
      <w:pPr>
        <w:pStyle w:val="470"/>
        <w:spacing w:before="156" w:beforeLines="50"/>
        <w:ind w:firstLine="480"/>
        <w:rPr>
          <w:color w:val="000000" w:themeColor="text1"/>
          <w:highlight w:val="none"/>
          <w14:textFill>
            <w14:solidFill>
              <w14:schemeClr w14:val="tx1"/>
            </w14:solidFill>
          </w14:textFill>
        </w:rPr>
      </w:pPr>
      <w:bookmarkStart w:id="79" w:name="_Toc476224977"/>
      <w:bookmarkStart w:id="80" w:name="_Toc174806199"/>
      <w:bookmarkStart w:id="81" w:name="_Toc272060391"/>
      <w:bookmarkStart w:id="82" w:name="_Toc355284840"/>
      <w:bookmarkStart w:id="83" w:name="_Toc400617538"/>
      <w:r>
        <w:rPr>
          <w:color w:val="000000" w:themeColor="text1"/>
          <w:highlight w:val="none"/>
          <w14:textFill>
            <w14:solidFill>
              <w14:schemeClr w14:val="tx1"/>
            </w14:solidFill>
          </w14:textFill>
        </w:rPr>
        <w:t>根据《建设项目环境风险评价技术导则》（HJ</w:t>
      </w:r>
      <w:r>
        <w:rPr>
          <w:rFonts w:hint="eastAsia"/>
          <w:color w:val="000000" w:themeColor="text1"/>
          <w:highlight w:val="none"/>
          <w14:textFill>
            <w14:solidFill>
              <w14:schemeClr w14:val="tx1"/>
            </w14:solidFill>
          </w14:textFill>
        </w:rPr>
        <w:t xml:space="preserve"> </w:t>
      </w:r>
      <w:r>
        <w:rPr>
          <w:color w:val="000000" w:themeColor="text1"/>
          <w:highlight w:val="none"/>
          <w14:textFill>
            <w14:solidFill>
              <w14:schemeClr w14:val="tx1"/>
            </w14:solidFill>
          </w14:textFill>
        </w:rPr>
        <w:t>169-2018）中关于环境风险潜势初判方式首先按下式计算物质总量与临界量比值（Q）</w:t>
      </w:r>
      <w:r>
        <w:rPr>
          <w:rFonts w:hint="eastAsia"/>
          <w:color w:val="000000" w:themeColor="text1"/>
          <w:highlight w:val="none"/>
          <w14:textFill>
            <w14:solidFill>
              <w14:schemeClr w14:val="tx1"/>
            </w14:solidFill>
          </w14:textFill>
        </w:rPr>
        <w:t>。</w:t>
      </w:r>
    </w:p>
    <w:p w14:paraId="1D5168BA">
      <w:pPr>
        <w:pStyle w:val="470"/>
        <w:spacing w:before="156" w:beforeLines="50"/>
        <w:ind w:firstLine="480"/>
        <w:jc w:val="center"/>
        <w:rPr>
          <w:color w:val="000000" w:themeColor="text1"/>
          <w:highlight w:val="none"/>
          <w14:textFill>
            <w14:solidFill>
              <w14:schemeClr w14:val="tx1"/>
            </w14:solidFill>
          </w14:textFill>
        </w:rPr>
      </w:pPr>
      <w:r>
        <w:rPr>
          <w:color w:val="000000" w:themeColor="text1"/>
          <w:position w:val="-30"/>
          <w:highlight w:val="none"/>
          <w14:textFill>
            <w14:solidFill>
              <w14:schemeClr w14:val="tx1"/>
            </w14:solidFill>
          </w14:textFill>
        </w:rPr>
        <w:object>
          <v:shape id="_x0000_i1027" o:spt="75" type="#_x0000_t75" style="height:35.45pt;width:126.55pt;" o:ole="t" filled="f" o:preferrelative="t" stroked="f" coordsize="21600,21600">
            <v:path/>
            <v:fill on="f" focussize="0,0"/>
            <v:stroke on="f" joinstyle="miter"/>
            <v:imagedata r:id="rId30" o:title=""/>
            <o:lock v:ext="edit" aspectratio="t"/>
            <w10:wrap type="none"/>
            <w10:anchorlock/>
          </v:shape>
          <o:OLEObject Type="Embed" ProgID="Equation.3" ShapeID="_x0000_i1027" DrawAspect="Content" ObjectID="_1468075727" r:id="rId29">
            <o:LockedField>false</o:LockedField>
          </o:OLEObject>
        </w:object>
      </w:r>
    </w:p>
    <w:p w14:paraId="5FDAAE68">
      <w:pPr>
        <w:pStyle w:val="470"/>
        <w:spacing w:before="156" w:beforeLines="5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式中：q</w:t>
      </w:r>
      <w:r>
        <w:rPr>
          <w:color w:val="000000" w:themeColor="text1"/>
          <w:highlight w:val="none"/>
          <w:vertAlign w:val="subscript"/>
          <w14:textFill>
            <w14:solidFill>
              <w14:schemeClr w14:val="tx1"/>
            </w14:solidFill>
          </w14:textFill>
        </w:rPr>
        <w:t>1</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q</w:t>
      </w:r>
      <w:r>
        <w:rPr>
          <w:color w:val="000000" w:themeColor="text1"/>
          <w:highlight w:val="none"/>
          <w:vertAlign w:val="subscript"/>
          <w14:textFill>
            <w14:solidFill>
              <w14:schemeClr w14:val="tx1"/>
            </w14:solidFill>
          </w14:textFill>
        </w:rPr>
        <w:t>2</w:t>
      </w:r>
      <w:r>
        <w:rPr>
          <w:rFonts w:hint="eastAsia"/>
          <w:color w:val="000000" w:themeColor="text1"/>
          <w:highlight w:val="none"/>
          <w:vertAlign w:val="subscript"/>
          <w:lang w:eastAsia="zh-CN"/>
          <w14:textFill>
            <w14:solidFill>
              <w14:schemeClr w14:val="tx1"/>
            </w14:solidFill>
          </w14:textFill>
        </w:rPr>
        <w:t>，</w:t>
      </w:r>
      <w:r>
        <w:rPr>
          <w:color w:val="000000" w:themeColor="text1"/>
          <w:highlight w:val="none"/>
          <w14:textFill>
            <w14:solidFill>
              <w14:schemeClr w14:val="tx1"/>
            </w14:solidFill>
          </w14:textFill>
        </w:rPr>
        <w:t>q</w:t>
      </w:r>
      <w:r>
        <w:rPr>
          <w:color w:val="000000" w:themeColor="text1"/>
          <w:highlight w:val="none"/>
          <w:vertAlign w:val="subscript"/>
          <w14:textFill>
            <w14:solidFill>
              <w14:schemeClr w14:val="tx1"/>
            </w14:solidFill>
          </w14:textFill>
        </w:rPr>
        <w:t>n</w:t>
      </w:r>
      <w:r>
        <w:rPr>
          <w:color w:val="000000" w:themeColor="text1"/>
          <w:highlight w:val="none"/>
          <w14:textFill>
            <w14:solidFill>
              <w14:schemeClr w14:val="tx1"/>
            </w14:solidFill>
          </w14:textFill>
        </w:rPr>
        <w:t>——每种危险物质的最大存在总量，t；</w:t>
      </w:r>
    </w:p>
    <w:p w14:paraId="24D1BE09">
      <w:pPr>
        <w:pStyle w:val="470"/>
        <w:spacing w:before="156" w:beforeLines="5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Q</w:t>
      </w:r>
      <w:r>
        <w:rPr>
          <w:color w:val="000000" w:themeColor="text1"/>
          <w:highlight w:val="none"/>
          <w:vertAlign w:val="subscript"/>
          <w14:textFill>
            <w14:solidFill>
              <w14:schemeClr w14:val="tx1"/>
            </w14:solidFill>
          </w14:textFill>
        </w:rPr>
        <w:t>1</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Q</w:t>
      </w:r>
      <w:r>
        <w:rPr>
          <w:color w:val="000000" w:themeColor="text1"/>
          <w:highlight w:val="none"/>
          <w:vertAlign w:val="subscript"/>
          <w14:textFill>
            <w14:solidFill>
              <w14:schemeClr w14:val="tx1"/>
            </w14:solidFill>
          </w14:textFill>
        </w:rPr>
        <w:t>2</w:t>
      </w:r>
      <w:r>
        <w:rPr>
          <w:rFonts w:hint="eastAsia"/>
          <w:color w:val="000000" w:themeColor="text1"/>
          <w:highlight w:val="none"/>
          <w:vertAlign w:val="subscript"/>
          <w:lang w:eastAsia="zh-CN"/>
          <w14:textFill>
            <w14:solidFill>
              <w14:schemeClr w14:val="tx1"/>
            </w14:solidFill>
          </w14:textFill>
        </w:rPr>
        <w:t>，</w:t>
      </w:r>
      <w:r>
        <w:rPr>
          <w:color w:val="000000" w:themeColor="text1"/>
          <w:highlight w:val="none"/>
          <w14:textFill>
            <w14:solidFill>
              <w14:schemeClr w14:val="tx1"/>
            </w14:solidFill>
          </w14:textFill>
        </w:rPr>
        <w:t>Q</w:t>
      </w:r>
      <w:r>
        <w:rPr>
          <w:color w:val="000000" w:themeColor="text1"/>
          <w:highlight w:val="none"/>
          <w:vertAlign w:val="subscript"/>
          <w14:textFill>
            <w14:solidFill>
              <w14:schemeClr w14:val="tx1"/>
            </w14:solidFill>
          </w14:textFill>
        </w:rPr>
        <w:t>n</w:t>
      </w:r>
      <w:r>
        <w:rPr>
          <w:color w:val="000000" w:themeColor="text1"/>
          <w:highlight w:val="none"/>
          <w14:textFill>
            <w14:solidFill>
              <w14:schemeClr w14:val="tx1"/>
            </w14:solidFill>
          </w14:textFill>
        </w:rPr>
        <w:t>——每种危险物质的临界量，t。</w:t>
      </w:r>
    </w:p>
    <w:p w14:paraId="51D170F8">
      <w:pPr>
        <w:pStyle w:val="470"/>
        <w:spacing w:before="156" w:beforeLines="5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当Q&lt;1时，该项目环境风险潜势为Ⅰ</w:t>
      </w:r>
    </w:p>
    <w:p w14:paraId="1E95380F">
      <w:pPr>
        <w:pStyle w:val="470"/>
        <w:spacing w:before="156" w:beforeLines="5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当Q≥1时，将Q值划分为：（1）1≤Q&lt;10；（2）10≤Q&lt;100；（3）Q≥100。</w:t>
      </w:r>
    </w:p>
    <w:p w14:paraId="077F249F">
      <w:pPr>
        <w:pStyle w:val="470"/>
        <w:spacing w:before="156" w:beforeLines="5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根据《建设项目环境风险评价技术导则》（HJ</w:t>
      </w:r>
      <w:r>
        <w:rPr>
          <w:rFonts w:hint="eastAsia"/>
          <w:color w:val="000000" w:themeColor="text1"/>
          <w:highlight w:val="none"/>
          <w14:textFill>
            <w14:solidFill>
              <w14:schemeClr w14:val="tx1"/>
            </w14:solidFill>
          </w14:textFill>
        </w:rPr>
        <w:t xml:space="preserve"> </w:t>
      </w:r>
      <w:r>
        <w:rPr>
          <w:color w:val="000000" w:themeColor="text1"/>
          <w:highlight w:val="none"/>
          <w14:textFill>
            <w14:solidFill>
              <w14:schemeClr w14:val="tx1"/>
            </w14:solidFill>
          </w14:textFill>
        </w:rPr>
        <w:t>169-2018）的环境风险评价等级确定方法，对本项目装置区物料进行风险潜势初判，项目主要风险物质为废机油。</w:t>
      </w:r>
    </w:p>
    <w:p w14:paraId="0A84E903">
      <w:pPr>
        <w:pStyle w:val="470"/>
        <w:spacing w:before="156" w:beforeLines="50" w:line="480" w:lineRule="exact"/>
        <w:ind w:firstLine="0" w:firstLineChars="0"/>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表1.5-</w:t>
      </w:r>
      <w:r>
        <w:rPr>
          <w:rFonts w:hint="eastAsia"/>
          <w:b/>
          <w:bCs/>
          <w:color w:val="000000" w:themeColor="text1"/>
          <w:highlight w:val="none"/>
          <w14:textFill>
            <w14:solidFill>
              <w14:schemeClr w14:val="tx1"/>
            </w14:solidFill>
          </w14:textFill>
        </w:rPr>
        <w:t>1</w:t>
      </w:r>
      <w:r>
        <w:rPr>
          <w:rFonts w:hint="eastAsia"/>
          <w:b/>
          <w:bCs/>
          <w:color w:val="000000" w:themeColor="text1"/>
          <w:highlight w:val="none"/>
          <w:lang w:val="en-US" w:eastAsia="zh-CN"/>
          <w14:textFill>
            <w14:solidFill>
              <w14:schemeClr w14:val="tx1"/>
            </w14:solidFill>
          </w14:textFill>
        </w:rPr>
        <w:t>2</w:t>
      </w:r>
      <w:r>
        <w:rPr>
          <w:b/>
          <w:bCs/>
          <w:color w:val="000000" w:themeColor="text1"/>
          <w:highlight w:val="none"/>
          <w14:textFill>
            <w14:solidFill>
              <w14:schemeClr w14:val="tx1"/>
            </w14:solidFill>
          </w14:textFill>
        </w:rPr>
        <w:t xml:space="preserve">   建设项目Q值确定表</w:t>
      </w:r>
    </w:p>
    <w:tbl>
      <w:tblPr>
        <w:tblStyle w:val="51"/>
        <w:tblW w:w="4982"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6"/>
        <w:gridCol w:w="1694"/>
        <w:gridCol w:w="1108"/>
        <w:gridCol w:w="2107"/>
        <w:gridCol w:w="1564"/>
        <w:gridCol w:w="2066"/>
      </w:tblGrid>
      <w:tr w14:paraId="055616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7" w:type="dxa"/>
            <w:tcBorders>
              <w:tl2br w:val="nil"/>
              <w:tr2bl w:val="nil"/>
            </w:tcBorders>
            <w:vAlign w:val="center"/>
          </w:tcPr>
          <w:p w14:paraId="57D1E90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序号</w:t>
            </w:r>
          </w:p>
        </w:tc>
        <w:tc>
          <w:tcPr>
            <w:tcW w:w="1694" w:type="dxa"/>
            <w:tcBorders>
              <w:tl2br w:val="nil"/>
              <w:tr2bl w:val="nil"/>
            </w:tcBorders>
            <w:vAlign w:val="center"/>
          </w:tcPr>
          <w:p w14:paraId="4C7488C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危险物质名称</w:t>
            </w:r>
          </w:p>
        </w:tc>
        <w:tc>
          <w:tcPr>
            <w:tcW w:w="1108" w:type="dxa"/>
            <w:tcBorders>
              <w:tl2br w:val="nil"/>
              <w:tr2bl w:val="nil"/>
            </w:tcBorders>
            <w:vAlign w:val="center"/>
          </w:tcPr>
          <w:p w14:paraId="6F33C99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CAS号</w:t>
            </w:r>
          </w:p>
        </w:tc>
        <w:tc>
          <w:tcPr>
            <w:tcW w:w="2107" w:type="dxa"/>
            <w:tcBorders>
              <w:tl2br w:val="nil"/>
              <w:tr2bl w:val="nil"/>
            </w:tcBorders>
            <w:vAlign w:val="center"/>
          </w:tcPr>
          <w:p w14:paraId="62F5CF3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最大存在总量qn/t</w:t>
            </w:r>
          </w:p>
        </w:tc>
        <w:tc>
          <w:tcPr>
            <w:tcW w:w="1564" w:type="dxa"/>
            <w:tcBorders>
              <w:tl2br w:val="nil"/>
              <w:tr2bl w:val="nil"/>
            </w:tcBorders>
            <w:vAlign w:val="center"/>
          </w:tcPr>
          <w:p w14:paraId="3A9F18D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临界量Qn/t</w:t>
            </w:r>
          </w:p>
        </w:tc>
        <w:tc>
          <w:tcPr>
            <w:tcW w:w="2066" w:type="dxa"/>
            <w:tcBorders>
              <w:tl2br w:val="nil"/>
              <w:tr2bl w:val="nil"/>
            </w:tcBorders>
            <w:vAlign w:val="center"/>
          </w:tcPr>
          <w:p w14:paraId="39F1CED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该种危险物质Q值</w:t>
            </w:r>
          </w:p>
        </w:tc>
      </w:tr>
      <w:tr w14:paraId="44660F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7" w:type="dxa"/>
            <w:tcBorders>
              <w:tl2br w:val="nil"/>
              <w:tr2bl w:val="nil"/>
            </w:tcBorders>
            <w:vAlign w:val="center"/>
          </w:tcPr>
          <w:p w14:paraId="78F72DE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1694" w:type="dxa"/>
            <w:tcBorders>
              <w:tl2br w:val="nil"/>
              <w:tr2bl w:val="nil"/>
            </w:tcBorders>
            <w:vAlign w:val="center"/>
          </w:tcPr>
          <w:p w14:paraId="30389B1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废机油</w:t>
            </w:r>
          </w:p>
        </w:tc>
        <w:tc>
          <w:tcPr>
            <w:tcW w:w="1108" w:type="dxa"/>
            <w:tcBorders>
              <w:tl2br w:val="nil"/>
              <w:tr2bl w:val="nil"/>
            </w:tcBorders>
            <w:vAlign w:val="center"/>
          </w:tcPr>
          <w:p w14:paraId="36E257C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2107" w:type="dxa"/>
            <w:tcBorders>
              <w:tl2br w:val="nil"/>
              <w:tr2bl w:val="nil"/>
            </w:tcBorders>
            <w:vAlign w:val="center"/>
          </w:tcPr>
          <w:p w14:paraId="7838DB7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0.5</w:t>
            </w:r>
          </w:p>
        </w:tc>
        <w:tc>
          <w:tcPr>
            <w:tcW w:w="1564" w:type="dxa"/>
            <w:tcBorders>
              <w:tl2br w:val="nil"/>
              <w:tr2bl w:val="nil"/>
            </w:tcBorders>
            <w:vAlign w:val="center"/>
          </w:tcPr>
          <w:p w14:paraId="227E65B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2500</w:t>
            </w:r>
          </w:p>
        </w:tc>
        <w:tc>
          <w:tcPr>
            <w:tcW w:w="2066" w:type="dxa"/>
            <w:tcBorders>
              <w:tl2br w:val="nil"/>
              <w:tr2bl w:val="nil"/>
            </w:tcBorders>
            <w:vAlign w:val="center"/>
          </w:tcPr>
          <w:p w14:paraId="6C0953F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0.0002</w:t>
            </w:r>
          </w:p>
        </w:tc>
      </w:tr>
      <w:tr w14:paraId="6BB11B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90" w:type="dxa"/>
            <w:gridSpan w:val="5"/>
            <w:tcBorders>
              <w:tl2br w:val="nil"/>
              <w:tr2bl w:val="nil"/>
            </w:tcBorders>
            <w:vAlign w:val="center"/>
          </w:tcPr>
          <w:p w14:paraId="1C08664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项目Q值∑</w:t>
            </w:r>
          </w:p>
        </w:tc>
        <w:tc>
          <w:tcPr>
            <w:tcW w:w="2066" w:type="dxa"/>
            <w:tcBorders>
              <w:tl2br w:val="nil"/>
              <w:tr2bl w:val="nil"/>
            </w:tcBorders>
            <w:vAlign w:val="center"/>
          </w:tcPr>
          <w:p w14:paraId="0B4D9E9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0.0002</w:t>
            </w:r>
          </w:p>
        </w:tc>
      </w:tr>
    </w:tbl>
    <w:p w14:paraId="44A0AA26">
      <w:pPr>
        <w:pStyle w:val="470"/>
        <w:spacing w:before="156" w:beforeLines="5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本项目危险物质Q值&lt;1，则本项目环境风险潜势为Ⅰ。</w:t>
      </w:r>
    </w:p>
    <w:p w14:paraId="240A5885">
      <w:pPr>
        <w:pStyle w:val="470"/>
        <w:spacing w:before="156" w:beforeLines="50" w:line="480" w:lineRule="exact"/>
        <w:ind w:firstLine="0" w:firstLineChars="0"/>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表1.5-1</w:t>
      </w:r>
      <w:r>
        <w:rPr>
          <w:rFonts w:hint="eastAsia"/>
          <w:b/>
          <w:bCs/>
          <w:color w:val="000000" w:themeColor="text1"/>
          <w:highlight w:val="none"/>
          <w:lang w:val="en-US" w:eastAsia="zh-CN"/>
          <w14:textFill>
            <w14:solidFill>
              <w14:schemeClr w14:val="tx1"/>
            </w14:solidFill>
          </w14:textFill>
        </w:rPr>
        <w:t>3</w:t>
      </w:r>
      <w:r>
        <w:rPr>
          <w:b/>
          <w:bCs/>
          <w:color w:val="000000" w:themeColor="text1"/>
          <w:highlight w:val="none"/>
          <w14:textFill>
            <w14:solidFill>
              <w14:schemeClr w14:val="tx1"/>
            </w14:solidFill>
          </w14:textFill>
        </w:rPr>
        <w:t xml:space="preserve">   环境风险评价工作级别</w:t>
      </w:r>
    </w:p>
    <w:tbl>
      <w:tblPr>
        <w:tblStyle w:val="51"/>
        <w:tblW w:w="499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58"/>
        <w:gridCol w:w="1820"/>
        <w:gridCol w:w="1983"/>
        <w:gridCol w:w="1910"/>
        <w:gridCol w:w="1906"/>
      </w:tblGrid>
      <w:tr w14:paraId="08DFE5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1659" w:type="dxa"/>
            <w:tcBorders>
              <w:tl2br w:val="nil"/>
              <w:tr2bl w:val="nil"/>
            </w:tcBorders>
            <w:vAlign w:val="center"/>
          </w:tcPr>
          <w:p w14:paraId="2D97C2C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环境风险潜势</w:t>
            </w:r>
          </w:p>
        </w:tc>
        <w:tc>
          <w:tcPr>
            <w:tcW w:w="1820" w:type="dxa"/>
            <w:tcBorders>
              <w:tl2br w:val="nil"/>
              <w:tr2bl w:val="nil"/>
            </w:tcBorders>
            <w:vAlign w:val="center"/>
          </w:tcPr>
          <w:p w14:paraId="7C88A67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Ⅳ、Ⅳ+</w:t>
            </w:r>
          </w:p>
        </w:tc>
        <w:tc>
          <w:tcPr>
            <w:tcW w:w="1983" w:type="dxa"/>
            <w:tcBorders>
              <w:tl2br w:val="nil"/>
              <w:tr2bl w:val="nil"/>
            </w:tcBorders>
            <w:vAlign w:val="center"/>
          </w:tcPr>
          <w:p w14:paraId="710C426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Ⅲ</w:t>
            </w:r>
          </w:p>
        </w:tc>
        <w:tc>
          <w:tcPr>
            <w:tcW w:w="1910" w:type="dxa"/>
            <w:tcBorders>
              <w:tl2br w:val="nil"/>
              <w:tr2bl w:val="nil"/>
            </w:tcBorders>
            <w:vAlign w:val="center"/>
          </w:tcPr>
          <w:p w14:paraId="649DB76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Ⅱ</w:t>
            </w:r>
          </w:p>
        </w:tc>
        <w:tc>
          <w:tcPr>
            <w:tcW w:w="1906" w:type="dxa"/>
            <w:tcBorders>
              <w:tl2br w:val="nil"/>
              <w:tr2bl w:val="nil"/>
            </w:tcBorders>
            <w:vAlign w:val="center"/>
          </w:tcPr>
          <w:p w14:paraId="3319CA1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Ⅰ</w:t>
            </w:r>
          </w:p>
        </w:tc>
      </w:tr>
      <w:tr w14:paraId="7366DC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4" w:hRule="atLeast"/>
          <w:jc w:val="center"/>
        </w:trPr>
        <w:tc>
          <w:tcPr>
            <w:tcW w:w="1659" w:type="dxa"/>
            <w:tcBorders>
              <w:tl2br w:val="nil"/>
              <w:tr2bl w:val="nil"/>
            </w:tcBorders>
            <w:vAlign w:val="center"/>
          </w:tcPr>
          <w:p w14:paraId="682324A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评价工作等级</w:t>
            </w:r>
          </w:p>
        </w:tc>
        <w:tc>
          <w:tcPr>
            <w:tcW w:w="1820" w:type="dxa"/>
            <w:tcBorders>
              <w:tl2br w:val="nil"/>
              <w:tr2bl w:val="nil"/>
            </w:tcBorders>
            <w:vAlign w:val="center"/>
          </w:tcPr>
          <w:p w14:paraId="3FBC4B6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w:t>
            </w:r>
          </w:p>
        </w:tc>
        <w:tc>
          <w:tcPr>
            <w:tcW w:w="1983" w:type="dxa"/>
            <w:tcBorders>
              <w:tl2br w:val="nil"/>
              <w:tr2bl w:val="nil"/>
            </w:tcBorders>
            <w:vAlign w:val="center"/>
          </w:tcPr>
          <w:p w14:paraId="297FBC3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w:t>
            </w:r>
          </w:p>
        </w:tc>
        <w:tc>
          <w:tcPr>
            <w:tcW w:w="1910" w:type="dxa"/>
            <w:tcBorders>
              <w:tl2br w:val="nil"/>
              <w:tr2bl w:val="nil"/>
            </w:tcBorders>
            <w:vAlign w:val="center"/>
          </w:tcPr>
          <w:p w14:paraId="50C4E78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w:t>
            </w:r>
          </w:p>
        </w:tc>
        <w:tc>
          <w:tcPr>
            <w:tcW w:w="1906" w:type="dxa"/>
            <w:tcBorders>
              <w:tl2br w:val="nil"/>
              <w:tr2bl w:val="nil"/>
            </w:tcBorders>
            <w:vAlign w:val="center"/>
          </w:tcPr>
          <w:p w14:paraId="7DF8BBD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简单评价</w:t>
            </w:r>
          </w:p>
        </w:tc>
      </w:tr>
    </w:tbl>
    <w:p w14:paraId="38D3525A">
      <w:pPr>
        <w:spacing w:before="156"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综上所述，本项目</w:t>
      </w:r>
      <w:bookmarkStart w:id="84" w:name="_Hlk39045440"/>
      <w:r>
        <w:rPr>
          <w:color w:val="000000" w:themeColor="text1"/>
          <w:highlight w:val="none"/>
          <w14:textFill>
            <w14:solidFill>
              <w14:schemeClr w14:val="tx1"/>
            </w14:solidFill>
          </w14:textFill>
        </w:rPr>
        <w:t>环境风险评价等级</w:t>
      </w:r>
      <w:bookmarkEnd w:id="84"/>
      <w:r>
        <w:rPr>
          <w:color w:val="000000" w:themeColor="text1"/>
          <w:highlight w:val="none"/>
          <w14:textFill>
            <w14:solidFill>
              <w14:schemeClr w14:val="tx1"/>
            </w14:solidFill>
          </w14:textFill>
        </w:rPr>
        <w:t>为简单评价。</w:t>
      </w:r>
    </w:p>
    <w:p w14:paraId="5003F60B">
      <w:pPr>
        <w:spacing w:before="156" w:beforeLines="50"/>
        <w:rPr>
          <w:color w:val="000000" w:themeColor="text1"/>
          <w:szCs w:val="20"/>
          <w:highlight w:val="none"/>
          <w14:textFill>
            <w14:solidFill>
              <w14:schemeClr w14:val="tx1"/>
            </w14:solidFill>
          </w14:textFill>
        </w:rPr>
      </w:pPr>
      <w:r>
        <w:rPr>
          <w:color w:val="000000" w:themeColor="text1"/>
          <w:szCs w:val="20"/>
          <w:highlight w:val="none"/>
          <w14:textFill>
            <w14:solidFill>
              <w14:schemeClr w14:val="tx1"/>
            </w14:solidFill>
          </w14:textFill>
        </w:rPr>
        <w:t>（7）生态环境影响评价等级</w:t>
      </w:r>
    </w:p>
    <w:p w14:paraId="2B6D923A">
      <w:pPr>
        <w:spacing w:before="156" w:beforeLines="50"/>
        <w:rPr>
          <w:color w:val="000000" w:themeColor="text1"/>
          <w:szCs w:val="20"/>
          <w:highlight w:val="none"/>
          <w14:textFill>
            <w14:solidFill>
              <w14:schemeClr w14:val="tx1"/>
            </w14:solidFill>
          </w14:textFill>
        </w:rPr>
      </w:pPr>
      <w:r>
        <w:rPr>
          <w:color w:val="000000" w:themeColor="text1"/>
          <w:szCs w:val="20"/>
          <w:highlight w:val="none"/>
          <w14:textFill>
            <w14:solidFill>
              <w14:schemeClr w14:val="tx1"/>
            </w14:solidFill>
          </w14:textFill>
        </w:rPr>
        <w:t>根据《环境影响评价技术导则 生态影响》（HJ</w:t>
      </w:r>
      <w:r>
        <w:rPr>
          <w:rFonts w:hint="eastAsia"/>
          <w:color w:val="000000" w:themeColor="text1"/>
          <w:szCs w:val="20"/>
          <w:highlight w:val="none"/>
          <w14:textFill>
            <w14:solidFill>
              <w14:schemeClr w14:val="tx1"/>
            </w14:solidFill>
          </w14:textFill>
        </w:rPr>
        <w:t xml:space="preserve"> </w:t>
      </w:r>
      <w:r>
        <w:rPr>
          <w:color w:val="000000" w:themeColor="text1"/>
          <w:szCs w:val="20"/>
          <w:highlight w:val="none"/>
          <w14:textFill>
            <w14:solidFill>
              <w14:schemeClr w14:val="tx1"/>
            </w14:solidFill>
          </w14:textFill>
        </w:rPr>
        <w:t>19-2022）中的评价等级确定原则，本项目不涉及国家公园、自然保护区、世界自然遗产、重要生境；不涉及自然公园；不涉及生态保护红线；本项目地表水评价等级为三级B；本项目地下水水位或土壤影响范围内不存在天然林、公益林、湿地等生态</w:t>
      </w:r>
      <w:r>
        <w:rPr>
          <w:rFonts w:hint="eastAsia"/>
          <w:color w:val="000000" w:themeColor="text1"/>
          <w:szCs w:val="20"/>
          <w:highlight w:val="none"/>
          <w14:textFill>
            <w14:solidFill>
              <w14:schemeClr w14:val="tx1"/>
            </w14:solidFill>
          </w14:textFill>
        </w:rPr>
        <w:t>保护</w:t>
      </w:r>
      <w:r>
        <w:rPr>
          <w:color w:val="000000" w:themeColor="text1"/>
          <w:szCs w:val="20"/>
          <w:highlight w:val="none"/>
          <w14:textFill>
            <w14:solidFill>
              <w14:schemeClr w14:val="tx1"/>
            </w14:solidFill>
          </w14:textFill>
        </w:rPr>
        <w:t>目标；本项目占地面积</w:t>
      </w:r>
      <w:r>
        <w:rPr>
          <w:rFonts w:hint="eastAsia"/>
          <w:color w:val="000000" w:themeColor="text1"/>
          <w:highlight w:val="none"/>
          <w14:textFill>
            <w14:solidFill>
              <w14:schemeClr w14:val="tx1"/>
            </w14:solidFill>
          </w14:textFill>
        </w:rPr>
        <w:t>17450</w:t>
      </w:r>
      <w:r>
        <w:rPr>
          <w:color w:val="000000" w:themeColor="text1"/>
          <w:szCs w:val="20"/>
          <w:highlight w:val="none"/>
          <w14:textFill>
            <w14:solidFill>
              <w14:schemeClr w14:val="tx1"/>
            </w14:solidFill>
          </w14:textFill>
        </w:rPr>
        <w:t>m</w:t>
      </w:r>
      <w:r>
        <w:rPr>
          <w:color w:val="000000" w:themeColor="text1"/>
          <w:szCs w:val="20"/>
          <w:highlight w:val="none"/>
          <w:vertAlign w:val="superscript"/>
          <w14:textFill>
            <w14:solidFill>
              <w14:schemeClr w14:val="tx1"/>
            </w14:solidFill>
          </w14:textFill>
        </w:rPr>
        <w:t>2</w:t>
      </w:r>
      <w:r>
        <w:rPr>
          <w:color w:val="000000" w:themeColor="text1"/>
          <w:szCs w:val="20"/>
          <w:highlight w:val="none"/>
          <w14:textFill>
            <w14:solidFill>
              <w14:schemeClr w14:val="tx1"/>
            </w14:solidFill>
          </w14:textFill>
        </w:rPr>
        <w:t>，小于20km</w:t>
      </w:r>
      <w:r>
        <w:rPr>
          <w:color w:val="000000" w:themeColor="text1"/>
          <w:szCs w:val="20"/>
          <w:highlight w:val="none"/>
          <w:vertAlign w:val="superscript"/>
          <w14:textFill>
            <w14:solidFill>
              <w14:schemeClr w14:val="tx1"/>
            </w14:solidFill>
          </w14:textFill>
        </w:rPr>
        <w:t>2</w:t>
      </w:r>
      <w:r>
        <w:rPr>
          <w:color w:val="000000" w:themeColor="text1"/>
          <w:szCs w:val="20"/>
          <w:highlight w:val="none"/>
          <w14:textFill>
            <w14:solidFill>
              <w14:schemeClr w14:val="tx1"/>
            </w14:solidFill>
          </w14:textFill>
        </w:rPr>
        <w:t>，根据《环境影响评价技术导则</w:t>
      </w:r>
      <w:r>
        <w:rPr>
          <w:rFonts w:hint="eastAsia"/>
          <w:color w:val="000000" w:themeColor="text1"/>
          <w:szCs w:val="20"/>
          <w:highlight w:val="none"/>
          <w:lang w:eastAsia="zh-CN"/>
          <w14:textFill>
            <w14:solidFill>
              <w14:schemeClr w14:val="tx1"/>
            </w14:solidFill>
          </w14:textFill>
        </w:rPr>
        <w:t>－</w:t>
      </w:r>
      <w:r>
        <w:rPr>
          <w:color w:val="000000" w:themeColor="text1"/>
          <w:szCs w:val="20"/>
          <w:highlight w:val="none"/>
          <w14:textFill>
            <w14:solidFill>
              <w14:schemeClr w14:val="tx1"/>
            </w14:solidFill>
          </w14:textFill>
        </w:rPr>
        <w:t>生态影响》（HJ</w:t>
      </w:r>
      <w:r>
        <w:rPr>
          <w:rFonts w:hint="eastAsia"/>
          <w:color w:val="000000" w:themeColor="text1"/>
          <w:szCs w:val="20"/>
          <w:highlight w:val="none"/>
          <w14:textFill>
            <w14:solidFill>
              <w14:schemeClr w14:val="tx1"/>
            </w14:solidFill>
          </w14:textFill>
        </w:rPr>
        <w:t xml:space="preserve"> </w:t>
      </w:r>
      <w:r>
        <w:rPr>
          <w:color w:val="000000" w:themeColor="text1"/>
          <w:szCs w:val="20"/>
          <w:highlight w:val="none"/>
          <w14:textFill>
            <w14:solidFill>
              <w14:schemeClr w14:val="tx1"/>
            </w14:solidFill>
          </w14:textFill>
        </w:rPr>
        <w:t>19-2022），</w:t>
      </w:r>
      <w:r>
        <w:rPr>
          <w:rFonts w:hint="eastAsia"/>
          <w:color w:val="000000" w:themeColor="text1"/>
          <w:szCs w:val="20"/>
          <w:highlight w:val="none"/>
          <w:lang w:val="en-US" w:eastAsia="zh-CN"/>
          <w14:textFill>
            <w14:solidFill>
              <w14:schemeClr w14:val="tx1"/>
            </w14:solidFill>
          </w14:textFill>
        </w:rPr>
        <w:t>本项目</w:t>
      </w:r>
      <w:r>
        <w:rPr>
          <w:color w:val="000000" w:themeColor="text1"/>
          <w:szCs w:val="20"/>
          <w:highlight w:val="none"/>
          <w14:textFill>
            <w14:solidFill>
              <w14:schemeClr w14:val="tx1"/>
            </w14:solidFill>
          </w14:textFill>
        </w:rPr>
        <w:t>生态环境影响评价等级</w:t>
      </w:r>
      <w:r>
        <w:rPr>
          <w:rFonts w:hint="eastAsia"/>
          <w:color w:val="000000" w:themeColor="text1"/>
          <w:szCs w:val="20"/>
          <w:highlight w:val="none"/>
          <w:lang w:val="en-US" w:eastAsia="zh-CN"/>
          <w14:textFill>
            <w14:solidFill>
              <w14:schemeClr w14:val="tx1"/>
            </w14:solidFill>
          </w14:textFill>
        </w:rPr>
        <w:t>属于生态导则6.1.2章节中的g）“除本条 a）、b）、c）、d）、e）、f）以外的情况，评价等级为三级”，综上，</w:t>
      </w:r>
      <w:r>
        <w:rPr>
          <w:rFonts w:hint="eastAsia"/>
          <w:color w:val="000000" w:themeColor="text1"/>
          <w:szCs w:val="20"/>
          <w:highlight w:val="none"/>
          <w14:textFill>
            <w14:solidFill>
              <w14:schemeClr w14:val="tx1"/>
            </w14:solidFill>
          </w14:textFill>
        </w:rPr>
        <w:t>本项目生态环境影响评价等级为三级</w:t>
      </w:r>
      <w:r>
        <w:rPr>
          <w:color w:val="000000" w:themeColor="text1"/>
          <w:szCs w:val="20"/>
          <w:highlight w:val="none"/>
          <w14:textFill>
            <w14:solidFill>
              <w14:schemeClr w14:val="tx1"/>
            </w14:solidFill>
          </w14:textFill>
        </w:rPr>
        <w:t>。</w:t>
      </w:r>
    </w:p>
    <w:p w14:paraId="6D1F28C9">
      <w:pPr>
        <w:pStyle w:val="5"/>
        <w:ind w:firstLine="562"/>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1.5.2评价时段</w:t>
      </w:r>
    </w:p>
    <w:p w14:paraId="5EEF7B52">
      <w:pPr>
        <w:pStyle w:val="77"/>
        <w:spacing w:before="156"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根据项目特点和环境管理部门的要求，本次评价时段为施工期及运营期，重点为运营期。</w:t>
      </w:r>
    </w:p>
    <w:p w14:paraId="7DA45D65">
      <w:pPr>
        <w:pStyle w:val="5"/>
        <w:ind w:firstLine="562"/>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1.5.3评价重点</w:t>
      </w:r>
    </w:p>
    <w:p w14:paraId="103975C7">
      <w:pPr>
        <w:pStyle w:val="77"/>
        <w:spacing w:before="156"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项目排放污染因子以及项目建设特点、规模及周围环境，提出合理的环保措施，并重点评价建设项目排放的废气对周边环境的影响，确定总量控制因子和总量控制目标，提出相应的污染防治对策以及保护措施，合理确定本项目应执行的卫生防护距离。</w:t>
      </w:r>
    </w:p>
    <w:p w14:paraId="65978F70">
      <w:pPr>
        <w:pStyle w:val="4"/>
        <w:ind w:firstLine="643"/>
        <w:rPr>
          <w:color w:val="000000" w:themeColor="text1"/>
          <w:highlight w:val="none"/>
          <w14:textFill>
            <w14:solidFill>
              <w14:schemeClr w14:val="tx1"/>
            </w14:solidFill>
          </w14:textFill>
        </w:rPr>
      </w:pPr>
      <w:bookmarkStart w:id="85" w:name="_Toc24605"/>
      <w:r>
        <w:rPr>
          <w:color w:val="000000" w:themeColor="text1"/>
          <w:highlight w:val="none"/>
          <w14:textFill>
            <w14:solidFill>
              <w14:schemeClr w14:val="tx1"/>
            </w14:solidFill>
          </w14:textFill>
        </w:rPr>
        <w:t>1.6评价范围</w:t>
      </w:r>
      <w:bookmarkEnd w:id="79"/>
      <w:bookmarkEnd w:id="80"/>
      <w:bookmarkEnd w:id="81"/>
      <w:bookmarkEnd w:id="82"/>
      <w:bookmarkEnd w:id="83"/>
      <w:r>
        <w:rPr>
          <w:color w:val="000000" w:themeColor="text1"/>
          <w:highlight w:val="none"/>
          <w14:textFill>
            <w14:solidFill>
              <w14:schemeClr w14:val="tx1"/>
            </w14:solidFill>
          </w14:textFill>
        </w:rPr>
        <w:t>及环境保护目标</w:t>
      </w:r>
      <w:bookmarkEnd w:id="85"/>
    </w:p>
    <w:p w14:paraId="22E7A912">
      <w:pPr>
        <w:pStyle w:val="5"/>
        <w:ind w:firstLine="562"/>
        <w:rPr>
          <w:color w:val="000000" w:themeColor="text1"/>
          <w:highlight w:val="none"/>
          <w14:textFill>
            <w14:solidFill>
              <w14:schemeClr w14:val="tx1"/>
            </w14:solidFill>
          </w14:textFill>
        </w:rPr>
      </w:pPr>
      <w:bookmarkStart w:id="86" w:name="_Toc272060394"/>
      <w:bookmarkStart w:id="87" w:name="_Toc400617541"/>
      <w:bookmarkStart w:id="88" w:name="_Toc476224979"/>
      <w:bookmarkStart w:id="89" w:name="_Toc355284843"/>
      <w:bookmarkStart w:id="90" w:name="_Toc174806208"/>
      <w:r>
        <w:rPr>
          <w:color w:val="000000" w:themeColor="text1"/>
          <w:highlight w:val="none"/>
          <w14:textFill>
            <w14:solidFill>
              <w14:schemeClr w14:val="tx1"/>
            </w14:solidFill>
          </w14:textFill>
        </w:rPr>
        <w:t>1.6.1评价范围</w:t>
      </w:r>
    </w:p>
    <w:p w14:paraId="1AAA1D00">
      <w:pPr>
        <w:pStyle w:val="77"/>
        <w:spacing w:before="156" w:beforeLines="50" w:line="360" w:lineRule="auto"/>
        <w:ind w:firstLine="480"/>
        <w:rPr>
          <w:rFonts w:hint="default" w:eastAsia="宋体"/>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1.6.1.1环境空气评价范围</w:t>
      </w:r>
    </w:p>
    <w:p w14:paraId="50036656">
      <w:pPr>
        <w:pStyle w:val="77"/>
        <w:spacing w:before="156" w:beforeLines="50" w:line="360" w:lineRule="auto"/>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以污染源中心为原点，边长5km矩形区域。</w:t>
      </w:r>
    </w:p>
    <w:p w14:paraId="305E3A63">
      <w:pPr>
        <w:pStyle w:val="77"/>
        <w:spacing w:before="156" w:beforeLines="50" w:line="360" w:lineRule="auto"/>
        <w:ind w:firstLine="480"/>
        <w:rPr>
          <w:rFonts w:hint="default" w:eastAsia="宋体"/>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1.6.1.2地表水评价范围</w:t>
      </w:r>
    </w:p>
    <w:p w14:paraId="5BA7BCA8">
      <w:pPr>
        <w:pStyle w:val="77"/>
        <w:spacing w:before="156" w:beforeLines="50" w:line="360" w:lineRule="auto"/>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对工程产生的废水污染物类型、水处理方式、回用情况等进行说明，分析其不外排的可行性。</w:t>
      </w:r>
    </w:p>
    <w:p w14:paraId="48D03619">
      <w:pPr>
        <w:pStyle w:val="77"/>
        <w:spacing w:before="156" w:beforeLines="50" w:line="360" w:lineRule="auto"/>
        <w:ind w:firstLine="480"/>
        <w:rPr>
          <w:rFonts w:hint="default" w:eastAsia="宋体"/>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1.6.1.3地下水评价范围</w:t>
      </w:r>
    </w:p>
    <w:p w14:paraId="48D98FEB">
      <w:pPr>
        <w:pStyle w:val="77"/>
        <w:spacing w:before="156" w:beforeLines="50" w:line="360" w:lineRule="auto"/>
        <w:ind w:firstLine="480"/>
        <w:rPr>
          <w:rFonts w:hint="eastAsia"/>
          <w:b w:val="0"/>
          <w:bCs w:val="0"/>
          <w:color w:val="000000" w:themeColor="text1"/>
          <w:highlight w:val="none"/>
          <w:lang w:val="en-US" w:eastAsia="zh-CN"/>
          <w14:textFill>
            <w14:solidFill>
              <w14:schemeClr w14:val="tx1"/>
            </w14:solidFill>
          </w14:textFill>
        </w:rPr>
      </w:pPr>
      <w:r>
        <w:rPr>
          <w:rFonts w:hint="eastAsia"/>
          <w:b w:val="0"/>
          <w:bCs w:val="0"/>
          <w:color w:val="000000" w:themeColor="text1"/>
          <w:highlight w:val="none"/>
          <w:lang w:val="en-US" w:eastAsia="zh-CN"/>
          <w14:textFill>
            <w14:solidFill>
              <w14:schemeClr w14:val="tx1"/>
            </w14:solidFill>
          </w14:textFill>
        </w:rPr>
        <w:t>为确定项目区域水文地质情况，对项目所在区域7.490km</w:t>
      </w:r>
      <w:r>
        <w:rPr>
          <w:rFonts w:hint="eastAsia"/>
          <w:b w:val="0"/>
          <w:bCs w:val="0"/>
          <w:color w:val="000000" w:themeColor="text1"/>
          <w:highlight w:val="none"/>
          <w:vertAlign w:val="superscript"/>
          <w:lang w:val="en-US" w:eastAsia="zh-CN"/>
          <w14:textFill>
            <w14:solidFill>
              <w14:schemeClr w14:val="tx1"/>
            </w14:solidFill>
          </w14:textFill>
        </w:rPr>
        <w:t>2</w:t>
      </w:r>
      <w:r>
        <w:rPr>
          <w:rFonts w:hint="eastAsia"/>
          <w:b w:val="0"/>
          <w:bCs w:val="0"/>
          <w:color w:val="000000" w:themeColor="text1"/>
          <w:highlight w:val="none"/>
          <w:lang w:val="en-US" w:eastAsia="zh-CN"/>
          <w14:textFill>
            <w14:solidFill>
              <w14:schemeClr w14:val="tx1"/>
            </w14:solidFill>
          </w14:textFill>
        </w:rPr>
        <w:t>进行了水文地质调查及资料收集工作，调查范围主要包括整个厂区及周边区域等。依据《环境影响评价技术导则 地下水环境》（HJ 610-2016）8.2.2.1的“建设项目（除线性工程外）地下水环境影响现状调查评价范围可采用公式法、查表法及自定义法确定”，公式法适用于水文地质条件较为单一的区域（一般为平原区域），项目所在区域为低山丘陵区域，不适用于公式法；本项目选用查表法进行评价范围确定，二级评价范围6-20km</w:t>
      </w:r>
      <w:r>
        <w:rPr>
          <w:rFonts w:hint="eastAsia"/>
          <w:b w:val="0"/>
          <w:bCs w:val="0"/>
          <w:color w:val="000000" w:themeColor="text1"/>
          <w:highlight w:val="none"/>
          <w:vertAlign w:val="superscript"/>
          <w:lang w:val="en-US" w:eastAsia="zh-CN"/>
          <w14:textFill>
            <w14:solidFill>
              <w14:schemeClr w14:val="tx1"/>
            </w14:solidFill>
          </w14:textFill>
        </w:rPr>
        <w:t>2</w:t>
      </w:r>
      <w:r>
        <w:rPr>
          <w:rFonts w:hint="eastAsia"/>
          <w:b w:val="0"/>
          <w:bCs w:val="0"/>
          <w:color w:val="000000" w:themeColor="text1"/>
          <w:highlight w:val="none"/>
          <w:lang w:val="en-US" w:eastAsia="zh-CN"/>
          <w14:textFill>
            <w14:solidFill>
              <w14:schemeClr w14:val="tx1"/>
            </w14:solidFill>
          </w14:textFill>
        </w:rPr>
        <w:t>，项目所在区域北侧及西北两侧山岭区域为地下水补给区域，中谷及河流区域为地下水排泄边界，区域地下水由两侧山岭区域向中谷及河流区域流向，靠近河流区域沿河流向下游（东南侧）流向，兼顾地下水现状监测点位，确定评价范围为7.490km</w:t>
      </w:r>
      <w:r>
        <w:rPr>
          <w:rFonts w:hint="eastAsia"/>
          <w:b w:val="0"/>
          <w:bCs w:val="0"/>
          <w:color w:val="000000" w:themeColor="text1"/>
          <w:highlight w:val="none"/>
          <w:vertAlign w:val="superscript"/>
          <w:lang w:val="en-US" w:eastAsia="zh-CN"/>
          <w14:textFill>
            <w14:solidFill>
              <w14:schemeClr w14:val="tx1"/>
            </w14:solidFill>
          </w14:textFill>
        </w:rPr>
        <w:t>2</w:t>
      </w:r>
      <w:r>
        <w:rPr>
          <w:rFonts w:hint="eastAsia"/>
          <w:b w:val="0"/>
          <w:bCs w:val="0"/>
          <w:color w:val="000000" w:themeColor="text1"/>
          <w:highlight w:val="none"/>
          <w:lang w:val="en-US" w:eastAsia="zh-CN"/>
          <w14:textFill>
            <w14:solidFill>
              <w14:schemeClr w14:val="tx1"/>
            </w14:solidFill>
          </w14:textFill>
        </w:rPr>
        <w:t>。项目地下水评价范围图见</w:t>
      </w:r>
    </w:p>
    <w:p w14:paraId="09DBA633">
      <w:pPr>
        <w:pStyle w:val="77"/>
        <w:spacing w:before="156" w:beforeLines="50" w:line="360" w:lineRule="auto"/>
        <w:ind w:firstLine="480"/>
        <w:rPr>
          <w:rFonts w:hint="default" w:eastAsia="宋体"/>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1.6.1.4声环境评价范围</w:t>
      </w:r>
    </w:p>
    <w:p w14:paraId="7282450A">
      <w:pPr>
        <w:pStyle w:val="77"/>
        <w:spacing w:before="156" w:beforeLines="50" w:line="360" w:lineRule="auto"/>
        <w:ind w:firstLine="48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按照《环境影响评价技术导则 声环境》（HJ2.4-2021）中评价等级划分的规定，本项目所在功能区属于《声环境质量标准》（GB3096-2008）规定的1类环境功能区，项目建设前后敏感目标噪声级增高量小于3dB</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A</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，且受噪声影响的人口变化不大，故确定本项目声环境影响评价等级为二级。声环境评价范围为以厂址边界外扩200m范围内。</w:t>
      </w:r>
    </w:p>
    <w:p w14:paraId="18FEEB62">
      <w:pPr>
        <w:pStyle w:val="77"/>
        <w:spacing w:before="156" w:beforeLines="50" w:line="360" w:lineRule="auto"/>
        <w:ind w:firstLine="480"/>
        <w:rPr>
          <w:rFonts w:hint="default" w:eastAsia="宋体"/>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1.6.1.5土壤评价范围</w:t>
      </w:r>
    </w:p>
    <w:p w14:paraId="4DB01AE6">
      <w:pPr>
        <w:pStyle w:val="77"/>
        <w:spacing w:before="156" w:beforeLines="50" w:line="360" w:lineRule="auto"/>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根据《环境影响评价技术导则 土壤环境（试行）》（HJ964-2018）确定拟建项目评价范围为占地范围内及占地范围外</w:t>
      </w:r>
      <w:r>
        <w:rPr>
          <w:rFonts w:hint="eastAsia"/>
          <w:color w:val="000000" w:themeColor="text1"/>
          <w:highlight w:val="none"/>
          <w:lang w:val="en-US" w:eastAsia="zh-CN"/>
          <w14:textFill>
            <w14:solidFill>
              <w14:schemeClr w14:val="tx1"/>
            </w14:solidFill>
          </w14:textFill>
        </w:rPr>
        <w:t>5</w:t>
      </w:r>
      <w:r>
        <w:rPr>
          <w:rFonts w:hint="eastAsia"/>
          <w:color w:val="000000" w:themeColor="text1"/>
          <w:highlight w:val="none"/>
          <w14:textFill>
            <w14:solidFill>
              <w14:schemeClr w14:val="tx1"/>
            </w14:solidFill>
          </w14:textFill>
        </w:rPr>
        <w:t>0m</w:t>
      </w:r>
      <w:r>
        <w:rPr>
          <w:rFonts w:hint="eastAsia"/>
          <w:color w:val="000000" w:themeColor="text1"/>
          <w:highlight w:val="none"/>
          <w:lang w:val="en-US" w:eastAsia="zh-CN"/>
          <w14:textFill>
            <w14:solidFill>
              <w14:schemeClr w14:val="tx1"/>
            </w14:solidFill>
          </w14:textFill>
        </w:rPr>
        <w:t>区域</w:t>
      </w:r>
      <w:r>
        <w:rPr>
          <w:rFonts w:hint="eastAsia"/>
          <w:color w:val="000000" w:themeColor="text1"/>
          <w:highlight w:val="none"/>
          <w14:textFill>
            <w14:solidFill>
              <w14:schemeClr w14:val="tx1"/>
            </w14:solidFill>
          </w14:textFill>
        </w:rPr>
        <w:t>。</w:t>
      </w:r>
    </w:p>
    <w:p w14:paraId="3E614982">
      <w:pPr>
        <w:pStyle w:val="77"/>
        <w:spacing w:before="156" w:beforeLines="50" w:line="360" w:lineRule="auto"/>
        <w:ind w:firstLine="480"/>
        <w:rPr>
          <w:rFonts w:hint="default" w:eastAsia="宋体"/>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1.6.1.6环境风险评价范围</w:t>
      </w:r>
    </w:p>
    <w:p w14:paraId="3F24821E">
      <w:pPr>
        <w:pStyle w:val="77"/>
        <w:spacing w:before="156" w:beforeLines="50" w:line="360" w:lineRule="auto"/>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本项目风险评价为简单分析，不需要设置评价范围。</w:t>
      </w:r>
    </w:p>
    <w:p w14:paraId="2B6B3A95">
      <w:pPr>
        <w:pStyle w:val="77"/>
        <w:spacing w:before="156" w:beforeLines="50" w:line="360" w:lineRule="auto"/>
        <w:ind w:firstLine="480"/>
        <w:rPr>
          <w:rFonts w:hint="default" w:eastAsia="宋体"/>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1.6.1.7生态环境评价范围</w:t>
      </w:r>
    </w:p>
    <w:p w14:paraId="3DCE11C2">
      <w:pPr>
        <w:pStyle w:val="77"/>
        <w:spacing w:before="156" w:beforeLines="50" w:line="360" w:lineRule="auto"/>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根据项目组成、占地特点，考虑项目对生态因子的影响形式、程度，并结合评价项目影响区域所涉及的气候单元、水文单元、地形单元、生态单元，将生态环境评价范围确定为所在区域外延200m范围。</w:t>
      </w:r>
    </w:p>
    <w:p w14:paraId="0BBCAFC8">
      <w:pPr>
        <w:pStyle w:val="77"/>
        <w:spacing w:before="156"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各环境要素评价范围见</w:t>
      </w:r>
      <w:r>
        <w:rPr>
          <w:rFonts w:hint="eastAsia"/>
          <w:color w:val="000000" w:themeColor="text1"/>
          <w:highlight w:val="none"/>
          <w14:textFill>
            <w14:solidFill>
              <w14:schemeClr w14:val="tx1"/>
            </w14:solidFill>
          </w14:textFill>
        </w:rPr>
        <w:t>下</w:t>
      </w:r>
      <w:r>
        <w:rPr>
          <w:color w:val="000000" w:themeColor="text1"/>
          <w:highlight w:val="none"/>
          <w14:textFill>
            <w14:solidFill>
              <w14:schemeClr w14:val="tx1"/>
            </w14:solidFill>
          </w14:textFill>
        </w:rPr>
        <w:t>表。</w:t>
      </w:r>
    </w:p>
    <w:p w14:paraId="3C49A9A6">
      <w:pPr>
        <w:spacing w:before="156" w:beforeLines="50" w:line="480" w:lineRule="exact"/>
        <w:ind w:firstLine="482"/>
        <w:jc w:val="center"/>
        <w:rPr>
          <w:b/>
          <w:bCs/>
          <w:color w:val="000000" w:themeColor="text1"/>
          <w:szCs w:val="22"/>
          <w:highlight w:val="none"/>
          <w14:textFill>
            <w14:solidFill>
              <w14:schemeClr w14:val="tx1"/>
            </w14:solidFill>
          </w14:textFill>
        </w:rPr>
      </w:pPr>
      <w:r>
        <w:rPr>
          <w:b/>
          <w:bCs/>
          <w:color w:val="000000" w:themeColor="text1"/>
          <w:szCs w:val="22"/>
          <w:highlight w:val="none"/>
          <w14:textFill>
            <w14:solidFill>
              <w14:schemeClr w14:val="tx1"/>
            </w14:solidFill>
          </w14:textFill>
        </w:rPr>
        <w:t>表1.6-</w:t>
      </w:r>
      <w:r>
        <w:rPr>
          <w:rFonts w:hint="eastAsia"/>
          <w:b/>
          <w:bCs/>
          <w:color w:val="000000" w:themeColor="text1"/>
          <w:szCs w:val="22"/>
          <w:highlight w:val="none"/>
          <w14:textFill>
            <w14:solidFill>
              <w14:schemeClr w14:val="tx1"/>
            </w14:solidFill>
          </w14:textFill>
        </w:rPr>
        <w:t>1</w:t>
      </w:r>
      <w:r>
        <w:rPr>
          <w:b/>
          <w:bCs/>
          <w:color w:val="000000" w:themeColor="text1"/>
          <w:szCs w:val="22"/>
          <w:highlight w:val="none"/>
          <w14:textFill>
            <w14:solidFill>
              <w14:schemeClr w14:val="tx1"/>
            </w14:solidFill>
          </w14:textFill>
        </w:rPr>
        <w:t xml:space="preserve"> </w:t>
      </w:r>
      <w:r>
        <w:rPr>
          <w:rFonts w:hint="eastAsia"/>
          <w:b/>
          <w:bCs/>
          <w:color w:val="000000" w:themeColor="text1"/>
          <w:szCs w:val="22"/>
          <w:highlight w:val="none"/>
          <w14:textFill>
            <w14:solidFill>
              <w14:schemeClr w14:val="tx1"/>
            </w14:solidFill>
          </w14:textFill>
        </w:rPr>
        <w:t xml:space="preserve"> </w:t>
      </w:r>
      <w:r>
        <w:rPr>
          <w:b/>
          <w:bCs/>
          <w:color w:val="000000" w:themeColor="text1"/>
          <w:szCs w:val="22"/>
          <w:highlight w:val="none"/>
          <w14:textFill>
            <w14:solidFill>
              <w14:schemeClr w14:val="tx1"/>
            </w14:solidFill>
          </w14:textFill>
        </w:rPr>
        <w:t xml:space="preserve"> 评价范围表</w:t>
      </w:r>
    </w:p>
    <w:tbl>
      <w:tblPr>
        <w:tblStyle w:val="51"/>
        <w:tblW w:w="4982"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78"/>
        <w:gridCol w:w="1433"/>
        <w:gridCol w:w="6144"/>
      </w:tblGrid>
      <w:tr w14:paraId="293FA5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06" w:type="pct"/>
            <w:tcBorders>
              <w:tl2br w:val="nil"/>
              <w:tr2bl w:val="nil"/>
            </w:tcBorders>
            <w:noWrap/>
            <w:vAlign w:val="center"/>
          </w:tcPr>
          <w:p w14:paraId="6558445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w:t>
            </w:r>
          </w:p>
        </w:tc>
        <w:tc>
          <w:tcPr>
            <w:tcW w:w="774" w:type="pct"/>
            <w:tcBorders>
              <w:tl2br w:val="nil"/>
              <w:tr2bl w:val="nil"/>
            </w:tcBorders>
            <w:noWrap/>
            <w:vAlign w:val="center"/>
          </w:tcPr>
          <w:p w14:paraId="792B811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评价等级</w:t>
            </w:r>
          </w:p>
        </w:tc>
        <w:tc>
          <w:tcPr>
            <w:tcW w:w="3319" w:type="pct"/>
            <w:tcBorders>
              <w:tl2br w:val="nil"/>
              <w:tr2bl w:val="nil"/>
            </w:tcBorders>
            <w:noWrap/>
            <w:vAlign w:val="center"/>
          </w:tcPr>
          <w:p w14:paraId="75BD4C5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评价范围</w:t>
            </w:r>
          </w:p>
        </w:tc>
      </w:tr>
      <w:tr w14:paraId="7564F6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06" w:type="pct"/>
            <w:tcBorders>
              <w:tl2br w:val="nil"/>
              <w:tr2bl w:val="nil"/>
            </w:tcBorders>
            <w:noWrap/>
            <w:vAlign w:val="center"/>
          </w:tcPr>
          <w:p w14:paraId="38F2FF0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环境空气</w:t>
            </w:r>
          </w:p>
        </w:tc>
        <w:tc>
          <w:tcPr>
            <w:tcW w:w="774" w:type="pct"/>
            <w:tcBorders>
              <w:tl2br w:val="nil"/>
              <w:tr2bl w:val="nil"/>
            </w:tcBorders>
            <w:noWrap/>
            <w:vAlign w:val="center"/>
          </w:tcPr>
          <w:p w14:paraId="3F417D3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二级</w:t>
            </w:r>
          </w:p>
        </w:tc>
        <w:tc>
          <w:tcPr>
            <w:tcW w:w="3319" w:type="pct"/>
            <w:tcBorders>
              <w:tl2br w:val="nil"/>
              <w:tr2bl w:val="nil"/>
            </w:tcBorders>
            <w:noWrap/>
            <w:vAlign w:val="center"/>
          </w:tcPr>
          <w:p w14:paraId="36AFD275">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边长</w:t>
            </w:r>
            <w:r>
              <w:rPr>
                <w:color w:val="000000" w:themeColor="text1"/>
                <w:highlight w:val="none"/>
                <w14:textFill>
                  <w14:solidFill>
                    <w14:schemeClr w14:val="tx1"/>
                  </w14:solidFill>
                </w14:textFill>
              </w:rPr>
              <w:t>5km的矩形</w:t>
            </w:r>
            <w:r>
              <w:rPr>
                <w:rFonts w:hint="eastAsia"/>
                <w:color w:val="000000" w:themeColor="text1"/>
                <w:highlight w:val="none"/>
                <w14:textFill>
                  <w14:solidFill>
                    <w14:schemeClr w14:val="tx1"/>
                  </w14:solidFill>
                </w14:textFill>
              </w:rPr>
              <w:t>区域</w:t>
            </w:r>
          </w:p>
        </w:tc>
      </w:tr>
      <w:tr w14:paraId="4C62E7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06" w:type="pct"/>
            <w:tcBorders>
              <w:tl2br w:val="nil"/>
              <w:tr2bl w:val="nil"/>
            </w:tcBorders>
            <w:noWrap/>
            <w:vAlign w:val="center"/>
          </w:tcPr>
          <w:p w14:paraId="6D01F45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声环境</w:t>
            </w:r>
          </w:p>
        </w:tc>
        <w:tc>
          <w:tcPr>
            <w:tcW w:w="774" w:type="pct"/>
            <w:tcBorders>
              <w:tl2br w:val="nil"/>
              <w:tr2bl w:val="nil"/>
            </w:tcBorders>
            <w:noWrap/>
            <w:vAlign w:val="center"/>
          </w:tcPr>
          <w:p w14:paraId="696628E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二级</w:t>
            </w:r>
          </w:p>
        </w:tc>
        <w:tc>
          <w:tcPr>
            <w:tcW w:w="3319" w:type="pct"/>
            <w:tcBorders>
              <w:tl2br w:val="nil"/>
              <w:tr2bl w:val="nil"/>
            </w:tcBorders>
            <w:noWrap/>
            <w:vAlign w:val="center"/>
          </w:tcPr>
          <w:p w14:paraId="7FEDAB1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厂界外200m以内的区域</w:t>
            </w:r>
          </w:p>
        </w:tc>
      </w:tr>
      <w:tr w14:paraId="29BC93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06" w:type="pct"/>
            <w:tcBorders>
              <w:tl2br w:val="nil"/>
              <w:tr2bl w:val="nil"/>
            </w:tcBorders>
            <w:noWrap/>
            <w:vAlign w:val="center"/>
          </w:tcPr>
          <w:p w14:paraId="33D6E30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地表水环境</w:t>
            </w:r>
          </w:p>
        </w:tc>
        <w:tc>
          <w:tcPr>
            <w:tcW w:w="774" w:type="pct"/>
            <w:tcBorders>
              <w:tl2br w:val="nil"/>
              <w:tr2bl w:val="nil"/>
            </w:tcBorders>
            <w:noWrap/>
            <w:vAlign w:val="center"/>
          </w:tcPr>
          <w:p w14:paraId="6125277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三级B</w:t>
            </w:r>
          </w:p>
        </w:tc>
        <w:tc>
          <w:tcPr>
            <w:tcW w:w="3319" w:type="pct"/>
            <w:tcBorders>
              <w:tl2br w:val="nil"/>
              <w:tr2bl w:val="nil"/>
            </w:tcBorders>
            <w:noWrap/>
            <w:vAlign w:val="center"/>
          </w:tcPr>
          <w:p w14:paraId="7F187A9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对工程产生的废水污染物类型、水处理方式、回用情况等进行说明，分析其不外排的可行性。</w:t>
            </w:r>
          </w:p>
        </w:tc>
      </w:tr>
      <w:tr w14:paraId="56B8B0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06" w:type="pct"/>
            <w:tcBorders>
              <w:tl2br w:val="nil"/>
              <w:tr2bl w:val="nil"/>
            </w:tcBorders>
            <w:noWrap/>
            <w:vAlign w:val="center"/>
          </w:tcPr>
          <w:p w14:paraId="017971F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地下水环境</w:t>
            </w:r>
          </w:p>
        </w:tc>
        <w:tc>
          <w:tcPr>
            <w:tcW w:w="774" w:type="pct"/>
            <w:tcBorders>
              <w:tl2br w:val="nil"/>
              <w:tr2bl w:val="nil"/>
            </w:tcBorders>
            <w:noWrap/>
            <w:vAlign w:val="center"/>
          </w:tcPr>
          <w:p w14:paraId="766A005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二级</w:t>
            </w:r>
          </w:p>
        </w:tc>
        <w:tc>
          <w:tcPr>
            <w:tcW w:w="3319" w:type="pct"/>
            <w:tcBorders>
              <w:tl2br w:val="nil"/>
              <w:tr2bl w:val="nil"/>
            </w:tcBorders>
            <w:noWrap/>
            <w:vAlign w:val="center"/>
          </w:tcPr>
          <w:p w14:paraId="3D7AC4F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项目所在区水文地质单元</w:t>
            </w:r>
            <w:r>
              <w:rPr>
                <w:rFonts w:hint="eastAsia"/>
                <w:color w:val="000000" w:themeColor="text1"/>
                <w:highlight w:val="none"/>
                <w:lang w:eastAsia="zh-CN"/>
                <w14:textFill>
                  <w14:solidFill>
                    <w14:schemeClr w14:val="tx1"/>
                  </w14:solidFill>
                </w14:textFill>
              </w:rPr>
              <w:t>7.490</w:t>
            </w:r>
            <w:r>
              <w:rPr>
                <w:color w:val="000000" w:themeColor="text1"/>
                <w:highlight w:val="none"/>
                <w14:textFill>
                  <w14:solidFill>
                    <w14:schemeClr w14:val="tx1"/>
                  </w14:solidFill>
                </w14:textFill>
              </w:rPr>
              <w:t>km</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范围</w:t>
            </w:r>
          </w:p>
        </w:tc>
      </w:tr>
      <w:tr w14:paraId="6A4714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06" w:type="pct"/>
            <w:tcBorders>
              <w:tl2br w:val="nil"/>
              <w:tr2bl w:val="nil"/>
            </w:tcBorders>
            <w:noWrap/>
            <w:vAlign w:val="center"/>
          </w:tcPr>
          <w:p w14:paraId="4A37F4F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土壤环境</w:t>
            </w:r>
          </w:p>
        </w:tc>
        <w:tc>
          <w:tcPr>
            <w:tcW w:w="774" w:type="pct"/>
            <w:tcBorders>
              <w:tl2br w:val="nil"/>
              <w:tr2bl w:val="nil"/>
            </w:tcBorders>
            <w:noWrap/>
            <w:vAlign w:val="center"/>
          </w:tcPr>
          <w:p w14:paraId="45CFA53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w:t>
            </w:r>
          </w:p>
        </w:tc>
        <w:tc>
          <w:tcPr>
            <w:tcW w:w="3319" w:type="pct"/>
            <w:tcBorders>
              <w:tl2br w:val="nil"/>
              <w:tr2bl w:val="nil"/>
            </w:tcBorders>
            <w:noWrap/>
            <w:vAlign w:val="center"/>
          </w:tcPr>
          <w:p w14:paraId="4BA4D6F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建设项目边界外延50m范围</w:t>
            </w:r>
          </w:p>
        </w:tc>
      </w:tr>
      <w:tr w14:paraId="7F583D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06" w:type="pct"/>
            <w:tcBorders>
              <w:tl2br w:val="nil"/>
              <w:tr2bl w:val="nil"/>
            </w:tcBorders>
            <w:noWrap/>
            <w:vAlign w:val="center"/>
          </w:tcPr>
          <w:p w14:paraId="0F9B9E3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环境风险</w:t>
            </w:r>
          </w:p>
        </w:tc>
        <w:tc>
          <w:tcPr>
            <w:tcW w:w="774" w:type="pct"/>
            <w:tcBorders>
              <w:tl2br w:val="nil"/>
              <w:tr2bl w:val="nil"/>
            </w:tcBorders>
            <w:noWrap/>
            <w:vAlign w:val="center"/>
          </w:tcPr>
          <w:p w14:paraId="48B1297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简单分析</w:t>
            </w:r>
          </w:p>
        </w:tc>
        <w:tc>
          <w:tcPr>
            <w:tcW w:w="3319" w:type="pct"/>
            <w:tcBorders>
              <w:tl2br w:val="nil"/>
              <w:tr2bl w:val="nil"/>
            </w:tcBorders>
            <w:noWrap/>
            <w:vAlign w:val="center"/>
          </w:tcPr>
          <w:p w14:paraId="113BFBB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简单分析，不设置评价范围</w:t>
            </w:r>
          </w:p>
        </w:tc>
      </w:tr>
      <w:tr w14:paraId="285A2B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06" w:type="pct"/>
            <w:tcBorders>
              <w:tl2br w:val="nil"/>
              <w:tr2bl w:val="nil"/>
            </w:tcBorders>
            <w:noWrap/>
            <w:vAlign w:val="center"/>
          </w:tcPr>
          <w:p w14:paraId="7854595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生态环境</w:t>
            </w:r>
          </w:p>
        </w:tc>
        <w:tc>
          <w:tcPr>
            <w:tcW w:w="774" w:type="pct"/>
            <w:tcBorders>
              <w:tl2br w:val="nil"/>
              <w:tr2bl w:val="nil"/>
            </w:tcBorders>
            <w:noWrap/>
            <w:vAlign w:val="center"/>
          </w:tcPr>
          <w:p w14:paraId="74E32E7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三级</w:t>
            </w:r>
          </w:p>
        </w:tc>
        <w:tc>
          <w:tcPr>
            <w:tcW w:w="3319" w:type="pct"/>
            <w:tcBorders>
              <w:tl2br w:val="nil"/>
              <w:tr2bl w:val="nil"/>
            </w:tcBorders>
            <w:noWrap/>
            <w:vAlign w:val="center"/>
          </w:tcPr>
          <w:p w14:paraId="56204FCD">
            <w:pPr>
              <w:pStyle w:val="488"/>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厂界外</w:t>
            </w:r>
            <w:r>
              <w:rPr>
                <w:rFonts w:hint="eastAsia"/>
                <w:color w:val="000000" w:themeColor="text1"/>
                <w:highlight w:val="none"/>
                <w:lang w:val="en-US" w:eastAsia="zh-CN"/>
                <w14:textFill>
                  <w14:solidFill>
                    <w14:schemeClr w14:val="tx1"/>
                  </w14:solidFill>
                </w14:textFill>
              </w:rPr>
              <w:t>延</w:t>
            </w:r>
            <w:r>
              <w:rPr>
                <w:color w:val="000000" w:themeColor="text1"/>
                <w:highlight w:val="none"/>
                <w14:textFill>
                  <w14:solidFill>
                    <w14:schemeClr w14:val="tx1"/>
                  </w14:solidFill>
                </w14:textFill>
              </w:rPr>
              <w:t>200m</w:t>
            </w:r>
            <w:r>
              <w:rPr>
                <w:rFonts w:hint="eastAsia"/>
                <w:color w:val="000000" w:themeColor="text1"/>
                <w:highlight w:val="none"/>
                <w:lang w:val="en-US" w:eastAsia="zh-CN"/>
                <w14:textFill>
                  <w14:solidFill>
                    <w14:schemeClr w14:val="tx1"/>
                  </w14:solidFill>
                </w14:textFill>
              </w:rPr>
              <w:t>范围</w:t>
            </w:r>
          </w:p>
        </w:tc>
      </w:tr>
    </w:tbl>
    <w:p w14:paraId="12C3DC4D">
      <w:pPr>
        <w:pStyle w:val="5"/>
        <w:ind w:firstLine="562"/>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1.6.2环境保护目标</w:t>
      </w:r>
      <w:bookmarkEnd w:id="86"/>
      <w:bookmarkEnd w:id="87"/>
      <w:bookmarkEnd w:id="88"/>
      <w:bookmarkEnd w:id="89"/>
      <w:bookmarkEnd w:id="90"/>
    </w:p>
    <w:p w14:paraId="0DF1F024">
      <w:pPr>
        <w:pStyle w:val="470"/>
        <w:spacing w:before="156" w:beforeLines="5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根据评价范围，本次评价重点调查了场址周围的环境敏感目标，调查内容主要包括人口集中居住区等敏感目标。本次评价范围内重点环境保护敏感目标见表1.6-2、表1.6-3和图1.6-1、1.6-2、1.6-3。</w:t>
      </w:r>
    </w:p>
    <w:p w14:paraId="037AF925">
      <w:pPr>
        <w:spacing w:before="156" w:beforeLines="50" w:line="480" w:lineRule="exact"/>
        <w:ind w:firstLine="482"/>
        <w:jc w:val="center"/>
        <w:rPr>
          <w:b/>
          <w:bCs/>
          <w:color w:val="000000" w:themeColor="text1"/>
          <w:szCs w:val="22"/>
          <w:highlight w:val="none"/>
          <w14:textFill>
            <w14:solidFill>
              <w14:schemeClr w14:val="tx1"/>
            </w14:solidFill>
          </w14:textFill>
        </w:rPr>
      </w:pPr>
      <w:r>
        <w:rPr>
          <w:b/>
          <w:bCs/>
          <w:color w:val="000000" w:themeColor="text1"/>
          <w:szCs w:val="22"/>
          <w:highlight w:val="none"/>
          <w14:textFill>
            <w14:solidFill>
              <w14:schemeClr w14:val="tx1"/>
            </w14:solidFill>
          </w14:textFill>
        </w:rPr>
        <w:t>表1.6-2  项目区周围主要敏感目标</w:t>
      </w:r>
    </w:p>
    <w:tbl>
      <w:tblPr>
        <w:tblStyle w:val="51"/>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03"/>
        <w:gridCol w:w="1333"/>
        <w:gridCol w:w="1215"/>
        <w:gridCol w:w="1115"/>
        <w:gridCol w:w="698"/>
        <w:gridCol w:w="930"/>
        <w:gridCol w:w="1342"/>
        <w:gridCol w:w="855"/>
        <w:gridCol w:w="993"/>
      </w:tblGrid>
      <w:tr w14:paraId="3BF350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3" w:type="dxa"/>
            <w:vMerge w:val="restart"/>
            <w:tcBorders>
              <w:tl2br w:val="nil"/>
              <w:tr2bl w:val="nil"/>
            </w:tcBorders>
            <w:noWrap/>
            <w:vAlign w:val="center"/>
          </w:tcPr>
          <w:p w14:paraId="158A8B1A">
            <w:pPr>
              <w:pStyle w:val="488"/>
              <w:rPr>
                <w:b/>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环境要素</w:t>
            </w:r>
          </w:p>
        </w:tc>
        <w:tc>
          <w:tcPr>
            <w:tcW w:w="1333" w:type="dxa"/>
            <w:vMerge w:val="restart"/>
            <w:tcBorders>
              <w:tl2br w:val="nil"/>
              <w:tr2bl w:val="nil"/>
            </w:tcBorders>
            <w:noWrap/>
            <w:vAlign w:val="center"/>
          </w:tcPr>
          <w:p w14:paraId="6F07D9AE">
            <w:pPr>
              <w:pStyle w:val="488"/>
              <w:rPr>
                <w:b/>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名称</w:t>
            </w:r>
          </w:p>
        </w:tc>
        <w:tc>
          <w:tcPr>
            <w:tcW w:w="2330" w:type="dxa"/>
            <w:gridSpan w:val="2"/>
            <w:tcBorders>
              <w:tl2br w:val="nil"/>
              <w:tr2bl w:val="nil"/>
            </w:tcBorders>
            <w:noWrap/>
            <w:vAlign w:val="center"/>
          </w:tcPr>
          <w:p w14:paraId="7153C39E">
            <w:pPr>
              <w:pStyle w:val="488"/>
              <w:rPr>
                <w:b/>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坐标</w:t>
            </w:r>
          </w:p>
        </w:tc>
        <w:tc>
          <w:tcPr>
            <w:tcW w:w="698" w:type="dxa"/>
            <w:vMerge w:val="restart"/>
            <w:tcBorders>
              <w:tl2br w:val="nil"/>
              <w:tr2bl w:val="nil"/>
            </w:tcBorders>
            <w:noWrap/>
            <w:vAlign w:val="center"/>
          </w:tcPr>
          <w:p w14:paraId="2F8B5C91">
            <w:pPr>
              <w:pStyle w:val="488"/>
              <w:rPr>
                <w:b/>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保护对象</w:t>
            </w:r>
          </w:p>
        </w:tc>
        <w:tc>
          <w:tcPr>
            <w:tcW w:w="930" w:type="dxa"/>
            <w:vMerge w:val="restart"/>
            <w:tcBorders>
              <w:tl2br w:val="nil"/>
              <w:tr2bl w:val="nil"/>
            </w:tcBorders>
            <w:noWrap/>
            <w:vAlign w:val="center"/>
          </w:tcPr>
          <w:p w14:paraId="77A86C3C">
            <w:pPr>
              <w:pStyle w:val="488"/>
              <w:rPr>
                <w:b/>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保护内容</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人</w:t>
            </w:r>
            <w:r>
              <w:rPr>
                <w:rFonts w:hint="eastAsia"/>
                <w:color w:val="000000" w:themeColor="text1"/>
                <w:highlight w:val="none"/>
                <w14:textFill>
                  <w14:solidFill>
                    <w14:schemeClr w14:val="tx1"/>
                  </w14:solidFill>
                </w14:textFill>
              </w:rPr>
              <w:t>）</w:t>
            </w:r>
          </w:p>
        </w:tc>
        <w:tc>
          <w:tcPr>
            <w:tcW w:w="1342" w:type="dxa"/>
            <w:vMerge w:val="restart"/>
            <w:tcBorders>
              <w:tl2br w:val="nil"/>
              <w:tr2bl w:val="nil"/>
            </w:tcBorders>
            <w:noWrap/>
            <w:vAlign w:val="center"/>
          </w:tcPr>
          <w:p w14:paraId="0038E459">
            <w:pPr>
              <w:pStyle w:val="488"/>
              <w:rPr>
                <w:b/>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环境功能区</w:t>
            </w:r>
          </w:p>
        </w:tc>
        <w:tc>
          <w:tcPr>
            <w:tcW w:w="855" w:type="dxa"/>
            <w:vMerge w:val="restart"/>
            <w:tcBorders>
              <w:tl2br w:val="nil"/>
              <w:tr2bl w:val="nil"/>
            </w:tcBorders>
            <w:noWrap/>
            <w:vAlign w:val="center"/>
          </w:tcPr>
          <w:p w14:paraId="10C88753">
            <w:pPr>
              <w:pStyle w:val="488"/>
              <w:rPr>
                <w:b/>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相对厂址方位</w:t>
            </w:r>
          </w:p>
        </w:tc>
        <w:tc>
          <w:tcPr>
            <w:tcW w:w="993" w:type="dxa"/>
            <w:vMerge w:val="restart"/>
            <w:tcBorders>
              <w:tl2br w:val="nil"/>
              <w:tr2bl w:val="nil"/>
            </w:tcBorders>
            <w:noWrap/>
            <w:vAlign w:val="center"/>
          </w:tcPr>
          <w:p w14:paraId="54122BDF">
            <w:pPr>
              <w:pStyle w:val="488"/>
              <w:rPr>
                <w:b/>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相对厂界距离m</w:t>
            </w:r>
          </w:p>
        </w:tc>
      </w:tr>
      <w:tr w14:paraId="0582EC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3" w:type="dxa"/>
            <w:vMerge w:val="continue"/>
            <w:tcBorders>
              <w:tl2br w:val="nil"/>
              <w:tr2bl w:val="nil"/>
            </w:tcBorders>
            <w:noWrap/>
            <w:vAlign w:val="center"/>
          </w:tcPr>
          <w:p w14:paraId="446CC57F">
            <w:pPr>
              <w:pStyle w:val="488"/>
              <w:rPr>
                <w:color w:val="000000" w:themeColor="text1"/>
                <w:highlight w:val="none"/>
                <w14:textFill>
                  <w14:solidFill>
                    <w14:schemeClr w14:val="tx1"/>
                  </w14:solidFill>
                </w14:textFill>
              </w:rPr>
            </w:pPr>
          </w:p>
        </w:tc>
        <w:tc>
          <w:tcPr>
            <w:tcW w:w="1333" w:type="dxa"/>
            <w:vMerge w:val="continue"/>
            <w:tcBorders>
              <w:tl2br w:val="nil"/>
              <w:tr2bl w:val="nil"/>
            </w:tcBorders>
            <w:noWrap/>
            <w:vAlign w:val="center"/>
          </w:tcPr>
          <w:p w14:paraId="6D30604E">
            <w:pPr>
              <w:pStyle w:val="488"/>
              <w:rPr>
                <w:color w:val="000000" w:themeColor="text1"/>
                <w:highlight w:val="none"/>
                <w14:textFill>
                  <w14:solidFill>
                    <w14:schemeClr w14:val="tx1"/>
                  </w14:solidFill>
                </w14:textFill>
              </w:rPr>
            </w:pPr>
          </w:p>
        </w:tc>
        <w:tc>
          <w:tcPr>
            <w:tcW w:w="1215" w:type="dxa"/>
            <w:tcBorders>
              <w:tl2br w:val="nil"/>
              <w:tr2bl w:val="nil"/>
            </w:tcBorders>
            <w:noWrap/>
            <w:vAlign w:val="center"/>
          </w:tcPr>
          <w:p w14:paraId="0784EAA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X</w:t>
            </w:r>
          </w:p>
        </w:tc>
        <w:tc>
          <w:tcPr>
            <w:tcW w:w="1115" w:type="dxa"/>
            <w:tcBorders>
              <w:tl2br w:val="nil"/>
              <w:tr2bl w:val="nil"/>
            </w:tcBorders>
            <w:noWrap/>
            <w:vAlign w:val="center"/>
          </w:tcPr>
          <w:p w14:paraId="486CB391">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Y</w:t>
            </w:r>
          </w:p>
        </w:tc>
        <w:tc>
          <w:tcPr>
            <w:tcW w:w="698" w:type="dxa"/>
            <w:vMerge w:val="continue"/>
            <w:tcBorders>
              <w:tl2br w:val="nil"/>
              <w:tr2bl w:val="nil"/>
            </w:tcBorders>
            <w:noWrap/>
            <w:vAlign w:val="center"/>
          </w:tcPr>
          <w:p w14:paraId="4D877F45">
            <w:pPr>
              <w:pStyle w:val="488"/>
              <w:rPr>
                <w:color w:val="000000" w:themeColor="text1"/>
                <w:highlight w:val="none"/>
                <w14:textFill>
                  <w14:solidFill>
                    <w14:schemeClr w14:val="tx1"/>
                  </w14:solidFill>
                </w14:textFill>
              </w:rPr>
            </w:pPr>
          </w:p>
        </w:tc>
        <w:tc>
          <w:tcPr>
            <w:tcW w:w="930" w:type="dxa"/>
            <w:vMerge w:val="continue"/>
            <w:tcBorders>
              <w:tl2br w:val="nil"/>
              <w:tr2bl w:val="nil"/>
            </w:tcBorders>
            <w:noWrap/>
            <w:vAlign w:val="center"/>
          </w:tcPr>
          <w:p w14:paraId="76FDC00A">
            <w:pPr>
              <w:pStyle w:val="488"/>
              <w:rPr>
                <w:color w:val="000000" w:themeColor="text1"/>
                <w:highlight w:val="none"/>
                <w14:textFill>
                  <w14:solidFill>
                    <w14:schemeClr w14:val="tx1"/>
                  </w14:solidFill>
                </w14:textFill>
              </w:rPr>
            </w:pPr>
          </w:p>
        </w:tc>
        <w:tc>
          <w:tcPr>
            <w:tcW w:w="1342" w:type="dxa"/>
            <w:vMerge w:val="continue"/>
            <w:tcBorders>
              <w:tl2br w:val="nil"/>
              <w:tr2bl w:val="nil"/>
            </w:tcBorders>
            <w:noWrap/>
            <w:vAlign w:val="center"/>
          </w:tcPr>
          <w:p w14:paraId="629C432B">
            <w:pPr>
              <w:pStyle w:val="488"/>
              <w:rPr>
                <w:color w:val="000000" w:themeColor="text1"/>
                <w:highlight w:val="none"/>
                <w14:textFill>
                  <w14:solidFill>
                    <w14:schemeClr w14:val="tx1"/>
                  </w14:solidFill>
                </w14:textFill>
              </w:rPr>
            </w:pPr>
          </w:p>
        </w:tc>
        <w:tc>
          <w:tcPr>
            <w:tcW w:w="855" w:type="dxa"/>
            <w:vMerge w:val="continue"/>
            <w:tcBorders>
              <w:tl2br w:val="nil"/>
              <w:tr2bl w:val="nil"/>
            </w:tcBorders>
            <w:noWrap/>
            <w:vAlign w:val="center"/>
          </w:tcPr>
          <w:p w14:paraId="21368C3C">
            <w:pPr>
              <w:pStyle w:val="488"/>
              <w:rPr>
                <w:color w:val="000000" w:themeColor="text1"/>
                <w:highlight w:val="none"/>
                <w14:textFill>
                  <w14:solidFill>
                    <w14:schemeClr w14:val="tx1"/>
                  </w14:solidFill>
                </w14:textFill>
              </w:rPr>
            </w:pPr>
          </w:p>
        </w:tc>
        <w:tc>
          <w:tcPr>
            <w:tcW w:w="993" w:type="dxa"/>
            <w:vMerge w:val="continue"/>
            <w:tcBorders>
              <w:tl2br w:val="nil"/>
              <w:tr2bl w:val="nil"/>
            </w:tcBorders>
            <w:noWrap/>
            <w:vAlign w:val="center"/>
          </w:tcPr>
          <w:p w14:paraId="351F40DE">
            <w:pPr>
              <w:pStyle w:val="488"/>
              <w:rPr>
                <w:color w:val="000000" w:themeColor="text1"/>
                <w:highlight w:val="none"/>
                <w14:textFill>
                  <w14:solidFill>
                    <w14:schemeClr w14:val="tx1"/>
                  </w14:solidFill>
                </w14:textFill>
              </w:rPr>
            </w:pPr>
          </w:p>
        </w:tc>
      </w:tr>
      <w:tr w14:paraId="4A9D3D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3" w:type="dxa"/>
            <w:vMerge w:val="restart"/>
            <w:tcBorders>
              <w:tl2br w:val="nil"/>
              <w:tr2bl w:val="nil"/>
            </w:tcBorders>
            <w:noWrap/>
            <w:vAlign w:val="center"/>
          </w:tcPr>
          <w:p w14:paraId="394D214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大气</w:t>
            </w:r>
          </w:p>
          <w:p w14:paraId="56C9778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w:t>
            </w:r>
          </w:p>
        </w:tc>
        <w:tc>
          <w:tcPr>
            <w:tcW w:w="1333" w:type="dxa"/>
            <w:tcBorders>
              <w:tl2br w:val="nil"/>
              <w:tr2bl w:val="nil"/>
            </w:tcBorders>
            <w:noWrap/>
            <w:vAlign w:val="center"/>
          </w:tcPr>
          <w:p w14:paraId="2AB8FFE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五家子</w:t>
            </w:r>
          </w:p>
        </w:tc>
        <w:tc>
          <w:tcPr>
            <w:tcW w:w="1215" w:type="dxa"/>
            <w:tcBorders>
              <w:tl2br w:val="nil"/>
              <w:tr2bl w:val="nil"/>
            </w:tcBorders>
            <w:noWrap/>
            <w:vAlign w:val="center"/>
          </w:tcPr>
          <w:p w14:paraId="5844C21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55032</w:t>
            </w:r>
            <w:r>
              <w:rPr>
                <w:rFonts w:hint="eastAsia"/>
                <w:color w:val="000000" w:themeColor="text1"/>
                <w:highlight w:val="none"/>
                <w14:textFill>
                  <w14:solidFill>
                    <w14:schemeClr w14:val="tx1"/>
                  </w14:solidFill>
                </w14:textFill>
              </w:rPr>
              <w:t>6</w:t>
            </w:r>
          </w:p>
        </w:tc>
        <w:tc>
          <w:tcPr>
            <w:tcW w:w="1115" w:type="dxa"/>
            <w:tcBorders>
              <w:tl2br w:val="nil"/>
              <w:tr2bl w:val="nil"/>
            </w:tcBorders>
            <w:noWrap/>
            <w:vAlign w:val="center"/>
          </w:tcPr>
          <w:p w14:paraId="33B7A55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4646796</w:t>
            </w:r>
          </w:p>
        </w:tc>
        <w:tc>
          <w:tcPr>
            <w:tcW w:w="698" w:type="dxa"/>
            <w:tcBorders>
              <w:tl2br w:val="nil"/>
              <w:tr2bl w:val="nil"/>
            </w:tcBorders>
            <w:noWrap/>
            <w:vAlign w:val="center"/>
          </w:tcPr>
          <w:p w14:paraId="12E4419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居民</w:t>
            </w:r>
          </w:p>
        </w:tc>
        <w:tc>
          <w:tcPr>
            <w:tcW w:w="930" w:type="dxa"/>
            <w:tcBorders>
              <w:tl2br w:val="nil"/>
              <w:tr2bl w:val="nil"/>
            </w:tcBorders>
            <w:noWrap/>
            <w:vAlign w:val="center"/>
          </w:tcPr>
          <w:p w14:paraId="41CC8BB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5</w:t>
            </w:r>
          </w:p>
        </w:tc>
        <w:tc>
          <w:tcPr>
            <w:tcW w:w="1342" w:type="dxa"/>
            <w:vMerge w:val="restart"/>
            <w:tcBorders>
              <w:tl2br w:val="nil"/>
              <w:tr2bl w:val="nil"/>
            </w:tcBorders>
            <w:noWrap/>
            <w:vAlign w:val="center"/>
          </w:tcPr>
          <w:p w14:paraId="5EA2767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环境空气</w:t>
            </w:r>
          </w:p>
          <w:p w14:paraId="2945444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二类区</w:t>
            </w:r>
          </w:p>
        </w:tc>
        <w:tc>
          <w:tcPr>
            <w:tcW w:w="855" w:type="dxa"/>
            <w:tcBorders>
              <w:tl2br w:val="nil"/>
              <w:tr2bl w:val="nil"/>
            </w:tcBorders>
            <w:noWrap/>
            <w:vAlign w:val="center"/>
          </w:tcPr>
          <w:p w14:paraId="3422A99E">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东</w:t>
            </w:r>
          </w:p>
        </w:tc>
        <w:tc>
          <w:tcPr>
            <w:tcW w:w="993" w:type="dxa"/>
            <w:tcBorders>
              <w:tl2br w:val="nil"/>
              <w:tr2bl w:val="nil"/>
            </w:tcBorders>
            <w:noWrap/>
            <w:vAlign w:val="center"/>
          </w:tcPr>
          <w:p w14:paraId="78B3879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175</w:t>
            </w:r>
          </w:p>
        </w:tc>
      </w:tr>
      <w:tr w14:paraId="2FDBF9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3" w:type="dxa"/>
            <w:vMerge w:val="continue"/>
            <w:tcBorders>
              <w:tl2br w:val="nil"/>
              <w:tr2bl w:val="nil"/>
            </w:tcBorders>
            <w:noWrap/>
            <w:vAlign w:val="center"/>
          </w:tcPr>
          <w:p w14:paraId="0430EF30">
            <w:pPr>
              <w:pStyle w:val="488"/>
              <w:rPr>
                <w:color w:val="000000" w:themeColor="text1"/>
                <w:highlight w:val="none"/>
                <w14:textFill>
                  <w14:solidFill>
                    <w14:schemeClr w14:val="tx1"/>
                  </w14:solidFill>
                </w14:textFill>
              </w:rPr>
            </w:pPr>
          </w:p>
        </w:tc>
        <w:tc>
          <w:tcPr>
            <w:tcW w:w="1333" w:type="dxa"/>
            <w:tcBorders>
              <w:tl2br w:val="nil"/>
              <w:tr2bl w:val="nil"/>
            </w:tcBorders>
            <w:noWrap/>
            <w:vAlign w:val="center"/>
          </w:tcPr>
          <w:p w14:paraId="729CDD8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东官营初级中学</w:t>
            </w:r>
          </w:p>
        </w:tc>
        <w:tc>
          <w:tcPr>
            <w:tcW w:w="1215" w:type="dxa"/>
            <w:tcBorders>
              <w:tl2br w:val="nil"/>
              <w:tr2bl w:val="nil"/>
            </w:tcBorders>
            <w:noWrap/>
            <w:vAlign w:val="center"/>
          </w:tcPr>
          <w:p w14:paraId="3F85DCC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550328</w:t>
            </w:r>
          </w:p>
        </w:tc>
        <w:tc>
          <w:tcPr>
            <w:tcW w:w="1115" w:type="dxa"/>
            <w:tcBorders>
              <w:tl2br w:val="nil"/>
              <w:tr2bl w:val="nil"/>
            </w:tcBorders>
            <w:noWrap/>
            <w:vAlign w:val="center"/>
          </w:tcPr>
          <w:p w14:paraId="6ED4215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464641</w:t>
            </w:r>
            <w:r>
              <w:rPr>
                <w:rFonts w:hint="eastAsia"/>
                <w:color w:val="000000" w:themeColor="text1"/>
                <w:highlight w:val="none"/>
                <w14:textFill>
                  <w14:solidFill>
                    <w14:schemeClr w14:val="tx1"/>
                  </w14:solidFill>
                </w14:textFill>
              </w:rPr>
              <w:t>4</w:t>
            </w:r>
          </w:p>
        </w:tc>
        <w:tc>
          <w:tcPr>
            <w:tcW w:w="698" w:type="dxa"/>
            <w:tcBorders>
              <w:tl2br w:val="nil"/>
              <w:tr2bl w:val="nil"/>
            </w:tcBorders>
            <w:noWrap/>
            <w:vAlign w:val="center"/>
          </w:tcPr>
          <w:p w14:paraId="71F0552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学校</w:t>
            </w:r>
          </w:p>
        </w:tc>
        <w:tc>
          <w:tcPr>
            <w:tcW w:w="930" w:type="dxa"/>
            <w:tcBorders>
              <w:tl2br w:val="nil"/>
              <w:tr2bl w:val="nil"/>
            </w:tcBorders>
            <w:noWrap/>
            <w:vAlign w:val="center"/>
          </w:tcPr>
          <w:p w14:paraId="2961D1FF">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500</w:t>
            </w:r>
          </w:p>
        </w:tc>
        <w:tc>
          <w:tcPr>
            <w:tcW w:w="1342" w:type="dxa"/>
            <w:vMerge w:val="continue"/>
            <w:tcBorders>
              <w:tl2br w:val="nil"/>
              <w:tr2bl w:val="nil"/>
            </w:tcBorders>
            <w:noWrap/>
            <w:vAlign w:val="center"/>
          </w:tcPr>
          <w:p w14:paraId="3EAF1258">
            <w:pPr>
              <w:pStyle w:val="488"/>
              <w:rPr>
                <w:color w:val="000000" w:themeColor="text1"/>
                <w:highlight w:val="none"/>
                <w14:textFill>
                  <w14:solidFill>
                    <w14:schemeClr w14:val="tx1"/>
                  </w14:solidFill>
                </w14:textFill>
              </w:rPr>
            </w:pPr>
          </w:p>
        </w:tc>
        <w:tc>
          <w:tcPr>
            <w:tcW w:w="855" w:type="dxa"/>
            <w:tcBorders>
              <w:tl2br w:val="nil"/>
              <w:tr2bl w:val="nil"/>
            </w:tcBorders>
            <w:noWrap/>
            <w:vAlign w:val="center"/>
          </w:tcPr>
          <w:p w14:paraId="0385DE2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东南</w:t>
            </w:r>
          </w:p>
        </w:tc>
        <w:tc>
          <w:tcPr>
            <w:tcW w:w="993" w:type="dxa"/>
            <w:tcBorders>
              <w:tl2br w:val="nil"/>
              <w:tr2bl w:val="nil"/>
            </w:tcBorders>
            <w:noWrap/>
            <w:vAlign w:val="center"/>
          </w:tcPr>
          <w:p w14:paraId="7024FD9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156</w:t>
            </w:r>
          </w:p>
        </w:tc>
      </w:tr>
      <w:tr w14:paraId="556F0A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3" w:type="dxa"/>
            <w:vMerge w:val="continue"/>
            <w:tcBorders>
              <w:tl2br w:val="nil"/>
              <w:tr2bl w:val="nil"/>
            </w:tcBorders>
            <w:noWrap/>
            <w:vAlign w:val="center"/>
          </w:tcPr>
          <w:p w14:paraId="7CA1AAF6">
            <w:pPr>
              <w:pStyle w:val="488"/>
              <w:rPr>
                <w:color w:val="000000" w:themeColor="text1"/>
                <w:highlight w:val="none"/>
                <w14:textFill>
                  <w14:solidFill>
                    <w14:schemeClr w14:val="tx1"/>
                  </w14:solidFill>
                </w14:textFill>
              </w:rPr>
            </w:pPr>
          </w:p>
        </w:tc>
        <w:tc>
          <w:tcPr>
            <w:tcW w:w="1333" w:type="dxa"/>
            <w:tcBorders>
              <w:tl2br w:val="nil"/>
              <w:tr2bl w:val="nil"/>
            </w:tcBorders>
            <w:noWrap/>
            <w:vAlign w:val="center"/>
          </w:tcPr>
          <w:p w14:paraId="0C8E8B06">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五家子</w:t>
            </w:r>
          </w:p>
        </w:tc>
        <w:tc>
          <w:tcPr>
            <w:tcW w:w="1215" w:type="dxa"/>
            <w:tcBorders>
              <w:tl2br w:val="nil"/>
              <w:tr2bl w:val="nil"/>
            </w:tcBorders>
            <w:noWrap/>
            <w:vAlign w:val="center"/>
          </w:tcPr>
          <w:p w14:paraId="6A0FC25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550603</w:t>
            </w:r>
          </w:p>
        </w:tc>
        <w:tc>
          <w:tcPr>
            <w:tcW w:w="1115" w:type="dxa"/>
            <w:tcBorders>
              <w:tl2br w:val="nil"/>
              <w:tr2bl w:val="nil"/>
            </w:tcBorders>
            <w:noWrap/>
            <w:vAlign w:val="center"/>
          </w:tcPr>
          <w:p w14:paraId="712D773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4646300</w:t>
            </w:r>
          </w:p>
        </w:tc>
        <w:tc>
          <w:tcPr>
            <w:tcW w:w="698" w:type="dxa"/>
            <w:tcBorders>
              <w:tl2br w:val="nil"/>
              <w:tr2bl w:val="nil"/>
            </w:tcBorders>
            <w:noWrap/>
            <w:vAlign w:val="center"/>
          </w:tcPr>
          <w:p w14:paraId="096852A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居民</w:t>
            </w:r>
          </w:p>
        </w:tc>
        <w:tc>
          <w:tcPr>
            <w:tcW w:w="930" w:type="dxa"/>
            <w:tcBorders>
              <w:tl2br w:val="nil"/>
              <w:tr2bl w:val="nil"/>
            </w:tcBorders>
            <w:noWrap/>
            <w:vAlign w:val="center"/>
          </w:tcPr>
          <w:p w14:paraId="76A8C4C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60</w:t>
            </w:r>
          </w:p>
        </w:tc>
        <w:tc>
          <w:tcPr>
            <w:tcW w:w="1342" w:type="dxa"/>
            <w:vMerge w:val="continue"/>
            <w:tcBorders>
              <w:tl2br w:val="nil"/>
              <w:tr2bl w:val="nil"/>
            </w:tcBorders>
            <w:noWrap/>
            <w:vAlign w:val="center"/>
          </w:tcPr>
          <w:p w14:paraId="4B1BF251">
            <w:pPr>
              <w:pStyle w:val="488"/>
              <w:rPr>
                <w:color w:val="000000" w:themeColor="text1"/>
                <w:highlight w:val="none"/>
                <w14:textFill>
                  <w14:solidFill>
                    <w14:schemeClr w14:val="tx1"/>
                  </w14:solidFill>
                </w14:textFill>
              </w:rPr>
            </w:pPr>
          </w:p>
        </w:tc>
        <w:tc>
          <w:tcPr>
            <w:tcW w:w="855" w:type="dxa"/>
            <w:tcBorders>
              <w:tl2br w:val="nil"/>
              <w:tr2bl w:val="nil"/>
            </w:tcBorders>
            <w:noWrap/>
            <w:vAlign w:val="center"/>
          </w:tcPr>
          <w:p w14:paraId="3CADC3D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东南</w:t>
            </w:r>
          </w:p>
        </w:tc>
        <w:tc>
          <w:tcPr>
            <w:tcW w:w="993" w:type="dxa"/>
            <w:tcBorders>
              <w:tl2br w:val="nil"/>
              <w:tr2bl w:val="nil"/>
            </w:tcBorders>
            <w:noWrap/>
            <w:vAlign w:val="center"/>
          </w:tcPr>
          <w:p w14:paraId="1961B97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496</w:t>
            </w:r>
          </w:p>
        </w:tc>
      </w:tr>
      <w:tr w14:paraId="242FE6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3" w:type="dxa"/>
            <w:vMerge w:val="continue"/>
            <w:tcBorders>
              <w:tl2br w:val="nil"/>
              <w:tr2bl w:val="nil"/>
            </w:tcBorders>
            <w:noWrap/>
            <w:vAlign w:val="center"/>
          </w:tcPr>
          <w:p w14:paraId="3272556E">
            <w:pPr>
              <w:pStyle w:val="488"/>
              <w:rPr>
                <w:color w:val="000000" w:themeColor="text1"/>
                <w:highlight w:val="none"/>
                <w14:textFill>
                  <w14:solidFill>
                    <w14:schemeClr w14:val="tx1"/>
                  </w14:solidFill>
                </w14:textFill>
              </w:rPr>
            </w:pPr>
          </w:p>
        </w:tc>
        <w:tc>
          <w:tcPr>
            <w:tcW w:w="1333" w:type="dxa"/>
            <w:tcBorders>
              <w:tl2br w:val="nil"/>
              <w:tr2bl w:val="nil"/>
            </w:tcBorders>
            <w:noWrap/>
            <w:vAlign w:val="center"/>
          </w:tcPr>
          <w:p w14:paraId="7375C40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小荒</w:t>
            </w:r>
          </w:p>
        </w:tc>
        <w:tc>
          <w:tcPr>
            <w:tcW w:w="1215" w:type="dxa"/>
            <w:tcBorders>
              <w:tl2br w:val="nil"/>
              <w:tr2bl w:val="nil"/>
            </w:tcBorders>
            <w:noWrap/>
            <w:vAlign w:val="center"/>
          </w:tcPr>
          <w:p w14:paraId="49731C1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551115</w:t>
            </w:r>
          </w:p>
        </w:tc>
        <w:tc>
          <w:tcPr>
            <w:tcW w:w="1115" w:type="dxa"/>
            <w:tcBorders>
              <w:tl2br w:val="nil"/>
              <w:tr2bl w:val="nil"/>
            </w:tcBorders>
            <w:noWrap/>
            <w:vAlign w:val="center"/>
          </w:tcPr>
          <w:p w14:paraId="47702F4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464628</w:t>
            </w:r>
            <w:r>
              <w:rPr>
                <w:rFonts w:hint="eastAsia"/>
                <w:color w:val="000000" w:themeColor="text1"/>
                <w:highlight w:val="none"/>
                <w14:textFill>
                  <w14:solidFill>
                    <w14:schemeClr w14:val="tx1"/>
                  </w14:solidFill>
                </w14:textFill>
              </w:rPr>
              <w:t>6</w:t>
            </w:r>
          </w:p>
        </w:tc>
        <w:tc>
          <w:tcPr>
            <w:tcW w:w="698" w:type="dxa"/>
            <w:tcBorders>
              <w:tl2br w:val="nil"/>
              <w:tr2bl w:val="nil"/>
            </w:tcBorders>
            <w:noWrap/>
            <w:vAlign w:val="center"/>
          </w:tcPr>
          <w:p w14:paraId="23D9931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居民</w:t>
            </w:r>
          </w:p>
        </w:tc>
        <w:tc>
          <w:tcPr>
            <w:tcW w:w="930" w:type="dxa"/>
            <w:tcBorders>
              <w:tl2br w:val="nil"/>
              <w:tr2bl w:val="nil"/>
            </w:tcBorders>
            <w:noWrap/>
            <w:vAlign w:val="center"/>
          </w:tcPr>
          <w:p w14:paraId="19568ED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180</w:t>
            </w:r>
          </w:p>
        </w:tc>
        <w:tc>
          <w:tcPr>
            <w:tcW w:w="1342" w:type="dxa"/>
            <w:vMerge w:val="continue"/>
            <w:tcBorders>
              <w:tl2br w:val="nil"/>
              <w:tr2bl w:val="nil"/>
            </w:tcBorders>
            <w:noWrap/>
            <w:vAlign w:val="center"/>
          </w:tcPr>
          <w:p w14:paraId="7A1DCA02">
            <w:pPr>
              <w:pStyle w:val="488"/>
              <w:rPr>
                <w:color w:val="000000" w:themeColor="text1"/>
                <w:highlight w:val="none"/>
                <w14:textFill>
                  <w14:solidFill>
                    <w14:schemeClr w14:val="tx1"/>
                  </w14:solidFill>
                </w14:textFill>
              </w:rPr>
            </w:pPr>
          </w:p>
        </w:tc>
        <w:tc>
          <w:tcPr>
            <w:tcW w:w="855" w:type="dxa"/>
            <w:tcBorders>
              <w:tl2br w:val="nil"/>
              <w:tr2bl w:val="nil"/>
            </w:tcBorders>
            <w:noWrap/>
            <w:vAlign w:val="center"/>
          </w:tcPr>
          <w:p w14:paraId="125625E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东南</w:t>
            </w:r>
          </w:p>
        </w:tc>
        <w:tc>
          <w:tcPr>
            <w:tcW w:w="993" w:type="dxa"/>
            <w:tcBorders>
              <w:tl2br w:val="nil"/>
              <w:tr2bl w:val="nil"/>
            </w:tcBorders>
            <w:noWrap/>
            <w:vAlign w:val="center"/>
          </w:tcPr>
          <w:p w14:paraId="69C939B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841</w:t>
            </w:r>
          </w:p>
        </w:tc>
      </w:tr>
      <w:tr w14:paraId="285E3F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3" w:type="dxa"/>
            <w:vMerge w:val="continue"/>
            <w:tcBorders>
              <w:tl2br w:val="nil"/>
              <w:tr2bl w:val="nil"/>
            </w:tcBorders>
            <w:noWrap/>
            <w:vAlign w:val="center"/>
          </w:tcPr>
          <w:p w14:paraId="391E6C45">
            <w:pPr>
              <w:pStyle w:val="488"/>
              <w:rPr>
                <w:color w:val="000000" w:themeColor="text1"/>
                <w:highlight w:val="none"/>
                <w14:textFill>
                  <w14:solidFill>
                    <w14:schemeClr w14:val="tx1"/>
                  </w14:solidFill>
                </w14:textFill>
              </w:rPr>
            </w:pPr>
          </w:p>
        </w:tc>
        <w:tc>
          <w:tcPr>
            <w:tcW w:w="1333" w:type="dxa"/>
            <w:tcBorders>
              <w:tl2br w:val="nil"/>
              <w:tr2bl w:val="nil"/>
            </w:tcBorders>
            <w:noWrap/>
            <w:vAlign w:val="center"/>
          </w:tcPr>
          <w:p w14:paraId="7D0D53C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东山</w:t>
            </w:r>
          </w:p>
        </w:tc>
        <w:tc>
          <w:tcPr>
            <w:tcW w:w="1215" w:type="dxa"/>
            <w:tcBorders>
              <w:tl2br w:val="nil"/>
              <w:tr2bl w:val="nil"/>
            </w:tcBorders>
            <w:noWrap/>
            <w:vAlign w:val="center"/>
          </w:tcPr>
          <w:p w14:paraId="35E038F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552097</w:t>
            </w:r>
          </w:p>
        </w:tc>
        <w:tc>
          <w:tcPr>
            <w:tcW w:w="1115" w:type="dxa"/>
            <w:tcBorders>
              <w:tl2br w:val="nil"/>
              <w:tr2bl w:val="nil"/>
            </w:tcBorders>
            <w:noWrap/>
            <w:vAlign w:val="center"/>
          </w:tcPr>
          <w:p w14:paraId="1F9A545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464517</w:t>
            </w:r>
            <w:r>
              <w:rPr>
                <w:rFonts w:hint="eastAsia"/>
                <w:color w:val="000000" w:themeColor="text1"/>
                <w:highlight w:val="none"/>
                <w14:textFill>
                  <w14:solidFill>
                    <w14:schemeClr w14:val="tx1"/>
                  </w14:solidFill>
                </w14:textFill>
              </w:rPr>
              <w:t>5</w:t>
            </w:r>
          </w:p>
        </w:tc>
        <w:tc>
          <w:tcPr>
            <w:tcW w:w="698" w:type="dxa"/>
            <w:tcBorders>
              <w:tl2br w:val="nil"/>
              <w:tr2bl w:val="nil"/>
            </w:tcBorders>
            <w:noWrap/>
            <w:vAlign w:val="center"/>
          </w:tcPr>
          <w:p w14:paraId="622BFA4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居民</w:t>
            </w:r>
          </w:p>
        </w:tc>
        <w:tc>
          <w:tcPr>
            <w:tcW w:w="930" w:type="dxa"/>
            <w:tcBorders>
              <w:tl2br w:val="nil"/>
              <w:tr2bl w:val="nil"/>
            </w:tcBorders>
            <w:noWrap/>
            <w:vAlign w:val="center"/>
          </w:tcPr>
          <w:p w14:paraId="44F334AE">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210</w:t>
            </w:r>
          </w:p>
        </w:tc>
        <w:tc>
          <w:tcPr>
            <w:tcW w:w="1342" w:type="dxa"/>
            <w:vMerge w:val="continue"/>
            <w:tcBorders>
              <w:tl2br w:val="nil"/>
              <w:tr2bl w:val="nil"/>
            </w:tcBorders>
            <w:noWrap/>
            <w:vAlign w:val="center"/>
          </w:tcPr>
          <w:p w14:paraId="175F5D3E">
            <w:pPr>
              <w:pStyle w:val="488"/>
              <w:rPr>
                <w:color w:val="000000" w:themeColor="text1"/>
                <w:highlight w:val="none"/>
                <w14:textFill>
                  <w14:solidFill>
                    <w14:schemeClr w14:val="tx1"/>
                  </w14:solidFill>
                </w14:textFill>
              </w:rPr>
            </w:pPr>
          </w:p>
        </w:tc>
        <w:tc>
          <w:tcPr>
            <w:tcW w:w="855" w:type="dxa"/>
            <w:tcBorders>
              <w:tl2br w:val="nil"/>
              <w:tr2bl w:val="nil"/>
            </w:tcBorders>
            <w:noWrap/>
            <w:vAlign w:val="center"/>
          </w:tcPr>
          <w:p w14:paraId="2FAEB7F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东南</w:t>
            </w:r>
          </w:p>
        </w:tc>
        <w:tc>
          <w:tcPr>
            <w:tcW w:w="993" w:type="dxa"/>
            <w:tcBorders>
              <w:tl2br w:val="nil"/>
              <w:tr2bl w:val="nil"/>
            </w:tcBorders>
            <w:noWrap/>
            <w:vAlign w:val="center"/>
          </w:tcPr>
          <w:p w14:paraId="375FF9CF">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2270</w:t>
            </w:r>
          </w:p>
        </w:tc>
      </w:tr>
      <w:tr w14:paraId="67F418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3" w:type="dxa"/>
            <w:vMerge w:val="continue"/>
            <w:tcBorders>
              <w:tl2br w:val="nil"/>
              <w:tr2bl w:val="nil"/>
            </w:tcBorders>
            <w:noWrap/>
            <w:vAlign w:val="center"/>
          </w:tcPr>
          <w:p w14:paraId="5FD277F9">
            <w:pPr>
              <w:pStyle w:val="488"/>
              <w:rPr>
                <w:color w:val="000000" w:themeColor="text1"/>
                <w:highlight w:val="none"/>
                <w14:textFill>
                  <w14:solidFill>
                    <w14:schemeClr w14:val="tx1"/>
                  </w14:solidFill>
                </w14:textFill>
              </w:rPr>
            </w:pPr>
          </w:p>
        </w:tc>
        <w:tc>
          <w:tcPr>
            <w:tcW w:w="1333" w:type="dxa"/>
            <w:tcBorders>
              <w:tl2br w:val="nil"/>
              <w:tr2bl w:val="nil"/>
            </w:tcBorders>
            <w:noWrap/>
            <w:vAlign w:val="center"/>
          </w:tcPr>
          <w:p w14:paraId="1209AC29">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炮手营子村</w:t>
            </w:r>
          </w:p>
        </w:tc>
        <w:tc>
          <w:tcPr>
            <w:tcW w:w="1215" w:type="dxa"/>
            <w:tcBorders>
              <w:tl2br w:val="nil"/>
              <w:tr2bl w:val="nil"/>
            </w:tcBorders>
            <w:noWrap/>
            <w:vAlign w:val="center"/>
          </w:tcPr>
          <w:p w14:paraId="0BE9405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550487</w:t>
            </w:r>
          </w:p>
        </w:tc>
        <w:tc>
          <w:tcPr>
            <w:tcW w:w="1115" w:type="dxa"/>
            <w:tcBorders>
              <w:tl2br w:val="nil"/>
              <w:tr2bl w:val="nil"/>
            </w:tcBorders>
            <w:noWrap/>
            <w:vAlign w:val="center"/>
          </w:tcPr>
          <w:p w14:paraId="7EA7AEA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4645580</w:t>
            </w:r>
          </w:p>
        </w:tc>
        <w:tc>
          <w:tcPr>
            <w:tcW w:w="698" w:type="dxa"/>
            <w:tcBorders>
              <w:tl2br w:val="nil"/>
              <w:tr2bl w:val="nil"/>
            </w:tcBorders>
            <w:noWrap/>
            <w:vAlign w:val="center"/>
          </w:tcPr>
          <w:p w14:paraId="455FB58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居民</w:t>
            </w:r>
          </w:p>
        </w:tc>
        <w:tc>
          <w:tcPr>
            <w:tcW w:w="930" w:type="dxa"/>
            <w:tcBorders>
              <w:tl2br w:val="nil"/>
              <w:tr2bl w:val="nil"/>
            </w:tcBorders>
            <w:noWrap/>
            <w:vAlign w:val="center"/>
          </w:tcPr>
          <w:p w14:paraId="0447892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450</w:t>
            </w:r>
          </w:p>
        </w:tc>
        <w:tc>
          <w:tcPr>
            <w:tcW w:w="1342" w:type="dxa"/>
            <w:vMerge w:val="continue"/>
            <w:tcBorders>
              <w:tl2br w:val="nil"/>
              <w:tr2bl w:val="nil"/>
            </w:tcBorders>
            <w:noWrap/>
            <w:vAlign w:val="center"/>
          </w:tcPr>
          <w:p w14:paraId="26807C3C">
            <w:pPr>
              <w:pStyle w:val="488"/>
              <w:rPr>
                <w:color w:val="000000" w:themeColor="text1"/>
                <w:highlight w:val="none"/>
                <w14:textFill>
                  <w14:solidFill>
                    <w14:schemeClr w14:val="tx1"/>
                  </w14:solidFill>
                </w14:textFill>
              </w:rPr>
            </w:pPr>
          </w:p>
        </w:tc>
        <w:tc>
          <w:tcPr>
            <w:tcW w:w="855" w:type="dxa"/>
            <w:tcBorders>
              <w:tl2br w:val="nil"/>
              <w:tr2bl w:val="nil"/>
            </w:tcBorders>
            <w:noWrap/>
            <w:vAlign w:val="center"/>
          </w:tcPr>
          <w:p w14:paraId="197C566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东南</w:t>
            </w:r>
          </w:p>
        </w:tc>
        <w:tc>
          <w:tcPr>
            <w:tcW w:w="993" w:type="dxa"/>
            <w:tcBorders>
              <w:tl2br w:val="nil"/>
              <w:tr2bl w:val="nil"/>
            </w:tcBorders>
            <w:noWrap/>
            <w:vAlign w:val="center"/>
          </w:tcPr>
          <w:p w14:paraId="47B8C51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808</w:t>
            </w:r>
          </w:p>
        </w:tc>
      </w:tr>
      <w:tr w14:paraId="1504A1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3" w:type="dxa"/>
            <w:vMerge w:val="continue"/>
            <w:tcBorders>
              <w:tl2br w:val="nil"/>
              <w:tr2bl w:val="nil"/>
            </w:tcBorders>
            <w:noWrap/>
            <w:vAlign w:val="center"/>
          </w:tcPr>
          <w:p w14:paraId="1F8E09DD">
            <w:pPr>
              <w:pStyle w:val="488"/>
              <w:rPr>
                <w:color w:val="000000" w:themeColor="text1"/>
                <w:highlight w:val="none"/>
                <w14:textFill>
                  <w14:solidFill>
                    <w14:schemeClr w14:val="tx1"/>
                  </w14:solidFill>
                </w14:textFill>
              </w:rPr>
            </w:pPr>
          </w:p>
        </w:tc>
        <w:tc>
          <w:tcPr>
            <w:tcW w:w="1333" w:type="dxa"/>
            <w:tcBorders>
              <w:tl2br w:val="nil"/>
              <w:tr2bl w:val="nil"/>
            </w:tcBorders>
            <w:noWrap/>
            <w:vAlign w:val="center"/>
          </w:tcPr>
          <w:p w14:paraId="6CBB8F7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东官营镇</w:t>
            </w:r>
          </w:p>
        </w:tc>
        <w:tc>
          <w:tcPr>
            <w:tcW w:w="1215" w:type="dxa"/>
            <w:tcBorders>
              <w:tl2br w:val="nil"/>
              <w:tr2bl w:val="nil"/>
            </w:tcBorders>
            <w:noWrap/>
            <w:vAlign w:val="center"/>
          </w:tcPr>
          <w:p w14:paraId="76DC5CB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551104</w:t>
            </w:r>
          </w:p>
        </w:tc>
        <w:tc>
          <w:tcPr>
            <w:tcW w:w="1115" w:type="dxa"/>
            <w:tcBorders>
              <w:tl2br w:val="nil"/>
              <w:tr2bl w:val="nil"/>
            </w:tcBorders>
            <w:noWrap/>
            <w:vAlign w:val="center"/>
          </w:tcPr>
          <w:p w14:paraId="1CDE3D3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4644917</w:t>
            </w:r>
          </w:p>
        </w:tc>
        <w:tc>
          <w:tcPr>
            <w:tcW w:w="698" w:type="dxa"/>
            <w:tcBorders>
              <w:tl2br w:val="nil"/>
              <w:tr2bl w:val="nil"/>
            </w:tcBorders>
            <w:noWrap/>
            <w:vAlign w:val="center"/>
          </w:tcPr>
          <w:p w14:paraId="206F7DB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居民</w:t>
            </w:r>
          </w:p>
        </w:tc>
        <w:tc>
          <w:tcPr>
            <w:tcW w:w="930" w:type="dxa"/>
            <w:tcBorders>
              <w:tl2br w:val="nil"/>
              <w:tr2bl w:val="nil"/>
            </w:tcBorders>
            <w:noWrap/>
            <w:vAlign w:val="center"/>
          </w:tcPr>
          <w:p w14:paraId="2DECEC81">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180</w:t>
            </w:r>
          </w:p>
        </w:tc>
        <w:tc>
          <w:tcPr>
            <w:tcW w:w="1342" w:type="dxa"/>
            <w:vMerge w:val="continue"/>
            <w:tcBorders>
              <w:tl2br w:val="nil"/>
              <w:tr2bl w:val="nil"/>
            </w:tcBorders>
            <w:noWrap/>
            <w:vAlign w:val="center"/>
          </w:tcPr>
          <w:p w14:paraId="18DF1D40">
            <w:pPr>
              <w:pStyle w:val="488"/>
              <w:rPr>
                <w:color w:val="000000" w:themeColor="text1"/>
                <w:highlight w:val="none"/>
                <w14:textFill>
                  <w14:solidFill>
                    <w14:schemeClr w14:val="tx1"/>
                  </w14:solidFill>
                </w14:textFill>
              </w:rPr>
            </w:pPr>
          </w:p>
        </w:tc>
        <w:tc>
          <w:tcPr>
            <w:tcW w:w="855" w:type="dxa"/>
            <w:tcBorders>
              <w:tl2br w:val="nil"/>
              <w:tr2bl w:val="nil"/>
            </w:tcBorders>
            <w:noWrap/>
            <w:vAlign w:val="center"/>
          </w:tcPr>
          <w:p w14:paraId="493F346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东南</w:t>
            </w:r>
          </w:p>
        </w:tc>
        <w:tc>
          <w:tcPr>
            <w:tcW w:w="993" w:type="dxa"/>
            <w:tcBorders>
              <w:tl2br w:val="nil"/>
              <w:tr2bl w:val="nil"/>
            </w:tcBorders>
            <w:noWrap/>
            <w:vAlign w:val="center"/>
          </w:tcPr>
          <w:p w14:paraId="55DE9F9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1739</w:t>
            </w:r>
          </w:p>
        </w:tc>
      </w:tr>
      <w:tr w14:paraId="02AAD6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3" w:type="dxa"/>
            <w:vMerge w:val="continue"/>
            <w:tcBorders>
              <w:tl2br w:val="nil"/>
              <w:tr2bl w:val="nil"/>
            </w:tcBorders>
            <w:noWrap/>
            <w:vAlign w:val="center"/>
          </w:tcPr>
          <w:p w14:paraId="0315893D">
            <w:pPr>
              <w:pStyle w:val="488"/>
              <w:rPr>
                <w:color w:val="000000" w:themeColor="text1"/>
                <w:highlight w:val="none"/>
                <w14:textFill>
                  <w14:solidFill>
                    <w14:schemeClr w14:val="tx1"/>
                  </w14:solidFill>
                </w14:textFill>
              </w:rPr>
            </w:pPr>
          </w:p>
        </w:tc>
        <w:tc>
          <w:tcPr>
            <w:tcW w:w="1333" w:type="dxa"/>
            <w:tcBorders>
              <w:tl2br w:val="nil"/>
              <w:tr2bl w:val="nil"/>
            </w:tcBorders>
            <w:noWrap/>
            <w:vAlign w:val="center"/>
          </w:tcPr>
          <w:p w14:paraId="6DDB33CE">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后湖台沟</w:t>
            </w:r>
          </w:p>
        </w:tc>
        <w:tc>
          <w:tcPr>
            <w:tcW w:w="1215" w:type="dxa"/>
            <w:tcBorders>
              <w:tl2br w:val="nil"/>
              <w:tr2bl w:val="nil"/>
            </w:tcBorders>
            <w:noWrap/>
            <w:vAlign w:val="center"/>
          </w:tcPr>
          <w:p w14:paraId="43345C1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548931</w:t>
            </w:r>
          </w:p>
        </w:tc>
        <w:tc>
          <w:tcPr>
            <w:tcW w:w="1115" w:type="dxa"/>
            <w:tcBorders>
              <w:tl2br w:val="nil"/>
              <w:tr2bl w:val="nil"/>
            </w:tcBorders>
            <w:noWrap/>
            <w:vAlign w:val="center"/>
          </w:tcPr>
          <w:p w14:paraId="27884DA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4645700</w:t>
            </w:r>
          </w:p>
        </w:tc>
        <w:tc>
          <w:tcPr>
            <w:tcW w:w="698" w:type="dxa"/>
            <w:tcBorders>
              <w:tl2br w:val="nil"/>
              <w:tr2bl w:val="nil"/>
            </w:tcBorders>
            <w:noWrap/>
            <w:vAlign w:val="center"/>
          </w:tcPr>
          <w:p w14:paraId="5C31E39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居民</w:t>
            </w:r>
          </w:p>
        </w:tc>
        <w:tc>
          <w:tcPr>
            <w:tcW w:w="930" w:type="dxa"/>
            <w:tcBorders>
              <w:tl2br w:val="nil"/>
              <w:tr2bl w:val="nil"/>
            </w:tcBorders>
            <w:noWrap/>
            <w:vAlign w:val="center"/>
          </w:tcPr>
          <w:p w14:paraId="1104D95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180</w:t>
            </w:r>
          </w:p>
        </w:tc>
        <w:tc>
          <w:tcPr>
            <w:tcW w:w="1342" w:type="dxa"/>
            <w:vMerge w:val="continue"/>
            <w:tcBorders>
              <w:tl2br w:val="nil"/>
              <w:tr2bl w:val="nil"/>
            </w:tcBorders>
            <w:noWrap/>
            <w:vAlign w:val="center"/>
          </w:tcPr>
          <w:p w14:paraId="558DACA4">
            <w:pPr>
              <w:pStyle w:val="488"/>
              <w:rPr>
                <w:color w:val="000000" w:themeColor="text1"/>
                <w:highlight w:val="none"/>
                <w14:textFill>
                  <w14:solidFill>
                    <w14:schemeClr w14:val="tx1"/>
                  </w14:solidFill>
                </w14:textFill>
              </w:rPr>
            </w:pPr>
          </w:p>
        </w:tc>
        <w:tc>
          <w:tcPr>
            <w:tcW w:w="855" w:type="dxa"/>
            <w:tcBorders>
              <w:tl2br w:val="nil"/>
              <w:tr2bl w:val="nil"/>
            </w:tcBorders>
            <w:noWrap/>
            <w:vAlign w:val="center"/>
          </w:tcPr>
          <w:p w14:paraId="655BB9B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西南</w:t>
            </w:r>
          </w:p>
        </w:tc>
        <w:tc>
          <w:tcPr>
            <w:tcW w:w="993" w:type="dxa"/>
            <w:tcBorders>
              <w:tl2br w:val="nil"/>
              <w:tr2bl w:val="nil"/>
            </w:tcBorders>
            <w:noWrap/>
            <w:vAlign w:val="center"/>
          </w:tcPr>
          <w:p w14:paraId="1D249205">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839</w:t>
            </w:r>
          </w:p>
        </w:tc>
      </w:tr>
      <w:tr w14:paraId="3945FC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3" w:type="dxa"/>
            <w:vMerge w:val="continue"/>
            <w:tcBorders>
              <w:tl2br w:val="nil"/>
              <w:tr2bl w:val="nil"/>
            </w:tcBorders>
            <w:noWrap/>
            <w:vAlign w:val="center"/>
          </w:tcPr>
          <w:p w14:paraId="2F018FD5">
            <w:pPr>
              <w:pStyle w:val="488"/>
              <w:rPr>
                <w:color w:val="000000" w:themeColor="text1"/>
                <w:highlight w:val="none"/>
                <w14:textFill>
                  <w14:solidFill>
                    <w14:schemeClr w14:val="tx1"/>
                  </w14:solidFill>
                </w14:textFill>
              </w:rPr>
            </w:pPr>
          </w:p>
        </w:tc>
        <w:tc>
          <w:tcPr>
            <w:tcW w:w="1333" w:type="dxa"/>
            <w:tcBorders>
              <w:tl2br w:val="nil"/>
              <w:tr2bl w:val="nil"/>
            </w:tcBorders>
            <w:noWrap/>
            <w:vAlign w:val="center"/>
          </w:tcPr>
          <w:p w14:paraId="4EE1583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前湖台沟</w:t>
            </w:r>
          </w:p>
        </w:tc>
        <w:tc>
          <w:tcPr>
            <w:tcW w:w="1215" w:type="dxa"/>
            <w:tcBorders>
              <w:tl2br w:val="nil"/>
              <w:tr2bl w:val="nil"/>
            </w:tcBorders>
            <w:noWrap/>
            <w:vAlign w:val="center"/>
          </w:tcPr>
          <w:p w14:paraId="2E67D1E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548066</w:t>
            </w:r>
          </w:p>
        </w:tc>
        <w:tc>
          <w:tcPr>
            <w:tcW w:w="1115" w:type="dxa"/>
            <w:tcBorders>
              <w:tl2br w:val="nil"/>
              <w:tr2bl w:val="nil"/>
            </w:tcBorders>
            <w:noWrap/>
            <w:vAlign w:val="center"/>
          </w:tcPr>
          <w:p w14:paraId="2A9C663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4645009</w:t>
            </w:r>
          </w:p>
        </w:tc>
        <w:tc>
          <w:tcPr>
            <w:tcW w:w="698" w:type="dxa"/>
            <w:tcBorders>
              <w:tl2br w:val="nil"/>
              <w:tr2bl w:val="nil"/>
            </w:tcBorders>
            <w:noWrap/>
            <w:vAlign w:val="center"/>
          </w:tcPr>
          <w:p w14:paraId="27B3AE9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居民</w:t>
            </w:r>
          </w:p>
        </w:tc>
        <w:tc>
          <w:tcPr>
            <w:tcW w:w="930" w:type="dxa"/>
            <w:tcBorders>
              <w:tl2br w:val="nil"/>
              <w:tr2bl w:val="nil"/>
            </w:tcBorders>
            <w:noWrap/>
            <w:vAlign w:val="center"/>
          </w:tcPr>
          <w:p w14:paraId="29D32F4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75</w:t>
            </w:r>
          </w:p>
        </w:tc>
        <w:tc>
          <w:tcPr>
            <w:tcW w:w="1342" w:type="dxa"/>
            <w:vMerge w:val="continue"/>
            <w:tcBorders>
              <w:tl2br w:val="nil"/>
              <w:tr2bl w:val="nil"/>
            </w:tcBorders>
            <w:noWrap/>
            <w:vAlign w:val="center"/>
          </w:tcPr>
          <w:p w14:paraId="48FD69D3">
            <w:pPr>
              <w:pStyle w:val="488"/>
              <w:rPr>
                <w:color w:val="000000" w:themeColor="text1"/>
                <w:highlight w:val="none"/>
                <w14:textFill>
                  <w14:solidFill>
                    <w14:schemeClr w14:val="tx1"/>
                  </w14:solidFill>
                </w14:textFill>
              </w:rPr>
            </w:pPr>
          </w:p>
        </w:tc>
        <w:tc>
          <w:tcPr>
            <w:tcW w:w="855" w:type="dxa"/>
            <w:tcBorders>
              <w:tl2br w:val="nil"/>
              <w:tr2bl w:val="nil"/>
            </w:tcBorders>
            <w:noWrap/>
            <w:vAlign w:val="center"/>
          </w:tcPr>
          <w:p w14:paraId="0887B22F">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西南</w:t>
            </w:r>
          </w:p>
        </w:tc>
        <w:tc>
          <w:tcPr>
            <w:tcW w:w="993" w:type="dxa"/>
            <w:tcBorders>
              <w:tl2br w:val="nil"/>
              <w:tr2bl w:val="nil"/>
            </w:tcBorders>
            <w:noWrap/>
            <w:vAlign w:val="center"/>
          </w:tcPr>
          <w:p w14:paraId="148F6D3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2402</w:t>
            </w:r>
          </w:p>
        </w:tc>
      </w:tr>
      <w:tr w14:paraId="24E05A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3" w:type="dxa"/>
            <w:vMerge w:val="continue"/>
            <w:tcBorders>
              <w:tl2br w:val="nil"/>
              <w:tr2bl w:val="nil"/>
            </w:tcBorders>
            <w:noWrap/>
            <w:vAlign w:val="center"/>
          </w:tcPr>
          <w:p w14:paraId="25C12BD9">
            <w:pPr>
              <w:pStyle w:val="488"/>
              <w:rPr>
                <w:color w:val="000000" w:themeColor="text1"/>
                <w:highlight w:val="none"/>
                <w14:textFill>
                  <w14:solidFill>
                    <w14:schemeClr w14:val="tx1"/>
                  </w14:solidFill>
                </w14:textFill>
              </w:rPr>
            </w:pPr>
          </w:p>
        </w:tc>
        <w:tc>
          <w:tcPr>
            <w:tcW w:w="1333" w:type="dxa"/>
            <w:tcBorders>
              <w:tl2br w:val="nil"/>
              <w:tr2bl w:val="nil"/>
            </w:tcBorders>
            <w:noWrap/>
            <w:vAlign w:val="center"/>
          </w:tcPr>
          <w:p w14:paraId="7EA18FD1">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肖杖子</w:t>
            </w:r>
          </w:p>
        </w:tc>
        <w:tc>
          <w:tcPr>
            <w:tcW w:w="1215" w:type="dxa"/>
            <w:tcBorders>
              <w:tl2br w:val="nil"/>
              <w:tr2bl w:val="nil"/>
            </w:tcBorders>
            <w:noWrap/>
            <w:vAlign w:val="center"/>
          </w:tcPr>
          <w:p w14:paraId="443ACE9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548544</w:t>
            </w:r>
          </w:p>
        </w:tc>
        <w:tc>
          <w:tcPr>
            <w:tcW w:w="1115" w:type="dxa"/>
            <w:tcBorders>
              <w:tl2br w:val="nil"/>
              <w:tr2bl w:val="nil"/>
            </w:tcBorders>
            <w:noWrap/>
            <w:vAlign w:val="center"/>
          </w:tcPr>
          <w:p w14:paraId="7F977FE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464704</w:t>
            </w:r>
            <w:r>
              <w:rPr>
                <w:rFonts w:hint="eastAsia"/>
                <w:color w:val="000000" w:themeColor="text1"/>
                <w:highlight w:val="none"/>
                <w14:textFill>
                  <w14:solidFill>
                    <w14:schemeClr w14:val="tx1"/>
                  </w14:solidFill>
                </w14:textFill>
              </w:rPr>
              <w:t>5</w:t>
            </w:r>
          </w:p>
        </w:tc>
        <w:tc>
          <w:tcPr>
            <w:tcW w:w="698" w:type="dxa"/>
            <w:tcBorders>
              <w:tl2br w:val="nil"/>
              <w:tr2bl w:val="nil"/>
            </w:tcBorders>
            <w:noWrap/>
            <w:vAlign w:val="center"/>
          </w:tcPr>
          <w:p w14:paraId="27F7FA5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居民</w:t>
            </w:r>
          </w:p>
        </w:tc>
        <w:tc>
          <w:tcPr>
            <w:tcW w:w="930" w:type="dxa"/>
            <w:tcBorders>
              <w:tl2br w:val="nil"/>
              <w:tr2bl w:val="nil"/>
            </w:tcBorders>
            <w:noWrap/>
            <w:vAlign w:val="center"/>
          </w:tcPr>
          <w:p w14:paraId="2E3EF26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180</w:t>
            </w:r>
          </w:p>
        </w:tc>
        <w:tc>
          <w:tcPr>
            <w:tcW w:w="1342" w:type="dxa"/>
            <w:vMerge w:val="continue"/>
            <w:tcBorders>
              <w:tl2br w:val="nil"/>
              <w:tr2bl w:val="nil"/>
            </w:tcBorders>
            <w:noWrap/>
            <w:vAlign w:val="center"/>
          </w:tcPr>
          <w:p w14:paraId="004C9951">
            <w:pPr>
              <w:pStyle w:val="488"/>
              <w:rPr>
                <w:color w:val="000000" w:themeColor="text1"/>
                <w:highlight w:val="none"/>
                <w14:textFill>
                  <w14:solidFill>
                    <w14:schemeClr w14:val="tx1"/>
                  </w14:solidFill>
                </w14:textFill>
              </w:rPr>
            </w:pPr>
          </w:p>
        </w:tc>
        <w:tc>
          <w:tcPr>
            <w:tcW w:w="855" w:type="dxa"/>
            <w:tcBorders>
              <w:tl2br w:val="nil"/>
              <w:tr2bl w:val="nil"/>
            </w:tcBorders>
            <w:noWrap/>
            <w:vAlign w:val="center"/>
          </w:tcPr>
          <w:p w14:paraId="72E814A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西北</w:t>
            </w:r>
          </w:p>
        </w:tc>
        <w:tc>
          <w:tcPr>
            <w:tcW w:w="993" w:type="dxa"/>
            <w:tcBorders>
              <w:tl2br w:val="nil"/>
              <w:tr2bl w:val="nil"/>
            </w:tcBorders>
            <w:noWrap/>
            <w:vAlign w:val="center"/>
          </w:tcPr>
          <w:p w14:paraId="6482943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1165</w:t>
            </w:r>
          </w:p>
        </w:tc>
      </w:tr>
      <w:tr w14:paraId="6E8B6E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3" w:type="dxa"/>
            <w:vMerge w:val="continue"/>
            <w:tcBorders>
              <w:tl2br w:val="nil"/>
              <w:tr2bl w:val="nil"/>
            </w:tcBorders>
            <w:noWrap/>
            <w:vAlign w:val="center"/>
          </w:tcPr>
          <w:p w14:paraId="469C239B">
            <w:pPr>
              <w:pStyle w:val="488"/>
              <w:rPr>
                <w:color w:val="000000" w:themeColor="text1"/>
                <w:highlight w:val="none"/>
                <w14:textFill>
                  <w14:solidFill>
                    <w14:schemeClr w14:val="tx1"/>
                  </w14:solidFill>
                </w14:textFill>
              </w:rPr>
            </w:pPr>
          </w:p>
        </w:tc>
        <w:tc>
          <w:tcPr>
            <w:tcW w:w="1333" w:type="dxa"/>
            <w:tcBorders>
              <w:tl2br w:val="nil"/>
              <w:tr2bl w:val="nil"/>
            </w:tcBorders>
            <w:noWrap/>
            <w:vAlign w:val="center"/>
          </w:tcPr>
          <w:p w14:paraId="77E0D6D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下洼</w:t>
            </w:r>
          </w:p>
        </w:tc>
        <w:tc>
          <w:tcPr>
            <w:tcW w:w="1215" w:type="dxa"/>
            <w:tcBorders>
              <w:tl2br w:val="nil"/>
              <w:tr2bl w:val="nil"/>
            </w:tcBorders>
            <w:noWrap/>
            <w:vAlign w:val="center"/>
          </w:tcPr>
          <w:p w14:paraId="1053DE2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54784</w:t>
            </w:r>
            <w:r>
              <w:rPr>
                <w:rFonts w:hint="eastAsia"/>
                <w:color w:val="000000" w:themeColor="text1"/>
                <w:highlight w:val="none"/>
                <w14:textFill>
                  <w14:solidFill>
                    <w14:schemeClr w14:val="tx1"/>
                  </w14:solidFill>
                </w14:textFill>
              </w:rPr>
              <w:t>6</w:t>
            </w:r>
          </w:p>
        </w:tc>
        <w:tc>
          <w:tcPr>
            <w:tcW w:w="1115" w:type="dxa"/>
            <w:tcBorders>
              <w:tl2br w:val="nil"/>
              <w:tr2bl w:val="nil"/>
            </w:tcBorders>
            <w:noWrap/>
            <w:vAlign w:val="center"/>
          </w:tcPr>
          <w:p w14:paraId="535D1CA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4647603</w:t>
            </w:r>
          </w:p>
        </w:tc>
        <w:tc>
          <w:tcPr>
            <w:tcW w:w="698" w:type="dxa"/>
            <w:tcBorders>
              <w:tl2br w:val="nil"/>
              <w:tr2bl w:val="nil"/>
            </w:tcBorders>
            <w:noWrap/>
            <w:vAlign w:val="center"/>
          </w:tcPr>
          <w:p w14:paraId="609E83C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居民</w:t>
            </w:r>
          </w:p>
        </w:tc>
        <w:tc>
          <w:tcPr>
            <w:tcW w:w="930" w:type="dxa"/>
            <w:tcBorders>
              <w:tl2br w:val="nil"/>
              <w:tr2bl w:val="nil"/>
            </w:tcBorders>
            <w:noWrap/>
            <w:vAlign w:val="center"/>
          </w:tcPr>
          <w:p w14:paraId="2A44260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90</w:t>
            </w:r>
          </w:p>
        </w:tc>
        <w:tc>
          <w:tcPr>
            <w:tcW w:w="1342" w:type="dxa"/>
            <w:vMerge w:val="continue"/>
            <w:tcBorders>
              <w:tl2br w:val="nil"/>
              <w:tr2bl w:val="nil"/>
            </w:tcBorders>
            <w:noWrap/>
            <w:vAlign w:val="center"/>
          </w:tcPr>
          <w:p w14:paraId="4B1C3D49">
            <w:pPr>
              <w:pStyle w:val="488"/>
              <w:rPr>
                <w:color w:val="000000" w:themeColor="text1"/>
                <w:highlight w:val="none"/>
                <w14:textFill>
                  <w14:solidFill>
                    <w14:schemeClr w14:val="tx1"/>
                  </w14:solidFill>
                </w14:textFill>
              </w:rPr>
            </w:pPr>
          </w:p>
        </w:tc>
        <w:tc>
          <w:tcPr>
            <w:tcW w:w="855" w:type="dxa"/>
            <w:tcBorders>
              <w:tl2br w:val="nil"/>
              <w:tr2bl w:val="nil"/>
            </w:tcBorders>
            <w:noWrap/>
            <w:vAlign w:val="center"/>
          </w:tcPr>
          <w:p w14:paraId="55A7B279">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西北</w:t>
            </w:r>
          </w:p>
        </w:tc>
        <w:tc>
          <w:tcPr>
            <w:tcW w:w="993" w:type="dxa"/>
            <w:tcBorders>
              <w:tl2br w:val="nil"/>
              <w:tr2bl w:val="nil"/>
            </w:tcBorders>
            <w:noWrap/>
            <w:vAlign w:val="center"/>
          </w:tcPr>
          <w:p w14:paraId="7A33FBD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2079</w:t>
            </w:r>
          </w:p>
        </w:tc>
      </w:tr>
      <w:tr w14:paraId="7A58EF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3" w:type="dxa"/>
            <w:vMerge w:val="continue"/>
            <w:tcBorders>
              <w:tl2br w:val="nil"/>
              <w:tr2bl w:val="nil"/>
            </w:tcBorders>
            <w:noWrap/>
            <w:vAlign w:val="center"/>
          </w:tcPr>
          <w:p w14:paraId="2C815896">
            <w:pPr>
              <w:pStyle w:val="488"/>
              <w:rPr>
                <w:color w:val="000000" w:themeColor="text1"/>
                <w:highlight w:val="none"/>
                <w14:textFill>
                  <w14:solidFill>
                    <w14:schemeClr w14:val="tx1"/>
                  </w14:solidFill>
                </w14:textFill>
              </w:rPr>
            </w:pPr>
          </w:p>
        </w:tc>
        <w:tc>
          <w:tcPr>
            <w:tcW w:w="1333" w:type="dxa"/>
            <w:tcBorders>
              <w:tl2br w:val="nil"/>
              <w:tr2bl w:val="nil"/>
            </w:tcBorders>
            <w:noWrap/>
            <w:vAlign w:val="center"/>
          </w:tcPr>
          <w:p w14:paraId="35514FB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喇嘛洞</w:t>
            </w:r>
          </w:p>
        </w:tc>
        <w:tc>
          <w:tcPr>
            <w:tcW w:w="1215" w:type="dxa"/>
            <w:tcBorders>
              <w:tl2br w:val="nil"/>
              <w:tr2bl w:val="nil"/>
            </w:tcBorders>
            <w:noWrap/>
            <w:vAlign w:val="center"/>
          </w:tcPr>
          <w:p w14:paraId="3DE23E8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548794</w:t>
            </w:r>
          </w:p>
        </w:tc>
        <w:tc>
          <w:tcPr>
            <w:tcW w:w="1115" w:type="dxa"/>
            <w:tcBorders>
              <w:tl2br w:val="nil"/>
              <w:tr2bl w:val="nil"/>
            </w:tcBorders>
            <w:noWrap/>
            <w:vAlign w:val="center"/>
          </w:tcPr>
          <w:p w14:paraId="3F0CB53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4648482</w:t>
            </w:r>
          </w:p>
        </w:tc>
        <w:tc>
          <w:tcPr>
            <w:tcW w:w="698" w:type="dxa"/>
            <w:tcBorders>
              <w:tl2br w:val="nil"/>
              <w:tr2bl w:val="nil"/>
            </w:tcBorders>
            <w:noWrap/>
            <w:vAlign w:val="center"/>
          </w:tcPr>
          <w:p w14:paraId="4F8E96B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居民</w:t>
            </w:r>
          </w:p>
        </w:tc>
        <w:tc>
          <w:tcPr>
            <w:tcW w:w="930" w:type="dxa"/>
            <w:tcBorders>
              <w:tl2br w:val="nil"/>
              <w:tr2bl w:val="nil"/>
            </w:tcBorders>
            <w:noWrap/>
            <w:vAlign w:val="center"/>
          </w:tcPr>
          <w:p w14:paraId="45FCDB7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21</w:t>
            </w:r>
          </w:p>
        </w:tc>
        <w:tc>
          <w:tcPr>
            <w:tcW w:w="1342" w:type="dxa"/>
            <w:vMerge w:val="continue"/>
            <w:tcBorders>
              <w:tl2br w:val="nil"/>
              <w:tr2bl w:val="nil"/>
            </w:tcBorders>
            <w:noWrap/>
            <w:vAlign w:val="center"/>
          </w:tcPr>
          <w:p w14:paraId="37EC739C">
            <w:pPr>
              <w:pStyle w:val="488"/>
              <w:rPr>
                <w:color w:val="000000" w:themeColor="text1"/>
                <w:highlight w:val="none"/>
                <w14:textFill>
                  <w14:solidFill>
                    <w14:schemeClr w14:val="tx1"/>
                  </w14:solidFill>
                </w14:textFill>
              </w:rPr>
            </w:pPr>
          </w:p>
        </w:tc>
        <w:tc>
          <w:tcPr>
            <w:tcW w:w="855" w:type="dxa"/>
            <w:tcBorders>
              <w:tl2br w:val="nil"/>
              <w:tr2bl w:val="nil"/>
            </w:tcBorders>
            <w:noWrap/>
            <w:vAlign w:val="center"/>
          </w:tcPr>
          <w:p w14:paraId="03BD51F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西北</w:t>
            </w:r>
          </w:p>
        </w:tc>
        <w:tc>
          <w:tcPr>
            <w:tcW w:w="993" w:type="dxa"/>
            <w:tcBorders>
              <w:tl2br w:val="nil"/>
              <w:tr2bl w:val="nil"/>
            </w:tcBorders>
            <w:noWrap/>
            <w:vAlign w:val="center"/>
          </w:tcPr>
          <w:p w14:paraId="40F5D1EE">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2000</w:t>
            </w:r>
          </w:p>
        </w:tc>
      </w:tr>
      <w:tr w14:paraId="199596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3" w:type="dxa"/>
            <w:vMerge w:val="continue"/>
            <w:tcBorders>
              <w:tl2br w:val="nil"/>
              <w:tr2bl w:val="nil"/>
            </w:tcBorders>
            <w:noWrap/>
            <w:vAlign w:val="center"/>
          </w:tcPr>
          <w:p w14:paraId="6B6D3B86">
            <w:pPr>
              <w:pStyle w:val="488"/>
              <w:rPr>
                <w:color w:val="000000" w:themeColor="text1"/>
                <w:highlight w:val="none"/>
                <w14:textFill>
                  <w14:solidFill>
                    <w14:schemeClr w14:val="tx1"/>
                  </w14:solidFill>
                </w14:textFill>
              </w:rPr>
            </w:pPr>
          </w:p>
        </w:tc>
        <w:tc>
          <w:tcPr>
            <w:tcW w:w="1333" w:type="dxa"/>
            <w:tcBorders>
              <w:tl2br w:val="nil"/>
              <w:tr2bl w:val="nil"/>
            </w:tcBorders>
            <w:noWrap/>
            <w:vAlign w:val="center"/>
          </w:tcPr>
          <w:p w14:paraId="007DF74F">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上丁杖子</w:t>
            </w:r>
          </w:p>
        </w:tc>
        <w:tc>
          <w:tcPr>
            <w:tcW w:w="1215" w:type="dxa"/>
            <w:tcBorders>
              <w:tl2br w:val="nil"/>
              <w:tr2bl w:val="nil"/>
            </w:tcBorders>
            <w:noWrap/>
            <w:vAlign w:val="center"/>
          </w:tcPr>
          <w:p w14:paraId="31694E6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550094</w:t>
            </w:r>
          </w:p>
        </w:tc>
        <w:tc>
          <w:tcPr>
            <w:tcW w:w="1115" w:type="dxa"/>
            <w:tcBorders>
              <w:tl2br w:val="nil"/>
              <w:tr2bl w:val="nil"/>
            </w:tcBorders>
            <w:noWrap/>
            <w:vAlign w:val="center"/>
          </w:tcPr>
          <w:p w14:paraId="39B754A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4648271</w:t>
            </w:r>
          </w:p>
        </w:tc>
        <w:tc>
          <w:tcPr>
            <w:tcW w:w="698" w:type="dxa"/>
            <w:tcBorders>
              <w:tl2br w:val="nil"/>
              <w:tr2bl w:val="nil"/>
            </w:tcBorders>
            <w:noWrap/>
            <w:vAlign w:val="center"/>
          </w:tcPr>
          <w:p w14:paraId="7AE6452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居民</w:t>
            </w:r>
          </w:p>
        </w:tc>
        <w:tc>
          <w:tcPr>
            <w:tcW w:w="930" w:type="dxa"/>
            <w:tcBorders>
              <w:tl2br w:val="nil"/>
              <w:tr2bl w:val="nil"/>
            </w:tcBorders>
            <w:noWrap/>
            <w:vAlign w:val="center"/>
          </w:tcPr>
          <w:p w14:paraId="1CBF569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102</w:t>
            </w:r>
          </w:p>
        </w:tc>
        <w:tc>
          <w:tcPr>
            <w:tcW w:w="1342" w:type="dxa"/>
            <w:vMerge w:val="continue"/>
            <w:tcBorders>
              <w:tl2br w:val="nil"/>
              <w:tr2bl w:val="nil"/>
            </w:tcBorders>
            <w:noWrap/>
            <w:vAlign w:val="center"/>
          </w:tcPr>
          <w:p w14:paraId="79127FF4">
            <w:pPr>
              <w:pStyle w:val="488"/>
              <w:rPr>
                <w:color w:val="000000" w:themeColor="text1"/>
                <w:highlight w:val="none"/>
                <w14:textFill>
                  <w14:solidFill>
                    <w14:schemeClr w14:val="tx1"/>
                  </w14:solidFill>
                </w14:textFill>
              </w:rPr>
            </w:pPr>
          </w:p>
        </w:tc>
        <w:tc>
          <w:tcPr>
            <w:tcW w:w="855" w:type="dxa"/>
            <w:tcBorders>
              <w:tl2br w:val="nil"/>
              <w:tr2bl w:val="nil"/>
            </w:tcBorders>
            <w:noWrap/>
            <w:vAlign w:val="center"/>
          </w:tcPr>
          <w:p w14:paraId="12FB2CCF">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北</w:t>
            </w:r>
          </w:p>
        </w:tc>
        <w:tc>
          <w:tcPr>
            <w:tcW w:w="993" w:type="dxa"/>
            <w:tcBorders>
              <w:tl2br w:val="nil"/>
              <w:tr2bl w:val="nil"/>
            </w:tcBorders>
            <w:noWrap/>
            <w:vAlign w:val="center"/>
          </w:tcPr>
          <w:p w14:paraId="4E03EF1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1357</w:t>
            </w:r>
          </w:p>
        </w:tc>
      </w:tr>
      <w:tr w14:paraId="396AD7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3" w:type="dxa"/>
            <w:vMerge w:val="continue"/>
            <w:tcBorders>
              <w:tl2br w:val="nil"/>
              <w:tr2bl w:val="nil"/>
            </w:tcBorders>
            <w:noWrap/>
            <w:vAlign w:val="center"/>
          </w:tcPr>
          <w:p w14:paraId="3AF4C26F">
            <w:pPr>
              <w:pStyle w:val="488"/>
              <w:rPr>
                <w:color w:val="000000" w:themeColor="text1"/>
                <w:highlight w:val="none"/>
                <w14:textFill>
                  <w14:solidFill>
                    <w14:schemeClr w14:val="tx1"/>
                  </w14:solidFill>
                </w14:textFill>
              </w:rPr>
            </w:pPr>
          </w:p>
        </w:tc>
        <w:tc>
          <w:tcPr>
            <w:tcW w:w="1333" w:type="dxa"/>
            <w:tcBorders>
              <w:tl2br w:val="nil"/>
              <w:tr2bl w:val="nil"/>
            </w:tcBorders>
            <w:noWrap/>
            <w:vAlign w:val="center"/>
          </w:tcPr>
          <w:p w14:paraId="1822B1E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东洼</w:t>
            </w:r>
          </w:p>
        </w:tc>
        <w:tc>
          <w:tcPr>
            <w:tcW w:w="1215" w:type="dxa"/>
            <w:tcBorders>
              <w:tl2br w:val="nil"/>
              <w:tr2bl w:val="nil"/>
            </w:tcBorders>
            <w:noWrap/>
            <w:vAlign w:val="center"/>
          </w:tcPr>
          <w:p w14:paraId="57637E0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550624</w:t>
            </w:r>
          </w:p>
        </w:tc>
        <w:tc>
          <w:tcPr>
            <w:tcW w:w="1115" w:type="dxa"/>
            <w:tcBorders>
              <w:tl2br w:val="nil"/>
              <w:tr2bl w:val="nil"/>
            </w:tcBorders>
            <w:noWrap/>
            <w:vAlign w:val="center"/>
          </w:tcPr>
          <w:p w14:paraId="68E7CB3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4648300</w:t>
            </w:r>
          </w:p>
        </w:tc>
        <w:tc>
          <w:tcPr>
            <w:tcW w:w="698" w:type="dxa"/>
            <w:tcBorders>
              <w:tl2br w:val="nil"/>
              <w:tr2bl w:val="nil"/>
            </w:tcBorders>
            <w:noWrap/>
            <w:vAlign w:val="center"/>
          </w:tcPr>
          <w:p w14:paraId="1478263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居民</w:t>
            </w:r>
          </w:p>
        </w:tc>
        <w:tc>
          <w:tcPr>
            <w:tcW w:w="930" w:type="dxa"/>
            <w:tcBorders>
              <w:tl2br w:val="nil"/>
              <w:tr2bl w:val="nil"/>
            </w:tcBorders>
            <w:noWrap/>
            <w:vAlign w:val="center"/>
          </w:tcPr>
          <w:p w14:paraId="54B12A6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105</w:t>
            </w:r>
          </w:p>
        </w:tc>
        <w:tc>
          <w:tcPr>
            <w:tcW w:w="1342" w:type="dxa"/>
            <w:vMerge w:val="continue"/>
            <w:tcBorders>
              <w:tl2br w:val="nil"/>
              <w:tr2bl w:val="nil"/>
            </w:tcBorders>
            <w:noWrap/>
            <w:vAlign w:val="center"/>
          </w:tcPr>
          <w:p w14:paraId="67553415">
            <w:pPr>
              <w:pStyle w:val="488"/>
              <w:rPr>
                <w:color w:val="000000" w:themeColor="text1"/>
                <w:highlight w:val="none"/>
                <w14:textFill>
                  <w14:solidFill>
                    <w14:schemeClr w14:val="tx1"/>
                  </w14:solidFill>
                </w14:textFill>
              </w:rPr>
            </w:pPr>
          </w:p>
        </w:tc>
        <w:tc>
          <w:tcPr>
            <w:tcW w:w="855" w:type="dxa"/>
            <w:tcBorders>
              <w:tl2br w:val="nil"/>
              <w:tr2bl w:val="nil"/>
            </w:tcBorders>
            <w:noWrap/>
            <w:vAlign w:val="center"/>
          </w:tcPr>
          <w:p w14:paraId="4BED7B9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东北</w:t>
            </w:r>
          </w:p>
        </w:tc>
        <w:tc>
          <w:tcPr>
            <w:tcW w:w="993" w:type="dxa"/>
            <w:tcBorders>
              <w:tl2br w:val="nil"/>
              <w:tr2bl w:val="nil"/>
            </w:tcBorders>
            <w:noWrap/>
            <w:vAlign w:val="center"/>
          </w:tcPr>
          <w:p w14:paraId="7BA9EEFF">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1475</w:t>
            </w:r>
          </w:p>
        </w:tc>
      </w:tr>
      <w:tr w14:paraId="50A63F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3" w:type="dxa"/>
            <w:vMerge w:val="continue"/>
            <w:tcBorders>
              <w:tl2br w:val="nil"/>
              <w:tr2bl w:val="nil"/>
            </w:tcBorders>
            <w:noWrap/>
            <w:vAlign w:val="center"/>
          </w:tcPr>
          <w:p w14:paraId="2203AC8F">
            <w:pPr>
              <w:pStyle w:val="488"/>
              <w:rPr>
                <w:color w:val="000000" w:themeColor="text1"/>
                <w:highlight w:val="none"/>
                <w14:textFill>
                  <w14:solidFill>
                    <w14:schemeClr w14:val="tx1"/>
                  </w14:solidFill>
                </w14:textFill>
              </w:rPr>
            </w:pPr>
          </w:p>
        </w:tc>
        <w:tc>
          <w:tcPr>
            <w:tcW w:w="1333" w:type="dxa"/>
            <w:tcBorders>
              <w:tl2br w:val="nil"/>
              <w:tr2bl w:val="nil"/>
            </w:tcBorders>
            <w:noWrap/>
            <w:vAlign w:val="center"/>
          </w:tcPr>
          <w:p w14:paraId="63985D16">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上窝铺</w:t>
            </w:r>
          </w:p>
        </w:tc>
        <w:tc>
          <w:tcPr>
            <w:tcW w:w="1215" w:type="dxa"/>
            <w:tcBorders>
              <w:tl2br w:val="nil"/>
              <w:tr2bl w:val="nil"/>
            </w:tcBorders>
            <w:noWrap/>
            <w:vAlign w:val="center"/>
          </w:tcPr>
          <w:p w14:paraId="59D9560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550932</w:t>
            </w:r>
          </w:p>
        </w:tc>
        <w:tc>
          <w:tcPr>
            <w:tcW w:w="1115" w:type="dxa"/>
            <w:tcBorders>
              <w:tl2br w:val="nil"/>
              <w:tr2bl w:val="nil"/>
            </w:tcBorders>
            <w:noWrap/>
            <w:vAlign w:val="center"/>
          </w:tcPr>
          <w:p w14:paraId="46E1151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4647275</w:t>
            </w:r>
          </w:p>
        </w:tc>
        <w:tc>
          <w:tcPr>
            <w:tcW w:w="698" w:type="dxa"/>
            <w:tcBorders>
              <w:tl2br w:val="nil"/>
              <w:tr2bl w:val="nil"/>
            </w:tcBorders>
            <w:noWrap/>
            <w:vAlign w:val="center"/>
          </w:tcPr>
          <w:p w14:paraId="0F31935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居民</w:t>
            </w:r>
          </w:p>
        </w:tc>
        <w:tc>
          <w:tcPr>
            <w:tcW w:w="930" w:type="dxa"/>
            <w:tcBorders>
              <w:tl2br w:val="nil"/>
              <w:tr2bl w:val="nil"/>
            </w:tcBorders>
            <w:noWrap/>
            <w:vAlign w:val="center"/>
          </w:tcPr>
          <w:p w14:paraId="240BC26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105</w:t>
            </w:r>
          </w:p>
        </w:tc>
        <w:tc>
          <w:tcPr>
            <w:tcW w:w="1342" w:type="dxa"/>
            <w:vMerge w:val="continue"/>
            <w:tcBorders>
              <w:tl2br w:val="nil"/>
              <w:tr2bl w:val="nil"/>
            </w:tcBorders>
            <w:noWrap/>
            <w:vAlign w:val="center"/>
          </w:tcPr>
          <w:p w14:paraId="252BC9C4">
            <w:pPr>
              <w:pStyle w:val="488"/>
              <w:rPr>
                <w:color w:val="000000" w:themeColor="text1"/>
                <w:highlight w:val="none"/>
                <w14:textFill>
                  <w14:solidFill>
                    <w14:schemeClr w14:val="tx1"/>
                  </w14:solidFill>
                </w14:textFill>
              </w:rPr>
            </w:pPr>
          </w:p>
        </w:tc>
        <w:tc>
          <w:tcPr>
            <w:tcW w:w="855" w:type="dxa"/>
            <w:tcBorders>
              <w:tl2br w:val="nil"/>
              <w:tr2bl w:val="nil"/>
            </w:tcBorders>
            <w:noWrap/>
            <w:vAlign w:val="center"/>
          </w:tcPr>
          <w:p w14:paraId="55D4EB5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东北</w:t>
            </w:r>
          </w:p>
        </w:tc>
        <w:tc>
          <w:tcPr>
            <w:tcW w:w="993" w:type="dxa"/>
            <w:tcBorders>
              <w:tl2br w:val="nil"/>
              <w:tr2bl w:val="nil"/>
            </w:tcBorders>
            <w:noWrap/>
            <w:vAlign w:val="center"/>
          </w:tcPr>
          <w:p w14:paraId="4DB4BCD5">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892</w:t>
            </w:r>
          </w:p>
        </w:tc>
      </w:tr>
      <w:tr w14:paraId="627843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3" w:type="dxa"/>
            <w:vMerge w:val="continue"/>
            <w:tcBorders>
              <w:tl2br w:val="nil"/>
              <w:tr2bl w:val="nil"/>
            </w:tcBorders>
            <w:noWrap/>
            <w:vAlign w:val="center"/>
          </w:tcPr>
          <w:p w14:paraId="37C69D8B">
            <w:pPr>
              <w:pStyle w:val="488"/>
              <w:rPr>
                <w:color w:val="000000" w:themeColor="text1"/>
                <w:highlight w:val="none"/>
                <w14:textFill>
                  <w14:solidFill>
                    <w14:schemeClr w14:val="tx1"/>
                  </w14:solidFill>
                </w14:textFill>
              </w:rPr>
            </w:pPr>
          </w:p>
        </w:tc>
        <w:tc>
          <w:tcPr>
            <w:tcW w:w="1333" w:type="dxa"/>
            <w:tcBorders>
              <w:tl2br w:val="nil"/>
              <w:tr2bl w:val="nil"/>
            </w:tcBorders>
            <w:noWrap/>
            <w:vAlign w:val="center"/>
          </w:tcPr>
          <w:p w14:paraId="1CDBE88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黄古屯村</w:t>
            </w:r>
          </w:p>
        </w:tc>
        <w:tc>
          <w:tcPr>
            <w:tcW w:w="1215" w:type="dxa"/>
            <w:tcBorders>
              <w:tl2br w:val="nil"/>
              <w:tr2bl w:val="nil"/>
            </w:tcBorders>
            <w:noWrap/>
            <w:vAlign w:val="center"/>
          </w:tcPr>
          <w:p w14:paraId="5E68478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551696</w:t>
            </w:r>
          </w:p>
        </w:tc>
        <w:tc>
          <w:tcPr>
            <w:tcW w:w="1115" w:type="dxa"/>
            <w:tcBorders>
              <w:tl2br w:val="nil"/>
              <w:tr2bl w:val="nil"/>
            </w:tcBorders>
            <w:noWrap/>
            <w:vAlign w:val="center"/>
          </w:tcPr>
          <w:p w14:paraId="50D200E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4648023</w:t>
            </w:r>
          </w:p>
        </w:tc>
        <w:tc>
          <w:tcPr>
            <w:tcW w:w="698" w:type="dxa"/>
            <w:tcBorders>
              <w:tl2br w:val="nil"/>
              <w:tr2bl w:val="nil"/>
            </w:tcBorders>
            <w:noWrap/>
            <w:vAlign w:val="center"/>
          </w:tcPr>
          <w:p w14:paraId="113F4EE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居民</w:t>
            </w:r>
          </w:p>
        </w:tc>
        <w:tc>
          <w:tcPr>
            <w:tcW w:w="930" w:type="dxa"/>
            <w:tcBorders>
              <w:tl2br w:val="nil"/>
              <w:tr2bl w:val="nil"/>
            </w:tcBorders>
            <w:noWrap/>
            <w:vAlign w:val="center"/>
          </w:tcPr>
          <w:p w14:paraId="10CEAC3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270</w:t>
            </w:r>
          </w:p>
        </w:tc>
        <w:tc>
          <w:tcPr>
            <w:tcW w:w="1342" w:type="dxa"/>
            <w:vMerge w:val="continue"/>
            <w:tcBorders>
              <w:tl2br w:val="nil"/>
              <w:tr2bl w:val="nil"/>
            </w:tcBorders>
            <w:noWrap/>
            <w:vAlign w:val="center"/>
          </w:tcPr>
          <w:p w14:paraId="6A326819">
            <w:pPr>
              <w:pStyle w:val="488"/>
              <w:rPr>
                <w:color w:val="000000" w:themeColor="text1"/>
                <w:highlight w:val="none"/>
                <w14:textFill>
                  <w14:solidFill>
                    <w14:schemeClr w14:val="tx1"/>
                  </w14:solidFill>
                </w14:textFill>
              </w:rPr>
            </w:pPr>
          </w:p>
        </w:tc>
        <w:tc>
          <w:tcPr>
            <w:tcW w:w="855" w:type="dxa"/>
            <w:tcBorders>
              <w:tl2br w:val="nil"/>
              <w:tr2bl w:val="nil"/>
            </w:tcBorders>
            <w:noWrap/>
            <w:vAlign w:val="center"/>
          </w:tcPr>
          <w:p w14:paraId="5709F7F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东北</w:t>
            </w:r>
          </w:p>
        </w:tc>
        <w:tc>
          <w:tcPr>
            <w:tcW w:w="993" w:type="dxa"/>
            <w:tcBorders>
              <w:tl2br w:val="nil"/>
              <w:tr2bl w:val="nil"/>
            </w:tcBorders>
            <w:noWrap/>
            <w:vAlign w:val="center"/>
          </w:tcPr>
          <w:p w14:paraId="335F841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1723</w:t>
            </w:r>
          </w:p>
        </w:tc>
      </w:tr>
      <w:tr w14:paraId="73BCA3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3" w:type="dxa"/>
            <w:tcBorders>
              <w:tl2br w:val="nil"/>
              <w:tr2bl w:val="nil"/>
            </w:tcBorders>
            <w:noWrap/>
            <w:vAlign w:val="center"/>
          </w:tcPr>
          <w:p w14:paraId="2714E3E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地表水</w:t>
            </w:r>
          </w:p>
        </w:tc>
        <w:tc>
          <w:tcPr>
            <w:tcW w:w="5291" w:type="dxa"/>
            <w:gridSpan w:val="5"/>
            <w:tcBorders>
              <w:tl2br w:val="nil"/>
              <w:tr2bl w:val="nil"/>
            </w:tcBorders>
            <w:noWrap/>
            <w:vAlign w:val="center"/>
          </w:tcPr>
          <w:p w14:paraId="3FC4756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东官营河（季节性河流，现状常见无水）</w:t>
            </w:r>
          </w:p>
        </w:tc>
        <w:tc>
          <w:tcPr>
            <w:tcW w:w="1342" w:type="dxa"/>
            <w:tcBorders>
              <w:tl2br w:val="nil"/>
              <w:tr2bl w:val="nil"/>
            </w:tcBorders>
            <w:noWrap/>
            <w:vAlign w:val="center"/>
          </w:tcPr>
          <w:p w14:paraId="4EFCEF6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（GB3838-2002）Ⅲ类</w:t>
            </w:r>
          </w:p>
        </w:tc>
        <w:tc>
          <w:tcPr>
            <w:tcW w:w="855" w:type="dxa"/>
            <w:tcBorders>
              <w:tl2br w:val="nil"/>
              <w:tr2bl w:val="nil"/>
            </w:tcBorders>
            <w:noWrap/>
            <w:vAlign w:val="center"/>
          </w:tcPr>
          <w:p w14:paraId="47DE7EC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西侧</w:t>
            </w:r>
          </w:p>
        </w:tc>
        <w:tc>
          <w:tcPr>
            <w:tcW w:w="993" w:type="dxa"/>
            <w:tcBorders>
              <w:tl2br w:val="nil"/>
              <w:tr2bl w:val="nil"/>
            </w:tcBorders>
            <w:noWrap/>
            <w:vAlign w:val="center"/>
          </w:tcPr>
          <w:p w14:paraId="75786E1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146</w:t>
            </w:r>
          </w:p>
        </w:tc>
      </w:tr>
      <w:tr w14:paraId="61C0C0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3" w:type="dxa"/>
            <w:vMerge w:val="restart"/>
            <w:tcBorders>
              <w:tl2br w:val="nil"/>
              <w:tr2bl w:val="nil"/>
            </w:tcBorders>
            <w:noWrap/>
            <w:vAlign w:val="center"/>
          </w:tcPr>
          <w:p w14:paraId="3746507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声环境</w:t>
            </w:r>
          </w:p>
        </w:tc>
        <w:tc>
          <w:tcPr>
            <w:tcW w:w="1333" w:type="dxa"/>
            <w:tcBorders>
              <w:tl2br w:val="nil"/>
              <w:tr2bl w:val="nil"/>
            </w:tcBorders>
            <w:noWrap/>
            <w:vAlign w:val="center"/>
          </w:tcPr>
          <w:p w14:paraId="5D9FF55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东官营初级中学</w:t>
            </w:r>
          </w:p>
        </w:tc>
        <w:tc>
          <w:tcPr>
            <w:tcW w:w="1215" w:type="dxa"/>
            <w:tcBorders>
              <w:tl2br w:val="nil"/>
              <w:tr2bl w:val="nil"/>
            </w:tcBorders>
            <w:noWrap/>
            <w:vAlign w:val="center"/>
          </w:tcPr>
          <w:p w14:paraId="664C0C6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550328</w:t>
            </w:r>
          </w:p>
        </w:tc>
        <w:tc>
          <w:tcPr>
            <w:tcW w:w="1115" w:type="dxa"/>
            <w:tcBorders>
              <w:tl2br w:val="nil"/>
              <w:tr2bl w:val="nil"/>
            </w:tcBorders>
            <w:noWrap/>
            <w:vAlign w:val="center"/>
          </w:tcPr>
          <w:p w14:paraId="0F1BC8C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464641</w:t>
            </w:r>
            <w:r>
              <w:rPr>
                <w:rFonts w:hint="eastAsia"/>
                <w:color w:val="000000" w:themeColor="text1"/>
                <w:highlight w:val="none"/>
                <w14:textFill>
                  <w14:solidFill>
                    <w14:schemeClr w14:val="tx1"/>
                  </w14:solidFill>
                </w14:textFill>
              </w:rPr>
              <w:t>4</w:t>
            </w:r>
          </w:p>
        </w:tc>
        <w:tc>
          <w:tcPr>
            <w:tcW w:w="698" w:type="dxa"/>
            <w:tcBorders>
              <w:tl2br w:val="nil"/>
              <w:tr2bl w:val="nil"/>
            </w:tcBorders>
            <w:noWrap/>
            <w:vAlign w:val="center"/>
          </w:tcPr>
          <w:p w14:paraId="7463B0A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学校</w:t>
            </w:r>
          </w:p>
        </w:tc>
        <w:tc>
          <w:tcPr>
            <w:tcW w:w="930" w:type="dxa"/>
            <w:tcBorders>
              <w:tl2br w:val="nil"/>
              <w:tr2bl w:val="nil"/>
            </w:tcBorders>
            <w:noWrap/>
            <w:vAlign w:val="center"/>
          </w:tcPr>
          <w:p w14:paraId="5E3ACE6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500</w:t>
            </w:r>
          </w:p>
        </w:tc>
        <w:tc>
          <w:tcPr>
            <w:tcW w:w="1342" w:type="dxa"/>
            <w:vMerge w:val="restart"/>
            <w:tcBorders>
              <w:tl2br w:val="nil"/>
              <w:tr2bl w:val="nil"/>
            </w:tcBorders>
            <w:noWrap/>
            <w:vAlign w:val="center"/>
          </w:tcPr>
          <w:p w14:paraId="6DABB05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（GB3096-2008）</w:t>
            </w: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类区</w:t>
            </w:r>
          </w:p>
        </w:tc>
        <w:tc>
          <w:tcPr>
            <w:tcW w:w="855" w:type="dxa"/>
            <w:tcBorders>
              <w:tl2br w:val="nil"/>
              <w:tr2bl w:val="nil"/>
            </w:tcBorders>
            <w:noWrap/>
            <w:vAlign w:val="center"/>
          </w:tcPr>
          <w:p w14:paraId="54CB6881">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东南</w:t>
            </w:r>
          </w:p>
        </w:tc>
        <w:tc>
          <w:tcPr>
            <w:tcW w:w="993" w:type="dxa"/>
            <w:tcBorders>
              <w:tl2br w:val="nil"/>
              <w:tr2bl w:val="nil"/>
            </w:tcBorders>
            <w:noWrap/>
            <w:vAlign w:val="center"/>
          </w:tcPr>
          <w:p w14:paraId="486807B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156</w:t>
            </w:r>
          </w:p>
        </w:tc>
      </w:tr>
      <w:tr w14:paraId="06F018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3" w:type="dxa"/>
            <w:vMerge w:val="continue"/>
            <w:tcBorders>
              <w:tl2br w:val="nil"/>
              <w:tr2bl w:val="nil"/>
            </w:tcBorders>
            <w:noWrap/>
            <w:vAlign w:val="center"/>
          </w:tcPr>
          <w:p w14:paraId="1DBA9608">
            <w:pPr>
              <w:pStyle w:val="488"/>
              <w:rPr>
                <w:color w:val="000000" w:themeColor="text1"/>
                <w:highlight w:val="none"/>
                <w14:textFill>
                  <w14:solidFill>
                    <w14:schemeClr w14:val="tx1"/>
                  </w14:solidFill>
                </w14:textFill>
              </w:rPr>
            </w:pPr>
          </w:p>
        </w:tc>
        <w:tc>
          <w:tcPr>
            <w:tcW w:w="1333" w:type="dxa"/>
            <w:tcBorders>
              <w:tl2br w:val="nil"/>
              <w:tr2bl w:val="nil"/>
            </w:tcBorders>
            <w:noWrap/>
            <w:vAlign w:val="center"/>
          </w:tcPr>
          <w:p w14:paraId="268620C6">
            <w:pPr>
              <w:pStyle w:val="488"/>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五家子</w:t>
            </w:r>
          </w:p>
        </w:tc>
        <w:tc>
          <w:tcPr>
            <w:tcW w:w="1215" w:type="dxa"/>
            <w:tcBorders>
              <w:tl2br w:val="nil"/>
              <w:tr2bl w:val="nil"/>
            </w:tcBorders>
            <w:noWrap/>
            <w:vAlign w:val="center"/>
          </w:tcPr>
          <w:p w14:paraId="11447FBE">
            <w:pPr>
              <w:pStyle w:val="488"/>
              <w:rPr>
                <w:rFonts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55032</w:t>
            </w:r>
            <w:r>
              <w:rPr>
                <w:rFonts w:hint="eastAsia"/>
                <w:color w:val="000000" w:themeColor="text1"/>
                <w:highlight w:val="none"/>
                <w14:textFill>
                  <w14:solidFill>
                    <w14:schemeClr w14:val="tx1"/>
                  </w14:solidFill>
                </w14:textFill>
              </w:rPr>
              <w:t>6</w:t>
            </w:r>
          </w:p>
        </w:tc>
        <w:tc>
          <w:tcPr>
            <w:tcW w:w="1115" w:type="dxa"/>
            <w:tcBorders>
              <w:tl2br w:val="nil"/>
              <w:tr2bl w:val="nil"/>
            </w:tcBorders>
            <w:noWrap/>
            <w:vAlign w:val="center"/>
          </w:tcPr>
          <w:p w14:paraId="3CE92AC0">
            <w:pPr>
              <w:pStyle w:val="488"/>
              <w:rPr>
                <w:rFonts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4646796</w:t>
            </w:r>
          </w:p>
        </w:tc>
        <w:tc>
          <w:tcPr>
            <w:tcW w:w="698" w:type="dxa"/>
            <w:tcBorders>
              <w:tl2br w:val="nil"/>
              <w:tr2bl w:val="nil"/>
            </w:tcBorders>
            <w:noWrap/>
            <w:vAlign w:val="center"/>
          </w:tcPr>
          <w:p w14:paraId="61B42161">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居民</w:t>
            </w:r>
          </w:p>
        </w:tc>
        <w:tc>
          <w:tcPr>
            <w:tcW w:w="930" w:type="dxa"/>
            <w:tcBorders>
              <w:tl2br w:val="nil"/>
              <w:tr2bl w:val="nil"/>
            </w:tcBorders>
            <w:noWrap/>
            <w:vAlign w:val="center"/>
          </w:tcPr>
          <w:p w14:paraId="42A59C34">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135</w:t>
            </w:r>
          </w:p>
        </w:tc>
        <w:tc>
          <w:tcPr>
            <w:tcW w:w="1342" w:type="dxa"/>
            <w:vMerge w:val="continue"/>
            <w:tcBorders>
              <w:tl2br w:val="nil"/>
              <w:tr2bl w:val="nil"/>
            </w:tcBorders>
            <w:noWrap/>
            <w:vAlign w:val="center"/>
          </w:tcPr>
          <w:p w14:paraId="3113CF88">
            <w:pPr>
              <w:pStyle w:val="488"/>
              <w:rPr>
                <w:color w:val="000000" w:themeColor="text1"/>
                <w:highlight w:val="none"/>
                <w14:textFill>
                  <w14:solidFill>
                    <w14:schemeClr w14:val="tx1"/>
                  </w14:solidFill>
                </w14:textFill>
              </w:rPr>
            </w:pPr>
          </w:p>
        </w:tc>
        <w:tc>
          <w:tcPr>
            <w:tcW w:w="855" w:type="dxa"/>
            <w:tcBorders>
              <w:tl2br w:val="nil"/>
              <w:tr2bl w:val="nil"/>
            </w:tcBorders>
            <w:noWrap/>
            <w:vAlign w:val="center"/>
          </w:tcPr>
          <w:p w14:paraId="64C00A22">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东</w:t>
            </w:r>
          </w:p>
        </w:tc>
        <w:tc>
          <w:tcPr>
            <w:tcW w:w="993" w:type="dxa"/>
            <w:tcBorders>
              <w:tl2br w:val="nil"/>
              <w:tr2bl w:val="nil"/>
            </w:tcBorders>
            <w:noWrap/>
            <w:vAlign w:val="center"/>
          </w:tcPr>
          <w:p w14:paraId="7C03DF63">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175</w:t>
            </w:r>
          </w:p>
        </w:tc>
      </w:tr>
      <w:tr w14:paraId="5B8BCC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3" w:type="dxa"/>
            <w:vMerge w:val="continue"/>
            <w:tcBorders>
              <w:tl2br w:val="nil"/>
              <w:tr2bl w:val="nil"/>
            </w:tcBorders>
            <w:noWrap/>
            <w:vAlign w:val="center"/>
          </w:tcPr>
          <w:p w14:paraId="5126CEA5">
            <w:pPr>
              <w:pStyle w:val="488"/>
              <w:rPr>
                <w:color w:val="000000" w:themeColor="text1"/>
                <w:highlight w:val="none"/>
                <w14:textFill>
                  <w14:solidFill>
                    <w14:schemeClr w14:val="tx1"/>
                  </w14:solidFill>
                </w14:textFill>
              </w:rPr>
            </w:pPr>
          </w:p>
        </w:tc>
        <w:tc>
          <w:tcPr>
            <w:tcW w:w="5291" w:type="dxa"/>
            <w:gridSpan w:val="5"/>
            <w:tcBorders>
              <w:tl2br w:val="nil"/>
              <w:tr2bl w:val="nil"/>
            </w:tcBorders>
            <w:noWrap/>
            <w:vAlign w:val="center"/>
          </w:tcPr>
          <w:p w14:paraId="22611B5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运输道路两侧200m范围内无环境保护目标</w:t>
            </w:r>
          </w:p>
        </w:tc>
        <w:tc>
          <w:tcPr>
            <w:tcW w:w="1342" w:type="dxa"/>
            <w:vMerge w:val="continue"/>
            <w:tcBorders>
              <w:tl2br w:val="nil"/>
              <w:tr2bl w:val="nil"/>
            </w:tcBorders>
            <w:noWrap/>
            <w:vAlign w:val="center"/>
          </w:tcPr>
          <w:p w14:paraId="4DA8D34F">
            <w:pPr>
              <w:pStyle w:val="488"/>
              <w:rPr>
                <w:color w:val="000000" w:themeColor="text1"/>
                <w:highlight w:val="none"/>
                <w14:textFill>
                  <w14:solidFill>
                    <w14:schemeClr w14:val="tx1"/>
                  </w14:solidFill>
                </w14:textFill>
              </w:rPr>
            </w:pPr>
          </w:p>
        </w:tc>
        <w:tc>
          <w:tcPr>
            <w:tcW w:w="855" w:type="dxa"/>
            <w:tcBorders>
              <w:tl2br w:val="nil"/>
              <w:tr2bl w:val="nil"/>
            </w:tcBorders>
            <w:noWrap/>
            <w:vAlign w:val="center"/>
          </w:tcPr>
          <w:p w14:paraId="7A58FBA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993" w:type="dxa"/>
            <w:tcBorders>
              <w:tl2br w:val="nil"/>
              <w:tr2bl w:val="nil"/>
            </w:tcBorders>
            <w:noWrap/>
            <w:vAlign w:val="center"/>
          </w:tcPr>
          <w:p w14:paraId="47AC791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r>
      <w:tr w14:paraId="191695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3" w:type="dxa"/>
            <w:vMerge w:val="restart"/>
            <w:tcBorders>
              <w:tl2br w:val="nil"/>
              <w:tr2bl w:val="nil"/>
            </w:tcBorders>
            <w:noWrap/>
            <w:vAlign w:val="center"/>
          </w:tcPr>
          <w:p w14:paraId="56929F3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土壤</w:t>
            </w:r>
          </w:p>
        </w:tc>
        <w:tc>
          <w:tcPr>
            <w:tcW w:w="5291" w:type="dxa"/>
            <w:gridSpan w:val="5"/>
            <w:tcBorders>
              <w:tl2br w:val="nil"/>
              <w:tr2bl w:val="nil"/>
            </w:tcBorders>
            <w:noWrap/>
            <w:vAlign w:val="center"/>
          </w:tcPr>
          <w:p w14:paraId="6D0388D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项目厂区的土壤</w:t>
            </w:r>
          </w:p>
        </w:tc>
        <w:tc>
          <w:tcPr>
            <w:tcW w:w="1342" w:type="dxa"/>
            <w:tcBorders>
              <w:tl2br w:val="nil"/>
              <w:tr2bl w:val="nil"/>
            </w:tcBorders>
            <w:noWrap/>
            <w:vAlign w:val="center"/>
          </w:tcPr>
          <w:p w14:paraId="54B1AD63">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GB36600-2018</w:t>
            </w:r>
            <w:r>
              <w:rPr>
                <w:rFonts w:hint="eastAsia"/>
                <w:color w:val="000000" w:themeColor="text1"/>
                <w:highlight w:val="none"/>
                <w:lang w:eastAsia="zh-CN"/>
                <w14:textFill>
                  <w14:solidFill>
                    <w14:schemeClr w14:val="tx1"/>
                  </w14:solidFill>
                </w14:textFill>
              </w:rPr>
              <w:t>)</w:t>
            </w:r>
          </w:p>
        </w:tc>
        <w:tc>
          <w:tcPr>
            <w:tcW w:w="855" w:type="dxa"/>
            <w:tcBorders>
              <w:tl2br w:val="nil"/>
              <w:tr2bl w:val="nil"/>
            </w:tcBorders>
            <w:noWrap/>
            <w:vAlign w:val="center"/>
          </w:tcPr>
          <w:p w14:paraId="121C80B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993" w:type="dxa"/>
            <w:tcBorders>
              <w:tl2br w:val="nil"/>
              <w:tr2bl w:val="nil"/>
            </w:tcBorders>
            <w:noWrap/>
            <w:vAlign w:val="center"/>
          </w:tcPr>
          <w:p w14:paraId="51731B2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r>
      <w:tr w14:paraId="593956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3" w:type="dxa"/>
            <w:vMerge w:val="continue"/>
            <w:tcBorders>
              <w:tl2br w:val="nil"/>
              <w:tr2bl w:val="nil"/>
            </w:tcBorders>
            <w:noWrap/>
            <w:vAlign w:val="center"/>
          </w:tcPr>
          <w:p w14:paraId="5AC173A4">
            <w:pPr>
              <w:pStyle w:val="488"/>
              <w:rPr>
                <w:color w:val="000000" w:themeColor="text1"/>
                <w:highlight w:val="none"/>
                <w14:textFill>
                  <w14:solidFill>
                    <w14:schemeClr w14:val="tx1"/>
                  </w14:solidFill>
                </w14:textFill>
              </w:rPr>
            </w:pPr>
          </w:p>
        </w:tc>
        <w:tc>
          <w:tcPr>
            <w:tcW w:w="5291" w:type="dxa"/>
            <w:gridSpan w:val="5"/>
            <w:vMerge w:val="restart"/>
            <w:tcBorders>
              <w:tl2br w:val="nil"/>
              <w:tr2bl w:val="nil"/>
            </w:tcBorders>
            <w:noWrap/>
            <w:vAlign w:val="center"/>
          </w:tcPr>
          <w:p w14:paraId="34387DD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占地范围内及占地范围外</w:t>
            </w:r>
            <w:r>
              <w:rPr>
                <w:rFonts w:hint="eastAsia"/>
                <w:color w:val="000000" w:themeColor="text1"/>
                <w:highlight w:val="none"/>
                <w14:textFill>
                  <w14:solidFill>
                    <w14:schemeClr w14:val="tx1"/>
                  </w14:solidFill>
                </w14:textFill>
              </w:rPr>
              <w:t>50</w:t>
            </w:r>
            <w:r>
              <w:rPr>
                <w:color w:val="000000" w:themeColor="text1"/>
                <w:highlight w:val="none"/>
                <w14:textFill>
                  <w14:solidFill>
                    <w14:schemeClr w14:val="tx1"/>
                  </w14:solidFill>
                </w14:textFill>
              </w:rPr>
              <w:t>m的农田、耕地</w:t>
            </w:r>
          </w:p>
        </w:tc>
        <w:tc>
          <w:tcPr>
            <w:tcW w:w="1342" w:type="dxa"/>
            <w:vMerge w:val="restart"/>
            <w:tcBorders>
              <w:tl2br w:val="nil"/>
              <w:tr2bl w:val="nil"/>
            </w:tcBorders>
            <w:noWrap/>
            <w:vAlign w:val="center"/>
          </w:tcPr>
          <w:p w14:paraId="0022D6A1">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GB36600-2018</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GB15618-2018</w:t>
            </w:r>
            <w:r>
              <w:rPr>
                <w:rFonts w:hint="eastAsia"/>
                <w:color w:val="000000" w:themeColor="text1"/>
                <w:highlight w:val="none"/>
                <w:lang w:eastAsia="zh-CN"/>
                <w14:textFill>
                  <w14:solidFill>
                    <w14:schemeClr w14:val="tx1"/>
                  </w14:solidFill>
                </w14:textFill>
              </w:rPr>
              <w:t>)</w:t>
            </w:r>
          </w:p>
        </w:tc>
        <w:tc>
          <w:tcPr>
            <w:tcW w:w="855" w:type="dxa"/>
            <w:tcBorders>
              <w:tl2br w:val="nil"/>
              <w:tr2bl w:val="nil"/>
            </w:tcBorders>
            <w:noWrap/>
            <w:vAlign w:val="center"/>
          </w:tcPr>
          <w:p w14:paraId="2B0A7C1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东南</w:t>
            </w:r>
          </w:p>
        </w:tc>
        <w:tc>
          <w:tcPr>
            <w:tcW w:w="993" w:type="dxa"/>
            <w:tcBorders>
              <w:tl2br w:val="nil"/>
              <w:tr2bl w:val="nil"/>
            </w:tcBorders>
            <w:noWrap/>
            <w:vAlign w:val="center"/>
          </w:tcPr>
          <w:p w14:paraId="6D097549">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w:t>
            </w:r>
          </w:p>
        </w:tc>
      </w:tr>
      <w:tr w14:paraId="4A7AE8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3" w:type="dxa"/>
            <w:vMerge w:val="continue"/>
            <w:tcBorders>
              <w:tl2br w:val="nil"/>
              <w:tr2bl w:val="nil"/>
            </w:tcBorders>
            <w:noWrap/>
            <w:vAlign w:val="center"/>
          </w:tcPr>
          <w:p w14:paraId="5DDE2213">
            <w:pPr>
              <w:pStyle w:val="488"/>
              <w:rPr>
                <w:color w:val="000000" w:themeColor="text1"/>
                <w:highlight w:val="none"/>
                <w14:textFill>
                  <w14:solidFill>
                    <w14:schemeClr w14:val="tx1"/>
                  </w14:solidFill>
                </w14:textFill>
              </w:rPr>
            </w:pPr>
          </w:p>
        </w:tc>
        <w:tc>
          <w:tcPr>
            <w:tcW w:w="5291" w:type="dxa"/>
            <w:gridSpan w:val="5"/>
            <w:vMerge w:val="continue"/>
            <w:tcBorders>
              <w:tl2br w:val="nil"/>
              <w:tr2bl w:val="nil"/>
            </w:tcBorders>
            <w:noWrap/>
            <w:vAlign w:val="center"/>
          </w:tcPr>
          <w:p w14:paraId="4C22A12F">
            <w:pPr>
              <w:pStyle w:val="488"/>
              <w:rPr>
                <w:color w:val="000000" w:themeColor="text1"/>
                <w:highlight w:val="none"/>
                <w14:textFill>
                  <w14:solidFill>
                    <w14:schemeClr w14:val="tx1"/>
                  </w14:solidFill>
                </w14:textFill>
              </w:rPr>
            </w:pPr>
          </w:p>
        </w:tc>
        <w:tc>
          <w:tcPr>
            <w:tcW w:w="1342" w:type="dxa"/>
            <w:vMerge w:val="continue"/>
            <w:tcBorders>
              <w:tl2br w:val="nil"/>
              <w:tr2bl w:val="nil"/>
            </w:tcBorders>
            <w:noWrap/>
            <w:vAlign w:val="center"/>
          </w:tcPr>
          <w:p w14:paraId="1F39904B">
            <w:pPr>
              <w:pStyle w:val="488"/>
              <w:rPr>
                <w:color w:val="000000" w:themeColor="text1"/>
                <w:highlight w:val="none"/>
                <w14:textFill>
                  <w14:solidFill>
                    <w14:schemeClr w14:val="tx1"/>
                  </w14:solidFill>
                </w14:textFill>
              </w:rPr>
            </w:pPr>
          </w:p>
        </w:tc>
        <w:tc>
          <w:tcPr>
            <w:tcW w:w="855" w:type="dxa"/>
            <w:tcBorders>
              <w:tl2br w:val="nil"/>
              <w:tr2bl w:val="nil"/>
            </w:tcBorders>
            <w:noWrap/>
            <w:vAlign w:val="center"/>
          </w:tcPr>
          <w:p w14:paraId="28600B1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西北</w:t>
            </w:r>
          </w:p>
        </w:tc>
        <w:tc>
          <w:tcPr>
            <w:tcW w:w="993" w:type="dxa"/>
            <w:tcBorders>
              <w:tl2br w:val="nil"/>
              <w:tr2bl w:val="nil"/>
            </w:tcBorders>
            <w:noWrap/>
            <w:vAlign w:val="center"/>
          </w:tcPr>
          <w:p w14:paraId="6082788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w:t>
            </w:r>
          </w:p>
        </w:tc>
      </w:tr>
      <w:tr w14:paraId="38DEE6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3" w:type="dxa"/>
            <w:vMerge w:val="continue"/>
            <w:tcBorders>
              <w:tl2br w:val="nil"/>
              <w:tr2bl w:val="nil"/>
            </w:tcBorders>
            <w:noWrap/>
            <w:vAlign w:val="center"/>
          </w:tcPr>
          <w:p w14:paraId="68A484E3">
            <w:pPr>
              <w:pStyle w:val="488"/>
              <w:rPr>
                <w:color w:val="000000" w:themeColor="text1"/>
                <w:highlight w:val="none"/>
                <w14:textFill>
                  <w14:solidFill>
                    <w14:schemeClr w14:val="tx1"/>
                  </w14:solidFill>
                </w14:textFill>
              </w:rPr>
            </w:pPr>
          </w:p>
        </w:tc>
        <w:tc>
          <w:tcPr>
            <w:tcW w:w="5291" w:type="dxa"/>
            <w:gridSpan w:val="5"/>
            <w:vMerge w:val="continue"/>
            <w:tcBorders>
              <w:tl2br w:val="nil"/>
              <w:tr2bl w:val="nil"/>
            </w:tcBorders>
            <w:noWrap/>
            <w:vAlign w:val="center"/>
          </w:tcPr>
          <w:p w14:paraId="54070D3A">
            <w:pPr>
              <w:pStyle w:val="488"/>
              <w:rPr>
                <w:color w:val="000000" w:themeColor="text1"/>
                <w:highlight w:val="none"/>
                <w14:textFill>
                  <w14:solidFill>
                    <w14:schemeClr w14:val="tx1"/>
                  </w14:solidFill>
                </w14:textFill>
              </w:rPr>
            </w:pPr>
          </w:p>
        </w:tc>
        <w:tc>
          <w:tcPr>
            <w:tcW w:w="1342" w:type="dxa"/>
            <w:vMerge w:val="continue"/>
            <w:tcBorders>
              <w:tl2br w:val="nil"/>
              <w:tr2bl w:val="nil"/>
            </w:tcBorders>
            <w:noWrap/>
            <w:vAlign w:val="center"/>
          </w:tcPr>
          <w:p w14:paraId="783B9227">
            <w:pPr>
              <w:pStyle w:val="488"/>
              <w:rPr>
                <w:color w:val="000000" w:themeColor="text1"/>
                <w:highlight w:val="none"/>
                <w14:textFill>
                  <w14:solidFill>
                    <w14:schemeClr w14:val="tx1"/>
                  </w14:solidFill>
                </w14:textFill>
              </w:rPr>
            </w:pPr>
          </w:p>
        </w:tc>
        <w:tc>
          <w:tcPr>
            <w:tcW w:w="855" w:type="dxa"/>
            <w:tcBorders>
              <w:tl2br w:val="nil"/>
              <w:tr2bl w:val="nil"/>
            </w:tcBorders>
            <w:noWrap/>
            <w:vAlign w:val="center"/>
          </w:tcPr>
          <w:p w14:paraId="70D2EE6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东北</w:t>
            </w:r>
          </w:p>
        </w:tc>
        <w:tc>
          <w:tcPr>
            <w:tcW w:w="993" w:type="dxa"/>
            <w:tcBorders>
              <w:tl2br w:val="nil"/>
              <w:tr2bl w:val="nil"/>
            </w:tcBorders>
            <w:noWrap/>
            <w:vAlign w:val="center"/>
          </w:tcPr>
          <w:p w14:paraId="5C54300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16</w:t>
            </w:r>
          </w:p>
        </w:tc>
      </w:tr>
      <w:tr w14:paraId="274135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803" w:type="dxa"/>
            <w:tcBorders>
              <w:tl2br w:val="nil"/>
              <w:tr2bl w:val="nil"/>
            </w:tcBorders>
            <w:noWrap/>
            <w:vAlign w:val="center"/>
          </w:tcPr>
          <w:p w14:paraId="144E025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生态环境</w:t>
            </w:r>
          </w:p>
        </w:tc>
        <w:tc>
          <w:tcPr>
            <w:tcW w:w="8481" w:type="dxa"/>
            <w:gridSpan w:val="8"/>
            <w:tcBorders>
              <w:tl2br w:val="nil"/>
              <w:tr2bl w:val="nil"/>
            </w:tcBorders>
            <w:noWrap/>
            <w:vAlign w:val="center"/>
          </w:tcPr>
          <w:p w14:paraId="075EB4C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占地范围内及占地范围外所在区域周围农田、耕地、农作物、野生动植物等</w:t>
            </w:r>
            <w:r>
              <w:rPr>
                <w:rFonts w:hint="eastAsia"/>
                <w:color w:val="000000" w:themeColor="text1"/>
                <w:highlight w:val="none"/>
                <w14:textFill>
                  <w14:solidFill>
                    <w14:schemeClr w14:val="tx1"/>
                  </w14:solidFill>
                </w14:textFill>
              </w:rPr>
              <w:t>；维持区域生态系统完整性和稳定性。</w:t>
            </w:r>
          </w:p>
        </w:tc>
      </w:tr>
    </w:tbl>
    <w:p w14:paraId="0329C1CF">
      <w:pPr>
        <w:spacing w:before="156" w:beforeLines="50" w:line="480" w:lineRule="exact"/>
        <w:ind w:firstLine="482"/>
        <w:jc w:val="center"/>
        <w:rPr>
          <w:b/>
          <w:bCs/>
          <w:color w:val="000000" w:themeColor="text1"/>
          <w:szCs w:val="22"/>
          <w:highlight w:val="none"/>
          <w14:textFill>
            <w14:solidFill>
              <w14:schemeClr w14:val="tx1"/>
            </w14:solidFill>
          </w14:textFill>
        </w:rPr>
      </w:pPr>
      <w:r>
        <w:rPr>
          <w:b/>
          <w:bCs/>
          <w:color w:val="000000" w:themeColor="text1"/>
          <w:szCs w:val="22"/>
          <w:highlight w:val="none"/>
          <w14:textFill>
            <w14:solidFill>
              <w14:schemeClr w14:val="tx1"/>
            </w14:solidFill>
          </w14:textFill>
        </w:rPr>
        <w:t>表1.6-3  地下水保护目标分散式水源井统计表</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57"/>
        <w:gridCol w:w="716"/>
        <w:gridCol w:w="720"/>
        <w:gridCol w:w="742"/>
        <w:gridCol w:w="790"/>
        <w:gridCol w:w="757"/>
        <w:gridCol w:w="875"/>
        <w:gridCol w:w="691"/>
        <w:gridCol w:w="1291"/>
        <w:gridCol w:w="890"/>
        <w:gridCol w:w="959"/>
      </w:tblGrid>
      <w:tr w14:paraId="560482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461" w:type="pct"/>
            <w:vMerge w:val="restart"/>
            <w:tcBorders>
              <w:tl2br w:val="nil"/>
              <w:tr2bl w:val="nil"/>
            </w:tcBorders>
            <w:noWrap/>
            <w:vAlign w:val="center"/>
          </w:tcPr>
          <w:p w14:paraId="2D3CF838">
            <w:pPr>
              <w:pStyle w:val="488"/>
              <w:rPr>
                <w:b/>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名称</w:t>
            </w:r>
          </w:p>
        </w:tc>
        <w:tc>
          <w:tcPr>
            <w:tcW w:w="772" w:type="pct"/>
            <w:gridSpan w:val="2"/>
            <w:tcBorders>
              <w:tl2br w:val="nil"/>
              <w:tr2bl w:val="nil"/>
            </w:tcBorders>
            <w:noWrap/>
            <w:vAlign w:val="center"/>
          </w:tcPr>
          <w:p w14:paraId="3FD1641E">
            <w:pPr>
              <w:pStyle w:val="488"/>
              <w:rPr>
                <w:b/>
                <w:bCs/>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坐标</w:t>
            </w:r>
          </w:p>
        </w:tc>
        <w:tc>
          <w:tcPr>
            <w:tcW w:w="399" w:type="pct"/>
            <w:vMerge w:val="restart"/>
            <w:tcBorders>
              <w:tl2br w:val="nil"/>
              <w:tr2bl w:val="nil"/>
            </w:tcBorders>
            <w:noWrap/>
            <w:vAlign w:val="center"/>
          </w:tcPr>
          <w:p w14:paraId="5E40962E">
            <w:pPr>
              <w:pStyle w:val="488"/>
              <w:rPr>
                <w:b/>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井类型</w:t>
            </w:r>
          </w:p>
        </w:tc>
        <w:tc>
          <w:tcPr>
            <w:tcW w:w="425" w:type="pct"/>
            <w:vMerge w:val="restart"/>
            <w:tcBorders>
              <w:tl2br w:val="nil"/>
              <w:tr2bl w:val="nil"/>
            </w:tcBorders>
            <w:noWrap/>
            <w:vAlign w:val="center"/>
          </w:tcPr>
          <w:p w14:paraId="1ED2630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水位埋深</w:t>
            </w:r>
          </w:p>
          <w:p w14:paraId="2F65F0E8">
            <w:pPr>
              <w:pStyle w:val="488"/>
              <w:rPr>
                <w:b/>
                <w:bCs/>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m</w:t>
            </w:r>
            <w:r>
              <w:rPr>
                <w:rFonts w:hint="eastAsia"/>
                <w:color w:val="000000" w:themeColor="text1"/>
                <w:highlight w:val="none"/>
                <w:lang w:eastAsia="zh-CN"/>
                <w14:textFill>
                  <w14:solidFill>
                    <w14:schemeClr w14:val="tx1"/>
                  </w14:solidFill>
                </w14:textFill>
              </w:rPr>
              <w:t>)</w:t>
            </w:r>
          </w:p>
        </w:tc>
        <w:tc>
          <w:tcPr>
            <w:tcW w:w="407" w:type="pct"/>
            <w:vMerge w:val="restart"/>
            <w:tcBorders>
              <w:tl2br w:val="nil"/>
              <w:tr2bl w:val="nil"/>
            </w:tcBorders>
            <w:noWrap/>
            <w:vAlign w:val="center"/>
          </w:tcPr>
          <w:p w14:paraId="02D7BEC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井深</w:t>
            </w:r>
          </w:p>
          <w:p w14:paraId="201DFBD4">
            <w:pPr>
              <w:pStyle w:val="488"/>
              <w:rPr>
                <w:b/>
                <w:bCs/>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m</w:t>
            </w:r>
            <w:r>
              <w:rPr>
                <w:rFonts w:hint="eastAsia"/>
                <w:color w:val="000000" w:themeColor="text1"/>
                <w:highlight w:val="none"/>
                <w:lang w:eastAsia="zh-CN"/>
                <w14:textFill>
                  <w14:solidFill>
                    <w14:schemeClr w14:val="tx1"/>
                  </w14:solidFill>
                </w14:textFill>
              </w:rPr>
              <w:t>)</w:t>
            </w:r>
          </w:p>
        </w:tc>
        <w:tc>
          <w:tcPr>
            <w:tcW w:w="471" w:type="pct"/>
            <w:vMerge w:val="restart"/>
            <w:tcBorders>
              <w:tl2br w:val="nil"/>
              <w:tr2bl w:val="nil"/>
            </w:tcBorders>
            <w:noWrap/>
            <w:vAlign w:val="center"/>
          </w:tcPr>
          <w:p w14:paraId="4C03FDBC">
            <w:pPr>
              <w:pStyle w:val="488"/>
              <w:rPr>
                <w:b/>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用途</w:t>
            </w:r>
          </w:p>
        </w:tc>
        <w:tc>
          <w:tcPr>
            <w:tcW w:w="372" w:type="pct"/>
            <w:vMerge w:val="restart"/>
            <w:tcBorders>
              <w:tl2br w:val="nil"/>
              <w:tr2bl w:val="nil"/>
            </w:tcBorders>
            <w:noWrap/>
            <w:vAlign w:val="center"/>
          </w:tcPr>
          <w:p w14:paraId="0A777160">
            <w:pPr>
              <w:pStyle w:val="488"/>
              <w:rPr>
                <w:b/>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供水户数</w:t>
            </w:r>
          </w:p>
        </w:tc>
        <w:tc>
          <w:tcPr>
            <w:tcW w:w="694" w:type="pct"/>
            <w:vMerge w:val="restart"/>
            <w:tcBorders>
              <w:tl2br w:val="nil"/>
              <w:tr2bl w:val="nil"/>
            </w:tcBorders>
            <w:vAlign w:val="center"/>
          </w:tcPr>
          <w:p w14:paraId="73280327">
            <w:pPr>
              <w:pStyle w:val="488"/>
              <w:rPr>
                <w:b/>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地下水流向与选厂位置关系</w:t>
            </w:r>
          </w:p>
        </w:tc>
        <w:tc>
          <w:tcPr>
            <w:tcW w:w="479" w:type="pct"/>
            <w:vMerge w:val="restart"/>
            <w:tcBorders>
              <w:tl2br w:val="nil"/>
              <w:tr2bl w:val="nil"/>
            </w:tcBorders>
            <w:vAlign w:val="center"/>
          </w:tcPr>
          <w:p w14:paraId="6216422C">
            <w:pPr>
              <w:pStyle w:val="488"/>
              <w:rPr>
                <w:b/>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相对选厂方位</w:t>
            </w:r>
          </w:p>
        </w:tc>
        <w:tc>
          <w:tcPr>
            <w:tcW w:w="516" w:type="pct"/>
            <w:vMerge w:val="restart"/>
            <w:tcBorders>
              <w:tl2br w:val="nil"/>
              <w:tr2bl w:val="nil"/>
            </w:tcBorders>
            <w:vAlign w:val="center"/>
          </w:tcPr>
          <w:p w14:paraId="5EC38EAA">
            <w:pPr>
              <w:pStyle w:val="488"/>
              <w:rPr>
                <w:b/>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相对选厂距离（m）</w:t>
            </w:r>
          </w:p>
        </w:tc>
      </w:tr>
      <w:tr w14:paraId="6E6E80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461" w:type="pct"/>
            <w:vMerge w:val="continue"/>
            <w:tcBorders>
              <w:tl2br w:val="nil"/>
              <w:tr2bl w:val="nil"/>
            </w:tcBorders>
            <w:noWrap/>
            <w:vAlign w:val="center"/>
          </w:tcPr>
          <w:p w14:paraId="36DAADAE">
            <w:pPr>
              <w:pStyle w:val="488"/>
              <w:rPr>
                <w:color w:val="000000" w:themeColor="text1"/>
                <w:highlight w:val="none"/>
                <w14:textFill>
                  <w14:solidFill>
                    <w14:schemeClr w14:val="tx1"/>
                  </w14:solidFill>
                </w14:textFill>
              </w:rPr>
            </w:pPr>
          </w:p>
        </w:tc>
        <w:tc>
          <w:tcPr>
            <w:tcW w:w="385" w:type="pct"/>
            <w:tcBorders>
              <w:tl2br w:val="nil"/>
              <w:tr2bl w:val="nil"/>
            </w:tcBorders>
            <w:noWrap/>
            <w:vAlign w:val="center"/>
          </w:tcPr>
          <w:p w14:paraId="277C9C11">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X</w:t>
            </w:r>
          </w:p>
        </w:tc>
        <w:tc>
          <w:tcPr>
            <w:tcW w:w="386" w:type="pct"/>
            <w:tcBorders>
              <w:tl2br w:val="nil"/>
              <w:tr2bl w:val="nil"/>
            </w:tcBorders>
            <w:noWrap/>
            <w:vAlign w:val="center"/>
          </w:tcPr>
          <w:p w14:paraId="14B16BE9">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Y</w:t>
            </w:r>
          </w:p>
        </w:tc>
        <w:tc>
          <w:tcPr>
            <w:tcW w:w="399" w:type="pct"/>
            <w:vMerge w:val="continue"/>
            <w:tcBorders>
              <w:tl2br w:val="nil"/>
              <w:tr2bl w:val="nil"/>
            </w:tcBorders>
            <w:noWrap/>
            <w:vAlign w:val="center"/>
          </w:tcPr>
          <w:p w14:paraId="73EC0F81">
            <w:pPr>
              <w:pStyle w:val="488"/>
              <w:rPr>
                <w:color w:val="000000" w:themeColor="text1"/>
                <w:highlight w:val="none"/>
                <w14:textFill>
                  <w14:solidFill>
                    <w14:schemeClr w14:val="tx1"/>
                  </w14:solidFill>
                </w14:textFill>
              </w:rPr>
            </w:pPr>
          </w:p>
        </w:tc>
        <w:tc>
          <w:tcPr>
            <w:tcW w:w="425" w:type="pct"/>
            <w:vMerge w:val="continue"/>
            <w:tcBorders>
              <w:tl2br w:val="nil"/>
              <w:tr2bl w:val="nil"/>
            </w:tcBorders>
            <w:noWrap/>
            <w:vAlign w:val="center"/>
          </w:tcPr>
          <w:p w14:paraId="372947D2">
            <w:pPr>
              <w:pStyle w:val="488"/>
              <w:rPr>
                <w:color w:val="000000" w:themeColor="text1"/>
                <w:highlight w:val="none"/>
                <w14:textFill>
                  <w14:solidFill>
                    <w14:schemeClr w14:val="tx1"/>
                  </w14:solidFill>
                </w14:textFill>
              </w:rPr>
            </w:pPr>
          </w:p>
        </w:tc>
        <w:tc>
          <w:tcPr>
            <w:tcW w:w="407" w:type="pct"/>
            <w:vMerge w:val="continue"/>
            <w:tcBorders>
              <w:tl2br w:val="nil"/>
              <w:tr2bl w:val="nil"/>
            </w:tcBorders>
            <w:noWrap/>
            <w:vAlign w:val="center"/>
          </w:tcPr>
          <w:p w14:paraId="37370C2C">
            <w:pPr>
              <w:pStyle w:val="488"/>
              <w:rPr>
                <w:color w:val="000000" w:themeColor="text1"/>
                <w:highlight w:val="none"/>
                <w14:textFill>
                  <w14:solidFill>
                    <w14:schemeClr w14:val="tx1"/>
                  </w14:solidFill>
                </w14:textFill>
              </w:rPr>
            </w:pPr>
          </w:p>
        </w:tc>
        <w:tc>
          <w:tcPr>
            <w:tcW w:w="471" w:type="pct"/>
            <w:vMerge w:val="continue"/>
            <w:tcBorders>
              <w:tl2br w:val="nil"/>
              <w:tr2bl w:val="nil"/>
            </w:tcBorders>
            <w:noWrap/>
            <w:vAlign w:val="center"/>
          </w:tcPr>
          <w:p w14:paraId="7E006906">
            <w:pPr>
              <w:pStyle w:val="488"/>
              <w:rPr>
                <w:color w:val="000000" w:themeColor="text1"/>
                <w:highlight w:val="none"/>
                <w14:textFill>
                  <w14:solidFill>
                    <w14:schemeClr w14:val="tx1"/>
                  </w14:solidFill>
                </w14:textFill>
              </w:rPr>
            </w:pPr>
          </w:p>
        </w:tc>
        <w:tc>
          <w:tcPr>
            <w:tcW w:w="372" w:type="pct"/>
            <w:vMerge w:val="continue"/>
            <w:tcBorders>
              <w:tl2br w:val="nil"/>
              <w:tr2bl w:val="nil"/>
            </w:tcBorders>
            <w:noWrap/>
            <w:vAlign w:val="center"/>
          </w:tcPr>
          <w:p w14:paraId="13ED7D4F">
            <w:pPr>
              <w:pStyle w:val="488"/>
              <w:rPr>
                <w:color w:val="000000" w:themeColor="text1"/>
                <w:highlight w:val="none"/>
                <w14:textFill>
                  <w14:solidFill>
                    <w14:schemeClr w14:val="tx1"/>
                  </w14:solidFill>
                </w14:textFill>
              </w:rPr>
            </w:pPr>
          </w:p>
        </w:tc>
        <w:tc>
          <w:tcPr>
            <w:tcW w:w="694" w:type="pct"/>
            <w:vMerge w:val="continue"/>
            <w:tcBorders>
              <w:tl2br w:val="nil"/>
              <w:tr2bl w:val="nil"/>
            </w:tcBorders>
            <w:vAlign w:val="center"/>
          </w:tcPr>
          <w:p w14:paraId="0601E198">
            <w:pPr>
              <w:pStyle w:val="488"/>
              <w:rPr>
                <w:color w:val="000000" w:themeColor="text1"/>
                <w:highlight w:val="none"/>
                <w14:textFill>
                  <w14:solidFill>
                    <w14:schemeClr w14:val="tx1"/>
                  </w14:solidFill>
                </w14:textFill>
              </w:rPr>
            </w:pPr>
          </w:p>
        </w:tc>
        <w:tc>
          <w:tcPr>
            <w:tcW w:w="479" w:type="pct"/>
            <w:vMerge w:val="continue"/>
            <w:tcBorders>
              <w:tl2br w:val="nil"/>
              <w:tr2bl w:val="nil"/>
            </w:tcBorders>
            <w:vAlign w:val="center"/>
          </w:tcPr>
          <w:p w14:paraId="485DFF8C">
            <w:pPr>
              <w:pStyle w:val="488"/>
              <w:rPr>
                <w:color w:val="000000" w:themeColor="text1"/>
                <w:highlight w:val="none"/>
                <w14:textFill>
                  <w14:solidFill>
                    <w14:schemeClr w14:val="tx1"/>
                  </w14:solidFill>
                </w14:textFill>
              </w:rPr>
            </w:pPr>
          </w:p>
        </w:tc>
        <w:tc>
          <w:tcPr>
            <w:tcW w:w="516" w:type="pct"/>
            <w:vMerge w:val="continue"/>
            <w:tcBorders>
              <w:tl2br w:val="nil"/>
              <w:tr2bl w:val="nil"/>
            </w:tcBorders>
            <w:vAlign w:val="center"/>
          </w:tcPr>
          <w:p w14:paraId="7084C3E1">
            <w:pPr>
              <w:pStyle w:val="488"/>
              <w:rPr>
                <w:color w:val="000000" w:themeColor="text1"/>
                <w:highlight w:val="none"/>
                <w14:textFill>
                  <w14:solidFill>
                    <w14:schemeClr w14:val="tx1"/>
                  </w14:solidFill>
                </w14:textFill>
              </w:rPr>
            </w:pPr>
          </w:p>
        </w:tc>
      </w:tr>
      <w:tr w14:paraId="29EDAD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1" w:type="pct"/>
            <w:tcBorders>
              <w:tl2br w:val="nil"/>
              <w:tr2bl w:val="nil"/>
            </w:tcBorders>
            <w:noWrap/>
            <w:vAlign w:val="center"/>
          </w:tcPr>
          <w:p w14:paraId="5F1E1B9E">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五家子</w:t>
            </w:r>
          </w:p>
        </w:tc>
        <w:tc>
          <w:tcPr>
            <w:tcW w:w="385" w:type="pct"/>
            <w:tcBorders>
              <w:tl2br w:val="nil"/>
              <w:tr2bl w:val="nil"/>
            </w:tcBorders>
            <w:noWrap/>
            <w:vAlign w:val="center"/>
          </w:tcPr>
          <w:p w14:paraId="73EA43E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55032</w:t>
            </w:r>
            <w:r>
              <w:rPr>
                <w:rFonts w:hint="eastAsia"/>
                <w:color w:val="000000" w:themeColor="text1"/>
                <w:highlight w:val="none"/>
                <w14:textFill>
                  <w14:solidFill>
                    <w14:schemeClr w14:val="tx1"/>
                  </w14:solidFill>
                </w14:textFill>
              </w:rPr>
              <w:t>6</w:t>
            </w:r>
          </w:p>
        </w:tc>
        <w:tc>
          <w:tcPr>
            <w:tcW w:w="386" w:type="pct"/>
            <w:tcBorders>
              <w:tl2br w:val="nil"/>
              <w:tr2bl w:val="nil"/>
            </w:tcBorders>
            <w:noWrap/>
            <w:vAlign w:val="center"/>
          </w:tcPr>
          <w:p w14:paraId="69B2F48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4646796</w:t>
            </w:r>
          </w:p>
        </w:tc>
        <w:tc>
          <w:tcPr>
            <w:tcW w:w="399" w:type="pct"/>
            <w:tcBorders>
              <w:tl2br w:val="nil"/>
              <w:tr2bl w:val="nil"/>
            </w:tcBorders>
            <w:noWrap/>
            <w:vAlign w:val="center"/>
          </w:tcPr>
          <w:p w14:paraId="73335B5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机井</w:t>
            </w:r>
          </w:p>
        </w:tc>
        <w:tc>
          <w:tcPr>
            <w:tcW w:w="425" w:type="pct"/>
            <w:tcBorders>
              <w:tl2br w:val="nil"/>
              <w:tr2bl w:val="nil"/>
            </w:tcBorders>
            <w:noWrap/>
            <w:vAlign w:val="center"/>
          </w:tcPr>
          <w:p w14:paraId="67379C2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18</w:t>
            </w:r>
          </w:p>
        </w:tc>
        <w:tc>
          <w:tcPr>
            <w:tcW w:w="407" w:type="pct"/>
            <w:tcBorders>
              <w:tl2br w:val="nil"/>
              <w:tr2bl w:val="nil"/>
            </w:tcBorders>
            <w:noWrap/>
            <w:vAlign w:val="center"/>
          </w:tcPr>
          <w:p w14:paraId="09C56C8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12</w:t>
            </w:r>
          </w:p>
        </w:tc>
        <w:tc>
          <w:tcPr>
            <w:tcW w:w="471" w:type="pct"/>
            <w:tcBorders>
              <w:tl2br w:val="nil"/>
              <w:tr2bl w:val="nil"/>
            </w:tcBorders>
            <w:noWrap/>
            <w:vAlign w:val="center"/>
          </w:tcPr>
          <w:p w14:paraId="24D7A69E">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饮用</w:t>
            </w:r>
          </w:p>
        </w:tc>
        <w:tc>
          <w:tcPr>
            <w:tcW w:w="372" w:type="pct"/>
            <w:tcBorders>
              <w:tl2br w:val="nil"/>
              <w:tr2bl w:val="nil"/>
            </w:tcBorders>
            <w:noWrap/>
            <w:vAlign w:val="center"/>
          </w:tcPr>
          <w:p w14:paraId="12A03AE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42</w:t>
            </w:r>
          </w:p>
        </w:tc>
        <w:tc>
          <w:tcPr>
            <w:tcW w:w="694" w:type="pct"/>
            <w:tcBorders>
              <w:tl2br w:val="nil"/>
              <w:tr2bl w:val="nil"/>
            </w:tcBorders>
            <w:vAlign w:val="center"/>
          </w:tcPr>
          <w:p w14:paraId="1CFC2DF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下游</w:t>
            </w:r>
          </w:p>
        </w:tc>
        <w:tc>
          <w:tcPr>
            <w:tcW w:w="479" w:type="pct"/>
            <w:tcBorders>
              <w:tl2br w:val="nil"/>
              <w:tr2bl w:val="nil"/>
            </w:tcBorders>
            <w:vAlign w:val="center"/>
          </w:tcPr>
          <w:p w14:paraId="14711F5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东</w:t>
            </w:r>
          </w:p>
        </w:tc>
        <w:tc>
          <w:tcPr>
            <w:tcW w:w="516" w:type="pct"/>
            <w:tcBorders>
              <w:tl2br w:val="nil"/>
              <w:tr2bl w:val="nil"/>
            </w:tcBorders>
            <w:vAlign w:val="center"/>
          </w:tcPr>
          <w:p w14:paraId="1A3ACC6F">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175</w:t>
            </w:r>
          </w:p>
        </w:tc>
      </w:tr>
      <w:tr w14:paraId="3BF9AA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7" w:type="dxa"/>
            <w:vAlign w:val="center"/>
          </w:tcPr>
          <w:p w14:paraId="58B47E9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喇嘛洞</w:t>
            </w:r>
          </w:p>
        </w:tc>
        <w:tc>
          <w:tcPr>
            <w:tcW w:w="385" w:type="pct"/>
            <w:vAlign w:val="center"/>
          </w:tcPr>
          <w:p w14:paraId="0729D0B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548794</w:t>
            </w:r>
          </w:p>
        </w:tc>
        <w:tc>
          <w:tcPr>
            <w:tcW w:w="386" w:type="pct"/>
            <w:vAlign w:val="center"/>
          </w:tcPr>
          <w:p w14:paraId="707A368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4648482</w:t>
            </w:r>
          </w:p>
        </w:tc>
        <w:tc>
          <w:tcPr>
            <w:tcW w:w="742" w:type="dxa"/>
            <w:vAlign w:val="center"/>
          </w:tcPr>
          <w:p w14:paraId="4486929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机井</w:t>
            </w:r>
          </w:p>
        </w:tc>
        <w:tc>
          <w:tcPr>
            <w:tcW w:w="790" w:type="dxa"/>
            <w:vAlign w:val="center"/>
          </w:tcPr>
          <w:p w14:paraId="7E3B75B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35</w:t>
            </w:r>
          </w:p>
        </w:tc>
        <w:tc>
          <w:tcPr>
            <w:tcW w:w="757" w:type="dxa"/>
            <w:vAlign w:val="center"/>
          </w:tcPr>
          <w:p w14:paraId="2475C4F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15</w:t>
            </w:r>
          </w:p>
        </w:tc>
        <w:tc>
          <w:tcPr>
            <w:tcW w:w="471" w:type="pct"/>
            <w:vAlign w:val="center"/>
          </w:tcPr>
          <w:p w14:paraId="3393C29E">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饮用</w:t>
            </w:r>
          </w:p>
        </w:tc>
        <w:tc>
          <w:tcPr>
            <w:tcW w:w="372" w:type="pct"/>
            <w:vAlign w:val="center"/>
          </w:tcPr>
          <w:p w14:paraId="422F7FA1">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16</w:t>
            </w:r>
          </w:p>
        </w:tc>
        <w:tc>
          <w:tcPr>
            <w:tcW w:w="1290" w:type="dxa"/>
            <w:vAlign w:val="center"/>
          </w:tcPr>
          <w:p w14:paraId="30A80E0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上游</w:t>
            </w:r>
          </w:p>
        </w:tc>
        <w:tc>
          <w:tcPr>
            <w:tcW w:w="891" w:type="dxa"/>
            <w:vAlign w:val="center"/>
          </w:tcPr>
          <w:p w14:paraId="0D99F6A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西北</w:t>
            </w:r>
          </w:p>
        </w:tc>
        <w:tc>
          <w:tcPr>
            <w:tcW w:w="959" w:type="dxa"/>
            <w:vAlign w:val="center"/>
          </w:tcPr>
          <w:p w14:paraId="0E7389B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2000</w:t>
            </w:r>
          </w:p>
        </w:tc>
      </w:tr>
      <w:tr w14:paraId="497F84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7" w:type="dxa"/>
            <w:vAlign w:val="center"/>
          </w:tcPr>
          <w:p w14:paraId="4740256F">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上丁杖子</w:t>
            </w:r>
          </w:p>
        </w:tc>
        <w:tc>
          <w:tcPr>
            <w:tcW w:w="385" w:type="pct"/>
            <w:vAlign w:val="center"/>
          </w:tcPr>
          <w:p w14:paraId="0CDF239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550094</w:t>
            </w:r>
          </w:p>
        </w:tc>
        <w:tc>
          <w:tcPr>
            <w:tcW w:w="386" w:type="pct"/>
            <w:vAlign w:val="center"/>
          </w:tcPr>
          <w:p w14:paraId="16619CA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4648271</w:t>
            </w:r>
          </w:p>
        </w:tc>
        <w:tc>
          <w:tcPr>
            <w:tcW w:w="742" w:type="dxa"/>
            <w:vAlign w:val="center"/>
          </w:tcPr>
          <w:p w14:paraId="19CD4AF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机井</w:t>
            </w:r>
          </w:p>
        </w:tc>
        <w:tc>
          <w:tcPr>
            <w:tcW w:w="790" w:type="dxa"/>
            <w:vAlign w:val="center"/>
          </w:tcPr>
          <w:p w14:paraId="1C7BBF15">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30</w:t>
            </w:r>
          </w:p>
        </w:tc>
        <w:tc>
          <w:tcPr>
            <w:tcW w:w="757" w:type="dxa"/>
            <w:vAlign w:val="center"/>
          </w:tcPr>
          <w:p w14:paraId="76EF100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w:t>
            </w:r>
          </w:p>
        </w:tc>
        <w:tc>
          <w:tcPr>
            <w:tcW w:w="471" w:type="pct"/>
            <w:vAlign w:val="center"/>
          </w:tcPr>
          <w:p w14:paraId="24A434A1">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饮用、</w:t>
            </w:r>
            <w:r>
              <w:rPr>
                <w:color w:val="000000" w:themeColor="text1"/>
                <w:highlight w:val="none"/>
                <w14:textFill>
                  <w14:solidFill>
                    <w14:schemeClr w14:val="tx1"/>
                  </w14:solidFill>
                </w14:textFill>
              </w:rPr>
              <w:t>灌溉</w:t>
            </w:r>
          </w:p>
        </w:tc>
        <w:tc>
          <w:tcPr>
            <w:tcW w:w="372" w:type="pct"/>
            <w:vAlign w:val="center"/>
          </w:tcPr>
          <w:p w14:paraId="334F7AE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93</w:t>
            </w:r>
          </w:p>
        </w:tc>
        <w:tc>
          <w:tcPr>
            <w:tcW w:w="1290" w:type="dxa"/>
            <w:vAlign w:val="center"/>
          </w:tcPr>
          <w:p w14:paraId="0D0043FF">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上游</w:t>
            </w:r>
          </w:p>
        </w:tc>
        <w:tc>
          <w:tcPr>
            <w:tcW w:w="891" w:type="dxa"/>
            <w:vAlign w:val="center"/>
          </w:tcPr>
          <w:p w14:paraId="6835203E">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北</w:t>
            </w:r>
          </w:p>
        </w:tc>
        <w:tc>
          <w:tcPr>
            <w:tcW w:w="959" w:type="dxa"/>
            <w:vAlign w:val="center"/>
          </w:tcPr>
          <w:p w14:paraId="14CEF6C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1357</w:t>
            </w:r>
          </w:p>
        </w:tc>
      </w:tr>
      <w:tr w14:paraId="78C266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7" w:type="dxa"/>
            <w:vAlign w:val="center"/>
          </w:tcPr>
          <w:p w14:paraId="78027541">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东洼</w:t>
            </w:r>
          </w:p>
        </w:tc>
        <w:tc>
          <w:tcPr>
            <w:tcW w:w="385" w:type="pct"/>
            <w:vAlign w:val="center"/>
          </w:tcPr>
          <w:p w14:paraId="7E5196D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550624</w:t>
            </w:r>
          </w:p>
        </w:tc>
        <w:tc>
          <w:tcPr>
            <w:tcW w:w="386" w:type="pct"/>
            <w:vAlign w:val="center"/>
          </w:tcPr>
          <w:p w14:paraId="1ADC1B2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4648300</w:t>
            </w:r>
          </w:p>
        </w:tc>
        <w:tc>
          <w:tcPr>
            <w:tcW w:w="742" w:type="dxa"/>
            <w:vAlign w:val="center"/>
          </w:tcPr>
          <w:p w14:paraId="7FCAEA3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机井</w:t>
            </w:r>
          </w:p>
        </w:tc>
        <w:tc>
          <w:tcPr>
            <w:tcW w:w="790" w:type="dxa"/>
            <w:vAlign w:val="center"/>
          </w:tcPr>
          <w:p w14:paraId="4341BF7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32</w:t>
            </w:r>
          </w:p>
        </w:tc>
        <w:tc>
          <w:tcPr>
            <w:tcW w:w="757" w:type="dxa"/>
            <w:vAlign w:val="center"/>
          </w:tcPr>
          <w:p w14:paraId="5BFEC39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13</w:t>
            </w:r>
          </w:p>
        </w:tc>
        <w:tc>
          <w:tcPr>
            <w:tcW w:w="471" w:type="pct"/>
            <w:vAlign w:val="center"/>
          </w:tcPr>
          <w:p w14:paraId="23284E9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饮用</w:t>
            </w:r>
          </w:p>
        </w:tc>
        <w:tc>
          <w:tcPr>
            <w:tcW w:w="372" w:type="pct"/>
            <w:vAlign w:val="center"/>
          </w:tcPr>
          <w:p w14:paraId="212F2A2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67</w:t>
            </w:r>
          </w:p>
        </w:tc>
        <w:tc>
          <w:tcPr>
            <w:tcW w:w="1290" w:type="dxa"/>
            <w:vAlign w:val="center"/>
          </w:tcPr>
          <w:p w14:paraId="67E61EBE">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上游</w:t>
            </w:r>
          </w:p>
        </w:tc>
        <w:tc>
          <w:tcPr>
            <w:tcW w:w="891" w:type="dxa"/>
            <w:vAlign w:val="center"/>
          </w:tcPr>
          <w:p w14:paraId="78921E41">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东北</w:t>
            </w:r>
          </w:p>
        </w:tc>
        <w:tc>
          <w:tcPr>
            <w:tcW w:w="959" w:type="dxa"/>
            <w:vAlign w:val="center"/>
          </w:tcPr>
          <w:p w14:paraId="59B0A0BE">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1475</w:t>
            </w:r>
          </w:p>
        </w:tc>
      </w:tr>
      <w:tr w14:paraId="5EE992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7" w:type="dxa"/>
            <w:vAlign w:val="center"/>
          </w:tcPr>
          <w:p w14:paraId="1690A20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上窝铺</w:t>
            </w:r>
          </w:p>
        </w:tc>
        <w:tc>
          <w:tcPr>
            <w:tcW w:w="385" w:type="pct"/>
            <w:vAlign w:val="center"/>
          </w:tcPr>
          <w:p w14:paraId="60B3B1F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550932</w:t>
            </w:r>
          </w:p>
        </w:tc>
        <w:tc>
          <w:tcPr>
            <w:tcW w:w="386" w:type="pct"/>
            <w:vAlign w:val="center"/>
          </w:tcPr>
          <w:p w14:paraId="0B9E863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4647275</w:t>
            </w:r>
          </w:p>
        </w:tc>
        <w:tc>
          <w:tcPr>
            <w:tcW w:w="742" w:type="dxa"/>
            <w:vAlign w:val="center"/>
          </w:tcPr>
          <w:p w14:paraId="1C32089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机井</w:t>
            </w:r>
          </w:p>
        </w:tc>
        <w:tc>
          <w:tcPr>
            <w:tcW w:w="790" w:type="dxa"/>
            <w:vAlign w:val="center"/>
          </w:tcPr>
          <w:p w14:paraId="6586DEE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28</w:t>
            </w:r>
          </w:p>
        </w:tc>
        <w:tc>
          <w:tcPr>
            <w:tcW w:w="757" w:type="dxa"/>
            <w:vAlign w:val="center"/>
          </w:tcPr>
          <w:p w14:paraId="710079A1">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14</w:t>
            </w:r>
          </w:p>
        </w:tc>
        <w:tc>
          <w:tcPr>
            <w:tcW w:w="471" w:type="pct"/>
            <w:vAlign w:val="center"/>
          </w:tcPr>
          <w:p w14:paraId="3F00D596">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饮用</w:t>
            </w:r>
          </w:p>
        </w:tc>
        <w:tc>
          <w:tcPr>
            <w:tcW w:w="372" w:type="pct"/>
            <w:vAlign w:val="center"/>
          </w:tcPr>
          <w:p w14:paraId="7CAD5176">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29</w:t>
            </w:r>
          </w:p>
        </w:tc>
        <w:tc>
          <w:tcPr>
            <w:tcW w:w="1290" w:type="dxa"/>
            <w:vAlign w:val="center"/>
          </w:tcPr>
          <w:p w14:paraId="2B21CADF">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上游</w:t>
            </w:r>
          </w:p>
        </w:tc>
        <w:tc>
          <w:tcPr>
            <w:tcW w:w="891" w:type="dxa"/>
            <w:vAlign w:val="center"/>
          </w:tcPr>
          <w:p w14:paraId="13985F5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东北</w:t>
            </w:r>
          </w:p>
        </w:tc>
        <w:tc>
          <w:tcPr>
            <w:tcW w:w="959" w:type="dxa"/>
            <w:vAlign w:val="center"/>
          </w:tcPr>
          <w:p w14:paraId="7EF95F75">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892</w:t>
            </w:r>
          </w:p>
        </w:tc>
      </w:tr>
    </w:tbl>
    <w:p w14:paraId="50384E60">
      <w:pPr>
        <w:pStyle w:val="470"/>
        <w:spacing w:before="156" w:beforeLines="50"/>
        <w:ind w:firstLine="0" w:firstLineChars="0"/>
        <w:rPr>
          <w:color w:val="000000" w:themeColor="text1"/>
          <w:highlight w:val="none"/>
          <w14:textFill>
            <w14:solidFill>
              <w14:schemeClr w14:val="tx1"/>
            </w14:solidFill>
          </w14:textFill>
        </w:rPr>
        <w:sectPr>
          <w:pgSz w:w="11906" w:h="16838"/>
          <w:pgMar w:top="1417" w:right="1417" w:bottom="1417" w:left="1417" w:header="851" w:footer="992" w:gutter="0"/>
          <w:cols w:space="720" w:num="1"/>
          <w:docGrid w:type="lines" w:linePitch="312" w:charSpace="0"/>
        </w:sectPr>
      </w:pPr>
    </w:p>
    <w:p w14:paraId="56417997">
      <w:pPr>
        <w:pStyle w:val="512"/>
        <w:spacing w:line="240" w:lineRule="auto"/>
        <w:ind w:firstLine="0" w:firstLineChars="0"/>
        <w:jc w:val="center"/>
        <w:rPr>
          <w:color w:val="000000" w:themeColor="text1"/>
          <w:highlight w:val="none"/>
          <w14:textFill>
            <w14:solidFill>
              <w14:schemeClr w14:val="tx1"/>
            </w14:solidFill>
          </w14:textFill>
        </w:rPr>
      </w:pPr>
      <w:r>
        <w:rPr>
          <w:color w:val="000000" w:themeColor="text1"/>
          <w:sz w:val="21"/>
          <w:highlight w:val="none"/>
          <w14:textFill>
            <w14:solidFill>
              <w14:schemeClr w14:val="tx1"/>
            </w14:solidFill>
          </w14:textFill>
        </w:rPr>
        <mc:AlternateContent>
          <mc:Choice Requires="wps">
            <w:drawing>
              <wp:anchor distT="0" distB="0" distL="114300" distR="114300" simplePos="0" relativeHeight="251662336" behindDoc="0" locked="0" layoutInCell="1" allowOverlap="1">
                <wp:simplePos x="0" y="0"/>
                <wp:positionH relativeFrom="column">
                  <wp:posOffset>1946275</wp:posOffset>
                </wp:positionH>
                <wp:positionV relativeFrom="paragraph">
                  <wp:posOffset>5466080</wp:posOffset>
                </wp:positionV>
                <wp:extent cx="5588000" cy="453390"/>
                <wp:effectExtent l="0" t="0" r="0" b="0"/>
                <wp:wrapNone/>
                <wp:docPr id="77" name="矩形 53"/>
                <wp:cNvGraphicFramePr/>
                <a:graphic xmlns:a="http://schemas.openxmlformats.org/drawingml/2006/main">
                  <a:graphicData uri="http://schemas.microsoft.com/office/word/2010/wordprocessingShape">
                    <wps:wsp>
                      <wps:cNvSpPr/>
                      <wps:spPr>
                        <a:xfrm>
                          <a:off x="0" y="0"/>
                          <a:ext cx="5588000" cy="453390"/>
                        </a:xfrm>
                        <a:prstGeom prst="rect">
                          <a:avLst/>
                        </a:prstGeom>
                        <a:noFill/>
                        <a:ln>
                          <a:noFill/>
                        </a:ln>
                      </wps:spPr>
                      <wps:txbx>
                        <w:txbxContent>
                          <w:p w14:paraId="161E642A">
                            <w:pPr>
                              <w:ind w:firstLine="482"/>
                            </w:pPr>
                            <w:r>
                              <w:rPr>
                                <w:b/>
                                <w:bCs/>
                              </w:rPr>
                              <w:t>图1.6-1  大气环境</w:t>
                            </w:r>
                            <w:r>
                              <w:rPr>
                                <w:rFonts w:hint="eastAsia"/>
                                <w:b/>
                                <w:bCs/>
                              </w:rPr>
                              <w:t>、声环境、生态环境及土壤</w:t>
                            </w:r>
                            <w:r>
                              <w:rPr>
                                <w:b/>
                                <w:bCs/>
                              </w:rPr>
                              <w:t>评价范围及环境保护目标分布图</w:t>
                            </w:r>
                          </w:p>
                        </w:txbxContent>
                      </wps:txbx>
                      <wps:bodyPr upright="1"/>
                    </wps:wsp>
                  </a:graphicData>
                </a:graphic>
              </wp:anchor>
            </w:drawing>
          </mc:Choice>
          <mc:Fallback>
            <w:pict>
              <v:rect id="矩形 53" o:spid="_x0000_s1026" o:spt="1" style="position:absolute;left:0pt;margin-left:153.25pt;margin-top:430.4pt;height:35.7pt;width:440pt;z-index:251662336;mso-width-relative:page;mso-height-relative:page;" filled="f" stroked="f" coordsize="21600,21600" o:gfxdata="UEsDBAoAAAAAAIdO4kAAAAAAAAAAAAAAAAAEAAAAZHJzL1BLAwQUAAAACACHTuJAdH/q89sAAAAM&#10;AQAADwAAAGRycy9kb3ducmV2LnhtbE2PwU7DMAyG70i8Q2QkLogl7UTVlbo7TEJMCGmiYztnTWgr&#10;Gqdrsna8PekJjrY//f7+fH01HRv14FpLCNFCANNUWdVSjfC5f3lMgTkvScnOkkb40Q7Wxe1NLjNl&#10;J/rQY+lrFkLIZRKh8b7POHdVo410C9trCrcvOxjpwzjUXA1yCuGm47EQCTeypfChkb3eNLr6Li8G&#10;Yap243H//sp3D8etpfP2vCkPb4j3d5F4Bub11f/BMOsHdSiC08leSDnWISxF8hRQhDQRocNMROm8&#10;OiGslnEMvMj5/xLFL1BLAwQUAAAACACHTuJAUYrF3KUBAABDAwAADgAAAGRycy9lMm9Eb2MueG1s&#10;rVJLbtswEN0X6B0I7mvJcd04guVsjHRTtAHSHoCmSIsAf5ihLfk0BbrrIXqcotfokFadNtlk0Q01&#10;M3x6M+8N17ejs+yoAE3wLZ/Pas6Ul6Ezft/yL5/v3qw4wyR8J2zwquUnhfx28/rVeoiNugp9sJ0C&#10;RiQemyG2vE8pNlWFsldO4CxE5elSB3AiUQr7qgMxELuz1VVdv6uGAF2EIBUiVbfnSz4xwksIg9ZG&#10;qm2QB6d8OrOCsiKRJOxNRL4p02qtZPqkNarEbMtJaSonNaF4l89qsxbNHkTsjZxGEC8Z4YkmJ4yn&#10;pheqrUiCHcA8o3JGQsCg00wGV52FFEdIxbx+4s1DL6IqWshqjBfT8f/Ryo/He2Cma/n1NWdeONr4&#10;r6/ff/74xpaL7M4QsSHQQ7yHKUMKs9RRg8tfEsHG4ujp4qgaE5NUXC5Xq7omsyXdvV0uFjfF8urx&#10;7wiY3qvgWA5aDrSxYqQ4fsBEHQn6B5Kb+XBnrC1bs/6fAgFzpcoDn0fMURp34zT3LnQn0nqIYPY9&#10;tZpneQVO3pZG0zvIy/s7L6jHt7/5D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HR/6vPbAAAADAEA&#10;AA8AAAAAAAAAAQAgAAAAIgAAAGRycy9kb3ducmV2LnhtbFBLAQIUABQAAAAIAIdO4kBRisXcpQEA&#10;AEMDAAAOAAAAAAAAAAEAIAAAACoBAABkcnMvZTJvRG9jLnhtbFBLBQYAAAAABgAGAFkBAABBBQAA&#10;AAA=&#10;">
                <v:fill on="f" focussize="0,0"/>
                <v:stroke on="f"/>
                <v:imagedata o:title=""/>
                <o:lock v:ext="edit" aspectratio="f"/>
                <v:textbox>
                  <w:txbxContent>
                    <w:p w14:paraId="161E642A">
                      <w:pPr>
                        <w:ind w:firstLine="482"/>
                      </w:pPr>
                      <w:r>
                        <w:rPr>
                          <w:b/>
                          <w:bCs/>
                        </w:rPr>
                        <w:t>图1.6-1  大气环境</w:t>
                      </w:r>
                      <w:r>
                        <w:rPr>
                          <w:rFonts w:hint="eastAsia"/>
                          <w:b/>
                          <w:bCs/>
                        </w:rPr>
                        <w:t>、声环境、生态环境及土壤</w:t>
                      </w:r>
                      <w:r>
                        <w:rPr>
                          <w:b/>
                          <w:bCs/>
                        </w:rPr>
                        <w:t>评价范围及环境保护目标分布图</w:t>
                      </w:r>
                    </w:p>
                  </w:txbxContent>
                </v:textbox>
              </v:rect>
            </w:pict>
          </mc:Fallback>
        </mc:AlternateContent>
      </w:r>
      <w:r>
        <w:rPr>
          <w:color w:val="000000" w:themeColor="text1"/>
          <w14:textFill>
            <w14:solidFill>
              <w14:schemeClr w14:val="tx1"/>
            </w14:solidFill>
          </w14:textFill>
        </w:rPr>
        <w:drawing>
          <wp:inline distT="0" distB="0" distL="114300" distR="114300">
            <wp:extent cx="7899400" cy="5425440"/>
            <wp:effectExtent l="0" t="0" r="6350" b="3810"/>
            <wp:docPr id="17"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4"/>
                    <pic:cNvPicPr>
                      <a:picLocks noChangeAspect="1"/>
                    </pic:cNvPicPr>
                  </pic:nvPicPr>
                  <pic:blipFill>
                    <a:blip r:embed="rId31"/>
                    <a:stretch>
                      <a:fillRect/>
                    </a:stretch>
                  </pic:blipFill>
                  <pic:spPr>
                    <a:xfrm>
                      <a:off x="0" y="0"/>
                      <a:ext cx="7899400" cy="5425440"/>
                    </a:xfrm>
                    <a:prstGeom prst="rect">
                      <a:avLst/>
                    </a:prstGeom>
                    <a:noFill/>
                    <a:ln>
                      <a:noFill/>
                    </a:ln>
                  </pic:spPr>
                </pic:pic>
              </a:graphicData>
            </a:graphic>
          </wp:inline>
        </w:drawing>
      </w:r>
    </w:p>
    <w:p w14:paraId="6E399BB5">
      <w:pPr>
        <w:pStyle w:val="512"/>
        <w:spacing w:line="240" w:lineRule="auto"/>
        <w:ind w:firstLine="0" w:firstLineChars="0"/>
        <w:jc w:val="center"/>
        <w:rPr>
          <w:color w:val="000000" w:themeColor="text1"/>
          <w:highlight w:val="none"/>
          <w14:textFill>
            <w14:solidFill>
              <w14:schemeClr w14:val="tx1"/>
            </w14:solidFill>
          </w14:textFill>
        </w:rPr>
        <w:sectPr>
          <w:pgSz w:w="16838" w:h="11906" w:orient="landscape"/>
          <w:pgMar w:top="1380" w:right="1440" w:bottom="1486" w:left="1440" w:header="851" w:footer="992" w:gutter="0"/>
          <w:cols w:space="720" w:num="1"/>
          <w:docGrid w:type="lines" w:linePitch="312" w:charSpace="0"/>
        </w:sectPr>
      </w:pPr>
    </w:p>
    <w:p w14:paraId="2BCD78B6">
      <w:pPr>
        <w:pStyle w:val="512"/>
        <w:spacing w:line="240" w:lineRule="auto"/>
        <w:ind w:firstLine="0" w:firstLineChars="0"/>
        <w:jc w:val="center"/>
        <w:rPr>
          <w:color w:val="000000" w:themeColor="text1"/>
          <w:w w:val="0"/>
          <w:sz w:val="16"/>
          <w:szCs w:val="0"/>
          <w:highlight w:val="none"/>
          <w:shd w:val="clear" w:color="000000" w:fill="000000"/>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679744" behindDoc="0" locked="0" layoutInCell="1" allowOverlap="1">
                <wp:simplePos x="0" y="0"/>
                <wp:positionH relativeFrom="column">
                  <wp:posOffset>1561465</wp:posOffset>
                </wp:positionH>
                <wp:positionV relativeFrom="paragraph">
                  <wp:posOffset>8084820</wp:posOffset>
                </wp:positionV>
                <wp:extent cx="882650" cy="232410"/>
                <wp:effectExtent l="4445" t="136525" r="122555" b="12065"/>
                <wp:wrapNone/>
                <wp:docPr id="49" name="矩形标注 49"/>
                <wp:cNvGraphicFramePr/>
                <a:graphic xmlns:a="http://schemas.openxmlformats.org/drawingml/2006/main">
                  <a:graphicData uri="http://schemas.microsoft.com/office/word/2010/wordprocessingShape">
                    <wps:wsp>
                      <wps:cNvSpPr/>
                      <wps:spPr>
                        <a:xfrm>
                          <a:off x="0" y="0"/>
                          <a:ext cx="882650" cy="232410"/>
                        </a:xfrm>
                        <a:prstGeom prst="wedgeRectCallout">
                          <a:avLst>
                            <a:gd name="adj1" fmla="val 59208"/>
                            <a:gd name="adj2" fmla="val -102454"/>
                          </a:avLst>
                        </a:prstGeom>
                        <a:solidFill>
                          <a:srgbClr val="FFFFFF"/>
                        </a:solidFill>
                        <a:ln w="9525" cap="flat" cmpd="sng">
                          <a:solidFill>
                            <a:srgbClr val="000000"/>
                          </a:solidFill>
                          <a:prstDash val="solid"/>
                          <a:miter/>
                          <a:headEnd type="none" w="med" len="med"/>
                          <a:tailEnd type="none" w="med" len="med"/>
                        </a:ln>
                      </wps:spPr>
                      <wps:txbx>
                        <w:txbxContent>
                          <w:p w14:paraId="6CBCFCAB">
                            <w:pPr>
                              <w:adjustRightInd w:val="0"/>
                              <w:snapToGrid w:val="0"/>
                              <w:ind w:firstLine="360"/>
                              <w:jc w:val="center"/>
                              <w:rPr>
                                <w:sz w:val="18"/>
                                <w:szCs w:val="18"/>
                              </w:rPr>
                            </w:pPr>
                            <w:r>
                              <w:rPr>
                                <w:rFonts w:hint="eastAsia"/>
                                <w:sz w:val="18"/>
                                <w:szCs w:val="18"/>
                              </w:rPr>
                              <w:t>本项目</w:t>
                            </w:r>
                          </w:p>
                        </w:txbxContent>
                      </wps:txbx>
                      <wps:bodyPr upright="1"/>
                    </wps:wsp>
                  </a:graphicData>
                </a:graphic>
              </wp:anchor>
            </w:drawing>
          </mc:Choice>
          <mc:Fallback>
            <w:pict>
              <v:shape id="_x0000_s1026" o:spid="_x0000_s1026" o:spt="61" type="#_x0000_t61" style="position:absolute;left:0pt;margin-left:122.95pt;margin-top:636.6pt;height:18.3pt;width:69.5pt;z-index:251679744;mso-width-relative:page;mso-height-relative:page;" fillcolor="#FFFFFF" filled="t" stroked="t" coordsize="21600,21600" o:gfxdata="UEsDBAoAAAAAAIdO4kAAAAAAAAAAAAAAAAAEAAAAZHJzL1BLAwQUAAAACACHTuJATArH090AAAAN&#10;AQAADwAAAGRycy9kb3ducmV2LnhtbE2PzU7DMBCE70i8g7VI3KjdpEAa4lSiEj9SObQpiKsbb+Oo&#10;sR1ipy1vz3KC4858mp0pFmfbsSMOofVOwnQigKGrvW5dI+F9+3STAQtROa0671DCNwZYlJcXhcq1&#10;P7kNHqvYMApxIVcSTIx9znmoDVoVJr5HR97eD1ZFOoeG60GdKNx2PBHijlvVOvpgVI9Lg/WhGq2E&#10;MV1vV4/PXx/G7KvPw8vmbb18DVJeX03FA7CI5/gHw299qg4lddr50enAOgnJ7HZOKBnJfZoAIyTN&#10;ZiTtSErFPANeFvz/ivIHUEsDBBQAAAAIAIdO4kAE5GPIOgIAAI8EAAAOAAAAZHJzL2Uyb0RvYy54&#10;bWytVEtyEzEQ3VPFHVTax/PBTtkuj7OIMRsKUgQOIEuaGVH6lSR77BNwDChWsM6a4xCuQUszOE5g&#10;4QVaaFpS63W/1+pZXO2VRDvuvDC6wsUox4hrapjQTYU/vF9fTDHygWhGpNG8wgfu8dXy+bNFZ+e8&#10;NK2RjDsEINrPO1vhNgQ7zzJPW66IHxnLNRzWxikSYOmajDnSAbqSWZnnl1lnHLPOUO497K76Qzwg&#10;unMATV0LyleGbhXXoUd1XJIAlHwrrMfLlG1dcxre1rXnAckKA9OQZggC9ibO2XJB5o0jthV0SIGc&#10;k8ITTooIDUGPUCsSCNo68ReUEtQZb+owokZlPZGkCLAo8ifa3LbE8sQFpPb2KLr/f7D0ze7GIcEq&#10;PJ5hpImCiv/6/P3nj6/3Xz7d331DsA0addbPwfXW3rhh5cGMhPe1U/ELVNA+6Xo46sr3AVHYnE7L&#10;ywkoTuGofFGOi6R79nDZOh9ecaNQNCrccdbwd1C7ayKl2YakLNm99iFJzIY8CftYYFQrCRXbEYkm&#10;szKfDhU98SlPfS6KvBxPxtEL4g+YYP3JIAbwRgq2FlKmhWs219IhCFDhdRrD5UduUqOuwrNJOQGa&#10;BNqihucIprIgrddNovDohj8FztP4F3BMbEV82yeQEHqKSgTu0vNtOWEvNUPhYKF6GroWx2QUZxhJ&#10;Dk0ereQZiJDneIIgUoNCsex9oaMV9pv9UP2NYQd4N1vrRNNCxYqUenSCd5qkHXoqNsLpOoE+/EeW&#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MCsfT3QAAAA0BAAAPAAAAAAAAAAEAIAAAACIAAABk&#10;cnMvZG93bnJldi54bWxQSwECFAAUAAAACACHTuJABORjyDoCAACPBAAADgAAAAAAAAABACAAAAAs&#10;AQAAZHJzL2Uyb0RvYy54bWxQSwUGAAAAAAYABgBZAQAA2AUAAAAA&#10;" adj="23589,-11330">
                <v:fill on="t" focussize="0,0"/>
                <v:stroke color="#000000" joinstyle="miter"/>
                <v:imagedata o:title=""/>
                <o:lock v:ext="edit" aspectratio="f"/>
                <v:textbox>
                  <w:txbxContent>
                    <w:p w14:paraId="6CBCFCAB">
                      <w:pPr>
                        <w:adjustRightInd w:val="0"/>
                        <w:snapToGrid w:val="0"/>
                        <w:ind w:firstLine="360"/>
                        <w:jc w:val="center"/>
                        <w:rPr>
                          <w:sz w:val="18"/>
                          <w:szCs w:val="18"/>
                        </w:rPr>
                      </w:pPr>
                      <w:r>
                        <w:rPr>
                          <w:rFonts w:hint="eastAsia"/>
                          <w:sz w:val="18"/>
                          <w:szCs w:val="18"/>
                        </w:rPr>
                        <w:t>本项目</w:t>
                      </w:r>
                    </w:p>
                  </w:txbxContent>
                </v:textbox>
              </v:shape>
            </w:pict>
          </mc:Fallback>
        </mc:AlternateContent>
      </w:r>
      <w:r>
        <w:rPr>
          <w:color w:val="000000" w:themeColor="text1"/>
          <w:highlight w:val="none"/>
          <w14:textFill>
            <w14:solidFill>
              <w14:schemeClr w14:val="tx1"/>
            </w14:solidFill>
          </w14:textFill>
        </w:rPr>
        <w:drawing>
          <wp:inline distT="0" distB="0" distL="114300" distR="114300">
            <wp:extent cx="8890000" cy="5473700"/>
            <wp:effectExtent l="0" t="0" r="6350" b="12700"/>
            <wp:docPr id="1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9"/>
                    <pic:cNvPicPr>
                      <a:picLocks noChangeAspect="1"/>
                    </pic:cNvPicPr>
                  </pic:nvPicPr>
                  <pic:blipFill>
                    <a:blip r:embed="rId32"/>
                    <a:stretch>
                      <a:fillRect/>
                    </a:stretch>
                  </pic:blipFill>
                  <pic:spPr>
                    <a:xfrm>
                      <a:off x="0" y="0"/>
                      <a:ext cx="8890000" cy="5473700"/>
                    </a:xfrm>
                    <a:prstGeom prst="rect">
                      <a:avLst/>
                    </a:prstGeom>
                    <a:noFill/>
                    <a:ln>
                      <a:noFill/>
                    </a:ln>
                  </pic:spPr>
                </pic:pic>
              </a:graphicData>
            </a:graphic>
          </wp:inline>
        </w:drawing>
      </w:r>
    </w:p>
    <w:p w14:paraId="06B75DF5">
      <w:pPr>
        <w:ind w:firstLine="482"/>
        <w:jc w:val="center"/>
        <w:rPr>
          <w:b/>
          <w:color w:val="000000" w:themeColor="text1"/>
          <w:highlight w:val="none"/>
          <w14:textFill>
            <w14:solidFill>
              <w14:schemeClr w14:val="tx1"/>
            </w14:solidFill>
          </w14:textFill>
        </w:rPr>
      </w:pPr>
      <w:r>
        <w:rPr>
          <w:b/>
          <w:color w:val="000000" w:themeColor="text1"/>
          <w:highlight w:val="none"/>
          <w14:textFill>
            <w14:solidFill>
              <w14:schemeClr w14:val="tx1"/>
            </w14:solidFill>
          </w14:textFill>
        </w:rPr>
        <w:t>图</w:t>
      </w:r>
      <w:r>
        <w:rPr>
          <w:b/>
          <w:bCs/>
          <w:color w:val="000000" w:themeColor="text1"/>
          <w:highlight w:val="none"/>
          <w14:textFill>
            <w14:solidFill>
              <w14:schemeClr w14:val="tx1"/>
            </w14:solidFill>
          </w14:textFill>
        </w:rPr>
        <w:t>1.6-2</w:t>
      </w:r>
      <w:r>
        <w:rPr>
          <w:b/>
          <w:color w:val="000000" w:themeColor="text1"/>
          <w:highlight w:val="none"/>
          <w14:textFill>
            <w14:solidFill>
              <w14:schemeClr w14:val="tx1"/>
            </w14:solidFill>
          </w14:textFill>
        </w:rPr>
        <w:t xml:space="preserve"> 地下水环境评价范围图</w:t>
      </w:r>
    </w:p>
    <w:p w14:paraId="4A283FFB">
      <w:pPr>
        <w:pStyle w:val="470"/>
        <w:spacing w:before="120" w:beforeLines="50" w:line="480" w:lineRule="exact"/>
        <w:ind w:firstLine="0" w:firstLineChars="0"/>
        <w:rPr>
          <w:color w:val="000000" w:themeColor="text1"/>
          <w:highlight w:val="none"/>
          <w14:textFill>
            <w14:solidFill>
              <w14:schemeClr w14:val="tx1"/>
            </w14:solidFill>
          </w14:textFill>
        </w:rPr>
        <w:sectPr>
          <w:pgSz w:w="16840" w:h="11907" w:orient="landscape"/>
          <w:pgMar w:top="1418" w:right="1418" w:bottom="1418" w:left="1418" w:header="964" w:footer="964" w:gutter="0"/>
          <w:cols w:space="720" w:num="1"/>
          <w:docGrid w:linePitch="312" w:charSpace="0"/>
        </w:sectPr>
      </w:pPr>
    </w:p>
    <w:p w14:paraId="3AB6A797">
      <w:pPr>
        <w:ind w:firstLine="0" w:firstLineChars="0"/>
        <w:jc w:val="center"/>
        <w:rPr>
          <w:color w:val="000000" w:themeColor="text1"/>
          <w:highlight w:val="none"/>
          <w14:textFill>
            <w14:solidFill>
              <w14:schemeClr w14:val="tx1"/>
            </w14:solidFill>
          </w14:textFill>
        </w:rPr>
      </w:pPr>
      <w:bookmarkStart w:id="91" w:name="_Toc162668560"/>
      <w:r>
        <w:rPr>
          <w:color w:val="000000" w:themeColor="text1"/>
          <w:highlight w:val="none"/>
          <w14:textFill>
            <w14:solidFill>
              <w14:schemeClr w14:val="tx1"/>
            </w14:solidFill>
          </w14:textFill>
        </w:rPr>
        <w:drawing>
          <wp:inline distT="0" distB="0" distL="114300" distR="114300">
            <wp:extent cx="8492490" cy="5452110"/>
            <wp:effectExtent l="0" t="0" r="3810" b="15240"/>
            <wp:docPr id="1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8"/>
                    <pic:cNvPicPr>
                      <a:picLocks noChangeAspect="1"/>
                    </pic:cNvPicPr>
                  </pic:nvPicPr>
                  <pic:blipFill>
                    <a:blip r:embed="rId33"/>
                    <a:stretch>
                      <a:fillRect/>
                    </a:stretch>
                  </pic:blipFill>
                  <pic:spPr>
                    <a:xfrm>
                      <a:off x="0" y="0"/>
                      <a:ext cx="8492490" cy="5452110"/>
                    </a:xfrm>
                    <a:prstGeom prst="rect">
                      <a:avLst/>
                    </a:prstGeom>
                    <a:noFill/>
                    <a:ln>
                      <a:noFill/>
                    </a:ln>
                  </pic:spPr>
                </pic:pic>
              </a:graphicData>
            </a:graphic>
          </wp:inline>
        </w:drawing>
      </w:r>
    </w:p>
    <w:p w14:paraId="393D4AD0">
      <w:pPr>
        <w:ind w:firstLine="482"/>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图1.6-</w:t>
      </w:r>
      <w:r>
        <w:rPr>
          <w:rFonts w:hint="eastAsia"/>
          <w:b/>
          <w:bCs/>
          <w:color w:val="000000" w:themeColor="text1"/>
          <w:highlight w:val="none"/>
          <w14:textFill>
            <w14:solidFill>
              <w14:schemeClr w14:val="tx1"/>
            </w14:solidFill>
          </w14:textFill>
        </w:rPr>
        <w:t xml:space="preserve">3  </w:t>
      </w:r>
      <w:r>
        <w:rPr>
          <w:b/>
          <w:bCs/>
          <w:color w:val="000000" w:themeColor="text1"/>
          <w:highlight w:val="none"/>
          <w14:textFill>
            <w14:solidFill>
              <w14:schemeClr w14:val="tx1"/>
            </w14:solidFill>
          </w14:textFill>
        </w:rPr>
        <w:t>运输路线图</w:t>
      </w:r>
    </w:p>
    <w:p w14:paraId="79603A56">
      <w:pPr>
        <w:rPr>
          <w:color w:val="000000" w:themeColor="text1"/>
          <w:highlight w:val="none"/>
          <w14:textFill>
            <w14:solidFill>
              <w14:schemeClr w14:val="tx1"/>
            </w14:solidFill>
          </w14:textFill>
        </w:rPr>
        <w:sectPr>
          <w:headerReference r:id="rId10" w:type="default"/>
          <w:footerReference r:id="rId11" w:type="default"/>
          <w:pgSz w:w="16840" w:h="11907" w:orient="landscape"/>
          <w:pgMar w:top="1247" w:right="1418" w:bottom="1247" w:left="1418" w:header="964" w:footer="964" w:gutter="0"/>
          <w:cols w:space="720" w:num="1"/>
          <w:docGrid w:linePitch="312" w:charSpace="0"/>
        </w:sectPr>
      </w:pPr>
    </w:p>
    <w:p w14:paraId="44D9FFCC">
      <w:pPr>
        <w:pStyle w:val="4"/>
        <w:ind w:firstLine="643"/>
        <w:rPr>
          <w:color w:val="000000" w:themeColor="text1"/>
          <w:highlight w:val="none"/>
          <w14:textFill>
            <w14:solidFill>
              <w14:schemeClr w14:val="tx1"/>
            </w14:solidFill>
          </w14:textFill>
        </w:rPr>
      </w:pPr>
      <w:bookmarkStart w:id="92" w:name="_Toc10415"/>
      <w:bookmarkStart w:id="93" w:name="_Toc476224992"/>
      <w:bookmarkStart w:id="94" w:name="_Toc355284844"/>
      <w:bookmarkStart w:id="95" w:name="_Toc476224980"/>
      <w:bookmarkStart w:id="96" w:name="_Toc400617542"/>
      <w:r>
        <w:rPr>
          <w:color w:val="000000" w:themeColor="text1"/>
          <w:highlight w:val="none"/>
          <w14:textFill>
            <w14:solidFill>
              <w14:schemeClr w14:val="tx1"/>
            </w14:solidFill>
          </w14:textFill>
        </w:rPr>
        <w:t>1.7产业政策及区域规划符合性分析</w:t>
      </w:r>
      <w:bookmarkEnd w:id="92"/>
    </w:p>
    <w:p w14:paraId="05A1910F">
      <w:pPr>
        <w:pStyle w:val="5"/>
        <w:ind w:firstLine="562"/>
        <w:rPr>
          <w:color w:val="000000" w:themeColor="text1"/>
          <w:highlight w:val="none"/>
          <w14:textFill>
            <w14:solidFill>
              <w14:schemeClr w14:val="tx1"/>
            </w14:solidFill>
          </w14:textFill>
        </w:rPr>
      </w:pPr>
      <w:bookmarkStart w:id="97" w:name="_Toc6464"/>
      <w:bookmarkStart w:id="98" w:name="_Toc9541"/>
      <w:r>
        <w:rPr>
          <w:color w:val="000000" w:themeColor="text1"/>
          <w:highlight w:val="none"/>
          <w14:textFill>
            <w14:solidFill>
              <w14:schemeClr w14:val="tx1"/>
            </w14:solidFill>
          </w14:textFill>
        </w:rPr>
        <w:t>1.7.1与</w:t>
      </w:r>
      <w:r>
        <w:rPr>
          <w:rFonts w:hint="eastAsia"/>
          <w:color w:val="000000" w:themeColor="text1"/>
          <w:highlight w:val="none"/>
          <w:lang w:eastAsia="zh-CN"/>
          <w14:textFill>
            <w14:solidFill>
              <w14:schemeClr w14:val="tx1"/>
            </w14:solidFill>
          </w14:textFill>
        </w:rPr>
        <w:t>《产业结构调整指导目录（2024年本）》</w:t>
      </w:r>
      <w:r>
        <w:rPr>
          <w:color w:val="000000" w:themeColor="text1"/>
          <w:highlight w:val="none"/>
          <w14:textFill>
            <w14:solidFill>
              <w14:schemeClr w14:val="tx1"/>
            </w14:solidFill>
          </w14:textFill>
        </w:rPr>
        <w:t>符合性分析</w:t>
      </w:r>
      <w:bookmarkEnd w:id="97"/>
      <w:bookmarkEnd w:id="98"/>
    </w:p>
    <w:p w14:paraId="080E3703">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本项目为黑色金属矿采选项目，根据国家发展和改革委员会《产业结构调整指导目录（</w:t>
      </w:r>
      <w:r>
        <w:rPr>
          <w:rFonts w:hint="eastAsia"/>
          <w:color w:val="000000" w:themeColor="text1"/>
          <w:highlight w:val="none"/>
          <w14:textFill>
            <w14:solidFill>
              <w14:schemeClr w14:val="tx1"/>
            </w14:solidFill>
          </w14:textFill>
        </w:rPr>
        <w:t>2024年本</w:t>
      </w:r>
      <w:r>
        <w:rPr>
          <w:color w:val="000000" w:themeColor="text1"/>
          <w:highlight w:val="none"/>
          <w14:textFill>
            <w14:solidFill>
              <w14:schemeClr w14:val="tx1"/>
            </w14:solidFill>
          </w14:textFill>
        </w:rPr>
        <w:t>）》，本项目属于“</w:t>
      </w:r>
      <w:r>
        <w:rPr>
          <w:rFonts w:hint="eastAsia"/>
          <w:color w:val="000000" w:themeColor="text1"/>
          <w:highlight w:val="none"/>
          <w:lang w:val="en-US" w:eastAsia="zh-CN"/>
          <w14:textFill>
            <w14:solidFill>
              <w14:schemeClr w14:val="tx1"/>
            </w14:solidFill>
          </w14:textFill>
        </w:rPr>
        <w:t>鼓励</w:t>
      </w:r>
      <w:r>
        <w:rPr>
          <w:color w:val="000000" w:themeColor="text1"/>
          <w:highlight w:val="none"/>
          <w14:textFill>
            <w14:solidFill>
              <w14:schemeClr w14:val="tx1"/>
            </w14:solidFill>
          </w14:textFill>
        </w:rPr>
        <w:t>类”</w:t>
      </w:r>
      <w:r>
        <w:rPr>
          <w:rFonts w:hint="eastAsia"/>
          <w:color w:val="000000" w:themeColor="text1"/>
          <w:highlight w:val="none"/>
          <w:lang w:val="en-US" w:eastAsia="zh-CN"/>
          <w14:textFill>
            <w14:solidFill>
              <w14:schemeClr w14:val="tx1"/>
            </w14:solidFill>
          </w14:textFill>
        </w:rPr>
        <w:t>项目</w:t>
      </w:r>
      <w:r>
        <w:rPr>
          <w:color w:val="000000" w:themeColor="text1"/>
          <w:highlight w:val="none"/>
          <w14:textFill>
            <w14:solidFill>
              <w14:schemeClr w14:val="tx1"/>
            </w14:solidFill>
          </w14:textFill>
        </w:rPr>
        <w:t>，符合国家相关产业政策。</w:t>
      </w:r>
    </w:p>
    <w:p w14:paraId="038BB76C">
      <w:pPr>
        <w:pStyle w:val="5"/>
        <w:ind w:firstLine="562"/>
        <w:rPr>
          <w:color w:val="000000" w:themeColor="text1"/>
          <w:highlight w:val="none"/>
          <w14:textFill>
            <w14:solidFill>
              <w14:schemeClr w14:val="tx1"/>
            </w14:solidFill>
          </w14:textFill>
        </w:rPr>
      </w:pPr>
      <w:bookmarkStart w:id="99" w:name="_Toc4358"/>
      <w:bookmarkStart w:id="100" w:name="_Toc431"/>
      <w:r>
        <w:rPr>
          <w:color w:val="000000" w:themeColor="text1"/>
          <w:highlight w:val="none"/>
          <w14:textFill>
            <w14:solidFill>
              <w14:schemeClr w14:val="tx1"/>
            </w14:solidFill>
          </w14:textFill>
        </w:rPr>
        <w:t>1.7.2</w:t>
      </w:r>
      <w:bookmarkEnd w:id="99"/>
      <w:bookmarkEnd w:id="100"/>
      <w:r>
        <w:rPr>
          <w:color w:val="000000" w:themeColor="text1"/>
          <w:highlight w:val="none"/>
          <w14:textFill>
            <w14:solidFill>
              <w14:schemeClr w14:val="tx1"/>
            </w14:solidFill>
          </w14:textFill>
        </w:rPr>
        <w:t>与《钢铁产业发展政策》符合性分析</w:t>
      </w:r>
    </w:p>
    <w:p w14:paraId="2E9D3C32">
      <w:pPr>
        <w:widowControl/>
        <w:spacing w:before="156"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国家发展和改革委员会以第35号令于2005年7月8日经国务院授权颁布了《钢铁产业发展政策》，以指导钢铁产业的健康发展，在该产业政策第七章“第二十九条中指出：根据我国富矿少、贫矿多的资源现状，国家鼓励企业发展低品位矿采选技术，充分利用国内贫矿资源”。</w:t>
      </w:r>
    </w:p>
    <w:p w14:paraId="46FF7C4A">
      <w:pPr>
        <w:rPr>
          <w:color w:val="000000" w:themeColor="text1"/>
          <w:highlight w:val="none"/>
          <w14:textFill>
            <w14:solidFill>
              <w14:schemeClr w14:val="tx1"/>
            </w14:solidFill>
          </w14:textFill>
        </w:rPr>
      </w:pPr>
      <w:r>
        <w:rPr>
          <w:color w:val="000000" w:themeColor="text1"/>
          <w:kern w:val="0"/>
          <w:highlight w:val="none"/>
          <w14:textFill>
            <w14:solidFill>
              <w14:schemeClr w14:val="tx1"/>
            </w14:solidFill>
          </w14:textFill>
        </w:rPr>
        <w:t>本项目所选矿石TFe含量平均品位为</w:t>
      </w:r>
      <w:r>
        <w:rPr>
          <w:rFonts w:hint="eastAsia"/>
          <w:color w:val="000000" w:themeColor="text1"/>
          <w:kern w:val="0"/>
          <w:highlight w:val="none"/>
          <w14:textFill>
            <w14:solidFill>
              <w14:schemeClr w14:val="tx1"/>
            </w14:solidFill>
          </w14:textFill>
        </w:rPr>
        <w:t>30</w:t>
      </w:r>
      <w:r>
        <w:rPr>
          <w:rFonts w:hint="eastAsia"/>
          <w:color w:val="000000" w:themeColor="text1"/>
          <w:kern w:val="0"/>
          <w:highlight w:val="none"/>
          <w:lang w:val="en-US" w:eastAsia="zh-CN"/>
          <w14:textFill>
            <w14:solidFill>
              <w14:schemeClr w14:val="tx1"/>
            </w14:solidFill>
          </w14:textFill>
        </w:rPr>
        <w:t>.37</w:t>
      </w:r>
      <w:r>
        <w:rPr>
          <w:color w:val="000000" w:themeColor="text1"/>
          <w:kern w:val="0"/>
          <w:highlight w:val="none"/>
          <w14:textFill>
            <w14:solidFill>
              <w14:schemeClr w14:val="tx1"/>
            </w14:solidFill>
          </w14:textFill>
        </w:rPr>
        <w:t>％，矿石品位较低，属</w:t>
      </w:r>
      <w:r>
        <w:rPr>
          <w:rFonts w:hint="eastAsia"/>
          <w:color w:val="000000" w:themeColor="text1"/>
          <w:kern w:val="0"/>
          <w:highlight w:val="none"/>
          <w:lang w:val="en-US" w:eastAsia="zh-CN"/>
          <w14:textFill>
            <w14:solidFill>
              <w14:schemeClr w14:val="tx1"/>
            </w14:solidFill>
          </w14:textFill>
        </w:rPr>
        <w:t>低品位</w:t>
      </w:r>
      <w:r>
        <w:rPr>
          <w:color w:val="000000" w:themeColor="text1"/>
          <w:kern w:val="0"/>
          <w:highlight w:val="none"/>
          <w14:textFill>
            <w14:solidFill>
              <w14:schemeClr w14:val="tx1"/>
            </w14:solidFill>
          </w14:textFill>
        </w:rPr>
        <w:t>矿，属《钢铁产业发展政策》中的鼓励项目</w:t>
      </w:r>
      <w:r>
        <w:rPr>
          <w:color w:val="000000" w:themeColor="text1"/>
          <w:highlight w:val="none"/>
          <w14:textFill>
            <w14:solidFill>
              <w14:schemeClr w14:val="tx1"/>
            </w14:solidFill>
          </w14:textFill>
        </w:rPr>
        <w:t>。</w:t>
      </w:r>
      <w:bookmarkStart w:id="101" w:name="_Toc237"/>
    </w:p>
    <w:p w14:paraId="3EABE01B">
      <w:pPr>
        <w:pStyle w:val="5"/>
        <w:ind w:firstLine="562"/>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1.7.3选址合理性分析</w:t>
      </w:r>
      <w:bookmarkEnd w:id="101"/>
    </w:p>
    <w:p w14:paraId="7D15DEA6">
      <w:pPr>
        <w:widowControl/>
        <w:spacing w:before="156"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本项目位于</w:t>
      </w:r>
      <w:r>
        <w:rPr>
          <w:color w:val="000000" w:themeColor="text1"/>
          <w:highlight w:val="none"/>
          <w:shd w:val="clear" w:color="auto" w:fill="FFFFFF"/>
          <w14:textFill>
            <w14:solidFill>
              <w14:schemeClr w14:val="tx1"/>
            </w14:solidFill>
          </w14:textFill>
        </w:rPr>
        <w:t>辽宁省</w:t>
      </w:r>
      <w:r>
        <w:rPr>
          <w:color w:val="000000" w:themeColor="text1"/>
          <w:highlight w:val="none"/>
          <w14:textFill>
            <w14:solidFill>
              <w14:schemeClr w14:val="tx1"/>
            </w14:solidFill>
          </w14:textFill>
        </w:rPr>
        <w:t>朝阳市北票市东官营镇炮手村</w:t>
      </w:r>
      <w:r>
        <w:rPr>
          <w:color w:val="000000" w:themeColor="text1"/>
          <w:kern w:val="0"/>
          <w:highlight w:val="none"/>
          <w14:textFill>
            <w14:solidFill>
              <w14:schemeClr w14:val="tx1"/>
            </w14:solidFill>
          </w14:textFill>
        </w:rPr>
        <w:t>，</w:t>
      </w:r>
      <w:r>
        <w:rPr>
          <w:rFonts w:hint="eastAsia"/>
          <w:color w:val="000000" w:themeColor="text1"/>
          <w:kern w:val="0"/>
          <w:highlight w:val="none"/>
          <w:lang w:val="en-US" w:eastAsia="zh-CN"/>
          <w14:textFill>
            <w14:solidFill>
              <w14:schemeClr w14:val="tx1"/>
            </w14:solidFill>
          </w14:textFill>
        </w:rPr>
        <w:t>用地性质为工业用地，</w:t>
      </w:r>
      <w:r>
        <w:rPr>
          <w:color w:val="000000" w:themeColor="text1"/>
          <w:kern w:val="0"/>
          <w:highlight w:val="none"/>
          <w14:textFill>
            <w14:solidFill>
              <w14:schemeClr w14:val="tx1"/>
            </w14:solidFill>
          </w14:textFill>
        </w:rPr>
        <w:t>评价范围内无自然保护区、风景名胜区，无特殊保护动植物</w:t>
      </w:r>
      <w:r>
        <w:rPr>
          <w:rFonts w:hint="eastAsia"/>
          <w:color w:val="000000" w:themeColor="text1"/>
          <w:kern w:val="0"/>
          <w:highlight w:val="none"/>
          <w14:textFill>
            <w14:solidFill>
              <w14:schemeClr w14:val="tx1"/>
            </w14:solidFill>
          </w14:textFill>
        </w:rPr>
        <w:t>、水源地和生态敏感点等敏感目标，且不在朝阳市生态保护红线范围内；</w:t>
      </w:r>
      <w:r>
        <w:rPr>
          <w:color w:val="000000" w:themeColor="text1"/>
          <w:kern w:val="0"/>
          <w:highlight w:val="none"/>
          <w14:textFill>
            <w14:solidFill>
              <w14:schemeClr w14:val="tx1"/>
            </w14:solidFill>
          </w14:textFill>
        </w:rPr>
        <w:t>本项目原材料供应、能源、交通等设施便利，给水、排水、电力、交通等均可与本项目相衔接，具有良好的外部条件。经对产生的废气、废水、噪声及固废采取相应的污染控制措施后，对周围环境质量影响</w:t>
      </w:r>
      <w:r>
        <w:rPr>
          <w:rFonts w:hint="eastAsia"/>
          <w:color w:val="000000" w:themeColor="text1"/>
          <w:kern w:val="0"/>
          <w:highlight w:val="none"/>
          <w:lang w:val="en-US" w:eastAsia="zh-CN"/>
          <w14:textFill>
            <w14:solidFill>
              <w14:schemeClr w14:val="tx1"/>
            </w14:solidFill>
          </w14:textFill>
        </w:rPr>
        <w:t>较小</w:t>
      </w:r>
      <w:r>
        <w:rPr>
          <w:color w:val="000000" w:themeColor="text1"/>
          <w:kern w:val="0"/>
          <w:highlight w:val="none"/>
          <w14:textFill>
            <w14:solidFill>
              <w14:schemeClr w14:val="tx1"/>
            </w14:solidFill>
          </w14:textFill>
        </w:rPr>
        <w:t>。</w:t>
      </w:r>
    </w:p>
    <w:p w14:paraId="3EF6742B">
      <w:pPr>
        <w:widowControl/>
        <w:spacing w:before="156"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项目的建设符合国家产业政策，本项目的建设对周围环境影响较小，本项目选址是可行的。</w:t>
      </w:r>
    </w:p>
    <w:p w14:paraId="2A7B67AA">
      <w:pPr>
        <w:pStyle w:val="5"/>
        <w:ind w:firstLine="562"/>
        <w:rPr>
          <w:color w:val="000000" w:themeColor="text1"/>
          <w:highlight w:val="none"/>
          <w14:textFill>
            <w14:solidFill>
              <w14:schemeClr w14:val="tx1"/>
            </w14:solidFill>
          </w14:textFill>
        </w:rPr>
      </w:pPr>
      <w:bookmarkStart w:id="102" w:name="_Toc1735"/>
      <w:r>
        <w:rPr>
          <w:color w:val="000000" w:themeColor="text1"/>
          <w:highlight w:val="none"/>
          <w14:textFill>
            <w14:solidFill>
              <w14:schemeClr w14:val="tx1"/>
            </w14:solidFill>
          </w14:textFill>
        </w:rPr>
        <w:t>1.7.4“三线一单”符合性分析</w:t>
      </w:r>
      <w:bookmarkEnd w:id="102"/>
    </w:p>
    <w:p w14:paraId="368ED12E">
      <w:pPr>
        <w:spacing w:before="156" w:beforeLines="50" w:line="480" w:lineRule="exact"/>
        <w:rPr>
          <w:rFonts w:hint="eastAsia"/>
          <w:bCs/>
          <w:color w:val="000000" w:themeColor="text1"/>
          <w:szCs w:val="22"/>
          <w:highlight w:val="none"/>
          <w:lang w:val="zh-CN"/>
          <w14:textFill>
            <w14:solidFill>
              <w14:schemeClr w14:val="tx1"/>
            </w14:solidFill>
          </w14:textFill>
        </w:rPr>
      </w:pPr>
      <w:r>
        <w:rPr>
          <w:rFonts w:hint="eastAsia"/>
          <w:bCs/>
          <w:color w:val="000000" w:themeColor="text1"/>
          <w:szCs w:val="22"/>
          <w:highlight w:val="none"/>
          <w:lang w:val="zh-CN"/>
          <w14:textFill>
            <w14:solidFill>
              <w14:schemeClr w14:val="tx1"/>
            </w14:solidFill>
          </w14:textFill>
        </w:rPr>
        <w:t>为贯彻落实《中共中央</w:t>
      </w:r>
      <w:r>
        <w:rPr>
          <w:rFonts w:hint="eastAsia"/>
          <w:bCs/>
          <w:color w:val="000000" w:themeColor="text1"/>
          <w:szCs w:val="22"/>
          <w:highlight w:val="none"/>
          <w:lang w:val="en-US" w:eastAsia="zh-CN"/>
          <w14:textFill>
            <w14:solidFill>
              <w14:schemeClr w14:val="tx1"/>
            </w14:solidFill>
          </w14:textFill>
        </w:rPr>
        <w:t xml:space="preserve"> </w:t>
      </w:r>
      <w:r>
        <w:rPr>
          <w:rFonts w:hint="eastAsia"/>
          <w:bCs/>
          <w:color w:val="000000" w:themeColor="text1"/>
          <w:szCs w:val="22"/>
          <w:highlight w:val="none"/>
          <w:lang w:val="zh-CN"/>
          <w14:textFill>
            <w14:solidFill>
              <w14:schemeClr w14:val="tx1"/>
            </w14:solidFill>
          </w14:textFill>
        </w:rPr>
        <w:t>国务院关于全面加强生态环境保护坚决打好污染防治攻坚战的意见》（中发〔2018〕17 号）和《辽宁省人民政府关于实施“三线一单”生态环境分区管控的意见》（辽政发〔2021〕6 号）文件精神，推动全市经济社会高质量发展和生态环境高水平保护，朝阳市人民政府就实施生态保护红线、环境质量底线、资源利用上线和生态环境准入清单生态环境分区管控，提出了《朝阳市生态环境分区管控动态 更新方案（2023 年）》（朝环发〔2024〕45 号）。</w:t>
      </w:r>
    </w:p>
    <w:p w14:paraId="6A11D476">
      <w:pPr>
        <w:spacing w:before="156" w:beforeLines="50" w:line="480" w:lineRule="exact"/>
        <w:rPr>
          <w:bCs/>
          <w:color w:val="000000" w:themeColor="text1"/>
          <w:szCs w:val="22"/>
          <w:highlight w:val="none"/>
          <w:lang w:val="zh-CN"/>
          <w14:textFill>
            <w14:solidFill>
              <w14:schemeClr w14:val="tx1"/>
            </w14:solidFill>
          </w14:textFill>
        </w:rPr>
      </w:pPr>
      <w:r>
        <w:rPr>
          <w:rFonts w:hint="eastAsia"/>
          <w:bCs/>
          <w:color w:val="000000" w:themeColor="text1"/>
          <w:szCs w:val="22"/>
          <w:highlight w:val="none"/>
          <w:lang w:val="zh-CN"/>
          <w14:textFill>
            <w14:solidFill>
              <w14:schemeClr w14:val="tx1"/>
            </w14:solidFill>
          </w14:textFill>
        </w:rPr>
        <w:t>根据“朝环发〔2024〕45号”，朝阳市将环境管控单元划分为优先保护单元、重点管控单元和一般管控单元三类。</w:t>
      </w:r>
    </w:p>
    <w:p w14:paraId="2826C5FC">
      <w:pPr>
        <w:spacing w:before="156" w:beforeLines="50" w:line="480" w:lineRule="exact"/>
        <w:rPr>
          <w:bCs/>
          <w:color w:val="000000" w:themeColor="text1"/>
          <w:szCs w:val="22"/>
          <w:highlight w:val="none"/>
          <w:lang w:val="zh-CN"/>
          <w14:textFill>
            <w14:solidFill>
              <w14:schemeClr w14:val="tx1"/>
            </w14:solidFill>
          </w14:textFill>
        </w:rPr>
      </w:pPr>
      <w:r>
        <w:rPr>
          <w:rFonts w:hint="eastAsia"/>
          <w:bCs/>
          <w:color w:val="000000" w:themeColor="text1"/>
          <w:szCs w:val="22"/>
          <w:highlight w:val="none"/>
          <w:lang w:val="zh-CN"/>
          <w14:textFill>
            <w14:solidFill>
              <w14:schemeClr w14:val="tx1"/>
            </w14:solidFill>
          </w14:textFill>
        </w:rPr>
        <w:t>本项目位于辽宁省朝阳市</w:t>
      </w:r>
      <w:r>
        <w:rPr>
          <w:rFonts w:hint="eastAsia"/>
          <w:bCs/>
          <w:color w:val="000000" w:themeColor="text1"/>
          <w:szCs w:val="22"/>
          <w:highlight w:val="none"/>
          <w:lang w:val="en-US" w:eastAsia="zh-CN"/>
          <w14:textFill>
            <w14:solidFill>
              <w14:schemeClr w14:val="tx1"/>
            </w14:solidFill>
          </w14:textFill>
        </w:rPr>
        <w:t>北票市东官营镇炮手村</w:t>
      </w:r>
      <w:r>
        <w:rPr>
          <w:rFonts w:hint="eastAsia"/>
          <w:bCs/>
          <w:color w:val="000000" w:themeColor="text1"/>
          <w:szCs w:val="22"/>
          <w:highlight w:val="none"/>
          <w:lang w:val="zh-CN"/>
          <w14:textFill>
            <w14:solidFill>
              <w14:schemeClr w14:val="tx1"/>
            </w14:solidFill>
          </w14:textFill>
        </w:rPr>
        <w:t>，位于朝阳市环境管控单元分布图中的重点管控单元内，环境管控单元编码为：ZH21138120007（</w:t>
      </w:r>
      <w:r>
        <w:rPr>
          <w:bCs/>
          <w:color w:val="000000" w:themeColor="text1"/>
          <w:szCs w:val="22"/>
          <w:highlight w:val="none"/>
          <w14:textFill>
            <w14:solidFill>
              <w14:schemeClr w14:val="tx1"/>
            </w14:solidFill>
          </w14:textFill>
        </w:rPr>
        <w:t>朝阳市</w:t>
      </w:r>
      <w:r>
        <w:rPr>
          <w:rFonts w:hint="eastAsia"/>
          <w:bCs/>
          <w:color w:val="000000" w:themeColor="text1"/>
          <w:szCs w:val="22"/>
          <w:highlight w:val="none"/>
          <w14:textFill>
            <w14:solidFill>
              <w14:schemeClr w14:val="tx1"/>
            </w14:solidFill>
          </w14:textFill>
        </w:rPr>
        <w:t>北票市重点</w:t>
      </w:r>
      <w:r>
        <w:rPr>
          <w:bCs/>
          <w:color w:val="000000" w:themeColor="text1"/>
          <w:szCs w:val="22"/>
          <w:highlight w:val="none"/>
          <w14:textFill>
            <w14:solidFill>
              <w14:schemeClr w14:val="tx1"/>
            </w14:solidFill>
          </w14:textFill>
        </w:rPr>
        <w:t>管控</w:t>
      </w:r>
      <w:r>
        <w:rPr>
          <w:rFonts w:hint="eastAsia"/>
          <w:bCs/>
          <w:color w:val="000000" w:themeColor="text1"/>
          <w:szCs w:val="22"/>
          <w:highlight w:val="none"/>
          <w:lang w:val="en-US" w:eastAsia="zh-CN"/>
          <w14:textFill>
            <w14:solidFill>
              <w14:schemeClr w14:val="tx1"/>
            </w14:solidFill>
          </w14:textFill>
        </w:rPr>
        <w:t>区4</w:t>
      </w:r>
      <w:r>
        <w:rPr>
          <w:rFonts w:hint="eastAsia"/>
          <w:bCs/>
          <w:color w:val="000000" w:themeColor="text1"/>
          <w:szCs w:val="22"/>
          <w:highlight w:val="none"/>
          <w:lang w:val="zh-CN"/>
          <w14:textFill>
            <w14:solidFill>
              <w14:schemeClr w14:val="tx1"/>
            </w14:solidFill>
          </w14:textFill>
        </w:rPr>
        <w:t>），同时根据</w:t>
      </w:r>
      <w:r>
        <w:rPr>
          <w:rFonts w:hint="eastAsia"/>
          <w:bCs/>
          <w:color w:val="000000" w:themeColor="text1"/>
          <w:szCs w:val="22"/>
          <w:highlight w:val="none"/>
          <w:lang w:val="en-US" w:eastAsia="zh-CN"/>
          <w14:textFill>
            <w14:solidFill>
              <w14:schemeClr w14:val="tx1"/>
            </w14:solidFill>
          </w14:textFill>
        </w:rPr>
        <w:t>北票市</w:t>
      </w:r>
      <w:r>
        <w:rPr>
          <w:rFonts w:hint="eastAsia"/>
          <w:bCs/>
          <w:color w:val="000000" w:themeColor="text1"/>
          <w:szCs w:val="22"/>
          <w:highlight w:val="none"/>
          <w:lang w:val="zh-CN"/>
          <w14:textFill>
            <w14:solidFill>
              <w14:schemeClr w14:val="tx1"/>
            </w14:solidFill>
          </w14:textFill>
        </w:rPr>
        <w:t>国土资源局出具的用地情况查询说明，该项目不在</w:t>
      </w:r>
      <w:r>
        <w:rPr>
          <w:rFonts w:hint="eastAsia"/>
          <w:bCs/>
          <w:color w:val="000000" w:themeColor="text1"/>
          <w:szCs w:val="22"/>
          <w:highlight w:val="none"/>
          <w:lang w:val="en-US" w:eastAsia="zh-CN"/>
          <w14:textFill>
            <w14:solidFill>
              <w14:schemeClr w14:val="tx1"/>
            </w14:solidFill>
          </w14:textFill>
        </w:rPr>
        <w:t>北票</w:t>
      </w:r>
      <w:r>
        <w:rPr>
          <w:rFonts w:hint="eastAsia"/>
          <w:bCs/>
          <w:color w:val="000000" w:themeColor="text1"/>
          <w:szCs w:val="22"/>
          <w:highlight w:val="none"/>
          <w:lang w:val="zh-CN"/>
          <w14:textFill>
            <w14:solidFill>
              <w14:schemeClr w14:val="tx1"/>
            </w14:solidFill>
          </w14:textFill>
        </w:rPr>
        <w:t>生态保护红线划定方案的生态保护红线范围内，场地及评价范围内无水源及自然保护区分布，项目的建设符合《朝阳市生态环境分区管控动态 更新方案（2023年）》的管控要求。</w:t>
      </w:r>
    </w:p>
    <w:p w14:paraId="503B4A3B">
      <w:pPr>
        <w:spacing w:before="156" w:beforeLines="50" w:line="480" w:lineRule="exact"/>
        <w:rPr>
          <w:bCs/>
          <w:color w:val="000000" w:themeColor="text1"/>
          <w:szCs w:val="22"/>
          <w:highlight w:val="none"/>
          <w:lang w:val="zh-CN"/>
          <w14:textFill>
            <w14:solidFill>
              <w14:schemeClr w14:val="tx1"/>
            </w14:solidFill>
          </w14:textFill>
        </w:rPr>
      </w:pPr>
      <w:r>
        <w:rPr>
          <w:bCs/>
          <w:color w:val="000000" w:themeColor="text1"/>
          <w:szCs w:val="22"/>
          <w:highlight w:val="none"/>
          <w:lang w:val="zh-CN"/>
          <w14:textFill>
            <w14:solidFill>
              <w14:schemeClr w14:val="tx1"/>
            </w14:solidFill>
          </w14:textFill>
        </w:rPr>
        <w:t>“三线一单”</w:t>
      </w:r>
      <w:r>
        <w:rPr>
          <w:bCs/>
          <w:color w:val="000000" w:themeColor="text1"/>
          <w:szCs w:val="22"/>
          <w:highlight w:val="none"/>
          <w14:textFill>
            <w14:solidFill>
              <w14:schemeClr w14:val="tx1"/>
            </w14:solidFill>
          </w14:textFill>
        </w:rPr>
        <w:t>具体管控单元要求</w:t>
      </w:r>
      <w:r>
        <w:rPr>
          <w:bCs/>
          <w:color w:val="000000" w:themeColor="text1"/>
          <w:szCs w:val="22"/>
          <w:highlight w:val="none"/>
          <w:lang w:val="zh-CN"/>
          <w14:textFill>
            <w14:solidFill>
              <w14:schemeClr w14:val="tx1"/>
            </w14:solidFill>
          </w14:textFill>
        </w:rPr>
        <w:t>相符性分析见表</w:t>
      </w:r>
      <w:r>
        <w:rPr>
          <w:bCs/>
          <w:color w:val="000000" w:themeColor="text1"/>
          <w:szCs w:val="22"/>
          <w:highlight w:val="none"/>
          <w14:textFill>
            <w14:solidFill>
              <w14:schemeClr w14:val="tx1"/>
            </w14:solidFill>
          </w14:textFill>
        </w:rPr>
        <w:t>1.7-1，</w:t>
      </w:r>
      <w:r>
        <w:rPr>
          <w:bCs/>
          <w:color w:val="000000" w:themeColor="text1"/>
          <w:szCs w:val="22"/>
          <w:highlight w:val="none"/>
          <w:lang w:val="zh-CN"/>
          <w14:textFill>
            <w14:solidFill>
              <w14:schemeClr w14:val="tx1"/>
            </w14:solidFill>
          </w14:textFill>
        </w:rPr>
        <w:t>“三线一单”</w:t>
      </w:r>
      <w:r>
        <w:rPr>
          <w:bCs/>
          <w:color w:val="000000" w:themeColor="text1"/>
          <w:szCs w:val="22"/>
          <w:highlight w:val="none"/>
          <w14:textFill>
            <w14:solidFill>
              <w14:schemeClr w14:val="tx1"/>
            </w14:solidFill>
          </w14:textFill>
        </w:rPr>
        <w:t>相对位置图见下图</w:t>
      </w:r>
      <w:r>
        <w:rPr>
          <w:bCs/>
          <w:color w:val="000000" w:themeColor="text1"/>
          <w:szCs w:val="22"/>
          <w:highlight w:val="none"/>
          <w:lang w:val="zh-CN"/>
          <w14:textFill>
            <w14:solidFill>
              <w14:schemeClr w14:val="tx1"/>
            </w14:solidFill>
          </w14:textFill>
        </w:rPr>
        <w:t>。</w:t>
      </w:r>
    </w:p>
    <w:p w14:paraId="13FB3A61">
      <w:pPr>
        <w:spacing w:before="156" w:beforeLines="50" w:line="480" w:lineRule="exact"/>
        <w:ind w:firstLine="482"/>
        <w:jc w:val="center"/>
        <w:rPr>
          <w:b/>
          <w:color w:val="000000" w:themeColor="text1"/>
          <w:highlight w:val="none"/>
          <w14:textFill>
            <w14:solidFill>
              <w14:schemeClr w14:val="tx1"/>
            </w14:solidFill>
          </w14:textFill>
        </w:rPr>
      </w:pPr>
      <w:r>
        <w:rPr>
          <w:b/>
          <w:color w:val="000000" w:themeColor="text1"/>
          <w:highlight w:val="none"/>
          <w14:textFill>
            <w14:solidFill>
              <w14:schemeClr w14:val="tx1"/>
            </w14:solidFill>
          </w14:textFill>
        </w:rPr>
        <w:t>表1.7-1  “三线一单”约束作用相符性分析</w:t>
      </w:r>
    </w:p>
    <w:tbl>
      <w:tblPr>
        <w:tblStyle w:val="51"/>
        <w:tblW w:w="4996"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255"/>
        <w:gridCol w:w="4494"/>
        <w:gridCol w:w="2545"/>
        <w:gridCol w:w="987"/>
      </w:tblGrid>
      <w:tr w14:paraId="0C9D300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676" w:type="pct"/>
            <w:tcBorders>
              <w:tl2br w:val="nil"/>
              <w:tr2bl w:val="nil"/>
            </w:tcBorders>
            <w:vAlign w:val="center"/>
          </w:tcPr>
          <w:p w14:paraId="1A68BBA2">
            <w:pPr>
              <w:pStyle w:val="488"/>
              <w:rPr>
                <w:b/>
                <w:bCs/>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三线一单</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要求</w:t>
            </w:r>
          </w:p>
        </w:tc>
        <w:tc>
          <w:tcPr>
            <w:tcW w:w="2421" w:type="pct"/>
            <w:tcBorders>
              <w:tl2br w:val="nil"/>
              <w:tr2bl w:val="nil"/>
            </w:tcBorders>
            <w:vAlign w:val="center"/>
          </w:tcPr>
          <w:p w14:paraId="19D7AA8C">
            <w:pPr>
              <w:pStyle w:val="488"/>
              <w:rPr>
                <w:b/>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定义</w:t>
            </w:r>
          </w:p>
        </w:tc>
        <w:tc>
          <w:tcPr>
            <w:tcW w:w="1371" w:type="pct"/>
            <w:tcBorders>
              <w:tl2br w:val="nil"/>
              <w:tr2bl w:val="nil"/>
            </w:tcBorders>
            <w:vAlign w:val="center"/>
          </w:tcPr>
          <w:p w14:paraId="2D7ED9C9">
            <w:pPr>
              <w:pStyle w:val="488"/>
              <w:rPr>
                <w:b/>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项目具体情况</w:t>
            </w:r>
          </w:p>
        </w:tc>
        <w:tc>
          <w:tcPr>
            <w:tcW w:w="531" w:type="pct"/>
            <w:tcBorders>
              <w:tl2br w:val="nil"/>
              <w:tr2bl w:val="nil"/>
            </w:tcBorders>
            <w:vAlign w:val="center"/>
          </w:tcPr>
          <w:p w14:paraId="68A32ABC">
            <w:pPr>
              <w:pStyle w:val="488"/>
              <w:rPr>
                <w:b/>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判定结果</w:t>
            </w:r>
          </w:p>
        </w:tc>
      </w:tr>
      <w:tr w14:paraId="383875F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76" w:type="pct"/>
            <w:tcBorders>
              <w:tl2br w:val="nil"/>
              <w:tr2bl w:val="nil"/>
            </w:tcBorders>
            <w:vAlign w:val="center"/>
          </w:tcPr>
          <w:p w14:paraId="3DE6134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生态保护红线</w:t>
            </w:r>
          </w:p>
        </w:tc>
        <w:tc>
          <w:tcPr>
            <w:tcW w:w="2421" w:type="pct"/>
            <w:tcBorders>
              <w:tl2br w:val="nil"/>
              <w:tr2bl w:val="nil"/>
            </w:tcBorders>
            <w:vAlign w:val="center"/>
          </w:tcPr>
          <w:p w14:paraId="459407F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态保护红线是生态空间范围内具有特殊重要生态功能必须实行强制性严格保护的区域。相关规划环评应将生态空间管控作为重要内容，规划区域涉及生态保护红线的，在规划环评结论和审查意见中应落实生态保护红线的管理要求，提出相应对策措施。除受自然条件限制、确实无法避让的铁路、公路、航道、防洪、管道、干渠、通讯、输变电等重要基础设施项目外，在生态保护红线范围内，严控各类开发建设活动，依法不予审批新建工业项目和矿产开发项目的环评文件</w:t>
            </w:r>
          </w:p>
        </w:tc>
        <w:tc>
          <w:tcPr>
            <w:tcW w:w="1371" w:type="pct"/>
            <w:tcBorders>
              <w:tl2br w:val="nil"/>
              <w:tr2bl w:val="nil"/>
            </w:tcBorders>
            <w:vAlign w:val="center"/>
          </w:tcPr>
          <w:p w14:paraId="115AA79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本项目位于朝阳市北票市东官营镇炮手村，不属于自然保护区、风景名胜区、饮用水源保护区和其他需要特殊保护的区域。</w:t>
            </w:r>
            <w:r>
              <w:rPr>
                <w:rFonts w:hint="eastAsia"/>
                <w:color w:val="000000" w:themeColor="text1"/>
                <w:highlight w:val="none"/>
                <w14:textFill>
                  <w14:solidFill>
                    <w14:schemeClr w14:val="tx1"/>
                  </w14:solidFill>
                </w14:textFill>
              </w:rPr>
              <w:t>不在生态保护红线内</w:t>
            </w:r>
          </w:p>
        </w:tc>
        <w:tc>
          <w:tcPr>
            <w:tcW w:w="531" w:type="pct"/>
            <w:tcBorders>
              <w:tl2br w:val="nil"/>
              <w:tr2bl w:val="nil"/>
            </w:tcBorders>
            <w:vAlign w:val="center"/>
          </w:tcPr>
          <w:p w14:paraId="47DFC28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27B7963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76" w:type="pct"/>
            <w:tcBorders>
              <w:tl2br w:val="nil"/>
              <w:tr2bl w:val="nil"/>
            </w:tcBorders>
            <w:vAlign w:val="center"/>
          </w:tcPr>
          <w:p w14:paraId="2AD2720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环境质量底线</w:t>
            </w:r>
          </w:p>
        </w:tc>
        <w:tc>
          <w:tcPr>
            <w:tcW w:w="2421" w:type="pct"/>
            <w:tcBorders>
              <w:tl2br w:val="nil"/>
              <w:tr2bl w:val="nil"/>
            </w:tcBorders>
            <w:vAlign w:val="center"/>
          </w:tcPr>
          <w:p w14:paraId="1E0DF5D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质量底线是国家和地方设置的大气、水和土壤环境质量目标，也是改善环境质量的基准线。有关规划环评应落实区域环境质量目标管理要求，提出区域或者行业污染物排放总量管控建议以及优化区域或行业发展布局、结构和规模的对策措施。项目环评应对照区域环境质量目标，深入分析预测项目建设对环境质量的影响，强化污染防治措施和污染物排放控制要求</w:t>
            </w:r>
          </w:p>
        </w:tc>
        <w:tc>
          <w:tcPr>
            <w:tcW w:w="1371" w:type="pct"/>
            <w:tcBorders>
              <w:tl2br w:val="nil"/>
              <w:tr2bl w:val="nil"/>
            </w:tcBorders>
            <w:vAlign w:val="center"/>
          </w:tcPr>
          <w:p w14:paraId="64B7211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本项目所在区域为环境</w:t>
            </w:r>
            <w:r>
              <w:rPr>
                <w:rFonts w:hint="eastAsia"/>
                <w:color w:val="000000" w:themeColor="text1"/>
                <w:highlight w:val="none"/>
                <w14:textFill>
                  <w14:solidFill>
                    <w14:schemeClr w14:val="tx1"/>
                  </w14:solidFill>
                </w14:textFill>
              </w:rPr>
              <w:t>空气</w:t>
            </w:r>
            <w:r>
              <w:rPr>
                <w:color w:val="000000" w:themeColor="text1"/>
                <w:highlight w:val="none"/>
                <w14:textFill>
                  <w14:solidFill>
                    <w14:schemeClr w14:val="tx1"/>
                  </w14:solidFill>
                </w14:textFill>
              </w:rPr>
              <w:t>质量达标区，声环境质量满足《声环境质量标准》（GB3096-2008）中的</w:t>
            </w: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类区标准要求；根据本项目实际情况，本项目生产废水全部循环使用不外排；生活污水</w:t>
            </w:r>
            <w:r>
              <w:rPr>
                <w:rFonts w:hint="eastAsia"/>
                <w:color w:val="000000" w:themeColor="text1"/>
                <w:highlight w:val="none"/>
                <w14:textFill>
                  <w14:solidFill>
                    <w14:schemeClr w14:val="tx1"/>
                  </w14:solidFill>
                </w14:textFill>
              </w:rPr>
              <w:t>经</w:t>
            </w:r>
            <w:r>
              <w:rPr>
                <w:rFonts w:hint="eastAsia"/>
                <w:color w:val="000000" w:themeColor="text1"/>
                <w:highlight w:val="none"/>
                <w:lang w:eastAsia="zh-CN"/>
                <w14:textFill>
                  <w14:solidFill>
                    <w14:schemeClr w14:val="tx1"/>
                  </w14:solidFill>
                </w14:textFill>
              </w:rPr>
              <w:t>防渗旱厕</w:t>
            </w:r>
            <w:r>
              <w:rPr>
                <w:rFonts w:hint="eastAsia"/>
                <w:color w:val="000000" w:themeColor="text1"/>
                <w:highlight w:val="none"/>
                <w14:textFill>
                  <w14:solidFill>
                    <w14:schemeClr w14:val="tx1"/>
                  </w14:solidFill>
                </w14:textFill>
              </w:rPr>
              <w:t>后定期清掏</w:t>
            </w:r>
            <w:r>
              <w:rPr>
                <w:color w:val="000000" w:themeColor="text1"/>
                <w:highlight w:val="none"/>
                <w14:textFill>
                  <w14:solidFill>
                    <w14:schemeClr w14:val="tx1"/>
                  </w14:solidFill>
                </w14:textFill>
              </w:rPr>
              <w:t>。本项目建设单位严格按照环评提出相关有效措施，本项目废气、废水、噪声、固废等污染物排放能够满足相应的标准要求，对周围环境影响很小，符合环境质量底线要求</w:t>
            </w:r>
          </w:p>
        </w:tc>
        <w:tc>
          <w:tcPr>
            <w:tcW w:w="531" w:type="pct"/>
            <w:tcBorders>
              <w:tl2br w:val="nil"/>
              <w:tr2bl w:val="nil"/>
            </w:tcBorders>
            <w:vAlign w:val="center"/>
          </w:tcPr>
          <w:p w14:paraId="5922AEB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3025DD7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76" w:type="pct"/>
            <w:tcBorders>
              <w:tl2br w:val="nil"/>
              <w:tr2bl w:val="nil"/>
            </w:tcBorders>
            <w:vAlign w:val="center"/>
          </w:tcPr>
          <w:p w14:paraId="783285E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资源利用上线</w:t>
            </w:r>
          </w:p>
        </w:tc>
        <w:tc>
          <w:tcPr>
            <w:tcW w:w="2421" w:type="pct"/>
            <w:tcBorders>
              <w:tl2br w:val="nil"/>
              <w:tr2bl w:val="nil"/>
            </w:tcBorders>
            <w:vAlign w:val="center"/>
          </w:tcPr>
          <w:p w14:paraId="31DD482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资源是环境的载体，资源利用上线是各地区能源、水、土地等资源消耗不得突破的</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天花板</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。相关规划环评应依据有关资源利用</w:t>
            </w:r>
            <w:r>
              <w:rPr>
                <w:rFonts w:hint="eastAsia"/>
                <w:color w:val="000000" w:themeColor="text1"/>
                <w:highlight w:val="none"/>
                <w:lang w:eastAsia="zh-CN"/>
                <w14:textFill>
                  <w14:solidFill>
                    <w14:schemeClr w14:val="tx1"/>
                  </w14:solidFill>
                </w14:textFill>
              </w:rPr>
              <w:t>上限</w:t>
            </w:r>
            <w:r>
              <w:rPr>
                <w:color w:val="000000" w:themeColor="text1"/>
                <w:highlight w:val="none"/>
                <w14:textFill>
                  <w14:solidFill>
                    <w14:schemeClr w14:val="tx1"/>
                  </w14:solidFill>
                </w14:textFill>
              </w:rPr>
              <w:t>，对规划实施以及规划内项目的资源开发利用，区分不同行业，从能源资源开发等量或减量替代、开采方式和规模控制、利用效率和保护措施等方面提出建议，为规划编制和审批决策提供重要依据</w:t>
            </w:r>
          </w:p>
        </w:tc>
        <w:tc>
          <w:tcPr>
            <w:tcW w:w="1371" w:type="pct"/>
            <w:tcBorders>
              <w:tl2br w:val="nil"/>
              <w:tr2bl w:val="nil"/>
            </w:tcBorders>
            <w:vAlign w:val="center"/>
          </w:tcPr>
          <w:p w14:paraId="45996EB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本项目资源利用运营期能源消耗主要为一定量的电力、水等资源，所需</w:t>
            </w:r>
            <w:r>
              <w:rPr>
                <w:rFonts w:hint="eastAsia"/>
                <w:color w:val="000000" w:themeColor="text1"/>
                <w:highlight w:val="none"/>
                <w14:textFill>
                  <w14:solidFill>
                    <w14:schemeClr w14:val="tx1"/>
                  </w14:solidFill>
                </w14:textFill>
              </w:rPr>
              <w:t>原辅</w:t>
            </w:r>
            <w:r>
              <w:rPr>
                <w:color w:val="000000" w:themeColor="text1"/>
                <w:highlight w:val="none"/>
                <w14:textFill>
                  <w14:solidFill>
                    <w14:schemeClr w14:val="tx1"/>
                  </w14:solidFill>
                </w14:textFill>
              </w:rPr>
              <w:t>材料均为外购，可满足项目</w:t>
            </w:r>
            <w:r>
              <w:rPr>
                <w:rFonts w:hint="eastAsia"/>
                <w:color w:val="000000" w:themeColor="text1"/>
                <w:highlight w:val="none"/>
                <w14:textFill>
                  <w14:solidFill>
                    <w14:schemeClr w14:val="tx1"/>
                  </w14:solidFill>
                </w14:textFill>
              </w:rPr>
              <w:t>生产</w:t>
            </w:r>
            <w:r>
              <w:rPr>
                <w:color w:val="000000" w:themeColor="text1"/>
                <w:highlight w:val="none"/>
                <w14:textFill>
                  <w14:solidFill>
                    <w14:schemeClr w14:val="tx1"/>
                  </w14:solidFill>
                </w14:textFill>
              </w:rPr>
              <w:t>需求，能源消耗相对区域能源使用量较小，不触及资源利用</w:t>
            </w:r>
            <w:r>
              <w:rPr>
                <w:rFonts w:hint="eastAsia"/>
                <w:color w:val="000000" w:themeColor="text1"/>
                <w:highlight w:val="none"/>
                <w:lang w:eastAsia="zh-CN"/>
                <w14:textFill>
                  <w14:solidFill>
                    <w14:schemeClr w14:val="tx1"/>
                  </w14:solidFill>
                </w14:textFill>
              </w:rPr>
              <w:t>上限</w:t>
            </w:r>
          </w:p>
        </w:tc>
        <w:tc>
          <w:tcPr>
            <w:tcW w:w="531" w:type="pct"/>
            <w:tcBorders>
              <w:tl2br w:val="nil"/>
              <w:tr2bl w:val="nil"/>
            </w:tcBorders>
            <w:vAlign w:val="center"/>
          </w:tcPr>
          <w:p w14:paraId="79F3AC2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1758158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76" w:type="pct"/>
            <w:tcBorders>
              <w:tl2br w:val="nil"/>
              <w:tr2bl w:val="nil"/>
            </w:tcBorders>
            <w:vAlign w:val="center"/>
          </w:tcPr>
          <w:p w14:paraId="37ADDB2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环境准入负面清单</w:t>
            </w:r>
          </w:p>
        </w:tc>
        <w:tc>
          <w:tcPr>
            <w:tcW w:w="2421" w:type="pct"/>
            <w:tcBorders>
              <w:tl2br w:val="nil"/>
              <w:tr2bl w:val="nil"/>
            </w:tcBorders>
            <w:vAlign w:val="center"/>
          </w:tcPr>
          <w:p w14:paraId="00B4281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准入负面清单是基于生态保护红线、环境质量底线和资源利用上线，以清单方式列出的禁止、限制等差别化环境准入条件和要求。要在规划环评清单式管理试点的基础上，从布局选址、资源利用效率、资源配置方式等方面入手，制定环境准入负面清单，充分发挥负面清单对产业发展和项目准入的指导和约束作用</w:t>
            </w:r>
          </w:p>
        </w:tc>
        <w:tc>
          <w:tcPr>
            <w:tcW w:w="1371" w:type="pct"/>
            <w:tcBorders>
              <w:tl2br w:val="nil"/>
              <w:tr2bl w:val="nil"/>
            </w:tcBorders>
            <w:vAlign w:val="center"/>
          </w:tcPr>
          <w:p w14:paraId="260489E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根据《产业结构调整指导目录（20</w:t>
            </w:r>
            <w:r>
              <w:rPr>
                <w:rFonts w:hint="eastAsia"/>
                <w:color w:val="000000" w:themeColor="text1"/>
                <w:highlight w:val="none"/>
                <w14:textFill>
                  <w14:solidFill>
                    <w14:schemeClr w14:val="tx1"/>
                  </w14:solidFill>
                </w14:textFill>
              </w:rPr>
              <w:t>24</w:t>
            </w:r>
            <w:r>
              <w:rPr>
                <w:color w:val="000000" w:themeColor="text1"/>
                <w:highlight w:val="none"/>
                <w14:textFill>
                  <w14:solidFill>
                    <w14:schemeClr w14:val="tx1"/>
                  </w14:solidFill>
                </w14:textFill>
              </w:rPr>
              <w:t>年本）》，本项目属于</w:t>
            </w:r>
            <w:r>
              <w:rPr>
                <w:rFonts w:hint="eastAsia"/>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鼓励</w:t>
            </w:r>
            <w:r>
              <w:rPr>
                <w:rFonts w:hint="eastAsia"/>
                <w:color w:val="000000" w:themeColor="text1"/>
                <w:highlight w:val="none"/>
                <w14:textFill>
                  <w14:solidFill>
                    <w14:schemeClr w14:val="tx1"/>
                  </w14:solidFill>
                </w14:textFill>
              </w:rPr>
              <w:t>类”</w:t>
            </w:r>
            <w:r>
              <w:rPr>
                <w:color w:val="000000" w:themeColor="text1"/>
                <w:highlight w:val="none"/>
                <w14:textFill>
                  <w14:solidFill>
                    <w14:schemeClr w14:val="tx1"/>
                  </w14:solidFill>
                </w14:textFill>
              </w:rPr>
              <w:t>项目；本项目不在《市场准入负面清单（2022版）》中的</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禁止准入类</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行业，</w:t>
            </w:r>
            <w:r>
              <w:rPr>
                <w:rFonts w:hint="eastAsia"/>
                <w:color w:val="000000" w:themeColor="text1"/>
                <w:highlight w:val="none"/>
                <w14:textFill>
                  <w14:solidFill>
                    <w14:schemeClr w14:val="tx1"/>
                  </w14:solidFill>
                </w14:textFill>
              </w:rPr>
              <w:t>项目的建设</w:t>
            </w:r>
            <w:r>
              <w:rPr>
                <w:color w:val="000000" w:themeColor="text1"/>
                <w:highlight w:val="none"/>
                <w14:textFill>
                  <w14:solidFill>
                    <w14:schemeClr w14:val="tx1"/>
                  </w14:solidFill>
                </w14:textFill>
              </w:rPr>
              <w:t>符合国家和地方产业政策</w:t>
            </w:r>
          </w:p>
        </w:tc>
        <w:tc>
          <w:tcPr>
            <w:tcW w:w="531" w:type="pct"/>
            <w:tcBorders>
              <w:tl2br w:val="nil"/>
              <w:tr2bl w:val="nil"/>
            </w:tcBorders>
            <w:vAlign w:val="center"/>
          </w:tcPr>
          <w:p w14:paraId="1CE528D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12B786B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5000" w:type="pct"/>
            <w:gridSpan w:val="4"/>
            <w:tcBorders>
              <w:tl2br w:val="nil"/>
              <w:tr2bl w:val="nil"/>
            </w:tcBorders>
            <w:vAlign w:val="center"/>
          </w:tcPr>
          <w:p w14:paraId="49A0578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朝阳市生态环境准入总体管控要求</w:t>
            </w:r>
            <w:r>
              <w:rPr>
                <w:rFonts w:hint="eastAsia"/>
                <w:color w:val="000000" w:themeColor="text1"/>
                <w:highlight w:val="none"/>
                <w14:textFill>
                  <w14:solidFill>
                    <w14:schemeClr w14:val="tx1"/>
                  </w14:solidFill>
                </w14:textFill>
              </w:rPr>
              <w:t>符合性</w:t>
            </w:r>
          </w:p>
        </w:tc>
      </w:tr>
      <w:tr w14:paraId="63ECA72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76" w:type="pct"/>
            <w:tcBorders>
              <w:tl2br w:val="nil"/>
              <w:tr2bl w:val="nil"/>
            </w:tcBorders>
            <w:vAlign w:val="center"/>
          </w:tcPr>
          <w:p w14:paraId="3CCC8CB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管控类别</w:t>
            </w:r>
          </w:p>
        </w:tc>
        <w:tc>
          <w:tcPr>
            <w:tcW w:w="2421" w:type="pct"/>
            <w:tcBorders>
              <w:tl2br w:val="nil"/>
              <w:tr2bl w:val="nil"/>
            </w:tcBorders>
            <w:vAlign w:val="center"/>
          </w:tcPr>
          <w:p w14:paraId="014A0F4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管控要求</w:t>
            </w:r>
          </w:p>
        </w:tc>
        <w:tc>
          <w:tcPr>
            <w:tcW w:w="1371" w:type="pct"/>
            <w:tcBorders>
              <w:tl2br w:val="nil"/>
              <w:tr2bl w:val="nil"/>
            </w:tcBorders>
            <w:vAlign w:val="center"/>
          </w:tcPr>
          <w:p w14:paraId="7E47A58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本项目建设情况</w:t>
            </w:r>
          </w:p>
        </w:tc>
        <w:tc>
          <w:tcPr>
            <w:tcW w:w="531" w:type="pct"/>
            <w:tcBorders>
              <w:tl2br w:val="nil"/>
              <w:tr2bl w:val="nil"/>
            </w:tcBorders>
            <w:vAlign w:val="center"/>
          </w:tcPr>
          <w:p w14:paraId="38F3618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符合性</w:t>
            </w:r>
          </w:p>
        </w:tc>
      </w:tr>
      <w:tr w14:paraId="702BF26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76" w:type="pct"/>
            <w:tcBorders>
              <w:tl2br w:val="nil"/>
              <w:tr2bl w:val="nil"/>
            </w:tcBorders>
            <w:vAlign w:val="center"/>
          </w:tcPr>
          <w:p w14:paraId="740A7C2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空间布局约束</w:t>
            </w:r>
          </w:p>
        </w:tc>
        <w:tc>
          <w:tcPr>
            <w:tcW w:w="2421" w:type="pct"/>
            <w:tcBorders>
              <w:tl2br w:val="nil"/>
              <w:tr2bl w:val="nil"/>
            </w:tcBorders>
            <w:vAlign w:val="center"/>
          </w:tcPr>
          <w:p w14:paraId="1C35804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态保护红线以外的生态空间原则上按照限制开发区域管理，从严控制生态空间转为城镇空间和农业空间。严格控制新增建设占用生态保护红线外的生态空间；严格限制农业开发占用生态保护红线外的生态空间，符合条件的农业开发项目，须依法由市县级及以上地方人民政府统筹安排。禁止在森林公园毁林开垦和毁林采石、采砂、采土以及其他毁林行为。禁止在自然保护区内进行砍伐、放牧、狩猎、捕捞、采药、开垦、烧荒、开矿、采石、挖沙等活动；法律、行政法规另有规定的除外。禁止在自然保护区的缓冲区开展旅游和生产经营活动。</w:t>
            </w:r>
          </w:p>
          <w:p w14:paraId="3DBD714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在自然保护区的外围保护地带建设的项目，不得损害自然保护区内的环境质量。工业企业全部入园。</w:t>
            </w:r>
          </w:p>
          <w:p w14:paraId="2B246ED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基本农田，实行严格保护，确保其面积不减少、土壤环境质量不下降，除法律规定的重点建设项目选址确实无法避让外，其他任何建设不得占用。</w:t>
            </w:r>
          </w:p>
          <w:p w14:paraId="79ACBBA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调整和优化产业结构，严格按照区域水环境承载能力，合理规划居住区和产业功能区；禁止非法占用水域；不得影响河道自然形态和河湖水生态功能。</w:t>
            </w:r>
          </w:p>
        </w:tc>
        <w:tc>
          <w:tcPr>
            <w:tcW w:w="1371" w:type="pct"/>
            <w:tcBorders>
              <w:tl2br w:val="nil"/>
              <w:tr2bl w:val="nil"/>
            </w:tcBorders>
            <w:vAlign w:val="center"/>
          </w:tcPr>
          <w:p w14:paraId="4D173A3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本项目位于朝阳市北票市东官营镇炮手村，不属于自然保护区、风景名胜区、饮用水源保护区和其他需要特殊保护的区域。不涉及生态保护红线</w:t>
            </w:r>
            <w:r>
              <w:rPr>
                <w:rFonts w:hint="eastAsia"/>
                <w:color w:val="000000" w:themeColor="text1"/>
                <w:highlight w:val="none"/>
                <w14:textFill>
                  <w14:solidFill>
                    <w14:schemeClr w14:val="tx1"/>
                  </w14:solidFill>
                </w14:textFill>
              </w:rPr>
              <w:t>，不占用基本农田等生态环境敏感区域</w:t>
            </w:r>
          </w:p>
        </w:tc>
        <w:tc>
          <w:tcPr>
            <w:tcW w:w="531" w:type="pct"/>
            <w:tcBorders>
              <w:tl2br w:val="nil"/>
              <w:tr2bl w:val="nil"/>
            </w:tcBorders>
            <w:vAlign w:val="center"/>
          </w:tcPr>
          <w:p w14:paraId="680ECD5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4FFEB46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56" w:hRule="atLeast"/>
        </w:trPr>
        <w:tc>
          <w:tcPr>
            <w:tcW w:w="676" w:type="pct"/>
            <w:vMerge w:val="restart"/>
            <w:tcBorders>
              <w:tl2br w:val="nil"/>
              <w:tr2bl w:val="nil"/>
            </w:tcBorders>
            <w:vAlign w:val="center"/>
          </w:tcPr>
          <w:p w14:paraId="6FDDAD5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污染物排放管控</w:t>
            </w:r>
          </w:p>
        </w:tc>
        <w:tc>
          <w:tcPr>
            <w:tcW w:w="2421" w:type="pct"/>
            <w:tcBorders>
              <w:tl2br w:val="nil"/>
              <w:tr2bl w:val="nil"/>
            </w:tcBorders>
            <w:vAlign w:val="center"/>
          </w:tcPr>
          <w:p w14:paraId="024EA59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推广使用天然气、液化石油气、太阳能、电能等清洁能源；综合整治扬尘污染。以火电、钢铁、水泥、燃煤锅炉等行业为重点推进污染治理设施升级改造，逐步推进生物质燃料锅炉污染治理设施升级改造，工业污染源全面达标排放。加强堆场扬尘和施工扬尘治理。</w:t>
            </w:r>
          </w:p>
        </w:tc>
        <w:tc>
          <w:tcPr>
            <w:tcW w:w="1371" w:type="pct"/>
            <w:tcBorders>
              <w:tl2br w:val="nil"/>
              <w:tr2bl w:val="nil"/>
            </w:tcBorders>
            <w:vAlign w:val="center"/>
          </w:tcPr>
          <w:p w14:paraId="305BD9C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本项目生产所需能源为电能，不使用煤和生物质</w:t>
            </w:r>
          </w:p>
        </w:tc>
        <w:tc>
          <w:tcPr>
            <w:tcW w:w="531" w:type="pct"/>
            <w:vMerge w:val="restart"/>
            <w:tcBorders>
              <w:tl2br w:val="nil"/>
              <w:tr2bl w:val="nil"/>
            </w:tcBorders>
            <w:vAlign w:val="center"/>
          </w:tcPr>
          <w:p w14:paraId="6656839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71AD13F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88" w:hRule="atLeast"/>
        </w:trPr>
        <w:tc>
          <w:tcPr>
            <w:tcW w:w="676" w:type="pct"/>
            <w:vMerge w:val="continue"/>
            <w:tcBorders>
              <w:tl2br w:val="nil"/>
              <w:tr2bl w:val="nil"/>
            </w:tcBorders>
            <w:vAlign w:val="center"/>
          </w:tcPr>
          <w:p w14:paraId="6C61ADD7">
            <w:pPr>
              <w:pStyle w:val="488"/>
              <w:rPr>
                <w:color w:val="000000" w:themeColor="text1"/>
                <w:highlight w:val="none"/>
                <w14:textFill>
                  <w14:solidFill>
                    <w14:schemeClr w14:val="tx1"/>
                  </w14:solidFill>
                </w14:textFill>
              </w:rPr>
            </w:pPr>
          </w:p>
        </w:tc>
        <w:tc>
          <w:tcPr>
            <w:tcW w:w="2421" w:type="pct"/>
            <w:tcBorders>
              <w:tl2br w:val="nil"/>
              <w:tr2bl w:val="nil"/>
            </w:tcBorders>
            <w:vAlign w:val="center"/>
          </w:tcPr>
          <w:p w14:paraId="1797347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推进污水处理厂和处理设施新、改、扩建工程，进一步提高污水处理设施出水水质。实施污水再生利用，提高污水再生利用率。补齐污水配套管网短板，提升污泥处理处置能力，推进雨污分流。</w:t>
            </w:r>
          </w:p>
          <w:p w14:paraId="790145E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主要水污染物COD、NH3-N以及大气污染物工业烟粉尘、二氧化硫（SO2）、氮氧化物（NOx）、一氧化碳（CO）、臭氧（O3）、挥发性有机物（VOCs）排放量达到省下达的约束性指标。将挥发性有机物重点源纳入重点排污单位名录</w:t>
            </w:r>
            <w:r>
              <w:rPr>
                <w:rFonts w:hint="eastAsia"/>
                <w:color w:val="000000" w:themeColor="text1"/>
                <w:highlight w:val="none"/>
                <w:lang w:eastAsia="zh-CN"/>
                <w14:textFill>
                  <w14:solidFill>
                    <w14:schemeClr w14:val="tx1"/>
                  </w14:solidFill>
                </w14:textFill>
              </w:rPr>
              <w:t>，在</w:t>
            </w:r>
            <w:r>
              <w:rPr>
                <w:color w:val="000000" w:themeColor="text1"/>
                <w:highlight w:val="none"/>
                <w14:textFill>
                  <w14:solidFill>
                    <w14:schemeClr w14:val="tx1"/>
                  </w14:solidFill>
                </w14:textFill>
              </w:rPr>
              <w:t>主要排污口安装挥发性有机物自动监测设备，并与环保部门联网。</w:t>
            </w:r>
          </w:p>
        </w:tc>
        <w:tc>
          <w:tcPr>
            <w:tcW w:w="1371" w:type="pct"/>
            <w:tcBorders>
              <w:tl2br w:val="nil"/>
              <w:tr2bl w:val="nil"/>
            </w:tcBorders>
            <w:vAlign w:val="center"/>
          </w:tcPr>
          <w:p w14:paraId="7E792645">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本项目不涉及</w:t>
            </w:r>
          </w:p>
        </w:tc>
        <w:tc>
          <w:tcPr>
            <w:tcW w:w="531" w:type="pct"/>
            <w:vMerge w:val="continue"/>
            <w:tcBorders>
              <w:tl2br w:val="nil"/>
              <w:tr2bl w:val="nil"/>
            </w:tcBorders>
            <w:vAlign w:val="center"/>
          </w:tcPr>
          <w:p w14:paraId="27216126">
            <w:pPr>
              <w:pStyle w:val="488"/>
              <w:rPr>
                <w:color w:val="000000" w:themeColor="text1"/>
                <w:highlight w:val="none"/>
                <w14:textFill>
                  <w14:solidFill>
                    <w14:schemeClr w14:val="tx1"/>
                  </w14:solidFill>
                </w14:textFill>
              </w:rPr>
            </w:pPr>
          </w:p>
        </w:tc>
      </w:tr>
      <w:tr w14:paraId="4557BCA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84" w:hRule="atLeast"/>
        </w:trPr>
        <w:tc>
          <w:tcPr>
            <w:tcW w:w="676" w:type="pct"/>
            <w:vMerge w:val="continue"/>
            <w:tcBorders>
              <w:tl2br w:val="nil"/>
              <w:tr2bl w:val="nil"/>
            </w:tcBorders>
            <w:vAlign w:val="center"/>
          </w:tcPr>
          <w:p w14:paraId="2F69FEE6">
            <w:pPr>
              <w:pStyle w:val="488"/>
              <w:rPr>
                <w:color w:val="000000" w:themeColor="text1"/>
                <w:highlight w:val="none"/>
                <w14:textFill>
                  <w14:solidFill>
                    <w14:schemeClr w14:val="tx1"/>
                  </w14:solidFill>
                </w14:textFill>
              </w:rPr>
            </w:pPr>
          </w:p>
        </w:tc>
        <w:tc>
          <w:tcPr>
            <w:tcW w:w="2421" w:type="pct"/>
            <w:tcBorders>
              <w:tl2br w:val="nil"/>
              <w:tr2bl w:val="nil"/>
            </w:tcBorders>
            <w:vAlign w:val="center"/>
          </w:tcPr>
          <w:p w14:paraId="6F71B39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推广使用生物化肥，防止和解决耕地板结、土壤毒化、</w:t>
            </w:r>
            <w:r>
              <w:rPr>
                <w:rFonts w:hint="eastAsia"/>
                <w:color w:val="000000" w:themeColor="text1"/>
                <w:highlight w:val="none"/>
                <w14:textFill>
                  <w14:solidFill>
                    <w14:schemeClr w14:val="tx1"/>
                  </w14:solidFill>
                </w14:textFill>
              </w:rPr>
              <w:t>重金</w:t>
            </w:r>
            <w:r>
              <w:rPr>
                <w:color w:val="000000" w:themeColor="text1"/>
                <w:highlight w:val="none"/>
                <w14:textFill>
                  <w14:solidFill>
                    <w14:schemeClr w14:val="tx1"/>
                  </w14:solidFill>
                </w14:textFill>
              </w:rPr>
              <w:t>属超标问题，推进重金属污染治理。加强农业面源污染防治，加大种养业特别是规模化畜禽养殖污染防治力度，引导农民使用生物农药或高效、低毒、低残留农药，对农药包装进行无害化处理。</w:t>
            </w:r>
          </w:p>
        </w:tc>
        <w:tc>
          <w:tcPr>
            <w:tcW w:w="1371" w:type="pct"/>
            <w:tcBorders>
              <w:tl2br w:val="nil"/>
              <w:tr2bl w:val="nil"/>
            </w:tcBorders>
            <w:vAlign w:val="center"/>
          </w:tcPr>
          <w:p w14:paraId="2F3F5DA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本项目不涉及</w:t>
            </w:r>
          </w:p>
        </w:tc>
        <w:tc>
          <w:tcPr>
            <w:tcW w:w="531" w:type="pct"/>
            <w:vMerge w:val="continue"/>
            <w:tcBorders>
              <w:tl2br w:val="nil"/>
              <w:tr2bl w:val="nil"/>
            </w:tcBorders>
            <w:vAlign w:val="center"/>
          </w:tcPr>
          <w:p w14:paraId="07BCF778">
            <w:pPr>
              <w:pStyle w:val="488"/>
              <w:rPr>
                <w:color w:val="000000" w:themeColor="text1"/>
                <w:highlight w:val="none"/>
                <w14:textFill>
                  <w14:solidFill>
                    <w14:schemeClr w14:val="tx1"/>
                  </w14:solidFill>
                </w14:textFill>
              </w:rPr>
            </w:pPr>
          </w:p>
        </w:tc>
      </w:tr>
      <w:tr w14:paraId="6638776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72" w:hRule="atLeast"/>
        </w:trPr>
        <w:tc>
          <w:tcPr>
            <w:tcW w:w="676" w:type="pct"/>
            <w:vMerge w:val="restart"/>
            <w:tcBorders>
              <w:tl2br w:val="nil"/>
              <w:tr2bl w:val="nil"/>
            </w:tcBorders>
            <w:vAlign w:val="center"/>
          </w:tcPr>
          <w:p w14:paraId="19C02D2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环境风险防控</w:t>
            </w:r>
          </w:p>
        </w:tc>
        <w:tc>
          <w:tcPr>
            <w:tcW w:w="2421" w:type="pct"/>
            <w:tcBorders>
              <w:tl2br w:val="nil"/>
              <w:tr2bl w:val="nil"/>
            </w:tcBorders>
            <w:vAlign w:val="center"/>
          </w:tcPr>
          <w:p w14:paraId="724BCC6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紧邻的居住、科教、医院等环境敏感点的工业用地，禁止新建环境风险潜势等级Ⅳ/Ⅳ+级的建设项目；重点加强对烧结、工业炉窑、医疗垃圾和危险废物焚烧有毒有害大气污染物排放企业的监管，按国家有关规定对排放有毒有害大气污染物的排放口和周边环境进行定期监测，建设环境风险预警体系，排查环境安全隐患，评估和防范环境风险。</w:t>
            </w:r>
          </w:p>
        </w:tc>
        <w:tc>
          <w:tcPr>
            <w:tcW w:w="1371" w:type="pct"/>
            <w:tcBorders>
              <w:tl2br w:val="nil"/>
              <w:tr2bl w:val="nil"/>
            </w:tcBorders>
            <w:vAlign w:val="center"/>
          </w:tcPr>
          <w:p w14:paraId="0D41B41E">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本项目紧邻地块无</w:t>
            </w:r>
            <w:r>
              <w:rPr>
                <w:color w:val="000000" w:themeColor="text1"/>
                <w:highlight w:val="none"/>
                <w14:textFill>
                  <w14:solidFill>
                    <w14:schemeClr w14:val="tx1"/>
                  </w14:solidFill>
                </w14:textFill>
              </w:rPr>
              <w:t>居住、科教、医院等环境敏感点</w:t>
            </w:r>
            <w:r>
              <w:rPr>
                <w:rFonts w:hint="eastAsia"/>
                <w:color w:val="000000" w:themeColor="text1"/>
                <w:highlight w:val="none"/>
                <w14:textFill>
                  <w14:solidFill>
                    <w14:schemeClr w14:val="tx1"/>
                  </w14:solidFill>
                </w14:textFill>
              </w:rPr>
              <w:t>，项目环境风险</w:t>
            </w:r>
            <w:r>
              <w:rPr>
                <w:color w:val="000000" w:themeColor="text1"/>
                <w:highlight w:val="none"/>
                <w14:textFill>
                  <w14:solidFill>
                    <w14:schemeClr w14:val="tx1"/>
                  </w14:solidFill>
                </w14:textFill>
              </w:rPr>
              <w:t>潜势等级</w:t>
            </w:r>
            <w:r>
              <w:rPr>
                <w:rFonts w:hint="eastAsia"/>
                <w:color w:val="000000" w:themeColor="text1"/>
                <w:highlight w:val="none"/>
                <w14:textFill>
                  <w14:solidFill>
                    <w14:schemeClr w14:val="tx1"/>
                  </w14:solidFill>
                </w14:textFill>
              </w:rPr>
              <w:t>为Ⅰ级；本项目不涉及工业炉窑，项目所排放的大气污染物主要为颗粒物，不属于有毒有害大气污染物</w:t>
            </w:r>
          </w:p>
        </w:tc>
        <w:tc>
          <w:tcPr>
            <w:tcW w:w="531" w:type="pct"/>
            <w:vMerge w:val="restart"/>
            <w:tcBorders>
              <w:tl2br w:val="nil"/>
              <w:tr2bl w:val="nil"/>
            </w:tcBorders>
            <w:vAlign w:val="center"/>
          </w:tcPr>
          <w:p w14:paraId="2EA44DE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02ADB8A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394" w:hRule="atLeast"/>
        </w:trPr>
        <w:tc>
          <w:tcPr>
            <w:tcW w:w="676" w:type="pct"/>
            <w:vMerge w:val="continue"/>
            <w:tcBorders>
              <w:tl2br w:val="nil"/>
              <w:tr2bl w:val="nil"/>
            </w:tcBorders>
            <w:vAlign w:val="center"/>
          </w:tcPr>
          <w:p w14:paraId="376EF8EA">
            <w:pPr>
              <w:pStyle w:val="488"/>
              <w:rPr>
                <w:color w:val="000000" w:themeColor="text1"/>
                <w:highlight w:val="none"/>
                <w14:textFill>
                  <w14:solidFill>
                    <w14:schemeClr w14:val="tx1"/>
                  </w14:solidFill>
                </w14:textFill>
              </w:rPr>
            </w:pPr>
          </w:p>
        </w:tc>
        <w:tc>
          <w:tcPr>
            <w:tcW w:w="2421" w:type="pct"/>
            <w:tcBorders>
              <w:tl2br w:val="nil"/>
              <w:tr2bl w:val="nil"/>
            </w:tcBorders>
            <w:vAlign w:val="center"/>
          </w:tcPr>
          <w:p w14:paraId="01AF46E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优先保护耕地土壤环境，强化乡镇工业污染场地治理，开展土壤污染治理与修复试点工作。</w:t>
            </w:r>
          </w:p>
          <w:p w14:paraId="4F67BA6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加大执法检查力度，推动辖区内化工企业落实安全生产和环境保护主体责任，提升突发环境事件风险防控能力。</w:t>
            </w:r>
          </w:p>
        </w:tc>
        <w:tc>
          <w:tcPr>
            <w:tcW w:w="1371" w:type="pct"/>
            <w:tcBorders>
              <w:tl2br w:val="nil"/>
              <w:tr2bl w:val="nil"/>
            </w:tcBorders>
            <w:vAlign w:val="center"/>
          </w:tcPr>
          <w:p w14:paraId="44C019B6">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环评要求企业在建成后落实突发环境事件应急预案相关风险防范要求</w:t>
            </w:r>
          </w:p>
        </w:tc>
        <w:tc>
          <w:tcPr>
            <w:tcW w:w="531" w:type="pct"/>
            <w:vMerge w:val="continue"/>
            <w:tcBorders>
              <w:tl2br w:val="nil"/>
              <w:tr2bl w:val="nil"/>
            </w:tcBorders>
            <w:vAlign w:val="center"/>
          </w:tcPr>
          <w:p w14:paraId="53BEA74B">
            <w:pPr>
              <w:pStyle w:val="488"/>
              <w:rPr>
                <w:color w:val="000000" w:themeColor="text1"/>
                <w:highlight w:val="none"/>
                <w14:textFill>
                  <w14:solidFill>
                    <w14:schemeClr w14:val="tx1"/>
                  </w14:solidFill>
                </w14:textFill>
              </w:rPr>
            </w:pPr>
          </w:p>
        </w:tc>
      </w:tr>
      <w:tr w14:paraId="41BE47A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72" w:hRule="atLeast"/>
        </w:trPr>
        <w:tc>
          <w:tcPr>
            <w:tcW w:w="676" w:type="pct"/>
            <w:vMerge w:val="continue"/>
            <w:tcBorders>
              <w:tl2br w:val="nil"/>
              <w:tr2bl w:val="nil"/>
            </w:tcBorders>
            <w:vAlign w:val="center"/>
          </w:tcPr>
          <w:p w14:paraId="4357C37D">
            <w:pPr>
              <w:pStyle w:val="488"/>
              <w:rPr>
                <w:color w:val="000000" w:themeColor="text1"/>
                <w:highlight w:val="none"/>
                <w14:textFill>
                  <w14:solidFill>
                    <w14:schemeClr w14:val="tx1"/>
                  </w14:solidFill>
                </w14:textFill>
              </w:rPr>
            </w:pPr>
          </w:p>
        </w:tc>
        <w:tc>
          <w:tcPr>
            <w:tcW w:w="2421" w:type="pct"/>
            <w:tcBorders>
              <w:tl2br w:val="nil"/>
              <w:tr2bl w:val="nil"/>
            </w:tcBorders>
            <w:vAlign w:val="center"/>
          </w:tcPr>
          <w:p w14:paraId="60277F1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严格污染地块开发利用和流转审批。按照国家有关环境标准和技术规范，编制风险管控方案。对暂不开发利用的污染地块，实施以防止污染扩散为目的的风险管控。对拟开发利用为居住用地和商业、学校、医疗、养老机构等公共设施用地的污染地块，实施以安全利用为目的的风险管控。</w:t>
            </w:r>
          </w:p>
        </w:tc>
        <w:tc>
          <w:tcPr>
            <w:tcW w:w="1371" w:type="pct"/>
            <w:tcBorders>
              <w:tl2br w:val="nil"/>
              <w:tr2bl w:val="nil"/>
            </w:tcBorders>
            <w:vAlign w:val="center"/>
          </w:tcPr>
          <w:p w14:paraId="0DBD04D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本项目不属于污染地块</w:t>
            </w:r>
          </w:p>
        </w:tc>
        <w:tc>
          <w:tcPr>
            <w:tcW w:w="531" w:type="pct"/>
            <w:vMerge w:val="continue"/>
            <w:tcBorders>
              <w:tl2br w:val="nil"/>
              <w:tr2bl w:val="nil"/>
            </w:tcBorders>
            <w:vAlign w:val="center"/>
          </w:tcPr>
          <w:p w14:paraId="3CC160AC">
            <w:pPr>
              <w:pStyle w:val="488"/>
              <w:rPr>
                <w:color w:val="000000" w:themeColor="text1"/>
                <w:highlight w:val="none"/>
                <w14:textFill>
                  <w14:solidFill>
                    <w14:schemeClr w14:val="tx1"/>
                  </w14:solidFill>
                </w14:textFill>
              </w:rPr>
            </w:pPr>
          </w:p>
        </w:tc>
      </w:tr>
      <w:tr w14:paraId="0BA9C05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34" w:hRule="atLeast"/>
        </w:trPr>
        <w:tc>
          <w:tcPr>
            <w:tcW w:w="676" w:type="pct"/>
            <w:vMerge w:val="restart"/>
            <w:tcBorders>
              <w:tl2br w:val="nil"/>
              <w:tr2bl w:val="nil"/>
            </w:tcBorders>
            <w:vAlign w:val="center"/>
          </w:tcPr>
          <w:p w14:paraId="7567FA8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资源利用效率要求</w:t>
            </w:r>
          </w:p>
        </w:tc>
        <w:tc>
          <w:tcPr>
            <w:tcW w:w="2421" w:type="pct"/>
            <w:tcBorders>
              <w:tl2br w:val="nil"/>
              <w:tr2bl w:val="nil"/>
            </w:tcBorders>
            <w:vAlign w:val="center"/>
          </w:tcPr>
          <w:p w14:paraId="15D2334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实行最严格耕地保护和节约集约用地制度，严控生态保护红线管控区内土地用途，强化存量用地处置。在开发利用时要</w:t>
            </w:r>
            <w:r>
              <w:rPr>
                <w:rFonts w:hint="eastAsia"/>
                <w:color w:val="000000" w:themeColor="text1"/>
                <w:highlight w:val="none"/>
                <w:lang w:eastAsia="zh-CN"/>
                <w14:textFill>
                  <w14:solidFill>
                    <w14:schemeClr w14:val="tx1"/>
                  </w14:solidFill>
                </w14:textFill>
              </w:rPr>
              <w:t>注意林</w:t>
            </w:r>
            <w:r>
              <w:rPr>
                <w:color w:val="000000" w:themeColor="text1"/>
                <w:highlight w:val="none"/>
                <w14:textFill>
                  <w14:solidFill>
                    <w14:schemeClr w14:val="tx1"/>
                  </w14:solidFill>
                </w14:textFill>
              </w:rPr>
              <w:t>地、自然保护区、水域等禁止开发要求，重视</w:t>
            </w:r>
            <w:r>
              <w:rPr>
                <w:rFonts w:hint="eastAsia"/>
                <w:color w:val="000000" w:themeColor="text1"/>
                <w:highlight w:val="none"/>
                <w:lang w:eastAsia="zh-CN"/>
                <w14:textFill>
                  <w14:solidFill>
                    <w14:schemeClr w14:val="tx1"/>
                  </w14:solidFill>
                </w14:textFill>
              </w:rPr>
              <w:t>生态环境保护</w:t>
            </w:r>
            <w:r>
              <w:rPr>
                <w:color w:val="000000" w:themeColor="text1"/>
                <w:highlight w:val="none"/>
                <w14:textFill>
                  <w14:solidFill>
                    <w14:schemeClr w14:val="tx1"/>
                  </w14:solidFill>
                </w14:textFill>
              </w:rPr>
              <w:t>，提升防风固沙功能红线区内禁止新建、扩建建设用地占用防风固沙林地、草地，已有重污染企业逐步退出。</w:t>
            </w:r>
          </w:p>
        </w:tc>
        <w:tc>
          <w:tcPr>
            <w:tcW w:w="1371" w:type="pct"/>
            <w:tcBorders>
              <w:tl2br w:val="nil"/>
              <w:tr2bl w:val="nil"/>
            </w:tcBorders>
            <w:vAlign w:val="center"/>
          </w:tcPr>
          <w:p w14:paraId="11E6918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本项目位于朝阳市北票市东官营镇炮手村，</w:t>
            </w:r>
            <w:r>
              <w:rPr>
                <w:rFonts w:hint="eastAsia"/>
                <w:color w:val="000000" w:themeColor="text1"/>
                <w:highlight w:val="none"/>
                <w14:textFill>
                  <w14:solidFill>
                    <w14:schemeClr w14:val="tx1"/>
                  </w14:solidFill>
                </w14:textFill>
              </w:rPr>
              <w:t>项目用地属于工业用地，不属于</w:t>
            </w:r>
            <w:r>
              <w:rPr>
                <w:color w:val="000000" w:themeColor="text1"/>
                <w:highlight w:val="none"/>
                <w14:textFill>
                  <w14:solidFill>
                    <w14:schemeClr w14:val="tx1"/>
                  </w14:solidFill>
                </w14:textFill>
              </w:rPr>
              <w:t>林地、自然保护区、水域等禁止开发</w:t>
            </w:r>
            <w:r>
              <w:rPr>
                <w:rFonts w:hint="eastAsia"/>
                <w:color w:val="000000" w:themeColor="text1"/>
                <w:highlight w:val="none"/>
                <w14:textFill>
                  <w14:solidFill>
                    <w14:schemeClr w14:val="tx1"/>
                  </w14:solidFill>
                </w14:textFill>
              </w:rPr>
              <w:t>区域，不涉及生态红线</w:t>
            </w:r>
          </w:p>
        </w:tc>
        <w:tc>
          <w:tcPr>
            <w:tcW w:w="531" w:type="pct"/>
            <w:vMerge w:val="restart"/>
            <w:tcBorders>
              <w:tl2br w:val="nil"/>
              <w:tr2bl w:val="nil"/>
            </w:tcBorders>
            <w:vAlign w:val="center"/>
          </w:tcPr>
          <w:p w14:paraId="4FC62F4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54D1326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34" w:hRule="atLeast"/>
        </w:trPr>
        <w:tc>
          <w:tcPr>
            <w:tcW w:w="676" w:type="pct"/>
            <w:vMerge w:val="continue"/>
            <w:tcBorders>
              <w:tl2br w:val="nil"/>
              <w:tr2bl w:val="nil"/>
            </w:tcBorders>
            <w:vAlign w:val="center"/>
          </w:tcPr>
          <w:p w14:paraId="5D6E4B34">
            <w:pPr>
              <w:pStyle w:val="488"/>
              <w:rPr>
                <w:color w:val="000000" w:themeColor="text1"/>
                <w:highlight w:val="none"/>
                <w14:textFill>
                  <w14:solidFill>
                    <w14:schemeClr w14:val="tx1"/>
                  </w14:solidFill>
                </w14:textFill>
              </w:rPr>
            </w:pPr>
          </w:p>
        </w:tc>
        <w:tc>
          <w:tcPr>
            <w:tcW w:w="2421" w:type="pct"/>
            <w:tcBorders>
              <w:tl2br w:val="nil"/>
              <w:tr2bl w:val="nil"/>
            </w:tcBorders>
            <w:vAlign w:val="center"/>
          </w:tcPr>
          <w:p w14:paraId="7D6E3BF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加强节水措施落实，提高水资源利用效率</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新建、改建、扩建建设项目须制订节水措施方案，保证节水设施与主体工程同时设计、同时施工、同时投产。全面推进污水处理设施升级改造，提高中水回用率；加强生活垃圾回收分类设施建设，提升生活垃圾回收处理水平。</w:t>
            </w:r>
          </w:p>
        </w:tc>
        <w:tc>
          <w:tcPr>
            <w:tcW w:w="1371" w:type="pct"/>
            <w:tcBorders>
              <w:tl2br w:val="nil"/>
              <w:tr2bl w:val="nil"/>
            </w:tcBorders>
            <w:vAlign w:val="center"/>
          </w:tcPr>
          <w:p w14:paraId="4DC53F4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本项目生产废水全部循环使用不外排</w:t>
            </w:r>
          </w:p>
        </w:tc>
        <w:tc>
          <w:tcPr>
            <w:tcW w:w="531" w:type="pct"/>
            <w:vMerge w:val="continue"/>
            <w:tcBorders>
              <w:tl2br w:val="nil"/>
              <w:tr2bl w:val="nil"/>
            </w:tcBorders>
            <w:vAlign w:val="center"/>
          </w:tcPr>
          <w:p w14:paraId="569A48AA">
            <w:pPr>
              <w:pStyle w:val="488"/>
              <w:rPr>
                <w:color w:val="000000" w:themeColor="text1"/>
                <w:highlight w:val="none"/>
                <w14:textFill>
                  <w14:solidFill>
                    <w14:schemeClr w14:val="tx1"/>
                  </w14:solidFill>
                </w14:textFill>
              </w:rPr>
            </w:pPr>
          </w:p>
        </w:tc>
      </w:tr>
      <w:tr w14:paraId="770E1BA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34" w:hRule="atLeast"/>
        </w:trPr>
        <w:tc>
          <w:tcPr>
            <w:tcW w:w="676" w:type="pct"/>
            <w:vMerge w:val="continue"/>
            <w:tcBorders>
              <w:tl2br w:val="nil"/>
              <w:tr2bl w:val="nil"/>
            </w:tcBorders>
            <w:vAlign w:val="center"/>
          </w:tcPr>
          <w:p w14:paraId="326DFA1B">
            <w:pPr>
              <w:pStyle w:val="488"/>
              <w:rPr>
                <w:color w:val="000000" w:themeColor="text1"/>
                <w:highlight w:val="none"/>
                <w14:textFill>
                  <w14:solidFill>
                    <w14:schemeClr w14:val="tx1"/>
                  </w14:solidFill>
                </w14:textFill>
              </w:rPr>
            </w:pPr>
          </w:p>
        </w:tc>
        <w:tc>
          <w:tcPr>
            <w:tcW w:w="2421" w:type="pct"/>
            <w:tcBorders>
              <w:tl2br w:val="nil"/>
              <w:tr2bl w:val="nil"/>
            </w:tcBorders>
            <w:vAlign w:val="center"/>
          </w:tcPr>
          <w:p w14:paraId="2C3F59B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工业企业应当建立节约用水管理制度，使用先进节约用水技术、工艺和设备，采取循环用水、综合利用和废水处理回用等措施，降低用水消耗，提高重复利用率。工业生产的设备冷却水、空调冷却水、锅炉冷凝水等，应当循环使用或者回收利用。</w:t>
            </w:r>
          </w:p>
        </w:tc>
        <w:tc>
          <w:tcPr>
            <w:tcW w:w="1371" w:type="pct"/>
            <w:tcBorders>
              <w:tl2br w:val="nil"/>
              <w:tr2bl w:val="nil"/>
            </w:tcBorders>
            <w:vAlign w:val="center"/>
          </w:tcPr>
          <w:p w14:paraId="66678F9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本项目生产废水全部循环使用不外排</w:t>
            </w:r>
          </w:p>
        </w:tc>
        <w:tc>
          <w:tcPr>
            <w:tcW w:w="531" w:type="pct"/>
            <w:vMerge w:val="continue"/>
            <w:tcBorders>
              <w:tl2br w:val="nil"/>
              <w:tr2bl w:val="nil"/>
            </w:tcBorders>
            <w:vAlign w:val="center"/>
          </w:tcPr>
          <w:p w14:paraId="670C0736">
            <w:pPr>
              <w:pStyle w:val="488"/>
              <w:rPr>
                <w:color w:val="000000" w:themeColor="text1"/>
                <w:highlight w:val="none"/>
                <w14:textFill>
                  <w14:solidFill>
                    <w14:schemeClr w14:val="tx1"/>
                  </w14:solidFill>
                </w14:textFill>
              </w:rPr>
            </w:pPr>
          </w:p>
        </w:tc>
      </w:tr>
      <w:tr w14:paraId="38F0C33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94" w:hRule="atLeast"/>
        </w:trPr>
        <w:tc>
          <w:tcPr>
            <w:tcW w:w="676" w:type="pct"/>
            <w:vMerge w:val="continue"/>
            <w:tcBorders>
              <w:tl2br w:val="nil"/>
              <w:tr2bl w:val="nil"/>
            </w:tcBorders>
            <w:vAlign w:val="center"/>
          </w:tcPr>
          <w:p w14:paraId="251B14B7">
            <w:pPr>
              <w:pStyle w:val="488"/>
              <w:rPr>
                <w:color w:val="000000" w:themeColor="text1"/>
                <w:highlight w:val="none"/>
                <w14:textFill>
                  <w14:solidFill>
                    <w14:schemeClr w14:val="tx1"/>
                  </w14:solidFill>
                </w14:textFill>
              </w:rPr>
            </w:pPr>
          </w:p>
        </w:tc>
        <w:tc>
          <w:tcPr>
            <w:tcW w:w="2421" w:type="pct"/>
            <w:tcBorders>
              <w:tl2br w:val="nil"/>
              <w:tr2bl w:val="nil"/>
            </w:tcBorders>
            <w:vAlign w:val="center"/>
          </w:tcPr>
          <w:p w14:paraId="249B7F2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继续实行区域地下水禁采、限采制度，在地下水保护区、城市公共供水管网覆盖区、水库等地表水能够供水区域和无防止地下水污染措施的地区，停止批建新的地下水取水工程，不再新增地下水取水指标。</w:t>
            </w:r>
          </w:p>
        </w:tc>
        <w:tc>
          <w:tcPr>
            <w:tcW w:w="1371" w:type="pct"/>
            <w:tcBorders>
              <w:tl2br w:val="nil"/>
              <w:tr2bl w:val="nil"/>
            </w:tcBorders>
            <w:vAlign w:val="center"/>
          </w:tcPr>
          <w:p w14:paraId="44EB2EB3">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项目用水</w:t>
            </w:r>
            <w:r>
              <w:rPr>
                <w:rFonts w:hint="eastAsia"/>
                <w:color w:val="000000" w:themeColor="text1"/>
                <w:highlight w:val="none"/>
                <w:lang w:val="en-US" w:eastAsia="zh-CN"/>
                <w14:textFill>
                  <w14:solidFill>
                    <w14:schemeClr w14:val="tx1"/>
                  </w14:solidFill>
                </w14:textFill>
              </w:rPr>
              <w:t>由厂区水井供给，根据取水许可证，取水量为18万立方米，可满足本项目用水需求</w:t>
            </w:r>
          </w:p>
        </w:tc>
        <w:tc>
          <w:tcPr>
            <w:tcW w:w="531" w:type="pct"/>
            <w:vMerge w:val="continue"/>
            <w:tcBorders>
              <w:tl2br w:val="nil"/>
              <w:tr2bl w:val="nil"/>
            </w:tcBorders>
            <w:vAlign w:val="center"/>
          </w:tcPr>
          <w:p w14:paraId="3DD3D656">
            <w:pPr>
              <w:pStyle w:val="488"/>
              <w:rPr>
                <w:color w:val="000000" w:themeColor="text1"/>
                <w:highlight w:val="none"/>
                <w14:textFill>
                  <w14:solidFill>
                    <w14:schemeClr w14:val="tx1"/>
                  </w14:solidFill>
                </w14:textFill>
              </w:rPr>
            </w:pPr>
          </w:p>
        </w:tc>
      </w:tr>
      <w:tr w14:paraId="11158C9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5000" w:type="pct"/>
            <w:gridSpan w:val="4"/>
            <w:tcBorders>
              <w:tl2br w:val="nil"/>
              <w:tr2bl w:val="nil"/>
            </w:tcBorders>
            <w:vAlign w:val="center"/>
          </w:tcPr>
          <w:p w14:paraId="52F8872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朝阳市北票市重点管控</w:t>
            </w:r>
            <w:r>
              <w:rPr>
                <w:rFonts w:hint="eastAsia"/>
                <w:color w:val="000000" w:themeColor="text1"/>
                <w:highlight w:val="none"/>
                <w:lang w:val="en-US" w:eastAsia="zh-CN"/>
                <w14:textFill>
                  <w14:solidFill>
                    <w14:schemeClr w14:val="tx1"/>
                  </w14:solidFill>
                </w14:textFill>
              </w:rPr>
              <w:t>区</w:t>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要求（ZH21138120007）</w:t>
            </w:r>
            <w:r>
              <w:rPr>
                <w:rFonts w:hint="eastAsia"/>
                <w:color w:val="000000" w:themeColor="text1"/>
                <w:highlight w:val="none"/>
                <w14:textFill>
                  <w14:solidFill>
                    <w14:schemeClr w14:val="tx1"/>
                  </w14:solidFill>
                </w14:textFill>
              </w:rPr>
              <w:t>符合性</w:t>
            </w:r>
          </w:p>
        </w:tc>
      </w:tr>
      <w:tr w14:paraId="0539FBC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76" w:type="pct"/>
            <w:tcBorders>
              <w:tl2br w:val="nil"/>
              <w:tr2bl w:val="nil"/>
            </w:tcBorders>
            <w:vAlign w:val="center"/>
          </w:tcPr>
          <w:p w14:paraId="5EA193A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管控类别</w:t>
            </w:r>
          </w:p>
        </w:tc>
        <w:tc>
          <w:tcPr>
            <w:tcW w:w="2421" w:type="pct"/>
            <w:tcBorders>
              <w:tl2br w:val="nil"/>
              <w:tr2bl w:val="nil"/>
            </w:tcBorders>
            <w:vAlign w:val="center"/>
          </w:tcPr>
          <w:p w14:paraId="4CCCB47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重点管控要求</w:t>
            </w:r>
          </w:p>
        </w:tc>
        <w:tc>
          <w:tcPr>
            <w:tcW w:w="1371" w:type="pct"/>
            <w:tcBorders>
              <w:tl2br w:val="nil"/>
              <w:tr2bl w:val="nil"/>
            </w:tcBorders>
            <w:vAlign w:val="center"/>
          </w:tcPr>
          <w:p w14:paraId="38F7FBE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本项目建设情况</w:t>
            </w:r>
          </w:p>
        </w:tc>
        <w:tc>
          <w:tcPr>
            <w:tcW w:w="531" w:type="pct"/>
            <w:tcBorders>
              <w:tl2br w:val="nil"/>
              <w:tr2bl w:val="nil"/>
            </w:tcBorders>
            <w:vAlign w:val="center"/>
          </w:tcPr>
          <w:p w14:paraId="35F0607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符合性</w:t>
            </w:r>
          </w:p>
        </w:tc>
      </w:tr>
      <w:tr w14:paraId="1EC2E25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76" w:type="pct"/>
            <w:tcBorders>
              <w:tl2br w:val="nil"/>
              <w:tr2bl w:val="nil"/>
            </w:tcBorders>
            <w:vAlign w:val="center"/>
          </w:tcPr>
          <w:p w14:paraId="2B21E8C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空间布局约束</w:t>
            </w:r>
          </w:p>
        </w:tc>
        <w:tc>
          <w:tcPr>
            <w:tcW w:w="2421" w:type="pct"/>
            <w:tcBorders>
              <w:tl2br w:val="nil"/>
              <w:tr2bl w:val="nil"/>
            </w:tcBorders>
            <w:vAlign w:val="center"/>
          </w:tcPr>
          <w:p w14:paraId="63D1DCE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在自然保护区的核心区和缓冲区内，不得建设任何生产设施。在自然保护区的实验区内，不得建设污染环境、破坏资源或者景观的生产设施；建设其他项目，其污染物排放不得超过国家和地方规定的污染物排放标准。工业企业全部入园</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基本农田，实行严格保护，确保其面积不减少、土壤环境质量不下降，除法律规定的重点建设项目选址确实无法避让外，其他任何建设不得占用。</w:t>
            </w:r>
          </w:p>
        </w:tc>
        <w:tc>
          <w:tcPr>
            <w:tcW w:w="1371" w:type="pct"/>
            <w:tcBorders>
              <w:tl2br w:val="nil"/>
              <w:tr2bl w:val="nil"/>
            </w:tcBorders>
            <w:vAlign w:val="center"/>
          </w:tcPr>
          <w:p w14:paraId="608ECC6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项目位于朝阳市北票市东官营镇炮手村，</w:t>
            </w:r>
            <w:r>
              <w:rPr>
                <w:rFonts w:hint="eastAsia"/>
                <w:color w:val="000000" w:themeColor="text1"/>
                <w:highlight w:val="none"/>
                <w14:textFill>
                  <w14:solidFill>
                    <w14:schemeClr w14:val="tx1"/>
                  </w14:solidFill>
                </w14:textFill>
              </w:rPr>
              <w:t>项目占地属于工业用地，不占用水域和基本农田；项目厂区做分区防渗处理，不会对土壤环境产生污染。项目占地不涉及自然保护区</w:t>
            </w:r>
          </w:p>
        </w:tc>
        <w:tc>
          <w:tcPr>
            <w:tcW w:w="531" w:type="pct"/>
            <w:tcBorders>
              <w:tl2br w:val="nil"/>
              <w:tr2bl w:val="nil"/>
            </w:tcBorders>
            <w:vAlign w:val="center"/>
          </w:tcPr>
          <w:p w14:paraId="593E9B3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0C56F8B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4" w:hRule="atLeast"/>
        </w:trPr>
        <w:tc>
          <w:tcPr>
            <w:tcW w:w="676" w:type="pct"/>
            <w:vMerge w:val="restart"/>
            <w:tcBorders>
              <w:tl2br w:val="nil"/>
              <w:tr2bl w:val="nil"/>
            </w:tcBorders>
            <w:vAlign w:val="center"/>
          </w:tcPr>
          <w:p w14:paraId="2BE54BB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污染物排放管控</w:t>
            </w:r>
          </w:p>
        </w:tc>
        <w:tc>
          <w:tcPr>
            <w:tcW w:w="2421" w:type="pct"/>
            <w:tcBorders>
              <w:tl2br w:val="nil"/>
              <w:tr2bl w:val="nil"/>
            </w:tcBorders>
            <w:vAlign w:val="center"/>
          </w:tcPr>
          <w:p w14:paraId="0CDBF2A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在自然保护区的实验区内已经建成的设施，其污染物排放超过国家和地方规定的排放标准的，应当限期治理；造成损害的，必须采取补救措施。在自然保护区的外围保护地带建设的项目，不得损害自然保护区内的环境质量；已造成损害的，应当限期治理。</w:t>
            </w:r>
          </w:p>
          <w:p w14:paraId="42DCA5D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从2021年1月1日起，全面执行国家排放标准大气污染物特别排放限值。推进工业企业污染治理设施升级改造，逐步推进生物质燃料锅炉污染治理设施升级改造，工业污染源全面达标排放。加强堆场扬尘和施工扬尘治理。热电企业完成超低排放改造和无组织排放深度治理；实施钢铁等行业超低排放改造和无组织排放深度治理，推进挥发性有机物综合整治。</w:t>
            </w:r>
          </w:p>
        </w:tc>
        <w:tc>
          <w:tcPr>
            <w:tcW w:w="1371" w:type="pct"/>
            <w:tcBorders>
              <w:tl2br w:val="nil"/>
              <w:tr2bl w:val="nil"/>
            </w:tcBorders>
            <w:vAlign w:val="center"/>
          </w:tcPr>
          <w:p w14:paraId="2938B51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本项目废气排放满足《铁矿采选工业污染物排放标准》（GB28661-2012）中表6大气污染物特别排放限值</w:t>
            </w:r>
          </w:p>
        </w:tc>
        <w:tc>
          <w:tcPr>
            <w:tcW w:w="531" w:type="pct"/>
            <w:tcBorders>
              <w:tl2br w:val="nil"/>
              <w:tr2bl w:val="nil"/>
            </w:tcBorders>
            <w:vAlign w:val="center"/>
          </w:tcPr>
          <w:p w14:paraId="3EF7432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4B3763B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4" w:hRule="atLeast"/>
        </w:trPr>
        <w:tc>
          <w:tcPr>
            <w:tcW w:w="676" w:type="pct"/>
            <w:vMerge w:val="continue"/>
            <w:tcBorders>
              <w:tl2br w:val="nil"/>
              <w:tr2bl w:val="nil"/>
            </w:tcBorders>
            <w:vAlign w:val="center"/>
          </w:tcPr>
          <w:p w14:paraId="0EF9813B">
            <w:pPr>
              <w:pStyle w:val="488"/>
              <w:rPr>
                <w:color w:val="000000" w:themeColor="text1"/>
                <w:highlight w:val="none"/>
                <w14:textFill>
                  <w14:solidFill>
                    <w14:schemeClr w14:val="tx1"/>
                  </w14:solidFill>
                </w14:textFill>
              </w:rPr>
            </w:pPr>
          </w:p>
        </w:tc>
        <w:tc>
          <w:tcPr>
            <w:tcW w:w="2421" w:type="pct"/>
            <w:tcBorders>
              <w:tl2br w:val="nil"/>
              <w:tr2bl w:val="nil"/>
            </w:tcBorders>
            <w:vAlign w:val="center"/>
          </w:tcPr>
          <w:p w14:paraId="680E651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推广使用生物化肥，防止和解决耕地板结、土壤毒化、贵金属超标问题，推进重金属污染治理。加强农业面源污染防治，加大种养业特别是规模化畜禽养殖污染防治力度，引导农民使用生物农药或高效、低毒、低残留农药，对农药包装进行无害化处理。</w:t>
            </w:r>
          </w:p>
        </w:tc>
        <w:tc>
          <w:tcPr>
            <w:tcW w:w="1371" w:type="pct"/>
            <w:tcBorders>
              <w:tl2br w:val="nil"/>
              <w:tr2bl w:val="nil"/>
            </w:tcBorders>
            <w:vAlign w:val="center"/>
          </w:tcPr>
          <w:p w14:paraId="65A5590F">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本项目不涉及</w:t>
            </w:r>
          </w:p>
        </w:tc>
        <w:tc>
          <w:tcPr>
            <w:tcW w:w="531" w:type="pct"/>
            <w:tcBorders>
              <w:tl2br w:val="nil"/>
              <w:tr2bl w:val="nil"/>
            </w:tcBorders>
            <w:vAlign w:val="center"/>
          </w:tcPr>
          <w:p w14:paraId="66E4ECC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不涉及</w:t>
            </w:r>
          </w:p>
        </w:tc>
      </w:tr>
      <w:tr w14:paraId="5C78541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676" w:type="pct"/>
            <w:tcBorders>
              <w:tl2br w:val="nil"/>
              <w:tr2bl w:val="nil"/>
            </w:tcBorders>
            <w:vAlign w:val="center"/>
          </w:tcPr>
          <w:p w14:paraId="777CD3B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环境风险管控</w:t>
            </w:r>
          </w:p>
        </w:tc>
        <w:tc>
          <w:tcPr>
            <w:tcW w:w="2421" w:type="pct"/>
            <w:tcBorders>
              <w:tl2br w:val="nil"/>
              <w:tr2bl w:val="nil"/>
            </w:tcBorders>
            <w:vAlign w:val="center"/>
          </w:tcPr>
          <w:p w14:paraId="6DA3F28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严格落实大气污染物达标排放、总量控制、环保设施“三同时”、在线监测、排污许可等环保制度</w:t>
            </w:r>
            <w:r>
              <w:rPr>
                <w:rFonts w:hint="eastAsia"/>
                <w:color w:val="000000" w:themeColor="text1"/>
                <w:highlight w:val="none"/>
                <w14:textFill>
                  <w14:solidFill>
                    <w14:schemeClr w14:val="tx1"/>
                  </w14:solidFill>
                </w14:textFill>
              </w:rPr>
              <w:t>；</w:t>
            </w:r>
          </w:p>
          <w:p w14:paraId="39ACBBE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优先保护耕地土壤环境，强化乡镇工业污染场地治理，开展土壤污染治理与修复试点工作</w:t>
            </w:r>
          </w:p>
        </w:tc>
        <w:tc>
          <w:tcPr>
            <w:tcW w:w="1371" w:type="pct"/>
            <w:tcBorders>
              <w:tl2br w:val="nil"/>
              <w:tr2bl w:val="nil"/>
            </w:tcBorders>
            <w:vAlign w:val="center"/>
          </w:tcPr>
          <w:p w14:paraId="0D41CF2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w:t>
            </w:r>
            <w:r>
              <w:rPr>
                <w:rFonts w:hint="eastAsia"/>
                <w:color w:val="000000" w:themeColor="text1"/>
                <w:highlight w:val="none"/>
                <w14:textFill>
                  <w14:solidFill>
                    <w14:schemeClr w14:val="tx1"/>
                  </w14:solidFill>
                </w14:textFill>
              </w:rPr>
              <w:t>属于新建企业，项目产生的废气污染物均采用相应的可行技术处理达标后排放；项目在建设和投产过</w:t>
            </w:r>
            <w:r>
              <w:rPr>
                <w:rFonts w:hint="eastAsia"/>
                <w:color w:val="000000" w:themeColor="text1"/>
                <w:highlight w:val="none"/>
                <w:lang w:eastAsia="zh-CN"/>
                <w14:textFill>
                  <w14:solidFill>
                    <w14:schemeClr w14:val="tx1"/>
                  </w14:solidFill>
                </w14:textFill>
              </w:rPr>
              <w:t>程中</w:t>
            </w:r>
            <w:r>
              <w:rPr>
                <w:rFonts w:hint="eastAsia"/>
                <w:color w:val="000000" w:themeColor="text1"/>
                <w:highlight w:val="none"/>
                <w14:textFill>
                  <w14:solidFill>
                    <w14:schemeClr w14:val="tx1"/>
                  </w14:solidFill>
                </w14:textFill>
              </w:rPr>
              <w:t>严格执行</w:t>
            </w:r>
            <w:r>
              <w:rPr>
                <w:color w:val="000000" w:themeColor="text1"/>
                <w:highlight w:val="none"/>
                <w14:textFill>
                  <w14:solidFill>
                    <w14:schemeClr w14:val="tx1"/>
                  </w14:solidFill>
                </w14:textFill>
              </w:rPr>
              <w:t>大气污染物达标排放、总量控制、环保设施“三同时”、在线监测、排污许可等环保制度</w:t>
            </w:r>
          </w:p>
        </w:tc>
        <w:tc>
          <w:tcPr>
            <w:tcW w:w="531" w:type="pct"/>
            <w:tcBorders>
              <w:tl2br w:val="nil"/>
              <w:tr2bl w:val="nil"/>
            </w:tcBorders>
            <w:vAlign w:val="center"/>
          </w:tcPr>
          <w:p w14:paraId="1406C08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1703588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87" w:hRule="atLeast"/>
        </w:trPr>
        <w:tc>
          <w:tcPr>
            <w:tcW w:w="676" w:type="pct"/>
            <w:vMerge w:val="restart"/>
            <w:tcBorders>
              <w:tl2br w:val="nil"/>
              <w:tr2bl w:val="nil"/>
            </w:tcBorders>
            <w:vAlign w:val="center"/>
          </w:tcPr>
          <w:p w14:paraId="79858AA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资源开发效率要求</w:t>
            </w:r>
          </w:p>
        </w:tc>
        <w:tc>
          <w:tcPr>
            <w:tcW w:w="2421" w:type="pct"/>
            <w:tcBorders>
              <w:tl2br w:val="nil"/>
              <w:tr2bl w:val="nil"/>
            </w:tcBorders>
            <w:vAlign w:val="center"/>
          </w:tcPr>
          <w:p w14:paraId="1323293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1.控制煤炭消费总量，严把新上、改扩建耗煤项目立项，对未实行煤炭消费减量替代的耗煤项目一律不予立项。</w:t>
            </w:r>
          </w:p>
        </w:tc>
        <w:tc>
          <w:tcPr>
            <w:tcW w:w="1371" w:type="pct"/>
            <w:tcBorders>
              <w:tl2br w:val="nil"/>
              <w:tr2bl w:val="nil"/>
            </w:tcBorders>
            <w:vAlign w:val="center"/>
          </w:tcPr>
          <w:p w14:paraId="753A7CF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w:t>
            </w:r>
            <w:r>
              <w:rPr>
                <w:rFonts w:hint="eastAsia"/>
                <w:color w:val="000000" w:themeColor="text1"/>
                <w:highlight w:val="none"/>
                <w14:textFill>
                  <w14:solidFill>
                    <w14:schemeClr w14:val="tx1"/>
                  </w14:solidFill>
                </w14:textFill>
              </w:rPr>
              <w:t>不使用煤炭</w:t>
            </w:r>
            <w:r>
              <w:rPr>
                <w:color w:val="000000" w:themeColor="text1"/>
                <w:highlight w:val="none"/>
                <w14:textFill>
                  <w14:solidFill>
                    <w14:schemeClr w14:val="tx1"/>
                  </w14:solidFill>
                </w14:textFill>
              </w:rPr>
              <w:t>，冬季生产车间不需供暖，冬季办公室采用电取暖</w:t>
            </w:r>
          </w:p>
        </w:tc>
        <w:tc>
          <w:tcPr>
            <w:tcW w:w="531" w:type="pct"/>
            <w:vMerge w:val="restart"/>
            <w:tcBorders>
              <w:tl2br w:val="nil"/>
              <w:tr2bl w:val="nil"/>
            </w:tcBorders>
            <w:vAlign w:val="center"/>
          </w:tcPr>
          <w:p w14:paraId="3417577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253B367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59" w:hRule="atLeast"/>
        </w:trPr>
        <w:tc>
          <w:tcPr>
            <w:tcW w:w="676" w:type="pct"/>
            <w:vMerge w:val="continue"/>
            <w:tcBorders>
              <w:tl2br w:val="nil"/>
              <w:tr2bl w:val="nil"/>
            </w:tcBorders>
            <w:vAlign w:val="center"/>
          </w:tcPr>
          <w:p w14:paraId="7C4AB782">
            <w:pPr>
              <w:pStyle w:val="488"/>
              <w:rPr>
                <w:color w:val="000000" w:themeColor="text1"/>
                <w:highlight w:val="none"/>
                <w14:textFill>
                  <w14:solidFill>
                    <w14:schemeClr w14:val="tx1"/>
                  </w14:solidFill>
                </w14:textFill>
              </w:rPr>
            </w:pPr>
          </w:p>
        </w:tc>
        <w:tc>
          <w:tcPr>
            <w:tcW w:w="2421" w:type="pct"/>
            <w:tcBorders>
              <w:tl2br w:val="nil"/>
              <w:tr2bl w:val="nil"/>
            </w:tcBorders>
            <w:vAlign w:val="center"/>
          </w:tcPr>
          <w:p w14:paraId="5AC6267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 加快推广农业节水技术和措施，提高农田灌溉水资源利用效率，未依法完成水资源论证工作的建设项目，不予批准</w:t>
            </w:r>
          </w:p>
        </w:tc>
        <w:tc>
          <w:tcPr>
            <w:tcW w:w="1371" w:type="pct"/>
            <w:tcBorders>
              <w:tl2br w:val="nil"/>
              <w:tr2bl w:val="nil"/>
            </w:tcBorders>
            <w:vAlign w:val="center"/>
          </w:tcPr>
          <w:p w14:paraId="25583B7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本项目采用电取暖，生产用水全部循环使用不外排</w:t>
            </w:r>
          </w:p>
        </w:tc>
        <w:tc>
          <w:tcPr>
            <w:tcW w:w="531" w:type="pct"/>
            <w:vMerge w:val="continue"/>
            <w:tcBorders>
              <w:tl2br w:val="nil"/>
              <w:tr2bl w:val="nil"/>
            </w:tcBorders>
            <w:vAlign w:val="center"/>
          </w:tcPr>
          <w:p w14:paraId="34B39192">
            <w:pPr>
              <w:pStyle w:val="488"/>
              <w:rPr>
                <w:color w:val="000000" w:themeColor="text1"/>
                <w:highlight w:val="none"/>
                <w14:textFill>
                  <w14:solidFill>
                    <w14:schemeClr w14:val="tx1"/>
                  </w14:solidFill>
                </w14:textFill>
              </w:rPr>
            </w:pPr>
          </w:p>
        </w:tc>
      </w:tr>
    </w:tbl>
    <w:p w14:paraId="08D9DFDC">
      <w:pPr>
        <w:rPr>
          <w:color w:val="000000" w:themeColor="text1"/>
          <w:highlight w:val="none"/>
          <w14:textFill>
            <w14:solidFill>
              <w14:schemeClr w14:val="tx1"/>
            </w14:solidFill>
          </w14:textFill>
        </w:rPr>
        <w:sectPr>
          <w:headerReference r:id="rId12" w:type="default"/>
          <w:footerReference r:id="rId13" w:type="default"/>
          <w:pgSz w:w="11906" w:h="16838"/>
          <w:pgMar w:top="1417" w:right="1417" w:bottom="1417" w:left="1417" w:header="851" w:footer="992" w:gutter="0"/>
          <w:cols w:space="720" w:num="1"/>
          <w:docGrid w:type="lines" w:linePitch="312" w:charSpace="0"/>
        </w:sectPr>
      </w:pPr>
      <w:r>
        <w:rPr>
          <w:color w:val="000000" w:themeColor="text1"/>
          <w:highlight w:val="none"/>
          <w14:textFill>
            <w14:solidFill>
              <w14:schemeClr w14:val="tx1"/>
            </w14:solidFill>
          </w14:textFill>
        </w:rPr>
        <w:t>综上可知，该项目建设符合“三线一单”相关要求。</w:t>
      </w:r>
    </w:p>
    <w:p w14:paraId="46AEA5BE">
      <w:pPr>
        <w:pStyle w:val="2"/>
        <w:ind w:left="0" w:firstLine="0" w:firstLineChars="0"/>
        <w:rPr>
          <w:color w:val="000000" w:themeColor="text1"/>
          <w:highlight w:val="none"/>
          <w14:textFill>
            <w14:solidFill>
              <w14:schemeClr w14:val="tx1"/>
            </w14:solidFill>
          </w14:textFill>
        </w:rPr>
      </w:pPr>
      <w:r>
        <w:rPr>
          <w:color w:val="000000" w:themeColor="text1"/>
          <w:sz w:val="21"/>
          <w:highlight w:val="none"/>
          <w14:textFill>
            <w14:solidFill>
              <w14:schemeClr w14:val="tx1"/>
            </w14:solidFill>
          </w14:textFill>
        </w:rPr>
        <mc:AlternateContent>
          <mc:Choice Requires="wpg">
            <w:drawing>
              <wp:anchor distT="0" distB="0" distL="114300" distR="114300" simplePos="0" relativeHeight="251681792" behindDoc="0" locked="0" layoutInCell="1" allowOverlap="1">
                <wp:simplePos x="0" y="0"/>
                <wp:positionH relativeFrom="column">
                  <wp:posOffset>817245</wp:posOffset>
                </wp:positionH>
                <wp:positionV relativeFrom="paragraph">
                  <wp:posOffset>62865</wp:posOffset>
                </wp:positionV>
                <wp:extent cx="7242810" cy="5120640"/>
                <wp:effectExtent l="9525" t="9525" r="24765" b="13335"/>
                <wp:wrapNone/>
                <wp:docPr id="39" name="组合 39"/>
                <wp:cNvGraphicFramePr/>
                <a:graphic xmlns:a="http://schemas.openxmlformats.org/drawingml/2006/main">
                  <a:graphicData uri="http://schemas.microsoft.com/office/word/2010/wordprocessingGroup">
                    <wpg:wgp>
                      <wpg:cNvGrpSpPr/>
                      <wpg:grpSpPr>
                        <a:xfrm>
                          <a:off x="0" y="0"/>
                          <a:ext cx="7242810" cy="5120640"/>
                          <a:chOff x="2987" y="632922"/>
                          <a:chExt cx="11406" cy="8064"/>
                        </a:xfrm>
                      </wpg:grpSpPr>
                      <pic:pic xmlns:pic="http://schemas.openxmlformats.org/drawingml/2006/picture">
                        <pic:nvPicPr>
                          <pic:cNvPr id="8" name="图片 8" descr="北票"/>
                          <pic:cNvPicPr>
                            <a:picLocks noChangeAspect="1"/>
                          </pic:cNvPicPr>
                        </pic:nvPicPr>
                        <pic:blipFill>
                          <a:blip r:embed="rId34"/>
                          <a:stretch>
                            <a:fillRect/>
                          </a:stretch>
                        </pic:blipFill>
                        <pic:spPr>
                          <a:xfrm>
                            <a:off x="2987" y="632922"/>
                            <a:ext cx="11406" cy="8064"/>
                          </a:xfrm>
                          <a:prstGeom prst="rect">
                            <a:avLst/>
                          </a:prstGeom>
                          <a:ln>
                            <a:solidFill>
                              <a:schemeClr val="tx1"/>
                            </a:solidFill>
                          </a:ln>
                        </pic:spPr>
                      </pic:pic>
                      <pic:pic xmlns:pic="http://schemas.openxmlformats.org/drawingml/2006/picture">
                        <pic:nvPicPr>
                          <pic:cNvPr id="30" name="图片 27"/>
                          <pic:cNvPicPr>
                            <a:picLocks noChangeAspect="1"/>
                          </pic:cNvPicPr>
                        </pic:nvPicPr>
                        <pic:blipFill>
                          <a:blip r:embed="rId35"/>
                          <a:stretch>
                            <a:fillRect/>
                          </a:stretch>
                        </pic:blipFill>
                        <pic:spPr>
                          <a:xfrm>
                            <a:off x="3204" y="637503"/>
                            <a:ext cx="4060" cy="3279"/>
                          </a:xfrm>
                          <a:prstGeom prst="rect">
                            <a:avLst/>
                          </a:prstGeom>
                          <a:noFill/>
                          <a:ln>
                            <a:solidFill>
                              <a:schemeClr val="tx1"/>
                            </a:solidFill>
                          </a:ln>
                        </pic:spPr>
                      </pic:pic>
                      <wps:wsp>
                        <wps:cNvPr id="48" name="自选图形 972"/>
                        <wps:cNvSpPr/>
                        <wps:spPr>
                          <a:xfrm>
                            <a:off x="4570" y="634675"/>
                            <a:ext cx="1571" cy="536"/>
                          </a:xfrm>
                          <a:prstGeom prst="wedgeRectCallout">
                            <a:avLst>
                              <a:gd name="adj1" fmla="val 77536"/>
                              <a:gd name="adj2" fmla="val 262500"/>
                            </a:avLst>
                          </a:prstGeom>
                          <a:gradFill rotWithShape="1">
                            <a:gsLst>
                              <a:gs pos="0">
                                <a:srgbClr val="FFFFFF"/>
                              </a:gs>
                              <a:gs pos="100000">
                                <a:srgbClr val="FFFFFF"/>
                              </a:gs>
                            </a:gsLst>
                            <a:lin ang="0" scaled="1"/>
                            <a:tileRect/>
                          </a:gradFill>
                          <a:ln w="9525" cap="flat" cmpd="sng">
                            <a:solidFill>
                              <a:srgbClr val="000000"/>
                            </a:solidFill>
                            <a:prstDash val="solid"/>
                            <a:miter/>
                            <a:headEnd type="none" w="med" len="med"/>
                            <a:tailEnd type="none" w="med" len="med"/>
                          </a:ln>
                        </wps:spPr>
                        <wps:txbx>
                          <w:txbxContent>
                            <w:p w14:paraId="544D5096">
                              <w:pPr>
                                <w:ind w:firstLine="0" w:firstLineChars="0"/>
                              </w:pPr>
                              <w:r>
                                <w:rPr>
                                  <w:rFonts w:hint="eastAsia"/>
                                </w:rPr>
                                <w:t>项目所在地</w:t>
                              </w:r>
                            </w:p>
                          </w:txbxContent>
                        </wps:txbx>
                        <wps:bodyPr upright="1"/>
                      </wps:wsp>
                      <wps:wsp>
                        <wps:cNvPr id="276" name="自选图形 972"/>
                        <wps:cNvSpPr/>
                        <wps:spPr>
                          <a:xfrm>
                            <a:off x="3803" y="638913"/>
                            <a:ext cx="1625" cy="536"/>
                          </a:xfrm>
                          <a:prstGeom prst="wedgeRectCallout">
                            <a:avLst>
                              <a:gd name="adj1" fmla="val 26159"/>
                              <a:gd name="adj2" fmla="val -111753"/>
                            </a:avLst>
                          </a:prstGeom>
                          <a:gradFill rotWithShape="1">
                            <a:gsLst>
                              <a:gs pos="0">
                                <a:srgbClr val="FFFFFF"/>
                              </a:gs>
                              <a:gs pos="100000">
                                <a:srgbClr val="FFFFFF"/>
                              </a:gs>
                            </a:gsLst>
                            <a:lin ang="0" scaled="1"/>
                            <a:tileRect/>
                          </a:gradFill>
                          <a:ln w="9525" cap="flat" cmpd="sng">
                            <a:solidFill>
                              <a:srgbClr val="000000"/>
                            </a:solidFill>
                            <a:prstDash val="solid"/>
                            <a:miter/>
                            <a:headEnd type="none" w="med" len="med"/>
                            <a:tailEnd type="none" w="med" len="med"/>
                          </a:ln>
                        </wps:spPr>
                        <wps:txbx>
                          <w:txbxContent>
                            <w:p w14:paraId="7BB83752">
                              <w:pPr>
                                <w:ind w:firstLine="0" w:firstLineChars="0"/>
                              </w:pPr>
                              <w:r>
                                <w:rPr>
                                  <w:rFonts w:hint="eastAsia"/>
                                </w:rPr>
                                <w:t>项目所在地</w:t>
                              </w:r>
                            </w:p>
                          </w:txbxContent>
                        </wps:txbx>
                        <wps:bodyPr upright="1"/>
                      </wps:wsp>
                      <wps:wsp>
                        <wps:cNvPr id="28" name="矩形 28"/>
                        <wps:cNvSpPr/>
                        <wps:spPr>
                          <a:xfrm>
                            <a:off x="6509" y="636336"/>
                            <a:ext cx="119" cy="119"/>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1" name="矩形 31"/>
                        <wps:cNvSpPr/>
                        <wps:spPr>
                          <a:xfrm>
                            <a:off x="4997" y="638499"/>
                            <a:ext cx="119" cy="119"/>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64.35pt;margin-top:4.95pt;height:403.2pt;width:570.3pt;z-index:251681792;mso-width-relative:page;mso-height-relative:page;" coordorigin="2987,632922" coordsize="11406,8064" o:gfxdata="UEsDBAoAAAAAAIdO4kAAAAAAAAAAAAAAAAAEAAAAZHJzL1BLAwQUAAAACACHTuJA727Ss9oAAAAK&#10;AQAADwAAAGRycy9kb3ducmV2LnhtbE2PQUvDQBSE74L/YXmCN7vZBGOSZlOkqKci2ArS2zb7moRm&#10;34bsNmn/vduTHocZZr4pVxfTswlH11mSIBYRMKTa6o4aCd+796cMmPOKtOotoYQrOlhV93elKrSd&#10;6QunrW9YKCFXKAmt90PBuatbNMot7IAUvKMdjfJBjg3Xo5pDuel5HEUpN6qjsNCqAdct1qft2Uj4&#10;mNX8moi3aXM6rq/73fPnz0aglI8PIloC83jxf2G44Qd0qALTwZ5JO9YHHWcvISohz4Hd/DjNE2AH&#10;CZlIE+BVyf9fqH4BUEsDBBQAAAAIAIdO4kALlALrPwUAAAEUAAAOAAAAZHJzL2Uyb0RvYy54bWzt&#10;WEtvJDUQviPxH6y+b2a65z3KZBUlm2iliI1Y0J493e4HuNvG9mSSPXFAWlbiwI0DByQkJOAvIPg3&#10;UeBf8PnRk8ljNwkkSEgZKZ2yXS6Xy1Vflb359Ljm5IgpXYlmFsUb3YiwJhVZ1RSz6NNP9p6MI6IN&#10;bTLKRcNm0QnT0dOtDz/YXMopS0QpeMYUgZBGT5dyFpXGyGmno9OS1VRvCMkaDOZC1dSgqYpOpugS&#10;0mveSbrdYWcpVCaVSJnW6N31g1GQqG4jUOR5lbJdkS5q1hgvVTFODbaky0rqaMtpm+csNS/yXDND&#10;+CzCTo37YhHQc/vtbG3SaaGoLKs0qEBvo8KlPdW0arDoStQuNZQsVHVFVF2lSmiRm41U1B2/EWcR&#10;7CLuXrLNvhIL6fZSTJeFXBkdB3XJ6v9YbPrR0aEiVTaLepOINLTGiZ/99tXpt18TdMA6S1lMwbSv&#10;5Et5qEJH4Vt2w8e5qu1/bIUcO7uerOzKjg1J0TlK+sk4hslTjA3ipDvsB8unJY7Hzksm41FEMDzs&#10;JZMk8eeSls+ChDjud4d+/hiz7XCnXbtjVVxpJKt0ir9gK1BXbHWzh2KWWSgGy1tpzdFhlR4q3zi3&#10;F8LEm+v0+z/O3r4haGdMp/Ct02++O/vpZ6ujnW5n+PnUKnYg0s81acROSZuCbWsJF0UYuh1dZO/Y&#10;5oXF57ySexXn1t6Wvt+YIWrK6jmDK6jnmVOITrVRzKSlXTDHwh9DWW/61YDT8lwxq7OGo1zjGtce&#10;cesi7ztg2E1ps89ETSwB/aAGDodO6dGBDgq1LLabN/arBa+y1lxaFfMdrsgRtUDgfsGJ1tjgUnaq&#10;25LfhCOxJ3+UIB7er3qIkwuOlYz+364UgnnlMffgSr2k2w9oMRp0e9Y+dNq6EpAiQE0vGTkMW0HF&#10;nT2pEdaBnPiHcKqlRA7VbRyjdQWs7gTsL0sqLWpZsedA1V8h1Z9vfv3ry7fAq9PffySTkTuYwLsC&#10;d/2u8O0PRjCrQ+j+cDS4aPN4MIoDvPeGIbDazNBGZgjeJcsKZoFkh3IuFmuBbA+xyILz0+wzSMxr&#10;jnSMoCWj0cBLvsiTrPMkw2TQdZkFJ+6wwaWJVgEnX1GHCUQJ86oypTOZxV83qAEnniBS4DC6rvsC&#10;duy5X9hiode5Yw8rtuv9U6Bd0S7Fq4YgE7jMqVPKLf4G8DUVd4byiIsiZYVmvCHLWTQZJAMYnaII&#10;y1H8gKwlZuum8GrfGf98eOxSXXqcdNDoD7quDFMuDkpGs2dNRsyJRK3QoEaMrDI1yyLCGUpKSzlO&#10;Qyt+G84Wdq0reti1lDmeH0OMJeciO0GVspCqKkrgv8+WdgTB41kePIqSEeoPj8v/Kox6Y+CVD6Px&#10;JL4EXTEc+GHDKBnGA4eJ7wmjJ3EcI9qCjz/G0WMctZe7e8hGySobnf3wi81D6AhhjpR1cxoaDrq4&#10;qLg0NOy1GaFN/XGMMXvJsASk3lPit/iWDPpILdejLaG8APClRt0AvHt7NkUEzdYKz3cC7/XQGPAQ&#10;KcynDZnuVSiMD6g2h1QhYUJR3PDNC3xyLqC9CFRESqFeX9dv+VF9YBRwjvsw8sgXC4pLEOHPG6TC&#10;SdzHpY0Y10AtkKCh1kfm6yPNot4RqLSRwrVMHWn5DW/JXIn6FR4Ctu2qGKJNirW9DUNjx/h7Op4S&#10;Ura97dhwaZbUHDQvJe51Pmk3YnthRF65e8B5tsDh/7cJooe9hvuzd2x03MWx+5NJewMeg7Zzz2va&#10;R8d+dOxQBq07tnv6wMuQQ7rwimWfntbbjv/85W7rb1BLAwQKAAAAAACHTuJAAAAAAAAAAAAAAAAA&#10;CgAAAGRycy9tZWRpYS9QSwMEFAAAAAgAh07iQBqP0zGZ4wQAbOMEABUAAABkcnMvbWVkaWEvaW1h&#10;Z2UxLmpwZWcA//8AAP/Y/+AAEEpGSUYAAQEBANwA3AAA/9sAQwAIBgYHBgUIBwcHCQkICgwUDQwL&#10;CwwZEhMPFB0aHx4dGhwcICQuJyAiLCMcHCg3KSwwMTQ0NB8nOT04MjwuMzQy/9sAQwEJCQkMCwwY&#10;DQ0YMiEcITIyMjIyMjIyMjIyMjIyMjIyMjIyMjIyMjIyMjIyMjIyMjIyMjIyMjIyMjIyMjIyMjIy&#10;/8AAEQgE0AbP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ooooAKKK57xZ4qTwtaW0n2C4vp7mZYYYYWRcsWCjJYgAZYev8AWgDoaK4L/hPt&#10;c/6Ea+/8D7b/AOLo/wCE+1z/AKEa+/8AA+2/+LquSXYz9rT/AJl953tFcF/wn2uf9CNff+B9t/8A&#10;F0f8J9rn/QjX3/gfbf8AxdHJLsHtaf8AMvvO9orgv+E+1z/oRr7/AMD7b/4uj/hPtc/6Ea+/8D7b&#10;/wCLo5Jdg9rT/mX3ne0VwX/Cfa5/0I19/wCB9t/8XR/wn2uf9CNff+B9t/8AF0ckuwe1p/zL7zva&#10;K4L/AIT7XP8AoRr7/wAD7b/4uj/hPtc/6Ea+/wDA+2/+Lo5Jdg9rT/mX3ne0VwX/AAn2uf8AQjX3&#10;/gfbf/F0f8J9rn/QjX3/AIH23/xdHJLsHtaf8y+872iuC/4T7XP+hGvv/A+2/wDi6P8AhPtc/wCh&#10;Gvv/AAPtv/i6OSXYPa0/5l953tFcF/wn2uf9CNff+B9t/wDF0f8ACfa5/wBCNff+B9t/8XRyS7B7&#10;Wn/MvvO9orgv+E+1z/oRr7/wPtv/AIuj/hPtc/6Ea+/8D7b/AOLo5Jdg9rT/AJl953tFcF/wn2uf&#10;9CNff+B9t/8AF0f8J9rn/QjX3/gfbf8AxdHJLsHtaf8AMvvO9orgv+E+1z/oRr7/AMD7b/4uj/hP&#10;tc/6Ea+/8D7b/wCLo5Jdg9rT/mX3ne0VwX/Cfa5/0I19/wCB9t/8XR/wn2uf9CNff+B9t/8AF0ck&#10;uwe1p/zL7zvaK4L/AIT7XP8AoRr7/wAD7b/4uj/hPtc/6Ea+/wDA+2/+Lo5Jdg9rT/mX3ne0VwX/&#10;AAn2uf8AQjX3/gfbf/F0f8J9rn/QjX3/AIH23/xdHJLsHtaf8y+872iuC/4T7XP+hGvv/A+2/wDi&#10;6P8AhPtc/wChGvv/AAPtv/i6OSXYPa0/5l953tFcF/wn2uf9CNff+B9t/wDF0f8ACfa5/wBCNff+&#10;B9t/8XRyS7B7Wn/MvvO9orgv+E+1z/oRr7/wPtv/AIuj/hPtc/6Ea+/8D7b/AOLo5Jdg9rT/AJl9&#10;53tFcF/wn2uf9CNff+B9t/8AF0f8J9rn/QjX3/gfbf8AxdHJLsHtaf8AMvvO9orgv+E+1z/oRr7/&#10;AMD7b/4uj/hPtc/6Ea+/8D7b/wCLo5Jdg9rT/mX3ne0VwX/Cfa5/0I19/wCB9t/8XR/wn2uf9CNf&#10;f+B9t/8AF0ckuwe1p/zL7zvaK4L/AIT7XP8AoRr7/wAD7b/4uj/hPtc/6Ea+/wDA+2/+Lo5Jdg9r&#10;T/mX3ne0VwX/AAn2uf8AQjX3/gfbf/F0f8J9rn/QjX3/AIH23/xdHJLsHtaf8y+872iuC/4T7XP+&#10;hGvv/A+2/wDi6P8AhPtc/wChGvv/AAPtv/i6OSXYPa0/5l953tFcF/wn2uf9CNff+B9t/wDF0f8A&#10;Cfa5/wBCNff+B9t/8XRyS7B7Wn/MvvO9orgv+E+1z/oRr7/wPtv/AIuj/hPtc/6Ea+/8D7b/AOLo&#10;5Jdg9rT/AJl953tFcF/wn2uf9CNff+B9t/8AF0f8J9rn/QjX3/gfbf8AxdHJLsHtaf8AMvvO9org&#10;v+E+1z/oRr7/AMD7b/4uj/hPtc/6Ea+/8D7b/wCLo5Jdg9rT/mX3ne0VwX/Cfa5/0I19/wCB9t/8&#10;XR/wn2uf9CNff+B9t/8AF0ckuwe1p/zL7zvaK4L/AIT7XP8AoRr7/wAD7b/4uj/hPtc/6Ea+/wDA&#10;+2/+Lo5Jdg9rT/mX3ne0VwX/AAn2uf8AQjX3/gfbf/F0f8J9rn/QjX3/AIH23/xdHJLsHtaf8y+8&#10;72iuC/4T7XP+hGvv/A+2/wDi6P8AhPtc/wChGvv/AAPtv/i6OSXYPa0/5l953tFcF/wn2uf9CNff&#10;+B9t/wDF0f8ACfa5/wBCNff+B9t/8XRyS7B7Wn/MvvO9orgv+E+1z/oRr7/wPtv/AIuj/hPtc/6E&#10;a+/8D7b/AOLo5Jdg9rT/AJl953tFcF/wn2uf9CNff+B9t/8AF0f8J9rn/QjX3/gfbf8AxdHJLsHt&#10;af8AMvvO9orgv+E+1z/oRr7/AMD7b/4uj/hPtc/6Ea+/8D7b/wCLo5Jdg9rT/mX3ne0VwX/Cfa5/&#10;0I19/wCB9t/8XR/wn2uf9CNff+B9t/8AF0ckuwe1p/zL7zvaK4L/AIT7XP8AoRr7/wAD7b/4uj/h&#10;Ptc/6Ea+/wDA+2/+Lo5Jdg9rT/mX3ne0VwX/AAn2uf8AQjX3/gfbf/F0f8J9rn/QjX3/AIH23/xd&#10;HJLsHtaf8y+872iuC/4T7XP+hGvv/A+2/wDi6P8AhPtc/wChGvv/AAPtv/i6OSXYPa0/5l953tFc&#10;F/wn2uf9CNff+B9t/wDF0f8ACfa5/wBCNff+B9t/8XRyS7B7Wn/MvvO9orgv+E+1z/oRr7/wPtv/&#10;AIuj/hPtc/6Ea+/8D7b/AOLo5Jdg9rT/AJl953tFcF/wn2uf9CNff+B9t/8AF0f8J9rn/QjX3/gf&#10;bf8AxdHJLsHtaf8AMvvO9orgv+E+1z/oRr7/AMD7b/4uj/hPtc/6Ea+/8D7b/wCLo5Jdg9rT/mX3&#10;ne0VwX/Cfa5/0I19/wCB9t/8XR/wn2uf9CNff+B9t/8AF0ckuwe1p/zL7zvaK4L/AIT7XP8AoRr7&#10;/wAD7b/4uj/hPtc/6Ea+/wDA+2/+Lo5Jdg9rT/mX3ne0VwX/AAn2uf8AQjX3/gfbf/F0f8J9rn/Q&#10;jX3/AIH23/xdHJLsHtaf8y+872iuC/4T7XP+hGvv/A+2/wDi6P8AhPtc/wChGvv/AAPtv/i6OSXY&#10;Pa0/5l953tFcF/wn2uf9CNff+B9t/wDF0f8ACfa5/wBCNff+B9t/8XRyS7B7Wn/MvvO9orgv+E+1&#10;z/oRr7/wPtv/AIuj/hPtc/6Ea+/8D7b/AOLo5Jdg9rT/AJl953tFcF/wn2uf9CNff+B9t/8AF0f8&#10;J9rn/QjX3/gfbf8AxdHJLsHtaf8AMvvO9orgv+E+1z/oRr7/AMD7b/4uj/hPtc/6Ea+/8D7b/wCL&#10;o5Jdg9rT/mX3ne0VwX/Cfa5/0I19/wCB9t/8XR/wn2uf9CNff+B9t/8AF0ckuwe1p/zL7zvaK4L/&#10;AIT7XP8AoRr7/wAD7b/4uj/hPtc/6Ea+/wDA+2/+Lo5Jdg9rT/mX3ne0VwX/AAn2uf8AQjX3/gfb&#10;f/F0f8J9rn/QjX3/AIH23/xdHJLsHtaf8y+872iuC/4T7XP+hGvv/A+2/wDi6P8AhPtc/wChGvv/&#10;AAPtv/i6OSXYPa0/5l953tFcF/wn2uf9CNff+B9t/wDF0f8ACfa5/wBCNff+B9t/8XRyS7B7Wn/M&#10;vvO9orgv+E+1z/oRr7/wPtv/AIuj/hPtc/6Ea+/8D7b/AOLo5Jdg9rT/AJl953tFcF/wn2uf9CNf&#10;f+B9t/8AF0f8J9rn/QjX3/gfbf8AxdHJLsHtaf8AMvvO9orgv+E+1z/oRr7/AMD7b/4uj/hPtc/6&#10;Ea+/8D7b/wCLo5Jdg9rT/mX3ne0VwX/Cfa5/0I19/wCB9t/8XR/wn2uf9CNff+B9t/8AF0ckuwe1&#10;p/zL7zvaK4L/AIT7XP8AoRr7/wAD7b/4uj/hPtc/6Ea+/wDA+2/+Lo5Jdg9rT/mX3ne0VwX/AAn2&#10;uf8AQjX3/gfbf/F0f8J9rn/QjX3/AIH23/xdHJLsHtaf8y+872iuC/4T7XP+hGvv/A+2/wDi6P8A&#10;hPtc/wChGvv/AAPtv/i6OSXYPa0/5l953tFcF/wn2uf9CNff+B9t/wDF0f8ACfa5/wBCNff+B9t/&#10;8XRyS7B7Wn/MvvO9orgv+E+1z/oRr7/wPtv/AIuj/hPtc/6Ea+/8D7b/AOLo5Jdg9rT/AJl953tF&#10;cF/wn2uf9CNff+B9t/8AF0f8J9rn/QjX3/gfbf8AxdHJLsHtaf8AMvvO9orgv+E+1z/oRr7/AMD7&#10;b/4uj/hPtc/6Ea+/8D7b/wCLo5Jdg9rT/mX3ne0VwX/Cfa5/0I19/wCB9t/8XR/wn2uf9CNff+B9&#10;t/8AF0ckuwe1p/zL7zvaK4L/AIT7XP8AoRr7/wAD7b/4uj/hPtc/6Ea+/wDA+2/+Lo5Jdg9rT/mX&#10;3ne0VwX/AAn2uf8AQjX3/gfbf/F0f8J9rn/QjX3/AIH23/xdHJLsHtaf8y+872iuC/4T7XP+hGvv&#10;/A+2/wDi6P8AhPtc/wChGvv/AAPtv/i6OSXYPa0/5l953tFcF/wn2uf9CNff+B9t/wDF0f8ACfa5&#10;/wBCNff+B9t/8XRyS7B7Wn/MvvO9orgv+E+1z/oRr7/wPtv/AIuj/hPtc/6Ea+/8D7b/AOLo5Jdg&#10;9rT/AJl953tFcF/wn2uf9CNff+B9t/8AF0f8J9rn/QjX3/gfbf8AxdHJLsHtaf8AMvvO9orgv+E+&#10;1z/oRr7/AMD7b/4uj/hPtc/6Ea+/8D7b/wCLo5Jdg9rT/mX3ne0VwX/Cfa5/0I19/wCB9t/8XR/w&#10;n2uf9CNff+B9t/8AF0ckuwe1p/zL7zvaK4L/AIT7XP8AoRr7/wAD7b/4uj/hPtc/6Ea+/wDA+2/+&#10;Lo5Jdg9rT/mX3ne0VwX/AAn2uf8AQjX3/gfbf/F0f8J9rn/QjX3/AIH23/xdHJLsHtaf8y+872iu&#10;C/4T7XP+hGvv/A+2/wDi6P8AhPtc/wChGvv/AAPtv/i6OSXYPa0/5l953tFcF/wn2uf9CNff+B9t&#10;/wDF0f8ACfa5/wBCNff+B9t/8XRyS7B7Wn/MvvO9orgv+E+1z/oRr7/wPtv/AIuj/hPtc/6Ea+/8&#10;D7b/AOLo5Jdg9rT/AJl953tFcF/wn2uf9CNff+B9t/8AF0f8J9rn/QjX3/gfbf8AxdHJLsHtaf8A&#10;MvvO9orgv+E+1z/oRr7/AMD7b/4uj/hPtc/6Ea+/8D7b/wCLo5Jdg9rT/mX3ne0VwX/Cfa5/0I19&#10;/wCB9t/8XR/wn2uf9CNff+B9t/8AF0ckuwe1p/zL7zvaK4L/AIT7XP8AoRr7/wAD7b/4uj/hPtc/&#10;6Ea+/wDA+2/+Lo5Jdg9rT/mX3ne0VwX/AAn2uf8AQjX3/gfbf/F0f8J9rn/QjX3/AIH23/xdHJLs&#10;Htaf8y+872iuC/4T7XP+hGvv/A+2/wDi6P8AhPtc/wChGvv/AAPtv/i6OSXYPa0/5l953tFcF/wn&#10;2uf9CNff+B9t/wDF0f8ACfa5/wBCNff+B9t/8XRyS7B7Wn/MvvO9orgv+E+1z/oRr7/wPtv/AIuj&#10;/hPtc/6Ea+/8D7b/AOLo5Jdg9rT/AJl953tFcF/wn2uf9CNff+B9t/8AF0f8J9rn/QjX3/gfbf8A&#10;xdHJLsHtaf8AMvvO9orgv+E+1z/oRr7/AMD7b/4uj/hPtc/6Ea+/8D7b/wCLo5Jdg9rT/mX3ne0V&#10;wX/Cfa5/0I19/wCB9t/8XR/wn2uf9CNff+B9t/8AF0ckuwe1p/zL7zvaK4L/AIT7XP8AoRr7/wAD&#10;7b/4uj/hPtc/6Ea+/wDA+2/+Lo5Jdg9rT/mX3ne0VwX/AAn2uf8AQjX3/gfbf/F0f8J9rn/QjX3/&#10;AIH23/xdHJLsHtaf8y+872iuC/4T7XP+hGvv/A+2/wDi6P8AhPtc/wChGvv/AAPtv/i6OSXYPa0/&#10;5l953tFcF/wn2uf9CNff+B9t/wDF0f8ACfa5/wBCNff+B9t/8XRyS7B7Wn/MvvO9orgv+E+1z/oR&#10;r7/wPtv/AIuj/hPtc/6Ea+/8D7b/AOLo5Jdg9rT/AJl953tFcF/wn2uf9CNff+B9t/8AF0f8J9rn&#10;/QjX3/gfbf8AxdHJLsHtaf8AMvvO9orgv+E+1z/oRr7/AMD7b/4uj/hPtc/6Ea+/8D7b/wCLo5Jd&#10;g9rT/mX3ne0VwX/Cfa5/0I19/wCB9t/8XR/wn2uf9CNff+B9t/8AF0ckuwe1p/zL7zvaK4L/AIT7&#10;XP8AoRr7/wAD7b/4uj/hPtc/6Ea+/wDA+2/+Lo5Jdg9rT/mX3ne0VwX/AAn2uf8AQjX3/gfbf/F0&#10;f8J9rn/QjX3/AIH23/xdHJLsHtaf8y+872iuC/4T7XP+hGvv/A+2/wDi6P8AhPtc/wChGvv/AAPt&#10;v/i6OSXYPa0/5l953tFcF/wn2uf9CNff+B9t/wDF0f8ACfa5/wBCNff+B9t/8XRyS7B7Wn/MvvO9&#10;orgv+E+1z/oRr7/wPtv/AIumv8QdbjjZ38D3wVQST9vtun/fdHJLsHtaf8y+87+iqWkaimr6LYan&#10;HG0aXlvHcKjHJUOoYA/nV2pNAooooAKKKKACvP8A4n9fD/8A2EYf/R0VegV5/wDE/r4f/wCwjD/6&#10;Oipx3RM/hZaooor0zwQ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gvf+PC4/wCuTfyNT1Be/wDHhcf9cm/kaBrc6DwT&#10;/wAiF4d/7Blt/wCilrdrC8E/8iF4d/7Blt/6KWt2vLPfCiiigAooooAK8/8Aif18P/8AYRh/9HRV&#10;6BXn/wAT+vh//sIw/wDo6KnHdEz+FlqiiivTPBCivD/iF8QfFek+KLvSraaOxghYGNoogWkQjIJL&#10;Z/TFeteGdaj8Q+HLHVExmeIFwP4XHDD8CDURqKTcUbToyhFSezNaiuG1T4seHNI1W6065W9M1tIY&#10;3KQgrkdcHdUY+MPhEgH7TdD2Nu1HtIdxewqb8p3tFcH/AMLh8If8/Vz/AOA7Uf8AC4fCH/P1c/8A&#10;gO1HtIdw9hU/lZ3lFcroPxD8PeI9TXTtOnma4ZSwV4SoIHXmuqqlJPVESjKLtJBRRRTJCio5/N+z&#10;yeRs87YfL3527scZx2zXzjqfjvxfZ+LVm1K8lSexnw9mh2RcHldo6gjuc9etRUqKG5tRourezPpK&#10;iqWkapa61pNtqVm+6C4QOvqPUH3ByD9Ku1a1MmrOzCiiigQUUUUAFFRw3ENyrNBNHKqsVJRgwBHU&#10;cd68g+K/jDX9A8U21npepPbQNZrIUVFOWLuCckZ6AVM5qKuzSlSdSXKj2OiuX+Heq3uteB9Pv9Qn&#10;M91IZA8hUAnEjAdBjoBW3qOr6dpCRPqN7BarK+xDK4UM3pTUk1cmUGpOJdopAQwBBBB5BHelpkhR&#10;RRQAUV4V8RfHHiXR/HN/YWGqyQWsQj2RqiEDMaseo55Jr2vTJJpdKs5Lg5neBGkOMfMVGenvURqK&#10;TaXQ1nRcIqT6lqis3xBrdt4c0S51a8SV4LfbvWEAsdzBRgEgdSO9cN/wvDw1/wA+Orf9+o//AI5T&#10;lOMXZsUKU5q8Uel0V5p/wvDw1/z46t/36j/+OVteF/iTo/i3VW06wtr6OZYjKWnjQLgEDsx55pKp&#10;BuyY3QqJXaOxoorzLWfjJZaPrV7pr6RcStazNEXEqgMQcZxinKajuTCnKbtFHptFeS/8L2sP+gJc&#10;/wDf5f8ACp7H412l/qFtZxaHdeZcSrEuJlPLEAdvep9tDuafVqvY9Torl9W+IfhjQ9Tm07UNQaK6&#10;hxvQQSNjIBHIUjoRVL/hbPgz/oKv/wCAsv8A8TVc8V1IVKo9VFna0VxX/C2fBn/QVf8A8BZf/iaV&#10;Piv4Nd1RdVYljgf6NL/8TR7SHcPY1P5WdpRRRVGYUUVHOZRbyGBVaYKfLDnALY4yfTNAElFfOcnx&#10;F8XaT4xe51OeXfDIY57A/LFt7qF6D2bk98mvftI1a01zSrfUrGTfbzpuU9x6g+4PBqIVFPRG1WhK&#10;mk31L1FFFWYhRRRQAUVF9pt/N8rz4vMzjZvGfyqTcPUUBYWik3D1FG4eooAWik3D1FMknhhUNLKi&#10;A8ZZgKAsSUUisrqGVgykZBByDS0AFFU9V1KDSNJu9RuTiG2iaRvfA6fU9K8g8K/GHV7jUo7HUtOF&#10;+biTbGbVdsi57Y6MPy+tRKpGLSZrCjOabj0Pa6KK4v4meINU8M+G4NQ0qSNJPtSxyF0DAqVb19wK&#10;qUuVXZEIuclFHaUV5b8OviHrPiW/vU1ZbKOytLYzSTohQqcjqckYxu7dq6PSviX4b1nxANHs7iUy&#10;sD5czptjkb+6pJzn6gZqVUi1cuVCcW1bY6+iiirMgooooAKKKKACiiigAooooAKKKKACivD/AB58&#10;QPFWjeM2tIytnbWsgeKJRkXCdmY9wR2GMfUZr1vw5rtr4k0K21S0OEmX5kJ5Rh1U/Q1Eaik2jadG&#10;UIqT2Zq0VU1TUIdJ0q61C4OIraJpG98DOPqeleBeG/iZ4uGuJBHJ/aX2ubC2swzyx6K3VR+g9KJ1&#10;FBpMKdCVRNrofRFFAzjnrRVmIUUV4zN8dJ4p5IxoEZCsVz9qPY/7tTKcY7mlOlOp8KPZqK8W/wCF&#10;8T/9C/H/AOBR/wDiaP8AhfE//Qvx/wDgUf8A4mo9vDua/VKvY9porxb/AIXxP/0L8f8A4FH/AOJo&#10;/wCF8T/9C/H/AOBR/wDiaPbw7h9Uq9j2mivFv+F8T/8AQvx/+BR/+JrV8N/GCXXvEVlpT6KkK3Mm&#10;zzBcFtvBPTbTVaDdrieFqpXaPVKKKK0OcKK84+LPjGfw9ptrYabctDqNy/mF0PzJGv8AiePwNSfD&#10;DxnrXiq3uI9TslaO3UD7cg2h24+Ur0zjnI49uaj2i5uU29jL2ftOh6HRXA/FTxBrugaFG+kQlIpS&#10;UnvF5aDpgAds8/N2+uKxPhf8R59UnXQdbmMl02fs1y3WTuUb39D3+vUdRKXKwVCTp+0R6zRRRVmI&#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Be/8eFx/wBcm/ka&#10;nqC9/wCPC4/65N/I0DW50Hgn/kQvDv8A2DLb/wBFLW7WF4J/5ELw7/2DLb/0UtbteWe+FFFFABRR&#10;RQAV5/8AE/r4f/7CMP8A6Oir0CvP/if18P8A/YRh/wDR0VOO6Jn8LLVFFVrzUbHTkVr68t7VXOFM&#10;8qoGPtk16Z4KVzyb45aKDDputxrypNrKQOxyy/8As351Z+BuozyaVqWnSI/kwyrLE5HGWGGXP/AQ&#10;ce5rvr278M67ZNbXd5pl5bFgSjToy5HI71fsJ9OMYttPltTHEvEduy4UfQdBWSh+850zpdV+x9m0&#10;cDrXwd0/WdbvNSfVbmJrqUysixqQpPXBqv8A8KM0P/oKaj+af/E16lRT9lDsQsRVStc8g1b4SeFN&#10;D0+S+1HXL6C3TqzFMk+gG3k+wrx6/wDsRvpBpy3H2XOI/PILkepwMfhW7441/Vtd8TXceoyki2ne&#10;GKBeEjAYjgevHJr13wH8LrTw8I9R1YR3WqdVXrHAfb1b3/L1rm5VUlaKsjv53RhzVHdsw/hT4B1X&#10;TtSj8Q6kv2VPLZYrdx+8bcMZI/hHt1+lexUUV1wgoKyPOq1HUlzM+fdW+LHiu11m+t4bm3WOK4kj&#10;QfZ1OAGIH8qp/wDC3/F//P3b/wDgOtYev6Vqs3iPVJf7Pu233crbhA2Dlzz0r6a0+wtl021D2kIY&#10;QoCDGM5wK5oKc29TvqulSS91O54D/wALf8X/APP3b/8AgOtctruuXviLU21HUDG1y6hWaNAm7HAy&#10;B3xx+FfV/wBhtP8An1g/79ij7Daf8+sH/fsVboSe8jKOKhF3jCx80aH8Q/EHh3TE0/TZoIrdWLYM&#10;IYknqcmtH/hb/i//AJ+7f/wHWvob7Daf8+sH/fsUfYbT/n1g/wC/YoVGa+0J4mm3dwPnn/hb/i//&#10;AJ+7f/wHWvdfCeoXWq+FNNv73Ybm4gWRygwDn2+mK8K+LsSRePrhY41RfIi4UYH3a9s8BuJPAeiE&#10;AjFog59hj+lFFy52mx4mMfZxlFWudFXmPxL+I8Wj202jaPOH1KQFJZUPFuO/P9/+VX/irf8AibT9&#10;B83RMJZ4P2yeM/vYx2x6D1I5+leX+Bvhxf8AiyZb27322lBstMfvTeoTP8+n1p1JyvyRRNClBL2k&#10;3oaPwgsfEU+um6sLh4NKRh9sL8pL/sgHq3v2/QnxvB/4TS0OODYJz/20kr3TTtOtNJ0+GxsYEgto&#10;V2oijp/ifevDvjdPDN4qslilR2jtNrhWBKne3B9DU1IclKxpSq+0r81j0z4XRrH8OdIC91kY/UyN&#10;XD/FvQLrVtbSey1KO7nhgydLDjzY1HJdF756nvx3HTlrf4n6tpvhKy0HSo0tfIRle6+87ZYn5ey9&#10;fc/SovC/grxX4j1CPU7bzrUb/M/tC4YqSf7yn7zH6fnUualFQSuVGk4TdSTsWvA/xNv/AAu8djf7&#10;7vSs42E5eH/cJ7f7J/DFfQGmanZaxp8V9p9wk9tKMq6/yPofavM/HHwrfUdPTUdMZZNYjjX7UqqI&#10;1u2A+ZwOisTk+h+tbXwv8G3vhXSZpdQmcXN5tZrUNlIsZx9W55/KtKfPF8r2Ma/spx546M0/iFZ6&#10;xfeE5YNC8/7cZUK+RL5bYB55yK8i/wCEa+KX97WP/Bh/9nX0K5IRiODjivneL4t+M55Vihmhkkbo&#10;iWoJP4ClWUU7tseGc3FqKWnc5HXbXVbPWJ4Nb87+0F2+b58nmPyoIy2TnjHeuvi8OfE9oUaJtX8s&#10;qCuNQwMdv465zWh4h1/VptTv9PunuZtu8rbMo4UKOAPQCukk+KHjfTooopykC7dqCW0C5A+o5rnj&#10;y3d7nbLnaXLa5fk0rxVp3w/8VN4k+2bZEthCbm483kTDOPmOO1Znwt8LaX4p1a+t9VieSOGAOgSQ&#10;rg7sdq7jUNZuvEXwHvNS1ORWuJR8zIoUErOAvA+grzfwF4zTwXqF3dPYtdieIR7RLs24Oc9DVtRU&#10;o32Moucqc7b36fI9K8UfC/wvpfhbVL+1tZluLe2eSMmdiAwHHGa5T4H/API53v8A2D3/APRkdXNe&#10;+MsOtaBfaYuiSRG6haISG5B25GM4281T+B//ACOd7/2D3/8ARkdVeDqLlISqKjL2h77XzB42jT/h&#10;ZOqJtG1r3keuSM/zr6fr5i8bf8lN1P8A6/R/SrxHwoywXxP0PWvGvhfwpoPg7UtQj0SzSZItkTBe&#10;Q7HapH0Jz+Feb/CHRv7T8bx3LrmGwjM5z03fdX9Tn/gNdf8AHLV/L0/TdHRuZpDcSAeijC/mSfyq&#10;/wDBPSvsnha51Flw97PhT6onA/UtSaUqqS6FxlKOHcm9WeafFP8A5KTq/wBYv/RSV39l8FNEurC2&#10;uG1LUA0sSuQCmASAf7tcB8U/+Sk6v9Yv/RSV9GaR/wAgWx/694//AEEUqcFKcrhWqShShyvoec/8&#10;KN0P/oJ6j+af/E15BqenR6R4wudOhdnjtb0xKz9SFfGTivrGvlrxT/yUfVP+wk//AKMorwjFKyHh&#10;as5tqTPqWvGdS+Nd/Y6pd2i6PbMsEzxBjK2SFYjPT2r2auWn+HHhG5uJZ5tGjeWVy7t5snJJyT96&#10;t6im/hZyUZU4t+0Vzz2P473QX97oMLH1W5K/+ymnf8L4m/6F6P8A8Cz/APEV3n/CsfBv/QEj/wC/&#10;sn/xVH/CsfBv/QEj/wC/sn/xVZ8tbube0w38r/r5nhfjXxbB4wvob4aStldIuyR1m3+aO2RtHI9a&#10;3fCnxQi8JaMNOs9DaVS5kd5bzksQAcDZwOBxVL4q6Hpvh/xVBaaXarbQNZpIUDE5Ys4J5J7AV3nw&#10;78C+GtZ8Daff6hpaT3Upl3yGRxnEjAcAgdAKxipubSep0zlSVJNrQy/+F8Tf9C9H/wCBZ/8AiKif&#10;47XxY7NDtgvYGdifzxXoP/CsfBv/AEBI/wDv7J/8VR/wrHwb/wBASP8A7+yf/FVtyVu5ze0w38r/&#10;AK+ZQ+Hvj+58aXF/HPYxWwtkRgY3LbtxPr9K7ysfRPCuieHHmfSbBbZpgBIVdm3AZx1J9TWxWsE0&#10;ve3Oao4uV4KyPnnxR8PfFd/4r1a7ttIklgmu5ZI3EiDcpYkHlvSsn/hWXjL/AKAkv/f2P/4qvpyi&#10;snh4t3udKxs0rWR8x/8ACsvGX/QEl/7+x/8AxVH/AArLxl/0BJf+/sf/AMVX05RR9Wj3H9dn2R8x&#10;/wDCsvGX/QEl/wC/sf8A8VR/wrLxl/0BJf8Av7H/APFV9OUUfVo9w+vT7IxfCFlc6d4Q0qzu4jFc&#10;Q2ypIhIO0gdOK2qK5nxx4tTwfoJvvs7TzSv5UC/w7yCQWPpwfrW2kVqcqTqS03Zwvxq8UKkEPhu2&#10;f53ImusHoo+6p+p+b8B60vww0C18NeG7nxjrCbWaJnhyOUhHcD1bt7Y9a8tsr211PxOt/wCI7iZ4&#10;JJfNumRdzv32gds9PYV3PxE+I+n6/oVvo+hrNHbFgZ96bBtX7qAZ6Z5/AVyKabc38j0XSlGKpR67&#10;s9Z8PeM9C8TRg6deoZu9vL8ko/4Cev1GRXP/ABk/5ECT/r5i/ma8p8Myp4JFh4n1LSpbtrrzBYL5&#10;vlqu3ALng5+9gfifSrHjD4oX3i3Szpradb2tsXVyQ7O+R054H6VTrXg1LczjhnGqnDY3vgbGk15r&#10;kUiK8bwRqysMgglsg1meKPhhqmmeKP8AiToF06VvNiuZJQiW/OcMx6Y7HqRjvXJ+G5PEnnzweHDf&#10;ebKo80Wec7QeMkdBzXTR/DLx1rbiW/UoT/He3e4/oWNZr3oKNjaS5Kjk5JXPYfDvinTbkWejS65a&#10;ahrCw/vWt8lZGUckEDFdPXkvg74Tap4e8RWWr3Oq22bdiTHCrNuBUgjJx6ntXrVddNya95HnVlBS&#10;9x3CiiirMgooooAKKKKACiiigArj/FHxI0bwlqiaff299JM0QlBgjUrgkjuw54NdhXgfxwjVfGFm&#10;46tYrn8Hes6snGN0b4enGpPlkQ/Ebxr4c8Y2Ns9la38WoW74WSaJArRnqpIYnrgjj19af8OvHeje&#10;DdPuorx9TuGuGV/JigTZGQCCQS+STx2HQVt+Efht4W1nwpp+o31xcLczoWkC3CqAdxHTHtWV8R/A&#10;vh/wx4dgvdKmmed7pYmDzBxtKOTwB6qK52pr94dqdJr2Oo/4gfFGx8TeHxpWkwXkKyyBrhrhFXKj&#10;kAYY98H8K5/4d+ItB8LarNqerQXk9yqbLcQRqwTP3mOWHOOPxNanw18F6H4psL+bVpZkeGVVTy5g&#10;mQRk9RXazfCXwakEjrc3W5VJH+lL6fShRnJ84nKlTTpal/SPi54f1rV7XTba11JZrmQRo0kSBQT6&#10;4cn9K76vljwF/wAj7on/AF9pX1PW9Gbmrs5cVSjTklEK+VLC0gl8f21nLGHt31RYmRuQymUAg/hX&#10;1XXy3pn/ACU2z/7DCf8Ao4VGI+ya4PaR9Af8K/8ACX/QBs/++K8c+Kn/AAj9hq0Oj6Hp1tBJb/Nc&#10;yxLzuPRPwHJ+vtXqPxB8e2/hPT2t7Z1k1aZf3UfXywf429vQd/zr5zEgur7zb6aTEsm6aUDe/J5b&#10;BIyfxqa8or3UXhYTfvybsel+Arvwjd6bO3im30SKRGCwkptkcY5LAcY6YxjvXXZ+E3/UH/WuOuPh&#10;hoVv4bOvnxcH0/ZuWRbQZc9lA3/ezxj1rgtC0S78Q61BplghaSVvvEcIvdj7AVPNKNk0jTkhUbkp&#10;NH0AvhTwRqWhT3+maXYTw+W+yWNTjIB/rXjfwwAPxG0fIz88n/otq+grbSLbQfCR0y0GIbe1ZQT1&#10;Y7SSx9ycn8a+ffhf/wAlH0f/AH5P/RbVVRWlEyoSvCetz6brN13W7Lw7o8+pX0m2GIcAdXbso9zW&#10;hJIsUbSOdqKCzE9gK+aviB41n8Y6yI7feumwMVtou7npvI9T29B+NbVanIvM5qFF1ZeRha7rN94o&#10;1+fULgM89w+EiTJ2joqKPauh0rxN480TTotP06O6gtYs7UGnqepyckpk/jXKadLe2erW0tir/boZ&#10;laFVTc3mA8Dbjk57V3//AAmXxT/54ah/4Kx/8RXHF9bs9Oa0UUlbzMrU/H3jlrOS21S4kW3uFMbJ&#10;PYxqHBHI5SsLw/c63pt2NR0W2kaZMqJVtRNsPtlSAf15rQ8Wa34t1aG1XxLHcrHGzGHzrQQ8nGcf&#10;KM9ql8K694y0rT5ofDkd01q0paQw2YmG/AHXaccAcUN3lq2CVoaJfoav/CefEr/npef+C5P/AIij&#10;/hPPiV/z0vP/AAXJ/wDEVM3jT4oopZ4r9VHUnS1AH/jldz8K9c8S6xJqo8QPcOsYiMPnQCPBO7OM&#10;AZ6CtI3k7XZhO0IuTjH+vkeh2zO9rC0n+sKKWyMc45qWiiuw8wKKKKACiiigAooooAKKKKACiiig&#10;AooooAKKKKACiiigAooooAKKKKACiiigAooooAKKKKACiiigAooooAKKKKACiiigAooooAKKMg9D&#10;RQAUUUUAFFFFABRRRQAUUUUAFFFFABRRRQAUUUUAFFFIrBhlSCPUGgBaKKKACiikDKxIDAkdQD0o&#10;AWiijNABRRRQAUUUUAFFFFABRRRQAUUUUAFFFFABRSBlLEAgkdRnpS0AFFFFABRRRQAUUUUAFFFF&#10;ABRRRQAUUUUAFFFFABRRRQAUUUUAFFFFABRRRQAUUUUAFFFFABRRRQAUUUUAFFFFABUF7/x4XH/X&#10;Jv5Gp6gvf+PC4/65N/I0DW50Hgn/AJELw7/2DLb/ANFLW7WF4J/5ELw7/wBgy2/9FLW7XlnvhRRR&#10;QAUUUUAFef8AxP6+H/8AsIw/+joq9Arz/wCJ/Xw//wBhGH/0dFTjuiZ/Cy1XBfFDwlqniyx0+HTF&#10;hLQSuz+a+3ggCu9or0pRUlZniQm4S5kfMviP4b634X0canqElmYS6x7YpGZgTn/ZA7etdX8CYd2r&#10;axPgfJBGnvyxP/stdb8Z/wDkQ/8At7j/AJNXMfAf/j61z/ch/m9cqgo1Ukd7qSqYdyZ7TRRRXWea&#10;fKfiz/ke9a/7CM3/AKMNfVlfKfiz/ke9a/7CM3/ow19WVz0N5HdjPhh/XYKKKK6DhPC9c+L3iTTf&#10;EWpWUMVgYba7liQPCxJVXIGTu9BVb/hePiT/AJ8NK/79Sf8Axde2N4f0V5pJm0iwaWVi0jm2Qs59&#10;Sccmj/hH9F/6A+n/APgMn+FYezqfzHWq1G3wHif/AAvHxJ/z4aV/36k/+Lo/4Xj4k/58NK/79Sf/&#10;ABde2f8ACP6L/wBAfT//AAGT/Cvnv4q20Fp4+vIbaCOGIRxEJGgVR8g7CoqKpBX5jai6NWXKoGx/&#10;wvHxJ/z4aV/36k/+Lo/4Xj4k/wCfDSv+/Un/AMXXqXhDQ9Jm8G6LLLpdk8j2ULM7W6EsSg5JxW1/&#10;wj+i/wDQH0//AMBk/wAKpQqNX5jOVWinbkPDZPjT4ndywt9MUeggY4/Nq9z0K8l1Hw9pl9MFEtza&#10;RTOEGAGZATj2yaY/hzQ5FKvounMp6g2qEH9K0Y444YkiiRUjRQqoowFA6ADsK0hCUX7zuY1akJpK&#10;MbHK6z8RfCujzz2d5qAeeMlJII4mc5HUHjH61xmqfHG0hQxaNo7vgYV7lgij/gK5/mK3PGnwst/F&#10;WtR6lb3i2MjLtucRb/MI6N1HOOPyrhviD8O9L8HeFrW7tZ7m4u5LtYnklIA27HJwoHHIHrWdSVVX&#10;fQ2oxoOyerZz2t/EjxRrgZJtRa3gb/ljajy1+mRyfxNcmSSck5Ndv4G8X6J4bsruHVdEXUJJZAyO&#10;Y0baAMY+auq/4Wp4P/6FBP8AvzD/AIVhZS1lI7OZwdow0POdC8RJoMglTRdLvJwcrLeI8hX6DeF/&#10;HGa7H/heHiMdLDSf+/Un/wAXWr/wtTwf/wBCgn/fmH/CqWsfEjwtqGiX1nbeFlgnngeOOXyohsYq&#10;QDwM8GqXurSRm7zfvUzf8BfE7WfFXiePTL2zsEhaJ3Lwq6sMD3Y16tXzt8G/+R/j/wCvaX+lfRNd&#10;FCTlG7OPFQjGpaKGv9xvoa+SdB1q48Pa3barapE89uSVWUEqcqRzgg9/WvrZ+I2J9DXyZ4c1pvD2&#10;v2mqrAs7W5YiJmwGypHX8azxG8TbBaxkdx/wvHxJ/wA+Glf9+pP/AIuuY8XeN9S8ZtaHUILWL7KH&#10;CfZ1YZ3YznLH+6K7X/heVx/0L1t/3/P/AMTXI+NvHEnjNrIyafFafZQ4Gx927dt9h/d/Wspyuviu&#10;dFOFpX5LfM7aH/k2+b/e/wDboVk/BzQ9O1nUtU/tKzguo4oU2pNGGAJJ5GfpV15vK/Z0iXdjzJ9m&#10;PX9+Tj9K5HwR43m8Fz3ksVil0blVUh5Cu3aT7H1qm0pRb7EKMnCajvdnsnjDwh4cs/B2r3NtoljF&#10;PFauySJCAVIHBBrzz4H/API53v8A2D3/APRkdO1r4yXWs6Je6a+jQxLdQtEXE5JXIxnGKb8D/wDk&#10;c73/ALB7/wDoyOm5RlUXKSoTjRkpnvtfMXjb/kpup/8AX6P6V9O18xeNv+Sm6n/1+j+lXiPhRlgv&#10;jfodd8avDt+NSh8QKxlsmjW3YAf6kgnGfY5PPr+FdD8HPFMWoaGdBlCJc2ILR448yMnOfqCefqK9&#10;D1PTrfV9LudPu03wXEZjcfXv9R1r5q8L3E/hf4jWkbPhre++yzdgVLbG/rSl+7qKS6lU37ai4PdF&#10;j4p/8lJ1f6xf+ikrXtvjV4itbWK3Sx0spEgRSY5MkAY/v1kfFP8A5KTq/wBYv/RSV9BaTp1i2j2J&#10;Nnbkm3jJJiX+6PaphGTnKzsaVJwjThzK+h4x/wALx8Sf8+Glf9+pP/i64W41GXVvEj6jOqLNdXXm&#10;uqAhQWbJxnPFfVv9m2H/AD5W3/fpf8K+Y/EyLH8RNTRFCqupOAAMADfSqxkkru48PUhJvljY+pqz&#10;9daVPD+pPAzLMtrKY2Q4IbYcEH1zWhVPVv8AkD33/XvJ/wCgmux7HmR3R8v2viLxZe3KW1rrOszz&#10;yHCRx3UrMx9gDzWt5PxK9PFP/fU9Vfhx/wAlC0b/AK7H/wBBNfUFcdKnzq7Z6WIrKlJJRR8k64ut&#10;rfKNe+3/AGvyxt+3F9+zJxjdzjOf1rT0mPxu2mRHRxr/ANg+byvshm8vqc428dc/jmuj+Nv/ACO9&#10;t/14R/8Aoclem/Cj/km2lfWb/wBGvSjTvNxuVUrctJTtueLXUvxCsbZ7m7m8SwQRjLySyTqq9uST&#10;xXSfCXXtY1HxssF7q19cw/ZpD5c9w7rkY5wTXpvxL/5J3rP/AFyX/wBDWvIvg1/yPq/9esn9Kpx5&#10;KiVyVNVKMpWsfRFFFFdZ5hy/jzxa/g3RINQjs1ujLcrDsaTZgFWbOcH+7+tcD/wvl/8AoXF/8Df/&#10;ALCvTvEnhnTvFWnx2OprKYY5RMvlvtO4Ajr9GNcz/wAKc8I/88Lv/wACDWU1Uv7r0OmlKgo++tTl&#10;/wDhfL/9C4v/AIG//YUf8L5f/oXF/wDA3/7Cuo/4U54R/wCeF3/4EGj/AIU54R/54Xf/AIEGo5a3&#10;c058L/L/AF95y/8Awvl/+hcX/wADf/sK6bwL8SZPGet3Fi2lpaJFbmYMJi5OGUY+6P736U7/AIU5&#10;4R/54Xf/AIEGtfw34B0TwrqMt9pi3CyyxeUwkl3DbkH065AqoqrfV6Ezlh+V8q1OnrF8V+H4/E/h&#10;y60qRxG0oBjkIzscHIP+fWtqq2o30Omabc39xu8m3jaWTauTtAycCtmk1qc0W001ueR3Xwk8P+Hd&#10;Dn1PXdXu5VgTcwgCxhj2UZDEkniuB8FeF38XeJ47NEZLJD5tw2c7IwemfU9B+fatDx/8QJ/GNylv&#10;bxvb6ZC26OJj8zt/ebHH0Hbmt3wR8QPDPgzQBbLZX9xfzHzLmVUQAt2UEtnAHt3J71xP2bnZaJHq&#10;L20abb1k/wAD0/xPoHha+sLG211re3tbU/6OrziEAAAbRyOMY4rg/GM/w8s/B+oafor6aL6RFETW&#10;6ea5IcHHmYOOAe9N1e4n+MdgI9Gsvsj6bMpaS6lwGVwc4wDyCoptl8CZNm6/1tQ+PuW8ORn/AHif&#10;6VpJuXwL5nPBRgl7STTXQ4z4f+MYPBmpXl1PayXKzweWqxsAd24Hknt1rqb746alJkWGj2sHoZpG&#10;kP6ba4fwjYWNz410/TtYh320s5gkQsV+Y5CjIwfvYr0X4gXPhbwZZf2Xoek2A1iUDMjRCVrdPXLZ&#10;+Y9vz9M5wclDR2R0VI03UScbtnG3Xjfxx4lcxw3d6yk/6uwjKf8AoAyfxNfQnh57qTw3pjXySJdm&#10;1j85ZQQwfaM5z3zXnHww+IeoatcR6HqFlJcMAdl3BHgIAP8AloBwPTP04716zW9Ffavc5MU7Pk5b&#10;HhmpfGjxDZ6reWsdjpZSGd41LRyZIDEDPz+1Vf8AhePiT/nw0r/v1J/8XXe3Xwd8M3l3Pcyy6h5k&#10;0jSNtmUDJOTj5feof+FK+Fv+euo/9/l/+JqOSt3NFUw1tjiP+F4+JP8Anw0r/v1J/wDF0f8AC8fE&#10;n/PhpX/fqT/4uu3/AOFK+Fv+euo/9/l/+Jo/4Ur4W/566j/3+X/4mlyVu4/aYbscR/wvHxJ/z4aV&#10;/wB+pP8A4uj/AIXj4k/58NK/79Sf/F12/wDwpXwt/wA9dR/7/L/8TR/wpXwt/wA9dR/7/L/8TRyV&#10;u4e0w3Y4j/hePiT/AJ8NK/79Sf8AxdegfDTxvqXjNdTOoQWsX2UxbPs6sM7t2c5Y/wB0VW/4Ur4W&#10;/wCeuo/9/l/+Jro/CvgvS/B4uxpr3LC62eZ5zhsbc4xgD+8auEail7z0M6s6Dg1BanR14L8cf+Rt&#10;sP8ArxX/ANGPXvVeA/G6Qt4ztUxwlinPrl3p4j4CcH/FMfR/hf4j1zSbfUrNbX7PcKWTfNg4yRyM&#10;e1VfEnw/1zwrp0d9qS24heUQjy5dx3EE9Meimr+i/FTxBoWj22mWkViYLdSqGSJi2Mk8nd71T8T/&#10;ABD1rxZpsdhqMdosMcwmBhjKncAR3J4wxrmfs+XTc717bn1tYr+GfA+seLILibTBAUgYI/mybeSM&#10;+lbb/BzxXHGzstlhQSf3/wD9asfwt471fwhb3EGmpask7h386MscgY4wRW6/xo8USRsjQ6dhgQf3&#10;Lf8AxVEfZ213FP2/N7trHO+Av+R90T/r7SvqevlnwF/yPuif9faV9TVvhvhZy474kFfLemf8lNs/&#10;+wwn/o4V9SV8t6Z/yU2z/wCwwn/o4UYjeIYPaR6342+Fdr4h1X+1ra/FlLIwN2ZfmUgDG4ehwOnT&#10;6d+K+INv4Es9GtbDRbgSanaDYHtwHWQZ58x+hPU8Zx0xjoeMfBnjK78Uz2ULanqtm58yCWWQmMKf&#10;4SSdoI5GOPXvVfUPhVf6F4ZudW1ORpp0UCO0s1LkE/xO2OAOpwD9RUTu72ia07Ll5p+iOAM8xtxb&#10;mWTyA28R7jtDdM46Z969l+FmveC9H00Qm7Ftq0wH2iW7XYG/2VboFHuQTXnemeKreDS10nVtEsr+&#10;xUkqyoIZ0J7iRR1+oOcVfsfBdn4qadvCd9I8sS73sr9NkijOOHGVbn6VnTbTvHU2qpSi4z0R9EXk&#10;8Vxo11LBKksZgfDIwYH5T3FfOPwv/wCSj6P/AL8n/otq6HwX8Ptds9XurrVoLixt7KFpMb+JnwcA&#10;EHBHc/l3rnvhf/yUfR/9+T/0W1aTk5Si2rGFOEYQmou+h9N1y8Xw+8OweJhr0VlsuR8wiGPKD/3w&#10;uPvfp3xmuoorqaT3PPjKUdmfJAmu7fxJ51hv+2R3ZaDYu5t4b5cDnJz2rsf+Er+KH/UV/wDBcP8A&#10;4iuNgN3ceIkOlmT7ZJdZtjGcNvLfLj0OcV3P2H4tf39Y/wDAgf8AxVcEL9L/ACPYqW0vb5nM+J9X&#10;8V6nDbL4k+1+WjMYftFsIhk4zj5RntUnhnWvGOm2EsXh37b9laXdJ5FqJRvwOp2nnAHFVPE134kN&#10;4NP8R3N289v8wiuJN2zcAc/iMVtaDovxCtdMSTRItQhs7nEy+RKFV8gYbGfTFCvzdQdlCzt+hc/4&#10;Sv4of9RX/wAFw/8AiK7H4a634y1LxLcQeITe/ZBaM6ie1ES796Ac7RzgtXK/Yfi1/f1j/wACB/8A&#10;FVHBD8UXvrfzTr2xZVJ/eOFxnvzgj61pFtO+pjOMZRaXKfQdFFFdh5YUUUUAFFFFABRRRQAUUUUA&#10;FFFFABRRRQAUUUUAFFFFABRRRQAUUUUAFFFFABRRRQAUUVzl3488L2F5NaXWsQRTwuUkRlbKkdR0&#10;obS3HGLlsir8TppYPh5qssMjxSKIiroxUj96ncVU+FN1ql/4OS91PUZLwyyMIvMGWjVTtwW6tkjP&#10;NZHxC8beG9W8C6lY2GrQz3Moj2RqGy2JFJ6j0BrX+Ef/ACTqx/66S/8AoZrFNOro+h0uLjQ1XU5X&#10;wnq2uy/FzV9Ki1SQ6el1cSSQznzAVV8YXP3TyOlexV4v4I/5Lj4g/wB+6/8ARorrfH/xFtfCts1n&#10;ZNHPq7j5Y+qwj+8/9B/SinJRi2x1oOdRRiuiO7rm/FFl4ouJYJfD+tWthCqnz1uIQw9dwJU9u3FN&#10;8DeJLrxP4eju72xltblTtctGVSXj7yZ6g/pW/fRrLp9zG33XiZT9CDWmko3MLOE7M4a3034gXcCz&#10;W3jPTJom+68dojKfoQtczpWu+PdV8Z33htPENsk1oHLTNaJtbaQOBtz3rK+FnhKz8T2OoteXl/D9&#10;nkQIttPsByDnIwfSovD3hKyv/ilq+iS3V8lvbiUrJHNiU7WUDLY561z3bSa6+Z28sU5J208kbWra&#10;7490jxjYeHJPENtJNeBCsy2iBV3MV5G3Paug1DTvHVpaE33jjTLWGQ+X5j26R8ngANgYPpXC+JPC&#10;Vlp3xQ0bRYrq+e3uViLySTbpF3OwOGxx0q18UfBlh4a0WyubS71CZpbjyyLmfeANpPAwOeKLySbf&#10;TzC0G4pW18kd14E8G674TuZ1udZhu9PmBZoQrZEn94E9Pf1rvKyvDNqln4Y0yCNpGVbZMGRix5AP&#10;U/Wm+IvDtp4l09bO6muYQrh1ktpNjqf5dPUV0RXLHQ4py553kzXrB8YeHx4l8OXFisjRXC4lt5FY&#10;jbKv3fw7fjXOL4C8JpqI0xtUvzfeWJPJbUGDsvrjv07Vbk+GOhLE7CfVMhSR/pr1LcmrW/EuKjFp&#10;p/h/wTG+EfivWNaW+0vVS85slUrcP94ZJGxj3PHB68GvT68B+E/hqy8TNrH9oS3Y8gxFfJnaPJbf&#10;knHX7orv9S8BeFNIsZL3UL/Ube2jxuke+fAycCopylyXNK8Ie0a2+R0Fn400G/8AEM2h218j3sXb&#10;+FyOoVuhI7j/AANaGtajJpOkz30VjPetCN3kQY3sM84+nWuO0/4W+DpVg1DT3uXXIkinhuyeR0II&#10;r0CtY8zWpjPkTXL+J5vd/FlrC0W7vPCmsW9uzbVlmTYpPPGSOvB/KkXxp4y1C8tL/SvCbyaLJGG2&#10;vKvmSg/xBs8fTB/wX42/8iRb/wDX/H/6A9dB4JvrSLwh4es5LqFLqayQxwtIA7gDkgdTWfvOXK2b&#10;e4qamomdD418SzqSngLUAAcfPcKn8wKzD8V7wa7/AGJ/widwdS3bfs4u1Jzjd1246c16HqN/Bpem&#10;3N/cttgt42kc+wGfzrxj4TvDrfj3VNbvriIXrBnhhZvmLOTuKjuFUY/GiTkmop7hTUJRlJx0XqdL&#10;r/iH4g31okOjeF59Ok3ZeZ5Y5Wx6AHgfrXceH7zUb7RLefVbE2V8RiaEkEZHGRg9D1rTpksghheU&#10;qzBFLbUGWOOwHc1ootO7ZhKakrKKRy3xMu7mx+H2p3NpcS286eVtlicqy5lQHBHPQmoPhpqWp6l4&#10;Ki1LV743TO77GMeGVFJXBI+8cgn1rlvHvj/R9d8EalYWcV95shjAaS2ZVBEikgntwKx/B/xLj8Me&#10;HdI06XTJ5LNXk+03XIA3OxGzs2ByaydSPtL30sdKoydG1tbnoZ+KngsHB1rB/wCvWb/4ivM9P8U6&#10;X4d+JHnaNrb/APCN3TGSdGjk2JkHI2lc5B6EDuOetdZ4/l8Iaz4SuJdO1TSY7+E/a4DDPGsjuOSC&#10;AckkZ465xUfhbxppK/D977WpdLfU7dZAkJMYlm2/dyvXJPHT3qZNuVm0VCMYwbSeulv6Rpav8ZPD&#10;VikJsHl1JnfDrGjR+Wvc/OBk+gH5iu40zUrXV9Ng1CxlEttOu5HHcf49q8W+Hh0fRrS88R67rtmG&#10;lDMNNWWN2b3KcndnoBjHevWfDHiTSfEuli50l8RodrwsoVoj6FR0/lWlObluzGvTjD4U9OpoanqN&#10;tpGmXOoXb7ILeMu59h2HuegrwHwn4rjTxvd+ItY1a5sIp5C5hhjZxPk8IcDGFGPfpiu7+J32u6ng&#10;g1V3sfC8UkZmmiZWkupCeEC54AGTk8cE84AqHx4nhnUvAsWlaHqujCWykR7aFb2JeBwRkt1wSeTz&#10;ioqNt6dDSilGNn9r8C/e/F/R4dRtIbWzu7m2kOJ7jy2Tyh6hSMt79PxrjPiP4sXW/GNlaafqD29n&#10;pzZa7hDHY5xuYBeTgAD65rW8S+Ibuy8BaTLYeLrRtWs4hFdw293HIZgwC54JLMvHPuTWz8OtY8I6&#10;f4Oti13pljd3Cn7Wk90nmOwJGWyc4PUDsDSbcnytlRjGmudR8i1bfFTw1BpiL9uvL6aKIKXFowMr&#10;AdemASfw5rQ8D+O4vF6XEclk9leQncYmyQyZ4IOB9CK43wa9n4Y8dauY/EGlR+HZQzRL/aERDEkF&#10;cLuyCoyMn0r0Dw3400XxXJdRabOxkt2wySLtZl/vqO6/5OKuEm7XZlVhGKfLH5nQ14v4yGo/8Lns&#10;rbTtUnsZLyOFTLGfujkcjo3Toa9I8QWvime5gbw/qNhbQ7cTJdQljnPUEfy46V5D4itPEf8AwtbT&#10;Le61K0OrOkYhuYosImS2Mr6jmis9LW6jw0dW7rZnu1zd2+m2TXF7cpFBEBvmlYKB2yT0HNcv47tt&#10;efS4tX8NalLHcWamRrdMMlwnBPB6kAcevPevMPF1r4u0OxXwpc30urR6i6zhljd2BDH5Ax65IBI7&#10;YHrWtq1vZ+HNYsNG1Dx14kjmljBkaO6Pl2+egbngH9BSlUvdWHCiotSTv8uh2nw48a3HjHS7l7y2&#10;SK5tXVHePOyTIOCAeh45FdiZ4VnWAyoJmXcIyw3EeuPSvJ7LwnoenapLotn4/wBVs7vIkaCO48oO&#10;WAIIPAYkY6ZrM8N+DtX17xpc6n/bOorZabcGGG+uHLzSlT91c9uue3OMHmnGckkmrsU6UG3JOy9D&#10;2+iivIPjXfXenX/h65srmW3mQTlXicqR/q/StJy5Y3MKVP2kuUg8T3mrfDDxat9p8rz6LqTtK9rK&#10;xKh85cD0POQffvivWW1W2j0X+1pmMVqLf7Qxbqq7d3PviuC1P4aa5rlvFDqfjSS6iRxIqyaepAb1&#10;+/71yWm2niLxn4i1nwje+KJxa2RkDMYARL5cgUfKCMdj1PSsVKUHtvsdLhCok77bmh4BsvEPiXxl&#10;eeLlu5LHT5pyXUjP2hQeIwOhAAA3du3PT2evJfEXhHxD4d8FXjx+Mp5LO1t9otUtFjDLwNuQ3HWt&#10;r4PpeHwSk9zfS3EckrCGJ+RCqkjAPXnr7VVNuL5WiayU4+0T0Wh6BVbUbqWy06e5htZLqSJCywRE&#10;bnx2Ge9WaK2ORHDQePtUuU3xeCNc2+rIF/nUv/Cbax/0JGs/+O12lFRyy7mvPD+X8ziX8b61sbZ4&#10;H1gvj5Q20DPvVPwZ4h8Z3OsS2viTRJ0tp2LRTrEEWDvtPqvoeufXPHoVZeseI9I0D7P/AGpfxWv2&#10;h9kYfPzH8Og9SeBQ4tatjU004qO5qV5/8YL2+07wla3Wn3M1vLHfxkyROVONj+nUZxxXfqwZQykF&#10;SMgjvXnvxo/5EMf9fcf8moqfAxUP4iIdGtfiHq2i2Wox+KrJEuYVlVXs0JAIzz8tcxYeK/Hmp+MZ&#10;fD1lrcU7RSMj3MdnGUULwWPy/dzxXU3HiceGPhFpEsJzf3NlFDaIOSXKj5se3X64HeuC8P8AhiHR&#10;PFdtpfiwXFsdSt1kgmhnaPa5/gYjvng+hx61hJvRJ/idcEmpOSXloj0C9s/Hem2xuL7xtpVtCCFM&#10;k1qirk9BkrVTX7L4gWHhy/vpvFdpJBFbs7CG1VWZcfwsF4PvXCeINGtdb8axeGvC73U8cbbZpprh&#10;pE3D7zc9FUcZ7nPtXrOu6RFoPwp1HS4ZpZo7ewkUPK2WPBP5c8DsKpe9fy8yZWhy7XfkjL+Dd7qd&#10;/wCFriW/vnuYkuDFAsnLJhQT8x6j5hgdsV6LXm/wS/5Ei4/6/wCT/wBASvSK1pfAjnxH8VhRRRVm&#10;IUUUUAFFFFABRRRQAUUUUAFFFFABRRRQAUUUUAFFFFABUF7/AMeFx/1yb+RqeoL3/jwuP+uTfyNA&#10;1udB4J/5ELw7/wBgy2/9FLW7WF4J/wCRC8O/9gy2/wDRS1u15Z74UUUUAFFFFABXn/xP6+H/APsI&#10;w/8Ao6KvQK8/+J/Xw/8A9hGH/wBHRU47omfwstUUVh+J/Fml+E9P+06hN87Z8qBOXlPsPT36CvTb&#10;SV2eFGLk7I5j4zkf8IH/ANvcf8mrmfgP/wAfWuf7kP8AN64jXfEOufELX4YvLZ2d9lrZxH5Uz/M+&#10;rH9BUsL+KfhhrgdojbSSLyrfPDOo7ZHBx7HIrjdS9Tn6Hpqi1R9lfVn03Xj3iD4ua1oHiLUNLl0q&#10;zYW87LGxLglOqk89SCD+NX9I+N2j3Earqtlc2cuOWiAkT+hH5Gs/XH+GXi3XP7VvNfuIpnRUaNEa&#10;NW29CSUPOOOvatZz5l7jOalScJP2kbo8qlmuPEHiZp/LUXOoXe7YgONzvnA/E19b15fo0vwr8Nzr&#10;e2d7bNcx/dmkaSVh9BjAPuBXQ/8AC0PBn/QbT/vxL/8AE0qSUL3aKxDlUsoxdl5HX0Vw0vxd8HRj&#10;K380p9Etn/qBXY2F5HqOn297CHEU8ayIHXa2CMjI7VupRezOWVOUdZKxYooopkBXzf8AF3/kol7/&#10;ANcov/QBXvV/4o0LS7prW/1ezt7hQCY5JgGAPTIr57+JupWeq+Ory6sLmO4tykaiSM5UkIAcGufE&#10;NctjtwUWp3t0PfvBn/IkaF/14Q/+gCtysPwZ/wAiRoX/AF4Q/wDoArcrePwo5J/EwooopkhXmXxx&#10;/wCROsf+wgv/AKLkr02vMfjiwHhCxUkbjfqQPby3/wARWdX4GbYf+LE878DSeBUsrseLIi85kHk4&#10;837uOfuHHX1rq/tHwZ/593/K6/xrkPBekeD9Ss7p/Euqy2UySARKkgXcuOTyp710/wDwi3wp/wCh&#10;muf+/wCv/wAbrmhe3Q76luZ6y+RY+0fBn/n3f8rr/GqOsT/CdtEvhpkDC/MD/Zji44k2nb1OOuOv&#10;FTf8It8Kf+hmuf8Av+v/AMbqnq/hz4a2+jXs2n+Ibia9jgdoIzMCHcA7R9wd8VTvbZErlvvIo/Bv&#10;/kf4/wDr2l/pX0TXzt8G/wDkf4/+vaX+lfRNaYf4Dnxv8T5HKeMPHeneDprSK/tbmYXSuQYQpwFx&#10;1yR61wf/AAsH4b/9CcP/AAX2/wD8VXpPiLwdovil7d9Wt3la3DCPbKyYzjPQ+wrE/wCFReDv+fCb&#10;/wACX/xpzjUb0tYVOdFR969zwjxXqOmar4jur3R7L7HYyBPLg8tU24QA/KvAyQT+NeiwePvhzHbx&#10;JJ4QDOqAM32CA5OOT96uG8f6PZaD40vtN0+No7WER7FZixGY1Y8n3Jr2S3+FHg42EU81nKMxB3Y3&#10;LgDjJPWsIRm5Ox11ZU1CPNex55448d6Jr3he30fQ9OksIYrkSmMxJGuMN0Ckjqc10Xwd8MabqHh+&#10;+v8AU9NtLvzLjy4jcQrJgKvOMjjlv0ryzXhps/iG5j0G3dLHzPLt1LFmftnnnk8496+mfCOiDw94&#10;V0/TCAJIogZcd5G5b9SaqknOd30IxDVOkox6mJ4y8L+H7XwZrE9voemwzR2kjJJHaorKQOoIHBrz&#10;j4H/API53v8A2D3/APRkdeneOtc0n/hCtZhGp2Zle2eNY1mUsWIwAADnOa8x+B//ACOd7/2D3/8A&#10;RkdVO3tY2M6d/YSue+18xeNv+Sm6n/1+j+lfTtfMXjb/AJKbqf8A1+j+lPEfChYL436HoHiz4u6p&#10;omrX2kQ6LDBcQOUWWWYuCOqttAHUEHGa828KadfeJ/G1mMPNJJdC4uZMdF3bnY+nf8TX0DrHgHw5&#10;r2rHUtSsTPcFQpPnOoIHTIBFa+maPpujW/kabYwWsZ6iJAN31PU/jQ6UpS956BHEU4QtBanzr8U/&#10;+Sk6v9Yv/RSV9BaTqNiuj2IN7bgi3jBBlX+6Pevn34p/8lJ1f6xf+ikretvgnq91aQ3C6rYhZUVw&#10;CHyARn0qISkpy5Vc1qQhKnDmdtD3D+07D/n9tv8Av6v+NfMfiZ1k+ImpujBlbUnIYHII312P/CjN&#10;Y/6C1h+T/wCFefXWnSaR4mk06V1eS1uvKZl6Eq2MilWlJpXVh4aEIt8srn1tVPVv+QPff9e8n/oJ&#10;q5WfrrOvh7U2jBMgtJSoAzk7Diux7Hmx3R83/Dj/AJKFo3/XY/8AoJr6gr5m+HdjdxeP9HeS1nRR&#10;Mcs0ZAHymvpmufDfCzsxvxr0Pn/42/8AI723/XhH/wChyV6b8KP+SbaV9Zv/AEa9eZfG3/kd7b/r&#10;wj/9DkrvfAmnNq3wat7BJnheeK4RJEbBVvNfByPfFKH8WRVXXDwua/xMIHw71jJA/dqOf99a8j+D&#10;X/I+r/16yf0rkhb69qkrWgj1C8dH2mIB5MMPbmvYPhP4E1LQbu41jVovs8skPkwwE5YAkEs2OnQc&#10;detSm6lRNItxjRoyi3ueq0UV538TPHeqeD7jTotNhtXFykjOZ0ZuhXGMEeprqlJRV2cFODnLlR6J&#10;RXgUfxv8RrnzLHTH9P3bjH/j9Sf8Ly1//oG6b/3zJ/8AFVl9Ygb/AFOqe80V4N/wvLX/APoG6b/3&#10;zJ/8VR/wvLX/APoG6b/3zJ/8VR7eAfU6p7zRXg3/AAvLX/8AoG6b/wB8yf8AxVI3xx8QFSF07TAe&#10;x2Scf+PUe3gH1Oqe9VHPDHc28kEqho5FKMp7gjBFeK+HPiz4i1nxRpdhcR2KQXFwscgjiYEgn1LG&#10;vTfG9vqs/hS8bRryW1vYV85DEcFwvJX8R+uKuNRSTaM5UZQkoy6nCWfwJs1Ob7W55RnpBCE/Ulv5&#10;Vdm+Gnw/0Vc6nfsuOf8ASr1Uz+AxXk9vc+L/ABLIYre41jUD0IWSR1H15wPxrodO+Dfii+Ie7NrZ&#10;KeT50u9vyXP6muZNP4YHbKMl8dSx6N4U1zwFpGopofhuYtPePyUEjhmAPVm9s9K9Arxiz8KeGfhx&#10;q1tqms+JTNfW/wA6WsMQDEkEfdyTjnqcVi+L/i5qWtxyWekI+n2TcM+799IPqPuj2H51qqvIve+4&#10;wlQ9pK8NV3Zz/jyGHTfH+ptp9yjr9o85XibOxz8xHHQhs/lS+FfCmq+O9bkPmP5W/fd3knzbc/zY&#10;+lXvDvwu13xBpU2obVtY/LLW6zDDTt2AHYH+8apeEPFN/wCBfEMjSQyGInyry1b5ScH36MOcfiO9&#10;c1vevJaM7eb3XGDvJH0boeg6f4d0yOw023WKJR8x/ic/3mPc1pV89/ET4grrms6bPoN1cwxWcZYS&#10;DMbCRuv5AAfnXrPw61TWNZ8IQX+tMjzyu3lOECloxgAkDjOQ34YrrhUi5cqPOq0ZRipye51dFFFa&#10;nOFFFFABRRRQAUUUUAcr4u8e6b4NntIr+2upjcqzKYFU4Ax1yR61zLfGzwy5y2makx94oz/7PXTe&#10;LvAWm+Mp7SW/uLqI2wZVEDKNwJGc5B9Kwf8AhSXhf/n51P8A7/J/8RWMva393Y6qfsOVc17lb/hd&#10;Xhf/AKBeo/8AfmL/AOLrkviH8Q9G8WeH4LDTrK7gmjulmLTRooKhWGOGPOWFdt/wpLwv/wA/Op/9&#10;/k/+Irj/AIkfDvRvCXh2C/06W8eaS7WEieRWG0o57KOcqKzmqvK77G9J0Odct7lH4c+O9J8I2N9B&#10;qNpcztPIroYURgABjncwrtf+F1eF/wDoF6j/AN+Yv/i64/4aeA9J8YWF/PqMt2j28qonkOqjBGec&#10;qa7n/hSXhf8A5+dT/wC/yf8AxFFNVOVcuwVnQ53zXuVx8a/DCnI0zUgR3EUf/wAXWpoHxW0fxHr1&#10;rpNpZX0ctxu2vKqBQQpbsx7A1T/4Ul4X/wCfnU/+/wAn/wARV3QPhVovh3X7fV7S7vnlgLFI5WQr&#10;ypXnCg9Cate1vqYyeHs7Xud3Xy3pn/JTbP8A7DCf+jhX1JXyjFfw2HjdNRkDPBb6kJ22YJZVk3ce&#10;+BSxHQvB/aPq6vC/G/xA8U6R41u0spZrSyhby4opYQUkA6tyOcnPI7YrqP8AheHhv/nw1X/v1H/8&#10;XUNz8ZvCd5A0N1pOozxN1SWCJlP4F6c5xkrKViKVOcHeULnAXPjDQfEef+Ej8PJFct1vtLby5M+p&#10;RuG/E16V8KIfDNnZXcOjap9tu5mEkvmxeVKqDgDb3AJPI4ya8513UfhxqoaSy07WdMnPeGONo8+6&#10;GT+RFW/h/wCMfDHgxLuWeDUrq9nO0SrBGAsY7DMnc8n6D0rKErTu2jpqQ5qbUU15HvGpf8gu7/64&#10;P/6Ca+bvhf8A8lH0f/fk/wDRbV6Td/Gvw7cWU8K2OqBpI2QExx4yRj+/Xm3wv/5KPo/+/J/6Laqq&#10;SUpxsZ0KcoU58yPpuvFPFPizx/YeLdRg00XjWMcpWFVsA67cdjsyfzr2uuU1n4j+FtEZ459TSadC&#10;QYbYeY2R1GRwD9SK2qK63sctBtPSNzyJPFXj+OQSJpbq4OQy6QoIP12VHcfFLxzZzGG5uhBKOSkt&#10;misPwK1teIfjZfXSPBodkLNTx9omIeT8F6D9a5/wn4E1rxxqBv7x5o7J33TXs2S0h7hc/ePv0H6V&#10;zNu9oNs9BKKXNUikc1rmu3/iLUjqGpSrLclQhZUC8DpwK37L4n+K9NsLeyt76NILeJYo1NuhwoGB&#10;yRzxTvifpdnovixdPsIRFbQ2kSqo+hySe5PXNd9ffDe28V+B9DvrEpbasunQDeRhZh5YwG9/Q/5C&#10;UZ3dnqOU6fLFyWjOTt/iH8RbqFZrcTzRN0ePTwyn8QtOk8cfE11wI71PddNGf1SsK11PxZ8O9Te3&#10;BnsnJy0Eq7opfcDofqPzrvdI+OcZCprOksp7y2jZB/4C3+NOMr6Sk0TOFtYQTR3/AIEvdV1HwfZX&#10;WteZ9vcyeZ5sQjbh2AyoAxwB2ro6xfDfirSvFVpLcaXK7rEwWRXjKlSeQOeD+FbVdkdkebUvzO6s&#10;FFFFMgKKKKACiiigAooooAKKKKACiiigAooooAKKKKACiiigAooooAKKKKACiiigAqjcaLpV3O09&#10;zplnNM33pJIFZj9SRV6iiw02tjgfiXoulWnw91We30yzhlUR7ZI4FVh+9QcECpvhH/yTqx/66S/+&#10;hmp/ioyj4b6sCQCREBk9f3qVB8I/+SdWP/XSX/0M1l/y9+R0Xbw+vf8AQ8206y1jUPi34gtdEv0s&#10;biSe5D3DDJWPzPm2+/T0+or0/wAPfDTQtDlF3MjalqGdzXN383zeoXoPqcn3rifBH/JcfEH+/df+&#10;jRXtFTSimm33LxFSSaiuyCoL1HlsLiNHCO0TKrHsSDzVLw/r9l4l0lNSsPM8h2ZR5i7WyDg8Vj61&#10;4m8QabrDWVj4QuNRg2hkuY7oKrZ65yvBBzwT71s5K1zmjCXNbqeZ+GdI8JaZZyLqPjmWO4kbJXTZ&#10;3iQAeuVyx/AVpx6X8N4bt7uLxjqSXL53zLdkO2euW2ZNbsmpalZCa7k+GNnAGJeWZ723XJJ5LMV9&#10;abf+JNT0zTpb+8+G8EVrEu55PtkJAHrwtc6SS/4DO1ylJ77+aMSXS/hvPdpdy+MdSkuY8bJnuyXX&#10;HTB2ZFc94mfwjdalYadb+I9aurYyBp7qeTz44wRjhTg59T2HrXb6R4svdesRe6Z8OoLi2LFN4u4V&#10;5HUYKA1f/tLXv+iYw/8AgbB/8TSaTWn5MFKUXr+aO40+KKDTbWGGXzYo4UVJMg7lAAB49asV5x4Z&#10;v/iGniUnWtGA0q4ITy43iAtR2K4bJA7jmvR66IyujiqQ5Xvc8Q+ItpFf/GLRrO4BMM4topArEEq0&#10;jA8jpwa7iX4WeFFidhaXGQpI/wBLk/8Aiq43xx/yXDw9/v2n/o017NN/qJP90/yrKEU3K6OmpOUY&#10;w5X0PA/hN4V0nxMdX/tSGST7P5Pl7JmTG7fn7pGegre+JHgTQdB8HzX+n28yXCyxqC9w7jBPPBOK&#10;j+A33tf/AO3f/wBqV1Hxh/5J9cf9d4v/AEKpjFeyvY0nOSxHLfTQtfCuygtPh9p7woVa43yykknL&#10;biM+3Ciuq1CzXUdPns3lliWZCnmQuUdc9wR0Nc58M/8Aknej/wDXNv8A0Nq6yt4L3EcdVv2jfmeH&#10;fEnwZ/wj3hWG7bXdVv3a7WMx3U26MZVjkL68evc1r+GPhdp2qaHo+syavq0d20EciGOZf3R6gLlS&#10;QB2p3xn1vS7jw3BpsF/by3i3iSNDG4ZlUK4JOOnUdawU+IHibS/CGk2un6bHZxrGkEMs43y3LAYz&#10;Gnp74I981zvkU3c7Y+1lSVnrc3vi1r093JZ+DdK3TXd06G4Vep5+RD9T8x9gPWuN+H+n6rZ+K9bt&#10;9K+zPq1jayiEzLlSyyorAehI3AH3r0j4feCrnT7ibxJ4gJl1u8JfD8mEN1/4Ef0HHrXMfDP/AJK3&#10;4k/3Ln/0elDi3JSfUUZxjCUI9PxO38H/ABCsvErnT7uM2GsRZWS1kONxHXbn+XUe/Wuyrxf4w+Gn&#10;0++t/FWm7omZ1S4aPgrIPuPx0zjGfUD1r1fQrq4vPD2nXd4uy5mto5JQRjDFQT9K2hJ3cZdDmqwj&#10;yqcNmc78Vv8Akmurf9sf/RyVnfDrSNP1z4VWFlqVqlzbtJKSj9iJWwQRyD9KX4qa9pD+BtS09NSt&#10;HvJTFsgSVWc4lQngewP5Vz3w+8c/YPCdnounaHqGqahE0hdYVAjXc7EZfnHB9KiUo+017GsYTdDT&#10;v+hlNB5PxB1Xw9pfhfSNRSNiYYrhFQxqFBPz5GevfJrc/wCEd13/AKJt4f8A+/6f/FVyv2hZ/irq&#10;E2t39z4dZ9xke2uPmjbavy7wOc/Sus8zwz/0VDXP/A4//E1nGzv/AMA3ndW9PP8AQ5XWDf2Hi3S9&#10;Lm8HaLbzylT9jjRHFwGYqMvk7eh6Ee+a9y0nQNJ0Yu+nabb2byqBJ5KgZx2P514hI1i3xX8PHT9d&#10;utZh82DNzdS+YytvPy5wOBwfxr6CrSildswxLaUUeUePdB8VeLPGFnp62O3QoJEYTB12nON7NznI&#10;5AGP51W8WNofhrxrY6PB4O02+hu7dGWNU2SmRnZQAenYcY/GvYK8W+Jq3bfFnw8tg0SXhhgEDS52&#10;B/OfaWx2zRUjyrmChNzai9kjU+yW/wD0SY/99x1V1L7JYaZc3b/CtIVijZzJKyFVwOpxziuj+x/F&#10;D/oJeHf++JP/AIms3xBpnxKuvD9/Bc3Wi3ELwMrw2ySGRxjovy9aTWm34IcZaq7X3swPDumf8JZ4&#10;A1Oa28JaaNTDeTbXCIsavk/MQCeCoP48V2vgj4b6f4UWK9lZrjVthDzBiETI5VV7j3P6UnwpsbvS&#10;/CBsr6HyLmO4dmiZgWUMARuA+79DzXc1dOCspPczrVZXcE9BrukaM7sFRRksxwAK8I8aeJLKP4ta&#10;fq1g66hFapGCtswbewLfKCO/IrtviF4E1XxZqVjJZam0NpjZcQySNsTByHVRwTzj8BXEN4bs/Cvx&#10;f8P6ZZPI6Dynd5DksxLZPt0HFRVcnpbqaYeMFre7s9Dp7r4ieIdOWRtQ0y2ivLtNunaVEGe4DE8P&#10;JjoPbAJPYcmn+DvhtLJfSeIfF4W71GdjILaQBlQnu/Yn0HQfy7DXPCsOpmS6sbg6Zqrlc38EYMhU&#10;DG0nqRj3HQelcd4t0TXvDfhS81aPxlq081uEwjEBWy6r/Wm4tO8tbCjNSXLDRs6jxn4K0vxTpTLO&#10;sdtdQIfIugAPLx2PqvtXB/CjxDrcXiS48M30zXVrFG5Vi2/yipAyrd0OeO3IxV7w54Y1Txr4Ktrz&#10;UfFmq7LwOJIAQVIV2XHv92uv8HeC4fB0NxFBfS3STEECWNQUx1wRzg8ce1CTlJSSsJyjCEqcndnU&#10;V4x8eP8AXaD/ALs//tOvZJZooF3SyJGucZdgBXl/xT0C78WXmjJpctoyQiUSySXCKsedmM85PQ9A&#10;autrBpEYZ2qJs3l+H0pUf8Vl4p6f8/8A/wDWrzjwb4dfUPiR4h04a1qtqbYz5ure42TS7Zgvztjn&#10;PU+9duPh14dwM+JdW/8ABiv/AMTXn/hPw3puo/EHXdNudTvILa2M3lzxXIR5NsoUbmxzkc1jJarT&#10;8Topy92Xvfgdn408Fyad4P1O7PijxDdCKLd5Nzeb435HDDHIrZ+EX/JO7L/rrL/6GayNU+GmjXGm&#10;TxWfiS9Nwy4QXV+rR5z/ABADkVNpniPQfhppeneHL3Uvts7MzSS26ArCGbOW56c+574q17s+Z6Iz&#10;l79PlTu79j0quNvPh7Be6rcXjeINdijmcuIIbwqqE9cZB49u1dfDNHcQpNDIskTqGR0OQwPQg0+t&#10;nFS3OWM5Q2PKvG/hSLw14RvdUtdf19riHYI1lvyVJZ1XpgZ4JP4VD4B8KN4l8KQapqGva6s0sjgC&#10;G+KrtBx0IPoasfG/Vlg8P2Olq37y6n81h/sIP8SPyrtvBemNo/gzSbJ12yJbqzqezN8zD8yaxUU6&#10;jXRHU6klRTb1bPJPhtp1z4tvtTh1HXdZVbVUKeTesp5JHOc+ldxdfCHQr6QSXmo6zcSAbQ010HIH&#10;pkrXLfA7/kLa9/uR/wDoTV7NNKsEEkz52xqWOPQDNFKEZQuwxFScajUWUdD0eHQdJh023nuJoYch&#10;GuH3MB6ZwOB2rjfjR/yIY/6+4/5NXYeH9ctvEmh22rWaSpBcbtqygBhtYqc4JHUHvXH/ABo/5EMf&#10;9fcf8mq529m7GVK/tlfe5J4a8O6U+j+H/E2qXDE2emRLEk7gQwfLkv8AX3J/kK5Pxxra/Ee/ttC8&#10;M6c161tJvN8QVC9jg9l6cnrgYFanh34fyeIPDmlXfiHXbq4sFto3gsYv3ccabeAx7nHfAPvWhqnh&#10;XwjrNlFH4d1mz069t12wS2N2vPfDgNk/Xr9azabja3/BN1KMZ3bu19yOO8D+IrX4dajeaX4i0ia2&#10;upW+a7A3MF7DHde+Vzn3r0HxP4o0LWfAes/2fq1pOzWcmI1lAfp/dPI/Kud8K6FrmtXmo6D44spL&#10;6zto8291OpJDZx+7l6kEc9e3NN1r4U6F4f8AD2u6krz3Tpau1usx/wBSQOvGNx+tKPOo6bDn7N1E&#10;5PXTbY0/gl/yJFx/1/yf+gJXpFeb/BL/AJEi4/6/5P8A0BK9Iral8CObEfxZBRRRVmIUUUUAFFFF&#10;ABRRRQAUUUUAFFFFABRRRQAUUUUAFFFFABUF7/x4XH/XJv5Gp6gvf+PC4/65N/I0DW50Hgn/AJEL&#10;w7/2DLb/ANFLW7WF4J/5ELw7/wBgy2/9FLW7XlnvhRRRQAUUUUAFef8AxP6+H/8AsIw/+joq9Arz&#10;/wCJ/Xw//wBhGH/0dFTjuiZ/Cy1XL+NfBFj4x08JKfJvYQfs9wP4fYjuprqKK9JpNWZ4cZOLujg/&#10;h38PF8IxS3d+0M+qS5XfHkrGnopIBye5x7fXsdR0yx1eza01C1iuYG6pIuR9R6H3q3RRGKSshyqS&#10;lLmb1PL9V+COi3UjSabfXNjnpGwEqD6ZwfzJrnpvgVqan9xrNo4z/HGycfhmvcaKzdGD6GscVVXU&#10;8Ek+B3iEN+71DS2HqzyL/wCyGmf8KP8AEv8Az/aT/wB/ZP8A43Xv1FL6vAr65VPCbL4I66l/btd3&#10;mmNbLKpmVJJCxTPIGUHOM17qAFAAAAHAApaKuFOMNjKrWlUtzBRRRVmR5R8Tvh7qniPX7XUdGt43&#10;Lw+XcFpFTBU/KeeuQccelc3YfBHX5pEN7e2NtFn5trNI4HsMAfrXvdFZOjFu7OmOKqRioorafYxa&#10;ZptrYwZ8m2iWJM9cKMD+VWaKK1OZu4UUUUAFeefF3QtU13QrCLS7OS6kiuS7qmMgbSM16HRSlHmV&#10;mXTm4SUkeD+FPg/darZzy6411pkiuFjTap3jHJ610H/CitN/6DN3/wB+lr1iis1QglsayxVVu6dj&#10;yf8A4UVpv/QZu/8Av0tVtQ+B1tDp1zLZancz3SRM0MTIqh3A4BPbJr2Gin7GHYPrVXueKfDPwT4l&#10;0LxjFe6jpht7UQyI7tIh6jjABJ64r2uiiqhBQVkZ1arqS5mFFFFUZnifjf4a+Jdd8Y6hqVlDA9tO&#10;ymNmnAOAijofpXpWr+HrvWPBI0QX7Wdw9vHHJKg3ZwBuB6ZBxg10VFQqcVfzNpV5SSXY8c8DfCnU&#10;NJ8V/btbSFrezO+3MbhhM/ZsdQB15A5xXsdFFOEFBWRNSrKo7yPA/E/wq1648X3x0exVtPmk82OV&#10;pVVV3ckYJzwSR0rvPhz8PJfB73F7fXMU19PGI9sWdsa5yRk4JJIHbtXoFFTGjFPmNJ4mco8rCvB/&#10;EHw28VX/AI2vtQg09XtZr1pUkNxGPkLZzgtnp7V7xRTnBT3IpVpUm3EKKKKsyPLPF3wluvEvii81&#10;eLVoYEuNh8toiSu1FXrnnpmvTbOD7LZQW5bd5UapuxjOBjNTUVMYKLbXU0lVlJKL6BXmGq/B2HU/&#10;EN1q39tyRNcXDT+WLcHaS2cZ3f0r0+iiUFLcUKkoaxYUUUVRAUUUUAeQfFDwN4h8SeKIb3SrFZ7d&#10;bRIixmRPmDMSMMQe4ruPh9pF/oXgqx03UoVhuYTJuQOGwC7MORx3rp6KhU0pORtKtKUFB7IKKKKs&#10;xCsnWvDGjeIjCdWsI7ow5EZYsNucZ6EegrWooaT3Gm07o5mP4e+Eo02roNoR/tAsfzJp3/CAeE/+&#10;gDZf98V0lFLkj2K9pPuzm/8AhAPCf/QBsv8Avij/AIQDwn/0AbL/AL4rpKKOSPYPaT7s5v8A4QDw&#10;n/0AbL/vij/hAPCf/QBsv++K6Sijkj2D2k+7OctPAXhewv4r610eGK4iffG6s3yt6gZxXR0UU0kt&#10;hOTluxqRpEgSNFRR0CjAp1FFBJwPxE+Ha+LY47zTzDBqsZCl5CQsqejYB5HY49vpB4S+Emk6GyXe&#10;pldRvl5AZf3UZ9l7n3P5CvRaKj2cebmsa+3mociegVwvjn4a2Xiwm9tnW01QDHm4+SX0DgfzHP1r&#10;uqKqUVJWZEJyg7xPB9F+Cusy6og1ia3hsUbLmGTc0g9F44z6np6V7pb28VrbRW8EaxwxIERF6KoG&#10;ABUlFTCnGGxdWtKp8QUUUVZkFFFFABRRRQAUUUUAFFFFABXBfFfQtW8Q+HLSz0m0Ny6XYldQyqQA&#10;jDPJH96u9opSjzKzLhNwkpI83+EfhvWvDlnqker2ZthNJG0QLqxOA27oT7V6RRRRGPKrIKk3OTkw&#10;ooopkBXzdZfDfxHc+JIIr3R7lLJ7oCaTIAEe75jnPpmvpGionTU7XNqVaVK9up57/wAKZ8J+l9/3&#10;/wD/AK1H/CmfCfpff9//AP61ehUUeyh2F7er/Mee/wDCmfCfpff9/wD/AOtR/wAKZ8J+l9/3/wD/&#10;AK1ehUUeyh2D29X+Y86n+DPhj7PJ5K3vm7TszPxuxx2rjvBfw48VaR4x02/vNPWK2gl3SOLiM4GC&#10;OgbNe7UUnRjdMtYmok09bhXj3jD4RXureKZL3RntYLS5/eTCViNkn8WAAcg9fqTXsNFVOCmrMzp1&#10;ZU3eJ5z4b+D2iaQ6XGpOdTuV5CyLtiB/3e/4nHtXoqIsaKiKFVRgKBgAUtFOMVHYU6kpu8meHfE/&#10;wl4i1nxpNd2Gkzz23kxqkkeCGwOe/HOa9Y8JW11Z+EdJtb2IxXMNqkbocZUgYxx9K2aKmNNRk5dy&#10;51nOCg1sVNR0uw1e1NrqFpDcwn+CVQQD6j0PuK831v4JaVdMZdHvZbFif9VIPNT8Ocj8Sa9Topyh&#10;GW6JhVnD4WY/hfw9beGNAttMtgD5a5lkAwZHP3mP+emBWxRRVJJKyIbbd2FFFFAgooooAKKKKACi&#10;iigAooooAKKKKACiiigAooooAKKKKACiiigAooooAKKKKACvJNU1j4man4mutD0+CGzSJ8faIosJ&#10;sPRi7Z6j059q9boqZR5uppTmoa2ueM+Lvh//AGX4J1HWdY1a81XVo1j2ySSHZHmRQcA8ngkc/lXX&#10;fCP/AJJ1Y/8AXSX/ANDNbni/Q5fEnhe80iGdIHuNn7x1JAw6t0/Cl8J+Hl8LeHbfSVuDceUWYyFd&#10;uSxJ6ZPrURhyzutrGsqvNStJ63PK/CV5bWXxu157u4igRpLpQ0rhQT5gOMn6GvVtS8SaRaaXdXB1&#10;Wz/dxMw2zqTkDjAzyawtf+Fnh3xDqkmoz/a7e4lOZDbSABz6kMp5+mKy/wDhSHhn/n81X/v9H/8A&#10;EUoqcbpIqcqVRqTbRX+CWsW03h650gyYu4J2m2HvGwUZH45H5etenTzxW0DzzyJFFGpZ3c4VQOpJ&#10;rF8NeDtG8JwyJpluwklx5k0jbnfHbPYewxVPxJ4Ok8U6hEL/AFa4TR41BNhAoTzHz1Z+46cYqoqU&#10;YW6mdRwnUbvZHnninXdU+JuqnQvDkbDSbdt01w+VRyP4nPZR2HU9cenVa1pTaJ8G7/Tn1I6gYbfa&#10;JjjGNw+Uew6Cu0s9E0zT9KOl2tlDFZMpRoVXhgRg59cjua8y8W/BuG5mhn8MlLYu+2aCaQ7FH95T&#10;yfw/KolCSTe7ZrGpCTUdkib4eeH7TxJ8LVsbt5owLySSOWFyrxuOAw/M9aztQ8QeNfhpfJDqUo1j&#10;SXOIpps5I9N/VW9jkelemeE/DsXhbw7baVFJ5pjy0kmMb3JyTj07fQVe1fSbPXNLn06/iElvMuGH&#10;cehHoR1Bp+zfKraMl11zu6vFlPwx4ksvFWix6nYh1QsUeN/vRuOqn8wfoRWzWF4S8L2vhHRTptpL&#10;JMrStK0kmMsxwO3sAPwrdrWN7a7nPPl5ny7HjHjVGk+OPh8IpYhrUkAZwBKST+VeyTf6iT/dP8qQ&#10;W8IuDcCGMTldpk2jcR6Z64pZVLQuq/eKkDNTGNrvuXOpzKK7HivwVW7ey8TLYSRR3ZSDynlUlA37&#10;zGQO1UfiJr/jN418Oa5Y2IWd1eJ7ONj52DxtJY9+2Aa7z4Y+CNQ8Hwag+ozQNLeeXiOEk7Au7qSB&#10;13fpXeNDE8qSvEjSJnY5UErnrg9qzjTbppbG868Y1nJK5ieCtMn0fwbpVhcqVnihBkU/wsSWI/DO&#10;KXxh4fbxP4audMjnMEz4aKTcQAw6BsdQehrdorblVuU5ud83P1PPPCPwm0nQgl1qmzUb8cjcP3UZ&#10;/wBlT1+p/IV2sujabNq0OqS2cT30MflRTMMlFyTgdh1PPvV6ilGEYqyQSqzk7thXi3wz/wCSt+JP&#10;9y5/9HpXtNcN4Q8BT+HvFOq67dXscsl6ZFSGJThVeQPkk9+AMVM4tyi0aUpKMJJ9TtpoYriIxTxJ&#10;LG3VHUMD+BoliSaF4ZFDRupVlPQg8EU+itDC55po/wAGNEstQmudQmkvovMJgtzlFVewbByx/Ie1&#10;eiWlna2FutvZ28VvCv3Y4kCqPwFT1w91afEXVGaMX2j6RASRugDSy4/4EMfliotGGyNnKVX4pGH8&#10;R9O8MeHrHVNTlt0n1vVVaOEStvK5ABZV6DA79c45rita8OLo3wg0u7uLZEvrzUBKXKDeIzG+1c9c&#10;YUHHvXpek/CvTbfURqet3tzrV/nduuT8mf8AdySfxJHtXQeLvDEHi3w/Jpc0zQHcJIpVGdjDocdx&#10;gkfjWTpuV3Y3jXjC0b37sy9A8J+HRpeja4+mW63sNjC4mUEAEIG3bRwWySc4zVb4S6rcat4Qkmu7&#10;qS4nW8kVjI5YqCAQMntzWAnwx8XRWP2GPxnItoEMYhBkC7OmMZ6e1dP4C8Ap4LjuXe/e6ubgAPgb&#10;Y1A9Bk5PuaqKlzLSxM3DkfvXfQ7OvFvibbPefFnw9ax3Els80MCLNEcNGTM43D3HWvaa848Z+Ab/&#10;AMVeOtN1DdCmmQQxxzkylZGAdmYLgdcNwc1VVNxsjPDyUZ3b6Fv/AIV9qv8A0PWvf9/T/jR/wr7V&#10;f+h617/v6f8AGrH/AAq3w1/dvv8AwMk/xo/4Vb4a/u33/gZJ/jU8nl+JftV/N+COI+ENpK3jTXJp&#10;L24doAVcFs+cS5G5/U8Z/Gva64bwF4Bm8H32pXMt7HMLohUjRT8igkjLHqefSu5qqUXGNmRiJqc7&#10;oa0iK6ozqGb7oJ5P0rx/xQyt8etECsCVEIIB6HLH+or0fxH4T0fxVbpFqtsZGiB8qRHKvHnGcEfQ&#10;dciuH8LfCabRfGJ1W8vlntbZy1qozvc4wC/YY9uuO1KopNpJFUXCKcm9bHoE/iPQ7Wd4LjWdOimQ&#10;4eOS6RWU+hBPFcj8SfEGi3vw/wBUt7XV7CedxHtjiuUZmxIh4AOTxXQXngbwzqGoy6hd6Pby3MvL&#10;u2fmPrjOM++Kj/4V94S/6ANn/wB8n/GnJTaaJg6cWpa6GF8NPEGi2Xw+0u3u9XsIJ0Eu6OW5RWXM&#10;rkZBORwRWq/xJ8Mr4ii0Zb9ZJJAMXMZDQBj0Uvnr+nvVj/hX3hL/AKANn/3yf8aP+FfeEv8AoA2f&#10;/fJ/xoSmkkrDlKlKTk76mrrOh6d4h082OqWy3FuWD7SxUhh0IIIIP+NYS/DLwcihRokRA9ZZCfz3&#10;V1iqqIFUYVRgAdhS1binq0ZKcoqyZyn/AArTwd/0A4f+/j//ABVeY+DPDeiaj8T/ABDpV7ZJLZ27&#10;XAghLMAu2YKMYOeBxXvNeeeDvAOoaF4z1TXr26gZblphHFHliQ7hssTjHTpz1rKdNXVkb06z5Zc0&#10;vQ2P+FaeDv8AoBw/9/H/APiqP+FaeDv+gHD/AN/H/wDiq6uitOSPYx9rU/mZU03TbPSLCKxsIRDb&#10;RZ2RgkhcnJ6+5NM1jWLDQtNlv9RuFht4xyT1Y9gB3J9Ks3JnW1mNsiPcBGMaucKWxwCewzXAp8Pb&#10;/wAQ6impeNNSF2UOY9PtcrBH7Z6n+fuaJNrSKCCi3eb/AMzk9E06/wDih45PiDUIGi0W1YBEboyq&#10;crGPXnlj7n1Fe31FbW0Fnbx29tCkMMY2pHGoCqPQCpaUIcq8x1anO9NEjwv4NanY6frusQ3t1Fbv&#10;Mi+X5rhQ21jkZPfnpXpfi7xNpNp4S1V11K0eVraSOJEmVizspCgAHnk1l6t8IvDGrahLeH7ZavKx&#10;d0tpVClj1OGU4/CqX/CkPDP/AD+ar/3+j/8AiKzjGpGPKkbznRnPnbZY+DurW134Ji09JVNzZO4k&#10;j7hWcsD9Dk8+1N+NBA8CKCRzeRge/DV1fh3wtpPhaze30u38vzCDJIzbnkI6ZP8ATpWV8RPCt54v&#10;0C30+ymgidLtZmaYkDaFYHGAefmFU4v2fL1M1OLr83S5V8JeLvDlr4O0i2udbsI5Y7ONJI3nUFSF&#10;GQRmsbW9F+F2sqzDUtNspz0ltLlU5/3fu/pXUaV4A8PWWk2lrdaRp91PDEqSTtbLmRgOWOfWrn/C&#10;FeF/+hf03/wGT/Cjlk1ZpD9pCMm4tniUElz4I8TWLaP4ptb7TZJ1D+VcgLtzyJEzgcZ5/lXqHjHx&#10;d4dvPBur21trdhLPJauqRpOpZiR0AzW7/wAIV4X/AOhf03/wGT/CqOs+ANBvtFvLWx0fTba7liZY&#10;phbqNjEcHIGalQlFNIqVanOSbvdGF8Ev+RIuP+v+T/0BK9Irm/A/hX/hD/D/APZxuvtMjymZ3C7Q&#10;GIAwB6fLXSVrTTUUmYVpKVRtBRRRVGYUUUUAFFFFABRRRQAUUUUAFFFFABRRRQAUUUUAFFFFABUF&#10;7/x4XH/XJv5Gp6gvf+PC4/65N/I0DW50Hgn/AJELw7/2DLb/ANFLW7WF4J/5ELw7/wBgy2/9FLW7&#10;XlnvhRRRQAUUUUAFef8AxP6+H/8AsIw/+joq9ArgviVBPO2hLbwSzyJepL5cSlmKpJGzYA64VSfw&#10;px3RMvhZPRVL7fN/0B9Y/wDACT/Cj7fN/wBAfWP/AAAk/wAK9H2kO543san8rLtFUvt83/QH1j/w&#10;Ak/wo+3zf9AfWP8AwAk/wo9pDuHsan8rLtFUvt83/QH1j/wAk/wo+3zf9AfWP/ACT/Cj2kO4exqf&#10;ysu0VS+3zf8AQH1j/wAAJP8ACj7fN/0B9Y/8AJP8KPaQ7h7Gp/Ky7RVL7fN/0B9Y/wDACT/Cj7fN&#10;/wBAfWP/AAAk/wAKPaQ7h7Gp/Ky7RVL7fN/0B9Y/8AJP8KPt83/QH1j/AMAJP8KPaQ7h7Gp/Ky7R&#10;VL7fN/0B9Y/8AJP8KPt83/QH1j/wAk/wo9pDuHsan8rLtFUvt83/AEB9Y/8AACT/AAo+3zf9AfWP&#10;/ACT/Cj2kO4exqfysu0VS+3zf9AfWP8AwAk/wo+3zf8AQH1j/wAAJP8ACj2kO4exqfysu0VS+3zf&#10;9AfWP/ACT/Cj7fN/0B9Y/wDACT/Cj2kO4exqfysu0VS+3zf9AfWP/ACT/Cj7fN/0B9Y/8AJP8KPa&#10;Q7h7Gp/Ky7RVL7fN/wBAfWP/AAAk/wAKPt83/QH1j/wAk/wo9pDuHsan8rLtFUvt83/QH1j/AMAJ&#10;P8KPt83/AEB9Y/8AACT/AAo9pDuHsan8rLtFUvt83/QH1j/wAk/wo+3zf9AfWP8AwAk/wo9pDuHs&#10;an8rLtFUvt83/QH1j/wAk/wo+3zf9AfWP/ACT/Cj2kO4exqfysu0VS+3zf8AQH1j/wAAJP8ACj7f&#10;N/0B9Y/8AJP8KPaQ7h7Gp/Ky7RVL7fN/0B9Y/wDACT/Cj7fN/wBAfWP/AAAk/wAKPaQ7h7Gp/Ky7&#10;RVL7fN/0B9Y/8AJP8KPt83/QH1j/AMAJP8KPaQ7h7Gp/Ky7RVL7fN/0B9Y/8AJP8KPt83/QH1j/w&#10;Ak/wo9pDuHsan8rLtFUvt83/AEB9Y/8AACT/AAo+3zf9AfWP/ACT/Cj2kO4exqfysu0VS+3zf9Af&#10;WP8AwAk/wo+3zf8AQH1j/wAAJP8ACj2kO4exqfysu0VS+3zf9AfWP/ACT/Cj7fN/0B9Y/wDACT/C&#10;j2kO4exqfysu0VS+3zf9AfWP/ACT/Cj7fN/0B9Y/8AJP8KPaQ7h7Gp/Ky7RVL7fN/wBAfWP/AAAk&#10;/wAKPt83/QH1j/wAk/wo9pDuHsan8rLtFUvt83/QH1j/AMAJP8KPt83/AEB9Y/8AACT/AAo9pDuH&#10;san8rLtFUvt83/QH1j/wAk/wo+3zf9AfWP8AwAk/wo9pDuHsan8rLtFUvt83/QH1j/wAk/wo+3zf&#10;9AfWP/ACT/Cj2kO4exqfysu0VS+3zf8AQH1j/wAAJP8ACj7fN/0B9Y/8AJP8KPaQ7h7Gp/Ky7RVL&#10;7fN/0B9Y/wDACT/Cj7fN/wBAfWP/AAAk/wAKPaQ7h7Gp/Ky7RVL7fN/0B9Y/8AJP8KPt83/QH1j/&#10;AMAJP8KPaQ7h7Gp/Ky7RVL7fN/0B9Y/8AJP8KPt83/QH1j/wAk/wo9pDuHsan8rLtFUvt83/AEB9&#10;Y/8AACT/AAo+3zf9AfWP/ACT/Cj2kO4exqfysu0VS+3zf9AfWP8AwAk/wo+3zf8AQH1j/wAAJP8A&#10;Cj2kO4exqfysu0VS+3zf9AfWP/ACT/Cj7fN/0B9Y/wDACT/Cj2kO4exqfysu0VS+3zf9AfWP/ACT&#10;/Cj7fN/0B9Y/8AJP8KPaQ7h7Gp/Ky7RVL7fN/wBAfWP/AAAk/wAKPt83/QH1j/wAk/wo9pDuHsan&#10;8rLtFUvt83/QH1j/AMAJP8KPt83/AEB9Y/8AACT/AAo9pDuHsan8rLtFUvt83/QH1j/wAk/wo+3z&#10;f9AfWP8AwAk/wo9pDuHsan8rLtFUvt83/QH1j/wAk/wo+3zf9AfWP/ACT/Cj2kO4exqfysu0VS+3&#10;zf8AQH1j/wAAJP8ACj7fN/0B9Y/8AJP8KPaQ7h7Gp/Ky7RVL7fN/0B9Y/wDACT/Cj7fN/wBAfWP/&#10;AAAk/wAKPaQ7h7Gp/Ky7RVL7fN/0B9Y/8AJP8KPt83/QH1j/AMAJP8KPaQ7h7Gp/Ky7RVL7fN/0B&#10;9Y/8AJP8KPt83/QH1j/wAk/wo9pDuHsan8rLtFUvt83/AEB9Y/8AACT/AAo+3zf9AfWP/ACT/Cj2&#10;kO4exqfysu0VS+3zf9AfWP8AwAk/wo+3zf8AQH1j/wAAJP8ACj2kO4exqfysu0VS+3zf9AfWP/AC&#10;T/Cj7fN/0B9Y/wDACT/Cj2kO4exqfysu0VS+3zf9AfWP/ACT/Cj7fN/0B9Y/8AJP8KPaQ7h7Gp/K&#10;y7RVL7fN/wBAfWP/AAAk/wAKPt83/QH1j/wAk/wo9pDuHsan8rLtFUvt83/QH1j/AMAJP8KPt83/&#10;AEB9Y/8AACT/AAo9pDuHsan8rLtFUvt83/QH1j/wAk/wo+3zf9AfWP8AwAk/wo9pDuHsan8rLtFU&#10;vt83/QH1j/wAk/wo+3zf9AfWP/ACT/Cj2kO4exqfysu0VS+3zf8AQH1j/wAAJP8ACj7fN/0B9Y/8&#10;AJP8KPaQ7h7Gp/Ky7RVL7fN/0B9Y/wDACT/Cj7fN/wBAfWP/AAAk/wAKPaQ7h7Gp/Ky7RVL7fN/0&#10;B9Y/8AJP8KPt83/QH1j/AMAJP8KPaQ7h7Gp/Ky7RVL7fN/0B9Y/8AJP8KPt83/QH1j/wAk/wo9pD&#10;uHsan8rLtFUvt83/AEB9Y/8AACT/AAo+3zf9AfWP/ACT/Cj2kO4exqfysu0VS+3zf9AfWP8AwAk/&#10;wo+3zf8AQH1j/wAAJP8ACj2kO4exqfysu0VS+3zf9AfWP/ACT/Cj7fN/0B9Y/wDACT/Cj2kO4exq&#10;fysu0VS+3zf9AfWP/ACT/Cj7fN/0B9Y/8AJP8KPaQ7h7Gp/Ky7RVL7fN/wBAfWP/AAAk/wAKPt83&#10;/QH1j/wAk/wo9pDuHsan8rLtFUvt83/QH1j/AMAJP8KPt83/AEB9Y/8AACT/AAo9pDuHsan8rLtF&#10;Uvt83/QH1j/wAk/wo+3zf9AfWP8AwAk/wo9pDuHsan8rLtFUvt83/QH1j/wAk/wo+3zf9AfWP/AC&#10;T/Cj2kO4exqfysu0VS+3zf8AQH1j/wAAJP8ACj7fN/0B9Y/8AJP8KPaQ7h7Gp/Ky7RVL7fN/0B9Y&#10;/wDACT/Cj7fN/wBAfWP/AAAk/wAKPaQ7h7Gp/Ky7RVL7fN/0B9Y/8AJP8KPt83/QH1j/AMAJP8KP&#10;aQ7h7Gp/Ky7RVL7fN/0B9Y/8AJP8KPt83/QH1j/wAk/wo9pDuHsan8rLtFUvt83/AEB9Y/8AACT/&#10;AAo+3zf9AfWP/ACT/Cj2kO4exqfysu0VS+3zf9AfWP8AwAk/wo+3zf8AQH1j/wAAJP8ACj2kO4ex&#10;qfysu0VS+3zf9AfWP/ACT/Cj7fN/0B9Y/wDACT/Cj2kO4exqfysu0VS+3zf9AfWP/ACT/Cj7fN/0&#10;B9Y/8AJP8KPaQ7h7Gp/Ky7RVL7fN/wBAfWP/AAAk/wAKPt83/QH1j/wAk/wo9pDuHsan8rLtFUvt&#10;83/QH1j/AMAJP8KPt83/AEB9Y/8AACT/AAo9pDuHsan8rLtFUvt83/QH1j/wAk/wo+3zf9AfWP8A&#10;wAk/wo9pDuHsan8rLtFUvt83/QH1j/wAk/wo+3zf9AfWP/ACT/Cj2kO4exqfysu0VS+3zf8AQH1j&#10;/wAAJP8ACj7fN/0B9Y/8AJP8KPaQ7h7Gp/Ky7RVL7fN/0B9Y/wDACT/Cj7fN/wBAfWP/AAAk/wAK&#10;PaQ7h7Gp/Ky7RVL7fN/0B9Y/8AJP8KPt83/QH1j/AMAJP8KPaQ7h7Gp/Ky7RVL7fN/0B9Y/8AJP8&#10;KPt83/QH1j/wAk/wo9pDuHsan8rLtFUvt83/AEB9Y/8AACT/AAo+3zf9AfWP/ACT/Cj2kO4exqfy&#10;su0VS+3zf9AfWP8AwAk/wo+3zf8AQH1j/wAAJP8ACj2kO4exqfysu0VS+3zf9AfWP/ACT/Cj7fN/&#10;0B9Y/wDACT/Cj2kO4exqfysu0VS+3zf9AfWP/ACT/Cj7fN/0B9Y/8AJP8KPaQ7h7Gp/Ky7RVL7fN&#10;/wBAfWP/AAAk/wAKPt83/QH1j/wAk/wo9pDuHsan8rLtFUvt83/QH1j/AMAJP8KPt83/AEB9Y/8A&#10;ACT/AAo9pDuHsan8rLtFUvt83/QH1j/wAk/wo+3zf9AfWP8AwAk/wo9pDuHsan8rLtFUvt83/QH1&#10;j/wAk/wo+3zf9AfWP/ACT/Cj2kO4exqfysu0VS+3zf8AQH1j/wAAJP8ACj7fN/0B9Y/8AJP8KPaQ&#10;7h7Gp/Ky7RVL7fN/0B9Y/wDACT/Cj7fN/wBAfWP/AAAk/wAKPaQ7h7Gp/Ky7RVL7fN/0B9Y/8AJP&#10;8KPt83/QH1j/AMAJP8KPaQ7h7Gp/Ky7RVL7fN/0B9Y/8AJP8KPt83/QH1j/wAk/wo9pDuHsan8rL&#10;tFUvt83/AEB9Y/8AACT/AAo+3zf9AfWP/ACT/Cj2kO4exqfysu0VS+3zf9AfWP8AwAk/wo+3zf8A&#10;QH1j/wAAJP8ACj2kO4exqfysu0VS+3zf9AfWP/ACT/Cj7fN/0B9Y/wDACT/Cj2kO4exqfysu0VS+&#10;3zf9AfWP/ACT/Cj7fN/0B9Y/8AJP8KPaQ7h7Gp/Ky7RVL7fN/wBAfWP/AAAk/wAKPt83/QH1j/wA&#10;k/wo9pDuHsan8rLtFUvt83/QH1j/AMAJP8KPt83/AEB9Y/8AACT/AAo9pDuHsan8rLtFUvt83/QH&#10;1j/wAk/wo+3zf9AfWP8AwAk/wo9pDuHsan8rLtFUvt83/QH1j/wAk/wo+3zf9AfWP/ACT/Cj2kO4&#10;exqfysu0VS+3zf8AQH1j/wAAJP8ACj7fN/0B9Y/8AJP8KPaQ7h7Gp/Ky7RVL7fN/0B9Y/wDACT/C&#10;j7fN/wBAfWP/AAAk/wAKPaQ7h7Gp/Ky7RVL7fN/0B9Y/8AJP8KPt83/QH1j/AMAJP8KPaQ7h7Gp/&#10;Ky7RVL7fN/0B9Y/8AJP8KPt83/QH1j/wAk/wo9pDuHsan8rLtFUvt83/AEB9Y/8AACT/AAo+3zf9&#10;AfWP/ACT/Cj2kO4exqfysu1Be/8AHhcf9cm/kah+3zf9AfWP/ACT/CoLy/mNjcD+yNXH7tuTYyY6&#10;fSl7SHcFRqX+FnW+Cf8AkQvDv/YMtv8A0UtbtYngxGj8DeH0cFWXTbYEHsfKWtuvOPbCiiigAooo&#10;oAK8w+NOual4d0fTdR0m4+zXiTMiS7Ffbuwp4YEdCa9PryD9oP8A5FXT/wDr5/qtAGn/AMIx8Qf+&#10;imv/AOCWD/4qj/hGPiD/ANFNf/wSwf8AxVd1RQBwv/CMfEH/AKKa/wD4JYP/AIqj/hGPiD/0U1//&#10;AASwf/FV3VFAHC/8Ix8Qf+imv/4JYP8A4qj/AIRj4g/9FNf/AMEsH/xVd1RQBwv/AAjHxB/6Ka//&#10;AIJYP/iqP+EY+IP/AEU1/wDwSwf/ABVd1RQBwv8AwjHxB/6Ka/8A4JYP/iqP+EY+IP8A0U1//BLB&#10;/wDFV3VFAHC/8Ix8Qf8Aopr/APglg/8AiqP+EY+IP/RTX/8ABLB/8VXdUUAcL/wjHxB/6Ka//glg&#10;/wDiqP8AhGPiD/0U1/8AwSwf/FV3VFAHC/8ACMfEH/opr/8Aglg/+Ko/4Rj4g/8ARTX/APBLB/8A&#10;FV3VFAHC/wDCMfEH/opr/wDglg/+Ko/4Rj4g/wDRTX/8EsH/AMVXdUUAcL/wjHxB/wCimv8A+CWD&#10;/wCKo/4Rj4g/9FNf/wAEsH/xVd1RQBwv/CMfEH/opr/+CWD/AOKo/wCEY+IP/RTX/wDBLB/8VXdU&#10;UAcL/wAIx8Qf+imv/wCCWD/4qj/hGPiD/wBFNf8A8EsH/wAVXdUUAcL/AMIx8Qf+imv/AOCWD/4q&#10;j/hGPiD/ANFNf/wSwf8AxVd1RQBwv/CMfEH/AKKa/wD4JYP/AIqj/hGPiD/0U1//AASwf/FV3VFA&#10;HC/8Ix8Qf+imv/4JYP8A4qj/AIRj4g/9FNf/AMEsH/xVd1RQBwv/AAjHxB/6Ka//AIJYP/iqP+EY&#10;+IP/AEU1/wDwSwf/ABVd1RQBwv8AwjHxB/6Ka/8A4JYP/iqP+EY+IP8A0U1//BLB/wDFV3VFAHC/&#10;8Ix8Qf8Aopr/APglg/8AiqP+EY+IP/RTX/8ABLB/8VXdUUAcL/wjHxB/6Ka//glg/wDiqP8AhGPi&#10;D/0U1/8AwSwf/FV3VFAHC/8ACMfEH/opr/8Aglg/+Ko/4Rj4g/8ARTX/APBLB/8AFV3VFAHC/wDC&#10;MfEH/opr/wDglg/+Ko/4Rj4g/wDRTX/8EsH/AMVXdUUAcL/wjHxB/wCimv8A+CWD/wCKo/4Rj4g/&#10;9FNf/wAEsH/xVd1RQBwv/CMfEH/opr/+CWD/AOKo/wCEY+IP/RTX/wDBLB/8VXdUUAcL/wAIx8Qf&#10;+imv/wCCWD/4qj/hGPiD/wBFNf8A8EsH/wAVXdUUAcL/AMIx8Qf+imv/AOCWD/4qj/hGPiD/ANFN&#10;f/wSwf8AxVd1RQBwv/CMfEH/AKKa/wD4JYP/AIqj/hGPiD/0U1//AASwf/FV3VFAHC/8Ix8Qf+im&#10;v/4JYP8A4qj/AIRj4g/9FNf/AMEsH/xVd1RQBwv/AAjHxB/6Ka//AIJYP/iqP+EY+IP/AEU1/wDw&#10;Swf/ABVd1RQBwv8AwjHxB/6Ka/8A4JYP/iqP+EY+IP8A0U1//BLB/wDFV3VFAHC/8Ix8Qf8Aopr/&#10;APglg/8AiqP+EY+IP/RTX/8ABLB/8VXdUUAcL/wjHxB/6Ka//glg/wDiqP8AhGPiD/0U1/8AwSwf&#10;/FV3VFAHC/8ACMfEH/opr/8Aglg/+Ko/4Rj4g/8ARTX/APBLB/8AFV3VFAHC/wDCMfEH/opr/wDg&#10;lg/+Ko/4Rj4g/wDRTX/8EsH/AMVXdUUAcL/wjHxB/wCimv8A+CWD/wCKo/4Rj4g/9FNf/wAEsH/x&#10;Vd1RQBwv/CMfEH/opr/+CWD/AOKo/wCEY+IP/RTX/wDBLB/8VXdUUAcL/wAIx8Qf+imv/wCCWD/4&#10;qj/hGPiD/wBFNf8A8EsH/wAVXdUUAcL/AMIx8Qf+imv/AOCWD/4qj/hGPiD/ANFNf/wSwf8AxVd1&#10;RQBwv/CMfEH/AKKa/wD4JYP/AIqj/hGPiD/0U1//AASwf/FV3VFAHC/8Ix8Qf+imv/4JYP8A4qj/&#10;AIRj4g/9FNf/AMEsH/xVd1RQBwv/AAjHxB/6Ka//AIJYP/iqP+EY+IP/AEU1/wDwSwf/ABVd1RQB&#10;wv8AwjHxB/6Ka/8A4JYP/iqP+EY+IP8A0U1//BLB/wDFV3VFAHC/8Ix8Qf8Aopr/APglg/8AiqP+&#10;EY+IP/RTX/8ABLB/8VXdUUAcL/wjHxB/6Ka//gkg/wDiqrW+ifECe4khPxKdWTr/AMSaDn9a9DrJ&#10;nP2PVRORiOQYJ/z9TQBzf/CMfEH/AKKa/wD4JYP/AIqj/hGPiD/0U1//AASwf/FV3COsihkYEHuK&#10;dQBwv/CMfEH/AKKa/wD4JYP/AIqj/hGPiD/0U1//AASwf/FV3VFAHC/8Ix8Qf+imv/4JYP8A4qj/&#10;AIRj4g/9FNf/AMEsH/xVd1RQBwv/AAjHxB/6Ka//AIJYP/iqP+EY+IP/AEU1/wDwSwf/ABVd1RQB&#10;wv8AwjHxB/6Ka/8A4JYP/iqG8M/EBVJPxNfAGf8AkCQf/FV3VBGRigDgLbw/8QriESf8LKdQScD+&#10;xoD/AFqX/hGPiD/0U1//AASwf/FV12nnbG8B+9GxGParlXUVpNIzpScoJs4X/hGPiD/0U1//AASw&#10;f/FUf8Ix8Qf+imv/AOCWD/4qu6oqDQ4X/hGPiD/0U1//AASwf/FUf8Ix8Qf+imv/AOCWD/4qu6oo&#10;A4X/AIRj4g/9FNf/AMEsH/xVH/CMfEH/AKKa/wD4JYP/AIqu6ooA4X/hGPiD/wBFNf8A8EsH/wAV&#10;R/wjHxB/6Ka//glg/wDiq7qigDhf+EY+IP8A0U1//BLB/wDFUf8ACMfEH/opr/8Aglg/+KruqKAO&#10;F/4Rj4g/9FNf/wAEsH/xVH/CMfEH/opr/wDglg/+KruqKAOF/wCEY+IP/RTX/wDBLB/8VR/wjHxB&#10;/wCimv8A+CWD/wCKruqKAOF/4Rj4g/8ARTX/APBLB/8AFUf8Ix8Qf+imv/4JYP8A4qu6ooA4X/hG&#10;PiD/ANFNf/wSwf8AxVH/AAjHxB/6Ka//AIJYP/iq7qigDhf+EY+IP/RTX/8ABLB/8VR/wjHxB/6K&#10;a/8A4JYP/iq7qigDhf8AhGPiD/0U1/8AwSwf/FUf8Ix8Qf8Aopr/APglg/8Aiq7qigDhf+EY+IP/&#10;AEU1/wDwSwf/ABVH/CMfEH/opr/+CWD/AOKruqKAOF/4Rj4g/wDRTX/8EsH/AMVQfDPxAVST8TXw&#10;OT/xJYP/AIqu6qOdsR/XigDhYPDvxCmyf+FlOo/7AsH+NTf8It8Qf+imv/4JIP8A4qu2t12wj1NS&#10;0AcJ/wAIt8Qf+imv/wCCSD/4qj/hFviD/wBFNf8A8EkH/wAVXd0UAcJ/wi3xB/6Ka/8A4JIP/iqP&#10;+EW+IP8A0U1//BJB/wDFV3dFAHCf8It8Qf8Aopr/APgkg/8AiqP+EW+IP/RTX/8ABJB/8VXd0UAc&#10;J/wi3xB/6Ka//gkg/wDiqP8AhFviD/0U1/8AwSQf/FV3dFAHCf8ACLfEH/opr/8Agkg/+Ko/4Rb4&#10;g/8ARTX/APBJB/8AFV3dFAHCf8It8Qf+imv/AOCSD/4qj/hFviD/ANFNf/wSQf8AxVd3RQBwn/CL&#10;fEH/AKKa/wD4JIP/AIqj/hFviD/0U1//AASQf/FV3dFAHCf8It8Qf+imv/4JIP8A4qj/AIRb4g/9&#10;FNf/AMEkH/xVd3RQBwn/AAi3xB/6Ka//AIJIP/iqP+EW+IP/AEU1/wDwSQf/ABVd3RQBwh8LfELH&#10;HxNf/wAEsP8A8VTB4a+IXmbG+Jbg4z/yBYD/AFrvqibi5UnoVxTQmcT/AMIt8Qf+imv/AOCSD/4q&#10;j/hFviD/ANFNf/wSQf8AxVd3RSGcJ/wi3xB/6Ka//gkg/wDiqP8AhFviD/0U1/8AwSQf/FV3dFAH&#10;Cf8ACLfEH/opr/8Agkg/+Ko/4Rb4g/8ARTX/APBJB/8AFV3dFAHCf8It8Qf+imv/AOCSD/4qj/hF&#10;viD/ANFNf/wSQf8AxVd3RQBwn/CLfEH/AKKa/wD4JIP/AIqj/hFviD/0U1//AASQf/FV3dFAHCf8&#10;It8Qf+imv/4JIP8A4qj/AIRb4g/9FNf/AMEkH/xVd3RQBwn/AAi3xB/6Ka//AIJIP/iqP+EW+IP/&#10;AEU1/wDwSQf/ABVd3RQBwn/CLfEH/opr/wDgkg/+Ko/4Rb4g/wDRTX/8EkH/AMVXd0UAeY+ItN+I&#10;OgeHNR1b/hYzz/Y4Hm8r+x4F37RnGcnH5V2GgjxRqfh3TL+TXbIPdWkUzA6aTgsgPaQevoKr/ET/&#10;AJJ14h/68Jf/AEE1t+Dv+RI0D/sG2/8A6LWgBn2DxL/0HrH/AMFh/wDjtH2DxL/0HrH/AMFh/wDj&#10;tbtFAGF9g8S/9B6x/wDBYf8A47R9g8S/9B6x/wDBYf8A47W7RQBhfYPEv/Qesf8AwWH/AOO0fYPE&#10;v/Qesf8AwWH/AOO1u0UAYX2DxL/0HrH/AMFh/wDjtH2DxL/0HrH/AMFh/wDjtbtFAGF9g8S/9B6x&#10;/wDBYf8A47R9g8S/9B6x/wDBYf8A47W7RQBhfYPEv/Qesf8AwWH/AOO0fYPEv/Qesf8AwWH/AOO1&#10;u0UAYX2DxL/0HrH/AMFh/wDjtH2DxL/0HrH/AMFh/wDjtbtFAGF9g8S/9B6x/wDBYf8A47R9g8S/&#10;9B6x/wDBYf8A47W7RQBhfYPEv/Qesf8AwWH/AOO0fYPEv/Qesf8AwWH/AOO1u0UAYX2DxL/0HrH/&#10;AMFh/wDjtH2DxL/0HrH/AMFh/wDjta92Lk2kgs3hW52/uzMpZM+4BBx+NeKXfxy1Xw942fQvEmkW&#10;UcFvOIrme0kdiqkZDrnqMEHGM496APVPsHiX/oPWP/gsP/x2j7B4l/6D1j/4LD/8dp2va3c6d4cm&#10;1vS7a21GCG3a6ZWuTGJIwu7KMFYHI/8A11Z0K91DUdKhu9SsIbKaUB1hiuTPhSARlti8+wBHvQBU&#10;+weJf+g9Y/8AgsP/AMdo+weJf+g9Y/8AgsP/AMdrdooAwvsHiX/oPWP/AILD/wDHaPsHiX/oPWP/&#10;AILD/wDHa3aKAML7B4l/6D1j/wCCw/8Ax2j7B4l/6D1j/wCCw/8Ax2t2igDC+weJf+g9Y/8AgsP/&#10;AMdo+weJf+g9Y/8AgsP/AMdrdooAwvsHiX/oPWP/AILD/wDHaPsHiX/oPWP/AILD/wDHa3aKAML7&#10;B4l/6D1j/wCCw/8Ax2j7B4l/6D1j/wCCw/8Ax2t2igDC+weJf+g9Y/8AgsP/AMdo+weJf+g9Y/8A&#10;gsP/AMdrdooAwvsHiX/oPWP/AILD/wDHaPsHiX/oPWP/AILD/wDHa3aKAML7B4l/6D1j/wCCw/8A&#10;x2j7B4l/6D1j/wCCw/8Ax2t2igDC+weJf+g9Y/8AgsP/AMdo+weJf+g9Y/8AgsP/AMdrdooAwvsH&#10;iX/oPWP/AILD/wDHaPsHiX/oPWP/AILD/wDHa3aKAML7B4l/6D1j/wCCw/8Ax2qWsW3iS20PUJzr&#10;li4jtpHK/wBnEZwpOM+bXVVmeIv+RY1b/rzm/wDQDQAnhv8A5FbSP+vKH/0AVqVmeG/+RW0j/ryh&#10;/wDQBWnQAUUUUAFFFFABXkH7Qf8AyKun/wDXz/Va9fryD9oP/kVdP/6+f6rQB6bRRRQAUUUUAFFF&#10;FABRRRQAUUUUAFFFFABRRRQAUUUUAFFFFABRRRQAUUUUAFFFFABRRRQAUUUUAFFFFABRRRQAUUUU&#10;AFFFFABRRRQAUUUUAFFFFABRRRQAUUUUAFFFFABRRRQAUUUUAFFFFABRRRQAUUUUAFFFFABRRRQA&#10;UUUUAFFFFABRRRQAUUUUAFFFFABRRRQAUUUUAFFFFABRRRQAUUUUAFFFFABTJYUmQpIuRT6KAMp7&#10;W5s3aW3dnXrtq1aX6XGFYFJPQ96t1RvbATfvYjslXoR3oAvUVRsLwzgxS8SpwR61eoAKKKKACiii&#10;gAooooAo3ieRKl2mQQQH9xVxXV1DKwIPcGlZQylWAIPUGqp022JJ2EZ9DWl4ySUuhlyyi249S3RV&#10;TT2PkNGTkxuVzVuplHldi4S5ophRXHWvxBttTttaXTNLvbnU9Km8qTTmCpNINwXcuT06n8PcVz1z&#10;8Ybi0kvY7jwhexyWKCS6RrqPMSnoWHbPH5j1qSj1Kiua8F+Kp/F+ktqbaPPp9qxAgM7gmYd2AA6e&#10;/eo4fGkZ8f3nhS4sngkitRcwTl8i4GBkBccY57/wmgDqaK4EfFvRyMjRvERH/YOb/Grnhr4m6F4p&#10;1x9HsYr+O8RGdluINm0KQCDzweaAOyoqu1/ZqxVruAEHBBkHH61zGn+O4bjxvqHhu8tRamGITWt0&#10;JQ8c8fQkkcKc9vY0AdfRVdb+zZgq3cDMTgASAkmrFABRRRQAUUUUAFFFFABRRRQAUUUUAFFGcVG8&#10;qqOtADycVAf30wXsOtIXaU7UBHvViKIRj1J6mgCTpRRRQAUUUUAFFFFABRRRQAUUUUAFFFFABRRR&#10;QAUUUUAFFFFABRRRQAVDIf3ybvu9vrU1QynzD5a9e59KcdyZbE1FFFIoKKKKACio3Z921F/E9KTy&#10;5G+9Jgf7NOwrktFQ7niPzZZPX0qUEMMg5FDQJ3FooopDCiiigAooooAKKKKAOZ+In/JOvEP/AF4S&#10;/wDoJrb8Hf8AIkaB/wBg23/9FrWJ8RP+SdeIf+vCX/0E1t+Dv+RI0D/sG2//AKLWgDaooooAKKKK&#10;ACiiigAooooAKKKKACiiigAooooAKKKKACiiigArxvxL8PYvHeh+JZLdEXWrbWJ3tpTxvwkY8sn0&#10;IUAehA969gnmS3heWTdsUZO1Sx/IZJrkvAF8bxNdd7K9tDLqs80aXVtJEWjO0Kw3AdcdO1AHhfg7&#10;4i3GleCfEXgrW2khdbC5SyeUYaKTY2YWB6c5x6HI7ivqG3jSG2iiQYRECqPQAV4d8cfhkb4/8JXo&#10;0IE4wt/Eo+8Ogl+o6N7YPY590UYUA9hQAtFFFABRRRQAUUUUAFFFFABRRRQAUUUUAFFFFABRRRQA&#10;UUUUAFFFFABRRRQAVmeIv+RY1b/rzm/9ANadZniL/kWNW/685v8A0A0AHhv/AJFbSP8Aryh/9AFa&#10;dZnhv/kVtI/68of/AEAVp0AFFFFABRRRQAV5B+0H/wAirp//AF8/1WvX68g/aD/5FXT/APr5/qtA&#10;HptFFFABRRRQAUUUUAFFFFABRRRQAUUUUAFFFFABRRXz18Z7Map8XdA02SV0iure3hYqeVDzupI9&#10;6APoGdmS3kZPvhSVz64rzT4P+Nde8Zw6rJrL27JatGkZii2EltxOefYdqw9S+A2gadpd3fSa3qWy&#10;2heVs7OiqT6e1cd8L/hjYeOdIvr29v7u2ME4iUQbcH5QTnI96APpyivmj4nfC7TvA3h+11Gy1G8u&#10;JJroQFZtuACjNngdflr33wehi8FaEhYsV0+AFj1P7taANqiiigDzbXPjJpmh67e6VLouqzy2knlt&#10;JCilScA8c+9cPrfxx1GTxXpkumRXtppC7PtVnNbxmSb5zu2k5PK4A5HIq54/17xWvxRm0fStburC&#10;y+ziQlEyibYi7Hpz0/WvOb3WP7T1a11a98ZXM1/a7fImeybdHtO4Y57Ek0Ad74y+ON9cWdsPDcF9&#10;pcwkPmvdW8bB1xwBndzmuht/jxpq20Qm0HWXlCAOyxIAzY5I+avI9a1tvEUEUOr+NLm8jibeiyWT&#10;YU4xnrXQQa34wn8Kahq+keM7y6g0wxRvD9nKsQ5wMdeB3+lAHvXg/wAV23jHRDqlra3FtGJmi2XA&#10;AbK454J9a365j4d3t9qPgHSLvUpZJbyWJmleUYYne2M/hiunoAKKK8dk8M/GI311La+J7OKF5W8t&#10;JZN2EycceWccUAewvu2NswGxxn1ry34S+Pte8aX+rRat9l8uzRNvkRFfmYt1OT/dqj/wjfxq/wCh&#10;r0z9P/jNec/C/TfGt/c6uPCWrW1jInl/ajPj58l9uPkbphvTrQB9T0V49/wjfxq/6GvTP0/+M12P&#10;w/0zxbpllex+LdRS+naYGB0k3ALjn+Ed6AOwooooAKKKKACiiigAooooAKKKKACiiigAooooAKKK&#10;KACiiigAooooAKKKKACiiigAooooAKKKKACiiigAooooAKKKKACiiigAooooAKKKKACiiigAoooo&#10;AKKKKACiiigAooooAKKKKACiiigDPvbSQP8AaLfiQcketS2l6lwNjECUdRVusvU4RARdRrhgfmx/&#10;OgDUopkMglhSQfxCn0AFFFFABRRRQAU2RisTsOoUmnUjAMpU9CMGmtxPYraeoFmh7tkn65qS8mlt&#10;7KeaCBriaONnSFWCmRgMhQTwMniq1uzWk/2WQ5Rv9Wx/lV8kAZJwBV1V71+5nRfuJdjxXVfGcr+H&#10;vGmtWOhDQPElgbSG4uC6TSNukC4ztx90Y/L0rz/xFDDq/iXRrm/utduJrtSLiWbSVSQ7QCuxAMS9&#10;ec9sVreIdf0ueP4l2UN7FJPqN1aNZqhyJwko3bSODjNdFq3g+dvEngw2/iHX7uB1lM10bpXNl8i4&#10;2MFwmeRznOKzNTe+F/iHVdS8ReINOur+9u7Sxig+zJeWqW8i5ByCigY9vbFTab4qlvfiTpdprfgc&#10;abrE9vIILyS6WVkiUMTjC9zkdR1rO+FEc0fjLxLd3Rv0W68qOA6rMjXMpQHdnGN2MdQMYxycVBr3&#10;jDQx8btGvvtymx063ktbq6AJijlcPhSw47jnoPwNAHWfF7WNQ0T4e3d1pty9tcNJHF5qfeCscHB7&#10;H3HNa/g3wnpPhXRYodNgxJMivPcPzJMxGcs349OgriPifPrHjCzXQPD1pYX+m3AjmOoR30YEbBjk&#10;EE9MAH8a9LttQsIlgtPt9q0wVUCCVcscY4Gc0AeU+MNM8CaF4qh0t/A93quo38bXQFpI7FiS27jf&#10;n+EngdK4SG00U/Ei4iPw/wBWeyFmCNICv5yN8v7wjOcde/evTtf/AOTifCg9NOm/9AmqBruOw/aA&#10;1i8lV2jg0Iyssa7mIXYTgdzxQBX8FaZ4E17xLcWcPgu60rUtL2XBF1I4ZWyCvG76HkV7DXkfw0vl&#10;8RfEvxX4ksoJxplzHEkUsse3cwCgj/x0/pXrlABRRRQAUUUUAFFFFABRRRQAVBd3K2sBc9ewqfOK&#10;zordtS1YiQHyIcHHr/n/AB9KAJbWK5nj82c7VflR3xVpbeNexP1qdz85x0B4ptACAADAGKWiigAo&#10;oooAKKKKACiiigAooooAKKKKACiiigAooooAKKKKACiiigAooooARmCKSaZAuI8nqeTSyBGZQx78&#10;D1p9PoLqFFFFIYUUUUAFFFFABjNQxgLM6jpgHFTVF9245/iHFNEvoS0UUUigooooAKKKKACiiigD&#10;mfiJ/wAk68Q/9eEv/oJrb8Hf8iRoH/YNt/8A0WtYnxE/5J14h/68Jf8A0E1t+Dv+RI0D/sG2/wD6&#10;LWgDaooooAKKKKACiiigAooooAKKKKACiiigAooooAKKKKACiiigAqOeeO2t5J5nCRRKXdj0AAyT&#10;Ulcx48kaXw8ukxkiXWLiPTxg4IRz+8P4RiQ/hQBt6TqUGsaPZanbZ8i7gSePPUKwBGffmrleafAn&#10;WBqnwytYGbMmnzSWrZ64zvX9HA/CvS6ACiiigAooooAKKKKACiiigAooooAKKKKACiiigAooooAK&#10;KKKACiiigAooooAKzPEX/Isat/15zf8AoBrTrM8Rf8ixq3/XnN/6AaADw3/yK2kf9eUP/oArTrM8&#10;N/8AIraR/wBeUP8A6AK06ACiiigAooooAK8g/aD/AORV0/8A6+f6rXr9eQftB/8AIq6f/wBfP9Vo&#10;A9NooooAKKKKACiiigAooooAKKKKACiiigAooooAK8D+Kn/JdfCn+7Z/+lL175XgPxYjWX44eF43&#10;GUdLRWHqDcPQBq/F34grdxt4L8Ok3d9duIbpofm28/6pcdWJ4PoOO/HPzeEPGXwjtrbxDpF39rtz&#10;Ep1K2UEoh7hl/iUf3hgj2r1fw98MPDPhjX59Y0+2k+0OMRLK+9bfPXZnkZ9SSfSuxdFkRkdQyMMF&#10;SMgj0oA+efiX4903x18NLC4tAYbuHUYxc2rnJjJikwQe6nBwf5V7h4V/5FDRP+vCD/0WteS/GvQd&#10;F8OeA7Kz0izgtFl1QSvHH1Y+XJknPOOceg6CvWvCv/IoaJ/14Qf+i1oA16KKKAPNPiXJrialbPpn&#10;jTSdCt0g/e297OqmQknnaVO4YGPwNeO6l4z8S2dyLex8R2GqPg5NnpqbVx/vQrn8OK9H+L95pTeI&#10;tPsr3wbd6vfeVm2limaNZVJ5T5AWbB7cdfevO9SXybdk8Q3Nloll1GiaOimeX0EhBO36yMSOy0Aa&#10;nhLUfGHi+2upLfxXodm9qN0kV5axIwTj5/8AVEbe3Xjv1FJo+veMtY8Unw5pXjXTxK4JW4gtxHFK&#10;yj7oZYgTxnkjBxwelcm3h+WTxBoj32lyaZpur3CJDArnf5O5VLZbJyc5yRycnGMV6P4D1+2+FfiP&#10;UvCvie3S3SSXfBqIi+8vQbiBkoQAR6HIPsAe4aRDeW2jWUGozrcX0cCJcTL0kkCgMw4HU5PSrlVr&#10;DUbLVLRbrT7uC6t24EsEgdT+IqzQAVyHxK8V3vgzwkdWsIbeacTpFtuAxXBznoQe3rXX15l8eP8A&#10;km7f9fkX/s1AGBpvxC+K2sadDf6f4S06e1mGY5VRsMM47y+ornPBemfE3wNNfy6b4USZr3Z5n2nB&#10;xt3Yxtcf3jXReA/i54V8P+CNL0q/luxdW0bLIEgLDJYng/jXR/8AC9fBX/Pe9/8AAY/40AYOhfFT&#10;xhN8QbHwxr2j6dZvNKEmVEfegK7hg7yPSvaK+bLXX7HxP+0Np+raa0jWs08YQyLtPyxbTx9Qa+k6&#10;ACiiigAooooAKKKKACiiigAooooAKKKKACiiigAooooAKKKKACiiigAooooAKKKKACiiigAooooA&#10;KKKKACiiigAoqOSeKH/WOq59TSrNEy5WRSD70+V2uLmV7XH0VXnu0gC4BcscALzVcpc3ud5MUO4f&#10;IRgkVcabau9EZyqpO0dWWmu7dWKmZARwRmj7Vb/894/++hSJZ26LtEKH3YZNL9jt/wDnin5Ufu/M&#10;P3vkRtqFqpx5ufoDSf2jAZkRSW3HG7HAqyscajCoo+gqOW2iliMZXaCc5XjmmnT7MTVW2jRNVZr+&#10;3STYZOfUdBUZsCRhrmYr/dLVOtrCsRiEa7T196VoLd3Heo9lYlBBAIOQaWqEZksZEikYNAxwrdxV&#10;+plHl9CoT5t9woooqSwooooAKKKKACiiigAooooAKiukD20in+6alpsnMbfQ0AUtHYmxCHqh21fr&#10;O0jd5cu7ru/TJxWjQAUUUUAFFFFABRRRQBBdQfaIdqkBwcqfQ1QvrWSS1ljvQtzazoY54ccFCMGt&#10;akZQ6lT0Iwa0jUto9jKdNN3WjOftfBXhpPDtvow0i1m0+IZjSaMOcnktk85PrWNN8HfAk2f+JGEJ&#10;OfkuZR/7NXX6ex8hozyY3K5q3UzjyyaLhLmimcloPw08KeGtS/tDTNNMdyEaMM8zuMNweGJHStTT&#10;vCmg6VplxptnpVsllcSNJNAU3K5PXIOePQdBitmipKOHuvhB4FunZ20JI2JyfKnkQfkGwKm0b4We&#10;ENB1aDU9P0xo7uAkxu1xI4UkEZwWI712VFACbRnOBn1rGTwtpieLJPEqpJ/aUkH2dm8w7SnH8P4C&#10;tqigBAAowAAB2FLRRQAUUUUAFFFFABRRRQAUyWVIULucD+dQ3F9BbKS7jPoD3qpBBNqMonn3JCD8&#10;qev+f8+wBNBcTXgYrGUTOFyOtXYYhCvHU9SO9PVQqhVAAHQCloAKKKKACiiigApO9LR3oAKKKKAC&#10;iiigAooooAKKKKACiiigAooooAKKKKACiimPIqcE5PoKAbsPoqLzx0CsT6Yo8/HVGA+lPlYuZBcf&#10;6seueKlqFQ0jB24UfdFTUPsJdwooopFBRRRQAUUUUAFRzAlNw6rzUlFC0E1cRSGUEd6WoEbyj5bZ&#10;AzwanptWBO4UUUUhhRRRQAUUUUAcz8RP+SdeIf8Arwl/9BNbfg7/AJEjQP8AsG2//otaxPiJ/wAk&#10;68Q/9eEv/oJrb8Hf8iRoH/YNt/8A0WtAG1RRRQAUUUUAFFFFABRRRQAUUUUAFFFFABRRRQAUUUUA&#10;FFFFABXI3832zx/Hgb4dC097px/02myqDPqEST/vsV11cX4aZbzQNe8Quf8AkKzzzIzcYgQeVH+G&#10;1N3/AAI0AeU/s26z5era1ortxPCl1GPdDtb8w6/lX0VXxr8JdY/sT4naLOWxHNN9lk9CJAUGfxIP&#10;4V9lUAFFFFABRRRQAUUUUAFFFFABRRRQAUUUUAFFFFABRRRQAUUUUAFFFFABRRRQAVmeIv8AkWNW&#10;/wCvOb/0A1p1meIv+RY1b/rzm/8AQDQAeG/+RW0j/ryh/wDQBWnWZ4b/AORW0j/ryh/9AFadABRR&#10;RQAUUUUAFeQftB/8irp//Xz/AFWvX68g/aD/AORV0/8A6+f6rQB6bRRRQAUUUUAFFFFABRRRQAUU&#10;UUAFFFFABRRRQAVwviX4aw+JPHGmeJZdTkhaw8rFusQIby5C4+bPGSfSu6ooAKR0WRGRwGVhgg9x&#10;S0UAePt+z9o82rz3VxrF4bR5S0dtGgBRM5CbyTnHTOK9btbaKytIbW3TZDDGsca56KBgD8hUtFAB&#10;RRRQB5v43+HOt+LPEAnt/FV1Y6VJGBLabnYBhwdqggYIx175qxoHwd8KaDEzCCa7vCpAurh8tGSM&#10;ZQDAUjqDjI9a9AooA8h0T4Oal/wlFrrXifxJLqhs5A8MbF3LbTlcs54GecAfjXoHijwdonjCyFtq&#10;9oJCmfKmQ7ZIif7rf06e1b1FAGboOh2XhvRLXSdPjKW1um1c43Me7MR1JPJrSoooAK5jx74RPjbw&#10;0dIF79jJmSXzfK8z7ueMZHr6109FAHG+H/hn4b0jQbSwvdJ0zUbmFSHu5bFN0pyTk5ye+Op6Vpf8&#10;IL4R/wChY0f/AMAY/wDCugooA88T4SaZbfECDxRY3C2cULq62EFsqxghNvBBGM9eleh0UUAFFFFA&#10;BRRRQAUUUUAFFFFABRRRQAUUUUAFFFFABRRRQAUUUUAFFFFABRRRQAUUUUAFFFFABRRRQAUUUUAF&#10;VLm6ZXEEA3TN+S/WpLq5+zqAq7pGOFX1ptpA0QaSXBlkOWI7e1aRSS5pGU5OT5I/MSGxRSXmPmyH&#10;qWpWsLVmyYhn2JFWaKXtJXvcapQtaxWSwtkcMseGByDuNWaKKlyct2VGMY7IKKKKRQUUUUAFFFFA&#10;Ec8aSwssgyuM1BpzFrJMtk89/erRGRg8g1n3dutqn2i3yjKRkDofrWsLSXIY1Lxl7RLbc0aKZHIs&#10;sYdSCD6Gn1k1Y1TuroKKKKBhRRRQAUUUUAFFFFABSEZBB6GlooAzNLxHNcQZ5DZ+n+c1p1kzk2Op&#10;/aCP3UgwT6f5z/KtSORJV3IwIoAdRSEhQSTgDqa4261rUNW1yaws4JksreQj7TFIVEh2jIyOchs8&#10;dPXpSk0ldglc7OgkDrXOQx6rbLi8umlt93EmPnRT/eA649QPr3NGPtMLC1muLiRs7TJC8ag+pYhe&#10;Ppk1CrU2r3K5WbzXMCdZV/Oqkut6dA22S7iU9cMwH864e4tbRLhY2M164OJJJJ3BZu+ADhRnoBXX&#10;22gaVbxBY9PgTPJAXv8A1+tcUMzoVG1DWxjRqwrSlGD2K1rq6XDSXDXjhZZCbdRjHl4AHHfOC2ev&#10;P4UR69cW8rRyR/b0OSj2+1HX2ZWYD8QfwFan2G2/55D8zTJdMtZU2tGB6EU1i1e50+zKGna7aLcm&#10;1mE0CytmGW4jMYkY/wAPPf8AnzjOK6Cub+zQCWXT7xBLDKDgOM8fjVzwtNJP4ft3d2dSW8tnOWMe&#10;47Mn124r0I1FVXMc6j7N8nQ2KKKKCwooooAKKKKACiiigAoopkkqRDLsFHvQA+kZgoyTis+TVVLF&#10;LdDI49uKktoLibMl18rE8L6CgCQzSSNiMYHr1NJJazzLjzinvmriqFGFGKWgCnbaXbQcyF52znng&#10;VddlYjau0AYA9KSigAopO9LQAUUUUAFFFFABSGlooAKKBRQAUUUUAFFFFABRRRQAUVEZfmKqpYj0&#10;pP3z+iD9adhcxIzqn3jimCeM98fhSrFhtzHcfenkA9RRoLUZ58eM7qZ+9k+YHaOw9al2L/dH5U6i&#10;6WwWb3IdsrkBvlHfB609I1TJ5JPc0+ii40gooopDCiiigAooooAKKKKACiiigAooooAayhlwelMi&#10;JVjGxzgZB9qlqGTKSCTGVxg1S10JempNRSAgjI5FLUlBRRRQAUUUUAcz8RP+SdeIf+vCX/0E1t+D&#10;v+RI0D/sG2//AKLWsT4if8k68Q/9eEv/AKCa2/B3/IkaB/2Dbf8A9FrQBtUUUUAFFFFABRRRQAUU&#10;UUAFFFFABRRRQAUUUUAFFFFABRRXJeOviDpPgXT1kuy1xfTgi1soj88p6fgue/5ZPFAF3xtqE2m+&#10;Eb97X/j8nUWtqM4zNKwjT8iwP4Vm6vq3hvw/4MudF/trTYDb6e1rFFJdRq52x7QME5z0rjU8GeNf&#10;iUkN54z1Q6PpRIlg0qxXbIPQuT0OD3yfYVoal8H/AAH4e8MX+oDQ2vJrG0lnDXF3L+8KIWwwVgO3&#10;YUAfK8M0lvPHPExWSNg6MOxByDX3doupR6zoWn6nFjZd28c4x23KDj9a+cLGw+DXiy0SOOe98Mag&#10;wHyzTM8YbHPzPuBX6lT9K6qw1fxX8JbS2W6eDxH4JBCx31pjfboT7H9DkHIAYdKAPc6Ko6PrFhr+&#10;lW+p6ZcpcWk67kkX9QR2I6EHpV6gAooooAKKKKACiiigAooooAKKKKACiiigAooooAKKKKACiiig&#10;AooooAKzPEX/ACLGrf8AXnN/6Aa06zPEX/Isat/15zf+gGgA8N/8itpH/XlD/wCgCtOszw3/AMit&#10;pH/XlD/6AK06ACiiigAooooAK8g/aD/5FXT/APr5/qtev15B+0H/AMirp/8A18/1WgD02iiigAoo&#10;ooAKKKKACiiigAooooAKKKKACiiigAooooAKKKKACiiigAooooAKKKKACiiigAooooAKKKKACiii&#10;gAooooAKKKKACiiigAooooAKKKKACiiigAooooAKKKKACiiigAooooAKKKKACiiigApksqQpvkba&#10;vrT6QgMMEAj0NNW6id7aDY5Y5VzG4Ye1PqpJZYcyW8hic9h90/hTYr7ZiO6BjkHGSODV8l9Yamaq&#10;cuk9PyLtFAIIBByDRWZqFRzTJBGXc4A7etSVnsVutRQBSyRA7iemauEbvXZGdSTitN2PtonlmN1M&#10;MEjCL6CrtFFKUuZ3HCCirBRRRUlhRRRQAUUUUAFFFFABRRRQAVDczpbxEuMk8BfWpqr3kBmiBVtr&#10;odyk1ULcyuRU5lF8u5HYW7xK8jgKZDnYOi1cqC0nNxbrIy4PQ1PTqNuTuKkoqC5dgoooqDQKKKKA&#10;CiiigAooqC8uls7czOkjgEDbGu5j9B3wMn8KAJ6KbHIksayRsHRwGVlOQQehponiM5gEqGYLuMe4&#10;bgPXHpQAssSTIUdQRWe2myRyeZbzMP8AZJxUWr39zbxiSzeIbJUj2um4SszBQucjHJ684/Agz3uu&#10;adYSpBPdxLO/3Iy4Bbt/OkmmBVla8kdLW4YKXYBSO9WH0uDSNQga1LKLoMsyfwswGQ+Ox6g46556&#10;VJp9rNfXiXsq7EQ/Lnv0/wAKteJ7ea58O3kdrbma5KfuQrhCjZwHDEjG3r1HSoqw54OI4uzuJWdq&#10;2otYxxpCge4mbai/1/lTtO1EXej219OothNGHCyOOAemTx1GDWdO51PWozbFW+yEHa54bJ5Ix+Ff&#10;O4mbjHli/eehOKquMOWD95/0/wADEjs5W1f7NH+8dJOSBxweT7V3dVrh4NPtprny1UAbm2jG4/8A&#10;66zG155oVltbSRkDDzGJGFHGf68nFc9GFPCXUnq9Tmw8KWB5oylq9beRuUVHFcRTIrxyI6twCrZ5&#10;p6srjcrBh6g5rvTT2PTUk9mVL6y+1bWRgsi9CRWI+m32lwtJZAbwS6qrFUJ68jnqa6eiuiliZ0ti&#10;J0oz3Odj8U30yqItGZXUZkE9wqf987d2fxxVk+JXkTFtpF/JKPvo6CMJ9WJwf+A5qfULe1e3abYC&#10;wBYGNgCcdcVAlg77ZILzKsoYAcZH86644+nJ2tqYcjvyqWpasdVlmOLyKCIFcq0UpcA9w2VGD6ev&#10;NaE11BbIGmlRFPQscZrnriwvIo5ZSFkKgkBe/wCvNZNtqlnYYuH05JbqUiJVQjk4JHLYAHBrohiK&#10;M5qCer6GUpyg+WVrndI6SIHRgynkEHINOrF8Pj7Np+2eZPNlkaXYrErHuP3QT2FbVbSVm0jSDbim&#10;woJAGTQTjrVWXdcN5Y+53x3qSivLd3FzN5FioY92qeDQGkYSXs7Of7q/5/xq9p8EFnH5aLgnqx71&#10;foAqrbwWcf7mNVPTPf8AOoqlnbL4HaoqACiiigAoooPSgAFFFFABRRRQAUUUUAFFFBoAO9FFFABR&#10;RRQAUUUUAFRyuQAq/ebpT2YKpJ6Co4lLEyN1PT2FNdxPsPjQIgA/E06iikMKKKKACiiigAooooAK&#10;KKKACiiigAooooAKKKKACiiigAooooAKCMjFFFAECt5LlG+6eQanByMikIDDBGRUcJK7oz/D0+lU&#10;9dSVpoS0UUVJQUUUUAcz8RBn4deIf+vCX/0Gtvwd/wAiRoH/AGDbf/0WtYHxElB+HniFVBP+gyjP&#10;b7prf8Hf8iRoH/YNt/8A0WtOwk7m1RRRSGFFFFABRRRQAUUUUAQ3V3b2NtJc3UyQwRjLyOcBR71l&#10;2Hi/w5qhmFhrdhdeShkl8mdX2KOpOOgraxkYNeN/DSFfCnxZ8Y+FWVUiuSt7acY+TJO0evEgH/AT&#10;QB6bY+K/DupzRw2GvaZczSfcihu0Z2+ig5q5d6pp9g6peX9rbuwyqzTKhI9eTXj3huTTPDX7SGt6&#10;TaiFItStgVRBjy5dqyFfbOGOPcV3PimxtvEfjDw9os1tFPFZO+q3PmLkKqqY41P+87E4/wCmZoA7&#10;GORJY1kjdXRwGVlOQQehBp1AGBgdK5/WvHHhfw9kaprllbyDrF5gaT/vhct+lAHQUV43rX7Rfhyz&#10;DJpOn3uoyDoz4hjP4nLf+O153rX7QXjDUdyaetnpkZ6GKLzJMe7PkfkBQB9M61q9roOi3mq3r7ba&#10;0iaVz3IHYe5PA9zXlnwx8P3Hi3Wp/iT4kXzLi5cjTLdxlbeNSQGH06D8W5JzXgMmsa/4x1m0stR1&#10;e8u5LudIVE0zMoLMAML0HXsK+2LGzh07T7aytl2wW8SxRr6KoAA/IUAWKwPHEixeAfETucKNNuOf&#10;+2bCt+uZ+In/ACTfxJ/2Dp//AEA0AfE1a+g+JdU8OXJksLgiGT5Z7aT5oZ0PBV0PDAjj+VZFFAH0&#10;N4Jvj4E8W6StqzDwh4uRZrRHYn7LcED5MnuCQue4I/u17zXz1YWv/CS/sxMRlrvRZZJYnHVPLcse&#10;e37tz+lekeFP+ElvfB+j6tp+vR3pubSOWS31SEN85Ubgsse1hznlg9AHe0VzP/CVXen8a9oF7ZqO&#10;tzaD7XB9coN4HuyAVsaZrOmazAZtMv7a7jHUwyBtp9DjofY0AXqKKKACivLta8V+LdO+LGm+EbO9&#10;0x4NRtmuI5rmyZjFgSHBCyLn/V9cjrWv4hvfH2g6NNqkc+g6glth5oI7CaNzGD8xU+cRkDJwfSgD&#10;uqKKKACiiigAooooAKKKKACiiigAooooAKKKKACszxF/yLGrf9ec3/oBrTrM8Rf8ixq3/XnN/wCg&#10;GgA8N/8AIraR/wBeUP8A6AK06zPDf/IraR/15Q/+gCtOgAooooAKKKKACvIP2g/+RV0//r5/qtev&#10;15B+0H/yKun/APXz/VaAPTaKKKACiiigAooooAKKKKACiiigAooooAKKKKACiiigAooooAKKKKAC&#10;iiigAooooAKKKKACiiigAooooAKKKKACiiigAooooAKKKKACiiigAooooAKKKKACiiigAooooAKK&#10;KKACiiigAooooAKKKKACiiigApskayoVdQynsadRQDV9ykLKaIYhumVeykZxS/YpDybubd7HA/Kr&#10;lFae1kZexh/TZRC6gilAYmHQOetWLaD7PCEzk9SfU1NRSlNtWHGmou9woooqDQKKKKACiiigAooo&#10;oAKKKKACiiigAqrqDOtm+wEk8HHYd6tUVUXZpkzjzRaIbVojboImBUDFTVRuLc27fabcEEH50HRh&#10;U8V5BMDtcAjqG4IqpRv70dURCdvcloyeimq6uMqwYexzTqzNQooooAKKhuLy2tE33NxFCvrI4Ufr&#10;VM+INHH/ADFLM/SZT/WgDSqlO7yX0cageXGpZmz/ABHgD8s/pVqKWOeFJoXWSN1DI6nIYHoQfSs+&#10;KYxXk9vOAkmTKjZ4dCev4ZAP4eorOo3y6DjuQNYTRh0h1Ga2tSS2yNUyueSAxBwP5diKz5oIECR6&#10;WJIpwxJuIyC7EjB3FgS2eOuTwPSptSvmlV0gOY4xudhWta20NvEoiUdPvetcdTEcrt1LVnLlMd9L&#10;nNgtpPJGLMIseybByB0zng/iKgbRLewgdbKyhut4BmDNuLL6EHkjHTn8K19bjaTSJ1SPecZx6YOc&#10;1yen3N0t/D5D/vTiMbuRj0PtXj4zMKkJqnqr9UcGNxXsaipWevVbnV6Lqi2SGGScvp4GI2kOZLbt&#10;sfvt9GPTv61L4ru51ghtg8kOn3Mci3NzHC0hUYACgj7uQWO48DbUdnpi29zLdStvnlJyVyFAPbGf&#10;51ImmWkYxGjom7cUWRghOc/dzjGe1elQxdT2Vqq1OylGbinNWZO0MMkAhaNGiwBsI4wOlUNPi2an&#10;eNHZiGDhVbaBkjrgehrQ8xFuBFu+dl3BfYd/1qSuJwUpKXY0nTjKal2MvXLa5vLNYLaMNlwW+bGB&#10;XLXcUtgXtC7YYgv8pUMRnGM9RXcyzwwY82VI89CxxXL+IbZ1SC4NyZ0cnBIHGeeMdq8/MKKadRb/&#10;AKHk5pQTTqxev5L+vUxBI4UKGIAJIAPQ10nh2yEqpeyMSYwUjGMY65+vWsfTUsHMxvmZVVcrtOMm&#10;ugXVtN0u0iggdpgBkbME/ifWuXBQjF+1qSVvU4suhCMlWqyVl5/obdYOo+IDbSlLeHeEYo7uDjcO&#10;wrYtbn7VCJBFLGp6eYME1keJAkenhFiYGSTeWUYGcd69TFTl7Fzpux7WMqT9g6lKVjn31KdrfylO&#10;z53b5fRuo+nX86ht7ua1yYHKMf4h1x6fStXR9HF3by3E8ZaPaRGA2CT61mXFzJcqibQscIwqqv3R&#10;7mvDnGpGKqSe+x83ONWMI1ZvV7f10Lllqd67/ZxI8rSsAu9zgc8/hipNCisriSe2vArrMu0QyLlW&#10;7/mMVc8NW9nIjSld1zG3f+EdsfrV+90e3MhvIT5M6HeCPukjnkV34ajWcYVk7tdP66npYbD1nCFe&#10;/Nbp5f5lG10yG28SRaXFdSNbzQSShZH3NCylRgMTnB3dD6VtSWGoWTFon82P+6B/SuIbTL28nS8E&#10;EjyncVkUnI9avtP4g0q+trm4ubqSKJlUpu3IUJ+bPqcHjPoMdTn6qnjL8saytJ6f5bGlHG3u3Bpf&#10;gdZbQ31wrPcIIo+wPBq5HGsYwKWK6W6t0kikDxMMqw706uw9IKesrqMBuKZRQAdaKKKACiiigApD&#10;0paTvQAtFFFABRRUbyhW2gFj6ChK4m7ElFRZlk6fIP1pN7RNiTLDsRTsLmJqTvURmJ4SNs+4o2TY&#10;z5gz6Yot3Dm7Em9d2NwzSlgBnIx61GIE2gEZPc0CBAc4JHoaNA1Hh0PRh+dI0yL3yfQUGGM/wilV&#10;FX7qgUaBqM8x+0Rx9aTbJIcsSg7AGpqKL9gt3IvIB+87EehNS0UUN3GkkFFFFIYUUUUAFFFFABRR&#10;RQAUUUUAFFFFABRRR2oAKKKKACiiigAooooAKKKKACoZFZH8xefUVNRTTsJq41WDqCOlOqEfupcf&#10;wt+hqahoEwooopDOT+IJC+AfESr0NhLkeh2muh8Hf8iRoH/YNt//AEWtc98RePAWv7ep0+XP/fJr&#10;ofB3/IkaB/2Dbf8A9FrVSJibVFFFSUFFFFABRRRQAUUUUAFeRfFPHhbx74R8cqNsEcxsb1h/zzbO&#10;D7/K0n5CvXaxPFvhex8Y+HptG1AusMrI++PG5SrA5GfoR9CaAPGPF+nXGleGfDPxGSArqC6odQu1&#10;7mOdwyKfYKqJ/wACr1jwVnUk1DxO4OdXmDW+4YItUG2Ljtkbn/7aVqa94esfEHhq60G6UpZ3EQix&#10;HgFMYKkfQgEfStG3t4rS2itoECQxII0QdFUDAH5UAYPizwbZ+LrVYbq/1O0KjANpdMin/eTlG/EV&#10;5wfg7Do5OfDOleIrYd1uprO5/IuY2P8A3zXtVFAHiA8MfCRrlYNZ8PXvh65PyiPUZJ4Ub6SBzGf+&#10;+q6VPgl8Ory2EltpzNG4yksV9IwI9QdxBr0ae3huoWhuIo5YnGGSRQyke4NcpN8OdGime40Oa90C&#10;5Y5LaXMY42P+1Ecxkf8AAaAPLfFfw+0PwP4/8ATaNbTCO61ZEm82Yt8wki2Y+mWP4VH8Sfij428G&#10;+OL7Sba7tzZjbLbmS2UkowzjPfByPwrU+LWkeM7Pwvb391fWGqW2k3kd2l2kBguUIO0blBKsMkZI&#10;x0ziue+PMVtrml+GPGWn/Pb3sBgd/T+NAffmQH6UAYcXx/8AHMb7mmsJRj7r2ox+hFa2h/FfxH4+&#10;1u18J6uLNNO1V/s1w1tEUk2MDnaxY4P4V4xXZ/CaJpvin4fVSARclufRVYn+VAHth/Zx8IkkjUtb&#10;A9BNFx/5DqGb9m7ww2PJ1fV09d7Rtn8kFezUUAeWt4EtPh58LfGFpa6ldXNtc2E8my4CjY/lMvGB&#10;3+UfgK818JfHp/C3hbT9EHhxbkWkZTzvtuzfyTnGw46+teq/GnVprfwT/YlgrS6nrcy2dvCgyzjI&#10;L4H0wP8AgVeQ6L+z34t1Da+oy2WmRnqHk82QfgvH/j1AHUxftMQlP33hVw2f4L4EY/FKytS+M/hT&#10;XbtJ7/wRKt0OFvLa88u4X0w6KrfrXY6L+zt4Ysdj6re3upSD7y5EMZ/Bct/49Xomi+DvDfh4D+yd&#10;FsrVwMeYkQMh+rnLH8TQB5XoPi7x7dvG3hrRdbvbIkfu9eSMLt/2Z8oT+O+vY9Km1C40+OTVLOGz&#10;uyPnhhn85V/4FtX+VXaQnAJ9PSgDx3xal4f2j/DD2EUEtxHpTsEnlMaEf6QDlgrEdfQ12U174sPj&#10;LQba7sLS20tzO08lpdvLuYRNtVtyJgZOe+SO2K47U21E/HOx8TDRdZk0a0sDbmZbGQncVf7qY3Yy&#10;47etdhqfjqQWZTR/D2vXOoSkRwLNpc8USseA0jMoAQHk+1AHZUVFaxyw2kMU8xnlRFV5SAC7Actg&#10;cDPXipaACiiigAooooAKKKKACiiigAooooAKKKKACszxF/yLGrf9ec3/AKAa06zPEX/Isat/15zf&#10;+gGgA8N/8itpH/XlD/6AK06zPDf/ACK2kf8AXlD/AOgCtOgAooooAKKKKACvIP2g/wDkVdP/AOvn&#10;+q16/XkH7Qf/ACKun/8AXz/VaAPTaKKKACiiigAooooAKKKKACiiigAooooAKKKKACiiigAooooA&#10;KKKKACiiigAooooAKKKKACiiigAooooAKKKKACiiigAooooAKKKKACiiigAooooAKKKKACiiigAo&#10;oooAKKKKACiiigAooooAKKKKACiiigAooooAKKKKACiiigAooooAKKKKACiiigAooooAKKKKACii&#10;igAooooAKhltIJmDSRgt69K5641XWJ7phYNaqn8CNEzkj1Lbhgn2Bx70qSeJiPmtrUHvm6IH4fKf&#10;1AqPbxi/isDhzKzVzTt7iKzeaOTKfOSBgnipUv3aRC0JWF22qx61jf21qdoNuoafKjjgPGhmjb6F&#10;Bkf8CAqS51uOW1Uyjyxw25gVK/UHkVuq1Obu+vmYOnUhGyex0dV764FpYXFyTgRRs5OM8AZrKtPF&#10;ujTqFfUbUP0OJVIJ/Orz6rpkkRBv7UhhjAlU5/WolBrc1jOMthkdhbJcNcmJXuHxumcZY/j2HsOK&#10;meRE+86r9TWNDqcmoA21nkSRfJLuBBHv9D2PepJ9NjtrOW4nkeRkUtjPBP8AL9K4JzUXZnRGLk7I&#10;SCddPv4IYL53tSHzbMFwgxkbTtBwDxgk8VizaldSauX1ONoBKGFuUOVWJWGR2OTlSfw6YFZ7uXkM&#10;h++eSw4P502R7id4murua4MKGOLzCPkU4yBgDrgcnJ460q1WbpNU/i6XOytlWJ5f3TV/M6F9Tsfs&#10;l3ZxIQSCqOBkP/hT9H1cLEy3MkzlULMTjaij07k9Kr6RpchSK78tJkc7RiTBQcgkjHNaHiGxElnE&#10;8SnfGwQAdweP54r5x/Wda0910PnHHFw5q1TSUehsgpPCCMNG6/gQaqHSLP7RDMkQjaI5ATgH61Zt&#10;si1iBTyzsGU/u8dKlr0HCM0nJHrOnGok5q4Vj3/iG3tTsiXzpASGXONpBx/jWxXKeI7B0nN2CWVy&#10;A3QBfQfzrDGVKlOlzUzmzCrWpUeekUP7YuzfreMwMgG0AcDHpTIdTvIJxMs7FgCPmORg9eKp0oGS&#10;B68V897ape/Mz5f6xVevM+/zN3Ub9bzSA0+wyO+6HZk7QMZB496w3d3A3szbRgZOcCrtvY3S321I&#10;RK0LbiuflcKcHGetdbfadDqNsI5QUI5UqfunH613KhUxScno1+PzO+OGq41Sm9GtPX5nEQW0105S&#10;CMuwGcD0restCtr9ROfNhjxtMWOQw68ntU+gaU1sXuZxiQkogPGB3P41oXF+8epwWcaKxZd77jg4&#10;zjj1PU1rhsJCMFOst+n5G+EwNOFNVK636fkWQY7WFUZyQq8bjkkAfrUbXsX2uK2XLtKpbK8hQO5/&#10;lXOazrEV1II4ImDxMQsu7n0PHpUWhyT287yxojKy4ZnbAAz1z+FdkK8qtVU6SvHv0VtzplmUfbKl&#10;DVdzb1qKeDSwLAGNUbLCPjC85/nWDEs8lmmnQ2qrLK25pM8kA96v6nezQvcJcTt5gC+VEi/Kc/xZ&#10;9O34Vn2+rSC+tpZsKkXB8tcEg9c+tRXnhKdX3m5Pa3RfqcWLq05V9W106bXs/TQ6Gy0b7HAES5kV&#10;jy208ZqZrCSZv9IuGdB0AGKvKwdQykEEZBHelr1Y15xXu2XyR7kcLSjFRS0GoqxxhVGFUYFYuvSi&#10;60ZpLaZWiVx5m05yPT88VuVzmv2U0Mcs1sSIZcedGBxkHg1w4tz9m+XX8zHH8yoSSWlv6/4JW8O6&#10;81m6afcruikkPlSg8hmJOGH1PB9/xrta5vw1o0UUa38qK0zj5Sedg9vSukr38Kqyox9v8XX+u5lh&#10;FUVJe0eoUUUV0HSFFFFABRRRQAUnvS0hIAJPagBaQkKMk4FQoski7i5UHoBS+U5YBm3IDnmqsieZ&#10;9gLvIxEZwo6tT0jCZOSSepNOACjAAApaTfYaXVhRRRSGFFFFABRRRQAUUUUAFFFFABRRRQAUUUUA&#10;FFFFABRRRQAUUUUAFFFFABRRRQAUlLSd6AFooooAKKKKACiiigAooooAKKKRiApJ6YoAhY+c4Vfu&#10;g5Jqeo4BiFakpvsTHuFFFFIo5P4kf8iBrpx/y4S8/wDATXQ+Dv8AkSNA/wCwbb/+i1rnviNn/hAd&#10;fLA7fsEuPrtNdD4O/wCRI0D/ALBtv/6LWm+hK6m1RRRSKCiiigAooooAKKKKACiiigAooooAKKKK&#10;ACiiigCtqFjb6pp1zYXkYktrmJopUP8AErDBH5GvnDXdGvPDdld/DfXboRaRczi40LVbhf3UcgOd&#10;jkfdB3EE/wAJbOMGvpis3XdA0vxLpUum6vaJc2snVW4KnsVI5B9xQB8da98O/Fnhwu2oaLc+Qv8A&#10;y8Qr5sRHruXIH44rR+Dv/JWNA/66yf8Aop69P8S6h4l+B7WS6fqX9s+HrpmSK11BSXtiuDtDg9CD&#10;x24PHc1NH+KnhvXfFdhqFv4Cuz4hi3tE2nsjPLmNg4bhdw2knnnj8wD6CrN17X9M8NaTNqerXSW9&#10;rEOWbqx7Ko6kn0Feb6/8UfF1ppF3fWXgK6soLZC8l1qkoRVH+5wWJJAwDU2hfDbU/EF9aeIfiFqZ&#10;1O5QeZBpirtt7fPOCvGT0yMduS1AE/gew1Dxh4jPxB1y3MEJiMWi2TjmGE5/en/aYHr6H0xXptIA&#10;FAAAAHAApaACiiigAooooAKKKKACiiigAooooAKKKKACiiigAooooAKKKKACiiigArM8Rf8AIsat&#10;/wBec3/oBrTrM8Rf8ixq3/XnN/6AaADw3/yK2kf9eUP/AKAK06zPDf8AyK2kf9eUP/oArToAKKKK&#10;ACiiigAryD9oP/kVdP8A+vn+q16/XkH7Qf8AyKun/wDXz/VaAPTaKKKACiiigAooooAKKKKACiii&#10;gAooooAKKKKACiiigAooooAKKKKACiiigAooooAKKKKACiiigAooooAKKKKACiiigAooooAKKKKA&#10;CiiigAooooAKKKKACiiigAooooAKKKKACiiigAooooAKKKKACiiigAooooAKKKKACiiigAooooAK&#10;KKKACiiigAooooAKKKKACiiqtrqVneyzRW84eSFirrggjBIzg9RkEZHHBoAtVUv7sW0B5AcjjmpL&#10;i7it0ZmYZHbNctoenHUHe8u5bmQxzypskndlOHYD5ScYxjis6lRU48zGld2NbQbSW30uBrg7p2jX&#10;ecY7VqUUV40pOTuzoSsFZXiC2E+mO+4K0R3gnv7Vq1BdQ280BF0qtEvzHd0HvWVWPNBxMq8PaUpR&#10;7ow4PDtjfafBONyysgJbrk+4+tZt1pMGm3QS6hje2n+VyFwCO/H41v22saZEqW8UhRFGF3KcY+pq&#10;n4gubC6tQgnVpkO5NnI9wT0qIYv2NPmjK9t1ff8AroeZXVL2KqU5Lnjbr1L+jWmmwwPNpwYiTCvI&#10;7s7Nt6AliTgZOB71du4PtVnLBnG9SAfQ1wdvc3Fo/mW0xjbuAeD+HSt+x8Sjywl4h8zP31xg/hV0&#10;sRGtrF6+en6lYTN6crKp7r/A56aGS3maKVSrqcEGoxycCu0kudKvoDJOYmC/3vvD8ua5/VXsre8h&#10;k01sMnLbeQD260Y3FSw8b9fM9zG5/wCzoqdK1+vX7tf676G9pd3Y29hDb/aog6j5gx289T1qze3U&#10;Atp1YNIFjDsE/uknkflmua1Q3eozwlbZiRCrZVeWz3/OmadI9lb3F0zKTjyhC38Z4zx7CvPeOm5u&#10;LWnf/gHg1MzqTqSjJaO+v/ALbeKJlijWOFS4XDs/c+vFFprbPfQPLNL8zbZI/wCAE8Aj29quW+g2&#10;bWkkkbFjPHmPzP4ARnNcvMgjmdFJKg/KSMZHY1y1qmJpcspu5xV6uLocs6kro7HV9ZXTtiRqskrc&#10;lSeg9ayYdfluIWt7lZDIxGx4QNwP070+OwkunuIr0N5z7JFnIwpA4wDjjg1m7DZa0VWBnEUvCHJJ&#10;GeP8a0r1q/Mp3tF6W/r+uxpiMRiedTvaLdrf5/n+Rei8PXF2hmdzCzOflkXnHr9ax5oXtpmikVlZ&#10;T3GD9a9AlnjhA3uqlvuhjjJ9K4Kaa51CcyPulcDPA6D/AArPG4elSSUPiZGYYajQUVT+JiTXdxcE&#10;GWZ3wMDJ9a6bSrpbBIbC6SVLiQ5G7kHPTvx6VyywyNP5CoTIW27ffNdHoRd5BBeQbpETzIZHXJAz&#10;jGfqajAyn7W/VkZfKftr9X1eq8ybxNcSQ2sCx5Xc+d46jH/6/wBK5qW+uZvLMkrM0Zyrn7w/HrXW&#10;3Gkm9cvdztJgHZGvyqv+NcWRgkeldGNo1m3VW2mh14/DYiXNiFpFW06/gPMzvIJHYuwOck1d/tmc&#10;F1WOFYnIzGEA+X+79Kzq0I9M36YlzuYSSS7I1xw349u/5VyQq4ifNyy82ebGpiK8p1IvXd9P69BL&#10;zVJriL7OsjG3AGAwG76E9/8A61U442lkCL1J9CcflT3X7PNJEXDqDglG4b8aks7qazkFxBIAfTsw&#10;9Md6KUFXnarOz/rr0MJSdSd6r9fI7PS0li06GOXG9BtyDkEdiPwxVysbTdeju8rOAjDHzLnH/wBa&#10;tgOrYwwORkYPWvo403CC00PrsNVpzpr2bukLSEBgQQCD1BpaKZ0GFFa39hesLbZBbSnKxoC6Kx65&#10;6EZ69Mc1d0vWvtNy9ndGNbleV25AdfUA8g9iP8a0K5XxRcRSXEUHlDzIm37yMHtjaeo71Uca8Mr1&#10;ZXjfruediOXC0+e+lzs6K4Sy8R6pDcwxM4uYWdU2uPnGTjhh1/EfjXd161DEU68eek7rYKGIhXjz&#10;QCiiitjcKKKjeQhgiYLH17U0ribsPLKOpAqFpDIpVFJz37U5YFxl/mbqTUoGBgU9ELViKNqgelLR&#10;RUlBRRRQAUUUUAFFFFABRRRQAUUUUAFFFFABRRRQAUUUUAFFFFABRRRQAUUUUAFFFFABRRRQAUh6&#10;iloPSgAooFFABRRRQAUUUUAFFFFABUVx/qjUtRS/M6x9uppx3FLYlHAooopDCiiigDmfiJ/yTrxD&#10;/wBeEv8A6Ca2/B3/ACJGgf8AYNt//Ra1h/EZtvw58Qe9jKP/AB01ueDv+RI0D/sG2/8A6LWgDaoo&#10;ooAKKKKACiiigAooooAKKKKACiiigAooooAKKKKACiiigDzb46aP/avwxu5lXMthLHdL9Adrf+Ou&#10;T+FeIfAuHzPixpj7seVFO+Mdf3TD+tfVWs6bHrGiX+mTY8u7t5IGz2DKR/Wvl34GwyW3xct4JVKy&#10;RRXCOp7EKQRQB7z4+/4m2p+G/C4AZL++FzdL2NvB+8YH2LbBXb1xeiD+2fiVr+rkBoNMij0m2YdN&#10;3+tm/HLIPwrtKACiiigAooooAKKKKACiiigAooooAKKKKACiiigAooooAKKKKACiiigAooooAKzP&#10;EX/Isat/15zf+gGtOszxF/yLGrf9ec3/AKAaADw3/wAitpH/AF5Q/wDoArTrM8N/8itpH/XlD/6A&#10;K06ACiiigAooooAK8g/aD/5FXT/+vn+q16/XkH7Qf/Iq6f8A9fP9VoA9NooooAKKKKACiiigAooo&#10;oAKKKKACiiigAooooAKKKKACiiigAooooAKKKKACiiigAooooAKKKKACiiigAooooAKKKKACiiig&#10;AooooAKKKKACiiigAooooAKKKKACiiigAooooAKKKKACiiigAooooAKKKKACiiigAooooAKKKKAC&#10;iiigAooooAKKKKACiiigApruI0LscADJp1ZGsXTCMwxAkgFmwfQZoAzdS8WxwxyR20kDXW7YsW7c&#10;2T0JA6Dvn0rnI1kklt13vLLH8sZwM5PXB7ZPpiq9uriLdLjzHZpGA6KWJYgewzj8KtWzzJcxtbki&#10;bdhMdc18hjc5nUqctLSKfzZ4NfMZSqcsNEn8zatNGviNzx5dMq0V1LujlB69MlSPUfTHpuaPpyaV&#10;pUFmoiBjUBjEmwMe5x61YtUlS1jWd98oX5mxjJqavSjUm6ajJ39T6OjDlir3v57hRRTXdY0Z3YKq&#10;jJJ7UjRu2rFJwMmm4L8EfL6HvUNnNJcxGWWEx5Y7AT1XsfarNCkmromL50pLYhmtoZ12yRqfQ45H&#10;0PasGLwwyyTeZKjIUYR9cgnoTXSVHJKI3iUjPmNt+nBP9K56uHpVGnNbGFfC0arUqi2Ma28MW0YV&#10;riR5WHUDhf8AH9aiufCyszNbT7QTkI44H410CyI+7awO07T7GuefxMyag0fkAwKxXj759/SuatRw&#10;lOKU1uclehgaUEpxsmVf+EVu+vnwg/U/4Vn3NnNpt0i3UQdAQfZx9a7xTlQcEZ7GmTQpPHtdVPdS&#10;VB2n1Ge9dPsEoqK1S6PX/gkVcnotXpaP7zhNS8Qi91S1urOOQNp0wT7M21GkZ9q/KxVhgh+mVP0x&#10;UNlr6HxBBK9y07xm8SZVWLEm2QLGflGR8v0P4UuqeEprLWLW5tp3u5JIpI/3uFO8lCDhAAVGDTrL&#10;wZqKaxp4kSKKwt7eRJJA4MjMSnbpzgnP1rqqLnXLBrT5207BKtiZfulC8l16XMTVdf1D+17y7F1P&#10;/o0dw0MOT5QHlRnaccHq3Xmt7Tddt73WlsrlIRYNZtsLWxR0YMBwzHJGCe3XFbVl4csnt9ds3ZSt&#10;7I8ZaM/PGjRKmMnoeCao6h4Mhtbn+0rGS4d1iMbRSSF8gkEkZ+g4rCSp06d7c+mv/A3JdDEU6bqX&#10;Un1W5D4x1O7tdOnjWW2nszazT7FtNy+Wq42uWkwRllBGBWloscy6y9k15qiCxgiYQyi38p433Ko+&#10;Rd3BRu/pzzXJ6jFJPpOoW8XL3FrJAB7EZwPTkCu10O406W6ubmONYb662mf5j8+0YGM9ByeB6k96&#10;0o16VWLdN38uq/rua4PH060rS0b6f5EPiaNrsQRLDdIUubdTOpUR7WmQMOTk5XI4Heq3hW1ms3kW&#10;2tS8D3l2JbiWQjy1ErhFQHlug9AB34xWtqGjSXcolF3K7C5glVJG+SNUdWIUADk7TycnnGQKhOk6&#10;vE3kWuqW0VmbozkNas0uDJ5jJu3gckkZ29D+NV7OnvZXO90Yc/PbU5rxFZ39kztCdrzNJiRJijRA&#10;g7XyCO5A5I960PCcd4t9LLALZrSWSU3ExIkc42iNVcSNxjLHPQk461uahpTXepW84MoiCsJtt3LH&#10;kAHaoVWA5JySfTHfjF03Qgf7NkvtPtiXaTzVuU3zxtlnQhwTyBgEfTnjmKFKFCDinuzOhh40E0tm&#10;za1a5vrWa3EE8YjuJBCka229921mzuMigDC9xXC6fo/2z7DDDNfWTXZnlQQR26wZR+RtwWGc+p5r&#10;0qa2hnkgkkTc0EnmRnP3W2lc/kx/OsrRNCgs4bK5mgxfQwPFu3fdDtuIx06gc1spLkaOm8lez3MM&#10;6fa2M0a6tf29ozn5ImkG6Qd8c1s3HiDSoLdIls9QuI1xtWDTJ5AMe4TH61vUVhSpU6askZ06SgnF&#10;df8AhvQ4PxtLa22m2slmkUL3JA2sDG5DEfwnBBwT1HFcnp93IsukBpNsP7lRbRbIw/yvkDdxj7nU&#10;44Nel+JNPjvLQyPAjhEYkbTmQ7WCgkDhRkt9QK81XTNRjgspIzbia1QHyi7bJW24OTjjAJwcH3rh&#10;xKpU5dNTxMfGnSq3016Hpcz6ctsmm28bFrvMRW32syYUkksTgYAxk9yK5ZRHYGGOKMXyxRs9pH9p&#10;++gA3pnL9wvQ44HTnPSeFr6Waz+z3ESpIgyNvI9xnAzVPQNH1K3bT5JkMKpCy3EcuxydwztUjkDO&#10;CeccdPT08FXi6V7adv8AI9Og1WpRnDT+tjdku3m0I3MlmwZ4cvbvIny5HILZ28eua5rR7u4utB0q&#10;0mt/IeK1hntvK3yNJ5aKc8bcDkDDEA8jkcnU1jT5UtsxQLdCMmSGCR2VC+OA2OCM+oODzjNZzaZP&#10;fWem2DraKtikQLTSORNtUAho8AEZ6ZJrp9jZc0dUaxrK9paM17G41G48NXFzeTRec8cjwyQRPEVT&#10;B25V+VYdx7VyHiZkktdDs7ie7+3XxiMcsk7hJFwDIPlYYbkcd8jGecdxcW1/c6HeWsktsbqWKSON&#10;0RlQZUhcjJP1rmta0i9uLaKzuJNNiadQrO8ckmBGMgA7lIw2CMY5561yz5XFp9f6QsTb2T5iG30S&#10;9upo4bK4MCxuubpRuaNQecZz8xX1z1zzW54Mv5L2bWEjvrm8sLe4WO3e7GJlOwF1YEBsZPG4A9eo&#10;xTtJ07U38G2i2+oRQai22485YT5bnOdjKWJ2kfKcHPpVzQtHvLO+1HU9Sngkvr8xh1t0KxxqgIUD&#10;JJJ5JJPr04r16GHhh4ezp7I5cLQVGnyrrqblFFFbHSI2dpx1xxUVuq7c4+YcE1NUMPJcjoWprZkv&#10;dE1FFFIoKKKKACiiigAooooAKKKKACiiigAooooAKKKKACiiigAooooAKKKKACiiigAooooAKKKK&#10;ACiiigAooooATvS0h6UtABRRRQAUUUUAFFFFADHkCHGCWPYUxAzy7yu0AYFC/wDHw4PpU1VsStQo&#10;ooqSgooooA5X4kA/8K9109vsMv8A6Ca3/B3/ACJGgf8AYNt//Ra1ifET/knPiH/rwl/9BNbfg7/k&#10;SNA/7Btv/wCi1p3FY2qKKKQwooooAKKKKACiiigAooooAKKKKACiiigAooooAKKKKACvn/TrG38J&#10;ftDeIr25XbaxWNxqSnOPlZQzfqXFfQFeUfEfw3PqXxD8NPBFuh1SJtOvW9IUdZmH4qJB+NAHY+AN&#10;PmsPBtk12uL683X116+bMxkbP03Y/CumoooAKKKKACiiigAooooAKKKKACiiigAooooAKKKKACii&#10;igAooooAKKKKACiiigArM8Rf8ixq3/XnN/6Aa06zPEX/ACLGrf8AXnN/6AaADw3/AMitpH/XlD/6&#10;AK06zPDf/IraR/15Q/8AoArToAKKKKACiiigAryD9oP/AJFXT/8Ar5/qtev15B+0H/yKun/9fP8A&#10;VaAPTaKKKACiiigAooooAKKKKACiiigAooooAKKKKACiiigAooooAKKKKACiiigAooooAKKKKACi&#10;iigAooooAKKKKACiiigAooooAKKKKACiiigAooooAKKKKACiiigAooooAKKKKACiiigAooooAKKK&#10;KACiiigAooooAKKKKACiiigAooooAKKKKACiikJCjJIAHc0ALTXdY1LOwAHc1z2r+LYbKU21jAb2&#10;7ABKq4VEznG5u3Q9ATXN3F3f6zer9uvDBbO4U20eNgXP8TYyfU4wMcc9TzV8XRoK9SRjUr06fxM6&#10;bU/EcEBaFZkSQ8KGb5mPbA6/lXL3VxJcylnlcrjbtDEKR7jpTJ7K2sbhobYRlR/HGoUNnnjFMr5b&#10;Mc4q1n7On7q/Fni4zMJzbpw0ClUgMDjODmr0F1YkRx3Nn8iDl42+Yn39a35NBsbxoLiA+XEQCyr0&#10;Yf0rzaWFlVV6bTMqGDnWV6bTaNK1lU2MciRhVMYYKn0zxVbRr2S+tXklbLByMbcYHb61z+p6ZeWM&#10;jvGZWtzgbt2TjHfFX7C1kSxs723Eyyg7WjySrAnBOM/jXqRxFR1FFxtyrXz8z2YYqrKsoONuVarv&#10;tqjZ1C8FjaGcjIDKCPUE8/pWbfXkWqPaWlrJuErb5MdlHrTtV1SJRLZCMSTDGcpuXn+tT6Tpi2Qe&#10;RtrSPjDY5AwMj881vOUqk+WL06+X9bGtWU61V0oO8evl5fPY0wABgdKQkKpJIAAySaWuZ8QajMLh&#10;bUFo7dgGZkPLg/0rSvWVGHMzpxOIjh6fOzUudbtILRZ0cS7zhVU4P/1q5i71W9klZDdMypISjLx6&#10;8gjnvUOoSW0lwPskXlwqoA65P1qvsbZv2nbnGccZrxMTi6lR8t9F2Pm8XjqtWXKnouxJHdTxOHWV&#10;8hw/J4JznJ9auaYsN3qnm3c6R/Pv2kffOentVFIJZASkbEBSxIHQDvVWMO87KOpzg4x2WuenKSab&#10;V12KwOHnVfNLaOut9X8v68j0a2v7a78zypATGxVgePx+lTrIjlgrKxU4YA9D1wfzFcTJ/ZltOjwz&#10;SzQyQMHTGDkgYy3HB9v61btmmncWtmm+VHEk07yZVyAMZwTz049h9B7kMW+X3rN+R9RDmWH9pPWf&#10;Zep07+Qr+cxQOv7veT0yRx+eK5C71W6e7ZJ5TIkZKFY2KK+O5xUN4uoyWzoZGLGZy0afxMpznqe/&#10;b29ql/sS4/s9Lja4kZwvlMuDz0NcuLqVamlOLVtWcOcUK0YRdK/W/wArFyy1q1tp5JSko3qo2KeA&#10;QuCevc1ND4mCpvmXezk/IgxsAxjr1zzWPY2EtxepG1vI6B9sm3jb680CzWfUHgRvJVm/d+bkZGeK&#10;54YjEKK5e540MXi1Fcumv4/kaZ0+bXriW7C/ZkwAm5c7/fNZl5pl1pzhpQAAfldW6/TvXYSXlrYK&#10;sTEqqALhVJ28HHT6VkXt7He3UCXkbW9kCXHmDDSEfqBzXXUpQp+/GVqnf/PsjqxWDoct3L3+/n59&#10;kZFvrN/bHCXDMg/hk+b8Oa0bXxTKJG+1RqybflEa4OfxNW7q20qSBZzZOsbHYHRCvUcHHU//AF6r&#10;xeGfMh8x5njyMhNuSB79Oa3cpOaau31s1b7mupnCjjacrUp8y9f8ySXxSuxDFbPnd827sPbFR2Go&#10;te38l9NIkUcC/wCrOTwc5I9+BUJ8OXH2dpY5CJATtRhgkZ478VmXFnPEga4heInoSMA1E8Rdp1YO&#10;PXe6FUr4yDUqqut+y+9HfKwdQVIIPcUtcRpesS6ZKQ6GSN8ZBPIx0wa6uz1O1vm2wSEuF3FSpGK7&#10;I1oStZ7nq4TH0sQrbS7FyqN1qUVtcLEWQkAtLluVXHHHck9B9atvIiMiswBc7VB7nGf6VmXdjcfa&#10;Ll7VQvmxjaylUw/OSSBuP8P61Um+h6dFQlJqTH6pKtzocklvL8kijDL0Izz+ma4uKSEyMrxyuM4X&#10;bx+PSt7XZ5bSP7It0zF4VV0K9euWz6mn+G9KeMi7lSMxyJ8oZVLZz1z2ryq8PrFfkW63PKq0aGLq&#10;zjf3o+f6GXa38ml32ZLeTzAAApbbgH1Hfg12FjereQk4CyIdsiBgdpxms/V9JF66hLdSGDFnUDdu&#10;49SOw/StK0jeCxiWREEioNyxjAzjoK7MNRnRbi3od9DDU6FFRjr+fzK9tqkd1eNFHhk/hZTnp1J9&#10;Aeg9cHtVuW3hn/1iBsd+9UbXTsXQuJFkUKSyrJIXYsRjcecDjgAf/q0666cprXqbV4027R2M9reW&#10;0lV7UM8Z+9HmsTX5bxri3me2ZIouhzkZz/8AWFdXWT4jcrpLAJuDMATn7vfP6frTxOI/d88km463&#10;16arY8nHYdfV52k0t7B4b1a3msrewYiO4hQIFPSQAdR7+o6/zrfrzzRbaa41e2aLG2J97gnqAP8A&#10;EivQ69XB4iWIoRqyjZv+tPIjBV5VqSlJahRRULOzyGNflx3NdSVzqbsEkm75EOWPB9qkRQihR2oR&#10;Ai4FOob6IEurCiiikMKKKKACiiigAopKMUALSZpcUUAJzQKWigAopKUUAFFFFABRRRQAUUUUAFFF&#10;FABRRRQAUUUUAFFFFABRRRQAUUUUAIelLRRjNABRSdPelzmgAooooAKZJJsX1J6Cn1Cv7yUt/CvA&#10;poTY6JCoJb7x61JRRSbuCVgooooGFFFFAHL/ABGXd8OtfweljKf/AB01u+Dv+RI0D/sG2/8A6LWs&#10;T4if8k68Q/8AXhL/AOgmtvwd/wAiRoH/AGDbf/0WtAG1RRRQAUUUUAFFFFABRRRQAUUUUAFFFFAB&#10;RRRQAUUUUAFFFFABTHSJ5Yy6qZEJZM9RxgkfgcfjVLXbyfTvD2p3trGJLi3tJZYkP8TqhIH5ivMv&#10;hVB4a8Z+EVvLxY7rxGHc3108mLtHLHayuMMq4xjbgDGOxoA9dormfA2majpGjXVnqlzcXVwl/ORc&#10;XBJeVC2UYn/dxXTUAFFFFABRRRQAUUUUAFFFFABRRRQAUUUUAFFFFABRRRQAUUUUAFFFFABRRRQA&#10;VmeIv+RY1b/rzm/9ANadZniL/kWNW/685v8A0A0AHhv/AJFbSP8Aryh/9AFadZnhv/kVtI/68of/&#10;AEAVp0AFFFFABRRRQAV5B+0H/wAirp//AF8/1WvX68g/aD/5FXT/APr5/qtAHptFFFABRRRQAUUU&#10;UAFFFFABRRRQAUUUUAFFFFABRRRQAUUUUAFFFFABRRRQAUUUUAFFFFABRRRQAUUUUAFFFFABRRRQ&#10;AUUUUAFFFFABRRRQAUUUUAFFFFABRRRQAUUUUAFFFFABRRRQAUUUUAFFFFABRRRQAUUUUAFFFZ9/&#10;cOzrbQAs7EA4oAg1LXYbHksm0HBZj1PoKksddsr4fJIA2M81ja2fsNylshRJbULcFyctI7h0AUf3&#10;QNxJPcAVj2MVtd3YhvmHkuDuZmxzj1ry8TmlPD4hUWr338jlq4uFOrGk+v4HZprunyXPkJK7Hf5f&#10;mCJvL3dMb8bc5469eOtaNefXFrJpjmCMj7KylUC/dZemAR/kVs+Hde8yWSxvbl3lA3wtKBuK8Aqc&#10;Acg85PUMOuCa6MPjIVm4rc0p1lNuPVHUUVRu9SWEIIEE7E4YqwCoPUn9Mf0ya5/V9annAghuDBlT&#10;vSHBZ/bcRwPoM+4rapXhDSTLlOMdy3L4ocx+fbWcf2fGVe4n2GT3UKrcY7nB56ViXfim6ul2rZyp&#10;OeNpI8pPfd1PtgZ9cVQBHyBuFQBVVeiAdMCpoZYYS+6ET7uBvyMc9eK8DE53KLcKdvXseXVzFp8s&#10;bepDGAWC7Tt7hRz9a2bf+yLWPyZWNy02NzAYC/T0PrWY95MT8hEQ9Iht/PHWoVG9wMgZPUnivn1X&#10;alzP3n5nmxr8sub4n5mvPoUst9Mtmp8hRlWfoeOgPesmSGWEjzY3TOcbhjOK6PRNSkRvs9w5aELh&#10;JAMqPbOOPxrRv9JTULqGWSZtkfWPHBH9K63g4VqfPS37He8BTxFL2lDe+39dEcRXY+H4buKxjMjp&#10;5DAsq4O4Z96urplkk4mW2QSDocdPw6VbrqwmBdGfPJnbgctlh5ucpfcFVb6/gsIS8rfMfuoOrGo9&#10;Q1FbS3Yx7ZJshQgboT61nw6HLPcrdXzrIzkmROfTgZ/pXVUqSvy01d/kddevO/s6KvL8EJoyi+1C&#10;4v2QLg4UAcZP+f1rdT+Ie9Ru8NnbFyAkUa5wB0FUbTXLK6uTErlWYgJuGN1KLhStCTV2Oj7PDxVO&#10;clzP8Wxuo38ayzWV0jRRSRnZMOQeOn1rjmdn27mJ2jAz2Fbnildt7EwIwycjd3z6dqwa8bH1JSqu&#10;L6Hz2Z1ZSrOEugVds9TntI/JAR4S2WRlBz2PPuOKprt3DcCVzzjrirF9FBBcmKBmZVADMxHLd8Vy&#10;wco+/F2OOm5wXtIO1jXTxHFDGPIsVV9oU/NxgdqRdStre9BtbGKQThSQrEtk9sHgHNYFW9MukstQ&#10;inkUsi5yB15GK6IYupKSUnbzstDrp4+s5RUpW1WtlodZPotleTGeaJtzAZUNgdPaljS00iKdYuMn&#10;zihPQcD8uKxG1HUJke9jvAkSkhU28k9cY57c5rPn1W6ulYTOGLLsJCgHGQccfSu6eMow96MbN9T0&#10;55lSpp8kWm9fXz3OygSyn/eQCJxgj5egyeePf9asRxpFGsaKFRAFUDsBXn9pdPaTrIuSuQWUHG4A&#10;5xViXWb6Rjid1XcWC59TnFEMzhy3lHUI53FwvNO52lvPbzqxt3RwD8231qtqel2+oIrSsY2To4PQ&#10;e9Y/heSf7RNHz5LLvOR/FnHH+e1W/Et5Lb2scMZ2iYkMR6Dt+tb+3hUwzqVFp2N/rMKuDdWrHTsW&#10;dIt1ETXbM0kk5Pzv12g4H6AVNNpdvPqEd5JuLoMBT932rM8O6hPOq2piHlRKcyfyH866CtcP7OrR&#10;jpp+pthfZVqEbLT9f+HGv93HqcVR1HUPIUw27x/aTj5XONoPf8KuTypBBJLJ9xFLH6VxN3Dc3Ukl&#10;6EYofmALAsF7HHXHvUYyvKkrR1b/ACJx+JlShywV2/y7mtb3t2lubm7vG8tZPLj8tATIfoR04rX1&#10;OQLpVw4Ab5MHnHsa4/7U15cRLdT+XGp+8q/dJ5JwO5NdFJf2enaOEtZFl4Kx5GQxyM5/76rmw+IU&#10;oSTelt29fuOLC4pSpzTeiW7et/QwryfTphvt4ZY37xnBX8PSltJ59M8u6QfupeoDZBx29jWaeTmu&#10;m02G0k8NsLt18syFjk42N0GP896zwOKqupZPRa26Hm4bmr1W00mldPYik1R9Xnto7XzLe4SQle4x&#10;jqfw/nXSxB1iRZH3uFAZgMZPrXnsUsttMJIZNrqThhV2wmvDciaC6VrlyQUkblh754P51vTrOP7x&#10;e8m+nT1Xf8zswmYuMm5puT/rbubun2slzqd3d3cGVJKR+YvQZ9D7YraVQqhVAAHAA7Vk6drD3N0b&#10;S5hEM6r6/ePsK1668Nycl4u/fvc9fB+zdO8HfV373Ciiiug6wooooAKiubeO6t3hlGUYYNS012CI&#10;zHoozSaTVmTJJpqWxwdtLLZ6jmGfyWViu8gEYz3Fd5p9/Hf26yIRux8wHY964XUplv71jaQorMCB&#10;zgOeTk12Ph+CCDSo1h37hkSbxzu7/r6VrkkpuhKO8U3Z/p/Xc8DLnJTnCLvFGpUUyrt3E4I6Gpaa&#10;6B1wa9tbnrNXQkRYxgt1p9RRSDGxj8w45qSh7gnoLRRiikMKSlooAKKKKACiiigAooooAKKKKAEN&#10;GKWkoAWiikoAWijNFABRRRQAUUUUAFFFFABRRRQAUUUUAFFFFABRRRQAUUUUAFJjnINLRQAmaUkA&#10;ZPSioZ87AvqcU0rsTdkBZpSVThe7VKqhFCjoKAABgdKWhsEurCiiikMKKKKACiiigDmfiJ/yTrxD&#10;/wBeEv8A6Ca2/B3/ACJGgf8AYNt//Ra1ifET/knXiH/rwl/9BNbfg7/kSNA/7Btv/wCi1oA2qKKK&#10;ACiiigAooooAKKKKACiiigAooooAKKKKACiiigAooooAgvLqCxs5rq6cJBEhaRiOAB1ryPxf8Hp7&#10;PUX8S+ALt9L1aMmQ2iNtSQ9SEP8ADn+6flPTgV6h4i0ga94c1DSTKYheQNCZAMlQwxmqEVn4rs7R&#10;LWLUtMu/LQItzdW7iQ4GMuFbDH1I259BQBj/AAs8c3Hjfw5NJqFuINTsZvs90oGAxxkNjtnkEeoN&#10;d1WB4T8K2vhPTZ7eGZ7i4urh7q7uZAA00rnJOBwB2AH+JrfoAKKKKACiiigAooooAKKKKACiiigA&#10;ooooAKKKKACiiigAooooAKKKKACiiigArM8Rf8ixq3/XnN/6Aa06zPEX/Isat/15zf8AoBoAPDf/&#10;ACK2kf8AXlD/AOgCtOszw3/yK2kf9eUP/oArToAKKKKACiiigAryD9oP/kVdP/6+f6rXr9eQftB/&#10;8irp/wD18/1WgD02iiigAooooAKKKKACiiigAooooAKKKKACiiigAooooAKKKKACiiigAooooAKK&#10;KKACiiigAooooAKKKKACiiigAooooAKKKKACiiigAooooAKKKKACiiigAooooAKKKKACiiigAooo&#10;oAKKKKACiiigAooqK5uYbSB5p3CRopZifQcmgCWiuRn8YXDygWlkiIBnbO2Wb/vnIX8z9Ku6dq8/&#10;iENBboLeePHnRFslQe+eOD2OPwzkVnGrCT5U9SVOLdkzTvdRitlKqQXx+A965C/1i481orCZ4i4z&#10;LdADdg/wpnp7t+XJJEF3fTzSTwwzILcuyFlUEyKCQeT0B9sVVGMc8H+dfP5lnPLelh3r1fb0PKxm&#10;Yct6dLfqyxolhYG/MckSosiHc6/KcgE5J745611sdjY21gse1bhRl4g+0lj1wPWuJBweKt3Ooz3F&#10;39ozsYLtUL0UYxgV4dDFRhFuavLucmFxkKUHzxvLv5FzU7xLqKK3isxG4XcwUEbSfQcfnisSWFJm&#10;jZwxMZypDEY/KtKDVLpblHkuZdm4Fgp7egrYfTLDVf39iWUh1EgHAwevXvg/pVQdSrJ1KUrS+78h&#10;xjPESdSlL3u2zt5WOdWSSNPLSR0HcZJpu8hty/Kc5yOtWtUjEOpTRh9wUgZxjsOKu6ZaRvpF/cSn&#10;gLtUehAzn+X60OviKsnSctr/AIEXrVajpX2v+BmeeChDQxEn+LBB/Q0sdvPdORFGzsADhR+FaOnN&#10;pcrxNcrKZ1AXZgbHI4H49K6K0msFvJbW2CrKoywC4HX/AOvRQwqq2cpq34muHwSr2cpqz+842e0a&#10;2k8mbMcnB+YcYIoaH7NI4cxSFCVK7uM5x7E12F3o9ve3RnuGdht2hM4ArN1PR7Wx0id41d5NwIdj&#10;yOcflzVVcBOHNJbIutlk6fNJJWV/wDw7psbxm+lVG3EiNeu3HBrR1LWYNOOzBkm4+QcYHrmsjRdY&#10;hs7GSK4k5U5jQKcn8R7+tUo7G+1i5eYgZb5izcD0/pW8K3LQjCgvee/9fkbwxXs8PCnhleb3/X/g&#10;Gs3iqHfhLWRl9SwB/KnT+JLdraQJFKshXC7gByR9afZ+HIIVBuGMj+gOB/jWkun2asGW1hDA5B2C&#10;umEMU4+9JanVThj5x9+SV/IxdF0VgYbyZsD7wjxzntn+ddHRTPMQozhshc5/DrXRRpRox5Ynbh8P&#10;Tw8OSJi+ItQjS0e0R8zMwDqOw6/4VyqMFkViMgHOAcZq1qd4t9fSTqgUE4HqQOmfeqdfPYuu6tVy&#10;6LY+XxmJ9tWcr6dCa5uZLqZpJDyTnA6CoaKMH0rnbbd2ckuaTu9wop0aGSRV3KuT95jgCrbaZNs3&#10;wyQ3AAyRC+So9x1pxhKWyHGlOSvFFKlALEAAknsK1LXQLy4jlYp5RT7quMbj6VVu4G0zUTGG3tEV&#10;YEjrwDVuhOMVOSsi5YepCKnNWTJPtrppRtI4AobmWTby3PFU3jdFRmGFcZU+ozj+ldRDqNr9pt5I&#10;gJ5p1COqjBTGMYHQDrWvNaW9x5fmxK3ltuTI6GvQWC9stJ3toerHLvrEdKl7af18vxPPQCTgDJrb&#10;03Q2nVvtkbxB+EJOGBHseuR/KrUF1aaZfS29zATO0xJlwCADyD7daqXurrJc+ZsfzYZ90ak/KAAA&#10;c/UisYUqNL3qju+xz06FCj79WV3tb/M6i0tIrK3EMIIQc8nNNvktpLZxdbPLxnL9vcVDpupJfWXn&#10;uFjIbaw3Zwap609hDcLLPD59xswIyTjbzz0xXrzqQVHmjax706tNYfmhbl89rf10M/SLiPTJLh9z&#10;S2pwPOCMAT6Y/HvXV1wVwUXTbRFmDNl2ZAfu5xjPvUa394pJW6mHOThzXm0ccqC5GtP89TyMPmKw&#10;y9m43W+nnqd1ugvBNAwDhW2Op+gNcxrU5trpYbdUg8tdv7pzkr6H86bHfyadp0ckLkz3O5pC4yeD&#10;gEe3X9azJJJru53OTJNIQPcnpRi8WpwUUveHjMcqlNRS95/lul+Ra0lbdrhjdeUIQPmL/wAhzU32&#10;60bT5YGhDeVJvgDnHBPI4/z+VZNW9Mtjd6jFENvXcdwyMDnmuOlUlpTit9PvPOo1ZaUoJXen3/5F&#10;/wAOQwTXz70ZmVTgEArj39619VGnwWsSTQqY8sqEZOxsegPPSrifY7SGeSHyYgp+cgYAb0/WuMtm&#10;We9UXCtIJWIIBwct3r0JtYamqWjbPUqNYOjGjZNyvr03NrSdLt9Q0otMqZLnaycMvsf896xtQsJN&#10;OujFIA6nlWxwwrtbGxisLYQRZIzkk9SaZqOnxahbmORfnAOxv7prd4SSpLk0muxtVyznw8UlaaX3&#10;nEJdzRzxTI/zx/dzzXXaZrkF8BHJiK4/uno30rkry0azm8mRlMgHzBf4f8jmq44+orOhiZSvzXdR&#10;dO9v1t+R5OHxlXC1GvvX9bHpVFV7J3ksLd5PvtGpP1xVivUTurn1sZc0VJdQoooplBVe9nW2tJJZ&#10;I3dAPmCdcVYprqHRlIBBGMMMipkm00iZpuLS3OEu7IQW0FyHG2fJRByVAPc/lW74QvWWH+zpVAwC&#10;8Tj/AJaDPzZ98kc981kyaXKIJf3cyywkl9y/IQOeD9Kn05bizFjfq6ParNiQchl3Arj3GSK5Mmq+&#10;yxDhLSMl+On/AAT5rCqdOvpGya1/r1O4qKVmBVVOCTSCfP3UZh6iljTJMjD5ieM9q+tStqz2276I&#10;aUkcgMF4PUd6mpaKTdxpWCiiikMKKKKACiiigAooooAKKKKACiiigAoPSiigAooFFABRRRQAUUUl&#10;AC0UUUAFFFFABRRRQAUUUUAFFFFABRRRQAUUUUAFFFFABUcylojjqOakoJwMmmtxNXQ1HDqCKdUU&#10;A/dZ9TmpaHuC2CiiikMKKKKACiiigDmfiJ/yTrxD/wBeEv8A6Ca2/B3/ACJGgf8AYNt//Ra1ifET&#10;/knXiH/rwl/9BNbfg7/kSNA/7Btv/wCi1oA2qKKKACiiigAooooAKKKKACiiigAooooAKjnnhtbe&#10;S4uJUihiUu8jnCqo5JJ9KkrhviB4UuPEVrdy3msXEejW1k8h02ABBNMoZt0j9Sv3fl9RmgDrdK1W&#10;z1vS7fUtPm860uF3xSbSu4euCARVtmCqWYgADJJ7Vx/wq/5Jd4e/69R/M1h/ES/1rSvhHcR65eWq&#10;6hdTJazXFkrLGsbyc4B5/wBXkH8aANxPip4Hk1YaYviK1NyW2DhvLJ9PMxs/Wun1HU7LSNPmv9Qu&#10;ora0hXdJLI2FUV5RqmvaUnhP+yr74f6rb+DfLEYvfLUNGvQS+X95fXcee+K0/F0VlqGsfDrw8kn2&#10;rSbqdrj523idIIQybifvA7geetAHVeHfH/hbxXdSWui6vDc3CAsYirIxA6kBgCR9KseI/GPh/wAJ&#10;Qxy65qcVoJc+WpDM7464VQSR74rlvibBBptz4U16CJI7y11m3g81FwTDJuV0+hFL4dih1b4xeL7+&#10;5RZZNMitLO1LjPlKyF3x6ZbNAHY6H4g0nxLp4v8ARr6K8tt20vGfun0IPIPsa06880uKHRvjlqun&#10;2aLFBqejR38saDCmVZTHux6kHn1ro/HOoS6V4E12+gYpNDYytGw6q20gH8yKAKM3xQ8FW+snSQAB&#10;gP5/l8QWq3av5bDDbFbOMF8bR+ddLfahZ6bYS317cxW9rCu+SaRsKo9c1yOheFNJk+Elnoz2cLW9&#10;xpiNLlBlpGjBL/7245z24rg7a/bxL4G+F+mXzebBfXwW5VuRKlvuAVvUHaM+tAHpvh/4heFPFF81&#10;lo+sw3FyoJ8oq0bMB1KhgN34Zq54i8W6F4Tto7jXNSis0kJEYYFmfHXCqCT+Vcp8Vbe303TdC16C&#10;FIrzTNVt/LkRcHy2baycfwkHp7UukxQ6v8bvEk90iyvo1ja29tvGRH5qmRiPQ9s+lAHX6B4k0fxR&#10;YG90W/ivIA21mTIKn0IOCD9RWrXndvFDo/x2lgtEWGLVtF8+dEGA80cuA/12kivRKACiiigAoooo&#10;AKKKKACiiigAooooAKKKKACiiigAooooAKzPEX/Isat/15zf+gGtOszxF/yLGrf9ec3/AKAaADw3&#10;/wAitpH/AF5Q/wDoArTrM8N/8itpH/XlD/6AK06ACiiigAooooAK8g/aD/5FXT/+vn+q16/XkH7Q&#10;f/Iq6f8A9fP9VoA9NooooAKKKKACiiigAooooAKKKKACiiigAooooAKKKKACiiigAooooAKKK83+&#10;IVzpeo30Wmar4Q8T6rHanzEn023YxEsORuVhnFAHV6/4qsvDt9pFpdxXDyapci2hMSghWJA+bJGB&#10;z2zW7Xy9qll4c1TU7NPD3g7xME0+6H9rRPHJI6x55XhzsbhuuK39KHgW8WHUNK8B+MrmNJAyTW6P&#10;Im5T0yJCDzQB7vqmp2ujaXc6leuUtbaMySsFLEKPYcmkt9VsrnRYtXScCxktxcrK4Kjyyu7cc9OO&#10;a8r+JnizUGjj0qOJrex1PQZrqWC4i2zRtsJCn+6RgAj61x8Hiy51bwx/wjOpX95Dp8EGnRRwafZG&#10;Wa5Qw7ni3A4BOBjPoeDzQB7J4e+I/hrxFpv22PUIbIeYU8q9mSJzjuBu6e9dZXy5oWnSWWvxSXnh&#10;i4vNN0W4aV7S3t4zexhzuj8/ABcDHQ9Mc4HFey+I10jxL4TtfFOoX+v6RY28TSGO2kMMhVmAy6rn&#10;PQY9jQB0HivxZZeELC3vtRhuXtZZ1heWGPcIc/xPzwK24pY54UlidXjdQyspyGB5BBr5j8Yaj4Sl&#10;8NTLoniPxNeXbMmIr6ZzEy5Gc5UD6Vt2eo+AGgtkm8W+MY5XVVYC4kChiOg+XpmgD6EorM0DRI/D&#10;+lJYRXl5dorM3m3k3mSHJzjd6Vp0AFFFFABRRRQAUUUUAFFFFABRRRQAUUUUAFFFFABRRRQAUUUU&#10;AFFFFABRRRQAUjOqLuYgD1NUdR1W306FnlcZHbPf0rh9YvpdZugLgf6KigrEe785J+gxj3J9q58T&#10;iqWGhzVHYyrVoUY802dBqPi5YbiSGytnuEiO2aUMF2n0UH72O/p7nisa+1JdRtsXEMzGQ52SFCrL&#10;g9QGOOccMKzYolhiWKMEIvQEk/qeSafXzWIz+pLmjSjZPr1PHq5rJ3UEXLq3EcMVxDIXgk454KsO&#10;oIrPktopyDJCkhAOCygkDvV6yuhCzRSgNbycSKQDjtke4zTb21ayumhZtwGCrdMg9OO1eNOcpfvY&#10;t/5f8OcM25L2sfn5P/gleKEKojiVVVRgKMAAUvSgKTnAJx1wKesg4EgLqOnOCPoax33MdHuR44zm&#10;rdzbW8NvE8d0JZHAJQKRtGPX61BFKYZhIiqcZwHGR+IpjNuYtgDJzgDFNOKT01GnFRel3+Qlbehp&#10;K8FysLuZCAREDtHUfNnsf8Kz7eG1WNJ7uYCNpBH5aN84z3I9K24fEcX2eYkRxGOFTGoy2W29PoK6&#10;8JTjGXPOVj1cBgpJKvPRdPnf7vn10M99C1KcvOY13M7ZUsAevXsKvWsD2ukT2UsH+lSsWVHXIfAH&#10;AI4PQnGahvPEfn6WojaSK66ttAwcdcHPHUH9KzP7avUnS4aZ3KndhvujjHStW6FGV43d15dd/mdL&#10;wsKFSPIm3LTp1303uQK0trOrYKSoQQGHIP0NLA05mCwM/mOcfIcE1oTypqUE17NbsrAYEsRJBb+6&#10;wI4+vFO0bV0si8ciR7V5JC/O3sD+vPaueNBe1UObQ5IZbU+s+w5tNX8vPsbx1W3sbSKOeXzJ1jAc&#10;Id3zAc5PTrVK8vbjV7Mw2tnL5chH7w9CAfy6j1qD+yVvtMmu41ZJWdpI17FfTH51mWOrXVguyJsx&#10;lgxU/rj0zXdVxMo2hU0i10N62LqK0K2kJLpvb5mna6BELiOO4uUDnlok5bjtnt1rXTULC2eO1iZQ&#10;uSo2dAcjj9axLObULzUZL2EqFVlD5YAbc/dzVW4aJJ7mOWIiYzFkcggYycn+VKNeNKN6cba9ewU6&#10;8KEOajG13u+q/wCCdYbphdQLtBhnU7WxyCBnn8M/lVquVjvHvRDbI4m2x7Y1AIO4grlj6AZ/Ouni&#10;VkiRWbcwUAn1rvoVva3a2PVwuI9tdrYz9V1R9MaI+RvifIJzjB7Vzo1y4ju5JY+YnZiIn5HP0rQ8&#10;Q6hbTqloDuwxLOD9wjI6fnXN15WNxM1VtCWiPEzHF1FWtTnoi7cyQXkheIR23Q+WRxngcED+dVXG&#10;BtKgMmQSD1pXbzEHyoCgwSOMj+tM9q4Jyu7nmzlzNthx9aCCDg9aUoUkKv8AKR1zSNjccHIzwSMV&#10;FrENsSnwzS28gkhdkcdCppldEunIbiFrkRCK3txLLsGN3J9OvStqNKVR+70NsPRnUd4OzVhi6vNY&#10;tbh7x5ycGVCn3QccZ6k1Wur+wvJ33WTDfg+YjfPnvx0NZs0vnXEkp43sTj0zTUd4nDxuyMOjKcEV&#10;csVN+70+/wDM2njKk1y7xv6/mdvZ2cMO67kVA7gMWZQpX5Rn6VU1LWIoYopYpD5ySlWhz1xwQf6V&#10;zp1O7azNqZSY2JLHuc+pqnXVUzBKPLSVv8zrq5laHJRjb/MvatfJqF75yJtUKFHqfr+dUaOKK86c&#10;3OTk92eVUm5zc57stJdLDZtFCrrI5Bd9/HByMCtCHULi/hkjuruOKHKhm2ksB04x698+tYtKCVzg&#10;kZGDitIV5R9OxrTxMoPy7f8ADEt1EsNy6RsWjByjHuOxqHNaWn25voJoZGCRxL5glK52e3UcHn8q&#10;zTjPHSpnCyUlsyKkWkprZi54FX9GKf2ipkhEigFiTn5cc5rPrV0eC1uA0dxbSsWbAnUkBBjvWuDj&#10;GVaKk7L7y8MnKtG1v6+RN/Z0FzqMrFwLadGkilXGF5BPHt0qhZ6jLp5l8hUO/jcy8ge1dTJo9vHZ&#10;GOFCWVcAk5J9RWN/YX2uYfZWEcaqN/mNk7u/FepisvlCKq4fV317q/6bnoV8JWpyTpq0vLz/AMij&#10;aXjEm2naR7eUbWVeq+hA9c/nXSW/h+1it5I/MlJk2nfwCuOeKt6dp0Wn24jQAufvORyTVyrw2D5Y&#10;3q6v8j0MJgOSN62r/LyGogjjVASQowCTk06iiu89NKxl6ro8WoKZASk4XAYdD9RXNX8CxwQKlpLE&#10;UUlnYff5xk+nI6V3NQ3VtHd2zwS52P1weeua5K2FUnzw0kefi8vjWvKGkn+JwUd7dRSLIk8gZQFB&#10;3dB6fSuq0nXUviIJgEnxwc8P9P8ACquoeG40tA1nvaRByrHO8f41zXzIwIyrKfoRWFKrKlU5asbN&#10;9b6N/wBeh46nicBU97Z9Oj/4J6RRVHSr9L6yjcMDIBiQZ5Bq9Xp69T6anUjUipx2YUUUUFmZq9nf&#10;XiJHazJHHzvBJBP5dvaotXjeHS0srOBd0x8tccKp65/Stis7WHkS2RoYZZJFbcpjGdpHrU040qdX&#10;2s9tL9dDixFJRjOpG92v6saVhKs+n28yjAkjVvzGasVz/hrUheG8hb5WWXeqHsGAJx7Ft3610Fe9&#10;GcZpSi7phTnGcVKOwUUUVRYUUUUAFFFFABRRRQAUUUUAFFFFABRRRQAUUUUAIKWkHSloAKKKKACi&#10;iigAooooAKKKKACiiigAooooAKKKKACiiigAooooAKKKKACo5jiJvfipKg5mk/2FP5mmu5Mn0JUG&#10;1APQU6iikUFFFFABRRRQAUUUUAcz8RP+SdeIf+vCX/0E1t+Dv+RI0D/sG2//AKLWsT4if8k68Q/9&#10;eEv/AKCa2/B3/IkaB/2Dbf8A9FrQBtUUUUAFFFFABRRRQAUUUUAFFFFABRRRQAVm+IQT4a1UAZJs&#10;5v8A0A1pUUAcf8LFZPhh4fVgQRajII9zVHxWIviH8NJrrQFa5YSrcW0cqFDI8UnK4YZGdrAfWu+o&#10;oA8r134q6FrHhi+0ewtdQn169tntl0k2cglSR1K4YkbcAnnntTdc0S/8K+GvA2rfZ5b2TwyVS9jg&#10;G5vKeLZIyjvt4/CvVdq7t2Bu6ZxS0AeT6t4n074ma34e0fw3593a2moxahf3RgeOOFIskISwHzMT&#10;irN7rNt8PPiXrWpa0k0Wi67BBIl6kLSJFNEpQo20EjI56f8A1vTgqr90AfQUFQwwwBHoaAPOvB9w&#10;fFvxC1Xxlb280elJYpptjLNGUNwA5d3APO3PA/8A11v3VxY+PvA+rW+mSs0d1DPZh5EKbZACvQjs&#10;a6foMCqOlaYml20kSyvK0s8k8kj4yzOxY9OwzgewFAHl+n/FKx0zwTDoVzaXy+K7W0FkNLFq5eSZ&#10;V2AggbdpIB69PWl1DwzqHhX4feC7yO0kurrw5cJc3lvCNzmN8+cF9SC36V65tXduwN3TOOaWgDyT&#10;XvFem/Ey60Xw94a+0Xifb4bvUJzbvGlvDGdxDFgPmJwBir2rarB4A+J1/rmrRzJomt2cKPeRxNIs&#10;M8WQFYKCQCp6/wD18emBVXO0AZ5OBQQGBBAIPY0AeceFrweM/iTd+LbKCZdGtNOGnWk80ZT7Q5k3&#10;u6g84HSvSKAABgDAooAKKKKACiiigAooooAKKKKACiiigAooooAKKKKACiiigArM8Rf8ixq3/XnN&#10;/wCgGtOszxF/yLGrf9ec3/oBoAPDf/IraR/15Q/+gCtOszw3/wAitpH/AF5Q/wDoArToAKKKKACi&#10;iigAryD9oP8A5FXT/wDr5/qtev15B+0H/wAirp//AF8/1WgD02iiigAooooAKKKKACiiigAooooA&#10;KKKKACiiigAooooAKKKKACiiigArzjxxdavP4z0e3Wa80vw/pytf6hqSsY43A/5Z7h19Md93TivR&#10;65fxT4G0/wAX3tjLqd1eG1tSS1lHMVhmPYsPUc8jmgDkvhZHNfad4t8TvC0UWs3kkkAYYJjXdg/m&#10;5H1BrjPC8viHRvhroPiXRJ7maGwv5VvNOjJKzxu+M7R1POO+MgjpXs3iTwlDr2gQ6Pb311pMELqV&#10;Ng3l/IARswONuD09hVzw14dsfCuhW+kacH+zw5IaQ5ZiTkkn1yaAPHPjHqEC+JtPuZt8K3GhTqiy&#10;IQwZwwVSOoOSB7Vz/hKWwufDXihbn7LtKaVGqXty1shdY2BG4YPG1j74r6SksrSa5S5ltYXnQbVl&#10;aMFlHoD1FVToGjtcXM7aXZtLdMrzu0KkyMoIUtkckZOPrQB8u6Zb6Y/iDVklh0PyQ0fliXV5Y41G&#10;OfLcHL++c4r3/wCJEsM3wn1iW2kWSB7NWjdTkMpK4IPfirOneAtKsPEusau0UE66kIh9le3TZDsX&#10;Hy/XvXRXGn2V5YNYXNpBNZsoQwPGChUdBt6Y4FAHj/jH/k27Sv8Ar2s//ZaZ8WdZ0+68L6BoMF0s&#10;mqpdWsjWqg7gpjOD0/2h+dek+KfB1l4l8KHw8HNjaAx7Ps6ABAhBAA6Y4xV+Hw7pUdxa3clhazX1&#10;vCkSXckKmUBRgYbGR+FAGpRRRQAUUUUAFFFFABRRRQAUUUUAFFFFABRRRQAUUUUAFFFFABRRRQAU&#10;UZx1rndc8SCyxbWcbS3Dg4bHyp7sew9up7DvSlJRV5OyE2krs2L7ULbTrdp7mTaq44AyxJ4AAHJO&#10;a5q/8ZrNAU0u3leVuA00bRqvuSR/6Dn8OtYV0sj3nmz3r3bryrE4Rcjso4z7nJ96YST1NfP4vPoQ&#10;bjRV336Hl4jM4wbjTVx08jXRU3BErjBLMO/sO1Jx60lFfMVsRUrT56juzxatWdWXNN3Yufar0enK&#10;HH2meOFTHvAY889PbqRVWG4aAOFVGDjDBlB4/pSh2aIsVdgCdzZ45HH6iiDgtXqVT5Fq1djHidPv&#10;LxgHI5HPSm5+YHr0610EVo9jpH22SMSykZVHPyxgg8479e9YywvczCOOI+YewHXvVVKDhbu+hdXD&#10;yp8vd9BkrOJW+Ux/7PIwKioIIOCMEUVg3dnPJ3Y4MQpHGD7Uh5OQMewpKcpwrc8nijfQN9CNk3Y5&#10;4BBoVSoCnBAGOlSmGQRrIUOxjgHHenTW01uFM0ZTdnGe+OtO0rbHSsRWVLktovL8Sq0OU27j6dBU&#10;jjcpBpavaVZfbbxUZHaPq23/AB7CqpxlUkox3NKeLxFSrCzu07r1foXND1OOzs3t7qQtHziMJnOR&#10;zz/jU1j4cEzxTSlhCyhnVj97uBjPT1z+Xer8Phy2S3SOVmYht74OA3t9K15HWGJnIO1Bk4GePpXu&#10;0cPLlXtrabH0WG+sc3tcRa6Wlvv1KupXUNlYOZAwRhsAQeo/SuDHBzWlqWsXF80ke/FsW+VNo6Dp&#10;nvWbXl47EKtNcuyPn8xxccRUXJsicTOih4g0bA8shIFI0pC7QioSOTzk/iaIxcRR/aIw6pnaXHTP&#10;pUbyNI25iM+wxXM5OxxuTUSxp9xLbXivFMsRPBZxkY967O/ku0sTJaGMyAZOR1HtzXBVox6vPFp4&#10;tgzN8xLFmz8uMbfpXdgazUZU/K+56mV1ZOM6Svs3vtYoSSNLI0jnc7Ekn1NNoHJxTwxiYgopYcfM&#10;M4NedvqzyLN6sECqQ0qsUPZWwT+hq5Zv9luVu1iWSEZyHOcZ9eOv4VRZizEnqaSqjPld10NKdTle&#10;ny9S3dSvLulWNY4pXZgB1PP5/wBKt6BZW97cypcIHVUyBkg5z7UunQRaq0FvNKUkhyMY+8nXA9+T&#10;Ve7gl0q/DRtsbO6P5gxA7Z7V0xi4tVpK8TqjFwlHETXNH+rm1deGkkvUeBljgJG9MnI9cVrLYwJY&#10;C0YFoQuDuPJHXqKw9G1zG+G8lZmY5V2YY+ntWpZ6tbahBKH2xkbgYy4JKgdRivUw8sM/eho5dD2c&#10;LPBu8qdk5X0/Q5C++zG8kNoGEGflzVer1/PCYoraBHCRFmDSABvmwcVRrw6qXO7HzdZJTdvw2Cip&#10;fs0xgM4jYxA7S2OAaasbNG7hWKrjJA4GfWo5X1RHK+wyiiikSTtaSpZR3RH7t3Kj8P8AJ/KoK1vt&#10;Ut3oBtlQZt3BO0dUweT+NJc2U/8AZtkIoXIywcBCDvJ7/hj8q6JUU1eG1k/0OuWHTXNTu1ZP57Md&#10;oEyfapLSXHlXKFSD69v61Vv9MuNOKecFKv0ZT371f0wQ6ZqaxXyIsm0MsmT8hI6GtO/itL+/jjuD&#10;JiN/KABwCxG7/AfjXVGgqlDlb95Oy8vU7YYZVcNyyfvJ2Xlfo/xOQFSw3EsAcRyMocbWA7iunt9J&#10;t4LyeOC7HmMrfutoIVT0B+mR+VZGq6SumQREyF5HY+wAH9awnhKtKPP2OeeCrUYe07bmtoepvOsn&#10;2y8QuSAiNgH3/n+laF0jW8ou4h04kUdx61wldlokz3cMs7nCMFQR5yBgYJ/GvUyzHSuqclf9Uejg&#10;cU6yVGW62f6mqkiyRq6nKkZBqJ721j/1lzCvOPmcCoLUi2nuICcRp84JPQVhm3R9Yd2idrQMWIBD&#10;Dg7zx175x1INejiP3crR6n0GEiq0W5aWOqyKijuIZmZY5FZlzlQeRyR0+oP5Vl6pcybrea0+cqpZ&#10;WCZB3DC4PTk44GTTNHnk+0yrKfL8795EsnV88nHA4HJ4Hes/ae9Y1WHfs+c2JLiGEgSzRoScDcwG&#10;TTndI0LuwVR1JOBWReW8zX1msksOZZCGCQ9cKSCck5xinawk6WESmXeBKm5mwu4lhjOMY9ePQUc7&#10;102BUYtxV9zUEqGZogw3qAxX0Bzj+RrN1jSI72EyRqFnQEqQPvexqjp7ONdeRkyr+Yn3QDwVx154&#10;Gfz5ro6lxjWg4yRhi8LBr2ctU0cBYXslndo6PsXID8ZBGea71HSRdyMrD1BzXD6nalLy6kjjxAJS&#10;m7sD1xSadqMtgCIQodmGWYZGPT/9VcdHFezp/vPs2Xy1s19x8xg8W8JN06i0/rb1O7opqbti78bs&#10;c46Zp1eifSoKKKKYzCmjaDxP9pt0BdYAXiX70oJOcepGM++Md66OKWOeFJYmDxuAysOhBrC1aVrO&#10;/sL4RBlR9jHOCckbR+dbNpF5MGMqSzM52jABYkkD25r1cI4+ySXS/wDmefTTjOcX3/MnooorpNgo&#10;oooAKKKKACiiigAooooAKKKKACiiigAoPSikNACjpRRRQAUUUUAFFFFABRRRQAUUUUAFFFFABRRR&#10;QAUUUUAFFFFABRRRQAUUUUARzNtiOOp4FORdiBaZJ80sae+TUtN7ErcKKKKRQUUUUAFFFFABRRRQ&#10;BzPxE/5J14h/68Jf/QTW34O/5EjQP+wbb/8Aotaw/iGQfh14hH/ThL/6Ca3PB3/IkaB/2Dbf/wBF&#10;rQBmfEvxRN4Q8Cahq1rt+1gLFb7hkB2IAOO+Bk/hXI2/iS+8N+MfBVlLfXV1a6/YL9rW5maT9+QC&#10;JFz93LHBUYXHat34y6Fc6/8ADW/hs4mluLdkuUjUZLBT82B3O0sfwrjriyHijx38NTYOk8Vhp0d3&#10;cvGdwiVQpXdjoSy4x60Ae30UUUAFFFFAFTVdRg0fSbzUrptsFrC80h9lGT/KvDPBmoaj4u8S28kf&#10;xRkYtOJ5tLEckLMudzRpuOCMZHGeK9r8Q3umad4fvbzWY1l06GPdOjQ+aCvuuDmvLPEfhXwj4msd&#10;K8QeBjZw6uL2BrdrDCbh5i7t8YxjaMsTgEbaAPZqKKKACiiigDzj406/rfhvwUL/AEbUPsjtcJC5&#10;WIMxDBs4Y9Og7ZqL4geM7/wp8JbDUbSY/wBpXkUEEcz/ADFWZNzPz1OFPXuRVP8AaFkRfhvGhZQz&#10;X8W0E8n5Xql8VdFn134J6Rc2KGdrCO3uWEfzZj8raxGPTcD9AaANmDXbrw38YdP8JG8urnT9T0wT&#10;r9qmaVo5wZMkMxJAIjPy9MnjFemV5HdWQ8S/tBaJqtg6XFhpujrJPNGdyqzGYIuRxk7wcegr1ygA&#10;ooooAKKKKACiiigAooooA5/xRoura9bJZ6frs2jQ4JkmtVzM57AE/dA5JxyeOnfgPh/4w12x8GeL&#10;ptfuG1H/AIR6aaOG6c8zFAcqT35C8nn5q6n4lePbPwToqBpwmoXh8u3AXeYx/FKV7hR27nA9SOV8&#10;PX+g+NPhvrvhXwla3gjgsmDT3ahWluHyQSQTksykk9uPwAMoeNdX0Xwb4Q8ZXOo3M8+p37RahFJK&#10;TC8RZ+Fj+6hUKMFQD65r3Wvm+70yTxF8KfAfhm2G7UTqckc9v/HCFaQOXXqoUHJzX0gOBigAoooo&#10;AKKKKACiiigAooooAKKKKACiiigAooooAKKKKACszxF/yLGrf9ec3/oBrTrM8Rf8ixq3/XnN/wCg&#10;GgA8N/8AIraR/wBeUP8A6AK06zPDf/IraR/15Q/+gCtOgAooooAKKKKACvIP2g/+RV0//r5/qtev&#10;15B+0H/yKun/APXz/VaAPTaKKKACiiigAooooAKKKKACiiigAooooAKKKKACiiigAooooAKKKKAC&#10;iiigAooooAKKKKACiiigAooooAKKKKACiiigAooooAKKKKACiiigAooooAKKKKACiiigAooooAKK&#10;KKAMDxHrJ00wwiCWUzA4EeB09SSK5J5pLh/MlCqxA+VSSB/j9a6/xRp5vtPXyyFmQ7o3PRWxxn26&#10;/nXFoxYcqVYHDKeqnuK+c4glWUIpfA9/U8nNZVFFJfC9x1FGcf8A16K+UPCCl4weCT2pQRzuGc9K&#10;kS5aOMoEiwRjJjBI989apJdWUkurES3nfOyGR8ddqk+9SyWl0sQIhk8vqcDOD74/rUX2q4yT58mT&#10;1O481FVXglpcq8EtLmhLa6lcLGJUkZI1wpboop1lp+pJer5MDpIh++4wo/GqEU0kEgeJ2RhyCDUr&#10;3lxOT51xIwx0LmtIzp35ne/r+prGpSupO9/X9TfvNN05L1rq5uUCk5aEHq3f3o8jQ9QjlaLEbqCf&#10;l+U8DqAa5igEjocVs8ZG7/dqzN/r0Lu1JWe//DlmdbIY8mWdvXcgH5c1EsxjUhAOe5UGo6K5PaO9&#10;1ocLnd3St6G9p0tvaWccsN2gumPzRsDhh6HHf0NLrclxeqiSWM0ckTHDD5lOevOPYVgqxRgykgjo&#10;RXb6Nem805XcAMh2H5s5wOtelhp/WIui3Y9bByWJi8O3y6ff9/U4p1MTFWHzDqCOldJYTC10B54Y&#10;RHcbTh5MDf8AT1x6VmeILcw6q7EkiQBwSP0rPeeWWOON5GZYxhAT0rmVR4epJW8jkhP6pVmraq6X&#10;+Zo2Ou3VvdGSeRpkfAZSenuPetSz15p7q5iOHXazQHbjOMnBrmFyVKgZyR9e9PkdWCBYwpVfmP8A&#10;eOc5/pSp4urBfEXQxteCXvaf1/w4x23yM+0LuJOF6D6U3FGaK5HqcF11J7a4kgkAErpGSN4XoR9O&#10;9aAXTdRklwVsWABQHlT1z/T8qyM4qW3kENxHKVDhGDFT35rWnVt7stUb0qtrReq8/wCvyLc+jXVv&#10;bG4YxNCADvVxgg+lZ9aOpan9tCRQxiG3TkRr0z61nVs5YeMmopv5/f0OnnwlKTSi3tqnb16P8Q4r&#10;WTRbm7tYJ4EXDJ825sZOSM/kBVC0tvtc4i82OMd2dsCul1WddL0hLFWdndCit7DGc/nXfSnTxFHl&#10;qRUYrqtD2KWJpY7DeyrU1CKa1Wnl/TOf1FrNrgfY0ZVUYbPQkdxVOiiuH6tUrTbp2foeWstrYqo3&#10;QtLXp6X+V/zL+nS2sE6zSyzJKuSpUDaD798GrF9pxVYHe5iRnjUKjNz90f1zVNtNuktI7gx/JIQE&#10;GeTnpxVn7K15pZkhjPnQNtlXksRgAEfrxRGMlF05R1WvYz5JqLpVIarXqvUy6t6Y0aahDLLII0jY&#10;MSSe30rS0jRzeWFwztsLkIpI6YIJOP0/Oo9W0eWG5AtbaRoQg5UZye+aUcNUhFVrXRnHCVoQjXSu&#10;hfEFncLePdlQ0D42svbjvWMqs7BVUsT0AGa7zTEkXS7dJ1O8Jghv8+lSw2VtbuXhgjRj1YLzXdPL&#10;vay9ona+rPTqZV7aaqxlZS1afmUTpZ/sT7JCzIzgM+7kk8ZHtWRFZPaaHqP2pGUllUAjuDwR+ddZ&#10;UVzbx3cDQyglGxkA4zg5rsq4SMveW6TR3VsDCXvR3SaXbY5HVbOOzsLBUClnVmdwOWPHf05qK+0x&#10;bSxt7lJ/ME2ONuMcZ9a3PEFrEbG2H3EjkVN+M7FIx/hSWmn3FjcxQHZc2TsWBK5KHHB9q8+phb1Z&#10;Rtppr2PMq4JOtKHLpZWa6fI5UOyqygkBuo9a7KO0W60u223UzovzswY5cY5H+fSsvUNELalFFE+0&#10;SRAIW6FlABBx04q9p1nPbXH2VT+4gbeZOfmJX7vp3p4WjOnOUZq6en6hgsPUo1JQnG6en6/8Ey30&#10;Ka5to7q2uBO0ihmDHnOOeanktZ7m4e4u4ntfOA8o7/lWTAwTjpTPNXw/dxQlnlIG6ToFGfTvnAHW&#10;pdG1Ga9vDbXLvNEQSAyAg/73H+TSjGjzKD0k910v/TYoRoc6pu6k3qt1f+m9i74fs3hhlnmbdNIx&#10;U5OSNpx/OoPE8bSpahR/GV+hPT+RqxqOrtp5njEKK+FaIk5EmTySB6Vj2Yi1q8nW7lkillwyBD8p&#10;wD61tVlBU1hoat/1+Z0V501SWDhq38v6uzQ0/QIoAz3QDyIylWGcdM/iM/yrbht4bff5UapvOWwO&#10;pp0caxxLGPuqoUZ9KVc8j0rupUIUlaKPUoYanRilFFK7haOU3CJvVhtljxncPpUq39qVz5oX2IxV&#10;qo2hic5aJGPqVFdvtIySU1t1Q+SUW3B79BY3R0BjIZe2KUorMrMoLLypI5H0qq2nx7y0UkkWeoQ4&#10;FRxzmzlaG5dinVJDzn2p+yjJfu3fy6h7WUX76t5lwwRNOsxjUyqCofHIB7Zp5VWxkA4ORmkR1kQM&#10;jBlPQilLBcZ71g1bc2TuMEMKKuI0AQkrx909z+pp28Z549M0hJbGARzmnEAgg9DU+g2+5SubCGe2&#10;uLf7vnndnqFb1/SuPvdPn0/yzKy5bPCnkYNd6VG3GOK5nxPYpGI7qNcFiVc56nt/WsK8Fy2a0e/+&#10;fyueRmmFhKl7RLVf5mrot615Yq0sqPMM5C9QPcVpV51b3EtrMs0L7XXoRXb6ZqUeo2wdSBKoHmJ6&#10;GssLiL/uqmkl+I8uxyrRVOfxL8S9RWZq+oXNjDmC3L5B/edQv1FZGn61OJ2kmczNK6okIbGPU+1a&#10;VMXThU9m9zoq46lTqqnLc0PE0An01ACA4kBXP0P8uv4Vtafu+wQFiSWQNz7jNc7q9wt/e2lpaS72&#10;LusgUZ2joT+ROK6pRhQMYwOle1gIw5HOO7ZEWpVpzXkv6/roLRRRXcbBRRRQAUUUUAFFFFABRRRQ&#10;AUUUUAFFFFABRRSGgBR0ooooAKKKKACiiigAooooAKKKKACiiigAooooAKKKKACiiigAooooAKKK&#10;KAIj/wAfI/3alqEsDcrg54INTU2THqFFFFIoKKKKACiikJ7CgBaQ5NKKKAOZ+IYx8OfEP/XhL/6C&#10;a2/B3/IkaB/2Dbf/ANFrWJ8RP+SdeIf+vCX/ANBNbfg7/kSNA/7Btv8A+i1oA2qihtbe2LmCCKIu&#10;dz7EC7j6nHU1LXzv47+Nnirw/wCN9V0mwj09bW0m8uPzISzEYHJO6gD6Ior5W/4aE8bf3dM/8Bj/&#10;APFUf8NCeNv7umf+Ax/+KoA+qaK+Vv8AhoTxt/d0z/wGP/xVH/DQnjb+7pn/AIDH/wCKoA+qCAwI&#10;IBB6g1DbWNpZ7vstrBBuOW8qMLn64r5d/wCGhPG393TP/AY//FV1vgP4ifEbx/e3lrp9zoVu9rGJ&#10;GNxbvggnHGCaAPfKK88+xfFv/oLeFv8AvxNR9i+Lf/QW8Lf9+JqAPQ6K88+xfFv/AKC3hb/vxNR9&#10;i+Lf/QW8Lf8AfiagDvpbW3mbdLBFI2MZdATinRwxwpsjjRF9FUAV5/8AYvi3/wBBbwt/34mrgvHf&#10;xJ+IvgHVLaw1C40O4kuIfOVre3fAG4jByRzxQB73BbQWqFLeCOFCSxWNAoJ9eKlr5W/4aE8bf3dM&#10;/wDAY/8AxVH/AA0J42/u6Z/4DH/4qgD6por5W/4aE8bf3dM/8Bj/APFUf8NCeNv7umf+Ax/+KoA+&#10;qaK+Vv8AhoTxt/d0z/wGP/xVH/DQnjb+7pn/AIDH/wCKoA+qaK+Vv+GhPG393TP/AAGP/wAVR/w0&#10;J42/u6Z/4DH/AOKoA+qaK+Vv+GhPG393TP8AwGP/AMVR/wANCeNv7umf+Ax/+KoA+pJba3nYNLBH&#10;IQMAugNLFBDACIYkjB67FAz+VfLX/DQnjb+7pn/gMf8A4qtTw18dvF+qeKdI0+6TTTb3d5DBJtgI&#10;O13CnB3dcGgD6QS1t453nSCJZnGHkCAMw9z1NS1DdXltY27T3dxDbwr96SZwij6k8VDYatpuqRvJ&#10;p+oWl4iHDNbzLIFPuVJxQBcoqlaavpl/cSwWeo2lzNFxJHDOrsn1AORV2gAooooAKKKKACiiigAo&#10;oooAKKKKACiiigAooooAKzPEX/Isat/15zf+gGtOszxF/wAixq3/AF5zf+gGgA8N/wDIraR/15Q/&#10;+gCtOszw3/yK2kf9eUP/AKAK06ACiiigAooooAK8g/aD/wCRV0//AK+f6rXr9eQftB/8irp//Xz/&#10;AFWgD02iiigAooooAKKKKACiiigAooooAKKKKACiiigAooooAKKKKACiiigAooooAKKKKACiiigA&#10;ooooAKKKKACiiigAooooAKKKKACiiigAooooAKKKKACiiigAooooAKKKCQBknAoAKKQEEAg5B6EU&#10;EgEAkZPSgAZVdSrDIPUVxeu6BeW+oG8solntpQoljDBWRgT8wzweCAfoOtdrTZEEkbIejDFZ1aUK&#10;sHCaumTOEZx5ZLQxfD3hi0aJru9CXLuCiIR8qDvwe59e3aszxjo1ppTQXlnKsPnOsX2MJ8rerKR9&#10;0gcnPBx2J5z72+1u3M9kdQ8q1klLIYFKOV9N4OQexxzx2zWUI8yhnkmkKAhfNlaTaDyQNxOM98da&#10;8bFVcHThLC8mkVfbbt89TysZXoUYOgo/5Em4UbhS4ox9K+Y58Ntyv7/+AeElJhmik2rSMyxgl3AU&#10;DJY8AUewp1E/Yyu10as/luOzHUUAggEEEGjFco+VhRRRQKzDFFIrrIoZGDL2IORS5x1oHZbBU0dx&#10;NCiiOV1G7fgHuOhqFcM20ckdQKUkD/69NNrVFRvHVMvT6pLdWIt51WR1bKzN94D0qku0MCegPNNz&#10;TwC0RITIU/MQP51Upym7yZUqkqjvLViMy7mEYIQnjdyfzqWO382EurglASyAEnA79MYpkyosgEZJ&#10;UqDn6jNI+Ai7UZcjkk9aNm7ivZvmL9zpj2FvHdSbXjkbaEOc4IyPxqW40+CXSft9p8uG/eRls7e2&#10;P6/jV3R9RSSyaC5SN1iIOZCAFXAA4796v29xpk1w3kyANcAho8cSckZx69a9KnQpTXutWa2e6Z69&#10;PDUKkbxatJbPdPuvn0ON2tt3YO0nGfetPSbeJmka5P7l4mHoOCDgnt2qe9tUtbaytpv3bEylgxyA&#10;TwDkfhSXthLpuiBJWy8swyFJKgY/nxXNCg6cnJq9lr9xyQw0qU3Jq6irv7tn+Rju+9y21VHovQU2&#10;iiuNnBzdwqSSWWYgyyMxUYG45wPSo6VVZzhRk4J4pq+yGn0ExSqNzBRjk45PFGDjODjpmrAtSbaV&#10;yGEiOq7cdiCSf0rajUqQvyb/AInXhcRVo3dHR9+vyfT9TojMbtYIUkswLd1ZQJeHI6Adx+VbUUar&#10;8/lKkjD5sAZ/PvXKWfh64e6KXStHEP40wcmusjQRRJGudqqFGTk8V7eEdSd5VI2PoMFKrUvOrG3q&#10;PqOWaKBd0siRr6scUTTxwRPI7DCqWPPpXBXl5Le3DTSsTk8DPCj0FejGDep7GHoRq3lKVorc7uC7&#10;t7n/AFM0cmOoVs1NXm63Btj56yFDH824dsVas/GV0GvbiQLIJE32sQ3MrBAgc5C/LneDgjqRj3r2&#10;Taugr0YQhGpTleLO+orH0nUby+fVUlWEC2nEUDhGTcDEkmWUnIwXx747VlaF4nu7yJZboJKbmYRx&#10;RxKEEJECyEOSx6/Ng+mKjlexy8yvY29dMo0uTyoVkB+/uGdo9cVPpgb+y7XdnPlL1+lVtL1OfUrG&#10;6leyEcsM8sHlCUMHKHGQ2BwfcVialrl0b/T44FhSVblozFDfFjkIzFZEWNsjC9uQce9ZxoP2rnfp&#10;YyVO1V1b9LWOvqG58/yD9mKebkY39OvP6VQ0K/udStDeSy2clvIf3LW4cYwSGDbucggjoPpWXrWv&#10;yvFeppN5bsq2EkqTxYkKyhlCjP3SPm5FW6bd4mstYtFDWLtL2eKdRIGaMZVwMDnt6jrSaRcXEV6I&#10;raREab5MuMgVe0YW2qz31jOpmFkVjimK4DDnlSPvAcewrJ1yKTRr0pZTTeaiFxhIy33HZSu7OTvQ&#10;DG3v7jPi08FXqVlUWl9+lj56OCr1Kqrp7vXo13OjCXC+IIFvXik8yFlXanHqRzU13oqBluLQok0b&#10;BgJPuY9PwxXP29ze6lqFvayNOs0I8v7U4H70lcsygAYHJXp271k+MPEOp+VPp0/k28kZTIgutrnL&#10;AKcbTkexHrXdRw6q1J0mr2e/3HqYTDwxFSdKS0Tvf5I72zvgTsub61eQ/wAMZxj8c81eyFLEngcn&#10;2ryiwvbm7uZQzWwSI7JEUPvRsAjO4DsfStn/AISW9t9L1Czg3JdRWzzQPIUbIUdgWJxnHY13ug4p&#10;JM9yrgVSpc8JNpdzqj4jsQ4GJdhOPM2fL7+9Wk1GC5sZp7eQYjVuTxjA64riVa5kuprE7JobNMyy&#10;zTsJY3YbhlfLAORwBwMYx0qvcznT45GkfyX8tsZIB5U9M/WvHqYmvSq+znqmfL1cdiKNTkmk132O&#10;gsvEskFuUuEaZwflbOOPeumjZLmFHKgggHacHHHSvJ9Hv5LuJUmmtXlSJC4il3PkjqwwMZrWtbm7&#10;XUoIrC7WF1cNKpwcqcjBH5n8McZyIwuJrQqqjPX9DDB4+rGoqNXVbf13O3dJNPZpIhutycsn936V&#10;dBWWMMp+VhkGubh1P7PeRHUbm+Rb9lSKF7dtquVI2HCELgKDkPgkseBS6jqT2EFlFvuVdb5EIhhZ&#10;tyZwQ2AQAc98V9DKLqQu91+KPaj+7nyrZnR71HDEA5xyaeCCMiuaufEEyxx6hZRNcRzRqkVlJJHG&#10;0jn5l2knIYqfun2PHNX9QvbyGLTvs6RxSXVwI3E67iilWborDnIA6461zcrvY6DWqOeCK5haKZA6&#10;N1BrnbHU7u+8RfZU1OOWCGLzJfIgCAMWKiNgxZg3yseMH5e1VvF13rkc8dvaLYQ2TASG6uQzYYH7&#10;m1WB7ZLe/wCUVrQi+b+vUwr1Ywg3JXQuqaELTa1szSM7tiMDkDGf0x/KsyzvZrG4WaF8HowPQj0N&#10;b/hPV31TSbSe5Xy3mt454w5ycOOQCeoz0PcEUuuaGZmFxZxLnB8xBxn3A9etcM1UpvnhqlvHfy0P&#10;ExGBsvb4fS3Tt/X5F+WQavokpgHzOpG0now7Vy6+VY3yEkh4UyR1zJjp+BP6Ullq11p8JihIwXDH&#10;cM/h/Ki+8ueyN9FCImMhQoGJDHGc89K58ZKM+WcHd/1+N9zHEYmOIjGcfjS1/wCAb/hOBHW7vSN0&#10;jSBA57/KCf8Ax4n8q6Ws3Qbf7LottDkEhASw/iJ5J/M1pV9pGPLFJHs0IclOMQoooqjUKKKKACii&#10;igAooooAKKKKACiiigAooooAKSlPSigAooooAKKKKACiiigAooooAKKKKACiiigAooooAKKKKACi&#10;iigAooooAKKKKAIYRhnXuDU1RdLnjuvNS02TEKKKKRQUUUUAFIPWg88UtABRRRQBzPxE/wCSdeIf&#10;+vCX/wBBNbfg7/kSNA/7Btv/AOi1rE+In/JOvEP/AF4S/wDoJrb8Hf8AIkaB/wBg23/9FrQBtV8p&#10;+MPAniXxh8SvFM2hab9rjt7zbKfPjj2kqCPvsM9O1fVleQad4kfwX458Yi/8P69cpfXqTQS2ViZU&#10;ZQmM5yPXtQB49/wpP4h/9C9/5OW//wAco/4Un8Q/+he/8nLf/wCOV77/AMLdsP8AoVfFv/grP/xV&#10;H/C3bD/oVfFv/grP/wAVQB4F/wAKT+If/Qvf+Tlv/wDHKP8AhSfxD/6F7/yct/8A45Xvv/C3bD/o&#10;VfFv/grP/wAVR/wt2w/6FXxb/wCCs/8AxVAHgX/Ck/iH/wBC9/5OW/8A8cq34V8R6t8FfEmo22ra&#10;EJryeBFaE3arsGdwO5QwOa9y/wCFu2H/AEKvi3/wVn/4qvDPiemq+MfG0+sab4c1xLaSKNAJ7B1b&#10;Krg8DP8AOgDtP+GmZP8AoU1/8GH/ANro/wCGmZP+hTX/AMGH/wBrrxr/AIRPxJ/0L+q/+AUn+FH/&#10;AAifiT/oX9V/8ApP8KAPZf8AhpmT/oU1/wDBh/8Aa6P+GmZP+hTX/wAGH/2uvGv+ET8Sf9C/qv8A&#10;4BSf4Uf8In4k/wChf1X/AMApP8KAPZf+GmZP+hTX/wAGH/2uuK8T63rHxr8V2i6PoQiu7e0K+QLt&#10;TuUMSW3MEA+90rj/APhE/En/AEL+q/8AgFJ/hXbfCs6n4K8Y/wBran4b117f7M8WILB2bLEY4OOO&#10;KAKH/Ck/iH/0L3/k5b//AByj/hSfxD/6F7/yct//AI5Xvv8Awt2w/wChV8W/+Cs//FUf8LdsP+hV&#10;8W/+Cs//ABVAHgX/AApP4h/9C9/5OW//AMco/wCFJ/EP/oXv/Jy3/wDjle+/8LdsP+hV8W/+Cs//&#10;ABVH/C3bD/oVfFv/AIKz/wDFUAeBf8KT+If/AEL3/k5b/wDxyj/hSfxD/wChe/8AJy3/APjle+/8&#10;LdsP+hV8W/8AgrP/AMVR/wALdsP+hV8W/wDgrP8A8VQB4F/wpP4h/wDQvf8Ak5b/APxyj/hSfxD/&#10;AOhe/wDJy3/+OV77/wALdsP+hV8W/wDgrP8A8VR/wt2w/wChV8W/+Cs//FUAeBf8KT+If/Qvf+Tl&#10;v/8AHKP+FJ/EP/oXv/Jy3/8Ajle+/wDC3bD/AKFXxb/4Kz/8VR/wt2w/6FXxb/4Kz/8AFUAeBf8A&#10;Ck/iH/0L3/k5b/8AxyptN+Hfirwl4s8M3+uaV9ktZNZtYVf7RE+XMgIGEYnop/Kvd/8Ahbth/wBC&#10;r4t/8FZ/+KrnfFXi0+Nb3wtYad4c8RQPb6/aXcsl3p5jRY1LBjkE9NwP0zQB6T4z/wCRF8Qf9g25&#10;/wDRTV4h8LfiHpvhTwVYaPcSPBcajqUq/aniJigXCDcTwCc4GM8ZyeOvufiy3ubzwlq9nZ2z3Fzc&#10;2c0EUaFQSzIQOWIAGT615R4c+F17d/B++8O+INKkttTjuZLmzYPG5DlV24KsRg4IIJHH4UAesJaW&#10;3h3RL2exgV3CyXUjO2GuJMFizsB1PrjjsMDFebf8LrvV8HWXiqTwyiaZJe/ZJv8ATdzg4Jyg2DPA&#10;PXHPHvV7wDF44s/BV54f8S6HP5kNs8dlcC4hfepUgRth85HQHpjrjHPGz/DzxdJ8EbXw0uiSf2pH&#10;qpuGi+0Q4Ee1vm3b8dxx1oA9KsfH90/xHi8J6jpCWv2u0+12kq3HmMV5OHGAAcK3QnGOp613VeXT&#10;+Gtdm+N2h+I10uUaXbaaLeaYyx/I5STjbuycFwOB616jQAUUUUAFFFFABRRRQAUUUUAFFFFABRRR&#10;QAVmeIv+RY1b/rzm/wDQDWnWZ4i/5FjVv+vOb/0A0AHhv/kVtI/68of/AEAVp1meG/8AkVtI/wCv&#10;KH/0AVp0AFFFFABRRRQAV5B+0H/yKun/APXz/Va9fryD9oP/AJFXT/8Ar5/qtAHptFFFABRRRQAU&#10;UUUAFFFFABRRRQAUUUUAFFFFABRRRQAUUUUAFFFFABRRRQAUUUUAFFFFABRRRQAUUUUAFFFFABRR&#10;RQAUUUUAFFFFABRRRQAUUUUAFFFFADZGKROyozsoJCLjLewzgfnXG6m09zfTtcQ3Ea/aNOeO2eQM&#10;VImYkgAlQTtAPPbmuvuYftNtJD5skW9Su+JtrL7g9jWOfDcayXTQTtD5nkNEwG9leMltzFid+Sec&#10;8n170Aadg988MjX8UMTmRvLSJi2E/h3E/wAXrjiuI8T2M19rTLcQQyAOgULEZCUDxsDgFipwGUna&#10;B+HTrbHTbyK4upr/AFE3fnxrGI1hESRgbumCTk7uTnsKyG8MbbjTd9lbThb2SSaQncUh2SBF+fJb&#10;queevPToAbeii6TTUjvZoJZ1LZ8kAKi5O1eOMhcDOBnHQVi+Ib2RtW0WFtKmJTUcxSSyRKjsIZcY&#10;O4t+YrX0XSE0q3YNFafaGJDTW9usRkUE7dwHcA89s5wBnFMu9FXU7uSa/fMYiaGCOMkeXuxl8/3+&#10;Bgj7uOOtAF6zku5Ii15bxQSbvlWOYyDHqSVXB9ufrXG+LllttUZvMleO4e1KRbmfDCXa+EBOAV29&#10;FOcmuj0SPXbeFrfWJbO58viO6hLK8o7F0xgNjrg49qpzeGn1OFZNTktmupLYrJtt1kCS5BV03gjC&#10;8jBHPHTuAc9pPhkf2HqUtqC12Zmu1jVSo4wNgUhcEoPQZY5xXP6ncJdaFfvZ3J3JG2JImwUYDcOR&#10;9QfxrubKZPDk+pX6zxpZCLZHZrEBunOCuzHrzke2eOa4eHRYs3D3E08jXMhllTzCqbiADgLjjjvm&#10;vns6dKnKM27Sf4pNM8jM40lKM5blxrxE1CKyKuZJImkDAfKApUHJ9fmFZOqtNC+qTQtI7RW0cix7&#10;mKg/Pn5dwHYVoRaZDBqAu4/lxCYtvXqQSc9ewqG40p7m9nmeSFopFVfLkiLcAHj7wB6nqDXztKVO&#10;Er36fr/keXCcE/67lLT7eCPXbaVIzHM1rMswKhSWV4/vBeCRu468GptckltIZrkyFwVVI4SWVBzy&#10;WI65yPwHANS2+lyW2rw3K+QIVglRhHEEO5mQ5468LVrUbU3NuxWMTMikrCzbQ59C2Dx/PvxWqxCj&#10;XjNO/wDw70/roNyi5p3uUNLtEkMUzbittlIZIXZYpFIHRdxJAxgZ47in3tzI2sW8MQCyIMx7pAFb&#10;P3iQDk4GQBjkn2zUtlo6Wot5PMlSdIlSURyEJIwAGSvTPv1qSfTmmuJJVuXj8xQmEUDA78gZ/M4G&#10;elbSr4erNuWjtvrb7v8ALTyRLklNu5R026uLrUYmmu3KskzJGijZIofaGzjggYPX+L61palcSWtn&#10;5keNxkRM7C2AzBcgDqRmqf8AZ11aXq3Vo0LFgI5InUqgQdNuM4I/HP4DFu/s2vrUQ7lA8xHIZdwI&#10;Vg2MfhSnh6fPGpKSUP66L9SZSg5p9DPtJZbbUbGzgwLOSGUlHhKMCpXkZ553HOan8RM6ad5ewsHd&#10;VKbSS/OQv4kY5IpkGlT2+r28yG3FrFDKu2OLYd7Fe2cYwtaUyzyvCoMKxxrId7Llw5wFx+v+TVKj&#10;CdRTpSUmtbbN6v8AHYvmjzpmLp6TXOvmO6lghkIjXzI3ZRNKiElB0H8XQk/pxe1gNNAlr5LyRSyI&#10;Jtoz8hYDA9c9Ppn2reuLS1m0ECN7L7R5Ee1HtFZI51yWYhs5VjgY6jnBBrTvylxp9tc21mLe6SSO&#10;Qfu8KwDAnH5V2PLZycanVdFvbulv/wAE7/q1N2lzq6107f5nmriKXXIrYrNPLZyfbQvlssvzGQKh&#10;LlcBcg46cCu5g1W3tNOmN3arICgyjsF9+W5xjv16+1YM+jfbdTmnuZJU84R/voziUSBnJfOOuGA9&#10;McYxxW5rPhuKzsLd5rhri7Rj5RmUFc44YgYBI47fSuOb97mjtHe/n/mzOLd3UpfDHe/n/mYllHJL&#10;oWixWyYdbLzlMJkZo/LKbegB/i74Bx3BqK7lvm8MTy3TeXefZWZjESuxtpIxyTx9a3fCVrNpUqSu&#10;waFYYreSUjhVUdfbJPP0HpUvifRHuLC5lsJE+z3Ckb8bghPB4HaityVEqkFpe7/z9O5daCqwVWmu&#10;uq/VeXc4+8SGXXrLS2Ry0r7/AN7K0iyLhsKATwxbHGOQD1wa6qzu5bCUvCFD7dvIzisOTTruUHN1&#10;bo3mLLvS2O4MpBU5LHkEDFaUfm+WPPl82X+J8Y3H1xXLVl+7jOEtVp1+85ZJqlGrF7O39f10Oitd&#10;btTYwxX0ImdCRkqDgAcHnv2q8L+x1aFILiMqsjYTno2Tgexx+FcjR0ORRDHVErSSaNIZlVS5ZJNb&#10;evqbl/okkUkxTZHbRJuVyOvPQnqaw66Ww163mtvsl+CAV2GQnIYe/pVHWtNW3Zbm2Cm1cAKU5A49&#10;e+aeIowlH2tHbquq/wCAViqFOcPbYd3XVdV8uyK+nTRW8dxKyQvIoUoJec88gD6Vc0eL+0NWadrY&#10;CMD5tnCqcenvzxWvpdlZTWEQEZkET7gz927ke1XGax0uI5McCMS2PU9+K7KGEaUZSa5Vqd2HwLUY&#10;TnJcq1GTaRZy2ywCLYitvGw45qaR7a3R55fLj3ffZuMnGKxLvXrm4LrpkDMiDLSlc8ewqm81lKfN&#10;1K6kuph/yziGFH8q9B+ype9K0f19EdEsbRjf2KXq9F/wfkaaaxc6jO0OmwqFUfNLL0H4VJ/Y880b&#10;G81CZpD/AHMKBSKbXTUbURG8cMkaKsSjB79R0z0qjY38up3F8Lhm+zGBjsA+6O340njVBqC3f9Xu&#10;ZuUbqOIfNJ30vZW6f1qy9N4btZISqyzB8cMz5/SuSmgeCZopVKupwRWzp/iFrO2EDxGULna27k81&#10;T1fUF1G6EqKVQKAAQM571y1MwpzipOUr9UmzF1ctlFSnHtdLQyp1nMYFukbOSBiRiBj8Ac/SotM8&#10;M6vFHPp4SeFZJViUlSI1gARmwckrkrjg9fpx02hzadbkNN81wzAAsMBevQ/196vtr6GzupFb971j&#10;j6FVyFHPr3rphmEFTXLJ210ep21K2BlTj7C8Er9Vf526nN6Xq2p6L/bUVxYzuftR8pp2O6TbDEvD&#10;HO4ZXrVPSNPtBptjFIbWCWGRZpRcWxmSRvJMfKgjkZHJ9Pat6DxDOkTLcotwRjZvUcfWtQ6dpl/B&#10;EzRC2nmXcqhsH8qinjIVpKUFqul7eXW5w06k6slKhO9ukvu36lXw/dwadaXKXd/bySTXckimKNkU&#10;Kx4+U5x+Z606ewQ6hpUlvcMwkvprkyKBld8Eij8sgDPpVR/DNyLkxLKhUqWVyCAcEcH0604+HNSj&#10;ICTRkYxkORj9Pc1tDE3bcotfL/gm8MXjF8dK/p/TN7StPOk6PDZLOZ5I1OZZABvckkkgdMkngVj3&#10;mmarePMtw8MjvYuo2rtiEhdSEHVsfLyT+Q6VNH4bZ7dTPdyC4HKlWyq/nVG68P6kvmOJVnHU4Y7m&#10;/A1rKckuaFn66fozeeKxEY39i/vJriTUpNRXUW037FDbQMS0s6N5rZUBQFJ4xu5z6cVlahe3Goab&#10;dXV3dyRxQzxwoohARy7LkEHduADAbjjnPHFSImrRWzW6xXIhbO5PKOP5VTPnRxlGV1RyCQRjOOn8&#10;64va1YVOenFNPdJrf8/wPOeZuE+dQaTWq8+47QyIPFEjSSXP2aOUxwqyxlHU/dZdqgj6cY9xTfG+&#10;jul7cXi7it21sg44G2T/AOyJrUsY7CK+09lmaVmc+YGG0Kf4f1rrpYYp4zHKiuh6hhmtcF7Wm5Or&#10;Gzuerktdw55Ss7vp5o8xs7L7JJdSGZ5WuJvNJYAbflCgcegUVNNZG7tbzy7WaWc20kMY+zuyNvHq&#10;EZeqr3H1FdyNA01X3eRnvgucVJH5t1p+LZxbEOyoVUEEAkD8K7J4hLZXZ7uLzCEqbpU09ThLYSwX&#10;O29inglkcSyDySq4ACgjJ9FAx7VX1u4XVNWlmgt7gC3uUKPhQSWTDEZ4IAf+fpW9q1i1nHC0svmT&#10;tneck5545NZVfMV60o1JXW/d/wBdD4HEzlCcoSWrs9Xd7dfvIdJ0W/d/ti2rSCe6+z3Em9WkRQAE&#10;cAAApzyOoyTg113iC0hstClNpBskluLZWMSfM/72NecA549jx2rU0mOGPTIBB9wrnOMEnuau17mF&#10;pxglO2rtc+hweGhSpqS3aVzB8NxSRSakWsjArzqwkOQZTsUE7TGmAMAcDk5rN1eCf/hIbUy/apYp&#10;LuNo4kQCKPZliznqc4wM8Z98V2FVrmA3MRAbawOUPoRXbTqpSafXQ6akG0muhzIhuv7YuLsaVfXG&#10;nuFmWB0t13TgnLNvIY4ATbk8Y9AK1tc+1btKlt7Ka48u73yJHtyg8qQAnLAfeK96vWsn2hWWVNss&#10;Zw31q3Uz5oytJbFxkpRujzy90fVrbWl1rT9Lvmnfm6Es0X70/wALbQ55XoPYY5rI8V3Wsag9tYSW&#10;M81sAftLxsiyMuf9X8zDr3Ppx349arkPEoQaqpAOTGC/6/0ry8deH75fdr/n06HkZlS9lH20X6ro&#10;UbW1uptCS/khuIShAiiYg+Wo+hIA6dK2LDU9Ru7RoygfcfLWYHDKxB5x3/SughSI2iJGv7koAo9s&#10;Vh3VpJpDGSzleKF2UEAblX1Zs9qzlh5UWpxbt1t/wSXhJYe1SMny296356mLDpF7M8q+UyNEpZtw&#10;PJ9B6miwgN4PsmQd7blX0wMFifQZ/E102nS3Vy815JOjQgMsca9OD1P+e9c1o7y/2zF5IJd8hgOm&#10;zvn9PxxXTl6pwrUoOPMne1+nn6epxvDUqc6drtSvv17HoMaLFEqKMKowKdSLnaM9cUtfUnuhRRRQ&#10;AUUUUAFFFFABRRRQAUUUUAFFFFABRRRQAhpaO9FABRRRQAUVi+KfFGn+ENEfVtT8026use2JQWYs&#10;ccAke5+gNXtK1K31jSrXUrTf9nuYxLGZEKkqeRwaALlFFFABRXMXvjvR7HxraeFJhc/2jdLuRhGP&#10;LGQSMsT3wRwDzW7f6lY6VbfadRvbezgyF824lWNcnoMkgZoAtUVxepfFnwRpiEvrsE7DolqGlJ/F&#10;Rj8zXUaVqlprWlW2pWEoltbmMSRt7H19COhHrQBcoorl/D/j/QfE2t6hpFhNKLyyYh0mj2eYAcEr&#10;nkgHg5waAOoooooAKKKKACiiigAooooAKKKMigCJP9fJnr2+lS1DL8rCRTz0PvU1N9yV2CiiikUF&#10;ITS0g9aAAdKWiigAooooA5n4if8AJOvEP/XhL/6CaXwn4t0CDwdocMuqQJJHp8CspJyCI1BFJ8RP&#10;+SdeIf8Arwl/9BNbfg7/AJEjQP8AsG2//otaAGf8Jl4d/wCgtb/mf8KP+Ey8O/8AQWt/zP8AhW7R&#10;QBhf8Jl4d/6C1v8Amf8ACj/hMvDv/QWt/wAz/hW7RQBhf8Jl4d/6C1v+Z/wo/wCEy8O/9Ba3/M/4&#10;Vu0UAYX/AAmXh3/oLW/5n/Cj/hMvDv8A0Frf8z/hW7RQBhf8Jl4d/wCgtb/mf8KP+Ey8O/8AQWt/&#10;zP8AhW7RQBhf8Jl4d/6C1v8Amf8ACj/hMvDv/QWt/wAz/hW7RQBhf8Jl4d/6C1v+Z/wo/wCEy8O/&#10;9Ba3/M/4Vu0UAYX/AAmXh3/oLW/5n/Cj/hMvDv8A0Frf8z/hW7RQBhf8Jl4d/wCgtb/mf8KP+Ey8&#10;O/8AQWt/zP8AhW7RQBhf8Jl4d/6C1v8Amf8ACj/hMvDv/QWt/wAz/hW7RQBhf8Jl4d/6C1v+Z/wo&#10;/wCEy8O/9Ba3/M/4Vu0UAYX/AAmXh3/oLW/5n/Cj/hMvDv8A0Frf8z/hW7RQBhf8Jl4d/wCgtb/m&#10;f8KP+Ey8O/8AQWt/zP8AhW7RQBhf8Jl4d/6C1v8Amf8ACj/hMvDv/QWt/wAz/hW7RQBhf8Jl4d/6&#10;C1v+Z/wo/wCEy8O/9Ba3/M/4Vu0UAYX/AAmXh3/oLW/5n/Cj/hMvDv8A0Frf8z/hW7RQBhf8Jl4d&#10;/wCgtb/mf8KP+Ey8O/8AQWt/zP8AhW7RQBhf8Jl4d/6C1v8Amf8ACj/hMvDv/QWt/wAz/hW7RQBh&#10;f8Jl4d/6C1v+Z/wo/wCEy8O/9Ba3/M/4Vu0UAYX/AAmXh3/oLW/5n/Cj/hMvDv8A0Frf8z/hW7RQ&#10;Bhf8Jl4d/wCgtb/mf8KP+Ey8O/8AQWt/zP8AhW7RQBhf8Jl4d/6C1v8Amf8ACj/hMvDv/QWt/wAz&#10;/hW7RQBhf8Jl4d/6C1v+Z/wrP17xdoE3h3U4otUgaR7SVVUE5JKEAdK62q2o/wDIMu/+uL/+gmgC&#10;r4b/AORW0j/ryh/9AFadZnhv/kVtI/68of8A0AVp0AFFFFABRRRQAV5B+0H/AMirp/8A18/1WvX6&#10;8g/aD/5FXT/+vn+q0Aem0UUUAFFFFABRRRQAUUUUAFFFFABRRRQAUUUUAFFFFABRRRQAUUUUAFFF&#10;FABRRRQAUUUUAFFFFABRRRQAUUUUAFFFFABRRRQAUUUUAFFFFABRRRQAUUUUAFFFFABRRRQAUVje&#10;JCzWltbq7p51wqtscqSoBY8g5/hrnvskDXTR3Qmcn7pkuJHDr2B3Mcj2PGaxqVlB2tfqYVcRGk0p&#10;dTq7zVEtGZFt5ZnUA7Y9o6/Uj61n3+q3b28hgZbfAyGxuP68VVihigjEcMaRoOiooAFVtTlMdmwX&#10;G5uBmuCeLnJ+7ojGWIk9jnhFvlNxM7yzsSS7n8OB0AwB0qSlbr1zjjNJXx+MqurXlJu58/iJudRy&#10;YUUdqKxlTlFJvqTUozpqLkviV16BRRRUuLSvbQlwkoqTWjDtRR05opCYUUUUEhRSgFyAq5PoBUgS&#10;WEs2wggdfTP/AOumkylFv0GyMWC7m3N1rRstblsbQW6RI43ljvOePQelZdFaRr1Iy54vU0p1p05c&#10;0HZm/Pd2V4q3EO+1kiZd7jkAH0HfmrAtbfVIJRBqU09woyu87QPwx0rmKUEg5BI+lehHN660lr+Z&#10;0rG3fvxTvv0/4H4GtbvqsF4LBZW35xhjuUD/AArUuV1e2tJSY7WSLYd6IMcdz2qC21fTtMs1jt1a&#10;aTA3tt27j7n8axLm9uLiR2eeQqxPBY4we2K6XmPsoWk1N/LT5rc6XVp4eFlNtvs9vLsyrn1FLkV0&#10;cXhwXGnQPvMU5XLAjIOTx+mKdB4VAkBuJwUH8KDBP412wp06lO8opX1t0v3s7/me5So1ZUG3KDUk&#10;m4yi171t9OpzsMZmlWNSoLHGWOBWgdH+XK3tsTj7u45zjp09a0tRtNO0mSCU2TSqQRgv8uR0zn8a&#10;bZXWj3byedZQ25UbsseDXnRw2ChL2dRty9bfofPwwcYTdKq1zer/AMjLutLe2WNhNFIG+9tP3TT3&#10;sr3/AEe0AlSORiVWQ4Ge5x2HNdNOmm2kcd5IsYVOEYc8+3qaq6pqlorRwSRh1miyZNoOwHGDjv0z&#10;+ArolSw2HTdJ2emr108vXudFTAUqak5Ttton/W5VfS9dyq/bAQepWQjH14q1H4dSUK1/cyzyD0bA&#10;A9PWqk32zRLRZILhJoHZSrMeSMdMenfg1Un8R3sqRhCsTL94qM7vz6UnmHs9Kjd+3+RTlhKLtWi7&#10;9m7r/I6K8ZrG0221uojVDltwUJjp161yC3rNqQvJ0V23biuODXRXuoQS6IqXUuyaaINtTqa5MAkg&#10;Dqa4swrOU4uLv1M8zrXlFQei1t2+Rc1DU57+QlmZYzg+XuJUEDrVaGeW3YtDIyMQVJHcGnLbMbcz&#10;FkVMkDJ5JGCQPzqSxghmuoxcSrHCWwxzzXC3UnNNvVnmt1alROT1fULawnu7eeaJcrCMkev0p9lY&#10;rdpJvcxEKWRmX5Tjkj8q629s5GhgFm3lNE4xtx93GD+lNtrRNOiuJJ7hpQ5LvlcAepAFejHLrTSe&#10;3V9D14ZT+8UbX79n+v8AVzjZ4UgkVRMkowCWj6fTmug0620nVLXyEiZJIx1J+cjPXPQ1Jfw6da3F&#10;rI8UZtBujfaMhWwME46nirNt/Y2ns0sE0KluC3mbsA9vYUUMLyVWna3Vf5FYTLpxrSjZNbNdduhg&#10;axpLadLvjybdjhSTyD6VXsrcSmS4kuRCsOGLdWJ7YFbHiW7tprWJYpo3ZXJIVs44rBitZ5o5XjjZ&#10;lixvx2zXJiIQhXagro4MVRjTxD9nG8fw28ux31tKs1tFIknmKyj5j3qWsfSGtrDR1dpMAsPMJ7O2&#10;Bj9RWkbq3EqxGaPzGGVXcMmvfpzvBOWjPp6cpeyjKorXJqKKp39/9hQMIJJSf7g6fX86uUlBc0ti&#10;pzjCPNLYuUVxl5qeqW08kEtz8+ADsxx34qOC+1aUiSGSeQRDBIGQB7+v4157zKHNy8rueY83p83L&#10;yO5092mm3cn2WYxGZwcYxuHHXPasy4sb+yVXsdQ/0c7VUO2TyQPTFYMF00M0kuMs6MuRxgsOtQl3&#10;KhSzFR0BPArL+15ctkjzquPp1Fzclpd07M6i4tteMQDSwSgdUXjdxjngVlW+t32nD7MwUiP5djry&#10;PbNVrfVL62QrFcuFPY8/zqGJ0e7R7lmKFwZD1JGeaVTMac2motS9bf19xlUxN3GVKUk+t3c37We0&#10;1u9jN1gGOLaIWbALEnkfgBWLdQSWF8d0WArlkEgyGAPH16Ve1pdNURTWEiibI+WI8ADv7HpWvpmr&#10;R3OntJcshmiUlhjkgd63qYWFe/JLVat7v5/ozolCNeo6VSSU1rzLqatvtNtEUUIpQEKBjHHpUlNj&#10;fzIkfaV3KDg9qdXoR2Poo7IQ5wcdaRcAbR2p1N2DJPc96GUVZrRxKZ7Z9kh6g9GqN5Ly4QRCFomz&#10;8zhsflV45UZzu+tOreNd6cyu1sYyoro7XM9J5bJzHcszx4+VwtZurWa6qyTWqkyoQjg8fKehroqp&#10;ywzpdNPBsbcoBVqmrTpYqDhNWb69LnPXw/NDkesfxRaRBGiovCqAAKzJdWi+y7pYMhg7bCRyA2Bn&#10;6kirUV6C7Rzp5TqMkE8EfWsbTbVNX1Q3So/2CJsxB+hbOePbPNQ8PVlUjTWi6+nf9Ar1n7qpddCm&#10;ltql1btHapIomct5arsjXPqT29hn6VuaJokOkSM8khkuXUBpDwPoB2FboGBgU1kVxhhmvUoYPD0H&#10;eEde+7/r0MaeFjTtLd+f9aDqKhG+E4wWT9RT1lRuAefQ11WOlS7j6KKKQwooooAKKKKACiiigAoo&#10;ooAKKKKACiiigAooooAKraj/AMgy7/64v0/3TVmq2o/8gy7/AOuL/wDoJoA+SPDQ8L3mmy/8JLF4&#10;oubgTHyzpvltEFwMZ387s5/DFbwT4eKABbfEEAcAAQVmeCNSubPSZ44fHq+HlM5JtjDI+87V+fKg&#10;j2/Cum/t2+/6LLH/AOA03/xNAHSfAFJVuPE+9btYC8HkfaQd23MvXtnGM4rtfif4cutf8MPJZ6hd&#10;Ws1gHuQlt96fCH5Oo/rXEfCHxRrWq+O9W0y98Qy6xYwWjPFKwwrkOgDAEZHBNbvxg07wzMulXviP&#10;V9S09YzJFD9iXduJwTng+lAHjY8OQ3Xw5fxvJ4ju2v7ecWwt3QlhJuGAJN2cbTu6etb+teF7/Sfg&#10;s2ralqN3PNqU1rMLedi3kgeZjkk/eDg9BjpXI3dv4OHiizsrbWtUk8OGPdPO8f7xHw3CrjHXb27m&#10;tfXLbwjB4P1GXw3rOqX8xlgjmW8TaqpliCOBzlaAPYPCmhfDtfC+kTXNp4fa7ksoHmM5iZt+wE53&#10;Hg5zmtnxGutf8I1ar8OG0tSs5DCPy/K2YbcF/hzuxmvDvF/grR9Fj8CfZoJUfV4Y2vQ0hO5j5Wce&#10;n326V9H+HfDuneFtITS9KjeO1RmcK7ljknJ5NAHmOz44/wDPTTPyh/wrzxYvHB+MBREsl8VqpYso&#10;RYz+6yScfKTsP+TWp4K0PxT481HXFi8barYrYTquDNLJv3F/RxjGz9azU8Gaw3xjfw2PFF0NRCbj&#10;qvz+YR5O7H389Pl+9QB6Fs+OP/PTTPyh/wAK7/wUPFI0ST/hLmgbUfPbZ5G3Hl4XH3eM53V4h4q0&#10;jxR4F8TeH7abxpql+t9OM/v5ECgOoIILnOd1fSVABRRRQAUUUUAFJmlPSigAooooAjnGYj7c09Tl&#10;QfUUMMqR6imQHMQ9uKfQnqSUUUUihD1FLSfxUtABRRRQAUUUUAcz8RP+SdeIf+vCX/0E1t+Dv+RI&#10;0D/sG2//AKLWsT4if8k68Q/9eEv/AKCa2/B3/IkaB/2Dbf8A9FrQBtUUUUAFJuHqK4H418fCLXfp&#10;B/6PjryhvAPgfSvhFZ+LNWa9N9c2wMcKXAUSzHOFAx07n0ANAH0ruHqKNw9RXxr4Z/4QaHSWfxbp&#10;uvG4L/upbAKI2THGS7Dnr07Vt+O/CPhjTvAmieJfDtvqtumo3JQJqDru2ANg4XOM7cg56UAfWFFA&#10;AAAHQUUAFVotRspr2ayivLeS6gx5sCygvHkZG5c5HBB5o1C+t9L065v7uQR21tG0srnsqjJr5w8E&#10;6LdfEDUfFvjM6zcaPdxy74biDJeJSGZhwR0QKvXpmgD6YqC6vLWxh867uYbeLON8zhFz6ZNfPfw3&#10;0zxT440STU7n4j6tYMl0YFgMzOZAFU55kH97HTtVXx18QLvx38M9Ta606Kz+watBEuxy27Ky5znu&#10;MD86APpNHWRFdGDIwyrA5BHqKdWb4dVU8M6UqgBRZwgAdhsFaVABRRRQAUUUUAFFFFABRRRQAUUU&#10;UAFFFFABRRRQAUUUUAFFFFABRRRQAUUUUAFFFFABRRRQAUUUUAFFFFABVbUf+QZd/wDXF/8A0E1Z&#10;qtqP/IMu/wDri/8A6CaAKvhv/kVtI/68of8A0AVp1meG/wDkVtI/68of/QBWnQAUUUUAFFFFABXk&#10;H7Qf/Iq6f/18/wBVr1+vIP2g/wDkVdP/AOvn+q0Aem0UVDdJNJZzpbuEnaNhG5GQrY4P50ATUVyW&#10;ta3q+mTRWFpc2N/q865hs47Jwcf33Pm4RB3Y/QZPFdJp4vlsIRqT273m396bZGWPP+yGJOPqfy6U&#10;AWaKKKACiiigAooooAKKKKACiiigAooooAKKKKACiiigAooooAKKKKACiiigAooooAKKKKACiiig&#10;AooooAKKKKACiiigAooooAKKKKACiiigAooooAKKKKAMfXrZ5BZ3EeP3E2Xz3VlK/wAyp/Csq6h8&#10;2E4++vKn3rb15ni0O7mjwWhTzcHuF+Yj8gay687F3hUjNHDi4J79SK3mE0KuDz3Hoaz9YzvtvTcf&#10;5VZnhaBjcQHGOXXsRVXVJElS35xu+Yfz/pXJUirc0dvyOSEn8Mt0ZlFFLnjpXx6Z48XbUSlxSUCv&#10;UwdWnVSw9VX7eW59JlOIoYqMcDiYuV9uiT1fTXW9vuF7YpKXik4rnxNBxSV1dXuu39fecWYYSUIx&#10;i2rxvdJ6R1en9atgRkU3kdqf2pKwp1+SPI4przv+ljxpLW4nzelORHkOFXJ9qSnKobJLBQPXv9Kt&#10;V6bdpU1byuvxuCWpNBDKXYLAzuoyRyMflUgNx5U0KwhUcjMY5wQevOT7fjULXlwEZElkVGAUqrdg&#10;MCq1tcSpFJErvsY/Nz+Q69Oelbxq4RLSD+//AIB62GwkKmGnV5muX0V7+ZfuNNmtrX7S7IYWICMG&#10;zuzVMEHpQJmhG3bvjcjcp7+nPbk9sVu/ZtLn0SW+jjkjdQN2EI+bjoOnJpTwsKic6D0Xfc1llcKm&#10;HjVovVrZ/wBfcYWRnGeaCQASeAKhXKuMjPQZx370+UMVG045rh5dbHNUwEYV4UubSXUfWhpOmPqN&#10;zggiBfvuP5D3rP8ALkjLI6sGU8gg5H1rr/DJP9mEeWVAc/N/erpwlBVK3LMMNg4yxboyd0r/ADsa&#10;UW6109TO2TFHlyPYc1gN4kkN0+GUWxYAZU7guOce9bt9d21tCRcMuHBwrAndxz+FcRJFEyhkmRQe&#10;drdRzjsPavRx1adPljTex6WY4idLljSltv3Enu7icFZZmkUtuwTxn1qCpGRNxCy599uAaUmNB8uJ&#10;M92BGP1rx3GUk5vY+fkpSfNJhEk07rbRknewwueM+tWtUfF6kZ2v5EaRk9mwPaqzXLmLy1VUXOfk&#10;GD0x1645NMaMKoZXDDvgdDT5kouKLv7jjHUdLczT/wCtlZh6E8D8PxNRdOakii80kB0XH99sU9rZ&#10;l6PEw9pV/wAai0pakck5e8yN5JJpC8js7HqScmkQbn5cJjnJz/SniF16GP8A7+r/AI03G1WzjkYG&#10;CD3os73YNNbgem3zQQCSOv8AhQo2OjE4B5yBkjmmVuabZ6dqEEMBMgucMXI7AE/4j8q0pU3VlZbl&#10;0KTrT5Y2udFHfw/YhcOWjXZuxJw2PXFcZqGsT3LyOfLDFdqgqCVUnoM/z9q09T0eRJYFB3L5ZGVB&#10;LMwGenfNZ39m3Cxq0kLqWbAyOp6AfnXfia1dvlta34ntVMbiadWN4u0d7PfbfyKn2l5FZS2QWDNg&#10;DkgYzx14qvskGTsfGwHGD09f5VchlktLlZQi71+YBlyB6GrK6xerKZWkDsU2HegPFcMZQbvNu5lh&#10;szp05ynUT1a63sl6/h2I20m8CM0tu6xhckkAY7Z5rptGgSOGbyJ1aTcdyqysoJ5BO0Dn2ycdKzNO&#10;19oIZftPmTOTlct1/TipF8Ssl5IvkBrcnCBeCPevSw1XDUYpp7nfhMxwuHwypJ7v+r6eRRvS0Nng&#10;t83nSkOCMsw4ByAMnOTmobO1m1C83RecyluZe6+hJp19fyardxiRFjAO0Beoye5712FpYw2SssOQ&#10;rY+XsCBjP6UowWLqafDEdfERzWailaMHv1dyDS4b+3WWO8lWVQR5bZyap+ItSktYlt4uGlBJcHBA&#10;9q15J44nVXbBYEj6AZNYup3el6lY5NyQ8YLKo4OcdMGuuvaFF04Ss/NhibU8O6UJ2fm9f6scszM7&#10;lmJZicknqTXQeGFwLp3IEOADk4Geahs9AFzaR3LXaBCctjsPr61kzRtE7JnKg9QQQfTpXjwU8PKN&#10;WaPCoxq4SUa846dC3q9vHb3uYfLMMi74/LPGPzrPqza2b3O5iwjhT78jdB6D61FBbzXMnlwxs79c&#10;KKxmnKXMla5z1eacuZRtzbIPJcbwykFV3YPpx/jSw2807okUbMznC+5raa7XTrmKHzGkh8vEu4hw&#10;SByo9PT8aqTa3OTH9mjS28tWUBAMYJB9PatHSpQ+KXyN6lCjD4pPTpb+uhZt/D7XdgsqF4ZwSGWX&#10;ocdx3FQy+Hb+CN5N0RCqSdrHJHp0rW8PajPe+elxKXdcFcgDjn0rcr1sNh6Uoxq020+56tHL8LiK&#10;SnG5w9nrd7aSljIZkPVZCT+XpXWWGpW+oITE3zqBuQ9RWVf+GzPdNLbSpGrclWHQ+3tWZNaXehXc&#10;U+7Kkj504B9VNb0XVu1Na/g/8n+D8jClPF4Jv2ivC/8ATO0oqlp2pwakjmIMrIcMrdax/E008Nxb&#10;mOZ0XaSApxyD1q69dUqbqWuetWxcIUfbR1Rvi7t2aRBMm6P74z92sy/1IWN9ayMrtbtGVLqeDnHb&#10;8P1rlUmnXzZVLHeNruRnr7+/NDXNwVZHldlIwVc5/nXl1Myco6KzPJqZu5wtazO/jmWeMPCysh6M&#10;DkU4Bs8t+QrlfDEkn25oxIPL2ElGY/mB0zXWV6WGre3pqdrHsYTE/WKSnaxz2v2k11eWsCMRFKCh&#10;IfBznk/yre0s506EbFXaNo2/dYA4BHscZ/GsTxQNtnFMrSIyttLKOArYDHPY45FdHAAIIwoAUKMA&#10;dOlezgGuSS8/0RzxjavUb62/IkoooruNwpjxq4wevrT6KAtcihcnKN95alqKX5XR/fBqWm+4l2Ci&#10;iikMKKKKACiiigAooooAKKKKACiiigAooooAK4bxjf8AxBg1iO38L6Hpd9pkluPNlvGAIkJYMuPM&#10;U4xt7Hqa7migDwo+FPGxOf8AhXHgf/vyP/jtcR8P9H17UbnWV0rwxoGqtFIgmXUk3CAkvgR/OODg&#10;569BX1ZXG+B/h9B4IvNWng1GW6/tF1dkeMKE2lj2PP3qAOI0+x+Jnh+R59I8B+EreaRdjNaqEYr1&#10;wT5w4yBWl8WvEiWPg7T9LvdMt7nxFqUYWKIwCUQOQA7JnPzZO1cHOT7V6vUFxZWt20TXNtDM0Lb4&#10;jIgYo2MZXPQ4J5FAHzJN4T1q18feHtDmurcaxLpTEM0KFY3KzFVbjDEYALHJ784FUtYudQv/AAxo&#10;nhe60OOz1me/w04t1jkuVGY0L4AJwzuMnrtzyc17T4W+Dui+GPFB12K8up5o2c28TYCRBgRj1YgE&#10;jr+FaU3w4sbj4jx+MZ764mljX5bWQAorBdqlT2A5OPXnNAHBfGW3S08ReAraP7kMpjX6B4QK9xri&#10;/G/w/Xxlq2iX51I2n9lyGTYIN/m5ZDjO4Y+579a7SgDxP4BENqXjFgcg3EJH5zVHGcftTTEDJ8k8&#10;ev8Aoor2uG2gtyxggjiLfe2IFz9cVyMfw9to/iY/jX+0JzO6bfsxQbR+78vr16DP1oA8i8W+Kl+I&#10;/wAQPDdppWl30M9jc+XMkyjcp8xdxO0nAG05Jr6QqKK2t4GdoYI42c5YogG4+px1qWgAoopMUALR&#10;RRQAnWloooAKKKKACojG6MWjIweqmpaKadhNXGRybweMEdRT6gyYpGJUkMeoqVXDjKmhoSfRi/xU&#10;tIPX1paRQUUUUAFFFFAHM/ET/knXiH/rwl/9BNbfg7/kSNA/7Btv/wCi1rE+In/JOvEP/XhL/wCg&#10;mtvwd/yJGgf9g23/APRa0AbVFFFAHAfGv/kkWu/SD/0fHXi+o3PhC40LwpHrNxrl7eW2mKi6Taxl&#10;Y2LZKsrnGPcruzgDsRXtHxr/AOSRa79IP/R8dYXhjVdOX4R6Ymma5oNj4jXTlhhnvJ4w0JzyDnJH&#10;BPGMZ7UAeHabd6ncQadbatHeap4f025Z20mO5Hmxgddy43Ae+APvAFc12vxU8faJ428EaWmi2t3b&#10;pZXqK8c0IRUzGwCggkdunpWIYo7HxlpUmv6Ro9w32yM/a9G1CKKOU7hzIFJRV7n5Yz15rt/j5qWh&#10;XnhrTE0i906eVtQ82ZbSVGYnYRubafoMmgD3yiiigDgfiz4Z8R+LfDMWlaDcQRxyTqbuOQ7TImRj&#10;B9AeSO+B9D4JoHi1fCfwy8TaTEzNf6nd/ZY2AOFjC4kbP0OAOvzZ7V9c14P8FDpMWgeKLzWltPsl&#10;pqKzmS6RWWIqDhhnoR2xzQB5tZ6R4dubjwHbaLcNcareXQGqHLDy28xNq4PQAFuR1xmpr3/knfiz&#10;/sYov/QZq7b4ZaRaeL/i/qni7TtNSy0OxdjboqbVaRl2rx0BxucgdCRVH4geBpPA/wAOdUjm1eK+&#10;kv8AV4Z8LHsKELJnPzHOc0AfQXh//kW9L/69Iv8A0AVo1neH/wDkW9L/AOvSL/0AVo0AFFFFABRR&#10;RQAUUUUAFFFFABRRRQAUUUUAFFFFABRRRQAUUUUAFFFFABRRRQAUUUUAFFFFABRRRQAUUUUAFVtR&#10;/wCQZd/9cX/9BNWaraj/AMgy7/64v/6CaAKvhv8A5FbSP+vKH/0AVp1meG/+RW0j/ryh/wDQBWnQ&#10;AUUUUAFFFFABXkH7Qf8AyKun/wDXz/Va9fryD9oP/kVdP/6+f6rQB6bVbUZGh0y6lSdIGSF2E0n3&#10;YyFPzH2HWrNQXgQ2NwJJmgjMbbpVOCgxywPbHWgDlvC+iWKWk15pHiWa+e6ffcXq+TK8re7bTgDs&#10;vQV09jbz21uY7i6e5fezeY4AOCcgYAA4HH4Vy9j4hk02NbaPRfFOoW46Xc1umSPXBKv/AOO5rqrO&#10;7hvrVLmAsY3zjcpVgQcEEHkEEEEHkYoAnooooAKKKKACiiigAooooAKKKKACiiigAooooAKKKKAC&#10;iiigAooooAKKKKACiiigAooooAKKKKACiiigAooooAKKKKACiiigAooooAKKKKACiiigAooooAzf&#10;EKs3hvUguM/ZpOvcbTkVlA5APrWh4lLHSDAoO24lSFz2CE/Nn6jK/VhVCvOxzV0jkxL1SGyDMbDG&#10;cg1gXDq3kJ1ZVOfbr/iPzrdkmjiBLuB7Z5rnJZTJLJJ1VzkfnXG7ujNLfoefVUl76WlmNopAcilr&#10;5CcHBuMlqjx1ZoKKKKujUdOfMpNeh04SvKjVU4zcfNb/AJoKPwpe1JXqY3mlblS1V7/h6H0mbqpU&#10;5OSKfNFScu70T62XQUUuV2HIGabRmvH20PlXo7Mcy4VSGBz2HUU2lHrzVqym+zTpOIgyqcPv5GD2&#10;/LNOKUn2HGCcknoVWUqRkYyMjPpTQqg5AANbLk69cpHbxJAY4zhc/KBn/wCvUUeh3RuEjlRlDkqC&#10;BnoOp9B0raWHlf8Ad6rub+wq/wDLm7i9L9zMIB6jNaOk6gbGVldN8LEZBHAPrVyw8PXH20C8j2wq&#10;Ccq45PbGK6dLeNIym0MCMMSBlvr616OXUK1OXtNltZ9TuwWAxDam3y22ucnq2nrs+12sX+j53s5I&#10;zlj0+gwPzpPDts8upLN5W+OPOWI4Bxx+Na1pFEtzd6PNuaHh4xnHy9cZ/wA9K07Gxh0+Awwlipbc&#10;dxyc/wCRXRUwCWJVSHw7nTRwkqleNZO1t/Jrp6GH4mmijIhjjAllwZHC9QOgz/noKk8OiXLNDIfs&#10;hJDRv1VsDpVLxDcG71RLVORHhR3yx/yK6azs4rKBY41AOBuYDG4gYzWVKLqYuU1sh0YOrjZzT0j/&#10;AF/w5T1p1t7KWRYVLzL5TSEgbQeK5e90u4sV3ShSm4KGU8NkZ4rqNY1CO2t3jUo1wFDqrDOOQM/r&#10;XJ3GoXV1EI55TIobcM9jWGYOnz2e/Q5s1lR52m9baW2XqVqaflb2p1B61wUavs27q6e6PGewZzUs&#10;DAuscjkRMw3ZJwPeoQCDgDNSwwSzuEiQuxBIA9uTV1aLpyUoaxe3+Xr3CDk3pqxbhIUlCwSmVcfe&#10;K7efpUt7a/ZHijIYSeWGkz2Jzx+WKu6Zf2sUsMFzaw7Vyplxk8561r6ylvZaGYkj3BiEQnkjknr+&#10;daww8Z05VE1p+B6NPCQqUZ1VJafh5fPucjRRRXCeYFXLJLxQ1zaBj5Z+faew55HpxVOpIZ5beTfD&#10;I0beqnFXBpSu/wADSnJRkm7/ACNaLXM6is0y74m27kbkIR/Ev4/jW/qVkmp2YaN/3i/NE6nvWdPa&#10;22q6auogKswTDZbauemT9OtYNvf3VmGSCdlU9gePrivTdZ0U41fejLU9l4h0E4V/ejPVPr/X5Fi+&#10;0u4t5YV2O2+MckcZx938AK07doXsxqV3bee5iIA2ZAKnHv19fam6drst1dJHdxRsq5YMqEkHHXAz&#10;XSIE8tdgAXHAAxWuGoU5tzpvTszbB4alUcqlKWnZrr/Vzz+Mwh/3xlCq4+QAHjv1PX8K34dO026t&#10;XYGZYom3s7IFOMcr+nNR69p7pcyXyxxiJEUnI+8xOK59nLMWyefc1xP/AGabhONzzpf7JNwqRUi9&#10;eywC4hjEauIThnXjzVzx09u9W5PEdwb5ZYlIgAAMRPX8fWsSnxxSTOI4kZ3P8KjJrBYiom+TS5hD&#10;FVVJ8jte23lsPluJJJpJDI5LZ5Lc4PatOz8P3EssLybDA21m2vztNW9B06KWzuluUBJfYyngrj+X&#10;/wBateyeOHTA7ODHFvUP/sqxA/QV3YbBqdp1eup6WEwMalp1tnr9z6jLmWw0+0MJ8oIi/wCpzyw9&#10;Md81nw+IbBHjgjtTHCTycABeeuKxNVu0vdQkmjyUOApIweBVQIxGQpI9cVFXHzVS1NKyM8Rmc1Ut&#10;RSstNjQ1e8hubl/sqssRJLHccOfXHbpVS0u5rK4WaFiCOo7EehqzpWnSXt2gaNjArfvD0x7Vp6l4&#10;fkkuw1lGiRFRkFsYPt+lZexr1V7eK6/1Y51QxFZPERWt+n6GY+n3M8qygDE6mVT2Pcj61n9q7ldL&#10;t4bZFDOGijZVkzkqD146VyN9JZOUFnE6AZ3M5+90x/X86eKwvskpN6srGYP2CUm9X5+h0Phue0+y&#10;+QgAueTJkctzxzW7XCaZqL6dcGVUVwwwwPXHsavzeJ7p4mWOOONj/EMkgf412YbH04UVGe68j0cJ&#10;mNKnQUZ7rsjrKhurWK8t3gmGUYfiPeuSsNeurRtshM0ZbJDHLfga7IHIBrsoYiniYu3zR3YbFUsX&#10;B2XqmcbcWN9ot55tsZGTHEirnj0IqPVLq/kCw32D0dDtA49iK7ZkV0KsMgjBFY17bNHbm3lRJYjl&#10;YnI5Qmrq4J4ilyRk+Zfiu3yPOxGXunGSpyai+nQrWehrcaGi+aVkkIlyOR04H5Gl13R2lZrq2jLM&#10;eXGck9uBWtpUyT6ZAyfwqEI9CODVysVhKU6SjbdI7I4GhUoKKW6Wv9epwdol5Z6ipigdp4+SgGeC&#10;O/4Gu4gLG3iL53lBuz64p4VVJIUAnkkDrWVq2oRfYbqGG423EeMgZBHIzSpUVhISblfyFQoRwMJN&#10;yuu39dTP8Q3MsdxJGqM0LxKrkg4DAkgg+vSrHh3WkEEdlOcbfljb0HYH+Q/L64+oavc31vFEwKx7&#10;Ru/22HU//WrIn3eRIU++FJU+/aowubewrtbwl+HoeRPGuOJ56bun3PVqKq6dObixilP8ahvzGatV&#10;9ee8ndXCiiigY11DqVPemRllfy3OeMg1LUUoIKuBnaecelNdiX3JaKjWYFgpVhnpmpKTVhp3Ciii&#10;gYUUUUAFFFFABRRRQAUUUUAFFFFABRRRQAUUUUAFFFFABRRRQAUUUUAFFFFABRRRQAUUUUAFFFFA&#10;BRRRQAUUUUAFFFFABUMP3X92NSscKT6Co7cfuhT6EvclooopFBRRRQAUUUUAcz8RP+SdeIf+vCX/&#10;ANBNbfg7/kSNA/7Btv8A+i1rE+In/JOvEP8A14S/+gmtvwd/yJGgf9g23/8ARa0AbVFFFAGB418M&#10;jxh4Rv8AQTdm0+1hP3/l79u11f7uRn7uOveuO074C+CrbTreG+tJby6RAJbgTyR+Y3c7Q2B9K9Qo&#10;oA85/wCFGeAP+gRN/wCBkv8A8VWZrX7P3hO+t4k0pp9LlV9zSB2m3rjphm4+tes0UAIOAATn3paK&#10;KACvJofgRpQ0C90q61m9lFzdrdLKihChAIIxyDkHv04r1migDN0HQdO8NaPBpWlW6wWsI+VRySe7&#10;E9yfWuF8S/BPQPFPi2fXr28vIzPsMtvBtVWKqBnJBPIAzXplFADIYY7eCOGJAkcahEUdAAMAU+ii&#10;gAooooAKKKKACiiigAooooAKKKKACiiigAooooAKKKKACiiigAooooAKKKKACiiigAooooAKKKKA&#10;CiiigAqtqP8AyDLv/ri//oJqzVbUf+QZd/8AXF//AEE0AVfDf/IraR/15Q/+gCtOszw3/wAitpH/&#10;AF5Q/wDoArToAKKKKACiiigArx79oV1Twrp5ZgP9J7/Va9hrx79oVFfwrp25QcXPGR05Uf1oA6H/&#10;AIWh4J/6GOz/APHv8K2odU0vXdAmvLKZdQsZI3U/ZjuLjByoA5z2x1rI/wCFaeC/+hbsP+/dbFto&#10;1to2iTWGg2sFkNjmFUXCiQjgn8cUAYNjp3iC/jEsHibVLO26CG906HzgP94j9SD+NdRY2aWFoluj&#10;ySYJZpJDlnYkksT6kkn0rz2a08N/bB9s8M+Kn1HvIRcyNu9pUcr+RA+ld5oqXMekwrdiYSDdhZ3D&#10;yKm47Q7AkFguATk89z1oAv0UUUAFFFFABRRRQAUUUUAFFFFABRRRQAUUUUAFFFFABRRRQAUUUUAF&#10;FFFABRRRQAUUUUAFFFFABRRRQAUUUUAFFFFABRRRQAUUUUAFFFFABRRRQAUVmf8ACQaULprdrxEd&#10;WKbnBVCwOCocjaSD2BzxVXWPEkNhCot0NxPLxGqnAPqc+g9f50nJJXbE2krmjqX2eSzlgnJIkXGF&#10;6j0I9wea4ie/uJcjf5QyRhahub26vISl3KHLjEmwFQfUDnOKgTAAUABQMADtXzuYZjGcb0FdLq9v&#10;Rd2ePi8fTbUKer7jn2ucsNx/2uf0pCc0UV81WxFSq/eZ5VWtKo9XoJt9DSZI6jNOorpo4+UP4sVN&#10;ee/37l4bEewlzcqfqIDn2paaeCKdRjKC5Y4imrQl+D6r/IqvTk4+3ivdb6dOtv8AL0ClpKUV35fX&#10;+sReHqq+h9VkeNWPhLA4lX0ve/p/WglFLSV52Lwbw8+W++3c8HNMreBrcjkmnt3t56IKXPrSUVyq&#10;m2nY4IUpNO1rrp5dfuLulGEX6ieR44mUgsr7e3/1q19Q8RsrtHZ5G3A3sAeQTn8+K5ujNa08TUpw&#10;5IaX6mtPFzpU+SGl+poS63qMww1yQM5AVQMflWhp2o6u0RchXgXLNLMDgDvyOtZenWDX12sWHEfO&#10;51XIXiui8N+ZHaz28gIaKXGD2yK6cJ7WpUTlJ2d/wOvAqvUqpzm0nfr2FuLaSaGPVMpa3SJuIJyC&#10;voarWGuT32qQR7hHGVIeMgYz6g9al8RaksMJskGZJF+Y/wB0f41ygJBBBwR0Irvq46FOaoy2W7W9&#10;/wDLui8ZivYV0qT7c3m/63O2fSVXUYbuAiMh2aUnktntVfxDqTWtusMEu2ZzztPKj+lR+GLqSaCe&#10;GWQv5ZG3cc4Bz/hU1/oKXMUjxsDctIXDv6H+E+2K0rU5qnJUVZv+tPU7m5VcK54ZW5v+G08zkHdp&#10;GLOxZj1JOSaCrLjIIyMjPcV1I8PgxNKBGLh0XCMvyIcDP65qppAKXVxcXbR+TEdhaRB16AD0+leQ&#10;8HNSSnpc8d5fUjNRqaX6/wCZjTWtxbqrTQuit90sOtQmr1/qk987qWKwZ+WMdAB0qjk1y1FBStB6&#10;HJUVNSag20TW1zJayb4yPdWGQR7irCajukYTxAwsOUjO3/Gq1v5Pnp9o3eV/Ft649qsypaToiQSh&#10;PLBy0qbS3Oe2cnnH4V04fEV6UbU52Xa/6F0+dR92XyLNlp9pfyO1uZCUIYwvgZHsat6qL6eA28ts&#10;I4wymHYRgYBGD+f6Vt6dBax26yWsQQOOSFIz+fOKx9VvXttX8qPfOkijzISSQD/s+hr2XKlGivrE&#10;V727jo9fz+49ieGjRw95O3NvbZ/15HPSwyQsVkQqQxX8R1qOuqvbETRi2mwSQfs8rZG0+hrnr2KG&#10;C4MMPmEp8rl+7DrgdhXk47ASwsr3vF7PueVicK6OvQZsQ2e8A+YJMHnsRx/I1GmwyL5hITI3EdcV&#10;r6LIlyy2NxAjwMTlguDnkgEj8afbaVDcXzPCpe3W4MZXrhQDkk/yrKOHc1GUOuhUcLKpGMqet9DZ&#10;FnbxaA8USmSIxFx6scZB/lXFV6BbWvk2ZtZG8yMZVc9dnYH8OKoTaHbo0ItotuJQ7EnPA7c816OK&#10;wkqqi4q1ketjcDOtGDgrWVrHOaVay3V6BFkFBuyFBx+Brt7eLyoVQnLdWOep7msrSNGNhItwZMu0&#10;e10x0JIPX8K2a3wOHdKF5LVnRluFdGneas2Y3iVX/s3csrKNwDIMYauYkspY7GG7ODFISvuCCf8A&#10;Cu/ZVYDcAcHIyO9MeGJ4vKaNSn90jipxGBVabnfoTi8tWIqObfTT1OFmtYobOCcTFnlBITbjGDg8&#10;5rZ0XRpUc3E4aNlKtEwYHPr+laOs6el1pzbcIYsyDC9eDkfjS6LfreWojGS8KIHPqTn/AArClhIU&#10;8QlPtp59zno4GnSxCjPsreb6/wCZmatcy6TfyNbSLm5G50K5244/XmqU+tXV7ALNIYY1kwmEHv2q&#10;tqdw95fS3Bz5ZYqh7YH+f1ptpLBbo07Rs86spi/ug9cn9K46leUqkoxlaL/L/gnn1cTOVaUYytB3&#10;+7r951dpolnDFGZLdGlCBW3fMCe55qeW+tbKTyHPlhY9/C8AZx2rm7rxFc3FqsSgRPj53QkE89vS&#10;s9L64X7z+YOciQbs5xn+Q/KuuWOo0/dpL52O6WZUKVo0I/OxujX7a1uLgRKZUeTepAwOVGevuKZp&#10;eu3l1fx28qxush7DBXvXOsxd2Y4yTk4GKlgmlsrtZV4kibof1FckcbV5027JPocMcxrc6bdop9D0&#10;CX/VPlSw2ngdTXIvpR1C8Z9PXFvx8zjaFbHI/wA+tazeIIbe2gaRlmmkwzCPogPb8KuxpOmoF4Qv&#10;2SVd7/73t+lerVVLFNLe3bfU9ivGji2o3ula9t1f+tTlbvRbuzgSV03KRltvOw+9Z6gswCgknoBX&#10;pFU00u0iuHuEiAmbJ3ZPGfauarlauvZvQ5quTJyTpSsutzm/Dtok98zyxFljXKnsGyK7Cud0a+Vr&#10;w2qKVLvJI4A4znj8MCugy393n6104BRjStE7sthCNH3HfXUdVa+ga4tWWPHmD5kycc1Plv7o/Ojd&#10;2I59BXdGbi7o7ZwU4uL6nM6HeyWV4bCeMoJWJXcfumuorK1zTxe2TONiyRfMGJxx3BNYVs2pWNot&#10;4N7W6tkgtwRn0qIezjP2abV9tNvn29TyoVamCfsppyitU+y8/Q2ddzB9mvRKQYZBiLON/Ncvezm5&#10;vJZyhTzGJAPauxupY59Ka8jUEiIvGzAErxn+lc1cai2pwSi7dEZMPEQv4FfXnr+FeTmEEptN2vrb&#10;08zlzOMXLSW+qXR6dyP7Yt5FDZyxJGqsoR0HKjoc+uev1qvNpzma7t85EKOWYdwB29zwPxqXSykd&#10;6J5F3LCC+PfoP1IrQgngm195WRvsxlBk2c8rggn/AGdwBP4Z4zWuU0oV68XV1etvkrnHSgq3K6j1&#10;vb5f1odjbx+Vbxx4A2qAQKkpAQQCDkHuKWvsj6MKKKKACiiigCKT/WxfU1LUU3BRsZCnmnrIr/dO&#10;ab2JW7HUUUUigooooAKKKKACiiigAooooAKKKKACimNIqdT+FJ58f979KdmK6JKKi88dQjEeuKRp&#10;d+Fi+8e+OlHKxcyJqKhYSRjdv3DuMUv2iP1/SjlfQOZdSWikBDDIORS0igooooAKKKKACiiigAoo&#10;ooAKKKKACiiigAooooAKKKKADrUKDypigPykZFTVHMm5Mj7y8g012Jl3JKKbG29A3qKdSKCiiigA&#10;ooooA5n4if8AJOvEP/XhL/6Ca2/B3/IkaB/2Dbf/ANFrWJ8RP+SdeIf+vCX/ANBNbfg7/kSNA/7B&#10;tv8A+i1oA2qKKKACiud8Sa62nebFHcLaxwQie6umTeY0J2qqr0LsQQM8DHeuZ0Hxp/ak039mahf3&#10;M8KmVrPUIogZ0HXy2jAw2OxyP5gA9IoqK2uI7u1huYW3RSoHQ+oIyKloAK5/xp4pj8G+HJNYltXu&#10;lSRI/LRwpO5gM5x710FePfHG/wBf/wCEavLQaLCdGE1uVv8A7WN5bcDjy8Z+9xnPvQB6teanZacL&#10;c3t1Fb/aJVgh8xgN8jdFHqT6Vi2XiiS6+IOp+GTaKsdnZx3InD5LFz0244/OvNfHXjWZo9As9e0+&#10;Oz1mz1+1uv7Ns5xdSvAoJ3DAAyScBTyaj03VPF2u/FnW7nQtNg0e5m0+EOusgl44geG2J/EfQ9O9&#10;AHudFcH8Pru98Y/DeYeILprqa7e5tZ5EAjJTcyfLtAxx0xXI6xpHwm8P6pNpeqa7qVtewbfMiN5c&#10;krlQw5AI6EGgD0XT/FM1x411Lw1e6ZLayQRLcWtwDvjuIjwTnHykNkY/wrpa+ZUuPh1/wsSSFvEF&#10;/wD8I1/Zu5ZftNxn7T5g4zjd93PtXZaLofwp8SakmmaVrepXV3IrFYheXIyAMnlsDpQB7RRUFnaR&#10;WFjb2cO7yoI1iTccnaowMnv0qegAooooAKKKKACiiigAooooAKQnCk+gpaa/3G+hoA87034uR6xY&#10;pe6b4M8U3drISEmhtEZWwcHBD+oIq1/wsm6/6ELxf/4Ap/8AF1j/AAoi1Of4F2kWjXMFtqLC4EE0&#10;6b0RvOfkj/8AX9D0q1pnxTTShdab47tv7H1izhMpI5hvEH8UR7k/3f8A64ABp2/xDuZ7qGE+B/Fc&#10;QkdUMklkoVMnGSd/AFdvXEfDifxHq1jeeINduZEg1OUzWOnMoxbQ/wAJzjOSMcdO/U129AHn8Hxb&#10;0q8EjWWgeJruOORomlttNMiblOCMg4ouvi3ptjayXN34b8VW9vGMvLNpTIij1JJwK4H4f3t3b6Je&#10;pD8Q9J0JP7RuD9juoIXf733su4OD9O1WfHmoXsvgbVkk+J+i6ohh5soLeBXm+YcAq5PvwO1AHt1l&#10;dR31jb3cW4RzxrKm4YOGGRn865fxF41u9H8U2fh/T9Am1S8urZrldlwkQCqSCMtx29e9bnhz/kV9&#10;I/68of8A0AV578QvD19qXxA0nUToGo6pplvYyRyfYbkQOJGY4G7ep/XvQBpXnxD1/T9W07S7nwNc&#10;peaiZBax/wBowneUXc3I4GB61LefEHWNJvdLh1jwdcWMWo3sVlHMb+KQB3PGQuT0BP4V5vrGgwt4&#10;v8PiLwhr0CJ57TWs+sgzzgoAPKzPkYPXBHHrWle+E7q71rw7LpXg3X7E2mrW9xcTX2o+egiVvmwp&#10;lbnocgdjQB7pRRRQAUUUUAFFFFABRRRQAVW1H/kGXf8A1xf/ANBNWaraj/yDLv8A64v/AOgmAACA&#10;/3+AKvhv/kVtI/68of8A0AVp1meG/wDkVtI/68of/QBWnQAUUUUAFFFFABXkH7Qf/Iq6f/18/wBV&#10;r1+vIP2g/wDkVdP/AOvn+q0Aem1BeRST2U8MMpileNlSQfwMRgH8KnqrqVvPdaVeW9rOYLiWB0il&#10;H/LNipAb8DzQBT0i0aCeeQQQ20LKqeRDJvG8FtzHgcnI9zjmtSOSOaMSROroejKcg/jXMaR4W0vQ&#10;dNt5bK3TSbxVVZJA+RI5wMSc4kyT3554wau+E7C703RpYL2JYpmvrubarbhtknd1wfowoA3KKKKA&#10;CiiigAooooAKKKKACiiigAooqC4ukt8KQWduir1NNJt2QpSUVdk9FU/t5QjzreSNScbjyKtq6uMq&#10;wI9QacoSjuTGpGWwtFFFSWFFFFABRRRQAUUUUAFFFFABRRRQAUUUUAFFFFABRRRQAUUUUAFFFBIA&#10;yelABRWBf+JUt5Z0tljmaBgrKSQWJAOAe3BHrVrTfEOn6ofLjlMdwBloJRtdf6Ee4JHvUqabaRKn&#10;Fy5U9TVooqhJfXMCXDy2XyRSYVkmXBTaDvbONuOQRyeO9UUX6w/EWqfZ9NmjtZylwflMiDOwZ+b8&#10;cZx6GqcttqHiK2+17pbIxsRBEtyTDcp1DnbhhkeucdcGuSu9WF3p8Vvpdm0Zim2PGUUJhW+bB3AE&#10;EBsMMg1zYmrKEfdXzMqs3FaIsH/UfZ3O6IDATt+PqfeoY7aCFi0MEUZPBKIFz+VV4b6Sa/ktnsp4&#10;wqBxKwBQ57ZHel1K4ltbJpYQhkDoo35xywB6exr4iviK9WfI3o/1PmqtWrUlyt7llu31p1RLPDMW&#10;WOWN2T7wVgSPrVDU9Ul08ttt1ceQ8wYseq4yMAHHUc0OlOpRgo7ptfqc8YOUuVbmoaKzNNvru7vb&#10;qOWOI20QUJIowdxzlcZPbac5H3unWtGQssbMoDMASBnGa5J03CXKypwalYdRx3NV7C6+26fbXXlm&#10;Pzolk2E5K5GcVFc3skF2kCQBw0TSltx42lRjABJ+8KFTk5cttRKLvYu037p9qx4tWu57iwkjiiNp&#10;dyFMlWVgNjOGGeo+XHIFX7q88iVY/LZgUZ2cnCoBjqfx/Q16FCrOjF4eorxl07efqjqjVnClKg0m&#10;nqvJ/wBdC3QKxLLU724hiMCW92DJh5VZo18s5IYZXnjHTIJ9K15pRBA8pBYKMkAjJ/PirjQngcVB&#10;z2ez73O3L5/UMdTnU26/NEtJWRo+sG8BjutsE5Z9kcjASModh93GOMAcE81f1G4e0064uIwheKMu&#10;A5wDgZxXr4rL1XqKbeq+4+yx+U0sdUWK5ndLbppqWKKzbjV7eG/toftNv5Usbufmyxxt24we+T2r&#10;SJAGT0rwMZRhSr+58LPic0o0KOMcaD9zTVa27hRVKHUopmt3Ug210gaCTBG44zgg+o5H0P4zXk/2&#10;WzmuAm8xoX25xnFdeKw6qRTjJX89PKy/rc9TMsLTr0lUp1U2rvW0X0SST1tvvu/U0rK/ns5UMcrL&#10;HuBZQeDXeI6yxq6HKsAQfUV5Je6hdQb0jSBJQhZfM3FWOOFB4yT7ZrqNB8QHy7SedpRFLboWTO4I&#10;SAePYZreinh9fsOyT87f1sa0YKhJtP8AduyT87effXa6+Q9tMvdTvpmXJVX2eZJxwOB+OKXVNGaC&#10;+ihtEZxKpIGe46/0qW48TXUm9YY0jGflYcnr71d0jXDeSrb3QAmIISQDr/hXFGOFqNwu7t7/AKHl&#10;Rp4OpJ0+Z80nv89kQWllc6LJbTswbznEckajkZ6c101cdImrwsTIs0kUc27LDgnPX9a7BSGUMOhG&#10;a9mhJSoRaTVtNfL/AIc9HLmlzQimkraMWuV8R3al1toJE2BiZEQEHd79jW5q16bHT3lUHeflU4zg&#10;nua5BY7zVrkkKZZONzYAx7muDMK2nsY7sxzXEaewhrJlOp7S3N3dRwB1QucZaoSPmwOeccd6v2um&#10;al50csdvIhVwQzDGD6/SvGpwcpLS54FKm5TXutrrYpSxtDM8bj5kYqfqKZ1rprrw/Jd3ck5lESs7&#10;FsjtxjH61zRG1yAQcEjI71dehOk9Vp0Na+GqUZWktG9Do/D891eXRaWdykKBcADBHYGql7cT3muS&#10;/YWKuFKAocFgPf8Az2rMhuJrcMIpGQOMNg9eCP6mtvQ9MuoL1bhyFhCnlWDBvbj/ADxXTSqSrRjS&#10;V99WdlGdTEQhQSe92yrpN4gSWzmSWR5WHlhSOG/HpUUlhPLd3CXUkcVz8rAO2AwPv+VdHdaXb3V5&#10;HctKyGIjaFAA4Oam1HTotShVHwMMDvA5A9q9KlQboujW96K2Ot5bVdPllry7ea/rYp6DptxYrIZx&#10;HiTBAByQRn/GtKC1EFzPKrnbMQxTsDjBP48VRttFa1/1d/cdc4yMVYD3lsSHQ3CdmXr+VdtHCwUF&#10;GD26Pf8AyO3Dx9lTjGUGred/yL1IzBVLHoBk1T3X03RUgX1bk1lXt9bw2yzJczXLOxXKvtAI/Crq&#10;ezpK9WaX4/kaVcVGnHma089P+CbdveW92pMEqvjqB1H4VPXLWempqMf2mW7aG5lP7sKwztHHTqas&#10;vYa5DvePUBIQOAe/4His4PnjzRd/wMaeMquClKm2vK35dDSSHyNXZ1d9s8ZYqTwGBHP6ircsqQQv&#10;LIcIgLE+1czHfXazK+oyvBNED5QZNok6ZBP4CtTTdYivrSSS4MURVipUtwRxzz9aiEZRuuVq+q6r&#10;8AoYulJuC0bu1f8AX5mQ9zc668cSGRV807wgwqocYye54P50ugDyNcmgDtgKy4IxnB7+lbUupWFr&#10;Zu0E1v8AKpKojDk+mBWT4dlM+oXU8qhpGG7d6ZPOK86dLkr0+Z3k/wAjj9nFYinefNNvV+SRNrd1&#10;Z28f2FLVHl2/LgDCE8fn/wDWrPu9JuFu7ayVcIVyrZ+8cZY/X29hUms6beT6jLcR27sjuFXHJ4AG&#10;fpXTi3jPkFxlofuknocYo9g8RUmpq1mreg/q8sVVmpqyTVumlzjNN0qW+vGhcNGsed7Y6H0+tMv9&#10;PezuZIkDukags5XA5x/U13lYWp6xFDLJZXVozIepDdR2Iqa2Bo0qXvSs+/6EV8toUaPvSs77/ocs&#10;EBiZy4BBAC4OTT2252yH3Dr81JFLsBjYAxsQWB/nW/pelafdxylpFnIY7dpKlV7ZFefRouq+WNrn&#10;mYeg675YWv5mBG0AuFaSNzCOqhuT+Ndxp19Bf2++AFVU7drYyK5Ca3fS9TRZ03qjhhkcOua6JfEm&#10;nkFsSK3oU5OK7cDNUpSVRpeR6GW1FQlJVZKPk/8AM2MelGayrbxFZTnDsYSFz8/T6Us+vWySxRW4&#10;Nw8mMbCABk9/evU+tUXHm5kex9cocvMpq39dBNMsrhb+6vLtFWSTAUKRjH4fQVrU1iFG4kKB3NKM&#10;1dOnGnHlRrRpKlHlX9XFpCcUtMLr5gQsoY8hc8mtPU0bElhSeJopV3I3BHrTfs8bWrWxQeXs2Y9s&#10;VNTFyW3YwCKlpXDkTvdHMWV4+kytpuoYMDZG5T93P9KYPDrS3LCCdHgKb0fPXOcD8xzWzrOkDUo1&#10;ZGCTJwCehHpWBpmpz6PObe5jcRE8oRyp9RXNXoxrNe0j179D56tTjRqRpYhXp9H28mR3lvNYafDC&#10;8ewzsXcnqccAf1/Gl0G8FlqiSFC5IKqo7ntU+v3Ud9LbPbzLIhBAQDBU8dfrx+VX/DujZaO/l2FM&#10;ExDklu24+g9BVZbgascZ7RaRhpr1uuhhGg5Yq1F3jG2vl/wTo7SE29pFCTkooBI9amoor6c98KKK&#10;KACiimrIjHAYE0BcdULgJMjYwDwamproHQqaaYmrodRUUTk5RvvL+tS0NWBO4UUUUhhRRRQAUUUU&#10;AFFFFABTJH2Rk557UkrlQAoyx6Uixc7pMM1NLqyW+iFijCqCR8x6k0/A9BS0UNjSsFGB6UUUhhSY&#10;GMYpaKAIVGyfav3SMkVNUMm6OTzMZGMdalByAfWqfcmPYWiiipKCiiigAooooAKKKKACiiigAooo&#10;oAKKKKACiiigAooooAhh4eRR0B4qaoADHPjqr81PVSJjsFFFFSUFFFFAHM/ET/knXiH/AK8Jf/QT&#10;W34O/wCRI0D/ALBtv/6LWsT4if8AJOvEP/XhL/6Ca2/B3/IkaB/2Dbf/ANFrQBtUUUUAcd4w0QXq&#10;XZkSY2d7BHFPJAhd4HjYsj7Ryy/MQQOenvjkPCfhhdH1CW6s7salqJRordIYXWOIsMF5GYADA7df&#10;TNewUUAVtOs007TLWyjJKW8KRKT3CgD+lWaKKACvOPjiwX4ZXJJA/wBKt+v/AF0Fej1yer/Dnw5r&#10;/iI61q9rLezBFRYJpmMK47hOmTxnPHHSgDlfG2s6Dr0nhu50e5tbyWHxNYwTzwAN/fIXf3Az2J60&#10;261K/wBK+L/im703Sn1S6TSrUJaRyBGfLAdSD0zk+2a6bxh4Lk1Tw9YWfhwWWm3OnX0N9aoYtsO+&#10;PPDBR057DtVVYviaszTC28GCZhhpB9o3EemaAL/w10C/8N+CLSx1RUS+aSWaaNG3BC7ltue+ARWF&#10;4cijb45eNtyKc2tmeRn/AJZitrwT4Z1nSL7WdW8QahDc6jqkyu0VqX8iFVGAFDc5xjn2FaOneFLb&#10;TfGGs+JEuJnuNUSJJImxsQRqFG3vzigDk4YYv+GirhfLTb/wjYONox/r1pmroiftC+HAiqo/sibo&#10;Md3rXj0HVB8aptfNpjSm0T7GJ/MXmXzQ23bnd074xUvhz4b6X4e8QS64b7UtQ1BlaOOS+uPM8lCc&#10;7V/lyTQB2VFFFABRRRQAVS/sfT/+fSL8qu0UAUv7H0//AJ9Ivyo/sfT/APn0i/KrtFADDFGYTCVB&#10;jK7dvbHTFVf7H0//AJ9Ivyq7RQBWg0+0tpPMhgRHxjIHap3+430NOpHBKMB1xQB5Z8Jtc0zw98Fd&#10;Mv8AVr2G0tkefLytjJ81+AOpPsOapXXh67+NF2uo6olxpfhi3Rxpse0LPcuwx5zZzhemB3p3hnw5&#10;4y0HwZaeGrzwloeq21vI0ga4vxgsXLg7TGRwTXVDV/iEBgeEtIAH/UWP/wAboAyvBGva/oviI+Bf&#10;FSSXVwkRk0/U0QlbiFf757Eep+h5wT1viHVNe06S2XRfDn9rrIG85jepb+VjGPvD5s5PTpj3rEfV&#10;fiIfmTwnowcDAZtUJ4/74HtXWakdQ/se5bTVh/tEQsYFmyYzJjgHBHGaAPB9JiuvCE9toOtfDfTd&#10;W1fVLqaa3LXEEkhUnPPythR6kgdfStXxXpF7qGjS6NF8MtC0q/1AGK1nF9aiTcPmOwBQScA9DWj4&#10;Z8N/ErTtRu9Yurfw7Pq95xLeX08ruqdo0CDaqj0FXvEvgbxp4zsoINX1Tw/ayW8gmguLG0m82Fx3&#10;V2fI/wA+goA6Pwhe+JgltpmseGBp1tbWaoLsX8c291CqF2KMjIyc9OKy9c8ReOZjqKaV4ft9Ls7N&#10;ZC+pahMJC6qCS0cS9eBkZOPWui8Hf8JGvh+OHxSlv/aULtEZYH3CdAcLIRjgnrj+WcDP8d2fiLWr&#10;SHQNGiihs9RDR3+ou4zbxfxBU6lmBIB/l1ABzvh/4faN4m8P2/iK61DV7jWdQjW4i1aWXyriA/w+&#10;Wqkqi8/d561naF428e213rFmdITxPaaReNZyXERW3uWK/wAWzJDcegzXrOnWEGl6Za6fartt7WFI&#10;YlPZVAA/QVyfgTQtT0fV/F0+oWvkR3+ryXNq3mK3mRno3yk4+hwaAOm0XUZdW0i3vp9PudPeZdxt&#10;rkASJ/vAdPXFX6KKACiiigAooooAKKKKACq2o/8AIMu/+uL/APoJqzVbUf8AkGXf/XF//QTQBV8N&#10;/wDIraR/15Q/+gCtOszw3/yK2kf9eUP/AKAK06ACiiigAooooAK8g/aD/wCRV0//AK+f6rXr9eQf&#10;tB/8irp//Xz/AFWgD02o7iBLm2lt5d3lyoUbaxU4IwcEcj6ipKKAPONW+HFtHarFbjVLzdcQ4f8A&#10;tObci+apbcpfBwu7kcjjjjNd3pem2+kafHZWpmMMedpmmaVuSScsxJPX1q5RQAUUUUAFFFFABRRR&#10;QAUUUUAFFFFABTPLQyCTaN4GM+1PoouFriMiupVgCD1BqnJZGI+baHY4/hzw1XaKqM3HYiVOMtyG&#10;2uPtEZJXaynDL6Gpqpy2siStPbMFc/eQ9Gp8F2JXMUiGOUdVPf6VUop+9HYmM2vdnv8AmWaKKKzN&#10;QooooAKKKKACiiigAooooAKKKKACiiigAooooACQBknFVJtStYDhpAW9F5zWP4qvbi0jt0R/LinY&#10;pvHJ3dQPxGfyrO07xAtnBtu7BLq4HHmh9ob0yuDzXLWxlGhLlquxlUr06btN2Ne/8RpZWxnNtIUB&#10;CjA5ZjwAAcf4Vzl94g1bU4miZY7CE8Hyn3yMPY4AX68/1qG4vL3VpFOoXqhUbfHCq7YozgjgAZPB&#10;6tnv0qPZGjfM6vnptzgc9+P5V4WMzxt8uH27v/I8zEZi3pS27laOKKJQiwxqo5GFpGt4pCpZMOhy&#10;siHa6n1DDkVpy6dJvEqJtt3+ZZAcqo9CfbpVa7iMU27crBiSCrA96wVWu0pJtOX/AKUv81+Z5kpV&#10;6b523dGjp3ijUbCMxXsK30K/dmRwkpHYFThSffI+gpLDXrDTLXWLi30q5ia4macI1sVDNsUbWKBu&#10;pU/MAQAeTWWOen5etTQ3U1vjySuP7rdK68LnbkuWpa56uHzHmVp7nR+F9f0STR7DToNa0+4ura1j&#10;jlSGdSQVUA8dQMjuK4zx41k2ulxK/wC9FvEv7xwm4Sj5VGdrZVjwM9/Wtf8AtKU/dgWNj95+KpS/&#10;vjmU+a24MCw4BHcV0YvM4RptP8zSvjYqDTIYLaC1j8u3hjiTOdqKFGfwrL1ewgv544I4I2nZ1d5m&#10;jDeWqndzn1IAx3BPpWzRXyFOrKEudbngRm4y5upk6bqdpcO9mES2vYjtltuhB9R/eU9QRUGqp/a6&#10;C2g+4WkhMvl7sMAcjpwOCM5HIxW3gb845pwAHQYrvr140+TkXS/zY41Ep86RmadK9stvBcLN/pAL&#10;K3lH5CBna2WbB4PfHH5ueS/XVLhIrdpLdok2NI6qgf5t2MZb+727Vo0VxOteTk4rUbq3fM0YIs7x&#10;JdEt5Yk8u1fl4mY8LEyjPA6kiptSlZNVhVYWkzbSA/K5HLJ/dB9DWvuweRS1vN1IuM5R0s9vP/hy&#10;1Jzd4q9jlLWD7BdaPbBjs+0YCi1eIZEEgJyepPFb2qxGeweJQTvGDzgY75PTH1z9D0q4VBIJAJBy&#10;M9qX8KU6s6k1O2q/4LNHGpOSlyu6/wCHOc0gXcaRXCwRXytugM6uFdFRioxngqcZ4I/HrVnXZb1E&#10;gjtCuGmi38EFR5i/xZwM9MYPU1sRxpFGscaKiKMKqjAA9hTioYYIBGc817mErVcQ1KUdE+v4WX3a&#10;o+mwOFr5ko1Jrl5GrN32Sdkl1vpr/wAMc3umt9cacrP9nEYIhiQbsbjliAMkZY8de/tVvxBZpfac&#10;WaEMEXcGKfOD2A7jnBP0x3rYMaF9+0bsY3Y5xRgr3rurzalFrT8v6/q56OPnjcNJc+tNvVx3V+8X&#10;db6r08zn7i0uk1qCaGUG8+zSCMSfdZVMed+B1bPUdOPTnTuVkuNOIuytvHtJuAjbvlHUA4HX1x0/&#10;OrowTnA3DinV508tnOcXKW3X5/kcNPh/6041o1VKL1bt1v8A15nNvMl9YmO6trs2d3OscY8oxG2H&#10;AQjIDfeAOexPtWjfQvb6HJAHnum2hNzfM5BIHYDPBrSorhrYtYas4UdY9nt/Xn1PKxGLWXYmdLCu&#10;8GtU1pr/AFo/6fM3EBtJJr+3s3LNvadzDjCfLnaMg9Fx06kn2ra0jJ0WxLAhjbx5B7fKKuUe1drr&#10;0a9CMKlm3tva62R7FOphMRhKdOu03NNR3SUlsm76PX5+lgq7pVxDaajHPPnYgJ4GecVSpSOBXiyo&#10;VcPLma2t9/Y+aq4HEYOTlJfDZvsm+nr3Oys9Vj1WRrZrZ0VkLAk5yM4/CpY5XsJRBMS0J+4/p7Gk&#10;0a0+zWUbGRZCyAqwXBAPOM9xzVu7hE1s6Y5xkV9PgZy5FGtqn+B7tONV0lUk/f8A60INS01NSjRJ&#10;JGULkjb644rEi0a/0y6juYtswUgFVJyc8Ht0robKUzWkbnrjB/CrFc+IwcJVG3pJdR1MJSrtVdnv&#10;cxk0KNdQjkCokEJBQLnc5/2j9a2aKKunShTvyrc6KVCFK/IrXMLxK9wlqArhYGIBA6seePpgVwuq&#10;3UltYzC2Obto2MKLgsTjqB3wSOxr0jU9MXU0iRpWQI2TgZyP8965HxRoMqwRPa2cSrDdR7J3cSOQ&#10;xCkbNvTv17Zrgq4OVXEc8vhXc8jGYKpVxDqfZRzD665R1t4IpZVQHaZSu5tzKygFc5BU54rsP7Vu&#10;dIi/s6yghF827LXDMU3BlCnAxwd3JyMYzzWbqmiDTdMu9QVp/wB15drbpGhYS/MSWKjJwXkIyT2z&#10;nnNalxBB4g8Tw/arAGzjt51lYk4JBQDJHQ8nH0PpW1LDU6FSMore/wB1v0Lo4VYaqmt2/wALa+hr&#10;3HiNLeISCwupYxeLZu6BAFcyCPOC2cbiPwNXb+9eyKlbSaVG6ujxqqHOBney+vvXNT6DqExkuLVL&#10;CTz9RiuPO3sX8oTo5AyMDheneun1OwGo2a25YKBNFKcruyEkV8Y99uPxr0GoaWPXTvqjmLHxJem4&#10;uIIms55Jbt44I76+SJ1OAdi+WjbgOSD1+uM11slzHbwLJdSRQcfMWfCg/U4zXN2Gjy3dzHcCdEht&#10;tWuLgxGPJfhkXB7YJJ71tX8N3PJbrBBalQ5ZpZ+TFgcFVxyTyOox79KJ2vZDRxF14rv47qG+nZYL&#10;WTT47jy1y3zsWGR65A4GM1G8yrC0rbtgUucKc4+nWrNvY3ZvbCe80m6uEXTIUKwhBIj/ADEghiuO&#10;W7f3eaualaXcHhSGaOyNvcGQvLG8fnSIuThcIeTjHQ4zXj4vCTqTco7X/rT9TwcXhKlecpp6L/gH&#10;EJr95HqCtv3xJuYLbxgSOcrswGbPOTwMHivYZLuS30+OcW01wSoLLGUBHGSTuZRj8a88lsJNB1C9&#10;lgvJGexigleO1Ulh5hkVgEd2XIVQcdeTiu3N3brpBgn1OKSV4yvmlRnkcEoPTIrspQp0HrZHXg6c&#10;cM5KbSOd1PWVuNSuknaGOCOGJ/LvLyKJIyzMAVdAx52kEHPY1et4tKXTor28tVWR2KmGCZpFB56E&#10;hSfxArO1rTDHBqtjbzpFG+m2NsD5eQyh5twA9Spqv/Z5uok81bhbZ3CtJCzKR64K4NZ43EqlUiqa&#10;16vttZ/mYZhVhCqkoKTa6q9ux0yaJpuoRCeESwDJDLnkY4IIOcVTlhk0JRdWlwtzAzbGX06nGQf8&#10;moxpmhXML6eLBrqdgyg3xMpJ253HeT1rE1HQI9Dtls7GHyDKqytDaKE3PyMcD8M/rTnioximry79&#10;r/eZ1/ZQiqlKPvfzLSzNTTPGkmoJcy20Ekssjq0MErKoRTE7cbcsT+7JOf7wA6V0mna3ZahbQul3&#10;bNK6AssUodQ2OQD3x+deUW2jajBJdafaRXEl3DFHEpbdGCQpzl88LgjnOO3J4rqvCcNhfaZNHPFc&#10;A2ShH3q/m5AweOd3TqM57Zrr9rTlZK/3eXqdUMZXlaMY693ojR1XxfaQ6rbWkV/FAYtRWGcb0Yyx&#10;+SzHC8nAbAyBnIxV1rFNdk+3JKojb5VVkIYAHuDggn0NczqmgxXVxYNo0mrwJHNucJZMhUbH+YNI&#10;oySSB+JNX7G01aBna2hvY3RRuM6qpkHqMMQf5+1LE0VUila/k9AxMqsklVpXj1s7lfxRG8Op2sWn&#10;Wc0ax75bn7ioYgCN2ScgbmXnHQH0NTafaanHaxahGFiyjMxV9wUD145z9Kgt9cSW5tbm/totPmZ0&#10;me4nV3IxkGNj/B8rHAzgFjwcEVueE4rPGoS6ayHTHmKwxqkihCCdwAYlCp4IKADnHasKuApT9+K5&#10;Wv69CfqVDEP2tPT00MbU9auNV0JZmC25jkaRSyoDLHG4RyAzgheeoHoaxbHUHvJ5YzaskagMk6sG&#10;jkB9D6/p710/iYpch/7Okl+2PNHDOyWckzLHvAIBAwoALN05IrnrWO2tC9jbR3CpCesto8G4k5JA&#10;Kgdc9K4cxocsee1/M4s0oOFpNX0tcrSX7reypu2qh8pUMZbe+0PkFefuk5GO1LpOqSyanG7C3ubO&#10;S381AYnjYMGxzk/0qQaFc3UV1ezARRx3iyxB494lHleXxz65NULON7bWIbJSzNBYtukMZCkl1xj8&#10;m4zXNyQjHTe1/wCvmcPIoJPra5p6n4ruLzxFbaYQXDhvNZThIjtLKuO7HGfYY9RXUweIJVsnRfnn&#10;+UKXOSxPoB2FebxaPq1nfabi5tplSaSSaUWzBiWU5Zjv6noPTjsMV6Rpekl/LZZI3UssjyIc7cdE&#10;Hue/pgVquZ1F7GV7rV/N66/0jqoyrSq/upXbWr+/+vI1dUllg0N/MnVZ2UKSBjce4H4Zrk42vLqR&#10;NhlkeMHBXJIH1rodX1GwM4imFz5sDZUpgc+vNTwtYLorSxSSQ25LMxU4bJ7f59q0rwVerZT0iu/Y&#10;68TTWIrNKekV37GNda7ONQMtpK4hUBVV+Q2O5FbFr4is5Ij5paJkUE5Gc/TFcnLC8WwsCFddyZ6k&#10;Zxn9K0tJ0aS/ZJnwLbPzHPJx2Fc1DE4n2to6t9DkwuLxbquMNW9bPb/gHVWN6l/aidFZVJIw3Xin&#10;z2sF0oWeJJAOm4dKrXV1a6PZ4CqoA+SIHlqXS9STUoGdUKMpwwJz2r2VUjdUpu8rHvxqQbVGo05W&#10;1RR1rT7W3shexwqn2X5yEAG5e+f51qaSfI0m1jdTkRLuIHG7GT+tZHia/wDLtmsAgPnxkOT2U8cf&#10;rWj4akll0K2ll6ugYfiBXp5fXUnOkun6/wDDHKnTWIlGnvpc0t8j/cXaPU0ZmHG1T71LRXp3N7eZ&#10;F++H91qP3w/uGpaKLhYi8t24aTj0ApTChAGMY6EVJRRdj5UIBgAUtFFIZHJHuIZThh3pEkIbZJw3&#10;r61LTWRXGGGad+4muqHUVCYinzRk/Q96ekiv7HuKLdgv0Y+iiikMKKKKACiio5iQmB1Y4FNK4m7D&#10;V+edm6heBU1NRQigCnUNglYKKKKQwooooAKKKKAGTAmJgBk0RHdGp9qeRkYqKA4QoeqnFPoT1JaK&#10;KKRQUUUUAFFFFABRRRQAUUUUAFFFFABRRRQAUUUUAFFFFAET/wDHxH9DUtQp+8lL/wAK8CpqbJj3&#10;CiiikUFFB9qjjkLEqwww60WFc534if8AJOvEP/XhL/6Ca2/B3/IkaB/2Dbf/ANFrWJ8RP+SdeIf+&#10;vCX/ANBNbfg7/kSNA/7Btv8A+i1oGbVFFFABRTXdI0LyMqIoyWY4AqKC9tblisFzDKw6hHDEflQB&#10;PRRRQAUUV534y1PxJJ8QtB8OaHra6VHfWs0skptEn5TkcNj0x1oA9EorgF8OeO3leJfiZCZEwXQa&#10;HDlc9MjfxVfUNL8YaTFFLqPxUtLSOWQRI82iwoGc5wuS/Xg0Aej0VkeHbDWNP094ta1tdXuGkLLc&#10;Larb4TAwu1SQecnPvXK/EHxHrmleJfDOkaPqNnYLqhuBLcXcQdU2KrDqR6kfjQB6DRXm2/xn/wBF&#10;A8Nf+Aa//F1N4C8R67qPi7xHomsalZagmmpbmK4tIQisZFLHoT04H4UAeh0UUUAFFFFABRRRQAUU&#10;UUAFFFFABRRRQAUVh+LPE1r4V0OS/nRpp2IitbVOXuJj91FHqT+QrP8ABttrWieGZr3xdq/m3czv&#10;dziRgI7NTyUDeg+uB0HA5AOsorA8J+LbHxjpsuoadDdJbJM0SSTxFBKAfvIe4P6dDVT4jeJf+EV8&#10;EahfRSbb2RPIswOWMz8LgdyPvfhQB1VFcLo3i+41TwyseiXEWq6vZRRfbJNQjks42yDubJjA6g8A&#10;fWuO1Lxp4tX4j6LAJdFRHtZibWLVmNtJgHmRtnDDsMGgD2uiue8NanruptM+qWukx2ygCOTT703G&#10;W7g5UY4xXF/ELXb2w+IWkacdc1XTtMnsJJJBpsHmyF1Y4O3Yxx+HagD1WivAdU8UTW3iPRLO18Y+&#10;L2srpphdtNp+2VQqZXy18kFueuAcD0q1feJrmy1rw5HpfivxPdG61e3t7iLUrLyY2iZvmAJiXnoM&#10;Z6ZoA90ooooAKKKKACiiigAooooAKraj/wAgy7/64v8A+gmrNVtR/wCQZd/9cX/9BNAFXw3/AMit&#10;pH/XlD/6AK06zPDf/IraR/15Q/8AoArToAKKKKACiiigAryD9oP/AJFXT/8Ar5/qtev15B+0H/yK&#10;un/9fP8AVaAPTaKKKACiiigAooooAKKKKACiiigAooooAKKKKACiiigAooooAKguLVLgAklXX7rD&#10;qKnopptO6FKKkrMp/Zrs8G84HogprS3NphpissWcFgMEVepGUOpVhkEYIq1Uv8S0M3Ssvdbv6gpD&#10;KGByDyDS1Rty1rcfZXJKNkxsf5VeqZx5WVCXMvMKKKKksKKKKACiiigAooooAKKKKACiiq13fR2g&#10;GUklc9I4l3N/9Ye5ovYDn/GzJ9lsFILS/aVaNR+TE+wDH8cVzR61e16+utS1K382IW0MG5lj3BpG&#10;yP4yOBztO0Z5AOe1QWt5NaNlGyh+8h6MK+Tz6rCdWEb7Hh5nOEqkYtleippwsjvNBC0cGQAOoU46&#10;Z/OoSK+fslLXY8mSs7EkLyHdEgz5g21GVIJBHIq7Zos6S5mFuFTJc9GPYevPJqaws5buaVUU7hCw&#10;KnjBxgfzzXo4qnP2kacdEvht27/P+tjaFCVRRS1uZe30Joy3pU1xGIZ2jXdhcD5hg5xzUVc7xU3p&#10;USk133+8xlHl0EBzS0hGaTJFN0YVbOi7Ps318mRe246ik3CgkYrL6rXTs4P7h3Qg6k06kXpS1WLk&#10;nWklstPu0EtgooormKDrTV9KdTTwc134enOd8O18Wq9en37G8sNWUowcGm9fVDqWmgg9KXJqaLrY&#10;SvaStLazXc7cvr1cDik7e9ttfcWikzRXpSzOdOd5LTb1eh9LV4hq0ajnON4pONtryVrvyWugtQ3G&#10;4qFXPzcHGOlSikZFbqOcYyOtelRrfWaPMtLn0mWY6OMoRrpWv/XzGRHenOc9eSP6VGT+82l+fuls&#10;4PSrAVV6Dtim+Wu4tzknPX8KPZ+7GEZaf1sZSwtGnzTwvuuWyWibsNkyE43YxyR1psWSxYHjocmp&#10;CFZdrUqoqZ2jr15rznlFlZPrv5HiYLLKWIwPs4P3r2l331TXRrp00TKzu2JFOeWx+GKsRtujU+3P&#10;saBGobcOucmnKNowKpZUnOz0S/E9DEZJQr2ppOMYtO66u1np6JC1raSbe5ubeG4Cp5e4q2fv57H3&#10;9D7Vk0V6VSjTcWpLTc78Rg8POlKM0km+Z+vc6+wuksbiTTpZ4ikRURHox3dj61NPr1hbytE0jF1b&#10;awVTwa4xZXWUSKxEgOQ3fNSQMTcefLE06I2+QevPc/WvAePlB+zhbR767H5/PMZUpOlSaaT0etrf&#10;8A6S01e0t7kwCbMLHKllK7c/Wt7rVRorbU7FSyAxypkZHK5/rVG1uzpk40+8kJUn9zKw4I9Ca99S&#10;daPM7c3l1/4J6VOcqFlUacXs+3l/kbNFZGvS3ENmlzbXBQIwyAfvZqG71x7awt3zC10+GeMZwFIJ&#10;+o7VxTxMISalpY1ni4QlKMtLK43U9UvLO9mMe3ZGqAIwyGBz8354FZV1rk95ZNbzxoSx+8OMc1ev&#10;NRj1qxjgQGK4aYDYTnjB5z6VhyWlxEGMkMihDhmKnA/GvJxVao5P2crxZ4eLr1bt0pNwf3a9PuNF&#10;dXJNpb2zvawoQHJO7qev0qPUbtoNVvPJ2mOXhl6q2QOfr3qDTNOfULkIARED87gdOv8AhXWQ6Jp8&#10;Sbfs6vznL8mqo06+Ihe9l3+VtEPD0sTi6d72V9/RW0RzWma1Np6eVhWiJJOckjjtT4vEN8JXaSQF&#10;WU4G0fKccY/GpdT0yP8AtqK3gwokUNtGFwOeB78VnXFhJFcSRQ75xEcOyIcA+lZSliKXup6RdjCc&#10;sXRXIpO0XYdY6nPY3TTj94X4cMfvc5qzP4gu2vWmgcpFkYjOCMCspVLMFAyScAVbfT54BOJ4nR40&#10;DDjg8gdfxrGFWty2i3Ywp18RycsG7LU2T4hR7iNlRVbyWDMTxuIyB+Yx+NWV8TWbI52SqwXIDADd&#10;7ZrkgCSABknoKOARnJ9R0raOYV11OiOaYha3NjUtXXUYnRLMKOD5hPzcf5NY2PerenWsl1dLshaV&#10;EI3gHtWtd2ttqeoCKBWhkjGZmcckYHOPUVMoVMQvaSeu3qTKNXFL2snd7Lz9DJvNQnvVjSTaFjUA&#10;BRjOO5rR8MJJ/aDPtby/LI3YOM5HGaj0XTLe+81p2Yqh2jbx1710llc2Z/0e2Krt6IBjjuf1rowl&#10;CU5xrVJenmdeCws6lSOIqS9O7sZ82naemoJMLhomGSRG3O4cnJ65wf0q/DZ2dxLHfLmZ8fJIXJxX&#10;Nau1gS6W8MkUySEMP4TjjNW9I1u0srMQSLKCAWLdQT6CtqdelGq4SSS3+ZtSxNCNdwmopb38zo54&#10;Yp4XSUfIQQeccfWqumLYrHJ9hKlN+GwT1H1rE1fW5ZF8iNdkckQJ5yTuAP8AiKq6XqU1uktnGB+/&#10;OIyTjax4zVzxtJV0kvmbTzGiq6SV7dba/I7SimRKyQortvZVALep9afXpI9VbHFTS31tfNqXkSRq&#10;0ucsCNwPb8hXV2F/BqEAkhbn+JT1U1LchDbS+YUCbTkuMgcdSK5y10FpYRNDeeVcAkkp6HpxwV+l&#10;ZU04ctNtvc8uFDEYWbdJc8Xq+mp1FQzWsFw0ZmjVzG25c9jXP2uvvp5+x6gjF422tLuz+dblvqNp&#10;dyNHBOsjKMkD0rWSVvesdlPEUq0Vfr0ff57lfWreS4sRBBIqOzABCQA47jn8/wAK5JbM+asZIbzE&#10;JidOjH/IIq5eXm7VbmaSRvNifZCo6A5xk/Tr71aiC20xvkuIjBBCBEvOSSOAR7nJrxK/LXqXttp8&#10;v6v+B42IisVX21Tt8vT7/wADJjAtoYLlow5aUkBhwVXGfzz+ldXpOnRWi+fbzM0Uy7tpH4j8hmsW&#10;CGHVr63t0bEUEWXPI3nOTgduTXStLa6fBHG8iRRqNqhj2FbYGlFNzdrLZ+fU1y6hGLdR25Vs/PqZ&#10;Gv6ZG6yX29gwULsA6nIArCvbC4sVjEpBVhn5TkK3offGK1dV1xJ7aa1EaOHxtdWJAHXuBzWDJK80&#10;heRixPWuTGzoubcN3/TOLHzw8qjdPd/nfUt6o0jXKBhiMRJ5ag8BSB0qf+0/KsrVIJZFMLDzI+gf&#10;v1HbjH41llicZJOOBmkrm9tJSco9Tl+sSjKUo9S9e311q0qFowSgOFjU+v8A+qt7SbmCw0lmuEEM&#10;kZw4KbWbuPqa5aOWSF98bsjYxlTjilknllVFkkZggwoJzgVrSxTpydR6yZpQxjpTdV6yZtahJBqe&#10;L5gY0SFsqxHQE4P8/wAq7C3iSG3iijUKiKFUDsAK82jlmht7jyx8s0TQt/wIf/Wrr7LXpdS3jTrL&#10;dHEAC9zIYtx9gFJ7d8V9ZleKpPCpy92Tbv5vuenl9ZVXKT+Jm9RWUbzVUIzYWzgkDKXJ+XPsV5x1&#10;+n6q99e27NLcwRG2XG4xMSyjuxzjj9a9H6xTva56vIzUopAQQCDkHoaWtiQooooAKKKKACqOq6rB&#10;pFsk06yPvfYiRgEk4J7kDoDVqe4htozJPLHEg6s7AD9a5HXmk1Zlu40KWdsCqO4I85mI5A9Bgc98&#10;1y4zEewoymt1sZV5uFNyitUdLp2qWupwmSBiCDhkcYYfhViUbcSDqOvuK82eEpGHIYFj8rAY49Qf&#10;r/Ku+0W7N/olrO7bpGjCyHGPnHDfqDXNlmZfW01JWktznwuK9ummrNF9WDDIORS1CEeInZhl9DS7&#10;5f8Anl+tepbsdd+5LRTELkncoAp9IpBUKjfOxPO3pU1QqClwVzkMM1S6ky6E1FFFSUFFFFABRRRQ&#10;AUUUUAFQjCXJHQMM/jU1RTKSoYDJU5pomXcloqITxnAz19qloasNNMKKKKQwooooAKKKKACiiigA&#10;ooooAKKKKACiiigAqKRm3qinGe9S1FOMKHHVTmmtxS2HxoEXAOadQDkZFFIaCiiigAqKQFW8xfxH&#10;tUtBGRimnYTVzmPiEQ3w48QEd7CX/wBBNbng7/kSNA/7Btv/AOi1rnviDui+HniBG5U2EuPb5TXQ&#10;+Dv+RI0D/sG2/wD6LWhqwJ3NqiiikMy72X/SpWZQwt1j8tX+6HdiN59hx9OaJoZXnS2nmEjOjSRy&#10;hArRMuOR7fN/Q5zVq5tmeTzoSm8rsdJBlZF9D+Z59zwaqx2EpV4zBb20b8O0Uhd2X+6CQNo/PHbH&#10;WgC9ZzG5soJ2XaZY1cj0yM1NSABQAAABwAKWgArznX/+S7eEP+vC7/8AQTXo1ec6/wD8l28If9eF&#10;3/6CaAJfGHgeVdRm8X+GtT/snXYk3zPI/wDo90ij7soPAGB1/wD1jivCfiGL4v8Ajmzl102ttbaP&#10;CJbfSt+4XM5+9Jz95Vx05xx15z12qaP4o8favPpusW50XwrbS4kiSUNNqOORll+7H09/6XfGnw3s&#10;tb0q1l0RU0vWtLQf2bcwDZs29EOP4f5fmCAd30ryP4txibxx4GjOjLrILXn/ABL2ZQJvkTjLccde&#10;fSvS9Nh1KTw9bw6tPGNSa3C3EtrwBIRglc+9eX+M/Cmn6BFZapf+LvE17rMJZNLgW5jaaSVxjag2&#10;Z54yewoAX+zE/wCiH23/AH/tad8KohD8RvGsY0NdDAjs/wDiXqyEQ/I3dOOfvcetaeg+A/EraBBN&#10;r/jTxCNTZN8kNpcoEQ9kBZTk+pzjNYHgnw/p/iO91a5t/FHinTPEQcRanbS3UfnAp8qkkJ8y46EU&#10;Ae1UVFbQm3tYYWleZo0VDJIcs+BjJ9zUtABRRRQAUzzB6N/3yafRSAaHBzw3H+yaN4xnDf8AfJp1&#10;FGoDd4yBg8+xo8wA4w3/AHyadRRqA0OGOAD+IIp1FFMDzzxp4Qjl8Qr4wuvF0+kQWNtsUGNHWEnI&#10;ZkL5ClhgcDOe/OK5rQfCms+Prs3esazrcvhAENDbXzqkl/g5DsqKu2PoQDkn2rrPHXw5tfGeoWt7&#10;qGv39lZ2if8AHvC4EYYEnzPmyAcHGcdq4XVbPw7NcNpHh+/8Q+MdabjY2qytbw9t0siFVAHoD2xx&#10;QB6rB4j0q18VxeD7O3cTxWfnkQRjyrdAcBWx93PGBj09a5v4l6Mrz2viRdehtLzR7eW4s7O6VXik&#10;kUZ3BSQS3QZ5wSp+un8OvAVv4G0Z42kFxqd0Q93ccnJHRFzztGTjPJ5NWvH2l6XfeD9WutQsbSeS&#10;1sLhoZZ4lYxHyycqSODkDp6CgDn9F1nUNY+HWpXmq69p99cXmjtcpa20SxvbgxEsGAYluWUZwOnv&#10;XnXhuyL+GdMb7NE2baM5PgeS5J+Uf8tQcP8A73frXSeEbqxv/hy6eGPC0M1+mlx2V3qDKlqrs8R8&#10;394Rl9jKu71J68Vm+H9PEPgyG8OjXF1aWUGy4vbfxbJHDmMYYhVbCjjoPbFAHZfBNdng/URgDGr3&#10;PAh8nuv/ACz/AIP93t0rZ8S+DZtU8SWviO08Qz6RdWdq0AdIY5F2kksTvBH/AOqsL4TRavp2nS2p&#10;0yBtKu7qe8jv4tTS42hiNqHGSx45Yn60eMfBkC6XreueJfEep6jaQRSz29lLIIreMgEopRMBznAG&#10;evcGgDitX1f7R4u0+7PjLWL+20h3R9cg02A21lJINpBKphwRwTyBxj277/hCbvxI+kaheeOp9Xsr&#10;K8ivrcJa24R3Q8fNGBkdR1710Pgm2Y+ANHjvLW3jeayRpoUhWNMsuSNgAA69MV5f4S8ESapr/jCX&#10;R9dv9BnstYkggWx2rBsHIDRcBsUAe50VQ0W0vrHSLa21PUW1G9RcS3TRLH5h/wB1RgDtV+gAoooo&#10;AKKKKACiiigAqtqP/IMu/wDri/8A6Cas1W1H/kGXf/XF/wD0E0AVfDf/ACK2kf8AXlD/AOgCtOsz&#10;w3/yK2kf9eUP/oArToAKKKKACiiigAryD9oP/kVdP/6+f6rXr9eQftB/8irp/wD18/1WgD02iiig&#10;AooooAKKKKACiiigAooooAKKKKACiiigAooooAKKKKACiiigAoopGYKpZiAB1JoAq36HylmX70Tb&#10;vwqxE/mRK4GNwBwapfNqErAMy2y8cfxGr6gKoUDAAwBWs1aKi9zGm+aTkthaKKKyNgooooAKKKKA&#10;CiioLu5W1gMjcnsPWgCeissajdPgR2u7PU46UrXOpEMPshHBwQhJoAoahrF1NPLBpzLFDFlZLho9&#10;xLDghBnGRzyQRnjB5qkuofupHdnBXqW6sfesez1K4hsY7byAHgHksWI+8h2nv6g1DLK8jFpGBLNk&#10;qOlePVxMZycJuz6I8nE4lxldvTsLJI8juz9WYn8KZRnJzRXx+IrOtUc2eNVqe0m5E9tcvbPkBXQ/&#10;ejcZVvTIp17dm9n80wpGdoBCDGcd6rVd02+WxuGd4RLG6FGU+lKEub3JSsiqUub93OVojHlto7O3&#10;MIIulY+ZkZBHb+lXdM1W4guJZnj87evztj5uBxz+H6VSgt1ndy6sm5WMQA4Leg9fSrVvcQWmmTR4&#10;33crY2FfucEfyJr0ZykoUZXtZPX0bVrf1ub0JTjNTvypforbd2QBTepLNNKVYEkEgYY49e5qmDXQ&#10;6o/9nadFp6wAh0++Cclv4qxLmNInVFVwQvzb+ue4/CuLEU+R2vqt/UWJpezdm7tb+rICMUUvtSVh&#10;yu3Mc/s3y862DFJiloq4V6kNYyaMrCDg4paQ8EGl6816KwqxE6c+klrbur39Oh6WV4FYvERoyem7&#10;t2+f3dQooopVMLOpiHSprltr/wAHqepiMuq18c8Nh4qmoq+/Tu9XqFFApa6Vh518Mqileaf9f5nf&#10;HA1sbl8a0ajlVi9NdraW9ba92MP3hindRTf4z9KdWmb+5WpzavaK18+n3HDnMIxxTqzinpr012XX&#10;523euthvK/SnUjfdpQcitMXRhiMPHESVn6LV73N6+Go1aXPK8Xa8VZat7vd6N93ZC0UlFebDG1aV&#10;N0eXy87nPSzfE4ahLCqCSs1pun19fuCiiisY4qShCm3ble6OOnmc40qVGUrcjumt7fh5gRmkB7Gn&#10;CkIzX1mGlCUeZ6KVn/wf8z7ylRU+XG0FaUkm10a8/Pz+8Wimg44NOqqi9nJKT328zshiqUra2b0t&#10;1v2Ckopa4ZSWKcqX2dn0d/I8+dSGYuphtobN7Pm8vJdfVCVZtL2SzkLKFdWGGRxlW+oqvSV488tr&#10;0ql6eqXX/gHytbh/GYatzUFzRVtfz0/Tt3OntfE0Qtm89CJVHAUYB56D0p+o6ppN4ghmDSDgh0HK&#10;59PpXLUV6tKnWg17Vrltv5nvUsuqp8uL5XTtvtrpa6ff8y7FfLbi4tly9pLkfMOR6MPf2qb7O13b&#10;Xk0g8y5G2RWHGU5yRWZT0mmQEJI6jbtODjj0rKthKda/K7tX/p+fmeTi8na5vq0vaRV7rS8d/wDP&#10;Q2tGSDFncb0V45HWQHAPK8H+X510V5tk0+fCrIDG2Bng8V59nHBq3a301skkasTFIpVkzwcjGfY1&#10;VDD8mHfp8tunc2y/D0quClKlK7S1VuttV+HzJdL1GXT7kFfmjY4ZCcA+9dk99bJam5MyGEcF1OR+&#10;lco/h2/SASbVZicbFOT9fSny6fqPl2mnMigMzOCp49930/rXmYapXoRcXF+XqeJhKuJw0HCUH5er&#10;N25CXGrWPlhSyq0pcDPy4wB+JNYc2teWb63jjDRTM+CT0zxn+Z/GtWVH0TQ8riSZRt3k425Pb2Hp&#10;XLpayyiJlGRK+wHPG70Jp4urUi0o6Ser+6xWOrVINKOknq/mkrCWjIt1G0iF1DfdXqfauqeQ6mLm&#10;OZXCREK1shG8ng5J/wA9K5WWKSyuzHKo8yNgSM5HrXfwiIoJIlUCT5sqOue9LL4OXNB6d0LKqbmp&#10;03pbdfecDc28tpNslTy3xuC7gSB2qe2fZc2xuF3wFwx+Tr6/X3rbvtLE8V/e3eVkXd5QU4AVeh98&#10;1W0nTZUNleRMrq7ESDrgc/8A6vxrL6rONWy2/S/VGH1KpCtyxWj1+V7aozYzPBJNe2hKxJJj5T0B&#10;JwD7cVqadqrXeqqRbQrI64JAAJ/H8vyq1rc1tZW72wgI+1ZZnUcA+vv2rKs9QWyFvtS2faxDS7Tu&#10;APbpn155q7ewqqPPotX6/wDDGlvq1ZQ59Fq/W/8AkV7u1ubKFDNJ5bO+8Qq3I/2vSl02/FpqSXDD&#10;AYESE89e4xXTarZnUrSMwLGzMRiRv4VPJI/SuTk0+dL5rQbHkGfutxxzUYijOhUThqtLGeJoVMLV&#10;UqWq0t6/12LGrOLi8a5EgMLgFAGyR+HbpVFygYNFnbn7r4OP8aYc4GalkG5Q6owGAMkDGfyrknJz&#10;bl1OOc/aycrb6grS3M2CvmOwwBjnA9PwFRAZJOOldl4ft400qKTapdyWLdT1xVq70y1vIpEeMKz4&#10;JdAAciu+OXTnTU+bV6npRyqdSkpqWr1INCvJL3Tg0vLxtsLf3sd/1rTqjpenDTYpIxIXDPuBIx2F&#10;Xq9agpqmlPc9zDKapRVTczdaHmWYg8sPvYHO7G3Bzu6dBj29O9VdCZIQRKCk1wqSAFfvDaOjd/p1&#10;H61tsqupVgGUjBBHBFCqFUKoAAGAB2q3D3uY7lWSpOnY5+5VG1G/2XMUMjFEYlxnG0E8bTmsK9ul&#10;/tE3FnGsYVhsAGM+/HrXZ3moW9g0fnkqJCcEDOMetYTi31y5nMISFQATLJ94nkDHPTgflXFXnKD5&#10;aUtb7dzyMxqwqOEIW5ovbvoZED2lyZJr2ebzXDFChLAHPQ5yfTH+c1pZ3/cFCUMSFMhuTkknt7kV&#10;0mtWltbmwmWOIxhsPjA39Dn371HrVjCdYtBsEUcuFZlXA6/zrDFYVxgqsNOj9dOpz1qso4iVZJXj&#10;p682z8vOxp6FZQW1jHIqqJ3QGQ+nfGO1V9V1y0W3khiCzynK4ZeF7d6l1C30+ztWXy7dJHUgGQnJ&#10;988k1yDu0jlmOWPU+tGKxEqEFSikZ4/GToR9lFJN72G0VNabPtcXmRmRNw3IvUin3gs8xtZmQKV+&#10;ZZOoP+f5V5Ch7vNc8FQ9znv/AJlatLTUsoZkl1BgVYHagGfxOKzaXrTpz5Jc1rlUpqEuZK78zauE&#10;sdU1QpBIIkMQVWPyjcDxx9KyHgljk8t43DE4AKkZpIhmZBs35YfJ/e56V3k89rFbrcTFNifdbGcH&#10;pxXbSpRxSlKT5WjvoUI41SnJqLWv9ehx1+EtoY7FVBdPnlbvuI6D2AxWr4WRWad9zB0wMA8EHPb8&#10;K5+eTzZ5Jf77Fufetbw5FayXEslw22SPaY/nK98f4fnXThanMldKyfu/r+C+8jB1L4uLS0/RI3tS&#10;lurSRLtJE+yxj97GeC3PaqY8T2zbRJA+1gd3IOOf8K2bmVILaSWQAqik4J6+1cNqF79vuBN5KxHa&#10;FIXv71pjK06DvCW/Q9TMMRPDO8J79Hr/AMN6GzZ6oYLpfsssphCnFrK6hNvP3CRkH0BOO3HFbdrr&#10;+nXUqwC4EVwTtEE3yPn0APX8M1wkbptMci/KeQwHIP8AUe1Rtbma3kJxsGATnByemPerw+e1YJKo&#10;uZficUM0npzK56lRXFw+Lr6OFVktoJWVQC24rk+veqn/AAk2rLez3K+ViVAiQOxKRY/iHAyc5J6Z&#10;4GRivb/tjB/z/gzv+v4f+Y7+sTxLqjWFksVvP5d1N9wgAkKOp5GO4/OsG28V6pBv85IbrecjJ8vZ&#10;7DAOR9efeql3fXWt3sJkjjWQErGi/wAOSONx69BXPis4oOg/YyvJ7GVbH0nTfs37z2KoZPPhupF8&#10;+dD8zzMXZucjk8456e1d7A8d7ZxyMiskgDbTyKxr/wAPeZaxG1QLOCN6luOeuPxrasoTb2UURUKV&#10;UAgHIzXmYWFeNSXtXe5rgKNenUlGrqmkcp4gW2S9xBJlukiDPB7e3TAq/wCHdcjit7TTPsc24fIZ&#10;ht2ljk5655+lXjoyz37Xd3J5pz8qAYUDtXP6zLDHeLDY5hWA8shx8wBH6ZP5mijVngqrrSsoydrd&#10;bHPKMsNUlXnZRk7W6/13O8MiCQRl1DkZC55I+lOrzi9jmt5ElaecX0g81pScFSScY+g7fhV628VS&#10;xW6RzmYOMb8Rlue+D6GvXpZxRnJxatY2jj4OTi1ax3NFZtt4g0q6nSGG9iMjgFQcjORnAJ4J9uta&#10;VesmnsdqaewVCnzzM/YcCpWYIpY9qZApEfPGTmqWwnvYkooopFBRRRQAUUUUAFFFBNABRRmk5oAb&#10;JGHQqOM0wvKg+ZQQOpBqXHvQRuUqe9NMlrsAIIBHQ0tRQk4ZD/CcZqWhqw07oKKKKQwooooAKKKK&#10;ACiiigAooooAKKKKACkIBGCMik3rnG4Z9M0x5edqfM1NJibQ1f3UoTOVboPSp6jjj2/Mxy56mpKG&#10;KK0CiiikUFFFFAHM/ET/AJJ14h/68Jf/AEE1t+Dv+RI0D/sG2/8A6LWsT4if8k68Q/8AXhL/AOgm&#10;tvwd/wAiRoH/AGDbf/0WtAG1RRRQAUUUUAFFFFABXMeI/A2neJdWs9UuLzUrS8tI2jilsbnyWCt1&#10;5AzXT0UAcV/wre3/AOhp8V/+DZ/8KP8AhW9v/wBDT4r/APBs/wDhXS61rmm+HtPN/qtyLa1DqhkK&#10;lvmY4AwAT1rQoAxPD3hqHw4tyItS1S++0FWY6hdmcrjP3c9OvNY3iD4X6B4k8SjXr2XUI7wRCL/R&#10;7kxrgZ54Gc4OOD2rtKqvqNlFqMWnyXUK3kqGSOBnAd1HUgdSBQBya/CbwdwZtPublsY3T387/wA3&#10;xU1p8MfDGma7YaxpNm+nXNmW4tZCqzAjG1x3HeuwooAKKgvLu30+ynvLuVYbeBDJLI3RFAySfwrm&#10;P+Fo+B/+hm0//v5/9agDrqK5H/haPgf/AKGbT/8Av5/9at/R9b0zX7H7bpN7Fd228p5sRyNw6j9a&#10;AL9FFFABRRRQAUUUUAFNkjEsTxksAylSVYgjPoRyDTqOlAHncHwd0SaRZNe1PWdecHO3UL1igP8A&#10;ujH867jTdJ0/RrRbTTLK3s7dekcEYQfXjvU1peW1/bLc2dxFcQPnbJE4ZTg4OCKmoAKrX9ha6pYT&#10;2N9Ak9rOhjliccMp6irNRzTw26hppUjVmCAuwALE4A57k0Ac9rPgfSta02w0uR7m20q0ODY2kvlR&#10;TLjhHA5Kj2IrdtbC0sbGOytbaGG1jXYkMaAIF9MdKsVQsNa07U7u+tbK7SaewlENzGucxuRnB/x9&#10;j6UAZmieCdF8O63e6ppMMlq14oEttHIRBkHO4R9ATx+XGMnK+IvCFl4ovdOk1Ke5ezs3MhsQ+IZ3&#10;/hMg/ix6dK6GigAxgYrC8PeFrbw7eazc29xNK2q3jXkokxhGbsuB0+tbtFABRRRQAUUUUAFFFFAB&#10;RRRQAVW1H/kGXf8A1xf/ANBNWaraj/yDLv8A64v/AOgmgCr4b/5FbSP+vKH/ANAFadZnhv8A5FbS&#10;P+vKH/0AVp0AFFFFABRRRQAV5B+0H/yKun/9fP8AVa9fryD9oP8A5FXT/wDr5/qtAHptFFFABRRR&#10;QAUUUUAFFFFABRRRQAUUUUAFFFFABRRRQAUUUUAFFFFABVTUiv2JwTySMe5zVuqKqbu+Z2/1UJwo&#10;9WrSnvzPoZVXePKt2W4hthQBQvA4Han0UVm9TRKysFFFFAwooooAKKKKACsxIm1TVQhBEEXJ9/8A&#10;P+elaEz+XC7+grkLrVEgkjtVu5lYs8s4t5CrbcYRSw6Z3Z45+Ws6tWFKDnN2SJlOMFzSdkdZZSjT&#10;pTa3K7DI2Uk7NWxXj0j7LiK5jt4XnjnSUPJy52sCVMhy3IyOSetdp4d8Q3Wpa5NDdygLJb+dFCkf&#10;yRbWww34yxAZMk4zngCsaGY0cUlKOjd9PQ5MJiadS8Yvb7znb3w3qOkxu9z5csZcnzozncSc5YEf&#10;KSSfUe9Zh5FbOqeKpNdsmhSER2rSh4nVzudAflJ+owcVj18fmboRxPNh36+tzxseqPtP3Xz9RoOO&#10;DTqQjIq+o8tbZmtxLFGC0mBwQT6/TFYzpqvD20Vb+b/P+uxx04czsUau2el3V+u6FBsDBSzHApbi&#10;1jd45YAwimyEXacgjHHU8c9agtbqSznWWMnK5IBPGcYp+1ioqnVimu63PWeLh7JUK9NP+8tH3vfr&#10;p0/U7P8AsyNtLjspGyUUbXAwQ3qK5+PRZW1RY7uYEE5dieW+n1rRh8TRNNHHLEVRv+Wm7p2zitK/&#10;Ecti0g2tgAqwr3KCw+KSovVJr5HoTp4bEx54a8v5L+tyy8Ucm0sikrypIB2n1FcXc2kba39kQuR5&#10;gVmZgWb1NdpES0SE9SoJqtb6ZaW1w88cX7xjnc3OPpWOLw3tWl2epvjML9Y5bd9fQy7nw9YW9tJM&#10;0soCAtyw/LpXPm0xYLcmaLk4Ee75vyrc8TXEiTQwMT9mZdzKpwWIP/6qwQ8PkSKUYvkeWSfujv8A&#10;0ry8V7GFXljG1jyMU6EMRyRgrL89yCiiiuOMZyXurQ4YQqzV6cbrbbv0/wCAFJ0OKdikIz9a+iwW&#10;Dq0qU4zdnL5n1mFyLGUaDqJpVb6Lpbqn/VtBaSkwfWlBpYnDRxNWLpvvzO1vTfp5k4rkzPHUqfLK&#10;nJ35m1a9rW8mFLSUVxYXERwuIdGKvFv5mOXY6GXY6eFgm6be7vdef9LYQ/eFLSHlgPSnV7ePoxq0&#10;E0ryt/nY93GYSGKoVpwjdvbvotl5/qMb7tOxSN2+tLXBGiqWBUqiV03vqt7bHiYXCRw+FqVK6SlG&#10;y967ju9bL7vl6hRSMeKUcDBrwpU70vavdv8A4dnyspe0bf5LT/gBRRRWEVdpERg5SUdrhS0lLX1G&#10;AqVf4U7Wirafr/wx+j5LWxWuHrWagraPW6016+mnzEIzScinUEZFejK+j3sduYYJ1LYihpVjt2fk&#10;/wAvK4nWlpoPalryr0sNU5m7zab8n1PCwmLwlBxxLd6s4yk10b1dvJ3TS9PvWikorpljqShe+vZa&#10;69j2Z5zhoUubmTn/ACrV32tpvqLSGiivNxeLq1F7CUeVvz/rqfP5nmmJrRWDqQ5HO3W3376XT+Vg&#10;paSjvWvJBUfZq/O7X1s2333On2VKOFVCN/aytfWzk3fRvV209NheKfb2zXNxHDEDvc4plAJBBBII&#10;6YolipZcoQpW1+JHLjKtPKoUqdOEeZr3rb39d11O5E1zZgCZBJEBjenUfUVYju4JcbJVJPYnBrI8&#10;P6mr2rQ3VyDKHwm9uSD0A9ec1rPa21wpOxD23L1zXo0cRRxEFJqzfb/IVCrKpBTpu9+j3+8bqVoL&#10;6wlg6MRlT7jpXKLe28ejxQpvS6jm8zgcMQeMn6fyq3FrFxp13Jb3qSvb5IXeMMBn9aqWmlre6nLb&#10;iURxgb1I+bKnGP0IrysdFuUZUtebT+uzPLxVf2806K953i0/w/4crXQM0K3ryZlmkbcv0x0/OktL&#10;u7juIxDcOjEhRlvl9Bn2rTvrMaZd2SIFlWNWkbzAcHnknGfasIrLGw8xdu4blIOQRk/4V5lWnOlL&#10;m+/8DGrl+JpQ+sWslvrr01+89BtQXskSZ1mYApIccEjg/rUsUSQRLHGNqKMAZ6CsPTdRt4ktUjdW&#10;EsTyznlm3gj09cn8q0rq/EVqssKGR5M+Wp4JOPQ819BSlFwUvI+mpUZuEG1q0cvqwuLfUHFy/muf&#10;mTIyoB9Afpiq9m6C4dykeBlwHA2/Qjvxmo7+6uLy+eWdCgY4TIPA9OlV/MBMuZBlQVBznJxgD/Pp&#10;Xz82/atra/U+cngcQ8U4xj56+btv/W3kd7pl4l9YpKgIx8rA9iK5+9jsrLW1JZpdzl5EVfu+i++T&#10;VjwrMAJoCTlgJFGOCPX+VbX9nWhkkkaFWZ3DksMnI9K9ZRliaMXpdfoei6dTE0Y3tzJ636NHGahc&#10;yXFyJHgESr8qJtwAATx+tWdKsDq0jLI5VIgScDjnp+tb3iCOKTTwJFJbzFCY9Sf8M1csrGGxjZYl&#10;A3Ekn2ySB+Gawhgm67Undbs5IZdJ4l88rx3ZRW3uLOFpPMYSRnHXIdeOfb6Ul3rq2l9HG4DRvGpO&#10;3qpJ7/hVrU54k06aXKvtGBz68VxU0UyyHfG4y2BnnP4967cZXnDDrk1cWvu6fjoaY3EPC2jR66/1&#10;6noSSJJGJEZWQjIYHg06snQk26OnmFwMscPwBz/KtONww4YMp5BHcVrSqOcVJrdHrUantKcZPdq4&#10;+imyP5cbvtLbQTgdTVWw1K31BSYWO5QCykdM1TnFSUW9WN1IqSg3qzm/EsjNqgQn5UQYHpmsatvU&#10;wmrasUtfllVSreYcBiPSsie3mtn2TRNG3owxXzeKTdWU1qr7nyGNjKVadRaq+5J9paSCK2cbgj5R&#10;snK56j+Vd6oSeOORoxnhl3DO04rzqtyw8RzxSJHdbXhJALd19/evWy7EQnS9lN+9fT0OrLcZClJq&#10;q97fgbmp6PFqTRs0jIyAjIGcisyXwuPs0YilzOD87N90j6V0asroGUhlIyCO4pa6KmEo1G5SWrPc&#10;q4HD1W5SjqzAk8PCCFTaMTcEbS7NgDIwSP8APesufSWjsVO9Ny3LREnjjgAn24z+NdnXJ+JLlTcL&#10;bROu0HfIF/v9OfwrjxmHo06blb5HDj8LQo0nNLysPstFt/tcccs8UkiFvOi3ducYrc/s6LFwmxBH&#10;MirjHTAx/hXDwCVrhBBu83cNu3rmvQ03bF343Y5x0zRgPZ1ItKNrBlbpVYySha3+VjCg0SDT4LiS&#10;8ImQr2Xp9O+awbq8Ellb2kWRFENxyerH/Cuw1S9SxsZJGI3kYRT3NcTbW73l2kEbKrOcZbgVVTDx&#10;jOMYr3Vv9+1/M5sxhGk40aOl9PPVkOPWun0fTI5IoXlWCaJo9+CPmUknj3HHfvXNzRNDM8T/AHkY&#10;qceorp9ChmW6d1kzbCJQqtnPPzD8sn865cNUlVre+vK3RfI58tgvb2lG/Q17izgurcQSpmMYwoJH&#10;T6Vz+saFHbwiayjkY7sMg+bA9R3rqKK9WthqdZNNa9z6HEYSlXi1Ja9+pw9jYCa6igkMsUjt82+P&#10;GBg5x71avPDl1HKBb4liY4Bzgr9a66iueOXU+Tlkckcpo8nLL7zgrnT5bO5MMytnBKlRndxUYt0W&#10;KOWSQhGJB2jLD8Dj/JFdnqGmpfmNvMaJ0/iXqRg8frXK31jLGm8FmWFEEm7qrMM4/wA+teficJ7F&#10;tpXXQ8vF4F0G2lddCpFD50gSMEjOM1v6BpiP/pUqbgrfuWzjPPcVhWQd7lYUZF835CX6Yrs9MsTY&#10;wBAcKyqSh52vj5uarL6SnPma0ReV0FUqKbWi/pF6iiobtJ3tnW2dUlIwGbtXut2Vz6STsrlLVNYG&#10;mSRqYWfeCc5wK5hVmvb03n2dmjeXkBSwz1x71qzaBqF2ym4u422jAOSa241i06xRCRtjUDPdjXm+&#10;wrYqpad1Hojx50a2KqN1vdgtVsZ+tW8kkDxwWAdnAzKCMjHP17YrGi04219bxS7HS5XGCMFQe+D0&#10;I610q302Az2j7W+6V5qteRzXDRXDWmDCdyfNzn+v0rrr5ZKUue6v6q3mVicPTqS9qrt6dOn3fmYN&#10;1pCtpMLLsjbO0gdXBbhx+Fdxby+bEhI52gn0rzu9na4Xy9zqFG0Dpgdvxru9FeWTRbR5zmQxjJxX&#10;XlM6ClOnS1ta76N+RngakJSlGCtaxan5VV/vHFS1E3Nwg9Bmpa9x7HordhRRRSGFFFFABRRRQAUn&#10;elooAKKKKACiiigCJozu3ocN396VJGLlHGGHPFSVEf8Aj5X/AHapaktW2JaKKKkoKKKKACiiigAo&#10;oooAKKKKAComd2cogAx1JqWoH+WdSp5I5pxJkOWADJfDE1IqKgwoxQpyKWhtsaSQUUUUhhRRRQAU&#10;UUUAcz8RP+SdeIf+vCX/ANBNbfg7/kSNA/7Btv8A+i1rE+In/JOvEP8A14S/+gmtvwd/yJGgf9g2&#10;3/8ARa0AbVFYHiCxvrueFrRiFVSG+UHv9ax/7G1nP3j/AN+x/jQB29FcZ/ZGqedu2t5f9zaP55pq&#10;6PqwVg24k/dOwDH680AdrRXEf2LrP98/9+x/jTv7H1fytvzb853bB09MZoA7WuU8Z69rmnrb6Z4c&#10;0ia81W+DLFcMuLe2A6vI3tnIHf8AQ9LaI8dnAkn31jUN9cc1x/ja18YmK9u9H8QWum6bb2bzFRaC&#10;SdnVSSAWOADgc9Rk0Acr8SdLuPD/AMFlsdR1abUbpbuBpbm4blmMgJx/sjnA9K0tT10fEa6h03wx&#10;/bMMNs5mTX7b91BFMowBhseapyQQPXjIrzfTtI8PeIrDTtZ8Qav40u9TeJZHb7C1xErHrs3RMCvp&#10;2rX8Ra2dI8M3dxpPinxuLmCMeSl1YGOEcgYY+UABj3FAHrPhrVNdi8O3M/jC1gs7mxLiW4hfck8a&#10;DPmgDlQRnj26DpXmlr4+0eS91nxwbq1utZnT7BoelBw8qxhsLuQcgu53HuBx3r2DTpfO8N2k15mX&#10;faI02V3b8oC3HfPPFeL6P4r8P6v4wGtQeGtQaw0zMWk2OmaWW3MfvTvtAUHsozxyetAGjq/gPQbz&#10;4leGY9Q0WOKXVra7utSgS5kZWmCq33sjozHpgVo+DfCui6b8YtefRbJbaz0qwhtiodnBml+cnLEn&#10;O0AVT+IWtahYfE/StS06Bp4/D+nNeahEvJ8mWQI4H+0F+b8M0niXw34Y1fx94Uk0a1WS+1W6/tW6&#10;u0mdg9ug3ZILYAY4A47YoA9D8eFR8PvEZf7v9m3Gf+/bV5ToPiC6i8C6fAvjrwfAq6eiC1mhBmQb&#10;MbGPmj5h06de1eveI/Eeg+HLDzdfvre2t5cqFlG4yeoCgEt9AK88uNWm8a3J0fwlodlpUUsfmPqe&#10;o26JL5RON8MH3m9AxwM+hoA5/wABa/c2ngfS4E8b+EbBUjIFtewgzR/MeGPmjnv0HWuy+B77/A92&#10;xkjlJ1S4JeP7rcjkexrKl1CT4Zrb2PizSLXWNLkk8q11aCKMzsTyFkiPLN7qTwPWu38MeM/CGuhb&#10;XQNSsjI2W+yovlSe52EA/XigDqKKZKrtE6xuEcghWIzg+tZf2DV/+gqP+/Qq4xT3djOc3HaLf3f5&#10;mvRWR9g1f/oKj/v0KPsGr/8AQVH/AH6FV7OP8y/H/Ij2sv5H+H+Zr0VkfYNX/wCgqP8Av0KPsGr/&#10;APQVH/foUezj/Mvx/wAg9rL+R/h/ma9U9Vv7LS9Kur7UpUisoI2eZ3GQFA547/TvUNtaalFcK8+o&#10;CWMfeTywM/jWg8aSxtHIiujDDKwyCPQiolFJ6O5rCTkrtWPPvDvgrw6bbWbzQ9Ymk8OaxCQbG1l/&#10;cxMfvMhHKnGBgYxyOeAOFW5+DiRAr4l11Yx3El4B/wCgV6DocHhHw34z1rw/olrJb6jc2y3txHGC&#10;YUHIAHZDyDjj7wx6DyO48X+H2/ZxHhxdSiOsAKPsu1t3F0H64x93nrUlHXah8PtIT4j6NoaXmrnT&#10;7ywnnlVtQkJLKRt5z713fifT/CE+j6f4T8QXMSR3CiOyWabbIWQABlb+8Mjk9c45zis/Uv8Aks3h&#10;j/sE3P8ANa6TxV4d0PxHok9tr1tFJaojP5rcNDgcsrdVI/8A10AcnrXh1vDPhiK7vvHfiC3tNNtf&#10;LZopE3ztuJX7ynLHIUD2Fcxp/ha50bw3L438Sa/4n03UrlF+2fZJEkcRbgEMg8rgquCfTH4VZ8Uw&#10;+Gta+HHh7xCk/iD+zbBo4rWGG58qV2LiNXYuDllI4YepwajvrbQILfxel7L4nvovD4jWdJ9blIuA&#10;654AIxx60AeieFtFay/4mEfinU9atbqEGL7XKjoAeQylVHaulrlPAfhiLwzpEsdnd3DaddOLm1s5&#10;juFmrKCUVupGST/9fJPV0AFFFFABRRRQAUUUUAFFFFABRRRQAVW1H/kGXf8A1xf/ANBNWaraj/yD&#10;Lv8A64v/AOgmgCr4b/5FbSP+vKH/ANAFadZnhv8A5FbSP+vKH/0AVp0AFFFFABRRRQAV4/8AtB/8&#10;irp//Xz/AFWvYK8f/aFGfCdgP+nj+q0AenAgjIOQaK5/w9qylV0i4j8m6towq/3ZUGAGX9MjsfwJ&#10;6CgAooooAKKKKACiiigAooooAKKKKACiiigAooooAKKKKACiimu6Rrudgo9ScUA3YrXU0vmrbwAe&#10;Y4zuPYVNbwC3iCAknqSe5qtbN9ovZLhQfLC7FJ71erWfupRMafvNz+4KKKKyNgooooAKKKKACmvI&#10;kUbSSOqIoJZmOAB6k06ue8V3ohgtbXbvMsokdcdUQg/+hbB9M1MpKKuxNpK7KE2u3l5bxp5lv5d2&#10;XjjeOM/umzhMnd8wPqMZ49axw1vNpFvPyl7vZLiNjk7wefyPy/hjtWjbxxS6NqF1cuWkY4GOzcEY&#10;/Goby40y71S4vLW3mtS2ZCXkBSR+58vaeT16j17mvBzCtTxNDk50vU4cVKFWko8yV+5mN0qSzuvI&#10;gn8sMbicGKV2XCpFkfIv97OAWbp0AzjNE8hnlaRlVS3JCjAzUY9K8WhXcMO/ZfFG+vVJ21X9aHg0&#10;63sW+Td9QACgBQABwAO1LRRXlmJb0y3iur+KCbfsc/wda347PR5LmWCJH3xZd3VjhfauV6HIoHHS&#10;uzDYt4f4Vr3OuhiYUo2cE9epuw6vcwX5iVBcxLkR4GWCYzxj2ArQTTdN1C0MyAquAxK/eXr/AJ/C&#10;uWhnlt5PMhdkfGMqea0rG+nlvPNE/lS7QGYplW5746dRXo4fG0sQuTELXo7afM6cNi4yfLVXMn0f&#10;T0ZXfSrsE7IJGxk42nKj37VtaJ5V0k8e9owRg227hf8AaXPSrMmttZMkeoWzxlv41wVNZOuWUalb&#10;+13GKX5mYYxk+nelPDvBSVWGtv6ujf2dPDt1KXvW3T0f9fgbtvc/Z51tJ3Uk8Rtnr7Vo157aojzg&#10;yT+SqfMX5z+HvXV6RqM1zLLb3JVpI+VdRgMvY130MVHFx50rS6r9TrwOP9o+SStfbr/XkZXiUJJq&#10;UaRZabaAyqpJ9qw2UqxVhgg4Ir0E2sRvFuiP3iqVHA79/rWFq2lhZ7idYxJJcELCij7pxliffg/n&#10;XlYzBSbdVdWcuOy+blKsur/A5qirMm+CN7SePaysGGRgqcfyxVdlKHB9Aazi6c1F1ZO8bKy6f13N&#10;acsPWjTqYio7waVkrWXpp21ad/ISiiormb7PazT7d3loz7c4zgZrd4+SrNU23F/P7r/8E6p55OGK&#10;kqMpOD7u7+V9vne2pNSY5rOi1VfMna6McMCeUEZm53OPun3yR+dXbidbeBpGKjGANxwCScAcA9SQ&#10;K+gp1FNKUT6/mwuPo8z1X3NfqmPzjrSisGy12aa6UXUaxRPsVFWJ2be2Tgn2ABzjv2rXuLhbbaSk&#10;r7ugjjLfy6V5uJwsVJz5rTls76enl63+4+NxuEqYRvEqq5cztzfaXk/u1ejViZh3HUU4cisSPV7j&#10;7VdR/ZZZgsgSNP3cZU7QdpLPz1ByB3rWid2gDNGUfGdjEcH0JGa9ShSnTw6hN3cfyf8AkfS5TGOH&#10;hCmp83NfXz3/AC/Ikb7ppF+6KzG1fa9sGVcPGzSiLMpUjAAG0c857djV6WZobbzVheXAztUqDj/g&#10;RA/WliMNGvhnTn30+40x+Eo46TpT7fc+j/4BK3QfWlrGudbdSqw28Tt5iRshuVyhc4XcFDYGa07V&#10;rp4ibuKKKTP3YpS4x9Sq/wAq8vMMF7PD04Ub7vQ+czLK1SXs8GpataLvbd9v+HJqDWRLriLq0dvE&#10;rzQtC7N5cLs29WUYz0x8x/StcNuUHBHHes3l8KVP32rtX+a6+nc7I5RQpUGpyXPy316SitXft3Wo&#10;U7afYfU1jXWsxw3dsPNjig894pnmwAdqE5Bz/eAH5itdWDqGUgqRkEdCKvLarsoTXvPr5XL4cxqm&#10;vY1F7+utt1e+vzbHY4J4496CMAdOaxrnWTHqkMEUU8ibGMi+UVO4kBOWwOfn+uK1kYtGrFGQkZKt&#10;jI9uOK9dqx9TGak2l0FI7igHNUItUeVpwthc5ifyyMpnOAf72MYI796dYXzX8QuFt3jgdQ0bswyw&#10;+g6VyVsNGdSDcdFt/Xb8n5HymZ4GlQxVPG04XgviSX4229S9SVlT6tJDcTERxG0jkSJpXfbtYgli&#10;TgjA+QfUn0qbSbu6vIJpbmKOMCZ1iKZ+dAcBufX+VTVy+EqiqbWXTTU9KtlWHr4mFWPu8qdklbXo&#10;7rsX6KqahdPawARqWmkOyPgEbuwOWH86NOvWv7XzzA0IJKgMRk4OCeO2Qa+axNCvF89Xf1Pgsfh8&#10;VTqt4v4vN3ZboqC6u0s0jZ1dlklSL5RnBY4BPtkio9PvDd2yPKqxyktmMNnhWK5/T9axtUt7T8Tk&#10;vO/tE9e99S3RVWW7eO6aFIg+2ISElj6kYAAJPSqkGpXMup28Bij8maORjyQ8ZUrwQR33e1b1JVq0&#10;FfZL9P8AgHZiMTXxMIxna0Vpt2/4FzVBIOQcEVr6frrafZNAIQ7liwYt6+tc7dXjwXMMKRKxkR3L&#10;M+0KFx14Pr+lS6Uuo6nq0tp9mjRICiysjM20sMjkqB0/p60qEa0ffp/10OfDe3hLmpbneJAusaPG&#10;bpV3yLncoxtOe1ZH9malosjXNqyTIF+c45x9D2+hratNLt7Flk86VnAxueQ4+mKvkZGCOK+gpKXK&#10;uff+v6/U+jeDVaKlU0muqepxV7qw1OVPNUwgKPun+IHP+fSo4/Mn1O3iUfaBHgbRj5yOW56YJzzX&#10;U6hotrqBDPmNwMBkxz9ayZ/D1xYlbnT52aSPJwRz+HrWFXDupo9NfW/6r8Tnr/XlS9jO0oJ3ukr/&#10;AHFyPSbiKT9y3lLvUqwmOUTILKBjB53dfWrmsQzS6fJ9njR5dpGGGcqeoqhpGuyXV2ba7UJKeFwM&#10;cjqD71vVuoR5XBaHqUMXGvTUqT0WnpY42209vKnkv3i2SxiWOYtzvI4BP9Pasu5tZomjd4mjDAFS&#10;2eePf/PSuqvZ4rbVrO0e3LQ8lR1G5jgHHtz+dV/Ety0VxaxKFZV/ebCOM9B/WvKrUYKEnfWOh5ta&#10;tKnz1oytJWT09Py6C6dA1lqtpDcE+abcqoVsqACcDp0wPzro65PTILi91KK4urhlkQ7kDjlgCcj2&#10;x/WurYblIyRnuO1d+Ck3Bu1lfQ6sHVlVUqjVru5m6tqFvBbyxOhlfaDsAJA54ye3IrmP7T1JY1b7&#10;TNsOQrE9fxrbu5NOtYriz8uZ5JZB5oB+du+cnt/jWXrUtrNJBHZAbFTO1AMDP07+tcOMnJ3lzWt0&#10;XqeXj5zk3NTs1pZev4mWXds5ZjuOTk9T61raO8sgmYzYMKAqDgn0rHIIJBGCOoNX7CCdLmOTaVVk&#10;Yhj0YY5rDLas4YmPL1aT9G+p5eGlJVU9za16/aKytohgtKA7ZHYYP86zLfW7xiUe42s7KBIQMIO/&#10;GPpV7XLIHS7e5DnMagEHuDXN1rmFSpTxUrPTp6Hbja9aliL3tovy/wCHOovrqF0trSC7mk3ynMq/&#10;Mc9Bz0I56Cn39lBpNk09nI9vLwoO7If659s03w0qtZsRyyyfxDIU46j68U3xIWmSCJSBtBkfJwB2&#10;H49a3bvQdZrVrTy6HdJXwzxDV21p5dNDmSSWJJJJ5zXY6PbmfSYku4I2QcpnkkE559K5O0llhuon&#10;hx5gbC56ZPFa97q0gsIoReubgZMjRDg5PAzxjFcWDnCnzTl93c87L6lOlzVJ9ttNQ8R28EciSQRK&#10;vzFXZSMZ64I7GsIjIqaJlknAuHcoxOWz0J70tzaTWsrpIpwpxuxwc9D+OKxqVHKftoK36HLiJe2k&#10;6sY2R03hu+M1oLVh80Q4PtWw00SKzNIqqpwxJ6H/ACa47Q78WVy6HAMxVQzdB9aZe6fqMccs9yhE&#10;YcsTvBGScZAz9K9utjHGnGUY3bSbttsevh8wnDDRtHmavfyttc39c1VLa3e3ic+e68FeQvPP0PWu&#10;ViimvbrYgMkshyc9z3Johhku5WAYZClmdzwAO5NT2F2ljKk0akzcgl/uge2OteXKVTGVVdO3l2PP&#10;r4h4qqpVdI/1+J0WnRQ6JaEXjQpKxJ3A5LAAcf8A1qXUdfhtWiSIFy+1yewU8/niuY8mS9vjHblp&#10;Gc5y3X8an03TkvtQa3807FBJde4Hp+NeinOlFU5Llu7Jbv8AQ64Y2q4qlh42WyLRn+3s13fyRgoj&#10;eRC3c9Rx6fzpLLR4pNQjZbuJ4D8wZWAbPYbexqtPZtp+pIuoKzwsfvA/eXpn/wCtXR6VYJbXV3II&#10;18tmUwtt/hxnj8x+VbSdX2yUdI9Nfnr+pOHpPEVbVY6p63376+T2/rXllha+vpEWVTI7naXON3Xv&#10;XcWUDW1nDCzBiigEgYrnfFFtFb2801ko/tBoiIIYgN2/P39vVgMjOAayv+E/aztTG0MF1MiRMjLc&#10;FfODSFCF+TOVKtnIHSt6GEWtW1pPfs/NHbhKH1ScnV69f8zt7q7hsofNnfamceuTVSz1q3u4riU/&#10;u0hPc8lfXFcZ4p1mW6uI208Lkx8i4bAU+Yi8Adc+Z6/w96rJLcvb288VlctbXFyLTzQVAD+YU5Bb&#10;ONw64964Z4iu5p0o3jr8yamPrur+5jeP5+Z341iwZ41W4UmTpj1zjB9Kv1yV1YpY2UMT2c8k5kGZ&#10;7Z48KT2O9l+tV9G8Q6kY3tQ9peXD3MqQLe3scEpCnBXCB92MNg+n5114f20/jSO7D1a0naqren5H&#10;a1ELaERvH5asjsWYMMgknJzRLOkMO+aSOLjku2AD9TXO2PidmjF7qHl29odMtLsoql3EkpkyoI+9&#10;90AADOa35ObWx1NJ7l+30KCDU3uNimIAGNM5we//ANatiobm5jtbSW5lJWKJDI5CliABk8Dk1wN3&#10;451Cyv1WYxSxDePKgg2ux8zYnDOSQQGJAAIwKmhh1FNQVjFRpYaDaVludxdSXMd1arD5flO+193U&#10;8E/0q5XM3iaz/o13OrSKjFzFBsBj4PJ3ED9azG8WX9hq14lwI2jCRbYrq5hiWNmyBhk3E5x0OcH6&#10;1pSoSndxd/IzpV23KUotLz9DsZryCAlXcbgM7R1qtEi3E/n3QC7yBEjN/SjS4Zns1mv7eKO6lJaR&#10;FbeF9gSBn8hVq7tkurcxsSpGCrDqpHQitKk1STVLfv8A5FOM5rml8l/mc1e6/d/6VatEiclARkFR&#10;VEXd08VqrTMscRLIz5wCOetPD3Wt3WDsbYpZioxx6/XpWLBqF/8A2PdPa5uN8u5bdigVVEJk4Iyc&#10;/JgggHJxXzkaeIxDcottL5HhWxGIk5ptx6dPOx0QtrO+1+SK7Ygllf5XIDKR1GOuf8K7dVVECKAF&#10;UYAHYV5xeyQXGnx3cq2t1GiAC4tplYKwHK5HHH0HFalpqOrx2CwPqNsHdVaCVlBIUBWwzFurAH7w&#10;HLdTjn6LKZpqcOWzW56OFl70lazOvPNyvstS1k6NqltqYlMN7DdSwkxzeUMbG67SMnHFUbDxHBc3&#10;2p2gvhcOLox2pii3gL5SNjKjDYYtnnjgHtXss60dJRWRpmrT3F19gu7K5S5jgV5LkRD7PI3RgrBm&#10;wc/wtziq763eM96gWxtlt53iWSeZiXCoHztwOx6Z7GkM36Ky9FvLu60KG/vcNJNEJ1jjtzEyqRkK&#10;VLt8341mWPiHV/7Y0+01bSYLSPUkka3EdyZJYii7tsi7QAcf3SQDx70AdPRRRQAUnelo70AFFFFA&#10;BRRRQAVDCMlnY5bOKmqGJtrsjcEnIprZkvdE1FFFIoKKKKACiiigAooooAKQ9KWkPAoAYSehNRJ8&#10;0jN+ApXkAHBy3pSou1AO9XsjJ6slTpTqYrACnA57VBohaKKKBhRRRQAUUUUAcz8RP+SdeIf+vCX/&#10;ANBNbfg7/kSNA/7Btv8A+i1rB+Ir/wDFvvECKM/6BLn2+U1veDv+RI0D/sG2/wD6LWiwXNqiiigA&#10;ooooAKKKKACsnxUwXwhrTMcAWE5J/wC2bVrUjKrqVYBlIwQRkEUAfP8A4S1CePwlpSLrfjuILbIB&#10;HZaUJIV46I3lnK++ah8bX80vg3U0bWfHE4MYzHf6WIoG+YffbyxgfjX0KiJGgRFVVAwFUYAodEkQ&#10;o6hlPUMMg0AZukea3haw8gosxso/LLglQ2wYyBjIzXBazYeOrXQrjUdb8STIkS8ad4bsMu5PAAkY&#10;Fh9ccV6gAFAAAAHAApaAPJNM1aPwmL+bXbeTVPGniEiZ9ItE8xkjwVjiJ6BFHUn364rF8NWV/wDC&#10;PUn1jxLpW/TdQiEQuLN2n/spd5YQkHnZkjkdx3r3Py083zdi+Zjbvxzj0z6UOiyIUdQysMFSMgig&#10;CnO+nXWnx391HFJbRL9pR5ov9WNudwBGQcE+9cV4Nlk8V+ONT8axwSRaWbRNN05pVKtOgcu8mD0U&#10;twK9DpERY0VEUKqjAUDAAoA86+KpAv8AwKD1/wCEltf5mu5i0fTINRfUYdPtY7502PcJCokZcg4L&#10;AZIyBVtkRyCyq205GRnBp1ABRRRQAUUUUAFFFFABVbUbtrDTbm7W3muWhjZxDCu55CBnao7k9Ks0&#10;UAecfCvRr2XR9U8TawjRax4gmaVwy4aGIZVEwemOT9MelbOn/DrRLbwLF4Tvojf2SDDO/wAjv+88&#10;wcrgjnHQ9q66igDyyy8Q6Z4p+M2lvojzXEOmadcRXTmB0ETlgAp3Ac8VsfE1Nb1XT7Dwzo9pP5es&#10;T+ReXyLlLaAcvk9iRke/I6kV3EcMcIYRxogYljtUDJPU0+gDy3xCbbX9c0TwBoVsxs9JuYLjU5Ah&#10;EdvFEMpFk9Wbjp/jjE1Wyurhfi/HDbTSPKLcxqqEl8RnOPXp2r2sIiszKqhm5Ygcn606gDgfCfj6&#10;LXdW03RdL0+5mtY9PEl3dyxPEIHUABMMvzE+x/Ou+oooAKKKKACiiigAooooAKKKKACiiigAqtqP&#10;/IMu/wDri/8A6Cas1W1H/kGXf/XF/wD0E0AVfDf/ACK2kf8AXlD/AOgCtOszw3/yK2kf9eUP/oAr&#10;ToAKKKKACiiigArx/wDaD/5FXT/+vn+q17BXj/7Qf/Iq6f8A9fP9VoA6++s/NXzYzsuEHysKs6Hr&#10;EWpQtCxKXkIAlhfhh7+49xxVh1zyBzXNXqHT9dgvI494gYyMq4DFCpVgM/7wOO+2s46CWmh2dFNj&#10;kWWNZEOUYBlPqDTq0GFFFFABRRRQAUUUUAFFFFABRRRQAUUUUAFFFFABVAotzqTq/wAyRKML2yav&#10;MwRSzHAAyTVSwBYSTsMGVsj6CtIaJyMqnvSUS2AFAAAAHYUtFFZmoUUUUAFFFFABRRRQAVxvi2/t&#10;klUPPGJIsbY93zEEgE49BySfaul1SdorGRY5NkzqRG2M4P0yP5iuWsp4rKWWLWLUWkk/BdxmKXPH&#10;3vf0bGe2airB1IOPkRUty8r6mJCbi7d4bGCS6Zfv+WyhUPbcSQM+3J9qddQ3+nrvvLCSOAfenR1d&#10;E9zzkD3xjmuzeSx0u1Bd7e0t1OAWKxoP5ClkS31Kwkj3LLb3EZQlGyGUjBwRXhRyTDqHK7t9zzVl&#10;tLls737nF0h65FEkMtlfT2M8iyPEFKuBtLqRwSPXgj04/Clr5tqeFqyhJX6Ndzw6tN05OEt0IDml&#10;pMVpaPLHHdANbmeQ/dUsoH69+taxw1OvNeyklfo+n+f5hShzzUW7XM6iulTQ/MMjCz8vf0EkmQn0&#10;xWRqGlT6eUMhXD5xg8DHvWs8prQV5Sj9/wDS/E6KuDq0o87WhUEbq6Bo3+bBAxgke1a95c6dFowt&#10;bSSQyFxIQwOQe+f/AK1S6HG0jf6Wr+TChdS6/KAfQ/r+FZuq3Ntd3hltojGuAD7/AIdq19nRwlHm&#10;l70pdO3zX/ANVH2NBzTXvaarXzsXtRWW706K9vJU8xwBDEhxgHqTWXFdSoYGkzLDA4IRjx1zio5J&#10;DII8sSVXb9OTTc/Lt981lUzOU3aSTj28+5z1a3NPnjo/z9ToBpdjq0TTadJ5bqDuRgfvHkZ9BWdZ&#10;Xc1hqaNMSPKBjZW7D0qXSlH2p5LaZ1mSLcM4CseMr+Zos7eXV9UeWYRZ35kjdipI74HXiuqKhFwx&#10;GGXWzXl/XY6377hKnG02+mzsdjDKk8KSxnKOMg0+szTo2sJmsXcMn3oj7en+fStOvVnHlfqfTUZu&#10;cLyVn19TnvEFlJOxa3tSSAHklyOcZGB/n0rmlXcjAfeGCB+n9a7DxBAr6dJMYzIyDABY4Xnk49a4&#10;0HbyOvY+lfOZhFRrX7nzeaQUMRfv/Xb/ADGg+o5rM1lC8EhFkkoSB282TBC8dAOpP5fXtWtKSZN+&#10;5m38lmGMmo967tu4Z9K3c/YNTpwTT1V9/S/4G2DqVYUm6dJSs92rtWs9/QxlkisLiWW5tbiRmCPE&#10;YoHl6IFIGAcHIPp1qze3MpsIM28X+kbUdJXIKs2MAAKc4zz6YrSpAytwCCetbwx1Sq04paee/kl+&#10;p61DMMViI81GKXKuv2m+ll3fXojmbZJbW4lKyWyOtwLdZDbb1DFVI+6VxndjOP51u3ttJd6bLbFk&#10;8yRNpbBAz3NSILeAuIwkZZt7bRjLHualLADOeK4quJq+1jpqtrnj1J4ynWhGULu+iaurtL8djnjp&#10;RuLu8WGO3RE1KGVtychVjib5cd8j9TWlqsUc1jIsyIY8Es7rkIMctjucdKuoYxI6qAHJ3NjucY/o&#10;KjvJxa2c05B/doW4Ut09hzX1FOfO4yfa1102+9aH1uJy2q6tLF0krq7kk9NV06eXTocvdwTrbwiW&#10;6a3zCDCH3RhCRIvJA+8oZfTOK6WznhvbVhGJDCCYwZFI3gDrzyR796pnXIksFnlikL/Z2nZEAOAv&#10;3uSQOPzqxeamtnZJceRLJvViqKADwhfBz04U1tKUnG1tjbB46E8TKLTira82jVreujv+Bm31pbaX&#10;FaoHkeaee2hUsvUI4IHAAGBuP51uz+d5R8jy/M7eZnH6VTn1WzhgMlxJ5flkCQAF/KYgcNjOOo/O&#10;rynI561lSre3puSTsn16+hpgMbDEYiahFqNlZ7Xte5ztxpElxr8DTyQsxglfPklgCGj6B2YD8AK2&#10;Yleyt5Hu74yKPmMsoVNg/AAfnVe31SK5uEbyfLjNu0vmyMAUAbBB9uM5z2rRaRFjMjMoQDJYnjHr&#10;mubF0KcouVRXsTjsvwc6c69RXa11f3L0OYuo7dtQspbCSERo7EywWbSuPlPJcZzz7dTW7HqMMtvP&#10;Kq3AEK7m3wOhPGeAwGenas9PEai62SRxRW6hzJKZS2wKQvIAxznjnsa2LiYW9tLMRuEalsDvjtVU&#10;q8b+zkrPp5+gZfjaN3Tuovt0en2e636GJIbP7SiXLpFJMuZ0updplRl7djtPGMcc9M82dDcnTXeK&#10;cXUO4+Q4mLllHYluQc5HJPSnXeqWy2PnvayXGG2GNFDEPnbt5IBOeOK0R8kXyJjA4QYH4eldbeh6&#10;sIrmumc9c6fPFpupN5cdslyrSzeXyyqEwV3dycde2T1rXto7uOVld42tDGPLwuHjPcehHp/WoLjW&#10;IoPJMiMoYhZY2RmdCw+UfKCM5wMZ79a0kbzI1bay7hnDDBH1qKrlyOxy4uiqmHqQg9XFr8Gc3e2n&#10;+g6tFbNLCqs29lYgAeUhJ9WP9etW9HhktJEils5C3lKFuw+4MuOhycgj6YPX2qS512K3eaL7HdSm&#10;JkR9qqBlzhfvEZBJrUhZniRnjMbEcoSCV9uOK0lNS1WqZGXThXowqRd3ZX9Sg8C3+oXG95fIiVEC&#10;pKyjzASxPBHqv+RU9pp1rZEmCMqSAuWdmOPTJJqtPq1va3UNuhiSPzWjlaRtgXCbiQeh5Kj8au2l&#10;x9qtlm2BQ2cYcMCM9QRwQeteZiMB7eXM5NLTQ4cbkdLG4j2jm1tdLrb9ehl3/lG981GundXiWSFY&#10;XZPlkDbunUDPI6j6Co9LEcFwry2l2bmTcglaAhY1LE7fYZOSf8Bi+dTJSd47OdlhdkZiUA+XqeWz&#10;j8Kktb3ztPW8mVIo2TzAQ+4bMZBzgdq8iUVCE4vZaLVXb6Hx8qFOHtuZ+7HRa7vZfLqZ+oxLc6jP&#10;bzRSmFoIsssTPn5nyAQODwPpmqtgXt9bsrQ23kosUvl4j27lG3LE+vTitKy1yO7uooGtLq3MyGSB&#10;p0AEijGcYJIPIODg1pkDOcc+tddeMY4NShH118rfmepi8NQ/syOIoR1WkvK6t+Zl6hcJBqtpuGSY&#10;JsDaxBOU44B96XQtWudGkksoXuJLW4kEp3WUi7ZOAQG24CYAABPygYzjpp0Zrli1So6T3Wtvm+3y&#10;OKNCnQo86q7rW193d6/PT5mlYX27WIri8cOMnLPyF+ldE/iGwBjCM8hdtuFXp7nNcXTkR3OEVmPo&#10;BmuWjjatJOMdbnBQx9ajFxjrd3PR6z77V7ewd0kBLqqsFB5bJI/TH61Zsy7WcJkj8t9gynpWb4gg&#10;tvs63M0LyMp2DY23r6nHtXuV5zVLnhp6n0mJqTVBzp6PzMC/uYb+5+020TwyBsu+7jHAB9jVpl8Q&#10;xK6BpmSP+IEHI9j1NYuDuxjnPSvQbMzGziM6hZdo3ADGK48DXnXvGfT+uljw8DSeKnNuTi/LQ5H+&#10;17lr63uLyIMsJyMJg/5/wq8IrHWr2S4F4ySZUojgDAH8637yeC2tme427OmG/iPpXASsJZXkVVj3&#10;HIVegrXEKhFqM3q9db27eq/ErFJ4VqNSXOm72ej7bndPaEanBcIg2iN1bnGMkEcfnV2uXtvEzx2T&#10;rOoa4XATjhh6mumRtyK2MZGcV1QcVJxW+/3/APDHsYTEUaybpPzfl0/QxtWsLye63WsMG1xtaTgP&#10;6Hk+3pV200i0spnlhjILADBOcfSr1FSsPBTc93+XoXHC01UdRq7/AC9CjPpFlPC8ZhVdzbty8EH1&#10;ph0mKOCGOEAGM8k/xAjDfiR+oq3cXUdsql9xLHaqqMkmpqpU6fNdLVD9hRlJ6K5SsiXt3t5MF4jt&#10;5Gfoa5jVtJFjNEFkRUlO0Ak8YxyTXTXGbW7W5CkxsNsmP51Bqtl/a1pD5DDhwd3t0NGZYZVqftIq&#10;/wDn1RxYrDqrScLXlHb0/wCGH6Nbw29s6W8yTRl8h1OT0HBpusWzS2xKKr7Msy4+YjBwPzwazReD&#10;Rtclg4Fq4XPH3flGDXSIysgZGDKeQQetc9Hkq03S2a0NsO4VaLo7NaNf10POkDNIqoCXJAUDrmtS&#10;ZtOurK4nVDDcKFABPDMeSQPzrT1mGxsZ4bnYFlLhtqDBbBzn0FYF5LAdSklt1DQ79yqwOD/9avIq&#10;U/q94tp/1ueDUpfVeaEmn/w2jIPLKsm/5VbnI54rp7OSwEMWnyTi88z7u5cbR6etc9NHLHMUEbJu&#10;y2xhwOv6e9NhkjS6iky0ahgWxzj6UYebpzsldvQjD1vq83p5a/j5feF5b/Z72ePbtCSEBSe3b9Kd&#10;JdXVyJdzsUOCyjoMcDipb+ea6umvwpjjmO1SD6cYPvVfzDsCIxTLkkbjgcYrXHWjV5IvZJf1/Xcx&#10;lZSkouy/PsWIXit4oZn3SZLAxZ+U8d/z/SqrytIWZ8ZPGAMAD6UtwIxIojk8wBRk4I5xz1qbTbVL&#10;3UIoJHIVickewzWkE6KcG7SkrJerWrfyuF5TkqUfT9C3odleTTGe2kEKr8pcjOfbFdBpOkppplPm&#10;GR24zjGBV63torSBYYUCovann5TuHTvXfQwkaaUpayX6n0+EwEKEVfWS/rQp6rp66jZGLo4O5D6H&#10;/PFZ2marJDMNPuInJX5UZQSce4/rW/WTqeiR3syTxN5U275nBPIx6etdbSa00d/6uGJo1FNVqHxd&#10;V3Ry3jC8v11RALOEeRJGsM2Q7FHdN+UKkY465BGM1ymqAxwvclXRQ9tawRxqSpVHGCRyepbkn371&#10;3tzoF7Lc7UlMrBfmeQEAegz3rKazuFuGtzBIZVONqjOa46qxTlaDTSeyf+Z42Lr4nmtOL5b/ANIu&#10;T+FrLUdQ0+GSOVoZLGWR5RkAPvhK/wDsxx7Vz8vhzxDY3TQ20SsgvvPMwZs+WJvMBGRgcY4B611M&#10;mu31tZ/Y5ImiuEAHmHghfpiprXVL65spJzfW8bxnARlHzDGT/kela1MXOFotNNeX6v8AQ6PaYWVo&#10;U000umnqtWjmbkTTxqnnHHnxzMHG4MUYMMg/Sr+hwXMl1pstxPELKDUL25RtnLuWlQc/wjDsenpV&#10;QnJJ9a19Ps7ebTGkbMciygI0YLMW6/d6GuPAZjUcnTqap+isceAr1YycYPz3+/7zb1iWRLqwRba1&#10;ffIQJpvmaI44KrjknpnIx71h2lw2hW9jqF9ptxKX0u1hBiRS8ciByykEgj74/I5xUt9YazsFxNJv&#10;8n7pU8gev6UraXfanai6muFaUruijz1H9K9GNV3cLrXbf8drHqyx1bmlGNN33Vya68TMmgR3eEgu&#10;zCJZLeSIynkfcAVsFs4HWuR0+GS41S/n+0SkWIiYx2cRk2hi3/LNnI42qSAM4PSugsNHd9Sjgvo2&#10;iVlLAZ5bHatnU7a1sYk+zQyQXEhCrJAuCSOzY68VDrzjSfOl5/5GcK1avF1a0Uox6dytqepoNHut&#10;Nknea7kgeIymDaMsCASpPv071kLbrq97qVjYq0MLGzSQNCCAiMSwxngn15+la+m6e1nrZimWOcPG&#10;XWVvr2981uW7Whmn+z+X5m796UHU+571lh61eTbk0tdrHTh516jvUaWtrWHXlpHe2zQSvMit1MMz&#10;xN/30pBH51QfwzpEybLm0+1L6XUrzf8AoZNa1Fdik1seicm3hcaRa3cejYs4ZQxWK0UIxYjAXODh&#10;c4yRgjHWuWl8Mz2ttqdvYz3c15AywxFlePf+7GSXJGFAI5zg4x1r1Wobq3S6tpIH+64x1rPkiotW&#10;v136nNPC0+VpK/XfqeZWUmm39nEssd1PZo2y6gkRkcrgjBPUn19cdTmt/VNUE19qAtbmSW3j+zvH&#10;Db3Pls3Abanzjk5HbHPUVJcRQaPcSRLIsrPFgZGdp759u9WPDWrWtpPPbTyJbxybWi8x8KW6EAnv&#10;04/wqMoxUaVR4eWl3f5+p5eDqKlN0ZaN/wBbnSPFIqzizEMM7KWUvHlQ57sARnnrzXJKizafrO/7&#10;TcXMt8fLklsJGErRxxAgqgBCb1I6gHHVhnPaE7J8nowxmpq+lZ6UTC8OYCSNJZ3EV5cKJrmV7fyl&#10;kkxg4HqOB6kAdaxLy2h1i21TTL+x1B7ae/d5US1cGVV2hdrkBQDtB3A/zzXcUUijE8P3d7/Zpg1C&#10;2vvOtgR51xEimZcnacIx+bbjPTJ6CsXw5e3Gp+IX1PVdJ1O2vJVaG1jmtiIrSEc4LdN7kAk/7oHT&#10;J7WigAooooAKQd6WkFAC0UUUAFFFFABUUwyY/XdUtRT8Kp7hhinHcmWxLRRRSKCiiigAooooAKKK&#10;KACq/wA0oLFsLnGBUsrbYye9EaBEA7nk1S0VyXq7DEjA+6Me9SbPenUUrjUUhoQU6iikMAAAgP9/&#10;opAwbODnFLQAUUUUAFFFIzBRknAoA5Tx8Qfh54kY4BNjLx/wE10Pg7/kSNA/7Btv/wCi1rA+IcaN&#10;8O/ELjr9hlOf+Amt/wAHf8iRoH/YNt//AEWtNijsbVFQXF7b2rKs0gQsMjINQ/2vYf8APwPyP+FI&#10;Zdoql/a9h/z8D8j/AIUf2vYf8/A/I/4UAXaKpf2vYf8APwPyP+FH9r2H/PwPyP8AhQBdqJrmBXZG&#10;mjDL1UsMipEZXRXU5VhkH2rzv4g6B8PLBz4j8V6SZpbuZLcyoZWZn2HaNqt/dT07UAbvjHxLf+Ht&#10;OttQ0yxj1KFLhFvIY3zKIicZjUfeOSP88joUvLd41cTIAwBwzAEfUdq+a/HifDQeD7w+HdCvbXVM&#10;x+VNLb3CKo3ru5c4+7kc1vlvgtBaiW48OXyKqgu7Wt0APxzQB7xHNFKWEcqOV6hWBxWEfFAfx2PD&#10;FvZtMY7P7VdXKvhbfJwqkdy3Wqvh3w9ofh7w9cah4P0uOJr+2W4jjaR8THYTGDuJ2/e/WvMIZfGk&#10;CS+Gp9FS08R+KpXlu9S+2rI8cQ4ZtiD5EVPlXLdc45oA9A1D4paZpustpU2h+Inut8iRrHpzN5wQ&#10;/M0fPzL3yOxFXNC+Iena94h/sOPTNYs77yDclL6zMOIwcbuTnGeOlY+qRRad8VfAlk1xJIYrC8iW&#10;Sd9zyEIgySepOCayY/FEGifFzXL7V9L1ZVvHttK02ZbNvLbGdwDnA5fkY7CgD0rxDqj6J4c1LVUh&#10;E72drJcCItt37VLYz26Vx9h4u8a6joVvrEHhfSvss9utym7VSG2FdwyPL64rqvFdjdan4Q1mwskV&#10;7q5spoYlY4BZkIAyenJrx9PBY0bwso1T4ZaY0lrahbjUJdYjQFguDIRjjnnFAHZ6D4z8aeI9DtdX&#10;sPC+l/ZblS0fmaqVbAJHI8v2re8B+Kp/GGgzahcWSWcsV1JbNEkvmDKYGc4Hr6V5P4P8HpN4T09z&#10;8N9L1olDnUF1dAJvmPOMHGOmPavSPhX4c1Hwv4TmsNTtEtJmvZZkhSUSBUbGBkfl+FAHb1Q/tWD+&#10;5J+Q/wAavnpXM1rTgpXuc9epKFrGv/asH9yT8h/jR/asH9yT8h/jWRRWvsomH1iZr/2rB/ck/If4&#10;0f2rB/ck/If41kUUeyiH1iZuQX0dxJsRXBxnkCrLEqjMFLEDIUdTWPpf/H3/AMBNXtUe/j0u5fS4&#10;oJb8RkwRzsVRn7BiOcf54rCpFRdkdVGbnG7MTwr41tPEs11Yva3GnavZ/wDH1p90uHjHZgejKexF&#10;R+DfFF34g0LUtQvoIYza31xbosOQGSM4BOSeTzWXbXz+NdMnj1FdZ8JajYTol28MixbztOFWUgh0&#10;+bP4j8eV+GOho2k6her4m1Vmt7+8/wBBF0vlTAEje67cknOSc4zioNTcPxeZPD0evv4R1ddJk27b&#10;ovFtwzbRxuz1OOldr4m1yTw74fudVj0651AwAMbe2ALlc8n6AZP4V4Tcy+J/+GfrOOW00oaJtgxK&#10;s8huMeeMfLt29ffpXsPjPXvEXh6G1v8ASNCTVrCPJvo0kInVexRcc45z1+g60AanhrxPpPi3R49T&#10;0i5WaBuGU8PG3dWHY/5HFZNv4rvrr4o3nheK0gNjZ2KXM1wWO9XY8LjpyCD+Brj/ABxHo2ofC7Tr&#10;zSdOaws9T1S2neLyjA7GR8MSB3IPUdsY4xXQj4M+BA5caRMGbqRf3GT/AOP0Ad7RXlnw80iz0H4o&#10;+N9K05JI7K2jsvKjaVpNu6MseWJPUnvV/Xf+Fi6Zb6nqY13QItPthLOivauzLEuSATkZOB+dAG14&#10;j8VXWi+MPDGjRW0UkGsSTRyyMSGj2KCMfXJrqq+evFXinWVsPhn4p1SFZb4PcXkscCbQYfkPA/65&#10;81282t6v8StSgt/Ct3cab4dtJlkudXClXuXU5EcIPUA9SePw4IB6ZJIkUTySMFRAWZj0AHU1y3/C&#10;zPBP/Qz6b/3+Fb+qKDo96rNgG3cFj/unmvJPB2ua54f+E+kXtroOn3emW9i8011c3whIPmSZG3Y2&#10;eAPrnFAG3pvxi0Sbxjq2mX2pabFpsMccllepKds2R8ysTxuBI4Hoa6W2+Ivg+9vreytfENjNc3Di&#10;OKON9xZicAce9cD4U1jxpC8l7d6Pp88+vStd2VneauImjixkJHEUJ4HJI9sgV3ejT+JLrVYxrHhb&#10;TbK2Ck/aIb0TOrDoMbB/OgDqqKKKACiiigAqtqP/ACDLv/ri/wD6Cas1W1H/AJBl3/1xf/0E0AVf&#10;Df8AyK2kf9eUP/oArTrM8N/8itpH/XlD/wCgCtOgAooooAKKKKACvH/2g/8AkVdP/wCvn+q17BXj&#10;/wC0H/yKun/9fP8AVaAPQj0Nc41hBceLAb2GK4Vo18kSgMExjcNp79DkfTsK6SsVBJP4riQIvkRo&#10;zs3fcMAAe3Un6Cs+odTpQMDAooorQAooooAKKKKACiiigAooooAKKKKACiiigAoooJAGT0oAp6hl&#10;hDFkhZJAGx6VbVQqhVGABgCqKsL29VlyYYeQfVqv1pPRKJjT96TkgooorM2CiiigAooooAKKKp6j&#10;cCG32g4ZztFAEVvEdS1fcw/cQ889/wDP9TW7c2lvdxGK4hSRCMEMM8VU0a3W3sFwwZ25Y571o007&#10;bCaT0ZzlloGnaPrkBtYAAyME3nd5fsmfuj6Yq1deHbMyvdWMaWl22SWiG1ZD/tqOG+vX3qzqMEpa&#10;K5t8mWI/dAzkHrUsWo20ls07SLGqff3nG361c480UzKDUZOL+R5zr5EpsNRHBYtayIeqtySPwKMD&#10;WeSAMk4FdBrd3o+oTmGzlF9BdSq8gg3AQnvIsg498A5Jz6mktvDWiswk8t7nAI2zzNIv12k4/Svn&#10;MwyeeIre1Tsuuh52KwarVbxkkc0t3bPEJVuImjJ2hw4wT6ZqXIOcHp1rsJtI024meaWxt3ldDGzm&#10;MZKkYIP4VzWtaJDpdxb3VhZMtuI5FuDFudiflKsw5JwA3PJ6V59fI3CDnCV7dLHPVy1xi5Rd/kam&#10;ianL9rtrMbvK53ZO4nj9B7Vb1bVrV/swRt/l3AaRccjaa5y1vJbaVJbcgMAQCBnIP86jLk8dB1/H&#10;1rzVjJxpez/roRHHzjQ9ne7/AOGLt5qt1d/uzJiMZULHlQw9xVEkEAAY9aFYo6sOoOea6Szu7PUL&#10;KVJLK3+0opKoFC7+O1Zwi68nzS18zGnF4mT556+ZzJYDqRS1C3+sznA6DJwKk3KcEHIz2rnaOipl&#10;3IqbV3zK78vL8GXrW2laD7ZblJfJYF0AJK/WtTW3FlqVvqEeFlwDKmeRx3+oBH4VX8JKDezsULFR&#10;gEDhc9Tz9BU2oRNLLexyhZGaWNemcZ7e3GO4Ne5hIRhRbX2vzXU9+nk1Fpwpz/ld/NPcyzqEw1A3&#10;kTFXLkgMc4BPT6V3du7yQI8iBHYZKg5xXA3FvbxW0RilJl6SJkED3BFdrpMgk0q2bzN52AE+/pXV&#10;hVany83NZv5bO35nBgIzo4qrQk728/Mqa3ekBdOgTdPcDHXGAf8AJqnB4YRrFTcSPFcck4IIHpWp&#10;HaE61NcSDfiNRGxH3euQP896reJLkw6eI1mCNIcFccsveuerTi1KtWV7aJGtelBqeIrq9rpLy/zZ&#10;yNwqpO8cb70UkK3r71WIZVDkHdg9PXj0+lTHgg9ulOo+qKvh4VIPpt89fzOjJqEamFnOk9brmXl5&#10;P09dURSYVNx6jAyfqKIeU3EfNyMnuKkorHB05067jTV7dXp/wxvldSvSrSw9GCk1f3ndWXbutf8A&#10;hiqTscgEnkA46n/OamkT5FGScEdealorvrZeqseZ6SPoMVgnilCo0lUWvdXK0Zbzs84bPf3rM8Qu&#10;Tas8cUrPaq0x+T5CNp4JJH14yRitzoKawVlKsAQRggjrW9GdLCJU5S21CrisLhorD1J8tl1/r7l9&#10;xyV9Ypa2l/M3kIIbaZpWdc7pJMnAORggBR36itjUkW6NhbFmQTu4JTqB5T5I/OtKWCKeB4ZYkeKQ&#10;EOjDIYHrmnFVLKdoJXpx0qoYynXlaOq1TWva+3yPAxmIwuJq0ZU/eSkoyVmnr5dv1RzWoQXsaaoE&#10;truZZJF8vaY9jfJGNxGd2cg/lW3eDeI0EE8pZ+PLkKAcfxEEcfn9Ku01Oh+td9JKNJxirWsfQRw0&#10;KNSEIaR107f1dnN2xs1it5L8KtrJagKGyY2wxOD2PBHB6/hWo+oQto5u0ty9thgVbCAIMjPzY4wP&#10;1rRAAGAABSOiyLtdQynqCMiuXESnZcqvd2fzJxkK0YKNJKSejuu/Xzt2OX8trS6la5itwIUjfMsp&#10;KAMzBSSVJGCvXOOa1tS3vpBFysaTMVA2RtOqtnggAAn15wM1eW1gWaaYRLvmAWQ/3gM4z+ZqRu3p&#10;XLifYrls/evdd9N/8jw84+rYPDKUGvaXurWvvrt0tp2Odvnt4ktLcPa5U+W0czZ8ng5bYp69sk5G&#10;evNXcW6aC6o0uoRD5VBYszEtwM9cAkcnkAZzWsMYozW0MbScIuTV3bT1PXoY/DunCVSaUppabu7S&#10;6HOavHNLdyybwJLZYfJlTjy2d9p45ycc88c9PXZht7s2jRXl2skh/wCWsEZiP8zzU7QROhRkXazB&#10;iPUgg5/QVJXW3dWPTVJXbfU5m50xJIbq5L3LB7iEITO/zKrrzwfXdj8CK3ra0gs1fylK7jlizls/&#10;mamkRXTDAEZBwfY5peCuD0rGSTnFp2tfToeLRw9OhmbhFte7zW6a6Oy8rHJ6hGlu9xfWSeQ8qukJ&#10;hjBck8tNjBJXOM+ygjriuot5Y57eOSGZZo2UESKQQ3vxxUmADkAZPeoYLO1tC5traGHzDuby0C7j&#10;6nHWsaePo1pOEXsbYPNMLXrShSlt8uttO5zd01pf2Vza/wBoQ20jXMwaTzRuQBiCAM5OcYIPGPwr&#10;Z0zUormw3O8IkhX98I87Vx3Ge3Ga0AoX7oAyc8ClxXlY2jKpzKCuovf+l2sfL5lllac5+yXNGDV3&#10;ovw8la7+ZzekapZa1rH277XCWVGjtLYON4XqzsOoJwOOwHua6SjAFAq6da9aOGlG0bWte/n9504G&#10;vKOIhl1aCjBppq+91fV99PxDFFLSGnjcBSpUXOC1OjN8lw2HwsqtKLumvu/rXuAqzDf3UFs1vFKU&#10;jc5YAc/n17VWorycNRnWny03Z2Pmsvwk8XU9nSfK7Prv5fP/ADOs8OX4ktfs0rrvQ4TLDLDrjHXi&#10;rus2xubHBYhEbe4HVgK5DTzGL6IyTPCM/wCsXsa3PEN8Av2RXbIQPuBxuycfyr041HDDONXp57nq&#10;OUqOFcK+qWid9/6t8y9a6Zbx6g1xFCjROodWOCA3+z7Vq1y3h28k854WkRIQN2GPT6V0N3cJBYyz&#10;7wFCEhh+lb4WpTdLnirG2Cq0pUXOKstWznNR1SK8vHhmhd7WNgBsODkHk/lnirq6DBM0biERw+WQ&#10;Bvy2SOCeOoz69qxILm/k3C13bACWCqAuO+eMetdXpEHkadEPML7huzzgZ5wAelcmGtiJtzV/kcGD&#10;SxVRuor9b2X3eZir4cmiiklEo8+Jy0ZxkMBzyDV3TvEUVy6Q3C+VK3AP8JP9K265/VtBt2Wa7SQx&#10;EAuVxxkDt6V6S/cxSSvFfedNTDTwq58L80+p0FFcbp2sXsFvOoLzEAbS4LBf8j+Vb+k6pFewKjzA&#10;3P8AEhG0/h61XPrto+vQ2w2YUq9ktG+5Dr8F1siu7WRlMAJYKecHvXOrrF8t0LgzszgYwemPpW34&#10;ke6MYWJZVhUZkYcKc9K5avDx1Rxre42jx8yqyjiHyNr/AD7o63RtTuLwt5kG5WY7pFYYU44GOoGB&#10;V6xfyWe0fhlJK+4qazsoLGHy4ECjue5PvVbUna2kjulXOxWGPfBxXv4OMlSdOo7tq/zR7EIzo0oz&#10;qO7W/ozm9buRPrEoclo4/kAXtjr+uaNP1aSxfKBvI4DR44J7nPY1XtbR7+6jQsd8rFmbBOB6+9X9&#10;R0saZZMWud5lf7pTrjv7Hr+dfOL2zcq8dDw4e3lKWIjor3uT+I5Fuba0uIpcxMCQhOPxxWPNp9xb&#10;2iXMqBUcgICRk5Gc4pEvZ1jWFpXMA4KD0Jya37yO21uzgkguVhigJV/MGNucY/lVNRxLlNfFZafm&#10;VKMcXKdRfFZafn8i9pggubNMxOfJJVHmUbsY7H8cfhVY6VajQ3ARJJFRisoG0k81DC1/ppjRLqK6&#10;SQ5VSSSVH90/0qtazanJZSRLBJJbHcg24DD8674V4xceaOq8vQ9D2lNxUKkHezW1+3a5rWFraXmh&#10;28TRgx4BwDyG7nPrWbrmmWFshnEjRyOflQc7jnmqUN3qGhSJHImI3Afy29D/ACNO1rUIdSWGSJHU&#10;rkZboemfy/rRjp0vZtuKu9v68uxhVr0J4ZxcffSSs0ZBxu4rR0e0ubi+R7dtmw5MnB2/hWd3ro/C&#10;9qvmy3IkBIXbtAPGf/1Vx+z58VFPtH8kebgqXtcRGL7+h0UCSxx4ll81s/e27f0qSiivdSsrH2KV&#10;lYafkGR0HUVXk1C1jkERlDSt0RfmJ/KsrXp/sV3bTrlsht8Zb5WHGMiqK31rH4gjuYRtgKfMEXuV&#10;6Y+tcNXFqE+TTdL7+p59bHKE+TRNNL5PqdbRXNQ+IGW5mZYi9rncc4DKT26881rjWLEHa83ltjO2&#10;QFTW9PFUp7M2pY2jUWkrFia0guGVpolcrnBIrAv/AA1m5MttzGzcxghdv0Nbtvf2t1jyJ0cnOBnn&#10;j26066mMFs8ioXIxgA46nFaynzQ0lp5CrYbD4mN5Wfmjj4pItHvQs1utxGy8SFWGVPoDxmrr32lR&#10;ypcWty8MiY2RshKZPGMY49zVhrWSBrWGQAljHEittbcqnLfLt44JOc1V17S4ywNrbYYuCQqjLHHR&#10;R1x69s4965qkY8rfLr5f1uH9l+yqKNNp09/P5NW6+tiLUtZa/KC2DKGjKuB156j3HHWsiCR2uE8l&#10;iZQQVIPTHSnWs0tlNgHbIo2MSMFex+h/CtD7Xbrdt800iyyMNinnBOAd3UYwenJ4rz6lDnftJz3/&#10;AK+84aGDp4mpUliZtOD9NLaPbyEOqXceqpcXSmSSAlfL6Adu31qxa3J1q4UT3kkU24+SqpgKeufy&#10;qK9EVvEY12u247t2Y32/e5LDr7+2O9bGkafbRwKjWjpcbQWmaPGT1BB5HetKNCcnZyut3/SOyjlq&#10;lhlUc27u7V/ztrt1vv0IJ9NngaGK1vZnu4kLorcArkZwfr2NWrbR7ewlF3JPM0m7JPQHJ7gVi6h9&#10;rfVHFsbgvCRFt81yzjJJPGMDGKvvcy31msccc8EsDhXUux+m7uQT1J7A1tBUfaNW1W29tDZYPCxx&#10;EYO93tfbTtr+fbQ3YrmGd3WNwWRipHfjg0y5v7a0MfnSBQ5wD2HufQdOfeuRvri5tXkt9zxiRy4A&#10;yMqe3bjOTgjpiqljaSX1y1tHKw3r90Zxx3POOOtOeOaqeyitS5V4LF/Vl238/wCtz0EEEAg5B6EV&#10;l65dtDbpFDcLFNI4Gd2MDuT+lX7SD7LaRQby+xdu4jGa5fW9LmhuZJ413wysWJA+4e9a4upONG6W&#10;+/kcuOqVIULxW+/kZV28r3DGYq0ndlx83vx1+tMaIFTg7xjkYqW1s5ru5+zxL+8wThuK1Ra6kkUt&#10;nFCDbu2w7lzjGMt/I14cKUp3lZ/nqfN06M6t5tP89Tc0KWKPw5AbmRVEKsJC7fcwxHOenTp26VNp&#10;2pW2pRSSWUj/ACdVdSPocH1rlk8PPbyfa5DCCuSWUgksOR9eR09qzVlmim8xJJI5A24lWK8j1xX0&#10;39ueycFODS6nrTxrp8qqQauemI29A3rTqwLDxTYSkRXH+iMVJ3SsAhPcA5rYs7231C1W5tZBJC2Q&#10;GAIzg4PX3Fe5TrU6seam7o9CE4zV4u5PRRRWhYUUUUAFFFFABRRRQAUUUUAFRTj90T6cipaiuP8A&#10;V/iKcdxS2JAcgZ60tFFIYUUUUAFFFFABRRRQA2Rd0bL60kTbkHqODT6iT5ZpF9eaa2Je5LRRRSKC&#10;iiigCN4snch2tSbpR1QN9DUtFO4rdiLzgPvKy/UVICGGQcil61FD/GOwajRoWqZLUE+QysRlR2qe&#10;kOMHPShOzG1dHI/EDJ+HviAorBTYy5Hb7prpPB3/ACJGgf8AYNt//Ra1gePP+SaeIP8Arxm/9BNb&#10;/g7/AJEjQP8AsG2//otactxRWhb1DRrDVHR7y3SVkGFLAHAqp/wieiA/8eMX/fIraoqSjGk8LaPK&#10;5eSzR3PVmAJNLJ4W0eVy8lmjse7AE1sUUAYyeFdGRw6WUasDkEKARR/wi2j+Z5n2OPfnduwM59c1&#10;s0UANjQRxqi/dUAD6V518ZwD4a0XI6a5a4/8er0esXxL4X0/xXaWltqLTCO1u0u4/JcKd6AgZyDx&#10;8xoA5X44/wDJJNX/AN+D/wBHJVv4p8fCHW/+vVP/AEJatfE3w7qHirwFf6Npixm7naIr5r7Vwsis&#10;efoKd4h+HWgeLbuwu9bglmktYhH5aSlEcdfmxycHPfuaANPwxv8A+EI0bytok/s6DbuHGfLXGfav&#10;LILbxZ4d1LUdY1/xh4V03Ub4gSSyhppo4x92JFJACj0AOT1Jr2drSBrI2ZiUWxj8rywMDZjGPpiu&#10;Km+GGjaZos8Phew0+x1R1xHfXcBuXT1ILEkHHQ9M9qAOV8SaPeePPH2qXejXJWfwzZxx2c4OA19v&#10;8wqexG0bSOxNWtL8Qf8ACzvGXh8RW0sFroSG91KORSPLvOUSLnupDN9K118J+JNGsLfwz4WmtdP0&#10;1lMl5rMzGW6kkY/OQmMbz6knjGMYqtN8N9Q8KGPU/AeoNHqKri8t9QkMkWocklnPZ8k8jHXtQB2P&#10;ia98RWdrAPDmk22oXEr7HNxc+UsIxwxGMsPYHPTr24CLRb3xH8QE0LxzfHUmhsRqIsrM+VYx/vNg&#10;Vl+9Ic8gsfwr1PN4NO3bIGvRFnZuIjMmOmcEhc98ZxXMeDPDWpWF1f8AiDxFNFNr2p7RKsP+rtol&#10;+7EnsM8nufXqQDkfGulXfgTU9Iu/BV42nSazqUdm9g+Gsi79H2Y+TpztxXW+GtY8aT6qdP8AEfhq&#10;1toljLnULW7DRORxhUOWBPuR3o8deHdQ8QXXhd7BYiunazBe3G99v7tCc49Tz0rsKAA9K5mumNZn&#10;9kf9N/8Ax3/69a0pKN7nPXpynblMyitP+yP+m/8A47/9ej+yP+m//jv/ANetvaxOb2FTsZlFaf8A&#10;ZH/Tf/x3/wCvR/ZH/Tf/AMd/+vR7WIewqdiHS/8Aj7/4Ca2apWth9mm8zzN3GMbcVHr1nfahoF9Z&#10;6beLZ3k8LRxXDKW8skYzgEfn2681z1JJyujsoxcY2Z5F488Sz+KfAviqZ4IjotlqtvbWUq5LTlZE&#10;EmR0K5JwR6+1U/7T8Nad46v7/QtLbS7WDwxdO6PZNbbpA4wdrAZ7DNen2PgDR4vAlh4VvIjNaWyo&#10;z7XKb5VO4tkc8tk1m+N/Bd54w8Q6ZA8FlFoqrm+uR/x8yqrbhAOOEJwTz27YGYNTzbWfDfiXS/gd&#10;Zz3XiYvpnk2sn9lmwjXaHkQhfNzu4LA/hivZ/GfiSHwl4Q1DWJSN8MREKH+OU8Iv5kfhmsTx74X8&#10;R+K4odDsLnTLXQJPLa5aSNzcKUcNhMHaRwOuOnWp/GXgu78Wa54elkv410jTrkXFzZMhzMw5U56H&#10;0xgcFue1AHM+Pv7S1L4SaL/wkMUSX9ze2f2qOEFANz9OuQcHnHfOK3v+FPeDP+fG8/8ABjP/APF1&#10;b+JPhu98VeGYNMsVBc3sMshMmwiNWyxB9fSqn/Cp9D/6CWv/APg0l/xoAxvh3o9loHxS8c6Zp6Ol&#10;rDHY7FeRpCMxlj8zEk8k96l8eaq3jHWYfh5ospcyusms3EZ4trdSCUz/AHmOBj8O/Gj4J8DXPhLx&#10;l4ku1d5NMvktxavPcGWUlFO7cTz1Jx7V1WkeHNI0GS8k0rT4bRryXzpzGuN7f0HsOOT60AcL44s7&#10;eP4g/DmyWFBbLJdRCLHy7PKUbcemOKraZqzfCbV28Pa3vHhW5lZ9K1EgstsWOTDIewBJwfx6Z26l&#10;z4c8U678StM1XVF0620bRJpntDCzGW4DrgbhyBjAz06HjnjudR02y1ewlsdQtYrm1mG14pV3KwoA&#10;zte1W0HgvVdTguIp7ZLGaVZYnDKwCE8Eda8oW10DVfhh4X8P3/jey0OS2giubm1eSMmQsBIgdWI6&#10;bg2DkHPQ8V6D4x8I3Oo+AG8MeGza2EL+XCQwICwgjcBjPJx368+tbKeFdBWKJH0ewlMcaRh5bZGY&#10;qqhRkkZOAAPwoA8Q1u6iPjrwu4+KcF2EFyP7QCW+LL92OuPl+fp834V6N4V1vTrbUzFdfEyz157j&#10;EUFszQIQ5PG3ZySemKfrXgK2u/HPhnULPRtNXTLIXP21RCi7y6AJ8uPmwfyrq4vDehQTJNDounRy&#10;owZHS1QMpHQggcGgDTooooAKKKKACq2o/wDIMu/+uL/+gmrNVtR/5Bl3/wBcX/8AQTQBV8N/8itp&#10;H/XlD/6AK06zPDf/ACK2kf8AXlD/AOgCtOgAooooAKKKKACvH/2g/wDkVdP/AOvn+q17BXj/AO0H&#10;/wAirp//AF8/1WgD0BipXPXFYE94+l69FcvGz27jZJsUsVB/iAHJ5xwB0z6VtDNUtQtmmVJI/vxn&#10;IrFPUjm1N6N0ljWSNgyMAVZTkEHuKdXOeH9SVbi80+ZghjcSQqeAEYdv+BB/pkCujrYsKKKKACii&#10;igAooooAKKKKACiiigAooooAKrX7FbGUg4OAP1qaWRYomkboozVKO2lu4le4mba3PlgY4rSmlfme&#10;yMqsm1yR3ZcgRUgRVGAFFSUAAAAdBRUN3dzRKysFFFFIYUUUUAFFFMlmSGMvIwAFACySLEhdjgCu&#10;PZZfEuoSyXBX+zIJSkcQH+sK8Ese4znA9s88Vauri41q7WOF9lgqneQCCzZ6Z9MZ6etaMMMdvEsc&#10;ahVHYVnKXYmTtoUxoWlKQY9Pt4mAwHhQRsPoVwalisEhJMdzfr7fbpiB+BbFW6KzuyLkDf2lE4ks&#10;9UlUj/lncKJY2+vRvyYVTu1n1eaKG901IFDb7h0lDxzAdFA4PJwTkYwMZOa06KuM5R0TB+9uMWGJ&#10;fuxoPooqreQrCn2iIBHU9u9XaRlDKVYAgjoacKjjK7M501KNhqyIQPnXkZ604FWGQQR7VW/s+3xj&#10;afrmm2QETzQ91bI+lU4QcW4vYlTmpJSW5zL+HNVskC27W91EpIVBmNgvbqSPbHH1rOku0tzi7SW0&#10;bOP9IjMYz6BjwfwJr0OkIDcEA/WvExGT4es+Ze6/I56uApVHdaM4JJEkQPG6up6MpyDS7ju+U4Pr&#10;UmoJCuvXwttoiJUvtGAJcYYe/AX8c0wDFfP1adLB1JRvzSW2mi83/keHXp+zqOCewmwkE4yo60tT&#10;WqiScR7WYuCoC+p6frTZIZIpPLdfn9BUV4utRjXXTR+vR/P9CeWXLpsSwfbI4HktxKsbHazpnn2y&#10;KRLqRbV4SWwW3qwPIbofzFS2GpT6c7mI5DDG1ugPrinWuoNElwhjjkEhLKrIGCt6/lWMXGytJrc6&#10;YTVlabT1T/rzNTQ9LjYyC8s2LYDo7cqQf0qzp5Fhrlxp6giGQeZGPTj/APX+VWdJ1Jrv9y0KrsjD&#10;K0ZypHT8PpVKXTmg8QRXBLrbZ+Qhuh9PpnNfQYKKjFRpap3/ACbPZUIwp06lFXs9X1s97/12Ohrk&#10;vEk9w9wsUsASNCfLf+8OO9dbVC+0i3v3Mku8ybNq/NgLU4ulOrS5YHZj6E69Fwg9ThSMgikU/LVl&#10;7WWC7NvLE5dTjao5P0pFs3lSR4yoeM4MZPzH1wO+MVyZdiVSpTpN2b/NL+rnnZZi5YOnKdN+/qmu&#10;+mlvR7rsQUUmWHUUoIPNepTipyVWjK/SWv426M+nwWLo4mvCphZ+89Jp9rb22vp0FopCQOtJuz0F&#10;dEp3g3C11ffTVHoYrNKFKEuSa51ey63Xlv0HGkpA3ODxS5HrXi4h1q1VQnFpel1bo/8AM+RxGZPM&#10;MRGnO8V1XLeyWqdr39dtApDwQaXcB3pN3sa9LCYL2Medat63fmenHA4OjhrRqp1G4yvvre60Wuvm&#10;LnI4pEPGO9Jz2FAHeunEYmFCm4Tklf5v7kYYzP61KpHmhaW11qrd0mlr5MfSZpAecGlNcuJq1IQl&#10;UhJWW3/DnqV8znPC1MXh5rljpZp3v9+j1ttYKRumaWlrgyzDOcvbVo9rHi5Tk7xtOdbFReqXK/k+&#10;nbYQHvS96an3aWsa+H/s+vdPW/4eZyxovK3TxCkuZ2dtdFazvbz/ACFooor6CEuaKl3P0GlUVSnG&#10;a6q4HpTQexp1NYd6yqPkkpJXvp+dn+nzPBzrmwlSOYU1dr3Wuji7/dqLSnrQOgpK8mvl9GjD2ibf&#10;/D9DzMVkuDw+G+sRbd7Ws+76adtFf7xaa7qi5bOPpmnVDMrOQoRiAcnBxmvV5ZRpWW7/ADZ9bh6D&#10;VLlbs3q3pu9/LyRIGyu7BA9xTTKB2z9CKYiyCEoV+bacEtnJoeMqpK5J5GB74rxamClStJX3/wCG&#10;+Z868hp4aacpac+iv93z7+iRKzBRk/hSI4kXIz6H602VWcgAcDke5psCEIQScDgHkfpXtyvJ+zkr&#10;po+pnQhUouFTW6sxxmULu6jOKk7VTMDsu3BH3v8A61XFyVBPX6YriwmEdOE4Lr/keZQyWlhKE6VF&#10;6yvq+mll+oVKz74lLNllGwDvjrn+lR0nY1wZjhlRimv8j5bPMvWEpxa1v5W/BaaW/H5l3TEtXvkW&#10;73GM8BQOp7ZOa6C/1mFHktY13KFKOQPujHUdj6YrlliZiQflwCSW4wBV6CPdZyQ2kbyPJhZZCcBQ&#10;Dnp2HufSuTD1pwg4RW/3+h42FrzhBwgrX+9+Ra0ZJb154YZ3towg4TnP/wBeuogDgHf94cE+tcOP&#10;tGm+VNFOqvNHnCHJCn1rT0vXLhru3gmbcjMVZjyTnp+RrpwmJhTtCd7/AIeR2YDGwpL2dRPmf3a7&#10;ehv38Es9s4gmkjlVSV2NjJ965m6na++yLcNNFbop3vJ1Zh1x6+gqG81BhrUl5btgBvlPY4GP1xVK&#10;aea6lMkrtI57ntWeKxcajaX/AAGYYzGRqNpLra3RpM2NK1O3tZroRwPiQgxIPmJIzgfrVG4tb22m&#10;W7uICpkkLAZxljzjjpW3oVhErrdrBMNyDY8jD0weBWlq1s11p8iRrmRcOg9xXbhaM3BOb010W1n/&#10;AFodEcHOrhk5Pa7SS+f/AAxHFcPf6TIzwKJlBVo3HAcdMg/hXLy6VqLTZkgbc8mzPuee3b36VuaZ&#10;qT3995abVRYtzgqMs/TP5YrZGVIGSfw4q62FVaym3pp6+Z0vDU8dTjJyemnqVbNZ7GyY39yj7ed/&#10;oPT3rJufEiPLJAtsJIs7Q27rz1xVnxDf+Rbi1VQzTDnPYVywjXJbcQg6nA3flmubFYqdGSp0Xt95&#10;y43FTpSVCi9t+v5nYeS1lNC7FXiUlVJ6oD/+qsnWy1zrCQuHVBhEz0Zj3x+OKW31iKC2W0uxLJHt&#10;XadgUqMcdzmq09+p/fR3RZ4ciEPGCRyPWuvEVqeLoXi7SWrXdLcVevSlS5U9NHb06f5Eun6VI+pY&#10;kYOLdvnZB8oI5xnuaypZSPOhjLLE0m7aRzxnGfzrV03XfsdqyyReY3mZY7uWznJ/QVk3UyXF1JKk&#10;flq5zsznFeNWdJU4+zeutzhrzoqjH2b1d799Saykuo1fyI3kHGNoJ2tkEH9P1rorefXZXw9vDGpI&#10;BLDp7gZ5rA0mVbe7Nw+SsSliAxB9OPWul0q/vL+WSSSNI7f+EEHd7YPQ11YGzSTk7vojry5qVk5t&#10;N9F2KWrwPZNZ3Uk73CrJiRZBlTx1A7UaxbQrp0cdlFzPIGCKuc8c49Og6VLrWqWL201oWMjleCgy&#10;FYdOao+Gwv2pWaYNtVlCM2CpOOg75r0J8taDow1a+9J7/wBeZpVdN4h0YNNS69ns/wACpY6X57zL&#10;clohGFBI5IJOAK6+0tUs7ZIEJIUY3Hqa5W3DzzrBGP8ASDdeZIGbGcZ/lXY1rCnCE+WK+FJX79Tf&#10;K6cEpSitdr/18gorN1TV005VVUEsp/gDYIHr0rJfWtXCi5FoBBjJ3IcY9c1ftIa3drHVWx9GlJwd&#10;212V7G/fwNc2M0KbN7rtBbpXO+G7TdeSyPAHRPlEhPAPt61etfEAmuTb3tsbfcMZYnr7+la1sbVY&#10;QtsYhHk4CEYz3rGphlUqxq9vxMeWjiq0a0JfD/WzK7aVZLbtGIFCHk44PXPXr2qC7sNIgh23EaRh&#10;84ck7vzrVYqqksQFA5J6AVzniS7j8mO3jSOQN82/dnb6Y5qMSqdKm5cqNcX7GlScnFXXkRQrp9vr&#10;0X2dwIYoixfdkE4J/kas6jrcNzaJDZPmWRlHzDG3n/6w/OsO7tY4rG0uI2OZQdwPqDzVREdz8isS&#10;OeBnFeS8VOmnTikr9vM8OWLqUU6UUlza6eaW3yOlGr6msUpa2i/0cfvWfuc9scZrT0rU01OBn2CO&#10;RTgpuz+Nc7quqm9sLWIOC+N0oXI57Vo6Ld6dDEXEixymNVZCMHjOcHvmu2jiH7bl57q3U78Pin9Y&#10;UPaXjbrb8PQXxFpnnx/bI/vxrhx6j1qppmqTrbSWJxHPGuYiw6kfwkV00MyXECSpnY4yMjHFZesa&#10;It/iWDak+eW6Bh7+/Su5Qs24v3Zb/wCaNcThZqbxGHer3XcxV16V3tWuIxJ5LEsc435GOntmuost&#10;Qtr8Mbd920DcCMEZrgWV45GjdSrqcEHtV3TJrhb4C3lMbSZyFA54Jxzx7V5dPEVsPV9nU1v/AErH&#10;m4PMqsJ8s9U38+xt61a6it79utnJSNP4SAVA6j3rK1S7lluRcCFohPCAwJyG9/5VJpcl1qGoOk15&#10;Mse1nkw5GR0/qK0tQs4RoEMMDtKC6+SznqSf5YJoknXhKpC6W/zRtOLxFOdWndLezfVdjnpLG8WG&#10;Od4X2SY2sec+lWxDfaJebsLvK5yCSAuepx2+tbljp7z6JBBM80DKTkKcZ+bvQ+nLbkT3MtzdXBcE&#10;NEpGQP4cDgD8qI4JpKcbrZ37dxRy+UUpxutE7327+foULjVr1LQXMFwhR22lDhmjP+H1FULHUrsX&#10;6iKYoJpBlcblGT6H61X1Eg38pCBATkKD046fWpdOVopGvPkKwKX+b+90A+ucVzutUlVSu9P6Zyyr&#10;1Z10uZ6f035HaNGkbyXCxhpdnsCcds1y13r0l5byQuhj5BHlsQcdxUMGoSjM0stywCkE8Mpz2Oex&#10;qS7vLdrdYLN44o2+/wCXGQx9jnt+NdVbFe0j7jt5dztxGM9rD3Hyrtprcz0mfymt13upO5AONp9c&#10;fSrGniC41ZFuEZ1kOCCTkk1VWURJ8gw/djg/l6Usd0S6PIpco2Q2eevf1rhhf4nqlb09DzIVFFx5&#10;nf8AK3Y1rrRisl5IsJSBPuocHd7gnp9OtV9L1xtES8tzBK4bDQR5yFk53AnsOh/PvW/Z3q6zYyIQ&#10;YmYFTg5+pH51Q1zTLOGKJ0IikOEA4APqT+FetFyw/wC/wz0t18/8j1p0XTj9Ywz0/wAzT0XxBHqi&#10;+VMgguh1TOQ/up/p1H61tV5x5f2Z4JopijKSd5XhWB/Xt+ddBp/i+FlSK/iljl6GVI9yMfXAJI/E&#10;V62X5rGtHkrtKS/E0w2MU1y1WlL8zpiQoJJAA7mmxyxzJvikV1zjcpyK861a+fWL2SWRpDbbv3UL&#10;E7QoxyV6EkjPPI/Crui662kQtb/ZhJEz7uH2legOBjB6e1VHOsO67pPRd+l/66gsxpOq4dO53dFQ&#10;2t1DeQLNA4ZD39Papq9ZNNXR3hRRRTAKKKKACorgfu8+hzUtIyhlKnvTWjE1dADkZpajhYtGM9uK&#10;koasCd0FFFFIYUUUUAFFFFABUUissgkUZ4wRUtFNOwmrjEkD5wCCOoNPqFsxSl+qt19qm60NAn3C&#10;iiikMKKKKACoXUo/mKMj+IVNRTTsJq41HVxkGmTDcyLngnmkkjxmROGH60RgyN5jf8BFNdyW3sc/&#10;8QwB8OPEIHAFhL/6Ca2/B3/IkaB/2Dbf/wBFrWJ8RP8AknXiH/rwl/8AQTW34O/5EjQP+wbb/wDo&#10;taks2qKKKACiiigAooooAKKKKACiiigAooooAKKKKACiiigAooooAKKKKACiiigAooooAKKKKACi&#10;iigAooooAKKKKACiiigAooooAKKKKACiiigAooooAKKKKACq2o/8gy7/AOuL/wDoJqzVbUf+QZd/&#10;9cX/APQTQBV8N/8AIraR/wBeUP8A6AK06zPDf/IraR/15Q/+gCtOgAooooAKKKKACvH/ANoP/kVd&#10;P/6+f6rXsFeP/tB/8irp/wD18/1WgDvSCARjj1pUXPJqWisrC5TF1jTt7R3luoW5gJKnOAwIwVb2&#10;PB/Aela+k3hvdPjkdVSYDbIgbdtI96iaeCcSwpIjuowyg5xWb4Skd21RZCf3Vz5arjgLtBGP++qq&#10;DvsxtW0Z0tFFFWAUUUUAFFFFABRRRQAUUUUAFNkcRxs7HAUZNOqlqDeYEtU5eQg/QetVCPNKxFSX&#10;LFsYRPfhNyCODOeTywrQAwMUgAAAHQUtOUr6LYIQ5dXqwoooqCwooooAKKKgnvbW2cJPcRRuwyFZ&#10;wCfoKAJnYIhZjgAZNcfe30ur3k1lbGcESrFLIsZCxJgM2GIxnBAGO5B+ljVNUvNSnWy07MMJP7y4&#10;IBY+yg9PXJ/KrOm6amnRy4mlmklYPJJJjJIAAwAAAMAdqiUtNCZOxbjjSJAiKFVRgAU6iisiAooo&#10;oAKKKKACiiigAqnDldQmD/eYZU+1XKpzEpqELDksCpFa0tbrujKppZ9mXKZNNFbwvNPIkUSDLO7B&#10;VUepJ6U+uQ1zUTqV29lHuW0t3xKc/wCtkGDj/dU9fU/TnjxOIhh6bqTCrVjSjzSM9xAmp30dpOtx&#10;bmUyrIpBAZyWZcjrgnP447U+niEDYkWGJH3UXpzTCCCQRgivh8TU9rVlUStc+bry56jna1wBIORw&#10;a1pLqV9OMyBV3YR3I5JGOn5/rVCKWBcCW3DDuVcg/wCFb0N7pg0OeLdtigG4tckADJ4OenWu7K0p&#10;VHTctJK3+X3HTg6fPzRUrafiYElzLIuJApbqX2jd0xye9Rq5UMFONwwa5rxJqFrN4o8OQ2N1H5Yu&#10;WEq29zneAufmIPc9qdoV6YfGfidbq7cWcLW/BfKohTLEZ4HT2rOeCkrty2V9v73KS8PL4pS/q9j0&#10;ezu7fRYLZWDOLkbmcMCF7ccfnW5eRia0cHsNwP0rjIbzw14l0Xz9EvxGpd4w+WVsjr16diDXD6/4&#10;j1keENXvNP8A7UibT737C96dU3qWDqpOwjnIYfTNe1gIVI1HTenLY97Dc0eajK1kla3pqe2Wkhlt&#10;Y3bqRzU1eLWGo+Ih4vv9OaDVHgtbATm0GqhSh3ctv7+mK7rwC1s3hJdcijuojqKm6liuLtrjDcgk&#10;FvUD09K7cRS5G2d1OfuJvsb2r3C2Nm9ygUXG3YhPXk/5Ncta6bf3CC4t0fDkruzg89T9KfHc65r0&#10;0d1Lolt5CZAh+3gMOepwp64rI8A3+tW9x4i0+2svtFpZ6i8UME16P9GGMlFYqSVyeK8qWCeKk6kn&#10;aK2s1r5nm1MN9bqc8naPS3XzNxNCu2+0JGA+yQICeA3qf5fnWRJGySFTwwOCK6Tw9deIp727fUrL&#10;T4dPk+eB7e5Mjq3QhuMH8OmO9UrSxGpyXLzXJaSI7jtA+Zeen6UlfBcsaS95+nzX3dDRezw1KFOE&#10;PfbunezVndq+9mtDH285JyaWg9TjpRXlY7GzxVS72W1jxMwxf1iq3FJJX263e77tlXUbr7Fp1xc7&#10;dxijZgNpOSBx07VVl1q3htWmaGV/Lg89xGAcLkg98HoeOtV9fZjGZI4ZWe2BYkrhGBHTOR3weMkY&#10;rNvbSOxstRnPkIsVuwYsM75mLs208f3l7d8dq9DByrKlFKT3/Pp/Xc68K68oR62tul12V9/P0Og1&#10;DUBYQBxbyTOysVRcDJAzjn1pZdWs4E3SykAOI22oWCOSBgkDjkjr61DqsS3Vxa2Zd080SHchwwAX&#10;GR/30KzbyC9Q3e21upFkvI2TBTZgPH82M7uxrSjUq0J/vdZPdt+emvod2GxGKyqtNVI3b3vt5a+h&#10;vz3UVuVEm/LdAsbNn8gaz4dYdnuV+zTT+XJtQQwMpxgHDb8DPPr6Vdv4Zbi0MUTFWZk5DFSBuGeR&#10;7ZrFi015r4vFDGRHqRkaVmO9VCDp3OTx1/Oqyys6smu3fX5/M6ckxtfEV+WOsVq76v1v3bf3HRKx&#10;eNW2lcgHB6is+31dLiVMxGOEwNM0kjAbdrbSCPTvnPap74bhEggmlLNx5chQLx1Ygjj8/pWND9jR&#10;LaW9QLazW+FBBMZO8nB7dxwf6V67UeV8yuj1sVbB4zmetOro10uuvz6nRb0Efmbhsxu3Z4x65rDb&#10;xGFuyjRQrboHaSYSl9qqFJOAvTDDnNXxqCNpX2yKEmEBvlf93hASM/N0GBn6VgvH9nld5obdYooV&#10;l/eOWVUY4GcoWGNgzzjj2rWhSjdQSsj0601QpJUtEl8vI6Z7iKGHznJ2N02qW/lVH+1z/aDRJFLJ&#10;EIg21beRZASTjO4AYODzx0q9EZ3tP3yxCUg8RuSp9OcCubuNInmS7tBGk1y2nQR75pCcOTICwY5O&#10;R1/CnNqpJuRfI6dOMFr/AFc6SO7RrX7RMjWy9xPhSv15x+tZ9xrDi+ht7ZEeNlMjygM/yggEAKDz&#10;z61rgYUAduK5TULDN2bOWVvLkhljMjgEKrMOctg5APYnpWcLXsa1pSjFWOmtrhLpC0aSqAcYkiZD&#10;+TAVWvdQNpd20RhaSOYPlkVmZSAMcAHOc1YE1vBZ+aJFFvGmd4bICgdc/hWFfrve9DTguSBFI00i&#10;mASKFX5QOm4HnP8AKpdPn0f9Mwx1CGIoOlU1udBFJ5savtZMjO1hgj61nzahdLPNBHbKG6QNIxAc&#10;49Mc9G4Bzge9OtHhuLSayhuJhLbr5EjOT5inHDZPXPUHoazdRZreW5t0LLHBao4coZChy4JOVbPC&#10;j071jRw0YNwv7q1S7f8AAvseHl8Z4ef1GvK6j70fNXv+DW3fubttK00Id1VWP8KsTj65AIPtioEv&#10;1F7dQTPFGI2URktgtlc85/GltrO1tEmuLK1RJJwHbA2FzjjPp+VYUMMDSajK0lnb3IlXDRyBBG+z&#10;BG/H3sMRnHfpXUkmfSSnKKRtWuqQzTR2spWK8ZC/lZJBAOCVbADD6U77ezT3EUVnPI0DhGIKAElQ&#10;3GW9GFVNFvIbsfaDOv2i5jWQ26zbxGMe/Q88jpnt1qndzW08mqWhvIreY3K4k80K8WIo/mUZznqB&#10;29fSjlTZDneCbZsabevf2guTGiRufk2vuyPU8DFNl1W2i1eDSyWa5mRpAFHCqPX0zzj6GquiXanT&#10;xZo0Uk9smxQgKq6jhTyOMjGeuKyLaHUrbWtNe6sUNzNJK88wnB3EqBxxwFHAHtQ0le4p1+SEXfe1&#10;/vOvozRRivIxuYxo+7B+8ePmueQw16dF3mt18tHfYkji4EkoZYicA46/T1rf0zTmnug01sLc2/ys&#10;AvEh/Go9H1W3gsxDPGZJUbESqmWIPYfjXTxtvjVtrLkZwwwRXJh6Ua7VSUr+Xb+mfP0IrFSVWc7+&#10;Xbrb0vsu3qYGp6GTDdXCSDduMgXHRcZIFSaHpT26GS4jHzqRtcYIz1HXkfWtO/votPgEsuSCwUAd&#10;TT7W7hvYRNA+5M4+hrdYegq11v2No4XDrEXXxLp+pT1bT4p9OdY7cGVRiPYuCOf5Vjf2ZLdj7PbW&#10;kUJiAEsrMfv9wOtdZRVVcJCpLmZdbA06s+Z6dOhwM9k1tqJtHYthgCUGTg88Cuy0/T4dPg8uIZJO&#10;WcjlqrnR4ftUt00syyyMSDG23A9K0FDCMKueBjLHJNZYXC+xlKTXp6GOBwPsZynJenkihrGqf2bA&#10;ojAMz8KD0A9a5ZtUv2febuXPs2B+VaPiiJlvIXwdhjwD7gnP8xWH2r1oKyufYYKhTVJStdsv6LOF&#10;1i3J2IBlWYnG7IPX/PpXbnGOcc8c157axTS3MYt498oIIGMj8fat+61fzo4YnhKXCPl1Zyigjjk+&#10;nNZ4hKnF1I7K2nbp9x8xiKX9m1Jxna0neNtPlboP8R7SkbBoSY8gqcFucY/Cuegje6nCL8znJCk9&#10;cdqfJA8t4V/d7mOWEfKqeuBTrEpl/NRWiRSzcAMOwwfXOK+ZrT9tW5mrI+cr1fb1+Zqyf6f8AmvN&#10;QlMZtmt40AztLJ8yKeijPtWWfvCuo1aySa2imBSS4dNsSxrjeOCDjPYZrI09DdudOZVAkJIYr8ys&#10;AT1/Ct4xcMSlUej0+9W/UnFUKntVCTvfb9EUKKsTxQxW8QAkFxkiQMRgYOOlRReX5q+du8vPzbOv&#10;4Vw1qMqNR05bnG4WdmX9I0/7e8itP5SHCkd35yQPyz+VWdSu5tOSTS4WKxKQVfPJUjJH5msmWbfI&#10;DECiLwgzyPx9a1bq4g8yzuLiVZ5o49skYAcNyep6d/euinKPs3GOj790d1KcVScYaNde6fQxaOQQ&#10;RkHsRW5p+nrqckt08EYhaU5HmFQo6kYA56+tUL24NxchFEaxQ5VPKXA2560UaM4SjKMrNvQ55YZx&#10;gpt77eZDb5e7y0rq2clkyWP0966Ma5cpbrs0q4KqAu5s/wCFV9DitpJoZbe3nLxZDyEgAk+ozXT1&#10;70HGUpTit/Xoexl2Fqezc4ztfsr/AJnJXVxHeXrMbeSNnwPKwd0xxgD2HrVqDUJmmudPvYipkXZH&#10;GmMKdvQH8q2Ly6FtJbqFDPK+0A+mMnHvWe81nr0EsfCvHzEzNgg4HOPTOBXPXlKUrRklbpsvPvr5&#10;mkqLpzfLO8u1rX02/H0C2lh1fTXtJignUGMbsbuP4sVz8Dm01DyZDI0UchUqDg9cUwNcaXdyRkFJ&#10;QCpx1GR1BqzLOI9LlUFZWuWUtKT8/GCQR161wLG1bLlk4uO/6HnVK3tUnJWlDf5bL7zRXVoLm2ks&#10;zNgM20SSqcY98EelU59Bu2lkdfI8sAFWB2q/Has23kCrJGUL78Hb64Oa0pruY2UaNeRkgBo0ROob&#10;jGfbmt8TKOIgq81o10016r9QjWhXh++V2u2ny1M2fzoj9lmP+qYjb6HvzVjTL6SzkcJ91x847kAE&#10;1TlleaVpZG3O5yx9TTVxnnp3ryFNxnzRZxwquNTmi/T0L0Nzbw2shMKTSs/y+av3Qc/n0H61UEbf&#10;ISuS54UdSKtWCGRybYYuYxuUMQQ47jGOtbKW8Ojaf9teKOSckbBtI2k9ua6IUnVim9Ev6+bOinQl&#10;WipN2iuv9bs3IXRLeBSoiLKAsZPI46fhU1cEdTunvkumkLOjblU8gewHpXU6LPNdRzXEj5jkfMaF&#10;slfUfSvWw2NjVlyJHuYTMIV5ezS/4buYHiWEx6qZdykSKDgHkYAHNWZ9PjutEgurCJvNChZFTq3Y&#10;8d+au61bLqVlJPGQGtmbJx94Dr+o/SsvR9Z/s6Fo5YneJmyCOx7/ANKKtKNWTv2+duj+WqfyPNqw&#10;p08VNVfhnqn2f/Dk+l+HnmAmu9yIcjyyCG+vtW3d6XHcWUdujMhiIMbElsYpv9rxSwb7OOS5f+4q&#10;kY+p7U6TWLSKESuzbSueBznOCPryKKVPDU4OKfqz0qNLCUqbimmmtX3+f9WLp3bDggPjqRxmqFzN&#10;qX2d1S0QyMNoZJuh9eQKg/teW6lP9nRpMka5cPlST2A/KrVrqIkh/wBKT7PMCAVbuT0x9cGtXVhU&#10;0UmvPp95s61Or7sZNefT79jAg0G/mixMsagvuO9vm6eozW0+iW50/wCyIzIpYMzDqxHrWmKpalfS&#10;afCsywGWPOHwcbfes1haNGDb1M44PD4eDlJXVtb6mVNoTwWV1HD85lddgXqACeD/AI1nRaVvU+Wf&#10;3+BtRv7wba3+NdBHrtk4gyxXzTjnop9/zqrdeIYra7MRtmOxiGPHT1Fc1SlhdJc2m36/qclWjgtJ&#10;81lt9+v6nNXFtJbXXkz43ZG7BzwantrWe3U3j24dIWG5HU4IP9P/AK1RLPGt+0xRvKLMQO4Bz+oz&#10;XW6Y6XOioJiCApDE8cdcn8KWEowr0JKLs4yv+Glzz8LhoVqskna17foYOk/a/tRks4kZC+SpOMde&#10;PyNS6tZ317fyukbuqNsAAPTrV/REa2up7WS4kYjDoONroejDvW4vf61pRwqqUOWTe56OHwSq4dQl&#10;JrXU4C5t5IYIJGk3K4IxzlSOoIP1qtXb6npMd5DIUAWUqcHHU5B/pj8a42O3lkuVt1QiUtt2njBr&#10;zcVhpUppdGeVjcHKhUSWz2JbCze9uDGqlgq7mCnBx7VsR6ONNS5mvCskBUKpUc8sOfaiza60gS2C&#10;wo9zJhkdeQM8cn0GKv688q+HpGcorhQXXrnHOB+NddDDwVNyavJX/wCGO3DYWnGk5tXnFP0v2JfC&#10;8LDTpLosu26kMionRR0x+n4dK3Kz9DtPsWi2sG4Mdm9iOhZjuOPxNaFfaUYKnTjBdEerCPLFIKKK&#10;K0LCiiigAooooAiMAGdrMvsDRHIc7HGGx+dS1FJzNGB15qk77ktW1RLRRRUlBRRRQAUUUUAFFFFA&#10;CMu5Sp71DuaHhssvY1PTJVLRkL1pp9GTJdUOByAfWlqOOQN8uMMOoqShqw07hRRRSGFFFRzMVTg4&#10;JOM+lCVxN2Gy/NIiE8HrUoGAABTEiCncTub1NSU2+gJdWcz8RP8AknXiH/rwl/8AQTW34O/5EjQP&#10;+wbb/wDotaxPiH/yTrxD/wBeEv8A6Ca2/B3/ACJGgf8AYNt//Ra0hm1RRRQAUUUUAFFFFABRRRQA&#10;UUUUAFFFFABRRRQAUUUUAFFFFABRRRQAUUUUAFFFFABRRRQAUUUUAFFFFABRRRQAUUUUAFFFFABR&#10;RRQAUUUUAFFFFABRRRQAVW1H/kGXf/XF/wD0E1ZqtqP/ACDLv/ri/wD6CaAKvhv/AJFbSP8Aryh/&#10;9AFadZnhv/kVtI/68of/AEAVp0AFFFFABRRRQAV4/wDtB/8AIq6f/wBfP9Vr2CvH/wBoP/kVdP8A&#10;+vn+q0Ad/vBcGodQleG0d0OPVthbaPXAp8ZyVI6VMxAUkjIx0FYNNxaHSlqm1cwbeWQ3qzeXgS/K&#10;nzECQHncM+yk+vP407wkxjE9uxVykjoZV6SkHBfHYkhs+/tVqK6DXPkqIvsyKNj/AN046Zz1xnjF&#10;VNI3Wdwtqyc20rQlsfeU/Mrf98sMn1zUYZWT1ub4n41pbQ6miiiuo5wooooAKKKKACiiigAooqld&#10;yNLItrEcM3LsP4RVRjzOxE58quWJbiGEfPIoPpnmq1sJLi6+1MuxNu1QepHrU0dlbxciME+rc1Yq&#10;uaMU1EnllJpy6BRRRWZqFFFFACMwRSzHAAya5m78Q38109rpVrGzxH97LMCUTuF4OS3T6A59M62r&#10;SMI0iVtoc8ms6wSNL3VPI3eR9qKqTxuZUVXP/fasPwqZOyE3YrG78SXQWJo7W2U43SpIWOO4AKjG&#10;fXPFSJpG5t88rPIfvNkkt9TWpRWbk2RzMiht44BhBz3J61LRRUiCiiigApMc5paKACiiigAooooA&#10;KqTf8hC3x1wc/SrdVLv5ZIHX74fA9wa2op833kVE+W/p+Zbrh721OnatcWxzslZriFj/ABBmJYfU&#10;MfyK129c94n064lVdSt5I/8ARIJd8bj744bg9j8uOfWvMzHDOvQcEtenqZYui6lNxW/QxgSOhIpz&#10;SBhyi7u56Z/Ko1YMoYdCM0tfHUsPVqL3TxsNga9eLdJXXqunluTIsbyLhZCucuMjgfWuvtZNKubJ&#10;bNRA0T/KYHwc/UHrXFs2SOAMDHFVr6G6ntHSyvpLG4ONlxEoLJ9M1thq/wBXq8rtvZs1w+IeDrSg&#10;0nrZv/IpeNdOtbLxF4ce3gij3ahKp2IAcCP1FYGmaRb6v448SR3KNMiyW2ICxCOSnG4fxY9+K6TV&#10;vBDHX/C9zpr3l/unaS6vbq48x9u3nJJwOeyj8KlTwr4i0Dxdql/ZaNb6va3xgkVjeLAUKKQVIIOc&#10;k/oK+hxlOVWfPSfxR0d7faTf6nfPDTm37Pa1vxv+R2Wi3MGm6Hc/adiQWTmNxEu8oABlSqZPGemO&#10;9eeT2nh97nUQsdlNbXd09yVuLa+O4sc8qoCjB9B2Fdl4OtNf0mx1271jTollu76S8htLWUSSfMB8&#10;pY4XsMHI75xXO6hB4ln8Txa5dxPJd2yt9j0y2uDGsSEHd8xGJJDjB/hPQdqqDhho8rd+i13/AK7n&#10;oNxw9OMXr0Xc58SaLcC+ktZ9KE0imIXKW985H+z15x6Gu88EaxaT6PFoWl2TKthCEcvDIkT56lDJ&#10;yRnPBOa5bwN4XutU0OeK8ku9K1Dz5rqCWJtskJdhwy9COBlT+lejeE/+EgXRRF4lEB1CKV4/Nhxi&#10;ZAflfA6E+nH0Fd1arTtpr/w34iov2sXyuy1X4nCL4dttQ+MN7Z3cETRDSY5dmMhT5mOPzpngjwho&#10;19qXi2Oazjc22rvFESPuqAOK7qDw5JF4+u/EhuVKTWCWawBeQQ+4sT/SuX0jRdVhj8aSC7u9Gkm1&#10;WWe1uRGpDjbgHDA7lJ9PwNR9YtHRpJJGiowgtdjH+GeryWHw+tbe2jWOQzyu8nXd85HT8APwrobu&#10;/lu5TIQI2ZQr+XkB/qKzdF0D/hHPDFraRyLcRtuzM64Zm3EtgfwjJqf5vWvnsx/e1nKNVcr2Wv8A&#10;kfMYzE1ZVHFttdPTp+AtFIc4H60YJ6mvPo0KLd61RJeV2/yMKKpOpate3kI2GG3AbPUEUyW2jlha&#10;KSNXjP3kYAg9+lSgYHFKK9zAY6Dq+yoq0Euu7f8AXRbH1OS1qWLxLoyVope6r9e6vrcaNrEMQNw7&#10;+lO/lSFQeeh9qQNwAeteniMLHExtG9uq/rofSYqmqsFQxTtHv/Nbo+3Ri01I0j3bFA3NuPuacDS1&#10;4WXQUK80ou609P69DwMhpU4YypyU3dO2+iXe99W9dl9yCgAbQvA9KKTNenXxdClJQqPU9nOMVl/L&#10;9Vxb+Lt08/IR0DK0ciggjBUjINRG1gWeW4EaiWRVV2/vAZwP1NT9etUbm/SDULezwXMwZiVySoGM&#10;ZAHTnrXTh5QpyjGG3by/U86eLlltFYWuueLuoyW6S7ruu6LoxtGBgUgjQStIFG9gFJ9QM4/mfzqp&#10;BqtpcTxQROxeVGkT92wDKpAPJGOCR+dJ/atv9uNriQFQxeQrhE27cgk/764rRp3PqYVIuKd7l0qG&#10;UqwBUjBB6GoE0+zi/wBXaQJ/uxgf0pYr21nne3iuInlQBmRXBIHrilnuY7doVkJzNJ5aYGecE/0N&#10;Sr3KfK9RWt4XgaBokMLDBTaNpH0qTAznHNQWV2t7ZxXARo/MXIR8ZH5UXt4tjb+c8byLuC4QrkEn&#10;A6kcZIp2d7BzRS5uhYCqCW2jJ4PvVWWxtZZ2mltopHcBWZ1BJAzjr9TUWm6rFqaFhsjfJxF5gLbQ&#10;cZIHQZB9annvIbe4ihlJXzATuOAo5AGT7lgBQ4p3jJaM4sZhaWMo2bt2fZk4NNWGMMSsahmbcSF5&#10;JxjP1xVWLUIJb5rSMS+YqeYd0TKAM46kfX8jU013HblBJuVWzl9vyrgZ+Y9vxp06NVK2/n1+a7/g&#10;Y4PFVYxdPGWUltLo/P17k9IABnAAz1qla6rb3Vw8CsrSBjjyj5gK9mJHAz6H071YubmK0t3nmLCN&#10;BliFLYH0HNTK8VsejKpFQc1rYlzRVC31i2u7v7NDHcMwUOzNCyBVOcE7sHBwelX2ZY42kc7Y0G5m&#10;wTtHc8V5jw+JrO9WVlurbnzv1XG4738RVUYbrl3T/rf9CzZ2Nxfy+XChPqx6D61a1LRptPCvzJHt&#10;G5wuAp9K2tO1KGCIwJZyBEvDaqYyG34wDJjIOM5BxnGD25pvibVX0uxlaS3LWzqqeYqltrMwXkYP&#10;qK4qmW06dN3u3/XQ+fr5Zh6VF2bb7/8AAKyaNJbWsHlwebdSMHEufliIwQD7V0LBxasJZlVyp/eK&#10;MAcdeTXD2/jaa1uoLdrKeaN8KikqhwFGSNzAn1OAafqGt2FhpM+o6lqUiPtYuNvC5BAA7ZPHTntT&#10;pVKdNJU1q+n9bt/eTRxFCkrUlq+m235t/eO1W7u55/Kujgx/LgZAJGRuxWvZazZ2unLFbxsHUquG&#10;GN5J5PBJrCui7w20sskju8ef3nUDJxj2p9pazG1mvUGPJwyvnoQR2rghWqQqtx3f32POpV6sK8pR&#10;1bXXV2tc7WC7huJGSMsWXqChH8xU9QWbTPZwtOAJSgLY9anr6GDbimz6qm24psa2TjA796NxX73T&#10;1FOozzimWVb23tb62MU5BXqCDyD6iuKu4IIJ5EiufNCjghep9K6LxHeQpbmzYSeY4Djb06965P6V&#10;5eNxs4S9nTex5GPzatRfsaLtb8HZr5bmppuox2kEsSwMJ5QVWZDkg9hj60jwzRyRtfDzFXHmqH/e&#10;BTyN351VsbRr68S3Q7S2ctjOBV/VLMi5fdIQkECpJI38TheAPrxWWGr16jU5Jy6W733R5k6+IxNP&#10;2tZuVnb9df62NSTT7W2W0urMZQuEfn76scc/nXPXtn9kv5LddzhOckYyMZrQsLzUZNLa1tLdiVPM&#10;ueQD0xVYaVetDcbnVWgAd42fnBBOeKeOpwc+WlHT8PNf12KxHLWhF0oPvtptql934DHnexuSYnZw&#10;Ygsb8jaCP4SecA5qaDULeS6gkmhZXQr+9Q/Ox7k+v0xn3q79vhtraygnWO8baN6NHlkBAwFPTp2p&#10;zSaNaJHciAidH3CJW5U579hWShZ3U1Za2fQcabTvGoklq0+n5/ncrzQtdX13NGqTLtWXy/utyB2/&#10;nWVZxGW6RTGWUMN4x0Hcn0rUuNRuYU+0xWEduZ2JWcLliDSveFJgZEt45jGGlWRCVZs8ZAHBxg/j&#10;XS3QxFo1HaS2dtGuif6EVIUpTvfrd6d9ev8AXYjtbK0vFntkJEkXzrMeAVBG4n8+B/8AXq3c2S2/&#10;kwW9nHNNt/10uAG49CeeKoXV9J9ruPtEKwTCAxbIxw2f6YOfwFUXup2uROZG8wYw2eRilLDqnG0r&#10;J3sul15X0+YnXo04tcuu11ppfzvr+JbudSaTS4rT5QdxZ9i7RjsMD/PSqlvbTXEgjhQs7AkD6VCT&#10;x3z3rpvDSW6xzyyYWZSOWOMIRx/WnhafJWUqslzW0W/zvsZUIvF1oxk/+GRN4ZlUWb25CrKrkkd/&#10;xrdqjdWShHmtlCXAy4K/xH3qO21m0ks45Zp443IAZS3IP0r1nGEKaktF18j6PDyWHiqNR7LR90Vf&#10;Ez7LSB1bEiSgggjI4NY8ENu+m3d7PIVuCxCKp288Hgd+tal7eabLcMsUAvJpThtoyQAv8J/w96w7&#10;8JJfSlVeNRgfOpy3HUjsT1rwsVJe0c1Z9P8AgnkY2UXVdRNS6W+W/Ynu7W4n+zl3865lC/KAd4GO&#10;/wDjUGpQrayx2yrjy0BZsg7mPJPH5fhUmpOkciGOd5rg/NJPnAPHAX2FUXMZjQKG387ie/pXJWcU&#10;2lv/AF+Jw15RTlFb+v8AWvfUt6U0UN0biWcRLEM427i2eMAVas1tY7h7uWLNluYojrkj0x2rHrbj&#10;v4YdCihkRWk3HaoODt7nP1rqwFeCTp1dI7/Po/8AgdSsLONrOy5bv56FG8BubnzYYJFgPEYCY+UV&#10;TYbZHX0OK249XdVWOPOEh2gLzx/iOax3PmTsVJbJJyRgn8KeJpUaMG1NSlLt08yK8YOSlF3b3Lek&#10;JHJfqk0atEQS5b+EDnOe3SrGrC2Z4FtnX7MqYXa2cE88jPH1oeY6dpot41jd5h+/OckEjhcfT9ay&#10;1ZY8HYGOOd3SuaUlTp+ze/X/ACNJSVKl7J7vV+XkWdNaRbrMUCzPg/Kygj689PrWkPKjvjdQPLI0&#10;Ds820DYMg8qAemRzzWOgkupUgTALsAFBwMnvXQTab/Znh+8BKtK5GXHddwwP8+taYdScXZaR1uaY&#10;RSlBtLSOt/TXQwFu58TKJConOZCOM9f8av2d3axaNd28xDu/KLt7461lsjKqsRgMMj3FNrnp150p&#10;cy3/AMzjhWnTd99GtfM1tJ1xtPiaGSPzI+qgYBB/rVKa4We6mkCiNZSWC9Qp/wA/zqNoJDbed5TB&#10;BwH2nB696v22kfatJe7jkJlXJ8sLnOK763tcVTVSHTddvP0ZrCWIqxVHdRV16FKJ3hbzYGOV4Jx6&#10;jH5c1BT8PEwbaVPbI61taZogvljupCiwHIKIxz3/ACrgp0p1nyRIpUaleXJDf+tTY0zU7WS1jj4h&#10;ZIgxU8ADOOv+etVdRh/teZksrxMoNksbZx1zkcfyp8/hu3dgYpHjGRlc5G3uKzn0WY6xJHbxbYFw&#10;dzMeAe47+terVdfkVOcbrbQ9ys8TyKlUhdbaP/Ir3mkjS5IWuczRuDnyztII+oPGKkubu0utJjij&#10;hCzI+xAz5YL1zn0rU8QxfaLaKKOGSSZXG3CknGOf5CsRND1BlDLCCGXOdw/L61y1qcqU5QpRun5X&#10;OOtQnSqSp0Y3i/K/4laCye4lEaSRBidoy3Gew/StSLT9S06B8jfFKpWSIHtyOvY96ybad7K8SYIC&#10;8bfdauysNVivwqmNopGXcFccMPUHvWuWSpJyjLd6WJwFKjVbTbjPockr3oliKhxJAnyleu0H9ev5&#10;V1+m6lHqMTuilSpwynqPeoWt4rTVY5gpCupUcZCk+npWkEUMSFAJ6kDrXo08G8PK8ZXi+/8AW6PT&#10;wOGqUZP3vVfkOrK1DTma8hv7aNWnjPzITjeP8RWmXVfvMB9aitrqO6WQxn7jlG+orSrCM/ckd1WF&#10;OouSXy+RR03TLqzu5JprsTCQYbcCScdOaNZ0241AwCKUKiNllJx+IPrWrTXdY43kdgqINzMxwAKl&#10;YaLh7NXsR9Vp+ydLW3qR6Q0i2jW0hLNat5IcjlwACCffBGffNX6paesjedcOhjEzAqjDBwBgE+hP&#10;p9O9Xa+hp35Vzbg7X0CiiirEFFFFABRRRQAVF/y9c/3eKlqGX5JEk7dDTRMiaigHIyOlFIoKKKKA&#10;CiiigAooooAKKhYmOYHd8rdc9qmptCTuQy/JIj9OcE1NSMoZSD0NRIxjfy2OR/Cae6FsyaiiipKC&#10;mSrvjIHWn0UA1cZG+9Ae/en1EnE7gdCM1LTYk9DmPiJ/yTnxD/14S/8AoNbng7/kSNA/7Btv/wCi&#10;1rA+I7EfD3XlHANjL/6DW/4O/wCRI0D/ALBtv/6LWgEzaooopDCiiigAooooAKKKKACiiigAoooo&#10;AKKKKACiiigAooooAKKKKACiiigAooooAKKKKACiiigAooooAKKKKACiiigAooooAKKKKACiiigA&#10;ooooAKKKKACq2o/8gy7/AOuL/wDoJqzVbUf+QZd/9cX/APQTQBV8N/8AIraR/wBeUP8A6AK06zPD&#10;f/IraR/15Q/+gCtOgAooooAKKKKACvH/ANoT/kVdP/6+f6rXsFeP/tB/8irp/wD18/1WgDtrGYSR&#10;hCpEqcMD2qe6UvbsqwJPkj925wDzUdxZ+Y/nQsY5h3HQ/Wktp/tMTxSjbIuVcA4pTgpRco/8MZ0Z&#10;unJRn/w5nQ6XLHded9itMc7ULYAyev3Tk1X8QTXlne28llZtJv5lkL4TjoCeccd8e2D20LNXaJXB&#10;kZWYCJx18vOeck8cdevPatCaITQtGe4rmoRUVdHdipylL3nsT2F2L6yiuAjIXHzI3VWHBH4HNWK5&#10;vSZL+2F7DHD5sVtcbOOesaN/7NWmdatIYDJcyrEwONvUsfRQOSfYc11I5S7PPDawtNcSpFEnLO7B&#10;QPqTTwQQCCCD0Irn75rjWjDYrD5G8GSTeQWhQ5GSBxuOTgcjOT/Dit+NFjjWNRhVAAHsKAHUUUUA&#10;FFFFAASACT0FU9PXckk5HzSMT+FSXzmOzkI6kY/OpII/KgjQdlFaLSHqZPWol2JKKKKzNQooooAK&#10;KKKAMzUdrX1qrZHzDH61VsJlu7f7cv3bw/aAAMABgMY/Dn6k03XL+O0l+0kb/sylyo/iPOFHuScC&#10;nabatZaXaWrMGaGFIyR0OABWdQmRaooorMgKKKKACiiigAooooCwUUUUxrTUKKKKHYHboFVb0bBF&#10;N/zzbn6VaqC7TzLWQZxxn8ua2pSSkh1LOk0ibrQwBUgjII5HrUdu5kt42PBIqWs5qzsDldJo86sM&#10;CzRVBVVyqqRgqASACOxA4IqzV3VNFuNNea7tyZ7R5GkeMITJEWYkkY+8uT0xkD1qgjrIiujBkYZD&#10;A5BFfC4/DVKFaTktG3ZnzOKpTo1G31uOp8LiOZHZQ6qwJU9D7UyiqhWoVdakNUt0+34Hq08Vg8Vr&#10;XpPmSV5J22S76Xf46HamaG5tILizAKxMDsUY2juMVfguIrhN0bZ9R3FcFa3k9lL5kEhU9x2P1FdL&#10;p88WpRK6SiK+UfNgYz+HcV7eFxtHFL2dmrbP/M7aGLjiKknh4uy3T/4Btuu9GXcVyMZU8ioLawt7&#10;VfkTc+cmR+WJ9zTLe8yxhuMJMOOehq5nAyela1KPLL3kdkXCp7/b8DnrGSOHxTeozKDIMKFHBPB/&#10;OuhrBlRR4hguopIzHKNpIAPI6j27VuO4jRnY4VRk0Si46vay/I5sF7qnF9JP7nqKSQpwMnsK5LUN&#10;Xu2nkiuERYmUo0IIbHoSfXP8qqahq095MxWSRI92VQNwKpO7ytukdnb1Y5NeDi8fz+7Tuv1PJxuY&#10;+192ldW/Ela6Z7JLZs7UYsuDxz1yP89/WoDxQqF3AHGTjJ6ClcFJHTI+ViMj2rklScqXtU7pWT8j&#10;ym29ZMbk0ZoornIbfcKWkor1MtxMYVFGSVu9tfvPouH8fCjiFColbXWyuvn2Fooor6c/RWlJWGr3&#10;px601uMGl61y4usqLi4K8pPX5WufNLE/2d/ssI80+btutNXro7fLQWjFJSk151aOErWq1dH1/r7j&#10;nxNLK8XbFYl8stOZXfZafK62+Y1mVELMcADJ4zXL3Ea3mqbJGma2Ym5WVwVMSKyEgbgCAT3U9O1d&#10;VTHhikcO6KWA25I7ZBx+g/KurBUKNKo6lF3T/A6MDlWEVR1MNJSg16tf1qv+GOe0qKS21CwEwxJJ&#10;azybcklQWiJBz069qLy3e4h1i4iZnwssQhVN25tkfPrkFTW99jtje/bPKX7SIzF5nfbkHH5gU6ON&#10;IiwRFUMSxwOpPU16ft1KXL1sb0KTweIWFlK8J3cfJrdfjoZFhI76/LvWdiLVQZJYtn8bcD/PanXD&#10;pJqtqR9pbF0VzJlUBEb5Cg4z355HvWzTWRHKllBKHKkjocYyPwJ/Ok3rc9r2bta/UwdLm0y3h08y&#10;3Eb3/lrbqjSDehONyhe3I54zxzUurqLi5RVtJTPEpZJMJgrlScfOD121s+UgffsXf/exzUU1pDP5&#10;hZSHkj8supwwX0BHSj2kU1d7kSiopQbWu3mY+jNsaLy7WNnaFNzed86RnJX5CSQOfWppkjm8RDbI&#10;jGONS6bnchudpZfuqB1GepPsK04rWCHyykaho4xErY+YLxxn8BT5I45o2jlRXRuCrDIP4UpVIx1b&#10;sKXJSglOSRz9uwOqSg3aWssUyh3NyGNwSFOChAGMHAxyK1JpV/tGSOPJmW33PvZhGqknGR0zw3vg&#10;fSrSQQxqFSGNAOgVQKdJEk0bJIu5G4IPQj0NKNeE37rIo1KVSNoSTvf8NDmdKXUI7pWtPKCz28Nz&#10;OlzkkF9w2qR90LtwAcjnt31dYhmksZTHdzRs8ZjWKNUIdjwOqk960BBGtw84HzuioT7Akj/0I07a&#10;NwyPp7V1XVRX+0vxM/ZvD+7f3Hp6P/J/mYkGlL/a1xE91dFVtYACspT+KTj5cV0WqX6J4XismHmt&#10;vG1EdlcsrAoMgjuM/Qc1AI1ErSAfOyhSfYZx/M0FFYglQSOhI6VzNJ28jo+rQ5FG2xn+E9TXStc+&#10;xTpayGCJ2kZYV8ySVmB3Bz8x6tkdtw9s9b4h12xu9D8os8RkuLdfnXj/AFyelczc6ZZXUUcU1uhW&#10;Nt8e35SjeoI5B+lTS20M8AgnjWWMYO2Ubhx0615eOx0aU+VRd+vY+WzXF08POVGNNt9+mpz8s4tN&#10;eS9nuYBaHdEsU06hot2MyDJ6EgDb2HPcitPxFp0l74N1W8SBZYobSZ1l4IX92eR+B7etXY7WBMIk&#10;MSD2UAV6DZ2UMWmR2rQx7DGBImAVY45z6152EjGvVUtuU+cwOHWJqXenKH2G2uFikmiDkRbMHpis&#10;7U9I868tvLjkFsQEdYyAFGeDj8Tmt0cDFFepVoQqJpo+gq4anVi01uRwwpBCkMYIRBgZOakqtfSS&#10;Q2ckkZAKDccnHHfr7Vhp4haK3mWXDShF8rHO4kck1NTEU6LUZaE1cVSoNRlpoaEOv2U0pjJkRtwU&#10;Bl6n8Kg1S9ubG9aaAK8ZgXcOp6tg/QEj865n7VL9qNxkB2OWwMZoa8uGLFpWO5dhye3pXkyzCUo2&#10;e/Ro8OWaynDle99GjQ1jUodQt7Xav75VPmHHQ+n9adpN/HHFKl0ymFUCiEgYYFuT7kf56VjnGTtB&#10;x2Fag0+CDSormdsyznbGpOFX/aNYQq1Z1HU6pa/kc1OtWqVnVVrpa9uxdQrEP7S06xYEBoyvUZ4+&#10;YY6jqKozaw1zewyXEEflK2XRR97sc+vH8q6y1S3tbVII5E2Rpn73b1NYusW9vPGb6C6jZlIKoSu0&#10;84P159a9a06CVSL9Vt01selicNVjSThLza0tfqN1LXRCI106SHYwGSF5GO30rLttSeJLxmDSz3C7&#10;ST0Awcmp7iyvNTaNlsGjkVP3jldiufWk06CAWkwu2jjIcfKzbXbHVeffFY1YSrN1KTaS6Pbtp95y&#10;Tliatfey1tpZba6MYIRaWuEWU30gBBTP7tTz+ZFaWm2cd5aTxtZNCxjX962cs3rz2zg0WWsW1ust&#10;1cTM087DMSDIRRwKs6tqZbRVuLOQrvkC7geR1/LpWdKFKMee97LbTb/M6KMKEYupzJpJ+7pt/m+p&#10;i3d3dx3Cm8YPPG25YiflQ++P5UWF/bk3KahGZVnO/d3DDNZjMWYsxJYnJJ706KJppkiQZZyFArz1&#10;Xnz3Wvrr955axE/aXjr6636a9yW6u2u/L3qN0Y2hu5XsD64pbCK2nugl1MYYyPvAd/T2qO4RI55E&#10;j34U7fnGDnvx25rrtGsrQaUu0LJ5q/vGxyc9RXoRozxEabk72vv5M3wuHliK9pNab369BYtBsore&#10;SNV3M5yJHAJX0xWLfWGoTaots8nmFxhZMYyuc849K6LUZbm3tt1qqfICzFhnAA6Ae9UrLUI7m4hu&#10;Jz5UoBgKkcb8g/h0ror0aLapbbelj18RQoNqivd28k0ZViLxZbiwNyYHQ7y5Y8AcH68HNZklm0cB&#10;uAw2bsLnguPUD0rY1a9kTVJA0AQ+W0SP03A8ZJ/OotSmW9itbKN0nuEHzygYBx2B9K5oShTk4t3S&#10;0t3Tex5VenTcZQvdx0X36EVtpMjRSkzeXdIodIgcswIz274qo00srut1Ixfn/WZ+U9/p/wDWq5p9&#10;5sM7ByLgxbUbaCePT3rLkZ2kZpCS5OWJ65rHFUo0YxdN3T69GvPz7mFWUI04un53/wCD5gwKZRuv&#10;Xg5oTaG+cEj0BwaIwxcbM7hyMe1TxCIXayTgyQM3zMCe/wDUZrjp25k2tLnPGPM9Csep4xz09KfH&#10;5e795ux6L1P+Fb58NxTRmW0uA8b4KE9fp/nFUb6wisIEDwymfPc/Kw98fl1r0K2WzinVp2cd/Nf5&#10;+qOieCrU1zTWn4EsGjSvpr3sbDcV3Rp3GD1z68VmmOWBw8oaMkkYIw31x+NWZtVla3+zRHbbFNpj&#10;YA4PfB69eRVL95MSx3OQMknnAFcdV0tFTWq/MK0qPuqkndfn3LJtpfNQxM1xMwEgKAnH145NV2je&#10;O42TqVYN8wcHP41a0uWZL2HYsror7isYz2rq4hbajDDdzQqCoDqW4K/WtqGGVeN07P8AA6cPg44q&#10;LcXZro9vMwTYWWnX+66mYxhVljUDO7rwR+FWLnXo7uOAIjBhMN8JGd6545/pUniJBPd2sLyJGhVi&#10;GbPB/wDr8ViW1sWtXuELBkkAZlP3FIOTWtSUqM5Uqa0/pmlWc6FSVGily/j3/A0dY06+uLt50tNs&#10;SLtGHU8DviprTQGn0nEjxiR8SRsF5HHQn06VpXFlJ9juI3v5GEwCx78DB9M98/1rnzd3cekS2kyy&#10;KiOEVtvfOSpP6/hWlWnTpVHKcW7p/f8AI1rUqVGq51It8yfVb/I6HT7fztG+yThSV3RNjkZBPNUN&#10;KzpOpS2NwfllAMT9jj+VZuna7PYRrD5aPEGJPUMc+9aYtU8RTm7ffFCibEXI3E9cn2rqwuKpSSUU&#10;3K1vl+RcK0Kypuj/ABI9PLqReIdNmeYXayb0bC7SfunoMe1blhZR2FqkKAZx87D+I+tcU81za3Hk&#10;STNIsEn3C5Kkg+ldBPqOqIrk2yvG0fDQ5yjEevPQ1ClSpV5ys+n46hhMRR9rOtytP77dzdeRI1LO&#10;6qo5JY4rntS8R7HMVmAwx/rff2FJFoU99Gz38siTrhVPByOuT+ePwqVPC8AZd1xIyg5K4Az+NOrP&#10;FVVanGy/E6a08ZWjalHlT89f+AZVzqs99ax75SksbnOzI3A/4YrorLV7OZobaOV2kKDBYHk49fWs&#10;fyrO21ohZAsUjGIoOCuRg9+nuasy6ONMuY7638ySOM5aIDLenFYUXXhJz36P07nPh5Yim3O6lqk/&#10;RdfuNO90u3vckgRyHG6RR8xA9/yrH1eWGDyWE+zUbdVyQh/eHA710FrcpeW6zRhgp/vDFUNW0iK9&#10;jkmVT9pCfKQeuO39K68RS56blSSu/wCvvOvFUeek50Urv+tPPsVxq9tqNmMuIbhCGCt3Pt61sW8y&#10;zwq4IJI5A7GuAZJbWVGIKOMOueo9K09Nvbi5vkRLhYJSGOdvyuewxTweO9rSdOovejqvPv8A5nBh&#10;czlzqNRauy/rzGa9LcPqskUkhZUI2KOgBH863tMtoxp8c6vJblly4DDGRxk5FYUVjNeW97mI/bIZ&#10;dxYdWznI/rRFdahY6bIrRyCKQsuXXgE9Tnsa4KNZ06kqkk7O5lRqezrSrVItqV2vLX+kdPEVkdDD&#10;qHmd9uVbI/Ci2iOpXCXlxGghiysEXJ5DH94fc4GPTJ9a4qxkmF7FBAzB7lhC20c7SfmI9MAE57Yr&#10;0dI0ijVI1CooAVQMAAdq+hyio69N1Gra2PSwmJ9vT57WH0UCivYOkKKKKACiiigAooooAKRl3KR6&#10;ilooAhQujiNsEY4IqaoZTtlRj90d6mpvuTHsFFFFIoKKKKACiiigBGUMMEZFRJlJSmcrjI9qmqFi&#10;Y5d5HykYyO1UuxMu5NTJE3rgdRyDTgQwyDkUtTsPcZExdMnqODT6ig+63+8alpvcI7BTXcIuTTqZ&#10;KhZRjqDkULcHtoNjVixkcYJGAKlqJZhwGBU+4qQsB1IFDuJWsct8R1Y/D7X2GMCwl/8AQTW/4O/5&#10;EjQP+wbb/wDotawPiHMrfDzxAqgt/oEuSO3ymt/wd/yJGgf9g23/APRa0O41bobVFFVNTS/k02dd&#10;Lmghviv7mS4jLxhv9oAg4/GkMt0V5HqWt+PD48s/A8uuaXbSahYNc/b7XT2LQ438KrSdfk6+9bre&#10;HPHdpalpPiPCsMEeWkk0WInAHLMS/tmgDv6K8X8A33xD8e6Nd6kPGMdhapcNBAx0iJ2mAHLdRt6j&#10;15z6V6N4O0HVvDukvZat4hm1x/MLx3E0Wx1B/hJLMWGc4yeOnSgDoqa8iRRtJI6oijLMxwAPUmvK&#10;dbvGtv2idLWXUJrWyGjGaZfPMcTbWl++M4I4HX0q54+8Ya74et5BfaBpVz4fvJfsouZLtypR16yK&#10;EOARkcZoA9LVgyhlIIIyCO9LXgWn6v4u+F+laf4YSLTr6bWJ5G02QXctx5CkKB8ojyUGc8dcmvaf&#10;Dx1r+xLceIVtBqajEptGLRtjowyBjPpQBovLHGUDyKpdtqhjjcfQep4p9eGfENtW+IGtTPocKzaF&#10;4X3zzytK0a3dwoy0cbLySAMZGMEnkZBp4+KnihbHRdb3aKbPUYpI7bTYxOZZ5QwTHmMu1WViOC2C&#10;MnnigD29XV87WDYODg5wfSlrwDRm8Y/DDWLa11CPTJrvxRdFmup7iZo0nJHyMFGAxLdQDnPXA49c&#10;8LReLLa3vP8AhLLnTLhzJvgexDDahzlSCo6cYPJ9aAOiLKCAWALdAT1pa8A+MXjXwz4hg8Pppetr&#10;K9tqIacwF0aOMjBbOAR+Fdmvxp8LSSabbaal7qKXIlWRYImeaEIBgsn3m3Z6+xNAHplFeE+FfFl/&#10;4a8Y30Ij8T3fhKSIvbRXOnzSSwyEj5ASM7R83fGMd+a9E8I/EfS/GWs6jpthZ6hC9iAWkuICinsQ&#10;f7rA8YOCefQ0AdlSKyuoZSCD3BrC8WeL9L8F6bb6hq/ni2muFt98Ue/YWDHJHXHynpk+1eS6J4t0&#10;rwd8Rb97XV5ofBV5EZzHNZ3ASCcn7qAplcnJ44wcdQKAPdTLGJREXXzCNwTPJHrj05p9eAy+KtE1&#10;T4h3fjXW77Urex0lRFpVpBbTK06jkuzbQoViTwSMggHAHPtmga5Z+JNDtNXsPN+y3Sb081CjDnBy&#10;D7j6emaANKiqWrw6jPpc8WlXcVpfMB5U00XmKpzzlcjPGRXJ/wBjfEf/AKG3SP8AwVH/AOLoA7mi&#10;uAu/D3xHu7OW3/4TPTofNUr5kOmlXXPdTv4PvXSeFNM1jR9Ahsdb1YardxEgXXllGZOwbJO4+/f6&#10;8kA26KK8gXWNa8afG7yND1Ke10PQE8u7kiOUmcn5lIPByRt56BCRQB6/RXmWuyp4W+NGk6zdO6ad&#10;rVobB3LkJHcKcoW5xyMKM+5r02gAorM1TxFoejSJFqusWFjJIu5FublIiw6ZG4ivKNF8ZN4a+JKa&#10;P/wmen6t4Uu4nmS5u9Rjke0IB+QyFsk5wACTkH2NAHtKsrruVgwPcHNLXzZ4A8b6d4P8CeILuK8h&#10;l1u61FoLK1kuQBggbZCpOFQFmJbgHGM12vgbxVo/g3S7TT/EHj231i+1GbIEU4njtWPUGQE4Ukjl&#10;iBnoMZNAHr1FFFABRRRQAUUUUAFFFFABRRRQAVW1H/kGXf8A1xf/ANBNWaraj/yDLv8A64v/AOgm&#10;gCr4b/5FbSP+vKH/ANAFadZnhv8A5FbSP+vKH/0AVp0AFFFFABRRRQAV4/8AtB/8irp//Xz/AFWv&#10;YK8f/aD/AORV0/8A6+f6rQB6HVO6thlrmN2jkVedozuH071L8ykDJocM0UgIdvlJwhwfwPrWaqOO&#10;qJtGbSkZNnqVrBIkTW7oUQIrojEY44x19OlbikMoYdCM1hvp97OD82ME4Z5CSD9MY61qWMzy2y+a&#10;cyp8r8Y5FRSvJOVrfKx011GLUb3frd/kVhYXv227KahJBZ3DiVo4Pldm2KmC3UDCD7uDz145gl0O&#10;0tWN3axBbhQcyuxd2+rHJP4mtmkdQyMp6EYrS5iZvhiXzk1GRlG83XLdzmNGwT7ZxW9XP+HQLe7v&#10;7cDBZxM3Pcjb/IAfhXQVSEFFFFMAooooAp6h8whi/vyD8quVRg/0q8ec/cj+VP6mr1aT0SiZU/eb&#10;n3CiiiszUKKKKACsbUta+z3ElnbRl50UMznGxSei9clsDOPQj1qzqWpx2UbcjcFLEnooHUmsTRbG&#10;TyFu7xSLiYtMyt1UsS2D9MgfgKmTshN2HWemNLcC+1ArLODmJMfJF7gd29zyOgxznWoorFu5m3cK&#10;KKKACikpaY7BRRRSEFFFFNDWolFLRTv0ZSelmFFFFJ66oTV9UFMkXfG6jqQRT6KcXZiS6MrWLhrc&#10;JjDJ8rCrNVHHk30bjhZflb69qt1pVV5cy6k01JrkfTQRslSFODjg4zivPre3ksTLp8rh5LRhE0gG&#10;A/yhgcdshhXoVefRzG4ea7JLG4laTd6jOF/8dC15OaYWeIpctNXkncyxeEnWg/ZK7jqS0UAgjiiv&#10;nMbhq0HFTjZy3t39DlzLCYhRpycUnU/l6v06P00CnxyPFIrxsVdTkEdqZiitMM54KpySjrJr7jrw&#10;EquUVvY1IXlNpJ+XW33o3heHWYY4WmEN5GfkOcLJ7H0NR6jPqaacLa9gYANkSg8EehxWLWoutTSW&#10;b2t0PNQoVU/xZ7En2rtq4zDOcqM27PR9k/IjN62DeInGjJp7P+VsZbagRcwH7qxKFA6/U/jXT6n9&#10;uliEVkqBX4eRmHAPtXGvbSw8MuCcEZ4PPIq3Je3N1YpbeaNgOSGIH4ZNa4iUvq9272VtH/VrnlYX&#10;FunGdOpe77aP0KU0RgneIkHacZHQ1HS5JOSc/Wp7UwxzpJcqTFkZXHUd6+ZjHnnaPU4lFSdlohUd&#10;7eGORJWV9+4KD098VpPpc19HuV188EbUPA2HnPue9PnitdQeZLODAUqoZI8hV5JxjuTWfdEwLsad&#10;3lU4QBsbFHr717Sw0sPQqRrr3Xa2vVO35XOxwjTT5vej5MqSoqSsqMWA4yRjNMo6/WivHpUZ1p8t&#10;NGOHwlbF1FToRu/yCilor16GW00lKo7p+fb8z6jBcPUEozryunfZ2tbt3vZ9rIKKM0lehWzGhS0v&#10;d+R7mLz/AAeG0UuZ6ba/j+IHkUgOOKWkPrXLUxNPF+5TTutn2f8AwXofM5vjqWNksRheZThvtZLv&#10;dPu7feLxRRRXmSwFZUvay+7rqcVXJsWsL9Znqr7a31dvvvYKWiivpMLSVOkkj9Ay3DwoYaMY9Vfp&#10;116JfkFAxk5opQSrZFXVnKEeeKvb8upjm9Os6Cq4f44PmX6/gJRSsVLlhwCOlJVpqcVOOzVy8rzC&#10;OOw6qrR9V2YZpKKK+Uxk66rNTurPT/gHwWbYjGrFtVm1Ztx8vQKKKKnE1680lVVupnmOMxlVKGIT&#10;itWtGt999f0CijFGK56UoxmnNXX3HDhZQp1VOqm0uzt+ItIeRRijBzXuYfN5OyUNelj6yln8sTS9&#10;hKjduyST/Xpb89dABz9aXFNI7inBs17abnHmSs+q7H0OCxdRtUMSuWpb5NeXn3X6BUkDRLKpmVmj&#10;7hTg0zikrOcI1IuM1ozvrUYVoOnUV0zq9N0KGKc3DlZomAMQYZwD61toyEYQqQOMA9K4qLWr63t0&#10;gilUKnAO0E/rT7XWbuApHEsfL7n+XlyT3P8AhXNSwypK0FZHhU8n9hFqnZI7SikUkqCQAccgHNV7&#10;i/trWeKGaTY0n3cjj8TRKSirydjinKMFeTsY/ia8KxC1VipOCwI4Ye30IrmACTgDJ9q2dd1ZL1/I&#10;hAMaNnf/AHj7e1VLJIkuFnZfOhQAnacYbHT+f5V8/iv31duLuu58tjbV8S7SuiXT9EmvkWQsEi3b&#10;SSOas67aRWRiaJ0AKgeURncect/KtHWjLc6YslrOqwgbnO/kjHTPeseyZXtkBvY1ktyZUV1LDkAb&#10;ef6ZradOnTXsorV9f8jerRp0b0IrVpPm/wAiJbiHC/ZLDc4TMpYk9sHGOg96r3NzHOYx5ZjRBjG/&#10;dge2eldXpViUc3ssSxzSoAUUbdvrx+X5VbvNPt7y3eKSNRu6MByD61awNSdO9/lY1jltWpTu5Wv0&#10;sv6RycSWVzOrRqlvaAsHLTkyNgccdv8A9dZRR5FLRKzlVLYXnj1r0iKKOCNY40VVAwAoxXJywQ3m&#10;rT2sYgWRwyhlQYyOcDPc9zSxOF5eXXVnXioRhOlN3utPXyXb/gl7TrvT7CCTzZ5FmGA8Tk8egAyR&#10;j3rH1FFtdamiUTTB+XViPm79RyAOtbVoujW14yMyPc5IaV0wuR1A7CszUGGn+IZZTGzZ+YZY5IIx&#10;16+tdSmuTlnJJbenqa18cofvXZ6272731/paeZkuQXYqu1SeBnOKt2EElz50QYiMRmRwPYHHH1q0&#10;bS2OjzagV+d32xoCQE5/XioIUMH2gRhjJ9m5HoWKg/oa8qWHlRqctQ+bjRcJpy1T107a/mUK6Pw0&#10;FuGbzI4z9nA2HbyCScnNYVzbS2sgjlGGKhsfUVY0zUDYTsWDGJ1Kuqn8jU4aapVk5jwk1QxCdTbq&#10;Vblt93MxOcuTn15rS0m9ktLS5WBS87MpVRzwM5NZbBf4SSMnGetT20c4hnmjU+UqhZeccE9P0roq&#10;zlGcKkesfu3T/Vk0ZzhV54+Z2tnfLc2CXMu2PIJYbgcD/wDVzXNasIrDUt9uwYv+82kcIT3+vX6V&#10;RgkginSVPMJU52OMr+JHb8Khd5ry6LMS8sjfmaK+MdSmo2947cTjnVpRi173f9fmTIiLLFJIy+VI&#10;GxnJCnkYP6VDNt4Of3mSGxgjjuCPWrN7aCwUQybmd8OpKgYHI9/aqPJPqTXHUvH3WtTgqpw9xrUf&#10;GzRusgHQ8Gr4t5LoPP5iyQKeFkb5voMf/qqGG5lghmtZEVojksjj7rdMj0NRKT56mTdFu7449uD2&#10;rupvkwtpu6b0XZrd+n5/IcHGNk9e/TUeWgjHmIqnOPlZiWB9RwBitC5t49MtQsU7SPOF3IVG0qem&#10;QfoeapPZ3EdzGoCyzMdwVPmyM8H0wadqV2LyWGdhtmC7XTsuDxiudS5Iyuten6m0ZKEJcys+n6/8&#10;MdfYWMenwtFGWKs27DHOOBx+lZmuRfaZWjCM7qgEYHqT1Ptio9J1qY+TDcxs3nPiOQYx6Y/CofEr&#10;ES4BIBwD717lOrTlhajgtFF6Hr169KeDvBaLoYEieXIyblbBxlTkV01zbxQeFUJUbtinIbGSTn8e&#10;tcwqljhQSfQV11pDNdWkVs5QRwqFY7c5IFeblmH9s6i2Vt30PMy+Kk5xS1asjO0m2WGJmuHMSMN0&#10;mTt47D8abf6hDHBJBbiTbKvKOMFfx96v6xpcZs95uSsm4cyHhq5poQHEcbea/wDsdP8A69dmKxcs&#10;KlhqaTha2vW+77p3NMQ6mGj7KKt59Rxmedt8/mTuVwu45wOf6/1qxHC8SwPJ5kdlKwDlujY6nA/S&#10;qe14iMN8ynPytnHvxXQ2OqWkERt7tHiVkBKMCVH078g5rzYKlOe9vXv69V9xhh4xnL95Kz8/1/4c&#10;qS6jJqV5a20DNGqPhHA+b0B/KoNYu7l7h7SWRXSKQkEKAT9a21k0W0Ju4DGZI04CNz6dPXmuVb95&#10;I7udu7LDIzmniXKMbOV2+z0sa4tzhCzndyfR6WWxbtNHu72ATQhChOOWxip7lJ9N02OAApI77pWU&#10;9CPuqcfnUEVylgISih5gRIWDEbcj7vv/APXpUhgniaQXMpld/wDU7dzNyMfU9ayioKNofFbuZQjB&#10;R5afx211IorpXvxNeLvRxtkwMHGMZ+veun0+3nsJ1SF/tFlNyGzyhx/Ks+z0u4nmkFzAY4JgWbcA&#10;SD25zkHn/wCtTtM1BdNju7W4mDGF8Rrnk84OK9fDx5qalU0lHr3R24VOjJOrom3rs7+fdNHS1zuu&#10;/bzOQsgigxhQHx5h57etbVrLNPGZJYfKBPyKT82PeotUlht7IzzReYEYEDuDnqK1xEVUpN3sj1sV&#10;FVaDd7LfscW8txCHjlDbmIY+YOcjoeasxatqAgYeczRqc5YnOSfUc/hWxYW0d7ateaoUfew2Fmxt&#10;HpWPdQW8c0zQMkkcbZAGSMZ4BPp+NeNKlUpxU4y0f3nz8qNWlFVIz0fnrbzH3GoSPp8BjnaKQEq8&#10;cbkZHUN+prYh8RWw0/J3tcRxgFWH32xzWZEZdZhaBoUMoceXKuAEXuCOuMUkehalFMkkHltjlZEc&#10;YrWnUrxfNT1TXb9DalVxMZc9K8k0lt+n9Incahqlmivpwd85MzYUkZzx04x9aW30eNL8GC6TzFUs&#10;PmU7X7Dg5PfnFS69qMiBbbGyRQGJDcHIIIrCslla6XyY2kYZO1SQSO/TmtPrCoVlb3ns7/5WJryp&#10;QrKLTm9NdvyX+Zt2H9o2NxPcXNlLM7AKWXGTj6de3NXLySDVLQRXMU1s3VGkUjBqraXstre3F1PI&#10;VtC3lhGyCPTAI7D+dbOpKsul3GW2gRltxGcYGelerh50K0XTcLJ+t9ep6OGp89JwjK610dvv6bmH&#10;oulPYeJGdzHJsgHzqM43E4GT0PB/SuwrEstOkheK/aWXzDAqtEXyvr35ODnH1raB3KCO9e1hcP8A&#10;V6aprZHRSpwpx5IbAaWik6V0GgtFFFABRRRQAUUUUAFFFFACMoZSD0NQENCynLMverFRznERHc8C&#10;qi+hMl1Hg5AI6GlpFGFA9BS1JQUUUUAFFFFABRjIoooAhQbJmUdCMipqil+V0f3walpvuSuxBIDE&#10;3mL07ipsj1oZQ6lT0NRNAAmUzuHINPR7hqtiaimxuHQH86dUlCModcHpUTW425TO7tk1NRTTaE0m&#10;cn49O34c+Io24b7DLx/wE10Pg7/kSNA/7Btv/wCi1rA+JAH/AArzXj3+xS/+gmt/wd/yJGgf9g23&#10;/wDRa0PuKOmhtVXvkupLGdLKaOG6ZCIpZE3qjY4JXIyM9s1YrK8S64nhrw7eaxJaXF3HapvaK3AL&#10;kZAJ5I4Gcn2BpFHimtaX4yl+NmkWcviCyTWZdJfyr2GzwkUf73I2k8t97n3HpXQ/ETV9c0rwVp/g&#10;r7euqeKNYBt2lhj8smHPzOwycZHyk8D7x4xWV/Zvjfx/4oj8b2Fi3h2O2sGt7RZWV57hfnPyhgAu&#10;7fjc3A4IzXY+Bvh9P4fiuNb8QXsup+I7iEo080pl8iP/AJ5qx6+5/LjqAcN8KvGp8H+ANPk1e3uH&#10;0O4vJYvtyNuW0fIwrIBkIeTuyeSeK9vmisde0d4jILixvIsb4ZSA6MOqspz+INeV/BvR7TxB8Fbj&#10;Sb9N9tdTzxuO4zjBHuDgj3FdP4L0LVPh58OJrO6P9q3VmZp44bZj8y5JCLuHU9cY6kjmgDz7VvAP&#10;h2X45ab4ee1nfTp9HaWRHu5WYvmTB3Fif4RxnHHSs/WtHv4tauvhtDP4g1qwtrWOdIUvbaLCAg/8&#10;tI+gJXGG/DFbdjZ+O/G3j208a2OkW/h6KKz+yRnUmMrMhLEsEAUk/PxnA46msHxz4d1Pw/4r1LxP&#10;4n02LxNpkdpFEZ7p1tRJKzKAEWPkleePTJJoAi8Qx+IfDUH/AAktzY+I7a5tLdbSC6l1GydYUJwF&#10;CpGSBz2H417F8O/D8mh+HBO19q1wb9FumttRnSVoXYZYBgB1zz9O3NeIah4cPic6j4f0DwBp9hq9&#10;tFb3Dyx6i7MqSbWAAcAZw3OTxz1r6C8J6xBqemy2sYcT6VKLC6yOPORF3bT3HPWgDyGWLxF4f0Px&#10;H4s1hdT0Cza6ijg0nT5IFURE7OjIyjG7tjccnvS3Xhv+3NJsbafTfH01hAy3FrGkFgiIcHBULjHU&#10;/nXa/HP/AJJNqn/XSD/0atcnp15ZDTLQGL4qZEKZ8kT7Puj7vPT09qAIRdajq/ji08O3Mvi8XMVu&#10;19C179i8yJ1B2sB5ZABxjduzk9Mc12/wv8JeI/Dtnd3niLWZrm61BvOks3YOIXPff3bHBxgfXFcL&#10;peraXovxX0jUPI8ZSXGoRGwSPWLdt4BP3gzncygkcAccnPaveJY0mheKRQyOpVlPcHoAAID/f4oA&#10;8S+OetaMD4ftLa4t7i9ttTSaa2tyryhQO4HcnsetM1K+uPEOvXQ8N+EWsPGF1H5El5LcFvsFsVA3&#10;ygfJFIV4CjLAc9eDQ+Inw+8P+CLPw2dItnE0+tR+ZPM++Qr1C57KPT8817F4g8E+HvFEkUmr2Bne&#10;LOwpPJF1xnOxhnoOtAHMf8IBf6B4Dt7PS/F+oWuoaarzpdzTYgJIBZXQ8eXxkZztyT6g1/gjrh1b&#10;wvfQPpcNpLaXbLLPbktHdO3LPuJOW9eSMEY44HIeB/AfhzXPHvjfStSsZZ7HTrhI7WI3cwEakuCM&#10;hwW+6OpPSvatA8P6X4Y0tdM0e3NvZoxZYjK8m0nk4LEn8KAPO/2htv8AwrmDPX+0Ytv12v8A/XrI&#10;+MMXixPh5dHVtW0a5tPOi3R2lo8bk7uMEyMP0re8fadrvjaz/sa48H3/ANhtr4TLPBqVuhnChlGA&#10;3QENnpmuD+J2gw2Hgq4uE+HEGhsJYx9tS7hkK5bphTnnpQB1XiyHxgPhRfNdaxoclj/Zy7oorORZ&#10;Sm0cBjIRn3xXd/Df/kmvhz/sHw/+givO4vB1vf6DDEfhNH+9t1/0mHUrdHOQPmBzwT1rqvB8/jSx&#10;1ePS7zwpDp/hiKFYbTZexyyW4UcbzuJfPTgccdeaAN7WNO8WXWqF9J8QWNjYlB+6l0/znDd+d68G&#10;uDuvEHjqD4n2XguPxDp0puLU3L3f9l48rhzjZ5hz90dx978/XZZY4IXmldY40Us7scBQOSSfSvH/&#10;AIb7/GHxS8S+Odrf2cg+w2DsMBwMDI/4CoJ/36AJPDmv+OvEHjLxB4e/4SLT4P7HcL5/9l7vNySP&#10;u+YNvT1Ndd4Z8L+KNH1+71DVfGLatbXQy9o9n5axt2Mf7w7APQDnvzzXI/Df/ks3xB/66r/6E1dt&#10;e+JZ7f4maX4bUxC3udPmuXBX5iysAuD6YDUAZXjrxNqszzeFfB8DXWvyx/v5lOI7GMjO526ByPuj&#10;rzn0zyuk+JI/hF4StLW88HarAk8wWS5eeBnuJ2GSSFcnoOPQAV7OFUEkAAnqQOteQ+MyPHPxd0Dw&#10;vanzLLRW+36i68qrZBCH34A/4H7GgCt8WvEt5dfD+7h1jwRfW0UjoIbie6hIhlz8rDYxbPXt7Gne&#10;BvEXxK0a4sNA13w1PqkEkKvFfLKFMcZAOHkPysR0wSG+vFXP2hZCfAVjaoTvuNTiQAd/kc/zxXq8&#10;S7IkQ9VUCgDD8T6l4Y0m1jvvEj2CrFnyTcorvk9QgIJJPoK80v8ARbn4kzi4u9LTw14Ks8zySSwr&#10;Dc3gUZyf7iY55+vPbvdd8J6lqfiKPV7DWLSxkjhEamTSoriVcEniRiCBz0rifihP4j8NeC7v7b4z&#10;W6a+U2kVmumRI0+8YYAgkgBSeQPT1FAHN/C/4cvrfha+1O2vrvSrs3riznUCSGWIAY3RtkMM554r&#10;pvDeqa9pXjm18I+MPDmmXP2tXNrqdpaKqvtUtk8Y7c8AjI4xWD4etfEXw4bTNA1HX4dD07UYlmiu&#10;/wCzo5EFywG+KVyRhhwATxgDpiu+v/BHizVbiyuZPiHcJ9lk82MW+npGrH/aCthh7HI5NAHoNFIM&#10;gDJye5paACiiigAooooAKKKKACiiigAqtqP/ACDLv/ri/wD6Cas1W1H/AJBl3/1xf/0E0AVfDf8A&#10;yK2kf9eUP/oArTrM8N/8itpH/XlD/wCgCtOgAooooAKKKKACvH/2g/8AkVdP/wCvn+q17BXj/wC0&#10;H/yKun/9fP8AVaAPQuDS4wK5C+8e22mXlta3OkawJbq4FvCPs4w7Z5I+bkAc1R8TePLnTtS0e3sb&#10;C/RZr7yLjz9OlIdMHPl9NzccYz+IrNAjvaoy77O4adV3Qv8AfA7H1qhoHizT/Ed1f21pHdxTWLiO&#10;ZLmAxHJGeAefrnB/MVFrut3+nX8FlBp9nMt2CkLz33kl37qBsPOOevP4VcJcr12IqR5lpujoUZXQ&#10;MpyCMg0tcDp3jTWn1w+HU8OQNexWv2kk6jhdm7b18vrmr/hrxRqmva/qFs9rpqWVkTBMILtpJYpg&#10;TkNlQCp5HHoeT2JR5ZNFQlzRTNizVP8AhJ55o2U4XyWwe/3iPwyPzroq8/1vVZPDHhe+163iSSaC&#10;4uSqP91j5xHOOemK1LTW/EN1ZwXCxeH1EsauFa/kyMjOD+7oQzrKK5TwR4j1HxGmsnUIbOM2OoyW&#10;afZWZgwQDJyevXrxn0FdNPOlvEXf8B6mqSbdkJtJXZLVK5uGd/s1vzIeGbsopsdo1yvm3LuGbkKD&#10;jaKtQW8dupWMdeST1Nae7B92Y3nUVrWX4iwRLBCsa9AOvrUlFFZt3d2bJJKyCiiikMKjnmS3iMjn&#10;AFPJCgknAHU1kyyJeSyyTv5VlbqXkkY4CqOSaAOdbS7a/vLy71G2iuVuJvLUuMlE2gYB7cgnjua6&#10;NB5aKnJCjAJJJ/GqFtA82muSjR+ZLJNGjdUVnLKD74IzVy2m8+BWP3ujfWs5K8OZdDDmftGmTUUm&#10;0e/50bR/k1lqXoLRTc7eD+dOppgtGJS0UnSqsuhTStoLTXdY0LscKOSadRU2ZNupQXUVN5KoEjRL&#10;GpG2Fyckn0HoBVmaYx2skqjJVCwB47Z5qpHYSrcrK0x4kZmIdsuOdoPOMDI/Kp57JbibzGkdR5Zj&#10;KrgbgeuTjNZ0va8rvud/LR5lyvT+vzJFuIzwzKrhA7KT90Hv9ODVKXUiLqOOKWFlY7jtBc7R16d+&#10;RVqC0WC5klV3O9FTDMTjbnufrQ0Mr6hHKdoijRgOeSTj9OKU/aNLozOLpRm76q36f5kd1feSkHlj&#10;c0rgBWGDjvwfy/Go7K/a6vrmL5diH5Meg4Pb1zU95afaRH935XDHIzkDt6dfWq9ppzW06ylwWIbf&#10;gkck5Hsevp/hSvV9orbGtOVB0mtpGjS0lLXQ9NTikrO5Uvf+WH/XUVbqpfcLCT0Egq3W7d4R+YqT&#10;vOXyGShzC4iIWTadpYZAPbNecWVyUEFpLbTwyFGAMi4DMmA+O/BIGcYPavSqpajpVrqkarcId6ZM&#10;cqHDoT6H+nQ9xWE6akjvwld4ad1s9zjyvORwaPm9qZGJYprm3mYO0EzRBsYLKOhI6ZIPapc15tXE&#10;0FVjGq05La/Q66ryyeIhOU+We61tv5bJv8RobPB60tIwz060qnNc2ZYKWJcZ09uuu3/DnFmuX4jF&#10;14Um7rvdLTT73/kgopeaSvm6+EqUFeppc+TxmV18JHmraNvTz8y9BqJSzktZkEsZH7vPVD7e1La2&#10;U94Wkt12hT8zEjaPzqj2rS0zUPL22kz7bZmyzAcg+/tXp5ZKtVrOm5aJa9br9TbD4aeMqunN3cV0&#10;6/P9ew620hpZjvUugPSM4/U9KW4ks7aeQPF5jhx+6zwBjpn2qvfySz6jJCJcoJSsYDfKBnArWGka&#10;dDYRXV75sJxhk35yfy/lQsRHmmsLTUX3f6dEZxp8/NGkkuXdsqaNLbvBPbXMwhUEPE27aVboSD+V&#10;ZDqFkZQwYAkBh396fcNC07mBGSLPyqxyam0+0a8meNYy528YOMHtXnQhUxMo0YK7V9TklJ1VGkld&#10;rr3I/Jlt1Sd1QDIKq/O78PSoWwWJHAJziuh1HRGjjhlWaNVQYbzDgD0xnrUOp6jIsUEO2CSNoFyc&#10;AtnHPTp+FdteCw8XSpuyW7/mf+R1KlUw3NeTjp999zDoqzBa+ba3FwzBVhA6DJJJwKrV5znOMYtS&#10;f9aGMqtWnCDjN+nboFFFLXThsvnWutn+B34DI6uLUo6xa6taea9ewlHUUx5VV1XIyTgjv0p4OVyK&#10;78HhKtCs1e8ep7mXZHisJiHCpZ05pp77W/zfroxAexp1MRt5YMAMDjDZNMeUqQMY549/WvbqVYcn&#10;tD38NUlQqPC1bu3wv+ZW282vy1JqKYHwhZsY68elM807oxj73X2ryP7XTbUY/e7HBDPJ1ZSjRpXt&#10;fVyS2V/61Js0maKMVzrGYvEtxpx0t+fmeNHNczzCUqdCGjVn5X63FpPTikkkSGJpJHVI1GWZjgAe&#10;pNYS65JBPdJcKOZUMCOxX92SiE524IDNnqete7CChDSO3TzPo6+Do0oqrTjy1IrTl01tt2fbU3+t&#10;FZcOpzPp17dtBGDA0gQLISsgUZBzjjNFrqM7OY54xJI7y+UIVxhUIHzbj1yfyrKVSKpupUW39f8A&#10;D+hzYfNqNXCfWMTHWOj0v22/B/8ADGpSVTtL83lgbpbaUMGdfKJXdlWKnnOOoPes661eUX9sI/3X&#10;Dl4pZowrADuRuIIOOnvXj1Y1cwq2jGyjfr1Pn8ZOtnVa8IWjBW1fV9/n2N2iqun3M11b+fMLYI3z&#10;RtBMZFZfXJUVSu9Uk82eO0eFtggw4O7l5SpBAPoP1rvpZXSgopq7W57tDI8JQhByjzNau/Xf+vM2&#10;MUVDb3cF35nkMWEb7C20gE4HQ9+vUVja1rFzayvFZyRhlRgRJHyHwCuCWAIOe2cYrup0IQfuRSPY&#10;hSw+HjzU4pehv5pNvORVXTbwXdqxxKQjlN8gXMhHcbeMf4Vn6nq0scKRoklrL5qD5pIu5AwRluDn&#10;nv3rWHPCS5P+BY5syr2pRjBXlJ6eXn8jcA54pMVQ0++nvXkYraGFCV3QXBkIYdQRtGPzqtq2rPa2&#10;0nkDy5FI5lCjgnGRlh784IqeR3seh7RKPMzY6UVlaVfm5HlRsblIsrJcGWMtu68hOBVnVppbfSL2&#10;eBgs0cDuhIyAQCRRbWw1NOPMdj4VePZcJk+YSDgnjH+f6VDr84i1FGV1mBUExyKGVfp9ea5rStQd&#10;2dnjhZBhSEm3E+ucfd7dzVbULiVHQWs0SbDmRWwzEY4GCR6569vevFzKTv7JHxnENT3+WPXXs/u6&#10;rz26Grbgea0zR744/mIxke2fbOKsPCbRo7wNGd4LqqjK5BAx9ec1T8P6vb6Xc79TvI2F7lbaFU5Y&#10;HnHpkdMHk1F4mkg0rUrGOO52LPOxaMLnMZRiOMZAyBz7Vlh8PUpUZSg7yte3l6W1PnXh3Gkpbvf0&#10;7MuPIZljjjYRoxO5C+FB9fyrbbTbBJre3jl2TShXDBdxIHcemcZri1uLmZWuLa2muoGRDHFGqiTk&#10;8kAsCRgjtxzWjqV1eDUrC1gg+Y5hG4lWAVWfP1ODx7ihUZVaftlTu9nby7Lp5+YUJOKvUhe9rfqk&#10;ejA5HByKWuW0PVtT1LVpI3ktRaRQpMwihLbt5YAb/M4YbckbehFXda1PVrQzNp9lavb29uZ5Z7uY&#10;xq3X5FwDzgZJPAyOvOPUiuax9VGSlHmWxd1ZrwWoSyXMkjbSc8qD3/8Ar1Wbw7ahEMLyQzLyJFbJ&#10;z61cstRiu9KtL9x5CXEKTBJTgruUHB9xmpbW7hvYfNgfcuSPyrnnRpynaer7dvQ550aNSp+81b2X&#10;b0Och2QzDTbmCFmmYoZkcMwJ4zznB4q14jsIxYJcK2HhATk8sP8AH/69Y/lXGqatcfZmyWZjuJwA&#10;vSrM0t5DossN4jOsr4RyclSG5BP4V5kKseSSlG66P0PEjVjKlUhKOmtn6bfiR2qrc2tq0iO1rb7h&#10;OqckHkg4/Ln2NWI5PNu9R1BXMPlRnyv4T6DjuOMVhpI8QxHIyhuoB61cvtQW7jhCRCNghEhH8Rzn&#10;8u9PFVIqbne9/eX5L7jlpYmKhruvxdrLXy3K08811MZZnLyN3qS5tPs0MJZv3sgJaPug7Z+tWtBi&#10;R9TSSQgJENxJ6Z6DJ7c1TunBvZ365kYjnPf171yUqDqpN7yfXpbdmLh+69rLVyf9MuaHLZwXu+76&#10;4+Qn7qn1NbM13a3Ae3trSOeGQZxE4Vi3uvBxwOa5jyD9k8/cPv7CDnPTOav6Jd29jPLczl8qu1VU&#10;Zzk//Wrsli+ap7NWUOj8jrwmJlBRouyT6+Q8xWyXjK8/+kE48uKD5Vb0HPNWkOnW1rLBBEXvlyo3&#10;rhg2TyO3HtWbLeIuoXNzHtk3PlPMUnvnP6frVTzn88TZw4YNxxzXJ7aMHol1+7/Mn61Gm3ypdfu7&#10;77hMJRKfP3788lutOghkluUjjVvMLDAA5FIJXRiVckN/e5p0Ny1tdJcQ5DKc4J/T6Vzrl5rtnKnB&#10;zTltfXvY1tRntzLPFeFmlThVRAoz6g5/nWbHG12FUzFiuFRGJGB9egrW8Q28TCK7RMSSplhnsMc/&#10;qKwpAq5Ub1PHBHeuzFzn7Tlnqlt6bnVjLwrNTV1+fY1VD6HfxzyQ5XaVxkfMcDke2SKx2O5y2MZO&#10;cVPE6zSQRXEhWFTjcOqg0uq2v9m3TRbiycFWYY3A+lc87zjeK91P8WQqVTE2jRWl9vNr/gG74dnS&#10;cR2zRKTbqzhz1yT2/WrGq2pu5LmNVLOIQygDnIIrM8LXSR3UkMgAeUfK2PTt/n0q1eXU39vSQBhH&#10;GzIjEsANpAJOfX29q97LnCeHcZvdNf18j3MLhp1sN7J6taP5af5FPTLLy7iKcs5cA5jReQckYPpX&#10;T2EbRWiq67WySRTZPL060d4oWbA6KMkn39qrw6m39nyzOpkeJQflXBfI4O3qoznr2Ga3gqOHp+yp&#10;rTdt9bG+FwP1ak6j2W5T8USKLaFASHD7vunGMHv0rmHleThm4HYcD8q2dX1KW806IS2bRb23o5OQ&#10;Rj19aw6+extRTqtxejPncxqqddyi9Gl5D025O5mH0GauWqxPcOY2EkhQlRMoUFjgdMnPWqFa1tJa&#10;w6ccQrLIVLStnDJzhQvpzg1jQSctehlh0pPXS2pUV4A7G7hYuFK7UO07h0J/z2pt3Ot0yOqiMKgj&#10;CdeAODmmyOk7ySSFlYnK4AOfr0/OmiVFKlYzx97LZz/hSctLX0JctLN6fiWGSMPGZZUaKTAZxnjA&#10;we2f0q3aIZ7+3iQMtvbyt+8U5GOvJ7ZxUdnpKXDSpNcLA6qGVWx0PTPp2/Orc0C6dossUV0rTu6u&#10;2w/w9BXVTpyXvyWm/wB3T7zspQnbnkrR389OnfcsahqU15dfZdOuowBjkEgsfY9MVS1CIS2Dy3EY&#10;ju4HCl1AAmUn73/16yNh3Yf5CemRgVtWoTSrRvt8KubkjahIICggZP5k/hW1DFTlUc5bdb7W7WKh&#10;Uni5SjPS/VvRdvTU0fDU7tprJIGCox2sRwQfQ/XNad3GlzbyQb0DMMDcAcH1xXOWEUzQ32nW4RsT&#10;jdhsYUgfMD37HHesu/sJbC5EoZmCFcPgoA4POM9fr/hXbUqOjBJRvG34HvYejJU1SlrFLV/cmreV&#10;/wADpU0K3lskhW4Ywj5spj52/vH+gqtN4bRLZhHcBJMkkknBT3/nSaPqwGn7EgVFiTO55DhsdcHn&#10;FMjEN1qboGtBvgDRnyiwCnO4ZBGD8ves+TDzirJXZLwODqcy0Vl1+5dfQwGcxkqrggZG5RjI/nWh&#10;p+rTWk7NvLRnGVY8BQew9ccCta/0aGLTvKtYmYO2XfKnjnkliMAe3Ws220OU6XNPKhLHBiwSW68k&#10;j0I5+lcX1WvSknH1PLeWYihSVaEtey6F/VJrS/tmuUgLtFgMWO0lckcEe471zzEQyhoJWx1BBwR7&#10;GtvSbq4tLebdYTyyO2VIU4Oeuf8APesHax3HaeOuB0rPFS5+WfV+Rw42fPy1Or30sdhojLcWvmyF&#10;JZFwpkYknoD3qSVbjWIGjhiiFk7gec8hy6ggnCgcg4xyRkZ7deY0xdy3nUlbZio/2jgAfjnGfc16&#10;EAFAAGAOABX0uTwVaiqkke1ga7qUE7BgYxjjpioVbyWKNnb2NT0hAIwRkV7qZ0NAGB6EUtR+RH/d&#10;/WmpmOTyyflP3TRZdBXfUl70tBFJSKFooooAKKKKACiiigApkiB0I7jpT6KAeoyJ9yDPUcGn1DER&#10;5sgPBJ6VNTe4ovQKKKKQwooooAKKKKAIp+iD1YVLUU4+UMOqnNSg5GRTewluwooopDIHAikEgHyn&#10;g1KzhVyTTJ/uAdieTTJg2UGRtyKu17XIbtewqyS7Q20MD6UuZn6AKP1qaipuO3mcj8QQV+H/AIh8&#10;zJJsJcHt9010fg7/AJEjQP8AsG2//otaxPiIM/DnxD/14S/+gmtvwd/yJGgf9g23/wDRa0N3GlY2&#10;qKKKQwpkyl4ZFXGWUgZp9FAHGfC/wffeCPBy6TqNzBPcGd5iYMlFDY4BIBPT0HWuzoooAytcudbt&#10;4IxoenWl5M5IY3VyYUjHY8Kxb6DFcfL4A1rxVqtpe+ONXtrm0tJBLDpOnxFbfeOhdm+Z/wAR+hIr&#10;0WigDzLWvBXjCz8e6h4n8IalpUZ1GCOKeDUFfC7QBkbQf7o9OprS+G/hDXvCw1mfXdUtbqbVLs3j&#10;Q2qEIkrZLsCQCc8cYwNtd3RQBx/xP8Oah4r8CXmj6WsTXU8kRXzX2qArqSc/QVDZ+EvFltY28H/C&#10;e3SeXEqbV022IXAxgEpkj6121FAHml58PPEd5448Oa3eeJl1K30uR3cXFukLrnHCCNQDnHO48YGK&#10;9LoooA8p8TfDXxPr/ifR/tHic3ug2l19qaO5iRZoiCDhSijfkcAnGPeusu/Blzd6hc3P/CX+I7dJ&#10;pC6wW9xGqRg/wrmMnFdVRQB5/Y/Cez0y/vb6y8T+JYLq+YPcypdRBpSM4J/de5/OtLw38P7Twzrt&#10;5rEGta1d3F4uLhby4R0lPZiAg5HQc8DiuuooAK474n+F7/xj4Km0fTWhW5lmiYNMxVQA2SSQD/Ku&#10;xooAradbPZ6ZaWsjK7wwpGzKMAkKASPyqzRRQBwniHwt4h8aX0tjqt/HpvhpJMfZrJy094o/56OQ&#10;Ain+6M+/Y11+l6XY6LpsGnadbJbWkC7Y4kHAH9T7nrVyigDzXVfhRczeLr/xDoPiu90Se/A+0Rww&#10;hwx4zzuHBIz35zTNH+Et3aeMrTxNq/jDUdUu7QYj3R+Xkc/KTuPy8nIGM5r02igDnfE0Pim+MVjo&#10;E9nYQSqftGozEvJEPSOPGC3uTim+G/BWmeF9HuLGwafz7vLXV875uJnIPzlvXkken510lFAHkk/w&#10;s8Q6t41sptd8Sy6j4c02YXFrFOQZnbg7WwoGMjlvToBnj1uiigDntdufFhuDa+H9O03YVB+239yw&#10;VT6CNFLHH1FYekfDbPiCPxH4q1WTXdXi5gDoI7e29Nkft6n64zzXe0UAZ2t6HpviPSZtM1W1S5tJ&#10;h8yN2PYg9QR6ivNdM+F/jDw5rMcGgeOri30Dk+VOglkiHZVRgUP1+X6GvW6KAGxqyRIruXYAAsRj&#10;cfXinUUUAFFFFABRRRQAUUUUAFFFFABVbUf+QZd/9cX/APQTVmq2o/8AIMu/+uL/APoJoAq+G/8A&#10;kVtI/wCvKH/0AVp1meG/+RW0j/ryh/8AQBWnQAUUUUAFFFFABXj/AO0H/wAirp//AF8/1WvYK8f/&#10;AGg/+RV0/wD6+f6rQBl+KrrVbLxJeeIL/SLe8s7dl0vToBfYIMpAd8KpIZgcdQQB34NY3iZ7Aan4&#10;fVbvRPl1HDiLUZZAgCt98k/KPcc5rQ8XwzXfjL7VpseoXWkWs8V1qp0+NX8q6jVlRo93DsAVLKAc&#10;bRmqPiDxDot/qHhuS28a3lwItRDTG4WGJrZdpy+DEuCOnII9qlAdH8OfD+mNrWt64sllc3BvCsEl&#10;tJIfKXbgjLgEg+vIOOtaXjG11HxToN5pDeG9QjYuGguhNbHY6nKuo80H+RwTRoWs6BL4ijNt41vd&#10;Wu54zEtq0iPGQOc7UjABH97j3ruaQzxW0m163+JF9DZ6bdHU/wCwlgUyyQl1/eD96f3m0+uM9fau&#10;p0K8vvD11Y+HNJ8IXsiAGW8ke5hMuW6SMQxUliDncR046Ukb7Pj3Mo/j0Nc/9/P/AKwrs7KUeH4p&#10;ZDp73Jbma6WbdIyjJBbec4HPAJ68AZqpu7u+pEFZWXQ4z4mtDZfDHULKa6tvt7eZLJAsoLIzyq+3&#10;HU4BxnvjNS6VFanSLLNv4MJ8iPPmEbvujrx1q98VdW8OeGrK2v77R7W6vbxysRa1B3kBfvvtOABj&#10;1OBwDiuT8L2/hO0ju9Vu1uNU1W+X94LfRJzbQ8cLGhi28cfMeT+JppFN2ND4e+ItH0Gy8QrqF9YW&#10;rS+IJ0ijjkARiQmAg/u8cHpXpEMElxILi5H+5H2FeXeFNRs5vFUOia/4VgWS7DtYXp0zyEnCjcd0&#10;bqCpA7jivX+lac3JojLl53eWwUUUVmahRRRQAUdKKyNV1OK3Qq00ccYIEkjsFA9s0AQapqDzSpa2&#10;zKDI+wEnqcZP6AmqiaVY25i+1GS7mLBg07Fxuz1Cn5Vx7Cn2iRXd99ph+a0gTZBJj/Wuc73HqvQA&#10;/wC8ehzU8ag6lKX5IUbc+lSlzN32RjUm1ZLqXKpTI9rKZ4gShP7xf61doqIT5X5EzhzIbHIsqB0O&#10;QadVJ1aykMiAmBvvL/d96tRyxyjKOG+lOcLe9HYUJ30luP600HBIJHFOqqny6lIP7yA1MYc132Kl&#10;Llt5lqimle460u4d+DUKVtzRNrVBRmgEHpS1fNdD59LMSiijmnbsN+SClpKWk9xPVoKSloo2YX5W&#10;FFFFWjZLuVL/AP1Uf/XQVbqrfKTb7hzsYNirCOHQMpyCMitLe4vmYU9Ksl6DqKKKxk+hpOXQw9R8&#10;Pm6v5L2C48t5FUPGy5UkcbvXOOPwFc6jFi6lSrRyNGwPqpIP8q7m5uI7S1luZm2xRIXc+gAya4OB&#10;nlR55F2tNI8xXOdu5i2PwzXzeeUqUYqolabf9foeLmShGKn9q5Nn2prcfMB9aUUtbZZKvyKpUldP&#10;p/wT6vKaeLxGFjVr1NHqtNV53/rQAQRxSUhUg5X8qUMD9a78Tg6eIinvFa/8Od+IoUcYo0sUtU7r&#10;s/T/AC3DrQeOfzpaRuRXLluBWHqNt/Fp5WOHCZN9RjUrN3lurdLeX/B2FLfIFwODnOOaUyOUCF2K&#10;A5C54FNHNS25txLi5D7CMAocEH1rwp4HEVcRKNOD39D4+vg8RiK06tKDUG9Hayt0/pdTXOi/Z7SK&#10;dmQu0bgruyGJB2kfmPyrWsrRtK0x5IYt9w+DsZsck8D9al06z/dQyysHCoBGAcgDHWqPiS8khEUc&#10;UhUE5ddvBwQQc/UV61SFLBUHyb9X+iO5UKeFpuu42aWnftcztSvLzUFKTpHEkTnK89fr0P4etZOF&#10;JbBx/dB71172kWqaWk1sqwytl1KgD5j1yazY9GlR7iOYi5kSP90uTgE45rz1gpVanPPWNr379l/S&#10;OHE4OrOal8V+v9f5GO6NbEESjewz8hzgfX1qNwBgr0IzjOcVuHw+kdy9sZt8rws8fGACCKq6PYre&#10;NdwtGC4j+Vj/AAtmuSdOr7Vcq5b7W6WMoUK9KrFR919NdmjLop0kTQytG4wykgim19Ph+f2a9pv+&#10;fmfpuB9t7CKrr3l+Pn8yN42c53Y2/d+vrS/vCgztDd+4p9JXLXxUKUnF6N9XsceOzinhpeyl7r6N&#10;p28/67sYEYdGA9gtJNF5mPQEGpKKywuNhWhy1E1f7vM8/DZ39dw7Uo8s0nZ20ule9+nmNCkLjJb6&#10;1EYGPfoAB74qbOPpTqvD5bRUVN636mmRUcPOl7TVyerT89nayVmtgoopK6MTi6eGinL5I9HMczoZ&#10;fBOpu9kvIgvVkktzEkEcyyZR1kfaNpHPY1h2mlzNF5UowzXHzOq7Cscbll5GByQOgGevaujzS1pR&#10;xlKr7sHqGHxuFxk7Qmm10v8A1c5+B3l8Pat5UcrHfcLGrKdzEZHfk85qxc6OGnhe3httg8xpElBI&#10;Z2284H+6a2KQNnr1ranT5lJKOi/Xr+Zx0MHSoV6kKkUoTs1fa639LlLR7ae2sPKutglM0rnZyMNI&#10;zDH4EVUaxeDULWOCba+y6k37Ohd1PTvjdWzRgZz3oilDSKPWhhqdOChBWS/zuVLO1ew0iG0j2ytD&#10;CEG47Q5Axz1xn8azZbO7kedXt0YCO3ZY41AQ7ZGYopPU4A646jpW9QSafM7mjppqxStbm5uLl1bT&#10;5raBUGGlKfM2egCseAKyb83Mp3zXKI32mO2XYjxFwWUHb8/OAzduxroqCoOM4ODkcUlKzFKnzKzZ&#10;n6cLgyTebNcERsU8uaNR0xhlKjkEf5zUGoWWH87cC013bt93GArLx79DWucZzRwSM1tOX7tNf0zm&#10;hSXtpKe/T0/4cqafZvZxzCSUSySzNKzBdvXoMfQCsHXvKuJ5DHiS6DrCIwM7V4YEgKT/AHvzrqar&#10;TwkM7qEZH5dHOBkd89j0/IdKxjJJ3N6kU4cqehkaeyQx3GFf7TF/pDyGB0L5zlfmUZGFxwPT0qzd&#10;CO+uYpUiYtbXDQbzFvHK8nGRxnAz6iqFvquJbmO5iSNEnQJGsitJIpKqCSW5AY8n0wPrrRaoZLC7&#10;uTAV+zM427gd+0ZyD71xZhiXTp/u9ZPQ8HNsyjRw3JRkuZu2m68yrYq1lc+Y1lNvvpD50uFyjKNq&#10;ggfw4Xg+/bNSaqFtYA8DCKWe5jLNuI3HgHJz/dXFSW2qGRilxFskZ5BCsWX3qhAJPAxyelSwahFd&#10;2P2qOOXaGZdrRneCrFTwPcHpXnUMHWq4pKrtHd9Lb/16HzP1GvOu44iVowV29/RK/f8A4JoeGLaS&#10;4sNiRvFN9okKzSNvWVsKw255C9RjGMr3qrqts934k02Ga5a4fzZGIit2KKFjfJY8ljkgcAewPWmS&#10;eKby1uLBRFO8UZkfZKqrnCgAglgRg+vBBrWgs77UJXuIbQwKwEiL5qsdhGQcqfY+9FSo1N1aSvf7&#10;7eRg7SgnCPNtdf5ficukTf2q++1mliEgkjxbeWRISQzEvhsgY6YGDjHGK6bxBp99pmpaddwJcXcc&#10;Rd9yRs/l4QjnHQfNxVLWNTOmSy29oVmmi+zvukYOj+Y5VhjHUYHPvXYaRqmnalpwtvtcU0isYZkL&#10;fMH6kH866YazVZaSt32f/Buma4ajGcpRno+mv9dznPDMs1nqck1rp2pyJelpL0YhCNMSP3oBkBXj&#10;IIAOQF7jnS8W5uYp9OvPD9zqNlNEGge1IJE3zDDZI2diG6dc9Ki8VeILjSrkf2dBDJJAjByyu2Hw&#10;CqEAY53DBz36Vt6ZrNtqC+V52+5ido3xC0YZl6lQSePxPQjqDXo1XZRqvr+Z7NKTiuSo9fzMTULL&#10;UItC0p9RnWW6it44rhh/FLtG5h65INXPCzqsd0rMATtIBPsapeLtUeTRRLDa3kRjnjw8luApywXa&#10;QzKec4z269Kq+FtmrSzGewby0xtczo3fBBCsa8WrRnHFqrFLXzPMqUZQx6lDr3fkWvD0Eraojg7N&#10;qFzuH3lPHFaUeq219ZCD7GpaSTy1gDc4P8XTjvVTxbcWlhYXssAaLUINOmuIJFOFTYPlB57k4A74&#10;PpVCw1HTIr+GawmS6ijbZJNvDLnuVx7VDpVMNBL7Lf52IdOpg4qDa5W9X626W/4BDf2gs7yWEMWC&#10;NgE+mMioCuB7jqDVXX9WcNNNGsxnmlURKsLMDlsYzjHAzxntV20nF9CJjbvEp+7vZTuHqNpPFdlX&#10;CUfYxhUjqr6rda3S8zx50rtzjpFvQak8iRSRK2EkxuHrjpTKp6rfy29yYbS3WdooXmlXJDYA+UD3&#10;Jz+RqOzu7u61KeLyojZxouyVNx3SZIZc9DjAzjpnFedKhGlCcoyvpb8ROnPlv0RrwTyqyoroBzjz&#10;ACF9xnp+FQk5Ynjn0pbuR9JENzcyQ22JYsm5JUBWcLnqDkDJ/CnanJbaXciS7vIJrdvlaSJyzCYk&#10;AKwA4B3dc/hzXLHC1p01JLQ1WGrTp83REdPjERz5ruo7bVyT+oqrqN4ltBkTKJ+uJfuhB95iRzgD&#10;264Hehb+ye4it1uojLKBsQnDc88qeR+IGO9RTpaqUk3HyMY05bpXLKiMnBlA+oNO2xK4yxdRgnAx&#10;n2qC7v007yn8tJsOAVdsLtzlznHAC7jVOx1U3F9JaoI2BlQDKPkRsobr2bORg+nauqGEhXjzUtH2&#10;f+f+ZcYNq9kdVc6mDPBJFIjwpHhYuQVHT8TwKypnllOZQwCnaSQSc+5PetaK501Y7pJADFJxHhBu&#10;Tr/LNU9Xujc3bMnFux3IAAM8DJ46mrxWGrRp+0nt5a/0tDpxL5oc7nfyX9baDL+O0hYRW/mF0JDs&#10;xBDDjBGKlhvBcaemm3EvlxmVT5pGdqjnH54qhHGZG2ggYBYljgAAZJP4Cse21aOfWWtWnjjSSCF4&#10;YpcLIXcuCuM9flXj3rkp+0bdSC0/rQihWq06nt6St+Xodnp2jrHqytG/2i1VQyy5GA2Pb37VLpem&#10;rcF72S4ZPNZjuQhTuz1HFV7e4j0Iajb3LMHKDYVQtk4PYc9xVHw5qc97fTW01hdS2yOI7cbVjwAB&#10;5jHeyk4Y4IAJH5V7+XUKcqMnJW11/wAj28Hiain7i1d+ZdndLXT1OtvGha2FvI8U+cZ85uD7kAc0&#10;JHFplhLKimQn52MSj5j04HYDj8qleC0toHdolCKCWO3ccfzrjb7xd/Z9pJc6cwe1eRVt2uUaNZCS&#10;AcbgCRknkV1ThSavFtPa7/4B2VcTVpwtLZ9ujNQ2c8+jz3l/I0x2B4QZDhcjriuerZbxbbXmmTXM&#10;N5btGgYSLxtGPvAk8ZHp71ydlq7zXENtLGrTSznfHCBwpSVkCsTjOVAPOOD7V5FfLlVaVKabXrq/&#10;W2587iqUakoqk/Vvv5v+rGnSgkdOtWLu1MLnykleMDkgbsED5gCOuCCPwrndQ1SZJYI7c+UsmS0k&#10;kDZGBnGG2jn1zXlxwtV1ORLU4vYzjNxaNyRy5GQoxx8qgfyqaA26orMHacSKQuPlK9x9azba6a6j&#10;LfZ5Yl42s5Uhwe42k1T1DWpLK4WO1hjncdcOSVO5RgqAf74PUVccNUumtW7/AIDjd1LW1OhDrcSL&#10;ztlkyspbADZbg9uf8K29Ijivb5rgusiQoI1DIASMcEisDRof7YAlhkJCuySP5RwsinBGOuM9z70X&#10;UupqtwYbOGFraUwyE3JXcVUPuwFPG1h+tdFCnVTc3G9jvw0akf3koXS/G39XO6ls7efZ5kKNs+7x&#10;0/ziuK1Uz/2jKtxIzsh2gkY47YFavhfWbu+8Lrf3oUF1LQEZy64yBzyTXHy6qZZtQSWWKOaAgB5Z&#10;MhsqCCRxgZOPwrbH+/FKK16/kb5nONSnHkVm9X+Wp1Ns4sr3TZIAgWVAkmwggtnnOO/IqPX7iaW+&#10;lgdSqIQQNxIx2PoPwrD0nWvt2mxMlsqEMsgly+XOO2QAB24z0611955GoaRHqMkJZgBvCNg4B6e4&#10;zW1SMq2E5U7OG/pb/hzOE51IThGVmrP8LM5y1nFvFOB1dNqg/Uf0FacSWlhpEV75e64nDIVLcOMk&#10;H6cenrUen2sccB1GRGkCOBHCB985wOf6UzUp4JdSif7O8cKAK8bLt7kkDH1rzYXpw5pb9Pm9zGnO&#10;pSpucpayX5u92aPh7F15qTN5ka4ZYz91T9M/07V0tc6mtaXZRt9jtmzkA4GMj61a03XobsCOY7Jy&#10;TgAcEcn+Vephq1KEVSck2exhMTSpwjQlNN/gXr83S22bMAzAjAOMEVzkWg3st0DcDZHIS0pDDjnp&#10;XWAhgCCCD0IrM1+QR6a2WUZI4JOT9MVeKowkvaT6dOhWMw9Oa9rNtpdL6f0zLtLBrOXVIFZZJDaM&#10;seDznI5x6jg4HpXXowdFZW3AjIPrXl7yM8gGJHkfoEUsx/AV6Jo8tzLpVu15btBOF2sjkEnHAPHT&#10;I5x2zXdkdbnpOCjZJ6ed/wDI5MuqqUXGMbJPQvUUUV7h6IVHMuYye68ipKKadhNXQ1G3IDmmNKA2&#10;1QWb2oMCE5GR9DT0RUGFFPQWo1JCW2su04zUlRypuG4EhgOCKWNi0ak9aT7gt7MfRRRSKCiiigAo&#10;oooAinGAHA5U1LSMu5Sp71HEx5RvvLT3ROzJaKKKRQUUUUAFFFFACEZBB6Go4ScFD1U4qWon+SVX&#10;7Hg012JempLRRRSKGuAyEHpVcvviC4bcDwQKmnIETZ705BhFGO1UnZENXYozgZ696WiipLOZ+In/&#10;ACTrxD/14S/+gmtvwd/yJGgf9g23/wDRa1ifET/knXiH/rwl/wDQTW34O/5EjQP+wbb/APotaANq&#10;s/V9Xh0eBJpo3cO20BMeme9aFcv43/5Btt/12/8AZTXJjq0qOHnUhukYYmpKnSlOO6F/4Tey/wCf&#10;W4/8d/xo/wCE3sv+fW4/8d/xrhaK+T/tzGd19x4X9p4juvuO6/4Tey/59bj/AMd/xo/4Tey/59bj&#10;/wAd/wAa4Wij+3MZ3X3B/aeI7r7juv8AhN7L/n1uP/Hf8aP+E3sv+fW4/wDHf8a4Wij+3MZ3X3B/&#10;aeI7r7juv+E3sv8An1uP/Hf8aP8AhN7L/n1uP/Hf8a4Wij+3MZ3X3B/aeI7r7juf+E3sv+fa4/8A&#10;Hf8AGuhs7pb2ziuUUqsi7gG6ivJa9Q0H/kA2X/XIV6+UZjXxVWUar0SO/AYurXm1PsaNFFcV8VfE&#10;7+FfAV7dW0rR39zi1tCh+bzH7j3C7j+FfQHqna0V57NL4n0b4KXl1q2pMdeh095jOqANGcZCnsWA&#10;4J9aybTxh40sfhdo/ipYbTW18pptQjZDFN5e7hkK/LwBz8vv60AesUVi+EvEtt4u8MWWuWkUkMVy&#10;rfu5OqlWKke/IPNL4s1+Pwv4U1LWpFV/skBdEY4Dv0Vc+7ED8aANmivKPFfjXV7/AOBU3ii2guNF&#10;vpPJaPbKCdplQblI/hYE9QODXb6Dq4g8BaZrGuajHlrGK4ubqbbGuWUMScYA64oA6Ciora5gvLaK&#10;5tpkmglUPHJG2VZT0II6iqevavBoGgX+rXBHlWkDSkeuBwPxOB+NAGjRXgGmeMvGvhb4a6X4hvL4&#10;X82saqqQwX4LCOEhzwwO75iARyQABgc16fv+I/8Azx8K/wDf64/+JoA7CivPfhX4s1/xbBrk2tLZ&#10;BLS+a2h+zKwIIGWBz1AyuD165rrfE089r4U1i4tpTFcRWMzxSDqjBCQfwNAGrRXnvw08WTXfwztN&#10;a8S6xFJOyzzPJIqoyxRuVJwv3sbck471ieMviFLoPiLRtZ0HXrHVdHvnS2utOFxGdhPIkUg5XIzn&#10;PAIGevAB67RWJB4x8N3OrQ6Vb65YT306l44YplcsB1wRxn268Vq3V1BY2c93dSrFbwRtJLIxwEVR&#10;kk+wAoAmorybxX4zvtB8U6NrmhavDq+h6pIltc2KzK6xk/deMjlcjOe2Rz14m+I3ia81PVdH8LeF&#10;dbhs7yaQXd3fpcALbwrwAxBwcn+HvgDoaAPU6KytB1rT9XtGSy1e21KW1IhuZYGH+sA5JA6ZOT6e&#10;lap6cdaACiuHfxH4/DsF+H9uygkBv7cjGR6/cpP+Ek+IH/RPbf8A8Hkf/wARQB3NFch4NvvHFzeX&#10;6eLNItLS3Lb7V7edXKjP+rIBOeOd3FdfQAUUUUAFFFFABRRRQAVW1H/kGXf/AFxf/wBBNWaraj/y&#10;DLv/AK4v/wCgmgCr4b/5FbSP+vKH/wBAFadZnhv/AJFbSP8Aryh/9AFadABRRRQAUUUUAFeP/tCf&#10;8irp/wD18/1WvYK8f/aD/wCRV0//AK+f6rQB38EENrCsNvFHFEvCpGoVR9AKhuNNsLtt1zZW0zes&#10;kSsf1FTqytgo4ZT6HIpxOBmsx+ZWttNsLJzJa2VtA5GC0USqSPTIFWC4BxURYnrUqoABxzSvfYm9&#10;9ildRxw3kN6qLu/1bvjkr25/OrkuwwuJMbCCGz6Uy6g+0W7Rg4J6GsWW5u76/GmKqiVU3PubC46V&#10;s1zQT7Ga92o13Mq60611/UfssYluEiOHnuHeVbcdypbKq2OAByM57V1rSQi2jsLFRtCiNQOiKBj+&#10;VQW+ntpmiTRyMjSySGRygwASeg+gxWtFGscahVA4HQVcEox5mKfNOTgthEt41EWUVmiGFYjkcYOP&#10;SpaKKzbuapWVgooooGFFFFAGZrepjTbJ3CPI+0nag+Y/SsjS9Fhg/wBMvLeB9Qd2kaUqGZMk4UNj&#10;PAIGfapdTElw984VnSKP94FGW8vPz7ffbzWirK6BlIZWGQR0IrObexMmLVSf93eQSD+L5D/SrdVL&#10;j57u3QdiWNVR+Lys/wAjKp8P3FuiiisSgIBGD0qmyLDqERQBQ6kECrlVLr/j4tsdd9bUb3a7pmdR&#10;e7f0/Mt1VuVdJUuI13FRhl9RVqis4S5XcqUeZWI4Z451yjD3HcVJVea0jk+ZRsk7MvHNJazs4MUn&#10;EqcH3960dOMlzQCLd+WRYPByKXrRTehJA471hsWOpKXOaKpMak0IaKWk6VUX3HGSvqLRRRQ46jlC&#10;8tApKWsnxFfvZaTcrbOovZIZPIUsQSQOo4PTI68fSqinYuKaVmapAIwRxVJC1lL5bDMLn5W/un0r&#10;nJfFtyun3DWsUcs1taySFpEfDSxsyuh4GOV+90z2rQ8VX15Z6Wv2ZoI5JEf55FLBGVCwPUcZHPtV&#10;Qk1LlezMKqlfmW6Ohorn5fEU0Fk0q2DzNDcR20uZFTJZkXco5yPnB5xWnqN9JYRCUQo0f8Ukkyxo&#10;nIAyT65rOUXct3lqi6RkYPSsS58M2bjNkBZsXDN5Y+U+o29Bn1FZFtr18t3dxRy2n728EMTXFy8s&#10;Ycop2IVjAwc8AtnOQO1dRNeRWVqkl7PbwO2F+eQKpfHQE1E6UZK01dCcbLVXOJjMsckttchBcwEJ&#10;KEOVzgHI9jn61IBk1gWmrztK11dkDzEllmhjXcfN8w4Ve5OMjH0rc35h8wK33d23HP0x618riJ1p&#10;4n2drxvottjj+uYvF4lUJLngn8Oi27u34ElIVz7GuW/tm9a781JJZYFDOIolTMgwhVe5BO4jqOnb&#10;nHSTSyRw70hLt3XcBj8ele/RU6cY30fkfb4ZKph1Tqx26LbysSYYd80bm/u1zsmsyJfTTrJB5KW6&#10;u/8ApBkiUEn5vlQ4PBzzjFbkUlwtoHnjSSX+7AeD9N2K3c/5op/h+Q4QT0pza/H87ku7BJIxSqDn&#10;J61zt7qkr3kUqTNHaRxPM+x1x8pX7zKH45OelblnNNPAJJo4k3cp5UpcFexyVFOpWvolZ21/yOTB&#10;yU8ROlJt8juvnrd+e9je0fWWsHEMxLW7H/vj3FM1tYWvGlt52mB5c9QpPQA+lcpqmova31r5Vzbq&#10;m2QypNKEU4AwS2CRita3vHbTcF4THIFkZozuU4HUN6c14mZ0Jzh7q03ueZxBhJV0/ZR2Tbf5G94Z&#10;uGS8MDZ2SKdpz3HJ/St+8ieNjdwth1X5h2YV5/pizak9xAb2RraYhofso3mEY5bj1A64PLDsK7bQ&#10;tQt7yCa0E8stxakJcJLGylCVB2glF3DB4OKMtU6VNN6r+tGeTl9OTw6jL5eX/DEt7bm7t3uYHbzD&#10;AyIoPHOD+fGKp+F4I1s5J1di7ttYdhj/APXWXaeIU07WdRs7j7XJb+cqQkxFUj/dlmGWAGMKT1/n&#10;Vrw/d3MeqzWBie4gMYd7tGjCo442uqn5WIwePyHFa18Hy11VitNf6/Q1VJSrwq9db/5/oVfEF1JL&#10;qDQMFCRHC4HXI6msitzU5yZNXeY2EEcFwkKSSW7OWJiRhlt6gctgdunc1zdmJBpcF3dTs0lxGJjF&#10;5W3ylIyBxnORz681OMrulQfLv/n+p6mOzVUcI6dLSVrff2137FgnAJJxSKysMqQR6g1D4RH9t65q&#10;C6rpyeTFBDPZpKwcFHMg3FR8uTsyM8gGtrxBp9pp6x30FvHAhPlztGoUc/dZse/GfcVy4rLsRUoe&#10;1qyvJLa39anzmOjisXBVK8ryitv66mZRSBgehBpa8SNWoo+zWzPKp4msqbw8HpL+vxsg68UnK+4p&#10;aWvq8sq1FRtVs128vkfoOUU69TCxlWaUl8LVvh7O2jQmciik+6fY0tYZrhuVqutUlp6/18jizilK&#10;f+1TtemrW10d7306dr6dwooorxcDKp7XmjHVvftf/hz57J51/rHtKcLtv4mnaN9Ht6iikIzTgcA0&#10;lfTRm4aOVn36+p+hT5PZexqzV7Wvp6Xt6jQexp1IRmkHcVnia9WnT5oxvL+tf80eHicfjsshGlOH&#10;tL6Rl+jVt/QdRmkpePeuOlmUWuWqtfLVNmmF4gg1yYmNp7aapvsgoo+lGKlZknFOG63Xf08+pks+&#10;54RdKzcV7yfXppZPXr6fgUmMDg0tFdWEzCOI92Gj7HThswoZtHkheM0r+nz/AK8xMmq1+DLaPAbd&#10;7hJgY3VSowCDknJHH51ZIxzQDxmvIx2HnRftbt3Z8jmFLEUX+/k3Nt37W6P+vTocxb2E1ym2Ynz2&#10;n8vzB8xRI5NxPI7lVHfPHpU8NwreHtXeMtIqNcAHby2Ae2OufaugpAqqMKAATngVxzxTlpJdbnlz&#10;rPVNGPcaXItzA9tGzJ+8eQNcvH8zbe4yccHjpVjR4p4LDbcxiOQzTMVBzgGRiOfoRWjQRkYrpwuN&#10;m/3U1zKWj72NqNarWXseVyvt30+/pcwhpph1O1VRAJWF1JvZMj5nBGe5xurp5tKn0Pw9aWkab4YL&#10;aOFthwJnCHOMnp164HNVECiVWZQzLwMjtxkfoK2b+KSTWYomZnt53V0QE42n0HsM10YqE4Qaa0bV&#10;n9/4a/ed9alL2PtFBpN2XR3V73/XbW/ocZNpsiyyJHaJHG0VtMEgB6LIxYZAGWAU9P14J6XTBZz6&#10;5BbWC3S2yrnzTbGDDc4ChgM9Mk4rWv7WyttWit7hyLVkyijP7v8A/WR1pkllbLrNp9huBHHKu5HB&#10;3YIz0z/Wrrw5aUOaKevfrdL9Ovcy9k4yd4p2klvr0/B+Zi63dy6rNdrLDZW89vcRWjBT5vmbnVch&#10;iit8u/OAe2PWrNhe6h5slxutRFpw8oRC0eJtxx1y5B65yOuc1Y1K1H9tNOwE0cEiyeZIo4IwCenU&#10;E44rXu/IaxNjczGICUBXxkeozXTKu6+GqR2cH/w34nTOrOrzRejW3n2/ryOI8RIt/dpfSoglmurb&#10;IC/dVWX19efwxVzwpHLpN+zyNHm4uWZ/KXC4bgcfQA/WtbVby0nWS3WGNmi2LHKozkL39qu2dhZN&#10;o6szJvaVN0knyg88gZ9s/jXmc9SpO0ZXa1+7p+BzctWpXtGV2tfu/wCGOf8AGt9p2pRX9lp5tLq8&#10;eGSOU/ZmuJFZVOETafl5z68k+9U4blVkSIpeuJCxSSSyeJPXAO3aMfWr9wvkXkyRkgK7KOecZIrX&#10;a6sRpMVmriUlCc7TuV8g/gOtaLExxEuWrpyu+68tNrk1K7xXPz6W/wCGsclezW7wyS3BeARs0MNx&#10;MxWON9oO7IwQCSV3Z7YzzgtsJbY63K1jdQSIYw9xDDcFgrn+ILypB5yRg8ZOc1toQoaN8YHr6Vf0&#10;r7PbXybhFHGwYNnCjpXo15craXX7tTmovnSi9L6GNqNrbWur6fd2ayl5IHkZg5Qs25B8zDoBjoOQ&#10;B71g6PC9vJJNNayaijT3BSd3G6J/PbLFWboeTxkg9c9a7uQLdKllL8ttFv8AIugvBx69j0qqbC3j&#10;lLWt9C3lAuwYbTuHPAPB5rzJ16nLyxWjt99tf8zpqSna0EuXT77a/wCfY53XLi5vZLaO6EJjW4iW&#10;OYBjKRkEgsPuKACe59x0qzZQm5juJLm5cie4MwV2fb8pwh29M4VTyK0HvJZFMQ2RxNgFEGBUY3W7&#10;EPGMnkbhmuV4qXJyp/M5XiJWsn6v+n+Zjanbme/tQsbsyZYlYlIPTGXboM84GSePSmg3Q1R7wafM&#10;w8hYhlkBJDEn+Lp0rqryXSpraMwRPHNjDBeAP555rMO3+HJ9zxUSqezXKrNW/wCD5ET/AHb5U0/Q&#10;bq/hy7misZmgVpC+7yzb+YQuASC+dqdBnccHbjmsO5to4dYhv7svb2q48+4f5ypGSuM/dXJwTx1H&#10;bJr0O38QWn9nCG5jdmCbCoGQwxjrWS95aTxyLNbvlxjqDznr0HbjHSuuVSjCMVTeltvU7q31eHL7&#10;KXTYl0/wtZ6zpyXktxep5pDxmK5kQbcD+EHHPrTb/wAE28EaGK+1Ew7/AJw15Ido9R83X/GrX/CR&#10;tbwRQWkI2RoFBl68fT2q/ba1JeureXDFbLjzmkbHXsP512YbE4eNoLXSz80dUJ4OcFSi9bb6/wBe&#10;pzq6Zb6K8K306tZuwDNLMWEmTgpluW46r6ZrnNPZbPxlLdRb/su+LatppsmJMO/HAY9x09RXV32o&#10;M95Itq5ig3YAByD71bsnsrK+m+0xp5yjfDJn5GwO3bk0QhSmnHDybV9b/pvfY44Tp83s4uyvu/00&#10;8itqlzHqOsWJRLox3DJGEMLRSLyQSQ6ggAAnkdOnWsrXdR0mxgnhFxa28aKpEMly8dxaXCkgvgMD&#10;znllxu5OWzzswSPsl1m53NKHCwjO0Mfw7AVQldNRuJJ7wxhlG4EICc5HAH+elXiMYqH7uKab1376&#10;6mv1tQUnHSU3dehYudT1lLK2S3nVbpoY22O5dMkZPz4y3ryB9R1rDluRbWlqL24aa30+RrmWZIx9&#10;7JwiYB4B+YnnnA55xvWdnJqV2yecWUDLsBg9OPw4A/GhYb2wsI7hdhimJXYyZIPI6EcdK4FiarvN&#10;p8ruR7etK83fld/Pa3mcvHuj8PzTeS0c0wln8sA5DOxYKB1yMgfhVKdxI8ovpIyiagEne4w6r/o/&#10;GQ3+1tPbk9ea6qS5u1LRSTTDBwylj/Kq4+Vtw4Oc5FYQxfJJtLd3/r0OJYjlb82N0/UbaSzFlYXf&#10;n2MB8rMQCKDgE4C/L35xxnNc9q8OnW+rKLK9idXLu0gkUKjMOf4uecnkd8c11BlMhLy7nboCT/Oo&#10;0j+YRxrkk4CqOproeaTu3a7fXr94/bK7lvcg0lLJrGO2sZI/IVPJiZfmCkcDpWZqdpJBM11DJDeF&#10;iyGOCF+Dlfndd+OFTgZySOnpvxj7PeoJkI8uQb178HkVuT2lqmlTrIWZ0nZkCuB1x+lbYSblh5TS&#10;1g3v5/8ABRthbvmlbVX3/r1MDwnaRajvNvqO6ExHylRAu1geemDkHqD71auYrbVLTVdKvPtfly3x&#10;M0kNrLK4Coi/IypgE7cbvTOOvF3TreG22Xdkpkkjk3TpGvJBH69OtbU+rS29h9pmtPLYvtEbPzjn&#10;k8cdK1wdaFOLlLf9PkrXPVwc4U4Nz0/K3y+44uPUrieGKzllkc2mUVvsj24IBwDhgBuwBkDoc44r&#10;Cl067j+0sYpbJ7yYkJDGd+Nm3LOCFBzhuv511N15AmL2ZJR8nawyV/zzR54jUJbp5kpXLyOu4g9w&#10;ByAPfrXmyr/vZS7/AD+48epU5qspPr8/uMjQZLOw1G7TVklWO5CpYqwPz7dzsAex+Y/8B2+9dnoE&#10;sc0d1YYLwgllJH8J7H3/APr1zUm6eYsw3vknIGeneuh8Pqljp0+oTMQjEDj0Bx/OvQwVf2ildWSW&#10;r/ryOjB1uevFJWSTu/Lz/A34LWC2QpDEqKTnA9ax9Vt9PvJHmN3H5kS8oHHOK0L69tI7JzLMNjjb&#10;mM5PPp+HNcMOHJU5xzz3qMdXhBKmkmjuzHE06aVJRTT/AAHyo0DlQykMOzBuPfFS2Fo15cFFMY2j&#10;cfMOBWnbaYt7ozzQrvnL9CAuPYH8c/hUC6NfWmpQL5ZYb1PmIMr1/SvO+rzTjLlvFnk/VZqUZ8t4&#10;u34m/E1volqiXFwxaRuSfXgcDsBWTq0kWqXUAtYHkzkNIq5yOP5c9aq+IXkbVpA5O0AbVJzgf55q&#10;vpU9zDqEYtU8yVsqqFsA5Hf27/hXXOs6lT6sl7t7eZ2VsVz1PqtrRvbzN7wvYwJd39yElEkUnkIZ&#10;MfKuFJ6ep/kK6eq1jZpY2qwqzO2SzuxyXY9T+dWa+yw9FUaUaa6HrU6apxUV0CiiitiwooooAKKK&#10;KAEPIxUEcojTYwO4e1WKKaYmiHzXJ+WM/jTkmVjg5DehqSmSRhx6EdDTuhWaH0VDvkjP7wZX1FSq&#10;wYZByKTVhp3FooqKe6gtgPOlRM9Ax5P0HekMlqOSPcQynDDvRDPDcKWhlSQA4JU5wakoTsJq5EJG&#10;QhZB16MKlpkqb0I70RPvQE9ehpva4lo7D6KKKRQUUUUAFIyhhgjIpaKAIoOjLnIB4NS1BDhZHXPO&#10;eBU9OW5MdiKTmWMHp1pTOgOBk/QUyf5mRMZOc/hUyqFGAMCnpZC1u7DBMh4zg+9HnR5xup5VW6gG&#10;k2KFxtGKWg9TmfiFIrfDrxCAwP8AoEv/AKCa3fB3/IkaB/2Dbf8A9FrWD8Q4UHw68QEDBFjL/wCg&#10;mt7wd/yJGgf9g23/APRa0O3Qav1NquX8b/8AINtv+u3/ALKa6iuX8b/8g22/67f+ymvOzT/c6noc&#10;2N/3eXocNRRRXwJ8qFFFFABRRRQAUUUUAFeoaD/yAbL/AK5CvL69Q0H/AJANl/1yFfQcO/x5+n6n&#10;rZT/ABJeho182fFrxHqWveJrPUtLYLo2i6glnBclQySXZyzMAeGC7APT86+knUOjIwyrDBFeN/Gz&#10;TLLRvAnh6w062jtrSHV4hHFGMAfJJ/nNfXHvGh4803xnbeAtfm1DxVYz2i20gaFNLCtIh4xu8z5S&#10;c+hrkvhpq3i/UJrTwfa6zZWdpDpCXiPJpwmO1yvyEbxn7/X9K7b45am0PgRdFthvvtZuorWCJfvN&#10;hgxx+QH/AAKsfwdpq6N8dbzTEIK2fh23gBHfaIRn9KAO48CeFNU8IabNp97ry6pa799ugsxB5GSS&#10;yjDEbcngYGO1c78RYj4x1nTvCK3KW2ko4u9Vu2kCgqpIWFSerkgkjt8prvY9bsZPEE2hrI32+G2W&#10;6ZNpx5bMVBz06g8Vnz+BPCd1fT3tz4c0ue5nYvLJLbK5Zj1JyOtAHl3xT8KeDdJ+G+oT6NsF1EYV&#10;iVdRllAHmKDhC5B4z24rf8NeCfh5d+EtHmvbLTXuJbGB5t9yQS5RScjd1zXPeEPDGgeIfjP4rnj0&#10;TTpNC06JbWOD7MhhE3ygkLjGcpJ271J8I/C3h/VL/wAYrf6Jp10tvqzxwie2RxGmW+VcjgewoA9K&#10;8J6h4TT7T4f8M3VqRp7HzbaFywjJOTjPUZ64JAPHWvNvj14kubrSLnw7pSNLFaLHc6vKv3YlLqsU&#10;ZPqWIbHXAB9a9I0jT/COneKbnT9J0bT7PVba2SWRre0SM+W5IGGA55XkfSud+MOm2Wn/AAk8SvaW&#10;sULXMsM0zIuDI5njyzepoAy/H/hrWde+G3g+y0a0+2XUE1rI20KiqohI3EcBVyR0q4njTxzJ47k8&#10;IjT/AA79ujtPtZl86fytuQMZ25zz6U7UNA8N6J4JXxFql9rMcaWkcrJFq06BnKjCoofAyTgAcDPp&#10;Xh2l6X4lu/EN5ePNqCagml/2nFD9rk82S3DqfLL53YKZIGc9O9AHvXwn0LU/C2napaa8lva39/qU&#10;t1DAsysXTCglQDnGR9cYzVnx74H0PUdL1rW7oXYvFspHyt7KiZWM7fkDbew7c1S8LeD/AAX4lh0v&#10;xbp0uo3E8e14pJtSmkeFhyUbLHGDkEdDn0NVviF8Nzrk+sa7qGv6jJp8NjJNDpYkIjSVEPPXG3gH&#10;AGc55oA8p0Kx8FT/AAvknaK+ufFMdjds32ZpmW3GZNpfB2KpGOD1zyOa734aax8O7b4e6TDrU2gL&#10;qKo/nC6jjMmfMbG7Iz0xVDSb+30b9leafbGkt5HPb5AAMjPO6c+pC5/AV6X4F8J2Ol+BdFtLzTbV&#10;rpLVGm8yBSwdhuYEkdiSKAPOrWbw3qX7ROhyeHxp01kmnOSbRF2CUCU54GNwGOfpXrni9Q/grXkJ&#10;wG064Gf+2bU2LwjoMHiGPXodMhj1KOHyEljyoVOc4UfLnk84zWR478Sada6XqXh+Vrpb6+0+VYSl&#10;jPMg3qygkxoeAevegDy7wLppm+F1rN/wrbTdUzDOf7Tlktw74d+cMN3y9P8AgPFM+FWmm58Dwyf8&#10;K407XczSD7bPJbhm5+7hwW4qfRLfStF8Fppsvifxis8UMm6K0sp47fJLNgBocgc85PPJ4rO+GV1p&#10;kXgyFbrxB4uspfOkzDpcEjQgZ6grEwz680Adl8BII49N8TSC0jt5TqzoyKB8gAGEyOoGTjtXo3iC&#10;/wBbsIIH0TQ49Wkd9skb3ot/LXH3slTn6V5T4R8Rad8P3OnWVl4h1qDUr17m7vn02WL7PnAHylcu&#10;eMkjHcj0r21SGUEdCM0AeZeK/iZ4k8G2EF5q3gy2WKeYQR+VrAclyCenlexo1H4meJNL8T6b4euv&#10;BlsL/UVLQKusAqQM9T5XHQ1lfFJx4n+JPg/wfb/vPLn+23ijkKgIPPp8qv8A99D1qTxx/wAl98Df&#10;9cn/APZ6AOifUviXNr1lKvh/S7bSl+W5gN+JZHBP3g+0YwOgx9fbvaxPFPiOPwxptveSW5nE15Da&#10;hQ+3HmOF3ZwegJOO+O1bdABRRRQAUUUUAFFFFABVbUf+QZd/9cX/APQTVmq2o/8AIMu/+uL/APoJ&#10;oAq+G/8AkVtI/wCvKH/0AVp1meG/+RW0j/ryh/8AQBWnQAUUUUAFFFFABXj/AO0H/wAirp//AF8/&#10;1WvYK8f/AGg/+RV0/wD6+f6rQB2VxaC2UXFsMOhyR2Iqys6zxKydCM0twzC3ldQchTgU2xRBZxbc&#10;HjOfek25QuzHlUZ8sexKi5HINSUUVCVjZKwhIUEkgAckmud0N5LnxjqM0oiVYk8uLY5YspOdx444&#10;xxz0Nbd5E9xZyRx7N5HAf7pIPQ47HpWZbyRpqTXMdulud372FMYVv4uR1+vtWtLWVu5FXSPN2N6+&#10;UNZSg9hn8qkt38y3jf1UVVuB9pvI7fcfLC72A71dACgADAHQCrlpBL5kx1m5LbYWiiiszUKKKKAC&#10;iiigDIt7prJdSn+XdHGxjDdCeAB+dNtbdLSzhto/uRIEX6AYqlqbRrriWcrhEudrAEf6zad20e+Q&#10;PwFadZT3JkFU5j5F6kzfccbST2q5TZEWRCjDINVTlyvXZkSi5LQXOelLVEGeyBBXzIQeDnkCriOs&#10;iBlOQelFSnyq61XcSlfRqzHVUueLu2b3Iq3VS+4SN/7sgNOh8aFUT5b9i3RRRWTRbQVVuY2WRLiJ&#10;csvDAdxVqiqhNwdyWrqxHDMk6bk+hB6ipKpTA2twJ1H7t+HHofWroORmqqRS96OzEpOV090NYDr3&#10;p1I33aWsVuX0CkpaSrjoXDRXaAUtJ3pa0vc0i09QrnfEthqGoWkvkxQj7P8AvLZ1ZmlL7SDwMAdT&#10;3P0roqKmUuxM59EcXrmlva6LqtzFBcyMtp9lto4ScsTvy7KD8wLP3B+7nvmtTxHam+uLC3kthNas&#10;ZPO3qCv3cAEe+T+VdBVW/GbRiOxB/Wqou80mYVHenL0OdvvC97JJdy2stgr3F3FLva2PmhFaM48z&#10;d2CZxg10d/Zi/tDbs5RS6MSBnIVg2Pxxj8asKdyg+opaDqVrXObtdIe7vZ5muHjji1VrkxhRiXEa&#10;qAT1GCM8fStq7W8cxLavDGpb968ilmAx/COmfr09+lWaiu7mOzs57qYkRQxtI5HoBk1EmzKbfyPL&#10;4Rex3r3zWjzMVMLRh0Dqysck5IHJz37D8LbS339lNMyCK6G5zGF804ycKMEZOMfjVuAsVd5AA8sj&#10;ysB0BZixH4ZxUlfIYqVSVT22nxfPTbT08jx5qpyLFwkvi0tvpsc2YbhL+5Ky3EtxDbpKUjCbgWLZ&#10;ClwR0XgfrW9BE62oRp5ZGIPzyhQ3PrgAcfSpcj1p1eng8RWrfEtF33ufV5Fi62J31ilq27u+/Tys&#10;YEmjmZ7mwWd44zYQW5dVBJUGQEc+oreYhVLHOAMnAzS0hZVGSQK9C7Z9Aoxgcvc20U16GW2la1ZJ&#10;Ax8h8kMwYr9wHB+bua33vFTTnuxDKQiF/L2EOcdsetSLKJH2r0xnNOZ/LHPcgCscVOMab97Xy1Pn&#10;sXUeGrtxvH2qsnb7S207NbmRcWcrG9SOO4VLko0ixsgDBlCNgkE5AXPb2NXLUGSOexnshFDGPLTB&#10;BSSMjjHpxwR2q6GViQCDjrimiRSAe3vXzlbMatai4St09fU+er4/HYvDSpzj1V9LPvf5+X6mXc3j&#10;W95qMAtWuIXs41MK5GTmTodjYPTkYPTmvWULzWKtGUikePIK/OqsR+GQD9M154WUJuJ4rV0TW3sy&#10;scuTbk4I67D6ivQwNWc6aUl6eZ6GU4fE1cO5zWmy8+/9Mctq6wa7HdW2oXDTSLGZZIQTMVjBJx93&#10;y+en3eo9aveE47qGyg+26fcLeSwKbi7kEADMP4P3bZwCWxkdM810Z2yx9cow6juDVSzZoJWtJOdv&#10;zIfUV6qlzU5Jb7mkvdqK/oYNzbXF1ca1Z3Gk3s1ldXSlxGYgJoxDGpXLOOCVIPt6VQNsbSyS1vrS&#10;9t1iYi2mlkjlcx54jO18naDgE9hyc9e5ZlRSzMFUDJJOAK5bxBeFZntw8c0cgDjK5MfToc98Z/Gv&#10;Nx9WKoOMkcuYyjGg+Y5/wfpU7eItdu5EZbRlgit3DD7w3s4A7cyZ/Guvk823GJSJ4Dw2RyB7+tU/&#10;CibdBRzjdLNK5/7+Nj9AK2WUMpUjIPBFe/hJuNGEZ6qy/Iyp0/cXeyMqbw7o9zblUsLaIsPllhiV&#10;HU9iCB1rloxIoMc2POjJSTHTcODXZRb7WdYCd0b52HuKqXvh21vbx7kz3MTOB5ixOArEcZ5BIOPQ&#10;iuDNst+sRXI1dbPyOfFYf6xFW0kjm6BTru1OnapNY+a8qLGksbvjdtYsMHHXBU8+hH1Lc18/SisN&#10;iHGtJpx7bW/4JWW1adDEXxM5Lk002tpa731ttbUCMjFIOlLSbRXdDFQx8HQldN6rX8zsqY15vU5K&#10;cbNp6c1lurN6a210FpaaVI6GkBAHNdbo/VaD+rx5pdv19Dtljf7JoeyhRtN6+V9NU936dBlzcx2l&#10;rJcTEiKNSzkDOAKZb3a3EtzGEdTbyeWxbGCdobI9sMKzdclVra5iD3DEW5LRoMIAc4JbH6A/hUTn&#10;T4bi/nv7hVFvcecEeQKARGuGx3PpmvOw+Cj7NYnFSd+lt/Lc8PD0JVIfXcRJ3T0169Oj/I25ZvKh&#10;aTy3cKM4Ucn6VQsNbgv7loljaIjAHmuuXJUMMAE54OaXVWR4EhMEkhYho2ULgMDwMnj/APXWVp6L&#10;DIrCy8yVZW8uNpFQhlGxiAXIJwMZGOPrXY8zpVYSfJZdNdfxN8XnVTF0ZU5LR2ttdNdUdQceuaSq&#10;9yl4+w20sMY/j82MufwwwqtNY6jKONVaE/8ATGBP/Zt1efGhzUkoy0e142/8mVzj/wBtjh488L03&#10;qny/qlc0apjUoQXE58nFx9nXefvsQCMfXNMvUf7AsW6SW5I2oVYpubGMttxgdz/jisizV9OaeSKK&#10;W/S2mELLu3SL+7TLrnqT3Gc+noa/s+pUftJK19rCny16iruUY32tpb16/Ox0c0qwQvKwYqgLEIpY&#10;49gOTVSTV7dJPJRZZZd4jCqmPmKhsZOBnac9aS9uYPs1vI4kV3lXylJKNv68+2ASc9gawLuMziWR&#10;Zj/prugAcjymKOVYgD/nmFOOvSuqlg3h2293s+v3Hs0o08DJzpVIyclZO+qv3X9eh19NORz+lQ2b&#10;wNZwm3m82HYNkm7duGODnvU/WubD1sVTrKMk2le+m6/rY8+jisbXrxhGTbp313+963T2/pBRSD0p&#10;cVrjMDGc1GnHTffe/wB/zPSr4CljlTlh6e+r16vRq+uzWv8AwQooxRXEsLXpVou2vTb5f8E4Xl+M&#10;wmKpza22s15pa6XV9/J+aEB5Y1tQDdBp86yEEKIySzEp1Yg4OfujjFYqdM12ehRRy6VbO8YLxlwj&#10;EcjJOcV72Kg56SW2n3dT6em5RwUJ1Y6t3++7uc1rUEkN+cNuSTDRtktle3J9qzYG4Uc5wDkdK19b&#10;gltrwwyTvNGRuTe24gHsapW9sZxIEXJVcjBFfOKmqtSVC2urXr2+Z8RXxCUZ4dQ1bv599+pLPfF4&#10;kIVW3RbZWLEEkE84B69OT6A1e1yNksbd0t2jRly3HU+/1z1qrpv2aLUlS72NCQVfIyOR3rR1XVre&#10;7uI7Xb/oyth3BHI9R9K6sHLmUoVJWcvdt/XmehDMoToJ1XtJWWnlv+Ouluhg6ddC1uBMAu/BCjA+&#10;mcEf4dKsX+r3l07q0g8nfvCbM7Bg4qCSOOORlibcgJ2t60nkl13bAwJC9M5NeWq017iehzzzbmxL&#10;kr8uumj8vy/q2hfkEd7b+azoLyRTICo4Y5xtK9j3zUMkpd7dhCqq8an5Tg8AjoMDHXt2pi2dw8fm&#10;CIhD/E3AP51bvbR4FtXaRJYigAwQdpxz0/zxXRSlL4nHtr+o6GPUaNRSp/Fu/wCrFK6B8xCOnfp/&#10;WoyW43ZHpk849/erEuPOQkZwCa0NEt4prmSa8iXyCvytJwM57evQ1242m58kE9X/AME4o1Pb0o4W&#10;Ktre/wDX5mrp+opf3EVqERohbAuu3gP0I/I06TRLCJsfZ2YMGJO48HjAH+fWls1+y3V3dSbI7ZgP&#10;KA6kAY4HXtV5WEl5l8fKMJzzyBmtqcFOC9pq7ns0qanBKqk3ft0/4NjLl8N2rJIkTSo5IKs2CB14&#10;/wA+1UJPDl78vzxsqDAxnJ5/+vXW0VU8BRl0t6FTyzDz6W9DjU8OX7IzMqKQuQpbk+1ZzWtwocmC&#10;QKn3iUOB9a9DqOWNXQhhlSMMPUVz1Mrp2912OeeTUmrQk0edYJ6daADtyRwDitu6ibT5J5REsquT&#10;A2R0OAQeD3GP1rLMTKzLuU5kCMFHH+f8K4qVKCfsai369U+nqu6PBq4d03Z7lnSreK6uAs4PlRgy&#10;SHOMAD+VT+Ur6HdeTGGEc4+cfeKe9XrKygg1KKFQxWe1y3PAPc/p+tZEs729zc29tIRC/wAjcfeA&#10;4z/OqnS9hHlmtdUzscFRpLnW91pvtp8ie10mZbOW9lQbYlJWNs/MRjk+ox+dXtI0qC608zzOWDhl&#10;KY4HPGPQ5qlaahKNKubFYWZtpbI7L/Fmug06e3fSGlt4TFGAxKHpnHOPat8FTpyqR5O34nTg6WHn&#10;KNv5dU+5QtZLdfDsT3cBmjSTChR79azZIrJbm4hvJNjhsh4V444xjsTnn6VZto1uNET7XA6wxOTC&#10;Y85cnORj09/aqWmWMl3qqxkAhDvfzB1XI7H1q8wk54i0Und/1cxqOU1Siop3S/Lr+hv6DAYRcrjd&#10;Gr4jcjkgjOPpyK057eO48vzM/u3Ei4PcVnfbxZW90IYA0FqwQKGw3uTntmuf1XV21Pyx5flomTt3&#10;ZyauWIpUKXI9X2+Z6EsVRw1BQer7fPv5GjqGiyXF5czNLEjPzEm/lz+NYNxbtbXLwOVLIcEqcipm&#10;S6nsxdO+Y4SIwxPI9BT9PsW1G5KIdgC/Mzc815lXlqyXJGzf4nj1VGvNKnBpy19SuWDKkUaAZIyc&#10;8sf6Vc09bcX0TtLIqKDuYDBUjJHTNPe2lt4CYyWjVSHIO7DEkDg9O3Slg02eG4eKeFjEwwuRjce1&#10;aUMPUnVjFK7dvRf11KhTnGa0uN1WK3XWpCXxE3z5A6nuPzpt8sMDhlnivNwweMbT+Bo1FZEuHQMF&#10;jj+XBI5I68fWqGHK7ypKA4z/AErXGYiKcqNJe7f733f6djOtK05rl1b+7+vQ6Hw2QguGUqA+Aqs3&#10;OR2/WsSW5a4mdphhnzuKcZPbIpJJ1YRtGpSReS+4kk8fpxUnkieEzW6hHiA3oG/8eH9fSuaVVygq&#10;cen4mlSrKdONKG0fxvqRJJCIhG8ZyWyXU8gemO/rVs2NqpOy/VkODkDGV6kY65qkWikUsxk80nkn&#10;kH+tRVippbq5zKajukzRNsJ7onSRM4AyQeCvbH+fWtEQSJ/xI5BtSVvMjkJ6DqRjuciqtssMNncP&#10;ayzNcGMEOnG0ZGQfT/61Um1K6Ywl5N7QtlHbqPx7ivUwlSnG9Kf2+239dzq56dFKUlq+21uq+f8A&#10;kdTbeH7G3XDK0pP988flUzaTZKrNHaRF8HaCOM0lrrNrctHHu2yPHvweg9Rn8KprqqwXEjQK9xbM&#10;d7kfejPfjrjGK639XgkklY9y+EjFcqVjKeXWGuBEqSxbWyFRNij8u1aX/CRMlvA8kK5eQq5ByABj&#10;JHfPPStmG6t7nPkTRyY67WzisrVNJtXt5Whwk/MgQNw2PasXRqU4udKdzB4etRg50al79/0Mud9O&#10;v7wKpnDyTBFJbIwe/POM9s1BYW89/rcNvAZFit5Flfc3KKp/mcY49TWaW53ZAOe3FSWepvpl6l3C&#10;wd87Gi3f60H+H6+nv9a5MFVjLEwlUWl+n4fieTRrqdaMprr0/A9NopByASMe1LX3Z9GFFFFABRRR&#10;QAUUUUAFFFFABRRRQAVDH+7kMZ6Hlampkqb144YdDTXYTXVD6yYWeV4yrmKW53s8uAWUKcBBngYz&#10;79DxzmtOJ96D1HWqc9k+HEccM0TsXMM3ADHqQcHH5d6T0BO5DvZZvNJ3Sw3CwFwMGVG29fpuz/wE&#10;9MmtWqcFowaNpViRYsmOGIfKpPU54yeT2HU1coGFQxsEldWOMnIqamuiuMEU0xNdh1FQBnhGGG5R&#10;3HapgQwyDkUNWBO4tFFFIYUUUUARPxOh9eKc8gTGcknoBTD/AMfA3dMcUSELNGx6c1VtiL2uESku&#10;zspB7ZqakBDDIORS0m7lJWQUUUUhnM/ET/knXiH/AK8Jf/QTW34O/wCRI0D/ALBtv/6LWsT4if8A&#10;JOvEP/XhL/6Ca2/B3/IkaB/2Dbf/ANFrQBtVy/jf/kG23/Xb/wBlNdRWbrOkJrFvHC8rRhH3ZAzn&#10;jFcmPpSrYadOG7RhiacqlGUI7s8wortf+EGg/wCf2T/vgUf8INB/z+yf98Cvkv7Exv8AL+KPB/s3&#10;EdvxOKortf8AhBoP+f2T/vgUf8INB/z+yf8AfAo/sTG/y/ig/s3EdvxOKortf+EGg/5/ZP8AvgUf&#10;8INB/wA/sn/fAo/sTG/y/ig/s3EdvxOKortf+EGg/wCf2T/vgUf8INB/z+yf98Cj+xMb/L+KD+zc&#10;R2/E4qvUNB/5ANl/1yFYn/CDQf8AP7J/3wK6SxtRZWUNsrFhEu0MR1r18ny+vhqspVVZNdzvy/C1&#10;aM25roWK8w+N+k6rrHhzSYtL0+4vWh1FZ5UgQsyoqPzj8fzxXp9FfQnrHnmg+GtS8ReLE8aeKLc2&#10;zQKU0nS3OTaof+WknbzD1x2+oGM/xD4a8aab8T7jxb4WtdOvUu7JbaSK7lK7Mbc9x/dHOfWvU6KA&#10;PMPCWiePH+JF14l8Rw6baW81kLV4LeQvkKcrt5OOckknuePTT8Rav4s1ya40Xwppk1iu4xT6zfqY&#10;kj7HyUPzOfRsY9PWu8ooA53wV4OsfBPh9NMsmaV2Yy3Fw4+aaQ9WPp6Aeg/GvO9J0T4h+BfEHiH+&#10;xNAsNWsdSvWuo5Xu1jKgliAQWBzg88dutezUUAeV+ENJ8ezfEy88S67p1lpllc2q280CziVmCj5d&#10;hUnB3cnPYnjvW38X9Nv9X+Guo6fplpNd3U7whYoVyxxKpPHpxXc0UAeZ6d4J1jxO+ky+Mkjh03S4&#10;o1ttIjkDiWRVA82ZhwenCjI9+uXwaJqg+P1zrAsZRpf9kiA3JXCFsj5Qe547V6TRQB5zY/C+fQ/H&#10;EuteHtfn0vTLlvMudNjjDI7Z5AzwFPPbI7e1j4kv41h0a9/4R60sNQsZ7c28tqYpDcrvBUshDYbr&#10;0xx7131FAHhvgfwDruqWmg6V4ks3s9E8PSPMbeXreXLOzg4/uKGxnvzjIPHuVFFABRRRQBV1NGl0&#10;m8jRSztA6qoHJJU8VxHwY0fUtD+HVtZ6rZSWdz58jiKXhtpOQSO30Neg0UAFcz4p1rXLNk07w5os&#10;t9qM6bluJvktbcZxud+5/wBkc101FAHFeB/AK+Gbi71jU7w6n4ivzm6vWGAAediDsvA/IdAAKzPi&#10;H4K8Qav4o0LxN4Znshf6ZuUxXhIRgTkdB7kEcdeDXpFFAHi3ijwr8V/GlraWGpSeHLS3huVuA9s0&#10;gIZc4JzuzjJ4r2S2WZLWFLiRZZ1QCSRV2hmxyQO2T2qWigAooooAKKKKACiiigAqtqP/ACDLv/ri&#10;/wD6Cas1W1H/AJBl3/1xf/0E0AVfDf8AyK2kf9eUP/oArTrM8N/8itpH/XlD/wCgCtOgAooooAKK&#10;KKACvH/2g/8AkVdP/wCvn+q17BXj/wC0H/yKun/9fP8AVaAO+uZPKtpHxnC9KZZR+VZxLnPGfz5q&#10;d0V0KsMqeCKomKey+aDMkXeM9R9KcbOPLfUyneM+e2hfqNpOeDUEd9HMdihlkxnawxUhUjHvWU04&#10;uzK51JXiVreOfW7iSOF2h06Jys1wjlWkYZBRDjoDjLZ9QOckMSKFri6MKCO2jj2KPTGcfzFZtrLf&#10;2eoXVvBd+RaK5/0Fv3hkD8+YrEAoMk8AkcHpWzFbAGK155/eS/0H+fWtaS1TFUdoepZ06JhGZpCS&#10;7gAZ9B0q9QBgYFFOcuaVxwgoRUQoooqSwooooAKKKKAOa8X27PYebGoMkY3pnpuT5lH0LBavwyLP&#10;DHKmdjqGXPoean1eAT2DgpvA5K5xmsbRLkm3NjKW+0WqgElcb48kI34hefcHgVnNdSZGrRRRUJkq&#10;TQhAIIIzmqaA2l0sY5ilzgehq7UFzC0oVoyBIhyCa3pyT917MdVc0VJbonqvfLus39sH9aSG6LP5&#10;UqGOX07H6VNKnmROn94EVKTpzVzNtTi1EWNt0at6gGnVXsn32qeq/KfwqxTnFKTTOiNpRUmFFFFZ&#10;W6mbjZXGSIJY2Q9GGKhs3LQmNvvxnaas1UH7vUiO0iZ/EVrSd4uPzIuozT+RaOMYpAeOeo60tBAN&#10;YSWpbstGAIPQ0tNbpnuKdTu9httCUtFJ3qlqVFt3FoooqTNqwVVv222jDuxAFWqZJGssZRxkGtac&#10;lFpsqavScVuxYxtiUegAp1VbJmCvCxyY22g+1Wqqas2i6clOCYlZV7F/a91Npxdlso0AugvBkLci&#10;PPYY5OOfmHPWtKeaK2geaaRY40BZmY4AFV9OT/R2nKFHuHMrArg84AyPUKFH4Vk0wcZM5i60LU7J&#10;3EEf2yBRuV94WTH90g/ePvxmqMMsVxGJI3Dr0+h9D6H2r0GuS8R27W2sQXKQ4huUMbuuMCQZIz9R&#10;u59vpXi5jhZQoudFtNdu356fceLjMDGMHOno+xn7R6UbSOh49KWlrnybET5JKUr+T1+Z7fC9GlOl&#10;P3ve7LRrz7/eMyze1KY1K4p1FerLExlJ0o6d0v1PpaXsvbcknzTW/l28l+ZVELbwoX5A3Jz+vWpZ&#10;lYxkAZ+U/U1LRWHsI2OrFUliIcslqtV5PuRqGAbkHPSmCNunRQemfSpORxilz6g149XLZurLkkv6&#10;/qx8JGtWp1qnM1Cb3vF2ultpp6PrqxjKfJCsSTgAkDJpYk2rz+XpTwQaWvQo0HTnGOlor8T6rL2+&#10;WEKUouEVq11b7dlodJ4d1TpZTN/1yJ/lWvbfvb64m7L+7X+tcKrFGDKcMDkEdjXWWF2/2UXceGiY&#10;/vU7q3eu6ML8yW7OXNsP7OUayXu31J72HUpr8CBoxamPDh+QeTkY61z9zo0sTwxs4a6nf5YhyFHq&#10;TXYtIipvZ1VfUnAri9Qvo2uxLaq0MysweRZCd3bIPpXz+PhTiry1b8/yPmMyp0YLmm7tvv6bGjpC&#10;DS7y60Z5A2xjcQe8bHJH1DE/gy1pXV1DZwGadisYIBYKTjJwM47c9e1cddXN88sVyZHM8J3xFzwe&#10;xH0I4P1rY1DV1utHtLiz1D7HLLNFlSU3bfMUSKQwPIG7OOmK97A4lVY+zatKPTy6GmFxMKyairWJ&#10;9S1nT7O4gaW6QbZhC5XLbGYgANjp+Na0kkcS7pHVFyBljgZNc/qUyXPiCzSBnkVbOWVtoJjHzxhW&#10;z93P3xxzgmtS8sodUhgk+RnhbzIvMUsgfBXLKCN2AT+PNepK7gn2OiLtN6+f6GDrMun319LP/aMd&#10;jJaJtaWULJHLGfmyAGB+Ug+mMng5Bqey8M21zFHcXOoveROA6fZ28qJgRwRtJY/99Y9qmigvb/Ub&#10;2yvbyM2sHl5hht1VJVYHKuG3HHHYjrWrcRW8OntbCA+SyGMRQjBIIxgYxj68Y9q5JYei587im2J0&#10;4c17bnALew29/d2LOzLA58uQtu8xSX2gd2O1fx61bhmSeJZYzlGGQSCP0NZOsaRd/adW1O1aGwbT&#10;0ZljEPmIqpErAZxgNgkE545x1JOhqyXOnRSW968dpNKjC3uFcMjtjjGRnI44I+ma8PF4HE0qvPh1&#10;ZN9LaeumxyqnjKVVfVbK73SX46bEUOr2kz3C+aiiCURMxcYJIGMHPvj6ipor22nglmjlVo4iyyH+&#10;6R1BrmI4prtTOnmK8k6RLEXZVZ1l3Mec4wE4PPf6Vr2bBNJ1AtwVkm385557965cxhNNKcrtWt/n&#10;8yc6liZSjDETvbbbbu/UuwXVpqEU6qC8aNsfzIyAeAe45GCKk22l0qz7YJQPuyYDfkawJIJLb7Cz&#10;sjbmd0P2ZpAilFyCoOScjr+lX9CWCbS51WIGJ7q4yrJjP71uoP8AWpxlaUoOcG7PTv8Ae310McVj&#10;r0+SiuWD0fd+r62aunvqSXmoWMd5arO0JAZmEhmUeU2CMkE55BI4zTtPj06aEfZnW4EUzyB2O4q7&#10;EkkE/wC8R9KzTDNHeW5kEw+W6IjiRUIUOAuMAdsd61bB7iHQ7eS7EslwturSrgFy23JGPXNcU4KM&#10;Eov8fU81wSSSf9akkmoRLYNdQYuEB6ROvODg4JIGRz37VJBeW90WEFxFKVxuCOGx9cVi3T7raO78&#10;iNbiNPNmgACsFfOBuwSCCPbPNaWkugsVg+1NcTW/7uZ34bf1OQfr+WK9ODrVo2crLq/Lz7/8E+mw&#10;2JxuO/dyqcsUrN9LWs79Hf8A4KJ57lbeS3RkZjPJ5Y29jtLZPt8pqPT4rGKOUWAiCGZzII+nmZ+b&#10;Poc1i3UM0uowTx3c6RNMIoS7khm2SEtjpjooIweCe4NammXSMGtPsU1pJDwUMZ2H3V8YYH8/UVGK&#10;f1WPJQk2rd/6/rfoc2PrrAv2GFk3FLve19/689ehLPd2e6SG7ZIlUgfvsKrjGeCeo7GoI5dKvr6I&#10;wlZpoXZ1aMEqrbcHJHy5we9RlJLuF0sJ2KRyuhd5CcnBzhsE/KxA/AipNIi8mS/jMhkdZ0V3bqxE&#10;MfJ961w+LkqbT1a8ysFjfaRtVgqklr7z8vPT5fgWJLy0tZPIbchBUACJsEtnABAweh6UkF/bXF5L&#10;aJ5gmjRZGDRsvykkA5I9VP5VnalPCumX2wTXIikZ+TuCuo37ckHC8Y74JxUujqyXFyBb7UDMhl3D&#10;kKxCqAAPc/j78EsTONH2lNWfk/T9PzM8RWhOmq0KMbu+y/y3aWuu1zVEkfnGESL5oUMUzzg8A49O&#10;DTLa7juomkjDAB3QgjHKsVP6g1g6i8st9dzW92CkUCqxiGAmGJIZhnkdcDFS2FtPp99JcXkjpDl1&#10;BMvyO0kxI+TOBjjn/a611RxHubO/bz7XZ0060qd3g1Km1vH4o3+ezZv59KiinSeIPHnkkEEYIIOC&#10;D7g1n6mGeRJpIswWh81FzgzS4wqj2yfxOPSolFy2redYTWx4UXto7khWIGGVgOuOOmDjtiuvCzo1&#10;6iqNapXs/wCvQ6qeZPEVqcK8feaspdrvt0bXn2sar3EUMscLs29wSAqFuBgE8D3FbI8b2Fl9jsLW&#10;1uG3uYlkdMIWALEcHIJAJ5Fc1fRXM98kdojtP9kmK7VBx80YycgjHPNY9tJHDf2No0pkmju2yw2h&#10;eUlxtVenHtXm4jE1XzfP9TlzPM8Tzyo7KN7aO+nqdHdzDcI1ZI5Jyyx7+FztLYJyMcA9SKoaVdaz&#10;apGio6yW1tcB5pIS25ogoJzuII+fBJ71buoJporkLKFH2d/JCJiQS7TtIbOB6dO9S6hZ2S6Pdoom&#10;upLW3ZLNAqhizZLlewydvHH3Se9cWCVBQUptc177/duePg40OVSm/evfe3oQ63PNaaVETdo17IMy&#10;SRKNq4hdjjOcfMo654BqjLqNzFZzrD9nnmgi3qZJgGnURq5baBxwT+VakVtcLd6XNb4dLRhLcFyB&#10;hfKZSMd+WA4rQvtCWXR9SeHWDEdQjZYoo4EAQGNUK9CQPlHTFdsYU8Q1XaS119U9++uoUqVKq/f0&#10;Sv8Adfv1Kly8WmpI98zKIjtdYxuOc47e/eqEupXel2N3qE9remJGM4jRo/3KgAYHzZJwuT75xitf&#10;XIn1eyvUwgmniZVOMANjAP8AKsLUdMvDYXEFva2a/adscroCG2EgMS3fAzxVU8JQnJuK1b1X+X+R&#10;zQ5I6La/4HQqN2JG3bjzljk1iJLq17ql1apewR21uFDTQ23O85JTLMRkLtJOO9bE/nSRbbdlRm/5&#10;aEZ2j1A7n/PtXOyeG5F0y/06C1t5Y5mk8qS5nY7d45ONp5DEmilCEbrYKfLrc6Fm+zx+a6tN5fIA&#10;UncPoOT+FY0uuzatqdyLRXjcQrDb28o2wo6tIGbAOOMc9zjHbjXjs/slhHY27GHy41RCfmKqB157&#10;49ayotGaTU7u2a2eOx+yxJHIsnzM4ZyWBHIYZBz6nNVTdN03Tlrbb79iqa5VJd/6/pG3GrIqndtf&#10;A3FOAT/hXPt4g1RLuxkNxO6yPIf3IC7YyxCtl22knCYyvckd62INPvksTaQ3M91cH5RNMF3LnjJ2&#10;gA4/U1l3/hlYniUg+bHJEhHkx5VFPAJKk8D3qaUacZXZpQbpvmvp+B6NBrED6Ubpd8rRxeY0aYZz&#10;gc46An6Vl3FxqljcRI99NLaNAHExhCuDvO7dtjYfdZOML0P4c/8AZp7OwnWykMlxsPlee3yhscdB&#10;wPpWZqtpqd/F5Ci4lCxSQhrmVNvzRPGWGMn5t4z9Olb0qq2kenSzNPSZ6L4fF9FoFu2q3DyXJDO7&#10;yqFZVJJUNgAZC4B+lc7e+LluNAvAlxsuc3Iiubdfk/dS7VAJzuYgqcDI6/Sm6ZqmoWVreKtlbpNI&#10;S6M05dWkJJJbgY5Pb8MVFHaOs/2j93dKElE0cjLEWEjb32HBwAw4UnoeuetKrDm17nVHHUpWSerO&#10;ltLlNaguJ47aeExyvbPHOFBfYeowT0Oce+cisjULCG0dGi3BWk3HJ4jAHQ++c1Jod3dpcm3ttNjt&#10;NMhWQBWuPMeSZm3k8AjH3u5JLVsXkMU9hdb8KwP3uQNwFYyo0qtWPqY4qlTrwbha5labJOL+SSVm&#10;IW2YgZ+6vBH86xXVDdlVmGwtjzCMDBq5aTyaWRMsbs5ba2fulMcr9elVZs3Ia4BGd2GUAAjPTp1r&#10;xsY5czjP4k22eJVmpUox6pt2Ok0CWGa0li3RtcLld23BZOxz1IqS9UaT4eMUQG7AUnrknqf51jaD&#10;PNbaoIViz5uFcMMFR6/hVzXYHn1a3JRvLyseexOc/wAjXoYGftIxsvevb0PRp174PmS95e795U1d&#10;hHb2KB3WVYVygGBj1z9al0AyLBqE8S7p0jG3PPXJ/oKs6lpst5qLO7oFQBUiDgMUHcfiTUnhiEpH&#10;dyYKgyBNp6jHr+dc7jKeNcmrJt/kZ06M/rqvotUvkrXMC8a5RjHPJzLiVx05Pr/nvVSul8SpbxYd&#10;Qn2iYgMS3IUe34VkWVxawRuSG+0YYK/ZeOMe+a554CrKo1HVLr/XU4MTQUK7pykSQahDDpotzCJG&#10;O4kOMgNxjHoMZqvFemCcTxxqki/d2/dHBHT8ajFrOYPOETGLBO4Djg4qc6TfKiE275dtoXHP/wCq&#10;ubmrStZbeQoyrytZbLTT7iy93FfQ7/sji6jKs0sZ4PIBJH5VY1LULlrqO5gdUCghULLkfhVZLIx2&#10;gSIy/bJCVaMDpg5x79M1n3EUsc8iyxlXU/MPSvSlUqYXD3fxzW+1l/m/yNZ1asIe91tqtNd/v7ll&#10;rm5YHz4YmbOPMlQbvz71Nb3OoXF35EbLufnyyo2Hj06VUNlL5KyKCw272wDhR25rY0K4hsLK4uLk&#10;KuWwnHzNx0FcVFSlUSm2l3CgpzqqM5NLe9zPvdJurVRJMYyGbB8s/dP0xVAqRuOCVBxnFWpHl1K9&#10;eWTKmQnB7DA4GasxwrHbl5bfDJ99ZG2hmzx+n9aujhoV5trSKu2/Jf5mcqcZybpqy89SjbmSYrbR&#10;oZAzZCe/TNdAmjT6fumt2LSx4dSM/OB1TFUNElWz1f8A0hBDvTABUjGcY6+taGq6q0n2WK3faspB&#10;YgkMDkccVrShQjBzu9Nu6OzC06MaLq1H7y09P6ubBEU9ozTReX5keZFPBA9zXCymBcpErP8A7cnB&#10;/AA/4112qwvbxPf2pK3CKFIzkFc+lczdXQ1CQyvHGrjIwvylhycn6YxWmNfvxW0ka5o02ov4l+K/&#10;roQGSJWVo4hgYJJY9fTjGKtTTPqOqCV2W1ZwPmycDjrWhoOjwz2/2qY7zkhUHQEdz61lnyjaOq5a&#10;VXJJbghR09upOazxlKVOrJy0TbdvT/hzh9lUhTjKe0tben/DkQuJdMvG+zzguG2Bo/m3/Qd60bbT&#10;NZ1UtdFY4Q2V8y4DI5GMEhQM47c4z9K1vCumwR2p1Bl3zy5AZsHaoJ4HpnvXRMoZSp6GvZwGT0/Z&#10;xnWbd9bdEejhsCuRObdnra+iOb0vwzPYautxLPBcQBGwPLKsrHGDjJzxkfjW+tpbrcG4WCITEbTI&#10;EG4j0zQPNQY4cfrTlmUnB+U+hr3aVCFGPLTVkd9OMILlirIkopMj1pas0CiiigAooooAKKKKACii&#10;igAooooAKKKKAIJV8thKv41PUc/MLU5DmNT7U3sStGOooopFBRRRQAYz1qBl8lgy/dJwRU9IQGGC&#10;MimnYTVwDBuhB+lLULoYzvjH1HrUqsHUMOhoa6gn0YtFFQzM+4InpmhK4N2Q15AZs8nbwAPWlbzJ&#10;BjYFHqeaZGPKy7qcngCpPNkAy0fHsat+RmvMkjQRrgU6mCVG6MKfnNQ79TRW6BRRRkZxnmkM5n4i&#10;f8k68Q/9eEv/AKCa2/B3/IkaB/2Dbf8A9FrWJ8RP+SdeIf8Arwl/9BNbfg7/AJEjQP8AsG2//ota&#10;ANqiiue8XXVxaafA9vM8TGXBKNjIwamUuVXNKNJ1ZqC6nQ0V5b/bWp/8/wDcf9/DR/bWp/8AP/cf&#10;9/DWP1iPY9P+yKv8yPUqK8t/trU/+f8AuP8Av4aP7a1P/n/uP+/ho+sR7B/ZFX+ZHqVFeW/21qf/&#10;AD/3H/fw0f21qf8Az/3H/fw0fWI9g/sip/Mj1KivLf7a1P8A5/7j/v4aP7a1P/n/ALj/AL+Gj6xH&#10;sH9kVf5kepUV5b/bWp/8/wDcf9/DXomjSPNo1pJI5d2jBZmOSTVwqqbsjlxWBnh4qUne5eooorU4&#10;goqOaeK3jMk0qRoOrOwAH4mua1L4k+DNJnSC78R2Aldwm2KTzSpP97ZnaPc4FAHU0UisroHRgysM&#10;gg5BFLQAUVleIfEWmeFtKOp6vOYLRZFjaQIXwWOBwATV6zu7fULKC8tZBLbzoJIpB0ZSMg/lQBPR&#10;RVHWdXs9A0a71XUJDHa2sZkkYDJx6AdyTgD60AXqKz9E1vT/ABFpFvqul3Ans5xlHwR0OCCDyCCC&#10;KqS+LdEg8VxeGZb1V1aaHzo4SD8w54z0zgE49KANuiiqOsatZ6FpF1ql/IY7S2TfKyqWIH0HJoAv&#10;UVQ0bW9N8Q6XFqWk3aXVnLnZImR04IweQfY0yHxBpE+tT6NHqFudSgwZLUviQAgEEA9RgjkUAaVF&#10;FFABRWOPFGkDxK/h2S7EWqCMSpBKpTzVI6oTw3Q5x0wfSm+JvFWkeENNj1DWbgwW0kywKwUsdzZ7&#10;DnAAJP0oA2qKjt7iG7torm3kWWGVA8ciHIZSMgg+hFSUAFFFFABRVa01Cyv2nWzu4LgwSGKYRSBv&#10;LcdVbHQ+xqzQAUUUUAFFFFABRRRQAVW1H/kGXf8A1xf/ANBNWaraj/yDLv8A64v/AOgmgCr4b/5F&#10;bSP+vKH/ANAFadZnhv8A5FbSP+vKH/0AVp0AFFFFABRRRQAV4/8AtB/8irp//Xz/AFWvYK8f/aD/&#10;AORV0/8A6+f6rQB6HRRRWYzOu8R39u/QNkE1eReAT1qO7txcQMn8XVT6GoLW+BxDcZSYcfN3rXl5&#10;oproc6ap1GpbPYp3kMkusRmKQI64KkjI4wcEeh5B+ta2myC4e4mIO4ybTntjtWW+LbWA8nzK/wB0&#10;+n+f6Va8K5fw/BOzEtcFpzk9N7FsfhnFOGkWXLWcTZoooqTQKKKKACiiigAooooACAQQRkGuYvQd&#10;P1yIxbW84bZMnkIMkfqePqa0tU1cW6zWtmrT3wjJCqAViJHylySAB046kdAaxLXa+pCRtzJ90O3J&#10;YjuT60cvNdETmorU29x/umlByKWkHTB61zdRC0UUUxXKt7GzIjou5kYNx1xT4rqKXgNtb+63Bqeo&#10;pbeKYfOgJ9e9bKcZR5Z9CXF3cosrLKLSeVXVvLY7lIHFXVYOoZTkEZBqjNaxQws7TzKgHPOf0pUZ&#10;7FgknzQE/K392tJqNRe6/eITqQV5r3e5dparte2yypG0yBnGV54PbGfX2qV5UjKBmwXbavucZ/oa&#10;5XJHVKE1ZND6qXfySwS/3XwfoalhuobhpFjcMY22sAabepvtH9Rz+Va0ZLmT6GVaMoxd1Z/0yelp&#10;kT+ZEj+oBp9TNNOzLk7q4jHANA6CikBAYjpUvR3G1ZC0HpS0VSloClpYSlpKKGr7Dcb7C0VVvrwW&#10;UCuIzLK7iOKJTgux7c/iSewBrPuZNbt7Y3jyWhSMq8ltDCzNsyNwDlhk7cn7oycUKIKGpetnX7fd&#10;JuG7IOM81Zmmit4XmmkWOJBuZ2OAo9Sa5uwtdN1ue5ujZ5WbEtvdMoV2BA+dD1HQYPHQVbvvDa6l&#10;atDe6hd3P/PPzdgCHGM7VVQTgnrmtqm/yQsPpC3m/wAx2o3kOobNPs5BNK08fm+X8wjVXDNuPQcD&#10;H1IraqG0tY7O2SCP7q5OfUk5J/EkmpqzbsjWTsgqG5tYLy3aC5hjmhf7ySKCD+BqWlrNowae7PPl&#10;t7jTmSzu4ZI3GQjsdyyAd1OfccHBqWuxv9OtdTgEN1HvVW3KVYqyn1BGCKx18JLnDapdmP8AugIC&#10;R6btv69a8OpllSnVlPDu3N36fgcdKnVws5zw7s5K3p+H5WMBblXkUBJNjFlWXbhGYdVB7nr09D6V&#10;NW7q2hXFwbVrCWJFtoTGsUoYg9MYOeOnXBrni8sTpFdWs9tK3AWSM7ScZwG+6eMng15+NwlbDVfa&#10;wTku++vV+RyVniKFf6xG8nvd669ySlpKXNdeFqJ/va89Xsj6rLsQnbE4yrZytZbKy0v53b9Aooor&#10;1LJ6n0nLF62Gkc5FLyOCMGloYkrj0rWjGHwS69e3/APP+qfVHKrQ6u7Xf07BWhpV00c32QtiO4YK&#10;c9jms7cKQElgRxjpVwpuLvNWt/SKxU6eIpeyg7uXb119D0G5soLuJYpgxjX+EMQD9cVzV/4fe1gk&#10;nVg+JBtjUfw571v6RfC+sEcn94vyv9fWluSLq7jtl5VTuk/wrzFhadWqpTW2t/Q+Wx+Cpyupr3tk&#10;V77SvtunwxwiONxjJdQcA9ea5xri18P33m2ss08DnF4hTG0jjzFHXIxyO49wAdxfEIhkniuoSrRE&#10;4I4L88DGOOK5q9uBd3ss4GA7ZwQOPyrzK+NjSqKvSd5Pf0PMxeJo02qlH4tn6I3Lvw5pWosLkRyQ&#10;SP8AMZrK4eBn+pjI3fjU9tE2lQ+SFd7cHhi7Ow+pYkn8TVXwtcmXTZLVutnL5S57AACA/3+mAy/k&#10;G2/8BrbIBGD0r6zD11KKktUzvjaolKLKNhp9taT3d1BJLI95IJHaSQvjAACrnoB6e5q/VSx+VJE/&#10;uyEYq3W04KMmjenaUVIyrvw5pd7BdRTWw/0okyspIY5wDz1AIGCPSrWoafBqVobefcBncrodrI3Y&#10;g/596t0VJqtNjgNQ0e48PwtcOkN1ArNtdG2ylnOSNh4JJ9D+AFVbXT7aLT5LYQFYp97SRu2T8/LA&#10;8++OK3fEpL65aox+SO3Z0XtuLYJ+uAB+J9aWz06OWxkvLifyolO1QBksa+NzSCWIdOkrPd6/P8D5&#10;vGRlKu4Q33bv/mZuAABjgdqkgtXlYCJCFJOSBwO9NIwSAc+471cs7u5EkdvHMyJJ+7IA4weCcevv&#10;XBhK3JUSm3yvddzzoKMpWmVr2wggu7eVLhZmETDKdBuIyP8Ax0VL9njcoUmTDYXA5O7A7fWrVhHZ&#10;7jBPExlcP5ckhKrnoOK6SLRrFIf3MaiQpgSg5IOOo967JZdUcm1bl6b7HpYbCSr+9G1u2t0cFd2U&#10;F5EY5o9yMwPoTtOR0qyYHUr8vDjIbsasT2jW9w8DEvtcDK/xDJHFESERZlwkUpKj1BH8X07VzYjC&#10;yotQk/8Aga2f5HC4Su4yM+502CeeC5lRXe2ctG4boSCP5E1LT1YxMylVJ6c4OKHk3jlFBz1Axx6e&#10;lc6nHRS/4bXoVTnTVlNfnda9NSNUVBhFCjJOAMck5P61BaWVvZCUW6bBLIZX5Jyx/wD1CrFFeinC&#10;Luk2rX1/X/LU95KhGalGLlG17ybt5NrRPySvf8CrLptpMpV4vkbduQMQrbjk5UHBz70kel2EUqyx&#10;2VusqnIcRgMD9at0VNOrJwnKT3TSt3/4JlQqc9OpUqPVpxVu++3W/ltcYIowjII12NnK44Oeuapr&#10;ommLIkgsoSyHcm5chD6gHgfhV+itFzRo/Gk30u915f1ob+zawqvUjFu2jbumrdNd117b9yvdWNre&#10;+X9qgSYRtuRXGQD646VLDp6CaS6htwHWNUdlHRATgfmxp9WtPcpfRD5drtsbf0weD+hrFV5UcRGU&#10;W7efn5dvI8zF2hiY2bs1pfR67O3RJ6peRNd21heMkUwjgMKeWBLDuzyCTnryQPypY/DOmXU1q/mx&#10;S3MJdowoKbWKkDHHPXkf4Vd1S1t5Ihd2oBt8lH/2WBxn8ay1Z7dgcnaDww6ivUlRp15c0fi7Xf4E&#10;V60o1m665r9bvb8vwLSaFdssuEYshCqAMBieT1xgAU8aHcWxE1zJFEikHOdxPsB3pr393OhDXcpU&#10;9g2P5VD2rgWDpJ6p6eZk3hlrCL+b/r8y5qF8L07VgSKPqcD5mPuazV/dSFT908ipqRlDDBGRXbTk&#10;k3fZ7mVWUqkueT1FoqxbWM11E7QLuKEArnHFRNbzoMtDIuDhsrjb7n0FZyfLuV7KVlKzsxlWbCFZ&#10;rpTIQIk+Z2PQAetTQaLMXMk0wCLlmjXlyBkcD8Kz7iae1mmgEbRIx5Rxk47Z9axniPZpSnE09nKj&#10;adRaHVRpYRyyTYj2yqHLscg4+vA7Y+lRS69ZR3KxKVbJwXB4A9cjNcYTk5NPhVHnjWRtqFgGb0Fc&#10;7zKb0hFI6P7VntTikdZaPFe6jNPC21ZFQgMRklTyQPwHNXGtEG9pZVAdmL5A5z0/IAVxLTlbgyw5&#10;iOfl2HBFOnuJJY4w07vlfmUnocn8/X8aqOYJRfNG7/4JUMygovmhd+uhr6jZxy3EccM8Yb5UyMBS&#10;eeevuP8AIqi1vPCuSvmIM5ZMnABxms+tK11u5t8BgsoWMou4dM4/PpWMcTGU3J6ficftaNWTc1y3&#10;7akYIIyOlLUjmGeTMGd6oDLwArHuVqOu+nNTV0Ztcrtujc0LbJFLC2NueR657UaxeQxajFFOziIR&#10;EkJ2Jzg/pWfpt2llcmVwSNpGB602HT7rW5pLt5EAB79/YCu2nOUYOVNapP8A4B6UcRKWHjSpK8r/&#10;AII2b3yv7MDW8iJE20LIv8OWwxz0xz09q47JR8q3IPDCutv4N+jCA4B2K2QewBJH0AFc7fw2sHlx&#10;weazAHe8i7QT6AV4+YKUmpPojPM4ttS2sl/VjoNFhiF0JyQJpIFKruySP4ifxqzqZ3ahp0f8O9pG&#10;A/2R/wDXrkrW7ls3aSIDeVKhj/Dn0q3bavIt3bSzKX8mNo/dsg4/pXZl2LhfktZ6v8CqWPp+xVJq&#10;2q/NFCeeS4laSSRnJPVjzitfQXmikCRzqnn5Cq3IOO/1ps+hXDX5SKMJDgFnJ+VeBn+tSaJbwprm&#10;1JhJ5aH5iMZb/Z9R71hl1GcMTzVFtff+tTnoUa1PEJz72v8AmP1rSmgtWuWdppGcGR2I4HQD9R0r&#10;M0u0W9uHhZeDGcNuwEbsffnjHvW7ryahcAwRW+63BD71PJ46H8axJtMniSF4Q8oeMSFkQ4X8fwpY&#10;ypUeI50naPy+40xdFRxHNCDcVv5/5l7SZpbP7TbEeXtG9xMCQuOuMCpU1aOa7ji8+4be4Xep2gZ4&#10;4FRalZyXNnb38e5pZEUS7e/HWpItKgs7NNTZ5GMYD+WCvXPrzxXQsZik+WKSS1bstUbx9tD93D4V&#10;rfy3/Iu397DosaJFGss75OWPI9zVFNZu7uO4l2QxoiqGYKDjnvnr34rGuxMZzJOrBpfnG45OD0qE&#10;Ak7Rk57DvXDXzCtUquTbt2OWrmFR1Go6R7GncanObcRrfOd4+ZQoGB6Aj+X4UmlRW8s0ySrumKHy&#10;A44Y4PX9Kbplor3whulEYdcASKQST0xWra6fDEmdRG2WJiqbWGWXPt9arD0a1eaaV/vKoU6laSqS&#10;2Xe/9LyMtLJvsLyyEoR8qIeC755AHsK1be5hgtXieeJr3A2+cDhSBwckVPcy7YjdTRgRK3yRcDk9&#10;zWDfajHfAu8TrL2IcY/ln9a7a3s8BB0ou83v6dvU1lyYXWL1t1vr5/5Emqxtayqru7zk+Y0mCBu7&#10;446dKbDp11dLbmJgyHneo+5kjqfXNRWarezw208xROQGJ6f54rprC606xt1gW7jPBYgHIHrXBRpw&#10;rTcpO0fUnD0YYiTnN2i/PW+hH/Ys6MUjv5/LbHBP3SMc479PaoNS0dWW3G5C5+UlIwrO3qa345El&#10;jWSNgyMMgjvWJfatFBqKM8cjRR5CsBxu717UMPh4p1Ki91a67eX4np4mjhqdP3tn5s0rCxjsLUQI&#10;Sw6nNVjoNibhpNhCFcGNTheue3NVNZ1eRbaGWxlUxSZVnHUHjj2NN0a4n1sTWtyQbaNV8zHVgRjb&#10;n0OCT3/OoU6eKxCotXf4B7XDSqLD8t7bdjS0a3t457iSyjVLUgKCpyJGHVh6gdM9+fStikVVRQqg&#10;BQMAAdKWvo6dNU4KC2R02S0QU1kVvvAGnUVYERt4/TH40hSSMZViwHUGpqKfMyeVDUcOuRTqiMRD&#10;FozgnqO1Hmsn+sTA9RRbsF7bktFFFIoKKKKACiiigAooooAKKKKAEcbkI9RUcDZjx3Xg1LUEgMTe&#10;Yp4J5FUtdCXpqT0UdqKkoKKKKACiiigBkrhIyT9BSQgiFQaJULrweQcimLLs4kUr79qq2mhDdpak&#10;9QscXCfQ5p/mKehBqEAyy5BIA70Jdwk+wryCVlVQc7s1YpqII1wM/jTqTfYaT6jTGjdVFM+zx+hH&#10;0NS0UXY7Ii8gf33x6Zo8iPHT8c1LRRzMOVHK/EKIr8O/EBVzj7BLwf8AdNb/AIO/5EjQP+wbb/8A&#10;otaxPiJ/yTrxD/14S/8AoJrb8Hf8iRoH/YNt/wD0WtDdwSsbVcx43/5Blv8A9dv/AGU109cx43/5&#10;Blv/ANdv/ZTWVX4GdmB/3iHqcNRRRXAfVhRRRQAUUUUAFFFFABXp+g/8gKy/65CvMK9P0H/kBWX/&#10;AFyFdGH+Jnk5v/Dj6mjXnXjq7vxcY1Lw/aNpcUgjt7uTxG9ispcDgqqjnjGCT7V6LXl/x+APwvmy&#10;Ol3Dj8zXWfPnmHxJ0m0tPCzXEfhnTbGYzxr9ph19r2THPGxh0Prmu2kvdP0CwFw/gLwVbIcIJW1W&#10;Fjljxn9znGa4/wCIulNaeAIJzpPgy2BkhHm6Vn7Scg9fkHHrzUnxM0k2fhmykfSPBdqrX0SmTRs+&#10;ecq3DfIPl9eeuKAPafAsni42E8fiq205MMGtJLFwVMZ/h2joBxg9wfbnqZJY4YzJK6og6sxwB+NL&#10;HGkUSRxIqRooVVUYAA6AD0rjviyA3ws8QAjP+jg/+PLQBi/Hvn4WXX/XzD/6FUtpp3j220O2uH8Z&#10;aPbWqW6Nul00AIu0YyxfH41R8H/DvwhrfgHRLjVLKS4mns4pJd9/OAW2jnaHwPwFZnxY8EeGdF+G&#10;mp3um28sdzEYRGTfzSAAyoD8rOQeCe1AHoXgvRvEOjWdzHrviJdb82TzYZfJ2MgPUZycr0wO38uU&#10;+IqN4q8Saf4Pvrs6TobHz7m5lYIb1lG7yos8EKCCSeAcdxg9r4Kto7TwNoUEW7YthCRuYseUBPJ9&#10;zXOax8PDrHjmbxLrV7BqGn29o0dnpk1qrJESvJO7IPOT07j0oA8zudMvLLSfE1vf6tqt1puiTxya&#10;XFFqywrPApz8oCnLIoByBjPoRT00Ka98FT+PdO8WXb+LruITMiTLGTGCAYQv3sgLwQecDjmoPBtx&#10;p2t+HYru/u/hvp9xuZGi1DS4VlOD94gOo59gKb4qFnaf2RDpd58Pb2a71CKBl03S4XZQT1cFn+TO&#10;AcAH3oA9C8GWWgJ4m06/l8S6nJ4nutPWSawudQE2EK8ocLg7TkgZzxnHWn/FTWdfTwv4g09PCkk2&#10;mG1YHUhexBVGAS3ln5uD29q0tE+FWgaR4quvELW1vJdPIGtYoYBDDaKAANqKcFuMlj/jnnPiv8St&#10;Ki0nXPCVpa315qbWzRz+XCQkCkAlmJ6gAg5AI96AOU0rx/4v8O/DvRtOtPDwgF5HFDpN8jrL5rbw&#10;X3IMkZBIHH59p/En9reKfFMN/cXXg+z1Tw1cRtcyrfyxEDcMI7MmCu4gZB4JI4JpdH1Hxrovw10i&#10;8XVLe00ma1EMc6wbo7KMtgSPgNI8pzgBRtHUmtnwpr/wk8KaRJYLq0d7cXSkXlzdWMzSXOeoOU+7&#10;/s9PqeaANbTPFnxA1Dx7aaQdP0SSwhiWe/ntJXeMRv8AdxIw+9gZAAOe/qPQPEN/NpXhrVdRtlRp&#10;7WzlnjEgJUsqFhnHOMivGvhROrfE/V7fwneXI8JJG0jWt1kAMTgGNSc4z3ODjg84r13xe4j8Fa85&#10;6Lp1wf8AyG1AHj+onxL8TvDvh/xUnhy0gewlNyt3DqXlvIiMQ6hTGSuWTIOTj3zU8F14h+Kt7pPi&#10;g+FrO50SxMgh06bUwoefOC7kx/MBgYXH48kVieCj4W/4Vrbfbn8Si/8AJn3C0+2+Rne+MbPkxjGc&#10;d857034ZHwv/AMIZD/ar+JRdedJn+z/tnlYzxjyvlz60AeqfDLxnq3jGDWW1LT7S0WwvDbRi3cnp&#10;1Ug+nHzDGc9Biu8PIxXkfwDCf2H4iMXmeUdXk2GTO4jauM55z655r0TxB4Z0zxNBBDqaTskL708m&#10;4eI5xjkoRkUAc+/wm8KO7O0OoZYkn/iZT/8AxdJ/wqPwl/zx1H/wZXH/AMXXn/xf8MaX4fs9CtdB&#10;W8tdQ1G/WEEX07lkxgjDOe7L2pfFXhbS9N+L3hPQ7QXkem30bG5h+3TnzCN3cvkdB0IoA9H8O+Ev&#10;B/gfWjDpTLaajqEZAglvXZplU5JCMxzj1xxz712NcYnwp8GJfw3w0qX7XAwaKY31wWQg5GCZPWuz&#10;oAKKKKACiiigAooooAKraj/yDLv/AK4v/wCgmrNVtR/5Bl3/ANcX/wDQTQBV8N/8itpH/XlD/wCg&#10;CtOszw3/AMitpH/XlD/6AK06ACiiigAooooAK8f/AGg/+RV0/wD6+f6rXsFeP/tB/wDIq6f/ANfP&#10;9VoA9DpCcDNDEgcdajMh7DFZt2BuwrPxjHWsrULyFJfsotJrufZv8uFR8oJwCWJAGSD37GprnWdM&#10;t2aOa+t0nQgNF5gL5PQbRz+lQaRG7i6vpUKPdy71VgQVjACoDnkZA3Y7FiKm7TujKST0ZlXk91PA&#10;Vs9P1DgHDTKqrG2M85YMQPYEH1rX8M3scejWkZRkjMYZS3XJ5OffOas3k/lR+WvMsgwFHXmq0Hhy&#10;zit1TdcEqpC7rhyqZOTtGcDk10c0nC8iKaSm1HodGCCMjpRXJTrdaVOk8SySGPoPMJEi91OfXt7g&#10;dq0dN8SRXd2bW6jW1mYFoQZQwde49mHGRyOeCe0JnQblFFFMAooooAbJIkUbSSMqIoJZmOAAO5rk&#10;77xBe6gfs+nQtBAx5nLfvHX/AGVGdufU8+w6i1q2prepJaQojx+ZsyRneVPOPYHj8PpRpkPlNNu5&#10;bIBNNNWbfQyqyaso9StbWN4sQi+5CSWIZtzEnqSSck/WtCS0RbIxIMbRlcetWqKydR8yktCOW8eV&#10;6kVvJ5tuj5ySOfrUh4OfzqpCRb3ckJ4V/mT+tXKVWNpabBSleOu4UUmMdOKAT361nfuXYWiiimBQ&#10;1OOSaEQxSOHkwu0YxjPJJxkDFFvcW720oxIWX/WROxZgfTn+nFX6KhRanzpnRGulT9m1ocpIL3TX&#10;3KrKFVgrKuQHYKcdCCN2R+Fa9+jG7s5CQ6gkkYyMAEk+3Qc5H61pOiyIVYZB6iqccn2RjBOcx/wM&#10;R29KqGF507S1009DR45KcW42319SloomjkKy7j5kav8AMfrk498itpgGUqehGKRXRxlWDD1Bpaqn&#10;S9lDlHiKirNztuU7eRrdhbTcf3G7GrlRzwrPGUYfQ+hqO0kZ42R/vxnaT610T9+PP16/5nFHmi/Z&#10;y26Be31vYQiS4fG47UUDLO2M7VA5J46VQt9IhvQ91q1nFLcSsWEcwEgiX+FRngHHXHcnk1Jfkx61&#10;pUrYMbNLCF7hym4N+SMP+BVqVja5py32ZjJGmi6nEkbmLTbkMvlkDy4pcrtC/wB0N83HTOMcnnZr&#10;M1hmC226OR7US7p/LjMhKgHA2gEkZx+VPg1zS7mdIIb+B5n4EYf5s88EdQeDweeDU9SVe+hfoHT3&#10;paQ1qb2sU7+ylumt5YLgQzW7l0LJvUkqV5GR2J6EUmm3Ut3DMlysYnglaGQJnaSMEHB5GQQcc9ep&#10;q6Oay5j9g1uKYAi3vFMcpHTzRjYfxG4Z9lqE9TKMtSeWGOzS3aCNY4ocIEQYAXpgCrwOaZIgkjZD&#10;0YYqGzctDsb78Z2mtvihfsKLUarS6/mWaKKKg3Ciiis5asxm7uyEqK6keKLegBwRuHtU1IwDKQRk&#10;EYIpxaUk2ZzTkrJgrB1DKcgjIrnfFkTrHbXhR3gtyxk287M4G8j0Az9Mk1r2zmCQ2z9uUPqKq67M&#10;J7KbSoNr3l5E8aR79u1SCC7cHCj1x1wO9RicMpxdN7Mz5PbQcX10OZopil45XtZ1EdzFxJGP0I9V&#10;PY/1zUlfKRwD5nG3NbTV2t8vPoXQyn2jailUsratrlaW1uz6a+uolFFFcmIxtZz5U2raf5nn4/OM&#10;W6qgpOPLo0u+z2ClpKWvay2dadLmqv0PruH6uLq4bnxLunt6CMMigHoMUtNPBz2r2ab54+zfy9T0&#10;a8fZTVeOmyfp3+RraFffY78K7Yil+VvY9j/n1rprTEt3cXC/dJ2KR39TXBtzgDvXbaDeLdacq8CS&#10;L5WA/Q1hUjyU+brL8jzcxpe0q+0jtHf1/wCG/QgvdC+36o88j7Iiq/d6k1IfDlh56yKHCg5KZyD7&#10;Vr02SRIYnlkYKiAszE4AA6mvL+qUW23G7Z4/1Khdycbtu5hWUEUGs6osMaxoGiXao77M5/WtKs7R&#10;kc2b3kyss17Ibl1bqobAVT7hAo/CtGvoKUFCCjbY1UYrZFaW0VmMkbGOT1HenWszSxkP/rEOGqeq&#10;cn+j3qyfwS/K31rqi3Ncr+RlJKnJSW3UuUUUVg9jSWxzPiqIpdafd/8ALMCSBj7ttK5/74I+pFUZ&#10;LoyWMNsRxEzEH1zXSa5BHcaHexyEKoiZgx/hKjIP4EA/hXIROZIUcjBZQSPSvk88puFRVF9pWfyP&#10;nsyi4S519pWY+rN5b/ZbgIpbIVcn0bAJAPsTTktI5490EjM4KgxNgHnrg9//ANVbN2kVgJvtcBuI&#10;biXzFXBUoTk/e9eMYFeTToOUW3p5/ec1LDOUG3ou/wB5U0ZBqV4UvJnkWNCyozHn159KuW+pyWS3&#10;cTIiLEmU+cY3+g9R/hWZp9xEs95M5SPMLBAOBk4AAxVK4R0Klk2AjAX0xXpYavKGFlyu7/4Nkaxx&#10;Do04yhvrd+WyuSPdK0bkh2YsSDuwBzmkjee6dbeAEb+BGpwD1Pc1XUHbjvVq1kEdvOwAEqbWjfup&#10;3CprT+sVKlOX2XJr06r9UckZOclzPS35EVxbS2smyZQremQcflTYonmlWONSztwAO9LJM887Syne&#10;7HLHpmrejyGDU459jsiZLbRkgYxmvKjGMqiS2uKEITqqK2b/AAK58vyjFtG9STvHf2P/ANaoKuXg&#10;h8yZ/MEkkkhK7OFC56/U+lWhPp8WjKogSW63FSxHvnPXOMHFbxW8XKyX9feddNvWnKVorX9Pv1Mm&#10;insgPzIdwxkgA/L9aZW88Q5RfuadH29LHfUxzq05P2Xu391r7KtsradNe/UKUYyM9O9JWlpWlf2k&#10;/wB/aiH9564PpXHGmptRhqzyo0Yz5YUtZXfoUp/KefbbK+zgKG+8T/8Arrf0i0urEMJrDeZjgbmH&#10;GOeR2HvWlb6DYQqQYvMO4kF+o9qnsLNrRJFeQuWclcknavYc16tDBTjU557+XQ9jD5fVjV9rUer7&#10;dPvRBqtqG0WaNESPo5CDjqCa5ZU2rjJI967qRVeNlb7rAg1xMiGORkPVSQa66tOKkp/IzzalacZL&#10;tYrlGjO6Pp3Wl88f3Wz6YqWo3mVG2nNWqqnpKN3+P/BPGceXyRIOlJnkAAkk4AHUmozcIOmT9Kk0&#10;+KW41G3cRFlEoGeg9ev0FcFTEJNQhqy4+/NRXU6bSrMx2Lwy7o5C4ZgGGQOMdPp/OnRsZTcYViJ2&#10;bcwH3QMoP/QSauooErDIBbkjOSR/k1ma5eG3tGEC5YsN7Dt6fjn+tdlS0Icz6H004xoUk+kS3Zqp&#10;L3BIwBtUgcYzksD78flXJ6xdPd37MzoyqNqFDkYrp9JvRqVgVdcMo2OAOD71zU2mZ1b7JbsxjLBQ&#10;7KeOO/6/lXDjG50Yez1TODMHKpQh7LVP8ypA0bFUuHkECndhACc+2aYfL8xtu4x87cjB9s065hEF&#10;zJCr7wjFd2OtR7iFK54PJryXde6+h4cm17rWxZisvMsnuWlSNVcIA2eT17e1QSxGGQoxUkd1OR+d&#10;PiQyHy/MKxD5nbBIXtnFW7Gxhu7mSOOXeUXcoYbRJ7e3OK0UOeyitfU1VP2lowWvruZ1WbKxmv5W&#10;SFc7RuJPar1rpGIY7i7BUGTAiPVwM5GPwrWtX020dYZI/s7E7kMq4br/AHq7cNldaolUkvdOjD4H&#10;mknVdkc9ZQyl59oxIkTHYw5b1/Tn8KVHDqCK66VrS4lt5fNj3jLRnI5GMEfr+lZ1zaWtrb3BWCPK&#10;gssn+8DwPyA/GumGHlQWjujpqZdyR92Wiv8A5mBKx4QdWqWN3hiaON2VXGGAOM00DAFLXQ53io2P&#10;NV1qjesry0exK3RjjX/VgFj0wM/QcVZube3MIugFmjRjLzyO3IPoMVy7DIPAP1rYsLwHQW3khUYo&#10;2R8pB46/jUupG/LJdPyPXwuL9onTmlot/Qb4gVhGzYIibaUwdq5PXj+I8dTjFc3zkEdRWx4gvYrm&#10;5SKHBSEYDq2Q2QKyFIDqT0BrzK1blxXPDWzPNzCUZ4h8r0O1V49T0pJS0rDYd0aPt3HHINcxpMLz&#10;63H9myiq2/J5woPf+VRXkxW9neBnSKRt6gHHBrR0BhZLPfTkLDt2qD1c+i16suWWJmrWUVq/PTS5&#10;0yrrE14KSty7v06+Ru3kWoXSSJE0UMZBAzlmb39q5eS4vrCZ7b7TtIJLCM8ZNa174hLW4EIEbPGT&#10;97JBJwB7YGTzXNszO5d2LMTkknk15uNrwbTpt39TTH4inKa9lJt979Ce8lzIY45t8AO5VBO0Hvgd&#10;uc12OkQJFpFugwwZNxzz15rhl27huztzzjrXaXsUlvpMUcF2kCIqq0jDqOn4VWAl706jWyHlk3z1&#10;KzV7L+tzmtZnabUplLBwjkKcdB6fQVo+HYY4rhZHKvJKp2BOSg7k+nYVV07SpLpLwDynIGxW3Z+b&#10;IOf5810GmaXFpaSNv3MwG5j2wOf1p4WhUnWVVrRjweHq1K6ryWm/p/mLdW8n9q211gPCgKsp/gPP&#10;zU+yRZfMunUFnYlSR0FMZpNRcomUtgeW7tV0LEiLD8oBGAp7ivoORUIyV/elv5Hr04KU3Nbb/PY5&#10;nxEFmvY/IlDuw2Mi4+o/nWKyAyGOIFwDgMB1Nb+oWEEZM8TwQQuNgdDkKOc/UngYHbNUodQttOWS&#10;Kzj813XBnc459h6V81iKd6rdR2v8/uPBxVJOs5VWlf5/cvP7jIoq3M8Uo2mHZPn533HHGc8f56VE&#10;XjSWJocjbgksM859K4nC3U4ORLS+h02iTM2lSzPIxKAoAX4GB6dqxdUWLzYI4lUSbf3hz1Y8jP4E&#10;Vo3l9bmyS2guPOuSRlo02hj0yaoG1u2sjLIyq0kwTDjDEn+Q9q9ivVi8KsPD3nu36dPU9XEe9TVJ&#10;a2Wr3/pmezMqeUrkocMR2z/k1t+ELtYb+4tHYKJwJI/dxw3P0C8ex96yblFQK8RAG0BgD0bPv19a&#10;jtb57C5S7jiDvFkhT34x/WowEa2FxEaslaP6M48NUVHEK78j02iq9tfWt3n7PcRykdQjAkVYr7VN&#10;NXR9KFFFFMAooooAKRlDKQehpaKAIVEyqFAXj1pVlO7a67SelS1XdvNlVV5AOSapakPTYsUUUVJY&#10;UUUUAFFFFABRRRQAVFP/AADtuFS1HOP3eR1U5px3FLYkopAcgEd6WkMKKKKACiiigApCAwwRkUtF&#10;AEEkHePg+nrSxyoqAH5SOoqaqpQm4IY9TmrTvoyGrO6JTOnufoKTzZHHyJjPQmpQMDilqbodn3Is&#10;TLzuDeopySbiVIww7U+mPGHOeQ3qKL33CzWw+ioVkZDtk/BqmoasNO5zPxE/5J14h/68Jf8A0E1t&#10;+Dv+RI0D/sG2/wD6LWsT4if8k68Q/wDXhL/6Ca2/B3/IkaB/2Dbf/wBFrSGbVcx43/5Blv8A9dv/&#10;AGU109cz41Rn023CqWPndhnsazq/AzqwP+8Q9ThaKk8mX/nk/wD3yaPJl/55P/3ya4bH1fMu5HRU&#10;nky/88n/AO+TR5Mv/PJ/++TRYOZdyOipPJl/55P/AN8mjyZf+eT/APfJosHMu5HRUnky/wDPJ/8A&#10;vk0eTL/zyf8A75NFg5l3I69P0H/kBWX/AFyFeZ+TL/zyf/vk16boQK6HZgggiIcGt8Puzyc3adOP&#10;qaFcV8QNE1LxJawaVHoVlqemswml8/UHtirqeB8qkkEHsa7WuP8A+FW+DS7sdGyXYsf9Jm6n0+fg&#10;ewrrPAPJPit4fudM8E+dL4L8OaSguI1+1afLul78f6teD35ro9c+Hmq6zpH2a28CeE7CcFXjuYLp&#10;lZSPXbEpYc9CcZx1xXbSfCnwTKu2TQkdfRp5SP8A0Knf8Kt8Gf8AQFH/AIEy/wDxdAFzwjr0mo2b&#10;6dqd5psuvWACX8VjLvVG7HoMZxyOxyKxPihqdtPYWHg/fm88QXMdrtQjdFDuBeXHsBj3/CtvRPAH&#10;hfw5qR1DSNJjtbsqUMqyOSQeo5Y0z/hAtCPjhvF7xTSartCqXlJRPl25Vexxx6c+tAHD2nh/wDo3&#10;jG28Eal4Xt/tD2qPZahOA/2zCnduwBtfKt7HHbIFVU8MeCPFl/4g8HHw7b6Jrti26N4MZkiBBV1b&#10;bwCCuRjgNxmvUdQ8L6TqniDTdcu7bzL/AE4MLZ9xAXd6jofbPSlj8M6TF4om8SLaj+1ZoBbtNuP3&#10;B7dAeBz7UAc98OPFtnrGnPoDWr6fquiKtpcWUj7ioQbAyt/EOOv+IJ7K8/48rj/rm38qybPwnpFh&#10;4rv/ABLBAy6lfRLFM+75dox0HYnaufp9a2Zo/OgkiLFd6lcjqMigD5/+E+n+KbnwNFJpNh4RmtfP&#10;kAfVElM2c852gjHpV34h23inSPCz6vqWj+CdllNHJG9lHMZUcsFDAMAp69GyPau20L4N+DtH0qOz&#10;udMi1KZSS1zdIC7Z7cYwKm1T4P8AgjU7B7VdFhsyxB860ASRcEHAJB64weOhoA6vQ7i6u9B0+5vv&#10;K+1zW8ckvk52bioJxnnFcz8So9Pi8BeKJlS2W8ewZJXAUSMMfKGPXHPGa7C2t47S0htos+XCixrk&#10;5OAMCuU8ZfDTw542XfqNr5N7lcXtvhZcDsTjDDHHIOO1AFP4caxpmn/DTw5Fe6jZ20jWSsEmnVCR&#10;k84J6cVyfijWdLl+Pvg67j1Kze2itJRJMs6lEO2XgtnA6j869MTwb4cFnY20ui2NxHYwC3tzcQLK&#10;yIO2WBpf+EO8L/8AQt6P/wCAMX/xNAEEnjvwvHrNnpJ1yza9vM+SkcgcE+hYZAJ6AEjPao/Emga5&#10;rUzxWfiKKy02aAwz2kmnJOJM5B+ZiOCDjFXY/CPhqKRZI/D2ko6EMrLZRggjoQdtbNAHn0vhHxNp&#10;fh6e1tPF8ENnDbuFt4dGhRQuCSBg8Z5/OuR+DekeI7z4eW82m+KRp1sbiUC3/s+ObB3cncxzzXtV&#10;zAt1azW7EhZUZCR1AIxWN4P8J2Hgvw/Ho+nyTyQo7SF52BZmbqeAAKAOYuvh54lutRsr0+PbiF7J&#10;y8Udvp6RRlieSyqwDZ75r0GWaO2t2muJUjjjUtJI52qoHUknoKkrnfEfg+08VXEA1W8vX06IfNp0&#10;cnlwzNnO58Dc3bjOOKAPO7AyfFP4s2uu28b/APCMeHiVt52GBcT5zlc++0/RB6074h3MFj8c/BF1&#10;dzJBbrEwaWRtqjlhyTx1I/OvXbOzttPtIrSzt4re3iXbHFEoVVHoAKzfEHhPQvFMUMet6ZDerCSY&#10;y+QUz1wQQecDj2oA4j4q+NtLsfDunmx1m2klbU7dnW2uQW8tW3sTtOcfKB+NemwzR3EEc0MiyRSK&#10;HR0OQykZBB7iuOi+EngOGVZE8N2pZTkbmdh+ILYP412SIsaKiKFRRhVUYAHoKAHUUUUAFFFFABRR&#10;RQAVW1H/AJBl3/1xf/0E1ZqtqP8AyDLv/ri//oJoAq+G/wDkVtI/68of/QBWnWZ4b/5FbSP+vKH/&#10;ANAFadABRRRQAUUUUAFeP/tB/wDIq6f/ANfP9Vr2CvH/ANoP/kVdP/6+f6rQB3xkIzn9KwLpLzWr&#10;jUNO+0LaWkZWNzGD5z7lViQ2QFHOOhPB6V0O0AluTxXPQr59lrd1+9xPJKiiL/WARr5fy89dyMRz&#10;3FYa9SZaGFPBFNctonhdrkzwsVuL17uVorQnk/xfPIc52592Pr2FhbfYbGK3a5muWiGGmnbc7nuS&#10;aydB0nSv7LiW202/06AD5YHuXQj3wshFawt7XSbB4o/MKuzFQ7l2JYknk89TVqPM7ImTSV7iafGJ&#10;d1wwy7sTk9hWlVawRo7ONWGCBz+dWauo7zYqEeWmhGxtO4ZHpWXfaTZX8ZWWBfY46f4fhWnJ9w1D&#10;WTbRcm0YUB1TSNsRv5prcH5VkQOQPTd1P45NW/8AhIWtblHuCxt2G1iy9GJAXkDgdQfqK0iAeoqK&#10;aGKWF45I0dHBVlYZBB6ijntqJSK9z4stIpfs8EZnu8gGENt2D1Y/wj8OeKqT+I9Sula1tNNeK4bg&#10;Tbw8a+pJ4PHpjk8Z71agj021h8mGOGJEJG1Vxz3qWK4td22NlBPtjNaWn2J9tDa5X0zSxYwRq7mR&#10;1H3mxknuTjuTUgf7JcuJAfLkOQ3oau010WRSrgEHsamE7XUtmROLlqt0OBBGR0oqkm6znWJmJhfh&#10;Sexq7SnDlemwQlzepBdW/nJlciReVINJb3Syrtb5ZBwVNWKilt4pvvoM+venGaceWRLi1LmiS0n8&#10;R+lUg8tmyrId8JOA3cVc6sPapqQ5bPdFwnzX6MWloqMTRM20SKW9AaEmy01ezJKKKKkTCkKhhggE&#10;ehpaKAKz2URO5N0beqHFFrI+54ZTl0PX1FWaqXIaGZLlVJAG1wPSumE/aLkk/QUlGK5o6dy3VSL5&#10;L+ZOzqGqyjrIgZTlT0qtP8l9A/Zsqamkmm4PsEtLPz/PQjv7CS5lguLecQ3MG7y2dN6/MOcj8ByC&#10;D19TUmm3b3tkJZECSq7xyKpyA6MVOPbIOParVZlmVt9e1C1XAWRI7kD3OVb/ANAB+pNZPR6GjfK9&#10;DTPAqvdWUN7bGGXcASHDodrKwOQwPqDVmm9GwO9Rs7koymn1DSwsl5NHdWY4klWLZJEOzt82GHrg&#10;DHXGOmqzqiF2YKoGSxPAHrSsqupVgCpGCD0IrO/sa2EItg0v2MEH7MWyhwcgc87f9nOO3TitOc0V&#10;Qh1O6vzfWlnYSQxibLNOV8zbjkAoMfKwBG7I9OuKmi0+4lu4rjULiOYwcwpDG0aqxBBYgsdxwcD0&#10;5qSw0u200SfZw2ZCMl2yQo+6o9FA6Cro5oauJpN2FqlcKbaYXKfdJAkH9affyeXaNjIJwAwJAXPc&#10;45qjYpG93dwt5m4Rovz7ssoz8xJHUn+VRCuqdRQfUv6s50XPZrb8P8zXBB6Glrk2ubmG9dvOZQu1&#10;Ny8qcdsnGRhvQ/yrZWeVtNgMMzNIZdjO2BkgkHt0yMdKmOIi20lt+J2PDSUYtve3y0NKjpzVOzhk&#10;tdzXM5aSUqAC5IBA7Z9Tk1nXtxMkt6TuQlERRnAwWx3HX7x4P8qmpW5I3aMo4Vznyxfz9dDd60tU&#10;dKlElhGMjcuQQCeOTjqSelXq1hNSimY1Eqc+R9DC1OS7u7uW3tJUhW1VGkk8vc+Wz905wCAM8g9R&#10;x66Wn2dtaQk26kmU7nkc5eQ+rHqT/LtxVPSniuLzVWLp5j3BQxZ+ZVUBBkdeSCR7EVctMxSSW5OQ&#10;nK59K6b3p+aMZS5Z8y2f5mL4rhEJtdRJCxoTDKT2DEbSf+BDH/AqyM1291ALq0mty7IJUKblAJXI&#10;xkZBH51wklvNpM5sLrZmKINHIhJDpyM4PIPHI56jnmvms1hXpy+sUXvo/wBDjxGIxWGk62Hla+j2&#10;+W46SRIo2kkYKijJYnAArQ0rQ59QtftVzcyQI+7yoki2sBnALFs545xgde9VtMspdT1G38y2uFso&#10;8yu8kZQOVxtUZwSM8/8AAfQ121GX5YrOrXV2+5NHBe86lV8z8zhZre4sb17O5KO6qHSVBgOpJHTs&#10;eDkc9vWitTxX5X2rTCp/0ne4wM/6rb82e33vL/zmsqsK1WWCr+xoxunrbtfodeDzKvgZ/V6EOaLd&#10;7dr9F+YtIRkUtFevCT0kj7nSpDVboQDJz7YrQ0i++wX6ux/dP8r/AE9fwqjnamOzHIqOWaKCMySy&#10;JGg6sxwK6MUuaV+jSOLCQi6Eqc+jaf8AXpY9LByMjpWHeT/2teGxiG6zgb/Sn7Ow6Rj1weW/LnJx&#10;Q02+1PUtPS2iSW1gX5Wu5FKuy9hGp7/7R49M9tm3t4rS3SCBAkaDCgf55+tYUqDT5pHz9d8jcU7k&#10;lLRRXZzMwVRhVNd11dbzgRRMQB6mrdVbH7kp7GQ10QdouQVNZRT2LdISFBLEADkk9q5u68T3Cui2&#10;1nbEPcywb57rYE8tmUuQFPy5XH1IFZ+q6s2rhLeOeKWxESPK1q25Z2OcgEdU46d+h6YPDicQqFN1&#10;J7IxrV/ZwcpbFvWbyXVbUrEwj01jjceGu/XaP+efqf4vp1q2UC3N3HE7qisfmZmxgVDqurWA0nTX&#10;06K5lmmuExGYmYMjOqtk8YOBx71btNPN7paXsUsYy5R1Zx8mPUgkcd6+Vx3t8RUVVq8e33XPIxNO&#10;rVqKaV0un3XNDTbe1MpsLjcDIueSCr+hUjp0/Gks9XtoIXtntnmjWQvHuOSABx+PH61WS6m36eJL&#10;e4jk8ptj28fmh48/KS2AoyD0PTPfrUeh3y+I9XcxWT2lpCJFUlVBOGKEYBJznv7UlTqwS5VbW3TV&#10;O35GyjUhyqCs7223Ts/wK0UZuLvZbgqWYlAeSPSta3sRdJdxCRJpgoRHlfgt1bH0rAXV4bK8lWUB&#10;rVLlrdXEmzzCIyzFjjhcgr35zTtB1YzR218YGgxM4MfmeYGQNt3A4H3hnjHpzWk6f1WkoS6v3tev&#10;RL01+ZyU4Kl71TZ769/L+tjQtp4Ibq4Bk4MRRJFBJDYHI7+tTwafJPp00qRMhjVtsmABIvcEevvV&#10;G71GC11uKPTlARopJPNkwCpDDhQevBPPbFRr4omur7yZLiJJ13CFA6ncvGWA/HHPT9ac5ezqLENX&#10;TTem2ukio+zinGprva3n5+X9MW2j+0MIxxlhl8E7e35cirejNKuqwrG5XJ+fnAIHJz+VRr4gmR59&#10;tiz3MIQ+arIqybs4BGe209qg0m4l1ppJ4hb2wEjRoI5WOMMVYHKjGCD65qHgovlq4Z3626r/ADIh&#10;RUHGcXd79tCzLZTsJDFsdFLFlQjcuD3HWolspDYtdllWMOEUE8sfaum1e6XR/DF5dNDAZY7d2EY4&#10;WRgpwPXtz+NZK3Njq13c6Za74IrYC5mkMZ2AkY2r745P1FZ1cByq97u2x1VsujHW921t5/5EemvJ&#10;pVz59zbOInQp8y+v/wCr8qq6gsRkSaAII5VB2ofut3HNV9QvrK2uorW2S4lWRGLSbDswgXLAZyT8&#10;wGBk89PSmdRLXQsktbolNrybgqBN3QlSQeg9KyftoUnTj8Pr+pj7avRoyowdovez/XsWantxMN0k&#10;LbTHh+uOlUJLoR3sFsUP71HbfngbSvH47v0p9x4linujaOscAYLnftTLD5ePmOSSPReD0Nc9GjKS&#10;cuyucdGndOV9tTttF1Ga8YrO6sWUsABjbggY9+ua2K4BJLzThBPaRrLcTFRHGeC25tuMkHHGTn0B&#10;NdQdaP2+6tDav+6uFtxIrgjLRq+SDggDcBxmvewEqlSl7yPpsvrTnRvU3RZvbyOBCzthBXKajdRv&#10;dNJbkMj85Pr3pvibV4oYZpXJ8i2Us2OScenqT/hWP4fvU1vUpLMOMecVSSNGI2AA5J6Z5I69q58b&#10;iKtRunRWi6+Z5OMrzxE3CC0v+Jowx3N3L5cKs7nnC1NFpN/O5VbaTI6lhtH5muluRH4e0WeW0h86&#10;cDESMcGWU8Iue2WIHtmqFz4ouY7yC0t7CCS4a9FrJC91tdVxkyAbTlcc847UqeVymlKcnc6aeTR5&#10;U6snfyKX/CM34Xd+7HGcbsmtPSNOlggkZSsm8BkJ4VXBPUVvnpx1rl7HXzb6TZXUqQEXSJI8S3Cj&#10;yiwBYZOAdufbpXpU8HCpG+8ls+rX6nRHL6GHmpxuaU+o/YJpjPZStltomUAhxjIFY2o661/a/Z1g&#10;ChjyOpBB4x/+qt6fU7K40CfUraYXVosLyB7Zw28KDkKemeCKwWZNNhtZY9KDSTypHE93cbAXY5UY&#10;QPj8q462GxE3yQl7r3HicPiZ+5CfuvcpyW95pZglJaNnXcADgj2NImoSW+pPdwHBZixDDggnODW/&#10;4mvYbbRbmSZI2uoLdp44i3ylgD9MiuL0s3Mtqsl9NBucBh5MbDAI9yc15mJoOg/clp+p5GLoPDTS&#10;py0/JlyVxJK7quwMc7c5xTQxAIHQ9aqm6MmppZW8eSbhIS8jbR8ybiR16elaotDCrTyKs8Cu8ZaG&#10;QEB1JBBI6YIrmdCrbna07nJ7Cq/ftp3/AOGN+ys7W60SRrWNBNJF5bdcbuuOffvWAFn0y5AuInC5&#10;BZN2A4zxz9RTL7x6NNYWem6bC7AquTMflYsFIKqvUZyRkdKlnv5L+wa+e8W4iAziMMAGDYb5DzwQ&#10;RyK9Z4WNTka6b227s9PFRpunGdP4orotDp7dvt98LhxhIhiNSep7mrN7Z29/CEuFG0EEN3/A9q42&#10;DxjIk1ugLeW0u3bLbShmXaSQhwFyApIz6Guk0/XBqyXMVtby2s0afu2ughViRwcI5JA4yOK9H26q&#10;pPZdF1PVw86VSnaevN36/IiPh+xiDu00rRKCdobpWRelNwis5ZTbrghXbI3c9KbLqeqXMl5aXrQb&#10;7S7Nuz26MiOpiik6Fjz+8I60ys6mIqczh0X4nj450qcnSpQt3ZEJSDhxt9+1S0hAYYIyKAAowKyk&#10;4PVKz/A89XtqSRIJJVQsFBOCT2robC2hhtRbllLITuSQdzjP9fzrE09gl7G5IAU+uPbj86r6jFNC&#10;QDMZYixdT9SeT7nmuetU9kufluduGqKhB1eW5f161tLWCFYokSQnPAIOPQ8/5xWath5ttbPE2+Se&#10;QpgdFx6/zqrJNJKQZZGcgYBY5rUgv7T+zo7N1eJ0PmCZRnD59PpXLhqtGeKU5+6unqZudKvOUmlF&#10;W0/D/glC5lYzrtkZtihMsoXIHbAq1LeW96bf7RGYhFhCsX3SnsOxqxbW1vqjukqCG6kXeki/dbnk&#10;4rLurZ7S5eCTG5TjiqxrxMNZtOL102ZElOnHnWsZf1buaBt9MmjPkSvHKzhFVz/tdfpjFU7u3htl&#10;WMTiWcE79nKAegPc1Vorz5VFJfCrmVSvGasopf12LOn2wu7+GA5w7c49Oprd8QzzRfI32dojwkZ+&#10;8OPvfzFYFlOLe8im3FdjbuO/t+PT8a2Lg3Go+WblYpHWXIWNui914z3r0MLh6sqUqcYvmb7fmdOF&#10;nH6vOEfibLXhzDIrGEgqhXzSvX5ugNaV0xurhbRD8o+aQj09KqSeRFEZb24CkLlY4z0HoB+Io0rV&#10;bCZzDGjQyMf4z978fX2r2aMqGEtT57y6drnr0ZRhGNCUkvzf/D+po/aLeCZLUMBIVysajnFc9qrG&#10;+dJ7d5XO7ap27FjHTGeuc0uu3/kajm1kAm8vY7DkryeP8+lVdKvB5ElpIgfkPHnPUduOtedUqvE1&#10;vq3Vs58Vio1JvDt2X9WFs9P1C6t1t2hCW4O4PIuNpPcdzTL62swwt7PzZ7hT85Rcr9BXSPYz3CgT&#10;Xj7epVABms+SwXSFnlS6O+f5UztT8yf6Yq6+BpUqdr8z79kTUwTjC1tOrdr28kLo2mWksMdyQrnD&#10;KyFeh44P0/rUV5YWdi0rzl5VJ3lBgFh05Pbk9vT2o0K/j81beJMbgXmeR+px2qzrVgl3JAEKq0jE&#10;s3qAP8M1kowlh+aCTa/M1jGnPCqVOKbX5mVpVzFJqwBijELSbkVyPkxkjB+taVybSwlmmn2vL5xk&#10;jQHOOMc/jz+VZdjpr3cM1w0SJAp4ByDjB6H296XUWZHgjMT7WXPb5yc8jv3AqsNalhnWqxvZ6er7&#10;+SOSnUnToXkut0/w2/Iz7oySSG4kG3zSSB689fz/AK1XqW5INzJtxtBwMegpiqGDZOMDI4ryK9SV&#10;Wq5y3Z5U9ZsnsbtdN1S3vTvaKMsJNmNxQqR0z64OPavRoZVngjlTO11DDIwcEZ6V5za2cuoOLGGN&#10;mMpBlYYxHH0J578mvSEUIioowqjAFfW5F7T6u+b4b6fqe/lnN7LXboLRRRXtnohRRRQAUUdaKAIp&#10;wTHkHp196dGqhQVGARTyMjB6VCMwuASSh6Z7VS1ViXo7k1FFFSUFFFFABRRRQAUUUUAFIw3KV9RS&#10;0UARRFgxjbGQOCPSpailUgiReq9R7VIrBlBHem+5K7C0UUUigooooAKKid2LhExnufSkMcicq5Y9&#10;we9OxNyY8Cq8vJU/7VKZ+zAqfSmjMrAAEKDkk1SVtWTJ30RZoooqDQKKKKAEZQwwRkVEA8RwBuT9&#10;RU1FNMTRyvxCmQ/DvxCOQfsMvBH+ya3/AAd/yJGgf9g23/8ARa1h/ERR/wAK78QnAz9gl5/4Ca3P&#10;B3/IkaB/2Dbf/wBFrQ7Ar9TaoopksqxKC2cE44qW0ldjH0VX+2Rf7X5UfbIv9r8qz9vT/mK5X2LF&#10;FV/tkX+1+VH2yL/a/Kj29P8AmDlfYsUVX+2Rf7X5UfbIv9r8qPb0/wCYOV9ixRVf7ZF/tflR9si/&#10;2vyo9vT/AJg5X2LFFV/tkX+1+VTowdQw6GqjUjLSLE01uLRRRViCiiigAooooAKKKKACiiigAooo&#10;oAKKKKACiiigAooooAKKKKACiiigAooooAKKKKACiiigAooooAKKKKACq2o/8gy7/wCuL/8AoJqz&#10;VbUf+QZd/wDXF/8A0E0AVfDf/IraR/15Q/8AoArTrM8N/wDIraR/15Q/+gCtOgAooooAKKKKACvH&#10;/wBoP/kVdP8A+vn+q17BXj/7Qf8AyKun/wDXz/VaAPQj0Nc3pboPC001/Cj2rCeVgBuEsTMzZwf7&#10;ynp710jKroyMAVYYIPcVz84vtEtZUjtku7JQ3lHexeMHorLtJKA8ZGSB/CcZrJikjOtrXxFp0f8A&#10;xKtE8O2NgPm+zrO6tj3Kx7QfwP1NbOmXUms+XeSW5hSPchQsGw4JU8jqMg81wka+DJh5d9qem2V2&#10;3/LrZ65IYPptyqj6Yr0fSBbrpdvHaxxxwooVUjACj6YrWOkXJGUrSmov1LtFFFZm4yT7tRU+Q5bp&#10;0plQ9zKT1CgjIoqKWVYxuckLnHHrSs3ohXS1YvkxsQzRqW9SKJIIpV2sgx7VIOBRTUpK2pLjF9Cl&#10;iez6Zlh/UVZimSdNyHI7+1SVSmBtZxcIP3bcSAfzrVWqaPf8zNp09Vt+RYuIRPCUPB6g+hqKC5O7&#10;yZxtlHQ9mq0DkZHSop4EnTDdR0PcUoSjbknt+RbjrzR3/MloqpDNJDIIJ+c/cf1q3TlT5dDenyzj&#10;oV74brOTHOMH9afGwEStkbSuefpSzRCaJoySAe4qm0dw4W3kH7sHmQdxTUE4Wb2dzCopU53te6Ht&#10;JJeMUhJWIfef1+lS/YrfYF8sfXvUsYCoFVdoHAFPpe26Q0QRppaz1ZU8i4h/1Mu9f7sn+NH2idP9&#10;ZbMfdDmrVFNVF9pJlqmo/C/6+ZV+1TH7tq/4nFC38e351ZZBwUxk1bpNq7t20Z9cUnOm94/iQ1K+&#10;kit9rlb/AFdrIf8Ae4pN144x5cSD3Oat0lNTitoopU77yZnostgdzYaJj823+GrF0jSwq8WCykOv&#10;vU7KHQqwyDwRVexJEckROfLcqPpWjnf951RMqag1D7L/AAJIJ1nj3LwR1HoarQRqmt3rBss8MLEe&#10;nLj8uP51JcW+0meFtkg5PPB+tUtBnW7S4vXx51xISP8ArmpITHsR83/Aj61nKCkuaBcJXdpb/ma9&#10;BGfrS0Vk03uayUmxAcgUUi9/rTqURLRhSY5yKWitNDRpMjkjSaJo3BKsMEZxSRW8cLMyA7mxuLMW&#10;Jx9akPUGlqJU7vmJfPblvoVriwt7gOWjXe38eOe3+ApLbbcWpimUNt+VlYZ6Vaqmf9HvweiTDn/e&#10;rSlFWcbbmTqThOLb02JEsbaOQSLEN68qzZJX6Z6Ur2cLyGRk+YkFj646fh7VPRU+zhtY7PaTve4y&#10;OJYlITIBJbBOevpT6KKXKtkYyjzPUo3mlw3c0c6O9vdRnKzwhd+MYIO4EEY9R2HpWY99PZxRtqUM&#10;0EsXyNeEKYXwcAnaSVyOckADp6V0FUtXtprzSp4IGIlYAqA5Tdgg7dw5AOMH604twd0Yzp3Via2u&#10;lnXBwrjqtNuNPtbq7t7maIPLbkmMntnH+AqG1FtqFjFNHE0OMoF4BQqSpXjjggj8KltpWEkkEr7m&#10;U/KT1Iq3CM03Hp0Ji5JqE/vLVFLRWW6NW21YwNa0a91LUoLi3ngjSKJo9siknLEEng/7IqqvhjUc&#10;nfqdqB2C2jf/AByuoIOcigHkgiuSWGoyqe0lH3u5ioRjU9qt+5zY8KSsMPq0o46xQoDn8c1IvhOM&#10;Y3apft6/6oZ/8croajmkEMLyEZCjJ5rqUYJXsejDF1p6cz+85+bwxbxbHM15PGv3lMxUn/vjFaNh&#10;pGkQbbi1sYFk7SlAXz/vHn9aox6pcNDbKm4PtJYMC3PbPfp1/Sp5JJIpTbxzbP3oYADnA5Pfpgfr&#10;VQxEKlJtL4bfiFTD1YVlGUtJX+9G1RWbp8rJpzzu08iAFxvAyeMnH5459OOKZLqbSQxSQpIubgJg&#10;ANuHfnoOvrWbrQ5VJjeElKfKumhq0Vn6ldPCsCoSheRct6DPTGRnJ9O2aqW2osL+68wsRkhEz6Hb&#10;0x7E5zU+0XtVTW5j9WkoOq3ZLU0rqRhshiOJJDjPoPWkkYWFixSNpWUfKi9XbsPxP5UW0LlzPN/r&#10;GGAP7oq1XZUaUeRHOk5Xm/l6HE/YhZmI290BeCeG2uZMMA0rMzsVIYbuZSSDkdqltYYtJ0uPUtL0&#10;24nl02I209lKm2SUoM7h2L5OcjIIY9TiurmtLe4khkmgjkeB98TMoJRsEZHocE1NXLOMZrlkroXq&#10;jgfFv2aWKLVnFrdrDalp5f8Almzlcoqtg4YnG3HQZ3csprW03Tri506ygWRXtUjLCVFBG7aODgAH&#10;kenNLcNHFdX+mPbpIsIFzbBk3FA+S2D2AKv+eOlauktp1taumk6dFCzLvlNvAsab8Z56d68HFezl&#10;VdKTtb8Tnq+yrVXGTtt8/Ix7nQV1zw5ZSTJHZo0JiFu8KriI4IBGDsOFyRjjcRWdprwJ4QgmtZAJ&#10;Lm6uWEsZ52iWRcqfT+dbGo396lzD58wVwocLGeEPb6nv+NZtzlyC3lqOioi7VA9gOlZKtGtUUUuq&#10;36f8E4Mbi4SUlFO+2vTz9TlL1ZF8O6xZ2TSLC4kDABcLtXk5IzuPI4I6kn324o4LO7uLNoL4XkTb&#10;WmeRnglUZ5XJIU9MjjnPUc1qabbrc36W7Y2Shlf5QcjBz19uKryqVkPysFJyu7qRXnVcXKpRtJbt&#10;/ockqzdCzV91+RzV5FNDqk0s0EMV39iZliiwznfgJubuT2H867HR9Ht7qOGe4cyy2lsYWZ328cYA&#10;wMAcD9KvXQi1uwjngRBewLh41HJX29f/AK9ZyLLbWlwsoeLzAoVWGN2Dzwa7aVX3ZUrXhy3Xy1/z&#10;TNpP2U1bWFv6/HQ5jU/JXU9SsZLiFJmjhQHfyvBYMAOcgMCMd8dKv+HZEsoFsXldpYlcLIY3XdHg&#10;bWbK43ZPOCc9eM8dctrrFzPb3Q8lhhZFIIC598d8U+88PSNFJcvd758Fn3DAPFYqM1FunF6Wa6bL&#10;c2WHlKLcIP52Xz8zkPFKW93o1zfyokcdlbNI00yKHll2FQoPdRk8dyVx0qK1l1KyvAsKLLZygnzR&#10;Jh489QwP3hz16+uetaqxwys1tOyPAQQd5O3n8D/Kn3/kC4DQFcY2vs4G4dx7f/XrSWKeMpcsvjX4&#10;/wDB7PqclavKVNN9NN/xRnSBo9Ys71bCTFujAGaTIkdihBQBsKMLyTzyeDgVTtLbVFuLyRZYrplv&#10;SLx343EhRlD7dgc5A9q3U2TyRRvIFG3G5s4TqcCryXMklpC1v5cJjcqz4GSSODj1xx3PHWuSNbnh&#10;yPb+v+HLjNVI8r26W/r5nJ3Np9o1lLl7WNIreNlaWUA784PyjPGMHJOOvSneGdFmu7tbu5kNtY2k&#10;bSyyKfLEqHIDbOmPkZs49K7DRtLjuLuZbhUmjjA3ggMpY84x7Hv7Vt3+maXqEsaXun2d1Ko+Tz4V&#10;faPbIrtwNB1IXntt917nbgcFzw56m21jO1u2tVbS52eU4mSOHYTwu1ixG3nJUEZ9MgdTnnre30jR&#10;9SvrzVGtbGe7jWeI3RG5MFxhWPJbYI9wBPJ/PvlgQAZAbHTI6fT0qtfvB5UkJ2o3lM284ATsMn3z&#10;XquqqcGj2KqShd7HmuozC4t45Y3lDyfPFFGBlz1AO4EgDjntVjwrHpGm3U/9rX8zXsZSQM1wyLwo&#10;JbaGAwSD2xxitO7sis2+B0nR8kNFzjuQfTvVG509HCPc2isMZUyR5/LNfN0sRKhLbQ+XpVZ4apfl&#10;2NDVfEtjqtlZ3QjkMPnwPCysD951+YD+9zgfU1T8rVZvEM17PHf3CpafNaLL5M7x7x8wMez5uuFP&#10;ZcZyeEjWPeiyAiMEZ2jkD2ro11azsYi9rayPKABJJL94Z6Anv0PtxXdhMxerqPRf10R6WCx06nNK&#10;q9Fr/VkWruQz6JEkFohtWQ+a2phsQoB1dH+Zzx3I+tYnh3So7uDRwN6Q22lLvKBV+ebY20YHGBHn&#10;jB+YetbcXiSykjUSbkkKHIK8ZA6VTtfE6jylliUJg+YYxzn2H5V2/wBoUYpWluejLF0ElJvR/d2D&#10;XbOHQvCl81kvl20FlIpjLEgKEPrzWRqVxaPqNnrNjqEDNZBdsEYaVbjgqxfYDhgrEKcZGTnjga83&#10;iqFrgL5ObQ/I+4fMc8etZ81/MbRU+0TJkMDH2wWPf9K0eY05UnNauP5M562Lhh7tJ2d/LVW/zKHi&#10;PUn1vSL2eFVaBbaXYyqQduD97PI6d6obydIjJjmm/cqNkbYc8DocjH51caGKaCZJSNpXGwjIcHgj&#10;8qitrCysYClmgiU4JQA9enHJr5udZTTb3vf+tj5+pVdS8nve5kQRhZpZJFkgitrtHk8nc5UGIDPH&#10;JOWXOP6V1Fj4gUwy2lhJbG3tgpXFq0aO3J2r8oHGAc+9VABg8c0gGTgcmr+uPlslr6v8i44uUI2j&#10;v6syNR83Vbu3v57a3T7bcGISRSh13oDuJRozn7mDtxz61tWMsk+kRxxSWr2eSsDQh1+6TuBVgNuC&#10;MY7d8VpfYoo9Lh32cT3Fs7TRuRzFuGD9DyciqoE0s6hy3yrknZkKPcenrXqV6qo0Vde/Nfcnvf16&#10;HTWmrWa1kl/wTnf7Ja51iwjkMZM+oOR5jFlVfJkwMHpyOg7mus8HaENL08NOQs9q0nmRw/PHliWw&#10;pxyBnH4Vf0bS4LxftV5AHkjkymSCMgEZ49iR6Vq3MUUltLZJDiLBQoAQDnHXHbk5qKFNunGU/wCr&#10;Xt+Z24TDe5GpP5fpocjDfrcX+vIisu7UlkIdQCP9GgH9DUlS3OmWOmOv9n2YtoZhucKODJ0OT64A&#10;H4VFW0p80mzzcZKUqz5mFFMkfYOOWPQUsFuzyqoyZGOMZ71fs/c52/TzOaLblyont5hBMJCu7HQY&#10;yM9qm1iZpXw8XkxMDIpYEs3QdO3TgcdavWcUlilw3lpI6hlGBk78ZAH61zk9w9wxZzlicsx6k/57&#10;V5+NqKMOW+511G6NDkl16EVFFHavIPOXY0reZBprq86K8XzxbQQ4JPQH0pmph53W/wADy7gcEdmA&#10;AIP41Qrd0qwF3pXmvE8wimYrEG2h8hc8/hXq0nLE4V039lq343/A66XNiP3SXT8v+AzCqW1t2u7u&#10;K3UEl2wcdh3qSd/O1Fi0TYL4EYHIHQLx+VdPpOiR2jLdSr/pBH3QeEz6U8vwd5e2lsnp5v8AyDC4&#10;OVeryx2T19BmqtZabZLGtrE8u3CB48j35rn4NTurSBoIiqKcg5QZ5rq9WnmghjeGJZAjb33AYCjr&#10;yehqhpVxZ6kt1HMD51wSXjJ4x22/h+NdGJdSpW5FUa/r8T1cRR5sSoRny9tOnr1OWbKY3KVz0yMZ&#10;pQCFL8gL1b0/Gt06YLy9RZrd1R2HyKSfKDAsc8YGMAcjvWjJosJWWygV4o3VWeUksCQ3AAz9c/hX&#10;H/Z0m3Z6G9XIacaqUZe7b8f6/wCAchv8xid249Sc5rZtobWyjDteIbh2CGMY+Qn5uv07037MlpLc&#10;xlZXtJf9HDqPm3KF5wfcfzotLRBdIpaZkabbsDAtgjGeueOufSunAYZ0qntn9l/iPB5VQWInCV3Z&#10;fd57fcdgXUJvLALjOc8YrmdVub7UEcQwYtUG8k4zjGcnPTjtWzqEKf2YYPMVFAADSux6euDkn8ea&#10;y4bW7aGdZSY7L7zFxh5cDvk5Gfc+nSurFJzjy6/L+tjuxlCNTDP3mn5dTKh0q6ktJboowUJvU568&#10;8/pmiLW7yLYA4KL/AAEcHjFR3eqXV2x3SFEPAROFApl7aS2pi8yNV3LkMrZDc14jlyq9FvTc+Uc+&#10;RXw7aS3fc0tMvLVLSaIGVZ5BgKxyv4enereuNDD9iMjAtCuVjA5bp39OKwLS5+zygsiumeQRz+B7&#10;VYu5474Bg7+ZEuFBHBUZNelRre2wXsYW509u68u78jeGLvh3DS/T5O5UuJzcTM+1VBOQAAMflViw&#10;kRCw2BnPPIyNoBJ/kKqwxtNMkajJY4FbNxYx6JFNcSt5m+IpHADl2ZuMcf5NebQp1KkudGGHp1Kk&#10;varZbss+EJbVZrlGci7fACkHlAM8HoeSfyrra5Xw5pN5BqctxeWht1jjCxjcp3E5z0J7AfnXVV9t&#10;lsJww0Y1I2aPewkZRoxjJWaCiiiu46QooooAKKKKACkZQ64IyKFcMSAehwaWgNyAFoThuU7H0qYE&#10;EZFKQCMHpUO14jlBuX+76VW5OxNRUX2hPcfhSieMnG79KXKx8yJKKKKQwooooAKKKKAEZdyketQE&#10;SRAHdlQf0qxSMoZSD0NNOwmri0VCrNCwVzlT0NTUNWBO4VHM5RMjqTipKikG+VE7Dk0LcJbDo4wg&#10;9Sepp9FFIaVgwKKKKACiiigAooooAKKKKAOZ+In/ACTrxD/14S/+gmtvwd/yJGgf9g23/wDRa1if&#10;ET/knXiH/rwl/wDQTW34O/5EjQP+wbb/APotaANqqt9/q1+tWqq33+rX61jiP4TKjuUaKKK8c6Ao&#10;oooAKKKKACiiigArUt/9Qn0rLrUt/wDUJ9K7MF8bM6mxJRRXIXHxT8EWlzLbz+IbVJonKOhV8qwO&#10;COlekYnX0Vxf/C2vAf8A0Mtp/wB8v/8AE0H4t+AwP+Rktf8Avl//AImgDtK4P4mePIfCelSafCLr&#10;+19QtJvsDQxbwJAAB75G7I4xxU/g34oeH/G+pXthprTJPbEsizLt86Mcb19s9jzyK4j4tJZ6x8Rv&#10;CFgL9It63UTzRzbTCxAAJIPykH+VAG34G+J1pcSaN4a1W7vr3XbmEtJcPYtCgbrtIIBPAI3Ywcc4&#10;rP034u+I77wTqWvr4Ut5obB5IpLlL0JHuXBz5ZBYj5l6H8a4L/hJtV8KeONN1PxNcx3eqWugSwq0&#10;Mqyl33yiMMy5GcYJPpyea7Dw5b+G7L4K3HhWfxhoEOo30Mjyk6hEyxyOchThuwCg498UAeqeEdYu&#10;fEHhHS9XvLaO3nvLdZmjjbcoz0IPuMHHbOKwfin4sn8MeFTFphdtb1F/s1hFEu6QuerAc5wP1Irm&#10;fhXJ4vvrXSzD4h0G68M2CG1aO0jcyybVwu7eoKnoe3HODmmeINXdfjfBDoEEOpatBZOboX8hWK0Q&#10;JkLGVUlCc7icEncBkcigCx4e+Kt0PDMEU+j65rms2si29+bXTWjEb5+YN/tKOMYGSOgzxmXHxcu1&#10;8dSaopvU8EW6fZmlWwZ1mn9m42tk469F6c1gzyWWrWHiKSG+8Hwv4iKSytL4gKmGRSSrqjRKVIYk&#10;88/hVifX/snw4g8IanqXg+8tHjW08631gtJndlW2pE23BA+Y8cc0AeqaN45l1nxEunL4Y121s3i3&#10;x393ZvHGWxnacjgY6HPJ49Kt+PtRvdJ8B61qGnTeReW9s0kUmAdpHfBBFcN4L17xl/wl0XhuDSbN&#10;vD+jwR2VzNFOZFVgowwlZVLsBgFQPX2NaHxT8E6LceF/EGvvHci/W0aTK3cgQsq4Hybtvb0oA1vB&#10;/i/zPhzZa94m1O0ErRLJcSImwIHbam5Rnk8dgPasjxB8Q9R8NeNtPgZ9O1Pw/qkyQRvBIBNaOcA7&#10;jkgr/FyB35GOfMNM8MeBL/wfpdw/iQ6ddxWq3Osxx+ZOJkDDEbfNsRsgYXkkkYHFdP4S8JXfiay1&#10;fWV8G+HLOxuPm0eC+tCHABH3tuCVZc8k5zggEUAexDxHojX9vYrq1k13c58mFZ1LPjk4ANaE00Vt&#10;BJPPIkUMal3kdgFVQMkknoBXhXgKw8Lal8ULhNU0FNG16wjUW+lLGBCjpy0qsPvtyCMjgcjdjI9e&#10;8YIJfBOvRnGG064HP/XNqAOQ8WeLdb8K+KtH1G2ddW8M6xIlsYY1BaCQ9Gjdfvbhzg5zg9OKm+I2&#10;v68NT0fwv4QlCa3dyfaJZSAVgt16s+QcAn89pHUivNPBelaLcfDW1uLr4f6nqV15U5OoxbPLYh3w&#10;RmUH5eB07U34Z6Xo174OiuL/AMA6nrdyZZAb2AptYA8LzKp4+lAH0Hpl7HeWgAvbW7nh/dXL2zAq&#10;JQPmGMnbz2JyKunpXj3wBtbeLTfE00VqYHOqtFtb7yIoBVDyem416T4g1e/0iCCSw0K71ZpH2Mlt&#10;IilOOCdxHFAHPv428RK7KPh7rDAEjP2iHn/x6k/4TfxH/wBE81n/AMCIf/iqo+Ifile+FbOK71rw&#10;ZqVrBNKIY2+1QPucgnGFcnoDRe/FK907XbHRLrwZqUeo3ylraA3UB3gZ7h8DoepFAGv4N8QeKtYv&#10;L+LxF4XfSYlbfayiRWDJnGxvmJ3d8gY+nfsK4J/FHjyTX7JYvAkkWkE4umlvYDMMnquJMYHXBzn2&#10;rvaACiiigAooooAKKKKACq2o/wDIMu/+uL/+gmrNVtR/5Bl3/wBcX/8AQTQBV8N/8itpH/XlD/6A&#10;K06zPDf/ACK2kf8AXlD/AOgCtOgAooooAKKKKACvHf2h0Z/CmnBXKf6Tzgdeg/8Ar/hXsVeP/tB/&#10;8irp/wD18/1WgDNPwu8WAZ/4Wbq//fMn/wAersdE0O/sPDTaTqOuXGozsrr9tkXa4DdO5Jx7k10T&#10;khciqtxDHc28sEwzHIhRxkjIIweR0rKTJkzg9Ok1m1juGTQdFmtZZzElybwQQ4DbFxH5ZOCeOpJP&#10;fpXWaDavpgNk5iywMm2JdqKSSSqjsBnA+led2Xg7SbvTmsreJ7y6trmFJTDqcp2J5qktjeFKlA2M&#10;cjpyQTXolvptvoUFuljG62sJI2vK0hAYkn5mJJ5J6mtKVruPcyqu1pdmblFIrB1DKcgjINI5wpNQ&#10;b30uRM2euPrSUUVmZBUckSzRFH5BqSk6MPei7TugsmrMqKbq2UKVEyDoQeakS8hfgtsI6h+KsUx4&#10;Y5PvorfUVrzxl8S+4zUZR+F/eOBDDIIIPcUjosiFGGVPWq32N0Y+RM0an+HGaat28B8u6Bz2cDg1&#10;SpX1pu/5hz9Jq35AjSWbrHId0JOFb0q7VaWSC5hMYlXLdOe9FpP5kex+JE4YGnODlHnas+v+YU9H&#10;yp6dB13GZYDt++p3L9adbzrPHuHBHBHoakqrCANQnAGOBTg1KDXbU2T5ZprroW6a3PHY06kIyCPW&#10;spq6N5bFWNzDeNE75V/mUn+VW6hmhW4j2vww6H0qFLh7ciO5Bx2kHINXZVFeO/Y4k1TdpbFyikVl&#10;dcqQR6ilrGzvY03CkopapLQ0UW0JS0UVSRoopBVSD5L64T1w1W6pzsLe8SZvuMuxj6VrBcyce6Ms&#10;QtFLsyjcINX1W5sJZX+xwRL5iwyFd7vnKuRyMKB8ueQ2T2rRntQ+HiOyVRwR/Kqdgy2eoXNnIfmn&#10;ka5hc/8ALQHqM+q9P93b71q1jTk4yuhKMZ6SILacyoQ67ZFOGFT1UP7vURjpKvP1FW60rJLVdRqV&#10;4tSeqGjAOD1NOpCAetGCOh/OubVE7i0U0HrmlzkU07j1egtID270UYrZNG6fYKjuIRPCUPXsfQ1I&#10;DkUtKzUk0ZSp82j2K9pMZEKPxIhww/rViqd0pgkW6Ttw49RVsHIBFazS+JdQpSavTluvyFooorK6&#10;Nbq4lLRRQ1cUopmRZ+bp2pNp7qjW9w01xDIGO4EsGZWGPVyQc9O3HN28h3R+ag/eR8g0t5YwXyKs&#10;ynch3RyKcPGfVT2qtZGezuTY3M3nIwLW8rt87DPKt6kZGD3HXpklOThK5lyXTiy/FIJYlcdGFPqi&#10;Q9i5ZQWgJ5H92riOroGU5U9DVVKdvejqiYy5tHv1/wAx1IR3HWlorC19ASdxu7GMg0fKwwQD3wRS&#10;0h+8Kai1ubQhqVV06FI0VWcOgG2QH5hj9O5qC1s43nkckuqNtBbktwRyfxrTqpB+5upYD91vnX+t&#10;bQpQ5ZJL+rlVK1Tni2+/5CwWZhZSbiWRVXYqPtwBx6Dnp3p0llDKwL7zggqBIwAPsAasVTkeWed4&#10;Ym2Ko+Zsc0oUYy06FVMRKPvdfIhl2zKlvbB2EbBs7jjj1PU//WpLbSRDNHK7qShJwFABJq/DEsMQ&#10;jXoKkpyjTv7q/wAyIuq178t+nQKKKSpvYbaQtFMllWGMu5wBVYNdXHzoREnbIyTVqnzq+yMpzje2&#10;7K2raZNck3NjKsV55flHePllTOdpPUd8EdMnr0rm1vJ7Z5rFvNt5GUGSGQAFh6jqCPcH/CuvillW&#10;48mfaSRlWA61i+LJrdo7W0AVr0yrImOsSA/Mx9AQCvvn2NePmuBpzg6jdpJbnn4unTqwc07Nf1Yz&#10;k/fSB5pMkYBByTgD/wCtinXIa5nkdFyqruKouAg9PoKgRWdgqfePGM9a09Pu4tMlVvJV5ZAFLGXh&#10;RnkYA4r5GjLVXdtdzxaSU/dm7LqzR023isZFmltnYqvyTp91lPfHrzTbzSLnVNTknEiLbnG1854x&#10;2HrW/DLFcQ/IUZR8rBSCAfTiqLumm38KAuIZyV5+6rdq+mnh6GIp8trPfTZn0E8LTjTjGTvC/p5f&#10;11M3WjJb3NukAiNx8pVo0IkJHHOOx9KhuHuxe6bFdIJLlCWwcEEMeM+/B/SjxFZfZrlbtZnZpWPB&#10;/hx0xWZHqE63yXcjGWVOm8140sS8PiHfTVeljzMTV5K0oTutV6W3v6nZx3qqwimiMBxxnpWb4k1D&#10;yYUtE5MnzP8A7vp+P9Kyn16aeYPcRqyKhAjUkLk9zVI30rhll2OG4Uuudn0ruq4ujiabp0XyyfTv&#10;6evY3xGZxlTdOL362/rcr8k9OtOkiZN6OCHU42+9alnYiXVYLa4TbgEtsOATjIx+nSt6PTre2uGc&#10;RmSRm4LDO0e3+e9eZhsLPnVTazOfD5dPEJvzt/SOYh0fUJ4kkjtyUbodwH9a14PDLrbOsk4Ej4+7&#10;nA9q0isunylo8vbsf9X3U+1XGuolUFiRntjmvWeWUISc1qmehh8toQvz3v5/oMsbKKwtRDGOByzH&#10;qT61BeAhlvI+sRA+o70kt1I9/DAIiEcE4Y44HepZJlWCQvKm0pu2nACgda7KbjQcdNP0O5uDg4R0&#10;S/TUS9v1t7N5Yh5j7cgDtxnJrkri4a8tWkfJkDfN82B7H3PUfgK2baSK58PzxxTldpYuNvOM5wPr&#10;/Wsh7Z9MNtcSKfLnB3RsOQueR+WK8nM1NVOX7P8AwdzycbVnVUZfZa18r6FMXEyhQsjqF6BWIx71&#10;uafdWt9YeRqRBWDARiCMDoMkGs2Wxh8vzra4EseeEPD5PQY9agWVLe63iKOQD+Bgdv8AjXm05Toy&#10;97VfejgpTnQneeqffVMZOghupEQ5COQCOehqV57ee+eSf7Q0Mu0Eg/MCB1x0I61Lp0rNqEOyNGmZ&#10;j80hJ5IOK1dN0u+iPnbIIWQkKXUsw+nPT9auhTlP4Nm/6/M7MvnOPMoK8Zb+SXn31M+78PykwNaG&#10;STevG5cZ49O340tvoE/m7JWaMI2WZ1wNnqGxjPXg1vadrBvLv7OVjOFLeYjEAgHHQ81U8R3Ejp5E&#10;MieWo3Sjdg9sDH412To4dU3Uirnq1a2GeD0jdR29U7/8P5HNXEdqoMcZZ2zINxztHOFPqfXNT3fl&#10;y3IdAsfm/ORn5Rnp2qFZXVQidCem0HJqzLYSmCGf948ko5BHTkj+grLDc2IhUpQjq1fTyZ5ONzCW&#10;Np8qhs7/AH7ldN0TNuCY+6SwyPXikZVEeRIpJ6gA8Vdl0yeG2R50lCAFiQRhVzjp+NUUgMsj+Wfl&#10;UFj9BUSwTp+5UklLot/vtsebOnOLUXEdBJDGSZo2bj5SrYwfy5qW1uIYbhJGjIUHnaef1qBoSYfN&#10;GCm7HB5H1q/Jot3DatcyIPLXkhWBJX1FFKdSjC1JJyTd3ZPTS1n95VOFV6xW2uxtx39gml+bPEUj&#10;lJUx53FuozVaytrG41HNpKpthHl45FzjPUAnpU1lZaNLYryGLryzthh+vFYWo2ZsbjCPmOQEoQ2f&#10;lyRz+VdWKeIio1q0brv1+89XEVJwjCpKMZRVtt/+GZ15v7S2nS0XOducRoSFHbpVfVJ7q2t2mjjj&#10;l2tlcg/KD3I796peGfMczyyIxLBQshU8gcYBxitPUAs8lvb/AHiXDFfYetd+DTxCTei/RHdGpOth&#10;+e9r7eXRHOXGm6kwM8rh1OXyjDA654/wqk8boCZXYY4Ixjmuv8gW1qwZtqxjh8nBycngcg81ztxm&#10;71xI5ImWNmASMjbx2/PrVU5Pm10W+yv+R5OMwcaaTTd33KMMWPnYcnoDV6xEbXsQkxsJwc1rXWn/&#10;AGq3jWBVMsQKM4GORjg+tZT2NzFszGd5G4IPvYGOcfjWVWrKc+eRH1WeHmna6OiuNPDwS/Zm2yOm&#10;0bmJH19QcZFYsPhWZlzNcpGfRV3f4VuWDzm2VZsJIP4cdBVv5h/tUVcLTqtSmj3ZYOhiLTkvlscv&#10;qHh6KzsXnWeRmQDI2jB5x+FYFeivCksbJIoYOMNVC60a3ngA8tPMQBVY5AwO3FcOIy7md6Whw4vK&#10;lJ3oaaHOaXor6nHJJ5vlqvCnGcmrsiw2Nu1idTmjYNgr5ZHHtjtWjpsYg+22KHGCWjYHqGHb6cVy&#10;dxBJbzNHKrBgSMkYzXVi6ssFGMKa0tby+7zOOpTjhaMZRjeTum7v7tDqrLQI7e7S5aTJUDCqOM+t&#10;bVZui3xvbFNykPGApODg++a0q66dSM4JxVl5aHvYSFKNJOktHqVr8wrZSvPH5kajcVxnOK5kSz3m&#10;sCWwi2rlVDqmQg759PerWv6ncR3LWkEmFZMMoTnn3/wpdL1KREsreK1Iic7XfacE56ivMr1YVa3J&#10;e1vz9fmedia0K2I9neyXlre/f5nRICFG4gtjkgYyadRUF1crbJz8znhVHU160IOT5Ynsykoq7M7U&#10;beS71SFEcbUQkgdie5/CtdVCKFHQDFVrKBo0aSX/AFshy3t7VYd1jQu7BVAySTgCrqcsPcjt182Y&#10;0afLzVHvIUgHkjpXPX2pSW1/cw3ZJiCAxKh2k/MMHI7/AOFLqOuSb9tnImzO0SYH3vQ57e9Y1/a6&#10;j5vmXcbuxH3h83H1FePi8VdWpXdvuPNx2NvG1G7t16FSXzJGMzgkOc7sYBNWLdprm3NiiGTkyIAM&#10;kHv+GKrGVzEIi5KA5C54Brb8LvELqYMP3mzKnHAHf+leXQiqlVRva+542GgqtZQva+5kT2VzbKGn&#10;heME4G4dajilMT5xkEYYeoq7rNyl1qUrxtuQHAb1x6e1VrS3NzcLGOATyeP69fpQm6VdOi9U9CJw&#10;SrOFLXU19PtorKaW+mwscS/IN+CWPajTN2veI2uZ0/cWyB9vUBs/IPfox/AUa/at9piSJlwQPlLB&#10;eeneseS3ntCWZ57d5FwQjshce+CMivZqVKeFxSbh7i97Tu1+j2PQdT2FT2bj7sXf1fQ9GzJKePkX&#10;17mgxKCB5jBj71keEzJ/ZBMty8paVtodixQcDGScnpn8a23RXHzCvq6VVVIKa0TVz2IPnipdxnkk&#10;8GRiKPLlH3ZM/UUnzxNxl1/UU9ZUbvg+hrTUeg3E/wDeWkDPG4VyGB6Gpqa6B1waL9x27DqKiiY5&#10;KMcsP1FS0mrDTuQuRHMG6Bhg1MDkZFIQCMEZFRFGi+aM5XutPcWxNRTUdXGQfwp1SUFIVDDBAIpa&#10;KAIfLeM/uzkehpRNg4kUqf0qWkZQwwRkU733JtbYWiodjxj5GyB/CakRw65H4ihoafQdRQTiikMK&#10;KKKAGTLuiYd+tNEyeWCTz6UskhB2IMuf0ojiC8nlvWq6ak9dBFnGcOCvGRmmhg84K8gDmpWRWxuA&#10;OKY0PzbkbafahNCaZLRUOZUPI3j2pyzKThgVPvSsVzIkooopDCiiigAooooAKKTI9RS0Acz8RP8A&#10;knXiH/rwl/8AQTW34O/5EjQP+wbb/wDotaxPiJ/yTrxD/wBeEv8A6Ca2/B3/ACJGgf8AYNt//Ra0&#10;AbVVb7/Vr9atVVvv9Wv1rHEfwmVHco0UUV450BRRRQAUUUUAFFFFABWpb/6hPpWXWpb/AOoT6V2Y&#10;L42Z1NiSojbQEkmCMknJOwc1LRXpGJF9mt/+eEX/AHwKPs1v/wA8Iv8AvgVLRQAxIYozlI0U+qqB&#10;XhHxS8K2mp/FDRNL0aytLe/urW6vJpBbowlk2sVLqRhssmOc9TXvVedeHtH1HWvFut+Npovss0kL&#10;WGjR3UR+SJf+WrpwcMwyBwcE+ooA868Ayxal8WtAmk8P22kvNokouLWK2EUcjhpVL7MD7wA6/Spv&#10;EOq23gWDxV4Q/siKS/vZzJojLbA7o7g4IBxxsO4D34q1LceOrb4xjVtR8MNe3ttYNa2v9nIy282S&#10;drtI5IQfMc554xjvW7dfCXV/FS3GueJ9dki8SMFNl9iJENhtOVVe556nj15PNAHa/D7wpH4O8GWG&#10;l+XGt0EEl06gZeVuWye+Og9gK3bq3hWG6nWGMTPEQ0gUbmGOhNef+BdW+JEesyaH4p0aGe2th82r&#10;CTYHHYjAxITjsFI7816Jef8AHjccE/u26DPagD59+Fdxdx+CYlhu/BcSefJ8urg+f174YcelW/G0&#10;N1exaRPdX/gc2llqEVxP/Z8ojYIOu7cx3L2wATnFR/DPw5enwZA1x8NNL1VmldhdX80cUjDPA2vG&#10;Tj0Oas+P/Cuo3Pg+7isfhdplhcM8e2406aOaZfnGcKkQJz0PPAzQB7pbTQXNtHcW0kckMqh0kjIK&#10;uCOCCOteQfFTwj4l1Cz8QareeJ5RoFtama206AbCzAfdkwACoPOTk89q9U0G1Fj4e021EIg8m2jQ&#10;xBduwhRkYrhfi1qXiaDwzqen2Phsahp97CIBc29wWliLcHdFtyeeBgn3xQBmeFfANjr/AMLPDc1q&#10;YbK/jiE8cr24miMhPLvESFdsDALZxVbVdR8f6V8Q9E8Jf8Jjbyf2nC8ouf7IjXytoc42Z5+56jrX&#10;S+HbDxtoXg/w/pmnWOjnyrFRcfb55EaOTk7cIpzwR+INZOp+EPH2p+O9I8VOvhpJ9MieJIFup9rh&#10;gwyT5ef4/wBKANnwn8OrvRPFt54l1vXv7c1GePy45ZLYxNCCeQvzkAY4xjjtjnNvx94p0PT9E1XR&#10;LzVbe21G70+VYIptw3b1ZVOQDgZqAw/E+XXbC4abw1BpsRxc2sUkrGZSeTuaPIIHTGBnrmu52LvD&#10;7RuAwDjnFAHz74c1Cz0TwJFpbfE9bd4oJc2dtaRyRgsWbaHeLcc7ufcnHGKpfDLXbSw8GQwTfEOb&#10;RHE0h+xrZxSBcnrloyefrX0LqqltIvVUEsYJAAByTtNcJ8D7C9074aW0F9Zz2sv2iVwkyFGKk5Bw&#10;ecUAcj4J8Z+Fvh80mmT662rvq1+9zLeW9uVjtwQAC+cZzjJwOP5+5ghlDKQQRkEd6WuZ8U+J7vSG&#10;TT9H0e61XWLhN0MSIVhQZxukkPyqM9s5P60AcH8W3/4SHx14N8HwfvGe6+13KjnbGDjJH+6JDT/H&#10;H/JffA3/AFyf/wBnro/A/gK50fVLzxN4ju0v/Et9xJIg/d26f3E/IDPoMDvnM+I/hXxLd+MvD3ir&#10;wza297caaGR7aaUR5Gcg5JAxyw6+lAHceIvEFt4bsILu5jkkWa6htVWPGd0jhQeewzn8K168S8X2&#10;XxW8a2Vnp0vhnT9Ojhu0ufOW9RvmXOM/MTgZzwCa9otvPFrD9qMZuNg80xZ27sc7c84z0zQBLRRR&#10;QAUUUUAFFFFABVbUf+QZd/8AXF//AEE1ZqtqP/IMu/8Ari//AKCaAKvhv/kVtI/68of/AEAVp1me&#10;G/8AkVtI/wCvKH/0AVp0AFFFFABRRRQAV4/+0H/yKun/APXz/Va9grx/9oP/AJFXT/8Ar5/qtAHo&#10;QIwBkVVvLQXVnPbsSEljZCV6gEY4/OpVYqOBzVTVJVSxlWcAxOjB1ZWwUxzkgfLx3rCUkldhCPtG&#10;ooz20+9hvhqYMNxdrGIDHGPKVosknqT82SD+GO9WbLUBfS3FpNbPBPEql0ZlYEMWAIIPqp64NcFa&#10;6L4HiVGu4oBF8iF31FyQxIXornOSV9MZPpXX2Wi2umW1pP4cEEkERkUobklZEZiSN/zZwxJGfcZF&#10;KElNcyHWoOm+WTTNP99p/KkyQDqp6r9K0FdZogyHKsMg1n2+pefMbW6tXtrjaWVXZWWQdypHXHGc&#10;gHnpSIx0+bubZzz/ALJrpT9po9/z/wCCcv8ACf8Ad/L/AIBo+WPemEKMgn9KlBBAIOQaRkDfWsWj&#10;oa7ENIwBHIqUx+hqMjjBqGiLWI4pVlQlTnBxUlUcmzmZ8EwOecfwmrqsrqGUgg9CKuULWcdmZwk5&#10;Ple4tJiilqdUa2aIHtIHUjy1Ge4GDVZrWeCVZUbzdvboSK0KK1hXnHTdGTpxfkVRfIDiWOSP3ZeK&#10;baMGnuDkFi3UenarbKGGGAIPY1VksUHzwfu5ByDnitYTptNbXL/eXTWtvkW6KgtpjNGQwxIp2sPe&#10;pqznFp2ZvdTjddRDx81KQGBBAIPY0tN6N9axa5dURKKsU5E+xyiaMHyjw6jt71cSRJF3IwIPpSkZ&#10;61Ukga3kE1uvH8SDvW6tV0b1MOTk1jsXKKqfbGPS2mz9KRxdzrtIWJD15ycU40ZL4tDSNRLbUtll&#10;XqQPqaYbiEdZU/76qEWFuP4CfqTTxaQL0iX8RmhumurKc6i6L+vkMN5uYiCJpcdSOBVO/wBRkt0R&#10;JbVnaYlUiQF2fHXp0+pwK1QAowoAHoKoIipr0jO253tx5f8AsKD8w/EkH3x7UnVUXpEiSm9JMybc&#10;zyXsd1cQvGsDHyLWRsspIwXOOM4JAGTgE+vG/Bcxz8Dhh1U9RU2Oc4qGa1imIZgQw/iU4NW5wqat&#10;WZNOnOPvRd/IbdxudksYy0Zzj1FSQTLPGHX8R6Gq8kM9uhkindgvO1ueKNjZFza4+cZZD0NNwUoW&#10;v/XZicpc709V+qLtFRW84niDjg9CPQ1LXLKLi7Mtaq6DAznHNIR3HFLRU2RS0eogPY9aWkIz1oB5&#10;I9KqOhpBBj0oBpaQitTQr3//AB5Sfh/MVOn3F+lRXePssgb+7xS27MYIywzlRTb9z5mC/jP0Jqzf&#10;7atRftbFZAqv5RuNuY/M4+TPY8jrxk4znitHJPbH1rM0yGK4s7tJI43gluZcwsuQPmwwOeDlgx/H&#10;v1rCL1COjuxP7Qu78kaXFH5Ocfa5ySh9Sijlx75A9CaR9LvCjT/2lM16OUIJSEEfwmPkYPcnJ54I&#10;4rVVVRQqgBQMAAYAFVrq8S1ljRsfNuZiT91QMk+/aiU0tWVFSqStEijk1G4QBreO0Pcs/mH8AMfr&#10;+VLZ6ctvcSXU0n2i7kG0zMoBC/3VA6Dv9TT7K9S7VgPvp97AOOpAwe/SoxqI2SsShCS7Bw3K8Zxg&#10;HJ5rL2sbKV9ynQquTjbVFq5YrbSFRkhTTbNFS1jC8gjNNvZClhM4UnCE4qHSrmSe22vGF2BQGB4b&#10;jriumNSKjydWTToSu6ltEX6Ky59XCx3JjUMUfy4zkHc3uM56g/lWhBKJ4I5RjDqGGPQ1mqkZu0Wb&#10;1cPOK5noSU0/eFOppyDmnbqY04a3Y6q91b+coZDtlXlTViitoycXdFTipKzKkV4NwjnUxye/Q0Wx&#10;Au7le+QamngSeMq4+h9KoyxzWkizeYHUYU5HOK3goTTS0bOabnTactUupp1Ve6k85o4od5XrzirD&#10;yKkZdj8oGar2KERGRh8znOfaso2UXKSNakndRTsH20JxNE8fvjIpWvoAuVbceygdasUgjQHIRQfY&#10;Vm5U3q1+JhJVH9r8CqkMlxIJbgbVHKx/41bpax9d1g6eiW9sFa9mBKBuRGvd29vQdz+JEVq8Yw5p&#10;aJfgaOUKUG382M1zW/sR+y2apJfsuctysKn+Jv6Dv7DmucjhZfMlYvLI7Zlmfks3uf5DoO1R5jtY&#10;nkmmGSd0ssrAFmPcmpLW/S4ty1pcrJEWzujYEZHuPrXxeYY+eKfVQX9anz2KxMqz7RLunxJNP5J8&#10;ve5CrvDHv7dK6FNHgsdNuHnj89yvzBBjgdMe/fNVLLVNLt4Vmljk82FWd5ZMMVAUk4PfpgDrXQWV&#10;5BqFlFd2zboZVDKcY4rbB4em4Xumz1MBhaThe6b6f18zk47y60xWFpFNHDIMgzLknHccVSlu5JLK&#10;O1yRGhLHn7zE9a6jXrkCymSCWEyx4Ey7gXVW46ds1x9ceJ9phqijGT/rsedjoToT9kpNq35m/a3l&#10;5PbtaTwxXDCHfE7ru7dPc9vXNYBBBIIwR2p66g9uyQC5CMQWRCRnjGSAfqPzqJtQtr2Zljlie4T/&#10;AFwRweT3IHStsRbGQVSHxJar9Uc9ar7SCu3ddxwwSMnA9a1VsrTEsDu+7ephlRd29T2Aq1ols1tI&#10;xvDHFHOBFGsuP3jkbgB68ZroLW1gt0jRVQyxoAWwM8/4nNGEwUmlN6HoYPLnOKlLr3X9f0jN0mH+&#10;ypGtLjbudi0cnY+3tWzKypEztnCjPFNnt47hdkqBl/UVmPcR294lnHfJLKeRbFgXx9OuK+gtTcb7&#10;d/M9mnB4ePJH4enl/mWY76KVN0ZLzMDhRwVA9c9BU1rCwHmyNukYctj+XoPas7UI4tPhS9kk2zhu&#10;WA4YnnH0q0dasVtmm+0I2zaHRTllJGQCOxxzzWU4xt7W+i/D1JhVXM1VaTWvy7lXVg9vOLiKPzHZ&#10;CFGe/wCHX6VlSQXtgJrq92SMymJd7ZJyOo+lXp/EFhcWqGZXU7huH9weuazXlstWuxBa3sNzeIcP&#10;GswYlfXrx+VcmJjHFU/a0XeUUtP18zzsRyVJOdF36q3fz01K2mXkmn3aTqR5bfK4J6irmtMg1Fbo&#10;KJIZF+UFv4gMdPyNXJPC+YtyzAS4ztxhc+me1ZKXFs8lzplwVSS3k2lhklG69+xGPY1hGjVq0PYT&#10;XvL4X38n+n3HJKhXo0nTqKy3Xr/wSkZHMhkLHcec02rU9hNbjdJjyz92QHKt7CqUk9vFEJHuoAu7&#10;Z98YznGM9M54xnOa8WVKpFtSTuefKnUXxImiSSSVVhVmkPQL1q9frdiG2klZdir5Y2PnBHr781nZ&#10;rQW4t5rCaDyVhIAdSuSWYcHJ+hqqVnFxuaUWnGUb2ZJo9xa2WoebOzIFQjJGec47fjTZWlv9Tc2b&#10;7jP8xUAgfQ561nV0mi6TeW1xHdN5YU5DI33gORkcf5FbUOetaklonfQ6cMp1uWil7qd3bzMSexvL&#10;LbJLC8YB4bsD9a3dH1SGKyllvLtnk3jIbJK544/+tUnimSRbSFFB8tnO4/ToP8+lc3bQxzyFHdlY&#10;g7ABnJ9K0d8JiOWnr6msv9ixPLR19f6RueIr2KVUiRVcFdyyjPr2PQisnT4vPNxEmDI0RCAnGTkH&#10;j8BUdvAk5Vd7F88RqMk/TtVq/v7W6EcdvbC3VDwwAz+gz+tROftJ+1n9xlUqqrN1ptenf+vMpxvP&#10;GzWyEkO21o+oY12F9eQWGmlJdhfy9oiJznjGPp71zUcu+8iulQSyQjfKQT82Oh5HU8VYk1NZ9Qt5&#10;b+0KlHyOo+XnHB68/wAq1w9VUYys9XovQ1wtVUISSer0V9kv6ZjxIrSqC6xjP3j2q/a+XeXMds5+&#10;XojSHGT6E1FqscEepTLbkGLORg5APcfnVQEqwYEgjkEVlDF1aE3Fu6vqnqn9559/YzcWr2evmdSL&#10;6W0nitI1iQE7FRMEKe+cc9x+da1tbNE7yysHlfqR0A9K4e0SF5Q0915ABzkKSfwxXSwa1YWsJU3k&#10;1yxbJLKc/wAuletQzNzTUkorytt27nt4LFxleVV2S2u1p8v+Aa8+7YQi7ixA6cD3rM1RYBLakEGe&#10;NsgAZ4xj8OcVdXUIJbI3UTbk7fX0ptla7P378zScnI6CvRoqKXtm9Onn/wAA9CqlWtGOt9b9i3GB&#10;tBCbM8kYprQxvMkrIDImdrdxTmLhQQoJ7jNOrKyeh1WT0ZHJFvIKnDetNDyJ/rFyPUVNUcsqQxGR&#10;zwPTkn6VXPZaiaS1HghhkHIoYgD5iADxzTPuOMcBu3vVO+uYUlXzWAWEiQjuTzgD3/xpO7do6iqV&#10;FCN2V9PAe/ubhVyka7EVf5D8AKydXll1GVmMDwRwA7jJ0z/L0pRqENvbS2z+dFOxL+ZG3RscA4Pp&#10;WQtxNGpRJX2E8rng/UV5eZ4mDqOmndX6eWiPncRio+zVPvdv1NDQdQ+x3ojd1WGXhyexwcc12lec&#10;MwZshQvsOlWU1K6WVnaZ2D8OCxwR+B9q5cJjvYx5JaoWBzL6vD2c1ddDb8RXkcTRrFHC0jrzLgFg&#10;PaptCvrSHTYYZJ1WQs3ysff9K5eZ0eQmOMRrngZJ/nXR2B0m302D7S0JkcEtnk8/TpV0K8qmIlO6&#10;WnXboaYbEzq4qVRNJW67dPQ35ZFiiaRuijNVbOEyH7XNzI/Kg/winSvDd6a7QurRFTgjpx/+qpbV&#10;zJaxMeCVFfQwlai5R6v8D29J1F2tdE1MlUPE6tjBBByK5vWtUure/H2Z3WNeM9VY1Sudeu54JISw&#10;2SDBJXBHqARXlVMwpQcotbHHVzSjByg07r8TMdWRijZBUkYPFSlJELJvXdkfMGPIPv0qL95cXMcS&#10;bTPO4RNxwCx9TWxqOg6hptkZVljuoRgyLGjKy4/ixk7v0xXJgMNVqRlNRvDZ9/l5o8Gjhp1IynBa&#10;IzPskv2Z58fu1OMkgZ/D8RWhpaiLTry5QgTYEakn7uepqXR9Og1ko7FntQSWCsducHp+JHT0pi6d&#10;c+R9ksNsr3RL72faFiU4BbHrnPStv7KrUpKcFfdL9H/Wx10cHOKVWK6P/gMyoIZLu7it4l3SytgD&#10;+ZPsK17KKXRdRYXkkkSjgeWhZZTjIUHHJI/Hg10ej6Jb6TDkYkunH72cjBb2Hovt/M81ZvLeC7eG&#10;OWJZDHIJF3DO0jPP15NethMjpQinUfv76fkdeGwEKSUpfEcLdG+1Am8SyupYd2zeE5zn+7168dOP&#10;zq6ND1u7jhjmjiRUXCq0o+QY6HHf867ZjsQn0FNhXCbj1bk11VMpoVZyqVLtvzL+oUrvmu776lPT&#10;dNWx06K3LZkUZZh/eJyat7Zl4DKw9TUtFejFKMVFbI7VFLREXmMn3049RSmNJFzgc9xUhGetQ8wP&#10;/wBMz+lWtdgem4qMyMEfn0PrUtRyruTI+8ORSxuHX37ik9dQWjsJIhJDocMP1pFkO8K67SelS1FP&#10;wFb+61Na6A1bVEtFFFSUQuPLcOB8vQ4qUEEZHSggEYPSoosJI6Z46iq3ROzJqKKKkoKKKKACo2iy&#10;25WKnvipKKadhNXIhADy5LH3o8hehZsemaloo5mLlRF5bp9x+PRqPNKf6xCPcdKlqKcfujTTu9Qa&#10;sroIQTmQ9W/lUtIuNox0xS0m7saVkFFFFIYU1kDjDDNOooAgXEc20EhcdDU4Oagl+aVFHXrUyjAq&#10;n3JjvYWio5XK4VfvN0pPKdvvSH8OKVh37CtKqnaAWb0FNCSScuSo/uipERUGFFOovbYVr7kRt4+w&#10;I+hpAWicKzZU9Ce1TUjKHXDDinfuHL2Oa+If/JOfEP8A14S/+gmtvwd/yJGgf9g23/8ARa1z/j/K&#10;/D3xHHnIFhLg/wDATXQeDv8AkSNA/wCwbb/+i1pNWGnc2qinh85QN2MHPSpaKiUVJWY07FL7Cf8A&#10;noPyo+wn/noPyq7RWP1Wl2K55FL7Cf8AnoPyo+wn/noPyq7RR9Vpdg55FL7Cf+eg/Kj7Cf8AnoPy&#10;q7RR9Vpdg55FL7Cf+eg/Kj7Cf+eg/KrtFH1Wl2DnkUvsJ/56D8qtxpsjVc5wMU6irhRhB3ihOTe4&#10;UUUVqIKKKKACiiigAooooAKKKKACiiigAooooAKKKKACiiigAooooAKKKKACiiigAooooAKKKKAC&#10;iiigAooooAKraj/yDLv/AK4v/wCgmrNVtR/5Bl3/ANcX/wDQTQBV8N/8itpH/XlD/wCgCtOszw3/&#10;AMitpH/XlD/6AK06ACiiigAooooAK8f/AGg/+RV0/wD6+f6rXsFeP/tB/wDIq6f/ANfP9VoA7zcc&#10;YqK6hS7tZreYbo5UKMOxBGDSf2ahGWmlL923VHJDcWeXjYzRd1Y8ipdKMtFIw56kPeaOP1HwnoZz&#10;aWWhaapW4hdxJZJlEEisxDAE7SoIweueoHFdvbWdrp9qlrYW0FtbpnbFDGERcnJwBwOTWTbpezMz&#10;RSxkKQCdp6kZPBPI+b1HI9BW3bxvFAiSMrOBgsowD/OualKpJtTR31oU1FODM/UbF7sQPBP5FxBJ&#10;vjkKbx0IIIyMggnv6HtRp85v7EmbaxDyRMVXarFGKkgZOBkeprSkUFD2+lY2gSKNNisWBW5tFEMq&#10;MMHI43e4bGQe+a01TONroW7WRrWYW0hJjb/Vt/StGqV5D5lmzLw6fMPqKswSCaBJB/EM1vL3oqf3&#10;k0rxfI/kSVC/3utOkbjHrSKoI5OM1i9dDSWuhEygg8Ag9Qe9VvsSZIWSVV7qG4q8VUd6iYD/AOvR&#10;GcqfwkOEW/eRW+wR9nlHuGpmXspOWd4W7nkqavUlbKu9p6oOSK1irMbHKkq5jYMPan1kxTwXVy3l&#10;b7dhwSzKMn0wDUs169g4FxukVsBWVe5OAKheynFzg9DX2VSM1CpHVmjTJd3kvt+9tOPrTRPi2Mzx&#10;ugALFTgnj6E1UGpM0zxpbl2Xb8odd3PUHnAI+tT7SMGrnRGhKSfKTWAQWysvU/ePvVqqEUnkNcsE&#10;JVXycEAKPU5PSp7S5+0xbmQRscnZuBOOx/GtK9RKo11Zz0k1RUraLQnpG7H0NVDqEX237OpVsfKd&#10;pyd3pj0A6ntU8zzLjyog/r82MVjHlqO0WFWDp2bW5KCD0OaKrxXO+QwzJ5cnYZ61YB7HrVSjKDtI&#10;iMk9Yi0UlFVc25ktxaKKKzZg9xksscETyyuqRoCzMxwAB1JqhpUbyyXOozIUa6YeUrDDJEBhQR2J&#10;O5sdt2O1R3aJfa7bWrp5kVvEZ5Vb7oYkCPI6E/K59sfStahg3cKKKKalYuM7ITrVICSycgKXgPPH&#10;VavUVpTm03fYnldR3vZozi6o5uLZ9wJzJH/WrsUyTLuRgR/Ko5bSKU7gCj/3l4NVvsM8Um+KVSfc&#10;YzXRL2dSO9mRapB7XT7F/k8g4o3Y68GqpuJ4SDPENh/iTtVlJElXcjBhXL7KSVzWm4t2e4+kI7ik&#10;x6MaMepJo+RsklsKDmgnFIV/ugA0oAFPUehHKhkikU91wKbZvvtIz6DH5VPVOIi2u3iPCSfMv19K&#10;1grwcfmYzfLNSfoGo3j2dsDFH5k8riKFCcAufU9gBkn2Bp2nWYsNPhtt5dkX55D1dv4mPuTk0zVL&#10;E39nsjdY543WWGQjIV1OR05weQcdiag365DjMVhc54+Vmh/E53cVzsiSszUqne2S3eAQgGGDEjJ6&#10;ED8smq51We0cDU7PyEb7s0DNMmfRiFBX8Rj3rRjlSaJJYnV43UMrKchgehBqJQU1ZlUpShLmjuVL&#10;ezmhZgJIo0YHPloclvXJJqEabLIkqSSIFd2OSCzMDgcnIHIHTFalFP6vCyR2KvNO/UoahAz6e0by&#10;Aj+I7evPSmaZpzWsMbeYQzIPMTauCceoq9NGJIXRuhHX0qOydntULdRxn1rV0QAAgP9/g0p9UZLE&#10;VFJ076P+v8ihJpbvMRnbE03mcMTtAXaOvf6D8avWML29pHE5JKDaASDgDgcgCrNFZwoxhLmRrOvO&#10;ceWQUUUVqYibfTihTkUtNIwcj8am1tUPcdTJEWSNlcZUjmng5qOdGkhdEbaxHBq47omfwvS5nRMZ&#10;4YrfdkFiT/uitQDsOlUrHZGzRNGEmUc+4q9WuIa57dDlw6sk5P8ApCUtFFczTNpJt3IL26jsLGe7&#10;lz5cKF2x1IA6D3rktPsbrUrlbmYh57hwZiOif7I/2QOn+JNbfirP/CPTnsJIS3+6JVJ/DGaxbK9l&#10;sZTJDgORtyfSvns5rWlCnL4XqzycdUipwhU+F7mP4uht5NZv7gRQm13i3mAQ5IRN5YMAcDczqeD0&#10;rodI01r3SLq6uppfJSU/ZS0QDiIKM7hhc/NvwSAcYqlqWgnU53i067RRPCYUV8sse7ksy5BJ98/z&#10;Odm6sNO0rV7mWGea1kntwXVWzEzDjOzoCR9OgrnlOnOE3JK2yLvCaqTnFct7f8McZq0Ktp7x2t7J&#10;Pb3EzJNK7EfZ+inpjKjJ6nqcDPArX8CXcdg08ct1m1VvLjKZKMw4JzvbP44xg1pRaZb6Z4Yso4lZ&#10;YkYmOPnbHJyQ5HBYjjHIGeeuKwNPtrizjkhkmili3b0coRKSSS24g4JJOcgCsalSFGnHkfvb2f8A&#10;W5zzlHDqMoP3t7fI2/FN5E8c1t5qT3RlUl7USIyQ8lVco3zkHPGcYOcDvyOjWIF3JNeW8f2sRxMc&#10;/N5bEHO0kkjt3rYgtYrd5mjB3TSeY5Yk5OAPywBxSadZiDU7ie5naWO4kXjGPLQDGOOvc1zVsa63&#10;MttF+a/4JzYjGPESbenQx7+MzXV411AWjECiNlK5jXcSWO4gclQfwFXvCFhPq9lcarDFH57tm481&#10;wrrtHyqEC9Mep7nrWvB4eku9aZHJIZEznlAqkkMPXO79BXTab4U0+wism2Mbq1QoJ45GjLgsWIYK&#10;RuGTnByK78Arptq1rf8AB/S52YHCe2jJTWmxmanqDXD6Fa2M1sZ/PVvK8vzHT5H5I3AKMZ5J+gOM&#10;U+A6nql+l3b4gkS8lgknSKPD28crjYSdzHO0emMkj3txaTCGiEEn2eS1unmKoi4lYoyAtxk43Z69&#10;hVtI7e000W8UzQ2kaBfNZuXOck+pJ5yfevWxEo0rpHr06lqSct7fkVNZtUuNe08zRwSlLW5ZRKgZ&#10;RzHyQT9PSuN0PV1fXr2YRCyw6YtrcbVMIGA6cDKuQx/LIzXTalcWeo3cVxBeXVsbaGSPakSESK5Q&#10;n7ytg/IO1c1HpXmXqTHULncvTzHUDGehwteTi8ZB01CEt/8AM8/HYyMoqNKWr7eRo+Jry+m8K3Iu&#10;2gNvcRv5bvJhhwQRgLg9e5FVdAspNTnvLGGVLdluI3aYrvYosafIB756npzVqPw8Na+0277Y5PJe&#10;ISNyY88HHp16+1SWPhlbnVru3kvbu0by8SC1kC78YGckHHGORg9KWErJ2hUT5Zaa667/AOZzUXOc&#10;4OSunpr1/roQ6pZm1t5k+2W8TeV5uJCPmQMDt6EZI9M1zuk6jBaoHfUvsxtzEEfzFPmRopAj4IwM&#10;sW5XPOBjrXpKaVBd29tbOEV7KRAWZA7si9F3HkA4GT3APrXLapZym+lb7XEuLtpl+zHhlIVdrA+y&#10;j6HpW04f2fGXJKz/AK9TWpSjhqLnB79P67fmW7vxE39n+fJJM+wAqsVwYhJkjHzDmuP1DemqXUd3&#10;Kl1vv0txHPNJJlWjjJ27j1AbPTtXQlQwwwBHoabZ2i77lXCM0s/nREj7p2Kv8lrCjj3io+znpPo1&#10;pfyduvmcCxs5w5Ju/YjvL6bTdAuooJ2ihWPjB+7jpg5/rWZf2MLS2SweWXk8pIlAQKhMoI43DKgh&#10;eh6Z5q9qOnQ6jB5cqJvX7jsuSnrirn9hjXdkbSyC5hbMDq23yc/xj1I98jGeOaMLX9vScKjvOOvn&#10;bt5/MWGqKSVN6/10HG3uLZFW5GZMcsF2hvccn+damm6O1/EJI51VTlZAAcj/AB7VUgs2REsf7TW8&#10;cnmTyTEuR3Iye2a7LTLBNPs1iU7mPzM2Oprjw2EU6rvqkdeDwSqVnzK8V59fkU7PQILa4SZm3sij&#10;AxjDDvWxRVK8vQivHESZAOSOi+5Ne7Qw8Y+7TVj3FGlh4PlVkY+txi5mkIu2VVwBG2du4HBPtWdq&#10;2nQ2UkCW8jSmRc+vsMY/GptVmtZbaLy/MldiSZTkDdxkc9f6Us+lXPkC5keOIxfdjTuowSQfz/Ku&#10;DE0cNXnONH4tNW9H39PyPn8Qvaynyxu9HddOvoZ9zZy2bqHO1igcA8N+XrVdiGOQMZ6jt+FdJPa2&#10;+q6hCJpJo3ZD8p6kAcY4+p5psfhtotUjJPmWgO4k9eOx/GuGvl1aE+VLS/8ATIngKkpfuleN7Fjw&#10;7YT2gna4hKFwu3Pcc/8A1qt6zbia0ZkEInQZV3OCo74o1LVIbVZIVci428YU4XPcnFcfcmeTZLPL&#10;5hYYB3hjx6/nXRWq08PS9jFXO/EV6WFo/V4Lm/T/AIIQWslwdseCxUsAf4sdQPeoD0rRsbhbP7Ld&#10;PGXjSRwR74FLq0dpHKJbRtyTrvAxwvPb8R+Feb7NKHPF6r+l+J47oRdLnT1W69Vp+JnRI0kgjUFm&#10;JwABmtubw3cBotjL84IYckIcevpU+hQmyZblpFMFwNoPTBHrWrfXkTKsCTIN7YZs4AH1r3KeWwrp&#10;VZaKST9O534XA0vYuVbft/XcpaZYyQ7LObHyMZXA9eAB7/8A163qy7ie30q1F1BF5yswVmV+3rVi&#10;DU7ecQEFlWcHYWHGR1X611OrRjy0YPSK/p/eevhnSor2V9f02RZkkEUZdgdo64FJHIZGY7lIGMAd&#10;R9akrL1lntNNnlt8IzEBiOD6ZHvUVJ8kXPojoqz9nF1HsjSbaVIY4B464qoBGbiNUBVYSFRh685X&#10;9BXLWF7cy3caM80iDc3lq5ycAnAq7pmt3LXpjuPMm3cLGijIP4+lcUcdTqNXVrs86OZUqrjdWu7G&#10;0bxcGWRkUbjtXPOBkc++c1Ws7X7Y0V1KhKkmTLfxHPHHp3/KrUscMlvI4jQYiOMgHb1yPwqxZ/8A&#10;HlAcYzGpx+FelGpaHs111b/T0Ov2bnNKeqSuc9rFiEuVeSCWSNhjzY8bs9eR3PvxWTfNEREEtHgK&#10;oBlv48d8Yrva5bU7C51HWyixhF28ybCBgdye5ryMZhbJuGt3tb9TzswwfKnKnq5Pa36nP08JmJnP&#10;GCAPekIKPlSRg/Kehq9ehUsLMr5ivIhLg8KeTz9f/rV5UYXTb6HhwhdSb6f8MZ9T2h23KttRtvzY&#10;cEjjntT0tmntllVAgTIeRjhT6fU9eB6VseHLNkvZZHXKiPCtjg5//VWtChKdSK7m+Gw851YpdTci&#10;WG40/FrtSOVSRtXA59qjt5p4ZI7WWNfu/KVPpVuCCK3iEUKBEHQCq1zbyec1zHOIyEwdw4Ar6zDy&#10;XJ7OpZf5n1E4SioyW63t+JxN0zvcOzlySTy/Wo0XfIiblXcwG5jgDPc1oTN9rzskjkYBl2MuD1zk&#10;H1ySaoT2sq6bPcZCKq4QkH5254H5V8xUwlSFZKSum/k/mj5V03KqmtUdno/hyDTZhdPO1zPtwrEA&#10;Kueu0e/uTW5TIYkhgjijQIiKFVR2A7U+vvKdKFKKhBWR9RCEYR5YqyIVUfaGAAAAxgVBp2mQaajr&#10;CzsGPBdslVHRB/sjsKsRfMzv6nFS1rLccdhkkgRTyN3YUkce3JY5Y9abEAzu5HfAqam9NBLXUa67&#10;kK+tNhbKbT1Xg1JUQ4uW91pLYHvclooopFBSMoZSp6GlooAiiYjMbdV/UUkg8txIBx0aicYAYcNn&#10;ANSEZQj1FV5keQ4HIzTXXehX1pkLceWwwwqWlsylqiOFi0YJ69KkqKL5XdOwORUtD3COwUx4w456&#10;9jT6KQ2rkKyNGdsn4NU1IyhhgjIqL5of9qP+VVuTsTUUisGGQcigg9R1qShaKQZxzS0AFFFFABUU&#10;zcbB95uKkJABJ6CooVzmQ9W6fSmu5L7EqrtUD0FLRRSKCiiigAprttQn0pxOBk9KThl9jQBXjkVc&#10;uxyx/Sni4UnoQOxNBjVT90flS7A4IPSrdmZrmWggO+4yOiipqaiBFwBTqlstLuFFFFIYUUUUAct8&#10;RIh/wr3xE4YjNjLx/wABNb3g7/kSNA/7Btv/AOi1rE+In/JOvEP/AF4S/wDoJrb8Hf8AIkaB/wBg&#10;23/9FrRcSVjaooooGFFFFABRRRQAUUUUAFFFFABRRRQAUUUUAFFFFABRRRQAUUUUAFFFFABRRRQA&#10;UUUUAFFFFABRRRQAUUUUAFFFFABRRRQAUUUUAFFFFABRRRQAUUUUAFVtR/5Bl3/1xf8A9BNWaraj&#10;/wAgy7/64v8A+gmgCr4b/wCRW0j/AK8of/QBWnWZ4b/5FbSP+vKH/wBAFadABRRRQAUUUUAFeP8A&#10;7Qf/ACKun/8AXz/Va9grx/8AaD/5FXT/APr5/qtAHodFNDgjNKzYXNZ3C5i36XdnIxtgqQORlic7&#10;T64H+NXdPu/PBV7iGSTG7ailSPXgnpyOalubeCYbpy5UjG3zCAfwB5rPtk0yQpFEhV/u5jTAYj3H&#10;FZuSdW83b+u2huo/uWoRvby/XU13UtjmsjWIHhiTU4ARcWpDMVHLRZHmKfX5ckD1Aq2Ibq2OIHEk&#10;fZXPIp8V5ukMM6eXJ6Ho1dDpdYu5xqor2krP+uo65u44YQchi4+UDndTbINBaIj53dcelZXh+IeR&#10;ckfMsFzJBETzhFYgAfQYX8K2OtKpJRXIiU25c7+Q5jk9cilblVxTQMnFODndxjFYloZTeSfYU9m3&#10;c4pnQnPQ96T3Gtxao3s0E0DwbgScc4yAQcjNOeRrxzFEcRD77+vsKsLbxLH5YQbe49a6PZQUbVOv&#10;QITm3en06+Znf2ex8pYjG0DMpkxn+E5z1wckY6Cpb+2mvJI18iNo423YeUgPxxwAe/8AKpTavA2+&#10;1OPVCeDTkuyJPLnTymPQ54NZvCws/Zu6/E6VjpJr2i1X3a+ZRtoLrTY0DBDEAFYI5Yk9zyBiorKB&#10;xdTTxzBQpDfvU3Lk53Y5B6bee/PFblZ+owYUTIMdmxVwpU63LCT1WzIlip0lOcLNS3QyOGOS1muH&#10;t/PdiSFwCT9M1asbZba0gQxosixqrFQOuOasRgCJQOmBS1FWEXUc7AnJUVAzzZefdmRvMEe4MS7f&#10;ewcgAdhnnmtGikrKnTjG/mJ1HUspdCtfIrWzOR8y8g+lTISUQnnK8moLxt7RwAElmBYD0q1XVJWp&#10;pMyhFKpJoWikxxwcVQvr+5t7qC1tbVLieVHcB5fLUKpUHnBP8Q7VzXu9RPXUnvL2OyRC6u7yNsjj&#10;jGWdsE4H4An8KzBAZJDd3txc292zbkihnJES9lKj5Se5yDyeDwDUiWl9Je/abkR+eVKx7GJSBe4G&#10;cZY92wOw+ulBbJAOOXPVj1NaqMUryMnKTdo/eVdNihjkuJRO808zBnaQAHgAAAADgf1NaFQT2qTH&#10;cCUkHRhTbaZ2ZoZf9an6j1ocE1zQEpyT5ZlmikY4BpNo7EistW9DeMWxSQOppNwFKBijGKuKka01&#10;bcTcfTmlByM0E4oXIGDTT1tcu6egMMiqUkNoCWMnlnuqtj9Knu5Gig+Q4ZiFBpsdlCsYVlDnux71&#10;tC8FzX3ManvvktsVrW0MyeY8jhT0ANT/AGLb/q55VP1zVhUGO/HHU07aPf8AOh16kncI4anFW6lR&#10;pbi1IMpEkWcFgMEVaV1YZVgR7GkZcja3zKeDmq72NvgYTHPXJpOcJK8tH5DUKkXaOq8y3UU0Ec6b&#10;XH0PcVCILiEkQSKydlftSMb1BvIjYD+Fc5ppWd0wlK6tKIiyy2jBJ8vEeBJ6fWrgIIBByDVUXltN&#10;GVcgZHKsKrwXSW83lLJvhPQ/3aqUedbamSnGDSbvF/gadYemXMmlpDpd5buio4ghuVGY5BjK/wC6&#10;eox0yPcVuVBe2iXto8EhKhsFWXqjA5Vh7ggH8KwSSOlRS2J6Kz7G6u/tL2d8kXnIm9ZYT8si5xna&#10;eVPtyPetCmMjuDi3kP8Asn+VMtBi0j/3akmj82F0BxuGM1WgmeJkt5k2norDoa1irwaRjJ8tRN7W&#10;sXKKKKyNgooooAKD0oprHaKTdlqNAM5xinUgGKWhbAyneACa3ccPvAyPSrlVJTv1GFT0VS1W6uo7&#10;KKfY5YNe0kwooorOWxtU2KWsxCfQ7+Fuj20in8VNcdBumiRgpLMobAGe2a7DWphb6HfzEZ2W8jY9&#10;flNc5otjHdTJbStIMJwyY4wOpz2r5zPIc7pRW7v+h4uYQ9pKEFu7kdrPJaXaSoB5iHjd0HatDUJF&#10;vCkwKSXiMqOqZKv6YB/Lin61pD2oSeMtJHtw7n16An61b8NLcqWJTNs2Tkn7rcfzFeRTpTU3h5bP&#10;+rmFGhUVR4Wez+fz/wCCRNG0M1te3904SSQboGQjbjPbJ4HH51eaLSzpMlxII/LlZn3qAG5JIA9x&#10;0qjqWlrPq04jYligcKDk7icc+gHX6Vm6gbdWEMcLxTIcS7mBBOAOPyP51tzSpuS5b9F1u/66HTed&#10;OUoKCd9Fe7be39Io1s6Zoyalp7SK/lyrLjceQRgdqytwikJQhxtIyV9Rj+tdToptFuGFksvltEu9&#10;jkjfz196ww2H/e8lVfL/ACObC4Nxr+zxEbeT0fqi7penNp0LRm4aUE5GRgL9Bk1eJAGTTUkR2cKc&#10;lDtb2PX+tNkwMlvuhSea9+nCEI8q2R9JCMacFGGyMDWtSjglKwopmdcbvQf1rnpriWcgyvuPuP8A&#10;PpVq4u45bp3kHmxyMWIxtZcnoD7flV2x0mw1CM+Veusv9xlGR+HevBrzq4uo0n8rnzNZ1MXVag/l&#10;e3/DmKpAOSAfY0vLs7gKMfNgcd+1aV5pkOmzbbm48zIO1YhhvYnPQVmKpZgqgknoAK45wlB8stzi&#10;qU50nyz37EsNw0VyJ2yxOd3OCc9efxrZ8OCZL4zOCUmRhuJ64xk1QfS7sywwi0YNsycH7wzyfbr/&#10;ACrSe6g0rTfKtWZbyQgMnmB9n17fp3rqw8ZQlzz0Udfmd2GhKnU9pU0Udfn28zUu9nl/bbeQEN8r&#10;Y5Vx0rB1i2u7MHfMXhmPJAAB9BgVv6daNHo0cMu5mKZ2uPun0rM1GF59LjKxtI0JKupz8nv1r2sZ&#10;B4jBKo170fyZ6GMpudLmtZtX+fU5upbeEzyhN6p7tn+neoqdHI8UqyRsVdTkEdq+Zg7STZ87G3Mu&#10;bYualCUlDAfKAFLdMnnt1qJnhafKeZGhjxknJyP8cD86geQsvzZY5zkmhCCChICt1z2PavVqVYqt&#10;9ZS9ye/k2rNfqjSVROTt1LMSS399GiHzJGxlj39zXejgAV55HJLbOHjbawPUHPSrEmsahJIHN1IC&#10;OynA/IcVjhMVGipXTbZ6OCx1PDKXOm5M6/UL0W0ZVf8AWbSen3R61z+rXNr9hihiJkkkxKZA3Gem&#10;D+tVL6+muI4maZt5QbsDG78qoKhdlUEDccDJwK7cwxzUfq9NaNJv56hjMe6rcYrRmna61NbWkdsl&#10;vFKEyQZFz154qPVru7luglwVVo14WPgKCP8ACqkflwyFZ4t6njIbBHuKfeyQyzhoS7KEVcuME4GO&#10;a8p1ZulyuXbQ5JVqjo8spdtCxJq01xDGs7HfG4KSqACo712P2qFLTz2lHlhclia8+XbvXfnbnnHX&#10;FarCSxmawRY5TMq/6zoBg8c9D/jXq4HEzqUpReso7enY6sFjalPmlLW9l89bepLfavazLK8EDieZ&#10;SjuWwNueOO/AFYylRncO3H1q1Np00SkgE7YxI6lcFeSMVXh8rzP327btIyvY44rya0qkprn0OOvO&#10;rOonU0Zu6Lp0N/pcyyyEkvwAfue+Kt6ro5lt7eCzt4xtyC5OCBj+tVdL05hJaXlnJKYmJEwY7Tx3&#10;46j2rp69bD0I1KPLONvPv1PdwmGhVw/LONnZK/dbnAxSzWNwYpt4UMPMQdTjtmovOlVwZMspbdg9&#10;DXX6po0F/iXd5Tr1ZVzuHvXPXWqLeRC2MSRWyZKBRk+w5rjrU6lBOm5tR6eZ5mJwssO+WctPs+f+&#10;RRZriCM27F0R8OUPAPoanhv3T7JGqIBBJvBPUknnNVZEKhSQ3QckfpTBXCpyi9GcKqShLR/1uaOn&#10;alcWl9uQ7lkf50Pf/OauarrkN/ZGBI3Ulgck+lYbMWO5iSfU04ROVLBdwHUjnH19K0jiaig6aejN&#10;YYusqbpRejLFhemxeVxGHLxlBk9M96it7qa1Z2ibazqVLdxn096i/h/GpRaXDQGcQyGIdXCnFZqU&#10;7JLoZRnUaSj0N/w5OstpNbOSSpLY9VIwf8+9bVixEAgf/WQgKfcdiPYiuJtbn7IfNidxN2GMD8fX&#10;6V1tldQ38STIwWVVBcIeU9vce1exgK6nFQ+0vxX+Z72W4lSjGm37y/Ff8Amv7ea7EcCO0cZO55FP&#10;Ix0A+v8ASsFpruxkuLG2vIyq8/OeV9eSMD/PeukWZkbbNjBbCOOjf4Vmaxo8d5C1xbKonHJx0f8A&#10;+vW2JpyknOnv+h0YyjKSdSl8S87O3ZHNyXLIPklkMxP7x93DY4GPatOwsdQvrRXLQ+Wc7WlUllz1&#10;xWEBkgdzXUX2ufZI44YbdhgbSsqFeMdRXl4ZwfNOq7JHi4NwfNOtKyXQlez0uwjn894cyZC8ZZRj&#10;GAMn86zbK9sbDWMQl1twpRnLZ3HrnHpWLzJJ8q8seAOamsooJrtIriQxxtxvHY9qHinKcfZxSs/6&#10;1B41ynH2UFGz0/4c7m2vra8QtBKrgDJ9vrWfreoxw2gWORg7jKPHhl+h+oNc0ReWAuFjEixt8jOU&#10;wGH/ANemafp11qlxJDa+UDGgZjKxAOTjAwD6fy9a7I4qtiP3NOPvP5HbLMa1aPsYw95/1oQRJNLO&#10;sdtFJLMclUjGTgd/pXUx6XqU1i2nXy23lTpksrEmM9xjv9cj6eunouiwaRaBVVGuXH76YDlzkn8h&#10;nitCVCcMp+ZelfQZflkcPScKjvfft8v8zbC4JUI3ere46NSkaKWLFQAWPf3p1RpMGIUghqkr1LWO&#10;5O5FB91j/tdalqKHrJ/vVKelOW4o7EVv/qz9TUtRW/8AqsehqWiW447BUUuVZZB26/SpainOVCD7&#10;zHpRHcJbEgOVyO4pscgcehHUU8cCouFuR23ChA3YlooopDGyLvQimxNuTHccGpKij5mkP0prYl7g&#10;2BcJn0qWmSqGjOewyKImzGMnJxzQ9gWjsNj+aWRu3SpaiT/XyAdOPzqWh7hHYKKKKRQUUUUAQKRF&#10;KwIwG6VPTZEDoVpsTMSysc7TjNU9dSVo7ElFFFSUFFFFAEc/+panr90Y9KGG5SPUUyE5iHtxT6E9&#10;SSiiikUFFFFAEMxJZUB+91qUDAAFRR/PKz9ugqam+xK7gRmgDFFFIoKKKKACiiigAooooA5n4if8&#10;k68Q/wDXhL/6Ca2/B3/IkaB/2Dbf/wBFrWJ8RP8AknXiH/rwl/8AQTW34O/5EjQP+wbb/wDotaAN&#10;qiiigAooooAKKKKACiiigAooooAKKKKACiiigAooooAKKKKACiiigAooooAKKKKACiiigAooooAK&#10;KKKACiiigAooooAKKKKACiiigAooooAKKKKACiiigAqtqP8AyDLv/ri//oJqzVbUf+QZd/8AXF//&#10;AEE0AVfDf/IraR/15Q/+gCtOszw3/wAitpH/AF5Q/wDoArToAKKKKACiiigArx/9oP8A5FXT/wDr&#10;5/qtewV4/wDtB/8AIq6f/wBfP9VoA7sAngVI54A9qYTjgfiaSsDO9iveor2zFzHhPm+dN4z7D19K&#10;qW637SDyyI1zjcyLgYOCAAc/n6CtQAk0ySSONlDuqF22qCcbj1wPU8GspU+aXNc6KeJcKfLa/qWC&#10;4HHU+1MnginTEo4HOemKoX+rWulxM0sqGbYTHBvAeU9lUdSSeKpzQ3ssRjutTkaSZcSW9vEoQAjk&#10;KSNw+uT9BXTT5m/d3OeUo29/YZosptLWWaLMthNcSvG/fBc/N7gnJB7giuhKqwz+orOlju2sjGIY&#10;kiC4CDqAO1WrNxPZpjsMH6itqsbx5nuZU5Wm4dN1ckPXamOaaUYdqlVADnvTJCc47VzNdzZrTUZS&#10;ModSp6EYp4XjLHAoG30JpWJsQoghQKoAUelSUp+gpo4JFK7vuPZWQtRyxLNGUcdf0qSkqotp3Qcv&#10;MncrWkjAtBJ99Oh9RUtxF50Dx+oqG9iyqyouXQ5yOuKnimSZNyNn1HcVtLpVj/TM4/yP+kR2kvmw&#10;DPDr8rD3qeqssEscjTW7cn7yEcGpoJhPEHHHYg9jTqRv78djWMpfA9/zJaazKilmOAOpqKS6ijO3&#10;JZv7q8momSa7Kh08uIHJBPJqY0ray0RDmo6LVha7p5WuWAAI2qPardAGBgcUtKrNSZrZQha+pHcT&#10;JbW0s752RIXbAycAZrPt4ktY1vjEhubkjzZTy208hc+g44HFN1O+adLjTrBPPu2Qo7f8s4Mjq5/H&#10;O0ZJ9Mc1Zu0EWnrEo4Xaq/hUU0nNJmFRtQbRdooHQUVBQVVu4yAJ4+Hj5+oq1SEAgg9DVwlyyuKU&#10;eZWGowkjVx0YZpcN0yPrVW2cwP8AZZOMcofUVcp1ItS0Kp1JSQ0HHBPNHJ6cU6ioSk9LmicpCYA+&#10;vrS013WNSzsAB3NVJLpphstlYknBfHAranSb2G5xprXcCPtV52MUX6mrhOBUUEIt4gi8nucdakC8&#10;5JJNOpK7tHZDpQaXNLdgeucEe9G70B/KnUVna3U1bS3G4J68Up6UHOKQDdyT+Rov2EmnqgX1/T0p&#10;1IABS00rIbGtGjfeRT9RUctrDKm0oB6EDGKmoq1JrZkOEXo0VLOUrut5D+8Q8Z7irdV7m3Eu1gSs&#10;g+6wqrdak2nQ+ZdpuTO1TGMsx7ADuTTbUndbkRvBWlt3EiHneJLiVTlYbdIWI4G8ksQfUgbT7bvc&#10;1p1maKjiKeaRlD3EpmMKnIiyBxnqTxk9s9OK0STnAqJe7uaxakroN2exxUVxCZ48A7WByvsakUYO&#10;B0A5p9KDkteoTimrMppeGNdtxG4YcEgcGrEVxHPny2zjqKkqpcxFGFxDw46j+8K1vGXkZe/Bb3Rb&#10;opkMgmiV16GpNrelQ1Z2ZopJq6Epp5OB+NSBM9SB+NRyTRwSIMFi5C59DUtN6A5xjqwACD29zTvk&#10;I4dSfTNSDZ6gn1NKVRhkgEUtUJyZmnNvflnGVmwFb0PpV2oZ4sXNu6qTGGOfQVYZQeVII9q0q2ko&#10;vqc9OOsk+/5jaKMYNFRa6Ohq6szH8Uf8i/MuM7pIkx9ZFH9a5+3ieadIo872OBjrXS63EJra1jbl&#10;WvbfI9QJVP8ASs65sTpt/wDaJJUjUOzRopyxA6ce9fNZ5SbnCXRbnjZjh5Nwm9luT6RBLKWU3DzQ&#10;hjDLFk4CkcEenIrqERY0CooVR0AGBXMeFlH2qZ97Z2Y2gHHXqf8APrXU1ngEvYqR3ZYk6CkctrX2&#10;m31eS7txt8uNdzjtnI5rAJJJJOSepNdZcQeZ9tiuN6NcsfJfOchRkD6Z/PNcngjBI69KwVCdSulF&#10;21b9Lf0icPhKlfFRhCXL7zl5pr/gWFB2kEYyOea7i0urcWVu4AjDqPlRcDJxmuZ0nSzf73Y7YlIB&#10;bGcn0FdY8q2sI3oFUcACvZqLmdlufSZpUg2kt11JVEcWVXC5JJ+pqlqk6CFUJ+Rmw5B7YJP6A1Oj&#10;RssjmTnG5jnhRjioUs/tFlIHXa8ybWZj8x9OO30rnq/C4RWp41RylHlh1OIkfzJXfGNzE4zQC8bK&#10;6lkbqCODWhaae0sN75qMqwIzBschh2pthZeYHuLiM/Z1U4y20OewBP8AnivmVRm2vM+TWHqNrzKr&#10;zNI6tOzTHbjljkD60mS+5Yk2r1Jzk49zT5YV8zZB84VcswPBPfFNiQsjsu4BRmQg/wAOQOlL3r2Z&#10;LUuaz/r5iLJO7ko8hYqQcE5x3/CmwxSTzJFECXY4Aq6Lm2S2aK0gk8+f5GLnO0Z6L9a09KsrjTrj&#10;fNZs7lQwdWGEHOQc8ZrWnQc5JXuur7HRSw/tZpXuur1aRs6lemwst4AeZiFRSPvNVC9ieeyEoD27&#10;3HySRt0B/wAisjXdQN3fbI3zFFwuD1Pc1bfxFG0ZjeBpg0hOWIGFzxj3xXsUswpxrSU37lrevc9O&#10;rjKU6k4TlZLRevUxUjSGZhcgkoceWDyT9ewqKRg8hYIqAnhV6CtWXTVmeKWAlo5Txjgn256GqFyE&#10;hkeERgOrYLBs9K8rF4WVB2+y9n3/AK7HjVKUoLXRfmQMjIcOpU+hGKb0Pt6UtHauenWdO6tdPoYL&#10;fQKBgNmgn2oqadSdN80HZiZYETXO3y23FE+YucYGev0qS0gee7jgiDSDjf5bYyM9Rnp1xVOpoFnz&#10;ugD5PGV69R/XFae0c580rt9TaElzLQm1G1itJzGkgZgzblHITngZ7nFXLbTobvRWNu+68U73TvgZ&#10;GB+HNRNLqR06SVwPJ3hGYoNxOMen4Zqrb3BtopGid1mOACoxgfWtL04zu1o1/VjovShUbcfdaflb&#10;0K7KyMVYEMDgg9jRhmBYZ+Xkn0rRtLy0kmuH1CHeZV++vUH/ABPrVy11nT7a3EAsCUx824hie/PH&#10;NKlCKkpqpbt3M6dClLWVRJa97hp2rMLVonQSSZIdi3zMpz0z39ulYrjynDpnaTlCeuAe/wCVbt3N&#10;pesEKji1mXBDuoAYY5BqFdPEujw3EVuzBYwZMlf3nHJXBJH+eK9WpSjjdIu0ktLbN/mjuqYWrVpO&#10;UZKSh166+XlbU29F1KO+tQgVUljGGUDA+o9q0687tLo216rxyzKvzAtHjOOcdf8APFdKup3Q8P2s&#10;8x23EpXL4AAXPU9uen45qsLiXKPJPdH0GDp1ZQjGpbm/rU2rl/LtpG2lsKeB1rLl0dJLmHaIFCOH&#10;kUJzjsB7cH9aSyv5rjXZomb93sICjp8pAJ79d3UelWNdkMOjzFMqThcjjuK1rckoOcldL9CcdQjC&#10;LlUV0lcwvEsUq3ySPIrRuuIwP4QOo/WshU3Hlgg/vHOP0q3usBYbS1xJcgYXoEXvxVTLyBUHOMkC&#10;vBrtSqOff5nyWJkp1XPvra9xHUK2A4ceoz/WiOR4m3IxU+xqWS1kito5zjY5KjB7itHR9PS7J82B&#10;/kUsHxwwPGDn8cfSpp0pzmorRk0qE51FCOjFjtW1iCIwRJEIlKsqHq2OCc9j0zXSW9iItLFlK+8b&#10;CjN7GuPs7+fTJiYgAekisPve3tXT3d+1zojz2eN7L83Iyg75/CvTwdSlyyk/itqezgKtFxlN/HbX&#10;zXkcbIFWQqr7lHRsYzU6zNY3KyWs5JABDYxn1BFbWg2VpdW00VxbFpFIJZh2I4wetTahotpFMLrz&#10;BGpkUmPGFwByBjucVzU8FVlBVIdfvRxU8vrSpqrT6/ejS06eW60+K4ZQjtnKjoeadLIjocP5Mm4A&#10;OeBuzwD659Peo7VdRvUW5Z4LeNkDxLG3mbsjo/A/T19ua+kpBrEt9cXsCvJDO1uEZtyoAoDbfqd3&#10;OM19PTwVRpRm/mfRLSCi3cz7jSIXsmuhJ5YR5HkGMkHP3Rz2INY13ci6cPsKueWO4kE98Dt61o3t&#10;+kcc9tEwmi3PErE5zhup9SDkZ79azrMAylmtmnVcZAzxzXzONhGFV0ofM+bxnJ7T2dPTv6/12NC2&#10;s/KsIpJJI7aWVyySyDomB0PY/wCeKbFocguJFuJY0iiyWcEN09s5qNvMh1GP+1Q+zBfy85+gA7dO&#10;ntTYZL03/wBsihku3wZGCLnK8ryB9OnWlCEaklBQba6dfNtDjGnJqLg9OnXzbRqRXY1C2ltBcgku&#10;Ake3ZujAzgfXpTfDdtdnUhex2ojtGUofmI9OQDknkVgwLcyTotnGz3BPyBQeD6n0A9a9KgiENvHE&#10;AAEULge1ezk9B15e3qaOOi8/+GO3B3rtVZrWOn9ehJSMwVSx6Clpsi70KjvX0qPUZGgaSQSMCABx&#10;T5JAgwOWPQU1XZSUcDIGQfWkiBdvNOOmAKr1IT6IfEmxefvHk0+iipZaViFf3cxX+FuR9ampkqb1&#10;44I5BoifegJHNN6q5K0dh9QwqPmJ5YHGalY4Un0pkAxED3PNC2B7klRzLmMnuORUlIwypA9KFuN6&#10;oRG3ID606orcjyh+tS0PcFqgqLpcn3WpaimBADjqpoQSJSM8GoXj2fPGMEdR61Irq4ypzQ7BUJNC&#10;umDs0Rwc72xwTxU1RwgrEoNSUPcI7BRUM4Y7QASvfFPjcOvAIxxg0W0uF9bD6KKKQwqFv3c27Hyt&#10;wamqOcExHAyaa3FLYkopqOHXIp1IYUUUUAIzBFJPSo4AdhJ43HOKjO6V94Xcg6D1qTMx6BV+tVay&#10;Ivd3JaKi81k/1i8eop5dQu4nilZlXQ6onLM/lqccZJpDKZPliB92PanpGEyckk9SadrbivfYVFCK&#10;FHQU6iipKCiiigAooooAKKKKACiiigDmfiJ/yTrxD/14S/8AoJrb8Hf8iRoH/YNt/wD0WtYnxE/5&#10;J14h/wCvCX/0E1t+Dv8AkSNA/wCwbb/+i1oA2qKKKACiiigAooooAKKKKACiiigAooooAKKKKACi&#10;iigAooooAKKKKACiiigAooooAKKKKACiiigAooooAKKKKACiiigAooooAKKKKACiiigAooooAKKK&#10;KACq2o/8gy7/AOuL/wDoJqzVbUf+QZd/9cX/APQTQBV8N/8AIraR/wBeUP8A6AK06zPDf/IraR/1&#10;5Q/+gCtOgAooooAKKKKACvH/ANoT/kVNPx1+0/1WvYK8f/aD/wCRV0//AK+f6rQB0hi1PUCsNyPs&#10;UKf6x7eX55W7bSOVXv69umcuH9qacSG/4mNtnIPCzIM9D/C//jvTvWmjK6BlOQehp1YGV7mX/a80&#10;58uy026eX+L7QhhRPqxHP/AQ1MfSZtReNtZe3njjyyQRREKGII3EkkkgE4Ix1z1xhJJ5J9RARkYA&#10;x7QkhK5y/fHtVy4mEFqjTyocNhihKksPQA+vUemayhV5r2R0zw0oWv1Gw21hpYYxRKjvyzZLO/1Y&#10;8n8TU1ojANK4IeQ5x6CszS1kN4jzCRWkDuVdMZ6HI498VfhUT3F2XLfLIEGGIwNqnHHuTWirLk5Y&#10;rV7/AJmc8M4zbm9Ft99jRQkgkniqWnNskuIeyvkVDZs62G1A0hEkicvg4DsOtU9JScXtzKqLvEgR&#10;t0rH5eD0xyeetEa/ubb2/wAynQvP4vhv8+nc6Kmv93PpWbq5mPlKmDHnc+6MlRjnLHIGB1x3+lW7&#10;MvLYRF94YqD8/wB78fehVLzcLGkqVqanfcUknk0yWWOCJ5ZXVI0UszMcBQOpJqQgg4NZWqEPqGm2&#10;8pxbySsWz0d1XKKfxy3/AAGg5BqTX2qSK8I+yWH9+Rf3sw/2QfuD3PPsOtRXujxQxpLbXN7BIrff&#10;F1I2P+AsSp+hFbdU7smZ1tkHJ+Zj6CtaMbzuTU+DTcbpl3Lc28i3AUXMErQy7BgEjoQO2VKtjtmr&#10;tZtqPK8Q6hH0EkMM31Pzqf0Vf0rSqFbqaxatZi1Xks4ZG3bSreqnFWKSqi5R1ixOmpeZUaGeBlML&#10;tKvQq5qss0sU8qiJlaQfdHr6ipH1u0WR41W7lZGKEw2krruHBG4Lt4PHXiqlxcapPIs9nprRFBjd&#10;dyKMj2VSx/PFdNKrfSaMpUpJXTehq20AhiHHznlj3zVSTV1edrfT4GvZUOHMbARxn0Zzxn2GT7VD&#10;Fp76nGJNSu2njPBt4lMUX/AhklvxOPatWKKOCJYoY0jjUYVEGAB7AVhNNyfNub06ceXTYz/7Q1CE&#10;/wCk6S5T+9azCXH1BCn8gaY819qTeTBFNY2//LSeQASN/soOcf7x6dhnka1JUOI3T6kNtaQWdsIL&#10;eMRxrngdyepJ7k9STyajkxeQMI25RuD2JqecEwSAdSpAqOyK/ZE2/j9aI+6udbnPL3nyPZi203nR&#10;fMMOpww96iurswySBckpC0hUrgHBH8X9Kjt7iOBZFmJWQuSRg1J5UN43nJK+4cDGPl6HoR7CjE05&#10;q7gi8LVpu3tGFpcym2c3IG+EhWZedx2gk4x6k/lVWHUnlSzMe6UyO28AKCVw2O+B0H5GrdrZtBE8&#10;MrpLGxJxsIJycnJJOaZ/ZqbYz50iyRg7HXAIJ6npg5981xtVWlb+tTvU8OpSv8u2z/X/AIAt/sZN&#10;nz+YPmG2NmP4Y6VUsXuZbdXNxLsZfMDvGMAHoM9+ParlzJcwoTHtZduNxGSD6kDFMtri3trSGAOz&#10;+WgXIX0FdkIVuZOL0+9HIqmH5HGWkr+j+8yZr66W3djcOD5uANvIA5II4xwP/r1spau6KzXM2SAe&#10;uKrppsE4BEm6Lc7YAxy3bHTA/wA8cVoQReTAkZIJUckDGTUUniIyfOzpxMKE4L2X9f1YhFjHuBZ5&#10;HA5wzcVZyFHYCikHqe9azqyem5zJRp6RQDk5p1FFQpWH7RhRRRVNXRUlzLQKavBI/GlzjrSL1J96&#10;lJpipxavcdRRRWhoFITignFQz3MVpEHlbBYhVXqWY9AB3NJvoMbeXkNlbmaYnbkKqqMs7HoqjuTV&#10;ezs5pbgX9+B9pwRFEDlYFPYerHu34Djq63sWe7N7eEPPyIk/hgU9h7nue/TpV7ODg0bAVJ7ZkkWe&#10;3ADjqvTcKmt5VmQsF2kHDA9jU1UZC1rO0wUmF+WA7H1rVWmuXr0MJL2b5ls9/wDMuKck+nanVHE6&#10;yIHVsg04kYyWCgdSTWSulY2bW/QUnFIgLtyPcVFHc28jGNGLMfbrUsUrSu64CGNscnNEoTT1RCrQ&#10;fwshNpLbyA2z8OfmQ9Pwq4IUHr+dClRyWyfU0PJ2X86cpuXxGago7CFY1/hBPvzVO9biDCgYlGMV&#10;ZqoSJ75VBysQyfrVUbc1+xNSUXHl6stg4PT86XPsKSis+ZGznEkUpgA0piQ9ufWoqNxHc0rpk8yY&#10;8xkcBiR70nkk4+YfzpuSTzQOKOYi6M/VwUS03dPtkHI/3xWPq9ndfbJbgxO0cjna4O4EdunStR2l&#10;u/EUNncR/wCjonnx4b75XHJ+hI49wa2EiMchAYqGOSOx9/Y+teLmVJYp8uuhliMOsTDkbtZnIabe&#10;CzuGRi5ByqlT90kYyB69K6/T5XmsIXkBDlcNkYORxWbd6VatcRsYAjfeOwgBvYZ4/PH1rWE8Zxgn&#10;rg8cj6jtXBhKU6TcZPToTgKNSg3Gb0WxmzaEk88LSTu8UXAjYdvTIqymmRR5VTuh5xDIodQfUZ5/&#10;Wrx4GTxUZk3cR/Mf0rrjQhF80VqdsaFKnLmirP8AEbHGibURVULyQi4GagvowFeZhuyojAPRMnlv&#10;5Z+lWh+7jJwWPU46k1SMwlhYzrubzWRYV7kHjPr0z6c06krbbjrNNWe5GdMkhiBtLmRXyGbceG/z&#10;xVq2vFm/dyDZMOqnj8qmhRkTMjbnY5Y9voPasO/umgvnW/j227k+RImCy4+natpYmCivb7Pr29fI&#10;56jjhkpx0T6dP+AampvJFYTNHHGx2nPmHAx/WuSnt7gRfaLtg2VDqrS53KeAQB2/Ktq11XfC4kUz&#10;QngFx1FZ2o3FpqNxHKXEYRdpAOQQMn+tceNwfOlNTVntqkvX5HnY6pTrRU1LXov1MxRNdSxwoCzE&#10;7UUdBVi8hihUEuWlduc9Ux1B9TnP5VcstUSO9UlPNCrsR2ADAegqibm2VjJHa/vNxI8196/ljk/W&#10;vJrYaNKmp86kn116fqea401C/Ndv9DZ0fTIJVkuoHkDKSsTyAEA/3sVk6lLNHcPamZmWIlScn58n&#10;OTz15qxZanMbVrMOkQBMgkDBDjklfTk1S2Jd3BMcflRhcn5i3Tqc02lVhCnRWr/p/wDDm1apTlQj&#10;Glo+v6/oVc4GaAehHFPeQsAgJ8tfur/WoyDkEGsZ06HN7OMtur2v5eXmee3ob2gRSXfmwsR5P3mO&#10;RuB7HpWde2a6fdvBLubjKkEY9qj0+7ayvUnH8Ocj146U66u/t1zJPMCGbG0KeBXoc8I4J05yTfTW&#10;/wDwx1OrTnh4xfxp/gVaKUkFiQAPYUleIcnQKKKKCQq3p961lcbuTGww6juP8R1qpRVRk4yUkXCb&#10;hJSjujt1Nrd6G0cDgReXszgDB965ay01ryGWTzEiEZA3SHCnPbPrULLPBbgbyqSYYoG6+hxTbeUQ&#10;3EcskYlVTnY3Rq7KteNWUeeNrI9CviY1pQ9pC1lZ/wBeRG6bHK5U4OMg5BptdBe6XbXlidSsyIl2&#10;Fmi28ZHX6VgcZ6nFc9ai6b12exyYjDyoys9nqvNDWUnuQPar2lXp06RpB5jIFxt3HBOOM84qntOA&#10;cHB6HHWrVvePZwyxooDSFW3EZxjtg9RzSpScJKSdrGmHxNSk7KXKv6+8jjjVi9zJEHiaQhwpI2E8&#10;5GPxxXTWtzp95ax2CXDqLfZtdsAuFI5B/D61zkWoXEM7zKykycOrKCGHpj0qWS/S4dA1tDF8w+dA&#10;2VHsM4r1sPjaHIvaX5uum/47ndh81q018d9b2f6M3o0sIZ0lMu+RXZmJjyDnngnkYOO9aMht9RtJ&#10;IVkUh1I9x74otJbaNIrWOdZH8vcORlh60+WygmOSm1v7y8GvYj9XnGyTXzTPdlOrVjeTUvL/AIOp&#10;xt/pF1YP8y+ZGejqOP8A61Q/YpFgE8v7uNlyjEEhj6cdOneuy8i7jYCK6DA9RIORWZcwXup3RsJJ&#10;F+zodzSKBnPpXnvJabblGeh4VbLoQd4p3ey8/W+xl6Hb215cyW06MSy5VlbGMe3+eldlFEkMYSNQ&#10;qgYGBXKS6Y+kajbMt3tjlbaZOhUd66W5v7WzTfcTpGvqTW2FwqppRitX5a/hc7csXsoShVSUovyM&#10;PxDpXP2u3jAABMoHH41W8OfaTdbUx9nOfMyuQeOlX5vEljPK1oqvJDIm3zldVGTxjLEc459/Srdr&#10;YSJJ5NostnC2XkdlUtngKFzkY6nvUvKqn1lTSsuoSwcHiVXpvTr/AF+ZanliskAjjG9uFRRjNZmr&#10;/bb2wlsRCqyTqNpB+6MjJJ7UzTbC81OZZdR86NIwuVYbHkODnO0jAGR2GSPTrvW2nwWaSCLzG3jG&#10;ZJC5A7AE84r3aeFjBJNev/AOvmk7tO3ZHO6Dc39ilnpcqpJJHLIJ0VizhWJKtnGNoBHOeenXiuku&#10;7Y3FrLBFK1u0o5kjA3D1P1pUlRYh/exjFSRbsfP96upRcdw5rnnNxaSx602mhW8wy7IS0ZUOv94D&#10;HQdyOOK3WsvE8IRozCyoABGsgBOPYgD9RXWFQWBIGR0PpS15ayjDqUp63bvvY5o4KnGTkm7vs7HA&#10;/wBmaxq2oyebatbvn95JMPkX6YJ3fgce4rq9M0oaTbbIn812OZGK43H+ladFb4XAUcNJygtX1e5d&#10;LC06Tclu+vUyoNNtrfVpdQ/erLICNuRsGcZPTrxWqDkZFIQCMEZFRGNo1JRzgdjXbGMVpFWNkuXY&#10;mopqNuQN606goguV4UjrnFTKAqgDtUTfvJgv8K8mpqp7JErdsKKKKkoQjIIqOA/u9vdeDUtQ/wCr&#10;n9n/AJ01tYl6O5JL/qm+lEf+qX6USf6tvpSRHMS/SjoPqOJIBIGT6U2OQSLnoe4p9QyDZIrr1JwR&#10;60LUHpqHEc+cYVh+tTVHKpdOOoOaWNw6579xQ9VcS0dh9FFFIohZWjfegyD1FIWE0iLg4HJBqeof&#10;9XPns/8AOqTIasTUUUVJYVEh2zuvrg1LUU4+TeOoPWmuxMu5LRQORRSKCiiigCGRNgMiZB6n3p6S&#10;q5wDz6Gn1HIhYAr94HIqr33JtbVElQsPNlKZO1RzikaSVVyUAxT4k2pk8k8mi1tQvfQeoCgADApa&#10;KKkoCMjmoxAgOeT7GpKKd2hWTDFFFFIYUUUUAFFFFABRRRQAUUUUAFFFFAHM/ET/AJJ14h/68Jf/&#10;AEE1t+Dv+RI0D/sG2/8A6LWsT4if8k68Q/8AXhL/AOgmtvwd/wAiRoH/AGDbf/0WtAG1RRRQAUUU&#10;UAFFFFABRRRQAUUUUAFFFFABRRRQAUUUUAFFFFABRRRQAUUUUAFFFFABRRRQAUUUUAFFFFABRRRQ&#10;AUUUUAFFFFABRRRQAUUUUAFFFFABRRRQAVW1H/kGXf8A1xf/ANBNWaraj/yDLv8A64v/AOgmgCr4&#10;b/5FbSP+vKH/ANAFadZnhv8A5FbSP+vKH/0AVp0AFFFFABRRRQAV4/8AtB/8irp//Xz/AFWvYK8f&#10;/aD/AORV0/8A6+f6rQB1xR7N96AtAT8y/wB2tGMxyqHQgg1EOcg4qBrRd2YWaInrtNSpxmve37nO&#10;k6b91XRJcw2qKXlRNpABDDOcHIGPxqtb28csyOtskUUeTEu0D5j3xU32NVkDySNKw6bu1WVG5+KT&#10;9nD4Vd9/8i+apN2k7LsQiCL7SZ9v73Zs3Z7dacsaJu2qBuO4+5p7DDEUlY2SKcpPRsiggjtohFEM&#10;ICTjOepyf1NV4o47DUG2s2y4O4lmz83Sro5OKr6mgFlkj5sjFa0Ix5lG3kRVnPlcr+fqW5LdJnVp&#10;MsByEJ+XPrjv+NS01BhFGc8U6iyTOjmbSuQyffqvdWsN5bvBOm+Nuo6EHsQexB5BHSrMpGQO9MqH&#10;uYvcoaNPLPpcfnv5ksbvC8n98o7Ju/Hbn8akl41CAjqQQfpTNJj8vT1/2pJHH0Z2Yfzp8n/IRiz0&#10;2HH1rWi9W/Jk1NErd1+ZHqNvKWhvLVN9zbk4QEDzEP3kyeOcAjPdRTE1yy3qlx51o7HaBcwtGM+g&#10;YjaT9Ca0qbJGksbRyIrowwysMgj3rEY6qt7fRWMQaTczudscScvI3oo/yAOTgVUTTLu0Hl2GoGO3&#10;H3YZohIIx6Kcg49iTjtgVPaaatvM1zPK1xdsMGZxjA/uqOij2HXvmmtBp8ruLpVtLa6esc+3zneS&#10;VwpyAzuXIHsC2Pwq7RRWidzeMuYpENaXQxgxTNjHoau1Uv8AhIm/uyA1brSrL3VLqYxlySlFBRRR&#10;WDk2Dm2NkcJGzN0Ayar2abLRSw5PzUl+w+z+WPvOQAPWrQGABVONqfr+hkrufp+omAQCwBNVJ1+z&#10;TrcIPlPEgH86uL3HpQQGBDAEHsaVKfL6DnHmVhqSJIMo4b6Gn1UltdrebbYSQdh0NPt7kSkow2Sj&#10;qpq3SvHmhqgi3tLR/mWKaFVeigfQUtLWWqLcbblKRDaTedGp8tuHUdveplvLdsYkGT68VPULQRvk&#10;GJAPXHNbOtFr3lqKPNF+7sSKyuMqwI9QaRT0GD6ZqrEFt7t4TkI+CnNW26Z96yqwcXcakpDqKKKV&#10;wv1CkJxgDk0E4GaaVOc5OfQU7tLQ3parUDuPQGn4pAcjkEfWlqorqW30Cim7vy9aUnAzTugsNchS&#10;GJwB1zWRp9vJqdxb61PNIqlS1tbjAVUYcM3GSxHPXAzjtkza8z/2Q9ujESXTLbqR1G8hSR9ASfwr&#10;RTbGioiFVUYAA4Aqb9xjgecHig4xzVW41PT7V1jur22hduiSyqpP4E1OhDKHUgqeRzkYp3YtBwBP&#10;Wl4PB6d6TcB14+tMJZzgcClF66GM6lnYrlJLZ28hS8Tc7c8g0QWEZQeeuJDknJrO8TQQR6el9PZ3&#10;N2lq26RYLh43WM/eYKpG8jrtPvjng8T/AGVo/ir4h28FhJJcaXY6aZ5JFupGDSTcIMlsj5fm4rZ1&#10;pLVaGPsF9vXyPUf3UOCqqij5QTjiqGqvFZWN3qbyOq28TTSEc/KoyePoK8mutI02/wDDHg22jgb+&#10;0NQv44LpjM5LCIkTHBPqteieOJdQi8JaotjZQTwNYzrM8lyYzGvlnlRsbcevGR0HPNZqpKMrplyj&#10;GUeVosL4t0tfDR1+eVk08KjmXy2PysQAduM9T6Veudc0+01PT9OnmKXWoBzbJ5bHfsALduODnnFe&#10;RSaFdX3wtN3qU0dhaDTbb7NINQlZGA253QgBSxHQDPJA96XRdNuNU8UaQ/ii5u9MlTz5LeGe+n3z&#10;xSKAqLIZPkcc7lGCRjg84qcYybaJje1p7ntFzcQ2lpLc3EqxQRIXkkY4CqBkk/hWHZ+JdDidoTrO&#10;mFfvCQXSc/rVbxBpdpovwz1uwsVkW2i064CK8rSFRsbjLEnFc9ZvHonhTwzqsmk293pw0yD7YEgB&#10;lj/dj94P7wHcde/PSlT1Tj3ImlpI7SXxV4ehieV9c04IilmIukPA9gavafqFpqthDfWM6T2sy7o5&#10;EPBH+e1efpfL4o8b2lr4YSw/sawQS6hdC2R0mLjKxDjrj06ZPpg+ixQxwRiOGNI0HRUUAD8BWdjS&#10;xJRRRSBWCiiikIzZnGl6r/aL/NbzqsM7EZ8kDJVs9lycEdOQeMGt5lDDB/OqMkaTRPFIodHUqysM&#10;gg9RVGODVLJQlpfJNCv3YrtCzAenmA5/Egn61zVqLk+aJtTqJKzNkkgFZFyvqBkfjUTmFGEwlC7R&#10;g9xj+lUrHUL251CSzu7K3jCw72aG4MnU4AIKLjPOPoaLr5rlNPDl3IMnIx8vYE/X+lcypJ1OWeg6&#10;tRRjzJX7epocN+8dsJ2BoE27/VIW/wBroPz/AMKjjtt1tCshfegX5j6jvjtmm3c0Fqqy3d1Fbwhu&#10;HkkCZJ7c4Hr61i3KWxacrXsStHJJIm9gEAO5VJ5Pb8BTlgUTNMeXIwPYVyq+KWt7uznv7lIrV0vt&#10;yRxlvN8qdUiI6nJXPA6k/SnX3ik3VoRZwyxB1Dbm+V8Y6Y7H8ayr1KdBXm9Tnr4mjQV5vXt1OpWe&#10;FpTEsqGQdVDDI/CsvXHs5LZ1lCtNEMoDkckdM/TnFeYWmv38Gsx3UTzTxoTIsUSx5lGEIXuQx3MO&#10;o6ducdT5azXNw75WKMMcFs4/ujP1I/WuTE4iap2lFanBiMfKVLlcVdkul3cUNywuDiF02E8nb3Bx&#10;9f50uo2eyVDGMs7bSAOCT0P41z8FxcpeC7kSM2xnjh8tpDgqZjGSDt+/1bGegH1rql1ZLgyvLtiK&#10;KzBugCAZ/MD+VTh6fNR+rVmlzax9f+Dt6nBGnekoVeu3fz/4HzKt3GRLHptsqsUI3Ferv359ulMu&#10;7C7to45ri22qeMluv1xVfStQOlWem6lcXAZ7l5jLD5Y3lSrGONR1352rx1JIrspraXVdNthdRfZn&#10;bbJNDu3bTjldw64Pf2rVYKvRhK7s300a8t0day11Kbm373RLZdjkY4o5U83y5VjU4cryB+Pap5ZI&#10;o7U2sci/LklsHBJ68j8PyqHxXf3GkSWuiadaWpW7bcJGlZnGASWZdoG0YAzu7jiqFuLhIQLmSOSb&#10;nc0ce0fkSf51z16zw8WoxipSWrV76726I4K9P6s+TRu2pNtJUtnJzyO/1pvasS4127itIUnkgUSX&#10;EkSFVVANrMBuZmz0X0PNWtKkujLqENzcecIbgJGxUA7TGjc4wOrHtXnVMO4x5r/1exg6Tir3NH8K&#10;XHGe1YV7f3SvDGyyRTSTEwxQoHdlU/xZIABA/Ud6vafLcXBe4a4gltZADCI15Hrk5I6//rqZUHGP&#10;M3/X9fkS4NLmZfOM8DtQAScAZNYza2qTXcikTwRIWVYsEjYDvLHOAM8Af7JrRsmvrlJZZrVY4fM2&#10;RMrli+AC2RgYwTj6g+lN4eolzNaA6U2r20J6VVLnCjJ9Kp3/AJzN9iiE0czqWaRAMxKrKGPPf5h+&#10;dauiBrzUbyBo2iaydA8hKshV13BgwPofwNXTwlScedLQulhZ1LWRXZGUAlSAehIqxY2b3kwjQ4Gf&#10;mY9FHcmodTlFrq9rBB5k1lI+1jEykyO3CqM4zjlzjkBfQ1n6dqc9wssEMjm0jkmQyPGY2lIlYL6Z&#10;AQAYxwR7mtngZwh7aXwm0sJ7Je0nt+Z3eqWkd7ppNm0bGLCkqAcgdsiuUwUHzYwegqFda1SC8Wy0&#10;y5hiaOGSeQSIGD4GFU9/vMDxzwPWs2HVJb/WyRchbZkESQSIkbNPuO7aM54wBz1zXXVwrxFONaLS&#10;bWz6m+KcK8VWirO23+R22gTxz2k+mzORvDFcccEc4qhNp9tbt89wWG7Gcbf8az9Qvv7M0b7TEyR3&#10;DSRorRgyOy71DjZyeVJHTv64qhc6rNcTmWJJZ0iKxSRJF8wZtu3BJA/iHHPWr9hCFGCqx55dLPS3&#10;m9fQmTc6UION5dN9jbgMTXQ2SmOMEmNAxOGOB3HNP1WK3iNsiE+YFIl3Lhic9T+Z/Ksi/wDPtLi1&#10;iBiUSTtE5PzEYR24AIPVQPxqW412fU7qCBL+KYQwrLI0EAQKxLKY2JYsGG3Pb3xWcPY1KMvaQUba&#10;6X79ndfkRCN6M+eye/4/gbd5b2KahBZef5cAjGXCjO4nPzH6YqvcW1rpzybZ4rospVAOdp9T71SL&#10;+ZCcn5wcknkt26+1RmNwgcqQp6E9/pSq5jBWjTgnFLS6/wCCY1K0ZNtQV+nkuxaV4bbbPaNN5qY+&#10;ZwMZ9q07ZNUur3C3rxyGESNvHTJ6YrNttNu5vLkSCRomIO5MGtbw6txcX1xdPcPlSA6kZ359fpiu&#10;rAYmtJSdRadrJb/8A6MJCUqkYNNJvpp6srXX9vpqCgLJNMgAUxj5cMcZOOg45z6Vqx3M+mFbS5t4&#10;1uJPmEiyZR+CTyQMEYzj059cadi+NQvYWHz5SQMP7hGAD+Ib8/rUt5aQ3G0zQJMikNtcZGR0NfQY&#10;fD0/Z+up7UcOqLbUm35u5xupXbagWHnlmClhF5ZXjqOT2PbFdRpOiwWNpH5qJLcEAu7LnB9BnoKs&#10;f2dYzX6ah5Cm5UYDjI/MdCau1pTpSjOUpfLTZE08PGNR1Hq2ZN5pEOp38VxIzCONSjIvSUZyAfYc&#10;8e5rVZgi5PAFQhJYxhSCPSlEbO26Xt0UV1OxstOmosIJLSEY3dBUtFFS3cpKw0IoOdoz64pTwQaW&#10;gjNIY1s5FLt9zQFx3paBCZI6/nS0U37v0oAdQeRiio5mKx8dTxTQN2Q2D+IA5UHipWO1SfQUkabE&#10;25zSS/6pvpQ9WJaIbCpwXPVual702P8A1S/SnUPca2CiiikMKimBwrgZ2nOKlopp2E1dDBIrIWBB&#10;4zSQDEQpksaqu5V6dcelLCxBCHkYyD7U7aaE311Jqi+9cY7KKlPSoYBlS55Y9aS2uN72JqhcbJVZ&#10;f4jg1NUU+PL988UR3CWxLRQOgopFBUIPmy5/hT9TUx6VFb/6ofWmtrkvexLRRRSKCmSgtEwHWn0U&#10;A9RkbBkB/Cn1CmVnZQeCM/SpqbEtgooopDCiiigBGGUIPpTIDmJfyqSoceVMAPuv296a1ViXo7k1&#10;FFIzBRknApFC0VD5zY3FPk9am602rCTTCiikLKo5IFIYtFRedn7qMw9QKVJCzFSpU9eadmLmRJRR&#10;RSGFFFFABRRRQAUUUUAcz8RP+SdeIf8Arwl/9BNbfg7/AJEjQP8AsG2//otaxPiJ/wAk68Q/9eEv&#10;/oJrb8Hf8iRoH/YNt/8A0WtAG1RRRQAUUUUAFFFFABRRRQAUUUUAFFFFABRRRQAUUUUAFFFFABRR&#10;RQAUUUUAFFFFABRRRQAUUUUAFFFFABRRRQAUUUUAFFFFABRRRQAUUUUAFFFFABRRRQAVW1H/AJBl&#10;3/1xf/0E1ZqtqP8AyDLv/ri//oJoAq+G/wDkVtI/68of/QBWnWZ4b/5FbSP+vKH/ANAFadABRRRQ&#10;AUUUUAFeP/tB/wDIq6f/ANfP9Vr2CvH/ANoP/kVdP/6+f6rQB3RxkcHNKG4470Y9aTAIxiubUzuG&#10;4E4BGasKQRkVXYdMDoakDYi44OacX3GtBrcsfrSUUUEjkGWFR6iu+ykHoM/lU0a9zTpEEkbI3Rhg&#10;1rB8rTKceaDXcitJDJbIzdSoqes2xkMLtbSH5ozx7itEEEZFVNcsmhUZ80F3GSjkGo6sVFIMEcYr&#10;JrqVJdTGhnm0ydbS6jL20sxWC5XGF3EkI46g84BGQeM4NXbxCY1kQZeM7hVbXObOBfW8t/0lU/0q&#10;wL5AcSRyR57svFXRUr3j0MpSja03a5NDMk8YdD9R6VJVVrSN2MkcjJu5Ow8Gi0lyDDI2ZEJHPUit&#10;J04tOUS7vRTXz7lqkpaKw9Sk7aMSlooql5GkX2RUu/3k0MH95tx+gq3VNT52ok9BEuPqTVytasdI&#10;x/rUzhFTcpef5BWLqviWy0jWtM0q5jnM+oiTyWjTcvyAE55yOD6dqm1j+01WN9PvbS3UZ3i4tWmL&#10;ntjDrjv615/q9pr158SvDEVxqNi11HBdToRZMEjUqF+ZfMyc/UY9+lKMElzPYbaj7sdzt9H1rTdY&#10;v7lIbtHvLclXtmBWSIepU4OPfGOa2J5Vhhklc7UjUsxHXAGa8fj1KfULTSPFt9qthpmq6mJNPga1&#10;055JAN5XOPNwcbeu043fSvRL6TWdL8PwR7INWughjnneT7Nu4OGwFbn1FRU5qktDNRUFqaOi6xY6&#10;/pMGpac7PazAlGZCpODg8H3BrO1Pxpo+j66dJ1CSWBxbrcGdk/dKrOUG5h93kdSAORzXlmka5r+l&#10;eDvBiLcx6dpU915Jubd/MmZSz7tyMhXHp16e/E91NpmseNdQmbxJe3tkNBnS5n8iFWIjlBaLBiC4&#10;xznGc45pJJGq01PaJbiGG1e5dwIUQyM45G0DOePaubfxp4Qu0WQeILBSQCrecAR+BqHR3il+F3mQ&#10;TX0sD6fI0RvtvmhNpwDtGCMdD6YrL8LXGrWHw00C/wBMiW7jgtibiywN8qZ6xt/fHoeDyOuKuEmn&#10;dDdpqz2Nu28e+GRbEza/Y7lzn96Mkf1rY0XW7DxBpcWo6bP51tJkA4III6gg8g1wNpr974z8Qaba&#10;eGb6a106z/0rUbtV5Zm4WHB4JxnIPHftXp1OrFczsRTjeCuITgZoAwME5oIyKUHIrma1JemhDcwC&#10;aIjow5U+9FtJ51urHr0P1qWqtv8AurqaHsfnX+tdSXNTce2o5RtJPvp/kWc7etGCOc8/pTqKwUO5&#10;rGCW4nDUAAUEA9RScg+oNVtqzQUrk5yaTaR0JFOpCQKdkF2N6HaAT3o2njBxg9Kr3l/b2KB53I3H&#10;aiBSWkb+6o6k+wqtHFqN/IJLp/slqRxbRnMjf779vov/AH0alJMd7DZHF94gt4FIZLFWml2nOJGG&#10;1Af+AmQ4+nrVjWbqSy0e6uIcCVIzsJGQCeAT7DOatRQxwR7IkVF9FGKbPDHdQSQTKHikUo6noQeC&#10;KrZCPLPEXiu/8OeILjStLigigtmCytNAsj3LYBLSMwyc57Y4ruNCuFMtsbeDyLe+sUvRbD7sLk4Y&#10;L6Kcggex9ao6loKy3MLXenafqsyALFPPJJFKVHQOFBEmOmTjNa0OmTKXvLmdXvZAq5jXbHGg+6ij&#10;soyfzq7K2rsYTm4p21aNRjuOB0qQDAxTIlIQbsbsc4qSo5baCpQv7zMrxDrkOg6Ybh42nuJD5dtb&#10;R8vPKfuoo/n6DJrz7wjp+peA/FUFnqCwNbeIIpLiVoUCrazoC7Jn+4FOP5d69MbTrR9STUHgVrpI&#10;zGkjZJRSckL2Ge5HXj0qlrGgQ67JHHfXEzWCjLWaHakrf7ZHJH+zkD1zSbu7Fy1lY8v8NXeny/Fh&#10;rl55l0iSW5k0Z5U2xyzSbRLsY9s7seufXg97481zT9N8N3un3MxF5qNpNBaQJGzvM5QqAAoPdh+d&#10;aGu+FtJ8Q6QmmX1sPs0ZUxeV8hiI6bSOnp9K0bext7WC3iRCwt12xNKxkdRjH3myenvU3VyG0eQX&#10;lveWHhDQ59Z03UFa3NraWkL3aw+TJjBdUUHnIPLnPPAFWvEujbP7Ii1/SLy8ju9QjtlEmsswDvkZ&#10;wFHYGu68VeH08VxW+my3DQRQzx3LMn3jtPQHIx169qh1HwHp97Np0qXmoxtZXkd0PMvZpwxTPGJH&#10;IH1xn860b5Uk+pnFxk79hNf0q10X4Za1YWYkEEWmzhfMkLt/qz1JNY1pqF5c+BND0XRI9+oNplsZ&#10;bhh+7s0MS/Mx7tjovfqeK7fV9Nj1jR7zTZpHjiuoWhdo8bgGGDjP1rHsfCT2GnW1lD4h1hYbeJYk&#10;UPFgKoAA/wBX6CpjKzuU1zJo5PR9F1D4eeINKg0tpr3QNWdYbmNhuME+3/WDHQHHPbg+1eo1zFt4&#10;dnkjnhPiHWVUMV+WSIcfXy8itnSNNXR9MhsEubm5SIYWS5fe+PQnAzinUVpOxMHzRuXqKKKyGFFF&#10;Ju/L1obsFhap6lqEem2hmcBnY7Y484Lseg/qT2AJqDXNZj0SxS4eGSd5ZVhiij6s7ZwPXt2BPtWH&#10;ozy6trKXN00Fw8qMqlV3JEuM/JnPORye/wBMAcmLxSw8V3eiMqtX2dl1eiOq0S1jtdNTEiSzSDzJ&#10;5lP+sc9T647D0AA7VFpateXlxqUncmKIdgo71if2bdWEU87zGBOYwFOWfnGPp711OnwG10+CFvvK&#10;gB+tcVCrUqUnOcbNsdCpPEVIqpHl5dfnsv1Klxfzf2gkELwJErYd5G6njK+xwakubmWeZLawuLYS&#10;5zKZAW2p3wAeTyOvH1xiuXlRrjUpEu5xBG8hck5K/hirrTW9mkkumGV3QqxfZhNoABBPfOfzrzae&#10;Mkm5Pa/z+SMKePnzSk9r99beSM25tbiO/wBLEtnJdzxyXm+HcquUkm3K2SQvRfUdaid0bw3c3Js2&#10;tb0OzIrHzj5e442gEZbbj8fWrja5eOwkLqHVQM7ByQf0qnqF+97L58qqGC7fl6cfyrCvjKdRuSim&#10;/NdDmniIV52pxvJ7XXyMC7Gbs/Z2uHuYrUSugSMOGZjwrMpHQdM1t2cci6cLRJWuLiV1cPNhccHh&#10;tq8Yz6GoI3JJDA5HfFSSs8OxyoCvkAgrzx9a5qmIlVeq2/r+vUmeGxE67pNJtLW3a36/qUrxf7Pt&#10;2ju4oBbW0jyu3nSSbXYnc6lVUgjJ/DjpS6RBPFpNpNM8rmTM0ZlOWUFtyg55yowOeeK27u/tLjTo&#10;wbYRXgPLqAA31rPFyzxpCUj2g5yuScn1/KrrVuaPLfzT7eQTw1WrSlONmlqnf8PkR2dzdI2janJY&#10;PPPaMwkgV1DAOGyVU4G4Z5JPTIHoevs/EUky3c93YtZQoF8iKaaMyy9cnarEAdMc+tctHKYriJxH&#10;v2sGKkcHB6VuiwtNQeG48wxRTLnIOcH0Jr1sLi6uJouKSc1tfqv+B+R1YevilQVSyd3ocfqUd1d+&#10;JJtUmSeYzw7NkEu1YtpGFXJU4I6nuRnA4A09A0VLLw/NdX8tws89xJJFFJN5mF3fKMknsPXrXYR6&#10;ZpOn7JXIJ6q0jZzjnNQXWpRXUSGKBDHypaRowfwyTXNOE7S9s1d9DN4drmlXknJ9NzzNLW7njUS2&#10;9wgSaV1CLFn5mfuzHjDelW9DSWKbUkkjmUC4QKZcEsBDGM5HB6Vv3oVbhgAowegxkfXHH5VXrzau&#10;Ik+aDS/p3PJqVGm4nP63aeZd28hLoWmSNBHnc+SA2SBwNu7r6duc6llHfQ7orl7eSJeI3jUq2O24&#10;dM/T8hV33pU2bxv3be+3rUSruUFB9CJTbSiYf2C6lEySRPsncmQeduJQHhR0Az0x2Gec1e0NdR0v&#10;UZ47iyuPMnfzmliQtE64C4LLwGAUA5xk8jrirrYLHaCB2BOantpntXWUeZgHO0EgH8RWsMQ37rX3&#10;GtOtrZ/eil4oilvZtNC2CpEsE25VjRyCWTH+s452movCljLeajqwdZ7WFZIkLPtUHEajPHBH0rSu&#10;p2vZ1kLs7Ff4j0p1xMFiFrAxMSnczf329fp6V6dfGuhL2S1UVZ+b322/A0eIUpOU9UtF0v8AcSTQ&#10;2UOouRI8n2ZkthLGFDKHwWZc/ewG5PYEgDqDDqOkQQPZ39ra3NrbMWtmEMqshC58uRlIydwGCwIY&#10;ZGcjkami6VHegSypmMHnORn6VL4iL/aI48bo4xlY1Q4HHUmtnmFb2HO4pR6L/M9Fyf1WU5wXK9Et&#10;f608jmdQSG5MECWsZAhly7Lkby0eN3rwpOPasLSdNu9N3NZJEUa4lEqTkoSNxw6kA9fTGOmMV0Vd&#10;TaQaZcWEVzeRRxsUxtL4ztzyO9eesTUxXuaJJbdLa/5nBQ58ReCaVl1OD1O3nmaItvmg86H/AEdA&#10;AMBwWLHPIxnj9D209IgjsNTOoTJD++nMg+RSyoAFXjsdqg+xNdA+kW+pXStp8ka22PnIzlT9DVfV&#10;NBewjE0cnmRcBiRgr/8AWqOXEU6furRdV/WxfscRShzRV1Hqv61Rg+IbiW71S1uLa0aRVuHciJQD&#10;t8twCckf3hmqs+lyaZc219badqCSXSZulmlixKePnADHBHQdOOOwrW/fxbJcnnKKTz04I/WkeaSY&#10;nzpXbGSN5J5rJYm0ZRlG7f8Aw/f+tDD265ZKS1f/AA5taHZR6irS3DZ8ohQgUDI68+tJfQ/b9UZP&#10;9HRIW8tY9+1mA9BVGx1NrAl4IvmIHmAsSpA9ux/xrRstKTVbW4u23Ryyylo2znHPSvSwXJLDyagp&#10;Nd9n/SOqk41qUaNNXlu/O3mXZr+ySw+zLcfZWTClAuWGO1O8OW0sNk80pOZ23gH09fxrAkhe3Ms+&#10;oRO8pbYgbuRjJJ9MVua2ZYYVu4r54PlCrEOjfStVi4NSlGFrW0v01OqjWk5OtUXwLbbR976fI09I&#10;ZXa/cEHN0wx3GFUc/lkexFaVcJ4YmMWvrl2HnoyMM8MRyCfcYP513de7l+JWJoKaVun3Hbh66rw9&#10;olYii+WWRffIqWopUP8ArFOGX9aejbkDetdz7mi00HUUUUigooooAKKKKACiiigApG6Y9aWkHJzQ&#10;AtMlGYmz6U+kPQ0ITGxHdEpNK6hkKnvTLf8A1Q571LTejBaojgfdGMnkVJUMYBmdhwBxU1D3COwU&#10;UUUhhRRRQAEZGKqxgicLn7ufxq1ULjFwjdAeM1UexMlsySQ4jYg4OKSEARLj60SDMbADJxSQsGjG&#10;O3FLoH2iSmTf6puM8U+kJAUk9MUkN7CR48tcelOqKAHZnsTkD0qWm9wWwh5BAqO3P7vHcHmpaih4&#10;LjvuoWwnuiWiiikUFFFFAEM3ysrg4bp7VMDnpSMqt94ZqKI7GMbdc8e9VuidmTUUUVJQUUUUABOB&#10;k1X3iSQN0Re57mnzkhAB3OKVYEHbP1qlZK5Du3ZDfNd/uJ+JpVhB5c7mqUDAwKKV+w7dxCoZSD0q&#10;Py5F4WTj3FS0UJjauReUx+9Ix+nFKIUBzjJ96koouw5UFMeJXOTkH1FPopXG1ci8gDo7j8aRZSny&#10;yA5B61NQQCMEU79yeXsIHVuhB/GlqNoUPI+U+opyIEGASfrRoNXHUUUUhhRRRQBzPxE/5J14h/68&#10;Jf8A0E1t+Dv+RI0D/sG2/wD6LWsT4if8k68Q/wDXhL/6Ca2/B3/IkaB/2Dbf/wBFrQBtUUUUAFFF&#10;FABRRRQAUUUUAFFFFABRRRQAUUUUAFFFFABRRRQAUUUUAFFFFABRRRQAUUUUAFFFFABRRRQAUUUU&#10;AFFFFABRRRQAUUUUAFFFFABRRRQAUUUUAFVtR/5Bl3/1xf8A9BNWaraj/wAgy7/64v8A+gmgCr4b&#10;/wCRW0j/AK8of/QBWnWZ4b/5FbSP+vKH/wBAFadABRRRQAUUUUAFeP8A7Qf/ACKun/8AXz/Va9gr&#10;x/8AaD/5FXT/APr5/qtAHesM/MOhoUZP4UnT6UqAgg9qw6mfUTGOvWmnjkflT3zu5HFNJxSYPcKK&#10;Rc7RmndegOaEIkjPy9afTEBX3FPrRGq2K11aRXADMvzDuKgsZxH/AKLJkOCQpI6itCs67xHeWzdt&#10;+K2py5vcexz1Y8kvaR+Zo0yRcjPpT6ZJwOprF7HQ9jJ1ZS32EYO0XcZY46Yzj9cVoMqupVgCD2NV&#10;NVYxaZPOqF2gXzlUdWKfNgfXGKtI6yRq6HKsAQfUGs03cytdFa3HkXUkA+6RvX2qS4tkmGfuyDow&#10;qK5JhuIp8ZQfK3tVsEEAjkGuuTatNFU4xadN9PyKiXTRER3KlW7P2NWwQRkHI9RQyK6lWAIPY1Ua&#10;3kt8vbMcdTGeQaGoVPJ/gNqcFrqvx/4JcoqGC5SZcggMOqntUuQehFZuLi7M1jKLV0VrqFtwnh/1&#10;i9R/eFSwzpNEJAceo9KlrKcF72WGP5VcgNj9a2gvaKz6fkYVJexlzLr08yfzEmuGmdgLeAE7m4Hu&#10;a4Cx161m8Vah4unWWWOSL+z9FtYl3TXSK2XdF67S38XTHWu31XQo9XjitbieRdPH+ttY/lE/oHbr&#10;t9QMZ78cVfhs7W3ffDbQxuEEe5EAO0dFyOw9KwqTUnpsEVZO+7PMfhN4ci/4R+z8S38rXM8aSx2U&#10;TD5bVN7bsf7ROefTiul1fxNLc+FtKv8AT9HvL5tURWjjhK4iLLnDsTx1xnpxSL8NtGiikgtb3WLW&#10;1csTbW+oSJEN3UBc9DmtfTdHs9HtbXR9OiMVnajcFLFj1z1Puf1p01eV+xNb4bWvc8vhgvvDd14P&#10;0bXprRLbSVmv7j7NG8rQoMhWcgdCzY4GBjrXLXSw3VroSm6ezbUbm5a7dgfktZplAdj/AAg44z1z&#10;XvVp4eitW1K4Nw8l/qGfNumVSVXGFVVIICqOgOc8k5zVZ/COjQ6HfWTWvni7XNzLOd0kx9Wb27Yw&#10;B2AqYauxcm0rklzdWU3hjV7ax4isYJbUqFwFKx/dHrgECuV8K32pyfDzQ9J0OIi/mtAXu5EPlWqE&#10;kbif4m64Ud+TgV0Phrwja6J4audJF1PcW920js7nDhXUAjcOp96XTvBNhplhDY29/rCwwptQDUJV&#10;4+ikAfgBUX5XZjjLTQ5STwrqHw/1fTdS8OSXN3Z3MqW+q28hLmTcf9d7HJOT2+ma9QBDKCDwawm8&#10;KWrqVbUdZIIwR/aU3/xVSaBpUHh63/sm280wAmSPzJWcjJ5GWJwM/wBa2iuaN1uhqai12Zs0g5JP&#10;alpBwcdu1c8rXuJ2voLVW6PlTQz9gdrfQ1bpGUMpVgCD1Fb05crv0KceeFkRi5hZtqyoTwMZ7+lS&#10;Bg3Qg84rnLiLybpo7iPaCcK4TepXtn9fpWxpyAQB+MsBgq5KkdQRnp1rFTbm4rY7HSSpqT37Fygj&#10;IxRRWpgNzj6etZms6qdKt4ikW+aZ/LQkEqDgnJA5PTgAZJwOOtahGQQDisrQEEmmQ3ExMl5gxzyv&#10;yd6kqwHoNwPA4qbO4x2k2tvJFHqXntdzzxhhcOMfKecKv8A9uvrk1qVhTw6ro8bPp6w3lr5ryfZS&#10;ux1DbmOHzj72ONvQ+1bMEyXNvFPGcxyoHU+oIyKoRJUFzMIFBHLtwqjvTri5itYWlmdUQdycVDbx&#10;tLIbmUcn7i+gq4xVry2M5yd+WO462tyn72U5lb9PapZFBFSVHJyAPU1nJ33IqLljZD1OVB9qWkpG&#10;+6cEA9ATS5rI0U1oinHqcBz5hCAH72cqOAeWHA61bSRZASpyASp+orPa3kadHTBDEBJVY8jGSWXG&#10;PX07VfhiSCJY0HA9epPc1zU5Tcnc0xCpLWG7HkZBFV7vzSiomfmYAsvYVZpG+79Oa2T5XzHJOPMu&#10;XuRw28cGdi8nqT1NS0nYUtDbk7sFFJWQUUVHNu8h9n3tpxQtXYG7Igs/med+xfAq3VeyC/ZI9vTH&#10;P1qetaivNhRp+4mxaQkDjv6UZ7dTQBj61g+yG1YApbqQPalxjA/SlXr/AI0EFTzTSAje3glaNpYU&#10;don3xllB2tjGR6Hk81m3WiKbk3mnztY3ZbezRgFJG9XXv1OSME+ta/IAJPGaAuWwOnrSlBSXK1oD&#10;VziNSm1NZ1TVIpQNxVZlOYmOeMckrkEcED05rrk1W3ubPMUkkbMuFbZkg/1pNXihl0+SGVUZGAyr&#10;AENz0xUGij7DdzaYFURbFuIVQcRhuGX2+YEj6n0rmeDp0aTlq02+vp1OehRcK8lCW6V+vfzObuxI&#10;lwWmZHdyWOOP5dKmS7u9ReO0lucRsQORx+nU1v6zo63KGaEYcckCqkdhEr2zW1o8+1d8siyKCrKP&#10;u7SR97sfbnFeBWyyopuVF3g/PX0Z57wNeNZwT09d0ZEcJfTJGCbiZ1VCB8x4OR/Koo7R3tJLkoWh&#10;QhTg45P9K0vC92b2+uLc6VIlvHuzK0isI3OAY2Gck4HbOO+M03WJdK0+4kshJNLcoPPFuqFlG/IX&#10;JHQfKeMjiuV4KXIqnkCwco04109l/TM1rNooopONjoDuycZ5/XINV2jZyQrEbsdDUdrqk8dzZtqm&#10;mzuk8uyZoI90ady2AcqOn0yK0rvXo9PW81BLSAGOJ2hUoThgDt4yO+M9O9YqhzTWtru3/BFGtUdf&#10;2znaUnbXX5+hUdWGVIwfcUxVKsTng9qhfxJaHTZ5Vtrqa5htzMRFKjIAGIYY3HkBT3NW/EKtoWm2&#10;ziLzr2cMwh3hQMDIBPPJ6UvqdW3urQyUK8aMoQs4vf8AAYY93zZUY4z3/Ct3w9NAizxXLIIsBgG6&#10;Aj0/z2rlJtXtYIy0nmHbKInKRMwViQMZx6kfnVyWcW1vLM2diIWbHXA5qaM6lCpGaRnTxVWm4X2W&#10;yOvkWY2gks/JuYAxwpXccHqPauXY7ZMbSgDHCn7wp/hDX5X1iKwuC4WZZWTaVMa7WA2n5jhvmHb1&#10;q14o15FsbkR2amaM4iO4ZkY8KvTuSK9jETpYmClX92W111f9eh1YiMatJVOaz2tvr5dvmRfbCbJr&#10;d1Vjuyp2DI/GqrLtCk5yRnpTLPWILW9cXyLCkQiRBAC8krSbhtx6DaST6Z9KmuZzcXEkpAG5sgeg&#10;7CvKxVCVK3M79vNdzhqxfJGUnr09BmGRvmXBxnBFNrKbWJmvnsoNMuHnVA53uirtJIBzuJ6g9q0b&#10;y8Fnp81z5JYwxmQpu64GSOntXO6Uk0n1M3B2SZMqMxBVSfTjNaTXU2qhI3jTCY3MowW9B6VzZ1O9&#10;S6MFtEq3IQNndJhQc4JITAHB71v6fqz/APCK2+u6gBE3kLOsajJYlc44xuxXp4DByd51NILV+fZf&#10;M6sPSlZq9k9ylInlyMuAMHoDn9adHK0bDqVByUyQD+VY39qu2oRwZgR2T5reR/3iscYPy5wOvUfj&#10;Wzp8iGyEl/C8dyScwRurADPB3+/0rjrRqTqOrKyvqc8aM172yOj0rVbq4nSFLaBIAMttOCB68moN&#10;VaDUdQYQRTu8CkPtAAOOvPb61zF14kB0pvskMUKs2DAeGbEgQknknB/DpV7TLwyh2sLtDnp5bBg7&#10;D+HjjPWt51puChO7V9fl0R6EsTKUFSnqr6vT7l/wSOYxsd0amP8A2Sc09Jw5O+FZPl2gZI24HtWJ&#10;qWsGya8iESrPbkLtkOCzEAgBepPzDjj61qaUBctD9oMmGO13ELRhiOpUN2/E06VGdWCg1aXR9/J9&#10;Ounmef7OonddS/YT/ZVe4iuCkyEYjx98V1Udz9u0l55bR8YJ8o/x45GK5i9sViujbabm5uYYluJE&#10;YjJjJIyoxg/dPHc8V2NlLDNYwS28qywtGCjr0YY611YOhWp3jNWX6/18j3cuoVoKUJ6K3yb7/wBa&#10;GDZx28+qPDLbtHFKBKkcgK7XHUDp/kVYvNDt5L63RYWSAqQzR9QR0z+ArP8AEOuNbu7LZFns7jYj&#10;qzEk7Ef7qqTghwPwqx4a8S3GtX17bXNtBCYEjkRopC24PuBBBAwQV/WtI4eDbpzs+ppCjRcnQnZu&#10;99vnb+ugmo2VvalbK34nu2VckcKo/wATW7YQw29nHDAwZEyNwPU9/wBa5a3a+1Pxpqkn2i2gtNO2&#10;JseEs7ZUksG3gL69DSafri2LxafMDLBczCFHzt27s5Nb1HGhKFK29/lcmnKFCvdpJSul6L/N3E1r&#10;UpLy7MTBfKhdgu0/e98/hS39zLf3DxWfmGCY+ZtYYywHJz6DFYkV7aSwW6s/l3shk/dFgQyq2Ny9&#10;8YwfxpNQ12bTdNa2Ty5BIciJ2IOMgEjAJ4yMivEl7SVWVOe77eXT06HkTqVJVJQqP4u3l09Oht+H&#10;LqGz1lDKkf78eUJCvzKewB7A9Pyrva8x8JWn9vyqNSl8rerTx20UMi+ZCGKhjIcAZPIA5x+Nd/da&#10;nHbyPbrDePKF4MdpI69P72Np/OvrsqpVqOHUK3Tb0PYwMKkKSjUL9RQdGHYMcVgaP4g1C9srJn0q&#10;4uHmRXa5iMMUZRuj7GlLgYwcYz1p0t5qtl4g02E3No+n31w8Pk/ZmEqYhd8+ZvweU/ujg16a2Ot7&#10;o6KiiikMKKKKACiiigAooooAQ8nFLSD19aWgQUUUUDIIiEdkz34qeopFberoMkdqTzSDtddpPSqa&#10;vqSnbRgiujEKQVJ5zUuSO1AGBS0m7jSsN3ClBB70uM0wp6Ug1H0UzDDvSMSoyTwPenYLklRTfMUX&#10;uTSR+Y3znoegoGTNuYcAYFNKzJbuiVhlSPWo4OEK/wB04qQkBSfSmQjCZPVjml0H1JKjmGYmqSoZ&#10;CZH8ten8RoW45bEiY2LgYGKdQBgYFFIYhOBmo4B8hY9WOalqKD7hHYMQKa2Je5LRRRSKCiiigAqJ&#10;+JoyenSpahk5nQN93t9acSZbE1FFFIoKKKKAGSpvQjv1FET70B796JH8tM4zTYVKqc9Sc1XQn7RL&#10;RRRUlBTWcIuSaVmCrk9KiAaVgSNqA5HvTSE32F3yN9xMD1ajE395aloouFiNTIH2sMg9xUlFQZaY&#10;nBwg/WjcWxPRTUUIMDP406kUFFFFABRRRQAUUUUAcz8RP+SdeIf+vCX/ANBNbfg7/kSNA/7Btv8A&#10;+i1rE+In/JOvEP8A14S/+gmtvwd/yJGgf9g23/8ARa0AbVFFFABRRRQAUUUUAFFFFABRRRQAUUUU&#10;AFFFFABRRRQAUUUUAFFFFABRRRQAUUUUAFFFFABRRRQAUUUUAFFFFABRRRQAUUUUAFFFFABRRRQA&#10;UUUUAFFFFABVbUf+QZd/9cX/APQTVmq2o/8AIMu/+uL/APoJoAq+G/8AkVtI/wCvKH/0AVp1meG/&#10;+RW0j/ryh/8AQBWnQAUUUUAFFFFABXj/AO0H/wAirp//AF8/1WvYK8f/AGg/+RV0/wD6+f6rQB3a&#10;/NjBHNSqu05JrN23Fop2YliHOD1Aq5DMkkYkUkg+vaocOXVaowp1E3ZqzJJD81RtwM46U923HIpj&#10;dvTNZSNL6i0oyG9DSfhRQSTICM5OadUKE54/KpqtGkXoFUdUQG0LnqpBBHar1MlQSRMhGQRgirhL&#10;lkmTVjzwcRIG3QISckqOac/3DWdaTG1lNtKcAH5Ce4rRcnbxRUjysmlUU4eaMrW5TBod86jL+Q4U&#10;HuxGAPzIq3BEIbeOIHIRQufXAqhr526PI5/1aSRPIfSNZFLn8FBNadYgNZQ6lWGQeCKqQyG1kNvK&#10;fl6ox/lV2mSRJKu11DCumnJJcstjRwbSlHdDwQRkUVSh/wBHvDbgkow3KD2q7ROPKy6c+ZeZDJaQ&#10;ytudOfUHFRNYRYzHlHHIYGrdZGrKHurcmNmVGXfkfLy645PHY1E8ROnG6ZpTwtOrPla3LQu3hcR3&#10;CjP95T29cUW7pLfzOrLkLgDPJHrVXTJCZZkkVNzZKqSASmTtIG0cdec1UiLrcu8bBJXm8tXWMsAe&#10;cL2+Xr/Pio+tRdPmS1f9feU8E1U5JS0Wv9eR0DMqDLMAMgZJoV1Z2QMCy/eHpWbqfnmG337B+8Xc&#10;FY4Jzgc5BHr3qvpjv/ak7upxIXAOznhsDtnoK5p1/wB5y2H9W5qTqXNyqhPl6irHpIm0H3q3VS95&#10;8lB98uMH0ruoLW3c4pq0ObsW6bIgkRkPRhinUVN7anRJq2pUtZdn+jSnDrwPcVaIyPcVFPbpOuG4&#10;YdGHUVAJ5rYATpuTp5i1c4qrrHft/kcrbpqz27/5lwEGqrfLqaH+9HipEuI5gTG/I60yaHzWEiS7&#10;XQY46VNO8W1LsW1zxU4ss0jfdNQWkhmt1bcN3cCrG0dTyayqJpuLRXPFpNC1Xu5JY418naXLdCM5&#10;A5I+uBViqou45ZPKj3ElmTeoyFIHOaU5K1k7XNqTu7xV7EVtdQXYMchPmOWKpIhU7c8Yz14x0p7W&#10;CKAYCY3HQ5qfyIiIgVz5XKZ7HGM/lUta0pVIKzY68KVR3S/ryKnkXTfeusfRaDJc24zIolQdWXgi&#10;rdFa+07pGPsrfC3f1M3Vrgv4e1GW2kZZFtZSjKcFW2nHPY1as7a3tLVYrWMJFywHPJPJJJ5JOayN&#10;ZMys1jbjC3qFZX25EKYwW9zzgD1PoK2RPAkS4lXaBgc0pQ6x2CNTpPRomrn4ZdS0LTbaCa2guILe&#10;NYt0EjeYVUYBCFeTgDPP0z0Ot9qkl4ghLD+83AqImKCdZL26iWQ/dVmCj8M01BR1mJ1HLSn9/QpW&#10;9hLq063uqRYhHMFo44H+049fQdu/PSxoY2RXcSMxtYblorcMc7VUAEZ9A+8D2wKLvW4IBcR28Vzc&#10;3EQICQ28jqX25C7wu0ZyO/Gas6ZaGx06C3Zt7quZH/vuTlm/FiT+NRKTluaRio7FumSDK0+myHCY&#10;HU9Kl26iqJcooOVB9azdRnlifhwiZUYkX5T153fw4OOvtWix2Rk4+6OlZ66jFPA8c8ThslGVFLru&#10;HYFR/PBrjrNW5W7MvDRlzcyjdIdp6TbInV3SIAhoXO/n2br/ADrQqG1RFgVkg8jf8xjwBgn6VNV0&#10;48sUZV589RsKRulLTT8xwOx61Tehmh1FN5GMkYp1NMAqlPOZ28iA5J+8w6AVJeOwjWNDhpDtFSwx&#10;LDGEUdOp9a3ilBc736Gc+ZvkWncWKNYY1RRwKXkkgY4pSQOpoGck9M1hKTb1ZotEAGKcATR19jS4&#10;KnrQkAmCKcQAobOTQDuHJ+bPGaachsnrTGKQSc7cU8YjQsxwByTTtwAJJGAMms64n+3YggVim7Lv&#10;0GK1p0+Z+RM5qCv16Bbw/aWN1MCxY/u1PQCqMV/a2fim98yUoDbRBxgkF8uR+OMfmOvZuuazc6fP&#10;DZ2UMKl4y/mzAsoAOMBQRk+vIxkda56WK41bVbaa7NsZYzhXtrcox69SWJIGTwMV5eZ5hTjempe9&#10;0Vmck8TDD+7F+/6bnbSa5YowRZGkckDbGuTmsaaCObxAus2trcokUElvJKsIbJLKeFB3HoRwP61P&#10;Fp9npMxv5Zt8AH7kYBLEiqdr4hntpGXy1aAuWCdCoJJwD+NeTSzCdCX76yv03G8a4NLFWV+3Tz+Z&#10;W0PWLK3vNUZtW0+3lnvCwtp7lRIQERQxU4IJKk4IzyM1BqE8U8s13cyGO4DcNFKUUAYHLAjjFS6t&#10;HPPcRX91EoaVT5WRyqjt/n1qiY/NR1Kblx8wxkY6c1nic4m6i5Ybd1r/AFY87F4tuXJBNJf1fyLv&#10;hXSkuNEh1OZBfGa0Vg3msXJ64yT+tc1rqSSP5kdtJG9uxKyswVcNwVyDu9O3aup0Zb6PbHp8f7uM&#10;BQgIVVHoKg1NzLqEpeExSHG9D645qa/LOKxVFN2eqe+vn1XQVarGUI1VF79evz/Q5rW/Dp0nT9Tv&#10;RLG1vbwmIuNvzytuZuSO5cDIxk5HtWprBGsX2nWMqSBJI2iXa5GAFAJyO+WFWjJmze1KqYnYMwIz&#10;nHT8Oa6DQrGW6MNxdBvKtxiAEYySc5+lYQr+3mo0009f6+W/qVSn9YqKFJNX3/ry/M4TWtG1K0uL&#10;z/Rnk8y9jZGEhVCodMsE6fwnPfg1f1AM1jNEiuWlRkBRQSpIIzgkfzro9fNss3lQzzPKGzIrOWUf&#10;n3rGGNw3A47471z4qparypLT/gf5HPi7Rrcq6HO3011YM9/GskF8IgkLts2bsjaNu8nltoOPatHV&#10;ohJp7yS/O6Abcf3iQAQPxq9PbWt1IJJIYyYn8yEOu4qenB7H3qWaF4ZWjkXDKeec1Lrv3ZJbGbqP&#10;R22/r9DAkmttN1q4utQyXkiQQSiNiiAFsqMZ56Zzyc1oxagtxYpcxW82ZMhI2Qqx5wCQfug4zz61&#10;dVCwY4GB1PpTSeecZ9q3nevh4SUbuOmnbp+pnKadm0cupvrS11RnuJTqBdir29qXLnaCg6EYGcdP&#10;XuTWpf8AnxeFbr7S/mzrZsJHVcbm2+nbmtTtU9tCjyr57BYsEnnrU0nLEVEkkrat9kvlojRz55RV&#10;v6/yMFGeLUP7RVtshCrHtSaX5VLbhjZtG4N26etWNDuHufDmmM7swW1jVc9gFHStW5kjll3Rqyr0&#10;2s2cfTgUyMQwRFI0HC7VC8Bfp/KrxeLjUgqFP4Y2176F1KvPHkvojk5bW4fVZUCpILiMyNbytgyh&#10;CuAT1A+bvx7AV0UMrzac9xPbTwMo+aEbWkOePl2k5/TFaNjpaS3X2p0ijbZtErpksueB9M067lRb&#10;o+QvkgcMEOOfY/lU1VJ041KkbLpur+n4DlrFTmtDjZNMt7OSJroPFbmSRjvffjMquBI3OSVXB5Iy&#10;O9bnhyWxu5jZRSyPMBJPJcxxHymlZi2Bx6k4AJ4ArX+3GSERzJG5X7rlMk/U9ahjfZJ5sYdWU7l2&#10;cgVXt3VtBrmu9vP+vMv20Xa+q3/r/hzO8Q6TfWzwajcwL5l9KXljbDKku5AilejYRcntlWNaeh3N&#10;hJpjT20yR+RcXPkRIAQyPK5VR/dwGxgjj04xWjr95DfCPYIw8fqPm5HIrMXTGgtGuNqx78SEBcF8&#10;4G737V34qFSCkoWdrNq+q8/Kx0V8Qo1JRpK63uMsbm+03X/skSzteM4nvmSBpQY8EJFkAhOuevYn&#10;+Ktjw3Lp2Z9Utbq/tYbqR2l02cDy4ZgxEm0bcqdwOcNgnnHNXNP1G8GnweXEkyqCJGZsHIPC/XGK&#10;ybiY6i11NLL5UIO6NXGfm9B+HWtf7TgqceZOTfy/Sx2/WvY0o+yu2+/pffQo6rFa6/PqEDWc8xF1&#10;KyAW0jbj5KxqdwGAvGevJC/jX0C+Gn6xqiGIWtwlvArQJEQFy8x2gkdl25I7n2rStbi6stgWZoIn&#10;b5nUBv0/pVywsbC4unnvL2F3clioO3dz3Jx69Kl5p7RKNGCUu7s7f16GDxUq7slafnpb9Q8PeUfE&#10;uuwt86Tx27DPcGM5H61yusxQjxBut7ERRC7CLK+CzYU5IxnC8dzn2rpdfitLfxDDeRabareQKNty&#10;0KlzxgYbGeBxVHZPdGW4YM4UgyP9TWeaYlScbK8mtfxX6GWNrxf7mKu4/wCRiWUMtjHbW/8AZl61&#10;25WJmFrIQRnrvxjb364rQn0C/wBU1ZdNYWUQRBOWkkJcKCAwKmMqOo6nv7HHV2N1PqupNZWc32ew&#10;giUNgfOR049Dx1rpPsdt9ma28iMwshRkK5BU9QfWu3L8upTksS9e3+fp2Oqhg6LftVdnJ+F5LhRY&#10;RwPYwtd2sd5JEbIq7xtgkLIpCnaWxjbxkcc10Wo6aNQvNPd1jeG3kZ5EcZ3ZRlAx0PJB59BV6GGO&#10;3hjhhjWOKNQiIowFUDAA9qfX0B6JxfhDRJIYtA1Ro7VIodDjgyi4kZ3EbNu7EDZwf9o1papzrvhs&#10;9jfy4/8AAaatlYkUrbIFjhjUKiKMDAHAFQroekrqn9qLptoNQ/5+hCvmdNv3sZ6cfSq2RO7L9FFF&#10;SUFFFFABRRRQAUUUUAIDjilprkKpY9qEYsoJGD6U7dRX6DqKKQnBpDAkCjHrSBecmnUCCiiigYUU&#10;UUANdtqFvSo0hBAZySeuCaWX5nRPxNS09kTuwpCMilopFEMitt2g8GpRjAx0oYZFRCQZwG5p7onZ&#10;k1QDfEzfJuBOcipN/tS7x6UIHZgjh1yKdVdG/eMU+6ev1qUM3pQ0ClcfUJJikYkEo3OR2qUHNLQn&#10;YbVxiyoxwG5p9RyIrDkc9jSIxVQCc+9Fl0FfuS0UgYUtIoKinU7Q3ZTnFS0U07Cauhqur/dOadUK&#10;gG4OBgAc+9TUME7hRRRSGMlXfGV702F9yn1HWpagJ8mZmI+Vu/pVLVWJejuT0E4HNQhpJOVwq9ia&#10;UQg8uxb60rdwvfYRR5rlj90HgVNSAADAGBS0N3GlYKY0qqcck+gpJJQuVHLegpY49i8/ePU0W6sV&#10;7uyGkyuMBdo9SaeiBECinUUXGkFFFFIYUUUUAFFFFABRRRQBzPxE/wCSdeIf+vCX/wBBNbfg7/kS&#10;NA/7Btv/AOi1rE+In/JOvEP/AF4S/wDoJrb8Hf8AIkaB/wBg23/9FrQBtUUUUAFFFFABRRRQAUUU&#10;UAFFFFABRRRQAUUUUAFFFFABRRRQAUUUUAFFFFABRRRQAUUUUAFFFFABRRRQAUUUUAFFFFABRRRQ&#10;AUUUUAFFFFABRRRQAUUUUAFVtR/5Bl3/ANcX/wDQTVmq2o/8gy7/AOuL/wDoJoAq+G/+RW0j/ryh&#10;/wDQBWnWZ4b/AORW0j/ryh/9AFadABRRRQAUUUUAFeP/ALQf/Iq6f/18/wBVr2CvH/2g/wDkVdP/&#10;AOvn+q0Ad4evtVCaIWkizoW27vnGeMGr6kqMdaZJGJIyrD5WrOnPlfl1OepDmWm47rSHqD6VWsWY&#10;xMhOQjFQ3rVqpnHlk4jhLmSkJuHByKcuM8jOapvPNBJmVF8otjcOoFWQM8qeDzRKMo2bCM1J2Jl2&#10;5wM59akqCPG7DYqfPOKcXdG0dgoooplENxbR3MZVwM9j3FVLaWaGU2s+CduVI71o1Qvf+P212/e5&#10;/KtYNtODOetHlaqLf8yZlV0KMoZSMEEZBFZtvFLpL+UX36eSBHu+9BnopPdPTuPcdNOqupyxwaVe&#10;TTLujjhd3A7gKSa5ii1TJd/kt5f38cVFYpLHp9slw2+ZYlEjerYGT+dWK1g7G0NYtFIKLuNJlcpK&#10;oxx60lveSM0UciHLZG48ZpUYW986sCqSYK+hNTz26zqMkhl5Vh2rqbitJLR7eRhGMn70Xqt/Mmpr&#10;IrjDKGGQcEdxVNbuSEmKVC8g+7t/ioN3OTuW3IRfvAjn8Kz9hJmqxMPmT3Mvkxbgu5idq/Wo7Wyi&#10;hRWaKPzupfaM5+tRTXCzyQJtdf3gJDDFX6mrBqCi15kxk5zbi9FoIyq2NwBwcjPY01YYl2bY1GwY&#10;XA6U+lrnaTZTb2iISFBJIAHc1TQm7ud+R5UTcY7mkkd70+WiERBvmYnrVxUVFCqAAOwrpuqS8/yM&#10;3NTdui/EdRRRXO3cuTcmFJQSAMnpUcU8c27yznb1NNXtdIPaKOgya1ilfcy/N7HGab9gg/un8zVh&#10;e5p1NVp6NMmSj2KLxra3cLRDCudrLV6obiATx4yQwOVYdjTLadnDJLgSRnB9/ernepFS6rcxXuya&#10;to9izWW9rLuPyvI6HduzhjnOMHgZ6jmrd1cSW6eYkBlQAlirAEfgetRQXck5jWGNmUHEkr4XBHUY&#10;65/CuSajJqLPSw8KkI86tZli0jMVsiHeMDgOckDsM+3SpqKK6UrKwpNybbCqF5qtvbN5EbLPeNxH&#10;bIw3sfcdh6k9KXUdRWzURRL517KD5FuDy59T6KOMt0H1wKTSbAafZhGSETMzPI0Y4JZievU9aZI6&#10;zsBAvmTt51y4PmSEnByckAdh0AHoBU4tYFbcIlz9KmooUuXRMmXK37xBdym3s5plGWRCwHuBVWKK&#10;RZZYrdo0KY8x5E3NIxGcnkcf/q4xV90WSNkcAqwIIPcGs+W1l4EkKz7RtEnnGNmX0bA5/wA8UlK4&#10;lNdTP0WUWepPaFPLjvQ93Fz8pOV3BfcbunoAe5xsXOpWVmQtxdRRu33ULDc30Xqfwqv/AGbFeDN9&#10;BBMMALEUDJGB2GR+v0qzbafZ2YItrWGEHr5aBc/lVWtuJSlLVIdDdx3EiCIAAID/f/mVwSG6dDgj&#10;HXNTsqhs9W9fSuXuRf6NeW4huYJInuiVh8khyJZSSN27HAYnOO1dRRUVkjO7lzX6MjmCNGY3baG4&#10;4bB/OqkNh5N+JjiQbCodgNy+38/65qK9th57TRja+QpLsQjZGPXr09O1TWEdxjfcOxK5VV449c+v&#10;PH0rgvzVLSWx2KPJScoy0e6L1FNGecHv3pcH1re5xWGvIqD5mUZ4GTQJI87Q659M0PEki7XUMOvN&#10;VbiziS3Zok2uoyDmtacYt+89TOcpR1S0Lh5GKQZzg0kT+ZEr/wB4ZpzA9R1FZyTizRO6KkY8++dy&#10;crFwv171bJ5wOTVS3Pl3U0Z/jO9atL0/Wta795JbWIp/C297ihQKXHGe1O24xzn6UqehHBrJIu1x&#10;lScSD3pHADcd6bkjB/KnsPYcyhSO4pPv85AxQx3Y/lVO4LzTLax5BPLkdhVwjzSt0InPlVxHd7xj&#10;BACI8/PJ2/Clu7tLIxW0MLzTuMRQR9WA6kk8ADjJP8yBV6GFYUCqMADGKoX4MeraXMpMZMrRPIP4&#10;lKk7CPcgHPbHvRWn7jUdkVTpa3luyrNpc+szxNd2r2ZgDAOXV927HTB6cDrjpWa8tvp6Q/ZyJJRK&#10;WYtz8oOBkdjx9RXV3vnPaP8AZpo4n7u3RR3rhJAY7ltzrKQ3LA5DfjXyOaVffU7avqefmjVKUXFa&#10;vqWtRmmuJpJBK8sDkODjgcdPQEZxTrLShdQmWW7hgTtuYEn8M8VRGCjru4HK5/z/AJxTdx2BewOa&#10;8nni5801f5nke0i5881f5ndPFbX/APo00YmjjRXD7uuc+n0/Wsyew8jV7dYYIobcgoSWJEi45B9+&#10;vXriubjmmi/1csif7rEVNNPc3fyu8jrGM7WcnHqea7Z42FRax1/ryPRnjoVY3cPe07fdtc0IbafT&#10;5bya1k3wrEVEwH3s44B9Qf5VnNPcXs673d3CEZAy2OSa0bXW2KG0nt0a3YbdsYwVH9f/AK1Z89o1&#10;uBNFIJYc8SpkYPofQ1lKpypSoSdlv5HLW5XBeybceq7f8Al0y3tppQZjIVQgso9P8K7eHy/JURbf&#10;LAwoXpivO0domDoxVh3FaVlrVxaHDMWX/PavQweNw8laolGXfo/Xs/wOjL8ZTw65ZLfqR6t5kd9P&#10;GYhEpcsBjJbnrnrVOWGSJ1SRSGwCFPXnpXSRi1vbyG9uEIRhlf7pPv8Al+lW73ybyaIQR+ZLHIHy&#10;Bx+J/wA9KUsnrVG5J6PZ9LeuwTwKq801LrovI5FoGjuDFIQCp+c+nrTTK/2gyhsnduy3f61p6taQ&#10;WSbDKXu5H3vgcAc8Vk9K467hhX7KmlJ9W9fkvQ8+rSdKbi9Lf195JJKZGJ2ooJJAVQMUnmHIJCZH&#10;/TNf8KZ1qVItt2sMuFxJtbJ4HODzXFCdS94u1yFJtifPcSKqpuY8BUUAn8hVu/0q5sUWaRV2PgZU&#10;9DjpWtoOmPDey3BP7tCVQ/3h61S1SS4nd4IDcSW8fzEPhgOvOR2x6mvSq4eph6DhUer6L9TueGUa&#10;DqVU+Z7fIyBWlpsEUl07XCAgIWCjGAewNZnO8HPHpWs8JsYPOgYSoUDb1IIDZ7j6ZFZYSjSi/a1J&#10;Jpa2V7+mqsc+HWvNa6jqaLX9rYx4nRpZnjyF7YzgD245rBnngluGmSB4wx+7vDD9RUMjySN5krMx&#10;b+Ju9b2jaWLvTZ2aRHVwQqEH5H9frXTLMMTiqrjDRdrJry3N1Kpi5qnFaLVGDlHb5wQCeduP8Ka2&#10;3OF3bR0z1rRj0W7Fw8UlvIdqsQy9CQOOapQQGa5SAsIyzbcvwBXLLFYtaN2vptb/AIY45UaispR1&#10;ZFUnnStEITIRHnOPSrN7pz2V6LZ5FOQCHwcYPrUd5Yy2TKJHjbcMqUbOR/n+Vc0Pa0ZOUdGtwdKp&#10;DmuttGXBpz2jxGcie1k/iTJwD/EB61csPD8VxD50kr+WdwUFcZ6gN/I1Qj1meO1+zbEaJcbM9V/G&#10;p9aundUjS984fx7D8ufwr2qVPB4iDrbcq1VvxX+R3wlhoxc7cyXTzfn1RnSwYnmigcyxpk7gOoHe&#10;tnQtMsrqJZ5N8kiEhkI+UHt257d6x7C7NheRz7d6gEMvqDXS6Zq2kkbIStvI7ElGyMkdSM9RWWDw&#10;EZy9pBqS7dV8i8vp0qlXmlbTo/wsLdQ2s1xdQ3XJfb5ePvZx/CO5qsum6uzS29gq2UA+YtIxO8no&#10;AB06c/XvWpZGLUNTN5HteGBSkcg6Mx6kH26fnWxX0ksDSrNVKi1sv67nq+xhJt276mD4b0a60oXT&#10;XX2cvMysPKJYjAwckgegreoorrp0404KEdkawgoRUY7IKKKKsoinwNr9walqHG+4OeidBU1Nkrds&#10;KKKKRQUUUUAFFFFABRURmJJCIWx3pPLkk++2B/dFO3cnm7CY89zk/IDx71MVBoVQowBgUtDY0u40&#10;LjuaUAClopDCiiigAooooAKQkAZJwKWoZxwpPKg8imldibsgi+Z3fseAamoHAoobuCVgpkhYIdoy&#10;afTXcIuT+VC3B7ECgEhS0isfWpliRQOM47mqjzyecQiK8ijc29tqRj3ODz7fnio11GTMW4QNHIdo&#10;lhk3rnsDxx6d/wAKpu7sSkkrsvuVRckflUYiaTlyQOyikYuZI96gc9qsUtgtdjBGAMDinAYGKWip&#10;KsNI7jrSjOOaWigdhMc5PNLijNGaAG7RRtx0Jp1FArDcsO2aMnsKdTTIg6sKYDEDLI7EdafvFKCC&#10;Mg5FNZecijcWy0HBgaWouhp6tmiw0x1MlICHPSn1BJ886IemM0LcJbDrcYhGalpCwUZJwKjM6DoS&#10;fpRq9RXSViWmSPsQnv2pDMgAIOc9hSKrO+9xjHQUJdWDfRCxx7F/2j1NSUUUikrBRRRQAUUUUAFF&#10;GaKACiiigAooooA5n4if8k68Q/8AXhL/AOgmtvwd/wAiRoH/AGDbf/0WtYnxE/5J14h/68Jf/QTW&#10;34O/5EjQP+wbb/8AotaANqiiigAooooAKKKKACiiigAooooAKKKKACiiigAooooAKKKKACiiigAo&#10;oooAKKKKACiiigAooooAKKKKACiiigAooooAKKKKACiiigAooooAKKKKACiiigAqtqP/ACDLv/ri&#10;/wD6Cas1W1H/AJBl3/1xf/0E0AVfDf8AyK2kf9eUP/oArTrM8N/8itpH/XlD/wCgCtOgAooooAKK&#10;KKACvH/2g/8AkVdP/wCvn+q17BXj/wC0H/yKun/9fP8AVaAO7qUj93jqaYgyfapqxiiYozrT5JLm&#10;Nxhg+4fQ1ZqK5t5fPE8ABbGGUn71LBL58QkAxzgitaqv76MIe6+RiyxiWJkPcYqtb3IjAguDsdeM&#10;noRVwAnpUV3sFozMAeMDI71NN39xrcJxa99dCwg+bI5U96kI7jg1FaR+Vaxr3xk1NScUm0dEL2TE&#10;B5IPalpCoPUVGzomd7YA9TS12KbS3Jao3sMomjuYhvKDBT1HtSNqJ8zbFE0qjgso71Yt7qO4U4+V&#10;gcFT1FapShq0YSlCouW5BHdRSttBKv8A3WGDVfWZFi0S+dxlRA/Hr8p4/HpU+pqrLEAP3rOApHUV&#10;Bqtq97pk9vEwWUrujY9nByp/76AqKkYpKS6kxb5nF9CzbRtFawxucsiKpPqQKkZgqlicAdTVexu1&#10;vtPt7tRtWaNX2n+HI6fhUc0n2qQQRElc5dh0xVUo83obc6hDzEZmvpFVAVhU5LkdT7VeqJ5IbdEE&#10;kiRqSEXcwGT2A96kJAoqVU9Fsgj7t3e7YYGc4GfWlqJrhUkRCGy2ccelSbgTwax5tmyU3e4yWFJ1&#10;2uM+ntVbL2cq7nLwMcZY8qau0ySNZUKOMg10U6nR7Fyip+9HRjxzSE4BNUg0liwV8vAejd1oZnvW&#10;KISsA6t/eq/Zdb6dxe2VrW97t/XQfYZMbvwFZyQB2q3TURY0CKMAdqdWdS05ORUKSUUmFJS0VHKi&#10;+REN0cWsn+7S2wC28eABlQePpSXf/HpJ9KWD/j3i/wBwfyq2v3XzMZRXtPkSL90D04paaeOe3elr&#10;niujDlu9RagltIZm3uvzYxkGp6Q9K1hJxejKUIv3ZamQ872yqylriAjkkfKgzwT+VWUa53NJHDGT&#10;IASwbKn3qCDT/IunjEDmFsAOSuMYGc4PfkdM+9aiIsaKiKFVRgKBgAUqdWc3epFHTVoU4JRpSdvX&#10;/hyGC6WYlGGyQdVNWKgntknwc7XHRh1FR/Zp/wDn7b/vmt2oPVOxzc1SGjVyjp5VPEWrIsTtv8qQ&#10;zmM4zt2mPd3xgHHbea2KydKle3ubjTrg5lDvNG5/5aKzEn8icfTbWvWM7xdgdS6TiFFFFQo3FGHN&#10;qwprDIxSlgKqm6ZrwQIvA+8T9K1jTb2FVlTgrMsr0p1NUYHNOpG0PhVzEtES88UXtzIqk2arBFuH&#10;KlgGYj6goPzrbrnY/Ij8U6hbtcLHJOI50+YAs23YQPXiNfzrWNnx89xKf+BYrWoobt2OdTkk0o33&#10;6lqSNJUKSKrI3BVhkGj2H/6qr2TNJb/OxO1iAfUVaAwOK5ZRcZNBGpeKEAwKWiikFwpCMjB6Giob&#10;i4WFcdXP3VHWtIQcnoUrRXNLYhgDQXZt0O6PG7B/hq4ehqvaQGKPc+fMbliTVmqrtOWhnTVl+nYr&#10;vAGlSZXKlRg8dR6VOvQZo2jOcc0vSsbt2v0KSSvbqHQ1Mrhh71FtJGQKOhpp2GnYGBDGhRk47VMv&#10;KgnrTJWEUTyADIUmqUbvQbVtQEfPJ4qqAINU4wRMv5EU2G0+0RiWaaQs/OFOAKbPbR2s1u0QIYvg&#10;5Oa6YRjFuNzCcpNKVrI0qp6jaNcxwvG4We3kE0WT8pYAjDcHggke3UcipdxI5NJXK2mrHRznOjQ9&#10;bnVoZ9RhigkOZRbqxZu5xuOAfwPTPsK934Yu7SLzbK5lu9v3oZ9gZh/ssAoB+vX1FdVUc1zDbR75&#10;5UjQd3YAVxSwOGcXFwVv66nNLD0pKzicOiTm4FvJaXEUxBISSMjOOuCOD+BqVbeQGMyK0aOcB2BA&#10;960dY1yCVGjtI5HubeZGt5gAULAgnkHhcblPTIJAzmtpdW07VIWtXdovMG3DjGfoelfPYrL8NTny&#10;wqa9jgeBw92lPXszlnSS3GHXIPK85UirNmFllEyuElj5dcfKy5AJ/I8j0zUM0l4kbQOZREjfcOcD&#10;0qfTvMF0l1tWOONgHc/Kp9R9cZrzoW50uhw07e0S1t/WvyI7mx8jUXt3fy4wchyMjb2NVwzW8x8t&#10;wwBxnHDD3HpW/rkM9xJJMiIYDGoWUuAMdeOf84rnjKxiEZwQDkHHI9vpRiKapTaXyLxdONKo0lbs&#10;/wCvzBwCWIGAcnA7VNZ2U16xWFVYqRkE44qxY2tvdQzRmRjMEBAA7Z5x+ldNpen2tsDcW4YGVQCC&#10;cgeuK9ClgnWoU5J+7d39f6SNcJgnXqKT+H1DS7KSCyMN2yyndkKeQox0Fclc3EqXE8cVxJ5PmNgB&#10;uCM10Ws6v9mke1iJWQx8uOx7D/PrXKdOaxx1ZKMaMH8JtmU4LlpUvs7v9B8szzFS38C7RTACxwAS&#10;fagAsQoBJJwAO9dJoWkXFteefcwhVCfIS3IJ9vpmuOjRnXnZfecFChPEzUV82ZOkw51i2jlQj5s4&#10;Ix0Gf6VLpumG5unjlU5VypB7Y65rfv8ATy2ox3sYIKI29t3ovGB+NWtOhSO1EijDSfM59TXu4LAx&#10;pXqT15Xp56LX5fmepRy20/Zz2Tb9VZDbu4OnW8aW9q82flVEHSuf1P8AtOe0M94jRxhsLGowF7ZP&#10;8q66o5oIrhAs0auoOcMMjNViKEq17yPSxOElWi0pWXRdDzrtV/RkR9UgEiFl3fhntmrXiOK3hvo1&#10;hVVPl/MqgAD0/GoFtGtViYTI0sq8xLycHGB9TXhqk6Va2/KfOqg6Ve2/K1cseI7JLa6jkhiCRuvO&#10;0YG6ug0sLb6Vaq4EZZRweMk/1rNe31O6S2vY542ePJ8pBgDnkA9+mKz73UFyXjnuvOEhZEd+I+e/&#10;HuRjNd6nGhUlVta+x6KqQw1Wdflsnt/wP8jsaydcs5L6GKGGFWkLZ8w8bQPf3zVLSdT1HUb1VYoI&#10;Y/mkwuMjtUeqeIi6iKxZlOfmcgfkK3q4qjUotyvZ/e/Q6q2Mw9XDuUr2enm/QfFNpSwfZb5ZFuNo&#10;SUvuJyPQ+npS3yaM1nHgOijiNkVh9eTwaybIxS/aTOZA5jJab720ZGePU9Ovek1O/a5dIkmLwRqA&#10;vybf0rHD1ITjKVSKaSfr/VzzJYpKi24x10Wmvz1/TcLWe1M6QNEVt3wsjbvmPv7CtG0sbnUwLaOy&#10;W2sUlIklzy5UkEA9T3HSse0hWa5jidXJlyqKo5Zsdvp1/CvQNPtPsVjHATlhksfViST+pNehlcZY&#10;uL9orQWyWi9H1f3mmX0vaRcprT+tPQ5W88J30ExazkS5g67ZG2SD26YP6f1rettPjTS4LKeGORsl&#10;3QqGAYksf1Na1QwABW4+YHmvcw+DoYeUp0o2bPShQp023BWuSIiooVFCqOgFOooroNwooooAKKKK&#10;AI3iydykq3qKInLL83UHBqSooesg/wBqq3ROzJaKKKkoKKKKACiimyOEQk0Axlv/AKr8TUtRwqVj&#10;56k5NSU3uKOwUUUUhhRRRQAUUU1pEU4LAUAOoqLz07ZJ9hSESS8H5F9O9O3cnm7CmRnJEY6fxGgR&#10;EkF2LY7VIqhVAA4paL9gt3Cqmqala6PpdzqN7KI7a2jMkjHsB/WrdeffFrwtrvi7w/DYaJdRr5bm&#10;Wa1c7ftGB8o3diD2PBJBJGKRR5h4M+LMdl4o1rWvEGo6iYLxyYLCIeZGmT1wTxtAAGOvOa2PGfjv&#10;WPGB1Pwl4f0Ka4eWCG4W5jmxIIj5cmdmOPvAde9UPDXiXx7HdS+E9I8JeH3udJj2SwunKgEAksZQ&#10;GJJ5we9Z3jDRbiT4karqGv8AhbWLmxa3iP8AxLkZUVxFGCQ+0jaMMKdxWNa38eeJ/AfhuzstZ8JX&#10;BijlUtPd3ZzM204B+U91yPTaBXsMLve2Et4YTA99AqRxkgkuQeePTPX0B9K+Y9R0nS9Y0mOXwp4V&#10;8ReaZsGeTM8ZUA5UbU65x3r6cl8vQfBk9/tdJrXTmkLyEsylY84+bpyOlAW1OJ+L2sarpviLwZb6&#10;dqNzZpd3bpMIXKhxvhAyO/3j+davxV8c6r4IstLn0uG0l+1TtHJ9pRmwAARjDD3rxW+1bX/EGl+C&#10;73UtRee8k1W4S2mlUHYAbYDp1w2TzTPFHi3U/EfhG2stcuDLq2n6s6SMyhTtZeBgADhlcflSGe4/&#10;GPU7/SPh5cXenXk9pcCeJRLA5RgC3IyK0tE8QJpvwt0zXtWmmmEemxT3En33clBk89SSa8V8X+MN&#10;Zu/Dvinwt4nuFl1KzvopIHEYQNHuwQAO2CrDqcMa9x8CxRz/AA38PxSxrJG+mwBkcZDDYOCKAOT/&#10;AOF+eDP7upf+A4/+Krzbxb8R7Kfx9pvinw1qOoLIgEdxb3akRhBjIUAn5WGcj15HPTs/FPjy10Lx&#10;rd+G7D4fWmpzQBCpiQb3BQPnYsZ6Z/SvOPHfiK61fV9Fmm8FNojW7krAYiv2r5lOOUXPTHQ/eoA9&#10;dHx88G4+7qX/AIDj/wCKrovCPxI0Lxte3FppIuxJBGJH8+IKMZxxya8yvfifNptv9ovvhRHaw5C+&#10;ZPEUXJ7ZMOK9a8KG21DQLHWLXTrXT2vrdJjHDGuQGGcZAGaaE2b7SopwWwaaZweEBY0qRBc7sMSe&#10;pFSUaC1ZFiY90FKkKquCAT64qSkYEqQDg4ouFiCSMKyhCVLHsafiVOhDD360kCqVD4+b1NTU2+gk&#10;upCXkIwYufrSgMACwwalopXHyjVbNJJGJB79jSEYNOVs/WjbVBvoyFAZHxIeV7etThVBOABmon4u&#10;EI6ng1NTkwihoRVOQoBp1FFSUFFFFABmjmiigAooooAKKKKACiiigAooooA5n4if8k68Q/8AXhL/&#10;AOgmtvwd/wAiRoH/AGDbf/0WtYnxE/5J14h/68Jf/QTW34O/5EjQP+wbb/8AotaANqiiigAooooA&#10;KKKKACiiigAooooAKKKKACiiigAooooAKKKKACiiigAooooAKKKKACiiigAooooAKKKKACiiigAo&#10;oooAKKKKACiiigAooooAKKKKACiiigAqtqP/ACDLv/ri/wD6Cas1W1H/AJBl3/1xf/0E0AVfDf8A&#10;yK2kf9eUP/oArTrM8N/8itpH/XlD/wCgCtOgAooooAKKKKACvH/2g/8AkVdP/wCvn+q17BXj/wC0&#10;H/yKun/9fP8AVaAO2iv7fbh2KN3DKato6yKGRgynuKiWFW6qPoRUP2MoWMErRNn7vUH8KScHpt+K&#10;Ml7RLuvuZdrOjj+zX3k7z5cgLAH1qa3uX80wXACyjoR0alv4i9vvQZkjIZcdauMeWXLLZkzanHnj&#10;uv6aJ0UrnNVNRYFVjHJXDsvT5asW9zHcLlDyOqnqKx7+G5kv7lldlUwqoUZY4z1HOMnB4x+Vc9Sp&#10;Kg00rs6qNGGITjzWRpxajayw+b5qquMnJqU3duEVvOTaxwCDnmsBUkk0e5IaNiAUSRVXCgKM445A&#10;O6ohYETxGfCxO8aLhyC2OuBnI7/hisniYu1ovU3hhXqpSWjOjN7bDbmeMFhkAnk/hWcZhf3aiOVZ&#10;LcYY7e3Heo77T0lMyW9vIzBFGCxC5Y44z6DJP4VPotusdtLw4cOVbccjjpjBx3x9a2jWSqNRXRmF&#10;TDc1Dmk9botJNGspgXAcKDgDoP8AINMktYZW3MnzeoOKz1t5v7TbGx8S72O8uEHqcj7xHA9BWtWV&#10;OpJ3exOIoxhZJ30KEsMdpc275bYcg5OcGtAJwCvIPemTeWbaQSgEbSeao29w32SOCJ8ytkZ/uiuv&#10;k9rFS67HHzKlJro9TOE0VlqL6U8yxW8srSQuxwCWJZo89MhiSB6EehrSub2CwCW8Mfm3Un+qt4z8&#10;ze59F9WP88CrP2SA2zW8kayxt98OoIb6g0WdhZ6cjfZLO3t9/URRhM/XAqKk0/djsjSEestzD1bT&#10;CNB1O91ApcXjWsoT5crCCh+WMdue/Un8AOgUHAJ61n64TJa29t1NxdRJ+AYM3/jqtWmuN3PSsbFl&#10;W7XEts//AE0xTCQNSIY43R4X61PKA9/An8KqW+tMvoy0O9BlozuBrqSVoxfVfmznkmryXR/kicHI&#10;paE2SQLKuRuGabuwOc/XFct3DRnUm1qhJEEkbIejDFV7FsRtAww8ZwfpVrIJ4qCW0jlk35ZG7lTj&#10;NdFOacXGQO7kpx3/AELFFUZYZLRfOjldgv3lY5yKuqwZQw6EZFKa5UmtQVZ35WrMKWkqpNcmTdDb&#10;gs/QsOg/GinFyKdVRV5Dr2QCLyl5eTgCp412RIndVAqKG1SE7+Wf+81WKqUo25YipptuUhKT7vXp&#10;S0NyCK55K70B6uwUtIDkcUtVGzKikFFFFXsaN2CqV1eyxuYbW2NxPgHG8Kq5PG49h1PAJ46VYuGl&#10;FvJ9nVGn2Hy1c4UtjjPtmubMVxo9vHqMs1xJeyyDNoZNxmB6qFBxv6tkdMYyFFZyd3oZTauXYtFF&#10;oI753ebUELPI5kYrljlgqk4Uc4HsMVsxuJY1dejDNRXkjLaOQDkjH0zT4NiwIqMCoHB9a2t+7TZj&#10;D3ajT7ElBOBmimt1AqUbyk4xGPLHCA0rAZ6VUEhurqOSOIgK2C/qKmvB80GOW8wYHt3pE/0e9aPo&#10;kvzL9a3gko8y3sckotz5X8N0XKKKKweh3N2VzmNfgls7q2vmnRdOilWW5QqN42ncCG54B6juO9b1&#10;3IjQvGJUWTGQCwBqPVIUmtCHjDqDyCMjH0qGPQtFa3CDSrFoz82DbqQT69Kqo7xjPqcjS5nDp/mW&#10;7N1e3UAYK/KR6GrFYGnSNpty+nyK7NGp2Z5MkYPysD3wMA989eozrC/t+74PoQaJ05TfNFXuKM0l&#10;abs0WaKiNzCIy/mLtHoar7p7z7uYofXuaiNJvWWiG5JebJbm5WBDgqX7LmktoCpM0uDK3OfQU+K2&#10;hi5VBn1PJqanKaUeWAuWUpXl06BRRRWRoKoBbnpS52sfSm7lXGSAffvTY5Y58+W6sR2FOztdBdXs&#10;SlhtwMio2dUUs7BR6k0TTxWygyn5v4QOpqtbW0bRiSVQZScnd/hWkYK3NPYiUm5csdxwmnuCfIPl&#10;xD+NhktSG1eTiW4kYHsDgVZJ2jk4A/SgHIyOhodZrSOgvZ3+LUVSIwAg4AwKrgfabyR2JKwkBV96&#10;nqGDC3d0nYhWp0m7SfkEtXFPYnz6cUmc07JPAFKIyetY2NLNjccV59NI1/qE9/I/mku8cJIGFiDE&#10;Lt9iOc98/SvQWxmvPo4hbz3VrGd8NvM0aSYxkDtj2OR74rys3qzpUE47X19Dzsz5lR07kkUYGEVM&#10;KB0AxgUAEnA609ZAGBZQe3HHFTBFtwznD7sCM/1/D+tfN1MPCadWi7pbrqr/AJ9rnhxjcVb26tg0&#10;CTNsBwUYAj8jxTLi8uLsKJ5NwU8fKBj8qiZy2M8kd8Um0lS2OB1NcjqSatd2KdWbXKm7HRWlq914&#10;fZJdzGFi6IHxuXGf8cVhMiSyqltHIeOQxySe/wBK2fDKK0s485QXjI2DO4e9aum6HFp8om813lwQ&#10;eyn8K9GOHeIhBpabP5HrRwksVTpuKstm9OgzQ9Lexgla4RRLIcYBzhfTNTQSfYjLbyA8ZeM54I9K&#10;0qoTj7XfJEo+SI7nb39K9/CU4wpukvht/TPWdGNCEY091ovmcXcXU11JvnkLt2JqGtjxGuzUtgij&#10;QbQwZRgtn1/EGs+3jVbrZKhLqcCM/wATZxg18lVpyVVxbvrufL1qUlWcG7u+5b0AIdYh3jPUr9cV&#10;2jusaFmICjqTVWwsYbSIMkKRyso8zb69/wAKj1ThYiSCgblM43V9HluEcEqcnufR4SjLCYd31e4k&#10;k0l8BFAjJG33pGHb2q+iLHGqKMBRgUoAUAAYA6AUtdlSopLlirJHbCDT5pO7CioUuoXMoDgGIneG&#10;4I9/p71KpDKGUggjII71imnsWpJ7M5TW9NjguzLGWbeN5TBPfnnsKxY5GjfcnBwR+BGDXoFyY4oJ&#10;ZpI94VPmAXJIHavPnIaRmA2gnIA7V4GYUVSmpR6nzWZUI0ailHr0LBv51lleCR4Vc/dVugHQZ9qb&#10;b21xqE8giBkkwXbJ5NJZiBryIXLYh3fOfarhv7e308wWayLKznMrYDBeOmPoPyrmhaXvVJadjigl&#10;Nc1WWmunX5feOhS40iCSWYBWmTyxEWAbB/ix26VStBcxubi3UgxgnftyBx71AzFjliSfUmp4Lye2&#10;jdIX2B/vY7j0pe0i2lqkvvF7WLklqorbv+hM95e6ky25Ku7kDCqFLH3NXk0GWC0eS5wC2FwvJUev&#10;8qj8P2U018lyEHlRHJLZAP0966bUWK2hVerkLXs5TQc6iq1Lt7fI9LC4VVqUq9a7fQw9NnWPW7DT&#10;wokSF5dr7s9VJB+uMj/gRrsK4bQYJYfEsLTRMq4kjzjID4Bxn1wGrua93KnfDLtd29L6HfgpSlSX&#10;MFRQ/ekz13VLUSnbcMD/ABDivTWzOh7olooopFBRRRQAUUUUAFRRffk/3qlqKP8A10v1FNbMl7ol&#10;ooopFBRRRQAVC4zOgbpjj61NUUwI2uOQpyRTjuTLYlopAcgH1paRQUUUUAFFFFAETuxfYmM45J7U&#10;qRBRyAx7k0iczyfhUtU9NCUr6sMUUUVJQUUUUABOBWD4i0a+13RJLXTtXm0m5kkVhdQqSyqDyOCO&#10;v1rYuCQgAOM9R61In3FwMDHSq2RO7PlyysZtK+IHiK3vvHlzpEts3lyalsYvdMXAwQGz79TjGa3I&#10;rfWPF/izxvCPF2rW9lp3nSxRwXLtHImWwuN2NuB2rqrP4MG9+IGp674luob2ykuDNBBGCvmknP7w&#10;dgOmBnP6HVtfh7L4dvfF2p2tytx/a8EvkWcMOwx53EKOcHqAOBSSuNux5PoOgarF8JL3xRZeJ9Vs&#10;ltZG22dvMyRk7lXPDDB59O1e0+HdNbxb8HrCw1G+ui1/Yqs1zv3SnJz1bOfTntXn3hz4U63r/gSw&#10;07UNRvtDWG5m+0WjqxWdSVKts3AZBB5Of0r2bT9MHh/wzBpumRmc2VsI4Elfb5hVeNzY4yepx3pD&#10;PEPEmgWum+OfAfgjTZpLhdNkNxI7Y3fPL5jZx32x5+mKX43+FNG0aHT9WsLPyr3UL13uZd7HeSMn&#10;gnA554FdV8O/BWuR+J9Y8X+LYgmqzs0cEW4MEB6sME8YAVfYGtb4m+BdS8dadpUGn3VrB9lmaST7&#10;QWG7IAGMA+9PoLqc98c/Cmjr4du/Ewtj/arPDCZd5xtzj7vTOOM+gr0HwB/yTzw7/wBg6D/0AVlf&#10;FfQNT8S+BJ9O0i2+03bTRuI96pkA88sQP1rd8IWFzpfg3RbC8j8u5trKKKVNwO1goBGRwefSkM8u&#10;t/8Ak6a7/wCvcf8ApMtQ/HM58W+DQDz5rf8AoyOvQ4vAFlF8RpfGYvbg3cibDAQuwDywnpnoK434&#10;teHda1zxX4an0zTZ7qC1lJmkjGQmXQ8+nCmmJsufHVoh8O5ENwrS/a4vk3DPftXY+AAR8PPDuR/z&#10;DoP/AEAVzniH4M6B4l8VT65e3N3H5+0yW8BVVZgAM5wTzgZxXoFpawWNnBaW0Yjt4I1iiQdFVRgD&#10;8hSbuCViaiiigYU187Gx1xTqKAGQ48pcelPqKDhSvocVLTe4o7BRRRSGNccUifepx6GkUYFMVtSN&#10;iEuAzdCMA+lHmO/+rUY9TUrKGBBHFRQcBk/umnpYmzTFzMvVVb6GgyS9fK4+tS0Ur+Q7eYxJFfoe&#10;fQ9afTHiV+eh9RTN0kf3huX1HWi19gu1uTUU1ZEccMKdSKCiiigAooooAKKKKACiiigDmfiJ/wAk&#10;68Q/9eEv/oJrb8Hf8iRoH/YNt/8A0WtYnxE/5J14h/68Jf8A0E0vhPxJBD4O0OI6dq7FNPgUsmny&#10;spxGvIIHI96AO0orC/4Sm3/6Bes/+C6X/Cj/AISm3/6Bes/+C6X/AAoA3aKwv+Ept/8AoF6z/wCC&#10;6X/Cj/hKbf8A6Bes/wDgul/woA3aKwv+Ept/+gXrP/gul/wo/wCEpt/+gXrP/gul/wAKAN2isL/h&#10;Kbf/AKBes/8Agul/wo/4Sm3/AOgXrP8A4Lpf8KAN2isL/hKbf/oF6z/4Lpf8KP8AhKbf/oF6z/4L&#10;pf8ACgDdorC/4Sm3/wCgXrP/AILpf8KP+Ept/wDoF6z/AOC6X/CgDdorC/4Sm3/6Bes/+C6X/Cj/&#10;AISm3/6Bes/+C6X/AAoA3aKwv+Ept/8AoF6z/wCC6X/Cj/hKbf8A6Bes/wDgul/woA3aKwv+Ept/&#10;+gXrP/gul/wo/wCEpt/+gXrP/gul/wAKAN2isL/hKbf/AKBes/8Agul/wo/4Sm3/AOgXrP8A4Lpf&#10;8KAN2isL/hKbf/oF6z/4Lpf8KP8AhKbf/oF6z/4Lpf8ACgDdorC/4Sm3/wCgXrP/AILpf8KP+Ept&#10;/wDoF6z/AOC6X/CgDdorC/4Sm3/6Bes/+C6X/Cj/AISm3/6Bes/+C6X/AAoA3aKwv+Ept/8AoF6z&#10;/wCC6X/Cj/hKbf8A6Bes/wDgul/woA3aKwv+Ept/+gXrP/gul/wo/wCEpt/+gXrP/gul/wAKAN2i&#10;sL/hKbf/AKBes/8Agul/wo/4Sm3/AOgXrP8A4Lpf8KAN2isL/hKbf/oF6z/4Lpf8KP8AhKbf/oF6&#10;z/4Lpf8ACgDdorC/4Sm3/wCgXrP/AILpf8KP+Ept/wDoF6z/AOC6X/CgDdorC/4Sm3/6Bes/+C6X&#10;/Cj/AISm3/6Bes/+C6X/AAoA3aKwv+Ept/8AoF6z/wCC6X/Cj/hKbf8A6Bes/wDgul/woA3aKwv+&#10;Ept/+gXrP/gul/wo/wCEpt/+gXrP/gul/wAKAN2isL/hKbf/AKBes/8Agul/wo/4Sm3/AOgXrP8A&#10;4Lpf8KAN2q2o/wDIMu/+uL/+gmsv/hKbf/oF6z/4Lpf8Kr3/AIngbTrpf7M1kZicZOnSgdD7UAaX&#10;hv8A5FbSP+vKH/0AVp1meG/+RW0j/ryh/wDQBWnQAUUUUAFFFFABXj/7Qf8AyKun/wDXz/Va9grx&#10;/wDaE/5FXT/+vn+q0AehHgVESWHXpzinQyCeBX4O4c49aXywBwTms5J7CvfVFa5jFxAWUYmTlT3p&#10;1rdLPFnPzD7w9DUojJGc4PpVJkaLUQBgCVOceoqoybjyvpsZSvGSmuu5JcjyZ0uowSPuyADqKd/a&#10;MOfmWRR6leKmVhtIGQRzTbe4W5DYPTgqRzVRqKUVzK9g5XGXuu1yBry1243qB6AVJE8Fzgo6tg5x&#10;jkVP5EQyRGgJ/wBkVDLYwyfMAUcdGTg0uWk+4Wqp30ZaAwMU1I0jTYiKq/3VGBVX7E//AD9zf99U&#10;fYN337iZh6bqfJD+b8Cuepty/iTPJb20e0lEXso/wqr50s3FtCxH99+BViKyt4jlYwT6tzVij92t&#10;lcTjOfxO3p/mUV08yMHuZDIf7o4UVHeW/wBmIuoMKV4ZR0IrSqO4TzIHT1GKcaj5lfYmdCPI7LUa&#10;Cvlq453DIpvWmae3mWMe7krlam42t0HNZVI8smiovmipdzM1tQNIuJwcPbKbiNvRk+Yfhxg+xNX4&#10;2LRqxG0sASPSs/XFafT/ALFH9+9YW4H+yfvn8FDH8K09hHFRYdmVrnCvby/3X2n6GrDrksvQEVW1&#10;BWWFPeQVbRc5J71rL4IkR+OS9CrYECJoXHzQnBI75qy+0cCqv+q1F41ORIu4gdjVroMAc980Vviv&#10;3Cl8PL20KUBZLmWFmz/EpPpVkHnB61X6aofeLj86sngg/hUVVZprshUm2mvNkdz/AMe0v+4f5U22&#10;IWzjLEABRkmpmAZSpGQRg1QktLgQmJHVoxyAev0rakk48rfUqXNCXMlfQe8r3bGKHiMcM/r9KtRR&#10;JCgRBgfzqO1lSWEFAFI+8o7Gp6mrJ/BskKCUvfbvcKShugHqaTbg8YArBSa2NYuyFoJA6mj5vQGg&#10;DqT3ocribvqJ/Hx6c0YyxB6CjbjpxS4qUmFxOnFJuBHFPppUE579KtqT2NE+Z6jWkjhheaVxHEgL&#10;O7HAAHc1Q062WS4m1JlYvcYMRlB3pHgfKAfugkZxx155p+qQ757ASr5losw82PPBb+An1AbHHqQe&#10;1ab8njtVJdCX7zsREbhg4x3pEjRECKoCjtT6Kdna1x+yGZK8YzQAS2TT6KoI02t3oVB+91A56RLx&#10;9TReZR4ZiMqjfN+NJMTbXYnIzG42sfSrRCuuCAVPY962lLlcZdLf8OZ2vGUet/8AhhQwYAqQQe4p&#10;apIRZ3BjPEMnKk9jV2sKitqtgVVzWu6EIBBBGQapFJLJi0eXh7r3Wr1JRTqcuj1QrX9SrcWlrqdu&#10;nnJvUHcjglWQ+qsOVPuKptbajYfvIpTqEA+9BMq+bj/ZfgHHow5/vVYDSWRkXymeLO5SO1XUYPGr&#10;jowBpzi4u62IjUUtHuZrC3nt4r+1AaM4YrjGR7jsfUVpKwdAyngjIrN0oAXGq2+Pkjuzgezojn9W&#10;ap0D2lwkQbdFITgHqtUm6keW+qEv3cvd2ZdopKWsWbvTQKztVl2xIimUMXUEoSoALAfeH1+v860c&#10;VFNbR3SqkibgDuHsaznHmXKVSmoTUrXsZNnm+u5Wkil2O4UEN/qvkB5B/wA5qrdxLb6isIdlVAcy&#10;tk9Tzk9hjpgfjxXSQWsNmsnlIF3tubHc4x/SozBGbhZsHeoIHPHPU49aVRVHFRT6/gb06tKE3Jx3&#10;X42KAtolihK3AlDMEQkls+mDntjPXoDUGlszXxJckMpYFpCd4BI4HsCvNbYRGdCyglTlcjpTWgUX&#10;LT8lyu0c8Aew/L8qmcJTkpt7E0q0YUpQS3MK9nlEl6WBUuqRgbsfKTjHTOfvHuOa09Lk8ywjBPzL&#10;kEEnjnjr7VM1pC0hkKDcWDN7kdM/SnxRJEpVBgEk4z61FOlKM+Zv+rl1sRTnSUErPT8rEhwAMcnv&#10;Va3QW940Z5Eq7lJ/lVgVC/OoRKeAiFh7k130Xuuljz57qXmWSzY6Y+lSA5FQnOMUBivQ1kmaqVjP&#10;13UJNNtlaBI5J5G2ojsQAO546gf1rkrNDEqiaZi33pJFGC7Hkn6k1c126bUdVjWKMCOz3AzZyZMj&#10;lQOy5wc+o/OpnJy3P418nnOKc6ypxfur8zw8xr81RQT0X5lsCxmOWeaBvTaHB/LGKkmjgltUSB5G&#10;khycOm0lTz6mq0d1LESImMQPUp1/PrU66jIuFzJICcMZG3Ej29K48JVpqpaptLR+j+fTfY5YzptN&#10;S6+X/B/QpumxtueR19j6Vb0qKKbUIo5n2qxxyOD7HmtH+y4rqe3NuioMgyxOSGPrjPtUN1Ybblo4&#10;rZxAZfLjYAbmPtk/XmipgquHqe+tn95pHCzhJVLXSf3nQx6TDBNHJAfL8tyQMZ+UjBX6Z5rQrH/t&#10;CZNBNxHEFli+RkfJxg4+takHmeRH52PM2jdjpnvXs0ZQ2gvM+moSp/DTVrpP7ySqVjzNdN/01Iq7&#10;XOT6rJZJPFDEWlZy28jIA7/lxXS6kaVGc5eQsTWjScZz21M7xE5fWJAWyEVQPbjP9a6LSLaI2kN2&#10;yKbiSMBnx1Hb+lZWraZENKju4laWZsPJKCTuBHJwe1U9N12XT7doTGZR/BufAX9K8OE1QxLlV66n&#10;kQqRw2LlKvtLVdf67HZk4GTWeji9v1kQAww5G71Nc/Nql/emOEOqiUgccDNdHpdk1hZCF3DtuLEg&#10;cc179KSVP2i67fqd9LFfW6nLBe6t359C7SEhQSeg5pa5vWNTuXgMS20sEDMB57gjI68Dt0rkr1o0&#10;o8zOrEYiNCHNIzb28urm/wB0rvBHL8ikggCMn9a3Tq5sIF8+0mFvwsTjGWAHcZ4Nc9qWpPfbEO0r&#10;GAA+3DMccn86LjVZ7yzS2nCttIIfuBivFjifZym1K76Hz9PF+ynNxk23s+/kbcnii2MHywSFjkFT&#10;jArnYIRcvMeVCo0gHHbtXRwaLp0VgZppt6snMucAc5yPeoodNi0aV7ue8wmPlROC4znHPXoK1q0q&#10;9VxdZq35HRXo4iq4yrNNfLTzOZp8cMsxxGjNyBwOMnpVy/uf7V1APBb7HfC7Qclj61USaaDcqSMg&#10;P3gD1x6ivP5YKdm/d7o8aUYxm9bx7m1pOnveWboyo0RypJGHif29e351JY+G5Vuz9rCmFehVvvH/&#10;AAqhHqyJEoa2y+fmKuQCP8a29OWa+g3ZmghYZUbtwIz68ele3h6GBquMVNtruv8Ahz18NHD1XGNu&#10;Zr+tdP1HXd1Ho0K2tpG0s0jFliHO0Hn8qcTFDZNf3Dec6NkgNwDnGB+NZ+tJLplxBcWx2kgr5hOW&#10;z6VhSXEkm4E7UZtxReFz64q8RmSwzdGiv6/y8h4jGOjUlCS22XRaaPz/AKsdxaIs2rtNtBjS3Roe&#10;OhYtuP1wFrVrM0JH/syKeYDzZVBPOflHC/pz9Sa06+lw6apRT7Hrp3Vwpkke8Ag4YdDT6K22Bq5H&#10;G5bKsPmXrUlRRfM7v2JwKlpvcUdgooopDCiiigAqKP8A10v1FS1FF/rJD701syXuiWiiikUFFFFA&#10;BSMNykeopaCcDNAEcBzEPbipKitx+6+pqWnLcUdgooopDCkJCjJ6UtQv+9l2fwjk00hN2FhyWd8Y&#10;DdKlo6Cihu4JWQUUUUhhRRUUjlmEaHnufSmlcTdhB+8nLY+VePxqamogRQop1DYJBTNn7wuTnjAH&#10;pT6KQ7BRRTXYIpY0AMlY/cX7zU9F2qF9KZEp5kb7zfpUtN9iV3CiiikUFRR8TSD1walqJOZ3PpgU&#10;11Je6JaKKKRQUUUUAFFFNkOI2+lAEakG4OzpjmpqZCMRLx2p9N7ijsFFFFIYUint3FLSEdx1oAWo&#10;T8lwD2f+dSg5GaiY77hQP4eTVImRNRRRUlBRRRQAxokbkqM0za0JymWXuKmop3E4oajq4yPyp1RO&#10;hVxIg57j1o8yQ9IvzNFuwr9yWiovMkHJi49jTkkVxwfwosx3Q+iiikMKKKKAOZ+In/JOvEP/AF4S&#10;/wDoJrb8Hf8AIkaB/wBg23/9FrWJ8RP+SdeIf+vCX/0E1t+Dv+RI0D/sG2//AKLWgDaooooAKKKK&#10;ACiiigAooooAKKKKACiiigAooooAKKKKACiiigAooooAKKKKACiiigAooooAKKKKACiiigAooooA&#10;KKKKACiiigAooooAKKKKACiiigAooooAKraj/wAgy7/64v8A+gmrNVtR/wCQZd/9cX/9BNAFXw3/&#10;AMitpH/XlD/6AK06zPDf/IraR/15Q/8AoArToAKKKKACiiigArx/9oP/AJFXT/8Ar5/qtewV4/8A&#10;tB/8irp//Xz/AFWgDtYQbO78nP7qXLL7H0q9Va/iElq525ZRlcdRT7WQS20bBs/KAT705+9FTMoe&#10;7Jw6bomqleAi7tSo5LEfhV2qmoJm38xTh4zuU0qXxIdZXg7D2AJ/zzUFzbsH+02xxIPvL/eqSN/M&#10;jV+m4A4p4OCDWavBsHDnQQ3CzwK6sAx7e9Sqxwc8kfrWfEv2e9ZONsoLL7VcB2jHPryaJpxfkKnO&#10;613RB5d67M/nBSOigcVTuNbntrj7L9geScIHY7wqAEkDn8D0BrZByAazNazbQLqiD57PLuMfei/j&#10;H5DcPdRVqd/iX6FcltYv9SKHxJablS9SSxdjgGfGwn2cEr+BIPtWwSAMk8etV5rG1uoiGjQq46gd&#10;Qf51jrYy6Uwha3ubyxGPK8pwWhH90qSCV9CCeuMcZqrU31FeotLXNWXUEB2wr5rd8cAfjWZFr93d&#10;sBZ2Eexvuz3ExjRx6rhSSPfAB7GpRay6p+5mtXtNNH3oXI33B9GwThPUZy3fA660sEcsXlso29sd&#10;vpRzU9rafiLlqb317dDH0i7ni1C5029jjSdQJUMbEqytnkZHsRj2961p5IbaCWedwkaAszHoBWLq&#10;Wm7b21ltJfLukJ8uR+R7qfVT0I/HqBVtLO8v545dSaBYYmDpbQMXUuOjMxA3Y6gYAzzzgYKqTaku&#10;pNDZxfQfp9vJNMdRukKSuu2GJv8AljGecH/aOAT+A7VpY5zRRWR0FOY+dqEMQ5Efzt/SrYGM+lU7&#10;R1N5c5OHLYAPXApktxPNLLFAE8sfKS3rW8oXaXRI5o1Ek5PdsfZHzLi4mAyrMArHvU7Hk4qOFTDb&#10;pFn7vUjvTqxqzUpaFQ0ikVW41SPPG6PA+tXDGcgf5FVrtC0Sui5eNtwx1x3qxDcw3AG1huH8J6iq&#10;lHmgpL0Jp2jJp+o3ocHg0tTkAjBqBxsOOorNO251qxTuLd0fz7fh/wCJf71S29yk68HDd1PWpSwA&#10;yar3NqssbOBiQDII4rXnjP3Zfec8qTTc4bdu/oWByc9u1OqG2lE1ujA84wfrU1YuDg7MpK6UlsJS&#10;0VVvdQgsQgkEjySZ2RRIXdsDJwB+HJ45HrSYnqWqKpRanavYfbZnFtFuZGNwwTYysVIJzjqCODUR&#10;8QaWhGZZ5AejR20rr/30FI/Wq5S+RJas0gCegqC9vI9PhV3Bklc7YYU+9I3oP8egGSarNq813+60&#10;q1eRz1mnjaOKMepyAWPsv4kdamstMS0lN1cTNdXrjDTycYH91V6KvsOT3JPNNaDTdrIih0+9up45&#10;9Tmj2Id620AO0N2LMeXx24A746Y03ZRkd6bvOSc80ymNRSFooopOXYHUVtCC5uktVQsV+ZwuC2Op&#10;/WmQ6hbzFAr8ucKD36/4Hr6U2+tGujDgthJA3Bxj3/z61Ws9MFvcKcN+6UMnzcEneME98Bq5pVaq&#10;qWS0OqHsXRvJ+8TX15GljI5GRv8ALIY45zjNSpKYLGN5FO7ao25GcntnpWO2m3FxfMvmRptJYnrg&#10;sM8Z5ODj0q81vNNp0UIiZDFIgZCR84DDJz6dT6/ypyrVVHla8yXToSaaknrZ+n9f0iyk8V5G6Mp+&#10;+yDgkfKcZzUEWoR20QimEnmKduNvX0x6+nFRW2nC2uoFeISH945k2jCkkED6+nAqDVLaVA0xi6zh&#10;wVbcfu4wQcfXiiFWq6fI1r/wBPD0Pa8ylpb9TaglM0KuVKkjlSCMfnUlU9MP/EugXay7EC8rjOB6&#10;Vcq435Vc5qsVGbSGuodCjDIIwar2BYwkE5VWIU+oq1VS0HlzzwjgBsgfWt4605I552Uosrx/6N4j&#10;mVuEu4EZPd0JDfjtKfkatXqExiVPvxncP60t5ZQX0IinQkA7lZWKsjeqsOQfcVW0t5t17azzNP8A&#10;ZphGsjgBmUorfNjgkbiM47VNOXK+Y0cOaLL0cgkjV16EZp9UzDLbOWt/mQ9Yyf5VPbXDNOI5YjGS&#10;Mrk5zWjpK146ocZJK01ZltVwuO560xjt4Wh3zwKbn14rFspsMljgmkp2DwfWmn65pEsXPHFJRRSE&#10;KPwpQAc4NNopgmOAIYAjj6VUaUXF8jxZ2opDNjg1JdMwtJCp7VJDtjhRUAwFHato2jBy76ES96XL&#10;03HY4yelcV4h8YyabqZgtQJYprdkhIZdrT87SG9iMEEjqMA9+xuZJEgd4YvNkUfKm4LuP1NeQ/Yb&#10;q31vUkmETXceXVB8+JJDJyDgYGGzjGBniuHFV/YU3OxNer7KDkb3hfUkviNM8iMxG0iMM3nZwWb7&#10;pwOvy/n9apf2lcRXcwuYUSBGEahMsxczPEPTjKfhmjSJ5LDWbmztppgIbSBS5BBPzSYGccj6UscX&#10;2zTGeWzSS6e5yzySPGxjW5MhBI9Ru5xnmvlZ+wk7T0219dTx5OjNcstHpr66li1vvtN1c2/2eaJ4&#10;Cud+3DbhkYwTVW+1m4tbbdBFPayiVFEp8o8lgACC3AOeo5rW8M6ah1m6acR2yN5fkRKxcMQDnnA7&#10;469au6j4RSFPttw0ck8l5YqAq4wouE3Anv1anh8IpVbxs1p+l/1NMPgZTlzQs1/wxY8NXV/q9vPL&#10;5Vp5MchKTRXfmOJO6EBcD16/hzT/ABBriW9zpuxEa7MrIys/+qxGzbtvflRTrTTNR8N/bzb7Lhb2&#10;dpi0cRHlcBVGMnPyqPx/KsLUFuLm8tGNokEhvHVygBeQbH+eTgAHkY479TXqwnCcPqst1s/P57nZ&#10;UkqVN09pJfj0sOh8UTavDZrNIBdNaLLNEinYCy4JHpnPAJzWlBqt5p1l+7k/ezSJsWaJ5F2b1R2G&#10;CAMb1PJ56VR0zRruFdKsotNulACrdSuiCNAF5YEN82SABgc57Vu+IDcSz3EUstrFBbQG6Erwv8gH&#10;GC4dcEkHp2H0rnw+FqLEupV0t/X9IvCYat7d1qrf+dyTwrr8urxGO5JkuDGLgvGiiJUZiEXhiQ2F&#10;yQeRmm3Opm2t9St3sroFQ585DBwMdQHfnHuMUaIdQMtrC11OqfZ0uCHgLxyBhyBIzFsgnoT6cEUe&#10;JLBGujfMEIj0+5jAK5O5gpBB7fdx+NevBRblC2/6HpVF8Mn/AFcZpWs32q20FnGtjKxt1+0S/bFE&#10;qhl4fylUgZPbcK1W0OxMILwqkgQAujEYIHUVS0yxOn3v2+6uoiDYwW0UYTDIF3FsnPOS3oOlPl0e&#10;HWbx7q4lvUixtWOO6kRW9yobH6VjPC06j5pr3f62M6sac3Zrmf8AX3CzR2sBkKSo7yShsKoAUAY7&#10;UeJda/svSTJE7q8obZLGEO3AySNxAJx0B6nFK/g3w5KyvLo1nK68h5I97A+uTzmuZ8Qws41I/bbo&#10;29nbylY8Fl3Mu0KqpgtkFs5zjI7cVtThSlFQp9NfW4or2ErO3vf8OdIviMLrKWlzHBbWzb0Waa4C&#10;lnAiIUDGMnzCMZ/hNcz4i1m7vY38l0jI5iRiMDHU84ycfz7VbvL9NP1b+0JY7s6asMkYmi8wxmd9&#10;vBQHGBg/OBjLcnIya9xoKSeH7zWXbyporWRopDnhApJ+nIHPtXk4+E5ThTgvN/8ABOTMPa1ZRpU9&#10;Vq2YH26aIfa7m6hitB8jkpgKwPXrxncOeRx71tXv2a18PXV7NeR28ybvKyQ3mMACFx3qgkt898be&#10;9ne5RoEYHzxJGCCcZXccNz+lW9QtLtdIM6XGLedXgMMMZeRnb5VHsCcA8dxyK4o0af1qNPl2te/+&#10;SPOo0oLEqHLe29/8jp57i3uLTGnRPLZB3FxGkZViQONhcqAwYDj696o38MD6BHrSQXUfyqWtr0mK&#10;Q5YDDE52nk9Ac9qNThin1nyktJZbCaMxXaDT5GPytkKrH5cEljkDOed3StPXpfN8Ku0dvc7XMSmL&#10;yWaRVMig5UZJwMk/SvYqYalOycT3qmGpTXvRRltqJsL+K1svsETM7eYUje4KBU3HJLJjjA78sOOa&#10;53XNSTTLO5vI4Jp1TcyRgZY4BPJ6AYHJqG0sXn8QHU7e3vp5IyElWG3wJYd3KEOVPvn1AHSn6skl&#10;zoV8kcUnmSW0irGw+bJU4GPWvIxTUvZXilG//DnhYuftI024pRuzT061udSt45YIgxYAlQw+XIB5&#10;9q6mbW1sLNI5Vja7AwYoz8q+mfT6VlWWnWyaUHjTzJIbKPJRyMSAc9+o4OKravZpZW9s6As0kRds&#10;Nuyfaskp4dSdPr/nbt+o4KphISlT3fndb27b/MZqOpyahIu9iBjds7A4wce1WtO0y31CxcmcRTrJ&#10;glum0jjj8627XQNKn0q1ie1hZpI43eaIYLkDrkckHn8DUF/4f060u4p47Wf7O2fMigUsq4HB2jkZ&#10;z29PrXqTySrFupKSn5ar/M3WXzdRzm1K/fT8dSS1ivNKhtkW/af98sQtyFK4J5wcbgQMnqeldHWJ&#10;p9nG88LW8Bhs7di6FgQ0khBGcHnABPXqfpzt172DjONFKe56kVyxS7fMKD0oorpGRW5/dD2qWooh&#10;+9k7HNS05bijsFFFFIYUUUUAFRL8s7r/AHhmpahlyJoyOvSmuxMu5NRRRSKCiiigAprgsjAdSKdT&#10;HlROp59BTQn5iQsCgXoV4IqSoYwXk83GB296moluKOwUUUUihsjbELU2JNqc9TyaRvnmC9l5NS09&#10;kStXcKh81yxKrlRxUpAYEHoaFUKuAMChWG7iI4dcinVEYeSUYrntSbpVPKhh7UW7Cu1uSsQoyTwK&#10;jgHybj1JzTWErrgqAD+lTAYAFPZAtWLRRRUlBRRRQAVD/rpM/wAC/qaHJlby1PA+8alUBQAOgqti&#10;dxaKKKkoKKKKAIXJkk8scAcmpFRUGFGKjjIad2HIx1qaqfYmOuoUUUVJQUUUUAFIyhlIPQ0tMePe&#10;2Sxx6CmhMGkSPCk/gKb58fqR+FOSNU5HX1NOwOeBzRoLURXV/unNG9Q23cM01ogWyrFfpQIUC4Iz&#10;7mjQNSSiovKK/ccgeh5oxKvQhx+VFh38hzEqcj8qbAuASfvHrR5gcY6MOxpVODT6WJ0vckoooqSw&#10;ooooAKKKKACiiigApjRI3JXn1p9FAWuReTjo7/nRmVOoDj261LRTuLl7EXmv18s7f1p6OrjKmnVG&#10;8QJ3Kdreoo0YtUc78RP+SdeIf+vCX/0E1t+Dv+RI0D/sG2//AKLWsD4gOx+HniJHHzCwlP1+U1v+&#10;Dv8AkSNA/wCwbb/+i1oasNO5sSSJFE8kjBUQFmYngAdTXl2rfGG1k8IafreiC3SS41FLV7e+Zd4i&#10;JIZwqvkDI4J/Ku38Y28t34Q1O1htbu6eeExeTaSrHKwYgHazcDgnrXhnjnS7Ow8MaVDF8OJdKaO9&#10;t4zdymBmnABGwlTklvU8etIZ9A22t6VeSNHa6nZzuqlysU6uQo6nAPSuX8WeO10zw5pWsaDJZ38F&#10;/qUVmJSSybWLBiCCOQVqj4ZghtdbX7L8MzoQkidHv/3A2DGcEISSCQBXn6f8kI8E/wDYfj/9HTUA&#10;es+OvFd74VtNJNhYRXtzqOox2EccspjUM4bBJAPcD86xNY8Y+M9AshearoWhWtuZFjEkmqtgsxwB&#10;/q6d8Vv9b4I/7Giz/wDZq5j4rWWq3F9/bXiD7CPD2lTr9l0v7YYpL0EfPIrAgiQZG1fY/wDAgDtB&#10;q/xFIBHhbRsH/qKN/wDG6n8IeLNV1zXdd0fWNLt7G60ryN3kXBlVvMUsOSB2A/OuF+G+n6J4g8ZT&#10;a5p089nY2OYrbS7m/eS4eT+KWVGdtoGcAe2a6rwh/wAlY+IH+9Yf+iTQB29/LLFZTfZpIEujG3ke&#10;efkL44z3xnGcVheFfFEmqeE4tS1uAabeRK63ccvygMmQzLn+E4yP61xnxctYLvxd4JiudIk1eJpL&#10;sNYxkBpf3anAJIHGM9e1cXr2iaTF4x8Lwx/DS7s4pnuBJZNLGTeYjyACHIG3ryRQB678PvFGoeKd&#10;Fm1XUY7a3hnupPsCJw7QBsKXBPX8ume9dhXz9f6Xp+n+OPBbWXge58Os2qoGllkRhKOPlG126da9&#10;c8d+KB4S8LXF/HGZb2Qi3s4VXJknfhBj9fwoApeHvGF3r3jrxHpMVtB/ZOklIhdAkO0xHzL6EAhv&#10;TGB61Z8SeIdV0TxBoMdvp32zSb6c291JCjPLCxHyNgfw9ST6A1wfwm8PR3ngXxTo/iG1+2v/AGvK&#10;l5GrnMrosZI3AjPzD1q/4T8BfDPxh4fh1ix8NeVFI7oYpp5A6MrEEMA5weM/jQB6ruX+8Pzpa8n+&#10;G+geDNY1C+1bSvCq2D6TqD21vdfa5JPNZf4gCeOCODnrXqlxcQWkDz3M0cMKDLySMFVR6kngUASU&#10;VDa3dtfW63FpcRXEDZ2yROHU4ODgjipqACiiigAooooAKKKKACiiigAooooAKKKKACiiigAooooA&#10;KKKKACiiigAooooAKKKKACiiigAqtqP/ACDLv/ri/wD6Cas1W1H/AJBl3/1xf/0E0AVfDf8AyK2k&#10;f9eUP/oArTrM8N/8itpH/XlD/wCgCtOgAooooAKKKKACvH/2g/8AkVdP/wCvn+q17BXj/wC0H/yK&#10;un/9fP8AVaAPQVzk5OapDdZXZAQGGZwFwehq70f61W1ED7Gzd1IIPvmig9eV7Mzrr3edbot1Ddpv&#10;tnGCeOgqRG3Rq3HIB4p1SnZmm6M2xlD24XJLJwcjp6VaxngVXuovs0y3SZ2k4kHtV1Au0MOcjINa&#10;VLP31syaU7Lke6KlzDMLiKWEBioIw3SmQ3hklEUsXlyY4yetWLnUbKzcJc3dvC7fdWSVVJ+mTUUk&#10;cd5EskcnH3kdDkVKlFpRl95jOnKL5oP5F0HIpSAQQRkHqDWcqaioVRIhHdsVTuddNlKYRtvp1+9D&#10;bfM6/wC92X6sQKfs77NFqt3TRPZqdN1QaahzaSwtNAv/ADx2soZB/s/OMenI6YA1qzNOjeed9QuS&#10;guJFCJEjbhEnXGe5J5J+g7ZOnWbTW5qmnqgooopDM/Ul2GKb+644q+AAOKo6mdyQxd3kH6VdVgRW&#10;kvgj8zCFvay+Q6iq1/drZ2kshdFcIxTf3IFPguFmTI3DAGSyMo/DI5rHnXNy9Tq9nLl57aFS/jMl&#10;1AsZ2yHOSOuP85qwsKQII06Dr71l3epC21mM708tlKncORgr0JIGPmzn2NaFzdxx25uE/epwF2HO&#10;7JwMfnVTxEZR5U9EZfVZxfM1rLYloqlZXhn3pIUDBiFOcFsdflPIx0/Cq0+qt5dyYtvDiOJvU479&#10;ff8ADHrXM60FHmNFhajm4JbGtUclvHM2WGG/vrwaS3mFxbRTDGJFDDHoalraE2veiznnDVxkiK2m&#10;eOZ7aY7mUZVvUe9TEljk1SVQuptj+KPJ/Orla1mm011RnTk2mn0Y0oCc9D60cjr+Yp1KuM89KxWm&#10;xspPYoSJ9lnE0SkoeHRf54qWO9idwh3Ix6bxjNTgDexx9KbLDHMu11yP5VvGqpq1RfMhRcb8j07E&#10;lZ1gRd3VxelTvDtbKv8AdVHIP/fRGfpt9Kn/ALPhDDlzxn71VtEO+2uJ1/1ct1Kye67sZ+hxn6Gp&#10;cYX913HBSk2mrE8WkWMN2bpYczFmbliVQk5JUE4Uk8kjGau59BSUUzoUUkKXY96Siik9tAknbQKS&#10;lorO5jzPYKKKKRL3CiiigCneRlGW5QDcnUY6irWcx7h3GRTZV82Nk7EEZqvbSFClvMhV8cHPDVq7&#10;1Kem6/IzS5J67P8AMtZ29TxQypICrAMPQ80tGO44NZarY2lYrNZBctA7Rt7HinWs5lUpJxKhww/r&#10;U4OQDVVwF1OMjjchz71tGbqRakYSXI00W6qN+61BD2lXH4irdVLni5tnPQMR+dFFXlbumXUjovVF&#10;us6NvsuuSwttCXaCVDjq6gKwP4bMfQ+laNUtStnuLdZIAPtMDiWHPdh1HtkEr+NZGmxeUbjioL75&#10;BHMo/wBU3P0PWi0uY721iuIidkgzz1HqD7g8H6VYmjVrZ0PQg1rTn7ybCo3OLQqx5wSfypxQ9sVD&#10;ZS7rOIt1xj8uKmZuODUyiotrsEWnFMaQF6kg00nJoyaTGagTHAdaTG005MA8nmlk7U7aDtoMIwaM&#10;A9KkCcYJppQg8UWCxUvGbYkIAHmtt3HtVgKFUL6DFV2USai4ckiMAqPQ1DqmofYbfKoXmkO2JB/E&#10;x4AracdIwXqYKVm5P0/r5kGo6v5EosrKM3F+4+WJeij+8x/hHv8Alk8VGfD0N1CXv5ZJbx8Fp42K&#10;FcdFXHRR6c+pyauaZYfYbY72D3Mp3zSf3m/wHQe1XaxqKDXLa6/MpRbXvdTktR8Oz6en2iwknuYl&#10;z5lvIQzhfVDjJI9CTntzWdDLHLGksZDowyCOhFd9XIXGkXcGozrDZzS27yGVWjZP4jlgNzDnJPXi&#10;vns0yxSSqUI69UvzPOxuCvaVJamhomlw3cn2lZ2XyyDsH3lbOevcV1ZUMMMARkHmsLS9S0i0jmjZ&#10;ksLiP/XRXMqh8AZ3feIxg5yOK2XuYI4hK88axkZDM4AI65zVYbDOhDlas+p6+Cw6oUkrK/WxLWVq&#10;GmrLewXMcLNIZFEhDYAToasWOr2WpO6WsxcoA3MbLlTnDLkDcOOoyKu1rUp82kjerSjVjaRQhkks&#10;pFt5uYicJJ/Q1ddFkRkdQyMMFWGQR6VHdQC4t2j79QfQ1HaXLSZhlUrMg59x610z/eR9ot+v+ZMP&#10;3cuR7dP8it/bdqHhREkKOQoYKABwTnB5xgelV9Xv4WjjVB5i4LsRxgAdPqf8Kj8iWOSKzgtLd2iG&#10;WcPt3Y6buP8AGpdQhkgs4pmhVjGjGbyflyxGPrjrWan7GHO782/kv8zomqc5625Fvrq+vyJNNeCW&#10;UBbdcGMSLJuLZ5IPUDHSln1kRSOkdu0mwqM71Gfmw3U9h/kVx1rcXUM2Y5Wjyu0lCcAf0Fbmoq1i&#10;kL+X5iKIxG4XKNtwdx5BHU9OvFebHHusnKT26kUMRhJVJKNlFJa3Vt/UtPr1zNbXEttahUiXcZWc&#10;ED+h79DSeGmhu7OUyRb5PMLM7LkHPYH14/Wq114k32bQ21uYWIwCCPlHt71jWF3PYTiaJiD0Kk5B&#10;Hoa5vrsadVTU3L8Dy3i8Ir1Jycu3/Dfm/L5Pq082CS6aEoIkJ3K/QD1xSW+rxyw7p/La3bKFgpwD&#10;6EGuYn1K7uJpGaZl3jDKnygj04pLedI4popQ7JIuNqngHsfw/rXfiM3j7SPuppr0e3c89ZlaVqei&#10;13/A7K4j07UUXzjG+Oh3YIrFtYbPTde8iRC3zAxSs/C5HHH14rKslkub2NFcCQ425HBI9f8AGrUu&#10;k3UF8PMkB6MJMZyfQVg+TFpVMPB8yfW2pbxMq9q0aeqe/wDmdpRWesVxesGm3RRDoo4JpsztpjRu&#10;0rNbs20hudpPTmvXdFbc2vb/AIJ7qqyeqi7f10KOupdQXEd1aRlVC/vHjHJ5B59uBVjRbWF7b7ay&#10;o8s5JPyjC8ngVPFrNtIQGDRkruG7HJ7jjuCP8KEuZhEBb2O1CPlxwM+uK4qWCc6rqrbz7nPPDxo4&#10;jnm736b/ADRO32SwhEexURs4QL1qJTZXYwIwHRGRVIwVBGCBSCI26vczv506RlghOMfSqf8AaMF7&#10;GLuONoxDKqs7Ac5rpf1VSVFvXv00FOqo2Ukl5eRpaZbra6TZiLlUiHfPXk/zrSUhlBHQ1U0tEXTI&#10;No+8u9j6sTlj+JJqYq8RJTlfT0r24axSLa5XpsTUU1GDqGHenUFBRRRQBDICjeav4j1qUHIB9aCA&#10;QQehqEM0PykFl7EVW6J2ZPRTEkVxx19KfUlXuFFFFABUM/8AB/vVNUU4zEeMkU47ilsS0Ui/dGOm&#10;KWkMKKKKAEbO04644qKBVKZxknqTU1RRcSyDpz0prYl7oareVIUJ+TtkVPTJF3oVHWkicnKt95ab&#10;11BaOxJR0opr/wCrb6GpKGRfM7SdjwKlqOEjylqSm9xR2CiiikMKjbzN3yhce9PLBRknApnnRk43&#10;U1cTsJ5rL99CPcdKeHVhkEU6ozBGf4aNBaokBBGQc0VArCFyhPy9RS+a7fcTPoafKHMTUjMFGSQK&#10;j3SofmG4f7NIqmWTey4UDABosHMLb42H1zzUtIFC9AB9KWk3djSsgooopDCiimSkiNivWgGNt/8A&#10;V/jUtMhCiIbafTe4o7BRRRSGFFFFABRRRQAUUhIAyTgUKwYZByKAFooooAKKKKAIp1+XeByvNICC&#10;MipiMjFQPFsIaPgdxVLsRJdSZfuilqJZUAOWHFAuF/iBUdiRSsx8yJaKjM8eCc5/Ck81uvlNiizH&#10;zIloqLzx/cf8qPNc9Im/GjlYuZEtFReZJ/zy/WnozNncu38aLDuOooopDCiiigApGYKpJ6ClqOf/&#10;AFLU1uJ6I5jx+rN8PPEMjd7CXA9tproPB3/IkaB/2Dbf/wBFrWH8Qv8AknHiDH/PhL/6Ca3PB3/I&#10;kaB/2Dbf/wBFrQ2CVi3rkskHh/UponKSx2srIy9VIQkEV4DrunajqXwr8M69f+JtZup76/tw8Msy&#10;GKMlmG5RtyCMcZJr6IuraK8tJrWYFopkaNwDjKkYPP41xniX4fR3/hHSPD2iyR2dtp17FcKJiz/I&#10;hYlc9c5bvSGYFk2o6N8XbXQY/EuqatZvpUtxLFdzrIVkDFQPlUY6DrXOX2m32kfBbwbY6jay2t3F&#10;r8W+GUYZcyykZ/AivYLHwnoem6/ea7a6dHHqd5/r7jJLNnGcZOBnAzjGa53xZ4H1rxX4is3n8QLD&#10;oFrcQ3S2K2ylzKmc/PwQD7k9Tx0oAr/Fb/W+CP8AsaLP/wBmqHxZ4V0DQludZj0HWL+/vZGD3lj/&#10;AKRcWYIJ3xhyQuD02jIz7Vs/EPwlf+LrTRYNPvUs3stUivHnJIdFUMCU4I3DORnjiqv/AAgOt/8A&#10;RQvEH/kL/wCJoA5fwl4f8PfEBL9tY1KHX5rVoxFcG0azvYOvyysuNx4wOvQ10Pg1Fj+Knj6NFCop&#10;sAoHYCE09fh3qySPInj7XVeTG9gsQLY6ZO3mrPgrwXqPhjxF4gv77Vm1JNS8jy5pj++PlqQd+AB3&#10;wMdhQByvjfxT4F1vXLNpvFuo6XqOiTTxq9nZykq5wjjPlkcbSOPWuG1vXdDm8WeG54fiHr11BC85&#10;mu5bZxJaZTAKDyhnceDgHj0r6Y2j0Fcv4g8NXmq+NPC2sQSW622kvcNOjk738yMKNuBj1zkigDy5&#10;Na8DSazpmpal8Rde1E6bcC4hiubKQruH0hFezaTquk+K9FttUsHW7sJW3wu8RHzI5GcMAQQynt2r&#10;TwPQUAADAGBQBwHwu/1vjP8A7GS7/wDZaydFnuPA1/8AEWJ7eVNNt2OqWkpQiMs8e5kB6ZztGK1d&#10;M+Hd01jrdpqWqXVoL3XJdTil0q6aJ9rDARm2/iR6gc0l18IdMvrZ7a78R+Kbi3kGHil1QurD3BGD&#10;QBd+E2kHRvhpo8bg+dcRG7lJ6kyHcM/gQPwrb8XWul3vhPUrbW7lrbTJISLiZW2lFyOc4P8AKufs&#10;vhfZWE9tJF4k8UMtu6MkL6mxjIUghSuMbeMY9K63VtKs9c0m50zUIjLaXKbJUDFdw+o5FAGR4Dst&#10;D07wdZWvhy8e80pDJ5M7tuLZdi3OB/FkdK6Ss7QtC07w1o8Gk6VAYbKDd5cZdnxlix5Yk9Sa0aAC&#10;iiigAooooAKKKKACiiigAooooAKKKKACiiigAooooAKKKKACiiigAooooAKKKKACiiigAqtqP/IM&#10;u/8Ari//AKCas1W1H/kGXf8A1xf/ANBNAFXw3/yK2kf9eUP/AKAK06zPDf8AyK2kf9eUP/oArToA&#10;KKKKACiiigArx/8AaD/5FXT/APr5/qtewV4/+0H/AMirp/8A18/1WgD0EffOfwodFdCrDIIwRUNr&#10;MLmEORhxwwB6Gpwex61nZwlZgmpxutijbvJazpaSlSpBKMP5Uy+junlwu4xtwojYjtnnHQ5HBH0N&#10;WbqGO4Chuq8gg9Kz3uJLKcLGZZB3Rh16dPzp1nTqL3nZiw0qlKdox5l+RajE8lo8Mm5i0YZGcYP0&#10;PuDU9lKJLVeoZPlYH1FV7TVEupnj8t42VA2G6nkjH6UaZJuMy8gbtwB6jNVTjek/IVaVq6vo2V/D&#10;9vC+kRXEkKG5nBa5YqCWkzhgT7EEewFTPodmJDLaeZYzE5L2rbNx9WX7rH6g0yBvsWvS2nSG7jNx&#10;EPR1IEn57kP1LGtWpLMs6Is/F9f3l4n/ADzkcIh+ojC7vocir8Frb2sAgt4IoYRwI40CqPwFS0UA&#10;VJrCJlzEPLkHKstM+0XEEkaXAj2scbgcVeqvex+baSDjIGQSK1hO7UZ6ownT5U5Q0ZYByM0VDaNv&#10;tIjjHy4xU1ZyVnY2i7pMo6gNsltKOofb+dW0yeSMVW1BGkhGz7yMHHvip7eUTwrKOAw6ehqpawT7&#10;aGMdKsl3GXUJuojDuCxvxJ6le4H1pttDPFvhlaOS36Rk53Aeh9frVqjOax5Fzc3U6lUajy9DKntk&#10;XV7YqiKiROAqjHJI/wAKkurfzwoOwovIRhkE9ifUD0o1R40j89pVi8n5mkc4AHfNZ/2q/wBQOLOP&#10;7Lbn/l4uF+dh/sx/1bH0NXKjGSRzfWJxm32LNjaC0kl/uNgAZyCeSW9ic9B6VE+mmSdm3hVaXzD6&#10;gBcAc/8A6hSf2RG/M15fSv3b7S8f6IVH6Uf2fdx/6nVbnA6LKiOP/QQT+dZvC0+VR7FrG1VNzvqy&#10;7ZxfZrRIiQdgwMEkYHAxn2qcOPpWVs1mNsiaxuF/umN4j/31lv5UG+v4jifSpG9WtplcD/vraf0r&#10;SNKKVkYTqylJyfUtRv5t+0iD5FXYxPc+1XcjFYel6nbTu1uWaOcsSI5UKM3rgEDP4ZrWrSrBc1l0&#10;MqU3y3fUmoqGpEORWMoW1NozuGQGOTS7h/kUtHtWdmaaFHV7iWHTbhrc/v2URxHH3WYhQfoCQatw&#10;wrBbxxp9xFCj8Kbf2P2+wmty5jZ0wkgGdh7HHscVVt9RljmS01KD7NM/Ebhg0Ureit2PsQD6Zwa1&#10;XcuL5S/RRRTujXmV7BRRRQ3YUpWQUUUVkc4UUm7kgAnFGfXj60rodmKelN+8RlcfWj730p1LcL2E&#10;qreZQwzYJCNzj0NW6iuf+PaX/dP8q6aWkkx1IXg2mSBgyhgcgjINLUNr/wAekX+6KmqKis7Dk7wT&#10;G9D9arTcX1ufXcP0q2RnrVOY772CNeSmSfYU6PxW8n+RlUd4/NfmXKqX/EKH0cGrdVL/AP1C+m8Z&#10;PoKdD+IgqP3GW6KAMjOQBS4X15+lZNamklqY94h0eWTUbcf6Mx3XcPb3kX0I7juPcc65+42VJ4PS&#10;sq+VtS1A6UTttViWS5x1kViQEz2B2tn2471pX7tHZnbxuwpPoKunHmkkRJ2i2xtghayjyR3x+dTs&#10;m33pbcRrAixEFAOCKViSCOo9adWzk2VCKUEiOilxSVkIKerdjgimUUwTsWKq3d0IkKIczN90DmiS&#10;TyI2cngelR20T4a4lA3yc9OgraFrc8ugpzb9yO4W9uIsksWdvvMay9VDya5p8cY3G2SS5b9EH57m&#10;/KtqsyHjxLe787ntYdhPdQ0mcfQkZ+oqFUfNzMXIuXlRfhlWaMOvQ9vSpKqPbyRSNJblcN95D0NS&#10;QXHmsyOhSReqmqdJP3oPQIO75Zbk3eloopWsjq5UkRywxTACWJJADkB1BwfWqy6RpqPvXT7UNgDI&#10;hXoOnartFQ9dDJtydkVLqwjuZElWSW3uIwQk0LYYA9R3BHA4II4qIX2pac8C3bQXUDzJCJFBSX5i&#10;ACV+6cEjOMcZOO1aFRXFtBdwNBcRJLE3VHXINKdGE1qjePuqyNKqN9ugljulUtsyrD2pNDLnQbDz&#10;JPMf7OgZ92dx2jJz3p17PlWto1LyuuMDsPevPoJ+0ste/oKvbk1/pi2MbhXnkI3TYbA7Cue1PVbs&#10;XshgnY2ySALwACR1HuK6OV0stOZpMlY0529a4y31GW1UoixOmc4kjB+leTmuIvNK9r9vwPKzCr7K&#10;MKXM11dtzUszBYr/AGo4WPz5CqREZ2rnk/lmtDUtZsltVUKtzHMp4DdPTI6iuYur+5vGYzSFgxB2&#10;9genHpVbOORXm/XXCLhTWn9X+88/+0XTi6dJaP8Ap/eWpbGaOEzOsaL12FxuGfbOamuCL+GKSK3b&#10;z1G2Xyx8vscDpVOXzXPmOS5b+InOf/r1ZNpPaXKQyyLGJACxLHaAezYrnj1SWn9WOaPVJPle/wCn&#10;oQXcElvOglh8lmQNt5/rUNdLDaK9xHFc20PkuxdWQllfI9Sc9q0/7B00A/6KOf8Abb/GvVxGAlVh&#10;TnB206+TfkdccrqVW3Bq3n/wxzWhQvJqUcgQssZycMBj/Gu1UYUVTt7Czs3b7NGqS7efmycfj2qD&#10;VtWFhbjyjG07EfIT0HrWuHgsJSfOz2MLSjgsO3UfqalZ2r36WMUfmwebDISsmegGP8/kaks9QGo2&#10;ck1ujKwyoD+uP5VylzJcbJVu2l85c5Mh3K2GHABGPyqsRiVGCcOvU6HWjOyi7Jq9/Q6UaLbIMxqc&#10;/IRvOcFT1/EcGtPtXGWOtzLFPBc3DkOpKuv3kfr27VH/AG/qJRVM4OD12jn61m8zpWTdzHE5lSoy&#10;Snq/L+kb2traz24ACvcuNsewBmIHJx7cGuSWK4uY2t4BI38RVSfxPt9a09Atku9QIkyVjQsMMQQc&#10;jGCPrU+oami/abK1ijiaSTb50fHBxnP9a5dK8o1pe7d273PKny4lxxE/dTdrb3Oss3jFvbpDGI4f&#10;KUomMbRjgY+lWailQeXkcFRxinoSUUnqRX3VtD2VvYYYcNlGK57UgkaP5XUk9iO9TUUX7i5ew1HD&#10;rkU6oWHlSBx909RU1DQ0wooopDIpI8/Mn3x+tAlJKDbgnrmpail/1kfrmqWuhLVtUPdgi7iD+FKC&#10;GAI6UvUVCv7qUqfutyKSVxt2HMzo2cbl9uopjOZsIgIHcmp6KLisIBgADoKWiikUFFFFABULExyl&#10;yMqePpUx4qHzHk4Rfl9TTRMiUEMMg5FRToMbwOQeop8aeWm3OaJW2xsaFvoD1Wo5WDKCOhpabGu2&#10;NR7UrEhSQMn0o6j6DVjVWLLxntT6i8yT/nkfzpDMegQhvQ07NiukSkhRk8CozNk7UXcaTymf/WOf&#10;oOlSqoUYAxS0QasiETNgyNkdcVIUUjBAxTqKLsaSIOYWGSTGf0qYEEZByKUjNQ4aEnC7kJ7dqe4t&#10;iaimJKrnAyD6Gn1I07h7UVECGuT/ALIqWm1YE7hRRRSGFFFM3/vCmO2c0APooooAhjISR06c5FTU&#10;hUE5IGR3pabdxJWCiiikMKKKKACiiigAIz1qIwjJKsVPtUtFNOwmkyIedjGVHvQIFPLElvWpaKLs&#10;XKiLymH3ZGH15o3yJ99cj1WpaKL9x27DFlRujD8aHPGBSsit1UGojCm7C5H0NNWE7jo4V2DcAT1z&#10;UmB6UoGKKTdxpWE2LkHaMj2paKKQwooooAKKKCQBk9KACkJAGT0phnjHfP0FNAMzZbIQdAe9O3cn&#10;m7DvPj/vfpT1YMMg5FG0DsKY0KHkZB9qNA1HhgehBoZdyketRNCAMpww71IhYj5lwfrR5od+jOW8&#10;etn4ceIlJ5WxlH/jproPB3/IkaB/2Dbf/wBFrWF8RI1Pw88QN0IsJen+6a3fB3/IkaB/2Dbf/wBF&#10;rQwRtVjW/ijTLrxVeeG4pJDqNpCs0q+WdoVsY+bpnkcH1q7qup2ujaVdalfSCO2tozJIx9B6e9eQ&#10;+CNF8daquoeMdP1LTtOfX5fP8q6tTK6xKSIxnI429PbBpDPRLDxW958QtV8LmzVEsLWO4Fx5mS+/&#10;HG3HGM+tdNXhelaf44b4va/DDrulpqq2EBnuGsyY3TjaAueCOOa9I0LT/HFvqySa5rml3lhsYPFb&#10;2hjfdjgg5NAHTzXVvbsqzTxRs+dodwC2OuM/UVzvjTxla+EvCl5rKCG7kg2BbcTBTIWcLjIzjqT0&#10;7Vb8ReEvD/idYH17TortbUMYzIzAIGxu6Ef3R+VeG63pnw8vfFdklhYW9l4Y065VNR1RPMaO4lP3&#10;YFbJ+XqWbpjv0yAfQNrqUE1pDLNLBDK8as8XnBtjEcjPfHSrEV1bzuyQzxSMoBZUcEgH1xXiOteC&#10;PB/hHxfHqWpaJBP4R1SJEWdWdlsZx0JIP3HHfnmvUvDHhXwzoEcl14csbeCO7VS0kEhdZFGduCSR&#10;jk9KAMe++KWl6depaXOi+IklklaGEf2a+JmGfuf3umeO1S3XxJsLRLZpNC8RkzxeaFXTHJQbmXDD&#10;sflJx6EHvXI+OfEerSeMvDA/4RTUFFnqsggJljH2vCMBs54yOeccV6bY6y0nh7+1tUspdKCRvJND&#10;cMC0SqTkkjjoM/jQByUPxi0K4uJ4IdJ8QyTQECaNNNctGT03AcjPvXZaLq8WuaRDqUNtdW8cu7EV&#10;1EYpBhivKnp0/LFeW/C7xbpMdtd6rqMzQ3fibXJxCzIdowBsQt0HXAz1Jr1DXG1ldPzoSWL3m8cX&#10;rOse3vyoJz0oAyNO8d6Xc+B4vFl8sthYOzKwdTIy4kMY4QEnJHYd65/Xfi/o9lJpZ0km+inukjuy&#10;beZDBCesgBQZx6VjeAdS8VaX8Kob1B4fisIBI8Ut1LKNq+c+8yYHHPTGfese38Wana/22YPFPhIH&#10;VnMjb725cQMU25jBTjpnHsO1AHq2k+PfDWu6omm6dqDTXboZFQ20qAqOpyygfrWzd6pp+nuqXl/a&#10;2zuMqs0yoWHqMmvMPhxqmuJaafoGmah4V1CzsFQXLQXNw8/llvmYblAzycDp2qf4x3fh0aTIs1xo&#10;48Q2kazW0N/Ekhkj3ZZAGBA3AH8RQB0Hhb4iadri6jHqD2um3VjdPA6PdK0cig/KyPwGBGOn9RVn&#10;VviN4W0TURYX2osLlolnVYbaWUGNujAopBB+teQ69ffDzVNU8KWljBoGmxO/2vVpo4oisSqv+pLY&#10;IYsSR+ANdda6zpNh8TdT1ixkifSrXwms0TQ/dMaSHAX8BgUAd5oPjLRPE9peXOjXMt1HZnbNiB0I&#10;bGdoDAZPHQVgN8V9KS8js30LxKt1KhkjgOluHZR1IXqQPWn/AAl0yTT/AIf2t5cYa81V31G4YfxN&#10;Icj/AMd21yN/4q1qX4p6Jft4M1OO4j064VLNpYvMkUkZYfNjA9+aAO0vPiXp9lcCGTQ/EbN5aSZj&#10;0x2A3KGxkdxnBHYgiqNt8YtCvVka00nxDcCNzG5i01m2uOqnB4I9K6XWPEaaL4LuPEF9A1qYbTz2&#10;t5SNyuRxGccZ3EL9a4r4Sa5pOneFtB0ae4ZdW1eOe/8AnQgTN5jZw3QtgdOuBQB31xrccPhWXXhb&#10;z+UlkbzyJF2SbQm/aQejdsdjVCbxvo9h4Y0vXtVlksrbUY4miUxPKwZ03hSEB5xnnpxVX4itrY8H&#10;6l/ZEdg0Rs5/tZu2cER+WfubQct168VzOma54r0L4baPe3D+Gba1W2t1jmuppgvlGNQu7C/fJ9OK&#10;ALeofF/SLfxJpdrasZ9KnWT7XefZ5gbcgfL8pXkE4FdVoXjPQPEl5PaaTetPPAgeRTbyR4BOAcso&#10;B/CvF5Nb1A+D9R8OR+LPCgt715WM0l7cvJGJG3Mqkx9Oo5z1NeieA9c1zVDb28Nz4autIs1EEz2F&#10;xPJMmEOz76gEkgZz70AdJ4z12bwz4P1LWreKOaW0jEixyZ2t8wGDj61FrXi+28OeGrLWNRtrmX7S&#10;0UYhs4/McySDgAEjPPFcP8YLPw1deHtbvX1n/ibw24jW0TUioyGHBhDYJ5PUVn6vYaBYeGNEGjaq&#10;17LNrGmNOjagbkxkMcYBY7ep/L2oA62T4q20MTyy+EfF6RopZmbSiAoHUk7uldfomr2+v6JZ6taL&#10;ItvdxCWMSABgD6gE1xl7ruo3viTxxo7yqdO0/SVZE8sZWSSJifm+g6e9WvBt/Npfwd0W9t7Ce/mi&#10;0+IrbQffk6DA/nQBraZ4sj1HxR4g0MWUqS6MIWeQNu80SIWG0dc4FWfDPibTvFmjrqWnM4Te0ckU&#10;q7ZInU4KuvY/415Ppeu+L2+LGtSWHhaK0v8AUtPhma11G8ChY4zsD5Uc8nGOtbe3xBD4f8atfP4Z&#10;gRdOupLi30bf5yXLR7g8jHvtz+lAHc+IfE9t4dudHhnt5pW1S9SyiMeMIzdC2T0+lO8QeLtE8Lva&#10;Jq928L3ZYQKkEkpcqAW4RT0yK8yvneTwf8I3kZndtRsizMcknZ3NdP43lEPxI8BSlWcJJfttQZY4&#10;gzgDuaAOg0fxx4c12O5ksdSXZausczTxvAFYgkL+8C5OAeBVafxpBB4utdLK2z6bc27ONQjulYRy&#10;KeUcfwgjoc8n8a4bw34Xs/GHw0TU7wtcT3Gry63c20Kq5llVmHkENxyuBg+tX9mhf9EZuP8AwW2f&#10;/wAVQB6XbajY3jlLW8t52UZKxSqxA/A1ZrifB/hOws9auPE9lpcmim9thbNpbQRxCLa/3sIcZOM/&#10;jXbUAFFFFABRRRQAUUUUAFVtR/5Bl3/1xf8A9BNWaraj/wAgy7/64v8A+gmgCr4b/wCRW0j/AK8o&#10;f/QBWnWZ4b/5FbSP+vKH/wBAFadABRRRQAUUUUAFeP8A7Qf/ACKun/8AXz/Va9grx/8AaD/5FXT/&#10;APr5/qtAHbWQxcXQxzv7dKtuORVSwBfzZzkeY3Ax2qd35PoO3rSxD95mVF2ghtQXNr5xJSOJ22jB&#10;bIOcjuPbNWWHfsapXF1NBKuy1mdQ6jcrJhs8Y5YHvXNU5UveN8PzKfu7kkGnJtcTRruz8pUngY7c&#10;565pqYsLoqxJikAwx7H3p9gXllnnlZhI2FMRBHlgZwPfqee9WLsJ9lk3gEBScH1row8/dUejJxVP&#10;33P7S6/Io6thZ9MuB1ju1XPs6smPzYfpWpWLdg/ZdJhYnMl3H1/2Qz/+y1tUSVm0KLukwoooqSgp&#10;rqHRlPQjFOqveXMVpbvNO4jjXlmPp/ntTE9iPT2/ctETkxuVq2SB1IFZCvqV7mS2hhsYD91rmMtI&#10;/uUDDb+Jz6gVClnqP9osp1U7vLzn7OuOvpVv322ZK9OKi/Q17qVEtnLtgEEAj1pLIMtlEGXacdKy&#10;7qw1kxqI7+2kCuGAa1IP6OKnH9tqcGewb6wOn/s5p3XJZAr+0u+xpMdnGM5pjSHHHFZb3WrscJBp&#10;shA5xduMf+QzSDT7245vdTkAPWK0Xyl/765f8Qw+lYO6Y3K+zInK6lq4hADwWfzyenncbR9QCW9i&#10;VNamw1Rggm0+3CQohhUk7RnPJyTk8k+55q/FIssauvQ1rPmjqtjCPLLR7jcH0NJU1FT7Qr2ZDjNM&#10;nJS3kbpgGrNVL0bngRvuM+CPWrpz5pJEVI8sWyF7CK5sI4ZgccOrKcMjdQQexFQra6oi7V1OJwOj&#10;SWuWP1wwH5AVrFQRiosEUKfM7sHDlVkZbS6rZL5lwIL2EffNvE0cij1Cktu+gIPpnpWlbzxzRJNC&#10;6yRONyspyCKdWbt/sy/BU4s7p8Fe0Up7j2b/ANCx/eNNq4kzYByOKUDPHeo0PbtTwcHIrBqzN4u+&#10;pMgIHPWoL63gubWSK4RXiYYZW6VYVtwzio7lQ8JRhlTwRVqxpL4XYx7O5Nld3On3Nw0iwqjwyPyx&#10;Rs4DHuQVbnuMZ55OjHNHMCY2DY61nWFrAdZ1OVV4jEVuA3PIUuf/AEYPyq3NbFXE1uQsndexp2pt&#10;2uYN1E7tL0LNLUFvcGVmjdCkijkVPWck07M0U1NXQUhOBTgM9OtIQdyg1LHYQDApSAeozRRRYQUU&#10;UYOKaKitdQqpfZKRpk4ZwDj0q3gjqDVC3T7TcSPIxcRt8uDxXVSVve7BX+FU11LyqFUKBgDgCloo&#10;rlbb3E33EJwCaq2S7mmlblmcjJ9KsSv5cTvjOBnFJA/mQox4JAyKpNxi/MiSTkvIkqvesBCYiCXf&#10;hVAqwzxRIXkJAFV7cma4a6KkL92MH09aulG3vvZCqO/uLd/kW44yII1YfMFAP1xTG+XOe1P83HYU&#10;x2LjG0Aeuaym0/U1smY97cQ6drttczSpDHcQtDI7thcqdycnj+Jhjvn2rZVkdckhlYfUEU0qGUqw&#10;BB6gjrWY2jLbsZdLlNlJnJjUZhc/7SdB9VwfenZobi1qy41s8ZaS2fYe8fY1JBMJow44PQj0NU7X&#10;U91wLO9i+y3ZztUtlJcd0bv9Dgj071PLbFXaWCTy2PJB6GtedTVp79zBpwd4rTsWtx780g5rPk1e&#10;3jYIEnnYD5jbwPIo9eQMfh1pP7dsF5lNxAB1ae1lRR9WZQKxNVdmkCB16U4KrDjr71HDJFdQrNby&#10;xyxtyHjYMp+hFRXMxjPlR/NM33QO3vVwg5OyFKXIrsZcbZbmOAfMFbc/oKtluc1DBCsCY+8x+8T1&#10;Jp7usas7MFRRkknAAp1JLSMdkTBNXb3Y/wCU+1Y/iDfb2J1GFT9os1aRSDwVxllPqCB+eD2py6je&#10;Xw3adaKID924uXKhh6qgBJH1257UDSprh1bUb57kAhvIjURxZHqBkt9CxHtULuW4tq5bS8QtskBi&#10;f0b/ABp01skxD5KuOjKakkiSVdrqGHvVRXeyyjoWhz8rjsK3gr609GZu60nqu/8AX5j/APS4f7sy&#10;/kaPtjd7ab/vmrKsrqGU5B6EU6l7RPSUf0LSk9Iy0+8rR3sMjhMlWPZhirNVL5MW5cDlWBqeOeKT&#10;AV1JPbPNVKCtzxRVJtScZ2uSU11LIyhipIxkdRTqKzOgpaPclvD7IAiSWpktyEGOUYqDjtkANj3r&#10;QsYEjgWQAl3UFmPU1l2UIXxJqEScRTW8cs4bqXOUUr7YQ5B9sd837WZrcrazgqeQj9iK8+cWlKEe&#10;9/l/wCJNKopS/pkd1q1oYpYklDSZKFQm/wCpx3Fcnd3YuesUYcN/rEXbkdhjpU0ZbR9YJdQ7RFgB&#10;ng5Bx/Oty5sdGUQS3jQWrSYAXzgqsT2Hr+FfMyVbGXSsmuh4s/b45NKya0aKHh/Tba9iuGuE34IA&#10;5Ix+VV9UXF3dQQ2kQSMgl0Qggcf411Ntp1vaOWgDoDyUDnaT64qzsXn5Rz14610LA3oqD0fV9zsW&#10;W3oKm7J9Wuu5iw2EEOgRyvCHljjMo3Z+9jPI/L8q5+7urkzkzsWkZRvDKMdMjp7flXRS6RNPfXcv&#10;mssTcJHuIVjtHJx2zmuXu2la5cTgCRDsOBjpxXHjLwiklbp626nn49SpwikuVbetuv8AkbkBEMUL&#10;faP9FfDopOPL9Rn696uabry3l40EqCMscR7ec/U1i6hDiztvISYRkfdkHPejSWSzdLye3aRNxEbI&#10;wyGx0xmvRrVasHRpU17tk+977/cVTxNSnWjCOi0v2t/WxHqss9tqt2iyv8xI4P8ACfmx9Oaz2Znb&#10;cxJY9STmtCC1lvHZZWWOWZ8K8pPPcis7uf8AOR6j2968zF0JwgpNO7bb8uyfbuefWU5Xqa8rf3HQ&#10;aZrEOn6dHDsaWV2J2r25xg1WvLyfUoJZbuLZDGpaEIeC24Dn1xuFVtKW3FyZrmby1hAdQOrMDwAO&#10;9WdeuI5pFhVlkwS+4LgqDg7frwOfpTjVlKh78tFokerha8Hh268rJWSS39fw6+ZTS4tTp5jkty1w&#10;Gwr5wAv9TmmW9wYEkVI1LsBiTHzJ64qsBgAVu6Xot47GVgsSZ2ssi/fU9a5qUalWaUFsecoTq1+W&#10;itFordh8V0jCKaJ4YphKUBb5RJGMHLH1z/WqGqtDe326CWMyTFUIOQgY8Zzjp07U/WhFBcLZxwoo&#10;g4DjqwIB596zNu4EYyMc/Stp1uWfJNXSav8ALcuvXal7KSuk1f1W56TBE9tpsUM0hlkjiVXc/wAR&#10;AwTU8YxGo9qxtE1L+0dETzC32iHbFNuHVgBz+PWtodBX38JxnBSjsz6CMlLVbC0UUUyxGAZSD0NR&#10;xMVJjbqOn0qWo5U3DcDhl6GmuxL7okopkbF41J705mCgk9BSsVfqKSAMnpUMf7yQydhwKTBnJySE&#10;zwPWpwABgdKrYncKa6BxginUVJRFGWWVkLEgDjNS1HIrbg6jJHb1pY5A4469xTeupK00H0UUUigo&#10;opCwUZJwKAI5SSyxg43dTUgAVQB0FQs6vLHtOcHnFT03sSt2FRTn93juTxUtRSf62P6mhbjlsOLb&#10;IwSO3SnKcgHGPamTAmJsfWnIdyA+oo6B1sOooopDCiiigAooooAKKKKAIZcpIsmMgcGphyM0jKGB&#10;B6GokzHJ5ZOQeVp7onZivCDll4brmiOUH5W4b0qWmuiuMH86L9wt1Q6ioSskYyrbgOxqRGDqCKGh&#10;pjqilBVhIBnHB+lS0EZGDQnYGriAggEdDS1DGTG3lnp1U1NQ1YE7hRRRSGFFFFABRRRQAUUUUAFF&#10;FFABRRRQAUxpVU45J9BSSS4O1QS3tSxx7F5+8epp27k3vohhMj9cov6mliQqxO4kehpz9qC6oo3G&#10;nfsKyvqPopiShyQARj1p9SWncKKKjaZFOM5PoKLCbsSU1nVerAVH+8k/2F/WnrEi9sn1NOy6iu3s&#10;N87d9xC3v2pPLZzmQ/8AARU1FF+wW7iBQOgApaKKRQUUUUAFFFNaRE4J5oA5n4iuF+HfiAE8mxlx&#10;/wB8mt3wd/yJGgf9g23/APRa1z/j8F/h54ikb/nwlAH/AAE10Hg7/kSNA/7Btv8A+i1ptWEnc2SA&#10;wIIBB6g1y+veF9Y1TUI5tN8WXuj2yQrGLW2gjZcgn5vm9iBj2ro7tJ5LOdLWVYrho2EUjLuCtjgk&#10;d8GuMXRfiPtG7xhpQPfGlZ/9npDOE0rwrrcvxe1+wTxlqMd1DYQPJerDHvlU4wpGMACvVPDOg6ro&#10;jXZ1LxJd6yJtnli4iVPJxuzjb1zkf981yFt4B8a2via98QxeLtPF/eQpDKx0zKlVxjA38dK2F0b4&#10;iLIhbxbpboGG9Rpe0lc84O40AR/FOz0ebQLe517VNTtNMjuESeCxcj7SGOAjAckZ545wD+FhZvDF&#10;vff8K5t9IASTTjci2MYELRklcMc53EjrjPfOaueKPCb+J9W0Gae8Cafpt39rltPLz57gfIS2eAD2&#10;xzk1ieJvC3ij/hYdt4s8NNpUjrp/2GSHUHkUffLZGwe/rQBp+Cryz8QeCPsk+hLZQ2zSWE2myLvR&#10;fLO3aCww4xjn1zWV8MNP8KqdUv8Aw5DfWUnntb3Om3Ux/wBEdWOfkycbuDnJ6YGMEVX1TSfij4hj&#10;trG6vNC0i1+0JJNc6ZNOJ9qnJC5GP8+ldlZeFdLsPE974gto5Evr2FIZ8SHY+3oxXoW6DJ9Pc5AP&#10;OPGHjKy1zxX4dHhu0vtbudIv3luobS2cbPkK4LMABz+VSaprOrfEm8h8GJZPpyRv5niFklDiCMMS&#10;sAccF2AGcdOnODXrUUMUCssUSRhmLEIoGSTkn6k0qxorMyooZzliBy3bmgDyHwX4TsPEvwz8QaC6&#10;LFH/AGxdi2dR/qHVhsZfpx+GRXb6DqV9oPgizm8cXtlZ3sS+VNM9wArkZ2kk4G4gcgZ5zVf4c6Lq&#10;Oh6PqkGpW3kSzarc3Ea71bdG7AqeCfy6102o6XYavbrb6jZwXcKuJBHMgddw6HBoA8W8N6ydb+Cd&#10;94b03S9TubpbC5/fJat5LOZWKorfxMQ2cD0NQWfiu403Snt7nWvGdu2lQRJeoukWpW1yowCSuQPT&#10;PJFeoeI5/GSXsGneF9N0xLV4vm1C7lO2A5xtEQGScYI7etZF58O5oPhtrui2l2b3WdVDTXN5cfKZ&#10;5iQf+AjjAHQUAZvw8g1O48fatq11HrMlrPp0McV1qlmkDOQxOAEAUjBzW58SNRl0ay0uew0vSru/&#10;v9RhsFbUISyqHDYJI54IHr34rPgl+JN7Podl/ZFrolpazRm9uReR3BliVcMoTHGf0OOa1PiT4c1X&#10;xNpujW2kuYprfVoLmSYMoMKKGy4DcEjIOO9AHK63c+LfDMdjdaroPgl7W4vYbRhawSlxvbGRuAHr&#10;Wxa21snxy1G28mJbb/hHI0MW0BNpmORjpiqHiX4feK7uDTivim81kQahBO9rcRRRKFVslsgA5Hp7&#10;1r6h4Ol1v4i6vcalZ79DvtDWxMgkGS/m7sAZyCByDjtQBk/D+/g8P+M/FfhO2uhPoenqL21KtvFs&#10;G5eLIzwCeB7HuTWdfeMk1v4laZrPhLSr/X4bOxmtnaCJooxI5GMyOAAOOtekeGfB2g+D7OS20SwS&#10;2WUgyuWLPIR03MSSep46c1tQwxW8SxQxpHGgwqIoAUewFAHj99e3fxWvltWtzB4e0ZDNqJDZS5vF&#10;XPkqf4kQ9T0P4g0uieFJPFHwJ8P/AGB/J1mxjN1p1wDgpKsjHGfRsY/I9q9YvLfdpt3FBGu+SN8K&#10;uBuYg/zNYHw40m+0L4f6RpmpQeReW8TLLHuVtp3seqkjoRQBU8U6yum/DO7HiS7sbLU7nTJY2j84&#10;ASTGMgqmcFuSOB6/jXCalqVx4s+DFrpmj6RrEk1lFYL5os2AlK43+Vn723bycY5HWvY77SNO1OW2&#10;lvrG3uXtmLwmaMN5bEYyM9DXL6+3jzUNWn0vRINO03TSoH9rTSGWTBHOyIYwwOevHvQBwJ8auIHn&#10;PiDxsIkufsbP/Y9ngTZx5edn3s9q6z4W2epQXvie71CDU0F3eRyRS6jbrDLKBHgkqoC9Rjik8Q/D&#10;+e0+HdlofhtFuLmyvYr3/SZNrXLq+5izepJ/pV2wuPiBqnizTpr7TbfRNGt45PtUS3SXLXJIG0cD&#10;K4IHP1oAwfjHoei/8I8YLLQ9Pk8R63dx21tKLdBMzlgWbdjPQYJz3qvpVn4b8T2S6ZbabZ+Fdc0m&#10;8gvNStTbIrFYW3Z3DbuQ5+92z05GeusvCWo3HxEuvE2uXcFxFbR+RpFvECBAjD52YH+M9M/X2AyN&#10;b8HeIvGHiW8i1SSz0vw98sb/AGE5udQjXlVd8AqoJPHrnrwaAOb8Ka7L4h8feI44oFWx8UxTLa3b&#10;ZyIrdPKVgvcEsT1HSvV/DGinw74Y03RzcfaDZwLD5uzbvx3xk4/OuR8ReGtb0vxP4f1jwlpdlc2+&#10;m2ctkbKSbyQqNjBU49v85q54c8O+JT4Y1qPWdWmstV1W5lnjNtL5gsVb7qpnjjnp69c80Ach8VPE&#10;Y8N/ELQdS0a4tJNZNtLZTQyvhY0kI8t5D/CAzE89cV0x8IReFvhd4kh8xrzVLzT7ma+vCMvcTNG2&#10;T9MnAH9Sa0bD4aeHLLw1faK1s9yuoLi8up23Tzt13F/UHkY4BrA8O+DfG+neLNKGp6/HdaBpMcqQ&#10;NG7JNcKwAVJV6NtwD36fkAYt6jJ4P+EaOpVl1GyBVhgg7K6rxo4j+JfgAWxjk5wHbOFlvicDJ/1F&#10;Vdc8PeMvEnjvTDdppkPh3SdRS9gmQt50oUcKRkjOSR29a2vEui6hf+PPB2o21v5lpp8l011JuA8s&#10;PFtXgnJyfTNAHF+D4YfF/ijxbL4f1HU9P8OXE8FxHc2ZMBe52kSbdy9D1bjqFrBuJddj8I6rrMfi&#10;7Xy1v4gbTrYm6G14BKqBj8vLYJ56e1er+KR4rZbfTPCtrY28VwpWXUZpP+PUf7MQHzHB4OcZHIHW&#10;srWvh4//AArKHwvoc0YuLWSOeOS6JxNIsgdi5GSNxz+dAHTaDoD6ELgNrOq6l5xU51CcSGPGfu4U&#10;Yznn6CtmuL0Ky8a3fisar4hlsrKxitTClhYzvIsshbO98gDgcCu0oAKKKKACiiigAooooAKraj/y&#10;DLv/AK4v/wCgmrNVtR/5Bl3/ANcX/wDQTQBV8N/8itpH/XlD/wCgCtOszw3/AMitpH/XlD/6AK06&#10;ACiiigAooooAK8f/AGg/+RV0/wD6+f6rXsFeP/tB/wDIq6f/ANfP9VoA9Bbaq46Dtiq55OB9alYN&#10;uxyR2phUq2Cev6VhLUhikYUGmGSJGPmHopfGM8DHP6ipxjaTis270w3RLxyMpYFWVmJUjA7Z45A6&#10;frU1OZK8Vc1owg5pTdkaMUnmFz5bLtbblhjdjuPaidVaBw4yu05qtZWf2Z3YoFYgDKyMQfwPQ5q7&#10;WlNuybHVjG7UdUYFxuK6GzEsBfdfQeVKB+pFb9c/qBFrf2UH8DXiMg9MhhXQVrVXvX7mFH4Eu2gU&#10;UU3ePfHrUGl7Dqx4F/te++2SHNlbuRbJ2kYcGQ+oHIX8+4w7UJ3vpH0y0YjjF1Mpx5Sn+EH++R09&#10;Ac+mdG3iSGFI0UKqgBVAwAOwpCe4/r9KqXBC6jbFeWIIIHpV2qVkBJLNcNyxcqD6Ctaeicn/AFcz&#10;qatR/rQu01lDqVYZB6inUVmbGbPD9imE0cf7krtYDt71YXDKGBypGRVh0EiMjdGGDVK2UxvLbkkl&#10;Dlc91q5e/G/VHM4ckrLZ/mT1Vtv3U0sB6A7l+hq1VW6/dSxXA/hO1voainrePcmppaXYtUUUVkah&#10;UF3GZbdgv3h8y/UVPRTjJxaaJlFSVmRW8wnhDjr0I96lqpZnZLPEeCHLAexq3VVIqMmkTTk5RTY0&#10;oD04qGe1S5heGVd0bjBGcf8A6qsUUlNopxTMUz32lq0dxBNeQqMpcRBSwHo65BJHqoOfQd1h1238&#10;lXljuo88ktaShfz24q9eTZH2ePmR+CPQVYjjCRInXaAK2btBOS3MkrzaXQS0vILmJZoJklibo6MC&#10;D+IqS5mWOJ5HYLFGpd2PQADJrH1DRYndrqzaS1uSwZ3gIG/H95SCrH3IzT7XTku1Vry+uryINnyZ&#10;dioGHqFUbvocipslHmRop3lyMfosTxacs0qsJrtmuZAx5Uuc7f8AgIwv4VpUsnJOPrSA5Gax6mjI&#10;ZbVJpA+5kfplTioXgngUvFK745KvzmrlKTk59a1jVklbdGTpReuzI4JhLGJF/L0NOJ3NwMY61Wsj&#10;8kv/AF0P9Ksjk59airFRnyoqnJuF2LSqN3TrQBzyOKeijPBzSSLSGMMY+lCkqeKldcr70xUJPIp2&#10;1G009CG7lkLLbxAeZIOp7Clhi+zxrGD07+tR7xJqZYfdiTHHcmpydxzWtV2ioozj70nL5IGYseaT&#10;vT4wCTkVVuLlUZ4o8tL0AA6Gs4wlN6DlJRV2MuriPy3iUlpDldoHepYwI7RS2Qyp2HtSW1v5Ckt8&#10;0jckmpTk8DvVVZRS5I6k01JvmkVXlS8kjjiBKKdzsRx9KudutN+b2oyf7vHsamdRSskrJFRg1dsG&#10;HIB+tLQW3AcHjuaSkktzay0sLRSUtOVwnexDc2sF5F5VxEsiZDYYZwR0I9D71Wl0e0nK+f50yL0j&#10;kmdk/Fc4b8c1foqbGYiqFUKoAA4AHaq9y7CSBEYgs/OPQVYqpD/pF0038CfKnv71pTVryeyM6jfw&#10;rqM0xFj1rVFjUKhETFRwC5DZP4gL+VT25D3M8xHBbaD7CqV4ZbDUTexgmK4iEEp/uMpJRvp8zA++&#10;2tG3CQ2qhiAANxJ4+tUnam330HJ3kl21JHKopYsAoGST2rHjRtcZZ5126aDmGE8Gf0d/9n0Xv1PY&#10;BS/9vMEQN/ZanLOeBdEfwj1T1P8AF7jOdfFYlq19QpKKWqS6GkV0EpGUMhU9CMU6ilrfQmSeyKlg&#10;x8lkyCqsQv0q3VSW1ZXM1uQr45XsadDeRuArnZJ3VuK6ZR57zgRRkoLkloWSARg9KqXVuAnmQoBI&#10;pyNo61boqIycXdG84KasyKCdJ03Kee47iparTWu5vMiPly+o6H60kV0Q/lXC7H9exqpQTV4fcQqj&#10;hpU+8yNS1AaV4kivri3lNulqUWVEJXJbncR0xheuOp962I5LvU4gJLNIYz8yu7Z4xxgDBqWeCK5t&#10;5IJkDxSKUdT0YHgis6HRIbSIpDe38adcfamwPzryamFqTre0hO39ehmoylN3l7r3Wn+Rg6pbT2t0&#10;ECiWeaUxxovG5uvU9BjJz7Gtmy8PQQabNDPtku7mNkmuAo3cjGFJ6KB0H9c0WGl7rlLya8ubjypG&#10;aFZdmFJBUtwoJOCRya2q6KOBp4etOolrL+vzM8HhadK811/Ii0a4llt5oJyrSWsvkF1GA42qwOOx&#10;wwz7itKudij1e2ub1LQWaRzT+cs825zyijGwbe6nnd0xT0XW7kbrm+jsyvCx2kasG92Lg9euBjGe&#10;prnnh5OTtsd3tYpGzdGcWsn2YAzbfkB9a4O7guIJyLlWWRvmOT15610r3Wu2sbZhs78Y48omB/yJ&#10;YE/8CWudh0vVbmTa9lJbZ/5aTOjAe+FYk14+Y4KtUcVCLf5HkZpTlXcfZpv8kaE4nvL5xYDzh5ab&#10;s4xwvb2qoupBLIxJbxrKTgyAdvp61BDDNpl/eI+oK00AQoBFtLbhzgc8dep7VOI4J9PneOIx/Z9p&#10;3dS27AwfSuOrUxNCUqSnZ63SenfTsefV51Jq9pa366b6duo3RrS1v9YihvZYhEgDJDJg+e3Py4PU&#10;Dr+Vdbr1hZNo800sW37LCzRmPgoAOw6Y46VwjIHUqf07e9d5oeoQ6tpCRysJZ1iVLpHX+IjByD1B&#10;556GvXyWvSrUHh3HVfjc7MtqQnTdJr/gnFQGDYyzKzOykBgcBTjg/nXR6rFELOaBpEhVp9657jbn&#10;68sKztFtI11u5tDbrNDFLIm5hnYoJx/QVo+ItOacR3Me9mRdgjRM+p/CvKjRnRpVFZNptfdua4RT&#10;o4ap7qdrrzMfTNFudVjeSF4440YLufPJ74x6Vp3yXHhfZ9maSa0nXZulbJjk7fnz+X0q74OjVdIl&#10;lBO6S4csPQjC/wAlFbN9ZQajaPa3KbonxkA4IIOQQexBr3MNllL6quVWm0tfMrD4WMaKcNJNbnnS&#10;H7RdA3EwUO2XkdsYHc5qbULOS0ZZjF5dtMWMO5vn2juwIGM9f511em+FrPT7pblpZrmVM7DNtwnu&#10;AAOfetW6SOSPy3RXJPAYZrnoZCnScaz999e3+ZhTy2PsmqvxPqcx4VtnMv2hBILeRMsWGFc8bSo6&#10;8DPPfI64rrqRVCqFHYUte9RpRo040obI9KlTVOCiugUUUVoaBQelFB6UAV4lcxgq+PbFOKSOyhwN&#10;oOTilt/9SKlqm9SFHQBwKKKKksKKKbvXftzzQA6o3i3Hcp2t61JRTTsJq5Ftm/vL+VH7/wBEqWii&#10;4uUi/f8A+wKBCM5clj71LRRcfKQyqA8eBjnHFTVFP9wEdjmno+9dwBH1pvYS0Y6msm51Ynp2p1FS&#10;UIwypHqKiiYr+7YHPY1NTJIw4weD2NNPoxNdUPoqOJicq33lqSk1YE7hRRRQMKKKKACiiigApkkY&#10;cehHQ0+igGrkUbncUf7w6H1qWmPGr9evYikiYkMrHJU4pvXUlaaElQtGyZaMn1K1NRQnYbVxiSq+&#10;MHk9qfUEqhWQr8vPUVPQ12BN7MY8YcDsR0NM3SRnDAuPUCpqKLg0RpKrHB+U+hqSmsiv94A0zy3T&#10;7jceho0YtUS0VD+9fg/IO+KDE6jKyMSOxosF/ImpNy5xkZ9KhEbtlmYqx7CneQu3jIb1p2QXfYlo&#10;qESNGdsv4NU3Wk1YadwooopDCkbO04644paKAIYNuCMfP3zU1RQ/MWfuTUtOW5MdiKVNzD5jj0FK&#10;kKIcgc+9IzqpLH8KRZiSNwAB6HNPWwtLj3iVzk5B9RTfKcdJT+PNSggjINFK7KsiLynY/O+R6Cnq&#10;ir0AFOpkkgQerHoKLt6BZLUfRUIiLcyEk+npQYmTmNj9D0oshXfYmoqITAcOpU/SpAwYZByKGmhp&#10;pi0UUhYKMkgCkMWmSSKg68+lMZ/MYIjfUinpEqcgZPqadrbk3b2G4lfqQg9utOWJV7ZPqafRRcdj&#10;mfiJ/wAk58Q/9eEv/oJrb8Hf8iRoH/YNt/8A0WtYnxE/5J14h/68Jf8A0E1t+Dv+RI0D/sG2/wD6&#10;LWkM2qKKKACiiigAooooAKKKKACiiigAooooAKKKKACiiigAooooAKKKKACiiigAooooAKKKKACi&#10;iigAooooAKKKKACiiigAooooAKKKKACiiigAooooAKKKKACq2o/8gy7/AOuL/wDoJqzVbUf+QZd/&#10;9cX/APQTQBV8N/8AIraR/wBeUP8A6AK06zPDf/IraR/15Q/+gCtOgAooooAKKKKACvH/ANoP/kVd&#10;P/6+f6rXsFeP/tB/8irp/wD18/1WgD0Oq7Hc+4fSns244FMKMvvmsJMTd9hcnPXk1JGe3pUIP51O&#10;gwPrTiTHcdRRRVGhz/iQBTFckcWjJcn/AHUcFv8Ax3dXQdqoXkaS3sEcihkdXVlPQgis9dROn6bL&#10;YOzPfW/7iFOrzZB8th65A5PQFW7A1rPaPoY03Zy9f0RdudbsopHgikNzcqdpgtl8xwfQ44X/AIEQ&#10;KgW01K/TF5N9itz/AMsLd/3jezSdvouP941c0y0Wy022thj91GqHHcgcn6k1b6n2rL0NPMgtrOC0&#10;gWC2jWKJTkKowPc+5qyBgUUjNtGaB2sLVAL5F88X8Evzr9e9XPMGenFQX0RkgEkf34zuWtKbTbi+&#10;plVV1zLdDgSOlSK/AHU1BFIJYlcdCKfWLvF2YRl1RLvKkhvwqndM0UqXS4GDtYHuDU7NgFmPA7mq&#10;i3EV2pibClwTGpPLqP4h/OnCqoTVxyhOcG4rY0XI2/yqu6LIhRxlT1FUor4Q2Clo2kYAj5SPwHJz&#10;mrYlAtjO4KBV3MpxleMnOKU3yzceqGoupBTS0ZXMU1r80LF4x1jb+lWIJknj3KenUHqKrLqkfm20&#10;RjYPOucNwV/PrU0tssknmKzRuepQ4zVRq06q1evf/MidCpRtpo+hP0oqtaGQvLG7lwhABPWrhTah&#10;zzSlBxdgg+ZXM+5BW8hMR/eNwR7VdqpdYhniuAeD8rVcAJ6VdT4YmdNe9JCUjMFUsegGTS1HcOI7&#10;aR89F/Wsoq7SNJOybILP9480+OHOBn0FW6r2cHk2467m5arJBHUVdVpzdtiKSagriVUksgWaSJ2S&#10;QnPXjNWTy2O1A4OKiNSUXoVKnGS1IIZ3E3kzhQ+MqR0NWNpHIP4VHNbpOBuyCOhHUVDbTFG+zzE+&#10;YD8pP8QrSUVNc0dyIycHyy27loHsetNkZgp2AFu2fWnkA004wAB3HFYNtG1kyK2gaOLDdScnHc1P&#10;iilVQ3fmrbbd3uTFJKyELBQCx+UcmksryO9hEiKVznhgRkZ6j1FQ39rJMIUjBILMH+baMbT/AFxV&#10;HTbKW3ubMSQ/OI5JHcIAFLY+XP5/hWTnONRK2n/DHfSowdJyb1/4c1WvrVHkRpl3RruYegziqt5q&#10;C+QTA2QU8wyDoq4zmq9zps5S8le4VDKBtIyTEBngHPOc/qajSynuLFScxSSnDhW+UL/+rj8a2ozk&#10;rymvT1M69Om+WMJb767Lrb+v0JtOuY3Z7dYpEkQ/NuU88Dnp71Zk1C1t5njkcZSMOT1Hfj68Vi2t&#10;ldzakguPMyGHmsr9QExzzzk47VLe6Xi5nEULMrhAD77sn1PQD0FYzqzs5yTvf/hjSOHoqaipLlsu&#10;vnZ/qaMOpm8giNrGQ7jncOF9angtjbqSx3O33mz1qHSo3tbd4ZDwsjEfJjqSc9eRzVxnyTg8e9bx&#10;qt0krW7nJWpxVVu9+3oN7Ug6k0M3OMc0yJ1kXerbgeM4rPfYnRD6Wkpat7aFyaSsgpKWinEdNdRK&#10;WkpaTuTNthRRRSQo7le8fZbkDO5/lGKkhjEUKIBjA5qvcsHubeMHJDbiB2q5W9TSCXzJes2+2hHN&#10;Gk0TROoZXBBB9KyV0yeTy7bUrwT2iHEUQUgzY6eaf4sdMdDjJznA2BySarXP/HzbHtuNZUo87FN8&#10;sbotDAGBwKiuJJIlDogZR94d8VNTW5UjrxRCyd9ynC8bpgjiSNXXoRmnVU09gbVVzypOR6c1bq3H&#10;lk0XQblFSCiiig2CmSRRyjDqD9aSaZLeIySEhRjJAz3xUmaFKz0eoON1qtCnEGtblYdxaJwduexq&#10;5WZfXtv5aOko3jDJjvz71ajvoHMa+YA78Ae+M4/Q1cpKa5k/UiMJU3ySVu39eRZqOWJJl2uoIpIb&#10;hLgOU/gcofqOtQy6hbwrPlstCQGUdSSAQB+dYyqqK5ky505y9xIQ280BBt3LL3RzUNyJi0T3Kr5W&#10;7kL2+taKsHUMM4PqMU2RBJGyHowxWtOvaSbXz6nBKjo0vuFUKEAUAL2x0p1U7aUxEW0www+6ezCr&#10;dTUg1I3jJTSaClooqOZF862aCkoqOaZIE3Oceg9apLmeg5ONuZ7HNeKIof7Rs3jUrdup3ybyB5Sn&#10;7pXoTl+Px+lV7CWKC4EswZkT5ggON5B4H9fwqzr1ixtIdVLP58bhCo5zG7AYx9cGsc3EIba0iqw4&#10;KtwwPoQea+UzujUjilKKurdF+Z8/jfae2VWMf68zo9OMNxfiaGzCRyAwtluAxBOQPoOlauh2Ftb3&#10;sslpIZVVDHJLkYLZBwMemD+dUvDug+bHLcanaBkfb5MMyg4HPzFfU5xzyMe9dUiJGgRFVUUYCqMA&#10;CvUyzAOnGNWr8Xbtc9PCUbU1Ka978rnMagP7F8Sw3SKRa3w2yAcASDv9SDn/AICa3pJFijaRzhVG&#10;SakvLOC/tmt7hN0ZIPBwQQcggjpzWLPoc19d26XcjvbQk7yWH75eqjA/DPrj3ravhJ+0cqf2vw7s&#10;6o81Pm5db/0x/hbc1rdyokq2s1wZbfzV2kqVXJA9M5+vWt6kVVRQqgKoGAAMAClr0acFTgoLoEY8&#10;qSEY7VJ9Bmo4lz+8Y5Y/pUjjchHqKZCcxD24rToD3JKKKKRQUUUUAFNkbbGx9qdUVx/qwPUimtxP&#10;RDol2xKPan0UUmNBRRRQAVHMmV3D7y8g1JSEAg5prQTV0CNuQN60tRwH90Kkoe4LYKKKKQwooooA&#10;hlIaRE7ZyRU1RDm5PstS02SuoUUU13CDJpFDqKhHmSc52L24pdsq9GD+xFOxPMK6Nu3ocN3z3pBN&#10;g4dSp/SlSUMdpBVvQ0kzZAjAyzfpT8mLzRJkYzTPOTONwpn2c4x5jY9KkESBcbR+Io0H7wCZC2A1&#10;PBBGRTDEhx8o4pkWEkdOnOQKLLoF2tyaiiipKCiiigAqKP8A1sn1qWol5nc+gFNdSXuiWiiikUNZ&#10;QykEUyBsx4J5HFS1FF/rJPrTWxL3JaKKKRQUUUUAFFFFABRRRQAhAYYIyKii4kdVJKj9KmquQYpW&#10;cISuO1UuxMu5YopqurdCDTqkoKKKKAIovlZ09DmpGOFNRn5JwezDH405vmOKp9yVtYiT97IDj5V/&#10;U1OUVhyAaAABgDApaTYJWK5zC4C8q38NP3THogH1NOkTeBzgjoaZvePHmAY6ZFPcWwu2VurBR7U5&#10;YlU55J9TTwciilcqyCiiikMMVCY2Rt0ZHPUGpqKadhNXIv3zf3V+lAhGcuSx96loouHKIFC9AB9K&#10;WiikMKO9FAoA5n4if8k68Q/9eEv/AKCa2/B3/IkaB/2Dbf8A9FrWJ8RP+SdeIf8Arwl/9BNL4T1j&#10;U4/B2honhnUJUXT4AJFntgGHlryMyg4PuKAO0orC/tvVf+hU1L/wItf/AI7R/beq/wDQqal/4EWv&#10;/wAdoA3aKwv7b1X/AKFTUv8AwItf/jtH9t6r/wBCpqX/AIEWv/x2gDdorC/tvVf+hU1L/wACLX/4&#10;7R/beq/9CpqX/gRa/wDx2gDdorC/tvVf+hU1L/wItf8A47R/beq/9CpqX/gRa/8Ax2gDdorC/tvV&#10;f+hU1L/wItf/AI7R/beq/wDQqal/4EWv/wAdoA3aKwv7b1X/AKFTUv8AwItf/jtH9t6r/wBCpqX/&#10;AIEWv/x2gDdorC/tvVf+hU1L/wACLX/47R/beq/9CpqX/gRa/wDx2gDdorC/tvVf+hU1L/wItf8A&#10;47R/beq/9CpqX/gRa/8Ax2gDdorC/tvVf+hU1L/wItf/AI7R/beq/wDQqal/4EWv/wAdoA3aKwv7&#10;b1X/AKFTUv8AwItf/jtH9t6r/wBCpqX/AIEWv/x2gDdorC/tvVf+hU1L/wACLX/47R/beq/9CpqX&#10;/gRa/wDx2gDdorC/tvVf+hU1L/wItf8A47R/beq/9CpqX/gRa/8Ax2gDdorC/tvVf+hU1L/wItf/&#10;AI7R/beq/wDQqal/4EWv/wAdoA3aKwv7b1X/AKFTUv8AwItf/jtH9t6r/wBCpqX/AIEWv/x2gDdo&#10;rC/tvVf+hU1L/wACLX/47R/beq/9CpqX/gRa/wDx2gDdorC/tvVf+hU1L/wItf8A47R/beq/9Cpq&#10;X/gRa/8Ax2gDdorC/tvVf+hU1L/wItf/AI7R/beq/wDQqal/4EWv/wAdoA3aK5oeKL5tRewHhfU/&#10;tCRLMy+dbfdYkA5831U1Y/tvVf8AoVNS/wDAi1/+O0AbtFYX9t6r/wBCpqX/AIEWv/x2j+29V/6F&#10;TUv/AAItf/jtAG7RWF/beq/9CpqX/gRa/wDx2j+29V/6FTUv/Ai1/wDjtAG7RWF/beq/9CpqX/gR&#10;a/8Ax2j+29V/6FTUv/Ai1/8AjtAG7RWF/beq/wDQqal/4EWv/wAdo/tvVf8AoVNS/wDAi1/+O0Ab&#10;tVtR/wCQZd/9cX/9BNZf9t6r/wBCpqX/AIEWv/x2quqa/qUWkXsknhfUljWB2ZvPtjgBTk8S0Aan&#10;hv8A5FbSP+vKH/0AVp1meG/+RW0j/ryh/wDQBWnQAUUUUAFFFFABXj/7Qf8AyKun/wDXz/Va9grx&#10;/wDaD/5FXT/+vn+q0Ad8397bjmnkjG7rULBjw2fzpOQMZ4znBrnciU9R6jdITjAqaojlTwOvpUtX&#10;FWKQVHJJsViBnAycVHdSvFA7RgFhzzTgVa33LzuXP6VfK7JkuWrS3IGV7l4LiLaMZ+91xUSwRRay&#10;ZZURpmjxHKV+YDuoPpU+nEfYY+emc/nTruAzxZXiRTuQ+9aaKbg9tjFJuCnHfcmP3gccdKfVeCf7&#10;RbBuNw4YehqwORWLTjJxZ0RalFSQU1xlSKdSMcAmgGRFMHnpnrSq+DjtT16YJBNNZQWODU2tsTa2&#10;qKR/0K4YEfuJTlT/AHTVk8d804os0TRyDINVIi1vKLaU5/55v6j0raS9rHmW6Mfgduj/AAH3lubm&#10;0lhKgllOA3QnqM1V0+zkW6ikMPlQpH91kjHz9ONvI4z+dahGVG44NPBBHFcrpRclJnZTrShFwWzM&#10;TVtMidcxQu0kki8g5A+YHJB6Cp/subGeFreNeMjylA3keo6fnWgxwxwBn1plU4p3v1I9rKPLZ7O/&#10;5f5GCunXCyxygEGFY1+7nJBJPpnGa3hnAzjNKOmO/agjPI/Ks6dJU9iq9eVa3N0KtmSJJyDz5h5q&#10;0WLdTVS3XyLqa3zleHX8atgZ74rprfGcdK/LYjmhE0DqfTjnvUFnOCgiYkSrwQepq58oXjk1n3Si&#10;K7inyVXoxFVTtJezfqvUVX3Gpr5l6q14xZUgXGZWxn0FWAQRkHINVrkNHNHcKpYLwyj0qaPxjq/A&#10;XYwsUQRTnAxz3pwG9fv5B9KrxSLLGroeDU0HQ/Wod+azN4STWgwqFJxn8aRhxkdRU0h+XFQnPQda&#10;mSS0E1qOX5iPeq17GPOt1Xlt+cd8VbBSKLe5CgdzVe1DXE7XTDC42xg+nrW9KNlzszqJO0Or/IS5&#10;uoLOBprmaOGIYy8jhVH1Jrmm8e6PH4s/sZrm1MJsvtZvvtSeWDuKlD78A9T16d63NcfZot/LtRil&#10;vI4DqGGQpIyDweRXi7TX8mgnxsLyRNT/ALMMIRdDPkBd+7O8jZnP8WMVjFX3NFsepr478PSXa20F&#10;3Lcu8C3CG1tpJwyEkZ+RTjBGDnpVvSPFGm61p17qFg0zwWUjxyl4WQ7kGSAGA7f/AF8Vxlkt+fif&#10;H/Zn2L7S3h2JpzKjKhJlySAvTPFWfh+rnwP4o87b5g1K+3bemdozj2quUFE11+KGgNaWFyINV8u+&#10;kSKAnT5QGZuwbG1sc/dJPHGa0o/HnhSWDzk1+wC8/K8wVuO204IrgvBpgt7LwLear8titpJDZP8A&#10;wLdu5Hz+hKDC++7pxmz4A1/Trfw8lndSTKI7y5Z9lvI4OZWI5VSK1jFN6jnJpabnbaZrNp4pt3ud&#10;Pukmso5TExj7svUVHrPii10XVtO0yS0u7i5v1kaFLZA33ACc5I7HP4Vh/Cd1k8K30iE7W1S5IGMc&#10;Fh2ql46Ut8RvBwWO7kyl5hbSQJKf3Y6Ekfjz0zUzlzO3REKFnc2dW8XnRba41WXRNXW3jjzJugUY&#10;A991dPp9ymoWEN3GGVZ4lkCvjcu4ZwcE815r43jkHgnVibPxImID81zdq0Y5H3gJDkfga7/TLCJt&#10;FsWjZon+zR8qf9kVV4ztzaC5WtYq5plMDk89qbggE+lQLJdw5V4jMF6ODgkUn2yIjaxaNvRxiplR&#10;ktVr6C9pHrp6jLtzHanHVjjPpmp4oxFEqDoBTZoxPAyDoRxVcNfJGAI0+UY65LU4xUqaimiZ+7Pm&#10;avoXaTuaqhL0gEyoCe2OlUtQnuYlFvKy4m4WUHbtPb0qJx5IuV07G9Fe1motNGxSEheSQB71k6bI&#10;Y5ktkMTAh3kK4JyCMHIJ9e/PFVbtSJz55QElPM/fkBfmz3J6Z9O4rk+sNRUrHZDCfveXm/q50NFV&#10;VjuEtUiIjmbGGJYp/jVXTYZVkmkHkKTKyyYQ5IXgYOf6VbqNSSsY+yVpSctjTLBRyQOcc0yWQRRM&#10;5/hFZ2qmYSxsN/koNxIUHaemRkjLenH9KkhEl3sSUbUjUb13Zy2ORnvW9GSlUaaskKrD2dNVE9ZE&#10;9pEVQyvzJJyT7VapMYpkk6ROitkbzgHsKqcnUloc7cYRtfQcv3R+dV75W8lXGDsYMRVj7p9qGUOp&#10;UjIIpUZ8rXkU1zRcQRg6Kw6EZp1UcSWTLht8LNjB6rV2tJwUdVsy6ck001qirNC8c4ngXJ/jXOM0&#10;5L2JuHPlsDgq1WajeGOTO5FOe+OacaikrTXzM4xkm3D/AIA5XRyQrKSOuDTqoPH9juBJFExjCfNg&#10;1djkEsauucH1pzhZXWxpTqOTcZblXULeW4t3WORsbf8AVrgFj9T/APWpluqq0nl2UseU+aRiN7H0&#10;yTk9+tX6K53STlzHWqzUOQ56dJ45IGm8xdiorF9zZO7LHIyOR2zzVjU7I3Bgli3JEvJCJhv/AK3B&#10;PatmilToqF09Ux1a7nZpWa+f4MydNUSzSSKSojwigEg+vP8AeHPB+tVZbSdpHgUMytcbhvzggLye&#10;SeMn2H6Vpxg298yYBEpJB7irtFXCRsop6CpY2bu2tdvu/q5U04OunwI4AKIE79hjuBjpVukqOedY&#10;FBILFjgKOpNOENFFHJWlFty2I75Ua2Zm4K8qe+alhLNChf7xHNVxFJcyq86BY16JnPPvVytamkVB&#10;GCi3NySsv61CiiisClqyC6mMUXy/fY4X602O1w4kldpHHTPQfhUcCefcvK7EhHIUdqtySLEhdzgC&#10;uicvZrkj8yF77u9un+ZFDCdQ1BkZgLe1dGZQOXk+8BnsB8p9/wAOdzA9BVDS7R4BLcTEia4ILJ2Q&#10;AcD3Pqf6AVoUoqyN0rBRRRTGFFFFABRRRQAjttQn0FMhXEQ9TzTZSXPlL1PX2qYDAxT2RO7Ciiik&#10;UFFFFAEbyMHCIATjJzTQju4ZwAB0ApYeWkJ67sVLVN2JSvqwoooqSgooooAKDyMUUUAQKxh+VgSn&#10;Y1OCCMjpUc5PlHFOTBRcdMVT1VyVo7DqKKKkoKKKKAIl/wCPlvpUtRDi5PutS02TEKhchp0UduTS&#10;u0mSqp9DmnRxhB6k9TT21B66D6KKKkoY8e/HOCOhFCRqhyMk+pp9FO7FZXuFFFFIYUx41fqOfWn0&#10;UBa5CDJEdu0uOxoHnEbsr/umpqKdyeUi87aQJFK+/apAQehzUQXzZWLcqpwBSmCP0I+hpuwJskLA&#10;dSBUIIe5GCOB1z1p4gjH8OfrSPCpHyjaw6EUKwO5LRUcLl4wT171JUvQadwqKP8A1sn1FS1AS0cj&#10;tsyp700J9CeikVg4yDmlpFBRRRQAUUUUAFFFFABRRRQBGYFzlcqfakjc5KOfmB/OpahmwJIyeOet&#10;UtdGS1bVE1FAORkUVJQyVdyYHXPFOUYHvUbyqr7TkY9qXzo8fep2dibq5JRSKwYZU5FLSKCkIBGC&#10;MilooAi8pkP7t8D0NG2b+8v5VLRTuLlIvKf/AJ6nP0o8uTqJcn6VLRRdi5URCUg7ZBtPr2qWmuod&#10;SDUYEygD5TijRhqiaikGcDPWlpFBRRRQAGiiigDmfiJ/yTrxD/14S/8AoJrb8Hf8iRoH/YNt/wD0&#10;WtYnxE/5J14h/wCvCX/0E1t+Dv8AkSNA/wCwbb/+i1oA2qKKKACiiigAooooAKKz73XtH024S3v9&#10;WsbWd/uxz3CIzfQE5NX1ZXUMpDKRkEHINAC0VTv9V07SkR9R1C1s0c7Va4mWMMfQbiM1ajkSWNZI&#10;3V0YZVlOQR6g0AOoqjqGs6XpIQ6lqVnZB/u/aZ1j3fTcRmrUE8NzCk0EqSxOMq8bBlYeoI60ASUU&#10;jusaF3YKqjJJOABTIJ4bqCOe3lSaGRQySRsGVgehBHBFAElFRXNzDZ2s11cSLHBChkkduiqBkk/h&#10;XD+BfGratpNxqWu6vpUEd1cPJY2xlRJYoMnYJPm5OMdgfXOeADvaKyh4m0A9Nc03/wAC4/8AGq1r&#10;408O33iE6Fa6rbzah5XmhI33Kw9Aw4LY5xnOOaAN6io554baF5p5UiiQZZ5GCqo9yelVdP1rStWL&#10;jTdTsrwp9/7NOsm367ScUAXqKK5l/E943ji78OW2nRSmCyjuxM85TIZipGNp9BQB01FZv2nWP+gZ&#10;bf8AgYf/AIiszwl4jvvEE+uJeWMNqun6g9nGY5i+/aBnOQPUfn7cgHS0UUUAFFFFABRRRQAUUUUA&#10;FFFFAGFF/wAj5d/9gyD/ANGy1u1hRf8AI+Xf/YMg/wDRstbtABRRRQAUUUUAFFFFABRRRQAVmeIv&#10;+RY1b/rzm/8AQDWnWZ4i/wCRY1b/AK85v/QDQAeG/wDkVtI/68of/QBWnWZ4b/5FbSP+vKH/ANAF&#10;adABRRRQAUVmtrloviSPQis32yS1e7U7Pk2KyqefXLiqM3i6zttYtrC5s76GK6n+zQXrwgQSS84Q&#10;HOQTggEgA9iaAOgryD9oP/kVdP8A+vn+q16PL4ksYbqWJhKYYbhLWa5AHlRyvt2oTnOfnUZAIBYZ&#10;I5ry34+3y3Hh+0hjhlKRXexpuNm7Kkgc54+mO2aAPR3BHJOSajPLAdfasfT9ftZbyKzZnMM0jxWt&#10;yQNkrLnco5z/AAtjIAO04zxUtr4js7i1snt4LiWW6R3jgCqJNiHazHJAABIHXuKyqU7SsZw95XNp&#10;FIGT+VPrAvfF2m2lhBeqJ57ee1mukeJM/JGoZs5IwcHp65zin3HiEQ6xDpiWNzPdTW5uUCbANgKg&#10;n5mGCCwGKZpsbGxXV1PIP+FVrN2idrRzynKn1FLY3ZvElLW09u8Umx0mC5JwDkbSQRgjvUlzbGUr&#10;JG2yVPumtKbVnGXUznF3Uo7ogkU2M/nICYXPzqOx9auLLG+Nrqc9MGoLWf7TG6Shd6kqw9aSTT4G&#10;QhF2P2YE8GrlZu09yI8yV6eqfQbPA8UhubYfN/Gn96pYLiK4GUbDd17io7W6JzDNxKv/AI8PWpJr&#10;SKf5xlX7OvBpSs/dn94Rv8VP5omwT1PHtTZAQOvFVg93bjEiecg/iXr+VSx3UVwCEbp95T1FZTpN&#10;K6NFVT0eg5cjkfnQM8nNIwOAR36ChTt4cbc96yv3HbsOUgNz1P6UXFutxEUbg9QfQ0cbgF5xUpOB&#10;WkJW1Qct04soJcPC4hufvD7r9mqzubb7UkyJMoVwCPQ9qpzwLaKJYmdVDDK7uCK0tGo9NH+Bi3Km&#10;u6/Et0dqUgHBU5BGQRSEYPNYNWLCiiikBXcbdTQnndHzVk4qmf8AkKDrzHzVwfXFbVfs+hnT+16g&#10;cAHFNlRXiKdQw5paKyTtqjR66FWwYm32H7yEgj0q1VOdXt5/tEYJU/6xR/OrCyCSESLnDDIrSqv+&#10;Xi2ZlSdvce6IWs9rF7dzG3p2NWIDIIwHI3HrjpS4zxk4pskixRl2PAqOac2ky1GMNUTOwYcHkdRU&#10;Er+VG0g7DJFNtUIjeWQYeVt2PQUy8ZvLESLuaT5fpVumvacopVHycwkEInQTXDNIx5CnoKt+YVXa&#10;B9AKijTbEiHG5VAzTwMfWpqVJSduhUIqK8zN1xbqTSbiG2szdPMjRGNZRGQrAgkE8V46fDt6viUe&#10;FV03U2tf7E8wWTa0QGbzdvmk/cHpt2474r26WCdpllhZcgYIbpWPeeGhfatNqpSSK9ksvsRlimKk&#10;Rby5C46Ek9evpirhT00aF7Rp6pnIeGNKTxV4s1PU9Rt5rOCyt4dMjW2vpEDSJzIBJGy7gDgf/qq3&#10;8Polh8D+KIk3bU1G+UbmLHAUDknk/U11iaboZ0YaNcadAlkq7PsskeVA/wAe+eueaj0nStF0PQm0&#10;bS7SVLJgwYLkli3BJJ5zV+yn2LVaFtzzfQ9D8Ra74E8M2jXWnx+H02XDkIy3G5HY7AckHPXOBj8O&#10;eh+Gmu2Nl4PWCZLwuLu4JMVjNKvMrfxKhB/Ouv0PRYdMsLSzgjMVpaJshiLFiO+ST3zWhp2mWWkW&#10;a2en20dvbqSwjjGBknJP5midkuXqEG5Ny6HDfC5UufCWojMirLqd0MqSjAE9jwVP6isrxVp2k29/&#10;Ba6bfalfeJkVltTJqkn+hhhhnkfd8i47dW6Yr0qz0+y0uBreytkt4mdpGVBgFmOST7msa58DeGL3&#10;VJ9Tu9FtZ7ucgyPKu4MQMfdPH6VjfUb3OO1HRrfTfCQXWdau9dmAxeRJq7xeYnU7UZiGI444zj14&#10;rd8E2nhnUD/wkGgXl9O7Ri2k+0XUjsoHRGVj27fXiuig8NaDaqTFommx/wC5aoM/pS6boum6NLeS&#10;WFqkDXkvnTbM4Z8Yzjt+HvSb0Bmlk+pofbKhSRQwI7035j7UAjoeD6GpUmnoIp7XsnX5t0LHHP8A&#10;DVwEH602aMSwtGejCsXTPEFtexagMShtPmaCTKHLMoBIA6n7w+tay9+POt1v/mZR9yXL06G7TJYk&#10;mQo4yKyNP8S2l7eXNnNBc2NzbxCd4rtApMRyN4IJBXg9+O9S2uv2dyU3LLAJIDcwtMAoliGMuOTj&#10;G5eDg8jis02tUaPXRk4tHtZWltwrbgAwbqQPeo2spp3MrlULEMU6jI6Z/KlGroEYyWl1G+zzI4yg&#10;LSjIHygE9yODjGRnFVrTxNZT2t/PcRXNgdPGbmO6QKyLjcD8pIII6YJrX2l/iin8gjeL0k18y8JZ&#10;opljuCrI/AIHep4II7aLy4gQuSeSSSScnk1jX2v2cdhevd29zFJawrcNAygybCSAwAODyCOuRjmk&#10;PiO1sZbi2uRKfshVbiZcFI92Mbuc9CDwDgEE4rRxjUXMlqi4zcfcb91/1/wxpXe0SKFXdO33cnIX&#10;3A7VYghEEQQcnqT6msKLX7SPVWt5Ybg3Ek8cIYICo3q7LznphDn8KntvES3sl4lrpl9MbOc28xXy&#10;hhwAxAy4zww6etTUSguSPz9SVedpv5eht1HPCJ4ih79D6Gkt5lubaKdVZVkQOFcYIBGeR2NSVkrp&#10;3QOF9CvaTM6GOT/WR8N7+9TjuKrTgRXcMo43Ha1WiOcinVSupLZkU217r6DZIklTa4ytVrV/Kle2&#10;Zs7TlM9xVsHIzVNcjUSZVIJGIz2xW1N80GuhpVSvGS9C7RRRWSVjeKsrDXUOhVhkEYNVrRvL8yBz&#10;zGeCfSrdQS2sU0m9wScY69a1hJWcZbETi7qUdycEEZByKKz4Lg2qeXKjhATtYircU8cy5Rs+o7il&#10;Ug4ehEK8ZadexLRRRWXNdmineVipLldQhPUFSPpTnvY0coFdyvXaOlF5ErwlzkMgypFQRJPGFnjA&#10;cSDLrnHPrXXFRlFN9NDnk5wm0uuvcuRTJMm5GzVedlF/BvYBQCee1JHDb3QLqjI4PODgg09bGP5i&#10;7NIWGMt1FSnThJ3FKU5pJJepZpaorK9kwjmy0X8L+ntTjqCE4jjdyenHWspUJt+7qu4Sqxv72jLl&#10;V7mcRQnaw3nhQPWomhubgASlEjJyVXr9KmS0gjbcsYyO5OaFGEHeTu/IXNOXwqxAySRJZ2kcnltc&#10;S+W0gGSvysxIz3+XAz61pWekfZ5hLPcy3LRk+UHwAg98dW9z/jVKaGRbuO8t/KM8alQJVyCD1weq&#10;njrz9DWxZztc2cU7IELqGKhs4/HvUp8zu9zaEeWJPRRRVFBRRRQAUUUUAFITgE0tMkO2Nj7UIGNg&#10;GVLnqxzUtMiG2NR7U+m9xLYKKKKQwooooAiTidwOnBqWoh/x8t/u1LTZMQooopFBRVTVNRg0jS7r&#10;UbkSGC2iaWTy13HaoyePoKrXGuRxabbXkFleXZuYxJFBboDIVIByckKMZHU96ANSgnAyayLLxJp9&#10;/wCHn1qAzG2jVzIhjIkQoSGUr1DAgjFA1uC70XT9Qt4ppE1BI3giAAdg6bwOSADtBJye1NCbsjQR&#10;BKS7jqeKnAAGB0rJbXbZPs8McE8l1OZFS1QL5g8s4cnLBQASBnPcYzkU2LxNps0lqEd/LubSW7WY&#10;rhESMqH3E8gguOMdjmhu4JWNiisqz8QWt46oIriJ5Lf7VCsqgGaLj5lAJ9V4OCNwyKpW/jLT7nSr&#10;zUUt7zyLSzivZN0YB8t0LjHPJCg5H86QzoqjVz5jIx9xWZa66bpLSX+y76OC62+XM/llQGGQSFck&#10;A/TvWlJgzRgdc00JjygLhu4pGkCMARwe9PpGUMMEZFHqD8haKgkj8tSyMRjtmpwcjNDQJhRRRSGF&#10;FFFABRRRkDqaACiml0HVh+dI8qqmQQfTFOzFdD6ZI+xeOp4Apg8/Gcrz69qcsZ37nbce1OyQrt7B&#10;EhQEk5LcmpKKKlu40rBRRRQMhMbRtuj5B6rS7pv7i/nUtICCMg5p3J5RizfNtcbW96kpjBJAQSDj&#10;9KhDMrhI3DA+vana4XtuSmBCcjIPsaad0LZJLIfXtS+ZIn30yPVafxInsRRr1Fo9h1FRQuPKALDP&#10;TrUtJqxSd0FFFFIYUUUUAFFFFABSMoYcgGhmCKWPQVD5krMNqED3700mxNpC2+Np9c9PSpqjiUgE&#10;t1Y5qSh7hHYY/UGlCr12j8qR+1Kv3aA6jDDzuQ7T+lGZh/CpqWii4uUi3yj/AJZj86a5kkKrsZee&#10;cGp6zrzWrWy1nTtLlWX7RfmQQlU+X5FLHJ7cCi4cvmXPKfHErZpojkk5dipHTFZGp+K7PSLpUurS&#10;+FqZVhe+WIGCN2IADHOepAyAQDwTV3UNatdN1DTrKdZTLqExhhKpldwUtye3CmjmYcqLnkk/ekY/&#10;TikEcicK4x2zVa41aK3nkQwzPHCQJpk27IicH5snPQgnAOAcmqc3iW3t9XgsJrG/jjuJfIivGhHk&#10;tJgnbnO4dDgkYPY0XYcqNbfIv3kz7rSrMCwG1hnoSKzJfEVlDcyxMJTFDOltNcgDy45X27UJznPz&#10;LyAQNwyRzTf+Eks8SgRzmVL02KRbQGllC7jtycY25OSRwDRdDs+5s0VkHxHZC3glCTEy3gsWjCgt&#10;FLkghueAMdRnggjINVE8Y2ksejNDZX0jawjPaoFRWO1SxDbmAB2jNIZ0VFU7K/a7lmiksrm1kiCk&#10;iYL8wOcEFWIPQ96uUAFIKWk6H2oA5r4if8k68Q/9eEv/AKCa2/B3/IkaB/2Dbf8A9FrWJ8RP+Sde&#10;If8Arwl/9BNbfg7/AJEjQP8AsG2//otaANqiiigAooooAKiuhObSYWpjFxsbyjJnbuxxnHbNS0UA&#10;cN/wqXwjcWcqalp51C9nBa4v55GM0jnq27Py/QcCsT4N/bdKh8U6HcXUk+maNqL29pNKckKM7h9A&#10;Apx6sa7/AFvUp7SFbXT41m1S5BW3jb7q+sj+iLnJ9eAOSKp6d4Zi0TwhcaPZyPJNLFKZbhvvzTOD&#10;ukPuSfw4HagDkfhc6eMv7Z8Y6nCs813ePbWiyqGEFsgG1FB6ZJOcdSKk8HX7aF8T/EXgpTjTvLXU&#10;bCPtCG2+Yi+i7myB0GDUfwDYf8Kyjj6PFeTI6nqDkHB/AiqllE11+0zqMsZOy00hRIR0yQmAf++s&#10;/hQB0w+Gmg6lJPf+I7KPVNUuiWmmmdiEHZIxkbVUcDAB7nmuX+HGmT+FPil4o8LWE0smgwwR3Ucc&#10;jFvJkfaQo+oLfXaK9O1XU00y08zynnnc7ILeP78z9lH9SeAASeBWf4Y0A6NDd3V26zarqM32i9mX&#10;oWxhUXvsRcKPpnvQBgfGDSra++HGsXExn320G+MJO6rkMOSoOG/EGtf4d/8AJN/Df/YOg/8AQBVX&#10;4qf8ku8Q/wDXof5irXw7/wCSb+G/+wdB/wCgCgCLxdAdVtpra93w+H7RDc6k+DuuFQbvKUddvGWP&#10;cfKOpxetPFGiXNlBPaSSvbSRq0TJZy7SpHGPk6YpniTUI5dH1bTYre+luXtJI1EdlKyszIcAOF2n&#10;qO9UvB18NM8FaJYXlpqMVzbWMMUsZsJjtZUAIyFx1oA5/wCGOtWFvoerLKZ8trN4422sjcF+Oin8&#10;q7bQdftvEEM8tvaX1t5MpjK3lq0LMB0ZQw5U9R+uK434X6rbwaHqyvFeEtrV4w2WcrjBk9Qpwfbr&#10;XVT+KNmr2VlDo2rzw3BIkuxZuscHpu3AHn2HFAHn3xmvmsfEfg+TVo3k8Li7LXqAEozgjG8dwBkg&#10;d8NWl4zS1vtd8GnwqLc6ub1LgT2gGFscHzC5X+A/KOevQVf+Iur213d6Z4GFtDcXevMVYzLuW3hX&#10;lpMd24O33Ge3PFLZal8DfEMU0Lm+8G6lOsUzSAebasehJHpyfQ88A4NAHulcBJ9uHxpvTYrbs39g&#10;w7vPZgMee/TANd/XndpFfah8YvEc+n3cVuLPT7W2kaSDzQWYs+B8wxxQB127xB/zz0z/AL+Sf/E1&#10;zvw283/iq/PCCX/hILnfsJK52p0zXQ/Y9e/6DNp/4AH/AOOVz3w2WVB4rWaRZJR4guQzqu0Mdqcg&#10;ZOPzoA7iiiigAooooAKKKKACiiigAooooAwov+R8u/8AsGQf+jZa3awov+R8u/8AsGQf+jZa3aAC&#10;iiigAooooAKKKKACiiigArM8Rf8AIsat/wBec3/oBrTrM8Rf8ixq3/XnN/6AaADw3/yK2kf9eUP/&#10;AKAK06zPDf8AyK2kf9eUP/oArToAKKKKAOMupoh8ZNOQyoH/ALDuBt3DOTNCQKS+8SeGNZ8QWdjL&#10;renE2F4GW3E6mSa5GVVQoOcKTnpywHoc9nsXdu2jPrik8tAchFz64oA8xv7Of/hGPEvh/d/xNL3W&#10;2e3j/idJZkkVwO6qpOT0Gw+lY37QVjCnh20uI96yS3OWxI20n5RnbnGcd8V7TgZz3rxz9odmXwpp&#10;21C2bnnnp0/rgfjQA3TbSSTQfCOjD/kIaffq12n8UaxCQOzegY4APfcPWt2eCHSfHNtfTGO3sH0y&#10;S3R2IVEkEquQT2JByPXaa4TTfi54q1ZpVsPBf2l4X8uXypWO1h2PFem+GdT1HWdEju9W0h9LuixV&#10;raRtx4PDdB19DUtdwTKXg7SzH4StY76DLyGd9ki8qksjPtI7fKRkVm6zNAvxP05ZNTFjjSZ8uGjB&#10;5liwPnBHPXp2ruOlNKKTkqCfcUhnMteiSyW0sL+PUWiuF82Y4bBMgYZK4XPKjGPy7b1vcLJZ+Ykj&#10;TEZB+UBs+hHGCPSpHtoZE2lAAXVzt4yVII/kKcIY1LlUVWf7zKME/jWKhJTcr7nQ6kHSULaowEEh&#10;vZHEci3G1VyXUfPlmYdcngjjrVqfVGSeGRAGBiIdN54YsoGRj64z71p/ZIDEsRiUorBgD/eznOfX&#10;Peq1vDEbm6iaNWUOGwRnqKpU5uk431WpMq1JV1Pl0ejX5fqZ+mx/a7aR4wFkjb5HXgnuBjP90r+e&#10;O1Rq11JqkUMkS70DSjMzdRj9Pm6Ctw28KTi4CASBNgI449KoEx22ryXM4O50Co2TgDjPH4D8qUaU&#10;5U1Tetv8xVMRThWdVaX3+71/EZfzXAuLRWBUb8sUPcA+oPA5647elUNM/wBMu52aQJK+2RWBPJOc&#10;jrjoB+dbbCC+ZDuVinzLg8qcYzj15qRLSGGSMxrtwuzGTyOvPr9fc1l7KpGqpp7Fe2pToOm1v/nf&#10;/IiS4kthtuYzgf8ALRRkGrKyRXCfI6sPapMDGO1V5LKFzuUGN/7yHFdt4S3Vji5Zx21Q9lIPH1FO&#10;LMhAODkVUZ7mzBJKzRjqejCpRIJ1WRT1HFZzg4rmQ41F8OzJQyk8imOA+QwBB7GkBz9aWouD7MqI&#10;DbXSxBj5TglQexq5j161XuYmkRWjIEiHcuadBMZ0JZNrKcMPetZ+/Hn69TGHutx+4mx70lKQAuc8&#10;+lGCBn1rE1KssMwnM8LKSVwVam/ap413TW5C9ypzirdHUYrVVL6SVzJ09bxdiFbqB2VVkUlugqao&#10;HtIHTb5YX3UYNTZxwATionyfZLgp/aFIBBB6d6q24NvMsD8xPkxn09qtAAn5qivEMwhRF6MCW7gV&#10;dJq9pbBNWXMt0TEYOKqzlZLmGEcgHewqyeFLHoOSarWCbkeVhgyMSGPpTp6Jz7Ez1aj3LTHJzTMb&#10;uT+VOYY4BorB6s1Cjr0oqVV+UZHNUlcErjQGXGOc05MgHPFOJCjJqItls4p7FbCuyseVDfUU0MfX&#10;H0pKKTk2RcmVAOc80M4X3NQn3p+zC5P6U79i0+wjNuOelJkikpCQoJJAHqaRDY5mLHJpg5O78qdS&#10;L0+lS9xi0mAetLRVPsF7CDhsZ4NcT4duLGIeLLua7hhjg1iaRpi4wq+XHyfbiu2IB6gGmiKMdEA+&#10;gohJwd0JpSVmcJ9psPFVlrjafqFpcatdabJbQxW8yuY48HG7BOCzPz+A7c3LXbq2ueGpLbDRWdjM&#10;bpf+ee9UUIw7NkHg/wB0116ps6KPqOKcMdRRzXe1h7Iz3TTtEt3u55/IiAVDLPMSEBOAAWJwMkVx&#10;Ws2uqz2XiK1hun1G1mENxBLsXexU7pIwVADYVABx/FjtXopAIwelc6fEunJ45j8PSNJ9uktzLFhP&#10;kwM5GfXg9u1aU1u2RNOyt3IoUi1bxu97AyXFgmlfZ5GU5RneQMFz6gKcjtuHrWBrFi40rxhpj86h&#10;f3TPZp/FMssUaLj1AIYH025r0bAHSjHNKM+V3Rr7rWpQ0+3gNvEWVWnjADMw5yARn/x4/nXG6HNb&#10;Pd+K1bxALHdq0mFEkQBHlRfN8wJ9RwR07Gu3ubXIMsI2yg54OM0QzwyOEaPZIf4WWtpxU1zw/wCG&#10;IjOyUJfLzJre4jureO4hbdFIoZG/vKeh/GpaSlrndy5N6MjliSaMo44/lUVk7Nb7WOWQlTU7MEUs&#10;xwAMmq9kCY3lI/1jlvwraKvTdyFD94mWD8pyO/WobyPdAXBIeP5gRU55IH402VS0LqOpUgUqb5Za&#10;HRON4WCF/MhR/UA0+qtlIphEfIdOCDVqqnHlk0KnLmgmFFFFRcptLcQgHg81TuV+zyrcpwM4ceoq&#10;7SEZGCMinGbi79DGrFyWgiOsi7kYEeop1VPsbIzGGdoweSuM03F8TjKDb3/vVSpxbvGRMaji9Y/c&#10;WpgGhcEkAqckVVtJvLtN0pAQHCn1FOE9ywwLb5u5LcVViidLqNJ1KpklVzxmt4Q91xl6kVKnvqUf&#10;TqWrLLGZ9pCu+VyOoq3RSVyVHzSbNIw5Va4UUUtQ7lPmCkyM4yM9cUtV7OwtdQv76W7t4pvLKQoH&#10;UHaAu7I9CS/6Ckld2IS1sNMq3swtLS6iEhYrIwIYoB14B4PTrW8kaxxLGowqgKPoKZDbQW6qsMMc&#10;YVQgCqBgDoPpUtapWNAopOlLVAFFFFABRRRQAUjqGUqe9LSMdqk+goBkcDEqQedpxmpajgGIgT35&#10;qSm9xR2CiiikMKKKKAIpPkkR+3Q1LTZF3RkUkTbo1NPoStGPooopFGF42dU8CeIC7BQdNuACTjkx&#10;tVOPxLpeheEdGlvL+zhae1iSDz51RXYIM8k9B3P9SBXUHa3Bwfak2JgDauB04oA5W1fSY/AGpNpt&#10;/Bd2/lXDy3UbDZJK4ZnYHpyzHoeOnal8JQQ6n4C8OoxykWn2xDxuVZWESjgg5B6j866Z3QDy1UMf&#10;7oHFLDGI4wuAD1OKrbUl6uxy1zbRaN450++lcQ6e2nT2wkkf5VlMqSfMx7sAxyTztNZtroN5dfCz&#10;U7ZImW+vYb9rZWGGCzSO6r7ZBXNdF4g8WaX4bu9KtdRMofU7gW8BRNwDcctzwMkevWt2pKOMtnXW&#10;PFfh27sm3QWWnTm4I/gMnlBUb0b5WOOo21o+Lobaz8C6+UWOJf7MmjHbgRMFH64FdFgDpSEBhggE&#10;e9AHH+HL2ygsNGkfxH9pLWaQrZl4jl2VMYCKGyNp65wM5rrIVzmRurfypjIJJNiqqhepxVgcDFPZ&#10;E7sKKKKRQ2QZjYe1JEcxKfankZGDUAPkuVJ+Q9PamtVYl6O5PRSAgjjmlpFBSEhQSegpaOtAEO95&#10;BhBtH940ogTvk/jUtFO/Ynl7jBFGP4RQIkDbgvNPooux2QUUUUhhRRRQAUUUEgdTQBC5d3ZFwABz&#10;mjyMcK5A7iiHLMz+pxipqpu2iISvqyPyI8AbacI0BBCgEU6ildlWQVFDxuT+6f0qWo3iDNuBKn1F&#10;C7A+6B4VYHAANN8yRB8ycDuDQYW6+Y2e1N85lYow3HtgdapfeQ9PImRw4yKdVdfNXcVT7xzz2qRJ&#10;CYyxHK9RSa7FKXckoqJJgxwRtz096lpNWGncKKKrsfOl2jIVetCVwbsOmkXbtHJPpToW3R8jkcU5&#10;Y1ToOfWnUNq1hJO92FFFFIoZKwVeaYJ0A4yfwqQ8nHpTqehNnch81wNzJ8tHnE8qhIHepqTHGKLr&#10;sFn3ERg6hh3rkfEk0SfEDwaryIreZd8FgDzAQK6oRyKMCQAD2pY8ODvUFlOM4oa7An3OT8ReIvDV&#10;3eHQ7/WtPhSGaOS6iknUO7KwdYwuckkhSeOnHU8L4wmiTxJ4NDyIp/tNzhjjjyJR/Ouu8tM52Ln1&#10;xSlFY5Kgn3FIoqT6Za3Fx58ivu4LKsjBXx03KDg/iK5/VLt9Q1bTLjRNWjuGtr4Q3Vkvluu3lZGP&#10;G5GUZIOcdu9dZWR4l8RWHhPQp9Y1ES/Z4ioYQpuYlmCjAyPX1oA4q/tJv+Eb8SaDu/4md7rDPbx5&#10;+Z0llR1cDuqqTk9th9K6PxFai28Q+HdUwI7S3u5vtL9ApkhZFdvQZwuf9oV0drcQ3tpBdwNuimjW&#10;SNsYyrDI/SpiMjBoA5fwraGSbXb6RQ1vd6q09sT0KqiJvHsSjYPcYPes3xabW18XeDIBerYJHLcg&#10;OrIuxfIYD74Ix25Fd1TSisclQT7igDL0a5tne5t4dW/tKRXEjybkYoGGAp2AL/CeMdPzOtSBVX7o&#10;A+gpaACg0UUAcz8Q/wDknPiH/rwl/wDQTW34O/5EjQP+wbb/APotaxPiH/yTrxD/ANeEv/oJrb8H&#10;f8iRoH/YNt//AEWtAG1RRRQAUUUUAFQXrXSWUzWMUUt0EPlJM5RC3bcQCQPwNT0UAeVW2lfGC1nu&#10;J0ufCbTXDbnkfzixHZfu8KM8D6nqST1HhKx8ZpeXV34vv9PkOwR20Gn7hGozlmbcAS3Cgdcc+tdb&#10;RQBxFp4c1fwnrWq3Phy2s7zTtUm+0yWdxcGA2854ZlYKwKtxkYyMcVf8LeFpdDm1XV76WK61zVZf&#10;NuZEBWNQBhIkzztUcZPJ6+1dRRQB5dNpvxbOs3OowSeFVMnyxLK8zmGP+4p2jrjJOOT9ABteGrH4&#10;gvriXHivUNJ+wQxsY4NN3gySHgF9wHygFuM9celdvRQBzHj7SNV8QeEr/RtKitTJeRGMy3E7II+R&#10;zgK2e/pU/grTtT0bwrp2k6pDbJLZW8cAe3mMiybRjPKrjoPWugooAKKKKAOE+FGf+Ef1ckEZ1u9I&#10;z3HmV3dIFCjAAA9BS0AcT418F3ms63o/iXRLmCDW9JY+WLgHyp4z1RiOR1PI9T+DdZ0HXPG1va6d&#10;rtlY6dpcc6T3KQ3RuJLjYchB8ihVJ6nk+wruKKAKGq6mumWu5YnuLl/lgto/vzP6D0HqTwByazvC&#10;fh+TQ7G5lvJUm1TULhru9lT7pkboq552qAFH0z3rfwM5wM9M0tAGTruszaJaPdjSL2/gjQvJ9j2M&#10;6gdflZlJ/DJ9q5v4WyT3mj6xq0tlPaRapq895bx3C7XMTBQpI98Gu6ooAKKKKACiiigAooooAKKK&#10;KACiiigDCi/5Hy7/AOwZB/6NlrdrCi/5Hy7/AOwZB/6NlrdoAKKKKACiiigAooooAKKKKACszxF/&#10;yLGrf9ec3/oBrTrM8Rf8ixq3/XnN/wCgGgA8N/8AIraR/wBeUP8A6AK06zPDf/IraR/15Q/+gCtO&#10;gAooooAKKKKACvH/ANoT/kVdP/6+f6rXsFZut+HtI8R2YtNY0+C9gB3Ksq52n1B6g/SgDwv4V3dn&#10;FH4hWS4hjlfVSY2aQLxzz9K9d/tbTf8AoIWn/f5f8aor8IPAKbseG7f5jk5kkP8ANuKd/wAKj8Bf&#10;9C3a/wDfb/8AxVOTukuxKjaTl3Ln9rab/wBBC0/7/L/jR/a2m/8AQQtP+/y/41T/AOFR+Av+hbtf&#10;++3/APiqP+FR+Av+hbtf++3/APiqjlKLn9rab/0ELT/v8v8AjR/a2m/9BC0/7/L/AI1T/wCFR+Av&#10;+hbtf++3/wDiqP8AhUfgL/oW7X/vt/8A4qjlAuf2vpv/AEELT/v8v+NUl1bT49TY/b7QrKvXzl4w&#10;PrS/8Kj8Bf8AQt2v/fb/APxVH/Co/AX/AELdr/32/wD8VVR0v5kyjzW8idtX0wEn+0LUn/rsvH60&#10;1tV01h81/aHP/TZf8ai/4VH4C/6Fu1/77f8A+Ko/4VH4C/6Fu1/77f8A+KqOQHG5FNeabxJBf2iS&#10;ryCJlGf1oXxHpyf6y6gDjqBKp/rUv/Co/AX/AELdr/32/wD8VR/wqPwF/wBC3a/99v8A/FVondWl&#10;qZ+xs7xdiZdc06RFdb+1wfWZf8acdZ05hgX9rn/rsv8AjVf/AIVH4C/6Fu1/77f/AOKo/wCFR+Av&#10;+hbtf++3/wDiqjlNUn3JDq2mnrqFqf8Atsv+NUotZ061eRGvINhbKkSqQP1qz/wqPwF/0Ldr/wB9&#10;v/8AFUf8Kj8Bf9C3a/8Afb//ABVOKSTT1TM5UrtNPVD/AO1dOBJF/aH/ALbL/jSrrGm5/wCP+1/G&#10;Zf8AGo/+FR+Av+hbtf8Avt//AIqj/hUfgL/oW7X/AL7f/wCKrP2fmXykn9rab/0ELX/v8v8AjVca&#10;tp0V6T/aFrslXn98uAR+NSf8Kj8Bf9C3a/8Afb//ABVH/Co/AX/Qt2v/AH2//wAVWkVy38yZU72J&#10;Bq2mkZGoWh/7bL/jSnV9OJ/4/wC1/wC/y/41F/wqPwF/0Ldr/wB9v/8AFUf8Kj8Bf9C3a/8Afb//&#10;ABVRyFcpJ/a2nf8AQQtf+/y/40v9q6d/0ELX/v8AL/jUX/Co/AX/AELdr/32/wD8VR/wqPwF/wBC&#10;3a/99v8A/FUezDlJf7V07/oIWv8A3+X/ABpq6tp3P/Ewtev/AD2X/Gmf8Kj8Bf8AQt2v/fb/APxV&#10;H/Co/AX/AELdr/32/wD8VR7MOUk/tbTf+gha/wDf5f8AGj+1tN/6CFr/AN/l/wAaj/4VH4C/6Fu1&#10;/wC+3/8AiqP+FR+Av+hbtf8Avt//AIqj2YcpI+r6cLaX/iYWpwp485fT61HaanpwtIw2o2uQucGZ&#10;f8aP+FR+Av8AoW7X/vt//iqP+FR+Av8AoW7X/vt//iqu3u8ouT3rjxq2m5J/tC19P9cv+NL/AGtp&#10;v/QQtf8Av8v+NR/8Kj8Bf9C3a/8Afb//ABVH/Co/AX/Qt2v/AH2//wAVUezHyko1XTT/AMxG0H/b&#10;Zf8AGphq2mgf8hG0/wC/y/41U/4VH4C/6Fu1/wC+3/8AiqP+FR+Av+hbtf8Avt//AIqmoWGlYtPq&#10;2m7D/wATC0/7/L/jUP8Aa2m/9BC1/wC/y/41H/wqPwF/0Ldr/wB9v/8AFUf8Kj8Bf9C3a/8Afb//&#10;ABVDhcGrkn9rab/0ELX/AL/L/jR/a2m/9BC1/wC/y/41H/wqPwF/0Ldr/wB9v/8AFUf8Kj8Bf9C3&#10;a/8Afb//ABVL2YuUsrq2lk/8f9rn3mX/ABofVtM/6CNqM/8ATZf8arf8Kj8Bf9C3a/8Afb//ABVH&#10;/Co/AX/Qt2v/AH2//wAVVcoyZtV00f8AMRtT/wBtl/xpp1LTJVaNtQtdrDB/fL/jUf8AwqPwF/0L&#10;dr/32/8A8VR/wqPwF/0Ldr/32/8A8VSULO6E4pkdpq9ioaGS/td0ZwD5y8j86sHVNOHIv7Ujv++X&#10;/Go/+FR+Av8AoW7X/vt//iqP+FR+Av8AoW7X/vt//iqc4qTuTCHKrXJP7W03/oIWv/f5f8aP7W07&#10;/oIWv/f5f8aj/wCFR+Av+hbtf++3/wDiqP8AhUfgL/oW7X/vt/8A4qlyFcpJ/a2m/wDQQtf+/wAv&#10;+NH9rab/ANBC1/7/AC/41H/wqPwF/wBC3a/99v8A/FUf8Kj8Bf8AQt2v/fb/APxVLkDlJP7W03/o&#10;IWv/AH+X/GkOq6dnI1C0z/12X/Gmf8Kj8Bf9C3a/99v/APFUf8Kj8Bf9C3a/99v/APFU/ZocUkPG&#10;raaf+Yha/wDf5f8AGvL729tP+GhNNnFzD5IsGBkDjaDsk79K9N/4VH4C/wChbtf++3/+Kpv/AAqD&#10;wD5m/wD4Ru3zjH+skx+W7FUlZWBom/tbTv8AoIWv/f5f8aP7W07/AKCFr/3+X/Go/wDhUfgL/oW7&#10;X/vt/wD4qj/hUfgL/oW7X/vt/wD4qlyobsSf2tp3/QQtf+/y/wCNRT32lzqA2oWwI6ETrkfrS/8A&#10;Co/AX/Qt2v8A32//AMVR/wAKj8Bf9C3a/wDfb/8AxVCjZ3RMoRkrENvq9ms7wyajauqjIfzl/wAa&#10;tf2tpv8A0ELX/v8AL/jUf/Co/AX/AELdr/32/wD8VR/wqPwF/wBC3a/99v8A/FVctXcdNckbble6&#10;1aymk+zLf2gUjJYzL/jVtdU01VCi/tMAY/1y/wCNM/4VH4C/6Fu1/wC+3/8AiqP+FR+Av+hbtf8A&#10;vt//AIqm5XSQRVpOT6jxqunFif7QteOB++X/ABpf7W03/oIWv/f5f8aj/wCFR+Av+hbtf++3/wDi&#10;qP8AhUfgL/oW7X/vt/8A4qoSsac5DJqunR30cgv7Xa4KnEy/41a/tbTf+gha/wDf5f8AGo/+FR+A&#10;v+hbtf8Avt//AIqj/hUfgL/oW7X/AL7f/wCKqpO6REfdb8yT+1tN/wCgha/9/l/xo/tbTv8AoIWv&#10;/f5f8aj/AOFR+Av+hbtf++3/APiqP+FR+Av+hbtf++3/APiqz5LsTV3dkn9rab/0ELX/AL/L/jR/&#10;a2nf9BC1/wC/y/41H/wqPwF/0Ldr/wB9v/8AFUf8Kj8Bf9C3a/8Afb//ABVPlKTsSf2tp3/QQtf+&#10;/wAv+NH9q6d/0ELX/v8AL/jUf/Co/AX/AELdr/32/wD8VR/wqPwF/wBC3a/99v8A/FUuQlK2w6TW&#10;tLjXc2oWv/f5f8ap3GuaRPHt+2Qs38OJFGD+dWv+FR+Av+hbtf8Avt//AIqj/hUfgL/oW7X/AL7f&#10;/wCKrWDUdeopqUla+gltqtiLdBLqFrvxzmZf8al/tbTf+gha/wDf5f8AGo/+FR+Av+hbtf8Avt//&#10;AIqj/hUfgL/oW7X/AL7f/wCKrOUeZtiULKxJ/a2m/wDQQtf+/wAv+NH9rab/ANBC1/7/AC/41H/w&#10;qPwF/wBC3a/99v8A/FUf8Kj8Bf8AQt2v/fb/APxVLkHyhPremwQtIb22bGAFWZcsScADn1q5pd7Y&#10;WlqRNqdkZ5XMkhWdcAnsDnkAYH4VT/4VH4C/6Fu1/wC+3/8AiqP+FR+Av+hbtf8Avt//AIqnGNhp&#10;WNn+2NM/6CNp/wB/1/xo/tjTP+gjaf8Af9f8axv+FR+Av+hbtf8Avt//AIqj/hUfgL/oW7X/AL7f&#10;/wCKqhmz/bGmf9BG0/7/AK/40g1jTO+o2n/f9f8AGsf/AIVH4C/6Fu1/77f/AOKo/wCFR+Av+hbt&#10;f++3/wDiqANn+2NM/wCgjaf9/wBf8aP7Y0z/AKCNp/3/AF/xrG/4VH4C/wChbtf++3/+Ko/4VH4C&#10;/wChbtf++3/+KoA2f7Y0z/oI2n/f9f8AGj+2NM/6CNp/3/X/ABrG/wCFR+Av+hbtf++3/wDiqP8A&#10;hUfgL/oW7X/vt/8A4qgDZ/tjTP8AoI2n/f8AX/Go5tZ03ZtGo2mW4/16/wCNZX/Co/AX/Qt2v/fb&#10;/wDxVH/Co/AX/Qt2v/fb/wDxVNaCaujYXV9MVQP7RtOB/wA91/xpf7Y0z/oI2n/f9f8AGsb/AIVH&#10;4C/6Fu1/77f/AOKo/wCFR+Av+hbtf++3/wDiqQzZ/tjTP+gjaf8Af9f8aP7Y0z/oI2n/AH/X/Gsb&#10;/hUfgL/oW7X/AL7f/wCKo/4VH4C/6Fu1/wC+3/8AiqANn+2NM/6CNp/3/X/Gj+2NM/6CNp/3/X/G&#10;sb/hUfgL/oW7X/vt/wD4qj/hUfgL/oW7X/vt/wD4qgDYbWNMCn/iY2nT/nuv+NMi1jS0gBOo2n/f&#10;5f8AGsr/AIVH4C/6Fu1/77f/AOKo/wCFR+Av+hbtf++3/wDiqdxW1uaZ1qwkwFv7RR6mdf8AGl/t&#10;LTSfn1W1P0nUf1rL/wCFR+Av+hbtf++3/wDiqP8AhUfgL/oW7X/vt/8A4qi/YXL3NQ6jpYIKanaK&#10;R/03U5/Wj+09PPXVrX8Jl/xrL/4VH4C/6Fu1/wC+3/8AiqP+FR+Av+hbtf8Avt//AIqjmY+VGumq&#10;aUgwNRtPr56/407+2NM/6CNp/wB/1/xrG/4VH4C/6Fu1/wC+3/8AiqP+FR+Av+hbtf8Avt//AIqk&#10;M4P4wX9nca34IaG7gkCamC5SQHaN0fJx0r1X+2NM/wCgjaf9/wBf8axG+EHgFipPhu3+U5GJJB+f&#10;zc07/hUfgL/oW7X/AL7f/wCKoA2TrOlgZOpWf/f9f8aibXNNJ2x6haE+vnrj+dZf/Co/AX/Qt2v/&#10;AH2//wAVR/wqPwF/0Ldr/wB9v/8AFU0JmtHqumrktqVmSTk/v1/xp/8AbGmf9BG0/wC/6/41jf8A&#10;Co/AX/Qt2v8A32//AMVR/wAKj8Bf9C3a/wDfb/8AxVJ6glY2f7Y0z/oI2n/f9f8AGj+2NM/6CNp/&#10;3/X/ABrG/wCFR+Av+hbtf++3/wDiqP8AhUfgL/oW7X/vt/8A4qgZs/2xpn/QRtP+/wCv+NIdW0th&#10;g6jZkf8AXdf8ax/+FR+Av+hbtf8Avt//AIqj/hUfgL/oW7X/AL7f/wCKoA1G1LSxympWin/ruv8A&#10;jSx63ppJVtQtAw/6br/jWV/wqPwF/wBC3a/99v8A/FUf8Kj8Bf8AQt2v/fb/APxVO/cVrbGz/bGm&#10;f9BG0/7/AK/40f2xpn/QRtP+/wCv+NY3/Co/AX/Qt2v/AH2//wAVR/wqPwF/0Ldr/wB9v/8AFUhm&#10;z/bGmf8AQRtP+/6/40f2xpn/AEEbT/v+v+NY3/Co/AX/AELdr/32/wD8VR/wqPwF/wBC3a/99v8A&#10;/FUAbP8AbGmf9BG0/wC/6/40f2xpn/QRtP8Av+v+NY3/AAqPwF/0Ldr/AN9v/wDFUf8ACo/AX/Qt&#10;2v8A32//AMVQBs/2xpn/AEEbT/v+v+NH9saZ/wBBG0/7/r/jWN/wqPwF/wBC3a/99v8A/FUf8Kj8&#10;Bf8AQt2v/fb/APxVAGwda0oddSs/+/6/40ja5pSrn+0rQ+wnX/Gsj/hUfgL/AKFu1/77f/4qj/hU&#10;fgL/AKFu1/77f/4qgDTOuaeeFvrUE+sy/wCNH9qac7AyajZYHYTr/jWZ/wAKj8Bf9C3a/wDfb/8A&#10;xVH/AAqPwF/0Ldr/AN9v/wDFU79ieXubC6tpajA1GzA/67r/AI0v9saZ/wBBG0/7/r/jWN/wqPwF&#10;/wBC3a/99v8A/FUf8Kj8Bf8AQt2v/fb/APxVIo2f7Y0z/oI2n/f9f8aP7Y0z/oI2n/f9f8axv+FR&#10;+Av+hbtf++3/APiqP+FR+Av+hbtf++3/APiqANn+2NM/6CNp/wB/1/xo/tjTP+gjaf8Af9f8axv+&#10;FR+Av+hbtf8Avt//AIqj/hUfgL/oW7X/AL7f/wCKoA2f7Y0z/oI2n/f9f8aP7X0v/oI2f/f9f8ax&#10;v+FR+Av+hbtf++3/APiqP+FR+Av+hbtf++3/APiqANn+2NM/6CNp/wB/1/xqJtT04ElNTtBnqDOv&#10;+NZf/Co/AX/Qt2v/AH2//wAVR/wqPwF/0Ldr/wB9v/8AFU07CauaJ1PT0K7dRs2wOP369fzp417T&#10;NvN/a7vTzl/xrL/4VH4C/wChbtf++3/+Ko/4VH4C/wChbtf++3/+Kp3vuLltsa39uaX5e/8AtC0+&#10;nnL/AI0yHWdMaR2OoWgJ/wCmy/41mf8ACo/AX/Qt2v8A32//AMVR/wAKj8Bf9C3a/wDfb/8AxVK4&#10;7Gz/AGxpn/QRtP8Av+v+NH9saZ/0EbT/AL/r/jWN/wAKj8Bf9C3a/wDfb/8AxVH/AAqPwF/0Ldr/&#10;AN9v/wDFUhmz/bGmf9BG0/7/AK/40f2xpn/QRtP+/wCv+NY3/Co/AX/Qt2v/AH2//wAVR/wqPwF/&#10;0Ldr/wB9v/8AFUAa66vpmOdRtP8Av+v+NO/tjTP+gjaf9/1/xrG/4VH4C/6Fu1/77f8A+Ko/4VH4&#10;C/6Fu1/77f8A+KoA2f7Y0z/oI2n/AH/X/Gj+2NM/6CNp/wB/1/xrG/4VH4C/6Fu1/wC+3/8AiqP+&#10;FR+Av+hbtf8Avt//AIqgDZ/tjTP+gjaf9/1/xqM6lpm4sup2i564nX/Gsr/hUfgL/oW7X/vt/wD4&#10;qj/hUfgL/oW7X/vt/wD4qmnYTVzU/tqwj+9qFo49ROuf50v9vaT/ANBG1/7/AC/41lf8Kj8Bf9C3&#10;a/8Afb//ABVH/Co/AX/Qt2v/AH2//wAVRdBZmr/b2lf9BG1/7/L/AI1wPxn1TT7r4ZX8Vve28shl&#10;hwiSAk/vB2rqf+FR+Av+hbtf++3/APiqa/wg8AyIVPhu3AP92SQH8w1Ggak3hnWNMXwro6NqNoHW&#10;yhBUzKCDsHvWr/bGmf8AQRtP+/6/41jf8Kj8Bf8AQt2v/fb/APxVH/Co/AX/AELdr/32/wD8VSGb&#10;P9saZ/0EbT/v+v8AjR/bGmf9BG0/7/r/AI1jf8Kj8Bf9C3a/99v/APFUf8Kj8Bf9C3a/99v/APFU&#10;AbP9saZ/0EbT/v8Ar/jR/bGmf9BG0/7/AK/41jf8Kj8Bf9C3a/8Afb//ABVH/Co/AX/Qt2v/AH2/&#10;/wAVQBs/2xpn/QRtP+/6/wCNH9saZ/0EbT/v+v8AjWN/wqPwF/0Ldr/32/8A8VR/wqPwF/0Ldr/3&#10;2/8A8VQBU+IGqafL8Ptfjjv7V3axlCqsykk7T0Ga6bwd/wAiRoH/AGDbf/0WtYn/AAqPwF/0Ldr/&#10;AN9v/wDFVrp4I8KoiovhvSdqjA/0ND/SgDeorC/4Qvwt/wBC5pP/AIBx/wCFH/CF+Fv+hc0n/wAA&#10;4/8ACgDdorC/4Qvwt/0Lmk/+Acf+FH/CF+Fv+hc0n/wDj/woA3aKwv8AhC/C3/QuaT/4Bx/4Uf8A&#10;CF+Fv+hc0n/wDj/woA3aKwv+EL8Lf9C5pP8A4Bx/4Uf8IX4W/wChc0n/AMA4/wDCgDdorC/4Qvwt&#10;/wBC5pP/AIBx/wCFH/CF+Fv+hc0n/wAA4/8ACgDdorC/4Qvwt/0Lmk/+Acf+FH/CF+Fv+hc0n/wD&#10;j/woA3aKwv8AhC/C3/QuaT/4Bx/4Uf8ACF+Fv+hc0n/wDj/woA3aKwv+EL8Lf9C5pP8A4Bx/4Uf8&#10;IX4W/wChc0n/AMA4/wDCgDdorC/4Qvwt/wBC5pP/AIBx/wCFH/CF+Fv+hc0n/wAA4/8ACgDdorC/&#10;4Qvwt/0Lmk/+Acf+FH/CF+Fv+hc0n/wDj/woA3aKwv8AhC/C3/QuaT/4Bx/4Uf8ACF+Fv+hc0n/w&#10;Dj/woA3aKwv+EL8Lf9C5pP8A4Bx/4Uf8IX4W/wChc0n/AMA4/wDCgDdorC/4Qvwt/wBC5pP/AIBx&#10;/wCFH/CF+Fv+hc0n/wAA4/8ACgDdorC/4Qvwt/0Lmk/+Acf+FH/CF+Fv+hc0n/wDj/woA3aKwv8A&#10;hC/C3/QuaT/4Bx/4Uf8ACF+Fv+hc0n/wDj/woA3aKwv+EL8Lf9C5pP8A4Bx/4Uf8IX4W/wChc0n/&#10;AMA4/wDCgDdorC/4Qvwt/wBC5pP/AIBx/wCFH/CF+Fv+hc0n/wAA4/8ACgAi/wCR8u/+wZB/6Nlr&#10;drC/4QrwrnP/AAjek56Z+xx/4Uf8IX4W/wChc0n/AMA4/wDCgDdorC/4Qvwt/wBC5pP/AIBx/wCF&#10;H/CF+Fv+hc0n/wAA4/8ACgDdorC/4Qvwt/0Lmk/+Acf+FH/CF+Fv+hc0n/wDj/woA3aKwv8AhC/C&#10;3/QuaT/4Bx/4Uf8ACF+Fv+hc0n/wDj/woA3aKwv+EL8Lf9C5pP8A4Bx/4Uf8IX4W/wChc0n/AMA4&#10;/wDCgDdrM8Rf8ixq3/XnN/6Aaq/8IX4W/wChc0n/AMA4/wDCg+CvCpGD4b0kg/8ATnH/AIUAWvDf&#10;/IraR/15Q/8AoArTpkUUcESRRIqRooVEUYCgcAAdhT6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9lQSwMEFAAAAAgAh07iQGmekde+ugUAh7oFABQAAABkcnMvbWVk&#10;aWEvaW1hZ2UyLnBuZwD//wAAiVBORw0KGgoAAAANSUhEUgAAAmwAAAH1CAIAAADEdjVkAAAACXBI&#10;WXMAACHVAAAh1QEEnLSdAAAgAElEQVR4nNS9Z5Nk2XUgds41z6bP8tW+e6bH9aAxAxLgwBDEcrhL&#10;cEFGMLQKLUPB0DJCv2B/yX5RSPqi0IqipCB3ueQaEAShhWhgBwP0cGzPtO8ul5U+87lrjj68zKzM&#10;rKzqqp4eYHCioyvz5bv3nuuOv+fiN7YYfPrAAgAAAwAiBCAAQESL1WHhyt7G529dfeHhOWl4xwnv&#10;Bss/qcM/rmfNgkpERmBLun8uab2yb9eiwY8vvfOP5+5obk7UKsG4LQDC/BESAxKAhtAAPllXEACJ&#10;kJBGnQKo90q/cvvZ6/cuXmitFmOfEcMnrN0qbjQ3GdeG0fRPSuhYpprbRGYPq42dStsw0yj27tUb&#10;sZvAuKfc4nKvcn5/ZblfMsx+tLJ9f6kRO6nh9gnwgVG9DMBOd4hoNIfzXwmQsBKFFxqrLz66sNat&#10;fLi69faZe7ulVuSlFumJRmUxVkjACDgBt2ARFGOWESA9vizMrQ1gBNySIOIWhIWCxWXuUmqGVu97&#10;1HXRIo7fhQVdoAU/WQAgEMCIiJAIZkZsAmEcPte++oef+cPaoOZo94nGYgoRoryJfEYAgZA+9G7+&#10;T3f/5/3SvuZ6ND75IM3gQuOnbG5wABiQtOQZs5INr5G6zO0KkEtI2kYECfChcD9ygreF2EGMucVa&#10;v/YKffYbV75RGVakkVONLZidTGT7YePP7/yHG3ijW+hyw+u9+uu1179Y+WJ1WEFilume1//m4Jvf&#10;Hv5N7MSANNnNQjuulq6SpajyvHzu689+3c/8XW/vT27/yS3nVuLGAICEQICAlWHlVfrc1y993dPe&#10;Ltv55t2/uq/uI8CGu16qlG/sv5W4SSrTg1EaDwwScssd5bnaAQBusZCU/uVz/90VdSVMQ0Z59TCm&#10;cwCABEBA28HWv7n5bxqlfSWVZobQnnD9ExAhAQEDNveDNMSJNDLNGBxfIeFk2Lm1KxGtgtyTZtch&#10;gwCHliKzrDwsf6H4+VfXX/npzZ/esXcf8a3IjTVXlNMiQkc7n1Ov/Ku1PyrFpW7Q+V8e/q9veTcU&#10;18AIgCxMWhzhzSzzM/+3l//Za/4XlwZ1qSUjftCZyZI7bigAZpcqEQFSJrKu3/vO/ne+P/h+2+9k&#10;Is3fY5a5yq316n/07P9w1pwNlM+NABIa3Q6Uf/gw69hiynxNwgIKIETLyHJSoe2/sALnw5Rf/ddP&#10;i0o9TRjNwME3zKcQCS2zhlHspr1gmHKJqpLYIBJu7NhEKkIqZXShI67tltZ7Yqu2+7DesOxkhHIC&#10;IwKYfyZgBj4uNUcAzDfOpBrDbOxmQy/hFoPUEwdr5XEwtUwQUBB3jPC1Eyh3+l8x9atRoT4sVqIw&#10;yNxyEqz2qtWoVIkK653a2ebyuebyueby2ebK+ebKar/CAFvh4GGt0Sr26fCITR7gEQ8PL95DIzbH&#10;EhBQalGLiuud6nq7fqmxdr65EmSuZ4SfuQiQSqWfmJcf7gACIRiOmqFhSDh6eDrAnNOAZagZZhxT&#10;AZYIUi0IQ89BAmutZmAnq+iYJmbkDPC0uxQtL4ulTGXEgCakeeo1YURRl15auRaqQFixoKITw4SD&#10;TkAL1fV7P0t/9pZ+K3GT+VoXNIIzT3EkMQIaZClCyhiAZQA+gIPAGAoAyGUYxISxCNmQ0AgrltnS&#10;M9VnAhVww0d1HdEnAptJ9WHzo13cid2YW75h1j8TXl/n6452GDAkzolHSaKNiuwg4clkfVpmlVCx&#10;G6dOyiRf9zYqWDFCvd/4oMWbSiq0zMu8M7B5ES48Y5755xf/uafdlml9Z/s778DbnUJn6EVtaN/T&#10;9wd+P5PKMrtgFSFYbpXMEjdO3DhxslSme3t7G8WNggg5cRyxgYP9Y5mJ3Oi97L0f6R8PwoFlNqc5&#10;C6QXmCs63SzOjxqCZaA52skvJ1spCMQIOGMICJYMA8sOlSTglldY+aJ36TO1a8/WrmatdIktMWAD&#10;GBDLdxyt0/or4auuchM3/vHgx9vONjGYrJVJZ0b4ETLL29vt15a+EGYhs3yqRzi/3o7Df3qIEAC5&#10;5Y6Rq+UVpXQzaiie5TI6ISmhtFBbO1tOVe7TPgNWwECS5WiLhTCK4kyjZZyAWQJAtIDEuAHeGwyl&#10;435Kmeh4qAgQANlECDLcxjJtlLoP6o3tciuWwovXKa0rKAwdE7spMaomeLErLvaER8ntlYcPTs5E&#10;p+doWjz6+OwTRqt7UpNldugljWK3UeoGmbvRqbtanq7OE2PFLPpKVqJCvV/e6FUvNtae3dm8unPm&#10;6s6ZZ3c3LzXWalEhlerWyvZ7Gw/ahb5hR7GWBaOBM39mucb09kZkwLgVjpVCc2m5Y7iwvJgG55or&#10;l/fWz7SXlvvlYuJX4nClV6kPigDYDgeJo56OPjoi7uOhO8V+nJRnh8klAgCh4ZAKTNAC0RJKHuuh&#10;hIwjHqJpU8jMjg+hNLIWV79a+PWX6y93hp2B6WuuDxAeg9SymlWvr1wvZKGwYiRinn6A5jkokuam&#10;7w9+HP34m7vfHHoDOy2+LGhhqg+z3ZlsNoYG2YChtcYDCIECJAGIlhSgRQDGB8h7gMZT7jqsPVd5&#10;LlShsJwdpcHn9SNYZmMbP4ofpSz1lf9Z/5Uvlb4YZiEjhsAAEAlXvZUrtcv3Ovdb2LZsYtsazaBh&#10;dqiHpaxwpXAlY+rt5tv7Yt9w42dubVD9Wv03Xq//1qv+q2EWZELdaL31ZvfNbtjVXFtmDTeGGcqX&#10;5eGRmR6KkX5PhhvKLPTg4vIlR3uM2GTgch00k1kzaP7Fzb9oBk0l1EFnx1UehuldlrPPo4nCEage&#10;rnH8jwA0wwxskXjRYkpW55xvtgbNbS/qn2Nnr9CVsqq8VH7xxdKLYOH+4L5hBgCQcMNsfDZ8xVde&#10;KpMfD97YEbsTmQZHhJGmyAYZZjmxNVpdDpalkYxOZyudIuHIYKT2548YgWu9zfJmopO9aE9zky8M&#10;QrLM9kX/7cE773bf80WwEW5yYpxswEzguVFqM0PEhAFmCAkREQmYYW5nmInj0PnFwyGpCil1dOro&#10;gRd3/aGhmt/tgVGeKi71i0roZrHHrJGGc7vQFHQsLBDu7IIXnobUYRnFMiOgNPF0viFPASe1QObA&#10;kHna8TQAAKQz2GdMd8LBVrX50crWvaXddtjXwhzdw/FojATHI9FY8AMB17ISVUpxwdWWkQUABHC0&#10;szQouVoaTq3iQHO72isv9Ut+5iSOaoV9y2wr7Gt+UrvWsXDKKmYIOR3RLQIEA5gI0AgsNeuKL5HY&#10;sRoRJsb841oAAACpZa1f+0r9K6/VXkt58kz4zFZ7K5GJRZvz6aOV5iccF0ScXs6am47XfmPwxv/b&#10;/K+9oGu4BqLDFrwpxOl4qxoQABCyIYo95jywSRmgAiABkAGzFBhdM6aKFDLQizp15OpihK5yP7v0&#10;WS6wK7rcyAvsfJAG3HDAUcH8nTJWvlD6QmuvvV3YTmU6cTEQEDCrRKaZnjSEhGFceIauXKu/dJU/&#10;V4/qrvIIyENzPjy7Hq13VEdzbZi2eOAemvNTLAYEC9YT3rOVZ1zlMJp5mYCUUJE77LNu3+vnvGc8&#10;gLnD42DEcXZFzg73IXFq3LODeTyKgk1s8VMvagYxQsuoMud1kDxVfQc0w4M3ESzTSihCEkY62gUg&#10;j3kvsRehBG8OfvIQH2ZSTbpJC9AeYzj1kdAqnv300c9euPainwVwOlPUwcohyH0iiONpYsBdzctx&#10;6WtLX0PE7/W+3wv6SmQIaJmN3QQBU5n+1P40bsdfqH5+xaw6yi47nOoBNKOGRoIwA04AhhBAKOQR&#10;wqeZiR63Lg2zQy9pFvp7xa6fxqixMiwSAqEtaHKVFtY+gZdxbu8et5WfBgSZu9orV6KQ29NIWyfu&#10;1hT+B2UIyKDV3Ghmun70sN54Z/P+O5v3WoXBcbZTPPLL/DMEtOho4SnX0Y40HMAqbpDEP6391u7O&#10;togjAK251sxatJqZ/UKvFQ7QYiHxM7F+fn/Fz9wzrXrfO2u5tWi7QaT4k/mkj8X5FKUW8TAcEQZE&#10;IALFMRbUT1RFOo7R0pBGsHg0J8rrJeDE/Mz98tKXvlT6UjkuxY4s65KvvD71Zynj4cX4FCQLAtJc&#10;9d3BG4M3vtv+rw1vLxPpWGA6hokeCXjwFwEs8gGX26DXrdkEkiMCTA5Rwega03XMvVMzFRy78wgd&#10;44hYvOa/ZpGQkFsmDJ8un/8ntXw5vK7XzZ/u/6kSyuKC5Y2EgmSQ+WVTXpbL/2zjty/w80Hmcy0A&#10;AAE95V1wLnx1/avRzvC2uhPxEctHi57ymGGJm5gjoi5y5pp73ZbU0nOF58IomFOtLLNDN3pj/yc3&#10;s/f7omfYRKTAERM9dpTnhubwRs2FmRN4LmbGHBEByAD0XNDKrCusCicxmUGk6T1BjFuGxCbtcssu&#10;sAvL/spqsPJXD/6qlbQDFnLiuU8u57WWG4vGHjho5zEzjFKRZZgdUmIea3eZGq4DewCMQxQAABzt&#10;LEcrr9W/OODRD4c/VFxNwgIISHN9097cjrebUfMb5393CeqO6q86BpZLem/Y0kgQaOCW0CAAgUH5&#10;aWaiALBARBoBgkVKZNYMB6VBHAzJVw7rlzwlSipc6Q+CdAjySUnMJ8o5x8CAKlF4sbG+2qsK80QT&#10;QQCAFghwsVKwsB8Waegm3WDYDoePKs0PNh4+qO12woEWBsay+kFt45CM2fGnIz8hAIA0Yq1bO9tc&#10;/f2X//C9b34PIWsWO83iYLi/7UeaaZ44uu8lHX8wdNPc2G6RkKiQeKnMCOliY60+KF3dPpPbu24v&#10;77SKfTrpxMxutsd6c48DO1MjjTzzk59H229MphLOHvi2Z7Jl7mCSdTxQ+Ji2GKCjZZgULq1cqmRl&#10;R0tO+HLx5Tvmzj41cURFLcC4jYMOPJ2QQIu26/V+PHzju63v7rp7icgI6XEC6HG/jkefxma6hPG2&#10;ZQ1kTSIXSAIhAgNyjKpzsc55FyCZKk4zEz2KWjpYmAgIBJw4t/ygycnrU2ZqbnkhDa+ElwoPCokT&#10;JzLNTT401sIBgRtR1s43zv3uUPQ98Fdx1U1dZhgCH80tMU95zziXf+/M7/3brX8bwTAv6ir3tyqv&#10;n/HP/J8P/6QTdI4eB3CVu9Fe/8bV3wlUwIjPSUWG6TfbP/lO/zst2UqcxDA7W8HjB31sql7wO839&#10;PfTDkVa30a9oARIBe6R9JkrCIaNSDjTi7ehY6WW+oyVjE62cccvCNHjBfWHpzFKGWcEU3cxBRGFk&#10;eVheTpciZ5i4SSJTWiTWAORLhwgJ5l94ApJOMOe8IBRGeOjXwxoOEAksTYmMCIabvj94K35L3Vf/&#10;7cV/UYmqjsIVwa6vFd580GsDI3QtSgIkJAvsU89Ej4VEqv1iD3uxF5HUjFs3TGU546XUuiqzjJfi&#10;sDostkZWygNAy7iRhNbMRtbNrbX5pfc0DLkHlREU4+Bcc2WpXxLmE4iRnuzTMXsjoL4b75d6u6X2&#10;XrGzX+jvVjp3Vrb7Xjx6c6G8AuN6AACIpo1Xk78WXS08JR0lC6ZUiourzcJat/rgP79VSkIjsKcF&#10;kd22WxggAA3dtBMO2sFg6CUm53RoAcBXjuZWcaOEPre/Uh8Ur25vcAuecu4u7eyVOqkzcRcdMRlH&#10;m9yJDvt0prt2qOBhw9ixgACGQ9tHk9EzGgsKeu50LQvoFgIgARK8uPn8kleXfYmWSevWWX2V1gtp&#10;sYd9w9S0kkBIimcadG6VPJFQvng0CAC0yDpe7834J99qfKsdtFKZ5pU+rr/H74SxvwsQCAANsiFz&#10;9oC2KC1YWxPM0zYiEmArOl3lYhuBDpbdiXfZgSl1xhwIk8oQUBhRNpXfufzbf3nnP0VuZJgx3KYy&#10;VSOFkhihnwbnMaQs7zSb3TOEgMzyYlK64J2/GF0iooHtI2BZVS6Xr2w4646ZxEjPjzg3rKoqq8OV&#10;/+bqv7hgL0jtzJkuFcu6TvdB8mDb38lkCvmk0nynTjAqxxqHHlvL4uejp4ZB3wGtdRiDzwEQMoYG&#10;AAhc5Vyrv3SxcpEiUEIrrg3TSEwaUUgLRVsChFQkHbeXUcoEe/3a61+EL+7EO/9w9+9jJ1FcRTSM&#10;RKxEprmZrDtmUVpHkJiovWOLzyzMb/YJL8TpX3FsMRoVYiaSyYP0wQ/u/9CEGtjoBZxS+w3TnbBz&#10;s//BX7/77d999huOFp4dLjH63PmlN+51OlREDBVxIiD+6WeiI0F/MaQy64YD349raB1AJABiCAwt&#10;IKCn3fPNlWax//bm3Z4YjrgDISFJ6y3jZlPvWTagiYfjqfLIEwDzlCxHYZB6p3WejwAB4PElCdAy&#10;Y5jR3Nyv7//0/Ef3lnZbhX4iVSZU7GTTtt752qZOODCLuYQ4qRcAGKEw3FWyFIe1YaHWL10v/spa&#10;vL69dTPy+u8v39wttzt+P3KTVGS5lI0Aho1O5hhmD6xvAJlQW9Xm0E2bxd61YHjtwcWlQdlXzkq/&#10;utwvff/Ke7uiY9E8xkI6Z/DJNxQBAcOJuH2IQo2J+OLFxqZH46j2cPISpUnmhw5SNtvW/KYnIkBI&#10;pXqz8bNXxKubeAYQkFAY8bm1z917eO9d9e7QVeNCBACGm4ETNZLGGl8DPFIwmKC92JcLuS3Hdr3+&#10;D+Lvf3v7291CLxUZPd7o93jAMfMcfSEiyFDskb5DbAVMHYADCABDNrCmanVdW20ZW2xpGFG2Bct8&#10;oScS8yZHzjAEAE95Z9iZa+alSMea6QTSW3Crz3o4UpUnYdpTCyD3rRKxKYkgzMI/vPTfb+HWd29/&#10;FwhfWH1+s7S5M9wxODHATs0vARL6WfBb1de/uP6lUlqQxmV2RqKyZIdudGPw1luNG6asCejoULTj&#10;4Elox8kbwdESsgCcc48xphQIyAQCoNAisD5Hloos4+nD9GGCibBiiS9XRdXVDiHsOfv/0PqHd7bf&#10;ubb50q/Wf3XDrK85qy9ffclwk2L6g7s/vG3u3FN3YjeZ+IM95W6IdV/73Oargmjkw8cDtABxdC5s&#10;8Ujg2EJNs0slE3o/2P+PP/3Ldq2dytSCBWA4XghTEw6K677oJzwtsKKwKCmp4f6rZ0o3dob7GoCF&#10;Grg2n2qf6AmAcHRA6pCxFwBcJc42l7p+dGdppxcOkdBTUhieSMU5OxNuNLpbI0v4pNxjqPNTBsNI&#10;Ca2ZEYbTAR2ekmePUpJOA4rrTjhoFDt7pc6d5d0PVx81St1obEddAIs0GEcLV0nNTX6OaPKwFAcb&#10;7frSoGSRuGXFNNhvP+yYxqDW3y/tP6o1G4XuwIvzU6f0OCukZRS7meJdxTWzTGrxzO5GvV/0Mteg&#10;2aq0FDedYKiFPhrTI+BYaWyx1esUtc8WIwAAYcAjMEhqOkr/UF2jIBeuEp5mlHnKReJwEGo5/75h&#10;tsO733/0g8vnrzhKCiOPwe9IDgqguep6vTfjn3x7+9vdQjcTitjTOk00D4gWWJ87Tat6pBSA4Ixr&#10;AgBG1lfZciqTPehuxdtLuPQY9fpomHAwmv0qjbPBNn/v+d/LWGbQDtnw//jojxVkjnYkOkhscQTV&#10;WHqcDCC3ohAVz7vnfv/Z30cCRNbHwXfv/m0SpOMSOLHnIGGYFC6aSxfpUjWujg+/zgQiEVCbOh/q&#10;j3rBwPKfiw/p9DBR5zSDoTUFwoBJMgoAFKOUZ4/MwzeSN1zyUpP96NaPMpFyyy/Xr2xWNh0SZHGr&#10;v/Wj/o/SatbudrQ0a2w1d2PX3Ho9qH/x/Jdeoc/+8N4PU8z5GQCgJ7zXL/wTL/URmOKZZVYYwUkc&#10;wusE+B9aTprrPvZ7QS+VqWVmlsxOrx2wSIYZizaPimJADsU1zl9cCd9vRHsKY/Q1il9uJios85Xj&#10;KEkAGVcWSRpOgBaZBXS0WOtVo/1krVtRQgnDi4kvtWgV+p1w+Eb/e1aYKaP80XbATwYIIJFZM+zV&#10;+yXHSGanqcfczOPJF81sE6S56fnRnaWdDzYe3lx91Ch1EydVzNjHWOzmdZggdZcHFYN26MYjhZLQ&#10;V+5Sr/Ts7uZyv7xX7LTC/lAmzaDf9eN22OsFg0Sqkbo57sZJxldz0w2Gd5Z3cueclzmFxFvr1p7b&#10;OkNId5d2O8Egk5pmbDZjOKIBnBdJZn87qOnwb6cdeQQkJPAIy5ZpYw3PF9mC3k+ENot0a+fWsyvP&#10;Oig5cIv0qPuopVvmwHwN4zdN4iT7ev9O+/ZL4YvciiNn8sgOAwBkQr3Zf/Nbzb/uhr1UZCNf5NMR&#10;Imd6mlvJCFNkA99N0ywmWwTgQAwQCFxrViPRfwC3b3Y/vFZ+MS91+AzrCVu2I2X0QGVhlnuZ7yrX&#10;IhFS4AafK38u3UnKTulC7Tw7IqZvpJUcQsFRbsVIAEhlcqPzVkPuKZGNcB6pRwAAjNgmbr6+/JuX&#10;nEs8OeIIOEJT77/d/8eoEBHan7MEf0IY7S8EzTFCAKWLJApcglZDYVMnftu+817rA0bMAtGyyUXI&#10;HdrFFst1R8O0DrVFipzo24O/4ZYzC452zjnnr8qrL1evrbLV31/5fYvWMmOYJSBGzFESABKZxDJ+&#10;sH9/M9ys8pqwfHT+Og+5PW7AGIA9UCpzzygQIWmu3m28GzuRZWZMafN/dpYUICEZtBbsVEPoULwi&#10;LS2F1Ez2FCQY/PIz0dR1lbTMNsrdWKrVbrmU8ZS7igkk5mi53ql/+eaLnSBiFj0lNTf3lhofrWxt&#10;V1uJMFPb5Oe4gsd2iUSmrXAw8OJKFGIecYALefmUqn2iQLsRGLTtcHB3afedzXs31x/tltuxm50M&#10;xRmlBAnLcfjszmZ1WGB2QqHIIimuY5m9s3G/GfaHfmSRUqEiN4ucJBOK8IhxnfO/TtkC8oeam044&#10;uAdYTIJi7F/YXy3FwXPbZ4PMqwzDD9YfPqo1lTCwSLODBU9PASP7z0H0yemsZSNVA8AnrBAfGBsf&#10;y5zGhhC6v/0gXUrH1jPa7ewMsoF1aJ6RI1g0w2y41Xz0QuH5OczHrzweDDPvdd5t+q08kuvJpLTH&#10;w0SRAULIfDc2g57GAEkKCA1lBECmrHUlcwODcnqhn7grh5qbfYQAnDiMk5kgwGulX1uxy4H0z/vn&#10;RSIWcq/FIhUiEM8jgTORPWw+iGAwCfqdEXsJl9ylS8FFP/JxmgYjTk8oMaO5tswQjV2hnzKYsBUC&#10;MIwlgkDr0PKicKzOEmEybjOhFkwUAQASWJgSFs04tlkYcSu9NdjpnyueXeOrQRoS2qE7jGSswQAA&#10;SFCgHg223m+93+jtnu2ce/3yb9aSmrAnPE9vx47xA12UkDKRDWX0dvudOIgt2iMWWC6eo2EmFlEG&#10;k2D13EJkHYpXHAZLYbav9vSTBYV+aiA3C1hm+l68XY5iNytFvmLhgHltEfhOFpjYScX1e8+Mg1ih&#10;5yWuln1v2Cz2E+dwbP3PCXEABLQDL92utNZ6lfqgyK3gI5fJITQOTJGnNCwiRU7aLPRahX7spJ6S&#10;QJBKbY9PA7SoEWl4eRic318pxT4BaG5SoYZeslvqPKg/urW6HcuMkAhGkXtHxd3NNkOHvhw8zIRu&#10;B4O7S7th6gaZc665stathqkXJm4ss3Y46GNsj8wL8fFhgps9LR81CIkAi+goeOyOR2DccFe5n33m&#10;sz4PQCMgMGDPrT1/5+Ed6uPQH0bu0E4dokCAclC+uvw8s4dUnBNozhasktlADoZOlMpknFvuk138&#10;CACYcbFfKK2kvRBtBclBYMYCIRhT0VnNyiKNg0zHUc+nwGqRS2fBtpHaqZt61a0iIMZ4ZDjCMS0j&#10;AAGz7NrZaze3Puranga9qMRkNwAAZCKNncQwg8SE4YyY5jqm6XDcTyNMd8oCZBwsIijDNCwxt6VS&#10;zcAu5v0TDW9GBAQAINBcJzKJ3Tjiw4E30EIrpt7vvn/j/g3NDOQMj2dt7DSggT4M29Fr4tcqrIzo&#10;nAb1mdYt2siNvnfve23eHh9gPZqJAhqu99TOG403CvViBcBVLo4qJZeGyw6UGfbo0x9YdCxoZiM3&#10;Totd6zc7gUHLLJJC0ZV+xnmD+Ss2rqvecspcmwEAAbjCSM2F4WPxECdH/X4OcKDlABFANxh+tLZd&#10;SoLqsMgtD1PvBGEFp9AYENBTsjosnGsuB8pV3O4Xug9rjZgfrY+OkofMtoLU8+O7y7tK6GLiRzJt&#10;h4NmYRA5Sexk7XDQ9+IDD+scgkfqR3bRWweBPwSghN6utLhllSgsJmG9XyxH4Tqvb3TrDwf7GdfH&#10;KdYTZfeYnk7EbJz74Un9cgCImHDY8cjqrIyMATACM6tPTvntUBhRSkprg7ULy+cKKsyti0KLc+zc&#10;vzzzBxlmd/DuH2/98cDvj0oCEDCPeUtu3Rk4OMcD6Lgu56Y2zXXDa/z13l/f1/fJWSiFTBTT08as&#10;HFuQJX39jqUhiM+B5mhLSBIYGjJkC1qdsaZOIEZJg58GU8+Tps5RcwTkxPnJs2zOVzhii8LyTf/M&#10;erq+w3bSiThOMMqCjHSve/cN+8Zr9deKcZFZto1bf/zh/zXwB1KL1za+eLZwtm06//nON5WfwURX&#10;e0I3/M8NiBA0w0iCyMySFbGGgZN7j8dp+w6cvjSiJjO0NfdsMAAgtM+ceUb44jbc/c7Nv4ndaMCH&#10;sYxGniYEw6xhWnPjZ55Hnqs9POGsEY3ivSfJKhAAQDPTZp3bcGcohweeMyJEoFH6lxn/qGG24/T+&#10;v+jv3mt98PX61191XhV27PMGkpS+sFrKHrV+uZmoEVEU7hqqZbqYMjdMPAAghik4KXcG3IuyYZ+Y&#10;AV4ykWeUtDqf4XEFh6b4k4JZgXj8N3GyZqG7XW7vFTuVKAwzd94JM2bxB2ieBltGGGbeZqdeSP39&#10;fn+70u67Qzais7Ob9nDlU/uZAPpudGdprxUMXC0jN+kGUTvoq1F6o1lCPK5+tLfmmRku6MUiWxAC&#10;EKPIS7arzXc27jtaXs8u1wbFYuIvDcpL/XI7HCxgojhXzcEzpDwFhPSUo7jte7ESh3PlTLtFnpCS&#10;W44DhIoFYXNoRF8AACAASURBVEFMkCAAAG651EIax1Fy2VlxrMOJP19+4fql6/W45iROLttx4IW0&#10;UIACAFBAG3rjXnY/mzpXR2MP3FRH5xfyQoJs0aQy+XHzjZ8MfjIIBscevX3ijYELPwIayztWPkBT&#10;I8uAzgMECIggyRYM2XbmNiGVwnE0P1Xri1kPTeJ3pl46JhvtCVjYwQ0KAMzyQlL4nRd+593b7/YP&#10;CiI3rqvcUlbYoA2PvIktN+bJrtze91sI2Njd9x56iUwSN55O8vfphaldSwiKYySok6jAdYsqGxKk&#10;guxERjwZSbXM3mj87IOHH6ROFhejxM3DfMZAILUTpH4FKst66bdf/HrJlLnlR4i3R07dtEHCcv2D&#10;h9+/Y+5kTgbT/H4Sm00AeZZd7fipv+QsSZKM0GO+hFEE36SUIF3CwavnKr/cTNTyYeY/0FhOhyuG&#10;yoQuIdlRlhg0yLtOmHKRZN6yGdZVv6QTjQm3QhjBDuJSEAlPfmHCE8HEPT/fiGXU9+JGsb/RSSpR&#10;QZq5GPfcH/6E5jYk9FNXalEdFD3l3KvtdoOh5hN3eg4TpSEXEg+bWAEAUqmbhX43GDICw6xmZpyK&#10;bxEVHofFz8iBp1PvDhZ/5KQ31x9xwsuN1eqwwIgHqVuKA1c5QEdnH8wXPAAQcEJuuatEZVioDYvl&#10;JOx60e3lHSX0ouKHZ+nUgADCUkjgwOjiAQJAQle567C2ylfLuvybm79ZMEUEYJbLgZRGwKJDKRWo&#10;fnX9q3/54C87hbbiCgCYZZnK9vp7BVnwVJ5Kn2bJxRQesw+U0A1q7uidoRfrRTLExxuBExRkMcr7&#10;qH1tigiAIBiTxoaG6IP95k9978v1i1Xz+JOqC1qeuoQExgdXpvyMxyrpM/VMPsExJRCYq1yfXD5l&#10;VGeWBan/rLh6xbv02savFZOim7pIzCJ44G06GwM1SJy0F/QGNLBoLLMEUyGFn1IF9AAmJzFTzvZc&#10;WDJm1Yq9TGUcAQERDw47LO7LgYnCMNsL+kMvsswaZi2a6cHmxGu6+jx77nrpM1cLV4MskMbF40KJ&#10;psgLHhzYmC5BQKlMYxZrPr/ykQCAM8ukZV7mneXnNnHzq5tfLVJBWIHEXOWgAcN0zjIYIQCTpELT&#10;/WVmogSAhsTAyoZ1dkhzy4JUKCW0NAIJCVGjiBAtsljJLnPLIglQFAbJaq8h1QMCQGBSeWiZlok9&#10;NLJPD440i2lm9ou9u8s7y4NSKQ7LsS/t9KTM6p+ntPbkd7wIzQHA0f2+H3WDoWZjd/qMiD7+uNCU&#10;iWCZzZjKYDYUaPrVIyX86VW8SA09EkaIGW77QbRf6LfC4VIvAUBuuDScPzavzoiZ8VLs1wbF1V5l&#10;rVMtpkEmlFrSfI6oPonT+Ui8CUABKQ4oGYHNr6lC4kEaXK9+9pWlV8qmVI7KjnInRkaAXMqd2B5G&#10;4Cv3Ap5/ib34fvf9TGQAwIiFSaCl5hWGBEdnkVjAAjRXD4cPbrfv6KoeqaHT73zyRBwxZbzJnX2t&#10;u1Y7YH2OHmfSGLcjgrcH6bNFUwaJp43OJZjqyQEbpLlXDn2eb4OmPx2HABIicG45I5zEEjPLvMz/&#10;yoUvX7IXS1HR0U5+YImACqJ4bfXlu1v3U5nqifY5jTI+vtFfOEyGlBBSAUZbR3NHHFzskFu7iQgf&#10;q5IiaaH1dObksdWKWeYq5yyc/fqFr9fjWhAFjPjxWWCOgYP7/pAsWsNGovM0ekjM1W6QhJts/VJ4&#10;8fnS85vOZpgUXeVw4hZsnt844ykCONp1tCO1RABBn/YE9MdDPgSW8Z50HmpEEhj7fpwInhSZGfmf&#10;LbCYuxmTfQqaOqkabyMVtV6vGD1qh4nmmlnnevGVG/EPkwWJsJ8SjGyDC+bbMNsJ+/eW2Fq3utKr&#10;BJkzx0RnZfv825NEImhm+14ycBPLZjfqOJ0CjgnRYt6EgERCC2GZRTLMGmZm5cIZyX2MNpv6Fefe&#10;OQ4OjVXipA+r+2HiFlI/cVLFjcGpSwYIuGWOFn7mEVLsJBk3COApWYkKa93quf2VC/ura50qAt5d&#10;3rlT3523Qs/h9vFImQXIkAZgMz7Gj0AauOisX/Muryc1Nwu4ETB3CgVhbF89aN7R7hl+5mvrv3Eu&#10;PaswD2DBFVq+6j8jM5lL3XP1HJkVHSHl2UD2YyeeHPYdk0X2ZOvqtIBgGBsy3uaiqcknENZyDgLR&#10;iXjxvXa6XaFLnuSoT7RORnVO4OgiOP03J6LzxuxD43WMGjoCZpmnXFc5ShgAktopxoWKLYdJ6GgX&#10;p4QbRijJ4VbOb2iYVpJ/CZjogVxPZAwRMc7Z6K6FKTfRk3RjbD0Qlld05frS9WpaDdIgV0ARgIAs&#10;msntK46W3PLx0D3ef4+AzDJOXNGUCYqAW+Fl3kq69IXlL5xnF857FwLtiaFAYoQ25VqJbOgM3955&#10;u2H2EXDNWXt+6flQBU7mCvvpz517HIwM3Yx3hGe5bAq2NcyaffWCp65wLUdEBJEANTINXCPTXKba&#10;STK13FSxcPar9wzPHug7Cj85NXQa28nn8TJD0MLETtoK+62wv9otgzrmpmU6OWWZL4lgmJ090z3D&#10;NmhMT+d0ywlwy+uDYnVYTEXWC+KuP1AzyRSn1JojNxDR4SU/KULjYVkkwHb94c/OfdTzo41OrRMM&#10;2+Egm7JGcssKib/Wqb6wdS4T+v31B3ulDhJcaqxd2T2z2akt9SrVKAwTL5bpEZmKn3BgF0LeG3tw&#10;mg0FUUHRBSe4wsMg1kBGgzi4MnfE9uDw2DFijpabcrNWrI+D8skzjpM6+Q3Mx56Wm5lMAtrTez9u&#10;vTHwD24LGXfbTv0hNloInwBBRwDQjHeF3LamYGyR0CIyjh6AtCAeNFV3LaizWNAJj2MthmO3yrQK&#10;Pq2vTjbmUR2fXKk2Ake7/3Tzt/7jw//ULLcIbDEufOXMl1ezVVc7SDPpbA3aDFPNs5krm8a61/j7&#10;p5qDLoCZzXrQL3ZU9grA41wwk+KWl0zpQumCHDpTl3IDIcVu/F73vZv7N1+89NIl51IpKR1ufrZt&#10;HEU5ETCLrnY87SmmDdcASEjC8mJU/I2Vr17iFy/Ki4EOncQRViCgYlnsxn138G7n3Xf33t1Kt4Yw&#10;RMBCWryRvnW98pmXvGuVuPzLzERHIiUBRsgTxhvAdpP6YGCZrwSwVaFDZhxGYuJw0Ez0kQ+5C4TB&#10;ni3ItFmIlLe3Ze4DW3wPw1NEdQrmGCoCACfG6EmSfj0WDNpEZn0/UkfcNTHCcE4HO4SIMGy1W7nU&#10;WO/7yYPa3tBN1NSdUHkNeDwvOoH19ajikZfeWt0ZuFmz0MuE2i/0U5kxyxzNPe2UomCpX7rUWH/1&#10;7jNDN864TqU2zFxsbLxy99Jyv+IrhxEiYSoXkGa0KA0nIM3tggvJTwkTGowEjNDVRAiuhqJhMIwf&#10;tj90s+L6mcvohUQOI2mQmbFqxK1YdJsAuspztDsxRcykQDuscCISkUVr0BpmiVmhubCCgCIYbtF2&#10;7MQLC8LMFHxyWhEx1udyj+ll0suE3Ggh0BdGLBdWFCt3WaUEWsDHYqLH4z6rDD75jLvKveZ/xpyh&#10;bz34FgG9tv5r14vXi1GJjVJJ5JqTzoTege3vPfxe6iVzeU4w14iP2nW/JDCtcyMAEjjacgLNwCAz&#10;DMZh0iesi5hlPJcRc/fG2B4byeg+3r9BN27du/UHz/yBp11hxAGjPXoyEYCTeGX91Ttb9z6yH8UT&#10;5x0xYcSGv3kZLpeiIrciv6bbIMVOfNfc+c67397x9lqymRbTXIZtUntX7ezsbnub/ovOC7/MTBQA&#10;IA9hH98TzwZZcLu/nKDcS5tXSt3LQbSKqkTAaBKnh0iAaEuUXjaRUZEx8h0uHgCYT2T9LpaOcO6z&#10;q+Vme+lSY83PjjsF9WSJITKhHtT2P1zb6vvDI5Bb9P0Q5sKI9U79+Ufn9kv9SKY75Xbszh20PRE1&#10;wgNj7fQJhNH3o0oRQMbtXrnTCwaENhMm48bXcrlbOb+/crGxttGpL/fL5SgYeM7Vnc2+H7XC/nK/&#10;uNKr+JnL4AjeSJDng6wNSobZdjhIpZqyE3wshopEvoKaRs9A6LmZ4DF3vIvni+S9ffsnWvefPfe8&#10;Z1eV9DqYJEaX3HIpKXDrTAZq/AEBYCqq4hCXnbiqp8ZPc90VvRa2NDMrfLmWVmmk648TKB2q5KCx&#10;XGOYSEYngwVmhkWAQIQJ4y3OG5bXwTDLJJIbUKlM64bKN+51V89LDxajeUIYuynyowsM8vygC7TM&#10;xfeEjIrPvnsoxA+FkeW48gX5a69c/SwBSCO8xEObaz9g0cRu3OCNXdz905t/1i62EycbeW8nRoiD&#10;a3qfwpL7OcEUjuNVQpPcs4zAMbSUgK8xktATNpJo2FEWrsOVW4N66AzburPCVgEp9zoTAgE97Dx6&#10;q/F2N+x1qfd/3/h//ujVf1Ud1BztICCODuXOXCEwdvwTATDDVnD1gr6wZbYiGVmwSGCZ6Yb9P7v1&#10;Z9VL/6NwpKul4rqNvR5LMjL/2/3/fVDoKqk004SGRuk4TczMDuz+xYf/IXjBf3pMdHy8C45f9wuY&#10;ymMsgI+tZEKAHYuVmBfjxLeNGitUrR8qRhl1ZSFDByb0AQBAgimKZMPtdTVPbEhMbgPGp8BhcV8W&#10;/boAFjhfuEVm8djws1GtpyUriptmobdTasfOrGg/V9HjFjkj9DOnEoWZVJ6S7DCqizGbmHEAYM5S&#10;izNz8thAEqRUqpEqiQAEjpJL/dKF/ZWrO5vLvXKQefl+PtdczoTu+sMz7WVfuaNTPdP14wgzYXkp&#10;DtY6tQv7y5Gbfriy3Sr20jzXEjzJ2gSYJCECBHCQBVIIB/aTJONsEN9SjX84X1t/P3szTZtv3bl5&#10;sfpsqb7y1r2PHnWbX3zuy59zfsVPT3ycfK7dqdYRUXP1MH7wzQ/+KnHiz69+/vO1Xy2Z4qII8RkY&#10;c9BD9cJJx2GyHxeVovEvBlkknB2ygUodkVV87a17GxW5YoxIUTezzHN8SRmCmTnJfWJk5nbKyVjT&#10;Y3s4/wICSitlIiEJ8+/Tubgto6Ez/JsP/+Y9+1672EmcZD5Lzi9I8zxuFOfW/OMGfNpszog8DQVN&#10;oWWu4MxhIaK2mdU25aj5Ub2d32aGU0s3//ret+SmPBOc8bUvleTEkXCzvPk8Pb/b3Yvc4V5p70by&#10;1gZfX/XWXOMGme9od8wTFkw4Ix6kwVcuf+XG3Rv7uJ+bogmtwrTn9/7dR//uKxe/LLk0qP/xwTuP&#10;hvs9v98ttLRMJ0hODpJatImTNIutm/GHT1ETzVW9aTPTUTAXxv8khGpukNCip5zaoHi5sV7rl6Rx&#10;ykNVG7QLsRsrvAvYF2SQWeR2bMVH4mFcrHXPGWaGyKCQcExOJXdPbGuPQfIEFSqhG4VunligkPpH&#10;2XUfQ/8OAQEZZmMnbYeDVtjLjjzScBjYRMtfgADm2szJRWY6UGsmFcG0vHiCOsamhOlH0ohC4lfi&#10;sJD4jFjspJobAqhEhc/cv0gIYeoxy/M5YmNUDLOWUX55gVTiTHPppUcXntvebAdDw6xlZr/Y1cI+&#10;3jp9XIfBImgGIFjfZgNGaQgWLXN7Tf2Df9gFqFgE66nuB/FDb0vGqHpL9K1H0YtXr+V5t2F0EclJ&#10;GddhPAltJrNB0O0E3b9r/u3q0splccVYfWSap7FgcfBjLscTIjFuOSdGaDXXFufXxoRzz9lYDmF1&#10;MN+Iiott8MDqJc9eOOOvLrt11KjRxoK/0+iXLpTLqsNG2vOUv+2EEVBT17/QqNFT7J6F0uwC4Xf8&#10;gR26+hIADDN3o3sPnYcd3k1kMr6G+iiD489PBz0NzV1I5eYkGgACBuRqKmncMDI0eJ9US5JnIJAO&#10;Gs20TQANA7ug1Vl0kBlGkZvcTu78l93/8nLh2jP+M8v+imMkAXDkZ90zy7x+m/VaQevPt/58Ezde&#10;qL1QUqUXvBdW+Zo0znTy5PGfEd1yteNbVxDH2XWeOskdvH1/9z7L6YJD2rOGmYM46tk6CcAw0wt6&#10;f7v1t0+DidLBn3n1EhZOlKXRXj1JapjRu3OGv1lzAviZc3Xn7PNbZzbaS0HqckJPST8VjkoNdRxr&#10;WzLsMK8vw0i4OQlhgEEa1HrLidSJMwDvEfEOYjIOrRjVfdD8AtMWHUslTkF/E5l9tLYliHNiG+1a&#10;kHriiTKqzIFF6gTD+7XGg1pjv9jL+MmPdR9JpqZlHzo844snE8f/fwwysciGYZiJnXToJj0/6gXD&#10;djjYKXXC1L3UWK/3i75yuWVzOqjhduAlAzfOj/q4Wp5pLz+3vbnRrleGBcV1ylU3iLRIYXyj1qkl&#10;PEQCiiTsMWswixglAgwDQCSuE2lwLBLEkhKVVjXzJTdcDzCKRBTK0FHOEfesn6j1/IPQcoUvn6md&#10;3bF7Sra+1/1euFroZX2Dpzvdz/LjrWbj5dpLDwYPPkw+jNxYswXpUidL4tAmPcBugiGRBUw467q8&#10;tb4kKsLrR91eFgNabtMdSuoJuy5BmvmkcvY0AvvPByinEDCSJCbPLbMftT7cwp3ESR+Ta/MTh5nJ&#10;OUiB8vgBHFO5Bbv9ABiA0BAY9IQYEHWt7giKHdSarFEFFK7GRJu+A5EEADa7VA7btMhwM3Sjm+rD&#10;rcb2zeKHNbcmiDPiNbe2VlsrZ2VSVjMzYIO76u7W/nYxKe65jd848xsr2aozOpoxTaJG1mZGyC2b&#10;z/MFYJlN3PHN8HOk5hDlGRuayHCtRPp0NNF8+ZxIaD5sDln09CgYDcmUCJH/cYzcbNef3zq33CtL&#10;LTTTlJNIo6UZhjqr6WHDKe6C2YdCzF2DHABcLYtxWBhW+v5qHK9Z0eViF2Hezzdu6BAPOB7r02zv&#10;RGb3lvYU14XE44ZvtoVQT4WJ2q4fPao1d8qdXhDNBtMeDUdjTmPBB2CUoH36XWG4qx0vc4Rlicxi&#10;J1XcHHff6Skp4GEmnAq1X+zfqzcUNxlX25X2neXdpX4pv+LU1ZLj1OFutLGT7Rf7u6V2OxwaZh0t&#10;KlG40a5utOtB5vrKubqzuV1p3V7ZSWVmMSc2T2BBBwCMBeTby+a3uizqsGaYSEi0LaL0LJJNfvjg&#10;+7++/rWKLUtz6gUwd7LF0c4arl0KL9/o/OPAHfwseUs9MjEsztN0gPfMHwAkRqyiy7+59k9ecl/c&#10;cXf5Nr/buxu7cSpTzXWuXU3nBjq0SRdUf4AnZo7Yi7MP7/dEpPwhpMTJGu0ZE+71Ll4+wxNyDM7v&#10;+I9hJPgkYJxdjgiIGNmxnUZxlYg0hcSwTzr4/7EwM1q4kKCNf1vwdd4GNHpoETQCAEhDhQwKjhMb&#10;3eI2dVExtIhWAGgQWtdAVICLTAFSwq1h7FB182C4jliUyqRtW5jkLJAvR0sb/fUtu0UOAYBhJnaS&#10;TGjL6Gbrw1fOvlrnS2AmK3FmBAgpEyoSiT5+Og7z9Om6Dv3Kr/7rjyHLzYmCc6acYyX4fAPh8S/N&#10;1IvHVMksSiNcLZf6JVeLvh81iv1OOJSGh5nDrXbAeqR90NyalIuUOfn9t4SQCp1KGwmmRMxlrowe&#10;tDwxMcxqohMTE9k5TefUesuolOE242roJq6WG92qf9xBl5NCHimzVd3fqrbahcHU1T9Hgj3yDXKV&#10;uNRYO9NaHnrJTrm1W+kkTjb9ZikJLjXWrj24+MLWWU85qUwzoQy343UyNqp9TJiqwSJlQnWDaLfc&#10;flBvbFVbrUJfGl6JCtWoUIoDQXzcOiYyu7W887Nzt26ubTVKbcOoNixe2Vu/urO53q1Iyxkxi3a/&#10;2N0rdWMnU8KMucHpkUYAREIknFwNirlpESeyN1pAIkSLqKytcIen6ZZq6QwuBZekeULP6MFBGQIA&#10;5IHomV5DNRKZtnSrBc1MqMdYDif7GgEAHOWupCu/vv6VWlKtUuVC4cLL5Zevlq7e3bmrhTbMzmW5&#10;OuV4EbAk1ayXhBEwyy0xNGgVy4Zpw9jeerXqmzxBzEjdmzbz/CLuYDoKCHJXmUwTJ8lklkkVy+id&#10;5N37dP8XrYbmMKexnEwlmOSBmt53YyohLLiME4BQdpW7OlUdQZFExZHYaNlbBINExhZQrBKXkRlK&#10;UGy8K46ZOQTI0yNwY7gxwmiuY0iautnnA8NNvtQQUFhRiItf2/jac/JqoLypUzFIo/SYiICZVPvB&#10;/l9tf+uWvZWK9HGL5hAtXPR+kH68q9AO1NxDtU+yQ83/MiGkCAe0dWFnxjrzgiYO6deZUPfre/md&#10;rqXYb4WDtt+3jC40Vy40Vld6FU+DyIxrlCONBSQPh8IzIJhlhdQrRZVOuJlkLSNbIDSyIU45OHC+&#10;1eMgv3uazROiE0HkZveWG2vdWufR+TDxpRF4QDSeBJBAau5nrjTiVB7McflDT+bqH39wlKgOChf2&#10;157bOvvM3nqYep5yen7U95MU9EjgmNdxjrf5H9HYtBsVQXPT9+O+H4/Ig2WekkHmB8qVZhTGoJlJ&#10;per4w+1q6+3Ne+9vPNgrdWIn45YxYgQwcJNWOKgOi66RjFghCeqDYqvQj930qdwRkyuIwnJHO4yQ&#10;wGTCaG4AGZAlwFgCIKwZYFZvhY1HbCtxEle7zPIT2ndGIzSrDgIAA6yw8ppZCRI/dqLIG8xilhc7&#10;sr7cCMaASSUlOMIKV3kFKBBAz+/pi+rf3/v3uqgVG3lAphfr/NweZIObXQCoSbRB7nLetSZU5DJC&#10;xrgGaAH93d6DGsjXqxfFTK2fxEGwpwOW2diN/vJH/5FCe/3l67cat9/vfGCLnx4OOvftpDbxOXo+&#10;0cxSjm2lqky6xBhCjJRyUGwyyQSAhuVqJGGWuiArjtNWmUWbcWbxsYtwCggAKJNpNor0QaGlMFxq&#10;t5JVvrT8pVcKr5Sj8jgTGcJBcOAoHb5m5u8f/f1Ps58Mg+FUnbMDMsujToDbx7zFBYGOOOp9rD+H&#10;HVBVIiQGNLo5C4mNZOhRMhoG4wtP5hsGnPbbaW57fnR7dXuv3JWWKa41s8Lyh/Vmo9T7wkdXV7s1&#10;Zq2rsxr1ORAne99fHgrOLRYTX3G9V3YHaklFz4IPwrkLEM8q1ofMGYRIwIhJQgAwjAgtAYwDuVlu&#10;2zndZkewaCMn6/rD2rAgEg7E8sZOVc0EGGEhdevDYpjlEaqPd7OxESKH7DeEjHLxchYIuGXVYeH6&#10;/csvP7y40a6Vo1BxXUr86rDgKAE+TdSip6IwzOA2Q7KtY8RSv3SxsfrMzsZKr8wsU0wP3XS31Hl/&#10;4/6Ns3d2Ku3ITTKuAcAy2yz0aM0igGH2ue2z9X4RCcPMK8cFTzl0glPhJ0MYuWWF2K8PS44Wipt2&#10;OOgGQ8MMAMtTkhGY3EBOYId20NQtTwSuYgtCoE8wPpMxQUJXO8tsqQTFDnUszCWInlCZw1VMURdC&#10;DpwRQ0KgPOYNPeOu840N2OyZ/sIU6ofm+9BFuLkjkRCBBQbrjtwb6iYTBggABfMU2S6yPnkGeX4C&#10;7ZBtfe7qk188GGYSke75ew/9h9+/+31CysLMMPOEd4x/4pATYUTC/PqgPDHeYdLHpgd/fPk4IWYC&#10;EKCi0ZfOFqVdHxQfkYj8XpR8iixgIlAx2zOqoGGJOSJT+47NOCN47C7Dg4U69SY3vJgUN8WZgg6v&#10;lV96tfBqIS2wMQeBAyaBgLlSaTXTAzEc4FDzg4xFh2gdjaXBEwUlENAnfE50HO6N84rkCG1mpJ9W&#10;ATBxOwAkVeCoAJAir6NFnL+5aIAXbHstzECYgZ+MpAkCYXksU4O2kPgZt+udqq8cMFk5669yZ18n&#10;KRcAghkeZG4p9iOvloAyos3lPoDCQzmMpukCI/Qyp5gES/2iZdQs9PtelEg1ziRGp97b4zkVljv/&#10;P3Pv2STZdSWInXPNM/nSZ9muqvbdABtNgAbkEOAMzXCG45aMVcyMPslFSBFS7C9Q6B/oi74ppF3F&#10;rhQ7odDGxuzO7s6OoZ3hEATJIeEIwja6G11VXTazKt2z1xx9eOkrq7obaIA8HyqzMvPde647/p5j&#10;hJhwiX1g/oOEhdSr9cuF1MNHKfBFJzrO42B95cxcwnG0WO5Ur+6vPbVz/tLBUjEpOEb0XSs0l0bw&#10;gQf1FEPuIw2JZl5PAnrK2ThavNBcbvTLvnJjme5Uj7caze1a887izvtL+9Go6gsBAWRCHRV77y3t&#10;AoAwgoAKmcsNc7Tglg07e/SL8NPiraNFLSxdaC2dby4FqRe5yXtLu/cWDrp+qIWZ3eAI+729N/Ub&#10;i6uLrnY+JIPImehTizeP3OOwEzXd1jDacJ4RYJRycGqgJKy4Wrxa1EGeaT3HV2q5ylc+vfGZd5u3&#10;5nd9wlx4omIMCiO8zCumpWdqz9xc//wr2+YXXdrTcSoUgABwNNhOJnvadUFxUL+WfGgK8grHBBS7&#10;Yc/rw4j0/bow+uGRnsAHCYMkOIfnSkHpfni/JY7UvIQksxbDXG4FyDgcqaxvoedgKmY8nSPzA1gE&#10;w1gmQDMrUuVJUdOmSzYWDxQU58wdAUjlPO0887trv+OTX1LFYhxwO83OxsnwkcAmTrJj7jfN4ZCD&#10;jojcbPcnVYhT8EEA0Fx9KCY6x1o7wmsgEVgAOzVHmJ9CRMsAiJH4VPELApwfJ38LQBfktUuFJwHg&#10;hfSv+xifMZZ56ulkH4AIhtm+l9yvNV+2aJj1leT9sjDCtaqoo5qMUi36wjcohBHVfpDKapNl2lnQ&#10;alHIFKiHM3H8o9YBuGWluHD+aPHq/rlUqrdWtzKuM2EMmoEu/ehsj1n0lFNO/GoU5LcbcSJP3gdh&#10;ooCOEX7mSs0fQaca6yfj2wTFxF9t1+thiVtmmNXcEpCjRD0sPbm38cy9S+dbS6Uk4EN5NhMqlZke&#10;5Ok9bZtMdfgweJ1pfEJPueebi2vHdUdJAIyc7N3V7VfP396ttHt+lMophSlvLb9EK02e0TCQhmuu&#10;U5EZZibUtIeWPqYbRwJhRDUsXtlffXr70pX91VLit4M+IXUKYewkWhicJDsEAKC5SWSiWDaRxviD&#10;0GBE7AEihgAAIABJREFUJAChnSANPl3/9LutW13enWKiJ6kHDTSPnPwwYMKIIPafv/Z8KSxzOxbz&#10;mWWe8lx0xkWtT9gLp5Xe4QcEjBi3XGpZSP0bwY0N9/xvNJ53s5LwK6C4Cjd3TQs5t0xazA4ita9E&#10;yWUFO1q+0bb8dWFNI+CW+8q/uXhzN9xRzGihLTP2Y0lK/HAwpiUIAMDQojTOBTr/1YWvliuVv7nz&#10;N13dnctE89/DyJgxjO0yiF0XEPIkl2O1EidWfPgJAEDGsenSgrU1y42xipOmM6/HT9lFxuBo+cWL&#10;z60my1JLYcXJAvXDPFBIYDU3Xbf/+tEbm8mWLdrxTyastjnFQ0JEogeQy/E0KvFYEtAPG7QjYyAx&#10;qXxGQonIcHVSfBTa3XAuEtdb8VaL3RcgDFcA1OOtA34PgBSbGyI72+fp3w1MR4bbvhdv15tB6tfC&#10;IiNs9MvC8qKOz2dtgzzhrgGQhtfCkhImcpK+OKcxRRYJ1p/pBydSinDLyom/2KvUw1Kr2E1Flkpl&#10;51wVewTwlLPeWlht1/3M5RNRrZMGurOY0pyZoFToyElSoae3aa7iIwGeabMYDAeJLfaqT29dOt9c&#10;4pb13bTrxZbZpU7lE7vnb25fON9aqkSBsINYAsXNQbmzXW/Fo2LFozqOE6vzqMIBnXw3/bCjxWK/&#10;2uiX89BWxfVBqbPZaHb8yPDZ+2l5G4zQMSJIvaVutR6WgPCo2Ltfb3X9eMIK8ggclIZ+CAAQhi/0&#10;ypcPVp7aunB9b63RL7laElo/dYXhLM9QO/GgHSSKswbthEnjEfqekTPyO9HMMklSWDHqkYaC5hSM&#10;SNmwvKLQvNFrfKnx5YoqCysAJvwTBMwyxvABIUonzJicuJ96xbh8zb/6xOITl/yLDWwU4oAZXJZy&#10;XbJDv9zphwkiMrSI+1m8B2pDCD8bDWtcVBUeaW0+WkAiYhb9zP/C4hdKheCWee+l7st9r69Edmbd&#10;1o8TxrOVI+QYZ02tfWX5K1cKV15tvXpoD7TUY7vtLL2ZR98QBuEHI5vTfBi0RgwzhCizBcY8Yp6y&#10;sYSpPAwPIVwjADHz6r1XNtbX3cxlhs+zUgw+McxGTnxH3f5F8ou+F07k9Zx9RBjhaKm5USKzSHSq&#10;A2z8YCb1R2LORcLPVJ/d6u7s0yZMnTqBhJYZJNZLIsNTy9U76hUAJG4BaJfe383uAQCdHcz24HMz&#10;lt8Ntz0/Oip2m8XOSqdWCwkAPJMtJu0IRJt5FhkALyZ+JnTkJoZRn1krj4h3kHcBzEyjozEKw5Gw&#10;40cHpXY76CdOeqae9GCUXS1XOtVGrzyZIX3GDv5IQAiGmUxow+xJ1fgBrQ1/zA0rJP7aUePa3tpC&#10;r9wqdY+CznGxZ9Eu9Wo3ty9cOVipREVhOQBYoEyqdhDuVo/3KsfJMLvQtDfrA2lXDzGxwrAg9YLU&#10;zXmAYRQ5ad9LNLNwYvmkEZ6SpdjPk+5eOlyphcVOIWwWe3uV49BNhjP2aCs6uQeE4YvdypX91SsH&#10;q0u9CjdomEmkSmSqhDZIAIhEwpJrwDBMBX7I5JPzLVFIGWSZSA2agYA+zB81iTcjxiwTVuSWf0as&#10;kBa+1PjSc5XnvMQftz1+RUc7hdTPw7Af0n8stFy157524WsbsLEMy17qceJokQDKUi1ys8zd97Wv&#10;eKYZWsAjG7/R2b5QanhOIg1nlrFh3OevGSAAITBHO3VT+4Lz3Lpz3lr7s/glw3VedeTXAHJuh8II&#10;RwtpnGJUukDnr3vX3cw9DA+PWftkrc3JRx/Y9umfT22PBKELushlWWvF7UwyowcZVAEADLfvHd/u&#10;y36BF4SRZ3Ssmd5Xez/c+uF2cStxEjjlvhkQrPCVS/LSm+03eoVuxjXh3MjCqY80+3Dm3NPatsy+&#10;Fr5k0BqmiMgCMERuuaOKf7jyR/+x+W8NT9v2wKIelcIeWK+ZHb0/65yMtJlxt/PMU4NQBiIkYXiQ&#10;uq4SAGCAEMCxelH1EyY3AVpumYCVY5+OG4pR5PVVcgHRCvctZN25hNQwG7rJdr15e2n3OOj1vfjR&#10;Q0BmwDICYRjPacSMBZEARrfRHhoYoaecSlzwM8lmfaJn+JeG2hQBAHjKudBautBaLGRuKrNmsbNX&#10;OT4KuprZYuItdavluCAGF+LRMNMq9u4u7jdLPcWnaqVNvLUnPvkgkA9oQlTML2QijNKmAlkkQjoZ&#10;2u0pWe9XNo4aFw6XVtuNlW5loVfOhD4O+l0/yq+dfTAMJx/hlpXjYLFXKaW+MMwihW7SLHYPyp2j&#10;oJsJBUCMqJLSApM9kx17lHHmw1j6H0ZPPiwiI1KdT0Ge61xz86P7L97jmwODdq6FDpWH/ORxi65y&#10;iqoYZEWpJQC62n1m5ZnPVT5XTyvCcgAiGsSh5M8w4tcK1367+tXvd35wUDq0fEYAsONuciAAADeT&#10;a9nqk971clz1lMesGF089mx4pVJstZx248rPe++kQCBEH+wr7btPrMYy0KWsEOiip1z+OFKRPF6Y&#10;pFqcOGpckI3zcP7t5J3I7f+6BBYN1ppV4tJif/F3r/zuulwvqGI5KhpmPOP5ys1kasd1ws/Cebq2&#10;8ANhUgnGVFAfwE1UTTp9ylIAsEQTQb0PBAtk0Y6u5J7Rr+G2B72maRpmxrQBho6yoTGOAWvo+tfW&#10;f7tqyj/uv9jx50fMjcYAw+P5OJgozrwCIMXYHxLhqWP0N7t/Qw5Ybiw3kO88eojN9ciGmxPTipBJ&#10;vdk43K+0F3rler/sKifQySrr9rkXCi/mDiOW8zAgx5jVLFFM7iLGDPXJ+FjDbNePYifr+mHqfKQ3&#10;qWfcGI8ACOhqWYmD80eLu4dHW/XD0E/HrT3crHqZXD+qr7brwrBWsff+wsFBpa25bYSlpV61lPiO&#10;kZMTzgil4X7mBKnbY8bwaS1wdO5OJPN+pIHBvKMTy2yrflgPS9UwiJz03sJhOwinY6SJEXMzea69&#10;8MTu2pXD1bWjRqNfClIXELdqzbdXt+7XmorrD+GHHp1O4JZX4kKjX/aUA4AWbd9NDkvto6AbuWmu&#10;nTAA10DB4rGEyEEiymR2BK1jOC7Kkpu57Kx0FVMw79IkZTI7xOYu7vbcnmVmhiPnbx3tBklhVa98&#10;5fxX1grnJDgA6FinkPl+4juDPGp5eyMtFpCwlJWeazy/xw5b6od2UI531kY8fkfcy9yFZPGf3PhG&#10;Jax6ymPDwMbBdJHyMfONH1gv0F7G0owZxbHD0/9496/+MT28ri9/49N/BMN4q0d3CHyEMI+K0eri&#10;6hIu7ps9hNx/8qtHFS0rmdKXlr783JUvLEQLhSjIFzcT6W+u/Wa4G74cvdwutPP0madOMM28Tjgu&#10;Txvi5O5EsIgJp4iTj1TUCNYqBhkHfdLK8DDW3bkTO3zQoMlAaWbmeTqnHpTgVKj8xZUvdraOX81+&#10;cRYTHTyMgI+FiZ4OA7cTAABYZjLZB0DLhuxzhAkgPsCbOC3yjFaMYCAV48xvJycLCTBy0q166+3V&#10;bcX1U9vnb96/uNSpOZoXdFLVUVv7CllH6lap3/cTg0DWN6Zq9AJnEWEbcwIxsQaG2Z4fI6HGx1VD&#10;jVkEJYxmZqI0EgwHTnhaHZIHgZ851/bWFDeK6y3RVNwMvQIIhIxy7Y0sAiExQiCGuRKDxCzzldsI&#10;y5UoAISDcuf9xf3jQuhn7pX91fWjhqPFpNeEWVbvly4frBwX+qEb71oM/UQzk2uEM+T7Q7qJTvAW&#10;1vPiV8/fQYBr+2t75eNXL9zerxzNVJ6SmjfC0vW9c5+/c321U3e0lJojMAv2oNJ+bePu5sKBEvoD&#10;5twbwsjhGqReNQpcLXOXZ89LmqVe5KY0sJMQAVgAg4AA3IJFiJ3oteQXhcPgqzV30Vn0lMctf1hl&#10;dDitOcmyjPpu+NL+S1vhFlVo6hwRcMs5cWbYolm8xq5+dvnZa+yaDGWuuqNl3PJJFj4iVcMLqSSN&#10;9LXvGlcYoXk2LndFwK1kliGwkawmlbzCr150LlbSiqc9JDbaAoOpwJwsWWHxysLF11tva0cjoGXU&#10;d9OQJTW3jsSmHLODp3+VkKsjhNaitWgJiZAM2n04eGH/hffS29Yzvx6YAgBIK1b58gX/fEmVpHEI&#10;AYgQUGi5EC/80eofwS78Y/zTnh9qrh9wSHHAZx9yWDOtGYYdFzKdnWNuMdMhpzbZSOLJ5Lpz0KC8&#10;biDjwE67SJhvRIvWMm1I25yujr/Dk4j3TX8/PlgqLF6WVzbj7USnmuVGqRMmwIl/PzImekIJBQR7&#10;op4lTsWfTnw4p7n5M3U2Ic6/tYzaQXgHdvtebNE6SlbioBIXfe14Vi3pfpaJmMvEsUdBv+9GhBaA&#10;EZVUchFRMycC1JP6OyICguaWAJBoPoF7CAFqBhKpdqvH60eda0NNaOLpD3pjEUEavtStGm5jJ+OW&#10;b9ebkZtn6yBheTF1heEWbexkihs/c6SRCBTLTDNbjYLzraVz7UYlDvKY0r1KO3TjhV712v659aMF&#10;V8lJUxUDdI1s9EtP7m54SmzXWnvV48NSJ9faJyXBD8pBR+x/dphAkEq1XW8Cwn650y707i0cdP2I&#10;xgYcAERXO2vHC5cPVlc69UocjNtFiGXWKYShNyeo7dEXExAGjnNpRB4mZpg5KvY2GwfHQd+ygRRp&#10;ESIH2mR84LVUtR1Q3ERu9FLvJcvsKp77bP0ztbju6skERqeTZJr5jwzqjGdmXC53kA9YGlnt127W&#10;bhZlsMJWblRvVLKyHxdwXkTbKQNEJC61c8m9+Ha8vIM72TCOTBhRDas3yjdKrMyHzFIw8VT95gpf&#10;9iN/MpZytH8QgJFdKIqddtqxwC1jBAyYq4Jzzo1P1T757NKnnWRCLf54mNJDrL3hJpFJJMO7vbtN&#10;3TJcW6Dt/v3X49dTLzkt6eOvBCza+8nOCwcvtuTRM8WnF9iiqyRYjoCu8ipQ/frq76kD9RP1U83V&#10;iOc8lgHQiX8UR0JoJemCdKoAqcoSAfYEsZ9LK4QVN+o3SqrET8Tljp4itJnIOqLzZuvN0AsNm4jL&#10;BZjphoAOsoPXWq//tv/Vzy4+y0Hc5e+/0nk59EMlNJ0eZfjRaqJn1GEdc8qHWZlZ5XLy87Ng4GwB&#10;6npR6CSGWWn4/XprqVe50FopJh63UMt6ANASHiKEfhQ76UBRI99kFzRLOG8RGEQ1DgskwlEE91km&#10;moctOJFDIrP7teZardEpREHqCSPYQFz64IEUBIDECpm32q4TkOKmVexHboYWHCPKUWG1XS9krmam&#10;50eJ0OXYLyjXIvW9RAm9clx/Ym9t9bgeJF7oJbFMe16cSu1qudSt1vulyRioEbhKXmwuLvSKG62l&#10;9xf3by3vbjUOWthNpbJI80TARx4TEBMWAGAQMwWD910/viv2D8ptzXUs00EdcgJhhKulMGyxV758&#10;uLJxtOBqOdOqNNxTjlRCzwYzP5oiMX98CJbZdqG/U2t1CpEdprCzAH0HrDIXSMpEh4IUR8N0u9h+&#10;MX2xGJVTlX69/rsPw0Sn7GVjxzPjxHKFksAOyj8RSO38RuXzX618tWIrUgseCm5ZroMOTDuniznj&#10;+3eIjNiVypVz7XMt1cqcDAiY5YW08Gzw7FeqX21QXRgxKs7JM+SWz97nAwACBkgADMxSSZa6/Rxh&#10;JBRWLLsbT+D1L1bPlaK+Y9WE5vExsaWzjzEBZSJ7X73/WvPVd9Q7+3CQiZQQDFrjG3PChP6rBc1N&#10;3w9fM6/d6dw+6O//wfrvN8yCHPIhR8tGXH928XM/33wJPBhpL7MbbnqrzXw4H+bol4zAaobHHrFM&#10;nTPSMYB0gmfMUamQW+6nhc9cerYUVdi8ujD5ollmQy988f6LL6uX+oXQToqSJ5ompNiN7+jbT3au&#10;Py2e/lLxyzfcG551ftL7abfQO0Mvf1xXXKbb/1h2TL6tH1T+d/BiuM2dcwTUKnZ3q0fNYqcU+0Hi&#10;CYKijjeyzvup5ZAaRkB5shpO4Bu1otOecJGJfQQLiHTCfpwDDXfcxFePFpJHjBJHHZY69xr7npIL&#10;vcrJy08AAIQEMAihgQcTeATkhIXUXenUF3t5ZnNytFzp1C4drjy5u16JCxYhEZlmxtPSMcICZVIb&#10;tHkOvGoU5MWDLCPDtUEyzCZSpUJLIwd5CSaAAXOVww2XRgrLGLFcLGkVu1M1TUc756E2zMhigQQg&#10;CEuJD4Q9Px7FExKC4UYmvBoGFqnnRx0MYydjllWj4Fy7Ue8Xl7u1a3trjX5Zaj7EYSANlePgfGsp&#10;ctPDUkcLM7mkj2VHE4JmJhXKMAs41MAQDKBmhIbEUB4gBpppQJBOsnl0zzbmFqIaHbrRt8NqbyMz&#10;KaFjhK/8Qd5HHI2YuMUr1SuNrOHqkdt1YpTT17DP0HwRgAMTVjBkAMCAFdLCpwqfeq7x3HK65CkX&#10;iQ9XGue2lGdsGn3BwTIwQ1xRGF4V1YJxHRVwmyJMWrMehgY8BhjWdTpxvoc4xyK6l937Wf+lTtBO&#10;ZDrwPQ+e+nVRQQEGG9kiWZb1of96543P88+VRcUxTm6iICRi1sIoJHDyZWIGPrxmikDD8CXN0CCw&#10;QWrpOWrozLxzy0pR8fnF5yq2MqmGTtdRtwCQCdWW7dfDN6JSMm0HnepjdH5Sme2pvWZ6yDlzlbcA&#10;ja/UfpsE/l30d3rCOjgDj0UTxdF5HvPSX4t9MwcLyyhy0/1y+/bSrqPFarvhKifjijuZ5zFATcAR&#10;GVC+4Zgx1Sy9SKgkKs6PAbKHpagfaAYs2lax997ybi0q1sKiPMVSkU/zw3gjxjuPWCH16v3SSruW&#10;++ouHy4/ubNxfW+9HPsw2HwEgLkwOLoTm+d7i5y0Wex1vThnAJlQraDT9Wu+cucjicCJFVNvuVMD&#10;AMVN5GShmyRONi1tnanynDImAnCVWDtaYIB3xH6fm5wTC81rYXC+tXyxuQQAh6Xu/Vqr6/cd7awf&#10;L1zdX13uVBv98kKvEqTecBbHUEoKG0eLzVL3OOhrmBRaH42JokVHC085i71KMfX4jFZ7kg7PGKdH&#10;3xJww7/w5BfYrIsWJ/5OPmpnOAoSOtp5evXpezv34ijOhLJgGWBubi3VS46R01oSnkTn1GHmJY0J&#10;OHFhxcAka9FT3mpxtUF1V7sD4/AoGOlUw9T4LdGk6wqFdlzlCvYoyZ8fLwxwm989gVVc3Vf3Xzx4&#10;sRN0hmW34VGkw18NGGa6fvvbt77931/8HwAg3+TEqC/Df3jjh1Q1k6vyUY1jTruz/PnkvDPLCpm/&#10;7q17MFukYURNCMgym8rku3e/3/IO9WwVyMkNh66WUkupHU7M0VJYkVNDV/krtLwu17gVZ0zBY2Gi&#10;s07NwWcz8LjXYXqaMa+h/GBLIQIAHJTbP7nyVt9Lnt7SxcSLpN1boCe+9pW/vv1jxsqWAgA2dNX4&#10;Ri9BjEgFcN9hYpehnfHsTVqXPuRFF4vULHbfXbm/fty4dLiSmxxxoiLXQCQc8DgaE82JRBDzGwYQ&#10;lq0fNb707s2+E3vaWelWlzrVYuILy4eo07CRnKOSzeVWrrfrzZ9funVrZTsVCgEyrlrFfqcQLfTL&#10;AFN20QlUEQjyPAZ9L24V2wfl43YhnEBy3s45CwaD5oDVqPjZ968i4WGp0/eivJlKFHzuzvUbu+dX&#10;2jVhRKcQ3l7ePfJ7tbC42qmtduqFzJeaO1rgsLWxckToZ04tDILUHSQiIxxYQZHOZgEzg/AzudSt&#10;bbQWr+6vXjpYmXMbm3CyMQKwCP04rQUewLiIELfcz7y6U0M1t+PxfZbT5wtd5S7B0h+f/5PK29X9&#10;6EBzxS1/ZvGTn77w2UpcZmYyZOlhl2MyagGJu9qrU90Fd1yykTgSA7KDaLiJVgloRoPE2ZkgBJPv&#10;Qk7uRmV1mS+KtDNP4xzf+frQF8weCAizug4CkGHmGNt//9bft2qtYdntPGhsxnjwMSnNp8PsBBlm&#10;Yy85VE0z1JstgGE6kvGRPTbzIz0/BqFgjqI/BYNU3IMiMJbssBR8ntp5YNSwaGMnOcDmDt7vO6Fh&#10;dqZQ4FDpA2FEvV/94yt/fFFe7LS7u63dZxufFVGeth0Z5YY0NqK4ODT/5fneiR5L7tyJI/BxCosz&#10;zu4JGWQWr5MQu2qPdzx1wKzjaBY6yUEp3d18k4olNBuoXbJDGYcYgGfMYpYAQSqBuGgiDmySzDI/&#10;c/JbdKlQqdQfOABohHTmqHbQ36209yvHzLIgcyeGNXlJfqiInqnLDb9huRWmEgdXDlY0I2F4MfUK&#10;2WQuXBq2NWjeIiVSdQrhdv3w3ZX7b61uHZY6mptcAUlklgk16Y+YJzihsNxTrp95npLC8ilkH+1I&#10;Dn6dJ1xcO26sHzViRzlaAOYKkFzsli8frl7eXy0lvjSiEgVSi9CLy3GhHBWKqS8tn+l1krynQnX8&#10;KHLSPKDXVbIaFZEgcbJYZplUD1zaPKPycqf21P0Llw9X147r9X6Jz7mjMmtEQBjlchqDYTZx4r1w&#10;fxXXTuKMU0/PBwREEp5iNWLfuPqNSEYGDSdWTIvFXpHPP/5TO23QymkdADJirvK+ePU3b717q5+E&#10;musqVhbZomvyuuKzSjyhUUJZtEhcmFn/KAI5lFQ9YkoZY0AwZgVDJ8PgKMWGy6Y32ZQY9Jhhgl+e&#10;OnwCBChI//lPPn+424x1nEoz39nzq4cTRlIgw4xmIytlfqy5p/2VwtIu7UzssynZ4SE0lRNdzcFg&#10;+C0N2rWWGMvTssy5hTX5/5TthRnDNSfOjRhhaJiOZbLFtr6z+Z0dtqO5mrCFzPbPLDrKLVJpIWys&#10;4rnLK5dlytGOlZMSllfs8l5sCbGQFtaKa5zYkTnag/1UpJY93oxFs2ahHAmYqAHweGFozsolk/Fy&#10;47D+xrQ5ZaC/5RWSSTObNNh2kB6o+4kbKm4yzggLMmWZqQJWAMZF6YA8YxYgQQQOYJg4YmQ8JYqJ&#10;3+iXXOUYZo+CXqvUzcRpeS4eDgik4Y4WkZMclNuVqJgz0Yl9O+JzM1T41GTCNCFwuFqKsEQACDhI&#10;hDepR0+vkWWUONlu9einV965u7gXO2ke2wxIvnJ85UgjZmSG/L8R0yAiQtDMZkKlee3JDw3C8MVe&#10;ZeNooZgWEqcz/JBVw+Jqp77UrZYSP/eUOFqutuuGGWE5t3wy9evEkMfvO4X+3cX9g3JHcwMAQepd&#10;2zsnDG+WugfldjvoK67n50QefiI0r8TBxdbSZ+5dXTtquFoO0vvlvyIYpDI2kcqrIQ6fzrfMTCpu&#10;w2zX7/9o68WnL34SIJe+bV6RAoe0xuJwt51ucs7T0EsjC2mBkJBQWM6m8xVMyOlj2nkioGbmAwZA&#10;eePltPhM4VOBLN7q3bpWvH6jeKOQFHBcUmO8SzTXLXG02dysBNWVwmpB+UKLYfIEZGA9G15ZKr+0&#10;0xuTEOQJK93eb16+ID82Of0EbyaAmTvthADcCD/zL/gXnqt8ob/baxfbmmvD7EyZ1V+pDjofcKBO&#10;gWXWomWEiCi1qMe1L1360lubb8dOYpmdMC19cHnlgY4na0lr6xQkgDm7kxznkSlHiaxJTRvbdW89&#10;Lx1o0SYy2YLN7+x/93X2euzHA+Tx5NkfaCSGGQ3aMsst85WXVxYaHAFiFwsXPuN/5uf7P1teWD7n&#10;rT2/8kVJ4t3o3e81v7dpN2M3+oiruAzgI0p5RYM/037uElbWnUu3orcNTybvVCDhJfd6mMZNs6d5&#10;RkiJlxy77cPs2IwKtFIm7I41RZ1dIFMbNplrcb4xCyo1BEqCDHTnif3lq3urtSiQRqRC317afQe2&#10;j4rdxHnAFd0zgBEudMvX9teu7p9b7FY8dTKd1Wm+mVNhzCUJOSA34/OcW9ZOkyyR0NGikDlB6lXD&#10;Yi0sQk66CRZ6lcsHq0vdijR8QtQcyJCTbaZCtYPe/drRVr3Z86IPb61ghK4WfuZOBgY7Rqx0ahcP&#10;l6tRYaRuckJfOWcd34HWMJDDQjc5KLc7hdCgBaBi6l3fWyum3k712NESANqFfibVXCEmB25ZJS4s&#10;dauNXrkcF8ZmPwAAEJavdGpP7q4T2r1K28zJbUkwwc84sUJaeGrpRq6uIVhBitkMKTNhkuweeUsL&#10;rFY2KO1Jv8zEkcjvojACcTIsdg4GOX2yADM1sWCuiRIBkdBT3vMrzz8BT9zCd9fFeiEtMCuG9pIx&#10;NyGATOj7sP2tvb8tVktr6fonq5+8wM4X09IIZQaGk2YEjInBhABa5AYEDR3Vk8rNR5dPb5pnDKZi&#10;QtrI69IgN7yUlp7gT1Cd3uy9eZAehF7YKfT05FX9E9aDXznkGBm0CU8UV9JIRojApJZ1p3EzuPly&#10;+nLohpbTSET/wMrBGY8NbznO4AWz1te5I0A4Ysff2/1+nder1XohLTDCWKabbPs7+999U78ZFgbX&#10;WiZ1utFS5B8aZvp+7+XWSxtL61I7jnbG8iUBAyxmwU3nqXq9fq6xuiAWClHALXvKucEW8DsH39nM&#10;7n30TPSj2zcTe3xS0rGGYpNyIw1Pp5kLxllqFCAb5Etumn0kJDH5G83FoXQlkNQkyBbzzAP57XMg&#10;T+tFAGTE/ezwyfsXn7t9uZA5BND1I8X1Qbnd8+MUHmz3mz8gi66Sa8cLz2xevnS4XIuKzvgaBs68&#10;juDs3TZDx0cPTXKC+XIiAicsZO5St/bE7vpCrzywugAwgGpYvHpwrhYWc/UuPwfjIiATjYRuslNr&#10;3V3c2240+178cDPxEEAAAK5yqmEQuuVyHFxqLl9sLRVSdzCgh914OFQyIBO678WJzO+zkq/k2vHC&#10;Yq9cTH3LbCrTxMkyOaqCMp+J+qkbpJ6w7OSCcMNWjxtPbV/selG7EEaY0Wz+DBrhxCx5ChdC/+bV&#10;S5hEwEgY5EYf3noXe5Hoq+ygrTaWijev8tKCPVEYeFYBfOAsjNEdnqszLqidAG5EOS4FGGwE64yY&#10;MGL85JD0GrSpVEfO8T9s/XCnvpuJe++G724lm/907Z+uEZNGMstzC5JhxiICY1OZq2cGg6ctwuPJ&#10;ElbBAAAgAElEQVSEGbMiTZH7UcUScpRznp9fqDUuFC4c2IM9tv+tzrf0g/Ld/CphOLAM0lfuvfKl&#10;lS/zZGwyKWLwROn62523Yye2A5E4N+x9kOl+yGcQQFhyjbUMzRlmFQAA0lzHmPSdcE/tv6JeXdZL&#10;G/2NJ7wnEfBA7n9n89u/5L8Mg9AO41emDKPDNxNMtP9a+Gp9s/4767/DI8EmylAyQi/zL4srl6qX&#10;QRHLGFqGAOWk/JR3Q63ovzz4Tx+PJvqRw+SUxxDeN3etMHbay0RIB2YHGddc2UH17NmSNwgWsC/k&#10;LgADyHR2nUxxwmeAAL7Ri2CYjJYLYbUUB57mkUwV14YZRoiE9oMebWF4NSqtdOtrx416WHT06J7o&#10;NNObGfvpfBBgRtmajG44hb1O9YWcsJh41/bPbRwtwZCQEYBrRCUqSJPrfAPSQpN+6jzYl9l2EN1Z&#10;3N+ptiInNR8w59IYq8lxA0C9X/rsvWtXDlf91L3YXFru1FzlTI3pNA1g3NaoUg0AkEU7SueEljla&#10;VKKAgLp+2Cx2Dsod8E+2NZxVyoOZ84qSOBspC8CIlePCuXZ9tV3fqR0p1s7mJYxERLTkGiplppom&#10;0uy9d/CLWug3+gXbysLN0O+XROo5thzpo0y8W79ZgMA9dXwnBKbx9J0FJ/baVImYWR6NgNxyDifK&#10;URHBsHpWKrKDwsG/f/8v3oV3+15omM2EupXc+vP3//xPrv9xTdeCpCi1yISOPEwlaaaHEePjucRB&#10;ntCRReOMk/GhYN5OHYx6KHCMbxYhgDAYJMF573zBC5AYtn+dtE6AIbY4E4KlQG1GW6mIA/THWS8I&#10;GXFGjEaS1GNPWHhiIzKCmhXa0D7pngt0umJgmO35ve8cfkes8x9uvRB64WHUPLCHl8Vli/bf3/l3&#10;78pboRvlCUZmmpirLVi0kZu+Fb3zOfFswAOZp7PHoQWfUJy4xccJHeOtB+tlXfkQTJSAgyPIySgh&#10;psepfD5OmKeeWaYt0wMUabAYOfE3PIPxra9TVDfUgF0hDaIm8gycI1sahzETAyow5VNfHzG81ciQ&#10;N3uF42axu1k/6HqxPpGV6dFGQ9R34u16M3bTQuLWw3Ix9eYqknP44alAE3/HXY1f5lHW0QQ5Riz2&#10;8pRxec16O01f6GR7+UvGVbcQbdcP7i7utYpdw8ZewIen5SfBMNvz4uNiN5XZSrv21PaFTChpeCku&#10;FFOfEZ4QmB++M5x6TwgEjhHF1C/FhULqScO5ZY4WjJCAMmH0MMn+QKrltuvH+6X2YflYGhakrphw&#10;PSKAa0QtLF0+PNf3EgJoltqZMDP6KLPkGPA1lKVwq/Cdd/5z3Ouc543PrzyzcOHcIRwdbatCVCko&#10;gRIrjZoQmqmOlkWLYhL9uVNwNhBaw2wowy7rEJBHfsEWuOWaa0LLLHOMlNrBaWY5d34nRE8wzHRl&#10;98A9+Kt7f/U2vt33QsM0AGhu+354O33vX779f1/lV56//LwAqVB9+41f/jJZM3IdbKBAZUwxYgZE&#10;YpmHDoeTuaw/Ap10tr3BMhPajOu+6Ie8Z5HsgMsQIySAjGXff/t7t+mOKdqpefl1Y6k5IGQia8NR&#10;C1sFWShYxiybc3pwIAY9Fr/uXLE24xBJChDKGbQZ9E+u58RjhDZx4m27/W+2/40RJhWpI90+74cy&#10;Im7f55udoDN6YEbFOGUdUHO1K7b/6v2//ub6NxdhaZiz+qRBKzdrg2VG8SyyUfYhq7gs8tUNcfnV&#10;/s8VCx+U/PbjgpNkeggWCAEYIoPTg3Dyk0IGWR/ErlNAlSQ6vQqmiMARkAgYMTfzUTvvBsl2daff&#10;eDsMNjOZJjJNZJYJ/YHPi+KmVeq+5ty+u7hXD0vrrcZnNq9cbC4zK7hlfBjVTUQaMDGGABzBBSIj&#10;PPWcjvnkWQI7wqlHHseqx8S+HMD4Wszsg0ipVNu15vuNg1bQS4VmxMgQDQve4kNT9hmsFDf7lbaf&#10;ySd21s8d18txAQm5ZdJwNozpwsnHJjCH2c8nRgIMiUnDuWEWLQIbZvBBALBIhllC8jOn0a+4Wihu&#10;joJe148sstH4E6m2602LVlhmmLnYXC6kHo7nEAGgkDlP7q77maOZMcweFbsZ04MBEgoLvgZfQyCc&#10;nk6bIuMMixXbgcM329+3mQ02itRgC0fl88crK85Svch0f+fo/u7izS+lLD/2J4XvIZ8nnFjHOaDR&#10;9N3w1fTVv978z4abm7VP3iw/tVxYOkibChQHscKXV2BFGhjNzLiTk63mgyZQXP2o/cK3+9/u+r1M&#10;qlycypVUw2zoxpnYOdSH/3j35whISFmhFLmhUQzVxn54UGTOqlzJNH9z5/hTG6XAdPjU9Z6Ph0Hl&#10;cjhlUjVl64dH//CT9o8zqYfHyg7tL6RcpYQa5i5/tJxlHyXMr52eyPQO3fn21re+ufTNVXnOzbzJ&#10;79nDVAd5dCDIQytyOoCAGAnYAUsmC9gAwbP0MQQYSGa93MicymTfHrRYM45jxdTElUAYat4PIDaG&#10;2b4X/TJ6A3f47y/+3gV+gQ+MulNRscP7M5TIdBf2/3rzr7ecrQ/FRA+y/aO4Y5mZsK6MBwnDbud8&#10;+LjgATIwTn6FuUJKg/dzGhs5FxEADLK+EDvgcmYlJOdMp+CCwwSXrqhGfrlfYUZ3uW6z5Z7fTPy2&#10;5fGUk3YEDz1wYjZjJpOqU4haxV7HD5XUB6XuYq+y2KtUo0AOA0Nia1/d2n5zb3dxsfHk4uLFSs0D&#10;OhF7+ggwb4vNmdzR8EYzS8PNelLA5MSCzF3pVEMnrUZB5Cahk8VuErqJYfaROOgUWowSJz0sdW8t&#10;70griolfC4t5TqURGvOk3QfMDRLUwuLlg1XF9XEQFlN/uVv1tCQAzcxx0DuoHIVOGqT+xcOlclII&#10;3dSi7XnxSDgFAMsodtO96rGrpaudUlLghrnamexbWF6JC2vHjSsHq10/6ntRJjUScku+YospNx4n&#10;Bok1IbOxRE9TEXjGsMN0GmiEw9VyIcOuDbJiyY3E/f4vW7oL6vyBrCxrdO1QTZwnQ8PUUp+Ypkxm&#10;byS//Mvtv2xVmpbZn0Q/fav55tNrn/zlzpsZKmH4E6UnfmvlN9f4WpAWp5qetOye6JHQxm7UsZ3E&#10;SWZ5PJLllPI0dcYpi62xOm0b02OotbBKGMMMca7A0SA+phQGpzgCurzzo+MXXuy+eFQ5UmJgjceZ&#10;J2gkVXxw/8XHA5aZxEnvtbfeaL7VWFp0lTeN8tx1/ZAw5WUboMExAVCjiksP0xnSIAkRYSazV7uv&#10;IqOdg500SOb+/ExGRICkOSVueqd39y6/e768cZp5wzCTOmnb6/7s/s/vqc3USz4UE7U8VUzlURgw&#10;lZ93qu9H1TkeDPkqEDLi3AgEtEiExjJDaMfqEQ6yn4zz3A6ReYjyfohggIVC3heWwvvdzW/18RCl&#10;EKWlxYVrzzfYmqNllrgAQMCooVNvn1BJC9wyIGa40Vzb2XCIs2GApkWK3OR+XbdK3buLB9d2157c&#10;W2eHK+U4T4yAlrOdJPl/XnxRM/yDq1f/2R/+gSMkEp0+pDMF9lO/mdpGuQ3Z5qIjERvIIqfpeuAo&#10;uXq86KhCJVxoFbudoNsu9A7Lx5uN/WhekvdHAYzc9K21rW4QNXrlS83li4fLlShwjGAwkpRGWA1U&#10;BM10KlV+t9Ux3M2c3DwLMNghS93KM/cuEdL7CweLvcrF5rKvXADQzHb88DjoM2Ir7eq1/XONfrnr&#10;R7FM237Y9+O8FMFo+LGTbjUOy3FhtV0LUleGgp2of+lqsdypLvTK7y/uM8scLYLYWaCqb3VXqX0/&#10;iqRNJLeAnsG68kvOgu/Iu2aXWGTTzASw5e0n2XH7/u3r3St+u5zubRfLRYbSAj955IZU3lq0ZlgT&#10;CgkISXGTp6jlhiuR/WDrB4fVA8UNABm/lzjR9/qHtmIsErein/aSZvz1xa9vyPPSOIwYEkwbV3Hq&#10;BQgQEJFbIY2TWUVoh1mMzjyAaCwpRLIc2mmv4dXN2Jr4cTDRk/oLAVlmWqz1o86PjkrHelg/lYY1&#10;zmbtHwi//kwUAAgwkWnP6Sc8CTCYqtWaW1EsekYioUVrmLWTfplHB4ThhhkW8syDCaQFANQI5gQH&#10;gXkfwJiMkxLKsN6Pox9DETKhp8jddNGLUxAfHF9GrOHXF4qNvHguwElfMBqmD9Xh661fbmVbhhtX&#10;Ox+CieaWxYcoBHZCAp444rnCPa5ni/mpm21h8INR7STGrODacbMS6/qUMOIWSpkKwkz2iatTrbWT&#10;5PVEUOvMqSYEIg2sz+S+3zCy2rn9n3b1oZWeH36iWXj+m1c2bjCq1tqXAQ2AxfpbVu4s9P16FFiE&#10;dqF/WGqn8gOVGkWwnFKuUkcpbhQzhhsCuNhcqoclRuhwdmlleW1p6R83N0FIAQPGZqdyNj3AhPtQ&#10;eExOCIBiLOMMCTlZx1puCYdLNq8PHifwZ3/1YuVybfnK0trK4mU/263vHAWd0I2HnOsUGN30zdE4&#10;qTMJvV857ntJqXp0VOx1/OiJ3fVz7bqwfIQOIRjMfVY2k9lR0LuztLtdaypulnqV63vrS91qIXUH&#10;fBSgmHgXWstG2HpYLqTucrfqaAEAwrJyXNhoLXArLzZXLh+sluMgcmPDLCN869xmq9SflDUsUuxk&#10;Hb/fLHaXO7VKFMxxLiApYRTXSMxPvXqvtnGwvtFdPrYqLOzT+hHWOshj1/JqGFzDizfrT4eO+Nb+&#10;C5v6bmwjVpCdJIlkZoxTR3XBckZ5op+hx/+UFDmpTLpeXw1zIMWUvLj9orTyWuHqk+UnDdOZVJkY&#10;5BLRSIbp0alUZDTXr8ev0x59fe33FmmxkBYcPcjXkV+CmLukaNml4PKF9OJtdTt2o9mpmIMoARCB&#10;MZQhM0dZT6RbpdKCGQTr0lmPPi7I01+Odx5ZNKlMIx4lMtFcjak0nJQ26TSsZs/kYzLUTTY7fj9D&#10;cucuDaBFE7rR28nbT8TX61ifapYIAFzlbPQ3bp6/uRPdfzN8O/TCfCFOqeJ5oq+R92ZWyhj/wtPU&#10;UIxz1hIqFmP71sMNnBCIOI1KFU0WSIcJf+6sSW0aHyT0M/+Ce349WGfhSJKwo0cQBldUe2HvvTu3&#10;4iCquJVafxRYRJCbA3PhFJBORJQ/CE4jiEOJboZz4qwJOP8CR/uWEct1TbQcrUBCRgKJMeLcyqxn&#10;u/vRe68d7X0fSSEwCm7Q+d+U5z7VyApdLRLKrwfNuWA77Cg/IpOsdLjYNArAQwDSwLtOgz7xhwtB&#10;4r3yf95R7fidH/98wVlcbawHfr0Q1wivEBCAoYCvN4trnWrGYafSSriEQk/x1KKGR8zAMDoJiZPd&#10;rx3BIBWtW4kDZpiwtOi5y7Uqbm5euXjB54INkR/d0RwN4IMe0DlPRUr9+T/8OIyTp5944on1tZp0&#10;PGP5GRn5uTDg/tl//mlQLHzx8sX/6ree8y7TP15+61HQOM2oYkM3jdzsOOh1/LDvJYyQW16OfVdL&#10;oSUCRlm6c3QcWuNXAn4BNxf3Xj3/3q2V+6lUG62FlKsL/nK9X26ExSBxEdAxshYVr+yvLvQrBFRI&#10;XWE4AjhGnGvXhWWF1F/u1hu9sqdlkLrCcldLxQ23e51CnHE9VNdzvEd2BTQwyI5gES0iAfSlOC5g&#10;ygpebwljZe45+6/i/V/s//177+34GT2r1r8uzz2xUOHyj678zvV0udJnClNn5ct/saWa8D6ZzHfE&#10;Eek0SC+WwhVjXY4BCgA+Tb6I0CqmMpkpoQhgV+28cOuFVGS59BPx6DbdcY2rSS17y4BgUE8ek+nN&#10;QJrrvh++nrze2+5fspd/89IXC6YQJAVHuQzZacIrI7bqra7ZtR11P3HjB98VRoMYI4sIM8MsCnuY&#10;trpuMTHS4Mdkzp3e0wgAWui23/77936g3dMTsQ4ffXh4jIY6OtHa8N/TO0EAoNRJ7ifbe7R3XV4v&#10;kD/xJZNKlqPyNy78k8Vg8fXMv5vei9xomkeiMEIawS03zKQys2hPdDeJwJzl8wxUFSac2pJS8bC0&#10;csJBN2Qqo4nIXyaIx8y5QMQJeySiZa5yN/j6ZxeeLWTB0HQ0fn5EVJFwsbz0tWe+FovYoHHJFcPE&#10;oMitQCPQMuDWiIxgQoWaSyAHVPphN8C4TgMBEsfcszyIQsZRqickBEJmOTeSaVdmBZEVZFaIj1X3&#10;IEo6+v67rd1X4mQPrCKTWBMOnPrN1+D+XyVX/zT+1J9uwMqBwpmVnh3LoLDw6NwTIDGwnMAiN/ns&#10;DVg6Kiu6ooFX/3TFrz/14//1TdNVaRhZrRGAEffjEtqLaLX167WWE73b+8l7v3wzvV19rlL7bMM9&#10;F2Zuz4h0hh2cLUWP3EkGycp0r3IkDT/fXLp0uAIAnCCQTtkvAIDLBc+nF8kCM0AEJIe2ksk5GPf4&#10;QeVfT8rlau1/f/Xv/9UvfrFaKv1Pv/O137963TfzaxFxohLD5595+s9+9rOtfrx72L5SWXx6o4HE&#10;8PRAqJkJOPVnmO9cytC2C32LREBtL7p6sHquUyvHRam5cMWdo4N//oN/iMv+P/1fvtK6sLWzeND1&#10;I8vs/WozvapeT+8t9cq/cfvJm9sXpBGIJA2rRkEh8wGIWeYYAQBSi7XjhYV+RRjhKukqwQldEvV+&#10;ydGiGgWvbrz/04vvNUs9YgaYJbTc8FpU3mitlMOKIW4YU0QZw5jhcao6cbTdar7UvPf64fYrL+wj&#10;AMuw3HmfRaajdcjAbsPdv8Mnn7N/+kef+uTVGyXmq6N31O47Vz/5yT+5/Cf/191/TnS4kIkMoO+k&#10;dxe3qkX/i9d+S0EwEXmex89RJrJjr/3d+995J3vHMkpZ2nf6ZmhAMswkThbb5CfxT72ef6lyMRbx&#10;aAFm7RgIAKC5Cb3olnlv29x/+f2XgzT4vdrvfs57Fq0EBIJ8M0zta2aZp72yKjnGOWlUOLnAiCmX&#10;u9w0tMqAyKKJZfxW695C+RN3DvqfaoyS/32k3HTSDGgBIJXpn9/687edN5PJSkTjH9MEpT2lMRz9&#10;AXiMenSevwenJmVaHR4HN40/z5WIASUkxdVPt36yfmHtmrw2+rE0IkgK37zwjUviMmgQIPPcGoQ5&#10;GQdE5IZX4ko9rH/1+le+f+vvtqrbiROP7hgP1cAHRFch5UmWwbA8hQUBnQyRG+M/OcsMEIHQjr1Z&#10;OBb/HkKFIAAAqeVSuLRG66ts1U3ck2GyNNR6pRF1qJZFyTBDQBy5gFyHJORWvvOzJHlPbSwv1q/V&#10;RSM1QaxFYvN61B9yuw6zUiAAWEi2IXvf891C0HDRsZYZJCSwKrUmhThOdaJ6nTDq9HvNZuc1SFuA&#10;HBgCI2CWMcvcMiJjAAAGdGiTA627pHr01r9SraOtL//PFSVioDnlyGeO8OQdcycp9+/wkLr1T3DL&#10;s3xPIjGwjAFjoCDoXfutqw24+pM/e9l10OqkfbwXR3G7cxxn4Z7aPOrf+w8/edfrZcdJeGAS892o&#10;cAM+8U+qF79c56uRkiHxM6y7U6hNiY4MIi89CnqRkw4vtlqJzBGCANxqJXacrtKRsfudo+39PW7t&#10;J5aXLzYWpq9Mnjiu+GgLiwCC4MbVq+LnP9/pdI7T9NuvvPpbG+d9Od8pwABca9eq1c/fuPG3b7xx&#10;7ELzKf3O+k7fS87sdrRR5tKjsSg2MNkgKKnbrG+Y6XlxO+ivdGulxBeaa8boE8HNT974P/7VT1/+&#10;F//fZ/5ZdXXJ4VZWI6cc+652ZC5Bjw4fIUPuGu5O+ygE8VISlJJcah/gxYB52hEhl1psi+7hfrKH&#10;dmmpUaghQ4t7rtmu7d7SR8d7URwlcXqkWtt08JOdrVs9axzMXKAqIke3xq+vLz5zbm2hW/vRD36x&#10;n0Z7YdTuZSqk1/99T7z5kz+58V9UNsoiE2y369TSi+VqIxNdH7VkxIUiavvKVFxjrMOQpvyTSGhT&#10;mf18++cvR6/s1/ZO5kgahMhyPGbt7za/5+w6vUJvOM+nKFgIWmgtdOSGLWi60n3TXS/J4jquByrI&#10;YxRmNzOhp5znLj93e/P2sW5nIqMzg/kRDbEuY31ADUCWkQbTt3HERQTW4sfDRCfBGm4iGe85B92g&#10;n39EOQOag8hZWM1+95hGMNnM6LL2A5Py08QLISU2TSHNlwYREFAYvqbPXYSL5bTcdXoKlWaakIBA&#10;GulnXsWUGrDwucXPX79yPTB+7Ynqv779Z0clmlri0xT1ic8ZQyl5mmYgTyA9jraZMx4EQCBPk6cA&#10;AQxC6KBmw917in2UEImADfgBcsNLcem/ufFfr6rVQlTgo2RbU9M67I6Yoz2HCPOqJwCDerlIxIjx&#10;vrP5/+o7e4eNT8trX2s0ni+4G6QdY0/ekcfJyXgoGLAri2h49w3+6v/WSw47526UCufQCgNARuio&#10;q9Imcz2XcRBukXGUnC02oPJ1xRe0V7GuD47nFPwCl9zxJCJixntv4iv/8mDzhR6kAH1I3yTdJyzg&#10;VCKFob12Ptsg4Eba7cJb/6JTOO8uXRLGZYAEFm0GlIFSLI0YhKZ3p0V9W1sI7m3eevFH3+v31e7O&#10;thCcM1FZqF2+9PQXfu831oLCL1574S/+/rtxD6KX4aW32t3b+sZ/V+QbSvEzLsDMMtFcvBwgDYjA&#10;DIOMAzdAwCwCcG4BtjvdH2R3t5vNe83mS++91+l2z5XLzy0v/Y/f+GZVCDa3h7Nn43QQZJdKpbVa&#10;zdvZqfneF258IvBcNHqmGQIiBIvWIHEPGvUSMjj/herebx1sXtttFybJ0EnPyglVZfa/kcdnbHIz&#10;TPe9OJWqWew5WgiLjNAiGGR4o/yF6tKP/vXunf+gFlZK9Qvs/FHt4uFiIyrV+6V6WKqFxXFVwnmd&#10;w+kTlQl9WO52fRO+WfzZn3dcsXP9s/5y0b3/HbOj3n+Zb7oOCskEh41PBMk1uLBRayylWGK8wKgE&#10;wpWu8jaOGk/uLn9i5/x/e/OZd9nhv3vptX/7rdeivgYNb/xSvfijd6/+lxdIB6xfSt/aRj85ZzAs&#10;8nchDSW6ykNTab3fOzx4Y/3SM7zcAMbyOo0EQIwSnvbcfqqy00hqbv83zPS8HnOZZmYYUmFxVu6a&#10;Mw2ZyH7Y++Hr/V/8wfIffL74uSApSiNhOok4AjraLargvHPhXrLZ4W09rRudnPJ8hxJYAovAANEw&#10;aquu9vnZDPijAMsodpLtcDuFQUDctNdtVmOfA/O+fGy+3HnmwP+ftjcLkuy6DsTOuctbc6usfe2u&#10;XoHeiJ0ASAAESIIECC6aETWyZFuOcUwo5FCEwxEe+8uO8M/4wxPyhMLjsMdjT0gzlrVQoqShSBEE&#10;CJIgsRCNpcEG0Ht3VXfXmpWZldtb7nL88TKzsqqruhsgdT9qyXzv3nO3sy+3hkv3AemjmMyqhcDQ&#10;oqOcCWeiREPcSMV0Vg6FW/Ho/senzYzQIuLRWrRuuMnKqodJ/pi454h7+MHRB33l85bkFmOenJSn&#10;LtOlBbugmYUsBcnuU+8pYqlr6dpSAePOU4cDBG3bQhMAALdQ0FhOmbCQCFhG05GAmfUEelb67UvB&#10;tn5TVljtoDw4qkeL7YIwnHXh2QMXAAB0fcoyFJ3JEERgNVMH7y0sTaWVK6rymqpcWpmvuCd/08cJ&#10;BmCyMtXbtuKTNSQu2OyRseqJxoXvVZfeaY5xt3hIipzAkE/M+mHIw0JeSPBCh0kULkfHprKjeWSZ&#10;MsxYZixuGrQJWgDgxs0dnRw6mFt8swkK0IWZU0Xp9SpM0l0FOjEr3biw9J5aeKU5+5RfeQ9ZwBqX&#10;0cSYRqlKdJzqxG+Bt0FXFx3iQ1Mjw/mRobJ7z9D9+fyzQRA40nVdHwk5GWnjkfqKgZfQADEAAxe/&#10;30oL7ft+L0S5g//oX8I9GgEQQ2LcSDBBzeWXg9SJqFaLzq+svnvzpgL4zquvttfXZ0ulQrFw38z0&#10;9PCn7p2eOlAqhY5E+6tENxng3Nr75ud/euFC0XEPTE3tagezSB0n6bhx002WuGmPJWkAYpLXRxrt&#10;Qh3Y7Z3RsM987qnJBYAdfDaCFkYL0y36PfCdUM3RJ8vzi8Hl/9huvFJ+5ImD9zaH920M5WIvH/tB&#10;6m2vsoKDlocdQ97a2m784dTi1bFaUbi5V7F1mg4cnXlsYvrAc7NjvMw8Fg8l8XASB8l6YT0dsa1i&#10;IrxEidSgJjQJI61k0ibAomdiz7JgJL73sbF9N4Y+Or0uDAQEk0zSxhpT4KiiWrHLb1+vH1WVkmq5&#10;qDgKA5E0CWOtK5tRe9E/BryQ01xYlAa4BbuarFwz1zpu51ZH8T4LgwCAZIQ23XVF2OHAPiB0beuB&#10;iJAiNzJovr/yfZyEB8OH80lOaIGARBYAETFL3iuN88D0fWcunGmZph5QyezAiQMfkSUDZAUCA6FA&#10;X9y8fMApWyztmMRtt+hX0Ayalmy+eePNJm9ugd21B/VTs24pEG8Dza2mwl9Fu/2Yt2uZejYXh4fg&#10;8FMzn5tgkyLl2Es2ioSOkdI6jHin3V65sZwL8mEcHiofnPAnHxp/qKiKYTsUVgAggR1hw18+8KUf&#10;tZwbjRsabudT2dUlIzIAzwC3kHJMd0eFeBsjOrfkWxRSJEgagBCGiQ2lNtVGcYg5JAI0u91uMGJu&#10;6n36wMNBGkjjwKDKZY9xkYBDzCi16Glwe4o4tIbH4Uhh/rPFjbcq1AHYALohMHIBOj3DYR/X/BKo&#10;GcGicco0cjh/4aUqaNj3lL//ay4UleE2i6EAqAJQ3AuY7SobAJkVzApGAsBapg1XhMaiJj/1560Y&#10;Ap0Az7Pjz42Tt0q4i4fX7uwigdAeLBU+/JsFUNCpJksfxMCJVfNcSekEuUDwMvJpI0Zj5+nEEXxW&#10;je3bOF6oHuPtgxoDgwwy7T+CBd6x8Xd/+tOUA0nIH5QTp3L5Mc+ZNQgdyPTaW2rBASB2hw7RMtWG&#10;xpquLjWuvPaBPHeNb0Cj2l5YXVuPIgIQufCF++97eHx8MgiHAj/veg4CI+L2FlPl3azG7cM0suQA&#10;ACAASURBVHcPgQGMFYoBYx5jhSDMPrZAhhklTCKU4joRajPoVMNGNWyvcrY5G9kCYAmtYwazTe/h&#10;nYsDGqldv+3+3k7jcC90qnmC5frRz4603qpf/Hb1ebjv0Oj8RFtyQoNZpL82zHLLXOVkhe1uvT2D&#10;UhUBGbSKm9hJro+s/2L22rXhmkFWmhCJVQ+PHvrC1L7hKECETb/dKK/dGF7fyDfWCrVKrpFIBcC4&#10;kUBOltPR1Vxqn0HGjVjLUq8MQ7M5eG9dpHDfRGkq1fV3f5EznFJPAd+06YYvNz20iACgmdn0Oxth&#10;pwVsY3E9VG13ctibnhJ+jnEwqJfjG1fVldiPb8UIO2714BR3UT3RHqINAAAoqdYKaz+ovEwaHyo+&#10;lIeMjm5fOUKXXE+5zNteOXz73zaz7yMgaoYxYgrgIHLDVF02VhJSrGyBY1fSgF+GhNyxEZDmqu22&#10;zzY/WGTXY6cbgzhIQXcA0Ev3sSfeJwIkJqzwlGTECCkVqRKK7tq/ZBcwBwDo3ey7wtJIzFHuPM5/&#10;ceQLh/jBIPFFt0DFlponu2plp/z43OMxjyXJY/l7hs2IaAtuObN9HxxwlVuKSwVVdJWnuLZ3kb6N&#10;EXmaAu60jE75biro2/lPkLTkaoi4qXBrGbiaprTwNQKXCWJTm0gzxdAya5Fou8cTAVpkUsl8HBZt&#10;4BhipC3wnnl5cNx+0ows6kqpdiVqVMKhGfSGBXQZAgQkw9TM0eF3vA3TIUDID4d+3hlIGf4rEWuI&#10;UBsvCo7wcBbaVwE9grxOnDYxtXOtunIYF8Z1VM5rlZurUdJJyFG5KWmGmonTBLRaJN6M9oahtQoo&#10;IRh2Wmh6Zatv6Q+yZCt96gxI3FHhlZ/UNs6q0j7v1FdHwgdTzRLf9QQKZIw7CIJIkOGkBXFrnVor&#10;V6tP6hqP6xVXtnjQ7R2IEJfWVy8uXgrmC4e+fs/4fSq/r+6ExoY29UyPu8mu2WDbm1fSuHwuvfJ9&#10;0heS5MamaUBpFssT4c3FCAAEwMrGxugjjx4/eLCQKscaTpbZ23b5yzUEKIahy5hE9GQ3z7hmpuV1&#10;Vkr1m0Mbldxm04/aThI5cSS1SYppQYMEL++wnsFjuyJ3m4MFZd7R3dFuwfBbV7sPUH8fBRAS00R2&#10;G3lGa2Qytl9++vPDP/2319780dVnnj0q0AE0m2Hj+nDlernS8KNi5O+rTBxamSrE/u2RGSFFTrqe&#10;37wwcfOj6euL5fW2m0I+8AouB1WM3ULsRG77Rnn1/OTNlVKtHrTabhLJNJFaaj+Ii9T0N5eTtZub&#10;ZCHn8tlyIIxEBF8507VytSBCzwUOHOHxo/eUoxAWOtqamDlXhzfOTt2shh3TY641N5tBe2F4PR8F&#10;yfL4vkWwS1pdb/qToXtknxAWWWK5ypzVB1DUXlFJvSXe+d0tS9JFM91eCElJtUbrP9x8RTPzaOGR&#10;fJyT2sGBvWaADBijPTR8O4YhQt7mzhokQ2D9bCjLbC3RN5vke75Dnazbj2lW+njNom14zXejd360&#10;8aM1uaqZ2oU1375YewLUPbqEgK52S+3CV2dfyNkwRXW6c/pd9a4WesDG8rFu7/Zr1RtsbzC2XnK0&#10;M6unn5l8+gDOB7HfLRfY62brWcIhKD1UetAww63wU8/RLuvnHuv2hwjc0c7h8PC98dGz6Qcdr7MH&#10;Z7BFSpCIEwguojS1Enbxy72trgEJwJJGoxxmGViAdaOlBM4ZJ8yDNx8VXOVGThzLWMnEYldzYKyN&#10;EhUzzoz/xPiD86aYV20k0pjbpSbSQKALh8RElaRTU9oYlbheLAa1NoQmN+qjRGDkTkLxGGFgCO+Y&#10;l+DjNQLSIsZhJssAC2Axc+6kTEplxLkVzDiMBLOcG1c1YXOpc+1K5dKfb9jIWiDwaOJLePzXfSgD&#10;ABmeWN+gBGAAHJ1AUqZnujMmACTupGHrqj37Z3VQEM6K4Ye53dfhIjHU6UalURfjdM+McpDAsaZg&#10;Ip86LRN1mLDIAbolZX/25uv3f/Xzc1/cb44ndviSCipaVAGTni0He2zLFhR7LhYCZ+zAgdF9Xw/j&#10;65aDLJeGJXfe/tZH+FYrm/FD99z7ty9+P6xVn37g/iJjaMwnEDE/TiPBGAPgnDk5N1LtGNOWFy2X&#10;qpfHlq6Mrq6WallNm2zJ/DqknAMCkwx3GNf77iFIfVRL0A2H2msKuM0E1P2TWdm+DiIOypNh4rW0&#10;iCxTSMgN87TMx8FUFJw8MFbfp948fe7N2YOjnzqBTDX8znKx+sH0ws2hjWKUq/kdi7YYZeI1SM38&#10;1BVWEpDhRnGVcm04WbQtL14qbbw/d/XS+FIsFADjjhUONwBNN14uVeuF2rnJxQ9mFhp+B4Bx6wgd&#10;+pt+sqgvvlu9/ErSvEk6MSCAOcifck49PgIAnnLGG0NVLos6BAVIMFka85XvGsmJVNheHN44P3Wz&#10;OVAMxyJ13GSlWM0wb5iGkw2HX202V9aaqxvO4bH8hA0URZIMw56mHHsruecW7xRu9tAJbN9OjJ14&#10;CZd+uv5qQN59hftCYtKIreEsc8jxlMMG9OcIyAznliFxAmtZlgvCEhBCzHidWAvIIAlmmaMdTW5T&#10;OcoXGRGlHSqJX2mzqCM3Pp+ce2n1pVVvNXJ2SvO7IsausWFXe3+WNFQ7pXbxhdkXHuIP5nTYdts3&#10;2c337fsaeiG5H9tXIQvYG1BDbh+RWc4M48S68dNASmjDNSG5yhlNR/e5c0EryCruUS9UghETVrAe&#10;Iyu1WzBOb7x+GdtdkGpO5gqiwFMO3eTlu2G7LXqPilFLJZ7nqjTxtU04arZlbmYEwlpOYAFSPnB2&#10;CIQFiei5TqqT7HHDsO5nvr4UpBhE7Onpz83h2Gqy+rOPfpZIadFiZuVj4HhBy9K+8eOPlk7EF6or&#10;8ZLjF4enDmryMnkUdttKRkqpTbB6dGKusrbqeI5A2PLRJKSw5AIHYOANgTuZaqm3C6CfjFHa0dCi&#10;FSF6IQcwKIiyFCqEqAV0fGwVnGqpvtDZXO5ceXV9+b0OGAAEFoAMOM+x0gMw+1nBQpNlJ7JM54Zc&#10;P+80IQUEZF2Ge5d0CjshIW4ELOfe/pP19k0jyzD2LIrJtMNSAgMISFk6m+6rjBhazlNPt92NTa5u&#10;bqibrVUjVTg2eeCY9AsEgoA9/fxX4hm9OrRR8Sqp0SLlkl1kYhm23IS6BQJ2hSlrfWHSCMVLTVFI&#10;CkccZhmP+MpLeP47G0/OHzhy8PBPTp/+0vET3r59f/id75xZWvq1z37mUKlUQOJdnfGunjv92e++&#10;KHdsDDGjd6mbrIa1ZlC/Waqcn1i6Xl7reEkq1FbFaUKXWUAOBGizu8fAsK5fXMYUcmOZxR7ZxNtp&#10;wjKod3E/d1T43r+OF16qHflKfPIbM/JoNQ0awkKpE07XRo4sT+/bmBhujh54ZP5/v/G9f/ntvy0f&#10;GD04K5QwXuoxyztOGjkbLa9zYfKG1F0no2IcHlifyEeBZXbTi2phYyPXimRMCJqbRKqG145FmqWF&#10;yBzyUxfePnh59cELid9pe+2GHxlG1KH18521N6IbL5noHDia56wscKZzrneYTv7n8v6pIm+yTHUi&#10;DR/vlA80y2EEDMDlXFhCYkikGVVz7bV8PZYDcYoIABA5aqW4YZFimT6wMH9obUw0A305ra1esYcX&#10;980KJajhgqUscXEveKArmG5T+2daW9oRYLDbUdmxS1lkghaq4m5cgavDODzlzhSTQrcmBoAwvNwa&#10;+ken/vEfXPlfI7eTDc6NCJNghEY97WpmNlm9IRqJTACZIWaJDFkgAmCO8SahdKg4yrYcHQls13Pk&#10;H4KQRjK5DFe+e/l7a0PrsUwAqFdVZlA4ut3IRBaJsW6kP6JFR7ujydjXZl84IU7k4kBz08J22w5K&#10;bJ9gKlt2Wdwu6DNirvKKplTQBU9344sMM+tupepULbOu9kbsiKeCrA4d9JX8xLzEy1HOsz72OJUd&#10;2j0LWzrtLvsLYNGcrZ59u/lOO+gQEhDbLtP2Jtn7UDNsS7TKMq1H0VGRqjpUd7v+bozAU5TXECrU&#10;DFZ9m/SOpTAQKgqBCQFbA2ShNwhg0YIvYMIXB3NmX+gdm3vwCdutkNvXBVJzc7lZWYlW1vZN3sNl&#10;mEaN2srl0ugsiKLNnKKwj5AGvIKIETgofDIKbCQGuR5Ca5jKanq7oXRKwrDdnPo+GfKlgcVDK1xX&#10;ugLQlMoFi5vZd52munE2vv5Orf29BWgCJABtkIzlpzw5CsMPs5njpdKsLyfSOKxr2Q9oI0Kd7Wkw&#10;ianoENg+6RgUSW8FmRtn8bXGxqspWBg+5O57JEycBqEBQm48Py5iKq22NgUd2bRJaYV11pOrV1dv&#10;/ORq86MkK9XguLkvPP2NR7/4Ne0VDPCwWKg565FEhZ42o5QwAM6dgPF1xtqIanDNb12hnR8yq1kC&#10;kKARXlKsXm2c/vbqqZHR//Lpx8/cqFQ3NnyrHzt6pK6+9Ecvvnh+efkbjz320IH5yXzeJ5K2mwlh&#10;5759Ug0YEQFRLgw4Q05AaNputDC8dmHi5sLIWr3n/X/LpAgAJLq+8qlhbYKqQZ013a4oFJA/Yvw5&#10;SHvxP3cQLG5F7AQAyLSDHQ01uPDn0Y0zlx/678Lhh12BthCFs7WRe1Zmp2plPw1KQyNfOn78wtr6&#10;H778t//Z7z7mjya1XLXpdww3htvEaW7ktzxHcpHXcuMgcS3athc3/E49aMdS7e5NTEBEIGC9uKnG&#10;WtZJ+npm6QrNaDNlpZJ74FD4sJy7b2JufKKUm/PT6VY9vxw22VS9FKZu5lDuGAwNy8qijpSGkLpx&#10;Kxat4jqR6pYqpECMIjddLdYIwNFSMypEOUDVCKsLWEm4KaDARDclKA49bXnGF5JjwLXkEILpcnaJ&#10;gLZgdmemwj03YrBZtJETna6/ffPq0jeP/XqIgQTRG4tLxUpp6Qgdvlq/qri2aB3tHpQHvnTwWQdc&#10;A+bC+vmrzWsKUkKmbLlhp6tqqqWL2oqCCI8U9nlxh1Gvet2uNptfYUMgsBq15rpnI7lbvJfF8nMr&#10;8lF+Sk6HGHJiSMzR8sTo8WPiWCEqAEHitT9qfvjh+ge2NJhS/+NDigCErvL81OvvnLA8xHDCmTxW&#10;Pj5f3O+A000LDuaj6rmLzYsGTYmVPn/kC17ksV7ubQRwtTNqR4/z4/sm5/Z5cxDhLoq9HtEYRCaW&#10;mUQmHduJ3Ehz1XvwDjdaM9SMdGIAMOe4CdOp1gToMOYYkhZdwR3BONKw1sYAAFhrhYFiAm4ob6ZJ&#10;6txSbZa4l+Q+PfNkSc5iWkQC51bFO9m8zPPJWQBh0FXgSJ/7RjVra7kSIs8Z3D14jwvGMLGq7bmo&#10;4pbIaG3PdYi0SPwpaK4CMkBhLRrYRoc+qQzadfmzAJCZbft+6lmWAEQiAtdno+OS7Xfpc5JFTlo3&#10;S2eqkMLhbxT2fcXjY4kWHYNNxVLDNDHb0ygRMkREYDD1JKZO0zJ1O4XIANOHJNbfS5IN4nk88c2y&#10;O2Y6PAEEsCzdxMpLnBqYtmzUSDsbceVaq3GJgABTkCm4FoaLpbny0Mzw6KPT5SHTqRqvI4QSuuMm&#10;iVQWgcg1eszaAlcl6V8UcoWxBmDSKy50yzr1nL8RgFkUlmVJ6SwiM358zTnzp+vDtfD3nvvsYzMH&#10;zi+sEoDRxjP2S0ePqDT9v1750b/+wQ/uP3ToU3Nznz14YCoIQ845UDetLg0mqWewBwx3bI4UEnGi&#10;WERCzdhGkCwVm20n7XODmdM8EmeWSxUwTaDBNFn1A712A6KKqi621s+128sWBIw/A0/+91NsODGg&#10;YS892G6tzxOg5SYFoy1YgBTSClXP2tFTLneUq2SQ+EHqCcM1U8D1gw8fmFn/8LXrN+07r33qN8bS&#10;yWrDr+8SxAXQcdKFkVVuGSEZRoYZxe2e5wp7zia3fG64mjghZu51c1HhsYv3PnX+RLmdA7A6Nfq6&#10;r3iJETpaOFpaZARkmAqGZJj3ms24Z0O4M+9DAIlM1wu1D6ahFjbLrQKgreY2l0u1upOULIxZoVDr&#10;rsSLQMCtdQzkNBVBBgbQdK9kC2AFbApIQBbB4l1pTPtpvxRXbbfdCDZbomGsBr1tzUKd++rs199d&#10;eieWsUHjGufxic+MdEYysKbCqSdzhhhZwATziy3/fYOLsddRdiQsOylnJrVg6ZZiy/8QTRhRYqV9&#10;4f5aWjPM6MxCcdc4EBGlkYfZ4S+PfHlSTjpGZlIzt9yJHW7RMKpR/WJyqRW0toj0x2rd+rUus4xb&#10;MWHHD3kHhe2K/q5xxuX48bHjvgpEWwxyHGPe2GeDzwAAs1x2pDDbvnWVd5Af3H9wHgBkItguyVS2&#10;VLkZu0BAhBTLeAVWl9pLfXURbsvtsqOHPh22AMAQFceOVcBYoBGICoJ7GjSDhtVrTEkLk+Q4CgCA&#10;yHJNeQ2xhkRCwneyU9yyaTk1Lsc5YCzjzMOXEeeW8y2ZGw34hG5XTQao0XPyE0Qr7fpSWJpiIk+U&#10;RSVvFYkmq5NEqaQdNddKI0M3ry0KTthfIkKrRTRyHzTfAyYYc7oqmrvd0du1gX56slG/317mfhIu&#10;H593Z2Z8+blQ6qCzDG/8n9HVHzbOX16ZcsdTb9P0snoOxmkRkvQElwJQGaYNU/0uYQ903L+BxHR4&#10;xIpJOPAFb/RhJ5YV6EXZaVILSzfW36f4IkAEEAHEwFyYvN+dheLxdHrSLx0Ym9g/MjxSHHKCwia1&#10;uaIF12kGpuXHiUwtEBAn4GQcAAYxkM0JucL4OrDmrlpLHNBVOlqMNovFKLAAERfXK9G7f7Om19Vv&#10;v/DpB0fnZFuBMQQQJTFaW0D29L331qPoz95443tnzrx05sxrR4/Oj46cmp2bHxsbyYV5KQNjpe1b&#10;TD/Jpd2S6RHvOXAw0s7SCl1txi1w2YEAuEGAzJLtqBBabrpBqx/ohR83oQkfvXT9gzeT+rImDQAg&#10;CzD8CIRj3J8VSrTuJgnzLWvV/c2N01lTcTMBBhjA/qf9w1/MgxulTNdyrRtDlZFmvuVEhtmOm24E&#10;9sTw1E/+lxvvvFJV4zT/a64JeuL69pNiuY34ttw0d2OqcjwJbLsTIFojUsNTQYpEwzdpqLUFsMCM&#10;9jULE8ab2iijCq70jdY8KU95w6O5VjOGPT1itxtWCCCr0OSka8Va24vCeAMA2l7cdmPNrRPbwPU9&#10;pZXpYhxuqZhQoMF1HGVNnRGXjBG4GvJCMGt0bCNrmw50HKCt4lKEt4y7bekQCEmJtB7U3954Z35k&#10;PgdhDwchIjramcSJ4enPK54aJEEiH+dc5W1NrIcfNLpk3QpzY1lIHYdp4GAU+htJshknOfkPXmVM&#10;WDHCRz8/+cx4NPqOeveKvWL2cjfdQxfLLD86fHQO53pxIFvPEwCBranauea5OBdnAUh3URjjFiCN&#10;LDfLD409FEI4zsbn8/O8m/wHHCsc7TqRI7TMVMqDHGovGnhbvHUXbOJOZtTYysK+w1lxhzUcLNpE&#10;piti9eXVlz9IzurQ3HEig5MVRAFxQNxkxpABDkCgTSoJNEEsIOGQEKzHacYgcMmkwzqGOtzEHG2v&#10;SGS3iDghAI0Nj7mhu07rH61/FIuYWTYXzB12jxTiYje/CqIF3q161MOJBI6bH4PWerO2XBw2iBJA&#10;pe1q3I4sZknKgTFX+OMyCCzzwvI+wQhsb1kts4anMk/AQEghXW6ZBUBBgixY1kuqiQCWMStYJiQx&#10;c+fcsHvphKF/GYnAWqZSabToxF4drSTtybIFAM9hDARZSZnGCS1sOSsTMMsc5CLT2mcGnzufxAwT&#10;GJ4e/GJuaNYfOmXjoYrhSQ8k6w+JT/1WPn28IBdHO+fxnb+7sNlpOUXxmX86/3A68cz1Y1O65HLG&#10;CNrWfHT5/KZhwdGDWPY6vomcyDByDO+Fq5M1RTKu0XlyPeFwLhFYC7dTjh0we0ruXx+brY5p5Ffr&#10;9R+/tFyI/C994dSjQ/P+pjZKx6kCAG0sEHHAccf5tQfut0D/4bXXV9vtH54/7168OFf6aKZQGHLd&#10;o6XCZw4ePjk/T3tkCd9rlQjQAliGFtAiRJw30zQiurC8fOaPv7URNxah1pmiZ/7rkfJht61UO1b1&#10;mqotNmo/Z/GybV9PG5dTsLBxtR3Mw76Hw+G5QjAsgykmJiNWSrCkKIyzOup3L4b2lwuJuSpcuaQb&#10;6woE5O5jJ35jRMw0Y6eNQJW8JrCCWL7jaWabflT3ld0vDj+fu/CXrQ/+vC788txzRV5EQVYYxi3P&#10;SrvsJXwpbhKRplJrZjTbJQ+J9AQwm4l6QIjEEACJIXGpArB+zGRbCI24GcdrG/WblY0Pl5YWqjVj&#10;zbDr/tMnHvXnc4anlhkCSNLUIiJRwlXHTVKht8O1RdYzpYxF6jhpLFUtbAGARSIkRtSRUDNp6Lha&#10;JwBkLbgayuh4AjeNbnATCzRohIWAqKTI15ADLAmHG220TTn0/IFvlbR3foQAhJTI5GLtoh7ZChbM&#10;NpcB85XvapcgE+sx07Vsvd6VaEmSKglRdoPrMbdMIhEiaHRqiW6m3ErBwPyD+uZmUZITzoQ77Nys&#10;LF1VV2/38G7SBgJwYsJytkNQ6v2nmU5k2is++rHBk1oW2sXPDT/9WO7RvM4JI1lrK9M6AgLxwRPa&#10;lRozvxqAvtKr3wYvYLc619bXexmhyDKbiGTT2/zBlZfe4+81w4ZhFu7iOmc2es9SYNBHXtc6ckH1&#10;0j9jb01tD8oNvzc1JCCTldwwDLFbsGJrqhbp8ualTqOjWXq1c7XtdIThM50ZGMcT8oSnvK6H0i2g&#10;EaBmnpsfZ7hSW10olsfq6zcgrssg7wUlQkAeytyEAQEAKZA3VBIGt6aKAAQ207xmDukAwIxwVA6A&#10;EqdlmMqeZFZ4nVK6aX3PM2GcOA3DVTcCssvW7JLIP3MCyMahwQwVA/sBaA0CgEFmuMdkwAFgfDoU&#10;EkAHUgdIqEWciqgbzAA4KC5zYow49PLL32b/EICIDFNiKh4b50YkmivYSlVliaVymBcD4ZWcd99a&#10;a1cjIDDcbFKlPDJXXpf5NqC1BNA2+pWL51888/7xR+87+Y8eySHj4LgqyEe+MAKAAMkIEwkvcVAB&#10;tyaUtiDcS8jq29ZqQLoGAE+5+ysT9ywdWGm2P3jt0gvOwftP3bvfGRquOV7qNlJqx8mggC+sHXPc&#10;bz708Nxw+ecXLv39u+8Ggt9bKu0rFccL+bmhoZF8fveaozsYmh6HSAAG0DJMGeswvhbHN2u18zdv&#10;/P3Zs9fb7c2PzlmlBMDBmdEHCvseW9zfrHT+8K9+cG7NarSpItUCJAiHAADAgU//5uF9z3t2rM5C&#10;Yq4Gx2iRGJYariwa2PK52qX1MnDuJrsTszW39pZOVgAcOPb1gnswSUQHmCUAhaYWts9PXJdGWLCJ&#10;1Cm3GvjJfzyycb61cUa/+283OBs9+vnxcc3LLa8UhaVOLkw8RrdE1wAAYD1oL5ZX1wv1zaCz6bc7&#10;XtzXq9CWigWBOLOcG8FIMCu4ddw05zcKGyv+Wyu1xvLKi6ffWmk0Eq11miZxbLR2AB4cHU2S1Otm&#10;6iEL0Oy0LQKg3cg1F4ZX60HT4u7Gsy3HCiQDZAa+IMSOBKNNXlNRujxJXA056URoapwiIMVRMQCG&#10;BsEipMY4DAIDRe6MoMPjZN3FjkTEXfaHdv5HAMityMe5z8095ZK3g75kfhqcOHW99gZk2G2dIQAx&#10;MBwMA8u6FVWYRW5IKKQEXUaKg9o18w/RVnV23MIPHy9HkEXbkdH59NwrN15ZdBeNGGB5b8FyuxFz&#10;IjQpprFIHC2Z4bsgJSQ7IH58LDGUGz7ULD89/LlPFz89lAwJIxmxW30Je6LGjp27MyedddQHdK/H&#10;LNhEJE2/ucbXzqvznSC6Nbvkri2j6NLScATD3OnotOOQ5mi6UiLeOqzZ3U6f0bCuxjUb2zBz0y6t&#10;6YplWgVKc8MIF+Pri7QwmZsYaY/4aTAwtW0HjwANOE44DsxZr1RGhqcBZpj0kEsAJHA0SEIOPS5B&#10;CEuEoFm/gFp//Ygy1haYBPm5yae+s/Ht/moy4o0b+of/40Z+GA99MZi6b0iOq9RvEjdbzpMDKrJ+&#10;z5aIAwCSdISUAiDdViibEIlx63DtMO3yti/SCMymbBbjc8FGdW1lZbMZwcwpOfWAgwUgtp2DI7j+&#10;ET2sXSTs87O069Hs4zu0Srahl6ED+iwFMCQhlK/W8f2/vPzByxvkkBzCI78p83NoWkmWUtkCpIwt&#10;p+qN69cvNDYvvfxqzdz84m99QaqhGIVIQiLPIAMgJXRHpm3fawZ+7OaV9QFTLiViBzFFGIiRpe69&#10;B0Ak1rrZuX7m+tcOfGHfyKgPKKsWCQzym83qenUDoau7YUAGsN3pbLRbB2bmjhw++jtf/aoL5BO4&#10;1jpkJWQOHv3sqnvfCkQN0LS2BbjRblY2N9cqldPnL5xeXEwZaxqzoRQg/trDjzx936npfH7MdfJk&#10;gypUkvi/ejb/N9feOttc9Cf8qbmJidL0L763ePqjK+BAeBCdY61GfqVnDt8N7XxMXRZaJpRfPZcs&#10;vVsFA1OfY/NPFqNg2faTIiEkUq0W6pkTSp9XDebc4y9M//T8zXjFvP6Hq6VO/tPHjuzvBKPNYLgd&#10;5uNgu3jUQ0GEG/nGaKNwc6iyUqpeL1fWoB45aea3l5VzzxL02BQq16J4CZ1UxlWjanbxPUx+gUEd&#10;R1OuLLWtdYRwEedHRp48eXJuZGRmqDydz5WYqUOHmM1Yb23JIhDaWq65OFyphS2Lu23fbZVARJAy&#10;JAlcWVSqKBxJZIzdFKbhYI/zzSwjkHJIOSJBZChN05EYxzy3TmmPtetp/3CXcXv5sYkR85Ng3J2U&#10;Wm4BssOtY5db2UNnvbyvBIyAZX6RBKgJODIN/Or6ZsicqSD0bIttHelb2y8jp1Iso/Pm3F9f/+ul&#10;wlIsdy/13JvM7h8bZl6/8XpxpjSbm3G161gnb/N+6qNl26Z/GzvBgLJ1xyPc8ofGBGCagwAAIABJ&#10;REFUHnws99hQMuToXvDJnW7Q7R/YO/JudxlU87TjRBVZefnSy5foSiPc1GwgF1XPuXOrk63D2ztF&#10;BIxAMua4kijdBsM25n7Hsd/O+G9B1/3XAiUyTvq7hmAAIjf6ydpPzl06941j35jj+4LE79uPd0yS&#10;ABV6PBgddfPAuQFpgN+6CBmoomBQkW1L1Du4NIbAiZAs0y2sfWfj25bpzAcMgAi1NwbTj7Arf2Qq&#10;P26NPNS+97dHxj6T02GTuO2KlNuOMO080LvqXAkhFqbhUa2QLojOkql+mEICp//djdP/AQAAXXBG&#10;MH6HSmFQfCBWTHcJfva6hfgsSpVjVvQAuB3B2O0aAwAgMW6liHLxhfDsn6xd/X7bLztTT7lHv54v&#10;3EMcEnOxG/SpGasQ/O3p029fu2YAxv1gbA0eueE7NVHjuMTFpvA6wjXINLOpUE0/qipRKbAWozQC&#10;SSXOl5ioADYR7GA9aQKIZHpldK1ejE5++sS4LbnABFFfL+QI7jsOAxCcISIQWYbnl5f/5d///S+q&#10;1S+dOPn7Lzw/7noOGQbEIKuOSL0Y/e23dvsyWMDrtY1vn377excvXa3VAGA0CIZ8f3RkZHZ29uLK&#10;6sbCNQfg+Ej58YlJX2tpDQMwTDXCavPQzbmnZC43mXLlpIQX9envXulvOHXt97ujNtwbk+wVn8+N&#10;Z9b9qz9qNC6SO4Ynvz5jCm3DDA4O0WUcegtLhIgqaA8/GRy46Fz+i9RU6e/+54v3fmPq1KmDIyjD&#10;lAnDetqeneOWOuGR1anRVv5mK+8phxNbKVYjR3cl0e5PtJFYeo1FL3HaAGwzadx0qTJXKM2Ucicm&#10;Jq6srxvO/pMnnjw1MTHqe8JaJOJEnAgILGqWAxFI6o2vmW16UTXX6LjJJ8lrg8AADGBHkNWWyICL&#10;TdIJRwtbEVzdPehiLIo5MAGjgYw7CeUIgHWJ7R3QNGYrzoixbmDibTZ2sGXK3i07JwEzxLXt2hQA&#10;0AIHMgydBhs6s9qgCWfGD1yKGWnYPgZuM+PdJQA74WnwzW9d/Iu14noi0p0dbKH12zUl9Ep+5U8q&#10;/59YF27q7JOzz00/f4AfdKzTk5W3HzFCbrP4L7J9M/Q2SgrQO8NI6IOfMzlpJNCe+/IJZn43zYJV&#10;XG2IygItvLb82jl5PpbJNjfmba2PcAbJKgGg5qziW63iMSt9wJYdzEs7SER2JaKDgnL37y3PzD5j&#10;2Htec1P16x0W/fHlP/7mgW/e49wbxjwz/+2EN7NvEgfuEyBBhkF3126KUe7WoyiSfS15t0kpHNfp&#10;AAGQ5aqvqAEgIrJIwtEjI8UrcRUSqPycXlXrXz85ynxue1kxByff1bH3i9UQqlSpdKclgBGrLadX&#10;X4oqH2xE7wCkAA0AhGCK5WaECFgw4owed0ZPet68UVvuG8QlIu+GHnIr+wu6k5RvLdFeRwu5cdw0&#10;R+v+0uvJhz9aaF3EoWN8+p7CA185aA+uNfybnhIWLSFYYDEXr1++/OevvjrkOIcmJr768IPP3nts&#10;RDNZoxGRFNzOqsANB2quUw1MM4gSobjhXDtkQ6snKHK5CITrCnkTWQtgsJQjJDJdGFmrTHXe+NPF&#10;eTP/wOz+U5OTpSxIE6gchEdHR2+urs6USpkPAAIc2LdvZt++09Xq2UsXKYodKR2Tlc/N7iFuSbm3&#10;KgoGhh7KF+bGxw/W62OloiOdx48ePTIzNTYyuqb1v/qrb9tuhRbyjPGN4UBNN7o8vvT+zMKl8etr&#10;hXrbTQgBrfjo5xch7drrkRgblBn2zNPX54r23KQ+oyGjYOOMvPZGm4Vw+Bth/pRSTuf25fmyrdci&#10;FqN8/9NDG2ertXeV1PAn3/4ZVvHLD5w8GOYLFiUM6OoG1scxQnQCR3NHC095YeIh4UqxGaVMJX0v&#10;JAoC9tUvzE5MT/kXPWczJ9zRf/G//ZvPHDv+T558ci6Xe+2jc//HX3/79dffeOjrX8ulSvZiNghA&#10;cdsI2hW3kRR1pn1U3LT8TiXXqOQaHXk3RHSPdUVQjCEnMkYDppLZ/kLuomZEi6i4tQR9FdquGsvB&#10;sfoOutzyGX922JZlZs7YFZ4dfWxXWUF2QKz2mAmZ0iQNSgC0xDQCoA8Mzy5vwKQ/7TOPOgzMLQDe&#10;kYu+QzPctL127N5WBr1tI7SJk8QyQUDhiSSKZyq/2D+0f6fA17sLnnLH4tGCX1iOVjpuJ3GirvA/&#10;QBQG3kNuOTcCicEu6WV+iZlv62HXTqgtm2eS9y93Lr+/caYWbnb8zq2RV3fqFAGAGMWIHUORMb4j&#10;XZ1a7Ge73Srgcstkdkfsd2hISqSGacP1dxe+50w4h91DXurDDsXA1vPM3oUJQASKIgM77d4ZkMxS&#10;d/8GxVxEQGBkHe0VcgDdfLczI6ErnO3l3mHrrUwJjP2LggBsN3YOPRmM59yhGUajDBK29l579fzm&#10;4a+UZp6XYkg70o1binkJcECLyBihJWaky4XkALADR/cY4btoBECMW0ktufQRrf+wffnF+uwDhaO/&#10;mR8+xq79dPP0X1899E3XuSdkoAHQAqacX1hd/dMf/Sj0vK89/PDzp04dHioFAMJaAMrpSIBxKCLZ&#10;qbhivaRXim0g4SphGRExsqEl15oCkQAgISrImggJ9BJTpVKtFTeKR/yf8+pfvbTwwj3HJp59thgG&#10;SMQACkI8fejQPaOjBwoFBgSInGxRynump0fOn//U7Ozw0JC2FjgQZPGHxC1wIjaY82Fgt/upbBhQ&#10;Scivnjr1xNGj7Tj2fK/kBxwoQXb6ypXF1VUCYAAaUTPUDMFS0++8N3fl9PzFlhcroQmAGzdeM+d+&#10;sNate0HQXOuMtwULpWUp9Sq1EgEDuuW0wJZFa4+9QkJuHL3sffQXVbMK04+G+z9XtOWG4V3FYxZg&#10;g5QFqKSE23IBEloj4/K94f5ncq2bNXUD1rT+v3/6s1+sL331+Iln54+UhBTWMkLWPUUDicoAPeWO&#10;NkSpkyu1Q8UN2tWVTkxRlB0/i9byJMD0qBscHp3JhcPnGolO0x+/9daslAcef3yqUHCEeGvhWiWK&#10;JhxHbvGblApdDRvXC2vtMCu9BolMN3KNtXy9FraUMNwww+1t4yP3xJ4EoDga1pNx7ug/OfjPns/e&#10;ootEYMSOTx4bo3HRzbRwG33lthcH0TYBSWYni2I9SeIORDxPwAAzTT0BOg0x8uF6Hcp8Ohd4tktH&#10;d1CnQcHn7huB1cwo1L9EPlsYEI+IgDQ3sROnIs0Ie99qm+0FEXDCQpp/pvTMeG78wubFc/G5G9Gi&#10;ElpzbZgZZA0REC0TRrBuKoM9JtGF4Zdpe20cNWTjb6797Ua+okqp7lKKvdoAEu5efOjRlK62IOXQ&#10;tNYDHhKzxloAu0UfsifZdlBuh9i3fXcLYBYpFWqDqu+vvD9zcMZRLr8TpRw0dd7aBCfg28MFe4PS&#10;LTrYARwEBrhxPNmFl8O9Xx6y+Y7p26K6lHInMuwKQdvGG/zc5Mdx+OsSIsmUhLbzAcDqpc3SPt+f&#10;T4wXt1bUuRcb8RUxeyo3/UROTKJ2OoRmlyw2AyvQ24nbMMIIxCARq5f1jdd1a71RyomHf2948j4v&#10;Xw6pJS6udy78/drGTf/+3y2Nn2BIXDN+sVb796+8wqPon33+mS+dODnuuq7RrLuAiGBdEwXYkYFu&#10;jjXXhmFTDqHJO1qkImM2OBFH4kZNEzmGV4Wzxp0Fhu0uXEipVHEhHTo5fPGHTScMpSuzw8oAgOzR&#10;ifH942M+Y32NFQc6MjU1XiiUh4YiIWJr12u1lWrtvauXfc6eP/mp+WLRseZW3mJwmxkAAXkA465L&#10;rgsAaIxm2Io7H1y+vFav33fo8MriwnK7vRDHE65TQDAIBskwq5k2zDIjg6j8zk9qresUDvuTB0Yu&#10;nb1+7ocr+WNjw0+U4rBGPN12Lm85LbjtO+rGGQ9waFw7YTTy4U+qS++2wjk4+IIfHNCxjLssCDEn&#10;zdevaUhgbLYc5db7qTl6XRAxZUqtmWe8m2+4a6uJSmEjUS+/f2Hx+trCpyrPnDhxZGQ0Z4xjiO88&#10;sMgJuWGukZObeP/CwXyn8BFUznZisFEGsEXb8tobhcpsrVRslS9euaYAPCKXrEPEiDjAfKk0Xiqx&#10;ATE0FbrhdTaDTsdLdC/rUyJUNdfYDNqamSB1ueEtr6Ok3vNU9yLGAHAHBkEEIrDdqAbCO/nf7by3&#10;t239Dc08By1Y3c1E1gNmL+mhN0yfl0AgJARAhibEpAhp1XoaZYouIQdgBghBAGCDcueqTQNsLue7&#10;FHHaWTnkk9FAzU3Db7554+eK7dLhbbHJ9lEz+THTBCKZLA36bm9wYq6SxaR4f/n+QAUzwzNHo8Mr&#10;tPLmjTdX3bWm39BCDa6Ul3oH+IH5YD4LkRiwPt4K3V2BvEfb6xUkQEKruVZcU5/AbbvIe/Y4KJNl&#10;b2rOGgTGWJ/J0CggGws0HPqM1V05S9x29P4qcEJHy2EcOjF+wks9RruLof2rs40Ebnk1b7Ve6FJP&#10;DNnBeGz3ndvemGVZ0KqA8lGe38+V16KtM9e/MztfpK0ZbcGKXT9mmzptJSP0EYmzZmhCAwwsV1rE&#10;FpXvBQW/tHimXjvduHK58+Tvldmw0mi2zXP3e7M7S0VEAAwBiaBeSXQb9x8p5h4KnMmIl1IGWrX4&#10;4k/14luboGD159HbKT33z+ekHl6P9V++9oay9p89/9x9M7NFxqQZrBWKAGC5agXV9fLSxthaq+iY&#10;5Ig1KhUuIace74PAyZQ1hVaPks0ji1GsIkZ9P2ErjTfigYAwnxNhEBvDCYQlTuQhuoiQ+dAiGgYx&#10;5yIMuZRX19b/3x+89ItrV9tp2kySSqPpMbSV6u//2q8RgGJGc6OYRkA/dQTsdHrrouF+YUkAzfi1&#10;Wv3C4vXpcvnZTz/y7ZXlF0+fPn3+/KmZ6a89+GAxJwtxodTORU6qrRbajxb48suKcXbq+dkwKFw6&#10;f92k+p1/v/bo0FjhvmLkblquCCxuU05sbdNtMRRyK/y0UH3HnPtWSxbg0HO5scd5Gjapm9YLkDg2&#10;3cX/mK680yncpx/9nSKWUYkYBgw2hKRk25sVJ3995PXra51FBQqUgQu1+h+9/uaPPzz3xL59X/rU&#10;qUMjIwUphaVdHZuDxDm4NhkkoRHe8OY6U9Ugcd3Ei5y4HrSvjayXm8NRPf/tN183AAdGRp6+/35X&#10;cATiAA/N788zhln9MQCN7Hq0vjHXXinUUuzZRBAIgRErRMFMdYQTt2gXh7WSeu9TjXshkh51xb6i&#10;DHuWnl0f/mR4FwAI6ezVD47MHQ3Q410ksycR3SYxbYGWvWAdiubLXmEo/4ulzToVFboEHCGz5mIK&#10;Xo3wYm2TMTETBB61Gdjthck/CfyGmbZsXWxeNIXdA0PvKFnjTuTbfVwzlYrE0w6zAgCkFrk4MEwz&#10;y/NR7gtznw/TMIzDEMMylg/LI1P7Zi7Que/Wvqu3h8H4iTfjTk+6E7z9K81svnMS2xqB1VxrbgiI&#10;XHtq5uQrmz9CYNtlmDsJ/4PKwm6pLdSA1jCqi8CWxkJ3EzbX/cig3gqXuF0NocGh92DUCBgxTowb&#10;7mp3KCp9ef+XD+FhPw5uk/VqQJy93dgiu0JEjPrEDPv01O5+WmjgBwIIGD2c4wWrmBl4docU2+MD&#10;uibageSxgxAjABBlRNFYYIp6qQsJCZjFQrz/Ka/+kb/4wyh+OW08bYqPuQribeMAQN8Z/65UGgRA&#10;wKA0LviwEGCAtQxPLVjZKa69m575m5WkY+//J7Mby5Xrr0cv/vMb4oHST65cL2n63eeemy/kfSKR&#10;1R3b4hQJABKZXh6/8d7+c6tDDXR8yY1OJq0eB1tC8ogyhh0IOFjfoqMVg8g4nsflNcSo7+zIXbQM&#10;jONsSrfSqjWrtYI1J6cmBREAGsCYsQ7jFZV+uLjwrZ+/eWZpiRO9dX2RGSMQJeIzhw8/dvjQp2fn&#10;pDWWmZYb18NmLWxzw+Yr47nYH+CVBrDZwNbUlPrJpSuLlcqzTz5xYmb6Rc4fPXJ4qdH81ttvv/SL&#10;s7/9G09NzeRLnbCS30w5Ycc5/8pG62oSPCqOfW3s6ht18OC+p45dfn/plf9p+dl/Me0fLUdBFVhK&#10;3UNBuIsugXbuX7YexN2kkFz23vhXy/EKjD8UHH1+xBSqhqV9oJFQJK5eihof2OaFzhvGPvY7IzRW&#10;1SzeRjPQKq89+pT3KXJP/4HW60RtUBoqSdJaW7tR3fjhhx/eMzT0zYcefPDQoZLr3nqOGDBX43Cz&#10;ONFJ8+t4eNS/Jxqz67Qwttxx4qVS1Z1c2zhz46P66mQh/9985bmDuRzLHMYBjszOuNZwACC0iClj&#10;P107W/tcfHOyHlfTbLrLq+thfO+hlenJerHlRW03uVmuVHONZtC5zbEeuKBdnmL7t91kp9012Dud&#10;AxLEcVr2PMS4y2fvSZqzsH3oJ0Jvxy1Deru24c5iIQ3kxwcABJKUDAnKoQ1n8z9bqDehpJhHwIgQ&#10;kSOCArduCx+sN9mYnPbBtW0GZgusgRpBHycKmTLXnsxVbAByhtDP+3o78Y4Gf/VBQXt+49wZeO/B&#10;/ENhlEPCOWfuy+Uvv3XjNAB94cgXjsijXuohZXGlNiD/sDyk3ERqp+NEkJVHJhDAXOPmVcE1Hu6M&#10;xeptByFtOcP+snQ2Q2iG2U2vsSkbBnWVNk7X30mc9JY6tXcV35Klpu8zakg8qvHT/09cf3ntgc8W&#10;jj4z7H2qrfKbhqdwmxrsO4/31k4NXvNsx6URYRLm0lyhU/jGsa/vg/1+4jKLXXXNdtEd9zyvu3wm&#10;oij1cy6iIoAs0zMhgAT04K7sAQggID8Rorft2Nx237D7fZZ/jEEmH2ybBcG2Qqo9FlrJSE6zx39v&#10;Or9/Y+HVBuccSLOeeRUIiGiz3qLynQHvdjyYVtfRRioDEQJjxnE7xZU38dV/t8TreP/vjNz3/Gh8&#10;YebPfvaGsyzXfhFdunjxufsfMJyliC7AYLRqRvLrQeva6Or5iZsLI6uRm0idFI0stcOgMdIgtuGx&#10;hospN9SVBgDAsaakUwQrPceTUBc2QUWyMsQqLih44+13zp9+m6dpyff+0888TlNTsTFrnfbNzcb1&#10;avW9q9dePHu2CbAJoADG/eBLp049fPjQ9NDQVHmozLmvtWNtIqNq2LxZ3rg+tF4Nm5zYemGz1Alz&#10;iTfcLA61Q0F8x+IYgITxy2trPzrz3vHZ2RdOnpTSEQBHxsaeePiROEkvXl+8cGVxsnPYTx1upRP7&#10;1TPm+o/bTODjv1m2k5tGxiChMOM/9eCRv/s3b7/4P9x8/PfHRx8ZTgsNJXupt+/I2AMAAVrhJDlz&#10;LfezP1itX01Hj/mf+W9HaLKlZDR42RAYpg50OLSBACqvxstPVEbHbsmEiWSEivLrc8+WZo6OX32l&#10;funFJmhghskOf2By8vGxe8atGC4N9QNndwMTXe3mGr7bwXtHZk+29rGFMFDyernScu2FuPrDny5X&#10;8uq/+K1HR2elajbcNMyOfjmX42QzumMZ6wj+2sJVJlkSGrXZHceQdfX/z9x7BUuWnOeB/5+Zx5ev&#10;ut71be+7x/VgZjAeMxgMDAFCIEgQIClqKWq1elDExhruxj7sw8ZqI7QRqwetFCICQVKCIJpdAgM7&#10;xAzM9Hjf09PT5ra53de78sdn5r8PVXVd3+5pUKRi/+iHvqfOycyTJzN///1WPirwRj42kvlCtea2&#10;uGbriuatmdq2g/xvQwqxLcgU2tUoU4rEJqDIW/SPgJY0y6r86KHHyrzMbhuUszGyDf7WbZA24no1&#10;o8igqI+l902Uz8w11zQkzAZkioiAcYQYHa352YUqDdojLlk64Btp6BvS4J1nYSIxQcKUJiduSKug&#10;8wXIm8pEwrZoz/H5lG+v/b7lvbpn+1arLpBmumbWr8H0brbPRY8RyySZBwqfONl3QjPKBTkzMtqG&#10;v6ZnEiNhADmRM9HaVpLaVKIYFE94Jx8aftAOrZ4itVVc2Ta4O9IlNr/A1oEDAEDTaMzyuXeX3vmo&#10;el6his2olq3dEsLpNk0jwLaAWAIAyOXc0cHcYnX59Hdqp5+rnfjv2NEv2b4N8nZlxLbqnbd+QUas&#10;lJQezj98rHI0S9miX3QSpzOYm2PPCJGIEXCEDsCMvv0Erh8rGpB1ktyIg1nEwj5OG7GcGzY3BOhk&#10;HDDdg+NBsDyDcbV5197UHW5SNbG7wIgAwXStjajozZ+fONMCSQMBU1woi1JA4CC5zoQHn85XDuvM&#10;sElxwkVvJWEnGJl1xM7el7ozo9T6RiPGlSnCzOJ78Ma3FjMW2/tPc5MPGNJpSJEFBMcwn77n3lMj&#10;Iz97882F2tqjR448vHfvoGUZSjNCBNKgEyOdKa+8O3H5RmUp5RKA3JSN1Y0js/b4cnbGdM5W+OVS&#10;UnUVYsfwj0wTA8FUgYVWHObTcEbNLYbz7dUP5y79sGrGQHl47OixR3ft3tVXyQrBgFbC8IfvvPfu&#10;zExAhJzv2bdvptGoLS8LgC/cddc/e/aZrFSGlpwUS5QAINJtK5quLJ8buXF1YKFtBYTw0chsPnCG&#10;6qXjs7sPzo9mI7uXmdCdFcnYopT/76uv1sPwc6fu3VXKX2/7pLVJdNfIUN8XnvnRm6/mx7JgSsk1&#10;kqEW7avfbzar+sRv5kuHzFi1NEMAkCIs3J05+HXnrf+t+ca/Wj7+jeLw4znRD0pEhLpXq3zLmulY&#10;SbC3DpG4kbjRdevcny+vTQWVY/bDfzQoJtqR2QIArjnXCACaEVeiuRS01wIAAAOGTmTKEzZhrwLl&#10;lq+uNKPIaojd8Z4Ja9/v9KFGL7EnVvuPzI0dnR0pBR4jzbapSFtJIySkpFKWFMP1Uh/PlAIvMzL7&#10;YWHlnZcXa76/+7ds63Pp1cWrBg31N2zOGAJoxiUyJI1IMcOZtn/6g+jwHJbH8olKOktad+s+IwBI&#10;RqGZRGZqSpGJbIWakDTTHU/bTmZduAUHvTPAPISUY9WBKE0muC3CaNmjhHcE1p0fRwBG6EXefcX7&#10;9lp7Xd/jHw9jv9Ha7XepSeEIr+mB/HvLUV0ziWYni1QRAKBEo8WL7y81cNAadsCmsJf3cmfbfytx&#10;zVzpjLtj19U1Ib37Mvc9PPDJvMwzza7A1W9d/1bDqyumOgbJnueZCDaVlez2vWXVaJS+7b9de/eA&#10;dXCIDaBGroUbuXZiAyBXPDbiG3T9r6f+upapM81ODpwcsAZW9Woqkk7lVK5ZJnJPGaeeHn46F+YN&#10;aWyJ+uzNKm7mmwQM6FeFyWabVDECnXJ5WV/59o1vN7yGKikNWjOSfLvD+KZHb6buuLZZBYgpbSb9&#10;x92+Q87iu4Ftw8P7cqDDSOvtuZebaZuSStgxQlIPH3pjTJrtdfd+svDJTJARSpjK6CrAPYtCd8YI&#10;AZhUsLBUvXhxcXLXQF9fJpexcBM00M20IZv3ljNpBMPluYpFGAMBEsNOVTnNGAlGrIM7xKTZDgQQ&#10;AANhcfg4kaSnXyMCMeIyoiRWQCBMrjuWo86sasaIoxaGdM2wIBIfZA1XPXbFC0I/WqXatEx9P/ZT&#10;vxFe96Lyfmf0CY8XTID1yBG8zQvfmhAAGTEz8aBmz55O3v2bWt8E2/9Mse+4xU0M5+Q7z13SIa3p&#10;5o2Z619/6KEDpfJzr7/+f3/vuUv33fvIwUOHh4ZKgpmKEiOZL1Yv989f7Vusem3FCAALvnN0buTo&#10;XH9/wyxZICBOnWpqgc/zEg1OoNZCtRbqlXbj6ny7Xm3V5xpXlnIDOSMWIIEI7r3/+Ocffni4rSzZ&#10;BXAp5/JfefyxR9p+qDW3zLoQ/+Gl05eXlxHg8vxczffLhmErjb1CqIRgSpGLXFsakinfimMjrXnt&#10;qme2nLBTLXnf0lDJzwJ0LTiEkHD+6tTlVz766PGTxx679yC4SavWlKSr7ZZkcWXcfHLfsYVKfa5/&#10;ac0LKbAX3vTnzzb67zUnHs+mbksEWQIBAIqloVPd/WBx4ZSefaP97p+sNJdze58u2rvi2G3ozf6P&#10;7d+lM3ohYjeetj7468bM2WD4Pu+ubxTFZDs2m8RSQ4min8kFLiMMLNkguv6hX58NwYbJJ3L3/kER&#10;+tvJTUEivR5I8zRmSdKzn8jYrMeJ71oGlm1ld8RV2hjPdpKIS0EwX6tNFLMatZ2aY2sDLWa88WHz&#10;6i+CvuP2kc+X2t6yYl5n42ZsizP2+tRU//BwwTA1wlIc/9Vbb1WT+PprYvxoEeO2UO2tq5iEYoXA&#10;m1wdMKWoeq22Hflm1HSDlWyz5QSbbtw0c9uJtt6xA22RuRFSjlIRRspjnNHNaSQ3zSWgUMLSlqkN&#10;rjncLnx0YyTbkQd2Gj8HsnTQbxgHis7lWqum3ARtYoIIEDQDnjILIHduuaYq1piHFgUcbvHFP446&#10;hcBO7b3v1cuvGUrkk3wxKeXDPGocM8Yecx47z85PqUspk4yYKQ1CSni6brq7Nd/GjqSfsjQUIddc&#10;KGEoQ0ijp2MkCBiLpOE1FOrTzZctaaUsTVwJBEwLL3JLzcrjxx4rhHlTGox2klFuwp74W5yGm9mg&#10;5LJqVT9aO1f3av7mlQY7fqzb2+13OpwRAEgzaWTQzAkwYe997mBftm0kDJItcsm2rjb1icCYMpg2&#10;kECxVG2Gn+s+xTgxKzW5Njb5QRG62mgnJFS0ffX+B5f+4i+f/+73Xn3gwSPHj+59+sm7ThydtB1+&#10;q/cSAJ1kAENIw5C2mbpCIRIa0nHDjEidNEwpZX4zkJKCVkKyw2wAZVr/yAcNYAA32Lr19eMEv47k&#10;xnQEadQteo3EReIIZVHMVERJkMoQlhbD8BrNvR8DwMWfr16/gGE7DJZl64bckINFPDeS6nLm8MNe&#10;d5q79bPxzk036wNDYpjw2g0197NW40pw+Fh55FmZGWFAMpozzv+n6sKL4V3DkxevXrs2OwdB+PD+&#10;fUP53L9/442/fuPNd65OP7h/3xMHDxwYGIxdebl/+Wrf0lq2GZoJI3RCZ6zdZenhAAAgAElEQVTa&#10;d3RuYmKtTyjuJInAKMg3Iltfd9FnGUZWY7E285enoxvV9syyWcgMHt2769HDw8eL519+f/mtFclA&#10;MgmY8o5XBAABTK2KiIWMp5AFCC9evXru/PnJ4eF2q/Xe9PSfvfDCP338sWHLNrRmPbUuGznja30t&#10;O2jZgSl53fMjI1FMrWWaF4ZmJJdCM0bItUBCAgYkZvzad159xShmHn1kPwwFc2Z9rR61QL88O31/&#10;oeG7C7PlxenK8lKulqBR/0Bc+H4rk7eOfbrAx1pSRAblOuatTqqJLgV3/UE5iqLVt+T5/9Ssf0R7&#10;/oEY/mQlNdpSRJrJ9eAg2DhbGdOMp3a0yN9/rulfSo59prjrcdsY8SPTB1R2ahT8zOTK4GCjBEDL&#10;2fi99ur022tJC3Z9KnfXHxZhpBWbLUINmjFiSByAFE/XjSOw1f+gmG46Qc1rJXxdSdohUW+dJOJq&#10;nCy12yNMNVx/zQM39uQ0u/p8dcguPPjYYMZNym2rv5XLho7QWLad/QMDz79/ZiGMjwwMNNPkg/n5&#10;ly5dihK59qrV/2wpCW0nrBOF1IkfQEIAU4m+Vr4QeHuWhlt2UM20qm5rKd+41re4WKhFRtxBylUI&#10;imnJZdfpdNPu+9hDdbP21NnOMpFmxgJQH//4hjWKYCdsOY1KMkXdMg8b19erczNgHWl+e+l6AASd&#10;AX/S1RbPnF/1q4oS7WpETaAQObEUrQYVL1VbjG6V93JHhMQsaXnSy4bZPqe8N7fHlGbn2Kmo8jPl&#10;T9uhPduYVdxnmuXS3Ghh9Hz7QiISxRRt5ARuw5NBBBRaDGeHuc3emHuTS37X+MlskGXURQTkWhR5&#10;aW/f3gW1kBiJFGlAARITmhvSsFLrLu/kXndPISmY0tzqDd04d7czG9zRTHH799/yjVMuV/nqh6vn&#10;VGkHMXcLV/z41dUzSe54PjNAAWDB5LEBQC2kY2ouUSuWEioGQMSZZghIqAl159Bm2mCaC2Xqtrh8&#10;tmUKGtqTccqUGoHqZtMRIS2FC5faU0ecw16UEcQ7FXN9PwpCybmJALV6Y3Zu6aXTZ3/2iw/PXZj2&#10;g+RHz7/z81+8Pz+/+L/+L79n2blNsJdb3lEgGUK6NjFL5Y22hw2XZudUXS2+Es++LetLgUoUKUhU&#10;qrlOO9alntKql7sbzrAFMCTsmFB3/mKbwJwQu/96F1r2W38VqvclBUiJllJp0mGsEr+l6gBZSAfr&#10;fAzKJTFsWo6VR2S2YzEOxEg7qZiIewciEIFO9cfvGup9/U03piG7fjZurUSVPdb4g/n8oEG5FDTJ&#10;efOjP69f+X7wZP/oN5767L9/4QW/1VptNgc972B/3z967HFS6gdnzlyvVU9fuvTQ/v1HHhtdrLQX&#10;cu3QkITkRta+xZFjs5N9zbydmgAogPp8dvdcJuGNujsT8hLpodxoZezpe6pX5yv6yODkWGF8MJdx&#10;k2vzc6/MQae8uzJBWwql0Y3ZBABgnfAkpHqcvvbe+0Lpx++5972zHwyOjNqcf/OFF3//U0+NWZah&#10;u6EWgngmsvcsD9upuZCvzhfXrpdX1rLNwIxWs01AYsRqXisbuUJx1CZFuR+889qZ1uJX/uB481Tr&#10;zey0b+jVyFrIqrZTf3tyqpGZrWXWGm4YC42r7tvfWwqj9MTXSqW7MLYjQqWkDtth17kAkBq+fQCP&#10;f638Tmu5cZ5mX27VZ7F6Ue1/vJSZ1IFdlSJah8Hs2MmYZkbqBYv05o8aYNFdv5urHDZ1wU9FSEwZ&#10;ig/XSocWxvcsDRX8jG9HFIbtDxtrF9OBU+bR3y7wXe3YaBNToFEoc35K5pD3jxYDZ1V2yt7dRJKr&#10;hutXvVbKN0ebb1k+G1ElhFLrdhQSgGaq4fiqFLWD5dde/+AuI/fQJ+4eSEx9PvBiMVQrZyPXUFhk&#10;8JUHH5z/7nd/+uYbbzhuoFU9ilKAAca+sffEo7P7VlvNNxqLs7ruyzTtyacM0FBcKOYmlhtbudAd&#10;MIujtWj3yuBivjZTWg7MWDIdWHHTCZtue0vt7p3eYqdNsVWa2DAg3ZEy0+Wcm0zzN5clSXla9+oJ&#10;JtsaZcC8NJMNM6AQb90fh9QDGnPQGnDeX2ysKUiZo5EpoG4BaIS6pgu1tkY+5lGPj/5qhIBIvBAX&#10;vjr6G67hjopRKzE70DZcCyd197n7D0aHPow/1Ezn0vy9xVOuynzQOtO22xtpfjvMD6VMLuLSC9UX&#10;Iz8uqPykMekwh0ujw2654kVeHC2M4ioj1BIRSbuxU/Dzbuwdqhw8VTo1oAecyO7ooDcpZ1sW5n82&#10;dVsjJAWqIx/0ftngJbRx5bbMeidFsqP14ObzGgEYFCp9kFA664aNpqokxmAqrRABzTRrpC4QkyJQ&#10;RkRERmobUV6usflz1enTjYWLEQeam1R7Pp0dvK+clutSRMSURj2H8z9d+ykOsKP2ETdyheIEeP7i&#10;jW9+68czcw0kEEI/+cSBvkrm2Wc+2WzHFy5dB4ByMf/ww3fncple+NIOC1OEM8Wmn0yt1WferjfP&#10;M4gxqMUypI9+uaQ1qbg7b3aF73uiiJ7OFlxhcmGIvFeYf7P9+o0pQEChO0UnYGeH6Pa4OKa5bLO4&#10;mw8JJjcnhtzXf7AgrwAoAAbMxhNf7M+POl7FdksGDgap1yYrJS6RR5ppxtuA1JMytIqs7ttpajV9&#10;+6YB3AmZBtuzt0B7NPdSNOMUQkM6ask+9xfVy98Pjo/1feVz95dyqu+C8/LPp16fn57cVcmk6e6M&#10;9fuPPxEj/uD9999bWpqqVvkFayjQ/Q85xV19lqcKgbN7cc+u5TEzdRRix2/qpGLXWn4h38jumqta&#10;jRQ0lorFT4znT04AALcMDby1Gr31pz+R1XT08N6Fs5ef/9kr3pr/1IFDJ8ZGXNKG7tVqBoyRv3bt&#10;0msXL548evShQwenz3+0N5f91COP/un3n/t3P/7x7z3x5EQ+Z2nFiBiA0Ly/mc8F7lC9NNgoZiLn&#10;av/iXHGtbYermaYeurGaaRT9rJ06XGauvnfxO+cv3vW7ueKz+FHmUt2tpsxcviiCnOSn2Pnh683M&#10;fCpCrg07Lr76g/nGlfTolzNjT5hprtktzKJQJRo0hEGkpNY8STL18j2VPZ8vflCryhvQvkAfLTav&#10;/zIcfsrY93AuO1JSdpiIUPGYmAYkIGxV/Td/rPYdFqMH+qjYTMyAmAQgQ4lC4E2uDB2/MTlarQgl&#10;lrMBtVavvbpoVeDwb5QzB5LAbvbqrCESV630jW/6Bz4jdz9cYrl2agTE1t2OXdJIgRXX3aDmtfta&#10;OUMKKVRoxAlXphLZyDHU5hilDhONFIDV5zYq/lz/4usXpg7dN/Y5+dAuWXbmOvCvwDRjnfRHpQ8P&#10;9P8P3/jG29PXZtaqsUwBoJTLHxgauneo31vhN5puMXQYwC/Onv3nX/w13Unw7JjYEYDAVMIIeTZy&#10;+1qkV/trbru/P9+yA8l1yw6X8vXr5eWVXC3leiuOzMefrTuBzHfozoyCOz1LQBpVKmRsRFWj+ty5&#10;5yIRb7uHEzuQP3Bq8H4v8azUFErgTSnwCEBAHFJXN4aNlI2VXp+utwgTdAhQAWpSyHgMzhrxi2s1&#10;zsxhB2wdbM97uTNyU+8EOwEKmdySHYga+1jfhJyYb8/HRlTwiyN8JMXkRvtGYqQxxputKdtIcbkM&#10;y6t6meeNVtQ8fe2lLw98GREIEJEYMVOaNlmGMhhx1OAkzkg6/OzeZ/MqV4BiISlY6dbqCDdJHH8n&#10;/HMHQkBCO7Gt1OJKEOpEpIlYL0Hz8U607XcQdI1M2hDKMKULcY6lPqSwdKP15unp5cs6AcWO0cl/&#10;aJd2IxJvXoVX/+V8bgjHH7KMipQ8qVeDxXfqyfuQNGShX+glSNZgbipeOZOOf0Yc/e2MOQyx4RNS&#10;YAfTyfTzs8/b49Zea68XO6jNgcGxRlu/9PJZBPjZi9+cHMvYlmg06eXXP7x46brrWv/jf//bX/jc&#10;I5ald0of6JL4V7+9hAYYOUSLmElMoDtu7PqctoosV7bdrG15tu2aWkjiUnfLYWnUmrXayaU6cOAO&#10;aDshlrIuw92U4r1ThD0SCuUkV5l/tTup0mkPPeH92t1DzfkANHgFzy1ZZEhiMbFAo5Y8IZZq7CIo&#10;AZLqdbX5g3T/J295DGy9tyc39zRrEikraIBOwXA0YoemC+//+eL0T6J7j/d97tcPz+6/elFfXb7W&#10;vvGq+pDWrmaXh1JW8J3JovffPPWYYcJ33/+gnqbparrwbwC+FWTHa3seLR4aqSRUjnzXVwikLWQC&#10;AQENhSZFnC8ZzjQ3F9NoUrJxEEUigzSYPl0+/UFtZrkwUL770w89d/FyZXzP6cXVv3jjTx8dHfmj&#10;r31tWBim1hpRMrzSqP2Lv/qrIxO7fveRR23bYUSoaCiT+eojj/7b7373X/zoB7//5JMnKxUPGZIG&#10;QE7opIZo5bKRM9AsVdr5tyenZkrLLTtczbYabmilVTcoNi4uvvLW0sRXrT2/VpzPTUsexUYiEub7&#10;EoBGTqjQbqYiAUAWeFM/bS79XB74/cy+xwqhXVU82RCoOnEXuhvkplCqQnPi027rRubaD325RqoO&#10;zTNp83x68d8Gg6fMPU8U86cy9hhPjYBQadRkq8d+J8M4KlbTPO0yRYRs6OxZHtq/NDJSK+dCN+Lg&#10;S3n6tWtTH7SPfKPcdy9FbqN7MwEgKZ6OjuUvtxpv/x/R4pn6qa/3iXGQZkDb6pMjAEDL8acGZ03J&#10;+1qFqte6UV5azbT72rm7p/eW/GxPFCeNKta6GgQ+QDUbXB6aq49fz40b2XkjvdxKVm0ndLjmSD0F&#10;CwmJLGD7Mt7E0WOabdSoERpMrZVCkAgaNEArjiXyTbG4uL7HerlfAABFP3NofrwDbiC5WsrV39x9&#10;SfK05rUTtnOdkzsk7KIub948t9tc2yL6CUkjaaYiI1oRK9+b/u4VvBJlI3WT/xsBL8VTv7j0y6cG&#10;n7rHuzsf5Q1lwnbFeN1OSiaFQ7j24HjhzdlmTUPMHAIGyCVphowAq1R4b6lJA86IDT1cwJ3l+w2U&#10;5K1ddVA1buocOLF8lH1y8HFMaL45/5WjX8m2s/3ZSjqY/Lz+szW7lop0kwe9E/DBCKknzJFmoDFt&#10;2s21tNrRXLHbPzJijnYKMh+nsdBsr7/vtw7/ZjEuWtLqFpSmrXX6tnOuv1seihs+TkJDGZW475nB&#10;T+/J705RTUUXv3fj+3W3JoW8tftsU4rRTY1zxVloG+08LmWr0/Ha2Ubtkg8+vPgn540cFw72HcB9&#10;n+POsNJMAgEvJblJNfuXevb7iVUR1pAof1Htf1oXv2ZnvYoFmbnX2i/+t/PkQzyr57/P7j8+YRXX&#10;VnhArFszfNqb/g/Xv/1bk189aB20Yz48VNkzOSIMLlN17PCEKdpAGCUkGDKAL33hgS9/6XHPpg2d&#10;e91a0/mqCAQoyiesXL8Yu8fKDrmZwYydNTGrYqueilDxVLFmxGoR6i25ZQRG6plr1uLVOgD0HePO&#10;mNRMAWxkzm+frR6gRsfQwyTHiIEGYKBRE0+USJglvL5O1txqiynaKQl2s0mgg/fdwcTfWFVdPwpu&#10;feI2LW3cQqgINRAX0jZbmdpFevfPrzXO4aFPF099ZjQaWpstzUWp2/RIe7DoNc/2zczacS6yjNSU&#10;jB/c27/vxcH331mkJQ0xQAqti/r9a2tn1NovgjOfndh1ZGj47l0T+4aHM7bVKfpHQIARE1VkAQAB&#10;pjIZZrJspJnVd6dnf/g6OuKT/+TLIiXgOL7/8IF9x57/8Q9/efnDh5ba9+87IDQB6nbc/rNXXjcq&#10;w5948tfMsQO1sN1kxlStFnFrfGTsyYcf/eZPfvSvv//DZ+65+8lDh/st09SKEzFilmSWMtzECo14&#10;LdNqW6FvR4khE64TZOlMdP0n8sHhoYcO7ZNrrXosql6rmmmRNqvXmiokQtKoGPG0Labeqs6/Iu/+&#10;x9mRB7zAXNM86S4YQCDQioAAezU6kIEUkejHu/+rcnaXMftLP6kpZMg5RwM04KU3a8LW9wwx7ADi&#10;obbzXEEkO/j1m0gxHYlUozakYFoogVPXGz/97gdPPLDr7k8MLotrNdAKAIghIGrOiGfc/F1PZX7+&#10;f07P/Th4B1eO/VbOGGep1dqM/t9ZML4VXRiaC8yk5GfrTnsxX615/r6locNzY0hZACAgxXRopIt+&#10;dG5+tiWg6UZrnmp6bdS0UDTPjVpNt9XfLJTa2XzoGdJIhArMlBEX0gQSSlKaKqlUJ7vMAMyYAhlr&#10;BmHbD6ADqbnVcXjz5oJO+eVwQzkWio/Uy7Ol1aYTAqzDMmy82s50B8fvuvy5yZu8qekNBg8AoLiM&#10;jCjkUVO3ltXS27NvX+AX6159cxTrliYQAit8fvFvaFDf553KRTmhxK1emYG2KOhj7ORQ4cOl1oqC&#10;FG2NXAPTpBG4BgcZfrhQxSFn2IHNeS9dqKaOhI8bOurHzlHXOk0opJENs09MPJHyNO/nzdQyuXWq&#10;cEpLfSO6kdIWwUUznWI6688GdhCLWHFJBAgkuVRK3cS8YSQ3eoyOt6uvCcmf3f/ZvqDfTuz1GKId&#10;uPptLvxn0LYjUmjuJO49lbuPOUdzzWzDajXCluJqa57qHSyznhiGhImvZ880V19vLPwQOgWydRPs&#10;QZx4yD1wX35s3O4fFIve6pLdTlFrUGYOxvaU59mKDuHuJ3Yd++0+vzIbm61URCGuJLqR3ZdHAUSQ&#10;sex/8o0vfP3Lj7zmv/CWH9XdRipSYhSZ4Vpm7f+5/Ndf3vPr+6wDTmw888w9z7/w+oWLMwiSgSJk&#10;MpVaaYbwlX/wmYzLAWIglBp9PxbCchwbQAIQISPgiSTxyX+ZdQoGsVQzX2K7BVozrZkEUNS1l8K2&#10;RCVA4MqMrpvzr6agQXMlRSRYt5DCNq1zh+9CIGMdNlJAyI9YzMEUgBEplLjJndCNUiYEYF0fKiAA&#10;Ukdoo/X2CQAxEiQ3ohk2Qil3ZKK933vsthN6yTpxyELZyTJf/CWdfX7FBH7s14p7vmDUyrMrIoxE&#10;bDVcAAABy7x2tnwNR2oMFFIncMc6dMyyXx9c/GVcuxIuXw+8glEpuyXwJihrohMKDoahN/kT1sUE&#10;xJgbM4wFDCIhqX2jOfXDl4Omv+erj7rHhltnZwBRozG++8iXvzrys5/9eDYz4rojDCiJ/dOvvfmD&#10;Dy8++8XfyR9+4JIQgTKX0X776tnfF06ZmXcfOfGZRvOvXn7preeeu1arfv74sT2FQpZxToTUSTbC&#10;kp+ZXOlfztWW83XJFBDTbRa+L59xdj81fKJvxtFz6XK+erl/fmpgYUVQ7WxDtbv4eiqGxekwarIT&#10;f+BU9piRqGsuAbuxFUhAKYStZFuIOKGWIqLB1b1fdcefzgaNhCMzHZNZJDwkM5Ei0SztFk1D6HpJ&#10;b0pcbtvhTGll18pALLTJ+Hyz/dwLrx0bG/nD+x9OKTjTaGpGbSsmjUmcykSrFMJG26nkQIBegxs/&#10;CiyHHfnNDBsONVtfQN0FE5jJdN/ifGFNaKGYSnmaclVpZwMzSbnkmkmmAzNazrU/bKy+dnU6tSEx&#10;NQEX0gXQa15ydmR+Pu8PVyuTK8P9C+Ck1qpuLkJDh8Rb5uyNOI5VGEVBFEvSAGBzPlkp33PgUBMg&#10;0neUtL4jcY1ubHmxJfQ6ztKtpMmPoy0Oq3XuuSW8YnPTBKhRpyhjHret1pnmB1WjPhfOX2xeDO12&#10;bCS9DbdT8h+BFOlqbvXHS89bFfeezN1e7DJ9SzWaAEwKRk2g/uzZ1XA1hRQdDQyREYEGSsFsitIH&#10;yw3qM0Zc16awE2CM3byUdXdeL8oDNh9h2xZb556O1ogAwDXPBlliwBXr/FmMik8WntIoO6rn+pOS&#10;y4AFv5j95XU+PSWnIqYJCQlNaRg3SQlIaGorl+SK7eJwfqioSlZqsa7H8e+1BvlO1NOPBQk3dvNW&#10;YUyMuqmDwFq8+fLS6VaupdlmVOreNG68FNv008bJ170iOQS2E7K9D3Azw1kK11+pDzyK939jIO+F&#10;BdFilBL3e+ZxDWaa2+VmJ0XjqsR84meWfHdFYydODTWTwsbO6jx+eM/nn3x4VJQ/PfQEzSWn05fX&#10;zc6xkSzk55+bfe6zA58/YB0u9ruua+H6wAiqtbrvByeO7TpxbA92TSbo++m3/+MLTV9NTAwfOTKE&#10;JKXUV67UFpYbgoaa7Y7vCra4LXvUabezc1iv7DYyEvX5NqQAAKZngK01rjdys4y57nNGREBksg2t&#10;pRAI+g84hrdex4ioE21FDDRDYECMa8GVYUhbSFtHqFKSiUqiFDUCAjAyLGF6AgNTBwEQkIbIT23Y&#10;/FF3WhvbXhMRiYvUMfzsylQ69Yv6woVkcJc48pnS0GQWHT8QQWhFnW/Z2XGpUE0nlNmm5ikAcMWK&#10;7ewAL++9azwYhdnF1pWZmlvhe/OVA+Hw0fbEaFzKGMJS2lRq67nUXayIEVLVFQ7UzZkXFtcu35h8&#10;+N7Jh08GFinWMfegBpavDH7+17+OwNrCUDI+f+3aj15769A9j9x1/6PayvhAoQgjNFpgLgovIG4b&#10;+ZOfePJapF588/S3X37lwuzsqb17H9p/YLJYzAlhaiU0ZCJ7qF4aaBRnSsuSyZipJE33DQ0+ZO4b&#10;bWZzbZMReLFhJ1Ymyl5Ia+baEnaZIklUXh8OjjpGTidGk1BtmXJCSjFpKNjAVO4Y5IFQSRZKHrNB&#10;7g0wAiBINOqYqQ7v7BV2xd5n3OH8kFwHVhwZMhJ8oe3/2Uun37k68xtPP+W6/QtTc3I275vJ1Mya&#10;THSYyoQSSUoM+KX8Wt/dfOUlpVfgxk/a/QfNSsUiponrzQtGcx3w2LfiTSuJ6o4/V1rNRHYuchuO&#10;P1NavVJZOVtvxAYAgKk8s1pOY0rj1E+p3lJLzfCds7PO7JqzxnjKqtiuGe0kSrRPMxfrtgJr08FD&#10;AI5lfapWtyxnplH/W3NRzSg20shIFa6nt/5tdRQCJBCGSBIJzs3K56amu6ZqHVjhR8lHrXpTED+7&#10;fLZlBomRJJk45enOmJxdk1Kn2AUlIvZt/53Zdw8fP+QktwtvQAAOGnU4YFth0UnXoprmABYhAyAN&#10;TAESsjbpC6sNXTbHPLQpYCC3awUbx/pt/HoEWxVoBCY0W2cZCGhIy5AbsFbrgSAalSPcT+56yAqM&#10;q0udyoBkSmu4PXyy/66t/nVAQi91DpoHc6XcaN9IWRa55r2D9zaT8fdDhABgSKMPK4/1PeplM7vt&#10;SZbylt1+d+nd0AwUlz2L4MccuVsmuds2WTl+6BEHTppcGRa3536iLv+06lZs6bWQaVvYlBAAI+iA&#10;0hAxZedYrt9u3GhrnkouldgonUQAptOtD9rfXx4d7DcU2NI6PnrslelXN25DHZnRnJ5/fvknab8s&#10;FseY3bEMdkfebLbDKPrG157KZzmg7gjvlmXOL6z+u2/9mAv+5BNHjx0eymXtudmWJkNoJtcLZCGB&#10;qTQBKLYu/3XWAXQRwHtXiAgYdP7ZWcEcrVFvqda7hdYf7P7WXlQz7zY7Up2ZeCysIAESR2JprGQi&#10;Nalm29dSJb5KGklrIU4vtrUPWpKWWqay+8pIwhDC5JmSaC9EQECa/EZQILa169sSImiGireW0rmX&#10;68sfpLmy8cBXy6UDqdevQTUMyYVi2DFC9QJjGdtSO05oPtAqHFgc8iInNFXuaJL/pNlyglzDL8/F&#10;gzf0YEyYJKxXQ3tHA7PQwJvR2RfenX/FHzo2tPdzB7BfKR0BaaCOvMwAmBA2ACiVXp46//57b99z&#10;7ycefuRJ08qsJ9ETgARjBUTLzXFKhSuOfeqxS8HKuTMf/Oza9JmFhZcvXLxroP/B3Xv2DwyM5POG&#10;NAtBZqxaWc7VYiONvaaVo/wEi2U7DnMQGQCYiZ3xNcONso0VZldZ52Nq1Nyi7DAgBGmnHupN0kHa&#10;wJVzESRgxkal5bgi8G0/FlJ26h6g1kh68yxsfJaP/3ZCcSdxiJxziyvPvXj2b86fD5X65Qdnz164&#10;kOqooYNlHc02Ap7DiYeyw7vLzoBhT6RmKSnb4mevzUMA4QzMvdeq3FfgZip3ynXeJm217fBaZclO&#10;jaKfXchXLw7NXS4vX58jMgEUXH5neWm1nohYxUpLkqGECFvzadrSXIOVw/IRS+S5nTM90zl+f2Ef&#10;Dg/4GScxmWZI6Gv56vnz33v9dW7bS2HY0SLvrMBUlzToRMiGE6xkGw3XTzuQWDe/x69IhiGiMLJN&#10;0Kg1duvA3DRFCACEOjLDi3TxcjgFALqgiQEBaNzIMcVuZUQ0pMEUSiE3V3IGBM1ULKKUJXQbyLdN&#10;t1s66DchKuRkLW4TS0kAsk5oAxEmzK5pNlVtcBIjGdfSPsOd44z+FnO0OWTyVo8jMUuaFNK1+Wng&#10;gISGNrJh5tNDzxy3TxiRuXUMaCfOHr57d3ESUuCa44aB/L8orTMVoYwylR8oPUhAPGIpT9tm+9za&#10;R7KwYxzyLYa6w2WteBTxBE3BiFGSaQciqqm8UcI2zt5YuXgjymcxcyRnC4rMQPGECIXNrIyxDlK3&#10;uX0CLSzema181ivmswANjfrs1bPENzmpgYAgsIJr7OrPV168VzxO7uZR4vz8Ur3RHJ8Y4Vytew0t&#10;i33xi4/+2Xd+Xq2119bkM898PpchxxaOY4t12RARDaWHwYqjuGrriPWY88Zi2yiXq5n0+jJgAiiw&#10;cgZzFG1yj9/0fpsUC0QglCEEqxJSaE2n08+3sYjxMlx5fQ0UkCRCIoMkSiLQGrSENAbye1y4BIWj&#10;4Ba72lwcwNwHwN4AqvfU5s1QxXdmxELCqbNJ2tL53ezE0Uyu7Bj5lHHpxIKAfMuPjIQ6eq6EoBaD&#10;BssxDVOkvdkRig80iofmx3OB23DbikfVDNVE1HIbDbcueSRIA8Fm3y1sWBAACZgWVpS79PzalV/4&#10;w08Xjn9mAAbnYl5l4YAfNbcsFgAAvba2ePbDs5OT+0/edY/r5QE6ANfc2p4AACAASURBVAxaylRr&#10;DYCNNIqLnm8lkRWqwdzh0rM3/jSovnepFsUfzswszM+/feFixba/dPjI46fus7m1d2lYI9W89mq2&#10;BaaqZerXK4t9rWzZz3AlOKElzVxoWMumiAkRhEWaqU4pum3z2VMiGVM8qMpgRUICfbX8g1N7KTNw&#10;ZuzKfHG1ZUeqq/n9ymls69PmRU7fav/l92vf+f6HF65Um0oRwEfXr2cBbICRgvfpE5PmCbPxYBiP&#10;tbkHYEdapJqlfZQZ/oQ1fzoGDTM/T09+vsBKUhqbQkY3QbfRJlNUaKaL+RoxMhRfzNXni2t1JxSl&#10;EhgABuQOQvHuMLLa9WWoFJFx5rmubWWZ4J7ngaGMHIGhmEDBmC35ZNU4eWN4uFb2YptrFiPcMzr6&#10;f33vudcXFlIAC4ADcLrjyFICKdRyrn6lf/FGeaXu+oqrzVO7HsH0q0y1JgSGWOICfNk2IDAoMCjh&#10;cFO8UtcjSqgVdECBez8Q9NS4jTATofipzKlgxb+irjTc5uYxERGh0rDZBb7FgLytX07SVEHFMKCS&#10;P78cKHI0M6EDUg8sJUC0ajrzUbWtuTXmaEuH/FfPe/l4WlcXe95Wol6ZTwItdb1VgwIIzb0w09fs&#10;P7jrQCb0+FZ7NQIiIaOujktEN7uQeyEtAB9/tv0dEALjmq1/z5SnmzNefsWM/I0F0GF7BIBMcmVj&#10;KNK2BglTLy2f/yXFtSRpgkGQ2x/v/3xp6MFKVKwSamTA+IYbbMv23DQQwbkhWMooFPFMa5a2Zbgi&#10;EOrYiK+r642VF5fT5fVK1wBw/vyNhflquVxi6yuWNABMTo4ZhiCAXC53+NA+ji0ECZ1yQustMwDy&#10;4wHTTpMISCedQDDoaUGbRqB44u5TfZ8GPWuMPmhxJ0i7lZUAbvrkG491lgSQU6LyAb52Vq3eCJrf&#10;i8lUFINOoCsgcjry2TJlYssxC5UcGuDlbGag5ZnCYVrEqR1qI+rEeorUctv9Z7+99sZ/vNzt5+aq&#10;FLRuLoYts73pxgMHskBIRiIgdVIoBBkvyhLDuuM3nTDlhMS5sqhlXjsz14GY0GKjrKNGCo0kNOLB&#10;pGinYr5QtRKDgFp2OFdcuzA4A0DlVs6NbVNxtjVLGjXn2uChdf708uWf6ONfdicfz+j8XMKXOXmG&#10;inUqgavYbq1l6xItIKhXV9+beXvXpw6MjU+0GLahBYSExLRuBmsxC0DEDavdzBs1L246oWTSLBY+&#10;+0f/qHF2ms3XxhI8aHvDljOayVYALGSmov5mMTKSbOAiomaymmldryyNViuD9WI2cgQxJLSk8FLT&#10;0IxJOGiOeYFc437SsRne9NHNVJTrxbkZhhGIGAbquSNz445ZYYSWNG6UV5pOkPLtsUK3IlRoSaGR&#10;UqGohxPpRVn3cuFvfjD13tQaEJgAedMc9Lyn7zp5z969E/1ly01WykvvVT664TVqXjswY8kVADkl&#10;Z/KRyvy7cxBA2gAe20j8TqIiYhEv5xt1z1dMNZ2gbYcEaA3JkYeNxcV04tn88L0YmQYoDpwIFTGp&#10;eZsYIasR6GQD1AZDjfN2OJhQn6RC3G9pQyFzy+Vn7r7r/R8vxVojwNN3nbS0uvNTSqFuuMFSvrbm&#10;NQMzhh2QVX9FQpAIy0mYIZZxbZdhQyZSqWTHUt3bOtshZGeDuDKG2fDhvYf/ZPpPG9js3kXINbel&#10;XVQFR9tInG7erTfZlBnojEkqDRTw/QP5qeUgJJBoUs82ogFjdOrEzi+t8QFrxNYObUXeuYm2s6it&#10;vdN6VMU2FEna2RYHAEWj8OTuJ1+aOa24enDkoQOTB/JR3lDGTbbl/7/QbXbD9is9xWWHR7a/HOep&#10;aSYeEgcARVIRQciX5+rLN9oL19EcxJinY8fc4cr4wnv+2R8sthfSpTPLfZ/Fh/7rASyGjDhTDBTw&#10;xHZ8DxhpBaQ1Cg12bEoDCCol78iRQUCFAJxEXhcH/bih6y3eSoxErxfIQu1bQWwsRizSDFIRM5Yw&#10;zSfG+8vlbKvVBujUPtMd/SSfy3iuzbuw7wpBdfJetpjjNYIvIIs0StZiFK85kPZEqm0zoXgMfdX9&#10;X3Ga80b2MKRc9qpo4vYZ7u0r7BgbEQjJzGNp0lu71jz26wPHvl6pmTOomG3Zpm0CQEe50cgAgLBN&#10;qAmahDoAACRC1Q2jBQAAqTl5ifWJ2H0NgvMdT8WW3okIu3COO8huHcmRmFZ2AACMMBN646t9x2d2&#10;ebFzZnR6mVoaBTOZ0AYL3NnXg+aHhB7YFcadjWiZ2EjOjVwPzOjR88dGa2XNNDDQTPlmcrU/Xck1&#10;pitL903v37UyUPKzpmIaSKEi1AjANNctc+a99vyL7IH/yeqbzErRJK4MYAbWTQ1BLQQLWqW1a8NT&#10;LcPUsbrcvDz2xfE4K6Zwbh02WIM2NEpZjTM+ZKOlQi2pqJbVtVIyorYtvL7xsr97V1Xtrycj7SQX&#10;K1MRkpakAUkyRawrPPtWvJJtLBSqI7WSqbhIrE4+8ERff8Fx7JXGJ6r7k4Xqh4Zf96TajrCFXLGS&#10;nz1+Y7c7nxjJrAcwBNmsdLIJ3nttn50KyZXkquUEesczp3NGETJCJOTEnNgsBJnISNYyzU42FSPm&#10;hTl9MTP12poAGMhkJrLZP3j88SNDw/3ZDNeKAVGMfcv9Q75zYWjmzPjVueJqw/FTQyk3Lt6byRxj&#10;7Xe0UQRlhaybftBD/rwFhFtsyjXe6IDFSK40EiKKPjX2aI4vVO2DjdAjKSLsBpdr6MZgd4xCPQ0a&#10;AIAUg8V89f2Jy9nYHqkXbWkw0lnG75mcvGt8/NXpaQFwYGjIkorpOztnsaOg9MLWN1nXP9bjd2ti&#10;CYclV6+S5jqqKOEoNBmwDUsr60QQb2OmtKk/tnGAsN5VFJo72s6xrEHGRmeaO4k9RqNfPPqlvF/g&#10;W/2FO6KyIgCA4oQZQ8i4RYis4l2pJi0FknX5qAQSyCSYDSidWazmx0ybBdCT6+EO1KnOMthU4gA3&#10;QRCvn3HbMwo2N5uNs6eM++/Zdw8hcWWYoWlK85Ysd6OFHRTO26Fn/d3STo7Y7hrrrC4i3Ap7fQv9&#10;uFOkGLk2/OvMv+AaqZOopAHVRtxc+aVglvDuYyd/j1f6c17ONJBlY/fk0X1y+cy5l+dVjRafo2v7&#10;1w59vmKS64KGGFqXae0lsxaJtfnG8mpj8GDuxFPFofIw6gv5YnbPnjEAZShe9Av/8NDvRUZ4Ljr3&#10;46UfLcBSbMYbgst6xCqDpXipryCcyNyzZ6yvrzQ7OyfVQSF6gLyADPQf/uMv/dH//G9wfRqAiLpM&#10;tNuiQgwMWk3iCho2MkdqQpBsh49FTEsr6jtqDBxGyX3ddWlg15zaG9/WGaWNpwsye9jEG+Adg7i0&#10;ghkfACJsht0cBtxye1f022JVW5cHkTON4IxxryQCJlFgruJRD0d3S2kV7C6JbsRxt5Oe1Y4rABCJ&#10;MVwtHlgYycRO0w6rZuvGUnV1AUXdERGPq+HFl6qQQmYUvYNxKjZPnW647esVPD884zvRSq4RGoli&#10;WnKd8ti3Q43a0JxpzMS2qUQi0pVscyXbTIVOIlq83lKMPfTPS6Iv5iostR1D8s4cYlWcn2sAgHaa&#10;UeGc70QySg/dn8sFc0LzdbBlAopFqgxIMNQYgoDQTEIrCs2NkJ5YJInBUq4FSG1EtUyzPwoyCXAN&#10;GnVsJHPFtbobdCZEcdW2o7nCan+5UAg8L7EAgBP1ZzL3jY5iEp1Su6vzrhTRlf75lVxT8Y0TxpRi&#10;sF7ctzRyZHGcq8ijt0pCDAjHJrSlUW5nS+2sk1hCc9y+BzeWmCkNN7acxMpGTrmdK/nZTGxdL634&#10;dpQaoSlF0c+OVkuiYRxy3Uyp+PR9px47eGjYNByleJJsGByk7cUmIxSaDTQK88W1mfJK0w7NEZz4&#10;pHPuuj/xtMChdi9CYeOU3lES14wSJjtsoAd9oLUXDTwhsoll9qVSSGJya17KLUlxHRtS9ixjnVrr&#10;g5nMgcHBM9PTBdveOzRsas1vPsk+hmgru7kdBtDHt8Wg49wRmlqhtA3TBmZJikQXzxE29hj0nE47&#10;jQjWf0c7sYdpuA/6DCkYsfVgXUZop85DE5/MphlTWju+1c2EQAykQbHDmJRtLfhEwZqpJw1NEixC&#10;1MAUAQKkaMeYSRgp9BlJoDsN3tqpX/qY37eMEA1lGMrYuHA7A/XtOvsv6h2lHf4gpASTRHRVuptf&#10;YKcRrqOjU3NVv/fHN5I5cApi6Gmncq+9/58VchUPc1EiQoTYiHGvt3vIHR7OnXi7tHSO5gEhv5uN&#10;jlaG4oFdxaPV/NV39Y2Za0uL8byyEtDABPqt1GhaT9z7xP8ufw5ACBqBmGaWtixp2YmzN7PvUOHI&#10;WrMWG8kO1i8Gpz965dlH77eSzNBQpVDIfv8Hp5995tFySWz2Y+JW31OnFbHpT9QIkUAAglS6wshq&#10;qZTeFkSwaVK04onkSdcuvc7VdgSA6lhTu5yQKBuVHuD7BkT2eJI6CXQlbep6MTY9tHnpdBRK3Gqu&#10;JSDNEq+Ss/MWCIkO5oY9xVrdOqndFPfu9t6qVWxNdutMh+b9zeJwvTRbWvtoeGahuObZmcZlfvm7&#10;fv2jFsQAGoBDftjO7YKNMl49kTM046mh2ZV8IxGy6QaKaUNyUwmumUaaLa0O18p7l4diKWpee2pw&#10;frqyFBmJTCjfz3P7DcHbdipG6qXxtX43NhmgBkj87Ed+G6Kqqfw8TjOxzFwcbBQnmwNubHfcIwig&#10;mA6sqGXSB7PLaaMJBIARYwyRgDiAAGQApJhumenVEi1n9bXUH06rfWFiKil52nb85WxtLVtfP6xS&#10;LhcL9elgaWK1v+TnuCYE9AB+98EHHpucmEzy5SUQGiRTbTvyrbgzG6YUlVbu8Pz4sZndY6t9sRnv&#10;KZcLnI9mPNHTqDQjyZTGnfknEAjF84E7VC9VWvmBZmFyZXCgWSAAZ/zKUr7OCL3I2bM8dGB5oFyo&#10;DD3xxPDw8MTAgAfAleSatq1zTqy/WfBie3yt/3plCQEv9y+mmWToIUsDG75X6GJbYXLz+X9Lt9OG&#10;dwAQIRUBq3AXiFBSz40KOz27vgJRoyVFwc+OVMtFP7u52knetI72D7xu2yf2H9jT1ydoZ119R9JI&#10;iVCxkSq2HvALN638vyVphIhDi5SN3JOp5JCyzXu0N1ubetqG7tq9g8BJ7P2Z/WPeOCPONDLqQDkR&#10;I3QiO6MzQomtA+7o8evtbS2eSICgOaQZYSqQSrXLBkHB1o20JUGBqRE1oULkyDTyxbpfKLk2tbfC&#10;0Gzhatuna6tfequYf+fyCW2alTt86nbgRH+vtPPOBNSop1an2oavmNq2snZYZps1KCTN0l0H+psP&#10;GOe/0xTA9h0vFx4INIslpUCoI6QqGzP3fHbsCwPY/9E71WtnF4FBflLc83vFsUO5h/s+MZQcOh3P&#10;AcKhT/VXnpBRpkZAwsA+q3B/5sCg7oee9wM3LzlglrayadZJ3MAKJV9n6j1i0LbbbR54XA4MVe65&#10;58Aff/N7b7x14dmnTwIq6JWdcV1nA0kIEIERoOhB4XbtthohEoBEplZZ4qHSoaB1j+i6kxwAYT2L&#10;lHrFqrqH0MfuVkpFlJnkB8cNFIHksseKaN282mlt0ztu0w+693StJUyJDIze6y2fiwoPaj4QJSzt&#10;zeNtBrPDTxoptOKVXHOmtDJXXGk7kWFZe5/M5iz3nT9eaVyIAcAeZqMPO0aJYp4A0noQDQCkXK3k&#10;Gh1lLhEpAJbb2cFGIR96ViIsaQ40CwT4/7H3pjGWZedh2Ped5a5vf7VXdVd193RPzz4kh+SQHC4S&#10;t1CitoiILQVyZCdOAgMGgiyQHSACnES2kziJEAOBEdmGASdyYEiCYMmSrMWKLWrhJm4znKV7pvfa&#10;XtVb736WLz/ue69eVb3qZThUYpMfGt393rv33HO/c863L53a4M2l3ZfXb95a2E9l5nsUVLhluZ/4&#10;T2yvP7a/vtFd8Au3xG1svNfY6M1g+zm/cv7QzaNKWHjrvdb5w9ZsAgABFbKIJao99flYDCh3w3vW&#10;Q46SbNvaCpAzzrXklHDKBc+cSteqRv1QQkx8lDuD1BtOMjoQADQ3vXC03TjsVAeLo1qY+9JyTnSu&#10;Wtuo1bmy3FQUX7jbOrjXPFTc5FIJw1f7zSe2zz91b/P84WItC9ZD/8VLl7J+fzkMyzLbBJTJYugn&#10;qZPPDb8UhtcT/1Jn9am7W0vDWjUN2lGtmgWG2a2D5dGtdOQlQeFvHixuHC41nPqVdy0zAEaW06QF&#10;Es0cHwAE9LSUhntKOkZoZpHYm0t7tcu6fs4lv9BuQePw0aO9R/PpyLwNxKwFO3vLA8+Ap+Rab+FS&#10;Z+Wx3bXzh0vSiLHySOARvW9j4/DJp55+6qmWEPjQ2lK5ZAfVwZ3WYeSl8yYyrXz9yEAEljATMFRm&#10;HaVVKpKk+OxQM3xmnmmBJmYgBGSWCSsZMUbMVa6nvFwWlhlhxLMLz6zbNUfJKT0YryXCfTq4IQEg&#10;MdBVwQiZ1VnL4Vjnd3vx0OoCfIvMAiKRAX6nrzYX6pIyRrOldk4bLmcf/TA4ml6Px+nVFCt46soz&#10;BoJ5v50U8Ohtr+bbBQQAy8zr3dcjb2TY/XbmHDqOQEDWVRc+0H7j94eju8XoXtZU3EXX9pzOm9G9&#10;r40Gb+i78vaH/7N08/FK5+ZbN97cBh+ufqR94el6iPLp9tPFjYAbDgzCBbdyjvEqImFQeE/5l9+/&#10;8N520R67ZYBmjKLACMIieDJ88nZyO83T2IvNiT5uAvacva90vvqx+kLosK2La67n/u9/75c+8tJT&#10;lfCodeDS0sKYRY2lB0kgSovkMbu8RcwlZpmpEvOBRZaKkys1a1KFWYZ+Kv/y+KdJRSPLFHhlXinA&#10;yZNH8+6dkztx9BuS5vny+xr+74srP8TzSt9wdWwmp9WBM3ae5mav3jPM7jQOR36iuQVubNMsfbT5&#10;PDa+8PMHRWS2fszZ/FilcA9O6skAllHsFODmjNAiSM29wlmI6lud5YVR1dEyzP3YzW4s7L6yfvv6&#10;8vZhdVhKc4SGwFZy76l7W1d31ptxdZw9Rhhz/rGli9nKzQ+Jtfq2Z3mrngSLo1orrjpaQskXxyY1&#10;Kjhjovl74q2dNG42DrTTdYWvVaKLVWsbSHJqbTPII95IhTiUBec5EwUTLnCHWJmNbgHJIqVO3q0O&#10;7zUPFkd1R0tpOQKUkcZAzLWyngaLo3o7qg39xDBbT8MLndVn7lzYPFysJwE3vOWyD13Y6u/sLgUh&#10;t7bEvWG2ELosU3dsKQiE4bU02DpYevLe5rN3thpJhVlgxBGAEy4NG8/fvlhw7WrZiqrVLOCWAZgT&#10;m2VmL81wOkK/cBaHDU5MczP0k51Gr6hllttJ2b8jGe5MHXTuFnyI791CVDLf1VIYgQSV3H9sf/XK&#10;zsaFg+VqGgg7zWRBaWmrXv/Jj7zk+YE/dWM8HBhmusFor95NnPyM2x5luJN3ouJQWOKWPA1l1sCM&#10;T/EIg3NgRiQmAMvKmABihn1g8wN37t0tv68m1cdqj7XVgjQCJm1cHk4BQwBEsAJyn2FCDCy2HUe2&#10;5ADDNw+UBW6BMSSNMqHq9d3h84v8YVyh8NDq32Sqp8Ycj3JSY7vvsHTiqj9LVnkGoAVbyCKScewm&#10;mchoro1yAicU91LIEUY4xPxVcenp2hs3h8me7ryS727rzm9jelAkHb3Sqnzw08+fa22SEnudLiGc&#10;e4o//T635tAHN18MlE/GQWCAgA5pkSuRSctdXT3nbCxA21EOG+t4x7u5EriFd945//1rH4/uxW+q&#10;68kJJsrgUHR/89XX7yUDf2/5l/7pH/X68de/+eat2ztPXV0fhxcQuI4zRgW53UH/+ptvfu1rr5Y2&#10;E7JAOO02jmCAcgYZggAWKE0Aik9wQTSe29SaddSeZTLn0wteytjlPkegYxavIwGN5od5nhrxqNLP&#10;+F8tcudC/MH/znWWrBIpgaVJR6JT5HXOeNPvDTN79X4vjFKZjxMZiQzL82p/+fuqa13GiK5+uqrb&#10;fcOKifY+qQNfjlT6tRAIQHNzWBt62lnut2pppZr7Ize9sbD3ytrta8vb/TCe+BHHoX6ulkvDentU&#10;d7TgkxAMJPZ8a3nt/R9vQoXtAIB1tfSUkFqWTaPKbqFlAIIwcKXa/tzzFy7UVBPjAe/krmaiD5Dr&#10;4oK1DSJ3kkuKBtFiaMwa2DaYjKmhcA6F2GWiAywC0iWiEie/sbjXiuvtqOarcTlTIgIwDNAxopYG&#10;rai62+gKyy/uL1/ZXdvotWtJKCwHoNDSRy9dgs2tUHAOZc1J9Aq3nlb6YRR5qR1rfeX8RTX1zx8u&#10;vffG1cd3NppxxdFy2msWACqZX7ZvZISO5sLiGcaGuT2bEAG9QraHtYudlcPKyKLdbh6aIxMIHNNB&#10;p8z4hE3k+KBnfzp2y+Ko/uydC+u9hWrqc8ul4bU0qKdhJfOFPYpBRbAIwBgshhVC5I/gtCMAoHEf&#10;tBN15+dN8CwCeAbnRRjjgRDSNK/7HkB21oXzRi8pDSuFeCWKmMc55D55a+FqLalKKwMVvNh+8Yp3&#10;RWR8ShWmlOJ+Wu6kvll5h0AbSop1QRZrAhhqtAq4A4CGEFFmLBjkkUU+idc/UgdOKIhH3rD5Tz95&#10;46xWcExqOImlBzLm+7NvfGQt+Z0AzfWBd/Avdv/FPXOPXJo07JwxOM+g6bhsDIAgNG/GzZVs9cWr&#10;H42Xf/+a+for/6wrvgjmSVp7kbZWnPX25nlv9ccff99KtZ5EdP3GbeLwxOPV5y7wgbZrwQrPuNFW&#10;KQ0AhMSm3j1CDpwRY+MErnF0XTkTmJx9V7kX8MLnNj/3C3d/ITkRno1guN1Xw1/41d85/Jc82c61&#10;tlrr1964/sTVc9NGQARgAW7e3vkrf/V/+Nf/6o+VUkorcVogKvdVxqGnVJu77dy62ioOiGVENwIA&#10;ERminEMuys5F5Y10LAp2PLk5++Bo155WVU/vr/mK47GJE9N5MOCbYGYI7jyYfxaYRU9JZjkgFUKN&#10;3HT2CkLSIjVV9a6frHLCQo6KE7VXTiq9E5GcUeSmO/Xum0vbCFDJ3V4Q32rv31zY69SGdpxeeXT6&#10;ueF+4XragRl9QVrbFrLVXgdDOJoQ9xOZg9NCoAChtT/+3g88463f7Ry4fHS3ud8NdsBDRFL5lrUt&#10;ADmJHCUgbqkBAGCNhdSaluY16TU56yIfIosB8lSqe62DpVF962AxKBxHi6PsbwJh+OKofnV33dOC&#10;kLYOVrY6y42k4hhRijCSTB2BBAea1gLEehKeP1gYenHi5GXV5fJ1hRXLw+bl3bXLu+ur/eZUhJ3g&#10;Fh0rnELMHI+TPIbgdBTNsUXnwALlNuLq0rC23fD36rys5TZ5zjF14ZHgrOtL3fri/tqzty9uHixW&#10;M18QnzCV8Z3HFV8aC1DHojCPb91TG5kAEjfrVAeRn9pJyacJATmaY3k8EQAJXSU9Lb1CcssMo8jL&#10;Yve+6sWstDz9brYK59Fcjv1v9jVKw0kh1Cvdly/TpfdX3t8wjSvF5bASvu/x99WLRpiHSOzIOvYw&#10;y3D8GgHGhTwnaVBKUBKyUJC1yqAkYJoIQWboRVpL5gooZm49jta3wZ/mcviHu+zhf37oa94BmMWI&#10;ZfYre1/+0+TLURg98LaTZJtAavnDWz90VT4RFhX/c6t3vpzusO1P/tXn+ZVRFOwZVlRy/Z7FixvV&#10;NsZ8d3/4d//BP1u6wi69B10/dbQvQTKLURR3u30ACGXVzx1A4Fr4Uc2pVxg5J/Xf48CJV/PqGlu7&#10;pC5EdhB5qWFHhlTksLG59MJ/8Fjj4xu/949e+fzvfxMBjDazSt1oGBHAWzfuJElSrQaMs0994j0C&#10;pqrvDFiAgiMDMtrUDIbESQFjKETZ3ZsBQK7U0KEOWDUJiSAEoHEUBGFZUmIS3YAAswV+xtRxvs0M&#10;Z87eGaYhmPPL9PDjeC4nxy3NTjT2lzFCRoxZ5JZ7StbSUFiuuB56sWbmqGDTEWHQyok0wf2NGKch&#10;cdNX1+7cXNzjlmlmMqlSpyAAYbiwnFtGUBZXAVdJNol3nJ38ycj5EwccaZbgcLKVnD9p11du1pZH&#10;lW9seN/auN33dpmjgLgqkGyNwAFg44Tn8VIgoGeNIFOzepWLrnD2uNhlvK9Y2vOznfpgu9ENCrfU&#10;DrFUkhGE4UuDRi31r+yuE4CvHK9wpZZwDMoZjnHKCNtx5WJn5aA6PKwOYzYm3IxYmLvnugsXOyuV&#10;zDu2ynP2SCk6nCyseoax8minEZBFMswYZu2kKdCJoaf0ft42mzP6/cFTztbB8uM7a6v9ViUPOJ2q&#10;tkJwKgSeANCgLYQyzDJiwjBhGDsWqXMs48Oi7QXRzYW9w8rwyFl1Ah0ECIiWcUJPiVZUWxj7BUQu&#10;1e12526rk0k1R4s9rsFaBMuAUVnrvYywJgZnyi8nmDgQKKESN81ljgCNuP4TT/4EAWHEhBVljZ7T&#10;xXUfAvFTy6fxBBYgC22JUKI5365e20syxgk5AQHYRLFrnfyZtUpoBowm3p8yH+kRuN7R/jxD9f4O&#10;Ac194ncKJqtKSIUoUplrNs0HO3UllBezWQG3zH+UWjZsYzFa4EaeazoXL5z7+ldeH+T9UCZKJtzw&#10;llmqjxYHAzUa7H/hS9cggPazlcrjfuzkGTgWLCEUuU6THAzoHva+ybKoahI7SMz+B7R9fraOyJl6&#10;lKfkj178EXtTfz1/OXEzMpZsSX+gAv5LW8+8510v/ujTn/hbf/MXv/iFr7gOn90RO7u7CPDCu578&#10;X//nAAGA/n//fGnBD0NX8ON5orO4sAgF4KHR1hcCEAGMtUodlXRxfSkRli2bGpw0o5E1GUc12y+W&#10;5tvbaHZxjr459tU7s0tm0Cq0x63QPGNEldwLcreWhgujeiX3cqm6ldF+ZaC4OVL3ZgGBUI+jiB5l&#10;aprbYRAPMJ4MA0DgKmdxWF8ZNFtxxSJlTmHRrvRaYT4bKzRXDpiOMge7pJ2uAAAgAElEQVRKBsAI&#10;ZeHKAbqaWbQIcLd1cBAkQ3E7wVyrZbI1Ip/IBxJHtxIHEAQeWY9UYE3IRIOLHhc9y7vb9eQb524R&#10;o8d2V5tx1Ru7YwGB+drx9UzpsvkoGh8vAkDCSuav99oXDpb7QXSvdRh5KbOslgYbh4ubB8ur/aan&#10;5Pw3PjKVzUfBsW+PkfDxPxpt4mb9IBoESerk9r7BEe8I+IVzobN8aX+tlgbS8IcnrrGbvrZ296Ay&#10;rKfBWq+92m96s3g+YbRByIWK3SwXiiZ1w08/y1EizP0wd9tRZfNwaa3XrmWhMDxz8qBwCWin0Y39&#10;OXbaKWiGQ5cQTNMKLHQsgabhRfP255xwIwQCq3gxEtHQjZppw88DfOeMkwjEyEg0EnVBwMg4lEsq&#10;cpiWd0PDRMbCAoUPw7ffKO67BGYoMrdcWsEIH1QB5OTxF0b6he9rz1EuI9ZoiqW1Vv6bEN2AcLmS&#10;qTjZNum27kXfLHa/vNKqdLqptwhLH0JYLDKnGHH6Vu/VtXBre/fw2hu3oYCv/PrrXZbkewQGwEL3&#10;tfzpn7nw1PLS7EOPz2WsEXEjmlnzE5ufzPf069n1XqK1NiVNXgtrTy8+7qdQXan/rZ/7T3/913/j&#10;yScuIJgTO9uVfKEVNmoMsaAZGnrsyeXDDeLIgYgMA2AWOTIS3LBxAgFaVde4qLljx+YdxdGRsq9V&#10;TmDH0j1DAIukEc2s/I0nHjXzsvcNqH2bQKxsSe8WwTPVZ28mrxdqFOZeIwkXh42tg5Vq7t1pdjrV&#10;QeSlqZvbcbTLPE551vdnAZY2TyaNkFpKI4RFJAxz/7H91cu76xvdtmV25KUGTZh7lczHsQqPAAh4&#10;Ir1h8uNDgGNEK65e3l31ldOKq3dah51KkvADpWTCVIxujhUDIYEEEgCzVdoEUdXYwJhFo4dcHAhx&#10;r+P19OqAYI9rB4C344rUfP5anUTR7CqPrYmuku2odnF/JRdKWn5QGXLLVwaNy7vrm4eLjaQyW5X7&#10;pF4+3idnGymOLirFYSSAXKjUUYqrTBb9ML65sLdT7468zDyiXeGRAC1KwxtJZaO7uNpvS8NOIuwM&#10;SYAADNpuJfrTrevXlrZXhs2n7m5JIxZGNVfLCXc8OXNpRCXzW1E18rKhH+dCjf36AADADQtztxlV&#10;F6N6K6qt9BuX9ldXB01uBRLGbprKolMd9ipRPM/ZCQBAwCxjFmMOTNM5lFToTJCZBkaMcX7E3e/D&#10;nzTTr41es3370tJLbViQljPLps0yH7GY3AzuxjMll1vPKGORofGYaVScJNVmrPOjATFSqhvlNZ8D&#10;sBnT+XdSgfw3EGbRwYhtVjbX8/W31I3UTQGOl6ooWax2uOXjjCUgy6xhmpC8wrtSv1LlVQCyaFlI&#10;m09X2oveK7+989bLPFVDm5ntP+y8cPXJH/z4h971/IbwZPgB2X/u67kzUhyHbvblw6+8WP3ovcNu&#10;pzN84YUn3v+Rp6+nrw2dkWbaMuPXzMgdKaHG3b+O043JphxbvBzlLTiLz9aevXt7r18MyBAYWCwW&#10;n2tcDQtfGoGgG1Xx5378U9JhOOMQhTn7A8/QRCf4M+NS0eBp6ed+IVTuZZYRESHDEYIlfVTIEMAn&#10;0SZpYkUArisFY9ZSXBQjl4YumAcdjEfav2cVAp2ib9aItMTWzsmtO8ObRkWrUT1D0QtH+7V+4maD&#10;IHK06AfxQXWUOsWEg75jIAyrZsHSsLHRXWhHtUruMctcJdpRbSGq1dKAgJpSAxK3zJ1oYPOcwwDz&#10;v5wPjJg02Eyq0spGXL20vxK7uUIn5/7N5ujaQqcT4JAqxq6QrVvrATAYF+9iCIIIAF0LkqxndcOI&#10;nma9V9uFpgPLkO9SI6m4ZtZsayc09D4LWS4ZAqCvnI3uQlC4mwfLsZsxgnFRhajmaAGAFojNruRE&#10;wT1lLsRZq/txGEsbhtndev+Nle1OrT/yksTJB0HUDaPIS+8fpv/2YLoDpeWLo/r5g8V2VHW0eHi+&#10;YNDGbtYNRwdhtF/vl/Z/Qnrq7uZGry3GktUxDsUsNpLKld31dlTb3j98de3OrcXdkZdqUbqcoZJ5&#10;T947f6GzujSqV9OgmvnNuFLJvZJpFaKI3LRT7aeyKCt4Hp+RBQBGPCjcsPDQomeV60xj72Yo6RwJ&#10;D4+NMpm34fat4sZBenBw7+AHLvxAw9SDLHC0g+PGmaeCVh4WEAAQSJAKBOZEiqyHuu7K/Tg3jBMy&#10;AjQoI627qVkLfAaak37guN/dgADALTsXbpynczvFTuakR0Fkk2MYZsEVe/Xda+9yrGTEDdMDPfzD&#10;m38Qe4nUcqu9FfAQAQitkunKM3LxSvhG5+Cpp4KLK2u7X4i3affZp6/8hZ/6zNKCY9G6MPqne9/i&#10;EpXRCrTiw3918/O7hoDBB9/75F/+y5+551/952/9+iAcFSLzQXwj/+Ka3LACiqIYDBIgPvWs2xmW&#10;WtrqhBWChLCT2rYFfPbcZ9f9wM09NvZnaMeZY3ScUW8JTpf9OwmERA6Qyyx3CqeSeYVMLYLhmoBy&#10;rjMOuQdjkQNBGtBKN0A0PY8BZnlBRnuATcfdARORuX/J50flXPfPQiAAZlEYJqxwtRCKIjWoFV5q&#10;D8PcUQ6L3CxxswMaYnsfoSxxQWP9751yNxAIw6uZt9JvXdlbe3xnfbXfrqWBsBwJkBgjLJ2g7tiJ&#10;+KB+Qo+EI4RyZCcWjSQkXCx3Uib14oqWrPMGH0DYTSHPizZi3VJA5AIIACGYIEIDSDYgCBitkY0z&#10;3LsndouFSCrFdfHYPtVTkHZ+Qv1Zc5q+AbeskYT1NDh/sFzGObFxkT92fJBZgbLUFuYbiue+PgAo&#10;pgdBcnNx7083r99pd2IvKb2hhGS/k2ooASCBo6SrZeoUgyCWRkjNheWnFNKTYLjtVqKdRjdxU8XN&#10;IIhvLuxpZoBAcVVPg6BwvcIVdGQ/QMBq5oe5v9FdPNdtu5oDmtvtg6Gfam4AwdVyrdu+urO+PGgH&#10;hVPWU5zerrntB/F+rZ84xbwZIQAJwxdHtY3egqOlZSMI9qstf5eyY1fNRcQ8QYfQpm6qhPpG9s3B&#10;G4On2VMfO/8xaeQ7dfgQjEQtgHEQBFjz3IWasxNpA44BYCA12s5otCf1RlXyYya778F8YMTCovKB&#10;9Q/dundnaEZ6Ks0R51q6Wp5XWz+89dlVs+oZjxHXoEdutHn1/Ovd16/fuN5cbnjOuPUfYeE0zYs/&#10;tXzZqTgXY19TescHBkKwabCGqwK7I5xG6IrcI6utc7e7u31AgLC20lqoOU6zFd42w2Ck/MgQu9Wn&#10;Hu8Ro529/he/eO3Hfvj7xuLg0cZjAERgDdMFVwqVHXd+RabhsnPFSWOcpJrPAUI4ltg+3tlnMlEi&#10;IHKsXgK96EEDUgNFHuihoxwEUwjVDYe5VIBHtUMKTkMGsdV7pJGAfECAak6LSnPJmC27OuEZpPD0&#10;DI5/PK1Fz9/05XTKKmWsGVdbUbWRVDztALDElQM/utMajPzSH0bHdDt6CPb5IK/kLHDLqpm/2m9f&#10;3Tl3dWd9rbtQzTxpxGkaepYN+21L47PDIuFspIiw7PHdlbCQnrqBG/d2qofM9bRqGbVi9DLZBpGr&#10;rAVAIibQY+CiRUAXwFem2cHoi82sz4RV+BiwZkbSlMSY3Rd7Jw0EZbcKoIkdGefWfz+xoedqjfNV&#10;yenzIi+7tnLvtbW7d9udfjgyzD7M2n2bUD5Bc7Pb6JXcOnbTZlxtj2r1tCINx1PBApMyrEQAmVR3&#10;W4fXlrf7QQwAFu0giHOpOrXhy+duXt5dv7y3dv5gqZL7bNIaCAGRyr5pvBXX3nPzSqB8YV+/sbA7&#10;CGItrGEm8tPELRiBsLz0CpTxIgRgkQyzlk3zFqZ4RACygIDgaHlpb+0Db16tpsEo6NxZAx30pVSp&#10;MAQAc/tsT0aZouUo/o8QAQkpcZM93VmGg1TkAVYmcsHbXqQj1yqCrbios9wSE8y4SILIoGsJLDKD&#10;LLMiAaZQS8q+Z8Z9ICAxr/CWxeIKrWznOzGLFRacuKu8RbW4kqx87unPtdOWV7iMcNz7xdYrPNhs&#10;bH3q+U9LK9y8dOozaZwq89uXeFZNcpnSoMolB4BuP/n6N+5Go+6ffOmrv/irvydr8sOfcr7vhxte&#10;K2C4/p7VT/yNL/7C1Utrzz2zVeGemyz+pff8xa+mX/vN7d/M3AyQyoBSrW2aaiA29XpMEsAsARmu&#10;Ipnswd6B7RXCDA6zPNEAwCwfM/BTMOk3wP74C1+b5M4gABIhIjuDiRICBVa3VH7OFivn1p/c690C&#10;SiWNHDPwKa2ozFVO6qSZU6SyKKQqy/0pAMVnLKlEBkkqEgA1DSOATBzrVPbgZSuHeejr4Yghkafk&#10;Vmd5vd/KvCKWeSLjoZ8OgmTgx5lTnKDUs//Og/uqvWeDNKKe+mu95lqvVct8R08Q/raO7KNw8DlX&#10;l19wYvU04IdYiEKLLPKvae8Q2YiL2KiB0S2jm2SrRD6AS2CJLIJE4gCcgauo1nEHLDCLtRBUsA5Q&#10;L7RnCsfqGXH+EV8PZ/6e/JdO2Bpmh5xjwp+56PinyMveWN6+sbgz9JPZAr/fOZjO1DJK3Xy33mPE&#10;Rl7SjqsXOqsXOiuNOHTNTOXlmVsIKPKyncbhrfbuveZh4mQA4+zPiGeRlw2CKJF534/3a8NL+ytr&#10;vZZjjm0qApBGLET1x3ZNKgvNTOLmWhQWKZMqFwUdd7SXT9yv9UdlbsycpWOTUkdACNzwVlz1FRy2&#10;Wn6WN9yB4iblMK6Vfer22YZZCIDEHC2kdlztLIiFiqgZNFEcSa8ULulRtznMxeP4k3VIucgKsoJ0&#10;yNBlLAcCRAPEUGTo9Q1lNgveQfvTvz1wEq2TyBL/Exc/sf3yTld3FVfCsCAPPn3pU1eDq4246SmX&#10;T1IdEZg0TBrpH41TpnUyob2ri89dK3Z3DiMWBb1rzsGrEWj43d/51y9/5ev1atBs1f77v/bT73n3&#10;1Vptt76S2FarsCvf+J2DP/qd1z/zAy+dO7fGLLrKa7Hmlt18Fp7dS/d4jK7xZkwes0Id5TKPnXRf&#10;7/exF1P8e6/87iCIibvcCDzbRjrrqiiU+ZMvvEYAubb73SxObBxFncPRfCZKwKyp6GJNF+dJL79x&#10;M2dsJWaaYeThsKn6iypdipqFHPXCAYRDi6S5JkTAMg1/KpNiJqADdtnyBcWt1YqhZjNd2u9zTEqK&#10;cB8H5fwfxil23PJK5m92F1cGra9vvnW71Rn4US6VYka/HUpKR5T+UWyABq0F8gonyD1uHlmlPNWw&#10;EQEQHy6wCE4ZV2dRHuTO5d01zcy15Z1BsA/YlyxjsqtkJVeLRq8Z3SJbsVYReAxrQBKIIbiCSWt5&#10;inQzrNncGRJb5XlbJXWVBqYQVs8npTM66Kkvz3yds/fIzI04vXb2QoZABLbgph9Etxb2dus9xf+/&#10;8XsVUu00Dg8rA79wh37CLAIsteKyPOyRoFCutWbUC6M3l3ZuLex3K8NcjkteTP6CTBa3F/b364Pr&#10;K9uxe9UvnFZUEfYoyGs6YDuqPnNna+QlO42u5kYY7mohjZhacadP7AfxnVanG0bmjA7g5ZWKm91a&#10;783lnbBwPSWwaPjxYC3wUq4Kj1k8wQJPAgIywxzltovmpcqlqqo+U3t6IzyXseLrw681/aanXHZU&#10;0vzR5DB2chuVvWWIQxE6fpwZaVU7cLuKD1NLICygIgascncwWPWo4bKyzAWcdPF+F8Ks5kLHPwIC&#10;SCOauvGC90LfGRqmuMWAB+fhXD2te8pl4wyuyW6kcmtPvyFLOIri/nB0u7/3yle7r9/Iu3fj2388&#10;9B0XNHzoo8/9hz/171y9srK82HI9h0Ex6hz6cSCd1kjVr7/yNQJYX1taXGgAGCDrFt5j8vLKhdW3&#10;Dt/s2sOmaYBFAtLKKKXRtYYrw4xheod2X4/e+Fr0tVv6lubatDQh+qkbUJXTCEndHykEOBxF1hIB&#10;3Ly18/P/2y/mWXTnzvbXv/HW2eZckEQekG8pABCm1ItRavIIK5qnsUzQlZkshFGVDBI3zaWiU708&#10;LWLBgSy5hgILuaBEgjnbgDlvJo8CBADALWvGlVZUO6xEh5XodrNzUBmmTnZEIx7hgFDJyse2yNOZ&#10;5fe5Eyl18oEfj/w0l4U0/EQD3lMzn+HQBDDpEzJ90hnRRvcdcgaOMRnildxvxZVWHHaqjhK6nnC/&#10;YN1g0HcTLoZGN41uGN0G0zLEOaugZQCIVri25muBqjKS/EY17zqwUIjFzF8t0nY+dO0DtuPxCdJ9&#10;sHk2imnmkM8dwAJAIXSnOrjTOuiFUS7V6fvnMvZ3DCbYt4xSp0idIvaya5YhoWGG0Vo9CR0j8PhE&#10;CGjkZbu1fjcc5eOUzWOTtYxit0jcIpP5ayt3qql/dfvc8rA+3SZjWY/A1bKZhGv91vnDJUfLWuqf&#10;P1xaHtSnmut0aMVN6mSKK8JpnuQUqxMME2iudxvd67l/7nBhq7O82lsuKsNhfU86dJ+dOeVGzPBq&#10;Gr7QeO8mnn+8ftW3XqWoOLGjufno1keRQCiBxCbF/h4N7LH/4kyF+rK9NSFYTloQCWIKy9pZzADX&#10;KBWCZg6zZsZD9DYtT/9WwOw6nsQAATHLwiz8yMaHc6EsKkbMsY7Ujls4fMZJDwBEqI24t3OoNRJg&#10;vz/a3z/40lfe6Hb7/W7v1sH262qbnzetVe+Ff/8c7Ttf/OXr6+sr73rXk4ttiaAQCkZKEDArpPLi&#10;Q/3Lv/wvNzYWX3zf40EgyhopjLhbMG7Y07WnqU5g6syABciLIstyFuhucPCl/S8lItlVe9ej66Mg&#10;ysK03OfcOI7yszd10TsTF7OllT3XYeM6lJYzXQnE1cfPX338/H0Di05iEJEcA2LEwpgVHXfApHFE&#10;VjOup1PFBgUfASqYDXekcY+9zBriosU4FIVFygSzD0nAHn0bM4uuEtUscLW8094/rIwiNy1bPz7y&#10;WJNJTIzgcDbVngMWKXWKXiXq1Aa9IPKUI6w4m3afxDbM1rt7yEfeZ7zZLyb/c4xsx7VWPEid4lx3&#10;cWnUuN06wNZh7AyV2DOmadSqLhJrMjItThVpQ6kdVzn11PONl4j8MLQ7FuuZszLy85HDyTSKWJJ+&#10;KKV7xvg6V0t9+Fc7aQsGAADNTC+MDisDxefz9bkq8zsIR5YALOdj9+p9JTSzjFt+obPcSCqibJxb&#10;MkiwuVBDP+5WR0mZagUz9x+fuRL6buvAV049DRtp6CpRlmKYvZRbvjRsPHHvXGtUDZR7aX91adic&#10;dow54zzgjIAyI8ERWLT9MNquH0Ze6itntd+KG9VbpqwI+gAvDRFxwypp9b1b772gtvwoYMQYIVpk&#10;lkslSwfppKLn23IHzDzthPUfwQJYJNushF1FI20sitJgZoHt9kaLS7yBrKzuht/JcLN/o2DOKlBp&#10;pFWu0E6IlpDKGMnSUH/qYvzWt9762b/xj5QBIIyTdDAa3by5G4be93/fez7x6Y8+u357b/0aX8mq&#10;hffWrxQgAJAQDZ6qPmJBvPzK9S99+Vuf/PgLH/rgEwwUIE2jAaSRwgoAMuQyOpKoClH8wd4f/EH8&#10;ByMv0lybmrFopz5NJLYWbtze66aHihPcP3UQAYLA/ck//+mf/7v/9xNXNv+bv/6XGGYPEZ17DHVQ&#10;HhQCDsgNcAWMGaewDU2Rj7EoBp9Ze/o3Dv8vYCej9SxCXwAjvWll3UqbqZ5nM4FmwudLvsTgnZH/&#10;XC2rWaC47lT7pQunLFIzpg6PPDiemtFDD4FljQ/VC+N+GC+M6t4DtKsTH2kOcXj4KTzExVLLVlRf&#10;HkWZKC7tr17sLK/3WtX01qvrt/v+gGPOeMTlntWLmKy4+fla4lTieqgbjMQwzCMvi2RioajkouB1&#10;YXyE5iaKhXzgHOUMzNX6jr58OGzeJ8TqzAEYoaccP3fYqeM90fDf4XSmUw85DghamH4Qvbp+K5eK&#10;E+MdVk0Dx46djoXQ/TDar/Y7lX7sZhZPn4dSwUIANGgHQbzd6O7Uu6u9ZstW3VP+Am7Z0rDhKnnJ&#10;yYVli6OatEf52mPr0qmw2aPpzj4VgCEYtEoYzSwCSi2E4Sf7UMPJm2beHpllAoRjHMc4R99CWaFw&#10;bLOmcVf4t70wRzdODLM2dHCklAHuS+axPCFuEQjQWiJko4wy8gwrBBlCAPruteTeHyYdq0qqjXD6&#10;WM1eDIBI6+vtJ5889/f+j39e8q5nn1n96z/zEx968d0XtlblAv3u4Lf+xNwZBLHuZ4UqoCSZ47tn&#10;HkrMkv8rv/pby4uNH/2Rj7TbNQA1u0Y4qepGxI6CKQAMN7fSW/2gX4g5dbgQ0DWBk8eo4c//uU8y&#10;tDNd1o+sMeVnIkLQf+GnPv2tV/7kc597//JigCABLOLcPNHS88tyxnvIQwZItkrggZUzG5QBedZ4&#10;FhqapTlFvor+n1s74K5z25OUA1jNyPDCogHETEIPKIyKFe40HJeKvNCUCEwlzdmxBNKQBTBnZPOf&#10;IE7CcEcLVwtGTHHjKuErL3GzRGYLo3o7rtWTsKxQUwh1PyPeCepx9BSc6cX6yOeLAAjLnIpH0a5K&#10;kjLlNd8OnC2a+EqeO1yQmmuuL+6vnj9cXO23Cm5uLu4PwgQpIog4PyTebSV6fdBqHORuphXk/ZrZ&#10;rgz7fqqE0aASRyFJpECzgICQTEPFrlXzDtnprfywr3CslOy8uzNR9IKYkMLc9ZTDLWvG4dKoWUvC&#10;vh8rYcYHaSb04FHdBW8Hjj+hEGan0dPctqJKkLuecpx8rBpqRombj4Jk5GeF0DO3T3fDkUhHCLnU&#10;3Ur05tJ2Jfev7K4349DRY310HDBNWM38SuZPPAPHpjKlNYrrxFGFUDRvn6PFQMlaGtbTQDNbS/1p&#10;Pan7vfBU8AY46eQhgmnAYxlwhMdo1rcHJzcUA+uxPCemwZGU+5Bz4ApcAAJECzzFcERBG1KC/Ljp&#10;53twBoxXeMxTAU7ijCbBLK1W5Wf+q59+6aX3/cLf/5UXXnjuL/70D7abjiMsIuVO+u7242/e++YQ&#10;OxZt2fF6dggGhtsckRGGv/XbX/y1X/vTp5669NkffIlPgloIAMo+UGXVdQJzVO+SLAIiFUIrqacV&#10;cqe70tFOM2mZXRztRczC8lIDZzuM4hyyi2A2Nxr/09/+L1utBkIOWGbGn6GJIljAvnQLJoam6Gi1&#10;bvUyYIVIEjAY/ynny8kGClyLjaQYMes0cbdhOpYVTsXvmLuaZZwYEqLFQ8dGhtzcnuMVPzF3WLFT&#10;gWI21Q0AAISBimXa6sQhzWa6iR+32BEAEjpa1tKgFVdqScAtG4RJJhQDsGAZYZh7G4eLjSS81zx4&#10;Zf1WP4wmFVOPOCWWJoRx2lz5IGvHVTRpXHnjNBCUmXaEROPL5lzDLfOV24yqjSSUhs8Z5wFwnJ8/&#10;0umeecGzyFOQe5f3Vs8fLhKSXziektLwWuYLw+AISZrj4Nwo+dgdag90H3pv1ge70kZC5dIBkAw8&#10;61Knnlg0AFWE0KK4iGwxHyCZ0610JtN5pDCraS3j++Fg5Kdf3bpecP3Y/upqv1VNg3oaLg+bq/3m&#10;0E96lZFiM3F4fxZWu5NNpEuqQwixm721tNdIqkujRlC4072HBFxzRwtpuGHWHvNNztgmJrJy5CUv&#10;b9xK3AIJL+6vNJLQU5JTGbxX1rUAnL0RjgXOEJASeuSl3cpo3Fa9XPcyZxcAAF0lFoeNq9vnn9jZ&#10;iN08dvJWXCttaaX9df7xKKdI0x5zx36b4OTU3ihZ6iPjeT7guGSzcYECx8+Vdm16vl3p7dlx0DOA&#10;RZGw6it3u+tbwn/AeN/tMDUPTKkSwrjMcfn9iQJGiABg61X+mU89/5lPvRsAEA1A6XsmJKxgWFMV&#10;yYQymGf6pHZEWTy4C8zpxN7P/tw/WVtf+l/+zl+pVxmCxvGzUGm6c/dQaVpcqHque/ve3ZJ9xkka&#10;RXF1PM/ZEugl6WbNrPmS/5Henv/GN35v5rms5B0TaRVp3POKCAmBuKCtzVUAmo1qnMdEy+gWVIhD&#10;RMUx5SLVRZ9M05i6tTWyAYA8uhq4JWZBIgmuRUrCQY68c7V6Ie91vSRsx9Vq6rvKYRYVL1K/H4Bu&#10;onC4qmZ5wkmP5WwJVEbKm5qDGcZDSmOmCw45B112/ZrYE0qKUkuD84dLa71WPQ0zqbuVoeI6cTNC&#10;yqQyzAz9JPayrYOlSuZ5yrnd3t+t90ZeqiZiPhJ6ygkKN8zdsjEyEhhmU6dInTx2M3Oya/QY38KI&#10;ehIGhZNJlTh56hT2RNAvgdRieVh/bG9962CxGVeEYXO5wFT++U5UPISzOSgASMtlNi0oCjlXgyDp&#10;B/E4gHlyNAA0spixbk1XHMx2/JGtDmxoNW8ys4rgE2HhQq+iuE0YhY4OQqUcoWs6dqyZGWoKJ60l&#10;MOfzHLg/glKZ32p3UicLc7eaBtUscIxoJOHm4XI/iCM/VeL+BT8eAh7Jon4c97MfcqH36r2dxmEv&#10;jMLM9bREQmlYNQ0v7a9qYW4s7O7We5FXzpmOP/hoJMNtP0xu0r6fe71wtNpvnesuLo5qzD6UxJbJ&#10;YqfRu9Pq7Nf6Uy+sMDzIvbBwytZGnnJX+60re2uX9lcVN5GXNeNKyUQ1w0yg4vP22Bg/k7r0M+9P&#10;R6R45lAfFQ78toAmg8LkwQjEwEo0DmogLECxSV0tIrRlVz2UFjXQ90JzHw2O9PaJzD0W+o61OtcI&#10;Go4zYAAQlldV9THv0pvZW7mhqB8DgeM4nJeiJ1mTkc6V8X/pV//ID/h//df+48cvbyDkJ5Te16/d&#10;+MV/8rtra4vLK6t373asLVdwviyGUCZZOcuw8tLqh37xxhf3tyMGUKuGJQGmo1cag2FaCU1oGDGp&#10;HW7FrMoKZ2mi411OhJghV8iHXOwa08Ji2egVq1tkAyIJIMpZTQ6AMFSNEQpuHWfwhcEXmrlYGTQv&#10;HCwvDxu1JJBaxG52e2E3czI0domrFVEkkiKruZCmEGg9AiRUVgU0yjwAACAASURBVERU5U2XRY4e&#10;ohpxyjljJNByftRC0q712s/evrg2aBPSteXtg8qwUx3EboYABi0h7NV73LK1bnPrcHl52Fgc1V9Z&#10;v3W71emHo7JkGbesmgYrg8bqoFXJPQuEBJqbgZ/u1Xu32/uJl5/CDjDCoHDPHy4tDxsjL+1Whr0g&#10;yqWalMKxzHJuWTULntjeeObu1vmDxVoacItnqVKENN+39O1rS49CDZQw3XDYDUcWiVlumAEEZtEx&#10;UnPTrQwXoj43iQpu6Ma2rKCwazojsAsIPiNHuXhQT6Xmlazqm0BwCxlVdSqsnSgtcEL5OIGOM5Xm&#10;ORajOaCZHfpxP4w7tcFav22GFgCC3N06WDqoDHaa3Ux+u2UdSwsSIADZB5Da4xbKE9RZczMI4t1G&#10;706rE+bu4rAuLZOGt+JqmHsrw+bCev0bG2/dXNzri/hEh6ITz2EAIz9++dyN7WbnXHfRoq1kXpi7&#10;7Axdv5yDBaukOagNX1+5e315p1MdpLIgQG6xloZrvdbiqF5LfW65p5zFUW2t3wpyV1jeSEJheLlS&#10;CigBcyqK7Mh6gzMklhhYZmlc4wFPY+8dYlynNxECgWTkc20U4NS4TEAEFpGf7eH5HsyFEz32pkdq&#10;JpdgbKqcrvKYN82sDLO8klVeWHnv52/9ca/s7olQrYau45TNjIvcZJl97ebtr371W//Jf/TZj374&#10;KcQjV2g5spTsYx99d6H4z/3t//PV13+zrITAEHzXC3wP4ST1RgBO6Brn8fplX3uPrW2c31i6d3d/&#10;dWV5vDOOGU6IgHKZ307vdAb7myuby3yZW3GCVM9hosdCPsgCWgQFrOCYMRYb3bWmqVXTmiVrakQe&#10;Hp1VBBAaKpbaADXGnNjN92p9w8xetV/JvWrmSyMImdA+ElmjuJGuVVL6JhVGCUbSAhJzrOZaOdLx&#10;Qk8vCINIOmUybwV5JcxdZlj5pn7hVtOgH0R3Wp2bC3t7tV7sZkqYqeOzYPqgOnh54yYhXNldv9hZ&#10;drRglr3JzchLtLDCslrqb/TaV3Y3WlGtvNEwm8ni5sJeL4xiL58QLiwtFGVP6YVR7bH91cf21jQ3&#10;sZtGbjby0qGXRl5qmKlkQS31m3FlvbewOmiOS/2dvSnPjs74MwVpeDOurgya7aiaOlnsZQbIVc56&#10;r3Wxs7wyaEjDBv6wW90bVO8aF4QtCEjnhdGrnAC4sB4c1HNGWEhRjIIE2aryqyr2deGQmugaZbnv&#10;E6oHHR3Gs52400vn+rYJSXEz8tLDyijyMssIAFwllwfN1X67Fe2UNoMHN7M7Mg0cVyWPAl5O5XId&#10;u/coJWrmNI21rjEDQVBc7zQOv3HuLV859SSUhWDAHMMcI8rqwUg48tN+GD8QIYbbkZ8UQhHSWr+9&#10;3msLwz0ty+addNQZ8AhnhdD7tf61le1XNm7dWtiP3MwwKw2vZN5WZ/m5O1vLg5avJBIThoWFG+Se&#10;owUnLsx0kYgTuQaEnSBnPP6R9/WofymARZvLIoVJ8e2pajJLZx/wog8DJ1emRDkn7TNSDBIwAOwo&#10;nR0nHOH+nYi/22Fqe59z+Og00sEeOZKOWNIxLlqWbpBWMmJMQqXhASZh4DpyrGwwp77XvfOFL3zx&#10;3/3h937/x1+SwiLYo6MwsTn4Lv/kx9+DIH72v/371966Vw4uHe5KoadUZsYyYZEKUcSUIMB7nnv8&#10;+Wcu79zbb7Xqx+ePU5drLJPX+6+93Hn5Y8vf15ANT520+t8nT3SGJRMgasAIWcL4obUVLtpapbpY&#10;sLZONgRwJ5FaCCTJVrRaKPhg5OymTn+33mOAjhaNJGjE1XoSSiPYmGZqwhQ5WnBRSKSCsCSxBCgN&#10;MchzURRVbVu2zg+rtWShltbcwuWWAWDiJfca3VdXb7+6fmcQJIYd5bFMVZzYza+tbBOCo8XFzsrF&#10;znIhVCaLG4s7WuSM0C+cVlxd7y4sDxtHr4/kaP61zTcPKkPDp12jCS16hbs4rF/cX720v3ppb1VY&#10;Tmg1M0M/7YZRLxxpbppRpRVXG0noKUdYxqbImQffISvu2wCpxdKofnF/9TAcAsBhZcQIW1H18v7a&#10;4zvr5w6XLLM7jcN+GEd+bLnl1gIYIKZBGNMkChnxqIJGWi39VDgRD/opb2tbA3IoB5Y6hlqJ42k5&#10;j5HRNITr/lzu9K8GbS5U5KaKm0wUh5XRQXXQC6KCK0IyjDwtKrnnaZk5xQNY6HgC45CYOermtNHY&#10;A4DmWhJwxrPUC6M3VrbbUX150FwY1TwlhWGM0DFivd/SXL22eud2e19z+zBdbHOp+kG8W+/uNLph&#10;4XvTrq7zEJpJdXuh88r67bcWd/thrNEigrCskVQuHCw/eW9zaVhnNJUFkAHi7CTQEmaMGQdFWWcB&#10;jh4G0+fNGlgIbeakf3jrjzY3N93ClUbgaV35gWv/IJhy5qNvsHwLIxECR0bacJpWV5oxFSAn4vi9&#10;IrpnwpSmnj4RZ94wcwnOXV0EEJZ8aZY2/Kfeu/r0B5eMV6A13PJhrL715u758xsfefFqzVMWyBKn&#10;SQthHEuyBGACl3/6E8/fvfdDf/N//Me9Qby8VP/gB6+6PteEzDBuOHEgsDQh4rko7ozuUN0uLdU/&#10;9tGrX/ny186dW2JoYVxPDy1azZQSSvHiWn7tT+Ov9hq9z29//vzm+QpWy6KGMOHNZwUWzfmMQACG&#10;KGVMocyYGAinrtWCzreMXp+UTkUCIHK1Og/kUEBWFChjRJMLlQvVDxJXCW7HDYloHFVMALyMLC9x&#10;TIgAiESARlpdLewqV0Luu0VH5M1qVq/kHlro1Aavr9y71+z0g0iP3ZwIx43hxCiTxa32nmFGCX1l&#10;d/3qzgYBHFSHsZcDISPklkkjHHMMG2HutqJqvToY+qWPkADAU3JxVHty+/y7bl06113wlVPWT7BI&#10;jpbVzF8ZNCySp6WjpKMFn3ETzN9o/7+AsXTJAJnly4PG+956vB3Xdmu9Vlxd77WbcbWeBl7hRH5q&#10;gQxYQEKwHBMU+8xDxELlV6yRFjiRzRzsNItE6sRx9zMuwQUe2yA24d2VqPj+Ny6uDab0fSwonq2N&#10;0/gvLIPh8FRLawCAQujtZvfG4l7sZpmj9mv9txb3HC3LOFKLtFvvK074gOwFmlGIJxmLBKXzDI7L&#10;vzCOmcGpTH5cRJ8yyoliNql7N/swwyjy0mvL96QWlzur691WexRwLQGYMCwo3HZUaSSVfpAooR9A&#10;3BGAIJf6XqPbWtpbiBrNOBwrV7NRRTDWuDJZ3GzvXVu+N/QTw8piPVYY3ojDdlQLC8+d5cGnMYUF&#10;uX3j6z6xgrkE+eT02tmbxuY1AIAy1CC7Hl//jTd+47OXP9uIG2UNl2PiyDvBv05rtBPaTwJJgHIA&#10;BGlTUr+xWs1yEBodSdm8wMzvwdRagMc+j7+EOV9ObDbj4zSRS08AIwiUbfJo5f0V77mVlRd5l+8E&#10;KhBD+c1XXnny6Scvnmsn/bs7b91a3bwEokXolErlVJIlIkTrOvzf+/FP/oN/+GvDYXx+Y/kjH36O&#10;o2aEgfID5sVuqvmRL57IloFCjtA/9iMfvrS1uHWuAqABySIgkeZFL+j1eG87u/c79353z9tXQtnE&#10;9Fiv5bR85TN75Bflj/8XczjmaUPZ0a8IiBYwZyxibMRYBoBEgsgFkDNEwyeSQAUXObIYUAOC4TqX&#10;ReIVkZ+N/3h55BUjr4i8PPKzkZdGXhZ52cjLIi+NvTzy8shTkVsMMZJNm1aSQ3cQe8N+0LvX7F1f&#10;2r+xtDsIk0kp+ckEZ9YcAIBB7uiRlypmuOXtuCat6FQHiVMIy7cOli/vrS8NG97xztKak+bGMFsI&#10;zQgrub88bFzYX3l8d/2pe5uX99eqWcAmAhYCCstdLcPCqxSepx15rFnHfTD6Tlmxvn0YT9I1spYF&#10;YeY3k8ql/bWLneVWUvWVwwgNWsstoqkn5tyBXolsHQxhqqUx5JL1CZAIiaERVrmgJO97tFehu438&#10;diO+WR+mLm9HC2HhOhb4kWg7XjSa/ndM/TW3saSIg0YACwyQ4ewWneAudtNX125/89zNnUYvdQvN&#10;leZm5CW7jd5283Cn0d2r9/pBlLhZPjFHPhAPgaLNmK2PeCvljgFCMuMK17MEBU8sLZbx9pNBEIAB&#10;SUu+Jl/RuBgdYGk+RERCKoQe+UnqpBLy1kGvmsUCckQ0nGkGqSz6YZTL4qH2B4LmRnPjGO4r11FS&#10;WoGAOIMzixR52Z32wdc337q5uGfEuPAJEtTS4IntrSd2zrXiimPF6W07HUXxVLei9vsumvXlm9l+&#10;LGJidPScqekGwDFOTdd88q0xhhvNDSGt19arWBFWsEkD0dnBv204dqSOU3aeGyZqy3vD3GBZ+QQR&#10;QaAqetsrzYoghfBn0aLg/2XvPbvlyq4Dsb1PuLniq6qXkIFGA93sRIlqUpqhRiPKSiOPl738wX/D&#10;y3/JS57xmiRqJHsoU6JEtSiKpDp3IwMPL1euuvmE7Q8VXgQa3aTEpjT7A169h1vnnrDPzuEXDZZ+&#10;Tzy7q0cPnffb88/UiOzjg7/GSgxuLmvqzvaH7+58wNtuDwfhRb+6WfE9WfOjer1+uPsk8gVnSCAA&#10;l8QV58UxkHzf67T9jz56+H/87//b13/lNgNFaDfXL+wOd4cw0kIfn0lHdd6uvu0rNwzcq1c3XMkA&#10;bSnVmI/22N6Ou/NHd7/9F93vvZu+O/JHmZMbYQjh6fb2hc4Fn8/cc7O7jucw0RfdVEBEi6gYKwAV&#10;mYhstKCBc0pIiIyVTMSA5dwD8Yz9tIQAyGaTwuVdnMWIomFokYw2UjJPWBBpEky36+ODapIfZdGe&#10;ewcXWgWiRZp6+dTLHC0YYSl1IbSw7JWdS69tX6nmPj+RO4zCsHoWSctLqXzlrI4br+xefnPr2u39&#10;i+ujFU9JBkdNuxZvZcdktcU+vQBlONfD948IZyZJ6BpZyYOo8JZ1WRFmFYmdzXHlpcfs0o+eXO7Z&#10;tuvETjH0jeHCWA7kAHCgeQyVlpg7lLkmE7rgTGMFyhVW1lzj1EqQdsaD6PgMjskdltmMkm1ItkBN&#10;OUNg7rx5+Elbg2F2FCTvX3r84YUnsZ8SI0LKpR6Hcb8y6VUmvcpkEE0TLyuktux4FARxAk+jp0HY&#10;mfER54wPqJ3Cb8a1m09ws8ektqVrc0GKL/nmSXHt2SfNLUUlbGi5nnHHYoFk2ExcmIsBmptcFqNw&#10;VAuy1nufePtPTDFEL0RWq2cVLeyT1uE0yF7kGAlJM1NIHXs5Es6kn1m/lOUkFdd79eHd9e1H7b1h&#10;FB9TU7EZV7/2+OXbuxddJZ8VlzTTZgsn59dk/daNSmXj0A63zbY925mVQFhezSqviVdfqt8cpYMC&#10;CiVMCnE8ijf9jQqPuBE/c3cGAsyttQs7x7KUNwJq4il4B5NSo0soEACRJCkf87VG4FDOTgfk/3dY&#10;AoMj//oRnE95j/NbXFyqxSiLMyItkrv9v+17wwNRgDQOzwbe6N3so/ez9z6afHhY7LeiVgVrjPwo&#10;9HtbH7qBw2SFTlQ4WAi2SGurzWvXmt/611/3HEAkTsyz/lpr7ceDH+dOMX8WAABaeuWrtbekcQgt&#10;oSG0wCBzs/cn7/2XR//5r7N3dv29aRDnTq6FnnEGyyh1kr3e3lq4FsmKsPOc7OdULDpHQTr601JV&#10;h4LxgXAco9asaRD5sOhtRSTBNFWxCVhwh3PeB3hmBfDzks1o6Ze1AJlEBMp15iI4IbcO76NKz+tz&#10;fHLeR6YZyyjx8t1G/wMlalkYe5lFU8m9RhrOIp5OYgE5Rq7ElesHG9LwzCld5XQmtfa0GuX+rHrf&#10;8nXHmc+Jtz/fjksv8tDPBxigq+WRQW/O51Ba7hi3XgDLqlnPnWRjRXotdLaaWcG3jWeMSq1qka1b&#10;WzFgLAKTAgCJpIXAWi8Htu8H930ufVxlqmLzSGWLcrunUA4BUBVTO37CwMqwK+o3mbeq0Vv0TyMA&#10;MEhjP91tDg4qo3mTbQICKKUqZXk0Gi2srUceSXI0dYy42uf1GPKKfOCkOzXIF+1VpGXysIQfJY0S&#10;iutSh+7ULVNJzzyx80wKBCAtNlN6IwtqD8skgnur5aOaHQQw9yQiGG5TVpaSdie6tiptf6RChHCg&#10;5YpfVKtpIM62LniW+QLBCDv10u0mRbm/Ele5xUYSCSuWj1ukXJaJWyihT906RugXTli4R8OeRwYI&#10;FfHCa4RW6F42HmejcwkJN7Je1N+M3rgkL2hHC8exlghNIYqdeOfO4M7a6pqj3OUrftYmmZOJCAQI&#10;xND4EgKyggoEAyAIwAJaYAa4hXlzjGX4189mIr+g8DwO8MUHgyOSZwXl2XQvc80BFIkDzBaSGDdG&#10;IhUcNMiDOH7fGl59cyVb8UvpRStlwRyfAZypiQqAYBr14A9+7zdmBhcAYMT90o9EGBR+4iVqVk4E&#10;AAD6fPCX8V9e4Vc2wwuMUJJTyUJheMtttcJ2H4alUKWcZ07PLPyW6cwxe2r3B90fNK/WAZtB4XEr&#10;nl/27xznwJk/EWLB2FjILumaMW0ifyGCMLKB0euQM0TLMEGWnGsWXwgSx/9Eyx8LPoqpZJkgBoRk&#10;LVpCZJ8ZUIcLmXTxotwpHqzuMWJI0Eii1X6jnkbMnhkCAYAYYWdaq2eBRUJCabiwfObQXX6BnfzK&#10;5yEESyXsM2oZ/bzgZFbG8igIQZHKGJGwEIGMUEqbc9lzeGn5VPORVutWN8FWrC0AAgY+Qw7kMbDA&#10;2VQ6O0GIpT9mZbuYrIGo6lSC4dYw0ssegATIuONFjTLzeNmleKsk4XU8IyQBX0RXWmI6DkaH1cPY&#10;j08Umz3Vc++sFYRAWljT8uYjuPBQp3UjrsLEg4LTvJUvAdO8lsHqFPwRp4k48EyJBICz7pslJ83w&#10;5DU+h8w4Bldj2LyXtn+oJk00b7uTUI/InNJ3LIJGmqSKHIANoTvZNOs1phYxd40VBgw7UQfy3HfN&#10;wHAbe+luo/+gsxcVXpT73Ar4TJzExb6cY0o5miyBJZZx32gOpaMejB/tprtUtWfESXK0XE/X/uWN&#10;fxlPJ9/d/u6hc6jlPGnYMKO4MuyMVP2cVX1OWIhOJxIGESwDFQgrqMS5sxosoUFGKBZBK3Qu6ftn&#10;A8v7Ps9TIbCaa4sWAbnlzDIg/rlrTM0Uz3kotEUARoZBOhrvdE02cbkFSq11EWpMVAlGpfIcDL1i&#10;O38/nT795so3PXktat6y4Flgs9AbQCAgy8CiIbAIjFlkZ0rDeeS/3nz9nfQHhk010wCAgD3R/ZPx&#10;n1zES1fja8LySIW/1fmtoPCvOVdhHTb05t9M/2Yf90qhaZHTNhstd/In+tH3dv7yjeiN6/J6UHwG&#10;E8WF7n6iTtqZDSfERDiPCYAytLZN1jvioxQa3TK6z8U+YYnwYq6d8941y/CbebQYgacJYFbL/kRI&#10;x+nDPTmKZZS5JQA4SnYmjde2rm4MV041Hzj2VXRmAUdzXv3ZKYYvtLjlaLNZz5sH/cPWcf08MIs+&#10;mdGepQ1mOTmDNs0n+4h62uLdV8TTapZwQwyRpkwqyRMuB6QbWjWsWrN2haxFchlKRG44G4fklNYr&#10;ONggRTmwlYZOV2xWK+OKyhDMkoBZ4Mxtu61bRRegHNtyAipGsbJk55w0p9i3I5+GkvIzXTievUIi&#10;QCg5DPJSBIEYlys7WUdjbZ2NPGsYcEu+ZqvkBgUECqT0J7F9CWRrgoCgmJm6er8yUyhPbNxZcA1c&#10;txX/3qSZQrkqygAKZmc1WpdfQiJpyFGUjUtHwMCNVbil3FhAS7K4k6pxCoMANJ9ty/xgngkIhlHi&#10;Zt3qaHwUN/TFgE4ti9BYlpAPzvrVEbOKWTNbzjkLd37j4r+q6cpuvnOYda1n5+EgFoTljna4OVM+&#10;8GfEQc+5iHPaQDirJ3fMCERAFngJnkaX5kT4y3IVfx5wdAaz3CUlykPZ/btPfrTWXH119dUwj9iz&#10;M7yWMC+IM7PknrmYjBSnfDIcVCstp6gIPS5EmQsakUWCuvRcYKnVsWusKPdyA9M7/+b6q6JgwvDl&#10;KISguc6cvJC5YVoY6SovKD1uJcBRU86AglerX/mo90nmZjMmCgiGm9RLH5WP99MDTqweN7658c0w&#10;D13lXZNXm5VGPax+e/vbPb9fCnWcBpZc7dv9bJJV/cq6v+6X/nOY6JFJbbnyZ2EWYsnEgQQGVCtz&#10;l6wAcGAuK3CCUKsV5GsSS8YH55cJe8brT/++yH/gZEMFoe/tUH46DICOP34++IW7MWze2tu8ebDR&#10;TCr42argiX140Wk/b8yzpsufGf34GQEhMIIFrZ9vKDHSWA5YOTDAdFApqzVlhpW8CErillyTcVtY&#10;nKS8P2WN2M1SlVjbINNg0EBwDaPUtxNj+kYVQgyVjAonT61MpwIApOdYLayRQAwsEdMsEv4Fr0N2&#10;/DTLC+RGUiIoRzAAADrJku1y+HjdtbdaLPP4fsWm0lpk51BRS9KSq9ExjNk5FRUF8MAhmbViuH4o&#10;1bRayyeKA4B9VVfaPQ0laAY7h+MuATgUMiSkkkP1SmB8PbVFsej6cU71AIu+kq2pvBbXguFEcxg3&#10;2eEKjqS1gEAgyLqaHM08y6PC3qZqVPQrUshGMJD54969eHhvlJNq0sqGP6K5W/QF67MLw7zScbQ4&#10;jyd8UUkWANBanlVbDQwbRIVrQld5wshZmZFFTTHmaCfMwiv+laAMAOFkDyVcq2680vqKo09UhPjZ&#10;MS48+4mW/yBxUILUouoCAjADPDHywf40aIcARoD6761clpYJzfWQjz4uP5rCZNPdlFq62oVjEWHP&#10;KvN0lqjhERkpp6NdRIwqa99s/OaTp/9eca25zSQA2MJkAJAyyiUzLvic3euPxxJCBcIAAVk0SqpM&#10;ZpmbPZ1s//DO3ymhXOX8+u1fb1VXgjLwSp8bPsstdJS87F76xvrX/9/RfzOBWdg/kAAKJy9lAQDM&#10;Ms0MIKJlXuHXiK5F16pFZeSOFSqAI5HXMpM7GQD+bf+HG95m4ATP94l+drzLcvsQLLIJF08Yl2Qi&#10;IgHAFpWMpFEXgBhjOeNjIE34WUPPCfc5iDx3TVsIFEQSJIBm52jKC056ZgQCJLzUb3/rozdf3rtQ&#10;S8NzWnycNyEAWmoAL7Y1iwmcQ4bo2AMz+PLEMix9h7PDParoDACMDKc8HzxkdsJE/VJ5XX4UOa39&#10;7dq2YVld0w3m0ygxnnO/WnyysvewOoJoS5uVMr+iy6sMqogugJz4qpBTYSBK6UYPV/SkcfCJiNa2&#10;eSck2yxjZjJmlyqpQKfBmhhQaSmD+F453tf5yCJyRtzGa6yIfqzgvrn2L9rfvTq607CJBMNOl0oQ&#10;BO0M1ydYH3O/lLNVepqcSb62Whdb/YtPSucPe9cdUAxKD0OaiH0DBP0K9AKaMlA0D4GTFpKtNGyF&#10;VV8P0Wh+Pgo5RmwMG6/u1KK/H1dTSNfd4qVwW4wLziShQVspaT3F5pitjMVV8m4MeJCDN9XlD/pO&#10;gOsRG/gwroNzNejq2Mg5tpztOAVwEtkRAKA9bf7yo5s3Dtc9JY8bgmd4iwRwrv74LKSAhcMCtZUZ&#10;uQEDioro7ebbU5p+P/n+0B+VWCAgIEglGnH9f7rxbyumIqyo6EpEQW9x7RHQZ36d1aTmJ4qYn4Dn&#10;i8FfAOZDcbKOzUOuJOqSzCyGQwPPWLiVWAPlK61ajUaC9JfUy/KPDjOmNfXiH+U/5l3+r+q/sQIN&#10;R3unDmd2lEeFapckeVFeecEOiIEtJvtp93597WaBlRV3LSii2EtBaM0wcSAj4pYTQwMABMyKKtY9&#10;FaLlAEBoczffE/v/7t7/teccGKZ1dWZtZh/sfuQa5yW89m8u/UFbtb3SZ8SEFbWy9rXGL8cU/9Xk&#10;+9NgameoP0sFRwIAi5aQLFrAWVY0Z8AYsWNrpOV6LGDuFAf28Nt3vh2+En1WK7TnI9GJjtGAmDPR&#10;la4P5Bm9TrZC8waHDCiwpmVUm4s+Y0NAdWKUz37T6fkYBrkAj2zNcg9sBlRyNMdLGjzj9knDa2l4&#10;ude5drjentZhZriEk/rWqUXCkZ34eXBWtzzBGvHkI8c8dl+umzq7C5aDZlSezD23zBaQHXDV55AZ&#10;ckVSrj+JsZu4MCptEZbo5ikSDf0kXYPL3+yo2IggHroZ+UqzlPSKNU2ATiFsyTkgkLAmM16yj72/&#10;F+aGqDtgSELm2gFkYyAGhNrqopzGkx5Y40iHMRTg2agy8bN6FbBbetPcSyAqYet73a+5dcuTT2sm&#10;cZaOrfkPRtgSQSsp+cdlZVoCQMGhYLCjgSbJqwBMom7yWJpcQLjqrokK2+nGER7edkeXeBzAsr4d&#10;ApCgkZsXs+ZZi52DOZWgWVcJabATu5cOfX/nICwlWX99Er2xVUxNWQgYbABJ2HQC6mX6fp5M8sEY&#10;fICDOu6sMqq7wWbNtGDk9p7KJHVmuTGAMA/qP/faHLcaBYXTntYaSXTqgJHQUzIqPMfIL2AAsQAQ&#10;uqYSCIbCOGERfWP16/tP9j9NP50EVgtNYJnFMA/rtu4YwY28Vrv2Kn5lL97XzFhmCGhiJ7t2VwfG&#10;tU5Q+o52P+csPjfMTgYAEaxDxUsXV/eemrlNHYGIlwCMRdvpVPTVzWatymJJZ0p+/rOABWYtMMMi&#10;FFimXjbxpz8Y/q0A+SsrX2vqhtSuNJKbWS4fApGSZepkGo8qVCOAYzy/OMp94FByPVE6rbYvOJUV&#10;Zbyabl4WF4emP+uFpgEEOb4KvNKt8KjmNSITfOvWt6qmOmuFa5FyUXzv7ve23Z1+pX80b0QA4BaL&#10;JGM78lvrv7npbHrKZUZIEr7xAhs4Rh7PA14ivxL6fnmfInKs4ysfwNIywOV0nAsCgkWjuVKoLZrn&#10;m3NfhLov27kAomZ8LJyngAYyppUH5Bybr2NU24gpOhk70Q3uPGrwWcYUzdjAs0qXq+CStmM0E7Bz&#10;Gx8u2eE5g7hKbg5bF/otTzkwp3vLTX0WSVlQ4eXsnrk16xHe0wAAIABJREFU7BjjpLPbvxjrBff2&#10;5wIMkNAa0BNT9MlkCHomWyIZrqc23mflBBDApMX+JwZZTejbnBGGggech2mAWZhXvdyOghumFlTU&#10;/U4X/EdKHGrVoeISZpbrFYahYZKBZnzA7VNX7/ApSUdq5owpz4u9crjv84Azj6MjiPywgkz6lQ7J&#10;ihGQ+dNeczd3eiss5kWGBAYhKMH50fj2Su1JOE2c426YOTbkxkxTul71OhwAcCRtj5kcMQ5xMi7T&#10;VXHvt8P3nGkiUdjyrWH2ShVoVR6+Kj4Ms5HLLCISMZq1iaXEoUyiWZgbaGGYWQI31Mygehj7pfa0&#10;64yb/keWMYzHauDD8Hej+0GSy5IHGDSEw9AByErTvx188Crm3EVrDyrJQdWmEko+F+iXyHp0bT4L&#10;lfC4fgDAiEW5tzKtVDLfK51lagoj5peuPLdy/TFRmZCjX3UvXEECTkZaqKrKK+4r0pV/n/8kYYnm&#10;hhG7EF2o2Tq3UhgRquCiuLBh1rfL7czNLdIj9ehPun/6UuWliqq8Fn2lAQ1GjFl2LG30Z25OxcVu&#10;WUm5Q6lDXGCggREwQCJiCiVAtBXHgPZmI6qDmSUo/zOD45hFFkFz9WB0P5epEuUwGn53+t2MpZu4&#10;2aDm9eo1v5xHjxNSXw4+mn5U8HI5FhK2sH3Lu+0pl1lkBNxmSe++1ljbfFWjxw3Wyto3rv/qB08/&#10;nAUzcQBfeV9132pA44J/8aXWjUD7rnKFloyQiAwzKc+mbrzsIzKDeVQY0jSI383elXvyt1rfWmdr&#10;jpV0stP68d9mFyp38j/a/s+/vPorkY6uOFfabkthqZleFOliZ42FCLBeWfXRe8Gm3GfYwZEp0i5k&#10;FgIkJMXYWEhhVAd1i4ADzV9BJK1Z1WUmnG2A6cnJfH5AUILFYHlReMQcKUKrQdlczGMGngWM0Csd&#10;XznsKMj2pN/k3Jcd//8Tj5/iu6c2+pyZfJn55wKQyJZ5nPe3UccM9Cz0n4NxaSIpsSjQ6zCvjdzh&#10;AM68nzoTToBO4HiM+8qDNH5MRJV6fWrQbLUOB2EfnMLXpl2wMAajWC9CzorrEDuPP/RsOvTUzpp8&#10;IkRCwqV65WKzZesV47WMXM/LsFAI3KKbc9GLkv160m30N/g0m/ZFDYqOw1bk1LNxFXu+UmzZXBeW&#10;HFQzOGQFbTJ/TUwLBIQYaUxoEHWMHaI9bh821UPHFBwiBbHD0pdQ1rjWZT1jYcG5hZZwvcLkLmy7&#10;5RbqVOKCRx3bvoWNQRDUE13dz90CjXGSoe65cXzDppejLs/3Qt116BAKf5WbQG4c8uKuDn281Oh0&#10;J0lSWjfyrEzHPsUOmDO1Bo9dv+MoeY4gSCc/z1oEro4bl3sdzbVmFgG4ZX7pbQ5X6mc011PALMfU&#10;z+/1nTUrOy0EFhbyzc4bHafz6cefZm4OXDNiL6/fbGKTG46EUju3/du6bf7s8M+2cTuXRe7kd9Sn&#10;j3qPwjw6KA5+beMbrvUiFYVFyF+s/wycuY6L3z6D+85U0pAVlyryYTyeYsOQBEQCNMQAnZRFW9OY&#10;CG616lUaS1LPH/CfHBxZyAyQEmUq0x8f/iSv5IYZYjRl03cmfxPlQQ3r33C+cTu6LUlasDnmf733&#10;znvD90oxZ6KExIi1oZ2uxy9HL1fKICg56DKepPW1KwY9i9KwMpNZDplFCwBIII38SvTat1a+1Syb&#10;nvacxJFGHvlfgSyz9yf3dsROLovzqnKC5jp3sifdx31/sBaunkGJ47Lo/Ifm6sA7/E7vO57yLvuX&#10;2lEnw3TojTSf8elz3G2G2TJSIzF6YSZ6DnrObSGnvI+IirGpkF1UDZ5GRE4hlGUEIKypGdW2poI4&#10;RlRHnR6+KJQchx54mgKrfSFAKzKUI9gFXTnr8TaMZj3OCqfQucctw8/QDPHM5+MCBZ7gpfisL4IB&#10;q4QphSqE0kIDoaulVzqukvzzddb8hwciRC5dXzZbqHy0moQEhkgFxAVkCbkttnIL3TYxh4BZEIQC&#10;APUsMYQgyMgpZj1ZMczHhCSIC9tNpapno1cH49YoKXT1E6sSd3BpuLvS3QGkw0Z473rnoyjqckuo&#10;w0I246CZ8o3EvjEsr1Ie6BRB5U6y19i/t7YVRzs0yTbqnrfRuLcaj9t6EpjEga5nM0nHdLT5QViE&#10;TEIvsKnKpMMMLooHASBadiuq59odlRdcoRkF2oTMuDd9spz3VDgloa1nYMPgSmwyFzsXRWWT3TV6&#10;GNhcWJr17jym/ToGagUEh+PqWDAdOO3LxvXTq3ufvLKz01J70g7dXFisFowQM2GpFh6UQ0So3+lf&#10;12hLZSp5uZKHv1b9gRyX/uxkTuDzeezivGt6+nzRL912XHvpYDMqPMMIAYThldxvT2vNeRPGZwIn&#10;ZvqUZ4fpzqG82PM214OVJqCT8Wolq8R+orlGYAizjqQEANzyal57030D19gf7/zxIRwUsszcLHPy&#10;1E3fyd7p7h9GZXTTv/lG7Y2wCMUXrMCAL8JEZxBgcbMpDKgHcZxhZFACoAVGBDM++iRJiPI32iGj&#10;KZ+XJv1nAseoJTdTP/7rnXem7rSUCgAcJbnhmZslXtyzg2SQPBg/FEYYblKR3c/uxfVkEbljCQGJ&#10;xWqaDdJ7o3tfa755w2t1e4fVyxcoqqVYlDxPnfQvn37vgXyouZq9mxuhp7pSr1TzCjfieMwKAWmh&#10;Eie5O713IA6UKOEsEAgj/MK/unKtFbXQsuec3XKpFm0ui0KWMSVDO8QULbPGt5Y9s3yVZvpO+qna&#10;K1+Mic6chqenMutWCifslnPvYi7k05D7reHLpW3uNgeZU85K9VobqqKDmDHRRyqPfesLAaJmkAmy&#10;xpJWkXRtmSPYVKABYOdFMBZC7TR7tSxcmzS90qnk/kLyPZk4cH5k0zMP4zP/o3TUMIx36oOdRq8f&#10;TQDwYr99rbd6YbDClTu//F8CFXVWI4ohZ7LOhYukkYgY45Dp9GlZlgCeU7uMbsuk3SyNo+YqiIYG&#10;18z64s3aIFtw7Aw9sD2pcYu1LNgYNgfhNCjc13c6rUmQicz6+yrsyYcfRGWW1OqTC2ufeGw38DPG&#10;Ce1E6JFj9qrmIBElNAtVvppvOdiLo95+a/vh2t4omOasWr20OaqwJ8393epo5JeKQ8lBseNbOcdP&#10;YVk9o+s22Mw81c8ygZrjLLfkKgsuZhwOSbxb3paYSyg5MJltEeQMpkSkyVgoLKRJtj6AmoLGNgsb&#10;cPNrjT/fGD2pgWbWHhOGGMFKSq9O+ObUcMW9xg1WvQEe6zXVJ/WdvbBIJRDgy0P51iPBHmRSG80n&#10;KbNFBMk0XRtVq6WxvQS79kM33fjXwdQmeh5yfLIFCgDS/NCODvAsHBP8Zh6soPAu9zrtaX12rxmh&#10;q4WnHK90zh9hOQBxbnxIpCrKcjBRT2JvI/Rvbayzyu9c/+3/sPOfZjmFP9r6u8uXL10Sl10lAEBY&#10;ERbha+5rziX57x7/4TAa5bIgZkukiT95X73vaO/JcKtwil8KfqmeNviLBz2dOehjqsYzXcacdBXT&#10;W80K2ORhQjHWCTkQEDBNSOQSwm6iPJveXo08G3P4qTvR/sLAUQClEsVf7P35O/k7SZASktCiMW18&#10;tf3VD4r3t/mu5nYPDkZqjBYtkbZGBaXmamECnTEHmyJt6+1e2dvpPrgJVTmkb1z/AwvjEkY/Ofj7&#10;e/m9fbU3ZUkpNQBYJCXK7emTnOWaG2748cr1Fu3Ym/xt/Ld3sk+1pwiJjsfZzURMYpUseot/9dfX&#10;fr2tW8syI8fgPNRCIJxVerbmxUwhllHqZnfM3XOZ6NGFW3xalt9+3jSWIIytpWVrrBpjGDLereFR&#10;yTLyjL5gTM74FHDBRM9xHX42LNVYwzBHQCIs8rbj94us4GSQzeOeTo6puelH062Vg41hw9WCRs0w&#10;9+Rz+5RZIMW1YVZqIehkdv05wVvnL2LiZXfWt++u7jxd6XYrY690g9K9PGh9OXqgHcGioRUz6Bl0&#10;Z0QbwaAtKIutRbeyyYINQg/NhKZPxvGOqF2XjZeQ82O56kfHE5auN1qp5P7qpD4MEm7Z1d5qJfMz&#10;J8vGfc2froy6httuU/Y3g75bBCreKNG11qBKQBNohwvOSm5zlj3pd388qHarK6Jt8kNphn6g5KVC&#10;awXFVOZDr7DLGpB04iQQwLFwIWZXt9LKpylLoR/BNMTMAY2wVeY0ZKsTXMll6hhxJXA3PeVhjHYv&#10;TxwXkTEA4ID1Abu+46v3DtjE1kbwsRpc+19re2ZkcCZCIACgJU/BtdS9/pA5T2MnrIhak9Bhpqyk&#10;tDGQZMU0oolDrRxfO+TuPWqv1afXowdswixbH6xuHqzzvac6fcwATCX6STzGxkwDnTtdZ3z0NO4s&#10;7XAWHc1dLc+youXv0vKVuNpM4DgOPxMZT9iMEK3DyeE6oLIwaZINDigugq/efmvthtr8nb/Y/r5B&#10;yxNpwB6XvLkV9ax227/1P1/5X7699e2u3ytkYdEqUSpRZk6Wq/Q7+99prDbeYm/BC8TM/xRXhxiQ&#10;pLKO01c7FX2QPUlZyiLLJAAQoUZEcHMMu5o20edYIhV4PCX4C5GsXyCwYAsn7zq9B/zhYdSdKZfc&#10;8l/u/PLbK29vP94+hF7JVSmLUhbz6KzT5RIXFiCmc1cXTqHKEUxg02/84bv/Z868XOqeN5h4Y+uZ&#10;ZTQcEGmuYnf6Hz75j79/63d91w90GNjAU54wwqK9F9/98+6f94O+ZfYUXgIAt8Iv/VfkK7+7+Tvt&#10;vO0qFy1DAGJk0CqmzFyz/Glw5+iT5lpz/SxNdD65+Y8XtLsSMEJmWTXzX967cKG3XlA8cHbnjsdZ&#10;e1JyUW1oPhJyC9msrMzsbcvMkc+3lhkhsYC5RA5WKlMxOLWkZ3HBJ8X25SLGQXp3bRcANDNro2Yt&#10;C4XhJ1IL540QiZAKrkdBXMiynkaVPGDLmOQjGWM+fzqbNDCrqYH2oD784bW7j1oHhSxLoatZcHHQ&#10;2hi2pBYLn92XAvhRfSKARbkrToVNu8VoB7lHwaYRVQRA6TEqJMVo24wU0VJUtzDLMV00gBOGVTLf&#10;U057UkdCXzkM0DVsY+JJikCJfpTfXS8+dXeEoNd1crMbr8VlKbyHplRo1pBfPbwX3H8A2X6b4poq&#10;Bn9twoFbvO3o0m0mUSlMLQ1dJREYzHq9nEAnBEIk8Et8uYiu3cnqjy26URCw5LLT3cyHoR2OsbK3&#10;xuOqRbtX7+00u4YPqxYbKeUhdCM2EKQ4uQZCdHv3phGDkkNZ5baCRinHQC6O7oe00M7g8iFuPlJO&#10;DmYjUFmPpwlPuxefbomPp48u4fRfRD+qxYajcjly0IwN40S7tOn4VetbJTlIzXDsQ9EWKSfNF7aK&#10;s5iCp/mNNLyRRM0kFEuh+hzP0VLCXLr8ZyL/ufarE1ixxAwkibqCSZjfz6z9pP71q7/W/KW3bvyS&#10;BRBWOtpxjlGY2dvCInzdfYNviv+6/ye7sJs72ayuGoEtRRmLuGQ/fUzss9wzx8MtLQLjVFZg+tZa&#10;Te6P72WYUnVe4YiIEBS6PU0f7cWvtf06I0kFHLvg54Sa/BMBBgCGmT2+9/8c/On98r71zYLgYYBh&#10;jWqbsLld7BhvqpmCOQI+h4LhzM3DiTxCztOpm/YlSxwqpDG48AfOnwUAyNziY/zo7qO7jnZer77+&#10;Zu2Nq87VWlnTXKeQjp1JIctZx8wTCIwotbycX/q9l3+/mTUd7SCxOQlDG1Pct/1SFGdMqp8faNl7&#10;AuB5tXNnyue8Ve0LMFGau1VWx/WN0UotjUoZH9Y/HnpNJTcB/MUg3NqQbJVsSDjFo1yXz8dBTwOC&#10;QSgZTLIyCjxX5xpJLcuknZl+JoudRl9zM/WzK0FyadBuj2uh8s6sCaZuflAbPlk5TJ3iWnftcr8T&#10;FK44p8LRmfkvDblCD8Lp02ZvrzYcRvGCY+KXOAltqUoiAHEqheoW013GuFPbxHBdgcehQBSAxKlg&#10;POc45WAsERplVQpguaxaHioICAQACiuEEv4shn2emEWZNOOGzV4W3dDrve51/T2AhE9cOtyTn0yE&#10;DcJKddJYGYT1UuN6u1OJCzFMHQPckxPFmmVHx1WLMPGzYRSnTmmRFpr0ieNAgGpBV6dibUuv7ZOX&#10;1Kvrr+qaulfspaMxm2Ina6xOGrU01Kwg4WHJrcJVHtRiXSK1Qtxr6m7DTLkZNvjfuUn7dacvNL8U&#10;xJt8S4zLmdVj8cJqga8P/NWnlAyKJID+6FFnNKynAWdUD+slq5Qt9vfZ0NZYySGWEEjo7g16McTC&#10;GeuQ51yQK0BqhrEDUxeVQJql7S7dJs8ttiAsr6VRPY3kkol+Ac3p7FdO3iOa2dKIcwC3YNmjIcrt&#10;6LVrUb2mmGtxblI/JcVyIyp5dNu/rTrqu93/7yk9zZ3CMA3EXO2sibUKr/7DmU6XTmUCwFmpMCoD&#10;O351vZ7v51sJ5CyyIADQEAJKQOgW5af9/OVm2OAoqcAF6/yyiL3/AEBExMz9yf2Pk4+zKKN5a11C&#10;AG6Yo9yvX/nGx3c/TU1iZodMz8Mrbsk15BOGxE2Ae2hiB6dQFBzPWDjnYLmNvRgAuBU/zH94t3fn&#10;7Y1fWREr1tBdc6dwcjrZ7WAhHJGj5Sv+7RXVdJXH7Ky7AJSiGMjBjw7/7pP04zJYWpu/+PYcBTkB&#10;AOC5TPRIjsMju9gzNokAiXHLXC2Cwq2n0bXD9Uv9zkFteH/tyX417vNLKovAylntfgQE4GQ9o2vI&#10;poCTReOhz72ws+YegyyWFsmGKLTRhqGZD3tazS2FGUbTqZ8dVke9aDr10tt4cXXc9JQ83suFkMZB&#10;8qC999GFJ1M/LaRytdwcrAh1konOPcGn94iAFDejMHnQ2XvY2s+cYrmthVB7teFqrd4Z18PSY/Rl&#10;46kEiEiWkRJ2ooZ3dHLA/bqodDSTDDRCAfPQHGvzgR4/JPIADOrM5GMAi35HVC6iv3Gi38LMOgxU&#10;SNWP4rud8e56D6+yqYsPec+IoKZiRVTZlLWPxtJAWl+LNzb6G7cf5dXucHpx8LH6yZih3r+xsn+j&#10;YabhStyYePnjlcPHrYNxkNDMoHQGnZiFTs5vdkX1Tun3uSvWFK6CMhVlV/pTt1tsjPjqWPlFSVBe&#10;8uzQ2Expx0zqOUgLUwfaN93dN5y79XyHpZM32KOOfOxSKlOLSOQxC9xoAotAjoH1KX95C+12ml50&#10;UyG80uGWiUSBrPK1q6rt9dxBAsIpRrzQsSIHoRJWHMctqd4RLwfRGidu071ZJNRIKUbCUYSEs958&#10;n4kpUvNGEtXT6EgThYWW+XngSO+dV/s+q33NuhNbbkWQN7IHE8s+Cb/yEjbWlkQDEU/xUUasklfe&#10;dN+klv2z3ne2cSdzNSNWySpvNl/fcDYwff4KP1sJJCDLjGbWHGUpALNMWMEsQ+LsaBCSVAZm8pV2&#10;w5hku2AFBDObmiHLQWQYbWcM+/mtlaDGyZnpo0ci07nGgV9goHmrazJoNTf2DMtBQpdcX7nMm2HX&#10;84+DHEN1jTUSALDP9ESSZqgRFxTz/N2bZVpbpMRNCpn/1/hPmGWAqLkqj+KJzthgtHz76tvRJBKW&#10;z+2QAEroXdp9t/te0sxm4Us/FczjEuY0Es7XRM9s2vMGJPaSdxvHEOyZSimmXtaPJrGXdyvj/fpg&#10;6uaKAmYPsXTIVBcNXsia0Kg1JmLOki9uFDkT+6MZxA5aUwZMOkymcNzAePKrzCpmlNCKa8Mok2Xs&#10;5bf2Ll47XK/k3tJ2RQia2dwtpn56UB3ai1YaXk/DszorHAm5QEAEDAE0N73K+GH74MMLTx519jPn&#10;KJYs8bKPNh8zgtfwytqo4Zce/4x+0f/IgEDASQnTV8M7MNlyGLAwAMh5vmWSiTFTNCOHUgZap6My&#10;MxaceWFo1ACo1VhQJXDXZmd+PKzUMLvVPHz38oMHnZ1+tW9E6pROPe7cnLRWEldgv8GNS9b4XF1p&#10;P438xxIy17Hg6kxoBrzR2WtdfyBWbo5qjdiOg+4gnCRupoU+srCcBAbQ1KLTY15XSRP6tc3crFQS&#10;K6c2yLr4cKs9HcnC86OmdRqJjWzN3W/vI5tuPpXyUSwMPOoVilVSh/Uc2w8xldnYA41Uy4Ib+xuc&#10;2F5tOAxjxOLihL4yltleAlfl4zU3yFrXe61oWFjoIjrCRlHWvNRtOMXK6mgQmnE47PnFJCLbMjwv&#10;NSu7udXCCx3SFiETkOS2mkZO4QrD+9FkFMZn6dopEJbXs7CeRuIoEXwhRD5baaCFP+KU5nkMTtwj&#10;nHMSCwAIjFkpClYeDPwLU6yvnfCNLDqRzQgPAXArwiJ83XuddfA/9v9TBiknftm/fMu7HZUhe6al&#10;hwEAkYVnnfRyomgTNx054590fzIwfQQUhl+MLt+svlRRFa/wmRVHOEkkoajh6Faryifm6STJmW9A&#10;AnJDSOAAwk5Gtle8slqpo+VkGBg82tAvl/z7U8Jc6CG8EF64Ulz9VN3NXGPhRCwbA4aWzXGJnkfA&#10;Z7EIFcMsowHoqYT83DKUC7vXmVAwaxFKbkgcEZDnzNwy0GA1s+xYmB8ScuIMGDE7jx6iZdPiZ+uH&#10;zwY66bU735yLJ1DjmXeOWeYqhxJdG1Y7IwdRDcLJXq0fe3kutWGWkNBMhdyxxtc2nOWMEoC1kVar&#10;XPQ47wLoc/buCwEhFLNmFUbPynkRm6Woz1Zz9h2kuRlE00wWsZcpblzlbI5WgsLhxAiACEqpYrfI&#10;pUrd8rF3WEujr+xcrieRsPyc8qzzWcxd16Uwu/XhJxtP763tHNaG+pgJInWKh6v7nFglD9zSkdrh&#10;Z9td/dxgbg5FUuXoIYzvSYoNecVkkk8zBA0qZpQzsAwsAHHpBH4DZIW4D1wCYwBIIJCF9oy7DgAs&#10;0tTPDmqjTGq3qEAZNpLK9YPN64fr7difhtuNxsjRW9PQFqHVPHXVMAS9Wozd+EBDiWGrEBfTfAMm&#10;NadMKYjPfcspYMS45ZYc9Nrot9FEldwGvSJSG5hOgqyQUSTrnVLWwddFs3p4ARgnm/N0O9Y1hlfF&#10;rl8eejT0EQksAhKr5e6FQfuNp9c5oV/uPqFdLcuXlUuPymJd7Hf4dsW9XrT9bN21Q4UDRlZq04lh&#10;JQ0uDd3DqAFi4IxJ5CPIipxhSabihY4bMulRqiySYsCN05pGXtlwlXN3dWcSpIb0OdSEwNHCU1Ia&#10;0Rk31sbNehIKe9In+lzme9qf/5xf8fxnuGVcSWm4IctmbX7x+KMLvoPz+AnPeJcrV7yBBwhI2HJa&#10;G3zTzb3lkwREaAkJCfFIypwHamquC15qMTPQHZ8KGTQfDj96d/reQ3w0kiMEcozTGrU/7H3wqxu/&#10;ulHZcIxcOtTm3a4QGZt60rEKNXZKCoE4N7NYI5Gyyk7OaW/85mYtsLGkEsDM/cfnGKF+sQERGbF1&#10;uX4FrmznTwsnNUDPxJ2ZQZforMlhBtKAYyCRMBag+HP26gyOniOHPe+bAKC5+qv7f/W7V36vltWY&#10;ZrMpccM7bue1ja8cpAcoGOHxhKXnWqKf8bZTczmfiX62eYIAifml24qr6z2/nngHtf5+vTsO0kwW&#10;pTDzIEkCxqbgbHPdMGqdYFZFBgk8a2vGNpmpcq4ASzyprLwYHIUJzCUKBCIsORGCY8jXUHAoln1C&#10;j7ZrmYmPs7KQmVMc1AbMMkIqnl69sb8eKBcQLDfDYPq4fdCrTBQ3xGjq5YMwXplWK3nATmaFIyLN&#10;+2/NjV+Kq71G/97aTr8y1WxWcnwxCwYlqsPK+EFnr55GK0kFDKfzOf3PAwiQLNicipGglJAMMK2M&#10;Rk4ggso1N6whaDt5rONdHl3k9VuEgWWCZnIqAAAScMJ5ObcTXjHLLvc6rpK5nJtWvFLWsqiaBb5i&#10;tRxZF1nmU5hcS3dClnhgp3ceN7uHTjzxy2xw0G/24UKjldDKQBW1cVFvdoXZhmWRthPkFAHAAvUR&#10;+p362s3bfPei4SsAjFnErObQZaIBs/tZlkqGjFhYOpcG1Wq54ZAUDx5mHOILfv8Gf1RLJi6YBREI&#10;S/nS/sZr29de3t8gAGaJ4USt56On2YWLzocVlWGwMlm72F/tTCpOOSTKmbV2eEcl7xlwjahsXn4D&#10;nRZNRrEKoe2Y5kXEqpM7oH1ArnHuJHC0057WOuO1IPcH4fRJ+8BwZucdLxflaAkZYSOpXO53WtPq&#10;2rhx/WCtnobn+ESfdd5fVCo/Dsw6JpXZKPVtAYw0OMca0hEtVJYZkpdM993+n27/6YCGc7GT2CIp&#10;0NL89KgQZclKT7uOcedNqRCQQHE9CAaPzJPvPPpvpShPztxahBSSKYtzp9C8BADFtdK7A+o9PHzk&#10;gsuJEZ2+bhpFTmGiL+fFSwTr0tavNm/4hRsYB1DmzN9VRLvTr65HCBNJFuh0EPg/GeDEK3n0q51f&#10;3eo+GdBw2aj8tKQ1dwseqQf2DBrhwp1mjwtC54A9NuCxweHFd9iWoryvHgz5MGShBEEAiCisqOna&#10;hrMRjqJSlqUoAfEE+/wCEQPH4Dwm+oIDEfiluxJXfM0Sb7LTONhe6dNC6z/mUy0YjJCPgWVgPaSZ&#10;2ZITBbpc4WwVWc5wHnAyX88LTgCPfuKxP1rAkhESVrnjGWMLY4FyBrlYtEE+9n0O6CkbWpKmKILe&#10;JxtlIdTUS9vTqqNl4hYPOvu79UHi5rN3FFJ1o8mqXw9Lj84kxli0hcwKWWbSFsL0KuNHrYNudZQ7&#10;p5KCZ1I2Tr30ceuwmUTNOFobN4LyH7yC6OcABABpRbN0NgC5V+14QRuEBygsBAQCdWr4wGKPsUCx&#10;FcN8CwyOn/65QMCBrcS1lbh23pMmUDWeJ6Vyk+m4994HcVWO0ZXaG0X+0G8gtIOVi079UlD4BVaG&#10;vMYzavaTG0G233g6DsaZW2hmEPHkdWSGgrhoFvyC9jZAewAMgdD6kloivJSlCZrClj2yihnyVFqb&#10;jLhOAD0dmdgN+wEN/aQURyYaRswx0leSW+GXzuUA33Q0AAAgAElEQVRBJwl6eytxcEtsTUaFx9aH&#10;7JUneGM/r/ZVuvdYUgmF1koz4RHDVr0FNoRMq8LLLWcVfxSotIyzrmETDCqV0M7FUGF4oN16XGlN&#10;a9cO18Z+MvWyiZ9O/WxRTgW4ZVHuXey339i6uj5s1tOwkYZ+6ZwN3H3O2Zzr3DtFXp5DbRCAEbeF&#10;mz3tyY1ArK4RBwvCAoe5jHviS5abd3beea98LwkSALRIIxzvyb26rC9KpNoUkgEMPrj/4csrL9+q&#10;vByogFsBQIqb2Ev+/fv/953w7rgyUkLBIqoYl9GEx4RyIrJM547JnXyMk5PLm3EAQiBEJCuN21X5&#10;UBdXWXkx68UN3l4P1z1yPOQpONp4uJe83gnqaDjaf3osdH5tCF3t1mXNIw8W22iRJnY8YVMH5Bqu&#10;HpaHpSgNP2ZdP4dHIp2shnlcWz1Cp/MtJS/K3JbPKa72xO4fPfov//bC/7iO60EZAHEk7mj3RuWl&#10;r9q3vj/5vhbanuyr8fng+KQI4HnRuZ8FnNBTQhi+U+sfVkfjICMCZOdeLpj1byHrWwgXZEiSWdE6&#10;YbIPbHhyVp8TTm81EUDJcarLdSvrmttSDVw4YFScISncUlOxTS1CDanLHoSjdy/nj9sHV3qdWhoM&#10;wnR7pZvJIxZYCjUM46mftyf2eFI6AWlmMyebVvvdcHAYqn6Y9SqTrdaB4ifKMS8kBQCAwlGDaLLd&#10;6HfGjbD0fOXglyRvFJGIaxE67deYfYlxtIQaJDFOwC1wBkZivljNUmQiII1z+ZwRzLKBjm06nfj4&#10;/KVy4tVa1bwWPG3LR0VnXFxgul7Rbsf6fumKgsCqgkWHslMZvvpW7m6tv/9g7d5BvZc42bxDKxCg&#10;BUAk5hdRfdrmOkwluaCF5Yw4Ilrg5K1Y2cS8mx8+VKxOzAFE6UjmNAkjP8Qq+k564KpxIZSd2S8A&#10;CqF26wOvdNDipX4nzPxa3How7j+u9V1P/IoOL2+Zxk+euKNDha7DckKwzOO1y6J6jWTVoqtBCkyI&#10;WUYq721ljCvuM7Hphk3pCMgtEggLrgFmybW6UsIre6thwbqV5Emr+7h9ELs5ICGhX7hr4+aNw/WX&#10;9jdX4oowXBp+0hz2GecN53QtP+ekTsbnnhmFJNc+pJk5HIOQvNFE4QOgRTzeIX3mfNVM5zLPIDPc&#10;AIBl5qPkI078RuWaQy4QKFZuJVsfDD4kYe8/vdd4s37BXuBWGEa5LJ7kW/vR/jgcaTa/X+wk8Til&#10;ZdIxCn9ExxEAiM0DUBAAEDUX++BrANLEE7AFlL140HY7NREJtBMisn4wzl9vStcaPKOb/VOAY3Z3&#10;JERiQAYQLDPvdd+/6Fx6PXz99279/mRrclfdTVm29Kecg0I0GwOAgBOZk/klp9Hp1JdnV/jFxBQC&#10;AGCGUeImd/M7f7z/x/9D57evyquOdmdElRP3jCe1PDbk3M33ed3aeJLnPDew6Oy4i//ihkW5hwCD&#10;aDoKkmE4NczCwoyJpwZBw8RYiENlIjDBgvIyaytG1cmduUDmBW4+x1KeO1MLoDiOtQJFq0xWODuk&#10;crF9R48zoog7NlZ9skzaFbBdPtlt5JlTBrkTe3ns5cfLHOeyHETTiZeZkzHWipuD2minsa9bgz2x&#10;v1U1g6CMvWy6fPIIX47C+iyS5kYaXsk9R4mf2308fx+RgGkMBOdQHuZZLsJ1QtciB5z1jTx9ZRhl&#10;NtkFM0Uy3KuDW9dYseCePh86IXjOrBf2ZPUABAgoWrMXJsNJIUfC9WowXC25s3uwCU5N7ZrY1/J6&#10;Dy+MnEZmVkUCjVG5IUvDLFQHqVPYY7ILIBgGsafurO8Lc3hx0F4bNYLCE5bZ/5+992ySLDkOBN1D&#10;PZU6s3RXi5nu0cMZkMACFCC4Ri7AXTva3Yfb4/2P+1tndrwVBPe4xiXIpQAhBgOCI7unRXWXTp1P&#10;hvD78DKzMrOyqrsHABd2x7Cyssx878WL8PBw7R7Anajz+h2n6mG1SqJCXAIyJEAwCEVFaIyTG8fD&#10;u370oDPph6YctGW2F41pkzJZGObePry519tOpJOm6sS4PozCY2hgGEZKeZK7YXL2DFVNNvYN3zAY&#10;ECAgaW5SP534eWfP9+9KI0MZ+fVxVRTC5M6ztDMGv0uT3nEzzqP4xBuoRhx0q7VWUmkkUbcyMdx4&#10;Wjbj6u6gded0uzOuXW/PuGLLrPu5JKOXLF5Xd11yYuWGxfgn53Awar5pxX6bSWlYYJEvdEO5yg7M&#10;wXFxbKRxs5Sn2Es+yD74aPyRNBKIrDC5zLJqzp3w8yBnhWOOAAhdobIPPv/RQE510EtTmROS2eFr&#10;1zuJLgJFyjTRjMGZ9CUAGXTGWsEaJwX10h4jJ4jGUQM0b1Flj0Ngsy8n+f8qt1ngGiIxZTzfeQmz&#10;Dq1lbhSOP04/uevdrbLq13a/9vjJk0zmbpXELTbSDAoOAbJmgUNJqWDzOxe40ctZVOeevBXDFyFZ&#10;bmM/+Tj7WJzJ39v417tqJywCbrlDZ5h2bDW8/OfRRcvPVwUWsYX00JXGAJxwvJKHlrnjWj9TxSzs&#10;nhbAWErsFsuYKTbk6tiajnMtJDkVWUiRq5ALiRRCDl/KNrImZAini2MBhh5ahCg2AApnwuaS6EMo&#10;HKLjsfCqiXrLeidYPAyKTI1j3+Xcae4su2DuudD9aDwIx7ksosKbp6YYbp41T3968zMX9Y2fPfPT&#10;oQeFoDK66gKuM+cTtzwslDKqlgQ3u539XqeWBavGYSDLrBY2F9pw45AYMWVEUHjKirKOUiF1LrTh&#10;DgiE456WnpGrhSNeqF2OUycGhFBwOyi6/2Q0qKDhIFzz6DSNDDgVLj/T/fsCEvKb1tvym69Z3jSo&#10;oKSh801Dc7svApSHBs7RprwBvdzj55UGFe3+ufSfKnN2exx6TwYbiQsLMFDNmu+pzd+ZiMpYVjLa&#10;8OLbmyxnYCu56FUmEz/NZKG5LePxJl76pH02ChLDzFcevxpo4WsUTiBYIKaiDQxbxNhsSEiIZHOn&#10;06x3Lvvxbjz6hqoyXnzK7ESRZSXRz3JpJn5aS6M3jm/s9TtRHtSzytifRKMoxJpq1ZgVQCmlDw32&#10;GHoEygEHcBwskrZslKtRHOReJTip2VOIz82jrWJUSSXjXec75SB61A+Oi6Doo/MEr0SD7ermm7Wk&#10;tTlqnFcmuSii3G9PahvjejULlJltrquD3q+Q7a/8GWfGk+u9pjPhnktTYRNp0yxJn+C45223xMYN&#10;xslOTYJgmR1740/6nxzkB86j2bvJCB1zk3pp6TojIGLOIeFCRln5e8GKTGaGmbUjWRr3+qEit1wa&#10;yZ1AAkBXcgiH0w3LsEDxDAID5JkCrYVCgOUeEAM0k3w0TqSAnd/ebOwiScrZ/4f46CLUmBNvNd96&#10;cvrk1J3mMjPMpV760fij3639Th3rHvnKeHiRE7jGJktIBaexc5tOtAuWo00FzHMOl9HpMhO+Et0W&#10;uDBc6gcMt7Gf/GP2s+w8v0U3v7HzjRCCp8XTh/EXuchnBBkvcY4Xa7j6+arAomuilqceBOFYLmwh&#10;teF23u8yROZChkOMuegx3kfTIaoBCABGQES+KdpcbDh+hpAREJtnYC2OdX0lWwcXlHdZYJ5ZGQ2C&#10;ZdPYBlpjagZGLMr9zYHczjdbcWs/9u/52b3W8IvK08PqcODbGMEx5maLlUvTrQxPa4NeNA60F+Ze&#10;ecWhS7zxIOoxTOs8aLM8d1mBZc2pOTiIzeZSyfw3Dvf3+5utSXTrfKs+zUa4OEeaAAyzEz89qQ+e&#10;trrdaJgpHRRye9h+69n+xqRume1Wxget06ft8344AcBWXN3vbdzodjYmNVbmNryEmLXKQQEcUiHt&#10;edH9xCWHXG0g54spiggEy4W5CX2vts/MhEYPMD2FdFTo2Nt4C8SOQXaFZYPKOZe5C0sIZHRxOgxH&#10;biv0q3uO3RD5RtJoyvCTJDjKmLHU/RzFdrXz9shxi6HTe5UBvjvmXGwOg+ThxvGDraNuZZSqwjHq&#10;RxMtTCILZflpdTCKhtsjkoVFlwDZMsIMTGaysdY5AXfgOUJnM8h7nA03x7FXsPgg73yr+rfVUT8g&#10;QCQkIieckJZzx3ytWjFjJ5gJHWovKBSQNMAYOAaCCAkEIENwwk0wO3PZiTWHip35zJ52k8PHvKug&#10;6/SJN6y3wvqWJL+qOeXj2s3qljgWwgZEnmYVpsNm7Hna3xg1LbPSiqDwwtwTUyv2VeLvfOFe5ucX&#10;vmO+25ljSB53TJ/nJh4XzdjfG/q3NkWn6ZhnGCVe8oV+8OPkx+Ng4tACEAMsnQGE5Bar601fTCtf&#10;Ccgh0XXTxFnGzvoM7CgL77nXfn331yUJjcWPHvyw7/qJylKVZirXUgNqzroQfA5M64yMdRaqHH1A&#10;JMnPnfkkj6Oer5rNDewryhb6dkSALxAx/mJtuab3bHZAMK0BWdI6omkBiS/DFlbaBS9URr4dvBPu&#10;BEfu6K8f//UgGiVeYplxSAjAgLGlSKG1y0Gaw9hRzTmPgE1FprX85SVGfp19BAGADLexH3+sP36c&#10;P3p0+kiCHLjBUzoolC5TXF7yhRdtSZokhJcOLEIoIx2k4wWzukzFXcNB58xtth6oESdCda1tO+3T&#10;VBklB9KYbWHGAkfEM3jJtgDKS4OeY8ICkQdEdKCsk2XAg+OVXO0MmjfP6/5kN0ralUISHwcTVt9g&#10;N+zkJIoPYdQP7Ng3iXRl2ug4yIbhZBwk+SQLNAEYQOCoG+Ttpi3InRwR7egJyzQjADAMlyUlBICg&#10;8F87uvHe09v1pBJoxd0qjyEAyyj28meN7of7D562zmIvj/Lg5vkGIxwMYi3sUb17f+vw/tbRWW2I&#10;BDuDViLzMPdaSUW8VM2XNdyNGBXCDYruxzR+xIBk1ADuzarjAgMCKsjkF8ZpBAseiA3ZstrlNDlQ&#10;MKH4UQZcbTcBptU2LstxsOhjoPmhmcC4rLY2I1XdUrbLR4/p/EHr2IbYGobJecYRuwHxu52ul8bO&#10;444s1cOU30jcZt4oZNaKq8LxR52Ts9ow9rLYTxMvJ6Qw807qw6P6+cZRmp0eVcwYARwIRwLAoMuA&#10;rOdXROQR90FEkGroPYvSTB7BpgVMmBfi3GCojNwaNjqjujQCAKTl7UmNSq4wz8hHBybloAEMQiEg&#10;dkU67h1icZLJ03E0qmxGO/t1J2MIzKgjY2YzkZ54iRGUc9gVzepgp93aAB0w4gq4RaUME1bWsnCW&#10;W3Dh4rueNLwEB8Xn3nHl/QgIpJSWUoNNx3n/aTEcVt97XTYbhtszc/KXD7/3rH6YqRSQ5jhx1SuY&#10;Q88o5Tz2IqekzQx80yNUL5FZdEwZuWt3/+jm/7Tn9pSVuSjuvPLKRIwnGD8cPvzJyU9SlRtmHCcD&#10;/Ry9nIeZE4Y4EQrwiVgu6GEyrGNd5PFv7lXrRNwVC/roP4dium5yL+pBfMHGHW+k9Xf4OzeDW/uv&#10;7//T6KMfnf5IGaWMIkUWTam+Xwxo3SAtg1ygMXBxuPSaO19u2M/BGAAAMlxbblIv6VEPAEgQyesF&#10;r5doC4BeX7Ho8hMXsom0vJpWPCPGQZyVLqjnNiyVjJyLEyECbdtkwykCOJ9oR2cTLp8wGM0OEcGS&#10;jq6PSLnIUHmhbBhCQERLVNZvVJY2M2wnULeswWrVSeuVk/3aaWPC1ShMjxp9IzJpRfvo9s4ThNZk&#10;UBk8rvR/2jx72Epy7gCJ0UwJYxmp2PG+F0ok79XzVuu8yZw4q5//9+og2lAi1QNHfQ9MKWkv2JKV&#10;4e2k2prUPCM5MQIq5bsZwBAJCYmQEpWf1obn1bFhNlVF4qXHjX5QKMcok0Xsp7HKc6kZ4dhP+9E4&#10;UbnD5+gil2A0k66mljtCcML2dfdnNHqIoLXcUrWbGiUgK81sCIZcnCd9BW7m2iyDnxWITbXxlQKF&#10;nTzklIMeg00YiwxMbcyXRXSC6an0rKwDRhbBAXpCdpzsEIrmRA8HZ6ZNKYw0z42AOKo8/dbvfq9a&#10;G2FOZhik1EjCasEyDC2lQc5eO96rp9HOoPnx7tP7W89GYerQOYRUFY82Tqo53xzcvDWw7vicWT/c&#10;ep1FdxwGiA6m7l6OjANZcNbCfQGQShi/5//IH8byAufD3Hv1ZOd2d8s3qlw4TjPoT/msY07btCtg&#10;BI7Z0RfxxMn67erOrxGzR7v3P97/xzujPP+423gletzJP92xjtnbRt7OK/YsHymhkjbL2uhaFsvI&#10;9ukfg1kFOnJzZf5Xps2YOpHQITqhH6T9s3/0dr3w6/t5qzegvkMLMLdErI5/qn8RAIA06t+++W93&#10;iy1lBIGjOYN8jrhQymMMYKbLEgCAZ1Rn3P7jt/54L9uL8og5Jq30WeDIaG7fqr317fp3NC9ylv8/&#10;H/75kA8n0vXx7AyDMdQsSGIcnHAcUwtdRoeo/u4g+429Vht7HhWw4kn+OVo5zUtU7iKFxJVwIEBc&#10;TIlYyTFZY2JdAtKaq7RwGZFQGdWgesSjm9Vbf9D4A0ZYKSoTFvd0P1MJTatVL/S31NdUYXMzO1PJ&#10;DebJQb9Inr/YSkoGtL7I33qdefXxtTew0mZycVINvUR0LgIoLcPcq+Y+EBSh1fJF9R1ERDCO9YWq&#10;6zxfGCcjCp1tWNNCTJDFNPOQrb57+RstfrvGJ40EAL6v4knW9MEIEMACJZGB05hMHCT62Kb9mjiv&#10;5OeVZOynmpsoC+50+a3z5tbTZoWHlWYjSGud7HzsJxlpT4ubA9XU1gfDQhxU9dDrTzRI3RS6Vgh7&#10;Xsn7nkudaQceB+eKYiIx57SoheXSnNQGp7Xh1rARGJXK4qB9elIbEpKyIsz9RhJ5WhpuHXe51FoY&#10;AtKMRsKMwuTyVNFhLQt2h61GGnKHsJp+Pm2X3fgrN5UVMhkZyLqQHCM4xxth5w0n2kSckQawCMhB&#10;A004ZQh24T0IiBYC4G3VeSsHodNjDb4gVrqoFo0Cl5esFE0QCqvjGYkwAIY7iHK2MwzePGnXrQv7&#10;qSZovbL7X1T6WV07lnBjfJ9iLwdBG0Vec6Kd8UYaeUZKy5njhtmD9vkoiLWwhrtxkJzURieNbLPO&#10;ojNESwDMsqhg9RVYMCgESc1gEMKzG+L+tjuoUyYu4lSUkbuD9uaoLgynUqmaBTuUfj7hJpQe6uRU&#10;gCmKtBgM/dYdUekUrGoYJqJiIpWdJrafP32Q61vBeWRyQdHERB/125+713Y3vImrp8AdOWRTbX4+&#10;wLVGoP/RbXFtERFACsu546afZPE4FfflV1xHF2luhowysVKAfKWhsKLN2w1o+HmAwCyzmUyPzHGP&#10;9zTqa/b+OisuCsvDLLwH9zbNZpAH3Akoa0Q4APCC2X0OTS7z/+2tf5+KJMHsfu/4w1PzMHWnrEgQ&#10;GAiOnpPy4fCE1zjy6gdH8Xub1Q5PPEp/cWtBALPI0dVO5zEFy8xynkqyatX6uRoCk1ZJq0IIgYDQ&#10;aW7GOPzew+9ltcxdJIkuGUkX3ZYENLEm8JQEUobKVP5fONpeiQtrna3XPXMZYqVwz6SVfuFVqWJ8&#10;e4Znjjt40RSXciUd+lpGeSAsL7h++bAmx1jq2BhZDtYukgOi0OS7jOUci7L86fUSyuzqImxmcTGX&#10;4IcAnCiy6GlGjmkBJ5QfSBAca8SbaA6rXYNn55XxOMgcOkLytDytD3rRztcf3N0adbYy05i07vVa&#10;/cpgAoln1Oa4vp2LEMXAFp96+mF7PPZzz8R+4cdecVzvHVcTxx25ogqiQ9JYXXDGLRGCY0gAEz/5&#10;6f5Dz4hK7ouE9yrjH7zy+Yf7Dy1zldzfHDVudje3hw10LJWFY27m2nGwbpJAII3Y6XfePbh9o9cW&#10;1xY/mmm7dHHA3XJ2A4IDckbn2jjhdWT1FoU3DIYEgCZDm3IGDGI9ORGQz/oCBJx5n9GiB2JbbUZm&#10;/MwZRrwCwBAAlgqaXIQylZcACMEyyvNswMiAy/P4iPIJIQPASmzfHhCk1g0nIKBnznm0Q+Is5RHI&#10;aKJsNzJJ5GqW2n0IrROFU0bsDFrMMcecsvKgdTpL2HWe9jIBNgqYV6eiAKcRDKNiOv0p/SKkDG2i&#10;uevtqsFXg2cbycgDU+o2DpXl9TRoJpVaFjDCaSmAGQ9FBCSNxVnR/ZSbCaFgXovXXuXVW5pFBMDI&#10;bWQIx6iOc2LANr20wgyDRMIwYF7d27Jp+8dnYUF+rcMjVfAmwWrEGAHgr5YOCrDGqohIihseurD/&#10;WS/NHt7b9IT0nzA6B2s4OlhxeVwU7JBWbPlbXPDMy5EwF9mBffqXJ//tIT7M1BT9ruMTC2SKEQZF&#10;8Jq694e3/rAR1/msJuLlOjtIXGlPWBVh5BhtBfvvvxr8/bOT754cHrLCMOeIOeRFYO9PnrJon4kK&#10;77p3WsGW0OLq2j4v1bBUQwkIwaK13FpmF4geAWBZh4s5htMIR7wEC1rtdenHlx4qAljmMpV+1r+f&#10;eHEhCrrw6K0y0TlMHUImYALOJ17RejitGPhLYaJrOy3VX0BAQuYYt4LPK8vR7LzsJdZKC7CamhC5&#10;41EevV15e1fsnPvnfzH+bwUv4KXyRAmg4Cb2soxyw8oVfcn5gUOWcHlOLnK2DiCnF13Fml1rRkyc&#10;IKw/CGnJnTtti+Bab1UmQCTyLWnBRwpStCm5WEIqEQE12kROuEsMs7GXTRVrgkQVmTAOKcwDc8j2&#10;+616T4QTr+I1wAfheFB4KlVOy7xCZ5F53Br3KmMAVIZnUsdeNvE0IDrjElNIITRHZahWUMFhosAy&#10;zIQ+bHaPe51U5i6iJ+2zg+b5YbNrmfO1HIRxLxo3kgp3rBeNEzmHyeIewPkkheW1NGxPKo2kEujn&#10;VGyY4fgC9BbEMUQkQkIBwbZogQwq6Hc0qzgQSJZckY2PhRl4NHKTAw7agkcop0l6F10KC4wYipri&#10;gAY9B7MQZ5oHTy0u2YL9mQqTjz1wZHXSPzMwnsUuIIAzUie+6lXNcXgGWyecwNomMd8xsMKcovl4&#10;E0OWRS4RYwy0CrTaGNfePLzZjKv3KjvTnF2kahrsDmv1IuNs7KAHNmb2TLkRkLb52BXxzDVrXHYG&#10;qNlWdB6YkXRmFrvjG7nf7bxxtN+aVIUTtESYZs5QIMrGzCQEaHg96Lxp/R2DFYcCyQiXtQa56+Xn&#10;sUle9U/eUx9Fcayg4HAq9MEN0Ukqzb8Z14e5KT4Hp3g9MtODowGmSt4v3Sr25driaGY1D5ARIyOi&#10;tNY+3EisTZgwostpMOY2k5DzhbI3c9RGMMx+Mv5EgupgC4Fppg+Tw/v2fhZmxNyC3XxhUyyrF3PS&#10;wS2vptWv3vxqy7aEUfO3LJX2nb4YGHFOWNIoD0Bx/O3tfRLyPz++fx74ubCODDAoPP4gPnLhJspq&#10;O3PNqsfIsV/IMTQ0XWDDTarSh/rh5+PPDLez2RBz/GZ483Z0u5ZV/SIoRQF3rV6/OMHpbJ+HOCuc&#10;iQAs2lSmHxx8ULQKN9/WF2X/pv1e2GSACDETMNRmj/s21bEC80vA2Gt6nM6CUBoVZZWvN79Wp1pp&#10;HSuLPk556fz/mi6QEfM9783tNwHpvw//Zp7T/zJMFClTOpcGS1vzS4q/U9kJMykPnfHJhUQzJkqe&#10;sxvOHAP5SOkVJxoCrEq4zzdmlajigI1QHwrKJDpEN5U/IJe6ENPpzA5zBkCwzCV+dlTvBnsyLNTm&#10;uC51yLRXK9pshKWfwAGlSp9Ho5Pa6Kw26kdjwy0SOiSHruwtkZhKALAOIdTU5l5GlgoDQIyIMClk&#10;arhJVXFU7479hGZZ/N3KaBjG3DEgsMwtJKrOmegSJHwtt0bNVlyTVly/La4C2bIAiw4F+tvobxhA&#10;AkbAy30hhAxCnwaxTQ4FJACMqRpTVTMt+LfUrUOhIQIAujjAZ/aeFXVqMXN0GlsEKL2oecNhcGFy&#10;RshUklabWbOf3ygSfViVPLVpTpYxRagy6b5oGg8nTRgIlJujaqCVr9WNXnt72LDMuanvFZhjykKk&#10;Bxa7BAM96ZoMHAkEDXqMZoJA05qqYI0K4qHHxpVGNUh4bpkTVrQn1Xee3n772e1aGgItp7hOdyYA&#10;IFNBwSNrMWjfc/6ewQoBAlkOmptedvZI84F5zX/yHv/hRvKoTgVHhxAL/MKn1na4t1W1pymzI5ue&#10;icotFB7BUr7Hr2BbM6pZdD0BSB20R/s5D8dMkcFKiw3C/NDGI49yUXrHl540XI/D8ff13zPCcn9Z&#10;5mxoqcxVngkTKztiVSEjkFZUssr7tfdv8due8daNssRPN+tz6YKyrp7rb3a2NJo/OXyguSNkBNwi&#10;JV7xKDvlzjWk3/bFjvQ9l87kmy/fSopumU1U+tA9/C+nf/Y5/6yQF3mx3Iq9fO/Vs1f/9ebv7bE9&#10;XjK0ZUS8StfEyyC6digXgfMIjrmC57nK3ULu38Ibp58X3WwEpDkWjkxa1Lk8d/qXgbwrFtlZFUki&#10;JIcESMzySlr5ZuN3vlX5VqtoTQ1Hiy7ga0FCAISU6vSRefiw+5DU9OaXqViEQM8JK7+uzcTnDMVT&#10;rmrG7pENZ+m2SCTIhc5WAGPAbK1o/VJQn++qTOCnLi8kpRIMW1jcy9NZEGAdkhY2lUUhtGEu8bTm&#10;OsoDZVRphYhV9mDj9Gc3Hn2xcdIPx7nQl1FqIVTf5RzOSVeAv0J+O7XK0rF19dwIB5l0hTC2lDHR&#10;EaIFVxbTuqKe8CokwsK7c7a112+rK09ZvxpMUzF+kYciABIxKtED52W7mGM+D7a4lKbL7PhTBxK8&#10;beYAAID/f7dKRXNhWLO4kEUJdlHdXBzCYnYxMGDKgM9BAqv4lZuWVUoFGQgISXFbE2mKgyTpN09G&#10;N8I6AfVknnicC25AFsI+baY/DI+tUgi0OaqFhedZ6RkJ02Igc+e0Q6pwf9vIUa7joNqxvMq44AwQ&#10;7VzqA3CMw7YDPHBhOnlaH6Re0UgqN7sbu/12e1L1C7U4PTadLgKAA+68bbkZCGcwbBgMCDmQlZRz&#10;149PPuz7zw5f40e/4f2oFT+t2nTqbUXhVGu83T65icybXgAAIABJREFUUVENrJ3r0VNGnKYC80vV&#10;l/5nbmsMRgglRk2ZEwfOjNcZtZkTzSQ8HZ+q5inf9A6gNwKXi+WaXQgEZHHB7jXds4iwwqRWSOjS&#10;BU6sntS+5v2rb2387obeEEauG/yls54WekAA6aiWmzeb3l8dHhVQzZwgVADCISS8+KI4YXGDbPVr&#10;nWiLkaLsSzPR8jFCcGhzlR2IJ//h8f/9WDyJ/XixVgA6fGyejPPRW+KtFm+FRThPxYMZb7iqfMuF&#10;0EGX77nEfS/Nw4Fz4BaJxhRxLzBzGZg43XjWOKUUws99HtmUcF1ZnqeMh/KMj44M16nKHCdpxG+2&#10;fvOblW+287Zn/NnQrmqrcLBoE5ke0dGfPvvTx/yxZaYE4pU0d9kisubSy+3ji7sNFwNnu4wNnPOB&#10;5meKobWhMW3BYsaLeQXq+aMrqsvyxYWvlwZXcDgNYCpNvWRzQGM/e9I+1dymMm8m1e1hsxlHzLFB&#10;GD/YPPynvSfH9V7qFWseXlhmIjQMepJsroNYC8MDZHVf8Zo7bxxNPDsKh5rr+fa5sAeuI5cXVpJy&#10;rgjKiM1xfekQ5nWjWQXNUpfXrers0CtwIIlxJ5VoiXEyFn4lbL1mWHXRV7c+2uUaVF2YIwFaDCqd&#10;O/FpFlS3DGtpDKfvLyfsQGW2gTXnWkE2qYTVyK89CNkRp5wxwRQh9rn62EeghLmuRdge1oJCcWCz&#10;UVy8zqJi4aYHjjPLgi3AigNugBEuCkQESLUCvXNbSya7lVHs581JdW/Q9rVEWumyFAnnn7nmNfAr&#10;WFaUAA5EDAht1j95AtaYO43Drybfb/ef1SDjSADMQTULdgftNw7vvHJ6088qsr3JvTqJCnFv0WT8&#10;PLj+D2x0aVwXzu/y1PRK7ntGVrKgmtWrcdUvnvFdPLbdWNqJwkwsmKxx2iOskIKyfPxcP7oaJtyJ&#10;MA/fDX7tD7Z+v5N3/MJbSKu5NPC1XZRjAVDO7XD27ddu/YdHn5zxstRWA0haTmMoPpv0BQTsaPKN&#10;nUaLQclHvxQrLWkHWubGcvIff/ofH7UfTYLJ9MrFRqNcpsOIfffT77bfbm/CZlAE3PE14L/olwzX&#10;Cc8KyDnnvvOkEcJKnOZprxHZ1/WEAqSwnF01M/xnQM/rzI/CykiHraz1r7a/vlXb+q+f/vmxPrHM&#10;1IvaK+HtrWxLWvkCI1udnuHmXJ79Xx//ycPGo8SP59f56//Hlb1d5Wz5Mkx01maR7x6QB9YHCtBx&#10;hJkUg8D5mPMRgkNAVpYqWMtHpkNY1HTw4g8vvgDi0h9cMStY6AAAALhlUeFrYQ+bvU92Dz7fenZe&#10;HQJiPY20ME9b5x/tHTzaOEq8Ati6PhEAgBFyy6UTwnEE1Awnio49eqLcoTApy6EZHzWPntZP+2GS&#10;S1qI8cFpXY9LQy0Np4tWm1oa3O5uN5KKNJLQGW7L05vLBCSkBe17pTtc+W3lZSsDmCV6IiMe+I07&#10;vHbT8rpDBcCWeeGVMH5eQ0KBMlLRFnobloeEDHAGX0QAREJhRZQHzbjaSFp+2kxJDT0sJFqOCAIh&#10;KCCYeNk46kkyFc19I4XjZUriBdVFIERiiqk6qYbF0DIFwAk5TONgGWBZ+5cRMObQM7KWRa1JrZFE&#10;ZW7SYi7/AspNVSgAwHL80z8EAHBWZxPGZbD56oOb/K/2j5428oIz4YS0ItTylbOdrz587a2j/a1B&#10;yzM+oM/8FqmGQ0XA5zOYSllfGtK/lLaKTwAASAtwKfMxSmM5cuJB4bfGDaVlLpK2BzVtczCpnC33&#10;nGHMel94EVv5aRnFpzXXENErvFfNq390+482io5f+AjTE7JgnZDKFjyFK5OZcnPmDKXH40cTcV44&#10;AVAtc6DL6gpSeUq0Rv2iWfEVJ072am3w6jYToLXQw2D4/eN/mAQTy2dHRi4OCAEQLNl2pYOAnvBw&#10;CvCyGMJqKW4CmgSTH49/9Cef/ckwHDjPBTJg8+VZD5JLo0NyzD0ZPD3iR3lZV3w9icYZuZiqEtJC&#10;zSLjvMesXj284yXbOkSbXcFqWvmq9xv//pX/9Q32xrbZfrPzxuh4tG22f6v1W+/Vfy3QAXuhWLxV&#10;pMtk/mcPvvuFeJh6ZQjq9OJ1TBRWEWj9pS/VCAmZrst8Mywi6Zhl5BgAARMlEzVRodpxVTiuuSHm&#10;1mwXWMmhugTX52LDtTeWJf1iP+tVxqe1oRZmZ9De73V8LY8a3Z/tPf5i66hbnThOV3XEHasnlb1B&#10;++7J7l6/42lpOCSeTRSkAguBBddjHOkws56ZcFMIgMsofJmJ0lQ2mF/njjFioyA9bvSetM4fd04f&#10;d04Pm71BNCaEQCthOUDpD1x+wSqerMfKpQcQARihsOA7UIQC5tWIlmH/XAy5BLaSRjAHgrjnmD/j&#10;GUukFBE5MemEr5WnlTAi5rLvqYmyhbCIDEABehm6VGZWDZDHUaGUEcJxtqQml4SYO5QOVRkDfMHq&#10;ZjNaGCQK4soI3yhZFlZ8AYF75cCKcgGklNKvaBE92Bj/dP8w9mwjiXb77dtnW3dPdt46uvn68Y3N&#10;USPUHidOyB0qB4IWWea10uCvXrtk40W0zI6DOPHyKAuJYS8aDdU4j7SVjqwzHCzO8iMuJIbp02sY&#10;0+yHFfUIEYWVHdf+tca79aIhrbpIQ3oux7hiN1RU0AgDabhvN/PY1wyJARIHhmmaN+SGT9EkSQLf&#10;9wVycABuXRm25zVEQGe5S8ZJy2sj4pjGjq2JF3HMPeo9etZ/ZqvmiI5OzDEE5GEg7cxqPd9A6E7k&#10;yffTHzzgDx7mjz4//RyqcAqnGaWRF3JgjPjlwv0rwEAABNbcaXxw9mEhclp1Y8HSjeUnolBTwzGp&#10;VM/lsQS3WD/u51HLLr+VsJbWXoPX3g7frif1QAc+ea/uvPp25819bz8ofO7EgnQ2m98aTKAleQrA&#10;MtvZ2cjjdEtsKeulJnPMEbormehMgLj4vHLp55onGA7gp1vRaL+aVDmJXOrSEsnYGPmEYb41rtw9&#10;3ZGGT4J0elDD4h6cizkXI8Iy60BYzqjkGc8vaH+NzuQYaaFTVeSyYMQ2R81vfPHG3dPdYRj/097B&#10;h7e+OK0P9EXJw2W5mMrTqYJb55vvPr391Uf3Xj3bVkZkqhiGseG2hK3mlHPgRAFhwShjsyLeF3Na&#10;C72LHLHyuuZlCcCzL7YO728/+3z78PPtZ487p93KWFrRntQ8I6dO9DV2LJxCdFWBuEImwUtfaenS&#10;1QNfbeuwi6acbKoILqRF0uoAAIGTE0AJ97syGgUmVikhIDIECRQYYJPKSRacRlr6WnpWcCsQrjJv&#10;XJrtAu/GeUrW0vTwKmsBwEzlKnsgAoDyYGkEdMgdCovsrD46qvd8o252N99+dvP9g1fefXr7ztlW&#10;I6l4Rs0rM190Oefwv2Ia6LVtPUbksnjUOXnSPiWkVOmj+uhxfXwQjjmjKvHcuWkEwyxTcqFYycoC&#10;TrfeMpcugYUAgITcsrZob6ot7jgAsVJVu1wHdEZUFvXRlcYIhRWbov16/bVN71aWwHk2NgwBGSFy&#10;ElveRgBR4WSaFaHivgAGdmbXfbEVw+nYGKBn/Lv1e6/X7+WY3c8eGLFaLpiALHOFzHui/3Hy0Ufx&#10;R5+NPktNdjO6FZnq/HSVGQbSF/Dgz7rfHUaDTOWJH3+afvZR/NFpfFoP6qEfIYJD55i1ZdpRqdAC&#10;W9ankTtuhD41J6fmzHBzqaDB6ooLB80MNkD20HQ9Mmtre/+c2FzaNqwIimDP7n6t/tVtsS2tQgJG&#10;3DO+r33PeNyKlUqQ8zMK1g1o4XgaAE4stOEb1TffqrzZ8lr9uB/bieH2OZro4tR+EeLCLLQEnXKq&#10;1b/V7t2WJtQCEr8wzCEQsgkXMWfxrV79vYM7yshREOdSG74uZPeiNA8CgK/VzqDVmlQ5MUIy3D7X&#10;koIL/y9fc4wsOu74fq/z7tM7bx7eDLT3rNW9v3V40DlLvWLhSVrsCAnrSeX22ebbhzffOrx5o9cp&#10;c/+HYXLU6OWzEDuH4BhwSwEXFsgSGcS1NX7XD3220R2jQprUyxMvj/089vPYKxKVF1JXMr8zqQeF&#10;Elbgsh9pDSAupoKrP84mNrtngZcuyqgv2WbwJ5iVTZoyCFyL1qtvKWlTzIKBCIa+jb3CMOMYMhAI&#10;CpAXPC9UWqg+siIqPM9IWboP1va9guKr6s/atrjudCG9XsVWL6KoWEn2K3lw+3zz7ununfOtnUGz&#10;NalG2heOl6bk+UmMiyz5mtH86rUrMpsBYpV9vHvw4c1Hz5rdJ+2zJ53uSX088osCLUesogRjNS9V&#10;luu26XwJLoJlFu4t41kM6cFk6CmvUomQIXeMEb8SwRZMXcvYMA3nZMCE48rymvCbleowLoZZbgVz&#10;DJgTm3IjpIoDVjhMc+N5MpDEwLEXZ6KzhoCMuHSSEz62jz/OP9Fcz69dfECyaA03WmjDDSEUveK9&#10;9vsNU6flmwnpUDz9QfrDxEuJk+XWCF2IInbxWXp+kp1gxF1oM5llKgMEaQXOOOg8m7bcnLnK4yj+&#10;dPSp5pqu9I5OGydoWR4YGAo3kZeD4/CqLfPcVlZIBgBGzDOqntT/XefffTX4jdej13ztc8fL9eLE&#10;OXE2879cbHS8ltRMMYFmkhwTTiirpFE1VW0Gre6kG9PkOcGcKxz0pbFg7ZAAAIA7ahbUSWjAcRSy&#10;EhiIwtkaKzZreb41aOyfb0eZf1btJ16RywV5Z2kQF1+CQr16thPm3mGj+7TZzVThrk3Yev5cCJSV&#10;rUn13sne289utifVWBWxl2WqcAvC1+VkPUbYSMI7Z9t3T3Zv9Du+lkCwPWy2JlVh+YIyh0SUceg7&#10;HQoVmCInXJ/xeuW48apQHs3dKEhO6sPDRq+SBZ5WnGBVHL4SBDid/5o7aQ3Gfym0WK8Nlmh7Kf/9&#10;qlcworqxNxLdG2Hie2eYpVA4BgwVQpXMnQE3n3U+5dCtZBVfK8/Ia0qwIgCtYPk1x4Gsl0YQLsUk&#10;TFPoAFb62ho2m5MqIHBXUnbGrpf7ZirFLzxR/ZfZlgBqwWlhcmlOa8Onre797aNcaAAoXfgWnSYE&#10;be855XKIJWm+zn21bvZTGoUrqwcWXabyA3j6573/+vHpx7+9+9u3g5tRXhFWlCarazufb4RFuz4A&#10;ECdTNfGrMvg3+3fo4PFH+SD1FAAZBgWRBJZDcGoQzvrepupIy6871eM5kyNA5hh3vKzpcRWOICIC&#10;Sqve238v4MHSRl8Kolh6npAm/uQz+9lBfvDg9Iu6qysjOfHXavfeb78f5aE03mJx7zJeOqPsw4MP&#10;nbAAKIwsHUaWOTP1vl0MnTlSlhhniXNmdXf9IhoCEXEnqkn1O9vf+S3vd2p5lWXlVsLZSQDr2fxM&#10;BL4ColfSHFbJqq/7r+nd4k+OhgJmCLIK2uVXXb5aFha62j87l0BXJI75JxvSpGF7ztT6WnHHEJBA&#10;gNtQI+/esHPvSDXimrL46ulutzLpRxNLl+xmy+wjyL1XTrfrSUQIwzDpuzG8QMHqaxojbMaVu6c7&#10;d093dgatsPBir3DMEtI0cOQKNQUBwsLvTOr1NJJGMGIAICzni66AmZSYCyBLSiBec7LTle2qnUmA&#10;pAWd1gZfbB63J7VWXGWWL5IEvBDf4VLl1Ws2/MJcpzrri58Du/ZIiotun1sF6zKuMqJWEb+WkDsP&#10;0UW0xU7raQGFY8hBousAwAjcYdC93+k147A1qcqrmeiXiKRcmQXh+l4uu98QUDguHIert96vcDbL&#10;C7ZFfCcAKKTpRqNnre6DzeNHnZNEpVrYmX6OAOAQHVKeZlGgAIpZpZmXedPKjwgOXCazQ3bYpfPD&#10;w2fbk53//b0/bsQNadjFixcGumjlWdP9rAosggtt/oZCuL2jD4rP0kQLcTB4FjaCyPoMhAbVN/4A&#10;vDqSpOLqICMqw0TgUijQbCDoWS/Kg1zkWupFDLuIkCIAAmF5Pand2bod2XCpkyUry6pVg5AK1Ja5&#10;R/aRICE4B4LP4k//dvC33979zpvem1EeCTfVuBxzuSyGfHxoj7IwZ8SqSfV3d77Z9Jvfvf+nvUpf&#10;LzBRAoo0bVruOJ3I8hw0QmTLpOOKbbc+5mBKA+Y2nRJkyqhv73zn6943allVWkXk5gN43h56kU2/&#10;IlghJy6N3K5sVUxVXDPYxVZLg/akisQsc8Jyze1JvZ+q56X7rCQALMjijulR5Vmt1fF67cZk87Qq&#10;MskcIHM1L6lXTvcrI2RW12Jx98QWwlSysFcZD6Lx2E/LHMo5E6IpMwAt9Hl1mEk9DOJM6GlAwotT&#10;oVUwEBJrxOGt882dfruahdKJTBVn1dEgmJQHwF0FfgLQwiRelgs9T7y/CkIGwSH0ioxhWcP9hQeI&#10;l2MuFu4gsGj70eRx++RGr7M9bNaSUK6K3utkp+uGMJdGX+Deixufe9fMcLagoy+u3dpeyokzgNDl&#10;W6llxBnxTIYOea+SFMoBEjkfaJMAz9kXjxpHe/1st5/xhEkrCC4puyvdXy2hXtGuEKme/8DLvONX&#10;l63OVmkRORYoQC5MtzI6avSeNbtPW+dPW2dnlWEZ7rAyKc1gJChkUDEIUBZhuDZtYm5TX4vLBADg&#10;mM25zVWW6mzi4s/t5zf4/ibbVEa90OEw8z23/FWQjfTknhf+9kaz9+j0EPJEsCEfSxDMcgScSPXj&#10;0x7b9vdkGNr0xfXRRTAyx95pvTOC0c/GH53kJ4OgXxacWw4ORz8PtvKtP7z1nbvqnsrmubCE4Dho&#10;BEfXFAZAstxYXh7MhEAwhGFP98eP/8//+fb/8hX5Ps8r5Zsc2kTFf/rBf846meVWGhYU/hZu7Ym9&#10;fb0/MRO9UBECCDwHFY1DRrFCzUshk9aQrHXoc00rcYaIAFA4UXf1XbbTSlvCyeWra3gAXvpw/avW&#10;/koIo2KSsWzmE8UrD94r+9jvbfzGo9dunW1ujht3T3c749pZdZh4+dWvwIs/XP4RyxFQIXLDqT3Y&#10;C9LOKDC5dA7Jt7KWVuvj7SiuRBYDg9XM2xm2doYdZZRDlklDSLw8Pg+m0UMl3LWwJ7X+o87xs1Z3&#10;FCZaWHiB2KI18Cr/Oaas2Ot3Xju6sT1shYVySE86J99/9dOD9nkh7CKdv0zlGSAj1kqqG+OatAIB&#10;NDePN04/3z68gNv0DwnQIRqOdu2xm7M2f8uiVLyS8QIASMAdk5ZzQiSUlnfG9fakEmhPOrH45hdn&#10;husHg2sCkq4Y8vw1V93NAMAhaW4Nt0iMLeaezuaIC10sds2APKd9wMzWcuZrbjUzhllAhsCJPCec&#10;Y6aa81oufSOU42sRfoFS0sXbfmXZ1q9WW16QmZJBAJY5zW2/MvnpzYc/eOXTj/aePGmfDaJJLo1j&#10;F8g7V6ocYM6JOeqAstoWHB3Oc5WvWo0rI7xmV2FOeXJZPDh5MJ5Mbm/cCnTAVyRLvBZP1/SNklw7&#10;UmMxepA+05xPEhOqimQSGAxp0oPJs0G/3qhXGXCyV8itK/jIEGge34QEyqn96OY77XdMbA/Ns0xm&#10;MNt/ZQfc8d1i79vNb78ffaWaVYQtYwkJyXHIbXpm8j5XwSE/+WDyQSavId1zqoaOuUzlBydPvrr1&#10;tdAEpYHUCD3yxz84/0E/6GuhpxVlG2/dZPsbrc0P+z+dHnyNgATSQc3xCoih0xOJxEqL46y2EsLC&#10;MKZrdEHl1i/E0q+IyACVVm+Gb7wbvds0DVzQPFcjCX5BrdSKMpX8p6P/9Kn4TMx/Xv0ASxpkNQ3v&#10;nG034qgQxtfyvDr6fPvZxE9TlTu+Rs9aIM60/POFEuUZVsuxbaFIXWviTzzrkKLMr8VVputDTgeS&#10;aZR1E4rc1Yebe6yF+kZtfDaKTuLgPPGSsZcmfj5VTAG0MOe14ey1+KUOh7owL3hG7fZbN7ubW6Nm&#10;lHua2340edo870eTeWTQCuu6mDPS2EtP6v1hMCmTNWnh7sucCwmEI0bgcFaAfx0osfy2TEuQcLFz&#10;IJBatifVah6gA9+o9ri2NWr4unRsLPc57ehLWzGvZsILBroX7opyoQ+bvUTlN3qdZhItX13tii19&#10;Jt/qZpa8gknOQ8IqEu9FSa40CQ7kGdcZgPukomGLDaV5pQ8bsfLNqgqysA/mis3PbeL9/0tbi7VQ&#10;CD0O0vPK+En77J/2Hj/YPB4FieF2zUPlk0TAMEfMiKxxPjLfOkIwfI2qeQWduXRx8VfmNCuG0eix&#10;ffwwedRgDWnk7JYvI1QigSAXGd0yg7Y9ORdYSPl4IuJwgxP1stNJ0fOc0U/T39/duy2iyCTi+foo&#10;LVNipownjPCk982bv/O3D/4WZ+TgYsSEe+HeO/W3K0korCidwwgkILaTk97pofQC5VzQSkJjYktL&#10;mZpL8y7D2RCBiFGuslEw/tngZ1+rfi3KIm65A7JgLDMO7JwgITClvQ3XeVe+82Hy01E4stwqQ5sJ&#10;VTgOuJ2wqVWCAGBNYDTM7LQvQY/mkROWufv9+yf+6Y7YCVzAX+Z0si/XDNepyFKV5piXesmiCLQo&#10;6BOUJ+IWqpaF7Ulle9hyQIyQE799vpULfVobxn6m+Wo94RkJXYbGgu4jLG9Pqvu95uYEkkxvTvyR&#10;by1z9SRqxRVlRSL4IbKMe00Wc2cJCcatTmqr53FcOxg2Hg2j/lnt7AxPEi+1F+lTbMFx9pLk72Ij&#10;EQBGmX/vZO/eye7GuB5ob+wnjzZOvtg8SWUhLfe0VEYCwthLtTRziWr+ylzqkZ+kUs853Nz9eFmg&#10;5kShoVCqM6eLNWnI00nN1ma+QKW4hssUBH3t3T7f3u+30WE1C9qT2vaw2Ywr0l7CrSVt9EtBa4G9&#10;WXCWOUbIiU3d5S9oTp8NI1fFF5uHJ7WBdCzQUlrBL2o0XxrnJTj6Vt8oRmaMRFXCwHDTY6nmlgGC&#10;qxSgHkXZiKUDNUmlvttlmzGGBYp1gVlTJvovOuhLtEUwEgA4ICNMrzI5aJ19sXH8aOP0afN8FMSG&#10;TwXFlRWd10Aon8+AhmBCLqvWWATDriS9cKkG4PzKVfhXiPyZe3Y//vzd+tuECi5o4Et5gMonCBG5&#10;o3v1WhHd+N754NCdTUBN8hSALM9NoCdgPpic4jP+e7vbd6UX2pyRu/Y1VBqoFqMTEFBYIUGy+aZY&#10;7oITU07wqXWakIhDYeLz0clDP6xWtjcH8dFk/KRBMDZk+VKN8oXlQEQguvBFF7L4u7O/v9N5BQmV&#10;VoXMcswN14REREigLPqEwmHLtf9g8/ftufsg+3HmpYEx+1YUHJ8yHSuccjya8f8lFQQu/HPPXYAy&#10;m8UJaSQjtNwQoGX2s+PPXtm74zGP/yLq/1/3fqRcFF/0v+hnfQhLX/Gqj3cJHT2tbvQ3dnvtKPe9&#10;Wc3J5qTy/uNXa2n42dbhk87peXU4VwfLtqAXXdjFVm6QllcK1s6Tlk6HY3/s+Qx4LYmizBeWW2QZ&#10;V13EBCWWhwMAAgEV2oxbSu+3+iOv/ZjgB93a0cTLHV852BK+RJ2/xeGHhf/qye7N880w9zhhJovH&#10;ndOHG8e50I24ut/r7Pc6hPDD258ftrrzyQIAgAOc5tg4dJeiZfDyWZ+MKNTQFLwHxTr9Z0VupXVf&#10;5ySDAi1vn2+98/QWEnpGBIUKC09ZsUpqENyXPcoZ130shIm9XFoe5Z54OW9iOQHS3JxXRg83Tutp&#10;pLTcGbYCrZZft4hQswq9s4BVTq5qkv2cOQQtZar8VOlMpoDAURH4hstuwD9G6nnJ5/Xs10/p145V&#10;tZia+QAu7Am4/PVf2ku0Gcwst8MwfrB5/OHNh0+bZ4NoMvGyaa7a9FjtVfDOA2QAWMHdhCgkqFoW&#10;owWxWJZ44ZErx7F4ZSHUZZYxabjORJaKVHHvoi7BhbXwxZeeEQAnvOVvV/zm/e7fdO1pxpoGBQAS&#10;MEAFIIa8+El8AkcGd26+KllkktXiv1P/1MVIFw1P5SXNdQHFrOTCikkKDNqcacONsgoISytuEk+i&#10;rTuuFvQr5qRqfvTxz5RvK8gTcrCSFzSDT2kFnQs0hTDPgmd/df6X3+x80/O8lGXfO/2r86Cry9Bc&#10;B7++cecuNgLNHXnbbPd18frT/uOJPecYF4HomjwXYBnOhJQlw9lSWzYErPKOmYMTiXlGVZPqv9n9&#10;Nhj6u8d/r4X2tBqO+8VWXkLy5cnPSzQCV4j8aXIwNmNYKEA/Q5rZRLlj3DLLnTJyY1TfGNXFBZ5B&#10;WHh3T3cque/nMirUk7bfj0axl2tuy5yhRSYK66Q7h5SqIvFjSZNGnk54lA+5cIEsAk9PRS1CyLkq&#10;mFoYZDmFukh2PZcxU98SMQBS/STxEsvshREOrtte17bpY54Wm6N6K64yQgAqhDmvDCde0oqrt7qb&#10;rx/t3zveNdycVAeDMM5kMa0N/dyXrnPcMALPgKcdm53CsgTAywLItV+FZfU02Bo2lBGcGMJSzB/O&#10;+nzhCIf1syitr6nSFkkQ8ws58dMnnbOg8Hb7rSjzBbEXdycSkGE2lcXYT89qg892DoVjltvWpBYU&#10;qpzI6lQvTRyBfGcaeuIYJXF1MFa9KhuEzkFBBBw9RO54eBZQN4TH9YlBFxTsxlBUCvTMUhLCv6ig&#10;X66VB4/kUo/9tB9Nzqujj3cPPt590o8m5WG9C/c+h1FZxnLudFLUwQvJJW6e7nLx1FXLhA79IvC1&#10;TwBaFKnK3LJ6goiE9Hn//k/Zz74a/rrIagsnmr4kE52KWyzIgyaJ77zyfvejfzhwZySYwwBIMFKA&#10;liT0WP6TcReJqxtbt7nwrWEvYweyzGUq++uP/9rMinXPanggERHQ4fDZR/ajr7W+piwX6HJ7fpJ9&#10;Ubu53feDmJm/+OwvHvGHsepVuPEJfU25AMOQ8FJe0IyPzt6r+/7gHyY/POwfSStzUTxTz0b+yKET&#10;lio5VBKbHR13dndJ+Kzg79fvbbW87z/+iy47OjXDgSS7eIwwidKMx50sa/lmKpsXkbge7qX0xYh5&#10;hfetnW993f+6NPL2G7c1ag481GGd13H9WZoQVLNqAAAgAElEQVS/yEYImumc54YZAhJlPeippFaa&#10;qwmFZZUsCAs/UZlwQk1DVC56YYSeFluDRpT7r53un9T6P7n54JPdp+eVYaFWEzXWIrrm9qjR97V6&#10;7fDGjW58NwZJtbBQY84szmsolAx5LoiU3xgQ08AcEzy90z5gqqgw+sFZ/Xjip47ZXxT9w9LQTQv7&#10;inBz3PzKo1fvneztDJr1JBz7yd2z7WEYP+mcJuURwQQADAkZobD8/2XvPX8ky7I7sXOuez5s+szy&#10;XV3d0z09hpwZkksvcklIXAgLSJQAQfog/QECtN/0z+ijIAFagAsKxJLc5VIUMUtyOBzTvstmZaUN&#10;H89fc/QhIjIjXZme4Wp3yIPqjsh47913/T32dxix2c4xAxY5t4+cl3UczlYDLLmULenVCQDYIiPR&#10;0hUAQHAEbAY8gYAAhrupX2Z+LrOEzXO8neqOfmrg0JZRL5nudo8yVceVf6u3ftIYf/feJ80idHhv&#10;Z7DSKMOFH/qpLXZZgj1lFwkQHFLmlf14kvnl1C8+29gbBelea3DvZPN2b3V10gorf2HAPC1k/gXP&#10;vCuAgJSz7Tq/AXwszYtutQ/aMgZEBCTAA+RMBNraKeffW6UTKb91EL1/wjeLLLQVgpvFVOAbiSL/&#10;SAtySKlfvuj0f3jj8Rfr+5lXZX4+Dgp7fmESAIHD0+l4aS7SIku7A+BEscES7YSRXsT9nRUE50sg&#10;AABl1K8nv/6r7V9xQH/wyR98DB+nfrpAM16cDdwe+Ud/dPR/Nzbib7BvsnOGgzca+9M2YKDlfVj/&#10;n776G//bh3/+zKU52wFsIQkgTgjEYSjr70334Nn0v7j71paAwNZ4trPhee+GOfD1qVXMoS1lcexO&#10;NLeOTuGqF/kwkQooJjAyvAZgDIcf9v7qaL3+8yf/KlNWc1OLulIVevXI2S6ITSN6ZCbeqch5KcB2&#10;oS4ABEA3UeMvWM6IWeZqoQ06QdSs4Zb27ndveiYhXSjGpNMbhsSUQvPOFzb+U/Vx6RcEgG5+UodV&#10;cKPc+Yr/7rfvfMeC+7PH/+5vy+8NosGF8bwwqvOryAAAifk6XBNrnvWSKg7k2w4tI2QkeM24E3Tu&#10;6b+XZXxqk0aCBYogAgAwi75WnSzeHqx008TXchbEsj1Y6aaNswwhC42Xb5SfqpUptLMYAS1z+c3y&#10;/CF6KcnF6QVGuSqHYTqKskpmkXY3Csas2JdiqHjFpUN+OriwNM8WvzALDFzDy2/7w6ztDzKvzP3K&#10;gV0We19mFXkVlcKcJOPuNGkWoXQiKr0Hh1vbw+5X9m9ujjpR6UvHK1UnRZiUgbBnS1sZ2UmTThpv&#10;jbrbw84sKnHqF89Wjg9bIy3MheoBgGGYKpLcJZZR7UqJlsH54X9lI85mDBJyx7jj503dS5qG1yvx&#10;5W9z6HrJ5KPt3WGUNvPIcDcJ8t3uibRMGaGMjCqf0SKG6szesUxnQ0VIuVcNojRTpeamUKXmuhLa&#10;M7KbJq3sqnC9q1qAABycZ82aLm/Z6kPcFWpMrusocc4ZQIEKiCP4Flnft7rN48zzUs+CWNWFZ0pl&#10;jZjxHJcn3j/Sq8ghZV512Bw8Xjv8YmPfiGvMUxdUVZcuzfX1CLmE1LkuSiptIUi/JP3GoihlvDW9&#10;dtPd3Mg2AeCfPfhnT794VsrScEtn4YUEhMLxhmj6zL94fJyv48tpmd3ixOJabUP0++/8/B88+vCL&#10;ar/g1mGbSAAAorQCJuh+kA5Xq+mOKDtYbASCg+XEgzqQRsHZfFsueH6maTAzYyQCADGAOag4tyIu&#10;41W90uUd5QB4fkS7f51/76PjwaBZ1KJesK9EADUBL3WXiQZxvyLtqBRQiEV83RwrkXxNsUXfISBN&#10;mCuELpV2OHOfnh2s2Ki8m3qlRd2Nrbv7X3yxfXsnn4zTSdrsrG9u3LsVFvvP/FXKsjJLi2kjbIQi&#10;bLrWP33wW23djiexYe537/zOs4dPp2ZquLmAfHSx/xdrkDvmV35oIwlSOCmqi4ntFqcOXX/+/ESE&#10;AMIJz3jCcgQUuBgfRhhotTppvbt/4+ee3l+ZJtwxyxwAelr6Mz+a5dYt4QeFtXpwsFNz/aLdL1Vt&#10;mLMzAeylCbZgDvo6HiTT9bFo6pSRnWnppzKombKItOScRAAE6IAtJAWwyEoWQrkVjO+rVo+oB+cz&#10;1X3JQ5QAAHNlv1gd+VXnzkkSVdKvm998+hVCE1aeZ4QgBkgX7MBIwC1vZ9G7+zfuH27d7q130oQR&#10;Fqp60e797a2HD9f2y9MgqrMoTzAMRz4YXd9kvijLPpKecyzoEBwucGyuAfFhCHDmdgTcYVR5YeVz&#10;e4qZhj+tqURADskym3nVUWP4cP2gl4wbRegYWUZTvyhUCYBr09b2sMvrU5TMWXyYO9cEPO0AcEi5&#10;rMdhXko9+70WJvXzXJU116WslMeUkdyxS4iyVxADF9miW0+77NOmN5iYO7VZd5CQc5YcR58z3xE5&#10;AI28F6gnSawhSlm1gpM25qEtgdxPrcv+YdBMdtTcjIPsOJlkXnkJUvUquq6L5/oTnCrAynQNrFp2&#10;bF15YcO8aqMNy+Ar6p13m+/KXHAnGiq5F9wt6izzcjPLLk+AgMrIW/bmP1373dvqDpbsYrFvIsBc&#10;qEWo5du4/nu36A/3fvRZuZ8jWIgYeAw4A0EsGAX8Xz79SGHvpl/9wlbLg9xz/EF4v8s63HJCcugY&#10;Me4YW2KFGaAALp1gbq4pmTGhzPGkjr/p/dw74YNvNj+IaxrV+382/svPwxfj0NbCnkMRJ7CAEw+M&#10;MetOdjUaZ0dAfXCzPWe2p0lHzQp2nEgMosA9NCfOFhI1o1N8b0bYMMn7jQ82wzukvSgO0+FhXdbr&#10;Nx9YFmngonL/7c3/PpPlfnrwrH52t3N3PVz3jS9TKa3kTnDnYh29Hd0/Lo+mQWbhZXAzS/I6bkWb&#10;bWyLy56SF8fly/vFvKxYYsp6m/52opMe9OaSLyMMam9t3Hrvxa0Pnt+51VtLyuC0IpfOonMVo9ko&#10;lsHOYOX9vVuBlseNySTISlWfDd0Z+7ckHCFWsn7R7j3vdFp5FGqZmGILx76ty1pNhT9FZRhfehGW&#10;XGUiMKcaHWQOJNouFrehfgruGTEzA/65bDB/TSKiWcTEVCQfNVqmtVrkG20UEelEJ5EuldOcrjJ/&#10;EkgjV6aNu8cb7+/dunOy0c5iw20vGR81xp9tPP9iY7+XjA03p/cvQ3EZxiruSm0aQnoWyM34KBw5&#10;PVGgxRs0xTEqpa6klpafhbVc09wLxvtXkkWXedUwSvc6vYfr+4N4mgZlLSzSCwTMvbJSehil/Sgd&#10;B5mwwptP9Ks21Lnyau7RZrnVXDs285tHYZkyynLXSyapX4S1tznqtPI4rDwxC+w7nZZX6PSIk42M&#10;2UphJy1246ep7FvTtXrLmXUiJpjk4AEhocsV9UPwdOjIT1FqJldrCE0lwcL1YMP/SJepFnoUps+7&#10;J09WD4dh5s6N+cWZ9lqdimA4lAKyyiWeILgqce/SzTMlcZd134/eb+iEO86I+S74+sbXvnj2RaEq&#10;pLlHqtReK20/iN554N/3K//iGP8kWy8BJxbW4k7Y/lqrfXT4sOS5sVuWugSKoUAUlrPK2ZxFtS37&#10;uw893lOUPlx9soHdb6x+bVAOn4yfeLX3Xve9Db6utD8XNx2Pq/iDla9+ln4OBLPzjluRlNEvtX7x&#10;V9u/3q3aQc3z9PHnw+9+4j7vt6pKwKmW+tT/jhAMYi6gX+mCQHlCAtt0fMmmB5wgIgoAx2QsYVNK&#10;bmCqbSmgFFQKMAwBMICgQW1ufAeytbq19+jT7vqOxdCAT8jQQVj6ng5iFb918y3mmMrk+SQqTGnv&#10;Fzd/4cc//rBUleXmYldetTsxYvfW7q2KFVnyK+98iZrjp0IzL+X7K2/9e9N5Ak+FNFxZGVVeN23c&#10;6q1/7fmde0eb3lng1JVlnPvrtKKtPP7g+Z2kCJ6tHB83x1M/r4UtZZV7lWWnIEznnq6l2W8PHmUH&#10;a9OWsDyovZZOE507xKkIByKsuTx9ASFOKDgGyoSvQZwmtCAXu3oN8h1WbmNYgZheX9nXIxLOxVPq&#10;ZMG6SdbrxuoaE21ddet0lcnElMrWghwn5xgUqipkbRkBgDRiddK829u4fbLRLMLCq06S8V6n92j1&#10;8Mnq4XFjlHvVOfb8PC6rQRyCaRL3KpgF33JHKpCV1Zbh7DREh9wxQrJXJUWa96rQB83Bbvd4c9Rp&#10;FKEy4lX5896A33CMamFOkvGPbjx5tHZQyhoAtNBHzREAzAbaMjcJsmE0TcrQs+KiueWMLuiszl3y&#10;tdfOY+l4P56Mw0w4rrllxDw9B+o8p8G+qpRZdpRhmKf+Cxcd1aJfY22AyCWWYg4JRwXMagGlpJLL&#10;sVQl9xwiglsnJ619Q4HkHzqlXrm7cvJo7eB5pzcJcrp4iJ7Rq2fbEstOCJlzkjOHV4EqL70CHSrj&#10;rcLq/fjtIAtmcVbc8ZBFfh3wIGXEpJHcsa5d+ZXNX7mHd8M6vCDQ/IQs02JXwlCLd5PNR8WjiXlq&#10;NTdGWQgAAgYKiDH0nW0UDDXnQhoh8+PqRw1rn5vdkRs/r/caRdxYSVq85Wl/VjJzPCrj9zsf/NHg&#10;X0/91HCDSMLxuEi+eeebK1U7LkOO2aHe380fjRpFIeGKMJrFWrQMJz5MCRjZloZuzeR5V0MkGDF7&#10;ElCFbqvGyPJIeDXQwFR9dIYBAiimfBYw4g4YYdDeuq+irkGx7D3JrfDnUTd4GdVQOtnWnV/e+Cf/&#10;evgnDp2eQbxd2bGIQMAsV9oLTOCjz9w1kug54MafPiGgtCLQflRHAQtEJ2tsjNo3+itbo+7muLMx&#10;6gRaLe15V0LgXihxTmGttofdpAxvDdZzVaZeOQqzx2sHn23uTYPiws0z0tz0o/ThxoGyohL6raOt&#10;qGYCHBFwnXlOO8YXLBQQYmb9wFT7qjlQsQEBcxBIjjbxJm9HgywVIyMmSx34xjo5RHTEiWLjGsSD&#10;YQCHDQvk14Wa8qBnijYvuq5o6iw0Zan0805vv92fgWgjgLTC00JZkXnl05Wjzzf2n64e9pLJxM9L&#10;WZ9X+p+dAbMvhsFEYumsZIAA3EGoIRLK19oiVQIdA+5YUkSENA0yy+2VnFrqlR9vPytV/eBg++7J&#10;5sa47ZmrDtG5JPdm/cMdCytPWt6Lx/14qrkFAEI4s34ROKSpnw/idGPchYW71VUC72UPjjMxxdey&#10;ncZh5ddCHzfGlrlumnSypJMmi7QCtFzQuVIQAcCr5c3eWiX0YTKsZH/qHUFYCHWiq1XSN5zdYtjg&#10;4CNJAiRkhnGH3pHXICDf1ZGtXgbY+I90iXqN8fdvPfpscz/1y6XMl19aKwQAQIQE5BAugpCcu2n+&#10;Kaxaq9b+yc4vK+0zmqeGFU6ELvRr39MyKpNf2/i17Wgz1vG63AhNIGsxM5b8tPbchSsdekZu+d0N&#10;4cf12MqjKXhk16xjgMBAMlKIHNC3EGgdMAgUB6v2/07/2PDa+gYBpjzVTC/6AQCYIAx18Fs3fusP&#10;Dv7VJBzPnFqF44KEcFy6epruu8ifxI2MHzumYVkLOnPinXEhBERokACBAUwINFl+KTLEIRQSwclR&#10;pUonuGEhuoTMlLsCZm418yRvDhmgp2Lfwjzf1pyZAARCdn1cC7c8ruJvtb5NDP5t79/2GydamGV9&#10;5VnHEiGxsAo/iD64E97lpTjPm5/bXf6+1+0M/uLXN39t8Hgg7h5vbIza26PuStqIi7CS+lhMAEBa&#10;poxUlkvLXu5WcXpJON4ow6QKNyatVFX9eIJ44hnJlhyoL5TjkApVHTQHFq1mtuZ6JW0kZZgUgbIg&#10;tAE4c5QkwNCUShrDWMVlxtHinBNBkqJeY/kt0GvOnSCWr0BzX1IvX6jVzP2GSAH5BCz36uPmRHM7&#10;yUNPy8BEsWGJcS2qYjT99uRpdziMUwcOEA23kyAbRrnhBglrbktZV8Jwx6UVtTBXZJU58+wDAqgE&#10;VIspyB3UAipTJZ7ndEUINSCzGNWeQ5d5hb0qqJgALHPjoBgHWaG0YZbgyrPgje3FDkhzU6hqGKUH&#10;7cEwzkp1tXrNMSpUnXmlYZfiaJZVr5f04ctVckiVrMdhmqtqGKXcYc2MQ7oimc81jRCOd7Lkdm/j&#10;vWSCiLsrxxP/QKs+40OrK11Uzm0Q7xpflMqVwirjgDDDsE8wNEWLF4Gt+D+eowDweu42Y794unJ0&#10;3Bheg7+HX+5And0tCOIauDsXJzDLg6U5zKEBAQVx9OhQ7CeiEbhAWEFIG2L9N2//xl/u/b/f2vrW&#10;z0U/36ya0kqsL84/otfxIHtVTyx+5o4Htf/Lmz8/2U0fl9WR7hXAa7DWxcCQoWQkpbWKeIXtkrwa&#10;HATSiBPGRwx0Jcu/ePwX7955ZwVWAGYAQgAAyqh7/r2NbF0LnWGGNEsQRJxMOR0bM6VmdJyJYg7y&#10;Dqc+vFfVcsY9UCmgOp+Ne2Hm49J4TZ2s4sYvfeWXng0fP3rxXT8UAdncXnADYva83/TrrBsEAEJl&#10;vA50vtP4hYIVfzL5E8tyh7NgYjy9aV5hIiSUXJaqGLCBZz1pBXdCOMbcksXrP4j9RRpxg9/4bx78&#10;Pv+ff/vb0orML4dRetwYH7cGh63BcXM0CQrNnbBcGnUNVMhFIgDHnGWuUNVep/fx9u73bz98tLaf&#10;+aW7LuEcAiBYZgtVHTfGz7u9YZw6Ro0iimoPF1hKp/stIxJgkTEDWDOhmZidOIbbUZQPknGhRiBL&#10;YDmifbUYeimF2bwhJMk1rGk527UoS1WPo3wU5YWsC2UHYb3XNJ+vFB9uH3+yuXfcOjKyAEBCski5&#10;V3HCe4dbq2mzWYXtPJ7JT8LyGbTTpVThS9m8Ec7y2yE6RMPQAnHrIiFROweAIMLacwzyOeDixeoT&#10;gF+rm8PV9/duv//i1sa4raxkcwihs4Pz+lS015JFl3nlXuf4u299+tf3Pj9JxlZcmeQVpOHtLFmb&#10;tjZH3bjyF+N8eu/5BOazwpkbhdlha3jUHI7DzCEZbqdBfhKPT5JJ6pdxFbyzv7MzXGmUoXgtxPBZ&#10;81AZ0ckT6XiuykrWWlaOZYynjE8BC0JnuCTuezUXhnOHjJABoDUegm+1cPZabfQ/MHqJ8dwBWUbP&#10;uyefbu2Oo/w8ZvXy4L8Z6zaL9hIESQ0tkKqybcdX0es60XWi63hUuMQgItZ85vBCBct/MPi7v+n9&#10;7YCGGPDMZZ70Ix1uie2fX/v2HXEnrmPpFJvFT8+T1y7x06+1Il6zFYiAIYXvdN7+xvr99HhfqrIw&#10;lUbPACAj7qBphxv2SABVkDjXNHXibBORIc8sr5llP9/+ubZp42mKcQRGGEHYWek+H+/lmCNCUIXf&#10;XHu/rZVNi9qjP0v/5nv2o2Lu2LXIKk0wQ5qbR/LgPG/aLMcwIAGy052HFl+kEd1p+/dv/9e/ufab&#10;TWxNitHzyVMTaEBH1gGwzbr9vnyr4a1b9E9LwEWQ6Vlu8+t34tnaYsQE8Ikd72cvCizNGQTeWWpB&#10;RAQEy+1hefDRwYfWt4XMJzCpUXvCE/aVRqufMiGgsNyHUBzHw2GU5l5luDllERkxv/bWJ+2v7t2K&#10;Kx8uYCafV0nO/yIqVNVPplM/H0Xp05XjR6uHz1eOTxW5LyHHqFS6VHrqF7mqCGBnsLqaNhbvOlM7&#10;ciDPmXaVlg4LlDWTNROEfCZ+WeDWtdG2OT8BKF+vI676ER1iiSxDlhruGyZBskLWNTdTLRFAc1sq&#10;YzxuZZO7t1gVc9lDljrUuVf14ul+p98so0YZKC2bWTQNim6W+Np7unJ43BzVZ1kOTnlzuGJlIhiG&#10;ICjTTlnXAqGtzoXNVOmQzvjAS89ZRrmstDBh5YXamw/P2fW5WP+KrrnEcCOgcIwRL1Wd+rnl9jqe&#10;3DG3kETtlW4/L9HELv/ukCplKqmJWYfOCLtItH5mJz8r+5raeFauThr3+bbmhjv2ZPVoEmYV73Os&#10;GC9snRkwWYD9NgdindQPtNTERio+QheZgpOVc6fxa1yZ3lik/0+eLre4UPV+q/9s5ai4oJygq/U9&#10;b0QGYaJAcYdKWuvG9dnSDiJFACESN5YArTWOTCGKsZf/dfE3n/U/D2v/N27/xi9634mrmBbq+Z9G&#10;wNIl7dVV7WOO+7WvtAyU/K+++qsfTl/84RcfE4ecJc75HnixqCICSZWkSa1dDv7EbWlgAMTESS7c&#10;J/nnnajTLBrKevMyiXva34q3vr72tZNer5KllmaKxYkckJyEbVWkWcVKx+yibgSE0oqwCh+E75au&#10;eFw+LrzS8MXanPsbXdE2YcUddWfH7nSqdqZyAZ5mIrd6xVN+VRvHGk4wkHQh5SRd+HxlVyISSqPe&#10;i9/LMP83k3+zT/tunlj5fN8iWG5yzxpu/rT/p0Ed+nWwpTZ/e+e33mL3uf3JMl++Lp1qzJA5HtQ+&#10;3/lf62erxyeNcT+ZDuL5v34yOWmMJ2HWzuP1SVMaeeGQX2IsySEaRqWqj1rDTzeff7b14vONvUdr&#10;BwftYaHqVyY9P1c7pFJp7thbR1vr09ZZnRHg1I8ISJCTQIaJkgnNpENuuJ0GxdTPKlU5MeTiBNlL&#10;D9FFAy5wSEsZjxkQA/Bo4bYy82qzjAx3lhMAovXRtqxdsc5D5hgS4gxJUjTyIK79Zh4FtQq01yjC&#10;RhEmpV9IfdIY17IGOBU6T2tw1VKcJUdDbBRivQiYkQbBiLqWteanUuC8CCQUlksrpBUMsJPGd3sb&#10;SRme3XLu3+uIoafqlPkndxwQxmE+DorML7SwV0ons0DVqPJ3hqvNIkJaCte6xJbOmu2WJNHUK3wt&#10;kzIItE9IWmhiqIyMq9DXyjMCgAgd0lK4y0y6viaVBwL6WjbLgAArpUula1ED1simjGUAaEjWPHBM&#10;CcuERUbcoHREoa18MpLsOWQZXPrARZN+1g/R68RJArLoBvH0B7cf/fDm4348vRgbisufr1IOXXgp&#10;IiI6xJrDmNkhs2PhUg9SBakHqQdDZidouYWuZbHB2LGGQ4GsBOe4tSIvvWzY639r9dt+HSyDcsyk&#10;L06zyCzHyXGwC8np5TVc7ollvvDiU/ObCBAYd4wTciTFnMM0t2PC0rd5wJk1pEzWpXGLph7D3AWW&#10;fHIegSSkg/Gur9hqtMKALYc9alkfV8dPJk8LVQISAutXo7E+PJ588djuHfKpY3RaU+54WAXfCL7x&#10;z9f/+R3vzrQYj+uJFcbh6XZ3GWkBAMDX/u+s/84D9460slDFU7P7Wfmw8IrAuMSw0Iod2Hk7+bon&#10;OhYkLXEns9q+0WgjoXKyG3WfFE8O8IDY8uMXC3LMaWFKVWZBOsSB74K70VszbPBFS9hrH+JfgpZV&#10;eiiOG6NK6auuAgLudXrbw+6tnmiU4eUyAIAQNbJJUD5fOXy4/uzx6mE/meSqzLyqmgf8vUnVGNWo&#10;S1lbZpeYfYQ5KM+8asLZyJQ71cgwXnCvZhIJpRGeCVLTsDYE4OetLy9RRF1BCJZhJuQJZ4aLY2s6&#10;1nRlvdYqkiRtekbOUNGJqFD1YWcwRQuFcnqVywETfUu2ULaSmhC4Y4IQrOApA4KnK8fC8esE4Otq&#10;A8Q7w7X397eZdCet0efJ7kGiLUd91joAAF/LpAjj0m/nydao8/bhVnwap7RgBS6+ZKFGmGdlvXz5&#10;TOybG5yi2t8ZrPTica8xyr2LZqUZWeYmQX6SjHvxeG3SiCpfumvsJVct3qjyb/fWEXC/NaiknnkY&#10;5qp6tHow8Yunq0dbo/bWsLs1XGkW4XmZ9uplg4C+kd1p4939GzMwQru2n3qF5hr5ELzHBFi4JsYx&#10;AFpGMAGqVca9ExFHYIKyFsshwfP+oPN//wOi5SGz6HJV9ZLxbvf4sDGshb7G6klvugyX32f4zMfh&#10;7NmlqEGakLPOcQRP8MBBIpSyVjpiRQ01fOfGA3WaM+b0HLUgHCBVCAUAQhSbp58b7su1WwZfXyt4&#10;tn4WNV2q9BzFHRCQEfe1tyNX2+vtW/XxH+//9SOzX7nOyFJHKMUsFKnjgUC6wcthVWU2LOxOqZpD&#10;ufeng+8eVIetovFO4517wd2gChBQWhXq0DOK0BVe8deTvwm0XCtdh9xJUDrvfAQ7MU8HX935oKEb&#10;Ldv+7ZXf4Sfiw+LDzM9nCsjLHb5oFQonpJNA0NO9D6cfTf1CC+qRTTkISzd9XyQr9hTuYA4uD+7N&#10;QUVnjfKsL+YILe7cbJl35EyTAIRkwc6cQhxzj4snj4OHb8u3g3qx44GDvx8f3bkuAwAWsoGo5bWJ&#10;tWth9tr9xtYeEG6Nur5WynDhOCIatLlXF7IqlC4E2/rOg8/rH/0wedxLRprbWTJLX0sAqIWthHb8&#10;tfsUQXM7CrNBNPG1pwznxOnCXosgyXTqac6957I9AwDmDoUV6EKCgK5Qjr+WO8PCCE+IFeM1sgnj&#10;x5KveKZuZOFaf6s9aQkT4vwgpNQvjbAOnRYNK1acHgh+xKtSVk2hI6QzbmjBFF4SxJZbdV2tiMdF&#10;e/Po5koF06TXvsU/5iefwXDsO7OAp2UOm3l0+2R9fdpaH7fvnmxsjNvKLGMj45Xb/dW/nlXnjBch&#10;IMMcEKxNmrf6a19s7E/8wvArcBZnwMiDOD1JxuOw42slLzmjn74Xl38CAABlxPqkXYn6ycpRKedg&#10;K5XS++3BUXP0SKudQfftw23N7eaoI630tVBG8ldYRFBZuTXsKCNqbmpu9ton0yA3TDNxKIjraieT&#10;DdtwCMAdQgrKsb6KG65qsVQ4y4BwwYfQ8pHwsy6DXqblFjtG06A4Scb9aJr5JaE7d8uZCuLvi9Ug&#10;wFxAKQAAhLWxgYauohoawBPwlIvWch4Ly221OBsQHCBQOu09f/jjGA0jxriw/eftOw/U2g7ARQSc&#10;V9GikXTpx6WfuBN+zT1NgRLixvt/+PgvDywYYyzVBVkhEyZ8V1Ye6XUvGDrp6qSgJPfqA++gX37S&#10;qjgCb4WNNnaCOpBW3Uxu37Z3Dt1RzcF+zkkAACAASURBVCvN61IRcgCSJJyytka0M+whx5RRSZEk&#10;riGt9Gv/jrr7y+v1qD966B6ZSwm4LrZg0ZDMZgf5gU60ZTDxcOqBsmwCsmZKAYfZwTLPIvqmWZyX&#10;37m8PS5v2udKXMYRc+hO6uMXZv9WcMPX/mkUzbVb3k9K8+k8c+gCgKVkG5feprnZb/crYYZRevd4&#10;81ZvdXXSTKqAO5Z71aO1gyerR3udfq60C/7ypHEy8sc1d0Gt2nnUyqKo8gCxH0/3Or2CvSQH7EVK&#10;/fyHNx4bYW711lYnzbicZ81dwPwiACECJ8fJLTKTUC1sqYxlADC7eZ735azZr6IlXS4AzJwAa2Q2&#10;ALw37tw/NGGvttpMOdM4j1KNS7xzvB5W/klzOAmEdQGza2IK7UEcpcitJXQzJUzqlc9WTo4aA3Mx&#10;oPh6MXFBDt0wyA6a0+RodeX4jpet8elTeOuLT7E/9MgxRETm2NZw5RcevbMxaQe1lxSBpyWem44X&#10;rKK4bHA+30WnN8+F/5nlxKLLvKJQVaDV+rizNmmNg2wa5EZc4pAQLFIp9CBOx2HemTa8K4TcywMw&#10;v6eS5qA50NyenqBAQECGG8NBc/Osa1Ov6sWT7WG3kzW2B92tUYcZCefONAKYhdbjQoeB0vFOFn99&#10;946wCHdor9ubBrlBi2wq/f3aJSWxYcwcAwfEnS+cNzFBLgLljHL6/L74UxW2/mOlV4a4WXRTvxhE&#10;04Xt5uobr9N1fGlacjpFh+CAZnB0E6CSk+Rw5HRobcthdPzw1ouVNl8T22vg8OD7H/JpnUX5fnJS&#10;V9V0In0tt9fXcKVdCx5c1OVeOAuXHd3pXEr6ixPanVVyIUMxQiAIa+9tded/vLNWQLiXj//84++n&#10;0NIkbwYnkV9+bja1CXxBLTKsogzuZG6l4j3nHf759Lsf9z/8z2//7jvyK6H2O6LdUk0sgJAIiDiM&#10;PTCm6jJvvWY9cqmaOdapZtH4zZu/eYtuznJ7cMfjIPa4f6W4eBaJS3CK1IDANv3NX1z9zr8b/T/T&#10;YOI4AoBxs2Rqp+zlrNlfMrEFAbH5pnTGXdNsh7/mNDzNM+PQWTQOHcz9tee1/vth3ObLHBdu4lcF&#10;qy5mheVuEuaFrFI/H4TT42S0Pey0isihG0bZo7WjpysHL9r9mTZ4ln5OWNHO47eON3cG3VYeA8HT&#10;1aNC1seNoRbmNdPT5Kp6uLGfe1U/mrz34ta9402hOczEe4Q5fhwAAEiykSlzoSp0ldS5qgxz4KSz&#10;LcZywuLaVCVXOaEgIresnUWNInLoUr+a+LlwbGMcvHccvHfA/UJnMDlmeizjjHsVE4p4J0245cIy&#10;lXilrKPKb489M+EDUzOvaJostKWyJvWL552T48ZYc3NOzXyhVpeOGgIwzB63Rp9svQjr4FZvrcAA&#10;rYw1CwyMPXQLCK5WHt7qr22OOldsVFf1/BLL8JKBmVc0l9UwnuckbxZRKeta2outOF+MY66UdSnr&#10;K3yzL76Qln8sRb3X6Tt0tdCXH3HcTcOiVPXUz/dbg27W6CXjzCu3h91mEfErJtlStyJ6Vm0NOwBg&#10;OMRVsNfp9eNpJksun3GpHAQ5lwaJOSAkQj+0fmgT5mynnrIFUtVV6jv4GTs+53TN4C6P6NkVeolc&#10;/iV75pr3Xyp6pmBjqBlqApBIQIHmovKKvuk/3qN6gsFT5lAyewy9p+HBY3Volby3cvd92GhvvcOj&#10;mHik4ZXOKY6DJWAOzgzlFxMnz/Nan8tjcNo13IlG2WhAg4C2o/Der/ze4zE/6o3rvT/SoZ1AmFGz&#10;VWcbomhj9dxs9t1WzTsEXHtPpurkf//i//wf7v93d9gdTszXnjJKC+PQAsJMq7qiXbPGAqDi5JB5&#10;Wn1r/VvvJV9JpgkjZtHkMP3+8799Vu266OpThs5WzEJn7ljDNO7A7Y/qj3I/s2TPDc0p5zE/fC82&#10;+TVJM12J0jC74E6WDmc450Q4z0y6yGpXyaoPJwM5YIHwjS+sEJafWqF+uqvystQprrh4ngx3ozAt&#10;ZX3QGnbTOK78zCvHQZGrqvAqvTCBICJzGNbexqj9YH/nVn+tmUcAIBw7bAwLVY2i1L4ekzJ74+yR&#10;sPJvDFYD7c0G0wEwXBSC4Ll61WW54UMUlaoqoQmJ60Rk276ygp8gaMtIc7PA8l1+z2n6bgCa5a7h&#10;cenfP9y+e7yphX3R7j9afxHU3oPDnbsn6xuTSOnawfE6945s47lqjUVYcmWBJ5Uvhp2g9nKvahRB&#10;Ow0yxp5E7tCUW/VoW4/blGpuJ35RqDliERJwxwnIoZu55l+nVEUAQhpE00drB608qoTea/dG7Rfk&#10;lUiwnB7McFvJuhZaWvGK6Tubgadfr7i8tDECOXSDZPrp5vNPNp8fNkdx5SPg887J1M8NPzVdnBvc&#10;WUpuzU3NrWHO4cxR4CW1Omu/EXbMU0Iw/FpUJsPcJMwyvzxpjHvxeBBNv/n0/oND5denTnAzGfS8&#10;dnHePtadNr759K1uGn+aRw/X9w+a40L0UcWla1vnacF7CTOchEPhPIBW4HRiCmbNPLb8SvPA6+z3&#10;/6kRu2pwZzRrLieWlMFK2miUgTLiNBniBfrS/MX1s/T0wlUsGpGyIi6j1dH6yvBGlG17RWRSZ7gd&#10;xOMf3cw+2h4cNnIt7G5WiTF0iztJvGkhAAJ2huUxA9md79cIgEDMVa7IRBgRejPU6kXXLA0/0Tyq&#10;k07FITxNh7nsuBTUfM1gQ8ZHXm1uPPhB7xkn56QsXST00YpIh7Y75S1tV0zlgBR4jzA6+T+e/Mv/&#10;8sbv3VP32rK9mnattqUskNzsTYXWTek1AEptSwHSSt95nDiAA2CG68Ps6Fm6mye5YVfY8hAYzQ5C&#10;nFd+dlYFdfCV8L2nnd3D/Mh458Dir2Bc3zylJ6GrZHlYH07thNiSBmSpmAuTYa7OBZcG2V9OvkvI&#10;7sl7LdPciW6E2hdGzFPnvPlx/lKa14rmVSL+4F+8vHQCJMdcLU3u1ZlXTcLsJBkP42np1WYW9bhY&#10;IM0sun+09d6Lm/ePttYmzaQKfK1KqQfxdBxlcxCT16uk41QL49DtDFbunmwE2jtVQS53R81kKrye&#10;hwcNe9TMMr8Ujq+m6n4vfqcf3z9J7p6srk6bhpHhxjJLF61m82OVO5aU/s5g5f0Xt7+6d+fuyebq&#10;tOHV0jC3Oep+5cXNG4PVZhl6DpWzntOKrCQbOCOcmXUjd0I47mmZlIGvPceEZrJiUiMHotjp2hse&#10;tAf9eDL1c8udp+XatBXWXiX1OQC/K5VJCJY5zY3ldhhNn64e5/FYcTMFkylcIHshd2zmhposFODL&#10;Db26/NfY2gxzqZ8/WTv64c0nD9cPThrjNCgmQT4NCnM5TnRZsgdEQE8HSdnwtJKOscs3LcgyGkXZ&#10;YXN41ByOo8wI69gyWv2lvRTBMdLcVlKXStfc+FqGtR9opay4psVnXwVxv5aB9qLab+Vxowwd07Vw&#10;hglDnqPIMWYZEGcOGLc8MiZyWjkryC2z3Vd358/QIXpGp9rT878hABIyYI5RLXSuSr3knXtp2F5x&#10;Jr7k5S/VepwjAvCMvNPb+Pru3QcHN28O1ttZC4iPg/Lp6smPd158vL3/vDMaB1XuWwJq9NxGHrRW&#10;b5G1thh60nFX1tOeEoxQzNNvATCykvJq/9nkydMwbIAfzi7BXNZZEszACdDznPeLqAIEK0Avx2cj&#10;ICMUDpWDRohx13xy8GnOWY3KsICsAQDBuLNgWGjAd0469CzyiuW96VEShjvt7RiT/nTgXBHXRjgy&#10;fJYXFROh6tqUEgi457yb3s2O6zBihKQSdaAOHppH9iyj1Kll5yx4FAE87X0j/PoO7TDHGHBOzFlS&#10;XI3tOOc5I3YLbn0QfCDNLOXzuZwpZ/lZX2+0DbdP4MmfHP/xY/u4ktV1T12x6BCIOcvtUXr8ZPD4&#10;yeRJHuUv9B4JF6pwhp/8U/dcOBV6LNevQME/61gAAleqqpI4Uz2friAAQIfKiM1R5+u7d98+3F6d&#10;ND0jZ9NKWdkog6Dy2BUwjq8mLUyhal0a4Ti7agUSUiV05ulaGOZYUvo3e/HXj9t3q5WWGSrrTpIR&#10;ABqua2HcqT3yPAOrjFibtL66d/ubT99an7SlFQQUVj4D9LW6MViNKt+im8VlG2YFjjo0jayfuHgA&#10;nb4zU/ChEn4tETjM88WT5dDjfiVCqU4gKAGAOTbzd0/K8K2jrUrqzCtraS41a6n/F+qISppnK8d7&#10;jhluW7WNNRPyTJh2zB02hz+68aSdxZujrrIS5kIkWeYIAAmFw+VQpdcUDgw3/Xj6vHPybOVoEE9n&#10;x/ks8925zjy1Xi6oEnq/3Vc62Azvrk3C0WeDuPQ8I/AKjRkCgENnuLXorpLJr958mcMZwn4l9SBK&#10;+9FkZdqI6rNnTi3clx/nxFp5HNX+7d76YXOkjLRb/To8qUXD2q51ohaslwABBcY7qGWDGr4znj6F&#10;YaNTLeK5fvgZo2sadTp5GGFU+xvj9iycHwCOGxMttGbWMqe5o3N4qW98iF6epdfaXZdIWL45aj84&#10;2GkWEXd8GKWFqg5awx/tPPlsc2/ql1qYBc6zzVVRsszVWf+LF0KSWu1kg95o1Nv+4OcE82sQM8mS&#10;g2YwPnzyQ+jrsNEImzExz9Ip0g9bZAB1gjRV07oo/dbazAuYgZNkXZ6a2qik67hzOGc/kEhRzTF9&#10;fPRJbnfX/HpaVz1160h1Uhtv4HAVp8ZKxkVt27YMS94m77NnMPrT/b/6zzZ/8f3OVwHpb57/ccJh&#10;IqsDsIXAE2tkTQ0uJs7WsniYPewn/btwDwC548JJTvxSH9ICyZvORmhhdJzJfMKK97z3NoOtw+dH&#10;Yxwv3TfTVsy43nnc3rUajGvIoXtaPvmEPkmD9Er43JfvV5a5NEgLL+/RyZPxU7/2P7Bf/d3V370h&#10;tvl1ELs/ISEBYSVefYie5/3n2bLpdG3NvvlGbozabx1t3TlZX5s0ZuZrmOVzIxSO8S/FCxju+lG6&#10;1+l5Rnay+DJ4MQAAIScuLHLHlJFr49bWQLbyzKNCWBaV0mGyNmkeNPuDOK2vHgbytbrZW7t7vLU2&#10;bcXV3Em6kyX3j7YNt5a5cZgJy+MyQMJJkE+CrFBGGN+rWtu6SqB1ZOKhl2QidHOGAyy3lahLqY/V&#10;5CjcdfGjfvNwkEwJKSr9jVH7wcH2OMwfrR4A5K/TG8SonAUjERlNloBzBmAXMgL6WjXzKKi9ReI0&#10;IKBC1qlfWeaU4Unp+3Oe8Q1IczuMsn48Sb1Si1NM9rP/AVy91Tp0paz3W8d/FfzdUbTfLcQ7B9tb&#10;ow6n03V6pmB3SKXUE78olV6oN2Bpz8UrnXakFY08ahbh+rh1u7e2MW57+oK3/RkXcsFpfuZnJGsO&#10;4BHAW0cb46AcBKNM9J0ZE3kWRc3YNNC9ppBO+eRWa9laKMD+g4Kj/P9Oi3FY1gwshgM5YVh5G+M2&#10;J9ZJk71O76DVH4TpJCjGUVYLAwBLysyftC4vL2C2a2tudrsnDmnmoE5AtTDTID9oDmaM4GlBDl3q&#10;FQXL+j/41DwpRKCq3aqYDlCV8K7DmR0JiINGln/05O9e2AMZeMX087s59+KbDppLYIEI4DhpVuUn&#10;3/uBplq890C2Nw0qQQamxeh7n7m6ijfa/p1t3ogMekAMiZQpD59+vDf8sWwX1n9K8pBYWpnbhKtH&#10;rtHEaoePcwcDyyZM1bBS1hb48VMY/tn+93Hbvte6u2N+49GzP06tC2va9V2qYAK2pYKgNhyZsnIW&#10;4U1AhpmaVwbtpd30vGHzvJvC4gJTVsU6+uX1Xzo6OByr8Zk9kOD8mkB60zRkSIaZWmjDLQHispvn&#10;68wZJMesY5bmPqEUsCDmEX89dLMvQ4QAUIv6TQ7Rq35kBNzxRh7ePd54+3B7ddr0tbcMbqqMiIso&#10;qN9cEkVwzE7C7LgxWh+321l8uTIWsWaKrBdWvJnroFZrk2ZSWscHx2H/0NtLKmGYyVV5nX6eOfS0&#10;Wp02bvc3tkZdpSUQOHSaW8ucMmIa5CfJuOZaWtkqIiToR+kgmpSqbhTR5ii91XPNmnxlA3R9q3MR&#10;VEwYhoWsh3Ga+WUeDrP2gW0dkewBK6ThjTLcHHd2BivCDpURwjBPy6SMuGOTICtlrYU92+qvIoeg&#10;GRCAcGDmqREwqvz1SbtRRDNkL4uukPVha3jUGCFBVPmNMvCMZMSCyosrn1/Sbl9JhtnMKzNVzSXa&#10;i6N05kVwJU3D7GPv0xdi9+bNtUDLuAriMpCWn9eAASFlXjmMpoWsZt4CC2PSuaPzQgU8LVenzRuD&#10;lVv91XtHm5ujjlxk5FgsvuucuM6Rp+WNwcooygZhKX2dmsmUYo2KiErFhrEQFIRa7VRxrLVvK+Es&#10;g9cDw/wZo/Pq1NPO5cSiygv6K+vj9taw+3T1cL/VP2iNAGEcpIY7QodXbsxvSK/5sBZmt3v8ot1b&#10;oMbN1JVkmZujECzIcBqG5cPsKDhINrJVMeUOrIeB80315NB/fw3JMiDu7EFv90fjT47bI+H8FRxU&#10;vdFbnvRVOEtgMKsdd8RdlT96JF9MuTJiOuaNNmOIrpp++oSejD1r8+OxyfL4a29LH4lbcJA+eTp6&#10;+GnenvRxeMJy7QnGSlZRXWEfm8YYTw8izoEFYOscVOU2ShE4Lnfd4V88+UsT3v32xk6N67vjdLXj&#10;TamyxiFBUdeB8qHg766+uxqtYY4A4LjdHezuHj/jLY6OEZ7BxS/37cxHlwANtwYNdzPcUAAgTuxG&#10;dKNRNVKeGukM14QWiZ3HgcIv5RuLy4sdAfHl6/aKxwmBmBV+Hawmqw3WZK8WFL8MnTKDlpsv+4LF&#10;auCONfPwxmD1vf1b94+2w8rH8x56rTy8d7y53x48Wj8oXH3Ju+cVL7HoDLPukpl6JgcVTB6xsOCN&#10;uIDbxz4hBLV0vDcNDo83P322/pnlNQFlfpn6Zb2UyHNeewBlxPag++6Lm3dO1ttZLCx3SDW34yjr&#10;x9OTZPxs5ejR2kGuKkZMGg4AtTBaaOawmzZyVa1NmhtZpJxZqaepDJ/L1pFqjpSahvnuyknql1ak&#10;TgnBQs6AISFhkgfdNAlqjxHjDuMy2B6sfGP3Xlz5f3v74bOV41GYzvn3y5osAACoOWQSBLJIGwdQ&#10;CWAEglA4zueOL1DK+rg5/HDn6WcbL5p5uJo1SqFrrj3tPTjafnCwE1YKTtGDr8h0TQDklvKqM6K5&#10;meeKGi2sKvPbGcA8dREh1UIPoxQJW2WkjHhwcKNZhLCcvRDBIaVe2Y8vJ3PGK74tKNByfdJ463jj&#10;3tFmJ0tmUE1LQtLSK+C86vUcOWXZyrT5lRc3wio4SqqDMP80LPa92CLUwHIpp548DtWPqrXcBLf1&#10;sFOnvq1wWfH1s0gzYYKQiM0dNtkMQGsuJSybBhCBMcdYzbeH3aQMNkedp90j7tjzDo6itBZ0Xndx&#10;9o45WuvsMgLN9PlftltPN2DLnV0OT7/Gmlpz2m/a75tBM678FJu5z4xk6CticsihqkSAAAINHp4c&#10;Por6j7vHSCyp7a458fDe27ABkDjAWZQNJ0dpUTw84sMQocp/sJfwBjUbVJfl031VJcIq1Lr8ZKrK&#10;L9Q3d1ggyHk4rqEQ/S37rJnnstbCABwp5gzL6/L+1HV3oRuTa3L3lsqGWW9PbGbYJMuERhC9vxn8&#10;oISDd5J77NaN/+vwzwQX25UNuUg57NmaRIicI5uFbxIBgaPABs2qQegqUZ06TV3oKSJyzE7sZKpS&#10;7ppigX05M4HPOPUSihGOPeF72lu42sxmxZcJdGGAjNj8iJg5DZ0LO3wlzXeTsAq/Hn7tg87XRC7g&#10;tZIKLBcx57foFM5p7l12sZDTO/mD/+W15eULVQUAAM/I2yfrHzy/++BwZ3Xa4O4Ud232HwrLlZGE&#10;znBXqjr3qqUQlVe8lxGGtdfK481Jp50lbOlui6zg3pHXfOF1ShEyxz0jfaM4IZc9aDzaW/3s8cbu&#10;cXM0jNMsKLUwxM6fwwgAEFb+Owc3Pnh+Z2ewElc+IFRCD5P0i/UXH289f7x28GTtcK/b68eTUZgO&#10;43QQT8dhVnOjrFyftG/117ZG3UbtKbKBq6XVRnoZykzI4yQ/aA/ToLCiAD4VcszYCFmtjFyfNneG&#10;KxujzihKv9jY547d6W18sHf3Vm9dEOfEANEye31QEAKAcy4AFhCr0NUckdjqtHm7t7456jTKkBNL&#10;veJ59+TTzedP1g4Mt45RP0kPmsN+MuGOhZVPSKlXHrSHpdS+VoIu6j1mE5gYGW6HUXrQGpRefSZB&#10;nroRnEmJpxzteTkawTGyzGlhpeM7w25SheeGHqHm5vHa4adbe5lfLimWzhV12SjSKMKd4cqt3tr2&#10;qBtqbz7jF6o1PPfAxb+XG8oAhRNKy7jy2oVKykDULVG3wjLyjC+d8LXyXcigYZyyzgkE5SwjYi/x&#10;QXy9Sf4fEV1iXQyz4zDbb/cfrx3stXuTMAfAQCsGeOa3eo7JQQSUVnhG+doLtedphYilrLUwZ55i&#10;S/u1tLKdJTd6a3d7G5ujTlIEjtEM7evL0YX5eP51V/xJCJqDQQTg00APorwWxJ2UVmaTnGwlFOdo&#10;inr6Ue/jD1vPXrRHuVcXni6pprxsSN8LWwCcEwrSkE0H//4j3LeqbgpSpB164eDRbvnxczaSwsTM&#10;euikcLwcZ9nBEeS6Hhbpx4dOs0Gop74xHCx3htfASuQVQO0Y0+hZUGDJd1rakjFi1gqHLSnJmD7D&#10;w8K0w3WvsTYprSzrEPTEVj1mUwmGs/FwEkO8Gq56TiKxuJG8tfWW1FJqpcuy5maet+5U/7qAkEfC&#10;o6PjKIy7QVc4zogxZI65WlU/3v/xyB+Oykld1JvxeuLixf76pUaOgNCN7OgwPSig1MIAnkNUeC3C&#10;uQAclvFdfvdB8iCqQz5Hr7tyKlxxhdBVqtx3B7vs2QE/mOBYeVI6wS5vj0CG19Ngyt/5F29+iALO&#10;AmwZsWYRfWP33ree3l+ZNoVji43qzB0JADhhowybRTQO/j/m3rNJkiQ7EHuuQkfqLF0tp0ftzu4C&#10;2DPjHcEPONwZCZIfaMafSSP54cilHRY4O4BnILB6FitmeqZV6arUoSNcPH6IlFVZ3T0D3N0+a+vK&#10;zIjwcH/+3J/wJ9JRGKm5M+r2NKcbr0HCDXWlvTdrd5Owbr++VFE+thvnLJyJUDI+n3NEBpqJKxM8&#10;H7VOx+FsHoBxz1sIkmbm/+D08Wdnj8LCo0g1MzMvfd27/vmjr3/94NV1azLz0ooroPMaAkCAImnk&#10;/sPR7h+9efrZ2aN25i+zABrKCmYlRETCmXpq5mWaGQqSsCmzxpRNCK2E4p003J119mbtmZe82rmy&#10;lfVwtHM07vfjRicNw8JlSHJLJk6hid6YncUOgYQghQCJK7EgWHJCkB1Muh9fHu1FbVuK0pLXzemb&#10;/vVJdzAOEmQECVRMp3Yeu5lmaIgphbxpTH93eJrZRbPwGFJNjCGIgEvJq5Y8/MqJvOzVzlXiFnP6&#10;WTK1Vd9wMa1r6F5jW5qY3Cq55k8H+83MI0iWKNXEZHbxsn/1Yvcyt+SKT7+LLP3S6aaNThaGuccM&#10;BZyr1Bty41b2u0kI9WWGzJFWo/BaaaOddRpRw837VuVyCW5ledIV2gFqF8QyiA5ogYqhfmvb7yby&#10;PzAg639zUb3uX3/+4NVPnjx/vn828mOuWbPwhRYE6NxBbNvoCFJhmF86vbRpa55ZVSlkxZVZS4hK&#10;DFiKt9Pg2fXBH7/54I9ff/DB9X6z8GM3HwXxvXWfvsVgVj28dzoU1RM/OekOTro3tUzpSMcpLTWe&#10;lYPL0kx+P/nit/DmrD1J3YIAGEI0NUU5nsRX3PJbftvSxFJF/vJ19XXmJA1mLIIClDDjlEylSF2h&#10;AmbmeCNImbFoaulhCTcJzwTXniM9VzoARBOjuAKiKMmZNaEsA+QabUVcpbgn7CbJbZMxNJSLBJ0R&#10;7E1Ja6ryh+2Hf7r3w0DiRXRx6aixB4qBZmgojoajo/5xi7YsaVnKcpX/yHv4ceejMisv5OU8m/dS&#10;Ll5s3YaY0i7PRmc93ut6PaEFRWoAkeCkml6o89IqoyTa5XtH4oghh40A2W8GFKHhNxzmXhZXEY+w&#10;3iC+eTsEqCvdY370QfiBK10gtQ1fIcG1k6FbNDH/QRNVWtXYnfzV5Y//cvzjn2U/fZO8bnntHutz&#10;fTtURlOVOdnv4i/Yhwsmiu/lObe6hQA0C+/BqP+d8wdPB3turQcsBwIrJkqA2EowQ2M3j9wstctV&#10;AQFyq+3bHN0Q5Ib2kmYnDS0lmKH1QEoiRk7rWjRS7mo6j6sVqBsq88S19F+NG1eTIFFsgwmtfKIA&#10;CIAjrZ24+enF8ePBnqUFEKiYPm+Pf39w+tX++XVrUgilmV5ZrRAAgBm2P21/cnn84dXR/qxlLVy/&#10;CCGKsIzZEbEi4VWMccMszRkoI8ZoDymbACktzbppYy9q7806uV1ctMaOFLtRe3fW6WSBW1mOtITi&#10;uV1GTlZyqddjJZcoogAAwoADTAFqQAL8wWjns/NHvaiZW/K3R69/8ejly53L6+Y0tUvJVMllZhW5&#10;VeZ2WXKZOPkgjM47w5PeTWoXipnUKjO7lEwRAG4YNURTk1llJaSlxCCcfbl/HrvZJne6RS5LCWr9&#10;Ei7nWjNjKdGPm35l21LMdV+ExMnP2+Pne+envWEpqpV8SLZTxep9SOo4YMmVpsiQCs0YsnfxrYV/&#10;3FrjBAgFwpEJzW3FvYoK5SSkZcCxNHdL4UjBUQBwzXhl0AAIQAs0M2YjPf1mB7fu2u+31v6Lw7o4&#10;QAAAEjv/7dGbXz18ddodTP00tyvNNADxKtsrHZwb7be3xJAKw51KWMqyNFcMc6usuFrSsy350bj/&#10;6cXD75w//OD6YH/aaWY+AXLeHl62x/r9E4XehVvmYLJxYSvSDcXSkplTpHZRWJVkxpFWUHp2xStZ&#10;XVQ3vwvOn+9cD8O44rJWFAxFw8Yv2QAAIABJREFUxbRmMpkMfCXhakIuY/0qoiMulE+AEqDEUKIJ&#10;V5xqhxpruUMSqCNGOFOUSMKMYGhZyg4Lt1F4jhQMKTeEo9EsNTwntDIgFRJDgsI4FRIuXMbs1Igp&#10;ehlrVtRNtamm067Ufavp+ztvikksqvoszBCjmUZlHjceOdrhRggthBaWFs1O81fXn1eiMmuHo+s+&#10;RpppgkTeqE8PPnWkw5ARIBToXnvX1e5j9/FT54On9tM2tmtn0vlza2SBGyrVOpBb35hhYSP8unh5&#10;BZdI8e1rfzWhm3sOAeJUcyZqGyu188iOciuveAUUKRBqNkqnLl06kJjETp7jVz+Jf/KF+fLGGWRO&#10;mpnMktbT5gdCC4psfRySybE7/tHr/4evM5j3BqSGeaV1OO58eHm4G7XrGjRYu4PcQheZt25LcTzu&#10;T/w0cvO5f/l2tG44mxRWNfGTQTgd+3FQupYRiMQAkZRHwDNmabIaAEMZ6jGl45GVlkKZO+evc0+V&#10;ukqLpq3UPxz3mplPkSBBQzAX5XVz8qZ3M3PTtWp8K52faRYW7sG0+2i420nnLjxLoAACtTCKITRy&#10;z5FilrmThp6SruYtZgeUKL90wswLCkcYGhbu8ahvqAlz11pIOmHuPhj1Iy+bOVnF5UjEm/ghQBAB&#10;NIEMjCDgUqFVlXCkSImhhuLEj3/14OUvH72QTEmmDcEKVCGqGqVIcOoniZtRQ2stMLHzzC67SaMX&#10;N/am7eNJz1KCIMns8qo5KXh1MO1uTtBWyiabn28R1PypQpSXrfFO3AxznyKtuMys6qI9/mr3/KI9&#10;lkwxTSkQRc1aNPfd1uaQ2cVZZ5CLIrWLiipumFvZQt97/yYhwLr/0jowNIEqeixpV6mkoSctTagB&#10;MEwRTjVliR2eAaktAm1IPV0y1N84bfkfHCDARio7yfUwiC5b49yqAHDsR8/3QFPjSMsrHaeyt0VK&#10;3OJfpJuE4vwBACiqAcgonNUJGSxlPRrt/vGbp4fjXjP3maEVUwzpdif8bzOWOyT5HqC4vmiP6wTg&#10;SKCVehWXF2H+qjU+b49Su6xL3BNCNCGRBZpkQp3/4nJ2PNp9ODjqD3dd1Zrnb6tLaqJFYL6TkC38&#10;nRNkAIQZ4hfUVVYnDTtJ0MqCm8Z0FESDcBp5pYSBApQUCsamtDfTHc+YgOgcWM4sDYjIU9J/XVx9&#10;Pjz/8weffdZ+Wnjhv7v40cyflKIy1KRO8uv4837a/7eH/4ZpTpESJJa0Q6vxx/0/+n/j/6QcpW9r&#10;/wsyYDpy44SmTdpkEgQySzlu2f8f3f8eCRJOuOZrTrAECRhSJyOcq7X3+OmurVMCAIRrYWtHGL4W&#10;BPf2tbwui67u1FQXtEhYgq756flPb3BIEGxlP20+/Tj8KEDKNSN3qhobMJf68sc3f/k1vMzmpR5N&#10;YRUn+cmX0fPP/M/8kpM191jF9C+vf3VlXc7Tnm7Y4N55lkPArazHw91PLh58enG8O2stiyRveWLR&#10;mq3E8ahXcXnRHBVCJk62Tdjc/IXUbilq6qXjINmbdjxAJFBRnnInZk7ObUNW1ElJaduDmf/qpHc6&#10;CGfzUjDrJFtbGgABgBt2NOn/0cnTw0mPGQIABa8mfnzVnNw0Jqld4N3+AAaF82iw+8HNwcG04xcu&#10;XXjx1G9hRjVk2mf2mVHcuFQKgr6jdtupwAl1QknZwC+cZ9dHj4a7QWkLxX74+gNDwC+dRuZRJAiE&#10;IgtK99nVoQGceekojOeZDhcDWUiMWDBC0TQJAUlyhpGbnXYHhprIzSZeGjv5+tjXyuJs+lwgzLys&#10;EmrQmHbiRsmrsHTbSaipvm5Ofn38KrUL7yt7MZe4QAou1K+tvMNsflg5+xhiJFOKak11aqur5vi3&#10;h6cvdq4mfjwJYk10ULqW5jM3Laiit1u78xqKFZe5VeVWWXKpqMb6VZsYuwNbiH05PDJXpEwo04/I&#10;oIHVJQ9j4VaUGdQGJQihhZ0BXhCsKD9idq+MmjKluFECDAEQzFZj7x+AArrE0q3DDrJ5EyqmJZun&#10;p6m4mvjxmy7rpKFX2Y8Gu37l3PeCRcoZIgxr5O6zq0OuGUOiqZ74saSaG9pOg71pp5kFluaKqamf&#10;nLWHMzc3Wx07V9rG3aurqTMAQN4VgISLduZtLkgFAQEk06Mg+s3Rq4v22KmEoZjY+aAxzaxy6TRZ&#10;O68aQjKOZ04+basrgbkMWNLrl2TpgzN/F6HLbfZON1ZBHAwpV4QrejjtBpWbWkXsZleNySCcRk5V&#10;UZGz7Dx4fSVGFTzVOiyRIbOBCNAKQEqCQ9H+xyrduYj+DFp/Ev4ADsj/dfHvpsGs5JWhphLy9fR1&#10;LnK3csHw+sjGQedh+PCno59mVlqzrjtdNRUvL+3Lvzv7u/+1879wyYhkxBAEsG/ZEclilphBZjQ3&#10;iiJZ2x6Xd85xSDbWNQECSO4EQ77dILHlTgTMreIf9W8uzy+54aNymNGcIOGaPx8/V7b6zP7ML32x&#10;TeiNMDpRp2mQ6jovP6Jm6oYMXulXT/gTr3TXEaOpPi3OptaML5n51oW94qcLpZcgEYp1kvCTi4ef&#10;Xhwdj7te5SwMvG9jv9ywdhoej/ST4X7qFKWoNNus37t9ayEAMM8YQAAADCEZd4bUibhTEVEvAYqG&#10;o7IhMe71NDy/bg0jL70rwaxPDzWkkXu7s1aYu0gw59V1a/J87+JN93rmp/OsK2SFA2KopdhO3Prk&#10;8vjxzV47DW295ttcW3oJeroMVC6MBgCCxJHCkS1Mm+4M+25skZZbicNJb2/W5oa4YDeLAAERgS7X&#10;MYDQbHfW0lR9vXsx9iMAyg0FJImbx3a+qNREFIMccJqXbdd2pEyc6e8P3gzCmWQq8pJVIul3geRK&#10;chW7oKjem7UqrlInL0T1on/1xf5pbslHw11NTVC4XunkVgnbzqs2DP2b07f+k6YmE2XJVcXlOIh+&#10;ffT6F4++Pu0ODUEkyDVzKsvRVmIVcDcHBYIjLa+02KKwGjfMruxuGhxMuv206Zf2pnfD/VbW95AU&#10;HaMOypGNktnmEnAqQFJuDKAEIoS2nCmhJeWyoLkBRVhDpo6RawlV72n5D4KJboNVclJEAEl1ISrJ&#10;NC5cuJFAKeTUj990bjpxsDfrBPcz0XXghu1EzTopIEE46d5UXHaT5k7UahRuHZWkqL5uTr/auxg2&#10;povUZrj4j6zTF8A9sze/BRdftgowG/febmEBpVBnnfF5Z1zHGiAsfIbntdfmPJsAGEqmDswcPXFT&#10;UU6CbOaWDbdyKVlkWH7vU716tRIkfm77pYOAFZeHXmcYxJGXSaYzYfZa+ZswORNXEatK4hlkFARj&#10;QmtAoCkTl9ofKHj95vLh8Wcft/+7/JD+5fX/Lb2BphUg2FQwYATJcnOwlGiTVqtqzHCmYFUbYx3d&#10;hqrYjobFlSnLm398mTy/flu8IkFJTe/jJ+2H+5QZoEAsYhhqikuJcqt2iYCG6opWc0eQ++Zm82Xr&#10;f5e2XcnLAdwMcQAMwKonjhKASEY/OvsROxbfFZ8KvVGrxxCV2XlkosIqNFOwoDsDmNnZz6Kfda3O&#10;v/B+2ChW1dGRoOSqYhWn87dvmBi2orIeOTe0lQcPRv2PLw+PR31HWpti3x3BYzG82k4UFM4HV3uR&#10;mwzDWTGvTb0FnRQpM5QiIQhe5bTToJMEwjAA0ITOuDeyWzmzly9gaFpV2hSz3J5GTqqpwq0raE2G&#10;NRQTpxiGkVvZluZTL/ndwenPHj8/bw8LsV6pkxBEAtSpRDttPLnZ/fji6HDStRRfO+HYGPmaUDu/&#10;SIE0c//D6XFThRSJIwVb2OXJhn1nqdhSAsYr7SeDXYqEGupWtiHmy4OzF7sXFWhC6prhKBkdOaZQ&#10;5aHwYj77ar98vn+BgImdv++Z/OIuBCBAg9IVmg3C6LI1eb5/ftOYAcCb7nUrD48m/Yrr884Aqbq7&#10;Q20/5Ft6KiwuVVxNgmTmpYmTP989//njr64bU031YmoYkLlzOV1ruhZmKNJOEj4a7nilTZBQIG5p&#10;d9JGP2724mZYOLYUluJIEMHUMdfzENr3Y1u3hlTro+0qYUYzoxFMJAJDKGppAJFbRFgFgQGSnNmR&#10;TB5SsVdOLVORRVN/oMwSYN67O/1b7m6G6MTJhmGUOuVKLyQAAJLrqZ+OwqgQpSY+3RIcdbdZQgDC&#10;wvns7GEn9Z/vnWmqd6L248GuUByIqfW/68bk652LURCtaaJzXoVLIlj8ChvoXeIbFxva/booAkGk&#10;QNBQMreOLNpfbVYwj75eP11a8s51N+/FIq64umhPW/nlTtTuRa3lwBdBGvOvG8xjG9rmXrEGCRBb&#10;ik7SCHNfMl2fN31P6Itm+vePLr5qj2/oXo4dNAaox6kDQA1oAJKDmhDr5rQ6sJ4+s51oR/372f+u&#10;mBJa/E+f/c9hEq7nH7CkeGQ/+ldP/vR89L+VUMIypTgCRcKQUGQECdesup794j/9+Mlgr5V57G0H&#10;EgSBmb97Pfj7V5Ki9sXef/s9EhLesBSbx0qZbWNHgqUohnqUYXZfJvG3w0LdqXfRNS0Y69ouWHF5&#10;GVz9n6//j6On+w1oLJ5CACis6g0/+avf/ZXqyEXBoTnPqrgcO6Mf3fxI7lT/0vtX3axLFqcYBAkg&#10;5fPXwB1/4sWZAm78AMzQMHf7cbOThPcYc1a0N7eJr12zFN+fdfYn3Vb/qnZauYstS/Fu0uhHrXYa&#10;WIr5lfP4Zr8XN+owTQM0IXzK7IryJfOnqD2dNyCnEoVm7zhWQQAATfR1Y/zLhy9OuwOuWewUb7pX&#10;Z51h7YC6XKWW4m5le6XdScOHo52Pz493Z21P2uv3bLUuaYqaGmZo7TUqNG8WbqfcrIN2v/INQFxp&#10;PRrstdIQqUmt8qo1qT3RCSwPGRAIlIJaxrBKMW5mblKKDZlmMY33yPC3vhJUTN80ZsMwumiNrlrT&#10;2M2DwkZChOZh4bqVRd+aomG7DLWGIcnUKIgH4bQXNwaNaBBGxaomPEGCuagkm5fbrYEa4kqLGlpy&#10;aUveSRoH026YuxypLUUj98Lc80uHmVqZx4qp3JKGGIrEqawNg8Gtfr0N5qizUDVVpilDAhdAJkAk&#10;5ag1QoXcItzKkWjKDGEMkAB2q8jX5TsQ9F4d+K8AS26pKY6D5KQ7mHqJIQbWBO153EtrctYZ2lI0&#10;M3/pW7c+umVJheVaFIa3s4BrIjRFII3ca9Q+1QAVU7GTTb00crN5FswtvVrB7UWH9924BaihXmV5&#10;leNUghmqmJ56WeLkW1PNbbx0kYxs2Yd10NRMveSyMU6tYpl+HWG5XvGt/Vtc2cydSYHamtZJl5Y7&#10;c1AKJZJOpi4cNabVjKmRW2Y2IcAoYZQ543wwdS3FG+NXyve8uPFAyUeGXUtCXsWnTbvFDBeLgA1D&#10;TQbpMBncGj5F2szdThr4peOVdlh4x6P+4azRKISjGEP6HpRsNEAlzc2Pf073W62n+3Y/pKHQ3Ji6&#10;HNImZzHEZFb28+ufX+TnGK515r2XDL1tVF2zjhEAAGqIJe1D/0jAKnEbAiquEjv+bfLbcTCVfE5+&#10;ywIdhuiSm6k3/eur//D4w8eOY3ulXydLP7KPnmdf8fWuESBMUwBYpEWlBJbpzef3MEODwmkULt+S&#10;kPCu8F3z9JVaKDRvZn6tOsy8VDKNd05G3cp+cr3/2fnDB6Mdv3TqPdRSgmumgUjKC2bnzFaELaga&#10;GRrPyLZSbuz1koZfurFTbK0XvQTNzGVrPPETrjkB0BQrXuVzV29AAIIgNGvk3m7U3omaB+Pus5uD&#10;w3HPlesTAHX8smKm5FIzLRTXVAFoxcrUVrYUfmnV5SAMUCS1Xrua4fsRSCxlHUw73aSR2sWXB6dn&#10;7eHYjzUxd/ghIEAppe1ZFEuy5tRW34O3LUpr5Ws2v1ZUDYMocvLX/es6tkdRHeauVzlCs4orydX2&#10;86rNRtdI6vbNiumZl1y2xkHhTd20jmSwlHArG8k8oXxGS71Wq4AZ6heuMHzizSMfOknwYLRjKU6R&#10;1GIKRaKZ0dRooqdeOgyjiitHir1p20rDbcaOFcbvgTnqEIChblcxRwNAEEjM3ZIKDaBBIhdECAkQ&#10;IwKiAUoQOE4to+532aXfLhT9PzvU0i8STVRmlZet8av+9cSPa+vu4vo8e8bMy85b42bm+6VjrW0F&#10;ZEUDhABZVpdc4tmtnAejHQTCDV3aY0ohx0EcubneqFGxri5viG5bNpql3fctJgAEaohf2ruz9t6s&#10;3cp8oXkhqte9m8v2qGJaU62pMdTc9UncbGZjRDUYgplVRF5WColgADZcxN9lFlrb7hd68PINt571&#10;S+c7Z8cH43IQyGubnHnmd+3ylKmKCUJcQ0hkTMwpA6qok0k4H3VL+ERDkJHJjy7+P71D/oX3A086&#10;gHWasPSVfv2r4a9UayW7ME3dyjmc9D643t+NWp006MaNsHCdyhKar8Xb39pJbgMFsBXlhqo3yezs&#10;C+vRDvTdzscH1CKa1yde6wg05+XFK/0qs/NbStBWRWUbLPS31e43d9xFMADAtfiUf/IXO/9DU7dg&#10;bt5AxWRsJ7+cfP4307+J/Tol5Nx8WDdCAIAYyWXsxj8d/3RiJj9o/sAtPab5D/s//Pr3L/gynSgh&#10;hCkalA5BSJxCMbNc6uspRwkShpQbRs16d5edxk0ivq0SUiCW5mHhdZPwuulEbnZ3O3Er+8lg78PL&#10;o27SsBUHsmo3Z9aYezG1NWXzWsuIApVrygZWTanDxD2a9B4OdmrvAMX1neZXPSstVVp3SmQvZkNo&#10;1syCo3H36WDvaNzbmbX7UbOuAjZP5DKPiSWlkBM/ed2/HvnR4bTrJxajeWnpm0bRzHyn4hy4JjRn&#10;oqTc0m/ZXjeAIWXKKrkaB9FZa3TRHsXOLZ+LOWIUhUKARcHRdb0XWOYhgy07itnyFQkAlkKedUYE&#10;YBTElZgriIaazCoUVyfdm1EQaXoPSuf52JcyNWzsqIseIYG6mlshqqmX1CXKd6LWd88eIeB5e3jR&#10;Hk/9eLO8M+HI6niYkleJkxuKXmU583xbFAAU0alVxG4euflZe/i6f5VZRScNf/jyw3bmw51A6Y2O&#10;rxHyinxXRd2RAFqIocyOCOWor1UwtcJEuKbGhBCGiwowAiAAFA1SslNMXHNPquY/TA66Akyc4qQ7&#10;eNW7vmiNErswK8MmAhChRTdp7s3aQenwO1afTQ3ijkUIgSNnsnZEX/6GBZcTP4mdTC9SI33jTr/H&#10;HdRQr7T3Zp3vnTx6PNzzSocZWlpVL2mez9pTN4vcNHHy2Mkzu8QNSoaFQEXgvkNOAoahonqRuOAb&#10;dX/V5MJ0tFTTCEAtqc+JUxjWKFxb8bCQO5bY8YyAglA8DYKMkJKQkQgGInygokBDDBYFz+hjSdyc&#10;Ti8x/uur52rXfNJ+yIBVIH9y9Q+n5GzqzxRV84NShKBwjkc7n1wef3R52ElDr7SD0hFr/reLD6ut&#10;Y9ucza3e1BBukGuoXg7zU0XisvMnz4itUJiFioY1R7/ML0/VaelVt9D33ri8deOCZS2+c02fdZ7u&#10;456tBCIiQcWqyEn+fvYPfzv+28SL69PQTcMG1moIElOI8h+in7wsXqU0/WHzh40ybJetf9P+cw4I&#10;FKmtmF+6zdxvp4Gk8rQ7nJeKXNO4F4ZT6lVOUDhL545tI3lb3mCCJCycvVn7vD26bk4V3N6UuSFB&#10;4filQ808w+rSdlkyK+JuToVZSKYEUGgVmio0lac0lfbutPN4uDfzspmX3m38PYEACM27cfhw3H92&#10;dbA/6TZzX2hecpnahWSKGmIrS2hBEKZ+etK7+fzBi7P26MOrwwfXQWV6qcfHDcUM68UN0KAITYCH&#10;THCj35OJGjCKmVE4e753/mrnauyvGNst0IREDEOtmyC0kmqeR2cbB70rwMOK4VVcDRpTWJkiAABK&#10;Lq+bY0XNSXcQO9lbrF53xMd1Jgor2iQ4CuOpn2pq6kinoPSe3Oy5ldXOAluJc81KLg1BQ7DiCgEr&#10;pg0BTU1uVWM/zux8GYyPgJqY1CkuWuPz1mgYRie9m9e965JXR5Pes6tD3LajrXf11sUFqd/GnkDV&#10;KSNhlG1pmyIBk3JHAioAEMIISwJEAEiIppShblWpZSRDcyur0TfeYP8LA8HEyd70bk66g+kifTxB&#10;oIZainuV3Yubj0a7D4Y7e7NWI3c3MjDfGueWHYAsVPyNSxWXsZPnVqW/TcLV9+W6QvOduPXR1dH3&#10;zp48GPbr09yKqXYSHEw6oyAeB/EoiC6b41EYKaqZYY60DDGlqAxBhtSubMnV1EveIp1/KyAbf/Et&#10;nGkOlhJC80ZBwlJTIqWQY6/KqSONM+HuF3G+EwhXZRYNbV0E2srKnqKNhKUnMPjx8Pe/mb0QxpQi&#10;OpUvIzuRTrW+rh0p+nHjeNw7HveD0iFI6F0fk0VXFTWZXZS8YkhtKVbx35s2To6USXAUKb64vooz&#10;dhj2vvNICb2KqyEomSx4oen7nHm9DYtbv9fZJYURtrKpYYQQTXRqZz+b/PRvZ39z4V8sDbmwMmxs&#10;GNc0U5EXlbz8j9P/KIz4U+9PgyL4vvc9TgHcytqdtT65OH52fRAU7nVrAkBOuoPYnUehrJsPLSUO&#10;J91Hgz1HfuN6IPP+IWmnwZPB3kl38GL3EuAWYzClkBft8V7UPhr3RWnDOmkBGELnZfwQAJEQY6MK&#10;dGlpyQxSoH7p9OIwzF1mVsXTFnLc0tPw3TNjKdZNwv1pd3fWaWa+pTkBMgqS3xy9mvixLcXhtNeL&#10;m8yQq+b0+d75aWc4DuLXSmT8VSHtkWgWVmCoqfcMRWjK7BItV5XzOkjv6oZiZuamJ53B7w5OTzvD&#10;YnsuNAIAikIqiKOwbUgKkAKphYwltzYrFN7ncTGva3E37ii3qlf9aySYWoWh95w2L098NmzMyy/L&#10;HLbzbLqamBWfRph68Vd7Fx9eHX54ddiPG+et0diPC0sqqq+bk5vGLHZSgqSuCjAO4sQuDDE1bzIU&#10;U7u4bI1/9eDll/tniV0kbpaJ0pGWW9lCs7XeELK1fvDaMO4hj/lscTCByhkaz1QeL87s1lg0GBAD&#10;QIRAYVUAcZ1zg4o9NjuUUUNmtpZ10xuixB8CrEk4664cuaiGYTzz0orL5d7qSGsnan588eDjy6Nu&#10;Egal50rLrgTTt/wK6/vvOzOby8PL0Mnl74YggqHvr6bfxeNbFhMCANhKPLs++JNXzw4mHUdZ9e1M&#10;U2YaYeHsTzuFkImTv+5dn3UGBZfN3D8e9XOruGiPS1F5pXM83hmF0d998PthOHvbe5dK+LeTCTaG&#10;t2phZZmZF6ckDCEoyJOxFXvFbw9PJxY3ak9C51rqv52VP9g9dE3SUqMH8mpU6Zj5CXYSEr4px9dq&#10;ZPEB0nPtxIrN04su7caS69QpKq7nLh1Lreh2F2ufjPLr3Yvz1sitrONJ72jc49XK8LMKmEEg9Slv&#10;BXCaFMN4pq3Wdw/QUZosX42ro+S7mHh/bro0g80tSQCLPN61u2E9HMPMr2e//g/Tv752B5LLre/c&#10;eCsBA6a0yqEZDfXIEKRIKVIe5u7BpPfJ5fH3Tx4/GewJJYLSOW+Op16a2cU6E6VIvNLZn7UPJt1+&#10;3JiXy9h6PnB7PGtAgALxS6eXNOr8dndswlCI6qwz2Ju1d6KWX20w0frPwk1uLqlRo4WWDI2muuAl&#10;AHTSRj9phrlTcjlPWjTv5zb57p5J0tQkTnHRnIAhzrzAFrlqjX9z9GbqJbYU59PRTtykyIb+7LQ7&#10;HAZRKaqr5nhiMS3dqTmQxl5hn7CKcAlv9WvbhJLL8/bo692L8/Yw9jbKpS23vEVyPqgAjUahwVp3&#10;AXzn7KwNHG//MAfF9SSIav5LcB17q09cs7BwhWaFkPO4iDthMFyxoHC9yiZIhKbMsMwuEzvPrWrq&#10;pr/fP1FEPxnuzets1JHLFGpDSlWXtUFgakPIVUwndnHSHfz+4PQ3R6/e9G8UMwBgS34w7Xx0edyL&#10;W2v2xiWrh7UjpzvouU0PG1qrQMWUtrR0LFWT0kz4JYAGJNwCYZUIFWUZtwsqFOGHhHWqRBhFF2LK&#10;HyZoYhKnmHnJ1E1f7F6ddK4jNzNEAwA11K2sw0nvk8vj7508fnqz5yhrjVuuGzzrD/cPcr6p3aYN&#10;Vzr9uFGnXFjqqnPJ5Z7lyTULC8+tBBJM7TK1i+35WxaPC8WamXc47j4Y9dY9IhlQRwlHiWY+V0yb&#10;ubc3a9cfjsb9zCovpqOKS7+yD8f9cRCVXH61ezEOZqlVyu0q6ZKDvucK3PL06jOuYeMOMCCOBlfF&#10;jnjjeFrJmZIdyTsXqjUb5GFVODjzvWo/4GGZzDSLaCMBvyABRSaIYkAIxgQKQuQSWYWohuFsEE4i&#10;d9dS3Frf6tc6ZghO3eS0N/j8wcvz1mhv1goqZ3fW2T6mBYfmyJhES5v0F68IQuPTPeqC4oYAYUZY&#10;yipFZbaeGb3T0I/30Mrqt3nBVEQkBAwxMzYbOMPCLtbesW6Euvd96xf44aT36cWDP379wd60zTWj&#10;AJbirdy/a7Blhvaj5uOb/XYaEiRrgqRZa3nrW2m9cjbt3JQZxpUgWOAGY6OSmYmfzLxEbUHlgqaW&#10;ZLVWP71iehxEhqBX2TtRc3fWKYSc+dkqqhwRyF1NrG5hiwb2YufyojW2lWDz7ZcWXKVOJqlhSIZh&#10;AACA/39kaQZIFZOlkCVThqKmeSIiWc3yqsXyVf8RAFZZXd+hg9YmysTJX3dv3vSGa/6rczc/ILVU&#10;tSEhKm00UmFxgpqg2RQWEN711vuYKABs5FvZtqs5UjwY7jRyb+rHgzCaBHFFFG42ZGl+MO3sztpC&#10;U0faQvPr5uSkM9A0KoQcNKapU3xxcAYEFFeKqKU5Vy6OFQiCLUWj8CzNFNO5VaZ2edmc/ObozecP&#10;Xtw0ZkvtVijxYLTz2dmjftSkC9M2ATBzPJB7rKpLDN3n+4P1OhSoQpkeA3DUr4BoQQmgBoJcgLCM&#10;lhoxEv4poUAIQWjKxDHVNsT+V7YGqT8AACAASURBVAUCddl2QzC3ytPO4Pn++de7F+ftUWLnFZea&#10;ICCxldibtT+9fPAnr57tT9q19HyLlshKsKOrn+57651rYe4+Gu5dtMYvdy4rrjRBAGKowUU0xK0j&#10;MoLEL50nN3s7UVNTfd4en3QHqVMYuMtHCQDUpQB7cSMonbvGFFyQNwBwTftRs5H5SJAbZkvhSOFX&#10;jiGGGWpL4VbWn/3ue7uz9ucPXp50b6YsnSvrCNTUziJ1atLFNvXPMedbibUGTU1i5amTUBI5JAIx&#10;Nayhqi7CUQm9UjgEWpYpDmXUoWlQ5S5IJL1Cd40RlW5wu8PEOeVDShOAsi58VAo58uPL5uSqObYV&#10;b2Y+N2yZig5Xr9bnneHPHn311d55xVQ3aVAkt3TvLXYvBAKEG+pVkP3yFUESfnfPeIQY0qbtHexX&#10;ssrtfGPwcP/4N5ueK0nkngcIamIM1Ujq9OCLJOEbos47pkwo0dWdLu8uCYn/y68/Phr396cdr7Lr&#10;qSJIhWbc3E7oxQxtZv7urBUUDnnbtG4ZG9xJ/DTPVzJrSS4TJ1+/VTI19ZKplyr2zQ4eSkuedkaF&#10;KDtp2Mz9jy+PM7uIvfxdBy248WeBQs1M6haLlOtmzqjX8JvbFdx5UlFtiJSopDLLepOIaAgrqJCL&#10;NL8b03brxQiKmamXnHQHb/rXg3Aq2Z2j0DknXU17XWG0ZEAAbI2GgKKwVEpvzdZWgY1sduouvAWJ&#10;lub9qPlouFsJ9aZ3/dXu+SiIy80TXGqIK+1m7nNDK67GQTT2k9wqa1+MkmFpJQDJ/S8BJKCZSa3i&#10;ujF70b80FIdBfNkcvdq5um5OF9G9825SpKIOTNk2xnfBfXfN+TEDBKMaMgUAWXAKOBVhvX8j55QL&#10;g1ACAUEuUNcZ/dtVbBnF/rNac9cOL2B9T4D17xsgqU6dPLXLsR9/sX/2xcHpaWdh9ljo7X7pfHLx&#10;4LunD/cn7brS0d12ce3zNwUCxNK8mfkPRjvfOX9w3ZildpHYZWYXmVXOD0TWoI5c2olbH10dPhzs&#10;SS4bhY8Ez9ujyM2Q4J2uEYqklQUPRv1OGjLDbtH5OlVQoLaybGWt3cDstcB8y/CDaReAIMFCVLGb&#10;KTAAhBnayoK9WSconQ0srFJYvAMP72nUu3UDQWIp3szdo0nDVgaAIiKayujZhMmBKzJsSxVeSVmo&#10;smvzttBQjRN0MuIUuF8ZXymfix7jI8avgU0IGEMwt8uT3o1X2Ujw0WCvkXuW5uuWZQQwBKdeetId&#10;3IQzv7Sdyqp9td4xzkW3haFeBcmvXiLB5meHSPSHwYcp+7O/nP77Uzw1xKxIGN8TietzvwUU1S/y&#10;F0/bTw7JkVe5gIRrYUu74JVm2z1M74Ijncfs8aedT1jKaobL/5sXH1tKWIq/k98TpH7pdNLArSyy&#10;Pefo1se2tUpAaLY/az+7OcitshDVMhwFARQ1kZsntX3mNiyPrOhthCIUojzp3tw0JjtR+3jS241a&#10;jdwny4pdWweHUNv9mWGamLrQBLl9y7vo/45oS0BT0GRxNIIEJKUptyNttbjFpOE4d0xb1PJb5llB&#10;QzG3qrP26Mu9s7POMHazdTzU7nMECdeL0A6CmhlFdckwQuMCCzVRFNWmw8c7B0XWkXR3wOS+lpYd&#10;A69yeonNkNYZ+IaN9ah5MARLLlOnIAYHjei0M4idQrE6ZuZ9WUsh5CiIXvQvU1FkdjloRGN/lq4X&#10;iwUEAENNYhdjP2nkvqXE2na5rIpw/xvvI5XFtRoooG1Uo0oe1DwVScK9CnWFCJaFXABApXFihQoo&#10;AcPQNGQ6D335tpUu3hNuTe6SSSCgorriSjGDBKkhhahuGtNBOLtsTb7evTjt3mRWtXyMGupUYnfW&#10;+u75wyc3e7YSm5O/oBWyQMm3BgJc06NxlyIMw2jkR6MgGQfRxE8TJ58fEKyOb2hYePvTzqPB3gfX&#10;+xVXlpp7/CVOvkhvuW5LQIq0lXuH024rDe6mortF0+9kZlyz/VmbAIz9KHLS1Ck0Nba0jkf9Z1cH&#10;7TRYqxey/PdeZ733bTV4/1VuaFC6B5POJ+fHB16XACBQBEoQBkHyAqoB1TlaGXMLznJZtLFsYBJS&#10;L9JOgm6MrdwElUoZHwjHYYRQyAmpJFWXrbFkiiJhhj0c7oSFxwyli+WBAEiwEDJxCqQQlF4/abQy&#10;j7+Tia7GsNBHf/UaCTa+v9/KG9/zP/s8/dUZnm7cRxbFYd7R8rbdae0HxdSvs1+Dhr/Y+Ysd2ldU&#10;93j3sDjM9Yt8voHcu78h1vkbWdu0vt/5fijDVd60Zu7f88bbQJEEpdNJArey37bbvgVqswcBBBCa&#10;7U87pZATL4ndbOZmtcNbLeobanQdrbXx7Fa/kBVUTA3C2de7lzeN2SRIvNKe+LEhaO7FDTJD/cJu&#10;FH4jDzKruGyNC6u6ddOSCb9jcMudkWhCE6A5LJJDEiCasJg5V7zJbNyHaUumDHHNPIr16GrxdhjO&#10;Xuxefrl/NgriOQfdXEC2FM3cC3PP0jwXVeRmMy+tGMZofGSBIinDAsjKMfWOOrJlPP8EHSkX5Yud&#10;i5mbh4W7E7U+vjwuhJwEqZmXckMAqLi6ak4SOwOA2ClmXrJwh3t3yptlp5FgblXnndHEjyuuUrss&#10;RGVuBxeCIZg6+ThIdmftJvHeTjbfCJYWOgJAAC3UTZkyo31TXVuNGxHGCJIQEAK50ARQkUR4Z4AA&#10;5CGQhkyElnQeQAOwtiWtSHR9svDeu27feQsFsOUuBIjc/KI9GvtJxZVbWUjNVWNy2RzfNKeDMErt&#10;wqwdFzuVeHKz/9np473pPMHIAv4pUTr1QOitDYQibeae0KwfNzOrzKwqt4qZm73YuXq5czkK4uXC&#10;ZEjD3OvGzUbuedIWmneScGfW9PsOrA67b/WQcM1sKeqYnE0M3sbqO2mFArGV6EfNH7561k6DN92b&#10;xMndynoyOPjo8qidBptFQhDXcihs34hqw9Ki33fuQQC8Vd9veYnUIkIWfHx1XPJ1UZKklnoWVGch&#10;vgkHrxowtsQEwkxRH6odZvbJhJvrQWG9th4m6Gt0ET0me8waMHZF2KgS1SiIfnv4puKKIn0w7Ael&#10;S9fSpBsAQ5AgdJPG48Hu0aTXzAKub4WT3Tnsm5+o4CKHOXVLSH77RnLZ/MEewjy94vp+tOCgZIvT&#10;Mi5u3oKb25cMNamT/rL8PB4kLdncsfuPDh/9Ef/jyXh2Dme3tdj5MdAyjT6hhjnS6erus/CZkzkE&#10;aV018nbCBHK/jE4QmKFCc7Y4ZPqnWKaYoe3MN8OdsR+nTvmmcz3zUsXmRVkQILeqcRA3Mz8onYUb&#10;/TvIu05mGLlZzVTcyp65KW7mW7ndDU07SeNo2u/F4XVjNvHjcpOJvtuMgOBWIiw8W1oESclVZpmY&#10;JZqXsBZpboAWzB5bgIQwQI7GU4VAQwgBQAMomSqEnHrpJIgvm+MXO+eX7XFulbAN1Y4U/ah1OO0G&#10;hTvx47P2MLPL3NIlg7SQPea0S0M1JrZRC/sxATALF9H7BkOWhPf+gMA1MwTPOqPT7sgr7R++/Og7&#10;5w/baeBUQjm4TDOtmB4H0cSvVXM0RH87zlanhpl5ULdzp8MEoM5tQd8nI923gyU5UUDbSMuowJQO&#10;SoKGAEYEKjBEOMAFIlSAE6tBADjqirJA5q4uhJEE7gs5/AaLa+POrcS6+KLBlEKOwtmLnYuTziC1&#10;S6+0GdKxH4+DeOonFZeGmPU+2cp6ONz95OI4zN336863BwJgK2Fp1sx9JFDbJ3JRtbPQkeKqNZ25&#10;aWqXmV0wQ8PCbaeBLQUAUCR+Ze/ErYNptw5Tkes5j+b7CSZ2cdWccs3HRVxn3SIItuReZXuVYytx&#10;K4vnO8GV1gfXB71F3hhbicNJ72jStTfDFm7Jb+80a5E5z6xDTpFryhe1pLYy0fqPLa39aQfnIsTq&#10;yOgJV8etyU5/2tDqNPDGSDPujZkAOYFqemDrfctN9JRDs0Cv1MdSdbW+4JYQFjc4K3l53p5IphqF&#10;RxCOxr2wcOvzUU1MxaXkitWGgVmnGzf8W6bs1YC2AwIQIMJQJ0dznWqQn1/+8rK4wPAt6IE7DW79&#10;Ee7+iAQlk8qNfo2fW8RqZuGvv+oA0kSkYG97eq0ZitSp7Hbe+teP/7VbeVxby7b5e7tio6E6dfJJ&#10;EAelGxTufQ8sbHOLKg4bnjzz0ZKatSNp5t4P3jx1pEWfwJtezUcNABAkN43Jzx9+hYAfXR7NpWBi&#10;3t5PoXknCVqZP3PTyElTq6h95yjeUUUW1Zs96TwY9z66PHalVXK11NDNujxx19azkA3rbXBv2vmj&#10;Nx8cT3pMs4vW+Ovdq+c7Y0ljIHLVYUIQoWDWCIgGKKl4lA2aKgVABKi4mnrZ6/7VTx5/edOcFaKK&#10;3LQQVS14zeVUUyMNa7v63qz97PqgnfjnnUkmyqvWOCegGIxtgFx/lu4kZfn7nWjqKFho/9tnC1YE&#10;8G4iWNsFakddoWlYeJbisZNmdlUIuGlOmoVriOkkDU0nma0BAZfRRQTXarp8K1hWWbrducVaIsAM&#10;24mbj2/2Wqm/ShWwvr8skxR/m/ff+YzG0mW/nArUDDUCxuBVACBsEMIAgFYz4X9N2ZUseiI7Lse9&#10;KmJo7rQDC61z61TML2GNyFqev6+Xa6Rbm49LIUdBdN4an7VHZ53R1E/rqZBcV0zWBt4VB0UAgLqA&#10;fD9uOupWPNs/UTS5w1hgmX69LjE7l3wDQz+6PNyftgtRjYLkq92LFzsXMy9rZUE3CZwlEy3co3EP&#10;AfzS/smTL69bsw09BkBTc9YZxk7uSItrVvuSWIbvzTofXO1/cH2wO2uzbxiUQoAIw1uZ//HlccU0&#10;Q+JIYStBN0e31IIA4L7qMssTJ4JQp3uumI7crOKymXlBZW/F2FIeXm6nt3deAFaRo0m7lfsfXeHA&#10;gy+6+ovW9E2TTJmXWg9PjWnp2Uf2eYbjN3pnTBoZNgxyqX2j+sK6QX6JdDIK0n948kVs54aao1Ev&#10;LDxuWG6VozCaeZmmhhnCNWOG0buEsTqtWlf6V5J9vY9Yikbnwy+/vD59fDIV0UYw+lwUxhUaF7v5&#10;op6VAQBcVPFYmStXjaz1igASVKiMhZLLiYkIElnXbLmNYZz3jhBqqFPZ/ap/mB8d82OrtJbZHBFx&#10;W1rR243NF6ImOPbjk86gkft+6byfRLXRqfr39ccszftJQ18dVlx2suAmnKV2UXEJAGHuM8MMLPbc&#10;dxwgEQDwSufDq2NN8awzqF0S6oiLzKrMZvijU1ntLAgKp5M0Prw63p+1h2EUO9m96XgWwDWzJdfU&#10;lGIeQkeQNPPg2fXBk5s9Zlg/brrSqpjGsErpNWEHQPoAoh66AVYyMiEBIPhWzlELzHM7HTRmb7qD&#10;r/bOf394MgnSu4i0JA8LbydqNAuvoios/N2oVTF12h1eNaczL1PUAAASUnJSUGZm9JB2JmnlldqA&#10;HTtlaheLIu5LhN1F4WqqyMan7RgXmruVVWuite1dM3PTmFiK7cTtj6+OGNKr5qiw5B3frn9WBfH2&#10;vocUiVdajdxbhgPeN4RvCmvcbqMJgsY1FaliTRkAXAJGdQQ0n/PRgoAivGB2KQUFBCDtKrZRbe8G&#10;WfuASwsYIEDJ5MxPqSHNzLMMf/sg6m4qqiM3H4XxRWv4on950R5P/Dh1CkURNsSIVVM1Z6pTvrnS&#10;pssMUovd773dZe52abHFvfNJAgxZK/dbuQdAolkelHYnDWZuejjp7UYtWwkAqP2SGrn/cMgo0tQu&#10;G/mw4nIRs08U05lVFaK6aI/nkVcIXLNG7tmVKHh3nkpz3ep9pyfrV9Y7Lgxv5Zu76OZNt0f5lgU4&#10;v46JU4z8+KYx0RSfmt2geouWtGlYWlpCFz9RoJ60PWnvAOzEMpBFtyRHGVw6bGTbE+FOiX2dv/Q8&#10;CIgkOvKMPQOnNPvKBFqF3AooG2sxvmgOqTmlhgyDuJs0gtLJrOLF7tVJ91py5VSWXzqr4mK4vXer&#10;/i0uL3WExM7OW4Ofpy9+Hb0qgxJh7XRswYMIUktxoS2u+LK6jqZG8VIypZheT/O+5eNmt5AaRY2a&#10;Zym4PRkEKFdcaM6VYIZyww9g/88f/Pkj+1GQNbieuxTVkh+/t2DqUqVcNGuoGYTRy53rXtJqZUFt&#10;C7r7GFmoNnd6dm8Cjnbq/+DN0+NRfxBOR36cOAUBCAp3J2ruRk3+7mrHc6XRL53vnD9s5t7LqJU4&#10;WcXU1E9uwuiyPcoXZdeoIULxnaj17Ppgb9ruJuFO3FJMn3QGZ53R0qF0mQ9pbfyEGdrMvE7aqFhV&#10;J3NBghRpUDjtzPdLF4DszdoUScU13Z2de+ceHFr4kKJVq5EAgEArasWWe6VCy9YNk900p7/fP/3d&#10;4clp9yZec1SugSvmVXYz8w+m3e+fPD4a92J7XtX85c7VF/unUy/N7bLgckl2itGZsEQBB6W3Gwkt&#10;w+tGPGzMNJmX29RUK6YNmfuHcc24FusOVYagZloypahZD0Ban1QC4Ejul07JZWbnFdcAoKgZBwkz&#10;7OFo92DarZjSxMy8JLcqxTQSRMDbVoF/DpivxrURANkkwTUOANuo85vDynWFEALAAMA2aqeYcsto&#10;wgBojKQCarggQhgF2siK8Jh7pwgKKEPTkslGNe/NTt4anyGmZHrsxy93L4WmD4c77TSwlLVF/AcA&#10;srQKmtgpXvduXvWvL5ujy/Z4EE4zuzTknkoCCMxQv7QPx71nl4fduMkW2aHIsivzG1c/fiO4/SC5&#10;dZHAbdZei8j248H+waSrmLalcKQt1CqTBtMsKJ2jcQ8JHo/6kZdKpuq2ciHHfjwKo4mf1OkjKNIw&#10;d3dn7aNJbyduetIic2F99crFl430sN96yJsmj9sBVOuoMBQnXvJi9+K0M+CGd9OwGzcZ4gY5v60H&#10;awnPN8GR7NHI3YvwuxaetqqvmuVLz7nxWqfOE1rlPlMtWjYxA+xN0TXQ0MaVqk/YlNlX4HxxE87y&#10;Ryev+8NeHHaTsBTVl/vnw3AqlAgLr5MEtUyz7OAdOt6+5uqM2Rft0S8eff3l/tkiFei62EIoEoLU&#10;qqye6j7yHrvMpWZeUrui1RAGr8vXiZMCM7CmiG+8EYHg3IEUgGiq9cpVbXNWEQAIVzzMg4+Cj3zm&#10;cSOEFt9vf+8RPrZjixteGyyXA+RzwWylaN8a9rJZUBRnbnbSvfFKGwA+vDxsFt62ybqFpLqljS7W&#10;OymZR/SgrYVIuVtZzczbs8tSVEDAlsIv6/yCbIWT1UK+9Q4kANywZuYR7LmVXYhKcjkMopf9q0kQ&#10;L8NR3Mp6ONz58Or4g5u9TtwQhk295GX/+mX/ahjOqvuCahAsxXtx8/Fw98Gwr5kehLOZmxWiAqD7&#10;045XurVbGq+sftT8+PIIjPDbRSvLOsU0JiJl7hIbCLSk9sBuCpNXpLhuTs87o6vmZOpld3MU9JLm&#10;Z6eP9matTho+HO504zC3qsTJh0GMgKWQiZOXdXTH4tGS64tWVGSWp0lLBW7S3J31gBj4/9l7ryVJ&#10;sutA8JwrXLuHTlmyFRpAA6QBM0NydznDl7U124c1W/Grsy9js2/zsjMcLgmgIVpUV1aligwdrq84&#10;++ARkRGZkdlV3SAJgDxmVZER7vf69SuOFlhaVhteTMPFTZwtHVZzxogdzttPJgd+7Ww2v+LmqjU9&#10;6w2nYVo59UPWBs1M4VS1ULW4za6ghJ4H2auDK8NMN0vCylv6+U08v4nnSy+vpGpCXAkfOFUPwUYf&#10;izu/PaAXfrzv3wv+3+Nc05hI2/XyGbJGW7sEqMCCkIwLIlDWWGQWGSAIMhZZp146pHe63uaYV78S&#10;AJRCve2Ovji8+Orw0qJ90x3/6Pzph8Pju7rWrdUyzM6D7Kw3/NXp2dcHV7Mgzdwid6v7eam223ey&#10;8MPrk4+uT1/eHPbThK89ceyGNAO+iyT5EOxDpZtrO2IVwS2WEMCjikeVd6fdBnNJw+PSezYedNM4&#10;d0vNTNNdzc3Sy0fx/CaZz/1MM+Mrt79sHc3bR/POYJkEtXvH3rMeDt6u8opBfVTZe08j8gBetTv3&#10;4502pIReesV1awYAw/jwcN4JK1fuer3e6fqhJ22DICYUCxUkpQ20bRf01LHftM0vBjgJ3JklzSHg&#10;0IPMq7Oc+xn6FYaWQk0ekDRiWHqzXC6nYXpZjjS3w2RWOXUnlUkZdLPYVWsiuiOZ3Z+xncFWQl+3&#10;Zl8eXn51cDWMZ5Ws18aaRuZgjhGudtzaa1ft/3Dy73/Q/lSSZI1jGpJGfaNu/vP4P/+9/YeaPxiK&#10;jYBe7Sd5/En8cTvo/O34v43dcS21RUNbTr2NeCm1iIvoL8K/+OvBX3vgcWCceFiHXuk3z90cygYn&#10;iW/FJMwwR0tfudKwSqhxtPj89EwJHVYumwz8yhGPZve+ndTb47E14DWeQABPSWnidh410hISMuJs&#10;lbaxke6RAA1r0v5t/bjCSiujil+7gyWWUqVuUQkd1l5D3phFr3aOZ92fvHn52dvn/bSFhONo8dXh&#10;1S+efHPeGeUr18T9IA3vptEHw8PP3r7kFsfRYhwtM6+0ACeznqeczWv5tXwy6SFBUi6DHJw6ey1a&#10;KyK6OpdkGF84ASDl/vyyc3MTz0unvuWFVz5c3FXyw+HR//jFD0+mPW6Zo4WwTJScEZZSHyzaz0YH&#10;aNksSmuhDJrGoqyEum7NlIieTHpYhmEZ9NMkqhzGcs+1wItZMbtSy3OnnnGSlj+dHH50+dxTrmEr&#10;q7PiOqhdxY00YunnqVsouYe9qKSuhaYm88MGCAqpfnP0ZhwsfvLm5WDZahWBX7mOlpftyRSXSjTe&#10;Ro/io4c20mrn7MA9jwts0tznThVWnjT8nkfG9yaijzZ1rTqsZghkkQlrUuuV5CnmMCHIMgukSMzW&#10;RllOJtIFJ4NkV/LsWrAmAtyShCqpvj64/LsXXzUlb1/3hwZtXAaDRcvb8otZN19lliycahIuR9F8&#10;FM+XXm6YZRYB2N78Psyio+XppP/nZx9+ODzupomnZOPOutap3T7iu8FDDe/yRztX9gk2W0BrY6Ow&#10;PC78sPJWbuGNjgpJM7Pw83E0H0dpLVRSBE0xx6B2hGGMdmPicd3pznARGr+GR9/8Fp01fQBpZmuh&#10;c7ckgrDyHCOFZevF2r+fAYDQFk6VOdXr3rCbxSfTXlMaRAlj0bpK8n1Y9wGGcucWAmLWdnIRF/iC&#10;wZOiZKL6HPEicG5QOrY+MbNjh6XWDokb1qqJWy1r2+b80DrnJN5W/s3UzxCVYcarnU4WddM4KcIm&#10;C8fdkpoPDmg12Eqqq9bkTfdmHC0Kt270BMIIR7ncckbMrZ0f9X540jnt6e5nwU+81FvbPRHQGqZ9&#10;N3gevvjF4pfN05v8CcwyYaQwghNDQmbZU/Hs50c//1h+FLtxn/f+4/l/XETLStZbdbEAABihX/s/&#10;T372N53/cJyfrH3Q8NZLcb1om00pdsTfnVds3HjQ1fLpePDB6LiThq8Orn55+noUz4HQVU4h6k+u&#10;T+OqIQ+3WRL3zdc2bFIJrvUkBAgMgditX09jrbnLHmrGS+7WWzH0BKCQF8Kt1SoWWHG98LOL9uRN&#10;d3TZnly1J6lbAoCj5Yubo8/On//w8tnRvCsMP++Of/Hk1ecnb87bo9QtVs79tF/WMcyWTl1z7SrZ&#10;zoOocg8W7VoYAghq11PbqgzmKnk4bwdlQBTlAGwrTHmtCkONOA2K8cH1VfdqmMwKWW1uYhbD0uun&#10;yZNJ/7PzF4fzTlKuvFEBgJH1anewSBwtelk8WF6+7t5M48Xcz5Z+YbglBC2Mo+XT6dHhvA1EZ72b&#10;cTSzvA6M6Bbu8SL45Lo3iNOZnzGNhSm/Onyz9FTmlBtyyIl18/B40c7c8lcnr29ai7ur+pCDD4Bl&#10;pnDMTTL7/PR1WPvS8P6y9Xx0wC0joGmY1uK76XT3yE949yoCoGZ2FC3PejdNbdp74t0d/PgusCP0&#10;bvPS9/a9RQBpqVsvBZmBzm54cE6dmYMEFoW0a15wBsDBWsQDnbVU5uuqEUnX/eMOtSYwTE/D9LI9&#10;Xvi5YZbQfnF0Htben529fDLtbVdTWauXgBG28vD55CDzytKpXw1qzUxY+5WoM2+LZVx/ukqeTno/&#10;uD59MToYLFquFoyaU2jXdOo7U89vgYe02Nva1L2wvQEQQBADA1vcSNMFOVqElXuwaBtmXS292vWU&#10;vA1q3CNX0+bZm1Td7/sWhkHmlpft6a9OXyPhj8+fHc07UemvBY/9HRKARTBo50H2y6ffNELF6bQv&#10;DL9JZqWsn0wGUeXvVxs+Gn1EABa1ZTVa4VkHDTxZsL88dwOb/7fDxblwSu5dWV+pKoZpy3FTQo4B&#10;A1dbxwCjSlrja2pxec3YWBAdTTs/ffPy2WRw36PqUdjeq1Y3liOuiRFa5iq3nbb/zw/+j9BEACAM&#10;bzntgAWecoPK51ZutWW1qM+Ks8+vPrfh7YsLLYIqaGXtf3f8754mTxwjkHgIYZ8PAuWxAv+N92/x&#10;lP3Hi/97Fs1qcVt2HgG45Ukef9L5qGu6jnZ2Wccd2DxvYxK/va2WahZmmzMmLItL73DePpy35kHG&#10;CFOnvmlNfwVASI6VT8b9pPT5pirO4+ds+4YtBLH+Tjv3bbdDBABLoIwlsTpciEgENRcL4yy4GzPX&#10;t2XmFa97w98cv311cD2MZ5lXWISo8E6m3R9fPPvJmxdH8w4SXrWmn5+e/cPTb847o9TfLjG2VkZs&#10;DwFBMzMLsvPu5G1vxO0gKf24CDdM6w7DCoCEXhUwncxlNBN+jXznKqBBrWSatkZp9zIPMyTkxI0l&#10;R3PHyKB2esvkaNZ5Mh208zB1y5obRigMd7RwtZCWyzKIK7+bRVHpx0Vw1r8eJrOgdtU67UBSBJZM&#10;LovUK39z/OabwbXiJqico1nnZ+pJPJRCc6/Srs+ug8kXfX0dZ5t54JYdLNrPx4NOHsVFUHGdFFHm&#10;3hZYMMxWUiuud9Lk7q5e6axyNAAAIABJREFU4ahvBkMEdGvnI2afTHsIuKrp/R1CT/Y1eKgTQlvK&#10;cunltdCbCsl3272fOPrgztx7HwIEpvKMavEidGoLSMBy4dWAJKUFRC6VF0yILIgM5AHyQ0xjlUsi&#10;xJULIgGsWbpmwNjEmDHLDLOK64vO2FfOk2n3ZNZl+wbICJMykGNOBI6WUeUrpsPanUb5ZWs897OV&#10;IWANnpIn096z0WE3jb3GxLWeKiQgIM11JXQlNAOMSk/uKSr8nSZyWyl599K+Bht9657f9m8uxwin&#10;EMkqVofdObiPLyptOn3IfrB/d6BmZhQvf3d8/t9ffMkIHc2lEb5yRWPN3bulCYPa7WRRq4hukvl5&#10;dwRAwrBJmErLL1vTQtbTMOumkaudpmK2q6Qgho8fKgJAC6gAa9n2GQRmXAJAVMOHMyi9/KY9KmJ7&#10;5bgVSwoFXWaKcm6dLqKLIAUjZcCSAza0NmEqcrwOt3lnPng2/ChJu5YcA/RYfarbK9tCKjFirpau&#10;ko0EJY3opK3/68X//lP7Z1EVrw5u0TCVe16PkGqrTGkDETrGaTIvxib+NPj0r57/VU8P4ipyjIPr&#10;E9R00dHyp9FPF6fL/zT6T1oogqYCGgoj4zL+y8O/+EHwQ7d6NOplayxim4e2QJbZaZB+Nbi8bI+1&#10;UAiguJkF2Vnveu6nTQ4LQKiEHiZTAFBc/4x/9MOLp0Ht3C7W3Qd+S+3W9fbcabD3Lod0DGphdUFk&#10;kRolcc3EXPoXJhaeHig9jpa/O7748vDiJpnljrKMpOFPx/1/8+qTH1w9PZi3pRbn3fHfvvztr0/e&#10;nrfHK3bhlmeFHZ+R9es0qfi+PLggpNwpf/z2easQeyMRCYAQFZMLEZ453bduJxO7hhy0SmbT1ptJ&#10;76yKZ/3CO532LtqTeZD3l3E3i7pp3MuSsPJqob7pXZ23xwyQG54Ufj9tHczbUe01JfgcLY9nXQSo&#10;HeUYYeamqcgIALlb/eLpq0oqw2zqlpVUhJC59XV79mXpA3BpoZIMuvO3cnzVMkvXGL5KtWWZvonn&#10;hVONwvTZ5OBnrz8ipLPuTe6UAABIuazH8WKySnG8vXZba41AaAigdOjV4PKiPVLClLJWwryD3uk7&#10;wFpgAOCWh5XfySJPOXs4uxW39m3b8n7nWx3g3gsAq0SsRADA0bqm7tZzBOJg3nr9VRy0cA0yg7IU&#10;3gxYxp2l9gzyE6BQ5xya3J4AFjnhKr0ngmPE6bT3wfC4PlaTKDWMll4+iha5rB6SPprN6Wr5ZNrr&#10;ZvFnb59ZJMvsWe/m89M3vz08H7ZmtKXO4pa3iqCVB9KI3YwBaJEMM/Mgv0nmk3Apjfj4+qSVh98p&#10;GPfBmb+jt21UQ+srj90Jm5nf97ytGNAdLehDNHH7KbBzz4MK2PvjAYBa6IvO+IvDi0mYMsIvji7j&#10;MuzmcZNrDPdNHSfWS+NPrk+bYo4XfHzVmmaf/NpVXzHCSijL6P97/lWrCAaL1vPx4fPR4GDRTsqA&#10;32qJHwKNWArHYKlNWSL4AACoOZWxqfpV2qJh5uVShT4cZHBSMGYgJ5KIDiPHYcJYDsisktZ0jaqs&#10;sWWW1FU/A8alDnTpWMvBNMIUuzslt4qbrQskDetkUTeLfeVkugwq9/lo8NTrRR0fgd3qSppap/d6&#10;82vvx+6PzIn+r6P/prXiVvSg+zef/k2kIq90hZHcNuk1cFvPzABdcjvQ8io3c1NgTX1uFhbBz/2f&#10;/WX3r1p5Io3cYynaBzuMZCnrq/b0y6PLYTJfeeIQaGamYWqY9ZScBbniBgCIUemom2QmLDuct09m&#10;XWGYY8QDsuhGvfTOuHP/zSStDnQpeQUUEG50v6xicupETFZF9OZ8MHzdG94ki9ytLSNuWFz4x7Pe&#10;y5ujw3kbCd92R7968vrXx2/P2+PUK+yewir7rBSMFDOTaAHQuLOKD4dHvTTZSmawammA1VxMZXQu&#10;W1dOksrA4O3RNagrJ13G59P+Pyx7vwWZdW8OPr4+iUpvGmYvRgcHy7ZXO6WsJ9HyOpku/LwRpbhl&#10;Yek9mfb/Tf1xQ0Sbyk2TaHneGV8mk6Wfb49+EeTXrVnh1DsKL25ztz7vTg037ZJxWc+T5aUsMxdW&#10;Ja7Xuv5KKs2N4oYRGyySpAySMmgXISOc+3kpleJGrYso7U7dPZslo6VfLldZiJuUaA/hxm+DhwXC&#10;TX9SiyQP+sukl8Z+/UiIy7tT0PeGjQsKB+sa1a4XTwANckZ2DqEB5MIhRJJOBaAst4y9IaO5bWOh&#10;5Tx3F9xiXPq9NF6VHCEQRvSWydG086p/2ayTFqYWWt9zRrsDnFhYeWHlASSAUIg6l3XSGbuG35kB&#10;QlKcGj/qO50orudB+vXB1ZcHF5No2QQLPhsNWnnovLc8Sjs4YffCPcDtmzdCId1rxnDN+d7ZJO+q&#10;RNg/0rtp1/fds3N9a2MbZibh8qo1zd0KCd52R1HlOUacTLvtPAyrHVF+3Q497bTzaLBsd9N4HKbT&#10;eFG6s50XIPBrZxQtplE6jhYvbw6fjQ96aXwvnHdn5EiMgAtOymQAATRElBgij5F3VJnoaWZmIXrc&#10;05dVVgfHZK2xFqHFyEHGBHetFZZcawyg0YYWEL1lsRI84eBbFeoytrVramm1tEbAdkKVuzPUDEoY&#10;0cmiF+PDRZBfJ1NXy4+GR+PfnH34v/14lbWC1v926GizEYBZ4Vf+Z/FnL3ovDBoO3NO+n3mudlbJ&#10;lTaqWtyW1dAxMjCBuwrfQkboKvdQH37MP27XbUe7D1R93IO2VktowdZC3yTzXzx99cvTbzL3tvCW&#10;YWbhZ6lbcGKaW7Plv1pKNQmXV+3pdWvq146Tiz2osRn5rnj3DnB35zY+RNLqyFahrV2qLTDb1IdB&#10;sMBTEdS4qML8sj0ZR4vcWamjHSO6aXKwbHXyCAlH8eIfnr36h6evLhoZ9D4CuicWb0MtzCRafnF4&#10;bpkFIGF4XDY137eIKMMl969k8sbrpiIwt7IKARHwKgsvJ/3PFwd/V4Sv4ooPlsnLm0NHi3mWfnR9&#10;2l8mhPRqcDUOF9et2SRcNNIks8wxInOrj4bHnTwuZT0N0qv25NXg6pv+8KI9Lpx67fMMAKCZVWIn&#10;iLjhxQwzs2BheKo1FwivnSJ1Qa95PlwVh2lexGZued65AaDeMokrv5WHgtjSy6+T+Tha5G61k994&#10;z9Tdymm05h73VL97H9jL8sPW7vaV00+Tg2W7k8fbbvd3e/nHoaB3qmsiAAPyjOrVSyTgRBZZbq0h&#10;q6VLyEhIq6EEcRnEE6wSafLWeNZ642h7Out+9vZZWHsEVAtdOJVmtpFNAQEtOFqGlesY/i4pI/bN&#10;2102QnE9iRajeDFYtlwlOd0KN6lXnPVvfvH0m89PzlK36KdJVLmekkHtOfX7ENHdmcethVvhxa1L&#10;uP0J0Iiwd6sXbb0Nu/11B9s8tGfwkY24abPx0WoEqYca7PvdIpWyzp1CM0NIk2jx26PzQtYfhEdP&#10;J4N+mmyqMjNCR0lHS2EZIRk03KKr5FYFhZ1TU0o1iueLILtOZuNwWUntvH0mM85ojzyK0OQi4GBc&#10;o5TwqDY12IZT4qAdq4zPdZvR0pi2a8blaxMHBEuuCltrqzWBy8BH8jhKBtKSAjAEeu7yb9reUgRh&#10;LaTBWBcHKot1Hto6MrVrlbCaNwnKttMgbA1NWJEUwcvhoavkTTy3aF+MjpIsZpqDs/aeWeGOfbIZ&#10;EAIL6sBT3qpaF3FuWeMNh2v3mnvLg8LIAR+cRCdDGnIjHOUMqv7/MPirPw//PCgDpHu52Xceuo+I&#10;1sK86Y1+fXL2q5Ozi/ak2sqbRQiaG+Lmbr7sdSLTy/bkm/6wmyatItyzt29Pxnvl29wWXm9lPWlN&#10;ootTtiRgVy6kIlgfNDLAkNxWlqRFAAAb+VIa0c2iThYxYhedya9Pzn598uaiM36wAOHdke/6GTGq&#10;pRpHCwBglmluf3jxpJcmBLZRuyGABZ5zb8m8krka16X4EIBAkmawqJPfLQZ/V4RvOFRJ2WkVgV87&#10;CLj0irPuUHHVzeJ+mnx69aSdR68OLr88uMi8SmoRL4Ko9gunft27Pm9PrtqT69Z0mMymYZq6pRZ2&#10;PWf7q0+vppHIsSoUIpNmQTp1QHGE3X2xmXHDbeaV593RNFw20gwjnAXZNExz5/FIiXvP3fvn+8ND&#10;pA/X/3u17KZRqwhcLW+zBNyq7hCaVEF7iuL9nmEzJA7kmboLS0JEoLEIFzbIEYx0gHHituT1PKiK&#10;oLYuqMTWSerAMvOKJ5PeyaynmblsT786vHjbGZ93RqlXAIE04nTa/+HFs/6yhY/4aa23Ma2/rviY&#10;ffNYSvWmd9PJol6aOMoJa5fbBvnRMJn9/dOvf3f0dhQvaq497aSrvCj0fZgiuvfHo3Bb3vhd7rz/&#10;lO8B30VvgYSukkHtpm5ZO3UlaBwtaq5nQfbq4DoqvVVVZoCwcl/eHD8b96PS18xMwmXjFFnI6vY0&#10;rt/cIiCSYkZJU3NjmJVWDJaxp0RQe/cdd7e4E66JGGnkDugGxzILYsFp6Na5MNyVY6xmnlYyRQDB&#10;DbBcqxHY2Ooe0gAgQuAMBaAAlEsf33TKiste6vi11ChqFJ7wXTKeNb6purYITeWY2jNKWr0ay1bE&#10;IwNEy9pFKA3vLxPLbCsPLcgNAmsaPDrJwI24z8etFuwBjaww4sA9eNp9+ovZr+La66Sd/+XZ//yT&#10;4KdBGfDHNCv3+0Ix97NK1NMw+/zk7JdPXt/1slmbEh56CcPNTbR43bt+Njo4WLQcLdgeg+ZdUvTt&#10;sGrRhOIQADb6MQEm1BWDBSCmwlsT0dVoXSWPyg74vU4eL/y8FpoYCc3CyvdrVzP7pjv85ZNv3nRv&#10;Uq/YsoM+Pg64rzqqpBrFC4tEQP1lkhQBt40ohwhgkOXCzblQnJoUSE2ZPUEmUiXj00v/VRV+yaHo&#10;LZNno4P+soWAcz993bt50x1ezjsvRkf9NEmKkABnQSp7AgAcJU8n/eejA8XNV4eXvz5+c9EZz4Ks&#10;Ftoya9d4dIUk95ptVkFAFDAhNU5AzVww6yip28nYnRbDbOoVmVuOadFYFwxae6c8wLvN486f3w3t&#10;PtxqfebQMSKsfE/JbymM9I8Md0bKwfqm6tULTjokdW3VECmnwDIHGSchUl+PEr3wXe1HzE2kLEVt&#10;c4cAQHN72Z783bOvz3rDRZDVQgOgo+XTyeBH58/6y+QxIroaC232cmMIyLyyFubOVqmFHiazrw8u&#10;u1kMgIN5K1AOt5wRzIPsde/mJl4YZgERCR0thRHvswu+bY7e4eb9Le6KGd/jKQ81fKSThx8nLO9k&#10;8eG8k3pl7dSEUEmleDoLM2GZq6QwwjEojOilSVwEh/OWz9zCrYbJ7Kw7vOhM8lX27LvTvOFblNCj&#10;eP62O7xsHbby0NUOv5MCHm8/CIgsBzcRXqBrBYQWWSnVOKzPomIoqxLVktuKo0VCSDnW6KaM3xB1&#10;jVqYOrc2AfLQ+gwDZLL0YMorDowRMwgWZSlCTiG3gECeqQ/qRaLzkFcRaV/XjlWStKSN5wYAABJI&#10;zVsmissAwDLiS8cAMUbWfhvheMxmiTsf218IiFvuKi8uk96i++cnf/bR4MMfiR/5RcDt4xGb9xcb&#10;xW+P3553xq/7N5fJeBotc6d+N+qyAoN24WdXrel1a3o667azyDW4pbpr4DvWfNhEtW4Pn4P1dBXx&#10;QtrtyMWGPIA0vJslL28OC1ldtaeKaWhoGDCDZhZk18ls6a1LVay17VsPuQP7Ro5AALXQk2h50Rlf&#10;J9PBImkVASPRDNggWwBbOixzVc01s8zV0tcQ6uKonvtsdKHn0uqwDD8envz81ccvbg4rWc+C7LI9&#10;sczcxMs3vZFfu8yiFmYaLDO3BABXiyfT3vPxYBIuLzqT8+5kHC2VUHfw515nxm0wCDNmMkEVQ7NH&#10;SbLnfZts4O9X3PWfD5CQ0apKxI7u8G6k8j8KPBTphQCMyDV1j2xkqlhWhHADrOBkhYNChjbOyqoQ&#10;tZbHVSkqfVBqMLaFBHZ1yibTcKmEWdFEwqQIDpatfVm/9w4KGkWoEuYmnn/Tv5752V3bJ4Jh9rI9&#10;+a8vfzsJlx8MjwbLVicP4yJ0jAhr11VSCY0EjhGtPIpKjz2Q+OhfAQCkEcez7gc3xzfJfBamjQbA&#10;cG0AUHNXB+0sbOdhO4+PFu3n44OGHc+cahKlS69QXBNrAoZ3MOqd5TbM5k45ipYLr+imiXP3oBIA&#10;bRKWM+OZWc29gju1rUPF5CRcXiezq9ZyEtaGUc2BWMNVE0DN2AydwtqpEJfWDcgmRrWNOjL6CKjF&#10;mFc7YtKqtVOWmUhy7hTkKe5qwQgssEsXJzLkZCQZX9d9W/bVolunDqnbd0FskhjwxiEJkJNBjUKj&#10;Ek3ZjBVa28cr0j1yc3the7q2vzZ+RtLIfxv+/OOPPgxYGNnQr71HZdDbfvFWuCcAEv/vy9+ddyYX&#10;ndGdEsrvAgRADCpHT6P0de/6YNH2a9c1u+P4bvjqHvXcWJURQIKRRvFbrL7iUbeneKMOllr205aj&#10;xTRajuJl6hVGGG5YUHmdLA4rdxwvRvHC4qOUfr0CtNHQIVWOmkTLV4NhoNxummiuS1kHlacoGSZw&#10;4WQ3flgLzg0LSq9VoVOWgVkeFvmn1wmHD8PKPZkNksIfx/O33dHb7njp54bbhZ8PW9P7wptlVEo1&#10;jpbf9K+/6Q1nQVoLdX9696eav91BBAilgPL7VH/844F7EjCtZbJ/RDr64GAQJFhpa9/WjtEaGSc7&#10;dlopkeVOVIYIyDVOjJzFoabOQtffRF6nr0EsFn5ud83PjNDRIqg8x4g9eOLu19WX3KmGyey8O2mc&#10;B29ruW72DULql6+c68yrJuGyl8bH8+7H1ydI0MmiKPFLp3YsdtLoYN5q5SG3/J1cGP9FgjT8YJE8&#10;Gw9+efr6jigdVN6nF0+eTQbtPGpnUTuP2nkQ1K5mthYmc6omQ2GjhrvT7Y6ETOgq4StX0LrWJ9Gd&#10;Z23fDOhyzcDMlFzOZHUV268Prr88PJ+Gae6au90jIdYIijEAmHBCokDIrtFTVV9b07YmsSY2XlSL&#10;uBJV6bRajs8Kl+eCaTBMVCTYSqkK0qpFnc2JL7nvm1JaK8k4pD1TS2u2H8uI/fb/+S8/+F//Crl5&#10;l731uOCw19qAiJx4V/W6qvftD3gUxC+fflMJbZh1tOSEimnD75aSfwSa8ZVCvemNBmn7ZNaLSg/f&#10;vULkd4W9BY0JQXE9DhdfD65ukplhlhuWlMHz0YGr5JeHF8NkZpGk4nERHC46n14+OVy0/+7517Mg&#10;q9EiISfWxPnc42ya7xuj4+pi4dTf9Ieam6QIxtFiEi6P5t04755HZ2/E4FqeVMwTlge12865zvQA&#10;s/4MPro+PZn2GLHMLb4+uHo1uDrr3dzEc0IShhOQYY20saMGL2T1u6M3V+3JdTKdhmnVmKM2lwkY&#10;ISNm0e7TJSACUiORECGtgwzwISeNP2IgJMuANpOw83Z7vQx+n/COvIlr69Nywsk2LdKKiFxhI084&#10;iCL3as30Qrp/24W5v2zTeBrmnvJclWtuCIARCsu55XBXELzjvrcJJllhslmQfTW4uo5nhpvN9Kwd&#10;aFZfAcAwO44WmVtII45mbWaZr5yw9oLKdXzR5KYfpO2o9Nm3FmH+Fwxo0dVOU6ThzqWoCj47f/7x&#10;1amrpWwykZlNKmCyzN7WDt9J97YFBMJwv3a6WfxkcnA07yaFz+2KQ9zC4bjRehIRAVhmSyqrpHod&#10;zX7Zn/3m+PwmmZXOfSGKdglQIzTWwEZMzl3pgHWM6Zn60JqegXYlDpULjAd1ZTzhEWMESFpZsgjA&#10;yGgQMyfKhHdlas/WEanI6kRn/ToNdcUaV14iBpYRSI2gkcnVbn7YXoG3HMNdrcrqHba//h7gnpgi&#10;ZkHmKtnJotNJP6zdV4Ory/bknR+46k0JPYoX5+3ROFrEhecrl9/Wn/p+w1+rzvdSzTtDqYW6as3O&#10;u+NZkFaOklp00/jJpN9Jw1mYfX1wdZ1MpeHPxv1no8PjRae3TPQWxxBWXisPS6eeBek9l5mdedsM&#10;peZq2JrkbuEpZ+5nqVdOwzQsJwtHTrBc6EgRcOKV1JVktatseD4ZvPVMAQCEMPezi874ojOZREvF&#10;jV87/WVScz2NlkqYnYcSKG6GyXwSLVO3UncoKAASRoWflEHmlvMgt2h3tw9tfwsUxIQVUMmgEg/k&#10;q/4jBaRa6NQtSnlX0d1c/v14mXwPoFUIKQSmHNQLg8hWzA0a63DhdNxkWZUWoWbF20RnPrQYkg+5&#10;qwxfucKFpXc077bzkN99yfu2s80hJALI3PI6mc6D1DBDj0wHQiV142Bokb4+uOynLQJocH2raBJJ&#10;etKKf+bZ/AOELaSnhLluzV73bpZ+cQedE1IpNSEFleuarSw8SLVUWRPY/ehelYYfzjrPxwcns+7J&#10;tH8y6yRrk96eZrSyXdVCLfzspjO6OR1+ES2+bqeXrWm5Gwi323B9oeFKSSMaxkoAAIbIMs4ya4ex&#10;6X0yw5NlO/TtfJkKiwodwyWTojHLWWutNcqaygou3MyqzOiZUT46Mx5EunRJe2BcU4e6BDDMrqsm&#10;vttUf8uxvqNu2UKdd/MUvj8IBPBr52Ta+9nrj7pZWMr6sj19R0SDq1GhYTb18ptkftkat/JALgQ3&#10;20nC3v+g7ajhvi1h5RoKp37TurnojCpZA4Cr5NPx4KPrk6D2bpJ5KWpXi34W/+Ts5Q8vnraKcBQt&#10;Pj89G8VzJIgL/3TaP5l2r1uzzC0N3ynNvVGI3RFQNbcLP0+9klk0zFpmh0KzeGFRlnVMeY4mtIBN&#10;MF/u1TN586X7W4FTQA0AhtlaKMUNAQWVO1i2PhgezYIs81aVUJuyA8IypJXTtkVytXAMb5obZjWz&#10;TWx+qwhOJ4NxvChlXa4rtd0ZPwAyAk9TD4VlONaV5o+47f/xAQGUUk3DdO7nlVCukrvZAPbYTv6J&#10;BrbvrIa6PGlcfQCF1bn1MyvciidlXEq9FJQ6VeH4N7wjvDHzhRVIAEjYyaKPro6P5h1p2M7Lwd5F&#10;h/WLm8KpplGaeuWqON2jk0GACFTK+nXvJncraYTihhGGlReVPrfsn202/6ChmXdbCTWKl78+Ofv7&#10;Z6+m4d2smZlTfnVwITV/Pj5oslsAoGEmc8vr1vQmmedORbixPgAAAAG3TBjuaimNCEvvB5dPfvL2&#10;xem028pDaQU3jBO7L7Y2EYy1UKWjGmvRV4dvXp+eX/nl0jH1yoGd7m3RZnl3lFgMaFXtFZHAIEsZ&#10;Vp52T+vyr69On13nY36W8yiHesndUvo1d6yQBplljDgHa8hqowwxaVAU3F1CMLLWs1WoVUh1ZPIB&#10;yx2EUpLlrmZoQe+rS9MMbKUaxLuXYLPzm8XYYRax0Xl/X9q5AYGEvnJ6aTJYtKLac/T7xk2vRGnD&#10;aRZkrwbX7Tzu5PGat/o98Kkr6ybRvZiE7a+IQIrrUbwYh8smI4Sr5LPx4KPhcVS5p9Pu//TFDzOn&#10;9pVzPOsOFi1G+Gpw9fXB5Sie+7XzydXpp5fPumn4Kzo7692U8gHWbEVJb43LmlkA0yRCQUTLNAAQ&#10;GaI5d0a2dsm0LIDloJG0lIXjC2cCLEO0m9UOS/fD6+MPbo67efxN76pR7AjDojJo5UFS+uLW0kyr&#10;St1IuVst/GLhZ4VTI6EwPKhdU4RpXkyD5Uo/cy901yIUEqZa9cGLa1xKUvxPChMWsh5Fi2EymwZL&#10;R4lVRfd/Bth2ebgt3NFEeTapoThYX1eHMHesXkp/qMJz7CwUcU2CBEPXIjcoLLq1Ia5A4JcMrxGg&#10;k8UfDU+OZp21DvCee8XdEtPU7JxC1pNombnFfefqu5uAAAERqBb6JpmlfiE1z9wKgLhlTSjebd+b&#10;Q/EvGTbzAGCYvWrPfnX6+lenr992bzK3Wt2zPo+5W/3u6HwSpr87Oj+d9QbLhBu+9Iuz7vBtb3TZ&#10;GmdudWeNuGVR6ffS+OlkMFi02nl4POsezjtxGTha3q8ws9kTtdBXyfRt9+asP5qGaerlo3gyDZeF&#10;NIbdXbN7nnFEWwRJahBENQPFGx2xkZYdpPLlJDxesKO8SviyYmWNomIiE+4N8zMZ5MKtZFBL1zJO&#10;yCxaSwaM5kSGODCqrSy4npN2rT+WMcOIPDXwDozIHVo6lN/TodK2du3+MuxOQBM5sb6w5h5x3cX3&#10;JKUCAJjlUvO9xUG/DXaenbnl6/5NqwjbeXg87waVw75/KN4Doize+QQAAM31NFgsglwzA03dlSw+&#10;WLRdxT3VGSzbhASA3DJmsXDqpVeMooVm9nTe++z8xY/fPheGnXfG/FvMPJsxIbfMr2UTll7IKvOq&#10;dfYGAigYnzJsG4hX6bAJyQbWtC1NEJZIwCxzNPe0czDvfHb+4sPhkWZm6qfdLGryZQ/S1sG8280C&#10;YQTtToZlNvXKq2T69cFFI3c2WiBhRDsLc6cqHQVblas2QICFBADqGXA1fFu6mz8+aGqxXbWmF51J&#10;VPm+cv4QrL7rxDd3+WYGNtaFZ+qOyX1HFxVfenKqVKNtZSCBJJAPRlLtWWAALlLlF4e9xWFcxLvp&#10;tva6UGwuAQBYZhXXmlu4Fxbz0FeLNvWKzCsBkICi0oO7gOtotH/hgBtmwjA7TKa/Pjl71b+eB5ld&#10;h6RvETZ11Z4Ok5mnnJNp72TaEUbOwvTrg8uFn+t1PaXtVXG0OJp1Pr4+/cHV6cm028rDJhKa3YvK&#10;0GgKp665IbSVrOdB/k3v+svDyy+OzudBRkgWrWXUcHS3Pps7OX223gkACNCiY6EDXBg7Aav4yg0+&#10;KsWzcfzRTSepmUNzYRbWEgACORWLWjJZ2GqpnHmVZsJXrl8Lt2aCgDHGSWtDBgiMYDVIwdncmJHR&#10;lsdHz9v/5TIXkD5piaOkI0gx0II0A3MrmH67iW/PbRvagbuf3xkEEWvUX0uv4Ja9V/DfHQVzKdVV&#10;a4IEtdA/e/3Rh9ell0C4AAAgAElEQVTHrkakjeH33XreYwi+95IEQIhkEeyq9A0QAGhup2E2CzPN&#10;LRAgYcMyM2BgoTG5b3dGSNKy02n3hxdPX9wcd9M4d6pbf+oHYWMuJa+WL2+On0z7fiVf94e/PX6b&#10;r/lHRAKwtBYcV88mBiSAGANgAEHlHizbz0b9D2+OPxweJ3k4jRaDZfLjt8+F4f00OVh0OlnkaHG/&#10;gjIhGW4uW5NSqptkYdGOo1QzOlp04zLw1HL+0PRhcyKaemR/crCyRenLzvSLo8t+2uqlyRZiuK30&#10;8k83mp0/9lxAIEmGqeKArAGymZf67qjWQLVlCMAYcbCJVS7Zti0/5jArVZxjr2ICbc1WZc5xm1un&#10;VV6CLadbBCDylNPJokm4XPq54SvCh4TQpIFovM5uB2thLdPSxpF34/ByC/SvFBQANhZoAjJoF15+&#10;ncyWfm6ZpTsWBQIAsGitgIyVb3o3o3jGiNdCZU6phYY7eYAJACCovB+fP/+3rz7pZlHjrMS2qsE0&#10;XrmEREipW77uX4+ipeL6qjU5746nYZp6ReqWeivlXJNzA1e2BgTcdzpWCNw6hrqWH4Kjqjp3bCWQ&#10;WRbW7GQpfzAOfpIGfVk7rbklbaAAAl10fM0OyfbUUiNvCnANc//abY29du34xLiVzvaWqgGAgwWq&#10;LM+C9tzWDJzhRMtJ5ZD90fOjNsxDLATUjCyuBf/7a7D+He9cuEN6f1/oTwBS4VRX7ennJ6/jMhjF&#10;y3eldvfAcpu75WV7ggBJ4Yeld7BoBXWjTPuOfW6oz7YvPgBwMJGtQl0W3F1npiULXFGsIQJauhrC&#10;ynM0h1XN0VWHt1uZ0NWilYfdNH4yGXSysHTq1/3hMJ4pbnaU6Ntrsfu3NLyVB8/G/cGi3U9bQeW9&#10;6d2Mo0XmqsdXiFsW1PLJtP+DyycfDI9OZ91uGjNihpmngP205SrRKsJWHvrKxV033d35oaj0kJAY&#10;lLI2IQnDQ+FVQt8f7yOz/Acgqv0+wTA7CZYX7fHSy2lHRsLvvBXfH/btm63Pxga1zohNDAh0dYhz&#10;xXW+MEvf5h4t3VpzQvQRONjAWh+wD7iYWvzKbetIRkpFpgpMHZhS0K33OCDuqrsQABDQr91umgyT&#10;WeaVhjS3PCzdXtrqZnEl60mYTsO02Ogev8OL/isAlKIetqY3ySL1Si0MwIPoBACIUeFW6zmnW0+e&#10;3QaOEu08PJq3T6bdLUck2tALizQN0mFrtvDyWZCdd8fTYKG4HceLYTKrNxlA190KSx2FvqYcKJdQ&#10;STS453Q01jQEIAStjCh4v2gxkfe521322xU/qZxP50+ScWhqKEAxgdL1gRkImcoWvi6QBIAEYApF&#10;IIMEdEsVqXQr4WruVMItuFchWyN6JEBwnIq5NYpGSmSgHVv/7etlV9TPj3rSlpE0IVOOLTg8Er5+&#10;d6bXr7eHwn4fEAC2lNV1a7rwc2555hXvgWPui4gIhVON4sVZb9RN21HpBcp9P7S1T+zE9ZU1giBO&#10;qkvVtE5rT6wMkkBC+8HsqXHH5LyJajqZdaPK32RQukMpGGFShCfTXi9NBsvYMeKqNfn7Z1+9Oriu&#10;xcbb+1twrmWkhEZinTQ+nnVPpr2/e/7V56dnl63ZkgskjsC3hUgCC2A4gV+5R/Pkh+dPf/b6o8NF&#10;21WicRpp51FcBhYtI8YtE5Y/Qj4NM0roVfZaBADQXN8k84ldKP7tqRFo91D9KYFFKpxq7meluOPi&#10;+E8mg34X4EChLk8KILSVI3KXK16lQmsgBg6CQOBIkqgz97zftKIxuu2SDnQ+qOcHinmmZmAZWUaW&#10;bSw9u6/r1243i6LK45YpTlLzXpb85O2LH108W3j5b4/f/vLJ6w0RXfNu+Pvj2v+kYT3VmVu+7g2v&#10;WhPFd+JGbqWAB/fgzv5ssA8SSC06WXw078RlsFO2c0v/api9bs3++4svXveGk2hZOFUTDVULo7aj&#10;Ldd/SEPHlTggNjF6DDQGWzf1TtYj5Ra5ZQYZEXOMEBbdisfjzouscySXTu09e/uyq30XlFiEvOo2&#10;aTdIQ1USMSUHLqMZq5StnabSKyfdUlloygMmytpZMnfJ3NSNRk68AAkAxIXlUjEOAJq4BkAiBLAg&#10;ANFwXlpzeWEEiZPEOXTwNGAeFowsgt2kCXhkar9XgsqHQRACIVVM3SZbeN+nrLcGASCC5aS5AQJu&#10;4YFE+O/R7d56gQCABMJqabfTR6Ffey+vXvhL62MvVLqbxgeLzkYIvTMUYfnxrMssDyu3n8aOEksv&#10;f9sdj6OFviVL9ynMjgdHJdRla3rQGZ1Me61pcDTvfDQ8KWWtGVg/0jYk2q6rQIg1xyKs2fGy82dv&#10;nv/47fOTWXdVpgMAAFzDVqzVlpPC3hUxzE7C5Xl7tPTzjSMuMaqY2vEweYgBhrUV6w+XpnwPQLDc&#10;aq53EhT808I9V5+7gCvG//ZgM7BIGOnquLSfpDKbwzJQS98SgSXDQCJwjgJIZI4YtoUhT4FQtUxB&#10;zGTk6yq0dUenicoB6HYLbcRfQk/JbhaFpd+k2EZijpatIjiZ9o6wQ4zedkfX7enmFTYqyn+Fx2B3&#10;qg2zuVuVom6q1tMal+DucqwbAsD+XdJclEp08vij4clP3r44nHe2A3Pv7DGLVHM9C7Nha65XdYXX&#10;+vx75MMwHKEC4MxhfWTtymRkyvWAOEGv8roqWVhhdHi46ASVKw0/XIb9zGWu9iwNCt+rPasSWwdI&#10;/kYFjUBkpLrJheNwRuhArSq0wEhIAqmNB3XAqoiVHe7kJuuUi1y4FfICRCa8mesXwuFoGBAR2IaB&#10;Q6GBAzIEy9G8WWYjQ9O23xLsuOX4NnWoQFrLmjtvum19uDPLvx+9lNgs6/fHp0joaO7XzmDRPp53&#10;+mn8/r6+92ATZ7wzNmQA0hpJejvyx1FeJz95NnKOyq5vamG51Lwh5PffrKk73ShRhWVAUAuz9IrC&#10;qdc06RE0uNqStdBX7UlUeb00ERbbeXQ4b1XipJZYJ95CtgC8reYkUcVGHafBJ8P2T88+eD4+kOYh&#10;Jybcu8YaTSXrWphCVm/6N787Op9Ey0ZjKQ2XRlggzY1pgrXXosgd7xNuyTHIrDCg6U8qwmUHDLOF&#10;rHK3DEtf3MvK/QcD2+iNAFCSjXX1LFOZr7/W+bmwSIyIEzmWXAsuJ6eUfBYKRzseSVt4qXCGRL5W&#10;LZ29qJhrtWdqdpt7+3b9XS3j0ve1ZLTFohIKy6IiejIeHM06l+1J5pabUGmhWVh5jJjiphaKAAqn&#10;zp2qyQv9r7AGBCCDthZq4RdLryyltki7VHKP8udBRI7ALLpKdtPk2Xjw2dvnP377rJ2HdySTzRdG&#10;GJfewbz9tju+TuawVc1l7yMUx2EIc21jbQaKdw2LuVM0WUoAHM0/XvSeDwcz7Wvd+WB4khQBEgjL&#10;hEUAQr503BlD0HWA5AHgdqkyBMZMaCtNWLJQiNjTkwysC8QBOBJIazhZz9aJwgNcVEzm3E2ZMyef&#10;cT9unxAtOaEBrlEY5JaQiAECAiPAEqNaeOnSBsgmVX3s8eModqDioKBJIXMLGyJ6H839fnRxYp2F&#10;51F/VLpnk9yQ3NXvBICOlv1l8uHw+NOLp89HB/00uS1EtcupERAB3U1s9ChTdnfc1rRU2uPeldXF&#10;+kcLMmftqlBBlUcqB8AHfZcJEJij0cEVmTdom3rFtOOuurc53nKXjGrUF53R375giusfXjxt5eHz&#10;8aFifKmci24XpLdxXGQAgaKTXPz0ovOT8yfHs46nxPsSsErWZ73hdTKbhOnb7uhtbzQJU4vECFt5&#10;dDhvaW7mfj4LssKp8J40TQCMKK7pyHiskjVxggK27Qr3vUb+aKEW+qIzed29+WB0HFWrIPSH2KKH&#10;ct5+H3i3Wdy+q9mvJA10KnNUpW35Oy+cWhNoHZBtWX1AtqXRFtyQq7EFhlPL8b2Me1oa4esKPV26&#10;sh5A6uuawGwfMQRghE2Z4rsiJqG0vJtGn719UTj1b47fLMJVPcSo9H98/jyo3UmYXbTHs3B52Z4M&#10;0tafnb383jN0+/hvk9v/cGDPUAmAwCJALdRFe/K74/MvDs+vW9Na6N332aMXeQSFu8o5nfZ/cHn6&#10;ydXp0/EgKUJhxc522fqbWeym8cvR0evBzauDq2098t5HEILmTa11rNBMrCHGzLqUdkDsWdbqXLw8&#10;qBJLXjuPXCVhYyMgAAOkmUaJ5ADwe89hCAAWCUgVWvgQHLhqOrdViBA0I+cNHQAga4TRrlUR8hhS&#10;lPD0w5NFS/326qZCv+BxCaEBRowZAgI0xCwiB2HQWsKzjI1K8c2y/LgXDtzSteWW9L1Xf7thKuy9&#10;3x9fkP3YUez57bE+7o2JAIAc7QwWrcNF52De+vTq2acXT+LSfydd7iMo+9HWDGxoynjtTNGAQZYJ&#10;P+Wu2Q6t+Rba/L4j2PPjLMgrccEILdLhoh0X/tG884y3vpbtImK11I0fLLPQrp0X89anV4cfDA9d&#10;Lbezxe8L/l3pcg3a1C3nQVo41SzIvx5cnndGszCfhMuFn2/c7bhlvnKDzO2lrUJWC79IvTz1ysKp&#10;LCNHiU4WGkapl/paJwZzwlwIg3ivavwfN2zmtJTqdX8YFX67DIXmjuHfSiUtkGZac0tI3KLUkn9X&#10;wvr+FPT2KwL4GpK6bNmriJ1VzPdZW9QHXIM21dIBhU6BMfFKcVXKMPICr6ZMo1dxZKFfUGxUAHVD&#10;lC3YmpvKqRdeMY4X592buZ83pnTHiFYWR6XPiSFAULsfX59mbrnwcwQkJL92nkz6f372gavlq/51&#10;5uaTaDGNluftyTCZt/PIrx3RWP0bRvld99HeY/mPYrJ6j1E8givuXtodKoJmZhouz7vjV/3rLw7P&#10;v+lfL/1ip6eH0clO3wTCcE/JVh4dzTsvbw5+cPX0+eggLL019t8veCBgXPnH887xvN3JonG0qJuK&#10;lo/OqEUsBRjkWsmg8rjFeZjnsgoAJ8ItIWkXXU85jO4JJNYDcmnrBbbX3gLV3CihS1Eiq0Ux96zy&#10;XZ45MON57tTNC/q10xRj5kDcKhcUV+bwpz9w29nSU52XQcWCs1l9MS8rcGpwFLgKOCFriDgRAroG&#10;ZUE0V1V2Of7pk1ZbeC5VEmpGmjX51XdG/uB03FKC9xHnAEDsRyvUxADtPJtw5ci+DlrZVG9mrSL4&#10;y68//ezNc185YRl4SgIAIe06xd5S+JUMuptI4r4D7SOwVvESkt3Qn8bJ3yKzyAlvo4j3aDNW49lh&#10;VbhFYTg37FvqjN7hQhEAoJLq68HlTbzwauf56ODf/+bnp+ODp7xTYHkTzy0nBHA1P5q3Pr7Gg0Uk&#10;DF8ZSPZRcWqc1RsMiLaU9dcHV//w7OuL9mTmZ7lXlEIpYRp03zS1QNNwCUCfXj750fmzXhrnbvXl&#10;wcVXB1cXnXEtdC+Nfnr2snDqz598DZAqbmdONhGk7iQ4/JMgps2iVkK96d1ww4+WLal5J4sdLXF9&#10;2m9DAhprFSESWrSpX8yCzKAJare/bHHjfOvjfu/QLIKjxWAZHi69uVe6at5NRTsFA5Mv+8X/T917&#10;PEmSXnli733CtYeOyMzKLNUaQGN2Btwd44FcGnnlkneS/yeNNONp97CcXY4ABkADLapLpAwtXH/i&#10;8eARkRGZkSUaaIhnZVXlEeHun376926ka/RxhdkUssRpSBtKLV0t4owXTHo6OBJOUxOhsWhLoRd+&#10;et2afTO4PO8Oh43FLEwqbphlzTz4ZHh8Nuu6SgCANLydhh+PjhMva2ah5uZk3v54dPJ0dJx4uWhP&#10;CACQLMLKy7/v30Sl92TSF0rutPr9aZcf/Bl10DvluxnVmWkAsGctq1toDzYVAUpZ/fbs1X95/vU4&#10;XiVeVgnNLVjchIa/q3PbsUDCoHTPZr2/ffXRF1ePm3kQlp5XOfw+B91/bN1OV8uzae/zq7O68qtF&#10;2kUuqxNgtmZBRsgsE5bHud9ftp6O+44R//r45eve0DB705h/279ylXMy79wVjhCAEAn3nYBEAHXu&#10;XCnUPEgn0XIWJoJUJ2ePqkZV4at4/NXR+FVveLRo/92rj8+mvUYR8Fv2QMSIe2iFckC1kBnKOy3+&#10;k7b3zfVkpKOxtgxdQqaJWWAW0QAw4ByRAKfY+8/neQPt56fdJq4arHCgArA7vAVgB5hpR2/ZTu7e&#10;TN+ng9MoAO7KQfVExoXfykJh1pBQldCZU2VOWe0hOq4t/oqvq8iGpRd4xbJ0g8r1KycoPeetxWVo&#10;52/4cEHUsTo2RW7cgrt20/wKxZL7Lq98U+1VO3uroRIBWln40fC44mrUXNSoew+0F+/9CwRUe4yi&#10;wnN0YKjNVKuZxnGEKz/LGQXKPl2Iz8bx4ymPc7lfQAphZ1Lv0MLLX/Zvfn328quT82FjlrvlXq37&#10;nUZVUi+C9LoxiwofCYTljSJ4Oul3klhaHpRuXAaJXxikSsAYzYLbkhPgW6sFbFr0QSLOn5e2h5zh&#10;NuXldWvyr6evLNKn16edJHa1s2ahCKVQmVvmTmmQAiWD0kVi43j1pj1Egn7SauSR+6d3/G0mNKjc&#10;T2/OHCMSt3SMaOZhnAe5NMgXvJNMnDR3Rlr1Mn2CNJCOJ43U3PVKMcv4pHIlY5k/mYezabScB9kk&#10;XJ53xqPGMvEyw63UvJVET8aDp5NBN4mF5QDAgDkGe8vmTy6fHi07mtluEh8tWnHhJ16eO2Up1cbP&#10;ZwnMxh53QEw9LM/ffvaXs47uBAwQbCRXQvIqV9B9W+XdOxGAW9bMgpN5x1NO6oa5U6Rumd+emW97&#10;+e5g1PaAwbL5eNp/OhncesT2jkl4aCNKLR5NuxZtN4kvW9NZuNrmGmhu6jO8kJXlJI1opWF/2ayr&#10;3bWy+HjeYbSezHFjUQteT6aDIyROB+bzzrlKABXXqVvMwmQcL24a81G8WHlZqPXTLGBTksto5pfD&#10;xuJ1Z1gJ/WjW7aRxXPpAQESEUHGy3QBDYZllAIysAA1EDhQ/PYqW6H13M0+0Oy+x4EGFgQWwBBaA&#10;LDHkGoOKSUXeP71Z9X04bUQdjwJWOlTwbfTMjub2kPntQ32kGw5HdV0Ixg0TVtTYeGfTnqskATCg&#10;lVeO48VVazbmS7uO+9pyXVx5+T8+++ZF76qbxu200U3j3qrRXzaP6sICxA4f0/c214cazhzSPZtn&#10;yqmYtBsTbsHEhHmBKB2rGW1iu9dOybtGcAuguVFcG2ajwv/5xbPCqRZh+g4munNdXzBiYemdTnuf&#10;X5+ejT8yepBYXyovLnRc+AjYT+1Ph/jFjPdX6N9WMNvXabd8FEEjGW4JzXVr+s9Pv/36+HLYWBTO&#10;3d14xwpVCv26N5pFq96q0U4bUeF3V43Pr846SVwK9cun35+3J7mjK4EpaUL2PjwR7zLrv3ja2dUI&#10;sPSz3zx+ZRi5ypFGyFQwyy3aSphptLpuzibRSnHTToNOGjtavOwOvxtcesphwE+n/T9jP/zS/fz6&#10;7NlkYNDWMR3c8qVfABDhm+Lke+MJVh1VBdnKs4CasVzqlVdMQvaqEkuXpp3LV4MXF+1R6laamUpo&#10;xbVFYhbD0ns2Ov7i8uxk3o5KfxelKy795+Ojs2mPAKTlwjCLlLj5NFpuS9s2iqC/ipt5IOpsGrij&#10;lMAD6wU3MucDlUl+fFqXaQLgluGdzEgEC1Zzk8tyGi0B4XjeEYqvG/4AH6274Wr52fXZ0aIzC5NJ&#10;uJjEq2m4mqwX2FIJQ2/BBtsZjDqCOs4DTzn7oFK7CtKDQycNH6xazSL89Ob0ujl/2btJ3aIe8VKq&#10;WZiMo+UsXFXChKX3bHT0xdXZJzcnzTzkljtalFJZRrlTrvwsdctZuMqd8jBywM65ukbWBZu6+Zvu&#10;+Lv+9avezXVztvJTRNNSZPKgZBCLo7lflVJZToWoln6Wy2ptEAIwaDNHR58+cTpRiXr3TQyMZxOJ&#10;ebsv5wrOU3GV5zNlNUqDUhMjRAu1TUkWKBRzirIc3uTHMe9I/aQZ+1Bw0gSWIdVADZsu3aoQmzFl&#10;gB9QxwxqJooEjJhfuo3Ci3O/t2qdzrtHi1Y7jdfInAgrPz1vTzSzcz/VfK+HAGC4XQZZLqtFkAbN&#10;eaMI+svm2bRHCIw6YenLw+XCt9bUrbeaPsiww4iE1YLMbjiWRaaZ2CAw7NItfumm4VDD7Q4bs6VX&#10;hJXTTqNOGnPL7mjFm5bd3ffbyxqV+3jZejYZDGa9OXiGcW5FVPj9ZSPOg0GqjxaqlRWeLjkdNBXc&#10;2pYN0tJXc78s3NV3Rxcv+lfDxqxwlMW7dua7UjRS7lSV0JmsJlHazAJhHz2e9YLKLZxqHC0m0aLi&#10;NWAmwoFDD9ei2qFX/BWwz32qG6y5Xfj5RXvSTeJmFjXzUFheCT0Nk2+OLr969GYargyzQeUEpScN&#10;H8WLeZg0s7CRh2pvqf/YtGvbRwAQxEXJo9LbfAsAILX8lB3Nw8XLwZuEzYRjiWJtA6s4oqw4LiJ6&#10;hZC5yvOXWe980rqYh+kufggj9Eu3v2x9evPo0+FpIw+E4TtiHQrLRcW3E6+4XvrpOF6M4kXi5dzw&#10;3qr5fDg4WXQbRV17a69ExEObZb+PfzYyzCReDoRR6dWw77tr3rC1Ue26OfWU20wj/yD28tqBdHsj&#10;JxaVvlc5cR70kkYyy1O3mETJ707fENI0XFXOe60lBGDEhOUHa8zVdU3eckQyYK5hrpEE5CgnKja4&#10;K0ia6dQtJ/FqFC0qoYLKezLpPZkcDZZNTzlrrxASEhCCRUjdYhommVPuZVrfw+Le0UxwHK/++cl3&#10;LwbX02i18nLAql0SBvKlWF3jRdBOKmFnYVIIZbhVwtg12hZZpFJYdtpwH8VGmN0lsoG31ZIMgOpK&#10;J+yE/bxcaPx2kq8gBHQtcAKyhBbAEtfAFUrFnDdJOSS+ULwpvJNOIKiSVElbCqgQLAFDAII7UHYf&#10;nBQnOqvI1a6rRDMLO2ncSaOzae/56LiZB8yyrfcodQu3cqbh6qI9roTaQEHuCUpKmCXPV35R19BI&#10;ndIyUNwcLdqukoBWM4uAfuVILYTlbDM3P/h0ZmQdq4TVO5HkYJBVTGrcRxV94B2VUOed0W9P3kzi&#10;5ZNJ/8uLZ6007K2awnBCElYIw5Ewl2XmlpXQ67yRe7ZNJPSUE+dBM4vDIph70iJnloWFyy1ahF5e&#10;NPOVq8t7kKVbopLrxCtKR2VCtf7NR1f61evs5WX3atRYrhNvHuLhex+RRZt6Ze5WiZcFldPKwhol&#10;eNiYp2659lQTAHBLAoBvUiEsgkHUQDus+q/HintL99psARZB+qo3PFq2WlkoDZ8H6WVr+pvTl789&#10;e73yitqDzwgB0DAjDOeWl0J9GArmH0pb4ZgOiDib0DNXy+NF+2zWG6yauVOkcmnFhRWu0S1LIeMs&#10;9W3p0CzUzKmgo4xr7FYHqk8Li2HpHS1bT6b940VbPpSHtlE1CKkUJnGLpZ8VsooK/9G8/Xx80l21&#10;/MpDemhxvMP49KenOv9k4WdXranmtpWGfuW6Woal6ymnBjEwjOZh8ro3fNUdupXTykI9M2Hp1fjY&#10;uxY1w0zqFJlXKG65Yb5y6pMtLL2g8josJqSVl3NimmkAnLCFvhv8//YB2fFlbt14HzKCYen6qr/B&#10;a1xXEl16+TxMFNeOFp2k0SwCbphmphQ684pRvHjVHY3iRSlV6VQrLy+F3kUxuJX0d9pfX1rAeZB+&#10;c3z5ujeyzFq0gaJWhVywK7eq/DmjJdVFzggraXbLvWlBcBT3/u4z7Ap9oLzeVlkkQVVoVOCwvmd8&#10;Gf/qYl7wQINjUGiUBrgFqCN4AaRlogQ/Twsfq6vSOqRcWzzuN2LHctLWEpjSE4BkOBDezY15XxK/&#10;ePXp40m/mft+6XnKcbWMSq+Re44RAGxjRiYkf7BsHc1b3SQuZZW6JVENzsm2mw0ALCMAKlBNw6QQ&#10;ahom143pxzcnYeVprldeySw+Hw8Gy1ajCNHs40PCvat3kWtVV6VzEY52dLuCu2MZtnXaRw50xyp7&#10;q+zWk1cJfdGefHX6euXnwvAnk6PeqvVvX3w6iVaGmVYWtrOGMPxl/+b3J29G0SJ3d0uk7UFNIiGn&#10;Wn4UBfdK7gAwV3NhBQHEhYmVdq1mu3vjdkUSAlv62T8/fXHeGc2DrGr8Q8LyAtLUy1K3eJst6F4H&#10;a5x9wzDH6lV3uPQzaXgh1The1M8hAAIGNiAbW2qAlYAaMWc8AVgCVg/rEB9gJ/hLoHXiCjOpl1+1&#10;pt8Ori2jUuibxvS6ORs2Zws/1ZwAwAIBrh0KwvCgdBuFLw5bUH4kelC62jWeMEDHiNNp9+9efQRk&#10;vxuMrLgmN9DqY9CVISQmLUMt0GCI+qmQFedvEMrtUuOWRaXXSeKo8KUVtSX2LdCS3LK48KPKRQJC&#10;Epa3s6i7anjKYZYdtPXdfwyt3dC7P9hZTnu24NptVR/Pf0whRnNz3Zx/O7j4/cnlNFz5ldMoguN5&#10;52cXT59N+mxdiZMMUi6rcbRa+sksSj6/Ov3ZxdPjRTssvd3qrZlTfn1y8c3R+STM4sJ/Ph48Hx8d&#10;LdrSCLDAiQNAIwu+uDxztQDCiqlVmKk6ufad5h3cDMXBj99Oa48QcsB15P7mNjLEDQ8q1yIxAlc5&#10;wnICypxy2Jz/9tHrr48vJ9FqEawKWRHCWlO8ZS5IDyyS+jhd13bcqXYcus48r0xEFbcEtjaeIuE0&#10;WL3q3Xw8PLGMwEDJrY5Rtl3Ftd1Hwr+Dir9hdda16alL0VNnklffDuc5axQsRJSaOCEwBCIwxBSw&#10;CsPCesvccHIkhpfXwNEKgJYnnh4dlZQ5NneodCn7YQMu/t2Lzx5Puo0iEEZsDD57tVDrtexYERd+&#10;P231V61ZmJRCO9qxSKXUdK/aADEqpSqlmoXp0s/mYeJXjmJ25Wfc8km8+OTm9KPRUTONHCPuYmR/&#10;CEkykS4CU7EdE7dGkQq/YNI+5HTZfFxxvfTzUbwYNuelVMPm7KIzfj46+vLiae6oUihPSWF57lTS&#10;8IclbgAARpBaR/cAACAASURBVOhqGRau1FyjmFueu5KQCcuFBQAIDLTAeKbCQ9FDFdeTaPXN8eU/&#10;Pvv2dW+48jIt1m6GtTf3rW9/aE9aRrM4nYeZowW3WNdYho3JyFMOlY25eaIhBNTICi5n0nnJ+LgO&#10;Hr/de7S7oP/i6c5o1HZ7YRZB+mJwNQuXmVvOwmThp0qY2/N6h6Th7TTuJQ2p+bvPuz8yPfia20x2&#10;wk7S+NnFE4sEgOed0dyZcDEyNiDbIhRAXDPQ1AD1hHiCfMqYRjTb210l/coVhgNt+TPeP0HqLzjx&#10;qPAfTwd/+/qjyXQV58Gn16f9VUsafsAh8HAfLFIlFCG5Sgra3vunw80qhXrTHf7yyfffHl3NoxWz&#10;LCy8p+Pjwar1ZNrbb6rJnfKmuRjHq0KW0nBCOlq0w9KVdp0WWMrqZe/6H599N45XUeGNG/NRvDyZ&#10;t6PSc7XjV66nhKucVhY+Hx4PG4thY557ZbWB0j1MBEgsLL3+shGX3jb8cAfE4PaXcPeje3TvKwSU&#10;VohSbFgRKrSpV5x3xl+dvPnV4+9fDm5uXRgPeEIPyjWKm4WfzqKVErf6DCEuVOUGjmNKxUhvEiYI&#10;KXOLq+b8Rf+qmzS6STs4Gpz9dz83jtmIGHebviNhrYmD8c3SZaIZ+ceN1utZdbOcLY0oMdAgLTBi&#10;jNaOUlTMUQSAHgNaWbAAnNRoVb5aLD0oPCg+ORuEIhagHNCuAE5K2oK9DZj3lsRHw2NfSW52Je7D&#10;2gYnFhV+f9kcRQuLFJVeIaoZT2rZ6q6hfAP6swzS72RV14fR3CLBJF4mXi4NcstaabQpRMB+sL8E&#10;gThZJEs7jhiLaJHdC0i/vbJImVtMw2XqlnVFgHmQfd+7aeRBb9WI87BwyrmfXnQnr3vDl72b2sSx&#10;/+Z6iVsgRGJh6bfTKFCOQlYIp2SO3UlXFdb6pnTNniZaC+EW7TLIfnP26l+evHjTGa28TN+mnayV&#10;9fcYl+0A3p0+bjEsPVfLFWW5UxEjCyQMa6bQkL20PFK8awEArNVDzmecjzkhEiCSwd1SL39Fauh6&#10;NHbdSoqbm+ZsGi0Ns5qZ20HGWk4BgDrCjrnaaWdROw2ddRnX+yFpPwbdczZt2nf/Q0/J/rL1swty&#10;tGAARa808qY0niUHyUOQSJyz2JjCmo41HcQKMN0WvmDEpOGMGACx95hTBvBk3G9mQcWNtCwovKBy&#10;peH3NcXd888CGV6nixAhlULNwoSQ+qtmULlIbKuEAtyrFvwjGNIVNzeN+aveMPGy2g+XutUsSHNZ&#10;0gOvs8xOo+SboytGDAmO5x1ZbuBZmF15xTxMSlkZbn4nz1/1RlHhNrOwm8TdpNlNonYaddKGZtbR&#10;IijdOnqrnoOHBl1o0Vs1n42PO0njoFt0Sw8eCw/PZx3FY5AIbZ3ukrrFdXP2m9NX//L0u5vGQt/C&#10;ZOLO1Gy1T3roCChk9bo3fN0ZF6LarliNNpEYIYSGWW1zCWZr/0UonfKb4wvD8L8xv/j7n39ROVXd&#10;3XW9obckr+/0HMk6kAtTfdF0nrf874bLqcFxUVXoWhAWGK4dIxYQLRBZBEBANCALlBULUjIM7PWV&#10;4YQeUC8QJ23Ps2nfYT4WjCy7myRzl0QdYXx3qDcmgd154pZ1V/EXV48beTCJV4mXXzYnyyBToOsh&#10;Oyg/aGGS/UjX0lGvO6PuqhkXUVwEQu9WFf5gQiDfqobJK8ZL7taPsIAZk3PucWs8Wx28kZBSp1x7&#10;zpEAIHWL886IW1z4qaOl4nrhZ6PG/KY5mwdp7qhbmypt/tosCWZ5VHidNPYqRzEwwOx+ZBMCCbL8&#10;3lls0C6C9HV39M3R5avucBlsddCdpt5r+/qRe9f00ExbJMW1o2V/2crdahomFQewsVYdwK6rhSJe&#10;Mc8CIyyBXEdDs7SRRcH5WNi5rB3wf110YDkRo9JRJaj19/duAABhWTMLzya9s1m3kzR2Sl7/OG2E&#10;7dbZf89bxxsBBfGgco8WbQCopAJ7/W17pGRgzZElg2AAOFiBGFrdNeqI8RRhba1ilrXT6GTeiQpv&#10;Z8m8rY8IGFbeLsjzAz/b432lVOPGInMqi7aQaumnw8bc0fJnF0+OFu2gcjmxB3nBQxLFH0AWqZBV&#10;6ta1xhAQDDdKKMMNAR1uBdLKy847I24ZtzwqgkYZ1M0jAMVNJYxlVDFdCb2CbBKxsPCGjUUjn8SF&#10;HxdBXAQIMIwX8zB5R1kIAmFEXPjNLIzzwNPOgUGgQ//9kLGqhErdInXL1C0zt5iEy8vW9Pv+1XVz&#10;mjvqrlH9oX1y73WV0MPGctSYbzNqiEgzXAniWrVBYFkBUC5gWwZccTOMF5rBWe+zi/Ybjo6vQ7/0&#10;2TsROm/NjghAnAwHI0lJLH/SDxJi3wzT6zSvmGfQVcAJeF2ZkgFujXoWCAANCIs1BgsC2RJUURTD&#10;y9K16qwTNCU/jqRnU4cKfFiMvodYtGOLrwGTEYCANLOVUI6Wj2bd/rI5jZKvTl8No/l2z7y/kmKB&#10;5mH6qjc8XnSO522hOfsD8HIQKLBVW2cpcyrurGceMUVnLoLQVq5VB93FBGCZtcxKw73Ksa6thJ7E&#10;y5Wff31ygYSEZJjVXCuuDaN7sirblGxcK4vCMk6iELB0TCmsRVsHqiARI3Mn+ul2NJhdBNllazps&#10;zJdBqu9vswNDc2/T4NuMYpZR6haucp5MB6VUqVSFKyrdX8EplnFHEFPzjEcaBIPcMyYiOAKnU1oH&#10;mfFpKe86lv/S6eDmP/CbPdowUX60aH1+ffp42mvmgbD8vZ72R6C1CeH9rA5ARIyw5qNIyAxfut8X&#10;/jzBpcEAgTFwEZChZ0zHqBMuJoxNASpuWVT6x4v242mvUfg7VsI/Rh83jh3NTOqWw8bi28HFPEiJ&#10;0dLLp9FqHC2aedjMg6ByHS24YQAPhPFujb0/Cq0hlhzDfSWl5lvNkJAqoXNHaW5qR1Mh1TRaAqC0&#10;4mTRiQsfCTmhZdZTMiw8w8wWZ9gwm3p57paTeMEtY8Rr7VMzUwmluHnwnCTghjfy4GzW7a+a0jzE&#10;SHCjV31Ab2kN6qszt5gH6TRcTcNkGq5mUTKOFqN4kfh5ua6VRnv3HRBGNw3YJ831LFjN/WT3BLMI&#10;hcTCUstQm0umNSPKJWnGCMGizdzCCPt/zf+fc3YTqegj76PPos+EkQggjBSWc8NxP/PxTr93eD4J&#10;0pwSB/Ofdr2mhwVjo2W2rEAzh4hZqDNhGAEjwBqfwdaYQGtjCWoSFoIK3ZyHq4UJkM0r25f8JIoE&#10;lYwMB3OfmzyEhIB7zSVYedlVa1bIqt7kk2j1ujMcNxZ38W4eoh35ZWNDmF43p0/CnqO5XwdY/yDn&#10;ExIwIk6G7cQWEaBlTDNm79iI1oyGANel0B5P+is3r4R63Rut/EwxUsKke7fcij37b7a714aZWZi+&#10;6I9tx05ATkxhjXK1ZIScTKzSDpWCDsS4I6E03NEcAN6JlLR+MSDcy6l9230IlpNjxLPxUS7Lb3sT&#10;KyOtTxU+ssr52CuddFihQ8CQL5p+hZ6TWMWBOoYh1ZWa/7pwAQ+btd9O9U+F4cfzzqfXp71lU9YO&#10;+z8R7Uiv791+TsyvnKNFq5DVTXNp+uqN8zq1YHRdg08AScTY6K41bWuHjJlG7j2Z9I8XnbD03hE2&#10;td0se418d3woAaRu+avHL35z+uamOc1lRUiFVDXygEU7ihfH83YrjWqX0wOoxT+y4EIgLOsk8eNJ&#10;v5VFW3Q2w8wkXrzpjpdeVgfREFAh9TRavtHi26OW4opb7lcOEp7Ou19ePP312ctZlKwfi2AYGTBK&#10;mN3T5p3IzMKwqPCfTPq/ePnJJzePPPUQTtZbLXZ7U1ZbyQgADNrULa5as9+evbxqzjOnzJwyd8rM&#10;LTNZ5m5pasfXYV8k3nvHgQYobmZhMg/SrUG4PjEMUCJgTLrL5MA4QV4tNM08WwlWn0sFViZc/EP6&#10;Xx0lf1t+NSj+CyPuKOd/fPo/tXW7kce3JTr2CqXc3SO1awDBIJkGI7fpaSweObo0qBEShRejpUJH&#10;oauYW4FDKACIgUVkAKYOf7YMLTFLXCMhkEH5YrEccvc8o9Nm0Pd0YJYS7po2DzLRPQ6q0RRuedEe&#10;f/XofOVldTcWQf5icL0IUvv2eJv9h9Lmf0qaRZBet6bXrWlU+v5mxbynGL6lGufCIjPI7/LLw0/C&#10;Wzh4wkbuc9u3SJzQU3IWJmudDkkJW4oqc8uKK8ONvdNF3P61vtTc3DRn/2rPM1BLJZxVGiaRMJwR&#10;42RCXTTs4fRQJAwL73jRfjLpG2YMs5pZJbTmxqCptWHFjeJG3xYFPLDS34NQGOZT2EgHU2iX+rTE&#10;DmNmla86UQBogOWMpbpaJKyaSUAmGsaTWnnaFBLNXxEPXdP7rsya6qqNjSzoJXE7jYTlpdBS8x+M&#10;nfser7z3v/du71am4ZYFldNN4tN5axgNx+FFYV0yTWOkYCGSQArINrTqMN5lspRGBJXnKvlwqtWd&#10;Jt5jou/Ro0JWr3qjf338/XIN0msJkaDOY1aXrdlg2eomDWlEjdXwlkf9UYiASqESLyukusXeInS0&#10;8JSjhF54ma8cYbjiZh5kN41Z5hXblhBQ7lSjePH10ZtpsJSGN7OolzR6q8YXePqqd33LRA90472O&#10;NGlEXb3jJ1ePjxdtdid3cfd5G81Sc8stCsv3BVzcunVobUQ0iVdctiZfnbz5h49/f9OcrQXjNQQg&#10;7dSKPKh0HmjAfbJAihvN9T2LHZaCpkhYVp0SG44rJVZVLq21CIqhZlAJpYRGj+Y0fwHfAaKL3s2L&#10;m0/ZJ//+6b/3jMcNd7QjjBCGI7CtM+0h4qB8qwHSWAJJtChyzzv2vIp5Ffovr2fLCjQ5BrgFJOQW&#10;eI0Ua0AAMLsuYMcqEpY3crCzXE+rvEXJl6fNkBWclCDFYH0oiruh5NvLjVCTu9X3/ZtfnX3/1enr&#10;RbBW0hS3qVvY98272Ha6FnaIgCqhL1vTr4+uuqtmJ42whi99682H5g8JsWIi417F6vQiXAPPAmK9&#10;cfcfRLesHBEwqJynk0E3jb88f1ZtfLea66WfXzUn3xxfXbWmCz+xhwGMbkkzc92cTX2jDFR5GPBZ&#10;38ZB5QlLUNeJtAdyDgkAiUWF/2x01E6jxC0AKXGL2tiSerlmtpDVLEym0Wrhp3UsDN/ahdcDYusp&#10;h7eKuomX/vLJy0Zy1h3/fJk2kjC23CmYfUXH58YC5oK9cp0xE4UWloCj9f0ifiK1LaoLMKl7GGN5&#10;Mw9vH54flw4pbvV/7wWWbY+XO8ZCBARo5eHzyXFUBbMoydzCU04njWud4E+okm4atKVb3/vh/cGI&#10;1eeLpIqzJcMG8j6RQ+giCATBqGHUqRE5F/OFP3/Zu346Gnx+fQoKdhSLg2vHbo4BRABCQ3UzNrWb&#10;7w3L+mmcWFC5YemvvNzwbYFcBIDUy789vvArp51EjhHRe1aqgLcttjsLYHu5SdQHw+w4Xn53dDVq&#10;zC3WOiJoZsfxEuAcCFJZDJJmJ4ktgkZtmN1p1BrhIHPL7wY3552xsLyVRk+mg795/byVRs5BrXHd&#10;2ls41n3ayY4jAAC/cp+NB5/cnDSyoMavOHwfAAFZgMQtUq/wlGzkAbd8Zzrs5uW1S44ytzjvjP/x&#10;2Te/Pn09aswqeQjzgQDAWqjRI+rJBgTkFh8UtvaXpbS8k4StLJ4Fqz3gewQAVBymDiWCOBWewSc8&#10;wFIlWs08mjtgmaGNeRCALKBx6Rv27bl68/+++Ae/9P/bR3//RfyTgTmKioBbAXfKf+3T5rW3GjMj&#10;G6L2pLCQEy4fnTCNzCBNs/L1cF6BW7Egs05JHiAhMAAkZNaiRVDEODJibG4xtXL4RjWl+OmjdhPm&#10;IaUcNAC9u95njQqbeOUkSuZh8gMPk3sODs3MNFqdd4bDxvHRohVUroAPzskzyEomV8xZMqm4oI3x&#10;BAlco2KdO3ccovcaz4nHpR+X/u6HiumVl3eTiBEntLlTPoACeNspYpS7ZSozU2ltoAoKv8jLtJKG&#10;oTbSatfqQ65pQgBpuVOEzSIEWi/6eZAu/Cx3S41UynIWZhft0WVrWgltmM2dspBl4XwYFEAuq5fd&#10;m2M6ad587NuQ+QUwq5EnogFokBnH15W3YkwBgjTIrEO5dIUOXOTuQxbdPz0XfZ833ltte7cfEK7r&#10;nxq0iVO86g7H0YITayfRF1dn/WXL1ZK/50H/x6GD7zo814gIBJ4Wg1WznfmCxkJOjLkxNlQmlIgI&#10;HNEn2zPl0jqNQiwWfp45ZS1u4+FX3KpBu2e5QZt4ReYUwogaW+CBKq2IFh0tN+O29xIlzDxIRo35&#10;OF5000ZYeg+u4g9YXLs/3TR5XQQbFNOJlw8bs/P2aOGn6zrtCISUu9WQzZFw5WfttNHOQm7xTXdU&#10;CUW31VjXZLhd+dkKgFlM3KISRhjuapl4xd5I4oGW44M8EZhlceGfznrPx8ePZp131mCuuJpEyUV7&#10;MmzM62rqceF79XTcOUKJLLOJW9w0Zm864+v2tI5sQrjXQgQAYDsrglvWTqKn40EnvVvB9D4RQFB6&#10;n96cpV75zeByGi9Lsa+SIlYSKiAgVIqcPAuAuaEbWyOV1daWAjIOW0ewYTp3deHmc7twPOf/Hs//&#10;6bt//t9/8X8gDILSF0a+X1D5bQMZmbXiWB/XBJZ46HnHzxoVcxV6Ly/HmUkzcpMKS+5rcpFxBqAJ&#10;FJqKG0IG4DJwFhbGF8PHvv2sE7ahcG0h7oq3u5FCsBYxWlnYziJXSST2B9Vw3nlXHe0yjpdXremj&#10;eUcu2muMysM3Hv7YIEu5u+Ruxl2Fog7LQABOpmHLjsl8czg09+3ELQtKr5PEJ4vWTXP2ujPefsUs&#10;1hhGtaHVsH2+SMwa14BbSJO6ReoUjuKI5JN1jGb3AotuBdGdY8tVTm8lWllkkADBoimlOu90XnaH&#10;pVSl0LNwNWosxtEiq50ZyO4eVHVb9muraU4Lv/Kl46qudTyiMayN+4SYcz7jfMrYCrEiBAIkEmR9&#10;sm/FKlsvkj+xlkYAyCzW4KKVUHqnAjlQrZmxOqBD8dtCNzsN3r28VVyWfvbd4Op1d8gIEfBk3hGG&#10;M8v6yxZ/sHb6j0932nzoB17lPhn3X7dHjnmN3lSIS6v7YDqWGEcPiANFZDpGDQSkUmth+aaE8O7a&#10;OXDSMwCDtpRKc1NIddGajOOFVzn9pHm0aIWlxy3fOc+Q1pktRjNt0BxsNyEVsloGWSGrdwmCO8lF&#10;D6+yzT5arwBc62T1H1tIddWavemMbxqL1C3tPuxPxfVNczYPV9xIYRkSZG5RyOru43caYRllTnXZ&#10;Hs+DBAEXXnZ3DxyymdVt2+nXmmrX7NNx/3TWbebRJvv2wd7mTvWyd/Pr05dveuN2Gn00Ou4vG0fL&#10;9smse/cIRTDMrPx8HC9Tt6gjkIVl0nCLVnFziDkSADCLQeV+NDr521efHM+7hzNtdpZlzUR/cvmY&#10;EzNoLbPjeKnv1mxfT0shYBgQA8ts2SN+bIRVZkmgwRSMESDbqddMSJWoVn4ChL9c/stzev65/1lY&#10;cKQP2I8Hh5KBlZBLW3mUELD2AAlgrqqXCztSOFfGgKMRkUNK2UwtiTEEZAAMS27L80UxY/YXXafP&#10;2D2p594+Eoa302iwbLbTKPHz3Cn/OFhoCJrblZe/7o4Gy3Yru49RuW+kOSSWGsZT7qYoFRN2HfmD&#10;grRvSt+Urqnup5S8D1mkSqp5mL7sDW+aMyVuGYlfuoNly9ey5HoarTZe4Z02owIsDdOV0LlbhaVn&#10;kRkmNBME7E7569refLtjCBBQAOeGO0ZuPzTMCsPjPFBca25StzxvT14Mri7a42m0MtzujdQDk2NB&#10;lNAqTMvaAOwWUxsACHHF5Q0Tc8AKEHCdsseAxDY07rYY7/oa7v/vT0UIAFHh//Tiqavk9/2rcbwq&#10;dpZlVHiDZauZBoR00RkPG0u6xzjvP5EANLea5xsDJmhmgycvhGWNIvByeeC2vxgSlvuV62mHkWUs&#10;5c6UqRmxLhFY4AwczjxjO7p41sz5yWrZziJhEe6gFD1QqSd1i+8Gl8PmYuFl43i59FLHyKNl+7Pr&#10;k7Npv5vEjrkdHAIqZDXz02mYrLxMcXNfzCIAg1ZxUyuFtLtucWsnrK/ff//ex2xZG/QWQfqvZy+/&#10;OboYxcvULe4cX+vEJ0cB5ZvHHNpCtPMPguW24LZwFNzr3gM658OuKqzTBIBZ7mjONjhx+/L1LRm0&#10;mVcswnQUL2ZhsvKyuPA/Hj5q5EG4d4QSABmkcbR81RvOwsQiMcLeqnG8aM+D5LI1vRP9tLmNwsJ/&#10;PO1/evPo+XjQzIO3aqJr35m0vJmFz0ZHJVeK66WfaXEXP4CIEMAiloIRECeaVaYi43nCcBYwNMYo&#10;jrtNAUBCqoRK/OQ/Dv/jlb06+ezYVe8oDvZOqs8yDgRgb+FhCbvSCQbROK9mpblcLMfEXmWLMaZj&#10;NSfGGAgOAoDIKm7LKz06t/AYivtNuWsKE5bHRXC8aD8bDzQ3o8YidYudIJcfTgRQSnXZnrxIrwar&#10;JiPmKiEM38eovF2ieG8lKsZXIsi4uwtOJI1u6CIkxR5euG+nSuibxvx3x+e/evz9dWta7XQ2LoKP&#10;RifdNMqc6vfHb1ZevucuRct4KaDkmteQpIRgAXPgZY2gRLBXxI72ROjDhMAIm3kYlT6BJQTDbJwH&#10;mVPMgmQepmZz0GyfUw/UrfW1Fi4pJH1Wmm4usbo1tljEnImZkFeMzddORKq/sJobC8gNczV4ygKA&#10;Yaj3vCR/Hg4KAGHp/fTycXfV8JR80xknflaHBdbHxPPR8dGiZZh1tdTc5k5ZcV2DIUtdB83X3SeL&#10;VAmjuN4aA7acZOXlXx9f9FbNLy6fNP/k/fwwQkBAT8lm5q/8LOMrIcdGd0lzQxyQMeAIDVM9D7Lg&#10;dDrpLhvC8I3141YyurPFNJrcqS7ak3959uLb/uU8TAupDFoEvEgmuSwJMCr8XSZqkTK3HMeLcbxY&#10;Bpnm+nZhEgizDiOqhE7dshS6Tv/fX0Z451h/r/5v/tmkN5JhVglTCnXRHv/67NWb7lBzY5Ae5Ai3&#10;IsTOLwiYRWEZAlogze+B397bA3UDDiRCGO5q6SrpaGEZKa4LWSmuCShxi2E8u2pNonIdPiMM58S5&#10;YdLcDW0jJMWMZtYwmzmlZnpVBO00upcdR1BDAQfpZWuy9HNG2MyCj4Ynn92cvumOUq+c+6nmZo37&#10;aMExwlWOo5zjeeeL65Pno6NOGnvq3eLjhmdgO4k/vz67ak1/f3KRQQn3RYr1NQKARUocyCQgGGmN&#10;Z5kA0qwuB7Sr+hMxW8pyCfCmev3r8a//+/B/cH6Eg4cQBanQzAOHnXhuV/Jzzl6fD9N8TNJWnBkm&#10;BfNxUxovoeTVYtqvEgFkb20Ltzbj264joLDseN7+ty8/a2fxN0eXL/vXk2j1nsVmNw2Ene1azxoh&#10;gOZmGi6/OboUhj0fnpzNu50kCksXb21N+8/Yp4I5Ix6sZGhxE6JG5Juqp1YNU9w3n74n5U75u0dv&#10;/vnZt8N4Xu774T0ljxbtp+NBJdQkXL7u3eg9JkgA5Cjenzfbi1YzC/3KQbAEaDea3I5nkbY9PFzq&#10;d/0NINTwgXy9MZA0NzfN+TxMDO5GLqyHd+0bruU4IAIG1ifbLctHS9HijSx1TV2xD7BgcijdayYm&#10;iBmuUQbBIuVOtfIKq23TaT2lLFdVVlYLlxYumL0u7OnA9GBH/ki0WUgEoJltZeHff//plxdPSqHt&#10;phhXULqtLApLT3EtDQ9L72VvOI4XpVTdpNFfNrgVG9GFSqmvmtNJvLxnXyHLTO5UpVAPwdn8Oeme&#10;SYBZdjzv/Pz8OSG97CZG3DDetCYm8gwVSD5Dx1Igy4G/bLoFY8Tvb6k714VU3w6ufv345e+PLm4a&#10;s1Iay9YC5Rjt70+wk0YfD4+p9LfzXiewTaMkdfONqL1uojAsLgJm2crL5mH6qjt8Pjr6iB07d+MN&#10;6LDett0u7wpABACLlLrFJF6et6dfPXo9jhe11rj3u/dYpgjgKycqAmGZ4mbppYWr3nXL4eY1Cv9s&#10;Mngy7veSRiX1KJq/6g1HjXniFomXverd5I76+vi8lYbNPGrlYSMLm1nQzMNg30SnuVn6eeLlFq2r&#10;ZX/V/MnFky8vnzTy4F7bAQAMs3Wpx0Ya/vzNsy8vnh0v2q6SKzf/bnA1jVZ1vrs0YrBonU2O/tef&#10;/28X//lXR8ugl4Ze5bB3R6dvJRiSlvnKcbTAO99BLVxskZYtAgCixXUclAUw1hqGd/Mgag2BwKKt&#10;ZDWx04vykqI/DnzYGhf4VniyALVX2TBrTny3wW3no+Pvsui/Xp5/o7K5ZysiwV0iDgAWBEEwPqAU&#10;31P3DNhKaARspeHJvL3ys1FjMY2Sw0aPDyFcy63VVWuimUm8UknNDfpKsjuB7/cWvQGsmFzJYCGD&#10;nG8WGVlBJjR5T2ehKhjZTY2m9z3VLdpcVjfNxXf96+/7N5W46xF0tNNfNU7nnVKoThL7padYbrkF&#10;WOe/Sy38wh/MW+1ly9UOtwypAsSNYWqH424k3l1D0UZwAQBQzGROXkq9e2xobhIv/eb44qIz3gAA&#10;gP9/BkvvdW/NYnauSZBtqWJg9FEmHNPINDMWLQAgFkKcC3mObIl4WyaWkDKnHMWromLSKJ2XKEzb&#10;9xA0KW2QFEIl0LDbZr/3ufSHEwFAKcvXveFg2fz45uROXFhtFUfCulRFXAStPL5pTgupBsvW8bxd&#10;OzgZACHksup3Ghet6dLLlFB3NoCjRV1r88+fKXvInbFL3OJg2fzy4qkSmuB6JfUS0xnkFfpEQOgC&#10;cMlcY4RS3FpFlOwaS2mtoa2FMYs2l+qmOfvdoze/OX1105zlTgU7y7eUatiYX7Zm43jpVa6r5FZh&#10;4rbGFORbkDhmsJH73aQ5WDYtwqv+MHMKzbVhBrZ2jXvn7sEev20YkOofFEItg/SqNX3VHb7o37zp&#10;DlOneMDsCnc2X7qdAAAgAElEQVR08fU/FqXmjpF+JXur1mDZNMzOwlUpqvdgoneJGxYV3uPx4Mvz&#10;p59fnw2WrVJUl+2pp10AKLqj3CnHcjmJVy97TidttNOo/nO8bD8fHg+WLUeLzfCSEmYWLRdBBkBH&#10;i+aX589+8fKTZ+OBsHzPMA53I1jDwv/86vFnV6eucgqpjpat69ZsBgkQBKU/SHufXh19cvXI+fXs&#10;byYfe9pIuveIt3aXkAzaQpRK6J0kiHu/xI01jrCW8hHAMLxNB93+cN8qqtEqqRToP1aQH955we5X&#10;YF0qHAMNgJO4+fGXvf/z/Kv/b36dcK2tRRCMcbCc0M8YibuQlbC7iMki5bKaRItxvJyFaeIV1RrY&#10;4gPPy525vc8uCqcaNWaAxC1rp1F/1RIbm0w92ASIdfU+WndeMzF14iv0Sya3uj8n65uiqfNYF65R&#10;/Fakfd+2amaHjcWL/tU0Wt2BPkACZllUuJ0kauR+4kE3jQfLdiV0xsu6VcKwOAtay0YzCzzlsK1d&#10;mgzUi+NQWi3ujEUtFVokw+zKy1/2bkaNOaNbV/vKK74bXF10xvNgdbdn2/SkW9Gw9no5Rg+MfgwU&#10;akEWS4tkkQAsY4nwLpDfMKx2H2WRUq+oZDWxyIiIGULLqOiQeEaeyVXC7Y1LuUTCtXlrrYv8eLy0&#10;VkTWIwErL//l4++EZifzdjuPDt4hDW9lkV95j2bdUlYWydXS0XspkoaZv3nzbByuXgyuZ2FSq/C0&#10;SUbjlj+e9Bz1Bzlg/nj0tiibGpnvdNZlhINFaxylL5ru74JsJjyN3NhKMATiOfeG0p2y5AwLAHXn&#10;BNl2X3Nz05p99ejNt4OrYWNeSEW30bzrvwy3w8bs66MLR8uzWbc+BbnlvVXz4+GjF4Ob7/vXtTLq&#10;avnR8NHfvv7obNpP/FxYljnlo1m3v2rztwI+7O4Wy6xmBgDRsjpY+n6CjQVbCXvTnH97dPG7k/OX&#10;/ZuVlxWyUkLvPQy3j990evspAQA4WnSTRm/V6C+bz8fHx4v2JFr+7uTNKF68c5Luk6ecJ5Ojvzn/&#10;6GfnTwbLpqOFz1xuOSGVshzHi9ypCIAYZW6l+WwarRzNpRH9ZasUSljWTRpc14k0pLiehKuFn/jK&#10;/WR4+u++/+x43haWE3DYwMrXGspuGxiAY3gni5tZZJkVhkvNhea16fhs8ug/OP/z87KJl7OwQGGI&#10;/aBiE4Us60qi5n72425Rk00l1j2vU020lYU2XHRjEMUaq++H2hcP0YMabb0UkIADxKbirPpfPj5J&#10;f/vq12W5RGAkrHU4k5YYgHzb6aCZmQfZdWv6ff/6sjlJvEJzUwq1crNtV957oO/3/PZWy6iUuhTK&#10;ot2/hwqpSqksUl2dStBa99GMT2Q0dRqK3W5CThRq1QAjreZgDxuF3ko1umbiZfeNeF4lT+adj0bH&#10;rTx0jPCU82QymPvZys8zr1x3idDR0lHSMZIfiP5/h/ezplKolZdft6avu+Pz9mgWJnVDCAEJMre6&#10;aE8SL3/4AXszQyTJhlp1jO6QdYjsJqlMI1sxMWFswVh59xkIhhuz9hTWv2fMEis1ldp3pcv4caUX&#10;2s490H8OZF0t7CxKZ2GyzT46tMKYNOgY0Sj8+vohaqdxoNyVl29F03WfLWunkWucvwzApretZwQU&#10;hkeF/2jWiQpv6eetxAZt/H2sLz1bMWVrFEDprFx35uiF9KUl1675KN7KqKC4Xvjp6+7w6+OL69a0&#10;cCq7JymtyaKdRKtvj68Gq/bxol3PAwP0ldNO45N5+2jRvm7NcqfacNaTk3lnEWSTcJU7RXfVaGQ+&#10;u2e/e6jT8yD97uhSanEy7zTy0NV7vrr6pE284ncnFy8GN+ft8XlnNG7UMaK0UXhuf7p3344yWpe4&#10;6SaNz67Pno+O2ll0tGhFhW+Y9ZXDLXvPXbxLwrAo99tJ2Mqi2jbLDcRFcDrr3jTm7f5V5pR1OSxi&#10;VDq6JJ26AACFrLxKukoGleetmSgapIprJU1YYZz73SQOlLs5IbbTtB272zVDSIprzbWwvJkHp7Pe&#10;NExcLcLSfz58HFymfM4bRcDpnjVyj7b+vgPjWTjVJFolXmb3QnMPmw8OvoMRBMq6jM/RmFur8J/S&#10;0LX/QiJOxrFa0tR1zwVohn3SPbJsXWOH7kfn7lAl9EVn/Ouzl1+dnI8ac4uWkCyS4obwQ5ko7Cy+&#10;A7cigKtFULqOvsVaq73iw8ZccxOV/tmkJyuXACxgyeSUeXMnNHjbBU42NHlocg6mtmnifT37BxCt&#10;MQJ/evH0y/OnUeEDoKuc56Njg/brk/Or9mTTCyaN8B6Eg8G3DdhaAKPcqS7bk3969u1vTl+v/OxO&#10;pLhhVHF9+DEHPmREvtEdq9tkIwCxZgZIiAUTV9K9Qizu33awtRYxcTAXgKgbJf2UXL9SubSGIW0x&#10;6n+8ZX5rzDj8jt09aYGU0KVQZg2hggCABNIIaYTUd4LXwFPO42n/bsISAFoQlj8MZPonpD1bzoNU&#10;V+zxtNNJGs20bGclHdtpv6w4GkJEYQTlHo4c58aNPWt5tYUD3RhNAAqpho3Fq+7wZf+mjj+v9QJ2&#10;dz3QIkjfdMbDxjx3SqH5Om0UwdH8ZNZ5Pjpa+lnuVEDoahmUntQiLNyPRoNCKldJTzmVMBkvFTdI&#10;4GjhaCksr1OMthYai6S4uuhM/tPnv/Uq8bevP/745qSbNGqk8hp8xzKjuLloT//T57/5bnBVCl1J&#10;pdnWKbsWirY+NiTGLTJijPA2Yw0tI9bMg6fjwb95/dFn14+k4dyyUqpSVIVQpi75/OGrHPcLCiGA&#10;NLyRhUfL9vGis/KLiViaDX+q68MjYSnUNycXjSL8dPionUVr/FunrGOIaLPINTPcMrb79LtmPwCA&#10;Uqir5qyZhe00igr/4+EJAZ1Ne+00Ol52B4vIr8R7wOes9+AhTms1syXXFsDRsjBqx5h3b9AeGEJh&#10;bV9zH3gmza6isL3/x4c9wY3wsWk6kuHVm+TrGfuahZUwS02cgFsABEb4NiZKlVAX7fHXxxdXrclW&#10;2Vp/90NOS7z3n70HVtzkTrWJiQcAUFy/6Yx++fRF5pTH804zDaLKJWAVipw5JXf0Ojd0TYJ0T2fN&#10;KhFk7tsJ3k10a4/fvZURBqXbWzWeTAbHi46jJABwYmHlxqUv9e0J62hxtGwdzbpGyR/m+yaEXJaj&#10;eHHdmI3iReEoOowlsytj3uF2uPMLZm3TqGNrmzvAGhagYmwunSsuLhDvqaEPEYJhUPsTM2HnxjBX&#10;uLpSjCq+Z1beGnff98kfSoe2+u7LDNeX7fHL3s0sTApZ1T+XhveT5qNZ92Teae5HYXBi/l3cmdra&#10;wu4++s9Et+LDWgk4ELxaa1vcck7cAeAJI8BBs3BZjqxBtmmsqrhOPJoEwXUum0p7Wrm2FLeAlAgA&#10;hVDTaDUNV6mb64P1Lzemdc3NysuumtPz9vipHTTzsP5eWN5Jo8GyucaARaqELpxSCe1qebRoG7aW&#10;yK9ak28HV6N4IQ0/nXefj47bSeQrd+eNVAk1bMy+711ftMeaGQT0lNPMQ1evmWgpy3mQXjfn3xxd&#10;vu6OpvHq0MDBrvnO0SIu/Oj/p+49nyXJsvuwc65JW948327Mzq6WwEKkGBQhB0ZIn8QQ8J1/If8A&#10;QqFQSMFgUBIkYpcAdmd3dtp3P1evfPrMa44+ZFW9qvfq9fT0zoDgiZh5XemuyZv3+N8p/LB0GTEl&#10;TOxmsZcbZodx+7Px0cmi28lCAMhluQiS9/3J+/4kcUu7xwH2MXQb+VB/G3Vx9X7Sejo5XKHO8jqK&#10;EDwlg9LjlhmuE7dM3byOPC+keju4+d3Ju9jLAEhzOw3j8+5EGlF3dbep2xdaU+Jlf/fo1SyMThf9&#10;z25ODqL25zcnpVRB6Yal5yuH7yZfPvAZ75jCYScYggWld7Lo1ZLTu8HNIkjpvoNn3wK+nRYCYcgF&#10;4lusaTsi4cdHPdntMILmOpPZ8/nvJ3huHONYjcR1qUkfEvoM+X4maoFypxw3Fxfd8VVnWscUbNMf&#10;wEEf6DhS7pTj1vK8N2kUXqsILNI8jL89ufjbR28SL3/mpb94/7SftJBkwb0F88qVDooAhEScTKCL&#10;nskbumD7tpiPIUboKqeZh+0saGdhbV4WRtRZE0fLbqPw6qVmgTQzFdd2DeXILQsr7yjqHC66YymL&#10;76+9GLCFrOaN+KozXwaZZfaTzP/rkRMnGxg9MOqIbHOLFxNjKZdj4YyYmCJ8R6DEnmcTVBwvuW6g&#10;aIFUWmkGD5ZA/3HoviC83bwW5qI7+eXT5xe9aeoW9YfnanE6G3w+Oknd4njR9StXGiFX6QTsvoPt&#10;HwLvfJj229wIbqVKaUSzdEI7d8SEMTK2SWgqLFPPnzac89xpVV5g/J7SwmwyRhGAMre4bs/nYXIL&#10;Jr6n9dVfw80sjK8782HUaWdhfYZb1sqDXtqShuOqVFFy3Z43Cr+XNptFAAClUJfd6TfH7//62fP3&#10;/Ymr5H9x8cRVjlc5nna2N8tSlG8HNy8PrhM3z53qTf/mi9GJqQ3BBMAo9rO3g5vfH128OriOvezB&#10;CQMAAGaYp2U/bp/Me8O43Sz8WtecB8ksjEqpPx8dPxsftvIA6zB1txy1Fu9748vuNHPKH1CkQsJ2&#10;5j8bH0ZeVgi9DBLNNRDrp82DuC01V1wvgmQYt2oYo1JWr4aXvz19l3g5ABlm5mF81ZkN43Y7C7YX&#10;MKHVzBRSzxpJsvZQpm71/Ohy1F6MZgtHOcOoPYzbAITE2fdY7GjQFo5SXG+tvxXjsUjNIjhedheN&#10;dN5IlkFG+xWubZPkzlMMQgY2dF3HKKmt5uskVSJEJADNdMkLj7nc/qj1ITayAlWiej57/jZ9WzZS&#10;4oYzCx4BoAZJpkvki70WMs3NRXf6H5+8ftMf51Kt41p+RPXCIqVued6/yZzy9fD66fhQM/tmeP12&#10;cLMMEiVM6pXzMI39zCtbsfRnTjPnzkYhY2RaKj0wmW/KVTmXT9rTOeEgbn55fVJxFZYeMLIErpZP&#10;pgef35wcLrucWA2WYbhJvGIRpHUELyMMS6+bNhqFJw1Hsb/1D0+iEnoexm/74xeHl+PmUm+2iZru&#10;3vNdcokNrDrW5ZHRPSJ/s3AZaMZmXF4iWwDoVbe+52xphrGDjqaOxRQggzsC3I+qgyLsRhesgZ5v&#10;GzVol0F23ZlPG7Hmpu5PLis1uFkE6fPDy9NF7+nkcBi3O2lQ58PcecJ3Ty/ADxrj8FFE28zzTgz2&#10;ClD0dtdigJyI40I41wxDrTWCULxM3XzcAWFZQzsdarZ05oJeO9MIACI/ezW8vurMFTe1EvCBIiR1&#10;RqZeIyfUxE3NRBuOFgBWMzNqLV4PR4Ok00ubKzApoV8eXP3y6fPz3iT1CsX1Ioxnjfho0e1k4XZ4&#10;Z+Got/2bVwfXuVNJLeoyanUFKwDQ3N4042+PLl8cXt205oXcJxSup8oC+Fo+mgx/dvX4i9FxL21K&#10;LZDQMlNIVcrKMNvKwl7aDEoPiBHTmVPNwjj2MsU1bXAHHvwqv5u2LXJB6Z3NhkHlPpkevBmMJo1I&#10;WHYyHzydHgSVYxiVQrVyv52FAKCYnoXJTWtRyFVas2XWcmPrBLrVXliHjJhFkJ53p68Orl8Nr0tZ&#10;AQAxKqWas0QYHvkpIMk6qus+C1h/ZfeCfggASqkuupNZI9oqSkGA9dygRpu5JSPglj2ci7SvFAcA&#10;AGiGc5e0LY64J4ti7tmSryzyQEBIb6LXv4Jf/bPOP2sUDdgj+34kbe76rk8YSYtqYidLu9RME1qg&#10;grGxdBmA1uUXxhw9oIkyO2rPf390ftNefGR9rk+mjYldST2Xeh6mV53puLk0zJz3JrlbwepDKt/2&#10;R428eTDvTtGfiqDkcnO7INutksNq4drq02NAEDixVhnIOUfAo6gHSAQgFT+OeofLjrRiM+eVUG/7&#10;o2+O30d+BgDC8ONF96vLR/24bR+GpNpnFrs9kTvqbX/88uDyqjNN/QLgAxlx3z1GIt/qI6sPgBpr&#10;Wy4BWoCMy6mQI8aSh3LavvvhCKWAXJmWxVCKVJtC0FaMyKe9gvUesHrEBx9Sz5hUk0bUSRuNwtvG&#10;ca1L9AziVurmUZDXz7TcxkEWBxnA+LI3uWkthlGrn7QfzQYni343baxjN9YjhDvupfX+Sat+WiJj&#10;raW/d166RQjAEBkiQ8FWKBLbHSZkObIp422uD6ztastynlJgUXvtJDhI2YEMpNWCLCNQXMV+ftGd&#10;XnXmUZBu4lRwrxmNAAAs2kKWqVOqLUwSDszXrl95wiIAaGamjeh9/+ar61OAg/oaxc1Na/luME69&#10;EqAOynOCynXWFegUM5lbzhrRy4OrF4dX0+YSAMLSCyrH0ZKQMlkmfjFuRr87eff88OK6Pc+84m4/&#10;1zqP1NxXbjP3j6Lel9enP7s8O5sNgrrM+FY8+2Zcm3274ip1yzrS8GODz/ew2B2X5doZg44VTi46&#10;eXi06B1EnUkjEsQGcetk3vW0+8GWkBFr5UE/bgeVu2nUMBu7xaS1fDsYvxxevuuPx62l4repetKI&#10;oHLd7Rj1Bxq5f9giJW5x1Zn99vTdeW9s0CKsYrYIYJVEgIBAhVCpW6zma2c97n/0LU9jmDpAmppp&#10;2ffdXJeWoV7vgxbtQi5e4etn8pkwwlPeBvrg4V7vUt2jzcd979S2Pl//p1BXrFrVUSBAZhBTxCtg&#10;CoBRZcXeRgmo4jpzVzgvq2cT1rVWVmnpfyBnJUBCBDB16PzW0wqp3g1ukNAieZXDLNZpf6PmstvO&#10;eCYj66XCVYxZAEQCAkG6S2VfJa75PsbJB8jR8nTeH8adlUhG6GrBb6HyCAAKp3pxePl3j1/PwxgA&#10;pBFPpkd/8v4zlndH975ji8wCg13j/urc1vvPnOLV8PqiOytv81Prt/1JuzRJawMibzemoUQRMb5A&#10;FiFWmxbu3QsItyl8d+BGYf1tVBxSIAGsoYkQCwFEBLgunvEp0gyt3W0P3otbKtgySJ4fXniV83Ry&#10;GFQ1hjACgKPlk8lR5lalVLF/eR9lJvbyF4eX7/o3jTL4bHT0k+vsJ6PTbtqocXeF5bssfCvKgMgS&#10;aSJrP83Y/gMTARgiQwRQcUTOGENAIkSm0ZRCV9wQU8KZWnMOlWPBsagqLguPUs9ZSDlXrsudUJcM&#10;bSnVeW/yvjcuZElADFmdmIW71XM35QQByDBK/GIaRrlTGrR1TNBKPWXGAgIwyyj1immYxF5eSu0q&#10;BADFjcHbOeSW9ZPmk8lBOwstI8VM5KdX7dmvz958ffZm1FraOv4HSXNbSLX0s8Ip3/bGLw+u3wxH&#10;o/aiThTZO0fCsFYeHi96zyaHz8aHZ/NBP265aiWFr4F2b9WjlUZfQ2ASk4YLK5hlwGiVZPXdS5vd&#10;8srbjpBBa5jRzFpm66nhlgnLHC1O54Nh1EFAR3Np5IaLU+2vAmDAOnkwiNulVDmvhOEHUffp5LCd&#10;NWoER8Ns7BVv+6PfH138/uT8sjMvnLLiyqxdTnW2zBc3J4dR50PVZHdkx1vSzMwa0evB9YuDq/f9&#10;G3W38BluJATD7Ab/BAAQGH00giMiGqRcAAL4hEqTFazegggo9fJfpr9sUOPPOn82sH1XcwICIEJL&#10;AIgMLe4zKd1KRruM/YHrtv7JgHFi3HBuObC6DhghKzhOwAdg5T5NlIBZ1k+bTycHhazGrWVdtx0J&#10;PSWlFqVUpdTfrQjvpfVNSOhXjrA8d6qK61spgMAymzllo/BO5v2DqNPNGsIwYXg7bzSyYcTaS/Qr&#10;xithLIBruLDWNaWnC9dWnOx36jDfSZxYoNzgg+xYo028fNZY1f1hFoPC6aShMg7WNpI1vzTIEuFH&#10;Nj9CvpmAzSrdnsRSVqP22gK5ttmtXu6nmI8MUQWgYV0ADmv0ZB5xkSKqD+u5biU95XJCzUzqlvpe&#10;HRsCKDlG1gyAtzUHMgRQ8vvOUfpePPWurXa7vZ2/AACRnz8/vApLr1X4PGq7egUHVu/IZ9NB8yTE&#10;fSH7WuhEKACMvaIuuDhqL3ppo52FJ4v+0bK7t5iGsdYQafvDAKb84KSJtDF8lQoOyzB7fnh52Z1q&#10;kTN+IxxJpgPkWYsaleK29NjSxZsqCK3yrBLWamYzt8idwjKL93eVu0QAZJmNvXzSXE4bUer2g9IV&#10;xBU38zC+7qyMq1QDZfvZq+Gol7SeTA4s2uv2PAqyTTlFBHSV8CpHczPz41F7cd2eXXZqjOhptTJg&#10;UinUpBH95vTtuLkopb5pza/by3kYZW75UGVGYXg7C56ND392+fjx9OAgarXzsLY67FtTO7+RsJUH&#10;p4v+dWc+a8TzIFX3AFgeVK9uqT6FFmnpp+PW8qa1iPyMAFqFN4w7B8tOJw/Dyg3J3bkDAAAUV5lb&#10;GWYLWXXT1qPZcNaIc7dihK6SYek5VgCBYWbcjF4dXD8/vHg9HF10p7GfbT+HG9bMg0ezwU+uTg+X&#10;PWH4Qx3fv9kQMGJ+5fbT5qPZoHDKt4NRuh1wugvFvKt/0u2P7yZiBNwQcEOCGzTbtxuuC6f49c1v&#10;fhb+rMM7jgYA0FyXoqyEAsRmHkrjUK2aPTy03QN3jfSbjiOBp7zHzuMjdpSqJHfIoAG0AAah4HwC&#10;Lu435wrDTub9X7z7nBAQMHVKBPCU08oCT8tZmMzCpHQeXLXfRQyAhGW9tNlNG4lX1GAxq+rqgMyi&#10;q+XhsvPFzckXo+PTed/REgmQ5FQM38jO0pWpWyWeQmI88xpKt0zpk/5k4+QnEAJw4lLzUiAjrMGu&#10;mAVhtWBmG7bXII9kODHFifBdq7jV7M6D1qSYifw8dfN6YnGtCK/Psw9kB+/rouYiN7qw1gAJAkAg&#10;QMVYxqmSBtFwYrBOA7glqXlYuu2s0SoCYXjmlBfdSbKvGJxikEtUpe4A0wrQk2PQBMgAhCVuLSfQ&#10;DBRbwXx9VK8/dB2rLRib36lbvO+PG4XXyRrMskHScrRgwBihX7mdrNFLG83cj/28FgQBAC06RgCB&#10;Etoy0kKPW4tFkL44vGzl/vGi94/fftHKA25ZrVTVPSIAa62y1v6ntN1+NxGAISBjiePCT58fXl52&#10;JkoWjOfCEdYcWBsCCUuOZip1q2kor1XYtlVHpdKazXaPtBbnH1BKNsctUOYWk2b0rjfupGE/bQWV&#10;W0j1ejB6cXCZbiU050757dF5HZenuXl+dHHTXG7Siggpdcub1oIRu+rMXhxeve+N52GUuoUSZtNe&#10;IdVNe7EMUmEEIWmuK24MN/urYtAqxOnJ9ODnF0/++P2zbtqos1Y2g7h1uO0MbUU1bPWTycGkGd20&#10;lplTqj0+1z28aFtws0iFVIsgu2nPE694eXD14vDypjW3SMOo8+Xo5B+dP/G0DEqXAW6XVbZAhulF&#10;kF6355XQ3LJm7j+eDp8fXcwgrrE5l35WG+0yp3h+dPk3j1+969/MGkkp1KZHaFEa3ii840X/6fjo&#10;6eSolzS2yqHvmToLZHENFEwgLGPAuOG9pOUp2c0agXJTt1B8prhZXXYH2X8zKVvTW+vmHwpvJhCW&#10;XAMtJnNjY2EUX++GazLMZk6+EMvESQCQ0BaifLl8eZ5fMMJ/cfhnjQK53QBmkUVjmEVCbhkA4n5x&#10;HunuEqr7Tn7lfeV/lR/l5U1xZa4qpzJIFq1FS1gCH99nora2trez4PObo6ByzqaD896UW3a87HWy&#10;wDD7rj9+Nbx+N7jJ3OL7WnUJgMAigKPls/HRzy8eA8CkEV91J5ksAYAQ/co5mw+O591B2urH7XYe&#10;1JYHjWzuB5HnjJrVuJUv/SKsnLDsB7ocqCS01d8jxClxi2HhtvKwEtqv3LPpcJC0PQNMZ33mXtg6&#10;f9UCICFq5LEIzp0OAPXLiNH+6qSEYJhZlRXYA6v4fRUgAtTroJANdC8hmaCSTdPkoCuhIz+9Uy21&#10;mzS+ujobJB1PSU44bcSLIEn8Yuu5QAAMERAMUQq2IaXLRGYU44hA3NKAZF8zX9mJVVchlBJ37761&#10;/OzyzXtyLACsC7GyezNguc3c4s3wmhFaZvkVdpOWZxgCcsJm4f/k+jRx86/P3i6DrLZCuloeL3oI&#10;cNWZFU5JSEqQEiYjSN1CcXO07D6aDh0tPOVsumis1f+JvZ8fRZtNURljDAnDGDEEQNTIYiGvjAqN&#10;bRKZSpTTRsxN6BrW085h5Uqj93OS72rSAi2D/Ouzt5GfHcadbtokoBeHl88PLxO3WBtBqOJ63FoY&#10;ZuZBYtFOmtG0ERm2whKquH55cFXKigAjP502o6WXlbKy25GjuIJf/1B93y3ihjUL/9F0+I/ffPHl&#10;9ekgbrk1Vv4G2+tDtIKtloYHpdtNm72kMWrNki2IybW5FuEeY7i1XhKUsrroTpUwzw8vSqEmjXja&#10;XCZeTkiFVIaZoHTbecBNx1PONpC2Zib289cHo9+cvq24GiadL0cnw6RVZ9lVQr/r3/zHJy8HSbvO&#10;BnzfG191ZpGflVJtv0Bp+MGyezrvnc0Gj6fDVu5LK3YNXOvx1F8lEqEtnDJ1S0IQhrdy39EMAGpA&#10;D2F4IdWoNdfMjluLiu0pmLjrW6xF+N3ju1NdT6Eg6hQwYJI7PK2UZvec8QQWTRxE/27+716Yl3/6&#10;6J/Ps/nXV19fqau5mjtakjL/4vG/aGZNsULGACXKyE+kkY28yddVWzYCxm4vdycDAIEhgVd5P/d+&#10;HhwGN3Dzfz3/v3OnyJ2idPLCKdU+c27NftHRTj8RnaxxOh+8Xl5zy55MDxull7i5o2TqlKP2LHPp&#10;+zJRQECCoHKOFt3PR8e/ePfMr9xpI349vE7dou56o/Q+Gx/34yajVTb05u6S4dKjm1Zx2Z0nXtFN&#10;wzPWkQAeWE4rUOPv159PJWnEUdT9bHzELQtL79nkaJi0HY2uLts890wZk2/xlj1kwrmilmurhi64&#10;Lthu5JtBm8sq8XK9VpjuzuunDIu2DbkbYsTCyjvKuq1SlLx6PRzFXk5AhltG2Ci8R7Phs8lRUHql&#10;qAhJGJSFtTAAACAASURBVHYHVoZ2/o0GeVRZK6jgFvhqzFhqmcEhCCHl2Kry7gA2K+e+92LnB+0/&#10;eUuG2UkrUsJIyx0tXeV4mdTMRF42byRh6Z0s+i+OrgAyZllQeYfL9k+uTywjg2bcWhay2nhMldCx&#10;n02a8bQZt/PQUU69M/7nxUE35BbOwbzT67auO/NSKsSKibFwu8YcA/kKWOSljFijaN5kclJ4ntGc&#10;eFj4rTz0K/f7FGvCQlZvhzfTRtRPmt20JQy/6E2vOjPNNaz8K2QZZW5ZSDVqLwhhLcvbFcPg5qI3&#10;ue7MAMAiWWZXiC5/wActjaiRkn52+fgw6vC9dTE/SOtqMBqA6lSo3bOr4d+9bfeA4nrcXsyaSyRc&#10;D5xqvSf1iqvu7CKans0HzTzwtLN9c+2i/vrk3ddnbxU3j6b5MG55yqkvUVxfdqeV0P20VXH16uA6&#10;8lPD7I5STisr7rPJ4VdXZ4fL9jBu3wLE3+14bXShXFaLIJk0l/Mg0dy28vDL0cmmVg8SCyrvaNn9&#10;6uqsFCp3yiVL78ef3n9vd+TlvcQseRpCyceqzOT+xDlCm7vZC/PiSl29OX9V2mph54Vf2tB4lfeb&#10;/Dd/Iv/E44Gw0qAunXLs3Pybr//ytHvyXx//82bRdrW7AhvasRfspVXr3Ip23vk5//lT5+njr56k&#10;Is0w+/XNr7+Nn6duLLZcdLi1tQECcMu4Ze0s+Or6FABrb0fJVW0PwXs16z+GkIBbdjob/Fevv/xy&#10;dBKWnmPkIG75lbsp5SMMD0tXGrEqKQKWathZpNwtx61o0lSxl1dCWyRCTJgzFo2GzkNdoK1ZKe3T&#10;cn5I8iv3p5ePW3n4+6Nzy+zZtN/KfE6MAUnSoSkSU+bC2xjINPJY+AsRJiITVrtW1ZJgzeQKWb3v&#10;j18eXGbOPfygT/GGbm5YWVPW+FIIAMxis/CfTJpf3vQ1s4zYTWuhGcVeJg37+eWTR7OhEuab3vll&#10;d1JIpYSaB0kdZnFbuocAABght1wqD7XIRJZKqxkAoUGcO9YQYKrQcYjBquDVzrdrYat04nqkt8t6&#10;u6UPDR3BIC397OvTt4qbYdzqZI1cVn/36PVvzt42S19xY5gBAE/Jr66O//j9s2eTw9SpmMVv6Pyi&#10;O6mY2jSluYm9dBpGx7LbxZDsKgT3Hz4HBdjWJAAAWqn/9OroujN/cXSREiBoxhZcTDmfGesTcYu6&#10;FDoOYNLyrypqWttX2aPpQexl49aylFXkZ7coTh96B0RIGiHy81JW41bECAupDNcrjW/9IVJdIOPW&#10;+rclhSMYbjdW9/VwAKg24OPGjv/xnNBT8sl0+OXopJUHwogt1ZNun79vXDWAsAWyzCZuftNeXLfm&#10;szAuhFprn8A++oskBAK7twImAWluIi+dNuLjRa+TrULqahYb+emvnrz81dMXkZ/VUVXd7DIsvNQp&#10;idAwu/TTzCmv2zPLKHVKc09Br1PvjpbdL0cnP708a5a+o6TYRuBaf16EltASgkW66sz/5snLN4Pr&#10;WZgYZh/NBgdxq52Ha7EXAaCVBT+9OiuFWgapZibx8w3zfmjnvT9ddv3AzQZgEKDh3uTlXFIu0CCu&#10;VdEtbysCICmuYj9ObUKCLJJhBoFKWb6ld//b6//9Xx39K095pVO+dd/+62//9Si4+bX69V89///+&#10;5eBf/lP3n7JV3NYeD+m9HWe1hdbR45x4wEJttWHmZ4dfRSL5y2//jUi541vFaINcTFs7GgCAtELm&#10;Yu8c1MDwH0XrpzHLmrl/Nu9/MToZRu065NU10s3k9sWElDpl7OWe5s0iqM33hFAIFXl55moltGUW&#10;CC1AIZyJDTzZZtZ2deoa/eNroyitqIvtSS0U1+0saBR+Leq6Rp2YVFVyhNJwBvW0Iq8YzERwIVvC&#10;aqfStcWWkCqhF0Fy0ZtcdGZ1RtcP1suaaxI6yuGWFU5lAYTl/bj92aj1bNwHsCUvbzpRLqtCKMfw&#10;o2XXIrzvTt4ORqP2vA6bAoKgdBulX0pV12ASxMLS68fNQdwipEWYGiw1W60gQiwkRzALDQFn0oBg&#10;pBmulifCriZ6dynfP/SdL1RzO20ml8V0FsYnTqm4njSj54cXvnIdI3NZAYI0/GjR+8n16VHUu+hO&#10;6xBQ2n48rl5H7pSa27qLhugfuB/0IXKNbKdBOwobmZ+6demIirGFcG6sDYk8YyolqoVfjJt+qww9&#10;qzmZbiW6WaOWYu/FSD/AdtYHLDc51zlU9SGpRCcLDbORf8fEYvfcvNvGvma2r7l7Fe670THyMOod&#10;L/qroph7u7/vYCHUuLWcNuLUzWM/n4bxZXcybi8robab+Dgt/TvOG7Sxn08bUe5UgAQrLBdbSjUP&#10;08vubNyKarkhCtKXB5de5SReXlc4VNIoaerKnfuICMAym8vqujUPB14dp8mz4L5SrrgZN6Npc5E4&#10;xbvB5Len767bM8V1L2m6q1oaO+Rq2Uuaj6bDUWsRe3nmlRbWLHz9JlZW83uW0+25WX2A67dgGZup&#10;kknIBa4q3t4pOLv5J5LheiMP1IKAYSZzs0k1voIr9LBwsr989b++D95lbmGZzWT+gr985D4+qIae&#10;8u504n7fNtO4PsKEYcJIqggRLTYasvkXX/25WDY7kMw9YzhZAIv7R3zXtAZ7fXbfQQzASs37Sesw&#10;6vTTZlC592umr+vjmEWYvBmMOmn4dCKDihGQEpS7We7pSjICYpZzyxCYBpGK4ALAMM4K6FIsyLAf&#10;TQfdEAE4Sj6eDS2QsEyYFbqGZ6rTfKqAxcIzjBlcFTa1wJYyBIDQVqEuPKsAreZmHibn3clFZzJr&#10;xNXdyrp/0CBq/Ylb1ih8qYVFqwTztHsUBY+n/XbmAsIv3n++mKapl0slEHDUWXxz9P7VweW0Gat1&#10;ZxCgk4WPp4exl112p5VQrnKGcecnVydPZgfn3UnkZ7dGpBWPBM0glcDANokZbTNJdoWYtq1/3HHD&#10;3dke960xAm4ZI2aYqQPfN2+6EmbSjOdhLLVkxAyzo/YcAMoNIEbltbPQUSKXxai1iPwUANAi4Z6k&#10;BUS0/4BjcffQvRljxJpZcDDvpl65CFPDDLKYiwvGm8Z0iTkKyshPx5q5ukHUVMw+K6pckuJE27kc&#10;3wFKvt0DBAC0II3opc3PR8e5U704vIw9Q0BbPSQgYMSQ2NqstaJ10iHUeLYWaZ1tcvuKVkfo9nG4&#10;jxtyw5qF185r6XZrDFsP2juw3C1/d/L+12dv6hIriutKqEpoxc0Pvq1YZhO3uMWnRAIAw80ySMfN&#10;ZSGrDburuL5uzxlhKfRHYg8S2swpLnuTRZi8OLz86vrsy+vTZ5PDdhZII+p8RUJTcT0P09+evP3d&#10;6bub5mIRpplTWKRO1vj5xZM/efdZaxtWsCYERqyXNj8fHy3CJHHzzK0MM5bZGot5VWzxg93bnUyG&#10;RARUCIa1Srq56CN5zYrn0lV19f9M/uq/ffzfjOObqZjlTll3Rgn9V7O/klr8j63/yVM+q9OHbtkb&#10;At7na3vleSKyCOgqt6Ga4lWnc2z1YZb4pPj3YYsI+AmpJI4VvaTRSRt+5QjaYxGpx0BIiyB5fnQx&#10;iNrtImQRI0YX3cV1v8jaqJ0Ot32/DBqFxy2zyOraogTAHU2I3TJ2aY+v+4clBODERcVxZ98HDuSb&#10;clBFEXOQYOmEpl4tiBplIoJrp+2ROSjmnJXzMP726PJ3J+/Oe9NpGGl+r9ufbs5d30coDHM054RO&#10;4Z3G/cOF1yp8xzBA6GYNTzllFjpalkJNm1HulKlbbEf3AdVltgYIdBi1FTOOkc0iaJT+0k/HzSjy&#10;8+pezw2yRFphdAdkoctc7izQD+oZHzonjOimDV858zCOd6vZFE75rncziFpn84FfybDyYj8vpNqg&#10;7gvDpBGcWKPwH0+HiqtxM4r8rHCqbc4O9Va+yr/8z5i44cfz3k/fP8qCYhnkiAawYGLGxcLqBMhR&#10;xICzRSAQMBU0DfS5UUW3um5mmazD77et6wC3cR57NMjNducpeTYbfH5z+vnN0aQZLf1UM5M71ToA&#10;kgCAEfNLNyz9RuG5WtA6LHXDRAupEq9I3WJ149aHgIDbBva1iQMIdrFcCYXh0ggGCOvawve7ff9X&#10;yfWoM391cB35mX6o3sOGbT9sFv4YMkiJl8/CKJcbVw4prketxbv+TbKFYkiMSqfakhbw3uZwb7NA&#10;MJxyrnJHZW6puEncIvbTL0YnJ/OeNLKOAzjvTV8cXL44vDzvTqIgq4Su0WN+cn3284vHj6ZDX8n6&#10;DW83gFQ7hg6RcBA3LzuLWWOZeEXiFavibvskm90ubv9aCW376/p8eJLXWXQAdZh39i37fTkvrmaX&#10;Iz4y6wQEy0ziJ389+es/bf0pbHVv9X98yHN0p5O3hUgZcb8KxN80eQptLp1WHAVaOdawe6PYMdsi&#10;aW4114SfIqE7ShxEnX7SFIYBgGYmc8pKKCTmaulXDgdmwVZcL4LkXW8Su0U3aypmDDffHF+8O5oX&#10;XUt0KlO3m/W6aSAMBwSLrAIZY3COBIDc2rZKBenvHUjwfeiOGLX1UgCBmro4K5eKyUy4lom1aR00&#10;4xPZ4NYEOkc5e9+b/e74/W/O3tb+p/uFROBBe8P3IEbILCJhULmDiLVyzuhWBPKUlEZYtImXp26R&#10;O+W9aG8gIEbQT5oHyzYAWkalUJPm8rw3vWzP5sHdEF8AsAiFAG3B1eRaYLSD+rD56mtwA2G4sBwI&#10;CqcqpdqPtUAgtWjl4dPJYTdtvO+NL3rj1C03jrRCVO/7k6Nl9yjqtvPG4bIbe3khFRBIwzdwcQDQ&#10;S5q/ePeslQcvD65eDa8qqWpNui5mF5ae1NwSfLoayhhyQdaA2ZoWxpFzALh7nAtkDADIaFi3iGJV&#10;65fU2sLPOTJOWn083KCw7CDqIMK0G02aSepnFVcKMy7nRs8seWSlpjJ3meY6dtm4bZ5bY5pQNJl2&#10;tjQ9BAD8sPdmI4Q4WvSS5ldXj3/x7rOjZee8N71uLUqhp81lKRUBCsM4cb9yhnH7cNntJc2wcuyu&#10;vQsBErecNKP3vZtRZ67YCgd/fRbvONgBaO1a22M2W6vUDxqi744DrWHWMHP/Q9g35L0tfiwRUu5U&#10;s0Zy3V5ct2aB8gBoGaRvBqM3g5v4btHDete5LSZzb3PYFgZxI9ggQCnURW+SevkySAxabnij9DO3&#10;eN8b/+b07ddnb2eNRHFdZ4MElfN4cvCLd8+eTg7beSgMbjPRjTXbU3IYtztZ8Hg6eD28ed+fTBvR&#10;+97NVWdupd3p6G4X1w9ZyU2MSFhrEQ2750P4OFqV+kYEgFKWb+3bd+k78MhsVcEiIM20qmtubidE&#10;fkqLq7l1lCt+N1SR7yxl8Jj5x1kyLFO/ygB3gXW2VpJhNvWKyM80/777iwWAoPKeTY5O5n3HCAJI&#10;nfKb4/Or7kQY8Wg6/OLmJKxczU3kZ4swi728kNVv9buL3qQU6vXwZtRKKhcklW4pOvlRN22scTeI&#10;ABWKWIZXBAh0imxQPZhM8sMSAdR5O9sfk0OqbbKWzkNTGmQaRP3aDGLG3bnwE8fPG+rlwc15bxL5&#10;WSXXiBO0EjFp/aL+QA6KhI6RnpbcMsVN4ZRKSAKnbgaBIYAlnbvVTWv5eji66M5yuaNWEsCksfz6&#10;9M2j2fAg6jhGxl7xpj+6ac2XQZq6ZcX1OvKDtj5dqoPrNjEh99eqNLyZB50sbGdhOwuR8M3w+v1g&#10;fLu6tnQMRtjOGp+Pj35+8eQgap/N+1/n/jcn75bhaqOphJk0lrNGTEDDqPN0fDRpxnWp7XbWeDQd&#10;9tImJwSCoHLPZoNmEXTTRinVrJlYrgGAWz6M24+nB+0sgE+DJGIMhQREZAwU0cZRxDhKWTNLIE6g&#10;wGiomaWQq8+NMVIVWFtzUDIapQQhQGtARCHA2u8B2EuAwByD7TT86vKMhH09uB63F5GrLZ9xcWVN&#10;C2zDoiqBDNfGc3MCwFDzA9DPpAGG57glK28xjD1Un+CWddPms/HR56Pj03k/LN1hpL8YHRtuAGHa&#10;WBpmO2mjnQf9uP3Z+OjxbFinTOx2HBBAcT1rxNzirBHXItqekdfLA+8eWo9/qzrNx1p0EACkFofL&#10;9vGi+24wztwH95AN//7wEz9EK8mNFkHyHz57PmvEj6ZDRJw0ly8Orq47s0KuQpnWjou70sC9tvcM&#10;b6M3VajnQVJXfEu8op+0Mrf4/dHFu/7NpLms5ArZzlWymzZPlr2TRb+dhdLcFmlasc+V4ocI6Bjm&#10;GC6MkEYeLXvzIBHP+KSRlFLvM32vEodgFw3B09RXTLl8bPW6tfuAzRstZY9ydGtmQCCwqw1kt3kk&#10;5mjHq1y+rku9l+6p9+u6b/tWDiMmrlpVJv0U3RScwghDvA/oWlXXtca1HFoIlXhF4mY3reXr/mjS&#10;iO+b7z5ECMywoHIPos7JvNfLmhrNPEje98e/fvT61cG1NHwaxoab43mPWzFuRnM/LqVKvMwwKywr&#10;hZ424lIqQuS2CqV/VC6HqSk5WbwFxalALpywTh/hZJsqdelHizO6b5jYsipwsp6pBiaLVaxQxEKs&#10;b0LFRMHdGfCoYd72x9OtlPP7z/5kM9HtA4g5SniVyyzXwqRuUQgilCspEEBzlXjFeXfyzfH5q+Fo&#10;0ow2BT02fViGWe6q1C2XfuYqJ/LzlweX8doVeu+7vt2zFNmCbODIhlKbRESNQMD9wu+l7cOocxj1&#10;ummjmzY0M5qbaSNKvMLuehfqH9wyv3IHcfPp+PBw2QGARZhpPs6d0jDiljVKLyg9aYRXiYO4HZZu&#10;jZkwiJs/uT45jLr1fi0Nb5Q+tyx1C79ya+k3zN2Tee/x9OB40W9UnqJPVUMRwWhgO7XVUAoAsGUB&#10;ACgdlJKMBkQQAqy1WgHi6nhZAjIgAmvJWmSMal5LRPojPrq7Ohi6Sj4aDwIrO3njMprMGtnUtwtn&#10;sWSjirlMd8FyJK0ZBy4IXEMDrDQx46BiMAHMb/W+jUwDW2/8VlmtsaIaTyaHx8tuMw84YSv3Pxsf&#10;ceKNwp80I4O2lzV6SWsYN59MDo5q6BwAIIZAdSTvRncZJK1xc/F2cGPY4k7u450xwp1tHgAINLOR&#10;ly/9tJUH0jxUscpW3GhuGQEj5mjOiEkjuklrELevO7PUtfWuvVHLt7br3RY/mu4z9NypXhxdTJvR&#10;qLVAwHmYzMIo8vMNrP+uPne/yQdlhDu/lTDLIH01vF74aTdtlFK/GV7HXr6tc3taDuLWIO608sB5&#10;YN7uNOIYMYjb/aQ19Fqj9uyb4/PCKQ3bk6KypWmsXrivqauxC2JcVOjvg8zZx413L9iVKvY6GgkY&#10;oafc/+7Zfx+yxp5nfLCF216vXQkb0AZhmY694qJLwjatGkTcP3X9YRm1deaZgpGu455vWssXhxcv&#10;Dq/e9cezMErdohIfmUO2IleLs9ng85vjRhkwYkpWzw8vfvX05YvD60kjYkCT5vLtcPRH75+ezQeL&#10;IJk1kkqoxM0Lp0IAUxcDZwQEjGU+Tp/o8WE+vfCGidjkYyMgKRBLGVgAxfgzwGG1/PGQjHBb84Lb&#10;d1n/kaSH5YIBZcxJhLdRIRDRIEuEN/dp3EjrKoa3twHA94nj/4hOoqucoHQ5sRr9oT5OQJZZxU3s&#10;5Zfd2d88fvnrs7eTZkQIcMdWj0QEiutRe7EIEkZMMZu7Bd0PDNsiBggIFaeUbAedzyyvDYLGUmQq&#10;MvLR6OQnV5+fzAedrFHXyo79/LIzveh1lJjmfAPtu2G9NG/Er4dXTyfDz26Oumnjs/HhMkiYxYve&#10;pJCqlzT/yesv/+j8iVc5haPqopVQJ5tH3S9GpwfLDre83u8t2nmYvOvfRH7CLXrKeTwd/pM3X355&#10;feIpgYCfGJRrLZVFbbbdmkAEZGDtylprLXIOjAEiApJdW3FrXCnGgCwgA8aQMTIGOAfOSX2kIXdt&#10;8VtPnbC8mQYt458s+4UsI6/45vjqNyfjy8Z5DJaVTVSOQa4cpiQQCOBNY7QuLZArvedcnBNUuDHh&#10;wf2YwlWLSCAsbxbBMGmFpVeHPASVe7TodbLmT69OK64IQRohtXCM8CpHanFb65vW+QzrA56Sp/PB&#10;V9dniptRZ74nmHFredyfh1Kqt8ObXtr8YnTcKnwkxBUUMNS3EdpS6KWfpl6BAEHpt7LAMaIUasuW&#10;y+4bJP9AuuXFW/2vQQG/Pb6otXDFrMXbOGZE2Pv2t0TdD7sNb6/WDCI/y9xy1J5bRoWs7gTWeZXT&#10;y1rNwud1hDbCJhtl46/Cuw9eOSSl4c0i6Cet1M0TP7/XY7b1AAQg19Awg6HnRaRzuH3/tLpyG6bt&#10;O3npd8wCs9yrvDZrC/qQZLAlhhEAEKP11BOuoEuQiDbArsJgRcImAFctaZFHmT9LTK+sepZ8UkxO&#10;lTvJ3PymuTzvjc9703FzeR9Gdaf7D4ygBiVorvNANDfj1vLNYDRtLEtHAVLuVplTAtGovSgcdd2a&#10;FbK6TR3bkTSNsEWnis50bEs5IpPIwKzLixJiBSKWgSB9yJb0EX37ZPrwloZErqlaKu2LNOJBJrxN&#10;UB0BM8AqjqVUmpsHnU3rFbG/+2tVcmdN399nCLhFYVmN/hVUnqdljdY2bSTv+jfTRjRpxi8PLked&#10;mapne99KtEiFUxXbxWX3d2urLwQVwzmzpSpcA2xtBQo9p5l5T6PGl+P+YDnwKr82VRGDXtrqJY1J&#10;c5nDvWwfhEqqeZhcdeaj9vJ01htEnZ9dPG7k/nhyUHLTzoOfXp618nDajKaN+KozTdzcVfIg7hwv&#10;er204WtnregQAjmGt7LgcNkDYO0s/Gx8+NXV2SBu1T6CB4yHO/vWzsD3vo7VZbiaDtraNxHvvff1&#10;aWOQr+23xqDjgN51o36I7rM4lEZ4pWiVAQAVQknDg9KZBDrHRpnLGNyl4y98SkJVOKRQIjTJoC4Z&#10;gAYPuLgCzPc2tt2iX7rHi97ZbDiMOkHl1tiBnLiveKBchD3i/4dJGH647H4xOr7szG7ac9ra3jZj&#10;gy2ufmfiC6ne9W8I4Ka16GZhULp+5Tla1rKfYSb2s1mYLIK0cEoA9CqnTlQrZDXqzEbtRflx0Ejf&#10;l/C+gxEAALQwiVjP85YB8QPcY/dlf9zuVse1CFM4+7cwbpmr5LYV907PP9AVJBYWfi9pjJuL1Cs+&#10;4FRGImHJ0+Aynhk9Q1XIFcPcuueH0H/odqKZZYIEsxv1586FKxWzbtkyq4SqRKWZsmiRuGOkox1p&#10;JNtSc4SGVECgGZ+HaSHV0nfHDSEr39fWZwLDJGu+nzcnsbdUMi+lMh90hX5gii1SKXQuq4prjcYi&#10;GUbEyNVSWFaXJKyEfn0wOu9P63S96uG4OATLoWjrxRMCRvYCWSZ8A2wdW4AKRMHckjsKOdImg/EH&#10;pe9asbiy65oulXOVVlwaxm9PAkojwsKPA1kJ/UD9tFvjxwPiMN7HJFqPlRjUsuyq4iMhucprZ66j&#10;Tealqbf89vDyP3z2+3ErUsyUTrVCqNkb9//gi9i+EoFQWC6NcLQgoMwpNTcpYi5ogyfMiNqqammv&#10;a2S7ZI61gKZOXueGtYqgH7danVldv4kRW9fuWJVAr7i+6EyfH154Sh4uO0/HR6fzfsV17QXhlk2b&#10;0evh9VV7NmovlkEqjTiIOr20WZsNN9PILXbTxheWM8DHs4PHk+Fh1PYqV65TlfYJ/rev44Hl9MFq&#10;FWswzwcvuL2SSK9TEh0HCMga4AIQwBLYD+7sH1DOEGrL29lsMIw7mlOJbozupZTv/PCiRSOdTduV&#10;EQwhsMStAV0CkIRAcRjdFi24p4bUjKydNb68Pv18dDSIWzVoInyk+nD7nB3ilveT5qPpcJC0XOVs&#10;w0vdmccai+DO00qhrzqzWRh/c/y+lfu9pNlLm2G5KtBWCXPdmZ93p5lTEhoARGLcIhJaRoqrUupK&#10;qJ3+/0Ai+PqZH1wMCLBbgGlP6zs9+0gOCnc+2ftkmC1EpbipNVSDVvGqEtowYpY5Rkgt9tWxRwCo&#10;gcTbeeCpBwAN1tcyolBRh7hx+NRUiYSK32I2r+l779l791FcCbBkmVGoDFcWDSO+K/Gv1rZh1qIF&#10;sJWoxjj+dva8kIUFy0k2q/CPD/64WTSZ2WKiiLmxkqNUggxazW3kc2aBGcZAgNtT3kkZWu1mjCeI&#10;Gu6w6126O+ItXH8lzE1r/nYQPJ0cBJXDLDtZ9P7o3dNSqlKqyM9uWss64zjH7wYcMMxmbl45y1bF&#10;zgAJcOTaSDbWIEdAiBWTc+Z1ZNhTqUNqrQX8sIaZ7yYk4NYIq3GzKRMgEBL04+ZPr84E5Oe9SSn3&#10;SgybGd2gYWy9dQRahb9BbXSimjmvZEINLAMsLbOZVwGAFrpReE7pZM701XB03j//9vDyff8m2ZRi&#10;wN1Wd8sy7CO6M6uMWDsNTxeDk3nfov3bx69G7blhzMAWcDwREN1AlQG5QiBTRIDWBRDcshoFPnWL&#10;TtqoPaDSiEJW00Z81Z1mbqWEuerOfOV0s0Yr9xuF36hcjSZ1y3mYvBlMXw9Hbwc38zBOnSJ1Ck5s&#10;GsbLVSjcZhoBgTmGtXP2dHJUCdVLmmHl7QwOt6qu3eObD3zc++Pzt6Z3S/u4k0W+c3xNnAPjoDQy&#10;vuqP5FStwosIiFZRqd9jVTOoixS5AKCBdbkOncJVUtgAICikqaQ2ggO6BE1rQFUAWIInuLhCLDbD&#10;v/85dbLwi5uTs/kwWMVu/KHEAF0jW3lwOu9ddPoX3UnhVusO7LwOJLyTaQYAxKhkqpQKKIv8dB4m&#10;V+XM07KGsdTcLv1sEaaar5MSN2/5x9gkdmTduymz61Pb+PMA20C6f4+UeMV5b/J4dvD5SAO4hVQX&#10;3clFZ7oI00bpncz7J4t+Z5U5ur0QCACQQFgmDefE1/VFaa9pi1sYGjYA8c6WqYsVxx9iyeyneroN&#10;t4mX/mr2y7OjU1f4nnbRctjhZWjRpm6aypTQRBD/nxf/x8voVcUVMZJGdIrO07MnfuVLc4sOJB4t&#10;M5rKCQAAIABJREFUdc5M5VSau5rZzKmKW+uhB3hGrEmlz4ALlyOLEEpEsx8Mfd0TtOhqySyrhNbc&#10;1DOouJ42I2n4yWEXCfpJ+yDquErGXj5rRlfteeIV84+Obq5EddmZnHbGj8eiXzEEqt0HKfcUXxWg&#10;1sjnImyBbprCodvaCx8QAv7eCImQsB+3mu+fuKbklsd+VkgVe/mOtRzv/N0iAm6Zo0VYetLwUqrc&#10;qQqhiK2iyhlWxGLGC8tM5pQajGYWyKnIvwzzuP/+9eGr686sFPeY9472++Fh3D3ALLbz4Nn48B+d&#10;PxWG18bqpZ/v5r9iIWHu8ZhBZWzoYpWXdfyMsNjK/bNF37Eic0phWaPwXSVTt3wzHC2DNHcrw0zt&#10;y+zHLalFNwullprryMuuOrMXh9fve+NZI6qzVuoilFed+WV3ugiSsHSclRNu1XVpeD9pEtB9DJe7&#10;Svb29rp37eCDZ1YuT1aHQgMwBCCyFlZeUbYy7SLuxN/WEblak7HoCDIajEHuAWO3pt2P02wfWusc&#10;rGeqfhUjWQLULMhdWTkmC6FCZOAiMmNQV3WomeIwQSw3G/1GCkCLwrB2Hp4sur2k8YNw0A1JwwdR&#10;+3DZmTQXaya6o9Nvp7tsTwaz6CrpV66rHM11nQBtbwEEySDZu379H95itUW01pQ2Cv1G9H2QdT9g&#10;gvoRKXWLy+7sqj1bBpmnnFJUl535rx+9ed8ft4rw89Fx6pZn834zD1wlhGUM0IJVwiCgQVtKlXhF&#10;XcZ8fwME3JKvKCRuS10GUAqwO+FhPyitt3oLJvXS3+W/8954/8uzP2+XLb/yuBWbT1fzKnWLv13+&#10;ze+i3xo0qUh+T98W3ZVRmltROsW/f/fv/3z4F7BVy0f8xfPwdUAvh3rcEIlkhpFZYaMjgAPgAAgy&#10;TOWeNS3hXjN+w9gSsMS7Ici3P6URR4tuULqX3dkiTNYjAcPttBH98tnzWSP5yfXp2WzQKoKrzvzV&#10;4Pqqs5g1InUfr+cBSt3i67O3jpaDuHWw9Adl7JuqS9XvveGMt+prDOMLt+mSPmYy1MUHN7k98dQ/&#10;POGd7wGDyjssDvoF/3x8Mm8k73vj//j45ayZPHj/iiwAMOKN0j1a9n5+/rSbha8H12+GN5edaeFU&#10;6ysr5BGyjFATWsuIAErOph5NWovZ8cWiuchFhXfxvHZaW4Nbwm7Szd5erX7UrN2vnGHU/h+++aOg&#10;cv/fz7+ZhfHuPKBlzFrXKkdp4/miyHOwxMlp5aGjnUHc1swioWM4t1xxzYn95vRtfbtFuwiSXz96&#10;9b5/42rJLVqkUpjMLZZBlrh5JfTG7kdAlajGzeWbwbWnxEHU3Q6FRkCxij/c3cQIGbBbJDNYS9Mf&#10;saURQJ1SuXOh0cAFuquCkStrLREZDZwjW3kiyNxKG3WqDGm1UjU3PtRtnIGPkzv3iozrNU+uqXpA&#10;hAiRsdgomTiXEQQWiQNxzpjRRoMGQHAFFxcICnY3PGFZOw+7aeApRxBfzcKq7Y/p4Ac7TygsF5ax&#10;WzsCAdC9b3ZdLH5Njpans8Fn46Oz+WDSiH578u66M09WAXEP9e9HA6haced74MB4x8B696a/d0KL&#10;UIpq1J6/GY4cLbhFxXUhVeRnizBd+OmLw6un44P/8u3np/N+s/CZJcV15GcIyA0fN5ZvBjeLILG4&#10;/5NBoEZFB1YkjC59E8tPwhz4nrSy1jLKvOzv8r+t3lf/89N/OeD9Zt4SlgEAoYm8+JfZr/7t7N/O&#10;xMyi0aBzt7BrrmSZjVx7kV9YtsOnxJ9esEdt6P//zL1Zr2VZeiD0fd9aa89nvnOMGZlZOVRWubLK&#10;1cbd2GUMxhaohdQChMTwC4A3XnjjH/CEkPADg8QD0ECrJVq02xh3d3kq21V2OdNVWRmRmRFxI+50&#10;5nP2tIaPh33me+6NG1EZWXwKxT37nL3XWnsN3zzY8lHLPav73UCmQgAuPKMAnM+841g6F1nTkF5D&#10;eKck+og5QoloVvUP6DAq/b1h871nd5pZ7Bv1BcBoRbrKPf3Z7tk4yMdB1osngVafHB5/uvd8EE1m&#10;0fo32zWFMs9avah4eq+7R0ydaW23LAS4Y4pHMjIoGNABZuSNZJhJX+tM8ixi5xcqgi6hQt+NPN6b&#10;eLe7u+MwPRg0yYnj1sUonKZeWUidK22FZYT1o0aMLK04HHR+6fGDD794szmNd4b15jRODoLj1sUw&#10;mtpqAiBHKhnYAShH9TzytBoHdtpI+/WRVVel3KyAV7b/VfLXdVMZlf7Xnh91k9GP7zzqJatYAgFA&#10;k7uopU/b4zv9BEobhFBmBVkv0Mo3qpFFG61Nguxo0BqH6STIrHCFMsft3nG7d93w5+CQB9H4i875&#10;7qjZmTTVtTrXBRAS8IrAt9rmCykEAzhe9SZlrZEZKjWJ1Wx0xU2w1igBiICZtV7YO1FKIOKyBIbq&#10;J1QKhIQqIQNX8tdNtzJdrXhBAAmObLlTjiSz6ItciUmCxkNNAEjoPIQ6G9Awq/4h5BlAutpgWPpv&#10;nh6+dXYrKoLt3Xy5cMXLkKNQy+Y06UzqVfKW2/3Og7PDW/2d582+FrZQOvVKC3Z75qXXixlmmfRf&#10;qsufMx3SqwECMPLEz85rw1u9nVo2W1NLbhLk4yB7Ahf9aBxov3KAmJI9rw0fdy5KpaURPzl8+rzV&#10;Tf2Net0rejUGyaAYJhLGArX4KtSClUstABvS/Xj41/mPj398/M36L314+G3pRFX97WH+6P8+/afD&#10;ZFSqYsMVnBmkFUmRtLFNvOZ7L2NT3B9Cs4T7xv2NLX/YlEUtsCABxLxQAaETgmrWguXY2bZ0LaFO&#10;iAYkxkQTYA1YqRCdYGpOkwfnB+8+v9OaJsJIRni093xM6cypAoGBB9H0J0dPPt85I8bMy1OvMGKz&#10;ks6LpgQAoJsM/+L+p4zwjaf3G2kk2CZcRraYisCgqOiORZqQX1N+pHPBDpfqmrX+Xq8MWsFC1Jl5&#10;8juaG0OklbUsenB21Jk0jlvdz3ZOzuqDbjI+qw+GUeqA5/hyrsVikFbevdj/1uMH+8OmsuLN86NG&#10;Hu9MGj+6+/CTo+NMlciILsi1VzpBTEHpN6cJA5f+oJSGZ8Hb10w6AiBVRplqmDdeoKURBIAcCovk&#10;sMoSMm8ZClV+uv/MN1K6t8KLmGzqBUmZGgDCTUQDAJAUwVtnR1O/+GzvJBXz0mpbiRlDlUAK5ypp&#10;Bsw83Y/HkyAzZB1IXH2fK5ROgnBTLNncMtsZaAQAZ6DYjOlkY2AZ6DnfcczLnERX3IwAbB27OVbi&#10;jZd/MdAWT+C1PY/AvtVNGL8BMJzI0xFMlTOxZfQASEBg2bLhkh2zhACEOgawAIzMxNRIk28+efD1&#10;p/fiwl+ZhS8NVvj07eOvKFSg5cGg8/6zu994cr+eRcJhoFWofWVke5K8cb5/0uidNQZz2WIty9jr&#10;hy27evU3htdji31ZuHwcLhF9ApgG+aPdk0YaR6U/DKc/OXz608On3WRMjFM/T1W5fGp2HpeHhREK&#10;AROszPPWIpRX6cO+VEBcnvvMy08b5/+v/cN/+fj7c6LAWpgiKY0wW9aCwdfBN/gbf//Bv+NP10LA&#10;pWKnNASWpdPa6K43SmswErHBFtsGsIcAgAQsCWvGKnC+AWVNjDSRIkeakhijGCGmRCmwBmByGGpv&#10;d9wgxtwrR2GqyeaLzJkIWhmtzChKq8FVX74CTIPii52zWh420wh5T5X+jstH5TQPlKVZJJAmeU5B&#10;LCPflGImWKybPb48vdPNoZqIxUIRoGell8sqV0AtCwfR9LQx+NujJ5ZOp0FucdP3WzhKCr81TaLS&#10;B4BaLpQVygojrGfVMEqVkY1p5wLvPaW6l/tx4dWySEvb84erFQdfZCFe+f7ySl09dXPRFSud8yTI&#10;B/HUwlLZYIS9qA0/3TvpTOpxcbiXeZIZZeqMQw43mwOI8/DN06NePD5eMLkLi9i6/RZnvy2Vnowu&#10;84qL2viiNhqFqbLCs/KqnTdvlYFZEFm7iHbfmKifF/ne3DZ/uScGBl6mFWPma9ohxGsk0QoQQIDz&#10;rW7y+JYVR6XtGhg5YcjJio5yZBnZgikdiTFSRtRHLIUTzTS+29s5HLSbabJZbmyNdfwyYLloa8tH&#10;jEHp7w9b33x6/+tP790/309W3MQccC0LD4atRhavFMf9KinoBmyenCvHscov3ezovR7Y3D+ZKp+1&#10;LuLSL1XZiyef7Z4cty/G4Uoc1Logt/qRAQsBAzYN5StN9IvIUG2FtcLmnK/kgboSmBkQpZXfe/Dr&#10;zawh1xNQzC6Ew05KVphe8zyrD59GyUjs56AB65VZFAEBSKIHKMF51jYBjQULmEvZJXVK1BdqjDiZ&#10;SHER636Y30LeHzXfPj3sx2MGruohbCvz+9Js9QK0sMNo8qzZ/aLTqGfxfllrlpM2+j1XK+cCtybZ&#10;92oNLtvLwgeXNSr4Gm0hVwAviOiKohYZ61kUlZ4h1x2MgaGQ5ZPOeeavZB5gkI5C7XlGVqVwKyWR&#10;r9XOuPHeM2hNk24yDkv/sH/0KLgFzR2DSZwFYekJZzwjPau0EaXA61ODwrzLxTa7fDdeG9SBDI00&#10;uX9xMAzTiV9YtWzAIad+cdYYfHJ4HJZKnBxgaXzfICAYBSxWJQ1mDrV3p7dz3Lqo59E0yLSYl2pd&#10;cXKZDXeLjYlzVfbj8XGrezC8EI7a04R4VttSWKGc2Ai1rWzAEtEiAF8SOi91wQuUjAgMBJu2Sjcz&#10;lM5LTd9cgXXpRkZmQItI84TrjLNSQVubvbG2jAms56Buxjs8qQEKigqMDcQSIkBBEFpmZ7UubyGV&#10;qAoURjqxM27c7u0kRbAuxKySu8tC/csBbl6t2BoYiDEs/b1R62unt771xZu3uzuBURsPBMarZ1FQ&#10;zjICb9skXyUwMAhX1ehe0XM6Vm5N0VzlrCYGQ6jFmgV863n8EkFZEZaesmJrN1qaXjL+FI4vkuEk&#10;yHrJpJB6/ZY5Xt0y1WgEZugkG4SqXtAvQAaf69duOItMjL4LfO1tHO4ZESUAz0E7lR886/iGfro7&#10;fdR88szv5rDj7A5iG9lHAMSKf5cAITpwCOwK62JnmkATKnONKfD0eVR+1k6bWfded+dWf+c7n3Mj&#10;ix/uP3/cPuvHk0uI+1V3AjtG0IIKpXOlDVlim5gs8bRYiR4wSBMZTrWySADoZohs3shsgX8hx2lL&#10;vwionFBOAIBw9M0nb2hh+vEk85caP2SoZ9Gd7s7OpCGc4Hk6SgHoa7UzrkeFfzBoKyfirDmOGrvU&#10;yESorPCMFI5ak1iMEy9OhjTJvBKxohc3YMe2f7kFOS4yzwBgVAS7o0Y9izY9NhEc8sTPHu48F4aI&#10;0XSTWzoQwlqbIYeLTDFVS+Qw0N7uuHn3YjdXZTcZLXMlLmjXQghdebB6OUSe+sWn+88B0KGT7igq&#10;/VE4HYZZa5q0p7UKP61SOEQkAElkrLtG9V1JgQygkQxRRc88awUs8rcjAFtEIwQxK2fx52a9C0Gp&#10;lJ51gTXBh9+efvyxynPalqeQEAW9UBCtABGAwEnIfboIvdTzvZwPnZWWJYGHIAECdjWrjwyWggZM&#10;JbLzrKy88TdaW/n05XKoKzEhCMgYFv7+qPXB8f2vP7132G9H2l+d+WrtBKNwQrzAD2tj77w+QMEc&#10;GHbIhUQ3V2Z6ljsZhECeJxc0UjlWlruSn4ErV5i914qzhBPtSf1Od7eRxlpogM0tW4Vu96NJ6uWl&#10;tNuSMl6DV5kRDOHYOiLWVQXV12RS4zVWexXWlWwr635Jyse5qy05uhyIsyqWclUIPip93zxnOs33&#10;z/qql5uBNbfANQAksGQWAChIIQqBzEAMCrlpdelKJmcc9qeme+q5p0kQT6K9qX/vLFLWZ4RhMBnE&#10;k8t048sCYpZsA1sEtsiEX5lFGagglZGfy8B3Rizci1bVgb8YeAHxDrR3v7vXrY3+ovxZdbu0Qlnh&#10;a3m7t/POye2DQUs5uW4lwkB7vpHNNEFAg8o3Xi2LSPoIiAyeo3oWeeOGl9QLv5d75XwEL+Jrt87S&#10;i6YOAQKtdsb1w2HnrD7sJeNClqW0C9dZLU23PvoUSDqSfBSdyR1PoStAe+DkgqAtqos3p/Gd3u5F&#10;bTSIJut5P3DBUfL8f1wZRtXXSbOnhfa1dMi1IuzFo2E4fev0VjOLxUr0NC4fYoE4q48I4AAdoUMQ&#10;DgQ7BnQ0yxMhHDNi9OGH3p07w3/2ezCe8LKdCpWj2N0N9vf1X/0VIzpCi+AqusUsmNE5ukKUZACL&#10;aLCi0E4yi3Z77zd+o/zbv3Uff5w+emStVbg9WvRlnDYWXIdGmpA8Vb6VzppSsQEgASwESMTEOWF0&#10;SWKg0FoepsqMgjQNskJoZcU8mcuXoMVl4KqG2jCYToK8yqexwGwMQBZD7e2PWl87ufXBk3tvnh6F&#10;Wq5Icq9bWnslYCAHnoXIou97w7IqOQcAEFjY8UJRWj1dSnXSQgAUJstA2Ou19z//8JSRjTQ6GDUP&#10;h+1aHnQTraUxwqzKP9VmK5XR0mznTK4a4AoToAWC2E7hXjesj24LUdpmQwEjjKUqJfBKsoXVBwmQ&#10;HLQnyXvPD0pZTqIBtz4fhid50XXu0Nka25g5ZlaOCwIERgQhhGIWAoPAymQMtWK/Vjg5Fb1UPSIs&#10;Alu3/TDPO6NGUoTSCQOWV1nxV9sMDMgCAYQj4ZDmKTGRXc0WB2ZqUIxUYud0dCL8UxFJZWrltBJT&#10;v5p1c2uL4W7OcFWpDoUT0s60rlUUQXtS64xrb54dff3Z3b1hU9q1pBvzDJaVLhtt9fIMa0mqnGhk&#10;kTduDONgVkwb5wLlDdUq25m7iqSJjXvD0j8Ytn/pMSe5/3D35Gnn4iIZFp6eMTIIDrkfj39y9NQ3&#10;spGFclh2osSMHAMS8Gq1B2RMimBnVK9lkbAShFsWiFmXddaU9St8pRWuH09+eP/TTw+eSyu0NHHh&#10;N9PaG+cHsnoxZIZ5yBoDIhKiAtDWMUApRFGraUF+nodpZhGT3/ot6rTdxUX2e7+nnLU/+mH213/l&#10;GUvruWYcIDHw2Zk+PwOAkij5rd+iTqdyykVrp3/2Z+6zz4jnyUJwjR12APjWW7Xv/h0gQmvG//B/&#10;l91u9o/+ETknnMPBQCBslW4VkbypGLo+fWiAJiRHntCAheH3tRWESoBPrAiENfs6A8cBeo+eNQbC&#10;PW1Pa/U0ak1rfsWOLLyf1mv7vBRYdJMge97s/ezw2We7J5kqYW5YqNoKtLc/bH/z6Rvf+vzB0aAd&#10;aolAK0zy2pxUu3amwLtyLK+LOC1M4MQcGY4s1LwA0uJtFZjMaG2CwNcePjNZ6QP4S3U4OhBsC4mm&#10;yrhVKTheJx2t59Eb5weHg45nJCCU0vTj6SjM5vXQ5vdVYtv8cvUErlhiqluWy8HV78vt8LqFGF75&#10;e5W+rXoTApjhC15/tPrdkhvaYeplURmuMvBrRLT641vZmdTeOtvLvYzg8Rftwdi3BQydjY0J2SXO&#10;1sBFwCGw7zhwxgAQkQImD8Ioj+rTupd7uYULVRYwaQPWHTfH2f3TESNP/SL18lzpXJWlnCPTlwRf&#10;q71Rs5FFysrDfvtWr1PLgwpdek439LRP3kRFFqp9hzn5Q5W0XJFg9vry0V+GS7acm77qBiuEAMrI&#10;3VHj7bPDo17nTm/vYNCqks4AbCz21V0gAIBw1J7UfD5wYlglXCylyVWZqXJZju1yG9vn7JLiY7ND&#10;lCySPLzd6wSl15jWOtPaw73T00ZvNa1EqUwvGT/aO00Kz3O7jUkdZA7skANe8SZHxrD09sfN24PO&#10;eX1w2hhkXrnR+ebwLw1bK3veGJ03RugwKYK42BeOtk6cBbAkHICIE7IGJ1ME3v/1X2NB+rPPyx/9&#10;FSL2/uAPckGecwmAAAZTMhBfYpSownrOwTwHTe8P/iAXwiASgHI2MNa/lndPP/v84umxQfScqxst&#10;rBN29u60qlNfaUISSbEl/emLYJanCcESToUsvQCcbTIIZ+sAKNFDIIC6tWAKm4O1Pqja5NHOeWdc&#10;j8rAt+pyoy/YKFeAIx4H+Wmtf1YbDKOpI7dhjkqK8P7F/psnh3d6O5sJpy51hgyBVnHuF1IbMfNx&#10;W90wX7IP1BUgmCMNO37YzTMAsFkeSOklwSQrJszjAAqFc2KJgMDMxBA5rGnOCXL52pISzMGhK5Tu&#10;xePjVi8s/dNG73njYhBNzc3i+DeMZZ6B2DgJSEgAUAiYEJu1jfn6lYHXo/zL+TYWv/DccgrgyPz+&#10;X/3+G9++72tPrEgLW5PZo3DycNCRTjqEUn5uWn3jn0splC+YQ6N3nd5zrmltDVzC7AFLC1SAP5Wc&#10;BAmXvrGiQGbyclEfe95eSbuZffcZ7I/qvdqwH4+rWj+TILPkjHCl1KaquXGz+YxK762zw7dOD8PS&#10;74xru+NmXASV1U05G9sidFqw0zxzvdAkpsIrSDkkZgtfxboBLMkmrvy76YMMTgunpWFkdBhq73av&#10;897x3aN+u5HFntlAVTf11xeWdtL6weRWYPPWNGFyYz/vx5N+PB6HmUM25EqlLVm3vhw472Ld/3vB&#10;ml6Z/FcwRkVwaFV7WjsctepZ8vGRfLT3fEL5YsWNsMetCwTYH7XuXIial1sqOFeIcrWpQHudSf3e&#10;xW4/Gqd+nnmboa7beYBLsy6NSIrgVn/nnZNbu5O6nJVsWtZEZQBLpIOAOh0nhNIa0wydm/7jf8wI&#10;xCCB2VmpXWhmcW/V+l6xxgtpDBDAc07qMtJYVSqsNLq4LCq8OWYECK3xra3ul27rMVluAAQQRIpe&#10;JW4AAZBJWEFMAA5xSqLr+U8LJxwLduSYCXwEQvDA7rlcGqaUnnzRnrQnZ+1pTVnpa0nrfnxX8WbX&#10;AwOX0uSedsTkyKEDdFDJmgzE2Jokb5zvHwybarUiKcLWgyCdaE2S/WE798pR5UfKm2lybqiLeQWo&#10;nA/IsbIQgUBtcwmpBMEAYAAMJGARLFWjoDm6qDKrcNPJeglnQhdiYb53cIX+/+eEcZA92j1xyBM/&#10;j7TqRdPjVm8SpNcHItLmlUMGZaFuYFdLn7Haj2PAHArzCtzdq8FMHKG5UuSqm+Z81ApsqtqQtSy1&#10;0BtFri4R0UrYRoxKf2dcf+NifxBNevFwHI5xlptKKcydGDEn1gbsImcaztaZIwdJynjOsiQX6yDU&#10;KkoVagbktPTLvH2Yw/08PBqMsiCd+tnYTzOvZORuMnm0+/yiNsq9wm19z5U6nRVY4tQrgPGo394Z&#10;10MdLPxWpLOJLWq2DGxhqmrYAJrEmLyR8NvCI3bSrQfRvxpscNdXXVZXL48/SmXOa6OTRl9LE2jV&#10;miSHg/Zhv92a1rYx+9dQUFy/IM+odpn47mhn3GDiQuqJn02CLFelI+4m4892Ty+SYeZvLAfzDYj0&#10;tu5RspBahNpTVjBwKfUoSo2wuZrlBmOEzNfDMMslOxClyQI/Lgu32mHVjq9lVARR4c/w5vreuOE0&#10;744b33hy//7F3sGwtTNq0HzzMIBB0kQAEL73rvv8cz8I8kePrHOKUAAax3a1WPeLp2RheV+OEMHR&#10;gt7dYMQIIBzPvCSvvH/WIiFKIoF4M/S6KSIysGdlLQ+j0idAQIs4FuqJslJzYllYBgYUqAQHaCSx&#10;55xLfXkWHn98dGak+eDp7bdOb0XaX43hmSkCb0JLV0ZETPUsPBi2dseNi2Q4DtOFMESO4iLYGzUO&#10;++1mmgi3aUe43J6v1f2Lg2lQjMLpKMzwWpL5ElR/Q2V0NSBzpLnpiCSduzKXqCWuu7Quma1ZaQme&#10;1a2Ujn0LYhnnzmsP3XSs20aO67sAwQg7CrMn7fOpnykrUq8cxBMjX9o7zDd8RwvloFSUOmONA4DM&#10;gZU/D9p9NbgCPfLGp817VpXmwon399+Py4jWN9t1ZdU8I/eHjTfPDk8a/amf515phUPWIAYeTH0d&#10;CJCOvMxr5tx2rmF1Q2Pel9NJOPB1Ui8bTVUjwxqnfeuGqadHyVuZ2EnrQb9E0IzOIQPw57tnllyh&#10;jJZ6llGJq1xf5JAtucvbpJDlcbO7N2y+e3I71MEi/yUDSLCBK2uuSGxZkGdJMoEBmUt/pL2J8Hyr&#10;JVgE4puJblfDklVcXG8cqBV9/Et3ZMmNw2mhdHtab6Tx7d7O4aDTyOIt5YWvYL2vGDQCgDJyb9xo&#10;T2oAxOgcWQeOERj5890zR1zIslR6PcHVZST+ErJ1BYH2bvU7ozA9rQ9Sryjl0AILIwKtfOPtjhtJ&#10;UeUuFwDgUBMrALHRCy+ZEp4nib+CiF4xukYav/P89v2LvbgIw9JbzZ9qEb13381PT02aiWkKP/tk&#10;oSWs3FwFs2W27mY4ZfvSbDKFN2vnBb0Qoqh8cV9OQNk8XL5WnUmtM6kneVhKrYUmcSH9gF2dWTiH&#10;1jEDKwg99mTpuVKxjqYhfNZ61I+feEbe7u8tbQ3z1l8BcUpHrWntrrDPWr3Tej/zSyNmVaw8K3fH&#10;jaNBpzOpR6V/bWXb2Rt6Rt7p71hhf7b/7Lh9Yclt8DCrg3x5wnRl8o3VO2INbRBd6Xoe2C10f32e&#10;1iUKXr3rhvzXC2DJ7+N6+47sMJ5MghQAHbGhly0JxwDgWb6lxVDr48SkwezVHMKWUt2vFV6AHvEK&#10;Q+lMhYKMxEJaUcuSD48+TNI6zfzunRHW0rVVy4WjRprcv9jLlZaWPjk8HocZACLY0Ki73VpcBKXk&#10;02RyWhtoUNJLrOmYcqcwe1q0S2Fyz5Ilgzm78qzuuontDr1vd8Pbk7yuU8W2Mo+3J+nuuHFS7w2j&#10;sZ5lK3WBDuLCL6Sd+pm7pJfSwvaScS8ZW3SrsRPVfYJdyCaxxUiEuYBqv1kUGaqU/Abl4IC3xQO8&#10;JGySRr7083xY/AqGWGXl7qj5zcd4/3wPAJI82hs1/Xk1xJc57huDdJUNXVmhFsVpsRLpGABbk9rO&#10;qP68EfbjCcCLD8+Ced4yhOXYZncJpsqe/eB8vx+P+/HYEid5eK+7f7e7c7+798bZgTIeyIDx3/QJ&#10;AAAgAElEQVQIVZiazKGrXfZXmsMrOoiNwumj/RMCvNXrSEvKziIKGECww+OnXl5wtyt505+98tKp&#10;pD3nnGN2/AoBKwhw9cK9jP2wopcV+cQVT+aXHsysY2bAQHs748b9i71ePHbouvWxxVKIMw6I0ZgC&#10;HbSsFQoDABG4oJ7tiEFnWPemLRirL1IpK63foi7jylhvOqbqwBCgciIsvfa01pomZ41+rlxVrjko&#10;/bvd/XvdvfgGFWNw9j/5hpI8aE/jehaPVuTajc5hpuV9qZncSIo7lyZXh8HgC0ElG7TOm2fBXxnh&#10;NWCMQVQkya1W/7lCuLryPF4Nmy0hGHKG1ms5vwBWkxlXlapAE2fsSgK9VodwduerDfXV4FJfq0I/&#10;ADgHCICXd5KyXpRHjWn9X7v1Gx3bESwAgJmNtKNoNJXTrTLN7AMChtrbHTUrD1jB4rQxKIXxtdqd&#10;1N8+ParlYab04855YM8HYS/z+oXXE3Jgyqkpi4ycBkfsM7PjcshmENEoVGQoY/9+ho0y910JzNKK&#10;OPcDPSMPnhataWNv1GhNa1rYcZAtIgK1tKUwWhqHTloZl6FcRKetaYE4NHkdJ10ZjSGcTRJgKoMh&#10;J20zTeDLXLdNhd3GTG6O72aAVYGRentaqxSeyFjZ0G4IFlBTFYE5P3FcBUzCOm5b4JjZN9KJpPTD&#10;0qM13LSsLbLREa/9efGJIMZGGr1xvj+IpoacQ7c3ar11dvTm2f6tfifUHrJlGxb5RCrNxOjiVSKK&#10;TL6RYemJipPfMiXbqND6d4No+tHR5+MgHQfpO89vB32vUtEggGTGwUBcE16GlV0DiH6+yLar0Sfy&#10;y+v/X9E4tvrQcgM0svhudy/1itQrMq9I/cLSRKqnCIQgdcnMZFhIEpZ8z4ZhGqH1iIXyI1VEFgID&#10;KLZlnIDLxnMGwM3JWC0T5xm1N2rc7e4No4kfK2KUVu6P2m+fHt7qtwOtVhq6/FKbE6ysbKX1Zhqn&#10;fmGurrn9gsm8ljNY/rh4C2ZkkI4RsSQw86eqVDjXtF59cgg5QU4gHUbG5RI25YptO/3ySK+Erb9t&#10;/XKjue1Hbc4e4DxkHGHrjv551IBfDixXaPv0IKBw4r3m+9+9/+22aI94lMlMsmTkVGT//LM/fJw9&#10;uU4SrYiCb2Rn0vjwC/9ed+9x+6IfT/ZHzaN+u5aH5ISR5m53587F7qO950863V6cpuoLCnqAhQE0&#10;hoFrEkMiH8ArsDyp6b+4Df3AG1/EX5tOD/KBcoYBHDmeZ3+qZdF3Pv/au8/udCY16cjQLIcHA0+D&#10;rBdPetG4ULqWR3e7u0kWrwx4tioELrHpnqAL1+izM4CA6FCMVHzi7B4FLZhczinzKkuwrkq/skFG&#10;uMwsv6j7ebzKJSEWr72cg0ExkUEmPLdmL2TiOVGeqUGJgR1anhcOs+gYeHN2liqRzf42ZTWH0opZ&#10;6P3y3iWyQcC4CI76HWC4f76fFEEzTaLCj0rfN6qi3GhDsBaUhepMrjj0C6ZaHrYnNd94cCVsGeqq&#10;wipX5UmjP4ymF8koKoKDYVs6gUvMwC9k6CtR6+oB3ASupNMrDNlXUV5oDrToSVqxP2wiwDjIpkH+&#10;vNlN/YKxEOoJUA6gNSNbyBHBh7M6NmTcnuzUTwOkIzFMJ6RDlQW2lA5pZZZu9hqVQLAU7Hyt7l7s&#10;CSukpX48EY7qWbw/at6/2G9NanJpoLqRUCetaE7j5jQ+rw/yqwdwg3Ferb/FatMCAgHPrFG+5cQA&#10;IU4ll2KpxbqiJ149cg5x6IEx+hCDIHPPQp4quCIweMsk85Wb+FWoGK4Tv5XLWc/VUXWA6Jyvoel7&#10;j7ncTNV8xVBfH1xa1HWhtJJBt08TF5yf8fnvP/z9c9OVLI78w6gWf9T/uFSFrV+rzq2AgAJDgVG1&#10;PIqLYBxk7WmtPU0qZGfRhaUX51Ezi28N2v1o8sXO2RedAQePGdHkDgxYZsExgkDyC694VjMOBLBi&#10;9AHqO/kk94qzxqAfTyvtQaD9O73dt08Pkzxc2v+QHXDmlaMwHQWpljYqvUYar/Cha1yRcjYyRUOn&#10;NZGOVGRRMqIGkUq/L8OmDGObS7bzp/DV3Ad52e1rUvNXPcx1Di+j6CuE6sl4iJ5FWqR48Zyu2Sxy&#10;5TyskBlc5Vg0iKeplyurRuGkH08zr3ToLh2/9avF+8+PMzms5dH+qFHLg1Uz1cL9piqbKVnERXA0&#10;6OyOG1ERhMZbFCPmCvWAAqatDDY5TPKwndaD0tv4aZ073kQxqyffkcu9IvdKZdV0038KLLrCKx1y&#10;UPqKr/RYuQLmO2kdQW2tGnJpaFez968XNnussnbsjOrvPL9jhGWA581u7pWOUgFn4HvAqEtmgAIB&#10;fARAz6ikSMiqczH4qNFvNfptM77Tj+qFN+/hqq20uoNWBjP/K0EkJR0OW0xuqnJiTIqwnkX1LPac&#10;WrlzTtUuS9crbROTb6Rn5GaKpUsY4EXLsD7OSzct9D3I4FlISmgwgYI+m4KQYa7QuPz4piCKgGAE&#10;FszCsjSVQ++NhnjdsK9+1etbvUrS3QACMARPuQSh5i7HLz3WrxBw66tU6T4+mfz0Z+OfOWnyqESG&#10;gRna3JS10qHD1fiBF4Jw1JnUm2k8C/9nBgACjArfM7IzTd49uTVV2Z8/+HQUfqxrJxCUwGSA2FrH&#10;RBwjEJFfevlZUjIggwdQR+B+yI+bw/NkXJkoEEBYAsBSGgCQVsyrKUKgPWVlM40dsnAkHK145VWc&#10;hZtfoHKuzflITzLp2bkLlUHZpaDpJV5uJNsKac9pFLycgmG2GebxXC8LN+pqVdvAcNVSX3rGAabC&#10;u1DJSIYOCYAZGIECW3T0pO4KwQ4RHbAWehBNnrYvPts97SajuAgs2ZNGfxxkZrXw5pXs+Tx3LoKw&#10;FGp/b9S4091ppvGGr8dGNIFgiouAkVdxGc9mEmFWrAoBGGc1gippnqsH29O4mcZR6eeqdMjrYgHi&#10;ZR57U7BGYERGaamqMJNLDcDCETFpYbvxWEt7MGgr/apEdA11V/8va8sAbMgBG+zK4vIrY9a38Eu+&#10;8R6c7/tGFtI4dGf1QeYXDkuhngIaBmlLcBZKIVJfnNcg9T1P09gTzx0G3vSWHgjHss++kYLFusjC&#10;sDoPCxKLKwIYw0pmZo5Kdfdiz5JFBsFCOLGaZGq2VYAunY7Nc3219LUFA1zJWuPqnZe6WCw/s3Ss&#10;LISGW6gCB0PrMoV6LcDjskRbbWAHs6wEy5Gjm1HQuWZmDeld9VaXxr9FNN1ALNe++NWX65BLelJz&#10;DrUmuKSw//8TrK3mJmihLVlgBGRHDgAcZYzg5rtUuuuVFwu8jUCAyggFYl6YrcIIIFlIIwLjAXMs&#10;g9u9nbu9nVI974U9CB4i5ra8xcYyE3LIgCj83DPnSUmMjAogNv5OTnUHFwwGwKZe8XDvOQLUs3h/&#10;2OxMaspKYABEYhSWYLsAzYuzVwE5jk2ZQCq5MZsrRIuUynAKuZ3xgQsJ8pX181/etlg7hryJh/kF&#10;BHQRUeAAS1ITEfZFkEnfzVgQBACPTWzSwBbIDoC1MINo8nDv+d/c/vxJ+3wS5J5RCJB6xdTP3ZyI&#10;XrtJ5kUxGOIiuNXrHA5bMxXCygMLPmNFSYqSN3Nbz/lgBgBm4ayUkpwrK0comGUJRsminsXvnNwa&#10;hemnB88nfraRnfVFa8kAjExh6dWyKDCqlKYfDwzZWh7Us0hLd9zqZV7ZTJO49FeW4waw4va1IjAw&#10;MOIivGzlWK2++koamp8jzc8rwhZMK1hERXA4aH/4xZvSio9uf3Fa76d+AZQLeaYCBWhMgdbKQigO&#10;UEsjLQEXjjXJoGeU706Miu6f7ydFpQ5BQIRNn75r0M+SMZJOzhIk4NanGLav+6rUxgCrfgUbR3/L&#10;0zebfL7qSjiuldwCSYKMc33JI7RGbFRSdytPzvAqX0HnfMvSAFmYZ13itf5WyPqWM3uVyLu+V+HS&#10;XdfCNfuUHXF+ySd0vgxwk/IpXz5sOXqLn5bfr+RYYEB2tBbJVl1W55xYSNjKliwBrxJ+5lLFyk+I&#10;gml33Hj7+VEptN09m/gnGOSWSl1aq52zbYKEQIKUBZanWDhk4QIpW2VxS5RTS88Ys6mX/+TwaS8Z&#10;742ab3qHxNScRtJJQ4IZCJhmFuv1Ya+QGwRgBkIObFGXoViJRnCIufBGWjgknlW7xrXHXxou7ZL1&#10;jFwELMEJcAhu8RMDOhQOBV96CV79u2DPbyqFAgA4pEx4I1SF8A2qCrsgsATnO11j7TldDUYLe1Eb&#10;Pdp9/vGtJ71k5FYcIRwyzw87XrVJFsywQ2lFZ1J/++ToVn/Hs2obBliZom2tbeBGdsKUnvIcqMJp&#10;AIfAi3LxEBb+105up345ijLTNKU0i3y8Vy4lIzpBLADYoUEAaYVkGgfZ5zunT9vnltz+sHWntyud&#10;uKiNRuH0zfP9RhoJ91Jxbbjxd/bCc0Gcq4EgWkRkEOxok5O7ljF+LXDV+yECR6X/9ukhApRSGzKl&#10;0posYCbVYwAA9mwhGTyNZMgio4PcgAaMMi9W/hOP09ak7hsl3dyId3lvbO1/y/GuuKv5yBZxqNcs&#10;zyXJaWtg7/KEXf3o9V2sBsUKZmWZGARDE5WvOSM7IJtJ1ALXAjy2ULnVL9fuZASLEAUqcGVcskM2&#10;hIZw/a75HlrJl1m1fR36eLUXn7dMzIJBOCauPHLREtoFclhhVjzrALgkcjgnUV8JrKxOJeXzll+3&#10;EbulTmu+AYmRLJGrspGAMt4LsQPDnG9czY6NgPMaN2sgHO2MG+8/u4uM5Ojh/vN+2BOeQzHVNDTF&#10;A2PuKIwBiEnlnj5PCgT0rD+2b9ncOFUAnWlZntX7ozg9q/dzVSDCm6cH9bQ1Vh4AeNb51krmqmbF&#10;xhCWbhgIBM63ReRKsRKDYJFS6Wfk2ZdRZW8FN5uKSwdhnUQgu8CUARa0sjwOKRN+wZ7FtTpA8zu2&#10;6mfc8oYZG7rAuQi4pNwOMZP+dPaOs21BwL7Jayavmdy3ZeVbVJWI6ceT1Cu0XFiIV4Y/v75+n0hH&#10;9Sy629157/mdo35Hmesd1jYSg632tWAGGViBdWU59gLtwDoNBOHCP8uzsjOuPzg7vEhGFu1Js1fS&#10;ZhHszX4d+WXN1wmjLVRq5DT39LNmr3zrJ1Hpjf3ct+JOd88zam/csMLlXtGPp/UsqmWRvDqWfxvw&#10;fG1oxjHNZ7DK9lQK+uL8TPv+QWcn1lq5WQbkmUPG4sFfPDgHgEy+9u50dxkgV2W3NtbSIjqGUsrn&#10;GHAJ1hYERMgJzlzIpQOXoffUU4d1uEiypPSTPJipIq+o2ubmCq6rHI1nDCivorV5wSDkzWa37LH5&#10;AYFNr0Ke/18N4OdUPfqGd1KIgVToDdmcSFMKKAmNwDVSvekBvtrfQkxgnkudJeHnUicMeyo4cpA7&#10;ewp6GIBdvPK8MF51hlYYhiWyuEYuejUghsBAVHJsoOX7JfMZl4MAXYWFcTmpyrpbEJRZfh66Qrw4&#10;rPZLB2Y3Rz9L09LWCLV5dNYil8rScCCsCIsgKmNP+8QUlIGEdbFpsXkub/RqMhygJTSIFtE6VsAe&#10;g2I3F1kwKQLV7xBTpINWmjxpX1zUxhP/WR6kOTiDzugjgQ1EYqkyNM8oVw4YO1bfhbwITBDxIDBW&#10;y+K0PjTkgKmWRqan/qv/9nef5Pm/+sEH9/b33r196169WUNUDMQb5Jx5liSFFdvQ5DWTpsIvhXJI&#10;gGhApjIYy9C3eeDMiiZwy6HZusE3VgYAGJFnGboQgIiXhj5ijmxR9x2xW8ynJUqlNyzxaDUw6YYM&#10;9Qv2P1ugqfBTGdqKnai4Y+sSo9tgQlequSE49cvHnYuTZr+UupKScdtLr5mR1gcpLNXT2p3y1s5p&#10;+N7x0d3uXiOLAMABjI05KUvl+7FQsUDfcTUtKw0sWALcbLuyh7kAsWDnggizNIPCXzxEgJH2Dget&#10;D47vGWGrcqFa2hX8wBuTRiyGT7Mf/Ne90uev/0py9PVdulMMk3E/el6VAK1NQ3KikUXjID2p98Zh&#10;elbv19MoLH350u5FVwIjOMQ/+Zu/+e/+5E+/ce/ev/XLv/yrbz5ozQuCLoX7L6u/Fw1n/uHSDsPl&#10;lwjQyKJ73d3Pdju17GmVexaBmSZCPfEASrCudEh3gQMARBYMaFFNqHERZqf1SSf1o9IX9hLhBDBI&#10;DoEYxKzY6qZ2dVOYRGRmZnaI1Z7FTZp43TsKh5H2o9Inpstves2DaCWlvjChQGJljcqtKACNcqwc&#10;SwvEQASA4DlsRCGUepzmQx9GAS5tHlf2tfo9rl8CADCzIRj4kEqmaR5oAF96gUI2yjAwa4GwFMpx&#10;i7pnXbJHhiqeVyM7fNmUXyAsx5olAyEqB4nnhwryUe4J0YxUbg0j2o0wWcA8y1teqHUxcS5Xs/ro&#10;r7coTdU1VjRtxp5fdRfzmpqAYe4v48gzXlgEbWrHZXQnvPPdN7/rg49AnvPEf/lrvzbvY0Ym57zL&#10;LC7Rzf8vETN2I2vO8uLz0fCjXu/j588HWVYL/EiIefUjREBkDLS/M6nfv9hvpHEhdeHlWqUgMwDt&#10;XOxYERKyRJQOXSl0KY1GiSau58HBJL7Xa9YKlXtlKY1gvNPf2S+O/vSzp3/09MkfP3nyz37ykz/7&#10;5GcW8Wu3bvuAs/i+2XszAlREtMLXDkmroADMhedQVGOUzkpbhuACp4ktzOz02xfyKpU/wpzdAwBE&#10;BzDR5bPhsCAKlIe8fIrAZeSfyVouvPncgkORuGLPTAKr4eabF1ZGg/Njs37cCpJnMr5QSSZ8RwIA&#10;GMFztqknu2Zapbmoxn1eG/zpWz993DkvpOHKEWhx2mfruexu9ZQhg3RCGVnLkzdP7v8H0b//4OPW&#10;3WfNJA/EDIHij7744j/7H/+nH52fP59OgKgeBD6JWWQRrgqks0/V2yzUJoCECMjKGkLSAIadh7Ps&#10;EBXqRGlFWHqlNIN4mvp5Kc36UHmlORAsY9s++0t98fvm+PfK4z/NmgdRdA+cKquR+Fb5RmVe+azV&#10;fbxzNgmzqAyaWdKaJt62pOrXrRDiGl5aiAoIAOgQJ4L+tx//+K+73Z8dH99ute/vdCTzPIj3K07o&#10;slXs4sV4cX6ujbDdZNRLxqlfFErPkBE6ooxkxk6yixEiBOHAMhhAS2BrVrd02spUPYsqN8B5WggA&#10;AAM4Qvjx02MSQiq5SLm73AXrI6sKITkiSzQ1dqy1I0QxwwGLFIOzJpYPL9/RkTNkhvH0tD4ola4K&#10;QK2q82ZPMxIjz/RtCADKBMc/yHv/XBYPAzv0hEDPA0Wmpl3HUFtjU2OLZYulFHTs8gvlxj7kCi3N&#10;WVNan+rreaXF1K+OCtEBFpLHPg4UTIiBoe7IN+jA46reM3IljRLDvLTC/CDMppUBQDqINEdAlnnm&#10;nX41DqzsQaIqCcVADJHhw1J0jGiiUlKObXmOOvWABYIQzrEFcCTQSWRJLMkJYs9YT6fugCNpqESw&#10;tNhnr3/L8wxdIhAxIgty1cAksiQQS7Z7sT6MxEJYGWj/rrv7jnnn37v7736v+b33o683date1Gtl&#10;EpfxkoguKKhDsEhaiFzKEdKFMSdF+clg8IPj4z98+PBfPnz0/3z08T/5sx/8n9//ox989FH39PS9&#10;o8P9Wo2Aq1h+qPKMWBGWfi0PAuMpJ6wwmZcZlbIsGRDYMgCCQpBA5NAZ1AAkXBBntc6480Z//2jY&#10;PBjFR4PWnd7O/e5+I6139g4fnZ48HQ4zgF6e/+3Dh7/57Q93gkCuSKIL3LXYDg6xJDEFOVWRxtkZ&#10;Fs554GLWickFW5gF0L94IZcoeXnJFZJhgCe97n//B3/4F6dnzlNxEgdEBEAABFyQnMqgQGlJclW0&#10;DdC3OrGFx1ayvcIL81X0Sobk1K8NKciFb2kmQimnm3raclnNZJJdpSMahfnjTm8UFkawWwSQXsb9&#10;l6YgKL2DYfvB+cF7z+6+9+x+7cewdx7Wi6BK51HpMbxW648fP/kXn3zyFw8ffvL553vN5u12y185&#10;Lgv90koKiEUXOPsFBAJZ54SUQJbZIsiFZVQwSSdSv+jHk0E0TYPcrQ55jetHBPIpMrk7++PS9aCc&#10;Oqzx/t8l9ssZ08noiMd+2o/HwygtlQWEehYdDtrhehK7F8NyGCubpWKEERxityz/1x/+MHXuTqv9&#10;m9/44G4tEet0a+3p145hVvvkbV8CAFji3DOpVwyidBxmy+qSqAk1kgPrg9tlFwAwg2VwAEg0lN5p&#10;YrieRb6Wwq1VODVET7P8v/jd3308HueEnUYjEFJUKsz1g8xV/hAhpkKcWfPxxcX/9dHf/OGnDz+6&#10;OO8ZEyQ1Typ52VVi8zUBAARTtdvD0gu0bwTP2a/ZG5ETcel7RlnBPKsND8Kq8TP68/9h/Pifjh7/&#10;YDh6nB9F/v1W0EQIPVkKMB6lzk6sGYMde5gr1IQ8s1kuiOE2wn7d9eyrJeeBYARqQjMvbbvjZDQJ&#10;ek98n5tSSEaH6HzLseZEg2+hMlUuTNIAoCyElmsoIhSBBXBsRCV7rGC4ddVzYLhZQK2EuqOGEzEQ&#10;SVkSj4wegZlKzhRqQgtgUTL6znnCJmG6448b2EvMMz99KE//SJz9ALNPZEs0aioBiYXUK/w0fPl7&#10;fU3sJHRCWCVt6Bd1f9SiXmJOfXfuqzzxfJ/RMdoFWveMV0/r98ydbwXf+nvNv/cre//Kbr6b5DXf&#10;+J7xlFXKKmGFhBl3A5rQoMh0mVk7mEzHRfHp+fnDi4tRUU6L4mQ4+KLbO0+nDKAAPrhz59e+8529&#10;MHx/f++g05kPdsV/dIYusDOpfXB8jxEypbU81dEFB2hobPWUtQXYQxcQ+sgawABL6xo6VzQUR+O0&#10;xfcDm/oOokJJw99otf7z3/6d+ve//8ePHg7zXAOcjEbv1RuAa8rnjVNE7GJbRMLQik+gIZqQl6Jw&#10;gLgl09Ny/hkgtzazVvm+IpSOxZpJBlYTRam49tFk8oOf/vRPHj78B9/59n/8y7+s5nf6bOquGNmi&#10;EJ7DmdklJ9UXYSIL32nBV2Ugg5faWFXZGt/qAAsCW+X6qeQfh2CIciEcsQNMy2IwRPo4Ub1G2dSu&#10;JfyGYK+0onBkN0MB5kMgh0Hp7Y6b7z2787WTo7vdvXoae0ap9ag7wZx43u989+/80cOHGcBPe71P&#10;+/1fRaytYeu51LVUZML65M4aQ1vTxTSspZnNkX3gldIujL72ankYaA9X/OvWNwICgiNXeJPWfSkD&#10;1MhejK3bvpDVtmAHUEithUFGQLbICOa4dXG7uTMOs6QI1SzU6mVhvoILiy8AAhMyAUiA2532g8MD&#10;WtaK/2ql0C2s0qYRaAHS0u6o/tbZYT+aZl45DXJDziEwMoAG9QT8urEP2MUE0rFEkI6joSe+CKY7&#10;U9wbtKpwuNUeHWIhxHOtP/nrv/7Bkyfl9773O++92yBhCRgJuBLiHAAy87gono1GP3zy5KOzs5+d&#10;nv7o+HjiHAHcbTZ/9cGDv//++796906EtOnzvQ7CiVoe3T/f97U6rw3PGoNPDo4fd2ymSicsMkgr&#10;49zfG9WUo14yyrzSkrNkgfXb7yXFvy1/+j+Psidw/NR+Wky/ebgj98uuyE+lLQWCRABiYEtLXLjq&#10;1XJ5oq9e7yt/nzcIVbM2L71h/c//m379Nu58F/e/HvsN4XHWJhE4NoQDaybsMsmWkBGlg9BwglIi&#10;2rxsg5ISS2scrphsmZFBMBAjOhJONLTYt0o6y9qSo0zQc+kKqdgDrsrLWybG0uBkqnVm9QTtqOx+&#10;P3UplqlJh/m0mw0+tW4Kng/338/e/pW4828o782oCDNG8xK4riomzTM3Zl4WFQYAmNe4IWRCFuSo&#10;Uo4CC2JlM1eM7LTvBp+W6cfOTFw2zZ2zflPVfkPc/7uKasaBAQZiSkzte61ff5MevBN+zTeBmArh&#10;Ns/FLE7UAvSy7I8ePvz+F4/PsrSwLi8Kq/VwNBqmKQNIgHsHB4ftVjedfvDuO7/9zV/61u7OYRzX&#10;pKxJGTCTc7AanLdCTD0r62l0u7fTi0b9eDSILoQ8RUqFHGssXcko9sH5EiNmzeAqia2H9Tq0hWnG&#10;elQvx9IZBg7Bfetg7z/913/zrZ3OP/nLv5xMJmjMC3LSMgjgyBSRZ6kSlBEAwJBIpZeV8oWpkDXR&#10;nzx89H/8+Z+3d3e+89Zbv3z3XoeEmheB2bAcSyUdUQlwNh4LIsJ5dnRGBrIkLYrV4VYGIbtBxRfY&#10;FheuB1e83Da7tQMAZOVKzxWCNQIhuFLn02z6+eB5Lx+4/ll/0P3p0+Pz8XgE5QmNx0mRhSXF2P6G&#10;eOff7AT3iywYOqEvd8vMYeG/eXb4zsmdN08PjwatZhoro9aHURmIkdgdtdsSIANoR9G9nZ1QSjTL&#10;kqVbkffKFc9ReSXMk9a58gJrNlecHApLxLTUoK43ushWb0kHzZAkAbl43z/6oIZiuKDgTGxXRsEM&#10;mdLntdHj9rmv1c6kfmP3oiqb25puiIEB7MJuUpSaGTpR9Cv37zeEJF2+BKt0PbZZ0VzCaoUAAID/&#10;f+qbNn/lfcJRPYveODvwtX8wan189PQimebKGXKOjBWFk11ST4ADZ5sCFbBx6DSEY6x1Q+zGk/1h&#10;vY4hzvW0lS9Qqk0JkAM87fd/+uTJr7/11jgbf3Rx4TXqvvIFMzGPBv0vHj/++PR0lKZZlrWaLd85&#10;C5ABAMDDweD8L//y+PHj+//Rf/hGkogtKGH5UgSIjupZJK3YGTf2xk1hBTM82TmfikxY0RnX73Xb&#10;74/aDU2DZDKIpqMwHYdppgwF5t5vN95P4n/+v5w8/Ql/dmGeWPakGwmbSbJI84rfG0qdl5zoG/4O&#10;DgAN4TBA64vAyr/9h/3oX+DdD/1f+we7ra+FJfcsEgqKQNYQS4DntrAICVNNKTZ27DRJUMZ6QoXa&#10;OOBSzBAOAngWQsOh5lDL8szn3CsadR2zhkIVkeMoEKDzQpc2y7PRZDTN9MlnwJ+D0caWzqTsgwid&#10;LQAAIABJREFU0mz0aFRL4P1vQFKDT59UjmpQjuGTP8mefJLtPVEf/Ce7wbtYhqO5qmYWILtNwcv/&#10;H2vvFWzpdZ2JrbXDH0+84dycOueE1A2gEUgQBEmAFklRmpJGsmVZHsvjKT+4xk92+cFVfnEoV7mm&#10;xiOzRh5ZlFSjkUYSKQoARQJEIgE0QjcandDh5njuyeePe+/lh3POTd0gObJ3oapxzr33/3dYe4Vv&#10;JQACQma4TH2hHQIyPFEsIaa7fwWCGc4MZ8aSyrVSN22QaUOrFrfKcflWUrkTpoFOAtXa0OkGAAFw&#10;AAHghnYF8jN20WfAgBGzUrsv7r8wfX4gGHAjl39+VITo4JDEWNuYj2Zn79VqMYBl26cPHHjq9Jnh&#10;bKbfc4Zyec/1bq6u/Ku//pvlhUUxNXXiwP4845wMat3Tr3bmvOBOQcoN629lJiuDd4ZWGWxoDBmP&#10;kLUAICXUqQEa5MwjsBk3qYSGY1YznBkrCAV0WpupQJLmQFlDx/O50hOPn5uZvj07u79UQiIDHcdt&#10;J3MADDLqBUCZTo1jREItQDFQBjgAGmAxs0JuR9y2jBJ0X8DDFp0iZouFcpr+8P1Lr3567auHD//j&#10;py6OeZ40W/1DeieMmBpjiBjAoOc9dfq0QARjFLKEW3XpVVFGvIPl9nzcn3vJEIAMoOZMY69r1n0E&#10;1YMdelA8Q4PYiqJWFC6Wa4voXWvfWWk0P/vsWmVznYySqu2aSKg0UaoWRZExHQ9TwkBbAAI2PoXF&#10;n6kn/gfXOSj0fUKUGfRiZ7Taf3xp+sTiZKlRcFOLm11+qB3zByQYLOQ5AAMY6+8bz+cE7TDHdv4N&#10;gkbTcsKWHdup8BPHUmxPVXEkrrW0pFSYInUIvyOQSDEVi1QxRXuDBjq5wARbXBsNl4gMgIGVE9kR&#10;N2ZV+PyT0IzKmcbtoeVC4BeDzC8lRLcUp70qTmdmRAAaeawNAeRs+8DAgKW30gF6LpWePso7wv0X&#10;v3X3VoHpoaG9OQF1LwVCp5xyJ8cGgCxtpDGiV+dxh/jvDgNA0LlZAozwQ3df3C/jvrWELaR35xrl&#10;QKUD4/7AoSLYmvgq8SLqLIDFteUoLtJ+KcZAtxWnTuOUnVmQBnFls2IABMDR8fGLZ874nrfcav0f&#10;L7/SQuCMuQD7srlDY6N9xeJjE5PZjDfg+1lprYXhjT/6o0qzCT3dcXJ0RFr2g3TqB5ytpYWMeC5y&#10;M7HT6XqNAOVsQ2o+tTF0YmXkUMUvRNS2czW/tZGtL/RtrOWrkYyMF05czD4zMP7Gn9b4oSgo2rHI&#10;GZPxImkiTAJNioSPJh8pERqmfmFxh1/+MxByZTHihqWaaUAFAAahaSNmcN+Z4TuvzQVl+mw+6rPW&#10;zv6nuahPt0CDVpzA08AQmQ3EALVOFKVgQoHEAcB4ZDJMYqoSA4QdPRwsDXkmsxb3KHP1au2VP2nL&#10;gWbuYXCGaPNNrjaZAdBakyFtjDyoiuOU4aLvyKBlW1nXGkAxmskkcZzNk1doVdCcatqtun3r7fXL&#10;312DGMJNmH8t9Uc2HhrJgSTFmO6qV10O8TlR3ATA0hZd+k5NDuvhKZkp2XaGGzSAFEdJ1Ah0wpuV&#10;dn253rrMTJkoAZ0YHZmkqVVrR+8uBBAwcsofPun7IyKzn/mDiYYGADDD3MT94uQzxajoRd7Px4cE&#10;AnCAom2/ePrUs6dOK4AVrf7HP/nTsNl8aGbm7MhwzmiBJmUck77J0uBbt+/8+U/e+NKxY7mMv+XH&#10;2ppV77bvSMYAYMQykdvfyvmJDQaQd3495HIOWRKHSsWkTZ6Bi2gpi9c9vdDf0swndBgVFeOTUaWY&#10;NpgxgCgJSkJenJp8fGKcITOGAgAFlBBGQHVtVuvVWru1VKm+fvny7ZUVAij4mZe++ivDB8/w4pgR&#10;PiEDREOsgfYa97jRORV8nkUrtT4yOPjrTz6x/sqrt8rlP/voI4n4T7721Wyaii12QwSAmrHlSrUd&#10;RQ7iP33h+Qnb4soAYsLtJbdvVuQ3ZSbilgG2M0Z/G3rc9X5jAGOEZaVajHcAop6qAoZMrV4nYGGa&#10;NINAGbOyvh6m6ubS4uW5OQ1ggFKCBFgqs5ogjkNjlGU5gos8pgVQHoDnul1+jbRpmUZBG0nEKG7p&#10;j99rXzjg3k81lhL71ofPzO8/vDI2XO9zEos9UPbQ1prIZmgzhsbYXDjIGBGA6anovX6JgACQCHVt&#10;dOHT0fmxWv+RlbFSo+AlNuwsckQWxEUFsXADFSnQOQJGSIqrlhNV/VZgJ10vHQEAQ4MIDJCI6d7h&#10;0rZBxoBZyG3sharAjsJTW7NCw3Q5V7+ll8YrAzMbQxYI+DmI65aL8H57uMcOCMggU8iWypuGyJFy&#10;MJsRYKCbSIYGQAGGRAoACFwEhzEgcz/q+oD393SU3nS6FENgCFhKFKJpAK6F4ezGxqd37/7oyhWV&#10;JP/8pRefPXIkpw3fEWe+NQygAkjJRMjaRJUo3mi2FzfLn2zMffeDD1JpujEpTn36243HfuekceoK&#10;qoBTYLins6WqsI0lLDHUrvQ1Yze1OyoBdt0/LAV26bPPUoDJXO7Xz59/ZHzM02ZsqHRsevIvL18Z&#10;GRj4nee+8NzMjM84Q9ZxC3bUsoF8zuEcADhAgbFvP/LI7z51cdi2xP0t6rZ2ZTvlr6PkIQB4sT1d&#10;HsrG3mCzsJarxEJNbpYOrw8XAlsYkm3j17Xnt2p4d85n636tLRPmhexRefHYEBlE4HxuoL7QWr1d&#10;vfuTzcY9AgJWgJP/jTzwTCG0a8TVPzRqxkA3j7ALVXEtcSVrmZwu1NENtUwINRAQkrYgO5EFAZCA&#10;1oD9uYbDQrtLFgBQJwCiWCAhNBEZESGmDACgiahUWgA5zl0dxB2UjQnOPKup02WKSHB5ajT6m/nK&#10;uzpIWfEZ9B5XxQHiDssVXekIx7VAGOLEARhowMg24UBbl3gTEeoyvY2ttkDFJDfy5P7BzcXa4msx&#10;KKAA+hJnJGDNEMt2Z3q9LJRuxPAD63Kg6zhJJp77TnqnnXIn5D4DQcCAEBjDzrYAGdIIBMgQfcqe&#10;p/5R9PKOn5Xc5tmixy10szZJBVJpkRqRapFopoCAa+5H3rA9JELBPr9qWIeeROfiSURJkAMCAEvK&#10;80ePfveVV77/96+Mv/hFv+QFMgqFLDdalSQkgK8//VTR9zuBZqZLm4hgfg6lEJJhxuDOCCCDvIW4&#10;ZDmCMDXpCKn+1OQYOuBYLVQVUMLolMkodBA9xRUmCRmltE7SJDW03mpFRtfqjXYcN4Og0myubm6+&#10;e/t2bIwGSAASgBSAAKpJ5V9891+PDk9+6aXfmjpxnkm7w00jbjfsbJ+Jsyp8kLHX0VTANeb8zPTa&#10;ww//0dvvrDUbN9fXzQ5GQz16Dxm7trzcbLcn8oXz+w/YSgOwpnDLVm5e5Mp2LuK2Qb6tXhFJozIq&#10;cnXCTMeI2ta8EKjZCv7g+9//YG6ukqYxgALgAHKHtwoBso7r25YUAhBJyIn+fmSs00GebO/wQxfr&#10;qXrn/Z/NL9x9+umLp049dqiQm0ybBUqzlhQcNNMtJ741vHh5YrYMtTRJFU9MPlCsdr8azA0rNQoH&#10;10aH631eYv+iFHdCQz7imfHxH8/P53zfd+ytNDYNqBnrREZIDcTSuhssFcvXx+bX89WUq+NLNFwv&#10;OqnFzVaCvgBioDWIBJESoepuVM40ytn6Z0PLK8VKaEWdDAkEBhFr3CIRZvJjNu9PYqdhuNozQS65&#10;7cr27jXuElUIABBZSdVvVTOtTjkn+SBjdJdhjZ+nQXd/TAAJZ7fX1pQxlhDZTDZhPGQs0qaVqkrY&#10;ni9vzq6sbNYbDODA6MiFAwcmfM+BB9j7n7f3nS1TABFiQ6mWUuUgWqxsLm5sXL5399Ldex3FwbXt&#10;Ad9/5+PLJ0ZGsdgHAEprQ6SNToyOlalHYStOGu1WrV6vtlqfzM5emZ1TAJ3/pjNZVAgAUojQUP2N&#10;sPHlFetgMaG2TlPo9EtpZfzYFVyUAnuwWXdSuaUNEKBCtlKrvXb1E87YucmJpw4f8rWWRAngkw8/&#10;8leXryyWy2sb5b5Dh12tcUs6IhCAxUVHmnqMPXP48G9cOD/pebZSP89qp+0/39pMQTwTe7YSfoIj&#10;DS+2VbGRLzaL3FgaAAyiQR7HVpN4FXVaCXUrbbCkRrWNcnW9ubGgq28BJB3fDKAAOw9WP1sv01gc&#10;wAMN41927NWsmZEf/HFt8db64YetsWOF3JEMFMPUDgC0YikMpNYAJEuAGcjvL8ZuIxbbmxHT9lMN&#10;2/FghAQJCFiaqjTN21IwAQBKm1oUBhLaFmrQsi+ZOCZvvp/uny4d/7Kvcy3FE8MTjYowSbAFaABN&#10;Ch1llGnFm8Q3kaIkqDNd9nTSc4X7qZw6N7T41jwQ8ByMHO63CwqlLeIk0NTiFHPYCrPcfYl6SiEa&#10;JZKTj2TLf5wkFdN3yD/5K8Oq0FIsFrYo9GeJERfM821mIXJws47hcSojxSMklkaKS67tJLGaTZbA&#10;HqSPQGjhJd4UTBZV8RemvMMDm3ILxKFCAQEiiTUvWS5E5WytKexLd6sfLCyPZrOHJ8Y9zowxBlii&#10;TSuOCDHnOhZQBxTaU4rCoGnZUcVvBVayDbgRY8SYAQHrljCpJo3CGIdpAYlW2lSSNKLGeqL9Znhl&#10;dq7Qbupm3aRJMwibYbsZJ+/dutWIop1gGQMY9DPjuWzHnDDQDdtlQByRW3xjaXZ4/0lX2h04NeGi&#10;bayEiZ9fUI8T9SH7xrlzDPD1T64cGR7ihna+FxAN4noUfbiwEIXh773wlQwXQqUJ42Ure88ulGU2&#10;4tIgQbcfLSIZQTqrw0EdZNKQ39fcFAGKGf/3X3zxe++9987y8r1qdbleHy0USr6fsW1HSldKV4gj&#10;wyMz/X19nm8LlslkAcCxLFsKAKhY2XvWwDJBvRWtrC5fuXJlZvpEfnS8lMBA0vLSmKUmEknkVSNv&#10;oZq/3fRbAEhoADWAdhJLaA4AHe0HCXOh19fOFtoZJ/057VO2UEngAA7hRGkI5+eRMeBcI08YaoB2&#10;mm42W+tBsN5qTuQKxZIMc62aF7btqOY3Y5lIzbnhA828m1hs2/hDowQwh6ETinR2YO2T8bl7pZVy&#10;ph5YSSpU149KSKFc/Ds1/+PNqUezMy9msg85CW9tH1j3YdRzHHZodmfxjF3SSjNTd9sb2bqbWDLy&#10;HrhoAiDcUxN2B02x7k0lgJSxJtEHCwsEUCwW69osr6zO1Wsr9cZSrfrJ/MLN5WUNQAACwP4QfvuR&#10;h3774pMjns+3zOlfzrBJEW9vVn746dXZWv39u3dXW62OJ78/mzk6Otov5enhkbNTU5N9xWoUv/zp&#10;pyliKwqVNkEc1cOw1m7fXFya29gggLFikQFYtn3s+HGXMYszG9n5/fsdIZAg53tJX/Tp5K2VXGWd&#10;WgE0DLQQM0A2B9uLpaetYpvlAmalKfVCyQxCzNmV+bl2mvR77q8+8vCg4ExpAGBEU/2FAcdZiqJE&#10;G2NoB8/v4gmJUh0QeDybff7UyYP5gq3Vgzemi/rDVpXa3d4EYmAEqXyMBcjogEHopLGpJO1qGKSA&#10;5SSejRr3RPWuaK2JYGm9svFZGK0AAIg8+Hmbh+nIvgGRJ/SNnNQDp0x2hpwxAjfRqOEfngS5bYN2&#10;PxNOPuSt/Vhdeze5079x4Fv+zEuemIk104YnUGoNPsSWVo1/EPhobESyi1Qe4G/Z/pBybDJoW7RJ&#10;XScO8W73bIWApLWTZEs+YE3JJLSVsdqGq66R20lPI4ZGIHFGHFOhGrBUMSupNsISAwp8BOhpsVxn&#10;BjMdPGHgLKPj6q7dzKbxjLZioCWT1oligQapg1k9CNU2qQwLEyUuEQS4o9b0l3LxSJgKBmAIawCA&#10;QAqhE3YUAAESoUEt7Gb+zo/rFmVKZ5kcd8jVhtQuzZnQTq1pMfX8wS8PRAPC/NyaPAQAIHaFpVCH&#10;92HR9xmA5bngyarbuDdQrTIxL1uxhOnpKfQzd5qtsNZYrmzeLpc324FBODo2duHQwWnft7Vm1KtP&#10;SQAEhlPbjjb9RmBF3UAZI8IaBvPohJxrIhOQ3owbujZ3T9chCVOmuYq1jlLdTqgVlW/f0422rTgH&#10;QDAANFEaObTvYMGSWc48KSwhhJSMYKJQHOnv2wHf9UgCkbnZxuCBqp9RvZ8lTLSYjJB1a+TsIfdt&#10;FkiSTJGxrz909tzEeL/vdda48xc1srsb67Ob5SNDw49OTXYijzRik4madGPB6s1yELQZikJxUFqO&#10;JDUQN4aTxu5mMrvqrTCA4Wz215595nyj8dna+tz6+szw0HA+n3M9z7Y8y/akFKbr0Orlp1AnAgcA&#10;NKQ5qZvCO3jw2IdX3l9bXfzBD753emhoyhNIaGkjwCiuGcaaB6nVTuxWhwBsJQttf6zaP1zrM4xa&#10;dtC2Iye1xqsDh1fHsrH7C3sgd08ekQgIyAC0iZaVbgVBtV6fXd+4s7a6Vq8tVyqLm5UDw8Mj+4oH&#10;/yM3zASR1KEdLxU3L0/e0cwcW5oqNfJuam2nsJLUCSKxyE3uDaxdH51fz9UiK6WeTGQASJwbW8Qs&#10;mY8/W2s2vOZTZwZ2nOkedWkHm6E933U/K67Wc7W5/vVikM1G3n0Nf3pHt+OZBntJBYCdrNmUsxig&#10;naSNKL7TaGwmSYq4FoT/4pWX6+vri+VyO001gJDy/L59nmVnPdeVIu+4D48Ou8iw60jE3ZT5IIHa&#10;hbQJgSCJMYqyBBdmZrRl1Yhe//DDoVLpN1944WQh34/M0QRGza2svPLGG9dWV9Penck5zoGxsRND&#10;Q49MT/ueNzMycm1xaa5R/8YXnj1W7MsyZoGxtOlok4wotMJhLi9v3v3EWU7dkERZK18Lp5lJrBi9&#10;tqN0NoDQwRanTggVGcS1OHzjxo0kSS4ePnl8dNxS3bqTwsCgsM9NTS3fvBknSaK1y3DbgCQwCO0w&#10;NMZIgLF8/vj4hNS6C0dv7coDdqn71a4q9aiJtZBFHheU2CrhQE41Ti/duP76zZstbVZbrduVShWh&#10;6YHJgXcUioeZ+5Bl+1ZmVBQy+Tf/18V9J0sTT+StfXFarKZuM5FtLWLadm3fHwXwS4y91AjEzNjh&#10;wU+nguheEq/QrVdb7lE2Mc0AwDBNMmYOAUJxhLFcqFn6gEc+UKIjEG6JOLxvokSGSKROxgEEQqUZ&#10;EFfUbQsBQIwbKZRjJRlTF82leONmWLkdNzeiVBvyYegcP/SrEtytVZBwWCdYMDdi63wcWClpWtGJ&#10;hdxlwiEIwzTkEAmM7+9JCwBABpX0GUoEASR0bLVCp5qKTpxZL0hjB/DQoQdOrgpg7lVd/nRt4gk5&#10;80Jh6NFinK12giiJCBGQuJXax4aP92O/VNZug/ABU0EAETNMhU64RsJOUxTFue3YBKANtUIVVZtX&#10;7cW5dri6jsaCm+sr33n5lYLWR/v7QoJbm5UrK8vrQVC6cePdO3f+6VMXjwwOSNNR97o5mwZN24mq&#10;fiu0Og03AAG5kivX4sobTawxME2Echpiey00rQ6cDdy1ikcnnWzGHyr0nXjCt7KZNGtF9Mnbb63M&#10;zp46d/6Lp86MW6LfJAUwLpLFGQAwos8rXxIx65Yl26BCDgnvlAtA28iI2QmTTBu2l71Ct8g+AgAI&#10;MgOA/UMlAGBmVyCSQWyo9PK92cXNzX/yxefGslmDEAreQLYStD9dvfXu5Y/Lm2tRFDGUT1187uGz&#10;D+WScDKuD6dNadIeZ9zL3BmhZcwAYrFQOFUo0OHD28oBASODSYzQjQSk+zQ2QcpTsY32cGkknyuu&#10;rc6Xy8tBmoTci7lFKgQCRmhpkYndQuBFMo5kQgzcxBqt9p+e33dkZdwgVfxG1W9nInemPFRsZyzV&#10;LTvQc6miwa7nptf2FQyiBqwn8WKrvRlFGuDTxcX/8+WXGVG93V6u1ipBe8v0/mBxMaovnnvSP+gV&#10;FdMIENjxreElRrwQ+F5i2Up2c8EBEAQBxjKt+c3Fvo3VQrXzJzvXzozQLQwbScfZcGD/8F4WQVvz&#10;N9vf0pYNuteYTLlez9XmBtb3bYyMQP/eJiS72/gggEFoxHEzVbU4NIhJqhut9lKtenV1NVCqnaar&#10;YbTSbJIx1+/dXXWcswcOfOH4sZxl9Xl+lot9AwMZzjOWZXPmWVISCYKuXg7bS91bAHRLA+tVSbUA&#10;j40MT/f3t1OlgbS057S69OGH62vrt65de+TsGd92uAZAPDY5+Z+9+OIny8sbrZYUsuh7Q9nsTLGY&#10;lzJjWY5tRwC1Wu37l94fcd1DTzyez2Qt02lv1b1rMpbueolAx9KkgyZx1iJWSEWxnG0ZFUtyNlKW&#10;Bc+j2EliAuxUWP1kaenTtVVpzDfPX8hxznUn2B4ZURbh8OTk3968qYxRxkAHLgIwABqZYqyeKkXk&#10;CXFifGIwm2FKbR/YFvAHO5xqu+Uqdk4fFbFQOCEKpRPUiURjE0jHlWOTk/sIVppNbNTHDk6rQdYe&#10;TuOZSB1pWH0xzxruAbfIb9jqf9ZX3ryzqjJTRZ4dC7UdGVTdbJFtibWD8v6hwzDF+uORx1nlbYAY&#10;sq7Tl80A1aFj2FvGy9qAkZOV4GjqVKnf4VnYCsV4oLuBiHq8bg8j6ZpxTGw5VqgHOCIAkKZWJW0v&#10;wuZ1Sj+C1mpUn4+STQACkHDoq4VS0WbQ1pB0RTiC7crO4TALjEyB6TaHRQGOUjnNCikWUFYlbpgk&#10;5fiAzD8EAGOY6jvEg1XVC6zcov8td8Gure9cUalsFnKowsLLaX2jepb3jV3IxLKtmDLMIIHU0o8z&#10;WZ3dXV9lG7/adYgIBCDm4nDNjRql2Oa22ERZ5c0N9enCQgpw+ebd1fX1Nk8WhtsBKr3G5AhMP+1d&#10;HJrY38rvx0GbuVVD//L11//q448Xg+C169cLxvzzr7/UJ2VPknV8YNSBcyMrwS6TNU7BHL2YWxSt&#10;6/9PnDSUfSIeHofxjO3nBrk1KMR+yx/mBR8tIYSFQjrS81NfLLVu3b2h5pZk3zAMH2gB2Gk7lzbd&#10;uG7p7i3aMhS2SKazvwSqqOOsqS14tJ4DbjDX9hxtVZm9KbxBMq5J7qfbnQfHYWdXie1/Y2Rz9eqV&#10;O3f2T0wePXo0dex77fZsufz61U9/Ore0msBGpa61yeX7Lz713MTIaF/cHEubQ2ndU9F21ul9QWid&#10;BDwk4Kh7i9i+DHtqhG7BXFvrFkZ7OrZ56jq+tBwAQGQi4wfCSXRMwIC0VLzQyhxYG4l5KsZnZwfW&#10;U6azkbtvY2iqXBps5BixYpAJa4mlRD70ra3+OQQIkDIWCxFyljAeRHEQx/V2u9ZuLWxsfHxvdrlW&#10;ayu13GikAOu1WlSrSQABcGJ0dPr4sUI2k/d833UFw/Kh1rUnrzZyFcM1ABhGoZXW3VY50xiuFYvt&#10;jADeKeVBAKnQ6/ny7OB8JVNNudp75QGEssMNu7ZaAQEHXnLHnhCpaAJBL50MATptAYzmyXbFAOg0&#10;R2OEphPG1WPEXTi3nK2HVqcA8uc0Iek+nBTCm59e+4uPPqpolQKSMahUGseNKCo4zuTYWLleS9L0&#10;K4cPPff4E5989lnQan3x9JnJTLaAIMhwAmEMA0AiZkyP+e8lkJ/Dj6kn1CVBVloZyyailDEg+cSR&#10;Iz+8ceOz2bng8GG0HAbGAHkMz46OHhkejpRCxmwhbARhSBhiQJpMTBjEcTWKXv3oo1HH+Y3HHhuW&#10;u8tuEzIlxqv9eg5iXN8YrUcs0KjbtlJ9SWw3SDK/BkOKFxIGAArZZpz85PqN5Xrjm2fPnRoalB2p&#10;3K01RjZAKV9AgCCOYpWSlECgEVLOQi43lbq8sdHSmiE6YisZu9NIcbdOhVtcj7r2+ZY4RUO8JtyW&#10;tGQccZPYSA6CAACb4ZHhkbHBUqhUS+vQo3KpOj+6eG9yYa2glEg1SzXTGsCPB0lTbS6st8K0nx3e&#10;J6Rjeg3vd55IB+//DzFFd9Qj7SA/BnUiW6UD1jUeEYNCyesf8SOsdfEVRlwwAGCCAaOdKtaDRCnu&#10;bFqy/cr7ByFAr+1X93ew25WtMzfkzU1z82dh7bUQ1kFkoXABBkbs/tFsZtDJTgP0J8rq5aURAiLv&#10;Bet4WYdZxiBoRMNBIwIZR4PryDYlscDPDbRBMEwPHfUXfxpvK/C0fbaw49+ukkwEhEgcNIIGIBAB&#10;G9a5J+WxOXN3IV0I7JAZzESZc4Wzh63DXuruet+uh+4CFsR3/vwv/q66sVkg5iCPcaTBSiQPTk5M&#10;9w8MTU88/8SjptiePbq+EiQ/+peXg2x1/Fk+4uO+FWeq7LmRWyQqSqsTa1Hw/ReefNJ2HNC6G+aI&#10;lKJpW3HVb25mG6GMuyIOtbaMHDUHvuIde2SKJbby28aJjNCacw0YJlxrWxnXAI8BAaBFccMYpx4m&#10;tgIBoWttFLI1hc3I1sgZaU8HgpTUJKDbz2OP84hQG6saefVKwVrOC24YAQ0EVlM6NfDzOnR38sb7&#10;WFTX8GJdJZMBcGMYESFrqPS16zduLS3tHx//6PLlf3XlSjUKI0MNpaoGAnQeefTJc+ceHRqZyGT7&#10;s4gDUXksqWXTtrWVl4gPejV2Lh/tnMCe8+xojwnDCFhLpVrrjGPbQLYxHLRvYg/Id13LsgEQkbmF&#10;/mYKAfEO0iSIZSNvYrMkNOfEvNhJhBqt9h9cGxtq5B0lueFOaheQegb5zv2EdhS+eeXKX3/88VwY&#10;JUSaSBMpYxJjIq1VpxS+1gBwYnrmW489NtnfP5zLFhA9RAtAAnBABvTpxL3VfmyIpBNezxXPxk4+&#10;yDipNIwCK1HaMIOOlmjAoEmycTNXMzwUBtRWNd6uAoossds3eOM2eQfh0Ev96VBV83gPOVg2O/nw&#10;YC7Oax6kTKHmLJVhQ+lEiTxhIdFWBKAsxaUWTmp5sTPYzHudNuB7gdyt/++pvIhnz5yhUulv3r90&#10;6dbNY9PTjx4+NDlYGsjns7ns7Pr63e993240vv3YY49OTZ3M5/7tj3781ttv//rFpxwaeBxKAAAg&#10;AElEQVTXlsbsreYBD2Zun8uQt2weAug61QwAgDEemJLvGwDpulJ214IAgkhq5QGA4EQEu52LKbKa&#10;0R/cvKkBojRFITnfiq7axahyobdvna9lorvFcmKbEE3MVeIlgYyksQcisb+3tpjzD2599vGtzzjR&#10;1x57pEAkdsgdBJDASoWcjZgQVBmXjIdBsN6oLVeq71y79tH8fFsbTGIfYHZutl4+USrkt+cBOwKV&#10;ibqm026ZD6iJhdxOpA1JRCZ2wLgIVkd55QCuVg4ASTEftH/2ycfNg5oNydhqR3ad0AAaAORGtmpt&#10;0gQA2SE+fbzo+2kK7S1V7f/fQUCKx8XRPmQN4iA8LrydeEQnF6kTxakZdvsGAiDTgmnBgKUiBqZ6&#10;uNU26NKRsZ/zWtwFu/S4DnQ1A0AGo5PZyW/kredyXAslE+23lds2dmisZsqN6WZwdjQBMqiVSFAA&#10;IXCJwIlAbz266wcBCNGkfKfb6D4nChpmE3AQtnBcO+rMR3NhBAJqpgANEpNKAGIiEkKNwNLAmNQA&#10;gMzBoadzLzx68bHR4w049fLNVzbiTWbYkczhi6WLpXBAaNkTmNsg044d2P5CvPT8l1//4++2V4KD&#10;v5Z/9mtjX10/fap2aLXR+s73fyAzzoEpt1Wqz04vt+fM0mfVqS85YlRVTKXScMeq/TaDSiuotVsS&#10;YML3/rff+Y9P9/V7elcFu8CO1/LVpcLmRrYWWMkO8iLNE/IN2AqAE0sNGkJDgECBZSdxGKj0IJkM&#10;EAAwQKZAxdBKeARW3HaijUxgsaxp542w2pYo6IobVvMqyhtuc8Z7QFMnr0CjCa1kuX/lzki0mh1q&#10;Wn3CsERmNEDE7DZ31IOautB2bz/o5NVV02ShHdZardFcbiKT8ZAlCNeXln726SdPnzkzncleunkz&#10;BRzOF86MjU/v26+njocjB8nyCBgAI0CWxq5JvTQSZHY5unaRLezgo12w0BBFWhlgNme8qw2SAgi0&#10;Xo3Vn1269Gevv57PZM4fOfLUsaMXRocHhe2q2DEJ3xKAiIbbIWHEem2pCBlBJnImNkt97exDswcN&#10;kpvKbOC5qcU1x27p5vuRHyBAz3EPTs+UFpdml5aCJDEAGcsqSjGRL5yZnpqZmPTz+T99481//9GH&#10;k7nsU5MT454vyXTa82FnO8AAgJvI/lZmM+PV/Zbi5KXWzMbI8eWpfRsjlpLr+SoAOanV18q6qWWY&#10;0bHOkdunZCUxbasbqd8xwpFQVdnyJ3WQcOIrw9l9GHEFgEgCCZmxuJFAKGJxSp++gKe+/+Hf1jYb&#10;m8ut+U9Wln6aAIB/HC78/tDgWZvxoL+V7WtnBhr56fLQ9Gap1CjsJZDtu9SxcxkACKJhzp+fmnp2&#10;ZsYgIhAjYkQEuA7w9uUrS8vLTx44cHZ6Oq9SP5f76qOPfueVV/74tdd+7Zln9nkO03sB6n/Q6Orn&#10;W96NrmQqFhlA3vd924YuRNyjjk6qNdAWDNj5ScrYz27f/WB52eX8mw8//K1z5wqc7+gJSj0yRQSQ&#10;mg81nQObXlDAZVsRCgNIyJo2K7sskMwgM0DzzearN240g/CfvfjSkYFS1wzdMXUOZrJY/MLp03Pr&#10;G//3W2+1q9VP5udrUVTMZnNS5j3vuf379w8PjxYLQ643Xiwyo3dWWeqZ7dswT68zGHZvNAu400K0&#10;wpqPxkYSAGIH3tMBN0kjBBLeXS7/9d/fGLudOfnPBkTOUSIkBDSMK7uxFgCBHMKZb2UGH5aJbBGa&#10;+w/vgW22fsGg3nq2IWEyTAmryxK4ZFxuV3zduqPZgi8cveVwYkYkVWheV6WBQWsyTN2WYSmA2cF2&#10;utf5c0gOd7YGR4bQK2bBulV6tXEDbSdRfx0JCQ2hMaiJ6Q7MzEmCQaOBcTRcaZaw0ebYRbb4cjch&#10;FQGQiBM6ijIKc7YVRLHJ7LkDe4XotmRDQNbFPAXJ6u046/fxfIyuloaN6zFBYt7MxzISmjdW20kr&#10;BYS+Ue/hJ6f7PGcgKg5S33++7/c0GgTkmtuRw7S192W7dLyOwdvVJMSRUuk3n3n6f3r1B6lJeRb8&#10;JvM3lK+1j6BRJ7LVcsqRbLZSDQz8jO/4XhzwlrTrlp1o+1p5fnZldcC2f++554739XnK8G6vkq6C&#10;U/Gb10cXZgfXWk5k+G4cDMFwlezJPSAA0IhGuoQsMSZPxiJyyNgMXWApMA2CEhYkoplAokHUVTjX&#10;2IyW7gRLs34YT2Xzp6amJrO5DFGnliYhVTKtewPrN0eXlwd1C+0UcqC4RmMYi4SoK6keVPyPADTD&#10;lPHAmM0kvrm2dvnOnbc/uVqu15+Ymfkvnv/SVGlovtl85d33Do+N/9rTT48XCl99+ulA64LvO0oB&#10;4Kzdfw9lmzgB36rTZZAZxsmoHuq2l0hozyQAACE25ic3by4H4f7xif5MhhmTJvFatbZYLn909+5r&#10;s7NtgEqrNX/p0suXLv3eE4//7jPPeGAsndom4d0eQMwgS5EnTMZcSqMEaiAQxDMJz8TOLvL8Bfcd&#10;AYATTQ8P/Zff+MZz62v3VlYIcGZsZLhQ6Pc8D5AZahlT4JwDSEOOUq5WjIxBMNBt4MAIGZCTir52&#10;NhM5TTcAboRhmchBgrV8tWVHVb+pmMlF3vTGUDZ2I54s9ldm7Q1u6T7NKdWBwLQTwkuMpXZ7kRYv&#10;N/oOyNLDjnC1nWRF6mHMVEhOkq98bHRjVUf6jR988uZPP7o+u1ivqA5Giwz8PjFg/L7ZzBNHjlK5&#10;VmzIQugV29nhWvFBFYt23a0e/AEM0CJjad3FFwE6LUciZJ+tLF9fWMhb1tceeSQDYBFxrU9MjH/9&#10;/Pk/eOWVtta/9dRT+wo5R+stLfD/w9g2FzoxogyM5N2Sk5qxSAgAZEBCG9mrO9gz67uh5BrZZpp+&#10;72fvaoBTo6NfO3e25NjCPMBR1XkhI3AUy8Zo6xpjG5qGEARjkkhqkA10apYxaXjp3r0P797N5/Oj&#10;pSEuOKWaepPcelbBtg4NDnx28+ambR3fNzM0OvxnP3vvkfOPffn4iYOFfAHQ0VoazYzpxSh0VroF&#10;w9/PeDtfKWAht1KGVhpyMFki3pOy3aHRRFYS2knTitfHI2oKtQa33mmV/daX/vsJKhrFAmaEGxVu&#10;fLAOFoye8/Y/4+pcy3B1P2i7p7Pnf8jx3fckJD/ndzFqhA6wtwcpJiADeqtVI9cyKatP/jCSYvHY&#10;l0dGLpbSYiWVYcdG7409d34vMrb1eNuxhUxi3FEJAMFwZZgCShCQGSGUbekMi4UKIG6YqGLCVRNF&#10;iZXl/qnYGmaKp5obADAamEapQBiwDdnILCkCgKYDKYeuxdw9RNY1tXvT2ynUujuAQEiE7L2/Lfc5&#10;9tTxfGEs98LRr/fL7JuLb2yk5c16e+5qNdxMGcenv3jwuSNPnh465AQO77k/d/qwe07i+zly7yzA&#10;KJEmXIk8wNmpyZlSaXV9Pa4zIqkYMCm9TKbCoGmrhk1RwNubbZlh0sONxTBc0bMfmWvlmof+jdXl&#10;hWrl6ZPHnj5yKKsN3/IlASk0oZUs9G9cnrg3P7CRiF/Q7hEAgBhE3AIXGWqokAyJMkZljMkS5FHl&#10;4jAFlQJAubZ65c1XoyjS7TSqNJur5fW786oRCg15IS/s2/fiyZPP7JvpkxZjum2H9wbXLk1/dqe0&#10;VvXsNByBJCF0DDMpMxGXIbdjbqWdagAIBGgYGMAEYLMdLNRqnywv3yxvvHb1asetdebw4YmBAWKs&#10;HgZ/8fbbxf6+bz708ETGxzRVSt29dzft6x/KZX3H9432dZIwGbNuDVsDGIJoc8vSqXiAd+2B5dkI&#10;CIjze+3gD994M+N5EwODJcce9PxKu41SZAYHXxwbu7K0+N7sXALAAH748cf/6NlnXQCHVEanY/39&#10;VyynSw0IMRMBsxyWCKN3Xu69+tbnjC1khgFJbYYQB4eHLwyPIAJ0mp2lCgE0IuthRQoxZSziHAkb&#10;UbTZbAZJkvPcUiFrc2MYuYnt9KJwNVIkk8W+cssJK16z5rc1M4UgU/Hb+cCLZTo3sLqWX8uYsE84&#10;RicEWluoibgRVjt//b1qvASTJ3wm1MZcYNrY+oh0U0fVxA3tuz9djVZSMPDRpdud0kWCw+iBQmHc&#10;zw46J8+Nn50ZzgTB440nwxvrTiuxNQojLCXuL5u5pZNubR7hViPz3sH1tlIzVo7iH1/55PrS0vOH&#10;Dz80PmZRR+KCp9STRw7dqlT+/M23WnH07Qvnz46MZhD550fJ/eLRmwd122eiZqiAa8Y0QFvr+UYj&#10;jsK7K6tZKS8eOtgvra0Ajc5QRLUwbBC8defOpfnZnOs+f+L40YEBsavyw26bGQEImEFhtCUqKABV&#10;hkyREbeVJVOnCWzNFuXNzb99/xJK6WQzr77/XgkfOTc8bN1njHqMPTQ62nf+safOnO0v5C+vrf3h&#10;j19/8733T2Syp70jWURBtOV87KzRYLd0HAPDCHaGCvboXAMm3I4QIQk8Rg7RVv/QrvHdQa3W87XV&#10;XKWcbS0U62KsNbBoL70TV9+FYJ7snFQCuRFQ8RZfI1ngJ77dL4bCWMRAyIxA4Mz0PIeoDSpgv3Tv&#10;zK3CsASAYFB3vI+9wFoynQrpXQnau2B7Dn8rMoRQaCdZTdV6VL8FP/147VxlcPhbHIuMUPWOb6uq&#10;7wOUDkDYFQTQjSxAZjgzsltfn6DTFCUOlApMXOPtOxAu6qiW1leD6lzQnCMA4CU48V/hwecGtkRy&#10;HMQs4RmJeRSWAc2xaVQZTeRgwmAH7NyB5XHPDO9H8AhV37R1/Ix//U/S8rvVY2cs4/lTowfHhiYW&#10;08X3a9ffv/l2WilPHcz/9te/+djgQSsEbsRObzFBp6SBJiBGnBuGsPfiE5BBnYi4bQc3Nm8Ibsx4&#10;f+6xowe/e2s9Xc2GBbfsYSXFuuDz1do7l+9ee3NhHiqb5QA4LV6rL85VYNUMlOFRZ0pb7GbYGJrK&#10;P3vxSNFjIjE7JXlgx58NLV8bnd/I1zohRT00uZMzh/czCKHs+R9A47oaf8gtDGUACEGbqNVuN9dW&#10;ZpN7PFpO6rNlIFheX94UTe2iW/KssVz+dLFPHY7XGjf//VvrjfTvb95cWl21vvz8Fw8eMnZ4Y3Th&#10;6vjs3dLKZrYeMx/NJjObYAYimTS8UBgep2KTO57lOzoihICgGkYL1cqrH39cabfXKtXFzXIxn3/8&#10;4MHJ/v7JgYHj42NDvu8j3rh+faZYuHju7KCwLK0VolL6z378WuK5J8YnvvnoBWuw6OmkyZ2Ydeup&#10;GsAARcDtHIb3kf/9nlja+l4y9tSZM9+7fOXTtbUgTZ/9wheODw37ruN7HufMSOvffXDpg9k5A8AB&#10;Xnr88RwTjMgm4+v0wPiE5/px2r0EEfAWt7KaO+b+13fPaO9c9mA/vS84EDfUa9Le04uBGQDiLCVQ&#10;iBqgkiYflsvvLy9/OjdbbbWqzVaYxJ7rPvrwvicfmwyLlbrXjkXaCd6ORLpc3OSaBXbctqLISolR&#10;KBPFtJvYiuuq32o7UZwQUJpjIlQ6kGQYE9pO7zn3XguAwdqtoP1vwiiJdRPqVzYxApmAla4xAxLA&#10;Yuzc6Nix8bGcb0Ge9R/xvensmbNn2Z2NgVhE62U2u1aKPMt0/P2/rCDDvRS9JWuwCfj2wuI7N29O&#10;9Pd/6aFzJcsW3Tw4EEQ5xn79/Pmg3f7L999fqlReeuyxF44fH+TcMqZDBP9ggNcAKsYSzhtEc436&#10;bLOZArx7926lUknb7fX19WdmZh6dmgRpUe9adiZuED9bXvre9ZvvLiwAwMXDh792+nQWgHdi73vN&#10;5O9bMHNSOxdZtq4SKmD7wQAzzEqllboJirKAH3xydXZt7YXzj0/tn/m3P/jBH7z88n/36/9oyrE5&#10;md5aARBtQ2fHRk+WSr60RKpKvg8A69Xqtbt3v7R/P7dkJ3rGdOEiFgneVCrVmgH4XGQZOlqzXUzG&#10;EKbCAiBbxYRkA4jt1BkEANBIgRWv5atXx+fuDC433ajmBYrjgZfytbVK0FTcoU52BxKvzLVUqGde&#10;snInIJIBEArtWKkvEz+pmKgZM4s5g6Cz7VS29pb7+NyBPHGSCgmynJyVOE3Fgh1WKREa4AQciBmD&#10;aofWtnUa28oQEuOBV/+4Ha4AxJDWzfXX17xnZLaAgOw+hrP7MD8PiyImtKUqUq85IvFUrON2Wl+L&#10;m7dV1ErSOI1bqrFg4gYAA2ZD/wkYPGP5RcebEoVTMQlF0EV0tDJMCz8h35dVHbfAxBwiDop10rfv&#10;x8T2oAq05+eEhqQaOOGf+08yV/668u5fL/4vV/7qv/3d37xw/uiUzK4lRJWfgYJvv3TxwrFTdqLv&#10;V7MMmrbdvrlxs9asndl/uhAXpN6bFk9oQjuo2rUPah+8X7kkAMlx6cSJ4vCSf/3dxVeK8cIbdRPp&#10;lc3qehrfhXmYIWvIPTQ6lHvYRw8t1ypF2aNR7nQ8tgC1xto7E4XSvn0+byaQuNup64BtO74xsnh7&#10;aDmUcW/p92/HroMS2iqo7I1XV1d/Ejl+mwyAQdKUJurE8WLRLpJfuOq256k1tm9k6PlTYZ5z6SLn&#10;jCEC2DXdKtfnX/koTGG2Xp9rNxtO2ipUL0/c/Wx4eTNTj2VKxuK8wViVWD6wk0qm6SQyjWSV2SzF&#10;aG1teX31vdnZ+WptMwxvra9pgLzvk20NDZZ+49lnjmSyec47tRE0weTo6OFsxhaC9xIQbN/LlUr/&#10;7urVchg9dezkyIC2TSIoRRDdPm2MFPKYSc34LkO0G+22W+vplLBHQAJuaNTznjt27Ga57Nn2w5MT&#10;h4pF0SvhGyRJkXMBwAC+cu7c82fP+VojgjDaNsrCTrOarqqVMhYzqZDvAozw/jO675AIuijQrlh4&#10;NIgpYxpBIzOIoVKtKKxUgpvrG7OVSgrwwfz8XKUSmGS9VddIxAAQqAk/e3+5+tCB8WG5Vqi23cig&#10;AYBEpGv5GhAYJMJuYYtYpivFSqdPi2bGoFEOmkQNp+QLEaRaaeZGmUuvrZkGHPpafnRfqd6otWqB&#10;cOWRxzJDQX6K9ffZWc3Fv/7R35NSL5469cKpk75QaTZuunFMfPRWZN0FVxlGfZw4GnMfMvfzxn2/&#10;3P1oAFOGd+r1/+vvf7jeaPzKhQuHRseA8RhRkRHGcCBpzChjv3XxqYpSf/vBB8s//vFqpfqNhx+a&#10;yOUcYxgZ1t2z/4DRsUGbcTJbKd9aXX/z3t2FVnO2XlcAC+VyjrGz+2ZeePTR8+PjRd/fxkC7YAwQ&#10;Y3Zf39XN8vVKZcR1v/X4hZItLbUruWsP4NghLy+2B1vZ/rBWyKqaoRQAkQngjHjC4NO55Zffe+fo&#10;8PBLZ0+3GJNCfLywsNBsjntOF67r2kVGEglkYFkAAGQc28ZO3a5MBrLZQCkGYBhEyqw3Goubmz+5&#10;cX2hWtXGcMDxTOYrJ0+enZryOePdRt8KUBEm2iAoC8mC3T7HjgqRMKo78WKxen1k8dbIomZaM4Mk&#10;hy4WHvKyYTP1RkQMIJXnJPlPX29kBvGhr+xjIvCafVFbtTeSjeX23KvtpGZUrNBCcRgPfA37j0r4&#10;5YQoEmIiVt5KF95sHno2N/l0X5xFJUJC0zVGmZ58KLNwreXMaM1T6FVt37bPGHYzYQmZkfEq1q+l&#10;pgkgwOrjD31jLNffIGjvJNGtl++dTO/us05JvR4jQMNvXgo3/zJiSUvHRoc6qql4gwDAL1lexvOR&#10;Hv7qhD/F5Jhi402WizCj0UmMTI0BEMJ2BIBiBqTGnLRbcVh2TCRwy6mAWxfqPg6148N9FwLBMBX7&#10;NfdY5iwrvXu3/KMffly+Xf+d337uay++cOnv5u5cXmIEX332C7a6L1QSAAA00y3Zuh5eX6kuz8jp&#10;bJrZEqIaVSyTVKSKpTebNz9a+egzdnszXxYApGXQt48PTeY+fHMJj6yfmho+lzk6IIs0JG+cnL91&#10;cDZxdV+cGW4Vml7Q8qLxmj+zkhlb9oNi8+DFXB9zw3IjCTIA7s5VJSLdyNXL2UYitjwonZ+aB62+&#10;cwPpwPTAVVFdu9PM+c7vP39h2PHyvu+7TjYrubRuVNuLH5XnAdw8Ov2Jdh2RWswIQ5SK1GTl+NnD&#10;8z/6CDScOXj05PFD5b76wtDy3OD6ZqaeSNWNg8YUMCU0bTuqZkShnTEoU2A/vXnjb/7uL+I0bSaJ&#10;NubwYOm//uIX9k1OSNf9N6//5MPbt98bGjz11FNCGw660+/W9TN3K9W+/v4BIW2jgcgGPDQ2pq9e&#10;lZaV81xOhoGKo9rb7725Wd44dfrs1NB4J36qi9X9wkZ62E3GYwCeUedmpuy3uTFGpSkj4mQ6vgIO&#10;hgExAA/g2aNHhl1XqNQQQ6Tdyjj1uupiT935HIUTtzS9+77fdj4hIBFQW6lLiwv36o220VcXFq4t&#10;LafGKGPaadpI0wShrIPNKCAH7Mdh31mWKbluwXKztnSoMrbRyKSRTCMrVswQETJUsNfrRox2fEkA&#10;aBDaAtdAF0CMpjKJZW0hufN3QWbQOvmPi85QOmQso2Q2zE9sTB5dHT1SHsgqZyVJ/+LNN1paD7ju&#10;oGPbhukQconQDMVqy0uF6JSSeBCy9cDx4AR22N7XlOMKwB++8vJ8uXzhwIFffeyxhZW1//0nr3/x&#10;/GOPHDw4blm20v8vZW8aJNd1nQmec+/bc8+srKy9CgUU9n3jAhKAuIoSRUmWZcmWZI1stSxHTzs8&#10;HRMTHeHoiZ6enoiZ6BjHdLcdGneHZdluS2OJlGxtFCmLGwiQIEgsBAEQSwEo1L7m+vZ375kfL7Mq&#10;q1CA6PsHhZeZ7513l7Of73CQKsley/jaI49Ul8qv3br5N2+/9Yv3L/zu4489uWt3EZghBJLEezxu&#10;vco/ScBqjvvCW2//7IOL9TCsBoFLVAfgAJ994IGvP3qkQ9OSnCcAFUmw3Cwdmq4zwbiH3AMAgN84&#10;dHhHqaRF4XIVSvtoK7YFTizpG13V9KaFTEORH1q8ojBEFnFy1WjOr3/7e98uqMofPvPMxlz+juvq&#10;XAEAwzJbplMc0VhJhoJW+xuBMbAwBJo2jexWpTa/tPjB+O3X3v/AFSKIoobrCikVABXgQ8Yu3Rz9&#10;/cefeGLH9gRjCIKYQ9xGqVFkAaktdCloRb8AEEPkNR7O6v5cyqmarqcGzUR/GUKqXnxYY8KUSqBG&#10;CcNP05RVu1EZ7htuvK+MjdZGX69RSCKQ0ie/SiBiyFCASfANeHgohQasGWu05uZ/kZgKPMMrd8Iz&#10;f1qujNl7v9DnFmZDzaZmwohID6nqFFj9keA+IbWcQM2QoWHqTAkFSpQK942Jt73Jd+ogASw4+idd&#10;xSPSS4VxJ4D11Pbmzl2lHhEDiVHYWmckwYNNh7WuPC3ccfwl6MTuD39SHdyrHf3cQSczv3jDfu97&#10;E7P2+NHDO6LeecdwBA8ED5vFY4RMk2ZKA4h0QUYkSVUaoQw4NLuXLxNxvyFXgOTv0gQIRKTZxoh6&#10;+Ju51yeDS5du/fv/47+/8I9npCS74X/j9z6zbdMAW4mwrn53JI95Da3ha54AQUjLh8tXg0lz8h8+&#10;/JGju3WsVaHmql6ohAoAaBH2ZRN7j2RKnzB2bunb4Ca3zJSSgbqULOPGBbd3PuSgzeudi8lEqC8G&#10;dbNmigjmMgszpUl7cDEQlSyyom2mPNMMtWU4G4Hkqr7XgvprtdMjgNWCgyDh6cV6JuFbKTfdIze+&#10;z2YrXr0vl/rS9kczfsAlcSDwSYZsfKY6dm0CVeh2cUcZnRr6worI9FUoJxzBQzWVAAWiAFhfYX5L&#10;aqw4M90xPZeqe3p4d/hAIAU8jHhESIyxhw8efmjb8PzcdBhG+VSyL5tJCWIop+1GApkbBAtzc0gS&#10;sFk0xYE0Tf3hq6+/c/v2bx0+/OmHH8qqKpdSA2QAqKo8kaiL8OrUze+dOHXy4nlJwS9f/smTR5/8&#10;6pNPgrKKmvW1qhY0caubM2iShjoKGov7/LY2PwExiAi9MGIAj+/bt6e3VycZnwMCkCDb6lvvszdp&#10;zX/aIhLthK6VuwSkasrCQvkHp95c8v2GEIqmcc4ZYwld96REinofSB/66kB6o4o5PzCqoeJKHkjm&#10;EYollMTkuvu5TWLD6qyT5h8RpxpD9KJuSpfCvlf+/nZSKl/8ve2sUF9IzHmGLZHQr/FC9si2x+hH&#10;0xlf8yKhE7gAXEouSRGgCw3CFYWB1o1Krztfa6sB114nZB7j8yL6uxMn3rx2/cDg4DeffGprNpMz&#10;rZCz//OFF4rJ5Dcef/yJHTvygAxIF3JbOv1Hzz0LL730q6vXrlSr//sPf/RXL/7iq8eP7x4a6s9l&#10;E1wxEFRJzR7qd9XLr7mSSCQ+/eQTD3/suCekADLSmR+989a3fvzT3oS1zUqYIoQ4qXXVeSRiGCHO&#10;+f7333rrysQkA+jQtIRstvdYXpH2xWi/okVqyrVKdbOY9MYst4q2BCtURB3tX5142Q/Db37uS9v6&#10;ujURmArXGCoA6WRKAPpIwDBiGCEKIQVQKGUgpRuFi7X6aMMOASTAP/7qV6dOnEgxhpwHiAEyRLBU&#10;Ja2mH9m1qyuXtTgvZnMZzofzeUVRQEoA4ApXTTMMpAwDkgGRiqTHCFfL7xGSfO3dS39/442Opzs0&#10;SJkhJxQAgITSVYI6BHZYXaw1yt7Uu1ML7wG4MHmhCi/F/XGA68BUQBXNEkcOmX516LiV2WDkRvTQ&#10;WvLvu5VghQmQUPyerYmZQXP8qnvpL73ZidsP/0Gn1q+EeoNAEErgAhQQmhRsHesWWdOtpQUJ95oy&#10;enI28kAvscf+l+HscdtOLBCIX7PF1zAmAhDUqDWauwykYKFSkIWM2rk3Y/gZfap063Xn+ukKbnlt&#10;75c605qZKpk3TpU7HrzSt0Hx9dqaOxLKWIfRQ+pQzXJQtjVoByRHAGjFC9alLUZtkLjy5TVsSrLI&#10;t5byu0vf+sEf/7vP/O3ozZkTJ88zAMtQn3j8SMLSETxae2OKeFBRy6emTt1wrjspkt8AACAASURB&#10;VJtKoonvwUXIQ0/xZ5Tp71793kRiwtU8yVa0fIURZl2rtyL2bC2Fm27fsW4E9RRxRxHKYrI+bdnS&#10;1qQH9i1t8l0lXJQVl9dCZ9zwej+JM13TVcuRXHBi+UYqYyc7a1kz0uKSkogLYgDAYJVVscyWGYBE&#10;CYpQu6uFAzc3DS52pt00jzILm6s3r88qQKqUCknWsuqb9UQEyQC2zBofv5aUqnWHJxbVdMXgWqTV&#10;rUaoWYDAE+rihuQbwzLMeCLh+9qywkJNFkcMAFTJ9UhThIKEnKQlggLCSLEDABCQRREjCjhfajjV&#10;ej1nmscfelBFlMSwrTvVgQcO/fzqhycnxo8EB1KaJhHj3eARXVmYvzHxwRujNxdDmc/nFhanDUPN&#10;ZNIqZ4wEIi0XZd9rS7f8TXHdAXAJuUSqI5UUkfCiSDDOCARixLDsOPPVGgCoAM2Ei7udH79mLNOC&#10;7et0T7pa7BQBFEnPHj64ZXjw9OjN2XL54MjmYjadSCSURPJbP3/xr8+eNgtgDNthj+drDckiGWOG&#10;LUONSETiEENctbxGxKTEMHbvIN4juxGRAFxFmXf0y/9Uts/hN58b2JPrmJtVTSEm8+BoXqj417Qr&#10;P7kOT6r7iCUA1srrVth5hZm2QrwfYc7uOr/LVElAF+Dq0uIP3377xQsX9m7a+C8fe2xnZ1EXok9V&#10;/uiZZ/7k+eevLyz8+auvMs6f27bNIGJEmpRbs9nfffDBWr1+ZnrGlXLUdf/Diy/2pdMPbdmys79/&#10;W2dxIJnMKorZqtbEdWkAhgCcZBYwpTJSFQmsEfipSPDW267OmGAAMhb/AsADPHtn7OydOz6A3rYT&#10;msuGBK24Fq7eKk30+yZeT5BI1HjEGKoR+e+dP3fz+tUvfu4rA8NDUdQgEYMMAgMwTXOxXCHfDxhM&#10;uW5NROVao+E5i7X6xML8xbE7kvPZatUHYADZdPpT+/btzuW6clldVROJpKYqlq5ritIMFBAgESPJ&#10;iZiUBIDAZaB7ISqGqyUaYRiSsChAJK3JkAEJQEW2faDfvFL4wZ/f1H4J3TvToEtAkCHMXfTqE1E8&#10;T9xAs6BmOoGrnCuM6xwVMrsgs1OYRTAzSiJvaCbXU6rggWSez2uRcl8Z2jQtllXDwOw0ex625s75&#10;/pRc/KforFF54PcLvD+Mmsh2zblu/aLN19pyhzKpwqJ16+fO/FlI9msH/7CQOt5wzVp7Bc690Dtb&#10;e4OWRRZIjrQseuNCKBnxQDLBSbOXloK6TzbMvyPdZwMNDEICCzpKHYCVtuyXFSiY+KWNiIyIFhhz&#10;NLacYN0eQrqXd64dSyJ2Ya7VZxEIpERvaDj17W//r1/84r+dmlkkgI0b+5IJHQDkCrIRAQChjJio&#10;m/UL1QvnKucapq1FGgAQkq8EMzgzLu68MfnGlDnpaG6zc15rKAioRUrCM3IynZAp37YrtnrNdsO6&#10;nL7emK74lUDUHfvMjfLiicsZD5IEnbpu9CcXP4EyG/lqILhYTNbGOmaL9WzGSxiRFjJRTjRmMmVH&#10;DVp79O55IQAwQq1vqbhzYnDb9EBPJa8HRsD0HJkWsqKV4MsB6NULrAFkfN5TUwykpOFPKsFklBCY&#10;sALOWQEkmB0ZfVPvXFL1NUtTMgrOt8557Bdteg2QkAvW7IQOpEowhDTb0vclgEv0wdT05OzsjsHB&#10;S+MTSa50ZrJ5lWcYUwgAoKe7mwCYpitWIuS8hrgkQgIoL8yfOHlS69rw2Ce/kOrpefmVl372sx/0&#10;9Q/u2bU3xzHtO6qMlt/oow1CAE50ZNv2V86dH2/YnZIC36+73tXJyYmF+XO3b2kAVz78cHRkpG/z&#10;yEe966qpbQmUlSsf4WeIHACl3NxRHCx1IZFKxIkkQC2MDCGYhISrdtXMWsmxLYcQgBgSMsnjpD5F&#10;GFpoQcCFJ5nN0EPGUWTcsGh7mi1YFFc0ritHUfKEkxcX9cVf1L6ybdezfSPmouxeyvVU8xPlhbGO&#10;ielsOVBcvwgwkHKuRdJb88rYQpIDBFAlsdjl9NFefN3rEiBkvCzl2du3f3H69HSl+uiWLf/ik88M&#10;m6YRhQjAQG7r6vzGU09+68VfTJTLVycm/I2bDJVDDNYjxIG+3q8fP5478+6p0dG6EAQwU6v9/MyZ&#10;V8+c2dpR3D3QP5TL7uvvH+7q0vldR2Q5cIXAAThJVVBcTRCCVKVc8WCssfVbI2Dsdq328tlztxcW&#10;eoqdQaUc9x4KpFhs2B5jqVQyoSiGEHFywNrjTct3lK43x1QN/fDOxVsLl6997IlPbtm4S/p12TQB&#10;EQE4QBSG716+9P6N6w0pL01PLTRsFbE7lerM503TPDwy0jm84ds/+Sn5PgH09/Q8tH/f3mzOEkKT&#10;EgGaPaKCYKXJYBvPaWnQKhJGfhhFTNUSoDDJXJKOjBCkiWQAIAPKWFY+ncUQstWUOW2Us9VADxhg&#10;brvWsV0HBM1UtQwrbtXUFOoJVbMU3VKYTsykUHUC1RMsJNYIWBRgCxP73psJV/6llT9RRqrXfyg/&#10;sc+emveoAguvuXc21/s/pwL321crljvLyBLLrXOZUDU/eeeMe/3NcqpX3f+VYukoeMkFwVf6m/66&#10;HU7t+wKJNblku/xAIgIZwNi5pca8jzps/1QunbM8RwIjayvoPUBNiw2ZVEJfcq0V6SQAAiaQSyYZ&#10;ivXk+X0oXPejtUENBMlkwN1EjvUNdsVC9INLt/7Ln/9dJv3VXTv6AQIgQUihEnqat8TKl+yL18T1&#10;SqIiWbPHn0TyVOfCwoWTi2+Wk2VX94mtVa+bCAOqUN0r3tUTtamGL0NHOLNeLVic9OrzATDo2Zfg&#10;ltz8XKq/nt3mFbcmCtZOONt7aVKZiYV4oIipXPlObWFgsWT4hqsF44XF66Xpmum096RdEaIIKMEI&#10;1VI1u2t8aM/4UHclb/k6AJMMHc/REXdv2HAXeFbbJCICgCH8br+MRJGHQFbCT0WOCQKChuMsllMw&#10;TKIzCmymLCAGDIJmB5UVekhw4auhq/mRK2hVnk8ciWGzDfud0dFsKvXozp03Jyf/yy9+Ucjm9vd0&#10;f2rnjrxhEmLCNBGAKzzk7PbS0mtXPzxx+Yqpqgc2b/nE4SPYv30m1RUysB0PgGUzuVKukI1qudDR&#10;ZHRfa2/NCzcTdTnR5p6eF99+++UL59+9Oep6btl2Lo/dHuoqpazkU7t35xRF09R7z9x9TMzlT2it&#10;wvPrqQMGpEmhxtIuVqwZUNz5WUK+mh6eHZzp0DwFJEDoSxHIyI1kwOxKyKpR+ZxHPoaOgAqRLTln&#10;ykDU9SlMbLUg4QgWreuIZoIlPSs7lo5O0Zd69jw5fDBbZgxECWl4Tm6aLV/epJ6nYD7pBno4l3cz&#10;CYxsBZpyjnkKFwxsz5+rLs1UKlyKLT29nYmkSvfr63efEQemIsSxhcVXL186Mz6eNM0vHj/+4PCG&#10;Dl1ThMAm8C4ZUfT48Eb2+GO/+uDyps6SqijLxjAnSiEe2zDcl8nuG94wtlQOYockIAdKmSbjPNB1&#10;W0YRorbeIrU73NsBI5drWJqZqIBxkq2QgkSkqyoAEGBFyl9evnL29u0NXV1HDh8+9cYbzUw6wFtz&#10;82/cuBEp/MEtm7eWSkXLUqXkMo67x/JYSkahErlq4OpexBWgsDI/X5mb33Pkka2d+5jPgRqt2QIE&#10;GO4oaAyLXZ1Wpby4VB7s7d+TTnWlUtuLxcF8PmtZmEq9fP1abGUygKWFhdNn3uvct3dTNtvEyqb7&#10;RfDb5oejTAJZUSSJu4pho+IzTZUup8gAAEZkcMXUNAXggQ3dxz636crg9bn0YqAHzFCYisBINVRC&#10;ScwjkIQkgdxmUroklDJuarjsYrnvbmkTHAiwKi9NYKB0uxufs+bf9YMJ8qZp9pxXelLnJlt5J1rT&#10;8BvjahNGXAuTtavi4veXDKbv+0qh+GQYpBsy7lrfet79xmrNCgFBousGagIsiyU9E3xGSJ4agjTs&#10;SZg42wjqNPJcZvjhLIKrChMQSsMoUw3icUkAKpE+d8dPdcpEki0XQrqOkCGu0h/WmZz1aIsBM5qF&#10;QCSZiOM9q16NgIBdvnXzwx+++867lzryadPQpqcWXnr5tBDR//yvP//g4Y1C8Xw1sFX3/Pz52+z2&#10;+7X364YdaZERGmqkIjBbc8eD8Svhh5VkxdVdweTq4wUAzSbDoAm2Lex9vB5eLy98KO5Mdtf0bXyT&#10;aSZTea6xzIBCRpjlicPjw4+M7+gME4uZxYo979eduXQlUIQErJjhbMpeSLpM6HXTHi3Ojpam6qaz&#10;9vVbQ4uU/sXi9qnB7VP9PeWCFehc8ohhwNj5sfFIiHw6tQJ/e49QngKEUVCkWpy8ysmaqgQQKIF0&#10;7IUlAAYyLYPeEF3FVJFPIvrtuyPioqF7U7kl5GpORL4U0l95ogCsE703evP86OgTe/Y8sWWbv2nk&#10;L1966ccXzn8wOpoxzWd27yZkhBACzDbs50+dun3tWsqycqqaUtW9W7YODQ5PKqZETigufXAxmUhv&#10;2bAxw5nuh6oUrOke+fUdUZqzFwcJiIaKRQiChfm5LR2FfDZt6MbnDh7ozmUtTTcURWeYVjUdlpsX&#10;tA9afzJXhcSaD1uXhqbxQsssuY08GTt5gAAkMoEQMO4iBpwBQFjD+QuwOKnerPvTN4WIpIxkFEYU&#10;geeG5NmNMWq2xw6b7n+WhokJvuWLqdIRg0yXWLQG7VMCpHxjYLE4NNfVnyptzfbnwFACYqjEZGoC&#10;+Z3+tIhudN+q+xOX/AubkyN6OScQXKIbjTq/M3bp+vXR6Zmq49QdRyd5sH/gCw88sL3Uye6jhtx7&#10;SIC5ev3s5cvlhmNp2ucOHhru6S6lUkmAdoACBOQEaYDHt2zZ0dObVjW9mYYtMXaTSGki21oo9HcU&#10;ar4vmiVsDIF0TeWIlso1KVVBKGl5TloWSTNov4or3wVIIxEDxj3Grty6NTcxfmDzlp5CBwG4ivru&#10;rVvfP30aAD69/8DAwMB7LA6aos75xp6ei5MTf//uu2+Ojg51Fp/YvefQ8IaSqppRs5iEkBzNX0jV&#10;xjrmxgtLrq6IMMKE0n10l4kFb4moza8Z2/s7+weSBPv6+7eUSmXblUSWoad03WKoSCmRjVWrL719&#10;uhGGCKADbOjpvVOrfve11772xBNDyWQb2hHCcuRj/YEAChCAlAgQeRKUSNOJmFyOycfahgIwkijt&#10;hd6cEFd1frNzxtY9wQQBRXEWffvUUttstxnARE1S7pfjvWxDrl0d6WuNrr25jZ+0rvyNDQFEvpCB&#10;UFYOWevXgBib9ZJTBCBBCywxTe/91Z1wiR3+g2z3oxikG0Lx2wuw4j/ulVjURhwBIBIDwRtulO00&#10;NqQLW6aNUj0hUF7rmqqRNv5mbelW2POovuvLWc3w8tWUU7cUWTYKXBoeYQQASEwLE+VbkoOXshTZ&#10;8gX6TiRDWPH7rDlzuPri6ilixMhhTAdtOIq424qQrnhXkBhK7ZVXz735d+OZtPnV337s8O7N/+nP&#10;fnD24q1XXnmv0Vj8+jf29B7KTFmzC2rjpj1e1mqe5QouVKEkvcTDvQ9xYj+e+PEkn7xDdzzNFVzc&#10;xToBmpYogipxq9LdP9ixOOx+kJ88s+n6bOdiYAWg+cAQCZGY4oVmFSwVWYg8srqWBqua4nrTZdEQ&#10;IcxWXT5XtSan83bNSXp3OutVxiWoKCJiclUKNoHla5217Lbpgd3jG3rK+YRvMEIEkID1MJqq1wVR&#10;O4TyOnNLzU1AABr5adEokOYIjMpVEAwYAwAhABVLiiIFEgCYGRIsxKKIAAgpYkLo0tUCoUIhEiUe&#10;JcBDB41IBWIhwzv1xqtn3+spdj62e0+XwpmqPLF///MXzjtS+kSeoswuLr4zPR0CzJeXbNt58ujR&#10;Td09p8+dvT4/j6g6oHqgEECjUV1aWujsyG/p68sK34xb3cWvdr8GzmsHATCivnTq8eENWzeNPHHo&#10;YFJKA5nCOFtuih53WFhPBhBJ27ZT5jrdQFcrV2uJka2nt/ImERAihjEwWby0RCgRJGNuFFYbdsNu&#10;LNn27VrttYsXBcD7NyZuTs95mmhIN/BaT2jzCwE0bTRVgCFAALgNWDgvsKdmbDUSfXGjGtYipDky&#10;jjUy27WzNthvlBKhzmSTGcVVJZLM7FIvEYLJx7gzVbWr42PBpama7zeC4PsnT2oKr9qOE4YAoADk&#10;VTUCAmWdttsfcdTrjZpt9w8NbU+mkpqWVFQVgUnB7jLsJaDPGWesJ5dXSIKU7V+J/fYgpaVw1TTj&#10;IB8n4iQ5ERBBEEOmYfvSxbA7awyyFciVttMUMHQUPj05/dpbb4UAxw8eymSzEijkbML3/p9//Ie5&#10;Wu345s1PbN86H4QMCClGg4Fiwvr0I0cqnP31yVNXFxfPjk8c6On5wkMP7e8fSJJUSEokR/Pn0uWJ&#10;/Px0tuqJAkk0OtJIVtkOOupRW4gGPc8TQpiqqgthCJFG7EomWhMkUEKEWJXRG5cuXZ+a4og7RkZu&#10;X7vWk8/u2rz5+R//5Du/+MU3P/vZEucxUMOa2Vge6+UzI0gdgUsQpPqAAtAH0gkVNwhs11UAurRM&#10;XzWdYN0No3anOC15sPzT9f00653gj3au16EZkCQPRMre+8Xu6Vs3Km8B6gQc6B7eOSQuA6xXPJBA&#10;NfXsd+bmLgdP/PFw+ljDSy1KHq7iwB99EKiCa4GuegnNBQX0Ibe4Z7xjw0LeVQNXxQsLS7dPLqo9&#10;cOALPaUCK1b1wYXumSpT5aRpWhxZBAiATKqKnQpOe42g0dNjwnKDWAJcXbrV5ia83wQhIhIfPbHE&#10;NUgPiVDxZWyeNk8BoFS0MNm4Q6dfuLNU9j/16a2//41jKd+b/OSWydn58fnG6XO3vf8297he9Hc5&#10;88m6nRKxFwEJmWTbu7YPZocasnE2eq+iVUmNczPXsUsAQFluFMQJkqDppAoKbb/OAzFtVLxQ8FBX&#10;nITimKKCo6PCHZ0Il6Jpp3LVmX3pwmWhUzOIRMSC2gvObVViyClI0tCnjG2/U9A2cF9rSL7i9OaS&#10;9ZQLB8ZGtkz39S4VLN9YTkUghHKj4UYRIlq6sfyTuwnnSIhSIsxWq69fuICdJaOrr64ZZ069CigS&#10;nfn8cD+hFAI5t2TUGRIAqZp5A/lS++LEXVvrpvdB34zINpyk3Dqb7SkXlEhrMPzR+XM3Fxe/9Mij&#10;u0olnaQAFvg+AGzo6Skmk//39753fmKyCgAA2wcG/sUzn8jJCBi7wrmCTFqpRTXVYKZEnJwYI5CG&#10;pvckzY6glhQ+3m0atDG6+wT8VUlFxN84dCiTzhS5osYA7CTumqKVas62S0zKdpe1XI6vrytyYzU0&#10;7nQWShkxEIiCSIIMkZWF9KVoOK7j+zXHni+X5xuN8zdGb8zOEIDBUGFMMlgK/IhBaERBWm49rms9&#10;ilLStbTGVUwkTa6xeAniZ2bsxIFbIyMzPY7hXescv7Thdr23ggVfomgm+7S/DEDWSW2Z6RsoF61I&#10;XT6LRBAiTrjBzXq17NozfvnCTxZ/9tZNH0ALUA3BjgQCNFwvqfCsonSp6hN79x7csGFTV1eHqScB&#10;m2boPVTg+4xUMmElE8QYADICToRroc+bI+DsP37/+zWGu7bt2NnXuyGdTAOq1AS2QUQCnK/Xf/Xh&#10;h3VN7ewo9OcLXaaVQzSBVqTQPX00TfLbAyhNeHIEAXB1YenPfv7itavXnz2w/+OHHrAYqIACoUrw&#10;Fy++OFmtHhoY+IMnnxxIJssLC0CAKAGQISFBUVW/fvy4BvgXb56cqNdnr107OTr69ac//oV9e0uI&#10;AqlhePOpes1wIyYkNbHaBaJkbI2X3A+DSDahERkRb5Ecw+QJAB/x7du3f3j+PIXhv/nib18eH5+8&#10;dk0HeGDDcGPXrr9+4w3npz/9l089NWCaOklsRgdpJep2L5nK4voIhtIgSZoV+bAkgwKBGkqKhASA&#10;fDKVCjW1ls7bCVXw1o3w7uztu5eXWlO95vit/GAVUeuBGSEAQKi42LN4+A8632QLZq+iZIiWO4Ot&#10;oqIJ9CUEAcCZ16/QZjz2H3K53Y5v1SmuJW3t6HYdi63uBNW8uDKFqAiecRK5eoc6XeQf3k4tGZun&#10;e7ZBKe2q8ylXmU5ffuV6tSz2f63YO8K3z3ZsnenJ13OXsWGhXplaHKh1KlokKFQCq3JF1C8HIQPt&#10;cCaAxl2z11r69ZjfPfQG5lcFCmAKURPFCWOuhcTUyGCT+fP/7/zcDa//Y9q231QvlX/SMWeNbDW+&#10;/PWdf/aXZ6tLwdnzTvn/mz/YkYVNhmT1ZkNmIF8JTzfe+aB8CYBqZi1uLbWa2Njr0KRLmWMsjKK4&#10;U3xEtGDbs2X7+rg/lonG1PqS4/gVmrsC/ofATTA4mHXQmBKp6Guk9QExbEK8SwhDEUkRRhDaIAO4&#10;9qIzWnGe+ZM07+QE0fIzkTBvpzfOdvctdSR8g8WwW82YBo5NT9c8jyEWctkVFfuuDZZKJjlXQIbZ&#10;dLqvv/87r7x6fna2LGUVAIAnE9lCR8kHCcAQVI5pISAKCZmj6LFPaNUaBUq4YNRuJGaYGqR9ma9n&#10;QbIzN27+wxsnHt665bGdO9JAABAyXKiULc6Hix17N24c7uqeCsMwm/mf/rd/byKmEVJChJK4lBpX&#10;jEx+TrJa5AWhff78aSCZSedKiUQuqBuRH5fi/XOVQwRgQBbhgU0jCIAiYve6wbJrY9UGpHtVZbQZ&#10;hbDiJWoCkaOQ8vzo9euVisv4Qr1ue54AeOm9s9T2nKxlqarKVLU3l2cKDg+VujfmRL/+yzcvzL81&#10;vflox5E/3GB0uUJpSIxUiUaopF1dFaxmuq7mIzFAyjl8e93c7qV8TcfOxbk+6ef8QAlWt1EGAGAS&#10;jVDLOYlCPZPyzFWzgBgG4elz5168eLERho6IXIBOVasaAXDGpCZmnQwonz10+JFt2wbzuc5kMgFo&#10;ikgVgkmJcI+6z48wOCIHkASCJMaScNm0pFWKLBLsP3jg/3rhhz+9fKUrmXh2//7PHzrcb5gs9gQC&#10;AFAmm6nV6z+4cGHGcRDg4MaNzxw4cGhosFfX9bhF2mo5v+JXXP0ZAUSIHlcmPHe8XlcBrn34YWlg&#10;4Juf/cyO3v60FIqUEYMFSd8/der1K5c3lkr/6plP7Ch2MKLA86Rs9mMjAg6kSsiT/N3jx3zA751+&#10;e8bzvCj6zz/7aU/SenbrVg5RyEJf8QUTcUJ9JCMOAISMKbg6U5CWa0xXgaE3t6DH2Afz88+fPLVU&#10;q33p6KOPbR65dXuMA3CipBBPHdj/xo3rr166pEn60uOPD2fSlhQKrBMYXd+bGmsWpIZ+wBRfch8w&#10;EoBVz6837IyulzI5XXLu613V3NB8SaAoJxqSwXoHbu0VvEtBXs90bUo2bOlCd7nggbjwjVp6e/rp&#10;f1P0VYdZoUDZOpVtDYgRAIABIwY8CWa3evALhcR2zzYXAFs4YivTsiLD6a4woiqUrJ1Iu6YmlIhJ&#10;Rqyrki9VumvT6flTp3b3KDknlbNTXBL68trri++/vPTIsxsODRbyVbl9umdkpleN9EqKdar6pROi&#10;lOXFXZ0Kh8otcen5mfkPbBgH/3PEcgzX5UPrAtXexznfNA6JsDV/iAiohKacSbz34+nJm3bhmHrs&#10;fxiodUxfrS86eqfO0hsPFo5Tz4vfux3MwOhJJ7M9OdJjgdEgkHG7U8mFw21HtVevYNNd36J8hUrl&#10;786erddtQVR3bDsMTl+7Pu95DgfWyRKDip60pIfBJVuz+NbH8j27hS5kImlggjdMz1ei5j4gLiOq&#10;lV0mmXSU+igLZpRICEqFgSOsJgTKcqNPUAW3Al0L4x6BMvZRMGKEuFSr+WGgAKR1816JRct2KyPQ&#10;EfcObfjt4+C8eeLU5KSUUmFKb76nJ12ajKKQCSKJqCIlKMpHrBuQI8PV9WHxFFHNcO8UFjcspjeq&#10;ODa9+IPXX9/b1/eVY8d6kglNiIgxX+Fnr13rzaSPbNmSAsqbRmcqOY7LNQBNyDJdUZEh6ta86529&#10;dHF65ta7Z05qmnJg76EE46YIVRIt8YQRERJxxmJX1K9l3jEQAGvrSXG/sWyatYKVElfMvlXfWTuI&#10;2vpHEYDP+SvXb1ycmZl3PQLgAIP5fMY0s5ZpqJqpKIcGBvuy6UI6kzRNNcnreXusMH++Y9qZqsC7&#10;IBUv1OaYFqpS5J1Ezk4U6+nBxc6Ua07kFhZStZh7JH290EgYETcio1RL91SyjuYsJUWgRDFkIiBI&#10;JEDQhFKsZ0q1rBbxuy0DS1M/88DhR3bunK9Xlxp2wOR0x/RE9x1pmdLp/Kv/dDbVwMdGNh0Z6NeF&#10;4FHIKE5OaeGlrIpv/fMGAUQAdxYWOnK5tKK0pCcCEhJDamaDKCQfGhr6zQce+PZbb11r2N9640RP&#10;vvDZ7TtMXGFyqpSfP3bUyuf++vQ71xcW/ml09PXR0c8efuB/PProgGFwkojA2iRzU/i07FNCJEQJ&#10;EAAsOM7NSvWnly69fObMru6ep3fufG7P7qJlqlJwCQJ5VYqXr1x54ey5YiL5jSce39tdMqMoYLza&#10;aARCrHa4ESfISvm7Dz/Igb777rtTtu0BPH/ixEMjIwUVV0tEgSAAAYm1MjxJImsCsLa2fLtuF+/s&#10;ENmE47zw3tlrExPP7N//mUOHjGYnHIhnr9Mw/vhTz/3bv/3bl65drQH91oMP7OvqSiMuF940p2MF&#10;QhjaHrR8Jw0kAUkgAcBCjlON2uzi4v4NG3KWiSBjt9nesY2+EjZM12frIe9/hH2yVkA2/yImmSK5&#10;RBBIK3W4q38aGLbSH2goBA/jzRHz+jVfJQDikN2kPvA7JWtnw9PqyxJ05YmSIQAjUCTjAhFQMhko&#10;QraUVC1SOmvZ4bmujkY6QiG47F8q5mtdV5bCNIECTVMnQpi4NX/r1I3PH9l5/KG+fEXNu1rvUiHl&#10;mpJBDpWHt3VcvTVx8k8nUsNocnP2sgMBAIfMICOlWdoEBFIASc4IMT5/R1ulLAAAIABJREFUuELs&#10;auW/xcl+7VQTMsGVSuLar4KJM3b3YWvvb2W8oQWfeaFiBKyabxCBO/xcehszP/wr16/B9KVa31wO&#10;cr8GnazdqbOGOuWvfvbzWKR0pdM9+fwjGzeKLK92BOFIwHb4Wk73ptgr/+6WbvItRzvz2zBSq8TC&#10;iPu6EnIuWreWjFiGDCBFESr/mM6FHgZRwFxM+T7Wlp8euwpszZ9P1TJOIuWZvhJ6asQIjFBjgg13&#10;dxcM04kanakUgoxbMa9sgradE4tBTmQhO7BxuMHZ+E9/eqNSySTMp7Zuz0WpsB7MphxbE4picDQF&#10;SRn1RKBzxSPS2ko9myNkoqEHNV3eqFZ+cvK9Rdv+o099ameppMUAYwiLfnDu1q3eUmlDsVORpEkp&#10;o0hHiDMkm+VmQKlM3uMKpjsMI4cKv3D+nOu6IwMb9g/2p0SoyohB0wyNECueJ32/M51Z9W6/buBy&#10;aHcV129f7tY1XBa2EngY8mhVG+o1NssaadS6gcrZvk0j6WLp7RvXb87NCSHTlrVncDCfTBbSKUs3&#10;EppqEmhCcAJGsqHao9nxaz13ZhO2q7sAkK0bW2dKRVe1Ap7xzIRnpt1EsZY2Qz3lmbWyG7+HJni+&#10;kVIEQ2Ldlfzu8Q1IeB1gKVmXKK3AEEw4mi85Wb6xeapvy3SfFeh3vTYhgIHYnUqW0ikJGHE5n01M&#10;9Sl3MpFMbdS/c0m1w7yuW1GktgKWTQ/NsmLemtZ/lk83Nq1qUfTdU6eeffjIrs5OJoVENr20VOgo&#10;aMu9QgkYQBrxE/v31cPwxxcvztVqY1PT3rZtOrJlMcCJsor6zP79Rir1tyfePDc56QC88M7pNNK/&#10;evqpjMR1krARCEEAhIwHCrclTddq74+NXbh588b4xEy18uz+/U/t3buzVMoCKEIggQBWRnp19Obz&#10;b76ZVtWvfuz48ZHNRhRyKZGxVqYpNtG5mzhVpEhW4urnHzhMiN8/c2bWtj+Ymh4vl7OdmTZqBDIb&#10;0W2igRIDQIHc51ooVML1rZH4XCwh/PL8hYvXrj26Zctz+/d3aVqDKBCRiAUjkSbk1nzui4888q1X&#10;Xnn5gw9mqpXfOXLk6MhIDlGLW5q37hcbYqsVzuUnc5Ba5JsgGEnFZ9FYdXG+XjtS2pfSNABgxLJO&#10;on+pcK0rySQD+Ij4t2uegqsY74o3AlOelXWStuZVEnabhGj7alurq/gmd89aC3EJgIFqcUiEgepI&#10;Hq0jFpD0UE27Zkc9nXMSiuRlq3GrONcw3Pi7ERM10yEG/UtFy9cFk3k7qQZpf35aATBV1dQ1Apib&#10;n1sYm/6dA48O7+5XbU+vYcLTk56pSSXAiEG4YaTjkd/uV66MLy14oe/kD4Oms2TR6HtcU0th6Dfl&#10;6NQEuHXTCFU9ooDHaR3YMptXUiORQBeEBL6CspUXwZZLY6nZTw0IFKHhfOLWG42F95x9H0v0HM9g&#10;n+cbDQBZBgh5uWw5TPKy5W97MqdMmu/9aGn+iufOk7XlbpNkFWddK9fbvqF89uhRK6UblrYhlRk0&#10;0mlNd4rujaHJq4N3bnXWPNWxsik0yKn6V85M7tuXccxFycJmHh4CYRMNp7VgGBBCXDIPSEiEglAs&#10;C1EEkEhLyfq1rkkAKDRSju47uofEkp6RcFMF3TiwrVt1MKtwHoq76Y9FfrsA5CSTiA8ND33+wL7v&#10;nDj56LYtTw8OlCvS57qnhq7mASES42AJAUJqJOtEtFzesyxLGHEuzIVKcPmt02MTM79x9NGDgwOJ&#10;MIx1ZgHs5ty0RNyUzxeTCYya29oA3N7bG0aRHwQAwIlUTfdRk0aaK8b+/YfOvfd2tVp5+tHHRpJm&#10;Rnh8pREjhIyNV6v2wkJxR/Y+9TxrhmzZo9DcYG1LvWbtW4eLAIBJUgNfDeRaIUp3bREEWE4CjGeG&#10;kgQ7M+mRffudwJeSLF3XOY99j0iAYYjQymYiCJRwvDB3rXvSCzQA4BJK1dT+25uG9XTCV1TJGDEu&#10;WdyvtKuaK9ZizksIELcHB4B8I7l9ciC+Pu2XBRMZN1HX3dlM2VfDtGuNzPZsmu3RIuWu127KPoWa&#10;/EUlWXBUqKZmk0tTuCB4hM3Yz3J1RGwZtav3KxYMwd3c6J5LEzA+ujj35tjY3j17tmFJBSYRzo3e&#10;2MhgY76AMu4VioxQBTmQSPzuww8Vc7nnT57U2TLxK8vBSeYAn964MW9ZPzjz7omrV+0geOX9i7/x&#10;8MOpZLKVSrNMcpPN2r53aXLytuOcun1n2m7cnJ2t1Ovburu+9vRTH9++vds0NSHjZFqB2EA6efPW&#10;d155xeD8t48dO755JBmFnKippyG2t/CI5SgRMpAqQJ9ufOHgQQB44fQ7nuvYfkCryIkYrzPFpigE&#10;IMmkb8iqKTRiBQG51g5t33gSUDB0FeVX58//8uzZ7f19Xzj66PZcwZRURnl+9EbUNOuBE1lRdGzr&#10;litzc39/+vSZ8YnKP/3TrampZ/ftHcrmVSk4EY99KeucrNjHEqtPXPomgE7E7SiYqVYAoCudthQF&#10;pQAAI1RTnmWE2l3dBe45lk/OshxYXlkCQIlapOiRavlGdzVXrGcmcwsN0xVcrL7HWqEa2+zrMfPm&#10;l2KvYAtp5S5DFRAlswK9q5rfPNPbW85LRjeL09PZSsPw4m8ESjSbKS+Wa6rgnbUsI6YK5jJWcRwB&#10;oGuaqekIoGnaoe3bs5kUuoI8ixEwQtaqQFaIDC627EuzQ4WyHYYSJAhmkJYFlokCpQqBHsuLuRko&#10;L6lFTNTDcgw6D4BNJ0XMlogUSXpEOaaFQWATCQYSUCD3nGBZeyAkIGTEoypdfNHONKJjT3YkDlC5&#10;s+qrAaEEAk8NAyWqWDYSCEbJ7vSOT6cWZpyJcU8q64Wl7xKidy9/U4h+/ZGHGunQTvl5zyjVDT3C&#10;eS3UlFBwJ1BtX43UhAEcSAWRDiIeRDyULELJNZGQKAX3iIkY1q9531+nuhPKxWTtg77bk7lFK9AC&#10;LiIlBGJapCQ9s1DvPGJsGlooWa2T3IoQtXYRAINmyga09ppClAX8zJ49uh8cfejhLiarth0pylw2&#10;mk3FEp0hKAwtIkaRQhC1CdEmWXqQosnw1R9fLd5JfPljHzu8eVMiThIGIEDB2MXbY6Ao+4c3JqnZ&#10;mJYRGQAbOou3bccLAlAVRpSzrKce/JjGFB/ANNMHDh3btm3/gV37c+gZYdAu/m2i8zNzUa32IDJG&#10;9+jReNfAu//bmhxoh8pq+xNjZshloERxD4q1i9L8V67eLSsbiAMxSQqApTWTe5mIANbmH1KzC6YM&#10;eOhqgYwUAGAEmcjsamQ7gqQucLnDb1NOCKat8NLm4SGUqmAZx9o83Zu1Ew3DlUiq5LcLc5eI1Q23&#10;YKfTnqWFauvMrWI5rbhg3BUEOKDlpYJyUOio3Zy7KQIfQFv+LrU/ekXDWKW3fcQhEG1VefnsWZfI&#10;E1FMg0AO2dy3XvzFv/2t38opCieJ0GwboEnZbZif3b1rV7FYSlgJ1qwmoTbER5UoBfhgT2//04VD&#10;Q0PffeUVRUoKort4ZNNRCQAhwan33//Z7bFbth2/6uNbtnz52NHtnZ1ZRE2IFhoNupy9eWf8v774&#10;81wi+eXHjh8cGMwCKi09jxAcEQVEctmdQbAS7yOpSugzzd85/ECvZX33lVcMEbFWmjEAAESM1ZDX&#10;BXkA0leimVzNZdioU46inhDK9YYbBG0pMiSROap6bnz8+6+/samz8yvHj23K5U1JjEgATCwuth0S&#10;UohKuv7ZffvuzM29duvWhwuLs2+/ffLmzU8dOPjItq29hmlGkUKSrYKLbInuFXMQ4lg2Iau47o3p&#10;uaFicVtnh9mKzyEgl4yt0VfW5XKrDMi7P25+rgmlVM0NLBU3zHV1VbMIGDF5u2POV8O278YSMxYS&#10;q7sVtjY7tkKviIjEmsVRLats1SAAYkhMkUrCSxRrhb6lzkI9eadjbiFZ9/lKETYxCjBqaF7dcEMe&#10;JXyDSy4VGFtYCFbUdurIZACQCcnWWjTAJcvbyZG5Lj1SsgX9Tq5WSTi2FoRKJJgfKgEnLnyslb2Y&#10;rXgECeBWCA0NohVlo0kOJ0r7VCI1xbjtQtoHiRAxqmng+IIIuIJWRiMUjHBxWsxei/oHYftALpfH&#10;Wa0eLqMfIxCSABLxwSJwTcfYKvf963TfnGpsdAmju7Tldd1QcTEUa19lxeuaq5rRxclxZck/1r2z&#10;CzNIK2EEQmkmDWSoGpDppSZgIAKX2rsvV3s7tK7+gpqmSHNDxZM8+Cj8hgBsw3N0fyq3uOYjI9R6&#10;yosjek9nSq8vqBk3oQmlzUpq7qDtff29mQxvi3MggCZkr2l++cgRTdVY4BpCuDq7KD1N4RFaIDkA&#10;R0CODFAR0ieIcBl1j1ARKk3Du9++PjzW//VPPr4705kiySQBgESMkC04zqsXLgBjm3q647SOmOVq&#10;ALlk6uJSuew4g5k0IxjsLH5ycOdsFPmq7quw9ZEDkokwDIJKA6kpwARRhGzBD96bGO/WdVdEClvR&#10;WO8/WpIN2//bpjVhK8FkWbTCuQvvVWpLPK+V/XIpUwqViMI1chTv8hOtpQXvunp3TBYRgUATalc9&#10;t2GuVJfcCuaRooxqZSHOcry/cGq9FAEAKJIV6+lCIxW/jODCCHRfDWtmo9DIJH0Tlt99FVRNK5Wi&#10;TYlUhGm6mZyr55SQLfP5pslNsKKqNWdhTfNQJFjGelxL9rLeDBAx9sHM9MvXrklEXdWw1RGlq7v7&#10;+vT0a5cuPXlgfypaaYeBAJoURcRCdxfHFVA0AijbdiBEPpVWETlQimiToXfu3Xt4aGipXB4s5Hib&#10;uGrugaa+hwnD/I3nPi3eeedvXn/dIjq2c+fXjx/bmkrr1PQnE0CE6CO7NDX1Fz/60cGNG5878vBI&#10;LpeShK161pj3vHvlw0XHacuqbbLv+NAhkCpFr6Z8Zu/u/RsGuwsdnNpKsVECusg8wgiRIiaWEn6N&#10;y0DlA14Q2FDxXDuKJCKCJIAI0EN24dat//bii3sHBz//+GObLMuQElr9kWPKFADWTCUhE2BXR8eX&#10;Hn54vtG4Mj8/H4QLE5NX5+b/4a1TT+3Y8eiOnf25rAWok1QI2novNlsuL7+VBBYg3ppdOD96++N7&#10;dgzn0xpFAEBIDd2bS1frptt04ax/RFctxQoo0GqezCQmPaOzmts017NlundkpjfrJqqmfa00xSVr&#10;q3bD9tuuemBsdcXXJKJQuNBIkhYmo3ranZtORIrhZXRHkRiijOFOOAvVyBe+48uQl6d5tabXG6Zm&#10;GNNJbzpT89VwtVqLnhYsJeqdZtYMdSKIkP3oxAm/9TFBXEQCAlmEIAEkMgkQt0eQoMpAtapWIUjV&#10;qsk7iZvzUK5yRzCBGmRLuUTOClyU7hIAAIe4qbIuIBmAGRIjEhifPgIATpBlKvepEXqWZVgIqgQk&#10;nI2YU4tAEOeYVZkho0BQLql07TY70bOSwXxUcTRawRZaZg8yzpxnJNVQ5eYg7+9PA5PkmgRETEoW&#10;Ce4L3q7Q3HM0hehP9pyZnWC/enVicChhPWQdnh3SQ04oEWLAmTYfPIv7UhEAMKnp89HJP/Uy6bmR&#10;JzO9D2XUjWqYqkkWreOzX+/JsV6w5hMX/Yn8fMOw59OV3eODe+5sLDTSjFrVxK1fpww9wZBJCbFK&#10;sBLIwoSiAEkEYCJMiSDB5xgTABpBFoBhfCvSZdy5ECUCEkpGij3jjz5/6fd6Dn98x+7+MGtExKjp&#10;o5eIDmdnb48tNRqFVKqvo8ClXN7fCslUJj2+tHRp/M62zA4FSAPMI9VEWNVEQw8qScfR/dAOunws&#10;Si0ReQwgYrxG9PKFCz87f/7zBw96UiSY8lFhF9adUop7zTethfg4CkQJKKTwfEdKyYjq0i4n7XRE&#10;wl9dod+c3V9DwurzfA+Jj5DwjMOjW/oWej5MVS6W529FCwjIm5i0626PNsaxmhIGyFrsjhF21jLb&#10;J/tdJbBCI+1a0EpIWL6pBCk5CZRIyJvqeeuOUuEVtZDqUMUkAUgEiShjkAiIQ4kYShmRjAgCklGr&#10;Ah+JdIYJRdGw6b5Y/eZNESYAbaIfn35nynEGMpnObLblVaZN+dzhjcPffusts5A/2t+fbIqB5i85&#10;AF9bjARS006deWfXlm0DncXY+6oQZUCmshnIplFK1uaJaU1grCSTDtCrKN888tCXDh2Moiip60nG&#10;1FakkAAEYCMSl2Ymv/3SS1975MjDu3dnVFUVsr3FLwGEBE4YRkRx78l2jo5tOhwSJZFvyeeBpFzL&#10;9+OwQNPFKIF8NVxKulUr9FC+c+36eKUSxnjJiA7RhZu3nj958ui2Hb957GhSSlU225wTYFx50plI&#10;bMzlVNl0HzAAk+SRoUE6fvy/v/32xbm5Bd9fDILq3Pz7c6/951dfe3L3zse37Tg2OFjQNN7KiI9F&#10;MLZt9gihJuWF61cVjiN9hWJKssAnUD01vF2ce3foxu3CnFjby4ytrrkiAMRWJtPajU4AAFqkDM91&#10;77uzccNcV2c9k3QNTmylk1mzwfVqhaX122YSLxAnBQlQAA84sw20BUScqrngvVTtbTD6WP2cVr4Z&#10;RCE1qq5XCyvXxPR5u0mpBIiAB2MJcWLn/u7Br6b5BpBro8XoK8FSomHrrsQ0AVZtu+b7UQyFguSQ&#10;ACEEMk9EAUBdiIaQZdsJhKjU647vlxu1Rbv+5ofXbldrngakAvBWDotaO/q1TX07OhoTN2KSBIO5&#10;0E1kjFQgFTtMKooD0gZpmHr86RKEd3QhTADwGEEuhJLQ0zJBEz75xBkWPZnyqK5JxWBceilPkOAu&#10;5wHDeKIgDi9KBgIx5BApEHBuJ2AhJTzFc30ZSkAChmoKeT5QS3VM2UL1aZn1rFp0gHZgYQDlluKc&#10;eW/x6qVqdh+/XZrt91LFRjpu67gqXrHcSSSeaYz2Pt5Xvj4x/6r/7n9dvHFqceSJ/NDTBdFZCxXn&#10;n+H/Wj0kI1f3Qx4FPOKSaZG2abanWM9o0Ur/WAIQLAoUXzK5qsIqrjBqPZqD1KSfFOWUdKqsECJH&#10;smItFkCaMmG6CR6RZMLW3UBzgIsvfOLxJyd7+pd0MyIk8IkWXNdKpQRjY7b9/Dun67b9jWc+bnGO&#10;Udgyi0kD6Cl2ur7/i/Pnh4ode7q6NaRk5KRQnwMr5NLRgv+ftvdsli27DsPW2uHEzuGm9959cXIe&#10;jDADgEgEDYqiaRKkZZVJyqJkyy4Xq/wLXP7o8hd/UTl9cSiV6ZKrSIoSS6QMkiBIIs4gzWCACS+H&#10;m2/nPnGH5Q+nu293375v3kNYNfWmb/c5O6y990p7hV4Qa6GuZ7KE6BnBDHaU/uqHH/zRm2+lAIMk&#10;Hmd5XTqMVprmHwlmxjYLeDgYjK2RpTL3xAjM7cO93mgIBXJcnkmtOKzMkfazAmlFa1z1stAkwcag&#10;JszxlFCcYQd7NEDCcuqf77UNMxYodjJbtvWo5GpZcErNTOSmR+XBcXlQSv31YSNMfWkcArSIGlwn&#10;XytFgaN+pAC6gPeVRmsypZSxvSg+Go+GURRlaZqrYZxEyUm+rVoYXlpfe/Xixav1um8Mn79mK3Js&#10;AmScv33nzpu3bqfWbldr52u1gs9xsr5Wn3z5pb/84z/5v/7qK94v//Jrm5tlsnxquV2JjJLne0H4&#10;L7/yV7/zpS9ddD3PGEYkoIgon6SaOTkSADCXo58BudY4AGXOgXMAQDspo1ZITNro3d3du7dv//6v&#10;/0dPrW+4xhQpCWdQbKR+NI7yzC5FMp4KxkAADoVvKagV2a6Lun8WiSNyQE5oNOLReNwZj/WkLxap&#10;9Nb9BzsPdn7rE5945trVirWi8AouKhEhdIcDACgF4Vqtxu2kDh8AcIAK4i8+++yl8+f/9sc/+taN&#10;m4omt0ucCNP8B++8c5Wo9cST8waASc216Yw0Y3ejwVsffPjy5fOffemyK1KmcOjqu62jd8/fubGx&#10;0y0PDZtSxQW9bWLiRkJXSWF4JrUSemlpAEhqUY2DrV7zysHmVr/h5y4SjL3ksNIf+DEB87Oq0CGz&#10;89dMaJUhS2TB5NYa0JlRg1J0KzEdPP47Sm+OB3k/GpvRg4PxdwAQDneGf/F/vAPyZBUhn2alMQAZ&#10;SA0SQAN8+4d73/mXe69VGpufcwAW8uNbZnOhFDfFnZk2uihC10mSr1+/8UOtkyRR1vSGwyTLbx8e&#10;3ekcF/dA7XLFdSTnjEt5sVzZatd7fjYsZWmQF17gUS/9xh/ceuKVePDDya4yyCLJRiYtEauVZGQp&#10;Z9xy3klTANAMRg6MHbQMAYARSUMVkL5p7v7wgU4JQsadMORMaK+SM8eIti3tHySOxwyBUdZk1mYY&#10;d3XWQxXrLMrzOB/3ovSws/ctO6mNMjvNHMqX2JXPl7Y+Xg6f9fPywKKBFQ5aJylNEEDcfjP64MsD&#10;t4ruNus2hvfGh0rokZdobqbGwRXUTokE1o9e++3Gu3a485Wo/x14650u2OalfxjockqPXAFjJWhu&#10;BkF8q71XSKFh5nHDGBSl2MECaM8mQZZz5WsBC2cZYU6Dl5ZaSb6VjZPgQcYstxtAYcFHvdzbGFW8&#10;GDVPDqu9jhyU1kKPuJcLRxfBZpSBffPmrT6ADPyvXb/xweHRdq322sWLkswsrgABBMB2o/Hqlat/&#10;8/57/8tf/fVvvPrKC+ubYZhiyK3rCcsoyTRGXVTvC07ZeNQZ3r23++PDo3/95rdHWjMAneW5eiTr&#10;wUNgEjqGaBGPx+Mf7ux+OBzyUjhGfvO4e/9wHxCAoVPxFDNmLh7rJ46J/EiQWrSH1WZUkrPOpuT3&#10;J2PhCOApRxpBAGMvvVHftwjMupVEMosAmDjmsJy+t3V4fW1vfdh46rbTTBlLdK5MkmcjnV7/4OBG&#10;OowirbX94+99ry4FWjOO4ljpu8dHdzsduyg6wtyfDsAvPfX0P/v0L7y6ucFo/lQUmGcR0DeuXz8Y&#10;DR3Gvvj883XG2NT7zLH2+e2Ln3/pxT/65rf+17/6q3/2mc988sKFEiIrsjHMTbAABiCtef7pZ/7F&#10;174e//VXf/u1155ptxxjBM3XLZvX3z8aTsJIiLTW1TD8tU99ypWCG704nQlYxChNM6VPL9VZjB8A&#10;EFAa7mopLJ+Z0gh0Ye1D4pJcLwdh4KDXPx4MAAAQLdAwjq1Sn3n5pUa5Ioj4xBI+6dwgjpOYABgQ&#10;tzBvIIPCRd/op0vhtTde/49fenl2b8qASo7rIghLJym9AOZfpiIDIhd/8YN3jpP881vn112Hs4SY&#10;GPv6w/UHN9Z3j8r9xMksEresuB+dUUVGTGrBCLll5TSQhh+W+73S+MQuMM335efu2qC+OWjUo7Kn&#10;HASwjLql0fX13f1qF4Dtf4+p92Biy5venWSpMdqSoSzNjaJkmJrBcOfbERj44I+HwSYPtzh3ZSt0&#10;258C6UgukRA813FAcprl4QRmOQyNP3SDsYRI9U18yMe39wZ3vzs8/+n6yepN7RqEJyq157ocAAF6&#10;o9H3bt3yAeI4dlxXcO5IeenypctXLrtSuow9u75e8/1AiND3GDLdxptbD97ffHCnfRC7Kcvd0Yf2&#10;m//b/ntf2YV0optqbmJJiQtDx+5TjkVmIAQoT1bHMJzpygSYcRoaPN7Lbr5pTArawL1DG7tGplRJ&#10;+d3r8npiuimNmU4zrVKTjrM8Mp3bcXoAYAHMJMcMrPK+AoTR+/btm8Odt9KX/pswfIWBsMvlKKbK&#10;5GyVxPf/4FDvwtrH/dqzfBAO39+6t9M8jpy0UxopbpGYUfbk8RM1wmo3Ca84z/1WNd3Xh9/IIIb3&#10;/rTb/GTVf8LVPJ0PSaXHPO0FZvthdN8ebfTrF7otRwtfzTxBAKsyryhlFGR88f5g4bw7mm8Nypf6&#10;48PS3URENiOgdaASkGQkHO2Vc2mtUFznTjlhoUKm0DPIOWgEcIRoNRp/8G//7Y7W94dDCfBPP/lL&#10;F8NQWDs/GwRY871f/9grB93OD27e3Ds6Ot9uV4IgcsKeW85DMcJRIlPLrEjhzU5S6cU7ewfdNLUA&#10;PsClavWzzzzdKoWP7p17yv0HoChONDEo0bXtbRmWPnzz2//qK18ZAsQACoAkoARqyKGbJGNh2dRV&#10;nGyhxTz6+jwicEJXS6k4AxCccza58/uJlWAE5IRF8qsRsGOf9uw4csetnHnGSeKsn8V34fDdZP/2&#10;jwejH3Yahw/CWGJirNY6y9M8vT0Y3MvSyAOS8Kfff+vJIHx+re2gKAE+2WhebTSLLE3ztdIza+4d&#10;He0NhwjwrQ/e9/Psypd+fc0PTlU7xESbveFQaeML8cq1q44xs2tpBKhz/muvvHLn4PCbt279z2l6&#10;99VXP/3M0+fLZc9YaS2SXbpwZQTVSuWZp5/+0+98p9vv//rH/95rFy+2OPeMwVVluVees7MW1XPd&#10;dc9lBMwaPNuGv3qdzgiom5imLavFpfO91o31PaTCCEwEFiZWFuSW+7njKCJDZCeRkYygAACA/39W&#10;CteevCaRzwSLOaqDBvGw158XH2g2DCKcOhs6Fjwp5o0dSHaVp80JWMCM8xu9zl/+4Pvteu2Xnns+&#10;NFwIqbkVVlUy11OOZdagFYaXMr+aBEHmCjPRuIPc2+w3wsxFQl+5sZN95/KHgzCys+anY6mk/qXO&#10;+ma/EeQOI4YAhLYbjm6u7x5U+0BYH3rX/+7gx9/NAQB4UdRwouazMgTXIKyCt878c/yll6uMc9d3&#10;vBYEa4AuuIGDHITLuUBCqkC4Ma5XkkkdcG55kPmlnlzvNcLIzxL1wD3+sLrzVnzPvjpcKK82wSjN&#10;8Qkque7LFy/++P79X3r66d/8zKd9S0kUF+75kjNPOgzRkdIB4kTCWkbAgJCg544Py9apJdQaGS8B&#10;47RqjWcP69/6YbeIMShdAmpEucgVQz23p6f+iThlWdM0xAA5xwGj44NBMs7BQtqx3/uDoRMYkyqu&#10;afcuaA3AYXbv4l6Gchsqz0H7YzxwpZ/bqpZtWQVPdP1kxHLNpwEyFpI4JVk0dh4AACAASURBVGOJ&#10;kQ20CWJCA6djUydnmnBKJcTwQxJ1aL/hBOcwcpLb7YiTIACDZIFx4+iIyCy7sgICgcm9Ufh0+Orv&#10;rL/VO+68Fyf7dHQvuXwlNDynhRqisExwHgFyoQdBtF/t7dQ7hZRngSdObhCMa1Mv0+liZY9THTha&#10;bPbr/TC+sf5g5I8TklpZMusMy4bpTCojHTd1KnHJiEYfIp3ZLqtUHRbq1LGawF7e3Hj66tVvv/UW&#10;AHz22Wc///zzJVMkJ1voLCT41PZF9sX/4M/ffffrH3zwrZs3CSAHyIFpKHQkAm4Lj14OABYchC8+&#10;99TLWxdfOn/+pbW1quCPmfH8NEYnmRE4EVpzpVH/7c9+NnLd/+frX9dFRncG1deezKqUQKyEw8BF&#10;OAnu/vnZdosLbUcKKRhaOxcx95NfAQOAZvRHX//+d2/03K4bjkSouFZ6yPWwnI0wSRITHecsBS+F&#10;EkHN8z753HPrgTjfpuF6NlrPpO9sJfXn4tYLai0wEmhyM4TTTFIztORAnTQdqGyYpJ1eb9P33al/&#10;8pw9AgDIlzIQogTwG5/8xGalzBcNpK61zzUa//iznx1k+bs7D3a/+tWv/uhHv3Dl6vPbFzZrtbLv&#10;Ba4rAWf8QyPeHY3uHB4OjPnLGzduHh9/9tLF33r55WfXNzy2uPRzxGdJvDv5Yc7xiiZZC5CtTDg3&#10;9/osdM6VYirkEawq1j7rjhHW4vBcr7U+rJfS/aGXqontiwgIgRhxVzuu1nU/rAQBB2iUy4JAcs7J&#10;srnaavPSsUXsj6JZTzQnNSyN4fSuOovyFC1oxg61+j+//OUoTX/n85+7VK87OlLAHQdCbS91WgM/&#10;HQbjoRe7ymmPq2uDejUOCnMIAyin/uXDzWocMgAktlfr3VrbR9ib9IAAAEKzUuad77avHG60h5Ui&#10;iWABmtuca9eIRhQ80b78D37xhW94B2/dunvX9rZeLVU2/Eq7xEOSDcB2AqWMuRoESQeIK+5oAlPE&#10;tBSKjkFAC66RcqjW4vLGQBSWZml4OXaaUbkZh4F2s0DwNTHYNpfOmd1aosTDzGAIIK39D199VfV6&#10;X7h8+Rk/8IxB1wcAmN36AYHKl20qhMKSo5FbALRFFWETHF14Y/3D5wfd7xpgUH+SYSs6yUs8ex0n&#10;6dymjhtT4wGBZphKoIChy8CxRtP+2wkIaF5zm096L70ecJdKtRAlup4Ex1I75pWUmEXHuoJqqblk&#10;ws2Bx5DvlfV+oIdeUb8Lc2SZkdYCIRhheNkQt2coFyemPAQQwKC67Wx/1lGlkeFao+UWhfa4EZKE&#10;1F7/viZNeNqhgsAypYO4+rrzul/9m/8+T8da5bSUUBgm5WIfTxctjCGK68NK//3N+yM/rsQhktjr&#10;RBkAcxlIazOzcGQWL9sIQFhei0sbvera2BsEA3I+TDDXGZCl1BFHFUaILQj8LBQ9DDPppPRA+Jlr&#10;GjJt6qis4rKA5y9ul99665NPPfnPP//5K+WysOY0bRIIFc4+fenS8+fO/c4bnzgcDrvj0W6sdnPo&#10;cz8SjuI0DKJBfeyt6XqYXhPuK9B+NbtwXlVCzh1DkzueR8XQkvI9oTmTPwovLLLnA/+fvPHGKEn/&#10;3+99t1jq7U8+P3a11MQt+pqkNVgc9J+XQRcAgAEKAImM48y09TPoTzN17Y3yX6obnbcBYigqFFkJ&#10;kIO7ARd+E8K6c9k798b+U6+lTwQoKp6rnXxvbffGuXsfbsaZE2/0w+17YvtBWEo8nAqcp73iLKKt&#10;1ywybW1utAMQTh16F6ZJVCL60vPPn2PsV19/I5gGR02PG3IAH+n181vO3//lf/Fnf/b23t43o+jt&#10;3d3QcRwuJEPB2HPnLzx3+SIjGKfZ927evH58dH84zAAya291u+lg8Eyr9VR7DdhEkFtUPx/L1jN5&#10;ZcU70w2FRKHjOEIgwFq9xk7Kw516ae7oISC3GGTe+V7z0tH6jfX9pDAMogWwRIAgJEpp061a/WOX&#10;L93a21svlwRZTsigqEJRlNHG2b5EAE5QDvzJyAkmRS2nebuWpjYZ1EmSc5g6Pk/LtU3BIss4++oP&#10;f/SDO3e/9NKLv/rCiz5YZl3SNsdBxRd64D/LLoSZGzuZp5z2qFYfl10t2TRVi6t5JQ5dIwu24SrJ&#10;bXHbcyKglDLv2QcXX7l39WJnrZKEfOr5jYTtYeWVu1dGB0mYe+c66y3Weu31a9/9lfPf3P4gasfg&#10;EHMy4gaENkwZrgmNRWuACI1Z5cLpWNEcV584XH9299xWvzWxKU8jU/1cCIKcTOLGvbAfeSMjHh5S&#10;gQDgGPuFa1c2jX7l/JZntLC0hOQzKAg5llXjoJz53E5CzizPRVVfeb3Z/dEhEJTXPSpnmulVppVC&#10;6kKY26aFX45hqnwldN5gMIRzn+BXXqtXtjy/KVhgQRrkhCJDIOAJMWtZblheeN4SUGxsN4JrWDrX&#10;D6+My7ty8KB8jGgs4B0aD0ORCmYQkYGhaYKL5YFB4XI6k7NF5Xn+2n/dcLfzTMbAAAGJaH9vdP0H&#10;0EJWTsK7X4vV0DreZFaL6AXD86TcKb1W+tL/dO2rX74hWmC5nn/scenldOsjAmhmO+WRYXRYGYSZ&#10;y6y4u+8YARUZlMEV9gxVZnpjg4S+cmpJaX1YP6z0o+qe4pzIMTmlRMbXxUqtU6Ucu/4w4AQDwZSv&#10;hyrpo7PO3LW8/7HtS//Df/rbz507d873pF3K8z6bJgmCKkBViAvNpmm1FOJQ+vtO9YGsHnvlVFC3&#10;NNppHQ/K94R7r6YOg6Ne6/pauwOoCyflxzKnzvbU7IsVdMTISGwnL/7Ktb9Ndu7e3y+9dnXjpWsZ&#10;YqBk3WLFqklV8J/PnWgxJ07gIV7b3Hz1iWtI9DNk1xxwu1b5R7/33IevdPYfdD3Pa6xXK+2g1Ayw&#10;mqd+X4l4Y2hefDt89WbJsQgAOVDIMaVsB4eDMD2mdBCWLNsSZDks3gZMmdJEAjaMpjFsOH+5OD9X&#10;QNfoj1++/Nrly4ggp+En8yVEOEGF6BPnts793n/2p9/57h9/+81ulu2Px3bq+fFBp/Pnb/+AF25K&#10;ADkAAlQQG75/sVr7zTfe+PyzT7vAYIUD2kcgtlBAZ5+n7HdeGltuhwG0SpXtSuW2EJeaLWFn0vCZ&#10;r5ysjuG1KGyPyvcbXfQyzvpGVyxyBh4QEjgKXO6WvvjxTzzY3b/SbIoiZfF8U0Vp9KnjvbD2ysZm&#10;iXOfc18uBErN8AzLDHVawGZ+vaZBRwBgEEeIf/3O23/yt1994UL5P/+1TzbsQFjLGFlUxFLBvLLy&#10;truNWlQyzErDK3HoK/f0hGcHUhpei8NGVO4FYy0MMyzMvPPdtRceXH56d7vISXuCYcLWqOoYobiR&#10;WlSSIMydulR36hm7ehBXBgR4ksl5/iL65DMBzN/ZIbesGgcb/fq5XmurP7vsPIFIpoeV/k79aL/a&#10;T5xlFbDIEKe4iZwsE6rwFhNkN4Sz8dyznADJzvsgP8yjAsEwip08FfkkWBABiayXrb1UhtZhUMeN&#10;V8u8FCumlyc4214TMX+q9EGhvGnWjD7zX1XoHzmlepD4HSWP5qNdl4Bb5irJNbNIGae+o3t5vN0P&#10;t0Ze2B17fZW6ma1KU3VvmjRxwDA2GwmdjOJkXgBz5AJBvPLf8uo1kzlRUZkQAYDb1nm3zNzrf5Tf&#10;/DdRtmMgA+QgfTaNSF3AFIHJnMie33vjn5aMyBWLAM3CE49DOqelKhEALKPITTOheqUhs0wat1et&#10;cw516zfSkqfkwr3UdG4z2lckW5WGV5OgnPiiPGaywx0HAIwipe3IBwKSRrR1VRopDAHkOcO+wyLh&#10;RfmIkW1W4fPlsms0t4Yt0sSZBbXofhYrIgkYQEnrGsuOhWUgpOGeMl4WREE5Ft790tjD6Lmdrc1+&#10;XRjGkJ21/B8FOHd5t4BoBOiURt+/dGf/SqU1vtb7Pn/xP/mcDYSr3MY4qEdZoHPxUzgDfyQQABAJ&#10;gK1ms3ywV5LOz5ZXO5ptjEq79ePkc6Lp1ACAICEWj8Fapi3ThEYLB5jiaIu859Lw9sB/ijePvCRy&#10;OrGXxC3UnSBPwDOzJJALzutTVWih+shKRaxwe0OyBZFmMIs2wvm3GIBjzEUh/8tPfeqLTz/93Tt3&#10;v/zuu5m1idYJUbVWS3u94rbNAjDGXM43SqXf/Hsfv7bWbgeBY8x8xqvHOlqnNTaimf1ibozTf5DI&#10;teZ333j9qudsl8v8dJ7ME3F1qScAJINkGBFaxiPuHJIpgy1P9gVizN0e88+X6L/70m+UOcO5xhmc&#10;kLDpN4QWrqyt/eLTz0SjYcP3eREgNH/8TocsQ6ECW5ylr5ze80ER5GPtt+/d+fN33n522/vHv/qJ&#10;VjDwCpc7AgCyyMga1yGbgVSlIkBOWM4egnIET8lLx+v9MLq+tjP2ElfLc93WM3vntztr1SQQhi0h&#10;y1OOGDOLwIgJwwDYJBMHIM6Newkhc5LMlALMsoBO0opbgBUyq0XbD6Nba3t3Woed0iCTK+yoQJBK&#10;1QvHAz9W3BRlnoo9yXDit7ki2egqiJ3sdmv/QaOTCTU7BrmTiKdE8+9j2ys3nmCaK5i4SSwePTyZ&#10;+KQzi5zYpNoXaF5KWWByiIDnnIAZZpldvgAn4JaVUq81rkojMqF6wdiiiSU30gnBbyXtjSEeVMe7&#10;cdxw9CHPxw4ahMI3dpaZEk/2+smhm30p2k/JVPYJDc09b5kqrfl/77fWy1n04z/s5D3rlETrQmh4&#10;NB+pMEtsb7nO+OjhCH1EmOP5BAiGW8NtRoobVkkdbqjt+k8Ga2tZ2dViZQvz7AgBkFBqISxnQAzH&#10;wtlnXCEbGxznNIqweWyBkKpRKcwcFBK0BcsUF9aB+6QZmfO658wo12rJ62RTF7SAE7lWlU3uky3y&#10;JREwC6jBzSnQgg7Lgw82d4LcO99tBspd1eYjwUN479jVd+qjvdBv/OorL/7S6+VqBVCWo6A5qoRp&#10;BJBZ0D/VteRDodhqDEiSrbpePSxN7foP02A+Eubna5nNZZJ43dhLVz5a+AWcaGDExNhb4+svuaR4&#10;frPdpRaOEsJe6o7dqfPmgvP6QpcfZfWanq7FNaGl/wMH4NZKa5+u1S99rPXFj30sVmqYpJEx1556&#10;8s7770/8bwlcKXzHa4ZeoIxjLddq2YD3U+Dy1M5ZwZE52afX1s5/5jP+zPtoaihalA2WwaJNnHzs&#10;ppprIMUwQZYjGaTCgZxb4SiUjKAqhHwEYQ6BSgi/++lf+PD69abnFVenS4VCTyFj9eEgQAs4tvab&#10;H7z/Nz/68QsX1n/jc0+03JQilZlZMQMGwIAEEBNWykmo40eDp+TF4zazbLNXj53MMaI1qmz1m61R&#10;2dHyVAUQFMSElkXyVwRQTI+8NHEye6ps0VmwZBu0zCZOFrmpWo5qnTycczXy0shNcqlOelnEXSZV&#10;pzQ8Lg8GfuQq6Wk5X5WS5v+/6vUZ5CI/qPY7pZHiZrZYhuVsbfT8P3QkcWxnFvW0MXooPQNPOa1R&#10;xVMnaT6n1nlCgJybXmk88pOTTMIAjhb1qHyh077UWbNo96q9VKhcZgZdlKHDAm/o8bRMI6Vlz2+P&#10;dXWkMB54meJZJsCwE9lrbsLLhEEwsJNibJNrFiJgiJQ7I1iDp36r8WB33Pl2cvXzNbeFKc9PcqSB&#10;hYUscz8bmBzlU5VGPCW3ug2ma8E1+WJts5L4jrGEp6StU38Jy71cusU+wIRhztiQsb7mkdV9w7rd&#10;8jCXA803bFQPuC8MkjbMGkVoeUWCqpmUKytW1OxcHPLiz4KMa3LHKG4Ncm6ZzRydM2Yo4ORHrvrR&#10;uXuekuXUd4aC07KI+qjIWgUaTeqobhh3AtX1lGk6gkq5ZX4u/dyVWsbMPXY8bk1JEQf7s13B2dCK&#10;ch8lR9ZdtxEGzMxo5SOJsWdBseU0M31/PAgivbKwBgGzKCxnC6EoDGwoR3iNLPDU+vqAbu/VN8ub&#10;LXvT8iI+b1JTcFnufyhJe0j519l/dkl6ZwBoTUDWRyCGFPqECPt79Wp1Pt4eCTDL2UmhdYbT1n4q&#10;wPlPeEIlFqeNAK61juMuzJAWZYZVYJgdelEvHBWZ0ydCARRzIMPITK23jzoPBM+aV1vNVxp1d5rU&#10;Z6VEsTCzleuGYAB+8P77e/3+p1544fVr5xtyLNFqEzDjTwIviE2yRwMHACIGj1Ygz9FifVCvR+Vn&#10;9s4btIxQWO5oIbVYiquZDhVhLmVz4mR79c5xebCSBa6cy9Ing3bkxcfl4SCI0kEujeBTJd8CKa4z&#10;qRIny8XpyKWT3BG50P1wfFDt7Ve7Ye65kZhmaZ4NdXnpVp4Rw2zs5Kkzn68biGnr2do1jpRkzEzi&#10;i89arGJkBn3lrA8a1w42K0lQ9EU4CZQuYhVSJ7/dOrjfOI7czHADRMximPqXjzZeuH/x6tFm5GTC&#10;8E5p1BVKoYhz0Lm0WZXGfpmxyyKORvvu+VGud4+bvaGn+1YnAg0jQrIM5ia+hHkQwrDpjyfqFCAQ&#10;WiUjseVu/oqtPINP/oNA+T1Cu7RsPw/6WwwBYFouCRCAymnw8v3LraQ1fk5dDCvSIFtNvE58yovR&#10;ebmz3W3v1bsfbuyAZ4ssfgyscDXJY7Kh1fVIrhNeTuWlSrJJCDlLudZexmqx65NftlUAqOdjTgvE&#10;a358c51OaBECCLCuzX2bacapSJOCCCSs9VPH3a+OHtSPrpQ2wtQNc48/cnrrKX7mYSFpX+zmN9Z3&#10;39u6PQo7mpU1t9YWRfdY5KQPGlo7EPfF80N/ewyBzsVDvTR/QiBAIAn4woULvuNUAJDml+YnBwRA&#10;AsNtPxj3wpHiy0yUABihn7uVOHCVnJr1ChlRcOXzIbTcbLuUUbO/Jz5sc9OEjdO3HvMNrvjjUSex&#10;aByesqvCbYZN9N4lBQVO7avZr3ahmDsu/PY4o1o5zmVAAKBZWoNZ+bKP6oPAMDsM4m5plAs9ZaGW&#10;SCNZyygXWnFjEZa9s1aM6IQ4MwSX6CSryNSCOS3G8FFM+aQ1YgjrldLVyxdrYehTjhk6oWdYbMGA&#10;9ZBcBLlovZ6MYVL74WwhkAFzNXO1PGsgM6vrSuiH47e3b19f301PGVpXCzqnwDA78pPdWu9266CS&#10;BBuDuj81dGluBn60W+/ebR52w7FmS6d+ZmwDQsqkOqj077QPG3GlGodoZ3WjYCp1LUyD5lZqBtyy&#10;MHP93DGeKergTdRENilb8khAEOTu1YPNZ/a2Lx+th6k/HSednGuA1Mlbw0olDt87d68fjhlhkHvr&#10;w9pT+1tP7Z9vjMu50Irr+43j4/Jg5KYjCWkehlmFk8cNF9qTVjAc8BQeWL3fTroeGzLsqiyWkE+K&#10;yK0GIaYJMpYqjgGAZSZx+9u/wOANT4UdJbIFrE1uN35ebBRmoyGQRtSj8In9je1k02yhy/jytckK&#10;mCDX1XJj0LjQbW0MarnIIzcnJMCM8WPgHSBBomTFUSwiw7RyeAYydTJhIYghFyEDxmyAoDXPgSW5&#10;TCxT0oCvRJBLOc2VU4zWoE1lrpmRRkjDgUQIFBqVMMMtl4pLwzJixniKwpEb7de6t9sHYe65XVmE&#10;Pz4maop5nuDBAmlm+sH4g4371zfuxl6GOgVUANYi10yPAzUsmcj3DXphzsNcchqAUT8PfRQBOMB2&#10;rb5RqbpaT68Jf1oOatBmUvWDcT+MUqmk4UI5jDATOhcKALhlnnI2Bo2LnfVqMl/qpDjkEqzgSRoO&#10;Sn6139d3D5iz7ldYHEorVozv1Hg/SjFd/fqipLXIl6dOMfOjXNESTjO+LjgE0UxFeIxRnTHIn9WT&#10;xR2Kp+TULRMArAXNkQxSJpVyEPijbHgsbsAKDkknDs/FlInoBBuPMLRJa5zo2tYWZwyKRE7WS5PE&#10;8x0Aa3SuEkRyFl57jC4eFVY2NfLSG+29nXrHLnO4k/Gf2SKBo6WjheKmF0a79e65fqM5rvjTAJZE&#10;5vdaR9fXd+43jwdBTEvleRbBoO2Go3vNo8tHGxdwbfXN2cL7K8bm5+52t90LR/daKuE5wIqr649o&#10;16Kn5Nqw9uzu9ov3L7dHVVfNloamnSIAKK7rUeho57Day4Xyc3dtVLt2sHXlcGt9UOOWe1quD+uV&#10;JCguho9Kcd/DIOauRk6AJJ2s0egI3xgRRkP/eGhSYbDhu6QzAABDRZSiZpQKNu/VKpBgEg89KQow&#10;yShWjNJyxUMGAGq+9MdkJ/9c2SfM5B2peS0O26NqmLu+5ZbB2TIBLG8HAgboaLHdWX/t1pPc8Bsb&#10;u5lUE5kKLWAOfCDAMmLldmvcqSiqaxSaUFUodgaZdC16iePf4SopRZ3KYRwcNhK6ely5erS2Pqhx&#10;y6ZCOiQyf9A4GvpJLQ4b43KQSZ9UyWQDHrhKNKJS6qrYk9qExla56O1Ve9+7dN1Tsj2quEY+FnZW&#10;3UiAZXbkxwfV3v1G56gyUIIzmzI2IOsRslSmAMAIFaNIODue76WaEzTyoW8y/lMQ4TMAAUAw5IwX&#10;g5zfWz8xaG72at0ba7v9YORo0RxX6lFJarFf6x1VuwYhzNz1QePFB5dfuntls19nhAQTTZwACkeJ&#10;jPFYoAUrWHZUObq9tndt/3w9Li06eU5VnUW5+xSa7OlnFp7Dpanb6d4uEt/TLJJ81U3jAs5WHTo8&#10;Y1SnvnrIqVnQclat0kQRZfSQduaChHwln947nwv11pXru6UpNtGSNZapVEAmhOGcpulradr3XD4m&#10;u9TwnB4EU9VzHiGPUvp1EoSKAMhmVISDdUHJ3CjLIuGk0hE6NfP5umex/48mBE43zxnjeUgDFskw&#10;bfiJRLu4GBaWPxSzsQDArWiNKu1htVMeplJZnMYSTDXfYRC9deX6j7fujLx4zqY4w+vCiltGIz85&#10;Lg8iNyVmAe3EEEErM2DT1Hi40FYlCV67/YRF2ymPJp7AqyY/Lbu30H8xNWH42rD+1N75q4eba4Oa&#10;pxx+wjgX2uIWm+PK+V52rtfyc7c9qlw93LxytNkeVoXlhTmqyDaluOmGw9utw+aogpaf6zWZlgCA&#10;xJkObdTojzsH7cqup2Mn842qSNfNsiJFfks4IwffhyyWODuvglu+MLd5WjCx5piT7x/9CnTFAT7D&#10;CDL5mpaeBgAg5hhej0pXDzef3tsOswCnlevPhhXjQ8L6uPTs3jYnVk3Co/JwGMSJzFOZZVIB05LS&#10;Vpw2cJCyQS9xx1BTnCluopAYM5ar45SQYxSwQVnEgdNU2JHywLXtWiIgA0yQRYg6lflurZvIfHNQ&#10;u3K4dfE4CFRcA3EsQseE5SQIsphZh2wd83Xf9EoK/Nx1jFhIi3E27Tsh8WesgmbmuDy80zo8Lg9S&#10;qQgsEz3p3gMAo9c0+gBcGgYAhrFIBEceulYD2XXS3EyvYT6C2s5W86FbYUZR5xQnmvv3JxXByKAZ&#10;e0kvHGdS1eLw2Qfb53otYflRpd8pDSyCr9zWqPLEwbntTsvTDgBYpMhNh0GScOvVSoe0v1M+2Kkf&#10;gj92eHpYO9RQWu83a3Hp1FQfhxU9yuindO2E9i9EMDxuDyv03Ic/+IhwohzPcalHFbIQHC3P95pK&#10;mKPKKIG8yybh9Jo0BwsIislE8pxLmri1F8XraKmdUy3j0u802YaPpoWeniEAAAEjREtgOJdITCnE&#10;h3t7rOYE8+LXmRrjY5HPhbY+apqMWHtYe2rv3IPseL/WnRD2yesIAKlQB5XecfnRPEARtDADP77f&#10;PNoY1C902mHmLbOuM07y7AtPO5v9+ma/UYvCkRfnUs3dXcw9PRd3NM+fEUAavtVrPLl3fqPfCJR7&#10;ZgULAgbMU05rVH1u52Lq5PVx6VyvuTasSiuIFozNxCh11H6t+97WfU87YebWo/Ik9IgctCFTNdT1&#10;mMcjJ9Pahkb70nE5OZINRzkKUVMIQKkAi0gAQhi+WIt4hR87syitEFpobnKZP9rl3YmINMXMWdsS&#10;V1BXBABgBGHmneu1Xrp35bmd7dI0i9VjwLQxT8n1fr2SBFeONm63D+81DrulUac07AeRYbaShFcP&#10;K/VRStgd8PqOZQNXjj2MPUxcymWG1hBYI8o5O290OwPbK+N7Qe5hxPiA80MuDxkmlulMptJSLxw5&#10;2tkYNqpR0mJyxypuua+kowRYh0yTKbtu+td69WuHG5cPN5xFT+MlkeYhQEAWyaK1SIQw9tKdevd2&#10;+2AYxAiAYJEfo1cEIjKj20A+Tc0MAJByZ9dvOmSqOpHWPE7WpEeUp2bC8MKb8MjUZFWTZJGKHPSt&#10;ce2Ve1cvdNYQQHGthAZAZpljuJ870giD1jCbCbVb79xuHvV9c/GFp742/tF954Hl2WaenwPse2oo&#10;Dl64P97o1/lJDMOJSP1QIxrMiguunvr8M9N2l+XumcH5Z2vcWWTOK9ue+Ezi/IMn2+N0aw/t7uQV&#10;blkp9bf69ad2z8U4jus8xqK+i0EiVzlEfuR6iZuopMfRIJ2On1n+Ykn1wJn+/OgjPD1kBABjMWNO&#10;xniG5Ko0AOsSiCVBlZY5+EMapZMbwsccEhJw4syiwUn43BQLS4dmCTkMCKTmzXHp6tGGqyUnVk0C&#10;aVmhDxNYJUwmlcHTLmnLKt08pE72/sYDoXk1CUuZh4Xz0ZwgOL+7VqiHAAgY5m57VO2H4x43hs9U&#10;a8KZq/ecsDBtc2InkEa0R7WLnbVKEjx8wMWL5dR76d5lw6ww3NWykCTmJJuTF0decnvtoJT51TiU&#10;RtTjUuE6wQgdLfzckYZrhrEk0oYAhhwSUKwGZaMbKE2W53wS3i0cc4ZqN0UPN6yU+Vu95sagflDt&#10;31rbS51sOuyVbywdXljcAXNP0dJ7y1CU32sPq2vDWi0OhX0kL/PTgICCuNDc106QuV7utIfVoR8f&#10;lwd9PxKW1eJwc9AM08CAMwDVFGrHcw/Lfq+SDf0sdY1hBCABuAGHSGegMkcBSwGBITFuuZDIIs5H&#10;TO47NCag9WGtFwyDVAryuTVIyCxnRVwXOUFSe/bo8gtHem1QPT21R/jdhQAAIABJREFUszAycaqY&#10;k3kN2tjNxm4y9lLFTOSmd9r7e7VO5KQEgECIKWMd6XJACykYvQYYzPqwwBPuDmTYVYEg45tsNR9d&#10;wffOPHhnb4OTU3dKXH8MYmOREicbe2kutKNELQkbUWlygBeb0WhiN+uF491a927r4E7zcOTqN5P3&#10;e5Vu4sbCUmioYnjkkA5HDxrHjXGlOa64Wi4xtEeVLKZzm3Cmn0RYOI2QnwFfpZWTWaUyzevHDx3f&#10;vCC9wrbEAJkRlTh84vBc1z+6XRmCyAANoQFjXCXBegOSR+CUZdBQ5NnHLsDw6OLeSkAsNCAFLBPS&#10;ImNoPZUJtC6QKFxzP5oLziFzhrHlgS0h/KFbXhpeTv0gd2Mns9NEd4/CvaXm5cSvxWFzXAkzvzEu&#10;u1q2xxVpBCImMn/QOP5wY2fsL6fJffi8cm4OK/2dRpjI7PTkTpP4pc8IgITVuLTdaffC0dCPp0yU&#10;AFYQGpz+e9ICgadEmHkTTfFsTBSvSCNqsfjoJHkISpi+H99c23eVE2ReNQknvr5oh358XBkkTk6I&#10;CgE5GGsUQ8UZADFFJU3M4TAJxoXFG9JlYADWMWJtWHvuwcWn9s99uLnTDYfHzGiuzkoZBieGh5WG&#10;sAW78Jy8tmLKjNDPnUrqO1qsLCbzE4Cjxfqw3hxXNDcDP47cxM/dSho4WjKLFnnK2JrMyy4EueNq&#10;zX3qyAQCh0tXM9JMGKY1oKGicLNnoWJN2+QKWcTFkQOgZTb0k71q917zKMhcL6kJMtLqwqkcCYTh&#10;lSS8cnD56qHyNAiLzOLDyeaMcRZ+6qlUiZsZZhXXgyDuhINuaZwJlQl1p3nYC8eFC/s0WjtnfF+6&#10;OZALhGDbBOEsFyUBRsw9kmWflGtz9nDqhCs+rRjt5F9cSgJ5ao0fj88QkOJm5KWd0rhTGqdSFYhB&#10;ADxx0LdAzCKkTj7wo+PS4EHz+Pr67k79uBsOiwQThMCVJywzZGPOCJTm+d3mYT2qllLf1XJhVB81&#10;unmZBpdpA4NFj+4zpegzcfLTbvtVysHJGhOiIYq0zhB96bgI3BJbkVdhaXArOe9yF56SW/3GZj0u&#10;6WNHqpSsBQNkGCGByLjbkaWSW3OtEVbz05m+Hz6rnwEQMMUcBQxUztC4SC4Am1I21IBDlXMpHcG5&#10;ndShW8LMaStFQdBWKM1nvzKDIHfPd1s9f7zX6GRFHh9YzBN1BnjKWR9WG3EpyNz2qLrZrxepIbjF&#10;jKtuafT+1v0fXrg99OKPaOgEGABZZmMv7QXRyI8TJ3f0ScDMw20AsyEjYTUOLh2vH1UGR5XhACPN&#10;zekIRljc8bPPhJAJHbtZkDnS8jMRMeEtqJnJZJ5Kpbl2tCzMUYXqUrD0+SEaZverPSQ812tu9Rul&#10;1EPAxMmPyoOdWnfsZgRIQDkHzaaxcog5Qg+1ZpPCeAggNH+Iq7EFQD/3Lh6vXT3aWBvWIje9dLyu&#10;uOmWhgvVe6czOT3FmRkXAeZcDyaTpgWJYeHZAtjkNhhm7uVnPbmi42K7Lj7CgDmGOUZYRa4SiofS&#10;cMfImUnLAcNsnJJDwDzNhDLvfuvv7tx6b/uNVzdefaZ8eWPsITHG0CGw1ioCA2gJNVkPNFPZEFma&#10;8f2dxvEP9M0gd57caTcpHaixEh4AcGJh5pVimWWkSAV2zK0puNmjkAbNzcAf324ffLi1M3ITw2wq&#10;deKkqcw0s4WDey5ymEbQEgAhISoGPeleB1DWMmSVItwGEIgwEt4hlWsmbsC4YEVLYexn4PfE4Hka&#10;DDKDgICMQEwKhp9esMejhRapH4zvtA7vNQ+PyoNMqtlQcMHVAnKu7zUOP9i8v1PvFOHekZtkQiNx&#10;blwn9928whMvHccDX5driWuiQV1d3npJ/ZvDRxoTAQBaWEg8TPOZCCaHwk4KUJyFzBW79KfgD2fs&#10;eZi7VjlNwRNj/uzdd//knXdevHTlVz72yhOVamitXeSjMxvcomRxmhdMDubUS4g5WpQz1sjskaCc&#10;yAIZNLnINdeasb4sSZ2XTOaZ3KFcLFRkW45VO2O+j4mwBUWQAFMucqtcNC6QS8Cno0cAGgP971/9&#10;yn6cfvblV17avtAWwjFmUcrEIh3wvBI652ONs7Dj0yhaNW5bi8KX7l1OheqVxpksooMeSeUOM+/y&#10;0cZmv+lpx9XSnRQUBYW2Wxrfah/cWNvfq3YzqRYJ6Uq0LHjtWqTIy+42jytxabNf95WzmsovbLwT&#10;VRABwszb7DeuHmwOvfjm2n6vNFp882GUXHF9VO7faxw6mjeiMoKdJqZYqW1S6uR3m4d3m4e90miz&#10;33jiYKsxqgTKOd0yAgBaJezQjx40jjYGtUtHG5ywH0RDP8mksqwo533CuArIOYwADLOz5PQilemM&#10;fKNFaTgS5MIQIyAoCslud9qb/UaQu81x5UKnfVQe9MOxOcH1ZAVOlMVTqS1p+fhNXphvQBjOLTPM&#10;aj4R3hkxP/eqceCp056rs636yETv5LWJO4KjpavlktFGgAlMtq4jJ2dtK9e13B06b79184fv3fvx&#10;H/7Zpd/54lNf+oxmCCQRiKEgtATa2JwYJ1vT6hwXirF+r9S7gXtro1o5apPyXMuQWgWWPOW4eTBG&#10;HMo01IkEjWd5bcyRCULUiJGko3Jyff3grUvXu+URFLR7qvcTLGT8msvWg4g5E/u+FZxVS3rdU2wW&#10;VJMzORTBUASxcJm2/HQGmY/A8QJ2i6w0qdbf+uE7meNcuXxlvVT2yTh23mb92IbcQhoYu9lBtXtU&#10;HoznSt7OkqwSAAEaRmM3f1AbvrdxvF8ZRo4i8kVUYhlL+mpwnB7e69z+Qce8j4RUf4F+7XerjbYZ&#10;yN5Xdv/2k86lKvOF5ZM7qYfq27iodiCiAcwYAKJriC26M6xG2PKXZ26EnxnMy6tFh4xnjH1/Z/ft&#10;/YP37t39Lz7/uTcubjtm9SjnTvHZ45xzykGCIGetSOzJdCQHmtAwJ2ZRLiqaQer4PVPez6Oyk1Zz&#10;w0kvSeYfaQV4pKfOnAYBakAF5BU66HRKkzWwHFl77d/9+b//yo0br2+d+73Pfe7FzQ0BQJNcx0Wl&#10;aESgSfGvlaNZUhDmEXdKnxeWB7nraYc91F5+AgRITBhZjerr/XOlqJWhpwQjAE4giSzTnXB4p3Ww&#10;X+2M/MQwffLmItNfhZ8JxG5yfX0nyNwgd/mYycLZ9ewXln5zjKjF4aXj9chNe2HUD8d0sslXqPHz&#10;bRhujsvD+42jtVGtHpWm+Dtj+yFkXB9Uuu9v3bvfOD7XbxLSM4b7g9M5R0+2aCbzu81DTzuxm3HL&#10;9qq9w3LPsJW1uAEALMNs+kNBgcQgiIpshAjgKlmPyoywEw5TR3HLKqm3NqxuDhr1qISE5dRrjSph&#10;6hfcbqaxT2ZAMMt/ONvdC6LCMoE4EYiYxTDzSqmXOPnYSy0jAPKUs9WvXz3caowrjOYp8Ez/t2du&#10;sSlfWYG2yQZicCo8u/gsramrcVknBjHjwr947t6FS1+7e5vl9hfa7dT2FEhDIYEgZEAcQTDmWlLW&#10;cqBzKsuFe9NCP3bT9zfuZ5xvdHIzYIaX7LR4kEEWcTfm1iBb8jM5bekgIELMETra3MqHndpw34kz&#10;aTUzhTVzKe/2CQnDyeV9wQ/QUmAGrXy/Fl8rj3w3lzhVkzTjXeYdyjInW9LJI8QvTYvwnYyazZkU&#10;kEu5G8X/47///0jKX3v11S+9+srz1RqfeVMuLcijgQUgJEIisFi0RABAbJpQ3SAqooirXR7v2Ozw&#10;UHTuhOMujzr53vXO7ttxugNAABy8BhclxkpYblPkJOUSh6w3wrvdcqWcuZUkFJNE4WexipngOFs9&#10;JICR1n97+7Yslz62tl7nnJNFWKmGFqiy8ygkwKISGy2S48fA0ZwsBQt0e0VTOP3V5/i5Z5+90en9&#10;0Zvf/tq9e/mf/fnTv//7TdLcnsx9lbVhpfaw4ktPOc3YrVW7HTfW5iqRnzppJjODllBkwuk45Rqo&#10;QCeO1TMCaaeuJQvkdu6kIE1KYz9eqq+JED1xpxJCWEqMKZj3NBHSZG8BZ/xcu51bO0jTv7x1c6PZ&#10;vLzW9hkCokU2VPkgy5iQHuch5z5js7rfU/FrJaE/jSIGYAmAgHVK4+9cvPHBxv3EyRdnXkweZ00U&#10;ewSJ8cwJR6F30BjvuO/cG/cHh8eDgVZ6q1772IULrQoUkSpjL7VIgPPGPDgJ3F5Q59i0Lywwngpz&#10;a+3AU149LnPLKokvjVjA/DJhnyNBgDCpStnIpL6+sXuH0JwUQTq9sxbIgkEa+vFReRi5qWGElk0C&#10;hgEtEoElRhZPUnXmQhtuLbOxm32w8SDjqpL4rXFZGMEmqCc8KQ8DAJBJdb911CmNfnDhFgKkUkVu&#10;kouHZoxCAABuKVAkEYXiRhrh566fO/WofLHTZpbdaR/uV7uxkwkjPC393HW1tGhLmbcxrF/otXql&#10;0UGlnztq2uT8gtPSVwBwclM0T1DmnmCAQe6uDxvc8kzkqVRIVI/Kl47XG1FpZQYQmjf+PB41nkbd&#10;rfqNiBDIteSSAgBl+QaHpuu4BF+4du2XK2s3O/29Kgz9cSzdyMocSpZcsMSQMc6tFaSbRrURI83i&#10;o8pQs52xEH5QOc6rkccNWgCwyBLhjChd8pajOSUBAAHRMlDAxkA3j4//4u23//X3vr/1etX7hHSs&#10;J64aE6Q0S/e/ZKoqqM5UJQUABPI1tWK9FmkvUcrYnPOpdMwS7o1k2NQxwNneB4uHJQPopElKNgyC&#10;MueumSQRRCAO+MILL2Tf+MZhmv7f3/gGJcnFL3zBcZ2fJkj0hKrOZ8YrUqEqdXcwuBfF3Tju2Ph2&#10;vv+Bu/POTmdwaAvzleMjRgxy29yolK84F3/ZrV1ynTXrNjR6/b6OtqXnykGnsl+LwzD1BJyk6IQV&#10;FUJgpRBgGftX3/jGO7u7//wLX/iV51+4FAaSTiVUmok1c20QgEXImRiS6Y4jXzoN1/WJxILY8ahg&#10;ATKCnX5PCem7btV1Q0Rpi1i1BYUXgRjhuud/6ZVXdjvH37xx4+bR0TjL6oKvqosyfwF8ypawUi0k&#10;4JZ5Gl0aSWfAdaBtaKzMhIrdzDEcFR/K8EinFVFiRJ7JiyI1hGCAWUTNMAfKDUUqH2dZN4r6cRI6&#10;8kKtdr5UCqxlj4efyamYzAU147llPqzKHQlQmOxBAzTLlZeeetKTAkzxKN158OAP/+5rme/XGo0L&#10;a2svXrhwqVKpID58yVZZYIgANEIsYb+s7jYHR+XYICBxIIaESIjEGAluHKE9ypAUqtToxGbHLN7R&#10;e0f69p37X37zwwe3+wYAASSAB/Dpy+f/ye9+7qgyOC4PU5nTfMqhJQo99xGJCe3JLKRE2IwVmEmQ&#10;DhFutoY5g81huT0sh/nZsRInO2HyiQELlFOLg1pcClMv8tITHeyhYJmN3PSg2rvfOKpHpda44ipp&#10;kVJHJTKL3awfRP1wlE2zJFpmx14KAIbZsZfsNrofbOxWktL5bjPIPWbRy90w9TNhtJiEblqk2Mli&#10;Nzu9g5cXa/F3RhRoqPu+EJbXotLGoN4clTcGjScOt5CgKOa+Uz+2aDWzmmuDhhHzc7c1ql7srPXC&#10;8dCPckcBASNghIRAQLMya6fFrRU1GGcriUAAwvBqHG71m14uIzfjFlvjyrluy1nioEQIFqey28pm&#10;TwMu4gZXWzGW3plcaAjGOWMS4FOXn3iqr+qY7+h0vzUaiuAYwwMtMpBASMCIJENmbd0m5xEMYwcG&#10;VRezW0c3nESXqqXcaxYh6wQ85W7KXM34/0/aewVbel1nYmvtvf98crg5d84AuoFGINAAAWZKFElJ&#10;5IiSrbHssaQqT/nBfhy77BeVy7L9MDU1Mw+SFTySKVEsMYoJJAiACI3UCZ373r45nHzOn/8d/HDO&#10;uffc27cp0LOrUIU+9z9n73/ttVfaa31LChxUCgog4DzkUjGqAPworLnepdWVV+7cfWdpqRLH914N&#10;5XUYrxpn/5sUsWKxSwBs59cMBhq7shqZJOnQGmllxj3CQrdCnJj24uQSIaKaK/WIMAH4S7M8do5f&#10;oNQb9+bfnr+XLxaemZ59fGrKlEhRdbENS+k0Q+QAIYCgFAnZ/SO/mmpA6OZkESNhVNCuIhBERSyJ&#10;qGi4wc8+vP43775bCUMPIHFIas7OTxRK00pLESPPnBHWuhPe+H4lN5k+8ftO5lwYaU1BY48kCgXE&#10;ivncsnk7X221i8OtkhI9d06C4lRKIiWRXURTTbAuItV2HHd7hczQQ0IqUv6HV14Jw/CPnntW2z//&#10;rnutAxJRIkoEieiG0YrX/KcbNxY2NrOO/cKRw09OTmYoZb9at3YAAIUYgvrHt9666weZdPrMxMTT&#10;s7NjlmXsEgu9UAICGkIcLxV+75mnU5T47U7OskkcAqhu404JqouK0K8B2OMi4cBvwi55PPjGJETi&#10;aroJ3EHMJlrsmr6RUI3RSNKmbq1Lh6DMJoooGQsRJrwTun7CN93OQqNR84O661barfnNraV6fchx&#10;npib/eojjzw5M43yl/Dq/uTZXrOUQqMATHEhlKIEsAdTvP0sAgIwgOdPHD87PmYp6OICEKWmxsem&#10;jh799gcf3Lh1S2fskcnJrzz+xEtzB1IU98nO2+074MCHCqRA1YLk+9dvV2VnYbjdMUHFJhCBCnks&#10;RSRVQhIPogbIFUiqQgTSb4d+I2zeiqMlgRIIBya6qPkwVSxO5HNZx0iN6MvZykauXnc6ocZ3z48A&#10;2G1L1RUOqACAUqGxxPKWYOsGuHd53BaKKwBAopYyteWx+JHJwhG9yIkc6kgj0Zig27jf+1ldg+aE&#10;0jkdaudGWoUVWvGNaL+t2SsWuhXe1XRzpVAd6mTTocU4DbWkmm5vZurVVGe5WFksbQVaxCQ1uJYK&#10;rbKb7QLeAqCvRzfGlrsYC6PNAipSdDNjzWJCRdv2RB87ZCCcBnsWMGAPYC961B9EoS6UmUiW9VKz&#10;lZETq1PlTjYTOOVOxjOCVGTqCVOgfCNs2G7N7oyagRNZTFKNMzM2zFinCgEUUeDEyubACQQMuvWn&#10;+1EH9lF1uOOgKlQdM6xkWsPt3FCnZDR0I2FOZDiRRSXZ2QqlUHFNuqhCoJoEk6MJsKvIUg2wyf+P&#10;MVhG0g8f9Wg9XCgaica2GN2KS1kyXaRJzr6SoasyRmnEBCPWjTfkmDhqBBnlpqvLi6vvNpcveTSp&#10;D08mo888Wjg8YdAUAEgkMWUh1WMR6lLs5KIgLlar3796bTWOCICW8KP5fCj4VKFws15fr9dRgWZA&#10;eYYSp9vRfnDI3dTuZv0qBGSCZAJ7rFE8tDU8WtfjJPD1uK1U9+5PAoZUawndpUaWaqZI6E7wYA+F&#10;VC+gAqgzlrKda6tr965ee3/o5v/0la8czWW7DcYJqJRhaIg6QN6yZkZGLF1H+Z+FnE4UZgN7vFmc&#10;9ze7oC6uGazlq+nIzsjUhVMnc6VCJxF3k/a37rybnbNOf2HSmExk1tMcwoS5OkwWL8G9K6v1r8On&#10;Hh+ONV+yXrFWwHBF4xK9UtbwTC+gqCMypRRApCUdy++YYcPpbGQbAGq0WRhrFEtuRhdsj92qAAWA&#10;BNApzdo2UarbTWmbGxWAQiIBBKKgJCK0niSVduf++tqH8wtL9fqrCwsRAAW4dv9+7fz5z586mSe/&#10;oveuAABMQkvl8p//8EcBwC9u3uw89fQXzz5WpFTrcshOw2pUAASUIeUTU1MjjhMHgcM5UaCACIIc&#10;aURJm3MhRZpShxBDdHu5dw0B6OV3bEeR91Ws3Vg7CRhuEpZCOUlVKKirKKHUCsNWJfKrzea8V2Wt&#10;yt2Vpc12O0oSNwjCJKl1OhvNZsx596KIAyBAy/PevnrtUcc5PzOjeuHZj0id/pIBEIlMrMgHodMb&#10;Kzd1a3IkN2wnnG23H1fApSQAJcs6MT5e0PRtgwYBMrr5G088MVQs/cUrP7u0vv7mwoIDeKRUOlQs&#10;6PIhji30ovaD4lChCvWooQffv/v2tQ87yZuSFJHaqFABAk84T7gUGAUq6EC83o8TWZAZJUfL2UP2&#10;aI46hsZsy9QotXVjolAoF1OYVc2pxsLUwsLQumeGst+nYT/EbwAAVFRPHKw68z/3V15x6/eSeL3f&#10;57b7wrR+tczun80+88Tc5rQ3HGsHN0eGOhk7Mh9efDg4CVqxeXhj3NPDhuPuUqLbHNRXaTv+MkLX&#10;fiUSmKCgINSSaqZ1fWz5zvBKyw7qqXbD6RBJim5mvF4s+OmW5btGKIgEgJiJzWxDoQz0+NTK9OzW&#10;yGxlNGFCAdwnG64ZCjJwabGPbBpMXxoIEQIAgERICCgANtosHNmYOLUyk/dSRBEqiacH27vr63HD&#10;cSuZRqtZsDhFqfdiytCLczGJY8qYiClTbJ17FUu1TAgZ7C2ceRiPD3BSYHhNR0W6Y/HsSDNvxylQ&#10;iKp3YS9AciqoAo3zqL0uvVWBLFWaI8awwH2QHX9ZEOyfO28KQCIqJBwhJjSklCMKgNVW62+/e+PK&#10;1kYs4tlC/svPPpubA+0A8TfXvv033zcmR8rnTmm5lEDR6bRrNxfkjTt+o63p6ehWyNth5+r769fu&#10;Tz/36OkLL6KWAYAESQdZimha/9R1jxe1rRuN+g/u3CUA/+Zffu1splDQ9IaUtxuN+Xrd0chTnzpY&#10;eD7ynbrYDwCTCGJwzYx1K2FEUoXICaFcL3qZqerkZG241NF8Gm7RoC6TEDWFBJAkgAE1WqgVqKFL&#10;QZXYG5PfmaLXVVBTMFMqlYvFS/X6la2tGk/EAMooAfX0qVPfeuedkVRquljQ8JfjNf4zQ4BMGOd0&#10;uwwdAKBt+7dH14CQcbOULmpPHxmRiJOJ/wHOX7uzZd2Jj55IqWIrZFKPM5hWuoEg1PBYishtYHoE&#10;wJjApi3jKMTEPf3ICJhO/V6bggi0sGX7dadTdzqbucZ8eQMVObI2RSTLBvZgg2UFIIC0fD8RwkT8&#10;3Jkzn3r0UZ1SoZREJFJ1nXuB6MaJy3ndc2uue3Vx6dLaWjuOG532aLmcHx/vLCzEABrA7UrlXqUa&#10;/8peKAAgVWBI9cypU89vbH7v8uXlTuebb7359NGj+Ux6AF2h93DvBkGBJuRMoSABJULAWChlw/c2&#10;Wu2r9+69t7wspTw+MvybTzw+6aSwj1ir9kqZB+5xtqcBROCEtCtr19o3AzNYi+940ZWK5hs8iEBy&#10;EQcsdlkcbHgtVyZKAJVAVC/r4czk5MFyKWdauVTKscyMZed0/VgmjepXzMTaWaNSClFmeKILx3/t&#10;+vvvLl362NETnzp9uqQbmpIEQIJqex4BmCuXZ8tlvSfqJYIAlBqoEtIXD0wV0p//69def/XGjWq9&#10;3vQ8WSr+sr2B3URSIIlyjaCZC6ZemPrhX7wf35XOmD5y1kaTK5S6aWWH0wCSaMR0dMIIoWg5JjfD&#10;dAqe3pg5v3I0JVKMok1QBzQIkUR4hr+Ra9wbWrkzulDJNLdT8B4i+xAUYcJSG87lP3Pvv9KOVxWo&#10;fjZ2V5JzgBi8Rf5+tbZ4Ozj/x8XTh/NEEiaJznUmae+9cM8ke5SoPlMZcg3/2uT9htPeTiAd3JxB&#10;/unLcFQInIqIJqEeCaLWsvXbIyvXJxYDLRFEEIWldvbI+sRjiwetRHvl6JW25QsiAECiimlST3Xm&#10;1Vqpk57bGp1oFJmkHTPwjQig4Rqh2FnGPoHSnYVs/2O72hDB16AhYjZXHZ2qlTOBbXBd7exx96tK&#10;oYq1uOV0XKuJHcIgRYBDD28XlEImcTQ0Ry/H+UVvRlOd8857WW8xByGRsC2kHmTzbVburwyVshM5&#10;hXLO6kxnmno9w3hKAFHYOyYJFW3bZYLmA8Yw5nEFROJuJfZ4HojxIB7Y/m0rH5gXAHbn/3elIXKC&#10;EWUNSu5Xq1eXl+83GjHAn/3wR0YcCi6OFIsfO3VwVsuY9UTjbcH1d4PUO998Y+Un76JNlAX2p54t&#10;TR8pn3rMtFmK6dW37775H/9RhcKdr9yq/Xxq+MDIqVEASJD6xIhIaGPUQ/QHoEqO5gpDhaKEuyHC&#10;0UcmxjpaKgKVxAYhGsDT42O/cfbMHXp9hTcTto/MMjibqJcObI5O1stGYsWUbsbJcr3FQmayEU1l&#10;AVBTvKiCTtKuYDamejeoI5D5xAiokeKhBmKf7NKe+dQLbxBQWdtK2XZXENtOSvVLZLpxv7F8Tgco&#10;OE4pmwPVz9pUO2jDH30kjNdS7bvD61cm798bWu/e/Lct//ro8lqung4t2jXcFEZB2ryvB9eS5rxv&#10;NQs0bbSoR6TWuQXN+woYHLhQCM2mRA6KoKJEUVTISexT1TSTa94H6+aqPeH4mlgsbjQcL9TikEW+&#10;Ebctnwpzas6eKB3jP2zscUMTQlbrjSgM05R+6fz5EV0HKdc8nzh2nhGLSwVqrdH629dfe3tx0ZNS&#10;CJFE0Xih8Gvnzs1NTBTyuTvN9t+9/joBMAF+49y53376fJbR/arSHzZ6URgEJKDGLfsPX3heB/jx&#10;5cuzubxD6UBhwOBAgZgQElMaMrreaC0363eWVz64d2+hWg2FiMIwSRId4M7Skinl7z79dM6yBlyZ&#10;XVHcgbXucXm7QVdOguj2n11B94ZsCdkUEFNQCggAKiakpqR1DI49Zk2x4iROzX9QefPyndHy0Nde&#10;eun82KgDykSkSCgSBsqQikrxEdrKPEgl6Hc6IwAESJAdwzdfX7m0XllsNv/opZdKCESBULDVaBCA&#10;iUJxOJMh0G29yBXxqZEAckiIo5xzo6XRz37m08eO8nZnIpNmUu4QYq/wGaBMfwiUHTOsppuFU3li&#10;E+jI/LR19g9GIBdIIhAVaghAEBXSpFd/w0JJeDpkRcXKbWd5qZ0rlXKUWEIg8EAPapn6wtDa0tBG&#10;2/YStreH4y7NhggKqTBVzb7655273+rItgIFYAEdg9JZGJmzEMjyZa/2OoAH3IXNW/6P/69o7H8t&#10;LxabqdgoeBkz0R7KowN0IEAMQdKRVXTT1VS7s4O9sGthD+5h4G/8AAAgAElEQVSmr0e3RldREQrI&#10;BKtmmm3LC7Q4ZhwQ9NiYrg2fvX9opjpUd9pNy29ZriASQFEJqcgabRbmtkam6kNmrOtcy/nO3NZI&#10;0IUMyjQ6ZiDpLzliD2UuiRBowIlkhzfGRpv5Qdg5pogdmWaiEUW6pW8KlIhaQa1uckcvmJr0sR/2&#10;pBK0elhc4UfmRajBxWJYfNJcVrszUx7gpwcVHFGQDWGkGsmryxt3Vsr4VC6TlWgrhZwK1wwq6eZK&#10;sZp309ZGIU85YiCAp/KpbQbZ0wrjIXPtmMz7PtEVQkESX19efndx8a/fejsCEJS0hczo+pmpyRdO&#10;njw0OjaTyxSBGFKyRDp1SQz72dGDl996P/KCs1/99Jnf/FS7SEOdcAKCiCRJypGG+rdUCMjI4Qvn&#10;CyemPD1KiExQ95gVyUAmO8KNABgAz544/srC/LVOpZWqB5FlckPGEpUyAb701FPTmrkRET0hhGnE&#10;MzRlgiYkTUApgxvFTm5mfXJ2ZWJ4Mx9Uk/n5hX+4ePFOtcYBCqb5a48++olHzsyUhm0RZpXX1JwY&#10;dERUCjihLWa3VJyPfxnA5jYFUUkNkCHpGqwZ29pFUKWoAgaQ0vW02W9gpOBBgftRhKBrhDfGVi5N&#10;z98cWXGtXs14qMVhNtnKNbd/jEjiNEdgiAHAsDE87Y7bGwVfj+MovbZSkT4cfmqoVCgHbgJSVyEL&#10;t3hzw2eEDh8Zo1m/xfwVY90tN0XGqptyobzpmgH2DEGlFGqcXI/v/HgTn7MOWrGmS607syToUXzn&#10;7h3uef/9F379UCFvJDwh+I23337n7t3PPfXkJ06eyhNaKBa+8NJLh1bXKm4nk0nPDY9M5/MO5xSU&#10;S+h337pIAXKUfvnc43/0wguTGtOkgIFGJR9p9BndkuJoKv0/fO7znzh50pGyYOqCEBchAcJBcaWE&#10;VAEXNc9tddqblcri+uabd+5s+p4HECPqum5QygjJ2vavPX5udmS05DgHc1lH15XsJz+o3Zp0YPQP&#10;PdqxXnAz6dAhkgATk4fz039SWrrEWyuprffr7bu1qOEfPffo01/4RDZDMlnfG70rjLW5amGmOl2x&#10;puvLtTuVre9+5ztPfO1ro5m0ISSABOxVHveRhx7oK/xLidP73256lEIpdStdCnAtTJKm6/lBAJYp&#10;ASKQ15eWCOJYOp03TZQR0EhhRDSBVCiQeorFQWDF+gHLnjlxosvwRMkBu+eBar89tMJe87JKpklt&#10;HU0ECspO4uGqLLXUvr1y+4OgVclVrhvz/+d3fra11fnDT770/NHjpTRr2MFKvnZ3aHU1W49YF652&#10;m1T7kUQRrePc/XF872dt2QTQITVDj34pfejCiDaaxJqHQE5/cXLr3fDtv1pqXJIQQrAo3v3xcvr3&#10;xjQpnMicrJeyvk3/GYiO3psbiV50s9mgERj99KJB120/fzDS+Fq+LlEShbrQaql2w3G7lQ5mrA+1&#10;srPV4dnKcDawq6m2r0dhL+MVmKR5LzVXHT69PDveKAHCcrHStLxMaB3cHPO1KNSiQI9iIh7CPvt8&#10;OgBNhQmBhACbqg6lA5tK2n0XCaAnWsFL5QLH4HrMuROZBTdT8ChtLya+F4VUL48aXBkcDUEMDjlq&#10;pknIpFA6Zg/Y7ahta9h1CxQCJ5AQFGQ3mABuW6a9QRRmE5rfhNKGGOqYBF1MRUANTlXHDBbLW7dG&#10;lu6MrB3YGp1s6lbcIiIQaIPuACgCCSjoZjj1DPHdr7/PffGuQfbEEII4mV/fuLK2fmBiwrbtjG29&#10;N79w6vDhP/7kJyYoI0pSpTQpSP9+I63gseGho6XytfoaOrpnxK4GnFFABkAYMQ0z011B6uBI4cVj&#10;7TEVJV6pk42Y4UojTLQB11hJVIKqXM62LAMS2Mw2N0SEmGnUkzgMR/PZI3NjEW4oIgBRemT91dhw&#10;U7nJDB3xgchU21H3C1vztLK42ly/cf/+Si0KIwDNthueVwuCf/fGG2/du/fffe7zx2cPOxBRKUDJ&#10;LtY4B9I00lsyHKWGLeJ9IAD7cY/t5WqUMEa7StTSdRKH3QKBfuNkIAAGpabOCMiupbMNuM4VJFJq&#10;lJBdhfz7j7btXZ1YuF9al5T3Kqx6KyG4fXmgFFGUUd12DCCgC71cK4xvaoZvrHH57koLIiCusfyT&#10;sKUlHtTr97BzXYVbUkWQOd159IvD488afiphTrOSaVQtDLW4f2Z6dqOgUWA06061mi6nQoOFFBWF&#10;7k12vfHO0tKpsdELB+YMIRCURJIfGr5z5er/8q1v14LwXz5x3pFy1ramDx+UgICKSKBxjAARJVc2&#10;1v/u4tsGpS8dP/5fP/PMuKYxKVABgOy2hv4IAwepiABMyWFCPj43R5VSCNUwendpsSNlK4yantd0&#10;3dsrKx+urjqaNpbNGJQ5hfxcubTpeRXf//y5c589emwik8o7jgFAZC9fjO5NiCV7XKveVvRgh1XW&#10;d2aqw/dLW5pYCSCKjQ47KMemx0aD6dNf/dTKG823//f/Z+HWzeH2wcmzo5u5JZ6aT/OW6Gg6BNOZ&#10;1NRQ+Ua9frVavV2tzmWzMHB/8Z9xOTC4TuaFuYVlRhWeGBv53WeeHrNtEFISbIfxxXv3pvOFRybG&#10;TQIKuNTbinBAO4jtRGDktZihxXHkMEPfk5S0nf4Mfcn6kOVKojwzrKbabUNnRQWrANgNwO3zkoPJ&#10;OxFLFkqbrRlyz4pqcfy//eBHN1dWf+el83LU38g1NrPNtuWLLiLdnhTrXSEUJFz377H1f+qINQAN&#10;MsfYM//jUPERLdQ3QpooFAqBGp38M5lHjaF3/l2l84GAAK58r3bot6x4pJnQJGbJoY0xOza6KTy7&#10;DBrcO6fGtZxvpwOzkibwwEUcKqCCUoWyB5G9o2XrKff9mbsImFARanEXJigVmuONUt5LdaOVnAqF&#10;O9KUSrQjI+unsoGtc9a2/Hdn7qzmqufnj2R9O+87dmwQSeBhydm/fGDvP5b1bV2ywc+NRCu5mYl6&#10;qW67CRUjrfxUbbjMmeO0udcwgmi0kT9WMX1bb3paISEHm1q5E5kJQAATN+Q5g7g6CkRBgDPlTZs3&#10;M37DUgl9aPxOAaCCgjCGmpBqcD0xnaExQY2Eqs1sa6G8cWd4baG8vpltOhHbyqYds+VAwhgBiIg/&#10;T7gEwAQcag8pllK4T0+xB8Mq+wdalELEXDr12eeffzKOOBCwrbdu3nj/9p2xbC4NqEshsB+j7lcn&#10;GSKZ0Mh0LnO9tmYlxE5IC5IIEwIMkXEguq11o+p2IaONZT0j4SSsZToWB71FAxzsCaU6ZrCV9jdt&#10;18txFUPT6SyQtgLwFqRK4hcvPNacbq0PrVZT7UCPaaRVrwX3v79CKJSfBX0GRiPK3tsa3ygMSzvt&#10;pD73+Ll0NiuRzFcq//bHP+pwLgC2Op12q2UmYVbXHR6FzEiAKQSFJEHiUqvJLEPEloj3AV7oL7RL&#10;QI0xjTECMFMs6lJSuUNaheDGkQBgjBmaBskufFSBuBGGb9+9M5TNHZ2ayAPZSejYbxCJVqyPNAtE&#10;kWq6uZVtcSpZbJK2oylLo4wSGkeJioE3Lb8WA4f1u+13gqX7bWAdWAy8hdpWGbShLZZ9k6ZzReec&#10;Ez4n66fF5f+31rgZtd9Vb1Y3ToNWvKBJRwR64hmgcC+zSJQxixq2v57xip0kHQEFEIihUpcX5mvN&#10;5hdefHFUN5lUAtAT4vLS4obb0QHur64KzhlBJgcZDhRCTMhWGH7r7YutOD49NPS1p5+aTjmGEN02&#10;5g8vMvlnBiqggBSULhWA4gS9duviB5duVbaW641SLjdcKIxns1Ol0lgh/8jsbMa0UpmMtK2/+/mr&#10;f/Xyy/ML91PHjo9btpEkA1rzwfDB/sca+1dJhtAygZXznXRo+XqUsJhTLjUmiE3UsD1TojoLqq1r&#10;r/7CeuaTaCVoRAYEEhMqec40CqlUd45CsfAgBfp5PntUzQNrfPiQwJoh+el7iylGP/3osSOjw1oi&#10;ADEm9N7GBgdIp1MjpSKnsW+qEMx2GG1V2+vNaK3Rafk1roRKtOMjk8/NzJYskym1yw0dXM1DViVR&#10;doygnmq6mlF+XHWuAij4KD2rBZW1VNsr6KHDQ4A651fuL36sMq6fI/dLm3XHTRj/Zy9NiNCpay+9&#10;42984IMCawKe+MOh7GPQMTcFjfsGAUgaKyKKZzLT59PXbzdlG0QiV9ZrbMJJ6GrMkobdmauMDLVy&#10;dmx084xU/033bAJRxOCMSYa7EOig76dqY41CNkgFWlRPuV0E0y4vRRqPNXfXbymIqWhZ/kamkSpa&#10;ZqKv5+uhtiNnOJFNx9vINEq5TNP2tzLNW6MrW+lm3k8XvFTHDJKu0oXdC3lw0Q8dCgDYnsQqBDAE&#10;KbrmgUpWl8NMknInO9ZwnEgRLUN0y0hCbcWbCni9EzcdkVaQrgepaiIJKKG0q51ZBl1oLE4gMKAK&#10;UD+pdWTECaiBrJNuEKbrsxCpdAFZT5VaYMWM2gWw8gnSSAtWCmtXJ++t5bc8s5MLMa0C7mwGrG6j&#10;oKii+ipEPk8iCRTMcd10BNh7uAYfIMheubj7z6gUkzKlEptQjtgG2ex0aq5r2JanVHVra7lay9jW&#10;wbGxvGlqUlIATco8hbxpEAHlgEw1gackBZ4QEdOIAyWG1WUY07HNTCZAiJmspF0tYekg7VMzpDpT&#10;nCgRMb6Zad4c2VwCHpY5tMA1wwWnCUDaPKyFHXtavz55f3n4/la27huxjpnDT5dWf7gRbYj4jn3q&#10;48UppKfHJs7WD015JcswAQARJGBleupHlz64uL5OAU5OT5+eGE8rDiLKqNjjkdCI6Ls7EdErxHa0&#10;RJeCKrl/vSAA9DJUeoflsdlZS+zCFlCIV+bnBQAjqBECA4JPAXAkS2Hw1++8qzj/0pPnP3/yVI4g&#10;VQ8tV3Ai6/DGxFQtBoQPJxZrKVcQGTfJne+G2rrSqUYYjZJYxILHzYTHzAEmLdkxNWE5OT2l+WKp&#10;cmw4/68+e/7wZLGVrs0Pb8yXNrdQzf/Ca9yMQAAR1JApqQRHSQCY2EZ03bUoiaplh3g4SxJbthRF&#10;xQlZ73Su3r03PTxyYnLSUoqAiiid39paqVYJwLOHD//+xz/uaBSEHGQ5BSAQmwDfu3z5tZs3iVJf&#10;ffL86aEhTQrs9VnCj96AdU9GRk+Cqd71M1Fqtlj648997trGxny1OlYqTZVLOdNyNGYzxqQkSkWU&#10;rgjxzqVLAFCpVTcqlRND5d0naPfpQdhXicpu2xDGY5YIIj09TCg3El0TNGExgEQMCe1w6hqZUWQE&#10;JBBBNZmKeYjS2DbydUJ0xgjAWCo1kknvCY0oUJzIhAoiUReMAG7DVT5wZ7M/uRRgQrQr8/eaYXhs&#10;xHnhsSNMxQppQojH2Af37nEAommeSj5cn7++ur5Y6TT8uNbqLFYb6x23OwUBOJK5Vf70p585ckSp&#10;7fulQYxZ1WejXS/QbcEUscQ1/ZbtRiQxcgAEKCNMZ1EPmKVXJ6pQSRSDx1CiCjUREp+jQIQUYyeO&#10;zw0dK13P3VouVD0j3FeD7pGHVLJkS1t4swEUwIa5T2RLZzXf2hCEw+4QuaAxy0Sl44Y9TF1PKAlu&#10;M06IXcm02rbbcDpM0ExgGVxjkkIvJ2zwEm17RjQT3eA67sTgFQCgJGaiD7Wzhzcmhtv5huPOy41O&#10;H/fgYdFEzwyWSpsAyjdCnWuNlOubO5eJMeOb2QYASJRUkWqqvZ6rekZ0fXwpFZmhFrtm8BErVh8y&#10;FAAw8sAPMJkwr1Fur5hLq0woJzas2FRCSuEz0ZFK8rYPCU/JJBgR5ogmgySKxUYe2keNtQwEWu+6&#10;QhKIqarkg6pOkj6Yh9p1wgEAJIAl1VBMS02irYZEGFqhiBSANkKr0UkthebGOIsKDWW+n0y2G0Nt&#10;12mEBDBKVMKFaZWMTBqoDXpBaVmJVHaxiPrpL9DLM9t+5/3F9B4YcVCqG46LhejEcQjwwcL87Xv3&#10;WvX6VqejG/qRyclPnD7z2PRUQSkipYagUaIBTHrxY/VwhIkVW27Z+pYjIyaV6tVwUV1jhkNQAkXf&#10;IoFFQkarmpOWuTFQpmw1bXepuHVrdKUSaonBgUCgx+10gzO4ge6HxHtsNmwPbVSy9UCPBFECRXmi&#10;wPRKJIST1uZOZcoeDq+mC7GRjTUiBfQFSk7THjtw8Mr6OgKMFwvDmTSTUpc8pRJTJr4yt1k6IdTT&#10;bF+FeezA/jZZVxN0W4D1KGZQRrtwO31BJgGXK1XHNI+OjGpyl5cpEV0lX7tz+0a93gnDzmuvZXXj&#10;pZMnbM53SmtUf+0IAJCKzEObY74RNW3X4Fr3lpJqSBL14XcrEMLUC3bpLNFSxDHtOKCNLe/49Ohv&#10;H37isJvVqPbK0tJ3Lr1HDtqbJzfaQystu1FLu00r7NRJwmOgwIrk8f9qZPzj0E43OSYOUhXJhgER&#10;20UARJRENp3WnfjuiEbLZEhK1lHqFwsLW7XaF5+/MOLYTEoBWEn4T+/cvb+xceHQoX/10kuHCnnG&#10;d0WNuqwZE3Jtff2HV676QfDlJ5+8cPx4SkHfmMCBB3uHZqD9aI8423lxEvoFZgpoz2TdcYwIgAZq&#10;yLE/dujQmdnZm8tL//iLNybL5RcfPeMoqgmJoCJKLs/fu1+r5TXt2WPHjk9OMqlQ9VCC+/PsY5ju&#10;GQkTm5nmSqG2XNhyjTChfCvTajhuQkUv1K8iQttAA93WkCAA6My0raFQRESZO+3YVG//T05NO4CD&#10;SrSb9ewaQTXTsiOz3Ml2k6W796N7lO0gIw1+HFG64vvf/+DSluf/iwtnx/Mp2U48SusCb21VfnTj&#10;RgJwe2Pj3373Byrx1ivNIOY6IYeHh5+dO+A4jmOatmkxiuOp9FwhPwBQpbbbSg8uop8LsLOYiCVt&#10;y+8YYaQlQrFu13NKKdMw7FblCq1TFcVMRtI4YYEioo+igqiQSNZuBjwWOsBo1jl9YXL18NZKcdM3&#10;QrkXFP1B0QsAIEkCWX/sJcifoF4gJj5p80xb0uTB/VUoJeFG2tQsCiig218CkROpIemiCFix2cvv&#10;2wZvekD72ZExXi8vF2psp4EYggKdawc3x46vTqZDS1ClJ0znjKoBtntwIAgqPSNczddcM6CShlrs&#10;dcGeuueAqJjwaroliEQFgR55RiSI3MzWa4IpVDFLug0ge6TZXzfAvvyzva59ikMQJCQB22qUVUAU&#10;J+ChwgQQlWLAAdDMjwznC8FQIR5eD/KtwBKuDsG57DsH/LsF6emKStWVp5xAyIB34QQG4/DbV0wA&#10;CsCOYaKNI3U0WzJbGqUpU8TrK9XVdVGtTcSoxxmAsYSR1TjfCVgUSAEhY/ZwWdfGKOQUyUpISdQU&#10;EDnwbvsYo/uFFwBAAgpCBILsFlH1xc9KtXpza+vurdsaQH2rUp4Ynzxz5sOVlVevXr3WaL41v/Ab&#10;p079wYULGdJjFQqQSZJJNylQVgj0hZihCpt2ogEBokjK0IYLUgEiQ0BBaWSia8NmbBCVRYCMSupO&#10;YyPbXsvXw2a62wuJU9Gy/UCTiwejziSs2Q3baftG2OMuIrUsgAFAQBIRay5nVJEYoVsbNOD6K8hZ&#10;lg4wWiyemp01EBEkVSKdeDZoLc1J+g9zQjyi+dCz0PaFc92uLuXdhkAA+KDDhCAATE2byGU12QXq&#10;6wp64lN6bXXl1asf1sIQAJabrZ9cunT+4AGLsb0/0d9HI9GH2/mG06ml2kkXpAlBs/HYc5ngQ7n4&#10;spef0qdf0jHrM4hb8wRzQMwky0QBYg/DdlhrRj6fyc8fXI/yrq+HAIQKq7HsuY0QDDjyVWPy03qY&#10;r/g0jLkoKMoi6GgQ7X90eLO96YWjHIdjym5UK//0waXhkZFj0zPAmC9lrODthflvvvnmTLn8+xcu&#10;nC4VLc73+LRdIb7Y6Xzn4rt3Nzc/duLEl154XjeMhAuhkCpJe4isqv847l1FnzjdkSi12WpVXNfO&#10;ZoazBQuk3i+t2R6alFQqglBKpbKO843XX//gzu0/+OQnDwwNE6UWm83/9PLPGKUvHT/2lWc/NpFy&#10;NCF3+3UfyWhPiKg77fvFzdujKy3blahiJkKWbJd8IyaKBEB8QpOeYKcUqaNkSkmbCjMVOE5kUdXD&#10;5sxYpq4AUMluEgQTEeWcwGbGX853Cj6Ycd4KCeun9jwQ7t5Lq24MoBInf/vGmz+/dcuVkliZpUrN&#10;b7Q+vLv4+p31W+1gvtmkAFSJlGPMjcx96qli1rJHstkCo2nGDEJ0QhgBRGEQSmXvTnRgDGzZLmWK&#10;2zo10ONaqu2agUQ1QOPtIkKCChprya2ftI6cMUpTBWmGCY0kTQAUKMISu7bgRp5ME/L8kbniUeva&#10;yO3NTF3sk5G0v2cuCMdScOCLOkSaEEpP+YkePbjHvdQtRUQMkitQgAqciGV9S1Ious7c1uhIO+9E&#10;BvYd2IcxipXoI838aDOf91OBHkVaryEYUSQTWnk/1THDSroZMx6zRBPUijUFKqFSPsRllKhatu+a&#10;kSYIlcRINCJJpEeyj4Uc6vEmawCAQtUVqh4RfWXQ06ADVNrH1Hh4aOMhSlSgTu2x3GQaE09JTqgG&#10;rBtg4aJ1J2ksGVo5soeqeVXJNWTe8wsgGnJjApfyvKMjoLQk5iLQJNQt6FoF3eTPnWkHOIkAZEM2&#10;voxwvWNylJtL7fqqZyovldQtFThG4KgrEN0oYvbX9KkmO1QlmYVoyiy2LUy4SHmKJaAE6UE+9gkL&#10;27N8hFMvEJd9fyuKIkISzoNOp16r/eS9dxUXj05OfeXxx//1Zz6Tz6RNyiRj80eOJL7303vzd1ut&#10;v3jjjal0+tcff1z1Z13zg1uVRn3JvVvbut7YcM7kJ5+Zo46DFIyUXZgdSkiQSKBEp0BcPVovMkAL&#10;IONT0wZqmJ2AanLH2+iedhnqrjMnnBK06q7V75uGCiTyyOoc+A1y5U+hxxMouzHWPeko2I8MOhpL&#10;6xoqhQCmSMpxp0Otiuo1bwFQHKnHzJBoErFXEoGo+hU4ANA1VhKABFRbybD7pz6+3aD86vIjA0JU&#10;70ckoot4eWvr3//slWsbGw6lOcY+MTf7W08+ldV0IvdEj7etaUkAiMSI8abt+UbUvcmIWWBN61OP&#10;55Z/4dfrrdlkmBAUmFCbGk5X/6tQjxdS9Xv6ZmIALemBQUWQZo0i5TqLzdrPFjsrtew5cuYrE0F+&#10;ndMAiJQISgLtht/2KC8FTLDJWvnRxQNjzWKg2I/v3Prb19+432wcPnFiOeFb9YYC1Q6jf/rgkqPr&#10;X37y/KPDQ7ZUe86lBOBIVoLwL95+++VrV+eGhlc2Nv7+Bz+YnZqeHh4Zz2XKupFGMBUykKRfzYnb&#10;IZOe59k/UF2nFuDl27f+/NXX21KeGB//FxcuPDM5mQHK+jHGnnUO0lDkYKEw/uyzTx8+9Fc/+MGf&#10;fOMfXjj/xNGjR1++ePHe1tZEPv9fPvfcgVSaSbHDiL/SQJCodEHH68Whdlai7Jhh03EbTsc1oz56&#10;KUfiSqgBCiBADE0RnUJKibQVlGYrExP1UtSvGqBIEJQEEisVUlG13Yrtd3SxxoKqjGA9vLUcTRuF&#10;6Vy2jERXQPa2Idpxy7pwoRLR4+Kb77zz12++UZcSAP6Pf/z5X2pvpChhoMbH7WbYVko9MjLyb772&#10;OzOOZSpgSAggBaBKkl5VjgJIgAQIiGDhLnH6S+ROt/wPgMhAi5u25xuhGiz47hZud9ssoZydzaq7&#10;0S/+Z3/mND3xxYI+E8ROW9KIKEZdp/FGmNQga+ifPX+2bWzWUvWOFch97N4H9DugBIUogQI6AmzO&#10;AEVXgDzgzCMgKkK4XrnCWwsJcNASehYOTq+ldCmn6sW5rdFyJ0P2u3roww32Eo4IoC5ouZ2ZqwxH&#10;LN7INQRKBIxYfHNkZSPTTCgPtQgQqCCp0M4ETkJFy3a9/UGOurSUAGhHVt5LZf10x/GWC1uBHvcX&#10;ADu1NKr3yeAL7naaP5KZODjY9u9uDwlMIqVMIzQPAAKIBKoQCSS6k/BYKWpJIiItABR2TIoFY9xM&#10;x83guM8EgCZZnupFzqhSNQcWnGA5LWq28jWQD2g0BNCEKvv0SNOhYX1jCF1H1MzEmbbFSDq0xJbe&#10;qqIAQEDasTFIoLMuqJuAphzgClxdcOm1CSlKVhDo7OA79/X0rvqAfjxl+6IL+1ReWF75k29/ay2K&#10;Urr+7OHDZw8e/G+/9OXRYiln6CYXTEmiFFEyETxPMKV1+zZDNpUqFQr931cIcPGDDxavXevmewmC&#10;Vn3tQDlvz2WoD2BJyQJF2oowrhRBLdCSuhPonFJuh56T4bIQ5oebkwjSdbW323WIe9ub0MgZQtsm&#10;C++vD71YIhlNAleoAKWgoTSTXdzb1Xf7lUYQAKp67SoQgIK0RGiKmEi5bWspxIQwjlQCJogBFzEh&#10;ghIhJJcqlsKL42q75bpurVrdaDTura7p5AFYnb6Bxyh1TAOVkgCc0KYUb925/ec/+OFS4B8sFF44&#10;c+a5Y8eODw+lEq5JgTCggx9kZoSEikiLE8olKFCgKI/NTvnx4elnsuuLTbNayhl5ibITCCdJRIOu&#10;Z+PNTvvt6r33thbtSbZW2Vz4+7BRk52roOtgp0F0QCvD2d8aTQpNrnnb11ehH+dNEyHcYRsEADAT&#10;faiVO7QxfnhzIuvlV5vtP/3GP1SSxKL0tdde+/CttwzGYsTFZhOU+uJTTz575GgGCR0AwekySkLI&#10;Ghd//+6733vr7eOjo7/7yU9OjY6+9tZb33rllfVWK2/b5w4dPjk7c3R8fCqbyTOmSUn6KFp72bkn&#10;kkGj7KlTp9/frHz/2rVXFhZura7+6xc+/uUnz9tc7DGnKChLgQHqkdGR0n/xe19/9fW/fPmn9PVf&#10;tHzf5/yPv/KVuWLZTGLSC2HtC3i9d3sGpQgTJO+nZqrDk6QMABKlZ0Qt223Y3kausVDe8IwIFWg0&#10;ZLQFIHXHmXr6SapIKk4Z8dRQJ6e3R8I4VRdxR6kEoLLQS6cAACAASURBVKWxt2t1XUrP7TQTfxVq&#10;i7KylXgv/3wFCNAAsiFkAT517NhXnzx/YmzMeCChuX/0AZF0Q9wRTyqdtielBlA0zel87tmjB8+d&#10;mJ0azTVFdPM/fNMNG184ffpEOpNOuvXYAmBvl0AF3EypwI9Qmn0zB3pGzr6kGnSJFRqcpSLLTHTc&#10;zm9RYETaeL2kKceJTCZJ2xS5p2Pbal7+RvPOn7TOfaY0faFIhkKFMlxT4ToHDseeGMWTYjO34Vp+&#10;DxV2zzXiThvKXVahQkDsovb0sXsGMm0GF065mVRIa9XFCJiCUTQ/po6XlkETONzOljvZnfSawe/3&#10;hfEuGii0YiPnpa3YwP7FhaSylmnXMu3+M5D2neG2nY7MBEWoxfsp0Z13pJJkA7vsZo1E940APmpv&#10;yT2viXvItnui/Qfb/hW1fekCgqgEZAQAQCkAIT2UfCFpWs9Nce5zdxlay6ZqWy2ZCK3j8YktMNYS&#10;kgBVoInYTkCTMGrA7Kn0e+PR/DQupuJAg15RSN8bZRwKgZpqU3mtTm2y9qhzd0Lct0VMk4Q2Igqe&#10;roiCg20tv6ocD8ZDOtoA5oNX3/RgiwnqRBoKC+0xvXhaGqZSrG9XAIDayzK9N+0qmR0lSpR65Mih&#10;Z06e/Mv33hvJZp8//8RT09MWF4AIQnDBO2FIALKGKRFbPFlvNCnAZDr9x5/85ONzc5qS25Xbv37+&#10;/EtzsyYggNI0lsvZiHp1w0x3IMwJRlqUVpFaSqBSuiAk1LBphyxBpTTDBxXnRuoz03WnFvJM4w7E&#10;vSstRXimmB8aM25+rzFzwy0X7Vj3FHBQIFEyfTBLuwtPgZKQXlvH3VGmnfhgVxzsZY/u9giAbvM1&#10;cvHW9Vuumxi664dBHLV9f6lSmV9bmykVh5zUWLF44sDBRhjRvUkfvUxzRmnKthVigmS14/3kxvUf&#10;v/9eqpD/6sSpF0+dnC2UbAIsjqn65VUuXSAFQSXROKN9hJSup2wMqfwptvwPEF6mbNleWw9rTT/+&#10;EO+2lv/2anO5XV0rJ5DF/EEnbqAe2qMEJn9dlUdA1WD9olf8uDb1qCZFpPsOAChUuhAa56gI6d7y&#10;dm9/AAAgHVgz1aGZ2lCpk9WEMTE7rmva+enpw8XC2YmJiWwulcncb7X/3fe+e3Bk+LfPnS1TQnff&#10;ByuEBEmVi//0zjtf//nPT4yP/d5zzz0zMW4SnHn2Y4cnxv/mF29c29j4+uVLX798aa5Y/NQjj144&#10;MHeoUMgx1k2W3mMvbYtJXYoZJ/U7588LIX5882Yjjl+9e+ezTz1pIg7sDm7rYgJKk3KUaZ9+8vzt&#10;ZvOnV69KAA0gDsNOFJmMMPUAluxDZAzsFjOaYEOtYtbL9WZExYnkVCRUzA9tuPolnmmIWJORVB0P&#10;pJRSdWqt1tJWFLnmmrdUj76zfMcJsen711bXIoCvv/nmN958s5tYIBE4QILd6AQAgGmzwpCTE/q9&#10;ev21S5cnSuWyoe9O4iEA/eYdfTfLZNpoNldkbDRf+Pwjpz918uR4NkNARhI/vHk9ckOT0vOHD1tC&#10;DKAa9uCOuyQgSiIRAjqUEcV3dbTtP75//U93AQiQDZyZ6tD90ua9cjXudyNKd8xTyzPjHWO4WdAk&#10;uTG2/MrhmzNPG5LmLv/75sU/rTbvpg9+rpCbJutXg9ZyABSmPz38wfSN9cJqqMUP2akdI7kfn3tI&#10;XedAD9SdLyuiRU7jFqvdCYgCE+Azx48/mszYGyEq1DnrX4VCF6KnD2sHXWTdB+OBVFKNU/ZgSczA&#10;UCgVKivRbKnXErZfRHVQiaKZ6JqgHct3zYATtefBbt2Qwp6RQGSvDlOiktiPFO3bvRBhn5kHxkCr&#10;iv5zRCVUNJP2KkgPCVGgS9AlMKVAyUSJMA5bLbce6TXm6E1b1WgoWEIspWcok90urHiibeQXgmJD&#10;1N/pHNtklmYlU3IFk4DtCrDaCZxu21P3wVTgTrF749GKmQBQO2GSI9VFqAGVZDYy7ZuuFXAyTG6V&#10;BWbQjkEhDrVw7maY5shjT/EY9N2vut/W9H2wXX8kStmIT505/Z2bN5YrlaVK9fGpKUGgxcVCrXZz&#10;eXlpdc1C+NLZc6Ojw2vtzvzmpgbw4onjFw4ecGC7MAkJwHA6fXho2EQkSqFSTKk4oBy0tAKRCJtW&#10;dTOO0JbJmOBKASKDjokKhavLepxs8bCA7SxsRm0V2AkwIIpQoSk0DXDKE3Jea9/4dmvs1BQvxJJx&#10;hUqhSOdswFaPVRSVqPlM3wTgUpmEZCjVpVAA2zB3u4i0LwP37TiqAIT4+cW3b7faAoAAzA6Vp4eG&#10;H5ucPH/k8Hg+n83mLi4tX757Z49kVwhBHCmlJGBCaJWL+eXF169cbQb+hZOnnjl1cjydyRBiCEH4&#10;R+jGowAACGImsEZaxWywSRQB4LpgdqQTlgw9IdJvkTe/eet8PhWu6qV0+oB+MDNpWhNw8Hh+7WAj&#10;LCTMooQRS9dtoeUDo+hZlmZ7p7zsqGmsKr4eKZQSVajFoeFJVlcat1gYURXTHT+GCWrHhh2ZeqJp&#10;HNzNja+dP//MubOjtuMAAOCm4D99+adFxn7zyScnU2lNiP4ZVApAIcaEribJNy9e/MdXX31seuq3&#10;n376ydm5lFRMSg3xydnZsfLQyx9e/+bFi/fqtZu12uLPfvrWjQ8/+8gjnzl5ctgwNNGzb3YpNgUI&#10;SAF0Ic6MjqReenE4l71y4+ZMKkXlXsCawa9JxCbnF2/cuLeycmRkZDSf/+Du3f/7O9+ZP3784yeO&#10;HywUMgi6HFQDe4TMjm7uXer1As207SZLzXaopEQC3YQzAIX44Yedq2/yls2SSMikojpeXI95JO/+&#10;7I3Vq9d83w3ub0Ar0iRoAoiArm4aSaWnD5YbQ66X8sBBahAApVs6EKCSjJuZM874dLM83E4Na4ZF&#10;Kao9Uk8NqJBejMZi7LkDByUXhyYmHpudzinFEi4Rm4n84NZi4AXnDh2cLOS1fiNuBSiBdFDdqzeE&#10;lGOFXFGTugpV4pt6No7UAEFwh2P20Gnwj4A6Z5nAHm3mJxrFLScGAKKg4FlH1ydGOlrOT1GFbdMf&#10;a2WCcmXunMk/V7jy17Xb3+5s3g6PnB+qXIn8ihh+XFOPe/NDNdduJpTvTPPg1IOfP7Cqhw4FqCg0&#10;jfVfeJ27UleQAnjx1KOZkNnC2vNNBSrU4kCPJSomiRNagyWU3UEUyQbOWLM4728QtX+ZpgKIGXcN&#10;P+/bTtLPV1J7fEXc3llOZcNxBUoA7JaQDgQGAAGMRDO4FrEk0mMF4IRm0c0olJ4Rdcwg6hXG7OGb&#10;j+TKst1PKlCSQQTRlmjeAdFSQKmRpUYBmQVEV4wiGrpdZobtp2kt4/vllmfJNoBHiK9hyBSgGnKx&#10;sEj1Cuox6AJyWzy9kWTHyKbsRscAAFCCLtSQS85sGtkPG7auxSUHMTrE7fC+JwPu60ofojjLAh6X&#10;YlpoQzoieDK9VOyEJhoa8wzi3klKCzwVEGakqG7xXq+JB8MJe2iyT9aBruBAqfz4wUM/u3x5w3Vv&#10;bWx6lc2Xb99dajaXa7WcZT9xYA50LQLY6ngK4ODQ8LNHj5eZxqQUuB2TAJMyQylNyX7IFLsXChTQ&#10;5qoQ+SkeEJN4JOKYyIRzVQANE8brZgAQUggNfTVj3DA39U4hgC1QEjuVwPWjeKm28paIW6L+3v/H&#10;2HsFSZocZ4LuEfGr1LK06Gqtp3t6JGaAwQAzUARAgEOQXIK2PB7XeGd293Bne3aP93ivd3Y02u3S&#10;VhjJ5ZG71BAk9HAGIxuDaT09ratLV6UWv44Iv4c/syqruhpEPHSXysz4IzzC3T93/xyDZcbzhjR8&#10;QiKmhc0BgClhhUXZ1Q+W+suXr9+/3Ii1Hrftlw4femL+AOMiZdtJLGDgqyNqwIgZkgkaRj0RkZE2&#10;tDS0YkSC9LOnT8ts5qe37yjAmWrl1OTEfD5fth2bMw4QaZWw1e9ytgA0gB8GBBBpdXdt7Z0PPwyi&#10;aHpy8isHFxZKJQuBEzGlcJj9hHvFd89AAEDCnJ+aaVbmG5VatuWZYSqy8n5Kcshn0735uGLNvzZ9&#10;4uCxQt6xU8yiDD2c3Lw+/aA160dOAMQ1oIpNq5eb7BWPbI5NNos5njK2kOqaQFNCH2N5jWxro7iy&#10;xbaq1SCSfcmABrS/qLj2zKjn+H3HNeOICf2lLxxzSGWDWCjuc/7m1Ss/u3v7f/vyV86MTyQY7DZd&#10;Q8Kut9Lt/uUHP/vOBz9/4fjx33zxxVPlSooouaY5UUbKoyln7Pz5+XL5ezeu//jGjXYcv7e2vtHt&#10;Mc6/duZsCVEntj7uCV0wAmBAjpTHspn/4ZMvLh08mLPt9K6+K4N9BwANEDPeY+y7P//5X739tinE&#10;v/7kJ0/Pzvzgxkf/8fvfX223Ly0uvnzixCsnT0yl0yYlgUDaz6ugoVW6E8kngMWtrT976+2NwI8A&#10;tw8lIdbc9sO+KxkohJgDIEAIzDJy2XSuVJqYmRKnTps2A94ppyATytvvrN5+/+Ezc3Nf/Pq5G6du&#10;rlTXgkwEFmnUwiZg2pQ42xDH1qzTy+W5ZtlQbG+CDwJsm4/DrwFAkD5eKh18/nnBMKnwQQCJuNRs&#10;frS1SUp9+ZlnLIZKo0QkRAWsF0dvfnzrrz/8UBKdnBz7wtlDFxaKKSGiKEpucyINwHBQRg6PRBZH&#10;NPnwNhKST7TLx9ZCq9TPe5uo3FxkTrXLuUgluanp0Jlsl+qZbr/YOfirKc6rF/9ws/Pz+PLNDaYR&#10;AI5+udia2YidvuKR3h+LZdt81/ucq1/sZwEgCSNI1a9Fi292IABTw+fPnj1ZqYrdPd+2K3a2cp1G&#10;pouAWd8xpWFGjypRzPupmVa53M9ZsRFxSWyfKUQi7jme14tsZgMiV9yUnBAk04orjdvhKgKEWMha&#10;ttO3/LyfSZhYhjNDJGZKVvKyWd9ppXstroTik+3SwdqkZHK90FRMRyKJjg1bj9AvVYqdjN2PRxpB&#10;M/LJ3wQdsMyYkZtGUQJmEzOAJZAbIRCYvbxJQW912jAPuWYcxn7RuiG6DwpSIeSE4bXCtpa9MnRL&#10;zDyVWZ+I18wwSkA40EBgajbZgwv9VO6qO90ALhT/wD3zsUIee4HcsskfZ2ZReBQSouaMacy3Nb3T&#10;OpaVnQy2s3KjhCdyBaBQE0NhcW4kSnOwG4Pl3Y4E/KKBAAwob1qn5+beuHLlhx98cP369SOWWalU&#10;jh89Wq1UJkul8UymapotopVmEwHOz80dHx+zgDBJ7tUgdbJzyQW3YwcSEBEJopzkB+vlqRV+a2J9&#10;qXg3MjZkeFgGZzTZRKA5SiJCHToRWa6ytRYJrQ0Gffz4x2HnjTC6D+QCGFB72J04NYhAEOikFDRY&#10;0Zf+3+7K5S1RA6slo07AAfKM2VofmZzK2E4xm9sD4ERMNI10i5kSOQyvV0PF5bifp5CTYkApxl44&#10;dOjk1JQGzNhWijGhtdA6CaNqQKbpFxzDZrf73rWrr54+dXhqeqpYcBiztGa70sV34KPd0jj8L2k0&#10;AoCAnHjBS59dWhjvFCRTXHNbGgq1YvyTU+HE1OQ8lDIxZ6BRkws+BwlITBt2ZPJ+2qvHYROoUch6&#10;1Rk+UXJNRwpObPtW06DTgZ2KTUMxYlrm/Sb0XYOGtGDUs/3F6qYlRcylZtRx+h3Hn2iNnV4+kQly&#10;Nx4u/vjizz53/sKzx46miBLqiSSzUTJ0kd3e2vqbt99eWd/45vPPf+7c+ZlcxlaaDy4jQgQGYGpd&#10;4uzlgwvHpiaemJv7v771rS7Acr//7Q8vnZmeKVbKw5TdUaRu+AQECGRoqnBRmptnAKj2wolERIAR&#10;51ta/cP77/3F2+/kbPv3P/vKi4cPZQ0x/tRTU+n037377uXFxTtbW/945cprL7zwySNHxkzTkYqT&#10;egR13/5uZw+RYGFs/NMnTvz9xffv1urJDDjAqcnJM/NHhMkzY7lePqjN9TcN/60/XiRmHf7VF0rH&#10;DqCZQiaYESq+kk+t5lV9vcfxAyinUuWKTbOeqrpaxBo1oA5RawTNeCxswlCQNLROeu8M+ZIeOxKd&#10;aiAZBKA1IhKhRgiJ3rt799bm5qnp6RMzMwp5zxQdJTdbnQcrKz++fOl2rXa/15MA19dWP7x399/+&#10;2qdfPpGjIGaDQzBwmPZx/0bTb0d+I7SY6BRMaU214sWVztXwpiBmSiEG3hRxzUzJuWaKR7IsD361&#10;iMH0e/9uNeoq0FA+aY8dKsTWZswljKqiXVffY6kbhn7aXmU/OoS0jK2xK9+511+WloTTExO/+cIn&#10;ygyZ1nuCZaGI69nOx1MrDyqbOd85WJuo9PLpfRYfheZ2ZOY9p+CmQxGH5ggTy7b3zkgxSvQrEaVD&#10;a7JdBMCu43ecnezCbctICuVimMCzim97t2RKVvJys82xci/7oLIRClntFk6uzR3enErqRFvpfifl&#10;DtCGhCB54FTQL6NKxe76SBIUklcLOytISOY4pA5GmOEUMwqRFILSCBGjLoa1fmujs05rUdqFikeu&#10;5QUVnHtucivyCrHRid3SM2PrjreUD9vF/nqG6jbIAQMVMYJMqE8G6fyNyGtH63lQTGf60cE6aFTO&#10;mfKdw8ZaprHpBB2hHc36XGdMEpLMWjzTg7lZR05nbLPLmr7QCY4l9NC/346DPvbpR1Z+Z1sB0gxP&#10;T0wcHKtCNv87n//86Xw2R5BiaCITOAhidKLoW2+/NZnPv3hoYcy2mByAJ14YdvsuAXDbjjnTOCDg&#10;F0QKkQA4gKXETLNyaiXLMNDi4Va23jeFimZI5RFsBI7ECZPiFBOID0xnhpOTxclXxlyb/fzPV7dq&#10;feWD0ePpUCAzhTIyQS5qx6CgvtRrtzzdVxkfXzp0+OSF2YXJyYlsdj6bzVomoRaM77IbiRTyPnc8&#10;ZmrcYR02SWdU4Ogosc056ayCjGkCAGiNWhPsSq/AYVsQRARE0DS6+mOl0m996Uun8rkskSBCPWok&#10;joxH3Ztdv905rZYUB+rj8/Xq0PtHANCIMTBCpomFHDRwzaHLzHrXWLsr795v3r/tbb2J5BL0YMpd&#10;vO9kj37hV6amZ4ZtsYZXLzJbmszNAmFkBrX2emki7cUeAUkOBBgY4Xq+CQQdxwtF3Er326n+k5Hz&#10;iWNHLv3Ntb949+1Sqfyll19ihhkoiYicNNMgEEOlrt69/cMPPhifnn7t5U8fyOVziKZSgxbOw3/0&#10;MFqfIjpgO79+7txMqfRf3nzzZw8e3F5bv7++fq5UEttlBNtrt8uhwGHiKBENikdpGADTAJrxkLFl&#10;1/2bn/70u1ev2LbzB1/80ssLBzJaMyktZF8+derA5OR/+OEPf3rnTs3z7n7rW3+RTn/zU586d2Bh&#10;Mp+zgRgBBxKakIhthwlGrmIGVLasz507+8TpUw9b7UDpQj6bMc0sYgqQo1aW3Mq3Li0sXgyXmQPA&#10;hHO06k+YyEwCDqiRp2Iea+yEVoAIjDRh5Fp9z3K3HztJKB8K274C9Lg8kR2hG2ZIABFIhpuue2t1&#10;zY2ihYmJzYcP73Z71xYffLi0rIgm84W5+Vl7fOzOe+8HRFqqh42OL80goLzphLFCrRCGJUU7QGPy&#10;9Uhp9Y7/R3077Nm+RkqHdtovHahVbbq58wS7NpkIVWz4PGee+MzC6qX28usuALRWwvsXt44vFCCv&#10;YxEA7qWBHaU33rsYO1u2V48m3G2gGdeG45eu/8Na4y0pIsgjfv6Js0dKRUfLJENxlxI14q1s+0Fl&#10;/eOp1YKXEZpPtktOZJmKP5q4ayox2SkfrE0qRrVsOxbqEX8UNZJnRikzygapkpeda4wppK1cJ2Gf&#10;CIxY765q1Ey7djD6E8CEShCT5okEgISWNAp+erybByDNKGksCgRIwlCGKQUjCowwEnJkB2H0bUe/&#10;G+nlRMQhFrrR2fzI1h6zJ0R6UkEKSWKw1lm5ZkAHAEPLbmTZRt5bt5tuOrY1cBfzfarU9diG6C6B&#10;PnBys2zcWVj/sLLRs5Rvgm/oUKBiCAAMEDSmIhr3cPx+kKtT/YL9/iT5As/VjFNXZbDpBxX2brH9&#10;0Ri5AkLODM42w8AwqJcTpcPjDbvXMcgjt406zwQgauCMG4B8+6lGpGRfD2n0ytkRA0PruUzm4PjE&#10;pdXVHOkp0zS0RgIN5CoVaR2SvrGy4sfx8cOHn5ydSQh6AEAzDIgCGWuAgLGHftCWcT8IQamFbGYs&#10;k0nkmBOmfWe2UU1JnQmsiwdve1kfsElYAhqBBLRFKk+SkWKggZM2uKzmjSPnF75hP/VXf/Luz1dX&#10;Jvu56bYd+GhH9nhrOr60ghFUn069+r/OPyEnnm4ene4Vs6GFmhhoTiQ0+QM5AUUkNW2Lgh7QdOK2&#10;GAAoJL0dVUpEb9c1RbuimNv1/ETDsNggAAYA4HA25dgZAEGPI6hOPkEDgB6mJAiFmHBmPGIOEXBG&#10;GmGk8zGBZKwTR2tRtNHtdsOw1u6stZrvfHzr40bDS4M9w9ECQSzjWxOR+Ymp8q88cWGmMpZUEQxS&#10;8JFty4RQouhmer0y+CWjH8ylaI38lpVUx6JktJlvt9J9zbRkSjK67S3+8Z0/e+vi6vXby3/wta9t&#10;hOHdtQ2v1yXfN8MwQ3Dh+NFer1vf3Pjvv/qVar7ISXMiRjoxYGGANqICCJQKtI40AYDJecYQn5mb&#10;O/3rv/7X77zz1kcfZTlPAnr7d9DEXV8SgEKsd9oasZovJB8nkXW1+mB17d//4Acr9fpMofB//MY3&#10;jpTKjpJ8SG4kff9Ysfi/f+3rsz/96T9eubzu++0wvPb3f28AXFhYeOX8+alSeSKbnjIth8hiaCFa&#10;bKBGk5G4YxlgjsnnJib04IeUJAogMFJo+tl6r3StsQ4BYZYZGcvFmGHI0AIQqKuOOlAIue2HoNeU&#10;UgSUFH5s1/8xGPbHSGzCwe6xxzSr2XcQIg2ATg4Bw2sb6zcfLhYc59DM1K27d9+4d7+aTn/zuWfP&#10;Hjo8Xi4Lzh7GsuP6P7x6JS3E//yFLzw3PWvEPTARRUgSQdu4Ky/4MYlFAACgkdaKjWszi4pRtVsa&#10;b05r3M7R3Z1jMMiqBSTGY/P++1vL77vMRFSgXLr0R22MjYPfKBhjHSl8SkKMI1cf7b7yHsW69y7K&#10;ENLkWjhuceOn8up/7GEbMsC//uS5r58+U2Qc9d52lwAQiKiddruO71p+z/GQYKJTtGOj6GYttffP&#10;7dg8tj6TiiyhBExBK90LjTi5AbZnGXO1kW9Jpo5uTM83xpzY8o3IUJwTCs1q2ZZnRUgJM/vgUkr4&#10;ZRhBkgBGSJEh65l23/KFFr4Rhka8VNkc7+bna2Nbuc796kYr3deAGshUVikcG+9lIfRXS7V6tjOy&#10;cslFNFIrtQ3I71k90BqAK8xwq0RGTqHBQDJh2yYTUR+ZYZUq7pwjJ6zOeNS1/XyIzoaV6ruip9Jy&#10;ohgc1q05QdgTqZBlHdurZ9vdQiviMSN0IlNoJBbO9PWJhoWu7szjzVl9sypjhuMkDuZ42ACB2oxZ&#10;yTVyqLu2JCCFGAnwlby7unZvCmtSK0PUASYKVsy8/cHEfaGTR/9g20wjEEAl2xkvFDauXVus1w4W&#10;8nEQNjxvpd1qt9p+t2sotdrrT6fSLx45Op7KcDVwQxXilttfrdUR4Ptvv/2TbudmrS4BOMDnjh75&#10;3S9+0XSS2hsQmmUC21ZlxXQt23WRatzzqQ+Uh0FAF0WcSoUVoxlCF3gHjmxM8a4o+XyqlRszyqdf&#10;+7VvX3xjAsdKiyw2qoa08/3qVjOw9D10yJwISy01vq5KQWRLhF0uIwGABmi47ma7DbMzAKABY27G&#10;zKARyjRO2tSxSQp3EKhdV9Igp3dohOwo5D1LTwAAjEBonXTq/gWDAEIRu3bQTPc16ulWKRvszVn4&#10;RdtKsHjv3nevXF3v9XpRCIwzy6zkneMLk71yMP/FlM7GE0756a0jzzWPTrJMWpOpFMDgAiVg2/TF&#10;AITEhGYZPzPemYhE2IOmmSNTqmyQAcJWuh8aUWhGAICaidBubeprP75z5fpmsVD6k29/2wrDqVR6&#10;slQ8NTPzwonjhyYmM5xXSsW5Awe4JlPJ5HM1MokQcx5qcqO4G4UPalur9Uaj0+l2uwbRTLH4a08/&#10;XU2lZkzz37z88muf+ERRCBP/pfDxcESM1YPg9vLydLlSLRQkMI+zpXbrzWvX3735cazUr3zyk19+&#10;7rmDgtlSJqiDBpCI33rjjTifn5yd/fJLL81OTf3Du+9cXlvzAAjgrQcPfv7ggQDIMPalM2fGUqmi&#10;bZ0YHz89N5s2TBzev4jIABgQV0kD8qGJNjCyECRLB9ZEu2p8xLgHhSM5045cnjg3AslEsoxwKuvm&#10;7LAJ+ub9jXWQ56vdYt/pdRw3aZA5ICdCjIT0rDAW8l9cl305LBFAE2nERhi992Cx3gAAgP9/d7/2&#10;mc88e+GpomG84vkpgCJDSymhNWplK4VKmQAXFg4+fehQDgweWxJCw9SRCgGsx8jryHfbkR6kttO/&#10;O7bWt/1Stz2dogfFTWmwTMYa4dnHmKu+FQRGBIBWmPMW4YPvPEQLpp7N5rKp++/Vg4a89J9rrb5x&#10;7l9VzVkWGS7hL82ovt+BGh5wYcRp97Z47w/XyIWUgiemJ7765JMzqZSphwjKrhciIyYUF5oRkmeG&#10;tVz7QWUj76UzYcpSeynNheYFP40N9I0oFZkb+VY922ml+q4dREIOojwMAitq634z3bWlwTXPu+mp&#10;VtlSQqLqOP2Ya1uaMZMxl5Y0GKFnRpJrrlnWT9mx0XN81woCMwrMCHBgefe5v5XtrhabG/l2O+Um&#10;zIIIQKgL2UJe5DZabcn22CK7rrWRO3VEiSIiESeW4ukpxFhkphRPEXJNoETZLs4HW1uM29oq9FJi&#10;Mx2s5lXPlr6P7RqbIE3opAsLIn8s1JmxDmT9/PH12Uame21m0bXCyOgKxXN+OhcayPqH+lhZi3t5&#10;WppQKzlQiE7MbIlcg1CQ99j0fWIOeQZtTYt+cdCSjTMUtJesAAAgAElEQVSWz6ZsFlWKABOCCth4&#10;2N9TNjs6HkEodgRnuAK7vBxG5Ah+ZGpyLJ/76Y2Pltc33X6v5vtv3Lp1sFp9+sCB8xPjs3Ozk5Pj&#10;zx1cMIbdoAggBtjyg4bnzo6NpbO5fLFYnZtPINxpx9HI9ACpQwDGidmhM9YpLNTHm1a/Wwh99Agk&#10;kAmAXItsVJjwGa91Uy2j2IYnHx6u6ul0rEwpDGkyZvz+M58hi/SDkFBrYBEzM+EShyQYhqnIyvkp&#10;Q+4SWRpeuwpgy3WXmk2NCIiKsT6KkJt6BJsVpLI6slTESMN2hsQejAgAEhCVsYhIDhgAAIb0BEiP&#10;tV5Gp4Q4qDfQqHuOv1Sq3RvbINSpyMiG9qNKdH+UHoGBfvLk0fmDMxv9dtPtC0NkMpm4oh4c37o1&#10;u1zPtkODZf24eguqPnMCBYAxZxogUiqWUpL2w1APgVGOmLEsrlKz9SkCeojCgZYQNNEuSS5DI+iK&#10;OLlDUHPmp9//dv3hXwbgQ6CaRwv5Z44effnAgScOzE/mchZDpoERAVGS5KsAQ0UBqY7vd+JoqdO9&#10;22hs9fsbnc7Fmzd9pQCg6DhHxsfBsjylkECQziFkTGPAYbQPerl3dwjAA/j58vLa1tbZo0eBoBV4&#10;l1bXfnzz5lan+8Tx43OV8nKvf/fe3XS1OpfNbjexI4SeIf7oRz+qFApfOn/+SxcuHMxl//Pbb795&#10;+3YMgAAxgAQAolvNZlfKikpXvCBWRMbOkdvpS7iXcnmoRAG4NjPtYu/DyHH1iy+dFMr1tBGBSZgA&#10;PJzJEo8m86kV2/nZ9Y3NUBoTnUrXabtmKHciXqARXCtsZno924+55JqxUTH5F9zRHQc6RryztfXe&#10;rVvTpdLZycmrH30Uef6F2dmpatVScoijoBfFt5aXOMCJ6amJbJaRRrJBRwQhE0BaDTsS4S4nDwc1&#10;t6M3EgEFRtzI9LbyrXrGr6fFW+5Do2JOHy+2Uz0dEddMI7TS/Ua217dC1BZtZq7/1Ya3CIXT/MTv&#10;ZienS2I6uvlXrbhBy38Xm6x14ndyYlLHScXz9hMOP/ExUBAbgZ635YAZsROuiqt/veEvSxHBTDr9&#10;tfNPnpqYSCr6dkqFdl6FdmyU3GwmcBgxQPDN6GGlVu7nJtslJzL3rWZJh9bx9dmxbmEr11qsbD2o&#10;bq4W661ML+ZyO4jjm+GdybWlSi0V2U8uHj68NWloVk/30qHNCNOR7ZlBYGC5n0+FViPT9azQkHyu&#10;US31s+vF5ma+FYk45lLyQaiJQLuWv1ZottJ9xfSg4ohAs/COvP6AcSxRvKfcdns3h87DdrcwMSLl&#10;RMAky1jlwwiahKNBECAAV2hzq8jNYhR6IvJLnnE6FGN1p+eFfD0qbyrRRdJplhqT6CBZtgRbmpnA&#10;yvpOx/EWqxtJEDjvp2ZahbKs5hzdGFtqZqO+pYqBmOyxcmgcXjdSK/1cH/BOLyeCVg78MWEesDXG&#10;AzhU8MnxYmT7OpTdy33D0CdzU+lobVh5+i+jN9tsL49Trpz0+bm589PTK4sPjXT6xPS0rtUigCNz&#10;c7/zyiszji2UlkrajKHS2+5ZrKkXBBzgmcOHf/tTnxoTghERACdKccaFaBFpgkCpfhQBoNDclEYq&#10;smwZMFIaIkTJyDLINCOodksHm3ndqJcCQwHkvXQ1Mh2ltnfPQA4hJPQoIde1tPTNSAGImGd9Jx3Y&#10;hhJ85LzQiONCAAogUjJW2gJQyHsofGEkOnUAZmqdIWmpeOhg7sW9IVGfiF2gm2trr9+4Uev31SMV&#10;p/TLOUzJUExv5Lrv5u+slOoVzPhmPBJ8wCGgDMNeynuHRhUaoc4F5jwrijQARiJopnub5a2+7TFt&#10;Wb5DHWvNjS77W2ZTeL241uvfWVsNpIylVERBGOghjMQZy1rWi2ePP3Fi4qAyyv38EdsNjFgKvZHf&#10;SscQSIp4knXAtMS1tQAEOLP46itPf9Y58II1N5NKmUoJTUwTjuABrpTv3Lp9aWmpr3XH87phuNJu&#10;L3U6McBMLvfMwsFqPldIp2bK5SOTk3OFQoULVAohSRn55daTkgJfXG61fnT5ygsnjhmGcfvB/Y12&#10;x43iJyamjn3ihclSqdZu/fk/v1EP/LPTM185e/blw4edpHKU6PyZs/E77y622//wzjtnx6svHT9e&#10;yn7u2bm5lufFUjq2bRlG1rFPTU9XMrlCOpVDZiuZUPIlSPPjpja4ipIsX0KvK+sbga3o+dRsVDNv&#10;5XExC3JIABNw3mQiPTvtjJXbD722E/hmpEbabiQOE6FyLb+ebdeynY7jcs0saeySmV0zSIBRvSfN&#10;WDPW0vqt69fXW61fe+aZcxMTl259/Po779yoVH/j059+YnJC6CTOgbVud7PbnczmTo+N5zhnkhC4&#10;1oAUm7YV6YhihmTAfskZj+6fRoq5DMxYQWRaaulhZGfE2nz97aPXx1wzE6QCI7pf3VgtNnxTY9+5&#10;/Xe9pZ9EznH2xDfLxSdkaG4efs1WMnfzLzuyDYvfCdI559BrWTUeaiaHUvcv2bNDiHJg+QABIFcm&#10;bmXu/V1v9ScRdGGMG7/x7LNfOnsmC8QGzCF7b1EEcuKR3rEAIY838631QrOZ7qVDy4ktvkc2CIQS&#10;2YCbsciEVt7LlNysJcU91K20K8UQ6uPk8jDmyo5NU3JbGgRASGPdQmzImKtQxE7ED29OzTUqtUy3&#10;me4Sg/n6+Eyr0t/w1grN1WJjvdisZ7sxH/i4DNBQnOkRKw+BgBSqhHx/uGO0/bsdodptb4zCuUSI&#10;Emw0LBhER5KeoKiJE8+w1ISKVnWrjRFl6hHa7WlXZWt2OhRMW0ZmnjBDO/EAEpplQ6fSz1V7hUYm&#10;YSvFTJA6tFnpFrvr01t+Nioy21kJ2KIsBlrUIqMR2zG0W8HEhUJ/kpopr5uKfCSFAgAiJZeWa6s5&#10;nfYhXdcHo9ShyXwcbgEQgmIQcwiJWNJYlGDn5tmbYbWvSCEQASOatJ3ffvb56Oy5w7PTjm35H17m&#10;ABZjNhEbZDFgu9dPG0baNJIa9kipZr/PAWay2VnDqNB2QQSi1qFSjEgDtV339soKHT8GAIpp1wo9&#10;09ccQUeaIkZpU9tZ36h2YKLFw55OK6M53KfRoMZIkg0oJN+I+2asCOzAmGlVSl5mUEScCPowZQxg&#10;h2YhljLSSnERMREwK4Fzk/fnpE2KLRUZWrKBPT2IBCSRGYWokEUMF7e2fvzhh7db7Y4hSIid/IWh&#10;Mv7FiW17fqsYNVPhh7Le6dcL6dTuilYcBr9AI0q2k9u7/aGRoEZa1zJhK+UFKPte0ITualC7v7jV&#10;vB1tfczkIgOJZnfdaPB8G4xAdcKw1uvFIyeCRg6NALi+svTbq2e+/MKzc80igGqn3RszS5ERZYUI&#10;I4o5xJw0KTDl7JPQZc655yefeKJwfC019lBaUSA0x70OPKAQpfGxUhS3tjZ5Op3P5lg+v/XgQbfX&#10;e+bMmdcuXJg2raxARwgByACYfly74F+0tBJZ3xA/eP9is987cWCBIysUS3Y+X0ilU4ZpcIYARrFE&#10;lnW7Vmvcu7dQqb5w6LCDgACG1hP57NGpyWtr63Ymk06nU0qezeWPP/u0H0utyeDcYNwQXCTaUhGS&#10;HE2YwWE29T4zgyF/JIJC2Oh0u2F0vFR6io+H65o0NCzociKmgXhgqFYqijIY28y1YSPX9nLtnuOr&#10;0RbKCAQUGlEr5daynWamlw1SO0r0kbGz1zv8GUAAEcfra/XXr19fGB978cSJmVRq4omzs2Njf/rm&#10;T//LT37CX/706akJQSpGcX9jAwAOTYydGh+ztB60IiEBYJIGAjmknn/k0/fbR67RVIIrhsSYFgAo&#10;DblY2YRDjaprlvrZvuVv5juttK9D+/57wa3X206RXv1XBytndM9shkbAplOnf6vUbvRWv6PDLfr4&#10;v3WzM2b5C7a2vOFMYN+leMysCBC4NHk3tfSD4N7fuvEWZDR85YnT33jmmQrnppaDePM+p5sMKbJB&#10;KhPYVmwwxRTXPdurZ7u1bLvkZWxpPjIRTG5eU4mCm8n6qVyQirgMRcSIRyJGwsCIAiNmlNSIl0pu&#10;TiiDa27HJgD0dRCk+pKRHRtzjeq5hwe7jlvP9EIjnugUp1sVrrGR6d2aWGHEurYXc5nMm2lmKWEo&#10;/shTPA7B3EYeRwAVBNiVWAQ4VDdJWsCozUCap8CZ0m4sGObMIplUq9TSWbsgqqnIIuAk0ppn9M4b&#10;IhByglRkFfvZjG93LXcz1yx4zvmlhXzNKjrttGnosOmuKLMHvoXp+QzF/mYnFOfL7y34H43JjtAd&#10;mwzFAIEQtAFilgWHU1sh5jZzx9cPiaZQapmRQgiROgYFgEhkakgpZikwAXYBStsVcrDfKU8COY7W&#10;T05NEhBnLCJKmSYB9AEextH9XvfO/Qc/unjRVOqVUydfe/75kmUhgBtHD2u1Sjp9pFjMMjTkrvL2&#10;BNjUAIFSncBPljU0woflrdVSPRJFjMqEkohMJUquk/UEaWh2l7wgGoHh909PQGJcO6sPapyg2k2d&#10;WVqYoaxQXAMmzbQSS4vrpO/24FVBFLlSmabjc0syvq2TOGhbR7YKRRIQHSjfoRZHkIx5gj/o9i/d&#10;vfe3r/9kIpv5xquv3guj+xsbNAL57uMAbBuuj1EJSIyrdOuKbVXy8yfGU5E98stBXyCJzBeibxgK&#10;ERDb3Z4kHUnZ7nZdDG/r5Q3R/f4P78hQK9LSVLEtYyGVhLgFQJA/DaUnwenzF7tnjnkzGjCB2YkQ&#10;GAZRWGs0NbJeEFx6cH+z223Wm69fvv7c4eNHqhVDU8/x1vON5VLNhOAAWujKJqq2LT3bPf3VPL5i&#10;25loS965F/Rz7oGDW2OmcgY7N8yoQgAb8dTY2EKl6kulgCTHrb4vtf7B9es/vXz5608+WUmnHRlv&#10;02LvD7A8pnBr2wKIGHt/be2fbtz42pMXpnM5U6nxQl4D8oRkhzQAmsJI1F3GcY4dXDANDkohAIG2&#10;OT80PnF7bX2qVCqlM1yDIC0QU8Yg4McIIOmrSzsXStKHYHis9OPmnthYGkAx9saN64uN+v/4yU9O&#10;RyxSeiMFlZwOeRhYHAAlA9eE0IilSZSBrXzbzbV6jqvY7rOAQAgxl52U20z3J9slCO3Hnped1+ws&#10;mgIMGP/bt9/xpfrVY8efnp+zNSGyc7Mz5quv/sn3vvcf//n13//8J4+PV1wU712/jgDj2dx4NsO1&#10;GgAE2tY+08hACQBj9OOGuzRy6+xMAm1pFtx0K92P2KDYnBAiEXdTkeu0NvLNSKiIayBr/TJd/8t2&#10;mNVffO3wZ8cORM3uIotrOeWbHkzT838w+463vPYT7W3KlSut4jMZMWZKI4A9/YB3koQf9ZOH+CSB&#10;6efaV8yb/7garmsnhifHJ//gc69Om4ah9K4HeHRvARLfqeilXcv37EBx7ZlBK9Pvt4OCmxH7sDEm&#10;9jIy4kLxnJ+ab1QVk0UvA4SG4kuVraVyzZTmVKtyZGN6sl3K+s5CbVwzurhwa6m86RtRZEgrFobk&#10;mcBOh1bJzUqmU5GVDi1OjHUZADWyvXvj6y4EyZUW87hn+74Z0d5ztEdytilqaD/lqgEeZUzeuekQ&#10;BhKggQiAMbtUmLSREaClmLRRGNwEo0TEQEWofVCeiQaJlAJLoQAQRCCUyMSWLU0OnBCAmBnbVpwq&#10;uMXlbtN1dOqwQ5J1Md7oKbNtNGTIqnRjLL5TkI6kVIwlj1X7mI3AApZPOdDvIjkChaUNihiApZGY&#10;13f7t8JYEiAx285O2oUZEjkNRgIr7vWKaNdDw1BNaWSSoQSMtPa13nD9B52OBHj7w0v3b9ywObdN&#10;84WzZ548fORopZISgrRSyNa73TevXXv+8KFD5bKp9y50opuT9dZJBuugnoKIhYx3Ofd1QrWrwQ4d&#10;0GYfZVdTPOBn0yOivlcRITAmjVsfNxmAFZl2s+obRk8pV4ZbrVaj1+30+hxxrFiYmJ5qaJ1gGVEc&#10;R4p87nSIKWQ0rNznSjtxWEDipLcdSo0YMyNA6ktaaTTfunrl9StXY4BvvvrqS6dO5YT45+99b7PR&#10;pEMD/Jb2zxzdPXavf4zKM6Mw0uE6VTFb6RTt2Bj9g2T4QfDXb7/95x980FaDnC4J4CFIpIBDXAaW&#10;JQTknHNgcwvZ2dOZ9IHM5pr71h8uHjw99pu/92SuLCuucW55fr5Z2dOLVwECggYWMwwZkwxd17O0&#10;GrNtVAoQYq6a6V4t28vE2o5Z2RBFw4gp4hRkUwG3ugoIuLVRDu+FRq5fldJQSqowBCmLjpN0VONE&#10;DoEDCIIBgEKWMo2KZTEAGcfFbEboQaeT/X0H+oWWCIAGCAW/223/n//1v2rGnj5+NK1pSIWxEySj&#10;4Y3AAYqmeWhygtNORqvBWDWXMwEsRA7IEtkApG28GwYY9cgCPi5Csv98JeMrnc7DzS2GeO7IkVwo&#10;Jae5Hj/dMKzQqucc18RIaM11xLXmBCb0Ha9veYGIhu+23yLgL16eR5UoKcZcxn90+cpbt24en5r6&#10;0vlzBYKE6zgl9dlq9bc++5k/+vZ3/sN3//H3fv3LXW1eXFxcqJY+e+5EWgDTPjAJJBA46PQww47t&#10;/qzHT4aw3Msf3ZjxzWgj5+0sF4BkyrW8HjAuTR44jdt0+Ttb4+PGp3/lyNnS2Mm1cthNSx4GZuBb&#10;YWh1rDk896+ne9213ofqwZXw6OZYqqzA8B+ZBMLuPRk5rAigURtWkOte5W/84XJ4A4SCScf+X77+&#10;tVnLtgdnbgQDB/LMMDAjOzJSkcWQAQAjzAROuZdvZPqeFRBAJ+UtVrZK/WzeS6OPhuaP7QpCYEk+&#10;2SlasTHZKXPNOKEtTYVkKDHfrB7emhzvFFKRlQucUMQfHMCu40VCcc0Szj+huSVFZnc6hS2NSj+f&#10;91JCse3H7jn+cqnWc/x4JL7+C5YLAAzFs4GTCWwrNi1pCM1iLvtWIEb/HLdfRtvFfBpJch0yigEJ&#10;mEmktXKtrnfQj1DHZuTr2I06GxS1ETQYOat8kFlTYBZj5MN3IwCypDHVKh3ZmkqFjmsFMaeGA2sl&#10;IoyRwFZQRBozQCMwAKEgH8F0wIsdKDRwqobpHtgBpdboQjfTX/HN9eWU3w0gzc08DQrKtWUIACBQ&#10;2tsKmGHkHeT80cIKBKBh17Pt20UB82XsyqgVRcvd7mKjcX9z87sffKBsSwOcnZ39zSfPHx0fmywW&#10;HcPkREIrrhUBBgh319clQLVQrGYzoxSy20plR+w0KSJCtGNrrjFWz/Tvlz0fAwIlKVJMKssMhOlx&#10;7hGL95qRsFf5ACCg3wuT22212/uLi+9LP1ip1a4uPXTloJktJilO49VUvpiUUDHGgLGQGz63NeKw&#10;+TMwIEdFtooSim6NoJD1lNwIgitra5cePHjn+g2p1UsLB77+/PMnZ2ZspSOtFJEc9A9MgiqDt+PI&#10;EEAT+XGsLWtPkf4oaBKaUSvt1uJev+vDRJZ2q5CEjVMDOKbx9KlT9133zYcPV3u9XM7iWQZlMNPo&#10;2KzwpM4eVaWqPWmVpqk8rvMItF5oiWUJDMKHfePt+KWTxyseK3i2rXazrWyrAdREqBVoABQcgXEl&#10;+dAdR800sJ4BvtBrMjI15IVVVpCJ0JbgxjrgTNvBil0vGFF9cbHXqIf12tGJiWePnxRsVzg3MexQ&#10;kyUMx7Q4wOeeeKKEnJMe1iTvO5JelPpRMC3RipKx1Tj8szfe3Oj1TkxMzFfHxXYG3O7EVBwq0cls&#10;diyTwXCbTIwJxLRtPwIrjOQvj0j1oG/ggGL3Ue9zL5yYWKsewqXlpZWNtZdPnlgoVzgRKpjuIsVG&#10;JlW8l8usV6JWJlRc4k5fYJ4Q/gIRaoaAGgcBKkZoSSPvpYv9dNJV9JccBBghu9Fs/vHrrztCfOOF&#10;F+cKRUPGOHAiyVT6zMTk7778qT99483/+7s/yVQqIcMjE7mj01kOATN7wALQjo5tJCQQI9GM3Quw&#10;H77NCCc6hfNLh3qO33KWKU5y8mjbe2VKMM9a/lAuvdebmUs999mxp8KpE6vVuValk+pW+tn1os2p&#10;JwEj002d4U/9xsTFzS23E6Mr+P4FZdsM9DiyNYl8I5Kwwqy+n730J4vhDQAF+bL9P33u809Vy5ba&#10;QdeSrdeMQiPeKDRr2c54tzDdqpgySaxAKzYyoW3FgoABUjvl3h/bKLiZcj9nKmEEzp7lGV0vrnjW&#10;T9mRVe0WEFAKGYgYNSqmpzqlsW4+EzhcMwQ0NC946Zyf7jluKrTHuvlM6HBij/ZkTNI9uGZCc6ZR&#10;IwGwru1HlS3JtNynbdze1yddKSxpTDcrc41qtVcou9lUZHpGtFyuPSpwtBOGRs10GPc2KdrkFGkU&#10;GkxFKCMvCl0AMMxUzA2BYFhZJutCdVXsexsxK5BZTiN3Rk0eKzLmGmOHNiedyGyl+1077Npxz6aY&#10;awBIRRAyAEUaQIZyossySkxpK9oI5Hq41Q6rHLBqPVT9VU9PQWWKj5uOY2XywB0ABnt7+QnNM9tA&#10;5Z7mXBogQLYZBBGRBvSiqOO7D+vNVrfT7XQ3a7WNZiOVTufz+S9euNAzxLfeeXe6Wnny8JEp2zSV&#10;YrFEGBBERRwbWr/70c1yOn1ieipnmmyYAbQNl4yOKI6DMMoYnGuWCe1UZHBSgCqRbcm1a0cZx4xC&#10;tlRvNPqusTPrfUUOkMBGZgIgQBT4myurBuk0wlMH5iWAYNw2reQl7TB85+7dCMAAsE3bMkyNTCHb&#10;naJMnBTTEohiwNV26/LG5u1W687m1pvXrxPAXKn01Wc+8fkzp2eclB1LBhRoVEptT25klpS2rfFM&#10;Joqi9XZnLpfnSu5WWiPLwlXHCh8ud9bvd+cO2C6P1bAWkAAUat+MNGonsg9PTf3+l774xIMH76/d&#10;c84Y3jG/Px9gkTu2JYyYQ2RLGutm5pr5kpfhGqsuy/Tyfxvf0u0I78mZyXwhJE6gYNBzkm8TrO+E&#10;y4Zu1U7LCyQAUxnjvWK1V2hker4RB5wsSVJGUYQyMguUx8iSXV7fkh/8rHF16+LiGx99ZvbEq2fP&#10;HZ6YtAB2WUTJrZVotaF3V3BSFmikPSKzZ73YY30+AI/gbrP5d5ev/OjWx5FSL509kzZNJqM9q508&#10;ldJEACZjnzhyxFb71PwNTepHQOO9nQb2+wZHf0Z7fqYQV/vuT+/cRYBXz5wuCs5IA0EupGkCV4MP&#10;QiNjxPqpMEhYRzRomScwAIARsyNTaOEbUWxIRpjz0tOtykyrUunnDPkvK9HtaUacbYbhty9erPX7&#10;Lx8//onDhyyl+PDgMgAiSiM+feTYBun/5/s/XPloseqYT51cqBbTwu9bBmltgLLDiMMuton91+cR&#10;+wJTsVXuZ8u9bM5Pd9sSNKHJhM0BJBJzu9Ra6q+vymMvFs5OTC4E2SP14nyznPOdwAgtaQg1oHUm&#10;JmOnW/lE5XxcWlyt46SneLxrBjvu5i4rfzvTGzW3w3xwx/j5f1rafBNAgjPDXvjKzKm5Yro1ICAc&#10;fYCe7T+obt4bW2ul+qERpwOn4KUtZWjUfdtvZPqeFQEAIcSG7DleI9ttZHqVfj67W4nuGQhoKGFo&#10;kZiLMZezzWoqsiTqXOhk/dQ2Ey8jNJVhaGEqY7pdObk2X+0W2D6CDACAhNnAGe8UPTPsOV5yzJC2&#10;oZ1fas8U064dBEbMNAjFzNjIeelUZD0icAgESjLNCIUmRjHKpmp/jORpI4/pCcazpmMbKRvRMu08&#10;8RSiyaEfhQ1UbQax4JoJTNjvhkgBAqChRLWbn26VLWn4ZtBM91wr1Ik5rCEVg92XZkfbMYiATdWh&#10;1gSniG5MvGhGWfAD4qbV57E7bnnLB5Gd4pEV64iDQsY1GBoFAdu2+PROehHACL1OcmUtNxv/6e13&#10;ekQKoO8HrX7v7saGKcSZmZkDk+NPnz55bGx8qlgwnPTfXLn8TwBck6GV0MRGoUpEifzjxsbP7t49&#10;e+jg84ePiJ22kcnnPMI9RqAZ+WbUdby+HURCalQEMUGIIGOmuo6f8Y0s8JWtrZbnVgGGvFfbW7rr&#10;/ZCoYBgvHD1y/4Ofnxgb/7df/oqt4m0PWzCesu0kl2Mp8P+7f/fv+2HIAVKmaRlGH5hEnvCDb78b&#10;J2WQAgDNcL3b+dM33viwVo8AUpw/NTf/jeee+dTCQo5zYxA/w1CqMJYAkE2lRmfJiBzOnzt69J8+&#10;+ODtO3ePzMxUGDe2C7SHa0QIGiEQvCHVtWtr6w96my27iWFgqJgprlEjeVa4mWtFhhzrFNIBTRni&#10;V04cvvDc2M8Wbl6Z2+hn+prMrYdQDsURp1z1snON0kJtIhs4CBBxNSMhFf9krJg5Vh43JUOSABgo&#10;dXttPV8olLJZmyFP2JRG5j9UbTt3jxOZC7XxeqbjmWFkxABMgy3JaXh6van7q2H7Rty7JxuLbn1V&#10;nXref+23z71mX5hmOU6KEeDuLjVDTHXniss4thgpPxvuOe7ArACjjdb3DALoyOj7V6/+zc8u1qI4&#10;DXBqfj6BJQeGwIgpqRH7YSCVMhAXqlVDq1HlnZT+bk9g349LeNG2J49D3tx9rLzd1qRE7BP9/P69&#10;K/fvv3zi+IWp6aQcmAEYpFIyLEm/EtgKM4ScA3Njg2kEBTKqiLjA0E9FrORmrNhop/tJiULRS882&#10;qlPtUt5PGb+EJzoUPGxp/f1r19+88dHhqal/89lXqohcy52/27GtWD+IY6kRIJL61sP26uG2UwAm&#10;QYcGk4KRmVS2PLpYv0CJJoNrlvfT491i2APQwA2WyjqAERKPQ8VM8fRnrXEjdWAjdXZl5kB9LO+n&#10;CSAwYt+IYq4BEDVDYow4Zf3pz1mVMC8shVpYUVojaZTElB5wYe1tQUGUOGrcijPex+Lqn9bXf6Qh&#10;BLOCR341M/1FHm60PTcXGjxRPEwjA1RIK6XGh/N3742vRVxyYgUvDQDp0HatYDPXWi7Vuo4LQ6nS&#10;qH0z7DleKOJHXYv9FwgT1cDLvVzBSxMC0zi6ueH6ksIAACAASURBVIQgmQSCdGDP18dPrc5Vu3n2&#10;GBuUESt46ZlWuZXu+WaIhEU3XXIzfSuo5bqBESOAIQUhxVwNG2VqrpmhBB9pY7iZayXAWCvTS4X2&#10;dKuS81OPCBxBLGTfDoTimdASZDrZctBGphQahlUY02JsmD0kCIRGA4gxUoSMgCkw0S6LzJRizu5j&#10;i4zQlCJJqfLNsJnpupavUQNAJqRDXTHbNuyt/lQAvbuBGov52dTdXNjLoaEwH+qZMNt9vWPHesqz&#10;q5FD5Gg0I3cL+w9NU4jsJJiVGDOExlD2adAZcnfoK/nfMQxO+q2r1zwADrCQz7924amT8/PHJsar&#10;mXTeth0CRtqVUvo+DrXCELAavJUCCDn7yZWrtm1/6tCRqXSaJSxuyR4QAexk82yvRCDiRrV+e2L5&#10;3tj6eqEZGTHXfWHUFTlaZ30zDkUcSRnFEQA8k3gJ+1pLRIjIiBwpf+O55x4sLX362NGFfNbc5Rfu&#10;RM1FoXB+dq5z985ssXR2bl5w0UGzbaQl7iRUG6CKOsxLT5BEoCOT07/9qZfS71+8srb61Nz8773y&#10;ypmJ8QxprgdAmkQMVRzJGABymSxL0rh0ci5RaHrmyJFvvfvuP9++NTcz89KRw2UhDK0Gy4eoEWLG&#10;A85W/Oitq+sX332ICm5eam99mlpOWPD8VGRFIt7Mt67OLHZS7uHNyQP1iUo/p5hyncZWYb2e24oE&#10;yiVx87/1XskdfOrooVKcLnqpgptJirsJwOfcADC4SAmLUWJmka/V6x/d/KheOzQ//4kTx4+PVYuI&#10;2+1KdrzgkSPpROZCfbye7dwf2+ik+1zZ9/4KW5cC2VWRK72W9OpEIaSPwbk/yJ96sTzdz6fvMOEG&#10;iBLJBDAf3cTd+PbA8SUAAtRJXhigYkwiMCKhydR62FFkH3zQEIZGdKOYAEyAQ+PjbBiXGTUhk3bY&#10;G51OGEUmY/PViqE1DvIpBvfHSJnvXuHbdaofmcMjfisOTILhqyJk1+pbf/vWW3Pl8ufPn69YFt+Z&#10;JFk6moi7mnGf233PFsj7vsUIgQGofKa9UFKF2Q6b7GbtyGhm+nfHV5fKW0JxOzbsWJhS7ByWnbjn&#10;CI6dfAmkET2ASysr3798aTqX+/3PvnIgnzMfAUs0YB/ZxaWH33v/YrffPz87e295+fuXPwJQ33zx&#10;/OFcMaUYkkjaHe3VT/thUY8OofhYr3CgRusbdZCAgMiQADTqTJkVymy8lz2+Pn5ybXq+US14adDY&#10;TffXCvWH5Vor5YEWhjYNbYsoZSgbQ8P0tW4TAhEjw2Ey44VWOxKeZiP2wWAdEmsOzSjj3zOu/X+N&#10;1Z/EugcsB3NfcI59tayKwUbQuDNhelYUiZhr5kSmqYRnRMvlrbvj65u5FiKsFOupyOo5fsZ3XDNc&#10;LzRdy5fbygcAADRqxfQjWTzbXe8fo/wATSVAiUd/L5nq2j4CTbRK063/n7r3CpIsuw7Ezrn3Ppvv&#10;pS9v2k3P9JgeB2AALhaOcEMC3CXF1Wq5IilpFQpqJYVC5kvSxypCP9KPvhRaSasIbayg1cbqg0tS&#10;AEkxSIAgHEkQwHjXvqrLpn/5/L336OOlq6ys6u7BDCidj+7MrPfuPdcef06tErumMqa6o5MPI4FQ&#10;3MpNQ3ErN5aC6mNHa+vd2n6lC7BzXO4j4Vq/kfH8sNLLxMhnv5Raq/26k5rFJo7NfL/aOS73JVeW&#10;FIY0bi0frvaqIjJTobhQnAFKJodW0vL7rVJQTt2NTh1Sm0HZdJvZIEEyiByJXuGtw0ABEAOJSKgT&#10;RlqhocymWb+ijLoCa6Y+NgrFTCXGVVtJoc65kuM0NrWMXe+4zhtDJ6QcoRMl7pXam+XBLZ8SwSsx&#10;lDLmDLlzqJqp0NwvV+qkOADZAuLovoqzPDw0qldN/0LOPI3j26qQlU4VMWYAy2X/N7/4xc3t7W/8&#10;5Q+vbqz/8ksvXS5XG4ZhIjDSKCUU+fAQZs3uAFNBoEjh/cbde999/fWm73/h2euepknJpKLIlGYM&#10;CRRi4SWrARKhWn5wd3X31e1bB9X20E4VCCZDzruES5qpnKvUTLt5GCQ9BNqu1y09X4Xj5CYDQ+sr&#10;lcp//Au/uNpoFFHhC590AH7hYx999cZ7V2u1J9dWATBkVmC4aoaIMq3KOvVlQqQZQE0YX3riiWe2&#10;tt49PLzQaDxeqdpaTwKmAEAjDPM8yjMqLKBazXiyASf93PrGZ5988o/eeecf//43Xnn70s9dfXy1&#10;7I9j11gQx50o/sNXX9kNh/fD4CiIyIReN98Le8fNaj1mQvOhlexV2u+u7facsBqWVvq1nKmhHR95&#10;vbYXxIbmw/Let+T934k2/ubqNe9iCVhRpHB21WCeMKBp2U889eTv/6t3frC394evvfYL15/+1z/+&#10;iTXbNpXmC+QpAABTiaVBuRlUTMkBgGlRq/nv/ugo2slBAiCACZc/v/bU3/fta93Mbbfv3W8dNizt&#10;V5hDSa41AXEiTshodEuiBkyYzhlTACkTQ8OQjGuloiRJleoNg0SqncOj7jBAra5fvvzEymrNEFzT&#10;QscjV4ife/zx79y89cr9+y9tb1eE4Fm2iM5hwvkbd+9G4fCly1eWK2Uu5Yy4O6q8OFWonAELQpjO&#10;klqBgEiPknvg13/wAw7465/61NOrq+bJ7HGCdDUbamD3uTcUjg3WUWowQuvJCwxr5Y51KRk+0U43&#10;eyU3NQdOyDUbOLGTmU5uci3m7s9FNAw1ICCkgt04bv1ff/IncZz83c9+9mPrq0UWzwmXrAElwwHB&#10;92/f+tqffvvO0dHPPXb1H/ziL756493/8Ru///UfvXV8PPiNz3zmI5tbLgOhiZ09V+fTUaF5Iyhv&#10;o/Wtd/Z1TFABBpxpgSQ4MqHM+rB55eDKRnvVTjwJIrFky4WWwztghm07DjGLdHAUJLvR7nc05EiS&#10;RqYDJGZg9Sl47Ct2+UpNlaJcxBrHefHGplFGDHv2zh+ku3+cqy6AAte3nvnEZaHz+FjtRjLC3kCE&#10;iZFxzXzl2GQMRXII3cMslUwQy47LPWDQ9gI3NTMh96odKU5EKGik2MwCO85GYZqTg3jeBjt/+oRi&#10;fmqv9uoXWytLg6pQfGqQWbTuQgsnN/3YlYzWu/XHDtcuHa00hhXNyE2tzJDVsDRwIqEYI9PODFOJ&#10;alhaHdQMKTRTihGHVGjWs+PEyBAACBmx5UFZ3Ksd1iK/HLuGEn0nfn3zzpvr97rucLuzDACbnYYV&#10;G4bbVEFLAAApRhKJGKSogyJ1CQBBPkAdaebZzae1tarAHGUiJSosun7ilFLLLeqYI9jSrERux7OG&#10;dqwBKiFbfXO4vq9yBveetV9/it5bHe55lAjmZtZ6r/SRm3zph/1q6BvWukHPqOEygKkAuV13l55M&#10;Wm+JrJW3hkwPzcr1hIvCND/WJUx0Y2wys6amS677b77wwq88+6yBzOXM0CRGiT1HoAgUQZpnk4WZ&#10;BclwP8//5z/6I1Pp/+SX/taK6wqlEACRNEBO1E5TZbsOQ0TY7/dzohzgvuj/pHajtbK/X22HVqqZ&#10;hlEJlIklVcdmfL/3xq2j9xDp3DrVIw6bAdkIz21uMoT5kmQzPLjQ+rn19cdc9zObm1uV8uQSn2oQ&#10;CaEom6UVw1EifA/ZFc/b9koc0dDjSNmRKpLngt/pdndb7WLX8lFGumKqtNC0Zojf+tKXiOjbN278&#10;zmuv/d4bbzA2veY0kSKKpMwBJILkwFwQz7F4s39kt1Yi00/coZ20/SCwYkMZW93ltX6daRw4UdsL&#10;YiMTidf7sfX67+6aA1yzah5ZRe2LU+Uc58Eh+PjW1j/4whf+ybe+daPT+Z++892v/+TV//Y3fv25&#10;Ws3R8yqvCSAxNsrTQpLLpb9R+sR/de17/817WU/xhnPxK09de3nd2ryRu0MF+b3G4V9eupHsP7F5&#10;bNc8KSgJQ6G0k5OZAsYEKdFxv38chbd73QzgO7dudrL069/9rgLQRDT+V2qtiBCo9L3vv3ztyX//&#10;5S9tW7ZxilVCAFup59fXv/Lcc51u95n1dVtqdspXnAAUwu5w+O1bt2WavfzCi9ZI+pyRLxEsQ5wp&#10;HTwYZuSBSZFAQonYRf77f/Hn9/b2/uFXfvGlCxdd0nO13At51Nbpqo6S1OxwjyEDjpUL64i1cvdC&#10;KTo2892iqqsljc1uc7d37GZ2Myg7mXmCghZnoWDZilAcRAJNyCRj94bRP/v2n3WD4W9+6lOff+pJ&#10;H1khEBMVygCWM2hp+pevvvK//cEfEtHL16//Wz//ue1y+YkXnsui6Gt/9p1v3rr7w3v//N/90pf+&#10;tReebzLmkObjGNiR6DA3rQvnCYARKyWlUmr95Ov3ZV9DA1liGLFLKRO5YwRlvr/V2/Hf6+h4cBzH&#10;yUHYuyuPvnfvnfeOh5pp0gAEpIgk6Gw89zPiePs1uPON+MJX+Yu/sWasU2qEo77H554pMbit7n6n&#10;q3qj0KThfvr1/+ItMAgBML2NEqmwlRFgEfvGSJeo8qz5mX/UpJVu340iKzsod4RmGikx8pznE1pG&#10;ABlXB5Wek+0/frBBrZWZY7loeui8P06gGvqffvt6rxQCUDl2ueanHp/uQ0boZuZyv5oK2XOGTmaY&#10;uVFK3SuHbjkqHVa6O42jt9Z2D6tdQlruV7fbS81hGYCOyv3Dei+wo6KkfGglxEhNUVTHfl/88NKN&#10;Suz6qcsVD5z47bV7t5YPQzMO7dhQXChezsrC8jUaKEMd7qtEKuBaRlHvoCCiCJpTbgJT6AL6gDbN&#10;FCtwM3OtVy+s/c2gwgg1EkFRnHB60ymDtTwV+uyNS+rHW+rQJc1EJbYeO/au37bWfjRcOXSFvWY3&#10;n5awQtoqUtlL5pr+BZvyvPOOUGHavmG7W8hKhHyUkYTGtq2Ti8IBuNYWQKXIUawWOGgRgFS62+sD&#10;gMEZn1hViSSyUNN3X389jOP/4Msvv3Rhy8zzWVaUtH7txs0/eO21i9tbXnP5Zn8QaK0QQpG13EGv&#10;FEZWpvmCUDZCkEz1+wdR99gDsISxULIcK6VGm4QDcZgkf18MnGjbdf/rv/f36pWyIBoyLpFPjThE&#10;gpStJSc1Ca1lQACaaTAmYsdEDC9sdUTH/X5r0GcArm3hyTz1HIhp9Vil/J/98i9/5M23/uSN1/cH&#10;g0zrJJvEv4JEYkLmNchdyT22+qL9+N/2SqvpcbfT6/vLg+rQjtteEFtpNfRqoVdO3MCOjsu9+/VO&#10;xkV2y3jlf99NX6dPXrxyZWWZaZo1Go7Yk5lM+jjOrC1AV4H9/NNPZwj/+I//+GavfysI/s9vf3vr&#10;5ZdXDVMAnZ7InKu+E7a9IOMSABWDyAbv2a3P/3ef2Ht3aNec2uO1uHaYm7ngOYHqeMO3lu/75uM3&#10;7rTk/QMVRnlmhYEcDKJuP/jR7TtBlgnEkuNoIZ6q18Pj41d63ZVKhRA5H6kHtFIF/oyhzdhRu9Xr&#10;9bZXVk8vMwIIgJLWL19/dn9v/xNXrphazj1GCBIxQPizN9948969zz319CevXDG0nts2nHOvVHpk&#10;CjoxkJ76sUitEGv60x//1Xdfe+0//MpXnr14sZRLofXCDWtotZT2A2ADZZY8zy25Q86QbDOrByK6&#10;5eWxGW72ZGPorfXqz+xeMqVY7dXddMSjn8BnnIYHEEcxbJzdD8N/+ru/F2TZb331qx+7cKGMKKiI&#10;PiuC3PhAqd1O7/f+4gf/6kc/blYqP//8c7/2iU9sGMxUkSP4r338pTTP/8Vf/GUrz//7r3/9R6+9&#10;+quf/szzW5sNIRwCXuTZPzkZs1WPpriNV0Vo4+DOftyPIYOsq25/cwBvDDvxgBK4/w3gB68tx+AU&#10;AV0AqgxhHbQJoopMFFUTiAvBGM6tAREoqYCABB2+Je/e3NtctycpAkYYaqYzbL2X9N6jQptSQB6o&#10;BajOLpYCNQBDWilgZsjMkIEN4xoOdCIjDIBmFNpJzx0mRe3rKZqn9B1zCvHpj/Pby5Hmhfby8iAL&#10;rdhQxoncQ7MwYqXAkKISu+J4RfKG0tSIyobiGjUnVFwNraTjDQIntjPDS+165JVSp+cMW15wWOkO&#10;7ViNrus5NCg1c/H9q28JzblmSCi5jswkMTPF9F6tDYDNoLLV8yzhoeHq7Cjt72oj1mgCE3apBJPr&#10;lDRBDdHRaDOYeLcBAJRj9+rh2oX2MgE4uckIFVAq8sCOEyMrbGsDl3YeN7WLctnY3ZAdR0kOldi4&#10;0Pafu2k/8eOkesy5vWQvPydFQ6JFwIo0OhpFxsqmd1EoJfs3SWklU2YVCRLZVCDBxS5bMCmhuwjG&#10;Ow0RwHMcWxhIBEQaMEO8cf/+q2+/9eXnn//s00+X8nzCUBeORwYXH3vqqQ7gP/nTb73T6ycARRCI&#10;bRquZfZn9wISoAKU0+RbiFa1YlV8iIOVRp2fQRgLiomTelAzu3Zh5lJB5IF+en2NAHNiKXB10rhl&#10;aOWAmpEMRqLIWXuTSAmNT66sPLG69qOdnWrJZUQwiiWEcXAsmEpvC/FvPP/cLz1zvTMMhll20GkX&#10;KjUgiK1kt37cezreXz0Wa5y7OrKDGFQnh5ZXX3OibmlYCJ1lpEzkoZn03HCn1tqpd9Os9KOv3T7+&#10;LjXAePHy5nKlhHq05JP9rhGHSTJFGqbesBx0DdjPP/bYnePWP//zP++m6Ss7u3cOj5a2txamy4+N&#10;7M7S4e3mYWLmAEgkpK4qbOBWfWltUyPFXBG4nIxiUWMj37d7/8P3f/f+N3X/h0M7IQCo2MZ61S/b&#10;7sWLF2xhNF33+tpao1z2XMdmWPF9QGYJ4VpWgW2cZqnMAcAShmuZhtaGnpfeZoETbZjiP//ylx3B&#10;jZNa34KliBFf3dv75muvVTzvSx/9SAPI0AuCIYrzM8s7PgRMFD+zQmxx/1Gi5O2Dg7sH+//wq199&#10;YmXFynN+Suk22beGlvU8GBjOnsyQFAEBMUKWCn2vFAdL3Y10EB461+9vNoZlN7MZoZULoU7LIiOE&#10;JsgpxnY6nd/5/g+0YfxHn/3sE+urltJs5H6FCiHVeqff+8Htu9989dUY6MvPP/+VF194em21BGio&#10;HDF1ON+wrV/9yIuDMPr9N99sZ9n/c2/n1d/+7Zefe+5vXrn8/Opqw7ZMQEYjKwwuXqxiivSYiGCu&#10;JSPiEtKD/Mf/dI8MqCxbtbLzrO0vrRlV0zSQaRMOS7H10Sh7Mgnd1CoJq2QQakLteg43GKEqEq8B&#10;ABKQwniYkiKNStupv2YrnswjQkxLynlYeZyxjBMgzuTZmYulPqGhNZV9SedGTOPcFzM+gye0GLNf&#10;NGqNmi+wWsI0he8JNojNnGY4/ZYlDaE5Ei4K6cFp5wSM0M6Ncuw6mY0EhTi3V+u8tXbvnfX7O/Wj&#10;gRMV3UimAjvplIYtf3BY6Q6teCa/xzwRBQDR9oN53AgAIDazTmnY8YK+k7qZa1avqKhkOT5zGsBM&#10;YAJQwEh1MWb50NDkKphe+yN/ZSVK6ZTnIECuhZWbQnLJNAF1LfWT5bS8bvUgOzBlaoBQtNE3n7tR&#10;2nhdVzoVz66btW0pGhIdmobbISDXwHJR4+UrSBzSmLhHUORGLojgA66AM/9MgAgmUMW2BYAjhMGK&#10;7YUasRUEb7737kuXL/+NF18soxZKFfttQrQYQEmIzzzzdMDwf/mTb97u9zUAIzAZt7g46SikGQu4&#10;aCsWgQQCyAzynrpQv3ZhcPi6a1uc9LwBbOqlMY3SOzO59MxkFUKtBiKtLKS53CGKsVSfXbdpHrBo&#10;cKtafW5tbdjrNRyHFdlkZ24NBOBEnMjQ2gGs+b5GfHK5OZn4yEp2640bjd26r1WS6VTtVaOOF7W9&#10;/u2lQ0Bsef2jci82s8jMduutbinYrbXfXbs/sDPoeLt/qngKz62vfO7KlRoTqAgAFKAeGR1Zjrg/&#10;OJ5WxBgT7+KiMLRaNs3f+OQnOeI/+7M/AynDONZ4onzVZDCJmd1uHN1ZOoiNQsPPpSrlVCHOiKnC&#10;uoRgwJgdV6jR15d/tfzkMxX1L+zKbYMxWK2b1y7Ua3bDNxuO6fimMJUWmhhpBsQIgIgBsCwDAA3g&#10;MyTTKthpns8ULj5jrRmAqbQhOMI8H6ABcsZ3BoOv/8VfyjT79z7/8y9sbNgwNuSPbs6xHxwBAniO&#10;axmnU7Wd7nbBp9lfECBPU0PrX//s57ySayktaIGsPwEGZGrpy7iuIkfFCIoQpUnHfhD6w345jvHY&#10;BLHdqa30qtO8HHDiPM8cjUmaJLx/ePjmrVvb9fqvPPvshusaclRjnAByonuHRzf39/e7naMkvb69&#10;+Ynrz1xZWq4wtJTkVGwdLpAcETzWtH/tkx/vD4ffvHWrr/VOGP4f3/ve9996+6OXL37s0uXrFy+s&#10;lrwSgKEUJ80WKHVPnBFGeqvZfLxW2w8Gaxcrtc2qW7YublUv1xpX1UYz9UquI5AnleyVy++9tnXj&#10;uNxKTa5REUoCAtSEQ4WqqP0ylb2JOcSQGABoJjSmNBMTOVZ3E1i0/JLR3LKFsgjhRPLjWYpWiEsA&#10;xX+5yMiXunzSX+lcVaxiOrSSwI7KsSv0gujKs/bPWQ0iICfkp4qsnXxnJG6Y0ihHJVsadmYCwsCO&#10;92rtt9Z23tzY2W0c952oiIJQXHe9UHFdSHqhFSuhT/Q52wkBACzweoLxrpJcHvu9u7W2IZfqapO7&#10;y8StnNljTmearKBoFBF1QUFnSdep9pGwHJe220tIEDhxUR9wSNBXKjIxEoBal1PxeLh09Ya3FpS8&#10;WoNby5J7Cq0Jn4QzbiIKLG00WdU2dAairFGMLrJFZY9GuE5ktQWjHwEncjm/vLT0eLN5bX3dZAxJ&#10;a8AwzW7eub1Ur7/wxBNNzrlWs4RjdHQBDK0bjH3lmWd6/cH/+t3vHqdprWQ9u7FW16Xj1DRyrlAT&#10;IwQNbMBFm7GIkAApFcBX3cqzFzuv3jS33MiOeGpiYaacbP2TyiFEHLlB4hSH2eHOMYYGSUvlXM+c&#10;KMQcRMJNxU4nkzwFI8YJuaa6ZX3xqacu1WqbnsdOiq6zAYWIiEAciBGIWd15Ts3QkJ1qJRVCMY2a&#10;bbOBEw2d9E7zsO9GkZm0vSATMrTjd1Z3U5Hfax733ZBL10tsjGDb9X/phY88XVlx5Nifnmjv6Hjv&#10;uGXX6qlpfOv11+UUbyCYBPQREhhabwj+7/zcz3kl98Y779qMnXbjKqYvFflhpXtQ6UkuiQSRQ9oj&#10;7Y7TfhGAZJgiyjGvSEqksd9uXjS++uXnn3p3G5FMa+i4OWWWzoBIYqo5AJzS/sE4/WZxUmkq0Jxv&#10;ZBvpVuYuFRrVOGNHUfh73/7T48HgN7/w+U9dvFjGeTkJx8I6Z4wBmJxzdm5/0/emctX8XwAAwLOs&#10;xzY2OOOgJKMJ5Tr57Ml9a2tZUbElIwRtOXZsytTuZ+5QmnnbGuxI1fL7W+0lOzcKKWSxxDfTppRK&#10;a7p2+fJqvV4SnGmFYy0rFYUZtPJrtcby8uerlZrnmYiMiMmiaAkCIJCV50NmRyWtnqp7v/6pT9qO&#10;/Y3X34iIcoB3up1bf9X5wXs3n1hbvVKtfery5ceajaVSyeKnGFycwZeIEax53m98+tPPdvfWn3ZL&#10;64ZVQl9b9ajUDMq+KLIt6iMKh+79g8ad2EwKo9iokZlLeHwJzNTknGoIFjAuhApMXbok+IUcQVJx&#10;l52kFDNI44TUERKhliwtyq7NlVxcSPNyIVte/6jct6UpMnGi4VOdzc/SogbPu+FnJLkC7Lyoto0a&#10;dWrKg2rn7fWdt9bv3W0eRVYysS0q1KEZZzzPRJ4JOZ9jcl7cRCykyYUYAEBqZDeW9wCIAXK94sdl&#10;0gaNCgWeXKBiRHC25DfiRwkQOOFar/aJm9eevr+dGqOwIcVUyw/uNY53GkeJyFa6tebRep2v+uUy&#10;cluCpVHMamVp+h8jIEIBwgcgADHKO/9TAwJYDF/a3qpY5otra5w0EeVa393dWanWVleWy6YlSOOI&#10;cODcu1jQUc5/6YXnv/6Tn0RpesUvf3nz+lJLRaVOtxS0WT81cxi5AOfEcq0zBo5GIIstf/pp28/u&#10;Ptl/N42u3V+vRO4ZaE7m4ZxBz6R/HKcqYUWatxniX4Rszp0zOqWem2lUA4DQ9Mza2tWVZV8YC3GY&#10;SZEz/XcCpmTV0LWkWO1XuWaRmR6Vu3u1dsvvD5wwMTLJVSYkIYVW8t7KXs7VwI1yrmopXtaVX316&#10;+VNLL7x87UkfsXCqKkTyqu/v9fr/8jvfebXbuR0EKQASMV34YEyq+IwUT4bWTSH+/osf6Vy6vOTY&#10;gvQckqO7ASkVeSZyRK5lWWXLWpaBxHjTK8b73DxGFo9GTQAAmuWaJQZlNc4BNCmLRWSYec4TyMug&#10;p+UnF94FCKNIvvFqPABwekamyVoJMGPsaBj839/8Ztk0f+uLX7i2uuoXaTlnex+nReCMlRybAZhC&#10;iKml7RxYKEOcGIUYWXkJp+r2mbdhfmcgjaKWLYtzkztlL7co54kyU8Y0cDlw4ruNo+VedaPXdLO5&#10;Kp6LQTDcXGoC54K0IBrzo8XwwUC8uLqKhgEEgohRoeadRa4QGgUpZnByWPLRreX1+hc/cmH7++++&#10;97133yt4tf6g/5NB/wZje/fufubSpY9du3ZhZVkgn5K2U8CAbGAvXdh++uI6OZlKU51JU3InN+yM&#10;GZMS2aQ0zzKRKKaKzbWIXZ79NtIRLjzTky1KqBXPdJGcAceCEY70EzDZmeeRs1k488+Jke/WW0uD&#10;WnNYPZkc+4OHWeEOCloHWGh6Qiu9X2+/uX7v9Y279+utyErUjHsK16wae17iHPu92MzOHexo+4j1&#10;ToOQMiFDM0mNnJBoLOZkIj+odXKhncximl9oL5UjIfTpDALzaJ/fLSOsh141ckdbGAEIFNOHlW5j&#10;6JcjNzKTrU5zubVhwLIUM1kQR9t9hk2aesBhUekFp0L2mcZOeMC2GPFwBMgBLtWqW9WqwbBIFSNl&#10;vrm+XrJsEws/3NNw4oK2lNoqeX/3pY9/DoMOtQAAIABJREFU7Vvf/DvXn3+xtAXdfttv7lU7AzdK&#10;IR+/ohETwgjIIxCaA9/w15ev7fJ37h4Glw6XFw3/5LSeCQuIFwEgaFPnts5SZo3T5xIhS7iZMNPU&#10;OR+nfS/mYr4NnP7vMfSYeKBgsRA4sVJmu7mlARhA34kaQbU+LPfdaGjH+VRopUzkx+U+jSddaFjJ&#10;jf/0qy9vhM2K5rxwU0MAAI7g2/aTj1/NavUf/vZvt+IYAcquu1Kv8sm9eZK0m6SbAM1qpRD2z5nL&#10;EROufSWXSZcAxro61IwHjB8jG55m4AsLGSGitoGQWQGykMA+VcN5YZ8wvelHkzGD+ulnTwEBtLvd&#10;7/zlX7xw/fqVzc0qY8ZE9p09AuOeGGiLoQXgW6YpxINrgD/E0ccFnx74DgICc01eMni1JDmmQgMj&#10;S7Nq5C0FBlMsM6Rm52mGZ7vlDDnAJHXUhIpAIXwjOMhAqal67QTSE36SK2khU5aRsYxfdfz1557/&#10;4vXnOpqCNInSGIm5juNYhgtQAagwNtvRolEiAHCgkiYXGAwtQhNGbMSodpwGSsy874axkU9zBy04&#10;Xw8/uaNhM82EEhpJcjXnDXSeUHRSuTUZxfkIZDzfr3ZX6sfp/W0Af9zH+0H8ZKenfj/jeQ2UC9kr&#10;he+t7L6xce9u8yi04+nKEFi5UY7dxqDs5ObAHp7f+eQf8bm3nst4duwP7jSP9mvdzMhoekYRgAVO&#10;/OMLt2IzJ4QLLazEpaJ8zAP0Sgt6pPFHRAA2KlE8AqFptVcrx+4T+1uSaSczSpll5eZU+iQ4VTy2&#10;8AEbVcgYm7ULHfPD4nYGmz29ZQVikS+50AG6luUU+M+iMR7h3NfiJ0urrz7z9JqWn37+hbLUCWPV&#10;qNQMKnu19tAZX12oGUaMBaDrQIKAac4Vs6T0lJYaRkW13r+EfYoF5lotURKmgwO7LkeTx3I0jtDy&#10;Ta+RBVxnhRLiAQ2/b5RGrxcM+qiuhFC8GpcaQ3+v1hqeyA5Gk/KtCAVTSahk2bScmHFJbOyAUODD&#10;iHzAj6yu/Je/+iv/6Gtf2x+GlxqN1XKF09iVY8Zb8oGnXxe6WdQw2m2cdEnrCpAD46LlABIwYLyL&#10;mM4o2cYak3H5qNFXKvJE4dwxmvfhHOF3+qZ5GMGUzXyihuv+nS98ARlDorl00qf3ldC0YhrXlxqr&#10;Xsk1OGYSPlRYNPUEDAgUkPIN6+NX7KsbWjDGTSDhpdaTra0X9t1L7VpzULUzY8H7D9nPWMkAgEgj&#10;RyzEWSo6d64ByQAFMuuZjhLakEnuo+FyXBFMWyZAefwmMSCmgZNmAPMJdc9AZHQxn6DiGgAk14eV&#10;3nsre22/r1E/VHjl4gHPD8rKjfrQT4XslQJZ8Kw4S1ZGuxgJGLHCGWdcxZrgTD+MxSC57paCtjfM&#10;+WRHPcxO/ulgZjiK6aEd71U7b6/t3106jM101vorNG8My1udJUbYc8LEfKALwgjEhdbS0I4BMTVy&#10;zajl9yMrKRQ7QvNq5NqZlYu85ffvNA+EYgjgx+4jZXl+qJECWtK0pFkLZ3nvOYbnYeb6TC79nKfP&#10;ea/YcUWGM5wIsA/PQBFwgDXH/urHPy6IkDQpsTKobXWaN1f2WjAY96y4EalsQKSAkCHXwLk0S4Nm&#10;NQShLMAHywMPCYWKhgEZKjcxZzDNn6kRM2am3JxYtx5tNt8vRpNOmGblxG2EviWNucWfIFmAZjox&#10;09iIAX02bWT8MIAgbcv8udWVv/XE47f7wb/9uc+VGLJFbrfziEz7oXFfauBER5VeZKZAXJOjla9k&#10;RZMzvvckspiLgIs+YvJA9jjLMrtkFinfz7HrnMTszAfOX6Pir7bgCAB6ge6EZv8bRd9T07Q/+8QT&#10;j9UbpvowL7gHASGkQl/+zEtDx9GMMRJuXNpIlq4e4tUDe2no2rn5QOfBky2OP0xZnMXc6alZnTzG&#10;kQDIAFBMZEwMQbmcTCB1xlIWetH5DfxIoFH3neFBpRPY8YmkPzPmmAVjhLHuZH4sU6hE7pN72z13&#10;+JaVjIjoqZFzzUqJvRSUa1H52O/v1Vq5eGgHxBkgRjlTGc/1KbvczwbGeYuMUmrZuZWIfKLINaXR&#10;DMrr3UYlKvVKQd8dJuKhiaiX2pGVGoqv9Wte6ti5cVjp5UwBkptZF1pL9dAbOHHG5XG5V0psP3GK&#10;bA4fwhDnfzixmjN8/RgW8kGz60MKNSAwzRZLVHj6C53k1M4BNmt2OhsrREKhCcYcpiH58qAaWcnr&#10;QeWo3E0NqRgRKmAxsCEqCYBFVW9Dmo3+ylKfmzI7Zdj4aYEVnDJoGNWVGbHCNM3AgFMu7tHUDo8K&#10;o3VGAKFZOXaaQaUSlzpZkAk5znk4v9YaKBMyM3I1LfMxbm58szAAN5d/+8WPMMY3fE/MVKI4RxE0&#10;Z1bCkYdd/179aGhHBKZWZaUqpD0gA6CYs5SzAed9hkPExWdvZgoLex+MopsWV9uYQ2rBvTz35fwF&#10;OpNIj3f97MC5prplfuLatVqlaup5C/HPCFADKsBcsjzjSjFCAE7cT/3VLlvtUy0CS+L57MXihk8M&#10;d6IgKE4oAFAhbCnUAGgqLpnKhJRc6bGzDhIZmhxCx8pARaANoAU5HccwKw488lwW6c8yLgM77niD&#10;yExP78/ZqwEJuBJcM42gmSoKmJ89R6wSec/cv3hU7t6vtxMjn/WjmaBrKN4cVp7ZvXj1cP291b1M&#10;5C1vkAv5QVwKNF6Jn8Uu48RKqb0cVLbbSy1/EJlxboxkYlOK5UG1kpQkV30n6rlhajw0Ea2GpdBK&#10;rcyshd5jqXXpeGWv2jkq9wioHvnb7aVqVGp7Qas0UFw6uelm1sg7eX75Hh0W8kgzewThdBf08NtR&#10;oQ6tRDHtJY65wKN6cnBmbmE6ecQmapXZ3IEFvznrHHGinfk+EGjW1sCA2ZI1gvJTe9upkd1eOhja&#10;KQIBSmBythWhuRfbpVgI3R8lh3rfJoSZF4uxIJGlc0tnRY7y4gENmDAj4+YEh5/JBTrtRGjux+5W&#10;p3l95yIQ3msehPYoOmo87aOHDWU0h+VmUDHHtelPVhchAGQEptaXm00AYEq9r7GM5iY18tjMJFea&#10;TK3LSrlExrR8PWaMDxgPAfMHq9qIIZlIQJgDpggWjCoVT/b2QwFBsVdw3hvs7N04K3nNnaJZ4wQD&#10;8kzTW1lFwDPCHH8KeNg9TIAhMyI0mGYGISERAY9Nq2XJiGmm9fvDjc5FQiNFZjq044ETG5IvBZWe&#10;G95ZOmh7g9jINBICCsXW++ULHXeNaS5yyGojOjCxC9K8Ev5h/APOwjYVsu+Gx+V+ywtGRaRnTEbz&#10;qnjFG0HZT5zYyAInGlqxFOexQYYSlcjlCrbaSxmXvVKgTvllCiVqQ2+1X9vsLHmpwzT+1cUbO83j&#10;cwoKPdIAR5vxw9d6IaAgzhXTjCRTYwKOAJRz2fYGkZUopou6NIQPS92En7jVME2MtBr6q/0aI2z5&#10;gzuNQ0BoDP1mULFzoxH4Nd+LzXR5UK1EnimNmeH+VPO4UJMyw17+VF1kQh5UuqGdrPXqlci1pHlG&#10;QC7N/n8WaCDJlWRKMsUIheZCcSSUXCmmJdOTnIFCMzszRBGHefoiIwKAUmpf29sM7Pig0g3tdMwP&#10;nxSNCQ1pmJLjDNoPQvNMmHuREdkq84WaOBgTgEaMhRnkXM3knPrwYdoJI3Qza6VfexYAACXP216Q&#10;CZUaec4lTekDmJIvD6orgypXC2JyRqozQkY0qWj26OL06HnNKDGy0EpzroAsreqky2PKVzyYMN5B&#10;NiwC9RbCNJcSMtR2lqSGTVmcoDKKpujRSUKxbU55reDsai8c83xPOP+Rzzz4ge+BB+5hiSo2s54/&#10;6Fbj2PU1WybKCTkBD0zjwOWDQkA+GQn6sH0v+iJRJWYWm1lkJn03apeCrhcYUmx1lo78/mvbt+9X&#10;20N7VDDDksZjB+uZsWIkuMxMSNSJZT9nct8XJGbe9gbH/qDvRtmceIQIBEJxobkhuSWNclza7jTr&#10;Qz+wkr1a+36tHdiR4oszQxXACP3YXe3Vjv3ewAkL4XUWhGJe5jiZZefGVrspmbrXON5tHJ9rGnk4&#10;OBEVAz/F9fZQoIEUU6GVtUuDvhuOK4kiAGVC7lc7jIogBa2RCtcfyTQ9KNpDcM1roW9J08oNN7M4&#10;MdZnTmYSgJ0bdm4W5WD8xM25cnLTkmKc3fvR1eIzztOjHx446gXwwKUbXZqxlb69vrNbbz12sPbY&#10;8dp6p+Hk1ikLip5/F2GUQfIkcyS5GthhtzQMnMSQvBqVqlFJKBE4Ubc0HOdWBgTwE+dCa8VPF5TN&#10;m0gAphRLg0pz6E+K+0yjvmaAASIhAWrASfmOR4KzpBsGZKmspDOcubwJWcKtiBn6XB3QhwcIyImc&#10;zFjt1SRTphSH5W6rHOzUj9v+oDhiY/UuCsWFWhDIPmN8ohld8EONZzQVJ7Uskqmjcn+ncRTYMem6&#10;TFe0bABNdBvIeMjNA+SdcTbp8/tAIFtLbbopsBR0aYbezQnTMDICnJZupzzm6TOyYCONXxo7pp6r&#10;y/mwl/2BezgxszvNw3dX77+7PNixL2RQ1SQZaiDONOfKRE0I+Qdw4Y5SPWNiZbeXDm8vHe7WjvtO&#10;lJhZKjJG7PXkbmSmLb8/tJJcyIITinV+Y2U/MwPec8yjZbcr7RPLTnP/T+b90fxwRq9CKrKONwzs&#10;aFyla3yRAgGBUKIcO9WwVA/99V5ju73UGPp2bmRc31jdA4DdOg3tqEjPfhYanLihBNdnWr2YRkZI&#10;ADmXGc/lfPTkuXCeom7Sw/TRDw8000M7bvn9w3K35w4lL4ioBkBCkHzMPRAIxf3Y5cB69jCfrdq9&#10;SFwWCFDKLCezJqfKloYdVCbvIADPrBORWB/UITujnQUTOVZdPVL3qZD71e6b6/cCO0qNHICqYdmU&#10;hp0bQvNJDsnpVsfF/edM9dzwsNI9LHcPy92hnQglmkF5q9twM+t+vbNf6fTtKBcSAJCgFpUTM99s&#10;L9XCUlGQ6+SoEQA4MTez7MxkejKq2XsNEZhE3XHD4zK5GPJEm1Kws/IXPhBO7VJEMkiZWiKMnf0I&#10;NKBGkTNB77ujDwI4MS+1tzrNUmZ33KXdRisyk44XFARUqKI0YNNPT4SazckiP50MNZomDRSb6VG5&#10;v1ftHJYHsUGU+lrVgEozHQNizliCkJ0XyjD7AhgEBsEQmAKY5D2fjfKEU1R/ViM/agUQFOhM5KGV&#10;Du3Ezs166J3nr0CzDSxs+oTKd/LjBwmLmzvR29BK31nbfWX71k417qmSjrZAOcgIiUxpOKnLFOZI&#10;ChSn07GS7wdCM31nbfeVrVu79XZspnN/HfPUI1Co236gRFRL/SW7tmXFVhYhjdXyp9F5v4pKhToR&#10;2XG5d7d+dFzuS36CViOBIY1y7G50G1vt5nq3vt1Z2eg2ihROBODkZs6URn17OVMsX4hAauTd0rAo&#10;rlkPyy1/EDix4hOygQBgKNEI/GpUYoQDJ2r5/dhI3w+5O+MdejTfsPcPiumBEx2Vex0vjMxshtme&#10;PsM0uqntJY6XOSnPuMVyWJBZfRZEcaBmNWJzR2yk6ftARvlIhW8WFKR6yM042fBEQKGV3lo+UIwU&#10;16u9ei306qHvJ45QgmucZD7C+ddRIUmRa9RDK3l7fff1jTv3a+2+GyqmEcBLnEtHq37q3Fw5OPK7&#10;imk91um4qdP2B0/vXLi+e6EWelyzQo08cdcZz8UJaWAsiVLBZzIUmQU7zdbbVgTtVPatcuwYSnBi&#10;QvFFeukHzMUMsJGldm5up9jhh6LFe1hgCEBIVm41A+7HriD29uouEgAwRlBK7cf3N1+8+9jSoHI+&#10;lmOz33lS1xzgSeqrmW57wY2V/aNKP+dAVJLSAuIAMyXnSRNZWpWRDQCH+GANzaj1JMlsu5RmRX3o&#10;00iOl3h6amh8HEkjadSaUSryrju8X2vda7bWerXn710x47OJ6Nm80eSIz56xn60yYtpzxtP9aqfl&#10;DQi5gEzyQGuPSAOhqS1b2TlhILSpIksV2Y/eL5rjaY/N5HbzYLfeSo0FxGYyawgINDIUK+RDXj7Q&#10;4kI5p7gHsj42u0yOONCkqtEod8Gj2RQyLjtecLt59O7a/cNKL5/SNgIAQ/Jq6G50m48fblw5XFsZ&#10;VP3YNaWYpOZYGlRevHslMdPjcj8TUo992JDGqaoQAju+tXTwpNza7iyFVhJayYHuDO1E8rxg77nm&#10;lci7fLy60W0iQWLkQyvNxQPoyslJhuJ6O0tX+zPbZhp1bGahlUpWWLcnIkUhRTCuyMmstV69OSzH&#10;Zp542XwTixB9qCrwHxSMTslsi+dO3qKuz37hDM5ZcTUw8t1aWzG9W2v7iesnzmq/ut1aroV+kROf&#10;FrUTWvHdpcN2adBzw9vNw7tLh93ScHzGaOBEOVd2bh6Ve0Mnnm0gMlPJZcby0IovH6+u9erlRUFB&#10;i0eCesz4sozr43L/be8g9Pt3YvQSx0uteljebi1X49LCt0/PyNjeOytkjG35ALAovdO0MvUciZ/R&#10;IX7QML94CCgIQfLITIZWkom8+JuXOJud5mNH6xdbK358bhan94XDnMpJI7X8wY2VvUO/p1ABSC4o&#10;n+cFUauSypYZGyKLH9LMwYiTtoAYsRw0RzIeaWaHVtL2BoET9Z3oqNzbq7bbfsA05Xz74Rv5/x6M&#10;ZqCUO1cP15DwyE8ObX4EUcoS0oWmBwnYsS3v1BIVxvVYu5kp5vNAnw1n3BKSU2glsZWd/cjJ1wE0&#10;gmRGzsxcaU+Q0iloPLmOpFHHRpYaEoAMKdzMegRUAVIj36237ywddLxBYmazCJi5qEXelaO1a/ub&#10;W+3l5UHFj92R++TozKOTm82gvNFtrHcbmZCBHRGCmQtbmjmXiZET0tCObi7vN4bl1V7t8YNNWxqd&#10;0nC/0tlptLruEIDW+rVr+xsrg1ops3ImvdSuh76dn+ONfCZ8uLrah+iXa+bH7lJQaQy9bmkQmydK&#10;aSFBfehvdprNYQUA+3YUmskpxfUCQe5BRPQDvTFPchzsAdcNzn0+T54gIM20YkpyzTQrJLbZ1wdO&#10;FJupaDCuOdfs0vEK19yShikFp/n0oASgmOx4wY8u3Li1vN91w8hKUpHLmRmXXB6Xe4zYCY05AADk&#10;QnVLQWglh5VerxQ+d09vdpaqkcs1n7U5IAAjFIozNfEDI03T8sia6aGR7DjHrcaOo3I/cZYG5ctH&#10;a82g8nBEFCaEYSpkFLw0wcn5PzW3M7W1Z1/9MI/Bgt2puG57wU7tOHBCQmKEldjdbi9tdJrV0LPk&#10;ebv3EcTPCQJjlYQGnQmViXxoJbu11t3mUa801EwjKGQBshB0BUjQqOQ7gi4pucZUj4k2gDzX/DPp&#10;jYFylNTckDrLZiysZ4JGnXOdCpmKbL/au93cP6r0217Q8vr9UghAa71a34m8xDGl8cAsGbNwwpCw&#10;6McPH070VolKH795bbOz/M7K8SursusnKaaKpBiVd5a71aEut6Owd7ljrHcbIn8EyoQABCSZzrjU&#10;SMQo57JbGmZj6ep8fdeUQiKlIo9M2SPlGZyTgiwjwrF6DwFActnxgpYXcI21yDOVEPKRiGi2Uz/e&#10;qbeTGX8iJBCaV2J3s7P09P2Lz+xul2NXFBbNKY4Io6ycbHlQfexwPTLTVGS5UKXUaQ4rsZF2vSAx&#10;RnUdNjvNJ/Y31nv11UFVMnWnefzj7Zs7jWMAenJ/6/ruxSLtKNe8MSxvdhMvsR/5KhjdQaiRJFMS&#10;FaeRQ8PPwImxwFYosRSUFdPHfj8TedsbxFYmmcqFUqgNxZcHtauHm4xwv9rpu8PACeV8wcqFRPRD&#10;t4FM4WTDpyjog+3PZ4JGHVpJ4IR9J3Yyc7Vfd/LZhGqkuFIzKoh66MVGJtkkuIVmj7HkKrSS43Lv&#10;XuNwp95KzExPBf9xiwi5kIu5VYRM6Fykiuk7zSM3tRkho+aUVRyDlYtK7LYzOzRG97cizUe1EkAD&#10;EdOJkSuWODGrRd6F9srF1oqbPlSm0Am6p+/HYs5mMD71BM45pyDAh81I4hir6UIQkOQymwlfE4rZ&#10;uWlLw1ScPTif0hTm1/hcyIQ8LPd3Gsd3m4c3lvc7pYHkcuSjJHrCukOAOl+lcXSgJhtkjckaN3zG&#10;csSJ0DBzrubzaHHQtpaxsLJUEmnnDNymviA5V4fl/m6ttdNoHVS6bW8Q2HFsppGVZkIKzfaq7dc3&#10;7iLgZqf5viO5/9q0+DMgNK+GnlActHno9G6WJKAm0IQqNfKuJ0Nv0Od7R/p+4pSqsVvKH/5EjOwl&#10;gRUfVLuxmWZCHpa7d5aOOl5QPDD1J1zk0jX5nnF1WO7aknupgcdincomMZUnqG0gs5jHVMhbywc3&#10;lvfrQ//q0Xot9O1Hyf6UcdnyB21vMKPIBaFEJS5tdJuPHa1vdprVyLPknOPF9PByzZcH1ccPNvql&#10;MHDivhNWI+/K0Zpiaq/auV9r9UrDyEqPyr37tZaTWY2hz4khMVMaTxxsAtDKoLrSr1q5AQAM0JTC&#10;yi1D8QfJQPMwPoCUCzVwotBKSqk9lcs/ZOozMlMBmspoDP1ndy7VwtJhudcpBd1SeFDtDO24HLtu&#10;ZitGbXewUz/uuaEsvJpP4LYAP3GWnvrDG8m50/Q+0SmiWXaaRy1/4MXu0E7d1G77/aGT0MLL6cQv&#10;NPOJCgp6WOndr7U6XhBbyTQB+BnvLwQCUFy1/N6NFa5RA+DlI8NMp1cbAji5VQvLXtKPhUQyiIzZ&#10;AwBAiLmdYzMtX+r41/a3rh6sr/ca50tgc0jOy/NnoL9g3vHklw/3cp2Kymf9DTVa0iilTjl2ndxg&#10;j+5f/zAvaNCpIVve4Mbq3hsbd99dvd9zh4qryQQwHBjWXSJHqorWk8tLEDlK+VqVESPAbGoWm3Kp&#10;c3PMUFtAKYGEwjS/QK+ucy5TI4vNPBN5YCf36kc3VvbfW93rloYaNSFpHBW3V0hH5f6bm/dKmeUl&#10;djXyDMXfz7K9Xy+YDxYQwEvt1QFWk5DDEFACktQ5cJ7xHHjes+Nj89Al9+rhRilxLGk8lKMAjuJn&#10;7tfbb6/tDJwoMbKdRuug0plIe+c5ps/8rLjq+IHi2pCmlRmV0LW5BaB0noFiAAyAZULt1Tpvr+8s&#10;96uVpLTRaTzSJBBSzqVkcsbihEKJ+tC/0Fm6fLTaCPwZAXQBkoywHLtbnaVeKcyZbHnD9V798YP1&#10;TORI0HOH/VJIQIEd7Ve7y4N6LfK4gmpU8mNXMw1AhUvHNBPiT7kzEFIj63jDgRPZuSlm4tM+PEo0&#10;h7GTWZePV5qB3/YGbW+4V+sQkmLalEZiZPerreNyb6/WSWcyFs3gtoiIzuFNqAmAvR9n7A8EHslz&#10;ujDRERAkRvbu6u4PL703cCKhRSmxueapkR/7fcXUxDA4GiwWb5NmWqHWkxziQJKpwI4PK933Vvbf&#10;W9kf2qPkinr83gKF5qJNVfwmme47USryY38Qm2lj6JVSCycBi8TszGoO/b3Y6TiJlLZWJQJjEviH&#10;qLhIl4f8I7uPXTtqrnfr1dCz8kfT1I1hOgKYEcumc/noLX6gQHOX92wN3OKzJY2loHLpeOXq4Xpj&#10;UGGn747R86OhEBIBaCAEFMBwVnW9GAr9mzood99Z3Xl9+86tpcOBExW50Mb+ywSQcNYRvKXZKpBF&#10;ZI+1GZyUq1SZ8R5SCDjxnp8ZxzR3uAYAQNSaUCvDcDJJMMnhNk4ikIm874Q79dad5uFRpdd1w8CJ&#10;AjsO7GmmldmBD+3kfq1VXi25mXX1YKM5LJ811P8/AEMCroljX5iHqOsARKCIaSKuqSnzPlk3W6XB&#10;jeV9Kzc2uk0uz7i1Tko5iZnfax69unn7jc17AydUTEdmmpyo14Gn3lzUKgIhBXZ8c3m/GXjXDrdl&#10;hIYNSJkGTdoBQEKSqAZ2FNhxPfSf2NuoRR48NE9aJF6txKVeaRJoQYZijaG/1m2s9Gt+4px1EMYj&#10;QU7oJ87Tu9tbnUYqlJOaTm4eVLp2bcx2IGlGE9dIBOQaOQAoPm/kAYIi4O6smZl6TtDJH0ccPQEk&#10;Im+V+n2nVg/9sTzwM1B0TYEBomLl2LFysxlUa6EXGUlkpr3ScGhHQrHEyFORz4aHLvoEOPYsnKkn&#10;inPP/Mzhp2JxSHIdmXnbG6ZGjjD2BgMAQCRwU9tNrcTIQjtRSAMrvbm8H5lZPSyt9GuNoOxmVmil&#10;B9XOfrWzV2nvNFoH1U4iCu+sKcXhitu5wYhp1JmQRVjLwnEUWqPMkLkhAzc2lVgalnOu1nuNQv2C&#10;BOXEudBabpeCrtPNDEMWNQLHlY+ENqp971Jv/Zn7jYvtspc6Qj+CQeURYOHMzylYPnxt/4jGjxiI&#10;aYeMmJ1bK/3ak/tbT+5vr/brpXwc3HJaZiDMuRzaScvvd7wgR1VOvEut5XK8IGz3VO+Qc7lfbb+1&#10;ce/20mHXG0xqzhdIEQCgBkwYD7joa+0DmWPfdgQyQNtA46vngdoLQiBOJBBA8Xhgh5GpNGgpZGJk&#10;sZmFZtJ3or1ae7feavn9oX2iZtNp9KVQfTe6s3TgZObSoHIGEX3QQv5MZNApx/QAdDRixFnAIFeg&#10;AYhIMxAMfNJVBKvrHry7uluNSsuDql1oNR/kt5gz1XfCo0r3qNwfuOH0kSlOM3qEBwEWeVe0AcoE&#10;bWVJZDkKUKrMypgMzSQz8lyo2EwPKt39WreU2n7i8LEa88TZOhUnYEhei8rV0Bva8USjywmt3HBT&#10;y00tSxoPg6SpxNKwsjQsAhcp41JyuTSoOql1QvM1M6r570SISECpkKGZPMg7d57oTA4EAcRWeq9x&#10;XA/9eugbihtSnKEl/RABAQzNjcygDBixS8ervdKwVxoO3GiK9FSFdGKPCsWdzLSkWUqcSuyWUmte&#10;MfjXJ4M+OszYKQ1lbHYajx2uRVYyk/OQABA1mlKs9Kvr3UbbC3YbrdDMul7wo4s3THm3HLvP7F54&#10;cm9rKagclvs/vnDjbvOw4wWhlWbrsydsAAAgAElEQVR84kk0saaRkxvLg5qpRCLybikYcEVne9vM&#10;3vAHlc63n3g9MXLrXaMRlrlmTLNy5F5srXRL4bEno7KMMASUE2cgNy1tdS5dbeWrPfQS9vBhLYvg&#10;xLsPMg1O9e4nxzZXRecDhHmMkEYlAIXipdRe6Vft3Pzorce3Os2Zqh0LlcAYW9l+tfOT7Ztvr+8k&#10;Ir98vFaPSuXkBBFVqBVTRcJDjTRKIoc0tOK9eufu0nHfiU7UJh5lcEAC0ATAcmQh4MJoOb1IoYIA&#10;SKgVasX0qJQraiUUGFrwZGgHd6rBUTnOUYdW0vWGnVIwcKJMyEzkiZHn/HR94JNAwDRjGgMnOqp0&#10;YzNdxGKMH/1rV9eeQGLROhYcyygIFEeiPKqZvAUMiA+d9E7zaLPTfOJgw8lMTgyhCCebrZV6sl+k&#10;XKicK5iP8no/4OTmVntprVc3pYHaRFBp1nJcO8/l0NYtvx/YSSHhhVayX23Xh56bW0zyWbzG1/V0&#10;HgrXJ8m1KUWR8WYyC4zQVEKoaaT7o4LQ2AzKF1rLr2/cFWcKsvPcjQadCdn1gsNKL7SSs00vJ/5C&#10;MwMDAAYQWsmdpSMvdRpD35JGNfL4B7AOjwpTZyZLirV+rd1euvn/cveeTY4cyYKgh0qdCY3S1YLk&#10;kDOcp8/27Zrdfz87uy9nd7f79o2maFkSBZlInSH8PmQBBaBEN3vIIWf9QxWQyIwM4RGu3YdXsZ+t&#10;r8PWSO6w1ZFikLR7aTRYtk5n/V4a/QR55H8OsJQ4mg+Wbvl2MJqEy81ltKU4XPS+vDp6MdmP3Sws&#10;vdfDq3G4nPsSCCy81BAz97OocGM3ezO4nobLwqqbBJLrTU5uEymiX7nPJ0NbWjM/qXidOoV+mqjc&#10;SpVQWvK6Nf9276KVe88mw24aRYVraR6WTi8Ne2l47RLClQFJQBFggMQ2zmDZ24+1X2bcqJ8gIvkx&#10;iohb/z58/4/QjwZ2RsgMbfz4B0nLkdbJrBeW7sZND3QGAQtRjcPFVXt61Z4RpOWiMvcYncwqJ9Gy&#10;5LWmprTq1C4Sp5BMV0J+v3c191K1zWvj+g8QSkCDRqKf0mvt9g4bar3wspmfKqYb03vixqW9jBhB&#10;lN8H2SioNcVS1KlTpnZRWvUG43Q3Sbh5WK1xFElUuoNlKyq8o1nPrxx4aKZ+fuK5go2ePIFUTTij&#10;IaSgNAfNNApOBCAAUkBHEStz6lFrcdGZCiXahXcbkPl4izWX19F81FrUH12m4wlghniV7dY2Nbd2&#10;UM6ZUpWh7tzP3vXGM39pqAEglrJaue9XDjVkg8bfimEbCAaAIJmZB8n73visO54FSSOGNj9b0jpa&#10;9IYbWaN/KFCkjmJh6XbyICjcwl4nl8Cd/5t6yoqrWZB8t3/xh6O3kyC+r7Ddun8bNlG1qUd21Z69&#10;7d+0iiAsPbaRrvenxs/7L6JIXGkFtcua6pwf0sg60uqlYS+NHCWmQTL1k/9FiCjXrClk41b2nRbX&#10;UEuJQRJ9eXn8m8vT43kvc0qCMA3iaRgjEECshXzfG1+159xQTY1kUrG7zNZrExYB4Jp60jmcdz8f&#10;HTpSXHbsuZ+Mo/ixLpG7xwk2RQGpvmpP/+czFnv5s8ngeNYPSrcUtWKaIqFogEgEpVFRsAlQZphX&#10;Mbcy1JQrG9uPC/hU0Aq5//UnVPbf16VBQ0SzMCx8QzVB0qRiebSHq4u5Xd20FrGXESRR4XWyQNyL&#10;K4i9/Jv987mXSKYTt5j76SRcVqI2BCsu6y0t/WoFya0VZBU//2FoDkfJ9dxPLztTxfR1a37emdRC&#10;VkzOgnQSLHNn2VGmBfSay4mDikJTRcSsUjFvTxK5+7e6xjUVmnu1fTTrfzY62Ivbg6TV3dblbuPz&#10;z09JH7A/PgWK8VzLpUEbjIe3E8uV8qkINEkXXnrRmXbTKCpdemeCexgqLq9b81FrvhsC+Emzoinm&#10;djULklFrXto5N7Xn66LK0xZ515+9Hl7P/KTBw4O4czod9tKQGUY2zOOwXpKNDkiuLtrTPx2+/3b/&#10;4qbpKgFAYIaGlXc86+3FbfaJxp3bt1lK7C06h4v+WfdGMpXZZeIWmVWSym1c0hBAEyOZrLmqmYq9&#10;7KIz/f3x2z8fvl+6+c4OoIbYSiCBmkuzYU1cK682V9xQPfeTt4PRMGn10zAsPG7YNk/4U8H9t2hi&#10;UrtcOJmmhhpGERrV1DaO3n2hSChQReUkKK/a02mw3CWin5zj8ecFCoQabm2Hh1qK7y+6v7o++Ifz&#10;56ezgS1FapeSa0PNmu9DgrWQtVCNDmUt5N+3X3m19auro38+e/nyZt+Vllc7F+3pu8GNgrUsikCa&#10;os+biWFwrTUyFGM3fz24nvnJZXv65dVxLwsLLt8Mr9/3bhKPAwqgEkxjGQUEKomlQCOhD5dr/muB&#10;fEQdrr8RbAtNpDEQESBCM6EZwEOFlzcr6q4+amIWXvq2P7qJlkCglXvdLBD3jpulm/3l4PyqPTfE&#10;VKLJPF6pBzwdN7r3sSxEI5HciQ6xm/0/L7993b9uUncu3VxTragprLqwasXqutaaWsooQoxk9HEB&#10;g2z9A4AmOXjpDZP288nw2WR4PO23ct+VllvbDzz5y4GNVf4I0ISmQBPQndunCSAyrT2NoYFCMV3x&#10;Jg7qw80hwZqpLaveOhXtSgrBj+Y1SlG/69+kTvFq77yX0T3teIWbAr5rvznvxjfRLHEKt7a+vDr+&#10;+uK0nfnc8C2i8sg81FxddKbf7l9MwnjdVWZoULrdzPdqW2j+Vy6qV9m/vjqphZwGy7mfvRle28pi&#10;hj4f73XyoEFdydR1ez6K5pMgmYSL69b8sjNdevld9OSq/44Uh/O+oXjZmd7mhbi9gQDs1iQ3BFOn&#10;uGxPXw+uo8J7Md5vFf7fBkXvv6W06u/2Lv9w/CaxM0dyt7YrIXO7vK++aiC1y/fdGytikunYzXOn&#10;vMtw8YCG6O8NuKZR6faSgBjqSLuTB8/Gw8+vD59PhtywcRi/HVyfdSapXQKsxATcSFe+Me7NQ5MZ&#10;2s6C55PhP797+Zurk24W2YobAkHpkge1+Zsqg02GExo/ozT2spmfFqLuZH7F9VVndtFelMxmMiDV&#10;urAAaEJSLmZgTuiPT+oMEANU0buCLbso87MZzranbMdw9OgjCACS6qWTj6L4qj1feplT24oZxe8y&#10;Mq6h5nLhp9etuWbGEI0EH7I33i3kEzPRqA+37tg+g3O7+ubg7Nt9AgC4ikiBhhIAUoSSw1zVoeX4&#10;VUXRFAiKErObAuROzUQAkABDEhRuLw2HSftkNvz8ev8g7rZy39IctrqzNkxsK6p+Ubv86V4RA7QC&#10;VoAypMFcAGqEn3dDM3BJ3c5dv7K5ppu60fugiSlEvfTyWijAR+/8QfqWmqubaDEJY0vDXobPZMiW&#10;nQVjr4ejxCkAwJbWXtz9+vL0xXgIAFM/qblyFHdqy5Zi1/91NQkIRnJZbRf4tBQ/nHefjffdyv1r&#10;lw/BUeJk1s/s4o9H7xKnuGzNAEkT/9NNw+auwqovupPz7ngUxnM/WfhpxdW6FhtB8CsnKnxHilbu&#10;Px/vKaaFYtftWeIWax3tBrtw973mah6kr4fXnrSDynGkZSn203rkrDUUq6kzYEohx2H8enh90ZmG&#10;pRuUvqXZNEhWLgUPQG5XhXUbw9YQ2rtKFHBrZ/hF7a0fBl5tf3594FaW0OJg0TuZ9VqF79WOrcTb&#10;/uj/e/7d6+HVTRSndkGRmDsmEABWes3d0VMA9GrnX9599t++/2o/7viVKxRrvNtxw7Np9W8tgz7s&#10;g4MAiIQCFFb1au+Ka2oollzWQhFSM5MAUQhN3CCRlMxcMvGgLj+9HuFjYIDk3E6Zo7dbJogUkAB9&#10;6jT6CWBDnfvES7dn9d6duVV9v3f5pn+dWzUSqLi86Ixbufev4nMERMBm4QwxFGhUekFtx27W+LI/&#10;GR5BNn8ntxreRpOxivC8zSAPqxiADSCgmVn3e+dFBqDk1BCj63JgOa20Si2YWFg123132ZuXG4Jg&#10;Sevzm6N/ev/ieNbvpZFf2bYSXLOHtvAOQ/RDA+V/Argn2u9gGwIiQXUbd4GEGIoaERG1hppR4Un3&#10;2ezgxKBLnEFO9+OuVz/ia7oCydRVe/ZqcLV08vULCcCGJz/AD9XDEUBATVAhaoYpLaaDamqR3Ko1&#10;M7YU+8vOFzcHx7Me13zUmp91JzM/HS5bz2aDYdzxpQ24m4YDAITmB4vey5v9SsipWDYXvdr5+uL5&#10;f3n9q3b2kQnLnuw4EoaknQdfXZ1IZs6748vOdO6nfzh+t7K2oqamFKoUdcWVYlKxVV0wJADADT2d&#10;Dv/l3edH825j7s3scj/u/u7k9Z8PzxOnNBQJmM3jcRXcBQBQc3nenQBAK/OD0ulkkfNYkNKPBluY&#10;r5i5CRevBlcLL2nn/j+/+zysvEkYV1zO/eRhT/iGEd2uZLvKWAQIzeG9pav/O4HVgNza+Wx8OEg7&#10;jYl0kLSaQmOSqYWXvO/dJE4elHZY2rlVz/205upDVAIRkBriV04nD4LStTTXxEyC5evB9TRIViLO&#10;fUZ60xPlrjlbCk9abmUzQ0pL5lZVinplDgAgEgCBGIOKAlHMLPx64ZUqNlvN7jT6SaApTbg3AVuS&#10;O5U+Re2pKtIlQ/W3pKANfMSQPmCNzO3q9fD6ff+mFBUAAME1u1MxWdh1IarELWf+8vVwtHBTRfUD&#10;OQ5253i3XzusEwAQQla1LZ92alk/s/EOAoZADYQiTmXZ9W0XTUupBLEU99Wdtw8Kxdu5dzzrf3F9&#10;tBe3XWnt0s6nlEp/65X9GMB7X2de9npwfdOKFa8oiSlbaFIj0UAkAmfEIabXSuiLgvdyHRWuW9sP&#10;a4Y22mzSUzxSjfHT9XDMoK1RWCKRai50YpNGg9mY2Kd+8peDC7t/M/ez69Z06RbdNFh62W8B9+Ku&#10;K6377qkUqVfbYelYG5lVmvpF/TR6oDbUh2F9Im2QbAJh6X5+fSipAjCzIClEveisvepWE3JbGXB3&#10;Y1CknSz87Gb/dDLwapsAKURtSyE08yv3Xf9mHMWZ3dSE2eXIcWVOnoTxu/5okLT8ynV2Uy/96HBP&#10;qiFgK/HZ6FAY9tXliWK64rXQ9JGn7lv5AAD4Sjm0FnbJ9mN/L0ABjCPF8ayvKBIkQjOm19QJEIAb&#10;th93h8u2pdkkSL7bu5z7Sc3VLW91f+80zDKiISa3y9jNw8ITmlWiPuuP//P09WVnouhWXYUNtdlu&#10;1QJiQGjezYL9uNNLI6FY7OU3rcU4jHOruitlB4CoDUhCqWSw9Mq5nxdCamIoEvJX7PM1IAACkZTP&#10;uTezQ8VWuxTRMqpTJz1TcHy4cNJPBB9lf/oIs2TF6/Pu5Kozk0xRQ5zaGi7b+8s2Q7Lws+vWbBom&#10;19H89fD6sjMrrFIybR6quHtvO+zC2tBN7rlNPNH9HRXr5gVDoOSkZpiYqqNpz3AKSjGQ23VBgAAg&#10;ck1buX886x/Nu50stOXTR8/2mz9iGn8GuH86Ebxpzf/z5PW73kjygtKC25EsJRKDqChqSayFw5K4&#10;jrL2XqLd2hL6AxGHDGlYut00sKS4JQlbN3+yAQMtjYEmQEnKsN44gWumb8LF0s1eDS8BiGKmZlIz&#10;c9Wezv3ErW1LCZ60mHognzsCGHL3pcn1/anORLCLcivVvlvZz6ZDAsANu2pPb6LlVXua8GL75s1z&#10;lNxdQWCGcM0AiKKGG2pLMUhaYeXux53/ePbqdydv606tmVpR7l06SgBKUb/vjftpe2/ZdmtrJ8H4&#10;jwn3OkCRBJV9Ohu8HB8ElW3X9lVnhgT0A2fCY7hBCBDeaKPusWN/d2AAgCF1pb3JcjWfmGGHi96/&#10;v/5SKNYqPKbZPEjD0v1u7+Jdb1xZcncrAWlUf/RWyEBNtWQKCdZcLbzssj07645jNzdP+mZvklGh&#10;eScLP785/PXlSS+NmCG5VV90J98PLs97k1mwrhDb9MAAoKaY2VXsZws/7Zfg1Tb/YX5A6/N9TZ8J&#10;ACIBSVjOnAV1Uu6qDS8oisbXpa9KZn5udd82PKlyvxunpqYUdcUlReLW1iDufH1x+tX1saLmfHj1&#10;p6P342C5dPNxtEycgjyuN/4Be+ATQ9zuPUWIIaCBKIqFMiEwhzBHKhSgto2jXLOo8F5M9v7p/cvn&#10;432/thjSJn71Eap/Dw3+HgABUye/7ExnQaKpJrQR1+8qDCkKsQdn3ewVGzlonU77d25hjwyUGRoV&#10;bi+LHCW2pYtNRfun8Kk2kBbwQquEm3pzvQhKriRXiVPAFguMNyZ+NbxqFX6r8J2HiCi5rbCEAMgM&#10;62T+4bzXKjxi6CeR+03p6O5hjiyonKN5X2jWT8M3/VHi5sm6LNU9a8ImMhlqJuHy2/1LyfQgiaLc&#10;c7TFNLULAYD7ceeiMx1H8xLuFRTbaLvmahzGb/ujvbjNDeslITU/UczIRt8RYFU6VGhuS8tRosnZ&#10;lDpFIWqzravYrBO50yYCcrjVWX8A/37RsOqzIroS0hDkmnHDuFlVCTD0cN4bJBFBwgwgwCBpBaVT&#10;M33dWlTW/XCxlekcwalFJwujwrcU19TM/fRdf3zWHc/9bCOrw2OzdrcSfuk8Gw+/Pn/224tnYeEC&#10;gKE4XEZ+ZfvSOetO5l6SUlpCiaQCsACazJl6acuxV+9lzFbA9Scsz9aGa+x1OXemzI+5VzJrVX8b&#10;KRjLqBC1pyr6oJ/Nzwc/9NBgmnbT6Iubw388e3G46I5a81eD6z8cv5t7qaGoiHmqtQ+/CQmRlBQE&#10;1N0DSBAsRPthR+KPewe5ZQUg18omwkMqDa7tRE324Cj3Tmb935yffn3xrJ+E3DCyubx/lxt4FzTR&#10;uV0u3Dz28lLUTe1HAASQABoIJQiaYO7oM7awojO0LCTYyQJHWu7jldEoEre2o8L1K0dopqhZuTV8&#10;+rwRA0KjYygjtDSy5ETTXZ6FPECZScnrs+7kIO58drN/v1lDsBR1ZleSaWqIW1uHi94Xo8NeGtJP&#10;9Kh/wE7XfGuKIzmKR6WPQF7tXW/2eef2zYuamuvW/D9PXidudjId9pMwqFxLcbe2CdJuGg6X7TeD&#10;qwfnlmw0kjrFTTi/6Ey6WdDKffETnj1k+wtxpeUoq7ECIEAh6pmX5na1nULncdwgACt17v8iUAp5&#10;1hvXXLZyv537QdlUCSAEcBUpAQ0a0IJpgt0sEA/HE9wesszQg0XnH89f/vrypJuFlajfDEb/74tv&#10;Xg+vc7tA8qSD/vZPvbT1b+8+//Lq+NZ/EgABh3HHVuJkOrxuLf509PbbXi3ZLMWAaAfAbdicgrOx&#10;8GOLdAg1cJvc8qNTlTxgUdOET7j3zu4shYdIb3PxIDpGBaps6cLVFVtvlh/NCPtXwaMvv9PJbe16&#10;ocXz8d6/vfn8dDo0xCy8bO6nuVXfloN9TNJcO5rs2DR2X28Ii6m4pvJAq/WOZ6hbWg6NdUa2shbe&#10;tb0p7wDAgyE6zZ0akQBh2321NN9fdD4bH/zm4vTZeK+TBWLNs68VL49S51+MPHrX1UeWAaG06nf9&#10;m/PutNgqoKQozZAW2Kg0CRgChUvPeFl4V2fd8em092Ky92K8H5UPF5olQAgSW4l24Ue5v/SyVS69&#10;T58TYcywBM/iN1inNijanDe7esvV/zuUqrmehPHcSzcrtKzuoYqpUWvxrn+TOqUtrV4avbjZ/9X1&#10;cS+JKP41gYgP0jPCDHFqu2PowIuajGCPbZFNPDXEJE72vq8XQfLt3qVXW2HpDZLoi+vj55Ph0byf&#10;usXvT94CLJ/ukaGomJZc6dvgwx8dbmf13psJgY2dSjC3y1mwTJ3CNI6nW8rvrfTjm3CPiP4IRreP&#10;hXtn1MaFj+MDdtrL7eKb/bNJsOyn0bPJ3um0H5Z+EyMoqZZMc0OF5hQI19yvXFsKiqRJALOqOk3W&#10;ZxHV1C+d49nwy6vjsHRvovkoWn6zf/aXw7O5nzV60aZzj3RwS3sgNPMrx5UW3ZCChOZB6SHQ3Kod&#10;ZVFSMBZTk4BZJc0nRBGWclpSYn5IvoXbp2F7UglIwhLhTaxoYkcVvVMiUTSeLAa6CHVhG3VfSfnX&#10;EtP7m+PjGtoi5o+7KG8KY1yzsHAP593nk2Gr8EZRPAmXsZfeGbAfQLiPBUQkAJaWzBQp5IpUiByA&#10;AhBET+uO0RFFG6DcJRJ3O2v9aVNEWRshgCEEVLCagGHUIQB6JezeYmfF5TSMc6cMSjcoHae2hGG7&#10;PjV3BHpNXH8RlpodY8sDPwJoajK7KqxqMzaJEMVFakwC6CAYBA1AlLJy6l+2RrNoUorCl9bBvB89&#10;0OaGAtOIThZ1sqCwy4eI6AdwAW/dsG9vEwZakgCHlGPJb9MlrSpMPNWkoaYJltiJR9QElk76rnfz&#10;tj8atRalqAfL1rPJ8OXN/sG869c2NFqPj+7wdu932Jc7OwlB6kjLqx1xL+/8Juz8IrmKeR57efOT&#10;W9l7cUcT9Gqrm4ZeZfNdJ527rnxK/38o7LzkcepWMzUNkkm4TJ3SliIs3WxVlmD96K1yHXZD9n/O&#10;jEUPjeiO+u8IAx/TXiHq94PxX/bPgspdeBlFcjqjUeFpirGbJ04RVHZTIqphSllTE9tQwxABYbvk&#10;o6343rJzsOx4tX3enfzx6N1FezYN48QpGtPAvXzRO0DWZx9FUtjl++5NVHgncrAqzGsqUY/Dxavh&#10;6Nv9i7f90cw3tR6CvDdovN02d/W/PoR4m3O7FkMMkJw7NyJaUFcTdlerG4Gjbqm8X8eOrnFzHsjD&#10;bX4C3KMYHwsbx+69l5PtuwBIU6W19FxlGYqS6dwqp0ESu7mi+n4DW4q8HUrz0FApUqFZK/e9IuII&#10;iuY1OIj0lsAhQ+ODiZAqQrbMBOS2/3j3znvRqwBADdiKRDWnytUIiZUD3JatlVxdtWaxl367dx4V&#10;3iBpnU73nk+GB/Nuq/CfjIFqqnv93DJoA3fpwB7sDwIhXPN25keFxwxdH1gEJKEphUKDNkYSyikI&#10;V3c7yTNicsaVpQTT7F6NvG20JcA1beVeu/BuPjVt3hqoQYpgu86sLCBYkdZ16oZdVN8WYggggR27&#10;ggGsuHzfH//3F9+9740U1dTQbhp+dnNwEHeEZmRrI/xwLfSu9H+3FPiDzftrhQttbIKIUIp6HMWv&#10;h9eOsvbi9sLbtHndh7v+IwF9GzT4o7F623qebT3NvaHmVvV6cHXRnjBDDuJuWHgX3cmYKyTr0Ljb&#10;nMz3X/RzEdEdxdkjd9z7es/LehOIZpha5SxIE7dgmgrNXWkJzSZB8r43ngTLg7jz8uagnfuW5tSQ&#10;qPD34k5hyaWbAd3kHgkABKX71eXx/qK7dPI3/Zvvh9eTML7VB65u+pgFp4Z6teWXNsMdry+iqSms&#10;ehTN3/VGkzCuuGsMIiKgRjAE2AoBcMst/SPxbFsja4BUVMTcv7GiRHhm7U+EwEA7uuqYqqVLS6vt&#10;p7em5d78f4id3DjBdrjfh/u63e7WkfNRzwEAaGoKUU/C5fve2K2cq87kqjVberlmT4ryH8cjeLU9&#10;XLZPp8NOMrxwu995dM55wYSiyhAEoEq5TIeEJgS2j48tGfRxINSWTphELWn5pEgcSFYVawzF0q5L&#10;u577qV2LaZjMgjRxckvxqPQ+5gz8G6qZnoYHIiM3gWvWzcJ27nPDNpbYAJFAFWhEohEkAme65Raf&#10;91I+kL1nC364aDty50zbyVMLgMRSjCtGkD6JwA/OFjbKWkRkCEGNLWQx0YkNmm4c2ve2x2OwQ9QK&#10;S161Zq+GV68H1zM/ZYYOsvD5ZO9kNmhnATfsdiN8wkI+PNDHDpOPEBPx3icChmFhVRediWb6fTeo&#10;uUzt/IGndtQkQCTTqV0UQpqNEMyPGd9T6/fk7O88WPF6HMVI4PnNvi8dApDZZc0UEqy4LK36NjZ0&#10;zYluPH+PiP4NdxjZfdvGhUd0PQTg8VBxQg2xpXCkkExfdqYAZJi0KdLXg+u/HJyNWovnkz2hGTcH&#10;3SygSAdJ64vRYWqXmV2sCBwCADFUaNZPWl9fPPMr59Xw6qo1W/jpRkpVAo/6a210CIFr7pfO3rJ9&#10;OtnfX3Sj0t1ITEgoUq6Z0MxWvFV4DvUTZAZRgkI0hLAGEzQhZl3N4uMo6DoyYq04M4QW3J4yb8KD&#10;jDubIdCOrjsqb6nc1RUDs0aUDUYXV4LU/W33NDu8Ypl/4Am/qfEkdx+bn1ATo5iuuaZI3MpiyNad&#10;QgKVUNNg+XowMgC24rMgvW7PU7u4H83ywRW8D35lP5sMf3v+fLg46Eau7vAz1587PLfqWkhDOKCL&#10;6N/PpygUs6XQ1JRC7nJTmx1CwqXvxb2Tmu7bMKrSMVIDWx1FgEqoKVvGblbw+nQAAID/fzp4Ptl7&#10;FC82cOaXQESftOjfLgg3rEl63Mq9ppSNIQbAEFIB1E05F20kIbYGTyuvN/H/YXZ8khadStu7sYZN&#10;m3dpOggSZhg36yoojyHww0R0fZEbbFXQt8RbLJf2Roap9YR/aKLv+1SkTvH9/tX3e5fjKC6tOiy8&#10;Fzd7v7o+2ovbXm1TJNs4+4NWsnnQPHTxlsvVxCi6Dvr6GGShALv5txvvy9QpmGFIsBQPu+ZubG4C&#10;CKWQ8yBJnXyVk/UHjO3R+z/UxGqcRnJdWrUmOIzbw7QluZp6yV7c8mq7FPXMTyRXhmqyYRcFgDUl&#10;4qtA2qbN+6lffyTY1W18tGfMhsi6esI8+CsAOFIcLro3rcV1a15ZchLGfz54v/CyabActRY30aIS&#10;NUEIS6+bBczQwTL67ObgrDs9748V3FlHhOZ7cfvZZNBLQ6G5IwVBUFTvnn0fYpmYZr0kejYdfnF9&#10;+Gyy10/CqPSYoWuNni3FIIl+e/FskLQk03MPfz8w7yxcNoVFAQBBE1YyVlM0YDZULus2nprHze5q&#10;QnNmJ1TUVJiGyN7udIxUcVIvujLlRhHUALcosC0IwmYQhdny536wM83Fj0elXQ75gZGQZiAmt6tZ&#10;sLxsz20pfnV9GJbe5mANNYVVX7an3AnWjQAAIABJREFUmV0wQ0shEye/y2ixMzWPHpIPA9PUqa2g&#10;dDtZIHUrljb1e6ErEiefBckyyBCb3Lm709JNg2fTvaWbv+2PysYhfNdAddsBitxSbrgQjst74dKR&#10;eSmoJhttEUCCkmrJdeaU9dMS9gb8AmTQjwIKRGi2H3e+Pn+GBN/3xjU3hFScjTXvaakQkVCDxNRM&#10;Lx22sIIUBdGJLVN2py3enNi7Q4MbGpZOULmrkJgnKDrALnITgFutLQHkBpgBxUGz+2j04e15HxIn&#10;/27v4n3vJrcqQ9GtrRfj/Zfjg6B0+Z3cTIA8Fs70BGxrSu/hvyYms8ulm9dcG4CngzVXnk0P5/Rp&#10;ihRtNv6hXpGGVi2dXNPHPecfUV9+8CWPLcZKBtU30Xzup8+mA79yvdoaRfOKyr1lW1Nz1ptIphZ+&#10;KkHfe9ft8NeORT+mMvppuKWl+MB0PPHEndz0wK/QNGlL62Q2GEWLuZ9WlqxE/Xo4GkdLQ8zSLSoh&#10;x3zpdyeJkyMAQWIp4VeOrdZpm25btxXfX3ROZ0O3toVmvTRs575bW5IpQ7f6fE8s2wJuaCfzn00G&#10;v748PZ71uKEE6eYjluZN/MxnN4cAeBMWoCaqZxceVByBABKiCM+YlaHEpgbXFjwpBa7pLSI0bDwV&#10;NeFrJG16QhBdLTsy81RF1yLLtvdEc68hWAkpmSZIhWYbuS4f1wiRR3uoiWmShtuKC813uKpHRANs&#10;tvpVe/pmMHo1vO6n4dGiG1a3RHTdD0117KeJmzdj/EAlzhVQQ23FHGnZyhKKa2qWbt6U2Vl3SHKd&#10;OkVpVQSpV/ldbJWya5fcd2wgWNuLykIAtWnvpJo6UhzNBr89f37WnVy2Z+UDUVUbw0SkhlqFF2p3&#10;H2a+nEtu9I+RVvTvhYgCAEHoJ9Gvr05mQXLVntYCCVSEzRiPCS0AfECjTV1xmth4E1rvE2dYyaiW&#10;rq4ZYiPfPJRRAbhh7SzopZFX2rHLFDOPzMuDVx+dwiYAiRlaMyW52oio/CgwYCTTSze/ak9nwbLZ&#10;pJbiw6Q9WEY7tYS3oxI/Du515HZrgKm5qoRMnGISLt8NRolTfky3KRChKBLY3B07jT/dDWKILQUz&#10;rDlVYi8ftRfn3XHFpSOtpmbqvTSWd6f9I8OC2ypLxMBacF95WO401BRtbSoPIsFn42Gr9BXVNVME&#10;yX7cNcQUQl62po2hnRjSJDO6S38IAAB8TU7NnVz/EwGuEjuQD1GfHYHg6RNwI0Gz5r006maB0BwQ&#10;JDMzfxm7GQWQVBuCYeVEpWtpDoCamlmQvOvfTP1UUVzvOABsylgOkshRwpKin7T3l51eGlVCZVa1&#10;ibtbY3iIUaJIuGFCcesenQAgBIEAoZoKDQAwXLL/+pZLyS+PecUb/0OqCMuYXTI0d8kGtpUK2wLN&#10;piM2bpkFCAIFQhE2XB8IIIBmrGKWpCUzhhB6Z3S5GxkCgGRmFC1uotiVVjcN+knUFD96WKvwuA9U&#10;01rN1VV7ljrFwaI3SCK8byfbGG2zDxAwt6rr1vx/nr754/G7aZB8dXlSM9W0uULfZhmIIYhN9svm&#10;Au5OEYUmBfwdi+rW1iBpnU4HJ7NBP41SUf6PF6/e925iL1X8Fs2WTvFmMDqa909vjES7Jh5B7kgB&#10;4NbLUAl/YStF0k3FjyPF6XT41fXx6XSQOMVGqZjHtgACAtWOkLQtrUBCYgPcd5lccSkEVtk6H2HV&#10;f1Gw5nWepgEEqF85w2W7nfvMcMAaAJAYQgpClwQ9QA+g1kg0E7HDr1rW2wyDGvarpadrxEcFGqFY&#10;Ow/2485e0k7dYunmD2dJ3egxuTerzdwTxLUfEzdsuGy1cm8cxZNgqSlpqhoQYlYLtM6z/MAaKWaW&#10;bjbz01LUhmKDmgQJM3QV9npHBchfl5y1OYMbTVcl6nEYn3en7/o3l+3pTRRPwiVBcs8Faet5CuDU&#10;opMHNVMbkUK3E9OEPCDZPLhv09eQuz2KluKHcS8s3fP2ZBYsa17/6fDdws2ej/dOZv1+GnXToFXc&#10;RiGuDof1jr6n9lrNKmlqCaIEIAYYAtvYPFsSqSGYW2VmF608cKSIclcYzihtksq5tbXwUm4oRUKw&#10;ibCgnSwEggs3rYXGVR/u6uncTtuHXE4/DVaYhuSHpq5bHw4ffAKBa95Lo6PF4HA+kVRlTlkLBUQ1&#10;v9pK9JPWyWwYFr6iJnHz972bvxycj6O52ZZUuKbtPOimkVDcMtyv7bByXWkzTbcYmg8NAQmWQuaN&#10;KLMaxipJ8UYLK3R1JDuMg2GLCk2NkYQyxnjNTOzo2CYl57o27A4z716/yWStBP2Nz5td2iiGeRvB&#10;jrCk1gWPCGKnTiyjGJj7jpy5Vd1E8Tf752/7I0vzo3nvNxcn/aRlacEejv5+iCLCrSpy7mUXncn3&#10;e1eFVQMBr7IcaXHcyXq/q31osk+kdj5qLc56k9KqK1EbioigmEmcYhzGpVDk3vZ6mA/fuYCkl4Zf&#10;nz//YnRwNO91szCzKyRAkHxzWCteNrdpaiohS4EF5wspMmYpyihSW1rtPNBWpLs8JhUBs+YKhGat&#10;3OulUVB4luR0M8nmfcpIMHWrmyhNJ4PWwurF0cCxp44u74WgEwRLCa+yd2Kdd6bvQzaHnwtW6/Lo&#10;+hCheVC6vbQ1XLYV1bldAWjKY8t+LyuiYB8QAKmmMrXlVcS8ynYI2nHFC83BPOhICQAMqCutdhb0&#10;k9YoWqROqXfZ9K05e2zeqMFQQySNYM3hQ/tp+GJ8cDzvj4PlNEjnQbJ0PkShV6CoXvjZLFhKpuE2&#10;npV7tcPXi7vhOEZ21/bjoTkbsOIqt8vYy8fh4qIzO++OLzrTabDM7Mpstv3Q4LlmUe4fxN3jWS+3&#10;q7PuZBLGmV0iMbaGdgX9gvo1TSycOHrholxbixHXJ59QopMFn40O9uN2J3Wvupe5s0zs+au9bOmm&#10;02B5tOidTgdmBq3Cs5S4W4mnB93QL7nU+YhTKZhAHqIVKfARHige16CZV9le7TT8EEMaVm7za6Z5&#10;UDmtwgtKVzLt1eRXsWWVctzhl75aOKQJs+AbzcEGe/Pjq3YRgDTc54oVeQoeEF8eWFBNjaKomDLE&#10;UEMZkqB0jme9z8KDQlTn24WEmOLdLNxfdGwlEje/6Ey/37t6Nbya+yk2KWxWhzZFaivepCgqaF1Y&#10;VcmlohoIPpVxiwAgUiRUU25YI1rlVjX300rUsEUfmsk2d98AAMAQLLisOEPSOEcgQVJzPQvkOCBT&#10;W3gSPCUZbnPxBAE3uNTVJ7LzB5Gh4qgpGoLmtuAIIhCacO/coUAIQWzL1DFya8sCIMDcz77dv/jj&#10;8du3/ZFi5mrW9ypbaN7NIvZgKNgjGp6m/ND73vi/P//u9fCaIvEru536w2WLK2tjkrajbMgt20eR&#10;MGTcUGboiikBQ7AQ9fve5Lu9q9Qptl+L9/HtzrNrW700SDr//P7l6WxgSy40F5r/4/mL0qpvWnNN&#10;NQAww/zS2Yt7Yd6qwcm5VTC7UbRSJF5tq9xblC6iDcAJ1KswKOCGEgTFtWJ3tWwfRCRDcOFnb/s3&#10;L8f7h4t2b9o+9oav22PYzp1GsEkkGewvO0HpbLAbeL/pH6BV/OmB7HbmKaUU1/wg7v7q6kgTc92e&#10;VUIBm3BHIQEshVYDRKGwKAWZ+kjBMkACZQkj21UlzFMleB0pulkQFu44Wmzp1hGYodxQigxW9Zkb&#10;waxxR6KGNOk/LVMPCOvWaAkAAILMq9zjaX+QtHKr/m7v8tXe5fveTerkkhlNzYZu+RYFGJIm/ZAm&#10;phJyGiSTYCmZAgBmaCv3B0nLlZsZAdeY+5gK+gOAYBQ1pZBzP7tuzd4MRu/6o1G0SNyi4rLJbMoQ&#10;mSbCCGooQUKAKGoqIdfcgFB8mHS+ujz5zeVxIer2gf+no/fn3UktpCvNac7/4VLsjdiFq86ei99D&#10;OffQAAIgA0IRqSHc0LCwj+ftX416n42HLyfOWVuOB9VkSK5svfRmuV0tvLRxSiLTfjcP6Tpp8IMD&#10;35hVAggqq+PXWo4JGBAdp/8V814osutFS5F4le1Ii5qNgpi3E4WGIAHwKrudB50sLEUd1vK/JC58&#10;E8fPxX/u1X8aGkUB4F67PwX5/Gh4iGm+1Zs8/EBuVaPW4jqap24RFu5e3Nlbtt3aacpC7Tj9G2oy&#10;q5yEsa2EZOr7vcvvh5cLP5Fi5XO7en/F1XlnGh2cR4XXaH3fDEYLL5FMPSA6bPSYGurVdjv3h8tW&#10;zdXUTyXTcz8tRb0WAMlmQpON4w0BU7v4dn/8rmeXfAjEBgBABtSUXJ377A8tWxH7MKtbMreN2uzD&#10;g4fFzkJy1JHKO9Reak9TJoEDIYQQBJREJJxcokYAJKRbJ5aRmyIvEpz7ybf7F28HNzM/VUzbUoyi&#10;xd6y0yp8WBeaeHJjN/0phLzsTF4NL18Nr65bc1vzd/2bwbLVKjxX2atWHnHiR2IrERV+Jwui3JNM&#10;AQICVqKehsvXw8vv9y4SN9/WDDdnND4o+m0iHEFwpOjkfqu4zXdDNe2mwYvx3sxfjlpzJNBLW/0k&#10;jAr/YDFwK0CBmtCVE1ajt/dMtS+rZ5zWlGkgNYBhhnqVQ4DcRPNpkKiHilpsdAlrJhO3uGotjhdh&#10;JyWH9cDSc1wR0ea4sKToZMEXo6Pfnj8fJC2yMWHrz78gyrkJq22w+rxiKh4UegzdX7R/S5650v6u&#10;PH89vE7dksKCi5FRARrfGF8TBVARi00ANGjDZGWbfx5Du3yqF460OmkQlu5OIXZmaCcL+0kUli5B&#10;yOwqtYtKSEuJdh7sJe2gcGqu3g5Go/ZlyU2sdZOXkSIwTb3KHixbFKlTi0EanU4HbwbXF53p0s1r&#10;sbVnuaZB4fmVTRFKUU/C5ZvB6H1v0tjLhWaDpH06HQZb2Zc+/XBGREKIITANkjeD0UVnet2aX7fn&#10;kyBOnULx24QeTKMncS+1D+bdKG9ZMiDIZ0Hx++M30yBp5ATNdOJkpahahbcfdwiQzC5Tp5j7qSG1&#10;JEAWRvyuOCHQygL1v7l/oFlqESBgKwxqCCoIK95L3JOpeHmTDS/O2hAH9vy4o9MhH++JPw/rszAd&#10;tTUQoIa5tR2VfpN5/2mMbhKhGCTCibz+83qmoJxivSjic8c73bkTAAghHNmGn8ndodP4XjQeqalb&#10;UiSWIkEN3ut59KeCTcrD/2qd9XWByvzNQlzusZ8PA4JRFM0qscBdRn98mI6mTvlqePXHw3fTMD6e&#10;DX5LsFV41BChOTNs68gkoJgaR4tvDJn5y0LI7/cvF36y49nYnG2lqL7fu0ztopMFiulpkIxa81mQ&#10;SqYIUqZpYzPQxBiKm+aJxgvp+Xjvy+vjUsi3/dEkjF0pVoaTlZ99cxDeszsu3fwPJ29edb2KuUBs&#10;RE5BMCI0kTe++H3fQiOMtAFIJHOGhqKhj4UH3rvKUbdkXhORMdsASYWnCCDQJmJaExaLQBNK0FDA&#10;9i0dRWi8Ya1qHMRn3fHMTxU1DVnV1KzSdG0L1k/2p7Crt/2bt/3RNFyWVm2UOe9M23t+q/CyrKZI&#10;LCWEZtQQZpil+aaumAA4UrRzf5C0+2mUOoWhWHMZu9l1a/6uP7roTnKrukdEYXVaP4BE69ObwK4Z&#10;iAAwpPtx51/ffjYJl0jgZDYYLlvMMK55RcDmmqHRaNb+7IiWVoeqmiNLhC0pXdgKg8rr5AECnHWm&#10;N9F8xYo9tSE0NYmTx24xzJx2HgWVsBTU7HYEBEhYus8ne789f/71xWkr9wgQA6iY1kwzzYTim+P/&#10;5RFTspbRn5JDSeOaF9pStArfr+xSyAsyKYRBOufWlVZdQkODtkGmiMwtkAJmrmbMHObMUWDrO+zZ&#10;8ZWzlehmYVh6dyIOgi15q/Cfjfdfjg8GSUgNmQfZzE9yu3Jraxi3n02HfuXMwqQU9TgaxRZmtUHk&#10;bmWFRRBUnqUEReJV1ulseBh3P3MPumnE1evXe5f1BrPODA1K72Q+2Is73LDUKa+jxbvezag1R0C/&#10;dLpp8Hyy92IyDEpnPRt/pYSDiEhhGi7+fPT9WW/UOOIy0FGFrCTCEGaoo3AfnJcTv/c7PlyEHXYi&#10;Lf+74eJd73oaJE0zismb1vztYHR9dXw863ez4HQ2TNyCgM4dtbBNPnBYF3pnFft9+uyr8IICEnQU&#10;HKI9rJg/M/K16i/L/UVmT5We1pYp92m+d15VwgyPhPx3NnPrkZtdthtVRPt0OkAQ8BGYjABAqCQh&#10;815w6kJ6XiUjS1gEagYVICBQBALIkJB77pMbRJSaSshJmLwZXI/DWPLa0WRfB+Qs7mcAJRtpLpQi&#10;AmCTiOKO1fXnAE0xs8vcrgDAqUVQepbmj240JKWob6J41JpnTnk4R1sJbhgoiArPq2yycf4igGJm&#10;4WWSqUkUK6pnfibFfcmSAKDkehLEmV26tdAUS6suRC25QgKW5GHhWZppYjKnyK1q82C2FT+a9766&#10;Ovns5oAAOZn1U7sQmh3OuwTgATKzYRKiQCshr1uzaStGFRHFUFEgAoBSaiUWXkW6lftOEZbEOeB5&#10;VGe+LiyjCNzZOZ9w1iAAHHVbps8JYWguCcm4K+m6gixRwDLuXjgdBEIRI5naRhEwhajPuuOz3jh1&#10;CsWaOqPEkfbRojdIWkKzFe58FFRcjqPlLEgqLg3FmqtJGP/h+O00SNzaspQ4iDu9NGKGdrLgcNF1&#10;pb0xBEKAWIq3Cq+ThdetWc3Vws9qribhYulkFZe4lZhic/SfgtgUSVh4XLNB2kaAVuH59e2hZjjY&#10;Rrqm0rRJJ9hEDRFAy+gWyiPGC9uUg8Q6HQ9beVBzOQ3j2MuedhVutjTTrJuFB4u9MHOKGXx+0Mrs&#10;9CbQNQcAIEiGcedf3n72q9FRK/eEFggAVMdeOvOTVhEMkoje2dLgdgf9gmgp7n561EJChKFBZTPT&#10;RoI1U7YUr/auMytlYiycq7pwiR4YZIZIQmgNtLDJ+1D8vgtUk5NE2o8oPp3a6mbhrSSKAAAUyXDZ&#10;+s3Fs89vjg7nvbB0CJJiXhdWLZkSmtuSM0NHrcUfjt++Hl6XQmpCOJJ2Hg7K/r84//Yv3ksnXdpS&#10;UKSOYqiEUPzri1OKZOFn8yBrXs0MDUr3eNb/tzdffHl1ZNfWOIqnwTJxCgTTzoP9Ref5ZPjl9fH+&#10;ouPWDxR4+QRYkQpjaAZ8HKlFZwlcM6G5h+KAu8FSV+8zMlehqTq58ifEzwtjzZan+7EDkq2tCcQQ&#10;MExddKb/56//+Hw83I87w2XLlS9blXw7KHO7/q5buv/mlKBVorSsPQncQPsMjq9Uq9a8QLPAbu4N&#10;9WGL99yhw8Bgda2nf/JlWo2kX3KGoJlJvPJGLpZuYZ6Ie9keY5OqBoAp4jHnUFgRDY4YB9ALgQsg&#10;FKhjiCfBBSJwwwrWNLD+1GiPmKbTILluz4Smg9QaXlteAqWAyYAu+ySlulED8/UpvvI22Wntx4EN&#10;DdODwgAggKI6dYrz7vQmWhiCvTQ8nQ6iPOCaU7jbd025q8Kqa6YuurNRe5a6BQIyQ7mmBIkjrW4a&#10;BpW3kwDMAJZC1kIuDAEAQx9QITVylSFY2HVpy8WtM92dk6stxXDZ6hQBQbiK5tftWWnVhhgAwjUL&#10;C+9o1n8xHjaeqweLTuNGxMxaXN3QIJI74tP0Q1GTW0XlSqhGxLhIPWUoMRZjwtiQgLkK0Kr5svLj&#10;gh4C3Vc0kpllNEG9mSh3S2O5zW25ph5UMRKiCb1BSISrKDMEFTWaYgmYW44hkUB9REirToTRFVc3&#10;UTzxl4opspomoVir8P3SYeZjy/8pogurHofxKJwvvFwzgwCaYGFVF936qjMHBEdax7P+ftymhg6T&#10;duzlXmVzQ5vKiw29L+wqtUvJlCGQOPmrwZWl+ShaxF7xJAXFT0NuW3Or4K3Sb0zU6+vMmK6plnVi&#10;AHLuagAgdGWWtEHuUVOHyI6n4iiOaiFnfnIdLRKneICI3uNAuKHtPNhbdP3SsYvlXu62XDbzjGwq&#10;ECC40m4XATV04eWABKkpRHXeG1+0Z50sOJn1o9IV0iYAXFNLc6H5uqjRzwwPnFqNPmMnNPlue1Kk&#10;fm3vL7pNwFQl5GVnlooExIWWFhhXE6GRUuCEEMrshaVf+WSQ1oMCRK0abc2OyUMY5leOI63mlLAU&#10;66bhF6Pjfzp7eTodRIXPDQUkCAQJAjEEIbHL13vX/3H66nenr6dhYmkDWnDNu3k4mB/uTwJ7ptp5&#10;KMydayvXfC/uSKa+O7gYteaFVWlmLMUP5t3fXJ7+5uJ0f9GphSyFzO1CcuVXzsvR/hejo+fj4f6y&#10;04SVP6Lr/iEeY7dRHzWFRU/G/6qdcuYt32ZqWVoKXAXtuuxkEC6Ze6vfZgQ4IsxZfNY2r/ZM6lQ7&#10;b4v99Hcnr6d+/PX5s3969/LXiwMvv3pmH5z787FZ/qWfs/89DCSN+7rWFTXkuBV8CYIrFODnN/Yg&#10;Ph3GJ5ZqG7AMgC08yEemKpHIzKiyGbQhzDBqyFMcICIAMiw5lghNLn0CQCgiAUUIMuEVybiK33Ms&#10;EagmbtB7wYIThfwu8mWTlSMAAAypX9tB5QjFAYAbOIq9ozfELyHv0PzX1ogUYcW5RsXwThL98RMs&#10;7AyW4G6O7NUvBrBJb3venfyP599/c3CumHl5s6+peT6Gdh7Q2+xf2FQIOu9O3vVvJuHyvDt5172J&#10;3dyRYunm0yA5mvd7adhLo07uOVI0OayxEWEImCaZ9/1C8g3cpaEHAMDbFPNb4Eg+TNpfXR23M//b&#10;/QuK5Lo9K6yaaxIV/uGiezTv9ZO2LQUDev9wvG14hRLkgSMFCVSUTRn3NToIiOArREYsw8W0VUoh&#10;w5JNUmex7BWZdUpIS2a2RrbiRZ7YUrc6Z9SDKhZGc9QXYJaWWwrMrTq3K0WMrbhiXNJOWbBnBNp1&#10;qmmjJzRAgCBBQgBIzfXCy1InZ3lgmQ/gTjOrhVW/HYz+eHR21hsv3UxRvT41DUEDGgByWr7r31y3&#10;ZhSJ0NytbWaoJ+3T6XC4bAESAlCK+tXw6vvh1dLNM6f4vz//M0Fac1VY1YfiQT/gYYMEcZXmYpWe&#10;aSXCNqOHuwaEUfvl3DKKIt4AyZijGpNRM8eq6yXhfvL54TKzYPTng1evh1eFVVVcPdJJcivQI6z5&#10;oSbMoanf14SlNSwREpz7y28OzkbRggAxYCohp2Fy1ZqOwxiA9NLw5WRvsGxRJH7p9rKgv2y3Su+R&#10;Dfizwx2TvEtEbzlAAgBube3HXQLEkdZ/PHv13d5VLi5th5cmunWYA93EM9SMxxabCZEIZqvC0bsV&#10;5pszmSJpnFy4pt00/PdXX3198ex41gtKTzT5jG7vJoAMAHKn/N3Jq9+fvk6dkhpKDTBDHcXCOHo+&#10;7ZyM3FZG+UZqMdKEViAJKvf5zf7EX74djApShYX3j+cv/v3Vl700bGIvDDVNMctu2vpvr379crzv&#10;1palODN0pU578Cj5eI8xJGAMLiaz/0ONz3p/UhRBaBAaGAI1gtAIMGLGQsoVtYLuIbXbyOykXZ69&#10;/PNfDr9P7PoORQEa04eiOrOrhZdVQrUK8dW1O/mPvzzry/l/Cf/nUfl/dZaZgKVNakYpwtTL/nuH&#10;MANuXe+Fg9+e87D0QmMhcIqAzAEryvW1dWLVPUisCpEMltGvrg/34y5/ssIoxVotvi2mf/GCkEVD&#10;Sj0AAFXW8YUs5khdoMzCnKqUgjTgZGPpihY4zmb9lTurz+1XAkii0v98dCQ04yh/c+6dfjNzK1y0&#10;+bIFYU7/acwVNUXUENEfGHXyifAAGtxeKqy6oYjf7119u39+0Z1oahCMW1tcM79ymkoshuDcT9/1&#10;xt/vX77r38y8JPaypZsrrmskN9HirDf5bHSwZ9pB5b4cH8y97PVgNAkXmVNqamCV//vR7m3v4Dv2&#10;Z+O6oaipdmvraN7nmlOkQeXmVhFUTi+JTmbDw0XPlRb7JJ6EGepXtq+SgsbUuVBMqjozag9MxyBR&#10;lGYukYIkLkltzIVTCVbm/l4lunXdrlML1f02yUr1vwYKaBvZlukJpYrphLsLH2ZBldm1oUYovqjs&#10;2LOLlJWZc6hK6dYX/z9379XlWJKcCZq5uhoqgBAZmZGqBJvsXnJmObvnzE/fl32e3T1D1WSLEilD&#10;QgNXurJ9uAACITKrurqKZI+dqpMRAcDh11yY/qy/mKZrw9xuIGK+4VqLvTrru3toX08moEaYabr6&#10;9vDym+OPiyS34nGQHc+oCuoquBNYCLRcBeWgm7ZqmOX2urNcJLnj3gB8Hrjgx1ErmUBzW6i6EXqT&#10;Un/3QNzbORwo8nqg18+YRMArRSsltbCeERFjEAT1IFqqxlyXndlFp5xkq0eZczs83vLQcrdI8pvO&#10;gjsmrEyrTqhjpDWAb3PB5knxu5OPkVFASOg1t+1ZKMLacj9P12VQ93pJ20HzeNX/zYcXaROyH+02&#10;+A+hz0+NA4t0cLjsAYEWlsC/G97MgxsVproS1oeWlCBkKK3isxjeJWJQRcrawJnbkVtfEwIBMM+6&#10;Vfx0OhyuuifLwV9fnJ1Nh2kd3V7Z9yZEgMR6RXq0HHAiQfWhgHTBD8cnp7ODXhkEjj32CIREzCMS&#10;CsdGq86XV09e3RwfrnrScUByzC2j4rqzKIK6X6QHeWeYd+AzN9VPIQTAJgT/9dF31+ctKHfa4Fdz&#10;1b9sOEjWPWXd18QSAgHEPQYGQoey4MtlAMuocfsl10gAIBzP6uh4MXg2G/WqJLCih6N4ljTlfH1Q&#10;0AimHZpGO7xSKgJg3qeaDsAYUZfBfJ7dGG6FjSMdhE4Qj4hCNCotgsOltQhn06NfXTw7XvaE47fX&#10;y4PDgwhRwKQ0dn1e5zMrR8QTxkCyWMQyiPssDqge6+s1Aw8i7ozOvEocfuZ0b75MWtGtotN5P9Pu&#10;yUU5XDXc0osgXX5TZo1qPmjNIfw/jsTOz/VQYPyM9BAwk4A8esttI+x1Z/HN8cUfj8/fjq7ncd6m&#10;q0yy1b8+fXuQZ68mx2ACy931099AAAAgAElEQVQqKr85uvzHs+/fjq5m6aqR1qGz3AOA4W6SrS76&#10;0ypoACAw6svL06yKe+Wbfz19+2543cZZPxPxRQLueGClcJxtuwkwwlZqWm4tc45RI8w0Wd9ky+NF&#10;/3jZi4zsVnHDzaBIh+vuoOhkdfSgj8RdTnyaxYGVh+vOOFvZzpp4ztgccWm58Q2R71qwJJQXopKu&#10;krpSTRmoxTocleFpU7+s69TWgJYTcQ/SceE4J4aErPVH730tEirnhvWykeWbQK46dNlzpSTaNlyc&#10;1+EqChahuDEAaf2Hw9lVb2m4Y8SERWVVp4xDq3bxpIe0L1Id84ukeHdw8+3R+YeD8SZz3YNyQlop&#10;PNu3kBwjj67VzR2SZ94Ie92bT7PlxiZEMvftuR/j2nqE89s/tR+nMmjGnWW/TAZ5xu4pv58YWHl9&#10;0swY+IZjzsI60FoYBBJOKJNync54nUdJLRT3rNXkoE3xAGC7Y7zzkiO1OUqWuXG2eD+4Saso1nFn&#10;Puyls8A0lfStuboOy3rUcL+prPXM25ZjzCOAFua8Px1nS+FZYFQZNM9mQ5r8rNfyz0qPnYpdOdyd&#10;t0UmOFz3fv0RAis8I304ruRb70PvB95JSyQItKR5hm+MCixPgDFuGTaw9YRj24rHCgQYrXu//vhC&#10;ejFadZ9Oh2kdtzUnj2rbkQlejo/6RdqtIkmWySKIDS7x5Pq0WwzkA+g/APBAltsiqKfZahnnAPB0&#10;NvrbD69OFn1Gm+y8UlWXvdmHg0ktjbRid3ts//nUqn3uJnnwXiRiuVL/ELH3f3+yjirL7PGan3wT&#10;JJOrsDamqEQS+KDvQRJyQgS4h81GWzVv872BkceLwa8un/3d+1ejdZc5AzImirhfS4ksAOlc1qDw&#10;yD20MILS0RMrhzOfvluL9dtC1SY6pabfKXsibyQjdLFcpM8uB5XnluHp/ODLmye9IhGbfQ57uR9+&#10;/9GAKWSSYaFCFfZOQY1ARMgYgidCoBXRyoNALkX/FcUvHIsB+J4cvsevbVgPMLDiaJWcrCC9Gsum&#10;5CSbfypfpoIHPfRZHYjlPBF7g/yCqUV7Q29+9Eil0pNs+f3h1ZvR9VV3dtNZzPZsFC3tKqwqqdtS&#10;6EWc/78v//i7J+cfBuNFsr6H4o0A3HOxbYTECNImfDIfEBIjmKbrVoh+ng7y9NX4yXDdiXSwu9Yb&#10;qRdxcZMtxp3lKiobYW8683959qYM6i+unozW3VfXx5xY0oTbEMuj2uiPoqgJzqZHszhfJbkRFaAR&#10;gWXCWSysGZE7sL5jKeJSNAyX3FvlFon7qP33uv6ddRGulLhJXNMv5fGqN1plaR1JJ/ZP4SZECsCA&#10;lPexr1KZi8DrIKhFDKQA0Airha2lWSZ4bjxGYpqqmnMGLtJ8uM5ejk++vD45nQ+TJrhVOO4+yz4T&#10;DHcfDsb/cvbmw8G4VE27cMqKp7Ph2fSoVyaB2YCGO+bLoFmHZR5Wq6hah1UeVFXQ1NKA3Ie6/uQu&#10;/QmgoptAJsAyLt4Ob/pF2imTB9gGjxMHCJ3umWIoxUderSLfSC0971RxWkXSZOhORLFMizcmuMqD&#10;ygm/mz3uKxqbM7JJ8217R1RBY7kPyrg7HR5my97Bupa+kpoQrHB71nzr6r01nj2jRhkCisv06Wz4&#10;V5dPD1c95reAyf+JjdHPEwJywo09CqC5RYLvhzMjL7nLSAO5oSMk9KTkTcc4bopeMaKx4B+RFQAA&#10;1EZDg6ezw7Pp6HDVC40UTiRNkNbRFhvocc0w0urV+ERzGxvBMBdxTAvmyqBX9JSRd7i6Teaywk3S&#10;1dvhzcf+ZBHnANgv09P5sFPF7cFZheWHwfSqO9fCDPLsZDkI7neh+bl4h0pHT2bPle6WSjvmD2ob&#10;3FxxK4jAM+lY6CCgNt/0E7TPlqQJX0wOX4wPB3kWGoVAAJGIusZP12jXSCdOZVe2/4bSevNZBpBx&#10;iNZeXBSJLmRWl6+bq+PE2d6zOT6rlnxhIx2cTQ9D3XXIulXULRJl2ynRnhDZh08nJPKm9rYiYEE2&#10;gvjIsK4HjuA4GAYN2LVbX3IwXGQs6GiMXQsaf8eLttUQAHYckJZ1yyh2MLxchgtLFGL3ZSI7qRIi&#10;7BGFVnEzmwu4c4r/3Yg8Uq3MuLP6/cnH3598zMNKiz1sBALheKLD0CqPtArLdwfj//H6j29H15o7&#10;j5vKZWF5YCX3qKw8WHefTUdJE+2eJzTybDIyzP7r6btVXGhhHvbxaElYltXRy/HJ37/58tl0mNWx&#10;8AwAPEARVjfZ4vvDqz/aCzu6XiT5IinyqJ5kS83t371/9XQ2TJuoja/gn9ezMdLB88nhLFlf9xaa&#10;W80N4wtJLkMDZLSnkrwG8j4iVEbBUppFpMEbBMvBCaEjNeu71cmavZqsXwQHo3U3aUK2ySghIOSE&#10;OyOVAJU3o2Z+bOzExY65mqVE0iHUQmthVxExIOQJwpC7XMD8YB19ffXkv759/frmJDCKe8a3DYLv&#10;pfRs9UbS3LXC6Q/H57N0zQjDOoh00CuSvzk/+5vz50erXqSD9v2GuVVUztL1LF1P09U0ycfZYpau&#10;i6BuhLHc0ScDirf0p4sJBABCyoP6qjufx4XjBPbHj+ED1/TtKhDUhM4IL5xK6zBuAmGl9CMxb1L5&#10;PqGbm860UQ0BWO4c84a7/e7KtFVlpRVpHXWrJK0j5TiSEC4KTZzqQDqs1aOKM24f5HbArAlfjY//&#10;9t2rvzk/65XpJ4Cl/vKIEcZGHS57SFgJfdVdr4OJDBX5xPqMABwRApaxr4LyCqpALoP4PfIbRANA&#10;yvJ+kf36Y5k24eGyd9IccI+M2A8261VWHi97BADoiBtJ5HVGTYf7+1A4hrtaGsNtHlZvh1e/e/Lx&#10;oj8rwqbVzlsEAwAgpFm6/vbo8rq74J6dzgdn01Fofp503IeU6ODry9Mv2IlHAqDI5+x8ISwHlCLo&#10;gojoQRCKeRYalTShY7fQS22zrKN179X46GjVk04AgAdGoETYtRVfMr1kMKr8V5f+i/8PhmtmGXek&#10;WBSbLs96gZ69jTWsy3zx5fW7Y5iIpMyio8rxmzKy/mCVRs0hAWPEtr6WWwl3955pMwcsmZJsASCB&#10;B4hWUE1A6LWrFnk+YW6GVYEQOMwkhAR8r0VES/jgVwCA0IpRHneaOp6sXQUie877fwO8T+AcIDHm&#10;vUhKucPOZb+0gor3fySPnnsc5NlBnhVh5fidJjidKj6bHI7WHSPsm9H1P559d92dV0rvD5E04dl0&#10;1KJOvJgevbo56Rfp7msYsMCxXpW8HB+VQXPRmzafiJ+ldfTrDy/+t4+vXt4cDYpMWcE2yQ4UGhkY&#10;KTz3SPNkPUty4t5xvw6rabpexMWT+YHalHmwPwVV/wERBlYcrrqvxkezdO2Yv+ksLNqs8c+mIq5N&#10;wRYfQrwMwFLrDyTOFDHhvCd0hBxYP4fnpbpZD6aT9OO74fnRsn9QdNM6YI4Bg7ZxWL9MemWaNCEj&#10;nmj5atK3uPRsjV17EYLGtG3+7cBtkIgwYfoLDjxh58/H3f/97Yvn42FaBwC78uetjrh3De1k3TIq&#10;3oyuL3qTIqwd92kVvbo5fjE5OpuOnswHB3kn0YFwvNWKHECkVbdMjheDWjZloCfp6qI3eT8cX/am&#10;syQ3j6pBe4rkT+D97gA49IbvO4p3aRQPxM+d44bSu9QXPbZMRSGx6/yIb9BeGCORVt3Di6/Nuj4/&#10;eFsGheEuD6tlXC7idbNXgN/yjBHvl+nr65O/Pj97dXOSVVEe1h8Gk+veuA6WxMw2T+vOBB5MCwD8&#10;cN39L2+/+Pryaa9MpXsE8+wvkggQEIlFRh2ueqO8qyxDXAk+dXzm+cg7DsQJLHFpQWqMK96V2JNy&#10;zUSJaJjHWupIB4Mi456dLPrSbQDCtljK9zCVN8QAmRPQZukgCmLec+8F0v1IcxHU74Y342w5zVYf&#10;+uPzwXSR5B7JoZ8l+cfBJNbBcN0hdPN4/d3h5XVnHljZK9KDPNtkoX8GuvanEifGrdo+qJeu0lWD&#10;BF6kIjqwqB607yLl+JPFwfPJ0bdHF3m0wQJTVj6ZD7+8On06G3aLeBewJGAECkSIyjdcz8mKo07g&#10;1pns8KevvB5onr4fLdfx9AU7qX536RisYvo4qK+l7lBV9pRUugNOOBZYQbgDs9wdw0e0RwRCskAa&#10;wTNoUI+pnFa1b/NAvCfjWJj2opPnwEPisRMdj/xBB/K7lzZt8vsCww7zQCxzWo6l6vDOK2AZgueQ&#10;I1ggiZB26lj80rKzpfsSlAAJlJGDPPuaTmOjAiM/DiaLJG9jnAjQraKz2ahbJquw+ub44x+efCyC&#10;ejdOoOXJcvDy5vjF5DBpQmXl6fzgcNXbdPG961phG+3vEeKOxU34dDb6zfnLv7o47ZXJJq1gK8+V&#10;E90qYYSGu+vuYhlXRVC13UYHeRpr9TMq+NzztA6Plv3X10eam6gJlJVPlv3nk6OkCSohTlP+TVa/&#10;7VRLGZHrO0oZU4IrAqa9R59Zr9YQlJxNu/qyszzoXQ2qaVaHzEbeK0QW1Vl/nQxz2SujSKvAcNn0&#10;D5fZF2psWQ2wuFFQMga059Uh6dwRNoyZZDDvnUyPs4rhpiyhZdJnthCVqhlny1VUcseOFt1n06Nf&#10;nz9/fXNyOjtoIc32rwsGGFoVWtWrEmgxB4LqZNnr1K1X52YR51pYwp3ZtpvD/R/+VEKAeFMc9fmo&#10;9iMf5UCRtU9z/fWqWanVtRJVEJZB1NSaEwgddFajXv71Ya60zC3366iaJMur7vy6O5+lay03XZai&#10;Jjha9l+Oj7+6enI2PVRWfDgYvz8Yvx1eroZjFjUI5jF39a0jd/O7x8AEo1X3xeTwcN29ffV/CTna&#10;qkuMWKyDQZGO1p1lXBSykMEl+ch4SaA8OXCCMeV9RvbQ6JJxQqYBlx5dGehS1Za5/RbQP0S0+W5A&#10;AGQ+BCfQq+0fN+TAa2FuuvN/efrm/WC8SIpFkudh1QLIOO6uu7M/HH/sF2m3iBupZ+l6nC0baQ7y&#10;7HDdO8i795CQfyFC8uhrBoYALEuVShgZSR7BorPEuEflUIZGPJ+M1mF11Z3vhKi0/CDPjlbdbplG&#10;NoC9q9UjIgsixoUrVsot+rzh4DyHpNuIUcHS816j42bIeBmC6Il5rK+UXYQuD6mMMFDGQuX5VlO8&#10;u2kf3byMDHOlNxUCeBYXqwYAiVAGSikGtoIwg6gH8tRg6lDslpCBQ/IAngAJOBG740ZEAKDAeVGv&#10;7fya7JJnA8YNmStX5vPZJSA4FqfDr2QyEnuhlH+PFN0dcc/TJgytOFh3hutOf5399tnb3z59u4xL&#10;xzwASieTJmgjVZN0tYjzvV4B0CvT//7Nr/7L29ex3rgrpeWe+Zp5j7TfiGqe5N+Pri97072W2rck&#10;HT9a9l5fHz2dHfTKdJPkstXucTNVltbRk0X/ry6fNsJ8OBindfjl1elffzx7NTlOm+A2Jvjn6I9I&#10;CMQA4iY4Wg4sg7Pp0dP5wcmiH+mQEfOIf8P514Py//rVu9+GrCZ0hACOgQJABAHkAAPvhuQjRz2U&#10;1za8WYRLQbW3jFwMJMGk2OnGdadbRv0iOSiCYQkZH6h19yl/73GqO+tKCYIUQG4zYACJSXMoisOm&#10;5ishQ2lCZ3kbjWjj3HQffLLVLNqUvtZ6TJrgVxdnbR1er0gDE+Ctur/TNO9sP+5Z2kS4BABsHeyy&#10;z+dx0UjjmWsvpm278J/OebZlf69IXo2PjpbdLer3J6Or+56/1g0UWPZy2kGSk3g5Tq4WqRIuaCvl&#10;Jbm1EgPbeTZ5onyDbW1A2Fx15799+uYfnn83FzkBIPFB3vlvb77+6ur0IM8Md98fXv3D82+/O7wy&#10;ou6gickFHnJ62PD7PknH+2U6KLLHegf9L0IISOC7ZfLl9Wml9Nvh2Mv3CryzB84nBIrQAXGOgaOu&#10;N880q5EtudCABQJ16uTF5Ph42ROe747tdr0fXffb6xGBgU9c4QHul9467vOwuu4sPxyML3vTRtpa&#10;aL/V+Szz03T9/uDm66vTMhhM09U0XTvmkyYc5t2jVa9XxtJxAv9zrxptzGzc2NscGjQlegMoQEWA&#10;DvWYnAazsvlUhAmLTlgwCkxyOj8og+Yfnn837iy2NQ7IPROOI7HbHk4ECA68Ry+SRnVLdtUzU9xg&#10;IiI54TVCYXHmo8oWphGAmbIxNtx4BI9gOIAkSomEBXMn2/UzxMCBXbpmRSDUwV+pzleEkoAhaLP8&#10;zq3+wNfXhk/ip30U0bYRLCB4cDX3FXkLXBJPHYa3chQRgNA77lZ2+Y0rrjg4N39jFx8BwEEQqr7l&#10;nSg5VFHqke/jAd0JqPwitCemEVA6Lj2PAJQT0nFi5Jj/9uhikq0887XU87gYrrvS8dAoZWUltdt6&#10;85Tlw3X3dH7Q+l0Ns/MkH2erm86yVC1oJrUtOCad5WV/VgV6N4FNnjbcKpeMmLRSerHHgP2EZRSe&#10;d6r49fWJdPz5dBRqdboYns4OulXyqaLTn8oiFungaNWPdUhIh6tut0r2TxQnfXGFtVi/i7/J2cjb&#10;kXMZw0gy5bwjckSCUIKRlQ81T0qRAzqHGWGXgJPoQJJJFYQRTxPoVL7XQGyIQ2ii7oI7wxSAwC2q&#10;PQAgIhKP67S7ynLv/zXTl4Hv1nZkfGS18lZ6K8nvMffuntr+KJ08WR68vDnqF9kngKjucxIBpedJ&#10;Ex0tQTge6uDJYnDVmY87y1myzsO6VYzuR0QfGelT3N7/Zkyb6Hg16JXJbdYx3n/T7oN015PKiKWN&#10;Olrh2dy+De1lQIu4QMJFU2TaNeVC1eto6TqlDI3inunSpXW0Dsv3BzeVagx3LY7Hy5vjs8kIAP54&#10;cv7Pz77/w/HHm95CeBAFdUAqxgH8D1wvBMKJbpH2ykS4XyZL5T+U9jdNr0xeX5+M09VFb9aoAsVY&#10;BB8IhHeH3nFkggNnGDtqvB06c8RYgawCcMqKtAn38bB+iO7GzEje/nn/TYTSiYM8+6uLp4O8s4iL&#10;y95k3Fm5rYMtMCrWoWP+urv43ZMP348ua9koqwIrQhMoK3+JWl4kJ6BC0kCE5JAs2tyVH9GVCDbk&#10;jVm+bwptdSmokpDrErwcy96XKn0ufHqQp6eLwSLJ53FuhJVWDtfdw1U/aEGzCQGIgQfQTbXikiVN&#10;1C/kTVZNm8oh8abByTXTDRDv4KwXpxysY62K3gaIW7csMAC0hjG/v8Qt6m/7495abH5A0l6vjK6F&#10;6JAcGOx6lIAMyajsBXMNLf5NUg7NjRRCeARXuzoHr9GVThfGNFylEBzx9NSLjge+x7HCVTflahFG&#10;Q5IxADGzYtUNk0KOnpMaeZY4iDxw8WMyHn8+ulVa9s+CsqJfZF9cP0HatD1xzC+j8u3wplcmT2fD&#10;w1XvdH7gmM+xarUhy/0qKm86y3bP1Uq3XVm+OTqfJ2vYqF6ExCx3e509EAAJ/G4qHv06rFogukGZ&#10;BVrsMvTgjkRFadXxcjAoMsstElNWKCs3GY8/G9sQAUKjpJO9MiEA6e/7dtJG/eZyZEXtzz7cqKL2&#10;ZMhbT8QSjhJAeLCOkAiBAmeHrnGAACQRAwSOJAC5F6zioINmmekrD0iACB67moW6bcW5FyNHYgJU&#10;6JJEd+aBmyRVYHBY0qvcDKsmc6ZrTWwb5a24i2t4G6lDAADhWFIHnToWnt/bAJ/fe8KztI5Cow7y&#10;znJydNmdfXt0/u3RpeNTIx7m/9w7bz9IbFf8EFjZKeNdU6Q9ui+17k1396uy8mRx8Ez52aFaBU0t&#10;DSOMrF40UyhXoDRM06Nlv0Xf7VTJ8XLwfHoEALXUaR09mx62uWDrqBpni/P+xHAXaoXoCaxhwAiU&#10;I/2gWR165B45ce4Zd7xbJieL/nDdFY5rbh3zwjGxDyDwl0t3nztuwqNVf7DRe5BhKcM3AEzXAZHw&#10;wBkIAEQvwHesecL4mmMZuCaw8sdhye1/8e2OBiTYlE+wfSwk4VlWRy9vjg5XvWVUXPRm/3T2veFu&#10;FZdGOEYsa6JulRRB8+3RxT+effvhYGKZE15Y5j16gMebSfyZhODr9Rj0FMEhWeYbblfQTJkvCVCv&#10;x6isVKkKO9B4Xs8Z1NZYvQqk6mEUxTr84vpJI+zb4XURNAd5djYbnc4PAitv0xHAAzROF0xQpINO&#10;FQgXWNYQgtfF+voNZ8NEjl5PsvCjpKRmHuzS2PL2fkMC6YBmJXUtqk/F3+7oyAjAvPZ6geBFPOQq&#10;9uARDBAhWUQlsxO9fot2qdfnXpdAwExuqxl4zcACEAOwjSLtZNghEQNwIALwHBpmZuvFlYiHcnBK&#10;wRCIsLqwlzmSAtYh1vEoiBBhg1j0Cxa37B79TubJXZWCASrLB0VaLQadKmmvsFI1l71pZKRj/qDs&#10;/N371475j/1NfsoqLP/n8+8uetN2KMvdIikn2XKcrqqggS3uDLReUtgmCmyyuW6pFcYfBpN/Ovue&#10;kF5fn+yaye3jmOMmLM9CK28/3MauoX2En4faJH7uGLiHXZgBAJQRJ8uuFg0Hd5ngXKxmDBeSlgIN&#10;DxlyzgR6ThDizrtMAIAIDGivnRCCA3AczOZ1BsCJYoBNuwTaBt+REJHXId4MtCevBaGz1zWt5nhQ&#10;Rd0mGtV0pJvjZpnZan/n31EnAWhXhnT/wbYsvJ9ovtk1CCiIt5nYoZHK8kbqeVxM0xVE5YOt+6d6&#10;U26b1TDPhOePBbk/IakfEPeY1kG3IuHJcWeZRQArKx/OsXtZZEtgJ70yDaxkANKxk8Xgv33/9ZdX&#10;Twx3oZGDvNsvUkFcWXG46n15fXqQF4s4X4eFlcWc64ixQeNnimp1ZwbC8W4VZ3WcVVGnSkZ55/n4&#10;8NlsJB2fx/kqLntFMiiyn9lr8u9DBADogQDvnzICcMxrYbZ5zoRgOB+Tir3rWOBkGWGAwDkG3mUe&#10;rIEm0sFJsT5ZDO7KAAD4xLLubcutVUSEmtCilwB3kmkRkHseeR5YldZhrBUhcc9+9+T9TW/p0a/D&#10;8sPgZpasLbcX/VmlNBJWSi+jshZ/PmzI40SAyIKmcbaaMTIMTABrBZUHjuFQ9r5A0WciACSoru3N&#10;DF0JQEwGKGOHPNb8y6vT0MijVa+Sulcmp/NBaASjvaANtL4/B5veIYjECMEjrAZs+ToOi+FR+WWI&#10;ickXwJtQg7XWVbDD40QA7oFKS7HfZ+pdrWL/fiEgBzY3xTWHGgQgqwRMwTm0lS3nTbPivkS3BqKm&#10;yG3pPHKlwjB7zoRELggZAAriqDoku7RBkvcCam6W5eySiSAcvHBB32HAwAqWEgpED2gYFEgIoByF&#10;4pHJ/XL06S9BAO6ZskL4zYVohJ0n+XdwaZn7L+9fH+RZv0xn6boOtANfBs3vTt//8eTjbgSH3jG/&#10;F6x6yPrbxhG7P3ugKmhuuvP2Z+bx2WyYVbEAvn8bPz7x/4gbSRCLq/DZdBQa9SwpprGfhP460B9C&#10;vRTYCKk5ByEB+Wb70VbA0O7/rReb9mQWASADBITbcODGn0sEgIWylSgQgMADuCKGWojrOkxrPizw&#10;bC0RPau8ICe850B4NzxMeD8f7hP00Md7xwpUVqZ1lDRhYCWjx1LK/1TrYn+Kj7/0qZv1sQROwtDI&#10;UBPf9GRF6bnykjOupZunZR7Wfgu5gACDIu1WkcfWa4KMmHAMAKQV7RLP0nySrqbp6rI7WyXzRFml&#10;3VrSvTZfsQ5eTI6Pl/1+nh0U6UGeDdfd0Mg8aN4Nby57s+Nl30xdVkfKCuk4+8VRPn9Gws9Emoqg&#10;uerO58nasRY8yyHWjI+FjMlL70PnhBQJkEJKvCdnEG1ysFiMVpHcKMT3BOmn5rB73RFapgyg8RrQ&#10;Pyis3C5uYOVB3mlNqmm6mie55X4ZlXlYITEAsps8cKqlXkblIs7XYblfrvpzEQFTcS9QnNwAqQEw&#10;rL7wi8ZaDLJnPv2qwZQBCdJM1B6lAwFBN+icWJkRSGnwZNFPmuBo2TfCBkYO8uxelTMQgbcItEWt&#10;4aEB5T0ALLpw/pqrhcCrqFN2A43+5kPcyEqZey4f9LArFHxsOe55g5yEmvQcTIFA9XpV1N8DKHCe&#10;UcNcjq7iUDOqHI/Sw2eedwAV4ymwxLPAMeUBqdXNNuHizcqR1av5WHIVd09I9Qik8IZDg1ABWSBv&#10;8sui/OiJO0i7hy93Tu2Hk/yZCbcXz21zor1sEEKspF7EZanMtqgeLaNFXBFMCFiviougQUJqCUlz&#10;j7cdn9rLHWBbg3WX7hcX0lZ2MCQCqKW57sxq2dx0F//nd1/917dfpE0EeMcYvf3khtefyLr+ydSG&#10;FFtAsk+3FUNAASxtQjkXw3W3Ea7hYqnUh5S9D+k8xfOOm8bOIxNcAiDgvvhyzje+DTm0LlxPbJfX&#10;TuA3MKacc7UN+TEABCRPRGzHDaYlLLq4Tmuh/SyXpeIOU82DQb3u2Cp0mu23iANAgl1xygPbfZ+F&#10;9x58+9L2xLZaQRHoZVxqYW7X8cdw+DNEsJ+M9um37S/9IyvPiIVGxho4OQLPiSV1NCjjYeOfEj+q&#10;e68m2Q5Z4tbr8ICE570yjXVwvBg0UhdB8+Fg/Gb0wQ9vJuJWgG4kOWGvyP7++y/PpqPAqsCIwMrA&#10;yGVcfnd08dvTtx8ObjpV+mJy/Pr6+GTR71ZJi2v4F+LdpU8JOARYxsV3h5cX3ZkWdvMucowtRfAB&#10;KNQ+IWLWIccYgaMPCDreMtSSW0TaBrMIbrO9H2fJZm8gAqElVjJRE1ow99+9X36EgNKJXpGdzA+O&#10;l/2r3mIZ5UY4i3TbVXvj76FaNR8HN8er7qubk6yJ4eclRIcBSsFkBmS5z11+4513mEI08qgIJZED&#10;AGcNkLcYejni4ZBAACIDYJ53qjg0ihDQo3L83pljAEgeiJBYosPhWo0KcdjJpK+JQS2baf+cUL68&#10;epUsBJUs0qIOLLV3DGwR8tuxXJs3+4n+lxtGEwPD3Hw1fhMQ8ujAsK7RDsAQyk73qQxixh1V1372&#10;B3KuWhXJ0QvHOxYUAeSTbQMAACAASURBVCfk1AIbw57s2wgk9BhG/TPOkRDRO0FzpBLsshl/x30J&#10;3pn5W4TUYxb2TkCGu1SaH1LF/jzabpi7v++9TujLoJmmeaHIU+xdShSTSzQII7DpiSQhxqGU6NtW&#10;0rRNY3lEAbh7FH7ERUGMamUQqrjJ50mxiEuPxIhFWm20wvu82X+UO1fqg3yaHzeDffqhtyOg9EJq&#10;se3TDDWHYQGnMXwo/R8rfp6qWii/wbVizFPgtYC6Vs06nq7TGyNqAgSSSJmzA6Bgi6OFHogAvbMM&#10;2KYFDRPImLPEmQBiiAyIe8RaepKeB95J8AKt4MVMnUH3TKsDswqt3mvr/dmttRO3D3bFw/dqbldh&#10;OcmWk2xVydb9hX9Oam5LzLOkCSKj9uNkn12/x/5GgOQlFBIQwQmPoVGdOh6sg1EZn9XdV8X1YeGl&#10;/eFkHwYYOBk4mTVARIZrAUZHk499sY4fwYEwwszTtfCcEQZWJE3ULZM8rMbZ8ro7v+jNrjuLRZzP&#10;49XRanCQp89mw6PlQP1nTzvaukw+fSSKoDzvjyfZyrHb1H1Ezficq2vmOuRD7yIgzblgICwp77um&#10;zqwGIg/w4LJ+qCDds3/ActVIyXQj4J7JSNB2yCCk0ChBHAFDJ9MmSJs4MJJFjzhO0Lf+lTC06h4E&#10;5s9HjAAJuSfFsEGfkzMEJOIRiJ4HgRtXUWPrBZBFHgfZM2IZtX4pIgCQTrS4Co+sRquVe83QCwi6&#10;JjudZ0Y0g07eqWeMw3Dsw7QO0um1qIGC7vIa0Yu+kB2+yVDZu8YRCMB/TiARAZAgQ8UHTgWEfTF8&#10;nQZHCSICEUgARcDAzeuiZI6YkHESIVTMWPSeAFGkTqQOwr1q1B0hMEVMWkC0tSku6tWl18sAjcKG&#10;AxFKngy7vecg+451LYZi0yn6F6jtfUiPIsO1KohFliuYR1iy1Jgj5xJrj5weeYoacDVVK7nk8gPI&#10;ymMA5LFV5Wif1fsO+h/YiHgr/G4pbcKjVZ97dtWdLSKV6OB4ORCGE5Bj5JBY2/nhvrH7KSEKn9Fs&#10;H5/To6Lks0Sb/Y2DilLthgUb5Nn7oLMWkWai9VEIb3uuUsgWiX1/PH8/+H0RzQGFd4k1R97FRMEt&#10;UhQAoAdsPDoACwC2ZRUHIsaYYKAYSqSASCKgB14FbMJdrWwhVM0zt5IA1IMics0+tC4hWO6McFyz&#10;u+7E+yrWp5hDSEVQX3fmV53ZPFk10jy6jn8aETDCyMjhutfPU3kXMvf+jfpDx4SB4WwVKx7YLGmi&#10;pAmzMozrlDUKCtUtdNKUf2phMSIheoFNoPSM19cBNVsHzGa3IE2y5f/9q39u+350qvho2X85PlJO&#10;FEFtmbfcV0o3cjLJVoFR/SL579/+qlek/+mFKOxO0KdY1gi7iMsirN1dqFcgx9hcyAuyXfAdAumJ&#10;YfufU04P65oMTCwUHPxu//0YfRvQAjbWRK7OkMJ7H7LcTrOVEXa47sZNyD0SguPeMedb5+3dmwMB&#10;pBX9IjubHn159fTZ9OgXQyza7GVOBvTcN2sirpKhYykBgxZAwleuWQpynoUYDCyED4Bj2H1f0a0v&#10;nMBWSBYpCnR0shh2y55016x8o80i+reGDf0q+DgXdpkGv+JMCq+70kVIqOE+0V645PFnYWTRFdXs&#10;nUAL4REFJ5b1CDgAESACcV/58obrKQGhiq03MH/rqgU1K0JU2RnrfenDk7soQ+3th0RsGwbz3mkp&#10;BcpeGEYKtZnkJBI1/FvHBg4FISdA8Yi35HMa+J9sXW3BWhG2vo79QLEHZhhvmCwln/Jw6pPc9Jt6&#10;ZTDwvud9D0g58A5r42IGkkOf+wmXV4zPENxjN+9dIxDgbvrx56gRZpouHbMXvWlSR08WB70qjU1g&#10;uZ/H+TqsAivSOkya6G7SLO5z5Qcs+k86Aj/9ymemv/UtEzACQSS5C/pNQI5XjBz6WyxIDC2TMQ+D&#10;KvfN3LKUkJEPre0SyQfjWmQlk2POp3hniyMCAy8REm8PwD0HlwIyh1QLsAl5cATWM+lWvSGPBq4c&#10;6MXuw1rYcWdx0Z2d3m21/eNdIB5pkRTvhuPr7qJSZoeZ9/kF/jz/GGHUBMN15+XN8ZPFUBl5bzZ/&#10;kk7DCBKNo7U8mwySsKO0TJoo1oFwCl2prJK++cEJP5ikJrVq0uomKOfCNAL3Yf/bEbS0N90FATCP&#10;sQ7mST5LVoGT67CepWvDnRXeCl0pHRipLNfc/sXkGH2WWY7RLcjU7tYlQPDA1kJeA0UGwNsz73sS&#10;FHegjGQ2q5BfS8c9dG0h6McBJW/IA3gEhqQA7gCzAEAZNN8cXUyz9eubo9P5qFcmlrl5VMzidaEq&#10;yzzc7QWhjBwU2RdXT35z/uJsOkrq6PF8ws/S7fd/jlcbUYfUuGZpdSNEiqrnIKCNy4rANUjag0TV&#10;Ix573EC0b25sgk8cVQL06C01aw4aAJnnoQmUSTi4eTy47ubL38TrE1zEcE3MjpMv1mk5GS87rIra&#10;PPONy6Hdk0R+H8vlsSdxgnKz+oC+Jh4HnacWuw7CLWyhF5RTfa0XH8E2PDwyrKNzLziTIkG3ZHZl&#10;V995YmLU9VzeytFtmIZ2kQ6h0v4pwOEmMbWZEkoCQRBZjAAByQioxSeUa7YTrg59I0ytjGGGexZY&#10;ERgl/U8o4mYtPIQDIGQO0aHQTFQ8WKFYy/Aa5KqhqplYPbccgDjsklwo9E5633G24GKqKATFkK0Q&#10;NZK7MxFs02F2KPCb0P1mnM9SHtaNHJ/7qTKiW6ZlWB+vepa7UjXn/dkkXSZ1cLo4eDY9lPquEN3z&#10;hu+Zkp+yKh+Xs7s/GQaao0dw6LU0Hr1wXHjOPGNeIHGPO617Y4lZzgoerFHUPNAg0LnQt5UtjIgc&#10;F0serTBuXFI3vq5YQwUAtlAdQOruLDxjBZdXKnjD1Ttk1d1pInhBPrPmia0Q/DGDGCDwyC3HPHFX&#10;UDGKwXUX3I9MjuAsBtxL7lkjzLuD8SDP+mVyR4j+0D7yQI45x3wl9VV3/nZ0PUvXbSP0Hec+b0Y8&#10;vvwEnDDUaph3n09GX10/OZ0P2tI32i7en7bFETixtIkO193nMEyDHhJrQVnvJVD8qO0I4NBpqY1a&#10;2s7sPJ28S6tl6Hf+5kcHcUilagw303SFhJ6R5c5uXZ2MIG2Cw1W/W6b8h7rA/iegP2EFbg/V9h9E&#10;zfhMBERE2nfRZ5y4sizSUnhe8PCj6kqyodfM6dvEgX3P7m2F4m5ohwwYE9Y8JncRKqW/H119d3SZ&#10;B6UW7ulsVKnm7fD6ujvPw7rF7t4fMWnC09mwbdDdLeOftiR3d8IDY3E3OUAEx3xNZgmAPD4AGQNj&#10;bQCSgUZboNMEKki7xDwDjQDgW5QGD4SEnIB5Yhu527rkiJA8+EaXMw7GIwAyAiRgRgbu6bPFK/wf&#10;X12/yYpKMCTFqsj0zixEk3S+YCW1htY2JopA4B2Cf1xgt/UnpLkZ1/lHIgw7T0kNHIYbzE/yHIyw&#10;c7N645uVDAdq8LWXB8I1nDFGtZ1WaFcMGtOspbfI/Q4xeNdIuF10InAgPQoAQiIBmsOSNgLGM3Dg&#10;nTcr3cwf+nPuL0At9Xl/9mZ4Ne4s0iY6m46eTUcHRbbnu6e9a+feMyNCW7gPrZvbIVZC1VxVPJyz&#10;cMkjw2UNqJnMUaB1zDZETRvl3pNGACCABIF0VukqZKYnwg9CXCArAO42p0SAfdWSbj3uj05080f0&#10;Hn3DfPvIjTAAEBqpnJjH5TzOK9VIx3918WxQZKkO73FssxIb7NydcX+bswMbFXR32P1WjN25rz3C&#10;PMSLDBsBlXLn3VkV6G4Rd+s0q5Kw6VIT16gsE1szFBHIIWrGNTKL4jYFeavzemQVk5rzmkPDpaPY&#10;f9Kj6JGVTFyq8Bshz5HPccfbHcuQeVZxZom4a+beHYMfIUud55qzMoZ1jcuSISkC5N7FvIjrcawD&#10;I+z7g3G3jv/6/NlB0fnEBHarcqsbOubWYb2Mylm2/P7w8qI/XYeV3+tV8In8g9vVfnSnYmuD5t1X&#10;4+Mvr05eTI76RdZGfX6ykdbmCkkrQhOE/BGo+O3bWtqlWBEAeUC4i17ayOZ8cFkczuZs+sfh5KK7&#10;LALdptbB9gK7+w0ESB5RIwHcVS6339Utk5fjw8N1VzwoQf5PRztXIcIuC7GF3nl419y2Y719gRA0&#10;Y3MhU6vn4Ado08CqSCtuWcP5EuKFK4c8FN492ot3O4fdmM6zmjHHMDD28Qxnh1RLPe4sHfOO0Sos&#10;p+n6u8PLm87C8/YBWqtlg5PcK5OX46Ons2FWR/Kzrac/Q3dZsTsXtyeIiDb+SXKkc1OMAQhUB1Aw&#10;0owcUsMgRzPhPnfoWQBEc+lXaBuwtW/yplowHqjsCMIBsdRA5LGF4W0NSA+28bZi4AA4sDZ0ihpF&#10;kR3eZPm7+Oo6JWHF8bLfX58wdgLD7jJ5u8ILjxtJIjywtrEItYkZj1u9nIzwa7N6j2bB4iei80qz&#10;eBPaJGRkJa0o/+DLS6Yy0fvKR08sxiiJwIJdEnIHUmM3Gr4iEbX5jtsL4i4jEaDNhiQgdEDe2QbJ&#10;A3pkVkBBtizml6ZZ7C0b3fk4ATj0ldTX3fnvn3z4l9N3l/1pp4pnSb4O6yfzfqdKEh2EWgm6dSTc&#10;cykQgEd0yDxjhrNCYClExaI1iVyEN2E8C4OGtw3iFXNcOBPpILDSMfL72ZJtbZYHBE6UWZ+g6xIJ&#10;jASxGeMrxHKXXYn73Lir+T1qAErHpRPKcst9LbXj3iNVgb7pzh13lrtFXGhu23MrHf/66mlaR+E+&#10;ai5+avS7hGiQGyYsMovMMU7ACMgjOe5qoY1wjsFlDN+nVEksA/d2aErVDArVL1y3wLhizAQVi4CC&#10;wCjpOCO2s8LuhhH27V0kAM3NIsnXceUeb4RCAB5ZgeJKRe+4fIt8tSvh2ntIAPCAGtlMhd7xtTW5&#10;qxugp8hSItZwKiO/ip2wgvsIAbpUxvVxP79K6uk8XY/TZSPdHcvxcy5uMsyto+rDwfhDfzLOFu+H&#10;43mybtqUoo2i0J5k/NQgzGNgRNpEWRXztgiWAAAYYdZEh6ve88nR88lwuO7EOoDNtr33yD+FiO5I&#10;701ycqtJbR75EZ8EATnmK6HXUXnTm34/ejs5mNiE3qn5Iq4dc4H1oQMC0oJpBn4PWOp2lMcmLq0Y&#10;5NnzyeGr8clBnv0lWKIAjyi+d5gmPCorhRN2cwGDJxDEpOVISEiGG+ILGVxY3wXfJ5AOwQrQnDGQ&#10;a1QrJkMmpLP4YCPunG2bmBQ64GsV8rpCoOC+kr+ZD0ubSFoxzpYAsIiLSbq66s211Hd0AgD0GGo1&#10;WnWfTw8P8ow79kP+lE/S3c8QgEfyDBy24FZtvJM8kkOqQd9wt1Yq5YLATHmzJFfX5dRVU+UWwq8B&#10;RHnxrYFrAsbJcKq5rwLKPYqmvDDYCQcvZfZco6Btjdnm+qE2PNJix7fGnCDXVcXwaP40qstIB89n&#10;o1c3T6XtrxOpRSZd0K84AI5y2SlEZNo1bMd80GuCCMFzKvXyg1neAPC4/9yIgQNORAyAgZGQQ/62&#10;mr0nD7JzTMmpxY5HAeAFEPOavCNU0fArjJ5pDFs7Z5tH86lsYGLgkCrXzIAMELP1ZLm0URh1Bn2C&#10;zh3dB3cWFQAAGGEve7N/e/L+n86+f3dw00iTh9UyKv5w/HG07v7q4unr65Oz+SEz0gMQeGiLEwGB&#10;WuUCPcMGZSWCnKtpJL/J/DgS3EZAUnOYxs00W5SBjprgdHbQK2JGrFNGw1V2011Uymyx51pM2Z2V&#10;TQAMfGb1184eCTFV0Tsm3yAUG30V7z7SHt25NggAQFnRK9KDvNMv0iKs3w2v86AmJEJqhB1nC49k&#10;hNupRbO4+PbwMtLqbDoSRsE+x/Z0ie2FuQWsRABgHvhKRjOZ5TJaAi94YJhw4LU0q6i86i/mSeGR&#10;tIBKgGdgWVTJY8d8EYurgMsOclcgaYctJM2gU8bKCuZxq2XAfQRb2IRBEKBSzcVgct1dmjsYwrT9&#10;zyEruLhS0R+EesdYsY/UcGdMBCSH2ACfcpajmCIWtrZAp853gAV5qOddGRgRGr6CiJuhKOvDWfE6&#10;qL5hbzwQoffoH/Zpv0O4CSUUQX0+mPw/L//4+5MPjWoqZWqp98zils23gunO2hMCQKTV8XLwq/Nn&#10;vz5/ntbR/tYQnikrIx2ERkkjtu086SdfZzsnA9HnoWew1W+3x3ZjgxKQZX4VFpf92T8/e/v7k/eL&#10;aGWUscxr7h13ofVPWPik8evG3ER+HkApkBC2oKCfYSnrlunff//1bz68eDYfZlX8FyBEEWBX5nwf&#10;3nZDsQ6OVt1VVK7iwnAAAOVZ0oTdMhWeN8LMknURLEXwR/QZuadlrIBcrANlBTas4iIXYc/VscNH&#10;chJxJz4BgIg1UVZ578ENmQ+RHjhnAdp2UuNs9c3x+U1nMU9yw62W5gHKDCgnRuvO6eLgeNlP65D/&#10;oAr+Y3lGjDRzBfolUrNRNL0FXUA9r9dXnEoOGrTWV//gUbbOMw5OgmNgETwSY95wZgBaVGEOjHkP&#10;DBrhZhxWzc0y5CFPIosKEInQA2M8BBY6b4jHgIoAiUhaMci7f/sueH391DIrPIuMSppIWkFJIRye&#10;FKxXsaRif33Bk9/VWSkYMeTSwwOjfCNBNatvqPjoWZgcfUnhE4sKiDEgRkb6FRXv6pvfAnLe+0r1&#10;v9Is9ShaaG1OZZNfuDpHlqj42LDMA29PzueOOhEAMdJoxj5/J6gia+ur30Xdr4LuqWMKAMSjNuRW&#10;FGBgZeBEqZo8qgHAgCPwSaMio5Lm/+fuTWJmS7LzsHNiuPPNOf/8hze/6qoeSHY3G7YJkSIlASIp&#10;A2rbML2z1xTgnXdeeGl4a0Cwl94YXtgiLciwRJCQTKItkyZlsskeq7te1Rv/MefMO8dwvLiZ/5+Z&#10;//Deq+4WTR8U6s+XeW/EuXEj4gxxznc8TzsWaOanCz83SNKyoHRd5aMJDMqSy5S5CXczLi5cfRrr&#10;Fx0cB0bqkllFjBK3SPy8kKqJREiMkBN2Uwe4yKJFJU+RpYiMbGB0l2y0Wk2rfYdbEyF5igILQhqH&#10;yzPGp4AF7nh3bxqY+vlcJdtp9PTi4PFwv51FqVPuz9sX8XwWJImX16W4DDdXliYxJfTSyzKnNJv1&#10;H24yXUquc0dlUhbMI3KtcS15C+bPuJdxrxQy407FoRJ6GqbDJl00YOEz2spW5AABAGgGChlHjgIJ&#10;lWZlxY1FmPmZq4XUvI4+vyk4njQzWljF9NLPJlGSy3LtVa5JMT5HzJDljC+EHAp5gmyxpY7DRuGg&#10;KzPNIihEhbwEVwBqqyamOkB2r5Q497kTI1gblpyhx3TPmj1ZtYR2S6nPG7NOEjXy8K31uWqoayBY&#10;BNl5a3pZ0XD7NQJsS9DLz/WR52De+bk3D3/uzaOnF/vhlh9+i24yz99blBKgQq64tOwG8MhrLe/+&#10;VAg1bMzftIefDs5+ePD6dW+ouF755RHRkkVYFoVlXiSlQiqsLmAL2OIOdj3lPhzvPZz0o5/Ac/jX&#10;TjtP2krjrxw/iopgFC8St0DAThq10jAsXcNoHC8NN5k7RywQK4tWcZt4etiYG6ZaueOysgdGaSB1&#10;99u2hAXKHADL3CJJIEF0eRpzRVKL/qKxP2+96l0s/ezKZbKrjKJXufene0eTfpwHjpUAdF1f/dxj&#10;lCeLfPKpsHNEBcQQOIJlUHFg6HQMdwglYI1iVscWkEW0AEBokbl+03UbK68sGVtlZTpkq30VETyD&#10;Hm4YD0QMuS/jo2QxCuIDi+5Km0TS3EoS3TRylHS1QEJErJipPaXSc8qJaHxn2Top3alwNVPIAMVu&#10;aU4iIMuwYOUom59Zw4PeY+YfVeADcAQtKGdqZrOzdPJGOg0W7LntLxgWAgCjGtRTQzXHYgQAXvMA&#10;RGyAXx6e3L18GGlUSTF6yaq5BQGyLcMj2TrUGBiQCHZDiF5rQGq+t2ilbtFOXxzrseIGCKLC/+Lp&#10;g6++enx/0vcqN3fKN53xm/a04jYog3bajjOPl05FwVKEQx4upFdJc95ITlrFJCxzqRABiAGQYWTR&#10;MIBAs7hgUUXSaifXDawWelTJH5F3wSxnxQAUtyosGSdkAKCZ1cwgIpEg26DKs7otnYbwXnI+AUwR&#10;1Z3ZCAQAzLJGHjwaD776+slHp/e8yrHMfunk/kl7/KJ3ft6cDePZWXOSuoVltS6KAGiRNLOG0WVl&#10;hrq92jFLAIRoEAsBc78aRdXQxblghnxTxFy3iFwDwiIjRItomM6cYhIvLxrzzCnplp2cW+YpJ6hc&#10;ZrjhJncqzc0ono/jJbfoKOkqGVaCW7hK4l7zVQmdu1XuZKWTl0IxZux6hloExFQ4x5yPGV8yMUe2&#10;RJbjlf8K16r/1Y6/2tDXZ1CImsszxhfWOVV8ZgpUAJkLoyZUQreWwjJZaJ+kvxBBxaTh2avOqJ1F&#10;QeXdmnZ2NX0xqNxWFsa552qZY0W7Ph68cerSegL3ls0Pzw6/8eIL96bdu5MHtsEfbrJL3oEsYCGc&#10;FIVZR7YRrTKiEOzarNrFjgYAArJo50H68cHrjw/fPO+fTYOkRrS5Um0RS4FzoNdkZVW5mkdSJEbV&#10;hyb2Vn927UxGV8lmFobF3wQb9E7aFFzdJP7qqyf3x/1RvBhHS074eDhopaFhdhYkn+2dn7RHQNKa&#10;tjFRHaiouB415omfznOJsuyy4l5loKAb82jWKrtlTsFkZZQDJoIbAtpXJCxrZmE3jV0lma2dRLux&#10;jVhXCMiiJxeDe3Us28a53E9EWKMdCDdsMtViZW6rgrsu8Yi4Q8gBHR62QcTEfUB+uYg3B5UjWEKz&#10;dskCEPhWNq/ODTgyA9KAWHlPgABBgyvjhxxa4PQMuACMECupL+J54uWMsJVFnSTylOSWEaJlthT2&#10;BJPuvvvkO/L+VPmqBCBkDnBpcWedEyJhlRXzNwTo9j5kwUBhaFEAWUaVLUbl7LnJJjKIndYH4PcV&#10;uEBEqkAEzoGRovTc5iPkEXj7Br3N8IPbtBeqwZFBm3JBVYIEijX97pdt+EhBaJEDWE6lgHUYzK5V&#10;S8CAe4q1svD+pDdqzIfxHAm7SeP+pP9gvBfnwThefDI4/aQ/OW3mFXNF5XlLJ8xdN+dMcQWYCli4&#10;RRIUsyBd+GUhK830uhsEAEdDOxeHc9rPsv0sa9rSM1WCM7VIoZFO5Sws/f2JHYwISvw05DkPwXqT&#10;MJ2EieF1GS5JJC1JXSLZ0IiRcM64OEUsro3JxlwDEJYfzjq/8PLJB+eH3SQWlhNAVPi+cuLC7y+n&#10;rzu+RXvRmKVuuQoKAFJcLfw8c8qd3ZyAFOMllyWTC08+D8xpkw8bOHUwZ9ZS5RWms8Cw5MJcYk4C&#10;IdjL099bFpEg9JTTSaLusuFoqblOvLJwylKoUmrFdSl06iepqTjkiOUm8g4BaW6UKIw7IWcuyIpL&#10;FGFAAkJWcjFlLEXMAXO8IWcL1tdujN2q8dVPCCUyhViARwDclKaiR+ChYaaULHV5XAC5PHODnLse&#10;JIVTlkKbt+RcWgBEQE48qLz9Wedw0n3TGRXuLRzu8AsAAL7yPjw7+tqrp4fTTljeaoPWh1V2F+zq&#10;82xqFjHnzhJkHRtdbztI5FrlkGJgaJ3HttO6QZu5xVlr8vHBm2d7J9MoUXzldb9yCyNYhFLguVZe&#10;AB5Zj1hHsRnZTMJOHWkCICKG9UECC0u3lQeBcqTlP43d+q+TNnz56BopU+5XTisLD2ZtBOwtG9zi&#10;NEwSr5yEy1xUlnyrB1a1kSQAEEIplOGVEcC9kzAaHenOQdrl24U8N/RIAADBpdLMKg9tuILGvEns&#10;CcObedhftLpJtPDT1C3txna3ukaL3rL5eDR4MNrrLhvyp52tS8BQhl73Maq2LhPhBChC4hKAE3AD&#10;ksCxWBskbztxuPH37S9XxRJBGNnxOh2Lso7dRYDCqZ73z960h1rY/Vn7yXBwNO028xDAlkLN/XwS&#10;aFXasPFh6CRQfWYQmNdCEdBKwm2dKGl0wB8EfmhFpNC1IAEQbanyaZnMHdFwO20Zda3oaAgIEEGR&#10;Lqrk2IElpwLyIZCR4R64ewad2x9oZzCBEFF4RsRKK7f1xIYPNcYWJZDhVAo7u7soNwJQULlPhvuT&#10;KEmdwjDjaUcaDoCVVMft6V/eP/msq8bSraxLOgAvdirXr5hfkdTaQpJ45TxIC6ktksU6AtEgaACD&#10;WHlAh2n0YeI+Lhc9nYW0cK1ZqvQgW54XVR5QO5dfGPlfecO9wnY6OGQs58Iinwew4WYFImnMHtkG&#10;6j7ZEDxgfIqoCQhu2qsZoFBeb374aPi4lTSI0AIxIGFZKw39SjZyPywdQkRgb9rDgq/cMqVUk2gx&#10;iudzPxPa4UYSMo28YjLnzpKJuRAnMftOzxy3cRZCyQ0hApSNLNHoNlPjV56nHEcLAESqa5t4bWEc&#10;LWocO0GWgVaiKoXWXEsScSkHC+feNPCVIFSlhNyh3IHMsbkDpaxKmVlnpoJx6c25tY7mCEwxrYQS&#10;RsQKPTXldmpYlTll6paGW6D6GNGuco62Y8qvnefVBi67mnC7s8YiFlxcgAdA0lKsUBi0uQuZi2lG&#10;ILBwQsUjx6Q1zgvhW+XUStwLLfaWzYN5e9hYbAnRW26vzTxuWZz7T4b7Xzg/rOt63k4rA3HbN/f5&#10;hCirUFZMUg1bjIwIGFnHah+JAa1dGruTshL6tDV9Njh90T8bxwvD7G39W4RCQikwtdCpdAuFMURI&#10;uq4yvFYENjvglsVF0EkaNdrf32i6zj8C1lH0zTysw7JG0eJl7+LZ4PR5/2LhV9a2VHlApsc3Tto0&#10;U4WbDBufeY1XX1g8eTj1G3lwe8QyUxW3EKDxEZwbnR81cWJh6XXSuL9sjeJl4ah1gOTVDY4RB7PW&#10;k4v9/qIVVO5VSc6fyrtBJGIGHMva6DbBtQoYXAXp4BVI7Fv6u9xcN+l6/sxlqArTeBlwsDqlN2hz&#10;pzxtTy4a87PmrZX2kgAAIABJREFUpJIqqDxXOfMgPW/Oho3FzCu5DTKnJ5r7WTpGAOn2UIQEbB12&#10;V+uhQMRAxlyG1Uq247p3K4XgjT3uBMBcDdIgA2QEgMClI4Uo1PgZp5SAMbfHwyPNGxa2fAm3DgTW&#10;xXoEd1te5ymZAx7eU9gg4ACWg5I2Scefic1I6GtkAcCvnMcX+8N48WzvZBLlo2jxsjcMSq+ZB6eN&#10;9E3DnotOZg6NDYFCK3yOkEolPCuoAAIlTCEqe2W3GWRLhktkCy5HTaYe6XtfSO8flKFyFmfR0NVM&#10;cb0I5rmTW2a5BddQqKCfEDfFcVR81rSvOeCO0xwQQFriYDmV3JoWl0MupwAGCKHOKVyJDQJCZpnI&#10;Qls9TmGwFI4HlW9KQYbVoP6V27XMU04jj4Th42hZuKsCC6VQo3j+onfeShsKvCiLKwxmMhihVwg3&#10;4zT1q5N2/rxXzoKqlGDXKtUyKAwbXzQWYekdTjp7iyZaEIYHpcetaGSB5sYwiwShyQM7GzWz4/Zk&#10;Ei0Eib2yf5iKewlvFhAx40AGWCludP0fM4Vjxo3q08HkpfcmVG5/0ZBGzsLleXPaS5pfOj0aJA8d&#10;e7jw0k8GJz88er0U63IrN7gwbpoIW5Xbd90WqzEFQiwYHwn3WNuYlDAwsMQyzxS8JLRGhqD7DQ0W&#10;HHg7uNnV7wxQWC4Nv1ah7FZihEHpdZKokfuekpyul4jZeeafGvZA7ai/PNSpMSqRiK9E5yZi9BVl&#10;bvHx4etvP3w2CZd1Wuet+3SdtYdASFNJSusuc720SCVkEgoBV37dSyvKskbut9PI0XIFdf9T2rH/&#10;rdEu3vLGKVYdTlWHnJdczYP0k/3Tbz98dtweL/wqE8KYFug9hBbZKyQDZBnIU+sNEzF73Tnbnzc+&#10;OD9sFFegtVRDyK1SRZG0ROAA4m6cZgREQr+SnTSKc28SLa9XZqldvv1F01fOz6QSQM3wCrYT6hlT&#10;/71Gd9SgujGGfwvZbA30ve50Gy4bAKLC+9Lp/aWfn7amr7tDafjji4Gr5HcePP/+4auT1jjzylYR&#10;GHDJ6zv9byitWDSozzIvH2bjL6MdVokIJLpNBmhBELBV2XGg1QgwV0b7+eSYkyLZEK2PyB8YcGiF&#10;FUpXuvztGjkBN8zn/gFDUuASCEBipLjJ0+HzMr0hT3SbeQKpZS9p7C2aceFNosU0TH48OM6kaqQH&#10;b0I4F73EDIw+AnJqPUUzo5lFsbYY0AAqhhVggZgDSzhPhMgkLttl+mQhPpx37y+zQNnP2uffO3pe&#10;58u86o6mYaKZvlwunrYPlqVHlXHLJGHAvJHnJI4oBG7AnSJYz4JLtmtNV6sRgL5xe2TKcebNPD18&#10;jf1EsFjqwFTSbkUkkQFvqVuTRmcYVGqaO5XixgCk1hmJ/hu/j2HP160SgrkTTWSomSyFOm/OTlvJ&#10;NCgLWV29aICC6zJcSmuQM3eqe5XxNOI6n7UuSGsBOFFkIGZiWPAfY/WD6NwIelyKD6vgSPGGgsCU&#10;vikEbbFaCRjGTlf5vSqKC3+waEvDJ6E4WdjBovWV4+7evOUYMQuSsPI0tyetcerlhVSab2QT3nW8&#10;jjvXSC3iwnf0yqYkAEaguS2ELXCYS0dDCCoCE2kOljNNDDFCfYRF3EhYWDTYW07mrixeZtFVjld5&#10;q1rZd+egEAAAt7ybxPem/bgI30FeX0ZZ7mjfn0fQbHhHVlLMIlMoFpYvpSdJOVaza3JUcTOKFueN&#10;eSU0AHLLgsr1lFTclKIqpa5ln6O5o6WrpeIm8fJSGIski6Lnug5n2hblhtedaeYrJyr93rLxwfnh&#10;w9HgbRb533jKnPKT/ZO/uv/pxwdvFkFGFGh9oIsH1vY5hQAMwABaxIrxkXBecjEqMXvZGwaV18h8&#10;qYWjOQMLaAgUcg5aQu02hBrKioBWZRq2HArbM8XRspvErTw4NlcZaPXdUvM4C/rLVi9pOFr8hJPt&#10;6uaNZrYUjM/X9k3XE9JafX5bc2sOfOU8HO2dNabfP3oxD5I3nfEPjl6ftqd/ef+zN51h6haekt1l&#10;w1GuYjFvfOAAGKix9NZHTlsVua+NFQKhMJfhsfU6RqozRADQoMtFJxj8fDF9GXWPjHekWLB6fddV&#10;2UtVYx3+cZnsYEFYFq23JAQia6koSia99r0PBbxFLUUERCJfyXYajePl0s1P2rNRwCBvZnQwty1j&#10;IyCJhEjASNQJDIBEYAgtw5zxJWNLxsbcPed8ikwjmajkH432f/HlwyfDQVwGFVfnzckP7r1a+BkA&#10;5E5VCVWfzGtmFTOGG0fxTup8xbBuXj5Ms49j/DRmo4BlEgzDNQgcAiARWtNCG1oggitkgdVFSDwP&#10;w3lfV81TPxpLzskIC3hZqwEAa8sKKEkPu8+/UrWmF6154WWAgHlA426y7L0xMQ8cAqEY18gMo0ro&#10;zK1St1q74wiJOAA3yIAQdENlDzLzNIUv51WzMpK2sMRr9UmQYaCOCtvVIm0sl17+eNl9tFj2cnAV&#10;Y2Q5bGMlEDha7C3isHzyxbMjbpijJRJTQleicrQMC8/VEgk7afzh6ZGjxaf9s5e9i4vmdOFlWpgN&#10;sBa8roGiBWE5v4LGJgBs5uGTi4M49xmthCgSZE41iZJhlE7885x62nTJukhuHW9nrQW9z5ad7sRr&#10;LUAYumki30DCsmYWdJLI0QKJEdhrKu+1WwzrLxuPhoN2GiJdFk6/rbvrivp7x+VeEpLlVBeDW7Vj&#10;gRXcncrwRJdM2k6VSKsBts7UpOHtNN5btM8bEyVMUHpHk243jVK3HMXzSbishJaGN7Oom8StNEr8&#10;/FX3fOnnFs3UtakpA42O5wApoJUZEpfOYN5+MNp/PNx/MNnrLRth6eLbdYr/L9KuwnXtGQjIoJ1G&#10;y794+OyHh69TrwAAIl/lD4z6UFB7dYgAAKiQz4U8l84JY2ON5rQ15pYdzNqecnpp6BiNvBSiFMJV&#10;y7gWous+cc0OrffsGzyerna6y0Yji8T2OSuzWOu4+/N2O43XpQg+/2TbnrhsrbzdOEI30nvawUib&#10;5uau4Ng+CyEABGSEUen2l82Fn6dO+acf/IgblnhZIZU0/HDae3px1MwjQq5XtixeuogBNs+V7tY2&#10;NncEdrmVEbAKQxY99MMjDcygrGEZ6qQX3FCfrzd3ZcevSsiuguQBoK7PysM+hk1FN0a6b3G7+ge3&#10;3DGOsJxQJKxlxF4lO9Y0ybaAJCMQRoSFHxWeFtkynJZyacWSyRljS8ZyxnNkC8YnyJYI5CjZzpv3&#10;J637475XueNwcdqeftY/HzYWSy+77F1qKGQ1C9PT9tgxfH/e8pQjcukYE5a6leF+Am9ieBHTSQzl&#10;Zlk0AiKJ6ND2A61xfEmDnwqHGmYUL6URQktXC0a8vpZb5lWOqyUAAjWDpNuzA1RLGSWE1EnieBlB&#10;FRZMXPoyDJrELSbxYholuVPWeDpI1oEiLtX9aRgbyLxJt9AfzvynS71fLAKl5e0lz0ADTv1vvN7L&#10;nOrpOOplECi1W2hw/WCMmKsdVzuQxVs/bc8PpmU3aQjL4zzoJo0X/bPX3eF5Y1Y6anuctiio3Pvj&#10;fm/Z8JSrmdHcOFq0s+ho2g0qF9eIXQhQSjUN00/3Tj7pz8dimrOhxjaRjwAMJELAlCMrVpWOthpg&#10;XgPc77J6bbFwy5t50F8220k0D9LcKWm9U9xmOiJhbYQ5+tZAyg3a3gl/AtuAkw110UJnqgvFhEJe&#10;558YZKkIhq7x0HhWBYrkhi+BADzlfnB+qJl53g+QcLBoH846jdzLHTWK5xfxrJCVo2U3afSTZpwH&#10;uVPcm3TPm7OLeD5szHMnt9oaUxFHx5CnIS750TR4ctF9MNofTA9bacNXzrVy6P//IcXNNEhed0an&#10;zek8zICQyCEbkW0b0+Ag1sc6AKg4GwnnHPkcWWUJcsecN2bfvfeCk3JP+53Cl5wjumUOt7hbr/S/&#10;G9eMq0QnjZt5uBMIzYm10/jhaK+/bPnK4Sux9/np2sS9Sa7fOJ83r9iZFHcI4XdmdsNExkYePRgN&#10;CqmO2+O5n1TrPPWgco6m3Q/O9+PcB2AAt0zPy1xC3I6kuGMu0+XbQQJRI2xsHOWsT1Zub2JHcFy/&#10;jgABhAVO7HpO60Yn9Sm94iZzy2mQ5cIqcI2JjHqs8wdMD4A8g5wBSsOjwt+bNwbzqPDNOU/n3mnh&#10;njDvmLEFoEWwAAbQICASRKW3t2xFpa+EPmtNj1ujZ4Ozl72zUlSwMQksUuKVJ62JBZs6heE6zkME&#10;FJp3M6edsQcOHEfU6hECTjysOCuFNRtxs7gzFGu1oOJ6Ei8nALVI8Co3rLw1aAhII5pZEBbe5Xtz&#10;lewvGo4WCNBJYr90LmMQCEgzkzvVqDG7aI9nwaJ0cuIVguWgXZh3qfrKoneUydSf9RL30bjRLEAa&#10;dd2nt0Nx4f/iiy9YZv3KETU40Q10edRPldC5rBTXhMAJXeV4SvJNuUvgKtlNGo083Fu0OmkUlR63&#10;fBoklVBKaIvErRCGAZJFIgRh2P6s/fWXT79wfhgVQSmqQlZh6TfywNU1S1d4zRZt5lR+5RT8pW4X&#10;GM4SkxobAyCCECBcQ8ywseOcu3lgBSoj6LJG6dZb2xwaYVlU+INF+8Gkn7nlRWOWO9VG8kB9C1sl&#10;CNWvHKmQah6ko3hh0cZFIO9CudtRqfEm6IZ3IkGmoTPD+FxnFRNL4RtktfZaMTFxItdWkSmENcKY&#10;zS7dynl6cRAXfieN/Mp9MB40Cp9btEgLPxuHCyW0MKKVRc0slJZbtB+5947b42eD008GxxeNmeGm&#10;lBVHHRfsXhEeLoMPLjofXOw3Zl2ehdz8jQ8puptKod50R8/2ThNvhfZMJK1xiPg16VEyZ8j4ENel&#10;BIUFLYrPBq98yPdQO+O+t4x5GaJ24foOuenSuGVMpeGNPGzmQVC5c5NpbgAACV0lB/PWo9FeJw3X&#10;B/x3+gHfRlc3b3B1vcXr5vJtbqfLtq7f8RZ0lOsN1B8JWln49GIfEKTm583pLMgqbhhhO4nvTbr3&#10;J73ojsh5AFiDqV7ZqQAE9hqy8Q4DK4Np1QRt/XMtQPHaXZsfGNyiUVx6mGuGBJFdpQPu6uJk0KRu&#10;ed6cfXxw/OPB8E1TL+ioyA6wPAyKvlSNklPuVIwwKvzBvHk0jXsZKZv58cUbejV0T6yYAJY74QCM&#10;WDMLB/PWNFgefzhKnWoeLEfxYunl9Wy7JMts6hanrcnCT05bk5f9c69yXS0fjPceDwedhPkp8xWG&#10;Cg9SfB66r2Lxul3MXYV4t4qHhtvUKwmtYbYwLHNUogu+dnQxi5No6WhR57MKy8PSDUqnzlb0K3cn&#10;im/p5yed0SQepcG4cmYop44cISsQLINcc5j2eoOL7uNpuLeIWpmQl8Xy7jR6hOWNInibYbRaBobR&#10;eWP2bHAyjOeVMGHp3B/vfXR2FBfB5o2MkBvhGCEN58SaefBgtHfamh63R28648wtestmMwsAqHAq&#10;xUwnjR8P9794eu9w2nOV1Nworl0l3atN+bJ1SwCulkfT7iTM5t5ItxcYZMtFaiAgEEjoa4csnkTg&#10;EnDG72W8VRlOu29q598IKIh30uhrr54Ky78HcNGcZU5JW7dsbQeKmzftkUb78cHrB+Pev/vZR72k&#10;eePw3UjvKkEv9f6NsRBkA130dZIiz7hjYA2BhqxCMRf+yMahVb4pN/sRxETlDuYtaXiNouWskShc&#10;JePcN8wyYq6Snpa1RzYoPVfLuAjuT3qTcDEJ05e98/Pm5GDW+NLFvYez1uHc7RfSNa7S4hJ2EK9Y&#10;p5v223ekdUDKtRH4ayKqRPW6ffFscJx4xerBUCErAfXmMiMARCP4kvEZogYAbqlZUljZ0GXL3vxP&#10;2asRp6fa62jurR25b+t8dwQYMEeLTtK4P9krpBpHS8u0o912Gg7m7Rqi6M7E3ht7uXyId77l2q0b&#10;rN50mHKjf5o279v49V3ZwLBw7016YeXtz9rnzelxa3TWmvmV83g0eDDeC0uf040Krl3PT9wWTfSu&#10;50DrVoAAr85Bt8XnnWb65oV3AJAJg0ys2F2P0Ppiw8zSz151xn/+8PhZt6hsryoeseJJlHWjLAwq&#10;b+5limtOopG7h7Pg/py19NI6c1GNZ/Z8ykYVbMemXTnoGAG97gw/G5zmUllmDSPC3fI3BFDKSgm1&#10;8PG8Ofts74wR+pX70elccf1ovNddNOPKaUz40ZLdi9n3MhCoXrWLxDF6jaN1qbAgobBMGC6MFJaQ&#10;DNRYUggWlOa0LvGMQFAJzSznxJCAGw5IjuZRHoSVe3k0yMgyaxGMcobD7o8X4RnKpRAJihGTbxjL&#10;AAjIJpw/379w6F4zf5K4UnEjjZCGS8MdzYXleHeByTsmK4IF0tyUQi39/JP9kz9/9OxNZ1TKqpGF&#10;0zANlHtv3Asrt56mm/NAGt5bNtpp+Hi4f9acPhucxKW/8PPDaae3bALQ0isU1/vz1sPR3mDeDksX&#10;ATkxR1/axLucIQC3rJNED8e949b8Ih0G3ixnDlluVn4Vpl1+0sqVY0AKD0yszG7e4i3PG5XeF84O&#10;EVBxIw0fxvPSUYppze01BAbQ3Jw3Z+No6WiRuPmXjx++hxB9j00Kb9TypdUdlSTMWZrAIDfIqI7S&#10;Rcy5N+ZRh2UxS9EatrXgwFPO/ryNddWX9beOEY7hBHV0+XrnJeCWN7MoLvyHo37mlMPGvJkHz3P/&#10;3rT/0ZsH+/NWrBSX8x1vzJp+Ii/itUH4Kbb23mSBNK8SLxk1RqPGpM4Tw7qKCysQ1hY/AtSBG6AB&#10;MwYFt8SJXA1t5jQkq/JqJBdv+mWqPZm3mAm6Rkgj3i2AdncQGGBQOe00Cip3CokFCCp3f9Y9mHea&#10;WfT5co0+50DfsExvU3rwjl9pbWm9LxvSyHYmmnm4P2tPJ739TuvlchhW3uPhYH/e5ne5iGhlAN/E&#10;6Hsu1A0bdPveGx/n0hh/lz5Ewb3QlJeZ5uscEABAw2HuFxdRORXNzNxTxZEsB420dzDpdZKGMAzb&#10;uAxzqXkrF4Msf5QuBzSbetOZKRloqEvFAdkVSOiKH8vsWWuSuXnmVAsvt7vVdLf9egAWCaA+QTIA&#10;UAn9o4PXCz+7OJt+6eTB49F+VHiNUj+1WUPZI5r/Jc3+ai+fuWaty9R+P+SGx8pvJ1E7i2uocaA6&#10;LYNlws25p9ZVznmNd1hJv3SFZUhMGuFq4WjJLcAqWMm6tgp05dk8g0+C6I+LximiAlQMSmApgq7P&#10;CitpxvH8e6I6bU+6SdxOo3YWtdOok0TdJG5lkbDscxgF9TgprudBetacfjI4eTY4fdW9mAepYZQ5&#10;Vb3hflU++eLpvbDaPUxFYJyIExNGHMw6Uek9vdhX3PiV4yoPgDQ3Fq2v3KB0PSXrrYQR1LAvNzl2&#10;sL4gKvy9eXOwCI9bReXOTBRPk5Qst4wnblVIsma5CHXlUK+ie0uQd0FNwKXNxIh5Sj4c7nlK7i1a&#10;n/XPxtF8EiWzYFlJAzunpAiG2xq3MizdjTrYa1QnwtUJzE9Ujv5mnZiTjXS+x5NCOQS4lIEFrOMS&#10;Ki4T4S2E39Yep5xtR1kzQHZtT6kj/zbH59IM5BY5CQkgDHe0iAr/yyf3g9JrZqFXuRyXsMINpTUU&#10;gyUAAnY71vY70nV2dgaEXWZH4uXGi3dlVHxusswsg/modaqdhWd0YWkjdMoiABJDRAILYIytQChk&#10;JC2FilrEIyFnRj3nlQmg4gBUHXemUXmMwBhBJ2k45q387syB2vixpVRLL89lRUAArJWGH1wcHE67&#10;rpbvX0fyhm7gVn/C1dhvXHopF25r+3pLW1+uwCXpVgl848vFVcINcgvMusLwsPTuTfaEYVHpeZXL&#10;LL9FbN9pLL4zrW+6NfrkxhEhgPXWUGO130XixOu0dMbJIO2G7eXSnQuTkWAL41UtTw/CvNFNot6y&#10;2UxDQKgSY5luVNWjmfowVw9UHpl5qXJ2uaGtsMG3ICYJIfGLGoz35qe5Plgb2oPhdhInuVMVUmlm&#10;kdi9aTcu/KYCL1ENq31ikcXTZpl4ueW1M5wAwDFyf8aOpnEnRb8CQCQiQCwYS8DmTCm0dSopt+gY&#10;8CrwFDLLGQBAWbNh1x4Ny7SScxZlDmQyfsadT4Qzrq/BtfdjxTuj0lFDR43iZVi6zSxqZkF/2Xwy&#10;3GfEwtIXnwvI1CIlbj5szF93h8+7Z8/3LobxfOlnmlsCsGhTryiF0sxsMnN9bBlgoNxAuYNFe2eo&#10;r9Odi3/lzHAsb2XBBxeDVNLzYFFGo5i8eSIMyUpACdqQKqRhhOdzWLgg7UqObjF5jQ0CQGCNIvCG&#10;0q1kO42mQXLRmF40ZzWG1NxPM7ekDaHoaLE/69yfDLzKXWuVO3rnT2ZC3TIYHCxa1VTpHrACmGKi&#10;4I4BRgAGeMnkAsSSu74pJb0V5/mWXra/FMSjyo+qK3h9ICQmyAbEGIgcDdSFY+90xt00S7ZcoZe/&#10;4vUL38bxz4wI0LIQvfs8nJfcRVty0EQ5hxwBAIWQdV04Q4ZIM7KONj5RhEIQzvJi5kLirg7YOdlJ&#10;uHje437pxrkf5aFj5FtXxQ1MIaVuMY7mmVsgYVC6e4vWg/FeL4mFuYqgWbvL1l/c3AOtf3onkOR6&#10;kl9yvHvL+76cLaNvozLRNVZulDSbFh+HVfxjN72Mf9xo7QaLeZs+lzTFnetpu507Ftf2gdsdJD5z&#10;Oy0Ze6Zk19ZzJWhhOnapGgTgSma9OAtbaehXDgKitd3E6yfNg2L2uFzulUWkKkBDCJZZu1Ur892d&#10;2HdUlN16olKq4/YIibhhgPRoOAhLt84B+Mqpf28av+qOj9u6qv2IQEDoafFg7N8b+77i7MqvbiwU&#10;FpnFslbXDbMGLSBxwzztXHobLFrFjeKW0BBCycrjaDhsTiyrZs0zLYpLTtcaxNYrQovCcsPswk8z&#10;Ny+lambh4ayzwtd8t9GB1SiQZibx8ted8SeD4x8dvDnujDKnVFwbZhGAW3SVM5i3P7g4PJi3peYA&#10;aNAqoRFAmroU4s/QBecp+cH5IbPeKP7xzD93hCcFtzogYgDAmKOoSF11EamT2DiWWgWylSuEbejR&#10;sKMd1xxLwweLViuPNDPzIL2I5+NoftFYvOifnTdmhhnLSDNDSHHhP5z0H432NvIjEdagmQjXDmN/&#10;eoRgPVN2kC1FsDSVYuISkt4gFtzJrWvwc5pk73QbEpJLFbMs425qCotG1sXq75xsN29mdPuv167F&#10;XSYRLhv4WYD2cuJx3rAXVdGMCilDBjknZexE2hEnY4wxBQdBBBy0AiOsCSto+A4ijKDKA6h4jeNj&#10;AcAipm45iZejxnw+zRR/By1nl5hBWwqzdPNZkOZOJQxvp9Fg0e4mjbD0+W6GGqwLpN4eq78e+R1h&#10;fsvbXNv/m6voLR6Xtbm5tS/sNP8Ocwfecsm1CfAWA3mrQdph7/3oUn3ciGS8s7F3xiQRExmlRjvc&#10;Q7I7txiEzCAU0LLM54CAvnL80mUWOVjPVM0y76vlXpV2VO6ZSoCpuC2lStyilGpHkF8/073hAa9Z&#10;CWsdrM6fBVjfbhkVbnXWmkn7xjduowhqlHbXCFeLsBSesb1M1OAvNUnDO0nczqQweKX7EQAQganP&#10;CzUzsyAZRcuFl7taPB4OGmoFYpI4xXlreNKapG6hmVFCj6LlLFgYZhdBXspqm/Grw666n6Bye8um&#10;V0kEIKB2Gg8W7Va6m0n2LkQA583p9+69fNm9OG1NTlvTRZBuuhHCwv/S6f2ff/X4g4v9dhrXYVCZ&#10;W7zoXwjDH4z7Yem+l9y+Vau9hQTxuBQPJu1vvDzgNHt9dKYixy69SiOAIEBCyKV+1p6FUDAu+MQL&#10;S08a/lYzEQEQmKcdTztAEBZeIw/2562jaXZv1p36iWF26eejaF4J1c7iR8PB/rzt6BvKxbzXanxP&#10;JXi13xGiYVwxbmv4m3WSWV3Y135eIfrOJIDAWsuEQuaCuf2JVy/4DjvoHW2mzUsB7oDK+ekRAkrr&#10;REW0N2wtne5n/Cz1dZuEV2ET7dIuSzoFcHVlCDFDIEybwOMgPjWzVGJV15LbWKyG25KbQqiKa9oo&#10;1rT1FJtr/Nq2lsvqpDW5aM4ytzTMesppZlEnbYald0uUON38r8ux3kjlvp7nW/Oy/fXGu3yfuUs7&#10;f9/nnne+rl4FO128R4+fe1LRho1zi3f81obv4E9kUlZMIrjXFQ0CsAhMQ2QwqM0EQmaBk/Fs1anS&#10;Q7U4KiehLgC0kiqRReIWZ63psDHPnIqwDueiS1P0ejLDVm94/aeV5F1Vy9zIAACA/39xrilzi9ed&#10;USMP+ouGVzqulrW0ZcQaue8qqbixSADACKXhrhbMsrW7gwxaw61m1jJLQIbbxM2PO+OX3YthY15j&#10;FLAJ8yopiOdu+fHhm7+6/9kkTCqhCEkzY7gFIsOsXlfpWsdS87qLywGNSv/pxUEnierUsUYefHh2&#10;NFi0xNtPXLaohqP8bO/8j7/w8UlrrLhWfHd39JX75GL/o7N7jdx3tETLASjx8u8fvmSEjhb9ZdPR&#10;QhqOhATs8sQMCdhNyfi7Wu1beFz9HpTOF0/3l175uvsamug4njbSUFT/Wgn7pp1gMIlQhLoxmLfD&#10;yuWWrctr706SG7RCBMeIVhbGub+3aD0ZDgyzFmkYz1/2LjKnjAvv3qTfyANpr1U8fs8l+L7rlgAr&#10;5sy5P0UnY44BXmtriMiAJBnHakZ3WB4380AAdn04gpc1ke8itBq5lMiYRYUE9ZH2jVdulxHf+H5l&#10;JCEBvoPNtOaTIUGNw/ZvA95BahlPOkfxU7+plFg0DHd0CYKGajKnE4sulx4Bz5mTV9rPHR7HJc8V&#10;rwAuEc/WK5HQIhVSZU5hmIEtJ+YmrbKqNrc1jSZ3qrPW5EeHr193RpXQjhZ19d/+oiHNCvDB1rA6&#10;tN7Tb9j6NnxyK1ldS2p7+/Lc8rxfWgm13nn3K1vfd1Ord15MBADsEqbmzum42yAhbR8PvX2R/SSu&#10;oytb+3M1cwdzIkNEfoQAACAASURBVBcmIGe9tPD6pViD/6/75aQbKutUi/t62VFJpDNJNpPlaWvy&#10;vH/2qjt80xmfNyaZU9j1QfRKf3oL9zcWk7nyMBAA25kHhBahcKqz5vSz/lk7jdtZxA0DAEKquFn6&#10;+dzPCqewAEHpNIsAs1BqTqtMI8qdauFncz/N3IrQTsPkdWc0jOfzIEndIih8aUQh1QfnB1HJK66G&#10;8ex1Z5g7ld3EB1+V6thxsVjYeBYL4FXO/rz9cLQXFh4n5mjRrtMY3pMKWb3ujF70zkfRPPHyDU34&#10;UlOBUpSv28NWGt2f9LpJg1uGlpVCnbdmUz8hhMfD/cNpp52FrvIUZyXjFlFY6xgrrWXXdj3c/bzG&#10;IobbMyoJNNezcDkLJyUfZ4YZaAJrgFkJUYtQCjvl+fNeFqsEAPYWrajwdgAlrs2KrS/qSBwBHAzU&#10;keAEVIfYKKHrfF9Zx/9ulSHbaH39VEQbBkn92+ZEXE/jWoPG+kB9VQ77ch/caBYxE+5Yxgn3DfIa&#10;Kqz+kRO1bNVRqWM3q6O/nQhAMVYxrjhjRI4x0hhR11qjOvrocjdfDRECgg1NyYVjLS2oauCtQvTm&#10;97jpW19vm7TyDNW3bTjF1+nCoBhLABhnobFyN+j+Z0JopZ/3Oyfi7zBMg5mQ1ZhfjCPMDJuATEUD&#10;IRLocKsjl2J7oAwaVlhIEPK1P2r1ZgGpkuq0Nekvm7/wurpda7Qbc3L1IXOLZ/tn3z98+Wn/9Lw5&#10;s0j9ReuDi4Mvn9y/P+m5SgKBRVYIbhCEtYKssDcUA78m87Z9j9vb9M7ftasDYY02i6sFC9seuN1u&#10;Pw8hwN264BU2OwJs6Wnb6vrV55twkvGK48/N8JbfYPPLdbN3AqHVO8ANix1AKKFBudc6u4FdBHJM&#10;FetsX6d7ej4o556p6kYLp3rRP/vzR58+3ztbeplFWsd30JplxB3ub+hpe6Js+EjWEWE3PJ9FOwuS&#10;V93h/Un/YNZhBQJiLqtTZ/mCTfIIyrDSsnA1NQu3lzQ6SewpBwEKWU3D5KIxG4eL1M0tg4t4/qp/&#10;njoFIRGC5xafatnOwvvjnqNE6pYLL0/dktBu5QxtK6lrQ2qXV0YgFWtmwWDRdrQAgHeHU99+Xipk&#10;VUq1kxG02VbuVJ8OzpQwSz/78OzI0YJbljnlwkuPO0Mt9NxPUzf/8PSop7wXZ+f/w+/9Xur5/96X&#10;vvikv/fBwUEDwTWWr4KoADZ0q/WHa06Rmx7FMLPws8wpOBhm8pLmFkpAi8Qu10gl9XF74tGcGy4M&#10;95QjNN9s2AAQIIN3sbpWFJbeKvr6aqHedmsNVY1X4Wc7GtGarmQGAABYAEK0jFkEixxqfEciQYQA&#10;FlGjWDJvzINcuMQYwArKTFgT6KJh8khn4l2iijY5RUzK8nf+5b/8wzdvfvXrX3+6t/d0sL8XhK41&#10;AiwSrbO5LpXXWtp7pBHdBbAE0CfyAFaa32aRtVtpR/dFuOMo2SBo5Llg33358n/8oz96uD/4rV/5&#10;20eB7+qVtvizM0kRODdRtBBPnvPEbS6D3PSCJSziRnBmbMr8DBoMvBAqo6xScWXLMuZGjDgfAhSX&#10;tlQ9ExTXk2g5iueVMDezvdKqrioLGrS51Odx9kl3+ml/NoozRmx/1nk83Pvi6f0PLg57SVzPRov4&#10;6fnFf/fP//ff/MYvfuPpBwe+K+iqgtBNMns1S+H6BestfVWYfQVlR8sy/2Q0duPosLfnWuNZy4jY&#10;9Q34qg2wABbqygm3pNxdf+142668e9P1WXM9RHHHGKHVXQTAdkAMfvLSq5ea3zYbV8b19Ye6I6ZS&#10;GK4ADG743GG9ae7s0cKqfjl7UM17Kol07hrFYRXRW4jqVW/02d5p4hZm5dhcq1e4cn/fxMLWBoxr&#10;ZWnzy5rYjVs1Ut1N4hXnzemb9mh/1gbbBgbDOPmT/NU//if/5uMfzH75Hzy8/7eCzi+gbCSNwtlb&#10;tjppAy1MouVFPB3Hy1yWhllCrLjOndKuHbMWV2aHYXbpZ5NomTsV4tve4XXLjIABVtwugjx3KgLi&#10;dyeG3kmech4P94eN+Q8PXmOY2bVqghvmmuJmEs0zt7hozCzadhoBwDha5rJK3fK4MxpHy4t45moR&#10;5w0nCsZa/x8//vE//fGPJcDP7+//9r//m3/36DC0Gwt394kuPQS0pSRujQMIK1ppeDBvTcNCx55C&#10;KNEAEIDgTNaIvYrrqbt8wXIC8pXTTZruRgqdIUytLq3xuXQZitVUvusFrJI3risoO8Jg9eWWzkMA&#10;dJWQsfG4sHqtBADADJK2VBFlZJaWplrNF8uO5z5uNNrIOJBGtpD+XAYLGVRcrtsiJBupdF8vYpPj&#10;e/pya/I8Twn+V8PRH/3+HwiAB43Gf/xLv/RbX//6kdi0L3ezeBGwLCs/9MqKiOylRvQuPbINK21V&#10;0GTnuG0dsmIBcsQTVf3rH332P33rWz8+P6fnL37n29/5r/+z//SXB4OIfsalwAkA0FIwz9i3/uIU&#10;2n68P+g9jNneG/cg/U7JwBEpwRL9UuwBRgYPqypj+NzxkIshYVbP6XUNWCCkOrnubrYJkMBaZnNZ&#10;vWyn/3z0nWfLWajibp8d6ejRqHt/0ttbtKLCR2J1FwZpivSjxeJb/+x/+5XHj/+rb/7Dgyiqs9wI&#10;QBviCJcYpghXsxQu7YwtaHlcJ9VcSfUM8b/5vd/7/sXF/X7/t3/j1//2gwcdzpndmHJb1hgZxMLY&#10;paq4lE0hJdlN+XgJ97Ox0wDt2jy3jM81eNrbkIYuv7wsJUprrWBLibv0gb+vTraxA+Bab95sYp17&#10;cYvr+7pQXJPQ3jHL22HpbUa41MnrdGU8kmt1bIqBWg6qZWCKGjmdrq5HV0lfOblTarp885t+nktG&#10;N7+5Zf+9y7y54aIaFOKzvVPHiMd+wS07bc7TSDdf+/zF7P/6Fy/FD+Dn/gvvg1+TQ2OH8aKR+Qi4&#10;8LOFn6XeWurvlIQj8JSzt2h3kgYSLr18HCwKUd0yazb43WGdgFkhVRinvUbW9qrgBvS+93GtSMvj&#10;wt+bNw9mncwt535mcPeVE6OKGYul5ziV0Iqb3Kkm4aKSynKb8yp3Kov2rx68MIi98f7f+/W/9cN/&#10;9q8+m86WAH92drb4J7/7tX/0277j3OL4ww2b7SalYU3C8E4aPx0eCh3ELf5p2DqVmLu1W4EhMCDH&#10;gFtymoapNONHo4FmetPjY4C+++LFn7143ur2vvjg/gedboMxx95wLPST0M4D4NUCBoPMIGrGKqLC&#10;mNKYRZ4Pk+R8Npsmy7PJ5Pmb4x+dnTGiL/d6//lv/PovPn4MBCWTp7J5JqI6s6XuhIH1bdlWSb+c&#10;h6b4HI+AQILoN37tV//ofPjHL1+mAD9aLP77P/iDDzqd/adPGd4e+0oMbWCVZVIRzYwBJA+st3ax&#10;rbaHOzBZbhsxAjTIKo4LbUZ59u1Xr//PH378r77/vQzAAkiAtMh/51/83kff/IdRpw2bLtOfDaHF&#10;LDW/+4d/8Z3RuNUUX/y56Be+6e51WR+XHp9PVDHHViFaINvGhtYUrDKIhoALfkYsx3WA4fWHRbh5&#10;VzJMp245bMyO29PjWP3Bn7760z885Qr+k//o6Nd+8cuP024nDf3KQ2J2fSBlGDtbpjNjok7nV//+&#10;3y9brTdlVSqVanU2nc7nyz3P+4XDg44f8Ksqv1uOkGvcrR9/9X+Kwvgf/J2/+2/+l//5B8Phf/s7&#10;v8N/8zd/4+d//sba0Zc22cnw4p/+2Z+ZKPqlL3/lo71+Twhp7c7j3ipGbqZLt9V7E9WWMTLNsUIo&#10;LOVKKW0YYuw4Dc6Fsfw9OLmBajl6k0TfdOS8U1OibH5fFgeDtH/pAYOt22sNyYa66JvMN7kgxa51&#10;4Crn/rh31phmsiqFIbg6XsJrnGzcvfMj7syVjd/eosWWonreP1v6+TTMXCVG0XIcqvYvV8G/xuUz&#10;Cgfi8eOOxXnmFnVVbQTQzBpmDbuUQLt7qV95D8YHe/MOAEzDdNhY5G55Owu1JnkZRUFIiMS5FSxz&#10;l8/Yp3+iv4Euoq8Fz6WqbVxhUawSTt7t5H89LEHlD+atUbRI3YLqR6A6o5kJy4Xh3LKw9Pbn7XYW&#10;WmYn4XLYmJfiKoQ48fJvP3g2Duf/zvMvf5kd/aPq7/zut/6f75ydLbUujB0tlgf9PtFaXOFG39eM&#10;tO0rrkgY3szCoHJ7816rw6grko6bSoXIiYCAgQ2saZKNFVumElLHFNJqRoJWai/jDMLoW6/efPf/&#10;/rOPDg+/+dWv/odf+1qXM3a7R/FzEK2s29X4a0TDWKFNZcy8SFKl3ywWzyfjeVEu8+LNePTJ2fnJ&#10;Yl4LiUf9/pc+/ELP9b482Nvv9wFAI0uE/9ppjtyGRr46QUQmjW6ofGDSvk4DXV0/eH4LISCAtPbI&#10;D//L/+Cb//j3f/9PX726yIsK4GK+UETy0pG7un5ziDiaWGWFCFNgJWpmDdiKIXEABitgwruGdLXR&#10;EAGARbRYV+iFimCSpp9OJ39+fPzd05M/+t73a1fDUav1aK/fcb1BFH2923M4/2m+sNs5ZED7YfjN&#10;X/u1P/nd//Virn/0J7NxR/7WVwd7bc2XzyOv/QbshRGWx5y5QGD1viIJQOgqhmeIenMm15jYhagc&#10;I655j9ACaa4TNz9tTX9w9PL7h8cFC1VfMQ3OlAXfPertH4Y8SHJzspiS0kfdXsQYAGRK/+Wnz5Ki&#10;eNxs/vjF81effloWxTxNR2n67WfPBOKvPHrU+pVfad0PL1HXLrm6qZrNytTbXKOC7NcePXIBlgAl&#10;43XQw91j12i15+L/5e1NgyS7rjOxc+69b809s7L2Xqp6X9EL0I2dAAkCJESKIkWZkkamFBpKDivG&#10;dth/HPrniAn/sD1/bIXtmdFESGF6JFHLWCIhChBBYiHZBBqNpfe9uqq69qzcM9967z3+8TJr6a4G&#10;0KQ0J3qr6sr37nr28x3jb8++99r1Gy8fP/71Rx4Zd12D9D2+h/54Po7WwgrUs9R7L9loSq35r6nv&#10;i6a+fU2ACqEdhp0oWvW8W6vVu+12o9PtBJ7J+J5i8amJnbsHBuyHtUS3mndfWid4kIhEDNb67W5p&#10;j27xPdEY+lD5zaEKFKL0/T+/bomqyNG+FL4nYis2ndjc+DxTiVI7W25lpwbFJybjbeLD60KTNp4E&#10;3Oqb63Sfr00x8qxwmTUUakOLrhnFHFmBuMmAq23PmO4w7zKluFYff503SG9DWtlu0ZBu3e1OD6xM&#10;l5eTNm1bz4kQiQEgEkssLa4MM06pFWvuXOv6q7X2O7VGuXuoPHT6+Padu3PcihlAznfLrZwdm59e&#10;giZjDIywnup0bF+j7l8ismIj56cGW7lyO5/1nEzgZgO72M12LH9mYHm6vNxdUwIIFKOW251FMpVx&#10;lNhTh3aN2YXvnjv3g6tXDSAtN+e80Ibzv9VubN6n3iIyQlMJUwuuIGfzdJoMjUrHBrMZcA0W6IyK&#10;yxImozp6s63FGKZTviGtkmf2cIyJyuVyLp/3FxY+WljQvv/knj3FXHbrsBwBAOjeDXiI+4V9xxQB&#10;tKLoo7m5DxYXl7teoFTX88IwrNTrS40GATCA4VIxm3LnW82J7due2bf/1NjYjkK+aFo5y3AJNGFX&#10;2Kvc7RhuzMxkCglDMVVYjDsF6Vkq5A+z3RvGCQhgKrU3n//vv/CF73/00d9/dL7SbKKUsJ58sCUx&#10;AAZEsR8jQ86F4ASuJ0PU2mTKwf4PfOKyaUSJLBK84ftL1dVrM3cvzi/crFRu1qqBUk8fODCazZbS&#10;qcmhoYnyYNa2i6mUpZSlJPtntUH7x4EhmIh7Rkd3jwyfX1wCgkPF0qgnlqxGzFggRc5MdXSrC4x4&#10;iqOJxEmjjNqce8gbPUyVPrUc79roXaH4juqgE5v3vDEWajXTvFuqXBueuz00v5TtQpVXbyvVhN3l&#10;4WcffXx2Vb05ffH2wkKz1bKk/OKhQ184eVIj3lleuTY9vbNUemH/fmy2ojAUAAWAfC53+Omncyn3&#10;6MjojlKppylu9t4+mCduGhsnPZpK7SuX369UdgwN7R0eNjZkFG18AvaTvXOu+5lHHvnZ7OyNavX/&#10;efttHQTffOapISHYerj23iXfYiS9ypVEx0IFGHJOiIyAEzHS0G84QQw1okaQiJKxEKAdBH4cNz2v&#10;3u1emJ6ptFvtIKi3O9Orq1XfBwABYAOc4zw8fnzw2Wdt5+Nh6zcNitZR89YHnvwrZqymlE9gk86b&#10;pqUUX/sZoq1ybe8l0chdDxyWUuVS+HHwa0gkeVxNt6vpVt5LlTpZN7QEcQKSTCcFVbgGjfPg925U&#10;l7ZyTdxr+Wz85j3PoY3/TBplGPFyrp6kjjNtasETF/e2gzmN0ohdrmxCKXlETAIAUwbXBqHWTCXZ&#10;6pwEI4FKCGWoVeeN1y/uMbfnj6XncsFStusbD0inJABiSDxoaBGYJtmKVLPprc7K6k9Z40Pfm9LQ&#10;gbdbc2cX5qfHai88td3MRhxoqFmUTBe6aSs2EkT4T8n9O1awmK81Uh3FNAByzZzIHGhnx2sDE5Xh&#10;bbWBgpdO8OKbTvduafX24OJCoeobG6GMEQA7dnBzeD7npScrg8e2l8eyzx+ZmKiuVIayOUhUwv7k&#10;EgBYQiAkhb3cKiQSmrjWvB/x2nL0CGBJSkVgKkLUhATEODqagCRILeIFfvGP/vE2+dfHVn/30GMp&#10;UbZjwYEhQNa2s5aFABJAM2alUps0qE3emB6XoA25o5+GNjIXCbDU6fzjhYu3a7UQgBni4I4dBw4d&#10;fjadztnmQDpdSGfnW60//t53w1Z73DKfGB0pcCFIoyICDLhRNzMVkYlZL+8aEREIiVIqLKtuOvYf&#10;trLlHuIArlL7srnS6dMHxscv3Zk+ODrKkQGASjYoMRZ7/0bNsF9QYQiyhJZcKS7aTHSFbUUBgTb7&#10;aVtbqCabHLCIBLiwvPze9euVbieVL9R8Pzc0OJxJT/nedsf9rRdf3O/YRc4txhgBAGGY2NwEH8+H&#10;fmHCPqfgACXHPbRt29XFJSLYJYZ3+pmOsRTmjZB3UtgqkNDKDrXFkSOzItRKluPQY6KqUSIG2I+P&#10;tJzu5bFZU4l06JTbWUOKBGpIg/atuJpuTw0uXR+5e3VktpbqMOU2b7aaM20nhhHL+qtXXvGDYLHR&#10;qHkeA3hm924nl1eIba1/fP1apVr97S//8pcOHRSBH0vVA0pjaArD5MxAFES4KTO6vx2fbjW4Jlur&#10;I9u2na9USul02XWFfuCpS14gSB8bH//qiRP/95tvtuL43Ozsy/7JwWzm4yFJ7ufOCKwfLkVCnKnW&#10;/vbMmSO7dg0WCqV02uCMEWgi3/cDGXeCoBn4d5aWrlSqvowDpbph1I2i+VrN1+sjRgAB8Pwjx0Zy&#10;mbFM9tDQkGU9ZHv59fT79ekkEvRup/PtM2emq7URx/lXv/TykBDJDd0Mt/uxQlTxkFjEQQnqewXh&#10;PluSAABCJmdLy5fHZkudzJ7lscmVkUzoKNRdy6/kGtMDKwuFWmDEn1pbum+WW0794z7ewyKCnpdD&#10;E4IUPbeqIFqr5x3MDrN21F2NvU7bGRTGSCdyWkjohAU3KEkWhGZbcwmEQtpGNx0s4Y3352dfacJl&#10;mWK3C5ecXb+Rdws5ZkaKx/cNpe9pUebc+ejun3VhySeDcEQVnobyKbFtd/7Cv2v4HSVNsI4w/JJ/&#10;bd8MmB4BDXSqlWxz5+rQWK1Y7GRSkd3nWQ8ywXtecM10zGU/mktOZE5UhvcsjexeGR1s5Z3IjIVs&#10;Ot1apnNnYOnW0OJcoRIYYZLZ0CcNCWaFGVWy9bulRScW26H4tcNHojgumCYBKIYaUSIPOOsCVNqd&#10;eqezWK++9v4HS80mAOwcGPj6U08dGRwsbQhVrm9//21CQ9mjXS28WgIEUhRxtJAEgAHa1oCpjJEd&#10;vDP1+uXVC63tUXbkpDssMo5kAGAhWogMgCOenpwo2haLY4Bej9xk+hvl6L21Zw9DjChjGJ89ePDg&#10;5ISvqIH4b/76rymWnzn6yOGhckYpm6FirJRyJ4eH37p16y9/+KNnduwoFYqCSAPGjHeEsygyq1Z2&#10;TYgCAAOydJSRQU4Gtorub4G34cJQ/2awrf432XzgBEyrIdN6fmLy9Pi2FOccUSVmImMRYyHHater&#10;dv2Vev3crZsf3L6tAAyA33ruM49PTo6Yti01KGa4HCHuJWY+gNZdRdiby1A+//QjR2Mi07KIcWmZ&#10;tzrd6bm5OysrZz784PTnXkhFEdsYt/4UBm4/y2Pjud9c6fBJ9sAG1kgGZ2nTSj6ZiUfcijPmdpvR&#10;ks5000LoBidVDDSjIIKU4dmOTwUVy8gPDEcwMcvQT94TmPFirpouO9muyzQOtnMJsnHM1Vxx9dLY&#10;zO2hxYV8tZbqKMaozu/+pBvdkt96/IlfPflYt9mUSklEAsimUkOp9IBtM4Lplcr521NfPnXq83v3&#10;pBGFbSelDKyXiaIZANyHwLo2/U9/tAVpVxgAYHJucb4pQ2U9EXYNhpk4UZ7xrz322Eqr9f+9+66J&#10;iMiIsJ9Ztb6J/YxZhM3ZGBs3bO24mpZ9eWb2727cEEI4nJuIHACJtNZApLWWWgVR5MU9+2Q4k3ls&#10;x87nJyYGBkqWYaQc17WsjOs6hlF0HYtzmzEH0SLCh4npbCinWbtGoBFrAH/23rm/ev8DT8pd2Wyb&#10;oPxp24CvkwCgWEjfDEMRG0qwe/CF+4xKMtW2/flC7droXCq0fTPmmmd91zPD1UxrIb86PbAyV1zd&#10;GHX72Dl9wtefMPQ1br3xpwgAkClTKEfEjghs1dQYhSDVlR8tf/jRIk0BOuQ8wZ7+/bSwEYnP/sQ/&#10;939cze6hicfTLBuEPK51sPo+0C0GEYztTs1MydWmN3PJu/C/1nbeZke+lYfBDcOgDX8hANCu7fml&#10;Rr16NcpPpH7jX59uj0xHVgeWU1f/vO2bKrfffPS/HrafDBasRc0lAdVTnbrbrqSbq+mhnauDw41i&#10;zk8qWUEDxghdQ4dAQjIbhA3ENSROHicyi91M0+2GQjqxOV4dOHp3Yt/i2Gi9xDVrpjp3ysvTxeVa&#10;ujNXWp3PV0MjQoDE1QzEGSESRy24NozYjFR6yaKsoUkTR2wDLHteo91qe17b91dqjamV5TM3bkgA&#10;RRQRtbVO3F43Vlbeu379uZ07vvXCC3sHytamLenr0YSMIBfSoK/SMmSY9KbiCAZHUwGRRi6MgbGd&#10;d9VlL1BNI65lvGLbcaRAIk76yf3737w9VWm39o8MO1qzHgdA2uIWfWyp1wNo41NMxLIQ5XQGAOrC&#10;eP6Ro//x1X985R9fnXjxxZ2lIpfkc850L8H1MydPFrO5JL4jEbvCrnC3ylMd4dAG6SOULIbtUdV1&#10;pS+Smp1PGmSS8JCEiyDxB2ASjGSSiAgUaQUgiXyEupTVVtMLwnq7Ve9051Yr7926Xe12Y6IYoKu1&#10;R6QBTICZv/6bvdnsf/X8888ePJBCI+j6AAZu1Qx5Qw3A+jIlnNExDcdcb3UeAYhSqeg4F+L4zYuX&#10;vnXqdNayeljIiAAoGSrEJIFHk1YEknSsKVba4txi5HBtQcwpwrUUaEIggciAEkgJ8QniY/N/CkTH&#10;MBiAAsimdrDAMqpR3hDLKzWtoXW7fv3myvt/8y4QZI7s2v/Nr+R2D4caZAQAzHA0iCWGXUSdoF/d&#10;LVVMJWIhW6vlVOQA6LYTXBmdPb/9zmKu3rUCYOB2c83zovpO9aVdh77xxJPbXVfkcwJIaGCUVHSR&#10;Aqh2OmfPnz+wbduvPfH4sBA3787ON9upfG6sWBi0LBvwE8vG72fN9x+ktbKt0eEhBBCcG3yLnJJe&#10;gXHvGZg0MS9z9gdf/EIJwDWM4XSK9fuOacZiBI3ICYQmTptcC+sKLcBGEwwBc45z9Nix13/0Qw3w&#10;/NFHjm0bd7TiyLKZdNZ1Eci17LSb4oiOZaYs2yDtEAhNmqFWyuTc1NrQmgP1/E4PKT7hHt2DMPlD&#10;AXiMnZudfePWzRUpASBAlKzXcGnrJX8ACULwzKiaaue7qZzvsi1au5Fm1LWCSrbZcjzPjBpuVzKF&#10;Gk0lqulWJdOspTsdKwiNUHINv0BP44eje7ENGUquW2a0mg6m3PZctHyt5S3HEMP5v1xwS6Y5LnKP&#10;6YkvCKsgJWrQRmmnNbQrvPt6sPqDdm63k95v5z4bTfyXlC1ajuumg4GRieDtP7oNAeg2Vc4I+rq5&#10;SYj2PMnJIoHiYWo4l9tm165FkCIoeaHbksJnhiAkloGRl83icQzMjuYSAJjmEafVTLtrhauZdt3t&#10;7jfUniUzow0C8EktS/8ny/NTtdWCdPbkyocGy4OW7SAAYM5PT1aGu1ZQS7dH66XDCzsOzW8fbha4&#10;Ym3bnys0Ptg+fWtoMeZxYEhCbkgHiemYUHEtUUcIocDAkRVbdZ3ZZVZbql9Y8NRC3JXq1ffORsm9&#10;0EmlNjCAvOumTSuBDCgm/XQAOICFONtsvXv9+ng+bwkB60roRvBUBkQIMTOWuRlLRVoJAQaQ4MgU&#10;IRMqVcgDgkKIC6ye9YMozoQmAOOaLACOwAB2DA0JrdcuPttYa0GJxHloI5Q2+Cs3fZyQE2wvlQGo&#10;q1TUZ1oScbrZOHfrVsa2D27flhcciWJEH/mSYvNceEysxRcAiAHZKtwRN0f9qqnjvq2J0H9gMu61&#10;2ETvmwixJgkktY6kDJUOiGpR1Jay3vUipSrNZicMqu32hampmdVV1X9Usv4pw8ynUi6iBsgnTDCJ&#10;pwJIzn9688bkUHnvQJFrq7+N9yWsrFUl9pZnU6Cm9ycxQtAMEME1TUCUAMKxFZEGiDVFUkZErSiu&#10;xXHF9zpRVGu220GwVK/PrlYWV1cPbN+xa6j4xOTQ0fF0wVK9boRIQFxLC5kgjaRM1A4hh0/dFJpz&#10;nnIcBiABVrzgwkw8fxOmtb7ueWfPvruyGAMCCDSKjlqp1y9dTY+WRCYjFamQgIThGGjMAHgIpJiu&#10;pVuRiGupWtg5hQAAIABJREFU1kh5udTJEuhqpjNXWF3K1TwrJEaGMtm8Vfl+50h34F+++ISJ7EeX&#10;LmUymb3l8oht8364PSQ9vbS0M5M5deJY3rIQKBTGH73++u1m49GdO//bL37h8ECZ6/tnuMbk1rwU&#10;62f0QSweN2yqaRiWEExK6Kk10O8gDWsoccnhJwChqQjq9196CQA4EGmKGcUArTha6HrLXW8kndqZ&#10;yaQZ56Tu8ZX17+P6IBlRCnDHYJkDGACnJye/fvxYseempV4fwA1zQiWRiBEoBgthfObSpZ1j47uL&#10;xQJnTBNPitd+0eB64vHRIefX642/OPOzi0vLAYD1yR98IAkC8s2wnm53W/lssN4FYu1Cql5n7Pr0&#10;wHIl0whFHJjhcq7B9SwjbNt+2/YTxJ+1vf7PIUHvIQIkFjTVrbfb1Z+0m+8BcuAClITiPnvXV9MD&#10;++3ssMUHw8BtSREBEKBOl+zSTpjjAXXh0a+OTnwx002thGZb8chnHnKd3V5OUhetQTj5Lwbdsupu&#10;XJpNEyXNlOLhns8U5s91QZDkoWIxIUVRSKiNDNv1rBtnGorHQIiBgFXX5RnHMtyYZ720HZQ05VaJ&#10;r4RRtdO8tDx3buHOP1y61QrilITxVOrJPbtfOnT41I7tGWSGFOnAdiLTUNwNrZyXynXTbmSFXC0H&#10;nauVypTlL/gIZCBYka/9FSKf+x1fawiCMAhC31NRF+rnQQcAIYAPogOGhMxOg58yUinmaqsYpIej&#10;TF7ZFrLdI6PDhQInDUTQC3gRABiM5R17W6HgmCY8MO6SSIrQMCumXZMygEiBsoEcJORocy45F4BA&#10;HOpF506JDwaBGworthhAonsyxKyb2tzBe+2LT4gd/FxEHCifTjEAy3UNx5XICChAXg8jCbB3x450&#10;aWAuDGXHW+m0btebtztRhbulif1jk/szuTIAZ0S2Cguym4u7jo7WYrbJiAGhq9R8o+EDRgwJGCDE&#10;Wq+2mg0/8KMwjOMolqHneb7X9fw7K5XFZkMBKIBk00opd1u+8NjEBBfcMUzOmGkIRjCSL+waHTaR&#10;rfnUez5ipLRpjWQzoxkTICLiCAIA7030X7MrerWBuFaupxESNByFGDMuEXxN9VgNDg7ymze7Wl9u&#10;NqNard5qBWHU8b0gDBertZnV6lyjnow8+SUBNED1yuX3rsCH5+2vnD7ytdOH85bdH4RWLOQiQqZk&#10;KHQck0wRWXjvCHvbvumrBLwJiAPkHee9D9+/fOVqW8oAAGwoDmL+kAjzFhUGsvsPDOzd7YwPaocr&#10;QsGyUoOKCDAG0txYANZChMiQDdZJeg6mAwcA2rbfdnzPDDQjrgynlfE/8PZW7a8/8/SRgaHVevO1&#10;Mz+7Vqt96eSJbzzxRCGd1kqZXCilhgZKB3bucDlDpTTi5NDQN1968d//8IdXpqdvzi8cKJXWJ4Mb&#10;J9q37T7ZhQGQhOFxLTpw793Q/dsIBGzzk5PaAgYoEXzEbhh3o6ja7dxaXp5ZqZy/M311Yf7g2Niv&#10;PProZ/btGzJNk3pAwOtQWckL++9jQAZA1nUFAAMwSLtSprVKwpO4tmeb9w8AfBIz1er//srfl4rF&#10;l0+efOHwwZ3pjKu3TBV+WCICUMgaSn3/wsW3btyIPjHm+UkkCCkwwlqq07VCzWAjNGOyIJGQK9nm&#10;1ODSzeGFlWxDcgkIoRHNFVcTEauYTmBye/RPzs0+FSEAMrAKTio1CvxLhpNxqvXqnR82979c3vNr&#10;dtepKvQiFioeE1MISKjICdIHpD0E/gyoQqud7iQSFJAAiYC4BcABOJSPG7mTcZxKsnP7EL73GP1E&#10;GqVdEsxeL+HnSjTqngK17bF8dtz0RD0BJNZdfvXbfjoyhsv8YDHlNu24rn5653qrGdc7/kpcm7fr&#10;lZSyHzWCubh9B252u7Mfnb86t/CHv/nlw4OFwAwjISXT92gsGqEq/R9fvHH2R7U2lwl0cdCJW3el&#10;6vTGbmYxt9MwM1Y+bQ48zm3XEiDiBk39ZLmzFD319eHCk0pnZFnm9jfGT67smmwMmTLpIUpJb557&#10;sa6BOAB7ELpb/2JwUinl5fQKmF4MgsISKUMTT3IqHTcDACCgmnWvFpxiELtRMNw0UPfuNgKkbWez&#10;i4MIQAH4UhIXNudC08OWjiS+Gw0gETeWASCB5MxNuQCgiToyXu50ZBzPBcGd5WUCqNXrr5w5k1Zq&#10;xHErsfqgWru1slTtetn8mX37j3/+C786VB4TWuWizlDccXv+b+i7wRILX4daX7479+NbN5ejWCMi&#10;YiTV3GplpdvVfXti/9ho0U2lTHPP7l1HLIszxizrnevXL8zNPTIx+c3Tp8uuawueMi2DMds0WE+7&#10;X28KtzHPIelUxLErhKLYAi02esWTY60YEKDGXqU4IRJhGAZSKT+OIilbnhcoNVutzXtdT6q2lLeW&#10;l5TWdc/7v773CgtD27I4Y7ZlubaFmcxkLn/QNAVnBECoiMWMcSVRSYjCWDBsh+luO+Uoh5FGAmKh&#10;4UgNDWQBdwzkSgaIMjlovdXbyHthIx/sOYXRANg3Nn5gYmLv8HBMmoDsdJja3/D3dm4OQbU4GfDJ&#10;ELI+aMKQIzIyOKSlkjIiII4omREiRIA9V1xgRtV0G5A0AgEJzY1YpP0Mv27lptRXjjz7SGbCInQL&#10;hW987rP/5tXXfnz16iPbt48NDb9z5UrWtA5O7NxWyFuIqDVDZABZ0s/t3iUALly/tr1UZD1syE0I&#10;4etgBQSbC+E+TnHcIqN2HfAIW2FQbTTzhULathgAUA8TKFSqE/ot359rNj+YX2gEQdP3FuqNqwsL&#10;nlIRQAzwk/n5qXp9sV7/xuOPj1gW6o326BZCngGlTGM4l19tNtb9Lf1fm1kG9ieOGjFkvAWwUKst&#10;/fjHtWbjW5951jWt/ux+AWMUQQEEDM/dmf3++fP+2or9PM/qkSAAz4pqqXbXCvVmFpWM0TejmWLl&#10;xtD83WKl6XpJYaVmFJpxX9FJxMk/R8PdT0V9LkBODvc8y+mkENrKyMGzfx4q2UwNGoqHACSUBUCa&#10;yf6oSfLQKYOdRR9J8VBy1CzutxMGQrBTVrLb2REHS6EUCSvcwucCAIhAqO2swH4EBwmZtrxWpBjs&#10;/1xZ202ddJUhsk1Hes3zryzfYjweLaYKQymOrqdyrlMaMQd3mCP73NWhrmK0+n7+p//LQuSDJKjn&#10;OvNDy/ag10o3VjMtz9y4ZRqAFJNiOxvZVspcqN18LQQD3EnI74XiCcNxLCdlGa6wcswdRG6DcBg3&#10;0bAMUzvN2/HiFHRqkNprWgc6kRl6cbW6ykOv5FQLZg+KLzGfECCJS6z31fq4Y91fbjs2d68MNJ3W&#10;5ZFax1pmUAt8kyhLwBBBmCYISA+XYWBo0UqfG+wYkrI+2BG2wjBWCgHSjs3ieMM7kBA6UfyDK1fu&#10;trufPXpkTz7vaHjYKmwCkMgWozDiwrJtIbgfhF4U1lut6yvLMcD1+bk//ofvZzWQjCtRNOP7eds+&#10;NTZ+fPv2LMPhbK6ZGxzlqe++/aOV996uN1beffctKdlv/fo3c5yVZaccNW21KVdgLYEoZZrHd+9u&#10;K/mf3nvvbrW2o1DcMTKyr1RKZdKubbmW5Zjm9lIxbdi2wS3DMA0DGA85b7bbF+fmBrKZ/cNDBcY5&#10;6R7Uu5TrLpJ7vGt9o41AcVsyHijJCKyNRqgCWG63VsOog6wZ+l4UtYLgysxsEEU6jlFrHcdaqSAI&#10;gHTZMMx02nHcgXS6IYSLeGBs7GuPPjZgmcVsljG0hGGaAgkYY6YQHBkQAAvR6BqGEQakpRnHiIgZ&#10;YeSRoe5hC6BmMlDclppJAAXoC0dIP9TaRm0jmQD3Vqrdo9clkraUcp46cHCHm9RC6Fh4tYE7i6N3&#10;WXnlsjkbMibldi2HgRAoQuCAHNElRQpkzJsmC0hUEEJA0Iw0KBJJIIa5kVnoZoYb+ZH6oDVl7CyN&#10;7MftrkQAzYA9tmvXv3rppWtXrxYMy0I2MzNzdn5+4NLAo5MTv/746SFhJFE9TlRg7LN79pwaH0tb&#10;ltnjY33+s4WFpNc3FDf/1P3Q0LjpCOjespBiuNLpvn3hwsHjx3cWdgSe12l1Wq3mzdmZqaWlKIoG&#10;LaOYK2AYbkundxfyj+/aBeK0RlwIglc+/OjS3bt3Pe/Pzp4FxN956skS43ytmnxTAH3967zjTA4P&#10;NZuNnmzoNT3cGB/Y/CFCQKYRJUAE0AiClufpNR39k9PUPp4oZnjb9//t66/fadQBwOqhbv/8JADJ&#10;N8JqprWaaVTTeVMKJOZEpikFI4yEXE23pstLswOVWrrdb3C2aUy/2AB+IdqgRBOgVjzwnBBtLqRj&#10;t9JRi3QABWdALq/OzHRWZroDY3ziaJEXVGx0JY80U0bKNCwBeP+8AACEYAAADNy8zVNxjArg401t&#10;MiyBbA0ziwllrc55sYbsmBuzar82iZjBDpwen/m7O0FdDe7e9vwTp8vKSJEBNi2UK9e2zwZjK41i&#10;HTiNukOpv4HuVdAI258bqR6u+VbFt73VdKtrB5KpSMhQSM20RO1bQSNfFTv8I0fKY58dZsgpF2La&#10;BysGUzMjAhECTzwHpAEUUAwoo3R3gaQRAYPA8tFpax4HJhkKa6mmb0RM2YwY0kaI895f9yzGA6Qp&#10;AoATmZPLQxp1xHUtS2gGK6zbIK7ASTwiwMAdzIt0vivc6zmZ9nCswQc67PLiQqvrCcYEu6cdJkpk&#10;NYjfW1x69eLlawsLv//5zx8uFZ2HRDwnAE9F33n11fdWq5oxA5FprbSSmibGxsYLxUx54PHHTpWE&#10;yDl2Rak/+cEPCr7/8tHDp3bscDQpZLNOuWYWMoWLyegY48eOHUtzKCi/rLp56a1hzd+zMhbRtkz6&#10;5RMnDu3Z047jtGEWTMtCsLkwGBqMCYQNoMGEgJKoHse2lAxAaDCVNjarrhpwrVy8dww3zBVBAkaM&#10;aSINW1jtqDl77cxPf7a41FUq1tpXqtH1OMNT+w+MD5SL6XQhk0k7dsFxBgyRMQzBuDbNty9e+mj2&#10;7jMH9n/58MF0vM6U+iHeXj5I4m4FhYxHaDJJEtFJsAUTT0Z/eQTIrAqAIQEPkJHSTTPtkITIj0G7&#10;qC2AdQSe+2bRU9y41o6UuTgGTQAQK5Jtp7vsjCqmhiXnC16UIW8oAjPiIhKaTAFgKwBSRRVtUyIG&#10;FvBEkEPPr20ongqdcjO3vTY4uTK0rVouedkcpJhERkQIHHRawfM7d54eGrItCwzjqy+8MPfaa2em&#10;ptpR9PjefeWh8hrX5EQZwJTrKsQYMeoDxwOS0JprEtRHeejfvM0G3Majvh4u0AgKUCESQMR427Rq&#10;7TYQDVhmzPiC133r9q27nNfefrvdbDmGOLFrj+k4Bw8dHCgUyoaRtyyHcVtwgzGBDBmLOTtfq79x&#10;7n0LQAGsBMHfnTt3MJ/7/NFH2FplY9+Ru1H8Y5LnxTkHSLk25xxUb4QESbhAb451Y+JJ8cJIAzCA&#10;iVLpsydO5F13LVr0c+fcJLgKvmF85/UfXVha0gD7RkcPT0z8+PLlSqPxcz0SILFEfTNaztZvDi5I&#10;VJFQpjQmV4eGmnlTGsvZxvWRuenySjXdioS8r7vHRi13o02Pv7jC8Glow+KvddNIMv1F1KSoKSGA&#10;n/zN+caKVIpkh+Z0dHtP+MjXhsaeKgeF1aQPWMKBklJcBOynl/cjVwyAAzOImKL7APY2Uh9gcl1J&#10;REKuTHmdkw/pnFPvh/ABgZgc2JYHDhpBFrWc9I06s33RSHUa+Vo1W+3Y7UgEimsjE48ezNycaqMB&#10;dIBu75rRPFQsTmQnJ9ZyvLrbCYXsWmEl01rMVZfyFd+U9ohAQIVKs5hQadQqqdG8Z2sIFZOK9XRZ&#10;6jUPIEKKuWo5/mqqS9K0Yi4QGQACMWA9btgDsulXMW+15wRAoLGHApg9OGeW2/n5rF4chMxQcFNE&#10;LVUAyPV2kQtgXIEZs8x0Bs4M8b02r+oYtX7x0UfFhtT/ZK+7iGfm5797/kJdytdu3QIh/vXXvmoB&#10;3l9G8oAtI0RE0LYQT5w69Vd/8qdVpV44ePA3T58eTKXslNOMFQWv6ZT7mV2Tw4gC4Irv3bl794nJ&#10;yfF83iECwIiZITP8MOp0uwCMc+tbv/ffHT70aDryy2ErG/tCqw3LssZhetlEHKiALJMvKAZIwAlY&#10;EtUjDUBsLYDa/7ju9Rdbc8/hmpcvMTgkgELkRMaGdVi3DFjArS6AoYIMagvWLjECADCgQSf1zZde&#10;fGJpea6yqgALhXw+kxkslRzODQCByBgyQA5aAKImQgg5zwhuAaQsk/dTNwFAEwFjsSaNJBB5Uo5K&#10;gpTFpUIuiTTSmuvyHnnASKWUz4TdJdYUgkex75gIiFHYBZkHlUVad0b2u+skf6wLVwRC3cthAWUU&#10;OyVLimIrPRp3slZTeNyp2RUszWWs+WKnmYrJ5IQOEZCEyI8s1kARIesC9DYx66d2L4/uWxyfqAyX&#10;Ohk3MG1piv4bEguLAzjIHDcFQJr0voGB/+GXv8L/4jt1FfuBD4DJaDWgBpAIAYAPuOIHd+uN2ZXK&#10;renpfDb10vETe/P5DBDSJvi9+1yg0OuegGtnAGMADzAEJgE+Wlz4b7797VuzszbAH7744onjxy7X&#10;atdqtW1Av/zoo9vT6Vw6bQrBGGOMcQYGIGrNKCkEIAYUA1XC8Ptnfjq/slIyDIEoEA0pf3zp8ueO&#10;PfLJwD6ECMgABOMIAKiJWCsIWnGcT6csRKNfRpN8SgNppLuVFQVgIJ7avevY8LC7Ydp9fJlPJWB6&#10;aj0BAWjOOky8ceX6K+fPhwDDqdRXTpwYLxQuXru2+mme9QASgCCFbLnedHm56XqBEbmRHRkSCMvt&#10;bMvxKulmy+mG5oNM3l8wKPsLESpDhI6ITaYFEcQ6lqHyKjS/0mjMV+sSc/sFH6eTXyjm7NLUT2vX&#10;f7DSOKPf+mhx+2+wk79X4tm4txMKzG4uVXdD8qJQxUqyXGSaDgIDDu4YOmMAbGsvLsADrXECrZkU&#10;uzS+D52mD6PreoZGJfKxWYKoC9Vc8/L4zdWclQnsRspbzK3O56sdO1AJg+EaTQIBY8ez9n69mq2p&#10;DXVEJFnT7U6Xl7K+a0mjkm3MDCy3nU7SfaJ/WzcuGSQFtNhPdetpDwk0hwYjSqc9k7TSMbKWOVdn&#10;3sJKcOuuK83xgdLuoaGSaToEQqsNasvmFzzgGxyYI01HmkUvk+sENo+DnF8rce13DDJIrUEvCSBB&#10;2q3Z6lKJIuEtOnEIUHJd0D0JRAAKMeD8Sq3+nR//tCUlAzAZu7Mw32q1BrO5Bx2YLfaICBE4wYHR&#10;0d9++Yv/2/deEcLYViyOOw4CWBRkGfhEKa3SAAxAdrpaqbTrZtKZkLGIGy3h1BCWVhfv3p02DPuL&#10;X/q1A/uPOYQ5FZa056oAYUuIzvXlEURCKVCg1zpW9H9v+SkCIEQNEDH0DIFcSJJhrDwZrXY6s5VK&#10;x/cLburwjh1DjpMiEKRZH8IRMQYWgOKobQDjnh1kACZC2bKLO3c+OjGZVD5wIk59KUEE/d4zCgCA&#10;KQSAnvPNB6gheppIayVVoOKK708tLrWDYGigtHt4aFs67WrGCVUcktSY1AKsS/ENSjkCggGKS5+E&#10;CzJumyb4YQfBsu2cjDTJFgBqrYEYEU+ODYDY9LwNK5b0mDEkZn0nFecdktkBhBqmWrgEkA4xNLlv&#10;xBGPUXCGttSg49Eo6BgWE8YCYgeYItJp3xpfLU+sjA6vlFxlcdb3LG82phiR7qlJxIG2FXJ/8Bvf&#10;ePf6NbdYrGjCKI6lrHW9Rrfd6nQXq9Ubs7PnFhbqUvoAIQABvHnh4teffPILR4+OWJal+1CxW3lM&#10;EUEiRIy3lexItdxuz9Vqs6vVn05NRQAX79xJAeQdN5tyM+lMPQyuLS95BCPloaMTE2WtEqWNgFDf&#10;j8MNBCC1PvvBhwsLi7///HOH9u8fzOcytmMCOFKxBC1rs//pQUEdWK8iJUS8dPXqTK26a+/e/dvH&#10;ByzbUutzjADOXruqAfYPDX324KEB2+aqf+zw04rP3o8j9h3eGCK7uLz0b3/4+rLnuYw9OTHxxaNH&#10;787NiV8MRrTXoUgyvZptNVIdxSgdWFyzrO9kAwcBOLEHG88bvWsbLfr/TD5eHpn1SxDe5Dwy4jgO&#10;bD+IvcZFyxxI5Y6qiT+A7IBjpgWhNuN4omwtTmP9fYIOLLymh59qTp7KY8IKNKyc06qhWu2outRs&#10;tv3BJ6zHPj+AWgCDVMlKFQyCLvRtl63Gwu4VKQSEOjI65cl4zoDaXDO3T/Q7lAOxOEq3x59lU3+u&#10;W5nu5bGZy8zjmkmuIxGFRhxzvcE7AsBBi1ixmG9+ueS6bXtTg4vL2SYnjLj0rSDmaqPDA4kBMR2T&#10;wQ0ERqB7UrTXhAV5ZEEQJ3mT/oKO37Ckp4JW3F1qvXVlcfkDn3XJBCilUp87fOiXjjxyfHAwD6xf&#10;av0JXoc1L5TqL5BGFMpIeeB4oeF03SjurjTqi0uJcBBoIdgKgoCrqkszvLtYCD0BnGEPIAJAIXaB&#10;Li0v/9vXf3h+djbvOLsGBo4PD79w8MBYLvfpkXX7W4mcIKv1yZ07dxSLzWaj3vWGUylOxJhIZbId&#10;KSWyGDGScbXddoRIu6nVrrcQ+Hc9r4JGVTiX5pfnZmcOHDpy4sRTNrfd2M8qPy0DQ8vNZW0brszm&#10;8BUQMgACIsCYiBAZZ/2lXX9CzJgXRhFpDVAPgrOzs2EQdKJwuV6fra5emJlZancUAAN4dt/eL584&#10;+dS27cOGyUAx0ESEnDFmxOF9qMgbxpJkRCfoK0SUIFjEgITrPTQIIIil0rGvVFPTcrsTEH109y7X&#10;zA3DNOdB4C+3mj+bvTvbblV8nwM8vX/fN46feGrHjrzggnjikLk/ILAhkAcAiDolPSZckHHDELYM&#10;nSCwhKmF4wEqKSUQAzC0NEnaoG3A9YodwxTEUfbSOKRiga+6iiKXUU5a+QbTHQNDz2CN2LMWu0Y9&#10;hZ4VxsQ5GgicdE6Ge4AEAykEIHUAwZJmsZuxo9T0yqoO9MT4eBr5moaBAAm/jLSKpZZSxlp3othD&#10;uNNopvOFD6emrihtSNX1uufu3kXOTc455zybPZrNRghzXe+DqakQ4EKrNfXqq4ut1m8/+cQOx2H6&#10;ft/7uhyNAS4uLJ6dnblTq71769Zco6kAQgANsD2fPz4y8vzuPY/vnhxNZ84uLV6cnlEANmcG9Gou&#10;KSlQWWsI2G/2l+QRKinLlvU//fo3Splsz1cVhAyIUe/Xx1yx/jjvsZ8pbZunjj1y+733/ugf/uHE&#10;/v0vHj1yoDSQ5RxJa2TVrnf29pTJ2LHxsf0jwyLJy1173MMmFiEQQMzYku9/74MPpxoNBDg2Nvo7&#10;Tz89ZlsLpO8b38NRr7qXGIUsDg0AII1qMV9dzBVHGgWuWTqwjXt6R9+v6W319QN/8J+OCKlVi87/&#10;dUPOQHYn3/3LhbGD1v7nTCdrgRvFwtMsCJjSqIhpKVjiCAMBYyfs8ritUPWxHmG1vlqbiQg1GJgd&#10;EWSj4jGiBgRimlDBphDslnO919FCSJIHpXHL4PHVN1ZOP55jltBMApBGkjxSXAODWKim2wms5lZl&#10;BgD9DAHqlRnf+xYptORh9x5w/A0OAiRmxOlbr3qsbo7ty5o5TqgAUEYqCMLVlYgW49ZMECwBANy8&#10;fVvdBS7QskwzbRWPpLfvGGY3+Idnb853u3/x7tnbc/N/+PIvnSwP9mpCP8XxI2D1OKprxUwzjONA&#10;yXoruLNYe+/D5SnRqfleuxF1mz7PWQAAxBgzGcUKZcixw62ICwDIZ7IMUQPGjK0qdW56+jtvvHl9&#10;ZeW53buOT+56Ys/enYV8jjFzTWN9GGIABtH2TPalY8feePfdWa87bo5yTXWtu6a52Gq9OzsTVGv1&#10;VvNWpepwvrS8/Kff//tuu13xfCyUO5bb1HxgYOT0489nsyVGkNJROtkZeOj+hxLx4tLCuenpsW3j&#10;I6WyiUBASusgCJqNxkKjsdjuXFlc0ACrlcqF8x9pKS3LMkxzMp8fLRRWw+inV68utNs/uH7j+tyC&#10;99xzv3b0aAoBUQLvMEE6tkGbPe1nq9vZZ1gJSyWJONNsvnntmp3JjJfKYbu1XK/HSvpe4DAs2I4y&#10;xeLykla6Xa23DauQSo/kskaxMDE+eujQoR9cv/Zn77wbA7xx7Xpldi7/q197fOcOg0ngkY4F9hJu&#10;t2QWCYcXqB3pKeEwophBCrStwljGMTE0DReQONckYqUUaBXGQoOrGSkAu5jyMvEiBK2uX+96U0uV&#10;O8srilQh7ZzaO7qrPFDEPFOYVd2xSO9q8aZD9ZQOQCMgY4J0mhTDMOAqNE0DjBUpWnZsFb0sC9wz&#10;U1fOXbr6yy++uLs4wGUcdj2tpNLqzmq1G8dRHKk4TgtRclNaaWJ4c3FRGIZhGoVsbrRYtEdHnjh+&#10;3LAs2zB6KWNEXcHfmp7+6N/9+0Q/VQB/d+ZMOo7/5bPPlGx7w/Lce+lQ626t2lqpQBgeGx07vnPC&#10;dJypavWnN26c3rvnf3z55TKAqVSs1J2FxZnK6ojrjmUyNiJBgjAAgjTrr7hkbLbZPHf7dnl4eKhQ&#10;HMxkHjtxzFTakPHaoenpUgn7fMgTTgBIlLOtrz35RLlU+s5bb12emvrsiROfO3xoNJ3SyC7fuhUD&#10;jKTTT09OlgyDJelyPy8lLu6a0q9du/6Da1fbcZxn7DefevrQ8BBTCu+NmDw03Q+RQZGQLddbzTTr&#10;brfgpQpexpTG5p/ZqCre8817R/8Lju8TyFBjR9KrR2jmpq9DmDw4aB5sR0ZHacW10C3RaQVgandE&#10;cGWGC6y7CMCh+Cic+J0hMdZWPCQ0AAA4HPhSPnU8kCwGIGaCkUXQPqGEfri0N8ktj8tWsgSBIaBm&#10;Ol/Kb9tnTr1bXb4uBk+mQqtNTAEQMWU5PPGKISASZ5oxLZA4AmhUiqkE43ejCvqgxcR+ZnwfWEZv&#10;+ACOdUj+AAAgAElEQVQKZamV6OKfNudHYqskyNDAUMUqjKLUJLhBzvSyQivAYGzvYOn5AGwpHLQZ&#10;L/rOjsro2HuTf7rgnZmb9wA+mp9f7LR0uQwAGyN8D9wjAkK8MTf/yuWLLQJfylBKL45qQWem2chP&#10;DuSPDGzfv51lzA/VJVBJAIMxJjRJANQqTdLUAFbKjpAxxpfarVc+Ov+jy5dHh4d/99ixZ3ZNjudy&#10;Kca51jzBzX/IA7fWLjErxKPbtp07f/7dW7fiOLo1PVMNguuLiyvtjvK8rGW5jlMs5L/61FO2IVKG&#10;aQuRSmX44ORdSe/euLUvUzh48KQwHBEH6dhzZcgJNjTi/LSkGDak/N7Fi81Ll8YKRReBA2itwzAc&#10;zmaZZSnLlIZJAEOFwleeeHLQsV3DsATnQijEFaWLQvy/Z8/WpZzrdi7Oz33l6BEXETAmo8WFG7ZT&#10;SNanXCZE1IhtgP/0zruLSo0Wi0fGxjOO7ZimXcjlXHckk3ZT6ZYm5/r1zxw+9JsnjuepV5ehEUKA&#10;RuD/5TvvRkmwVnCwDGIR8hBFqJUJyl7zZdCmg7TWVhIAOOqM9E1uxCpmSALJVNrpyCgEcB2bGx1u&#10;dMCI40h62pxrdprtFgJcun77T1p1k1TbC2peOL3SWO4EMQADOHxh8OT42JePHDs8mHFQFcJwb9ta&#10;teVcUXsmaVAIBkODkW0Hgxltcp7WKUenZ4UyjNiuteP3l1Z+sri09PoP9+Tyj+3YQVHs2iYirsZx&#10;zLiVzqQNY8CxR9xU1rJMwZ84fNgSwhScM7bemzKZtlKoFAEwybrLlaSSY9fg4KHxbQMpdziXxQRJ&#10;Z53J0IYlAgAwkT194MAjk7s6caQRhWEI2/nupYvnbtzIcjEAYEtFAAooCEMOcGh8fCKXE5pihNuV&#10;yvTduYN7dg9nM6bSDEghtpV64/r1+Q8/HMjlHxkbff7ggV3FEiPitBHi5udn8AggtB5i/PMHDkjG&#10;/ue/+qupt966sbT05cdODg6PvPLBh0Q0nM0+sm27rdQ9L3hYma0BfWTvzc78x3d+Nt9uGwC/cvLk&#10;07t3W0op7OUq/tMKUQSEmMu27TfdbrmTLXhpa02IbkpTuI/WDsX6k/556140k6IYbzueXvix31lW&#10;YQXd2GFSyCVr4XJ9+p1OcznEND36h+C6hr+goiaABQe+UjZ3BaHhIXHoW6LukGENByIBGkOtUarQ&#10;6vtO+9NGpGQy68f/gWNDzYQykZitM+m8kk2687fx6O58XPIVU4SauErlHcAOAAAxpgxTuraXj1uI&#10;CiETq4wXmm0AoL5E/JikNFqP72+2iQkISApv+2n36n/oLl/sFg7aEy85fDAy08JynPQwz+iB2qV4&#10;4WoFViE/attDkRSamJJKSskAvbG0dXr3nnfn5hnAs4cP7xoeYdiLJt4Xe9pSptJQqegSvH3lSl1K&#10;BjCWz7985MjQYMnZn59/XNd2Mm9FXX0HZYs404oQwUCSSDIKVBypiEPLUhUBMzduv3H2PeD81598&#10;8vDk5GAqlUUQpJlSm5IYH4p6CIJkar2vVNo3NvaTjz6KV1cHLPPQ4NCj28bdVKqYShdcxzItU3CD&#10;c8aYYFww7Ajnhj3iMffU4KRhp2wnA8BMHZeVl4s9Tp/OLN58cTjRxNDg0ODgB1euLFYqv/e5F0Zs&#10;s+A4tm2Vczk7lakzXPru9xhAMZUaKxSKnDHSHICU0oBlwZ/Yvftvz59vSrmzVHr26COW4KA1AVgW&#10;D8MAIQPAN7z6vnVbT8UgRORE23LZ5x89+X++8WbT854/fuLlR47kAQ0OFjJGJDm/Pb9gIBqCGYaC&#10;WAEJTsQJNKCJvYITC+BXn3nm4HBR8DoTTEYm6PV+Vlse7TV/OwBDnbRvS3q3McnEezMz3z7zjpNy&#10;9+8cNMG7NbvU9mPQvBPKatff5jp7bXdIsXI25wzYlpOO0Hh/fvH7H3206vsfzK1MLdXmFqq/+/TT&#10;pyYmbSWH/e72gG54smNhx4gloGAmJzsbZMqNESWGu1EhNJTPdcWKP7hz9d3bUwDwwrFjJwYHt2cy&#10;HNEUHJGBYSDnnDGTMUYkSDPdc1snfb5RJZ5ZjYmjHJJLCgqx43VffeutgwMDv3Tq1KFt24czGdvg&#10;ac4ywDZ3cd/CDWgA5C0ra9sAoIliAFNREp1lBJKxpcrqQDE/lHK32fZTuya3ZTNCqw5j7y8ufvvN&#10;NyZvXv8vnnzysfGxFKHQekeh+JUnn/rj13/49rVrZ6emfnzz1m8+/cQzOyfzjBu0jozfB3XYkhM+&#10;kPmvbSqSziB+bt/eueee+w9vvvn9ixc/nJ8/vH//+/Nzecv6pUdPll1X6J/Ht7SRJGMLYfiDixfu&#10;rK4KgCcnJv7F008PIAit9VaAiA9L9wlRQqbRig2huWYaAIVi7P4uyB/HqtbZwT+ZDbqlxkNAqJQR&#10;lPdlRw9mZ95ptWfjllW5db3TeANkU8UdPXzCmHwuV8gKarGwHgGDHU+nR066gbOsmRKSJ/3LgAGY&#10;SvJAs7hfo67veVXi2UbCwAw3dCF9IMWhXJ5ptWpR+3Jn7gdK+9CZIn8RWVFICgiIUCMHIDBCN9Mu&#10;1FvVhVv16XOtxnsAADABe39Fb3vMBAQ37QCud2HbIi679UIn7jgkVJHwC+MFZvz/xL1ptFzXdSa2&#10;9znnjjVXvfnhjZhnECAGgiQIUhQpUaQo27Is27LlaUVOnHTW6pWVrPzq5Ee6szK4O2k5qxM7LQ9t&#10;t0dRtiVKlCyZpMSZAEUAxAw84M1TvVfznc45Oz9uVb16A0DSbTnnB4aquveee6a997f3/jYCUmEw&#10;deTZ/nJ2Ulo+8AYAg7pVfQMqCxI05CtuX9EAFgGQUCzjuQPlbCYQOcfmAALggdHRnnQKmrXStnxw&#10;B0hIzUCggUzmy898evfefXdXiuND23Z0dfVykWC4nK2/JCaXXAwNUDziXHMWESgEzplJWisVaSAy&#10;4IY//b+/dK42pX7m9KlD/UN9lmUhxvmR9x6Bj9RiBwsQCdI9rnN6x/jw4MBDe/f1GqbDwQQUyBjE&#10;KgxTCLLFLkRaE7A6WpGZSudTbbiCk0or31U+bNaaO5jWt+g1NjX0bsfNJxJxmdnnzz7WGwQJreIM&#10;/ZALLeWVGzdiynJBmhHrYP0mU+u8ZRqIBsBQOn1oZKhZBouQM4u0R6iQFABvFbVYZ1d01MBpbmRG&#10;lEZ2Zv+Bl2/cvD49DVJmAbtJK80kI4nMY7zBWYBY9GvXFuegXMvamaFclyNERHqlXGYANsDzp44+&#10;eXA8K6qclZGlSTYN4vtEXa0fOg5xIFIcE4cs0z/wzuRkFfGVW7eODg/t6B3dtavHNYzufM41rbxt&#10;phizkSxEA4ADC7jo7+0/PzGx7HkRQFXK6eJKqe5pIE46FTX6AxhtqLJLnsEj1FKTgBSHBNeOilwZ&#10;QuCtVFn9YlB+6fqFxYZ3ZnDbJ/fs2ZlwLaWaCwRBxgRPRCibBeDi8kcaUTKukGmAahiYpmEBs7QW&#10;WvNWjPLi7PwzDxw5fujQjkQigcCbSUFta6Q9W1sIUSJi2OTWVgAqRjEBQsR5z3vrlVfGx8YGCvmT&#10;O3ZmM5ldvb0uIiMKEScb3o16/faNm2GlMvi5n9re1WUQpRFOjI2qpz75r1/89gdLi69NTi6/WPYf&#10;fvizDx7nUvPWKdSCQjf4az9yUAKQQdCN7IunTgWM//sffP/S0tK1UolLOZpKPbR3n9Ea1dgYWFsn&#10;Wyp/m5oGIMAqwPeuXP3epUsKYE8+90uPnRlNJWx1T+H80e691kS7YkCTGYOYG9i9lezAaj5fS0km&#10;VxI1v10C7P533QLV/MeyQe8NIHNt92Ju3Jl8p/L6H9x2RkzxEI7/mu4asLr680aCKe5L0ZCT9sqd&#10;OjowfDrLu8KASURixFUAOtItNAkAOJKGZkh2u4IEMs2TvjtYSnNgt7vmqk5D4/3MUAAQKJRvTX9X&#10;Vd9U/oICCUElKs3XCvvYuiNDwdxb9cl3K0t3y0BgpIHbnDsM50AuISiOAhIZZ81P9fE84HFwACNS&#10;2or2fCZ14c/KYAE4mmxJIqKmpxUhRIrA8uDUrd2nMc80IRAjNDS3IstqJF3bZgAO53nHthH5PXHt&#10;jdALAABqg6BXGM/s3qlxFxCJOOCTyFKYbWDZEw0VM7MrjgFhwMgCEAgCQQIACPjbd97/4le2PV84&#10;cmRxW6FuCUWMiLWZa+47F/ePRGiZsMgALKLHdu7WgpucG03eKgIERRARhTqqEMwF4UKlUqpUpNaU&#10;yNkH+sCGmFqmRRWkP5Q4aZ03srVxWsAyGAgndu18/ebN6uqqKww7Cg3C9l5SgI0o6hDD6/znSOBa&#10;NmfMAMjZdso0MQgQAEj4VXTctJQUeQGSHVMWrBH3xqU5mlwia1T+DICTHslmPnHgwMzs7Eq1Gkml&#10;DD7r+1eWl6/NzV+Ymnr31q2i7//xD1576YdvZbjYlU790pkz+8ZGPaTp5SUA6DLFmV19fZm60DXH&#10;Yn4tiI2Y+8YZbGjNuY4vEZrGs9mnDx74s4uXurPZz585e3p8zI0UAx0PAmsWWKZmUTYAhiCI4mBU&#10;B/FYf/9vnj37yOiog4SkOWG35+0vexVXl12jwpIaUUFQTFDNbCiQIeeR3j5Xr5y/eO6tq3MuwoM7&#10;d/QZhqk0a/VKA5OcLdeqTBg2FzFoLkmHBFXA+cCfq1Tfv3njO+fPr9RqX3nm0yeHR/ZncxnOOBAn&#10;fXR87ND27UBkaMU3ZKLdy4Mdf0utyKZWgev49wrg6uLiv3nxxSfHxg6OjxlEA47dMzLCCJC0QlwN&#10;glcvXCDErG2P9vcnLQsACIgRpTU8Njqa/Nznfvtb33xndnaiVH751u0Te/eN2dZa6SS8V6+2RKSw&#10;U0jES5cBAVG/IX79oZMI+ndfebUSRSbAsd27XNsipdoLcUNQLm6SB1t1AgPOzk9N/29/+zc1gIxh&#10;PH/swZP9A3Eqeet26/pJ2Nm9j9SELcFUZBFyjSi5kKlCtbB9sX+42J1tJMpufTq3XLcaH1s6/xO0&#10;pnqiteOljyjnVRgs5J787/bV+qZDoyZFI+LFCIBpISJn5baePFcpnOCZI1o5DUANwJC4X41CXwJB&#10;yiiQh0wLkqSZlHaDxwGEGhzf3LHYv/u2M1BJStROYN4tLCyly6GQW2mELYTYwKEd6cGv5FZPqw/+&#10;YmX67TrE1VmAKD79tfDrdQAorVaT46LvqMMN1neCZQYSmX7XKgBmg8AuQwQEGjAOjsS4fcQBWit5&#10;hESojQQHG3Q6ikRDo2zmjBIBIAIDAgGQ8Zz+1XwiEkaTFxM0YACYchMAMNTdPZDNNkXLx2nxQSzk&#10;RmFmKMw23HJdLKlGPKMJmzd4FGoTkCEaQCEgggHP/fNjiaO1qepkHhhf6i3UUhiXdohvtHnhb71i&#10;N3y67r/xZrJMI+S8rlSkyZdRI4xWvcZ8uVyt1yvlyt2FhVevXlUAGsAybTOT/2R6+/DenvilGGlH&#10;+RkVbAXkfowthAQ2FzZjpmkaKuLtjPv4MG3t89Y00PprKeE4DNE2zYOjIx3BkwyUE9SlJo1tpgJU&#10;hBEAQzI6NDRq3bQ5LIwgyfnRwYFXugpXZ6ZW/UY3dz/44IPvXb5SI+0xVUibtTB4/Njhx3bsGslk&#10;t2XTXUYIUKsqdWXmDgc4s3/85GhfRlimYiokUCI2Kz+Wf6vzPZHIUfL4nr1/cfHS9OLSzPy8PTyc&#10;kGGL9bDD29Jx2VJptR4GAmBnofCbT37i0fHtSRm1MxxSARsp8YrJPIY30/6qjRFhxALP5owJBEPr&#10;gkdWGSzgkE0mdw+PJDnf4GQhwD//zkuLiIN9/b2JhKuljUxGcqlef/32bcW5j1jI5ZZ8/6svfvvb&#10;yeQ/e+Lxpw4dsuOQR6UM1B/VNN/UmnlrAJpBQ4iVMCKApcXFzz/22MMHD9iMIREniJkeI8ZKAH/z&#10;5luzS4tHBwc/f+rUY7t2d3PGdZyWSgYRk/LYQP//+IWf+5cvfH1qYQGVVlJuYmv/GEeBbmmLcXfb&#10;ViwnSDA+2ttXyGarxSIB/ODCxZ19fc8fPNgrhLnJLbr21PUyvFNdJgDJcCaM/viVV+sADmefPnjw&#10;04cO5TjnpGmt4jZ9rFfY3EQqoiwZiYg7kUjpPK5k+xYH9swN5hrJhuXf7p6/27VYs30A2EDq+E/b&#10;tlR3muH2odlIDotkXsxOLpf1sjQrxBTTBvjCr4VhA6Kynr9eFjZsP5DJdQFJFGADoO0nSiVfNaqg&#10;oToVFqeILYD0SXNIn4KuEQEaQUKy5hyZHD/d6EmEzDPDfD3lBpbkd1YS1WiTHFWRjhMxNZOBWVPd&#10;YfaRxMnRvPh9XF6okxM1FStiTIlaKQQGQ6dTB76SYIWI26C51BgS+CGTmknNpAGZGJiRgVIRfQzT&#10;foOBRhjUI54Ad7dSwqe1BBXW1CcBJEDJra0kqlY11RaiHXeDuh94ofwYmtTGSjsbG9cs6VupwODk&#10;Nw0gDBAaCBaSg0AIPHb4+El/KVOsJX3FI6FZ2nOF5u1Tcku1tP1hx5G0pbBdp4fOlUrnZ2dna7Va&#10;FJXqjeVadWJh8e7yMgHs7u9PGcbhPXsMxi3LKnQPdo0fdEbG2wG4XKt0VC+QJ0jppu7cOQ1rkbod&#10;Ck5Hh9v13RACGWmtjwwPW1pvmUVAG/7ufG8CANBal2v1zsEGskBZDFok7QiICs1QRYDEIU6x6bht&#10;R2AxmVoPZzLb+vq/c+HCfKW8N+k8dezgw4f2+BSFtvrh5Qtf/eY7R4dHP7lrVyKSiJEpGoHlz5fq&#10;l2eLWcc+ODSU546q8kA7CBDTLW9+qfu1NcMB45cxNQwW8hxAAzSUCtfVb9sIiRGQBry7vFxueDbA&#10;544de3T79mQU8ZjfChkA2dLsron9GnioARtXjGqDYcQsIg6aGJqcWdxkmbExnnv/8NDBwaFh4lwr&#10;BUSIzTQMBjSye8//9cIL7q2Jk2OjD/T27CoUCpnM9tHRxx44YplWwPmklP/91742sbJS1Xo1kiGR&#10;1VGVaEsJev991L5EA0oGVaI3b958+fJlDfDQrl3PHjqUY8jj6H6ME8LBB3jt1u0X3nzz5Nj4Fx95&#10;+NjQYApR6JjHqpk3jgCOVHtSqX/5Mz/zxqWLwHjOsjpTtrC92u7TWWzisHF5dgLga3UMm2hExGCq&#10;XHnlvffmi8X+TLZaqy4Fwdf+/uUoCD978OCw6xjrs1xaj7inW40AFLJVpf/kjTdevjNBAHu6un/q&#10;8KHhZIJL2YQ0tooxQfrY8KnIMBMlV5E95Ow7nDrChVu+tZSvp4XCRipYTJcWMqu+ETYnqNU/+kmT&#10;5G4467bYFWs/VSx0um0nYy2eq9fukKnT5dVy6ZasTKh64Puk1FBNFqGww3xgtG9PMQUrkS8Cz5B2&#10;0L1yfimcWQaA1/7k5kpdwTKABhCQK8KTX84YxECB7RuFaqrHzJqa3CASimvUhPpa//RcdrVZGTt2&#10;EhB69YCaBGakWSSNhmaRNZw48lvu5DWV3IGKxYOJSK2oCUdBwQuzVc2jpnNjc1aEgvLd0F8m46Pz&#10;q2MswprKFtNi7n1PIKRySjHZcleuuyLkMJtbnc1ZOc9xohbdMwAheWEAAAul1aVaJWYkx5Yjp0lU&#10;3oHVbAnlwBbCDBCIYRAFHqO4ioHiWHMdo9FIASECZxizI0GgbRTUcCqWFDvnBzSqTvm3tjgoFl6b&#10;Vkz7gVuCB+3/EDCpolK5ViwuVSoasS+dGtm50zlyxBRi9+Bg0hDphGsgNxzXTxSWeHrechoI8e5g&#10;oBlpRkohSsbio4gBtDYsbnrg1kOkAW8vLCzX6127dvN1CYK06eBoGottHxUhBFFIRL6UN+bm9BoM&#10;jO0YiLWIMNSGLZVSoJ0tb9vuFicq2O6O3t6Uaa6WK9FA3uLVrCGZaXlo5VjCBswnU4YmBNKAkeXU&#10;THZpZkYD7O7tPTqy3VI2UwxJfNScnw0G5ab+CaLedHr/tm03pqfDMJQxGTptkaoemx2elHcWl+pB&#10;sCeTferwYVspoTvlAXJCJ2I9dSCQytIcww+yWDY0gKUIiJCDTZaTPbD3gV/CEd5XyvfNeTIXNVzp&#10;m5o4EAAxTb3dPSFAXzr1mYceOj025krJSXOCmF4/5KJuksNYwTA+//AjTz7wgM1i3uAPeeUNY7Nh&#10;lxGABgw5nw3Dvz737t+9e+7y6ioBuIaREkIo2dYpCSDg/OrMzLdeeeXM/r2fO35qX3+vKyXXGlt3&#10;JkSFjAAYkUF6OOH0nzgRKe0K3qY43qJ67ya0hQAkQKh0dzKVN03epMZfM7UJQCOWtPr+lcsXJiZG&#10;M+nPP3amXCr/wauvzNZqf/SjHzUajS+eOjnkOJZWzWqgzWHqUCM3zbgGbAj+2pXrf3vunK/1oOv+&#10;1IPHDw8OWu0IRPgQ8sANYu4+x5rAgMvAHUjsPtD35IgcTxSs8p6V8sq1wG3MZIsL6VLZaURCERBr&#10;Fzu836N/Qu1+Ub7EJHPU8KnU4oXgrf8wzRKaeBAuqZVLesfZ7v1P9sD2qoqCVNk+6PYduNttKeaJ&#10;oOwE5Oeu3fKxCjvP9g+fzinHj9VvLUI2EpmGiF2KXDGum6ePoUS2kRxf7OMaFdOSq4rthUIqpjkx&#10;UwodYpsmGpvJ1zKwqtjPh7oRRKiZ3MhAi0TY5hSM85uBNiikCoJlkDXeLKz9kQHd1i2FrEP1rka7&#10;+bhNv4wFGgRCBkaksVnVRANIZA2E5UZDdf54ne33D1sRze1kaAQvMlCQTwiaYcM0XeaFSBqBIXAg&#10;BA0Y5FKNChqBG9iMMBSR0JwRE4oxZBvuqwFxkxG81eG0hUTdls8/++CD1TCshgEhOqZlG4ZlGgJZ&#10;K5QSASFEsRzLRowAmJRR4Pm+DL3yvBeVi0HFUqFgLOO4eTfhIBl6XVr6vfA6AiDAQKnZUqkShgDA&#10;1qE/BB0+mzb5nwaUHAlRAQs5W/T9QDdJ4NZJYNr4aEIF6APq9eRW6yUoAAAwIJuzA8NDQ4X87PJi&#10;VYxYKaa1DLX2teNLWwJ6kbq9sKRq1UqjEgn/lZt3355ZTFvW6bGxsWw31/r+x9ZWbUuIYa2lDPHA&#10;+Njd6elISaV1S8Vo1jPXCDEbHiFoYEt1v+T7BPDIwQP9ySSLws37CAncCHrrxBcQkEp2VfLQZ0kF&#10;ribgYEomRHdu9InTRtmYXLG4hgbxHhSZqGZqxUBzou5sJo5GTmntSmk3TVUkQI2kEFYqVVLq0e3b&#10;f/rE8S7GzHXEkOsOh/sPTdx00wDFANjNpaW/fPfd7128eHDH9v7de7715hvQVHMBoFk0VCPenp65&#10;dO3ao4cOnti3dziRMqUiwJDFY8VCgNVGY7a43Kg3+rOZ0a4uh6FBBAxRa2x1b0sO280TtlqrX5ua&#10;2lXo6nIcThrX/0Qh+oy9e+v2C2+/zRn+9LEHfnr/Po6s0qj/1bvvzjYaf3nunGPbXzzxYC9jgjqk&#10;M3Z0BKgDyo3JvNj11ZUX3ntvvl63Of/socPPHDqURuSqTWKDW0pEAoqYUkwTACM0FGPthIx7NEFe&#10;fjvf9cTAUz2qT0hbMZ4czFzNlFeTK7d6ZpfS5UhIWvORrO1KDQz+6Yq23OPEoabaqXjYdzLtvCSW&#10;k5VHn+1KJApX/qK4cqmW3cW6HgllJtAQZepW+pboL+WTgaWY8oRajgTWEAzoP5EYeob7qVa9KlTK&#10;irT0kSkCqAdB3Q/jqWKAhuJZLwnLoBkkA+d299x8ZrVm+ZY0Ml5SR2YL+Ado0fISaiINJmvKyC3f&#10;rGN1UGwxUcdqIwANoReSAhAfcrJsGibGpdFYDUkRQ+AmaVRN3ob2oiQAAlvC9qWeHXa/HVm3FxYu&#10;Tk1l+wdS3T1lGf7o+nUFMJzLbUumuI7FK7TiC9qreStb657KNRIgV3a61uO9d+dH51+ff7e47UA/&#10;gkaMGAYIIZKJwBE4ECS97N6pRE8w3Fs183Wn6voNK7AjK91wTcU6R68eRsu1Wn9Xl7kuK+AjDBlB&#10;HFHmCm4bbj6R0M2MPiREiRhyFiDWgrDqe6t+OOEvTjTkXL3x2ttvEUmtNZIWyrd0ZJOOqWJtzp84&#10;cPBnTxwfdixLAQPqGKcNLa5+hhqxFvj1ICQA2zQYtcThplXRVsZ90t987c1Ub2+2v59M6wfXr5fD&#10;0DWMw4ODTX9SEyTeOAgxpSghrKEJW48MISIjGs5nelPJb7xz7tijh+/MeN7q6mqp+ubNN87dnV/y&#10;g//7r/+6C7HPEPsG+jJpt99JFxeujXZ1fXLf/gywe1LbdDIib+zAh4TBm4wPZLMcwAvCQCptGBqB&#10;ECXyiLGQs4ixYq0aKl2q1Wcq5fmGpwACJWP+rHaKcLsjLQyTd1fd7aZaTFW0KE25FY91a1VQOkDG&#10;JQjpiHpgrJqWY1p1tPywPAqQjuqmjhiQaYjWLDcnFBAUMoUoGTaEMVmr15U6c/RozjJFGHaYO7Sm&#10;g8P9dOVOCUqAPudLRK9eufLtd965OTP99LEHnz/zyFs3b3+neVvQzQBSRoiLy8v11dUzhw7ms1nb&#10;MDiRZCzkrEIwX61NLi2du379jRvXvSjiSnUb4r/61KfO7NhhtCVA6/lbTueGDxEwiKJivc56e804&#10;3bVjTjVgyNhNP/g3f/M3YRg+/+Cxnz56rF8IRPzKY2eR9J+fOz/neX/wox/1ZjPP7tufBGXozQ7j&#10;dYNFABGypcD/+ltvv3Z7IiLqNoyfOfVQtxBcqzU79h7Dq5muG37d8hXTTmikvYSlWMdvW+Zch80t&#10;vnjwN7pUV97Lcc0CI/RsKRMN99OZ12+9O50vltzqmvaIa3//xI3RjaO09Tu3VQnJI9HXePhfJJiV&#10;slNcer7dzQEAGKFGVre1FI0FnL9RkyXm8oRBWiIu+fXFRl0mwB2DRn7RTy7Hm4oRMyR3fJcFBkiY&#10;LC3eWVykoW3t55pS5OspMc/TnpurJ2ezxYrjaUaoXL9BuC4jaEuwA2JuegxxY4SO5izGOGPgAgUu&#10;7RUAACAASURBVONKBk0jUAUKJUMTt0Tzt2xEcZCtPXmzqCTZJk/mbc2aihHX3AnNlG+bgQYJpoa9&#10;enTbShoBCl3dcmbmd77xwp1avUpUVYoAthXyA8mEoXTnAwCgE6C7v5FMzVoKPEBsaD05v/L9v37z&#10;+9N3Bo4Nbu/rCZo31pkULpc9wBbpPQBqkzxbSE4QzGdKdXNOI/VV8ntmh0zPWBtbxFIYvD85aaVT&#10;3cbaYdaJL8XbLGIsrpihW/4ZrTUBKiIJ4IcyBF0sl2UkG7VaqVpdrteuzMyen5w0ES0hAoBlZpfR&#10;1aCUiuIOcNAuhUxFIYAiipTSWs+/+urU1Sv/4pd/udsycQsQff12QpAAC6VysVwCgO5Cga07sdZp&#10;z47j2KbJlGScj27f/u9ffPG9xaUqUU3rmtZDrrt3oN9Uap0T60NxwntFtRAwpL5E8ql9O2bmZv+n&#10;r/7RNjfxiQP7HSfz0NFRK3/nG2+++fPPP//w6GiOgU0kiBRjw0PbE4xtz+dMre6R1gPrP6UtPlv/&#10;TYtrHgHIYThayNucl2U0Ffi1Wt33veXV1brnLVaq79y6NVlcZpxzxihmiyTaZtvvX7g4f+hwvqf7&#10;XoPACN3I7K/YhxaEoYJkV2PKXVrhkcJuApNQhALqCVgJiAFWAifyiAFtQ0yHVVPJWFFuyOj2yrJj&#10;Gdrza/V6qOTy6qpS6oPZuffn5wXRjXPnj2Uy2UJ+40jcw8e/YSQ0gIesRnqp0Th/+/aL77x9eWHJ&#10;FPznzz7+0ydO5AzjAxV1QvmxA4YACoVCPp9niBJoqV6fKlUWypVbc7OvXL06WS4pIk3EDUMwNl7I&#10;P3P48K7x8U4eDGyBMfebxnZXERRC0/WC2HluaYCA86la7Xe/9U0/ij5/8sTPPvJIX0w6hrjdsX/1&#10;0TPlhvf9a9cWfP9/eeEb+0ZG9rmOAOrY6x27uuWjIIAA4d2JiVc/uFySkgH8whe+ELnunSBolyBs&#10;bimEUOspJRsAEqBONBUEEkWAsi4C2w67DcsNHXONtXeLplCLcW/MUAbT6Jv+vJov69IqLb6+/O3q&#10;QGPVCj2h1p/X2IZ6PiKg+I/UEDUThAAU1wBvKRPYVgxCs24MCgZMacU8ixEHDcGEWXzZWlmpz9xc&#10;Ll9VVxvV3oOFp/emDMY04nSldLO8aB8GayzSRhBPDiO0IpGvpbvLXbqcQx+UBrnOl44AwDVPea4V&#10;md2VdGjIhhnM5IqT2foHs9M61FvsgPWqGxIXXmLmAwINSIxrA5RFQKg5BaAD1BEwhuBKQ1qow/jS&#10;es3XEUdi9GEaesfAIQJjypi/i1oCCuQOKqYIARBNybur6e7V/EKlgQEgAcdm6Y80Y08eOeIB/OHr&#10;b8yVSgFAkrHR7p6eZLJdpmMtEAbuvSAQ2khGDCVFgMthcHV5+b3bd85fv2Yi/rc//7PlDLv+518P&#10;cnH1b8WwwRmCSrRvU7XkxUHvijtp4RwxTzOFxA5MjwwVuzO+G/+GABTgbLX28u3bhw4fJtyko8S/&#10;QZyr127VvYAhAdQ9L5RSE6yWSpKoUq9VfO+1K1eWqjUCSAjRnUg4hhFoul1aFYhP7t79+K5dEZrF&#10;wmg5368Zhxi6R0jIYFt9gc/d0aAaUl6Znb1bLIJWoaalUqm7r3ctsHlDSBEAQZM6lxguV8qlSoUB&#10;JG2Lt4p4IDAA3WabxRYGjwCGpv29vb/w9NO17//gjenputYE0JVIbO/rM7TuUKQ75Ri17VukTQDJ&#10;+jGLeZaZZq6kM9v3RMXVkw893OckhdYa0BdC1aovMzbkOsOcJaSMLTqt9VM7dyDpOAmk+fh/aOhp&#10;a5Q6/0umpj3Z/EO7d3//4qXLN28mGbcNgyPGhBjcNMYGBo4NDw3kChZn6VTaMA0EMpXelkqj3hh7&#10;0HGsIQAkfXvnQl+20eipV84NFS/ll6taK2khcsmhZhPmwTdlrioU55JlogaNkMpBA5QkgPlK5U9f&#10;e73g2AYBR+SCI8FILntm9+6nDh/OZrIJBDuG69sd+GgjE0+bT/rc3NxLV6+++N6PlzzPQNzf3f2r&#10;Z848tmdvEkFrBWuLpHlnRGJABgAgKcS5avV/+LM/v7KyuhqGhml6WgdSjuRy+3t7nzt8ZLS70J/J&#10;pjg3tBId2/yj6O9taJU6poxaFXuaiixjs2Hw+9/73u35hS+cPPFzDz+c48LUKg6wMkjvTKd+64nH&#10;tZIv37xVUeqHly/vOnEclNwMgLYWNMVIfkB6olyeqVYJIAL4n//wD//1PUBTApAAAYACuFOpfPm3&#10;f5tjU9H/jS8f+vzxw7HqR8A2EgchEBABeUYoEkECACIezYYz35/6wZScrjslmasYJtlRJDVJjtDp&#10;Be7s9U+sbdJZKRGawyvdGnUxUa3aXmCEzd8QY8S5sozIYb4VlshbUKXLsHo5Ag3XL01PNaadjEj0&#10;GYcf7X5OHn2ouseKOBGFBLfnlu7OLw99ymC5muQBADDNMp7bV86PLvX0lAaKKyk3bE5O85hpLQ4G&#10;aGpuhjwZWgBQN4PFdKnieL5Q7bLyLQhu43sBANOc6iKaANAAZVPfyijDqpXCYI7Vy55XCfx6IEzh&#10;5q1tAyyaFyABELRUsCFo9qMMJmrFoqE9bN4F7jInZ0SsFvfFCa3h5Z6+lb6Z6oIVrYOWBVCKsaeP&#10;HvOR/68vfUdLOZ7LnRgfT1sWNnM6Aba2bDpWSWsi40CbOsCiF1ydmf7xzZuXb982DeOpBx547NAh&#10;N+3+cPL23ZtL+W0DgBohEli1BA8i1V61IbIVKxEmwbBXGauZkcjXUqY0NgyvBCpWqxG26jLGn8cH&#10;d8equnF74qvf+7s7jXqM4Mf8rbF8yjpudya9vVDYOzBgGWZfNrt/aCibTi82vH/1wtcR8aee+uTu&#10;3m0+WHfMwryVVYwBACNyVFSIqtt9o6criUiS4bPseMRYGAYYybxpopRwj9Z5MDGi/nyuP5ubLld6&#10;MxneruS15lXZdAmQTXhwcNsvPv7E8ndfem921gR4+tD+vkyGRRvqL60BgYQRoAQyOrw0W57jmjAE&#10;YEimINZtJz5/9pMEYCrFiBQAKbSUNom4VkJrRqQQQ841gq10U4rHT75nZhR1/LnV10RtDxy280UB&#10;uNbdtnV8eNgwzUO7dnW5TiaVMhkmbNfk3LYsizGhdeyQZkQIcfJo7DIhHXPqt1Hk9a9uaJH2uKE4&#10;11R1yzW7PGnPlA0F1K8xG4JbsUGKyBNUcUTFEcBEghKulqAkAvRkMr/09CePjW83NAmGruMikUna&#10;lIq3OsM1IKxFN7U1mc0DsalSCkVhdOvu3dfef7/keQxgT3fXlx579OzuPRkgpilg9zT5sXXDnmzu&#10;P3vmmTdvT0yVSqls9s2JiYt3724fHf3Pn3t2BxeJKOJEa7y1+PGZ3+8J+aKPMFerf/Odd4vV6i+f&#10;fezs4UMFwrhoIDXL+6Gl9a5c7mdPnJwrla8tLv7owqVfO3myDU2tvQ+0mfNbYoqQAVoAiRaIpzsc&#10;A51nMgGoJjYGmkEkWmeBBs2YUEarWip1nmpxU6h9I1rIrjbjZTTqiqytmKvL7nLDqiPKbok9kmuU&#10;ntjY5584lrtZiCI4oTm81MPJcDLlxXS54jQiroE4SuZVw9qqrE7L4BrUZ4PSpFe9owzJgWDkZGr8&#10;s6YYicw0y4eQvhImrkqhuUK+GgUzy8uEUBjMYDrUTAKA0Kyrmt47O7RvZjhf6btakkkCDyCMIqmb&#10;pN2bugkAoJheSdRmcivLuqL1VpZoxzWxVRE0wljnWbhc978WhjIsLXqNOwRtCYUh8HCiuyFCGyIA&#10;A4RpIr9vUdMtn4g6Mho9e93s8SC/DXlSh6g4oR0aPdXsjsWB7tXeq17VXX8VAgiiAuKzRw6fm7z7&#10;ztWrn9i16/DQNtEK4WsxUDdxmq3eEgBAIUacVSI5vbr6o1u3riws/vjWLS3lk/v3P33gwIH+/iRn&#10;9UgbSjACUoq0RlCC1RN2MvQixm3GEDT4FeVGAyqaN0wbsGGH1thS3/hSrxOuZa1pZB7RVHGlo950&#10;K7aKIK67iQBM6wM7dnxB6e9cvXJhaiqfSg/ks7lEMuW4CdMYyeXGc9msY6ccJ2GatmEyIgXsTr2e&#10;FGK5Vnvz3HvjnxmrgRWgQdjkT0fSjgzy0kvJwNYSgUBjbBkDEuOcSdnkFdp8Bq3HwgXpwXTmxOiI&#10;LXh/Ks3jV9kE6XaiQQjAgFJan9g2+NwDR1fK5aFU8tNHHjCVWn/kdKrjRMw3TC1DDmTcL7wBNXFP&#10;cFMHPNaauI6rewMgKmQhYxHDCMFHthT4ul4ve/7FubmS5z08NLS3vy/BOW++O6w/xDqmaFPbcGQT&#10;ACEjIGyVvgVABpDk/PFdO4+Ojgx0dTkMW9g1IgHJODEZmCbWRCQJgJBQApQ9z5cymUzZnHPSjJpW&#10;fudzEcCOzHw9ObyaKiarFWe2bq9S1AA5RNQXcahyrBphKdRVx+BgppSZVYaSCAB529mVyoxwYaJG&#10;APL9tvOXmsW346JK8b8wtnWaB+xWcqo9FAyACJKW9dTRo2Q75yanfK/xqQP7Ht+9OwPASa+Fn917&#10;UhmAK+XJwcEHt23TiHVEgXB3bu7c++8vHju6b3BQUJxVggBIoHCLbf4hUwYApCEIwlb/m/MYEt1e&#10;WHjr2nUpw184+9iRoaGEJk7rDhYAYAQu4qmxsYWTJ/+f739fyWgzBtreEp1FZC2gnYXCM4cP+7gF&#10;217n+pOIC9XKjyenVqJApPj2U72YjBhAwhfDuWzGt4VmreyDjbIv4mopXb7eOyNa3WXbMoO95Z4p&#10;PRkJyYlQoqFA8A6PXGenN22Ef9y2AfsEIM8Mp/Or2cVudjHn8mSYaJRqK0uL1eVLOghCLwxr1Vpk&#10;Qt92GDybKiQK868Fl787159LjQwkV/MLvlkLgYgFDDQD8DneKJZfvnE9t8/p2mOT6WnU8TikPbe3&#10;nOmqphK+bUk/3ldRFEmliSNr25hxx1odJYCIq5CruSuerFJHbNH61nQmkEZtJRE4AAMjp51dgcnD&#10;lBYgORIYlmE7dhxkWrkpr/1VCRSAANs1QETw8cWoZpHRYz7wm2nLhVDUAcEJzLHFvv0zI2NLfbaX&#10;diIR8yOv+c8orm2iuzj/9Ycf2Ztwnz1xvMc0uWpXVGjCimuTtV4YxB8veN4L589dXFxaqNeuzc37&#10;Ydjrur/25Cce27VrwHFcTVxrVNrzAk5ghMRlfEpqhJBhCLYNg11gmEsTc+NnxkAnSCcJ63ZojS73&#10;ji732pHZfqpEnIvkdy5eSOVyXhCQY8fgKWvaQM1DigEUXOfTDxzZOzp8t7iSdJx8Mpm0TMuyhWE4&#10;iLZSQitGmhOglESkkaUEE3HR9ihCII1MrynFBECMSGjFSbO4yDARALT5IDoh1HucBM1PESBtGM8f&#10;eeCJ/ft7TBPWt/i3DEC0TOf2pRwoBfj03j26Ujk0NjKWTBqK1mYiPgTWLtDAPGFwr2aAttpClDQA&#10;Iq2LbVamLZWUBBbFQAE2Y3Z8ooofrNbrNxuNFU1f+8EP8pyxIAiDcLpY9IPgen//Lz7y8Mndu1tF&#10;K4EA7y2u79kQSQH6pCrVmmuZSctirWEkor5UugeREXGl27AbESnGV5QKgbKmaWot4gBpBACKa4d9&#10;/e23+gYHj+/atX9wMEdo6bX8hxZ4h5zQUNyOhBtpE1eEFQJvqCDQxAm6JdnAmGRKoz9JZGrsVtyJ&#10;TAKwBU+bhqkV1wSIkrGIsQZCyfMXyuXJuVkg2j8yuiOft6Q0mqz995R9GwQYIjKAbtv53ANHHtm9&#10;KwiCwVQqDRhLvrhuBqxB9rj5wEYADhBTKwAAcr6nry/vOl6lWkhnYr5fWLvHx2hrvybUBF4QAoBr&#10;W7YQDFEquj09Nbu8vKOvd2TbtkIyaRPEdCK0tgNae4QojfTcgQMF2+EqMpVc57NvJd1v6IADeHJk&#10;eG9/v+LsPl0nxIDzcxMTs8vF1WpgFcSDvzTMeisZX4wtdx1dHsw3bNGhhdK6v8A3g+t90++N3GoJ&#10;Uc2SYfJU30O3FydWoQQASioAQ3CGHcFzayfBT7hh68/W+UMNK7iRnym9uXj9dwgD8IXydOjLKKyD&#10;0wfDp1OHn8gntwveV+NpRTVv6oMaALiBKHiW9izAkLViszVAneD89MytWmn7A92JMRYwCUBMMSc0&#10;Mo1EoZZyQhO36BHEqT6tf7eHAxmhE9huxQ2mgQIgJMUjwLWhYxqF5IYWQgkEQC0wHe74lHHz69Hg&#10;fvfgF8y6XZcIQCzm1OUiBAAkFl7IXvvbUmyJ2mkTWzj2xxpNAh0atcReDkhx4V2heKGWHigVCrW0&#10;1hYnxgEOjG9PWk7HdQAAhlYHCrkdDz+cdVymFDa5VVt6X+tkJthwXfOfkrGpau3vLl/2AADgyEDf&#10;bz3zzIN9fRlkzQRqAk0UykgQdBmJJHdCAAASXNuOllLm9oxZqdStv3t76FOHbNsFkWVWw9DcDV0n&#10;cIF4DN5qxJoQP7p29dLy8k7HWWk0tOM0WZmacxXvSgIAQ+sswKFs9mA22+5uwNmdpaXp4vKB4REh&#10;eOy9a2vHCdtmyAwhxvr6WOzdIQSg986/292VG+jpQZSERFuumw+fonV6iEE0nEwAJO9lUDCAgVxu&#10;rL+v8wcxeDBoWV88cTxlWabckDixQZPWBHHd2fVYUwxmoaI4IgS1Ro8LFQYSMSKklWrpyuTdYqgv&#10;Ti7cXC2FSjeUKnpeOQzP37jR57oP7hgfGykcd4+kHafHcYZ6e9u3/vD8x85+rBcbkuFC3X/n/fcf&#10;3LfXsR3WCr0mgIZWEeMW56ZWgrAdOqkRXnnv/HcvX3lkz97TB/cPJpKmVpziIGyW7epqMP6nb731&#10;3Q8+ODk89LkTJw4MDNhKdeDnrdHW6IRmIrAMLbkoAmsAEKJNoUGyi8AgTqEdLqEvAPr80FmpBQAS&#10;0ee8AhAGfqVaL3uNW7OzF6en71Qq1TBc9bwIYCSXe+7Q4ScOHOi1zGbs1UceIQQwtcoBZF0XXBeJ&#10;ULdBizXRF0kZSblRhdp8NyJHGDayCLEnn4egVVqxdchRq+IEbNYC109Ze+w0gETyohAAHNMyeXNP&#10;ZXPZQldXynYMzrhuBvZR63INqGOXWDNJCRKGcXbvXqWkZCzOUIlZ9TkA38pBYAAVOM87HPB+rn6F&#10;VLYpmZJMaGCAFhm9vtFb61tJ7ywltulkMrI2pnd3HPqhkPOZ0lRhac0StUO7N9ntoIOIrVrlTffD&#10;P5iG6j+xtd5fA4BGHTkyddxJPupd/4YnypREvv1hM/98MnM4YRaIrICMemT4RKDqQpEEDamGM7jS&#10;ldfGTG7JM/343FOMFaPg+xfft/dD35MRZRWhQgI7FIVapq+c66pmndAOka/vC220kJsNgdBQor/S&#10;tS0IzNIkMBj7DAZmhVA1tQBidmjm6slcPZnyHa5Zw4xmMuX9zybSqnTitJc0/cVEVDGRIK54RDKe&#10;PUJnKN3zEC6+RduOJ/O7Dc3UhvDfDxnDtSAg0HzNJxcIOZdZncmtDBf7TB8AUAD0ZjJWR1mDptFD&#10;4CK6tsua3C4YF2tmnaDNvTvQbdu/fvaxgXT62+fPdzn2Vz772YO9vY7Sou0qA9AAtYZnAOSYkyBT&#10;UhjnKTAeSGF0jQ8mcumVK3d+/Cc/OPa53c6OAqXqUgUziWpXptxfKojQrDMoBuG5a9f/j29+qwjg&#10;zcy8ee3a8dOPxPgttKhEWz1uQjRImqDpO1LAZhveH775ZkHw3cPDTsvOIwBAhkCMMUTkiAYXSIAs&#10;TkXVqyvzf/4f/91AT/7Z06c+MTbSb2gNENfcwA0JrG2wqwWCbzmA8cxzuF+wDwfIOnbedddFSVKM&#10;ZYFp26wFkFBzpjbZE8SRbABtJf2gLinKITBAQCTCCFgDuKexAcyzbdP3OYFFvGaYmLNDsbJ68Z2r&#10;r09EPdncmR073HRqYmnpb3/8/j/70i+eHBhIA5iIDJEhGgQm6Ja58/EOkc7gFAD0kb09P//i1atD&#10;w8MD3T2ipbp5Sv/luXOv3Lr5uYcfOTU6WgAwmoOPBNg7OHjt5VfemJ09cOP6f/n004d7ehJKIoBB&#10;ekc++8VHH1l+qf7+7OzdUumVW7d/5cyZZw7s7zEts2mSNgfNULyvnKvZ/tWBSQRFrMHMSWSKyNTK&#10;1TpJxBSiZ0ZLqehyf92sr3ocLkxN/9e/9/8mORdEMWO70nqkq3BmfFwx/GBu/ts3bkzV65cWFm6t&#10;rvzGmUf7DNNskaLf57xdS4eMfwkAugU0dKhUGmMOelBSRUprIVjMBd0hYnFNNABCXHEdGABnbAMe&#10;TIhxLk0s62I8DzaL0jUkmgCAEALSxWqZOiafIXSnMhiDOjF1VifxQixEmxnqGCLWGTYQvUjWGo14&#10;KZhCZCwzw1mayNKwoSfxGd22VTcyDLTpGpAU1yupyp2e2VUnoAoAgiV5vpYcX+reudCXqydQN4el&#10;49Zr/+OaJQMr5bktBhNAoUQcprtxr22cxNbRshHB+8dum+6smRID6th/0XfkgLj7H0s/u/+h4bO5&#10;1/e9NdU17ZleKxWHuLSQLNAMCWxpdFXTqUa6u5JYTla7amkCUTToP7zx8rnSzOhnsoWDVmCWCDUS&#10;ONLO1dLJRpbLlAZTI4a6GU8midqre8vh4JrlK3lrqYhFjQg6ESkeAJAVGU5k2KHVXckOF7t7qtlk&#10;YHPFVpMNRhOFbXT8ywVKREFapUApqRoGStaCSOMVnw72PLZt8eZUer9p9qnYaP5I435fi1UKtZgt&#10;3Q7mtq10F8qO4pIBGJ1wbvv1ENa4iVoTs642+H37YpIecZwvP3bmM8ePmwh507Sl5ECdCzvUeq60&#10;SgCOFPmaKWqw6oZKhAavEhdWd8/en3v2/O/+6dz33vvOexf7Tue6R4UromJ58mqxUSim60X/vYmJ&#10;K3OzDYAaAAAwotDzwjBwBO90liA0lZTW2zS/kogloL+7/MEL777786dOIWPNX3a8Yqc8jA3oeMU9&#10;eubMnYkrly+9/e/++NJ7IyNfPHXi8fGxHsEMvRF174yIWf/F/QZwy4YAnGIeBtrweXsD09pDt3wE&#10;gna8msc4mIbdjKhtnS+McctyicWoIVlGIiTJY0YtGZ48Nv7AyUOlSi9XrqW0RHzlx++9evFSr2GO&#10;Cu5KBc0g5Jbe2TQstugFUSt9bdN32PKhEYJGthLJv3r9NV9ruX4PCsMwU6nz0zNv/tEfffns2V9/&#10;+KECshg9RqK9I6MP7drzRxd+/OrEBH33u//86aeO5AsmkCBwlToxMvzrTzz+O9/93vtLS7eq1X/7&#10;ve/OLS1+6dFHR1zHWCOKQkEs7bv5etKUAmIyH14GYm6y0pCVILIBDACukTcMOZUBlpRkQE8y95lj&#10;x3b19+UTyWwy6ZpWwrEsrU2lFcK11dUX/89/Gyglic5dufLE2Hjf+BjiPVJHNg/Luo8IABSRREac&#10;I5FGaHB+fWa2tQSbLuHmslindzWbRiAGGiAC8AxRVkaVQJGSiiKtK35Q8hvVegMBC+nUUDpdMITR&#10;Ki+66W5No0syXIn0pbt34+AdxVjEGBISQ4WoAKXWBBRJpYEiqT2takFQbjS8MFit1mq+v1yunL8z&#10;cXVuTnX0HQEMgCcPHTp78ODxoaEeQ5ib99qHAaYRU2W7MZtdnpSLvhMBAhJmGu5omB5Z7uuuZhxp&#10;rt2r876tZkXm6HJf1fZFx7e0flTXrroXl+NPHtbd0CgyGjIL208MPz9weu/sNr/W6C+7NccpsjAQ&#10;URzAx4iFIYS+BADJpSA+utQ9XCyU3Hqungo5vlub/b1z57qftvZ8IaHcim4VvuZKYJ3fnlilhcUR&#10;J8cd99biUhQzc/p+oCQIG2grfyQCEjpBevbHJW+5gSa4oZEMHEtFycDI11P5Wnq42L1zYSDbSHLN&#10;kLCYrAXCn++OKF+e4rWKpi6ykopPQVQzm/pcTL2h7SC528g/BpnTBJmAPo5D9F7HEwBIpqp2YyZb&#10;vNo3tU1YdTPUAEIwhhuWDLVv1J5wBh/VqIhlDxIlpHQsE4mYXocGxz+qy/DcjRshgKlZpqiTK0Zg&#10;RL7h2wZ37FRNRT2n9u2Mnp/6y5fKU0vTX1+ajq+Wy1xOWDGwqpt3ZABZw3h0dOTU6KgleGdPOp7Y&#10;ki+ttwo4f3d66q9ee80yrd583hYmKgnQDppqxeZ3NGq6moRhpJ597gtcwAGHOnjF5Qtvv3n3zuW7&#10;E//Nc8/+wpEj6fU+y85L1xgq7jVq991b8XccmWDrQ7XXX3jfZwAAZ9oCbYJSkhjAmpsCSUDEgogA&#10;TYAUoAQWGQ4AhjI0mTRMVRKqxIIkUxwAfM6FJg5gmaaGJl0cAK3lxKLoNFFiSc82It/3eV/0OX/7&#10;2rW379zd29PDOG+/GhJw0oeGhx8YH//7q1d/7+WXjw4OnNm+3VIagDjpZBQ9d+rEK3cnbpXLr92+&#10;ffL6jd3HswZnSMAQXClPj4ysnH7I/+EPLxdXFsLoLy9c7Mpkf+HBB7MsHtzNEgtah7lkrGwbZRXm&#10;gRyGjJAjco+xUmUeAfrTyU8d2j2ezJgakBgCkecxIATUAFkhDICcYXx6374vnTq1L58Xbe6Yj92I&#10;ACKtbi0vlbTuTqeYYcxLdW7irgZgDGMogoA0Ykf1gqaVpQCkVA1S9TCMiHyiv798xQoCr1arB36l&#10;3ijV61emZ24vLSoABNiWTj998OAXT50YcRMb0dRWPltzgyK7trTy+q0JBdCQatEPpNZBGNaVnimX&#10;fdKNIJBar1aroVKlWnWhXLk6M7PaaMRnXPvPzUceArxw4cJLFy/+6plHf+3kqYJh3Ktu0qZsGCIg&#10;hbrqNOazK7PZYtGvRqaKdbyU72yLMvl6UrRgsvjHkmvFVLsCJgIIxQ3Fd8wP2JG5JkTvgZe3VNtN&#10;+sY/uQSNOyIlD5RRA14zdZiuugenhxno60DLyUpgxvTuKEPtNyISUOvxFzMrB4u9uWou5bm+gAlJ&#10;K95EAAAgAElEQVQs/uH5HyYeooO/khRDQcCDdvymZwbFVHWxHp5/9a7DE5hKX11cimuLMIZs8/h0&#10;mPlITChRXYlkqAyCk6WdR64PIPp2xFO+k/Sdrlq6t5Jz4igYgoYV1K2g4tYsww+5VigSK3avSJZp&#10;IeQy5Gv0EtLw7T1wtN9wMkFoEODHgNbvN0cIiutSonatf7piWZPZWo1BMpEUjHcIzn+ESY7PO3b/&#10;wi+alJQcwDWNBFLdrzMiAI0YMggIQ88wxh59oKs3O3vhcmNqVgalwFvSqgFIqMEKRcKzhlWhRybS&#10;jjuUy53ds2c8m12zBe+NmmiAkIsbq6u//4OXb5XKB4eGDg2PtKNgoIWeEaJUbVaG5jnRDAVB3t0z&#10;+Iknn6tVK9evni+D+qvX3zgzOro7k1nnIV0nuD9GWw8mxZ8gAliW6ThODNj+g7wt2KTSJWPdp00B&#10;z1vPJiAFFIT1gBgAcATNNIuCwFQatFZxkSBkGtDJZOrCDJkKCYIo0oBeGERK+WHkh6FUqlqrZ9Kp&#10;pGn1p1IF04hR0w5f29bdVIzNR9E33nnHBzAtK+W6nQKYEfQnkw+Ojpy7e3fV87717rmTu3aZWgMB&#10;A7C02tfb+6XTD/3ey68seV4jCJRSxJups4amDGOfOngwlPJfvfjtktaLvv/Dq1cf2r79QHc3v385&#10;aCaVXkw6w6JkOk7/kleMuE+gDGmHJQ0E0tFBvioJU57L4heNveiIElH5vou4b3j4S488cqCrYEv1&#10;oeXz7t8QsFqv/uiDK2WgqjAW6o3rK0VHiO5UyhSCSEfIZvygrhUhBZH0gjAEuDo5GSgZhaGU6ubS&#10;UqPRAK2/+rWvmQAMIG1Zfbm8IUSXbeWGhjXCXKm0XKn8zWuvDSB+6fGz95IZcSPEK3fvRgAS4OLc&#10;7O/98FVT66Be98Pw2vR027gkAIvzkULBsKw9PT22bXPGAYAxdEyLMewwnwkApFJ+GAGRAcQ8X/o+&#10;GsaGPtzn5JJM1y1vsrB0advk7UKpWgm0FXtBSPJQKUmtlBkC0IwqTmMhU1pIr5bdhkKNCELxvlJu&#10;20pXrpHcViwIAtJMSaYklzVRj1pcNh3d2UyRGB/w/z+I0Q0t23D3zg4ppipO3TOD0JCEJLSwQ8OQ&#10;CEg6R9VEVTFlRwYALwr/2xPvXzVmjv7KmLtTekaJ0ACCOFy/bnvFnvKRh/frovv/dfemzZJlx2FY&#10;5tnuVnvV2193T3dP9+yDwQwAAgREcCARAklLpOWgZYYthWx+sMNf/QPsfyCHP/mzHaIt2xEKhiIk&#10;gYCDMkECIkWIWGYwg+lZenn7Uvtdz5L+cKvqVb2l+72eBRQyJqb61b11zsmz5H4y//Bf/MW93qC8&#10;hOsBhMrzOC+NVPPerHlNjRM9v7HeeidySfK1wctfeHdVkOUEzLEyxau0U70BwTI78pLYSxVaZTgv&#10;Kqu99dU8itcB4Og41LkgQkAEywuqmqiKhNpdKS73Eicyk8VW+ygW4W7LjT0gHzMvTwk8IzjN9u6n&#10;Z7KfQEWqrz7//MHhYU3IClKSjAEFIAIJKZ2QRaFVqpR6afP6nbbN+mAeOv0Boz3GEu6omvmr/cbL&#10;o+s3Ru2OqNZF4GnkNrOWoWOMkF28WR3iwLn/40+/9xf37/tSfunGjVudFgM39RAhADggh2xc5OYc&#10;OaD0Ecm1tWf+zje+lQ0Pd3buP+z1Ptjeud1scnsqShvhvOICT4QyD8Mp54xkTHL2ONHk6cERWEIg&#10;QMvK2h8CgBM6QMM9S6KaaM/JwBSYFMUgTneHo5zcT9//4ANr3n/4sHCUG2OBkqIorM20zopCOzeK&#10;k2olqinvleXl33ntc3eWlxVZQqSzGsMEcSCAgrE/+fFbP9zeIYCK57WikBPNCUZURfbVWze/89Of&#10;/mQ7HY1jO1fzHAkqRL/54kvjOPmjv/qrhu9JsaBhCudajH3r5Zc/6A3+2Z//mQb4YH9/azh4YWX5&#10;lAYkLKtkQSUNUlVY7pCcKwYhxV9cf/n+R66wyTiwBRRhIdLdgSMYRvlHq/tSF7rX9LQvrJCWI6FD&#10;VjC2OxwFSv3t19+402771vKPxUERARTnL9+8xaPq//yd7/zbBw8yAA5wrVp9YX1DIgJhL0n+12//&#10;cdcYg5Qbk+WFBri3taWJqp737OrqUqPxzddfj3wv8nxfikDIupIb1brPWLkZCHF7PDqMxxzgZhCy&#10;eSfPbMIX1o8U5wJAADw6Oto7OpIAr9++vbrU+eb1675SgfKUFErKiLEb9XqoFEeMPE8gAiBH9KVk&#10;eJKLqLzSa6wrjLHkGFDIRdsPJ/6m2cl67FRqbnvR+MOl3bc27x+HuT0qOl8A2pSVFjFeWGbcRONE&#10;hy6TxV6999bmg5+vbe3Xe6Uy6ml5Z389VfnqoBUWSgBQprK+3/9x9ydvd9/ewb1FS+250Q2/UPY5&#10;Nx7heCX3WnHUHtf26r1+mABSlKuNvLMF5ijtPpds3Dlqh7kiYI7Eu4+23+2NX/29N8SLIsG+sSE6&#10;w3iX2ADROXSFyF0l+9zrdxVV/5d//q8eJikBCIBACsmQnUF8nqopa19/5pnVWm2cJDdku5UEjC6s&#10;XBYU3p2DdZ8nunHYzr1qvHF775mVYVhPKtWN8K/bD44qRSGQwAGiZRPH/KlUnx8fiFEhTKoKrVB7&#10;MG4VD5b3XcE3+u2gUHRBjuZPGAirnH3t5q2tt376QlB7ZtjwvOz98SNbV2iEEFbyQhttQTkmyA/A&#10;FwioBPcDxvk2w0SZQqejB/H9UXzYjqNGGtWTsJ6E9TSoJVGovcfsVwIcGfPOzo4lWq/XfuOVl1uM&#10;ceuAgBA1Q0B0gBrZdvc4t3buhzNAAJDce+32Cyt/7z/7w//nf8t6x1mWE7Azhqi5Y3UVAQXPtMMA&#10;FOee4AzxKbjy44Ewd3xgGRZMmVAZhRYgjtPCuDgthv3sqD8cZu47f/k965CsddYOx+NRUfxf3/42&#10;s2YwGs2G6xb/MwD7g74AePToIaXJP/r616/VqlOTB541hxGAQbY7Gn77Rz8eat1Q6nPXrtX9AJ2F&#10;OYIpnLvZbP32yy8Pjru//fnP+dbO32zg5DbD8L/44hdf29i40Wr6jJUDmwWkSHLLUv7BV7+qyP2f&#10;3/++KQqtz0mLEeb+CzvXx156b21nGCTCsXrqf33jNfNu0thm5NcOHYxVrqzd+ov/AABxRb+3sX8k&#10;ukuD1tJgqTVs8yNRxKafJIfj+If33oudS4ucnDsbiHBVKCfDR3Z3fe0fvvnrD//lv3znuMsAViuV&#10;W0tLnAiBIim/fPvmn7z99vc/+BAAXrlx/aVnbv7Oq69UoqhVrbXCsKKUJ4XkTDAhGArGGJFwxJyb&#10;hd2+sLpSxlxJR9w8VlMHEOTeuHH91Vq1T/DF5567u7620misN5sVKTwhJeOCc46McSbITeqlE8yb&#10;GaZ5geZq8hEAF+BNDjUjx851sV0ABKC56UbxUWU4DOLEz+u3+Sv/uF4bVTdGtdt5/Vq33Ywr3DEA&#10;KoTuRfH9pYN31h9ttY7GflpWeOeWEbp+GFeywDNCDKLhR/mH3337u9vh9pF3rLk5s55nZOdPnawu&#10;9j7fKwIBFVxnQpdCARKrpdF6t30cjhyCNHKzt7Qx2hgKtvF8+9fF3WcOAucaPRXdH/Tf3snvvvbN&#10;8brbLw6sa1puHMu5qgjRJSwQcweUi8KF41998Xr3K1/+p//vnxQAd5aXX9zcFIyBcxMGdoYAIoB0&#10;7nq99ubdO8Nud73ZOsn0cR6EuXd3dyPEbJ/p+lisdq9fP9rojIJm4hPaXjTI1GGfw9wdBaRpzOEn&#10;PMElMCAP4rXi3vp2nCN3bGXY8LTiNI1ShE9x3T2iV1aWw9/4uytLndU4AlWtjYq90VCGEcOYI0Pw&#10;iEIEjuARCkNNTakx+56STGSFyuIA95voadmKK61xrRVXWnF1edi4cbS8PGx4WvKLkgkgCM4U4opS&#10;/+TNbzzfWZrdDCGAvcPDH/3sndrSionC/++9nw+yLGCMkZNOe1AIZ06mhlBx77U7rzz73/x3/+7f&#10;/FFN8Emq+FlE7qzRjz2Z5T1UTwhPKri0Z/FxsHDIELgOqkYz/oO/+Os//LN3dnIwAMY5InBE1pK1&#10;riDophkBXO90Xrt1q1WpdJqNUKh2vY5ASopwapQjhLwo4iQlxOPBsLAGiSS5jUo1CEM4fYxoYVQI&#10;FvH+7t72YEAAG9Xq11962YNJXczZixyoiuzvv/GF2+3269ev+9bOLhiUkVHK2Wu+t37zGSwvRcyp&#10;LGX1X+ncM576J3/rqxvNxqjbfWltbc7bN3H3RLl3Z39tGCRHtaHmNsyDa92m+Wi7M163ozY3VcdA&#10;eHlytJ0cdgEhdvonvZ3jrOuOMf4RH/6ZUGNAQ846TzvQxhn9wx/+8LfW1hvtJsxvlacFARQ595Ub&#10;N/7eSy8dff8HgZS/+/nXrzfqzFoECIX4jVde+fwLL/5+mjjnlqOoLlhAqJAJRJxml3QA4CxamqWb&#10;mN8hNIsfnnwsqKKnUJBELy13/qf/8r8qGF+rVeuIPiJHApoSUmcBbJmIYB7t2T5wU4ciziWMg/l/&#10;AExzkU2HQotNLDZNAIabfjTuh7HhxjHNK64q2YrHXk6X7uy3N3vNKPfLSlqxl320tHdvZXu7dTQO&#10;kll7lrnD2vCoOirLWYof2O9/5+F3h5VhqjLDDeDUIDxx+fzibbanTAaWuZGfdiujVOXlUrTHtZd2&#10;bigrbx6Pr3U7q/1WUAQv3dl0t/kK1nTi78i1DwvzYa7bb/wWdCrHx2OmB8eV4SjIClHoLDMsRj4S&#10;3oFxR2Mph2G6Psj+wa9++Z/9+Q+SovjStc0XFg7VOcXJEQCJQuf+8Vd+5e/cuhk5e1ZtnQdlRGdU&#10;w6OlSCasF610r1fTmrSskraX+6Ob3fqhGI283OIkiIeA3NWrxV4BGEAA/ZXxu9f6+4UmJLt7bfN4&#10;SUxC1E4cEp88IHGijlLtO88CALOumqnbh62xOtjr7GEVqpEojLF6ql2U8aMuNHaDm1SwPvCyxjha&#10;lmtuupWxMlxa0R7VXn/w7MsPb6wOWyexdovAHS0J8V+//vlGq/XKnTuRMbN0aQxos9PBz7/2v//p&#10;9/7F22/vFEUKcM33A4Z1nUqOfVnr0iSDg0MWi1A4+1xr6c1/8J8qZ0V5p/YMTZx6R65AK0+zXWII&#10;IDlTn6Q5d6I3E5Qph0mPzeduf+Fg5P/f//6tw6wgZIqxgLFfuXvrlWvX2tXqamc5CgJfcEYwvTJ0&#10;niedCPwAanUAoNWVmcLJiYSjknZf6ICfZK0gTtTxvD/41a+82GkJbRAIy+D16fxyoiXOfu32beEI&#10;pzf3YW7eyqI6Mxp/ousgQpnrzdlr0vtHb3wBgTiRsG7Ok0UAqKxYGtU2u53NbtszspZErz1au7vr&#10;M71TaYZDHZq4EsXwaHsXMgSE4w/0D/5pDFIAs9U3itX/PhcOmKBN1fry3guvHt9cCVp1KZtSTmJc&#10;J3Hj59V6ugTM5qHu3N9/5ZWfvnfvtZs3f/f1z4fGsKkTP0S2LnFV1cv1ZkRloez5AjvTHI1TkziV&#10;/mN3xgh2oTw4c9KjczVkL7Y7rkyFQZZNAgkWKJlbbKV0gbDJqk17Ktt8zM2f804UntlVbGrO7VfG&#10;BbeAoAxf77Ve2rnx2sOba/1WoBWjCak5rA7/3a133l/dib1sQVbFMh3ZpG3xRzt/lNWyXBZTQ/Bk&#10;QJmAHlHCJ7EFAAu+wHOZ/GcDDt3YT4+q/ePK6KgyKITmjkkjNrvttUFzrdeqZxEBtKJIMxFj0GW1&#10;LVYb1FSjcx2FshYrSQWoIXRcTfKCaUJwvMhVNwt2jDzUhbK6Q7ZWlcEffP3NH7/z9u+88uqS57GT&#10;xKc0cTqfoE9QpsVxrsNFe32Tnwm5ngciYmh9l7cL5XdXYBA14opwEgDIKcil0LIGvq9zi2T5fMrQ&#10;q8A5a7S46adMidA4wfgSuI2iXxtDbnpRnKjCTc/Wp73IrKwtNL2bHBbq1uFSN9C95iDHlEHGIEco&#10;iCQBA0QG3JEPpm3yIWNHiBZYjOAIoVC6oCL2kAASlXtGKCOqeRhotUCpT1LFkmfdN7/wBSRCXd69&#10;ORkVEC3XG7//rd9MK5V//pd/qfM8lPLWxrpnNUEe2FxZbTkSIiAY4AXzAKSwIAgu8nI9HdObEVUG&#10;xMBFnG9WqhUpsSieZo1OTwPM32wrjzw6HvHom1/69ZdeeOM4yZCzRqXSCIIAUVmjnOOOmLXM2Ymz&#10;6twtemZwZRbyJ8Qnz73OCTabjZfa7dVO5xsvv+xPipjhqdANBsRmOWgnQspZv8eM0p5DchmAIqdm&#10;FYrOrB4Sk1auDpqvPro5DJIwD24fLK0OPQd5wo9bjarJlcer12o3g3AJ5P5rv/fVV373jgsfgdzR&#10;sm9E7tAR2kYatD5QK/fV2kAEhTwTpfyxpKLSuH2r1fof/+F/3mm1Q62lc3CSxsl5MFUYpz3NbE0z&#10;2e7seBY2x8LjxT/mK1JMVAs3K8T9xAU/q0POmn38T6701HDbCwf9cGyZJQBGrJIHraTSHFcruV/+&#10;zjLKle5WRgf1wSBMJm1dMAoxCkaW0fzFCURwQGMJKVm7mMh7AbHPSEs9fdgco8TLDyuDreYhAI2C&#10;VGrRiqvtuFIfR0GhiAgQHbKMe7uqsSXrQ1UlrkrZCgGVE7Xci0zkyDhwiEwL3Q+q3Wol89ZZP3Cj&#10;2tgayYs3X3ntC8vLL66te9axk7WcZKxeRL/ko2Uk2YWu0DmwIOIaKNlruSxgxAHAARlmY2V70hCj&#10;ioXCnTDRp0mWBowWlOZTJG1GQZ1Xd8tfAbE+siyfBG2ewe4zgNK65mt1rbt0EJn762ZQFQacJ3Vu&#10;Y3AVSxIIGErA0Dm0ZlnnI2SO4zZgNrOzl4glKr+3usMdv3m4Wk9D7jhbmIFJtA53k+N9Ekw7529T&#10;1q5L/vtf/pWDg/3vvXfvy3furFarnIiTC0hHNtecaxAljXAIMfJU+NIk5+sSF6lcj5uTyXDKLYdE&#10;AdDn19e/tLnpGcvo6QQdnJnuphrGmVEhCKCKMc8G4a1wklkZjZ44rkoj24nWfpHqdNqGMXex/klD&#10;RiiVwhvNxn/7a19rttodIYSbKm2P/fl51AlxQQmgJxypE4RwXgVrjauvPHzWMiuIBYUUDghczWQr&#10;ZpwQ77OwFq289KU333rrX3VeffYwzKl6xNUjYMkkKhApoXyvsbfTCltxEBULFRSeYnucRZwBSOdu&#10;Vqugi2maw9OozvbMgnizyEHnDLaT3yxKLucvwTzDm/v345BaSOg8ReHycJo8ziFQXlBxjCy60lRi&#10;melFo6PqaOQnhk/kA0KYC7wnxyhV+WFtsF/v5ULDk5idMOI85zCi5XDiu59JmSdCyWcUm0szungy&#10;NrDcDcL4nfVHW61uLnPuWHtcf2Fn09uXAXoAYJENZbSn6tuy1lOVjEuLjICV0dLCIeZOAkNQDBER&#10;DVNcQ2iijBWVRMZWbYt8xPJKp7LWWqYicSYnWMgTdA7JmX5ccLin+3aSPpeDCWzCuGacVGkzMcwO&#10;gmSvNnpYGRqlI4cjC5l4+nRRZyqm4ennAAgYaLi97FVVrR5gNvcTvFKWtk8Cyg45sbDw1gbNu3v4&#10;SNF+haJgDMgHCQBUHAgCxsBDYNa2rdZG5IyNgVnE4gQxAMcp5vlBbfiwfRDlfmdU88y8fDArMTar&#10;oQSTKZr+EwE4OOnc9Sj8refubvjB733jzWhim6KIbGizsfP1tNiYRYxRxMKLTHpe0P2l5PGLJ4cI&#10;gBM1AP6T1z53a6ktnX36xoAmNrvzjnLJrdE5To5PRYyzZ/FyHZ1SMc7NuQBzk3PSEZYFahBfuXYd&#10;APlclqtL9PoYWBjBVRBDblWQ+4xI0mQwjlyUjzuDvV6VD2Womfry174Zrqv68s0jfERMKY7IDOLE&#10;lGU4y2SWysydkx39inCeRbBE5MIS6KdfnzSz4GS+wND4KdD803OPV1uOyU8uGrBhLvaykZ/EXqa5&#10;K4Q+rgzvd/Z2610j3OQIAMz7RBxSovL9eu/tjQc/23gQeynMNjEtjmv6eVbnmHtIwAiQYKESBE0S&#10;J/1CEgHOIFX6/vIBOixz4NWTrjK8kURhHjDnxTzYk7WHqtGTlYx7DhGQIRcOHForjPaBAMghlmnE&#10;ucWqDSIdEIBEngk6wLDvTMWmYz3OiLeYjEzmuaLM73xmeS85FTOZiQAE2JqzM7sWAkAu9V6j96jT&#10;26vHEpMaco8wdnM1JK8E54mJZ/9CB5WC35JLrtUep+lhvxcWXj0Jg0KVge1XJptPDfMyLEF7HD2/&#10;52M1Ham+8wbgkQU1SjhSpczrjiCB6taSyYeMDYQ0wAYI5hRXMMwOwjT2slZcAZiKgvMYzXSjcmnP&#10;mBkYkW/M1+7c+fLNW80gLFkXI+e5PLQZBzvTt4ixjHup8y1yoLMRnqfVsqtMzuSkM6Iq4hfuPOsr&#10;xckCXFDy6kmtzQZyik4SWASHM2/U5Vq/EKUpZ6STv584Jjr1LQNi5K6wC5/84mkmehlwiAbQVire&#10;3TvZX/9InKBEoc07+eDIq+/7TcP8ztK1L6789qE98vMkz5tO1BnLZkzUIWWqGPrJMEii3POM5Jcx&#10;XV2MyVPspzMzdMoEc16znwoROL3Wp796EjxuwACWucTL9mv9vUZ35Gexlz1qH+40jhMvn/6KCMhw&#10;myo98hNhueH2uDr8YHn3J9c++mBlNxdmNiycE7Tn+zqXiU6AEQTacYJUouYz9vt0q/b0cGL+OZGI&#10;gRjlrJjcXgYQNutG4240Xum3nA23/eaWrPdlJeey5JRCcEeOrFXW1HUcmQyQCiZT7qXcK5jkjnEH&#10;MDHwcY1MO64Zy5gciPDApMsmWct7DT0CnAUWPQV7mdGImdFiJrJg4uUfLu0/bB6OvUKRC7nyjAkN&#10;pRKfWuM4yb52oVkeAy0209bSqG677rgy4I49c7yyNKwLe5IQ56kRfiKUuYbOxmFVMr5yRMdN22o4&#10;I63lqS/HCZKjAEAgMUJA9BhEzi5ZnTAkJgj4oLz1O2vP13K93+qM6sJKOLV3FxSgcwTxEhBQELT8&#10;AABwqvwhON8WIWbcmVlshAWWMi8Rnju/VMlVy+8sDgMnRZk4UjUIZuFJp7ODXgHOITvAMkALpMCx&#10;aWDHbM/Opuh0geJLd/MY0nHGGXnyOdNP5iqLnMBV9PvZisNMhTmTQusCMIhDz1t58+vjP/3epEjq&#10;pBnkQMpZv0iiItZMOCcqVLEjwzA9Yp3Ur5PoztophNmr94RjlSIApPVeKyi8OWyvRl0v3s8LRvQn&#10;TtHc7i/nheb/PPXzK2y5C50NM4py8UiuAufOGgE4cInKduu9/UavF8b9ME4mUUKTfspI1f16N1iV&#10;lTTUwjzsHH6wvLPdOMrkXI3luYU51Rd/7n/AUw9OeDuBdFTzfK6dZ5wyhEC29A1+imrowkCQ5jf4&#10;BHVlRFB41SwIc086Lq2o5MFGr7PWX/Hy1S5beaiaXVXNhNIcM6n7YTyUiWZ5ZLLlbHzNxCtm1HR5&#10;DYrAamk1J8snAQ/MATgiLjhyRlxmTKTcS7gqAH3QHpmy1tV0PJemHyfberJHS4mg/N6Cy6XeaXT/&#10;6tZ7D9uHicodc4U1ke/z3CqL0gB3jHBS4u/qgLNI8IWfEyBhJfPqadRMoqVRbWlc3+h3lgeNKPfZ&#10;mQqCnwYTPc3BpsAJpYXCZVmR+RAIzrVKnGSFltP6l1jubEfkiDsrADmyAkGXqHLLqnlw63Dlix/d&#10;WR22mGM4w2GBvsz0Tzx5Ye7wIMx9PX9BgsAKdSQrCfdPkECUOl+xI88WAHNuoVNzd/l5XDwQk2GU&#10;MOUDV2pvoc358RAAGuKjIOR5guh8hPk6ozjniVzo0z1+DHPzWdZXm712ghkC4PyROJksmqI9VxLj&#10;vA7OJ9OzF2ZcgeGpp1gi9jiK5gAMoAmC1re+tf/d7/pxLIlgkg1lihqAETIDlnHfMCUsSo2eYYjW&#10;CWe5cUwDakRHSJkqEqU1N5nUWljuuK8VK/XRKy3kicdlPkX02UamX16wTotbvuS4s1T1EwlmiipN&#10;5+7cGbvArnohUtOe5343PWinfvjYbT5tpmCmF4336r29ejdVOQISI8tdIQ0RCSdC7QXaM9xqbic7&#10;iwAQcqGHfrrf6G+1jt9f3n3YPky9YnH80xk64UmTwZxmovMnnQAsQ6v1OnmrmkW5I8SUg3sqA9Kl&#10;4cxAiDFC4ZhwTFjua9WMK6v9VpnPPSi8Sh6sDJsv7jyzefhsD68/kq2+quRcGk6Z0sfV4YPlg4PG&#10;sZHD9az/QjzaSIetYlwxSUMnDZs0XO6bDAEccAeszJUKzoEjR8S5KFMnEyA56yP6rhCTdPSX4inT&#10;vT1705XupcmCIJXmnW5l9GFn761r949qA8udZegQKLerWLmWBI1YKMstguaOZnezTrND4hPn/xxN&#10;wXkScS65oUwW/WhcCC2taMfV9rimLGeLybBPc5ZPDs5ttqwAzACiQnbicCmrc0fHlb3C0wyDQjNC&#10;OTEJIJEDIulc3bkQWY4sRzSIzjfqWnfpub2NWwerlSI4E4xS0qyTuhZwMYIn6E8OHSAAJzJM7Mla&#10;LEJABoCEaJF5rlg1w8DkeB7Rx4WPS8KUvOKEl51mx1fP/Df39ox2I6AhPpSS2dxH8surHyddn8DC&#10;bF1+b5ya5HNpzgKzhtm1lPKu16JEgo/v+3TzkyKpM2I44QVPdpY4AM1F+KUvxj/4gZ8k0tEkzHAm&#10;HNDEu+YAEu4nwiPGmSVpmCpC1NWYeYVyyMaAOQIBomVuFKQ7je5280gQb8VV4fh0uJdfyjkc50nC&#10;nMiyOJ8w99IFcMLBaNpIiSvNmOiZPXjukE6GdlE3i8/OkyEey0RLwWhaegQQcOSn76w9/OEzH/z4&#10;xoepKmpZUEujVlxb6zdvH67d2d+4cbxcyfxeNB5Ecfkrh6S5jf2sH42OaoPD2nAYxlrYiW6vov8A&#10;ABgdSURBVEd+fv/PbaX5wcwnoF8QT8t7OQ4h59jLMlZAXaqM0xGY2dNz5+YKcL7UMh3I9Kl0vBFH&#10;rTiK8iDM/UruVbOgmgbVNGJAY7/QXEsdtQbPxHZzXzb7qpIzScg008fRaK/R61b6VvakN0w0FJnH&#10;syC05YUHCGzh28IXfhVdzWRDEYy4lwgv59ICZwDOWeTMWUi5d+Q1quDqeuRfxSy3YMtiGWEKaDn3&#10;XBEAKYtuECT79d5Hy/v3VrZ70agM9SIAaxmzKjiq3D5YrmHYDeL32/tbrd4Ai5xDwU9K3ZWCY7WA&#10;moFEYl+SW7C648KqL+5GQki8HGE09jNAUEYoKz7BpEgfBxixSqE8I8PcpYX5SIzipRSiKJNQaGnB&#10;B2BIgmPoHHdonBE6TQGYkFuM92GarOySLOuMdDH9mKNM821xcNIZzxXK6YIJQgaAFrnmMmdSMyHJ&#10;nkk8/XS+kNOewo8PiybWKdFEB2gBHBAH4herZ/h04zn1s0u0Qie63sft7dy/Fs0zswCTMwYYRpR+&#10;/wfSOXnBkJFcYPI2zw7ycY/7hRcgF8z4UcbMEPuRTrzUgmbeI8a7SMYyGgfpOEhHYeJZSUC3DlZX&#10;hs0o8yXxc7u4DI6nBne+wfQJQHP/P9vSZZb+6daLZgvwxDWfjaDgJpOFsNw3ihPGXnZvdfedjYep&#10;LJaHTWGFp2WgVS0LAMCgjb0MCN7afDCPkBHWgM3UKZKJF0zFaRwXmOiCsDLdRoZj1wcAkoVFybgD&#10;8/g8AleAss+zEaRTokUgHK+n4a3D1ZuHK0ujWmtcqyehZyR3TJAgcpaBYZjy8JCt7Mp2T1ZyphyC&#10;Q5ep4rg2Oqj1tBowtaWDB10Lu1l7Jb7WyFpTGx15zgidRCZrcG9o/WMeHbvKUPilr9QSc44YYwbE&#10;EKNDk63xILBa0OXclCcvWcKcyTFXMSABWdBSMx572Vbr6N31rXfWHu20DuOpxxsAhBO1uLl5ePO5&#10;h880EzWsDwB1Fg15II+dNhxncdVI5Bu2nvCbub8d6IQVGU5ncDKIkmK4kiid8pVII2pp0BnXWuOq&#10;p+VTHr1PDYTDWs42++r5gwqKZMc/1KE/iCMy3JEiQIYSARG0c+D0bY0SgAQIjckgKA5rw140ruTB&#10;4yM4zn0wJ9DNhI65ZwCMXIWMZ3ODbJIZA8AgG6OqccVtyuhMi1cFhCeSrStLtOey9UlHM3vdYwZ7&#10;Wbnk8T97/J+nEL+61L7Q3mnlaWJBhlmWielrdNZ5iADK2QseTsbGABTZyGRNm/V02mecvAC4EhaD&#10;PKyOOom6lQJzwNGzwIazOKNc6PdWt4d+MvTjV7duXjtelsWVmOi82eli/M974QKY2L0Xv5yz6j+u&#10;lafcGOVaz7tJz+zAxdK8AGXW90EYH1YHwvFaGnLH9uq9+0v7R9VhI4nqSVRPIk+XkRDkkCxz3DFl&#10;Bb84yvuEPF7onD6N4+MCi2Y/MRzKFHbKQkBkEfQ0qdnVZ2w2UfhE+ZoRa8bVZw5XX9q6cetgtZYF&#10;Ye75WnHisyYsYF9VBlg/5PW+rOZcOWQOXaqKQZiM/UyrIXofSP8h4d6wwrs1SNXyCVsBQCBGVpDl&#10;ziqnQ140bToUwSEP9/1Gij6AI0Bk3AKMRLijGgyoVYyEMzA923P5rkqkFheJEHimoh6KjJwzOqDC&#10;IxDjIH3QOvjZ+sN317d2G91xkE4IGAIAhYX33O71l7duLw3aYcE1h7SQh2AS7orFimiegbURu3vU&#10;uJu1sdrdFceGOTO9dzFZxennCY2cTDIuDxsv7ly/u7e5PGz42nvKY/CpAQJIh/XUv3uwUoi9fnCc&#10;N8Oce84SQM2RBEBEyZADCOe40xsamNVtEsd97/BB++jH1z/Swt08XIkKb67hi+wJJ1t0nr3Mj2c2&#10;h5xchUxgdcp9O90GFtgYVca9wJYlDOaananFv9A5nj+Ei18DPfZqxC8juNnH6YWZmnom2XvmZ+as&#10;FY0IgYQzFSoim4+db6wFLhFQurAz7ACjfXApWgvAvQfAD4EcIhCDxMt3G8dIgMBacbVS+E8Ychmr&#10;/LFsgedsgQnfooVp+Iz36cl0Akz9UvNxUjj71jA7CpKPlvbf3niYycLXkhH2w2Sv3vO1XO+1l8a1&#10;idyM4IAyWQyDZOSnu41eqoq5fhbm4cLdP+v9zFgvwUQBgMAyyAX4UlacI20zooKzRZvhlYAWBKhz&#10;AYE7Vk+izW7nmaOVzV5HWo5zccYAoIElItiXtUeq0ZOVnHsW0TKbC90P4+PqIPO7TOxK/yMhd4ji&#10;sS/3av6j9qFvZJh7QbEQXy7AcZv7tqhh0uBe4NUSrixyg8IhADoASLnaUQ3lTGjywDl+Dvqnvymr&#10;BBJoQ2NfUJFxmyu0VQLRDbo/X9t+d2Nrq3WUypzmCLSwvJZEpQouLUdAIj9jQSzUEDPLSymdhGWV&#10;XC2N/M8lrbtH7fZRNN5UW5U0E8loIe/6GRkVAACk5q24emd/49VHN28cLdeTirSXl4I/U/C1Wu83&#10;E6/oRqmQKYuSWHnHYyKoEnilXZcBQ4YEHVf4jnXI7oPvtmt7uPmIkDwt1gatsFCMzqlrdw7gwsfZ&#10;JwTIyVV1HIEaqIqePjUoRiKMoajpmFWr+tk7dm2dgvDJCt4MrGVxLLYeyvffw6J48vtXhAsOLU3N&#10;pxPW8Yn3+zcOTgkRU23XlUHjCIzmyk6cOUNnp5EDRSZtwiBH3gfMFTouBQS1lAGQZq4LmBJ3YJmn&#10;kQ8AdNlupvSDzqG08lqvIyyvpZF0jz+Jn7y5aNriGXPAZwXnKvmn3IwAYNGVFH6nefyz9Qc/uf5h&#10;P4xL3u8YGWZXBo1GEnGHwyCOvUwLnXMzCtJuNOxG491GdxDG5yP2OGxnit/pMZ3DRGfq4XwOiFji&#10;DlrfplUur6MaZtme7zLxKSZzLYE7VJZLy6Xl0yyOJxCL4FHQ2RbVnqzkXJXJlXKhu5XxQb1/XN/L&#10;o3dl9IFQ24hDBzQOzEfLu4Mwube6c/tg9dbB2nqvzTWbMfRSqUSyFcos4qYMqWB9VXEggMghWM8b&#10;guvbcGx9QYY5jQtqKFywDgQudOlSXAylR0JIaxkh9aPR+yvb282jTObEpsnTALhjlSxox7VKHggr&#10;SpLPnaimYSOpZcJmSpdiSCX3XthZer1/a22r2RnVuaX1iN8Ku12pR16xcNAWRKiJK6gZV9746NkX&#10;d27cOFqupWHJrc9BYBoF9ZSr+EkAAiitNo87zHo/yYf8Zr9XLaDW7I7QuoldF4EBSADGSDirLImM&#10;AHx/p/YA4aHl7nMPb93eX/WMhHkh7qxWcVodWfhuXh9RTreL0ZgHh05nXCEigcs4P/RqVcpbt+7o&#10;1z/v2i1g/EkRoItAZIn0rVv6uReCP/7XLB5fbbKeBOePg86GoPySwnn7eR5tB1hwTkJ4ecHmzNvz&#10;VztmHvOyqTLgTDjTKEaCbBXsI1fsEWReBEIwEVYsW+0x4fgBYULkQAn/XWC9kiI7QMfto9bhd1/8&#10;0dCPv/Thc42kAlMt7Ayd/RhrNFWvz7ax8MVFR/6cw/KpwLT5uWS05eVGoFzo7cbxvdXtn69t3+/s&#10;9aJRIU9SBqGjXJpeOLrfPhgEaeLlvWjYi+KxynKpC2FSlY/8dI42YokXTnNXLuI5fXa+turgEpro&#10;ZAdpjoZhYcnootDgBz5RdsVpuRxcYpEQQCOLRbijGo9Era8qGVeEzCEZrodBclA/7ja2s8pHPHxf&#10;yIeMDQAtOEQSDmnsJ2MvJQBWFnqf7xcBJqmZbdUVy1kvVjgWgeGlVIi5Jcu9HvePeOhzrZx5UlYg&#10;mBZDUGDrABYona1GqopuNBr76TS0boK8tGKzt/TCzvX2uDpZUiLPyBvHK5qbo+ooE0Wp3lZz/7m9&#10;zu2D5dZ4yTNB7I2HBowvFOfKkmYnh4A55mvpaxUUqpZG1SzgDlvj2msPb2302pWs5KAXz/xJwuVf&#10;FJFFAKylkbQylc7VYusPct+tev54mFnraSY0I8usZYjIGQpH0mmRAacwpfqRYdtl+ojNbqcMNLhg&#10;sz0OwVOXGDlQaHPfFYxoFm1nkaXC12sb7o1nod06t53BcJTnxYSkIatVI8+bMzWXHJcps3kt/cZv&#10;hN/515h9ksftAgwRABhDd4li5v9RwwlacxtgHsuSrDZ+/evpt/94cjH9VBNnKS0AADBygS2ks8oa&#10;RkDADskmfpW4FM5vFJyG6AAPGRtyApZyyRnv48RdBnGQ3VvdqaXRRm+JW17J/ckt1tNw9SU5RwA+&#10;feftTKM0+99nDwinB5QJ3YtG/Wh8XBk9ah3d7xw86Oz3p0G2J8oCQiqzvUYvVYUyMvayfhQPgrEW&#10;du6lhX4AqCSPDkkLJyxyxwphDLcL718w6+cw0UVZtPQcTqa74GgYxIqAMvOUaugTRd3yhamjAsmy&#10;8lLHyYAssIQHW37zoWgMZKVgspQDDbNjL+tVB73aflb5gIfvcbmDbFi2xh3W0mBlWO+Ma7cPVp/f&#10;XeuM6tLiVL6cT9FCACCtbkE85OG+ywvGHXIAQMaI8bEND12t5vLQJsJhqQFdGvtFPwSWGSPKY4vc&#10;gXC8GVee39n83MObnVFt9qpXyNv7a+u9VsGNm8arCMfCXAZaSascuFTah830J7WuDZ1vyEq005vq&#10;wrJGEnZG9eVh48bxyma3ExTKN7KSBspI5maZH847NAv3jH8xNHVmTOGWLY/8wXbSDY1p5n6Rkm3E&#10;IzngcuzRSIGblO+VDBEAnXFF4kbefajs4MZuzp1DunW4Iq3glrO5gh/nI3YOacE5ZjpxJDJybJIW&#10;jCGA9Fjr9hK7gIMCwH/48dv//oc/KtlVq9n4u3/7125c3zz3TbO+kb/wsvejH378qpOPBQJ0hM73&#10;wiRJOZwTdPNLA4tev8VHU9ahnE3/+N9M7f4TonCaeC2YLnBWgIQDRTZbLfpltctdYLkfWq4AZU03&#10;cEipl4+9VKODQIF6n/ERggUgIHDMHVUH91a3pRWbx0u+EedFw13Awx8LJ7bIJ/zwlA56QpDnWvhM&#10;waHT3B5VBz9f27q3svOwfTQM4kwVZWLbMwwOM6mPqsN+FDOHhjvLrGHurJQ0AQLuWJR7S8O6YzT2&#10;Ul970ojj6mAQJuVZxwutcIw5fKImOqWqONleZe6rq87CVWwANHvPIWWyGHlpIQzhhJMaZEMR7ava&#10;lqj1VFRw6YA7IMPN2Ev36/2jxlZeeQ+DD7jcYWwAOMkDJxxbGod3D5sbvdr6wGun2rcFAgN0BASg&#10;gPj88BiQZ4umGa8WPgIMZWRRcM6dczmTPR4cyUrgippOPDtN8IYnSzrH9unE0ksSHAHJmeg7CRok&#10;AABheS0N1vqtO/sbL21fXxrVPSOn84GCeDUPqnlwer6mt9AzUQz9tBtmvVAblwGbqNnTEaGwIiy8&#10;ShEowxlhI6nU0pDNdExcDJ04tSaP01I/UxCONRL/5nGTUTxqhkgBZ2FaeH0Uu8Lcr1MvmNymRRIM&#10;QgByhjIQVgY2ONKrvUzc61aGzxyutMe1QHvMnSqKONfZhXbPuTcRPNINmxZGJkI5YAyx1am2ry09&#10;BovPv/ri7u7+g0fbQeC//OJzK8sXvyylvnNXbj3gh4eXnaPLAk0uOCICOGIxU9pozlwVqKQMv0gD&#10;/qcH52TbnwIBGGQWUTgngPAMhX58wxOPMhGSDU2+BCMDDBD2kRKPOSGEU6GpNsftXOh+lQo0EpwQ&#10;B8gHiDGiceiOqsN317a44wiw1mtW8+DsCGYZhS5/IOn0HxdIzKe/pIsefGaQSv2odfje6tZ7qztb&#10;raOj6lBzcxFPBATHqeCmgHMqq58FaUVrXN3sdp7dX1NGpEp7hmdS//WND4bhpIbovAfnVIdR5l2G&#10;ic5p+zMhnKDUhdxpDC4EAjYpyEPgaeEbRQCExB3jlgvHZpZVQjDc5qIohIn9rFcZpbIomY5BFotg&#10;T9W3VKOnKtNYXFsIk3h5tzLYb+2MGvd4+B5X25wNGBhGxC0hQVTg2jB4obt0bVStZVJIAjIud4RG&#10;KLR5TsCnt8vZ1JxANZNu6r5GkXLPMu6sQwCDPBHBIVWZtRZ4DRNlDSeHcwoKnKO1IZCyGmE+eIcA&#10;CZnjQaHqSbg+aL2wff3VrWeWhnVpLhX2hYgOXCFMtzLeah33orHmlAssZ/LEk4ekuU2VHvixbpt+&#10;lCQqXxo1uEPPSL/wlOEc5i6Qnx75mdrsvwhAAE4YFv56X3XG1WRPmkq78L2MsVSIZSEMZpbBwC8M&#10;BwBEEAxC59AWvrV1Jx8UlQfHlZ2jWj+VxY3j5fa4Vk0Dz8hFq9mFGtgk895klkrDgvOdbph0xFTG&#10;hUMmJL/z7LJUp1PQz0OjXvtbX/1S8W//fHW588qLz/m+d+GriK7VKu4+7/f7qPWFrz0N0HSTOsKC&#10;+Eh6UMQh2ioAu4TK8h8rzFsRSrqE07mwiOzGdZdlbv9g/j7YEw1oC28hAIAgG5psFYCDs8D2gecQ&#10;OCEEqGbWpIEz3I6Ys+Q5VRFyj8t9wKFDNwzi+x2HBGWMZHtUZcA8LYNCSSvYVCa/mlHo9Kt4QtCf&#10;8Cac/9qnDOWlFMNtIcxBbfDTax+9tflgr96LvcxyOyVTT5vAbdoHcxhl/jNHKy9v3Xh+Z7OWhRad&#10;4Xa7efzB8t6koOxCB3Qqc1YlDy8XnbvQb6n/UmDIIuTispUIpiXtgBGuDBs3D1cJIBemmnmNuFrN&#10;A2lEuWW1MIMgvd/ZfX91Z+zl3WicqJyACHAkwh2vuS1rXVXJuCydwakq+uG4Wx33q/tJ7Wcs+jmT&#10;24wNGBjf2FBDZLGiVMUEzxattX6zMqoKowCQrALiBGiMVmGeFzk5H52PpEpfPgIpWzR0Wmdpz+aG&#10;cQ1AyJDzHOUxVTNfdF11KR+s6VHVpIpMmdF4lihuUbdDcJI0IxATtjRdn6BQd/bXn91f2+h1Nnrt&#10;pWHDNyUJnmaWfSyUZWbvrW7/6PqHj1qHmpuzFiDD3DBMtLDdaMgdk1beW96Jck9YvtFvP7e7uTys&#10;h4XPzyebf4OIKQJyQm6ZZ8HXXOs0C7gfCWWQKWFSn2B0r0NjTjC5m8AZhITMOswNWeSF7z5qdQ17&#10;/1H7YLO79PzutWvdDlsIhpxVir4IaCrIEwIwIkGWkyuLRF/bbLRa0RMRWV9d+c1vvukrVak86WUh&#10;zTO3zKNH8uH9JzZ7FZimdcQCWCo8Y6wFioD4XM2WX2rAE7oEAAYZbm6Kdtu9+3NOdLpm6dUaBgSS&#10;ZCsmZQiADIn2oJk5XwgWQQDY1j3LHfarXLvAmboCyeVDZGPL7dhPH3QORn76UWc/zD1lxfXjpTv7&#10;6+1RPSy8ExPz5eF0ClyaP9TTxSYEKvWjBfoxNUN+6nGki5DJoheNdxu9D5f23l17tN08TlVuS8Ps&#10;5E7piRh44WycGyFFk/JFQeEtDxt39taf291cGtV9owpuDqr9o8owVTlMLz7N24pPNa+0uCITnbbA&#10;iZaFP8gzzZ27xNwuCPmEzbhyd2/T08pwV0+CzqjajKvKCiQghFyYbjSqpyECDoKkNa4zE8Q8MDzc&#10;92oPZaMvo1TIQrhcFLnQoyDtVge96kFSuc+j97h8yNmQQaEs+AbaKggNFeMcMyEH4I8jnlYt+ScS&#10;IwE5KswoiMjapEgMugpM+agAG9i86bK+TnMmDXBCIo5MqgxYJmSPKGaeY7wjVNVkgclkeX90gvmk&#10;Su00glcCyZNgHyJlwTOskQTP7q+9/uD20rARFh6bU2hnm/2CjOZOczsM4q3W4b2VrfdWt/rRuMyD&#10;xSx5jgyCRe4ZFeVelPme5UTMcpvJIm6mudQFN9e7S5a5XK6tDBqVLDgnY9HfVFoqnGV5aq0jZBhW&#10;UcMtkJlUR1miORScAyASI2SMpAWP7JIFVWDR9022fLRf63ejuJIFrXG1mvvzyUsvlWJ7qhAQMsO4&#10;Q06Aga/u3Flml0iNyRhb7rQBLqHhI7pGU99+lh8dsCR5YsuXhrJjB2CEMlKqLDPkZk6NX34mego9&#10;AtBHR+7oSKQJO/eNK7dPkmyk01VHFtAw1gfKnELyIghXaYmQckGWQuuighmFGsQuY2PLXD+Mh0Hy&#10;oHOAgL6WvWgkjfC0CrSaK+R6VXRp9s/yGk+ZXpQ5EOQcggMGgAwQiaZpEScz81lCznU/ig+rg536&#10;8YOlgwft/f16P/ayk+CYRfwvu1MJhOWekWHm+0YpI+ppuNHt3DpcWx00pBUAQECFMLnQzIGyIkfD&#10;HCojpOWMUHNruCm9Rby8XjgO/n9XKpq5pcJTowAAAABJRU5ErkJgg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Ar2djxwgAAAKYBAAAZAAAAZHJz&#10;L19yZWxzL2Uyb0RvYy54bWwucmVsc72QwYoCMQyG7wu+Q8nd6cwcZFnseJEFr4s+QGgzneo0LW13&#10;0be36GUFwZvHJPzf/5H15uxn8Ucpu8AKuqYFQayDcWwVHPbfy08QuSAbnAOTggtl2AyLj/UPzVhq&#10;KE8uZlEpnBVMpcQvKbOeyGNuQiSulzEkj6WOycqI+oSWZN+2K5n+M2B4YIqdUZB2pgexv8Ta/Jod&#10;xtFp2gb964nLkwrpfO2uQEyWigJPxuF92TeRLcjnDt17HLrmGOkmIR++O1wBUEsDBBQAAAAIAIdO&#10;4kBmnBQcGgEAAHoCAAATAAAAW0NvbnRlbnRfVHlwZXNdLnhtbJWSy07DMBBF90j8g+UtShy6QAg1&#10;6YIUJBZQofIBlj1JXOKHPCa0f4+dthJUaSWWnplz7zw8X2x1TwbwqKwp6W1eUAJGWKlMW9KP9VN2&#10;TwkGbiTvrYGS7gDporq+mq93DpBE2mBJuxDcA2MoOtAcc+vAxExjveYhPn3LHBefvAU2K4o7JqwJ&#10;YEIWkgat5jU0/KsPZLmN4X0nGwctJY/7wuRVUqWTwJhgk8zL6nkSyTeupdOIM9MuKT5NeOjxxIU7&#10;1yvBQ1whG4w8GT87jJ5HcqzBTjm8ifs545Ayfyf/bXDg3uLNvJJAVtyHV67jfpj0yKT9Nh6G/LJI&#10;6lJjZptGCchrj3XE3mE4dnVOHWa2tuK/4suROmqz8edUP1BLAQIUABQAAAAIAIdO4kBmnBQcGgEA&#10;AHoCAAATAAAAAAAAAAEAIAAAALenCgBbQ29udGVudF9UeXBlc10ueG1sUEsBAhQACgAAAAAAh07i&#10;QAAAAAAAAAAAAAAAAAYAAAAAAAAAAAAQAAAAeKUKAF9yZWxzL1BLAQIUABQAAAAIAIdO4kCKFGY8&#10;0QAAAJQBAAALAAAAAAAAAAEAIAAAAJylCgBfcmVscy8ucmVsc1BLAQIUAAoAAAAAAIdO4kAAAAAA&#10;AAAAAAAAAAAEAAAAAAAAAAAAEAAAAAAAAABkcnMvUEsBAhQACgAAAAAAh07iQAAAAAAAAAAAAAAA&#10;AAoAAAAAAAAAAAAQAAAAlqYKAGRycy9fcmVscy9QSwECFAAUAAAACACHTuJAK9nY8cIAAACmAQAA&#10;GQAAAAAAAAABACAAAAC+pgoAZHJzL19yZWxzL2Uyb0RvYy54bWwucmVsc1BLAQIUABQAAAAIAIdO&#10;4kDvbtKz2gAAAAoBAAAPAAAAAAAAAAEAIAAAACIAAABkcnMvZG93bnJldi54bWxQSwECFAAUAAAA&#10;CACHTuJAC5QC6z8FAAABFAAADgAAAAAAAAABACAAAAApAQAAZHJzL2Uyb0RvYy54bWxQSwECFAAK&#10;AAAAAACHTuJAAAAAAAAAAAAAAAAACgAAAAAAAAAAABAAAACUBgAAZHJzL21lZGlhL1BLAQIUABQA&#10;AAAIAIdO4kAaj9MxmeMEAGzjBAAVAAAAAAAAAAEAIAAAALwGAABkcnMvbWVkaWEvaW1hZ2UxLmpw&#10;ZWdQSwECFAAUAAAACACHTuJAaZ6R1766BQCHugUAFAAAAAAAAAABACAAAACI6gQAZHJzL21lZGlh&#10;L2ltYWdlMi5wbmdQSwUGAAAAAAsACwCVAgAAAqkKAAAA&#10;">
                <o:lock v:ext="edit" aspectratio="f"/>
                <v:shape id="_x0000_s1026" o:spid="_x0000_s1026" o:spt="75" alt="北票" type="#_x0000_t75" style="position:absolute;left:2987;top:632922;height:8064;width:11406;" filled="f" o:preferrelative="t" stroked="t" coordsize="21600,21600" o:gfxdata="UEsDBAoAAAAAAIdO4kAAAAAAAAAAAAAAAAAEAAAAZHJzL1BLAwQUAAAACACHTuJATeVFu7kAAADa&#10;AAAADwAAAGRycy9kb3ducmV2LnhtbEVPvW7CMBDekfoO1lViQeCkA4IQh4EKiYoOkPAAR3wkofE5&#10;ig2Et68HJMZP33+6Hkwr7tS7xrKCeBaBIC6tbrhScCq20wUI55E1tpZJwZMcrLOPUYqJtg8+0j33&#10;lQgh7BJUUHvfJVK6siaDbmY74sBdbG/QB9hXUvf4COGmlV9RNJcGGw4NNXa0qan8y29GQbs5H+Rz&#10;Uhbf8e5nP/zmeD0vUanxZxytQHga/Fv8cu+0grA1XAk3QG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3lRbu5AAAA2gAA&#10;AA8AAAAAAAAAAQAgAAAAIgAAAGRycy9kb3ducmV2LnhtbFBLAQIUABQAAAAIAIdO4kAzLwWeOwAA&#10;ADkAAAAQAAAAAAAAAAEAIAAAAAgBAABkcnMvc2hhcGV4bWwueG1sUEsFBgAAAAAGAAYAWwEAALID&#10;AAAAAA==&#10;">
                  <v:fill on="f" focussize="0,0"/>
                  <v:stroke color="#000000 [3213]" joinstyle="round"/>
                  <v:imagedata r:id="rId34" o:title=""/>
                  <o:lock v:ext="edit" aspectratio="t"/>
                </v:shape>
                <v:shape id="图片 27" o:spid="_x0000_s1026" o:spt="75" type="#_x0000_t75" style="position:absolute;left:3204;top:637503;height:3279;width:4060;" filled="f" o:preferrelative="t" stroked="t" coordsize="21600,21600" o:gfxdata="UEsDBAoAAAAAAIdO4kAAAAAAAAAAAAAAAAAEAAAAZHJzL1BLAwQUAAAACACHTuJAnfj9brsAAADb&#10;AAAADwAAAGRycy9kb3ducmV2LnhtbEVPy2rCQBTdF/oPwy24a2aipdTUUUQJlnZVI64vmZsHzdwJ&#10;mTE+vr6zEFweznuxuthOjDT41rGGNFEgiEtnWq41HIr89QOED8gGO8ek4UoeVsvnpwVmxp35l8Z9&#10;qEUMYZ+hhiaEPpPSlw1Z9InriSNXucFiiHCopRnwHMNtJ6dKvUuLLceGBnvaNFT+7U9Ww8/tOD2l&#10;2/Vx91bNg6o2s+8iZ60nL6n6BBHoEh7iu/vLaJjF9fFL/AFy+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fj9brsAAADb&#10;AAAADwAAAAAAAAABACAAAAAiAAAAZHJzL2Rvd25yZXYueG1sUEsBAhQAFAAAAAgAh07iQDMvBZ47&#10;AAAAOQAAABAAAAAAAAAAAQAgAAAACgEAAGRycy9zaGFwZXhtbC54bWxQSwUGAAAAAAYABgBbAQAA&#10;tAMAAAAA&#10;">
                  <v:fill on="f" focussize="0,0"/>
                  <v:stroke color="#000000 [3213]" joinstyle="round"/>
                  <v:imagedata r:id="rId35" o:title=""/>
                  <o:lock v:ext="edit" aspectratio="t"/>
                </v:shape>
                <v:shape id="自选图形 972" o:spid="_x0000_s1026" o:spt="61" type="#_x0000_t61" style="position:absolute;left:4570;top:634675;height:536;width:1571;" fillcolor="#FFFFFF" filled="t" stroked="t" coordsize="21600,21600" o:gfxdata="UEsDBAoAAAAAAIdO4kAAAAAAAAAAAAAAAAAEAAAAZHJzL1BLAwQUAAAACACHTuJAN6td+sAAAADb&#10;AAAADwAAAGRycy9kb3ducmV2LnhtbEWPTWvCQBCG70L/wzKFXkQ3ShGJbkIRSu2hgh9YehuyY5Ka&#10;nQ3ZNdp/3zkIHod33meeWeY316ieulB7NjAZJ6CIC29rLg0c9u+jOagQkS02nsnAHwXIs6fBElPr&#10;r7ylfhdLJRAOKRqoYmxTrUNRkcMw9i2xZCffOYwydqW2HV4F7ho9TZKZdlizXKiwpVVFxXl3caLx&#10;Ne8P37Pj5u34e25+/OdluPoYGvPyPEkWoCLd4mP53l5bA68iK78IAHT2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3q136&#10;wAAAANsAAAAPAAAAAAAAAAEAIAAAACIAAABkcnMvZG93bnJldi54bWxQSwECFAAUAAAACACHTuJA&#10;My8FnjsAAAA5AAAAEAAAAAAAAAABACAAAAAPAQAAZHJzL3NoYXBleG1sLnhtbFBLBQYAAAAABgAG&#10;AFsBAAC5AwAAAAA=&#10;" adj="27548,67500">
                  <v:fill type="gradient" on="t" color2="#FFFFFF" angle="90" focus="100%" focussize="0,0" rotate="t"/>
                  <v:stroke color="#000000" joinstyle="miter"/>
                  <v:imagedata o:title=""/>
                  <o:lock v:ext="edit" aspectratio="f"/>
                  <v:textbox>
                    <w:txbxContent>
                      <w:p w14:paraId="544D5096">
                        <w:pPr>
                          <w:ind w:firstLine="0" w:firstLineChars="0"/>
                        </w:pPr>
                        <w:r>
                          <w:rPr>
                            <w:rFonts w:hint="eastAsia"/>
                          </w:rPr>
                          <w:t>项目所在地</w:t>
                        </w:r>
                      </w:p>
                    </w:txbxContent>
                  </v:textbox>
                </v:shape>
                <v:shape id="自选图形 972" o:spid="_x0000_s1026" o:spt="61" type="#_x0000_t61" style="position:absolute;left:3803;top:638913;height:536;width:1625;" fillcolor="#FFFFFF" filled="t" stroked="t" coordsize="21600,21600" o:gfxdata="UEsDBAoAAAAAAIdO4kAAAAAAAAAAAAAAAAAEAAAAZHJzL1BLAwQUAAAACACHTuJAFQ64xbkAAADc&#10;AAAADwAAAGRycy9kb3ducmV2LnhtbEWPSwvCMBCE74L/IazgRTStiJVq9KAIngQfF29Ls7bVZlOb&#10;+Pr3RhA8DjPfDDNbvEwlHtS40rKCeBCBIM6sLjlXcDys+xMQziNrrCyTgjc5WMzbrRmm2j55R4+9&#10;z0UoYZeigsL7OpXSZQUZdANbEwfvbBuDPsgml7rBZyg3lRxG0VgaLDksFFjTsqDsur8bBcNSX3jb&#10;Q3s7JD1anW73kY9JqW4njqYgPL38P/yjNzpwyRi+Z8IRkPM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UOuMW5AAAA3AAA&#10;AA8AAAAAAAAAAQAgAAAAIgAAAGRycy9kb3ducmV2LnhtbFBLAQIUABQAAAAIAIdO4kAzLwWeOwAA&#10;ADkAAAAQAAAAAAAAAAEAIAAAAAgBAABkcnMvc2hhcGV4bWwueG1sUEsFBgAAAAAGAAYAWwEAALID&#10;AAAAAA==&#10;" adj="16450,-13339">
                  <v:fill type="gradient" on="t" color2="#FFFFFF" angle="90" focus="100%" focussize="0,0" rotate="t"/>
                  <v:stroke color="#000000" joinstyle="miter"/>
                  <v:imagedata o:title=""/>
                  <o:lock v:ext="edit" aspectratio="f"/>
                  <v:textbox>
                    <w:txbxContent>
                      <w:p w14:paraId="7BB83752">
                        <w:pPr>
                          <w:ind w:firstLine="0" w:firstLineChars="0"/>
                        </w:pPr>
                        <w:r>
                          <w:rPr>
                            <w:rFonts w:hint="eastAsia"/>
                          </w:rPr>
                          <w:t>项目所在地</w:t>
                        </w:r>
                      </w:p>
                    </w:txbxContent>
                  </v:textbox>
                </v:shape>
                <v:rect id="_x0000_s1026" o:spid="_x0000_s1026" o:spt="1" style="position:absolute;left:6509;top:636336;height:119;width:119;v-text-anchor:middle;" filled="f" stroked="t" coordsize="21600,21600" o:gfxdata="UEsDBAoAAAAAAIdO4kAAAAAAAAAAAAAAAAAEAAAAZHJzL1BLAwQUAAAACACHTuJAP4LtRrwAAADb&#10;AAAADwAAAGRycy9kb3ducmV2LnhtbEWPwYoCMQyG7wu+Q4mwl0U7KoiMVkFBWTwsrHrxFqdxZnCa&#10;Dm119O03B2GP4c//Jd9i9XSNelCItWcDo2EGirjwtubSwOm4HcxAxYRssfFMBl4UYbXsfSwwt77j&#10;X3ocUqkEwjFHA1VKba51LCpyGIe+JZbs6oPDJGMotQ3YCdw1epxlU+2wZrlQYUubiorb4e4MXHbn&#10;sJmtJ7t0/5oK+lbu6acz5rM/yuagEj3T//K7/W0NjOVZcREP0M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C7Ua8AAAA&#10;2wAAAA8AAAAAAAAAAQAgAAAAIgAAAGRycy9kb3ducmV2LnhtbFBLAQIUABQAAAAIAIdO4kAzLwWe&#10;OwAAADkAAAAQAAAAAAAAAAEAIAAAAAsBAABkcnMvc2hhcGV4bWwueG1sUEsFBgAAAAAGAAYAWwEA&#10;ALUDAAAAAA==&#10;">
                  <v:fill on="f" focussize="0,0"/>
                  <v:stroke weight="2pt" color="#FF0000 [2404]" joinstyle="round"/>
                  <v:imagedata o:title=""/>
                  <o:lock v:ext="edit" aspectratio="f"/>
                </v:rect>
                <v:rect id="_x0000_s1026" o:spid="_x0000_s1026" o:spt="1" style="position:absolute;left:4997;top:638499;height:119;width:119;v-text-anchor:middle;" filled="f" stroked="t" coordsize="21600,21600" o:gfxdata="UEsDBAoAAAAAAIdO4kAAAAAAAAAAAAAAAAAEAAAAZHJzL1BLAwQUAAAACACHTuJAK2HSBrwAAADb&#10;AAAADwAAAGRycy9kb3ducmV2LnhtbEWPQYvCMBSE74L/ITzBi6xpFUSqsbCCIh6Edfeyt2fzti1t&#10;XkoSrf57Iwh7HGbmG2ad300rbuR8bVlBOk1AEBdW11wq+PnefSxB+ICssbVMCh7kId8MB2vMtO35&#10;i27nUIoIYZ+hgiqELpPSFxUZ9FPbEUfvzzqDIUpXSu2wj3DTylmSLKTBmuNChR1tKyqa89UouOx/&#10;3Xb5Od+H62QR0U15pFOv1HiUJisQge7hP/xuH7SCeQqvL/EHyM0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th0ga8AAAA&#10;2wAAAA8AAAAAAAAAAQAgAAAAIgAAAGRycy9kb3ducmV2LnhtbFBLAQIUABQAAAAIAIdO4kAzLwWe&#10;OwAAADkAAAAQAAAAAAAAAAEAIAAAAAsBAABkcnMvc2hhcGV4bWwueG1sUEsFBgAAAAAGAAYAWwEA&#10;ALUDAAAAAA==&#10;">
                  <v:fill on="f" focussize="0,0"/>
                  <v:stroke weight="2pt" color="#FF0000 [2404]" joinstyle="round"/>
                  <v:imagedata o:title=""/>
                  <o:lock v:ext="edit" aspectratio="f"/>
                </v:rect>
              </v:group>
            </w:pict>
          </mc:Fallback>
        </mc:AlternateContent>
      </w:r>
    </w:p>
    <w:p w14:paraId="348B4458">
      <w:pPr>
        <w:jc w:val="center"/>
        <w:rPr>
          <w:color w:val="000000" w:themeColor="text1"/>
          <w:highlight w:val="none"/>
          <w14:textFill>
            <w14:solidFill>
              <w14:schemeClr w14:val="tx1"/>
            </w14:solidFill>
          </w14:textFill>
        </w:rPr>
      </w:pPr>
      <w:bookmarkStart w:id="103" w:name="_Toc8942"/>
    </w:p>
    <w:p w14:paraId="02FED8EC">
      <w:pPr>
        <w:pStyle w:val="31"/>
        <w:ind w:left="480" w:firstLine="1446" w:firstLineChars="600"/>
        <w:jc w:val="center"/>
        <w:rPr>
          <w:b/>
          <w:bCs/>
          <w:color w:val="000000" w:themeColor="text1"/>
          <w:highlight w:val="none"/>
          <w14:textFill>
            <w14:solidFill>
              <w14:schemeClr w14:val="tx1"/>
            </w14:solidFill>
          </w14:textFill>
        </w:rPr>
      </w:pPr>
    </w:p>
    <w:p w14:paraId="71234FA6">
      <w:pPr>
        <w:pStyle w:val="31"/>
        <w:ind w:left="480" w:firstLine="1446" w:firstLineChars="600"/>
        <w:jc w:val="center"/>
        <w:rPr>
          <w:b/>
          <w:bCs/>
          <w:color w:val="000000" w:themeColor="text1"/>
          <w:highlight w:val="none"/>
          <w14:textFill>
            <w14:solidFill>
              <w14:schemeClr w14:val="tx1"/>
            </w14:solidFill>
          </w14:textFill>
        </w:rPr>
      </w:pPr>
    </w:p>
    <w:p w14:paraId="6875028D">
      <w:pPr>
        <w:pStyle w:val="31"/>
        <w:ind w:left="480" w:firstLine="1446" w:firstLineChars="600"/>
        <w:jc w:val="center"/>
        <w:rPr>
          <w:b/>
          <w:bCs/>
          <w:color w:val="000000" w:themeColor="text1"/>
          <w:highlight w:val="none"/>
          <w14:textFill>
            <w14:solidFill>
              <w14:schemeClr w14:val="tx1"/>
            </w14:solidFill>
          </w14:textFill>
        </w:rPr>
      </w:pPr>
    </w:p>
    <w:p w14:paraId="1EEA1F36">
      <w:pPr>
        <w:pStyle w:val="31"/>
        <w:ind w:left="480" w:firstLine="1446" w:firstLineChars="600"/>
        <w:jc w:val="center"/>
        <w:rPr>
          <w:b/>
          <w:bCs/>
          <w:color w:val="000000" w:themeColor="text1"/>
          <w:highlight w:val="none"/>
          <w14:textFill>
            <w14:solidFill>
              <w14:schemeClr w14:val="tx1"/>
            </w14:solidFill>
          </w14:textFill>
        </w:rPr>
      </w:pPr>
    </w:p>
    <w:p w14:paraId="7008B0F1">
      <w:pPr>
        <w:pStyle w:val="31"/>
        <w:ind w:left="480" w:firstLine="1446" w:firstLineChars="600"/>
        <w:jc w:val="center"/>
        <w:rPr>
          <w:b/>
          <w:bCs/>
          <w:color w:val="000000" w:themeColor="text1"/>
          <w:highlight w:val="none"/>
          <w14:textFill>
            <w14:solidFill>
              <w14:schemeClr w14:val="tx1"/>
            </w14:solidFill>
          </w14:textFill>
        </w:rPr>
      </w:pPr>
    </w:p>
    <w:p w14:paraId="2F39270C">
      <w:pPr>
        <w:pStyle w:val="31"/>
        <w:ind w:left="480" w:firstLine="1446" w:firstLineChars="600"/>
        <w:jc w:val="center"/>
        <w:rPr>
          <w:b/>
          <w:bCs/>
          <w:color w:val="000000" w:themeColor="text1"/>
          <w:highlight w:val="none"/>
          <w14:textFill>
            <w14:solidFill>
              <w14:schemeClr w14:val="tx1"/>
            </w14:solidFill>
          </w14:textFill>
        </w:rPr>
      </w:pPr>
    </w:p>
    <w:p w14:paraId="088992EB">
      <w:pPr>
        <w:pStyle w:val="31"/>
        <w:spacing w:line="360" w:lineRule="auto"/>
        <w:ind w:left="480" w:firstLine="1446" w:firstLineChars="600"/>
        <w:jc w:val="center"/>
        <w:rPr>
          <w:b/>
          <w:bCs/>
          <w:color w:val="000000" w:themeColor="text1"/>
          <w:highlight w:val="none"/>
          <w14:textFill>
            <w14:solidFill>
              <w14:schemeClr w14:val="tx1"/>
            </w14:solidFill>
          </w14:textFill>
        </w:rPr>
      </w:pPr>
    </w:p>
    <w:p w14:paraId="6D518125">
      <w:pPr>
        <w:pStyle w:val="31"/>
        <w:spacing w:line="360" w:lineRule="auto"/>
        <w:ind w:left="480" w:firstLine="1446" w:firstLineChars="600"/>
        <w:jc w:val="center"/>
        <w:rPr>
          <w:b/>
          <w:bCs/>
          <w:color w:val="000000" w:themeColor="text1"/>
          <w:highlight w:val="none"/>
          <w14:textFill>
            <w14:solidFill>
              <w14:schemeClr w14:val="tx1"/>
            </w14:solidFill>
          </w14:textFill>
        </w:rPr>
      </w:pPr>
    </w:p>
    <w:p w14:paraId="3F907AD2">
      <w:pPr>
        <w:pStyle w:val="31"/>
        <w:spacing w:line="360" w:lineRule="auto"/>
        <w:ind w:left="480" w:firstLine="1446" w:firstLineChars="600"/>
        <w:jc w:val="center"/>
        <w:rPr>
          <w:b/>
          <w:bCs/>
          <w:color w:val="000000" w:themeColor="text1"/>
          <w:highlight w:val="none"/>
          <w14:textFill>
            <w14:solidFill>
              <w14:schemeClr w14:val="tx1"/>
            </w14:solidFill>
          </w14:textFill>
        </w:rPr>
      </w:pPr>
    </w:p>
    <w:p w14:paraId="544B2B5A">
      <w:pPr>
        <w:ind w:firstLine="482"/>
        <w:rPr>
          <w:b/>
          <w:bCs/>
          <w:color w:val="000000" w:themeColor="text1"/>
          <w:highlight w:val="none"/>
          <w14:textFill>
            <w14:solidFill>
              <w14:schemeClr w14:val="tx1"/>
            </w14:solidFill>
          </w14:textFill>
        </w:rPr>
      </w:pPr>
    </w:p>
    <w:p w14:paraId="4DFF7E73">
      <w:pPr>
        <w:pStyle w:val="33"/>
        <w:ind w:firstLine="360"/>
        <w:rPr>
          <w:color w:val="000000" w:themeColor="text1"/>
          <w:highlight w:val="none"/>
          <w14:textFill>
            <w14:solidFill>
              <w14:schemeClr w14:val="tx1"/>
            </w14:solidFill>
          </w14:textFill>
        </w:rPr>
      </w:pPr>
    </w:p>
    <w:p w14:paraId="30D4B861">
      <w:pPr>
        <w:rPr>
          <w:color w:val="000000" w:themeColor="text1"/>
          <w:highlight w:val="none"/>
          <w14:textFill>
            <w14:solidFill>
              <w14:schemeClr w14:val="tx1"/>
            </w14:solidFill>
          </w14:textFill>
        </w:rPr>
      </w:pPr>
    </w:p>
    <w:p w14:paraId="4229A7F6">
      <w:pPr>
        <w:pStyle w:val="31"/>
        <w:snapToGrid w:val="0"/>
        <w:spacing w:line="240" w:lineRule="auto"/>
        <w:ind w:left="0" w:leftChars="0" w:firstLine="0" w:firstLineChars="0"/>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图1.7-1  项目所在地</w:t>
      </w:r>
      <w:r>
        <w:rPr>
          <w:rFonts w:hint="eastAsia"/>
          <w:b/>
          <w:bCs/>
          <w:color w:val="000000" w:themeColor="text1"/>
          <w:highlight w:val="none"/>
          <w:lang w:eastAsia="zh-CN"/>
          <w14:textFill>
            <w14:solidFill>
              <w14:schemeClr w14:val="tx1"/>
            </w14:solidFill>
          </w14:textFill>
        </w:rPr>
        <w:t>“三线一单”</w:t>
      </w:r>
      <w:r>
        <w:rPr>
          <w:b/>
          <w:bCs/>
          <w:color w:val="000000" w:themeColor="text1"/>
          <w:highlight w:val="none"/>
          <w14:textFill>
            <w14:solidFill>
              <w14:schemeClr w14:val="tx1"/>
            </w14:solidFill>
          </w14:textFill>
        </w:rPr>
        <w:t>相对位置图</w:t>
      </w:r>
    </w:p>
    <w:p w14:paraId="157A67A7">
      <w:pPr>
        <w:pStyle w:val="76"/>
        <w:spacing w:before="156" w:beforeLines="50" w:line="360" w:lineRule="auto"/>
        <w:rPr>
          <w:color w:val="000000" w:themeColor="text1"/>
          <w:sz w:val="28"/>
          <w:szCs w:val="28"/>
          <w:highlight w:val="none"/>
          <w14:textFill>
            <w14:solidFill>
              <w14:schemeClr w14:val="tx1"/>
            </w14:solidFill>
          </w14:textFill>
        </w:rPr>
        <w:sectPr>
          <w:pgSz w:w="16838" w:h="11906" w:orient="landscape"/>
          <w:pgMar w:top="1417" w:right="1417" w:bottom="1417" w:left="1417" w:header="851" w:footer="992" w:gutter="0"/>
          <w:cols w:space="720" w:num="1"/>
          <w:docGrid w:type="lines" w:linePitch="312" w:charSpace="0"/>
        </w:sectPr>
      </w:pPr>
    </w:p>
    <w:bookmarkEnd w:id="103"/>
    <w:p w14:paraId="1643A12D">
      <w:pPr>
        <w:pStyle w:val="5"/>
        <w:ind w:firstLine="562"/>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1.7.5环境管理政策相符性分析</w:t>
      </w:r>
    </w:p>
    <w:p w14:paraId="72D6B8BE">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该项目与</w:t>
      </w:r>
      <w:r>
        <w:rPr>
          <w:rFonts w:hint="eastAsia"/>
          <w:color w:val="000000" w:themeColor="text1"/>
          <w:highlight w:val="none"/>
          <w14:textFill>
            <w14:solidFill>
              <w14:schemeClr w14:val="tx1"/>
            </w14:solidFill>
          </w14:textFill>
        </w:rPr>
        <w:t>《空气质量持续改善行动计划》</w:t>
      </w:r>
      <w:r>
        <w:rPr>
          <w:rFonts w:hint="default" w:ascii="Times New Roman" w:hAnsi="Times New Roman" w:cs="Times New Roman"/>
          <w:color w:val="000000" w:themeColor="text1"/>
          <w:sz w:val="24"/>
          <w:highlight w:val="none"/>
          <w:lang w:eastAsia="zh-CN"/>
          <w14:textFill>
            <w14:solidFill>
              <w14:schemeClr w14:val="tx1"/>
            </w14:solidFill>
          </w14:textFill>
        </w:rPr>
        <w:t>（</w:t>
      </w:r>
      <w:r>
        <w:rPr>
          <w:rFonts w:hint="default" w:ascii="Times New Roman" w:hAnsi="Times New Roman" w:cs="Times New Roman"/>
          <w:color w:val="000000" w:themeColor="text1"/>
          <w:sz w:val="24"/>
          <w:highlight w:val="none"/>
          <w14:textFill>
            <w14:solidFill>
              <w14:schemeClr w14:val="tx1"/>
            </w14:solidFill>
          </w14:textFill>
        </w:rPr>
        <w:t>国发〔2023〕24号</w:t>
      </w:r>
      <w:r>
        <w:rPr>
          <w:rFonts w:hint="default" w:ascii="Times New Roman" w:hAnsi="Times New Roman" w:cs="Times New Roman"/>
          <w:color w:val="000000" w:themeColor="text1"/>
          <w:sz w:val="24"/>
          <w:highlight w:val="none"/>
          <w:lang w:eastAsia="zh-CN"/>
          <w14:textFill>
            <w14:solidFill>
              <w14:schemeClr w14:val="tx1"/>
            </w14:solidFill>
          </w14:textFill>
        </w:rPr>
        <w:t>）</w:t>
      </w:r>
      <w:r>
        <w:rPr>
          <w:rFonts w:hint="eastAsia" w:ascii="Times New Roman" w:hAnsi="Times New Roman" w:cs="Times New Roman"/>
          <w:color w:val="000000" w:themeColor="text1"/>
          <w:sz w:val="24"/>
          <w:highlight w:val="none"/>
          <w:lang w:eastAsia="zh-CN"/>
          <w14:textFill>
            <w14:solidFill>
              <w14:schemeClr w14:val="tx1"/>
            </w14:solidFill>
          </w14:textFill>
        </w:rPr>
        <w:t>、</w:t>
      </w:r>
      <w:r>
        <w:rPr>
          <w:rFonts w:hint="default" w:ascii="Times New Roman" w:hAnsi="Times New Roman" w:cs="Times New Roman"/>
          <w:b w:val="0"/>
          <w:bCs w:val="0"/>
          <w:color w:val="000000" w:themeColor="text1"/>
          <w:highlight w:val="none"/>
          <w:lang w:val="en-US" w:eastAsia="zh-CN"/>
          <w14:textFill>
            <w14:solidFill>
              <w14:schemeClr w14:val="tx1"/>
            </w14:solidFill>
          </w14:textFill>
        </w:rPr>
        <w:t>《辽宁省空气质量持续改善行动实施方案》</w:t>
      </w:r>
      <w:r>
        <w:rPr>
          <w:rFonts w:hint="eastAsia"/>
          <w:b w:val="0"/>
          <w:bCs w:val="0"/>
          <w:color w:val="000000" w:themeColor="text1"/>
          <w:kern w:val="0"/>
          <w:sz w:val="24"/>
          <w:highlight w:val="none"/>
          <w:lang w:val="en-US" w:eastAsia="zh-CN"/>
          <w14:textFill>
            <w14:solidFill>
              <w14:schemeClr w14:val="tx1"/>
            </w14:solidFill>
          </w14:textFill>
        </w:rPr>
        <w:t>辽政发〔2024〕11号、</w:t>
      </w:r>
      <w:r>
        <w:rPr>
          <w:color w:val="000000" w:themeColor="text1"/>
          <w:highlight w:val="none"/>
          <w14:textFill>
            <w14:solidFill>
              <w14:schemeClr w14:val="tx1"/>
            </w14:solidFill>
          </w14:textFill>
        </w:rPr>
        <w:t>《</w:t>
      </w:r>
      <w:r>
        <w:rPr>
          <w:bCs/>
          <w:color w:val="000000" w:themeColor="text1"/>
          <w:highlight w:val="none"/>
          <w14:textFill>
            <w14:solidFill>
              <w14:schemeClr w14:val="tx1"/>
            </w14:solidFill>
          </w14:textFill>
        </w:rPr>
        <w:t>大气污染防治行动计划</w:t>
      </w:r>
      <w:r>
        <w:rPr>
          <w:rFonts w:hint="eastAsia"/>
          <w:bCs/>
          <w:color w:val="000000" w:themeColor="text1"/>
          <w:highlight w:val="none"/>
          <w:lang w:eastAsia="zh-CN"/>
          <w14:textFill>
            <w14:solidFill>
              <w14:schemeClr w14:val="tx1"/>
            </w14:solidFill>
          </w14:textFill>
        </w:rPr>
        <w:t>》《</w:t>
      </w:r>
      <w:r>
        <w:rPr>
          <w:bCs/>
          <w:color w:val="000000" w:themeColor="text1"/>
          <w:highlight w:val="none"/>
          <w14:textFill>
            <w14:solidFill>
              <w14:schemeClr w14:val="tx1"/>
            </w14:solidFill>
          </w14:textFill>
        </w:rPr>
        <w:t>水污染防治行动计划</w:t>
      </w:r>
      <w:r>
        <w:rPr>
          <w:rFonts w:hint="eastAsia"/>
          <w:bCs/>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土壤污染防治行动计划</w:t>
      </w:r>
      <w:r>
        <w:rPr>
          <w:rFonts w:hint="eastAsia"/>
          <w:color w:val="000000" w:themeColor="text1"/>
          <w:highlight w:val="none"/>
          <w:lang w:eastAsia="zh-CN"/>
          <w14:textFill>
            <w14:solidFill>
              <w14:schemeClr w14:val="tx1"/>
            </w14:solidFill>
          </w14:textFill>
        </w:rPr>
        <w:t>》等</w:t>
      </w:r>
      <w:r>
        <w:rPr>
          <w:color w:val="000000" w:themeColor="text1"/>
          <w:highlight w:val="none"/>
          <w14:textFill>
            <w14:solidFill>
              <w14:schemeClr w14:val="tx1"/>
            </w14:solidFill>
          </w14:textFill>
        </w:rPr>
        <w:t>现行环境管理要求的相符性分析。</w:t>
      </w:r>
    </w:p>
    <w:p w14:paraId="1C47A76C">
      <w:pPr>
        <w:spacing w:before="156" w:beforeLines="50" w:line="480" w:lineRule="exact"/>
        <w:ind w:firstLine="482"/>
        <w:jc w:val="center"/>
        <w:rPr>
          <w:b/>
          <w:bCs/>
          <w:color w:val="000000" w:themeColor="text1"/>
          <w:szCs w:val="22"/>
          <w:highlight w:val="none"/>
          <w14:textFill>
            <w14:solidFill>
              <w14:schemeClr w14:val="tx1"/>
            </w14:solidFill>
          </w14:textFill>
        </w:rPr>
      </w:pPr>
      <w:r>
        <w:rPr>
          <w:b/>
          <w:bCs/>
          <w:color w:val="000000" w:themeColor="text1"/>
          <w:szCs w:val="22"/>
          <w:highlight w:val="none"/>
          <w14:textFill>
            <w14:solidFill>
              <w14:schemeClr w14:val="tx1"/>
            </w14:solidFill>
          </w14:textFill>
        </w:rPr>
        <w:t>表1.7-2  环境管理政策相符性分析</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
      <w:tblGrid>
        <w:gridCol w:w="1805"/>
        <w:gridCol w:w="4806"/>
        <w:gridCol w:w="1670"/>
        <w:gridCol w:w="1007"/>
      </w:tblGrid>
      <w:tr w14:paraId="58F15972">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454" w:hRule="atLeast"/>
          <w:jc w:val="center"/>
        </w:trPr>
        <w:tc>
          <w:tcPr>
            <w:tcW w:w="1805" w:type="dxa"/>
            <w:tcBorders>
              <w:tl2br w:val="nil"/>
              <w:tr2bl w:val="nil"/>
            </w:tcBorders>
            <w:noWrap/>
            <w:vAlign w:val="center"/>
          </w:tcPr>
          <w:p w14:paraId="5BDE21F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名称</w:t>
            </w:r>
          </w:p>
        </w:tc>
        <w:tc>
          <w:tcPr>
            <w:tcW w:w="4806" w:type="dxa"/>
            <w:tcBorders>
              <w:tl2br w:val="nil"/>
              <w:tr2bl w:val="nil"/>
            </w:tcBorders>
            <w:noWrap/>
            <w:vAlign w:val="center"/>
          </w:tcPr>
          <w:p w14:paraId="75CDD97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政策要求</w:t>
            </w:r>
          </w:p>
        </w:tc>
        <w:tc>
          <w:tcPr>
            <w:tcW w:w="1670" w:type="dxa"/>
            <w:tcBorders>
              <w:tl2br w:val="nil"/>
              <w:tr2bl w:val="nil"/>
            </w:tcBorders>
            <w:noWrap/>
            <w:vAlign w:val="center"/>
          </w:tcPr>
          <w:p w14:paraId="16B2AC4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说明</w:t>
            </w:r>
          </w:p>
        </w:tc>
        <w:tc>
          <w:tcPr>
            <w:tcW w:w="1007" w:type="dxa"/>
            <w:tcBorders>
              <w:tl2br w:val="nil"/>
              <w:tr2bl w:val="nil"/>
            </w:tcBorders>
            <w:noWrap/>
            <w:vAlign w:val="center"/>
          </w:tcPr>
          <w:p w14:paraId="2D2BC91A">
            <w:pPr>
              <w:pStyle w:val="488"/>
              <w:rPr>
                <w:rFonts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符合性</w:t>
            </w:r>
          </w:p>
        </w:tc>
      </w:tr>
      <w:tr w14:paraId="6E1C1E4E">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454" w:hRule="atLeast"/>
          <w:jc w:val="center"/>
        </w:trPr>
        <w:tc>
          <w:tcPr>
            <w:tcW w:w="1805" w:type="dxa"/>
            <w:vMerge w:val="restart"/>
            <w:tcBorders>
              <w:tl2br w:val="nil"/>
              <w:tr2bl w:val="nil"/>
            </w:tcBorders>
            <w:noWrap/>
            <w:vAlign w:val="center"/>
          </w:tcPr>
          <w:p w14:paraId="40666E0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《空气质量持续改善行动计划》</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国发〔2023〕24号</w:t>
            </w:r>
            <w:r>
              <w:rPr>
                <w:rFonts w:hint="eastAsia"/>
                <w:color w:val="000000" w:themeColor="text1"/>
                <w:highlight w:val="none"/>
                <w:lang w:eastAsia="zh-CN"/>
                <w14:textFill>
                  <w14:solidFill>
                    <w14:schemeClr w14:val="tx1"/>
                  </w14:solidFill>
                </w14:textFill>
              </w:rPr>
              <w:t>）</w:t>
            </w:r>
          </w:p>
        </w:tc>
        <w:tc>
          <w:tcPr>
            <w:tcW w:w="4806" w:type="dxa"/>
            <w:tcBorders>
              <w:tl2br w:val="nil"/>
              <w:tr2bl w:val="nil"/>
            </w:tcBorders>
            <w:noWrap/>
            <w:vAlign w:val="center"/>
          </w:tcPr>
          <w:p w14:paraId="603476F9">
            <w:pPr>
              <w:spacing w:line="240" w:lineRule="auto"/>
              <w:ind w:firstLine="420" w:firstLineChars="20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四）坚决遏制高耗能、高排放、低水平项目盲目上马。新改扩建项目严格落实国家产业规划、产业政策、生态环境分区管控方案、规划环评、项目环评、节能审查、产能置换、重点污染物总量控制、污染物排放区域削减、碳排放达峰目标等相关要求，原则上采用清洁运输方式。涉及产能置换的项目，被置换产能及其配套设施关停后，新建项目方可投产。</w:t>
            </w:r>
          </w:p>
        </w:tc>
        <w:tc>
          <w:tcPr>
            <w:tcW w:w="1670" w:type="dxa"/>
            <w:tcBorders>
              <w:tl2br w:val="nil"/>
              <w:tr2bl w:val="nil"/>
            </w:tcBorders>
            <w:noWrap/>
            <w:vAlign w:val="center"/>
          </w:tcPr>
          <w:p w14:paraId="39C11FE9">
            <w:pPr>
              <w:spacing w:line="240" w:lineRule="auto"/>
              <w:ind w:left="0" w:leftChars="0"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本项目为黑色金属矿采选项目，属于“</w:t>
            </w:r>
            <w:r>
              <w:rPr>
                <w:rFonts w:hint="eastAsia" w:cs="Times New Roman"/>
                <w:color w:val="000000" w:themeColor="text1"/>
                <w:sz w:val="21"/>
                <w:szCs w:val="21"/>
                <w:highlight w:val="none"/>
                <w:lang w:eastAsia="zh-CN"/>
                <w14:textFill>
                  <w14:solidFill>
                    <w14:schemeClr w14:val="tx1"/>
                  </w14:solidFill>
                </w14:textFill>
              </w:rPr>
              <w:t>鼓励类</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”项目，符合国家产业政策，</w:t>
            </w:r>
            <w:r>
              <w:rPr>
                <w:rFonts w:hint="default" w:ascii="Times New Roman" w:hAnsi="Times New Roman" w:eastAsia="宋体" w:cs="Times New Roman"/>
                <w:color w:val="000000" w:themeColor="text1"/>
                <w:sz w:val="21"/>
                <w:szCs w:val="21"/>
                <w:highlight w:val="none"/>
                <w14:textFill>
                  <w14:solidFill>
                    <w14:schemeClr w14:val="tx1"/>
                  </w14:solidFill>
                </w14:textFill>
              </w:rPr>
              <w:t>不属于高耗能、高排放、低水平项目</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，项目不涉及产能置换</w:t>
            </w:r>
          </w:p>
        </w:tc>
        <w:tc>
          <w:tcPr>
            <w:tcW w:w="1007" w:type="dxa"/>
            <w:tcBorders>
              <w:tl2br w:val="nil"/>
              <w:tr2bl w:val="nil"/>
            </w:tcBorders>
            <w:noWrap/>
            <w:vAlign w:val="center"/>
          </w:tcPr>
          <w:p w14:paraId="22C1DAF9">
            <w:pPr>
              <w:pStyle w:val="488"/>
              <w:rPr>
                <w:rFonts w:hint="default"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s="Times New Roman"/>
                <w:snapToGrid w:val="0"/>
                <w:color w:val="000000" w:themeColor="text1"/>
                <w:kern w:val="2"/>
                <w:sz w:val="21"/>
                <w:szCs w:val="22"/>
                <w:highlight w:val="none"/>
                <w:lang w:val="en-US" w:eastAsia="zh-CN" w:bidi="ar-SA"/>
                <w14:textFill>
                  <w14:solidFill>
                    <w14:schemeClr w14:val="tx1"/>
                  </w14:solidFill>
                </w14:textFill>
              </w:rPr>
              <w:t>符合</w:t>
            </w:r>
          </w:p>
        </w:tc>
      </w:tr>
      <w:tr w14:paraId="4AA181EC">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454" w:hRule="atLeast"/>
          <w:jc w:val="center"/>
        </w:trPr>
        <w:tc>
          <w:tcPr>
            <w:tcW w:w="1805" w:type="dxa"/>
            <w:vMerge w:val="continue"/>
            <w:tcBorders>
              <w:tl2br w:val="nil"/>
              <w:tr2bl w:val="nil"/>
            </w:tcBorders>
            <w:noWrap/>
            <w:vAlign w:val="center"/>
          </w:tcPr>
          <w:p w14:paraId="0705DC21">
            <w:pPr>
              <w:pStyle w:val="488"/>
              <w:rPr>
                <w:rFonts w:hint="eastAsia"/>
                <w:color w:val="000000" w:themeColor="text1"/>
                <w:highlight w:val="none"/>
                <w14:textFill>
                  <w14:solidFill>
                    <w14:schemeClr w14:val="tx1"/>
                  </w14:solidFill>
                </w14:textFill>
              </w:rPr>
            </w:pPr>
          </w:p>
        </w:tc>
        <w:tc>
          <w:tcPr>
            <w:tcW w:w="4806" w:type="dxa"/>
            <w:tcBorders>
              <w:tl2br w:val="nil"/>
              <w:tr2bl w:val="nil"/>
            </w:tcBorders>
            <w:noWrap/>
            <w:vAlign w:val="center"/>
          </w:tcPr>
          <w:p w14:paraId="551572BD">
            <w:pPr>
              <w:spacing w:line="240" w:lineRule="auto"/>
              <w:ind w:firstLine="420" w:firstLineChars="20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五）加快退出重点行业落后产能。修订《产业结构调整指导目录》，研究将污染物或温室气体排放明显高出行业平均水平、能效和清洁生产水平低的工艺和装备纳入淘汰类和限制类名单。重点区域进一步提高落后产能能耗、环保、质量、安全、技术等要求，逐步退出限制类涉气行业工艺和装备；逐步淘汰步进式烧结机和球团竖炉以及半封闭式硅锰合金、镍铁、高碳铬铁、高碳锰铁电炉。引导重点区域钢铁、焦化、电解铝等产业有序调整优化。</w:t>
            </w:r>
          </w:p>
        </w:tc>
        <w:tc>
          <w:tcPr>
            <w:tcW w:w="1670" w:type="dxa"/>
            <w:tcBorders>
              <w:tl2br w:val="nil"/>
              <w:tr2bl w:val="nil"/>
            </w:tcBorders>
            <w:noWrap/>
            <w:vAlign w:val="center"/>
          </w:tcPr>
          <w:p w14:paraId="69334042">
            <w:pPr>
              <w:spacing w:line="240" w:lineRule="auto"/>
              <w:ind w:left="0" w:leftChars="0"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本项目为黑色金属矿采选项目，项目属于“</w:t>
            </w:r>
            <w:r>
              <w:rPr>
                <w:rFonts w:hint="eastAsia" w:cs="Times New Roman"/>
                <w:color w:val="000000" w:themeColor="text1"/>
                <w:sz w:val="21"/>
                <w:szCs w:val="21"/>
                <w:highlight w:val="none"/>
                <w:lang w:eastAsia="zh-CN"/>
                <w14:textFill>
                  <w14:solidFill>
                    <w14:schemeClr w14:val="tx1"/>
                  </w14:solidFill>
                </w14:textFill>
              </w:rPr>
              <w:t>鼓励类</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”项目，不属于落后产能</w:t>
            </w:r>
          </w:p>
        </w:tc>
        <w:tc>
          <w:tcPr>
            <w:tcW w:w="1007" w:type="dxa"/>
            <w:tcBorders>
              <w:tl2br w:val="nil"/>
              <w:tr2bl w:val="nil"/>
            </w:tcBorders>
            <w:noWrap/>
            <w:vAlign w:val="center"/>
          </w:tcPr>
          <w:p w14:paraId="0BE6B23B">
            <w:pPr>
              <w:pStyle w:val="488"/>
              <w:rPr>
                <w:rFonts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s="Times New Roman"/>
                <w:snapToGrid w:val="0"/>
                <w:color w:val="000000" w:themeColor="text1"/>
                <w:kern w:val="2"/>
                <w:sz w:val="21"/>
                <w:szCs w:val="22"/>
                <w:highlight w:val="none"/>
                <w:lang w:val="en-US" w:eastAsia="zh-CN" w:bidi="ar-SA"/>
                <w14:textFill>
                  <w14:solidFill>
                    <w14:schemeClr w14:val="tx1"/>
                  </w14:solidFill>
                </w14:textFill>
              </w:rPr>
              <w:t>符合</w:t>
            </w:r>
          </w:p>
        </w:tc>
      </w:tr>
      <w:tr w14:paraId="2DCEA4C5">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454" w:hRule="atLeast"/>
          <w:jc w:val="center"/>
        </w:trPr>
        <w:tc>
          <w:tcPr>
            <w:tcW w:w="1805" w:type="dxa"/>
            <w:vMerge w:val="continue"/>
            <w:tcBorders>
              <w:tl2br w:val="nil"/>
              <w:tr2bl w:val="nil"/>
            </w:tcBorders>
            <w:noWrap/>
            <w:vAlign w:val="center"/>
          </w:tcPr>
          <w:p w14:paraId="1E4E3BA5">
            <w:pPr>
              <w:pStyle w:val="488"/>
              <w:rPr>
                <w:rFonts w:hint="eastAsia"/>
                <w:color w:val="000000" w:themeColor="text1"/>
                <w:highlight w:val="none"/>
                <w14:textFill>
                  <w14:solidFill>
                    <w14:schemeClr w14:val="tx1"/>
                  </w14:solidFill>
                </w14:textFill>
              </w:rPr>
            </w:pPr>
          </w:p>
        </w:tc>
        <w:tc>
          <w:tcPr>
            <w:tcW w:w="4806" w:type="dxa"/>
            <w:tcBorders>
              <w:tl2br w:val="nil"/>
              <w:tr2bl w:val="nil"/>
            </w:tcBorders>
            <w:noWrap/>
            <w:vAlign w:val="center"/>
          </w:tcPr>
          <w:p w14:paraId="0FE473BB">
            <w:pPr>
              <w:spacing w:line="240" w:lineRule="auto"/>
              <w:ind w:firstLine="420" w:firstLineChars="20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十二）实施工业炉窑清洁能源替代。有序推进以电代煤，积极稳妥推进以气代煤。重点区域不再新增燃料类煤气发生炉，新改扩建加热炉、热处理炉、干燥炉、熔化炉原则上采用清洁低碳能源；安全稳妥推进使用高污染燃料的工业炉窑改用工业余热、电能、天然气等；燃料类煤气发生炉实行清洁能源替代，或因地制宜采取园区（集群）集中供气、分散使用方式；逐步淘汰固定床间歇式煤气发生炉。</w:t>
            </w:r>
          </w:p>
        </w:tc>
        <w:tc>
          <w:tcPr>
            <w:tcW w:w="1670" w:type="dxa"/>
            <w:tcBorders>
              <w:tl2br w:val="nil"/>
              <w:tr2bl w:val="nil"/>
            </w:tcBorders>
            <w:noWrap/>
            <w:vAlign w:val="center"/>
          </w:tcPr>
          <w:p w14:paraId="4D90E964">
            <w:pPr>
              <w:spacing w:line="240" w:lineRule="auto"/>
              <w:ind w:left="0" w:leftChars="0"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本项目</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生产</w:t>
            </w:r>
            <w:r>
              <w:rPr>
                <w:rFonts w:hint="default" w:ascii="Times New Roman" w:hAnsi="Times New Roman" w:cs="Times New Roman"/>
                <w:color w:val="000000" w:themeColor="text1"/>
                <w:sz w:val="21"/>
                <w:szCs w:val="21"/>
                <w:highlight w:val="none"/>
                <w14:textFill>
                  <w14:solidFill>
                    <w14:schemeClr w14:val="tx1"/>
                  </w14:solidFill>
                </w14:textFill>
              </w:rPr>
              <w:t>过程中消耗水、电等</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能源，不涉及燃煤</w:t>
            </w:r>
          </w:p>
        </w:tc>
        <w:tc>
          <w:tcPr>
            <w:tcW w:w="1007" w:type="dxa"/>
            <w:tcBorders>
              <w:tl2br w:val="nil"/>
              <w:tr2bl w:val="nil"/>
            </w:tcBorders>
            <w:noWrap/>
            <w:vAlign w:val="center"/>
          </w:tcPr>
          <w:p w14:paraId="78131348">
            <w:pPr>
              <w:pStyle w:val="488"/>
              <w:rPr>
                <w:rFonts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s="Times New Roman"/>
                <w:snapToGrid w:val="0"/>
                <w:color w:val="000000" w:themeColor="text1"/>
                <w:kern w:val="2"/>
                <w:sz w:val="21"/>
                <w:szCs w:val="22"/>
                <w:highlight w:val="none"/>
                <w:lang w:val="en-US" w:eastAsia="zh-CN" w:bidi="ar-SA"/>
                <w14:textFill>
                  <w14:solidFill>
                    <w14:schemeClr w14:val="tx1"/>
                  </w14:solidFill>
                </w14:textFill>
              </w:rPr>
              <w:t>符合</w:t>
            </w:r>
          </w:p>
        </w:tc>
      </w:tr>
      <w:tr w14:paraId="0BC5CB69">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454" w:hRule="atLeast"/>
          <w:jc w:val="center"/>
        </w:trPr>
        <w:tc>
          <w:tcPr>
            <w:tcW w:w="1805" w:type="dxa"/>
            <w:vMerge w:val="continue"/>
            <w:tcBorders>
              <w:tl2br w:val="nil"/>
              <w:tr2bl w:val="nil"/>
            </w:tcBorders>
            <w:noWrap/>
            <w:vAlign w:val="center"/>
          </w:tcPr>
          <w:p w14:paraId="175B769F">
            <w:pPr>
              <w:pStyle w:val="488"/>
              <w:rPr>
                <w:rFonts w:hint="eastAsia"/>
                <w:color w:val="000000" w:themeColor="text1"/>
                <w:highlight w:val="none"/>
                <w14:textFill>
                  <w14:solidFill>
                    <w14:schemeClr w14:val="tx1"/>
                  </w14:solidFill>
                </w14:textFill>
              </w:rPr>
            </w:pPr>
          </w:p>
        </w:tc>
        <w:tc>
          <w:tcPr>
            <w:tcW w:w="4806" w:type="dxa"/>
            <w:tcBorders>
              <w:tl2br w:val="nil"/>
              <w:tr2bl w:val="nil"/>
            </w:tcBorders>
            <w:noWrap/>
            <w:vAlign w:val="center"/>
          </w:tcPr>
          <w:p w14:paraId="4EE49605">
            <w:pPr>
              <w:spacing w:line="240" w:lineRule="auto"/>
              <w:ind w:firstLine="420" w:firstLineChars="20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（十三）</w:t>
            </w:r>
            <w:r>
              <w:rPr>
                <w:rFonts w:hint="default" w:ascii="Times New Roman" w:hAnsi="Times New Roman" w:eastAsia="宋体" w:cs="Times New Roman"/>
                <w:color w:val="000000" w:themeColor="text1"/>
                <w:sz w:val="21"/>
                <w:szCs w:val="21"/>
                <w:highlight w:val="none"/>
                <w14:textFill>
                  <w14:solidFill>
                    <w14:schemeClr w14:val="tx1"/>
                  </w14:solidFill>
                </w14:textFill>
              </w:rPr>
              <w:t>持续推进北方地区清洁取暖。因地制宜成片推进北方地区清洁取暖，确保群众温暖过冬。加大民用、农用散煤替代力度，重点区域平原地区散煤基本清零，逐步推进山区散煤清洁能源替代。纳入中央财政支持北方地区清洁取暖范围的城市，保质保量完成改造任务，其中“煤改气”要落实气源、以供定改。全面提升建筑能效水平，加快既有农房节能改造。各地依法将整体完成清洁取暖改造的地区划定为高污染燃料禁燃区，防止散煤复烧。对暂未实施清洁取暖的地区，强化商品煤质量监管</w:t>
            </w:r>
          </w:p>
        </w:tc>
        <w:tc>
          <w:tcPr>
            <w:tcW w:w="1670" w:type="dxa"/>
            <w:tcBorders>
              <w:tl2br w:val="nil"/>
              <w:tr2bl w:val="nil"/>
            </w:tcBorders>
            <w:noWrap/>
            <w:vAlign w:val="center"/>
          </w:tcPr>
          <w:p w14:paraId="5E697CC9">
            <w:pPr>
              <w:spacing w:line="240" w:lineRule="auto"/>
              <w:ind w:left="0" w:leftChars="0"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本项目冬季</w:t>
            </w:r>
            <w:r>
              <w:rPr>
                <w:rFonts w:hint="eastAsia" w:cs="Times New Roman"/>
                <w:color w:val="000000" w:themeColor="text1"/>
                <w:sz w:val="21"/>
                <w:szCs w:val="21"/>
                <w:highlight w:val="none"/>
                <w:lang w:val="en-US" w:eastAsia="zh-CN"/>
                <w14:textFill>
                  <w14:solidFill>
                    <w14:schemeClr w14:val="tx1"/>
                  </w14:solidFill>
                </w14:textFill>
              </w:rPr>
              <w:t>生产车间不需供暖，</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办公室取暖采用电取暖，属于清洁取暖</w:t>
            </w:r>
          </w:p>
        </w:tc>
        <w:tc>
          <w:tcPr>
            <w:tcW w:w="1007" w:type="dxa"/>
            <w:tcBorders>
              <w:tl2br w:val="nil"/>
              <w:tr2bl w:val="nil"/>
            </w:tcBorders>
            <w:noWrap/>
            <w:vAlign w:val="center"/>
          </w:tcPr>
          <w:p w14:paraId="29036C47">
            <w:pPr>
              <w:pStyle w:val="488"/>
              <w:rPr>
                <w:rFonts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s="Times New Roman"/>
                <w:snapToGrid w:val="0"/>
                <w:color w:val="000000" w:themeColor="text1"/>
                <w:kern w:val="2"/>
                <w:sz w:val="21"/>
                <w:szCs w:val="22"/>
                <w:highlight w:val="none"/>
                <w:lang w:val="en-US" w:eastAsia="zh-CN" w:bidi="ar-SA"/>
                <w14:textFill>
                  <w14:solidFill>
                    <w14:schemeClr w14:val="tx1"/>
                  </w14:solidFill>
                </w14:textFill>
              </w:rPr>
              <w:t>符合</w:t>
            </w:r>
          </w:p>
        </w:tc>
      </w:tr>
      <w:tr w14:paraId="62B9EC20">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454" w:hRule="atLeast"/>
          <w:jc w:val="center"/>
        </w:trPr>
        <w:tc>
          <w:tcPr>
            <w:tcW w:w="1805" w:type="dxa"/>
            <w:vMerge w:val="continue"/>
            <w:tcBorders>
              <w:tl2br w:val="nil"/>
              <w:tr2bl w:val="nil"/>
            </w:tcBorders>
            <w:noWrap/>
            <w:vAlign w:val="center"/>
          </w:tcPr>
          <w:p w14:paraId="08888895">
            <w:pPr>
              <w:pStyle w:val="488"/>
              <w:rPr>
                <w:rFonts w:hint="eastAsia"/>
                <w:color w:val="000000" w:themeColor="text1"/>
                <w:highlight w:val="none"/>
                <w14:textFill>
                  <w14:solidFill>
                    <w14:schemeClr w14:val="tx1"/>
                  </w14:solidFill>
                </w14:textFill>
              </w:rPr>
            </w:pPr>
          </w:p>
        </w:tc>
        <w:tc>
          <w:tcPr>
            <w:tcW w:w="4806" w:type="dxa"/>
            <w:tcBorders>
              <w:tl2br w:val="nil"/>
              <w:tr2bl w:val="nil"/>
            </w:tcBorders>
            <w:noWrap/>
            <w:vAlign w:val="center"/>
          </w:tcPr>
          <w:p w14:paraId="692DA23E">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（二十七）完善重污染天气应对机制。建立健全省市县三级重污染天气应急</w:t>
            </w:r>
          </w:p>
          <w:p w14:paraId="5414E065">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预案体系，明确地方各级政府部门责任分工，规范重污染天气预警启动、响应、</w:t>
            </w:r>
          </w:p>
          <w:p w14:paraId="0EB3CFC9">
            <w:pPr>
              <w:spacing w:line="240" w:lineRule="auto"/>
              <w:ind w:firstLine="420" w:firstLineChars="20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解除工作流程。优化重污染天气预警启动标准。完善重点行业企业绩效分级指标体系，规范企业绩效分级管理流程，鼓励开展绩效等级提升行动。结合排污许可制度，确保应急减排清单覆盖所有涉气企业。位于同一区域的城市要按照区域预警提示信息，依法依规同步采取应急响应措施。</w:t>
            </w:r>
          </w:p>
        </w:tc>
        <w:tc>
          <w:tcPr>
            <w:tcW w:w="1670" w:type="dxa"/>
            <w:tcBorders>
              <w:tl2br w:val="nil"/>
              <w:tr2bl w:val="nil"/>
            </w:tcBorders>
            <w:noWrap/>
            <w:vAlign w:val="center"/>
          </w:tcPr>
          <w:p w14:paraId="6ED20CD7">
            <w:pPr>
              <w:spacing w:line="240" w:lineRule="auto"/>
              <w:ind w:left="0" w:leftChars="0"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本项目编制了重污染天气应急响应“一厂一策”减排方案，并在发生预警时严格按照方案中减排措施进行管理</w:t>
            </w:r>
          </w:p>
        </w:tc>
        <w:tc>
          <w:tcPr>
            <w:tcW w:w="1007" w:type="dxa"/>
            <w:tcBorders>
              <w:tl2br w:val="nil"/>
              <w:tr2bl w:val="nil"/>
            </w:tcBorders>
            <w:noWrap/>
            <w:vAlign w:val="center"/>
          </w:tcPr>
          <w:p w14:paraId="5C5BD4A1">
            <w:pPr>
              <w:pStyle w:val="488"/>
              <w:rPr>
                <w:rFonts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s="Times New Roman"/>
                <w:snapToGrid w:val="0"/>
                <w:color w:val="000000" w:themeColor="text1"/>
                <w:kern w:val="2"/>
                <w:sz w:val="21"/>
                <w:szCs w:val="22"/>
                <w:highlight w:val="none"/>
                <w:lang w:val="en-US" w:eastAsia="zh-CN" w:bidi="ar-SA"/>
                <w14:textFill>
                  <w14:solidFill>
                    <w14:schemeClr w14:val="tx1"/>
                  </w14:solidFill>
                </w14:textFill>
              </w:rPr>
              <w:t>符合</w:t>
            </w:r>
          </w:p>
        </w:tc>
      </w:tr>
      <w:tr w14:paraId="22D84069">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454" w:hRule="atLeast"/>
          <w:jc w:val="center"/>
        </w:trPr>
        <w:tc>
          <w:tcPr>
            <w:tcW w:w="1805" w:type="dxa"/>
            <w:vMerge w:val="restart"/>
            <w:tcBorders>
              <w:tl2br w:val="nil"/>
              <w:tr2bl w:val="nil"/>
            </w:tcBorders>
            <w:noWrap/>
            <w:vAlign w:val="center"/>
          </w:tcPr>
          <w:p w14:paraId="19850E78">
            <w:pPr>
              <w:pStyle w:val="488"/>
              <w:rPr>
                <w:rFonts w:hint="eastAsia"/>
                <w:color w:val="000000" w:themeColor="text1"/>
                <w:highlight w:val="none"/>
                <w14:textFill>
                  <w14:solidFill>
                    <w14:schemeClr w14:val="tx1"/>
                  </w14:solidFill>
                </w14:textFill>
              </w:rPr>
            </w:pPr>
            <w:r>
              <w:rPr>
                <w:rFonts w:hint="default" w:ascii="Times New Roman" w:hAnsi="Times New Roman" w:cs="Times New Roman"/>
                <w:b w:val="0"/>
                <w:bCs w:val="0"/>
                <w:color w:val="000000" w:themeColor="text1"/>
                <w:highlight w:val="none"/>
                <w:lang w:val="en-US" w:eastAsia="zh-CN"/>
                <w14:textFill>
                  <w14:solidFill>
                    <w14:schemeClr w14:val="tx1"/>
                  </w14:solidFill>
                </w14:textFill>
              </w:rPr>
              <w:t>《辽宁省空气质量持续改善行动实施方案》</w:t>
            </w:r>
            <w:r>
              <w:rPr>
                <w:rFonts w:hint="eastAsia"/>
                <w:b w:val="0"/>
                <w:bCs w:val="0"/>
                <w:color w:val="000000" w:themeColor="text1"/>
                <w:kern w:val="0"/>
                <w:sz w:val="24"/>
                <w:highlight w:val="none"/>
                <w:lang w:val="en-US" w:eastAsia="zh-CN"/>
                <w14:textFill>
                  <w14:solidFill>
                    <w14:schemeClr w14:val="tx1"/>
                  </w14:solidFill>
                </w14:textFill>
              </w:rPr>
              <w:t>辽政发〔2024〕11号</w:t>
            </w:r>
          </w:p>
        </w:tc>
        <w:tc>
          <w:tcPr>
            <w:tcW w:w="4806" w:type="dxa"/>
            <w:tcBorders>
              <w:tl2br w:val="nil"/>
              <w:tr2bl w:val="nil"/>
            </w:tcBorders>
            <w:noWrap/>
            <w:vAlign w:val="center"/>
          </w:tcPr>
          <w:p w14:paraId="75F2BDCF">
            <w:pPr>
              <w:pStyle w:val="389"/>
              <w:bidi w:val="0"/>
              <w:ind w:firstLine="420" w:firstLineChars="200"/>
              <w:rPr>
                <w:rFonts w:hint="default" w:ascii="Times New Roman" w:hAnsi="Times New Roman" w:eastAsia="宋体" w:cs="Times New Roman"/>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推动优化产业结构和布局。坚决遏制高耗能、高排放、低水平项目盲目上马，新改扩建项目必须落实国家产业规划、生态环境分区管控方案、碳排放达峰目标等相关要求。</w:t>
            </w:r>
          </w:p>
        </w:tc>
        <w:tc>
          <w:tcPr>
            <w:tcW w:w="1670" w:type="dxa"/>
            <w:tcBorders>
              <w:tl2br w:val="nil"/>
              <w:tr2bl w:val="nil"/>
            </w:tcBorders>
            <w:noWrap/>
            <w:vAlign w:val="center"/>
          </w:tcPr>
          <w:p w14:paraId="60E554FF">
            <w:pPr>
              <w:pStyle w:val="389"/>
              <w:bidi w:val="0"/>
              <w:ind w:left="0" w:leftChars="0" w:firstLine="0" w:firstLineChars="0"/>
              <w:jc w:val="cente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本项目为黑色金属矿采选项目，属于“</w:t>
            </w:r>
            <w:r>
              <w:rPr>
                <w:rFonts w:hint="eastAsia" w:cs="Times New Roman"/>
                <w:color w:val="000000" w:themeColor="text1"/>
                <w:sz w:val="21"/>
                <w:szCs w:val="21"/>
                <w:highlight w:val="none"/>
                <w:lang w:eastAsia="zh-CN"/>
                <w14:textFill>
                  <w14:solidFill>
                    <w14:schemeClr w14:val="tx1"/>
                  </w14:solidFill>
                </w14:textFill>
              </w:rPr>
              <w:t>鼓励类</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”项目，符合国家产业政策，</w:t>
            </w:r>
            <w:r>
              <w:rPr>
                <w:rFonts w:hint="default" w:ascii="Times New Roman" w:hAnsi="Times New Roman" w:eastAsia="宋体" w:cs="Times New Roman"/>
                <w:color w:val="000000" w:themeColor="text1"/>
                <w:sz w:val="21"/>
                <w:szCs w:val="21"/>
                <w:highlight w:val="none"/>
                <w14:textFill>
                  <w14:solidFill>
                    <w14:schemeClr w14:val="tx1"/>
                  </w14:solidFill>
                </w14:textFill>
              </w:rPr>
              <w:t>不属于高耗能、高排放、低水平项目</w:t>
            </w:r>
          </w:p>
        </w:tc>
        <w:tc>
          <w:tcPr>
            <w:tcW w:w="1007" w:type="dxa"/>
            <w:tcBorders>
              <w:tl2br w:val="nil"/>
              <w:tr2bl w:val="nil"/>
            </w:tcBorders>
            <w:noWrap/>
            <w:vAlign w:val="center"/>
          </w:tcPr>
          <w:p w14:paraId="5CC18020">
            <w:pPr>
              <w:pStyle w:val="488"/>
              <w:rPr>
                <w:rFonts w:hint="eastAsia"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s="Times New Roman"/>
                <w:snapToGrid w:val="0"/>
                <w:color w:val="000000" w:themeColor="text1"/>
                <w:kern w:val="2"/>
                <w:sz w:val="21"/>
                <w:szCs w:val="22"/>
                <w:highlight w:val="none"/>
                <w:lang w:val="en-US" w:eastAsia="zh-CN" w:bidi="ar-SA"/>
                <w14:textFill>
                  <w14:solidFill>
                    <w14:schemeClr w14:val="tx1"/>
                  </w14:solidFill>
                </w14:textFill>
              </w:rPr>
              <w:t>符合</w:t>
            </w:r>
          </w:p>
        </w:tc>
      </w:tr>
      <w:tr w14:paraId="39517C19">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454" w:hRule="atLeast"/>
          <w:jc w:val="center"/>
        </w:trPr>
        <w:tc>
          <w:tcPr>
            <w:tcW w:w="1805" w:type="dxa"/>
            <w:vMerge w:val="continue"/>
            <w:tcBorders>
              <w:tl2br w:val="nil"/>
              <w:tr2bl w:val="nil"/>
            </w:tcBorders>
            <w:noWrap/>
            <w:vAlign w:val="center"/>
          </w:tcPr>
          <w:p w14:paraId="4C482A41">
            <w:pPr>
              <w:pStyle w:val="488"/>
              <w:rPr>
                <w:rFonts w:hint="default" w:ascii="Times New Roman" w:hAnsi="Times New Roman" w:cs="Times New Roman"/>
                <w:b w:val="0"/>
                <w:bCs w:val="0"/>
                <w:color w:val="000000" w:themeColor="text1"/>
                <w:highlight w:val="none"/>
                <w:lang w:val="en-US" w:eastAsia="zh-CN"/>
                <w14:textFill>
                  <w14:solidFill>
                    <w14:schemeClr w14:val="tx1"/>
                  </w14:solidFill>
                </w14:textFill>
              </w:rPr>
            </w:pPr>
          </w:p>
        </w:tc>
        <w:tc>
          <w:tcPr>
            <w:tcW w:w="4806" w:type="dxa"/>
            <w:tcBorders>
              <w:tl2br w:val="nil"/>
              <w:tr2bl w:val="nil"/>
            </w:tcBorders>
            <w:noWrap/>
            <w:vAlign w:val="center"/>
          </w:tcPr>
          <w:p w14:paraId="0BE728CB">
            <w:pPr>
              <w:pStyle w:val="389"/>
              <w:bidi w:val="0"/>
              <w:ind w:firstLine="420" w:firstLineChars="200"/>
              <w:rPr>
                <w:rFonts w:hint="default" w:ascii="Times New Roman" w:hAnsi="Times New Roman" w:eastAsia="宋体" w:cs="Times New Roman"/>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大力发展新能源和清洁能源。原则上不再新增自备燃煤机组，支持自备燃煤机组实施清洁能源替代。到2025年，非化石能源消费比重达到13.7%左右，电能占终端能源消费比重达到15%左右。实施工业炉窑清洁能源替代，有序推进以电代煤，积极稳妥推进以气代煤。</w:t>
            </w:r>
          </w:p>
        </w:tc>
        <w:tc>
          <w:tcPr>
            <w:tcW w:w="1670" w:type="dxa"/>
            <w:tcBorders>
              <w:tl2br w:val="nil"/>
              <w:tr2bl w:val="nil"/>
            </w:tcBorders>
            <w:noWrap/>
            <w:vAlign w:val="center"/>
          </w:tcPr>
          <w:p w14:paraId="788159BD">
            <w:pPr>
              <w:pStyle w:val="389"/>
              <w:bidi w:val="0"/>
              <w:ind w:left="0" w:leftChars="0" w:firstLine="0" w:firstLineChars="0"/>
              <w:jc w:val="cente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本项目不涉及锅炉</w:t>
            </w:r>
          </w:p>
        </w:tc>
        <w:tc>
          <w:tcPr>
            <w:tcW w:w="1007" w:type="dxa"/>
            <w:tcBorders>
              <w:tl2br w:val="nil"/>
              <w:tr2bl w:val="nil"/>
            </w:tcBorders>
            <w:noWrap/>
            <w:vAlign w:val="center"/>
          </w:tcPr>
          <w:p w14:paraId="22DA74D9">
            <w:pPr>
              <w:pStyle w:val="488"/>
              <w:rPr>
                <w:rFonts w:hint="eastAsia"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s="Times New Roman"/>
                <w:snapToGrid w:val="0"/>
                <w:color w:val="000000" w:themeColor="text1"/>
                <w:kern w:val="2"/>
                <w:sz w:val="21"/>
                <w:szCs w:val="22"/>
                <w:highlight w:val="none"/>
                <w:lang w:val="en-US" w:eastAsia="zh-CN" w:bidi="ar-SA"/>
                <w14:textFill>
                  <w14:solidFill>
                    <w14:schemeClr w14:val="tx1"/>
                  </w14:solidFill>
                </w14:textFill>
              </w:rPr>
              <w:t>符合</w:t>
            </w:r>
          </w:p>
        </w:tc>
      </w:tr>
      <w:tr w14:paraId="08BE1253">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454" w:hRule="atLeast"/>
          <w:jc w:val="center"/>
        </w:trPr>
        <w:tc>
          <w:tcPr>
            <w:tcW w:w="1805" w:type="dxa"/>
            <w:vMerge w:val="continue"/>
            <w:tcBorders>
              <w:tl2br w:val="nil"/>
              <w:tr2bl w:val="nil"/>
            </w:tcBorders>
            <w:noWrap/>
            <w:vAlign w:val="center"/>
          </w:tcPr>
          <w:p w14:paraId="2029062E">
            <w:pPr>
              <w:pStyle w:val="488"/>
              <w:rPr>
                <w:rFonts w:hint="default" w:ascii="Times New Roman" w:hAnsi="Times New Roman" w:cs="Times New Roman"/>
                <w:b w:val="0"/>
                <w:bCs w:val="0"/>
                <w:color w:val="000000" w:themeColor="text1"/>
                <w:highlight w:val="none"/>
                <w:lang w:val="en-US" w:eastAsia="zh-CN"/>
                <w14:textFill>
                  <w14:solidFill>
                    <w14:schemeClr w14:val="tx1"/>
                  </w14:solidFill>
                </w14:textFill>
              </w:rPr>
            </w:pPr>
          </w:p>
        </w:tc>
        <w:tc>
          <w:tcPr>
            <w:tcW w:w="4806" w:type="dxa"/>
            <w:tcBorders>
              <w:tl2br w:val="nil"/>
              <w:tr2bl w:val="nil"/>
            </w:tcBorders>
            <w:noWrap/>
            <w:vAlign w:val="center"/>
          </w:tcPr>
          <w:p w14:paraId="0D693AB2">
            <w:pPr>
              <w:pStyle w:val="389"/>
              <w:bidi w:val="0"/>
              <w:ind w:firstLine="420" w:firstLineChars="200"/>
              <w:rPr>
                <w:rFonts w:hint="default" w:ascii="Times New Roman" w:hAnsi="Times New Roman" w:eastAsia="宋体" w:cs="Times New Roman"/>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持续推进清洁取暖。因地制宜整村、整屯推进民用、农用散煤替代。纳入中央财政支持北方地区清洁取暖范围的城市，保质保量完成改造任务。2025年底前基本完成沈阳、鞍山、抚顺、锦州、营口、辽阳、铁岭、盘锦、葫芦岛9个重点城市城区（含城中村、</w:t>
            </w:r>
            <w:r>
              <w:rPr>
                <w:rFonts w:hint="eastAsia"/>
                <w:color w:val="000000" w:themeColor="text1"/>
                <w:sz w:val="21"/>
                <w:szCs w:val="21"/>
                <w:highlight w:val="none"/>
                <w:lang w:eastAsia="zh-CN"/>
                <w14:textFill>
                  <w14:solidFill>
                    <w14:schemeClr w14:val="tx1"/>
                  </w14:solidFill>
                </w14:textFill>
              </w:rPr>
              <w:t>城乡接合部</w:t>
            </w:r>
            <w:r>
              <w:rPr>
                <w:color w:val="000000" w:themeColor="text1"/>
                <w:sz w:val="21"/>
                <w:szCs w:val="21"/>
                <w:highlight w:val="none"/>
                <w14:textFill>
                  <w14:solidFill>
                    <w14:schemeClr w14:val="tx1"/>
                  </w14:solidFill>
                </w14:textFill>
              </w:rPr>
              <w:t>）、县城清洁取暖改造。完成散煤替代的城区、县城及村屯必须保障居民生活和清洁取暖用电、用气需求，防止散煤复烧。严厉打击劣质煤销售，依法全面取缔高污染燃料禁燃区内散煤销售网点。</w:t>
            </w:r>
          </w:p>
        </w:tc>
        <w:tc>
          <w:tcPr>
            <w:tcW w:w="1670" w:type="dxa"/>
            <w:tcBorders>
              <w:tl2br w:val="nil"/>
              <w:tr2bl w:val="nil"/>
            </w:tcBorders>
            <w:noWrap/>
            <w:vAlign w:val="center"/>
          </w:tcPr>
          <w:p w14:paraId="194BA393">
            <w:pPr>
              <w:pStyle w:val="389"/>
              <w:bidi w:val="0"/>
              <w:ind w:left="0" w:leftChars="0" w:firstLine="0" w:firstLineChars="0"/>
              <w:jc w:val="cente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本项目生产车间不需取暖，冬季办公室采用电取暖</w:t>
            </w:r>
          </w:p>
        </w:tc>
        <w:tc>
          <w:tcPr>
            <w:tcW w:w="1007" w:type="dxa"/>
            <w:tcBorders>
              <w:tl2br w:val="nil"/>
              <w:tr2bl w:val="nil"/>
            </w:tcBorders>
            <w:noWrap/>
            <w:vAlign w:val="center"/>
          </w:tcPr>
          <w:p w14:paraId="263A8CE5">
            <w:pPr>
              <w:pStyle w:val="488"/>
              <w:rPr>
                <w:rFonts w:hint="eastAsia"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s="Times New Roman"/>
                <w:snapToGrid w:val="0"/>
                <w:color w:val="000000" w:themeColor="text1"/>
                <w:kern w:val="2"/>
                <w:sz w:val="21"/>
                <w:szCs w:val="22"/>
                <w:highlight w:val="none"/>
                <w:lang w:val="en-US" w:eastAsia="zh-CN" w:bidi="ar-SA"/>
                <w14:textFill>
                  <w14:solidFill>
                    <w14:schemeClr w14:val="tx1"/>
                  </w14:solidFill>
                </w14:textFill>
              </w:rPr>
              <w:t>符合</w:t>
            </w:r>
          </w:p>
        </w:tc>
      </w:tr>
      <w:tr w14:paraId="3890CD53">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454" w:hRule="atLeast"/>
          <w:jc w:val="center"/>
        </w:trPr>
        <w:tc>
          <w:tcPr>
            <w:tcW w:w="1805" w:type="dxa"/>
            <w:vMerge w:val="restart"/>
            <w:tcBorders>
              <w:tl2br w:val="nil"/>
              <w:tr2bl w:val="nil"/>
            </w:tcBorders>
            <w:noWrap/>
            <w:vAlign w:val="center"/>
          </w:tcPr>
          <w:p w14:paraId="74D2A7C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《水污染防治行动计划》（国发</w:t>
            </w:r>
            <w:r>
              <w:rPr>
                <w:rFonts w:hint="eastAsia"/>
                <w:color w:val="000000" w:themeColor="text1"/>
                <w:highlight w:val="none"/>
                <w:lang w:eastAsia="zh-CN"/>
                <w14:textFill>
                  <w14:solidFill>
                    <w14:schemeClr w14:val="tx1"/>
                  </w14:solidFill>
                </w14:textFill>
              </w:rPr>
              <w:t>〔2015〕17号</w:t>
            </w:r>
            <w:r>
              <w:rPr>
                <w:color w:val="000000" w:themeColor="text1"/>
                <w:highlight w:val="none"/>
                <w14:textFill>
                  <w14:solidFill>
                    <w14:schemeClr w14:val="tx1"/>
                  </w14:solidFill>
                </w14:textFill>
              </w:rPr>
              <w:t>） 2015年4月16日</w:t>
            </w:r>
          </w:p>
        </w:tc>
        <w:tc>
          <w:tcPr>
            <w:tcW w:w="4806" w:type="dxa"/>
            <w:tcBorders>
              <w:tl2br w:val="nil"/>
              <w:tr2bl w:val="nil"/>
            </w:tcBorders>
            <w:noWrap/>
            <w:vAlign w:val="center"/>
          </w:tcPr>
          <w:p w14:paraId="670E347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严控地下水超采。在地面沉降、地裂缝、岩溶塌陷等地质灾害易发区开发利用地下水，应进行地质灾害危险性评估。严格控制开采深层承压水，地热水、矿泉水开发应严格实行取水许可和采矿许可。依法规范机井建设管理，排查登记已建机井，未经批准的和公共供水管网覆盖范围内的自备水井，一律予以关闭。</w:t>
            </w:r>
          </w:p>
        </w:tc>
        <w:tc>
          <w:tcPr>
            <w:tcW w:w="1670" w:type="dxa"/>
            <w:tcBorders>
              <w:tl2br w:val="nil"/>
              <w:tr2bl w:val="nil"/>
            </w:tcBorders>
            <w:noWrap/>
            <w:vAlign w:val="center"/>
          </w:tcPr>
          <w:p w14:paraId="556BDDB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本项目无生产废水排放；生活污水排入厂区内</w:t>
            </w:r>
            <w:r>
              <w:rPr>
                <w:rFonts w:hint="eastAsia"/>
                <w:color w:val="000000" w:themeColor="text1"/>
                <w:highlight w:val="none"/>
                <w:lang w:eastAsia="zh-CN"/>
                <w14:textFill>
                  <w14:solidFill>
                    <w14:schemeClr w14:val="tx1"/>
                  </w14:solidFill>
                </w14:textFill>
              </w:rPr>
              <w:t>防渗旱厕</w:t>
            </w:r>
            <w:r>
              <w:rPr>
                <w:color w:val="000000" w:themeColor="text1"/>
                <w:highlight w:val="none"/>
                <w14:textFill>
                  <w14:solidFill>
                    <w14:schemeClr w14:val="tx1"/>
                  </w14:solidFill>
                </w14:textFill>
              </w:rPr>
              <w:t>，定期清掏。</w:t>
            </w:r>
          </w:p>
        </w:tc>
        <w:tc>
          <w:tcPr>
            <w:tcW w:w="1007" w:type="dxa"/>
            <w:tcBorders>
              <w:tl2br w:val="nil"/>
              <w:tr2bl w:val="nil"/>
            </w:tcBorders>
            <w:noWrap/>
            <w:vAlign w:val="center"/>
          </w:tcPr>
          <w:p w14:paraId="7209BA7A">
            <w:pPr>
              <w:pStyle w:val="488"/>
              <w:rPr>
                <w:rFonts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符合</w:t>
            </w:r>
          </w:p>
        </w:tc>
      </w:tr>
      <w:tr w14:paraId="6C9374F3">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454" w:hRule="atLeast"/>
          <w:jc w:val="center"/>
        </w:trPr>
        <w:tc>
          <w:tcPr>
            <w:tcW w:w="1805" w:type="dxa"/>
            <w:vMerge w:val="continue"/>
            <w:tcBorders>
              <w:tl2br w:val="nil"/>
              <w:tr2bl w:val="nil"/>
            </w:tcBorders>
            <w:noWrap/>
            <w:vAlign w:val="center"/>
          </w:tcPr>
          <w:p w14:paraId="3610B5CF">
            <w:pPr>
              <w:pStyle w:val="488"/>
              <w:rPr>
                <w:color w:val="000000" w:themeColor="text1"/>
                <w:highlight w:val="none"/>
                <w14:textFill>
                  <w14:solidFill>
                    <w14:schemeClr w14:val="tx1"/>
                  </w14:solidFill>
                </w14:textFill>
              </w:rPr>
            </w:pPr>
          </w:p>
        </w:tc>
        <w:tc>
          <w:tcPr>
            <w:tcW w:w="4806" w:type="dxa"/>
            <w:tcBorders>
              <w:tl2br w:val="nil"/>
              <w:tr2bl w:val="nil"/>
            </w:tcBorders>
            <w:noWrap/>
            <w:vAlign w:val="center"/>
          </w:tcPr>
          <w:p w14:paraId="21A4FCF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落实排污单位主体责任。各类排污单位要严格执行环保法律法规和制度，加强污染治理设施建设和运行管理，开展自行监测，落实治污减排、环境风险防范等责任。中央企业和国有企业要带头落实，工业集聚区内的企业要探索建立环保自律机制</w:t>
            </w:r>
          </w:p>
        </w:tc>
        <w:tc>
          <w:tcPr>
            <w:tcW w:w="1670" w:type="dxa"/>
            <w:tcBorders>
              <w:tl2br w:val="nil"/>
              <w:tr2bl w:val="nil"/>
            </w:tcBorders>
            <w:noWrap/>
            <w:vAlign w:val="center"/>
          </w:tcPr>
          <w:p w14:paraId="4DEEF08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本项目制定自行监测计划，并严格执行</w:t>
            </w:r>
          </w:p>
        </w:tc>
        <w:tc>
          <w:tcPr>
            <w:tcW w:w="1007" w:type="dxa"/>
            <w:tcBorders>
              <w:tl2br w:val="nil"/>
              <w:tr2bl w:val="nil"/>
            </w:tcBorders>
            <w:noWrap/>
            <w:vAlign w:val="center"/>
          </w:tcPr>
          <w:p w14:paraId="25442AAD">
            <w:pPr>
              <w:pStyle w:val="488"/>
              <w:rPr>
                <w:rFonts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符合</w:t>
            </w:r>
          </w:p>
        </w:tc>
      </w:tr>
      <w:tr w14:paraId="78A047A8">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454" w:hRule="atLeast"/>
          <w:jc w:val="center"/>
        </w:trPr>
        <w:tc>
          <w:tcPr>
            <w:tcW w:w="1805" w:type="dxa"/>
            <w:tcBorders>
              <w:tl2br w:val="nil"/>
              <w:tr2bl w:val="nil"/>
            </w:tcBorders>
            <w:noWrap/>
            <w:vAlign w:val="center"/>
          </w:tcPr>
          <w:p w14:paraId="432DD33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《土壤污染防治行动计划》（国发</w:t>
            </w:r>
            <w:r>
              <w:rPr>
                <w:rFonts w:hint="eastAsia"/>
                <w:color w:val="000000" w:themeColor="text1"/>
                <w:highlight w:val="none"/>
                <w:lang w:eastAsia="zh-CN"/>
                <w14:textFill>
                  <w14:solidFill>
                    <w14:schemeClr w14:val="tx1"/>
                  </w14:solidFill>
                </w14:textFill>
              </w:rPr>
              <w:t>〔2016〕31号</w:t>
            </w:r>
            <w:r>
              <w:rPr>
                <w:color w:val="000000" w:themeColor="text1"/>
                <w:highlight w:val="none"/>
                <w14:textFill>
                  <w14:solidFill>
                    <w14:schemeClr w14:val="tx1"/>
                  </w14:solidFill>
                </w14:textFill>
              </w:rPr>
              <w:t>） 2016年5月28日</w:t>
            </w:r>
          </w:p>
        </w:tc>
        <w:tc>
          <w:tcPr>
            <w:tcW w:w="4806" w:type="dxa"/>
            <w:tcBorders>
              <w:tl2br w:val="nil"/>
              <w:tr2bl w:val="nil"/>
            </w:tcBorders>
            <w:noWrap/>
            <w:vAlign w:val="center"/>
          </w:tcPr>
          <w:p w14:paraId="5BDCF64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加强工业废物处理处置。全面整治尾矿、煤矸石、工业副产石膏、粉煤灰、赤泥、冶炼渣、电石渣、铬渣、砷渣以及脱硫、脱硝、除尘产生固体废物的堆存场所，完善防扬散、防流失、防渗漏等设施，制定整治方案并有序实施。加强工业固体废物综合利用。对电子废物、废轮胎、废塑料等再生利用活动进行清理整顿，引导有关企业采用先进适用加工工艺、集聚发展，集中建设和运营污染治理设施，防止污染土壤和地下水。自2017年起，在京津冀、长三角、珠三角等地区的部分城市开展污水与污泥、废气与废渣协同治理试点。</w:t>
            </w:r>
          </w:p>
        </w:tc>
        <w:tc>
          <w:tcPr>
            <w:tcW w:w="1670" w:type="dxa"/>
            <w:tcBorders>
              <w:tl2br w:val="nil"/>
              <w:tr2bl w:val="nil"/>
            </w:tcBorders>
            <w:noWrap/>
            <w:vAlign w:val="center"/>
          </w:tcPr>
          <w:p w14:paraId="32BE488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本项目固体废物均能得到合理处置</w:t>
            </w:r>
          </w:p>
        </w:tc>
        <w:tc>
          <w:tcPr>
            <w:tcW w:w="1007" w:type="dxa"/>
            <w:tcBorders>
              <w:tl2br w:val="nil"/>
              <w:tr2bl w:val="nil"/>
            </w:tcBorders>
            <w:noWrap/>
            <w:vAlign w:val="center"/>
          </w:tcPr>
          <w:p w14:paraId="2752E584">
            <w:pPr>
              <w:pStyle w:val="488"/>
              <w:rPr>
                <w:rFonts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符合</w:t>
            </w:r>
          </w:p>
        </w:tc>
      </w:tr>
    </w:tbl>
    <w:p w14:paraId="637FF7FC">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综上可知，该项目符合《</w:t>
      </w:r>
      <w:r>
        <w:rPr>
          <w:bCs/>
          <w:color w:val="000000" w:themeColor="text1"/>
          <w:highlight w:val="none"/>
          <w14:textFill>
            <w14:solidFill>
              <w14:schemeClr w14:val="tx1"/>
            </w14:solidFill>
          </w14:textFill>
        </w:rPr>
        <w:t>大气污染防治行动计划</w:t>
      </w:r>
      <w:r>
        <w:rPr>
          <w:rFonts w:hint="eastAsia"/>
          <w:bCs/>
          <w:color w:val="000000" w:themeColor="text1"/>
          <w:highlight w:val="none"/>
          <w:lang w:eastAsia="zh-CN"/>
          <w14:textFill>
            <w14:solidFill>
              <w14:schemeClr w14:val="tx1"/>
            </w14:solidFill>
          </w14:textFill>
        </w:rPr>
        <w:t>》《</w:t>
      </w:r>
      <w:r>
        <w:rPr>
          <w:bCs/>
          <w:color w:val="000000" w:themeColor="text1"/>
          <w:highlight w:val="none"/>
          <w14:textFill>
            <w14:solidFill>
              <w14:schemeClr w14:val="tx1"/>
            </w14:solidFill>
          </w14:textFill>
        </w:rPr>
        <w:t>水污染防治行动计划</w:t>
      </w:r>
      <w:r>
        <w:rPr>
          <w:rFonts w:hint="eastAsia"/>
          <w:bCs/>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土壤污染防治行动计划</w:t>
      </w:r>
      <w:r>
        <w:rPr>
          <w:rFonts w:hint="eastAsia"/>
          <w:color w:val="000000" w:themeColor="text1"/>
          <w:highlight w:val="none"/>
          <w14:textFill>
            <w14:solidFill>
              <w14:schemeClr w14:val="tx1"/>
            </w14:solidFill>
          </w14:textFill>
        </w:rPr>
        <w:t>》等</w:t>
      </w:r>
      <w:r>
        <w:rPr>
          <w:color w:val="000000" w:themeColor="text1"/>
          <w:highlight w:val="none"/>
          <w14:textFill>
            <w14:solidFill>
              <w14:schemeClr w14:val="tx1"/>
            </w14:solidFill>
          </w14:textFill>
        </w:rPr>
        <w:t>现行环境管理要求。</w:t>
      </w:r>
    </w:p>
    <w:p w14:paraId="6F3B9670">
      <w:pPr>
        <w:pStyle w:val="5"/>
        <w:ind w:firstLine="562"/>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1.7.</w:t>
      </w:r>
      <w:r>
        <w:rPr>
          <w:rFonts w:hint="eastAsia"/>
          <w:color w:val="000000" w:themeColor="text1"/>
          <w:highlight w:val="none"/>
          <w:lang w:val="en-US" w:eastAsia="zh-CN"/>
          <w14:textFill>
            <w14:solidFill>
              <w14:schemeClr w14:val="tx1"/>
            </w14:solidFill>
          </w14:textFill>
        </w:rPr>
        <w:t>7</w:t>
      </w:r>
      <w:r>
        <w:rPr>
          <w:color w:val="000000" w:themeColor="text1"/>
          <w:highlight w:val="none"/>
          <w14:textFill>
            <w14:solidFill>
              <w14:schemeClr w14:val="tx1"/>
            </w14:solidFill>
          </w14:textFill>
        </w:rPr>
        <w:t>与《矿山生态环境保护与污染防治技术政策》（环发〔2005〕109号）符合性分析</w:t>
      </w:r>
    </w:p>
    <w:p w14:paraId="0B4DE6B4">
      <w:pPr>
        <w:spacing w:before="156" w:beforeLines="50"/>
        <w:ind w:firstLine="482"/>
        <w:jc w:val="center"/>
        <w:rPr>
          <w:b/>
          <w:bCs/>
          <w:color w:val="000000" w:themeColor="text1"/>
          <w:szCs w:val="22"/>
          <w:highlight w:val="none"/>
          <w14:textFill>
            <w14:solidFill>
              <w14:schemeClr w14:val="tx1"/>
            </w14:solidFill>
          </w14:textFill>
        </w:rPr>
      </w:pPr>
      <w:r>
        <w:rPr>
          <w:b/>
          <w:bCs/>
          <w:color w:val="000000" w:themeColor="text1"/>
          <w:szCs w:val="22"/>
          <w:highlight w:val="none"/>
          <w14:textFill>
            <w14:solidFill>
              <w14:schemeClr w14:val="tx1"/>
            </w14:solidFill>
          </w14:textFill>
        </w:rPr>
        <w:t>表1.7-</w:t>
      </w:r>
      <w:r>
        <w:rPr>
          <w:rFonts w:hint="eastAsia"/>
          <w:b/>
          <w:bCs/>
          <w:color w:val="000000" w:themeColor="text1"/>
          <w:szCs w:val="22"/>
          <w:highlight w:val="none"/>
          <w:lang w:val="en-US" w:eastAsia="zh-CN"/>
          <w14:textFill>
            <w14:solidFill>
              <w14:schemeClr w14:val="tx1"/>
            </w14:solidFill>
          </w14:textFill>
        </w:rPr>
        <w:t>3</w:t>
      </w:r>
      <w:r>
        <w:rPr>
          <w:b/>
          <w:bCs/>
          <w:color w:val="000000" w:themeColor="text1"/>
          <w:szCs w:val="22"/>
          <w:highlight w:val="none"/>
          <w14:textFill>
            <w14:solidFill>
              <w14:schemeClr w14:val="tx1"/>
            </w14:solidFill>
          </w14:textFill>
        </w:rPr>
        <w:t xml:space="preserve">  与《矿山生态环境保护与污染防治技术政策》符合性分析一览表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000000" w:sz="4" w:space="0"/>
        </w:tblBorders>
        <w:tblLayout w:type="autofit"/>
        <w:tblCellMar>
          <w:top w:w="0" w:type="dxa"/>
          <w:left w:w="108" w:type="dxa"/>
          <w:bottom w:w="0" w:type="dxa"/>
          <w:right w:w="108" w:type="dxa"/>
        </w:tblCellMar>
      </w:tblPr>
      <w:tblGrid>
        <w:gridCol w:w="606"/>
        <w:gridCol w:w="4337"/>
        <w:gridCol w:w="3600"/>
        <w:gridCol w:w="745"/>
      </w:tblGrid>
      <w:tr w14:paraId="6F4ABBAC">
        <w:tblPrEx>
          <w:tblBorders>
            <w:top w:val="single" w:color="auto" w:sz="12" w:space="0"/>
            <w:left w:val="none" w:color="auto" w:sz="0" w:space="0"/>
            <w:bottom w:val="single" w:color="auto" w:sz="12" w:space="0"/>
            <w:right w:val="none" w:color="auto" w:sz="0" w:space="0"/>
            <w:insideH w:val="single" w:color="auto" w:sz="6" w:space="0"/>
            <w:insideV w:val="single" w:color="000000" w:sz="4" w:space="0"/>
          </w:tblBorders>
          <w:tblCellMar>
            <w:top w:w="0" w:type="dxa"/>
            <w:left w:w="108" w:type="dxa"/>
            <w:bottom w:w="0" w:type="dxa"/>
            <w:right w:w="108" w:type="dxa"/>
          </w:tblCellMar>
        </w:tblPrEx>
        <w:trPr>
          <w:trHeight w:val="454" w:hRule="atLeast"/>
        </w:trPr>
        <w:tc>
          <w:tcPr>
            <w:tcW w:w="556" w:type="dxa"/>
            <w:tcBorders>
              <w:tl2br w:val="nil"/>
              <w:tr2bl w:val="nil"/>
            </w:tcBorders>
            <w:vAlign w:val="center"/>
          </w:tcPr>
          <w:p w14:paraId="41C9BA8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w:t>
            </w:r>
          </w:p>
        </w:tc>
        <w:tc>
          <w:tcPr>
            <w:tcW w:w="3979" w:type="dxa"/>
            <w:tcBorders>
              <w:tl2br w:val="nil"/>
              <w:tr2bl w:val="nil"/>
            </w:tcBorders>
            <w:vAlign w:val="center"/>
          </w:tcPr>
          <w:p w14:paraId="5C40BA9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政策</w:t>
            </w:r>
            <w:r>
              <w:rPr>
                <w:rFonts w:hint="eastAsia"/>
                <w:color w:val="000000" w:themeColor="text1"/>
                <w:highlight w:val="none"/>
                <w14:textFill>
                  <w14:solidFill>
                    <w14:schemeClr w14:val="tx1"/>
                  </w14:solidFill>
                </w14:textFill>
              </w:rPr>
              <w:t>中</w:t>
            </w:r>
            <w:r>
              <w:rPr>
                <w:color w:val="000000" w:themeColor="text1"/>
                <w:highlight w:val="none"/>
                <w14:textFill>
                  <w14:solidFill>
                    <w14:schemeClr w14:val="tx1"/>
                  </w14:solidFill>
                </w14:textFill>
              </w:rPr>
              <w:t>相关要求</w:t>
            </w:r>
          </w:p>
        </w:tc>
        <w:tc>
          <w:tcPr>
            <w:tcW w:w="3303" w:type="dxa"/>
            <w:tcBorders>
              <w:tl2br w:val="nil"/>
              <w:tr2bl w:val="nil"/>
            </w:tcBorders>
            <w:vAlign w:val="center"/>
          </w:tcPr>
          <w:p w14:paraId="2D8A284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本项目情况</w:t>
            </w:r>
          </w:p>
        </w:tc>
        <w:tc>
          <w:tcPr>
            <w:tcW w:w="684" w:type="dxa"/>
            <w:tcBorders>
              <w:tl2br w:val="nil"/>
              <w:tr2bl w:val="nil"/>
            </w:tcBorders>
            <w:vAlign w:val="center"/>
          </w:tcPr>
          <w:p w14:paraId="215063C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符合情况</w:t>
            </w:r>
          </w:p>
        </w:tc>
      </w:tr>
      <w:tr w14:paraId="45631571">
        <w:tblPrEx>
          <w:tblBorders>
            <w:top w:val="single" w:color="auto" w:sz="12" w:space="0"/>
            <w:left w:val="none" w:color="auto" w:sz="0" w:space="0"/>
            <w:bottom w:val="single" w:color="auto" w:sz="12" w:space="0"/>
            <w:right w:val="none" w:color="auto" w:sz="0" w:space="0"/>
            <w:insideH w:val="single" w:color="auto" w:sz="6" w:space="0"/>
            <w:insideV w:val="single" w:color="000000" w:sz="4" w:space="0"/>
          </w:tblBorders>
          <w:tblCellMar>
            <w:top w:w="0" w:type="dxa"/>
            <w:left w:w="108" w:type="dxa"/>
            <w:bottom w:w="0" w:type="dxa"/>
            <w:right w:w="108" w:type="dxa"/>
          </w:tblCellMar>
        </w:tblPrEx>
        <w:trPr>
          <w:trHeight w:val="454" w:hRule="atLeast"/>
        </w:trPr>
        <w:tc>
          <w:tcPr>
            <w:tcW w:w="556" w:type="dxa"/>
            <w:tcBorders>
              <w:tl2br w:val="nil"/>
              <w:tr2bl w:val="nil"/>
            </w:tcBorders>
            <w:vAlign w:val="center"/>
          </w:tcPr>
          <w:p w14:paraId="25B9234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选址</w:t>
            </w:r>
          </w:p>
        </w:tc>
        <w:tc>
          <w:tcPr>
            <w:tcW w:w="3979" w:type="dxa"/>
            <w:tcBorders>
              <w:tl2br w:val="nil"/>
              <w:tr2bl w:val="nil"/>
            </w:tcBorders>
            <w:vAlign w:val="center"/>
          </w:tcPr>
          <w:p w14:paraId="46C8C1C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1.应优先选择废物产生量少、水重复利用率高，对矿区生态环境影响小的采、选矿生产工艺与技术。</w:t>
            </w:r>
          </w:p>
          <w:p w14:paraId="08A40CB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2.矿井水、选矿水和矿山</w:t>
            </w:r>
            <w:r>
              <w:rPr>
                <w:rFonts w:hint="eastAsia"/>
                <w:color w:val="000000" w:themeColor="text1"/>
                <w:highlight w:val="none"/>
                <w:lang w:eastAsia="zh-CN"/>
                <w14:textFill>
                  <w14:solidFill>
                    <w14:schemeClr w14:val="tx1"/>
                  </w14:solidFill>
                </w14:textFill>
              </w:rPr>
              <w:t>其他</w:t>
            </w:r>
            <w:r>
              <w:rPr>
                <w:color w:val="000000" w:themeColor="text1"/>
                <w:highlight w:val="none"/>
                <w14:textFill>
                  <w14:solidFill>
                    <w14:schemeClr w14:val="tx1"/>
                  </w14:solidFill>
                </w14:textFill>
              </w:rPr>
              <w:t>外排水应统筹规划、分类管理、综合利用。</w:t>
            </w:r>
          </w:p>
          <w:p w14:paraId="7BA28A8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3.选矿厂设计时，应考虑最大限度地提高矿产资源的回收利用率，并同时考虑共、伴生资源的综合利用。</w:t>
            </w:r>
          </w:p>
          <w:p w14:paraId="437C43F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4.地面运输系统设计时，宜考虑采用封闭运输通道运输矿物和固体废物</w:t>
            </w:r>
          </w:p>
        </w:tc>
        <w:tc>
          <w:tcPr>
            <w:tcW w:w="3303" w:type="dxa"/>
            <w:tcBorders>
              <w:tl2br w:val="nil"/>
              <w:tr2bl w:val="nil"/>
            </w:tcBorders>
            <w:vAlign w:val="center"/>
          </w:tcPr>
          <w:p w14:paraId="31FDFD0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本项目采用《矿产资源节约与综合利用鼓励、限制和淘汰技术目录（修订稿）》鼓励类选矿工艺，选矿废水循环使用不外排，选矿回收率为</w:t>
            </w:r>
            <w:r>
              <w:rPr>
                <w:rFonts w:hint="eastAsia"/>
                <w:color w:val="000000" w:themeColor="text1"/>
                <w:highlight w:val="none"/>
                <w:lang w:val="en-US" w:eastAsia="zh-CN"/>
                <w14:textFill>
                  <w14:solidFill>
                    <w14:schemeClr w14:val="tx1"/>
                  </w14:solidFill>
                </w14:textFill>
              </w:rPr>
              <w:t>81.35</w:t>
            </w:r>
            <w:r>
              <w:rPr>
                <w:color w:val="000000" w:themeColor="text1"/>
                <w:highlight w:val="none"/>
                <w14:textFill>
                  <w14:solidFill>
                    <w14:schemeClr w14:val="tx1"/>
                  </w14:solidFill>
                </w14:textFill>
              </w:rPr>
              <w:t>%，物料和固体废物运输全部封闭式。</w:t>
            </w:r>
          </w:p>
        </w:tc>
        <w:tc>
          <w:tcPr>
            <w:tcW w:w="684" w:type="dxa"/>
            <w:tcBorders>
              <w:tl2br w:val="nil"/>
              <w:tr2bl w:val="nil"/>
            </w:tcBorders>
            <w:vAlign w:val="center"/>
          </w:tcPr>
          <w:p w14:paraId="79C4226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43C7B881">
        <w:tblPrEx>
          <w:tblBorders>
            <w:top w:val="single" w:color="auto" w:sz="12" w:space="0"/>
            <w:left w:val="none" w:color="auto" w:sz="0" w:space="0"/>
            <w:bottom w:val="single" w:color="auto" w:sz="12" w:space="0"/>
            <w:right w:val="none" w:color="auto" w:sz="0" w:space="0"/>
            <w:insideH w:val="single" w:color="auto" w:sz="6" w:space="0"/>
            <w:insideV w:val="single" w:color="000000" w:sz="4" w:space="0"/>
          </w:tblBorders>
          <w:tblCellMar>
            <w:top w:w="0" w:type="dxa"/>
            <w:left w:w="108" w:type="dxa"/>
            <w:bottom w:w="0" w:type="dxa"/>
            <w:right w:w="108" w:type="dxa"/>
          </w:tblCellMar>
        </w:tblPrEx>
        <w:trPr>
          <w:trHeight w:val="454" w:hRule="atLeast"/>
        </w:trPr>
        <w:tc>
          <w:tcPr>
            <w:tcW w:w="556" w:type="dxa"/>
            <w:vMerge w:val="restart"/>
            <w:tcBorders>
              <w:tl2br w:val="nil"/>
              <w:tr2bl w:val="nil"/>
            </w:tcBorders>
            <w:vAlign w:val="center"/>
          </w:tcPr>
          <w:p w14:paraId="117292C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选矿</w:t>
            </w:r>
          </w:p>
        </w:tc>
        <w:tc>
          <w:tcPr>
            <w:tcW w:w="3979" w:type="dxa"/>
            <w:tcBorders>
              <w:tl2br w:val="nil"/>
              <w:tr2bl w:val="nil"/>
            </w:tcBorders>
            <w:vAlign w:val="center"/>
          </w:tcPr>
          <w:p w14:paraId="7FB1EEA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选矿废水（含尾矿库溢流水）应循环利用，力求实现闭路循环。未循环利用的部分应进行收集，处理达标后排放。</w:t>
            </w:r>
          </w:p>
        </w:tc>
        <w:tc>
          <w:tcPr>
            <w:tcW w:w="3303" w:type="dxa"/>
            <w:tcBorders>
              <w:tl2br w:val="nil"/>
              <w:tr2bl w:val="nil"/>
            </w:tcBorders>
            <w:vAlign w:val="center"/>
          </w:tcPr>
          <w:p w14:paraId="5A90321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本项目选矿采用尾矿干排工艺，生产废水全部循环使用不外排</w:t>
            </w:r>
          </w:p>
        </w:tc>
        <w:tc>
          <w:tcPr>
            <w:tcW w:w="684" w:type="dxa"/>
            <w:tcBorders>
              <w:tl2br w:val="nil"/>
              <w:tr2bl w:val="nil"/>
            </w:tcBorders>
            <w:vAlign w:val="center"/>
          </w:tcPr>
          <w:p w14:paraId="22F12F4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315339F9">
        <w:tblPrEx>
          <w:tblBorders>
            <w:top w:val="single" w:color="auto" w:sz="12" w:space="0"/>
            <w:left w:val="none" w:color="auto" w:sz="0" w:space="0"/>
            <w:bottom w:val="single" w:color="auto" w:sz="12" w:space="0"/>
            <w:right w:val="none" w:color="auto" w:sz="0" w:space="0"/>
            <w:insideH w:val="single" w:color="auto" w:sz="6" w:space="0"/>
            <w:insideV w:val="single" w:color="000000" w:sz="4" w:space="0"/>
          </w:tblBorders>
          <w:tblCellMar>
            <w:top w:w="0" w:type="dxa"/>
            <w:left w:w="108" w:type="dxa"/>
            <w:bottom w:w="0" w:type="dxa"/>
            <w:right w:w="108" w:type="dxa"/>
          </w:tblCellMar>
        </w:tblPrEx>
        <w:trPr>
          <w:trHeight w:val="454" w:hRule="atLeast"/>
        </w:trPr>
        <w:tc>
          <w:tcPr>
            <w:tcW w:w="556" w:type="dxa"/>
            <w:vMerge w:val="continue"/>
            <w:tcBorders>
              <w:tl2br w:val="nil"/>
              <w:tr2bl w:val="nil"/>
            </w:tcBorders>
            <w:vAlign w:val="center"/>
          </w:tcPr>
          <w:p w14:paraId="371B7521">
            <w:pPr>
              <w:pStyle w:val="488"/>
              <w:rPr>
                <w:color w:val="000000" w:themeColor="text1"/>
                <w:highlight w:val="none"/>
                <w14:textFill>
                  <w14:solidFill>
                    <w14:schemeClr w14:val="tx1"/>
                  </w14:solidFill>
                </w14:textFill>
              </w:rPr>
            </w:pPr>
          </w:p>
        </w:tc>
        <w:tc>
          <w:tcPr>
            <w:tcW w:w="3979" w:type="dxa"/>
            <w:tcBorders>
              <w:tl2br w:val="nil"/>
              <w:tr2bl w:val="nil"/>
            </w:tcBorders>
            <w:vAlign w:val="center"/>
          </w:tcPr>
          <w:p w14:paraId="2CAAEDF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宜采用尘源密闭、局部抽风、安装除尘装置等措施，防治破碎、筛分等选矿作业中的粉尘污染。</w:t>
            </w:r>
          </w:p>
        </w:tc>
        <w:tc>
          <w:tcPr>
            <w:tcW w:w="3303" w:type="dxa"/>
            <w:tcBorders>
              <w:tl2br w:val="nil"/>
              <w:tr2bl w:val="nil"/>
            </w:tcBorders>
            <w:vAlign w:val="center"/>
          </w:tcPr>
          <w:p w14:paraId="51EDB4B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本项目破碎车间采</w:t>
            </w:r>
            <w:r>
              <w:rPr>
                <w:rFonts w:hint="eastAsia"/>
                <w:color w:val="000000" w:themeColor="text1"/>
                <w:highlight w:val="none"/>
                <w14:textFill>
                  <w14:solidFill>
                    <w14:schemeClr w14:val="tx1"/>
                  </w14:solidFill>
                </w14:textFill>
              </w:rPr>
              <w:t>取</w:t>
            </w:r>
            <w:r>
              <w:rPr>
                <w:color w:val="000000" w:themeColor="text1"/>
                <w:highlight w:val="none"/>
                <w14:textFill>
                  <w14:solidFill>
                    <w14:schemeClr w14:val="tx1"/>
                  </w14:solidFill>
                </w14:textFill>
              </w:rPr>
              <w:t>全封闭</w:t>
            </w:r>
            <w:r>
              <w:rPr>
                <w:rFonts w:hint="eastAsia"/>
                <w:color w:val="000000" w:themeColor="text1"/>
                <w:highlight w:val="none"/>
                <w14:textFill>
                  <w14:solidFill>
                    <w14:schemeClr w14:val="tx1"/>
                  </w14:solidFill>
                </w14:textFill>
              </w:rPr>
              <w:t>措施</w:t>
            </w:r>
            <w:r>
              <w:rPr>
                <w:color w:val="000000" w:themeColor="text1"/>
                <w:highlight w:val="none"/>
                <w14:textFill>
                  <w14:solidFill>
                    <w14:schemeClr w14:val="tx1"/>
                  </w14:solidFill>
                </w14:textFill>
              </w:rPr>
              <w:t>，并安装布袋除尘器</w:t>
            </w:r>
          </w:p>
        </w:tc>
        <w:tc>
          <w:tcPr>
            <w:tcW w:w="684" w:type="dxa"/>
            <w:tcBorders>
              <w:tl2br w:val="nil"/>
              <w:tr2bl w:val="nil"/>
            </w:tcBorders>
            <w:vAlign w:val="center"/>
          </w:tcPr>
          <w:p w14:paraId="4679B4A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3F2D390B">
        <w:tblPrEx>
          <w:tblBorders>
            <w:top w:val="single" w:color="auto" w:sz="12" w:space="0"/>
            <w:left w:val="none" w:color="auto" w:sz="0" w:space="0"/>
            <w:bottom w:val="single" w:color="auto" w:sz="12" w:space="0"/>
            <w:right w:val="none" w:color="auto" w:sz="0" w:space="0"/>
            <w:insideH w:val="single" w:color="auto" w:sz="6" w:space="0"/>
            <w:insideV w:val="single" w:color="000000" w:sz="4" w:space="0"/>
          </w:tblBorders>
          <w:tblCellMar>
            <w:top w:w="0" w:type="dxa"/>
            <w:left w:w="108" w:type="dxa"/>
            <w:bottom w:w="0" w:type="dxa"/>
            <w:right w:w="108" w:type="dxa"/>
          </w:tblCellMar>
        </w:tblPrEx>
        <w:trPr>
          <w:trHeight w:val="454" w:hRule="atLeast"/>
        </w:trPr>
        <w:tc>
          <w:tcPr>
            <w:tcW w:w="556" w:type="dxa"/>
            <w:vMerge w:val="continue"/>
            <w:tcBorders>
              <w:tl2br w:val="nil"/>
              <w:tr2bl w:val="nil"/>
            </w:tcBorders>
            <w:vAlign w:val="center"/>
          </w:tcPr>
          <w:p w14:paraId="218A3EDB">
            <w:pPr>
              <w:pStyle w:val="488"/>
              <w:rPr>
                <w:color w:val="000000" w:themeColor="text1"/>
                <w:highlight w:val="none"/>
                <w14:textFill>
                  <w14:solidFill>
                    <w14:schemeClr w14:val="tx1"/>
                  </w14:solidFill>
                </w14:textFill>
              </w:rPr>
            </w:pPr>
          </w:p>
        </w:tc>
        <w:tc>
          <w:tcPr>
            <w:tcW w:w="3979" w:type="dxa"/>
            <w:tcBorders>
              <w:tl2br w:val="nil"/>
              <w:tr2bl w:val="nil"/>
            </w:tcBorders>
            <w:vAlign w:val="center"/>
          </w:tcPr>
          <w:p w14:paraId="341BAAE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推广利用尾矿、废石作充填料，充填采空区或塌陷地的工艺技术；</w:t>
            </w:r>
          </w:p>
        </w:tc>
        <w:tc>
          <w:tcPr>
            <w:tcW w:w="3303" w:type="dxa"/>
            <w:tcBorders>
              <w:tl2br w:val="nil"/>
              <w:tr2bl w:val="nil"/>
            </w:tcBorders>
            <w:vAlign w:val="center"/>
          </w:tcPr>
          <w:p w14:paraId="01E563C6">
            <w:pPr>
              <w:pStyle w:val="488"/>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本项目</w:t>
            </w:r>
            <w:r>
              <w:rPr>
                <w:rFonts w:hint="eastAsia"/>
                <w:color w:val="000000" w:themeColor="text1"/>
                <w:highlight w:val="none"/>
                <w14:textFill>
                  <w14:solidFill>
                    <w14:schemeClr w14:val="tx1"/>
                  </w14:solidFill>
                </w14:textFill>
              </w:rPr>
              <w:t>干选</w:t>
            </w:r>
            <w:r>
              <w:rPr>
                <w:color w:val="000000" w:themeColor="text1"/>
                <w:highlight w:val="none"/>
                <w14:textFill>
                  <w14:solidFill>
                    <w14:schemeClr w14:val="tx1"/>
                  </w14:solidFill>
                </w14:textFill>
              </w:rPr>
              <w:t>废石</w:t>
            </w:r>
            <w:r>
              <w:rPr>
                <w:rFonts w:hint="eastAsia"/>
                <w:color w:val="000000" w:themeColor="text1"/>
                <w:highlight w:val="none"/>
                <w14:textFill>
                  <w14:solidFill>
                    <w14:schemeClr w14:val="tx1"/>
                  </w14:solidFill>
                </w14:textFill>
              </w:rPr>
              <w:t>及</w:t>
            </w:r>
            <w:r>
              <w:rPr>
                <w:color w:val="000000" w:themeColor="text1"/>
                <w:highlight w:val="none"/>
                <w14:textFill>
                  <w14:solidFill>
                    <w14:schemeClr w14:val="tx1"/>
                  </w14:solidFill>
                </w14:textFill>
              </w:rPr>
              <w:t>尾矿</w:t>
            </w:r>
            <w:r>
              <w:rPr>
                <w:rFonts w:hint="eastAsia"/>
                <w:color w:val="000000" w:themeColor="text1"/>
                <w:highlight w:val="none"/>
                <w:lang w:eastAsia="zh-CN"/>
                <w14:textFill>
                  <w14:solidFill>
                    <w14:schemeClr w14:val="tx1"/>
                  </w14:solidFill>
                </w14:textFill>
              </w:rPr>
              <w:t>全部出售给北票市马莲商品混凝土有限公司，用于生产混凝土</w:t>
            </w:r>
          </w:p>
        </w:tc>
        <w:tc>
          <w:tcPr>
            <w:tcW w:w="684" w:type="dxa"/>
            <w:tcBorders>
              <w:tl2br w:val="nil"/>
              <w:tr2bl w:val="nil"/>
            </w:tcBorders>
            <w:vAlign w:val="center"/>
          </w:tcPr>
          <w:p w14:paraId="7E08646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bl>
    <w:p w14:paraId="1BC14889">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由上表分析可知，本项目符合《矿山生态环境保护与污染防治技术政策》（环发〔2005〕109号）中的相关内容。</w:t>
      </w:r>
    </w:p>
    <w:p w14:paraId="7D45ADA6">
      <w:pPr>
        <w:pStyle w:val="5"/>
        <w:ind w:firstLine="562"/>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1.7.</w:t>
      </w:r>
      <w:r>
        <w:rPr>
          <w:rFonts w:hint="eastAsia"/>
          <w:color w:val="000000" w:themeColor="text1"/>
          <w:highlight w:val="none"/>
          <w:lang w:val="en-US" w:eastAsia="zh-CN"/>
          <w14:textFill>
            <w14:solidFill>
              <w14:schemeClr w14:val="tx1"/>
            </w14:solidFill>
          </w14:textFill>
        </w:rPr>
        <w:t>8</w:t>
      </w:r>
      <w:r>
        <w:rPr>
          <w:color w:val="000000" w:themeColor="text1"/>
          <w:highlight w:val="none"/>
          <w14:textFill>
            <w14:solidFill>
              <w14:schemeClr w14:val="tx1"/>
            </w14:solidFill>
          </w14:textFill>
        </w:rPr>
        <w:t>《辽宁省矿产资源总体规划（2016</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2020年）》符合性分析</w:t>
      </w:r>
    </w:p>
    <w:p w14:paraId="14D28C38">
      <w:pPr>
        <w:spacing w:before="156" w:beforeLines="50"/>
        <w:ind w:firstLine="482"/>
        <w:jc w:val="center"/>
        <w:rPr>
          <w:b/>
          <w:bCs/>
          <w:color w:val="000000" w:themeColor="text1"/>
          <w:szCs w:val="22"/>
          <w:highlight w:val="none"/>
          <w14:textFill>
            <w14:solidFill>
              <w14:schemeClr w14:val="tx1"/>
            </w14:solidFill>
          </w14:textFill>
        </w:rPr>
      </w:pPr>
      <w:r>
        <w:rPr>
          <w:b/>
          <w:bCs/>
          <w:color w:val="000000" w:themeColor="text1"/>
          <w:szCs w:val="22"/>
          <w:highlight w:val="none"/>
          <w14:textFill>
            <w14:solidFill>
              <w14:schemeClr w14:val="tx1"/>
            </w14:solidFill>
          </w14:textFill>
        </w:rPr>
        <w:t>表1.7-</w:t>
      </w:r>
      <w:r>
        <w:rPr>
          <w:rFonts w:hint="eastAsia"/>
          <w:b/>
          <w:bCs/>
          <w:color w:val="000000" w:themeColor="text1"/>
          <w:szCs w:val="22"/>
          <w:highlight w:val="none"/>
          <w:lang w:val="en-US" w:eastAsia="zh-CN"/>
          <w14:textFill>
            <w14:solidFill>
              <w14:schemeClr w14:val="tx1"/>
            </w14:solidFill>
          </w14:textFill>
        </w:rPr>
        <w:t>4</w:t>
      </w:r>
      <w:r>
        <w:rPr>
          <w:b/>
          <w:bCs/>
          <w:color w:val="000000" w:themeColor="text1"/>
          <w:szCs w:val="22"/>
          <w:highlight w:val="none"/>
          <w14:textFill>
            <w14:solidFill>
              <w14:schemeClr w14:val="tx1"/>
            </w14:solidFill>
          </w14:textFill>
        </w:rPr>
        <w:t xml:space="preserve">  与《辽宁省矿产资源总体规划（2016</w:t>
      </w:r>
      <w:r>
        <w:rPr>
          <w:rFonts w:hint="eastAsia"/>
          <w:b/>
          <w:bCs/>
          <w:color w:val="000000" w:themeColor="text1"/>
          <w:szCs w:val="22"/>
          <w:highlight w:val="none"/>
          <w:lang w:eastAsia="zh-CN"/>
          <w14:textFill>
            <w14:solidFill>
              <w14:schemeClr w14:val="tx1"/>
            </w14:solidFill>
          </w14:textFill>
        </w:rPr>
        <w:t>—</w:t>
      </w:r>
      <w:r>
        <w:rPr>
          <w:b/>
          <w:bCs/>
          <w:color w:val="000000" w:themeColor="text1"/>
          <w:szCs w:val="22"/>
          <w:highlight w:val="none"/>
          <w14:textFill>
            <w14:solidFill>
              <w14:schemeClr w14:val="tx1"/>
            </w14:solidFill>
          </w14:textFill>
        </w:rPr>
        <w:t>2020年）》符合性分析一览表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Layout w:type="autofit"/>
        <w:tblCellMar>
          <w:top w:w="0" w:type="dxa"/>
          <w:left w:w="108" w:type="dxa"/>
          <w:bottom w:w="0" w:type="dxa"/>
          <w:right w:w="108" w:type="dxa"/>
        </w:tblCellMar>
      </w:tblPr>
      <w:tblGrid>
        <w:gridCol w:w="606"/>
        <w:gridCol w:w="4337"/>
        <w:gridCol w:w="3600"/>
        <w:gridCol w:w="745"/>
      </w:tblGrid>
      <w:tr w14:paraId="284E3A4D">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454" w:hRule="atLeast"/>
        </w:trPr>
        <w:tc>
          <w:tcPr>
            <w:tcW w:w="556" w:type="dxa"/>
            <w:tcBorders>
              <w:tl2br w:val="nil"/>
              <w:tr2bl w:val="nil"/>
            </w:tcBorders>
            <w:vAlign w:val="center"/>
          </w:tcPr>
          <w:p w14:paraId="38A35A5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w:t>
            </w:r>
          </w:p>
        </w:tc>
        <w:tc>
          <w:tcPr>
            <w:tcW w:w="3979" w:type="dxa"/>
            <w:tcBorders>
              <w:tl2br w:val="nil"/>
              <w:tr2bl w:val="nil"/>
            </w:tcBorders>
            <w:vAlign w:val="center"/>
          </w:tcPr>
          <w:p w14:paraId="4EC3A67F">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规划</w:t>
            </w:r>
            <w:r>
              <w:rPr>
                <w:color w:val="000000" w:themeColor="text1"/>
                <w:highlight w:val="none"/>
                <w14:textFill>
                  <w14:solidFill>
                    <w14:schemeClr w14:val="tx1"/>
                  </w14:solidFill>
                </w14:textFill>
              </w:rPr>
              <w:t>相关要求</w:t>
            </w:r>
          </w:p>
        </w:tc>
        <w:tc>
          <w:tcPr>
            <w:tcW w:w="3303" w:type="dxa"/>
            <w:tcBorders>
              <w:tl2br w:val="nil"/>
              <w:tr2bl w:val="nil"/>
            </w:tcBorders>
            <w:vAlign w:val="center"/>
          </w:tcPr>
          <w:p w14:paraId="12B06BE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本项目情况</w:t>
            </w:r>
          </w:p>
        </w:tc>
        <w:tc>
          <w:tcPr>
            <w:tcW w:w="684" w:type="dxa"/>
            <w:tcBorders>
              <w:tl2br w:val="nil"/>
              <w:tr2bl w:val="nil"/>
            </w:tcBorders>
            <w:vAlign w:val="center"/>
          </w:tcPr>
          <w:p w14:paraId="256C13D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符合情况</w:t>
            </w:r>
          </w:p>
        </w:tc>
      </w:tr>
      <w:tr w14:paraId="223B009E">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454" w:hRule="atLeast"/>
        </w:trPr>
        <w:tc>
          <w:tcPr>
            <w:tcW w:w="556" w:type="dxa"/>
            <w:vMerge w:val="restart"/>
            <w:tcBorders>
              <w:tl2br w:val="nil"/>
              <w:tr2bl w:val="nil"/>
            </w:tcBorders>
            <w:vAlign w:val="center"/>
          </w:tcPr>
          <w:p w14:paraId="070410D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选矿</w:t>
            </w:r>
          </w:p>
        </w:tc>
        <w:tc>
          <w:tcPr>
            <w:tcW w:w="3979" w:type="dxa"/>
            <w:tcBorders>
              <w:tl2br w:val="nil"/>
              <w:tr2bl w:val="nil"/>
            </w:tcBorders>
            <w:vAlign w:val="center"/>
          </w:tcPr>
          <w:p w14:paraId="3239813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资源赋存和选冶加工利用实际，新建、改扩建开采矿山应满足和达到批准的矿山设计的开采回采率、选矿回收率、共伴生资源综合利用率、废弃物回收利用的要求。生产矿山要限期达到规定的资源利用率水平。</w:t>
            </w:r>
          </w:p>
        </w:tc>
        <w:tc>
          <w:tcPr>
            <w:tcW w:w="3303" w:type="dxa"/>
            <w:tcBorders>
              <w:tl2br w:val="nil"/>
              <w:tr2bl w:val="nil"/>
            </w:tcBorders>
            <w:vAlign w:val="center"/>
          </w:tcPr>
          <w:p w14:paraId="42DC218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本项目采用《矿产资源节约与综合利用鼓励、限制和淘汰技术目录（修订稿）》鼓励类选矿工艺，选矿废水循环使用不外排，选矿回收率为</w:t>
            </w:r>
            <w:r>
              <w:rPr>
                <w:rFonts w:hint="eastAsia"/>
                <w:color w:val="000000" w:themeColor="text1"/>
                <w:highlight w:val="none"/>
                <w:lang w:val="en-US" w:eastAsia="zh-CN"/>
                <w14:textFill>
                  <w14:solidFill>
                    <w14:schemeClr w14:val="tx1"/>
                  </w14:solidFill>
                </w14:textFill>
              </w:rPr>
              <w:t>81.35</w:t>
            </w:r>
            <w:r>
              <w:rPr>
                <w:color w:val="000000" w:themeColor="text1"/>
                <w:highlight w:val="none"/>
                <w14:textFill>
                  <w14:solidFill>
                    <w14:schemeClr w14:val="tx1"/>
                  </w14:solidFill>
                </w14:textFill>
              </w:rPr>
              <w:t>%</w:t>
            </w:r>
            <w:r>
              <w:rPr>
                <w:rFonts w:hint="eastAsia"/>
                <w:color w:val="000000" w:themeColor="text1"/>
                <w:highlight w:val="none"/>
                <w:lang w:eastAsia="zh-CN"/>
                <w14:textFill>
                  <w14:solidFill>
                    <w14:schemeClr w14:val="tx1"/>
                  </w14:solidFill>
                </w14:textFill>
              </w:rPr>
              <w:t>，符合铁矿选矿回收率不低于70%要求。</w:t>
            </w:r>
          </w:p>
        </w:tc>
        <w:tc>
          <w:tcPr>
            <w:tcW w:w="684" w:type="dxa"/>
            <w:tcBorders>
              <w:tl2br w:val="nil"/>
              <w:tr2bl w:val="nil"/>
            </w:tcBorders>
            <w:vAlign w:val="center"/>
          </w:tcPr>
          <w:p w14:paraId="0BA1E84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49B7E4AD">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454" w:hRule="atLeast"/>
        </w:trPr>
        <w:tc>
          <w:tcPr>
            <w:tcW w:w="556" w:type="dxa"/>
            <w:vMerge w:val="continue"/>
            <w:tcBorders>
              <w:tl2br w:val="nil"/>
              <w:tr2bl w:val="nil"/>
            </w:tcBorders>
            <w:vAlign w:val="center"/>
          </w:tcPr>
          <w:p w14:paraId="3F842124">
            <w:pPr>
              <w:pStyle w:val="488"/>
              <w:rPr>
                <w:color w:val="000000" w:themeColor="text1"/>
                <w:highlight w:val="none"/>
                <w14:textFill>
                  <w14:solidFill>
                    <w14:schemeClr w14:val="tx1"/>
                  </w14:solidFill>
                </w14:textFill>
              </w:rPr>
            </w:pPr>
          </w:p>
        </w:tc>
        <w:tc>
          <w:tcPr>
            <w:tcW w:w="3979" w:type="dxa"/>
            <w:tcBorders>
              <w:tl2br w:val="nil"/>
              <w:tr2bl w:val="nil"/>
            </w:tcBorders>
            <w:vAlign w:val="center"/>
          </w:tcPr>
          <w:p w14:paraId="6880373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禁止采用落后的、破坏和浪费资源的开采和选矿淘汰技术，严格执行国家《矿产资源节约与综合利用鼓励、限制和淘汰技术目录》。</w:t>
            </w:r>
          </w:p>
        </w:tc>
        <w:tc>
          <w:tcPr>
            <w:tcW w:w="3303" w:type="dxa"/>
            <w:tcBorders>
              <w:tl2br w:val="nil"/>
              <w:tr2bl w:val="nil"/>
            </w:tcBorders>
            <w:vAlign w:val="center"/>
          </w:tcPr>
          <w:p w14:paraId="450A252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本项目采用粗粒矿石的预选，属于鼓励类生产工艺</w:t>
            </w:r>
          </w:p>
        </w:tc>
        <w:tc>
          <w:tcPr>
            <w:tcW w:w="684" w:type="dxa"/>
            <w:tcBorders>
              <w:tl2br w:val="nil"/>
              <w:tr2bl w:val="nil"/>
            </w:tcBorders>
            <w:vAlign w:val="center"/>
          </w:tcPr>
          <w:p w14:paraId="5C9BB34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770C6247">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454" w:hRule="atLeast"/>
        </w:trPr>
        <w:tc>
          <w:tcPr>
            <w:tcW w:w="556" w:type="dxa"/>
            <w:tcBorders>
              <w:tl2br w:val="nil"/>
              <w:tr2bl w:val="nil"/>
            </w:tcBorders>
            <w:vAlign w:val="center"/>
          </w:tcPr>
          <w:p w14:paraId="0515DD1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尾矿</w:t>
            </w:r>
          </w:p>
        </w:tc>
        <w:tc>
          <w:tcPr>
            <w:tcW w:w="3979" w:type="dxa"/>
            <w:tcBorders>
              <w:tl2br w:val="nil"/>
              <w:tr2bl w:val="nil"/>
            </w:tcBorders>
            <w:vAlign w:val="center"/>
          </w:tcPr>
          <w:p w14:paraId="71563B9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加强矿山尾矿和固体废弃物的综合利用。重点加强铁矿尾矿、铜矿尾矿、钼矿尾矿、金矿尾矿、硼矿尾矿等的综合利用；重点加强煤矸石、粉煤灰的综合利用，“以矸换煤”的绿色开采，菱镁矿山固体废弃物、滑石矿山、石灰岩矿山固体废弃物等的综合利用</w:t>
            </w:r>
          </w:p>
        </w:tc>
        <w:tc>
          <w:tcPr>
            <w:tcW w:w="3303" w:type="dxa"/>
            <w:tcBorders>
              <w:tl2br w:val="nil"/>
              <w:tr2bl w:val="nil"/>
            </w:tcBorders>
            <w:vAlign w:val="center"/>
          </w:tcPr>
          <w:p w14:paraId="3A58E6A7">
            <w:pPr>
              <w:pStyle w:val="488"/>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本项目</w:t>
            </w:r>
            <w:r>
              <w:rPr>
                <w:rFonts w:hint="eastAsia"/>
                <w:color w:val="000000" w:themeColor="text1"/>
                <w:highlight w:val="none"/>
                <w14:textFill>
                  <w14:solidFill>
                    <w14:schemeClr w14:val="tx1"/>
                  </w14:solidFill>
                </w14:textFill>
              </w:rPr>
              <w:t>干选</w:t>
            </w:r>
            <w:r>
              <w:rPr>
                <w:color w:val="000000" w:themeColor="text1"/>
                <w:highlight w:val="none"/>
                <w14:textFill>
                  <w14:solidFill>
                    <w14:schemeClr w14:val="tx1"/>
                  </w14:solidFill>
                </w14:textFill>
              </w:rPr>
              <w:t>废石</w:t>
            </w:r>
            <w:r>
              <w:rPr>
                <w:rFonts w:hint="eastAsia"/>
                <w:color w:val="000000" w:themeColor="text1"/>
                <w:highlight w:val="none"/>
                <w14:textFill>
                  <w14:solidFill>
                    <w14:schemeClr w14:val="tx1"/>
                  </w14:solidFill>
                </w14:textFill>
              </w:rPr>
              <w:t>及</w:t>
            </w:r>
            <w:r>
              <w:rPr>
                <w:color w:val="000000" w:themeColor="text1"/>
                <w:highlight w:val="none"/>
                <w14:textFill>
                  <w14:solidFill>
                    <w14:schemeClr w14:val="tx1"/>
                  </w14:solidFill>
                </w14:textFill>
              </w:rPr>
              <w:t>尾矿</w:t>
            </w:r>
            <w:r>
              <w:rPr>
                <w:rFonts w:hint="eastAsia"/>
                <w:color w:val="000000" w:themeColor="text1"/>
                <w:highlight w:val="none"/>
                <w:lang w:eastAsia="zh-CN"/>
                <w14:textFill>
                  <w14:solidFill>
                    <w14:schemeClr w14:val="tx1"/>
                  </w14:solidFill>
                </w14:textFill>
              </w:rPr>
              <w:t>全部出售给北票市马莲商品混凝土有限公司，用于生产混凝土</w:t>
            </w:r>
          </w:p>
        </w:tc>
        <w:tc>
          <w:tcPr>
            <w:tcW w:w="684" w:type="dxa"/>
            <w:tcBorders>
              <w:tl2br w:val="nil"/>
              <w:tr2bl w:val="nil"/>
            </w:tcBorders>
            <w:vAlign w:val="center"/>
          </w:tcPr>
          <w:p w14:paraId="47B9214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bl>
    <w:p w14:paraId="20A730D2">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由上表分析可知，本项目符合《</w:t>
      </w:r>
      <w:r>
        <w:rPr>
          <w:bCs/>
          <w:color w:val="000000" w:themeColor="text1"/>
          <w:highlight w:val="none"/>
          <w14:textFill>
            <w14:solidFill>
              <w14:schemeClr w14:val="tx1"/>
            </w14:solidFill>
          </w14:textFill>
        </w:rPr>
        <w:t>辽宁省矿产资源总体规划（2016</w:t>
      </w:r>
      <w:r>
        <w:rPr>
          <w:rFonts w:hint="eastAsia"/>
          <w:bCs/>
          <w:color w:val="000000" w:themeColor="text1"/>
          <w:highlight w:val="none"/>
          <w:lang w:eastAsia="zh-CN"/>
          <w14:textFill>
            <w14:solidFill>
              <w14:schemeClr w14:val="tx1"/>
            </w14:solidFill>
          </w14:textFill>
        </w:rPr>
        <w:t>—</w:t>
      </w:r>
      <w:r>
        <w:rPr>
          <w:bCs/>
          <w:color w:val="000000" w:themeColor="text1"/>
          <w:highlight w:val="none"/>
          <w14:textFill>
            <w14:solidFill>
              <w14:schemeClr w14:val="tx1"/>
            </w14:solidFill>
          </w14:textFill>
        </w:rPr>
        <w:t>2020年）</w:t>
      </w:r>
      <w:r>
        <w:rPr>
          <w:color w:val="000000" w:themeColor="text1"/>
          <w:highlight w:val="none"/>
          <w14:textFill>
            <w14:solidFill>
              <w14:schemeClr w14:val="tx1"/>
            </w14:solidFill>
          </w14:textFill>
        </w:rPr>
        <w:t>》中的相关内容。</w:t>
      </w:r>
    </w:p>
    <w:p w14:paraId="21BE83FC">
      <w:pPr>
        <w:pStyle w:val="5"/>
        <w:ind w:firstLine="562"/>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1.7.</w:t>
      </w:r>
      <w:r>
        <w:rPr>
          <w:rFonts w:hint="eastAsia"/>
          <w:color w:val="000000" w:themeColor="text1"/>
          <w:highlight w:val="none"/>
          <w:lang w:val="en-US" w:eastAsia="zh-CN"/>
          <w14:textFill>
            <w14:solidFill>
              <w14:schemeClr w14:val="tx1"/>
            </w14:solidFill>
          </w14:textFill>
        </w:rPr>
        <w:t>6</w:t>
      </w:r>
      <w:r>
        <w:rPr>
          <w:color w:val="000000" w:themeColor="text1"/>
          <w:highlight w:val="none"/>
          <w14:textFill>
            <w14:solidFill>
              <w14:schemeClr w14:val="tx1"/>
            </w14:solidFill>
          </w14:textFill>
        </w:rPr>
        <w:t>规划符合性分析</w:t>
      </w:r>
    </w:p>
    <w:p w14:paraId="175F60B5">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本项目位于朝阳市北票市东官营镇炮手村，用地性质属于工业用地，项目建设符合《</w:t>
      </w:r>
      <w:r>
        <w:rPr>
          <w:rFonts w:hint="eastAsia"/>
          <w:color w:val="000000" w:themeColor="text1"/>
          <w:highlight w:val="none"/>
          <w14:textFill>
            <w14:solidFill>
              <w14:schemeClr w14:val="tx1"/>
            </w14:solidFill>
          </w14:textFill>
        </w:rPr>
        <w:t>东官营</w:t>
      </w:r>
      <w:r>
        <w:rPr>
          <w:color w:val="000000" w:themeColor="text1"/>
          <w:highlight w:val="none"/>
          <w14:textFill>
            <w14:solidFill>
              <w14:schemeClr w14:val="tx1"/>
            </w14:solidFill>
          </w14:textFill>
        </w:rPr>
        <w:t>镇村镇建设总体规划》</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规划审批文号：</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建</w:t>
      </w:r>
      <w:r>
        <w:rPr>
          <w:rFonts w:hint="eastAsia"/>
          <w:color w:val="000000" w:themeColor="text1"/>
          <w:highlight w:val="none"/>
          <w14:textFill>
            <w14:solidFill>
              <w14:schemeClr w14:val="tx1"/>
            </w14:solidFill>
          </w14:textFill>
        </w:rPr>
        <w:t>]城规编第（081004</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号</w:t>
      </w:r>
      <w:r>
        <w:rPr>
          <w:color w:val="000000" w:themeColor="text1"/>
          <w:highlight w:val="none"/>
          <w14:textFill>
            <w14:solidFill>
              <w14:schemeClr w14:val="tx1"/>
            </w14:solidFill>
          </w14:textFill>
        </w:rPr>
        <w:t>的准入条件和管控要求，</w:t>
      </w:r>
      <w:r>
        <w:rPr>
          <w:rFonts w:hint="eastAsia"/>
          <w:color w:val="000000" w:themeColor="text1"/>
          <w:highlight w:val="none"/>
          <w:lang w:val="en-US" w:eastAsia="zh-CN"/>
          <w14:textFill>
            <w14:solidFill>
              <w14:schemeClr w14:val="tx1"/>
            </w14:solidFill>
          </w14:textFill>
        </w:rPr>
        <w:t>规划符合性证明</w:t>
      </w:r>
      <w:r>
        <w:rPr>
          <w:color w:val="000000" w:themeColor="text1"/>
          <w:highlight w:val="none"/>
          <w14:textFill>
            <w14:solidFill>
              <w14:schemeClr w14:val="tx1"/>
            </w14:solidFill>
          </w14:textFill>
        </w:rPr>
        <w:t>见附件。</w:t>
      </w:r>
    </w:p>
    <w:p w14:paraId="1E95E02F">
      <w:pPr>
        <w:pStyle w:val="5"/>
        <w:ind w:firstLine="562"/>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1.7.</w:t>
      </w:r>
      <w:r>
        <w:rPr>
          <w:rFonts w:hint="eastAsia"/>
          <w:color w:val="000000" w:themeColor="text1"/>
          <w:highlight w:val="none"/>
          <w:lang w:val="en-US" w:eastAsia="zh-CN"/>
          <w14:textFill>
            <w14:solidFill>
              <w14:schemeClr w14:val="tx1"/>
            </w14:solidFill>
          </w14:textFill>
        </w:rPr>
        <w:t>9</w:t>
      </w:r>
      <w:r>
        <w:rPr>
          <w:color w:val="000000" w:themeColor="text1"/>
          <w:highlight w:val="none"/>
          <w14:textFill>
            <w14:solidFill>
              <w14:schemeClr w14:val="tx1"/>
            </w14:solidFill>
          </w14:textFill>
        </w:rPr>
        <w:t>《辽宁省“十四五”生态环境保护规划》符合性分析</w:t>
      </w:r>
    </w:p>
    <w:p w14:paraId="2F0F939B">
      <w:pPr>
        <w:spacing w:before="156" w:beforeLines="50"/>
        <w:ind w:firstLine="482"/>
        <w:jc w:val="center"/>
        <w:rPr>
          <w:b/>
          <w:bCs/>
          <w:color w:val="000000" w:themeColor="text1"/>
          <w:szCs w:val="22"/>
          <w:highlight w:val="none"/>
          <w14:textFill>
            <w14:solidFill>
              <w14:schemeClr w14:val="tx1"/>
            </w14:solidFill>
          </w14:textFill>
        </w:rPr>
      </w:pPr>
      <w:r>
        <w:rPr>
          <w:b/>
          <w:bCs/>
          <w:color w:val="000000" w:themeColor="text1"/>
          <w:szCs w:val="22"/>
          <w:highlight w:val="none"/>
          <w14:textFill>
            <w14:solidFill>
              <w14:schemeClr w14:val="tx1"/>
            </w14:solidFill>
          </w14:textFill>
        </w:rPr>
        <w:t>表1.7-</w:t>
      </w:r>
      <w:r>
        <w:rPr>
          <w:rFonts w:hint="eastAsia"/>
          <w:b/>
          <w:bCs/>
          <w:color w:val="000000" w:themeColor="text1"/>
          <w:szCs w:val="22"/>
          <w:highlight w:val="none"/>
          <w:lang w:val="en-US" w:eastAsia="zh-CN"/>
          <w14:textFill>
            <w14:solidFill>
              <w14:schemeClr w14:val="tx1"/>
            </w14:solidFill>
          </w14:textFill>
        </w:rPr>
        <w:t>5</w:t>
      </w:r>
      <w:r>
        <w:rPr>
          <w:b/>
          <w:bCs/>
          <w:color w:val="000000" w:themeColor="text1"/>
          <w:szCs w:val="22"/>
          <w:highlight w:val="none"/>
          <w14:textFill>
            <w14:solidFill>
              <w14:schemeClr w14:val="tx1"/>
            </w14:solidFill>
          </w14:textFill>
        </w:rPr>
        <w:t xml:space="preserve">  与《辽宁省“十四五”生态环境保护规划》符合性分析一览表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Layout w:type="autofit"/>
        <w:tblCellMar>
          <w:top w:w="0" w:type="dxa"/>
          <w:left w:w="108" w:type="dxa"/>
          <w:bottom w:w="0" w:type="dxa"/>
          <w:right w:w="108" w:type="dxa"/>
        </w:tblCellMar>
      </w:tblPr>
      <w:tblGrid>
        <w:gridCol w:w="606"/>
        <w:gridCol w:w="5880"/>
        <w:gridCol w:w="2057"/>
        <w:gridCol w:w="745"/>
      </w:tblGrid>
      <w:tr w14:paraId="4C0187F2">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454" w:hRule="atLeast"/>
        </w:trPr>
        <w:tc>
          <w:tcPr>
            <w:tcW w:w="606" w:type="dxa"/>
            <w:tcBorders>
              <w:tl2br w:val="nil"/>
              <w:tr2bl w:val="nil"/>
            </w:tcBorders>
            <w:vAlign w:val="center"/>
          </w:tcPr>
          <w:p w14:paraId="54DCA22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w:t>
            </w:r>
          </w:p>
        </w:tc>
        <w:tc>
          <w:tcPr>
            <w:tcW w:w="5880" w:type="dxa"/>
            <w:tcBorders>
              <w:tl2br w:val="nil"/>
              <w:tr2bl w:val="nil"/>
            </w:tcBorders>
            <w:vAlign w:val="center"/>
          </w:tcPr>
          <w:p w14:paraId="7EDEEDD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规划相关要求</w:t>
            </w:r>
          </w:p>
        </w:tc>
        <w:tc>
          <w:tcPr>
            <w:tcW w:w="2057" w:type="dxa"/>
            <w:tcBorders>
              <w:tl2br w:val="nil"/>
              <w:tr2bl w:val="nil"/>
            </w:tcBorders>
            <w:vAlign w:val="center"/>
          </w:tcPr>
          <w:p w14:paraId="68FDA60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本项目情况</w:t>
            </w:r>
          </w:p>
        </w:tc>
        <w:tc>
          <w:tcPr>
            <w:tcW w:w="745" w:type="dxa"/>
            <w:tcBorders>
              <w:tl2br w:val="nil"/>
              <w:tr2bl w:val="nil"/>
            </w:tcBorders>
            <w:vAlign w:val="center"/>
          </w:tcPr>
          <w:p w14:paraId="704B98B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符合情况</w:t>
            </w:r>
          </w:p>
        </w:tc>
      </w:tr>
      <w:tr w14:paraId="004ACA36">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454" w:hRule="atLeast"/>
        </w:trPr>
        <w:tc>
          <w:tcPr>
            <w:tcW w:w="606" w:type="dxa"/>
            <w:tcBorders>
              <w:tl2br w:val="nil"/>
              <w:tr2bl w:val="nil"/>
            </w:tcBorders>
            <w:vAlign w:val="center"/>
          </w:tcPr>
          <w:p w14:paraId="763C758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大气</w:t>
            </w:r>
          </w:p>
        </w:tc>
        <w:tc>
          <w:tcPr>
            <w:tcW w:w="5880" w:type="dxa"/>
            <w:tcBorders>
              <w:tl2br w:val="nil"/>
              <w:tr2bl w:val="nil"/>
            </w:tcBorders>
            <w:vAlign w:val="center"/>
          </w:tcPr>
          <w:p w14:paraId="4DBBEAF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强化扬尘综合治理和秸秆禁烧管控</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全面加强各类施工工地、道路、工业企业料场堆场、裸地、露天矿山和港口码头扬尘精细化管控</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实施网格化降尘量监测考核</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落实建筑施工现场扬尘治理六个百分百要求</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提升绿色施工水平</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推进低尘机械化湿式清扫作业</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加大城市出入口、</w:t>
            </w:r>
            <w:r>
              <w:rPr>
                <w:rFonts w:hint="eastAsia"/>
                <w:color w:val="000000" w:themeColor="text1"/>
                <w:highlight w:val="none"/>
                <w:lang w:eastAsia="zh-CN"/>
                <w14:textFill>
                  <w14:solidFill>
                    <w14:schemeClr w14:val="tx1"/>
                  </w14:solidFill>
                </w14:textFill>
              </w:rPr>
              <w:t>城乡接合部</w:t>
            </w:r>
            <w:r>
              <w:rPr>
                <w:color w:val="000000" w:themeColor="text1"/>
                <w:highlight w:val="none"/>
                <w14:textFill>
                  <w14:solidFill>
                    <w14:schemeClr w14:val="tx1"/>
                  </w14:solidFill>
                </w14:textFill>
              </w:rPr>
              <w:t>等重要路段清扫保洁力度</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强化秸秆禁烧管控，建立秸秆焚烧监控体系，2022年底前，建立卫星遥感监测火点信息</w:t>
            </w:r>
            <w:r>
              <w:rPr>
                <w:rFonts w:hint="eastAsia"/>
                <w:color w:val="000000" w:themeColor="text1"/>
                <w:highlight w:val="none"/>
                <w:lang w:eastAsia="zh-CN"/>
                <w14:textFill>
                  <w14:solidFill>
                    <w14:schemeClr w14:val="tx1"/>
                  </w14:solidFill>
                </w14:textFill>
              </w:rPr>
              <w:t>1</w:t>
            </w:r>
            <w:r>
              <w:rPr>
                <w:color w:val="000000" w:themeColor="text1"/>
                <w:highlight w:val="none"/>
                <w14:textFill>
                  <w14:solidFill>
                    <w14:schemeClr w14:val="tx1"/>
                  </w14:solidFill>
                </w14:textFill>
              </w:rPr>
              <w:t>小时推送机制</w:t>
            </w:r>
          </w:p>
        </w:tc>
        <w:tc>
          <w:tcPr>
            <w:tcW w:w="2057" w:type="dxa"/>
            <w:tcBorders>
              <w:tl2br w:val="nil"/>
              <w:tr2bl w:val="nil"/>
            </w:tcBorders>
            <w:vAlign w:val="center"/>
          </w:tcPr>
          <w:p w14:paraId="6118651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本项目矿石、干选废石、尾矿、精粉均全封闭处理，有效抑制扬尘产生</w:t>
            </w:r>
          </w:p>
        </w:tc>
        <w:tc>
          <w:tcPr>
            <w:tcW w:w="745" w:type="dxa"/>
            <w:tcBorders>
              <w:tl2br w:val="nil"/>
              <w:tr2bl w:val="nil"/>
            </w:tcBorders>
            <w:vAlign w:val="center"/>
          </w:tcPr>
          <w:p w14:paraId="3EF040A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39B9CB92">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454" w:hRule="atLeast"/>
        </w:trPr>
        <w:tc>
          <w:tcPr>
            <w:tcW w:w="606" w:type="dxa"/>
            <w:tcBorders>
              <w:tl2br w:val="nil"/>
              <w:tr2bl w:val="nil"/>
            </w:tcBorders>
            <w:vAlign w:val="center"/>
          </w:tcPr>
          <w:p w14:paraId="11B48B3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噪声</w:t>
            </w:r>
          </w:p>
        </w:tc>
        <w:tc>
          <w:tcPr>
            <w:tcW w:w="5880" w:type="dxa"/>
            <w:tcBorders>
              <w:tl2br w:val="nil"/>
              <w:tr2bl w:val="nil"/>
            </w:tcBorders>
            <w:vAlign w:val="center"/>
          </w:tcPr>
          <w:p w14:paraId="4FF695E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强化噪声污染整治</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全面排查工业生产、建筑施工、交通运输和社会生活等领域的重点噪声排放源</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依法严厉查处噪声排放超标扰民行为</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鼓励创建安静小区</w:t>
            </w:r>
            <w:r>
              <w:rPr>
                <w:rFonts w:hint="eastAsia"/>
                <w:color w:val="000000" w:themeColor="text1"/>
                <w:highlight w:val="none"/>
                <w:lang w:eastAsia="zh-CN"/>
                <w14:textFill>
                  <w14:solidFill>
                    <w14:schemeClr w14:val="tx1"/>
                  </w14:solidFill>
                </w14:textFill>
              </w:rPr>
              <w:t>，在</w:t>
            </w:r>
            <w:r>
              <w:rPr>
                <w:color w:val="000000" w:themeColor="text1"/>
                <w:highlight w:val="none"/>
                <w14:textFill>
                  <w14:solidFill>
                    <w14:schemeClr w14:val="tx1"/>
                  </w14:solidFill>
                </w14:textFill>
              </w:rPr>
              <w:t>噪声敏感建筑物集中区域逐步配套建设隔声屏障</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严格实施禁鸣、限行、限速等措施</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实施城市建筑施工环保公告制度</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对建筑施工进行实时监督</w:t>
            </w:r>
          </w:p>
        </w:tc>
        <w:tc>
          <w:tcPr>
            <w:tcW w:w="2057" w:type="dxa"/>
            <w:tcBorders>
              <w:tl2br w:val="nil"/>
              <w:tr2bl w:val="nil"/>
            </w:tcBorders>
            <w:vAlign w:val="center"/>
          </w:tcPr>
          <w:p w14:paraId="7F4F56A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本项目采用封闭、</w:t>
            </w:r>
            <w:r>
              <w:rPr>
                <w:rFonts w:hint="eastAsia"/>
                <w:color w:val="000000" w:themeColor="text1"/>
                <w:highlight w:val="none"/>
                <w14:textFill>
                  <w14:solidFill>
                    <w14:schemeClr w14:val="tx1"/>
                  </w14:solidFill>
                </w14:textFill>
              </w:rPr>
              <w:t>减振</w:t>
            </w:r>
            <w:r>
              <w:rPr>
                <w:color w:val="000000" w:themeColor="text1"/>
                <w:highlight w:val="none"/>
                <w14:textFill>
                  <w14:solidFill>
                    <w14:schemeClr w14:val="tx1"/>
                  </w14:solidFill>
                </w14:textFill>
              </w:rPr>
              <w:t>等措施，厂界噪声达标</w:t>
            </w:r>
          </w:p>
        </w:tc>
        <w:tc>
          <w:tcPr>
            <w:tcW w:w="745" w:type="dxa"/>
            <w:tcBorders>
              <w:tl2br w:val="nil"/>
              <w:tr2bl w:val="nil"/>
            </w:tcBorders>
            <w:vAlign w:val="center"/>
          </w:tcPr>
          <w:p w14:paraId="676569B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bl>
    <w:p w14:paraId="2751194B">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由上表分析可知，本项目符合《辽宁省“十四五”生态环境保护规划》相关内容。</w:t>
      </w:r>
    </w:p>
    <w:p w14:paraId="45372920">
      <w:pPr>
        <w:pStyle w:val="5"/>
        <w:ind w:firstLine="562"/>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1.7.1</w:t>
      </w:r>
      <w:r>
        <w:rPr>
          <w:rFonts w:hint="eastAsia"/>
          <w:color w:val="000000" w:themeColor="text1"/>
          <w:highlight w:val="none"/>
          <w:lang w:val="en-US" w:eastAsia="zh-CN"/>
          <w14:textFill>
            <w14:solidFill>
              <w14:schemeClr w14:val="tx1"/>
            </w14:solidFill>
          </w14:textFill>
        </w:rPr>
        <w:t>0</w:t>
      </w:r>
      <w:r>
        <w:rPr>
          <w:color w:val="000000" w:themeColor="text1"/>
          <w:highlight w:val="none"/>
          <w14:textFill>
            <w14:solidFill>
              <w14:schemeClr w14:val="tx1"/>
            </w14:solidFill>
          </w14:textFill>
        </w:rPr>
        <w:t>《朝阳市矿产资源总体规划（2021</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2025年）》符合性分析</w:t>
      </w:r>
    </w:p>
    <w:p w14:paraId="39A55C44">
      <w:pPr>
        <w:spacing w:before="156" w:beforeLines="50"/>
        <w:ind w:firstLine="482"/>
        <w:jc w:val="center"/>
        <w:rPr>
          <w:b/>
          <w:bCs/>
          <w:color w:val="000000" w:themeColor="text1"/>
          <w:szCs w:val="22"/>
          <w:highlight w:val="none"/>
          <w14:textFill>
            <w14:solidFill>
              <w14:schemeClr w14:val="tx1"/>
            </w14:solidFill>
          </w14:textFill>
        </w:rPr>
      </w:pPr>
      <w:r>
        <w:rPr>
          <w:b/>
          <w:bCs/>
          <w:color w:val="000000" w:themeColor="text1"/>
          <w:szCs w:val="22"/>
          <w:highlight w:val="none"/>
          <w14:textFill>
            <w14:solidFill>
              <w14:schemeClr w14:val="tx1"/>
            </w14:solidFill>
          </w14:textFill>
        </w:rPr>
        <w:t>表1.7-</w:t>
      </w:r>
      <w:r>
        <w:rPr>
          <w:rFonts w:hint="eastAsia"/>
          <w:b/>
          <w:bCs/>
          <w:color w:val="000000" w:themeColor="text1"/>
          <w:szCs w:val="22"/>
          <w:highlight w:val="none"/>
          <w:lang w:val="en-US" w:eastAsia="zh-CN"/>
          <w14:textFill>
            <w14:solidFill>
              <w14:schemeClr w14:val="tx1"/>
            </w14:solidFill>
          </w14:textFill>
        </w:rPr>
        <w:t>6</w:t>
      </w:r>
      <w:r>
        <w:rPr>
          <w:b/>
          <w:bCs/>
          <w:color w:val="000000" w:themeColor="text1"/>
          <w:szCs w:val="22"/>
          <w:highlight w:val="none"/>
          <w14:textFill>
            <w14:solidFill>
              <w14:schemeClr w14:val="tx1"/>
            </w14:solidFill>
          </w14:textFill>
        </w:rPr>
        <w:t xml:space="preserve">  与《朝阳市矿产资源总体规划（2021</w:t>
      </w:r>
      <w:r>
        <w:rPr>
          <w:rFonts w:hint="eastAsia"/>
          <w:b/>
          <w:bCs/>
          <w:color w:val="000000" w:themeColor="text1"/>
          <w:szCs w:val="22"/>
          <w:highlight w:val="none"/>
          <w:lang w:eastAsia="zh-CN"/>
          <w14:textFill>
            <w14:solidFill>
              <w14:schemeClr w14:val="tx1"/>
            </w14:solidFill>
          </w14:textFill>
        </w:rPr>
        <w:t>—</w:t>
      </w:r>
      <w:r>
        <w:rPr>
          <w:b/>
          <w:bCs/>
          <w:color w:val="000000" w:themeColor="text1"/>
          <w:szCs w:val="22"/>
          <w:highlight w:val="none"/>
          <w14:textFill>
            <w14:solidFill>
              <w14:schemeClr w14:val="tx1"/>
            </w14:solidFill>
          </w14:textFill>
        </w:rPr>
        <w:t>2025年）》符合性分析一览表</w:t>
      </w:r>
    </w:p>
    <w:tbl>
      <w:tblPr>
        <w:tblStyle w:val="51"/>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37"/>
        <w:gridCol w:w="4739"/>
        <w:gridCol w:w="2412"/>
        <w:gridCol w:w="1393"/>
      </w:tblGrid>
      <w:tr w14:paraId="359275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54" w:hRule="atLeast"/>
        </w:trPr>
        <w:tc>
          <w:tcPr>
            <w:tcW w:w="397" w:type="pct"/>
            <w:tcBorders>
              <w:tl2br w:val="nil"/>
              <w:tr2bl w:val="nil"/>
            </w:tcBorders>
            <w:vAlign w:val="center"/>
          </w:tcPr>
          <w:p w14:paraId="1A33489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序号</w:t>
            </w:r>
          </w:p>
        </w:tc>
        <w:tc>
          <w:tcPr>
            <w:tcW w:w="2552" w:type="pct"/>
            <w:tcBorders>
              <w:tl2br w:val="nil"/>
              <w:tr2bl w:val="nil"/>
            </w:tcBorders>
            <w:vAlign w:val="center"/>
          </w:tcPr>
          <w:p w14:paraId="1189C5D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规划相关要求</w:t>
            </w:r>
          </w:p>
        </w:tc>
        <w:tc>
          <w:tcPr>
            <w:tcW w:w="1299" w:type="pct"/>
            <w:tcBorders>
              <w:tl2br w:val="nil"/>
              <w:tr2bl w:val="nil"/>
            </w:tcBorders>
            <w:vAlign w:val="center"/>
          </w:tcPr>
          <w:p w14:paraId="563FDFE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本项目情况</w:t>
            </w:r>
          </w:p>
        </w:tc>
        <w:tc>
          <w:tcPr>
            <w:tcW w:w="750" w:type="pct"/>
            <w:tcBorders>
              <w:tl2br w:val="nil"/>
              <w:tr2bl w:val="nil"/>
            </w:tcBorders>
            <w:vAlign w:val="center"/>
          </w:tcPr>
          <w:p w14:paraId="3A103FA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符合情况</w:t>
            </w:r>
          </w:p>
        </w:tc>
      </w:tr>
      <w:tr w14:paraId="6C60B5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7" w:type="pct"/>
            <w:tcBorders>
              <w:tl2br w:val="nil"/>
              <w:tr2bl w:val="nil"/>
            </w:tcBorders>
            <w:vAlign w:val="center"/>
          </w:tcPr>
          <w:p w14:paraId="0ABA54A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p>
        </w:tc>
        <w:tc>
          <w:tcPr>
            <w:tcW w:w="2552" w:type="pct"/>
            <w:tcBorders>
              <w:tl2br w:val="nil"/>
              <w:tr2bl w:val="nil"/>
            </w:tcBorders>
            <w:vAlign w:val="center"/>
          </w:tcPr>
          <w:p w14:paraId="55A56D4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依靠科技创新，发展高效利用资源、保护环境的采选冶加新技术、新方法、新工艺、新产品，提高全产业链的信息化、智能化水平，实现矿业经济发展由资源驱动向科技创新驱动转变，由制造向智造转变，实现产品技术、工艺装备、环保效能、产品价值等水平全面提高</w:t>
            </w:r>
          </w:p>
        </w:tc>
        <w:tc>
          <w:tcPr>
            <w:tcW w:w="1299" w:type="pct"/>
            <w:tcBorders>
              <w:tl2br w:val="nil"/>
              <w:tr2bl w:val="nil"/>
            </w:tcBorders>
            <w:vAlign w:val="center"/>
          </w:tcPr>
          <w:p w14:paraId="75DFBB5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本项目采用粗粒矿石的预选，属于《矿产资源节约与综合利用鼓励、限制和淘汰技术目录（修订稿）》鼓励类选矿工艺</w:t>
            </w:r>
          </w:p>
        </w:tc>
        <w:tc>
          <w:tcPr>
            <w:tcW w:w="750" w:type="pct"/>
            <w:tcBorders>
              <w:tl2br w:val="nil"/>
              <w:tr2bl w:val="nil"/>
            </w:tcBorders>
            <w:vAlign w:val="center"/>
          </w:tcPr>
          <w:p w14:paraId="2566B3B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717008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7" w:type="pct"/>
            <w:tcBorders>
              <w:tl2br w:val="nil"/>
              <w:tr2bl w:val="nil"/>
            </w:tcBorders>
            <w:vAlign w:val="center"/>
          </w:tcPr>
          <w:p w14:paraId="7E539F25">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p>
        </w:tc>
        <w:tc>
          <w:tcPr>
            <w:tcW w:w="2552" w:type="pct"/>
            <w:tcBorders>
              <w:tl2br w:val="nil"/>
              <w:tr2bl w:val="nil"/>
            </w:tcBorders>
            <w:vAlign w:val="center"/>
          </w:tcPr>
          <w:p w14:paraId="377F455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不断提升固体矿产废石、废渣、尾矿等综合利用效率，加强余热、废水、废气的回收和循环利用。到 2025年，废石、尾矿等固体废弃物和废水、废气排放量显著减少，矿山企业再生资源循环利用和节能减排水平进一步提高</w:t>
            </w:r>
          </w:p>
        </w:tc>
        <w:tc>
          <w:tcPr>
            <w:tcW w:w="1299" w:type="pct"/>
            <w:tcBorders>
              <w:tl2br w:val="nil"/>
              <w:tr2bl w:val="nil"/>
            </w:tcBorders>
            <w:vAlign w:val="center"/>
          </w:tcPr>
          <w:p w14:paraId="563606A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w:t>
            </w:r>
            <w:r>
              <w:rPr>
                <w:rFonts w:hint="eastAsia"/>
                <w:color w:val="000000" w:themeColor="text1"/>
                <w:highlight w:val="none"/>
                <w14:textFill>
                  <w14:solidFill>
                    <w14:schemeClr w14:val="tx1"/>
                  </w14:solidFill>
                </w14:textFill>
              </w:rPr>
              <w:t>干选</w:t>
            </w:r>
            <w:r>
              <w:rPr>
                <w:color w:val="000000" w:themeColor="text1"/>
                <w:highlight w:val="none"/>
                <w14:textFill>
                  <w14:solidFill>
                    <w14:schemeClr w14:val="tx1"/>
                  </w14:solidFill>
                </w14:textFill>
              </w:rPr>
              <w:t>废石</w:t>
            </w:r>
            <w:r>
              <w:rPr>
                <w:rFonts w:hint="eastAsia"/>
                <w:color w:val="000000" w:themeColor="text1"/>
                <w:highlight w:val="none"/>
                <w14:textFill>
                  <w14:solidFill>
                    <w14:schemeClr w14:val="tx1"/>
                  </w14:solidFill>
                </w14:textFill>
              </w:rPr>
              <w:t>及</w:t>
            </w:r>
            <w:r>
              <w:rPr>
                <w:color w:val="000000" w:themeColor="text1"/>
                <w:highlight w:val="none"/>
                <w14:textFill>
                  <w14:solidFill>
                    <w14:schemeClr w14:val="tx1"/>
                  </w14:solidFill>
                </w14:textFill>
              </w:rPr>
              <w:t>尾矿</w:t>
            </w:r>
            <w:r>
              <w:rPr>
                <w:rFonts w:hint="eastAsia"/>
                <w:color w:val="000000" w:themeColor="text1"/>
                <w:highlight w:val="none"/>
                <w:lang w:eastAsia="zh-CN"/>
                <w14:textFill>
                  <w14:solidFill>
                    <w14:schemeClr w14:val="tx1"/>
                  </w14:solidFill>
                </w14:textFill>
              </w:rPr>
              <w:t>全部出售给北票市马莲商品混凝土有限公司，用于生产混凝土</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选矿废水经沉淀后循环使用，不外排</w:t>
            </w:r>
          </w:p>
        </w:tc>
        <w:tc>
          <w:tcPr>
            <w:tcW w:w="750" w:type="pct"/>
            <w:tcBorders>
              <w:tl2br w:val="nil"/>
              <w:tr2bl w:val="nil"/>
            </w:tcBorders>
            <w:vAlign w:val="center"/>
          </w:tcPr>
          <w:p w14:paraId="2DB0888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bl>
    <w:p w14:paraId="31CB52AC">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由上表分析可知，本项目符合《朝阳市</w:t>
      </w:r>
      <w:r>
        <w:rPr>
          <w:bCs/>
          <w:color w:val="000000" w:themeColor="text1"/>
          <w:highlight w:val="none"/>
          <w14:textFill>
            <w14:solidFill>
              <w14:schemeClr w14:val="tx1"/>
            </w14:solidFill>
          </w14:textFill>
        </w:rPr>
        <w:t>矿产资源总体规划（2021</w:t>
      </w:r>
      <w:r>
        <w:rPr>
          <w:rFonts w:hint="eastAsia"/>
          <w:bCs/>
          <w:color w:val="000000" w:themeColor="text1"/>
          <w:highlight w:val="none"/>
          <w:lang w:eastAsia="zh-CN"/>
          <w14:textFill>
            <w14:solidFill>
              <w14:schemeClr w14:val="tx1"/>
            </w14:solidFill>
          </w14:textFill>
        </w:rPr>
        <w:t>—</w:t>
      </w:r>
      <w:r>
        <w:rPr>
          <w:bCs/>
          <w:color w:val="000000" w:themeColor="text1"/>
          <w:highlight w:val="none"/>
          <w14:textFill>
            <w14:solidFill>
              <w14:schemeClr w14:val="tx1"/>
            </w14:solidFill>
          </w14:textFill>
        </w:rPr>
        <w:t>2025年）</w:t>
      </w:r>
      <w:r>
        <w:rPr>
          <w:color w:val="000000" w:themeColor="text1"/>
          <w:highlight w:val="none"/>
          <w14:textFill>
            <w14:solidFill>
              <w14:schemeClr w14:val="tx1"/>
            </w14:solidFill>
          </w14:textFill>
        </w:rPr>
        <w:t>》中的相关内容。</w:t>
      </w:r>
    </w:p>
    <w:p w14:paraId="2F4602EF">
      <w:pPr>
        <w:pStyle w:val="5"/>
        <w:ind w:firstLine="562"/>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1.7.1</w:t>
      </w:r>
      <w:r>
        <w:rPr>
          <w:rFonts w:hint="eastAsia"/>
          <w:color w:val="000000" w:themeColor="text1"/>
          <w:highlight w:val="none"/>
          <w:lang w:val="en-US" w:eastAsia="zh-CN"/>
          <w14:textFill>
            <w14:solidFill>
              <w14:schemeClr w14:val="tx1"/>
            </w14:solidFill>
          </w14:textFill>
        </w:rPr>
        <w:t>1</w:t>
      </w:r>
      <w:r>
        <w:rPr>
          <w:color w:val="000000" w:themeColor="text1"/>
          <w:highlight w:val="none"/>
          <w14:textFill>
            <w14:solidFill>
              <w14:schemeClr w14:val="tx1"/>
            </w14:solidFill>
          </w14:textFill>
        </w:rPr>
        <w:t>《中共中央 国务院关于深入打好污染防治攻坚战的意见》（中发〔2021〕40号）符合性分析</w:t>
      </w:r>
    </w:p>
    <w:p w14:paraId="5D63B1D2">
      <w:pPr>
        <w:ind w:firstLine="482"/>
        <w:jc w:val="center"/>
        <w:rPr>
          <w:b/>
          <w:color w:val="000000" w:themeColor="text1"/>
          <w:highlight w:val="none"/>
          <w14:textFill>
            <w14:solidFill>
              <w14:schemeClr w14:val="tx1"/>
            </w14:solidFill>
          </w14:textFill>
        </w:rPr>
      </w:pPr>
      <w:r>
        <w:rPr>
          <w:b/>
          <w:color w:val="000000" w:themeColor="text1"/>
          <w:highlight w:val="none"/>
          <w14:textFill>
            <w14:solidFill>
              <w14:schemeClr w14:val="tx1"/>
            </w14:solidFill>
          </w14:textFill>
        </w:rPr>
        <w:t>表1.7-</w:t>
      </w:r>
      <w:r>
        <w:rPr>
          <w:rFonts w:hint="eastAsia"/>
          <w:b/>
          <w:color w:val="000000" w:themeColor="text1"/>
          <w:highlight w:val="none"/>
          <w:lang w:val="en-US" w:eastAsia="zh-CN"/>
          <w14:textFill>
            <w14:solidFill>
              <w14:schemeClr w14:val="tx1"/>
            </w14:solidFill>
          </w14:textFill>
        </w:rPr>
        <w:t>7</w:t>
      </w:r>
      <w:r>
        <w:rPr>
          <w:rFonts w:hint="eastAsia"/>
          <w:b/>
          <w:color w:val="000000" w:themeColor="text1"/>
          <w:highlight w:val="none"/>
          <w14:textFill>
            <w14:solidFill>
              <w14:schemeClr w14:val="tx1"/>
            </w14:solidFill>
          </w14:textFill>
        </w:rPr>
        <w:t xml:space="preserve"> </w:t>
      </w:r>
      <w:r>
        <w:rPr>
          <w:b/>
          <w:color w:val="000000" w:themeColor="text1"/>
          <w:highlight w:val="none"/>
          <w14:textFill>
            <w14:solidFill>
              <w14:schemeClr w14:val="tx1"/>
            </w14:solidFill>
          </w14:textFill>
        </w:rPr>
        <w:t xml:space="preserve"> 与《中共中央 国务院关于深入打好污染防治攻坚战的意见》（中发〔2021〕40号）符合性分析一览表</w:t>
      </w:r>
    </w:p>
    <w:tbl>
      <w:tblPr>
        <w:tblStyle w:val="51"/>
        <w:tblW w:w="500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34"/>
        <w:gridCol w:w="6016"/>
        <w:gridCol w:w="1866"/>
        <w:gridCol w:w="772"/>
      </w:tblGrid>
      <w:tr w14:paraId="51D5AE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4" w:type="dxa"/>
            <w:tcBorders>
              <w:tl2br w:val="nil"/>
              <w:tr2bl w:val="nil"/>
            </w:tcBorders>
            <w:vAlign w:val="center"/>
          </w:tcPr>
          <w:p w14:paraId="3481CCB3">
            <w:pPr>
              <w:pStyle w:val="488"/>
              <w:rPr>
                <w:b/>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序号</w:t>
            </w:r>
          </w:p>
        </w:tc>
        <w:tc>
          <w:tcPr>
            <w:tcW w:w="6016" w:type="dxa"/>
            <w:tcBorders>
              <w:tl2br w:val="nil"/>
              <w:tr2bl w:val="nil"/>
            </w:tcBorders>
            <w:vAlign w:val="center"/>
          </w:tcPr>
          <w:p w14:paraId="7E362119">
            <w:pPr>
              <w:pStyle w:val="488"/>
              <w:rPr>
                <w:b/>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相关要求</w:t>
            </w:r>
          </w:p>
        </w:tc>
        <w:tc>
          <w:tcPr>
            <w:tcW w:w="1866" w:type="dxa"/>
            <w:tcBorders>
              <w:tl2br w:val="nil"/>
              <w:tr2bl w:val="nil"/>
            </w:tcBorders>
            <w:vAlign w:val="center"/>
          </w:tcPr>
          <w:p w14:paraId="4324AD5A">
            <w:pPr>
              <w:pStyle w:val="488"/>
              <w:rPr>
                <w:b/>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本项目情况</w:t>
            </w:r>
          </w:p>
        </w:tc>
        <w:tc>
          <w:tcPr>
            <w:tcW w:w="772" w:type="dxa"/>
            <w:tcBorders>
              <w:tl2br w:val="nil"/>
              <w:tr2bl w:val="nil"/>
            </w:tcBorders>
            <w:vAlign w:val="center"/>
          </w:tcPr>
          <w:p w14:paraId="25392987">
            <w:pPr>
              <w:pStyle w:val="488"/>
              <w:rPr>
                <w:b/>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符合情况</w:t>
            </w:r>
          </w:p>
        </w:tc>
      </w:tr>
      <w:tr w14:paraId="428B09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4" w:type="dxa"/>
            <w:tcBorders>
              <w:tl2br w:val="nil"/>
              <w:tr2bl w:val="nil"/>
            </w:tcBorders>
            <w:vAlign w:val="center"/>
          </w:tcPr>
          <w:p w14:paraId="7CDD992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6016" w:type="dxa"/>
            <w:tcBorders>
              <w:tl2br w:val="nil"/>
              <w:tr2bl w:val="nil"/>
            </w:tcBorders>
            <w:vAlign w:val="center"/>
          </w:tcPr>
          <w:p w14:paraId="501F02C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推动能源清洁低碳转型。在保障能源安全的前提下，加快煤炭减量步伐，实施可再生能源替代行动。“十四五”时期，严控煤炭消费增长，非化石能源消费比重提高到20%左右，京津冀及周边地区、长三角地区煤炭消费量分别下降10%、5%左右，汾渭平原煤炭消费量实现负增长。原则上不再新增自备燃煤机组，支持自备燃煤机组实施清洁能源替代，鼓励自备电厂转为公用电厂。坚持“增气减煤”同步，新增天然气优先保障居民生活和清洁取暖需求。提高电能占终端能源消费比重。重点区域的平原地区散煤基本清零。有序扩大清洁取暖试点城市范围，稳步提升北方地区清洁取暖水平</w:t>
            </w:r>
          </w:p>
        </w:tc>
        <w:tc>
          <w:tcPr>
            <w:tcW w:w="1866" w:type="dxa"/>
            <w:tcBorders>
              <w:tl2br w:val="nil"/>
              <w:tr2bl w:val="nil"/>
            </w:tcBorders>
            <w:vAlign w:val="center"/>
          </w:tcPr>
          <w:p w14:paraId="13C1AF6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本项目不使用煤炭</w:t>
            </w:r>
          </w:p>
        </w:tc>
        <w:tc>
          <w:tcPr>
            <w:tcW w:w="772" w:type="dxa"/>
            <w:tcBorders>
              <w:tl2br w:val="nil"/>
              <w:tr2bl w:val="nil"/>
            </w:tcBorders>
            <w:vAlign w:val="center"/>
          </w:tcPr>
          <w:p w14:paraId="0F425FB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733E42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4" w:type="dxa"/>
            <w:tcBorders>
              <w:tl2br w:val="nil"/>
              <w:tr2bl w:val="nil"/>
            </w:tcBorders>
            <w:vAlign w:val="center"/>
          </w:tcPr>
          <w:p w14:paraId="5606A8D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6016" w:type="dxa"/>
            <w:tcBorders>
              <w:tl2br w:val="nil"/>
              <w:tr2bl w:val="nil"/>
            </w:tcBorders>
            <w:vAlign w:val="center"/>
          </w:tcPr>
          <w:p w14:paraId="1310803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坚决遏制高耗能高排放项目盲目发展。严把高耗能高排放项目准入关口，严格落实污染物排放区域削减要求，对不符合规定的项目坚决停批停建。依法依规淘汰落后产能和化解过剩产能。推动高炉－转炉长流程炼钢转型为电炉短流程炼钢。重点区域严禁新增钢铁、焦化、水泥熟料、平板玻璃、电解铝、氧化铝、煤化工产能，合理控制煤制油气产能规模，严控新增炼油产能</w:t>
            </w:r>
          </w:p>
        </w:tc>
        <w:tc>
          <w:tcPr>
            <w:tcW w:w="1866" w:type="dxa"/>
            <w:tcBorders>
              <w:tl2br w:val="nil"/>
              <w:tr2bl w:val="nil"/>
            </w:tcBorders>
            <w:vAlign w:val="center"/>
          </w:tcPr>
          <w:p w14:paraId="341EB9F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本项目不属于高耗能</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高排放项目</w:t>
            </w:r>
          </w:p>
        </w:tc>
        <w:tc>
          <w:tcPr>
            <w:tcW w:w="772" w:type="dxa"/>
            <w:tcBorders>
              <w:tl2br w:val="nil"/>
              <w:tr2bl w:val="nil"/>
            </w:tcBorders>
            <w:vAlign w:val="center"/>
          </w:tcPr>
          <w:p w14:paraId="5D137CA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5BD0C6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4" w:type="dxa"/>
            <w:tcBorders>
              <w:tl2br w:val="nil"/>
              <w:tr2bl w:val="nil"/>
            </w:tcBorders>
            <w:vAlign w:val="center"/>
          </w:tcPr>
          <w:p w14:paraId="0B56061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p>
        </w:tc>
        <w:tc>
          <w:tcPr>
            <w:tcW w:w="6016" w:type="dxa"/>
            <w:tcBorders>
              <w:tl2br w:val="nil"/>
              <w:tr2bl w:val="nil"/>
            </w:tcBorders>
            <w:vAlign w:val="center"/>
          </w:tcPr>
          <w:p w14:paraId="624AAED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推进清洁生产和能源资源节约高效利用。引导重点行业深入实施清洁生产改造，依法开展自愿性清洁生产评价认证。大力推行绿色制造，构建资源循环利用体系。推动煤炭等化石能源清洁高效利用。加强重点领域节能，提高能源使用效率。实施国家节水行动，强化农业节水增效、工业节水减排、城镇节水降损。推进污水资源化利用和海水淡化规模化利用</w:t>
            </w:r>
          </w:p>
        </w:tc>
        <w:tc>
          <w:tcPr>
            <w:tcW w:w="1866" w:type="dxa"/>
            <w:tcBorders>
              <w:tl2br w:val="nil"/>
              <w:tr2bl w:val="nil"/>
            </w:tcBorders>
            <w:vAlign w:val="center"/>
          </w:tcPr>
          <w:p w14:paraId="605B965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本项目不使用煤炭，生产</w:t>
            </w:r>
            <w:r>
              <w:rPr>
                <w:rFonts w:hint="eastAsia"/>
                <w:color w:val="000000" w:themeColor="text1"/>
                <w:highlight w:val="none"/>
                <w14:textFill>
                  <w14:solidFill>
                    <w14:schemeClr w14:val="tx1"/>
                  </w14:solidFill>
                </w14:textFill>
              </w:rPr>
              <w:t>废水</w:t>
            </w:r>
            <w:r>
              <w:rPr>
                <w:color w:val="000000" w:themeColor="text1"/>
                <w:highlight w:val="none"/>
                <w14:textFill>
                  <w14:solidFill>
                    <w14:schemeClr w14:val="tx1"/>
                  </w14:solidFill>
                </w14:textFill>
              </w:rPr>
              <w:t>全部循环使用</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不外排</w:t>
            </w:r>
          </w:p>
        </w:tc>
        <w:tc>
          <w:tcPr>
            <w:tcW w:w="772" w:type="dxa"/>
            <w:tcBorders>
              <w:tl2br w:val="nil"/>
              <w:tr2bl w:val="nil"/>
            </w:tcBorders>
            <w:vAlign w:val="center"/>
          </w:tcPr>
          <w:p w14:paraId="1033CCE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088D49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4" w:type="dxa"/>
            <w:tcBorders>
              <w:tl2br w:val="nil"/>
              <w:tr2bl w:val="nil"/>
            </w:tcBorders>
            <w:vAlign w:val="center"/>
          </w:tcPr>
          <w:p w14:paraId="3BB3899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c>
          <w:tcPr>
            <w:tcW w:w="6016" w:type="dxa"/>
            <w:tcBorders>
              <w:tl2br w:val="nil"/>
              <w:tr2bl w:val="nil"/>
            </w:tcBorders>
            <w:vAlign w:val="center"/>
          </w:tcPr>
          <w:p w14:paraId="36F83D7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加强生态环境分区管控。衔接国土空间规划分区和用途管制要求，将生态保护红线、环境质量底线、资源利用上线的硬约束落实到环境管控单元，建立差别化的生态环境准入清单，加强“三线一单”成果在政策制定、环境准入、园区管理、执法监管等方面的应用。健全以环评制度为主体的源头预防体系，严格规划环评审查和项目环评准入，开展重大经济技术政策的生态环境影响分析和重大生态环境政策的社会经济影响评估</w:t>
            </w:r>
          </w:p>
        </w:tc>
        <w:tc>
          <w:tcPr>
            <w:tcW w:w="1866" w:type="dxa"/>
            <w:tcBorders>
              <w:tl2br w:val="nil"/>
              <w:tr2bl w:val="nil"/>
            </w:tcBorders>
            <w:vAlign w:val="center"/>
          </w:tcPr>
          <w:p w14:paraId="14CB6C1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本项目符合“三线一单”相关要求</w:t>
            </w:r>
          </w:p>
        </w:tc>
        <w:tc>
          <w:tcPr>
            <w:tcW w:w="772" w:type="dxa"/>
            <w:tcBorders>
              <w:tl2br w:val="nil"/>
              <w:tr2bl w:val="nil"/>
            </w:tcBorders>
            <w:vAlign w:val="center"/>
          </w:tcPr>
          <w:p w14:paraId="790F402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414A62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4" w:type="dxa"/>
            <w:tcBorders>
              <w:tl2br w:val="nil"/>
              <w:tr2bl w:val="nil"/>
            </w:tcBorders>
            <w:vAlign w:val="center"/>
          </w:tcPr>
          <w:p w14:paraId="0F13140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w:t>
            </w:r>
          </w:p>
        </w:tc>
        <w:tc>
          <w:tcPr>
            <w:tcW w:w="6016" w:type="dxa"/>
            <w:tcBorders>
              <w:tl2br w:val="nil"/>
              <w:tr2bl w:val="nil"/>
            </w:tcBorders>
            <w:vAlign w:val="center"/>
          </w:tcPr>
          <w:p w14:paraId="45C6416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着力打好重污染天气消除攻坚战。聚焦秋冬季细颗粒物污染，加大重点区域、重点行业结构调整和污染治理力度。京津冀及周边地区、汾渭平原持续开展秋冬季大气污染综合治理专项行动。东北地区加强秸秆禁烧管控和采暖燃煤污染治理。天山北坡城市群加强兵地协作，钢铁、有色金属、化工等行业参照重点区域执行重污染天气应急减排措施。科学调整大气污染防治重点区域范围，构建省市县三级重污染天气应急预案体系，实施重点行业企业绩效分级管理，依法严厉打击不落实应急减排措施行为。到2025年，全国重度及以上污染天数比率控制在1%以内</w:t>
            </w:r>
          </w:p>
        </w:tc>
        <w:tc>
          <w:tcPr>
            <w:tcW w:w="1866" w:type="dxa"/>
            <w:tcBorders>
              <w:tl2br w:val="nil"/>
              <w:tr2bl w:val="nil"/>
            </w:tcBorders>
            <w:vAlign w:val="center"/>
          </w:tcPr>
          <w:p w14:paraId="5084F28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w:t>
            </w:r>
            <w:r>
              <w:rPr>
                <w:rFonts w:hint="eastAsia"/>
                <w:color w:val="000000" w:themeColor="text1"/>
                <w:highlight w:val="none"/>
                <w14:textFill>
                  <w14:solidFill>
                    <w14:schemeClr w14:val="tx1"/>
                  </w14:solidFill>
                </w14:textFill>
              </w:rPr>
              <w:t>生产车间不需取暖，办公室</w:t>
            </w:r>
            <w:r>
              <w:rPr>
                <w:color w:val="000000" w:themeColor="text1"/>
                <w:highlight w:val="none"/>
                <w14:textFill>
                  <w14:solidFill>
                    <w14:schemeClr w14:val="tx1"/>
                  </w14:solidFill>
                </w14:textFill>
              </w:rPr>
              <w:t>采用电取暖</w:t>
            </w:r>
          </w:p>
        </w:tc>
        <w:tc>
          <w:tcPr>
            <w:tcW w:w="772" w:type="dxa"/>
            <w:tcBorders>
              <w:tl2br w:val="nil"/>
              <w:tr2bl w:val="nil"/>
            </w:tcBorders>
            <w:vAlign w:val="center"/>
          </w:tcPr>
          <w:p w14:paraId="55FABAC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152255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4" w:type="dxa"/>
            <w:tcBorders>
              <w:tl2br w:val="nil"/>
              <w:tr2bl w:val="nil"/>
            </w:tcBorders>
            <w:vAlign w:val="center"/>
          </w:tcPr>
          <w:p w14:paraId="126D45E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w:t>
            </w:r>
          </w:p>
        </w:tc>
        <w:tc>
          <w:tcPr>
            <w:tcW w:w="6016" w:type="dxa"/>
            <w:tcBorders>
              <w:tl2br w:val="nil"/>
              <w:tr2bl w:val="nil"/>
            </w:tcBorders>
            <w:vAlign w:val="center"/>
          </w:tcPr>
          <w:p w14:paraId="7E70EAC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着力打好臭氧污染防治攻坚战。聚焦夏秋季臭氧污染，大力推进挥发性有机物和氮氧化物协同减排。以石化、化工、涂装、医药、包装印刷、油品储运销等行业领域为重点，安全高效推进挥发性有机物综合治理，实施原辅材料和产品源头替代工程。完善挥发性有机物产品标准体系，建立低挥发性有机物含量产品</w:t>
            </w:r>
          </w:p>
          <w:p w14:paraId="46E20DE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标识制度。完善挥发性有机物监测技术和排放量计算方法，在相关条件成熟后，研究适时将挥发性有机物纳入环境保护税征收范围。推进钢铁、水泥、焦化行业企业超低排放改造，重点区域钢铁、燃煤机组、燃煤锅炉实现超低排放。开展涉气产业集群排查及分类治理，推进企业升级改造和区域环境综合整治。到2025年，挥发性有机物、氮氧化物排放总量比2020年分别下降10%以上，臭氧浓度增长趋势得到有效遏制，实现细颗粒物和臭氧协同控制</w:t>
            </w:r>
          </w:p>
        </w:tc>
        <w:tc>
          <w:tcPr>
            <w:tcW w:w="1866" w:type="dxa"/>
            <w:tcBorders>
              <w:tl2br w:val="nil"/>
              <w:tr2bl w:val="nil"/>
            </w:tcBorders>
            <w:vAlign w:val="center"/>
          </w:tcPr>
          <w:p w14:paraId="3201911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w:t>
            </w:r>
            <w:r>
              <w:rPr>
                <w:rFonts w:hint="eastAsia"/>
                <w:color w:val="000000" w:themeColor="text1"/>
                <w:highlight w:val="none"/>
                <w14:textFill>
                  <w14:solidFill>
                    <w14:schemeClr w14:val="tx1"/>
                  </w14:solidFill>
                </w14:textFill>
              </w:rPr>
              <w:t>产生及排放的污染物不涉及</w:t>
            </w:r>
            <w:r>
              <w:rPr>
                <w:color w:val="000000" w:themeColor="text1"/>
                <w:highlight w:val="none"/>
                <w14:textFill>
                  <w14:solidFill>
                    <w14:schemeClr w14:val="tx1"/>
                  </w14:solidFill>
                </w14:textFill>
              </w:rPr>
              <w:t>挥发性有机物和氮氧化物</w:t>
            </w:r>
          </w:p>
        </w:tc>
        <w:tc>
          <w:tcPr>
            <w:tcW w:w="772" w:type="dxa"/>
            <w:tcBorders>
              <w:tl2br w:val="nil"/>
              <w:tr2bl w:val="nil"/>
            </w:tcBorders>
            <w:vAlign w:val="center"/>
          </w:tcPr>
          <w:p w14:paraId="2EA0DEB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3326A1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4" w:type="dxa"/>
            <w:tcBorders>
              <w:tl2br w:val="nil"/>
              <w:tr2bl w:val="nil"/>
            </w:tcBorders>
            <w:vAlign w:val="center"/>
          </w:tcPr>
          <w:p w14:paraId="7AA3902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w:t>
            </w:r>
          </w:p>
        </w:tc>
        <w:tc>
          <w:tcPr>
            <w:tcW w:w="6016" w:type="dxa"/>
            <w:tcBorders>
              <w:tl2br w:val="nil"/>
              <w:tr2bl w:val="nil"/>
            </w:tcBorders>
            <w:vAlign w:val="center"/>
          </w:tcPr>
          <w:p w14:paraId="7FB456A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加强大气面源和噪声污染治理。强化施工、道路、堆场、裸露地面等扬尘管控，加强城市保洁和清扫。加大餐饮油烟污染、恶臭异味治理力度。强化秸秆综合利用和禁烧管控。到2025年，京津冀及周边地区大型规模化养殖场氨排放总量比2020年下降5%。深化消耗臭氧层物质和氢氟碳化物环境管理。实施噪声污染防治行动，加快解决群众关心的突出噪声问题。到2025年，地级及以上城市全面实现功能区声环境质量自动监测，全国声环境功能区夜间达标率达到85%</w:t>
            </w:r>
          </w:p>
        </w:tc>
        <w:tc>
          <w:tcPr>
            <w:tcW w:w="1866" w:type="dxa"/>
            <w:tcBorders>
              <w:tl2br w:val="nil"/>
              <w:tr2bl w:val="nil"/>
            </w:tcBorders>
            <w:vAlign w:val="center"/>
          </w:tcPr>
          <w:p w14:paraId="464341B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w:t>
            </w:r>
            <w:r>
              <w:rPr>
                <w:rFonts w:hint="eastAsia"/>
                <w:color w:val="000000" w:themeColor="text1"/>
                <w:highlight w:val="none"/>
                <w14:textFill>
                  <w14:solidFill>
                    <w14:schemeClr w14:val="tx1"/>
                  </w14:solidFill>
                </w14:textFill>
              </w:rPr>
              <w:t>厂区及</w:t>
            </w:r>
            <w:r>
              <w:rPr>
                <w:color w:val="000000" w:themeColor="text1"/>
                <w:highlight w:val="none"/>
                <w14:textFill>
                  <w14:solidFill>
                    <w14:schemeClr w14:val="tx1"/>
                  </w14:solidFill>
                </w14:textFill>
              </w:rPr>
              <w:t>路面均硬化处理，洒水抑尘，保持路面整洁；物料均堆放于生产车间内，车间地面硬化，防风、防雨、防流失；经预测，项目厂界噪声满足相应标准</w:t>
            </w:r>
          </w:p>
        </w:tc>
        <w:tc>
          <w:tcPr>
            <w:tcW w:w="772" w:type="dxa"/>
            <w:tcBorders>
              <w:tl2br w:val="nil"/>
              <w:tr2bl w:val="nil"/>
            </w:tcBorders>
            <w:vAlign w:val="center"/>
          </w:tcPr>
          <w:p w14:paraId="7070090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1F032B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4" w:type="dxa"/>
            <w:tcBorders>
              <w:tl2br w:val="nil"/>
              <w:tr2bl w:val="nil"/>
            </w:tcBorders>
            <w:vAlign w:val="center"/>
          </w:tcPr>
          <w:p w14:paraId="5D13E92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w:t>
            </w:r>
          </w:p>
        </w:tc>
        <w:tc>
          <w:tcPr>
            <w:tcW w:w="6016" w:type="dxa"/>
            <w:tcBorders>
              <w:tl2br w:val="nil"/>
              <w:tr2bl w:val="nil"/>
            </w:tcBorders>
            <w:vAlign w:val="center"/>
          </w:tcPr>
          <w:p w14:paraId="1AD8B40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持续打好城市黑臭水体治理攻坚战。统筹好上下游、左右岸、干支流、城市和乡村，系统推进城市黑臭水体治理。加强农业农村和工业企业污染防治，有效控制入河污染物排放。强化溯源整治，杜绝污水直接排入雨水管网。推进城镇污水管网全覆盖，对进水情况出现明显异常的污水处理厂，开展片区管网系统化整治。因地制宜开展水体内源污染治理和生态修复，增强河湖自净功能。充分发挥河长制、湖长制作用，巩固城市黑臭水体治理成效，建立防止返黑返臭的长效机制。2022年6月底前，县级城市政府完成建成区内黑臭水体排查并制定整治方案，统一公布黑臭水体清单及达标期限。到2025年，县级城市建成区基本消除黑臭水体，京津冀、长三角、珠三角等区域力争提前1年完成</w:t>
            </w:r>
          </w:p>
        </w:tc>
        <w:tc>
          <w:tcPr>
            <w:tcW w:w="1866" w:type="dxa"/>
            <w:tcBorders>
              <w:tl2br w:val="nil"/>
              <w:tr2bl w:val="nil"/>
            </w:tcBorders>
            <w:vAlign w:val="center"/>
          </w:tcPr>
          <w:p w14:paraId="6C172BF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本项目生产</w:t>
            </w:r>
            <w:r>
              <w:rPr>
                <w:rFonts w:hint="eastAsia"/>
                <w:color w:val="000000" w:themeColor="text1"/>
                <w:highlight w:val="none"/>
                <w14:textFill>
                  <w14:solidFill>
                    <w14:schemeClr w14:val="tx1"/>
                  </w14:solidFill>
                </w14:textFill>
              </w:rPr>
              <w:t>废水</w:t>
            </w:r>
            <w:r>
              <w:rPr>
                <w:color w:val="000000" w:themeColor="text1"/>
                <w:highlight w:val="none"/>
                <w14:textFill>
                  <w14:solidFill>
                    <w14:schemeClr w14:val="tx1"/>
                  </w14:solidFill>
                </w14:textFill>
              </w:rPr>
              <w:t>全部循环使用</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不外排</w:t>
            </w:r>
          </w:p>
        </w:tc>
        <w:tc>
          <w:tcPr>
            <w:tcW w:w="772" w:type="dxa"/>
            <w:tcBorders>
              <w:tl2br w:val="nil"/>
              <w:tr2bl w:val="nil"/>
            </w:tcBorders>
            <w:vAlign w:val="center"/>
          </w:tcPr>
          <w:p w14:paraId="076BFCA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2D5267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4" w:type="dxa"/>
            <w:tcBorders>
              <w:tl2br w:val="nil"/>
              <w:tr2bl w:val="nil"/>
            </w:tcBorders>
            <w:vAlign w:val="center"/>
          </w:tcPr>
          <w:p w14:paraId="223CE94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w:t>
            </w:r>
          </w:p>
        </w:tc>
        <w:tc>
          <w:tcPr>
            <w:tcW w:w="6016" w:type="dxa"/>
            <w:tcBorders>
              <w:tl2br w:val="nil"/>
              <w:tr2bl w:val="nil"/>
            </w:tcBorders>
            <w:vAlign w:val="center"/>
          </w:tcPr>
          <w:p w14:paraId="13A9CA0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有效管控建设用地土壤污染风险。严格建设用地土壤污染风险管控和修复名录内地块的准入管理。未依法完成土壤污染状况调查和风险评估的地块，不得开工建设与风险管控和修复无关的项目。从严管控农药、化工等行业的重度污染地块规划用途，确需开发利用的，鼓励用于拓展生态空间。完成重点地区危险化学品生产企业搬迁改造，推进腾退地块风险管控和修复</w:t>
            </w:r>
          </w:p>
        </w:tc>
        <w:tc>
          <w:tcPr>
            <w:tcW w:w="1866" w:type="dxa"/>
            <w:tcBorders>
              <w:tl2br w:val="nil"/>
              <w:tr2bl w:val="nil"/>
            </w:tcBorders>
            <w:vAlign w:val="center"/>
          </w:tcPr>
          <w:p w14:paraId="62BF6DA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本项目土壤检测各项污染物均满足标准要求</w:t>
            </w:r>
          </w:p>
        </w:tc>
        <w:tc>
          <w:tcPr>
            <w:tcW w:w="772" w:type="dxa"/>
            <w:tcBorders>
              <w:tl2br w:val="nil"/>
              <w:tr2bl w:val="nil"/>
            </w:tcBorders>
            <w:vAlign w:val="center"/>
          </w:tcPr>
          <w:p w14:paraId="7945E77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11B477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4" w:type="dxa"/>
            <w:tcBorders>
              <w:tl2br w:val="nil"/>
              <w:tr2bl w:val="nil"/>
            </w:tcBorders>
            <w:vAlign w:val="center"/>
          </w:tcPr>
          <w:p w14:paraId="54F7DEB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6016" w:type="dxa"/>
            <w:tcBorders>
              <w:tl2br w:val="nil"/>
              <w:tr2bl w:val="nil"/>
            </w:tcBorders>
            <w:vAlign w:val="center"/>
          </w:tcPr>
          <w:p w14:paraId="341FDF3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严密防控环境风险。开展涉危险废物涉重金属企业、化工园区等重点领域环境风险调查评估，完成重点河流突发水污染事件“一河一策一图”全覆盖。开展涉铊企业排查整治行动。加强重金属污染防控，到2025年，全国重点行业重点重金属污染物排放量比2020年下降5%。强化生态环境与健康管理。健全国家环境应急指挥平台，推进流域及地方环境应急物资库建设，完善环境应急管理体系</w:t>
            </w:r>
          </w:p>
        </w:tc>
        <w:tc>
          <w:tcPr>
            <w:tcW w:w="1866" w:type="dxa"/>
            <w:tcBorders>
              <w:tl2br w:val="nil"/>
              <w:tr2bl w:val="nil"/>
            </w:tcBorders>
            <w:vAlign w:val="center"/>
          </w:tcPr>
          <w:p w14:paraId="39CBAA9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本项目不涉及重金属，危险废物仅为废机油，</w:t>
            </w:r>
            <w:r>
              <w:rPr>
                <w:rFonts w:hint="eastAsia"/>
                <w:color w:val="000000" w:themeColor="text1"/>
                <w:highlight w:val="none"/>
                <w14:textFill>
                  <w14:solidFill>
                    <w14:schemeClr w14:val="tx1"/>
                  </w14:solidFill>
                </w14:textFill>
              </w:rPr>
              <w:t>危废贮存点</w:t>
            </w:r>
            <w:r>
              <w:rPr>
                <w:color w:val="000000" w:themeColor="text1"/>
                <w:highlight w:val="none"/>
                <w14:textFill>
                  <w14:solidFill>
                    <w14:schemeClr w14:val="tx1"/>
                  </w14:solidFill>
                </w14:textFill>
              </w:rPr>
              <w:t>符合环境管理相关要求</w:t>
            </w:r>
          </w:p>
        </w:tc>
        <w:tc>
          <w:tcPr>
            <w:tcW w:w="772" w:type="dxa"/>
            <w:tcBorders>
              <w:tl2br w:val="nil"/>
              <w:tr2bl w:val="nil"/>
            </w:tcBorders>
            <w:vAlign w:val="center"/>
          </w:tcPr>
          <w:p w14:paraId="06FA46A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bl>
    <w:p w14:paraId="239FBCBC">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由上表分析可知，本项目符合《中共中央 国务院关于深入打好污染防治攻坚战的意见》相关内容。</w:t>
      </w:r>
    </w:p>
    <w:p w14:paraId="12DE4D69">
      <w:pPr>
        <w:pStyle w:val="5"/>
        <w:ind w:firstLine="562"/>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1.7.1</w:t>
      </w:r>
      <w:r>
        <w:rPr>
          <w:rFonts w:hint="eastAsia"/>
          <w:color w:val="000000" w:themeColor="text1"/>
          <w:highlight w:val="none"/>
          <w:lang w:val="en-US" w:eastAsia="zh-CN"/>
          <w14:textFill>
            <w14:solidFill>
              <w14:schemeClr w14:val="tx1"/>
            </w14:solidFill>
          </w14:textFill>
        </w:rPr>
        <w:t>2</w:t>
      </w:r>
      <w:r>
        <w:rPr>
          <w:color w:val="000000" w:themeColor="text1"/>
          <w:highlight w:val="none"/>
          <w14:textFill>
            <w14:solidFill>
              <w14:schemeClr w14:val="tx1"/>
            </w14:solidFill>
          </w14:textFill>
        </w:rPr>
        <w:t>项目与辽宁省生态环境厅关于</w:t>
      </w:r>
      <w:r>
        <w:rPr>
          <w:rFonts w:hint="eastAsia"/>
          <w:color w:val="000000" w:themeColor="text1"/>
          <w:highlight w:val="none"/>
          <w:lang w:eastAsia="zh-CN"/>
          <w14:textFill>
            <w14:solidFill>
              <w14:schemeClr w14:val="tx1"/>
            </w14:solidFill>
          </w14:textFill>
        </w:rPr>
        <w:t>《中共辽宁省委 辽宁省人民政府关于深入打好污染防治攻坚战的实施方案（征求意见稿）》</w:t>
      </w:r>
      <w:r>
        <w:rPr>
          <w:color w:val="000000" w:themeColor="text1"/>
          <w:highlight w:val="none"/>
          <w14:textFill>
            <w14:solidFill>
              <w14:schemeClr w14:val="tx1"/>
            </w14:solidFill>
          </w14:textFill>
        </w:rPr>
        <w:t>符合性分析</w:t>
      </w:r>
    </w:p>
    <w:p w14:paraId="007400A6">
      <w:pPr>
        <w:ind w:firstLine="482"/>
        <w:jc w:val="center"/>
        <w:rPr>
          <w:b/>
          <w:color w:val="000000" w:themeColor="text1"/>
          <w:highlight w:val="none"/>
          <w14:textFill>
            <w14:solidFill>
              <w14:schemeClr w14:val="tx1"/>
            </w14:solidFill>
          </w14:textFill>
        </w:rPr>
      </w:pPr>
      <w:r>
        <w:rPr>
          <w:b/>
          <w:color w:val="000000" w:themeColor="text1"/>
          <w:highlight w:val="none"/>
          <w14:textFill>
            <w14:solidFill>
              <w14:schemeClr w14:val="tx1"/>
            </w14:solidFill>
          </w14:textFill>
        </w:rPr>
        <w:t>表1.7-</w:t>
      </w:r>
      <w:r>
        <w:rPr>
          <w:rFonts w:hint="eastAsia"/>
          <w:b/>
          <w:color w:val="000000" w:themeColor="text1"/>
          <w:highlight w:val="none"/>
          <w:lang w:val="en-US" w:eastAsia="zh-CN"/>
          <w14:textFill>
            <w14:solidFill>
              <w14:schemeClr w14:val="tx1"/>
            </w14:solidFill>
          </w14:textFill>
        </w:rPr>
        <w:t>8</w:t>
      </w:r>
      <w:r>
        <w:rPr>
          <w:rFonts w:hint="eastAsia"/>
          <w:b/>
          <w:color w:val="000000" w:themeColor="text1"/>
          <w:highlight w:val="none"/>
          <w14:textFill>
            <w14:solidFill>
              <w14:schemeClr w14:val="tx1"/>
            </w14:solidFill>
          </w14:textFill>
        </w:rPr>
        <w:t xml:space="preserve"> </w:t>
      </w:r>
      <w:r>
        <w:rPr>
          <w:b/>
          <w:color w:val="000000" w:themeColor="text1"/>
          <w:highlight w:val="none"/>
          <w14:textFill>
            <w14:solidFill>
              <w14:schemeClr w14:val="tx1"/>
            </w14:solidFill>
          </w14:textFill>
        </w:rPr>
        <w:t xml:space="preserve"> 与辽宁省生态环境厅关于</w:t>
      </w:r>
      <w:r>
        <w:rPr>
          <w:rFonts w:hint="eastAsia"/>
          <w:b/>
          <w:color w:val="000000" w:themeColor="text1"/>
          <w:highlight w:val="none"/>
          <w:lang w:eastAsia="zh-CN"/>
          <w14:textFill>
            <w14:solidFill>
              <w14:schemeClr w14:val="tx1"/>
            </w14:solidFill>
          </w14:textFill>
        </w:rPr>
        <w:t>《中共辽宁省委 辽宁省人民政府关于深入打好污染防治攻坚战的实施方案（征求意见稿）》</w:t>
      </w:r>
      <w:r>
        <w:rPr>
          <w:b/>
          <w:color w:val="000000" w:themeColor="text1"/>
          <w:highlight w:val="none"/>
          <w14:textFill>
            <w14:solidFill>
              <w14:schemeClr w14:val="tx1"/>
            </w14:solidFill>
          </w14:textFill>
        </w:rPr>
        <w:t>符合性分析一览表</w:t>
      </w:r>
    </w:p>
    <w:tbl>
      <w:tblPr>
        <w:tblStyle w:val="51"/>
        <w:tblW w:w="500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34"/>
        <w:gridCol w:w="6379"/>
        <w:gridCol w:w="1503"/>
        <w:gridCol w:w="772"/>
      </w:tblGrid>
      <w:tr w14:paraId="289063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4" w:type="dxa"/>
            <w:tcBorders>
              <w:tl2br w:val="nil"/>
              <w:tr2bl w:val="nil"/>
            </w:tcBorders>
            <w:vAlign w:val="center"/>
          </w:tcPr>
          <w:p w14:paraId="60F6F92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序号</w:t>
            </w:r>
          </w:p>
        </w:tc>
        <w:tc>
          <w:tcPr>
            <w:tcW w:w="6379" w:type="dxa"/>
            <w:tcBorders>
              <w:tl2br w:val="nil"/>
              <w:tr2bl w:val="nil"/>
            </w:tcBorders>
            <w:vAlign w:val="center"/>
          </w:tcPr>
          <w:p w14:paraId="7846F6C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相关要求</w:t>
            </w:r>
          </w:p>
        </w:tc>
        <w:tc>
          <w:tcPr>
            <w:tcW w:w="1503" w:type="dxa"/>
            <w:tcBorders>
              <w:tl2br w:val="nil"/>
              <w:tr2bl w:val="nil"/>
            </w:tcBorders>
            <w:vAlign w:val="center"/>
          </w:tcPr>
          <w:p w14:paraId="57775C9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本项目情况</w:t>
            </w:r>
          </w:p>
        </w:tc>
        <w:tc>
          <w:tcPr>
            <w:tcW w:w="772" w:type="dxa"/>
            <w:tcBorders>
              <w:tl2br w:val="nil"/>
              <w:tr2bl w:val="nil"/>
            </w:tcBorders>
            <w:vAlign w:val="center"/>
          </w:tcPr>
          <w:p w14:paraId="4F1F195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符合情况</w:t>
            </w:r>
          </w:p>
        </w:tc>
      </w:tr>
      <w:tr w14:paraId="5643D1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4" w:type="dxa"/>
            <w:tcBorders>
              <w:tl2br w:val="nil"/>
              <w:tr2bl w:val="nil"/>
            </w:tcBorders>
            <w:vAlign w:val="center"/>
          </w:tcPr>
          <w:p w14:paraId="3C406362">
            <w:pPr>
              <w:pStyle w:val="488"/>
              <w:numPr>
                <w:ilvl w:val="0"/>
                <w:numId w:val="8"/>
              </w:numPr>
              <w:rPr>
                <w:color w:val="000000" w:themeColor="text1"/>
                <w:highlight w:val="none"/>
                <w14:textFill>
                  <w14:solidFill>
                    <w14:schemeClr w14:val="tx1"/>
                  </w14:solidFill>
                </w14:textFill>
              </w:rPr>
            </w:pPr>
          </w:p>
        </w:tc>
        <w:tc>
          <w:tcPr>
            <w:tcW w:w="6379" w:type="dxa"/>
            <w:tcBorders>
              <w:tl2br w:val="nil"/>
              <w:tr2bl w:val="nil"/>
            </w:tcBorders>
            <w:vAlign w:val="center"/>
          </w:tcPr>
          <w:p w14:paraId="628D6B3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推进能源资源节约和清洁生产。到2025年，全省单位地区生产总值能源消耗较2020年降低15%，单位地区生产总值用水量较2020年下降12%，农田灌溉水有效利用系数达到0.593，新增高效节水灌溉面积120万亩，地级及以上缺水城市沈阳市、大连市污水资源化利用率分别达到30%、40%，其他地市污水资源利用率超过25%。引导重点行业深入实施清洁生产改造，冶金行业推动钢铁超低排放改造、焦化清洁生产改造，石化化工行业开展高效催化、过程强化、高效精馏等工艺技术改造，建材行业推动水泥脱硫脱硝除尘超低排放改造。对能源、钢铁、焦化、建材、有色、化工、印染、造纸、原料药、电镀、农副食品加工、工业涂装、包装印刷、菱镁产业等重点行业存在“双超</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双有”和高耗能问题的重点排污单位，分年度实施强制性清洁生产审核，依法开展自愿性清洁生产评价认证。</w:t>
            </w:r>
          </w:p>
        </w:tc>
        <w:tc>
          <w:tcPr>
            <w:tcW w:w="1503" w:type="dxa"/>
            <w:tcBorders>
              <w:tl2br w:val="nil"/>
              <w:tr2bl w:val="nil"/>
            </w:tcBorders>
            <w:vAlign w:val="center"/>
          </w:tcPr>
          <w:p w14:paraId="4527538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本项目不使用煤炭，生产用水全部循环使用不外排</w:t>
            </w:r>
          </w:p>
        </w:tc>
        <w:tc>
          <w:tcPr>
            <w:tcW w:w="772" w:type="dxa"/>
            <w:tcBorders>
              <w:tl2br w:val="nil"/>
              <w:tr2bl w:val="nil"/>
            </w:tcBorders>
            <w:vAlign w:val="center"/>
          </w:tcPr>
          <w:p w14:paraId="538F317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627A88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4" w:type="dxa"/>
            <w:tcBorders>
              <w:tl2br w:val="nil"/>
              <w:tr2bl w:val="nil"/>
            </w:tcBorders>
            <w:vAlign w:val="center"/>
          </w:tcPr>
          <w:p w14:paraId="7E35E4AC">
            <w:pPr>
              <w:pStyle w:val="488"/>
              <w:numPr>
                <w:ilvl w:val="0"/>
                <w:numId w:val="8"/>
              </w:numPr>
              <w:rPr>
                <w:color w:val="000000" w:themeColor="text1"/>
                <w:highlight w:val="none"/>
                <w14:textFill>
                  <w14:solidFill>
                    <w14:schemeClr w14:val="tx1"/>
                  </w14:solidFill>
                </w14:textFill>
              </w:rPr>
            </w:pPr>
          </w:p>
        </w:tc>
        <w:tc>
          <w:tcPr>
            <w:tcW w:w="6379" w:type="dxa"/>
            <w:tcBorders>
              <w:tl2br w:val="nil"/>
              <w:tr2bl w:val="nil"/>
            </w:tcBorders>
            <w:vAlign w:val="center"/>
          </w:tcPr>
          <w:p w14:paraId="2873C5A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坚决遏制高耗能高排放项目盲目发展。严格把好增量关，新建、扩建钢铁、水泥、平板玻璃、电解铝等高耗能高排放项目严格落实产能等量或减量置换。符合要求特别是生产国内短缺重要产品、有利于碳达峰碳中和目标实现的有关项目，加大支持力度。稳妥做好存量“两高”项目管理，合理设置政策过渡期，积极推进有节能减排潜力的项目改造升级，对违规上马项目依法依规责令整改。</w:t>
            </w:r>
          </w:p>
        </w:tc>
        <w:tc>
          <w:tcPr>
            <w:tcW w:w="1503" w:type="dxa"/>
            <w:tcBorders>
              <w:tl2br w:val="nil"/>
              <w:tr2bl w:val="nil"/>
            </w:tcBorders>
            <w:vAlign w:val="center"/>
          </w:tcPr>
          <w:p w14:paraId="0800205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本项目不属于高耗能高排放项目</w:t>
            </w:r>
          </w:p>
        </w:tc>
        <w:tc>
          <w:tcPr>
            <w:tcW w:w="772" w:type="dxa"/>
            <w:tcBorders>
              <w:tl2br w:val="nil"/>
              <w:tr2bl w:val="nil"/>
            </w:tcBorders>
            <w:vAlign w:val="center"/>
          </w:tcPr>
          <w:p w14:paraId="386A328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09D6C8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4" w:type="dxa"/>
            <w:tcBorders>
              <w:tl2br w:val="nil"/>
              <w:tr2bl w:val="nil"/>
            </w:tcBorders>
            <w:vAlign w:val="center"/>
          </w:tcPr>
          <w:p w14:paraId="5FB130CC">
            <w:pPr>
              <w:pStyle w:val="488"/>
              <w:numPr>
                <w:ilvl w:val="0"/>
                <w:numId w:val="8"/>
              </w:numPr>
              <w:rPr>
                <w:color w:val="000000" w:themeColor="text1"/>
                <w:highlight w:val="none"/>
                <w14:textFill>
                  <w14:solidFill>
                    <w14:schemeClr w14:val="tx1"/>
                  </w14:solidFill>
                </w14:textFill>
              </w:rPr>
            </w:pPr>
          </w:p>
        </w:tc>
        <w:tc>
          <w:tcPr>
            <w:tcW w:w="6379" w:type="dxa"/>
            <w:tcBorders>
              <w:tl2br w:val="nil"/>
              <w:tr2bl w:val="nil"/>
            </w:tcBorders>
            <w:vAlign w:val="center"/>
          </w:tcPr>
          <w:p w14:paraId="4F2724A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加强生态环境分区管控。围绕形成“一圈一带两区”区域发展格局，衔接国土空间规划分区和用途管制要求，深入实施主体功能区战略，推进城市化地区高效集聚发展，促进农产品主产区规模化发展，推动重点生态功能区转型发展，形成主体功能明显、优势互补、高质量发展的国土空间开发保护格局。在政策制定、环境准入、园区管理、执法监管等方面，严格落实“三线一单”（生态保护红线、环境质量底线、资源利用上线和生态环境准入清单）生态环境分区管控意见，优化区域生产力布局。健全以环评制度为主体的源头预防体系，严格规划环评审查和建设项目环评准入，努力从源头上减少污染物排放。开展重大经济技术政策的生态环境影响分析和重大生态环境政策和社会经济影响评估。</w:t>
            </w:r>
          </w:p>
        </w:tc>
        <w:tc>
          <w:tcPr>
            <w:tcW w:w="1503" w:type="dxa"/>
            <w:tcBorders>
              <w:tl2br w:val="nil"/>
              <w:tr2bl w:val="nil"/>
            </w:tcBorders>
            <w:vAlign w:val="center"/>
          </w:tcPr>
          <w:p w14:paraId="1D7D8AC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本项目符合“三线一单”相关要求</w:t>
            </w:r>
          </w:p>
        </w:tc>
        <w:tc>
          <w:tcPr>
            <w:tcW w:w="772" w:type="dxa"/>
            <w:tcBorders>
              <w:tl2br w:val="nil"/>
              <w:tr2bl w:val="nil"/>
            </w:tcBorders>
            <w:vAlign w:val="center"/>
          </w:tcPr>
          <w:p w14:paraId="22814D6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643D59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34" w:type="dxa"/>
            <w:tcBorders>
              <w:tl2br w:val="nil"/>
              <w:tr2bl w:val="nil"/>
            </w:tcBorders>
            <w:vAlign w:val="center"/>
          </w:tcPr>
          <w:p w14:paraId="7B2D3947">
            <w:pPr>
              <w:pStyle w:val="488"/>
              <w:numPr>
                <w:ilvl w:val="0"/>
                <w:numId w:val="8"/>
              </w:numPr>
              <w:rPr>
                <w:color w:val="000000" w:themeColor="text1"/>
                <w:highlight w:val="none"/>
                <w14:textFill>
                  <w14:solidFill>
                    <w14:schemeClr w14:val="tx1"/>
                  </w14:solidFill>
                </w14:textFill>
              </w:rPr>
            </w:pPr>
          </w:p>
        </w:tc>
        <w:tc>
          <w:tcPr>
            <w:tcW w:w="6379" w:type="dxa"/>
            <w:tcBorders>
              <w:tl2br w:val="nil"/>
              <w:tr2bl w:val="nil"/>
            </w:tcBorders>
            <w:vAlign w:val="center"/>
          </w:tcPr>
          <w:p w14:paraId="154C315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着力打好重污染天气消除攻坚战。聚焦PM2.5污染，以秋冬季（10月—次年3月）为重点时段，实施“四大行动”，进一步强化区域协作机制，完善重污染天气应对和重点行业绩效分级管理体系，有效应对重污染天气。到2025年，全省重度及以上污染天数比率控制在0.7%以内。</w:t>
            </w:r>
          </w:p>
        </w:tc>
        <w:tc>
          <w:tcPr>
            <w:tcW w:w="1503" w:type="dxa"/>
            <w:tcBorders>
              <w:tl2br w:val="nil"/>
              <w:tr2bl w:val="nil"/>
            </w:tcBorders>
            <w:vAlign w:val="center"/>
          </w:tcPr>
          <w:p w14:paraId="5609F40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本项目需编制《重污染天气</w:t>
            </w:r>
            <w:r>
              <w:rPr>
                <w:rFonts w:hint="eastAsia"/>
                <w:color w:val="000000" w:themeColor="text1"/>
                <w:highlight w:val="none"/>
                <w14:textFill>
                  <w14:solidFill>
                    <w14:schemeClr w14:val="tx1"/>
                  </w14:solidFill>
                </w14:textFill>
              </w:rPr>
              <w:t>“一厂一策”实施</w:t>
            </w:r>
            <w:r>
              <w:rPr>
                <w:color w:val="000000" w:themeColor="text1"/>
                <w:highlight w:val="none"/>
                <w14:textFill>
                  <w14:solidFill>
                    <w14:schemeClr w14:val="tx1"/>
                  </w14:solidFill>
                </w14:textFill>
              </w:rPr>
              <w:t>方案》</w:t>
            </w:r>
          </w:p>
        </w:tc>
        <w:tc>
          <w:tcPr>
            <w:tcW w:w="772" w:type="dxa"/>
            <w:tcBorders>
              <w:tl2br w:val="nil"/>
              <w:tr2bl w:val="nil"/>
            </w:tcBorders>
            <w:vAlign w:val="center"/>
          </w:tcPr>
          <w:p w14:paraId="4DB91DC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1A60F6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4" w:type="dxa"/>
            <w:tcBorders>
              <w:tl2br w:val="nil"/>
              <w:tr2bl w:val="nil"/>
            </w:tcBorders>
            <w:vAlign w:val="center"/>
          </w:tcPr>
          <w:p w14:paraId="7C253DF4">
            <w:pPr>
              <w:pStyle w:val="488"/>
              <w:numPr>
                <w:ilvl w:val="0"/>
                <w:numId w:val="8"/>
              </w:numPr>
              <w:rPr>
                <w:color w:val="000000" w:themeColor="text1"/>
                <w:highlight w:val="none"/>
                <w14:textFill>
                  <w14:solidFill>
                    <w14:schemeClr w14:val="tx1"/>
                  </w14:solidFill>
                </w14:textFill>
              </w:rPr>
            </w:pPr>
          </w:p>
        </w:tc>
        <w:tc>
          <w:tcPr>
            <w:tcW w:w="6379" w:type="dxa"/>
            <w:tcBorders>
              <w:tl2br w:val="nil"/>
              <w:tr2bl w:val="nil"/>
            </w:tcBorders>
            <w:vAlign w:val="center"/>
          </w:tcPr>
          <w:p w14:paraId="4D733A7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实施清洁取暖攻坚行动。按照宜电则电、宜气则气、宜煤则煤的原则，保障群众安全温暖过冬。在具备集中供热条件的城镇地区，充分发挥热电机组和大型热源厂供热能力，大力推进燃煤锅炉房关停整合，对保留的供暖锅炉全面排查。在空气质量未达标的城市城中村、</w:t>
            </w:r>
            <w:r>
              <w:rPr>
                <w:rFonts w:hint="eastAsia"/>
                <w:color w:val="000000" w:themeColor="text1"/>
                <w:highlight w:val="none"/>
                <w:lang w:eastAsia="zh-CN"/>
                <w14:textFill>
                  <w14:solidFill>
                    <w14:schemeClr w14:val="tx1"/>
                  </w14:solidFill>
                </w14:textFill>
              </w:rPr>
              <w:t>城乡接合部</w:t>
            </w:r>
            <w:r>
              <w:rPr>
                <w:color w:val="000000" w:themeColor="text1"/>
                <w:highlight w:val="none"/>
                <w14:textFill>
                  <w14:solidFill>
                    <w14:schemeClr w14:val="tx1"/>
                  </w14:solidFill>
                </w14:textFill>
              </w:rPr>
              <w:t>，因地制宜推进供暖清洁化，有序开展农村地区散煤替代工作。到2025年，城市建成区基本淘汰35蒸吨/小时及以下燃煤锅炉，完成散煤治理20万户。</w:t>
            </w:r>
          </w:p>
        </w:tc>
        <w:tc>
          <w:tcPr>
            <w:tcW w:w="1503" w:type="dxa"/>
            <w:tcBorders>
              <w:tl2br w:val="nil"/>
              <w:tr2bl w:val="nil"/>
            </w:tcBorders>
            <w:vAlign w:val="center"/>
          </w:tcPr>
          <w:p w14:paraId="44EED17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w:t>
            </w:r>
            <w:r>
              <w:rPr>
                <w:rFonts w:hint="eastAsia"/>
                <w:color w:val="000000" w:themeColor="text1"/>
                <w:highlight w:val="none"/>
                <w14:textFill>
                  <w14:solidFill>
                    <w14:schemeClr w14:val="tx1"/>
                  </w14:solidFill>
                </w14:textFill>
              </w:rPr>
              <w:t>生产车间不需取暖，办公室</w:t>
            </w:r>
            <w:r>
              <w:rPr>
                <w:color w:val="000000" w:themeColor="text1"/>
                <w:highlight w:val="none"/>
                <w14:textFill>
                  <w14:solidFill>
                    <w14:schemeClr w14:val="tx1"/>
                  </w14:solidFill>
                </w14:textFill>
              </w:rPr>
              <w:t>采用电取暖</w:t>
            </w:r>
          </w:p>
        </w:tc>
        <w:tc>
          <w:tcPr>
            <w:tcW w:w="772" w:type="dxa"/>
            <w:tcBorders>
              <w:tl2br w:val="nil"/>
              <w:tr2bl w:val="nil"/>
            </w:tcBorders>
            <w:vAlign w:val="center"/>
          </w:tcPr>
          <w:p w14:paraId="7E0FA13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7671D0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634" w:type="dxa"/>
            <w:tcBorders>
              <w:tl2br w:val="nil"/>
              <w:tr2bl w:val="nil"/>
            </w:tcBorders>
            <w:vAlign w:val="center"/>
          </w:tcPr>
          <w:p w14:paraId="7D4C67B5">
            <w:pPr>
              <w:pStyle w:val="488"/>
              <w:numPr>
                <w:ilvl w:val="0"/>
                <w:numId w:val="8"/>
              </w:numPr>
              <w:rPr>
                <w:color w:val="000000" w:themeColor="text1"/>
                <w:highlight w:val="none"/>
                <w14:textFill>
                  <w14:solidFill>
                    <w14:schemeClr w14:val="tx1"/>
                  </w14:solidFill>
                </w14:textFill>
              </w:rPr>
            </w:pPr>
          </w:p>
        </w:tc>
        <w:tc>
          <w:tcPr>
            <w:tcW w:w="6379" w:type="dxa"/>
            <w:tcBorders>
              <w:tl2br w:val="nil"/>
              <w:tr2bl w:val="nil"/>
            </w:tcBorders>
            <w:vAlign w:val="center"/>
          </w:tcPr>
          <w:p w14:paraId="13AAA82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实施重污染天气联合应对行动。完善重污染天气气象要素监测能力，各市开展PM2.5组分站建设，依托东北区域空气质量预警预报中心，建立省、市一体化预报业务体系，提升PM2.5和03污染过程预报及分析水平。开展重污染天气应急响应效果评估。及时完成省、市重污染天气应急预案制（修）订工作，每年9月底前完成应急减排措施清单制（修）订工作。完善重污染天气区域应急联动机制，强化辽宁中、西部区域重污染天气联合应对。</w:t>
            </w:r>
          </w:p>
        </w:tc>
        <w:tc>
          <w:tcPr>
            <w:tcW w:w="1503" w:type="dxa"/>
            <w:tcBorders>
              <w:tl2br w:val="nil"/>
              <w:tr2bl w:val="nil"/>
            </w:tcBorders>
            <w:vAlign w:val="center"/>
          </w:tcPr>
          <w:p w14:paraId="1DCBCC6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本项目需编制《重污染天气</w:t>
            </w:r>
            <w:r>
              <w:rPr>
                <w:rFonts w:hint="eastAsia"/>
                <w:color w:val="000000" w:themeColor="text1"/>
                <w:highlight w:val="none"/>
                <w14:textFill>
                  <w14:solidFill>
                    <w14:schemeClr w14:val="tx1"/>
                  </w14:solidFill>
                </w14:textFill>
              </w:rPr>
              <w:t>“一厂一策”实施</w:t>
            </w:r>
            <w:r>
              <w:rPr>
                <w:color w:val="000000" w:themeColor="text1"/>
                <w:highlight w:val="none"/>
                <w14:textFill>
                  <w14:solidFill>
                    <w14:schemeClr w14:val="tx1"/>
                  </w14:solidFill>
                </w14:textFill>
              </w:rPr>
              <w:t>方案》</w:t>
            </w:r>
          </w:p>
        </w:tc>
        <w:tc>
          <w:tcPr>
            <w:tcW w:w="772" w:type="dxa"/>
            <w:tcBorders>
              <w:tl2br w:val="nil"/>
              <w:tr2bl w:val="nil"/>
            </w:tcBorders>
            <w:vAlign w:val="center"/>
          </w:tcPr>
          <w:p w14:paraId="281C4AC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3EFFDF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4" w:type="dxa"/>
            <w:tcBorders>
              <w:tl2br w:val="nil"/>
              <w:tr2bl w:val="nil"/>
            </w:tcBorders>
            <w:vAlign w:val="center"/>
          </w:tcPr>
          <w:p w14:paraId="266E7772">
            <w:pPr>
              <w:pStyle w:val="488"/>
              <w:numPr>
                <w:ilvl w:val="0"/>
                <w:numId w:val="8"/>
              </w:numPr>
              <w:rPr>
                <w:color w:val="000000" w:themeColor="text1"/>
                <w:highlight w:val="none"/>
                <w14:textFill>
                  <w14:solidFill>
                    <w14:schemeClr w14:val="tx1"/>
                  </w14:solidFill>
                </w14:textFill>
              </w:rPr>
            </w:pPr>
          </w:p>
        </w:tc>
        <w:tc>
          <w:tcPr>
            <w:tcW w:w="6379" w:type="dxa"/>
            <w:tcBorders>
              <w:tl2br w:val="nil"/>
              <w:tr2bl w:val="nil"/>
            </w:tcBorders>
            <w:vAlign w:val="center"/>
          </w:tcPr>
          <w:p w14:paraId="3200317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清洁取暖工程。以空气质量未达标市城中村、</w:t>
            </w:r>
            <w:r>
              <w:rPr>
                <w:rFonts w:hint="eastAsia"/>
                <w:color w:val="000000" w:themeColor="text1"/>
                <w:highlight w:val="none"/>
                <w:lang w:eastAsia="zh-CN"/>
                <w14:textFill>
                  <w14:solidFill>
                    <w14:schemeClr w14:val="tx1"/>
                  </w14:solidFill>
                </w14:textFill>
              </w:rPr>
              <w:t>城乡接合部</w:t>
            </w:r>
            <w:r>
              <w:rPr>
                <w:color w:val="000000" w:themeColor="text1"/>
                <w:highlight w:val="none"/>
                <w14:textFill>
                  <w14:solidFill>
                    <w14:schemeClr w14:val="tx1"/>
                  </w14:solidFill>
                </w14:textFill>
              </w:rPr>
              <w:t>为重点，因地制宜成片推进供暖清洁化。“十四五”期间，完成散煤治理20万户。依法将完成清洁取暖改造地区划定为高污染燃料禁燃区。</w:t>
            </w:r>
          </w:p>
        </w:tc>
        <w:tc>
          <w:tcPr>
            <w:tcW w:w="1503" w:type="dxa"/>
            <w:tcBorders>
              <w:tl2br w:val="nil"/>
              <w:tr2bl w:val="nil"/>
            </w:tcBorders>
            <w:vAlign w:val="center"/>
          </w:tcPr>
          <w:p w14:paraId="7780346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w:t>
            </w:r>
            <w:r>
              <w:rPr>
                <w:rFonts w:hint="eastAsia"/>
                <w:color w:val="000000" w:themeColor="text1"/>
                <w:highlight w:val="none"/>
                <w14:textFill>
                  <w14:solidFill>
                    <w14:schemeClr w14:val="tx1"/>
                  </w14:solidFill>
                </w14:textFill>
              </w:rPr>
              <w:t>生产车间不需取暖，办公室</w:t>
            </w:r>
            <w:r>
              <w:rPr>
                <w:color w:val="000000" w:themeColor="text1"/>
                <w:highlight w:val="none"/>
                <w14:textFill>
                  <w14:solidFill>
                    <w14:schemeClr w14:val="tx1"/>
                  </w14:solidFill>
                </w14:textFill>
              </w:rPr>
              <w:t>采用电取暖</w:t>
            </w:r>
          </w:p>
        </w:tc>
        <w:tc>
          <w:tcPr>
            <w:tcW w:w="772" w:type="dxa"/>
            <w:tcBorders>
              <w:tl2br w:val="nil"/>
              <w:tr2bl w:val="nil"/>
            </w:tcBorders>
            <w:vAlign w:val="center"/>
          </w:tcPr>
          <w:p w14:paraId="0F0BA55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226EA9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4" w:type="dxa"/>
            <w:tcBorders>
              <w:tl2br w:val="nil"/>
              <w:tr2bl w:val="nil"/>
            </w:tcBorders>
            <w:vAlign w:val="center"/>
          </w:tcPr>
          <w:p w14:paraId="10C16B70">
            <w:pPr>
              <w:pStyle w:val="488"/>
              <w:numPr>
                <w:ilvl w:val="0"/>
                <w:numId w:val="8"/>
              </w:numPr>
              <w:rPr>
                <w:color w:val="000000" w:themeColor="text1"/>
                <w:highlight w:val="none"/>
                <w14:textFill>
                  <w14:solidFill>
                    <w14:schemeClr w14:val="tx1"/>
                  </w14:solidFill>
                </w14:textFill>
              </w:rPr>
            </w:pPr>
          </w:p>
        </w:tc>
        <w:tc>
          <w:tcPr>
            <w:tcW w:w="6379" w:type="dxa"/>
            <w:tcBorders>
              <w:tl2br w:val="nil"/>
              <w:tr2bl w:val="nil"/>
            </w:tcBorders>
            <w:vAlign w:val="center"/>
          </w:tcPr>
          <w:p w14:paraId="0A13248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锅炉淘汰工程。城市主城区基本淘汰35蒸吨/小时及以下燃煤锅炉，县域主城区和工业园区基本淘汰20蒸吨/小时及以下燃煤锅炉，全省淘汰锅炉2000蒸吨。新建燃煤锅炉不得低于40蒸吨/小时。</w:t>
            </w:r>
          </w:p>
        </w:tc>
        <w:tc>
          <w:tcPr>
            <w:tcW w:w="1503" w:type="dxa"/>
            <w:tcBorders>
              <w:tl2br w:val="nil"/>
              <w:tr2bl w:val="nil"/>
            </w:tcBorders>
            <w:vAlign w:val="center"/>
          </w:tcPr>
          <w:p w14:paraId="2924F8E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本项目不新建锅炉</w:t>
            </w:r>
          </w:p>
        </w:tc>
        <w:tc>
          <w:tcPr>
            <w:tcW w:w="772" w:type="dxa"/>
            <w:tcBorders>
              <w:tl2br w:val="nil"/>
              <w:tr2bl w:val="nil"/>
            </w:tcBorders>
            <w:vAlign w:val="center"/>
          </w:tcPr>
          <w:p w14:paraId="2B428D0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39BF38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4" w:type="dxa"/>
            <w:tcBorders>
              <w:tl2br w:val="nil"/>
              <w:tr2bl w:val="nil"/>
            </w:tcBorders>
            <w:vAlign w:val="center"/>
          </w:tcPr>
          <w:p w14:paraId="68311F04">
            <w:pPr>
              <w:pStyle w:val="488"/>
              <w:numPr>
                <w:ilvl w:val="0"/>
                <w:numId w:val="8"/>
              </w:numPr>
              <w:rPr>
                <w:color w:val="000000" w:themeColor="text1"/>
                <w:highlight w:val="none"/>
                <w14:textFill>
                  <w14:solidFill>
                    <w14:schemeClr w14:val="tx1"/>
                  </w14:solidFill>
                </w14:textFill>
              </w:rPr>
            </w:pPr>
          </w:p>
        </w:tc>
        <w:tc>
          <w:tcPr>
            <w:tcW w:w="6379" w:type="dxa"/>
            <w:tcBorders>
              <w:tl2br w:val="nil"/>
              <w:tr2bl w:val="nil"/>
            </w:tcBorders>
            <w:vAlign w:val="center"/>
          </w:tcPr>
          <w:p w14:paraId="4501FCF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重污染天气应对工程。修订重污染天气应急预案。建立减排企业清单，对全省1.1万家重点企业实施分类分级管控。建立重污染天气应对快速响应机制，</w:t>
            </w:r>
            <w:r>
              <w:rPr>
                <w:rFonts w:hint="eastAsia"/>
                <w:color w:val="000000" w:themeColor="text1"/>
                <w:highlight w:val="none"/>
                <w:lang w:eastAsia="zh-CN"/>
                <w14:textFill>
                  <w14:solidFill>
                    <w14:schemeClr w14:val="tx1"/>
                  </w14:solidFill>
                </w14:textFill>
              </w:rPr>
              <w:t>加大</w:t>
            </w:r>
            <w:r>
              <w:rPr>
                <w:color w:val="000000" w:themeColor="text1"/>
                <w:highlight w:val="none"/>
                <w14:textFill>
                  <w14:solidFill>
                    <w14:schemeClr w14:val="tx1"/>
                  </w14:solidFill>
                </w14:textFill>
              </w:rPr>
              <w:t>执法监管力度，有效减少重污染天气。</w:t>
            </w:r>
          </w:p>
        </w:tc>
        <w:tc>
          <w:tcPr>
            <w:tcW w:w="1503" w:type="dxa"/>
            <w:tcBorders>
              <w:tl2br w:val="nil"/>
              <w:tr2bl w:val="nil"/>
            </w:tcBorders>
            <w:vAlign w:val="center"/>
          </w:tcPr>
          <w:p w14:paraId="7506829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本项目需编制《重污染天气</w:t>
            </w:r>
            <w:r>
              <w:rPr>
                <w:rFonts w:hint="eastAsia"/>
                <w:color w:val="000000" w:themeColor="text1"/>
                <w:highlight w:val="none"/>
                <w14:textFill>
                  <w14:solidFill>
                    <w14:schemeClr w14:val="tx1"/>
                  </w14:solidFill>
                </w14:textFill>
              </w:rPr>
              <w:t>“一厂一策”实施</w:t>
            </w:r>
            <w:r>
              <w:rPr>
                <w:color w:val="000000" w:themeColor="text1"/>
                <w:highlight w:val="none"/>
                <w14:textFill>
                  <w14:solidFill>
                    <w14:schemeClr w14:val="tx1"/>
                  </w14:solidFill>
                </w14:textFill>
              </w:rPr>
              <w:t>方案》</w:t>
            </w:r>
          </w:p>
        </w:tc>
        <w:tc>
          <w:tcPr>
            <w:tcW w:w="772" w:type="dxa"/>
            <w:tcBorders>
              <w:tl2br w:val="nil"/>
              <w:tr2bl w:val="nil"/>
            </w:tcBorders>
            <w:vAlign w:val="center"/>
          </w:tcPr>
          <w:p w14:paraId="4294E0A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2968AE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4" w:type="dxa"/>
            <w:tcBorders>
              <w:tl2br w:val="nil"/>
              <w:tr2bl w:val="nil"/>
            </w:tcBorders>
            <w:vAlign w:val="center"/>
          </w:tcPr>
          <w:p w14:paraId="559E33D5">
            <w:pPr>
              <w:pStyle w:val="488"/>
              <w:numPr>
                <w:ilvl w:val="0"/>
                <w:numId w:val="8"/>
              </w:numPr>
              <w:rPr>
                <w:color w:val="000000" w:themeColor="text1"/>
                <w:highlight w:val="none"/>
                <w14:textFill>
                  <w14:solidFill>
                    <w14:schemeClr w14:val="tx1"/>
                  </w14:solidFill>
                </w14:textFill>
              </w:rPr>
            </w:pPr>
          </w:p>
        </w:tc>
        <w:tc>
          <w:tcPr>
            <w:tcW w:w="6379" w:type="dxa"/>
            <w:tcBorders>
              <w:tl2br w:val="nil"/>
              <w:tr2bl w:val="nil"/>
            </w:tcBorders>
            <w:vAlign w:val="center"/>
          </w:tcPr>
          <w:p w14:paraId="1755BA7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着力打好臭氧</w:t>
            </w:r>
            <w:r>
              <w:rPr>
                <w:rFonts w:hint="eastAsia"/>
                <w:color w:val="000000" w:themeColor="text1"/>
                <w:highlight w:val="none"/>
                <w:lang w:eastAsia="zh-CN"/>
                <w14:textFill>
                  <w14:solidFill>
                    <w14:schemeClr w14:val="tx1"/>
                  </w14:solidFill>
                </w14:textFill>
              </w:rPr>
              <w:t>污染防治攻坚战</w:t>
            </w:r>
            <w:r>
              <w:rPr>
                <w:color w:val="000000" w:themeColor="text1"/>
                <w:highlight w:val="none"/>
                <w14:textFill>
                  <w14:solidFill>
                    <w14:schemeClr w14:val="tx1"/>
                  </w14:solidFill>
                </w14:textFill>
              </w:rPr>
              <w:t>。聚焦VOCs和氮氧化物协同减排，以5—9月为重点时段，以辽宁中部城市群为重点区域，实施“五大行动”，加快推进重点行业VOCs深度治理和氮氧化物减排。到2025年，全省挥发性有机物、氮氧化物总量比2020年分别下降2.89万吨和6.21万吨，遏制臭氧浓度上升趋势。</w:t>
            </w:r>
          </w:p>
        </w:tc>
        <w:tc>
          <w:tcPr>
            <w:tcW w:w="1503" w:type="dxa"/>
            <w:tcBorders>
              <w:tl2br w:val="nil"/>
              <w:tr2bl w:val="nil"/>
            </w:tcBorders>
            <w:vAlign w:val="center"/>
          </w:tcPr>
          <w:p w14:paraId="3C53974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w:t>
            </w:r>
            <w:r>
              <w:rPr>
                <w:rFonts w:hint="eastAsia"/>
                <w:color w:val="000000" w:themeColor="text1"/>
                <w:highlight w:val="none"/>
                <w14:textFill>
                  <w14:solidFill>
                    <w14:schemeClr w14:val="tx1"/>
                  </w14:solidFill>
                </w14:textFill>
              </w:rPr>
              <w:t>产生及排放的污染物不涉及</w:t>
            </w:r>
            <w:r>
              <w:rPr>
                <w:color w:val="000000" w:themeColor="text1"/>
                <w:highlight w:val="none"/>
                <w14:textFill>
                  <w14:solidFill>
                    <w14:schemeClr w14:val="tx1"/>
                  </w14:solidFill>
                </w14:textFill>
              </w:rPr>
              <w:t>挥发性有机物和氮氧化物</w:t>
            </w:r>
          </w:p>
        </w:tc>
        <w:tc>
          <w:tcPr>
            <w:tcW w:w="772" w:type="dxa"/>
            <w:tcBorders>
              <w:tl2br w:val="nil"/>
              <w:tr2bl w:val="nil"/>
            </w:tcBorders>
            <w:vAlign w:val="center"/>
          </w:tcPr>
          <w:p w14:paraId="0CBE9F2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656533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4" w:type="dxa"/>
            <w:tcBorders>
              <w:tl2br w:val="nil"/>
              <w:tr2bl w:val="nil"/>
            </w:tcBorders>
            <w:vAlign w:val="center"/>
          </w:tcPr>
          <w:p w14:paraId="3CE1D11C">
            <w:pPr>
              <w:pStyle w:val="488"/>
              <w:numPr>
                <w:ilvl w:val="0"/>
                <w:numId w:val="8"/>
              </w:numPr>
              <w:rPr>
                <w:color w:val="000000" w:themeColor="text1"/>
                <w:highlight w:val="none"/>
                <w14:textFill>
                  <w14:solidFill>
                    <w14:schemeClr w14:val="tx1"/>
                  </w14:solidFill>
                </w14:textFill>
              </w:rPr>
            </w:pPr>
          </w:p>
        </w:tc>
        <w:tc>
          <w:tcPr>
            <w:tcW w:w="6379" w:type="dxa"/>
            <w:tcBorders>
              <w:tl2br w:val="nil"/>
              <w:tr2bl w:val="nil"/>
            </w:tcBorders>
            <w:vAlign w:val="center"/>
          </w:tcPr>
          <w:p w14:paraId="638E6A0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实施交通运输轨道化行动。实施交通运输结构调整行动。新建及迁建大宗货物年运量150万吨以上的物流园区、工矿企业原则上要采用铁路、水运、管道等绿色环保运输方式，大力发展公铁、铁水等多式联运及大宗货物“散改集”，逐步提高矿石、焦炭等大宗货物集疏港清洁方式运输比例，进一步推进大宗货物和中长途货物运输“公转铁</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公转水”。</w:t>
            </w:r>
          </w:p>
        </w:tc>
        <w:tc>
          <w:tcPr>
            <w:tcW w:w="1503" w:type="dxa"/>
            <w:tcBorders>
              <w:tl2br w:val="nil"/>
              <w:tr2bl w:val="nil"/>
            </w:tcBorders>
            <w:vAlign w:val="center"/>
          </w:tcPr>
          <w:p w14:paraId="2087E63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本项目矿石年运量</w:t>
            </w:r>
            <w:r>
              <w:rPr>
                <w:rFonts w:hint="eastAsia"/>
                <w:color w:val="000000" w:themeColor="text1"/>
                <w:highlight w:val="none"/>
                <w:lang w:eastAsia="zh-CN"/>
                <w14:textFill>
                  <w14:solidFill>
                    <w14:schemeClr w14:val="tx1"/>
                  </w14:solidFill>
                </w14:textFill>
              </w:rPr>
              <w:t>18.7万</w:t>
            </w:r>
            <w:r>
              <w:rPr>
                <w:color w:val="000000" w:themeColor="text1"/>
                <w:highlight w:val="none"/>
                <w14:textFill>
                  <w14:solidFill>
                    <w14:schemeClr w14:val="tx1"/>
                  </w14:solidFill>
                </w14:textFill>
              </w:rPr>
              <w:t>吨</w:t>
            </w:r>
          </w:p>
        </w:tc>
        <w:tc>
          <w:tcPr>
            <w:tcW w:w="772" w:type="dxa"/>
            <w:tcBorders>
              <w:tl2br w:val="nil"/>
              <w:tr2bl w:val="nil"/>
            </w:tcBorders>
            <w:vAlign w:val="center"/>
          </w:tcPr>
          <w:p w14:paraId="540FD72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35F127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4" w:type="dxa"/>
            <w:tcBorders>
              <w:tl2br w:val="nil"/>
              <w:tr2bl w:val="nil"/>
            </w:tcBorders>
            <w:vAlign w:val="center"/>
          </w:tcPr>
          <w:p w14:paraId="1A54C16B">
            <w:pPr>
              <w:pStyle w:val="488"/>
              <w:numPr>
                <w:ilvl w:val="0"/>
                <w:numId w:val="8"/>
              </w:numPr>
              <w:rPr>
                <w:color w:val="000000" w:themeColor="text1"/>
                <w:highlight w:val="none"/>
                <w14:textFill>
                  <w14:solidFill>
                    <w14:schemeClr w14:val="tx1"/>
                  </w14:solidFill>
                </w14:textFill>
              </w:rPr>
            </w:pPr>
          </w:p>
        </w:tc>
        <w:tc>
          <w:tcPr>
            <w:tcW w:w="6379" w:type="dxa"/>
            <w:tcBorders>
              <w:tl2br w:val="nil"/>
              <w:tr2bl w:val="nil"/>
            </w:tcBorders>
            <w:vAlign w:val="center"/>
          </w:tcPr>
          <w:p w14:paraId="5B267C2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实施重点用车企业强化监管行动。督促指导重点企业建立运输电子台账，完善车辆使用记录，实现用车大户名录、货车白名单动态更新，鼓励重点行业大型工矿企业开展绿色运输试点。制定移动源重污染天气应急管控措施，重污染天气预警期间，加大部门联合执法检查力度，开展重点企业及道路运输等专项检查。</w:t>
            </w:r>
          </w:p>
        </w:tc>
        <w:tc>
          <w:tcPr>
            <w:tcW w:w="1503" w:type="dxa"/>
            <w:tcBorders>
              <w:tl2br w:val="nil"/>
              <w:tr2bl w:val="nil"/>
            </w:tcBorders>
            <w:vAlign w:val="center"/>
          </w:tcPr>
          <w:p w14:paraId="76F2D47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本项目道路运输距离较短，约</w:t>
            </w:r>
            <w:r>
              <w:rPr>
                <w:rFonts w:hint="eastAsia"/>
                <w:color w:val="000000" w:themeColor="text1"/>
                <w:highlight w:val="none"/>
                <w14:textFill>
                  <w14:solidFill>
                    <w14:schemeClr w14:val="tx1"/>
                  </w14:solidFill>
                </w14:textFill>
              </w:rPr>
              <w:t>3.8</w:t>
            </w:r>
            <w:r>
              <w:rPr>
                <w:color w:val="000000" w:themeColor="text1"/>
                <w:highlight w:val="none"/>
                <w14:textFill>
                  <w14:solidFill>
                    <w14:schemeClr w14:val="tx1"/>
                  </w14:solidFill>
                </w14:textFill>
              </w:rPr>
              <w:t>km，</w:t>
            </w:r>
            <w:r>
              <w:rPr>
                <w:rFonts w:hint="eastAsia"/>
                <w:color w:val="000000" w:themeColor="text1"/>
                <w:highlight w:val="none"/>
                <w14:textFill>
                  <w14:solidFill>
                    <w14:schemeClr w14:val="tx1"/>
                  </w14:solidFill>
                </w14:textFill>
              </w:rPr>
              <w:t>不经过村庄，</w:t>
            </w:r>
            <w:r>
              <w:rPr>
                <w:color w:val="000000" w:themeColor="text1"/>
                <w:highlight w:val="none"/>
                <w14:textFill>
                  <w14:solidFill>
                    <w14:schemeClr w14:val="tx1"/>
                  </w14:solidFill>
                </w14:textFill>
              </w:rPr>
              <w:t>对环境影响较小</w:t>
            </w:r>
          </w:p>
        </w:tc>
        <w:tc>
          <w:tcPr>
            <w:tcW w:w="772" w:type="dxa"/>
            <w:tcBorders>
              <w:tl2br w:val="nil"/>
              <w:tr2bl w:val="nil"/>
            </w:tcBorders>
            <w:vAlign w:val="center"/>
          </w:tcPr>
          <w:p w14:paraId="74CD18C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51D583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4" w:type="dxa"/>
            <w:tcBorders>
              <w:tl2br w:val="nil"/>
              <w:tr2bl w:val="nil"/>
            </w:tcBorders>
            <w:vAlign w:val="center"/>
          </w:tcPr>
          <w:p w14:paraId="04559221">
            <w:pPr>
              <w:pStyle w:val="488"/>
              <w:numPr>
                <w:ilvl w:val="0"/>
                <w:numId w:val="8"/>
              </w:numPr>
              <w:rPr>
                <w:color w:val="000000" w:themeColor="text1"/>
                <w:highlight w:val="none"/>
                <w14:textFill>
                  <w14:solidFill>
                    <w14:schemeClr w14:val="tx1"/>
                  </w14:solidFill>
                </w14:textFill>
              </w:rPr>
            </w:pPr>
          </w:p>
        </w:tc>
        <w:tc>
          <w:tcPr>
            <w:tcW w:w="6379" w:type="dxa"/>
            <w:tcBorders>
              <w:tl2br w:val="nil"/>
              <w:tr2bl w:val="nil"/>
            </w:tcBorders>
            <w:vAlign w:val="center"/>
          </w:tcPr>
          <w:p w14:paraId="7AD754E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加强大气面源和噪声污染治理。强化施工、道路、堆场、裸露地面等扬尘管控，推进低尘机械化清扫作业，加大城市出入口、</w:t>
            </w:r>
            <w:r>
              <w:rPr>
                <w:rFonts w:hint="eastAsia"/>
                <w:color w:val="000000" w:themeColor="text1"/>
                <w:highlight w:val="none"/>
                <w:lang w:eastAsia="zh-CN"/>
                <w14:textFill>
                  <w14:solidFill>
                    <w14:schemeClr w14:val="tx1"/>
                  </w14:solidFill>
                </w14:textFill>
              </w:rPr>
              <w:t>城乡接合部</w:t>
            </w:r>
            <w:r>
              <w:rPr>
                <w:color w:val="000000" w:themeColor="text1"/>
                <w:highlight w:val="none"/>
                <w14:textFill>
                  <w14:solidFill>
                    <w14:schemeClr w14:val="tx1"/>
                  </w14:solidFill>
                </w14:textFill>
              </w:rPr>
              <w:t>等城乡重要路段清扫保洁力度。加大餐饮油烟污染、恶臭异味治理力度。全面推进绿色矿山建设，开展绿色矿山建设三年行动（2022—2024），力争到2024年，全省持证矿山开展绿色矿山创建，持证生产矿山70%达到绿色矿山建设要求。到2025年，新建矿山和菱镁矿山100%达到绿色矿山建设要求。逾期未达到绿色矿山建设要求的，由县区政府依法责令停产整顿，直至达到要求后方可复产。深化消耗臭氧层物质和氢氟碳化物环境管理。实施噪声污染防治行动，加快解决群众关心的突出噪声问题。到2025年，地级及以上城市全面实现功能区声环境质量自动监测。</w:t>
            </w:r>
          </w:p>
        </w:tc>
        <w:tc>
          <w:tcPr>
            <w:tcW w:w="1503" w:type="dxa"/>
            <w:tcBorders>
              <w:tl2br w:val="nil"/>
              <w:tr2bl w:val="nil"/>
            </w:tcBorders>
            <w:vAlign w:val="center"/>
          </w:tcPr>
          <w:p w14:paraId="3805227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w:t>
            </w:r>
            <w:r>
              <w:rPr>
                <w:rFonts w:hint="eastAsia"/>
                <w:color w:val="000000" w:themeColor="text1"/>
                <w:highlight w:val="none"/>
                <w14:textFill>
                  <w14:solidFill>
                    <w14:schemeClr w14:val="tx1"/>
                  </w14:solidFill>
                </w14:textFill>
              </w:rPr>
              <w:t>厂区及</w:t>
            </w:r>
            <w:r>
              <w:rPr>
                <w:color w:val="000000" w:themeColor="text1"/>
                <w:highlight w:val="none"/>
                <w14:textFill>
                  <w14:solidFill>
                    <w14:schemeClr w14:val="tx1"/>
                  </w14:solidFill>
                </w14:textFill>
              </w:rPr>
              <w:t>路面均硬化处理，洒水抑尘，保持路面整洁；物料均堆放于生产车间内，车间地面硬化，防风、防雨、防流失；经预测，项目厂界噪声满足相应标准</w:t>
            </w:r>
          </w:p>
        </w:tc>
        <w:tc>
          <w:tcPr>
            <w:tcW w:w="772" w:type="dxa"/>
            <w:tcBorders>
              <w:tl2br w:val="nil"/>
              <w:tr2bl w:val="nil"/>
            </w:tcBorders>
            <w:vAlign w:val="center"/>
          </w:tcPr>
          <w:p w14:paraId="710909F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7D8A39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4" w:type="dxa"/>
            <w:tcBorders>
              <w:tl2br w:val="nil"/>
              <w:tr2bl w:val="nil"/>
            </w:tcBorders>
            <w:vAlign w:val="center"/>
          </w:tcPr>
          <w:p w14:paraId="73CA05E3">
            <w:pPr>
              <w:pStyle w:val="488"/>
              <w:numPr>
                <w:ilvl w:val="0"/>
                <w:numId w:val="8"/>
              </w:numPr>
              <w:rPr>
                <w:color w:val="000000" w:themeColor="text1"/>
                <w:highlight w:val="none"/>
                <w14:textFill>
                  <w14:solidFill>
                    <w14:schemeClr w14:val="tx1"/>
                  </w14:solidFill>
                </w14:textFill>
              </w:rPr>
            </w:pPr>
          </w:p>
        </w:tc>
        <w:tc>
          <w:tcPr>
            <w:tcW w:w="6379" w:type="dxa"/>
            <w:tcBorders>
              <w:tl2br w:val="nil"/>
              <w:tr2bl w:val="nil"/>
            </w:tcBorders>
            <w:vAlign w:val="center"/>
          </w:tcPr>
          <w:p w14:paraId="6095680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有效管控建设用地土壤污染风险。以用途变更为住宅、公共管理与公共服务用地的地块为重点，依法开展土壤污染状况调查和风险评估。列入建设用地土壤污染风险管控和修复名录的地块，不得作为住宅、公共管理与公共服务用地。依法应当开展土壤污染状况调查或风险评估而未开展或尚未完成的地块，以及未达到土壤污染风险评估报告确定的风险管控、修复目标的地块，不得开工建设与风险管控、修复无关的项目。从严管控农药、化工等行业的重度污染地块规划用途，确需开发利用的，鼓励用于拓展生态空间，从规划源头防止重度污染地块威胁人居环境安全。推进重点地区危险化学品生产企业搬迁改造腾退地块的风险管控和修复。强化风险管控与修复活动监管，防止二次污染。</w:t>
            </w:r>
          </w:p>
        </w:tc>
        <w:tc>
          <w:tcPr>
            <w:tcW w:w="1503" w:type="dxa"/>
            <w:tcBorders>
              <w:tl2br w:val="nil"/>
              <w:tr2bl w:val="nil"/>
            </w:tcBorders>
            <w:vAlign w:val="center"/>
          </w:tcPr>
          <w:p w14:paraId="40C30A0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w:t>
            </w:r>
            <w:r>
              <w:rPr>
                <w:rFonts w:hint="eastAsia"/>
                <w:color w:val="000000" w:themeColor="text1"/>
                <w:highlight w:val="none"/>
                <w:lang w:eastAsia="zh-CN"/>
                <w14:textFill>
                  <w14:solidFill>
                    <w14:schemeClr w14:val="tx1"/>
                  </w14:solidFill>
                </w14:textFill>
              </w:rPr>
              <w:t>土壤监测</w:t>
            </w:r>
            <w:r>
              <w:rPr>
                <w:color w:val="000000" w:themeColor="text1"/>
                <w:highlight w:val="none"/>
                <w14:textFill>
                  <w14:solidFill>
                    <w14:schemeClr w14:val="tx1"/>
                  </w14:solidFill>
                </w14:textFill>
              </w:rPr>
              <w:t>各项污染物均满足标准要求</w:t>
            </w:r>
            <w:r>
              <w:rPr>
                <w:rFonts w:hint="eastAsia"/>
                <w:color w:val="000000" w:themeColor="text1"/>
                <w:highlight w:val="none"/>
                <w14:textFill>
                  <w14:solidFill>
                    <w14:schemeClr w14:val="tx1"/>
                  </w14:solidFill>
                </w14:textFill>
              </w:rPr>
              <w:t>，不属于污染地块</w:t>
            </w:r>
          </w:p>
        </w:tc>
        <w:tc>
          <w:tcPr>
            <w:tcW w:w="772" w:type="dxa"/>
            <w:tcBorders>
              <w:tl2br w:val="nil"/>
              <w:tr2bl w:val="nil"/>
            </w:tcBorders>
            <w:vAlign w:val="center"/>
          </w:tcPr>
          <w:p w14:paraId="175E9AB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0479FF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4" w:type="dxa"/>
            <w:tcBorders>
              <w:tl2br w:val="nil"/>
              <w:tr2bl w:val="nil"/>
            </w:tcBorders>
            <w:vAlign w:val="center"/>
          </w:tcPr>
          <w:p w14:paraId="16892734">
            <w:pPr>
              <w:pStyle w:val="488"/>
              <w:numPr>
                <w:ilvl w:val="0"/>
                <w:numId w:val="8"/>
              </w:numPr>
              <w:rPr>
                <w:color w:val="000000" w:themeColor="text1"/>
                <w:highlight w:val="none"/>
                <w14:textFill>
                  <w14:solidFill>
                    <w14:schemeClr w14:val="tx1"/>
                  </w14:solidFill>
                </w14:textFill>
              </w:rPr>
            </w:pPr>
          </w:p>
        </w:tc>
        <w:tc>
          <w:tcPr>
            <w:tcW w:w="6379" w:type="dxa"/>
            <w:tcBorders>
              <w:tl2br w:val="nil"/>
              <w:tr2bl w:val="nil"/>
            </w:tcBorders>
            <w:vAlign w:val="center"/>
          </w:tcPr>
          <w:p w14:paraId="7F00E98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有序推进“无废城市”建设。总结盘锦市“无废城市”建设试点经验，强化制度、技术、市场、监管体系，推进城市固体废物精细化管理。推进3—4个地市开展“无废城市”建设。推进尾矿、煤矸石、粉煤灰、冶炼废渣、工业副产品石膏等固体废物综合利用，到2025年，一般工业固体废物综合利用率达到50%。</w:t>
            </w:r>
          </w:p>
        </w:tc>
        <w:tc>
          <w:tcPr>
            <w:tcW w:w="1503" w:type="dxa"/>
            <w:tcBorders>
              <w:tl2br w:val="nil"/>
              <w:tr2bl w:val="nil"/>
            </w:tcBorders>
            <w:vAlign w:val="center"/>
          </w:tcPr>
          <w:p w14:paraId="0E6A753B">
            <w:pPr>
              <w:pStyle w:val="488"/>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本项目一般工业固体废物为除尘灰、干选废石及尾矿，除尘灰</w:t>
            </w:r>
            <w:r>
              <w:rPr>
                <w:rFonts w:hint="eastAsia"/>
                <w:color w:val="000000" w:themeColor="text1"/>
                <w:highlight w:val="none"/>
                <w:lang w:val="en-US" w:eastAsia="zh-CN"/>
                <w14:textFill>
                  <w14:solidFill>
                    <w14:schemeClr w14:val="tx1"/>
                  </w14:solidFill>
                </w14:textFill>
              </w:rPr>
              <w:t>回用于生产</w:t>
            </w:r>
            <w:r>
              <w:rPr>
                <w:color w:val="000000" w:themeColor="text1"/>
                <w:highlight w:val="none"/>
                <w14:textFill>
                  <w14:solidFill>
                    <w14:schemeClr w14:val="tx1"/>
                  </w14:solidFill>
                </w14:textFill>
              </w:rPr>
              <w:t>，尾矿</w:t>
            </w:r>
            <w:r>
              <w:rPr>
                <w:rFonts w:hint="eastAsia"/>
                <w:color w:val="000000" w:themeColor="text1"/>
                <w:highlight w:val="none"/>
                <w14:textFill>
                  <w14:solidFill>
                    <w14:schemeClr w14:val="tx1"/>
                  </w14:solidFill>
                </w14:textFill>
              </w:rPr>
              <w:t>和</w:t>
            </w:r>
            <w:r>
              <w:rPr>
                <w:color w:val="000000" w:themeColor="text1"/>
                <w:highlight w:val="none"/>
                <w14:textFill>
                  <w14:solidFill>
                    <w14:schemeClr w14:val="tx1"/>
                  </w14:solidFill>
                </w14:textFill>
              </w:rPr>
              <w:t>干选废石</w:t>
            </w:r>
            <w:r>
              <w:rPr>
                <w:rFonts w:hint="eastAsia"/>
                <w:color w:val="000000" w:themeColor="text1"/>
                <w:highlight w:val="none"/>
                <w:lang w:eastAsia="zh-CN"/>
                <w14:textFill>
                  <w14:solidFill>
                    <w14:schemeClr w14:val="tx1"/>
                  </w14:solidFill>
                </w14:textFill>
              </w:rPr>
              <w:t>全部出售给北票市马莲商品混凝土有限公司，用于生产混凝土</w:t>
            </w:r>
          </w:p>
        </w:tc>
        <w:tc>
          <w:tcPr>
            <w:tcW w:w="772" w:type="dxa"/>
            <w:tcBorders>
              <w:tl2br w:val="nil"/>
              <w:tr2bl w:val="nil"/>
            </w:tcBorders>
            <w:vAlign w:val="center"/>
          </w:tcPr>
          <w:p w14:paraId="70C0CBB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53B410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4" w:type="dxa"/>
            <w:tcBorders>
              <w:tl2br w:val="nil"/>
              <w:tr2bl w:val="nil"/>
            </w:tcBorders>
            <w:vAlign w:val="center"/>
          </w:tcPr>
          <w:p w14:paraId="53E2AD39">
            <w:pPr>
              <w:pStyle w:val="488"/>
              <w:numPr>
                <w:ilvl w:val="0"/>
                <w:numId w:val="8"/>
              </w:numPr>
              <w:rPr>
                <w:color w:val="000000" w:themeColor="text1"/>
                <w:highlight w:val="none"/>
                <w14:textFill>
                  <w14:solidFill>
                    <w14:schemeClr w14:val="tx1"/>
                  </w14:solidFill>
                </w14:textFill>
              </w:rPr>
            </w:pPr>
          </w:p>
        </w:tc>
        <w:tc>
          <w:tcPr>
            <w:tcW w:w="6379" w:type="dxa"/>
            <w:tcBorders>
              <w:tl2br w:val="nil"/>
              <w:tr2bl w:val="nil"/>
            </w:tcBorders>
            <w:vAlign w:val="center"/>
          </w:tcPr>
          <w:p w14:paraId="573833F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持续提升生态系统质量。辽西北地区加强“防风治沙”固土工程建设，科学推进土地沙化、荒漠化、水土流失综合治理，加强草场封育、防风固沙林建设，支持彰武草原生态恢复示范区建设，阻止科尔沁沙地南侵。辽宁东部山区加强绿色生态屏障建设，加强天然林保护修复，提升水源涵养能力。推行林长制，健全森林草原河流湖泊休养生息制度，持续开展国土绿化行动，加强矿山生态修复和综合治理，积极推进历史遗留矿山修复治理，力争通过生态重建、辅助再生、转型利用、自然恢复等方式，完成历史遗留矿山生态修复面积15万亩，使重点区域历史遗留矿山生态破坏问题得到有效解决，矿区周边人居环境明显改善，历史遗留矿区废弃土地综合利用价值明显提升，生态系统服务功能和环境质量不断巩固。加大抚顺西露天矿、阜新海州露天矿、新邱露天矿等废弃矿山综合治理与生态修复力度。到2025年，全省水土保持率达到77%，森林覆盖率达到42.5%，草原综合植被盖度稳定在64.5%，湿地保护率提高到40.8%。</w:t>
            </w:r>
          </w:p>
        </w:tc>
        <w:tc>
          <w:tcPr>
            <w:tcW w:w="1503" w:type="dxa"/>
            <w:tcBorders>
              <w:tl2br w:val="nil"/>
              <w:tr2bl w:val="nil"/>
            </w:tcBorders>
            <w:vAlign w:val="center"/>
          </w:tcPr>
          <w:p w14:paraId="685E1A0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本项目为选矿业，</w:t>
            </w:r>
            <w:r>
              <w:rPr>
                <w:rFonts w:hint="eastAsia"/>
                <w:color w:val="000000" w:themeColor="text1"/>
                <w:highlight w:val="none"/>
                <w14:textFill>
                  <w14:solidFill>
                    <w14:schemeClr w14:val="tx1"/>
                  </w14:solidFill>
                </w14:textFill>
              </w:rPr>
              <w:t>项目用地</w:t>
            </w:r>
            <w:r>
              <w:rPr>
                <w:color w:val="000000" w:themeColor="text1"/>
                <w:highlight w:val="none"/>
                <w14:textFill>
                  <w14:solidFill>
                    <w14:schemeClr w14:val="tx1"/>
                  </w14:solidFill>
                </w14:textFill>
              </w:rPr>
              <w:t>为</w:t>
            </w:r>
            <w:r>
              <w:rPr>
                <w:rFonts w:hint="eastAsia"/>
                <w:color w:val="000000" w:themeColor="text1"/>
                <w:highlight w:val="none"/>
                <w14:textFill>
                  <w14:solidFill>
                    <w14:schemeClr w14:val="tx1"/>
                  </w14:solidFill>
                </w14:textFill>
              </w:rPr>
              <w:t>工业用地</w:t>
            </w:r>
            <w:r>
              <w:rPr>
                <w:color w:val="000000" w:themeColor="text1"/>
                <w:highlight w:val="none"/>
                <w14:textFill>
                  <w14:solidFill>
                    <w14:schemeClr w14:val="tx1"/>
                  </w14:solidFill>
                </w14:textFill>
              </w:rPr>
              <w:t>，不会破坏</w:t>
            </w:r>
            <w:r>
              <w:rPr>
                <w:rFonts w:hint="eastAsia"/>
                <w:color w:val="000000" w:themeColor="text1"/>
                <w:highlight w:val="none"/>
                <w14:textFill>
                  <w14:solidFill>
                    <w14:schemeClr w14:val="tx1"/>
                  </w14:solidFill>
                </w14:textFill>
              </w:rPr>
              <w:t>生态环境</w:t>
            </w:r>
          </w:p>
        </w:tc>
        <w:tc>
          <w:tcPr>
            <w:tcW w:w="772" w:type="dxa"/>
            <w:tcBorders>
              <w:tl2br w:val="nil"/>
              <w:tr2bl w:val="nil"/>
            </w:tcBorders>
            <w:vAlign w:val="center"/>
          </w:tcPr>
          <w:p w14:paraId="55A98C4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38F312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4" w:type="dxa"/>
            <w:tcBorders>
              <w:tl2br w:val="nil"/>
              <w:tr2bl w:val="nil"/>
            </w:tcBorders>
            <w:vAlign w:val="center"/>
          </w:tcPr>
          <w:p w14:paraId="2193D2FB">
            <w:pPr>
              <w:pStyle w:val="488"/>
              <w:numPr>
                <w:ilvl w:val="0"/>
                <w:numId w:val="8"/>
              </w:numPr>
              <w:rPr>
                <w:color w:val="000000" w:themeColor="text1"/>
                <w:highlight w:val="none"/>
                <w14:textFill>
                  <w14:solidFill>
                    <w14:schemeClr w14:val="tx1"/>
                  </w14:solidFill>
                </w14:textFill>
              </w:rPr>
            </w:pPr>
          </w:p>
        </w:tc>
        <w:tc>
          <w:tcPr>
            <w:tcW w:w="6379" w:type="dxa"/>
            <w:tcBorders>
              <w:tl2br w:val="nil"/>
              <w:tr2bl w:val="nil"/>
            </w:tcBorders>
            <w:vAlign w:val="center"/>
          </w:tcPr>
          <w:p w14:paraId="4BD1B2B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严密防控环境安全风险。推动企业落实生态环境领域主体责任，常态化开展环境风险隐患排查治理；组织“一废一库一品”（危险废物、尾矿库、化学品）、涉危险废物与涉重金属企业、化工园区等重点领域环境风险调查评估。压实企业安全生产主体责任，彻底排查治理头顶库风险隐患。摸清182座废弃尾矿库情况，组织专家进行风险隐患评估，制定治理方案，力争两年内完成182座废弃尾矿库治理。做好治理修复后土地处置工作。完成重点河流突发水污染事件“一河一策一图”全覆盖。加强重金属污染防控，开展涉铊企业排查整治专项行动，到2025年，重点行业重点重金属污染物排放量比2020年下降5%。强化危险废物处置利用能力建设，到2025年，全省危险废物基本实现本省域内处置利用，医疗废物实现应收尽收、应处尽处。</w:t>
            </w:r>
          </w:p>
        </w:tc>
        <w:tc>
          <w:tcPr>
            <w:tcW w:w="1503" w:type="dxa"/>
            <w:tcBorders>
              <w:tl2br w:val="nil"/>
              <w:tr2bl w:val="nil"/>
            </w:tcBorders>
            <w:vAlign w:val="center"/>
          </w:tcPr>
          <w:p w14:paraId="278F144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本项目不涉及重金属，危险废物仅为废机油，</w:t>
            </w:r>
            <w:r>
              <w:rPr>
                <w:rFonts w:hint="eastAsia"/>
                <w:color w:val="000000" w:themeColor="text1"/>
                <w:highlight w:val="none"/>
                <w14:textFill>
                  <w14:solidFill>
                    <w14:schemeClr w14:val="tx1"/>
                  </w14:solidFill>
                </w14:textFill>
              </w:rPr>
              <w:t>危废贮存点</w:t>
            </w:r>
            <w:r>
              <w:rPr>
                <w:color w:val="000000" w:themeColor="text1"/>
                <w:highlight w:val="none"/>
                <w14:textFill>
                  <w14:solidFill>
                    <w14:schemeClr w14:val="tx1"/>
                  </w14:solidFill>
                </w14:textFill>
              </w:rPr>
              <w:t>符合环境管理相关要求</w:t>
            </w:r>
          </w:p>
        </w:tc>
        <w:tc>
          <w:tcPr>
            <w:tcW w:w="772" w:type="dxa"/>
            <w:tcBorders>
              <w:tl2br w:val="nil"/>
              <w:tr2bl w:val="nil"/>
            </w:tcBorders>
            <w:vAlign w:val="center"/>
          </w:tcPr>
          <w:p w14:paraId="4A0BD43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bl>
    <w:p w14:paraId="131E7A14">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由上表分析可知，本项目符合辽宁省生态环境厅关于</w:t>
      </w:r>
      <w:r>
        <w:rPr>
          <w:rFonts w:hint="eastAsia"/>
          <w:color w:val="000000" w:themeColor="text1"/>
          <w:highlight w:val="none"/>
          <w:lang w:eastAsia="zh-CN"/>
          <w14:textFill>
            <w14:solidFill>
              <w14:schemeClr w14:val="tx1"/>
            </w14:solidFill>
          </w14:textFill>
        </w:rPr>
        <w:t>《中共辽宁省委 辽宁省人民政府关于深入打好污染防治攻坚战的实施方案（征求意见稿）》</w:t>
      </w:r>
      <w:r>
        <w:rPr>
          <w:color w:val="000000" w:themeColor="text1"/>
          <w:highlight w:val="none"/>
          <w14:textFill>
            <w14:solidFill>
              <w14:schemeClr w14:val="tx1"/>
            </w14:solidFill>
          </w14:textFill>
        </w:rPr>
        <w:t>相关内容。</w:t>
      </w:r>
    </w:p>
    <w:p w14:paraId="547B3BED">
      <w:pPr>
        <w:pStyle w:val="5"/>
        <w:ind w:firstLine="562"/>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1.7.1</w:t>
      </w:r>
      <w:r>
        <w:rPr>
          <w:rFonts w:hint="eastAsia"/>
          <w:color w:val="000000" w:themeColor="text1"/>
          <w:highlight w:val="none"/>
          <w:lang w:val="en-US" w:eastAsia="zh-CN"/>
          <w14:textFill>
            <w14:solidFill>
              <w14:schemeClr w14:val="tx1"/>
            </w14:solidFill>
          </w14:textFill>
        </w:rPr>
        <w:t>3</w:t>
      </w:r>
      <w:r>
        <w:rPr>
          <w:color w:val="000000" w:themeColor="text1"/>
          <w:highlight w:val="none"/>
          <w14:textFill>
            <w14:solidFill>
              <w14:schemeClr w14:val="tx1"/>
            </w14:solidFill>
          </w14:textFill>
        </w:rPr>
        <w:t>与国土空间规划符合性分析</w:t>
      </w:r>
    </w:p>
    <w:p w14:paraId="3057EEF1">
      <w:pPr>
        <w:rPr>
          <w:color w:val="000000" w:themeColor="text1"/>
          <w:highlight w:val="none"/>
          <w14:textFill>
            <w14:solidFill>
              <w14:schemeClr w14:val="tx1"/>
            </w14:solidFill>
          </w14:textFill>
        </w:rPr>
      </w:pPr>
      <w:r>
        <w:rPr>
          <w:color w:val="000000" w:themeColor="text1"/>
          <w:szCs w:val="22"/>
          <w:highlight w:val="none"/>
          <w14:textFill>
            <w14:solidFill>
              <w14:schemeClr w14:val="tx1"/>
            </w14:solidFill>
          </w14:textFill>
        </w:rPr>
        <w:t>本项目用地为工业用地，根据</w:t>
      </w:r>
      <w:r>
        <w:rPr>
          <w:rFonts w:hint="eastAsia"/>
          <w:color w:val="000000" w:themeColor="text1"/>
          <w:szCs w:val="22"/>
          <w:highlight w:val="none"/>
          <w14:textFill>
            <w14:solidFill>
              <w14:schemeClr w14:val="tx1"/>
            </w14:solidFill>
          </w14:textFill>
        </w:rPr>
        <w:t>北票市</w:t>
      </w:r>
      <w:r>
        <w:rPr>
          <w:color w:val="000000" w:themeColor="text1"/>
          <w:szCs w:val="22"/>
          <w:highlight w:val="none"/>
          <w14:textFill>
            <w14:solidFill>
              <w14:schemeClr w14:val="tx1"/>
            </w14:solidFill>
          </w14:textFill>
        </w:rPr>
        <w:t>自然资源局于</w:t>
      </w:r>
      <w:r>
        <w:rPr>
          <w:rFonts w:hint="eastAsia"/>
          <w:color w:val="000000" w:themeColor="text1"/>
          <w:szCs w:val="22"/>
          <w:highlight w:val="none"/>
          <w:lang w:eastAsia="zh-CN"/>
          <w14:textFill>
            <w14:solidFill>
              <w14:schemeClr w14:val="tx1"/>
            </w14:solidFill>
          </w14:textFill>
        </w:rPr>
        <w:t>2024年3月7日</w:t>
      </w:r>
      <w:r>
        <w:rPr>
          <w:color w:val="000000" w:themeColor="text1"/>
          <w:szCs w:val="22"/>
          <w:highlight w:val="none"/>
          <w14:textFill>
            <w14:solidFill>
              <w14:schemeClr w14:val="tx1"/>
            </w14:solidFill>
          </w14:textFill>
        </w:rPr>
        <w:t>出具的《关于</w:t>
      </w:r>
      <w:r>
        <w:rPr>
          <w:rFonts w:hint="eastAsia"/>
          <w:color w:val="000000" w:themeColor="text1"/>
          <w:szCs w:val="22"/>
          <w:highlight w:val="none"/>
          <w14:textFill>
            <w14:solidFill>
              <w14:schemeClr w14:val="tx1"/>
            </w14:solidFill>
          </w14:textFill>
        </w:rPr>
        <w:t>北票宏兴矿业有限公司年产7万吨铁精粉</w:t>
      </w:r>
      <w:r>
        <w:rPr>
          <w:color w:val="000000" w:themeColor="text1"/>
          <w:szCs w:val="22"/>
          <w:highlight w:val="none"/>
          <w14:textFill>
            <w14:solidFill>
              <w14:schemeClr w14:val="tx1"/>
            </w14:solidFill>
          </w14:textFill>
        </w:rPr>
        <w:t>项目规划选址意见》</w:t>
      </w:r>
      <w:r>
        <w:rPr>
          <w:color w:val="000000" w:themeColor="text1"/>
          <w:highlight w:val="none"/>
          <w14:textFill>
            <w14:solidFill>
              <w14:schemeClr w14:val="tx1"/>
            </w14:solidFill>
          </w14:textFill>
        </w:rPr>
        <w:t>，本项目符合</w:t>
      </w:r>
      <w:r>
        <w:rPr>
          <w:rFonts w:hint="eastAsia"/>
          <w:color w:val="000000" w:themeColor="text1"/>
          <w:highlight w:val="none"/>
          <w14:textFill>
            <w14:solidFill>
              <w14:schemeClr w14:val="tx1"/>
            </w14:solidFill>
          </w14:textFill>
        </w:rPr>
        <w:t>北票市</w:t>
      </w:r>
      <w:r>
        <w:rPr>
          <w:color w:val="000000" w:themeColor="text1"/>
          <w:highlight w:val="none"/>
          <w14:textFill>
            <w14:solidFill>
              <w14:schemeClr w14:val="tx1"/>
            </w14:solidFill>
          </w14:textFill>
        </w:rPr>
        <w:t>国土空间规划（见附件）。</w:t>
      </w:r>
    </w:p>
    <w:p w14:paraId="1FB24865">
      <w:pPr>
        <w:pStyle w:val="5"/>
        <w:ind w:firstLine="562"/>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1.7.1</w:t>
      </w:r>
      <w:r>
        <w:rPr>
          <w:rFonts w:hint="eastAsia"/>
          <w:color w:val="000000" w:themeColor="text1"/>
          <w:highlight w:val="none"/>
          <w:lang w:val="en-US" w:eastAsia="zh-CN"/>
          <w14:textFill>
            <w14:solidFill>
              <w14:schemeClr w14:val="tx1"/>
            </w14:solidFill>
          </w14:textFill>
        </w:rPr>
        <w:t>4</w:t>
      </w:r>
      <w:r>
        <w:rPr>
          <w:color w:val="000000" w:themeColor="text1"/>
          <w:highlight w:val="none"/>
          <w14:textFill>
            <w14:solidFill>
              <w14:schemeClr w14:val="tx1"/>
            </w14:solidFill>
          </w14:textFill>
        </w:rPr>
        <w:t>与《矿产资源开发利用辐射环境监督管理名录》</w:t>
      </w:r>
      <w:r>
        <w:rPr>
          <w:rFonts w:hint="eastAsia"/>
          <w:color w:val="000000" w:themeColor="text1"/>
          <w:highlight w:val="none"/>
          <w14:textFill>
            <w14:solidFill>
              <w14:schemeClr w14:val="tx1"/>
            </w14:solidFill>
          </w14:textFill>
        </w:rPr>
        <w:t>相关内容</w:t>
      </w:r>
      <w:r>
        <w:rPr>
          <w:color w:val="000000" w:themeColor="text1"/>
          <w:highlight w:val="none"/>
          <w14:textFill>
            <w14:solidFill>
              <w14:schemeClr w14:val="tx1"/>
            </w14:solidFill>
          </w14:textFill>
        </w:rPr>
        <w:t>符合性分析</w:t>
      </w:r>
    </w:p>
    <w:p w14:paraId="501A835B">
      <w:pPr>
        <w:spacing w:before="156" w:beforeLines="50"/>
        <w:ind w:firstLine="0" w:firstLineChars="0"/>
        <w:rPr>
          <w:b/>
          <w:bCs/>
          <w:color w:val="000000" w:themeColor="text1"/>
          <w:szCs w:val="22"/>
          <w:highlight w:val="none"/>
          <w14:textFill>
            <w14:solidFill>
              <w14:schemeClr w14:val="tx1"/>
            </w14:solidFill>
          </w14:textFill>
        </w:rPr>
      </w:pPr>
      <w:r>
        <w:rPr>
          <w:b/>
          <w:bCs/>
          <w:color w:val="000000" w:themeColor="text1"/>
          <w:szCs w:val="22"/>
          <w:highlight w:val="none"/>
          <w14:textFill>
            <w14:solidFill>
              <w14:schemeClr w14:val="tx1"/>
            </w14:solidFill>
          </w14:textFill>
        </w:rPr>
        <w:t>表1.7-</w:t>
      </w:r>
      <w:r>
        <w:rPr>
          <w:rFonts w:hint="eastAsia"/>
          <w:b/>
          <w:bCs/>
          <w:color w:val="000000" w:themeColor="text1"/>
          <w:szCs w:val="22"/>
          <w:highlight w:val="none"/>
          <w14:textFill>
            <w14:solidFill>
              <w14:schemeClr w14:val="tx1"/>
            </w14:solidFill>
          </w14:textFill>
        </w:rPr>
        <w:t>1</w:t>
      </w:r>
      <w:r>
        <w:rPr>
          <w:rFonts w:hint="eastAsia"/>
          <w:b/>
          <w:bCs/>
          <w:color w:val="000000" w:themeColor="text1"/>
          <w:szCs w:val="22"/>
          <w:highlight w:val="none"/>
          <w:lang w:val="en-US" w:eastAsia="zh-CN"/>
          <w14:textFill>
            <w14:solidFill>
              <w14:schemeClr w14:val="tx1"/>
            </w14:solidFill>
          </w14:textFill>
        </w:rPr>
        <w:t>9</w:t>
      </w:r>
      <w:r>
        <w:rPr>
          <w:b/>
          <w:bCs/>
          <w:color w:val="000000" w:themeColor="text1"/>
          <w:szCs w:val="22"/>
          <w:highlight w:val="none"/>
          <w14:textFill>
            <w14:solidFill>
              <w14:schemeClr w14:val="tx1"/>
            </w14:solidFill>
          </w14:textFill>
        </w:rPr>
        <w:t xml:space="preserve"> </w:t>
      </w:r>
      <w:r>
        <w:rPr>
          <w:rFonts w:hint="eastAsia"/>
          <w:b/>
          <w:bCs/>
          <w:color w:val="000000" w:themeColor="text1"/>
          <w:szCs w:val="22"/>
          <w:highlight w:val="none"/>
          <w14:textFill>
            <w14:solidFill>
              <w14:schemeClr w14:val="tx1"/>
            </w14:solidFill>
          </w14:textFill>
        </w:rPr>
        <w:t xml:space="preserve"> </w:t>
      </w:r>
      <w:r>
        <w:rPr>
          <w:b/>
          <w:bCs/>
          <w:color w:val="000000" w:themeColor="text1"/>
          <w:szCs w:val="22"/>
          <w:highlight w:val="none"/>
          <w14:textFill>
            <w14:solidFill>
              <w14:schemeClr w14:val="tx1"/>
            </w14:solidFill>
          </w14:textFill>
        </w:rPr>
        <w:t>与《矿产资源开发利用辐射环境监督管理名录》相关内容符合性分析一览表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646"/>
        <w:gridCol w:w="3845"/>
        <w:gridCol w:w="797"/>
      </w:tblGrid>
      <w:tr w14:paraId="2F4AFD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46" w:type="dxa"/>
            <w:tcBorders>
              <w:tl2br w:val="nil"/>
              <w:tr2bl w:val="nil"/>
            </w:tcBorders>
            <w:vAlign w:val="center"/>
          </w:tcPr>
          <w:p w14:paraId="104CAC69">
            <w:pPr>
              <w:pStyle w:val="488"/>
              <w:rPr>
                <w:b/>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《矿产资源开发利用辐射环境监督管理名录》相关要求</w:t>
            </w:r>
          </w:p>
        </w:tc>
        <w:tc>
          <w:tcPr>
            <w:tcW w:w="3845" w:type="dxa"/>
            <w:tcBorders>
              <w:tl2br w:val="nil"/>
              <w:tr2bl w:val="nil"/>
            </w:tcBorders>
            <w:vAlign w:val="center"/>
          </w:tcPr>
          <w:p w14:paraId="30AE3279">
            <w:pPr>
              <w:pStyle w:val="488"/>
              <w:rPr>
                <w:b/>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本项目情况</w:t>
            </w:r>
          </w:p>
        </w:tc>
        <w:tc>
          <w:tcPr>
            <w:tcW w:w="797" w:type="dxa"/>
            <w:tcBorders>
              <w:tl2br w:val="nil"/>
              <w:tr2bl w:val="nil"/>
            </w:tcBorders>
            <w:vAlign w:val="center"/>
          </w:tcPr>
          <w:p w14:paraId="2A8AE2EA">
            <w:pPr>
              <w:pStyle w:val="488"/>
              <w:rPr>
                <w:b/>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符合情况</w:t>
            </w:r>
          </w:p>
        </w:tc>
      </w:tr>
      <w:tr w14:paraId="6CF2AE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46" w:type="dxa"/>
            <w:tcBorders>
              <w:tl2br w:val="nil"/>
              <w:tr2bl w:val="nil"/>
            </w:tcBorders>
            <w:vAlign w:val="center"/>
          </w:tcPr>
          <w:p w14:paraId="567C7F0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依照《建设项目环境影响评价分类管理名录》环评类别为环境影响报告书（表）且已纳入《名录》中的矿产资源开发利用建设项目，建设单位应在环境影响报告书（表）中给出原矿、中间产品、尾矿、尾渣或者其他残留物中铀（钍）系单个核素活度浓度是否超过1贝可/克（Bq/g）的结论</w:t>
            </w:r>
          </w:p>
        </w:tc>
        <w:tc>
          <w:tcPr>
            <w:tcW w:w="3845" w:type="dxa"/>
            <w:tcBorders>
              <w:tl2br w:val="nil"/>
              <w:tr2bl w:val="nil"/>
            </w:tcBorders>
            <w:vAlign w:val="center"/>
          </w:tcPr>
          <w:p w14:paraId="322F3F53">
            <w:pPr>
              <w:pStyle w:val="48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14:textFill>
                  <w14:solidFill>
                    <w14:schemeClr w14:val="tx1"/>
                  </w14:solidFill>
                </w14:textFill>
              </w:rPr>
              <w:t>本项目为铁矿选矿项目，属于</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矿产资源开发利用辐射环境监督管理名录》</w:t>
            </w:r>
            <w:r>
              <w:rPr>
                <w:rFonts w:hint="eastAsia"/>
                <w:color w:val="000000" w:themeColor="text1"/>
                <w:highlight w:val="none"/>
                <w14:textFill>
                  <w14:solidFill>
                    <w14:schemeClr w14:val="tx1"/>
                  </w14:solidFill>
                </w14:textFill>
              </w:rPr>
              <w:t>，根据核工业地质分析测试研究中心于2024年5月20日出具的报告（见附件），本项目</w:t>
            </w:r>
            <w:r>
              <w:rPr>
                <w:color w:val="000000" w:themeColor="text1"/>
                <w:highlight w:val="none"/>
                <w14:textFill>
                  <w14:solidFill>
                    <w14:schemeClr w14:val="tx1"/>
                  </w14:solidFill>
                </w14:textFill>
              </w:rPr>
              <w:t>原矿、中间产品、尾矿、尾渣中铀（钍）系单个核素活度浓度</w:t>
            </w:r>
            <w:r>
              <w:rPr>
                <w:rFonts w:hint="eastAsia"/>
                <w:color w:val="000000" w:themeColor="text1"/>
                <w:highlight w:val="none"/>
                <w14:textFill>
                  <w14:solidFill>
                    <w14:schemeClr w14:val="tx1"/>
                  </w14:solidFill>
                </w14:textFill>
              </w:rPr>
              <w:t>均不</w:t>
            </w:r>
            <w:r>
              <w:rPr>
                <w:color w:val="000000" w:themeColor="text1"/>
                <w:highlight w:val="none"/>
                <w14:textFill>
                  <w14:solidFill>
                    <w14:schemeClr w14:val="tx1"/>
                  </w14:solidFill>
                </w14:textFill>
              </w:rPr>
              <w:t>超过1贝可/克（Bq/g）</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项目不</w:t>
            </w:r>
            <w:r>
              <w:rPr>
                <w:rFonts w:hint="eastAsia"/>
                <w:color w:val="000000" w:themeColor="text1"/>
                <w:highlight w:val="none"/>
                <w14:textFill>
                  <w14:solidFill>
                    <w14:schemeClr w14:val="tx1"/>
                  </w14:solidFill>
                </w14:textFill>
              </w:rPr>
              <w:t>需组织编制辐射环境影响评价专篇相关内容</w:t>
            </w:r>
          </w:p>
        </w:tc>
        <w:tc>
          <w:tcPr>
            <w:tcW w:w="797" w:type="dxa"/>
            <w:tcBorders>
              <w:tl2br w:val="nil"/>
              <w:tr2bl w:val="nil"/>
            </w:tcBorders>
            <w:vAlign w:val="center"/>
          </w:tcPr>
          <w:p w14:paraId="7AA5961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bl>
    <w:p w14:paraId="6146FF8B">
      <w:pP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综上，本项目符合</w:t>
      </w:r>
      <w:r>
        <w:rPr>
          <w:color w:val="000000" w:themeColor="text1"/>
          <w:highlight w:val="none"/>
          <w14:textFill>
            <w14:solidFill>
              <w14:schemeClr w14:val="tx1"/>
            </w14:solidFill>
          </w14:textFill>
        </w:rPr>
        <w:t>《矿产资源开发利用辐射环境监督管理名录》相关内容。</w:t>
      </w:r>
    </w:p>
    <w:p w14:paraId="49C3EBB7">
      <w:pPr>
        <w:pStyle w:val="5"/>
        <w:ind w:firstLine="562"/>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1.7.1</w:t>
      </w:r>
      <w:r>
        <w:rPr>
          <w:rFonts w:hint="eastAsia"/>
          <w:color w:val="000000" w:themeColor="text1"/>
          <w:highlight w:val="none"/>
          <w:lang w:val="en-US" w:eastAsia="zh-CN"/>
          <w14:textFill>
            <w14:solidFill>
              <w14:schemeClr w14:val="tx1"/>
            </w14:solidFill>
          </w14:textFill>
        </w:rPr>
        <w:t>5</w:t>
      </w:r>
      <w:r>
        <w:rPr>
          <w:color w:val="000000" w:themeColor="text1"/>
          <w:highlight w:val="none"/>
          <w14:textFill>
            <w14:solidFill>
              <w14:schemeClr w14:val="tx1"/>
            </w14:solidFill>
          </w14:textFill>
        </w:rPr>
        <w:t>与</w:t>
      </w:r>
      <w:r>
        <w:rPr>
          <w:rFonts w:hint="eastAsia"/>
          <w:color w:val="000000" w:themeColor="text1"/>
          <w:highlight w:val="none"/>
          <w14:textFill>
            <w14:solidFill>
              <w14:schemeClr w14:val="tx1"/>
            </w14:solidFill>
          </w14:textFill>
        </w:rPr>
        <w:t>《尾矿污染环境防治管理办法》（生态环境</w:t>
      </w:r>
      <w:r>
        <w:rPr>
          <w:rFonts w:hint="eastAsia"/>
          <w:color w:val="000000" w:themeColor="text1"/>
          <w:highlight w:val="none"/>
          <w:lang w:eastAsia="zh-CN"/>
          <w14:textFill>
            <w14:solidFill>
              <w14:schemeClr w14:val="tx1"/>
            </w14:solidFill>
          </w14:textFill>
        </w:rPr>
        <w:t>部</w:t>
      </w:r>
      <w:r>
        <w:rPr>
          <w:rFonts w:hint="eastAsia"/>
          <w:color w:val="000000" w:themeColor="text1"/>
          <w:highlight w:val="none"/>
          <w14:textFill>
            <w14:solidFill>
              <w14:schemeClr w14:val="tx1"/>
            </w14:solidFill>
          </w14:textFill>
        </w:rPr>
        <w:t>令 第26号）相关内容</w:t>
      </w:r>
      <w:r>
        <w:rPr>
          <w:color w:val="000000" w:themeColor="text1"/>
          <w:highlight w:val="none"/>
          <w14:textFill>
            <w14:solidFill>
              <w14:schemeClr w14:val="tx1"/>
            </w14:solidFill>
          </w14:textFill>
        </w:rPr>
        <w:t>符合性分析</w:t>
      </w:r>
    </w:p>
    <w:p w14:paraId="20A0042C">
      <w:pPr>
        <w:spacing w:before="156" w:beforeLines="50"/>
        <w:ind w:firstLine="0" w:firstLineChars="0"/>
        <w:jc w:val="center"/>
        <w:rPr>
          <w:b/>
          <w:bCs/>
          <w:color w:val="000000" w:themeColor="text1"/>
          <w:szCs w:val="22"/>
          <w:highlight w:val="none"/>
          <w14:textFill>
            <w14:solidFill>
              <w14:schemeClr w14:val="tx1"/>
            </w14:solidFill>
          </w14:textFill>
        </w:rPr>
      </w:pPr>
      <w:r>
        <w:rPr>
          <w:b/>
          <w:bCs/>
          <w:color w:val="000000" w:themeColor="text1"/>
          <w:szCs w:val="22"/>
          <w:highlight w:val="none"/>
          <w14:textFill>
            <w14:solidFill>
              <w14:schemeClr w14:val="tx1"/>
            </w14:solidFill>
          </w14:textFill>
        </w:rPr>
        <w:t>表1.7-</w:t>
      </w:r>
      <w:r>
        <w:rPr>
          <w:rFonts w:hint="eastAsia"/>
          <w:b/>
          <w:bCs/>
          <w:color w:val="000000" w:themeColor="text1"/>
          <w:szCs w:val="22"/>
          <w:highlight w:val="none"/>
          <w14:textFill>
            <w14:solidFill>
              <w14:schemeClr w14:val="tx1"/>
            </w14:solidFill>
          </w14:textFill>
        </w:rPr>
        <w:t>1</w:t>
      </w:r>
      <w:r>
        <w:rPr>
          <w:rFonts w:hint="eastAsia"/>
          <w:b/>
          <w:bCs/>
          <w:color w:val="000000" w:themeColor="text1"/>
          <w:szCs w:val="22"/>
          <w:highlight w:val="none"/>
          <w:lang w:val="en-US" w:eastAsia="zh-CN"/>
          <w14:textFill>
            <w14:solidFill>
              <w14:schemeClr w14:val="tx1"/>
            </w14:solidFill>
          </w14:textFill>
        </w:rPr>
        <w:t>9</w:t>
      </w:r>
      <w:r>
        <w:rPr>
          <w:b/>
          <w:bCs/>
          <w:color w:val="000000" w:themeColor="text1"/>
          <w:szCs w:val="22"/>
          <w:highlight w:val="none"/>
          <w14:textFill>
            <w14:solidFill>
              <w14:schemeClr w14:val="tx1"/>
            </w14:solidFill>
          </w14:textFill>
        </w:rPr>
        <w:t xml:space="preserve"> </w:t>
      </w:r>
      <w:r>
        <w:rPr>
          <w:rFonts w:hint="eastAsia"/>
          <w:b/>
          <w:bCs/>
          <w:color w:val="000000" w:themeColor="text1"/>
          <w:szCs w:val="22"/>
          <w:highlight w:val="none"/>
          <w14:textFill>
            <w14:solidFill>
              <w14:schemeClr w14:val="tx1"/>
            </w14:solidFill>
          </w14:textFill>
        </w:rPr>
        <w:t xml:space="preserve"> </w:t>
      </w:r>
      <w:r>
        <w:rPr>
          <w:b/>
          <w:bCs/>
          <w:color w:val="000000" w:themeColor="text1"/>
          <w:szCs w:val="22"/>
          <w:highlight w:val="none"/>
          <w14:textFill>
            <w14:solidFill>
              <w14:schemeClr w14:val="tx1"/>
            </w14:solidFill>
          </w14:textFill>
        </w:rPr>
        <w:t>与</w:t>
      </w:r>
      <w:r>
        <w:rPr>
          <w:rFonts w:hint="eastAsia"/>
          <w:b/>
          <w:bCs/>
          <w:color w:val="000000" w:themeColor="text1"/>
          <w:szCs w:val="22"/>
          <w:highlight w:val="none"/>
          <w14:textFill>
            <w14:solidFill>
              <w14:schemeClr w14:val="tx1"/>
            </w14:solidFill>
          </w14:textFill>
        </w:rPr>
        <w:t>《尾矿污染环境防治管理办法》</w:t>
      </w:r>
      <w:r>
        <w:rPr>
          <w:b/>
          <w:bCs/>
          <w:color w:val="000000" w:themeColor="text1"/>
          <w:szCs w:val="22"/>
          <w:highlight w:val="none"/>
          <w14:textFill>
            <w14:solidFill>
              <w14:schemeClr w14:val="tx1"/>
            </w14:solidFill>
          </w14:textFill>
        </w:rPr>
        <w:t>相关内容符合性分析一览表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922"/>
        <w:gridCol w:w="3569"/>
        <w:gridCol w:w="797"/>
      </w:tblGrid>
      <w:tr w14:paraId="3D99AA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22" w:type="dxa"/>
            <w:tcBorders>
              <w:tl2br w:val="nil"/>
              <w:tr2bl w:val="nil"/>
            </w:tcBorders>
            <w:vAlign w:val="center"/>
          </w:tcPr>
          <w:p w14:paraId="22AE600F">
            <w:pPr>
              <w:pStyle w:val="488"/>
              <w:rPr>
                <w:b/>
                <w:bCs/>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文件</w:t>
            </w:r>
            <w:r>
              <w:rPr>
                <w:color w:val="000000" w:themeColor="text1"/>
                <w:highlight w:val="none"/>
                <w14:textFill>
                  <w14:solidFill>
                    <w14:schemeClr w14:val="tx1"/>
                  </w14:solidFill>
                </w14:textFill>
              </w:rPr>
              <w:t>要求</w:t>
            </w:r>
          </w:p>
        </w:tc>
        <w:tc>
          <w:tcPr>
            <w:tcW w:w="3569" w:type="dxa"/>
            <w:tcBorders>
              <w:tl2br w:val="nil"/>
              <w:tr2bl w:val="nil"/>
            </w:tcBorders>
            <w:vAlign w:val="center"/>
          </w:tcPr>
          <w:p w14:paraId="1FC0AEF6">
            <w:pPr>
              <w:pStyle w:val="488"/>
              <w:rPr>
                <w:b/>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本项目情况</w:t>
            </w:r>
          </w:p>
        </w:tc>
        <w:tc>
          <w:tcPr>
            <w:tcW w:w="797" w:type="dxa"/>
            <w:tcBorders>
              <w:tl2br w:val="nil"/>
              <w:tr2bl w:val="nil"/>
            </w:tcBorders>
            <w:vAlign w:val="center"/>
          </w:tcPr>
          <w:p w14:paraId="5F378E17">
            <w:pPr>
              <w:pStyle w:val="488"/>
              <w:rPr>
                <w:b/>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符合情况</w:t>
            </w:r>
          </w:p>
        </w:tc>
      </w:tr>
      <w:tr w14:paraId="47C6E1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22" w:type="dxa"/>
            <w:tcBorders>
              <w:tl2br w:val="nil"/>
              <w:tr2bl w:val="nil"/>
            </w:tcBorders>
            <w:vAlign w:val="center"/>
          </w:tcPr>
          <w:p w14:paraId="089ED2B6">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第六条 尾矿的单位应当建立健全尾矿产生、贮存、运输、综合利用等全过程的污染防治责任制度，确定承担污染防治工作的部门和专职技术人员，明确单位负责人和相关人员的责任</w:t>
            </w:r>
          </w:p>
        </w:tc>
        <w:tc>
          <w:tcPr>
            <w:tcW w:w="3569" w:type="dxa"/>
            <w:tcBorders>
              <w:tl2br w:val="nil"/>
              <w:tr2bl w:val="nil"/>
            </w:tcBorders>
            <w:vAlign w:val="center"/>
          </w:tcPr>
          <w:p w14:paraId="322FBD5D">
            <w:pPr>
              <w:pStyle w:val="488"/>
              <w:rPr>
                <w:rFonts w:hint="eastAsia" w:eastAsia="宋体"/>
                <w:color w:val="000000" w:themeColor="text1"/>
                <w:highlight w:val="none"/>
                <w:lang w:eastAsia="zh-CN"/>
                <w14:textFill>
                  <w14:solidFill>
                    <w14:schemeClr w14:val="tx1"/>
                  </w14:solidFill>
                </w14:textFill>
              </w:rPr>
            </w:pPr>
            <w:r>
              <w:rPr>
                <w:rFonts w:hint="eastAsia" w:eastAsia="宋体"/>
                <w:color w:val="000000" w:themeColor="text1"/>
                <w:highlight w:val="none"/>
                <w:lang w:eastAsia="zh-CN"/>
                <w14:textFill>
                  <w14:solidFill>
                    <w14:schemeClr w14:val="tx1"/>
                  </w14:solidFill>
                </w14:textFill>
              </w:rPr>
              <w:t>企业建立责任制度，建立健全尾矿产生、贮存、运输、综合利用等全过程的污染防治责任制度，确定承担污染防治工作的部门和专职技术人员，明确单位负责人和相关人员的责任</w:t>
            </w:r>
          </w:p>
        </w:tc>
        <w:tc>
          <w:tcPr>
            <w:tcW w:w="797" w:type="dxa"/>
            <w:tcBorders>
              <w:tl2br w:val="nil"/>
              <w:tr2bl w:val="nil"/>
            </w:tcBorders>
            <w:vAlign w:val="center"/>
          </w:tcPr>
          <w:p w14:paraId="5CA0089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7B0E1A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22" w:type="dxa"/>
            <w:tcBorders>
              <w:tl2br w:val="nil"/>
              <w:tr2bl w:val="nil"/>
            </w:tcBorders>
            <w:vAlign w:val="center"/>
          </w:tcPr>
          <w:p w14:paraId="1704846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第七条 产生尾矿的单位和尾矿库运营、管理单位应当建立尾矿环境管理台账。产生尾矿的单位应当在尾矿环境管理台账中如实记录生产运营中产生尾矿的种类、数量、流向、贮存、综合利用等信息；尾矿库运营、管理单位应当在尾矿环境管理台账中如实记录尾矿库的污染防治设施建设和运行情况、环境监测情况、污染隐患排查治理情况、突发环境事件应急预案及其落实情况等信息。尾矿环境管理台账保存期限不得少于五年，其中尾矿库运营、管理单位的环境管理台账信息应当永久保存。产生尾矿的单位和尾矿库运营、管理单位应当于每年1月31日之前通过全国固体废物污染环境防治信息平台填报上一年度产生的相关信息</w:t>
            </w:r>
          </w:p>
        </w:tc>
        <w:tc>
          <w:tcPr>
            <w:tcW w:w="3569" w:type="dxa"/>
            <w:tcBorders>
              <w:tl2br w:val="nil"/>
              <w:tr2bl w:val="nil"/>
            </w:tcBorders>
            <w:vAlign w:val="center"/>
          </w:tcPr>
          <w:p w14:paraId="197C8710">
            <w:pPr>
              <w:pStyle w:val="488"/>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不设置尾矿库，尾矿外售综合利用，企业建立尾矿管理台账，如实记录生产运营中产生尾矿的种类、数量、流向、贮存、综合利用等信息；尾矿环境管理台账保存期限不少于五年。在每年1月31日之前通过全国固体废物污染环境防治信息平台填报上一年度产生的相关信息</w:t>
            </w:r>
          </w:p>
        </w:tc>
        <w:tc>
          <w:tcPr>
            <w:tcW w:w="797" w:type="dxa"/>
            <w:tcBorders>
              <w:tl2br w:val="nil"/>
              <w:tr2bl w:val="nil"/>
            </w:tcBorders>
            <w:vAlign w:val="center"/>
          </w:tcPr>
          <w:p w14:paraId="3020780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18EE46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22" w:type="dxa"/>
            <w:tcBorders>
              <w:tl2br w:val="nil"/>
              <w:tr2bl w:val="nil"/>
            </w:tcBorders>
            <w:vAlign w:val="center"/>
          </w:tcPr>
          <w:p w14:paraId="7471878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第八条 产生尾矿的单位委托他人贮存、运输、综合利用尾矿，或者尾矿库运营、管理单位委托他人运输、综合利用尾矿的，应当对受托方的主体资格和技术能力进行核实，依法签订书面合同，在合同中约定污染防治要求</w:t>
            </w:r>
          </w:p>
        </w:tc>
        <w:tc>
          <w:tcPr>
            <w:tcW w:w="3569" w:type="dxa"/>
            <w:tcBorders>
              <w:tl2br w:val="nil"/>
              <w:tr2bl w:val="nil"/>
            </w:tcBorders>
            <w:vAlign w:val="center"/>
          </w:tcPr>
          <w:p w14:paraId="04BBBA0B">
            <w:pPr>
              <w:pStyle w:val="488"/>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本项目不设置尾矿库，尾矿外售综合利用。</w:t>
            </w:r>
            <w:r>
              <w:rPr>
                <w:rFonts w:hint="eastAsia"/>
                <w:bCs/>
                <w:color w:val="000000" w:themeColor="text1"/>
                <w:szCs w:val="18"/>
                <w14:textFill>
                  <w14:solidFill>
                    <w14:schemeClr w14:val="tx1"/>
                  </w14:solidFill>
                </w14:textFill>
              </w:rPr>
              <w:t>北票宏兴矿业有限公司</w:t>
            </w:r>
            <w:r>
              <w:rPr>
                <w:rFonts w:hint="eastAsia"/>
                <w:color w:val="000000" w:themeColor="text1"/>
                <w:highlight w:val="none"/>
                <w14:textFill>
                  <w14:solidFill>
                    <w14:schemeClr w14:val="tx1"/>
                  </w14:solidFill>
                </w14:textFill>
              </w:rPr>
              <w:t>委托北票市马莲商品混凝土有限公司综合利用尾矿</w:t>
            </w:r>
            <w:r>
              <w:rPr>
                <w:rFonts w:hint="eastAsia"/>
                <w:color w:val="000000" w:themeColor="text1"/>
                <w:highlight w:val="none"/>
                <w:lang w:val="en-US" w:eastAsia="zh-CN"/>
                <w14:textFill>
                  <w14:solidFill>
                    <w14:schemeClr w14:val="tx1"/>
                  </w14:solidFill>
                </w14:textFill>
              </w:rPr>
              <w:t>以及干选废石</w:t>
            </w:r>
            <w:r>
              <w:rPr>
                <w:rFonts w:hint="eastAsia"/>
                <w:color w:val="000000" w:themeColor="text1"/>
                <w:highlight w:val="none"/>
                <w14:textFill>
                  <w14:solidFill>
                    <w14:schemeClr w14:val="tx1"/>
                  </w14:solidFill>
                </w14:textFill>
              </w:rPr>
              <w:t>，由北票市马莲商品混凝土有限公司承担运输责任，企业对受托方的主体资格和技术能力进行核实，依法签订书面合同，在合同中约定污染防治要求</w:t>
            </w:r>
          </w:p>
        </w:tc>
        <w:tc>
          <w:tcPr>
            <w:tcW w:w="797" w:type="dxa"/>
            <w:tcBorders>
              <w:tl2br w:val="nil"/>
              <w:tr2bl w:val="nil"/>
            </w:tcBorders>
            <w:vAlign w:val="center"/>
          </w:tcPr>
          <w:p w14:paraId="661103F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02340E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22" w:type="dxa"/>
            <w:tcBorders>
              <w:tl2br w:val="nil"/>
              <w:tr2bl w:val="nil"/>
            </w:tcBorders>
            <w:vAlign w:val="center"/>
          </w:tcPr>
          <w:p w14:paraId="7D605569">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第九条 新建、改建、扩建尾矿库的，应当依法进行环境影响评价，并遵守国家有关建设项目环境保护管理的规定，落实尾矿污染防治的措施。尾矿库选址，应当符合生态环境保护有关法律法规和强制性标准要求。禁止在生态保护红线区域、永久基本农田集中区域、河道湖泊行洪区和其他需要特别保护的区域内建设尾矿库以及其他贮存尾矿的场所</w:t>
            </w:r>
          </w:p>
        </w:tc>
        <w:tc>
          <w:tcPr>
            <w:tcW w:w="3569" w:type="dxa"/>
            <w:tcBorders>
              <w:tl2br w:val="nil"/>
              <w:tr2bl w:val="nil"/>
            </w:tcBorders>
            <w:vAlign w:val="center"/>
          </w:tcPr>
          <w:p w14:paraId="49BF998B">
            <w:pPr>
              <w:pStyle w:val="488"/>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本项目不设置尾矿库，尾矿外售综合利用</w:t>
            </w:r>
          </w:p>
        </w:tc>
        <w:tc>
          <w:tcPr>
            <w:tcW w:w="797" w:type="dxa"/>
            <w:tcBorders>
              <w:tl2br w:val="nil"/>
              <w:tr2bl w:val="nil"/>
            </w:tcBorders>
            <w:vAlign w:val="center"/>
          </w:tcPr>
          <w:p w14:paraId="33DDFEB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445915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22" w:type="dxa"/>
            <w:tcBorders>
              <w:tl2br w:val="nil"/>
              <w:tr2bl w:val="nil"/>
            </w:tcBorders>
            <w:vAlign w:val="center"/>
          </w:tcPr>
          <w:p w14:paraId="4DCA08A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第十条 新建、改建、扩建尾矿库的，应当根据国家有关规定和尾矿库实际情况，配套建设防渗、渗滤液收集、废水处理、环境监测、环境应急等污染防治设施</w:t>
            </w:r>
          </w:p>
        </w:tc>
        <w:tc>
          <w:tcPr>
            <w:tcW w:w="3569" w:type="dxa"/>
            <w:tcBorders>
              <w:tl2br w:val="nil"/>
              <w:tr2bl w:val="nil"/>
            </w:tcBorders>
            <w:vAlign w:val="center"/>
          </w:tcPr>
          <w:p w14:paraId="765246B5">
            <w:pPr>
              <w:pStyle w:val="488"/>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本项目不设置尾矿库，尾矿外售综合利用</w:t>
            </w:r>
          </w:p>
        </w:tc>
        <w:tc>
          <w:tcPr>
            <w:tcW w:w="797" w:type="dxa"/>
            <w:tcBorders>
              <w:tl2br w:val="nil"/>
              <w:tr2bl w:val="nil"/>
            </w:tcBorders>
            <w:vAlign w:val="center"/>
          </w:tcPr>
          <w:p w14:paraId="7D7A780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7C045E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22" w:type="dxa"/>
            <w:tcBorders>
              <w:tl2br w:val="nil"/>
              <w:tr2bl w:val="nil"/>
            </w:tcBorders>
            <w:vAlign w:val="center"/>
          </w:tcPr>
          <w:p w14:paraId="28A986D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第十一条 尾矿库防渗设施的设计和建设，应当充分考虑地质、水文等条件，并符合相应尾矿属性类别管理要求。尾矿库配套的渗滤液收集池、回水池、环境应急事故池等设施的防渗要求应当不低于该尾矿库的防渗要求，并设置防漫流设施</w:t>
            </w:r>
          </w:p>
        </w:tc>
        <w:tc>
          <w:tcPr>
            <w:tcW w:w="3569" w:type="dxa"/>
            <w:tcBorders>
              <w:tl2br w:val="nil"/>
              <w:tr2bl w:val="nil"/>
            </w:tcBorders>
            <w:vAlign w:val="center"/>
          </w:tcPr>
          <w:p w14:paraId="5666483B">
            <w:pPr>
              <w:pStyle w:val="488"/>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本项目不设置尾矿库，尾矿外售综合利用</w:t>
            </w:r>
          </w:p>
        </w:tc>
        <w:tc>
          <w:tcPr>
            <w:tcW w:w="797" w:type="dxa"/>
            <w:tcBorders>
              <w:tl2br w:val="nil"/>
              <w:tr2bl w:val="nil"/>
            </w:tcBorders>
            <w:vAlign w:val="center"/>
          </w:tcPr>
          <w:p w14:paraId="11F312D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39D5EA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22" w:type="dxa"/>
            <w:tcBorders>
              <w:tl2br w:val="nil"/>
              <w:tr2bl w:val="nil"/>
            </w:tcBorders>
            <w:vAlign w:val="center"/>
          </w:tcPr>
          <w:p w14:paraId="28C5560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第十二条 新建尾矿库的排尾管道、回水管道应当避免穿越农田、河流、湖泊；确需穿越的，应当建设管沟、套管等设施，防止渗漏造成环境污染</w:t>
            </w:r>
          </w:p>
        </w:tc>
        <w:tc>
          <w:tcPr>
            <w:tcW w:w="3569" w:type="dxa"/>
            <w:tcBorders>
              <w:tl2br w:val="nil"/>
              <w:tr2bl w:val="nil"/>
            </w:tcBorders>
            <w:vAlign w:val="center"/>
          </w:tcPr>
          <w:p w14:paraId="48C9C704">
            <w:pPr>
              <w:pStyle w:val="488"/>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本项目不设置尾矿库，尾矿外售综合利用</w:t>
            </w:r>
          </w:p>
        </w:tc>
        <w:tc>
          <w:tcPr>
            <w:tcW w:w="797" w:type="dxa"/>
            <w:tcBorders>
              <w:tl2br w:val="nil"/>
              <w:tr2bl w:val="nil"/>
            </w:tcBorders>
            <w:vAlign w:val="center"/>
          </w:tcPr>
          <w:p w14:paraId="6F0B5B6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1B3B41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22" w:type="dxa"/>
            <w:tcBorders>
              <w:tl2br w:val="nil"/>
              <w:tr2bl w:val="nil"/>
            </w:tcBorders>
            <w:vAlign w:val="center"/>
          </w:tcPr>
          <w:p w14:paraId="6692776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第十三条 采用传送带方式输送尾矿的，应当采取封闭等措施，防止尾矿流失和扬散。通过车辆运输尾矿的，应当采取遮盖等措施，防止尾矿遗撒和扬散</w:t>
            </w:r>
          </w:p>
        </w:tc>
        <w:tc>
          <w:tcPr>
            <w:tcW w:w="3569" w:type="dxa"/>
            <w:tcBorders>
              <w:tl2br w:val="nil"/>
              <w:tr2bl w:val="nil"/>
            </w:tcBorders>
            <w:vAlign w:val="center"/>
          </w:tcPr>
          <w:p w14:paraId="7B34B877">
            <w:pPr>
              <w:pStyle w:val="488"/>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本项目尾矿外售，企业对受托方的主体资格和技术能力进行核实，依法签订书面合同，在合同中约定污染防治要求。运输尾矿的车辆，采取遮盖等措施，防止尾矿遗撒和扬散</w:t>
            </w:r>
          </w:p>
        </w:tc>
        <w:tc>
          <w:tcPr>
            <w:tcW w:w="797" w:type="dxa"/>
            <w:tcBorders>
              <w:tl2br w:val="nil"/>
              <w:tr2bl w:val="nil"/>
            </w:tcBorders>
            <w:vAlign w:val="center"/>
          </w:tcPr>
          <w:p w14:paraId="292142D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46DD7C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22" w:type="dxa"/>
            <w:tcBorders>
              <w:tl2br w:val="nil"/>
              <w:tr2bl w:val="nil"/>
            </w:tcBorders>
            <w:vAlign w:val="center"/>
          </w:tcPr>
          <w:p w14:paraId="255F946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第十四条 依法实行排污许可管理的产生尾矿的单位，应当申请取得排污许可证或者填报排污登记表，按照排污许可管理的规定排放尾矿及污染物，并落实相关环境管理要求</w:t>
            </w:r>
          </w:p>
        </w:tc>
        <w:tc>
          <w:tcPr>
            <w:tcW w:w="3569" w:type="dxa"/>
            <w:tcBorders>
              <w:tl2br w:val="nil"/>
              <w:tr2bl w:val="nil"/>
            </w:tcBorders>
            <w:vAlign w:val="center"/>
          </w:tcPr>
          <w:p w14:paraId="66929998">
            <w:pPr>
              <w:pStyle w:val="488"/>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本项目在建成后，依据国家相关规定，办理排污许可相关手续</w:t>
            </w:r>
          </w:p>
        </w:tc>
        <w:tc>
          <w:tcPr>
            <w:tcW w:w="797" w:type="dxa"/>
            <w:tcBorders>
              <w:tl2br w:val="nil"/>
              <w:tr2bl w:val="nil"/>
            </w:tcBorders>
            <w:vAlign w:val="center"/>
          </w:tcPr>
          <w:p w14:paraId="1BC0661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35D35D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22" w:type="dxa"/>
            <w:tcBorders>
              <w:tl2br w:val="nil"/>
              <w:tr2bl w:val="nil"/>
            </w:tcBorders>
            <w:vAlign w:val="center"/>
          </w:tcPr>
          <w:p w14:paraId="560F20AF">
            <w:pPr>
              <w:pStyle w:val="488"/>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第十五条 尾矿库运营、管理单位应当采取防扬散、防流失、防渗漏或者其他防止污染环境的措施，加强对尾矿库污染防治设施的管理和维护，保证其正常运行和使用，防止尾矿污染环境</w:t>
            </w:r>
          </w:p>
        </w:tc>
        <w:tc>
          <w:tcPr>
            <w:tcW w:w="3569" w:type="dxa"/>
            <w:tcBorders>
              <w:tl2br w:val="nil"/>
              <w:tr2bl w:val="nil"/>
            </w:tcBorders>
            <w:vAlign w:val="center"/>
          </w:tcPr>
          <w:p w14:paraId="26455F63">
            <w:pPr>
              <w:pStyle w:val="488"/>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本项目不设置尾矿库，尾矿外售综合利用</w:t>
            </w:r>
          </w:p>
        </w:tc>
        <w:tc>
          <w:tcPr>
            <w:tcW w:w="797" w:type="dxa"/>
            <w:tcBorders>
              <w:tl2br w:val="nil"/>
              <w:tr2bl w:val="nil"/>
            </w:tcBorders>
            <w:vAlign w:val="center"/>
          </w:tcPr>
          <w:p w14:paraId="6889CAF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3C61EA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22" w:type="dxa"/>
            <w:tcBorders>
              <w:tl2br w:val="nil"/>
              <w:tr2bl w:val="nil"/>
            </w:tcBorders>
            <w:vAlign w:val="center"/>
          </w:tcPr>
          <w:p w14:paraId="179C08B3">
            <w:pPr>
              <w:pStyle w:val="488"/>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第十六条 尾矿库运营、管理单位应当采取库面抑尘、边坡绿化等措施防止扬尘污染，美化环境</w:t>
            </w:r>
          </w:p>
        </w:tc>
        <w:tc>
          <w:tcPr>
            <w:tcW w:w="3569" w:type="dxa"/>
            <w:tcBorders>
              <w:tl2br w:val="nil"/>
              <w:tr2bl w:val="nil"/>
            </w:tcBorders>
            <w:vAlign w:val="center"/>
          </w:tcPr>
          <w:p w14:paraId="0205A66A">
            <w:pPr>
              <w:pStyle w:val="488"/>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本项目不设置尾矿库，尾矿外售综合利用</w:t>
            </w:r>
          </w:p>
        </w:tc>
        <w:tc>
          <w:tcPr>
            <w:tcW w:w="797" w:type="dxa"/>
            <w:tcBorders>
              <w:tl2br w:val="nil"/>
              <w:tr2bl w:val="nil"/>
            </w:tcBorders>
            <w:vAlign w:val="center"/>
          </w:tcPr>
          <w:p w14:paraId="2D4F69B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00089F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22" w:type="dxa"/>
            <w:tcBorders>
              <w:tl2br w:val="nil"/>
              <w:tr2bl w:val="nil"/>
            </w:tcBorders>
            <w:vAlign w:val="center"/>
          </w:tcPr>
          <w:p w14:paraId="022D7D10">
            <w:pPr>
              <w:pStyle w:val="488"/>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第十七条 尾矿水应当优先返回选矿工艺使用；向环境排放的，应当符合国家和地方污染物排放标准，不得与尾矿库外的雨水混合排放，并按照有关规定设置污染物排放口，设立标志，依法安装流量计和视频监控。污染物排放口的流量计监测记录保存期限不得少于五年，视频监控记录保存期限不得少于三个月</w:t>
            </w:r>
          </w:p>
        </w:tc>
        <w:tc>
          <w:tcPr>
            <w:tcW w:w="3569" w:type="dxa"/>
            <w:tcBorders>
              <w:tl2br w:val="nil"/>
              <w:tr2bl w:val="nil"/>
            </w:tcBorders>
            <w:vAlign w:val="center"/>
          </w:tcPr>
          <w:p w14:paraId="737B4260">
            <w:pPr>
              <w:pStyle w:val="488"/>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本项目不设置尾矿库，尾矿外售综合利用</w:t>
            </w:r>
          </w:p>
        </w:tc>
        <w:tc>
          <w:tcPr>
            <w:tcW w:w="797" w:type="dxa"/>
            <w:tcBorders>
              <w:tl2br w:val="nil"/>
              <w:tr2bl w:val="nil"/>
            </w:tcBorders>
            <w:vAlign w:val="center"/>
          </w:tcPr>
          <w:p w14:paraId="2F13280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2A9DD0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22" w:type="dxa"/>
            <w:tcBorders>
              <w:tl2br w:val="nil"/>
              <w:tr2bl w:val="nil"/>
            </w:tcBorders>
            <w:vAlign w:val="center"/>
          </w:tcPr>
          <w:p w14:paraId="20BEB14A">
            <w:pPr>
              <w:pStyle w:val="488"/>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十八条 尾矿库运营、管理单位应当按照国家有关标准和规范，建设地下水水质监测井。尾矿库上游、下游和可能出现污染扩散的尾矿库周边区域，应当设置地下水水质监测井</w:t>
            </w:r>
          </w:p>
        </w:tc>
        <w:tc>
          <w:tcPr>
            <w:tcW w:w="3569" w:type="dxa"/>
            <w:tcBorders>
              <w:tl2br w:val="nil"/>
              <w:tr2bl w:val="nil"/>
            </w:tcBorders>
            <w:vAlign w:val="center"/>
          </w:tcPr>
          <w:p w14:paraId="5A92CAB5">
            <w:pPr>
              <w:pStyle w:val="488"/>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本项目不设置尾矿库，尾矿外售综合利用</w:t>
            </w:r>
          </w:p>
        </w:tc>
        <w:tc>
          <w:tcPr>
            <w:tcW w:w="797" w:type="dxa"/>
            <w:tcBorders>
              <w:tl2br w:val="nil"/>
              <w:tr2bl w:val="nil"/>
            </w:tcBorders>
            <w:vAlign w:val="center"/>
          </w:tcPr>
          <w:p w14:paraId="0FBC046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65EBE7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22" w:type="dxa"/>
            <w:tcBorders>
              <w:tl2br w:val="nil"/>
              <w:tr2bl w:val="nil"/>
            </w:tcBorders>
            <w:vAlign w:val="center"/>
          </w:tcPr>
          <w:p w14:paraId="714B92CD">
            <w:pPr>
              <w:pStyle w:val="488"/>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第十九条 尾矿库运营、管理单位应当按照国家有关规定开展地下水环境监测以及土壤污染状况监测和评估。排放尾矿水的，尾矿库运营、管理单位应当在排放期间，每月至少开展一次水污染物排放监测；排放有毒有害水污染物的，还应当每季度对受纳水体等周边环境至少开展一次监测。尾矿库运营、管理单位应当依法公开污染物排放监测结果等相关信息</w:t>
            </w:r>
          </w:p>
        </w:tc>
        <w:tc>
          <w:tcPr>
            <w:tcW w:w="3569" w:type="dxa"/>
            <w:tcBorders>
              <w:tl2br w:val="nil"/>
              <w:tr2bl w:val="nil"/>
            </w:tcBorders>
            <w:vAlign w:val="center"/>
          </w:tcPr>
          <w:p w14:paraId="1E73FB22">
            <w:pPr>
              <w:pStyle w:val="488"/>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本项目不设置尾矿库，尾矿外售综合利用。本项目尾矿水经处理后回用选矿工艺，废水不外排</w:t>
            </w:r>
          </w:p>
        </w:tc>
        <w:tc>
          <w:tcPr>
            <w:tcW w:w="797" w:type="dxa"/>
            <w:tcBorders>
              <w:tl2br w:val="nil"/>
              <w:tr2bl w:val="nil"/>
            </w:tcBorders>
            <w:vAlign w:val="center"/>
          </w:tcPr>
          <w:p w14:paraId="747E5DA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781B02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22" w:type="dxa"/>
            <w:tcBorders>
              <w:tl2br w:val="nil"/>
              <w:tr2bl w:val="nil"/>
            </w:tcBorders>
            <w:vAlign w:val="center"/>
          </w:tcPr>
          <w:p w14:paraId="04E0128F">
            <w:pPr>
              <w:pStyle w:val="488"/>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第二十条 尾矿库运营、管理单位应当建立健全尾矿库污染隐患排查治理制度，组织开展尾矿库污染隐患排查治理；发现污染隐患的，应当制定整改方案，及时采取措施消除隐患。尾矿库运营、管理单位应当于每年汛期前至少开展一次全面的污染隐患排查</w:t>
            </w:r>
          </w:p>
        </w:tc>
        <w:tc>
          <w:tcPr>
            <w:tcW w:w="3569" w:type="dxa"/>
            <w:tcBorders>
              <w:tl2br w:val="nil"/>
              <w:tr2bl w:val="nil"/>
            </w:tcBorders>
            <w:vAlign w:val="center"/>
          </w:tcPr>
          <w:p w14:paraId="2E3142B1">
            <w:pPr>
              <w:pStyle w:val="488"/>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本项目不设置尾矿库，尾矿外</w:t>
            </w:r>
          </w:p>
          <w:p w14:paraId="09986F1D">
            <w:pPr>
              <w:pStyle w:val="488"/>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售综合利用</w:t>
            </w:r>
          </w:p>
        </w:tc>
        <w:tc>
          <w:tcPr>
            <w:tcW w:w="797" w:type="dxa"/>
            <w:tcBorders>
              <w:tl2br w:val="nil"/>
              <w:tr2bl w:val="nil"/>
            </w:tcBorders>
            <w:vAlign w:val="center"/>
          </w:tcPr>
          <w:p w14:paraId="5EDAF26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77B1DB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22" w:type="dxa"/>
            <w:tcBorders>
              <w:tl2br w:val="nil"/>
              <w:tr2bl w:val="nil"/>
            </w:tcBorders>
            <w:vAlign w:val="center"/>
          </w:tcPr>
          <w:p w14:paraId="550694B0">
            <w:pPr>
              <w:pStyle w:val="488"/>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第二十一条 尾矿库运营、管理单位在环境监测等活动中发现尾矿库周边土壤和地下水存在污染物渗漏或者含量升高等污染迹象的，应当及时查明原因，采取措施及时阻止污染物泄漏，并按照国家有关规定开展环境调查与风险评估，根据调查与风险评估结果采取风险管控或者治理修复等措施。生态环境主管部门在监督检查中发现尾矿库周边土壤和地下水存在污染物渗漏或者含量升高等污染迹象的，应当及时督促尾矿库运营、管理单位采取相应措施</w:t>
            </w:r>
          </w:p>
        </w:tc>
        <w:tc>
          <w:tcPr>
            <w:tcW w:w="3569" w:type="dxa"/>
            <w:tcBorders>
              <w:tl2br w:val="nil"/>
              <w:tr2bl w:val="nil"/>
            </w:tcBorders>
            <w:vAlign w:val="center"/>
          </w:tcPr>
          <w:p w14:paraId="0D4C0D1D">
            <w:pPr>
              <w:pStyle w:val="488"/>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本项目不设置尾矿库，尾矿外</w:t>
            </w:r>
          </w:p>
          <w:p w14:paraId="1367F480">
            <w:pPr>
              <w:pStyle w:val="488"/>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售综合利用</w:t>
            </w:r>
          </w:p>
        </w:tc>
        <w:tc>
          <w:tcPr>
            <w:tcW w:w="797" w:type="dxa"/>
            <w:tcBorders>
              <w:tl2br w:val="nil"/>
              <w:tr2bl w:val="nil"/>
            </w:tcBorders>
            <w:vAlign w:val="center"/>
          </w:tcPr>
          <w:p w14:paraId="61DB3CD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24459F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22" w:type="dxa"/>
            <w:tcBorders>
              <w:tl2br w:val="nil"/>
              <w:tr2bl w:val="nil"/>
            </w:tcBorders>
            <w:vAlign w:val="center"/>
          </w:tcPr>
          <w:p w14:paraId="6698BBA0">
            <w:pPr>
              <w:pStyle w:val="488"/>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第二十二条 尾矿库运营、管理单位应当按照国务院生态环境主管部门有关规定，开展尾矿库突发环境事件风险评估，编制、修订、备案尾矿库突发环境事件应急预案，建设并完善环境风险防控与应急设施，储备环境应急物资，定期组织开展尾矿库突发环境事件应急演练</w:t>
            </w:r>
          </w:p>
        </w:tc>
        <w:tc>
          <w:tcPr>
            <w:tcW w:w="3569" w:type="dxa"/>
            <w:tcBorders>
              <w:tl2br w:val="nil"/>
              <w:tr2bl w:val="nil"/>
            </w:tcBorders>
            <w:vAlign w:val="center"/>
          </w:tcPr>
          <w:p w14:paraId="22517BB3">
            <w:pPr>
              <w:pStyle w:val="488"/>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本项目不设置尾矿库，尾矿外售综合利用。本项目投产前编制企业突发环境事件应急预案，建设环境风险防控与应急设施，储备环境应急物资，定期组织开展突发环境事件应急演练</w:t>
            </w:r>
          </w:p>
        </w:tc>
        <w:tc>
          <w:tcPr>
            <w:tcW w:w="797" w:type="dxa"/>
            <w:tcBorders>
              <w:tl2br w:val="nil"/>
              <w:tr2bl w:val="nil"/>
            </w:tcBorders>
            <w:vAlign w:val="center"/>
          </w:tcPr>
          <w:p w14:paraId="6707BE3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1DFA08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22" w:type="dxa"/>
            <w:tcBorders>
              <w:tl2br w:val="nil"/>
              <w:tr2bl w:val="nil"/>
            </w:tcBorders>
            <w:vAlign w:val="center"/>
          </w:tcPr>
          <w:p w14:paraId="2C9C4A8F">
            <w:pPr>
              <w:pStyle w:val="488"/>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第二十三条 发生突发环境事件时，尾矿库运营、管理单位应当立即启动尾矿库突发环境事件应急预案，采取应急措施，消除或者减轻事故影响，及时通报可能受到危害的单位和居民，并向本行政区域县级生态环境主管部门报告。县级以上生态环境主管部门在发现或者得知尾矿库突发环境事件信息后，应当按照有关规定做好应急处置、环境影响和损失调查、评估等工作</w:t>
            </w:r>
          </w:p>
        </w:tc>
        <w:tc>
          <w:tcPr>
            <w:tcW w:w="3569" w:type="dxa"/>
            <w:tcBorders>
              <w:tl2br w:val="nil"/>
              <w:tr2bl w:val="nil"/>
            </w:tcBorders>
            <w:vAlign w:val="center"/>
          </w:tcPr>
          <w:p w14:paraId="05AA6A86">
            <w:pPr>
              <w:pStyle w:val="488"/>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本项目不设置尾矿库，尾矿外售综合利用。发生机油</w:t>
            </w:r>
            <w:r>
              <w:rPr>
                <w:rFonts w:hint="eastAsia"/>
                <w:color w:val="000000" w:themeColor="text1"/>
                <w:highlight w:val="none"/>
                <w:lang w:eastAsia="zh-CN"/>
                <w14:textFill>
                  <w14:solidFill>
                    <w14:schemeClr w14:val="tx1"/>
                  </w14:solidFill>
                </w14:textFill>
              </w:rPr>
              <w:t>泄漏</w:t>
            </w:r>
            <w:r>
              <w:rPr>
                <w:rFonts w:hint="eastAsia"/>
                <w:color w:val="000000" w:themeColor="text1"/>
                <w:highlight w:val="none"/>
                <w14:textFill>
                  <w14:solidFill>
                    <w14:schemeClr w14:val="tx1"/>
                  </w14:solidFill>
                </w14:textFill>
              </w:rPr>
              <w:t>、选矿废水</w:t>
            </w:r>
            <w:r>
              <w:rPr>
                <w:rFonts w:hint="eastAsia"/>
                <w:color w:val="000000" w:themeColor="text1"/>
                <w:highlight w:val="none"/>
                <w:lang w:eastAsia="zh-CN"/>
                <w14:textFill>
                  <w14:solidFill>
                    <w14:schemeClr w14:val="tx1"/>
                  </w14:solidFill>
                </w14:textFill>
              </w:rPr>
              <w:t>泄漏</w:t>
            </w:r>
            <w:r>
              <w:rPr>
                <w:rFonts w:hint="eastAsia"/>
                <w:color w:val="000000" w:themeColor="text1"/>
                <w:highlight w:val="none"/>
                <w14:textFill>
                  <w14:solidFill>
                    <w14:schemeClr w14:val="tx1"/>
                  </w14:solidFill>
                </w14:textFill>
              </w:rPr>
              <w:t>等突发环境事件时，单位立即启动突发环境事件应急预案，采取应急措施，及时通报可能受到危害的单位和居民，并向朝阳市生态环境局北票分局报告</w:t>
            </w:r>
          </w:p>
        </w:tc>
        <w:tc>
          <w:tcPr>
            <w:tcW w:w="797" w:type="dxa"/>
            <w:tcBorders>
              <w:tl2br w:val="nil"/>
              <w:tr2bl w:val="nil"/>
            </w:tcBorders>
            <w:vAlign w:val="center"/>
          </w:tcPr>
          <w:p w14:paraId="573D90C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45F26A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22" w:type="dxa"/>
            <w:tcBorders>
              <w:tl2br w:val="nil"/>
              <w:tr2bl w:val="nil"/>
            </w:tcBorders>
            <w:vAlign w:val="center"/>
          </w:tcPr>
          <w:p w14:paraId="3E8F775F">
            <w:pPr>
              <w:pStyle w:val="488"/>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第二十五条 开展尾矿充填、回填以及利用尾矿提取有价组分和生产建筑材料等尾矿综合利用单位，应当按照国家有关规定采取相应措施，防止造成二次环境污染</w:t>
            </w:r>
          </w:p>
        </w:tc>
        <w:tc>
          <w:tcPr>
            <w:tcW w:w="3569" w:type="dxa"/>
            <w:tcBorders>
              <w:tl2br w:val="nil"/>
              <w:tr2bl w:val="nil"/>
            </w:tcBorders>
            <w:vAlign w:val="center"/>
          </w:tcPr>
          <w:p w14:paraId="4A3CAB7D">
            <w:pPr>
              <w:pStyle w:val="488"/>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本项目不设置尾矿库，尾矿外售综合利用。运输尾矿的车辆，采取遮盖等措施，防止尾矿遗撒和扬散</w:t>
            </w:r>
          </w:p>
        </w:tc>
        <w:tc>
          <w:tcPr>
            <w:tcW w:w="797" w:type="dxa"/>
            <w:tcBorders>
              <w:tl2br w:val="nil"/>
              <w:tr2bl w:val="nil"/>
            </w:tcBorders>
            <w:vAlign w:val="center"/>
          </w:tcPr>
          <w:p w14:paraId="1BAAEA8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bl>
    <w:p w14:paraId="4B8B0102">
      <w:pP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综上，本项目符合《尾矿污染环境防治管理办法》</w:t>
      </w:r>
      <w:r>
        <w:rPr>
          <w:color w:val="000000" w:themeColor="text1"/>
          <w:highlight w:val="none"/>
          <w14:textFill>
            <w14:solidFill>
              <w14:schemeClr w14:val="tx1"/>
            </w14:solidFill>
          </w14:textFill>
        </w:rPr>
        <w:t>相关</w:t>
      </w:r>
      <w:r>
        <w:rPr>
          <w:rFonts w:hint="eastAsia"/>
          <w:color w:val="000000" w:themeColor="text1"/>
          <w:highlight w:val="none"/>
          <w:lang w:val="en-US" w:eastAsia="zh-CN"/>
          <w14:textFill>
            <w14:solidFill>
              <w14:schemeClr w14:val="tx1"/>
            </w14:solidFill>
          </w14:textFill>
        </w:rPr>
        <w:t>要求</w:t>
      </w:r>
      <w:r>
        <w:rPr>
          <w:color w:val="000000" w:themeColor="text1"/>
          <w:highlight w:val="none"/>
          <w14:textFill>
            <w14:solidFill>
              <w14:schemeClr w14:val="tx1"/>
            </w14:solidFill>
          </w14:textFill>
        </w:rPr>
        <w:t>。</w:t>
      </w:r>
    </w:p>
    <w:p w14:paraId="35713118">
      <w:pPr>
        <w:pStyle w:val="5"/>
        <w:ind w:firstLine="562"/>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1.7.1</w:t>
      </w:r>
      <w:r>
        <w:rPr>
          <w:rFonts w:hint="eastAsia"/>
          <w:color w:val="000000" w:themeColor="text1"/>
          <w:highlight w:val="none"/>
          <w:lang w:val="en-US" w:eastAsia="zh-CN"/>
          <w14:textFill>
            <w14:solidFill>
              <w14:schemeClr w14:val="tx1"/>
            </w14:solidFill>
          </w14:textFill>
        </w:rPr>
        <w:t>6</w:t>
      </w:r>
      <w:r>
        <w:rPr>
          <w:color w:val="000000" w:themeColor="text1"/>
          <w:highlight w:val="none"/>
          <w14:textFill>
            <w14:solidFill>
              <w14:schemeClr w14:val="tx1"/>
            </w14:solidFill>
          </w14:textFill>
        </w:rPr>
        <w:t>与</w:t>
      </w:r>
      <w:r>
        <w:rPr>
          <w:rFonts w:hint="eastAsia"/>
          <w:color w:val="000000" w:themeColor="text1"/>
          <w:kern w:val="0"/>
          <w:highlight w:val="none"/>
          <w14:textFill>
            <w14:solidFill>
              <w14:schemeClr w14:val="tx1"/>
            </w14:solidFill>
          </w14:textFill>
        </w:rPr>
        <w:t>《关于“十四五”大宗固体废弃物综合利用的指导意见》（发改环资</w:t>
      </w:r>
      <w:r>
        <w:rPr>
          <w:rFonts w:hint="eastAsia"/>
          <w:color w:val="000000" w:themeColor="text1"/>
          <w:kern w:val="0"/>
          <w:highlight w:val="none"/>
          <w:lang w:eastAsia="zh-CN"/>
          <w14:textFill>
            <w14:solidFill>
              <w14:schemeClr w14:val="tx1"/>
            </w14:solidFill>
          </w14:textFill>
        </w:rPr>
        <w:t>〔2021〕381号）</w:t>
      </w:r>
      <w:r>
        <w:rPr>
          <w:rFonts w:hint="eastAsia"/>
          <w:color w:val="000000" w:themeColor="text1"/>
          <w:highlight w:val="none"/>
          <w14:textFill>
            <w14:solidFill>
              <w14:schemeClr w14:val="tx1"/>
            </w14:solidFill>
          </w14:textFill>
        </w:rPr>
        <w:t>相关内容</w:t>
      </w:r>
      <w:r>
        <w:rPr>
          <w:color w:val="000000" w:themeColor="text1"/>
          <w:highlight w:val="none"/>
          <w14:textFill>
            <w14:solidFill>
              <w14:schemeClr w14:val="tx1"/>
            </w14:solidFill>
          </w14:textFill>
        </w:rPr>
        <w:t>符合性分析</w:t>
      </w:r>
    </w:p>
    <w:p w14:paraId="2ABBC34E">
      <w:pPr>
        <w:spacing w:before="156" w:beforeLines="50"/>
        <w:ind w:firstLine="0" w:firstLineChars="0"/>
        <w:jc w:val="center"/>
        <w:rPr>
          <w:b/>
          <w:bCs/>
          <w:color w:val="000000" w:themeColor="text1"/>
          <w:szCs w:val="22"/>
          <w:highlight w:val="none"/>
          <w14:textFill>
            <w14:solidFill>
              <w14:schemeClr w14:val="tx1"/>
            </w14:solidFill>
          </w14:textFill>
        </w:rPr>
      </w:pPr>
      <w:r>
        <w:rPr>
          <w:b/>
          <w:bCs/>
          <w:color w:val="000000" w:themeColor="text1"/>
          <w:szCs w:val="22"/>
          <w:highlight w:val="none"/>
          <w14:textFill>
            <w14:solidFill>
              <w14:schemeClr w14:val="tx1"/>
            </w14:solidFill>
          </w14:textFill>
        </w:rPr>
        <w:t>表1.7-</w:t>
      </w:r>
      <w:r>
        <w:rPr>
          <w:rFonts w:hint="eastAsia"/>
          <w:b/>
          <w:bCs/>
          <w:color w:val="000000" w:themeColor="text1"/>
          <w:szCs w:val="22"/>
          <w:highlight w:val="none"/>
          <w:lang w:val="en-US" w:eastAsia="zh-CN"/>
          <w14:textFill>
            <w14:solidFill>
              <w14:schemeClr w14:val="tx1"/>
            </w14:solidFill>
          </w14:textFill>
        </w:rPr>
        <w:t>20</w:t>
      </w:r>
      <w:r>
        <w:rPr>
          <w:b/>
          <w:bCs/>
          <w:color w:val="000000" w:themeColor="text1"/>
          <w:szCs w:val="22"/>
          <w:highlight w:val="none"/>
          <w14:textFill>
            <w14:solidFill>
              <w14:schemeClr w14:val="tx1"/>
            </w14:solidFill>
          </w14:textFill>
        </w:rPr>
        <w:t xml:space="preserve"> </w:t>
      </w:r>
      <w:r>
        <w:rPr>
          <w:rFonts w:hint="eastAsia"/>
          <w:b/>
          <w:bCs/>
          <w:color w:val="000000" w:themeColor="text1"/>
          <w:szCs w:val="22"/>
          <w:highlight w:val="none"/>
          <w14:textFill>
            <w14:solidFill>
              <w14:schemeClr w14:val="tx1"/>
            </w14:solidFill>
          </w14:textFill>
        </w:rPr>
        <w:t xml:space="preserve"> </w:t>
      </w:r>
      <w:r>
        <w:rPr>
          <w:b/>
          <w:bCs/>
          <w:color w:val="000000" w:themeColor="text1"/>
          <w:szCs w:val="22"/>
          <w:highlight w:val="none"/>
          <w14:textFill>
            <w14:solidFill>
              <w14:schemeClr w14:val="tx1"/>
            </w14:solidFill>
          </w14:textFill>
        </w:rPr>
        <w:t>与</w:t>
      </w:r>
      <w:r>
        <w:rPr>
          <w:rFonts w:hint="eastAsia"/>
          <w:b/>
          <w:bCs/>
          <w:color w:val="000000" w:themeColor="text1"/>
          <w:szCs w:val="22"/>
          <w:highlight w:val="none"/>
          <w14:textFill>
            <w14:solidFill>
              <w14:schemeClr w14:val="tx1"/>
            </w14:solidFill>
          </w14:textFill>
        </w:rPr>
        <w:t>《关于“十四五”大宗固体废弃物综合利用的指导意见》</w:t>
      </w:r>
      <w:r>
        <w:rPr>
          <w:b/>
          <w:bCs/>
          <w:color w:val="000000" w:themeColor="text1"/>
          <w:szCs w:val="22"/>
          <w:highlight w:val="none"/>
          <w14:textFill>
            <w14:solidFill>
              <w14:schemeClr w14:val="tx1"/>
            </w14:solidFill>
          </w14:textFill>
        </w:rPr>
        <w:t>相关内容符合性分析一览表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922"/>
        <w:gridCol w:w="3569"/>
        <w:gridCol w:w="797"/>
      </w:tblGrid>
      <w:tr w14:paraId="2F16ED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22" w:type="dxa"/>
            <w:tcBorders>
              <w:tl2br w:val="nil"/>
              <w:tr2bl w:val="nil"/>
            </w:tcBorders>
            <w:vAlign w:val="center"/>
          </w:tcPr>
          <w:p w14:paraId="406115D3">
            <w:pPr>
              <w:pStyle w:val="488"/>
              <w:rPr>
                <w:b/>
                <w:bCs/>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文件</w:t>
            </w:r>
            <w:r>
              <w:rPr>
                <w:color w:val="000000" w:themeColor="text1"/>
                <w:highlight w:val="none"/>
                <w14:textFill>
                  <w14:solidFill>
                    <w14:schemeClr w14:val="tx1"/>
                  </w14:solidFill>
                </w14:textFill>
              </w:rPr>
              <w:t>要求</w:t>
            </w:r>
          </w:p>
        </w:tc>
        <w:tc>
          <w:tcPr>
            <w:tcW w:w="3569" w:type="dxa"/>
            <w:tcBorders>
              <w:tl2br w:val="nil"/>
              <w:tr2bl w:val="nil"/>
            </w:tcBorders>
            <w:vAlign w:val="center"/>
          </w:tcPr>
          <w:p w14:paraId="38ED3B13">
            <w:pPr>
              <w:pStyle w:val="488"/>
              <w:rPr>
                <w:b/>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本项目情况</w:t>
            </w:r>
          </w:p>
        </w:tc>
        <w:tc>
          <w:tcPr>
            <w:tcW w:w="797" w:type="dxa"/>
            <w:tcBorders>
              <w:tl2br w:val="nil"/>
              <w:tr2bl w:val="nil"/>
            </w:tcBorders>
            <w:vAlign w:val="center"/>
          </w:tcPr>
          <w:p w14:paraId="5B669E3C">
            <w:pPr>
              <w:pStyle w:val="488"/>
              <w:rPr>
                <w:b/>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符合情况</w:t>
            </w:r>
          </w:p>
        </w:tc>
      </w:tr>
      <w:tr w14:paraId="556182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22" w:type="dxa"/>
            <w:tcBorders>
              <w:tl2br w:val="nil"/>
              <w:tr2bl w:val="nil"/>
            </w:tcBorders>
            <w:vAlign w:val="center"/>
          </w:tcPr>
          <w:p w14:paraId="41E0CC7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稳步推进金属尾矿有价组分高效提取及整体利用，推动采矿废石制备砂石骨料、陶粒、干混砂浆等砂源替代材料和胶凝回填利用，探索尾矿在生态环境治理领域的利用。加快推进黑色金属、有色金属、稀贵金属等共伴生矿产资源综合开发利用和有价组分梯级回收，推动有价金属提取后剩余废渣的规模化利用</w:t>
            </w:r>
          </w:p>
        </w:tc>
        <w:tc>
          <w:tcPr>
            <w:tcW w:w="3569" w:type="dxa"/>
            <w:tcBorders>
              <w:tl2br w:val="nil"/>
              <w:tr2bl w:val="nil"/>
            </w:tcBorders>
            <w:vAlign w:val="center"/>
          </w:tcPr>
          <w:p w14:paraId="23136F5D">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本项目尾矿以及干选废石全部外售给</w:t>
            </w:r>
            <w:r>
              <w:rPr>
                <w:rFonts w:hint="eastAsia"/>
                <w:color w:val="000000" w:themeColor="text1"/>
                <w:highlight w:val="none"/>
                <w14:textFill>
                  <w14:solidFill>
                    <w14:schemeClr w14:val="tx1"/>
                  </w14:solidFill>
                </w14:textFill>
              </w:rPr>
              <w:t>北票市马莲商品混凝土有限公司</w:t>
            </w:r>
            <w:r>
              <w:rPr>
                <w:rFonts w:hint="eastAsia"/>
                <w:color w:val="000000" w:themeColor="text1"/>
                <w:highlight w:val="none"/>
                <w:lang w:val="en-US" w:eastAsia="zh-CN"/>
                <w14:textFill>
                  <w14:solidFill>
                    <w14:schemeClr w14:val="tx1"/>
                  </w14:solidFill>
                </w14:textFill>
              </w:rPr>
              <w:t>用于商品混凝土生产实现了规模化利用</w:t>
            </w:r>
          </w:p>
        </w:tc>
        <w:tc>
          <w:tcPr>
            <w:tcW w:w="797" w:type="dxa"/>
            <w:tcBorders>
              <w:tl2br w:val="nil"/>
              <w:tr2bl w:val="nil"/>
            </w:tcBorders>
            <w:vAlign w:val="center"/>
          </w:tcPr>
          <w:p w14:paraId="3221FF9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14:paraId="17FBEC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22" w:type="dxa"/>
            <w:tcBorders>
              <w:tl2br w:val="nil"/>
              <w:tr2bl w:val="nil"/>
            </w:tcBorders>
            <w:shd w:val="clear" w:color="auto" w:fill="auto"/>
            <w:vAlign w:val="center"/>
          </w:tcPr>
          <w:p w14:paraId="380D3944">
            <w:pPr>
              <w:pStyle w:val="488"/>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推动利废行业绿色生产，强化过程控制。持续</w:t>
            </w:r>
          </w:p>
          <w:p w14:paraId="5B7F20B1">
            <w:pPr>
              <w:pStyle w:val="488"/>
              <w:rPr>
                <w:rFonts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olor w:val="000000" w:themeColor="text1"/>
                <w:highlight w:val="none"/>
                <w14:textFill>
                  <w14:solidFill>
                    <w14:schemeClr w14:val="tx1"/>
                  </w14:solidFill>
                </w14:textFill>
              </w:rPr>
              <w:t>提升利废企业技术装备水平，加大小散乱污企业整治力度。强化大宗固废综合利用全流程管理，严格落实全过程环境污染防治责任。推行大宗固废绿色运输，鼓励使用专用运输设备和车辆，加强大宗固废运输过程管理。鼓励利废企业开展清洁生产审核，严格执行污染物排放标准，完善环境保护措施，防止二次污染</w:t>
            </w:r>
          </w:p>
        </w:tc>
        <w:tc>
          <w:tcPr>
            <w:tcW w:w="3569" w:type="dxa"/>
            <w:tcBorders>
              <w:tl2br w:val="nil"/>
              <w:tr2bl w:val="nil"/>
            </w:tcBorders>
            <w:shd w:val="clear" w:color="auto" w:fill="auto"/>
            <w:vAlign w:val="center"/>
          </w:tcPr>
          <w:p w14:paraId="700232B7">
            <w:pPr>
              <w:pStyle w:val="488"/>
              <w:rPr>
                <w:rFonts w:hint="eastAsia" w:eastAsia="宋体"/>
                <w:color w:val="000000" w:themeColor="text1"/>
                <w:highlight w:val="none"/>
                <w:lang w:eastAsia="zh-CN"/>
                <w14:textFill>
                  <w14:solidFill>
                    <w14:schemeClr w14:val="tx1"/>
                  </w14:solidFill>
                </w14:textFill>
              </w:rPr>
            </w:pPr>
            <w:r>
              <w:rPr>
                <w:rFonts w:hint="eastAsia" w:eastAsia="宋体"/>
                <w:color w:val="000000" w:themeColor="text1"/>
                <w:highlight w:val="none"/>
                <w:lang w:eastAsia="zh-CN"/>
                <w14:textFill>
                  <w14:solidFill>
                    <w14:schemeClr w14:val="tx1"/>
                  </w14:solidFill>
                </w14:textFill>
              </w:rPr>
              <w:t>项目按照相关规定报批手续，不属于散乱污企业。按照环评提出的要求落实污染防治措施，采用符合国六排放标准的车辆进行运输，运输过程采取</w:t>
            </w:r>
          </w:p>
          <w:p w14:paraId="74EED056">
            <w:pPr>
              <w:pStyle w:val="488"/>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eastAsia="宋体"/>
                <w:color w:val="000000" w:themeColor="text1"/>
                <w:highlight w:val="none"/>
                <w:lang w:eastAsia="zh-CN"/>
                <w14:textFill>
                  <w14:solidFill>
                    <w14:schemeClr w14:val="tx1"/>
                  </w14:solidFill>
                </w14:textFill>
              </w:rPr>
              <w:t>封闭遮盖措施，减少扬尘的污染。建议建设单位开展清洁生产审核，实现降耗、减污、增效</w:t>
            </w:r>
          </w:p>
        </w:tc>
        <w:tc>
          <w:tcPr>
            <w:tcW w:w="797" w:type="dxa"/>
            <w:tcBorders>
              <w:tl2br w:val="nil"/>
              <w:tr2bl w:val="nil"/>
            </w:tcBorders>
            <w:vAlign w:val="center"/>
          </w:tcPr>
          <w:p w14:paraId="426AF41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bl>
    <w:p w14:paraId="1BCFF31C">
      <w:pP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综上，本项目符合《关于“十四五”大宗固体废弃物综合利用的指导意见》</w:t>
      </w:r>
      <w:r>
        <w:rPr>
          <w:color w:val="000000" w:themeColor="text1"/>
          <w:highlight w:val="none"/>
          <w14:textFill>
            <w14:solidFill>
              <w14:schemeClr w14:val="tx1"/>
            </w14:solidFill>
          </w14:textFill>
        </w:rPr>
        <w:t>相关</w:t>
      </w:r>
      <w:r>
        <w:rPr>
          <w:rFonts w:hint="eastAsia"/>
          <w:color w:val="000000" w:themeColor="text1"/>
          <w:highlight w:val="none"/>
          <w:lang w:val="en-US" w:eastAsia="zh-CN"/>
          <w14:textFill>
            <w14:solidFill>
              <w14:schemeClr w14:val="tx1"/>
            </w14:solidFill>
          </w14:textFill>
        </w:rPr>
        <w:t>要求</w:t>
      </w:r>
      <w:r>
        <w:rPr>
          <w:color w:val="000000" w:themeColor="text1"/>
          <w:highlight w:val="none"/>
          <w14:textFill>
            <w14:solidFill>
              <w14:schemeClr w14:val="tx1"/>
            </w14:solidFill>
          </w14:textFill>
        </w:rPr>
        <w:t>。</w:t>
      </w:r>
    </w:p>
    <w:p w14:paraId="368F7F00">
      <w:pPr>
        <w:pStyle w:val="33"/>
        <w:ind w:firstLine="360"/>
        <w:rPr>
          <w:color w:val="000000" w:themeColor="text1"/>
          <w:highlight w:val="none"/>
          <w14:textFill>
            <w14:solidFill>
              <w14:schemeClr w14:val="tx1"/>
            </w14:solidFill>
          </w14:textFill>
        </w:rPr>
        <w:sectPr>
          <w:pgSz w:w="11906" w:h="16838"/>
          <w:pgMar w:top="1417" w:right="1417" w:bottom="1417" w:left="1417" w:header="851" w:footer="992" w:gutter="0"/>
          <w:cols w:space="720" w:num="1"/>
          <w:docGrid w:type="lines" w:linePitch="312" w:charSpace="0"/>
        </w:sectPr>
      </w:pPr>
    </w:p>
    <w:p w14:paraId="021F4F29">
      <w:pPr>
        <w:pStyle w:val="344"/>
        <w:spacing w:before="120" w:beforeLines="50" w:line="360" w:lineRule="auto"/>
        <w:ind w:firstLine="643"/>
        <w:rPr>
          <w:rFonts w:hint="default" w:eastAsia="宋体"/>
          <w:color w:val="000000" w:themeColor="text1"/>
          <w:highlight w:val="none"/>
          <w:lang w:val="en-US" w:eastAsia="zh-CN"/>
          <w14:textFill>
            <w14:solidFill>
              <w14:schemeClr w14:val="tx1"/>
            </w14:solidFill>
          </w14:textFill>
        </w:rPr>
      </w:pPr>
      <w:bookmarkStart w:id="104" w:name="_Toc4221"/>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建设项目工程</w:t>
      </w:r>
      <w:bookmarkEnd w:id="93"/>
      <w:r>
        <w:rPr>
          <w:color w:val="000000" w:themeColor="text1"/>
          <w:highlight w:val="none"/>
          <w14:textFill>
            <w14:solidFill>
              <w14:schemeClr w14:val="tx1"/>
            </w14:solidFill>
          </w14:textFill>
        </w:rPr>
        <w:t>分析</w:t>
      </w:r>
      <w:bookmarkEnd w:id="104"/>
      <w:bookmarkStart w:id="105" w:name="_Toc400617546"/>
      <w:bookmarkStart w:id="106" w:name="_Toc355284857"/>
      <w:bookmarkStart w:id="107" w:name="_Toc476224993"/>
    </w:p>
    <w:p w14:paraId="197409E1">
      <w:pPr>
        <w:pStyle w:val="4"/>
        <w:ind w:firstLine="643"/>
        <w:rPr>
          <w:color w:val="000000" w:themeColor="text1"/>
          <w:highlight w:val="none"/>
          <w14:textFill>
            <w14:solidFill>
              <w14:schemeClr w14:val="tx1"/>
            </w14:solidFill>
          </w14:textFill>
        </w:rPr>
      </w:pPr>
      <w:bookmarkStart w:id="108" w:name="_Toc9336"/>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.1</w:t>
      </w:r>
      <w:bookmarkEnd w:id="105"/>
      <w:bookmarkEnd w:id="106"/>
      <w:r>
        <w:rPr>
          <w:color w:val="000000" w:themeColor="text1"/>
          <w:highlight w:val="none"/>
          <w14:textFill>
            <w14:solidFill>
              <w14:schemeClr w14:val="tx1"/>
            </w14:solidFill>
          </w14:textFill>
        </w:rPr>
        <w:t>项目概况</w:t>
      </w:r>
      <w:bookmarkEnd w:id="107"/>
      <w:bookmarkEnd w:id="108"/>
    </w:p>
    <w:p w14:paraId="72CE0D34">
      <w:pPr>
        <w:spacing w:line="360" w:lineRule="auto"/>
        <w:ind w:firstLine="480" w:firstLineChars="200"/>
        <w:rPr>
          <w:rFonts w:hint="default" w:ascii="Times New Roman" w:hAnsi="Times New Roman" w:cs="Times New Roman"/>
          <w:color w:val="000000" w:themeColor="text1"/>
          <w:highlight w:val="none"/>
          <w14:textFill>
            <w14:solidFill>
              <w14:schemeClr w14:val="tx1"/>
            </w14:solidFill>
          </w14:textFill>
        </w:rPr>
      </w:pPr>
      <w:bookmarkStart w:id="109" w:name="_Toc355284858"/>
      <w:bookmarkStart w:id="110" w:name="_Toc320905644"/>
      <w:r>
        <w:rPr>
          <w:rFonts w:hint="default" w:ascii="Times New Roman" w:hAnsi="Times New Roman" w:cs="Times New Roman"/>
          <w:color w:val="000000" w:themeColor="text1"/>
          <w:highlight w:val="none"/>
          <w14:textFill>
            <w14:solidFill>
              <w14:schemeClr w14:val="tx1"/>
            </w14:solidFill>
          </w14:textFill>
        </w:rPr>
        <w:t>本项目基本情况见</w:t>
      </w:r>
      <w:r>
        <w:rPr>
          <w:rFonts w:hint="eastAsia" w:ascii="Times New Roman" w:hAnsi="Times New Roman" w:cs="Times New Roman"/>
          <w:color w:val="000000" w:themeColor="text1"/>
          <w:highlight w:val="none"/>
          <w:lang w:val="en-US" w:eastAsia="zh-CN"/>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.1-1。</w:t>
      </w:r>
    </w:p>
    <w:p w14:paraId="5E57A4DD">
      <w:pPr>
        <w:spacing w:line="360" w:lineRule="auto"/>
        <w:ind w:firstLine="482" w:firstLineChars="200"/>
        <w:jc w:val="center"/>
        <w:rPr>
          <w:rFonts w:hint="default" w:ascii="Times New Roman" w:hAnsi="Times New Roman" w:cs="Times New Roman"/>
          <w:b/>
          <w:color w:val="000000" w:themeColor="text1"/>
          <w:highlight w:val="none"/>
          <w14:textFill>
            <w14:solidFill>
              <w14:schemeClr w14:val="tx1"/>
            </w14:solidFill>
          </w14:textFill>
        </w:rPr>
      </w:pPr>
      <w:r>
        <w:rPr>
          <w:rFonts w:hint="default" w:ascii="Times New Roman" w:hAnsi="Times New Roman" w:cs="Times New Roman"/>
          <w:b/>
          <w:color w:val="000000" w:themeColor="text1"/>
          <w:highlight w:val="none"/>
          <w14:textFill>
            <w14:solidFill>
              <w14:schemeClr w14:val="tx1"/>
            </w14:solidFill>
          </w14:textFill>
        </w:rPr>
        <w:t>表</w:t>
      </w:r>
      <w:r>
        <w:rPr>
          <w:rFonts w:hint="eastAsia" w:ascii="Times New Roman" w:hAnsi="Times New Roman" w:cs="Times New Roman"/>
          <w:b/>
          <w:color w:val="000000" w:themeColor="text1"/>
          <w:highlight w:val="none"/>
          <w:lang w:val="en-US" w:eastAsia="zh-CN"/>
          <w14:textFill>
            <w14:solidFill>
              <w14:schemeClr w14:val="tx1"/>
            </w14:solidFill>
          </w14:textFill>
        </w:rPr>
        <w:t>2</w:t>
      </w:r>
      <w:r>
        <w:rPr>
          <w:rFonts w:hint="default" w:ascii="Times New Roman" w:hAnsi="Times New Roman" w:cs="Times New Roman"/>
          <w:b/>
          <w:color w:val="000000" w:themeColor="text1"/>
          <w:highlight w:val="none"/>
          <w14:textFill>
            <w14:solidFill>
              <w14:schemeClr w14:val="tx1"/>
            </w14:solidFill>
          </w14:textFill>
        </w:rPr>
        <w:t>.1-1  项目基本情况一览表</w:t>
      </w:r>
    </w:p>
    <w:tbl>
      <w:tblPr>
        <w:tblStyle w:val="51"/>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511"/>
        <w:gridCol w:w="6011"/>
      </w:tblGrid>
      <w:tr w14:paraId="734460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2511" w:type="dxa"/>
            <w:noWrap w:val="0"/>
            <w:vAlign w:val="center"/>
          </w:tcPr>
          <w:p w14:paraId="580AD763">
            <w:pPr>
              <w:spacing w:line="240" w:lineRule="auto"/>
              <w:ind w:left="0" w:leftChars="0" w:firstLine="0" w:firstLineChars="0"/>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项目名称</w:t>
            </w:r>
          </w:p>
        </w:tc>
        <w:tc>
          <w:tcPr>
            <w:tcW w:w="6011" w:type="dxa"/>
            <w:noWrap w:val="0"/>
            <w:vAlign w:val="center"/>
          </w:tcPr>
          <w:p w14:paraId="570D6088">
            <w:pPr>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color w:val="000000" w:themeColor="text1"/>
                <w:kern w:val="2"/>
                <w:sz w:val="21"/>
                <w:szCs w:val="21"/>
                <w:highlight w:val="none"/>
                <w14:textFill>
                  <w14:solidFill>
                    <w14:schemeClr w14:val="tx1"/>
                  </w14:solidFill>
                </w14:textFill>
              </w:rPr>
              <w:t>北票宏兴矿业有限公司年产7万吨铁精粉项目</w:t>
            </w:r>
          </w:p>
        </w:tc>
      </w:tr>
      <w:tr w14:paraId="1358A6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11" w:type="dxa"/>
            <w:noWrap w:val="0"/>
            <w:vAlign w:val="center"/>
          </w:tcPr>
          <w:p w14:paraId="1F14CDEC">
            <w:pPr>
              <w:spacing w:line="240" w:lineRule="auto"/>
              <w:ind w:left="0" w:leftChars="0" w:firstLine="0" w:firstLineChars="0"/>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建设地点</w:t>
            </w:r>
          </w:p>
        </w:tc>
        <w:tc>
          <w:tcPr>
            <w:tcW w:w="6011" w:type="dxa"/>
            <w:noWrap w:val="0"/>
            <w:vAlign w:val="center"/>
          </w:tcPr>
          <w:p w14:paraId="204450B9">
            <w:pPr>
              <w:spacing w:line="240" w:lineRule="auto"/>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辽宁省朝阳市北票市东官营镇炮手村</w:t>
            </w:r>
          </w:p>
        </w:tc>
      </w:tr>
      <w:tr w14:paraId="3767FC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11" w:type="dxa"/>
            <w:noWrap w:val="0"/>
            <w:vAlign w:val="center"/>
          </w:tcPr>
          <w:p w14:paraId="55521285">
            <w:pPr>
              <w:spacing w:line="240" w:lineRule="auto"/>
              <w:ind w:left="0" w:leftChars="0" w:firstLine="0" w:firstLineChars="0"/>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建设单位</w:t>
            </w:r>
          </w:p>
        </w:tc>
        <w:tc>
          <w:tcPr>
            <w:tcW w:w="6011" w:type="dxa"/>
            <w:noWrap w:val="0"/>
            <w:vAlign w:val="center"/>
          </w:tcPr>
          <w:p w14:paraId="4C71490A">
            <w:pPr>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北票宏兴矿业有限公司</w:t>
            </w:r>
          </w:p>
        </w:tc>
      </w:tr>
      <w:tr w14:paraId="09D750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11" w:type="dxa"/>
            <w:noWrap w:val="0"/>
            <w:vAlign w:val="center"/>
          </w:tcPr>
          <w:p w14:paraId="6948E0B0">
            <w:pPr>
              <w:spacing w:line="240" w:lineRule="auto"/>
              <w:ind w:left="0" w:leftChars="0" w:firstLine="0" w:firstLineChars="0"/>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建设性质</w:t>
            </w:r>
          </w:p>
        </w:tc>
        <w:tc>
          <w:tcPr>
            <w:tcW w:w="6011" w:type="dxa"/>
            <w:noWrap w:val="0"/>
            <w:vAlign w:val="center"/>
          </w:tcPr>
          <w:p w14:paraId="69E7C64D">
            <w:pPr>
              <w:spacing w:line="240" w:lineRule="auto"/>
              <w:ind w:left="0" w:leftChars="0" w:firstLine="0" w:firstLineChars="0"/>
              <w:jc w:val="cente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新建</w:t>
            </w:r>
          </w:p>
        </w:tc>
      </w:tr>
      <w:tr w14:paraId="663B5D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11" w:type="dxa"/>
            <w:noWrap w:val="0"/>
            <w:vAlign w:val="center"/>
          </w:tcPr>
          <w:p w14:paraId="3D257C2B">
            <w:pPr>
              <w:spacing w:line="240" w:lineRule="auto"/>
              <w:ind w:left="0" w:leftChars="0" w:firstLine="0" w:firstLineChars="0"/>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行业类型及代码</w:t>
            </w:r>
          </w:p>
        </w:tc>
        <w:tc>
          <w:tcPr>
            <w:tcW w:w="6011" w:type="dxa"/>
            <w:noWrap w:val="0"/>
            <w:vAlign w:val="center"/>
          </w:tcPr>
          <w:p w14:paraId="6242B337">
            <w:pPr>
              <w:spacing w:line="240" w:lineRule="auto"/>
              <w:ind w:left="0" w:leftChars="0" w:firstLine="0" w:firstLineChars="0"/>
              <w:jc w:val="cente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铁矿采选</w:t>
            </w: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B</w:t>
            </w:r>
            <w:r>
              <w:rPr>
                <w:rFonts w:hint="default" w:ascii="Times New Roman" w:hAnsi="Times New Roman" w:cs="Times New Roman"/>
                <w:color w:val="000000" w:themeColor="text1"/>
                <w:kern w:val="0"/>
                <w:sz w:val="21"/>
                <w:szCs w:val="21"/>
                <w:highlight w:val="none"/>
                <w14:textFill>
                  <w14:solidFill>
                    <w14:schemeClr w14:val="tx1"/>
                  </w14:solidFill>
                </w14:textFill>
              </w:rPr>
              <w:t>081</w:t>
            </w: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0</w:t>
            </w:r>
          </w:p>
        </w:tc>
      </w:tr>
      <w:tr w14:paraId="23F9AD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11" w:type="dxa"/>
            <w:noWrap w:val="0"/>
            <w:vAlign w:val="center"/>
          </w:tcPr>
          <w:p w14:paraId="00056C18">
            <w:pPr>
              <w:spacing w:line="240" w:lineRule="auto"/>
              <w:ind w:left="0" w:leftChars="0" w:firstLine="0" w:firstLineChars="0"/>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地理位置（厂区中心）</w:t>
            </w:r>
          </w:p>
        </w:tc>
        <w:tc>
          <w:tcPr>
            <w:tcW w:w="6011" w:type="dxa"/>
            <w:noWrap w:val="0"/>
            <w:vAlign w:val="center"/>
          </w:tcPr>
          <w:p w14:paraId="7E3E5C39">
            <w:pPr>
              <w:spacing w:line="240" w:lineRule="auto"/>
              <w:ind w:left="0" w:leftChars="0"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东经120°36'12.04"，北纬41°57'13.71"</w:t>
            </w:r>
          </w:p>
        </w:tc>
      </w:tr>
      <w:tr w14:paraId="461D28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11" w:type="dxa"/>
            <w:noWrap w:val="0"/>
            <w:vAlign w:val="center"/>
          </w:tcPr>
          <w:p w14:paraId="417F58C3">
            <w:pPr>
              <w:spacing w:line="240" w:lineRule="auto"/>
              <w:ind w:left="0" w:leftChars="0" w:firstLine="0" w:firstLineChars="0"/>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项目占地</w:t>
            </w:r>
          </w:p>
        </w:tc>
        <w:tc>
          <w:tcPr>
            <w:tcW w:w="6011" w:type="dxa"/>
            <w:noWrap w:val="0"/>
            <w:vAlign w:val="center"/>
          </w:tcPr>
          <w:p w14:paraId="5CA13489">
            <w:pPr>
              <w:spacing w:line="240" w:lineRule="auto"/>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bookmarkStart w:id="111" w:name="OLE_LINK1"/>
            <w:r>
              <w:rPr>
                <w:rFonts w:hint="default" w:ascii="Times New Roman" w:hAnsi="Times New Roman" w:cs="Times New Roman"/>
                <w:color w:val="000000" w:themeColor="text1"/>
                <w:sz w:val="21"/>
                <w:szCs w:val="21"/>
                <w:highlight w:val="none"/>
                <w14:textFill>
                  <w14:solidFill>
                    <w14:schemeClr w14:val="tx1"/>
                  </w14:solidFill>
                </w14:textFill>
              </w:rPr>
              <w:t>17450</w:t>
            </w:r>
            <w:bookmarkEnd w:id="111"/>
            <w:r>
              <w:rPr>
                <w:rFonts w:hint="default" w:ascii="Times New Roman" w:hAnsi="Times New Roman" w:cs="Times New Roman"/>
                <w:color w:val="000000" w:themeColor="text1"/>
                <w:sz w:val="21"/>
                <w:szCs w:val="21"/>
                <w:highlight w:val="none"/>
                <w14:textFill>
                  <w14:solidFill>
                    <w14:schemeClr w14:val="tx1"/>
                  </w14:solidFill>
                </w14:textFill>
              </w:rPr>
              <w:t>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2</w:t>
            </w:r>
          </w:p>
        </w:tc>
      </w:tr>
      <w:tr w14:paraId="3E2DB5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11" w:type="dxa"/>
            <w:noWrap w:val="0"/>
            <w:vAlign w:val="center"/>
          </w:tcPr>
          <w:p w14:paraId="4B86D030">
            <w:pPr>
              <w:spacing w:line="240" w:lineRule="auto"/>
              <w:ind w:left="0" w:leftChars="0" w:firstLine="0" w:firstLineChars="0"/>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项目投资</w:t>
            </w:r>
          </w:p>
        </w:tc>
        <w:tc>
          <w:tcPr>
            <w:tcW w:w="6011" w:type="dxa"/>
            <w:noWrap w:val="0"/>
            <w:vAlign w:val="center"/>
          </w:tcPr>
          <w:p w14:paraId="1BBED68B">
            <w:pPr>
              <w:spacing w:line="240" w:lineRule="auto"/>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580</w:t>
            </w:r>
            <w:r>
              <w:rPr>
                <w:rFonts w:hint="default" w:ascii="Times New Roman" w:hAnsi="Times New Roman" w:cs="Times New Roman"/>
                <w:color w:val="000000" w:themeColor="text1"/>
                <w:sz w:val="21"/>
                <w:szCs w:val="21"/>
                <w:highlight w:val="none"/>
                <w14:textFill>
                  <w14:solidFill>
                    <w14:schemeClr w14:val="tx1"/>
                  </w14:solidFill>
                </w14:textFill>
              </w:rPr>
              <w:t>万元</w:t>
            </w:r>
          </w:p>
        </w:tc>
      </w:tr>
      <w:tr w14:paraId="63F198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11" w:type="dxa"/>
            <w:noWrap w:val="0"/>
            <w:vAlign w:val="center"/>
          </w:tcPr>
          <w:p w14:paraId="112D2F18">
            <w:pPr>
              <w:spacing w:line="240" w:lineRule="auto"/>
              <w:ind w:left="0" w:leftChars="0" w:firstLine="0" w:firstLineChars="0"/>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劳动定员及工作制度</w:t>
            </w:r>
          </w:p>
        </w:tc>
        <w:tc>
          <w:tcPr>
            <w:tcW w:w="6011" w:type="dxa"/>
            <w:noWrap w:val="0"/>
            <w:vAlign w:val="center"/>
          </w:tcPr>
          <w:p w14:paraId="2E580CB8">
            <w:pPr>
              <w:spacing w:line="240" w:lineRule="auto"/>
              <w:ind w:left="0" w:leftChars="0" w:firstLine="0" w:firstLineChars="0"/>
              <w:jc w:val="cente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劳动定员：共</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14:textFill>
                  <w14:solidFill>
                    <w14:schemeClr w14:val="tx1"/>
                  </w14:solidFill>
                </w14:textFill>
              </w:rPr>
              <w:t>0人，其中管理及技术人员4人，生产人员16人</w:t>
            </w:r>
            <w:r>
              <w:rPr>
                <w:rFonts w:hint="eastAsia" w:cs="Times New Roman"/>
                <w:color w:val="000000" w:themeColor="text1"/>
                <w:sz w:val="21"/>
                <w:szCs w:val="21"/>
                <w:highlight w:val="none"/>
                <w:lang w:eastAsia="zh-CN"/>
                <w14:textFill>
                  <w14:solidFill>
                    <w14:schemeClr w14:val="tx1"/>
                  </w14:solidFill>
                </w14:textFill>
              </w:rPr>
              <w:t>；</w:t>
            </w:r>
          </w:p>
          <w:p w14:paraId="7B363B32">
            <w:pPr>
              <w:spacing w:line="240" w:lineRule="auto"/>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工作制度：采取三班制，每班工作8小时，年工作</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30</w:t>
            </w:r>
            <w:r>
              <w:rPr>
                <w:rFonts w:hint="default" w:ascii="Times New Roman" w:hAnsi="Times New Roman" w:cs="Times New Roman"/>
                <w:color w:val="000000" w:themeColor="text1"/>
                <w:sz w:val="21"/>
                <w:szCs w:val="21"/>
                <w:highlight w:val="none"/>
                <w14:textFill>
                  <w14:solidFill>
                    <w14:schemeClr w14:val="tx1"/>
                  </w14:solidFill>
                </w14:textFill>
              </w:rPr>
              <w:t>0天</w:t>
            </w:r>
          </w:p>
        </w:tc>
      </w:tr>
      <w:tr w14:paraId="3055D0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11" w:type="dxa"/>
            <w:noWrap w:val="0"/>
            <w:vAlign w:val="center"/>
          </w:tcPr>
          <w:p w14:paraId="16E931D5">
            <w:pPr>
              <w:spacing w:line="240" w:lineRule="auto"/>
              <w:ind w:left="0" w:leftChars="0" w:firstLine="0" w:firstLineChars="0"/>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产品方案</w:t>
            </w:r>
          </w:p>
        </w:tc>
        <w:tc>
          <w:tcPr>
            <w:tcW w:w="6011" w:type="dxa"/>
            <w:noWrap w:val="0"/>
            <w:vAlign w:val="center"/>
          </w:tcPr>
          <w:p w14:paraId="19913B0B">
            <w:pPr>
              <w:spacing w:line="240" w:lineRule="auto"/>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项目建成后年产</w:t>
            </w:r>
            <w:r>
              <w:rPr>
                <w:rFonts w:hint="eastAsia" w:ascii="Times New Roman"/>
                <w:color w:val="000000" w:themeColor="text1"/>
                <w:kern w:val="2"/>
                <w:sz w:val="21"/>
                <w:szCs w:val="21"/>
                <w:highlight w:val="none"/>
                <w14:textFill>
                  <w14:solidFill>
                    <w14:schemeClr w14:val="tx1"/>
                  </w14:solidFill>
                </w14:textFill>
              </w:rPr>
              <w:t>7万吨铁精粉</w:t>
            </w:r>
          </w:p>
        </w:tc>
      </w:tr>
      <w:tr w14:paraId="269ABE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11" w:type="dxa"/>
            <w:noWrap w:val="0"/>
            <w:vAlign w:val="center"/>
          </w:tcPr>
          <w:p w14:paraId="1B7B58EC">
            <w:pPr>
              <w:spacing w:line="240" w:lineRule="auto"/>
              <w:ind w:left="0" w:leftChars="0" w:firstLine="0" w:firstLineChars="0"/>
              <w:jc w:val="center"/>
              <w:rPr>
                <w:rFonts w:hint="eastAsia"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建设内容</w:t>
            </w:r>
          </w:p>
        </w:tc>
        <w:tc>
          <w:tcPr>
            <w:tcW w:w="6011" w:type="dxa"/>
            <w:noWrap w:val="0"/>
            <w:vAlign w:val="center"/>
          </w:tcPr>
          <w:p w14:paraId="0A5B4AA1">
            <w:pPr>
              <w:pStyle w:val="45"/>
              <w:spacing w:beforeAutospacing="0" w:afterAutospacing="0" w:line="240" w:lineRule="auto"/>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olor w:val="000000" w:themeColor="text1"/>
                <w:kern w:val="2"/>
                <w:sz w:val="21"/>
                <w:szCs w:val="21"/>
                <w:highlight w:val="none"/>
                <w14:textFill>
                  <w14:solidFill>
                    <w14:schemeClr w14:val="tx1"/>
                  </w14:solidFill>
                </w14:textFill>
              </w:rPr>
              <w:t>本项目设置1台颚式破碎机、1</w:t>
            </w:r>
            <w:r>
              <w:rPr>
                <w:rFonts w:ascii="Times New Roman" w:hAnsi="Times New Roman"/>
                <w:color w:val="000000" w:themeColor="text1"/>
                <w:sz w:val="21"/>
                <w:szCs w:val="21"/>
                <w:highlight w:val="none"/>
                <w:shd w:val="clear" w:color="auto" w:fill="FFFFFF"/>
                <w14:textFill>
                  <w14:solidFill>
                    <w14:schemeClr w14:val="tx1"/>
                  </w14:solidFill>
                </w14:textFill>
              </w:rPr>
              <w:t>台</w:t>
            </w:r>
            <w:r>
              <w:rPr>
                <w:rFonts w:hint="eastAsia" w:ascii="Times New Roman" w:hAnsi="Times New Roman"/>
                <w:color w:val="000000" w:themeColor="text1"/>
                <w:sz w:val="21"/>
                <w:szCs w:val="21"/>
                <w:highlight w:val="none"/>
                <w:shd w:val="clear" w:color="auto" w:fill="FFFFFF"/>
                <w14:textFill>
                  <w14:solidFill>
                    <w14:schemeClr w14:val="tx1"/>
                  </w14:solidFill>
                </w14:textFill>
              </w:rPr>
              <w:t>锤式</w:t>
            </w:r>
            <w:r>
              <w:rPr>
                <w:rFonts w:ascii="Times New Roman" w:hAnsi="Times New Roman"/>
                <w:color w:val="000000" w:themeColor="text1"/>
                <w:sz w:val="21"/>
                <w:szCs w:val="21"/>
                <w:highlight w:val="none"/>
                <w:shd w:val="clear" w:color="auto" w:fill="FFFFFF"/>
                <w14:textFill>
                  <w14:solidFill>
                    <w14:schemeClr w14:val="tx1"/>
                  </w14:solidFill>
                </w14:textFill>
              </w:rPr>
              <w:t>破碎机</w:t>
            </w:r>
            <w:r>
              <w:rPr>
                <w:rFonts w:hint="eastAsia" w:ascii="Times New Roman" w:hAnsi="Times New Roman"/>
                <w:color w:val="000000" w:themeColor="text1"/>
                <w:sz w:val="21"/>
                <w:szCs w:val="21"/>
                <w:highlight w:val="none"/>
                <w:shd w:val="clear" w:color="auto" w:fill="FFFFFF"/>
                <w14:textFill>
                  <w14:solidFill>
                    <w14:schemeClr w14:val="tx1"/>
                  </w14:solidFill>
                </w14:textFill>
              </w:rPr>
              <w:t>、2台球磨机、4台高频筛、4台磁选机、1台浓密机、1台压滤机以及1套布袋除尘系统</w:t>
            </w:r>
            <w:r>
              <w:rPr>
                <w:rFonts w:ascii="Times New Roman" w:hAnsi="Times New Roman"/>
                <w:color w:val="000000" w:themeColor="text1"/>
                <w:sz w:val="21"/>
                <w:szCs w:val="21"/>
                <w:highlight w:val="none"/>
                <w:shd w:val="clear" w:color="auto" w:fill="FFFFFF"/>
                <w14:textFill>
                  <w14:solidFill>
                    <w14:schemeClr w14:val="tx1"/>
                  </w14:solidFill>
                </w14:textFill>
              </w:rPr>
              <w:t>，</w:t>
            </w:r>
            <w:r>
              <w:rPr>
                <w:rFonts w:hint="eastAsia" w:ascii="Times New Roman" w:hAnsi="Times New Roman"/>
                <w:color w:val="000000" w:themeColor="text1"/>
                <w:sz w:val="21"/>
                <w:szCs w:val="21"/>
                <w:highlight w:val="none"/>
                <w:shd w:val="clear" w:color="auto" w:fill="FFFFFF"/>
                <w14:textFill>
                  <w14:solidFill>
                    <w14:schemeClr w14:val="tx1"/>
                  </w14:solidFill>
                </w14:textFill>
              </w:rPr>
              <w:t>形成1条铁精粉生产线，尾矿为</w:t>
            </w:r>
            <w:r>
              <w:rPr>
                <w:rFonts w:ascii="Times New Roman" w:hAnsi="Times New Roman"/>
                <w:color w:val="000000" w:themeColor="text1"/>
                <w:sz w:val="21"/>
                <w:szCs w:val="21"/>
                <w:highlight w:val="none"/>
                <w:shd w:val="clear" w:color="auto" w:fill="FFFFFF"/>
                <w14:textFill>
                  <w14:solidFill>
                    <w14:schemeClr w14:val="tx1"/>
                  </w14:solidFill>
                </w14:textFill>
              </w:rPr>
              <w:t>干排</w:t>
            </w:r>
            <w:r>
              <w:rPr>
                <w:rFonts w:hint="eastAsia" w:ascii="Times New Roman" w:hAnsi="Times New Roman"/>
                <w:color w:val="000000" w:themeColor="text1"/>
                <w:sz w:val="21"/>
                <w:szCs w:val="21"/>
                <w:highlight w:val="none"/>
                <w:shd w:val="clear" w:color="auto" w:fill="FFFFFF"/>
                <w14:textFill>
                  <w14:solidFill>
                    <w14:schemeClr w14:val="tx1"/>
                  </w14:solidFill>
                </w14:textFill>
              </w:rPr>
              <w:t>，</w:t>
            </w:r>
            <w:r>
              <w:rPr>
                <w:rFonts w:ascii="Times New Roman" w:hAnsi="Times New Roman"/>
                <w:color w:val="000000" w:themeColor="text1"/>
                <w:sz w:val="21"/>
                <w:szCs w:val="21"/>
                <w:highlight w:val="none"/>
                <w:shd w:val="clear" w:color="auto" w:fill="FFFFFF"/>
                <w14:textFill>
                  <w14:solidFill>
                    <w14:schemeClr w14:val="tx1"/>
                  </w14:solidFill>
                </w14:textFill>
              </w:rPr>
              <w:t>年产</w:t>
            </w:r>
            <w:r>
              <w:rPr>
                <w:rFonts w:hint="eastAsia" w:ascii="Times New Roman" w:hAnsi="Times New Roman"/>
                <w:color w:val="000000" w:themeColor="text1"/>
                <w:sz w:val="21"/>
                <w:szCs w:val="21"/>
                <w:highlight w:val="none"/>
                <w:shd w:val="clear" w:color="auto" w:fill="FFFFFF"/>
                <w14:textFill>
                  <w14:solidFill>
                    <w14:schemeClr w14:val="tx1"/>
                  </w14:solidFill>
                </w14:textFill>
              </w:rPr>
              <w:t>铁</w:t>
            </w:r>
            <w:r>
              <w:rPr>
                <w:rFonts w:ascii="Times New Roman" w:hAnsi="Times New Roman"/>
                <w:color w:val="000000" w:themeColor="text1"/>
                <w:sz w:val="21"/>
                <w:szCs w:val="21"/>
                <w:highlight w:val="none"/>
                <w:shd w:val="clear" w:color="auto" w:fill="FFFFFF"/>
                <w14:textFill>
                  <w14:solidFill>
                    <w14:schemeClr w14:val="tx1"/>
                  </w14:solidFill>
                </w14:textFill>
              </w:rPr>
              <w:t>精粉</w:t>
            </w:r>
            <w:r>
              <w:rPr>
                <w:rFonts w:hint="eastAsia" w:ascii="Times New Roman" w:hAnsi="Times New Roman"/>
                <w:color w:val="000000" w:themeColor="text1"/>
                <w:sz w:val="21"/>
                <w:szCs w:val="21"/>
                <w:highlight w:val="none"/>
                <w:shd w:val="clear" w:color="auto" w:fill="FFFFFF"/>
                <w14:textFill>
                  <w14:solidFill>
                    <w14:schemeClr w14:val="tx1"/>
                  </w14:solidFill>
                </w14:textFill>
              </w:rPr>
              <w:t>7</w:t>
            </w:r>
            <w:r>
              <w:rPr>
                <w:rFonts w:ascii="Times New Roman" w:hAnsi="Times New Roman"/>
                <w:color w:val="000000" w:themeColor="text1"/>
                <w:sz w:val="21"/>
                <w:szCs w:val="21"/>
                <w:highlight w:val="none"/>
                <w:shd w:val="clear" w:color="auto" w:fill="FFFFFF"/>
                <w14:textFill>
                  <w14:solidFill>
                    <w14:schemeClr w14:val="tx1"/>
                  </w14:solidFill>
                </w14:textFill>
              </w:rPr>
              <w:t>万吨</w:t>
            </w:r>
          </w:p>
        </w:tc>
      </w:tr>
    </w:tbl>
    <w:p w14:paraId="493612DC">
      <w:pPr>
        <w:pStyle w:val="4"/>
        <w:bidi w:val="0"/>
        <w:spacing w:line="360" w:lineRule="auto"/>
        <w:rPr>
          <w:rFonts w:hint="default" w:eastAsia="宋体"/>
          <w:color w:val="000000" w:themeColor="text1"/>
          <w:highlight w:val="none"/>
          <w:lang w:val="en-US" w:eastAsia="zh-CN"/>
          <w14:textFill>
            <w14:solidFill>
              <w14:schemeClr w14:val="tx1"/>
            </w14:solidFill>
          </w14:textFill>
        </w:rPr>
      </w:pPr>
      <w:bookmarkStart w:id="112" w:name="_Toc5762"/>
      <w:bookmarkStart w:id="113" w:name="_Toc476553930"/>
      <w:bookmarkStart w:id="114" w:name="_Toc478394761"/>
      <w:bookmarkStart w:id="115" w:name="_Toc476224995"/>
      <w:bookmarkStart w:id="116" w:name="_Toc476225151"/>
      <w:bookmarkStart w:id="117" w:name="_Toc476639414"/>
      <w:bookmarkStart w:id="118" w:name="_Toc478038803"/>
      <w:r>
        <w:rPr>
          <w:rFonts w:hint="eastAsia"/>
          <w:color w:val="000000" w:themeColor="text1"/>
          <w:highlight w:val="none"/>
          <w:lang w:val="en-US" w:eastAsia="zh-CN"/>
          <w14:textFill>
            <w14:solidFill>
              <w14:schemeClr w14:val="tx1"/>
            </w14:solidFill>
          </w14:textFill>
        </w:rPr>
        <w:t>2.2建设内容及建设规模</w:t>
      </w:r>
      <w:bookmarkEnd w:id="112"/>
    </w:p>
    <w:p w14:paraId="0FBB6F21">
      <w:pPr>
        <w:pStyle w:val="5"/>
        <w:bidi w:val="0"/>
        <w:spacing w:line="360" w:lineRule="auto"/>
        <w:rPr>
          <w:rFonts w:hint="default"/>
          <w:color w:val="0000FF"/>
          <w:highlight w:val="none"/>
          <w:lang w:val="en-US" w:eastAsia="zh-CN"/>
        </w:rPr>
      </w:pPr>
      <w:r>
        <w:rPr>
          <w:rFonts w:hint="eastAsia"/>
          <w:color w:val="0000FF"/>
          <w:highlight w:val="none"/>
          <w:lang w:val="en-US" w:eastAsia="zh-CN"/>
        </w:rPr>
        <w:t>2.2.1已建工程</w:t>
      </w:r>
      <w:r>
        <w:rPr>
          <w:rFonts w:hint="eastAsia" w:ascii="Times New Roman" w:hAnsi="Times New Roman" w:eastAsia="宋体" w:cs="Times New Roman"/>
          <w:b/>
          <w:color w:val="0000FF"/>
          <w:highlight w:val="none"/>
          <w:lang w:val="en-US" w:eastAsia="zh-CN"/>
        </w:rPr>
        <w:t>建设规模及建设内容</w:t>
      </w:r>
    </w:p>
    <w:p w14:paraId="2D046479">
      <w:pPr>
        <w:spacing w:line="360" w:lineRule="auto"/>
        <w:ind w:firstLine="480" w:firstLineChars="200"/>
        <w:rPr>
          <w:rFonts w:hint="default" w:ascii="Times New Roman" w:hAnsi="Times New Roman" w:eastAsia="宋体" w:cs="Times New Roman"/>
          <w:color w:val="0000FF"/>
          <w:highlight w:val="none"/>
          <w:lang w:val="en-US" w:eastAsia="zh-CN"/>
        </w:rPr>
      </w:pPr>
      <w:r>
        <w:rPr>
          <w:rFonts w:hint="eastAsia" w:ascii="Times New Roman" w:hAnsi="Times New Roman" w:eastAsia="宋体" w:cs="Times New Roman"/>
          <w:color w:val="0000FF"/>
          <w:highlight w:val="none"/>
          <w:lang w:val="en-US" w:eastAsia="zh-CN"/>
        </w:rPr>
        <w:t>北票宏兴矿业有限公司年产7万吨铁精粉项目属于</w:t>
      </w:r>
      <w:r>
        <w:rPr>
          <w:rFonts w:hint="eastAsia" w:cs="Times New Roman"/>
          <w:color w:val="0000FF"/>
          <w:highlight w:val="none"/>
          <w:lang w:val="en-US" w:eastAsia="zh-CN"/>
        </w:rPr>
        <w:t>未批先建</w:t>
      </w:r>
      <w:r>
        <w:rPr>
          <w:rFonts w:hint="eastAsia" w:ascii="Times New Roman" w:hAnsi="Times New Roman" w:eastAsia="宋体" w:cs="Times New Roman"/>
          <w:color w:val="0000FF"/>
          <w:highlight w:val="none"/>
          <w:lang w:val="en-US" w:eastAsia="zh-CN"/>
        </w:rPr>
        <w:t>项目，现状处于停产状态，目前已建工程内容为磨选车间300</w:t>
      </w:r>
      <w:r>
        <w:rPr>
          <w:rFonts w:hint="default" w:ascii="Times New Roman" w:hAnsi="Times New Roman" w:eastAsia="宋体" w:cs="Times New Roman"/>
          <w:color w:val="0000FF"/>
          <w:highlight w:val="none"/>
          <w:lang w:val="en-US" w:eastAsia="zh-CN"/>
        </w:rPr>
        <w:t>m</w:t>
      </w:r>
      <w:r>
        <w:rPr>
          <w:rFonts w:hint="default" w:ascii="Times New Roman" w:hAnsi="Times New Roman" w:eastAsia="宋体" w:cs="Times New Roman"/>
          <w:color w:val="0000FF"/>
          <w:highlight w:val="none"/>
          <w:vertAlign w:val="superscript"/>
          <w:lang w:val="en-US" w:eastAsia="zh-CN"/>
        </w:rPr>
        <w:t>2</w:t>
      </w:r>
      <w:r>
        <w:rPr>
          <w:rFonts w:hint="eastAsia" w:ascii="Times New Roman" w:hAnsi="Times New Roman" w:eastAsia="宋体" w:cs="Times New Roman"/>
          <w:color w:val="0000FF"/>
          <w:highlight w:val="none"/>
          <w:lang w:val="en-US" w:eastAsia="zh-CN"/>
        </w:rPr>
        <w:t>，铁精粉贮存场3</w:t>
      </w:r>
      <w:r>
        <w:rPr>
          <w:rFonts w:hint="default" w:ascii="Times New Roman" w:hAnsi="Times New Roman" w:eastAsia="宋体" w:cs="Times New Roman"/>
          <w:color w:val="0000FF"/>
          <w:highlight w:val="none"/>
          <w:lang w:val="en-US" w:eastAsia="zh-CN"/>
        </w:rPr>
        <w:t>50m</w:t>
      </w:r>
      <w:r>
        <w:rPr>
          <w:rFonts w:hint="default" w:ascii="Times New Roman" w:hAnsi="Times New Roman" w:eastAsia="宋体" w:cs="Times New Roman"/>
          <w:color w:val="0000FF"/>
          <w:highlight w:val="none"/>
          <w:vertAlign w:val="superscript"/>
          <w:lang w:val="en-US" w:eastAsia="zh-CN"/>
        </w:rPr>
        <w:t>2</w:t>
      </w:r>
      <w:r>
        <w:rPr>
          <w:rFonts w:hint="default" w:ascii="Times New Roman" w:hAnsi="Times New Roman" w:eastAsia="宋体" w:cs="Times New Roman"/>
          <w:color w:val="0000FF"/>
          <w:highlight w:val="none"/>
          <w:lang w:val="en-US" w:eastAsia="zh-CN"/>
        </w:rPr>
        <w:t>，</w:t>
      </w:r>
      <w:r>
        <w:rPr>
          <w:rFonts w:hint="eastAsia" w:ascii="Times New Roman" w:hAnsi="Times New Roman" w:eastAsia="宋体" w:cs="Times New Roman"/>
          <w:color w:val="0000FF"/>
          <w:highlight w:val="none"/>
          <w:lang w:val="en-US" w:eastAsia="zh-CN"/>
        </w:rPr>
        <w:t>废石堆场1处、办公室18</w:t>
      </w:r>
      <w:r>
        <w:rPr>
          <w:rFonts w:hint="default" w:ascii="Times New Roman" w:hAnsi="Times New Roman" w:eastAsia="宋体" w:cs="Times New Roman"/>
          <w:color w:val="0000FF"/>
          <w:highlight w:val="none"/>
          <w:lang w:val="en-US" w:eastAsia="zh-CN"/>
        </w:rPr>
        <w:t>0m</w:t>
      </w:r>
      <w:r>
        <w:rPr>
          <w:rFonts w:hint="default" w:ascii="Times New Roman" w:hAnsi="Times New Roman" w:eastAsia="宋体" w:cs="Times New Roman"/>
          <w:color w:val="0000FF"/>
          <w:highlight w:val="none"/>
          <w:vertAlign w:val="superscript"/>
          <w:lang w:val="en-US" w:eastAsia="zh-CN"/>
        </w:rPr>
        <w:t>2</w:t>
      </w:r>
      <w:r>
        <w:rPr>
          <w:rFonts w:hint="default" w:ascii="Times New Roman" w:hAnsi="Times New Roman" w:eastAsia="宋体" w:cs="Times New Roman"/>
          <w:color w:val="0000FF"/>
          <w:highlight w:val="none"/>
          <w:lang w:val="en-US" w:eastAsia="zh-CN"/>
        </w:rPr>
        <w:t>，</w:t>
      </w:r>
      <w:r>
        <w:rPr>
          <w:rFonts w:hint="eastAsia" w:ascii="Times New Roman" w:hAnsi="Times New Roman" w:eastAsia="宋体" w:cs="Times New Roman"/>
          <w:color w:val="0000FF"/>
          <w:highlight w:val="none"/>
          <w:lang w:val="en-US" w:eastAsia="zh-CN"/>
        </w:rPr>
        <w:t>露天原料堆场1处，除尘器1套。</w:t>
      </w:r>
    </w:p>
    <w:p w14:paraId="562C7CDD">
      <w:pPr>
        <w:bidi w:val="0"/>
        <w:rPr>
          <w:rFonts w:hint="eastAsia" w:ascii="Times New Roman" w:hAnsi="Times New Roman" w:eastAsia="宋体" w:cs="Times New Roman"/>
          <w:color w:val="0000FF"/>
          <w:highlight w:val="none"/>
          <w:lang w:val="en-US" w:eastAsia="zh-CN"/>
        </w:rPr>
      </w:pPr>
      <w:r>
        <w:rPr>
          <w:rFonts w:hint="eastAsia" w:ascii="Times New Roman" w:hAnsi="Times New Roman" w:eastAsia="宋体" w:cs="Times New Roman"/>
          <w:color w:val="0000FF"/>
          <w:highlight w:val="none"/>
          <w:lang w:val="en-US" w:eastAsia="zh-CN"/>
        </w:rPr>
        <w:t>根据现场调查发现，企业所有生产设备均已安装完成，环保设备未建设，原料露天堆放未进行封闭，无抑尘措施，厂区无</w:t>
      </w:r>
      <w:r>
        <w:rPr>
          <w:rFonts w:hint="eastAsia" w:cs="Times New Roman"/>
          <w:color w:val="0000FF"/>
          <w:highlight w:val="none"/>
          <w:lang w:val="en-US" w:eastAsia="zh-CN"/>
        </w:rPr>
        <w:t>明显边</w:t>
      </w:r>
      <w:r>
        <w:rPr>
          <w:rFonts w:hint="eastAsia" w:ascii="Times New Roman" w:hAnsi="Times New Roman" w:eastAsia="宋体" w:cs="Times New Roman"/>
          <w:color w:val="0000FF"/>
          <w:highlight w:val="none"/>
          <w:lang w:val="en-US" w:eastAsia="zh-CN"/>
        </w:rPr>
        <w:t>界，厂区地面未全部进行硬化，厂区现状见下图。</w:t>
      </w:r>
    </w:p>
    <w:tbl>
      <w:tblPr>
        <w:tblStyle w:val="5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416"/>
        <w:gridCol w:w="4506"/>
      </w:tblGrid>
      <w:tr w14:paraId="6B593D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noWrap w:val="0"/>
            <w:vAlign w:val="top"/>
          </w:tcPr>
          <w:p w14:paraId="00A01D5C">
            <w:pPr>
              <w:pStyle w:val="512"/>
              <w:spacing w:line="240" w:lineRule="auto"/>
              <w:ind w:firstLine="0" w:firstLineChars="0"/>
              <w:jc w:val="center"/>
              <w:rPr>
                <w:rFonts w:hint="eastAsia" w:ascii="Times New Roman" w:hAnsi="Times New Roman" w:eastAsia="宋体" w:cs="Times New Roman"/>
                <w:b/>
                <w:bCs/>
                <w:color w:val="000000" w:themeColor="text1"/>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highlight w:val="none"/>
                <w:lang w:val="en-US" w:eastAsia="zh-CN"/>
                <w14:textFill>
                  <w14:solidFill>
                    <w14:schemeClr w14:val="tx1"/>
                  </w14:solidFill>
                </w14:textFill>
              </w:rPr>
              <w:drawing>
                <wp:inline distT="0" distB="0" distL="114300" distR="114300">
                  <wp:extent cx="2663825" cy="1762760"/>
                  <wp:effectExtent l="0" t="0" r="3175" b="8890"/>
                  <wp:docPr id="98" name="图片 98" descr="a4a7809ca40262fc7c52f5af1c68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a4a7809ca40262fc7c52f5af1c68777"/>
                          <pic:cNvPicPr>
                            <a:picLocks noChangeAspect="1"/>
                          </pic:cNvPicPr>
                        </pic:nvPicPr>
                        <pic:blipFill>
                          <a:blip r:embed="rId36"/>
                          <a:srcRect r="14949"/>
                          <a:stretch>
                            <a:fillRect/>
                          </a:stretch>
                        </pic:blipFill>
                        <pic:spPr>
                          <a:xfrm>
                            <a:off x="0" y="0"/>
                            <a:ext cx="2663825" cy="1762760"/>
                          </a:xfrm>
                          <a:prstGeom prst="rect">
                            <a:avLst/>
                          </a:prstGeom>
                        </pic:spPr>
                      </pic:pic>
                    </a:graphicData>
                  </a:graphic>
                </wp:inline>
              </w:drawing>
            </w:r>
          </w:p>
        </w:tc>
        <w:tc>
          <w:tcPr>
            <w:tcW w:w="4261" w:type="dxa"/>
            <w:tcBorders>
              <w:tl2br w:val="nil"/>
              <w:tr2bl w:val="nil"/>
            </w:tcBorders>
            <w:noWrap w:val="0"/>
            <w:vAlign w:val="top"/>
          </w:tcPr>
          <w:p w14:paraId="7C1A3EBF">
            <w:pPr>
              <w:pStyle w:val="512"/>
              <w:spacing w:line="240" w:lineRule="auto"/>
              <w:ind w:firstLine="0" w:firstLineChars="0"/>
              <w:jc w:val="center"/>
              <w:rPr>
                <w:rFonts w:hint="eastAsia" w:ascii="Times New Roman" w:hAnsi="Times New Roman" w:eastAsia="宋体" w:cs="Times New Roman"/>
                <w:b/>
                <w:bCs/>
                <w:color w:val="000000" w:themeColor="text1"/>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highlight w:val="none"/>
                <w:lang w:val="en-US" w:eastAsia="zh-CN"/>
                <w14:textFill>
                  <w14:solidFill>
                    <w14:schemeClr w14:val="tx1"/>
                  </w14:solidFill>
                </w14:textFill>
              </w:rPr>
              <w:drawing>
                <wp:inline distT="0" distB="0" distL="114300" distR="114300">
                  <wp:extent cx="2524760" cy="1663700"/>
                  <wp:effectExtent l="0" t="0" r="8890" b="12700"/>
                  <wp:docPr id="101" name="图片 101" descr="64de0a08367191bd9569e33d4801b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64de0a08367191bd9569e33d4801b4d"/>
                          <pic:cNvPicPr>
                            <a:picLocks noChangeAspect="1"/>
                          </pic:cNvPicPr>
                        </pic:nvPicPr>
                        <pic:blipFill>
                          <a:blip r:embed="rId37"/>
                          <a:srcRect r="14603"/>
                          <a:stretch>
                            <a:fillRect/>
                          </a:stretch>
                        </pic:blipFill>
                        <pic:spPr>
                          <a:xfrm>
                            <a:off x="0" y="0"/>
                            <a:ext cx="2524760" cy="1663700"/>
                          </a:xfrm>
                          <a:prstGeom prst="rect">
                            <a:avLst/>
                          </a:prstGeom>
                        </pic:spPr>
                      </pic:pic>
                    </a:graphicData>
                  </a:graphic>
                </wp:inline>
              </w:drawing>
            </w:r>
          </w:p>
        </w:tc>
      </w:tr>
      <w:tr w14:paraId="15D23F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noWrap w:val="0"/>
            <w:vAlign w:val="top"/>
          </w:tcPr>
          <w:p w14:paraId="6B07827B">
            <w:pPr>
              <w:pStyle w:val="512"/>
              <w:spacing w:line="240" w:lineRule="auto"/>
              <w:ind w:firstLine="0" w:firstLineChars="0"/>
              <w:jc w:val="center"/>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highlight w:val="none"/>
                <w:lang w:val="en-US" w:eastAsia="zh-CN"/>
                <w14:textFill>
                  <w14:solidFill>
                    <w14:schemeClr w14:val="tx1"/>
                  </w14:solidFill>
                </w14:textFill>
              </w:rPr>
              <w:t>露天原料堆场</w:t>
            </w:r>
          </w:p>
        </w:tc>
        <w:tc>
          <w:tcPr>
            <w:tcW w:w="4261" w:type="dxa"/>
            <w:tcBorders>
              <w:tl2br w:val="nil"/>
              <w:tr2bl w:val="nil"/>
            </w:tcBorders>
            <w:noWrap w:val="0"/>
            <w:vAlign w:val="top"/>
          </w:tcPr>
          <w:p w14:paraId="5EB12E8A">
            <w:pPr>
              <w:pStyle w:val="512"/>
              <w:spacing w:line="240" w:lineRule="auto"/>
              <w:ind w:firstLine="0" w:firstLineChars="0"/>
              <w:jc w:val="center"/>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highlight w:val="none"/>
                <w:lang w:val="en-US" w:eastAsia="zh-CN"/>
                <w14:textFill>
                  <w14:solidFill>
                    <w14:schemeClr w14:val="tx1"/>
                  </w14:solidFill>
                </w14:textFill>
              </w:rPr>
              <w:t>办公楼</w:t>
            </w:r>
          </w:p>
        </w:tc>
      </w:tr>
      <w:tr w14:paraId="68977F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noWrap w:val="0"/>
            <w:vAlign w:val="top"/>
          </w:tcPr>
          <w:p w14:paraId="426D755D">
            <w:pPr>
              <w:pStyle w:val="512"/>
              <w:spacing w:line="240" w:lineRule="auto"/>
              <w:ind w:firstLine="0" w:firstLineChars="0"/>
              <w:jc w:val="center"/>
              <w:rPr>
                <w:rFonts w:hint="eastAsia" w:ascii="Times New Roman" w:hAnsi="Times New Roman" w:eastAsia="宋体" w:cs="Times New Roman"/>
                <w:b/>
                <w:bCs/>
                <w:color w:val="000000" w:themeColor="text1"/>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highlight w:val="none"/>
                <w:lang w:val="en-US" w:eastAsia="zh-CN"/>
                <w14:textFill>
                  <w14:solidFill>
                    <w14:schemeClr w14:val="tx1"/>
                  </w14:solidFill>
                </w14:textFill>
              </w:rPr>
              <w:drawing>
                <wp:inline distT="0" distB="0" distL="114300" distR="114300">
                  <wp:extent cx="2576195" cy="1870710"/>
                  <wp:effectExtent l="0" t="0" r="14605" b="15240"/>
                  <wp:docPr id="99" name="图片 99" descr="d18cdb2a9a659ae029cd7e5f50a98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d18cdb2a9a659ae029cd7e5f50a98f7"/>
                          <pic:cNvPicPr>
                            <a:picLocks noChangeAspect="1"/>
                          </pic:cNvPicPr>
                        </pic:nvPicPr>
                        <pic:blipFill>
                          <a:blip r:embed="rId38"/>
                          <a:srcRect r="15178"/>
                          <a:stretch>
                            <a:fillRect/>
                          </a:stretch>
                        </pic:blipFill>
                        <pic:spPr>
                          <a:xfrm>
                            <a:off x="0" y="0"/>
                            <a:ext cx="2576195" cy="1870710"/>
                          </a:xfrm>
                          <a:prstGeom prst="rect">
                            <a:avLst/>
                          </a:prstGeom>
                        </pic:spPr>
                      </pic:pic>
                    </a:graphicData>
                  </a:graphic>
                </wp:inline>
              </w:drawing>
            </w:r>
          </w:p>
        </w:tc>
        <w:tc>
          <w:tcPr>
            <w:tcW w:w="4261" w:type="dxa"/>
            <w:tcBorders>
              <w:tl2br w:val="nil"/>
              <w:tr2bl w:val="nil"/>
            </w:tcBorders>
            <w:noWrap w:val="0"/>
            <w:vAlign w:val="top"/>
          </w:tcPr>
          <w:p w14:paraId="076B49F7">
            <w:pPr>
              <w:pStyle w:val="512"/>
              <w:spacing w:line="240" w:lineRule="auto"/>
              <w:ind w:firstLine="0" w:firstLineChars="0"/>
              <w:jc w:val="center"/>
              <w:rPr>
                <w:rFonts w:hint="eastAsia" w:ascii="Times New Roman" w:hAnsi="Times New Roman" w:eastAsia="宋体" w:cs="Times New Roman"/>
                <w:b/>
                <w:bCs/>
                <w:color w:val="000000" w:themeColor="text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highlight w:val="none"/>
                <w:lang w:val="en-US" w:eastAsia="zh-CN"/>
                <w14:textFill>
                  <w14:solidFill>
                    <w14:schemeClr w14:val="tx1"/>
                  </w14:solidFill>
                </w14:textFill>
              </w:rPr>
              <w:drawing>
                <wp:inline distT="0" distB="0" distL="114300" distR="114300">
                  <wp:extent cx="2712085" cy="1893570"/>
                  <wp:effectExtent l="0" t="0" r="12065" b="11430"/>
                  <wp:docPr id="102" name="图片 102" descr="c28f05a7683192cf72003d23522f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c28f05a7683192cf72003d23522f400"/>
                          <pic:cNvPicPr>
                            <a:picLocks noChangeAspect="1"/>
                          </pic:cNvPicPr>
                        </pic:nvPicPr>
                        <pic:blipFill>
                          <a:blip r:embed="rId39"/>
                          <a:srcRect l="10841" t="9441" r="19085" b="3641"/>
                          <a:stretch>
                            <a:fillRect/>
                          </a:stretch>
                        </pic:blipFill>
                        <pic:spPr>
                          <a:xfrm>
                            <a:off x="0" y="0"/>
                            <a:ext cx="2712085" cy="1893570"/>
                          </a:xfrm>
                          <a:prstGeom prst="rect">
                            <a:avLst/>
                          </a:prstGeom>
                        </pic:spPr>
                      </pic:pic>
                    </a:graphicData>
                  </a:graphic>
                </wp:inline>
              </w:drawing>
            </w:r>
          </w:p>
        </w:tc>
      </w:tr>
      <w:tr w14:paraId="18D338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noWrap w:val="0"/>
            <w:vAlign w:val="top"/>
          </w:tcPr>
          <w:p w14:paraId="5C486D75">
            <w:pPr>
              <w:pStyle w:val="512"/>
              <w:spacing w:line="240" w:lineRule="auto"/>
              <w:ind w:firstLine="0" w:firstLineChars="0"/>
              <w:jc w:val="center"/>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highlight w:val="none"/>
                <w:lang w:val="en-US" w:eastAsia="zh-CN"/>
                <w14:textFill>
                  <w14:solidFill>
                    <w14:schemeClr w14:val="tx1"/>
                  </w14:solidFill>
                </w14:textFill>
              </w:rPr>
              <w:t>铁精粉贮存场</w:t>
            </w:r>
          </w:p>
        </w:tc>
        <w:tc>
          <w:tcPr>
            <w:tcW w:w="4261" w:type="dxa"/>
            <w:tcBorders>
              <w:tl2br w:val="nil"/>
              <w:tr2bl w:val="nil"/>
            </w:tcBorders>
            <w:noWrap w:val="0"/>
            <w:vAlign w:val="top"/>
          </w:tcPr>
          <w:p w14:paraId="38F4DA3C">
            <w:pPr>
              <w:pStyle w:val="512"/>
              <w:spacing w:line="240" w:lineRule="auto"/>
              <w:ind w:firstLine="0" w:firstLineChars="0"/>
              <w:jc w:val="center"/>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highlight w:val="none"/>
                <w:lang w:val="en-US" w:eastAsia="zh-CN"/>
                <w14:textFill>
                  <w14:solidFill>
                    <w14:schemeClr w14:val="tx1"/>
                  </w14:solidFill>
                </w14:textFill>
              </w:rPr>
              <w:t>上料破碎区</w:t>
            </w:r>
          </w:p>
        </w:tc>
      </w:tr>
      <w:tr w14:paraId="7BFCA7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noWrap w:val="0"/>
            <w:vAlign w:val="top"/>
          </w:tcPr>
          <w:p w14:paraId="242FC73C">
            <w:pPr>
              <w:pStyle w:val="512"/>
              <w:spacing w:line="240" w:lineRule="auto"/>
              <w:ind w:firstLine="0" w:firstLineChars="0"/>
              <w:jc w:val="center"/>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highlight w:val="none"/>
                <w:lang w:val="en-US" w:eastAsia="zh-CN"/>
                <w14:textFill>
                  <w14:solidFill>
                    <w14:schemeClr w14:val="tx1"/>
                  </w14:solidFill>
                </w14:textFill>
              </w:rPr>
              <w:drawing>
                <wp:inline distT="0" distB="0" distL="114300" distR="114300">
                  <wp:extent cx="2246630" cy="2112645"/>
                  <wp:effectExtent l="0" t="0" r="1270" b="1905"/>
                  <wp:docPr id="108" name="图片 108" descr="e3bd4a1e874281272bcfbab0946fd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e3bd4a1e874281272bcfbab0946fdc8"/>
                          <pic:cNvPicPr>
                            <a:picLocks noChangeAspect="1"/>
                          </pic:cNvPicPr>
                        </pic:nvPicPr>
                        <pic:blipFill>
                          <a:blip r:embed="rId40"/>
                          <a:srcRect t="26081" b="21016"/>
                          <a:stretch>
                            <a:fillRect/>
                          </a:stretch>
                        </pic:blipFill>
                        <pic:spPr>
                          <a:xfrm>
                            <a:off x="0" y="0"/>
                            <a:ext cx="2246630" cy="2112645"/>
                          </a:xfrm>
                          <a:prstGeom prst="rect">
                            <a:avLst/>
                          </a:prstGeom>
                        </pic:spPr>
                      </pic:pic>
                    </a:graphicData>
                  </a:graphic>
                </wp:inline>
              </w:drawing>
            </w:r>
          </w:p>
        </w:tc>
        <w:tc>
          <w:tcPr>
            <w:tcW w:w="4261" w:type="dxa"/>
            <w:tcBorders>
              <w:tl2br w:val="nil"/>
              <w:tr2bl w:val="nil"/>
            </w:tcBorders>
            <w:noWrap w:val="0"/>
            <w:vAlign w:val="top"/>
          </w:tcPr>
          <w:p w14:paraId="0255A33E">
            <w:pPr>
              <w:pStyle w:val="512"/>
              <w:spacing w:line="240" w:lineRule="auto"/>
              <w:ind w:firstLine="0" w:firstLineChars="0"/>
              <w:jc w:val="center"/>
              <w:rPr>
                <w:rFonts w:hint="eastAsia" w:ascii="Times New Roman" w:hAnsi="Times New Roman" w:eastAsia="宋体" w:cs="Times New Roman"/>
                <w:b/>
                <w:bCs/>
                <w:color w:val="000000" w:themeColor="text1"/>
                <w:highlight w:val="none"/>
                <w:lang w:val="en-US" w:eastAsia="zh-CN"/>
                <w14:textFill>
                  <w14:solidFill>
                    <w14:schemeClr w14:val="tx1"/>
                  </w14:solidFill>
                </w14:textFill>
              </w:rPr>
            </w:pPr>
          </w:p>
        </w:tc>
      </w:tr>
      <w:tr w14:paraId="6D4F7E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noWrap w:val="0"/>
            <w:vAlign w:val="top"/>
          </w:tcPr>
          <w:p w14:paraId="400A2351">
            <w:pPr>
              <w:pStyle w:val="512"/>
              <w:spacing w:line="240" w:lineRule="auto"/>
              <w:ind w:firstLine="0" w:firstLineChars="0"/>
              <w:jc w:val="center"/>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highlight w:val="none"/>
                <w:lang w:val="en-US" w:eastAsia="zh-CN"/>
                <w14:textFill>
                  <w14:solidFill>
                    <w14:schemeClr w14:val="tx1"/>
                  </w14:solidFill>
                </w14:textFill>
              </w:rPr>
              <w:t>除尘器1套</w:t>
            </w:r>
          </w:p>
        </w:tc>
        <w:tc>
          <w:tcPr>
            <w:tcW w:w="4261" w:type="dxa"/>
            <w:tcBorders>
              <w:tl2br w:val="nil"/>
              <w:tr2bl w:val="nil"/>
            </w:tcBorders>
            <w:noWrap w:val="0"/>
            <w:vAlign w:val="top"/>
          </w:tcPr>
          <w:p w14:paraId="56395C2F">
            <w:pPr>
              <w:pStyle w:val="512"/>
              <w:spacing w:line="240" w:lineRule="auto"/>
              <w:ind w:firstLine="0" w:firstLineChars="0"/>
              <w:jc w:val="center"/>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p>
        </w:tc>
      </w:tr>
    </w:tbl>
    <w:p w14:paraId="75FEE76C">
      <w:pPr>
        <w:widowControl w:val="0"/>
        <w:spacing w:line="360" w:lineRule="auto"/>
        <w:ind w:firstLine="422"/>
        <w:jc w:val="both"/>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bCs/>
          <w:color w:val="000000" w:themeColor="text1"/>
          <w:szCs w:val="18"/>
          <w14:textFill>
            <w14:solidFill>
              <w14:schemeClr w14:val="tx1"/>
            </w14:solidFill>
          </w14:textFill>
        </w:rPr>
        <w:t>北票宏兴矿业有限公司</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厂区占地面积17450m</w:t>
      </w:r>
      <w:r>
        <w:rPr>
          <w:rFonts w:hint="default" w:ascii="Times New Roman" w:hAnsi="Times New Roman" w:eastAsia="宋体" w:cs="Times New Roman"/>
          <w:color w:val="000000" w:themeColor="text1"/>
          <w:kern w:val="2"/>
          <w:sz w:val="24"/>
          <w:szCs w:val="24"/>
          <w:highlight w:val="none"/>
          <w:vertAlign w:val="superscript"/>
          <w:lang w:val="en-US" w:eastAsia="zh-CN" w:bidi="ar-SA"/>
          <w14:textFill>
            <w14:solidFill>
              <w14:schemeClr w14:val="tx1"/>
            </w14:solidFill>
          </w14:textFill>
        </w:rPr>
        <w:t>2</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，总建筑面积</w:t>
      </w:r>
      <w:r>
        <w:rPr>
          <w:rFonts w:hint="eastAsia" w:cs="Times New Roman"/>
          <w:color w:val="000000" w:themeColor="text1"/>
          <w:kern w:val="2"/>
          <w:sz w:val="24"/>
          <w:szCs w:val="24"/>
          <w:highlight w:val="none"/>
          <w:lang w:val="en-US" w:eastAsia="zh-CN" w:bidi="ar-SA"/>
          <w14:textFill>
            <w14:solidFill>
              <w14:schemeClr w14:val="tx1"/>
            </w14:solidFill>
          </w14:textFill>
        </w:rPr>
        <w:t>66</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0m</w:t>
      </w:r>
      <w:r>
        <w:rPr>
          <w:rFonts w:hint="default" w:ascii="Times New Roman" w:hAnsi="Times New Roman" w:eastAsia="宋体" w:cs="Times New Roman"/>
          <w:color w:val="000000" w:themeColor="text1"/>
          <w:kern w:val="2"/>
          <w:sz w:val="24"/>
          <w:szCs w:val="24"/>
          <w:highlight w:val="none"/>
          <w:vertAlign w:val="superscript"/>
          <w:lang w:val="en-US" w:eastAsia="zh-CN" w:bidi="ar-SA"/>
          <w14:textFill>
            <w14:solidFill>
              <w14:schemeClr w14:val="tx1"/>
            </w14:solidFill>
          </w14:textFill>
        </w:rPr>
        <w:t>2</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，包括选矿车间、办公室，建有1条精矿粉加工生产线，尾矿排至厂区</w:t>
      </w:r>
      <w:r>
        <w:rPr>
          <w:rFonts w:hint="eastAsia" w:cs="Times New Roman"/>
          <w:color w:val="000000" w:themeColor="text1"/>
          <w:kern w:val="2"/>
          <w:sz w:val="24"/>
          <w:szCs w:val="24"/>
          <w:highlight w:val="none"/>
          <w:lang w:val="en-US" w:eastAsia="zh-CN" w:bidi="ar-SA"/>
          <w14:textFill>
            <w14:solidFill>
              <w14:schemeClr w14:val="tx1"/>
            </w14:solidFill>
          </w14:textFill>
        </w:rPr>
        <w:t>西南</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侧的尾矿库</w:t>
      </w:r>
      <w:r>
        <w:rPr>
          <w:rFonts w:hint="eastAsia" w:cs="Times New Roman"/>
          <w:color w:val="000000" w:themeColor="text1"/>
          <w:kern w:val="2"/>
          <w:sz w:val="24"/>
          <w:szCs w:val="24"/>
          <w:highlight w:val="none"/>
          <w:lang w:val="en-US" w:eastAsia="zh-CN" w:bidi="ar-SA"/>
          <w14:textFill>
            <w14:solidFill>
              <w14:schemeClr w14:val="tx1"/>
            </w14:solidFill>
          </w14:textFill>
        </w:rPr>
        <w:t>（1#，2#）</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，尾矿库库容</w:t>
      </w:r>
      <w:r>
        <w:rPr>
          <w:rFonts w:hint="eastAsia" w:cs="Times New Roman"/>
          <w:color w:val="000000" w:themeColor="text1"/>
          <w:kern w:val="2"/>
          <w:sz w:val="24"/>
          <w:szCs w:val="24"/>
          <w:highlight w:val="none"/>
          <w:lang w:val="en-US" w:eastAsia="zh-CN" w:bidi="ar-SA"/>
          <w14:textFill>
            <w14:solidFill>
              <w14:schemeClr w14:val="tx1"/>
            </w14:solidFill>
          </w14:textFill>
        </w:rPr>
        <w:t>分别</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为</w:t>
      </w:r>
      <w:r>
        <w:rPr>
          <w:rFonts w:hint="eastAsia" w:cs="Times New Roman"/>
          <w:color w:val="000000" w:themeColor="text1"/>
          <w:kern w:val="2"/>
          <w:sz w:val="24"/>
          <w:szCs w:val="24"/>
          <w:highlight w:val="none"/>
          <w:lang w:val="en-US" w:eastAsia="zh-CN" w:bidi="ar-SA"/>
          <w14:textFill>
            <w14:solidFill>
              <w14:schemeClr w14:val="tx1"/>
            </w14:solidFill>
          </w14:textFill>
        </w:rPr>
        <w:t>16</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万m</w:t>
      </w:r>
      <w:r>
        <w:rPr>
          <w:rFonts w:hint="default" w:ascii="Times New Roman" w:hAnsi="Times New Roman" w:eastAsia="宋体" w:cs="Times New Roman"/>
          <w:color w:val="000000" w:themeColor="text1"/>
          <w:kern w:val="2"/>
          <w:sz w:val="24"/>
          <w:szCs w:val="24"/>
          <w:highlight w:val="none"/>
          <w:vertAlign w:val="superscript"/>
          <w:lang w:val="en-US" w:eastAsia="zh-CN" w:bidi="ar-SA"/>
          <w14:textFill>
            <w14:solidFill>
              <w14:schemeClr w14:val="tx1"/>
            </w14:solidFill>
          </w14:textFill>
        </w:rPr>
        <w:t>3</w:t>
      </w:r>
      <w:r>
        <w:rPr>
          <w:rFonts w:hint="eastAsia" w:cs="Times New Roman"/>
          <w:color w:val="000000" w:themeColor="text1"/>
          <w:kern w:val="2"/>
          <w:sz w:val="24"/>
          <w:szCs w:val="24"/>
          <w:highlight w:val="none"/>
          <w:vertAlign w:val="baseline"/>
          <w:lang w:val="en-US" w:eastAsia="zh-CN" w:bidi="ar-SA"/>
          <w14:textFill>
            <w14:solidFill>
              <w14:schemeClr w14:val="tx1"/>
            </w14:solidFill>
          </w14:textFill>
        </w:rPr>
        <w:t>（其中1#尾矿库</w:t>
      </w:r>
      <w:bookmarkStart w:id="119" w:name="OLE_LINK2"/>
      <w:r>
        <w:rPr>
          <w:rFonts w:hint="eastAsia" w:cs="Times New Roman"/>
          <w:color w:val="000000" w:themeColor="text1"/>
          <w:kern w:val="2"/>
          <w:sz w:val="24"/>
          <w:szCs w:val="24"/>
          <w:highlight w:val="none"/>
          <w:vertAlign w:val="baseline"/>
          <w:lang w:val="en-US" w:eastAsia="zh-CN" w:bidi="ar-SA"/>
          <w14:textFill>
            <w14:solidFill>
              <w14:schemeClr w14:val="tx1"/>
            </w14:solidFill>
          </w14:textFill>
        </w:rPr>
        <w:t>长270m，宽70m，深度10m</w:t>
      </w:r>
      <w:bookmarkEnd w:id="119"/>
      <w:r>
        <w:rPr>
          <w:rFonts w:hint="eastAsia" w:cs="Times New Roman"/>
          <w:color w:val="000000" w:themeColor="text1"/>
          <w:kern w:val="2"/>
          <w:sz w:val="24"/>
          <w:szCs w:val="24"/>
          <w:highlight w:val="none"/>
          <w:vertAlign w:val="baseline"/>
          <w:lang w:val="en-US" w:eastAsia="zh-CN" w:bidi="ar-SA"/>
          <w14:textFill>
            <w14:solidFill>
              <w14:schemeClr w14:val="tx1"/>
            </w14:solidFill>
          </w14:textFill>
        </w:rPr>
        <w:t>，坝顶宽3m，坝内坡比1:1.5；2#尾矿库长200m，宽80m，深度10m，坝顶宽3m，坝内坡比1:1.5）</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w:t>
      </w:r>
      <w:r>
        <w:rPr>
          <w:rFonts w:hint="eastAsia" w:cs="Times New Roman"/>
          <w:color w:val="000000" w:themeColor="text1"/>
          <w:kern w:val="2"/>
          <w:sz w:val="24"/>
          <w:szCs w:val="24"/>
          <w:highlight w:val="none"/>
          <w:lang w:val="en-US" w:eastAsia="zh-CN" w:bidi="ar-SA"/>
          <w14:textFill>
            <w14:solidFill>
              <w14:schemeClr w14:val="tx1"/>
            </w14:solidFill>
          </w14:textFill>
        </w:rPr>
        <w:t>尾矿库现已</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闭库。</w:t>
      </w:r>
    </w:p>
    <w:p w14:paraId="4B775EF0">
      <w:pPr>
        <w:widowControl w:val="0"/>
        <w:spacing w:line="360" w:lineRule="auto"/>
        <w:ind w:firstLine="422"/>
        <w:jc w:val="both"/>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根据《北票市应急管理局 北票市自然资源局 北票市工业和信息化局 朝阳市生态环境局北票分局关于巩固提升尾矿库专项整治效果的通知》可知，经市政府批复同意移交尾矿库139座，各乡、镇人民政府和有关部门要强化对关闭移交库的管理，明确责任分工，坚决不得让其继续使用或未经论证用作其他用途。其中</w:t>
      </w:r>
      <w:r>
        <w:rPr>
          <w:rFonts w:hint="eastAsia"/>
          <w:bCs/>
          <w:color w:val="000000" w:themeColor="text1"/>
          <w:szCs w:val="18"/>
          <w14:textFill>
            <w14:solidFill>
              <w14:schemeClr w14:val="tx1"/>
            </w14:solidFill>
          </w14:textFill>
        </w:rPr>
        <w:t>北票宏兴矿业有限公司</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选矿厂尾矿库在其139座尾矿库中。</w:t>
      </w:r>
      <w:r>
        <w:rPr>
          <w:rFonts w:hint="eastAsia" w:cs="Times New Roman"/>
          <w:color w:val="000000" w:themeColor="text1"/>
          <w:kern w:val="2"/>
          <w:sz w:val="24"/>
          <w:szCs w:val="24"/>
          <w:highlight w:val="none"/>
          <w:lang w:val="en-US" w:eastAsia="zh-CN" w:bidi="ar-SA"/>
          <w14:textFill>
            <w14:solidFill>
              <w14:schemeClr w14:val="tx1"/>
            </w14:solidFill>
          </w14:textFill>
        </w:rPr>
        <w:t>两座</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尾矿库区域</w:t>
      </w:r>
      <w:r>
        <w:rPr>
          <w:rFonts w:hint="eastAsia" w:cs="Times New Roman"/>
          <w:color w:val="000000" w:themeColor="text1"/>
          <w:kern w:val="2"/>
          <w:sz w:val="24"/>
          <w:szCs w:val="24"/>
          <w:highlight w:val="none"/>
          <w:lang w:val="en-US" w:eastAsia="zh-CN" w:bidi="ar-SA"/>
          <w14:textFill>
            <w14:solidFill>
              <w14:schemeClr w14:val="tx1"/>
            </w14:solidFill>
          </w14:textFill>
        </w:rPr>
        <w:t>现阶段</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已进行了覆土并栽植树木，</w:t>
      </w:r>
      <w:r>
        <w:rPr>
          <w:rFonts w:hint="eastAsia" w:cs="Times New Roman"/>
          <w:color w:val="000000" w:themeColor="text1"/>
          <w:kern w:val="2"/>
          <w:sz w:val="24"/>
          <w:szCs w:val="24"/>
          <w:highlight w:val="none"/>
          <w:lang w:val="en-US" w:eastAsia="zh-CN" w:bidi="ar-SA"/>
          <w14:textFill>
            <w14:solidFill>
              <w14:schemeClr w14:val="tx1"/>
            </w14:solidFill>
          </w14:textFill>
        </w:rPr>
        <w:t>抛撒</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草籽</w:t>
      </w:r>
      <w:r>
        <w:rPr>
          <w:rFonts w:hint="eastAsia" w:cs="Times New Roman"/>
          <w:color w:val="000000" w:themeColor="text1"/>
          <w:kern w:val="2"/>
          <w:sz w:val="24"/>
          <w:szCs w:val="24"/>
          <w:highlight w:val="none"/>
          <w:lang w:val="en-US" w:eastAsia="zh-CN" w:bidi="ar-SA"/>
          <w14:textFill>
            <w14:solidFill>
              <w14:schemeClr w14:val="tx1"/>
            </w14:solidFill>
          </w14:textFill>
        </w:rPr>
        <w:t>，</w:t>
      </w:r>
      <w:r>
        <w:rPr>
          <w:rFonts w:hint="eastAsia"/>
          <w:bCs/>
          <w:color w:val="000000" w:themeColor="text1"/>
          <w:szCs w:val="18"/>
          <w14:textFill>
            <w14:solidFill>
              <w14:schemeClr w14:val="tx1"/>
            </w14:solidFill>
          </w14:textFill>
        </w:rPr>
        <w:t>北票宏兴矿业有限公司</w:t>
      </w:r>
      <w:r>
        <w:rPr>
          <w:rFonts w:hint="eastAsia"/>
          <w:bCs/>
          <w:color w:val="000000" w:themeColor="text1"/>
          <w:szCs w:val="18"/>
          <w:lang w:val="en-US" w:eastAsia="zh-CN"/>
          <w14:textFill>
            <w14:solidFill>
              <w14:schemeClr w14:val="tx1"/>
            </w14:solidFill>
          </w14:textFill>
        </w:rPr>
        <w:t>承诺将</w:t>
      </w:r>
      <w:r>
        <w:rPr>
          <w:rFonts w:hint="eastAsia" w:cs="Times New Roman"/>
          <w:color w:val="000000" w:themeColor="text1"/>
          <w:kern w:val="2"/>
          <w:sz w:val="24"/>
          <w:szCs w:val="24"/>
          <w:highlight w:val="none"/>
          <w:lang w:val="en-US" w:eastAsia="zh-CN" w:bidi="ar-SA"/>
          <w14:textFill>
            <w14:solidFill>
              <w14:schemeClr w14:val="tx1"/>
            </w14:solidFill>
          </w14:textFill>
        </w:rPr>
        <w:t>两座</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尾矿库</w:t>
      </w:r>
      <w:r>
        <w:rPr>
          <w:rFonts w:hint="eastAsia" w:ascii="Times New Roman" w:hAnsi="Times New Roman" w:eastAsia="宋体"/>
          <w:color w:val="000000" w:themeColor="text1"/>
          <w:kern w:val="0"/>
          <w:sz w:val="24"/>
          <w:szCs w:val="21"/>
          <w14:textFill>
            <w14:solidFill>
              <w14:schemeClr w14:val="tx1"/>
            </w14:solidFill>
          </w14:textFill>
        </w:rPr>
        <w:t>移交至</w:t>
      </w:r>
      <w:r>
        <w:rPr>
          <w:rFonts w:hint="eastAsia" w:ascii="Times New Roman" w:hAnsi="Times New Roman" w:eastAsia="宋体"/>
          <w:color w:val="000000" w:themeColor="text1"/>
          <w:kern w:val="0"/>
          <w:sz w:val="24"/>
          <w:szCs w:val="21"/>
          <w:lang w:val="en-US" w:eastAsia="zh-CN"/>
          <w14:textFill>
            <w14:solidFill>
              <w14:schemeClr w14:val="tx1"/>
            </w14:solidFill>
          </w14:textFill>
        </w:rPr>
        <w:t>自然资源局</w:t>
      </w:r>
      <w:r>
        <w:rPr>
          <w:rFonts w:hint="eastAsia" w:ascii="Times New Roman" w:hAnsi="Times New Roman" w:eastAsia="宋体"/>
          <w:color w:val="000000" w:themeColor="text1"/>
          <w:kern w:val="0"/>
          <w:sz w:val="24"/>
          <w:szCs w:val="21"/>
          <w14:textFill>
            <w14:solidFill>
              <w14:schemeClr w14:val="tx1"/>
            </w14:solidFill>
          </w14:textFill>
        </w:rPr>
        <w:t>，不再使用</w:t>
      </w:r>
      <w:r>
        <w:rPr>
          <w:rFonts w:hint="eastAsia" w:ascii="Times New Roman" w:hAnsi="Times New Roman" w:eastAsia="宋体"/>
          <w:color w:val="000000" w:themeColor="text1"/>
          <w:kern w:val="0"/>
          <w:sz w:val="24"/>
          <w:szCs w:val="21"/>
          <w:lang w:eastAsia="zh-CN"/>
          <w14:textFill>
            <w14:solidFill>
              <w14:schemeClr w14:val="tx1"/>
            </w14:solidFill>
          </w14:textFill>
        </w:rPr>
        <w:t>。</w:t>
      </w:r>
    </w:p>
    <w:tbl>
      <w:tblPr>
        <w:tblStyle w:val="52"/>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6"/>
        <w:gridCol w:w="4266"/>
      </w:tblGrid>
      <w:tr w14:paraId="50C3E8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266" w:type="dxa"/>
            <w:tcBorders>
              <w:tl2br w:val="nil"/>
              <w:tr2bl w:val="nil"/>
            </w:tcBorders>
            <w:noWrap w:val="0"/>
            <w:vAlign w:val="top"/>
          </w:tcPr>
          <w:p w14:paraId="0110B8CA">
            <w:pPr>
              <w:pStyle w:val="512"/>
              <w:spacing w:line="240" w:lineRule="auto"/>
              <w:ind w:firstLine="0" w:firstLineChars="0"/>
              <w:jc w:val="center"/>
              <w:rPr>
                <w:rFonts w:hint="eastAsia" w:ascii="Times New Roman" w:hAnsi="Times New Roman" w:eastAsia="宋体" w:cs="Times New Roman"/>
                <w:b/>
                <w:bCs/>
                <w:color w:val="000000" w:themeColor="text1"/>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highlight w:val="none"/>
                <w:lang w:val="en-US" w:eastAsia="zh-CN"/>
                <w14:textFill>
                  <w14:solidFill>
                    <w14:schemeClr w14:val="tx1"/>
                  </w14:solidFill>
                </w14:textFill>
              </w:rPr>
              <w:drawing>
                <wp:inline distT="0" distB="0" distL="114300" distR="114300">
                  <wp:extent cx="2560320" cy="3408680"/>
                  <wp:effectExtent l="0" t="0" r="11430" b="1270"/>
                  <wp:docPr id="123" name="图片 123" descr="aa541685f3a272e1e6e03e38bb0a22be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aa541685f3a272e1e6e03e38bb0a22be_"/>
                          <pic:cNvPicPr>
                            <a:picLocks noChangeAspect="1"/>
                          </pic:cNvPicPr>
                        </pic:nvPicPr>
                        <pic:blipFill>
                          <a:blip r:embed="rId41"/>
                          <a:stretch>
                            <a:fillRect/>
                          </a:stretch>
                        </pic:blipFill>
                        <pic:spPr>
                          <a:xfrm>
                            <a:off x="0" y="0"/>
                            <a:ext cx="2560320" cy="3408680"/>
                          </a:xfrm>
                          <a:prstGeom prst="rect">
                            <a:avLst/>
                          </a:prstGeom>
                        </pic:spPr>
                      </pic:pic>
                    </a:graphicData>
                  </a:graphic>
                </wp:inline>
              </w:drawing>
            </w:r>
          </w:p>
        </w:tc>
        <w:tc>
          <w:tcPr>
            <w:tcW w:w="4266" w:type="dxa"/>
            <w:tcBorders>
              <w:tl2br w:val="nil"/>
              <w:tr2bl w:val="nil"/>
            </w:tcBorders>
            <w:noWrap w:val="0"/>
            <w:vAlign w:val="top"/>
          </w:tcPr>
          <w:p w14:paraId="2FBDADDF">
            <w:pPr>
              <w:pStyle w:val="512"/>
              <w:spacing w:line="240" w:lineRule="auto"/>
              <w:ind w:firstLine="0" w:firstLineChars="0"/>
              <w:jc w:val="center"/>
              <w:rPr>
                <w:rFonts w:hint="eastAsia" w:ascii="Times New Roman" w:hAnsi="Times New Roman" w:eastAsia="宋体" w:cs="Times New Roman"/>
                <w:b/>
                <w:bCs/>
                <w:color w:val="000000" w:themeColor="text1"/>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highlight w:val="none"/>
                <w:lang w:val="en-US" w:eastAsia="zh-CN"/>
                <w14:textFill>
                  <w14:solidFill>
                    <w14:schemeClr w14:val="tx1"/>
                  </w14:solidFill>
                </w14:textFill>
              </w:rPr>
              <w:drawing>
                <wp:inline distT="0" distB="0" distL="114300" distR="114300">
                  <wp:extent cx="2560320" cy="3408680"/>
                  <wp:effectExtent l="0" t="0" r="11430" b="1270"/>
                  <wp:docPr id="124" name="图片 124" descr="f8bb57c13b17fd6cadbe723f9b81d857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f8bb57c13b17fd6cadbe723f9b81d857_"/>
                          <pic:cNvPicPr>
                            <a:picLocks noChangeAspect="1"/>
                          </pic:cNvPicPr>
                        </pic:nvPicPr>
                        <pic:blipFill>
                          <a:blip r:embed="rId42"/>
                          <a:stretch>
                            <a:fillRect/>
                          </a:stretch>
                        </pic:blipFill>
                        <pic:spPr>
                          <a:xfrm>
                            <a:off x="0" y="0"/>
                            <a:ext cx="2560320" cy="3408680"/>
                          </a:xfrm>
                          <a:prstGeom prst="rect">
                            <a:avLst/>
                          </a:prstGeom>
                        </pic:spPr>
                      </pic:pic>
                    </a:graphicData>
                  </a:graphic>
                </wp:inline>
              </w:drawing>
            </w:r>
          </w:p>
        </w:tc>
      </w:tr>
      <w:tr w14:paraId="2B4D25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266" w:type="dxa"/>
            <w:tcBorders>
              <w:tl2br w:val="nil"/>
              <w:tr2bl w:val="nil"/>
            </w:tcBorders>
            <w:noWrap w:val="0"/>
            <w:vAlign w:val="top"/>
          </w:tcPr>
          <w:p w14:paraId="6ED5BA32">
            <w:pPr>
              <w:pStyle w:val="512"/>
              <w:spacing w:line="240" w:lineRule="auto"/>
              <w:ind w:firstLine="0" w:firstLineChars="0"/>
              <w:jc w:val="center"/>
              <w:rPr>
                <w:rFonts w:hint="eastAsia" w:ascii="Times New Roman" w:hAnsi="Times New Roman" w:eastAsia="宋体" w:cs="Times New Roman"/>
                <w:b/>
                <w:bCs/>
                <w:color w:val="000000" w:themeColor="text1"/>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highlight w:val="none"/>
                <w:lang w:val="en-US" w:eastAsia="zh-CN"/>
                <w14:textFill>
                  <w14:solidFill>
                    <w14:schemeClr w14:val="tx1"/>
                  </w14:solidFill>
                </w14:textFill>
              </w:rPr>
              <w:drawing>
                <wp:inline distT="0" distB="0" distL="114300" distR="114300">
                  <wp:extent cx="2560320" cy="3408680"/>
                  <wp:effectExtent l="0" t="0" r="11430" b="1270"/>
                  <wp:docPr id="125" name="图片 125" descr="f8bb57c13b17fd6cadbe723f9b81d857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f8bb57c13b17fd6cadbe723f9b81d857_"/>
                          <pic:cNvPicPr>
                            <a:picLocks noChangeAspect="1"/>
                          </pic:cNvPicPr>
                        </pic:nvPicPr>
                        <pic:blipFill>
                          <a:blip r:embed="rId42"/>
                          <a:stretch>
                            <a:fillRect/>
                          </a:stretch>
                        </pic:blipFill>
                        <pic:spPr>
                          <a:xfrm>
                            <a:off x="0" y="0"/>
                            <a:ext cx="2560320" cy="3408680"/>
                          </a:xfrm>
                          <a:prstGeom prst="rect">
                            <a:avLst/>
                          </a:prstGeom>
                        </pic:spPr>
                      </pic:pic>
                    </a:graphicData>
                  </a:graphic>
                </wp:inline>
              </w:drawing>
            </w:r>
          </w:p>
        </w:tc>
        <w:tc>
          <w:tcPr>
            <w:tcW w:w="4266" w:type="dxa"/>
            <w:tcBorders>
              <w:tl2br w:val="nil"/>
              <w:tr2bl w:val="nil"/>
            </w:tcBorders>
            <w:noWrap w:val="0"/>
            <w:vAlign w:val="top"/>
          </w:tcPr>
          <w:p w14:paraId="56BAA944">
            <w:pPr>
              <w:pStyle w:val="512"/>
              <w:spacing w:line="240" w:lineRule="auto"/>
              <w:ind w:firstLine="0" w:firstLineChars="0"/>
              <w:jc w:val="center"/>
              <w:rPr>
                <w:rFonts w:hint="eastAsia" w:ascii="Times New Roman" w:hAnsi="Times New Roman" w:eastAsia="宋体" w:cs="Times New Roman"/>
                <w:b/>
                <w:bCs/>
                <w:color w:val="000000" w:themeColor="text1"/>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highlight w:val="none"/>
                <w:lang w:val="en-US" w:eastAsia="zh-CN"/>
                <w14:textFill>
                  <w14:solidFill>
                    <w14:schemeClr w14:val="tx1"/>
                  </w14:solidFill>
                </w14:textFill>
              </w:rPr>
              <w:drawing>
                <wp:inline distT="0" distB="0" distL="114300" distR="114300">
                  <wp:extent cx="2560320" cy="3408680"/>
                  <wp:effectExtent l="0" t="0" r="11430" b="1270"/>
                  <wp:docPr id="126" name="图片 126" descr="f33560b5a8f65cc64aac157150f42f01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f33560b5a8f65cc64aac157150f42f01_"/>
                          <pic:cNvPicPr>
                            <a:picLocks noChangeAspect="1"/>
                          </pic:cNvPicPr>
                        </pic:nvPicPr>
                        <pic:blipFill>
                          <a:blip r:embed="rId43"/>
                          <a:stretch>
                            <a:fillRect/>
                          </a:stretch>
                        </pic:blipFill>
                        <pic:spPr>
                          <a:xfrm>
                            <a:off x="0" y="0"/>
                            <a:ext cx="2560320" cy="3408680"/>
                          </a:xfrm>
                          <a:prstGeom prst="rect">
                            <a:avLst/>
                          </a:prstGeom>
                        </pic:spPr>
                      </pic:pic>
                    </a:graphicData>
                  </a:graphic>
                </wp:inline>
              </w:drawing>
            </w:r>
          </w:p>
        </w:tc>
      </w:tr>
      <w:tr w14:paraId="5D1FE5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266" w:type="dxa"/>
            <w:tcBorders>
              <w:tl2br w:val="nil"/>
              <w:tr2bl w:val="nil"/>
            </w:tcBorders>
            <w:noWrap w:val="0"/>
            <w:vAlign w:val="top"/>
          </w:tcPr>
          <w:p w14:paraId="5D6B62A8">
            <w:pPr>
              <w:pStyle w:val="512"/>
              <w:spacing w:line="240" w:lineRule="auto"/>
              <w:ind w:firstLine="0" w:firstLineChars="0"/>
              <w:jc w:val="center"/>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highlight w:val="none"/>
                <w:lang w:val="en-US" w:eastAsia="zh-CN"/>
                <w14:textFill>
                  <w14:solidFill>
                    <w14:schemeClr w14:val="tx1"/>
                  </w14:solidFill>
                </w14:textFill>
              </w:rPr>
              <w:drawing>
                <wp:inline distT="0" distB="0" distL="114300" distR="114300">
                  <wp:extent cx="2564130" cy="1924685"/>
                  <wp:effectExtent l="0" t="0" r="7620" b="18415"/>
                  <wp:docPr id="127" name="图片 127" descr="7108ffde89ba9223193450df9ea1c86c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7108ffde89ba9223193450df9ea1c86c_"/>
                          <pic:cNvPicPr>
                            <a:picLocks noChangeAspect="1"/>
                          </pic:cNvPicPr>
                        </pic:nvPicPr>
                        <pic:blipFill>
                          <a:blip r:embed="rId44"/>
                          <a:stretch>
                            <a:fillRect/>
                          </a:stretch>
                        </pic:blipFill>
                        <pic:spPr>
                          <a:xfrm>
                            <a:off x="0" y="0"/>
                            <a:ext cx="2564130" cy="1924685"/>
                          </a:xfrm>
                          <a:prstGeom prst="rect">
                            <a:avLst/>
                          </a:prstGeom>
                        </pic:spPr>
                      </pic:pic>
                    </a:graphicData>
                  </a:graphic>
                </wp:inline>
              </w:drawing>
            </w:r>
          </w:p>
        </w:tc>
        <w:tc>
          <w:tcPr>
            <w:tcW w:w="4266" w:type="dxa"/>
            <w:tcBorders>
              <w:tl2br w:val="nil"/>
              <w:tr2bl w:val="nil"/>
            </w:tcBorders>
            <w:noWrap w:val="0"/>
            <w:vAlign w:val="top"/>
          </w:tcPr>
          <w:p w14:paraId="795EC265">
            <w:pPr>
              <w:pStyle w:val="512"/>
              <w:spacing w:line="240" w:lineRule="auto"/>
              <w:ind w:firstLine="0" w:firstLineChars="0"/>
              <w:jc w:val="center"/>
              <w:rPr>
                <w:rFonts w:hint="eastAsia" w:ascii="Times New Roman" w:hAnsi="Times New Roman" w:eastAsia="宋体" w:cs="Times New Roman"/>
                <w:b/>
                <w:bCs/>
                <w:color w:val="000000" w:themeColor="text1"/>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highlight w:val="none"/>
                <w:lang w:val="en-US" w:eastAsia="zh-CN"/>
                <w14:textFill>
                  <w14:solidFill>
                    <w14:schemeClr w14:val="tx1"/>
                  </w14:solidFill>
                </w14:textFill>
              </w:rPr>
              <w:drawing>
                <wp:inline distT="0" distB="0" distL="114300" distR="114300">
                  <wp:extent cx="2546350" cy="1908175"/>
                  <wp:effectExtent l="0" t="0" r="6350" b="15875"/>
                  <wp:docPr id="128" name="图片 128" descr="8cac6bdaa4ec4a66830315e9ca5b6e0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8cac6bdaa4ec4a66830315e9ca5b6e05_"/>
                          <pic:cNvPicPr>
                            <a:picLocks noChangeAspect="1"/>
                          </pic:cNvPicPr>
                        </pic:nvPicPr>
                        <pic:blipFill>
                          <a:blip r:embed="rId45"/>
                          <a:stretch>
                            <a:fillRect/>
                          </a:stretch>
                        </pic:blipFill>
                        <pic:spPr>
                          <a:xfrm>
                            <a:off x="0" y="0"/>
                            <a:ext cx="2546350" cy="1908175"/>
                          </a:xfrm>
                          <a:prstGeom prst="rect">
                            <a:avLst/>
                          </a:prstGeom>
                        </pic:spPr>
                      </pic:pic>
                    </a:graphicData>
                  </a:graphic>
                </wp:inline>
              </w:drawing>
            </w:r>
          </w:p>
        </w:tc>
      </w:tr>
      <w:tr w14:paraId="2CDCAC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8532" w:type="dxa"/>
            <w:gridSpan w:val="2"/>
            <w:tcBorders>
              <w:tl2br w:val="nil"/>
              <w:tr2bl w:val="nil"/>
            </w:tcBorders>
            <w:noWrap w:val="0"/>
            <w:vAlign w:val="top"/>
          </w:tcPr>
          <w:p w14:paraId="0930253D">
            <w:pPr>
              <w:pStyle w:val="512"/>
              <w:spacing w:line="240" w:lineRule="auto"/>
              <w:ind w:firstLine="0" w:firstLineChars="0"/>
              <w:jc w:val="center"/>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r>
              <w:rPr>
                <w:rFonts w:hint="eastAsia" w:cs="Times New Roman"/>
                <w:b/>
                <w:bCs/>
                <w:color w:val="000000" w:themeColor="text1"/>
                <w:highlight w:val="none"/>
                <w:lang w:val="en-US" w:eastAsia="zh-CN"/>
                <w14:textFill>
                  <w14:solidFill>
                    <w14:schemeClr w14:val="tx1"/>
                  </w14:solidFill>
                </w14:textFill>
              </w:rPr>
              <w:t>尾矿库生态恢复措施</w:t>
            </w:r>
          </w:p>
        </w:tc>
      </w:tr>
    </w:tbl>
    <w:p w14:paraId="50885C3F">
      <w:pPr>
        <w:pStyle w:val="31"/>
        <w:spacing w:line="360" w:lineRule="auto"/>
        <w:ind w:left="0" w:leftChars="0" w:firstLine="480" w:firstLineChars="200"/>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根据现有法律法规和环保要求的规定，现有存在的环境问题及</w:t>
      </w:r>
      <w:r>
        <w:rPr>
          <w:rFonts w:hint="eastAsia" w:cs="Times New Roman"/>
          <w:color w:val="000000" w:themeColor="text1"/>
          <w:highlight w:val="none"/>
          <w:lang w:val="en-US" w:eastAsia="zh-CN"/>
          <w14:textFill>
            <w14:solidFill>
              <w14:schemeClr w14:val="tx1"/>
            </w14:solidFill>
          </w14:textFill>
        </w:rPr>
        <w:t>补充完善</w:t>
      </w:r>
      <w:r>
        <w:rPr>
          <w:rFonts w:hint="eastAsia" w:ascii="Times New Roman" w:hAnsi="Times New Roman" w:eastAsia="宋体" w:cs="Times New Roman"/>
          <w:color w:val="000000" w:themeColor="text1"/>
          <w:highlight w:val="none"/>
          <w:lang w:val="en-US" w:eastAsia="zh-CN"/>
          <w14:textFill>
            <w14:solidFill>
              <w14:schemeClr w14:val="tx1"/>
            </w14:solidFill>
          </w14:textFill>
        </w:rPr>
        <w:t>措施如下。</w:t>
      </w:r>
    </w:p>
    <w:p w14:paraId="368C3EC9">
      <w:pPr>
        <w:widowControl w:val="0"/>
        <w:spacing w:line="360" w:lineRule="auto"/>
        <w:ind w:firstLine="422"/>
        <w:jc w:val="center"/>
        <w:rPr>
          <w:rFonts w:hint="default" w:ascii="Times New Roman" w:hAnsi="Times New Roman" w:eastAsia="宋体" w:cs="Times New Roman"/>
          <w:b/>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lang w:val="en-US" w:eastAsia="zh-CN" w:bidi="ar-SA"/>
          <w14:textFill>
            <w14:solidFill>
              <w14:schemeClr w14:val="tx1"/>
            </w14:solidFill>
          </w14:textFill>
        </w:rPr>
        <w:t>表</w:t>
      </w:r>
      <w:r>
        <w:rPr>
          <w:rFonts w:hint="eastAsia" w:ascii="Times New Roman" w:hAnsi="Times New Roman" w:eastAsia="宋体" w:cs="Times New Roman"/>
          <w:b/>
          <w:color w:val="000000" w:themeColor="text1"/>
          <w:kern w:val="2"/>
          <w:sz w:val="24"/>
          <w:szCs w:val="24"/>
          <w:highlight w:val="none"/>
          <w:lang w:val="en-US" w:eastAsia="zh-CN" w:bidi="ar-SA"/>
          <w14:textFill>
            <w14:solidFill>
              <w14:schemeClr w14:val="tx1"/>
            </w14:solidFill>
          </w14:textFill>
        </w:rPr>
        <w:t>2</w:t>
      </w:r>
      <w:r>
        <w:rPr>
          <w:rFonts w:hint="default" w:ascii="Times New Roman" w:hAnsi="Times New Roman" w:eastAsia="宋体" w:cs="Times New Roman"/>
          <w:b/>
          <w:color w:val="000000" w:themeColor="text1"/>
          <w:kern w:val="2"/>
          <w:sz w:val="24"/>
          <w:szCs w:val="24"/>
          <w:highlight w:val="none"/>
          <w:lang w:val="en-US" w:eastAsia="zh-CN" w:bidi="ar-SA"/>
          <w14:textFill>
            <w14:solidFill>
              <w14:schemeClr w14:val="tx1"/>
            </w14:solidFill>
          </w14:textFill>
        </w:rPr>
        <w:t>.2-1  现状环境问题及</w:t>
      </w:r>
      <w:r>
        <w:rPr>
          <w:rFonts w:hint="eastAsia" w:cs="Times New Roman"/>
          <w:b/>
          <w:color w:val="000000" w:themeColor="text1"/>
          <w:kern w:val="2"/>
          <w:sz w:val="24"/>
          <w:szCs w:val="24"/>
          <w:highlight w:val="none"/>
          <w:lang w:val="en-US" w:eastAsia="zh-CN" w:bidi="ar-SA"/>
          <w14:textFill>
            <w14:solidFill>
              <w14:schemeClr w14:val="tx1"/>
            </w14:solidFill>
          </w14:textFill>
        </w:rPr>
        <w:t>补充完善</w:t>
      </w:r>
      <w:r>
        <w:rPr>
          <w:rFonts w:hint="default" w:ascii="Times New Roman" w:hAnsi="Times New Roman" w:eastAsia="宋体" w:cs="Times New Roman"/>
          <w:b/>
          <w:color w:val="000000" w:themeColor="text1"/>
          <w:kern w:val="2"/>
          <w:sz w:val="24"/>
          <w:szCs w:val="24"/>
          <w:highlight w:val="none"/>
          <w:lang w:val="en-US" w:eastAsia="zh-CN" w:bidi="ar-SA"/>
          <w14:textFill>
            <w14:solidFill>
              <w14:schemeClr w14:val="tx1"/>
            </w14:solidFill>
          </w14:textFill>
        </w:rPr>
        <w:t>措施</w:t>
      </w:r>
    </w:p>
    <w:tbl>
      <w:tblPr>
        <w:tblStyle w:val="5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30"/>
        <w:gridCol w:w="3236"/>
        <w:gridCol w:w="4419"/>
      </w:tblGrid>
      <w:tr w14:paraId="031B25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8" w:type="pct"/>
            <w:noWrap w:val="0"/>
            <w:vAlign w:val="center"/>
          </w:tcPr>
          <w:p w14:paraId="319B368A">
            <w:pPr>
              <w:spacing w:line="240" w:lineRule="auto"/>
              <w:ind w:firstLine="0" w:firstLineChars="0"/>
              <w:jc w:val="center"/>
              <w:rPr>
                <w:rFonts w:hint="default" w:ascii="Times New Roman" w:hAnsi="Times New Roman" w:eastAsia="宋体" w:cs="Times New Roman"/>
                <w:b/>
                <w:color w:val="0000FF"/>
                <w:sz w:val="21"/>
                <w:szCs w:val="21"/>
                <w:highlight w:val="none"/>
              </w:rPr>
            </w:pPr>
            <w:r>
              <w:rPr>
                <w:rFonts w:hint="default" w:ascii="Times New Roman" w:hAnsi="Times New Roman" w:eastAsia="宋体" w:cs="Times New Roman"/>
                <w:b/>
                <w:color w:val="0000FF"/>
                <w:sz w:val="21"/>
                <w:szCs w:val="21"/>
                <w:highlight w:val="none"/>
              </w:rPr>
              <w:t>建设内容</w:t>
            </w:r>
          </w:p>
        </w:tc>
        <w:tc>
          <w:tcPr>
            <w:tcW w:w="1742" w:type="pct"/>
            <w:noWrap w:val="0"/>
            <w:vAlign w:val="center"/>
          </w:tcPr>
          <w:p w14:paraId="738194FF">
            <w:pPr>
              <w:spacing w:line="240" w:lineRule="auto"/>
              <w:ind w:firstLine="0" w:firstLineChars="0"/>
              <w:jc w:val="center"/>
              <w:rPr>
                <w:rFonts w:hint="default" w:ascii="Times New Roman" w:hAnsi="Times New Roman" w:eastAsia="宋体" w:cs="Times New Roman"/>
                <w:b/>
                <w:color w:val="0000FF"/>
                <w:sz w:val="21"/>
                <w:szCs w:val="21"/>
                <w:highlight w:val="none"/>
                <w:lang w:val="en-US" w:eastAsia="zh-CN"/>
              </w:rPr>
            </w:pPr>
            <w:r>
              <w:rPr>
                <w:rFonts w:hint="eastAsia" w:ascii="Times New Roman" w:hAnsi="Times New Roman" w:eastAsia="宋体" w:cs="Times New Roman"/>
                <w:b/>
                <w:color w:val="0000FF"/>
                <w:sz w:val="21"/>
                <w:szCs w:val="21"/>
                <w:highlight w:val="none"/>
                <w:lang w:val="en-US" w:eastAsia="zh-CN"/>
              </w:rPr>
              <w:t>厂区现状环境问题</w:t>
            </w:r>
          </w:p>
        </w:tc>
        <w:tc>
          <w:tcPr>
            <w:tcW w:w="2379" w:type="pct"/>
            <w:noWrap w:val="0"/>
            <w:vAlign w:val="center"/>
          </w:tcPr>
          <w:p w14:paraId="444A5B3D">
            <w:pPr>
              <w:spacing w:line="240" w:lineRule="auto"/>
              <w:ind w:firstLine="0" w:firstLineChars="0"/>
              <w:jc w:val="center"/>
              <w:rPr>
                <w:rFonts w:hint="default" w:ascii="Times New Roman" w:hAnsi="Times New Roman" w:eastAsia="宋体" w:cs="Times New Roman"/>
                <w:b/>
                <w:color w:val="0000FF"/>
                <w:sz w:val="21"/>
                <w:szCs w:val="21"/>
                <w:highlight w:val="none"/>
                <w:lang w:val="en-US" w:eastAsia="zh-CN"/>
              </w:rPr>
            </w:pPr>
            <w:r>
              <w:rPr>
                <w:rFonts w:hint="eastAsia" w:cs="Times New Roman"/>
                <w:b/>
                <w:color w:val="0000FF"/>
                <w:sz w:val="21"/>
                <w:szCs w:val="21"/>
                <w:highlight w:val="none"/>
                <w:lang w:val="en-US" w:eastAsia="zh-CN"/>
              </w:rPr>
              <w:t>补充完善</w:t>
            </w:r>
            <w:r>
              <w:rPr>
                <w:rFonts w:hint="eastAsia" w:ascii="Times New Roman" w:hAnsi="Times New Roman" w:eastAsia="宋体" w:cs="Times New Roman"/>
                <w:b/>
                <w:color w:val="0000FF"/>
                <w:sz w:val="21"/>
                <w:szCs w:val="21"/>
                <w:highlight w:val="none"/>
                <w:lang w:val="en-US" w:eastAsia="zh-CN"/>
              </w:rPr>
              <w:t>措施</w:t>
            </w:r>
          </w:p>
        </w:tc>
      </w:tr>
      <w:tr w14:paraId="2D311F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8" w:type="pct"/>
            <w:noWrap w:val="0"/>
            <w:vAlign w:val="center"/>
          </w:tcPr>
          <w:p w14:paraId="611C2D51">
            <w:pPr>
              <w:spacing w:line="240" w:lineRule="auto"/>
              <w:ind w:firstLine="0" w:firstLineChars="0"/>
              <w:jc w:val="center"/>
              <w:rPr>
                <w:rFonts w:hint="default" w:ascii="Times New Roman" w:hAnsi="Times New Roman" w:eastAsia="宋体" w:cs="Times New Roman"/>
                <w:color w:val="0000FF"/>
                <w:kern w:val="0"/>
                <w:sz w:val="21"/>
                <w:szCs w:val="21"/>
                <w:highlight w:val="none"/>
                <w:lang w:val="en-US" w:eastAsia="zh-CN" w:bidi="ar"/>
              </w:rPr>
            </w:pPr>
            <w:r>
              <w:rPr>
                <w:rFonts w:hint="eastAsia" w:ascii="Times New Roman" w:hAnsi="Times New Roman" w:eastAsia="宋体" w:cs="Times New Roman"/>
                <w:color w:val="0000FF"/>
                <w:kern w:val="0"/>
                <w:sz w:val="21"/>
                <w:szCs w:val="21"/>
                <w:highlight w:val="none"/>
                <w:lang w:val="en-US" w:eastAsia="zh-CN" w:bidi="ar"/>
              </w:rPr>
              <w:t>原料堆场</w:t>
            </w:r>
          </w:p>
        </w:tc>
        <w:tc>
          <w:tcPr>
            <w:tcW w:w="1742" w:type="pct"/>
            <w:noWrap w:val="0"/>
            <w:vAlign w:val="center"/>
          </w:tcPr>
          <w:p w14:paraId="24A90C88">
            <w:pPr>
              <w:spacing w:line="240" w:lineRule="auto"/>
              <w:ind w:firstLine="0" w:firstLineChars="0"/>
              <w:jc w:val="center"/>
              <w:rPr>
                <w:rFonts w:hint="default" w:ascii="Times New Roman" w:hAnsi="Times New Roman" w:eastAsia="宋体" w:cs="Times New Roman"/>
                <w:color w:val="0000FF"/>
                <w:kern w:val="0"/>
                <w:sz w:val="21"/>
                <w:szCs w:val="21"/>
                <w:highlight w:val="none"/>
                <w:lang w:val="en-US" w:eastAsia="zh-CN" w:bidi="ar"/>
              </w:rPr>
            </w:pPr>
            <w:r>
              <w:rPr>
                <w:rFonts w:hint="eastAsia" w:ascii="Times New Roman" w:hAnsi="Times New Roman" w:eastAsia="宋体" w:cs="Times New Roman"/>
                <w:color w:val="0000FF"/>
                <w:kern w:val="0"/>
                <w:sz w:val="21"/>
                <w:szCs w:val="21"/>
                <w:highlight w:val="none"/>
                <w:lang w:val="en-US" w:eastAsia="zh-CN" w:bidi="ar"/>
              </w:rPr>
              <w:t>原料露天堆放，无封闭措施，无抑尘措施</w:t>
            </w:r>
          </w:p>
        </w:tc>
        <w:tc>
          <w:tcPr>
            <w:tcW w:w="2379" w:type="pct"/>
            <w:noWrap w:val="0"/>
            <w:vAlign w:val="center"/>
          </w:tcPr>
          <w:p w14:paraId="1DF3BCE4">
            <w:pPr>
              <w:spacing w:line="240" w:lineRule="auto"/>
              <w:ind w:firstLine="0" w:firstLineChars="0"/>
              <w:jc w:val="center"/>
              <w:rPr>
                <w:rFonts w:hint="default" w:ascii="Times New Roman" w:hAnsi="Times New Roman" w:eastAsia="宋体" w:cs="Times New Roman"/>
                <w:color w:val="0000FF"/>
                <w:kern w:val="0"/>
                <w:sz w:val="21"/>
                <w:szCs w:val="21"/>
                <w:highlight w:val="none"/>
                <w:lang w:val="en-US" w:eastAsia="zh-CN" w:bidi="ar"/>
              </w:rPr>
            </w:pPr>
            <w:r>
              <w:rPr>
                <w:rFonts w:hint="eastAsia" w:ascii="Times New Roman" w:hAnsi="Times New Roman" w:eastAsia="宋体" w:cs="Times New Roman"/>
                <w:color w:val="0000FF"/>
                <w:kern w:val="0"/>
                <w:sz w:val="21"/>
                <w:szCs w:val="21"/>
                <w:highlight w:val="none"/>
                <w:lang w:val="en-US" w:eastAsia="zh-CN" w:bidi="ar"/>
              </w:rPr>
              <w:t>建设全封闭钢结构原料库房1座，用于原料储存，原料库内设置自动喷雾设施，用于</w:t>
            </w:r>
            <w:r>
              <w:rPr>
                <w:rFonts w:hint="eastAsia" w:cs="Times New Roman"/>
                <w:color w:val="0000FF"/>
                <w:kern w:val="0"/>
                <w:sz w:val="21"/>
                <w:szCs w:val="21"/>
                <w:highlight w:val="none"/>
                <w:lang w:val="en-US" w:eastAsia="zh-CN" w:bidi="ar"/>
              </w:rPr>
              <w:t>减少</w:t>
            </w:r>
            <w:r>
              <w:rPr>
                <w:rFonts w:hint="eastAsia" w:ascii="Times New Roman" w:hAnsi="Times New Roman" w:eastAsia="宋体" w:cs="Times New Roman"/>
                <w:color w:val="0000FF"/>
                <w:kern w:val="0"/>
                <w:sz w:val="21"/>
                <w:szCs w:val="21"/>
                <w:highlight w:val="none"/>
                <w:lang w:val="en-US" w:eastAsia="zh-CN" w:bidi="ar"/>
              </w:rPr>
              <w:t>原料卸料储存过程粉尘排放</w:t>
            </w:r>
          </w:p>
        </w:tc>
      </w:tr>
      <w:tr w14:paraId="3A4748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8" w:type="pct"/>
            <w:noWrap w:val="0"/>
            <w:vAlign w:val="center"/>
          </w:tcPr>
          <w:p w14:paraId="79098EC5">
            <w:pPr>
              <w:spacing w:line="240" w:lineRule="auto"/>
              <w:ind w:firstLine="0" w:firstLineChars="0"/>
              <w:jc w:val="center"/>
              <w:rPr>
                <w:rFonts w:hint="default" w:ascii="Times New Roman" w:hAnsi="Times New Roman" w:eastAsia="宋体" w:cs="Times New Roman"/>
                <w:color w:val="0000FF"/>
                <w:kern w:val="0"/>
                <w:sz w:val="21"/>
                <w:szCs w:val="21"/>
                <w:highlight w:val="none"/>
                <w:lang w:val="en-US" w:eastAsia="zh-CN" w:bidi="ar"/>
              </w:rPr>
            </w:pPr>
            <w:r>
              <w:rPr>
                <w:rFonts w:hint="eastAsia" w:ascii="Times New Roman" w:hAnsi="Times New Roman" w:eastAsia="宋体" w:cs="Times New Roman"/>
                <w:color w:val="0000FF"/>
                <w:kern w:val="0"/>
                <w:sz w:val="21"/>
                <w:szCs w:val="21"/>
                <w:highlight w:val="none"/>
                <w:lang w:val="en-US" w:eastAsia="zh-CN" w:bidi="ar"/>
              </w:rPr>
              <w:t>包装车间</w:t>
            </w:r>
          </w:p>
        </w:tc>
        <w:tc>
          <w:tcPr>
            <w:tcW w:w="1742" w:type="pct"/>
            <w:noWrap w:val="0"/>
            <w:vAlign w:val="center"/>
          </w:tcPr>
          <w:p w14:paraId="5C65CE11">
            <w:pPr>
              <w:spacing w:line="240" w:lineRule="auto"/>
              <w:ind w:firstLine="0" w:firstLineChars="0"/>
              <w:jc w:val="center"/>
              <w:rPr>
                <w:rFonts w:hint="default" w:ascii="Times New Roman" w:hAnsi="Times New Roman" w:eastAsia="宋体" w:cs="Times New Roman"/>
                <w:color w:val="0000FF"/>
                <w:kern w:val="0"/>
                <w:sz w:val="21"/>
                <w:szCs w:val="21"/>
                <w:highlight w:val="none"/>
                <w:lang w:val="en-US" w:eastAsia="zh-CN" w:bidi="ar"/>
              </w:rPr>
            </w:pPr>
            <w:r>
              <w:rPr>
                <w:rFonts w:hint="eastAsia" w:ascii="Times New Roman" w:hAnsi="Times New Roman" w:eastAsia="宋体" w:cs="Times New Roman"/>
                <w:color w:val="0000FF"/>
                <w:kern w:val="0"/>
                <w:sz w:val="21"/>
                <w:szCs w:val="21"/>
                <w:highlight w:val="none"/>
                <w:lang w:val="en-US" w:eastAsia="zh-CN" w:bidi="ar"/>
              </w:rPr>
              <w:t>彩钢结构，车间存在破损，包装废气无治理设施，产品装卸口不规范，存在散落物料，存在生产设备置于露天环境中</w:t>
            </w:r>
          </w:p>
        </w:tc>
        <w:tc>
          <w:tcPr>
            <w:tcW w:w="2379" w:type="pct"/>
            <w:noWrap w:val="0"/>
            <w:vAlign w:val="center"/>
          </w:tcPr>
          <w:p w14:paraId="6F185379">
            <w:pPr>
              <w:spacing w:line="240" w:lineRule="auto"/>
              <w:ind w:firstLine="0" w:firstLineChars="0"/>
              <w:jc w:val="center"/>
              <w:rPr>
                <w:rFonts w:hint="default" w:ascii="Times New Roman" w:hAnsi="Times New Roman" w:eastAsia="宋体" w:cs="Times New Roman"/>
                <w:color w:val="0000FF"/>
                <w:kern w:val="0"/>
                <w:sz w:val="21"/>
                <w:szCs w:val="21"/>
                <w:highlight w:val="none"/>
                <w:lang w:val="en-US" w:eastAsia="zh-CN" w:bidi="ar"/>
              </w:rPr>
            </w:pPr>
            <w:r>
              <w:rPr>
                <w:rFonts w:hint="eastAsia" w:ascii="Times New Roman" w:hAnsi="Times New Roman" w:eastAsia="宋体" w:cs="Times New Roman"/>
                <w:color w:val="0000FF"/>
                <w:kern w:val="0"/>
                <w:sz w:val="21"/>
                <w:szCs w:val="21"/>
                <w:highlight w:val="none"/>
                <w:lang w:val="en-US" w:eastAsia="zh-CN" w:bidi="ar"/>
              </w:rPr>
              <w:t>建设</w:t>
            </w:r>
            <w:r>
              <w:rPr>
                <w:rFonts w:hint="eastAsia" w:cs="Times New Roman"/>
                <w:color w:val="0000FF"/>
                <w:kern w:val="0"/>
                <w:sz w:val="21"/>
                <w:szCs w:val="21"/>
                <w:highlight w:val="none"/>
                <w:lang w:val="en-US" w:eastAsia="zh-CN" w:bidi="ar"/>
              </w:rPr>
              <w:t>全</w:t>
            </w:r>
            <w:r>
              <w:rPr>
                <w:rFonts w:hint="eastAsia" w:ascii="Times New Roman" w:hAnsi="Times New Roman" w:eastAsia="宋体" w:cs="Times New Roman"/>
                <w:color w:val="0000FF"/>
                <w:kern w:val="0"/>
                <w:sz w:val="21"/>
                <w:szCs w:val="21"/>
                <w:highlight w:val="none"/>
                <w:lang w:val="en-US" w:eastAsia="zh-CN" w:bidi="ar"/>
              </w:rPr>
              <w:t>封闭式包装车间，</w:t>
            </w:r>
            <w:r>
              <w:rPr>
                <w:rFonts w:hint="default" w:ascii="Times New Roman" w:hAnsi="Times New Roman" w:eastAsia="宋体" w:cs="Times New Roman"/>
                <w:color w:val="0000FF"/>
                <w:kern w:val="0"/>
                <w:sz w:val="21"/>
                <w:szCs w:val="21"/>
                <w:highlight w:val="none"/>
                <w:lang w:val="en-US" w:eastAsia="zh-CN" w:bidi="ar"/>
              </w:rPr>
              <w:t>包装废气</w:t>
            </w:r>
            <w:r>
              <w:rPr>
                <w:rFonts w:hint="eastAsia" w:ascii="Times New Roman" w:hAnsi="Times New Roman" w:eastAsia="宋体" w:cs="Times New Roman"/>
                <w:color w:val="0000FF"/>
                <w:kern w:val="0"/>
                <w:sz w:val="21"/>
                <w:szCs w:val="21"/>
                <w:highlight w:val="none"/>
                <w:lang w:val="en-US" w:eastAsia="zh-CN" w:bidi="ar"/>
              </w:rPr>
              <w:t>建设布袋除尘器处理，处理后需</w:t>
            </w:r>
            <w:r>
              <w:rPr>
                <w:rFonts w:hint="default" w:ascii="Times New Roman" w:hAnsi="Times New Roman" w:eastAsia="宋体" w:cs="Times New Roman"/>
                <w:color w:val="0000FF"/>
                <w:kern w:val="0"/>
                <w:sz w:val="21"/>
                <w:szCs w:val="21"/>
                <w:highlight w:val="none"/>
                <w:lang w:val="en-US" w:eastAsia="zh-CN" w:bidi="ar"/>
              </w:rPr>
              <w:t>有组织排放</w:t>
            </w:r>
            <w:r>
              <w:rPr>
                <w:rFonts w:hint="eastAsia" w:ascii="Times New Roman" w:hAnsi="Times New Roman" w:eastAsia="宋体" w:cs="Times New Roman"/>
                <w:color w:val="0000FF"/>
                <w:kern w:val="0"/>
                <w:sz w:val="21"/>
                <w:szCs w:val="21"/>
                <w:highlight w:val="none"/>
                <w:lang w:val="en-US" w:eastAsia="zh-CN" w:bidi="ar"/>
              </w:rPr>
              <w:t>，设置规范化产品装卸口，避免大风条件下发生扬尘污染，生产设备全部进入封闭车间</w:t>
            </w:r>
          </w:p>
        </w:tc>
      </w:tr>
      <w:tr w14:paraId="0A9D21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878" w:type="pct"/>
            <w:noWrap w:val="0"/>
            <w:vAlign w:val="center"/>
          </w:tcPr>
          <w:p w14:paraId="5B374E38">
            <w:pPr>
              <w:spacing w:line="240" w:lineRule="auto"/>
              <w:ind w:firstLine="0" w:firstLineChars="0"/>
              <w:jc w:val="center"/>
              <w:rPr>
                <w:rFonts w:hint="default" w:ascii="Times New Roman" w:hAnsi="Times New Roman" w:eastAsia="宋体" w:cs="Times New Roman"/>
                <w:color w:val="0000FF"/>
                <w:kern w:val="0"/>
                <w:sz w:val="21"/>
                <w:szCs w:val="21"/>
                <w:highlight w:val="none"/>
                <w:lang w:val="en-US" w:eastAsia="zh-CN" w:bidi="ar"/>
              </w:rPr>
            </w:pPr>
            <w:r>
              <w:rPr>
                <w:rFonts w:hint="eastAsia" w:ascii="Times New Roman" w:hAnsi="Times New Roman" w:eastAsia="宋体" w:cs="Times New Roman"/>
                <w:color w:val="0000FF"/>
                <w:kern w:val="0"/>
                <w:sz w:val="21"/>
                <w:szCs w:val="21"/>
                <w:highlight w:val="none"/>
                <w:lang w:val="en-US" w:eastAsia="zh-CN" w:bidi="ar"/>
              </w:rPr>
              <w:t>破碎机</w:t>
            </w:r>
          </w:p>
        </w:tc>
        <w:tc>
          <w:tcPr>
            <w:tcW w:w="1742" w:type="pct"/>
            <w:noWrap w:val="0"/>
            <w:vAlign w:val="center"/>
          </w:tcPr>
          <w:p w14:paraId="50886E29">
            <w:pPr>
              <w:spacing w:line="240" w:lineRule="auto"/>
              <w:ind w:firstLine="0" w:firstLineChars="0"/>
              <w:jc w:val="center"/>
              <w:rPr>
                <w:rFonts w:hint="default" w:ascii="Times New Roman" w:hAnsi="Times New Roman" w:eastAsia="宋体" w:cs="Times New Roman"/>
                <w:color w:val="0000FF"/>
                <w:kern w:val="0"/>
                <w:sz w:val="21"/>
                <w:szCs w:val="21"/>
                <w:highlight w:val="none"/>
                <w:lang w:val="en-US" w:eastAsia="zh-CN" w:bidi="ar"/>
              </w:rPr>
            </w:pPr>
            <w:r>
              <w:rPr>
                <w:rFonts w:hint="eastAsia" w:ascii="Times New Roman" w:hAnsi="Times New Roman" w:eastAsia="宋体" w:cs="Times New Roman"/>
                <w:color w:val="0000FF"/>
                <w:kern w:val="0"/>
                <w:sz w:val="21"/>
                <w:szCs w:val="21"/>
                <w:highlight w:val="none"/>
                <w:lang w:val="en-US" w:eastAsia="zh-CN" w:bidi="ar"/>
              </w:rPr>
              <w:t>破碎机</w:t>
            </w:r>
            <w:r>
              <w:rPr>
                <w:rFonts w:hint="default" w:ascii="Times New Roman" w:hAnsi="Times New Roman" w:eastAsia="宋体" w:cs="Times New Roman"/>
                <w:color w:val="0000FF"/>
                <w:kern w:val="0"/>
                <w:sz w:val="21"/>
                <w:szCs w:val="21"/>
                <w:highlight w:val="none"/>
                <w:lang w:val="en-US" w:eastAsia="zh-CN" w:bidi="ar"/>
              </w:rPr>
              <w:t>已安装完成，</w:t>
            </w:r>
            <w:r>
              <w:rPr>
                <w:rFonts w:hint="eastAsia" w:ascii="Times New Roman" w:hAnsi="Times New Roman" w:eastAsia="宋体" w:cs="Times New Roman"/>
                <w:color w:val="0000FF"/>
                <w:kern w:val="0"/>
                <w:sz w:val="21"/>
                <w:szCs w:val="21"/>
                <w:highlight w:val="none"/>
                <w:lang w:val="en-US" w:eastAsia="zh-CN" w:bidi="ar"/>
              </w:rPr>
              <w:t>配套</w:t>
            </w:r>
            <w:r>
              <w:rPr>
                <w:rFonts w:hint="default" w:ascii="Times New Roman" w:hAnsi="Times New Roman" w:eastAsia="宋体" w:cs="Times New Roman"/>
                <w:color w:val="0000FF"/>
                <w:kern w:val="0"/>
                <w:sz w:val="21"/>
                <w:szCs w:val="21"/>
                <w:highlight w:val="none"/>
                <w:lang w:val="en-US" w:eastAsia="zh-CN" w:bidi="ar"/>
              </w:rPr>
              <w:t>环保设备未建设</w:t>
            </w:r>
          </w:p>
        </w:tc>
        <w:tc>
          <w:tcPr>
            <w:tcW w:w="2379" w:type="pct"/>
            <w:noWrap w:val="0"/>
            <w:vAlign w:val="center"/>
          </w:tcPr>
          <w:p w14:paraId="012EC023">
            <w:pPr>
              <w:spacing w:line="240" w:lineRule="auto"/>
              <w:ind w:firstLine="0" w:firstLineChars="0"/>
              <w:jc w:val="center"/>
              <w:rPr>
                <w:rFonts w:hint="default" w:ascii="Times New Roman" w:hAnsi="Times New Roman" w:eastAsia="宋体" w:cs="Times New Roman"/>
                <w:color w:val="0000FF"/>
                <w:kern w:val="0"/>
                <w:sz w:val="21"/>
                <w:szCs w:val="21"/>
                <w:highlight w:val="none"/>
                <w:lang w:val="en-US" w:eastAsia="zh-CN" w:bidi="ar"/>
              </w:rPr>
            </w:pPr>
            <w:r>
              <w:rPr>
                <w:rFonts w:hint="eastAsia" w:ascii="Times New Roman" w:hAnsi="Times New Roman" w:eastAsia="宋体" w:cs="Times New Roman"/>
                <w:color w:val="0000FF"/>
                <w:kern w:val="0"/>
                <w:sz w:val="21"/>
                <w:szCs w:val="21"/>
                <w:highlight w:val="none"/>
                <w:lang w:val="en-US" w:eastAsia="zh-CN" w:bidi="ar"/>
              </w:rPr>
              <w:t>破碎机上料口设置集气罩+布袋除尘器除尘系统</w:t>
            </w:r>
          </w:p>
        </w:tc>
      </w:tr>
      <w:tr w14:paraId="36EA7D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8" w:type="pct"/>
            <w:noWrap w:val="0"/>
            <w:vAlign w:val="center"/>
          </w:tcPr>
          <w:p w14:paraId="353B466D">
            <w:pPr>
              <w:spacing w:line="240" w:lineRule="auto"/>
              <w:ind w:firstLine="0" w:firstLineChars="0"/>
              <w:jc w:val="center"/>
              <w:rPr>
                <w:rFonts w:hint="default" w:ascii="Times New Roman" w:hAnsi="Times New Roman" w:eastAsia="宋体" w:cs="Times New Roman"/>
                <w:color w:val="0000FF"/>
                <w:kern w:val="0"/>
                <w:sz w:val="21"/>
                <w:szCs w:val="21"/>
                <w:highlight w:val="none"/>
                <w:lang w:val="en-US" w:eastAsia="zh-CN" w:bidi="ar"/>
              </w:rPr>
            </w:pPr>
            <w:r>
              <w:rPr>
                <w:rFonts w:hint="default" w:ascii="Times New Roman" w:hAnsi="Times New Roman" w:eastAsia="宋体" w:cs="Times New Roman"/>
                <w:color w:val="0000FF"/>
                <w:kern w:val="0"/>
                <w:sz w:val="21"/>
                <w:szCs w:val="21"/>
                <w:highlight w:val="none"/>
                <w:lang w:val="en-US" w:eastAsia="zh-CN" w:bidi="ar"/>
              </w:rPr>
              <w:t>一般工业固废暂存间</w:t>
            </w:r>
          </w:p>
        </w:tc>
        <w:tc>
          <w:tcPr>
            <w:tcW w:w="1742" w:type="pct"/>
            <w:noWrap w:val="0"/>
            <w:vAlign w:val="center"/>
          </w:tcPr>
          <w:p w14:paraId="10F83219">
            <w:pPr>
              <w:spacing w:line="240" w:lineRule="auto"/>
              <w:ind w:firstLine="0" w:firstLineChars="0"/>
              <w:jc w:val="center"/>
              <w:rPr>
                <w:rFonts w:hint="default" w:ascii="Times New Roman" w:hAnsi="Times New Roman" w:eastAsia="宋体" w:cs="Times New Roman"/>
                <w:color w:val="0000FF"/>
                <w:kern w:val="0"/>
                <w:sz w:val="21"/>
                <w:szCs w:val="21"/>
                <w:highlight w:val="none"/>
                <w:lang w:val="en-US" w:eastAsia="zh-CN" w:bidi="ar"/>
              </w:rPr>
            </w:pPr>
            <w:r>
              <w:rPr>
                <w:rFonts w:hint="eastAsia" w:ascii="Times New Roman" w:hAnsi="Times New Roman" w:eastAsia="宋体" w:cs="Times New Roman"/>
                <w:color w:val="0000FF"/>
                <w:kern w:val="0"/>
                <w:sz w:val="21"/>
                <w:szCs w:val="21"/>
                <w:highlight w:val="none"/>
                <w:lang w:val="en-US" w:eastAsia="zh-CN" w:bidi="ar"/>
              </w:rPr>
              <w:t>无</w:t>
            </w:r>
            <w:r>
              <w:rPr>
                <w:rFonts w:hint="default" w:ascii="Times New Roman" w:hAnsi="Times New Roman" w:eastAsia="宋体" w:cs="Times New Roman"/>
                <w:color w:val="0000FF"/>
                <w:kern w:val="0"/>
                <w:sz w:val="21"/>
                <w:szCs w:val="21"/>
                <w:highlight w:val="none"/>
                <w:lang w:val="en-US" w:eastAsia="zh-CN" w:bidi="ar"/>
              </w:rPr>
              <w:t>一般工业固废暂存间</w:t>
            </w:r>
          </w:p>
        </w:tc>
        <w:tc>
          <w:tcPr>
            <w:tcW w:w="2379" w:type="pct"/>
            <w:noWrap w:val="0"/>
            <w:vAlign w:val="center"/>
          </w:tcPr>
          <w:p w14:paraId="678AE16E">
            <w:pPr>
              <w:spacing w:line="240" w:lineRule="auto"/>
              <w:ind w:firstLine="0" w:firstLineChars="0"/>
              <w:jc w:val="center"/>
              <w:rPr>
                <w:rFonts w:hint="default" w:ascii="Times New Roman" w:hAnsi="Times New Roman" w:eastAsia="宋体" w:cs="Times New Roman"/>
                <w:color w:val="0000FF"/>
                <w:kern w:val="0"/>
                <w:sz w:val="21"/>
                <w:szCs w:val="21"/>
                <w:highlight w:val="none"/>
                <w:lang w:val="en-US" w:eastAsia="zh-CN" w:bidi="ar"/>
              </w:rPr>
            </w:pPr>
            <w:r>
              <w:rPr>
                <w:rFonts w:hint="eastAsia" w:ascii="Times New Roman" w:hAnsi="Times New Roman" w:eastAsia="宋体" w:cs="Times New Roman"/>
                <w:color w:val="0000FF"/>
                <w:kern w:val="0"/>
                <w:sz w:val="21"/>
                <w:szCs w:val="21"/>
                <w:highlight w:val="none"/>
                <w:lang w:val="en-US" w:eastAsia="zh-CN" w:bidi="ar"/>
              </w:rPr>
              <w:t>建设</w:t>
            </w:r>
            <w:r>
              <w:rPr>
                <w:rFonts w:hint="default" w:ascii="Times New Roman" w:hAnsi="Times New Roman" w:eastAsia="宋体" w:cs="Times New Roman"/>
                <w:color w:val="0000FF"/>
                <w:kern w:val="0"/>
                <w:sz w:val="21"/>
                <w:szCs w:val="21"/>
                <w:highlight w:val="none"/>
                <w:lang w:val="en-US" w:eastAsia="zh-CN" w:bidi="ar"/>
              </w:rPr>
              <w:t>一般工业固废暂存间1座</w:t>
            </w:r>
            <w:r>
              <w:rPr>
                <w:rFonts w:hint="eastAsia" w:ascii="Times New Roman" w:hAnsi="Times New Roman" w:eastAsia="宋体" w:cs="Times New Roman"/>
                <w:color w:val="0000FF"/>
                <w:kern w:val="0"/>
                <w:sz w:val="21"/>
                <w:szCs w:val="21"/>
                <w:highlight w:val="none"/>
                <w:lang w:val="en-US" w:eastAsia="zh-CN" w:bidi="ar"/>
              </w:rPr>
              <w:t>，面积满足一般固废存储要求</w:t>
            </w:r>
          </w:p>
        </w:tc>
      </w:tr>
      <w:tr w14:paraId="4AB878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8" w:type="pct"/>
            <w:noWrap w:val="0"/>
            <w:vAlign w:val="center"/>
          </w:tcPr>
          <w:p w14:paraId="19D549FB">
            <w:pPr>
              <w:spacing w:line="240" w:lineRule="auto"/>
              <w:ind w:firstLine="0" w:firstLineChars="0"/>
              <w:jc w:val="center"/>
              <w:rPr>
                <w:rFonts w:hint="default" w:ascii="Times New Roman" w:hAnsi="Times New Roman" w:eastAsia="宋体" w:cs="Times New Roman"/>
                <w:color w:val="0000FF"/>
                <w:kern w:val="0"/>
                <w:sz w:val="21"/>
                <w:szCs w:val="21"/>
                <w:highlight w:val="none"/>
                <w:lang w:val="en-US" w:eastAsia="zh-CN" w:bidi="ar"/>
              </w:rPr>
            </w:pPr>
            <w:r>
              <w:rPr>
                <w:rFonts w:hint="default" w:ascii="Times New Roman" w:hAnsi="Times New Roman" w:eastAsia="宋体" w:cs="Times New Roman"/>
                <w:color w:val="0000FF"/>
                <w:kern w:val="0"/>
                <w:sz w:val="21"/>
                <w:szCs w:val="21"/>
                <w:highlight w:val="none"/>
                <w:lang w:val="en-US" w:eastAsia="zh-CN" w:bidi="ar"/>
              </w:rPr>
              <w:t>危废贮存点</w:t>
            </w:r>
          </w:p>
        </w:tc>
        <w:tc>
          <w:tcPr>
            <w:tcW w:w="1742" w:type="pct"/>
            <w:noWrap w:val="0"/>
            <w:vAlign w:val="center"/>
          </w:tcPr>
          <w:p w14:paraId="66152D40">
            <w:pPr>
              <w:spacing w:line="240" w:lineRule="auto"/>
              <w:ind w:firstLine="0" w:firstLineChars="0"/>
              <w:jc w:val="center"/>
              <w:rPr>
                <w:rFonts w:hint="default" w:ascii="Times New Roman" w:hAnsi="Times New Roman" w:eastAsia="宋体" w:cs="Times New Roman"/>
                <w:color w:val="0000FF"/>
                <w:kern w:val="0"/>
                <w:sz w:val="21"/>
                <w:szCs w:val="21"/>
                <w:highlight w:val="none"/>
                <w:lang w:val="en-US" w:eastAsia="zh-CN" w:bidi="ar"/>
              </w:rPr>
            </w:pPr>
            <w:r>
              <w:rPr>
                <w:rFonts w:hint="eastAsia" w:ascii="Times New Roman" w:hAnsi="Times New Roman" w:eastAsia="宋体" w:cs="Times New Roman"/>
                <w:color w:val="0000FF"/>
                <w:kern w:val="0"/>
                <w:sz w:val="21"/>
                <w:szCs w:val="21"/>
                <w:highlight w:val="none"/>
                <w:lang w:val="en-US" w:eastAsia="zh-CN" w:bidi="ar"/>
              </w:rPr>
              <w:t>无</w:t>
            </w:r>
            <w:r>
              <w:rPr>
                <w:rFonts w:hint="default" w:ascii="Times New Roman" w:hAnsi="Times New Roman" w:eastAsia="宋体" w:cs="Times New Roman"/>
                <w:color w:val="0000FF"/>
                <w:kern w:val="0"/>
                <w:sz w:val="21"/>
                <w:szCs w:val="21"/>
                <w:highlight w:val="none"/>
                <w:lang w:val="en-US" w:eastAsia="zh-CN" w:bidi="ar"/>
              </w:rPr>
              <w:t>危废贮存点</w:t>
            </w:r>
          </w:p>
        </w:tc>
        <w:tc>
          <w:tcPr>
            <w:tcW w:w="2379" w:type="pct"/>
            <w:noWrap w:val="0"/>
            <w:vAlign w:val="center"/>
          </w:tcPr>
          <w:p w14:paraId="3FFBC172">
            <w:pPr>
              <w:spacing w:line="240" w:lineRule="auto"/>
              <w:ind w:firstLine="0" w:firstLineChars="0"/>
              <w:jc w:val="center"/>
              <w:rPr>
                <w:rFonts w:hint="default" w:ascii="Times New Roman" w:hAnsi="Times New Roman" w:eastAsia="宋体" w:cs="Times New Roman"/>
                <w:color w:val="0000FF"/>
                <w:kern w:val="0"/>
                <w:sz w:val="21"/>
                <w:szCs w:val="21"/>
                <w:highlight w:val="none"/>
                <w:lang w:val="en-US" w:eastAsia="zh-CN" w:bidi="ar"/>
              </w:rPr>
            </w:pPr>
            <w:r>
              <w:rPr>
                <w:rFonts w:hint="eastAsia" w:ascii="Times New Roman" w:hAnsi="Times New Roman" w:eastAsia="宋体" w:cs="Times New Roman"/>
                <w:color w:val="0000FF"/>
                <w:kern w:val="0"/>
                <w:sz w:val="21"/>
                <w:szCs w:val="21"/>
                <w:highlight w:val="none"/>
                <w:lang w:val="en-US" w:eastAsia="zh-CN" w:bidi="ar"/>
              </w:rPr>
              <w:t>建设</w:t>
            </w:r>
            <w:r>
              <w:rPr>
                <w:rFonts w:hint="default" w:ascii="Times New Roman" w:hAnsi="Times New Roman" w:eastAsia="宋体" w:cs="Times New Roman"/>
                <w:color w:val="0000FF"/>
                <w:kern w:val="0"/>
                <w:sz w:val="21"/>
                <w:szCs w:val="21"/>
                <w:highlight w:val="none"/>
                <w:lang w:val="en-US" w:eastAsia="zh-CN" w:bidi="ar"/>
              </w:rPr>
              <w:t>危废贮存点1座</w:t>
            </w:r>
            <w:r>
              <w:rPr>
                <w:rFonts w:hint="eastAsia" w:ascii="Times New Roman" w:hAnsi="Times New Roman" w:eastAsia="宋体" w:cs="Times New Roman"/>
                <w:color w:val="0000FF"/>
                <w:kern w:val="0"/>
                <w:sz w:val="21"/>
                <w:szCs w:val="21"/>
                <w:highlight w:val="none"/>
                <w:lang w:val="en-US" w:eastAsia="zh-CN" w:bidi="ar"/>
              </w:rPr>
              <w:t>，面积满足危险废物存储要求</w:t>
            </w:r>
          </w:p>
        </w:tc>
      </w:tr>
      <w:tr w14:paraId="14B645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8" w:type="pct"/>
            <w:noWrap w:val="0"/>
            <w:vAlign w:val="center"/>
          </w:tcPr>
          <w:p w14:paraId="2E497E30">
            <w:pPr>
              <w:spacing w:line="240" w:lineRule="auto"/>
              <w:ind w:firstLine="0" w:firstLineChars="0"/>
              <w:jc w:val="center"/>
              <w:rPr>
                <w:rFonts w:hint="default" w:ascii="Times New Roman" w:hAnsi="Times New Roman" w:eastAsia="宋体" w:cs="Times New Roman"/>
                <w:color w:val="0000FF"/>
                <w:kern w:val="0"/>
                <w:sz w:val="21"/>
                <w:szCs w:val="21"/>
                <w:highlight w:val="none"/>
                <w:lang w:val="en-US" w:eastAsia="zh-CN" w:bidi="ar"/>
              </w:rPr>
            </w:pPr>
            <w:r>
              <w:rPr>
                <w:rFonts w:hint="eastAsia" w:ascii="Times New Roman" w:hAnsi="Times New Roman" w:eastAsia="宋体" w:cs="Times New Roman"/>
                <w:color w:val="0000FF"/>
                <w:kern w:val="0"/>
                <w:sz w:val="21"/>
                <w:szCs w:val="21"/>
                <w:highlight w:val="none"/>
                <w:lang w:val="en-US" w:eastAsia="zh-CN" w:bidi="ar"/>
              </w:rPr>
              <w:t>厂界</w:t>
            </w:r>
          </w:p>
        </w:tc>
        <w:tc>
          <w:tcPr>
            <w:tcW w:w="1742" w:type="pct"/>
            <w:noWrap w:val="0"/>
            <w:vAlign w:val="center"/>
          </w:tcPr>
          <w:p w14:paraId="6AA600FF">
            <w:pPr>
              <w:spacing w:line="240" w:lineRule="auto"/>
              <w:ind w:firstLine="0" w:firstLineChars="0"/>
              <w:jc w:val="center"/>
              <w:rPr>
                <w:rFonts w:hint="default" w:ascii="Times New Roman" w:hAnsi="Times New Roman" w:eastAsia="宋体" w:cs="Times New Roman"/>
                <w:color w:val="0000FF"/>
                <w:kern w:val="0"/>
                <w:sz w:val="21"/>
                <w:szCs w:val="21"/>
                <w:highlight w:val="none"/>
                <w:lang w:val="en-US" w:eastAsia="zh-CN" w:bidi="ar"/>
              </w:rPr>
            </w:pPr>
            <w:r>
              <w:rPr>
                <w:rFonts w:hint="eastAsia" w:ascii="Times New Roman" w:hAnsi="Times New Roman" w:eastAsia="宋体" w:cs="Times New Roman"/>
                <w:color w:val="0000FF"/>
                <w:kern w:val="0"/>
                <w:sz w:val="21"/>
                <w:szCs w:val="21"/>
                <w:highlight w:val="none"/>
                <w:lang w:val="en-US" w:eastAsia="zh-CN" w:bidi="ar"/>
              </w:rPr>
              <w:t>厂区无厂界，厂区与西侧相邻区域厂界不清</w:t>
            </w:r>
          </w:p>
        </w:tc>
        <w:tc>
          <w:tcPr>
            <w:tcW w:w="2379" w:type="pct"/>
            <w:noWrap w:val="0"/>
            <w:vAlign w:val="center"/>
          </w:tcPr>
          <w:p w14:paraId="09A11CF4">
            <w:pPr>
              <w:spacing w:line="240" w:lineRule="auto"/>
              <w:ind w:firstLine="0" w:firstLineChars="0"/>
              <w:jc w:val="center"/>
              <w:rPr>
                <w:rFonts w:hint="default" w:ascii="Times New Roman" w:hAnsi="Times New Roman" w:eastAsia="宋体" w:cs="Times New Roman"/>
                <w:color w:val="0000FF"/>
                <w:kern w:val="0"/>
                <w:sz w:val="21"/>
                <w:szCs w:val="21"/>
                <w:highlight w:val="none"/>
                <w:lang w:val="en-US" w:eastAsia="zh-CN" w:bidi="ar"/>
              </w:rPr>
            </w:pPr>
            <w:r>
              <w:rPr>
                <w:rFonts w:hint="eastAsia" w:ascii="Times New Roman" w:hAnsi="Times New Roman" w:eastAsia="宋体" w:cs="Times New Roman"/>
                <w:color w:val="0000FF"/>
                <w:kern w:val="0"/>
                <w:sz w:val="21"/>
                <w:szCs w:val="21"/>
                <w:highlight w:val="none"/>
                <w:lang w:val="en-US" w:eastAsia="zh-CN" w:bidi="ar"/>
              </w:rPr>
              <w:t>建设围墙，明确厂区范围</w:t>
            </w:r>
          </w:p>
        </w:tc>
      </w:tr>
      <w:tr w14:paraId="36D659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8" w:type="pct"/>
            <w:noWrap w:val="0"/>
            <w:vAlign w:val="center"/>
          </w:tcPr>
          <w:p w14:paraId="2F3FD5C5">
            <w:pPr>
              <w:spacing w:line="240" w:lineRule="auto"/>
              <w:ind w:firstLine="0" w:firstLineChars="0"/>
              <w:jc w:val="center"/>
              <w:rPr>
                <w:rFonts w:hint="default" w:ascii="Times New Roman" w:hAnsi="Times New Roman" w:eastAsia="宋体" w:cs="Times New Roman"/>
                <w:color w:val="0000FF"/>
                <w:kern w:val="0"/>
                <w:sz w:val="21"/>
                <w:szCs w:val="21"/>
                <w:highlight w:val="none"/>
                <w:lang w:val="en-US" w:eastAsia="zh-CN" w:bidi="ar"/>
              </w:rPr>
            </w:pPr>
            <w:r>
              <w:rPr>
                <w:rFonts w:hint="eastAsia" w:ascii="Times New Roman" w:hAnsi="Times New Roman" w:eastAsia="宋体" w:cs="Times New Roman"/>
                <w:color w:val="0000FF"/>
                <w:kern w:val="0"/>
                <w:sz w:val="21"/>
                <w:szCs w:val="21"/>
                <w:highlight w:val="none"/>
                <w:lang w:val="en-US" w:eastAsia="zh-CN" w:bidi="ar"/>
              </w:rPr>
              <w:t>厂区防渗</w:t>
            </w:r>
          </w:p>
        </w:tc>
        <w:tc>
          <w:tcPr>
            <w:tcW w:w="1742" w:type="pct"/>
            <w:noWrap w:val="0"/>
            <w:vAlign w:val="center"/>
          </w:tcPr>
          <w:p w14:paraId="2D0FA2A0">
            <w:pPr>
              <w:spacing w:line="240" w:lineRule="auto"/>
              <w:ind w:firstLine="0" w:firstLineChars="0"/>
              <w:jc w:val="center"/>
              <w:rPr>
                <w:rFonts w:hint="default" w:ascii="Times New Roman" w:hAnsi="Times New Roman" w:eastAsia="宋体" w:cs="Times New Roman"/>
                <w:color w:val="0000FF"/>
                <w:kern w:val="0"/>
                <w:sz w:val="21"/>
                <w:szCs w:val="21"/>
                <w:highlight w:val="none"/>
                <w:lang w:val="en-US" w:eastAsia="zh-CN" w:bidi="ar"/>
              </w:rPr>
            </w:pPr>
            <w:r>
              <w:rPr>
                <w:rFonts w:hint="eastAsia" w:ascii="Times New Roman" w:hAnsi="Times New Roman" w:eastAsia="宋体" w:cs="Times New Roman"/>
                <w:color w:val="0000FF"/>
                <w:kern w:val="0"/>
                <w:sz w:val="21"/>
                <w:szCs w:val="21"/>
                <w:highlight w:val="none"/>
                <w:lang w:val="en-US" w:eastAsia="zh-CN" w:bidi="ar"/>
              </w:rPr>
              <w:t>厂区内未全部硬化处理</w:t>
            </w:r>
          </w:p>
        </w:tc>
        <w:tc>
          <w:tcPr>
            <w:tcW w:w="2379" w:type="pct"/>
            <w:noWrap w:val="0"/>
            <w:vAlign w:val="center"/>
          </w:tcPr>
          <w:p w14:paraId="55AA0D08">
            <w:pPr>
              <w:spacing w:line="240" w:lineRule="auto"/>
              <w:ind w:firstLine="0" w:firstLineChars="0"/>
              <w:jc w:val="center"/>
              <w:rPr>
                <w:rFonts w:hint="default" w:ascii="Times New Roman" w:hAnsi="Times New Roman" w:eastAsia="宋体" w:cs="Times New Roman"/>
                <w:color w:val="0000FF"/>
                <w:kern w:val="0"/>
                <w:sz w:val="21"/>
                <w:szCs w:val="21"/>
                <w:highlight w:val="none"/>
                <w:lang w:val="en-US" w:eastAsia="zh-CN" w:bidi="ar"/>
              </w:rPr>
            </w:pPr>
            <w:r>
              <w:rPr>
                <w:rFonts w:hint="eastAsia" w:ascii="Times New Roman" w:hAnsi="Times New Roman" w:eastAsia="宋体" w:cs="Times New Roman"/>
                <w:color w:val="0000FF"/>
                <w:kern w:val="0"/>
                <w:sz w:val="21"/>
                <w:szCs w:val="21"/>
                <w:highlight w:val="none"/>
                <w:lang w:val="en-US" w:eastAsia="zh-CN" w:bidi="ar"/>
              </w:rPr>
              <w:t>厂区内全部进行硬化处理</w:t>
            </w:r>
          </w:p>
        </w:tc>
      </w:tr>
      <w:tr w14:paraId="0CE591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8" w:type="pct"/>
            <w:noWrap w:val="0"/>
            <w:vAlign w:val="center"/>
          </w:tcPr>
          <w:p w14:paraId="2DE7C7AD">
            <w:pPr>
              <w:spacing w:line="240" w:lineRule="auto"/>
              <w:ind w:firstLine="0" w:firstLineChars="0"/>
              <w:jc w:val="center"/>
              <w:rPr>
                <w:rFonts w:hint="default" w:ascii="Times New Roman" w:hAnsi="Times New Roman" w:eastAsia="宋体" w:cs="Times New Roman"/>
                <w:color w:val="0000FF"/>
                <w:kern w:val="0"/>
                <w:sz w:val="21"/>
                <w:szCs w:val="21"/>
                <w:highlight w:val="none"/>
                <w:lang w:val="en-US" w:eastAsia="zh-CN" w:bidi="ar"/>
              </w:rPr>
            </w:pPr>
            <w:r>
              <w:rPr>
                <w:rFonts w:hint="eastAsia" w:ascii="Times New Roman" w:hAnsi="Times New Roman" w:eastAsia="宋体" w:cs="Times New Roman"/>
                <w:color w:val="0000FF"/>
                <w:kern w:val="0"/>
                <w:sz w:val="21"/>
                <w:szCs w:val="21"/>
                <w:highlight w:val="none"/>
                <w:lang w:val="en-US" w:eastAsia="zh-CN" w:bidi="ar"/>
              </w:rPr>
              <w:t>环境风险</w:t>
            </w:r>
          </w:p>
        </w:tc>
        <w:tc>
          <w:tcPr>
            <w:tcW w:w="1742" w:type="pct"/>
            <w:noWrap w:val="0"/>
            <w:vAlign w:val="center"/>
          </w:tcPr>
          <w:p w14:paraId="1DDA4914">
            <w:pPr>
              <w:spacing w:line="240" w:lineRule="auto"/>
              <w:ind w:firstLine="0" w:firstLineChars="0"/>
              <w:jc w:val="center"/>
              <w:rPr>
                <w:rFonts w:hint="default" w:ascii="Times New Roman" w:hAnsi="Times New Roman" w:eastAsia="宋体" w:cs="Times New Roman"/>
                <w:color w:val="0000FF"/>
                <w:kern w:val="0"/>
                <w:sz w:val="21"/>
                <w:szCs w:val="21"/>
                <w:highlight w:val="none"/>
                <w:lang w:val="en-US" w:eastAsia="zh-CN" w:bidi="ar"/>
              </w:rPr>
            </w:pPr>
            <w:r>
              <w:rPr>
                <w:rFonts w:hint="eastAsia" w:ascii="Times New Roman" w:hAnsi="Times New Roman" w:eastAsia="宋体" w:cs="Times New Roman"/>
                <w:color w:val="0000FF"/>
                <w:kern w:val="0"/>
                <w:sz w:val="21"/>
                <w:szCs w:val="21"/>
                <w:highlight w:val="none"/>
                <w:lang w:val="en-US" w:eastAsia="zh-CN" w:bidi="ar"/>
              </w:rPr>
              <w:t>未建设事故水池、</w:t>
            </w:r>
            <w:r>
              <w:rPr>
                <w:rFonts w:hint="eastAsia" w:cs="Times New Roman"/>
                <w:color w:val="0000FF"/>
                <w:kern w:val="0"/>
                <w:sz w:val="21"/>
                <w:szCs w:val="21"/>
                <w:highlight w:val="none"/>
                <w:lang w:val="en-US" w:eastAsia="zh-CN" w:bidi="ar"/>
              </w:rPr>
              <w:t>回用</w:t>
            </w:r>
            <w:r>
              <w:rPr>
                <w:rFonts w:hint="eastAsia" w:ascii="Times New Roman" w:hAnsi="Times New Roman" w:eastAsia="宋体" w:cs="Times New Roman"/>
                <w:color w:val="0000FF"/>
                <w:kern w:val="0"/>
                <w:sz w:val="21"/>
                <w:szCs w:val="21"/>
                <w:highlight w:val="none"/>
                <w:lang w:val="en-US" w:eastAsia="zh-CN" w:bidi="ar"/>
              </w:rPr>
              <w:t>水池</w:t>
            </w:r>
          </w:p>
        </w:tc>
        <w:tc>
          <w:tcPr>
            <w:tcW w:w="2379" w:type="pct"/>
            <w:noWrap w:val="0"/>
            <w:vAlign w:val="center"/>
          </w:tcPr>
          <w:p w14:paraId="2F326123">
            <w:pPr>
              <w:spacing w:line="240" w:lineRule="auto"/>
              <w:ind w:firstLine="0" w:firstLineChars="0"/>
              <w:jc w:val="center"/>
              <w:rPr>
                <w:rFonts w:hint="default" w:ascii="Times New Roman" w:hAnsi="Times New Roman" w:eastAsia="宋体" w:cs="Times New Roman"/>
                <w:color w:val="0000FF"/>
                <w:kern w:val="0"/>
                <w:sz w:val="21"/>
                <w:szCs w:val="21"/>
                <w:highlight w:val="none"/>
                <w:lang w:val="en-US" w:eastAsia="zh-CN" w:bidi="ar"/>
              </w:rPr>
            </w:pPr>
            <w:r>
              <w:rPr>
                <w:rFonts w:hint="eastAsia" w:ascii="Times New Roman" w:hAnsi="Times New Roman" w:eastAsia="宋体" w:cs="Times New Roman"/>
                <w:color w:val="0000FF"/>
                <w:kern w:val="0"/>
                <w:sz w:val="21"/>
                <w:szCs w:val="21"/>
                <w:highlight w:val="none"/>
                <w:lang w:val="en-US" w:eastAsia="zh-CN" w:bidi="ar"/>
              </w:rPr>
              <w:t>设置</w:t>
            </w:r>
            <w:r>
              <w:rPr>
                <w:rFonts w:hint="eastAsia" w:cs="Times New Roman"/>
                <w:color w:val="0000FF"/>
                <w:kern w:val="0"/>
                <w:sz w:val="21"/>
                <w:szCs w:val="21"/>
                <w:highlight w:val="none"/>
                <w:lang w:val="en-US" w:eastAsia="zh-CN" w:bidi="ar"/>
              </w:rPr>
              <w:t>事</w:t>
            </w:r>
            <w:r>
              <w:rPr>
                <w:rFonts w:hint="eastAsia" w:ascii="Times New Roman" w:hAnsi="Times New Roman" w:eastAsia="宋体" w:cs="Times New Roman"/>
                <w:color w:val="0000FF"/>
                <w:kern w:val="0"/>
                <w:sz w:val="21"/>
                <w:szCs w:val="21"/>
                <w:highlight w:val="none"/>
                <w:lang w:val="en-US" w:eastAsia="zh-CN" w:bidi="ar"/>
              </w:rPr>
              <w:t>故水池、</w:t>
            </w:r>
            <w:r>
              <w:rPr>
                <w:rFonts w:hint="eastAsia" w:cs="Times New Roman"/>
                <w:color w:val="0000FF"/>
                <w:kern w:val="0"/>
                <w:sz w:val="21"/>
                <w:szCs w:val="21"/>
                <w:highlight w:val="none"/>
                <w:lang w:val="en-US" w:eastAsia="zh-CN" w:bidi="ar"/>
              </w:rPr>
              <w:t>回用</w:t>
            </w:r>
            <w:r>
              <w:rPr>
                <w:rFonts w:hint="eastAsia" w:ascii="Times New Roman" w:hAnsi="Times New Roman" w:eastAsia="宋体" w:cs="Times New Roman"/>
                <w:color w:val="0000FF"/>
                <w:kern w:val="0"/>
                <w:sz w:val="21"/>
                <w:szCs w:val="21"/>
                <w:highlight w:val="none"/>
                <w:lang w:val="en-US" w:eastAsia="zh-CN" w:bidi="ar"/>
              </w:rPr>
              <w:t>水池，容积满足运营期要求</w:t>
            </w:r>
          </w:p>
        </w:tc>
      </w:tr>
      <w:tr w14:paraId="6D437C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8" w:type="pct"/>
            <w:noWrap w:val="0"/>
            <w:vAlign w:val="center"/>
          </w:tcPr>
          <w:p w14:paraId="3377A503">
            <w:pPr>
              <w:spacing w:line="240" w:lineRule="auto"/>
              <w:ind w:firstLine="0" w:firstLineChars="0"/>
              <w:jc w:val="center"/>
              <w:rPr>
                <w:rFonts w:hint="default" w:ascii="Times New Roman" w:hAnsi="Times New Roman" w:eastAsia="宋体" w:cs="Times New Roman"/>
                <w:color w:val="0000FF"/>
                <w:kern w:val="0"/>
                <w:sz w:val="21"/>
                <w:szCs w:val="21"/>
                <w:highlight w:val="none"/>
                <w:lang w:val="en-US" w:eastAsia="zh-CN" w:bidi="ar"/>
              </w:rPr>
            </w:pPr>
            <w:r>
              <w:rPr>
                <w:rFonts w:hint="eastAsia" w:cs="Times New Roman"/>
                <w:color w:val="0000FF"/>
                <w:kern w:val="0"/>
                <w:sz w:val="21"/>
                <w:szCs w:val="21"/>
                <w:highlight w:val="none"/>
                <w:lang w:val="en-US" w:eastAsia="zh-CN" w:bidi="ar"/>
              </w:rPr>
              <w:t>尾矿库</w:t>
            </w:r>
          </w:p>
        </w:tc>
        <w:tc>
          <w:tcPr>
            <w:tcW w:w="1742" w:type="pct"/>
            <w:noWrap w:val="0"/>
            <w:vAlign w:val="center"/>
          </w:tcPr>
          <w:p w14:paraId="7A135A3D">
            <w:pPr>
              <w:spacing w:line="240" w:lineRule="auto"/>
              <w:ind w:firstLine="0" w:firstLineChars="0"/>
              <w:jc w:val="center"/>
              <w:rPr>
                <w:rFonts w:hint="default" w:ascii="Times New Roman" w:hAnsi="Times New Roman" w:eastAsia="宋体" w:cs="Times New Roman"/>
                <w:color w:val="0000FF"/>
                <w:kern w:val="0"/>
                <w:sz w:val="21"/>
                <w:szCs w:val="21"/>
                <w:highlight w:val="none"/>
                <w:lang w:val="en-US" w:eastAsia="zh-CN" w:bidi="ar"/>
              </w:rPr>
            </w:pPr>
            <w:r>
              <w:rPr>
                <w:rFonts w:hint="eastAsia" w:ascii="Times New Roman" w:hAnsi="Times New Roman" w:eastAsia="宋体" w:cs="Times New Roman"/>
                <w:color w:val="0000FF"/>
                <w:kern w:val="0"/>
                <w:sz w:val="21"/>
                <w:szCs w:val="21"/>
                <w:highlight w:val="none"/>
                <w:lang w:val="en-US" w:eastAsia="zh-CN" w:bidi="ar"/>
              </w:rPr>
              <w:t>尾矿库已不再利用，库区</w:t>
            </w:r>
            <w:r>
              <w:rPr>
                <w:rFonts w:hint="eastAsia" w:cs="Times New Roman"/>
                <w:color w:val="0000FF"/>
                <w:kern w:val="0"/>
                <w:sz w:val="21"/>
                <w:szCs w:val="21"/>
                <w:highlight w:val="none"/>
                <w:lang w:val="en-US" w:eastAsia="zh-CN" w:bidi="ar"/>
              </w:rPr>
              <w:t>已</w:t>
            </w:r>
            <w:r>
              <w:rPr>
                <w:rFonts w:hint="eastAsia" w:ascii="Times New Roman" w:hAnsi="Times New Roman" w:eastAsia="宋体" w:cs="Times New Roman"/>
                <w:color w:val="0000FF"/>
                <w:kern w:val="0"/>
                <w:sz w:val="21"/>
                <w:szCs w:val="21"/>
                <w:highlight w:val="none"/>
                <w:lang w:val="en-US" w:eastAsia="zh-CN" w:bidi="ar"/>
              </w:rPr>
              <w:t>完成生态恢复治理</w:t>
            </w:r>
            <w:r>
              <w:rPr>
                <w:rFonts w:hint="eastAsia" w:cs="Times New Roman"/>
                <w:color w:val="0000FF"/>
                <w:kern w:val="0"/>
                <w:sz w:val="21"/>
                <w:szCs w:val="21"/>
                <w:highlight w:val="none"/>
                <w:lang w:val="en-US" w:eastAsia="zh-CN" w:bidi="ar"/>
              </w:rPr>
              <w:t>，但目前尚未办理</w:t>
            </w:r>
            <w:r>
              <w:rPr>
                <w:rFonts w:hint="eastAsia" w:ascii="Times New Roman" w:hAnsi="Times New Roman" w:eastAsia="宋体" w:cs="Times New Roman"/>
                <w:color w:val="0000FF"/>
                <w:kern w:val="0"/>
                <w:sz w:val="21"/>
                <w:szCs w:val="21"/>
                <w:highlight w:val="none"/>
                <w:lang w:val="en-US" w:eastAsia="zh-CN" w:bidi="ar"/>
              </w:rPr>
              <w:t>移交</w:t>
            </w:r>
            <w:r>
              <w:rPr>
                <w:rFonts w:hint="eastAsia" w:cs="Times New Roman"/>
                <w:color w:val="0000FF"/>
                <w:kern w:val="0"/>
                <w:sz w:val="21"/>
                <w:szCs w:val="21"/>
                <w:highlight w:val="none"/>
                <w:lang w:val="en-US" w:eastAsia="zh-CN" w:bidi="ar"/>
              </w:rPr>
              <w:t>手续，且不在本次评价范围内</w:t>
            </w:r>
          </w:p>
        </w:tc>
        <w:tc>
          <w:tcPr>
            <w:tcW w:w="2379" w:type="pct"/>
            <w:noWrap w:val="0"/>
            <w:vAlign w:val="center"/>
          </w:tcPr>
          <w:p w14:paraId="7954C17D">
            <w:pPr>
              <w:spacing w:line="240" w:lineRule="auto"/>
              <w:ind w:firstLine="0" w:firstLineChars="0"/>
              <w:jc w:val="center"/>
              <w:rPr>
                <w:rFonts w:hint="default" w:ascii="Times New Roman" w:hAnsi="Times New Roman" w:eastAsia="宋体" w:cs="Times New Roman"/>
                <w:color w:val="0000FF"/>
                <w:kern w:val="0"/>
                <w:sz w:val="21"/>
                <w:szCs w:val="21"/>
                <w:highlight w:val="none"/>
                <w:lang w:val="en-US" w:eastAsia="zh-CN" w:bidi="ar"/>
              </w:rPr>
            </w:pPr>
            <w:r>
              <w:rPr>
                <w:rFonts w:hint="eastAsia" w:cs="Times New Roman"/>
                <w:color w:val="0000FF"/>
                <w:kern w:val="0"/>
                <w:sz w:val="21"/>
                <w:szCs w:val="21"/>
                <w:highlight w:val="none"/>
                <w:lang w:val="en-US" w:eastAsia="zh-CN" w:bidi="ar"/>
              </w:rPr>
              <w:t>及时办理尾矿库移交手续，做好尾矿库生态恢复治理</w:t>
            </w:r>
          </w:p>
        </w:tc>
      </w:tr>
    </w:tbl>
    <w:p w14:paraId="0398D046">
      <w:pPr>
        <w:pStyle w:val="5"/>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2.2</w:t>
      </w:r>
      <w:bookmarkEnd w:id="109"/>
      <w:bookmarkEnd w:id="110"/>
      <w:bookmarkEnd w:id="113"/>
      <w:bookmarkEnd w:id="114"/>
      <w:bookmarkEnd w:id="115"/>
      <w:bookmarkEnd w:id="116"/>
      <w:bookmarkEnd w:id="117"/>
      <w:bookmarkEnd w:id="118"/>
      <w:r>
        <w:rPr>
          <w:rFonts w:hint="eastAsia" w:cs="Times New Roman"/>
          <w:b/>
          <w:bCs/>
          <w:color w:val="000000" w:themeColor="text1"/>
          <w:highlight w:val="none"/>
          <w:lang w:val="en-US" w:eastAsia="zh-CN"/>
          <w14:textFill>
            <w14:solidFill>
              <w14:schemeClr w14:val="tx1"/>
            </w14:solidFill>
          </w14:textFill>
        </w:rPr>
        <w:t>完善</w:t>
      </w:r>
      <w:r>
        <w:rPr>
          <w:rFonts w:hint="eastAsia" w:ascii="Times New Roman" w:hAnsi="Times New Roman" w:eastAsia="宋体" w:cs="Times New Roman"/>
          <w:b/>
          <w:bCs/>
          <w:color w:val="000000" w:themeColor="text1"/>
          <w:highlight w:val="none"/>
          <w:lang w:val="en-US" w:eastAsia="zh-CN"/>
          <w14:textFill>
            <w14:solidFill>
              <w14:schemeClr w14:val="tx1"/>
            </w14:solidFill>
          </w14:textFill>
        </w:rPr>
        <w:t>后建设工程内容及建设规模</w:t>
      </w:r>
    </w:p>
    <w:p w14:paraId="10983A31">
      <w:pPr>
        <w:spacing w:line="360" w:lineRule="auto"/>
        <w:ind w:firstLine="480" w:firstLineChars="200"/>
        <w:rPr>
          <w:rFonts w:hint="default" w:ascii="Times New Roman" w:hAnsi="Times New Roman" w:eastAsia="宋体" w:cs="Times New Roman"/>
          <w:color w:val="000000" w:themeColor="text1"/>
          <w:highlight w:val="none"/>
          <w14:textFill>
            <w14:solidFill>
              <w14:schemeClr w14:val="tx1"/>
            </w14:solidFill>
          </w14:textFill>
        </w:rPr>
      </w:pPr>
      <w:bookmarkStart w:id="120" w:name="_Toc476224998"/>
      <w:bookmarkStart w:id="121" w:name="_Toc476225154"/>
      <w:bookmarkStart w:id="122" w:name="_Toc476639416"/>
      <w:bookmarkStart w:id="123" w:name="_Toc478394763"/>
      <w:bookmarkStart w:id="124" w:name="_Toc478038805"/>
      <w:bookmarkStart w:id="125" w:name="_Toc476553932"/>
      <w:bookmarkStart w:id="126" w:name="_Toc476553933"/>
      <w:bookmarkStart w:id="127" w:name="_Toc476225161"/>
      <w:bookmarkStart w:id="128" w:name="_Toc476225005"/>
      <w:bookmarkStart w:id="129" w:name="_Toc476225152"/>
      <w:bookmarkStart w:id="130" w:name="_Toc478038806"/>
      <w:bookmarkStart w:id="131" w:name="_Toc320905648"/>
      <w:bookmarkStart w:id="132" w:name="_Toc476639417"/>
      <w:bookmarkStart w:id="133" w:name="_Toc478394764"/>
      <w:bookmarkStart w:id="134" w:name="_Toc476224996"/>
      <w:bookmarkStart w:id="135" w:name="_Toc355284859"/>
      <w:r>
        <w:rPr>
          <w:rFonts w:hint="default" w:ascii="Times New Roman" w:hAnsi="Times New Roman" w:eastAsia="宋体" w:cs="Times New Roman"/>
          <w:color w:val="000000" w:themeColor="text1"/>
          <w:highlight w:val="none"/>
          <w:lang w:val="en-US" w:eastAsia="zh-CN"/>
          <w14:textFill>
            <w14:solidFill>
              <w14:schemeClr w14:val="tx1"/>
            </w14:solidFill>
          </w14:textFill>
        </w:rPr>
        <w:t>建设规模：项目占地面积</w:t>
      </w:r>
      <w:r>
        <w:rPr>
          <w:rFonts w:hint="eastAsia" w:ascii="Times New Roman" w:hAnsi="Times New Roman" w:eastAsia="宋体" w:cs="Times New Roman"/>
          <w:color w:val="000000" w:themeColor="text1"/>
          <w:highlight w:val="none"/>
          <w:lang w:val="en-US" w:eastAsia="zh-CN"/>
          <w14:textFill>
            <w14:solidFill>
              <w14:schemeClr w14:val="tx1"/>
            </w14:solidFill>
          </w14:textFill>
        </w:rPr>
        <w:t>17450</w:t>
      </w:r>
      <w:r>
        <w:rPr>
          <w:rFonts w:hint="default" w:ascii="Times New Roman" w:hAnsi="Times New Roman" w:eastAsia="宋体" w:cs="Times New Roman"/>
          <w:color w:val="000000" w:themeColor="text1"/>
          <w:highlight w:val="none"/>
          <w:lang w:val="en-US" w:eastAsia="zh-CN"/>
          <w14:textFill>
            <w14:solidFill>
              <w14:schemeClr w14:val="tx1"/>
            </w14:solidFill>
          </w14:textFill>
        </w:rPr>
        <w:t>m</w:t>
      </w:r>
      <w:r>
        <w:rPr>
          <w:rFonts w:hint="default" w:ascii="Times New Roman" w:hAnsi="Times New Roman" w:eastAsia="宋体" w:cs="Times New Roman"/>
          <w:color w:val="000000" w:themeColor="text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highlight w:val="none"/>
          <w:lang w:val="en-US"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用地性质为工业用地，</w:t>
      </w:r>
      <w:r>
        <w:rPr>
          <w:rFonts w:hint="default" w:ascii="Times New Roman" w:hAnsi="Times New Roman" w:eastAsia="宋体" w:cs="Times New Roman"/>
          <w:color w:val="000000" w:themeColor="text1"/>
          <w:highlight w:val="none"/>
          <w:lang w:val="en-US" w:eastAsia="zh-CN"/>
          <w14:textFill>
            <w14:solidFill>
              <w14:schemeClr w14:val="tx1"/>
            </w14:solidFill>
          </w14:textFill>
        </w:rPr>
        <w:t>总建筑面积</w:t>
      </w:r>
      <w:r>
        <w:rPr>
          <w:rFonts w:hint="eastAsia" w:ascii="Times New Roman" w:hAnsi="Times New Roman" w:eastAsia="宋体" w:cs="Times New Roman"/>
          <w:color w:val="000000" w:themeColor="text1"/>
          <w:highlight w:val="none"/>
          <w:lang w:val="en-US" w:eastAsia="zh-CN"/>
          <w14:textFill>
            <w14:solidFill>
              <w14:schemeClr w14:val="tx1"/>
            </w14:solidFill>
          </w14:textFill>
        </w:rPr>
        <w:t>2900</w:t>
      </w:r>
      <w:r>
        <w:rPr>
          <w:rFonts w:hint="default" w:ascii="Times New Roman" w:hAnsi="Times New Roman" w:eastAsia="宋体" w:cs="Times New Roman"/>
          <w:color w:val="000000" w:themeColor="text1"/>
          <w:highlight w:val="none"/>
          <w:lang w:val="en-US" w:eastAsia="zh-CN"/>
          <w14:textFill>
            <w14:solidFill>
              <w14:schemeClr w14:val="tx1"/>
            </w14:solidFill>
          </w14:textFill>
        </w:rPr>
        <w:t>m</w:t>
      </w:r>
      <w:r>
        <w:rPr>
          <w:rFonts w:hint="default" w:ascii="Times New Roman" w:hAnsi="Times New Roman" w:eastAsia="宋体" w:cs="Times New Roman"/>
          <w:color w:val="000000" w:themeColor="text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highlight w:val="none"/>
          <w:lang w:val="en-US" w:eastAsia="zh-CN"/>
          <w14:textFill>
            <w14:solidFill>
              <w14:schemeClr w14:val="tx1"/>
            </w14:solidFill>
          </w14:textFill>
        </w:rPr>
        <w:t>，新建原料库约1000平方米、破碎车间约300平方米、选车间约300平方米、尾矿干排车间约1000平方米、精矿库约300平方米。主要设备包括颚式破碎机、锤式破碎机、除尘器、球磨机、高频筛、磁选机、皮带输送机、过滤机、尾矿干排机等。</w:t>
      </w:r>
      <w:r>
        <w:rPr>
          <w:rFonts w:hint="default" w:ascii="Times New Roman" w:hAnsi="Times New Roman" w:eastAsia="宋体" w:cs="Times New Roman"/>
          <w:color w:val="000000" w:themeColor="text1"/>
          <w:highlight w:val="none"/>
          <w14:textFill>
            <w14:solidFill>
              <w14:schemeClr w14:val="tx1"/>
            </w14:solidFill>
          </w14:textFill>
        </w:rPr>
        <w:t>项目建成后年产</w:t>
      </w:r>
      <w:r>
        <w:rPr>
          <w:rFonts w:hint="eastAsia" w:ascii="Times New Roman" w:hAnsi="Times New Roman" w:eastAsia="宋体" w:cs="Times New Roman"/>
          <w:color w:val="000000" w:themeColor="text1"/>
          <w:highlight w:val="none"/>
          <w:lang w:val="en-US" w:eastAsia="zh-CN"/>
          <w14:textFill>
            <w14:solidFill>
              <w14:schemeClr w14:val="tx1"/>
            </w14:solidFill>
          </w14:textFill>
        </w:rPr>
        <w:t>铁精粉7万</w:t>
      </w:r>
      <w:r>
        <w:rPr>
          <w:rFonts w:hint="default" w:ascii="Times New Roman" w:hAnsi="Times New Roman" w:eastAsia="宋体" w:cs="Times New Roman"/>
          <w:color w:val="000000" w:themeColor="text1"/>
          <w:highlight w:val="none"/>
          <w:lang w:val="en-US" w:eastAsia="zh-CN"/>
          <w14:textFill>
            <w14:solidFill>
              <w14:schemeClr w14:val="tx1"/>
            </w14:solidFill>
          </w14:textFill>
        </w:rPr>
        <w:t>吨</w:t>
      </w:r>
      <w:r>
        <w:rPr>
          <w:rFonts w:hint="default" w:ascii="Times New Roman" w:hAnsi="Times New Roman" w:eastAsia="宋体" w:cs="Times New Roman"/>
          <w:color w:val="000000" w:themeColor="text1"/>
          <w:highlight w:val="none"/>
          <w14:textFill>
            <w14:solidFill>
              <w14:schemeClr w14:val="tx1"/>
            </w14:solidFill>
          </w14:textFill>
        </w:rPr>
        <w:t>。</w:t>
      </w:r>
    </w:p>
    <w:p w14:paraId="44C7BF80">
      <w:pPr>
        <w:pStyle w:val="16"/>
        <w:ind w:firstLine="480"/>
        <w:rPr>
          <w:rFonts w:hint="eastAsia" w:ascii="Times New Roman" w:hAnsi="Times New Roman" w:cs="Times New Roman"/>
          <w:color w:val="000000" w:themeColor="text1"/>
          <w:highlight w:val="none"/>
          <w:lang w:val="en-US" w:eastAsia="zh-CN"/>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完善后项目主要建构筑物见下表。</w:t>
      </w:r>
    </w:p>
    <w:p w14:paraId="415643FB">
      <w:pPr>
        <w:ind w:left="0" w:leftChars="0" w:firstLine="0" w:firstLineChars="0"/>
        <w:jc w:val="center"/>
        <w:rPr>
          <w:rFonts w:hint="default"/>
          <w:b/>
          <w:bCs/>
          <w:color w:val="000000" w:themeColor="text1"/>
          <w:highlight w:val="none"/>
          <w:lang w:val="en-US" w:eastAsia="zh-CN"/>
          <w14:textFill>
            <w14:solidFill>
              <w14:schemeClr w14:val="tx1"/>
            </w14:solidFill>
          </w14:textFill>
        </w:rPr>
      </w:pPr>
      <w:r>
        <w:rPr>
          <w:rFonts w:hint="eastAsia" w:cs="Times New Roman"/>
          <w:b/>
          <w:bCs/>
          <w:color w:val="000000" w:themeColor="text1"/>
          <w:highlight w:val="none"/>
          <w:lang w:val="en-US" w:eastAsia="zh-CN"/>
          <w14:textFill>
            <w14:solidFill>
              <w14:schemeClr w14:val="tx1"/>
            </w14:solidFill>
          </w14:textFill>
        </w:rPr>
        <w:t>表2.2-2  完善后主要建构筑物情况一览表</w:t>
      </w:r>
    </w:p>
    <w:tbl>
      <w:tblPr>
        <w:tblStyle w:val="51"/>
        <w:tblW w:w="4982"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5"/>
        <w:gridCol w:w="1243"/>
        <w:gridCol w:w="1210"/>
        <w:gridCol w:w="1210"/>
        <w:gridCol w:w="1210"/>
        <w:gridCol w:w="1210"/>
        <w:gridCol w:w="1210"/>
        <w:gridCol w:w="1298"/>
      </w:tblGrid>
      <w:tr w14:paraId="67C793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dxa"/>
            <w:tcBorders>
              <w:tl2br w:val="nil"/>
              <w:tr2bl w:val="nil"/>
            </w:tcBorders>
            <w:vAlign w:val="center"/>
          </w:tcPr>
          <w:p w14:paraId="1AE972EE">
            <w:pPr>
              <w:pStyle w:val="488"/>
              <w:rPr>
                <w:rFonts w:hint="eastAsia" w:eastAsia="宋体"/>
                <w:b/>
                <w:bCs/>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序号</w:t>
            </w:r>
          </w:p>
        </w:tc>
        <w:tc>
          <w:tcPr>
            <w:tcW w:w="1243" w:type="dxa"/>
            <w:tcBorders>
              <w:tl2br w:val="nil"/>
              <w:tr2bl w:val="nil"/>
            </w:tcBorders>
            <w:vAlign w:val="center"/>
          </w:tcPr>
          <w:p w14:paraId="1B993BD9">
            <w:pPr>
              <w:pStyle w:val="488"/>
              <w:rPr>
                <w:b/>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项目组成</w:t>
            </w:r>
          </w:p>
        </w:tc>
        <w:tc>
          <w:tcPr>
            <w:tcW w:w="1210" w:type="dxa"/>
            <w:tcBorders>
              <w:tl2br w:val="nil"/>
              <w:tr2bl w:val="nil"/>
            </w:tcBorders>
            <w:vAlign w:val="center"/>
          </w:tcPr>
          <w:p w14:paraId="6A9D4C0A">
            <w:pPr>
              <w:pStyle w:val="488"/>
              <w:rPr>
                <w:rFonts w:hint="eastAsia" w:eastAsia="宋体"/>
                <w:b/>
                <w:bCs/>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占地面积（m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w:t>
            </w:r>
          </w:p>
        </w:tc>
        <w:tc>
          <w:tcPr>
            <w:tcW w:w="1210" w:type="dxa"/>
            <w:tcBorders>
              <w:tl2br w:val="nil"/>
              <w:tr2bl w:val="nil"/>
            </w:tcBorders>
            <w:vAlign w:val="center"/>
          </w:tcPr>
          <w:p w14:paraId="242F9F0C">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建筑面积（m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w:t>
            </w:r>
          </w:p>
        </w:tc>
        <w:tc>
          <w:tcPr>
            <w:tcW w:w="1210" w:type="dxa"/>
            <w:tcBorders>
              <w:tl2br w:val="nil"/>
              <w:tr2bl w:val="nil"/>
            </w:tcBorders>
            <w:vAlign w:val="center"/>
          </w:tcPr>
          <w:p w14:paraId="56570174">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尺寸</w:t>
            </w:r>
          </w:p>
        </w:tc>
        <w:tc>
          <w:tcPr>
            <w:tcW w:w="1210" w:type="dxa"/>
            <w:tcBorders>
              <w:tl2br w:val="nil"/>
              <w:tr2bl w:val="nil"/>
            </w:tcBorders>
            <w:vAlign w:val="center"/>
          </w:tcPr>
          <w:p w14:paraId="77763D6D">
            <w:pPr>
              <w:pStyle w:val="488"/>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结构</w:t>
            </w:r>
          </w:p>
        </w:tc>
        <w:tc>
          <w:tcPr>
            <w:tcW w:w="1210" w:type="dxa"/>
            <w:tcBorders>
              <w:tl2br w:val="nil"/>
              <w:tr2bl w:val="nil"/>
            </w:tcBorders>
            <w:vAlign w:val="center"/>
          </w:tcPr>
          <w:p w14:paraId="7557774C">
            <w:pPr>
              <w:pStyle w:val="488"/>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层数</w:t>
            </w:r>
          </w:p>
        </w:tc>
        <w:tc>
          <w:tcPr>
            <w:tcW w:w="1298" w:type="dxa"/>
            <w:tcBorders>
              <w:tl2br w:val="nil"/>
              <w:tr2bl w:val="nil"/>
            </w:tcBorders>
            <w:vAlign w:val="center"/>
          </w:tcPr>
          <w:p w14:paraId="1B0ADA15">
            <w:pPr>
              <w:pStyle w:val="488"/>
              <w:rPr>
                <w:b/>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备注</w:t>
            </w:r>
          </w:p>
        </w:tc>
      </w:tr>
      <w:tr w14:paraId="14D8CD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dxa"/>
            <w:tcBorders>
              <w:tl2br w:val="nil"/>
              <w:tr2bl w:val="nil"/>
            </w:tcBorders>
            <w:vAlign w:val="center"/>
          </w:tcPr>
          <w:p w14:paraId="6C81F1D8">
            <w:pPr>
              <w:pStyle w:val="488"/>
              <w:numPr>
                <w:ilvl w:val="0"/>
                <w:numId w:val="9"/>
              </w:numPr>
              <w:ind w:left="425" w:leftChars="0" w:hanging="425" w:firstLineChars="0"/>
              <w:rPr>
                <w:color w:val="000000" w:themeColor="text1"/>
                <w:highlight w:val="none"/>
                <w:lang w:val="zh-CN"/>
                <w14:textFill>
                  <w14:solidFill>
                    <w14:schemeClr w14:val="tx1"/>
                  </w14:solidFill>
                </w14:textFill>
              </w:rPr>
            </w:pPr>
          </w:p>
        </w:tc>
        <w:tc>
          <w:tcPr>
            <w:tcW w:w="1243" w:type="dxa"/>
            <w:tcBorders>
              <w:tl2br w:val="nil"/>
              <w:tr2bl w:val="nil"/>
            </w:tcBorders>
            <w:vAlign w:val="center"/>
          </w:tcPr>
          <w:p w14:paraId="0704867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破碎车间</w:t>
            </w:r>
          </w:p>
        </w:tc>
        <w:tc>
          <w:tcPr>
            <w:tcW w:w="1210" w:type="dxa"/>
            <w:tcBorders>
              <w:tl2br w:val="nil"/>
              <w:tr2bl w:val="nil"/>
            </w:tcBorders>
            <w:vAlign w:val="center"/>
          </w:tcPr>
          <w:p w14:paraId="79AC9632">
            <w:pPr>
              <w:pStyle w:val="488"/>
              <w:rPr>
                <w:rFonts w:hint="default"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300</w:t>
            </w:r>
          </w:p>
        </w:tc>
        <w:tc>
          <w:tcPr>
            <w:tcW w:w="1210" w:type="dxa"/>
            <w:tcBorders>
              <w:tl2br w:val="nil"/>
              <w:tr2bl w:val="nil"/>
            </w:tcBorders>
            <w:vAlign w:val="center"/>
          </w:tcPr>
          <w:p w14:paraId="55874C57">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300</w:t>
            </w:r>
          </w:p>
        </w:tc>
        <w:tc>
          <w:tcPr>
            <w:tcW w:w="1210" w:type="dxa"/>
            <w:tcBorders>
              <w:tl2br w:val="nil"/>
              <w:tr2bl w:val="nil"/>
            </w:tcBorders>
            <w:vAlign w:val="center"/>
          </w:tcPr>
          <w:p w14:paraId="4616DE3E">
            <w:pPr>
              <w:pStyle w:val="488"/>
              <w:rPr>
                <w:color w:val="000000" w:themeColor="text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20m*15m*8m</w:t>
            </w:r>
          </w:p>
        </w:tc>
        <w:tc>
          <w:tcPr>
            <w:tcW w:w="1210" w:type="dxa"/>
            <w:tcBorders>
              <w:tl2br w:val="nil"/>
              <w:tr2bl w:val="nil"/>
            </w:tcBorders>
            <w:vAlign w:val="center"/>
          </w:tcPr>
          <w:p w14:paraId="002E32AF">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钢结构，封闭</w:t>
            </w:r>
          </w:p>
        </w:tc>
        <w:tc>
          <w:tcPr>
            <w:tcW w:w="1210" w:type="dxa"/>
            <w:tcBorders>
              <w:tl2br w:val="nil"/>
              <w:tr2bl w:val="nil"/>
            </w:tcBorders>
            <w:vAlign w:val="center"/>
          </w:tcPr>
          <w:p w14:paraId="54460B6F">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p>
        </w:tc>
        <w:tc>
          <w:tcPr>
            <w:tcW w:w="1298" w:type="dxa"/>
            <w:tcBorders>
              <w:tl2br w:val="nil"/>
              <w:tr2bl w:val="nil"/>
            </w:tcBorders>
            <w:vAlign w:val="center"/>
          </w:tcPr>
          <w:p w14:paraId="538BFDA1">
            <w:pPr>
              <w:pStyle w:val="48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新建</w:t>
            </w:r>
          </w:p>
        </w:tc>
      </w:tr>
      <w:tr w14:paraId="4B709E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dxa"/>
            <w:tcBorders>
              <w:tl2br w:val="nil"/>
              <w:tr2bl w:val="nil"/>
            </w:tcBorders>
            <w:vAlign w:val="center"/>
          </w:tcPr>
          <w:p w14:paraId="6B66899D">
            <w:pPr>
              <w:pStyle w:val="488"/>
              <w:numPr>
                <w:ilvl w:val="0"/>
                <w:numId w:val="9"/>
              </w:numPr>
              <w:ind w:left="425" w:leftChars="0" w:hanging="425" w:firstLineChars="0"/>
              <w:rPr>
                <w:color w:val="000000" w:themeColor="text1"/>
                <w:highlight w:val="none"/>
                <w:lang w:val="zh-CN"/>
                <w14:textFill>
                  <w14:solidFill>
                    <w14:schemeClr w14:val="tx1"/>
                  </w14:solidFill>
                </w14:textFill>
              </w:rPr>
            </w:pPr>
          </w:p>
        </w:tc>
        <w:tc>
          <w:tcPr>
            <w:tcW w:w="1243" w:type="dxa"/>
            <w:tcBorders>
              <w:tl2br w:val="nil"/>
              <w:tr2bl w:val="nil"/>
            </w:tcBorders>
            <w:vAlign w:val="center"/>
          </w:tcPr>
          <w:p w14:paraId="765E8AD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磨选</w:t>
            </w:r>
            <w:r>
              <w:rPr>
                <w:color w:val="000000" w:themeColor="text1"/>
                <w:highlight w:val="none"/>
                <w14:textFill>
                  <w14:solidFill>
                    <w14:schemeClr w14:val="tx1"/>
                  </w14:solidFill>
                </w14:textFill>
              </w:rPr>
              <w:t>车间</w:t>
            </w:r>
          </w:p>
        </w:tc>
        <w:tc>
          <w:tcPr>
            <w:tcW w:w="1210" w:type="dxa"/>
            <w:tcBorders>
              <w:tl2br w:val="nil"/>
              <w:tr2bl w:val="nil"/>
            </w:tcBorders>
            <w:vAlign w:val="center"/>
          </w:tcPr>
          <w:p w14:paraId="6E75539F">
            <w:pPr>
              <w:pStyle w:val="488"/>
              <w:rPr>
                <w:rFonts w:hint="default"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300</w:t>
            </w:r>
          </w:p>
        </w:tc>
        <w:tc>
          <w:tcPr>
            <w:tcW w:w="1210" w:type="dxa"/>
            <w:tcBorders>
              <w:tl2br w:val="nil"/>
              <w:tr2bl w:val="nil"/>
            </w:tcBorders>
            <w:vAlign w:val="center"/>
          </w:tcPr>
          <w:p w14:paraId="7DEE8068">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300</w:t>
            </w:r>
          </w:p>
        </w:tc>
        <w:tc>
          <w:tcPr>
            <w:tcW w:w="1210" w:type="dxa"/>
            <w:tcBorders>
              <w:tl2br w:val="nil"/>
              <w:tr2bl w:val="nil"/>
            </w:tcBorders>
            <w:vAlign w:val="center"/>
          </w:tcPr>
          <w:p w14:paraId="2F016609">
            <w:pPr>
              <w:pStyle w:val="488"/>
              <w:rPr>
                <w:color w:val="000000" w:themeColor="text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20m*15m*8m</w:t>
            </w:r>
          </w:p>
        </w:tc>
        <w:tc>
          <w:tcPr>
            <w:tcW w:w="1210" w:type="dxa"/>
            <w:tcBorders>
              <w:tl2br w:val="nil"/>
              <w:tr2bl w:val="nil"/>
            </w:tcBorders>
            <w:vAlign w:val="center"/>
          </w:tcPr>
          <w:p w14:paraId="4A534DE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砖混结构，封闭</w:t>
            </w:r>
          </w:p>
        </w:tc>
        <w:tc>
          <w:tcPr>
            <w:tcW w:w="1210" w:type="dxa"/>
            <w:tcBorders>
              <w:tl2br w:val="nil"/>
              <w:tr2bl w:val="nil"/>
            </w:tcBorders>
            <w:vAlign w:val="center"/>
          </w:tcPr>
          <w:p w14:paraId="69D8023A">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p>
        </w:tc>
        <w:tc>
          <w:tcPr>
            <w:tcW w:w="1298" w:type="dxa"/>
            <w:tcBorders>
              <w:tl2br w:val="nil"/>
              <w:tr2bl w:val="nil"/>
            </w:tcBorders>
            <w:vAlign w:val="center"/>
          </w:tcPr>
          <w:p w14:paraId="47BC62F3">
            <w:pPr>
              <w:pStyle w:val="48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已建</w:t>
            </w:r>
          </w:p>
        </w:tc>
      </w:tr>
      <w:tr w14:paraId="505743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dxa"/>
            <w:tcBorders>
              <w:tl2br w:val="nil"/>
              <w:tr2bl w:val="nil"/>
            </w:tcBorders>
            <w:vAlign w:val="center"/>
          </w:tcPr>
          <w:p w14:paraId="7A277C02">
            <w:pPr>
              <w:pStyle w:val="488"/>
              <w:numPr>
                <w:ilvl w:val="0"/>
                <w:numId w:val="9"/>
              </w:numPr>
              <w:ind w:left="425" w:leftChars="0" w:hanging="425" w:firstLineChars="0"/>
              <w:rPr>
                <w:color w:val="000000" w:themeColor="text1"/>
                <w:highlight w:val="none"/>
                <w:lang w:val="zh-CN"/>
                <w14:textFill>
                  <w14:solidFill>
                    <w14:schemeClr w14:val="tx1"/>
                  </w14:solidFill>
                </w14:textFill>
              </w:rPr>
            </w:pPr>
          </w:p>
        </w:tc>
        <w:tc>
          <w:tcPr>
            <w:tcW w:w="1243" w:type="dxa"/>
            <w:tcBorders>
              <w:tl2br w:val="nil"/>
              <w:tr2bl w:val="nil"/>
            </w:tcBorders>
            <w:vAlign w:val="center"/>
          </w:tcPr>
          <w:p w14:paraId="7F31B60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尾矿</w:t>
            </w:r>
            <w:r>
              <w:rPr>
                <w:color w:val="000000" w:themeColor="text1"/>
                <w:highlight w:val="none"/>
                <w14:textFill>
                  <w14:solidFill>
                    <w14:schemeClr w14:val="tx1"/>
                  </w14:solidFill>
                </w14:textFill>
              </w:rPr>
              <w:t>干排车间</w:t>
            </w:r>
          </w:p>
        </w:tc>
        <w:tc>
          <w:tcPr>
            <w:tcW w:w="1210" w:type="dxa"/>
            <w:tcBorders>
              <w:tl2br w:val="nil"/>
              <w:tr2bl w:val="nil"/>
            </w:tcBorders>
            <w:vAlign w:val="center"/>
          </w:tcPr>
          <w:p w14:paraId="08885CD9">
            <w:pPr>
              <w:pStyle w:val="488"/>
              <w:rPr>
                <w:rFonts w:hint="default"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1000</w:t>
            </w:r>
          </w:p>
        </w:tc>
        <w:tc>
          <w:tcPr>
            <w:tcW w:w="1210" w:type="dxa"/>
            <w:tcBorders>
              <w:tl2br w:val="nil"/>
              <w:tr2bl w:val="nil"/>
            </w:tcBorders>
            <w:vAlign w:val="center"/>
          </w:tcPr>
          <w:p w14:paraId="1C221C7B">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1000</w:t>
            </w:r>
          </w:p>
        </w:tc>
        <w:tc>
          <w:tcPr>
            <w:tcW w:w="1210" w:type="dxa"/>
            <w:tcBorders>
              <w:tl2br w:val="nil"/>
              <w:tr2bl w:val="nil"/>
            </w:tcBorders>
            <w:vAlign w:val="center"/>
          </w:tcPr>
          <w:p w14:paraId="104BBBAC">
            <w:pPr>
              <w:pStyle w:val="488"/>
              <w:rPr>
                <w:color w:val="000000" w:themeColor="text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50m*20m*8m</w:t>
            </w:r>
          </w:p>
        </w:tc>
        <w:tc>
          <w:tcPr>
            <w:tcW w:w="1210" w:type="dxa"/>
            <w:tcBorders>
              <w:tl2br w:val="nil"/>
              <w:tr2bl w:val="nil"/>
            </w:tcBorders>
            <w:vAlign w:val="center"/>
          </w:tcPr>
          <w:p w14:paraId="2AC1743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钢结构，封闭</w:t>
            </w:r>
          </w:p>
        </w:tc>
        <w:tc>
          <w:tcPr>
            <w:tcW w:w="1210" w:type="dxa"/>
            <w:tcBorders>
              <w:tl2br w:val="nil"/>
              <w:tr2bl w:val="nil"/>
            </w:tcBorders>
            <w:vAlign w:val="center"/>
          </w:tcPr>
          <w:p w14:paraId="49D62A17">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p>
        </w:tc>
        <w:tc>
          <w:tcPr>
            <w:tcW w:w="1298" w:type="dxa"/>
            <w:tcBorders>
              <w:tl2br w:val="nil"/>
              <w:tr2bl w:val="nil"/>
            </w:tcBorders>
            <w:vAlign w:val="center"/>
          </w:tcPr>
          <w:p w14:paraId="218981CA">
            <w:pPr>
              <w:pStyle w:val="48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新建</w:t>
            </w:r>
          </w:p>
        </w:tc>
      </w:tr>
      <w:tr w14:paraId="43FA3D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dxa"/>
            <w:tcBorders>
              <w:tl2br w:val="nil"/>
              <w:tr2bl w:val="nil"/>
            </w:tcBorders>
            <w:vAlign w:val="center"/>
          </w:tcPr>
          <w:p w14:paraId="0F016EA2">
            <w:pPr>
              <w:pStyle w:val="488"/>
              <w:numPr>
                <w:ilvl w:val="0"/>
                <w:numId w:val="9"/>
              </w:numPr>
              <w:ind w:left="425" w:leftChars="0" w:hanging="425" w:firstLineChars="0"/>
              <w:rPr>
                <w:color w:val="000000" w:themeColor="text1"/>
                <w:highlight w:val="none"/>
                <w:lang w:val="zh-CN"/>
                <w14:textFill>
                  <w14:solidFill>
                    <w14:schemeClr w14:val="tx1"/>
                  </w14:solidFill>
                </w14:textFill>
              </w:rPr>
            </w:pPr>
          </w:p>
        </w:tc>
        <w:tc>
          <w:tcPr>
            <w:tcW w:w="1243" w:type="dxa"/>
            <w:tcBorders>
              <w:tl2br w:val="nil"/>
              <w:tr2bl w:val="nil"/>
            </w:tcBorders>
            <w:vAlign w:val="center"/>
          </w:tcPr>
          <w:p w14:paraId="3BB11C4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办公</w:t>
            </w:r>
            <w:r>
              <w:rPr>
                <w:rFonts w:hint="eastAsia"/>
                <w:color w:val="000000" w:themeColor="text1"/>
                <w:highlight w:val="none"/>
                <w14:textFill>
                  <w14:solidFill>
                    <w14:schemeClr w14:val="tx1"/>
                  </w14:solidFill>
                </w14:textFill>
              </w:rPr>
              <w:t>楼</w:t>
            </w:r>
          </w:p>
        </w:tc>
        <w:tc>
          <w:tcPr>
            <w:tcW w:w="1210" w:type="dxa"/>
            <w:tcBorders>
              <w:tl2br w:val="nil"/>
              <w:tr2bl w:val="nil"/>
            </w:tcBorders>
            <w:vAlign w:val="center"/>
          </w:tcPr>
          <w:p w14:paraId="62838537">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180</w:t>
            </w:r>
          </w:p>
        </w:tc>
        <w:tc>
          <w:tcPr>
            <w:tcW w:w="1210" w:type="dxa"/>
            <w:tcBorders>
              <w:tl2br w:val="nil"/>
              <w:tr2bl w:val="nil"/>
            </w:tcBorders>
            <w:vAlign w:val="center"/>
          </w:tcPr>
          <w:p w14:paraId="5822C38F">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360</w:t>
            </w:r>
          </w:p>
        </w:tc>
        <w:tc>
          <w:tcPr>
            <w:tcW w:w="1210" w:type="dxa"/>
            <w:tcBorders>
              <w:tl2br w:val="nil"/>
              <w:tr2bl w:val="nil"/>
            </w:tcBorders>
            <w:vAlign w:val="center"/>
          </w:tcPr>
          <w:p w14:paraId="258E6DBC">
            <w:pPr>
              <w:pStyle w:val="488"/>
              <w:rPr>
                <w:color w:val="000000" w:themeColor="text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15m*12m*6m</w:t>
            </w:r>
          </w:p>
        </w:tc>
        <w:tc>
          <w:tcPr>
            <w:tcW w:w="1210" w:type="dxa"/>
            <w:tcBorders>
              <w:tl2br w:val="nil"/>
              <w:tr2bl w:val="nil"/>
            </w:tcBorders>
            <w:vAlign w:val="center"/>
          </w:tcPr>
          <w:p w14:paraId="412FBDD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砖混结构，封闭</w:t>
            </w:r>
          </w:p>
        </w:tc>
        <w:tc>
          <w:tcPr>
            <w:tcW w:w="1210" w:type="dxa"/>
            <w:tcBorders>
              <w:tl2br w:val="nil"/>
              <w:tr2bl w:val="nil"/>
            </w:tcBorders>
            <w:vAlign w:val="center"/>
          </w:tcPr>
          <w:p w14:paraId="5091F072">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w:t>
            </w:r>
          </w:p>
        </w:tc>
        <w:tc>
          <w:tcPr>
            <w:tcW w:w="1298" w:type="dxa"/>
            <w:tcBorders>
              <w:tl2br w:val="nil"/>
              <w:tr2bl w:val="nil"/>
            </w:tcBorders>
            <w:vAlign w:val="center"/>
          </w:tcPr>
          <w:p w14:paraId="7A11CB72">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已建</w:t>
            </w:r>
          </w:p>
        </w:tc>
      </w:tr>
      <w:tr w14:paraId="51B043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5" w:type="dxa"/>
            <w:tcBorders>
              <w:tl2br w:val="nil"/>
              <w:tr2bl w:val="nil"/>
            </w:tcBorders>
            <w:vAlign w:val="center"/>
          </w:tcPr>
          <w:p w14:paraId="43BFD046">
            <w:pPr>
              <w:pStyle w:val="488"/>
              <w:numPr>
                <w:ilvl w:val="0"/>
                <w:numId w:val="9"/>
              </w:numPr>
              <w:ind w:left="425" w:leftChars="0" w:hanging="425" w:firstLineChars="0"/>
              <w:rPr>
                <w:color w:val="000000" w:themeColor="text1"/>
                <w:highlight w:val="none"/>
                <w14:textFill>
                  <w14:solidFill>
                    <w14:schemeClr w14:val="tx1"/>
                  </w14:solidFill>
                </w14:textFill>
              </w:rPr>
            </w:pPr>
          </w:p>
        </w:tc>
        <w:tc>
          <w:tcPr>
            <w:tcW w:w="1243" w:type="dxa"/>
            <w:tcBorders>
              <w:tl2br w:val="nil"/>
              <w:tr2bl w:val="nil"/>
            </w:tcBorders>
            <w:vAlign w:val="center"/>
          </w:tcPr>
          <w:p w14:paraId="6C022D6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原料</w:t>
            </w:r>
            <w:r>
              <w:rPr>
                <w:rFonts w:hint="eastAsia"/>
                <w:color w:val="000000" w:themeColor="text1"/>
                <w:highlight w:val="none"/>
                <w14:textFill>
                  <w14:solidFill>
                    <w14:schemeClr w14:val="tx1"/>
                  </w14:solidFill>
                </w14:textFill>
              </w:rPr>
              <w:t>库房</w:t>
            </w:r>
          </w:p>
        </w:tc>
        <w:tc>
          <w:tcPr>
            <w:tcW w:w="1210" w:type="dxa"/>
            <w:tcBorders>
              <w:tl2br w:val="nil"/>
              <w:tr2bl w:val="nil"/>
            </w:tcBorders>
            <w:vAlign w:val="center"/>
          </w:tcPr>
          <w:p w14:paraId="509522AE">
            <w:pPr>
              <w:pStyle w:val="488"/>
              <w:rPr>
                <w:rFonts w:hint="default"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1000</w:t>
            </w:r>
          </w:p>
        </w:tc>
        <w:tc>
          <w:tcPr>
            <w:tcW w:w="1210" w:type="dxa"/>
            <w:tcBorders>
              <w:tl2br w:val="nil"/>
              <w:tr2bl w:val="nil"/>
            </w:tcBorders>
            <w:vAlign w:val="center"/>
          </w:tcPr>
          <w:p w14:paraId="4CA86CE6">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1000</w:t>
            </w:r>
          </w:p>
        </w:tc>
        <w:tc>
          <w:tcPr>
            <w:tcW w:w="1210" w:type="dxa"/>
            <w:tcBorders>
              <w:tl2br w:val="nil"/>
              <w:tr2bl w:val="nil"/>
            </w:tcBorders>
            <w:vAlign w:val="center"/>
          </w:tcPr>
          <w:p w14:paraId="0C0BEB1C">
            <w:pPr>
              <w:pStyle w:val="488"/>
              <w:rPr>
                <w:color w:val="000000" w:themeColor="text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50m*20m*8m</w:t>
            </w:r>
          </w:p>
        </w:tc>
        <w:tc>
          <w:tcPr>
            <w:tcW w:w="1210" w:type="dxa"/>
            <w:tcBorders>
              <w:tl2br w:val="nil"/>
              <w:tr2bl w:val="nil"/>
            </w:tcBorders>
            <w:vAlign w:val="center"/>
          </w:tcPr>
          <w:p w14:paraId="2EB669A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钢结构，封闭</w:t>
            </w:r>
          </w:p>
        </w:tc>
        <w:tc>
          <w:tcPr>
            <w:tcW w:w="1210" w:type="dxa"/>
            <w:tcBorders>
              <w:tl2br w:val="nil"/>
              <w:tr2bl w:val="nil"/>
            </w:tcBorders>
            <w:vAlign w:val="center"/>
          </w:tcPr>
          <w:p w14:paraId="58996B5E">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p>
        </w:tc>
        <w:tc>
          <w:tcPr>
            <w:tcW w:w="1298" w:type="dxa"/>
            <w:tcBorders>
              <w:tl2br w:val="nil"/>
              <w:tr2bl w:val="nil"/>
            </w:tcBorders>
            <w:vAlign w:val="center"/>
          </w:tcPr>
          <w:p w14:paraId="099599FC">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新建</w:t>
            </w:r>
          </w:p>
        </w:tc>
      </w:tr>
      <w:tr w14:paraId="3B7EB2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dxa"/>
            <w:tcBorders>
              <w:tl2br w:val="nil"/>
              <w:tr2bl w:val="nil"/>
            </w:tcBorders>
            <w:vAlign w:val="center"/>
          </w:tcPr>
          <w:p w14:paraId="3C429A08">
            <w:pPr>
              <w:pStyle w:val="488"/>
              <w:numPr>
                <w:ilvl w:val="0"/>
                <w:numId w:val="9"/>
              </w:numPr>
              <w:ind w:left="425" w:leftChars="0" w:hanging="425" w:firstLineChars="0"/>
              <w:rPr>
                <w:color w:val="000000" w:themeColor="text1"/>
                <w:highlight w:val="none"/>
                <w14:textFill>
                  <w14:solidFill>
                    <w14:schemeClr w14:val="tx1"/>
                  </w14:solidFill>
                </w14:textFill>
              </w:rPr>
            </w:pPr>
          </w:p>
        </w:tc>
        <w:tc>
          <w:tcPr>
            <w:tcW w:w="1243" w:type="dxa"/>
            <w:tcBorders>
              <w:tl2br w:val="nil"/>
              <w:tr2bl w:val="nil"/>
            </w:tcBorders>
            <w:vAlign w:val="center"/>
          </w:tcPr>
          <w:p w14:paraId="1B6705E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精矿库</w:t>
            </w:r>
          </w:p>
        </w:tc>
        <w:tc>
          <w:tcPr>
            <w:tcW w:w="1210" w:type="dxa"/>
            <w:tcBorders>
              <w:tl2br w:val="nil"/>
              <w:tr2bl w:val="nil"/>
            </w:tcBorders>
            <w:vAlign w:val="center"/>
          </w:tcPr>
          <w:p w14:paraId="20C6B6B2">
            <w:pPr>
              <w:pStyle w:val="488"/>
              <w:rPr>
                <w:rFonts w:hint="default"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300</w:t>
            </w:r>
          </w:p>
        </w:tc>
        <w:tc>
          <w:tcPr>
            <w:tcW w:w="1210" w:type="dxa"/>
            <w:tcBorders>
              <w:tl2br w:val="nil"/>
              <w:tr2bl w:val="nil"/>
            </w:tcBorders>
            <w:vAlign w:val="center"/>
          </w:tcPr>
          <w:p w14:paraId="54350D22">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300</w:t>
            </w:r>
          </w:p>
        </w:tc>
        <w:tc>
          <w:tcPr>
            <w:tcW w:w="1210" w:type="dxa"/>
            <w:tcBorders>
              <w:tl2br w:val="nil"/>
              <w:tr2bl w:val="nil"/>
            </w:tcBorders>
            <w:vAlign w:val="center"/>
          </w:tcPr>
          <w:p w14:paraId="1A6AB408">
            <w:pPr>
              <w:pStyle w:val="488"/>
              <w:rPr>
                <w:color w:val="000000" w:themeColor="text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20m*15m*8m</w:t>
            </w:r>
          </w:p>
        </w:tc>
        <w:tc>
          <w:tcPr>
            <w:tcW w:w="1210" w:type="dxa"/>
            <w:tcBorders>
              <w:tl2br w:val="nil"/>
              <w:tr2bl w:val="nil"/>
            </w:tcBorders>
            <w:vAlign w:val="center"/>
          </w:tcPr>
          <w:p w14:paraId="5AF9C34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钢结构，封闭</w:t>
            </w:r>
          </w:p>
        </w:tc>
        <w:tc>
          <w:tcPr>
            <w:tcW w:w="1210" w:type="dxa"/>
            <w:tcBorders>
              <w:tl2br w:val="nil"/>
              <w:tr2bl w:val="nil"/>
            </w:tcBorders>
            <w:vAlign w:val="center"/>
          </w:tcPr>
          <w:p w14:paraId="6CBE0558">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p>
        </w:tc>
        <w:tc>
          <w:tcPr>
            <w:tcW w:w="1298" w:type="dxa"/>
            <w:tcBorders>
              <w:tl2br w:val="nil"/>
              <w:tr2bl w:val="nil"/>
            </w:tcBorders>
            <w:vAlign w:val="center"/>
          </w:tcPr>
          <w:p w14:paraId="4B9F07CF">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新建</w:t>
            </w:r>
          </w:p>
        </w:tc>
      </w:tr>
      <w:tr w14:paraId="324311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dxa"/>
            <w:tcBorders>
              <w:tl2br w:val="nil"/>
              <w:tr2bl w:val="nil"/>
            </w:tcBorders>
            <w:vAlign w:val="center"/>
          </w:tcPr>
          <w:p w14:paraId="38E46098">
            <w:pPr>
              <w:pStyle w:val="488"/>
              <w:numPr>
                <w:ilvl w:val="0"/>
                <w:numId w:val="9"/>
              </w:numPr>
              <w:ind w:left="425" w:leftChars="0" w:hanging="425" w:firstLineChars="0"/>
              <w:rPr>
                <w:color w:val="000000" w:themeColor="text1"/>
                <w:highlight w:val="none"/>
                <w14:textFill>
                  <w14:solidFill>
                    <w14:schemeClr w14:val="tx1"/>
                  </w14:solidFill>
                </w14:textFill>
              </w:rPr>
            </w:pPr>
          </w:p>
        </w:tc>
        <w:tc>
          <w:tcPr>
            <w:tcW w:w="1243" w:type="dxa"/>
            <w:tcBorders>
              <w:tl2br w:val="nil"/>
              <w:tr2bl w:val="nil"/>
            </w:tcBorders>
            <w:vAlign w:val="center"/>
          </w:tcPr>
          <w:p w14:paraId="6CC2932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危废贮存点</w:t>
            </w:r>
          </w:p>
        </w:tc>
        <w:tc>
          <w:tcPr>
            <w:tcW w:w="1210" w:type="dxa"/>
            <w:tcBorders>
              <w:tl2br w:val="nil"/>
              <w:tr2bl w:val="nil"/>
            </w:tcBorders>
            <w:vAlign w:val="center"/>
          </w:tcPr>
          <w:p w14:paraId="584B8363">
            <w:pPr>
              <w:pStyle w:val="488"/>
              <w:rPr>
                <w:rFonts w:hint="default"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eastAsia="宋体"/>
                <w:color w:val="000000" w:themeColor="text1"/>
                <w:highlight w:val="none"/>
                <w:lang w:val="en-US" w:eastAsia="zh-CN"/>
                <w14:textFill>
                  <w14:solidFill>
                    <w14:schemeClr w14:val="tx1"/>
                  </w14:solidFill>
                </w14:textFill>
              </w:rPr>
              <w:t>10</w:t>
            </w:r>
          </w:p>
        </w:tc>
        <w:tc>
          <w:tcPr>
            <w:tcW w:w="1210" w:type="dxa"/>
            <w:tcBorders>
              <w:tl2br w:val="nil"/>
              <w:tr2bl w:val="nil"/>
            </w:tcBorders>
            <w:vAlign w:val="center"/>
          </w:tcPr>
          <w:p w14:paraId="328E7535">
            <w:pPr>
              <w:pStyle w:val="488"/>
              <w:rPr>
                <w:rFonts w:hint="default" w:eastAsia="宋体"/>
                <w:color w:val="000000" w:themeColor="text1"/>
                <w:highlight w:val="none"/>
                <w:lang w:val="en-US" w:eastAsia="zh-CN"/>
                <w14:textFill>
                  <w14:solidFill>
                    <w14:schemeClr w14:val="tx1"/>
                  </w14:solidFill>
                </w14:textFill>
              </w:rPr>
            </w:pPr>
            <w:r>
              <w:rPr>
                <w:rFonts w:hint="eastAsia" w:eastAsia="宋体"/>
                <w:color w:val="000000" w:themeColor="text1"/>
                <w:highlight w:val="none"/>
                <w:lang w:val="en-US" w:eastAsia="zh-CN"/>
                <w14:textFill>
                  <w14:solidFill>
                    <w14:schemeClr w14:val="tx1"/>
                  </w14:solidFill>
                </w14:textFill>
              </w:rPr>
              <w:t>10</w:t>
            </w:r>
          </w:p>
        </w:tc>
        <w:tc>
          <w:tcPr>
            <w:tcW w:w="1210" w:type="dxa"/>
            <w:tcBorders>
              <w:tl2br w:val="nil"/>
              <w:tr2bl w:val="nil"/>
            </w:tcBorders>
            <w:vAlign w:val="center"/>
          </w:tcPr>
          <w:p w14:paraId="31B6A550">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5m*2m*2.8m</w:t>
            </w:r>
          </w:p>
        </w:tc>
        <w:tc>
          <w:tcPr>
            <w:tcW w:w="1210" w:type="dxa"/>
            <w:tcBorders>
              <w:tl2br w:val="nil"/>
              <w:tr2bl w:val="nil"/>
            </w:tcBorders>
            <w:vAlign w:val="center"/>
          </w:tcPr>
          <w:p w14:paraId="64A1D847">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钢结构，封闭</w:t>
            </w:r>
          </w:p>
        </w:tc>
        <w:tc>
          <w:tcPr>
            <w:tcW w:w="1210" w:type="dxa"/>
            <w:tcBorders>
              <w:tl2br w:val="nil"/>
              <w:tr2bl w:val="nil"/>
            </w:tcBorders>
            <w:vAlign w:val="center"/>
          </w:tcPr>
          <w:p w14:paraId="3731A72C">
            <w:pPr>
              <w:pStyle w:val="488"/>
              <w:rPr>
                <w:rFonts w:hint="default" w:eastAsia="宋体"/>
                <w:color w:val="000000" w:themeColor="text1"/>
                <w:highlight w:val="none"/>
                <w:lang w:val="en-US" w:eastAsia="zh-CN"/>
                <w14:textFill>
                  <w14:solidFill>
                    <w14:schemeClr w14:val="tx1"/>
                  </w14:solidFill>
                </w14:textFill>
              </w:rPr>
            </w:pPr>
            <w:r>
              <w:rPr>
                <w:rFonts w:hint="eastAsia" w:eastAsia="宋体"/>
                <w:color w:val="000000" w:themeColor="text1"/>
                <w:highlight w:val="none"/>
                <w:lang w:val="en-US" w:eastAsia="zh-CN"/>
                <w14:textFill>
                  <w14:solidFill>
                    <w14:schemeClr w14:val="tx1"/>
                  </w14:solidFill>
                </w14:textFill>
              </w:rPr>
              <w:t>1</w:t>
            </w:r>
          </w:p>
        </w:tc>
        <w:tc>
          <w:tcPr>
            <w:tcW w:w="1298" w:type="dxa"/>
            <w:tcBorders>
              <w:tl2br w:val="nil"/>
              <w:tr2bl w:val="nil"/>
            </w:tcBorders>
            <w:vAlign w:val="center"/>
          </w:tcPr>
          <w:p w14:paraId="231C4F01">
            <w:pPr>
              <w:pStyle w:val="48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新建</w:t>
            </w:r>
          </w:p>
        </w:tc>
      </w:tr>
      <w:tr w14:paraId="3C870A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dxa"/>
            <w:tcBorders>
              <w:tl2br w:val="nil"/>
              <w:tr2bl w:val="nil"/>
            </w:tcBorders>
            <w:vAlign w:val="center"/>
          </w:tcPr>
          <w:p w14:paraId="39DA4169">
            <w:pPr>
              <w:pStyle w:val="488"/>
              <w:numPr>
                <w:ilvl w:val="0"/>
                <w:numId w:val="9"/>
              </w:numPr>
              <w:ind w:left="425" w:leftChars="0" w:hanging="425" w:firstLineChars="0"/>
              <w:rPr>
                <w:color w:val="000000" w:themeColor="text1"/>
                <w:highlight w:val="none"/>
                <w14:textFill>
                  <w14:solidFill>
                    <w14:schemeClr w14:val="tx1"/>
                  </w14:solidFill>
                </w14:textFill>
              </w:rPr>
            </w:pPr>
          </w:p>
        </w:tc>
        <w:tc>
          <w:tcPr>
            <w:tcW w:w="1243" w:type="dxa"/>
            <w:tcBorders>
              <w:tl2br w:val="nil"/>
              <w:tr2bl w:val="nil"/>
            </w:tcBorders>
            <w:vAlign w:val="center"/>
          </w:tcPr>
          <w:p w14:paraId="306F2E55">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一般固废暂存间</w:t>
            </w:r>
          </w:p>
        </w:tc>
        <w:tc>
          <w:tcPr>
            <w:tcW w:w="1210" w:type="dxa"/>
            <w:tcBorders>
              <w:tl2br w:val="nil"/>
              <w:tr2bl w:val="nil"/>
            </w:tcBorders>
            <w:vAlign w:val="center"/>
          </w:tcPr>
          <w:p w14:paraId="739CA8ED">
            <w:pPr>
              <w:pStyle w:val="488"/>
              <w:rPr>
                <w:rFonts w:hint="default"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10</w:t>
            </w:r>
          </w:p>
        </w:tc>
        <w:tc>
          <w:tcPr>
            <w:tcW w:w="1210" w:type="dxa"/>
            <w:tcBorders>
              <w:tl2br w:val="nil"/>
              <w:tr2bl w:val="nil"/>
            </w:tcBorders>
            <w:vAlign w:val="center"/>
          </w:tcPr>
          <w:p w14:paraId="4B30EB27">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10</w:t>
            </w:r>
          </w:p>
        </w:tc>
        <w:tc>
          <w:tcPr>
            <w:tcW w:w="1210" w:type="dxa"/>
            <w:tcBorders>
              <w:tl2br w:val="nil"/>
              <w:tr2bl w:val="nil"/>
            </w:tcBorders>
            <w:vAlign w:val="center"/>
          </w:tcPr>
          <w:p w14:paraId="52AD4C06">
            <w:pPr>
              <w:pStyle w:val="488"/>
              <w:rPr>
                <w:color w:val="000000" w:themeColor="text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5m*2m*2.8m</w:t>
            </w:r>
          </w:p>
        </w:tc>
        <w:tc>
          <w:tcPr>
            <w:tcW w:w="1210" w:type="dxa"/>
            <w:tcBorders>
              <w:tl2br w:val="nil"/>
              <w:tr2bl w:val="nil"/>
            </w:tcBorders>
            <w:vAlign w:val="center"/>
          </w:tcPr>
          <w:p w14:paraId="3EF2C25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钢结构，封闭</w:t>
            </w:r>
          </w:p>
        </w:tc>
        <w:tc>
          <w:tcPr>
            <w:tcW w:w="1210" w:type="dxa"/>
            <w:tcBorders>
              <w:tl2br w:val="nil"/>
              <w:tr2bl w:val="nil"/>
            </w:tcBorders>
            <w:vAlign w:val="center"/>
          </w:tcPr>
          <w:p w14:paraId="332CBCA8">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p>
        </w:tc>
        <w:tc>
          <w:tcPr>
            <w:tcW w:w="1298" w:type="dxa"/>
            <w:tcBorders>
              <w:tl2br w:val="nil"/>
              <w:tr2bl w:val="nil"/>
            </w:tcBorders>
            <w:vAlign w:val="center"/>
          </w:tcPr>
          <w:p w14:paraId="79F14A6C">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新建</w:t>
            </w:r>
          </w:p>
        </w:tc>
      </w:tr>
      <w:tr w14:paraId="046E2E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dxa"/>
            <w:tcBorders>
              <w:tl2br w:val="nil"/>
              <w:tr2bl w:val="nil"/>
            </w:tcBorders>
            <w:vAlign w:val="center"/>
          </w:tcPr>
          <w:p w14:paraId="0B8153BE">
            <w:pPr>
              <w:pStyle w:val="488"/>
              <w:numPr>
                <w:ilvl w:val="0"/>
                <w:numId w:val="9"/>
              </w:numPr>
              <w:ind w:left="425" w:leftChars="0" w:hanging="425" w:firstLineChars="0"/>
              <w:rPr>
                <w:color w:val="000000" w:themeColor="text1"/>
                <w:highlight w:val="none"/>
                <w:lang w:val="zh-CN"/>
                <w14:textFill>
                  <w14:solidFill>
                    <w14:schemeClr w14:val="tx1"/>
                  </w14:solidFill>
                </w14:textFill>
              </w:rPr>
            </w:pPr>
          </w:p>
        </w:tc>
        <w:tc>
          <w:tcPr>
            <w:tcW w:w="1243" w:type="dxa"/>
            <w:tcBorders>
              <w:tl2br w:val="nil"/>
              <w:tr2bl w:val="nil"/>
            </w:tcBorders>
            <w:vAlign w:val="center"/>
          </w:tcPr>
          <w:p w14:paraId="74EA80DE">
            <w:pPr>
              <w:pStyle w:val="48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门卫</w:t>
            </w:r>
          </w:p>
        </w:tc>
        <w:tc>
          <w:tcPr>
            <w:tcW w:w="1210" w:type="dxa"/>
            <w:tcBorders>
              <w:tl2br w:val="nil"/>
              <w:tr2bl w:val="nil"/>
            </w:tcBorders>
            <w:vAlign w:val="center"/>
          </w:tcPr>
          <w:p w14:paraId="5ED29E70">
            <w:pPr>
              <w:pStyle w:val="488"/>
              <w:rPr>
                <w:rFonts w:hint="default"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10</w:t>
            </w:r>
          </w:p>
        </w:tc>
        <w:tc>
          <w:tcPr>
            <w:tcW w:w="1210" w:type="dxa"/>
            <w:tcBorders>
              <w:tl2br w:val="nil"/>
              <w:tr2bl w:val="nil"/>
            </w:tcBorders>
            <w:vAlign w:val="center"/>
          </w:tcPr>
          <w:p w14:paraId="39E3737F">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10</w:t>
            </w:r>
          </w:p>
        </w:tc>
        <w:tc>
          <w:tcPr>
            <w:tcW w:w="1210" w:type="dxa"/>
            <w:tcBorders>
              <w:tl2br w:val="nil"/>
              <w:tr2bl w:val="nil"/>
            </w:tcBorders>
            <w:vAlign w:val="center"/>
          </w:tcPr>
          <w:p w14:paraId="5808544C">
            <w:pPr>
              <w:pStyle w:val="488"/>
              <w:rPr>
                <w:color w:val="000000" w:themeColor="text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5m*2m*3m</w:t>
            </w:r>
          </w:p>
        </w:tc>
        <w:tc>
          <w:tcPr>
            <w:tcW w:w="1210" w:type="dxa"/>
            <w:tcBorders>
              <w:tl2br w:val="nil"/>
              <w:tr2bl w:val="nil"/>
            </w:tcBorders>
            <w:vAlign w:val="center"/>
          </w:tcPr>
          <w:p w14:paraId="1653DB1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砖混结构，封闭</w:t>
            </w:r>
          </w:p>
        </w:tc>
        <w:tc>
          <w:tcPr>
            <w:tcW w:w="1210" w:type="dxa"/>
            <w:tcBorders>
              <w:tl2br w:val="nil"/>
              <w:tr2bl w:val="nil"/>
            </w:tcBorders>
            <w:vAlign w:val="center"/>
          </w:tcPr>
          <w:p w14:paraId="1545C644">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p>
        </w:tc>
        <w:tc>
          <w:tcPr>
            <w:tcW w:w="1298" w:type="dxa"/>
            <w:tcBorders>
              <w:tl2br w:val="nil"/>
              <w:tr2bl w:val="nil"/>
            </w:tcBorders>
            <w:vAlign w:val="center"/>
          </w:tcPr>
          <w:p w14:paraId="3A2CCABD">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已建</w:t>
            </w:r>
          </w:p>
        </w:tc>
      </w:tr>
    </w:tbl>
    <w:p w14:paraId="3223F88E">
      <w:pPr>
        <w:pStyle w:val="16"/>
        <w:ind w:firstLine="480"/>
        <w:rPr>
          <w:rFonts w:hint="default" w:ascii="Times New Roman" w:hAnsi="Times New Roman" w:cs="Times New Roman"/>
          <w:color w:val="000000" w:themeColor="text1"/>
          <w:highlight w:val="none"/>
          <w14:textFill>
            <w14:solidFill>
              <w14:schemeClr w14:val="tx1"/>
            </w14:solidFill>
          </w14:textFill>
        </w:rPr>
      </w:pPr>
    </w:p>
    <w:p w14:paraId="3697657E">
      <w:pPr>
        <w:pStyle w:val="16"/>
        <w:ind w:firstLine="480"/>
        <w:rPr>
          <w:rFonts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建设内容：项目由主体工程、辅助工程、公用工程、储运工程及环保工程等部分构成，</w:t>
      </w:r>
      <w:r>
        <w:rPr>
          <w:rFonts w:hint="eastAsia" w:ascii="Times New Roman" w:hAnsi="Times New Roman" w:cs="Times New Roman"/>
          <w:color w:val="000000" w:themeColor="text1"/>
          <w:highlight w:val="none"/>
          <w:lang w:val="en-US" w:eastAsia="zh-CN"/>
          <w14:textFill>
            <w14:solidFill>
              <w14:schemeClr w14:val="tx1"/>
            </w14:solidFill>
          </w14:textFill>
        </w:rPr>
        <w:t>项目完善后</w:t>
      </w:r>
      <w:r>
        <w:rPr>
          <w:rFonts w:hint="default" w:ascii="Times New Roman" w:hAnsi="Times New Roman" w:cs="Times New Roman"/>
          <w:color w:val="000000" w:themeColor="text1"/>
          <w:highlight w:val="none"/>
          <w14:textFill>
            <w14:solidFill>
              <w14:schemeClr w14:val="tx1"/>
            </w14:solidFill>
          </w14:textFill>
        </w:rPr>
        <w:t>工程组成一览表见</w:t>
      </w:r>
      <w:r>
        <w:rPr>
          <w:rFonts w:hint="eastAsia" w:ascii="Times New Roman" w:hAnsi="Times New Roman" w:cs="Times New Roman"/>
          <w:color w:val="000000" w:themeColor="text1"/>
          <w:highlight w:val="none"/>
          <w:lang w:val="en-US" w:eastAsia="zh-CN"/>
          <w14:textFill>
            <w14:solidFill>
              <w14:schemeClr w14:val="tx1"/>
            </w14:solidFill>
          </w14:textFill>
        </w:rPr>
        <w:t>下</w:t>
      </w:r>
      <w:r>
        <w:rPr>
          <w:rFonts w:hint="default" w:ascii="Times New Roman" w:hAnsi="Times New Roman" w:cs="Times New Roman"/>
          <w:color w:val="000000" w:themeColor="text1"/>
          <w:highlight w:val="none"/>
          <w14:textFill>
            <w14:solidFill>
              <w14:schemeClr w14:val="tx1"/>
            </w14:solidFill>
          </w14:textFill>
        </w:rPr>
        <w:t>表。</w:t>
      </w:r>
    </w:p>
    <w:p w14:paraId="5955BA07">
      <w:pPr>
        <w:widowControl/>
        <w:spacing w:before="120" w:beforeLines="50" w:line="480" w:lineRule="exact"/>
        <w:ind w:firstLine="482"/>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2</w:t>
      </w:r>
      <w:r>
        <w:rPr>
          <w:rFonts w:hint="eastAsia"/>
          <w:b/>
          <w:bCs/>
          <w:color w:val="000000" w:themeColor="text1"/>
          <w:highlight w:val="none"/>
          <w:lang w:val="en-US" w:eastAsia="zh-CN"/>
          <w14:textFill>
            <w14:solidFill>
              <w14:schemeClr w14:val="tx1"/>
            </w14:solidFill>
          </w14:textFill>
        </w:rPr>
        <w:t>.2-2</w:t>
      </w:r>
      <w:r>
        <w:rPr>
          <w:b/>
          <w:bCs/>
          <w:color w:val="000000" w:themeColor="text1"/>
          <w:highlight w:val="none"/>
          <w14:textFill>
            <w14:solidFill>
              <w14:schemeClr w14:val="tx1"/>
            </w14:solidFill>
          </w14:textFill>
        </w:rPr>
        <w:t xml:space="preserve">  </w:t>
      </w:r>
      <w:r>
        <w:rPr>
          <w:rFonts w:hint="eastAsia"/>
          <w:b/>
          <w:bCs/>
          <w:color w:val="000000" w:themeColor="text1"/>
          <w:highlight w:val="none"/>
          <w:lang w:val="en-US" w:eastAsia="zh-CN"/>
          <w14:textFill>
            <w14:solidFill>
              <w14:schemeClr w14:val="tx1"/>
            </w14:solidFill>
          </w14:textFill>
        </w:rPr>
        <w:t>完善后</w:t>
      </w:r>
      <w:r>
        <w:rPr>
          <w:b/>
          <w:bCs/>
          <w:color w:val="000000" w:themeColor="text1"/>
          <w:highlight w:val="none"/>
          <w14:textFill>
            <w14:solidFill>
              <w14:schemeClr w14:val="tx1"/>
            </w14:solidFill>
          </w14:textFill>
        </w:rPr>
        <w:t>工程组成一览表</w:t>
      </w:r>
    </w:p>
    <w:tbl>
      <w:tblPr>
        <w:tblStyle w:val="51"/>
        <w:tblW w:w="4982"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5"/>
        <w:gridCol w:w="327"/>
        <w:gridCol w:w="916"/>
        <w:gridCol w:w="6050"/>
        <w:gridCol w:w="1298"/>
      </w:tblGrid>
      <w:tr w14:paraId="3A6965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dxa"/>
            <w:tcBorders>
              <w:tl2br w:val="nil"/>
              <w:tr2bl w:val="nil"/>
            </w:tcBorders>
            <w:vAlign w:val="center"/>
          </w:tcPr>
          <w:p w14:paraId="35E09C15">
            <w:pPr>
              <w:pStyle w:val="488"/>
              <w:rPr>
                <w:b/>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类别</w:t>
            </w:r>
          </w:p>
        </w:tc>
        <w:tc>
          <w:tcPr>
            <w:tcW w:w="1243" w:type="dxa"/>
            <w:gridSpan w:val="2"/>
            <w:tcBorders>
              <w:tl2br w:val="nil"/>
              <w:tr2bl w:val="nil"/>
            </w:tcBorders>
            <w:vAlign w:val="center"/>
          </w:tcPr>
          <w:p w14:paraId="79AE95FD">
            <w:pPr>
              <w:pStyle w:val="488"/>
              <w:rPr>
                <w:b/>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项目组成</w:t>
            </w:r>
          </w:p>
        </w:tc>
        <w:tc>
          <w:tcPr>
            <w:tcW w:w="6050" w:type="dxa"/>
            <w:tcBorders>
              <w:tl2br w:val="nil"/>
              <w:tr2bl w:val="nil"/>
            </w:tcBorders>
            <w:vAlign w:val="center"/>
          </w:tcPr>
          <w:p w14:paraId="3B7F9E39">
            <w:pPr>
              <w:pStyle w:val="488"/>
              <w:rPr>
                <w:b/>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主要建设内容及规模</w:t>
            </w:r>
          </w:p>
        </w:tc>
        <w:tc>
          <w:tcPr>
            <w:tcW w:w="1298" w:type="dxa"/>
            <w:tcBorders>
              <w:tl2br w:val="nil"/>
              <w:tr2bl w:val="nil"/>
            </w:tcBorders>
            <w:vAlign w:val="center"/>
          </w:tcPr>
          <w:p w14:paraId="314EFC49">
            <w:pPr>
              <w:pStyle w:val="488"/>
              <w:rPr>
                <w:b/>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备注</w:t>
            </w:r>
          </w:p>
        </w:tc>
      </w:tr>
      <w:tr w14:paraId="0F99D5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dxa"/>
            <w:vMerge w:val="restart"/>
            <w:tcBorders>
              <w:tl2br w:val="nil"/>
              <w:tr2bl w:val="nil"/>
            </w:tcBorders>
            <w:vAlign w:val="center"/>
          </w:tcPr>
          <w:p w14:paraId="72D27EDE">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主体工程</w:t>
            </w:r>
          </w:p>
        </w:tc>
        <w:tc>
          <w:tcPr>
            <w:tcW w:w="1243" w:type="dxa"/>
            <w:gridSpan w:val="2"/>
            <w:tcBorders>
              <w:tl2br w:val="nil"/>
              <w:tr2bl w:val="nil"/>
            </w:tcBorders>
            <w:vAlign w:val="center"/>
          </w:tcPr>
          <w:p w14:paraId="3608534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破碎车间</w:t>
            </w:r>
          </w:p>
        </w:tc>
        <w:tc>
          <w:tcPr>
            <w:tcW w:w="6050" w:type="dxa"/>
            <w:tcBorders>
              <w:tl2br w:val="nil"/>
              <w:tr2bl w:val="nil"/>
            </w:tcBorders>
            <w:vAlign w:val="center"/>
          </w:tcPr>
          <w:p w14:paraId="2C9D6E94">
            <w:pPr>
              <w:pStyle w:val="488"/>
              <w:rPr>
                <w:rFonts w:hint="default" w:eastAsia="宋体"/>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1座，</w:t>
            </w:r>
            <w:r>
              <w:rPr>
                <w:rFonts w:hint="eastAsia"/>
                <w:color w:val="000000" w:themeColor="text1"/>
                <w:highlight w:val="none"/>
                <w:lang w:val="en-US" w:eastAsia="zh-CN"/>
                <w14:textFill>
                  <w14:solidFill>
                    <w14:schemeClr w14:val="tx1"/>
                  </w14:solidFill>
                </w14:textFill>
              </w:rPr>
              <w:t>全封闭</w:t>
            </w:r>
            <w:r>
              <w:rPr>
                <w:color w:val="000000" w:themeColor="text1"/>
                <w:highlight w:val="none"/>
                <w14:textFill>
                  <w14:solidFill>
                    <w14:schemeClr w14:val="tx1"/>
                  </w14:solidFill>
                </w14:textFill>
              </w:rPr>
              <w:t>厂房</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输送系统封闭，建筑面积300m</w:t>
            </w:r>
            <w:r>
              <w:rPr>
                <w:color w:val="000000" w:themeColor="text1"/>
                <w:highlight w:val="none"/>
                <w:vertAlign w:val="superscript"/>
                <w14:textFill>
                  <w14:solidFill>
                    <w14:schemeClr w14:val="tx1"/>
                  </w14:solidFill>
                </w14:textFill>
              </w:rPr>
              <w:t>2</w:t>
            </w:r>
            <w:r>
              <w:rPr>
                <w:rFonts w:hint="eastAsia"/>
                <w:color w:val="000000" w:themeColor="text1"/>
                <w:highlight w:val="none"/>
                <w:vertAlign w:val="baseline"/>
                <w:lang w:eastAsia="zh-CN"/>
                <w14:textFill>
                  <w14:solidFill>
                    <w14:schemeClr w14:val="tx1"/>
                  </w14:solidFill>
                </w14:textFill>
              </w:rPr>
              <w:t>（</w:t>
            </w:r>
            <w:r>
              <w:rPr>
                <w:rFonts w:hint="eastAsia"/>
                <w:color w:val="000000" w:themeColor="text1"/>
                <w:highlight w:val="none"/>
                <w:vertAlign w:val="baseline"/>
                <w:lang w:val="en-US" w:eastAsia="zh-CN"/>
                <w14:textFill>
                  <w14:solidFill>
                    <w14:schemeClr w14:val="tx1"/>
                  </w14:solidFill>
                </w14:textFill>
              </w:rPr>
              <w:t>20m*15m*8m</w:t>
            </w:r>
            <w:r>
              <w:rPr>
                <w:rFonts w:hint="eastAsia"/>
                <w:color w:val="000000" w:themeColor="text1"/>
                <w:highlight w:val="none"/>
                <w:vertAlign w:val="baseline"/>
                <w:lang w:eastAsia="zh-CN"/>
                <w14:textFill>
                  <w14:solidFill>
                    <w14:schemeClr w14:val="tx1"/>
                  </w14:solidFill>
                </w14:textFill>
              </w:rPr>
              <w:t>）</w:t>
            </w:r>
            <w:r>
              <w:rPr>
                <w:color w:val="000000" w:themeColor="text1"/>
                <w:highlight w:val="none"/>
                <w14:textFill>
                  <w14:solidFill>
                    <w14:schemeClr w14:val="tx1"/>
                  </w14:solidFill>
                </w14:textFill>
              </w:rPr>
              <w:t>，根据功能区分为破碎区、</w:t>
            </w:r>
            <w:r>
              <w:rPr>
                <w:rFonts w:hint="eastAsia"/>
                <w:color w:val="000000" w:themeColor="text1"/>
                <w:highlight w:val="none"/>
                <w:lang w:eastAsia="zh-CN"/>
                <w14:textFill>
                  <w14:solidFill>
                    <w14:schemeClr w14:val="tx1"/>
                  </w14:solidFill>
                </w14:textFill>
              </w:rPr>
              <w:t>干选废石堆放区（</w:t>
            </w:r>
            <w:r>
              <w:rPr>
                <w:rFonts w:hint="eastAsia"/>
                <w:color w:val="000000" w:themeColor="text1"/>
                <w:highlight w:val="none"/>
                <w:lang w:val="en-US" w:eastAsia="zh-CN"/>
                <w14:textFill>
                  <w14:solidFill>
                    <w14:schemeClr w14:val="tx1"/>
                  </w14:solidFill>
                </w14:textFill>
              </w:rPr>
              <w:t>最大储存量为1000t</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处理原矿能力</w:t>
            </w:r>
            <w:r>
              <w:rPr>
                <w:rFonts w:hint="eastAsia"/>
                <w:color w:val="000000" w:themeColor="text1"/>
                <w:highlight w:val="none"/>
                <w:lang w:val="en-US" w:eastAsia="zh-CN"/>
                <w14:textFill>
                  <w14:solidFill>
                    <w14:schemeClr w14:val="tx1"/>
                  </w14:solidFill>
                </w14:textFill>
              </w:rPr>
              <w:t>为</w:t>
            </w:r>
            <w:r>
              <w:rPr>
                <w:rFonts w:hint="eastAsia"/>
                <w:color w:val="000000" w:themeColor="text1"/>
                <w:highlight w:val="none"/>
                <w:lang w:eastAsia="zh-CN"/>
                <w14:textFill>
                  <w14:solidFill>
                    <w14:schemeClr w14:val="tx1"/>
                  </w14:solidFill>
                </w14:textFill>
              </w:rPr>
              <w:t>18.7万</w:t>
            </w:r>
            <w:r>
              <w:rPr>
                <w:rFonts w:hint="eastAsia"/>
                <w:color w:val="000000" w:themeColor="text1"/>
                <w:highlight w:val="none"/>
                <w:lang w:val="en-US" w:eastAsia="zh-CN"/>
                <w14:textFill>
                  <w14:solidFill>
                    <w14:schemeClr w14:val="tx1"/>
                  </w14:solidFill>
                </w14:textFill>
              </w:rPr>
              <w:t>t/a</w:t>
            </w:r>
          </w:p>
        </w:tc>
        <w:tc>
          <w:tcPr>
            <w:tcW w:w="1298" w:type="dxa"/>
            <w:tcBorders>
              <w:tl2br w:val="nil"/>
              <w:tr2bl w:val="nil"/>
            </w:tcBorders>
            <w:vAlign w:val="center"/>
          </w:tcPr>
          <w:p w14:paraId="6D7C04D6">
            <w:pPr>
              <w:pStyle w:val="48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新建</w:t>
            </w:r>
          </w:p>
        </w:tc>
      </w:tr>
      <w:tr w14:paraId="4D36C8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dxa"/>
            <w:vMerge w:val="continue"/>
            <w:tcBorders>
              <w:tl2br w:val="nil"/>
              <w:tr2bl w:val="nil"/>
            </w:tcBorders>
            <w:vAlign w:val="center"/>
          </w:tcPr>
          <w:p w14:paraId="6FF911A3">
            <w:pPr>
              <w:pStyle w:val="488"/>
              <w:rPr>
                <w:color w:val="000000" w:themeColor="text1"/>
                <w:highlight w:val="none"/>
                <w:lang w:val="zh-CN"/>
                <w14:textFill>
                  <w14:solidFill>
                    <w14:schemeClr w14:val="tx1"/>
                  </w14:solidFill>
                </w14:textFill>
              </w:rPr>
            </w:pPr>
          </w:p>
        </w:tc>
        <w:tc>
          <w:tcPr>
            <w:tcW w:w="1243" w:type="dxa"/>
            <w:gridSpan w:val="2"/>
            <w:tcBorders>
              <w:tl2br w:val="nil"/>
              <w:tr2bl w:val="nil"/>
            </w:tcBorders>
            <w:vAlign w:val="center"/>
          </w:tcPr>
          <w:p w14:paraId="4AA7E42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磨选</w:t>
            </w:r>
            <w:r>
              <w:rPr>
                <w:color w:val="000000" w:themeColor="text1"/>
                <w:highlight w:val="none"/>
                <w14:textFill>
                  <w14:solidFill>
                    <w14:schemeClr w14:val="tx1"/>
                  </w14:solidFill>
                </w14:textFill>
              </w:rPr>
              <w:t>车间</w:t>
            </w:r>
          </w:p>
        </w:tc>
        <w:tc>
          <w:tcPr>
            <w:tcW w:w="6050" w:type="dxa"/>
            <w:tcBorders>
              <w:tl2br w:val="nil"/>
              <w:tr2bl w:val="nil"/>
            </w:tcBorders>
            <w:vAlign w:val="center"/>
          </w:tcPr>
          <w:p w14:paraId="5FC92E5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1座，</w:t>
            </w:r>
            <w:r>
              <w:rPr>
                <w:rFonts w:hint="eastAsia"/>
                <w:color w:val="000000" w:themeColor="text1"/>
                <w:highlight w:val="none"/>
                <w:lang w:val="en-US" w:eastAsia="zh-CN"/>
                <w14:textFill>
                  <w14:solidFill>
                    <w14:schemeClr w14:val="tx1"/>
                  </w14:solidFill>
                </w14:textFill>
              </w:rPr>
              <w:t>全封闭</w:t>
            </w:r>
            <w:r>
              <w:rPr>
                <w:color w:val="000000" w:themeColor="text1"/>
                <w:highlight w:val="none"/>
                <w14:textFill>
                  <w14:solidFill>
                    <w14:schemeClr w14:val="tx1"/>
                  </w14:solidFill>
                </w14:textFill>
              </w:rPr>
              <w:t>厂房</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建筑面积</w:t>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00m</w:t>
            </w:r>
            <w:r>
              <w:rPr>
                <w:color w:val="000000" w:themeColor="text1"/>
                <w:highlight w:val="none"/>
                <w:vertAlign w:val="superscript"/>
                <w14:textFill>
                  <w14:solidFill>
                    <w14:schemeClr w14:val="tx1"/>
                  </w14:solidFill>
                </w14:textFill>
              </w:rPr>
              <w:t>2</w:t>
            </w:r>
            <w:r>
              <w:rPr>
                <w:rFonts w:hint="eastAsia"/>
                <w:color w:val="000000" w:themeColor="text1"/>
                <w:highlight w:val="none"/>
                <w:vertAlign w:val="baseline"/>
                <w:lang w:eastAsia="zh-CN"/>
                <w14:textFill>
                  <w14:solidFill>
                    <w14:schemeClr w14:val="tx1"/>
                  </w14:solidFill>
                </w14:textFill>
              </w:rPr>
              <w:t>（</w:t>
            </w:r>
            <w:r>
              <w:rPr>
                <w:rFonts w:hint="eastAsia"/>
                <w:color w:val="000000" w:themeColor="text1"/>
                <w:highlight w:val="none"/>
                <w:vertAlign w:val="baseline"/>
                <w:lang w:val="en-US" w:eastAsia="zh-CN"/>
                <w14:textFill>
                  <w14:solidFill>
                    <w14:schemeClr w14:val="tx1"/>
                  </w14:solidFill>
                </w14:textFill>
              </w:rPr>
              <w:t>20m*15m*8m</w:t>
            </w:r>
            <w:r>
              <w:rPr>
                <w:rFonts w:hint="eastAsia"/>
                <w:color w:val="000000" w:themeColor="text1"/>
                <w:highlight w:val="none"/>
                <w:vertAlign w:val="baseline"/>
                <w:lang w:eastAsia="zh-CN"/>
                <w14:textFill>
                  <w14:solidFill>
                    <w14:schemeClr w14:val="tx1"/>
                  </w14:solidFill>
                </w14:textFill>
              </w:rPr>
              <w:t>）</w:t>
            </w:r>
            <w:r>
              <w:rPr>
                <w:color w:val="000000" w:themeColor="text1"/>
                <w:highlight w:val="none"/>
                <w14:textFill>
                  <w14:solidFill>
                    <w14:schemeClr w14:val="tx1"/>
                  </w14:solidFill>
                </w14:textFill>
              </w:rPr>
              <w:t>，主要包括磨矿及选矿，设置1条年产</w:t>
            </w:r>
            <w:r>
              <w:rPr>
                <w:rFonts w:hint="eastAsia"/>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t>万吨铁精粉生产线</w:t>
            </w:r>
          </w:p>
        </w:tc>
        <w:tc>
          <w:tcPr>
            <w:tcW w:w="1298" w:type="dxa"/>
            <w:tcBorders>
              <w:tl2br w:val="nil"/>
              <w:tr2bl w:val="nil"/>
            </w:tcBorders>
            <w:vAlign w:val="center"/>
          </w:tcPr>
          <w:p w14:paraId="1332B17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已建成</w:t>
            </w:r>
          </w:p>
        </w:tc>
      </w:tr>
      <w:tr w14:paraId="73A16D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dxa"/>
            <w:vMerge w:val="continue"/>
            <w:tcBorders>
              <w:tl2br w:val="nil"/>
              <w:tr2bl w:val="nil"/>
            </w:tcBorders>
            <w:vAlign w:val="center"/>
          </w:tcPr>
          <w:p w14:paraId="69341B7A">
            <w:pPr>
              <w:pStyle w:val="488"/>
              <w:rPr>
                <w:color w:val="000000" w:themeColor="text1"/>
                <w:highlight w:val="none"/>
                <w:lang w:val="zh-CN"/>
                <w14:textFill>
                  <w14:solidFill>
                    <w14:schemeClr w14:val="tx1"/>
                  </w14:solidFill>
                </w14:textFill>
              </w:rPr>
            </w:pPr>
          </w:p>
        </w:tc>
        <w:tc>
          <w:tcPr>
            <w:tcW w:w="1243" w:type="dxa"/>
            <w:gridSpan w:val="2"/>
            <w:tcBorders>
              <w:tl2br w:val="nil"/>
              <w:tr2bl w:val="nil"/>
            </w:tcBorders>
            <w:vAlign w:val="center"/>
          </w:tcPr>
          <w:p w14:paraId="1EB0279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尾矿</w:t>
            </w:r>
            <w:r>
              <w:rPr>
                <w:color w:val="000000" w:themeColor="text1"/>
                <w:highlight w:val="none"/>
                <w14:textFill>
                  <w14:solidFill>
                    <w14:schemeClr w14:val="tx1"/>
                  </w14:solidFill>
                </w14:textFill>
              </w:rPr>
              <w:t>干排车间</w:t>
            </w:r>
          </w:p>
        </w:tc>
        <w:tc>
          <w:tcPr>
            <w:tcW w:w="6050" w:type="dxa"/>
            <w:tcBorders>
              <w:tl2br w:val="nil"/>
              <w:tr2bl w:val="nil"/>
            </w:tcBorders>
            <w:vAlign w:val="center"/>
          </w:tcPr>
          <w:p w14:paraId="465ACBB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1座，</w:t>
            </w:r>
            <w:r>
              <w:rPr>
                <w:rFonts w:hint="eastAsia"/>
                <w:color w:val="000000" w:themeColor="text1"/>
                <w:highlight w:val="none"/>
                <w:lang w:val="en-US" w:eastAsia="zh-CN"/>
                <w14:textFill>
                  <w14:solidFill>
                    <w14:schemeClr w14:val="tx1"/>
                  </w14:solidFill>
                </w14:textFill>
              </w:rPr>
              <w:t>全封闭</w:t>
            </w:r>
            <w:r>
              <w:rPr>
                <w:color w:val="000000" w:themeColor="text1"/>
                <w:highlight w:val="none"/>
                <w14:textFill>
                  <w14:solidFill>
                    <w14:schemeClr w14:val="tx1"/>
                  </w14:solidFill>
                </w14:textFill>
              </w:rPr>
              <w:t>厂房</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占地面积1000m</w:t>
            </w:r>
            <w:r>
              <w:rPr>
                <w:color w:val="000000" w:themeColor="text1"/>
                <w:highlight w:val="none"/>
                <w:vertAlign w:val="superscript"/>
                <w14:textFill>
                  <w14:solidFill>
                    <w14:schemeClr w14:val="tx1"/>
                  </w14:solidFill>
                </w14:textFill>
              </w:rPr>
              <w:t>2</w:t>
            </w:r>
            <w:r>
              <w:rPr>
                <w:rFonts w:hint="eastAsia"/>
                <w:color w:val="000000" w:themeColor="text1"/>
                <w:highlight w:val="none"/>
                <w:vertAlign w:val="baseline"/>
                <w:lang w:eastAsia="zh-CN"/>
                <w14:textFill>
                  <w14:solidFill>
                    <w14:schemeClr w14:val="tx1"/>
                  </w14:solidFill>
                </w14:textFill>
              </w:rPr>
              <w:t>（</w:t>
            </w:r>
            <w:r>
              <w:rPr>
                <w:rFonts w:hint="eastAsia"/>
                <w:color w:val="000000" w:themeColor="text1"/>
                <w:highlight w:val="none"/>
                <w:vertAlign w:val="baseline"/>
                <w:lang w:val="en-US" w:eastAsia="zh-CN"/>
                <w14:textFill>
                  <w14:solidFill>
                    <w14:schemeClr w14:val="tx1"/>
                  </w14:solidFill>
                </w14:textFill>
              </w:rPr>
              <w:t>50m*20m*8m</w:t>
            </w:r>
            <w:r>
              <w:rPr>
                <w:rFonts w:hint="eastAsia"/>
                <w:color w:val="000000" w:themeColor="text1"/>
                <w:highlight w:val="none"/>
                <w:vertAlign w:val="baseline"/>
                <w:lang w:eastAsia="zh-CN"/>
                <w14:textFill>
                  <w14:solidFill>
                    <w14:schemeClr w14:val="tx1"/>
                  </w14:solidFill>
                </w14:textFill>
              </w:rPr>
              <w:t>）</w:t>
            </w:r>
            <w:r>
              <w:rPr>
                <w:color w:val="000000" w:themeColor="text1"/>
                <w:highlight w:val="none"/>
                <w14:textFill>
                  <w14:solidFill>
                    <w14:schemeClr w14:val="tx1"/>
                  </w14:solidFill>
                </w14:textFill>
              </w:rPr>
              <w:t>。尾矿脱水后含水率低于10%，</w:t>
            </w:r>
            <w:r>
              <w:rPr>
                <w:rFonts w:hint="eastAsia"/>
                <w:color w:val="000000" w:themeColor="text1"/>
                <w14:textFill>
                  <w14:solidFill>
                    <w14:schemeClr w14:val="tx1"/>
                  </w14:solidFill>
                </w14:textFill>
              </w:rPr>
              <w:t>车间内设置尾矿仓，</w:t>
            </w:r>
            <w:r>
              <w:rPr>
                <w:rFonts w:hint="eastAsia"/>
                <w:color w:val="000000" w:themeColor="text1"/>
                <w:highlight w:val="none"/>
                <w:vertAlign w:val="baseline"/>
                <w:lang w:val="en-US" w:eastAsia="zh-CN"/>
                <w14:textFill>
                  <w14:solidFill>
                    <w14:schemeClr w14:val="tx1"/>
                  </w14:solidFill>
                </w14:textFill>
              </w:rPr>
              <w:t>20m*20m*8m，</w:t>
            </w:r>
            <w:r>
              <w:rPr>
                <w:color w:val="000000" w:themeColor="text1"/>
                <w:highlight w:val="none"/>
                <w14:textFill>
                  <w14:solidFill>
                    <w14:schemeClr w14:val="tx1"/>
                  </w14:solidFill>
                </w14:textFill>
              </w:rPr>
              <w:t>产生干尾矿渣全部外售。</w:t>
            </w:r>
          </w:p>
        </w:tc>
        <w:tc>
          <w:tcPr>
            <w:tcW w:w="1298" w:type="dxa"/>
            <w:tcBorders>
              <w:tl2br w:val="nil"/>
              <w:tr2bl w:val="nil"/>
            </w:tcBorders>
            <w:vAlign w:val="center"/>
          </w:tcPr>
          <w:p w14:paraId="2C497907">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新建</w:t>
            </w:r>
          </w:p>
        </w:tc>
      </w:tr>
      <w:tr w14:paraId="5DE7BB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dxa"/>
            <w:tcBorders>
              <w:tl2br w:val="nil"/>
              <w:tr2bl w:val="nil"/>
            </w:tcBorders>
            <w:vAlign w:val="center"/>
          </w:tcPr>
          <w:p w14:paraId="05ABFEB8">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辅助工程</w:t>
            </w:r>
          </w:p>
        </w:tc>
        <w:tc>
          <w:tcPr>
            <w:tcW w:w="1243" w:type="dxa"/>
            <w:gridSpan w:val="2"/>
            <w:tcBorders>
              <w:tl2br w:val="nil"/>
              <w:tr2bl w:val="nil"/>
            </w:tcBorders>
            <w:vAlign w:val="center"/>
          </w:tcPr>
          <w:p w14:paraId="3DBFB65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办公</w:t>
            </w:r>
            <w:r>
              <w:rPr>
                <w:rFonts w:hint="eastAsia"/>
                <w:color w:val="000000" w:themeColor="text1"/>
                <w:highlight w:val="none"/>
                <w14:textFill>
                  <w14:solidFill>
                    <w14:schemeClr w14:val="tx1"/>
                  </w14:solidFill>
                </w14:textFill>
              </w:rPr>
              <w:t>楼</w:t>
            </w:r>
          </w:p>
        </w:tc>
        <w:tc>
          <w:tcPr>
            <w:tcW w:w="6050" w:type="dxa"/>
            <w:tcBorders>
              <w:tl2br w:val="nil"/>
              <w:tr2bl w:val="nil"/>
            </w:tcBorders>
            <w:vAlign w:val="center"/>
          </w:tcPr>
          <w:p w14:paraId="2EBC65F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1座，</w:t>
            </w:r>
            <w:r>
              <w:rPr>
                <w:rFonts w:hint="eastAsia"/>
                <w:color w:val="000000" w:themeColor="text1"/>
                <w:highlight w:val="none"/>
                <w14:textFill>
                  <w14:solidFill>
                    <w14:schemeClr w14:val="tx1"/>
                  </w14:solidFill>
                </w14:textFill>
              </w:rPr>
              <w:t>2F，</w:t>
            </w:r>
            <w:r>
              <w:rPr>
                <w:color w:val="000000" w:themeColor="text1"/>
                <w:highlight w:val="none"/>
                <w14:textFill>
                  <w14:solidFill>
                    <w14:schemeClr w14:val="tx1"/>
                  </w14:solidFill>
                </w14:textFill>
              </w:rPr>
              <w:t>占地面积</w:t>
            </w:r>
            <w:r>
              <w:rPr>
                <w:rFonts w:hint="eastAsia"/>
                <w:color w:val="000000" w:themeColor="text1"/>
                <w:highlight w:val="none"/>
                <w14:textFill>
                  <w14:solidFill>
                    <w14:schemeClr w14:val="tx1"/>
                  </w14:solidFill>
                </w14:textFill>
              </w:rPr>
              <w:t>18</w:t>
            </w:r>
            <w:r>
              <w:rPr>
                <w:color w:val="000000" w:themeColor="text1"/>
                <w:highlight w:val="none"/>
                <w14:textFill>
                  <w14:solidFill>
                    <w14:schemeClr w14:val="tx1"/>
                  </w14:solidFill>
                </w14:textFill>
              </w:rPr>
              <w:t>0m</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建筑面积360</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，用于办公及临时休息</w:t>
            </w:r>
          </w:p>
        </w:tc>
        <w:tc>
          <w:tcPr>
            <w:tcW w:w="1298" w:type="dxa"/>
            <w:tcBorders>
              <w:tl2br w:val="nil"/>
              <w:tr2bl w:val="nil"/>
            </w:tcBorders>
            <w:vAlign w:val="center"/>
          </w:tcPr>
          <w:p w14:paraId="5746DD6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已建成</w:t>
            </w:r>
          </w:p>
        </w:tc>
      </w:tr>
      <w:tr w14:paraId="4305D1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dxa"/>
            <w:vMerge w:val="restart"/>
            <w:tcBorders>
              <w:tl2br w:val="nil"/>
              <w:tr2bl w:val="nil"/>
            </w:tcBorders>
            <w:vAlign w:val="center"/>
          </w:tcPr>
          <w:p w14:paraId="43A141B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储运工程</w:t>
            </w:r>
          </w:p>
        </w:tc>
        <w:tc>
          <w:tcPr>
            <w:tcW w:w="1243" w:type="dxa"/>
            <w:gridSpan w:val="2"/>
            <w:tcBorders>
              <w:tl2br w:val="nil"/>
              <w:tr2bl w:val="nil"/>
            </w:tcBorders>
            <w:vAlign w:val="center"/>
          </w:tcPr>
          <w:p w14:paraId="4D06F88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原料</w:t>
            </w:r>
            <w:r>
              <w:rPr>
                <w:rFonts w:hint="eastAsia"/>
                <w:color w:val="000000" w:themeColor="text1"/>
                <w:highlight w:val="none"/>
                <w14:textFill>
                  <w14:solidFill>
                    <w14:schemeClr w14:val="tx1"/>
                  </w14:solidFill>
                </w14:textFill>
              </w:rPr>
              <w:t>库房</w:t>
            </w:r>
          </w:p>
        </w:tc>
        <w:tc>
          <w:tcPr>
            <w:tcW w:w="6050" w:type="dxa"/>
            <w:tcBorders>
              <w:tl2br w:val="nil"/>
              <w:tr2bl w:val="nil"/>
            </w:tcBorders>
            <w:vAlign w:val="center"/>
          </w:tcPr>
          <w:p w14:paraId="5EE98E3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座</w:t>
            </w:r>
            <w:r>
              <w:rPr>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全封闭</w:t>
            </w:r>
            <w:r>
              <w:rPr>
                <w:color w:val="000000" w:themeColor="text1"/>
                <w:highlight w:val="none"/>
                <w14:textFill>
                  <w14:solidFill>
                    <w14:schemeClr w14:val="tx1"/>
                  </w14:solidFill>
                </w14:textFill>
              </w:rPr>
              <w:t>厂房</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建筑</w:t>
            </w:r>
            <w:r>
              <w:rPr>
                <w:color w:val="000000" w:themeColor="text1"/>
                <w:highlight w:val="none"/>
                <w14:textFill>
                  <w14:solidFill>
                    <w14:schemeClr w14:val="tx1"/>
                  </w14:solidFill>
                </w14:textFill>
              </w:rPr>
              <w:t>面积1000m</w:t>
            </w:r>
            <w:r>
              <w:rPr>
                <w:color w:val="000000" w:themeColor="text1"/>
                <w:highlight w:val="none"/>
                <w:vertAlign w:val="superscript"/>
                <w14:textFill>
                  <w14:solidFill>
                    <w14:schemeClr w14:val="tx1"/>
                  </w14:solidFill>
                </w14:textFill>
              </w:rPr>
              <w:t>2</w:t>
            </w:r>
            <w:r>
              <w:rPr>
                <w:rFonts w:hint="eastAsia"/>
                <w:color w:val="000000" w:themeColor="text1"/>
                <w:highlight w:val="none"/>
                <w:vertAlign w:val="baseline"/>
                <w:lang w:eastAsia="zh-CN"/>
                <w14:textFill>
                  <w14:solidFill>
                    <w14:schemeClr w14:val="tx1"/>
                  </w14:solidFill>
                </w14:textFill>
              </w:rPr>
              <w:t>（</w:t>
            </w:r>
            <w:r>
              <w:rPr>
                <w:rFonts w:hint="eastAsia"/>
                <w:color w:val="000000" w:themeColor="text1"/>
                <w:highlight w:val="none"/>
                <w:vertAlign w:val="baseline"/>
                <w:lang w:val="en-US" w:eastAsia="zh-CN"/>
                <w14:textFill>
                  <w14:solidFill>
                    <w14:schemeClr w14:val="tx1"/>
                  </w14:solidFill>
                </w14:textFill>
              </w:rPr>
              <w:t>50m*20m*8m</w:t>
            </w:r>
            <w:r>
              <w:rPr>
                <w:rFonts w:hint="eastAsia"/>
                <w:color w:val="000000" w:themeColor="text1"/>
                <w:highlight w:val="none"/>
                <w:vertAlign w:val="baseline"/>
                <w:lang w:eastAsia="zh-CN"/>
                <w14:textFill>
                  <w14:solidFill>
                    <w14:schemeClr w14:val="tx1"/>
                  </w14:solidFill>
                </w14:textFill>
              </w:rPr>
              <w:t>）</w:t>
            </w:r>
            <w:r>
              <w:rPr>
                <w:color w:val="000000" w:themeColor="text1"/>
                <w:highlight w:val="none"/>
                <w14:textFill>
                  <w14:solidFill>
                    <w14:schemeClr w14:val="tx1"/>
                  </w14:solidFill>
                </w14:textFill>
              </w:rPr>
              <w:t>，位于</w:t>
            </w:r>
            <w:r>
              <w:rPr>
                <w:rFonts w:hint="eastAsia"/>
                <w:color w:val="000000" w:themeColor="text1"/>
                <w:highlight w:val="none"/>
                <w14:textFill>
                  <w14:solidFill>
                    <w14:schemeClr w14:val="tx1"/>
                  </w14:solidFill>
                </w14:textFill>
              </w:rPr>
              <w:t>厂区北侧，用于原料铁矿石储存。原料铁矿石最大储存量为</w:t>
            </w:r>
            <w:r>
              <w:rPr>
                <w:rFonts w:hint="eastAsia"/>
                <w:color w:val="000000" w:themeColor="text1"/>
                <w:highlight w:val="none"/>
                <w:lang w:val="en-US" w:eastAsia="zh-CN"/>
                <w14:textFill>
                  <w14:solidFill>
                    <w14:schemeClr w14:val="tx1"/>
                  </w14:solidFill>
                </w14:textFill>
              </w:rPr>
              <w:t>10</w:t>
            </w:r>
            <w:r>
              <w:rPr>
                <w:rFonts w:hint="eastAsia"/>
                <w:color w:val="000000" w:themeColor="text1"/>
                <w:highlight w:val="none"/>
                <w14:textFill>
                  <w14:solidFill>
                    <w14:schemeClr w14:val="tx1"/>
                  </w14:solidFill>
                </w14:textFill>
              </w:rPr>
              <w:t>000吨，约</w:t>
            </w:r>
            <w:r>
              <w:rPr>
                <w:rFonts w:hint="eastAsia"/>
                <w:color w:val="000000" w:themeColor="text1"/>
                <w:highlight w:val="none"/>
                <w:lang w:val="en-US" w:eastAsia="zh-CN"/>
                <w14:textFill>
                  <w14:solidFill>
                    <w14:schemeClr w14:val="tx1"/>
                  </w14:solidFill>
                </w14:textFill>
              </w:rPr>
              <w:t>16</w:t>
            </w:r>
            <w:r>
              <w:rPr>
                <w:rFonts w:hint="eastAsia"/>
                <w:color w:val="000000" w:themeColor="text1"/>
                <w:highlight w:val="none"/>
                <w14:textFill>
                  <w14:solidFill>
                    <w14:schemeClr w14:val="tx1"/>
                  </w14:solidFill>
                </w14:textFill>
              </w:rPr>
              <w:t>天周转一次。所有物料均不露天储存。</w:t>
            </w:r>
          </w:p>
        </w:tc>
        <w:tc>
          <w:tcPr>
            <w:tcW w:w="1298" w:type="dxa"/>
            <w:tcBorders>
              <w:tl2br w:val="nil"/>
              <w:tr2bl w:val="nil"/>
            </w:tcBorders>
            <w:vAlign w:val="center"/>
          </w:tcPr>
          <w:p w14:paraId="6A113792">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新建</w:t>
            </w:r>
          </w:p>
        </w:tc>
      </w:tr>
      <w:tr w14:paraId="24D646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dxa"/>
            <w:vMerge w:val="continue"/>
            <w:tcBorders>
              <w:tl2br w:val="nil"/>
              <w:tr2bl w:val="nil"/>
            </w:tcBorders>
            <w:vAlign w:val="center"/>
          </w:tcPr>
          <w:p w14:paraId="391FF061">
            <w:pPr>
              <w:pStyle w:val="488"/>
              <w:rPr>
                <w:color w:val="000000" w:themeColor="text1"/>
                <w:highlight w:val="none"/>
                <w14:textFill>
                  <w14:solidFill>
                    <w14:schemeClr w14:val="tx1"/>
                  </w14:solidFill>
                </w14:textFill>
              </w:rPr>
            </w:pPr>
          </w:p>
        </w:tc>
        <w:tc>
          <w:tcPr>
            <w:tcW w:w="1243" w:type="dxa"/>
            <w:gridSpan w:val="2"/>
            <w:tcBorders>
              <w:tl2br w:val="nil"/>
              <w:tr2bl w:val="nil"/>
            </w:tcBorders>
            <w:vAlign w:val="center"/>
          </w:tcPr>
          <w:p w14:paraId="7ED6824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精矿库</w:t>
            </w:r>
          </w:p>
        </w:tc>
        <w:tc>
          <w:tcPr>
            <w:tcW w:w="6050" w:type="dxa"/>
            <w:tcBorders>
              <w:tl2br w:val="nil"/>
              <w:tr2bl w:val="nil"/>
            </w:tcBorders>
            <w:vAlign w:val="center"/>
          </w:tcPr>
          <w:p w14:paraId="0D491D3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1座，</w:t>
            </w:r>
            <w:r>
              <w:rPr>
                <w:rFonts w:hint="eastAsia"/>
                <w:color w:val="000000" w:themeColor="text1"/>
                <w:highlight w:val="none"/>
                <w:lang w:val="en-US" w:eastAsia="zh-CN"/>
                <w14:textFill>
                  <w14:solidFill>
                    <w14:schemeClr w14:val="tx1"/>
                  </w14:solidFill>
                </w14:textFill>
              </w:rPr>
              <w:t>全封闭</w:t>
            </w:r>
            <w:r>
              <w:rPr>
                <w:color w:val="000000" w:themeColor="text1"/>
                <w:highlight w:val="none"/>
                <w14:textFill>
                  <w14:solidFill>
                    <w14:schemeClr w14:val="tx1"/>
                  </w14:solidFill>
                </w14:textFill>
              </w:rPr>
              <w:t>厂房</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建筑</w:t>
            </w:r>
            <w:r>
              <w:rPr>
                <w:color w:val="000000" w:themeColor="text1"/>
                <w:highlight w:val="none"/>
                <w:lang w:val="zh-CN"/>
                <w14:textFill>
                  <w14:solidFill>
                    <w14:schemeClr w14:val="tx1"/>
                  </w14:solidFill>
                </w14:textFill>
              </w:rPr>
              <w:t>面积</w:t>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00</w:t>
            </w:r>
            <w:r>
              <w:rPr>
                <w:color w:val="000000" w:themeColor="text1"/>
                <w:highlight w:val="none"/>
                <w:lang w:val="zh-CN"/>
                <w14:textFill>
                  <w14:solidFill>
                    <w14:schemeClr w14:val="tx1"/>
                  </w14:solidFill>
                </w14:textFill>
              </w:rPr>
              <w:t>m</w:t>
            </w:r>
            <w:r>
              <w:rPr>
                <w:color w:val="000000" w:themeColor="text1"/>
                <w:highlight w:val="none"/>
                <w:vertAlign w:val="superscript"/>
                <w:lang w:val="zh-CN"/>
                <w14:textFill>
                  <w14:solidFill>
                    <w14:schemeClr w14:val="tx1"/>
                  </w14:solidFill>
                </w14:textFill>
              </w:rPr>
              <w:t>2</w:t>
            </w:r>
            <w:r>
              <w:rPr>
                <w:rFonts w:hint="eastAsia"/>
                <w:color w:val="000000" w:themeColor="text1"/>
                <w:highlight w:val="none"/>
                <w:vertAlign w:val="baseline"/>
                <w:lang w:eastAsia="zh-CN"/>
                <w14:textFill>
                  <w14:solidFill>
                    <w14:schemeClr w14:val="tx1"/>
                  </w14:solidFill>
                </w14:textFill>
              </w:rPr>
              <w:t>（</w:t>
            </w:r>
            <w:r>
              <w:rPr>
                <w:rFonts w:hint="eastAsia"/>
                <w:color w:val="000000" w:themeColor="text1"/>
                <w:highlight w:val="none"/>
                <w:vertAlign w:val="baseline"/>
                <w:lang w:val="en-US" w:eastAsia="zh-CN"/>
                <w14:textFill>
                  <w14:solidFill>
                    <w14:schemeClr w14:val="tx1"/>
                  </w14:solidFill>
                </w14:textFill>
              </w:rPr>
              <w:t>20m*15m*8m</w:t>
            </w:r>
            <w:r>
              <w:rPr>
                <w:rFonts w:hint="eastAsia"/>
                <w:color w:val="000000" w:themeColor="text1"/>
                <w:highlight w:val="none"/>
                <w:vertAlign w:val="baseline"/>
                <w:lang w:eastAsia="zh-CN"/>
                <w14:textFill>
                  <w14:solidFill>
                    <w14:schemeClr w14:val="tx1"/>
                  </w14:solidFill>
                </w14:textFill>
              </w:rPr>
              <w:t>）</w:t>
            </w:r>
            <w:r>
              <w:rPr>
                <w:color w:val="000000" w:themeColor="text1"/>
                <w:highlight w:val="none"/>
                <w14:textFill>
                  <w14:solidFill>
                    <w14:schemeClr w14:val="tx1"/>
                  </w14:solidFill>
                </w14:textFill>
              </w:rPr>
              <w:t>，用于存放成品铁精粉</w:t>
            </w:r>
          </w:p>
        </w:tc>
        <w:tc>
          <w:tcPr>
            <w:tcW w:w="1298" w:type="dxa"/>
            <w:tcBorders>
              <w:tl2br w:val="nil"/>
              <w:tr2bl w:val="nil"/>
            </w:tcBorders>
            <w:vAlign w:val="center"/>
          </w:tcPr>
          <w:p w14:paraId="231D16C7">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新建</w:t>
            </w:r>
          </w:p>
        </w:tc>
      </w:tr>
      <w:tr w14:paraId="64D859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dxa"/>
            <w:vMerge w:val="continue"/>
            <w:tcBorders>
              <w:tl2br w:val="nil"/>
              <w:tr2bl w:val="nil"/>
            </w:tcBorders>
            <w:vAlign w:val="center"/>
          </w:tcPr>
          <w:p w14:paraId="4A344058">
            <w:pPr>
              <w:pStyle w:val="488"/>
              <w:rPr>
                <w:color w:val="000000" w:themeColor="text1"/>
                <w:highlight w:val="none"/>
                <w14:textFill>
                  <w14:solidFill>
                    <w14:schemeClr w14:val="tx1"/>
                  </w14:solidFill>
                </w14:textFill>
              </w:rPr>
            </w:pPr>
          </w:p>
        </w:tc>
        <w:tc>
          <w:tcPr>
            <w:tcW w:w="1243" w:type="dxa"/>
            <w:gridSpan w:val="2"/>
            <w:tcBorders>
              <w:tl2br w:val="nil"/>
              <w:tr2bl w:val="nil"/>
            </w:tcBorders>
            <w:vAlign w:val="center"/>
          </w:tcPr>
          <w:p w14:paraId="73DB89F1">
            <w:pPr>
              <w:pStyle w:val="488"/>
              <w:rPr>
                <w:rFonts w:hint="eastAsia" w:eastAsia="宋体"/>
                <w:color w:val="FF0000"/>
                <w:highlight w:val="none"/>
                <w:lang w:val="en-US" w:eastAsia="zh-CN"/>
              </w:rPr>
            </w:pPr>
            <w:r>
              <w:rPr>
                <w:rFonts w:hint="eastAsia"/>
                <w:color w:val="FF0000"/>
                <w:highlight w:val="none"/>
                <w:lang w:val="en-US" w:eastAsia="zh-CN"/>
              </w:rPr>
              <w:t>尾矿仓</w:t>
            </w:r>
          </w:p>
        </w:tc>
        <w:tc>
          <w:tcPr>
            <w:tcW w:w="6050" w:type="dxa"/>
            <w:tcBorders>
              <w:tl2br w:val="nil"/>
              <w:tr2bl w:val="nil"/>
            </w:tcBorders>
            <w:vAlign w:val="center"/>
          </w:tcPr>
          <w:p w14:paraId="4AC399D1">
            <w:pPr>
              <w:pStyle w:val="488"/>
              <w:rPr>
                <w:color w:val="FF0000"/>
                <w:highlight w:val="none"/>
              </w:rPr>
            </w:pPr>
            <w:r>
              <w:rPr>
                <w:rFonts w:hint="eastAsia"/>
                <w:color w:val="FF0000"/>
                <w:highlight w:val="none"/>
              </w:rPr>
              <w:t>尾矿</w:t>
            </w:r>
            <w:r>
              <w:rPr>
                <w:color w:val="FF0000"/>
                <w:highlight w:val="none"/>
              </w:rPr>
              <w:t>干排</w:t>
            </w:r>
            <w:r>
              <w:rPr>
                <w:rFonts w:hint="eastAsia"/>
                <w:color w:val="FF0000"/>
              </w:rPr>
              <w:t>车间内设置</w:t>
            </w:r>
            <w:r>
              <w:rPr>
                <w:rFonts w:hint="eastAsia"/>
                <w:color w:val="FF0000"/>
                <w:lang w:val="en-US" w:eastAsia="zh-CN"/>
              </w:rPr>
              <w:t>1座</w:t>
            </w:r>
            <w:r>
              <w:rPr>
                <w:rFonts w:hint="eastAsia"/>
                <w:color w:val="FF0000"/>
              </w:rPr>
              <w:t>尾矿仓，</w:t>
            </w:r>
            <w:r>
              <w:rPr>
                <w:rFonts w:hint="eastAsia"/>
                <w:color w:val="FF0000"/>
                <w:lang w:val="en-US" w:eastAsia="zh-CN"/>
              </w:rPr>
              <w:t>占地面积400m</w:t>
            </w:r>
            <w:r>
              <w:rPr>
                <w:rFonts w:hint="eastAsia"/>
                <w:color w:val="FF0000"/>
                <w:vertAlign w:val="superscript"/>
                <w:lang w:val="en-US" w:eastAsia="zh-CN"/>
              </w:rPr>
              <w:t>2</w:t>
            </w:r>
            <w:r>
              <w:rPr>
                <w:rFonts w:hint="eastAsia"/>
                <w:color w:val="FF0000"/>
                <w:lang w:val="en-US" w:eastAsia="zh-CN"/>
              </w:rPr>
              <w:t>，</w:t>
            </w:r>
            <w:r>
              <w:rPr>
                <w:rFonts w:hint="eastAsia"/>
                <w:color w:val="FF0000"/>
                <w:highlight w:val="none"/>
                <w:vertAlign w:val="baseline"/>
                <w:lang w:val="en-US" w:eastAsia="zh-CN"/>
              </w:rPr>
              <w:t>20m*20m*8m，储存能力为2000t，可储存6天的尾矿产量，</w:t>
            </w:r>
            <w:r>
              <w:rPr>
                <w:color w:val="FF0000"/>
                <w:highlight w:val="none"/>
              </w:rPr>
              <w:t>产生干尾矿渣全部外售。</w:t>
            </w:r>
          </w:p>
        </w:tc>
        <w:tc>
          <w:tcPr>
            <w:tcW w:w="1298" w:type="dxa"/>
            <w:tcBorders>
              <w:tl2br w:val="nil"/>
              <w:tr2bl w:val="nil"/>
            </w:tcBorders>
            <w:vAlign w:val="center"/>
          </w:tcPr>
          <w:p w14:paraId="70A0997E">
            <w:pPr>
              <w:pStyle w:val="488"/>
              <w:rPr>
                <w:rFonts w:hint="eastAsia"/>
                <w:color w:val="FF0000"/>
                <w:highlight w:val="none"/>
                <w:lang w:val="en-US" w:eastAsia="zh-CN"/>
              </w:rPr>
            </w:pPr>
            <w:r>
              <w:rPr>
                <w:rFonts w:hint="eastAsia"/>
                <w:color w:val="FF0000"/>
                <w:highlight w:val="none"/>
                <w:lang w:val="en-US" w:eastAsia="zh-CN"/>
              </w:rPr>
              <w:t>新建</w:t>
            </w:r>
          </w:p>
        </w:tc>
      </w:tr>
      <w:tr w14:paraId="2CE030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dxa"/>
            <w:vMerge w:val="continue"/>
            <w:tcBorders>
              <w:tl2br w:val="nil"/>
              <w:tr2bl w:val="nil"/>
            </w:tcBorders>
            <w:vAlign w:val="center"/>
          </w:tcPr>
          <w:p w14:paraId="4F4C39E4">
            <w:pPr>
              <w:pStyle w:val="488"/>
              <w:rPr>
                <w:color w:val="000000" w:themeColor="text1"/>
                <w:highlight w:val="none"/>
                <w14:textFill>
                  <w14:solidFill>
                    <w14:schemeClr w14:val="tx1"/>
                  </w14:solidFill>
                </w14:textFill>
              </w:rPr>
            </w:pPr>
          </w:p>
        </w:tc>
        <w:tc>
          <w:tcPr>
            <w:tcW w:w="1243" w:type="dxa"/>
            <w:gridSpan w:val="2"/>
            <w:vMerge w:val="restart"/>
            <w:tcBorders>
              <w:tl2br w:val="nil"/>
              <w:tr2bl w:val="nil"/>
            </w:tcBorders>
            <w:vAlign w:val="center"/>
          </w:tcPr>
          <w:p w14:paraId="6CB1964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外部道路运输</w:t>
            </w:r>
          </w:p>
        </w:tc>
        <w:tc>
          <w:tcPr>
            <w:tcW w:w="6050" w:type="dxa"/>
            <w:tcBorders>
              <w:tl2br w:val="nil"/>
              <w:tr2bl w:val="nil"/>
            </w:tcBorders>
            <w:vAlign w:val="center"/>
          </w:tcPr>
          <w:p w14:paraId="2274D1D9">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利用北票市东沟西山铁矿的原矿石运输道路，</w:t>
            </w:r>
            <w:r>
              <w:rPr>
                <w:color w:val="000000" w:themeColor="text1"/>
                <w:highlight w:val="none"/>
                <w14:textFill>
                  <w14:solidFill>
                    <w14:schemeClr w14:val="tx1"/>
                  </w14:solidFill>
                </w14:textFill>
              </w:rPr>
              <w:t>原矿石运输不经过村庄，矿区位于选厂</w:t>
            </w:r>
            <w:r>
              <w:rPr>
                <w:rFonts w:hint="eastAsia"/>
                <w:color w:val="000000" w:themeColor="text1"/>
                <w:highlight w:val="none"/>
                <w14:textFill>
                  <w14:solidFill>
                    <w14:schemeClr w14:val="tx1"/>
                  </w14:solidFill>
                </w14:textFill>
              </w:rPr>
              <w:t>西南</w:t>
            </w:r>
            <w:r>
              <w:rPr>
                <w:color w:val="000000" w:themeColor="text1"/>
                <w:highlight w:val="none"/>
                <w14:textFill>
                  <w14:solidFill>
                    <w14:schemeClr w14:val="tx1"/>
                  </w14:solidFill>
                </w14:textFill>
              </w:rPr>
              <w:t>侧，全程约</w:t>
            </w:r>
            <w:r>
              <w:rPr>
                <w:rFonts w:hint="eastAsia"/>
                <w:color w:val="000000" w:themeColor="text1"/>
                <w:highlight w:val="none"/>
                <w14:textFill>
                  <w14:solidFill>
                    <w14:schemeClr w14:val="tx1"/>
                  </w14:solidFill>
                </w14:textFill>
              </w:rPr>
              <w:t>3.8</w:t>
            </w:r>
            <w:r>
              <w:rPr>
                <w:color w:val="000000" w:themeColor="text1"/>
                <w:highlight w:val="none"/>
                <w14:textFill>
                  <w14:solidFill>
                    <w14:schemeClr w14:val="tx1"/>
                  </w14:solidFill>
                </w14:textFill>
              </w:rPr>
              <w:t>km</w:t>
            </w:r>
            <w:r>
              <w:rPr>
                <w:rStyle w:val="60"/>
                <w:rFonts w:hint="eastAsia"/>
                <w:snapToGrid/>
                <w:color w:val="000000" w:themeColor="text1"/>
                <w:highlight w:val="none"/>
                <w:lang w:eastAsia="zh-CN"/>
                <w14:textFill>
                  <w14:solidFill>
                    <w14:schemeClr w14:val="tx1"/>
                  </w14:solidFill>
                </w14:textFill>
              </w:rPr>
              <w:t>，</w:t>
            </w:r>
            <w:r>
              <w:rPr>
                <w:rStyle w:val="60"/>
                <w:rFonts w:hint="eastAsia"/>
                <w:snapToGrid/>
                <w:color w:val="000000" w:themeColor="text1"/>
                <w:highlight w:val="none"/>
                <w:lang w:val="en-US" w:eastAsia="zh-CN"/>
                <w14:textFill>
                  <w14:solidFill>
                    <w14:schemeClr w14:val="tx1"/>
                  </w14:solidFill>
                </w14:textFill>
              </w:rPr>
              <w:t>路面宽度为5—6m，路面为砂石路面</w:t>
            </w:r>
          </w:p>
        </w:tc>
        <w:tc>
          <w:tcPr>
            <w:tcW w:w="1298" w:type="dxa"/>
            <w:tcBorders>
              <w:tl2br w:val="nil"/>
              <w:tr2bl w:val="nil"/>
            </w:tcBorders>
            <w:vAlign w:val="center"/>
          </w:tcPr>
          <w:p w14:paraId="71ED8C8D">
            <w:pPr>
              <w:pStyle w:val="48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利用现有</w:t>
            </w:r>
          </w:p>
        </w:tc>
      </w:tr>
      <w:tr w14:paraId="59E02E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dxa"/>
            <w:vMerge w:val="continue"/>
            <w:tcBorders>
              <w:tl2br w:val="nil"/>
              <w:tr2bl w:val="nil"/>
            </w:tcBorders>
            <w:vAlign w:val="center"/>
          </w:tcPr>
          <w:p w14:paraId="10D32E50">
            <w:pPr>
              <w:pStyle w:val="488"/>
              <w:rPr>
                <w:color w:val="000000" w:themeColor="text1"/>
                <w:highlight w:val="none"/>
                <w14:textFill>
                  <w14:solidFill>
                    <w14:schemeClr w14:val="tx1"/>
                  </w14:solidFill>
                </w14:textFill>
              </w:rPr>
            </w:pPr>
          </w:p>
        </w:tc>
        <w:tc>
          <w:tcPr>
            <w:tcW w:w="1243" w:type="dxa"/>
            <w:gridSpan w:val="2"/>
            <w:vMerge w:val="continue"/>
            <w:tcBorders>
              <w:tl2br w:val="nil"/>
              <w:tr2bl w:val="nil"/>
            </w:tcBorders>
            <w:vAlign w:val="center"/>
          </w:tcPr>
          <w:p w14:paraId="14D8651C">
            <w:pPr>
              <w:pStyle w:val="488"/>
              <w:rPr>
                <w:color w:val="000000" w:themeColor="text1"/>
                <w:highlight w:val="none"/>
                <w14:textFill>
                  <w14:solidFill>
                    <w14:schemeClr w14:val="tx1"/>
                  </w14:solidFill>
                </w14:textFill>
              </w:rPr>
            </w:pPr>
          </w:p>
        </w:tc>
        <w:tc>
          <w:tcPr>
            <w:tcW w:w="6050" w:type="dxa"/>
            <w:tcBorders>
              <w:tl2br w:val="nil"/>
              <w:tr2bl w:val="nil"/>
            </w:tcBorders>
            <w:vAlign w:val="center"/>
          </w:tcPr>
          <w:p w14:paraId="6C88314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产品外运经厂区</w:t>
            </w:r>
            <w:r>
              <w:rPr>
                <w:rFonts w:hint="eastAsia"/>
                <w:color w:val="000000" w:themeColor="text1"/>
                <w:highlight w:val="none"/>
                <w:lang w:val="en-US" w:eastAsia="zh-CN"/>
                <w14:textFill>
                  <w14:solidFill>
                    <w14:schemeClr w14:val="tx1"/>
                  </w14:solidFill>
                </w14:textFill>
              </w:rPr>
              <w:t>现有</w:t>
            </w:r>
            <w:r>
              <w:rPr>
                <w:color w:val="000000" w:themeColor="text1"/>
                <w:highlight w:val="none"/>
                <w14:textFill>
                  <w14:solidFill>
                    <w14:schemeClr w14:val="tx1"/>
                  </w14:solidFill>
                </w14:textFill>
              </w:rPr>
              <w:t>道路，进入</w:t>
            </w:r>
            <w:r>
              <w:rPr>
                <w:rFonts w:hint="eastAsia"/>
                <w:color w:val="000000" w:themeColor="text1"/>
                <w:highlight w:val="none"/>
                <w14:textFill>
                  <w14:solidFill>
                    <w14:schemeClr w14:val="tx1"/>
                  </w14:solidFill>
                </w14:textFill>
              </w:rPr>
              <w:t>国</w:t>
            </w:r>
            <w:r>
              <w:rPr>
                <w:color w:val="000000" w:themeColor="text1"/>
                <w:highlight w:val="none"/>
                <w14:textFill>
                  <w14:solidFill>
                    <w14:schemeClr w14:val="tx1"/>
                  </w14:solidFill>
                </w14:textFill>
              </w:rPr>
              <w:t>道</w:t>
            </w:r>
            <w:r>
              <w:rPr>
                <w:rFonts w:hint="eastAsia"/>
                <w:color w:val="000000" w:themeColor="text1"/>
                <w:highlight w:val="none"/>
                <w14:textFill>
                  <w14:solidFill>
                    <w14:schemeClr w14:val="tx1"/>
                  </w14:solidFill>
                </w14:textFill>
              </w:rPr>
              <w:t>G</w:t>
            </w:r>
            <w:r>
              <w:rPr>
                <w:color w:val="000000" w:themeColor="text1"/>
                <w:highlight w:val="none"/>
                <w14:textFill>
                  <w14:solidFill>
                    <w14:schemeClr w14:val="tx1"/>
                  </w14:solidFill>
                </w14:textFill>
              </w:rPr>
              <w:t>3</w:t>
            </w:r>
            <w:r>
              <w:rPr>
                <w:rFonts w:hint="eastAsia"/>
                <w:color w:val="000000" w:themeColor="text1"/>
                <w:highlight w:val="none"/>
                <w14:textFill>
                  <w14:solidFill>
                    <w14:schemeClr w14:val="tx1"/>
                  </w14:solidFill>
                </w14:textFill>
              </w:rPr>
              <w:t>0</w:t>
            </w:r>
            <w:r>
              <w:rPr>
                <w:color w:val="000000" w:themeColor="text1"/>
                <w:highlight w:val="none"/>
                <w14:textFill>
                  <w14:solidFill>
                    <w14:schemeClr w14:val="tx1"/>
                  </w14:solidFill>
                </w14:textFill>
              </w:rPr>
              <w:t>5，</w:t>
            </w:r>
            <w:r>
              <w:rPr>
                <w:rFonts w:hint="eastAsia"/>
                <w:color w:val="000000" w:themeColor="text1"/>
                <w:highlight w:val="none"/>
                <w:lang w:val="en-US" w:eastAsia="zh-CN"/>
                <w14:textFill>
                  <w14:solidFill>
                    <w14:schemeClr w14:val="tx1"/>
                  </w14:solidFill>
                </w14:textFill>
              </w:rPr>
              <w:t>全长130m，路面宽度为6m，为砂石路面，道路</w:t>
            </w:r>
            <w:r>
              <w:rPr>
                <w:color w:val="000000" w:themeColor="text1"/>
                <w:highlight w:val="none"/>
                <w14:textFill>
                  <w14:solidFill>
                    <w14:schemeClr w14:val="tx1"/>
                  </w14:solidFill>
                </w14:textFill>
              </w:rPr>
              <w:t>不经过村庄</w:t>
            </w:r>
          </w:p>
        </w:tc>
        <w:tc>
          <w:tcPr>
            <w:tcW w:w="1298" w:type="dxa"/>
            <w:tcBorders>
              <w:tl2br w:val="nil"/>
              <w:tr2bl w:val="nil"/>
            </w:tcBorders>
            <w:vAlign w:val="center"/>
          </w:tcPr>
          <w:p w14:paraId="3BD73DDE">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利用现有</w:t>
            </w:r>
          </w:p>
        </w:tc>
      </w:tr>
      <w:tr w14:paraId="148B2D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dxa"/>
            <w:vMerge w:val="restart"/>
            <w:tcBorders>
              <w:tl2br w:val="nil"/>
              <w:tr2bl w:val="nil"/>
            </w:tcBorders>
            <w:vAlign w:val="center"/>
          </w:tcPr>
          <w:p w14:paraId="2513E1F2">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公用工程</w:t>
            </w:r>
          </w:p>
        </w:tc>
        <w:tc>
          <w:tcPr>
            <w:tcW w:w="1243" w:type="dxa"/>
            <w:gridSpan w:val="2"/>
            <w:tcBorders>
              <w:tl2br w:val="nil"/>
              <w:tr2bl w:val="nil"/>
            </w:tcBorders>
            <w:vAlign w:val="center"/>
          </w:tcPr>
          <w:p w14:paraId="10155B0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给水</w:t>
            </w:r>
          </w:p>
        </w:tc>
        <w:tc>
          <w:tcPr>
            <w:tcW w:w="6050" w:type="dxa"/>
            <w:tcBorders>
              <w:tl2br w:val="nil"/>
              <w:tr2bl w:val="nil"/>
            </w:tcBorders>
            <w:vAlign w:val="center"/>
          </w:tcPr>
          <w:p w14:paraId="21CFCF6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由</w:t>
            </w:r>
            <w:r>
              <w:rPr>
                <w:rFonts w:hint="eastAsia"/>
                <w:color w:val="000000" w:themeColor="text1"/>
                <w:highlight w:val="none"/>
                <w:lang w:val="en-US" w:eastAsia="zh-CN"/>
                <w14:textFill>
                  <w14:solidFill>
                    <w14:schemeClr w14:val="tx1"/>
                  </w14:solidFill>
                </w14:textFill>
              </w:rPr>
              <w:t>厂区水井</w:t>
            </w:r>
            <w:r>
              <w:rPr>
                <w:rFonts w:hint="eastAsia"/>
                <w:color w:val="000000" w:themeColor="text1"/>
                <w:highlight w:val="none"/>
                <w14:textFill>
                  <w14:solidFill>
                    <w14:schemeClr w14:val="tx1"/>
                  </w14:solidFill>
                </w14:textFill>
              </w:rPr>
              <w:t>供给</w:t>
            </w:r>
          </w:p>
        </w:tc>
        <w:tc>
          <w:tcPr>
            <w:tcW w:w="1298" w:type="dxa"/>
            <w:tcBorders>
              <w:tl2br w:val="nil"/>
              <w:tr2bl w:val="nil"/>
            </w:tcBorders>
            <w:vAlign w:val="center"/>
          </w:tcPr>
          <w:p w14:paraId="79AB721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已建成</w:t>
            </w:r>
          </w:p>
        </w:tc>
      </w:tr>
      <w:tr w14:paraId="184736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dxa"/>
            <w:vMerge w:val="continue"/>
            <w:tcBorders>
              <w:tl2br w:val="nil"/>
              <w:tr2bl w:val="nil"/>
            </w:tcBorders>
            <w:vAlign w:val="center"/>
          </w:tcPr>
          <w:p w14:paraId="1E57B245">
            <w:pPr>
              <w:pStyle w:val="488"/>
              <w:rPr>
                <w:color w:val="000000" w:themeColor="text1"/>
                <w:highlight w:val="none"/>
                <w:lang w:val="zh-CN"/>
                <w14:textFill>
                  <w14:solidFill>
                    <w14:schemeClr w14:val="tx1"/>
                  </w14:solidFill>
                </w14:textFill>
              </w:rPr>
            </w:pPr>
          </w:p>
        </w:tc>
        <w:tc>
          <w:tcPr>
            <w:tcW w:w="1243" w:type="dxa"/>
            <w:gridSpan w:val="2"/>
            <w:tcBorders>
              <w:tl2br w:val="nil"/>
              <w:tr2bl w:val="nil"/>
            </w:tcBorders>
            <w:vAlign w:val="center"/>
          </w:tcPr>
          <w:p w14:paraId="1CA645B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排水</w:t>
            </w:r>
          </w:p>
        </w:tc>
        <w:tc>
          <w:tcPr>
            <w:tcW w:w="6050" w:type="dxa"/>
            <w:tcBorders>
              <w:tl2br w:val="nil"/>
              <w:tr2bl w:val="nil"/>
            </w:tcBorders>
            <w:vAlign w:val="center"/>
          </w:tcPr>
          <w:p w14:paraId="5E49FDF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选矿工艺废水排入1座有效容积</w:t>
            </w:r>
            <w:r>
              <w:rPr>
                <w:rFonts w:hint="eastAsia"/>
                <w:color w:val="000000" w:themeColor="text1"/>
                <w:highlight w:val="none"/>
                <w14:textFill>
                  <w14:solidFill>
                    <w14:schemeClr w14:val="tx1"/>
                  </w14:solidFill>
                </w14:textFill>
              </w:rPr>
              <w:t>12</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浓密罐，经过滤后回用于生产，不外排；生活污水排入1座有效容积约1</w:t>
            </w:r>
            <w:r>
              <w:rPr>
                <w:rFonts w:hint="eastAsia"/>
                <w:color w:val="000000" w:themeColor="text1"/>
                <w:highlight w:val="none"/>
                <w14:textFill>
                  <w14:solidFill>
                    <w14:schemeClr w14:val="tx1"/>
                  </w14:solidFill>
                </w14:textFill>
              </w:rPr>
              <w:t>0</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的防渗旱厕，定期清掏</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用作农肥</w:t>
            </w:r>
          </w:p>
        </w:tc>
        <w:tc>
          <w:tcPr>
            <w:tcW w:w="1298" w:type="dxa"/>
            <w:tcBorders>
              <w:tl2br w:val="nil"/>
              <w:tr2bl w:val="nil"/>
            </w:tcBorders>
            <w:vAlign w:val="center"/>
          </w:tcPr>
          <w:p w14:paraId="6BFDF855">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已建成</w:t>
            </w:r>
          </w:p>
        </w:tc>
      </w:tr>
      <w:tr w14:paraId="485637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dxa"/>
            <w:vMerge w:val="continue"/>
            <w:tcBorders>
              <w:tl2br w:val="nil"/>
              <w:tr2bl w:val="nil"/>
            </w:tcBorders>
            <w:vAlign w:val="center"/>
          </w:tcPr>
          <w:p w14:paraId="46EA6E71">
            <w:pPr>
              <w:pStyle w:val="488"/>
              <w:rPr>
                <w:color w:val="000000" w:themeColor="text1"/>
                <w:highlight w:val="none"/>
                <w:lang w:val="zh-CN"/>
                <w14:textFill>
                  <w14:solidFill>
                    <w14:schemeClr w14:val="tx1"/>
                  </w14:solidFill>
                </w14:textFill>
              </w:rPr>
            </w:pPr>
          </w:p>
        </w:tc>
        <w:tc>
          <w:tcPr>
            <w:tcW w:w="1243" w:type="dxa"/>
            <w:gridSpan w:val="2"/>
            <w:tcBorders>
              <w:tl2br w:val="nil"/>
              <w:tr2bl w:val="nil"/>
            </w:tcBorders>
            <w:vAlign w:val="center"/>
          </w:tcPr>
          <w:p w14:paraId="7A76235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循环水系统</w:t>
            </w:r>
          </w:p>
        </w:tc>
        <w:tc>
          <w:tcPr>
            <w:tcW w:w="6050" w:type="dxa"/>
            <w:tcBorders>
              <w:tl2br w:val="nil"/>
              <w:tr2bl w:val="nil"/>
            </w:tcBorders>
            <w:vAlign w:val="center"/>
          </w:tcPr>
          <w:p w14:paraId="38F9A039">
            <w:pPr>
              <w:pStyle w:val="488"/>
              <w:rPr>
                <w:rFonts w:hint="default" w:eastAsia="宋体"/>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设置一套循环水系统，包括回用水池500m</w:t>
            </w:r>
            <w:r>
              <w:rPr>
                <w:color w:val="000000" w:themeColor="text1"/>
                <w:highlight w:val="none"/>
                <w:vertAlign w:val="superscript"/>
                <w14:textFill>
                  <w14:solidFill>
                    <w14:schemeClr w14:val="tx1"/>
                  </w14:solidFill>
                </w14:textFill>
              </w:rPr>
              <w:t>3</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水泵</w:t>
            </w:r>
            <w:r>
              <w:rPr>
                <w:rStyle w:val="60"/>
                <w:rFonts w:hint="eastAsia"/>
                <w:snapToGrid/>
                <w:color w:val="000000" w:themeColor="text1"/>
                <w:highlight w:val="none"/>
                <w:lang w:val="en-US" w:eastAsia="zh-CN"/>
                <w14:textFill>
                  <w14:solidFill>
                    <w14:schemeClr w14:val="tx1"/>
                  </w14:solidFill>
                </w14:textFill>
              </w:rPr>
              <w:t>以及管网</w:t>
            </w:r>
          </w:p>
        </w:tc>
        <w:tc>
          <w:tcPr>
            <w:tcW w:w="1298" w:type="dxa"/>
            <w:tcBorders>
              <w:tl2br w:val="nil"/>
              <w:tr2bl w:val="nil"/>
            </w:tcBorders>
            <w:vAlign w:val="center"/>
          </w:tcPr>
          <w:p w14:paraId="18A4DF00">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新建</w:t>
            </w:r>
          </w:p>
        </w:tc>
      </w:tr>
      <w:tr w14:paraId="021CDF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dxa"/>
            <w:vMerge w:val="continue"/>
            <w:tcBorders>
              <w:tl2br w:val="nil"/>
              <w:tr2bl w:val="nil"/>
            </w:tcBorders>
            <w:vAlign w:val="center"/>
          </w:tcPr>
          <w:p w14:paraId="133848FF">
            <w:pPr>
              <w:pStyle w:val="488"/>
              <w:rPr>
                <w:color w:val="000000" w:themeColor="text1"/>
                <w:highlight w:val="none"/>
                <w:lang w:val="zh-CN"/>
                <w14:textFill>
                  <w14:solidFill>
                    <w14:schemeClr w14:val="tx1"/>
                  </w14:solidFill>
                </w14:textFill>
              </w:rPr>
            </w:pPr>
          </w:p>
        </w:tc>
        <w:tc>
          <w:tcPr>
            <w:tcW w:w="1243" w:type="dxa"/>
            <w:gridSpan w:val="2"/>
            <w:tcBorders>
              <w:tl2br w:val="nil"/>
              <w:tr2bl w:val="nil"/>
            </w:tcBorders>
            <w:vAlign w:val="center"/>
          </w:tcPr>
          <w:p w14:paraId="61D0CCA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供电</w:t>
            </w:r>
          </w:p>
        </w:tc>
        <w:tc>
          <w:tcPr>
            <w:tcW w:w="6050" w:type="dxa"/>
            <w:tcBorders>
              <w:tl2br w:val="nil"/>
              <w:tr2bl w:val="nil"/>
            </w:tcBorders>
            <w:vAlign w:val="center"/>
          </w:tcPr>
          <w:p w14:paraId="412A375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新建</w:t>
            </w:r>
            <w:r>
              <w:rPr>
                <w:rFonts w:hint="eastAsia"/>
                <w:color w:val="000000" w:themeColor="text1"/>
                <w:highlight w:val="none"/>
                <w14:textFill>
                  <w14:solidFill>
                    <w14:schemeClr w14:val="tx1"/>
                  </w14:solidFill>
                </w14:textFill>
              </w:rPr>
              <w:t>配电室1</w:t>
            </w:r>
            <w:r>
              <w:rPr>
                <w:color w:val="000000" w:themeColor="text1"/>
                <w:highlight w:val="none"/>
                <w14:textFill>
                  <w14:solidFill>
                    <w14:schemeClr w14:val="tx1"/>
                  </w14:solidFill>
                </w14:textFill>
              </w:rPr>
              <w:t>座</w:t>
            </w:r>
            <w:r>
              <w:rPr>
                <w:rFonts w:hint="eastAsia"/>
                <w:color w:val="000000" w:themeColor="text1"/>
                <w:highlight w:val="none"/>
                <w14:textFill>
                  <w14:solidFill>
                    <w14:schemeClr w14:val="tx1"/>
                  </w14:solidFill>
                </w14:textFill>
              </w:rPr>
              <w:t>，建筑面积20m</w:t>
            </w:r>
            <w:r>
              <w:rPr>
                <w:rFonts w:hint="eastAsia"/>
                <w:color w:val="000000" w:themeColor="text1"/>
                <w:highlight w:val="none"/>
                <w:vertAlign w:val="superscript"/>
                <w14:textFill>
                  <w14:solidFill>
                    <w14:schemeClr w14:val="tx1"/>
                  </w14:solidFill>
                </w14:textFill>
              </w:rPr>
              <w:t>2</w:t>
            </w:r>
          </w:p>
        </w:tc>
        <w:tc>
          <w:tcPr>
            <w:tcW w:w="1298" w:type="dxa"/>
            <w:tcBorders>
              <w:tl2br w:val="nil"/>
              <w:tr2bl w:val="nil"/>
            </w:tcBorders>
            <w:vAlign w:val="center"/>
          </w:tcPr>
          <w:p w14:paraId="0145EF1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已建成</w:t>
            </w:r>
          </w:p>
        </w:tc>
      </w:tr>
      <w:tr w14:paraId="36A084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dxa"/>
            <w:vMerge w:val="continue"/>
            <w:tcBorders>
              <w:tl2br w:val="nil"/>
              <w:tr2bl w:val="nil"/>
            </w:tcBorders>
            <w:vAlign w:val="center"/>
          </w:tcPr>
          <w:p w14:paraId="79BD5AF0">
            <w:pPr>
              <w:pStyle w:val="488"/>
              <w:rPr>
                <w:color w:val="000000" w:themeColor="text1"/>
                <w:highlight w:val="none"/>
                <w:lang w:val="zh-CN"/>
                <w14:textFill>
                  <w14:solidFill>
                    <w14:schemeClr w14:val="tx1"/>
                  </w14:solidFill>
                </w14:textFill>
              </w:rPr>
            </w:pPr>
          </w:p>
        </w:tc>
        <w:tc>
          <w:tcPr>
            <w:tcW w:w="1243" w:type="dxa"/>
            <w:gridSpan w:val="2"/>
            <w:tcBorders>
              <w:tl2br w:val="nil"/>
              <w:tr2bl w:val="nil"/>
            </w:tcBorders>
            <w:vAlign w:val="center"/>
          </w:tcPr>
          <w:p w14:paraId="0D92F4D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取暖</w:t>
            </w:r>
          </w:p>
        </w:tc>
        <w:tc>
          <w:tcPr>
            <w:tcW w:w="6050" w:type="dxa"/>
            <w:tcBorders>
              <w:tl2br w:val="nil"/>
              <w:tr2bl w:val="nil"/>
            </w:tcBorders>
            <w:vAlign w:val="center"/>
          </w:tcPr>
          <w:p w14:paraId="7EF9EB5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办公用房取暖采用电取暖</w:t>
            </w:r>
          </w:p>
        </w:tc>
        <w:tc>
          <w:tcPr>
            <w:tcW w:w="1298" w:type="dxa"/>
            <w:tcBorders>
              <w:tl2br w:val="nil"/>
              <w:tr2bl w:val="nil"/>
            </w:tcBorders>
            <w:vAlign w:val="center"/>
          </w:tcPr>
          <w:p w14:paraId="0727AC1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已建成</w:t>
            </w:r>
          </w:p>
        </w:tc>
      </w:tr>
      <w:tr w14:paraId="3A0554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dxa"/>
            <w:vMerge w:val="restart"/>
            <w:tcBorders>
              <w:tl2br w:val="nil"/>
              <w:tr2bl w:val="nil"/>
            </w:tcBorders>
            <w:vAlign w:val="center"/>
          </w:tcPr>
          <w:p w14:paraId="7DA0A60A">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环保工程</w:t>
            </w:r>
          </w:p>
        </w:tc>
        <w:tc>
          <w:tcPr>
            <w:tcW w:w="1243" w:type="dxa"/>
            <w:gridSpan w:val="2"/>
            <w:tcBorders>
              <w:tl2br w:val="nil"/>
              <w:tr2bl w:val="nil"/>
            </w:tcBorders>
            <w:vAlign w:val="center"/>
          </w:tcPr>
          <w:p w14:paraId="0C8750D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废气</w:t>
            </w:r>
          </w:p>
        </w:tc>
        <w:tc>
          <w:tcPr>
            <w:tcW w:w="6050" w:type="dxa"/>
            <w:tcBorders>
              <w:tl2br w:val="nil"/>
              <w:tr2bl w:val="nil"/>
            </w:tcBorders>
            <w:vAlign w:val="center"/>
          </w:tcPr>
          <w:p w14:paraId="5FE4073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上料、</w:t>
            </w:r>
            <w:r>
              <w:rPr>
                <w:color w:val="000000" w:themeColor="text1"/>
                <w:highlight w:val="none"/>
                <w14:textFill>
                  <w14:solidFill>
                    <w14:schemeClr w14:val="tx1"/>
                  </w14:solidFill>
                </w14:textFill>
              </w:rPr>
              <w:t>破碎</w:t>
            </w:r>
            <w:r>
              <w:rPr>
                <w:rFonts w:hint="eastAsia"/>
                <w:color w:val="000000" w:themeColor="text1"/>
                <w:highlight w:val="none"/>
                <w:lang w:val="en-US" w:eastAsia="zh-CN"/>
                <w14:textFill>
                  <w14:solidFill>
                    <w14:schemeClr w14:val="tx1"/>
                  </w14:solidFill>
                </w14:textFill>
              </w:rPr>
              <w:t>、</w:t>
            </w:r>
            <w:r>
              <w:rPr>
                <w:rFonts w:hint="eastAsia"/>
                <w:color w:val="000000" w:themeColor="text1"/>
                <w:highlight w:val="none"/>
                <w14:textFill>
                  <w14:solidFill>
                    <w14:schemeClr w14:val="tx1"/>
                  </w14:solidFill>
                </w14:textFill>
              </w:rPr>
              <w:t>筛分、</w:t>
            </w:r>
            <w:r>
              <w:rPr>
                <w:rFonts w:hint="eastAsia"/>
                <w:color w:val="000000" w:themeColor="text1"/>
                <w:highlight w:val="none"/>
                <w:lang w:val="en-US" w:eastAsia="zh-CN"/>
                <w14:textFill>
                  <w14:solidFill>
                    <w14:schemeClr w14:val="tx1"/>
                  </w14:solidFill>
                </w14:textFill>
              </w:rPr>
              <w:t>干式磁选机</w:t>
            </w:r>
            <w:r>
              <w:rPr>
                <w:color w:val="000000" w:themeColor="text1"/>
                <w:highlight w:val="none"/>
                <w14:textFill>
                  <w14:solidFill>
                    <w14:schemeClr w14:val="tx1"/>
                  </w14:solidFill>
                </w14:textFill>
              </w:rPr>
              <w:t>设置集尘罩，收集后送1台布袋除尘器处理，处理后经1根15m排气筒（</w:t>
            </w:r>
            <w:r>
              <w:rPr>
                <w:rFonts w:hint="eastAsia"/>
                <w:color w:val="000000" w:themeColor="text1"/>
                <w:highlight w:val="none"/>
                <w14:textFill>
                  <w14:solidFill>
                    <w14:schemeClr w14:val="tx1"/>
                  </w14:solidFill>
                </w14:textFill>
              </w:rPr>
              <w:t>DA00</w:t>
            </w:r>
            <w:r>
              <w:rPr>
                <w:color w:val="000000" w:themeColor="text1"/>
                <w:highlight w:val="none"/>
                <w14:textFill>
                  <w14:solidFill>
                    <w14:schemeClr w14:val="tx1"/>
                  </w14:solidFill>
                </w14:textFill>
              </w:rPr>
              <w:t>1）达标排放（集尘效率</w:t>
            </w:r>
            <w:r>
              <w:rPr>
                <w:rFonts w:hint="eastAsia"/>
                <w:color w:val="000000" w:themeColor="text1"/>
                <w:highlight w:val="none"/>
                <w14:textFill>
                  <w14:solidFill>
                    <w14:schemeClr w14:val="tx1"/>
                  </w14:solidFill>
                </w14:textFill>
              </w:rPr>
              <w:t>80</w:t>
            </w:r>
            <w:r>
              <w:rPr>
                <w:color w:val="000000" w:themeColor="text1"/>
                <w:highlight w:val="none"/>
                <w14:textFill>
                  <w14:solidFill>
                    <w14:schemeClr w14:val="tx1"/>
                  </w14:solidFill>
                </w14:textFill>
              </w:rPr>
              <w:t>%，处理效率</w:t>
            </w:r>
            <w:r>
              <w:rPr>
                <w:rFonts w:hint="eastAsia"/>
                <w:color w:val="000000" w:themeColor="text1"/>
                <w:highlight w:val="none"/>
                <w:lang w:eastAsia="zh-CN"/>
                <w14:textFill>
                  <w14:solidFill>
                    <w14:schemeClr w14:val="tx1"/>
                  </w14:solidFill>
                </w14:textFill>
              </w:rPr>
              <w:t>99.9</w:t>
            </w:r>
            <w:r>
              <w:rPr>
                <w:color w:val="000000" w:themeColor="text1"/>
                <w:highlight w:val="none"/>
                <w14:textFill>
                  <w14:solidFill>
                    <w14:schemeClr w14:val="tx1"/>
                  </w14:solidFill>
                </w14:textFill>
              </w:rPr>
              <w:t>%）</w:t>
            </w:r>
          </w:p>
        </w:tc>
        <w:tc>
          <w:tcPr>
            <w:tcW w:w="1298" w:type="dxa"/>
            <w:tcBorders>
              <w:tl2br w:val="nil"/>
              <w:tr2bl w:val="nil"/>
            </w:tcBorders>
            <w:vAlign w:val="center"/>
          </w:tcPr>
          <w:p w14:paraId="48312B0D">
            <w:pPr>
              <w:pStyle w:val="488"/>
              <w:rPr>
                <w:rFonts w:hint="default"/>
                <w:color w:val="000000" w:themeColor="text1"/>
                <w:highlight w:val="none"/>
                <w:lang w:val="en-US"/>
                <w14:textFill>
                  <w14:solidFill>
                    <w14:schemeClr w14:val="tx1"/>
                  </w14:solidFill>
                </w14:textFill>
              </w:rPr>
            </w:pPr>
            <w:r>
              <w:rPr>
                <w:rFonts w:hint="eastAsia"/>
                <w:color w:val="000000" w:themeColor="text1"/>
                <w:highlight w:val="none"/>
                <w:lang w:val="en-US" w:eastAsia="zh-CN"/>
                <w14:textFill>
                  <w14:solidFill>
                    <w14:schemeClr w14:val="tx1"/>
                  </w14:solidFill>
                </w14:textFill>
              </w:rPr>
              <w:t>除尘设施已建成</w:t>
            </w:r>
          </w:p>
        </w:tc>
      </w:tr>
      <w:tr w14:paraId="5E312E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dxa"/>
            <w:vMerge w:val="continue"/>
            <w:tcBorders>
              <w:tl2br w:val="nil"/>
              <w:tr2bl w:val="nil"/>
            </w:tcBorders>
            <w:vAlign w:val="center"/>
          </w:tcPr>
          <w:p w14:paraId="4428AD5A">
            <w:pPr>
              <w:pStyle w:val="488"/>
              <w:rPr>
                <w:color w:val="000000" w:themeColor="text1"/>
                <w:highlight w:val="none"/>
                <w:lang w:val="zh-CN"/>
                <w14:textFill>
                  <w14:solidFill>
                    <w14:schemeClr w14:val="tx1"/>
                  </w14:solidFill>
                </w14:textFill>
              </w:rPr>
            </w:pPr>
          </w:p>
        </w:tc>
        <w:tc>
          <w:tcPr>
            <w:tcW w:w="1243" w:type="dxa"/>
            <w:gridSpan w:val="2"/>
            <w:tcBorders>
              <w:tl2br w:val="nil"/>
              <w:tr2bl w:val="nil"/>
            </w:tcBorders>
            <w:vAlign w:val="center"/>
          </w:tcPr>
          <w:p w14:paraId="778B14A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废水</w:t>
            </w:r>
          </w:p>
        </w:tc>
        <w:tc>
          <w:tcPr>
            <w:tcW w:w="6050" w:type="dxa"/>
            <w:tcBorders>
              <w:tl2br w:val="nil"/>
              <w:tr2bl w:val="nil"/>
            </w:tcBorders>
            <w:vAlign w:val="center"/>
          </w:tcPr>
          <w:p w14:paraId="0FFF72E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选矿工艺废水排入1座有效容积</w:t>
            </w:r>
            <w:r>
              <w:rPr>
                <w:rFonts w:hint="eastAsia"/>
                <w:color w:val="000000" w:themeColor="text1"/>
                <w:highlight w:val="none"/>
                <w14:textFill>
                  <w14:solidFill>
                    <w14:schemeClr w14:val="tx1"/>
                  </w14:solidFill>
                </w14:textFill>
              </w:rPr>
              <w:t>12</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浓密罐，经过滤后回用于</w:t>
            </w:r>
            <w:r>
              <w:rPr>
                <w:rFonts w:hint="eastAsia"/>
                <w:color w:val="000000" w:themeColor="text1"/>
                <w:highlight w:val="none"/>
                <w:lang w:val="en-US" w:eastAsia="zh-CN"/>
                <w14:textFill>
                  <w14:solidFill>
                    <w14:schemeClr w14:val="tx1"/>
                  </w14:solidFill>
                </w14:textFill>
              </w:rPr>
              <w:t>选矿</w:t>
            </w:r>
            <w:r>
              <w:rPr>
                <w:color w:val="000000" w:themeColor="text1"/>
                <w:highlight w:val="none"/>
                <w14:textFill>
                  <w14:solidFill>
                    <w14:schemeClr w14:val="tx1"/>
                  </w14:solidFill>
                </w14:textFill>
              </w:rPr>
              <w:t>，不外排；生活污水排入1座有效容积约1</w:t>
            </w:r>
            <w:r>
              <w:rPr>
                <w:rFonts w:hint="eastAsia"/>
                <w:color w:val="000000" w:themeColor="text1"/>
                <w:highlight w:val="none"/>
                <w14:textFill>
                  <w14:solidFill>
                    <w14:schemeClr w14:val="tx1"/>
                  </w14:solidFill>
                </w14:textFill>
              </w:rPr>
              <w:t>0</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的防渗旱厕，定期清掏</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用作农肥。</w:t>
            </w:r>
          </w:p>
        </w:tc>
        <w:tc>
          <w:tcPr>
            <w:tcW w:w="1298" w:type="dxa"/>
            <w:tcBorders>
              <w:tl2br w:val="nil"/>
              <w:tr2bl w:val="nil"/>
            </w:tcBorders>
            <w:vAlign w:val="center"/>
          </w:tcPr>
          <w:p w14:paraId="7B19F191">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已建成</w:t>
            </w:r>
          </w:p>
        </w:tc>
      </w:tr>
      <w:tr w14:paraId="3FC823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dxa"/>
            <w:vMerge w:val="continue"/>
            <w:tcBorders>
              <w:tl2br w:val="nil"/>
              <w:tr2bl w:val="nil"/>
            </w:tcBorders>
            <w:vAlign w:val="center"/>
          </w:tcPr>
          <w:p w14:paraId="1A344622">
            <w:pPr>
              <w:pStyle w:val="488"/>
              <w:rPr>
                <w:color w:val="000000" w:themeColor="text1"/>
                <w:highlight w:val="none"/>
                <w:lang w:val="zh-CN"/>
                <w14:textFill>
                  <w14:solidFill>
                    <w14:schemeClr w14:val="tx1"/>
                  </w14:solidFill>
                </w14:textFill>
              </w:rPr>
            </w:pPr>
          </w:p>
        </w:tc>
        <w:tc>
          <w:tcPr>
            <w:tcW w:w="1243" w:type="dxa"/>
            <w:gridSpan w:val="2"/>
            <w:tcBorders>
              <w:tl2br w:val="nil"/>
              <w:tr2bl w:val="nil"/>
            </w:tcBorders>
            <w:vAlign w:val="center"/>
          </w:tcPr>
          <w:p w14:paraId="0E23F53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噪声</w:t>
            </w:r>
          </w:p>
        </w:tc>
        <w:tc>
          <w:tcPr>
            <w:tcW w:w="6050" w:type="dxa"/>
            <w:tcBorders>
              <w:tl2br w:val="nil"/>
              <w:tr2bl w:val="nil"/>
            </w:tcBorders>
            <w:vAlign w:val="center"/>
          </w:tcPr>
          <w:p w14:paraId="4ECC398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设备均设置在封闭厂房内，采取基础隔声、建筑隔声等降噪措施。</w:t>
            </w:r>
          </w:p>
        </w:tc>
        <w:tc>
          <w:tcPr>
            <w:tcW w:w="1298" w:type="dxa"/>
            <w:tcBorders>
              <w:tl2br w:val="nil"/>
              <w:tr2bl w:val="nil"/>
            </w:tcBorders>
            <w:vAlign w:val="center"/>
          </w:tcPr>
          <w:p w14:paraId="2EDA185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已建成</w:t>
            </w:r>
          </w:p>
        </w:tc>
      </w:tr>
      <w:tr w14:paraId="7D64D6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dxa"/>
            <w:vMerge w:val="continue"/>
            <w:tcBorders>
              <w:tl2br w:val="nil"/>
              <w:tr2bl w:val="nil"/>
            </w:tcBorders>
            <w:vAlign w:val="center"/>
          </w:tcPr>
          <w:p w14:paraId="75324319">
            <w:pPr>
              <w:pStyle w:val="488"/>
              <w:rPr>
                <w:color w:val="000000" w:themeColor="text1"/>
                <w:highlight w:val="none"/>
                <w:lang w:val="zh-CN"/>
                <w14:textFill>
                  <w14:solidFill>
                    <w14:schemeClr w14:val="tx1"/>
                  </w14:solidFill>
                </w14:textFill>
              </w:rPr>
            </w:pPr>
          </w:p>
        </w:tc>
        <w:tc>
          <w:tcPr>
            <w:tcW w:w="327" w:type="dxa"/>
            <w:vMerge w:val="restart"/>
            <w:tcBorders>
              <w:tl2br w:val="nil"/>
              <w:tr2bl w:val="nil"/>
            </w:tcBorders>
            <w:vAlign w:val="center"/>
          </w:tcPr>
          <w:p w14:paraId="287B442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固废</w:t>
            </w:r>
          </w:p>
        </w:tc>
        <w:tc>
          <w:tcPr>
            <w:tcW w:w="916" w:type="dxa"/>
            <w:tcBorders>
              <w:tl2br w:val="nil"/>
              <w:tr2bl w:val="nil"/>
            </w:tcBorders>
            <w:vAlign w:val="center"/>
          </w:tcPr>
          <w:p w14:paraId="13AF0B9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尾矿渣</w:t>
            </w:r>
          </w:p>
        </w:tc>
        <w:tc>
          <w:tcPr>
            <w:tcW w:w="6050" w:type="dxa"/>
            <w:tcBorders>
              <w:tl2br w:val="nil"/>
              <w:tr2bl w:val="nil"/>
            </w:tcBorders>
            <w:vAlign w:val="center"/>
          </w:tcPr>
          <w:p w14:paraId="0A4C08B2">
            <w:pPr>
              <w:pStyle w:val="488"/>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本项目</w:t>
            </w:r>
            <w:r>
              <w:rPr>
                <w:rFonts w:hint="eastAsia"/>
                <w:color w:val="000000" w:themeColor="text1"/>
                <w:highlight w:val="none"/>
                <w14:textFill>
                  <w14:solidFill>
                    <w14:schemeClr w14:val="tx1"/>
                  </w14:solidFill>
                </w14:textFill>
              </w:rPr>
              <w:t>产生的</w:t>
            </w:r>
            <w:r>
              <w:rPr>
                <w:color w:val="000000" w:themeColor="text1"/>
                <w:highlight w:val="none"/>
                <w14:textFill>
                  <w14:solidFill>
                    <w14:schemeClr w14:val="tx1"/>
                  </w14:solidFill>
                </w14:textFill>
              </w:rPr>
              <w:t>尾矿</w:t>
            </w:r>
            <w:r>
              <w:rPr>
                <w:rFonts w:hint="eastAsia"/>
                <w:color w:val="000000" w:themeColor="text1"/>
                <w:highlight w:val="none"/>
                <w:lang w:eastAsia="zh-CN"/>
                <w14:textFill>
                  <w14:solidFill>
                    <w14:schemeClr w14:val="tx1"/>
                  </w14:solidFill>
                </w14:textFill>
              </w:rPr>
              <w:t>全部出售给北票市马莲商品混凝土有限公司，用于生产混凝土</w:t>
            </w:r>
          </w:p>
        </w:tc>
        <w:tc>
          <w:tcPr>
            <w:tcW w:w="1298" w:type="dxa"/>
            <w:tcBorders>
              <w:tl2br w:val="nil"/>
              <w:tr2bl w:val="nil"/>
            </w:tcBorders>
            <w:vAlign w:val="center"/>
          </w:tcPr>
          <w:p w14:paraId="2A6192B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r>
      <w:tr w14:paraId="3BD184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dxa"/>
            <w:vMerge w:val="continue"/>
            <w:tcBorders>
              <w:tl2br w:val="nil"/>
              <w:tr2bl w:val="nil"/>
            </w:tcBorders>
            <w:vAlign w:val="center"/>
          </w:tcPr>
          <w:p w14:paraId="37E37DB3">
            <w:pPr>
              <w:pStyle w:val="488"/>
              <w:rPr>
                <w:color w:val="000000" w:themeColor="text1"/>
                <w:highlight w:val="none"/>
                <w:lang w:val="zh-CN"/>
                <w14:textFill>
                  <w14:solidFill>
                    <w14:schemeClr w14:val="tx1"/>
                  </w14:solidFill>
                </w14:textFill>
              </w:rPr>
            </w:pPr>
          </w:p>
        </w:tc>
        <w:tc>
          <w:tcPr>
            <w:tcW w:w="327" w:type="dxa"/>
            <w:vMerge w:val="continue"/>
            <w:tcBorders>
              <w:tl2br w:val="nil"/>
              <w:tr2bl w:val="nil"/>
            </w:tcBorders>
            <w:vAlign w:val="center"/>
          </w:tcPr>
          <w:p w14:paraId="1F864604">
            <w:pPr>
              <w:pStyle w:val="488"/>
              <w:rPr>
                <w:color w:val="000000" w:themeColor="text1"/>
                <w:highlight w:val="none"/>
                <w14:textFill>
                  <w14:solidFill>
                    <w14:schemeClr w14:val="tx1"/>
                  </w14:solidFill>
                </w14:textFill>
              </w:rPr>
            </w:pPr>
          </w:p>
        </w:tc>
        <w:tc>
          <w:tcPr>
            <w:tcW w:w="916" w:type="dxa"/>
            <w:tcBorders>
              <w:tl2br w:val="nil"/>
              <w:tr2bl w:val="nil"/>
            </w:tcBorders>
            <w:vAlign w:val="center"/>
          </w:tcPr>
          <w:p w14:paraId="1C3F0E2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除尘灰</w:t>
            </w:r>
          </w:p>
        </w:tc>
        <w:tc>
          <w:tcPr>
            <w:tcW w:w="6050" w:type="dxa"/>
            <w:tcBorders>
              <w:tl2br w:val="nil"/>
              <w:tr2bl w:val="nil"/>
            </w:tcBorders>
            <w:vAlign w:val="center"/>
          </w:tcPr>
          <w:p w14:paraId="2715735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进入选矿工艺，不外排。</w:t>
            </w:r>
          </w:p>
        </w:tc>
        <w:tc>
          <w:tcPr>
            <w:tcW w:w="1298" w:type="dxa"/>
            <w:tcBorders>
              <w:tl2br w:val="nil"/>
              <w:tr2bl w:val="nil"/>
            </w:tcBorders>
            <w:vAlign w:val="center"/>
          </w:tcPr>
          <w:p w14:paraId="1CD122F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r>
      <w:tr w14:paraId="178612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dxa"/>
            <w:vMerge w:val="continue"/>
            <w:tcBorders>
              <w:tl2br w:val="nil"/>
              <w:tr2bl w:val="nil"/>
            </w:tcBorders>
            <w:vAlign w:val="center"/>
          </w:tcPr>
          <w:p w14:paraId="5F7C8EE0">
            <w:pPr>
              <w:pStyle w:val="488"/>
              <w:rPr>
                <w:color w:val="000000" w:themeColor="text1"/>
                <w:highlight w:val="none"/>
                <w:lang w:val="zh-CN"/>
                <w14:textFill>
                  <w14:solidFill>
                    <w14:schemeClr w14:val="tx1"/>
                  </w14:solidFill>
                </w14:textFill>
              </w:rPr>
            </w:pPr>
          </w:p>
        </w:tc>
        <w:tc>
          <w:tcPr>
            <w:tcW w:w="327" w:type="dxa"/>
            <w:vMerge w:val="continue"/>
            <w:tcBorders>
              <w:tl2br w:val="nil"/>
              <w:tr2bl w:val="nil"/>
            </w:tcBorders>
            <w:vAlign w:val="center"/>
          </w:tcPr>
          <w:p w14:paraId="49D156B5">
            <w:pPr>
              <w:pStyle w:val="488"/>
              <w:rPr>
                <w:color w:val="000000" w:themeColor="text1"/>
                <w:highlight w:val="none"/>
                <w14:textFill>
                  <w14:solidFill>
                    <w14:schemeClr w14:val="tx1"/>
                  </w14:solidFill>
                </w14:textFill>
              </w:rPr>
            </w:pPr>
          </w:p>
        </w:tc>
        <w:tc>
          <w:tcPr>
            <w:tcW w:w="916" w:type="dxa"/>
            <w:tcBorders>
              <w:tl2br w:val="nil"/>
              <w:tr2bl w:val="nil"/>
            </w:tcBorders>
            <w:vAlign w:val="center"/>
          </w:tcPr>
          <w:p w14:paraId="5A7BC55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生活垃圾</w:t>
            </w:r>
          </w:p>
        </w:tc>
        <w:tc>
          <w:tcPr>
            <w:tcW w:w="6050" w:type="dxa"/>
            <w:tcBorders>
              <w:tl2br w:val="nil"/>
              <w:tr2bl w:val="nil"/>
            </w:tcBorders>
            <w:vAlign w:val="center"/>
          </w:tcPr>
          <w:p w14:paraId="0EF3E29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设置垃圾桶，定期由环卫部门处理。</w:t>
            </w:r>
          </w:p>
        </w:tc>
        <w:tc>
          <w:tcPr>
            <w:tcW w:w="1298" w:type="dxa"/>
            <w:tcBorders>
              <w:tl2br w:val="nil"/>
              <w:tr2bl w:val="nil"/>
            </w:tcBorders>
            <w:vAlign w:val="center"/>
          </w:tcPr>
          <w:p w14:paraId="7045DB6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r>
      <w:tr w14:paraId="1FD9B7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dxa"/>
            <w:vMerge w:val="continue"/>
            <w:tcBorders>
              <w:tl2br w:val="nil"/>
              <w:tr2bl w:val="nil"/>
            </w:tcBorders>
            <w:vAlign w:val="center"/>
          </w:tcPr>
          <w:p w14:paraId="7433F611">
            <w:pPr>
              <w:pStyle w:val="488"/>
              <w:rPr>
                <w:color w:val="000000" w:themeColor="text1"/>
                <w:highlight w:val="none"/>
                <w:lang w:val="zh-CN"/>
                <w14:textFill>
                  <w14:solidFill>
                    <w14:schemeClr w14:val="tx1"/>
                  </w14:solidFill>
                </w14:textFill>
              </w:rPr>
            </w:pPr>
          </w:p>
        </w:tc>
        <w:tc>
          <w:tcPr>
            <w:tcW w:w="327" w:type="dxa"/>
            <w:vMerge w:val="continue"/>
            <w:tcBorders>
              <w:tl2br w:val="nil"/>
              <w:tr2bl w:val="nil"/>
            </w:tcBorders>
            <w:vAlign w:val="center"/>
          </w:tcPr>
          <w:p w14:paraId="06AC65F1">
            <w:pPr>
              <w:pStyle w:val="488"/>
              <w:rPr>
                <w:color w:val="000000" w:themeColor="text1"/>
                <w:highlight w:val="none"/>
                <w14:textFill>
                  <w14:solidFill>
                    <w14:schemeClr w14:val="tx1"/>
                  </w14:solidFill>
                </w14:textFill>
              </w:rPr>
            </w:pPr>
          </w:p>
        </w:tc>
        <w:tc>
          <w:tcPr>
            <w:tcW w:w="916" w:type="dxa"/>
            <w:tcBorders>
              <w:tl2br w:val="nil"/>
              <w:tr2bl w:val="nil"/>
            </w:tcBorders>
            <w:vAlign w:val="center"/>
          </w:tcPr>
          <w:p w14:paraId="7C3A734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废石</w:t>
            </w:r>
          </w:p>
        </w:tc>
        <w:tc>
          <w:tcPr>
            <w:tcW w:w="6050" w:type="dxa"/>
            <w:tcBorders>
              <w:tl2br w:val="nil"/>
              <w:tr2bl w:val="nil"/>
            </w:tcBorders>
            <w:vAlign w:val="center"/>
          </w:tcPr>
          <w:p w14:paraId="0B2A3088">
            <w:pPr>
              <w:pStyle w:val="488"/>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干选废石</w:t>
            </w:r>
            <w:r>
              <w:rPr>
                <w:rFonts w:hint="eastAsia"/>
                <w:color w:val="000000" w:themeColor="text1"/>
                <w:highlight w:val="none"/>
                <w:lang w:eastAsia="zh-CN"/>
                <w14:textFill>
                  <w14:solidFill>
                    <w14:schemeClr w14:val="tx1"/>
                  </w14:solidFill>
                </w14:textFill>
              </w:rPr>
              <w:t>全部出售给北票市马莲商品混凝土有限公司，用于生产混凝土</w:t>
            </w:r>
          </w:p>
        </w:tc>
        <w:tc>
          <w:tcPr>
            <w:tcW w:w="1298" w:type="dxa"/>
            <w:tcBorders>
              <w:tl2br w:val="nil"/>
              <w:tr2bl w:val="nil"/>
            </w:tcBorders>
            <w:vAlign w:val="center"/>
          </w:tcPr>
          <w:p w14:paraId="40B2044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r>
      <w:tr w14:paraId="507023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dxa"/>
            <w:vMerge w:val="continue"/>
            <w:tcBorders>
              <w:tl2br w:val="nil"/>
              <w:tr2bl w:val="nil"/>
            </w:tcBorders>
            <w:vAlign w:val="center"/>
          </w:tcPr>
          <w:p w14:paraId="5C3182F8">
            <w:pPr>
              <w:pStyle w:val="488"/>
              <w:rPr>
                <w:color w:val="000000" w:themeColor="text1"/>
                <w:highlight w:val="none"/>
                <w:lang w:val="zh-CN"/>
                <w14:textFill>
                  <w14:solidFill>
                    <w14:schemeClr w14:val="tx1"/>
                  </w14:solidFill>
                </w14:textFill>
              </w:rPr>
            </w:pPr>
          </w:p>
        </w:tc>
        <w:tc>
          <w:tcPr>
            <w:tcW w:w="327" w:type="dxa"/>
            <w:vMerge w:val="continue"/>
            <w:tcBorders>
              <w:tl2br w:val="nil"/>
              <w:tr2bl w:val="nil"/>
            </w:tcBorders>
            <w:vAlign w:val="center"/>
          </w:tcPr>
          <w:p w14:paraId="1968F854">
            <w:pPr>
              <w:pStyle w:val="488"/>
              <w:rPr>
                <w:color w:val="000000" w:themeColor="text1"/>
                <w:highlight w:val="none"/>
                <w14:textFill>
                  <w14:solidFill>
                    <w14:schemeClr w14:val="tx1"/>
                  </w14:solidFill>
                </w14:textFill>
              </w:rPr>
            </w:pPr>
          </w:p>
        </w:tc>
        <w:tc>
          <w:tcPr>
            <w:tcW w:w="916" w:type="dxa"/>
            <w:tcBorders>
              <w:tl2br w:val="nil"/>
              <w:tr2bl w:val="nil"/>
            </w:tcBorders>
            <w:vAlign w:val="center"/>
          </w:tcPr>
          <w:p w14:paraId="7B80919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废机油</w:t>
            </w:r>
          </w:p>
        </w:tc>
        <w:tc>
          <w:tcPr>
            <w:tcW w:w="6050" w:type="dxa"/>
            <w:tcBorders>
              <w:tl2br w:val="nil"/>
              <w:tr2bl w:val="nil"/>
            </w:tcBorders>
            <w:vAlign w:val="center"/>
          </w:tcPr>
          <w:p w14:paraId="4220A8F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暂存于厂区内1座占地面积10m</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的</w:t>
            </w:r>
            <w:r>
              <w:rPr>
                <w:rFonts w:hint="eastAsia"/>
                <w:color w:val="000000" w:themeColor="text1"/>
                <w:highlight w:val="none"/>
                <w14:textFill>
                  <w14:solidFill>
                    <w14:schemeClr w14:val="tx1"/>
                  </w14:solidFill>
                </w14:textFill>
              </w:rPr>
              <w:t>危废贮存点</w:t>
            </w:r>
            <w:r>
              <w:rPr>
                <w:color w:val="000000" w:themeColor="text1"/>
                <w:highlight w:val="none"/>
                <w14:textFill>
                  <w14:solidFill>
                    <w14:schemeClr w14:val="tx1"/>
                  </w14:solidFill>
                </w14:textFill>
              </w:rPr>
              <w:t>内暂存，定期交由资质单位处理</w:t>
            </w:r>
          </w:p>
        </w:tc>
        <w:tc>
          <w:tcPr>
            <w:tcW w:w="1298" w:type="dxa"/>
            <w:tcBorders>
              <w:tl2br w:val="nil"/>
              <w:tr2bl w:val="nil"/>
            </w:tcBorders>
            <w:vAlign w:val="center"/>
          </w:tcPr>
          <w:p w14:paraId="67CA77D1">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新建</w:t>
            </w:r>
          </w:p>
        </w:tc>
      </w:tr>
      <w:tr w14:paraId="451131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dxa"/>
            <w:vMerge w:val="continue"/>
            <w:tcBorders>
              <w:tl2br w:val="nil"/>
              <w:tr2bl w:val="nil"/>
            </w:tcBorders>
            <w:vAlign w:val="center"/>
          </w:tcPr>
          <w:p w14:paraId="6C92C718">
            <w:pPr>
              <w:pStyle w:val="488"/>
              <w:rPr>
                <w:color w:val="000000" w:themeColor="text1"/>
                <w:highlight w:val="none"/>
                <w:lang w:val="zh-CN"/>
                <w14:textFill>
                  <w14:solidFill>
                    <w14:schemeClr w14:val="tx1"/>
                  </w14:solidFill>
                </w14:textFill>
              </w:rPr>
            </w:pPr>
          </w:p>
        </w:tc>
        <w:tc>
          <w:tcPr>
            <w:tcW w:w="1243" w:type="dxa"/>
            <w:gridSpan w:val="2"/>
            <w:tcBorders>
              <w:tl2br w:val="nil"/>
              <w:tr2bl w:val="nil"/>
            </w:tcBorders>
            <w:vAlign w:val="center"/>
          </w:tcPr>
          <w:p w14:paraId="61DFE5F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环境风险</w:t>
            </w:r>
          </w:p>
        </w:tc>
        <w:tc>
          <w:tcPr>
            <w:tcW w:w="6050" w:type="dxa"/>
            <w:tcBorders>
              <w:tl2br w:val="nil"/>
              <w:tr2bl w:val="nil"/>
            </w:tcBorders>
            <w:vAlign w:val="center"/>
          </w:tcPr>
          <w:p w14:paraId="12D36D6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防渗事故池1座，有效容积</w:t>
            </w:r>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00m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，收集车间事故状态下生产废水</w:t>
            </w:r>
          </w:p>
        </w:tc>
        <w:tc>
          <w:tcPr>
            <w:tcW w:w="1298" w:type="dxa"/>
            <w:tcBorders>
              <w:tl2br w:val="nil"/>
              <w:tr2bl w:val="nil"/>
            </w:tcBorders>
            <w:vAlign w:val="center"/>
          </w:tcPr>
          <w:p w14:paraId="516983F6">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新建</w:t>
            </w:r>
          </w:p>
        </w:tc>
      </w:tr>
      <w:tr w14:paraId="1F84CF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dxa"/>
            <w:vMerge w:val="continue"/>
            <w:tcBorders>
              <w:tl2br w:val="nil"/>
              <w:tr2bl w:val="nil"/>
            </w:tcBorders>
            <w:vAlign w:val="center"/>
          </w:tcPr>
          <w:p w14:paraId="4D13A2AF">
            <w:pPr>
              <w:pStyle w:val="488"/>
              <w:rPr>
                <w:color w:val="000000" w:themeColor="text1"/>
                <w:highlight w:val="none"/>
                <w:lang w:val="zh-CN"/>
                <w14:textFill>
                  <w14:solidFill>
                    <w14:schemeClr w14:val="tx1"/>
                  </w14:solidFill>
                </w14:textFill>
              </w:rPr>
            </w:pPr>
          </w:p>
        </w:tc>
        <w:tc>
          <w:tcPr>
            <w:tcW w:w="1243" w:type="dxa"/>
            <w:gridSpan w:val="2"/>
            <w:tcBorders>
              <w:tl2br w:val="nil"/>
              <w:tr2bl w:val="nil"/>
            </w:tcBorders>
            <w:shd w:val="clear" w:color="auto" w:fill="auto"/>
            <w:vAlign w:val="center"/>
          </w:tcPr>
          <w:p w14:paraId="08116EEA">
            <w:pPr>
              <w:pStyle w:val="534"/>
              <w:rPr>
                <w:rFonts w:ascii="Times New Roman" w:hAnsi="Times New Roman" w:eastAsia="宋体" w:cs="Times New Roman"/>
                <w:color w:val="000000" w:themeColor="text1"/>
                <w:sz w:val="21"/>
                <w:szCs w:val="21"/>
                <w:highlight w:val="none"/>
                <w:lang w:val="en-US" w:eastAsia="zh-CN" w:bidi="ar-SA"/>
                <w14:textFill>
                  <w14:solidFill>
                    <w14:schemeClr w14:val="tx1"/>
                  </w14:solidFill>
                </w14:textFill>
              </w:rPr>
            </w:pPr>
            <w:r>
              <w:rPr>
                <w:rFonts w:hint="eastAsia"/>
                <w:color w:val="000000" w:themeColor="text1"/>
                <w:szCs w:val="21"/>
                <w:highlight w:val="none"/>
                <w14:textFill>
                  <w14:solidFill>
                    <w14:schemeClr w14:val="tx1"/>
                  </w14:solidFill>
                </w14:textFill>
              </w:rPr>
              <w:t>初期雨水</w:t>
            </w:r>
          </w:p>
        </w:tc>
        <w:tc>
          <w:tcPr>
            <w:tcW w:w="6050" w:type="dxa"/>
            <w:tcBorders>
              <w:tl2br w:val="nil"/>
              <w:tr2bl w:val="nil"/>
            </w:tcBorders>
            <w:shd w:val="clear" w:color="auto" w:fill="auto"/>
            <w:vAlign w:val="center"/>
          </w:tcPr>
          <w:p w14:paraId="28FD59C0">
            <w:pPr>
              <w:pStyle w:val="534"/>
              <w:ind w:firstLine="420" w:firstLineChars="200"/>
              <w:jc w:val="both"/>
              <w:rPr>
                <w:rFonts w:ascii="Times New Roman" w:hAnsi="Times New Roman" w:eastAsia="宋体" w:cs="Times New Roman"/>
                <w:color w:val="000000" w:themeColor="text1"/>
                <w:sz w:val="21"/>
                <w:szCs w:val="21"/>
                <w:highlight w:val="none"/>
                <w:lang w:val="en-US" w:eastAsia="zh-CN" w:bidi="ar-SA"/>
                <w14:textFill>
                  <w14:solidFill>
                    <w14:schemeClr w14:val="tx1"/>
                  </w14:solidFill>
                </w14:textFill>
              </w:rPr>
            </w:pPr>
            <w:r>
              <w:rPr>
                <w:rFonts w:hint="eastAsia"/>
                <w:color w:val="000000" w:themeColor="text1"/>
                <w:szCs w:val="21"/>
                <w:highlight w:val="none"/>
                <w14:textFill>
                  <w14:solidFill>
                    <w14:schemeClr w14:val="tx1"/>
                  </w14:solidFill>
                </w14:textFill>
              </w:rPr>
              <w:t>厂区四周设截排水沟，厂区外部雨水通过截排水沟汇入外部；位于厂区内最低点设置雨水收集池，容积为</w:t>
            </w:r>
            <w:r>
              <w:rPr>
                <w:rFonts w:hint="eastAsia"/>
                <w:color w:val="000000" w:themeColor="text1"/>
                <w:szCs w:val="21"/>
                <w:highlight w:val="none"/>
                <w:lang w:val="en-US" w:eastAsia="zh-CN"/>
                <w14:textFill>
                  <w14:solidFill>
                    <w14:schemeClr w14:val="tx1"/>
                  </w14:solidFill>
                </w14:textFill>
              </w:rPr>
              <w:t>300</w:t>
            </w:r>
            <w:r>
              <w:rPr>
                <w:color w:val="000000" w:themeColor="text1"/>
                <w:szCs w:val="21"/>
                <w:highlight w:val="none"/>
                <w14:textFill>
                  <w14:solidFill>
                    <w14:schemeClr w14:val="tx1"/>
                  </w14:solidFill>
                </w14:textFill>
              </w:rPr>
              <w:t>m</w:t>
            </w:r>
            <w:r>
              <w:rPr>
                <w:color w:val="000000" w:themeColor="text1"/>
                <w:szCs w:val="21"/>
                <w:highlight w:val="none"/>
                <w:vertAlign w:val="superscript"/>
                <w14:textFill>
                  <w14:solidFill>
                    <w14:schemeClr w14:val="tx1"/>
                  </w14:solidFill>
                </w14:textFill>
              </w:rPr>
              <w:t>3</w:t>
            </w:r>
            <w:r>
              <w:rPr>
                <w:rFonts w:hint="eastAsia"/>
                <w:color w:val="000000" w:themeColor="text1"/>
                <w:szCs w:val="21"/>
                <w:highlight w:val="none"/>
                <w14:textFill>
                  <w14:solidFill>
                    <w14:schemeClr w14:val="tx1"/>
                  </w14:solidFill>
                </w14:textFill>
              </w:rPr>
              <w:t>，长</w:t>
            </w:r>
            <w:r>
              <w:rPr>
                <w:color w:val="000000" w:themeColor="text1"/>
                <w:szCs w:val="21"/>
                <w:highlight w:val="none"/>
                <w14:textFill>
                  <w14:solidFill>
                    <w14:schemeClr w14:val="tx1"/>
                  </w14:solidFill>
                </w14:textFill>
              </w:rPr>
              <w:t>1</w:t>
            </w:r>
            <w:r>
              <w:rPr>
                <w:rFonts w:hint="eastAsia"/>
                <w:color w:val="000000" w:themeColor="text1"/>
                <w:szCs w:val="21"/>
                <w:highlight w:val="none"/>
                <w:lang w:val="en-US" w:eastAsia="zh-CN"/>
                <w14:textFill>
                  <w14:solidFill>
                    <w14:schemeClr w14:val="tx1"/>
                  </w14:solidFill>
                </w14:textFill>
              </w:rPr>
              <w:t>5</w:t>
            </w:r>
            <w:r>
              <w:rPr>
                <w:color w:val="000000" w:themeColor="text1"/>
                <w:szCs w:val="21"/>
                <w:highlight w:val="none"/>
                <w14:textFill>
                  <w14:solidFill>
                    <w14:schemeClr w14:val="tx1"/>
                  </w14:solidFill>
                </w14:textFill>
              </w:rPr>
              <w:t>m</w:t>
            </w:r>
            <w:r>
              <w:rPr>
                <w:rFonts w:hint="eastAsia"/>
                <w:color w:val="000000" w:themeColor="text1"/>
                <w:szCs w:val="21"/>
                <w:highlight w:val="none"/>
                <w14:textFill>
                  <w14:solidFill>
                    <w14:schemeClr w14:val="tx1"/>
                  </w14:solidFill>
                </w14:textFill>
              </w:rPr>
              <w:t>，宽</w:t>
            </w:r>
            <w:r>
              <w:rPr>
                <w:rFonts w:hint="eastAsia"/>
                <w:color w:val="000000" w:themeColor="text1"/>
                <w:szCs w:val="21"/>
                <w:highlight w:val="none"/>
                <w:lang w:val="en-US" w:eastAsia="zh-CN"/>
                <w14:textFill>
                  <w14:solidFill>
                    <w14:schemeClr w14:val="tx1"/>
                  </w14:solidFill>
                </w14:textFill>
              </w:rPr>
              <w:t>10</w:t>
            </w:r>
            <w:r>
              <w:rPr>
                <w:color w:val="000000" w:themeColor="text1"/>
                <w:szCs w:val="21"/>
                <w:highlight w:val="none"/>
                <w14:textFill>
                  <w14:solidFill>
                    <w14:schemeClr w14:val="tx1"/>
                  </w14:solidFill>
                </w14:textFill>
              </w:rPr>
              <w:t>m</w:t>
            </w:r>
            <w:r>
              <w:rPr>
                <w:rFonts w:hint="eastAsia"/>
                <w:color w:val="000000" w:themeColor="text1"/>
                <w:szCs w:val="21"/>
                <w:highlight w:val="none"/>
                <w14:textFill>
                  <w14:solidFill>
                    <w14:schemeClr w14:val="tx1"/>
                  </w14:solidFill>
                </w14:textFill>
              </w:rPr>
              <w:t>，深2</w:t>
            </w:r>
            <w:r>
              <w:rPr>
                <w:color w:val="000000" w:themeColor="text1"/>
                <w:szCs w:val="21"/>
                <w:highlight w:val="none"/>
                <w14:textFill>
                  <w14:solidFill>
                    <w14:schemeClr w14:val="tx1"/>
                  </w14:solidFill>
                </w14:textFill>
              </w:rPr>
              <w:t>m</w:t>
            </w:r>
            <w:r>
              <w:rPr>
                <w:rFonts w:hint="eastAsia"/>
                <w:color w:val="000000" w:themeColor="text1"/>
                <w:szCs w:val="21"/>
                <w:highlight w:val="none"/>
                <w14:textFill>
                  <w14:solidFill>
                    <w14:schemeClr w14:val="tx1"/>
                  </w14:solidFill>
                </w14:textFill>
              </w:rPr>
              <w:t>，内部防渗，收集厂区内初期雨水，沉淀后</w:t>
            </w:r>
            <w:r>
              <w:rPr>
                <w:rFonts w:hint="eastAsia"/>
                <w:color w:val="000000" w:themeColor="text1"/>
                <w:szCs w:val="21"/>
                <w:highlight w:val="none"/>
                <w:lang w:val="en-US" w:eastAsia="zh-CN"/>
                <w14:textFill>
                  <w14:solidFill>
                    <w14:schemeClr w14:val="tx1"/>
                  </w14:solidFill>
                </w14:textFill>
              </w:rPr>
              <w:t>回用于</w:t>
            </w:r>
            <w:r>
              <w:rPr>
                <w:rFonts w:hint="eastAsia"/>
                <w:color w:val="000000" w:themeColor="text1"/>
                <w:szCs w:val="21"/>
                <w:highlight w:val="none"/>
                <w14:textFill>
                  <w14:solidFill>
                    <w14:schemeClr w14:val="tx1"/>
                  </w14:solidFill>
                </w14:textFill>
              </w:rPr>
              <w:t>选矿生产。</w:t>
            </w:r>
          </w:p>
        </w:tc>
        <w:tc>
          <w:tcPr>
            <w:tcW w:w="1298" w:type="dxa"/>
            <w:tcBorders>
              <w:tl2br w:val="nil"/>
              <w:tr2bl w:val="nil"/>
            </w:tcBorders>
            <w:vAlign w:val="center"/>
          </w:tcPr>
          <w:p w14:paraId="07538075">
            <w:pPr>
              <w:pStyle w:val="488"/>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新建</w:t>
            </w:r>
          </w:p>
        </w:tc>
      </w:tr>
      <w:tr w14:paraId="7BDD5A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dxa"/>
            <w:vMerge w:val="continue"/>
            <w:tcBorders>
              <w:tl2br w:val="nil"/>
              <w:tr2bl w:val="nil"/>
            </w:tcBorders>
            <w:vAlign w:val="center"/>
          </w:tcPr>
          <w:p w14:paraId="0E198875">
            <w:pPr>
              <w:pStyle w:val="488"/>
              <w:rPr>
                <w:color w:val="000000" w:themeColor="text1"/>
                <w:highlight w:val="none"/>
                <w:lang w:val="zh-CN"/>
                <w14:textFill>
                  <w14:solidFill>
                    <w14:schemeClr w14:val="tx1"/>
                  </w14:solidFill>
                </w14:textFill>
              </w:rPr>
            </w:pPr>
          </w:p>
        </w:tc>
        <w:tc>
          <w:tcPr>
            <w:tcW w:w="1243" w:type="dxa"/>
            <w:gridSpan w:val="2"/>
            <w:tcBorders>
              <w:tl2br w:val="nil"/>
              <w:tr2bl w:val="nil"/>
            </w:tcBorders>
            <w:vAlign w:val="center"/>
          </w:tcPr>
          <w:p w14:paraId="293BFD1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生态</w:t>
            </w:r>
          </w:p>
        </w:tc>
        <w:tc>
          <w:tcPr>
            <w:tcW w:w="6050" w:type="dxa"/>
            <w:tcBorders>
              <w:tl2br w:val="nil"/>
              <w:tr2bl w:val="nil"/>
            </w:tcBorders>
            <w:vAlign w:val="center"/>
          </w:tcPr>
          <w:p w14:paraId="050A3E5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选矿厂区内地面硬化，厂界空地及道路两侧及时绿化</w:t>
            </w:r>
          </w:p>
        </w:tc>
        <w:tc>
          <w:tcPr>
            <w:tcW w:w="1298" w:type="dxa"/>
            <w:tcBorders>
              <w:tl2br w:val="nil"/>
              <w:tr2bl w:val="nil"/>
            </w:tcBorders>
            <w:vAlign w:val="center"/>
          </w:tcPr>
          <w:p w14:paraId="4C30119B">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新建</w:t>
            </w:r>
          </w:p>
        </w:tc>
      </w:tr>
    </w:tbl>
    <w:p w14:paraId="7D187E5E">
      <w:pPr>
        <w:pStyle w:val="152"/>
        <w:keepNext w:val="0"/>
        <w:keepLines w:val="0"/>
        <w:pageBreakBefore w:val="0"/>
        <w:widowControl/>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外部道路运输依托现状道路的可行性分析：</w:t>
      </w:r>
    </w:p>
    <w:p w14:paraId="20FF3B2F">
      <w:pPr>
        <w:pStyle w:val="152"/>
        <w:keepNext w:val="0"/>
        <w:keepLines w:val="0"/>
        <w:pageBreakBefore w:val="0"/>
        <w:widowControl/>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color w:val="000000" w:themeColor="text1"/>
          <w:highlight w:val="none"/>
          <w:lang w:val="en-US"/>
          <w14:textFill>
            <w14:solidFill>
              <w14:schemeClr w14:val="tx1"/>
            </w14:solidFill>
          </w14:textFill>
        </w:rPr>
      </w:pPr>
      <w:r>
        <w:rPr>
          <w:rFonts w:hint="eastAsia" w:ascii="Times New Roman" w:cs="Times New Roman"/>
          <w:color w:val="000000" w:themeColor="text1"/>
          <w:highlight w:val="none"/>
          <w:lang w:val="en-US" w:eastAsia="zh-CN"/>
          <w14:textFill>
            <w14:solidFill>
              <w14:schemeClr w14:val="tx1"/>
            </w14:solidFill>
          </w14:textFill>
        </w:rPr>
        <w:t>本项目原料矿石村路</w:t>
      </w:r>
      <w:r>
        <w:rPr>
          <w:rFonts w:hint="default" w:ascii="Times New Roman" w:hAnsi="Times New Roman" w:cs="Times New Roman"/>
          <w:color w:val="000000" w:themeColor="text1"/>
          <w:highlight w:val="none"/>
          <w:lang w:val="en-US" w:eastAsia="zh-CN"/>
          <w14:textFill>
            <w14:solidFill>
              <w14:schemeClr w14:val="tx1"/>
            </w14:solidFill>
          </w14:textFill>
        </w:rPr>
        <w:t>运至</w:t>
      </w:r>
      <w:r>
        <w:rPr>
          <w:rFonts w:hint="eastAsia" w:ascii="Times New Roman" w:cs="Times New Roman"/>
          <w:color w:val="000000" w:themeColor="text1"/>
          <w:highlight w:val="none"/>
          <w:lang w:val="en-US" w:eastAsia="zh-CN"/>
          <w14:textFill>
            <w14:solidFill>
              <w14:schemeClr w14:val="tx1"/>
            </w14:solidFill>
          </w14:textFill>
        </w:rPr>
        <w:t>项目</w:t>
      </w:r>
      <w:r>
        <w:rPr>
          <w:rFonts w:hint="default" w:ascii="Times New Roman" w:hAnsi="Times New Roman" w:cs="Times New Roman"/>
          <w:color w:val="000000" w:themeColor="text1"/>
          <w:highlight w:val="none"/>
          <w:lang w:val="en-US" w:eastAsia="zh-CN"/>
          <w14:textFill>
            <w14:solidFill>
              <w14:schemeClr w14:val="tx1"/>
            </w14:solidFill>
          </w14:textFill>
        </w:rPr>
        <w:t>厂区</w:t>
      </w:r>
      <w:r>
        <w:rPr>
          <w:rFonts w:hint="eastAsia" w:ascii="Times New Roman" w:cs="Times New Roman"/>
          <w:color w:val="000000" w:themeColor="text1"/>
          <w:highlight w:val="none"/>
          <w:lang w:val="en-US" w:eastAsia="zh-CN"/>
          <w14:textFill>
            <w14:solidFill>
              <w14:schemeClr w14:val="tx1"/>
            </w14:solidFill>
          </w14:textFill>
        </w:rPr>
        <w:t>内</w:t>
      </w:r>
      <w:r>
        <w:rPr>
          <w:rFonts w:hint="default" w:ascii="Times New Roman" w:hAnsi="Times New Roman" w:cs="Times New Roman"/>
          <w:color w:val="000000" w:themeColor="text1"/>
          <w:highlight w:val="none"/>
          <w:lang w:val="en-US" w:eastAsia="zh-CN"/>
          <w14:textFill>
            <w14:solidFill>
              <w14:schemeClr w14:val="tx1"/>
            </w14:solidFill>
          </w14:textFill>
        </w:rPr>
        <w:t>，产品经</w:t>
      </w:r>
      <w:r>
        <w:rPr>
          <w:rFonts w:hint="eastAsia" w:ascii="Times New Roman" w:cs="Times New Roman"/>
          <w:color w:val="000000" w:themeColor="text1"/>
          <w:highlight w:val="none"/>
          <w:lang w:val="en-US" w:eastAsia="zh-CN"/>
          <w14:textFill>
            <w14:solidFill>
              <w14:schemeClr w14:val="tx1"/>
            </w14:solidFill>
          </w14:textFill>
        </w:rPr>
        <w:t>庄林线（G305）</w:t>
      </w:r>
      <w:r>
        <w:rPr>
          <w:rFonts w:hint="default" w:ascii="Times New Roman" w:hAnsi="Times New Roman" w:cs="Times New Roman"/>
          <w:color w:val="000000" w:themeColor="text1"/>
          <w:highlight w:val="none"/>
          <w:lang w:val="en-US" w:eastAsia="zh-CN"/>
          <w14:textFill>
            <w14:solidFill>
              <w14:schemeClr w14:val="tx1"/>
            </w14:solidFill>
          </w14:textFill>
        </w:rPr>
        <w:t>外运，运输道路路面已进行硬化处理，</w:t>
      </w:r>
      <w:r>
        <w:rPr>
          <w:rFonts w:hint="eastAsia" w:ascii="Times New Roman" w:cs="Times New Roman"/>
          <w:color w:val="000000" w:themeColor="text1"/>
          <w:highlight w:val="none"/>
          <w:lang w:val="en-US" w:eastAsia="zh-CN"/>
          <w14:textFill>
            <w14:solidFill>
              <w14:schemeClr w14:val="tx1"/>
            </w14:solidFill>
          </w14:textFill>
        </w:rPr>
        <w:t>庄林</w:t>
      </w:r>
      <w:r>
        <w:rPr>
          <w:rFonts w:hint="default" w:ascii="Times New Roman" w:hAnsi="Times New Roman" w:cs="Times New Roman"/>
          <w:color w:val="000000" w:themeColor="text1"/>
          <w:highlight w:val="none"/>
          <w:lang w:val="en-US" w:eastAsia="zh-CN"/>
          <w14:textFill>
            <w14:solidFill>
              <w14:schemeClr w14:val="tx1"/>
            </w14:solidFill>
          </w14:textFill>
        </w:rPr>
        <w:t>线距离厂区</w:t>
      </w:r>
      <w:r>
        <w:rPr>
          <w:rFonts w:hint="eastAsia" w:ascii="Times New Roman" w:cs="Times New Roman"/>
          <w:color w:val="000000" w:themeColor="text1"/>
          <w:highlight w:val="none"/>
          <w:lang w:val="en-US" w:eastAsia="zh-CN"/>
          <w14:textFill>
            <w14:solidFill>
              <w14:schemeClr w14:val="tx1"/>
            </w14:solidFill>
          </w14:textFill>
        </w:rPr>
        <w:t>130</w:t>
      </w:r>
      <w:r>
        <w:rPr>
          <w:rFonts w:hint="default" w:ascii="Times New Roman" w:hAnsi="Times New Roman" w:cs="Times New Roman"/>
          <w:color w:val="000000" w:themeColor="text1"/>
          <w:highlight w:val="none"/>
          <w:lang w:val="en-US" w:eastAsia="zh-CN"/>
          <w14:textFill>
            <w14:solidFill>
              <w14:schemeClr w14:val="tx1"/>
            </w14:solidFill>
          </w14:textFill>
        </w:rPr>
        <w:t>m，路面宽度为6m，运输道路不穿越村庄，依托现有运输道路可行</w:t>
      </w:r>
      <w:r>
        <w:rPr>
          <w:rFonts w:hint="eastAsia" w:ascii="Times New Roman" w:cs="Times New Roman"/>
          <w:color w:val="000000" w:themeColor="text1"/>
          <w:highlight w:val="none"/>
          <w:lang w:val="en-US" w:eastAsia="zh-CN"/>
          <w14:textFill>
            <w14:solidFill>
              <w14:schemeClr w14:val="tx1"/>
            </w14:solidFill>
          </w14:textFill>
        </w:rPr>
        <w:t>。</w:t>
      </w:r>
    </w:p>
    <w:p w14:paraId="286206F1">
      <w:pPr>
        <w:pStyle w:val="4"/>
        <w:bidi w:val="0"/>
        <w:rPr>
          <w:color w:val="000000" w:themeColor="text1"/>
          <w:highlight w:val="none"/>
          <w14:textFill>
            <w14:solidFill>
              <w14:schemeClr w14:val="tx1"/>
            </w14:solidFill>
          </w14:textFill>
        </w:rPr>
      </w:pPr>
      <w:bookmarkStart w:id="136" w:name="_Toc17886"/>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.3项目主要生产设备</w:t>
      </w:r>
      <w:bookmarkEnd w:id="120"/>
      <w:bookmarkEnd w:id="121"/>
      <w:bookmarkEnd w:id="122"/>
      <w:bookmarkEnd w:id="123"/>
      <w:bookmarkEnd w:id="124"/>
      <w:bookmarkEnd w:id="125"/>
      <w:bookmarkEnd w:id="136"/>
    </w:p>
    <w:p w14:paraId="26C7C885">
      <w:pPr>
        <w:pStyle w:val="152"/>
        <w:keepNext w:val="0"/>
        <w:keepLines w:val="0"/>
        <w:pageBreakBefore w:val="0"/>
        <w:widowControl/>
        <w:kinsoku/>
        <w:wordWrap/>
        <w:overflowPunct/>
        <w:topLinePunct w:val="0"/>
        <w:autoSpaceDE/>
        <w:autoSpaceDN/>
        <w:bidi w:val="0"/>
        <w:adjustRightInd/>
        <w:snapToGrid/>
        <w:spacing w:line="360" w:lineRule="auto"/>
        <w:ind w:firstLine="480"/>
        <w:textAlignment w:val="auto"/>
        <w:rPr>
          <w:rFonts w:ascii="Times New Roman"/>
          <w:color w:val="000000" w:themeColor="text1"/>
          <w:kern w:val="2"/>
          <w:szCs w:val="22"/>
          <w:highlight w:val="none"/>
          <w14:textFill>
            <w14:solidFill>
              <w14:schemeClr w14:val="tx1"/>
            </w14:solidFill>
          </w14:textFill>
        </w:rPr>
      </w:pPr>
      <w:r>
        <w:rPr>
          <w:rFonts w:hint="eastAsia" w:ascii="Times New Roman"/>
          <w:color w:val="000000" w:themeColor="text1"/>
          <w:kern w:val="2"/>
          <w:szCs w:val="22"/>
          <w:highlight w:val="none"/>
          <w:lang w:val="en-US" w:eastAsia="zh-CN"/>
          <w14:textFill>
            <w14:solidFill>
              <w14:schemeClr w14:val="tx1"/>
            </w14:solidFill>
          </w14:textFill>
        </w:rPr>
        <w:t>本项目</w:t>
      </w:r>
      <w:r>
        <w:rPr>
          <w:rFonts w:ascii="Times New Roman"/>
          <w:color w:val="000000" w:themeColor="text1"/>
          <w:kern w:val="2"/>
          <w:szCs w:val="22"/>
          <w:highlight w:val="none"/>
          <w14:textFill>
            <w14:solidFill>
              <w14:schemeClr w14:val="tx1"/>
            </w14:solidFill>
          </w14:textFill>
        </w:rPr>
        <w:t>主要生产设备见</w:t>
      </w:r>
      <w:r>
        <w:rPr>
          <w:rFonts w:hint="eastAsia" w:ascii="Times New Roman"/>
          <w:color w:val="000000" w:themeColor="text1"/>
          <w:kern w:val="2"/>
          <w:szCs w:val="22"/>
          <w:highlight w:val="none"/>
          <w:lang w:val="en-US" w:eastAsia="zh-CN"/>
          <w14:textFill>
            <w14:solidFill>
              <w14:schemeClr w14:val="tx1"/>
            </w14:solidFill>
          </w14:textFill>
        </w:rPr>
        <w:t>下</w:t>
      </w:r>
      <w:r>
        <w:rPr>
          <w:rFonts w:ascii="Times New Roman"/>
          <w:color w:val="000000" w:themeColor="text1"/>
          <w:kern w:val="2"/>
          <w:szCs w:val="22"/>
          <w:highlight w:val="none"/>
          <w14:textFill>
            <w14:solidFill>
              <w14:schemeClr w14:val="tx1"/>
            </w14:solidFill>
          </w14:textFill>
        </w:rPr>
        <w:t>表。</w:t>
      </w:r>
    </w:p>
    <w:p w14:paraId="5615BD8A">
      <w:pPr>
        <w:keepNext w:val="0"/>
        <w:keepLines w:val="0"/>
        <w:pageBreakBefore w:val="0"/>
        <w:widowControl/>
        <w:kinsoku/>
        <w:wordWrap/>
        <w:overflowPunct/>
        <w:topLinePunct w:val="0"/>
        <w:autoSpaceDE/>
        <w:autoSpaceDN/>
        <w:bidi w:val="0"/>
        <w:adjustRightInd/>
        <w:snapToGrid/>
        <w:spacing w:line="360" w:lineRule="auto"/>
        <w:ind w:firstLine="482"/>
        <w:jc w:val="center"/>
        <w:textAlignment w:val="auto"/>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2</w:t>
      </w:r>
      <w:r>
        <w:rPr>
          <w:b/>
          <w:bCs/>
          <w:color w:val="000000" w:themeColor="text1"/>
          <w:highlight w:val="none"/>
          <w14:textFill>
            <w14:solidFill>
              <w14:schemeClr w14:val="tx1"/>
            </w14:solidFill>
          </w14:textFill>
        </w:rPr>
        <w:t>.</w:t>
      </w:r>
      <w:r>
        <w:rPr>
          <w:rFonts w:hint="eastAsia"/>
          <w:b/>
          <w:bCs/>
          <w:color w:val="000000" w:themeColor="text1"/>
          <w:highlight w:val="none"/>
          <w:lang w:val="en-US" w:eastAsia="zh-CN"/>
          <w14:textFill>
            <w14:solidFill>
              <w14:schemeClr w14:val="tx1"/>
            </w14:solidFill>
          </w14:textFill>
        </w:rPr>
        <w:t>3-1</w:t>
      </w:r>
      <w:r>
        <w:rPr>
          <w:b/>
          <w:bCs/>
          <w:color w:val="000000" w:themeColor="text1"/>
          <w:highlight w:val="none"/>
          <w14:textFill>
            <w14:solidFill>
              <w14:schemeClr w14:val="tx1"/>
            </w14:solidFill>
          </w14:textFill>
        </w:rPr>
        <w:t xml:space="preserve">  主要生产设备</w:t>
      </w:r>
    </w:p>
    <w:tbl>
      <w:tblPr>
        <w:tblStyle w:val="51"/>
        <w:tblW w:w="4972"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84"/>
        <w:gridCol w:w="2484"/>
        <w:gridCol w:w="1902"/>
        <w:gridCol w:w="1845"/>
        <w:gridCol w:w="1822"/>
      </w:tblGrid>
      <w:tr w14:paraId="153CD8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641" w:type="pct"/>
            <w:tcBorders>
              <w:tl2br w:val="nil"/>
              <w:tr2bl w:val="nil"/>
            </w:tcBorders>
            <w:noWrap/>
            <w:vAlign w:val="center"/>
          </w:tcPr>
          <w:p w14:paraId="7D9ED756">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序号</w:t>
            </w:r>
          </w:p>
        </w:tc>
        <w:tc>
          <w:tcPr>
            <w:tcW w:w="1344" w:type="pct"/>
            <w:tcBorders>
              <w:tl2br w:val="nil"/>
              <w:tr2bl w:val="nil"/>
            </w:tcBorders>
            <w:noWrap/>
            <w:vAlign w:val="center"/>
          </w:tcPr>
          <w:p w14:paraId="41999A39">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设备名称</w:t>
            </w:r>
          </w:p>
        </w:tc>
        <w:tc>
          <w:tcPr>
            <w:tcW w:w="1029" w:type="pct"/>
            <w:tcBorders>
              <w:tl2br w:val="nil"/>
              <w:tr2bl w:val="nil"/>
            </w:tcBorders>
            <w:noWrap/>
            <w:vAlign w:val="center"/>
          </w:tcPr>
          <w:p w14:paraId="2CA4E8D4">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数量（台/套）</w:t>
            </w:r>
          </w:p>
        </w:tc>
        <w:tc>
          <w:tcPr>
            <w:tcW w:w="998" w:type="pct"/>
            <w:tcBorders>
              <w:tl2br w:val="nil"/>
              <w:tr2bl w:val="nil"/>
            </w:tcBorders>
            <w:noWrap/>
            <w:vAlign w:val="center"/>
          </w:tcPr>
          <w:p w14:paraId="15A73D2D">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规格/型号</w:t>
            </w:r>
          </w:p>
        </w:tc>
        <w:tc>
          <w:tcPr>
            <w:tcW w:w="986" w:type="pct"/>
            <w:tcBorders>
              <w:tl2br w:val="nil"/>
              <w:tr2bl w:val="nil"/>
            </w:tcBorders>
            <w:noWrap/>
            <w:vAlign w:val="center"/>
          </w:tcPr>
          <w:p w14:paraId="27C9086E">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备注</w:t>
            </w:r>
          </w:p>
        </w:tc>
      </w:tr>
      <w:tr w14:paraId="17AD3B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641" w:type="pct"/>
            <w:tcBorders>
              <w:tl2br w:val="nil"/>
              <w:tr2bl w:val="nil"/>
            </w:tcBorders>
            <w:noWrap/>
            <w:vAlign w:val="center"/>
          </w:tcPr>
          <w:p w14:paraId="2BA66C4F">
            <w:pPr>
              <w:pStyle w:val="488"/>
              <w:numPr>
                <w:ilvl w:val="0"/>
                <w:numId w:val="10"/>
              </w:numPr>
              <w:spacing w:line="240" w:lineRule="auto"/>
              <w:rPr>
                <w:color w:val="000000" w:themeColor="text1"/>
                <w:highlight w:val="none"/>
                <w14:textFill>
                  <w14:solidFill>
                    <w14:schemeClr w14:val="tx1"/>
                  </w14:solidFill>
                </w14:textFill>
              </w:rPr>
            </w:pPr>
          </w:p>
        </w:tc>
        <w:tc>
          <w:tcPr>
            <w:tcW w:w="1344" w:type="pct"/>
            <w:tcBorders>
              <w:tl2br w:val="nil"/>
              <w:tr2bl w:val="nil"/>
            </w:tcBorders>
            <w:noWrap/>
            <w:vAlign w:val="center"/>
          </w:tcPr>
          <w:p w14:paraId="7321C3CD">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颚式破碎机</w:t>
            </w:r>
          </w:p>
        </w:tc>
        <w:tc>
          <w:tcPr>
            <w:tcW w:w="1029" w:type="pct"/>
            <w:tcBorders>
              <w:tl2br w:val="nil"/>
              <w:tr2bl w:val="nil"/>
            </w:tcBorders>
            <w:noWrap/>
            <w:vAlign w:val="center"/>
          </w:tcPr>
          <w:p w14:paraId="399496CC">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998" w:type="pct"/>
            <w:tcBorders>
              <w:tl2br w:val="nil"/>
              <w:tr2bl w:val="nil"/>
            </w:tcBorders>
            <w:noWrap/>
            <w:vAlign w:val="center"/>
          </w:tcPr>
          <w:p w14:paraId="069C38EA">
            <w:pPr>
              <w:pStyle w:val="488"/>
              <w:spacing w:line="240" w:lineRule="auto"/>
              <w:rPr>
                <w:rFonts w:hint="default" w:eastAsia="宋体"/>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1300*300</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40t/h</w:t>
            </w:r>
          </w:p>
        </w:tc>
        <w:tc>
          <w:tcPr>
            <w:tcW w:w="986" w:type="pct"/>
            <w:tcBorders>
              <w:tl2br w:val="nil"/>
              <w:tr2bl w:val="nil"/>
            </w:tcBorders>
            <w:noWrap/>
            <w:vAlign w:val="center"/>
          </w:tcPr>
          <w:p w14:paraId="700C4F89">
            <w:pPr>
              <w:pStyle w:val="488"/>
              <w:spacing w:line="240" w:lineRule="auto"/>
              <w:rPr>
                <w:rFonts w:hint="default"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s="Times New Roman"/>
                <w:snapToGrid w:val="0"/>
                <w:color w:val="000000" w:themeColor="text1"/>
                <w:kern w:val="2"/>
                <w:sz w:val="21"/>
                <w:szCs w:val="22"/>
                <w:highlight w:val="none"/>
                <w:lang w:val="en-US" w:eastAsia="zh-CN" w:bidi="ar-SA"/>
                <w14:textFill>
                  <w14:solidFill>
                    <w14:schemeClr w14:val="tx1"/>
                  </w14:solidFill>
                </w14:textFill>
              </w:rPr>
              <w:t>新建</w:t>
            </w:r>
          </w:p>
        </w:tc>
      </w:tr>
      <w:tr w14:paraId="66FC60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641" w:type="pct"/>
            <w:tcBorders>
              <w:tl2br w:val="nil"/>
              <w:tr2bl w:val="nil"/>
            </w:tcBorders>
            <w:noWrap/>
            <w:vAlign w:val="center"/>
          </w:tcPr>
          <w:p w14:paraId="2269B185">
            <w:pPr>
              <w:pStyle w:val="488"/>
              <w:numPr>
                <w:ilvl w:val="0"/>
                <w:numId w:val="10"/>
              </w:numPr>
              <w:spacing w:line="240" w:lineRule="auto"/>
              <w:rPr>
                <w:color w:val="000000" w:themeColor="text1"/>
                <w:highlight w:val="none"/>
                <w14:textFill>
                  <w14:solidFill>
                    <w14:schemeClr w14:val="tx1"/>
                  </w14:solidFill>
                </w14:textFill>
              </w:rPr>
            </w:pPr>
          </w:p>
        </w:tc>
        <w:tc>
          <w:tcPr>
            <w:tcW w:w="1344" w:type="pct"/>
            <w:tcBorders>
              <w:tl2br w:val="nil"/>
              <w:tr2bl w:val="nil"/>
            </w:tcBorders>
            <w:noWrap/>
            <w:vAlign w:val="center"/>
          </w:tcPr>
          <w:p w14:paraId="456AE4E2">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锤式破碎机</w:t>
            </w:r>
          </w:p>
        </w:tc>
        <w:tc>
          <w:tcPr>
            <w:tcW w:w="1029" w:type="pct"/>
            <w:tcBorders>
              <w:tl2br w:val="nil"/>
              <w:tr2bl w:val="nil"/>
            </w:tcBorders>
            <w:noWrap/>
            <w:vAlign w:val="center"/>
          </w:tcPr>
          <w:p w14:paraId="7CB1D65F">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998" w:type="pct"/>
            <w:tcBorders>
              <w:tl2br w:val="nil"/>
              <w:tr2bl w:val="nil"/>
            </w:tcBorders>
            <w:noWrap/>
            <w:vAlign w:val="center"/>
          </w:tcPr>
          <w:p w14:paraId="1B1D7661">
            <w:pPr>
              <w:pStyle w:val="488"/>
              <w:spacing w:line="240" w:lineRule="auto"/>
              <w:rPr>
                <w:rFonts w:hint="default" w:eastAsia="宋体"/>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1500-4</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40t/h</w:t>
            </w:r>
          </w:p>
        </w:tc>
        <w:tc>
          <w:tcPr>
            <w:tcW w:w="986" w:type="pct"/>
            <w:tcBorders>
              <w:tl2br w:val="nil"/>
              <w:tr2bl w:val="nil"/>
            </w:tcBorders>
            <w:noWrap/>
            <w:vAlign w:val="center"/>
          </w:tcPr>
          <w:p w14:paraId="6F887792">
            <w:pPr>
              <w:spacing w:line="240" w:lineRule="auto"/>
              <w:ind w:left="0" w:leftChars="0" w:firstLine="0" w:firstLineChars="0"/>
              <w:jc w:val="center"/>
              <w:rPr>
                <w:rFonts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s="Times New Roman"/>
                <w:snapToGrid w:val="0"/>
                <w:color w:val="000000" w:themeColor="text1"/>
                <w:kern w:val="2"/>
                <w:sz w:val="21"/>
                <w:szCs w:val="22"/>
                <w:highlight w:val="none"/>
                <w:lang w:val="en-US" w:eastAsia="zh-CN" w:bidi="ar-SA"/>
                <w14:textFill>
                  <w14:solidFill>
                    <w14:schemeClr w14:val="tx1"/>
                  </w14:solidFill>
                </w14:textFill>
              </w:rPr>
              <w:t>新建</w:t>
            </w:r>
          </w:p>
        </w:tc>
      </w:tr>
      <w:tr w14:paraId="7D8AEE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641" w:type="pct"/>
            <w:tcBorders>
              <w:tl2br w:val="nil"/>
              <w:tr2bl w:val="nil"/>
            </w:tcBorders>
            <w:noWrap/>
            <w:vAlign w:val="center"/>
          </w:tcPr>
          <w:p w14:paraId="19E6C9A9">
            <w:pPr>
              <w:pStyle w:val="488"/>
              <w:numPr>
                <w:ilvl w:val="0"/>
                <w:numId w:val="10"/>
              </w:numPr>
              <w:spacing w:line="240" w:lineRule="auto"/>
              <w:rPr>
                <w:color w:val="000000" w:themeColor="text1"/>
                <w:highlight w:val="none"/>
                <w14:textFill>
                  <w14:solidFill>
                    <w14:schemeClr w14:val="tx1"/>
                  </w14:solidFill>
                </w14:textFill>
              </w:rPr>
            </w:pPr>
          </w:p>
        </w:tc>
        <w:tc>
          <w:tcPr>
            <w:tcW w:w="1344" w:type="pct"/>
            <w:tcBorders>
              <w:tl2br w:val="nil"/>
              <w:tr2bl w:val="nil"/>
            </w:tcBorders>
            <w:noWrap/>
            <w:vAlign w:val="center"/>
          </w:tcPr>
          <w:p w14:paraId="4FC0B759">
            <w:pPr>
              <w:pStyle w:val="488"/>
              <w:spacing w:line="24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筛分机</w:t>
            </w:r>
          </w:p>
        </w:tc>
        <w:tc>
          <w:tcPr>
            <w:tcW w:w="1029" w:type="pct"/>
            <w:tcBorders>
              <w:tl2br w:val="nil"/>
              <w:tr2bl w:val="nil"/>
            </w:tcBorders>
            <w:noWrap/>
            <w:vAlign w:val="center"/>
          </w:tcPr>
          <w:p w14:paraId="1C03C495">
            <w:pPr>
              <w:pStyle w:val="488"/>
              <w:spacing w:line="24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p>
        </w:tc>
        <w:tc>
          <w:tcPr>
            <w:tcW w:w="998" w:type="pct"/>
            <w:tcBorders>
              <w:tl2br w:val="nil"/>
              <w:tr2bl w:val="nil"/>
            </w:tcBorders>
            <w:noWrap/>
            <w:vAlign w:val="center"/>
          </w:tcPr>
          <w:p w14:paraId="6FB680D9">
            <w:pPr>
              <w:pStyle w:val="488"/>
              <w:spacing w:line="240" w:lineRule="auto"/>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40t/h</w:t>
            </w:r>
          </w:p>
        </w:tc>
        <w:tc>
          <w:tcPr>
            <w:tcW w:w="986" w:type="pct"/>
            <w:tcBorders>
              <w:tl2br w:val="nil"/>
              <w:tr2bl w:val="nil"/>
            </w:tcBorders>
            <w:noWrap/>
            <w:vAlign w:val="center"/>
          </w:tcPr>
          <w:p w14:paraId="2A489B2E">
            <w:pPr>
              <w:spacing w:line="240" w:lineRule="auto"/>
              <w:ind w:left="0" w:leftChars="0" w:firstLine="0" w:firstLineChars="0"/>
              <w:jc w:val="center"/>
              <w:rPr>
                <w:rFonts w:hint="eastAsia"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s="Times New Roman"/>
                <w:snapToGrid w:val="0"/>
                <w:color w:val="000000" w:themeColor="text1"/>
                <w:kern w:val="2"/>
                <w:sz w:val="21"/>
                <w:szCs w:val="22"/>
                <w:highlight w:val="none"/>
                <w:lang w:val="en-US" w:eastAsia="zh-CN" w:bidi="ar-SA"/>
                <w14:textFill>
                  <w14:solidFill>
                    <w14:schemeClr w14:val="tx1"/>
                  </w14:solidFill>
                </w14:textFill>
              </w:rPr>
              <w:t>新建</w:t>
            </w:r>
          </w:p>
        </w:tc>
      </w:tr>
      <w:tr w14:paraId="7B82DB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641" w:type="pct"/>
            <w:tcBorders>
              <w:tl2br w:val="nil"/>
              <w:tr2bl w:val="nil"/>
            </w:tcBorders>
            <w:noWrap/>
            <w:vAlign w:val="center"/>
          </w:tcPr>
          <w:p w14:paraId="6AC90FF5">
            <w:pPr>
              <w:pStyle w:val="488"/>
              <w:numPr>
                <w:ilvl w:val="0"/>
                <w:numId w:val="10"/>
              </w:numPr>
              <w:spacing w:line="240" w:lineRule="auto"/>
              <w:rPr>
                <w:color w:val="000000" w:themeColor="text1"/>
                <w:highlight w:val="none"/>
                <w14:textFill>
                  <w14:solidFill>
                    <w14:schemeClr w14:val="tx1"/>
                  </w14:solidFill>
                </w14:textFill>
              </w:rPr>
            </w:pPr>
          </w:p>
        </w:tc>
        <w:tc>
          <w:tcPr>
            <w:tcW w:w="1344" w:type="pct"/>
            <w:tcBorders>
              <w:tl2br w:val="nil"/>
              <w:tr2bl w:val="nil"/>
            </w:tcBorders>
            <w:noWrap/>
            <w:vAlign w:val="center"/>
          </w:tcPr>
          <w:p w14:paraId="796A78F5">
            <w:pPr>
              <w:pStyle w:val="488"/>
              <w:spacing w:line="240" w:lineRule="auto"/>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干式磁选机</w:t>
            </w:r>
          </w:p>
        </w:tc>
        <w:tc>
          <w:tcPr>
            <w:tcW w:w="1029" w:type="pct"/>
            <w:tcBorders>
              <w:tl2br w:val="nil"/>
              <w:tr2bl w:val="nil"/>
            </w:tcBorders>
            <w:noWrap/>
            <w:vAlign w:val="center"/>
          </w:tcPr>
          <w:p w14:paraId="2D9664DF">
            <w:pPr>
              <w:pStyle w:val="488"/>
              <w:spacing w:line="240" w:lineRule="auto"/>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p>
        </w:tc>
        <w:tc>
          <w:tcPr>
            <w:tcW w:w="998" w:type="pct"/>
            <w:tcBorders>
              <w:tl2br w:val="nil"/>
              <w:tr2bl w:val="nil"/>
            </w:tcBorders>
            <w:noWrap/>
            <w:vAlign w:val="center"/>
          </w:tcPr>
          <w:p w14:paraId="56E83D0D">
            <w:pPr>
              <w:pStyle w:val="488"/>
              <w:spacing w:line="240" w:lineRule="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Φ600*1000</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3000</w:t>
            </w:r>
          </w:p>
          <w:p w14:paraId="49627D4C">
            <w:pPr>
              <w:pStyle w:val="488"/>
              <w:spacing w:line="240" w:lineRule="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磁场强度</w:t>
            </w:r>
          </w:p>
        </w:tc>
        <w:tc>
          <w:tcPr>
            <w:tcW w:w="986" w:type="pct"/>
            <w:tcBorders>
              <w:tl2br w:val="nil"/>
              <w:tr2bl w:val="nil"/>
            </w:tcBorders>
            <w:noWrap/>
            <w:vAlign w:val="center"/>
          </w:tcPr>
          <w:p w14:paraId="360B1513">
            <w:pPr>
              <w:spacing w:line="240" w:lineRule="auto"/>
              <w:ind w:left="0" w:leftChars="0" w:firstLine="0" w:firstLineChars="0"/>
              <w:jc w:val="center"/>
              <w:rPr>
                <w:rFonts w:hint="eastAsia"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s="Times New Roman"/>
                <w:snapToGrid w:val="0"/>
                <w:color w:val="000000" w:themeColor="text1"/>
                <w:kern w:val="2"/>
                <w:sz w:val="21"/>
                <w:szCs w:val="22"/>
                <w:highlight w:val="none"/>
                <w:lang w:val="en-US" w:eastAsia="zh-CN" w:bidi="ar-SA"/>
                <w14:textFill>
                  <w14:solidFill>
                    <w14:schemeClr w14:val="tx1"/>
                  </w14:solidFill>
                </w14:textFill>
              </w:rPr>
              <w:t>新建</w:t>
            </w:r>
          </w:p>
        </w:tc>
      </w:tr>
      <w:tr w14:paraId="2003F1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641" w:type="pct"/>
            <w:tcBorders>
              <w:tl2br w:val="nil"/>
              <w:tr2bl w:val="nil"/>
            </w:tcBorders>
            <w:noWrap/>
            <w:vAlign w:val="center"/>
          </w:tcPr>
          <w:p w14:paraId="078E8774">
            <w:pPr>
              <w:pStyle w:val="488"/>
              <w:numPr>
                <w:ilvl w:val="0"/>
                <w:numId w:val="10"/>
              </w:numPr>
              <w:spacing w:line="240" w:lineRule="auto"/>
              <w:rPr>
                <w:color w:val="000000" w:themeColor="text1"/>
                <w:highlight w:val="none"/>
                <w14:textFill>
                  <w14:solidFill>
                    <w14:schemeClr w14:val="tx1"/>
                  </w14:solidFill>
                </w14:textFill>
              </w:rPr>
            </w:pPr>
          </w:p>
        </w:tc>
        <w:tc>
          <w:tcPr>
            <w:tcW w:w="1344" w:type="pct"/>
            <w:tcBorders>
              <w:tl2br w:val="nil"/>
              <w:tr2bl w:val="nil"/>
            </w:tcBorders>
            <w:noWrap/>
            <w:vAlign w:val="center"/>
          </w:tcPr>
          <w:p w14:paraId="7A6F600C">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球磨机</w:t>
            </w:r>
          </w:p>
        </w:tc>
        <w:tc>
          <w:tcPr>
            <w:tcW w:w="1029" w:type="pct"/>
            <w:tcBorders>
              <w:tl2br w:val="nil"/>
              <w:tr2bl w:val="nil"/>
            </w:tcBorders>
            <w:noWrap/>
            <w:vAlign w:val="center"/>
          </w:tcPr>
          <w:p w14:paraId="18B8F2E1">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998" w:type="pct"/>
            <w:tcBorders>
              <w:tl2br w:val="nil"/>
              <w:tr2bl w:val="nil"/>
            </w:tcBorders>
            <w:noWrap/>
            <w:vAlign w:val="center"/>
          </w:tcPr>
          <w:p w14:paraId="1DA759BF">
            <w:pPr>
              <w:pStyle w:val="488"/>
              <w:spacing w:line="240" w:lineRule="auto"/>
              <w:rPr>
                <w:rFonts w:hint="default" w:eastAsia="宋体"/>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2100*4500</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25t/h</w:t>
            </w:r>
          </w:p>
        </w:tc>
        <w:tc>
          <w:tcPr>
            <w:tcW w:w="986" w:type="pct"/>
            <w:tcBorders>
              <w:tl2br w:val="nil"/>
              <w:tr2bl w:val="nil"/>
            </w:tcBorders>
            <w:noWrap/>
            <w:vAlign w:val="center"/>
          </w:tcPr>
          <w:p w14:paraId="2C2474C1">
            <w:pPr>
              <w:spacing w:line="240" w:lineRule="auto"/>
              <w:ind w:left="0" w:leftChars="0" w:firstLine="0" w:firstLineChars="0"/>
              <w:jc w:val="center"/>
              <w:rPr>
                <w:rFonts w:hint="eastAsia"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s="Times New Roman"/>
                <w:snapToGrid w:val="0"/>
                <w:color w:val="000000" w:themeColor="text1"/>
                <w:kern w:val="2"/>
                <w:sz w:val="21"/>
                <w:szCs w:val="22"/>
                <w:highlight w:val="none"/>
                <w:lang w:val="en-US" w:eastAsia="zh-CN" w:bidi="ar-SA"/>
                <w14:textFill>
                  <w14:solidFill>
                    <w14:schemeClr w14:val="tx1"/>
                  </w14:solidFill>
                </w14:textFill>
              </w:rPr>
              <w:t>新建</w:t>
            </w:r>
          </w:p>
        </w:tc>
      </w:tr>
      <w:tr w14:paraId="7F7C2C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641" w:type="pct"/>
            <w:tcBorders>
              <w:tl2br w:val="nil"/>
              <w:tr2bl w:val="nil"/>
            </w:tcBorders>
            <w:noWrap/>
            <w:vAlign w:val="center"/>
          </w:tcPr>
          <w:p w14:paraId="49556C75">
            <w:pPr>
              <w:pStyle w:val="488"/>
              <w:numPr>
                <w:ilvl w:val="0"/>
                <w:numId w:val="10"/>
              </w:numPr>
              <w:spacing w:line="240" w:lineRule="auto"/>
              <w:rPr>
                <w:color w:val="000000" w:themeColor="text1"/>
                <w:highlight w:val="none"/>
                <w14:textFill>
                  <w14:solidFill>
                    <w14:schemeClr w14:val="tx1"/>
                  </w14:solidFill>
                </w14:textFill>
              </w:rPr>
            </w:pPr>
          </w:p>
        </w:tc>
        <w:tc>
          <w:tcPr>
            <w:tcW w:w="1344" w:type="pct"/>
            <w:tcBorders>
              <w:tl2br w:val="nil"/>
              <w:tr2bl w:val="nil"/>
            </w:tcBorders>
            <w:noWrap/>
            <w:vAlign w:val="center"/>
          </w:tcPr>
          <w:p w14:paraId="194A770F">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球磨机</w:t>
            </w:r>
          </w:p>
        </w:tc>
        <w:tc>
          <w:tcPr>
            <w:tcW w:w="1029" w:type="pct"/>
            <w:tcBorders>
              <w:tl2br w:val="nil"/>
              <w:tr2bl w:val="nil"/>
            </w:tcBorders>
            <w:noWrap/>
            <w:vAlign w:val="center"/>
          </w:tcPr>
          <w:p w14:paraId="1B7AD2AC">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998" w:type="pct"/>
            <w:tcBorders>
              <w:tl2br w:val="nil"/>
              <w:tr2bl w:val="nil"/>
            </w:tcBorders>
            <w:noWrap/>
            <w:vAlign w:val="center"/>
          </w:tcPr>
          <w:p w14:paraId="7A4C63F1">
            <w:pPr>
              <w:pStyle w:val="488"/>
              <w:spacing w:line="240" w:lineRule="auto"/>
              <w:rPr>
                <w:rFonts w:hint="default" w:eastAsia="宋体"/>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1500*4500</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15t/h</w:t>
            </w:r>
          </w:p>
        </w:tc>
        <w:tc>
          <w:tcPr>
            <w:tcW w:w="986" w:type="pct"/>
            <w:tcBorders>
              <w:tl2br w:val="nil"/>
              <w:tr2bl w:val="nil"/>
            </w:tcBorders>
            <w:noWrap/>
            <w:vAlign w:val="center"/>
          </w:tcPr>
          <w:p w14:paraId="51EF6C68">
            <w:pPr>
              <w:spacing w:line="240" w:lineRule="auto"/>
              <w:ind w:left="0" w:leftChars="0" w:firstLine="0" w:firstLineChars="0"/>
              <w:jc w:val="center"/>
              <w:rPr>
                <w:rFonts w:hint="eastAsia"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s="Times New Roman"/>
                <w:snapToGrid w:val="0"/>
                <w:color w:val="000000" w:themeColor="text1"/>
                <w:kern w:val="2"/>
                <w:sz w:val="21"/>
                <w:szCs w:val="22"/>
                <w:highlight w:val="none"/>
                <w:lang w:val="en-US" w:eastAsia="zh-CN" w:bidi="ar-SA"/>
                <w14:textFill>
                  <w14:solidFill>
                    <w14:schemeClr w14:val="tx1"/>
                  </w14:solidFill>
                </w14:textFill>
              </w:rPr>
              <w:t>新建</w:t>
            </w:r>
          </w:p>
        </w:tc>
      </w:tr>
      <w:tr w14:paraId="187194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641" w:type="pct"/>
            <w:tcBorders>
              <w:tl2br w:val="nil"/>
              <w:tr2bl w:val="nil"/>
            </w:tcBorders>
            <w:noWrap/>
            <w:vAlign w:val="center"/>
          </w:tcPr>
          <w:p w14:paraId="5035C8E1">
            <w:pPr>
              <w:pStyle w:val="488"/>
              <w:numPr>
                <w:ilvl w:val="0"/>
                <w:numId w:val="10"/>
              </w:numPr>
              <w:spacing w:line="240" w:lineRule="auto"/>
              <w:rPr>
                <w:color w:val="000000" w:themeColor="text1"/>
                <w:highlight w:val="none"/>
                <w14:textFill>
                  <w14:solidFill>
                    <w14:schemeClr w14:val="tx1"/>
                  </w14:solidFill>
                </w14:textFill>
              </w:rPr>
            </w:pPr>
          </w:p>
        </w:tc>
        <w:tc>
          <w:tcPr>
            <w:tcW w:w="1344" w:type="pct"/>
            <w:tcBorders>
              <w:tl2br w:val="nil"/>
              <w:tr2bl w:val="nil"/>
            </w:tcBorders>
            <w:noWrap/>
            <w:vAlign w:val="center"/>
          </w:tcPr>
          <w:p w14:paraId="3A1058CE">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空压机</w:t>
            </w:r>
          </w:p>
        </w:tc>
        <w:tc>
          <w:tcPr>
            <w:tcW w:w="1029" w:type="pct"/>
            <w:tcBorders>
              <w:tl2br w:val="nil"/>
              <w:tr2bl w:val="nil"/>
            </w:tcBorders>
            <w:noWrap/>
            <w:vAlign w:val="center"/>
          </w:tcPr>
          <w:p w14:paraId="25FF387E">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998" w:type="pct"/>
            <w:tcBorders>
              <w:tl2br w:val="nil"/>
              <w:tr2bl w:val="nil"/>
            </w:tcBorders>
            <w:noWrap/>
            <w:vAlign w:val="center"/>
          </w:tcPr>
          <w:p w14:paraId="1C1F59D6">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W-0.9/12.5</w:t>
            </w:r>
          </w:p>
        </w:tc>
        <w:tc>
          <w:tcPr>
            <w:tcW w:w="986" w:type="pct"/>
            <w:tcBorders>
              <w:tl2br w:val="nil"/>
              <w:tr2bl w:val="nil"/>
            </w:tcBorders>
            <w:noWrap/>
            <w:vAlign w:val="center"/>
          </w:tcPr>
          <w:p w14:paraId="664B90A1">
            <w:pPr>
              <w:spacing w:line="240" w:lineRule="auto"/>
              <w:ind w:left="0" w:leftChars="0" w:firstLine="0" w:firstLineChars="0"/>
              <w:jc w:val="center"/>
              <w:rPr>
                <w:rFonts w:hint="eastAsia"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s="Times New Roman"/>
                <w:snapToGrid w:val="0"/>
                <w:color w:val="000000" w:themeColor="text1"/>
                <w:kern w:val="2"/>
                <w:sz w:val="21"/>
                <w:szCs w:val="22"/>
                <w:highlight w:val="none"/>
                <w:lang w:val="en-US" w:eastAsia="zh-CN" w:bidi="ar-SA"/>
                <w14:textFill>
                  <w14:solidFill>
                    <w14:schemeClr w14:val="tx1"/>
                  </w14:solidFill>
                </w14:textFill>
              </w:rPr>
              <w:t>新建</w:t>
            </w:r>
          </w:p>
        </w:tc>
      </w:tr>
      <w:tr w14:paraId="1824F3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641" w:type="pct"/>
            <w:tcBorders>
              <w:tl2br w:val="nil"/>
              <w:tr2bl w:val="nil"/>
            </w:tcBorders>
            <w:noWrap/>
            <w:vAlign w:val="center"/>
          </w:tcPr>
          <w:p w14:paraId="4174B7F2">
            <w:pPr>
              <w:pStyle w:val="488"/>
              <w:numPr>
                <w:ilvl w:val="0"/>
                <w:numId w:val="10"/>
              </w:numPr>
              <w:spacing w:line="240" w:lineRule="auto"/>
              <w:rPr>
                <w:color w:val="000000" w:themeColor="text1"/>
                <w:highlight w:val="none"/>
                <w14:textFill>
                  <w14:solidFill>
                    <w14:schemeClr w14:val="tx1"/>
                  </w14:solidFill>
                </w14:textFill>
              </w:rPr>
            </w:pPr>
          </w:p>
        </w:tc>
        <w:tc>
          <w:tcPr>
            <w:tcW w:w="1344" w:type="pct"/>
            <w:tcBorders>
              <w:tl2br w:val="nil"/>
              <w:tr2bl w:val="nil"/>
            </w:tcBorders>
            <w:noWrap/>
            <w:vAlign w:val="center"/>
          </w:tcPr>
          <w:p w14:paraId="3A428203">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皮带输送机</w:t>
            </w:r>
          </w:p>
        </w:tc>
        <w:tc>
          <w:tcPr>
            <w:tcW w:w="1029" w:type="pct"/>
            <w:tcBorders>
              <w:tl2br w:val="nil"/>
              <w:tr2bl w:val="nil"/>
            </w:tcBorders>
            <w:noWrap/>
            <w:vAlign w:val="center"/>
          </w:tcPr>
          <w:p w14:paraId="4BCC3D02">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w:t>
            </w:r>
          </w:p>
        </w:tc>
        <w:tc>
          <w:tcPr>
            <w:tcW w:w="998" w:type="pct"/>
            <w:tcBorders>
              <w:tl2br w:val="nil"/>
              <w:tr2bl w:val="nil"/>
            </w:tcBorders>
            <w:noWrap/>
            <w:vAlign w:val="center"/>
          </w:tcPr>
          <w:p w14:paraId="0EAEDAE8">
            <w:pPr>
              <w:pStyle w:val="488"/>
              <w:spacing w:line="240" w:lineRule="auto"/>
              <w:rPr>
                <w:rFonts w:hint="default" w:eastAsia="宋体"/>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TDY75型</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50t/h</w:t>
            </w:r>
          </w:p>
        </w:tc>
        <w:tc>
          <w:tcPr>
            <w:tcW w:w="986" w:type="pct"/>
            <w:tcBorders>
              <w:tl2br w:val="nil"/>
              <w:tr2bl w:val="nil"/>
            </w:tcBorders>
            <w:noWrap/>
            <w:vAlign w:val="center"/>
          </w:tcPr>
          <w:p w14:paraId="12854334">
            <w:pPr>
              <w:spacing w:line="240" w:lineRule="auto"/>
              <w:ind w:left="0" w:leftChars="0" w:firstLine="0" w:firstLineChars="0"/>
              <w:jc w:val="center"/>
              <w:rPr>
                <w:rFonts w:hint="eastAsia"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s="Times New Roman"/>
                <w:snapToGrid w:val="0"/>
                <w:color w:val="000000" w:themeColor="text1"/>
                <w:kern w:val="2"/>
                <w:sz w:val="21"/>
                <w:szCs w:val="22"/>
                <w:highlight w:val="none"/>
                <w:lang w:val="en-US" w:eastAsia="zh-CN" w:bidi="ar-SA"/>
                <w14:textFill>
                  <w14:solidFill>
                    <w14:schemeClr w14:val="tx1"/>
                  </w14:solidFill>
                </w14:textFill>
              </w:rPr>
              <w:t>新建</w:t>
            </w:r>
          </w:p>
        </w:tc>
      </w:tr>
      <w:tr w14:paraId="135D20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641" w:type="pct"/>
            <w:tcBorders>
              <w:tl2br w:val="nil"/>
              <w:tr2bl w:val="nil"/>
            </w:tcBorders>
            <w:noWrap/>
            <w:vAlign w:val="center"/>
          </w:tcPr>
          <w:p w14:paraId="4AB3B8C9">
            <w:pPr>
              <w:pStyle w:val="488"/>
              <w:numPr>
                <w:ilvl w:val="0"/>
                <w:numId w:val="10"/>
              </w:numPr>
              <w:spacing w:line="240" w:lineRule="auto"/>
              <w:rPr>
                <w:color w:val="000000" w:themeColor="text1"/>
                <w:highlight w:val="none"/>
                <w14:textFill>
                  <w14:solidFill>
                    <w14:schemeClr w14:val="tx1"/>
                  </w14:solidFill>
                </w14:textFill>
              </w:rPr>
            </w:pPr>
          </w:p>
        </w:tc>
        <w:tc>
          <w:tcPr>
            <w:tcW w:w="1344" w:type="pct"/>
            <w:tcBorders>
              <w:tl2br w:val="nil"/>
              <w:tr2bl w:val="nil"/>
            </w:tcBorders>
            <w:noWrap/>
            <w:vAlign w:val="center"/>
          </w:tcPr>
          <w:p w14:paraId="575C9B23">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浓密机</w:t>
            </w:r>
          </w:p>
        </w:tc>
        <w:tc>
          <w:tcPr>
            <w:tcW w:w="1029" w:type="pct"/>
            <w:tcBorders>
              <w:tl2br w:val="nil"/>
              <w:tr2bl w:val="nil"/>
            </w:tcBorders>
            <w:noWrap/>
            <w:vAlign w:val="center"/>
          </w:tcPr>
          <w:p w14:paraId="2C2F83E9">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998" w:type="pct"/>
            <w:tcBorders>
              <w:tl2br w:val="nil"/>
              <w:tr2bl w:val="nil"/>
            </w:tcBorders>
            <w:noWrap/>
            <w:vAlign w:val="center"/>
          </w:tcPr>
          <w:p w14:paraId="3DB6F20D">
            <w:pPr>
              <w:pStyle w:val="488"/>
              <w:spacing w:line="240" w:lineRule="auto"/>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12m</w:t>
            </w:r>
            <w:r>
              <w:rPr>
                <w:rFonts w:hint="eastAsia"/>
                <w:color w:val="000000" w:themeColor="text1"/>
                <w:highlight w:val="none"/>
                <w:vertAlign w:val="superscript"/>
                <w:lang w:val="en-US" w:eastAsia="zh-CN"/>
                <w14:textFill>
                  <w14:solidFill>
                    <w14:schemeClr w14:val="tx1"/>
                  </w14:solidFill>
                </w14:textFill>
              </w:rPr>
              <w:t>3</w:t>
            </w:r>
          </w:p>
        </w:tc>
        <w:tc>
          <w:tcPr>
            <w:tcW w:w="986" w:type="pct"/>
            <w:tcBorders>
              <w:tl2br w:val="nil"/>
              <w:tr2bl w:val="nil"/>
            </w:tcBorders>
            <w:noWrap/>
            <w:vAlign w:val="center"/>
          </w:tcPr>
          <w:p w14:paraId="11DF764A">
            <w:pPr>
              <w:spacing w:line="240" w:lineRule="auto"/>
              <w:ind w:left="0" w:leftChars="0" w:firstLine="0" w:firstLineChars="0"/>
              <w:jc w:val="center"/>
              <w:rPr>
                <w:rFonts w:hint="eastAsia"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s="Times New Roman"/>
                <w:snapToGrid w:val="0"/>
                <w:color w:val="000000" w:themeColor="text1"/>
                <w:kern w:val="2"/>
                <w:sz w:val="21"/>
                <w:szCs w:val="22"/>
                <w:highlight w:val="none"/>
                <w:lang w:val="en-US" w:eastAsia="zh-CN" w:bidi="ar-SA"/>
                <w14:textFill>
                  <w14:solidFill>
                    <w14:schemeClr w14:val="tx1"/>
                  </w14:solidFill>
                </w14:textFill>
              </w:rPr>
              <w:t>新建</w:t>
            </w:r>
          </w:p>
        </w:tc>
      </w:tr>
      <w:tr w14:paraId="7F3FA1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641" w:type="pct"/>
            <w:tcBorders>
              <w:tl2br w:val="nil"/>
              <w:tr2bl w:val="nil"/>
            </w:tcBorders>
            <w:noWrap/>
            <w:vAlign w:val="center"/>
          </w:tcPr>
          <w:p w14:paraId="6BFBE12F">
            <w:pPr>
              <w:pStyle w:val="488"/>
              <w:numPr>
                <w:ilvl w:val="0"/>
                <w:numId w:val="10"/>
              </w:numPr>
              <w:spacing w:line="240" w:lineRule="auto"/>
              <w:rPr>
                <w:color w:val="000000" w:themeColor="text1"/>
                <w:highlight w:val="none"/>
                <w14:textFill>
                  <w14:solidFill>
                    <w14:schemeClr w14:val="tx1"/>
                  </w14:solidFill>
                </w14:textFill>
              </w:rPr>
            </w:pPr>
          </w:p>
        </w:tc>
        <w:tc>
          <w:tcPr>
            <w:tcW w:w="1344" w:type="pct"/>
            <w:tcBorders>
              <w:tl2br w:val="nil"/>
              <w:tr2bl w:val="nil"/>
            </w:tcBorders>
            <w:noWrap/>
            <w:vAlign w:val="center"/>
          </w:tcPr>
          <w:p w14:paraId="744D5998">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压滤机</w:t>
            </w:r>
          </w:p>
        </w:tc>
        <w:tc>
          <w:tcPr>
            <w:tcW w:w="1029" w:type="pct"/>
            <w:tcBorders>
              <w:tl2br w:val="nil"/>
              <w:tr2bl w:val="nil"/>
            </w:tcBorders>
            <w:noWrap/>
            <w:vAlign w:val="center"/>
          </w:tcPr>
          <w:p w14:paraId="01EAE944">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998" w:type="pct"/>
            <w:tcBorders>
              <w:tl2br w:val="nil"/>
              <w:tr2bl w:val="nil"/>
            </w:tcBorders>
            <w:noWrap/>
            <w:vAlign w:val="center"/>
          </w:tcPr>
          <w:p w14:paraId="75B81DE7">
            <w:pPr>
              <w:pStyle w:val="488"/>
              <w:spacing w:line="24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986" w:type="pct"/>
            <w:tcBorders>
              <w:tl2br w:val="nil"/>
              <w:tr2bl w:val="nil"/>
            </w:tcBorders>
            <w:noWrap/>
            <w:vAlign w:val="center"/>
          </w:tcPr>
          <w:p w14:paraId="755A2063">
            <w:pPr>
              <w:spacing w:line="240" w:lineRule="auto"/>
              <w:ind w:left="0" w:leftChars="0" w:firstLine="0" w:firstLineChars="0"/>
              <w:jc w:val="center"/>
              <w:rPr>
                <w:rFonts w:hint="eastAsia"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s="Times New Roman"/>
                <w:snapToGrid w:val="0"/>
                <w:color w:val="000000" w:themeColor="text1"/>
                <w:kern w:val="2"/>
                <w:sz w:val="21"/>
                <w:szCs w:val="22"/>
                <w:highlight w:val="none"/>
                <w:lang w:val="en-US" w:eastAsia="zh-CN" w:bidi="ar-SA"/>
                <w14:textFill>
                  <w14:solidFill>
                    <w14:schemeClr w14:val="tx1"/>
                  </w14:solidFill>
                </w14:textFill>
              </w:rPr>
              <w:t>新建</w:t>
            </w:r>
          </w:p>
        </w:tc>
      </w:tr>
      <w:tr w14:paraId="4DC189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641" w:type="pct"/>
            <w:tcBorders>
              <w:tl2br w:val="nil"/>
              <w:tr2bl w:val="nil"/>
            </w:tcBorders>
            <w:noWrap/>
            <w:vAlign w:val="center"/>
          </w:tcPr>
          <w:p w14:paraId="64DB1D1E">
            <w:pPr>
              <w:pStyle w:val="488"/>
              <w:numPr>
                <w:ilvl w:val="0"/>
                <w:numId w:val="10"/>
              </w:numPr>
              <w:spacing w:line="240" w:lineRule="auto"/>
              <w:rPr>
                <w:color w:val="000000" w:themeColor="text1"/>
                <w:highlight w:val="none"/>
                <w14:textFill>
                  <w14:solidFill>
                    <w14:schemeClr w14:val="tx1"/>
                  </w14:solidFill>
                </w14:textFill>
              </w:rPr>
            </w:pPr>
          </w:p>
        </w:tc>
        <w:tc>
          <w:tcPr>
            <w:tcW w:w="1344" w:type="pct"/>
            <w:tcBorders>
              <w:tl2br w:val="nil"/>
              <w:tr2bl w:val="nil"/>
            </w:tcBorders>
            <w:noWrap/>
            <w:vAlign w:val="center"/>
          </w:tcPr>
          <w:p w14:paraId="4F62808F">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汽车衡</w:t>
            </w:r>
          </w:p>
        </w:tc>
        <w:tc>
          <w:tcPr>
            <w:tcW w:w="1029" w:type="pct"/>
            <w:tcBorders>
              <w:tl2br w:val="nil"/>
              <w:tr2bl w:val="nil"/>
            </w:tcBorders>
            <w:noWrap/>
            <w:vAlign w:val="center"/>
          </w:tcPr>
          <w:p w14:paraId="6C835048">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998" w:type="pct"/>
            <w:tcBorders>
              <w:tl2br w:val="nil"/>
              <w:tr2bl w:val="nil"/>
            </w:tcBorders>
            <w:noWrap/>
            <w:vAlign w:val="center"/>
          </w:tcPr>
          <w:p w14:paraId="30E27C6E">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120t</w:t>
            </w:r>
          </w:p>
        </w:tc>
        <w:tc>
          <w:tcPr>
            <w:tcW w:w="986" w:type="pct"/>
            <w:tcBorders>
              <w:tl2br w:val="nil"/>
              <w:tr2bl w:val="nil"/>
            </w:tcBorders>
            <w:noWrap/>
            <w:vAlign w:val="center"/>
          </w:tcPr>
          <w:p w14:paraId="07DF38E1">
            <w:pPr>
              <w:spacing w:line="240" w:lineRule="auto"/>
              <w:ind w:left="0" w:leftChars="0" w:firstLine="0" w:firstLineChars="0"/>
              <w:jc w:val="center"/>
              <w:rPr>
                <w:rFonts w:hint="eastAsia"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s="Times New Roman"/>
                <w:snapToGrid w:val="0"/>
                <w:color w:val="000000" w:themeColor="text1"/>
                <w:kern w:val="2"/>
                <w:sz w:val="21"/>
                <w:szCs w:val="22"/>
                <w:highlight w:val="none"/>
                <w:lang w:val="en-US" w:eastAsia="zh-CN" w:bidi="ar-SA"/>
                <w14:textFill>
                  <w14:solidFill>
                    <w14:schemeClr w14:val="tx1"/>
                  </w14:solidFill>
                </w14:textFill>
              </w:rPr>
              <w:t>新建</w:t>
            </w:r>
          </w:p>
        </w:tc>
      </w:tr>
      <w:tr w14:paraId="36C3B2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641" w:type="pct"/>
            <w:tcBorders>
              <w:tl2br w:val="nil"/>
              <w:tr2bl w:val="nil"/>
            </w:tcBorders>
            <w:noWrap/>
            <w:vAlign w:val="center"/>
          </w:tcPr>
          <w:p w14:paraId="48A07048">
            <w:pPr>
              <w:pStyle w:val="488"/>
              <w:numPr>
                <w:ilvl w:val="0"/>
                <w:numId w:val="10"/>
              </w:numPr>
              <w:spacing w:line="240" w:lineRule="auto"/>
              <w:rPr>
                <w:color w:val="000000" w:themeColor="text1"/>
                <w:highlight w:val="none"/>
                <w14:textFill>
                  <w14:solidFill>
                    <w14:schemeClr w14:val="tx1"/>
                  </w14:solidFill>
                </w14:textFill>
              </w:rPr>
            </w:pPr>
          </w:p>
        </w:tc>
        <w:tc>
          <w:tcPr>
            <w:tcW w:w="1344" w:type="pct"/>
            <w:tcBorders>
              <w:tl2br w:val="nil"/>
              <w:tr2bl w:val="nil"/>
            </w:tcBorders>
            <w:noWrap/>
            <w:vAlign w:val="center"/>
          </w:tcPr>
          <w:p w14:paraId="5C911F7D">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真空泵</w:t>
            </w:r>
          </w:p>
        </w:tc>
        <w:tc>
          <w:tcPr>
            <w:tcW w:w="1029" w:type="pct"/>
            <w:tcBorders>
              <w:tl2br w:val="nil"/>
              <w:tr2bl w:val="nil"/>
            </w:tcBorders>
            <w:noWrap/>
            <w:vAlign w:val="center"/>
          </w:tcPr>
          <w:p w14:paraId="50EB638C">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998" w:type="pct"/>
            <w:tcBorders>
              <w:tl2br w:val="nil"/>
              <w:tr2bl w:val="nil"/>
            </w:tcBorders>
            <w:noWrap/>
            <w:vAlign w:val="center"/>
          </w:tcPr>
          <w:p w14:paraId="24B0C986">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SK-20</w:t>
            </w:r>
          </w:p>
        </w:tc>
        <w:tc>
          <w:tcPr>
            <w:tcW w:w="986" w:type="pct"/>
            <w:tcBorders>
              <w:tl2br w:val="nil"/>
              <w:tr2bl w:val="nil"/>
            </w:tcBorders>
            <w:noWrap/>
            <w:vAlign w:val="center"/>
          </w:tcPr>
          <w:p w14:paraId="2EF18965">
            <w:pPr>
              <w:spacing w:line="240" w:lineRule="auto"/>
              <w:ind w:left="0" w:leftChars="0" w:firstLine="0" w:firstLineChars="0"/>
              <w:jc w:val="center"/>
              <w:rPr>
                <w:rFonts w:hint="eastAsia"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s="Times New Roman"/>
                <w:snapToGrid w:val="0"/>
                <w:color w:val="000000" w:themeColor="text1"/>
                <w:kern w:val="2"/>
                <w:sz w:val="21"/>
                <w:szCs w:val="22"/>
                <w:highlight w:val="none"/>
                <w:lang w:val="en-US" w:eastAsia="zh-CN" w:bidi="ar-SA"/>
                <w14:textFill>
                  <w14:solidFill>
                    <w14:schemeClr w14:val="tx1"/>
                  </w14:solidFill>
                </w14:textFill>
              </w:rPr>
              <w:t>新建</w:t>
            </w:r>
          </w:p>
        </w:tc>
      </w:tr>
      <w:tr w14:paraId="71B0F5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641" w:type="pct"/>
            <w:tcBorders>
              <w:tl2br w:val="nil"/>
              <w:tr2bl w:val="nil"/>
            </w:tcBorders>
            <w:noWrap/>
            <w:vAlign w:val="center"/>
          </w:tcPr>
          <w:p w14:paraId="1F69C0C8">
            <w:pPr>
              <w:pStyle w:val="488"/>
              <w:numPr>
                <w:ilvl w:val="0"/>
                <w:numId w:val="10"/>
              </w:numPr>
              <w:spacing w:line="240" w:lineRule="auto"/>
              <w:rPr>
                <w:color w:val="000000" w:themeColor="text1"/>
                <w:highlight w:val="none"/>
                <w14:textFill>
                  <w14:solidFill>
                    <w14:schemeClr w14:val="tx1"/>
                  </w14:solidFill>
                </w14:textFill>
              </w:rPr>
            </w:pPr>
          </w:p>
        </w:tc>
        <w:tc>
          <w:tcPr>
            <w:tcW w:w="1344" w:type="pct"/>
            <w:tcBorders>
              <w:tl2br w:val="nil"/>
              <w:tr2bl w:val="nil"/>
            </w:tcBorders>
            <w:noWrap/>
            <w:vAlign w:val="center"/>
          </w:tcPr>
          <w:p w14:paraId="5F84364C">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高频筛</w:t>
            </w:r>
          </w:p>
        </w:tc>
        <w:tc>
          <w:tcPr>
            <w:tcW w:w="1029" w:type="pct"/>
            <w:tcBorders>
              <w:tl2br w:val="nil"/>
              <w:tr2bl w:val="nil"/>
            </w:tcBorders>
            <w:noWrap/>
            <w:vAlign w:val="center"/>
          </w:tcPr>
          <w:p w14:paraId="71112D76">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p>
        </w:tc>
        <w:tc>
          <w:tcPr>
            <w:tcW w:w="998" w:type="pct"/>
            <w:tcBorders>
              <w:tl2br w:val="nil"/>
              <w:tr2bl w:val="nil"/>
            </w:tcBorders>
            <w:noWrap/>
            <w:vAlign w:val="center"/>
          </w:tcPr>
          <w:p w14:paraId="6EB2FA1B">
            <w:pPr>
              <w:pStyle w:val="488"/>
              <w:spacing w:line="240" w:lineRule="auto"/>
              <w:rPr>
                <w:rFonts w:hint="default" w:eastAsia="宋体"/>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1.8*750</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15t/h</w:t>
            </w:r>
          </w:p>
        </w:tc>
        <w:tc>
          <w:tcPr>
            <w:tcW w:w="986" w:type="pct"/>
            <w:tcBorders>
              <w:tl2br w:val="nil"/>
              <w:tr2bl w:val="nil"/>
            </w:tcBorders>
            <w:noWrap/>
            <w:vAlign w:val="center"/>
          </w:tcPr>
          <w:p w14:paraId="2D52DB53">
            <w:pPr>
              <w:spacing w:line="240" w:lineRule="auto"/>
              <w:ind w:left="0" w:leftChars="0" w:firstLine="0" w:firstLineChars="0"/>
              <w:jc w:val="center"/>
              <w:rPr>
                <w:rFonts w:hint="eastAsia"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s="Times New Roman"/>
                <w:snapToGrid w:val="0"/>
                <w:color w:val="000000" w:themeColor="text1"/>
                <w:kern w:val="2"/>
                <w:sz w:val="21"/>
                <w:szCs w:val="22"/>
                <w:highlight w:val="none"/>
                <w:lang w:val="en-US" w:eastAsia="zh-CN" w:bidi="ar-SA"/>
                <w14:textFill>
                  <w14:solidFill>
                    <w14:schemeClr w14:val="tx1"/>
                  </w14:solidFill>
                </w14:textFill>
              </w:rPr>
              <w:t>新建</w:t>
            </w:r>
          </w:p>
        </w:tc>
      </w:tr>
      <w:tr w14:paraId="6DE4DA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641" w:type="pct"/>
            <w:tcBorders>
              <w:tl2br w:val="nil"/>
              <w:tr2bl w:val="nil"/>
            </w:tcBorders>
            <w:noWrap/>
            <w:vAlign w:val="center"/>
          </w:tcPr>
          <w:p w14:paraId="34DEF644">
            <w:pPr>
              <w:pStyle w:val="488"/>
              <w:numPr>
                <w:ilvl w:val="0"/>
                <w:numId w:val="10"/>
              </w:numPr>
              <w:spacing w:line="240" w:lineRule="auto"/>
              <w:rPr>
                <w:color w:val="000000" w:themeColor="text1"/>
                <w:highlight w:val="none"/>
                <w14:textFill>
                  <w14:solidFill>
                    <w14:schemeClr w14:val="tx1"/>
                  </w14:solidFill>
                </w14:textFill>
              </w:rPr>
            </w:pPr>
          </w:p>
        </w:tc>
        <w:tc>
          <w:tcPr>
            <w:tcW w:w="1344" w:type="pct"/>
            <w:tcBorders>
              <w:tl2br w:val="nil"/>
              <w:tr2bl w:val="nil"/>
            </w:tcBorders>
            <w:noWrap/>
            <w:vAlign w:val="center"/>
          </w:tcPr>
          <w:p w14:paraId="6FEA73AF">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湿式浓缩磁选机</w:t>
            </w:r>
          </w:p>
        </w:tc>
        <w:tc>
          <w:tcPr>
            <w:tcW w:w="1029" w:type="pct"/>
            <w:tcBorders>
              <w:tl2br w:val="nil"/>
              <w:tr2bl w:val="nil"/>
            </w:tcBorders>
            <w:noWrap/>
            <w:vAlign w:val="center"/>
          </w:tcPr>
          <w:p w14:paraId="577FA350">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998" w:type="pct"/>
            <w:tcBorders>
              <w:tl2br w:val="nil"/>
              <w:tr2bl w:val="nil"/>
            </w:tcBorders>
            <w:noWrap/>
            <w:vAlign w:val="center"/>
          </w:tcPr>
          <w:p w14:paraId="2D789219">
            <w:pPr>
              <w:pStyle w:val="488"/>
              <w:spacing w:line="240" w:lineRule="auto"/>
              <w:rPr>
                <w:rFonts w:hint="default" w:eastAsia="宋体"/>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LCTV1021</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10t/h</w:t>
            </w:r>
          </w:p>
        </w:tc>
        <w:tc>
          <w:tcPr>
            <w:tcW w:w="986" w:type="pct"/>
            <w:tcBorders>
              <w:tl2br w:val="nil"/>
              <w:tr2bl w:val="nil"/>
            </w:tcBorders>
            <w:noWrap/>
            <w:vAlign w:val="center"/>
          </w:tcPr>
          <w:p w14:paraId="4F2552AC">
            <w:pPr>
              <w:spacing w:line="240" w:lineRule="auto"/>
              <w:ind w:left="0" w:leftChars="0" w:firstLine="0" w:firstLineChars="0"/>
              <w:jc w:val="center"/>
              <w:rPr>
                <w:rFonts w:hint="eastAsia"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s="Times New Roman"/>
                <w:snapToGrid w:val="0"/>
                <w:color w:val="000000" w:themeColor="text1"/>
                <w:kern w:val="2"/>
                <w:sz w:val="21"/>
                <w:szCs w:val="22"/>
                <w:highlight w:val="none"/>
                <w:lang w:val="en-US" w:eastAsia="zh-CN" w:bidi="ar-SA"/>
                <w14:textFill>
                  <w14:solidFill>
                    <w14:schemeClr w14:val="tx1"/>
                  </w14:solidFill>
                </w14:textFill>
              </w:rPr>
              <w:t>新建</w:t>
            </w:r>
          </w:p>
        </w:tc>
      </w:tr>
      <w:tr w14:paraId="746454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641" w:type="pct"/>
            <w:tcBorders>
              <w:tl2br w:val="nil"/>
              <w:tr2bl w:val="nil"/>
            </w:tcBorders>
            <w:noWrap/>
            <w:vAlign w:val="center"/>
          </w:tcPr>
          <w:p w14:paraId="22651B2C">
            <w:pPr>
              <w:pStyle w:val="488"/>
              <w:numPr>
                <w:ilvl w:val="0"/>
                <w:numId w:val="10"/>
              </w:numPr>
              <w:spacing w:line="240" w:lineRule="auto"/>
              <w:rPr>
                <w:color w:val="000000" w:themeColor="text1"/>
                <w:highlight w:val="none"/>
                <w14:textFill>
                  <w14:solidFill>
                    <w14:schemeClr w14:val="tx1"/>
                  </w14:solidFill>
                </w14:textFill>
              </w:rPr>
            </w:pPr>
          </w:p>
        </w:tc>
        <w:tc>
          <w:tcPr>
            <w:tcW w:w="1344" w:type="pct"/>
            <w:tcBorders>
              <w:tl2br w:val="nil"/>
              <w:tr2bl w:val="nil"/>
            </w:tcBorders>
            <w:noWrap/>
            <w:vAlign w:val="center"/>
          </w:tcPr>
          <w:p w14:paraId="0C33FD14">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湿式浓缩磁选机</w:t>
            </w:r>
          </w:p>
        </w:tc>
        <w:tc>
          <w:tcPr>
            <w:tcW w:w="1029" w:type="pct"/>
            <w:tcBorders>
              <w:tl2br w:val="nil"/>
              <w:tr2bl w:val="nil"/>
            </w:tcBorders>
            <w:noWrap/>
            <w:vAlign w:val="center"/>
          </w:tcPr>
          <w:p w14:paraId="5B213719">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998" w:type="pct"/>
            <w:tcBorders>
              <w:tl2br w:val="nil"/>
              <w:tr2bl w:val="nil"/>
            </w:tcBorders>
            <w:noWrap/>
            <w:vAlign w:val="center"/>
          </w:tcPr>
          <w:p w14:paraId="39727CC8">
            <w:pPr>
              <w:pStyle w:val="488"/>
              <w:spacing w:line="240" w:lineRule="auto"/>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NCT1021</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10t/h</w:t>
            </w:r>
          </w:p>
        </w:tc>
        <w:tc>
          <w:tcPr>
            <w:tcW w:w="986" w:type="pct"/>
            <w:tcBorders>
              <w:tl2br w:val="nil"/>
              <w:tr2bl w:val="nil"/>
            </w:tcBorders>
            <w:noWrap/>
            <w:vAlign w:val="center"/>
          </w:tcPr>
          <w:p w14:paraId="511782EE">
            <w:pPr>
              <w:spacing w:line="240" w:lineRule="auto"/>
              <w:ind w:left="0" w:leftChars="0" w:firstLine="0" w:firstLineChars="0"/>
              <w:jc w:val="center"/>
              <w:rPr>
                <w:rFonts w:hint="eastAsia"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s="Times New Roman"/>
                <w:snapToGrid w:val="0"/>
                <w:color w:val="000000" w:themeColor="text1"/>
                <w:kern w:val="2"/>
                <w:sz w:val="21"/>
                <w:szCs w:val="22"/>
                <w:highlight w:val="none"/>
                <w:lang w:val="en-US" w:eastAsia="zh-CN" w:bidi="ar-SA"/>
                <w14:textFill>
                  <w14:solidFill>
                    <w14:schemeClr w14:val="tx1"/>
                  </w14:solidFill>
                </w14:textFill>
              </w:rPr>
              <w:t>新建</w:t>
            </w:r>
          </w:p>
        </w:tc>
      </w:tr>
      <w:tr w14:paraId="65E7FD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641" w:type="pct"/>
            <w:tcBorders>
              <w:tl2br w:val="nil"/>
              <w:tr2bl w:val="nil"/>
            </w:tcBorders>
            <w:noWrap/>
            <w:vAlign w:val="center"/>
          </w:tcPr>
          <w:p w14:paraId="55A23E62">
            <w:pPr>
              <w:pStyle w:val="488"/>
              <w:numPr>
                <w:ilvl w:val="0"/>
                <w:numId w:val="10"/>
              </w:numPr>
              <w:spacing w:line="240" w:lineRule="auto"/>
              <w:rPr>
                <w:color w:val="000000" w:themeColor="text1"/>
                <w:highlight w:val="none"/>
                <w14:textFill>
                  <w14:solidFill>
                    <w14:schemeClr w14:val="tx1"/>
                  </w14:solidFill>
                </w14:textFill>
              </w:rPr>
            </w:pPr>
          </w:p>
        </w:tc>
        <w:tc>
          <w:tcPr>
            <w:tcW w:w="1344" w:type="pct"/>
            <w:tcBorders>
              <w:tl2br w:val="nil"/>
              <w:tr2bl w:val="nil"/>
            </w:tcBorders>
            <w:noWrap/>
            <w:vAlign w:val="center"/>
          </w:tcPr>
          <w:p w14:paraId="2C6100C8">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永磁筒式过滤机</w:t>
            </w:r>
          </w:p>
        </w:tc>
        <w:tc>
          <w:tcPr>
            <w:tcW w:w="1029" w:type="pct"/>
            <w:tcBorders>
              <w:tl2br w:val="nil"/>
              <w:tr2bl w:val="nil"/>
            </w:tcBorders>
            <w:noWrap/>
            <w:vAlign w:val="center"/>
          </w:tcPr>
          <w:p w14:paraId="3A0A75F1">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998" w:type="pct"/>
            <w:tcBorders>
              <w:tl2br w:val="nil"/>
              <w:tr2bl w:val="nil"/>
            </w:tcBorders>
            <w:noWrap/>
            <w:vAlign w:val="center"/>
          </w:tcPr>
          <w:p w14:paraId="142E2AC1">
            <w:pPr>
              <w:pStyle w:val="488"/>
              <w:spacing w:line="240" w:lineRule="auto"/>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CYB-5</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10t/h</w:t>
            </w:r>
          </w:p>
        </w:tc>
        <w:tc>
          <w:tcPr>
            <w:tcW w:w="986" w:type="pct"/>
            <w:tcBorders>
              <w:tl2br w:val="nil"/>
              <w:tr2bl w:val="nil"/>
            </w:tcBorders>
            <w:noWrap/>
            <w:vAlign w:val="center"/>
          </w:tcPr>
          <w:p w14:paraId="4D7A348D">
            <w:pPr>
              <w:spacing w:line="240" w:lineRule="auto"/>
              <w:ind w:left="0" w:leftChars="0" w:firstLine="0" w:firstLineChars="0"/>
              <w:jc w:val="center"/>
              <w:rPr>
                <w:rFonts w:hint="eastAsia"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s="Times New Roman"/>
                <w:snapToGrid w:val="0"/>
                <w:color w:val="000000" w:themeColor="text1"/>
                <w:kern w:val="2"/>
                <w:sz w:val="21"/>
                <w:szCs w:val="22"/>
                <w:highlight w:val="none"/>
                <w:lang w:val="en-US" w:eastAsia="zh-CN" w:bidi="ar-SA"/>
                <w14:textFill>
                  <w14:solidFill>
                    <w14:schemeClr w14:val="tx1"/>
                  </w14:solidFill>
                </w14:textFill>
              </w:rPr>
              <w:t>新建</w:t>
            </w:r>
          </w:p>
        </w:tc>
      </w:tr>
      <w:tr w14:paraId="04F8CD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641" w:type="pct"/>
            <w:tcBorders>
              <w:tl2br w:val="nil"/>
              <w:tr2bl w:val="nil"/>
            </w:tcBorders>
            <w:noWrap/>
            <w:vAlign w:val="center"/>
          </w:tcPr>
          <w:p w14:paraId="1EEE195A">
            <w:pPr>
              <w:pStyle w:val="488"/>
              <w:numPr>
                <w:ilvl w:val="0"/>
                <w:numId w:val="10"/>
              </w:numPr>
              <w:spacing w:line="240" w:lineRule="auto"/>
              <w:rPr>
                <w:color w:val="000000" w:themeColor="text1"/>
                <w:highlight w:val="none"/>
                <w14:textFill>
                  <w14:solidFill>
                    <w14:schemeClr w14:val="tx1"/>
                  </w14:solidFill>
                </w14:textFill>
              </w:rPr>
            </w:pPr>
          </w:p>
        </w:tc>
        <w:tc>
          <w:tcPr>
            <w:tcW w:w="1344" w:type="pct"/>
            <w:tcBorders>
              <w:tl2br w:val="nil"/>
              <w:tr2bl w:val="nil"/>
            </w:tcBorders>
            <w:noWrap/>
            <w:vAlign w:val="center"/>
          </w:tcPr>
          <w:p w14:paraId="397E4CCC">
            <w:pPr>
              <w:pStyle w:val="488"/>
              <w:spacing w:line="240" w:lineRule="auto"/>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甩干脱水机</w:t>
            </w:r>
          </w:p>
        </w:tc>
        <w:tc>
          <w:tcPr>
            <w:tcW w:w="1029" w:type="pct"/>
            <w:tcBorders>
              <w:tl2br w:val="nil"/>
              <w:tr2bl w:val="nil"/>
            </w:tcBorders>
            <w:noWrap/>
            <w:vAlign w:val="center"/>
          </w:tcPr>
          <w:p w14:paraId="5FD5F4AE">
            <w:pPr>
              <w:pStyle w:val="488"/>
              <w:spacing w:line="240" w:lineRule="auto"/>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p>
        </w:tc>
        <w:tc>
          <w:tcPr>
            <w:tcW w:w="998" w:type="pct"/>
            <w:tcBorders>
              <w:tl2br w:val="nil"/>
              <w:tr2bl w:val="nil"/>
            </w:tcBorders>
            <w:noWrap/>
            <w:vAlign w:val="center"/>
          </w:tcPr>
          <w:p w14:paraId="2342D43A">
            <w:pPr>
              <w:pStyle w:val="488"/>
              <w:spacing w:line="240" w:lineRule="auto"/>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10t/h</w:t>
            </w:r>
          </w:p>
        </w:tc>
        <w:tc>
          <w:tcPr>
            <w:tcW w:w="986" w:type="pct"/>
            <w:tcBorders>
              <w:tl2br w:val="nil"/>
              <w:tr2bl w:val="nil"/>
            </w:tcBorders>
            <w:noWrap/>
            <w:vAlign w:val="center"/>
          </w:tcPr>
          <w:p w14:paraId="34667DE4">
            <w:pPr>
              <w:spacing w:line="240" w:lineRule="auto"/>
              <w:ind w:left="0" w:leftChars="0" w:firstLine="0" w:firstLineChars="0"/>
              <w:jc w:val="center"/>
              <w:rPr>
                <w:rFonts w:hint="eastAsia"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s="Times New Roman"/>
                <w:snapToGrid w:val="0"/>
                <w:color w:val="000000" w:themeColor="text1"/>
                <w:kern w:val="2"/>
                <w:sz w:val="21"/>
                <w:szCs w:val="22"/>
                <w:highlight w:val="none"/>
                <w:lang w:val="en-US" w:eastAsia="zh-CN" w:bidi="ar-SA"/>
                <w14:textFill>
                  <w14:solidFill>
                    <w14:schemeClr w14:val="tx1"/>
                  </w14:solidFill>
                </w14:textFill>
              </w:rPr>
              <w:t>新建</w:t>
            </w:r>
          </w:p>
        </w:tc>
      </w:tr>
      <w:tr w14:paraId="3523D2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641" w:type="pct"/>
            <w:tcBorders>
              <w:tl2br w:val="nil"/>
              <w:tr2bl w:val="nil"/>
            </w:tcBorders>
            <w:noWrap/>
            <w:vAlign w:val="center"/>
          </w:tcPr>
          <w:p w14:paraId="46E14D20">
            <w:pPr>
              <w:pStyle w:val="488"/>
              <w:numPr>
                <w:ilvl w:val="0"/>
                <w:numId w:val="10"/>
              </w:numPr>
              <w:spacing w:line="240" w:lineRule="auto"/>
              <w:rPr>
                <w:color w:val="000000" w:themeColor="text1"/>
                <w:highlight w:val="none"/>
                <w14:textFill>
                  <w14:solidFill>
                    <w14:schemeClr w14:val="tx1"/>
                  </w14:solidFill>
                </w14:textFill>
              </w:rPr>
            </w:pPr>
          </w:p>
        </w:tc>
        <w:tc>
          <w:tcPr>
            <w:tcW w:w="1344" w:type="pct"/>
            <w:tcBorders>
              <w:tl2br w:val="nil"/>
              <w:tr2bl w:val="nil"/>
            </w:tcBorders>
            <w:noWrap/>
            <w:vAlign w:val="center"/>
          </w:tcPr>
          <w:p w14:paraId="7120C530">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中矿泵</w:t>
            </w:r>
          </w:p>
        </w:tc>
        <w:tc>
          <w:tcPr>
            <w:tcW w:w="1029" w:type="pct"/>
            <w:tcBorders>
              <w:tl2br w:val="nil"/>
              <w:tr2bl w:val="nil"/>
            </w:tcBorders>
            <w:noWrap/>
            <w:vAlign w:val="center"/>
          </w:tcPr>
          <w:p w14:paraId="225DE3DA">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998" w:type="pct"/>
            <w:tcBorders>
              <w:tl2br w:val="nil"/>
              <w:tr2bl w:val="nil"/>
            </w:tcBorders>
            <w:noWrap/>
            <w:vAlign w:val="center"/>
          </w:tcPr>
          <w:p w14:paraId="4B509E54">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50TCD-15</w:t>
            </w:r>
          </w:p>
        </w:tc>
        <w:tc>
          <w:tcPr>
            <w:tcW w:w="986" w:type="pct"/>
            <w:tcBorders>
              <w:tl2br w:val="nil"/>
              <w:tr2bl w:val="nil"/>
            </w:tcBorders>
            <w:noWrap/>
            <w:vAlign w:val="center"/>
          </w:tcPr>
          <w:p w14:paraId="0DAF5B2C">
            <w:pPr>
              <w:spacing w:line="240" w:lineRule="auto"/>
              <w:ind w:left="0" w:leftChars="0" w:firstLine="0" w:firstLineChars="0"/>
              <w:jc w:val="center"/>
              <w:rPr>
                <w:rFonts w:hint="eastAsia"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s="Times New Roman"/>
                <w:snapToGrid w:val="0"/>
                <w:color w:val="000000" w:themeColor="text1"/>
                <w:kern w:val="2"/>
                <w:sz w:val="21"/>
                <w:szCs w:val="22"/>
                <w:highlight w:val="none"/>
                <w:lang w:val="en-US" w:eastAsia="zh-CN" w:bidi="ar-SA"/>
                <w14:textFill>
                  <w14:solidFill>
                    <w14:schemeClr w14:val="tx1"/>
                  </w14:solidFill>
                </w14:textFill>
              </w:rPr>
              <w:t>新建</w:t>
            </w:r>
          </w:p>
        </w:tc>
      </w:tr>
      <w:tr w14:paraId="30A729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641" w:type="pct"/>
            <w:tcBorders>
              <w:tl2br w:val="nil"/>
              <w:tr2bl w:val="nil"/>
            </w:tcBorders>
            <w:noWrap/>
            <w:vAlign w:val="center"/>
          </w:tcPr>
          <w:p w14:paraId="18128D2D">
            <w:pPr>
              <w:pStyle w:val="488"/>
              <w:numPr>
                <w:ilvl w:val="0"/>
                <w:numId w:val="10"/>
              </w:numPr>
              <w:spacing w:line="240" w:lineRule="auto"/>
              <w:rPr>
                <w:color w:val="000000" w:themeColor="text1"/>
                <w:highlight w:val="none"/>
                <w14:textFill>
                  <w14:solidFill>
                    <w14:schemeClr w14:val="tx1"/>
                  </w14:solidFill>
                </w14:textFill>
              </w:rPr>
            </w:pPr>
          </w:p>
        </w:tc>
        <w:tc>
          <w:tcPr>
            <w:tcW w:w="1344" w:type="pct"/>
            <w:tcBorders>
              <w:tl2br w:val="nil"/>
              <w:tr2bl w:val="nil"/>
            </w:tcBorders>
            <w:noWrap/>
            <w:vAlign w:val="center"/>
          </w:tcPr>
          <w:p w14:paraId="6B04333D">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中矿泵</w:t>
            </w:r>
          </w:p>
        </w:tc>
        <w:tc>
          <w:tcPr>
            <w:tcW w:w="1029" w:type="pct"/>
            <w:tcBorders>
              <w:tl2br w:val="nil"/>
              <w:tr2bl w:val="nil"/>
            </w:tcBorders>
            <w:noWrap/>
            <w:vAlign w:val="center"/>
          </w:tcPr>
          <w:p w14:paraId="12D89395">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998" w:type="pct"/>
            <w:tcBorders>
              <w:tl2br w:val="nil"/>
              <w:tr2bl w:val="nil"/>
            </w:tcBorders>
            <w:noWrap/>
            <w:vAlign w:val="center"/>
          </w:tcPr>
          <w:p w14:paraId="7A624135">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50TCD-35</w:t>
            </w:r>
          </w:p>
        </w:tc>
        <w:tc>
          <w:tcPr>
            <w:tcW w:w="986" w:type="pct"/>
            <w:tcBorders>
              <w:tl2br w:val="nil"/>
              <w:tr2bl w:val="nil"/>
            </w:tcBorders>
            <w:noWrap/>
            <w:vAlign w:val="center"/>
          </w:tcPr>
          <w:p w14:paraId="69970AE4">
            <w:pPr>
              <w:spacing w:line="240" w:lineRule="auto"/>
              <w:ind w:left="0" w:leftChars="0" w:firstLine="0" w:firstLineChars="0"/>
              <w:jc w:val="center"/>
              <w:rPr>
                <w:rFonts w:hint="eastAsia"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s="Times New Roman"/>
                <w:snapToGrid w:val="0"/>
                <w:color w:val="000000" w:themeColor="text1"/>
                <w:kern w:val="2"/>
                <w:sz w:val="21"/>
                <w:szCs w:val="22"/>
                <w:highlight w:val="none"/>
                <w:lang w:val="en-US" w:eastAsia="zh-CN" w:bidi="ar-SA"/>
                <w14:textFill>
                  <w14:solidFill>
                    <w14:schemeClr w14:val="tx1"/>
                  </w14:solidFill>
                </w14:textFill>
              </w:rPr>
              <w:t>新建</w:t>
            </w:r>
          </w:p>
        </w:tc>
      </w:tr>
      <w:tr w14:paraId="767A52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641" w:type="pct"/>
            <w:tcBorders>
              <w:tl2br w:val="nil"/>
              <w:tr2bl w:val="nil"/>
            </w:tcBorders>
            <w:noWrap/>
            <w:vAlign w:val="center"/>
          </w:tcPr>
          <w:p w14:paraId="365ECBDB">
            <w:pPr>
              <w:pStyle w:val="488"/>
              <w:numPr>
                <w:ilvl w:val="0"/>
                <w:numId w:val="10"/>
              </w:numPr>
              <w:spacing w:line="240" w:lineRule="auto"/>
              <w:rPr>
                <w:color w:val="000000" w:themeColor="text1"/>
                <w:highlight w:val="none"/>
                <w14:textFill>
                  <w14:solidFill>
                    <w14:schemeClr w14:val="tx1"/>
                  </w14:solidFill>
                </w14:textFill>
              </w:rPr>
            </w:pPr>
          </w:p>
        </w:tc>
        <w:tc>
          <w:tcPr>
            <w:tcW w:w="1344" w:type="pct"/>
            <w:tcBorders>
              <w:tl2br w:val="nil"/>
              <w:tr2bl w:val="nil"/>
            </w:tcBorders>
            <w:noWrap/>
            <w:vAlign w:val="center"/>
          </w:tcPr>
          <w:p w14:paraId="0F031A5E">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起重机</w:t>
            </w:r>
          </w:p>
        </w:tc>
        <w:tc>
          <w:tcPr>
            <w:tcW w:w="1029" w:type="pct"/>
            <w:tcBorders>
              <w:tl2br w:val="nil"/>
              <w:tr2bl w:val="nil"/>
            </w:tcBorders>
            <w:noWrap/>
            <w:vAlign w:val="center"/>
          </w:tcPr>
          <w:p w14:paraId="3EE00456">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998" w:type="pct"/>
            <w:tcBorders>
              <w:tl2br w:val="nil"/>
              <w:tr2bl w:val="nil"/>
            </w:tcBorders>
            <w:noWrap/>
            <w:vAlign w:val="center"/>
          </w:tcPr>
          <w:p w14:paraId="24E1A032">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LD5T-13.5M</w:t>
            </w:r>
          </w:p>
        </w:tc>
        <w:tc>
          <w:tcPr>
            <w:tcW w:w="986" w:type="pct"/>
            <w:tcBorders>
              <w:tl2br w:val="nil"/>
              <w:tr2bl w:val="nil"/>
            </w:tcBorders>
            <w:noWrap/>
            <w:vAlign w:val="center"/>
          </w:tcPr>
          <w:p w14:paraId="51235E31">
            <w:pPr>
              <w:spacing w:line="240" w:lineRule="auto"/>
              <w:ind w:left="0" w:leftChars="0" w:firstLine="0" w:firstLineChars="0"/>
              <w:jc w:val="center"/>
              <w:rPr>
                <w:rFonts w:hint="eastAsia"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s="Times New Roman"/>
                <w:snapToGrid w:val="0"/>
                <w:color w:val="000000" w:themeColor="text1"/>
                <w:kern w:val="2"/>
                <w:sz w:val="21"/>
                <w:szCs w:val="22"/>
                <w:highlight w:val="none"/>
                <w:lang w:val="en-US" w:eastAsia="zh-CN" w:bidi="ar-SA"/>
                <w14:textFill>
                  <w14:solidFill>
                    <w14:schemeClr w14:val="tx1"/>
                  </w14:solidFill>
                </w14:textFill>
              </w:rPr>
              <w:t>新建</w:t>
            </w:r>
          </w:p>
        </w:tc>
      </w:tr>
      <w:tr w14:paraId="2B645F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641" w:type="pct"/>
            <w:tcBorders>
              <w:tl2br w:val="nil"/>
              <w:tr2bl w:val="nil"/>
            </w:tcBorders>
            <w:noWrap/>
            <w:vAlign w:val="center"/>
          </w:tcPr>
          <w:p w14:paraId="7385145C">
            <w:pPr>
              <w:pStyle w:val="488"/>
              <w:numPr>
                <w:ilvl w:val="0"/>
                <w:numId w:val="10"/>
              </w:numPr>
              <w:spacing w:line="240" w:lineRule="auto"/>
              <w:rPr>
                <w:color w:val="000000" w:themeColor="text1"/>
                <w:highlight w:val="none"/>
                <w14:textFill>
                  <w14:solidFill>
                    <w14:schemeClr w14:val="tx1"/>
                  </w14:solidFill>
                </w14:textFill>
              </w:rPr>
            </w:pPr>
          </w:p>
        </w:tc>
        <w:tc>
          <w:tcPr>
            <w:tcW w:w="1344" w:type="pct"/>
            <w:tcBorders>
              <w:tl2br w:val="nil"/>
              <w:tr2bl w:val="nil"/>
            </w:tcBorders>
            <w:noWrap/>
            <w:vAlign w:val="center"/>
          </w:tcPr>
          <w:p w14:paraId="4C45C384">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装载机</w:t>
            </w:r>
          </w:p>
        </w:tc>
        <w:tc>
          <w:tcPr>
            <w:tcW w:w="1029" w:type="pct"/>
            <w:tcBorders>
              <w:tl2br w:val="nil"/>
              <w:tr2bl w:val="nil"/>
            </w:tcBorders>
            <w:noWrap/>
            <w:vAlign w:val="center"/>
          </w:tcPr>
          <w:p w14:paraId="07B32BAA">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998" w:type="pct"/>
            <w:tcBorders>
              <w:tl2br w:val="nil"/>
              <w:tr2bl w:val="nil"/>
            </w:tcBorders>
            <w:noWrap/>
            <w:vAlign w:val="center"/>
          </w:tcPr>
          <w:p w14:paraId="141339D8">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50</w:t>
            </w:r>
          </w:p>
        </w:tc>
        <w:tc>
          <w:tcPr>
            <w:tcW w:w="986" w:type="pct"/>
            <w:tcBorders>
              <w:tl2br w:val="nil"/>
              <w:tr2bl w:val="nil"/>
            </w:tcBorders>
            <w:noWrap/>
            <w:vAlign w:val="center"/>
          </w:tcPr>
          <w:p w14:paraId="4E6AC434">
            <w:pPr>
              <w:spacing w:line="240" w:lineRule="auto"/>
              <w:ind w:left="0" w:leftChars="0" w:firstLine="0" w:firstLineChars="0"/>
              <w:jc w:val="center"/>
              <w:rPr>
                <w:rFonts w:hint="eastAsia"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s="Times New Roman"/>
                <w:snapToGrid w:val="0"/>
                <w:color w:val="000000" w:themeColor="text1"/>
                <w:kern w:val="2"/>
                <w:sz w:val="21"/>
                <w:szCs w:val="22"/>
                <w:highlight w:val="none"/>
                <w:lang w:val="en-US" w:eastAsia="zh-CN" w:bidi="ar-SA"/>
                <w14:textFill>
                  <w14:solidFill>
                    <w14:schemeClr w14:val="tx1"/>
                  </w14:solidFill>
                </w14:textFill>
              </w:rPr>
              <w:t>新建</w:t>
            </w:r>
          </w:p>
        </w:tc>
      </w:tr>
      <w:tr w14:paraId="410F28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641" w:type="pct"/>
            <w:tcBorders>
              <w:tl2br w:val="nil"/>
              <w:tr2bl w:val="nil"/>
            </w:tcBorders>
            <w:noWrap/>
            <w:vAlign w:val="center"/>
          </w:tcPr>
          <w:p w14:paraId="4F468D25">
            <w:pPr>
              <w:pStyle w:val="488"/>
              <w:numPr>
                <w:ilvl w:val="0"/>
                <w:numId w:val="10"/>
              </w:numPr>
              <w:spacing w:line="240" w:lineRule="auto"/>
              <w:rPr>
                <w:color w:val="000000" w:themeColor="text1"/>
                <w:highlight w:val="none"/>
                <w14:textFill>
                  <w14:solidFill>
                    <w14:schemeClr w14:val="tx1"/>
                  </w14:solidFill>
                </w14:textFill>
              </w:rPr>
            </w:pPr>
          </w:p>
        </w:tc>
        <w:tc>
          <w:tcPr>
            <w:tcW w:w="1344" w:type="pct"/>
            <w:tcBorders>
              <w:tl2br w:val="nil"/>
              <w:tr2bl w:val="nil"/>
            </w:tcBorders>
            <w:noWrap/>
            <w:vAlign w:val="center"/>
          </w:tcPr>
          <w:p w14:paraId="2D139F57">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布袋除尘器</w:t>
            </w:r>
          </w:p>
        </w:tc>
        <w:tc>
          <w:tcPr>
            <w:tcW w:w="1029" w:type="pct"/>
            <w:tcBorders>
              <w:tl2br w:val="nil"/>
              <w:tr2bl w:val="nil"/>
            </w:tcBorders>
            <w:noWrap/>
            <w:vAlign w:val="center"/>
          </w:tcPr>
          <w:p w14:paraId="3E359188">
            <w:pPr>
              <w:pStyle w:val="488"/>
              <w:spacing w:line="24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998" w:type="pct"/>
            <w:tcBorders>
              <w:tl2br w:val="nil"/>
              <w:tr2bl w:val="nil"/>
            </w:tcBorders>
            <w:noWrap/>
            <w:vAlign w:val="center"/>
          </w:tcPr>
          <w:p w14:paraId="4C8F5877">
            <w:pPr>
              <w:pStyle w:val="488"/>
              <w:spacing w:line="240" w:lineRule="auto"/>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c>
          <w:tcPr>
            <w:tcW w:w="986" w:type="pct"/>
            <w:tcBorders>
              <w:tl2br w:val="nil"/>
              <w:tr2bl w:val="nil"/>
            </w:tcBorders>
            <w:noWrap/>
            <w:vAlign w:val="center"/>
          </w:tcPr>
          <w:p w14:paraId="18DA1D0E">
            <w:pPr>
              <w:spacing w:line="240" w:lineRule="auto"/>
              <w:ind w:left="0" w:leftChars="0" w:firstLine="0" w:firstLineChars="0"/>
              <w:jc w:val="center"/>
              <w:rPr>
                <w:rFonts w:hint="eastAsia"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s="Times New Roman"/>
                <w:snapToGrid w:val="0"/>
                <w:color w:val="000000" w:themeColor="text1"/>
                <w:kern w:val="2"/>
                <w:sz w:val="21"/>
                <w:szCs w:val="22"/>
                <w:highlight w:val="none"/>
                <w:lang w:val="en-US" w:eastAsia="zh-CN" w:bidi="ar-SA"/>
                <w14:textFill>
                  <w14:solidFill>
                    <w14:schemeClr w14:val="tx1"/>
                  </w14:solidFill>
                </w14:textFill>
              </w:rPr>
              <w:t>新建</w:t>
            </w:r>
          </w:p>
        </w:tc>
      </w:tr>
      <w:tr w14:paraId="285A7E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641" w:type="pct"/>
            <w:tcBorders>
              <w:tl2br w:val="nil"/>
              <w:tr2bl w:val="nil"/>
            </w:tcBorders>
            <w:noWrap/>
            <w:vAlign w:val="center"/>
          </w:tcPr>
          <w:p w14:paraId="5B30ECFE">
            <w:pPr>
              <w:pStyle w:val="488"/>
              <w:numPr>
                <w:ilvl w:val="0"/>
                <w:numId w:val="10"/>
              </w:numPr>
              <w:spacing w:line="240" w:lineRule="auto"/>
              <w:rPr>
                <w:color w:val="000000" w:themeColor="text1"/>
                <w:highlight w:val="none"/>
                <w14:textFill>
                  <w14:solidFill>
                    <w14:schemeClr w14:val="tx1"/>
                  </w14:solidFill>
                </w14:textFill>
              </w:rPr>
            </w:pPr>
          </w:p>
        </w:tc>
        <w:tc>
          <w:tcPr>
            <w:tcW w:w="1344" w:type="pct"/>
            <w:tcBorders>
              <w:tl2br w:val="nil"/>
              <w:tr2bl w:val="nil"/>
            </w:tcBorders>
            <w:noWrap/>
            <w:vAlign w:val="center"/>
          </w:tcPr>
          <w:p w14:paraId="69F64F55">
            <w:pPr>
              <w:pStyle w:val="488"/>
              <w:spacing w:line="240" w:lineRule="auto"/>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洒水车</w:t>
            </w:r>
          </w:p>
        </w:tc>
        <w:tc>
          <w:tcPr>
            <w:tcW w:w="1029" w:type="pct"/>
            <w:tcBorders>
              <w:tl2br w:val="nil"/>
              <w:tr2bl w:val="nil"/>
            </w:tcBorders>
            <w:noWrap/>
            <w:vAlign w:val="center"/>
          </w:tcPr>
          <w:p w14:paraId="67C7DBBD">
            <w:pPr>
              <w:pStyle w:val="488"/>
              <w:spacing w:line="240" w:lineRule="auto"/>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p>
        </w:tc>
        <w:tc>
          <w:tcPr>
            <w:tcW w:w="998" w:type="pct"/>
            <w:tcBorders>
              <w:tl2br w:val="nil"/>
              <w:tr2bl w:val="nil"/>
            </w:tcBorders>
            <w:noWrap/>
            <w:vAlign w:val="center"/>
          </w:tcPr>
          <w:p w14:paraId="493ED78A">
            <w:pPr>
              <w:pStyle w:val="488"/>
              <w:spacing w:line="240" w:lineRule="auto"/>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5t</w:t>
            </w:r>
          </w:p>
        </w:tc>
        <w:tc>
          <w:tcPr>
            <w:tcW w:w="986" w:type="pct"/>
            <w:tcBorders>
              <w:tl2br w:val="nil"/>
              <w:tr2bl w:val="nil"/>
            </w:tcBorders>
            <w:noWrap/>
            <w:vAlign w:val="center"/>
          </w:tcPr>
          <w:p w14:paraId="49D68434">
            <w:pPr>
              <w:spacing w:line="240" w:lineRule="auto"/>
              <w:ind w:left="0" w:leftChars="0" w:firstLine="0" w:firstLineChars="0"/>
              <w:jc w:val="center"/>
              <w:rPr>
                <w:rFonts w:hint="eastAsia"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s="Times New Roman"/>
                <w:snapToGrid w:val="0"/>
                <w:color w:val="000000" w:themeColor="text1"/>
                <w:kern w:val="2"/>
                <w:sz w:val="21"/>
                <w:szCs w:val="22"/>
                <w:highlight w:val="none"/>
                <w:lang w:val="en-US" w:eastAsia="zh-CN" w:bidi="ar-SA"/>
                <w14:textFill>
                  <w14:solidFill>
                    <w14:schemeClr w14:val="tx1"/>
                  </w14:solidFill>
                </w14:textFill>
              </w:rPr>
              <w:t>新建</w:t>
            </w:r>
          </w:p>
        </w:tc>
      </w:tr>
      <w:tr w14:paraId="53DE3F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641" w:type="pct"/>
            <w:tcBorders>
              <w:tl2br w:val="nil"/>
              <w:tr2bl w:val="nil"/>
            </w:tcBorders>
            <w:noWrap/>
            <w:vAlign w:val="center"/>
          </w:tcPr>
          <w:p w14:paraId="39F205DD">
            <w:pPr>
              <w:pStyle w:val="488"/>
              <w:numPr>
                <w:ilvl w:val="0"/>
                <w:numId w:val="10"/>
              </w:numPr>
              <w:spacing w:line="240" w:lineRule="auto"/>
              <w:rPr>
                <w:color w:val="000000" w:themeColor="text1"/>
                <w:highlight w:val="none"/>
                <w14:textFill>
                  <w14:solidFill>
                    <w14:schemeClr w14:val="tx1"/>
                  </w14:solidFill>
                </w14:textFill>
              </w:rPr>
            </w:pPr>
          </w:p>
        </w:tc>
        <w:tc>
          <w:tcPr>
            <w:tcW w:w="1344" w:type="pct"/>
            <w:tcBorders>
              <w:tl2br w:val="nil"/>
              <w:tr2bl w:val="nil"/>
            </w:tcBorders>
            <w:noWrap/>
            <w:vAlign w:val="center"/>
          </w:tcPr>
          <w:p w14:paraId="6D8385DB">
            <w:pPr>
              <w:pStyle w:val="488"/>
              <w:spacing w:line="24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循环水泵</w:t>
            </w:r>
          </w:p>
        </w:tc>
        <w:tc>
          <w:tcPr>
            <w:tcW w:w="1029" w:type="pct"/>
            <w:tcBorders>
              <w:tl2br w:val="nil"/>
              <w:tr2bl w:val="nil"/>
            </w:tcBorders>
            <w:noWrap/>
            <w:vAlign w:val="center"/>
          </w:tcPr>
          <w:p w14:paraId="114494AB">
            <w:pPr>
              <w:pStyle w:val="488"/>
              <w:spacing w:line="240" w:lineRule="auto"/>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w:t>
            </w:r>
          </w:p>
        </w:tc>
        <w:tc>
          <w:tcPr>
            <w:tcW w:w="998" w:type="pct"/>
            <w:tcBorders>
              <w:tl2br w:val="nil"/>
              <w:tr2bl w:val="nil"/>
            </w:tcBorders>
            <w:noWrap/>
            <w:vAlign w:val="center"/>
          </w:tcPr>
          <w:p w14:paraId="62D5FEDE">
            <w:pPr>
              <w:pStyle w:val="488"/>
              <w:spacing w:line="240" w:lineRule="auto"/>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c>
          <w:tcPr>
            <w:tcW w:w="986" w:type="pct"/>
            <w:tcBorders>
              <w:tl2br w:val="nil"/>
              <w:tr2bl w:val="nil"/>
            </w:tcBorders>
            <w:noWrap/>
            <w:vAlign w:val="center"/>
          </w:tcPr>
          <w:p w14:paraId="1E94DD67">
            <w:pPr>
              <w:spacing w:line="240" w:lineRule="auto"/>
              <w:ind w:left="0" w:leftChars="0" w:firstLine="0" w:firstLineChars="0"/>
              <w:jc w:val="center"/>
              <w:rPr>
                <w:rFonts w:hint="eastAsia"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s="Times New Roman"/>
                <w:snapToGrid w:val="0"/>
                <w:color w:val="000000" w:themeColor="text1"/>
                <w:kern w:val="2"/>
                <w:sz w:val="21"/>
                <w:szCs w:val="22"/>
                <w:highlight w:val="none"/>
                <w:lang w:val="en-US" w:eastAsia="zh-CN" w:bidi="ar-SA"/>
                <w14:textFill>
                  <w14:solidFill>
                    <w14:schemeClr w14:val="tx1"/>
                  </w14:solidFill>
                </w14:textFill>
              </w:rPr>
              <w:t>新建</w:t>
            </w:r>
          </w:p>
        </w:tc>
      </w:tr>
      <w:tr w14:paraId="2AAD7C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641" w:type="pct"/>
            <w:tcBorders>
              <w:tl2br w:val="nil"/>
              <w:tr2bl w:val="nil"/>
            </w:tcBorders>
            <w:noWrap/>
            <w:vAlign w:val="center"/>
          </w:tcPr>
          <w:p w14:paraId="08EBCD16">
            <w:pPr>
              <w:pStyle w:val="488"/>
              <w:numPr>
                <w:ilvl w:val="0"/>
                <w:numId w:val="10"/>
              </w:numPr>
              <w:spacing w:line="240" w:lineRule="auto"/>
              <w:rPr>
                <w:color w:val="000000" w:themeColor="text1"/>
                <w:highlight w:val="none"/>
                <w14:textFill>
                  <w14:solidFill>
                    <w14:schemeClr w14:val="tx1"/>
                  </w14:solidFill>
                </w14:textFill>
              </w:rPr>
            </w:pPr>
          </w:p>
        </w:tc>
        <w:tc>
          <w:tcPr>
            <w:tcW w:w="1344" w:type="pct"/>
            <w:tcBorders>
              <w:tl2br w:val="nil"/>
              <w:tr2bl w:val="nil"/>
            </w:tcBorders>
            <w:noWrap/>
            <w:vAlign w:val="center"/>
          </w:tcPr>
          <w:p w14:paraId="1466DD40">
            <w:pPr>
              <w:pStyle w:val="488"/>
              <w:spacing w:line="240" w:lineRule="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尾矿</w:t>
            </w:r>
            <w:r>
              <w:rPr>
                <w:rFonts w:hint="eastAsia"/>
                <w:color w:val="000000" w:themeColor="text1"/>
                <w:highlight w:val="none"/>
                <w:lang w:val="en-US" w:eastAsia="zh-CN"/>
                <w14:textFill>
                  <w14:solidFill>
                    <w14:schemeClr w14:val="tx1"/>
                  </w14:solidFill>
                </w14:textFill>
              </w:rPr>
              <w:t>渣浆</w:t>
            </w:r>
            <w:r>
              <w:rPr>
                <w:rFonts w:hint="eastAsia"/>
                <w:color w:val="000000" w:themeColor="text1"/>
                <w:highlight w:val="none"/>
                <w14:textFill>
                  <w14:solidFill>
                    <w14:schemeClr w14:val="tx1"/>
                  </w14:solidFill>
                </w14:textFill>
              </w:rPr>
              <w:t>泵</w:t>
            </w:r>
          </w:p>
        </w:tc>
        <w:tc>
          <w:tcPr>
            <w:tcW w:w="1029" w:type="pct"/>
            <w:tcBorders>
              <w:tl2br w:val="nil"/>
              <w:tr2bl w:val="nil"/>
            </w:tcBorders>
            <w:noWrap/>
            <w:vAlign w:val="center"/>
          </w:tcPr>
          <w:p w14:paraId="384E275A">
            <w:pPr>
              <w:pStyle w:val="488"/>
              <w:spacing w:line="240" w:lineRule="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w:t>
            </w:r>
          </w:p>
        </w:tc>
        <w:tc>
          <w:tcPr>
            <w:tcW w:w="998" w:type="pct"/>
            <w:tcBorders>
              <w:tl2br w:val="nil"/>
              <w:tr2bl w:val="nil"/>
            </w:tcBorders>
            <w:noWrap/>
            <w:vAlign w:val="center"/>
          </w:tcPr>
          <w:p w14:paraId="2AC3BE83">
            <w:pPr>
              <w:pStyle w:val="488"/>
              <w:spacing w:line="240" w:lineRule="auto"/>
              <w:rPr>
                <w:rFonts w:hint="eastAsia" w:eastAsia="宋体"/>
                <w:color w:val="000000" w:themeColor="text1"/>
                <w:highlight w:val="none"/>
                <w:lang w:val="en-US" w:eastAsia="zh-CN"/>
                <w14:textFill>
                  <w14:solidFill>
                    <w14:schemeClr w14:val="tx1"/>
                  </w14:solidFill>
                </w14:textFill>
              </w:rPr>
            </w:pPr>
            <w:r>
              <w:rPr>
                <w:rFonts w:hint="eastAsia" w:eastAsia="宋体"/>
                <w:color w:val="000000" w:themeColor="text1"/>
                <w:highlight w:val="none"/>
                <w:lang w:val="en-US" w:eastAsia="zh-CN"/>
                <w14:textFill>
                  <w14:solidFill>
                    <w14:schemeClr w14:val="tx1"/>
                  </w14:solidFill>
                </w14:textFill>
              </w:rPr>
              <w:fldChar w:fldCharType="begin"/>
            </w:r>
            <w:r>
              <w:rPr>
                <w:rFonts w:hint="eastAsia" w:eastAsia="宋体"/>
                <w:color w:val="000000" w:themeColor="text1"/>
                <w:highlight w:val="none"/>
                <w:lang w:val="en-US" w:eastAsia="zh-CN"/>
                <w14:textFill>
                  <w14:solidFill>
                    <w14:schemeClr w14:val="tx1"/>
                  </w14:solidFill>
                </w14:textFill>
              </w:rPr>
              <w:instrText xml:space="preserve"> HYPERLINK "http://www.baidu.com/link?url=E0RZLxZyFYSejeraK2Q-2K9F-qiD1jvL7sLbb_4B663nBKvEq3ewUseZMaEUPg1bCkYMTGUYjnIVeiLjLuSafLOok5rwJpaJR_q8bilk_xM47q3WKL5MPWXV_p52BFH06bBmxGruiUQOIGQFzqPJwhMhH2XeKu7OH7RC173Dxvj4cbcydjcEFx-bc9ayH0hU-0EoZrQ-l7YEbFaSw_GyzS8nVk7U6KtUH07xhiWY4XWfCRR_MMYzt0KFoHk04jCb38YE1J7pHFz0FY1_YztY-iA-ikO8UktbDrpXwOIBTORDt_P_L1mHYIOq8YN2wMwV5YHSu8J5ZfcvGy4dbBQpqizvHHZHbYn97XTYv2okbPDBLyKqnd2SbepW6noWy0cFgi6YLtw2kKA0HC3MGg_VK_VQaVYBGbRr_UT-R9HE6ni-yVvsuMzXIj4FSm6fil60bjf4FCSVlZL5FpwSXIvGBX8dovDmBSJtUYQ6ByQET0Z_AJwAJ9Xvi5OZ-J5p59FHJLUlnqeMOzlyfqbXb6RJq0_kky3W-m5d7bEMFIZdmsFWLljb4XRPDr0rA0xQ8SrWK7CYeovcp8M24qSw1s7HFWOwKN2C8g3NmzR2wxtgg-HTqsdfD1NDqGSPHFKi4x40Zd6vA0jkKcGBA7vKgkBg6r4yoVZGEvA7ULpJ7B_eB9XHHGb2iIVYErsL3e73dmSHEjWfiBHQ1F_GRvSzRie8bl0T7aNjjnrkB6no01bYvE3" \t "https://www.baidu.com/_blank" </w:instrText>
            </w:r>
            <w:r>
              <w:rPr>
                <w:rFonts w:hint="eastAsia" w:eastAsia="宋体"/>
                <w:color w:val="000000" w:themeColor="text1"/>
                <w:highlight w:val="none"/>
                <w:lang w:val="en-US" w:eastAsia="zh-CN"/>
                <w14:textFill>
                  <w14:solidFill>
                    <w14:schemeClr w14:val="tx1"/>
                  </w14:solidFill>
                </w14:textFill>
              </w:rPr>
              <w:fldChar w:fldCharType="separate"/>
            </w:r>
            <w:r>
              <w:rPr>
                <w:rFonts w:hint="eastAsia" w:eastAsia="宋体"/>
                <w:color w:val="000000" w:themeColor="text1"/>
                <w:highlight w:val="none"/>
                <w:lang w:val="en-US" w:eastAsia="zh-CN"/>
                <w14:textFill>
                  <w14:solidFill>
                    <w14:schemeClr w14:val="tx1"/>
                  </w14:solidFill>
                </w14:textFill>
              </w:rPr>
              <w:t>250ZJ-I-A70</w:t>
            </w:r>
            <w:r>
              <w:rPr>
                <w:rFonts w:hint="eastAsia" w:eastAsia="宋体"/>
                <w:color w:val="000000" w:themeColor="text1"/>
                <w:highlight w:val="none"/>
                <w:lang w:val="en-US" w:eastAsia="zh-CN"/>
                <w14:textFill>
                  <w14:solidFill>
                    <w14:schemeClr w14:val="tx1"/>
                  </w14:solidFill>
                </w14:textFill>
              </w:rPr>
              <w:fldChar w:fldCharType="end"/>
            </w:r>
          </w:p>
        </w:tc>
        <w:tc>
          <w:tcPr>
            <w:tcW w:w="986" w:type="pct"/>
            <w:tcBorders>
              <w:tl2br w:val="nil"/>
              <w:tr2bl w:val="nil"/>
            </w:tcBorders>
            <w:noWrap/>
            <w:vAlign w:val="center"/>
          </w:tcPr>
          <w:p w14:paraId="2E0E6677">
            <w:pPr>
              <w:spacing w:line="240" w:lineRule="auto"/>
              <w:ind w:left="0" w:leftChars="0" w:firstLine="0" w:firstLineChars="0"/>
              <w:jc w:val="center"/>
              <w:rPr>
                <w:rFonts w:hint="eastAsia"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s="Times New Roman"/>
                <w:snapToGrid w:val="0"/>
                <w:color w:val="000000" w:themeColor="text1"/>
                <w:kern w:val="2"/>
                <w:sz w:val="21"/>
                <w:szCs w:val="22"/>
                <w:highlight w:val="none"/>
                <w:lang w:val="en-US" w:eastAsia="zh-CN" w:bidi="ar-SA"/>
                <w14:textFill>
                  <w14:solidFill>
                    <w14:schemeClr w14:val="tx1"/>
                  </w14:solidFill>
                </w14:textFill>
              </w:rPr>
              <w:t>新建</w:t>
            </w:r>
          </w:p>
        </w:tc>
      </w:tr>
      <w:tr w14:paraId="0A194B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641" w:type="pct"/>
            <w:tcBorders>
              <w:tl2br w:val="nil"/>
              <w:tr2bl w:val="nil"/>
            </w:tcBorders>
            <w:noWrap/>
            <w:vAlign w:val="center"/>
          </w:tcPr>
          <w:p w14:paraId="2257E23A">
            <w:pPr>
              <w:pStyle w:val="488"/>
              <w:numPr>
                <w:ilvl w:val="0"/>
                <w:numId w:val="10"/>
              </w:numPr>
              <w:spacing w:line="240" w:lineRule="auto"/>
              <w:rPr>
                <w:color w:val="000000" w:themeColor="text1"/>
                <w:highlight w:val="none"/>
                <w14:textFill>
                  <w14:solidFill>
                    <w14:schemeClr w14:val="tx1"/>
                  </w14:solidFill>
                </w14:textFill>
              </w:rPr>
            </w:pPr>
          </w:p>
        </w:tc>
        <w:tc>
          <w:tcPr>
            <w:tcW w:w="1344" w:type="pct"/>
            <w:tcBorders>
              <w:tl2br w:val="nil"/>
              <w:tr2bl w:val="nil"/>
            </w:tcBorders>
            <w:noWrap/>
            <w:vAlign w:val="center"/>
          </w:tcPr>
          <w:p w14:paraId="6EE9447D">
            <w:pPr>
              <w:pStyle w:val="488"/>
              <w:spacing w:line="240" w:lineRule="auto"/>
              <w:rPr>
                <w:rFonts w:hint="eastAsia"/>
                <w:color w:val="000000" w:themeColor="text1"/>
                <w:highlight w:val="none"/>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自动喷雾设施</w:t>
            </w:r>
          </w:p>
        </w:tc>
        <w:tc>
          <w:tcPr>
            <w:tcW w:w="1029" w:type="pct"/>
            <w:tcBorders>
              <w:tl2br w:val="nil"/>
              <w:tr2bl w:val="nil"/>
            </w:tcBorders>
            <w:noWrap/>
            <w:vAlign w:val="center"/>
          </w:tcPr>
          <w:p w14:paraId="242C020F">
            <w:pPr>
              <w:pStyle w:val="488"/>
              <w:spacing w:line="240" w:lineRule="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p>
        </w:tc>
        <w:tc>
          <w:tcPr>
            <w:tcW w:w="998" w:type="pct"/>
            <w:tcBorders>
              <w:tl2br w:val="nil"/>
              <w:tr2bl w:val="nil"/>
            </w:tcBorders>
            <w:noWrap/>
            <w:vAlign w:val="center"/>
          </w:tcPr>
          <w:p w14:paraId="4ECD6673">
            <w:pPr>
              <w:pStyle w:val="488"/>
              <w:spacing w:line="240" w:lineRule="auto"/>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c>
          <w:tcPr>
            <w:tcW w:w="986" w:type="pct"/>
            <w:tcBorders>
              <w:tl2br w:val="nil"/>
              <w:tr2bl w:val="nil"/>
            </w:tcBorders>
            <w:noWrap/>
            <w:vAlign w:val="center"/>
          </w:tcPr>
          <w:p w14:paraId="239BA487">
            <w:pPr>
              <w:spacing w:line="240" w:lineRule="auto"/>
              <w:ind w:left="0" w:leftChars="0" w:firstLine="0" w:firstLineChars="0"/>
              <w:jc w:val="center"/>
              <w:rPr>
                <w:rFonts w:hint="eastAsia"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s="Times New Roman"/>
                <w:snapToGrid w:val="0"/>
                <w:color w:val="000000" w:themeColor="text1"/>
                <w:kern w:val="2"/>
                <w:sz w:val="21"/>
                <w:szCs w:val="22"/>
                <w:highlight w:val="none"/>
                <w:lang w:val="en-US" w:eastAsia="zh-CN" w:bidi="ar-SA"/>
                <w14:textFill>
                  <w14:solidFill>
                    <w14:schemeClr w14:val="tx1"/>
                  </w14:solidFill>
                </w14:textFill>
              </w:rPr>
              <w:t>新建</w:t>
            </w:r>
          </w:p>
        </w:tc>
      </w:tr>
    </w:tbl>
    <w:p w14:paraId="6DFD8BFA">
      <w:pPr>
        <w:pStyle w:val="4"/>
        <w:bidi w:val="0"/>
        <w:rPr>
          <w:color w:val="000000" w:themeColor="text1"/>
          <w:highlight w:val="none"/>
          <w14:textFill>
            <w14:solidFill>
              <w14:schemeClr w14:val="tx1"/>
            </w14:solidFill>
          </w14:textFill>
        </w:rPr>
      </w:pPr>
      <w:bookmarkStart w:id="137" w:name="_Toc14610"/>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.4产品方案</w:t>
      </w:r>
      <w:bookmarkEnd w:id="137"/>
    </w:p>
    <w:p w14:paraId="47354B53">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本项目建成后年产</w:t>
      </w:r>
      <w:r>
        <w:rPr>
          <w:rFonts w:hint="eastAsia"/>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t>万吨铁精粉。</w:t>
      </w:r>
    </w:p>
    <w:p w14:paraId="5A267128">
      <w:pPr>
        <w:spacing w:before="120" w:beforeLines="50" w:line="480" w:lineRule="exact"/>
        <w:ind w:left="0" w:leftChars="0" w:firstLine="0" w:firstLineChars="0"/>
        <w:jc w:val="center"/>
        <w:rPr>
          <w:b/>
          <w:bCs/>
          <w:color w:val="000000" w:themeColor="text1"/>
          <w:szCs w:val="22"/>
          <w:highlight w:val="none"/>
          <w14:textFill>
            <w14:solidFill>
              <w14:schemeClr w14:val="tx1"/>
            </w14:solidFill>
          </w14:textFill>
        </w:rPr>
      </w:pPr>
      <w:r>
        <w:rPr>
          <w:b/>
          <w:bCs/>
          <w:color w:val="000000" w:themeColor="text1"/>
          <w:szCs w:val="22"/>
          <w:highlight w:val="none"/>
          <w14:textFill>
            <w14:solidFill>
              <w14:schemeClr w14:val="tx1"/>
            </w14:solidFill>
          </w14:textFill>
        </w:rPr>
        <w:t>表</w:t>
      </w:r>
      <w:r>
        <w:rPr>
          <w:rFonts w:hint="eastAsia"/>
          <w:b/>
          <w:bCs/>
          <w:color w:val="000000" w:themeColor="text1"/>
          <w:szCs w:val="22"/>
          <w:highlight w:val="none"/>
          <w14:textFill>
            <w14:solidFill>
              <w14:schemeClr w14:val="tx1"/>
            </w14:solidFill>
          </w14:textFill>
        </w:rPr>
        <w:t>2</w:t>
      </w:r>
      <w:r>
        <w:rPr>
          <w:b/>
          <w:bCs/>
          <w:color w:val="000000" w:themeColor="text1"/>
          <w:szCs w:val="22"/>
          <w:highlight w:val="none"/>
          <w14:textFill>
            <w14:solidFill>
              <w14:schemeClr w14:val="tx1"/>
            </w14:solidFill>
          </w14:textFill>
        </w:rPr>
        <w:t>.1-3  产品方案</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098"/>
        <w:gridCol w:w="2800"/>
        <w:gridCol w:w="2689"/>
        <w:gridCol w:w="2510"/>
      </w:tblGrid>
      <w:tr w14:paraId="052446F1">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6" w:hRule="atLeast"/>
        </w:trPr>
        <w:tc>
          <w:tcPr>
            <w:tcW w:w="603" w:type="pct"/>
            <w:tcBorders>
              <w:tl2br w:val="nil"/>
              <w:tr2bl w:val="nil"/>
            </w:tcBorders>
            <w:noWrap/>
            <w:tcMar>
              <w:top w:w="12" w:type="dxa"/>
              <w:left w:w="12" w:type="dxa"/>
              <w:right w:w="12" w:type="dxa"/>
            </w:tcMar>
            <w:vAlign w:val="center"/>
          </w:tcPr>
          <w:p w14:paraId="0611F96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序号</w:t>
            </w:r>
          </w:p>
        </w:tc>
        <w:tc>
          <w:tcPr>
            <w:tcW w:w="1538" w:type="pct"/>
            <w:tcBorders>
              <w:tl2br w:val="nil"/>
              <w:tr2bl w:val="nil"/>
            </w:tcBorders>
            <w:noWrap/>
            <w:tcMar>
              <w:top w:w="12" w:type="dxa"/>
              <w:left w:w="12" w:type="dxa"/>
              <w:right w:w="12" w:type="dxa"/>
            </w:tcMar>
            <w:vAlign w:val="center"/>
          </w:tcPr>
          <w:p w14:paraId="462423D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产品名称</w:t>
            </w:r>
          </w:p>
        </w:tc>
        <w:tc>
          <w:tcPr>
            <w:tcW w:w="1477" w:type="pct"/>
            <w:tcBorders>
              <w:tl2br w:val="nil"/>
              <w:tr2bl w:val="nil"/>
            </w:tcBorders>
            <w:noWrap/>
            <w:tcMar>
              <w:top w:w="12" w:type="dxa"/>
              <w:left w:w="12" w:type="dxa"/>
              <w:right w:w="12" w:type="dxa"/>
            </w:tcMar>
            <w:vAlign w:val="center"/>
          </w:tcPr>
          <w:p w14:paraId="10571D3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总产量（吨）</w:t>
            </w:r>
          </w:p>
        </w:tc>
        <w:tc>
          <w:tcPr>
            <w:tcW w:w="1379" w:type="pct"/>
            <w:tcBorders>
              <w:tl2br w:val="nil"/>
              <w:tr2bl w:val="nil"/>
            </w:tcBorders>
            <w:noWrap/>
            <w:tcMar>
              <w:top w:w="12" w:type="dxa"/>
              <w:left w:w="12" w:type="dxa"/>
              <w:right w:w="12" w:type="dxa"/>
            </w:tcMar>
            <w:vAlign w:val="center"/>
          </w:tcPr>
          <w:p w14:paraId="149A558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品位%</w:t>
            </w:r>
          </w:p>
        </w:tc>
      </w:tr>
      <w:tr w14:paraId="1807F5D4">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7" w:hRule="atLeast"/>
        </w:trPr>
        <w:tc>
          <w:tcPr>
            <w:tcW w:w="603" w:type="pct"/>
            <w:tcBorders>
              <w:tl2br w:val="nil"/>
              <w:tr2bl w:val="nil"/>
            </w:tcBorders>
            <w:noWrap/>
            <w:tcMar>
              <w:top w:w="12" w:type="dxa"/>
              <w:left w:w="12" w:type="dxa"/>
              <w:right w:w="12" w:type="dxa"/>
            </w:tcMar>
            <w:vAlign w:val="center"/>
          </w:tcPr>
          <w:p w14:paraId="3AFA51F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1538" w:type="pct"/>
            <w:tcBorders>
              <w:tl2br w:val="nil"/>
              <w:tr2bl w:val="nil"/>
            </w:tcBorders>
            <w:noWrap/>
            <w:tcMar>
              <w:top w:w="12" w:type="dxa"/>
              <w:left w:w="12" w:type="dxa"/>
              <w:right w:w="12" w:type="dxa"/>
            </w:tcMar>
            <w:vAlign w:val="center"/>
          </w:tcPr>
          <w:p w14:paraId="1751C27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铁精粉</w:t>
            </w:r>
          </w:p>
        </w:tc>
        <w:tc>
          <w:tcPr>
            <w:tcW w:w="1477" w:type="pct"/>
            <w:tcBorders>
              <w:tl2br w:val="nil"/>
              <w:tr2bl w:val="nil"/>
            </w:tcBorders>
            <w:noWrap/>
            <w:tcMar>
              <w:top w:w="12" w:type="dxa"/>
              <w:left w:w="12" w:type="dxa"/>
              <w:right w:w="12" w:type="dxa"/>
            </w:tcMar>
            <w:vAlign w:val="center"/>
          </w:tcPr>
          <w:p w14:paraId="553EA11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t>0000</w:t>
            </w:r>
          </w:p>
        </w:tc>
        <w:tc>
          <w:tcPr>
            <w:tcW w:w="1379" w:type="pct"/>
            <w:tcBorders>
              <w:tl2br w:val="nil"/>
              <w:tr2bl w:val="nil"/>
            </w:tcBorders>
            <w:noWrap/>
            <w:tcMar>
              <w:top w:w="12" w:type="dxa"/>
              <w:left w:w="12" w:type="dxa"/>
              <w:right w:w="12" w:type="dxa"/>
            </w:tcMar>
            <w:vAlign w:val="center"/>
          </w:tcPr>
          <w:p w14:paraId="1512428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66</w:t>
            </w:r>
          </w:p>
        </w:tc>
      </w:tr>
      <w:bookmarkEnd w:id="126"/>
      <w:bookmarkEnd w:id="127"/>
      <w:bookmarkEnd w:id="128"/>
      <w:bookmarkEnd w:id="129"/>
      <w:bookmarkEnd w:id="130"/>
      <w:bookmarkEnd w:id="131"/>
      <w:bookmarkEnd w:id="132"/>
      <w:bookmarkEnd w:id="133"/>
      <w:bookmarkEnd w:id="134"/>
      <w:bookmarkEnd w:id="135"/>
    </w:tbl>
    <w:p w14:paraId="755E3220">
      <w:pPr>
        <w:pStyle w:val="4"/>
        <w:bidi w:val="0"/>
        <w:rPr>
          <w:color w:val="000000" w:themeColor="text1"/>
          <w:highlight w:val="none"/>
          <w14:textFill>
            <w14:solidFill>
              <w14:schemeClr w14:val="tx1"/>
            </w14:solidFill>
          </w14:textFill>
        </w:rPr>
      </w:pPr>
      <w:bookmarkStart w:id="138" w:name="_Toc26259"/>
      <w:bookmarkStart w:id="139" w:name="_Toc4628"/>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.5项目原辅料及能源消耗</w:t>
      </w:r>
      <w:bookmarkEnd w:id="138"/>
    </w:p>
    <w:p w14:paraId="5B6C27B5">
      <w:pPr>
        <w:pStyle w:val="152"/>
        <w:spacing w:before="120" w:beforeLines="50"/>
        <w:ind w:firstLine="480"/>
        <w:rPr>
          <w:rFonts w:hint="eastAsia" w:ascii="Times New Roman"/>
          <w:color w:val="000000" w:themeColor="text1"/>
          <w:kern w:val="2"/>
          <w:szCs w:val="22"/>
          <w:highlight w:val="none"/>
          <w14:textFill>
            <w14:solidFill>
              <w14:schemeClr w14:val="tx1"/>
            </w14:solidFill>
          </w14:textFill>
        </w:rPr>
      </w:pPr>
      <w:r>
        <w:rPr>
          <w:rFonts w:hint="eastAsia" w:ascii="Times New Roman"/>
          <w:color w:val="000000" w:themeColor="text1"/>
          <w:kern w:val="2"/>
          <w:szCs w:val="22"/>
          <w:highlight w:val="none"/>
          <w14:textFill>
            <w14:solidFill>
              <w14:schemeClr w14:val="tx1"/>
            </w14:solidFill>
          </w14:textFill>
        </w:rPr>
        <w:t>本次</w:t>
      </w:r>
      <w:r>
        <w:rPr>
          <w:rFonts w:hint="eastAsia" w:ascii="Times New Roman"/>
          <w:color w:val="000000" w:themeColor="text1"/>
          <w:kern w:val="2"/>
          <w:szCs w:val="22"/>
          <w:highlight w:val="none"/>
          <w:lang w:val="en-US" w:eastAsia="zh-CN"/>
          <w14:textFill>
            <w14:solidFill>
              <w14:schemeClr w14:val="tx1"/>
            </w14:solidFill>
          </w14:textFill>
        </w:rPr>
        <w:t>建成</w:t>
      </w:r>
      <w:r>
        <w:rPr>
          <w:rFonts w:hint="eastAsia" w:ascii="Times New Roman"/>
          <w:color w:val="000000" w:themeColor="text1"/>
          <w:kern w:val="2"/>
          <w:szCs w:val="22"/>
          <w:highlight w:val="none"/>
          <w14:textFill>
            <w14:solidFill>
              <w14:schemeClr w14:val="tx1"/>
            </w14:solidFill>
          </w14:textFill>
        </w:rPr>
        <w:t>后可实现年处理矿石总量</w:t>
      </w:r>
      <w:r>
        <w:rPr>
          <w:rFonts w:hint="eastAsia" w:ascii="Times New Roman"/>
          <w:color w:val="000000" w:themeColor="text1"/>
          <w:kern w:val="2"/>
          <w:szCs w:val="22"/>
          <w:highlight w:val="none"/>
          <w:lang w:val="en-US" w:eastAsia="zh-CN"/>
          <w14:textFill>
            <w14:solidFill>
              <w14:schemeClr w14:val="tx1"/>
            </w14:solidFill>
          </w14:textFill>
        </w:rPr>
        <w:t>18.7万</w:t>
      </w:r>
      <w:r>
        <w:rPr>
          <w:rFonts w:hint="eastAsia" w:ascii="Times New Roman"/>
          <w:color w:val="000000" w:themeColor="text1"/>
          <w:kern w:val="2"/>
          <w:szCs w:val="22"/>
          <w:highlight w:val="none"/>
          <w14:textFill>
            <w14:solidFill>
              <w14:schemeClr w14:val="tx1"/>
            </w14:solidFill>
          </w14:textFill>
        </w:rPr>
        <w:t>吨，原料铁矿石为外购，来源于北票市腾远矿业有限公司</w:t>
      </w:r>
      <w:r>
        <w:rPr>
          <w:rFonts w:hint="eastAsia" w:ascii="Times New Roman"/>
          <w:color w:val="000000" w:themeColor="text1"/>
          <w:kern w:val="2"/>
          <w:szCs w:val="22"/>
          <w:highlight w:val="none"/>
          <w:lang w:eastAsia="zh-CN"/>
          <w14:textFill>
            <w14:solidFill>
              <w14:schemeClr w14:val="tx1"/>
            </w14:solidFill>
          </w14:textFill>
        </w:rPr>
        <w:t>、</w:t>
      </w:r>
      <w:r>
        <w:rPr>
          <w:rFonts w:hint="eastAsia"/>
          <w:color w:val="000000" w:themeColor="text1"/>
          <w:highlight w:val="none"/>
          <w:lang w:eastAsia="zh-CN"/>
          <w14:textFill>
            <w14:solidFill>
              <w14:schemeClr w14:val="tx1"/>
            </w14:solidFill>
          </w14:textFill>
        </w:rPr>
        <w:t>北票市顺通矿业有限公司、</w:t>
      </w:r>
      <w:r>
        <w:rPr>
          <w:rFonts w:hint="eastAsia"/>
          <w:color w:val="000000" w:themeColor="text1"/>
          <w:highlight w:val="none"/>
          <w:lang w:val="en-US" w:eastAsia="zh-CN"/>
          <w14:textFill>
            <w14:solidFill>
              <w14:schemeClr w14:val="tx1"/>
            </w14:solidFill>
          </w14:textFill>
        </w:rPr>
        <w:t>北票市宝国老镇金正矿业有限公司</w:t>
      </w:r>
      <w:r>
        <w:rPr>
          <w:rFonts w:hint="eastAsia" w:ascii="Times New Roman"/>
          <w:color w:val="000000" w:themeColor="text1"/>
          <w:kern w:val="2"/>
          <w:szCs w:val="22"/>
          <w:highlight w:val="none"/>
          <w14:textFill>
            <w14:solidFill>
              <w14:schemeClr w14:val="tx1"/>
            </w14:solidFill>
          </w14:textFill>
        </w:rPr>
        <w:t>。原料均采用公路运输。企业外购原料铁矿石均为经矿山破碎的粒度小于</w:t>
      </w:r>
      <w:r>
        <w:rPr>
          <w:rFonts w:hint="eastAsia" w:ascii="Times New Roman"/>
          <w:color w:val="000000" w:themeColor="text1"/>
          <w:kern w:val="2"/>
          <w:szCs w:val="22"/>
          <w:highlight w:val="none"/>
          <w:lang w:val="en-US" w:eastAsia="zh-CN"/>
          <w14:textFill>
            <w14:solidFill>
              <w14:schemeClr w14:val="tx1"/>
            </w14:solidFill>
          </w14:textFill>
        </w:rPr>
        <w:t>3</w:t>
      </w:r>
      <w:r>
        <w:rPr>
          <w:rFonts w:hint="eastAsia" w:ascii="Times New Roman"/>
          <w:color w:val="000000" w:themeColor="text1"/>
          <w:kern w:val="2"/>
          <w:szCs w:val="22"/>
          <w:highlight w:val="none"/>
          <w14:textFill>
            <w14:solidFill>
              <w14:schemeClr w14:val="tx1"/>
            </w14:solidFill>
          </w14:textFill>
        </w:rPr>
        <w:t>0</w:t>
      </w:r>
      <w:r>
        <w:rPr>
          <w:rFonts w:hint="eastAsia" w:ascii="Times New Roman"/>
          <w:color w:val="000000" w:themeColor="text1"/>
          <w:kern w:val="2"/>
          <w:szCs w:val="22"/>
          <w:highlight w:val="none"/>
          <w:lang w:eastAsia="zh-CN"/>
          <w14:textFill>
            <w14:solidFill>
              <w14:schemeClr w14:val="tx1"/>
            </w14:solidFill>
          </w14:textFill>
        </w:rPr>
        <w:t>—</w:t>
      </w:r>
      <w:r>
        <w:rPr>
          <w:rFonts w:hint="eastAsia" w:ascii="Times New Roman"/>
          <w:color w:val="000000" w:themeColor="text1"/>
          <w:kern w:val="2"/>
          <w:szCs w:val="22"/>
          <w:highlight w:val="none"/>
          <w:lang w:val="en-US" w:eastAsia="zh-CN"/>
          <w14:textFill>
            <w14:solidFill>
              <w14:schemeClr w14:val="tx1"/>
            </w14:solidFill>
          </w14:textFill>
        </w:rPr>
        <w:t>40</w:t>
      </w:r>
      <w:r>
        <w:rPr>
          <w:rFonts w:hint="eastAsia" w:ascii="Times New Roman"/>
          <w:color w:val="000000" w:themeColor="text1"/>
          <w:kern w:val="2"/>
          <w:szCs w:val="22"/>
          <w:highlight w:val="none"/>
          <w14:textFill>
            <w14:solidFill>
              <w14:schemeClr w14:val="tx1"/>
            </w14:solidFill>
          </w14:textFill>
        </w:rPr>
        <w:t>mm的矿石原料。原料矿石外购来源合理性分析：</w:t>
      </w:r>
    </w:p>
    <w:p w14:paraId="74229290">
      <w:pPr>
        <w:pStyle w:val="152"/>
        <w:spacing w:before="120" w:beforeLines="50"/>
        <w:ind w:firstLine="480"/>
        <w:rPr>
          <w:rFonts w:hint="eastAsia" w:ascii="Times New Roman"/>
          <w:color w:val="000000" w:themeColor="text1"/>
          <w:kern w:val="2"/>
          <w:szCs w:val="22"/>
          <w:highlight w:val="none"/>
          <w14:textFill>
            <w14:solidFill>
              <w14:schemeClr w14:val="tx1"/>
            </w14:solidFill>
          </w14:textFill>
        </w:rPr>
      </w:pPr>
      <w:r>
        <w:rPr>
          <w:rFonts w:hint="eastAsia" w:ascii="Times New Roman"/>
          <w:color w:val="000000" w:themeColor="text1"/>
          <w:kern w:val="2"/>
          <w:szCs w:val="22"/>
          <w:highlight w:val="none"/>
          <w14:textFill>
            <w14:solidFill>
              <w14:schemeClr w14:val="tx1"/>
            </w14:solidFill>
          </w14:textFill>
        </w:rPr>
        <w:t>（1）运输合理性：</w:t>
      </w:r>
      <w:r>
        <w:rPr>
          <w:rFonts w:hint="eastAsia" w:ascii="Times New Roman"/>
          <w:color w:val="000000" w:themeColor="text1"/>
          <w:kern w:val="2"/>
          <w:szCs w:val="22"/>
          <w:highlight w:val="none"/>
          <w:lang w:eastAsia="zh-CN"/>
          <w14:textFill>
            <w14:solidFill>
              <w14:schemeClr w14:val="tx1"/>
            </w14:solidFill>
          </w14:textFill>
        </w:rPr>
        <w:t>北票市腾远矿业有限公司</w:t>
      </w:r>
      <w:r>
        <w:rPr>
          <w:rFonts w:hint="eastAsia" w:ascii="Times New Roman"/>
          <w:color w:val="000000" w:themeColor="text1"/>
          <w:kern w:val="2"/>
          <w:szCs w:val="22"/>
          <w:highlight w:val="none"/>
          <w14:textFill>
            <w14:solidFill>
              <w14:schemeClr w14:val="tx1"/>
            </w14:solidFill>
          </w14:textFill>
        </w:rPr>
        <w:t>与本项目运输距离为</w:t>
      </w:r>
      <w:r>
        <w:rPr>
          <w:rFonts w:hint="eastAsia" w:ascii="Times New Roman"/>
          <w:color w:val="000000" w:themeColor="text1"/>
          <w:kern w:val="2"/>
          <w:szCs w:val="22"/>
          <w:highlight w:val="none"/>
          <w:lang w:val="en-US" w:eastAsia="zh-CN"/>
          <w14:textFill>
            <w14:solidFill>
              <w14:schemeClr w14:val="tx1"/>
            </w14:solidFill>
          </w14:textFill>
        </w:rPr>
        <w:t>3.8</w:t>
      </w:r>
      <w:r>
        <w:rPr>
          <w:rFonts w:hint="eastAsia" w:ascii="Times New Roman"/>
          <w:color w:val="000000" w:themeColor="text1"/>
          <w:kern w:val="2"/>
          <w:szCs w:val="22"/>
          <w:highlight w:val="none"/>
          <w14:textFill>
            <w14:solidFill>
              <w14:schemeClr w14:val="tx1"/>
            </w14:solidFill>
          </w14:textFill>
        </w:rPr>
        <w:t>km，采用公路运输，运输便利，本项目与</w:t>
      </w:r>
      <w:r>
        <w:rPr>
          <w:rFonts w:hint="eastAsia" w:ascii="Times New Roman"/>
          <w:color w:val="000000" w:themeColor="text1"/>
          <w:kern w:val="2"/>
          <w:szCs w:val="22"/>
          <w:highlight w:val="none"/>
          <w:lang w:eastAsia="zh-CN"/>
          <w14:textFill>
            <w14:solidFill>
              <w14:schemeClr w14:val="tx1"/>
            </w14:solidFill>
          </w14:textFill>
        </w:rPr>
        <w:t>北票市腾远矿业有限公司（</w:t>
      </w:r>
      <w:r>
        <w:rPr>
          <w:rFonts w:hint="eastAsia" w:ascii="Times New Roman"/>
          <w:color w:val="000000" w:themeColor="text1"/>
          <w:kern w:val="2"/>
          <w:szCs w:val="22"/>
          <w:highlight w:val="none"/>
          <w:lang w:val="en-US" w:eastAsia="zh-CN"/>
          <w14:textFill>
            <w14:solidFill>
              <w14:schemeClr w14:val="tx1"/>
            </w14:solidFill>
          </w14:textFill>
        </w:rPr>
        <w:t>东沟西山铁矿</w:t>
      </w:r>
      <w:r>
        <w:rPr>
          <w:rFonts w:hint="eastAsia" w:ascii="Times New Roman"/>
          <w:color w:val="000000" w:themeColor="text1"/>
          <w:kern w:val="2"/>
          <w:szCs w:val="22"/>
          <w:highlight w:val="none"/>
          <w:lang w:eastAsia="zh-CN"/>
          <w14:textFill>
            <w14:solidFill>
              <w14:schemeClr w14:val="tx1"/>
            </w14:solidFill>
          </w14:textFill>
        </w:rPr>
        <w:t>）</w:t>
      </w:r>
      <w:r>
        <w:rPr>
          <w:rFonts w:hint="eastAsia" w:ascii="Times New Roman"/>
          <w:color w:val="000000" w:themeColor="text1"/>
          <w:kern w:val="2"/>
          <w:szCs w:val="22"/>
          <w:highlight w:val="none"/>
          <w14:textFill>
            <w14:solidFill>
              <w14:schemeClr w14:val="tx1"/>
            </w14:solidFill>
          </w14:textFill>
        </w:rPr>
        <w:t>位置关系及运输路线见图</w:t>
      </w:r>
      <w:r>
        <w:rPr>
          <w:rFonts w:hint="eastAsia" w:ascii="Times New Roman"/>
          <w:color w:val="000000" w:themeColor="text1"/>
          <w:kern w:val="2"/>
          <w:szCs w:val="22"/>
          <w:highlight w:val="none"/>
          <w:lang w:val="en-US" w:eastAsia="zh-CN"/>
          <w14:textFill>
            <w14:solidFill>
              <w14:schemeClr w14:val="tx1"/>
            </w14:solidFill>
          </w14:textFill>
        </w:rPr>
        <w:t>1.6-3</w:t>
      </w:r>
      <w:r>
        <w:rPr>
          <w:rFonts w:hint="eastAsia" w:ascii="Times New Roman"/>
          <w:color w:val="000000" w:themeColor="text1"/>
          <w:kern w:val="2"/>
          <w:szCs w:val="22"/>
          <w:highlight w:val="none"/>
          <w14:textFill>
            <w14:solidFill>
              <w14:schemeClr w14:val="tx1"/>
            </w14:solidFill>
          </w14:textFill>
        </w:rPr>
        <w:t>。</w:t>
      </w:r>
    </w:p>
    <w:p w14:paraId="3EA23CAC">
      <w:pPr>
        <w:pStyle w:val="152"/>
        <w:spacing w:before="120" w:beforeLines="50"/>
        <w:ind w:firstLine="480"/>
        <w:rPr>
          <w:rFonts w:hint="eastAsia" w:ascii="Times New Roman" w:eastAsia="宋体"/>
          <w:color w:val="000000" w:themeColor="text1"/>
          <w:kern w:val="2"/>
          <w:szCs w:val="22"/>
          <w:highlight w:val="none"/>
          <w:lang w:eastAsia="zh-CN"/>
          <w14:textFill>
            <w14:solidFill>
              <w14:schemeClr w14:val="tx1"/>
            </w14:solidFill>
          </w14:textFill>
        </w:rPr>
      </w:pPr>
      <w:r>
        <w:rPr>
          <w:rFonts w:hint="eastAsia" w:ascii="Times New Roman"/>
          <w:color w:val="000000" w:themeColor="text1"/>
          <w:kern w:val="2"/>
          <w:szCs w:val="22"/>
          <w:highlight w:val="none"/>
          <w14:textFill>
            <w14:solidFill>
              <w14:schemeClr w14:val="tx1"/>
            </w14:solidFill>
          </w14:textFill>
        </w:rPr>
        <w:t>（2）合规性：</w:t>
      </w:r>
      <w:r>
        <w:rPr>
          <w:rFonts w:hint="eastAsia" w:ascii="Times New Roman"/>
          <w:color w:val="000000" w:themeColor="text1"/>
          <w:kern w:val="2"/>
          <w:szCs w:val="22"/>
          <w:highlight w:val="none"/>
          <w:lang w:eastAsia="zh-CN"/>
          <w14:textFill>
            <w14:solidFill>
              <w14:schemeClr w14:val="tx1"/>
            </w14:solidFill>
          </w14:textFill>
        </w:rPr>
        <w:t>北票市腾远矿业有限公司、</w:t>
      </w:r>
      <w:r>
        <w:rPr>
          <w:rFonts w:hint="eastAsia"/>
          <w:color w:val="000000" w:themeColor="text1"/>
          <w:highlight w:val="none"/>
          <w:lang w:eastAsia="zh-CN"/>
          <w14:textFill>
            <w14:solidFill>
              <w14:schemeClr w14:val="tx1"/>
            </w14:solidFill>
          </w14:textFill>
        </w:rPr>
        <w:t>北票市顺通矿业有限公司、</w:t>
      </w:r>
      <w:r>
        <w:rPr>
          <w:rFonts w:hint="eastAsia"/>
          <w:color w:val="000000" w:themeColor="text1"/>
          <w:highlight w:val="none"/>
          <w:lang w:val="en-US" w:eastAsia="zh-CN"/>
          <w14:textFill>
            <w14:solidFill>
              <w14:schemeClr w14:val="tx1"/>
            </w14:solidFill>
          </w14:textFill>
        </w:rPr>
        <w:t>北票市宝国老镇金正矿业有限公司均</w:t>
      </w:r>
      <w:r>
        <w:rPr>
          <w:rFonts w:hint="eastAsia" w:ascii="Times New Roman"/>
          <w:color w:val="000000" w:themeColor="text1"/>
          <w:kern w:val="2"/>
          <w:szCs w:val="22"/>
          <w:highlight w:val="none"/>
          <w14:textFill>
            <w14:solidFill>
              <w14:schemeClr w14:val="tx1"/>
            </w14:solidFill>
          </w14:textFill>
        </w:rPr>
        <w:t>已取得采矿许可证，开采矿种</w:t>
      </w:r>
      <w:r>
        <w:rPr>
          <w:rFonts w:hint="eastAsia" w:ascii="Times New Roman"/>
          <w:color w:val="000000" w:themeColor="text1"/>
          <w:kern w:val="2"/>
          <w:szCs w:val="22"/>
          <w:highlight w:val="none"/>
          <w:lang w:val="en-US" w:eastAsia="zh-CN"/>
          <w14:textFill>
            <w14:solidFill>
              <w14:schemeClr w14:val="tx1"/>
            </w14:solidFill>
          </w14:textFill>
        </w:rPr>
        <w:t>均</w:t>
      </w:r>
      <w:r>
        <w:rPr>
          <w:rFonts w:hint="eastAsia" w:ascii="Times New Roman"/>
          <w:color w:val="000000" w:themeColor="text1"/>
          <w:kern w:val="2"/>
          <w:szCs w:val="22"/>
          <w:highlight w:val="none"/>
          <w14:textFill>
            <w14:solidFill>
              <w14:schemeClr w14:val="tx1"/>
            </w14:solidFill>
          </w14:textFill>
        </w:rPr>
        <w:t>为铁矿，开采方式</w:t>
      </w:r>
      <w:r>
        <w:rPr>
          <w:rFonts w:hint="eastAsia" w:ascii="Times New Roman"/>
          <w:color w:val="000000" w:themeColor="text1"/>
          <w:kern w:val="2"/>
          <w:szCs w:val="22"/>
          <w:highlight w:val="none"/>
          <w:lang w:val="en-US" w:eastAsia="zh-CN"/>
          <w14:textFill>
            <w14:solidFill>
              <w14:schemeClr w14:val="tx1"/>
            </w14:solidFill>
          </w14:textFill>
        </w:rPr>
        <w:t>均</w:t>
      </w:r>
      <w:r>
        <w:rPr>
          <w:rFonts w:hint="eastAsia" w:ascii="Times New Roman"/>
          <w:color w:val="000000" w:themeColor="text1"/>
          <w:kern w:val="2"/>
          <w:szCs w:val="22"/>
          <w:highlight w:val="none"/>
          <w14:textFill>
            <w14:solidFill>
              <w14:schemeClr w14:val="tx1"/>
            </w14:solidFill>
          </w14:textFill>
        </w:rPr>
        <w:t>为地下开采，生产规模</w:t>
      </w:r>
      <w:r>
        <w:rPr>
          <w:rFonts w:hint="eastAsia" w:ascii="Times New Roman"/>
          <w:color w:val="000000" w:themeColor="text1"/>
          <w:kern w:val="2"/>
          <w:szCs w:val="22"/>
          <w:highlight w:val="none"/>
          <w:lang w:val="en-US" w:eastAsia="zh-CN"/>
          <w14:textFill>
            <w14:solidFill>
              <w14:schemeClr w14:val="tx1"/>
            </w14:solidFill>
          </w14:textFill>
        </w:rPr>
        <w:t>分别</w:t>
      </w:r>
      <w:r>
        <w:rPr>
          <w:rFonts w:hint="eastAsia" w:ascii="Times New Roman"/>
          <w:color w:val="000000" w:themeColor="text1"/>
          <w:kern w:val="2"/>
          <w:szCs w:val="22"/>
          <w:highlight w:val="none"/>
          <w14:textFill>
            <w14:solidFill>
              <w14:schemeClr w14:val="tx1"/>
            </w14:solidFill>
          </w14:textFill>
        </w:rPr>
        <w:t>为</w:t>
      </w:r>
      <w:r>
        <w:rPr>
          <w:rFonts w:hint="eastAsia" w:ascii="Times New Roman"/>
          <w:color w:val="000000" w:themeColor="text1"/>
          <w:kern w:val="2"/>
          <w:szCs w:val="22"/>
          <w:highlight w:val="none"/>
          <w:lang w:val="en-US" w:eastAsia="zh-CN"/>
          <w14:textFill>
            <w14:solidFill>
              <w14:schemeClr w14:val="tx1"/>
            </w14:solidFill>
          </w14:textFill>
        </w:rPr>
        <w:t>10</w:t>
      </w:r>
      <w:r>
        <w:rPr>
          <w:rFonts w:hint="eastAsia" w:ascii="Times New Roman"/>
          <w:color w:val="000000" w:themeColor="text1"/>
          <w:kern w:val="2"/>
          <w:szCs w:val="22"/>
          <w:highlight w:val="none"/>
          <w14:textFill>
            <w14:solidFill>
              <w14:schemeClr w14:val="tx1"/>
            </w14:solidFill>
          </w14:textFill>
        </w:rPr>
        <w:t>万吨/年</w:t>
      </w:r>
      <w:r>
        <w:rPr>
          <w:rFonts w:hint="eastAsia" w:ascii="Times New Roman"/>
          <w:color w:val="000000" w:themeColor="text1"/>
          <w:kern w:val="2"/>
          <w:szCs w:val="22"/>
          <w:highlight w:val="none"/>
          <w:lang w:eastAsia="zh-CN"/>
          <w14:textFill>
            <w14:solidFill>
              <w14:schemeClr w14:val="tx1"/>
            </w14:solidFill>
          </w14:textFill>
        </w:rPr>
        <w:t>、</w:t>
      </w:r>
      <w:r>
        <w:rPr>
          <w:rFonts w:hint="eastAsia" w:ascii="Times New Roman"/>
          <w:color w:val="000000" w:themeColor="text1"/>
          <w:kern w:val="2"/>
          <w:szCs w:val="22"/>
          <w:highlight w:val="none"/>
          <w:lang w:val="en-US" w:eastAsia="zh-CN"/>
          <w14:textFill>
            <w14:solidFill>
              <w14:schemeClr w14:val="tx1"/>
            </w14:solidFill>
          </w14:textFill>
        </w:rPr>
        <w:t>30</w:t>
      </w:r>
      <w:r>
        <w:rPr>
          <w:rFonts w:hint="eastAsia" w:ascii="Times New Roman"/>
          <w:color w:val="000000" w:themeColor="text1"/>
          <w:kern w:val="2"/>
          <w:szCs w:val="22"/>
          <w:highlight w:val="none"/>
          <w14:textFill>
            <w14:solidFill>
              <w14:schemeClr w14:val="tx1"/>
            </w14:solidFill>
          </w14:textFill>
        </w:rPr>
        <w:t>万吨/年</w:t>
      </w:r>
      <w:r>
        <w:rPr>
          <w:rFonts w:hint="eastAsia" w:ascii="Times New Roman"/>
          <w:color w:val="000000" w:themeColor="text1"/>
          <w:kern w:val="2"/>
          <w:szCs w:val="22"/>
          <w:highlight w:val="none"/>
          <w:lang w:eastAsia="zh-CN"/>
          <w14:textFill>
            <w14:solidFill>
              <w14:schemeClr w14:val="tx1"/>
            </w14:solidFill>
          </w14:textFill>
        </w:rPr>
        <w:t>、</w:t>
      </w:r>
      <w:r>
        <w:rPr>
          <w:rFonts w:hint="eastAsia" w:ascii="Times New Roman"/>
          <w:color w:val="000000" w:themeColor="text1"/>
          <w:kern w:val="2"/>
          <w:szCs w:val="22"/>
          <w:highlight w:val="none"/>
          <w:lang w:val="en-US" w:eastAsia="zh-CN"/>
          <w14:textFill>
            <w14:solidFill>
              <w14:schemeClr w14:val="tx1"/>
            </w14:solidFill>
          </w14:textFill>
        </w:rPr>
        <w:t>30</w:t>
      </w:r>
      <w:r>
        <w:rPr>
          <w:rFonts w:hint="eastAsia" w:ascii="Times New Roman"/>
          <w:color w:val="000000" w:themeColor="text1"/>
          <w:kern w:val="2"/>
          <w:szCs w:val="22"/>
          <w:highlight w:val="none"/>
          <w14:textFill>
            <w14:solidFill>
              <w14:schemeClr w14:val="tx1"/>
            </w14:solidFill>
          </w14:textFill>
        </w:rPr>
        <w:t>万吨/年</w:t>
      </w:r>
      <w:r>
        <w:rPr>
          <w:rFonts w:hint="eastAsia" w:ascii="Times New Roman"/>
          <w:color w:val="000000" w:themeColor="text1"/>
          <w:kern w:val="2"/>
          <w:szCs w:val="22"/>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能够满足本项目生产需求</w:t>
      </w:r>
      <w:r>
        <w:rPr>
          <w:rFonts w:hint="eastAsia"/>
          <w:color w:val="000000" w:themeColor="text1"/>
          <w:highlight w:val="none"/>
          <w:lang w:eastAsia="zh-CN"/>
          <w14:textFill>
            <w14:solidFill>
              <w14:schemeClr w14:val="tx1"/>
            </w14:solidFill>
          </w14:textFill>
        </w:rPr>
        <w:t>。</w:t>
      </w:r>
    </w:p>
    <w:p w14:paraId="5C77D666">
      <w:pPr>
        <w:pStyle w:val="152"/>
        <w:spacing w:before="120" w:beforeLines="50"/>
        <w:ind w:firstLine="480"/>
        <w:rPr>
          <w:rFonts w:ascii="Times New Roman"/>
          <w:color w:val="000000" w:themeColor="text1"/>
          <w:kern w:val="2"/>
          <w:szCs w:val="22"/>
          <w:highlight w:val="none"/>
          <w14:textFill>
            <w14:solidFill>
              <w14:schemeClr w14:val="tx1"/>
            </w14:solidFill>
          </w14:textFill>
        </w:rPr>
      </w:pPr>
      <w:r>
        <w:rPr>
          <w:rFonts w:hint="eastAsia" w:ascii="Times New Roman"/>
          <w:color w:val="000000" w:themeColor="text1"/>
          <w:kern w:val="2"/>
          <w:szCs w:val="22"/>
          <w:highlight w:val="none"/>
          <w14:textFill>
            <w14:solidFill>
              <w14:schemeClr w14:val="tx1"/>
            </w14:solidFill>
          </w14:textFill>
        </w:rPr>
        <w:t>（3）矿石质量：</w:t>
      </w:r>
      <w:r>
        <w:rPr>
          <w:rFonts w:hint="eastAsia" w:ascii="Times New Roman"/>
          <w:color w:val="000000" w:themeColor="text1"/>
          <w:kern w:val="2"/>
          <w:szCs w:val="22"/>
          <w:highlight w:val="none"/>
          <w:lang w:val="en-US" w:eastAsia="zh-CN"/>
          <w14:textFill>
            <w14:solidFill>
              <w14:schemeClr w14:val="tx1"/>
            </w14:solidFill>
          </w14:textFill>
        </w:rPr>
        <w:t>本项目生产所用的</w:t>
      </w:r>
      <w:r>
        <w:rPr>
          <w:rFonts w:hint="eastAsia" w:ascii="Times New Roman"/>
          <w:color w:val="000000" w:themeColor="text1"/>
          <w:kern w:val="2"/>
          <w:szCs w:val="22"/>
          <w:highlight w:val="none"/>
          <w14:textFill>
            <w14:solidFill>
              <w14:schemeClr w14:val="tx1"/>
            </w14:solidFill>
          </w14:textFill>
        </w:rPr>
        <w:t>矿石平均品位为TFe含量</w:t>
      </w:r>
      <w:r>
        <w:rPr>
          <w:rFonts w:hint="eastAsia" w:ascii="Times New Roman"/>
          <w:color w:val="000000" w:themeColor="text1"/>
          <w:kern w:val="2"/>
          <w:szCs w:val="22"/>
          <w:highlight w:val="none"/>
          <w:lang w:val="en-US" w:eastAsia="zh-CN"/>
          <w14:textFill>
            <w14:solidFill>
              <w14:schemeClr w14:val="tx1"/>
            </w14:solidFill>
          </w14:textFill>
        </w:rPr>
        <w:t>30.37</w:t>
      </w:r>
      <w:r>
        <w:rPr>
          <w:rFonts w:hint="eastAsia" w:ascii="Times New Roman"/>
          <w:color w:val="000000" w:themeColor="text1"/>
          <w:kern w:val="2"/>
          <w:szCs w:val="22"/>
          <w:highlight w:val="none"/>
          <w14:textFill>
            <w14:solidFill>
              <w14:schemeClr w14:val="tx1"/>
            </w14:solidFill>
          </w14:textFill>
        </w:rPr>
        <w:t>%。</w:t>
      </w:r>
    </w:p>
    <w:p w14:paraId="207BE5AE">
      <w:pPr>
        <w:pStyle w:val="152"/>
        <w:spacing w:before="120" w:beforeLines="50"/>
        <w:ind w:firstLine="480"/>
        <w:rPr>
          <w:rFonts w:ascii="Times New Roman"/>
          <w:color w:val="000000" w:themeColor="text1"/>
          <w:kern w:val="2"/>
          <w:szCs w:val="22"/>
          <w:highlight w:val="none"/>
          <w14:textFill>
            <w14:solidFill>
              <w14:schemeClr w14:val="tx1"/>
            </w14:solidFill>
          </w14:textFill>
        </w:rPr>
      </w:pPr>
      <w:r>
        <w:rPr>
          <w:rFonts w:ascii="Times New Roman"/>
          <w:color w:val="000000" w:themeColor="text1"/>
          <w:kern w:val="2"/>
          <w:szCs w:val="22"/>
          <w:highlight w:val="none"/>
          <w14:textFill>
            <w14:solidFill>
              <w14:schemeClr w14:val="tx1"/>
            </w14:solidFill>
          </w14:textFill>
        </w:rPr>
        <w:t>项目主要原辅料及能源消耗情况见表</w:t>
      </w:r>
      <w:r>
        <w:rPr>
          <w:rFonts w:hint="eastAsia" w:ascii="Times New Roman"/>
          <w:color w:val="000000" w:themeColor="text1"/>
          <w:kern w:val="2"/>
          <w:szCs w:val="22"/>
          <w:highlight w:val="none"/>
          <w14:textFill>
            <w14:solidFill>
              <w14:schemeClr w14:val="tx1"/>
            </w14:solidFill>
          </w14:textFill>
        </w:rPr>
        <w:t>2</w:t>
      </w:r>
      <w:r>
        <w:rPr>
          <w:rFonts w:ascii="Times New Roman"/>
          <w:color w:val="000000" w:themeColor="text1"/>
          <w:kern w:val="2"/>
          <w:szCs w:val="22"/>
          <w:highlight w:val="none"/>
          <w14:textFill>
            <w14:solidFill>
              <w14:schemeClr w14:val="tx1"/>
            </w14:solidFill>
          </w14:textFill>
        </w:rPr>
        <w:t>.</w:t>
      </w:r>
      <w:r>
        <w:rPr>
          <w:rFonts w:hint="eastAsia" w:ascii="Times New Roman"/>
          <w:color w:val="000000" w:themeColor="text1"/>
          <w:kern w:val="2"/>
          <w:szCs w:val="22"/>
          <w:highlight w:val="none"/>
          <w:lang w:val="en-US" w:eastAsia="zh-CN"/>
          <w14:textFill>
            <w14:solidFill>
              <w14:schemeClr w14:val="tx1"/>
            </w14:solidFill>
          </w14:textFill>
        </w:rPr>
        <w:t>5-1</w:t>
      </w:r>
      <w:r>
        <w:rPr>
          <w:rFonts w:ascii="Times New Roman"/>
          <w:color w:val="000000" w:themeColor="text1"/>
          <w:kern w:val="2"/>
          <w:szCs w:val="22"/>
          <w:highlight w:val="none"/>
          <w14:textFill>
            <w14:solidFill>
              <w14:schemeClr w14:val="tx1"/>
            </w14:solidFill>
          </w14:textFill>
        </w:rPr>
        <w:t>。</w:t>
      </w:r>
    </w:p>
    <w:p w14:paraId="28F1F670">
      <w:pPr>
        <w:pStyle w:val="152"/>
        <w:spacing w:before="120" w:beforeLines="50" w:line="480" w:lineRule="exact"/>
        <w:ind w:firstLine="0" w:firstLineChars="0"/>
        <w:jc w:val="center"/>
        <w:rPr>
          <w:rFonts w:ascii="Times New Roman"/>
          <w:b/>
          <w:bCs/>
          <w:color w:val="000000" w:themeColor="text1"/>
          <w:kern w:val="2"/>
          <w:szCs w:val="22"/>
          <w:highlight w:val="none"/>
          <w14:textFill>
            <w14:solidFill>
              <w14:schemeClr w14:val="tx1"/>
            </w14:solidFill>
          </w14:textFill>
        </w:rPr>
      </w:pPr>
      <w:r>
        <w:rPr>
          <w:rFonts w:ascii="Times New Roman"/>
          <w:b/>
          <w:bCs/>
          <w:color w:val="000000" w:themeColor="text1"/>
          <w:kern w:val="2"/>
          <w:szCs w:val="22"/>
          <w:highlight w:val="none"/>
          <w14:textFill>
            <w14:solidFill>
              <w14:schemeClr w14:val="tx1"/>
            </w14:solidFill>
          </w14:textFill>
        </w:rPr>
        <w:t>表</w:t>
      </w:r>
      <w:r>
        <w:rPr>
          <w:rFonts w:hint="eastAsia" w:ascii="Times New Roman"/>
          <w:b/>
          <w:bCs/>
          <w:color w:val="000000" w:themeColor="text1"/>
          <w:kern w:val="2"/>
          <w:szCs w:val="22"/>
          <w:highlight w:val="none"/>
          <w14:textFill>
            <w14:solidFill>
              <w14:schemeClr w14:val="tx1"/>
            </w14:solidFill>
          </w14:textFill>
        </w:rPr>
        <w:t>2</w:t>
      </w:r>
      <w:r>
        <w:rPr>
          <w:rFonts w:ascii="Times New Roman"/>
          <w:b/>
          <w:bCs/>
          <w:color w:val="000000" w:themeColor="text1"/>
          <w:kern w:val="2"/>
          <w:szCs w:val="22"/>
          <w:highlight w:val="none"/>
          <w14:textFill>
            <w14:solidFill>
              <w14:schemeClr w14:val="tx1"/>
            </w14:solidFill>
          </w14:textFill>
        </w:rPr>
        <w:t>.</w:t>
      </w:r>
      <w:r>
        <w:rPr>
          <w:rFonts w:hint="eastAsia" w:ascii="Times New Roman"/>
          <w:b/>
          <w:bCs/>
          <w:color w:val="000000" w:themeColor="text1"/>
          <w:kern w:val="2"/>
          <w:szCs w:val="22"/>
          <w:highlight w:val="none"/>
          <w:lang w:val="en-US" w:eastAsia="zh-CN"/>
          <w14:textFill>
            <w14:solidFill>
              <w14:schemeClr w14:val="tx1"/>
            </w14:solidFill>
          </w14:textFill>
        </w:rPr>
        <w:t>5-1</w:t>
      </w:r>
      <w:r>
        <w:rPr>
          <w:rFonts w:ascii="Times New Roman"/>
          <w:b/>
          <w:bCs/>
          <w:color w:val="000000" w:themeColor="text1"/>
          <w:kern w:val="2"/>
          <w:szCs w:val="22"/>
          <w:highlight w:val="none"/>
          <w14:textFill>
            <w14:solidFill>
              <w14:schemeClr w14:val="tx1"/>
            </w14:solidFill>
          </w14:textFill>
        </w:rPr>
        <w:t xml:space="preserve">   能源及主要原辅料消耗情况</w:t>
      </w:r>
    </w:p>
    <w:tbl>
      <w:tblPr>
        <w:tblStyle w:val="51"/>
        <w:tblW w:w="4993"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04"/>
        <w:gridCol w:w="1473"/>
        <w:gridCol w:w="1242"/>
        <w:gridCol w:w="1250"/>
        <w:gridCol w:w="1564"/>
        <w:gridCol w:w="1350"/>
        <w:gridCol w:w="1494"/>
      </w:tblGrid>
      <w:tr w14:paraId="4B85A2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7" w:hRule="atLeast"/>
        </w:trPr>
        <w:tc>
          <w:tcPr>
            <w:tcW w:w="904" w:type="dxa"/>
            <w:tcBorders>
              <w:tl2br w:val="nil"/>
              <w:tr2bl w:val="nil"/>
            </w:tcBorders>
            <w:vAlign w:val="center"/>
          </w:tcPr>
          <w:p w14:paraId="7429AF5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序号</w:t>
            </w:r>
          </w:p>
        </w:tc>
        <w:tc>
          <w:tcPr>
            <w:tcW w:w="1473" w:type="dxa"/>
            <w:tcBorders>
              <w:tl2br w:val="nil"/>
              <w:tr2bl w:val="nil"/>
            </w:tcBorders>
            <w:vAlign w:val="center"/>
          </w:tcPr>
          <w:p w14:paraId="68DDC41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名称</w:t>
            </w:r>
          </w:p>
        </w:tc>
        <w:tc>
          <w:tcPr>
            <w:tcW w:w="1242" w:type="dxa"/>
            <w:tcBorders>
              <w:tl2br w:val="nil"/>
              <w:tr2bl w:val="nil"/>
            </w:tcBorders>
            <w:vAlign w:val="center"/>
          </w:tcPr>
          <w:p w14:paraId="3CAE08F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单位</w:t>
            </w:r>
          </w:p>
        </w:tc>
        <w:tc>
          <w:tcPr>
            <w:tcW w:w="1250" w:type="dxa"/>
            <w:tcBorders>
              <w:tl2br w:val="nil"/>
              <w:tr2bl w:val="nil"/>
            </w:tcBorders>
            <w:vAlign w:val="center"/>
          </w:tcPr>
          <w:p w14:paraId="3C3E4D2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用量</w:t>
            </w:r>
          </w:p>
        </w:tc>
        <w:tc>
          <w:tcPr>
            <w:tcW w:w="1564" w:type="dxa"/>
            <w:tcBorders>
              <w:tl2br w:val="nil"/>
              <w:tr2bl w:val="nil"/>
            </w:tcBorders>
            <w:vAlign w:val="center"/>
          </w:tcPr>
          <w:p w14:paraId="179277D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储存地点</w:t>
            </w:r>
          </w:p>
        </w:tc>
        <w:tc>
          <w:tcPr>
            <w:tcW w:w="1350" w:type="dxa"/>
            <w:tcBorders>
              <w:tl2br w:val="nil"/>
              <w:tr2bl w:val="nil"/>
            </w:tcBorders>
            <w:vAlign w:val="center"/>
          </w:tcPr>
          <w:p w14:paraId="69625C8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最大储存量</w:t>
            </w:r>
          </w:p>
        </w:tc>
        <w:tc>
          <w:tcPr>
            <w:tcW w:w="1494" w:type="dxa"/>
            <w:tcBorders>
              <w:tl2br w:val="nil"/>
              <w:tr2bl w:val="nil"/>
            </w:tcBorders>
            <w:vAlign w:val="center"/>
          </w:tcPr>
          <w:p w14:paraId="0BF0DD3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来源</w:t>
            </w:r>
          </w:p>
        </w:tc>
      </w:tr>
      <w:tr w14:paraId="39852A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0" w:hRule="atLeast"/>
        </w:trPr>
        <w:tc>
          <w:tcPr>
            <w:tcW w:w="904" w:type="dxa"/>
            <w:tcBorders>
              <w:tl2br w:val="nil"/>
              <w:tr2bl w:val="nil"/>
            </w:tcBorders>
            <w:vAlign w:val="center"/>
          </w:tcPr>
          <w:p w14:paraId="012FA6AD">
            <w:pPr>
              <w:pStyle w:val="488"/>
              <w:numPr>
                <w:ilvl w:val="0"/>
                <w:numId w:val="11"/>
              </w:numPr>
              <w:rPr>
                <w:color w:val="000000" w:themeColor="text1"/>
                <w:highlight w:val="none"/>
                <w14:textFill>
                  <w14:solidFill>
                    <w14:schemeClr w14:val="tx1"/>
                  </w14:solidFill>
                </w14:textFill>
              </w:rPr>
            </w:pPr>
          </w:p>
        </w:tc>
        <w:tc>
          <w:tcPr>
            <w:tcW w:w="1473" w:type="dxa"/>
            <w:tcBorders>
              <w:tl2br w:val="nil"/>
              <w:tr2bl w:val="nil"/>
            </w:tcBorders>
            <w:vAlign w:val="center"/>
          </w:tcPr>
          <w:p w14:paraId="445473A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铁矿石</w:t>
            </w:r>
          </w:p>
        </w:tc>
        <w:tc>
          <w:tcPr>
            <w:tcW w:w="1242" w:type="dxa"/>
            <w:tcBorders>
              <w:tl2br w:val="nil"/>
              <w:tr2bl w:val="nil"/>
            </w:tcBorders>
            <w:vAlign w:val="center"/>
          </w:tcPr>
          <w:p w14:paraId="7608B67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t/a</w:t>
            </w:r>
          </w:p>
        </w:tc>
        <w:tc>
          <w:tcPr>
            <w:tcW w:w="1250" w:type="dxa"/>
            <w:tcBorders>
              <w:tl2br w:val="nil"/>
              <w:tr2bl w:val="nil"/>
            </w:tcBorders>
            <w:vAlign w:val="center"/>
          </w:tcPr>
          <w:p w14:paraId="10989E2A">
            <w:pPr>
              <w:pStyle w:val="48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18.7万</w:t>
            </w:r>
          </w:p>
        </w:tc>
        <w:tc>
          <w:tcPr>
            <w:tcW w:w="1564" w:type="dxa"/>
            <w:tcBorders>
              <w:tl2br w:val="nil"/>
              <w:tr2bl w:val="nil"/>
            </w:tcBorders>
            <w:vAlign w:val="center"/>
          </w:tcPr>
          <w:p w14:paraId="337EEBE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原料</w:t>
            </w:r>
            <w:r>
              <w:rPr>
                <w:rFonts w:hint="eastAsia"/>
                <w:color w:val="000000" w:themeColor="text1"/>
                <w:highlight w:val="none"/>
                <w14:textFill>
                  <w14:solidFill>
                    <w14:schemeClr w14:val="tx1"/>
                  </w14:solidFill>
                </w14:textFill>
              </w:rPr>
              <w:t>库房</w:t>
            </w:r>
          </w:p>
        </w:tc>
        <w:tc>
          <w:tcPr>
            <w:tcW w:w="1350" w:type="dxa"/>
            <w:tcBorders>
              <w:tl2br w:val="nil"/>
              <w:tr2bl w:val="nil"/>
            </w:tcBorders>
            <w:vAlign w:val="center"/>
          </w:tcPr>
          <w:p w14:paraId="4EFD351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100</w:t>
            </w:r>
            <w:r>
              <w:rPr>
                <w:rFonts w:hint="eastAsia"/>
                <w:color w:val="000000" w:themeColor="text1"/>
                <w:highlight w:val="none"/>
                <w:lang w:val="en-US" w:eastAsia="zh-CN"/>
                <w14:textFill>
                  <w14:solidFill>
                    <w14:schemeClr w14:val="tx1"/>
                  </w14:solidFill>
                </w14:textFill>
              </w:rPr>
              <w:t>0</w:t>
            </w:r>
            <w:r>
              <w:rPr>
                <w:rFonts w:hint="eastAsia"/>
                <w:color w:val="000000" w:themeColor="text1"/>
                <w:highlight w:val="none"/>
                <w14:textFill>
                  <w14:solidFill>
                    <w14:schemeClr w14:val="tx1"/>
                  </w14:solidFill>
                </w14:textFill>
              </w:rPr>
              <w:t>0</w:t>
            </w:r>
            <w:r>
              <w:rPr>
                <w:color w:val="000000" w:themeColor="text1"/>
                <w:highlight w:val="none"/>
                <w14:textFill>
                  <w14:solidFill>
                    <w14:schemeClr w14:val="tx1"/>
                  </w14:solidFill>
                </w14:textFill>
              </w:rPr>
              <w:t>t</w:t>
            </w:r>
          </w:p>
        </w:tc>
        <w:tc>
          <w:tcPr>
            <w:tcW w:w="1494" w:type="dxa"/>
            <w:tcBorders>
              <w:tl2br w:val="nil"/>
              <w:tr2bl w:val="nil"/>
            </w:tcBorders>
            <w:vAlign w:val="center"/>
          </w:tcPr>
          <w:p w14:paraId="1EB4BD94">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东沟西山铁矿</w:t>
            </w:r>
          </w:p>
        </w:tc>
      </w:tr>
      <w:tr w14:paraId="45F0EE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0" w:hRule="atLeast"/>
        </w:trPr>
        <w:tc>
          <w:tcPr>
            <w:tcW w:w="904" w:type="dxa"/>
            <w:tcBorders>
              <w:tl2br w:val="nil"/>
              <w:tr2bl w:val="nil"/>
            </w:tcBorders>
            <w:vAlign w:val="center"/>
          </w:tcPr>
          <w:p w14:paraId="4590318B">
            <w:pPr>
              <w:pStyle w:val="488"/>
              <w:numPr>
                <w:ilvl w:val="0"/>
                <w:numId w:val="11"/>
              </w:numPr>
              <w:rPr>
                <w:color w:val="000000" w:themeColor="text1"/>
                <w:highlight w:val="none"/>
                <w14:textFill>
                  <w14:solidFill>
                    <w14:schemeClr w14:val="tx1"/>
                  </w14:solidFill>
                </w14:textFill>
              </w:rPr>
            </w:pPr>
          </w:p>
        </w:tc>
        <w:tc>
          <w:tcPr>
            <w:tcW w:w="1473" w:type="dxa"/>
            <w:tcBorders>
              <w:tl2br w:val="nil"/>
              <w:tr2bl w:val="nil"/>
            </w:tcBorders>
            <w:vAlign w:val="center"/>
          </w:tcPr>
          <w:p w14:paraId="5090E15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钢球</w:t>
            </w:r>
          </w:p>
        </w:tc>
        <w:tc>
          <w:tcPr>
            <w:tcW w:w="1242" w:type="dxa"/>
            <w:tcBorders>
              <w:tl2br w:val="nil"/>
              <w:tr2bl w:val="nil"/>
            </w:tcBorders>
            <w:vAlign w:val="center"/>
          </w:tcPr>
          <w:p w14:paraId="4B48A36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t/a</w:t>
            </w:r>
          </w:p>
        </w:tc>
        <w:tc>
          <w:tcPr>
            <w:tcW w:w="1250" w:type="dxa"/>
            <w:tcBorders>
              <w:tl2br w:val="nil"/>
              <w:tr2bl w:val="nil"/>
            </w:tcBorders>
            <w:vAlign w:val="center"/>
          </w:tcPr>
          <w:p w14:paraId="18147A31">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w:t>
            </w:r>
          </w:p>
        </w:tc>
        <w:tc>
          <w:tcPr>
            <w:tcW w:w="1564" w:type="dxa"/>
            <w:tcBorders>
              <w:tl2br w:val="nil"/>
              <w:tr2bl w:val="nil"/>
            </w:tcBorders>
            <w:vAlign w:val="center"/>
          </w:tcPr>
          <w:p w14:paraId="2D72D20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原料库房</w:t>
            </w:r>
          </w:p>
        </w:tc>
        <w:tc>
          <w:tcPr>
            <w:tcW w:w="1350" w:type="dxa"/>
            <w:tcBorders>
              <w:tl2br w:val="nil"/>
              <w:tr2bl w:val="nil"/>
            </w:tcBorders>
            <w:vAlign w:val="center"/>
          </w:tcPr>
          <w:p w14:paraId="7355270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t</w:t>
            </w:r>
          </w:p>
        </w:tc>
        <w:tc>
          <w:tcPr>
            <w:tcW w:w="1494" w:type="dxa"/>
            <w:tcBorders>
              <w:tl2br w:val="nil"/>
              <w:tr2bl w:val="nil"/>
            </w:tcBorders>
            <w:vAlign w:val="center"/>
          </w:tcPr>
          <w:p w14:paraId="7469700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外购</w:t>
            </w:r>
          </w:p>
        </w:tc>
      </w:tr>
      <w:tr w14:paraId="55B8EB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0" w:hRule="atLeast"/>
        </w:trPr>
        <w:tc>
          <w:tcPr>
            <w:tcW w:w="904" w:type="dxa"/>
            <w:tcBorders>
              <w:tl2br w:val="nil"/>
              <w:tr2bl w:val="nil"/>
            </w:tcBorders>
            <w:vAlign w:val="center"/>
          </w:tcPr>
          <w:p w14:paraId="28FF9412">
            <w:pPr>
              <w:pStyle w:val="488"/>
              <w:numPr>
                <w:ilvl w:val="0"/>
                <w:numId w:val="11"/>
              </w:numPr>
              <w:rPr>
                <w:color w:val="000000" w:themeColor="text1"/>
                <w:highlight w:val="none"/>
                <w14:textFill>
                  <w14:solidFill>
                    <w14:schemeClr w14:val="tx1"/>
                  </w14:solidFill>
                </w14:textFill>
              </w:rPr>
            </w:pPr>
          </w:p>
        </w:tc>
        <w:tc>
          <w:tcPr>
            <w:tcW w:w="1473" w:type="dxa"/>
            <w:tcBorders>
              <w:tl2br w:val="nil"/>
              <w:tr2bl w:val="nil"/>
            </w:tcBorders>
            <w:vAlign w:val="center"/>
          </w:tcPr>
          <w:p w14:paraId="57AA8B2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衬板</w:t>
            </w:r>
          </w:p>
        </w:tc>
        <w:tc>
          <w:tcPr>
            <w:tcW w:w="1242" w:type="dxa"/>
            <w:tcBorders>
              <w:tl2br w:val="nil"/>
              <w:tr2bl w:val="nil"/>
            </w:tcBorders>
            <w:vAlign w:val="center"/>
          </w:tcPr>
          <w:p w14:paraId="539CB63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t/a</w:t>
            </w:r>
          </w:p>
        </w:tc>
        <w:tc>
          <w:tcPr>
            <w:tcW w:w="1250" w:type="dxa"/>
            <w:tcBorders>
              <w:tl2br w:val="nil"/>
              <w:tr2bl w:val="nil"/>
            </w:tcBorders>
            <w:vAlign w:val="center"/>
          </w:tcPr>
          <w:p w14:paraId="605928F9">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10</w:t>
            </w:r>
          </w:p>
        </w:tc>
        <w:tc>
          <w:tcPr>
            <w:tcW w:w="1564" w:type="dxa"/>
            <w:tcBorders>
              <w:tl2br w:val="nil"/>
              <w:tr2bl w:val="nil"/>
            </w:tcBorders>
            <w:vAlign w:val="center"/>
          </w:tcPr>
          <w:p w14:paraId="6D570C7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原料库房</w:t>
            </w:r>
          </w:p>
        </w:tc>
        <w:tc>
          <w:tcPr>
            <w:tcW w:w="1350" w:type="dxa"/>
            <w:tcBorders>
              <w:tl2br w:val="nil"/>
              <w:tr2bl w:val="nil"/>
            </w:tcBorders>
            <w:vAlign w:val="center"/>
          </w:tcPr>
          <w:p w14:paraId="486B02D3">
            <w:pPr>
              <w:pStyle w:val="488"/>
              <w:rPr>
                <w:color w:val="000000" w:themeColor="text1"/>
                <w:highlight w:val="none"/>
                <w14:textFill>
                  <w14:solidFill>
                    <w14:schemeClr w14:val="tx1"/>
                  </w14:solidFill>
                </w14:textFill>
              </w:rPr>
            </w:pPr>
          </w:p>
        </w:tc>
        <w:tc>
          <w:tcPr>
            <w:tcW w:w="1494" w:type="dxa"/>
            <w:tcBorders>
              <w:tl2br w:val="nil"/>
              <w:tr2bl w:val="nil"/>
            </w:tcBorders>
            <w:vAlign w:val="center"/>
          </w:tcPr>
          <w:p w14:paraId="1BFD1F7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外购</w:t>
            </w:r>
          </w:p>
        </w:tc>
      </w:tr>
      <w:tr w14:paraId="457866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7" w:hRule="atLeast"/>
        </w:trPr>
        <w:tc>
          <w:tcPr>
            <w:tcW w:w="904" w:type="dxa"/>
            <w:tcBorders>
              <w:tl2br w:val="nil"/>
              <w:tr2bl w:val="nil"/>
            </w:tcBorders>
            <w:vAlign w:val="center"/>
          </w:tcPr>
          <w:p w14:paraId="6505C728">
            <w:pPr>
              <w:pStyle w:val="488"/>
              <w:numPr>
                <w:ilvl w:val="0"/>
                <w:numId w:val="11"/>
              </w:numPr>
              <w:rPr>
                <w:color w:val="000000" w:themeColor="text1"/>
                <w:highlight w:val="none"/>
                <w14:textFill>
                  <w14:solidFill>
                    <w14:schemeClr w14:val="tx1"/>
                  </w14:solidFill>
                </w14:textFill>
              </w:rPr>
            </w:pPr>
          </w:p>
        </w:tc>
        <w:tc>
          <w:tcPr>
            <w:tcW w:w="1473" w:type="dxa"/>
            <w:tcBorders>
              <w:tl2br w:val="nil"/>
              <w:tr2bl w:val="nil"/>
            </w:tcBorders>
            <w:vAlign w:val="center"/>
          </w:tcPr>
          <w:p w14:paraId="7867C57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机油</w:t>
            </w:r>
          </w:p>
        </w:tc>
        <w:tc>
          <w:tcPr>
            <w:tcW w:w="1242" w:type="dxa"/>
            <w:tcBorders>
              <w:tl2br w:val="nil"/>
              <w:tr2bl w:val="nil"/>
            </w:tcBorders>
            <w:vAlign w:val="center"/>
          </w:tcPr>
          <w:p w14:paraId="4975297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t/a</w:t>
            </w:r>
          </w:p>
        </w:tc>
        <w:tc>
          <w:tcPr>
            <w:tcW w:w="1250" w:type="dxa"/>
            <w:tcBorders>
              <w:tl2br w:val="nil"/>
              <w:tr2bl w:val="nil"/>
            </w:tcBorders>
            <w:vAlign w:val="center"/>
          </w:tcPr>
          <w:p w14:paraId="1189FE0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0.5</w:t>
            </w:r>
          </w:p>
        </w:tc>
        <w:tc>
          <w:tcPr>
            <w:tcW w:w="1564" w:type="dxa"/>
            <w:tcBorders>
              <w:tl2br w:val="nil"/>
              <w:tr2bl w:val="nil"/>
            </w:tcBorders>
            <w:vAlign w:val="center"/>
          </w:tcPr>
          <w:p w14:paraId="3EFE57E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不储存</w:t>
            </w:r>
          </w:p>
        </w:tc>
        <w:tc>
          <w:tcPr>
            <w:tcW w:w="1350" w:type="dxa"/>
            <w:tcBorders>
              <w:tl2br w:val="nil"/>
              <w:tr2bl w:val="nil"/>
            </w:tcBorders>
            <w:vAlign w:val="center"/>
          </w:tcPr>
          <w:p w14:paraId="3591B8B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494" w:type="dxa"/>
            <w:tcBorders>
              <w:tl2br w:val="nil"/>
              <w:tr2bl w:val="nil"/>
            </w:tcBorders>
            <w:vAlign w:val="center"/>
          </w:tcPr>
          <w:p w14:paraId="2DD6D18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外购</w:t>
            </w:r>
          </w:p>
        </w:tc>
      </w:tr>
      <w:tr w14:paraId="0DEAA2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0" w:hRule="atLeast"/>
        </w:trPr>
        <w:tc>
          <w:tcPr>
            <w:tcW w:w="904" w:type="dxa"/>
            <w:tcBorders>
              <w:tl2br w:val="nil"/>
              <w:tr2bl w:val="nil"/>
            </w:tcBorders>
            <w:vAlign w:val="center"/>
          </w:tcPr>
          <w:p w14:paraId="28AB535A">
            <w:pPr>
              <w:pStyle w:val="488"/>
              <w:numPr>
                <w:ilvl w:val="0"/>
                <w:numId w:val="11"/>
              </w:numPr>
              <w:rPr>
                <w:color w:val="000000" w:themeColor="text1"/>
                <w:highlight w:val="none"/>
                <w14:textFill>
                  <w14:solidFill>
                    <w14:schemeClr w14:val="tx1"/>
                  </w14:solidFill>
                </w14:textFill>
              </w:rPr>
            </w:pPr>
          </w:p>
        </w:tc>
        <w:tc>
          <w:tcPr>
            <w:tcW w:w="1473" w:type="dxa"/>
            <w:tcBorders>
              <w:tl2br w:val="nil"/>
              <w:tr2bl w:val="nil"/>
            </w:tcBorders>
            <w:vAlign w:val="center"/>
          </w:tcPr>
          <w:p w14:paraId="36E85B6F">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PAM</w:t>
            </w:r>
          </w:p>
        </w:tc>
        <w:tc>
          <w:tcPr>
            <w:tcW w:w="1242" w:type="dxa"/>
            <w:tcBorders>
              <w:tl2br w:val="nil"/>
              <w:tr2bl w:val="nil"/>
            </w:tcBorders>
            <w:vAlign w:val="center"/>
          </w:tcPr>
          <w:p w14:paraId="227819C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t/a</w:t>
            </w:r>
          </w:p>
        </w:tc>
        <w:tc>
          <w:tcPr>
            <w:tcW w:w="1250" w:type="dxa"/>
            <w:tcBorders>
              <w:tl2br w:val="nil"/>
              <w:tr2bl w:val="nil"/>
            </w:tcBorders>
            <w:vAlign w:val="center"/>
          </w:tcPr>
          <w:p w14:paraId="1B4F03E2">
            <w:pPr>
              <w:pStyle w:val="488"/>
              <w:jc w:val="center"/>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p>
        </w:tc>
        <w:tc>
          <w:tcPr>
            <w:tcW w:w="1564" w:type="dxa"/>
            <w:tcBorders>
              <w:tl2br w:val="nil"/>
              <w:tr2bl w:val="nil"/>
            </w:tcBorders>
            <w:vAlign w:val="center"/>
          </w:tcPr>
          <w:p w14:paraId="35CAC4C9">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尾矿干排车间</w:t>
            </w:r>
          </w:p>
        </w:tc>
        <w:tc>
          <w:tcPr>
            <w:tcW w:w="1350" w:type="dxa"/>
            <w:tcBorders>
              <w:tl2br w:val="nil"/>
              <w:tr2bl w:val="nil"/>
            </w:tcBorders>
            <w:vAlign w:val="center"/>
          </w:tcPr>
          <w:p w14:paraId="6072462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1t</w:t>
            </w:r>
          </w:p>
        </w:tc>
        <w:tc>
          <w:tcPr>
            <w:tcW w:w="1494" w:type="dxa"/>
            <w:tcBorders>
              <w:tl2br w:val="nil"/>
              <w:tr2bl w:val="nil"/>
            </w:tcBorders>
            <w:vAlign w:val="center"/>
          </w:tcPr>
          <w:p w14:paraId="72E2618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外购</w:t>
            </w:r>
          </w:p>
        </w:tc>
      </w:tr>
      <w:tr w14:paraId="2531AA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4" w:hRule="atLeast"/>
        </w:trPr>
        <w:tc>
          <w:tcPr>
            <w:tcW w:w="904" w:type="dxa"/>
            <w:tcBorders>
              <w:tl2br w:val="nil"/>
              <w:tr2bl w:val="nil"/>
            </w:tcBorders>
            <w:vAlign w:val="center"/>
          </w:tcPr>
          <w:p w14:paraId="6FAE84C9">
            <w:pPr>
              <w:pStyle w:val="488"/>
              <w:numPr>
                <w:ilvl w:val="0"/>
                <w:numId w:val="11"/>
              </w:numPr>
              <w:rPr>
                <w:color w:val="000000" w:themeColor="text1"/>
                <w:highlight w:val="none"/>
                <w14:textFill>
                  <w14:solidFill>
                    <w14:schemeClr w14:val="tx1"/>
                  </w14:solidFill>
                </w14:textFill>
              </w:rPr>
            </w:pPr>
          </w:p>
        </w:tc>
        <w:tc>
          <w:tcPr>
            <w:tcW w:w="1473" w:type="dxa"/>
            <w:tcBorders>
              <w:tl2br w:val="nil"/>
              <w:tr2bl w:val="nil"/>
            </w:tcBorders>
            <w:vAlign w:val="center"/>
          </w:tcPr>
          <w:p w14:paraId="78A3970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水</w:t>
            </w:r>
          </w:p>
        </w:tc>
        <w:tc>
          <w:tcPr>
            <w:tcW w:w="1242" w:type="dxa"/>
            <w:tcBorders>
              <w:tl2br w:val="nil"/>
              <w:tr2bl w:val="nil"/>
            </w:tcBorders>
            <w:vAlign w:val="center"/>
          </w:tcPr>
          <w:p w14:paraId="74395AC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/a</w:t>
            </w:r>
          </w:p>
        </w:tc>
        <w:tc>
          <w:tcPr>
            <w:tcW w:w="1250" w:type="dxa"/>
            <w:tcBorders>
              <w:tl2br w:val="nil"/>
              <w:tr2bl w:val="nil"/>
            </w:tcBorders>
            <w:vAlign w:val="center"/>
          </w:tcPr>
          <w:p w14:paraId="78452BF3">
            <w:pPr>
              <w:pStyle w:val="488"/>
              <w:rPr>
                <w:rFonts w:hint="default" w:eastAsia="宋体"/>
                <w:color w:val="000000" w:themeColor="text1"/>
                <w:highlight w:val="none"/>
                <w:lang w:val="en-US" w:eastAsia="zh-CN"/>
                <w14:textFill>
                  <w14:solidFill>
                    <w14:schemeClr w14:val="tx1"/>
                  </w14:solidFill>
                </w14:textFill>
              </w:rPr>
            </w:pPr>
            <w:r>
              <w:rPr>
                <w:rFonts w:hint="eastAsia"/>
                <w:color w:val="FF0000"/>
                <w:highlight w:val="none"/>
                <w:lang w:val="en-US" w:eastAsia="zh-CN"/>
              </w:rPr>
              <w:t>15157.1</w:t>
            </w:r>
          </w:p>
        </w:tc>
        <w:tc>
          <w:tcPr>
            <w:tcW w:w="1564" w:type="dxa"/>
            <w:tcBorders>
              <w:tl2br w:val="nil"/>
              <w:tr2bl w:val="nil"/>
            </w:tcBorders>
            <w:vAlign w:val="center"/>
          </w:tcPr>
          <w:p w14:paraId="7DF2974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350" w:type="dxa"/>
            <w:tcBorders>
              <w:tl2br w:val="nil"/>
              <w:tr2bl w:val="nil"/>
            </w:tcBorders>
            <w:vAlign w:val="center"/>
          </w:tcPr>
          <w:p w14:paraId="3D8BE28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494" w:type="dxa"/>
            <w:tcBorders>
              <w:tl2br w:val="nil"/>
              <w:tr2bl w:val="nil"/>
            </w:tcBorders>
            <w:vAlign w:val="center"/>
          </w:tcPr>
          <w:p w14:paraId="29D2C261">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厂区水井</w:t>
            </w:r>
            <w:r>
              <w:rPr>
                <w:rFonts w:hint="eastAsia"/>
                <w:color w:val="000000" w:themeColor="text1"/>
                <w:highlight w:val="none"/>
                <w14:textFill>
                  <w14:solidFill>
                    <w14:schemeClr w14:val="tx1"/>
                  </w14:solidFill>
                </w14:textFill>
              </w:rPr>
              <w:t>供水</w:t>
            </w:r>
          </w:p>
        </w:tc>
      </w:tr>
      <w:tr w14:paraId="5A2C89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1" w:hRule="atLeast"/>
        </w:trPr>
        <w:tc>
          <w:tcPr>
            <w:tcW w:w="904" w:type="dxa"/>
            <w:tcBorders>
              <w:tl2br w:val="nil"/>
              <w:tr2bl w:val="nil"/>
            </w:tcBorders>
            <w:vAlign w:val="center"/>
          </w:tcPr>
          <w:p w14:paraId="34568E02">
            <w:pPr>
              <w:pStyle w:val="488"/>
              <w:numPr>
                <w:ilvl w:val="0"/>
                <w:numId w:val="11"/>
              </w:numPr>
              <w:rPr>
                <w:color w:val="000000" w:themeColor="text1"/>
                <w:highlight w:val="none"/>
                <w14:textFill>
                  <w14:solidFill>
                    <w14:schemeClr w14:val="tx1"/>
                  </w14:solidFill>
                </w14:textFill>
              </w:rPr>
            </w:pPr>
          </w:p>
        </w:tc>
        <w:tc>
          <w:tcPr>
            <w:tcW w:w="1473" w:type="dxa"/>
            <w:tcBorders>
              <w:tl2br w:val="nil"/>
              <w:tr2bl w:val="nil"/>
            </w:tcBorders>
            <w:vAlign w:val="center"/>
          </w:tcPr>
          <w:p w14:paraId="73AE8B8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电</w:t>
            </w:r>
          </w:p>
        </w:tc>
        <w:tc>
          <w:tcPr>
            <w:tcW w:w="1242" w:type="dxa"/>
            <w:tcBorders>
              <w:tl2br w:val="nil"/>
              <w:tr2bl w:val="nil"/>
            </w:tcBorders>
            <w:vAlign w:val="center"/>
          </w:tcPr>
          <w:p w14:paraId="07BE4A4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kW·h</w:t>
            </w:r>
          </w:p>
        </w:tc>
        <w:tc>
          <w:tcPr>
            <w:tcW w:w="1250" w:type="dxa"/>
            <w:tcBorders>
              <w:tl2br w:val="nil"/>
              <w:tr2bl w:val="nil"/>
            </w:tcBorders>
            <w:vAlign w:val="center"/>
          </w:tcPr>
          <w:p w14:paraId="4018C81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446.36</w:t>
            </w:r>
            <w:r>
              <w:rPr>
                <w:rFonts w:hint="eastAsia"/>
                <w:color w:val="000000" w:themeColor="text1"/>
                <w:highlight w:val="none"/>
                <w:lang w:eastAsia="zh-CN"/>
                <w14:textFill>
                  <w14:solidFill>
                    <w14:schemeClr w14:val="tx1"/>
                  </w14:solidFill>
                </w14:textFill>
              </w:rPr>
              <w:t>万</w:t>
            </w:r>
          </w:p>
        </w:tc>
        <w:tc>
          <w:tcPr>
            <w:tcW w:w="1564" w:type="dxa"/>
            <w:tcBorders>
              <w:tl2br w:val="nil"/>
              <w:tr2bl w:val="nil"/>
            </w:tcBorders>
            <w:vAlign w:val="center"/>
          </w:tcPr>
          <w:p w14:paraId="415549B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350" w:type="dxa"/>
            <w:tcBorders>
              <w:tl2br w:val="nil"/>
              <w:tr2bl w:val="nil"/>
            </w:tcBorders>
            <w:vAlign w:val="center"/>
          </w:tcPr>
          <w:p w14:paraId="5BD7027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494" w:type="dxa"/>
            <w:tcBorders>
              <w:tl2br w:val="nil"/>
              <w:tr2bl w:val="nil"/>
            </w:tcBorders>
            <w:vAlign w:val="center"/>
          </w:tcPr>
          <w:p w14:paraId="3CB6594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当地电网</w:t>
            </w:r>
          </w:p>
        </w:tc>
      </w:tr>
    </w:tbl>
    <w:p w14:paraId="32295108">
      <w:pPr>
        <w:pStyle w:val="152"/>
        <w:keepNext w:val="0"/>
        <w:keepLines w:val="0"/>
        <w:pageBreakBefore w:val="0"/>
        <w:widowControl/>
        <w:kinsoku/>
        <w:wordWrap/>
        <w:overflowPunct/>
        <w:topLinePunct w:val="0"/>
        <w:autoSpaceDE/>
        <w:autoSpaceDN/>
        <w:bidi w:val="0"/>
        <w:adjustRightInd/>
        <w:snapToGrid/>
        <w:ind w:firstLine="480"/>
        <w:textAlignment w:val="auto"/>
        <w:rPr>
          <w:rFonts w:ascii="Times New Roman"/>
          <w:color w:val="000000" w:themeColor="text1"/>
          <w:kern w:val="2"/>
          <w:szCs w:val="22"/>
          <w:highlight w:val="none"/>
          <w14:textFill>
            <w14:solidFill>
              <w14:schemeClr w14:val="tx1"/>
            </w14:solidFill>
          </w14:textFill>
        </w:rPr>
      </w:pPr>
      <w:r>
        <w:rPr>
          <w:rFonts w:ascii="Times New Roman"/>
          <w:color w:val="000000" w:themeColor="text1"/>
          <w:kern w:val="2"/>
          <w:szCs w:val="22"/>
          <w:highlight w:val="none"/>
          <w14:textFill>
            <w14:solidFill>
              <w14:schemeClr w14:val="tx1"/>
            </w14:solidFill>
          </w14:textFill>
        </w:rPr>
        <w:t>根据项目</w:t>
      </w:r>
      <w:r>
        <w:rPr>
          <w:rFonts w:hint="eastAsia" w:ascii="Times New Roman"/>
          <w:color w:val="000000" w:themeColor="text1"/>
          <w:kern w:val="2"/>
          <w:szCs w:val="22"/>
          <w:highlight w:val="none"/>
          <w14:textFill>
            <w14:solidFill>
              <w14:schemeClr w14:val="tx1"/>
            </w14:solidFill>
          </w14:textFill>
        </w:rPr>
        <w:t>2024年5月16日辽宁省核工业地质二四一大队有限责任公司出具的</w:t>
      </w:r>
      <w:r>
        <w:rPr>
          <w:rFonts w:hint="eastAsia" w:ascii="Times New Roman"/>
          <w:color w:val="000000" w:themeColor="text1"/>
          <w:kern w:val="2"/>
          <w:szCs w:val="22"/>
          <w:highlight w:val="none"/>
          <w:lang w:val="en-US" w:eastAsia="zh-CN"/>
          <w14:textFill>
            <w14:solidFill>
              <w14:schemeClr w14:val="tx1"/>
            </w14:solidFill>
          </w14:textFill>
        </w:rPr>
        <w:t>关于本项目</w:t>
      </w:r>
      <w:r>
        <w:rPr>
          <w:rFonts w:hint="eastAsia" w:ascii="Times New Roman"/>
          <w:color w:val="000000" w:themeColor="text1"/>
          <w:kern w:val="2"/>
          <w:szCs w:val="22"/>
          <w:highlight w:val="none"/>
          <w14:textFill>
            <w14:solidFill>
              <w14:schemeClr w14:val="tx1"/>
            </w14:solidFill>
          </w14:textFill>
        </w:rPr>
        <w:t>原矿石</w:t>
      </w:r>
      <w:r>
        <w:rPr>
          <w:rFonts w:hint="eastAsia" w:ascii="Times New Roman"/>
          <w:color w:val="000000" w:themeColor="text1"/>
          <w:kern w:val="2"/>
          <w:szCs w:val="22"/>
          <w:highlight w:val="none"/>
          <w:lang w:val="en-US" w:eastAsia="zh-CN"/>
          <w14:textFill>
            <w14:solidFill>
              <w14:schemeClr w14:val="tx1"/>
            </w14:solidFill>
          </w14:textFill>
        </w:rPr>
        <w:t>化学成分</w:t>
      </w:r>
      <w:r>
        <w:rPr>
          <w:rFonts w:hint="eastAsia" w:ascii="Times New Roman"/>
          <w:color w:val="000000" w:themeColor="text1"/>
          <w:kern w:val="2"/>
          <w:szCs w:val="22"/>
          <w:highlight w:val="none"/>
          <w14:textFill>
            <w14:solidFill>
              <w14:schemeClr w14:val="tx1"/>
            </w14:solidFill>
          </w14:textFill>
        </w:rPr>
        <w:t>检测报告</w:t>
      </w:r>
      <w:r>
        <w:rPr>
          <w:rFonts w:ascii="Times New Roman"/>
          <w:color w:val="000000" w:themeColor="text1"/>
          <w:kern w:val="2"/>
          <w:szCs w:val="22"/>
          <w:highlight w:val="none"/>
          <w14:textFill>
            <w14:solidFill>
              <w14:schemeClr w14:val="tx1"/>
            </w14:solidFill>
          </w14:textFill>
        </w:rPr>
        <w:t>，本项目主要成分详见表</w:t>
      </w:r>
      <w:r>
        <w:rPr>
          <w:rFonts w:hint="eastAsia" w:ascii="Times New Roman"/>
          <w:color w:val="000000" w:themeColor="text1"/>
          <w:kern w:val="2"/>
          <w:szCs w:val="22"/>
          <w:highlight w:val="none"/>
          <w14:textFill>
            <w14:solidFill>
              <w14:schemeClr w14:val="tx1"/>
            </w14:solidFill>
          </w14:textFill>
        </w:rPr>
        <w:t>2</w:t>
      </w:r>
      <w:r>
        <w:rPr>
          <w:rFonts w:ascii="Times New Roman"/>
          <w:color w:val="000000" w:themeColor="text1"/>
          <w:kern w:val="2"/>
          <w:szCs w:val="22"/>
          <w:highlight w:val="none"/>
          <w14:textFill>
            <w14:solidFill>
              <w14:schemeClr w14:val="tx1"/>
            </w14:solidFill>
          </w14:textFill>
        </w:rPr>
        <w:t>.</w:t>
      </w:r>
      <w:r>
        <w:rPr>
          <w:rFonts w:hint="eastAsia" w:ascii="Times New Roman"/>
          <w:color w:val="000000" w:themeColor="text1"/>
          <w:kern w:val="2"/>
          <w:szCs w:val="22"/>
          <w:highlight w:val="none"/>
          <w:lang w:val="en-US" w:eastAsia="zh-CN"/>
          <w14:textFill>
            <w14:solidFill>
              <w14:schemeClr w14:val="tx1"/>
            </w14:solidFill>
          </w14:textFill>
        </w:rPr>
        <w:t>5-2</w:t>
      </w:r>
      <w:r>
        <w:rPr>
          <w:rFonts w:ascii="Times New Roman"/>
          <w:color w:val="000000" w:themeColor="text1"/>
          <w:kern w:val="2"/>
          <w:szCs w:val="22"/>
          <w:highlight w:val="none"/>
          <w14:textFill>
            <w14:solidFill>
              <w14:schemeClr w14:val="tx1"/>
            </w14:solidFill>
          </w14:textFill>
        </w:rPr>
        <w:t>。</w:t>
      </w:r>
    </w:p>
    <w:p w14:paraId="58D39F6A">
      <w:pPr>
        <w:pStyle w:val="152"/>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ascii="Times New Roman"/>
          <w:b/>
          <w:bCs/>
          <w:color w:val="000000" w:themeColor="text1"/>
          <w:kern w:val="2"/>
          <w:szCs w:val="22"/>
          <w:highlight w:val="none"/>
          <w14:textFill>
            <w14:solidFill>
              <w14:schemeClr w14:val="tx1"/>
            </w14:solidFill>
          </w14:textFill>
        </w:rPr>
      </w:pPr>
      <w:r>
        <w:rPr>
          <w:rFonts w:ascii="Times New Roman"/>
          <w:b/>
          <w:bCs/>
          <w:color w:val="000000" w:themeColor="text1"/>
          <w:kern w:val="2"/>
          <w:szCs w:val="22"/>
          <w:highlight w:val="none"/>
          <w14:textFill>
            <w14:solidFill>
              <w14:schemeClr w14:val="tx1"/>
            </w14:solidFill>
          </w14:textFill>
        </w:rPr>
        <w:t>表</w:t>
      </w:r>
      <w:r>
        <w:rPr>
          <w:rFonts w:hint="eastAsia" w:ascii="Times New Roman"/>
          <w:b/>
          <w:bCs/>
          <w:color w:val="000000" w:themeColor="text1"/>
          <w:kern w:val="2"/>
          <w:szCs w:val="22"/>
          <w:highlight w:val="none"/>
          <w14:textFill>
            <w14:solidFill>
              <w14:schemeClr w14:val="tx1"/>
            </w14:solidFill>
          </w14:textFill>
        </w:rPr>
        <w:t>2</w:t>
      </w:r>
      <w:r>
        <w:rPr>
          <w:rFonts w:ascii="Times New Roman"/>
          <w:b/>
          <w:bCs/>
          <w:color w:val="000000" w:themeColor="text1"/>
          <w:kern w:val="2"/>
          <w:szCs w:val="22"/>
          <w:highlight w:val="none"/>
          <w14:textFill>
            <w14:solidFill>
              <w14:schemeClr w14:val="tx1"/>
            </w14:solidFill>
          </w14:textFill>
        </w:rPr>
        <w:t>.</w:t>
      </w:r>
      <w:r>
        <w:rPr>
          <w:rFonts w:hint="eastAsia" w:ascii="Times New Roman"/>
          <w:b/>
          <w:bCs/>
          <w:color w:val="000000" w:themeColor="text1"/>
          <w:kern w:val="2"/>
          <w:szCs w:val="22"/>
          <w:highlight w:val="none"/>
          <w:lang w:val="en-US" w:eastAsia="zh-CN"/>
          <w14:textFill>
            <w14:solidFill>
              <w14:schemeClr w14:val="tx1"/>
            </w14:solidFill>
          </w14:textFill>
        </w:rPr>
        <w:t>5-2</w:t>
      </w:r>
      <w:r>
        <w:rPr>
          <w:rFonts w:ascii="Times New Roman"/>
          <w:b/>
          <w:bCs/>
          <w:color w:val="000000" w:themeColor="text1"/>
          <w:kern w:val="2"/>
          <w:szCs w:val="22"/>
          <w:highlight w:val="none"/>
          <w14:textFill>
            <w14:solidFill>
              <w14:schemeClr w14:val="tx1"/>
            </w14:solidFill>
          </w14:textFill>
        </w:rPr>
        <w:t xml:space="preserve">   原矿石化学成分分析结果</w:t>
      </w:r>
    </w:p>
    <w:tbl>
      <w:tblPr>
        <w:tblStyle w:val="51"/>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54"/>
        <w:gridCol w:w="1154"/>
        <w:gridCol w:w="1161"/>
        <w:gridCol w:w="1161"/>
        <w:gridCol w:w="1161"/>
        <w:gridCol w:w="1161"/>
        <w:gridCol w:w="1165"/>
        <w:gridCol w:w="1166"/>
      </w:tblGrid>
      <w:tr w14:paraId="697D0D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21" w:type="pct"/>
            <w:tcBorders>
              <w:tl2br w:val="nil"/>
              <w:tr2bl w:val="nil"/>
            </w:tcBorders>
            <w:vAlign w:val="center"/>
          </w:tcPr>
          <w:p w14:paraId="604175A6">
            <w:pPr>
              <w:pStyle w:val="77"/>
              <w:spacing w:before="0"/>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项目</w:t>
            </w:r>
          </w:p>
        </w:tc>
        <w:tc>
          <w:tcPr>
            <w:tcW w:w="621" w:type="pct"/>
            <w:tcBorders>
              <w:tl2br w:val="nil"/>
              <w:tr2bl w:val="nil"/>
            </w:tcBorders>
            <w:vAlign w:val="center"/>
          </w:tcPr>
          <w:p w14:paraId="33B269BD">
            <w:pPr>
              <w:pStyle w:val="77"/>
              <w:spacing w:before="0"/>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SiO</w:t>
            </w:r>
            <w:r>
              <w:rPr>
                <w:color w:val="000000" w:themeColor="text1"/>
                <w:sz w:val="21"/>
                <w:szCs w:val="21"/>
                <w:highlight w:val="none"/>
                <w:vertAlign w:val="subscript"/>
                <w14:textFill>
                  <w14:solidFill>
                    <w14:schemeClr w14:val="tx1"/>
                  </w14:solidFill>
                </w14:textFill>
              </w:rPr>
              <w:t>2</w:t>
            </w:r>
          </w:p>
        </w:tc>
        <w:tc>
          <w:tcPr>
            <w:tcW w:w="625" w:type="pct"/>
            <w:tcBorders>
              <w:tl2br w:val="nil"/>
              <w:tr2bl w:val="nil"/>
            </w:tcBorders>
            <w:vAlign w:val="center"/>
          </w:tcPr>
          <w:p w14:paraId="12B66AA8">
            <w:pPr>
              <w:pStyle w:val="77"/>
              <w:spacing w:before="0"/>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Al</w:t>
            </w:r>
            <w:r>
              <w:rPr>
                <w:color w:val="000000" w:themeColor="text1"/>
                <w:sz w:val="21"/>
                <w:szCs w:val="21"/>
                <w:highlight w:val="none"/>
                <w:vertAlign w:val="subscript"/>
                <w14:textFill>
                  <w14:solidFill>
                    <w14:schemeClr w14:val="tx1"/>
                  </w14:solidFill>
                </w14:textFill>
              </w:rPr>
              <w:t>2</w:t>
            </w:r>
            <w:r>
              <w:rPr>
                <w:color w:val="000000" w:themeColor="text1"/>
                <w:sz w:val="21"/>
                <w:szCs w:val="21"/>
                <w:highlight w:val="none"/>
                <w14:textFill>
                  <w14:solidFill>
                    <w14:schemeClr w14:val="tx1"/>
                  </w14:solidFill>
                </w14:textFill>
              </w:rPr>
              <w:t>O</w:t>
            </w:r>
            <w:r>
              <w:rPr>
                <w:color w:val="000000" w:themeColor="text1"/>
                <w:sz w:val="21"/>
                <w:szCs w:val="21"/>
                <w:highlight w:val="none"/>
                <w:vertAlign w:val="subscript"/>
                <w14:textFill>
                  <w14:solidFill>
                    <w14:schemeClr w14:val="tx1"/>
                  </w14:solidFill>
                </w14:textFill>
              </w:rPr>
              <w:t>3</w:t>
            </w:r>
          </w:p>
        </w:tc>
        <w:tc>
          <w:tcPr>
            <w:tcW w:w="625" w:type="pct"/>
            <w:tcBorders>
              <w:tl2br w:val="nil"/>
              <w:tr2bl w:val="nil"/>
            </w:tcBorders>
            <w:shd w:val="clear" w:color="auto" w:fill="auto"/>
            <w:vAlign w:val="center"/>
          </w:tcPr>
          <w:p w14:paraId="4B8C1874">
            <w:pPr>
              <w:pStyle w:val="152"/>
              <w:spacing w:line="440" w:lineRule="exact"/>
              <w:ind w:firstLine="0" w:firstLineChars="0"/>
              <w:jc w:val="center"/>
              <w:rPr>
                <w:rFonts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ascii="Times New Roman"/>
                <w:color w:val="000000" w:themeColor="text1"/>
                <w:sz w:val="21"/>
                <w:szCs w:val="21"/>
                <w:highlight w:val="none"/>
                <w14:textFill>
                  <w14:solidFill>
                    <w14:schemeClr w14:val="tx1"/>
                  </w14:solidFill>
                </w14:textFill>
              </w:rPr>
              <w:t>MgO</w:t>
            </w:r>
          </w:p>
        </w:tc>
        <w:tc>
          <w:tcPr>
            <w:tcW w:w="625" w:type="pct"/>
            <w:tcBorders>
              <w:tl2br w:val="nil"/>
              <w:tr2bl w:val="nil"/>
            </w:tcBorders>
            <w:shd w:val="clear" w:color="auto" w:fill="auto"/>
            <w:vAlign w:val="center"/>
          </w:tcPr>
          <w:p w14:paraId="49AF8BCC">
            <w:pPr>
              <w:pStyle w:val="77"/>
              <w:spacing w:before="0"/>
              <w:ind w:firstLine="0" w:firstLineChars="0"/>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 w:val="21"/>
                <w:szCs w:val="21"/>
                <w:highlight w:val="none"/>
                <w14:textFill>
                  <w14:solidFill>
                    <w14:schemeClr w14:val="tx1"/>
                  </w14:solidFill>
                </w14:textFill>
              </w:rPr>
              <w:t>CaO</w:t>
            </w:r>
          </w:p>
        </w:tc>
        <w:tc>
          <w:tcPr>
            <w:tcW w:w="625" w:type="pct"/>
            <w:tcBorders>
              <w:tl2br w:val="nil"/>
              <w:tr2bl w:val="nil"/>
            </w:tcBorders>
            <w:shd w:val="clear" w:color="auto" w:fill="auto"/>
            <w:vAlign w:val="center"/>
          </w:tcPr>
          <w:p w14:paraId="35925B8F">
            <w:pPr>
              <w:pStyle w:val="77"/>
              <w:spacing w:before="0"/>
              <w:ind w:firstLine="0" w:firstLineChars="0"/>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 w:val="21"/>
                <w:szCs w:val="21"/>
                <w:highlight w:val="none"/>
                <w14:textFill>
                  <w14:solidFill>
                    <w14:schemeClr w14:val="tx1"/>
                  </w14:solidFill>
                </w14:textFill>
              </w:rPr>
              <w:t>P</w:t>
            </w:r>
          </w:p>
        </w:tc>
        <w:tc>
          <w:tcPr>
            <w:tcW w:w="627" w:type="pct"/>
            <w:tcBorders>
              <w:tl2br w:val="nil"/>
              <w:tr2bl w:val="nil"/>
            </w:tcBorders>
            <w:shd w:val="clear" w:color="auto" w:fill="auto"/>
            <w:vAlign w:val="center"/>
          </w:tcPr>
          <w:p w14:paraId="6B9E03FE">
            <w:pPr>
              <w:pStyle w:val="77"/>
              <w:spacing w:before="0"/>
              <w:ind w:firstLine="0" w:firstLineChars="0"/>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 w:val="21"/>
                <w:szCs w:val="21"/>
                <w:highlight w:val="none"/>
                <w14:textFill>
                  <w14:solidFill>
                    <w14:schemeClr w14:val="tx1"/>
                  </w14:solidFill>
                </w14:textFill>
              </w:rPr>
              <w:t>FeO</w:t>
            </w:r>
          </w:p>
        </w:tc>
        <w:tc>
          <w:tcPr>
            <w:tcW w:w="627" w:type="pct"/>
            <w:tcBorders>
              <w:tl2br w:val="nil"/>
              <w:tr2bl w:val="nil"/>
            </w:tcBorders>
            <w:shd w:val="clear" w:color="auto" w:fill="auto"/>
            <w:vAlign w:val="center"/>
          </w:tcPr>
          <w:p w14:paraId="7D27AE48">
            <w:pPr>
              <w:pStyle w:val="77"/>
              <w:spacing w:before="0"/>
              <w:ind w:firstLine="0" w:firstLineChars="0"/>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 w:val="21"/>
                <w:szCs w:val="21"/>
                <w:highlight w:val="none"/>
                <w14:textFill>
                  <w14:solidFill>
                    <w14:schemeClr w14:val="tx1"/>
                  </w14:solidFill>
                </w14:textFill>
              </w:rPr>
              <w:t>TFe</w:t>
            </w:r>
          </w:p>
        </w:tc>
      </w:tr>
      <w:tr w14:paraId="46F89E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21" w:type="pct"/>
            <w:tcBorders>
              <w:tl2br w:val="nil"/>
              <w:tr2bl w:val="nil"/>
            </w:tcBorders>
            <w:vAlign w:val="center"/>
          </w:tcPr>
          <w:p w14:paraId="4898C966">
            <w:pPr>
              <w:pStyle w:val="77"/>
              <w:spacing w:before="0" w:line="480" w:lineRule="exact"/>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w:t>
            </w:r>
          </w:p>
        </w:tc>
        <w:tc>
          <w:tcPr>
            <w:tcW w:w="621" w:type="pct"/>
            <w:tcBorders>
              <w:tl2br w:val="nil"/>
              <w:tr2bl w:val="nil"/>
            </w:tcBorders>
            <w:vAlign w:val="center"/>
          </w:tcPr>
          <w:p w14:paraId="7C552F60">
            <w:pPr>
              <w:pStyle w:val="77"/>
              <w:spacing w:before="0" w:line="480" w:lineRule="exact"/>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51.15</w:t>
            </w:r>
          </w:p>
        </w:tc>
        <w:tc>
          <w:tcPr>
            <w:tcW w:w="625" w:type="pct"/>
            <w:tcBorders>
              <w:tl2br w:val="nil"/>
              <w:tr2bl w:val="nil"/>
            </w:tcBorders>
            <w:vAlign w:val="center"/>
          </w:tcPr>
          <w:p w14:paraId="4646E8AB">
            <w:pPr>
              <w:pStyle w:val="77"/>
              <w:spacing w:before="0" w:line="480" w:lineRule="exact"/>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10.86</w:t>
            </w:r>
          </w:p>
        </w:tc>
        <w:tc>
          <w:tcPr>
            <w:tcW w:w="625" w:type="pct"/>
            <w:tcBorders>
              <w:tl2br w:val="nil"/>
              <w:tr2bl w:val="nil"/>
            </w:tcBorders>
            <w:shd w:val="clear" w:color="auto" w:fill="auto"/>
            <w:vAlign w:val="center"/>
          </w:tcPr>
          <w:p w14:paraId="68BC920F">
            <w:pPr>
              <w:pStyle w:val="77"/>
              <w:spacing w:before="0"/>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3.93</w:t>
            </w:r>
          </w:p>
        </w:tc>
        <w:tc>
          <w:tcPr>
            <w:tcW w:w="625" w:type="pct"/>
            <w:tcBorders>
              <w:tl2br w:val="nil"/>
              <w:tr2bl w:val="nil"/>
            </w:tcBorders>
            <w:shd w:val="clear" w:color="auto" w:fill="auto"/>
            <w:vAlign w:val="center"/>
          </w:tcPr>
          <w:p w14:paraId="227C4B7D">
            <w:pPr>
              <w:pStyle w:val="77"/>
              <w:spacing w:before="0"/>
              <w:ind w:firstLine="0" w:firstLineChars="0"/>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4.01</w:t>
            </w:r>
          </w:p>
        </w:tc>
        <w:tc>
          <w:tcPr>
            <w:tcW w:w="625" w:type="pct"/>
            <w:tcBorders>
              <w:tl2br w:val="nil"/>
              <w:tr2bl w:val="nil"/>
            </w:tcBorders>
            <w:shd w:val="clear" w:color="auto" w:fill="auto"/>
            <w:vAlign w:val="center"/>
          </w:tcPr>
          <w:p w14:paraId="41D57116">
            <w:pPr>
              <w:pStyle w:val="77"/>
              <w:spacing w:before="0"/>
              <w:ind w:firstLine="0" w:firstLineChars="0"/>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0.11</w:t>
            </w:r>
          </w:p>
        </w:tc>
        <w:tc>
          <w:tcPr>
            <w:tcW w:w="627" w:type="pct"/>
            <w:tcBorders>
              <w:tl2br w:val="nil"/>
              <w:tr2bl w:val="nil"/>
            </w:tcBorders>
            <w:shd w:val="clear" w:color="auto" w:fill="auto"/>
            <w:vAlign w:val="center"/>
          </w:tcPr>
          <w:p w14:paraId="05801D99">
            <w:pPr>
              <w:pStyle w:val="77"/>
              <w:spacing w:before="0"/>
              <w:ind w:firstLine="0" w:firstLineChars="0"/>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1.49</w:t>
            </w:r>
          </w:p>
        </w:tc>
        <w:tc>
          <w:tcPr>
            <w:tcW w:w="627" w:type="pct"/>
            <w:tcBorders>
              <w:tl2br w:val="nil"/>
              <w:tr2bl w:val="nil"/>
            </w:tcBorders>
            <w:shd w:val="clear" w:color="auto" w:fill="auto"/>
            <w:vAlign w:val="center"/>
          </w:tcPr>
          <w:p w14:paraId="52F35A99">
            <w:pPr>
              <w:pStyle w:val="77"/>
              <w:spacing w:before="0"/>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30</w:t>
            </w:r>
            <w:r>
              <w:rPr>
                <w:rFonts w:hint="eastAsia"/>
                <w:color w:val="000000" w:themeColor="text1"/>
                <w:sz w:val="21"/>
                <w:szCs w:val="21"/>
                <w:highlight w:val="none"/>
                <w14:textFill>
                  <w14:solidFill>
                    <w14:schemeClr w14:val="tx1"/>
                  </w14:solidFill>
                </w14:textFill>
              </w:rPr>
              <w:t>.</w:t>
            </w:r>
            <w:r>
              <w:rPr>
                <w:rFonts w:hint="eastAsia"/>
                <w:color w:val="000000" w:themeColor="text1"/>
                <w:sz w:val="21"/>
                <w:szCs w:val="21"/>
                <w:highlight w:val="none"/>
                <w:lang w:val="en-US" w:eastAsia="zh-CN"/>
                <w14:textFill>
                  <w14:solidFill>
                    <w14:schemeClr w14:val="tx1"/>
                  </w14:solidFill>
                </w14:textFill>
              </w:rPr>
              <w:t>37</w:t>
            </w:r>
          </w:p>
        </w:tc>
      </w:tr>
      <w:tr w14:paraId="602CE6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21" w:type="pct"/>
            <w:tcBorders>
              <w:tl2br w:val="nil"/>
              <w:tr2bl w:val="nil"/>
            </w:tcBorders>
            <w:vAlign w:val="center"/>
          </w:tcPr>
          <w:p w14:paraId="01245AFA">
            <w:pPr>
              <w:pStyle w:val="77"/>
              <w:spacing w:before="0"/>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项目</w:t>
            </w:r>
          </w:p>
        </w:tc>
        <w:tc>
          <w:tcPr>
            <w:tcW w:w="621" w:type="pct"/>
            <w:tcBorders>
              <w:tl2br w:val="nil"/>
              <w:tr2bl w:val="nil"/>
            </w:tcBorders>
            <w:vAlign w:val="center"/>
          </w:tcPr>
          <w:p w14:paraId="08DF25A6">
            <w:pPr>
              <w:pStyle w:val="77"/>
              <w:spacing w:before="0" w:line="480" w:lineRule="exact"/>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K</w:t>
            </w:r>
            <w:r>
              <w:rPr>
                <w:rFonts w:hint="eastAsia"/>
                <w:color w:val="000000" w:themeColor="text1"/>
                <w:sz w:val="21"/>
                <w:szCs w:val="21"/>
                <w:highlight w:val="none"/>
                <w:vertAlign w:val="subscript"/>
                <w14:textFill>
                  <w14:solidFill>
                    <w14:schemeClr w14:val="tx1"/>
                  </w14:solidFill>
                </w14:textFill>
              </w:rPr>
              <w:t>2</w:t>
            </w:r>
            <w:r>
              <w:rPr>
                <w:rFonts w:hint="eastAsia"/>
                <w:color w:val="000000" w:themeColor="text1"/>
                <w:sz w:val="21"/>
                <w:szCs w:val="21"/>
                <w:highlight w:val="none"/>
                <w14:textFill>
                  <w14:solidFill>
                    <w14:schemeClr w14:val="tx1"/>
                  </w14:solidFill>
                </w14:textFill>
              </w:rPr>
              <w:t>O</w:t>
            </w:r>
          </w:p>
        </w:tc>
        <w:tc>
          <w:tcPr>
            <w:tcW w:w="625" w:type="pct"/>
            <w:tcBorders>
              <w:tl2br w:val="nil"/>
              <w:tr2bl w:val="nil"/>
            </w:tcBorders>
            <w:vAlign w:val="center"/>
          </w:tcPr>
          <w:p w14:paraId="7FC509A4">
            <w:pPr>
              <w:pStyle w:val="77"/>
              <w:spacing w:before="0" w:line="480" w:lineRule="exact"/>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Na</w:t>
            </w:r>
            <w:r>
              <w:rPr>
                <w:rFonts w:hint="eastAsia"/>
                <w:color w:val="000000" w:themeColor="text1"/>
                <w:sz w:val="21"/>
                <w:szCs w:val="21"/>
                <w:highlight w:val="none"/>
                <w:vertAlign w:val="subscript"/>
                <w14:textFill>
                  <w14:solidFill>
                    <w14:schemeClr w14:val="tx1"/>
                  </w14:solidFill>
                </w14:textFill>
              </w:rPr>
              <w:t>2</w:t>
            </w:r>
            <w:r>
              <w:rPr>
                <w:rFonts w:hint="eastAsia"/>
                <w:color w:val="000000" w:themeColor="text1"/>
                <w:sz w:val="21"/>
                <w:szCs w:val="21"/>
                <w:highlight w:val="none"/>
                <w14:textFill>
                  <w14:solidFill>
                    <w14:schemeClr w14:val="tx1"/>
                  </w14:solidFill>
                </w14:textFill>
              </w:rPr>
              <w:t>O</w:t>
            </w:r>
          </w:p>
        </w:tc>
        <w:tc>
          <w:tcPr>
            <w:tcW w:w="625" w:type="pct"/>
            <w:tcBorders>
              <w:tl2br w:val="nil"/>
              <w:tr2bl w:val="nil"/>
            </w:tcBorders>
            <w:vAlign w:val="center"/>
          </w:tcPr>
          <w:p w14:paraId="292D7A81">
            <w:pPr>
              <w:pStyle w:val="77"/>
              <w:spacing w:before="0"/>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TiO</w:t>
            </w:r>
            <w:r>
              <w:rPr>
                <w:rFonts w:hint="eastAsia"/>
                <w:color w:val="000000" w:themeColor="text1"/>
                <w:sz w:val="21"/>
                <w:szCs w:val="21"/>
                <w:highlight w:val="none"/>
                <w:vertAlign w:val="subscript"/>
                <w14:textFill>
                  <w14:solidFill>
                    <w14:schemeClr w14:val="tx1"/>
                  </w14:solidFill>
                </w14:textFill>
              </w:rPr>
              <w:t>2</w:t>
            </w:r>
          </w:p>
        </w:tc>
        <w:tc>
          <w:tcPr>
            <w:tcW w:w="625" w:type="pct"/>
            <w:tcBorders>
              <w:tl2br w:val="nil"/>
              <w:tr2bl w:val="nil"/>
            </w:tcBorders>
            <w:vAlign w:val="center"/>
          </w:tcPr>
          <w:p w14:paraId="0E7BBAF1">
            <w:pPr>
              <w:pStyle w:val="77"/>
              <w:spacing w:before="0"/>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S</w:t>
            </w:r>
          </w:p>
        </w:tc>
        <w:tc>
          <w:tcPr>
            <w:tcW w:w="625" w:type="pct"/>
            <w:tcBorders>
              <w:tl2br w:val="nil"/>
              <w:tr2bl w:val="nil"/>
            </w:tcBorders>
            <w:vAlign w:val="center"/>
          </w:tcPr>
          <w:p w14:paraId="5CEAA2F7">
            <w:pPr>
              <w:pStyle w:val="77"/>
              <w:spacing w:before="0"/>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MnO</w:t>
            </w:r>
          </w:p>
        </w:tc>
        <w:tc>
          <w:tcPr>
            <w:tcW w:w="627" w:type="pct"/>
            <w:tcBorders>
              <w:tl2br w:val="nil"/>
              <w:tr2bl w:val="nil"/>
            </w:tcBorders>
            <w:vAlign w:val="center"/>
          </w:tcPr>
          <w:p w14:paraId="3A63879B">
            <w:pPr>
              <w:pStyle w:val="77"/>
              <w:spacing w:before="0"/>
              <w:ind w:firstLine="0" w:firstLineChars="0"/>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烧失量</w:t>
            </w:r>
          </w:p>
        </w:tc>
        <w:tc>
          <w:tcPr>
            <w:tcW w:w="627" w:type="pct"/>
            <w:tcBorders>
              <w:tl2br w:val="nil"/>
              <w:tr2bl w:val="nil"/>
            </w:tcBorders>
            <w:vAlign w:val="center"/>
          </w:tcPr>
          <w:p w14:paraId="1BA008CA">
            <w:pPr>
              <w:pStyle w:val="77"/>
              <w:spacing w:before="0"/>
              <w:ind w:firstLine="0" w:firstLineChars="0"/>
              <w:jc w:val="center"/>
              <w:rPr>
                <w:color w:val="000000" w:themeColor="text1"/>
                <w:sz w:val="21"/>
                <w:szCs w:val="21"/>
                <w:highlight w:val="none"/>
                <w14:textFill>
                  <w14:solidFill>
                    <w14:schemeClr w14:val="tx1"/>
                  </w14:solidFill>
                </w14:textFill>
              </w:rPr>
            </w:pPr>
          </w:p>
        </w:tc>
      </w:tr>
      <w:tr w14:paraId="0067C4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21" w:type="pct"/>
            <w:tcBorders>
              <w:tl2br w:val="nil"/>
              <w:tr2bl w:val="nil"/>
            </w:tcBorders>
            <w:vAlign w:val="center"/>
          </w:tcPr>
          <w:p w14:paraId="7A24FE8A">
            <w:pPr>
              <w:pStyle w:val="77"/>
              <w:spacing w:before="0" w:line="480" w:lineRule="exact"/>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w:t>
            </w:r>
          </w:p>
        </w:tc>
        <w:tc>
          <w:tcPr>
            <w:tcW w:w="621" w:type="pct"/>
            <w:tcBorders>
              <w:tl2br w:val="nil"/>
              <w:tr2bl w:val="nil"/>
            </w:tcBorders>
            <w:vAlign w:val="center"/>
          </w:tcPr>
          <w:p w14:paraId="51B19459">
            <w:pPr>
              <w:pStyle w:val="77"/>
              <w:spacing w:before="0" w:line="480" w:lineRule="exact"/>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1.68</w:t>
            </w:r>
          </w:p>
        </w:tc>
        <w:tc>
          <w:tcPr>
            <w:tcW w:w="625" w:type="pct"/>
            <w:tcBorders>
              <w:tl2br w:val="nil"/>
              <w:tr2bl w:val="nil"/>
            </w:tcBorders>
            <w:vAlign w:val="center"/>
          </w:tcPr>
          <w:p w14:paraId="32A3D277">
            <w:pPr>
              <w:pStyle w:val="77"/>
              <w:spacing w:before="0" w:line="480" w:lineRule="exact"/>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1.93</w:t>
            </w:r>
          </w:p>
        </w:tc>
        <w:tc>
          <w:tcPr>
            <w:tcW w:w="625" w:type="pct"/>
            <w:tcBorders>
              <w:tl2br w:val="nil"/>
              <w:tr2bl w:val="nil"/>
            </w:tcBorders>
            <w:vAlign w:val="center"/>
          </w:tcPr>
          <w:p w14:paraId="06ADD8E7">
            <w:pPr>
              <w:pStyle w:val="77"/>
              <w:spacing w:before="0"/>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0.69</w:t>
            </w:r>
          </w:p>
        </w:tc>
        <w:tc>
          <w:tcPr>
            <w:tcW w:w="625" w:type="pct"/>
            <w:tcBorders>
              <w:tl2br w:val="nil"/>
              <w:tr2bl w:val="nil"/>
            </w:tcBorders>
            <w:vAlign w:val="center"/>
          </w:tcPr>
          <w:p w14:paraId="1C153F84">
            <w:pPr>
              <w:pStyle w:val="77"/>
              <w:spacing w:before="0"/>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0.09</w:t>
            </w:r>
          </w:p>
        </w:tc>
        <w:tc>
          <w:tcPr>
            <w:tcW w:w="625" w:type="pct"/>
            <w:tcBorders>
              <w:tl2br w:val="nil"/>
              <w:tr2bl w:val="nil"/>
            </w:tcBorders>
            <w:vAlign w:val="center"/>
          </w:tcPr>
          <w:p w14:paraId="3F1231C9">
            <w:pPr>
              <w:pStyle w:val="77"/>
              <w:spacing w:before="0"/>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0.05</w:t>
            </w:r>
          </w:p>
        </w:tc>
        <w:tc>
          <w:tcPr>
            <w:tcW w:w="627" w:type="pct"/>
            <w:tcBorders>
              <w:tl2br w:val="nil"/>
              <w:tr2bl w:val="nil"/>
            </w:tcBorders>
            <w:vAlign w:val="center"/>
          </w:tcPr>
          <w:p w14:paraId="5637F6A1">
            <w:pPr>
              <w:pStyle w:val="77"/>
              <w:spacing w:before="0"/>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2.93</w:t>
            </w:r>
          </w:p>
        </w:tc>
        <w:tc>
          <w:tcPr>
            <w:tcW w:w="627" w:type="pct"/>
            <w:tcBorders>
              <w:tl2br w:val="nil"/>
              <w:tr2bl w:val="nil"/>
            </w:tcBorders>
            <w:vAlign w:val="center"/>
          </w:tcPr>
          <w:p w14:paraId="284BD167">
            <w:pPr>
              <w:pStyle w:val="77"/>
              <w:spacing w:before="0"/>
              <w:ind w:firstLine="0" w:firstLineChars="0"/>
              <w:jc w:val="center"/>
              <w:rPr>
                <w:color w:val="000000" w:themeColor="text1"/>
                <w:sz w:val="21"/>
                <w:szCs w:val="21"/>
                <w:highlight w:val="none"/>
                <w14:textFill>
                  <w14:solidFill>
                    <w14:schemeClr w14:val="tx1"/>
                  </w14:solidFill>
                </w14:textFill>
              </w:rPr>
            </w:pPr>
          </w:p>
        </w:tc>
      </w:tr>
    </w:tbl>
    <w:p w14:paraId="3590AF79">
      <w:pPr>
        <w:pStyle w:val="4"/>
        <w:bidi w:val="0"/>
        <w:rPr>
          <w:rFonts w:hint="default"/>
          <w:color w:val="000000" w:themeColor="text1"/>
          <w:highlight w:val="none"/>
          <w:lang w:val="en-US" w:eastAsia="zh-CN"/>
          <w14:textFill>
            <w14:solidFill>
              <w14:schemeClr w14:val="tx1"/>
            </w14:solidFill>
          </w14:textFill>
        </w:rPr>
      </w:pPr>
      <w:bookmarkStart w:id="140" w:name="_Toc26597"/>
      <w:r>
        <w:rPr>
          <w:rFonts w:hint="eastAsia"/>
          <w:color w:val="000000" w:themeColor="text1"/>
          <w:highlight w:val="none"/>
          <w:lang w:val="en-US" w:eastAsia="zh-CN"/>
          <w14:textFill>
            <w14:solidFill>
              <w14:schemeClr w14:val="tx1"/>
            </w14:solidFill>
          </w14:textFill>
        </w:rPr>
        <w:t>2.6公用工程</w:t>
      </w:r>
      <w:bookmarkEnd w:id="140"/>
    </w:p>
    <w:p w14:paraId="098A688D">
      <w:pPr>
        <w:pStyle w:val="16"/>
        <w:ind w:firstLine="480"/>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（1）给水</w:t>
      </w:r>
    </w:p>
    <w:p w14:paraId="0C76A271">
      <w:pPr>
        <w:autoSpaceDE w:val="0"/>
        <w:autoSpaceDN w:val="0"/>
        <w:adjustRightInd w:val="0"/>
        <w:spacing w:before="120" w:beforeLines="50"/>
        <w:jc w:val="left"/>
        <w:rPr>
          <w:color w:val="000000" w:themeColor="text1"/>
          <w:kern w:val="0"/>
          <w:highlight w:val="none"/>
          <w14:textFill>
            <w14:solidFill>
              <w14:schemeClr w14:val="tx1"/>
            </w14:solidFill>
          </w14:textFill>
        </w:rPr>
      </w:pPr>
      <w:r>
        <w:rPr>
          <w:rFonts w:hint="eastAsia"/>
          <w:color w:val="000000" w:themeColor="text1"/>
          <w:kern w:val="0"/>
          <w:highlight w:val="none"/>
          <w14:textFill>
            <w14:solidFill>
              <w14:schemeClr w14:val="tx1"/>
            </w14:solidFill>
          </w14:textFill>
        </w:rPr>
        <w:t>本项目选矿用水以及生活用水由</w:t>
      </w:r>
      <w:r>
        <w:rPr>
          <w:rFonts w:hint="eastAsia"/>
          <w:color w:val="000000" w:themeColor="text1"/>
          <w:kern w:val="0"/>
          <w:highlight w:val="none"/>
          <w:lang w:val="en-US" w:eastAsia="zh-CN"/>
          <w14:textFill>
            <w14:solidFill>
              <w14:schemeClr w14:val="tx1"/>
            </w14:solidFill>
          </w14:textFill>
        </w:rPr>
        <w:t>厂区水井</w:t>
      </w:r>
      <w:r>
        <w:rPr>
          <w:rFonts w:hint="eastAsia"/>
          <w:color w:val="000000" w:themeColor="text1"/>
          <w:kern w:val="0"/>
          <w:highlight w:val="none"/>
          <w14:textFill>
            <w14:solidFill>
              <w14:schemeClr w14:val="tx1"/>
            </w14:solidFill>
          </w14:textFill>
        </w:rPr>
        <w:t>供给，可满足本项目用水需求。</w:t>
      </w:r>
    </w:p>
    <w:p w14:paraId="4F5CA6D8">
      <w:pPr>
        <w:autoSpaceDE w:val="0"/>
        <w:autoSpaceDN w:val="0"/>
        <w:adjustRightInd w:val="0"/>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①生活用水</w:t>
      </w:r>
    </w:p>
    <w:p w14:paraId="35C02EE5">
      <w:pPr>
        <w:autoSpaceDE w:val="0"/>
        <w:autoSpaceDN w:val="0"/>
        <w:adjustRightInd w:val="0"/>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本项目不设淋浴、食堂及宿舍，</w:t>
      </w:r>
      <w:r>
        <w:rPr>
          <w:color w:val="000000" w:themeColor="text1"/>
          <w:highlight w:val="none"/>
          <w14:textFill>
            <w14:solidFill>
              <w14:schemeClr w14:val="tx1"/>
            </w14:solidFill>
          </w14:textFill>
        </w:rPr>
        <w:t>根据辽宁省《行业用水定额》</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DB21/T</w:t>
      </w:r>
      <w:r>
        <w:rPr>
          <w:rFonts w:hint="eastAsia"/>
          <w:color w:val="000000" w:themeColor="text1"/>
          <w:highlight w:val="none"/>
          <w14:textFill>
            <w14:solidFill>
              <w14:schemeClr w14:val="tx1"/>
            </w14:solidFill>
          </w14:textFill>
        </w:rPr>
        <w:t xml:space="preserve"> 1237</w:t>
      </w:r>
      <w:r>
        <w:rPr>
          <w:color w:val="000000" w:themeColor="text1"/>
          <w:highlight w:val="none"/>
          <w14:textFill>
            <w14:solidFill>
              <w14:schemeClr w14:val="tx1"/>
            </w14:solidFill>
          </w14:textFill>
        </w:rPr>
        <w:t>-2020</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w:t>
      </w:r>
      <w:r>
        <w:rPr>
          <w:rFonts w:hint="eastAsia"/>
          <w:color w:val="000000" w:themeColor="text1"/>
          <w:kern w:val="0"/>
          <w:highlight w:val="none"/>
          <w14:textFill>
            <w14:solidFill>
              <w14:schemeClr w14:val="tx1"/>
            </w14:solidFill>
          </w14:textFill>
        </w:rPr>
        <w:t>生活</w:t>
      </w:r>
      <w:r>
        <w:rPr>
          <w:color w:val="000000" w:themeColor="text1"/>
          <w:highlight w:val="none"/>
          <w14:textFill>
            <w14:solidFill>
              <w14:schemeClr w14:val="tx1"/>
            </w14:solidFill>
          </w14:textFill>
        </w:rPr>
        <w:t>用水定额按</w:t>
      </w:r>
      <w:r>
        <w:rPr>
          <w:rFonts w:hint="eastAsia"/>
          <w:color w:val="000000" w:themeColor="text1"/>
          <w:highlight w:val="none"/>
          <w14:textFill>
            <w14:solidFill>
              <w14:schemeClr w14:val="tx1"/>
            </w14:solidFill>
          </w14:textFill>
        </w:rPr>
        <w:t>45</w:t>
      </w:r>
      <w:r>
        <w:rPr>
          <w:color w:val="000000" w:themeColor="text1"/>
          <w:highlight w:val="none"/>
          <w14:textFill>
            <w14:solidFill>
              <w14:schemeClr w14:val="tx1"/>
            </w14:solidFill>
          </w14:textFill>
        </w:rPr>
        <w:t>L·人/d计算，</w:t>
      </w:r>
      <w:r>
        <w:rPr>
          <w:rFonts w:hint="eastAsia"/>
          <w:color w:val="000000" w:themeColor="text1"/>
          <w:highlight w:val="none"/>
          <w:lang w:val="en-US" w:eastAsia="zh-CN"/>
          <w14:textFill>
            <w14:solidFill>
              <w14:schemeClr w14:val="tx1"/>
            </w14:solidFill>
          </w14:textFill>
        </w:rPr>
        <w:t>项目职工定</w:t>
      </w:r>
      <w:r>
        <w:rPr>
          <w:color w:val="000000" w:themeColor="text1"/>
          <w:highlight w:val="none"/>
          <w14:textFill>
            <w14:solidFill>
              <w14:schemeClr w14:val="tx1"/>
            </w14:solidFill>
          </w14:textFill>
        </w:rPr>
        <w:t>员</w:t>
      </w:r>
      <w:r>
        <w:rPr>
          <w:rFonts w:hint="eastAsia"/>
          <w:color w:val="000000" w:themeColor="text1"/>
          <w:highlight w:val="none"/>
          <w:lang w:val="en-US" w:eastAsia="zh-CN"/>
          <w14:textFill>
            <w14:solidFill>
              <w14:schemeClr w14:val="tx1"/>
            </w14:solidFill>
          </w14:textFill>
        </w:rPr>
        <w:t>为</w:t>
      </w: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0人，年生产300天，员工生活用水量为0.</w:t>
      </w:r>
      <w:r>
        <w:rPr>
          <w:rFonts w:hint="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/d，即</w:t>
      </w:r>
      <w:r>
        <w:rPr>
          <w:rFonts w:hint="eastAsia"/>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t>0m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/a。</w:t>
      </w:r>
    </w:p>
    <w:p w14:paraId="280E77AC">
      <w:pPr>
        <w:autoSpaceDE w:val="0"/>
        <w:autoSpaceDN w:val="0"/>
        <w:adjustRightInd w:val="0"/>
        <w:spacing w:before="120" w:beforeLines="50"/>
        <w:jc w:val="left"/>
        <w:rPr>
          <w:color w:val="000000" w:themeColor="text1"/>
          <w:kern w:val="0"/>
          <w:highlight w:val="none"/>
          <w14:textFill>
            <w14:solidFill>
              <w14:schemeClr w14:val="tx1"/>
            </w14:solidFill>
          </w14:textFill>
        </w:rPr>
      </w:pPr>
      <w:r>
        <w:rPr>
          <w:rFonts w:hint="eastAsia"/>
          <w:color w:val="000000" w:themeColor="text1"/>
          <w:kern w:val="0"/>
          <w:highlight w:val="none"/>
          <w14:textFill>
            <w14:solidFill>
              <w14:schemeClr w14:val="tx1"/>
            </w14:solidFill>
          </w14:textFill>
        </w:rPr>
        <w:t>②绿化用水</w:t>
      </w:r>
    </w:p>
    <w:p w14:paraId="5174E8A2">
      <w:pPr>
        <w:autoSpaceDE w:val="0"/>
        <w:autoSpaceDN w:val="0"/>
        <w:adjustRightInd w:val="0"/>
        <w:spacing w:before="120" w:beforeLines="50"/>
        <w:jc w:val="left"/>
        <w:rPr>
          <w:color w:val="000000" w:themeColor="text1"/>
          <w:kern w:val="0"/>
          <w:highlight w:val="none"/>
          <w14:textFill>
            <w14:solidFill>
              <w14:schemeClr w14:val="tx1"/>
            </w14:solidFill>
          </w14:textFill>
        </w:rPr>
      </w:pPr>
      <w:r>
        <w:rPr>
          <w:rFonts w:hint="eastAsia"/>
          <w:color w:val="000000" w:themeColor="text1"/>
          <w:kern w:val="0"/>
          <w:highlight w:val="none"/>
          <w:lang w:val="en-US" w:eastAsia="zh-CN"/>
          <w14:textFill>
            <w14:solidFill>
              <w14:schemeClr w14:val="tx1"/>
            </w14:solidFill>
          </w14:textFill>
        </w:rPr>
        <w:t>本项目绿化面积为1000m</w:t>
      </w:r>
      <w:r>
        <w:rPr>
          <w:rFonts w:hint="eastAsia"/>
          <w:color w:val="000000" w:themeColor="text1"/>
          <w:kern w:val="0"/>
          <w:highlight w:val="none"/>
          <w:vertAlign w:val="superscript"/>
          <w:lang w:val="en-US" w:eastAsia="zh-CN"/>
          <w14:textFill>
            <w14:solidFill>
              <w14:schemeClr w14:val="tx1"/>
            </w14:solidFill>
          </w14:textFill>
        </w:rPr>
        <w:t>2</w:t>
      </w:r>
      <w:r>
        <w:rPr>
          <w:rFonts w:hint="eastAsia"/>
          <w:color w:val="000000" w:themeColor="text1"/>
          <w:kern w:val="0"/>
          <w:highlight w:val="none"/>
          <w:lang w:val="en-US" w:eastAsia="zh-CN"/>
          <w14:textFill>
            <w14:solidFill>
              <w14:schemeClr w14:val="tx1"/>
            </w14:solidFill>
          </w14:textFill>
        </w:rPr>
        <w:t>，</w:t>
      </w:r>
      <w:r>
        <w:rPr>
          <w:color w:val="000000" w:themeColor="text1"/>
          <w:highlight w:val="none"/>
          <w14:textFill>
            <w14:solidFill>
              <w14:schemeClr w14:val="tx1"/>
            </w14:solidFill>
          </w14:textFill>
        </w:rPr>
        <w:t>根据辽宁省《行业用水定额》</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DB</w:t>
      </w:r>
      <w:r>
        <w:rPr>
          <w:rFonts w:hint="eastAsia"/>
          <w:color w:val="000000" w:themeColor="text1"/>
          <w:highlight w:val="none"/>
          <w:lang w:val="en-US" w:eastAsia="zh-CN"/>
          <w14:textFill>
            <w14:solidFill>
              <w14:schemeClr w14:val="tx1"/>
            </w14:solidFill>
          </w14:textFill>
        </w:rPr>
        <w:t xml:space="preserve"> </w:t>
      </w:r>
      <w:r>
        <w:rPr>
          <w:color w:val="000000" w:themeColor="text1"/>
          <w:highlight w:val="none"/>
          <w14:textFill>
            <w14:solidFill>
              <w14:schemeClr w14:val="tx1"/>
            </w14:solidFill>
          </w14:textFill>
        </w:rPr>
        <w:t>21/T</w:t>
      </w:r>
      <w:r>
        <w:rPr>
          <w:rFonts w:hint="eastAsia"/>
          <w:color w:val="000000" w:themeColor="text1"/>
          <w:highlight w:val="none"/>
          <w14:textFill>
            <w14:solidFill>
              <w14:schemeClr w14:val="tx1"/>
            </w14:solidFill>
          </w14:textFill>
        </w:rPr>
        <w:t xml:space="preserve"> 1237</w:t>
      </w:r>
      <w:r>
        <w:rPr>
          <w:color w:val="000000" w:themeColor="text1"/>
          <w:highlight w:val="none"/>
          <w14:textFill>
            <w14:solidFill>
              <w14:schemeClr w14:val="tx1"/>
            </w14:solidFill>
          </w14:textFill>
        </w:rPr>
        <w:t>-2020</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绿化浇洒</w:t>
      </w:r>
      <w:r>
        <w:rPr>
          <w:rFonts w:hint="eastAsia"/>
          <w:color w:val="000000" w:themeColor="text1"/>
          <w:highlight w:val="none"/>
          <w:lang w:val="en-US" w:eastAsia="zh-CN"/>
          <w14:textFill>
            <w14:solidFill>
              <w14:schemeClr w14:val="tx1"/>
            </w14:solidFill>
          </w14:textFill>
        </w:rPr>
        <w:t>用水定额为5.4L/（m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·d）核算，绿化天数为150d，</w:t>
      </w:r>
      <w:r>
        <w:rPr>
          <w:rFonts w:hint="eastAsia"/>
          <w:color w:val="000000" w:themeColor="text1"/>
          <w:kern w:val="0"/>
          <w:highlight w:val="none"/>
          <w14:textFill>
            <w14:solidFill>
              <w14:schemeClr w14:val="tx1"/>
            </w14:solidFill>
          </w14:textFill>
        </w:rPr>
        <w:t>绿化用水量为</w:t>
      </w:r>
      <w:r>
        <w:rPr>
          <w:rFonts w:hint="eastAsia"/>
          <w:color w:val="000000" w:themeColor="text1"/>
          <w:kern w:val="0"/>
          <w:highlight w:val="none"/>
          <w:lang w:val="en-US" w:eastAsia="zh-CN"/>
          <w14:textFill>
            <w14:solidFill>
              <w14:schemeClr w14:val="tx1"/>
            </w14:solidFill>
          </w14:textFill>
        </w:rPr>
        <w:t>5.4</w:t>
      </w:r>
      <w:r>
        <w:rPr>
          <w:color w:val="000000" w:themeColor="text1"/>
          <w:kern w:val="0"/>
          <w:highlight w:val="none"/>
          <w14:textFill>
            <w14:solidFill>
              <w14:schemeClr w14:val="tx1"/>
            </w14:solidFill>
          </w14:textFill>
        </w:rPr>
        <w:t>m</w:t>
      </w:r>
      <w:r>
        <w:rPr>
          <w:color w:val="000000" w:themeColor="text1"/>
          <w:kern w:val="0"/>
          <w:highlight w:val="none"/>
          <w:vertAlign w:val="superscript"/>
          <w14:textFill>
            <w14:solidFill>
              <w14:schemeClr w14:val="tx1"/>
            </w14:solidFill>
          </w14:textFill>
        </w:rPr>
        <w:t>3</w:t>
      </w:r>
      <w:r>
        <w:rPr>
          <w:color w:val="000000" w:themeColor="text1"/>
          <w:kern w:val="0"/>
          <w:highlight w:val="none"/>
          <w14:textFill>
            <w14:solidFill>
              <w14:schemeClr w14:val="tx1"/>
            </w14:solidFill>
          </w14:textFill>
        </w:rPr>
        <w:t>/d</w:t>
      </w:r>
      <w:r>
        <w:rPr>
          <w:color w:val="000000" w:themeColor="text1"/>
          <w:highlight w:val="none"/>
          <w14:textFill>
            <w14:solidFill>
              <w14:schemeClr w14:val="tx1"/>
            </w14:solidFill>
          </w14:textFill>
        </w:rPr>
        <w:t>，即</w:t>
      </w:r>
      <w:r>
        <w:rPr>
          <w:rFonts w:hint="eastAsia"/>
          <w:color w:val="000000" w:themeColor="text1"/>
          <w:highlight w:val="none"/>
          <w:lang w:val="en-US" w:eastAsia="zh-CN"/>
          <w14:textFill>
            <w14:solidFill>
              <w14:schemeClr w14:val="tx1"/>
            </w14:solidFill>
          </w14:textFill>
        </w:rPr>
        <w:t>81</w:t>
      </w:r>
      <w:r>
        <w:rPr>
          <w:color w:val="000000" w:themeColor="text1"/>
          <w:highlight w:val="none"/>
          <w14:textFill>
            <w14:solidFill>
              <w14:schemeClr w14:val="tx1"/>
            </w14:solidFill>
          </w14:textFill>
        </w:rPr>
        <w:t>0m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/a</w:t>
      </w:r>
      <w:r>
        <w:rPr>
          <w:color w:val="000000" w:themeColor="text1"/>
          <w:kern w:val="0"/>
          <w:highlight w:val="none"/>
          <w14:textFill>
            <w14:solidFill>
              <w14:schemeClr w14:val="tx1"/>
            </w14:solidFill>
          </w14:textFill>
        </w:rPr>
        <w:t>。</w:t>
      </w:r>
    </w:p>
    <w:p w14:paraId="2653E3D2">
      <w:pPr>
        <w:autoSpaceDE w:val="0"/>
        <w:autoSpaceDN w:val="0"/>
        <w:adjustRightInd w:val="0"/>
        <w:spacing w:before="120" w:beforeLines="50"/>
        <w:jc w:val="left"/>
        <w:rPr>
          <w:color w:val="000000" w:themeColor="text1"/>
          <w:kern w:val="0"/>
          <w:highlight w:val="none"/>
          <w14:textFill>
            <w14:solidFill>
              <w14:schemeClr w14:val="tx1"/>
            </w14:solidFill>
          </w14:textFill>
        </w:rPr>
      </w:pPr>
      <w:r>
        <w:rPr>
          <w:rFonts w:hint="eastAsia"/>
          <w:color w:val="000000" w:themeColor="text1"/>
          <w:kern w:val="0"/>
          <w:highlight w:val="none"/>
          <w14:textFill>
            <w14:solidFill>
              <w14:schemeClr w14:val="tx1"/>
            </w14:solidFill>
          </w14:textFill>
        </w:rPr>
        <w:t>③</w:t>
      </w:r>
      <w:r>
        <w:rPr>
          <w:color w:val="000000" w:themeColor="text1"/>
          <w:kern w:val="0"/>
          <w:highlight w:val="none"/>
          <w14:textFill>
            <w14:solidFill>
              <w14:schemeClr w14:val="tx1"/>
            </w14:solidFill>
          </w14:textFill>
        </w:rPr>
        <w:t>抑尘</w:t>
      </w:r>
      <w:r>
        <w:rPr>
          <w:rFonts w:hint="eastAsia"/>
          <w:color w:val="000000" w:themeColor="text1"/>
          <w:kern w:val="0"/>
          <w:highlight w:val="none"/>
          <w14:textFill>
            <w14:solidFill>
              <w14:schemeClr w14:val="tx1"/>
            </w14:solidFill>
          </w14:textFill>
        </w:rPr>
        <w:t>用水</w:t>
      </w:r>
    </w:p>
    <w:p w14:paraId="6F8CD1D7">
      <w:pPr>
        <w:autoSpaceDE w:val="0"/>
        <w:autoSpaceDN w:val="0"/>
        <w:adjustRightInd w:val="0"/>
        <w:spacing w:before="120" w:beforeLines="50"/>
        <w:jc w:val="both"/>
        <w:rPr>
          <w:color w:val="000000" w:themeColor="text1"/>
          <w:kern w:val="0"/>
          <w:highlight w:val="none"/>
          <w14:textFill>
            <w14:solidFill>
              <w14:schemeClr w14:val="tx1"/>
            </w14:solidFill>
          </w14:textFill>
        </w:rPr>
      </w:pPr>
      <w:r>
        <w:rPr>
          <w:rFonts w:hint="eastAsia"/>
          <w:color w:val="000000" w:themeColor="text1"/>
          <w:kern w:val="0"/>
          <w:highlight w:val="none"/>
          <w:lang w:val="en-US" w:eastAsia="zh-CN"/>
          <w14:textFill>
            <w14:solidFill>
              <w14:schemeClr w14:val="tx1"/>
            </w14:solidFill>
          </w14:textFill>
        </w:rPr>
        <w:t>本项目厂区洒水抑尘面积为2000m</w:t>
      </w:r>
      <w:r>
        <w:rPr>
          <w:rFonts w:hint="eastAsia"/>
          <w:color w:val="000000" w:themeColor="text1"/>
          <w:kern w:val="0"/>
          <w:highlight w:val="none"/>
          <w:vertAlign w:val="superscript"/>
          <w:lang w:val="en-US" w:eastAsia="zh-CN"/>
          <w14:textFill>
            <w14:solidFill>
              <w14:schemeClr w14:val="tx1"/>
            </w14:solidFill>
          </w14:textFill>
        </w:rPr>
        <w:t>2</w:t>
      </w:r>
      <w:r>
        <w:rPr>
          <w:rFonts w:hint="eastAsia"/>
          <w:color w:val="000000" w:themeColor="text1"/>
          <w:kern w:val="0"/>
          <w:highlight w:val="none"/>
          <w:lang w:val="en-US" w:eastAsia="zh-CN"/>
          <w14:textFill>
            <w14:solidFill>
              <w14:schemeClr w14:val="tx1"/>
            </w14:solidFill>
          </w14:textFill>
        </w:rPr>
        <w:t>，</w:t>
      </w:r>
      <w:r>
        <w:rPr>
          <w:color w:val="000000" w:themeColor="text1"/>
          <w:highlight w:val="none"/>
          <w14:textFill>
            <w14:solidFill>
              <w14:schemeClr w14:val="tx1"/>
            </w14:solidFill>
          </w14:textFill>
        </w:rPr>
        <w:t>根据辽宁省《行业用水定额》</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DB21/T</w:t>
      </w:r>
      <w:r>
        <w:rPr>
          <w:rFonts w:hint="eastAsia"/>
          <w:color w:val="000000" w:themeColor="text1"/>
          <w:highlight w:val="none"/>
          <w14:textFill>
            <w14:solidFill>
              <w14:schemeClr w14:val="tx1"/>
            </w14:solidFill>
          </w14:textFill>
        </w:rPr>
        <w:t xml:space="preserve"> 1237</w:t>
      </w:r>
      <w:r>
        <w:rPr>
          <w:color w:val="000000" w:themeColor="text1"/>
          <w:highlight w:val="none"/>
          <w14:textFill>
            <w14:solidFill>
              <w14:schemeClr w14:val="tx1"/>
            </w14:solidFill>
          </w14:textFill>
        </w:rPr>
        <w:t>-2020</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道路、场地浇洒</w:t>
      </w:r>
      <w:r>
        <w:rPr>
          <w:rFonts w:hint="eastAsia"/>
          <w:color w:val="000000" w:themeColor="text1"/>
          <w:highlight w:val="none"/>
          <w:lang w:val="en-US" w:eastAsia="zh-CN"/>
          <w14:textFill>
            <w14:solidFill>
              <w14:schemeClr w14:val="tx1"/>
            </w14:solidFill>
          </w14:textFill>
        </w:rPr>
        <w:t>用水定额为1.1L/（m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·d）核算，洒水抑尘天数约为200d，</w:t>
      </w:r>
      <w:r>
        <w:rPr>
          <w:rFonts w:hint="eastAsia"/>
          <w:color w:val="000000" w:themeColor="text1"/>
          <w:kern w:val="0"/>
          <w:highlight w:val="none"/>
          <w:lang w:val="en-US" w:eastAsia="zh-CN"/>
          <w14:textFill>
            <w14:solidFill>
              <w14:schemeClr w14:val="tx1"/>
            </w14:solidFill>
          </w14:textFill>
        </w:rPr>
        <w:t>抑尘</w:t>
      </w:r>
      <w:r>
        <w:rPr>
          <w:rFonts w:hint="eastAsia"/>
          <w:color w:val="000000" w:themeColor="text1"/>
          <w:kern w:val="0"/>
          <w:highlight w:val="none"/>
          <w14:textFill>
            <w14:solidFill>
              <w14:schemeClr w14:val="tx1"/>
            </w14:solidFill>
          </w14:textFill>
        </w:rPr>
        <w:t>用水量为</w:t>
      </w:r>
      <w:r>
        <w:rPr>
          <w:rFonts w:hint="eastAsia"/>
          <w:color w:val="000000" w:themeColor="text1"/>
          <w:kern w:val="0"/>
          <w:highlight w:val="none"/>
          <w:lang w:val="en-US" w:eastAsia="zh-CN"/>
          <w14:textFill>
            <w14:solidFill>
              <w14:schemeClr w14:val="tx1"/>
            </w14:solidFill>
          </w14:textFill>
        </w:rPr>
        <w:t>2.2</w:t>
      </w:r>
      <w:r>
        <w:rPr>
          <w:color w:val="000000" w:themeColor="text1"/>
          <w:kern w:val="0"/>
          <w:highlight w:val="none"/>
          <w14:textFill>
            <w14:solidFill>
              <w14:schemeClr w14:val="tx1"/>
            </w14:solidFill>
          </w14:textFill>
        </w:rPr>
        <w:t>m</w:t>
      </w:r>
      <w:r>
        <w:rPr>
          <w:color w:val="000000" w:themeColor="text1"/>
          <w:kern w:val="0"/>
          <w:highlight w:val="none"/>
          <w:vertAlign w:val="superscript"/>
          <w14:textFill>
            <w14:solidFill>
              <w14:schemeClr w14:val="tx1"/>
            </w14:solidFill>
          </w14:textFill>
        </w:rPr>
        <w:t>3</w:t>
      </w:r>
      <w:r>
        <w:rPr>
          <w:color w:val="000000" w:themeColor="text1"/>
          <w:kern w:val="0"/>
          <w:highlight w:val="none"/>
          <w14:textFill>
            <w14:solidFill>
              <w14:schemeClr w14:val="tx1"/>
            </w14:solidFill>
          </w14:textFill>
        </w:rPr>
        <w:t>/d</w:t>
      </w:r>
      <w:r>
        <w:rPr>
          <w:color w:val="000000" w:themeColor="text1"/>
          <w:highlight w:val="none"/>
          <w14:textFill>
            <w14:solidFill>
              <w14:schemeClr w14:val="tx1"/>
            </w14:solidFill>
          </w14:textFill>
        </w:rPr>
        <w:t>，即</w:t>
      </w:r>
      <w:r>
        <w:rPr>
          <w:rFonts w:hint="eastAsia"/>
          <w:color w:val="000000" w:themeColor="text1"/>
          <w:highlight w:val="none"/>
          <w:lang w:val="en-US" w:eastAsia="zh-CN"/>
          <w14:textFill>
            <w14:solidFill>
              <w14:schemeClr w14:val="tx1"/>
            </w14:solidFill>
          </w14:textFill>
        </w:rPr>
        <w:t>44</w:t>
      </w:r>
      <w:r>
        <w:rPr>
          <w:color w:val="000000" w:themeColor="text1"/>
          <w:highlight w:val="none"/>
          <w14:textFill>
            <w14:solidFill>
              <w14:schemeClr w14:val="tx1"/>
            </w14:solidFill>
          </w14:textFill>
        </w:rPr>
        <w:t>0m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/a</w:t>
      </w:r>
      <w:r>
        <w:rPr>
          <w:color w:val="000000" w:themeColor="text1"/>
          <w:kern w:val="0"/>
          <w:highlight w:val="none"/>
          <w14:textFill>
            <w14:solidFill>
              <w14:schemeClr w14:val="tx1"/>
            </w14:solidFill>
          </w14:textFill>
        </w:rPr>
        <w:t>。</w:t>
      </w:r>
    </w:p>
    <w:p w14:paraId="2630E8D7">
      <w:pPr>
        <w:widowControl/>
        <w:jc w:val="left"/>
        <w:rPr>
          <w:rFonts w:ascii="瀹嬩綋" w:hAnsi="瀹嬩綋" w:eastAsia="瀹嬩綋" w:cs="瀹嬩綋"/>
          <w:color w:val="000000" w:themeColor="text1"/>
          <w:kern w:val="0"/>
          <w:highlight w:val="none"/>
          <w:lang w:bidi="ar"/>
          <w14:textFill>
            <w14:solidFill>
              <w14:schemeClr w14:val="tx1"/>
            </w14:solidFill>
          </w14:textFill>
        </w:rPr>
      </w:pPr>
      <w:r>
        <w:rPr>
          <w:rFonts w:hint="eastAsia" w:ascii="瀹嬩綋" w:hAnsi="瀹嬩綋" w:eastAsia="瀹嬩綋" w:cs="瀹嬩綋"/>
          <w:color w:val="000000" w:themeColor="text1"/>
          <w:kern w:val="0"/>
          <w:highlight w:val="none"/>
          <w:lang w:bidi="ar"/>
          <w14:textFill>
            <w14:solidFill>
              <w14:schemeClr w14:val="tx1"/>
            </w14:solidFill>
          </w14:textFill>
        </w:rPr>
        <w:t>④</w:t>
      </w:r>
      <w:r>
        <w:rPr>
          <w:rFonts w:ascii="瀹嬩綋" w:hAnsi="瀹嬩綋" w:eastAsia="瀹嬩綋" w:cs="瀹嬩綋"/>
          <w:color w:val="000000" w:themeColor="text1"/>
          <w:kern w:val="0"/>
          <w:highlight w:val="none"/>
          <w:lang w:bidi="ar"/>
          <w14:textFill>
            <w14:solidFill>
              <w14:schemeClr w14:val="tx1"/>
            </w14:solidFill>
          </w14:textFill>
        </w:rPr>
        <w:t>车间地面冲洗水</w:t>
      </w:r>
    </w:p>
    <w:p w14:paraId="26B89CAD">
      <w:pPr>
        <w:widowControl/>
        <w:jc w:val="left"/>
        <w:rPr>
          <w:rFonts w:hint="eastAsia" w:ascii="瀹嬩綋" w:hAnsi="瀹嬩綋" w:cs="瀹嬩綋"/>
          <w:color w:val="000000" w:themeColor="text1"/>
          <w:kern w:val="0"/>
          <w:highlight w:val="none"/>
          <w:lang w:bidi="ar"/>
          <w14:textFill>
            <w14:solidFill>
              <w14:schemeClr w14:val="tx1"/>
            </w14:solidFill>
          </w14:textFill>
        </w:rPr>
      </w:pPr>
      <w:r>
        <w:rPr>
          <w:rFonts w:hint="eastAsia"/>
          <w:color w:val="000000" w:themeColor="text1"/>
          <w:kern w:val="0"/>
          <w:highlight w:val="none"/>
          <w:lang w:val="en-US" w:eastAsia="zh-CN"/>
          <w14:textFill>
            <w14:solidFill>
              <w14:schemeClr w14:val="tx1"/>
            </w14:solidFill>
          </w14:textFill>
        </w:rPr>
        <w:t>本项目磨选车间地面需定期冲洗，磨选车间面积为300m</w:t>
      </w:r>
      <w:r>
        <w:rPr>
          <w:rFonts w:hint="eastAsia"/>
          <w:color w:val="000000" w:themeColor="text1"/>
          <w:kern w:val="0"/>
          <w:highlight w:val="none"/>
          <w:vertAlign w:val="superscript"/>
          <w:lang w:val="en-US" w:eastAsia="zh-CN"/>
          <w14:textFill>
            <w14:solidFill>
              <w14:schemeClr w14:val="tx1"/>
            </w14:solidFill>
          </w14:textFill>
        </w:rPr>
        <w:t>2</w:t>
      </w:r>
      <w:r>
        <w:rPr>
          <w:rFonts w:hint="eastAsia"/>
          <w:color w:val="000000" w:themeColor="text1"/>
          <w:kern w:val="0"/>
          <w:highlight w:val="none"/>
          <w:lang w:val="en-US" w:eastAsia="zh-CN"/>
          <w14:textFill>
            <w14:solidFill>
              <w14:schemeClr w14:val="tx1"/>
            </w14:solidFill>
          </w14:textFill>
        </w:rPr>
        <w:t>，</w:t>
      </w:r>
      <w:r>
        <w:rPr>
          <w:color w:val="000000" w:themeColor="text1"/>
          <w:highlight w:val="none"/>
          <w14:textFill>
            <w14:solidFill>
              <w14:schemeClr w14:val="tx1"/>
            </w14:solidFill>
          </w14:textFill>
        </w:rPr>
        <w:t>根据辽宁省《行业用水定额》</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DB21/T</w:t>
      </w:r>
      <w:r>
        <w:rPr>
          <w:rFonts w:hint="eastAsia"/>
          <w:color w:val="000000" w:themeColor="text1"/>
          <w:highlight w:val="none"/>
          <w14:textFill>
            <w14:solidFill>
              <w14:schemeClr w14:val="tx1"/>
            </w14:solidFill>
          </w14:textFill>
        </w:rPr>
        <w:t xml:space="preserve"> 1237</w:t>
      </w:r>
      <w:r>
        <w:rPr>
          <w:color w:val="000000" w:themeColor="text1"/>
          <w:highlight w:val="none"/>
          <w14:textFill>
            <w14:solidFill>
              <w14:schemeClr w14:val="tx1"/>
            </w14:solidFill>
          </w14:textFill>
        </w:rPr>
        <w:t>-2020</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车间地面冲洗用水定额为1.1L/（m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·d）核算，磨选车间每天冲洗1次，</w:t>
      </w:r>
      <w:r>
        <w:rPr>
          <w:rFonts w:ascii="瀹嬩綋" w:hAnsi="瀹嬩綋" w:eastAsia="瀹嬩綋" w:cs="瀹嬩綋"/>
          <w:color w:val="000000" w:themeColor="text1"/>
          <w:kern w:val="0"/>
          <w:highlight w:val="none"/>
          <w:lang w:bidi="ar"/>
          <w14:textFill>
            <w14:solidFill>
              <w14:schemeClr w14:val="tx1"/>
            </w14:solidFill>
          </w14:textFill>
        </w:rPr>
        <w:t>车间地面冲洗</w:t>
      </w:r>
      <w:r>
        <w:rPr>
          <w:rFonts w:hint="eastAsia"/>
          <w:color w:val="000000" w:themeColor="text1"/>
          <w:kern w:val="0"/>
          <w:highlight w:val="none"/>
          <w14:textFill>
            <w14:solidFill>
              <w14:schemeClr w14:val="tx1"/>
            </w14:solidFill>
          </w14:textFill>
        </w:rPr>
        <w:t>用水量为</w:t>
      </w:r>
      <w:r>
        <w:rPr>
          <w:rFonts w:hint="eastAsia"/>
          <w:color w:val="000000" w:themeColor="text1"/>
          <w:kern w:val="0"/>
          <w:highlight w:val="none"/>
          <w:lang w:val="en-US" w:eastAsia="zh-CN"/>
          <w14:textFill>
            <w14:solidFill>
              <w14:schemeClr w14:val="tx1"/>
            </w14:solidFill>
          </w14:textFill>
        </w:rPr>
        <w:t>0.33</w:t>
      </w:r>
      <w:r>
        <w:rPr>
          <w:color w:val="000000" w:themeColor="text1"/>
          <w:kern w:val="0"/>
          <w:highlight w:val="none"/>
          <w14:textFill>
            <w14:solidFill>
              <w14:schemeClr w14:val="tx1"/>
            </w14:solidFill>
          </w14:textFill>
        </w:rPr>
        <w:t>m</w:t>
      </w:r>
      <w:r>
        <w:rPr>
          <w:color w:val="000000" w:themeColor="text1"/>
          <w:kern w:val="0"/>
          <w:highlight w:val="none"/>
          <w:vertAlign w:val="superscript"/>
          <w14:textFill>
            <w14:solidFill>
              <w14:schemeClr w14:val="tx1"/>
            </w14:solidFill>
          </w14:textFill>
        </w:rPr>
        <w:t>3</w:t>
      </w:r>
      <w:r>
        <w:rPr>
          <w:color w:val="000000" w:themeColor="text1"/>
          <w:kern w:val="0"/>
          <w:highlight w:val="none"/>
          <w14:textFill>
            <w14:solidFill>
              <w14:schemeClr w14:val="tx1"/>
            </w14:solidFill>
          </w14:textFill>
        </w:rPr>
        <w:t>/d</w:t>
      </w:r>
      <w:r>
        <w:rPr>
          <w:color w:val="000000" w:themeColor="text1"/>
          <w:highlight w:val="none"/>
          <w14:textFill>
            <w14:solidFill>
              <w14:schemeClr w14:val="tx1"/>
            </w14:solidFill>
          </w14:textFill>
        </w:rPr>
        <w:t>，即</w:t>
      </w:r>
      <w:r>
        <w:rPr>
          <w:rFonts w:hint="eastAsia"/>
          <w:color w:val="000000" w:themeColor="text1"/>
          <w:highlight w:val="none"/>
          <w:lang w:val="en-US" w:eastAsia="zh-CN"/>
          <w14:textFill>
            <w14:solidFill>
              <w14:schemeClr w14:val="tx1"/>
            </w14:solidFill>
          </w14:textFill>
        </w:rPr>
        <w:t>99</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/a</w:t>
      </w:r>
      <w:r>
        <w:rPr>
          <w:rFonts w:hint="eastAsia"/>
          <w:color w:val="000000" w:themeColor="text1"/>
          <w:highlight w:val="none"/>
          <w14:textFill>
            <w14:solidFill>
              <w14:schemeClr w14:val="tx1"/>
            </w14:solidFill>
          </w14:textFill>
        </w:rPr>
        <w:t>。</w:t>
      </w:r>
    </w:p>
    <w:p w14:paraId="36CF0F02">
      <w:pPr>
        <w:widowControl/>
        <w:jc w:val="left"/>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瀹嬩綋" w:hAnsi="瀹嬩綋" w:cs="瀹嬩綋"/>
          <w:color w:val="000000" w:themeColor="text1"/>
          <w:kern w:val="0"/>
          <w:highlight w:val="none"/>
          <w:lang w:val="en-US" w:eastAsia="zh-CN" w:bidi="ar"/>
          <w14:textFill>
            <w14:solidFill>
              <w14:schemeClr w14:val="tx1"/>
            </w14:solidFill>
          </w14:textFill>
        </w:rPr>
        <w:t>⑤原料库喷雾降尘用水</w:t>
      </w:r>
    </w:p>
    <w:p w14:paraId="5E78DB91">
      <w:pPr>
        <w:widowControl/>
        <w:jc w:val="left"/>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本项目原料库设置</w:t>
      </w:r>
      <w:r>
        <w:rPr>
          <w:rFonts w:hint="eastAsia" w:cs="Times New Roman"/>
          <w:color w:val="000000" w:themeColor="text1"/>
          <w:highlight w:val="none"/>
          <w:lang w:val="en-US" w:eastAsia="zh-CN"/>
          <w14:textFill>
            <w14:solidFill>
              <w14:schemeClr w14:val="tx1"/>
            </w14:solidFill>
          </w14:textFill>
        </w:rPr>
        <w:t>自动喷雾设施</w:t>
      </w:r>
      <w:r>
        <w:rPr>
          <w:rFonts w:hint="eastAsia" w:ascii="Times New Roman" w:hAnsi="Times New Roman" w:eastAsia="宋体" w:cs="Times New Roman"/>
          <w:color w:val="000000" w:themeColor="text1"/>
          <w:highlight w:val="none"/>
          <w:lang w:val="en-US" w:eastAsia="zh-CN"/>
          <w14:textFill>
            <w14:solidFill>
              <w14:schemeClr w14:val="tx1"/>
            </w14:solidFill>
          </w14:textFill>
        </w:rPr>
        <w:t>对原矿石进行定期喷雾降尘，原料库面积为1000m</w:t>
      </w:r>
      <w:r>
        <w:rPr>
          <w:rFonts w:hint="eastAsia" w:ascii="Times New Roman" w:hAnsi="Times New Roman" w:eastAsia="宋体" w:cs="Times New Roman"/>
          <w:color w:val="000000" w:themeColor="text1"/>
          <w:highlight w:val="none"/>
          <w:vertAlign w:val="superscript"/>
          <w:lang w:val="en-US" w:eastAsia="zh-CN"/>
          <w14:textFill>
            <w14:solidFill>
              <w14:schemeClr w14:val="tx1"/>
            </w14:solidFill>
          </w14:textFill>
        </w:rPr>
        <w:t>2</w:t>
      </w:r>
      <w:r>
        <w:rPr>
          <w:rFonts w:hint="eastAsia" w:ascii="Times New Roman" w:hAnsi="Times New Roman" w:eastAsia="宋体" w:cs="Times New Roman"/>
          <w:color w:val="000000" w:themeColor="text1"/>
          <w:highlight w:val="none"/>
          <w:lang w:val="en-US" w:eastAsia="zh-CN"/>
          <w14:textFill>
            <w14:solidFill>
              <w14:schemeClr w14:val="tx1"/>
            </w14:solidFill>
          </w14:textFill>
        </w:rPr>
        <w:t>，喷雾用水量为</w:t>
      </w:r>
      <w:r>
        <w:rPr>
          <w:rFonts w:hint="eastAsia" w:eastAsiaTheme="minorEastAsia"/>
          <w:color w:val="000000" w:themeColor="text1"/>
          <w:sz w:val="24"/>
          <w:szCs w:val="24"/>
          <w:highlight w:val="none"/>
          <w14:textFill>
            <w14:solidFill>
              <w14:schemeClr w14:val="tx1"/>
            </w14:solidFill>
          </w14:textFill>
        </w:rPr>
        <w:t>1.0</w:t>
      </w:r>
      <w:r>
        <w:rPr>
          <w:rFonts w:eastAsia="Times New Roman"/>
          <w:color w:val="000000" w:themeColor="text1"/>
          <w:sz w:val="24"/>
          <w:szCs w:val="24"/>
          <w:highlight w:val="none"/>
          <w14:textFill>
            <w14:solidFill>
              <w14:schemeClr w14:val="tx1"/>
            </w14:solidFill>
          </w14:textFill>
        </w:rPr>
        <w:t>L/</w:t>
      </w:r>
      <w:r>
        <w:rPr>
          <w:rFonts w:hint="eastAsia" w:eastAsia="宋体"/>
          <w:color w:val="000000" w:themeColor="text1"/>
          <w:sz w:val="24"/>
          <w:szCs w:val="24"/>
          <w:highlight w:val="none"/>
          <w:lang w:eastAsia="zh-CN"/>
          <w14:textFill>
            <w14:solidFill>
              <w14:schemeClr w14:val="tx1"/>
            </w14:solidFill>
          </w14:textFill>
        </w:rPr>
        <w:t>（</w:t>
      </w:r>
      <w:r>
        <w:rPr>
          <w:rFonts w:eastAsia="Times New Roman"/>
          <w:color w:val="000000" w:themeColor="text1"/>
          <w:sz w:val="24"/>
          <w:szCs w:val="24"/>
          <w:highlight w:val="none"/>
          <w14:textFill>
            <w14:solidFill>
              <w14:schemeClr w14:val="tx1"/>
            </w14:solidFill>
          </w14:textFill>
        </w:rPr>
        <w:t>m</w:t>
      </w:r>
      <w:r>
        <w:rPr>
          <w:rFonts w:hint="eastAsia"/>
          <w:color w:val="000000" w:themeColor="text1"/>
          <w:sz w:val="24"/>
          <w:szCs w:val="24"/>
          <w:highlight w:val="none"/>
          <w:vertAlign w:val="superscript"/>
          <w:lang w:val="en-US" w:eastAsia="zh-CN"/>
          <w14:textFill>
            <w14:solidFill>
              <w14:schemeClr w14:val="tx1"/>
            </w14:solidFill>
          </w14:textFill>
        </w:rPr>
        <w:t>2</w:t>
      </w:r>
      <w:r>
        <w:rPr>
          <w:rFonts w:eastAsia="Times New Roman"/>
          <w:color w:val="000000" w:themeColor="text1"/>
          <w:sz w:val="24"/>
          <w:szCs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次</w:t>
      </w:r>
      <w:r>
        <w:rPr>
          <w:rFonts w:hint="eastAsia" w:eastAsia="宋体"/>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喷雾频次为每天2次，年工作时间为300d，因此，原料库喷雾降尘用水量为</w:t>
      </w:r>
      <w:r>
        <w:rPr>
          <w:rFonts w:hint="eastAsia"/>
          <w:color w:val="000000" w:themeColor="text1"/>
          <w:kern w:val="0"/>
          <w:highlight w:val="none"/>
          <w:lang w:val="en-US" w:eastAsia="zh-CN"/>
          <w14:textFill>
            <w14:solidFill>
              <w14:schemeClr w14:val="tx1"/>
            </w14:solidFill>
          </w14:textFill>
        </w:rPr>
        <w:t>2</w:t>
      </w:r>
      <w:r>
        <w:rPr>
          <w:color w:val="000000" w:themeColor="text1"/>
          <w:kern w:val="0"/>
          <w:highlight w:val="none"/>
          <w14:textFill>
            <w14:solidFill>
              <w14:schemeClr w14:val="tx1"/>
            </w14:solidFill>
          </w14:textFill>
        </w:rPr>
        <w:t>m</w:t>
      </w:r>
      <w:r>
        <w:rPr>
          <w:color w:val="000000" w:themeColor="text1"/>
          <w:kern w:val="0"/>
          <w:highlight w:val="none"/>
          <w:vertAlign w:val="superscript"/>
          <w14:textFill>
            <w14:solidFill>
              <w14:schemeClr w14:val="tx1"/>
            </w14:solidFill>
          </w14:textFill>
        </w:rPr>
        <w:t>3</w:t>
      </w:r>
      <w:r>
        <w:rPr>
          <w:color w:val="000000" w:themeColor="text1"/>
          <w:kern w:val="0"/>
          <w:highlight w:val="none"/>
          <w14:textFill>
            <w14:solidFill>
              <w14:schemeClr w14:val="tx1"/>
            </w14:solidFill>
          </w14:textFill>
        </w:rPr>
        <w:t>/d</w:t>
      </w:r>
      <w:r>
        <w:rPr>
          <w:color w:val="000000" w:themeColor="text1"/>
          <w:highlight w:val="none"/>
          <w14:textFill>
            <w14:solidFill>
              <w14:schemeClr w14:val="tx1"/>
            </w14:solidFill>
          </w14:textFill>
        </w:rPr>
        <w:t>，即</w:t>
      </w:r>
      <w:r>
        <w:rPr>
          <w:rFonts w:hint="eastAsia"/>
          <w:color w:val="000000" w:themeColor="text1"/>
          <w:highlight w:val="none"/>
          <w:lang w:val="en-US" w:eastAsia="zh-CN"/>
          <w14:textFill>
            <w14:solidFill>
              <w14:schemeClr w14:val="tx1"/>
            </w14:solidFill>
          </w14:textFill>
        </w:rPr>
        <w:t>600</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/a</w:t>
      </w:r>
      <w:r>
        <w:rPr>
          <w:rFonts w:hint="eastAsia"/>
          <w:color w:val="000000" w:themeColor="text1"/>
          <w:highlight w:val="none"/>
          <w14:textFill>
            <w14:solidFill>
              <w14:schemeClr w14:val="tx1"/>
            </w14:solidFill>
          </w14:textFill>
        </w:rPr>
        <w:t>。</w:t>
      </w:r>
    </w:p>
    <w:p w14:paraId="0787487A">
      <w:pPr>
        <w:widowControl/>
        <w:rPr>
          <w:rFonts w:hint="default" w:ascii="Times New Roman" w:hAnsi="Times New Roman" w:eastAsia="宋体" w:cs="Times New Roman"/>
          <w:color w:val="000000" w:themeColor="text1"/>
          <w:kern w:val="0"/>
          <w:highlight w:val="none"/>
          <w:lang w:bidi="ar"/>
          <w14:textFill>
            <w14:solidFill>
              <w14:schemeClr w14:val="tx1"/>
            </w14:solidFill>
          </w14:textFill>
        </w:rPr>
      </w:pPr>
      <w:r>
        <w:rPr>
          <w:rFonts w:hint="eastAsia" w:ascii="瀹嬩綋" w:hAnsi="瀹嬩綋" w:cs="瀹嬩綋"/>
          <w:color w:val="000000" w:themeColor="text1"/>
          <w:kern w:val="0"/>
          <w:highlight w:val="none"/>
          <w:lang w:val="en-US" w:eastAsia="zh-CN" w:bidi="ar"/>
          <w14:textFill>
            <w14:solidFill>
              <w14:schemeClr w14:val="tx1"/>
            </w14:solidFill>
          </w14:textFill>
        </w:rPr>
        <w:t>⑥</w:t>
      </w:r>
      <w:r>
        <w:rPr>
          <w:rFonts w:ascii="瀹嬩綋" w:hAnsi="瀹嬩綋" w:eastAsia="瀹嬩綋" w:cs="瀹嬩綋"/>
          <w:color w:val="000000" w:themeColor="text1"/>
          <w:kern w:val="0"/>
          <w:highlight w:val="none"/>
          <w:lang w:bidi="ar"/>
          <w14:textFill>
            <w14:solidFill>
              <w14:schemeClr w14:val="tx1"/>
            </w14:solidFill>
          </w14:textFill>
        </w:rPr>
        <w:t>生产用水：</w:t>
      </w:r>
      <w:r>
        <w:rPr>
          <w:rFonts w:hint="default" w:ascii="Times New Roman" w:hAnsi="Times New Roman" w:eastAsia="宋体" w:cs="Times New Roman"/>
          <w:color w:val="000000" w:themeColor="text1"/>
          <w:kern w:val="0"/>
          <w:highlight w:val="none"/>
          <w:lang w:bidi="ar"/>
          <w14:textFill>
            <w14:solidFill>
              <w14:schemeClr w14:val="tx1"/>
            </w14:solidFill>
          </w14:textFill>
        </w:rPr>
        <w:t>选矿工艺生产用水主要由新水补充水和选矿工艺自循环水系统两部分供给。根据《取水定额第32部分：铁矿选矿》（GB/T</w:t>
      </w:r>
      <w:r>
        <w:rPr>
          <w:rFonts w:hint="eastAsia" w:ascii="Times New Roman" w:hAnsi="Times New Roman" w:eastAsia="宋体" w:cs="Times New Roman"/>
          <w:color w:val="000000" w:themeColor="text1"/>
          <w:kern w:val="0"/>
          <w:highlight w:val="none"/>
          <w:lang w:val="en-US" w:eastAsia="zh-CN" w:bidi="ar"/>
          <w14:textFill>
            <w14:solidFill>
              <w14:schemeClr w14:val="tx1"/>
            </w14:solidFill>
          </w14:textFill>
        </w:rPr>
        <w:t xml:space="preserve"> </w:t>
      </w:r>
      <w:r>
        <w:rPr>
          <w:rFonts w:hint="default" w:ascii="Times New Roman" w:hAnsi="Times New Roman" w:eastAsia="宋体" w:cs="Times New Roman"/>
          <w:color w:val="000000" w:themeColor="text1"/>
          <w:kern w:val="0"/>
          <w:highlight w:val="none"/>
          <w:lang w:bidi="ar"/>
          <w14:textFill>
            <w14:solidFill>
              <w14:schemeClr w14:val="tx1"/>
            </w14:solidFill>
          </w14:textFill>
        </w:rPr>
        <w:t>18916.32-2017）</w:t>
      </w:r>
      <w:r>
        <w:rPr>
          <w:rFonts w:hint="eastAsia" w:ascii="Times New Roman" w:hAnsi="Times New Roman" w:eastAsia="宋体" w:cs="Times New Roman"/>
          <w:color w:val="000000" w:themeColor="text1"/>
          <w:kern w:val="0"/>
          <w:highlight w:val="none"/>
          <w:lang w:val="en-US" w:eastAsia="zh-CN" w:bidi="ar"/>
          <w14:textFill>
            <w14:solidFill>
              <w14:schemeClr w14:val="tx1"/>
            </w14:solidFill>
          </w14:textFill>
        </w:rPr>
        <w:t>中表2</w:t>
      </w:r>
      <w:r>
        <w:rPr>
          <w:rFonts w:hint="default" w:ascii="Times New Roman" w:hAnsi="Times New Roman" w:eastAsia="宋体" w:cs="Times New Roman"/>
          <w:color w:val="000000" w:themeColor="text1"/>
          <w:kern w:val="0"/>
          <w:highlight w:val="none"/>
          <w:lang w:bidi="ar"/>
          <w14:textFill>
            <w14:solidFill>
              <w14:schemeClr w14:val="tx1"/>
            </w14:solidFill>
          </w14:textFill>
        </w:rPr>
        <w:t>新建和改扩建铁矿选矿企业</w:t>
      </w:r>
      <w:r>
        <w:rPr>
          <w:rFonts w:hint="eastAsia" w:ascii="Times New Roman" w:hAnsi="Times New Roman" w:eastAsia="宋体" w:cs="Times New Roman"/>
          <w:color w:val="000000" w:themeColor="text1"/>
          <w:kern w:val="0"/>
          <w:highlight w:val="none"/>
          <w:lang w:val="en-US" w:eastAsia="zh-CN" w:bidi="ar"/>
          <w14:textFill>
            <w14:solidFill>
              <w14:schemeClr w14:val="tx1"/>
            </w14:solidFill>
          </w14:textFill>
        </w:rPr>
        <w:t>取水定额指标</w:t>
      </w:r>
      <w:r>
        <w:rPr>
          <w:rFonts w:hint="default" w:ascii="Times New Roman" w:hAnsi="Times New Roman" w:eastAsia="宋体" w:cs="Times New Roman"/>
          <w:color w:val="000000" w:themeColor="text1"/>
          <w:kern w:val="0"/>
          <w:highlight w:val="none"/>
          <w:lang w:bidi="ar"/>
          <w14:textFill>
            <w14:solidFill>
              <w14:schemeClr w14:val="tx1"/>
            </w14:solidFill>
          </w14:textFill>
        </w:rPr>
        <w:t>，</w:t>
      </w:r>
      <w:r>
        <w:rPr>
          <w:rFonts w:hint="eastAsia" w:ascii="Times New Roman" w:hAnsi="Times New Roman" w:eastAsia="宋体" w:cs="Times New Roman"/>
          <w:color w:val="000000" w:themeColor="text1"/>
          <w:kern w:val="0"/>
          <w:highlight w:val="none"/>
          <w:lang w:val="en-US" w:eastAsia="zh-CN" w:bidi="ar"/>
          <w14:textFill>
            <w14:solidFill>
              <w14:schemeClr w14:val="tx1"/>
            </w14:solidFill>
          </w14:textFill>
        </w:rPr>
        <w:t>本项目</w:t>
      </w:r>
      <w:r>
        <w:rPr>
          <w:rFonts w:hint="default" w:ascii="Times New Roman" w:hAnsi="Times New Roman" w:eastAsia="宋体" w:cs="Times New Roman"/>
          <w:color w:val="000000" w:themeColor="text1"/>
          <w:kern w:val="0"/>
          <w:highlight w:val="none"/>
          <w:lang w:bidi="ar"/>
          <w14:textFill>
            <w14:solidFill>
              <w14:schemeClr w14:val="tx1"/>
            </w14:solidFill>
          </w14:textFill>
        </w:rPr>
        <w:t>矿石种类为磁铁矿，选矿方法为磨矿-磁选，吨原矿取水量为≤0.65m</w:t>
      </w:r>
      <w:r>
        <w:rPr>
          <w:rFonts w:hint="default" w:ascii="Times New Roman" w:hAnsi="Times New Roman" w:eastAsia="宋体" w:cs="Times New Roman"/>
          <w:color w:val="000000" w:themeColor="text1"/>
          <w:kern w:val="0"/>
          <w:highlight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highlight w:val="none"/>
          <w:lang w:bidi="ar"/>
          <w14:textFill>
            <w14:solidFill>
              <w14:schemeClr w14:val="tx1"/>
            </w14:solidFill>
          </w14:textFill>
        </w:rPr>
        <w:t>/t，本项目用水量选取0.65m</w:t>
      </w:r>
      <w:r>
        <w:rPr>
          <w:rFonts w:hint="default" w:ascii="Times New Roman" w:hAnsi="Times New Roman" w:eastAsia="宋体" w:cs="Times New Roman"/>
          <w:color w:val="000000" w:themeColor="text1"/>
          <w:kern w:val="0"/>
          <w:highlight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highlight w:val="none"/>
          <w:lang w:bidi="ar"/>
          <w14:textFill>
            <w14:solidFill>
              <w14:schemeClr w14:val="tx1"/>
            </w14:solidFill>
          </w14:textFill>
        </w:rPr>
        <w:t>/t，本项目原料铁矿石量为</w:t>
      </w:r>
      <w:r>
        <w:rPr>
          <w:rFonts w:hint="eastAsia" w:cs="Times New Roman"/>
          <w:color w:val="000000" w:themeColor="text1"/>
          <w:kern w:val="0"/>
          <w:highlight w:val="none"/>
          <w:lang w:val="en-US" w:eastAsia="zh-CN" w:bidi="ar"/>
          <w14:textFill>
            <w14:solidFill>
              <w14:schemeClr w14:val="tx1"/>
            </w14:solidFill>
          </w14:textFill>
        </w:rPr>
        <w:t>187000</w:t>
      </w:r>
      <w:r>
        <w:rPr>
          <w:rFonts w:hint="default" w:ascii="Times New Roman" w:hAnsi="Times New Roman" w:eastAsia="宋体" w:cs="Times New Roman"/>
          <w:color w:val="000000" w:themeColor="text1"/>
          <w:kern w:val="0"/>
          <w:highlight w:val="none"/>
          <w:lang w:bidi="ar"/>
          <w14:textFill>
            <w14:solidFill>
              <w14:schemeClr w14:val="tx1"/>
            </w14:solidFill>
          </w14:textFill>
        </w:rPr>
        <w:t>吨，则选矿总用水量为</w:t>
      </w:r>
      <w:r>
        <w:rPr>
          <w:rFonts w:hint="eastAsia" w:cs="Times New Roman"/>
          <w:color w:val="000000" w:themeColor="text1"/>
          <w:kern w:val="0"/>
          <w:highlight w:val="none"/>
          <w:lang w:val="en-US" w:eastAsia="zh-CN" w:bidi="ar"/>
          <w14:textFill>
            <w14:solidFill>
              <w14:schemeClr w14:val="tx1"/>
            </w14:solidFill>
          </w14:textFill>
        </w:rPr>
        <w:t>121500</w:t>
      </w:r>
      <w:r>
        <w:rPr>
          <w:rFonts w:hint="default" w:ascii="Times New Roman" w:hAnsi="Times New Roman" w:eastAsia="宋体" w:cs="Times New Roman"/>
          <w:color w:val="000000" w:themeColor="text1"/>
          <w:kern w:val="0"/>
          <w:highlight w:val="none"/>
          <w:lang w:bidi="ar"/>
          <w14:textFill>
            <w14:solidFill>
              <w14:schemeClr w14:val="tx1"/>
            </w14:solidFill>
          </w14:textFill>
        </w:rPr>
        <w:t>m</w:t>
      </w:r>
      <w:r>
        <w:rPr>
          <w:rFonts w:hint="default" w:ascii="Times New Roman" w:hAnsi="Times New Roman" w:eastAsia="宋体" w:cs="Times New Roman"/>
          <w:color w:val="000000" w:themeColor="text1"/>
          <w:kern w:val="0"/>
          <w:highlight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highlight w:val="none"/>
          <w:lang w:bidi="ar"/>
          <w14:textFill>
            <w14:solidFill>
              <w14:schemeClr w14:val="tx1"/>
            </w14:solidFill>
          </w14:textFill>
        </w:rPr>
        <w:t>/a（</w:t>
      </w:r>
      <w:r>
        <w:rPr>
          <w:rFonts w:hint="eastAsia" w:cs="Times New Roman"/>
          <w:color w:val="000000" w:themeColor="text1"/>
          <w:kern w:val="0"/>
          <w:highlight w:val="none"/>
          <w:lang w:val="en-US" w:eastAsia="zh-CN" w:bidi="ar"/>
          <w14:textFill>
            <w14:solidFill>
              <w14:schemeClr w14:val="tx1"/>
            </w14:solidFill>
          </w14:textFill>
        </w:rPr>
        <w:t>405</w:t>
      </w:r>
      <w:r>
        <w:rPr>
          <w:rFonts w:hint="default" w:ascii="Times New Roman" w:hAnsi="Times New Roman" w:eastAsia="宋体" w:cs="Times New Roman"/>
          <w:color w:val="000000" w:themeColor="text1"/>
          <w:kern w:val="0"/>
          <w:highlight w:val="none"/>
          <w:lang w:bidi="ar"/>
          <w14:textFill>
            <w14:solidFill>
              <w14:schemeClr w14:val="tx1"/>
            </w14:solidFill>
          </w14:textFill>
        </w:rPr>
        <w:t>m</w:t>
      </w:r>
      <w:r>
        <w:rPr>
          <w:rFonts w:hint="default" w:ascii="Times New Roman" w:hAnsi="Times New Roman" w:eastAsia="宋体" w:cs="Times New Roman"/>
          <w:color w:val="000000" w:themeColor="text1"/>
          <w:kern w:val="0"/>
          <w:highlight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highlight w:val="none"/>
          <w:lang w:bidi="ar"/>
          <w14:textFill>
            <w14:solidFill>
              <w14:schemeClr w14:val="tx1"/>
            </w14:solidFill>
          </w14:textFill>
        </w:rPr>
        <w:t>/d），其中，选矿及尾矿干排回水为循环用水，循环水量为</w:t>
      </w:r>
      <w:r>
        <w:rPr>
          <w:rFonts w:hint="eastAsia" w:cs="Times New Roman"/>
          <w:color w:val="000000" w:themeColor="text1"/>
          <w:kern w:val="0"/>
          <w:highlight w:val="none"/>
          <w:lang w:val="en-US" w:eastAsia="zh-CN" w:bidi="ar"/>
          <w14:textFill>
            <w14:solidFill>
              <w14:schemeClr w14:val="tx1"/>
            </w14:solidFill>
          </w14:textFill>
        </w:rPr>
        <w:t>108561.3</w:t>
      </w:r>
      <w:r>
        <w:rPr>
          <w:rFonts w:hint="default" w:ascii="Times New Roman" w:hAnsi="Times New Roman" w:eastAsia="宋体" w:cs="Times New Roman"/>
          <w:color w:val="000000" w:themeColor="text1"/>
          <w:kern w:val="0"/>
          <w:highlight w:val="none"/>
          <w:lang w:bidi="ar"/>
          <w14:textFill>
            <w14:solidFill>
              <w14:schemeClr w14:val="tx1"/>
            </w14:solidFill>
          </w14:textFill>
        </w:rPr>
        <w:t>m</w:t>
      </w:r>
      <w:r>
        <w:rPr>
          <w:rFonts w:hint="default" w:ascii="Times New Roman" w:hAnsi="Times New Roman" w:eastAsia="宋体" w:cs="Times New Roman"/>
          <w:color w:val="000000" w:themeColor="text1"/>
          <w:kern w:val="0"/>
          <w:highlight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highlight w:val="none"/>
          <w:lang w:bidi="ar"/>
          <w14:textFill>
            <w14:solidFill>
              <w14:schemeClr w14:val="tx1"/>
            </w14:solidFill>
          </w14:textFill>
        </w:rPr>
        <w:t>/a（</w:t>
      </w:r>
      <w:r>
        <w:rPr>
          <w:rFonts w:hint="eastAsia" w:cs="Times New Roman"/>
          <w:color w:val="000000" w:themeColor="text1"/>
          <w:kern w:val="0"/>
          <w:highlight w:val="none"/>
          <w:lang w:val="en-US" w:eastAsia="zh-CN" w:bidi="ar"/>
          <w14:textFill>
            <w14:solidFill>
              <w14:schemeClr w14:val="tx1"/>
            </w14:solidFill>
          </w14:textFill>
        </w:rPr>
        <w:t>361.871</w:t>
      </w:r>
      <w:r>
        <w:rPr>
          <w:rFonts w:hint="default" w:ascii="Times New Roman" w:hAnsi="Times New Roman" w:eastAsia="宋体" w:cs="Times New Roman"/>
          <w:color w:val="000000" w:themeColor="text1"/>
          <w:kern w:val="0"/>
          <w:highlight w:val="none"/>
          <w:lang w:bidi="ar"/>
          <w14:textFill>
            <w14:solidFill>
              <w14:schemeClr w14:val="tx1"/>
            </w14:solidFill>
          </w14:textFill>
        </w:rPr>
        <w:t>m</w:t>
      </w:r>
      <w:r>
        <w:rPr>
          <w:rFonts w:hint="default" w:ascii="Times New Roman" w:hAnsi="Times New Roman" w:eastAsia="宋体" w:cs="Times New Roman"/>
          <w:color w:val="000000" w:themeColor="text1"/>
          <w:kern w:val="0"/>
          <w:highlight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highlight w:val="none"/>
          <w:lang w:bidi="ar"/>
          <w14:textFill>
            <w14:solidFill>
              <w14:schemeClr w14:val="tx1"/>
            </w14:solidFill>
          </w14:textFill>
        </w:rPr>
        <w:t>/d），新水补水量为</w:t>
      </w:r>
      <w:r>
        <w:rPr>
          <w:rFonts w:hint="eastAsia" w:cs="Times New Roman"/>
          <w:color w:val="000000" w:themeColor="text1"/>
          <w:kern w:val="0"/>
          <w:highlight w:val="none"/>
          <w:lang w:val="en-US" w:eastAsia="zh-CN" w:bidi="ar"/>
          <w14:textFill>
            <w14:solidFill>
              <w14:schemeClr w14:val="tx1"/>
            </w14:solidFill>
          </w14:textFill>
        </w:rPr>
        <w:t>12938.7</w:t>
      </w:r>
      <w:r>
        <w:rPr>
          <w:rFonts w:hint="default" w:ascii="Times New Roman" w:hAnsi="Times New Roman" w:eastAsia="宋体" w:cs="Times New Roman"/>
          <w:color w:val="000000" w:themeColor="text1"/>
          <w:kern w:val="0"/>
          <w:highlight w:val="none"/>
          <w:lang w:bidi="ar"/>
          <w14:textFill>
            <w14:solidFill>
              <w14:schemeClr w14:val="tx1"/>
            </w14:solidFill>
          </w14:textFill>
        </w:rPr>
        <w:t>m</w:t>
      </w:r>
      <w:r>
        <w:rPr>
          <w:rFonts w:hint="default" w:ascii="Times New Roman" w:hAnsi="Times New Roman" w:eastAsia="宋体" w:cs="Times New Roman"/>
          <w:color w:val="000000" w:themeColor="text1"/>
          <w:kern w:val="0"/>
          <w:highlight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highlight w:val="none"/>
          <w:lang w:bidi="ar"/>
          <w14:textFill>
            <w14:solidFill>
              <w14:schemeClr w14:val="tx1"/>
            </w14:solidFill>
          </w14:textFill>
        </w:rPr>
        <w:t>/a（</w:t>
      </w:r>
      <w:r>
        <w:rPr>
          <w:rFonts w:hint="eastAsia" w:cs="Times New Roman"/>
          <w:color w:val="000000" w:themeColor="text1"/>
          <w:kern w:val="0"/>
          <w:highlight w:val="none"/>
          <w:lang w:val="en-US" w:eastAsia="zh-CN" w:bidi="ar"/>
          <w14:textFill>
            <w14:solidFill>
              <w14:schemeClr w14:val="tx1"/>
            </w14:solidFill>
          </w14:textFill>
        </w:rPr>
        <w:t>43.129</w:t>
      </w:r>
      <w:r>
        <w:rPr>
          <w:rFonts w:hint="default" w:ascii="Times New Roman" w:hAnsi="Times New Roman" w:eastAsia="宋体" w:cs="Times New Roman"/>
          <w:color w:val="000000" w:themeColor="text1"/>
          <w:kern w:val="0"/>
          <w:highlight w:val="none"/>
          <w:lang w:bidi="ar"/>
          <w14:textFill>
            <w14:solidFill>
              <w14:schemeClr w14:val="tx1"/>
            </w14:solidFill>
          </w14:textFill>
        </w:rPr>
        <w:t>m</w:t>
      </w:r>
      <w:r>
        <w:rPr>
          <w:rFonts w:hint="default" w:ascii="Times New Roman" w:hAnsi="Times New Roman" w:eastAsia="宋体" w:cs="Times New Roman"/>
          <w:color w:val="000000" w:themeColor="text1"/>
          <w:kern w:val="0"/>
          <w:highlight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highlight w:val="none"/>
          <w:lang w:bidi="ar"/>
          <w14:textFill>
            <w14:solidFill>
              <w14:schemeClr w14:val="tx1"/>
            </w14:solidFill>
          </w14:textFill>
        </w:rPr>
        <w:t>/d），新水补充量约占总用水量的</w:t>
      </w:r>
      <w:r>
        <w:rPr>
          <w:rFonts w:hint="eastAsia" w:cs="Times New Roman"/>
          <w:color w:val="000000" w:themeColor="text1"/>
          <w:kern w:val="0"/>
          <w:highlight w:val="none"/>
          <w:lang w:val="en-US" w:eastAsia="zh-CN" w:bidi="ar"/>
          <w14:textFill>
            <w14:solidFill>
              <w14:schemeClr w14:val="tx1"/>
            </w14:solidFill>
          </w14:textFill>
        </w:rPr>
        <w:t>10.65</w:t>
      </w:r>
      <w:r>
        <w:rPr>
          <w:rFonts w:hint="default" w:ascii="Times New Roman" w:hAnsi="Times New Roman" w:eastAsia="宋体" w:cs="Times New Roman"/>
          <w:color w:val="000000" w:themeColor="text1"/>
          <w:kern w:val="0"/>
          <w:highlight w:val="none"/>
          <w:lang w:bidi="ar"/>
          <w14:textFill>
            <w14:solidFill>
              <w14:schemeClr w14:val="tx1"/>
            </w14:solidFill>
          </w14:textFill>
        </w:rPr>
        <w:t>%，用于补充循环水系统蒸发损失、精矿、尾矿带走的水量。选矿废水均收集至回</w:t>
      </w:r>
      <w:r>
        <w:rPr>
          <w:rFonts w:hint="eastAsia" w:ascii="Times New Roman" w:hAnsi="Times New Roman" w:eastAsia="宋体" w:cs="Times New Roman"/>
          <w:color w:val="000000" w:themeColor="text1"/>
          <w:kern w:val="0"/>
          <w:highlight w:val="none"/>
          <w:lang w:val="en-US" w:eastAsia="zh-CN" w:bidi="ar"/>
          <w14:textFill>
            <w14:solidFill>
              <w14:schemeClr w14:val="tx1"/>
            </w14:solidFill>
          </w14:textFill>
        </w:rPr>
        <w:t>用</w:t>
      </w:r>
      <w:r>
        <w:rPr>
          <w:rFonts w:hint="default" w:ascii="Times New Roman" w:hAnsi="Times New Roman" w:eastAsia="宋体" w:cs="Times New Roman"/>
          <w:color w:val="000000" w:themeColor="text1"/>
          <w:kern w:val="0"/>
          <w:highlight w:val="none"/>
          <w:lang w:bidi="ar"/>
          <w14:textFill>
            <w14:solidFill>
              <w14:schemeClr w14:val="tx1"/>
            </w14:solidFill>
          </w14:textFill>
        </w:rPr>
        <w:t>水池中，全部回用于生产，不排放。</w:t>
      </w:r>
      <w:r>
        <w:rPr>
          <w:rFonts w:hint="eastAsia" w:cs="Times New Roman"/>
          <w:color w:val="000000" w:themeColor="text1"/>
          <w:kern w:val="0"/>
          <w:highlight w:val="none"/>
          <w:lang w:val="en-US" w:eastAsia="zh-CN" w:bidi="ar"/>
          <w14:textFill>
            <w14:solidFill>
              <w14:schemeClr w14:val="tx1"/>
            </w14:solidFill>
          </w14:textFill>
        </w:rPr>
        <w:t>本项目</w:t>
      </w:r>
      <w:r>
        <w:rPr>
          <w:rFonts w:hint="default" w:ascii="Times New Roman" w:hAnsi="Times New Roman" w:eastAsia="宋体" w:cs="Times New Roman"/>
          <w:color w:val="000000" w:themeColor="text1"/>
          <w:kern w:val="0"/>
          <w:highlight w:val="none"/>
          <w:lang w:bidi="ar"/>
          <w14:textFill>
            <w14:solidFill>
              <w14:schemeClr w14:val="tx1"/>
            </w14:solidFill>
          </w14:textFill>
        </w:rPr>
        <w:t>取水证有效期为202</w:t>
      </w:r>
      <w:r>
        <w:rPr>
          <w:rFonts w:hint="eastAsia" w:cs="Times New Roman"/>
          <w:color w:val="000000" w:themeColor="text1"/>
          <w:kern w:val="0"/>
          <w:highlight w:val="none"/>
          <w:lang w:val="en-US" w:eastAsia="zh-CN" w:bidi="ar"/>
          <w14:textFill>
            <w14:solidFill>
              <w14:schemeClr w14:val="tx1"/>
            </w14:solidFill>
          </w14:textFill>
        </w:rPr>
        <w:t>1</w:t>
      </w:r>
      <w:r>
        <w:rPr>
          <w:rFonts w:hint="default" w:ascii="Times New Roman" w:hAnsi="Times New Roman" w:eastAsia="宋体" w:cs="Times New Roman"/>
          <w:color w:val="000000" w:themeColor="text1"/>
          <w:kern w:val="0"/>
          <w:highlight w:val="none"/>
          <w:lang w:bidi="ar"/>
          <w14:textFill>
            <w14:solidFill>
              <w14:schemeClr w14:val="tx1"/>
            </w14:solidFill>
          </w14:textFill>
        </w:rPr>
        <w:t>年1月1</w:t>
      </w:r>
      <w:r>
        <w:rPr>
          <w:rFonts w:hint="eastAsia" w:cs="Times New Roman"/>
          <w:color w:val="000000" w:themeColor="text1"/>
          <w:kern w:val="0"/>
          <w:highlight w:val="none"/>
          <w:lang w:val="en-US" w:eastAsia="zh-CN" w:bidi="ar"/>
          <w14:textFill>
            <w14:solidFill>
              <w14:schemeClr w14:val="tx1"/>
            </w14:solidFill>
          </w14:textFill>
        </w:rPr>
        <w:t>8</w:t>
      </w:r>
      <w:r>
        <w:rPr>
          <w:rFonts w:hint="default" w:ascii="Times New Roman" w:hAnsi="Times New Roman" w:eastAsia="宋体" w:cs="Times New Roman"/>
          <w:color w:val="000000" w:themeColor="text1"/>
          <w:kern w:val="0"/>
          <w:highlight w:val="none"/>
          <w:lang w:bidi="ar"/>
          <w14:textFill>
            <w14:solidFill>
              <w14:schemeClr w14:val="tx1"/>
            </w14:solidFill>
          </w14:textFill>
        </w:rPr>
        <w:t>日至202</w:t>
      </w:r>
      <w:r>
        <w:rPr>
          <w:rFonts w:hint="eastAsia" w:cs="Times New Roman"/>
          <w:color w:val="000000" w:themeColor="text1"/>
          <w:kern w:val="0"/>
          <w:highlight w:val="none"/>
          <w:lang w:val="en-US" w:eastAsia="zh-CN" w:bidi="ar"/>
          <w14:textFill>
            <w14:solidFill>
              <w14:schemeClr w14:val="tx1"/>
            </w14:solidFill>
          </w14:textFill>
        </w:rPr>
        <w:t>6</w:t>
      </w:r>
      <w:r>
        <w:rPr>
          <w:rFonts w:hint="default" w:ascii="Times New Roman" w:hAnsi="Times New Roman" w:eastAsia="宋体" w:cs="Times New Roman"/>
          <w:color w:val="000000" w:themeColor="text1"/>
          <w:kern w:val="0"/>
          <w:highlight w:val="none"/>
          <w:lang w:bidi="ar"/>
          <w14:textFill>
            <w14:solidFill>
              <w14:schemeClr w14:val="tx1"/>
            </w14:solidFill>
          </w14:textFill>
        </w:rPr>
        <w:t>年</w:t>
      </w:r>
      <w:r>
        <w:rPr>
          <w:rFonts w:hint="eastAsia" w:cs="Times New Roman"/>
          <w:color w:val="000000" w:themeColor="text1"/>
          <w:kern w:val="0"/>
          <w:highlight w:val="none"/>
          <w:lang w:val="en-US" w:eastAsia="zh-CN" w:bidi="ar"/>
          <w14:textFill>
            <w14:solidFill>
              <w14:schemeClr w14:val="tx1"/>
            </w14:solidFill>
          </w14:textFill>
        </w:rPr>
        <w:t>1</w:t>
      </w:r>
      <w:r>
        <w:rPr>
          <w:rFonts w:hint="default" w:ascii="Times New Roman" w:hAnsi="Times New Roman" w:eastAsia="宋体" w:cs="Times New Roman"/>
          <w:color w:val="000000" w:themeColor="text1"/>
          <w:kern w:val="0"/>
          <w:highlight w:val="none"/>
          <w:lang w:bidi="ar"/>
          <w14:textFill>
            <w14:solidFill>
              <w14:schemeClr w14:val="tx1"/>
            </w14:solidFill>
          </w14:textFill>
        </w:rPr>
        <w:t>月</w:t>
      </w:r>
      <w:r>
        <w:rPr>
          <w:rFonts w:hint="eastAsia" w:cs="Times New Roman"/>
          <w:color w:val="000000" w:themeColor="text1"/>
          <w:kern w:val="0"/>
          <w:highlight w:val="none"/>
          <w:lang w:val="en-US" w:eastAsia="zh-CN" w:bidi="ar"/>
          <w14:textFill>
            <w14:solidFill>
              <w14:schemeClr w14:val="tx1"/>
            </w14:solidFill>
          </w14:textFill>
        </w:rPr>
        <w:t>18</w:t>
      </w:r>
      <w:r>
        <w:rPr>
          <w:rFonts w:hint="default" w:ascii="Times New Roman" w:hAnsi="Times New Roman" w:eastAsia="宋体" w:cs="Times New Roman"/>
          <w:color w:val="000000" w:themeColor="text1"/>
          <w:kern w:val="0"/>
          <w:highlight w:val="none"/>
          <w:lang w:bidi="ar"/>
          <w14:textFill>
            <w14:solidFill>
              <w14:schemeClr w14:val="tx1"/>
            </w14:solidFill>
          </w14:textFill>
        </w:rPr>
        <w:t>日。本项目水井最大取水量为1</w:t>
      </w:r>
      <w:r>
        <w:rPr>
          <w:rFonts w:hint="eastAsia" w:cs="Times New Roman"/>
          <w:color w:val="000000" w:themeColor="text1"/>
          <w:kern w:val="0"/>
          <w:highlight w:val="none"/>
          <w:lang w:val="en-US" w:eastAsia="zh-CN" w:bidi="ar"/>
          <w14:textFill>
            <w14:solidFill>
              <w14:schemeClr w14:val="tx1"/>
            </w14:solidFill>
          </w14:textFill>
        </w:rPr>
        <w:t>8</w:t>
      </w:r>
      <w:r>
        <w:rPr>
          <w:rFonts w:hint="default" w:ascii="Times New Roman" w:hAnsi="Times New Roman" w:eastAsia="宋体" w:cs="Times New Roman"/>
          <w:color w:val="000000" w:themeColor="text1"/>
          <w:kern w:val="0"/>
          <w:highlight w:val="none"/>
          <w:lang w:bidi="ar"/>
          <w14:textFill>
            <w14:solidFill>
              <w14:schemeClr w14:val="tx1"/>
            </w14:solidFill>
          </w14:textFill>
        </w:rPr>
        <w:t>万m</w:t>
      </w:r>
      <w:r>
        <w:rPr>
          <w:rFonts w:hint="default" w:ascii="Times New Roman" w:hAnsi="Times New Roman" w:eastAsia="宋体" w:cs="Times New Roman"/>
          <w:color w:val="000000" w:themeColor="text1"/>
          <w:kern w:val="0"/>
          <w:highlight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highlight w:val="none"/>
          <w:lang w:bidi="ar"/>
          <w14:textFill>
            <w14:solidFill>
              <w14:schemeClr w14:val="tx1"/>
            </w14:solidFill>
          </w14:textFill>
        </w:rPr>
        <w:t>/a，</w:t>
      </w:r>
      <w:r>
        <w:rPr>
          <w:rFonts w:hint="eastAsia" w:cs="Times New Roman"/>
          <w:color w:val="000000" w:themeColor="text1"/>
          <w:kern w:val="0"/>
          <w:highlight w:val="none"/>
          <w:lang w:val="en-US" w:eastAsia="zh-CN" w:bidi="ar"/>
          <w14:textFill>
            <w14:solidFill>
              <w14:schemeClr w14:val="tx1"/>
            </w14:solidFill>
          </w14:textFill>
        </w:rPr>
        <w:t>600</w:t>
      </w:r>
      <w:r>
        <w:rPr>
          <w:rFonts w:hint="default" w:ascii="Times New Roman" w:hAnsi="Times New Roman" w:eastAsia="宋体" w:cs="Times New Roman"/>
          <w:color w:val="000000" w:themeColor="text1"/>
          <w:kern w:val="0"/>
          <w:highlight w:val="none"/>
          <w:lang w:bidi="ar"/>
          <w14:textFill>
            <w14:solidFill>
              <w14:schemeClr w14:val="tx1"/>
            </w14:solidFill>
          </w14:textFill>
        </w:rPr>
        <w:t>m</w:t>
      </w:r>
      <w:r>
        <w:rPr>
          <w:rFonts w:hint="default" w:ascii="Times New Roman" w:hAnsi="Times New Roman" w:eastAsia="宋体" w:cs="Times New Roman"/>
          <w:color w:val="000000" w:themeColor="text1"/>
          <w:kern w:val="0"/>
          <w:highlight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highlight w:val="none"/>
          <w:lang w:bidi="ar"/>
          <w14:textFill>
            <w14:solidFill>
              <w14:schemeClr w14:val="tx1"/>
            </w14:solidFill>
          </w14:textFill>
        </w:rPr>
        <w:t>/d，本项目最大</w:t>
      </w:r>
      <w:r>
        <w:rPr>
          <w:rFonts w:hint="eastAsia" w:cs="Times New Roman"/>
          <w:color w:val="000000" w:themeColor="text1"/>
          <w:kern w:val="0"/>
          <w:highlight w:val="none"/>
          <w:lang w:val="en-US" w:eastAsia="zh-CN" w:bidi="ar"/>
          <w14:textFill>
            <w14:solidFill>
              <w14:schemeClr w14:val="tx1"/>
            </w14:solidFill>
          </w14:textFill>
        </w:rPr>
        <w:t>用</w:t>
      </w:r>
      <w:r>
        <w:rPr>
          <w:rFonts w:hint="default" w:ascii="Times New Roman" w:hAnsi="Times New Roman" w:eastAsia="宋体" w:cs="Times New Roman"/>
          <w:color w:val="000000" w:themeColor="text1"/>
          <w:kern w:val="0"/>
          <w:highlight w:val="none"/>
          <w:lang w:bidi="ar"/>
          <w14:textFill>
            <w14:solidFill>
              <w14:schemeClr w14:val="tx1"/>
            </w14:solidFill>
          </w14:textFill>
        </w:rPr>
        <w:t>水量为</w:t>
      </w:r>
      <w:r>
        <w:rPr>
          <w:rFonts w:hint="eastAsia" w:cs="Times New Roman"/>
          <w:color w:val="000000" w:themeColor="text1"/>
          <w:kern w:val="0"/>
          <w:highlight w:val="none"/>
          <w:lang w:val="en-US" w:eastAsia="zh-CN" w:bidi="ar"/>
          <w14:textFill>
            <w14:solidFill>
              <w14:schemeClr w14:val="tx1"/>
            </w14:solidFill>
          </w14:textFill>
        </w:rPr>
        <w:t>412.4</w:t>
      </w:r>
      <w:r>
        <w:rPr>
          <w:rFonts w:hint="default" w:ascii="Times New Roman" w:hAnsi="Times New Roman" w:eastAsia="宋体" w:cs="Times New Roman"/>
          <w:color w:val="000000" w:themeColor="text1"/>
          <w:kern w:val="0"/>
          <w:highlight w:val="none"/>
          <w:lang w:bidi="ar"/>
          <w14:textFill>
            <w14:solidFill>
              <w14:schemeClr w14:val="tx1"/>
            </w14:solidFill>
          </w14:textFill>
        </w:rPr>
        <w:t>m</w:t>
      </w:r>
      <w:r>
        <w:rPr>
          <w:rFonts w:hint="default" w:ascii="Times New Roman" w:hAnsi="Times New Roman" w:eastAsia="宋体" w:cs="Times New Roman"/>
          <w:color w:val="000000" w:themeColor="text1"/>
          <w:kern w:val="0"/>
          <w:highlight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highlight w:val="none"/>
          <w:lang w:bidi="ar"/>
          <w14:textFill>
            <w14:solidFill>
              <w14:schemeClr w14:val="tx1"/>
            </w14:solidFill>
          </w14:textFill>
        </w:rPr>
        <w:t>/d，大于本项目新鲜水补水量，满足本项目取水要求。</w:t>
      </w:r>
    </w:p>
    <w:p w14:paraId="106678AC">
      <w:pPr>
        <w:autoSpaceDE w:val="0"/>
        <w:autoSpaceDN w:val="0"/>
        <w:adjustRightInd w:val="0"/>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（2）排水</w:t>
      </w:r>
    </w:p>
    <w:p w14:paraId="70154B60">
      <w:pPr>
        <w:spacing w:line="360" w:lineRule="auto"/>
        <w:rPr>
          <w:color w:val="000000" w:themeColor="text1"/>
          <w:sz w:val="24"/>
          <w:highlight w:val="none"/>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①</w:t>
      </w:r>
      <w:r>
        <w:rPr>
          <w:rFonts w:hint="eastAsia"/>
          <w:color w:val="000000" w:themeColor="text1"/>
          <w:sz w:val="24"/>
          <w:highlight w:val="none"/>
          <w14:textFill>
            <w14:solidFill>
              <w14:schemeClr w14:val="tx1"/>
            </w14:solidFill>
          </w14:textFill>
        </w:rPr>
        <w:t>初期雨水</w:t>
      </w:r>
    </w:p>
    <w:p w14:paraId="7BF9909E">
      <w:pPr>
        <w:spacing w:line="360" w:lineRule="auto"/>
        <w:ind w:firstLine="48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本项目厂区四周设置围墙、截排水沟，厂区外雨水经截排水沟排至厂区外；本</w:t>
      </w:r>
      <w:r>
        <w:rPr>
          <w:color w:val="000000" w:themeColor="text1"/>
          <w:sz w:val="24"/>
          <w:highlight w:val="none"/>
          <w14:textFill>
            <w14:solidFill>
              <w14:schemeClr w14:val="tx1"/>
            </w14:solidFill>
          </w14:textFill>
        </w:rPr>
        <w:t>项目厂区</w:t>
      </w:r>
      <w:r>
        <w:rPr>
          <w:rFonts w:hint="eastAsia"/>
          <w:color w:val="000000" w:themeColor="text1"/>
          <w:sz w:val="24"/>
          <w:highlight w:val="none"/>
          <w14:textFill>
            <w14:solidFill>
              <w14:schemeClr w14:val="tx1"/>
            </w14:solidFill>
          </w14:textFill>
        </w:rPr>
        <w:t>地面全面半</w:t>
      </w:r>
      <w:r>
        <w:rPr>
          <w:color w:val="000000" w:themeColor="text1"/>
          <w:sz w:val="24"/>
          <w:highlight w:val="none"/>
          <w14:textFill>
            <w14:solidFill>
              <w14:schemeClr w14:val="tx1"/>
            </w14:solidFill>
          </w14:textFill>
        </w:rPr>
        <w:t>硬化</w:t>
      </w:r>
      <w:r>
        <w:rPr>
          <w:rFonts w:hint="eastAsia"/>
          <w:color w:val="000000" w:themeColor="text1"/>
          <w:sz w:val="24"/>
          <w:highlight w:val="none"/>
          <w14:textFill>
            <w14:solidFill>
              <w14:schemeClr w14:val="tx1"/>
            </w14:solidFill>
          </w14:textFill>
        </w:rPr>
        <w:t>，根据地形可知，生产区南</w:t>
      </w:r>
      <w:r>
        <w:rPr>
          <w:rFonts w:hint="eastAsia"/>
          <w:color w:val="000000" w:themeColor="text1"/>
          <w:sz w:val="24"/>
          <w:highlight w:val="none"/>
          <w:lang w:val="en-US" w:eastAsia="zh-CN"/>
          <w14:textFill>
            <w14:solidFill>
              <w14:schemeClr w14:val="tx1"/>
            </w14:solidFill>
          </w14:textFill>
        </w:rPr>
        <w:t>低</w:t>
      </w:r>
      <w:r>
        <w:rPr>
          <w:rFonts w:hint="eastAsia"/>
          <w:color w:val="000000" w:themeColor="text1"/>
          <w:sz w:val="24"/>
          <w:highlight w:val="none"/>
          <w14:textFill>
            <w14:solidFill>
              <w14:schemeClr w14:val="tx1"/>
            </w14:solidFill>
          </w14:textFill>
        </w:rPr>
        <w:t>北</w:t>
      </w:r>
      <w:r>
        <w:rPr>
          <w:rFonts w:hint="eastAsia"/>
          <w:color w:val="000000" w:themeColor="text1"/>
          <w:sz w:val="24"/>
          <w:highlight w:val="none"/>
          <w:lang w:val="en-US" w:eastAsia="zh-CN"/>
          <w14:textFill>
            <w14:solidFill>
              <w14:schemeClr w14:val="tx1"/>
            </w14:solidFill>
          </w14:textFill>
        </w:rPr>
        <w:t>高</w:t>
      </w:r>
      <w:r>
        <w:rPr>
          <w:rFonts w:hint="eastAsia"/>
          <w:color w:val="000000" w:themeColor="text1"/>
          <w:sz w:val="24"/>
          <w:highlight w:val="none"/>
          <w14:textFill>
            <w14:solidFill>
              <w14:schemeClr w14:val="tx1"/>
            </w14:solidFill>
          </w14:textFill>
        </w:rPr>
        <w:t>，办公区位于北侧高处，因此位于生产区</w:t>
      </w:r>
      <w:r>
        <w:rPr>
          <w:rFonts w:hint="eastAsia"/>
          <w:color w:val="000000" w:themeColor="text1"/>
          <w:sz w:val="24"/>
          <w:highlight w:val="none"/>
          <w:lang w:val="en-US" w:eastAsia="zh-CN"/>
          <w14:textFill>
            <w14:solidFill>
              <w14:schemeClr w14:val="tx1"/>
            </w14:solidFill>
          </w14:textFill>
        </w:rPr>
        <w:t>南侧</w:t>
      </w:r>
      <w:r>
        <w:rPr>
          <w:rFonts w:hint="eastAsia"/>
          <w:color w:val="000000" w:themeColor="text1"/>
          <w:sz w:val="24"/>
          <w:highlight w:val="none"/>
          <w14:textFill>
            <w14:solidFill>
              <w14:schemeClr w14:val="tx1"/>
            </w14:solidFill>
          </w14:textFill>
        </w:rPr>
        <w:t>最低处设置一座</w:t>
      </w:r>
      <w:r>
        <w:rPr>
          <w:color w:val="000000" w:themeColor="text1"/>
          <w:sz w:val="24"/>
          <w:highlight w:val="none"/>
          <w14:textFill>
            <w14:solidFill>
              <w14:schemeClr w14:val="tx1"/>
            </w14:solidFill>
          </w14:textFill>
        </w:rPr>
        <w:t>初期雨水收集池</w:t>
      </w:r>
      <w:r>
        <w:rPr>
          <w:rFonts w:hint="eastAsia"/>
          <w:color w:val="000000" w:themeColor="text1"/>
          <w:sz w:val="24"/>
          <w:highlight w:val="none"/>
          <w14:textFill>
            <w14:solidFill>
              <w14:schemeClr w14:val="tx1"/>
            </w14:solidFill>
          </w14:textFill>
        </w:rPr>
        <w:t>，厂区内地表径流初期雨水汇入雨水收集池中</w:t>
      </w:r>
      <w:r>
        <w:rPr>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沉淀后复用选矿生产。生产区内初期雨水考虑降雨形成地面径流后15min内，收集的厂区受污染区域的地面雨水。降雨初期地面水与气象条件密切相关，具有间歇性、时间间隔变化大</w:t>
      </w:r>
      <w:r>
        <w:rPr>
          <w:color w:val="000000" w:themeColor="text1"/>
          <w:sz w:val="24"/>
          <w:highlight w:val="none"/>
          <w14:textFill>
            <w14:solidFill>
              <w14:schemeClr w14:val="tx1"/>
            </w14:solidFill>
          </w14:textFill>
        </w:rPr>
        <w:t>等特点。</w:t>
      </w:r>
      <w:r>
        <w:rPr>
          <w:rFonts w:hint="eastAsia"/>
          <w:color w:val="000000" w:themeColor="text1"/>
          <w:sz w:val="24"/>
          <w:highlight w:val="none"/>
          <w14:textFill>
            <w14:solidFill>
              <w14:schemeClr w14:val="tx1"/>
            </w14:solidFill>
          </w14:textFill>
        </w:rPr>
        <w:t>初期雨水量的计算如下：</w:t>
      </w:r>
    </w:p>
    <w:p w14:paraId="302DE939">
      <w:pPr>
        <w:spacing w:line="360" w:lineRule="auto"/>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初期雨水的计算选用</w:t>
      </w:r>
      <w:r>
        <w:rPr>
          <w:rFonts w:hint="eastAsia"/>
          <w:color w:val="000000" w:themeColor="text1"/>
          <w:sz w:val="24"/>
          <w:highlight w:val="none"/>
          <w14:textFill>
            <w14:solidFill>
              <w14:schemeClr w14:val="tx1"/>
            </w14:solidFill>
          </w14:textFill>
        </w:rPr>
        <w:t>朝阳市</w:t>
      </w:r>
      <w:r>
        <w:rPr>
          <w:color w:val="000000" w:themeColor="text1"/>
          <w:sz w:val="24"/>
          <w:highlight w:val="none"/>
          <w14:textFill>
            <w14:solidFill>
              <w14:schemeClr w14:val="tx1"/>
            </w14:solidFill>
          </w14:textFill>
        </w:rPr>
        <w:t>地区暴雨强度公式和雨水径流公式计算。公式及参数选取如下：</w:t>
      </w:r>
    </w:p>
    <w:p w14:paraId="6C58F1DE">
      <w:pPr>
        <w:spacing w:line="360" w:lineRule="auto"/>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q=1676(1+0.9</w:t>
      </w:r>
      <w:r>
        <w:rPr>
          <w:rFonts w:hint="eastAsia"/>
          <w:color w:val="000000" w:themeColor="text1"/>
          <w:sz w:val="24"/>
          <w:highlight w:val="none"/>
          <w:lang w:val="en-US" w:eastAsia="zh-CN"/>
          <w14:textFill>
            <w14:solidFill>
              <w14:schemeClr w14:val="tx1"/>
            </w14:solidFill>
          </w14:textFill>
        </w:rPr>
        <w:t>l</w:t>
      </w:r>
      <w:r>
        <w:rPr>
          <w:color w:val="000000" w:themeColor="text1"/>
          <w:sz w:val="24"/>
          <w:highlight w:val="none"/>
          <w14:textFill>
            <w14:solidFill>
              <w14:schemeClr w14:val="tx1"/>
            </w14:solidFill>
          </w14:textFill>
        </w:rPr>
        <w:t xml:space="preserve">gp)/(t+7.4) </w:t>
      </w:r>
      <w:r>
        <w:rPr>
          <w:color w:val="000000" w:themeColor="text1"/>
          <w:sz w:val="24"/>
          <w:highlight w:val="none"/>
          <w:vertAlign w:val="superscript"/>
          <w14:textFill>
            <w14:solidFill>
              <w14:schemeClr w14:val="tx1"/>
            </w14:solidFill>
          </w14:textFill>
        </w:rPr>
        <w:t>0.747</w:t>
      </w:r>
    </w:p>
    <w:p w14:paraId="2B43BA66">
      <w:pPr>
        <w:spacing w:line="360" w:lineRule="auto"/>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初期雨水排放量Q=q·F·φ·T</w:t>
      </w:r>
    </w:p>
    <w:p w14:paraId="6052B27F">
      <w:pPr>
        <w:spacing w:line="360" w:lineRule="auto"/>
        <w:ind w:firstLine="480"/>
        <w:rPr>
          <w:rFonts w:hint="eastAsia" w:eastAsia="宋体"/>
          <w:color w:val="000000" w:themeColor="text1"/>
          <w:sz w:val="24"/>
          <w:highlight w:val="none"/>
          <w:lang w:eastAsia="zh-CN"/>
          <w14:textFill>
            <w14:solidFill>
              <w14:schemeClr w14:val="tx1"/>
            </w14:solidFill>
          </w14:textFill>
        </w:rPr>
      </w:pPr>
      <w:r>
        <w:rPr>
          <w:color w:val="000000" w:themeColor="text1"/>
          <w:sz w:val="24"/>
          <w:highlight w:val="none"/>
          <w14:textFill>
            <w14:solidFill>
              <w14:schemeClr w14:val="tx1"/>
            </w14:solidFill>
          </w14:textFill>
        </w:rPr>
        <w:t>其中：q—暴雨强度</w:t>
      </w:r>
      <w:r>
        <w:rPr>
          <w:rFonts w:hint="eastAsia"/>
          <w:color w:val="000000" w:themeColor="text1"/>
          <w:sz w:val="24"/>
          <w:highlight w:val="none"/>
          <w:lang w:eastAsia="zh-CN"/>
          <w14:textFill>
            <w14:solidFill>
              <w14:schemeClr w14:val="tx1"/>
            </w14:solidFill>
          </w14:textFill>
        </w:rPr>
        <w:t>（</w:t>
      </w:r>
      <w:r>
        <w:rPr>
          <w:color w:val="000000" w:themeColor="text1"/>
          <w:sz w:val="24"/>
          <w:highlight w:val="none"/>
          <w14:textFill>
            <w14:solidFill>
              <w14:schemeClr w14:val="tx1"/>
            </w14:solidFill>
          </w14:textFill>
        </w:rPr>
        <w:t>升/秒·公顷</w:t>
      </w:r>
      <w:r>
        <w:rPr>
          <w:rFonts w:hint="eastAsia"/>
          <w:color w:val="000000" w:themeColor="text1"/>
          <w:sz w:val="24"/>
          <w:highlight w:val="none"/>
          <w:lang w:eastAsia="zh-CN"/>
          <w14:textFill>
            <w14:solidFill>
              <w14:schemeClr w14:val="tx1"/>
            </w14:solidFill>
          </w14:textFill>
        </w:rPr>
        <w:t>）；</w:t>
      </w:r>
    </w:p>
    <w:p w14:paraId="5F968B00">
      <w:pPr>
        <w:spacing w:line="360" w:lineRule="auto"/>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P—重现期</w:t>
      </w:r>
      <w:r>
        <w:rPr>
          <w:rFonts w:hint="eastAsia"/>
          <w:color w:val="000000" w:themeColor="text1"/>
          <w:sz w:val="24"/>
          <w:highlight w:val="none"/>
          <w:lang w:eastAsia="zh-CN"/>
          <w14:textFill>
            <w14:solidFill>
              <w14:schemeClr w14:val="tx1"/>
            </w14:solidFill>
          </w14:textFill>
        </w:rPr>
        <w:t>（</w:t>
      </w:r>
      <w:r>
        <w:rPr>
          <w:color w:val="000000" w:themeColor="text1"/>
          <w:sz w:val="24"/>
          <w:highlight w:val="none"/>
          <w14:textFill>
            <w14:solidFill>
              <w14:schemeClr w14:val="tx1"/>
            </w14:solidFill>
          </w14:textFill>
        </w:rPr>
        <w:t>年</w:t>
      </w:r>
      <w:r>
        <w:rPr>
          <w:rFonts w:hint="eastAsia"/>
          <w:color w:val="000000" w:themeColor="text1"/>
          <w:sz w:val="24"/>
          <w:highlight w:val="none"/>
          <w:lang w:eastAsia="zh-CN"/>
          <w14:textFill>
            <w14:solidFill>
              <w14:schemeClr w14:val="tx1"/>
            </w14:solidFill>
          </w14:textFill>
        </w:rPr>
        <w:t>）</w:t>
      </w:r>
      <w:r>
        <w:rPr>
          <w:color w:val="000000" w:themeColor="text1"/>
          <w:sz w:val="24"/>
          <w:highlight w:val="none"/>
          <w14:textFill>
            <w14:solidFill>
              <w14:schemeClr w14:val="tx1"/>
            </w14:solidFill>
          </w14:textFill>
        </w:rPr>
        <w:t>，取2a；</w:t>
      </w:r>
    </w:p>
    <w:p w14:paraId="2D5F692D">
      <w:pPr>
        <w:spacing w:line="360" w:lineRule="auto"/>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t—降雨历时，取</w:t>
      </w:r>
      <w:r>
        <w:rPr>
          <w:rFonts w:hint="eastAsia"/>
          <w:color w:val="000000" w:themeColor="text1"/>
          <w:sz w:val="24"/>
          <w:highlight w:val="none"/>
          <w14:textFill>
            <w14:solidFill>
              <w14:schemeClr w14:val="tx1"/>
            </w14:solidFill>
          </w14:textFill>
        </w:rPr>
        <w:t>15</w:t>
      </w:r>
      <w:r>
        <w:rPr>
          <w:color w:val="000000" w:themeColor="text1"/>
          <w:sz w:val="24"/>
          <w:highlight w:val="none"/>
          <w14:textFill>
            <w14:solidFill>
              <w14:schemeClr w14:val="tx1"/>
            </w14:solidFill>
          </w14:textFill>
        </w:rPr>
        <w:t>min；</w:t>
      </w:r>
    </w:p>
    <w:p w14:paraId="4052A596">
      <w:pPr>
        <w:spacing w:line="360" w:lineRule="auto"/>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F—汇水面积</w:t>
      </w:r>
      <w:r>
        <w:rPr>
          <w:rFonts w:hint="eastAsia"/>
          <w:color w:val="000000" w:themeColor="text1"/>
          <w:sz w:val="24"/>
          <w:highlight w:val="none"/>
          <w:lang w:eastAsia="zh-CN"/>
          <w14:textFill>
            <w14:solidFill>
              <w14:schemeClr w14:val="tx1"/>
            </w14:solidFill>
          </w14:textFill>
        </w:rPr>
        <w:t>（</w:t>
      </w:r>
      <w:r>
        <w:rPr>
          <w:color w:val="000000" w:themeColor="text1"/>
          <w:sz w:val="24"/>
          <w:highlight w:val="none"/>
          <w14:textFill>
            <w14:solidFill>
              <w14:schemeClr w14:val="tx1"/>
            </w14:solidFill>
          </w14:textFill>
        </w:rPr>
        <w:t>公顷</w:t>
      </w:r>
      <w:r>
        <w:rPr>
          <w:rFonts w:hint="eastAsia"/>
          <w:color w:val="000000" w:themeColor="text1"/>
          <w:sz w:val="24"/>
          <w:highlight w:val="none"/>
          <w:lang w:eastAsia="zh-CN"/>
          <w14:textFill>
            <w14:solidFill>
              <w14:schemeClr w14:val="tx1"/>
            </w14:solidFill>
          </w14:textFill>
        </w:rPr>
        <w:t>）</w:t>
      </w:r>
      <w:r>
        <w:rPr>
          <w:color w:val="000000" w:themeColor="text1"/>
          <w:sz w:val="24"/>
          <w:highlight w:val="none"/>
          <w14:textFill>
            <w14:solidFill>
              <w14:schemeClr w14:val="tx1"/>
            </w14:solidFill>
          </w14:textFill>
        </w:rPr>
        <w:t>，厂区汇水面积为</w:t>
      </w:r>
      <w:r>
        <w:rPr>
          <w:rFonts w:hint="eastAsia"/>
          <w:color w:val="000000" w:themeColor="text1"/>
          <w:sz w:val="24"/>
          <w:highlight w:val="none"/>
          <w:lang w:val="en-US" w:eastAsia="zh-CN"/>
          <w14:textFill>
            <w14:solidFill>
              <w14:schemeClr w14:val="tx1"/>
            </w14:solidFill>
          </w14:textFill>
        </w:rPr>
        <w:t>1.745</w:t>
      </w:r>
      <w:r>
        <w:rPr>
          <w:color w:val="000000" w:themeColor="text1"/>
          <w:sz w:val="24"/>
          <w:highlight w:val="none"/>
          <w14:textFill>
            <w14:solidFill>
              <w14:schemeClr w14:val="tx1"/>
            </w14:solidFill>
          </w14:textFill>
        </w:rPr>
        <w:t>公顷</w:t>
      </w:r>
      <w:r>
        <w:rPr>
          <w:rFonts w:hint="eastAsia"/>
          <w:color w:val="000000" w:themeColor="text1"/>
          <w:sz w:val="24"/>
          <w:highlight w:val="none"/>
          <w14:textFill>
            <w14:solidFill>
              <w14:schemeClr w14:val="tx1"/>
            </w14:solidFill>
          </w14:textFill>
        </w:rPr>
        <w:t>（按厂区占地面积计）</w:t>
      </w:r>
      <w:r>
        <w:rPr>
          <w:color w:val="000000" w:themeColor="text1"/>
          <w:sz w:val="24"/>
          <w:highlight w:val="none"/>
          <w14:textFill>
            <w14:solidFill>
              <w14:schemeClr w14:val="tx1"/>
            </w14:solidFill>
          </w14:textFill>
        </w:rPr>
        <w:t>；</w:t>
      </w:r>
    </w:p>
    <w:p w14:paraId="3DA734D9">
      <w:pPr>
        <w:spacing w:line="360" w:lineRule="auto"/>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φ—径流系数，取0.90</w:t>
      </w:r>
      <w:r>
        <w:rPr>
          <w:rFonts w:hint="eastAsia"/>
          <w:color w:val="000000" w:themeColor="text1"/>
          <w:sz w:val="24"/>
          <w:highlight w:val="none"/>
          <w14:textFill>
            <w14:solidFill>
              <w14:schemeClr w14:val="tx1"/>
            </w14:solidFill>
          </w14:textFill>
        </w:rPr>
        <w:t>；</w:t>
      </w:r>
    </w:p>
    <w:p w14:paraId="52A33C00">
      <w:pPr>
        <w:spacing w:line="360" w:lineRule="auto"/>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T—取前15min。</w:t>
      </w:r>
    </w:p>
    <w:p w14:paraId="5B41BDAA">
      <w:pPr>
        <w:spacing w:line="360" w:lineRule="auto"/>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根据上式计算得暴雨强度结果为q=208.81L/S·hm</w:t>
      </w:r>
      <w:r>
        <w:rPr>
          <w:color w:val="000000" w:themeColor="text1"/>
          <w:sz w:val="24"/>
          <w:highlight w:val="none"/>
          <w:vertAlign w:val="superscript"/>
          <w14:textFill>
            <w14:solidFill>
              <w14:schemeClr w14:val="tx1"/>
            </w14:solidFill>
          </w14:textFill>
        </w:rPr>
        <w:t>2</w:t>
      </w:r>
      <w:r>
        <w:rPr>
          <w:color w:val="000000" w:themeColor="text1"/>
          <w:sz w:val="24"/>
          <w:highlight w:val="none"/>
          <w14:textFill>
            <w14:solidFill>
              <w14:schemeClr w14:val="tx1"/>
            </w14:solidFill>
          </w14:textFill>
        </w:rPr>
        <w:t>；一次降雨最大初期雨水量合计约</w:t>
      </w:r>
      <w:r>
        <w:rPr>
          <w:rFonts w:hint="eastAsia"/>
          <w:color w:val="000000" w:themeColor="text1"/>
          <w:sz w:val="24"/>
          <w:highlight w:val="none"/>
          <w:lang w:val="en-US" w:eastAsia="zh-CN"/>
          <w14:textFill>
            <w14:solidFill>
              <w14:schemeClr w14:val="tx1"/>
            </w14:solidFill>
          </w14:textFill>
        </w:rPr>
        <w:t>295.14</w:t>
      </w:r>
      <w:r>
        <w:rPr>
          <w:color w:val="000000" w:themeColor="text1"/>
          <w:sz w:val="24"/>
          <w:highlight w:val="none"/>
          <w14:textFill>
            <w14:solidFill>
              <w14:schemeClr w14:val="tx1"/>
            </w14:solidFill>
          </w14:textFill>
        </w:rPr>
        <w:t>m</w:t>
      </w:r>
      <w:r>
        <w:rPr>
          <w:color w:val="000000" w:themeColor="text1"/>
          <w:sz w:val="24"/>
          <w:highlight w:val="none"/>
          <w:vertAlign w:val="superscript"/>
          <w14:textFill>
            <w14:solidFill>
              <w14:schemeClr w14:val="tx1"/>
            </w14:solidFill>
          </w14:textFill>
        </w:rPr>
        <w:t>3</w:t>
      </w:r>
      <w:r>
        <w:rPr>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初期雨水经地表雨水管网，汇入初期雨水收集池（容积</w:t>
      </w:r>
      <w:r>
        <w:rPr>
          <w:rFonts w:hint="eastAsia"/>
          <w:color w:val="000000" w:themeColor="text1"/>
          <w:sz w:val="24"/>
          <w:highlight w:val="none"/>
          <w:lang w:val="en-US" w:eastAsia="zh-CN"/>
          <w14:textFill>
            <w14:solidFill>
              <w14:schemeClr w14:val="tx1"/>
            </w14:solidFill>
          </w14:textFill>
        </w:rPr>
        <w:t>300</w:t>
      </w:r>
      <w:r>
        <w:rPr>
          <w:color w:val="000000" w:themeColor="text1"/>
          <w:sz w:val="24"/>
          <w:highlight w:val="none"/>
          <w14:textFill>
            <w14:solidFill>
              <w14:schemeClr w14:val="tx1"/>
            </w14:solidFill>
          </w14:textFill>
        </w:rPr>
        <w:t xml:space="preserve"> m</w:t>
      </w:r>
      <w:r>
        <w:rPr>
          <w:color w:val="000000" w:themeColor="text1"/>
          <w:sz w:val="24"/>
          <w:highlight w:val="none"/>
          <w:vertAlign w:val="superscript"/>
          <w14:textFill>
            <w14:solidFill>
              <w14:schemeClr w14:val="tx1"/>
            </w14:solidFill>
          </w14:textFill>
        </w:rPr>
        <w:t>3</w:t>
      </w:r>
      <w:r>
        <w:rPr>
          <w:rFonts w:hint="eastAsia"/>
          <w:color w:val="000000" w:themeColor="text1"/>
          <w:sz w:val="24"/>
          <w:highlight w:val="none"/>
          <w14:textFill>
            <w14:solidFill>
              <w14:schemeClr w14:val="tx1"/>
            </w14:solidFill>
          </w14:textFill>
        </w:rPr>
        <w:t>），沉淀后</w:t>
      </w:r>
      <w:r>
        <w:rPr>
          <w:rFonts w:hint="eastAsia"/>
          <w:color w:val="000000" w:themeColor="text1"/>
          <w:sz w:val="24"/>
          <w:highlight w:val="none"/>
          <w:lang w:val="en-US" w:eastAsia="zh-CN"/>
          <w14:textFill>
            <w14:solidFill>
              <w14:schemeClr w14:val="tx1"/>
            </w14:solidFill>
          </w14:textFill>
        </w:rPr>
        <w:t>回用于</w:t>
      </w:r>
      <w:r>
        <w:rPr>
          <w:rFonts w:hint="eastAsia"/>
          <w:color w:val="000000" w:themeColor="text1"/>
          <w:sz w:val="24"/>
          <w:highlight w:val="none"/>
          <w14:textFill>
            <w14:solidFill>
              <w14:schemeClr w14:val="tx1"/>
            </w14:solidFill>
          </w14:textFill>
        </w:rPr>
        <w:t>生产。</w:t>
      </w:r>
    </w:p>
    <w:p w14:paraId="4184D297">
      <w:pPr>
        <w:autoSpaceDE w:val="0"/>
        <w:autoSpaceDN w:val="0"/>
        <w:adjustRightInd w:val="0"/>
        <w:spacing w:before="120" w:beforeLines="50"/>
        <w:jc w:val="left"/>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②</w:t>
      </w:r>
      <w:r>
        <w:rPr>
          <w:color w:val="000000" w:themeColor="text1"/>
          <w:highlight w:val="none"/>
          <w14:textFill>
            <w14:solidFill>
              <w14:schemeClr w14:val="tx1"/>
            </w14:solidFill>
          </w14:textFill>
        </w:rPr>
        <w:t>生活污水</w:t>
      </w:r>
    </w:p>
    <w:p w14:paraId="69951718">
      <w:pPr>
        <w:autoSpaceDE w:val="0"/>
        <w:autoSpaceDN w:val="0"/>
        <w:adjustRightInd w:val="0"/>
        <w:spacing w:before="120" w:beforeLines="50"/>
        <w:jc w:val="left"/>
        <w:rPr>
          <w:color w:val="000000" w:themeColor="text1"/>
          <w:kern w:val="0"/>
          <w:highlight w:val="none"/>
          <w14:textFill>
            <w14:solidFill>
              <w14:schemeClr w14:val="tx1"/>
            </w14:solidFill>
          </w14:textFill>
        </w:rPr>
      </w:pPr>
      <w:r>
        <w:rPr>
          <w:color w:val="000000" w:themeColor="text1"/>
          <w:highlight w:val="none"/>
          <w14:textFill>
            <w14:solidFill>
              <w14:schemeClr w14:val="tx1"/>
            </w14:solidFill>
          </w14:textFill>
        </w:rPr>
        <w:t>生活污水排放量按实际用水量的80%计算，约0.</w:t>
      </w:r>
      <w:r>
        <w:rPr>
          <w:rFonts w:hint="eastAsia"/>
          <w:color w:val="000000" w:themeColor="text1"/>
          <w:highlight w:val="none"/>
          <w14:textFill>
            <w14:solidFill>
              <w14:schemeClr w14:val="tx1"/>
            </w14:solidFill>
          </w14:textFill>
        </w:rPr>
        <w:t>72</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w:t>
      </w:r>
      <w:r>
        <w:rPr>
          <w:rFonts w:hint="eastAsia"/>
          <w:color w:val="000000" w:themeColor="text1"/>
          <w:highlight w:val="none"/>
          <w14:textFill>
            <w14:solidFill>
              <w14:schemeClr w14:val="tx1"/>
            </w14:solidFill>
          </w14:textFill>
        </w:rPr>
        <w:t>216</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/a，排入1座有效容积约1</w:t>
      </w:r>
      <w:r>
        <w:rPr>
          <w:rFonts w:hint="eastAsia"/>
          <w:color w:val="000000" w:themeColor="text1"/>
          <w:highlight w:val="none"/>
          <w14:textFill>
            <w14:solidFill>
              <w14:schemeClr w14:val="tx1"/>
            </w14:solidFill>
          </w14:textFill>
        </w:rPr>
        <w:t>0</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的防渗旱厕，定期清掏、用作农肥。</w:t>
      </w:r>
    </w:p>
    <w:p w14:paraId="4262FB16">
      <w:pPr>
        <w:autoSpaceDE w:val="0"/>
        <w:autoSpaceDN w:val="0"/>
        <w:adjustRightInd w:val="0"/>
        <w:spacing w:before="120" w:beforeLines="50"/>
        <w:jc w:val="left"/>
        <w:rPr>
          <w:color w:val="000000" w:themeColor="text1"/>
          <w:kern w:val="0"/>
          <w:highlight w:val="none"/>
          <w14:textFill>
            <w14:solidFill>
              <w14:schemeClr w14:val="tx1"/>
            </w14:solidFill>
          </w14:textFill>
        </w:rPr>
      </w:pPr>
      <w:r>
        <w:rPr>
          <w:rFonts w:hint="eastAsia"/>
          <w:color w:val="000000" w:themeColor="text1"/>
          <w:kern w:val="0"/>
          <w:highlight w:val="none"/>
          <w:lang w:val="en-US" w:eastAsia="zh-CN"/>
          <w14:textFill>
            <w14:solidFill>
              <w14:schemeClr w14:val="tx1"/>
            </w14:solidFill>
          </w14:textFill>
        </w:rPr>
        <w:t>③</w:t>
      </w:r>
      <w:r>
        <w:rPr>
          <w:color w:val="000000" w:themeColor="text1"/>
          <w:kern w:val="0"/>
          <w:highlight w:val="none"/>
          <w14:textFill>
            <w14:solidFill>
              <w14:schemeClr w14:val="tx1"/>
            </w14:solidFill>
          </w14:textFill>
        </w:rPr>
        <w:t>选矿废水</w:t>
      </w:r>
    </w:p>
    <w:p w14:paraId="2BD5D333">
      <w:pPr>
        <w:autoSpaceDE w:val="0"/>
        <w:autoSpaceDN w:val="0"/>
        <w:adjustRightInd w:val="0"/>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生产废水通过沉淀澄清后回用于生产，不产生外排废水。尾矿回水管道采用HDPE（高密度聚乙烯），并加防腐层，管径DN800，管道长度</w:t>
      </w:r>
      <w:r>
        <w:rPr>
          <w:rFonts w:hint="eastAsia"/>
          <w:color w:val="000000" w:themeColor="text1"/>
          <w:kern w:val="0"/>
          <w:highlight w:val="none"/>
          <w14:textFill>
            <w14:solidFill>
              <w14:schemeClr w14:val="tx1"/>
            </w14:solidFill>
          </w14:textFill>
        </w:rPr>
        <w:t>5</w:t>
      </w:r>
      <w:r>
        <w:rPr>
          <w:color w:val="000000" w:themeColor="text1"/>
          <w:kern w:val="0"/>
          <w:highlight w:val="none"/>
          <w14:textFill>
            <w14:solidFill>
              <w14:schemeClr w14:val="tx1"/>
            </w14:solidFill>
          </w14:textFill>
        </w:rPr>
        <w:t>0m。直接回流回用至选矿工艺，不外排。</w:t>
      </w:r>
    </w:p>
    <w:p w14:paraId="0E611EC6">
      <w:pPr>
        <w:autoSpaceDE w:val="0"/>
        <w:autoSpaceDN w:val="0"/>
        <w:adjustRightInd w:val="0"/>
        <w:spacing w:before="120" w:beforeLines="50"/>
        <w:jc w:val="left"/>
        <w:rPr>
          <w:color w:val="000000" w:themeColor="text1"/>
          <w:kern w:val="0"/>
          <w:highlight w:val="none"/>
          <w14:textFill>
            <w14:solidFill>
              <w14:schemeClr w14:val="tx1"/>
            </w14:solidFill>
          </w14:textFill>
        </w:rPr>
      </w:pPr>
      <w:r>
        <w:rPr>
          <w:rFonts w:hint="eastAsia"/>
          <w:color w:val="000000" w:themeColor="text1"/>
          <w:kern w:val="0"/>
          <w:highlight w:val="none"/>
          <w:lang w:val="en-US" w:eastAsia="zh-CN"/>
          <w14:textFill>
            <w14:solidFill>
              <w14:schemeClr w14:val="tx1"/>
            </w14:solidFill>
          </w14:textFill>
        </w:rPr>
        <w:t>④</w:t>
      </w:r>
      <w:r>
        <w:rPr>
          <w:color w:val="000000" w:themeColor="text1"/>
          <w:kern w:val="0"/>
          <w:highlight w:val="none"/>
          <w14:textFill>
            <w14:solidFill>
              <w14:schemeClr w14:val="tx1"/>
            </w14:solidFill>
          </w14:textFill>
        </w:rPr>
        <w:t>抑尘</w:t>
      </w:r>
    </w:p>
    <w:p w14:paraId="08DF35A9">
      <w:pPr>
        <w:autoSpaceDE w:val="0"/>
        <w:autoSpaceDN w:val="0"/>
        <w:adjustRightInd w:val="0"/>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抑尘用水全部蒸发。</w:t>
      </w:r>
    </w:p>
    <w:p w14:paraId="213ED13A">
      <w:pPr>
        <w:autoSpaceDE w:val="0"/>
        <w:autoSpaceDN w:val="0"/>
        <w:adjustRightInd w:val="0"/>
        <w:spacing w:before="120" w:beforeLines="50"/>
        <w:jc w:val="left"/>
        <w:rPr>
          <w:color w:val="000000" w:themeColor="text1"/>
          <w:kern w:val="0"/>
          <w:highlight w:val="none"/>
          <w14:textFill>
            <w14:solidFill>
              <w14:schemeClr w14:val="tx1"/>
            </w14:solidFill>
          </w14:textFill>
        </w:rPr>
      </w:pPr>
      <w:r>
        <w:rPr>
          <w:rFonts w:hint="eastAsia"/>
          <w:color w:val="000000" w:themeColor="text1"/>
          <w:kern w:val="0"/>
          <w:highlight w:val="none"/>
          <w:lang w:val="en-US" w:eastAsia="zh-CN"/>
          <w14:textFill>
            <w14:solidFill>
              <w14:schemeClr w14:val="tx1"/>
            </w14:solidFill>
          </w14:textFill>
        </w:rPr>
        <w:t>⑤</w:t>
      </w:r>
      <w:r>
        <w:rPr>
          <w:rFonts w:hint="eastAsia"/>
          <w:color w:val="000000" w:themeColor="text1"/>
          <w:kern w:val="0"/>
          <w:highlight w:val="none"/>
          <w14:textFill>
            <w14:solidFill>
              <w14:schemeClr w14:val="tx1"/>
            </w14:solidFill>
          </w14:textFill>
        </w:rPr>
        <w:t>绿化</w:t>
      </w:r>
    </w:p>
    <w:p w14:paraId="730734D5">
      <w:pPr>
        <w:autoSpaceDE w:val="0"/>
        <w:autoSpaceDN w:val="0"/>
        <w:adjustRightInd w:val="0"/>
        <w:spacing w:before="120" w:beforeLines="50"/>
        <w:jc w:val="left"/>
        <w:rPr>
          <w:color w:val="000000" w:themeColor="text1"/>
          <w:kern w:val="0"/>
          <w:highlight w:val="none"/>
          <w14:textFill>
            <w14:solidFill>
              <w14:schemeClr w14:val="tx1"/>
            </w14:solidFill>
          </w14:textFill>
        </w:rPr>
      </w:pPr>
      <w:r>
        <w:rPr>
          <w:rFonts w:hint="eastAsia"/>
          <w:color w:val="000000" w:themeColor="text1"/>
          <w:kern w:val="0"/>
          <w:highlight w:val="none"/>
          <w14:textFill>
            <w14:solidFill>
              <w14:schemeClr w14:val="tx1"/>
            </w14:solidFill>
          </w14:textFill>
        </w:rPr>
        <w:t>绿化</w:t>
      </w:r>
      <w:r>
        <w:rPr>
          <w:color w:val="000000" w:themeColor="text1"/>
          <w:kern w:val="0"/>
          <w:highlight w:val="none"/>
          <w14:textFill>
            <w14:solidFill>
              <w14:schemeClr w14:val="tx1"/>
            </w14:solidFill>
          </w14:textFill>
        </w:rPr>
        <w:t>用水全部蒸发。</w:t>
      </w:r>
    </w:p>
    <w:p w14:paraId="5F29C4EB">
      <w:pPr>
        <w:widowControl/>
        <w:jc w:val="left"/>
        <w:rPr>
          <w:rFonts w:ascii="瀹嬩綋" w:hAnsi="瀹嬩綋" w:eastAsia="瀹嬩綋" w:cs="瀹嬩綋"/>
          <w:color w:val="000000" w:themeColor="text1"/>
          <w:kern w:val="0"/>
          <w:highlight w:val="none"/>
          <w:lang w:bidi="ar"/>
          <w14:textFill>
            <w14:solidFill>
              <w14:schemeClr w14:val="tx1"/>
            </w14:solidFill>
          </w14:textFill>
        </w:rPr>
      </w:pPr>
      <w:r>
        <w:rPr>
          <w:rFonts w:hint="eastAsia" w:eastAsia="宋体"/>
          <w:color w:val="000000" w:themeColor="text1"/>
          <w:kern w:val="0"/>
          <w:highlight w:val="none"/>
          <w:lang w:val="en-US" w:eastAsia="zh-CN"/>
          <w14:textFill>
            <w14:solidFill>
              <w14:schemeClr w14:val="tx1"/>
            </w14:solidFill>
          </w14:textFill>
        </w:rPr>
        <w:t>⑥</w:t>
      </w:r>
      <w:r>
        <w:rPr>
          <w:rFonts w:ascii="瀹嬩綋" w:hAnsi="瀹嬩綋" w:eastAsia="瀹嬩綋" w:cs="瀹嬩綋"/>
          <w:color w:val="000000" w:themeColor="text1"/>
          <w:kern w:val="0"/>
          <w:highlight w:val="none"/>
          <w:lang w:bidi="ar"/>
          <w14:textFill>
            <w14:solidFill>
              <w14:schemeClr w14:val="tx1"/>
            </w14:solidFill>
          </w14:textFill>
        </w:rPr>
        <w:t>车间地面冲洗水</w:t>
      </w:r>
    </w:p>
    <w:p w14:paraId="60E690B2">
      <w:pPr>
        <w:pStyle w:val="33"/>
        <w:rPr>
          <w:color w:val="000000" w:themeColor="text1"/>
          <w:highlight w:val="none"/>
          <w14:textFill>
            <w14:solidFill>
              <w14:schemeClr w14:val="tx1"/>
            </w14:solidFill>
          </w14:textFill>
        </w:rPr>
      </w:pPr>
      <w:r>
        <w:rPr>
          <w:rFonts w:ascii="瀹嬩綋" w:hAnsi="瀹嬩綋" w:eastAsia="瀹嬩綋" w:cs="瀹嬩綋"/>
          <w:color w:val="000000" w:themeColor="text1"/>
          <w:kern w:val="0"/>
          <w:sz w:val="24"/>
          <w:szCs w:val="24"/>
          <w:highlight w:val="none"/>
          <w:lang w:bidi="ar"/>
          <w14:textFill>
            <w14:solidFill>
              <w14:schemeClr w14:val="tx1"/>
            </w14:solidFill>
          </w14:textFill>
        </w:rPr>
        <w:t>车间地面冲洗水</w:t>
      </w:r>
      <w:r>
        <w:rPr>
          <w:rFonts w:hint="eastAsia" w:ascii="瀹嬩綋" w:hAnsi="瀹嬩綋" w:eastAsia="瀹嬩綋" w:cs="瀹嬩綋"/>
          <w:color w:val="000000" w:themeColor="text1"/>
          <w:kern w:val="0"/>
          <w:sz w:val="24"/>
          <w:szCs w:val="24"/>
          <w:highlight w:val="none"/>
          <w:lang w:bidi="ar"/>
          <w14:textFill>
            <w14:solidFill>
              <w14:schemeClr w14:val="tx1"/>
            </w14:solidFill>
          </w14:textFill>
        </w:rPr>
        <w:t>废水产生量按</w:t>
      </w:r>
      <w:r>
        <w:rPr>
          <w:rFonts w:eastAsia="瀹嬩綋"/>
          <w:color w:val="000000" w:themeColor="text1"/>
          <w:kern w:val="0"/>
          <w:sz w:val="24"/>
          <w:szCs w:val="24"/>
          <w:highlight w:val="none"/>
          <w:lang w:bidi="ar"/>
          <w14:textFill>
            <w14:solidFill>
              <w14:schemeClr w14:val="tx1"/>
            </w14:solidFill>
          </w14:textFill>
        </w:rPr>
        <w:t>用水量的80%计，</w:t>
      </w:r>
      <w:r>
        <w:rPr>
          <w:rFonts w:hint="eastAsia" w:eastAsia="瀹嬩綋"/>
          <w:color w:val="000000" w:themeColor="text1"/>
          <w:kern w:val="0"/>
          <w:sz w:val="24"/>
          <w:szCs w:val="24"/>
          <w:highlight w:val="none"/>
          <w:lang w:bidi="ar"/>
          <w14:textFill>
            <w14:solidFill>
              <w14:schemeClr w14:val="tx1"/>
            </w14:solidFill>
          </w14:textFill>
        </w:rPr>
        <w:t>项目车间地面冲洗用水量为</w:t>
      </w:r>
      <w:r>
        <w:rPr>
          <w:rFonts w:hint="eastAsia"/>
          <w:color w:val="000000" w:themeColor="text1"/>
          <w:kern w:val="0"/>
          <w:sz w:val="24"/>
          <w:szCs w:val="24"/>
          <w:highlight w:val="none"/>
          <w:lang w:val="en-US" w:eastAsia="zh-CN" w:bidi="ar"/>
          <w14:textFill>
            <w14:solidFill>
              <w14:schemeClr w14:val="tx1"/>
            </w14:solidFill>
          </w14:textFill>
        </w:rPr>
        <w:t>0.33</w:t>
      </w:r>
      <w:r>
        <w:rPr>
          <w:color w:val="000000" w:themeColor="text1"/>
          <w:kern w:val="0"/>
          <w:sz w:val="24"/>
          <w:szCs w:val="24"/>
          <w:highlight w:val="none"/>
          <w:lang w:bidi="ar"/>
          <w14:textFill>
            <w14:solidFill>
              <w14:schemeClr w14:val="tx1"/>
            </w14:solidFill>
          </w14:textFill>
        </w:rPr>
        <w:t>m</w:t>
      </w:r>
      <w:r>
        <w:rPr>
          <w:color w:val="000000" w:themeColor="text1"/>
          <w:kern w:val="0"/>
          <w:sz w:val="24"/>
          <w:szCs w:val="24"/>
          <w:highlight w:val="none"/>
          <w:vertAlign w:val="superscript"/>
          <w:lang w:bidi="ar"/>
          <w14:textFill>
            <w14:solidFill>
              <w14:schemeClr w14:val="tx1"/>
            </w14:solidFill>
          </w14:textFill>
        </w:rPr>
        <w:t>3</w:t>
      </w:r>
      <w:r>
        <w:rPr>
          <w:color w:val="000000" w:themeColor="text1"/>
          <w:kern w:val="0"/>
          <w:sz w:val="24"/>
          <w:szCs w:val="24"/>
          <w:highlight w:val="none"/>
          <w:lang w:bidi="ar"/>
          <w14:textFill>
            <w14:solidFill>
              <w14:schemeClr w14:val="tx1"/>
            </w14:solidFill>
          </w14:textFill>
        </w:rPr>
        <w:t>/d</w:t>
      </w:r>
      <w:r>
        <w:rPr>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废水产生量为</w:t>
      </w:r>
      <w:r>
        <w:rPr>
          <w:rFonts w:hint="eastAsia"/>
          <w:color w:val="000000" w:themeColor="text1"/>
          <w:sz w:val="24"/>
          <w:highlight w:val="none"/>
          <w:lang w:val="en-US" w:eastAsia="zh-CN"/>
          <w14:textFill>
            <w14:solidFill>
              <w14:schemeClr w14:val="tx1"/>
            </w14:solidFill>
          </w14:textFill>
        </w:rPr>
        <w:t>0.264</w:t>
      </w:r>
      <w:r>
        <w:rPr>
          <w:color w:val="000000" w:themeColor="text1"/>
          <w:kern w:val="0"/>
          <w:sz w:val="24"/>
          <w:szCs w:val="24"/>
          <w:highlight w:val="none"/>
          <w:lang w:bidi="ar"/>
          <w14:textFill>
            <w14:solidFill>
              <w14:schemeClr w14:val="tx1"/>
            </w14:solidFill>
          </w14:textFill>
        </w:rPr>
        <w:t>m</w:t>
      </w:r>
      <w:r>
        <w:rPr>
          <w:color w:val="000000" w:themeColor="text1"/>
          <w:kern w:val="0"/>
          <w:sz w:val="24"/>
          <w:szCs w:val="24"/>
          <w:highlight w:val="none"/>
          <w:vertAlign w:val="superscript"/>
          <w:lang w:bidi="ar"/>
          <w14:textFill>
            <w14:solidFill>
              <w14:schemeClr w14:val="tx1"/>
            </w14:solidFill>
          </w14:textFill>
        </w:rPr>
        <w:t>3</w:t>
      </w:r>
      <w:r>
        <w:rPr>
          <w:color w:val="000000" w:themeColor="text1"/>
          <w:kern w:val="0"/>
          <w:sz w:val="24"/>
          <w:szCs w:val="24"/>
          <w:highlight w:val="none"/>
          <w:lang w:bidi="ar"/>
          <w14:textFill>
            <w14:solidFill>
              <w14:schemeClr w14:val="tx1"/>
            </w14:solidFill>
          </w14:textFill>
        </w:rPr>
        <w:t>/d</w:t>
      </w:r>
      <w:r>
        <w:rPr>
          <w:color w:val="000000" w:themeColor="text1"/>
          <w:sz w:val="24"/>
          <w:highlight w:val="none"/>
          <w14:textFill>
            <w14:solidFill>
              <w14:schemeClr w14:val="tx1"/>
            </w14:solidFill>
          </w14:textFill>
        </w:rPr>
        <w:t>，即</w:t>
      </w:r>
      <w:r>
        <w:rPr>
          <w:rFonts w:hint="eastAsia"/>
          <w:color w:val="000000" w:themeColor="text1"/>
          <w:sz w:val="24"/>
          <w:highlight w:val="none"/>
          <w:lang w:val="en-US" w:eastAsia="zh-CN"/>
          <w14:textFill>
            <w14:solidFill>
              <w14:schemeClr w14:val="tx1"/>
            </w14:solidFill>
          </w14:textFill>
        </w:rPr>
        <w:t>79.2</w:t>
      </w:r>
      <w:r>
        <w:rPr>
          <w:color w:val="000000" w:themeColor="text1"/>
          <w:sz w:val="24"/>
          <w:highlight w:val="none"/>
          <w14:textFill>
            <w14:solidFill>
              <w14:schemeClr w14:val="tx1"/>
            </w14:solidFill>
          </w14:textFill>
        </w:rPr>
        <w:t>m</w:t>
      </w:r>
      <w:r>
        <w:rPr>
          <w:color w:val="000000" w:themeColor="text1"/>
          <w:sz w:val="24"/>
          <w:highlight w:val="none"/>
          <w:vertAlign w:val="superscript"/>
          <w14:textFill>
            <w14:solidFill>
              <w14:schemeClr w14:val="tx1"/>
            </w14:solidFill>
          </w14:textFill>
        </w:rPr>
        <w:t>3</w:t>
      </w:r>
      <w:r>
        <w:rPr>
          <w:color w:val="000000" w:themeColor="text1"/>
          <w:sz w:val="24"/>
          <w:highlight w:val="none"/>
          <w14:textFill>
            <w14:solidFill>
              <w14:schemeClr w14:val="tx1"/>
            </w14:solidFill>
          </w14:textFill>
        </w:rPr>
        <w:t>/a</w:t>
      </w:r>
      <w:r>
        <w:rPr>
          <w:rFonts w:hint="eastAsia"/>
          <w:color w:val="000000" w:themeColor="text1"/>
          <w:sz w:val="24"/>
          <w:highlight w:val="none"/>
          <w14:textFill>
            <w14:solidFill>
              <w14:schemeClr w14:val="tx1"/>
            </w14:solidFill>
          </w14:textFill>
        </w:rPr>
        <w:t>，</w:t>
      </w:r>
      <w:r>
        <w:rPr>
          <w:color w:val="000000" w:themeColor="text1"/>
          <w:kern w:val="0"/>
          <w:sz w:val="24"/>
          <w:highlight w:val="none"/>
          <w14:textFill>
            <w14:solidFill>
              <w14:schemeClr w14:val="tx1"/>
            </w14:solidFill>
          </w14:textFill>
        </w:rPr>
        <w:t>直接回流回用至选矿工艺，不外排</w:t>
      </w:r>
      <w:r>
        <w:rPr>
          <w:rFonts w:hint="eastAsia"/>
          <w:color w:val="000000" w:themeColor="text1"/>
          <w:sz w:val="24"/>
          <w:highlight w:val="none"/>
          <w14:textFill>
            <w14:solidFill>
              <w14:schemeClr w14:val="tx1"/>
            </w14:solidFill>
          </w14:textFill>
        </w:rPr>
        <w:t>。</w:t>
      </w:r>
    </w:p>
    <w:p w14:paraId="11EFE5DD">
      <w:pPr>
        <w:autoSpaceDE w:val="0"/>
        <w:autoSpaceDN w:val="0"/>
        <w:adjustRightInd w:val="0"/>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项目用水量</w:t>
      </w:r>
      <w:r>
        <w:rPr>
          <w:rFonts w:hint="eastAsia"/>
          <w:color w:val="000000" w:themeColor="text1"/>
          <w:kern w:val="0"/>
          <w:highlight w:val="none"/>
          <w14:textFill>
            <w14:solidFill>
              <w14:schemeClr w14:val="tx1"/>
            </w14:solidFill>
          </w14:textFill>
        </w:rPr>
        <w:t>、排水量</w:t>
      </w:r>
      <w:r>
        <w:rPr>
          <w:color w:val="000000" w:themeColor="text1"/>
          <w:kern w:val="0"/>
          <w:highlight w:val="none"/>
          <w14:textFill>
            <w14:solidFill>
              <w14:schemeClr w14:val="tx1"/>
            </w14:solidFill>
          </w14:textFill>
        </w:rPr>
        <w:t>统计见表</w:t>
      </w:r>
      <w:r>
        <w:rPr>
          <w:rFonts w:hint="eastAsia"/>
          <w:color w:val="000000" w:themeColor="text1"/>
          <w:kern w:val="0"/>
          <w:highlight w:val="none"/>
          <w14:textFill>
            <w14:solidFill>
              <w14:schemeClr w14:val="tx1"/>
            </w14:solidFill>
          </w14:textFill>
        </w:rPr>
        <w:t>2</w:t>
      </w:r>
      <w:r>
        <w:rPr>
          <w:color w:val="000000" w:themeColor="text1"/>
          <w:kern w:val="0"/>
          <w:highlight w:val="none"/>
          <w14:textFill>
            <w14:solidFill>
              <w14:schemeClr w14:val="tx1"/>
            </w14:solidFill>
          </w14:textFill>
        </w:rPr>
        <w:t>.1-</w:t>
      </w:r>
      <w:r>
        <w:rPr>
          <w:rFonts w:hint="eastAsia"/>
          <w:color w:val="000000" w:themeColor="text1"/>
          <w:kern w:val="0"/>
          <w:highlight w:val="none"/>
          <w14:textFill>
            <w14:solidFill>
              <w14:schemeClr w14:val="tx1"/>
            </w14:solidFill>
          </w14:textFill>
        </w:rPr>
        <w:t>6</w:t>
      </w:r>
      <w:r>
        <w:rPr>
          <w:color w:val="000000" w:themeColor="text1"/>
          <w:kern w:val="0"/>
          <w:highlight w:val="none"/>
          <w14:textFill>
            <w14:solidFill>
              <w14:schemeClr w14:val="tx1"/>
            </w14:solidFill>
          </w14:textFill>
        </w:rPr>
        <w:t>。</w:t>
      </w:r>
    </w:p>
    <w:p w14:paraId="3C290454">
      <w:pPr>
        <w:spacing w:before="120" w:beforeLines="50" w:line="480" w:lineRule="exact"/>
        <w:ind w:firstLine="482"/>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2</w:t>
      </w:r>
      <w:r>
        <w:rPr>
          <w:b/>
          <w:bCs/>
          <w:color w:val="000000" w:themeColor="text1"/>
          <w:highlight w:val="none"/>
          <w14:textFill>
            <w14:solidFill>
              <w14:schemeClr w14:val="tx1"/>
            </w14:solidFill>
          </w14:textFill>
        </w:rPr>
        <w:t>.1-</w:t>
      </w:r>
      <w:r>
        <w:rPr>
          <w:rFonts w:hint="eastAsia"/>
          <w:b/>
          <w:bCs/>
          <w:color w:val="000000" w:themeColor="text1"/>
          <w:highlight w:val="none"/>
          <w14:textFill>
            <w14:solidFill>
              <w14:schemeClr w14:val="tx1"/>
            </w14:solidFill>
          </w14:textFill>
        </w:rPr>
        <w:t>6</w:t>
      </w:r>
      <w:r>
        <w:rPr>
          <w:b/>
          <w:bCs/>
          <w:color w:val="000000" w:themeColor="text1"/>
          <w:highlight w:val="none"/>
          <w14:textFill>
            <w14:solidFill>
              <w14:schemeClr w14:val="tx1"/>
            </w14:solidFill>
          </w14:textFill>
        </w:rPr>
        <w:t xml:space="preserve">  项目用水量</w:t>
      </w:r>
      <w:r>
        <w:rPr>
          <w:rFonts w:hint="eastAsia"/>
          <w:b/>
          <w:bCs/>
          <w:color w:val="000000" w:themeColor="text1"/>
          <w:highlight w:val="none"/>
          <w14:textFill>
            <w14:solidFill>
              <w14:schemeClr w14:val="tx1"/>
            </w14:solidFill>
          </w14:textFill>
        </w:rPr>
        <w:t>、排水量</w:t>
      </w:r>
      <w:r>
        <w:rPr>
          <w:b/>
          <w:bCs/>
          <w:color w:val="000000" w:themeColor="text1"/>
          <w:highlight w:val="none"/>
          <w14:textFill>
            <w14:solidFill>
              <w14:schemeClr w14:val="tx1"/>
            </w14:solidFill>
          </w14:textFill>
        </w:rPr>
        <w:t>统计表</w:t>
      </w:r>
    </w:p>
    <w:tbl>
      <w:tblPr>
        <w:tblStyle w:val="51"/>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460"/>
        <w:gridCol w:w="932"/>
        <w:gridCol w:w="1352"/>
        <w:gridCol w:w="870"/>
        <w:gridCol w:w="1048"/>
        <w:gridCol w:w="1022"/>
        <w:gridCol w:w="1035"/>
        <w:gridCol w:w="1079"/>
        <w:gridCol w:w="1057"/>
      </w:tblGrid>
      <w:tr w14:paraId="42544B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trPr>
        <w:tc>
          <w:tcPr>
            <w:tcW w:w="234" w:type="pct"/>
            <w:vMerge w:val="restart"/>
            <w:tcBorders>
              <w:tl2br w:val="nil"/>
              <w:tr2bl w:val="nil"/>
            </w:tcBorders>
            <w:vAlign w:val="center"/>
          </w:tcPr>
          <w:p w14:paraId="2C4C94B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序号</w:t>
            </w:r>
          </w:p>
        </w:tc>
        <w:tc>
          <w:tcPr>
            <w:tcW w:w="758" w:type="pct"/>
            <w:gridSpan w:val="2"/>
            <w:vMerge w:val="restart"/>
            <w:tcBorders>
              <w:tl2br w:val="nil"/>
              <w:tr2bl w:val="nil"/>
            </w:tcBorders>
            <w:vAlign w:val="center"/>
          </w:tcPr>
          <w:p w14:paraId="648DAEC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用水类别</w:t>
            </w:r>
          </w:p>
        </w:tc>
        <w:tc>
          <w:tcPr>
            <w:tcW w:w="693" w:type="pct"/>
            <w:vMerge w:val="restart"/>
            <w:tcBorders>
              <w:tl2br w:val="nil"/>
              <w:tr2bl w:val="nil"/>
            </w:tcBorders>
            <w:vAlign w:val="center"/>
          </w:tcPr>
          <w:p w14:paraId="68D27D0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用水指标</w:t>
            </w:r>
          </w:p>
        </w:tc>
        <w:tc>
          <w:tcPr>
            <w:tcW w:w="471" w:type="pct"/>
            <w:vMerge w:val="restart"/>
            <w:tcBorders>
              <w:tl2br w:val="nil"/>
              <w:tr2bl w:val="nil"/>
            </w:tcBorders>
            <w:vAlign w:val="center"/>
          </w:tcPr>
          <w:p w14:paraId="3E5793F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规模</w:t>
            </w:r>
          </w:p>
        </w:tc>
        <w:tc>
          <w:tcPr>
            <w:tcW w:w="568" w:type="pct"/>
            <w:vMerge w:val="restart"/>
            <w:tcBorders>
              <w:tl2br w:val="nil"/>
              <w:tr2bl w:val="nil"/>
            </w:tcBorders>
            <w:vAlign w:val="center"/>
          </w:tcPr>
          <w:p w14:paraId="78929A5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总用水量（m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a</w:t>
            </w:r>
            <w:r>
              <w:rPr>
                <w:color w:val="000000" w:themeColor="text1"/>
                <w:highlight w:val="none"/>
                <w14:textFill>
                  <w14:solidFill>
                    <w14:schemeClr w14:val="tx1"/>
                  </w14:solidFill>
                </w14:textFill>
              </w:rPr>
              <w:t>）</w:t>
            </w:r>
          </w:p>
        </w:tc>
        <w:tc>
          <w:tcPr>
            <w:tcW w:w="1115" w:type="pct"/>
            <w:gridSpan w:val="2"/>
            <w:tcBorders>
              <w:tl2br w:val="nil"/>
              <w:tr2bl w:val="nil"/>
            </w:tcBorders>
            <w:vAlign w:val="center"/>
          </w:tcPr>
          <w:p w14:paraId="7E7F7F85">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用水量</w:t>
            </w:r>
          </w:p>
        </w:tc>
        <w:tc>
          <w:tcPr>
            <w:tcW w:w="585" w:type="pct"/>
            <w:vMerge w:val="restart"/>
            <w:tcBorders>
              <w:tl2br w:val="nil"/>
              <w:tr2bl w:val="nil"/>
            </w:tcBorders>
            <w:vAlign w:val="center"/>
          </w:tcPr>
          <w:p w14:paraId="0F07B266">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排放</w:t>
            </w:r>
            <w:r>
              <w:rPr>
                <w:color w:val="000000" w:themeColor="text1"/>
                <w:highlight w:val="none"/>
                <w14:textFill>
                  <w14:solidFill>
                    <w14:schemeClr w14:val="tx1"/>
                  </w14:solidFill>
                </w14:textFill>
              </w:rPr>
              <w:t>量（m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a</w:t>
            </w:r>
            <w:r>
              <w:rPr>
                <w:color w:val="000000" w:themeColor="text1"/>
                <w:highlight w:val="none"/>
                <w14:textFill>
                  <w14:solidFill>
                    <w14:schemeClr w14:val="tx1"/>
                  </w14:solidFill>
                </w14:textFill>
              </w:rPr>
              <w:t>）</w:t>
            </w:r>
          </w:p>
        </w:tc>
        <w:tc>
          <w:tcPr>
            <w:tcW w:w="573" w:type="pct"/>
            <w:vMerge w:val="restart"/>
            <w:tcBorders>
              <w:tl2br w:val="nil"/>
              <w:tr2bl w:val="nil"/>
            </w:tcBorders>
            <w:vAlign w:val="center"/>
          </w:tcPr>
          <w:p w14:paraId="0A7BD22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消耗量</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a</w:t>
            </w:r>
            <w:r>
              <w:rPr>
                <w:color w:val="000000" w:themeColor="text1"/>
                <w:highlight w:val="none"/>
                <w14:textFill>
                  <w14:solidFill>
                    <w14:schemeClr w14:val="tx1"/>
                  </w14:solidFill>
                </w14:textFill>
              </w:rPr>
              <w:t>）</w:t>
            </w:r>
          </w:p>
        </w:tc>
      </w:tr>
      <w:tr w14:paraId="1B2535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234" w:type="pct"/>
            <w:vMerge w:val="continue"/>
            <w:tcBorders>
              <w:tl2br w:val="nil"/>
              <w:tr2bl w:val="nil"/>
            </w:tcBorders>
            <w:vAlign w:val="center"/>
          </w:tcPr>
          <w:p w14:paraId="7121E6AC">
            <w:pPr>
              <w:pStyle w:val="488"/>
              <w:rPr>
                <w:color w:val="000000" w:themeColor="text1"/>
                <w:highlight w:val="none"/>
                <w14:textFill>
                  <w14:solidFill>
                    <w14:schemeClr w14:val="tx1"/>
                  </w14:solidFill>
                </w14:textFill>
              </w:rPr>
            </w:pPr>
          </w:p>
        </w:tc>
        <w:tc>
          <w:tcPr>
            <w:tcW w:w="758" w:type="pct"/>
            <w:gridSpan w:val="2"/>
            <w:vMerge w:val="continue"/>
            <w:tcBorders>
              <w:tl2br w:val="nil"/>
              <w:tr2bl w:val="nil"/>
            </w:tcBorders>
            <w:vAlign w:val="center"/>
          </w:tcPr>
          <w:p w14:paraId="4D17CE76">
            <w:pPr>
              <w:pStyle w:val="488"/>
              <w:rPr>
                <w:color w:val="000000" w:themeColor="text1"/>
                <w:highlight w:val="none"/>
                <w14:textFill>
                  <w14:solidFill>
                    <w14:schemeClr w14:val="tx1"/>
                  </w14:solidFill>
                </w14:textFill>
              </w:rPr>
            </w:pPr>
          </w:p>
        </w:tc>
        <w:tc>
          <w:tcPr>
            <w:tcW w:w="693" w:type="pct"/>
            <w:vMerge w:val="continue"/>
            <w:tcBorders>
              <w:tl2br w:val="nil"/>
              <w:tr2bl w:val="nil"/>
            </w:tcBorders>
            <w:vAlign w:val="center"/>
          </w:tcPr>
          <w:p w14:paraId="65749094">
            <w:pPr>
              <w:pStyle w:val="488"/>
              <w:rPr>
                <w:color w:val="000000" w:themeColor="text1"/>
                <w:highlight w:val="none"/>
                <w14:textFill>
                  <w14:solidFill>
                    <w14:schemeClr w14:val="tx1"/>
                  </w14:solidFill>
                </w14:textFill>
              </w:rPr>
            </w:pPr>
          </w:p>
        </w:tc>
        <w:tc>
          <w:tcPr>
            <w:tcW w:w="471" w:type="pct"/>
            <w:vMerge w:val="continue"/>
            <w:tcBorders>
              <w:tl2br w:val="nil"/>
              <w:tr2bl w:val="nil"/>
            </w:tcBorders>
            <w:vAlign w:val="center"/>
          </w:tcPr>
          <w:p w14:paraId="17946D8B">
            <w:pPr>
              <w:pStyle w:val="488"/>
              <w:rPr>
                <w:color w:val="000000" w:themeColor="text1"/>
                <w:highlight w:val="none"/>
                <w14:textFill>
                  <w14:solidFill>
                    <w14:schemeClr w14:val="tx1"/>
                  </w14:solidFill>
                </w14:textFill>
              </w:rPr>
            </w:pPr>
          </w:p>
        </w:tc>
        <w:tc>
          <w:tcPr>
            <w:tcW w:w="568" w:type="pct"/>
            <w:vMerge w:val="continue"/>
            <w:tcBorders>
              <w:tl2br w:val="nil"/>
              <w:tr2bl w:val="nil"/>
            </w:tcBorders>
            <w:vAlign w:val="center"/>
          </w:tcPr>
          <w:p w14:paraId="6889F1DB">
            <w:pPr>
              <w:pStyle w:val="488"/>
              <w:rPr>
                <w:color w:val="000000" w:themeColor="text1"/>
                <w:highlight w:val="none"/>
                <w14:textFill>
                  <w14:solidFill>
                    <w14:schemeClr w14:val="tx1"/>
                  </w14:solidFill>
                </w14:textFill>
              </w:rPr>
            </w:pPr>
          </w:p>
        </w:tc>
        <w:tc>
          <w:tcPr>
            <w:tcW w:w="554" w:type="pct"/>
            <w:tcBorders>
              <w:tl2br w:val="nil"/>
              <w:tr2bl w:val="nil"/>
            </w:tcBorders>
            <w:vAlign w:val="center"/>
          </w:tcPr>
          <w:p w14:paraId="4D824DF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新鲜水量</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a</w:t>
            </w:r>
            <w:r>
              <w:rPr>
                <w:color w:val="000000" w:themeColor="text1"/>
                <w:highlight w:val="none"/>
                <w14:textFill>
                  <w14:solidFill>
                    <w14:schemeClr w14:val="tx1"/>
                  </w14:solidFill>
                </w14:textFill>
              </w:rPr>
              <w:t>）</w:t>
            </w:r>
          </w:p>
        </w:tc>
        <w:tc>
          <w:tcPr>
            <w:tcW w:w="561" w:type="pct"/>
            <w:tcBorders>
              <w:tl2br w:val="nil"/>
              <w:tr2bl w:val="nil"/>
            </w:tcBorders>
            <w:vAlign w:val="center"/>
          </w:tcPr>
          <w:p w14:paraId="4D8FC9E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回用</w:t>
            </w:r>
            <w:r>
              <w:rPr>
                <w:color w:val="000000" w:themeColor="text1"/>
                <w:highlight w:val="none"/>
                <w14:textFill>
                  <w14:solidFill>
                    <w14:schemeClr w14:val="tx1"/>
                  </w14:solidFill>
                </w14:textFill>
              </w:rPr>
              <w:t>水量（m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a</w:t>
            </w:r>
            <w:r>
              <w:rPr>
                <w:color w:val="000000" w:themeColor="text1"/>
                <w:highlight w:val="none"/>
                <w14:textFill>
                  <w14:solidFill>
                    <w14:schemeClr w14:val="tx1"/>
                  </w14:solidFill>
                </w14:textFill>
              </w:rPr>
              <w:t>）</w:t>
            </w:r>
          </w:p>
        </w:tc>
        <w:tc>
          <w:tcPr>
            <w:tcW w:w="585" w:type="pct"/>
            <w:vMerge w:val="continue"/>
            <w:tcBorders>
              <w:tl2br w:val="nil"/>
              <w:tr2bl w:val="nil"/>
            </w:tcBorders>
            <w:vAlign w:val="center"/>
          </w:tcPr>
          <w:p w14:paraId="78A7E137">
            <w:pPr>
              <w:pStyle w:val="488"/>
              <w:rPr>
                <w:color w:val="000000" w:themeColor="text1"/>
                <w:highlight w:val="none"/>
                <w14:textFill>
                  <w14:solidFill>
                    <w14:schemeClr w14:val="tx1"/>
                  </w14:solidFill>
                </w14:textFill>
              </w:rPr>
            </w:pPr>
          </w:p>
        </w:tc>
        <w:tc>
          <w:tcPr>
            <w:tcW w:w="573" w:type="pct"/>
            <w:vMerge w:val="continue"/>
            <w:tcBorders>
              <w:tl2br w:val="nil"/>
              <w:tr2bl w:val="nil"/>
            </w:tcBorders>
            <w:vAlign w:val="center"/>
          </w:tcPr>
          <w:p w14:paraId="05E650FA">
            <w:pPr>
              <w:pStyle w:val="488"/>
              <w:rPr>
                <w:color w:val="000000" w:themeColor="text1"/>
                <w:highlight w:val="none"/>
                <w14:textFill>
                  <w14:solidFill>
                    <w14:schemeClr w14:val="tx1"/>
                  </w14:solidFill>
                </w14:textFill>
              </w:rPr>
            </w:pPr>
          </w:p>
        </w:tc>
      </w:tr>
      <w:tr w14:paraId="477769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234" w:type="pct"/>
            <w:tcBorders>
              <w:tl2br w:val="nil"/>
              <w:tr2bl w:val="nil"/>
            </w:tcBorders>
            <w:vAlign w:val="center"/>
          </w:tcPr>
          <w:p w14:paraId="0E90331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252" w:type="pct"/>
            <w:tcBorders>
              <w:tl2br w:val="nil"/>
              <w:tr2bl w:val="nil"/>
            </w:tcBorders>
            <w:vAlign w:val="center"/>
          </w:tcPr>
          <w:p w14:paraId="1761D4E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生活</w:t>
            </w:r>
          </w:p>
        </w:tc>
        <w:tc>
          <w:tcPr>
            <w:tcW w:w="506" w:type="pct"/>
            <w:tcBorders>
              <w:tl2br w:val="nil"/>
              <w:tr2bl w:val="nil"/>
            </w:tcBorders>
            <w:vAlign w:val="center"/>
          </w:tcPr>
          <w:p w14:paraId="6C3224E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劳动定员</w:t>
            </w:r>
          </w:p>
        </w:tc>
        <w:tc>
          <w:tcPr>
            <w:tcW w:w="693" w:type="pct"/>
            <w:tcBorders>
              <w:tl2br w:val="nil"/>
              <w:tr2bl w:val="nil"/>
            </w:tcBorders>
            <w:vAlign w:val="center"/>
          </w:tcPr>
          <w:p w14:paraId="65737945">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45</w:t>
            </w:r>
            <w:r>
              <w:rPr>
                <w:color w:val="000000" w:themeColor="text1"/>
                <w:highlight w:val="none"/>
                <w14:textFill>
                  <w14:solidFill>
                    <w14:schemeClr w14:val="tx1"/>
                  </w14:solidFill>
                </w14:textFill>
              </w:rPr>
              <w:t>L·人/d</w:t>
            </w:r>
          </w:p>
        </w:tc>
        <w:tc>
          <w:tcPr>
            <w:tcW w:w="471" w:type="pct"/>
            <w:tcBorders>
              <w:tl2br w:val="nil"/>
              <w:tr2bl w:val="nil"/>
            </w:tcBorders>
            <w:vAlign w:val="center"/>
          </w:tcPr>
          <w:p w14:paraId="5CCB99E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0人</w:t>
            </w:r>
          </w:p>
        </w:tc>
        <w:tc>
          <w:tcPr>
            <w:tcW w:w="568" w:type="pct"/>
            <w:tcBorders>
              <w:tl2br w:val="nil"/>
              <w:tr2bl w:val="nil"/>
            </w:tcBorders>
            <w:vAlign w:val="center"/>
          </w:tcPr>
          <w:p w14:paraId="4CDDF066">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270</w:t>
            </w:r>
          </w:p>
        </w:tc>
        <w:tc>
          <w:tcPr>
            <w:tcW w:w="554" w:type="pct"/>
            <w:tcBorders>
              <w:tl2br w:val="nil"/>
              <w:tr2bl w:val="nil"/>
            </w:tcBorders>
            <w:vAlign w:val="center"/>
          </w:tcPr>
          <w:p w14:paraId="7B9E8A2D">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270</w:t>
            </w:r>
          </w:p>
        </w:tc>
        <w:tc>
          <w:tcPr>
            <w:tcW w:w="561" w:type="pct"/>
            <w:tcBorders>
              <w:tl2br w:val="nil"/>
              <w:tr2bl w:val="nil"/>
            </w:tcBorders>
            <w:vAlign w:val="center"/>
          </w:tcPr>
          <w:p w14:paraId="6D2C29C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w:t>
            </w:r>
          </w:p>
        </w:tc>
        <w:tc>
          <w:tcPr>
            <w:tcW w:w="585" w:type="pct"/>
            <w:tcBorders>
              <w:tl2br w:val="nil"/>
              <w:tr2bl w:val="nil"/>
            </w:tcBorders>
            <w:vAlign w:val="center"/>
          </w:tcPr>
          <w:p w14:paraId="7352864F">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216</w:t>
            </w:r>
          </w:p>
        </w:tc>
        <w:tc>
          <w:tcPr>
            <w:tcW w:w="573" w:type="pct"/>
            <w:tcBorders>
              <w:tl2br w:val="nil"/>
              <w:tr2bl w:val="nil"/>
            </w:tcBorders>
            <w:vAlign w:val="center"/>
          </w:tcPr>
          <w:p w14:paraId="6D1BA838">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54</w:t>
            </w:r>
          </w:p>
        </w:tc>
      </w:tr>
      <w:tr w14:paraId="0D2C49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234" w:type="pct"/>
            <w:tcBorders>
              <w:tl2br w:val="nil"/>
              <w:tr2bl w:val="nil"/>
            </w:tcBorders>
            <w:vAlign w:val="center"/>
          </w:tcPr>
          <w:p w14:paraId="00DA860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252" w:type="pct"/>
            <w:vMerge w:val="restart"/>
            <w:tcBorders>
              <w:tl2br w:val="nil"/>
              <w:tr2bl w:val="nil"/>
            </w:tcBorders>
            <w:vAlign w:val="center"/>
          </w:tcPr>
          <w:p w14:paraId="67B8309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生产</w:t>
            </w:r>
          </w:p>
        </w:tc>
        <w:tc>
          <w:tcPr>
            <w:tcW w:w="506" w:type="pct"/>
            <w:tcBorders>
              <w:tl2br w:val="nil"/>
              <w:tr2bl w:val="nil"/>
            </w:tcBorders>
            <w:vAlign w:val="center"/>
          </w:tcPr>
          <w:p w14:paraId="6D2A0D4D">
            <w:pPr>
              <w:pStyle w:val="488"/>
              <w:rPr>
                <w:rFonts w:hint="default" w:eastAsia="宋体"/>
                <w:color w:val="FF0000"/>
                <w:highlight w:val="none"/>
                <w:lang w:val="en-US" w:eastAsia="zh-CN"/>
              </w:rPr>
            </w:pPr>
            <w:r>
              <w:rPr>
                <w:rFonts w:hint="eastAsia"/>
                <w:color w:val="FF0000"/>
                <w:highlight w:val="none"/>
                <w:lang w:val="en-US" w:eastAsia="zh-CN"/>
              </w:rPr>
              <w:t>原矿石含水</w:t>
            </w:r>
          </w:p>
        </w:tc>
        <w:tc>
          <w:tcPr>
            <w:tcW w:w="693" w:type="pct"/>
            <w:tcBorders>
              <w:tl2br w:val="nil"/>
              <w:tr2bl w:val="nil"/>
            </w:tcBorders>
            <w:vAlign w:val="center"/>
          </w:tcPr>
          <w:p w14:paraId="796B515C">
            <w:pPr>
              <w:pStyle w:val="488"/>
              <w:rPr>
                <w:rFonts w:hint="default" w:eastAsia="宋体"/>
                <w:color w:val="FF0000"/>
                <w:highlight w:val="none"/>
                <w:lang w:val="en-US" w:eastAsia="zh-CN"/>
              </w:rPr>
            </w:pPr>
            <w:r>
              <w:rPr>
                <w:rFonts w:hint="eastAsia"/>
                <w:color w:val="FF0000"/>
                <w:highlight w:val="none"/>
                <w:lang w:val="en-US" w:eastAsia="zh-CN"/>
              </w:rPr>
              <w:t>3%</w:t>
            </w:r>
          </w:p>
        </w:tc>
        <w:tc>
          <w:tcPr>
            <w:tcW w:w="471" w:type="pct"/>
            <w:tcBorders>
              <w:tl2br w:val="nil"/>
              <w:tr2bl w:val="nil"/>
            </w:tcBorders>
            <w:vAlign w:val="center"/>
          </w:tcPr>
          <w:p w14:paraId="461A0C4C">
            <w:pPr>
              <w:pStyle w:val="488"/>
              <w:rPr>
                <w:color w:val="FF0000"/>
                <w:highlight w:val="none"/>
              </w:rPr>
            </w:pPr>
            <w:r>
              <w:rPr>
                <w:rFonts w:hint="eastAsia"/>
                <w:color w:val="FF0000"/>
                <w:highlight w:val="none"/>
                <w:lang w:val="en-US" w:eastAsia="zh-CN"/>
              </w:rPr>
              <w:t>18.7</w:t>
            </w:r>
            <w:r>
              <w:rPr>
                <w:rFonts w:hint="eastAsia"/>
                <w:color w:val="FF0000"/>
                <w:highlight w:val="none"/>
              </w:rPr>
              <w:t>万t</w:t>
            </w:r>
          </w:p>
        </w:tc>
        <w:tc>
          <w:tcPr>
            <w:tcW w:w="568" w:type="pct"/>
            <w:tcBorders>
              <w:tl2br w:val="nil"/>
              <w:tr2bl w:val="nil"/>
            </w:tcBorders>
            <w:vAlign w:val="center"/>
          </w:tcPr>
          <w:p w14:paraId="6D6C78F8">
            <w:pPr>
              <w:pStyle w:val="488"/>
              <w:rPr>
                <w:rFonts w:hint="default" w:eastAsia="宋体"/>
                <w:color w:val="FF0000"/>
                <w:highlight w:val="none"/>
                <w:lang w:val="en-US" w:eastAsia="zh-CN"/>
              </w:rPr>
            </w:pPr>
            <w:r>
              <w:rPr>
                <w:rFonts w:hint="eastAsia"/>
                <w:color w:val="FF0000"/>
                <w:highlight w:val="none"/>
                <w:lang w:val="en-US" w:eastAsia="zh-CN"/>
              </w:rPr>
              <w:t>5610</w:t>
            </w:r>
          </w:p>
        </w:tc>
        <w:tc>
          <w:tcPr>
            <w:tcW w:w="554" w:type="pct"/>
            <w:tcBorders>
              <w:tl2br w:val="nil"/>
              <w:tr2bl w:val="nil"/>
            </w:tcBorders>
            <w:vAlign w:val="center"/>
          </w:tcPr>
          <w:p w14:paraId="4F601E01">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w:t>
            </w:r>
          </w:p>
        </w:tc>
        <w:tc>
          <w:tcPr>
            <w:tcW w:w="561" w:type="pct"/>
            <w:tcBorders>
              <w:tl2br w:val="nil"/>
              <w:tr2bl w:val="nil"/>
            </w:tcBorders>
            <w:vAlign w:val="center"/>
          </w:tcPr>
          <w:p w14:paraId="7922228A">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w:t>
            </w:r>
          </w:p>
        </w:tc>
        <w:tc>
          <w:tcPr>
            <w:tcW w:w="585" w:type="pct"/>
            <w:tcBorders>
              <w:tl2br w:val="nil"/>
              <w:tr2bl w:val="nil"/>
            </w:tcBorders>
            <w:vAlign w:val="center"/>
          </w:tcPr>
          <w:p w14:paraId="38F4C4AB">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w:t>
            </w:r>
          </w:p>
        </w:tc>
        <w:tc>
          <w:tcPr>
            <w:tcW w:w="573" w:type="pct"/>
            <w:tcBorders>
              <w:tl2br w:val="nil"/>
              <w:tr2bl w:val="nil"/>
            </w:tcBorders>
            <w:vAlign w:val="center"/>
          </w:tcPr>
          <w:p w14:paraId="28F93659">
            <w:pPr>
              <w:pStyle w:val="488"/>
              <w:rPr>
                <w:rFonts w:hint="default" w:eastAsia="宋体"/>
                <w:color w:val="000000" w:themeColor="text1"/>
                <w:highlight w:val="yellow"/>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w:t>
            </w:r>
          </w:p>
        </w:tc>
      </w:tr>
      <w:tr w14:paraId="3CD716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234" w:type="pct"/>
            <w:tcBorders>
              <w:tl2br w:val="nil"/>
              <w:tr2bl w:val="nil"/>
            </w:tcBorders>
            <w:shd w:val="clear" w:color="auto" w:fill="auto"/>
            <w:vAlign w:val="center"/>
          </w:tcPr>
          <w:p w14:paraId="22BF27B1">
            <w:pPr>
              <w:pStyle w:val="488"/>
              <w:rPr>
                <w:rFonts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3</w:t>
            </w:r>
          </w:p>
        </w:tc>
        <w:tc>
          <w:tcPr>
            <w:tcW w:w="252" w:type="pct"/>
            <w:vMerge w:val="continue"/>
            <w:tcBorders>
              <w:tl2br w:val="nil"/>
              <w:tr2bl w:val="nil"/>
            </w:tcBorders>
            <w:vAlign w:val="center"/>
          </w:tcPr>
          <w:p w14:paraId="15284A0A">
            <w:pPr>
              <w:pStyle w:val="488"/>
              <w:rPr>
                <w:color w:val="000000" w:themeColor="text1"/>
                <w:highlight w:val="none"/>
                <w14:textFill>
                  <w14:solidFill>
                    <w14:schemeClr w14:val="tx1"/>
                  </w14:solidFill>
                </w14:textFill>
              </w:rPr>
            </w:pPr>
          </w:p>
        </w:tc>
        <w:tc>
          <w:tcPr>
            <w:tcW w:w="506" w:type="pct"/>
            <w:tcBorders>
              <w:tl2br w:val="nil"/>
              <w:tr2bl w:val="nil"/>
            </w:tcBorders>
            <w:shd w:val="clear" w:color="auto" w:fill="auto"/>
            <w:vAlign w:val="center"/>
          </w:tcPr>
          <w:p w14:paraId="542E24D9">
            <w:pPr>
              <w:pStyle w:val="488"/>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olor w:val="000000" w:themeColor="text1"/>
                <w:highlight w:val="none"/>
                <w14:textFill>
                  <w14:solidFill>
                    <w14:schemeClr w14:val="tx1"/>
                  </w14:solidFill>
                </w14:textFill>
              </w:rPr>
              <w:t>选矿</w:t>
            </w:r>
            <w:r>
              <w:rPr>
                <w:color w:val="000000" w:themeColor="text1"/>
                <w:highlight w:val="none"/>
                <w14:textFill>
                  <w14:solidFill>
                    <w14:schemeClr w14:val="tx1"/>
                  </w14:solidFill>
                </w14:textFill>
              </w:rPr>
              <w:t>用水</w:t>
            </w:r>
          </w:p>
        </w:tc>
        <w:tc>
          <w:tcPr>
            <w:tcW w:w="693" w:type="pct"/>
            <w:tcBorders>
              <w:tl2br w:val="nil"/>
              <w:tr2bl w:val="nil"/>
            </w:tcBorders>
            <w:shd w:val="clear" w:color="auto" w:fill="auto"/>
            <w:vAlign w:val="center"/>
          </w:tcPr>
          <w:p w14:paraId="5D4EE7A2">
            <w:pPr>
              <w:pStyle w:val="488"/>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0.65</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/t</w:t>
            </w:r>
          </w:p>
        </w:tc>
        <w:tc>
          <w:tcPr>
            <w:tcW w:w="471" w:type="pct"/>
            <w:tcBorders>
              <w:tl2br w:val="nil"/>
              <w:tr2bl w:val="nil"/>
            </w:tcBorders>
            <w:shd w:val="clear" w:color="auto" w:fill="auto"/>
            <w:vAlign w:val="center"/>
          </w:tcPr>
          <w:p w14:paraId="07D1D87C">
            <w:pPr>
              <w:pStyle w:val="488"/>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18.7</w:t>
            </w:r>
            <w:r>
              <w:rPr>
                <w:rFonts w:hint="eastAsia"/>
                <w:color w:val="000000" w:themeColor="text1"/>
                <w:highlight w:val="none"/>
                <w14:textFill>
                  <w14:solidFill>
                    <w14:schemeClr w14:val="tx1"/>
                  </w14:solidFill>
                </w14:textFill>
              </w:rPr>
              <w:t>万t</w:t>
            </w:r>
          </w:p>
        </w:tc>
        <w:tc>
          <w:tcPr>
            <w:tcW w:w="568" w:type="pct"/>
            <w:tcBorders>
              <w:tl2br w:val="nil"/>
              <w:tr2bl w:val="nil"/>
            </w:tcBorders>
            <w:shd w:val="clear" w:color="auto" w:fill="auto"/>
            <w:vAlign w:val="center"/>
          </w:tcPr>
          <w:p w14:paraId="456ECECB">
            <w:pPr>
              <w:pStyle w:val="488"/>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s="Times New Roman"/>
                <w:color w:val="000000" w:themeColor="text1"/>
                <w:kern w:val="0"/>
                <w:highlight w:val="none"/>
                <w:lang w:val="en-US" w:eastAsia="zh-CN" w:bidi="ar"/>
                <w14:textFill>
                  <w14:solidFill>
                    <w14:schemeClr w14:val="tx1"/>
                  </w14:solidFill>
                </w14:textFill>
              </w:rPr>
              <w:t>121500</w:t>
            </w:r>
          </w:p>
        </w:tc>
        <w:tc>
          <w:tcPr>
            <w:tcW w:w="554" w:type="pct"/>
            <w:tcBorders>
              <w:tl2br w:val="nil"/>
              <w:tr2bl w:val="nil"/>
            </w:tcBorders>
            <w:shd w:val="clear" w:color="auto" w:fill="auto"/>
            <w:vAlign w:val="center"/>
          </w:tcPr>
          <w:p w14:paraId="5AA8C230">
            <w:pPr>
              <w:pStyle w:val="488"/>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s="Times New Roman"/>
                <w:color w:val="000000" w:themeColor="text1"/>
                <w:kern w:val="0"/>
                <w:highlight w:val="none"/>
                <w:lang w:val="en-US" w:eastAsia="zh-CN" w:bidi="ar"/>
                <w14:textFill>
                  <w14:solidFill>
                    <w14:schemeClr w14:val="tx1"/>
                  </w14:solidFill>
                </w14:textFill>
              </w:rPr>
              <w:t>12938.7</w:t>
            </w:r>
          </w:p>
        </w:tc>
        <w:tc>
          <w:tcPr>
            <w:tcW w:w="561" w:type="pct"/>
            <w:tcBorders>
              <w:tl2br w:val="nil"/>
              <w:tr2bl w:val="nil"/>
            </w:tcBorders>
            <w:shd w:val="clear" w:color="auto" w:fill="auto"/>
            <w:vAlign w:val="center"/>
          </w:tcPr>
          <w:p w14:paraId="5D67DFF3">
            <w:pPr>
              <w:pStyle w:val="488"/>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s="Times New Roman"/>
                <w:color w:val="000000" w:themeColor="text1"/>
                <w:kern w:val="0"/>
                <w:highlight w:val="none"/>
                <w:lang w:val="en-US" w:eastAsia="zh-CN" w:bidi="ar"/>
                <w14:textFill>
                  <w14:solidFill>
                    <w14:schemeClr w14:val="tx1"/>
                  </w14:solidFill>
                </w14:textFill>
              </w:rPr>
              <w:t>108561.3</w:t>
            </w:r>
          </w:p>
        </w:tc>
        <w:tc>
          <w:tcPr>
            <w:tcW w:w="585" w:type="pct"/>
            <w:tcBorders>
              <w:tl2br w:val="nil"/>
              <w:tr2bl w:val="nil"/>
            </w:tcBorders>
            <w:shd w:val="clear" w:color="auto" w:fill="auto"/>
            <w:vAlign w:val="center"/>
          </w:tcPr>
          <w:p w14:paraId="678F91AB">
            <w:pPr>
              <w:pStyle w:val="488"/>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olor w:val="000000" w:themeColor="text1"/>
                <w:highlight w:val="none"/>
                <w14:textFill>
                  <w14:solidFill>
                    <w14:schemeClr w14:val="tx1"/>
                  </w14:solidFill>
                </w14:textFill>
              </w:rPr>
              <w:t>0</w:t>
            </w:r>
          </w:p>
        </w:tc>
        <w:tc>
          <w:tcPr>
            <w:tcW w:w="573" w:type="pct"/>
            <w:tcBorders>
              <w:tl2br w:val="nil"/>
              <w:tr2bl w:val="nil"/>
            </w:tcBorders>
            <w:shd w:val="clear" w:color="auto" w:fill="auto"/>
            <w:vAlign w:val="center"/>
          </w:tcPr>
          <w:p w14:paraId="4192E1FF">
            <w:pPr>
              <w:pStyle w:val="488"/>
              <w:rPr>
                <w:rFonts w:hint="eastAsia" w:ascii="Times New Roman" w:hAnsi="Times New Roman" w:eastAsia="宋体" w:cs="Times New Roman"/>
                <w:snapToGrid w:val="0"/>
                <w:color w:val="000000" w:themeColor="text1"/>
                <w:kern w:val="2"/>
                <w:sz w:val="21"/>
                <w:szCs w:val="22"/>
                <w:highlight w:val="yellow"/>
                <w:lang w:val="en-US" w:eastAsia="zh-CN" w:bidi="ar-SA"/>
                <w14:textFill>
                  <w14:solidFill>
                    <w14:schemeClr w14:val="tx1"/>
                  </w14:solidFill>
                </w14:textFill>
              </w:rPr>
            </w:pPr>
            <w:r>
              <w:rPr>
                <w:rFonts w:hint="eastAsia" w:cs="Times New Roman"/>
                <w:color w:val="000000" w:themeColor="text1"/>
                <w:kern w:val="0"/>
                <w:highlight w:val="none"/>
                <w:lang w:val="en-US" w:eastAsia="zh-CN" w:bidi="ar"/>
                <w14:textFill>
                  <w14:solidFill>
                    <w14:schemeClr w14:val="tx1"/>
                  </w14:solidFill>
                </w14:textFill>
              </w:rPr>
              <w:t>12938.7</w:t>
            </w:r>
          </w:p>
        </w:tc>
      </w:tr>
      <w:tr w14:paraId="475C6B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234" w:type="pct"/>
            <w:tcBorders>
              <w:tl2br w:val="nil"/>
              <w:tr2bl w:val="nil"/>
            </w:tcBorders>
            <w:shd w:val="clear" w:color="auto" w:fill="auto"/>
            <w:vAlign w:val="center"/>
          </w:tcPr>
          <w:p w14:paraId="36C367CE">
            <w:pPr>
              <w:pStyle w:val="488"/>
              <w:rPr>
                <w:rFonts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4</w:t>
            </w:r>
          </w:p>
        </w:tc>
        <w:tc>
          <w:tcPr>
            <w:tcW w:w="252" w:type="pct"/>
            <w:vMerge w:val="continue"/>
            <w:tcBorders>
              <w:tl2br w:val="nil"/>
              <w:tr2bl w:val="nil"/>
            </w:tcBorders>
            <w:vAlign w:val="center"/>
          </w:tcPr>
          <w:p w14:paraId="1E3D6572">
            <w:pPr>
              <w:pStyle w:val="488"/>
              <w:rPr>
                <w:color w:val="000000" w:themeColor="text1"/>
                <w:highlight w:val="none"/>
                <w14:textFill>
                  <w14:solidFill>
                    <w14:schemeClr w14:val="tx1"/>
                  </w14:solidFill>
                </w14:textFill>
              </w:rPr>
            </w:pPr>
          </w:p>
        </w:tc>
        <w:tc>
          <w:tcPr>
            <w:tcW w:w="506" w:type="pct"/>
            <w:tcBorders>
              <w:tl2br w:val="nil"/>
              <w:tr2bl w:val="nil"/>
            </w:tcBorders>
            <w:vAlign w:val="center"/>
          </w:tcPr>
          <w:p w14:paraId="2E92D89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车间地面冲洗水</w:t>
            </w:r>
          </w:p>
        </w:tc>
        <w:tc>
          <w:tcPr>
            <w:tcW w:w="693" w:type="pct"/>
            <w:tcBorders>
              <w:tl2br w:val="nil"/>
              <w:tr2bl w:val="nil"/>
            </w:tcBorders>
            <w:vAlign w:val="center"/>
          </w:tcPr>
          <w:p w14:paraId="5EEB5B65">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1.1L/(m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·d)</w:t>
            </w:r>
          </w:p>
        </w:tc>
        <w:tc>
          <w:tcPr>
            <w:tcW w:w="471" w:type="pct"/>
            <w:tcBorders>
              <w:tl2br w:val="nil"/>
              <w:tr2bl w:val="nil"/>
            </w:tcBorders>
            <w:vAlign w:val="center"/>
          </w:tcPr>
          <w:p w14:paraId="40F51A27">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300m</w:t>
            </w:r>
            <w:r>
              <w:rPr>
                <w:rFonts w:hint="eastAsia"/>
                <w:color w:val="000000" w:themeColor="text1"/>
                <w:highlight w:val="none"/>
                <w:vertAlign w:val="superscript"/>
                <w:lang w:val="en-US" w:eastAsia="zh-CN"/>
                <w14:textFill>
                  <w14:solidFill>
                    <w14:schemeClr w14:val="tx1"/>
                  </w14:solidFill>
                </w14:textFill>
              </w:rPr>
              <w:t>2</w:t>
            </w:r>
          </w:p>
        </w:tc>
        <w:tc>
          <w:tcPr>
            <w:tcW w:w="568" w:type="pct"/>
            <w:tcBorders>
              <w:tl2br w:val="nil"/>
              <w:tr2bl w:val="nil"/>
            </w:tcBorders>
            <w:vAlign w:val="center"/>
          </w:tcPr>
          <w:p w14:paraId="368E53BB">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99</w:t>
            </w:r>
          </w:p>
        </w:tc>
        <w:tc>
          <w:tcPr>
            <w:tcW w:w="554" w:type="pct"/>
            <w:tcBorders>
              <w:tl2br w:val="nil"/>
              <w:tr2bl w:val="nil"/>
            </w:tcBorders>
            <w:vAlign w:val="center"/>
          </w:tcPr>
          <w:p w14:paraId="09F9F3FA">
            <w:pPr>
              <w:pStyle w:val="488"/>
              <w:rPr>
                <w:rFonts w:hint="default"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99</w:t>
            </w:r>
          </w:p>
        </w:tc>
        <w:tc>
          <w:tcPr>
            <w:tcW w:w="561" w:type="pct"/>
            <w:tcBorders>
              <w:tl2br w:val="nil"/>
              <w:tr2bl w:val="nil"/>
            </w:tcBorders>
            <w:vAlign w:val="center"/>
          </w:tcPr>
          <w:p w14:paraId="2000C037">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79.2</w:t>
            </w:r>
          </w:p>
        </w:tc>
        <w:tc>
          <w:tcPr>
            <w:tcW w:w="585" w:type="pct"/>
            <w:tcBorders>
              <w:tl2br w:val="nil"/>
              <w:tr2bl w:val="nil"/>
            </w:tcBorders>
            <w:vAlign w:val="center"/>
          </w:tcPr>
          <w:p w14:paraId="44BC1E3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w:t>
            </w:r>
          </w:p>
        </w:tc>
        <w:tc>
          <w:tcPr>
            <w:tcW w:w="573" w:type="pct"/>
            <w:tcBorders>
              <w:tl2br w:val="nil"/>
              <w:tr2bl w:val="nil"/>
            </w:tcBorders>
            <w:vAlign w:val="center"/>
          </w:tcPr>
          <w:p w14:paraId="333607F4">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19.8</w:t>
            </w:r>
          </w:p>
        </w:tc>
      </w:tr>
      <w:tr w14:paraId="041380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234" w:type="pct"/>
            <w:tcBorders>
              <w:tl2br w:val="nil"/>
              <w:tr2bl w:val="nil"/>
            </w:tcBorders>
            <w:shd w:val="clear" w:color="auto" w:fill="auto"/>
            <w:vAlign w:val="center"/>
          </w:tcPr>
          <w:p w14:paraId="7317CC91">
            <w:pPr>
              <w:pStyle w:val="488"/>
              <w:rPr>
                <w:rFonts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olor w:val="000000" w:themeColor="text1"/>
                <w:highlight w:val="none"/>
                <w14:textFill>
                  <w14:solidFill>
                    <w14:schemeClr w14:val="tx1"/>
                  </w14:solidFill>
                </w14:textFill>
              </w:rPr>
              <w:t>5</w:t>
            </w:r>
          </w:p>
        </w:tc>
        <w:tc>
          <w:tcPr>
            <w:tcW w:w="252" w:type="pct"/>
            <w:vMerge w:val="continue"/>
            <w:tcBorders>
              <w:tl2br w:val="nil"/>
              <w:tr2bl w:val="nil"/>
            </w:tcBorders>
            <w:vAlign w:val="center"/>
          </w:tcPr>
          <w:p w14:paraId="331AA256">
            <w:pPr>
              <w:pStyle w:val="488"/>
              <w:rPr>
                <w:color w:val="000000" w:themeColor="text1"/>
                <w:highlight w:val="none"/>
                <w14:textFill>
                  <w14:solidFill>
                    <w14:schemeClr w14:val="tx1"/>
                  </w14:solidFill>
                </w14:textFill>
              </w:rPr>
            </w:pPr>
          </w:p>
        </w:tc>
        <w:tc>
          <w:tcPr>
            <w:tcW w:w="506" w:type="pct"/>
            <w:tcBorders>
              <w:tl2br w:val="nil"/>
              <w:tr2bl w:val="nil"/>
            </w:tcBorders>
            <w:vAlign w:val="center"/>
          </w:tcPr>
          <w:p w14:paraId="63BB8C0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抑尘用水</w:t>
            </w:r>
          </w:p>
        </w:tc>
        <w:tc>
          <w:tcPr>
            <w:tcW w:w="693" w:type="pct"/>
            <w:tcBorders>
              <w:tl2br w:val="nil"/>
              <w:tr2bl w:val="nil"/>
            </w:tcBorders>
            <w:vAlign w:val="center"/>
          </w:tcPr>
          <w:p w14:paraId="21685A25">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1.1L/(m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·d)</w:t>
            </w:r>
          </w:p>
        </w:tc>
        <w:tc>
          <w:tcPr>
            <w:tcW w:w="471" w:type="pct"/>
            <w:tcBorders>
              <w:tl2br w:val="nil"/>
              <w:tr2bl w:val="nil"/>
            </w:tcBorders>
            <w:vAlign w:val="center"/>
          </w:tcPr>
          <w:p w14:paraId="238BC21D">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2000m</w:t>
            </w:r>
            <w:r>
              <w:rPr>
                <w:rFonts w:hint="eastAsia"/>
                <w:color w:val="000000" w:themeColor="text1"/>
                <w:highlight w:val="none"/>
                <w:vertAlign w:val="superscript"/>
                <w:lang w:val="en-US" w:eastAsia="zh-CN"/>
                <w14:textFill>
                  <w14:solidFill>
                    <w14:schemeClr w14:val="tx1"/>
                  </w14:solidFill>
                </w14:textFill>
              </w:rPr>
              <w:t>2</w:t>
            </w:r>
          </w:p>
        </w:tc>
        <w:tc>
          <w:tcPr>
            <w:tcW w:w="568" w:type="pct"/>
            <w:tcBorders>
              <w:tl2br w:val="nil"/>
              <w:tr2bl w:val="nil"/>
            </w:tcBorders>
            <w:vAlign w:val="center"/>
          </w:tcPr>
          <w:p w14:paraId="610B1FE9">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440</w:t>
            </w:r>
          </w:p>
        </w:tc>
        <w:tc>
          <w:tcPr>
            <w:tcW w:w="554" w:type="pct"/>
            <w:tcBorders>
              <w:tl2br w:val="nil"/>
              <w:tr2bl w:val="nil"/>
            </w:tcBorders>
            <w:vAlign w:val="center"/>
          </w:tcPr>
          <w:p w14:paraId="44E5D83D">
            <w:pPr>
              <w:pStyle w:val="488"/>
              <w:rPr>
                <w:rFonts w:hint="default"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440</w:t>
            </w:r>
          </w:p>
        </w:tc>
        <w:tc>
          <w:tcPr>
            <w:tcW w:w="561" w:type="pct"/>
            <w:tcBorders>
              <w:tl2br w:val="nil"/>
              <w:tr2bl w:val="nil"/>
            </w:tcBorders>
            <w:vAlign w:val="center"/>
          </w:tcPr>
          <w:p w14:paraId="0D03A3A1">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w:t>
            </w:r>
          </w:p>
        </w:tc>
        <w:tc>
          <w:tcPr>
            <w:tcW w:w="585" w:type="pct"/>
            <w:tcBorders>
              <w:tl2br w:val="nil"/>
              <w:tr2bl w:val="nil"/>
            </w:tcBorders>
            <w:vAlign w:val="center"/>
          </w:tcPr>
          <w:p w14:paraId="3BE776A1">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w:t>
            </w:r>
          </w:p>
        </w:tc>
        <w:tc>
          <w:tcPr>
            <w:tcW w:w="573" w:type="pct"/>
            <w:tcBorders>
              <w:tl2br w:val="nil"/>
              <w:tr2bl w:val="nil"/>
            </w:tcBorders>
            <w:vAlign w:val="center"/>
          </w:tcPr>
          <w:p w14:paraId="3B189408">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440</w:t>
            </w:r>
          </w:p>
        </w:tc>
      </w:tr>
      <w:tr w14:paraId="23012A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234" w:type="pct"/>
            <w:tcBorders>
              <w:tl2br w:val="nil"/>
              <w:tr2bl w:val="nil"/>
            </w:tcBorders>
            <w:shd w:val="clear" w:color="auto" w:fill="auto"/>
            <w:vAlign w:val="center"/>
          </w:tcPr>
          <w:p w14:paraId="32073010">
            <w:pPr>
              <w:pStyle w:val="488"/>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6</w:t>
            </w:r>
          </w:p>
        </w:tc>
        <w:tc>
          <w:tcPr>
            <w:tcW w:w="252" w:type="pct"/>
            <w:vMerge w:val="continue"/>
            <w:tcBorders>
              <w:tl2br w:val="nil"/>
              <w:tr2bl w:val="nil"/>
            </w:tcBorders>
            <w:vAlign w:val="center"/>
          </w:tcPr>
          <w:p w14:paraId="47DD4589">
            <w:pPr>
              <w:pStyle w:val="488"/>
              <w:rPr>
                <w:color w:val="000000" w:themeColor="text1"/>
                <w:highlight w:val="none"/>
                <w14:textFill>
                  <w14:solidFill>
                    <w14:schemeClr w14:val="tx1"/>
                  </w14:solidFill>
                </w14:textFill>
              </w:rPr>
            </w:pPr>
          </w:p>
        </w:tc>
        <w:tc>
          <w:tcPr>
            <w:tcW w:w="506" w:type="pct"/>
            <w:tcBorders>
              <w:tl2br w:val="nil"/>
              <w:tr2bl w:val="nil"/>
            </w:tcBorders>
            <w:vAlign w:val="center"/>
          </w:tcPr>
          <w:p w14:paraId="506C1D73">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喷雾降尘用水</w:t>
            </w:r>
          </w:p>
        </w:tc>
        <w:tc>
          <w:tcPr>
            <w:tcW w:w="693" w:type="pct"/>
            <w:tcBorders>
              <w:tl2br w:val="nil"/>
              <w:tr2bl w:val="nil"/>
            </w:tcBorders>
            <w:vAlign w:val="center"/>
          </w:tcPr>
          <w:p w14:paraId="36FE33FE">
            <w:pPr>
              <w:pStyle w:val="488"/>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1.0L/（m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·次）</w:t>
            </w:r>
          </w:p>
        </w:tc>
        <w:tc>
          <w:tcPr>
            <w:tcW w:w="471" w:type="pct"/>
            <w:tcBorders>
              <w:tl2br w:val="nil"/>
              <w:tr2bl w:val="nil"/>
            </w:tcBorders>
            <w:vAlign w:val="center"/>
          </w:tcPr>
          <w:p w14:paraId="703048BF">
            <w:pPr>
              <w:pStyle w:val="488"/>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1000m</w:t>
            </w:r>
            <w:r>
              <w:rPr>
                <w:rFonts w:hint="eastAsia"/>
                <w:color w:val="000000" w:themeColor="text1"/>
                <w:highlight w:val="none"/>
                <w:vertAlign w:val="superscript"/>
                <w:lang w:val="en-US" w:eastAsia="zh-CN"/>
                <w14:textFill>
                  <w14:solidFill>
                    <w14:schemeClr w14:val="tx1"/>
                  </w14:solidFill>
                </w14:textFill>
              </w:rPr>
              <w:t>2</w:t>
            </w:r>
          </w:p>
        </w:tc>
        <w:tc>
          <w:tcPr>
            <w:tcW w:w="568" w:type="pct"/>
            <w:tcBorders>
              <w:tl2br w:val="nil"/>
              <w:tr2bl w:val="nil"/>
            </w:tcBorders>
            <w:vAlign w:val="center"/>
          </w:tcPr>
          <w:p w14:paraId="2A6D7DD1">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600</w:t>
            </w:r>
          </w:p>
        </w:tc>
        <w:tc>
          <w:tcPr>
            <w:tcW w:w="554" w:type="pct"/>
            <w:tcBorders>
              <w:tl2br w:val="nil"/>
              <w:tr2bl w:val="nil"/>
            </w:tcBorders>
            <w:vAlign w:val="center"/>
          </w:tcPr>
          <w:p w14:paraId="3AA8A4A0">
            <w:pPr>
              <w:pStyle w:val="488"/>
              <w:rPr>
                <w:rFonts w:hint="default"/>
                <w:color w:val="000000" w:themeColor="text1"/>
                <w:highlight w:val="none"/>
                <w:lang w:val="en-US"/>
                <w14:textFill>
                  <w14:solidFill>
                    <w14:schemeClr w14:val="tx1"/>
                  </w14:solidFill>
                </w14:textFill>
              </w:rPr>
            </w:pPr>
            <w:r>
              <w:rPr>
                <w:rFonts w:hint="eastAsia"/>
                <w:color w:val="000000" w:themeColor="text1"/>
                <w:highlight w:val="none"/>
                <w:lang w:val="en-US" w:eastAsia="zh-CN"/>
                <w14:textFill>
                  <w14:solidFill>
                    <w14:schemeClr w14:val="tx1"/>
                  </w14:solidFill>
                </w14:textFill>
              </w:rPr>
              <w:t>600</w:t>
            </w:r>
          </w:p>
        </w:tc>
        <w:tc>
          <w:tcPr>
            <w:tcW w:w="561" w:type="pct"/>
            <w:tcBorders>
              <w:tl2br w:val="nil"/>
              <w:tr2bl w:val="nil"/>
            </w:tcBorders>
            <w:vAlign w:val="center"/>
          </w:tcPr>
          <w:p w14:paraId="48BC0441">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w:t>
            </w:r>
          </w:p>
        </w:tc>
        <w:tc>
          <w:tcPr>
            <w:tcW w:w="585" w:type="pct"/>
            <w:tcBorders>
              <w:tl2br w:val="nil"/>
              <w:tr2bl w:val="nil"/>
            </w:tcBorders>
            <w:vAlign w:val="center"/>
          </w:tcPr>
          <w:p w14:paraId="6C471D56">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w:t>
            </w:r>
          </w:p>
        </w:tc>
        <w:tc>
          <w:tcPr>
            <w:tcW w:w="573" w:type="pct"/>
            <w:tcBorders>
              <w:tl2br w:val="nil"/>
              <w:tr2bl w:val="nil"/>
            </w:tcBorders>
            <w:vAlign w:val="center"/>
          </w:tcPr>
          <w:p w14:paraId="029F8BAB">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600</w:t>
            </w:r>
          </w:p>
        </w:tc>
      </w:tr>
      <w:tr w14:paraId="37A5C8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4" w:type="pct"/>
            <w:tcBorders>
              <w:tl2br w:val="nil"/>
              <w:tr2bl w:val="nil"/>
            </w:tcBorders>
            <w:vAlign w:val="center"/>
          </w:tcPr>
          <w:p w14:paraId="5170C9A2">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7</w:t>
            </w:r>
          </w:p>
        </w:tc>
        <w:tc>
          <w:tcPr>
            <w:tcW w:w="758" w:type="pct"/>
            <w:gridSpan w:val="2"/>
            <w:tcBorders>
              <w:tl2br w:val="nil"/>
              <w:tr2bl w:val="nil"/>
            </w:tcBorders>
            <w:vAlign w:val="center"/>
          </w:tcPr>
          <w:p w14:paraId="2E5407E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绿化用水</w:t>
            </w:r>
          </w:p>
        </w:tc>
        <w:tc>
          <w:tcPr>
            <w:tcW w:w="693" w:type="pct"/>
            <w:tcBorders>
              <w:tl2br w:val="nil"/>
              <w:tr2bl w:val="nil"/>
            </w:tcBorders>
            <w:vAlign w:val="center"/>
          </w:tcPr>
          <w:p w14:paraId="2BD6CDD4">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5.4L/(m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·d)</w:t>
            </w:r>
          </w:p>
        </w:tc>
        <w:tc>
          <w:tcPr>
            <w:tcW w:w="471" w:type="pct"/>
            <w:tcBorders>
              <w:tl2br w:val="nil"/>
              <w:tr2bl w:val="nil"/>
            </w:tcBorders>
            <w:vAlign w:val="center"/>
          </w:tcPr>
          <w:p w14:paraId="05CA58FC">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1000m</w:t>
            </w:r>
            <w:r>
              <w:rPr>
                <w:rFonts w:hint="eastAsia"/>
                <w:color w:val="000000" w:themeColor="text1"/>
                <w:highlight w:val="none"/>
                <w:vertAlign w:val="superscript"/>
                <w:lang w:val="en-US" w:eastAsia="zh-CN"/>
                <w14:textFill>
                  <w14:solidFill>
                    <w14:schemeClr w14:val="tx1"/>
                  </w14:solidFill>
                </w14:textFill>
              </w:rPr>
              <w:t>2</w:t>
            </w:r>
          </w:p>
        </w:tc>
        <w:tc>
          <w:tcPr>
            <w:tcW w:w="568" w:type="pct"/>
            <w:tcBorders>
              <w:tl2br w:val="nil"/>
              <w:tr2bl w:val="nil"/>
            </w:tcBorders>
            <w:vAlign w:val="center"/>
          </w:tcPr>
          <w:p w14:paraId="4E7594FA">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810</w:t>
            </w:r>
          </w:p>
        </w:tc>
        <w:tc>
          <w:tcPr>
            <w:tcW w:w="554" w:type="pct"/>
            <w:tcBorders>
              <w:tl2br w:val="nil"/>
              <w:tr2bl w:val="nil"/>
            </w:tcBorders>
            <w:vAlign w:val="center"/>
          </w:tcPr>
          <w:p w14:paraId="3A4EAEC0">
            <w:pPr>
              <w:pStyle w:val="488"/>
              <w:rPr>
                <w:rFonts w:hint="default"/>
                <w:color w:val="000000" w:themeColor="text1"/>
                <w:highlight w:val="none"/>
                <w:lang w:val="en-US"/>
                <w14:textFill>
                  <w14:solidFill>
                    <w14:schemeClr w14:val="tx1"/>
                  </w14:solidFill>
                </w14:textFill>
              </w:rPr>
            </w:pPr>
            <w:r>
              <w:rPr>
                <w:rFonts w:hint="eastAsia"/>
                <w:color w:val="000000" w:themeColor="text1"/>
                <w:highlight w:val="none"/>
                <w:lang w:val="en-US" w:eastAsia="zh-CN"/>
                <w14:textFill>
                  <w14:solidFill>
                    <w14:schemeClr w14:val="tx1"/>
                  </w14:solidFill>
                </w14:textFill>
              </w:rPr>
              <w:t>810</w:t>
            </w:r>
          </w:p>
        </w:tc>
        <w:tc>
          <w:tcPr>
            <w:tcW w:w="561" w:type="pct"/>
            <w:tcBorders>
              <w:tl2br w:val="nil"/>
              <w:tr2bl w:val="nil"/>
            </w:tcBorders>
            <w:vAlign w:val="center"/>
          </w:tcPr>
          <w:p w14:paraId="59DAFB9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w:t>
            </w:r>
          </w:p>
        </w:tc>
        <w:tc>
          <w:tcPr>
            <w:tcW w:w="585" w:type="pct"/>
            <w:tcBorders>
              <w:tl2br w:val="nil"/>
              <w:tr2bl w:val="nil"/>
            </w:tcBorders>
            <w:vAlign w:val="center"/>
          </w:tcPr>
          <w:p w14:paraId="1465CA4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w:t>
            </w:r>
          </w:p>
        </w:tc>
        <w:tc>
          <w:tcPr>
            <w:tcW w:w="573" w:type="pct"/>
            <w:tcBorders>
              <w:tl2br w:val="nil"/>
              <w:tr2bl w:val="nil"/>
            </w:tcBorders>
            <w:vAlign w:val="center"/>
          </w:tcPr>
          <w:p w14:paraId="02314B03">
            <w:pPr>
              <w:pStyle w:val="488"/>
              <w:rPr>
                <w:rFonts w:hint="default"/>
                <w:color w:val="000000" w:themeColor="text1"/>
                <w:highlight w:val="none"/>
                <w:lang w:val="en-US"/>
                <w14:textFill>
                  <w14:solidFill>
                    <w14:schemeClr w14:val="tx1"/>
                  </w14:solidFill>
                </w14:textFill>
              </w:rPr>
            </w:pPr>
            <w:r>
              <w:rPr>
                <w:rFonts w:hint="eastAsia"/>
                <w:color w:val="000000" w:themeColor="text1"/>
                <w:highlight w:val="none"/>
                <w:lang w:val="en-US" w:eastAsia="zh-CN"/>
                <w14:textFill>
                  <w14:solidFill>
                    <w14:schemeClr w14:val="tx1"/>
                  </w14:solidFill>
                </w14:textFill>
              </w:rPr>
              <w:t>810</w:t>
            </w:r>
          </w:p>
        </w:tc>
      </w:tr>
      <w:tr w14:paraId="438ABE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2157" w:type="pct"/>
            <w:gridSpan w:val="5"/>
            <w:tcBorders>
              <w:tl2br w:val="nil"/>
              <w:tr2bl w:val="nil"/>
            </w:tcBorders>
            <w:vAlign w:val="center"/>
          </w:tcPr>
          <w:p w14:paraId="4100EE8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合计</w:t>
            </w:r>
          </w:p>
        </w:tc>
        <w:tc>
          <w:tcPr>
            <w:tcW w:w="568" w:type="pct"/>
            <w:tcBorders>
              <w:tl2br w:val="nil"/>
              <w:tr2bl w:val="nil"/>
            </w:tcBorders>
            <w:vAlign w:val="bottom"/>
          </w:tcPr>
          <w:p w14:paraId="6A312B32">
            <w:pPr>
              <w:pStyle w:val="488"/>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123719</w:t>
            </w:r>
          </w:p>
        </w:tc>
        <w:tc>
          <w:tcPr>
            <w:tcW w:w="554" w:type="pct"/>
            <w:tcBorders>
              <w:tl2br w:val="nil"/>
              <w:tr2bl w:val="nil"/>
            </w:tcBorders>
            <w:vAlign w:val="bottom"/>
          </w:tcPr>
          <w:p w14:paraId="1EA04475">
            <w:pPr>
              <w:pStyle w:val="488"/>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15157.7</w:t>
            </w:r>
          </w:p>
        </w:tc>
        <w:tc>
          <w:tcPr>
            <w:tcW w:w="561" w:type="pct"/>
            <w:tcBorders>
              <w:tl2br w:val="nil"/>
              <w:tr2bl w:val="nil"/>
            </w:tcBorders>
            <w:vAlign w:val="bottom"/>
          </w:tcPr>
          <w:p w14:paraId="7E3AFAAE">
            <w:pPr>
              <w:pStyle w:val="488"/>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108640.5</w:t>
            </w:r>
          </w:p>
        </w:tc>
        <w:tc>
          <w:tcPr>
            <w:tcW w:w="585" w:type="pct"/>
            <w:tcBorders>
              <w:tl2br w:val="nil"/>
              <w:tr2bl w:val="nil"/>
            </w:tcBorders>
            <w:vAlign w:val="bottom"/>
          </w:tcPr>
          <w:p w14:paraId="79F91471">
            <w:pPr>
              <w:pStyle w:val="488"/>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216</w:t>
            </w:r>
          </w:p>
        </w:tc>
        <w:tc>
          <w:tcPr>
            <w:tcW w:w="573" w:type="pct"/>
            <w:tcBorders>
              <w:tl2br w:val="nil"/>
              <w:tr2bl w:val="nil"/>
            </w:tcBorders>
            <w:vAlign w:val="bottom"/>
          </w:tcPr>
          <w:p w14:paraId="231DE107">
            <w:pPr>
              <w:pStyle w:val="488"/>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14862.5</w:t>
            </w:r>
          </w:p>
        </w:tc>
      </w:tr>
    </w:tbl>
    <w:p w14:paraId="09E2148C">
      <w:pPr>
        <w:autoSpaceDE w:val="0"/>
        <w:autoSpaceDN w:val="0"/>
        <w:adjustRightInd w:val="0"/>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（3）供电</w:t>
      </w:r>
    </w:p>
    <w:p w14:paraId="47D2882C">
      <w:pPr>
        <w:autoSpaceDE w:val="0"/>
        <w:autoSpaceDN w:val="0"/>
        <w:adjustRightInd w:val="0"/>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电源来自当地电网，年需要消耗电量约</w:t>
      </w:r>
      <w:r>
        <w:rPr>
          <w:rFonts w:hint="eastAsia"/>
          <w:color w:val="000000" w:themeColor="text1"/>
          <w:kern w:val="0"/>
          <w:highlight w:val="none"/>
          <w14:textFill>
            <w14:solidFill>
              <w14:schemeClr w14:val="tx1"/>
            </w14:solidFill>
          </w14:textFill>
        </w:rPr>
        <w:t>446.36</w:t>
      </w:r>
      <w:r>
        <w:rPr>
          <w:color w:val="000000" w:themeColor="text1"/>
          <w:kern w:val="0"/>
          <w:highlight w:val="none"/>
          <w14:textFill>
            <w14:solidFill>
              <w14:schemeClr w14:val="tx1"/>
            </w14:solidFill>
          </w14:textFill>
        </w:rPr>
        <w:t>万kW·h。</w:t>
      </w:r>
    </w:p>
    <w:p w14:paraId="18CC4F56">
      <w:pPr>
        <w:autoSpaceDE w:val="0"/>
        <w:autoSpaceDN w:val="0"/>
        <w:adjustRightInd w:val="0"/>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（4）取暖</w:t>
      </w:r>
    </w:p>
    <w:p w14:paraId="014CE462">
      <w:pPr>
        <w:spacing w:before="120" w:beforeLines="5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w:t>
      </w:r>
      <w:r>
        <w:rPr>
          <w:color w:val="000000" w:themeColor="text1"/>
          <w:highlight w:val="none"/>
          <w14:textFill>
            <w14:solidFill>
              <w14:schemeClr w14:val="tx1"/>
            </w14:solidFill>
          </w14:textFill>
        </w:rPr>
        <w:t>办公用房取暖采用电取暖。</w:t>
      </w:r>
    </w:p>
    <w:p w14:paraId="361703D0">
      <w:pPr>
        <w:pStyle w:val="4"/>
        <w:bidi w:val="0"/>
        <w:rPr>
          <w:color w:val="000000" w:themeColor="text1"/>
          <w:highlight w:val="none"/>
          <w14:textFill>
            <w14:solidFill>
              <w14:schemeClr w14:val="tx1"/>
            </w14:solidFill>
          </w14:textFill>
        </w:rPr>
      </w:pPr>
      <w:bookmarkStart w:id="141" w:name="_Toc10462"/>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7</w:t>
      </w:r>
      <w:r>
        <w:rPr>
          <w:color w:val="000000" w:themeColor="text1"/>
          <w:highlight w:val="none"/>
          <w14:textFill>
            <w14:solidFill>
              <w14:schemeClr w14:val="tx1"/>
            </w14:solidFill>
          </w14:textFill>
        </w:rPr>
        <w:t>平面布置</w:t>
      </w:r>
      <w:bookmarkEnd w:id="141"/>
    </w:p>
    <w:p w14:paraId="7E08358F">
      <w:pPr>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本项目总占地</w:t>
      </w:r>
      <w:r>
        <w:rPr>
          <w:rFonts w:hint="eastAsia"/>
          <w:color w:val="000000" w:themeColor="text1"/>
          <w:highlight w:val="none"/>
          <w14:textFill>
            <w14:solidFill>
              <w14:schemeClr w14:val="tx1"/>
            </w14:solidFill>
          </w14:textFill>
        </w:rPr>
        <w:t>17450</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，厂区依托自然地形起伏较小，各系统生产车间</w:t>
      </w:r>
      <w:r>
        <w:rPr>
          <w:rFonts w:hint="eastAsia"/>
          <w:color w:val="000000" w:themeColor="text1"/>
          <w:highlight w:val="none"/>
          <w:lang w:eastAsia="zh-CN"/>
          <w14:textFill>
            <w14:solidFill>
              <w14:schemeClr w14:val="tx1"/>
            </w14:solidFill>
          </w14:textFill>
        </w:rPr>
        <w:t>依据</w:t>
      </w:r>
      <w:r>
        <w:rPr>
          <w:color w:val="000000" w:themeColor="text1"/>
          <w:highlight w:val="none"/>
          <w14:textFill>
            <w14:solidFill>
              <w14:schemeClr w14:val="tx1"/>
            </w14:solidFill>
          </w14:textFill>
        </w:rPr>
        <w:t>选矿工艺流程，充分利用地形进行布置。</w:t>
      </w:r>
    </w:p>
    <w:p w14:paraId="170219AE">
      <w:pPr>
        <w:rPr>
          <w:color w:val="000000" w:themeColor="text1"/>
          <w:highlight w:val="none"/>
          <w14:textFill>
            <w14:solidFill>
              <w14:schemeClr w14:val="tx1"/>
            </w14:solidFill>
          </w14:textFill>
        </w:rPr>
        <w:sectPr>
          <w:pgSz w:w="11907" w:h="16840"/>
          <w:pgMar w:top="1417" w:right="1417" w:bottom="1417" w:left="1417" w:header="964" w:footer="964" w:gutter="0"/>
          <w:cols w:space="720" w:num="1"/>
          <w:docGrid w:linePitch="312" w:charSpace="0"/>
        </w:sectPr>
      </w:pPr>
      <w:r>
        <w:rPr>
          <w:color w:val="000000" w:themeColor="text1"/>
          <w:highlight w:val="none"/>
          <w14:textFill>
            <w14:solidFill>
              <w14:schemeClr w14:val="tx1"/>
            </w14:solidFill>
          </w14:textFill>
        </w:rPr>
        <w:t>在总平面布置中，根据工艺流程、生产特点进行布置，包括：破碎车间、磁选车间、干排车间、尾矿仓、</w:t>
      </w:r>
      <w:r>
        <w:rPr>
          <w:rFonts w:hint="eastAsia"/>
          <w:color w:val="000000" w:themeColor="text1"/>
          <w:highlight w:val="none"/>
          <w14:textFill>
            <w14:solidFill>
              <w14:schemeClr w14:val="tx1"/>
            </w14:solidFill>
          </w14:textFill>
        </w:rPr>
        <w:t>精矿库</w:t>
      </w:r>
      <w:r>
        <w:rPr>
          <w:color w:val="000000" w:themeColor="text1"/>
          <w:highlight w:val="none"/>
          <w14:textFill>
            <w14:solidFill>
              <w14:schemeClr w14:val="tx1"/>
            </w14:solidFill>
          </w14:textFill>
        </w:rPr>
        <w:t>、办公用房及附属设备。本厂区按功能进行划分，厂区</w:t>
      </w:r>
      <w:r>
        <w:rPr>
          <w:rFonts w:hint="eastAsia"/>
          <w:color w:val="000000" w:themeColor="text1"/>
          <w:highlight w:val="none"/>
          <w14:textFill>
            <w14:solidFill>
              <w14:schemeClr w14:val="tx1"/>
            </w14:solidFill>
          </w14:textFill>
        </w:rPr>
        <w:t>北</w:t>
      </w:r>
      <w:r>
        <w:rPr>
          <w:color w:val="000000" w:themeColor="text1"/>
          <w:highlight w:val="none"/>
          <w14:textFill>
            <w14:solidFill>
              <w14:schemeClr w14:val="tx1"/>
            </w14:solidFill>
          </w14:textFill>
        </w:rPr>
        <w:t>侧为生活区，</w:t>
      </w:r>
      <w:r>
        <w:rPr>
          <w:rFonts w:hint="eastAsia"/>
          <w:color w:val="000000" w:themeColor="text1"/>
          <w:highlight w:val="none"/>
          <w14:textFill>
            <w14:solidFill>
              <w14:schemeClr w14:val="tx1"/>
            </w14:solidFill>
          </w14:textFill>
        </w:rPr>
        <w:t>原料库房位于厂区北侧，</w:t>
      </w:r>
      <w:r>
        <w:rPr>
          <w:color w:val="000000" w:themeColor="text1"/>
          <w:highlight w:val="none"/>
          <w14:textFill>
            <w14:solidFill>
              <w14:schemeClr w14:val="tx1"/>
            </w14:solidFill>
          </w14:textFill>
        </w:rPr>
        <w:t>破碎车间位于厂区</w:t>
      </w:r>
      <w:r>
        <w:rPr>
          <w:rFonts w:hint="eastAsia"/>
          <w:color w:val="000000" w:themeColor="text1"/>
          <w:highlight w:val="none"/>
          <w14:textFill>
            <w14:solidFill>
              <w14:schemeClr w14:val="tx1"/>
            </w14:solidFill>
          </w14:textFill>
        </w:rPr>
        <w:t>中部</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磨选</w:t>
      </w:r>
      <w:r>
        <w:rPr>
          <w:color w:val="000000" w:themeColor="text1"/>
          <w:highlight w:val="none"/>
          <w14:textFill>
            <w14:solidFill>
              <w14:schemeClr w14:val="tx1"/>
            </w14:solidFill>
          </w14:textFill>
        </w:rPr>
        <w:t>车间位于破碎车间</w:t>
      </w:r>
      <w:r>
        <w:rPr>
          <w:rFonts w:hint="eastAsia"/>
          <w:color w:val="000000" w:themeColor="text1"/>
          <w:highlight w:val="none"/>
          <w14:textFill>
            <w14:solidFill>
              <w14:schemeClr w14:val="tx1"/>
            </w14:solidFill>
          </w14:textFill>
        </w:rPr>
        <w:t>南侧</w:t>
      </w:r>
      <w:r>
        <w:rPr>
          <w:color w:val="000000" w:themeColor="text1"/>
          <w:highlight w:val="none"/>
          <w14:textFill>
            <w14:solidFill>
              <w14:schemeClr w14:val="tx1"/>
            </w14:solidFill>
          </w14:textFill>
        </w:rPr>
        <w:t>，</w:t>
      </w:r>
      <w:r>
        <w:rPr>
          <w:rFonts w:hint="eastAsia"/>
          <w:color w:val="000000" w:themeColor="text1"/>
          <w:highlight w:val="none"/>
          <w:lang w:eastAsia="zh-CN"/>
          <w14:textFill>
            <w14:solidFill>
              <w14:schemeClr w14:val="tx1"/>
            </w14:solidFill>
          </w14:textFill>
        </w:rPr>
        <w:t>干选废石堆放区</w:t>
      </w:r>
      <w:r>
        <w:rPr>
          <w:color w:val="000000" w:themeColor="text1"/>
          <w:highlight w:val="none"/>
          <w14:textFill>
            <w14:solidFill>
              <w14:schemeClr w14:val="tx1"/>
            </w14:solidFill>
          </w14:textFill>
        </w:rPr>
        <w:t>位于破碎车间内，干排车间位于厂区西侧，</w:t>
      </w:r>
      <w:r>
        <w:rPr>
          <w:rFonts w:hint="eastAsia"/>
          <w:color w:val="000000" w:themeColor="text1"/>
          <w:highlight w:val="none"/>
          <w14:textFill>
            <w14:solidFill>
              <w14:schemeClr w14:val="tx1"/>
            </w14:solidFill>
          </w14:textFill>
        </w:rPr>
        <w:t>精矿库</w:t>
      </w:r>
      <w:r>
        <w:rPr>
          <w:color w:val="000000" w:themeColor="text1"/>
          <w:highlight w:val="none"/>
          <w14:textFill>
            <w14:solidFill>
              <w14:schemeClr w14:val="tx1"/>
            </w14:solidFill>
          </w14:textFill>
        </w:rPr>
        <w:t>位于</w:t>
      </w:r>
      <w:r>
        <w:rPr>
          <w:rFonts w:hint="eastAsia"/>
          <w:color w:val="000000" w:themeColor="text1"/>
          <w:highlight w:val="none"/>
          <w14:textFill>
            <w14:solidFill>
              <w14:schemeClr w14:val="tx1"/>
            </w14:solidFill>
          </w14:textFill>
        </w:rPr>
        <w:t>磨选</w:t>
      </w:r>
      <w:r>
        <w:rPr>
          <w:color w:val="000000" w:themeColor="text1"/>
          <w:highlight w:val="none"/>
          <w14:textFill>
            <w14:solidFill>
              <w14:schemeClr w14:val="tx1"/>
            </w14:solidFill>
          </w14:textFill>
        </w:rPr>
        <w:t>车间</w:t>
      </w:r>
      <w:r>
        <w:rPr>
          <w:rFonts w:hint="eastAsia"/>
          <w:color w:val="000000" w:themeColor="text1"/>
          <w:highlight w:val="none"/>
          <w14:textFill>
            <w14:solidFill>
              <w14:schemeClr w14:val="tx1"/>
            </w14:solidFill>
          </w14:textFill>
        </w:rPr>
        <w:t>东</w:t>
      </w:r>
      <w:r>
        <w:rPr>
          <w:color w:val="000000" w:themeColor="text1"/>
          <w:highlight w:val="none"/>
          <w14:textFill>
            <w14:solidFill>
              <w14:schemeClr w14:val="tx1"/>
            </w14:solidFill>
          </w14:textFill>
        </w:rPr>
        <w:t>侧，尾矿仓位于厂区</w:t>
      </w:r>
      <w:r>
        <w:rPr>
          <w:rFonts w:hint="eastAsia"/>
          <w:color w:val="000000" w:themeColor="text1"/>
          <w:highlight w:val="none"/>
          <w14:textFill>
            <w14:solidFill>
              <w14:schemeClr w14:val="tx1"/>
            </w14:solidFill>
          </w14:textFill>
        </w:rPr>
        <w:t>西</w:t>
      </w:r>
      <w:r>
        <w:rPr>
          <w:color w:val="000000" w:themeColor="text1"/>
          <w:highlight w:val="none"/>
          <w14:textFill>
            <w14:solidFill>
              <w14:schemeClr w14:val="tx1"/>
            </w14:solidFill>
          </w14:textFill>
        </w:rPr>
        <w:t>侧</w:t>
      </w:r>
      <w:r>
        <w:rPr>
          <w:rFonts w:hint="eastAsia"/>
          <w:color w:val="000000" w:themeColor="text1"/>
          <w:highlight w:val="none"/>
          <w14:textFill>
            <w14:solidFill>
              <w14:schemeClr w14:val="tx1"/>
            </w14:solidFill>
          </w14:textFill>
        </w:rPr>
        <w:t>（干排车间内）</w:t>
      </w:r>
      <w:r>
        <w:rPr>
          <w:color w:val="000000" w:themeColor="text1"/>
          <w:highlight w:val="none"/>
          <w14:textFill>
            <w14:solidFill>
              <w14:schemeClr w14:val="tx1"/>
            </w14:solidFill>
          </w14:textFill>
        </w:rPr>
        <w:t>。平面布置见</w:t>
      </w:r>
      <w:r>
        <w:rPr>
          <w:rFonts w:hint="eastAsia"/>
          <w:color w:val="000000" w:themeColor="text1"/>
          <w:highlight w:val="none"/>
          <w:lang w:val="en-US" w:eastAsia="zh-CN"/>
          <w14:textFill>
            <w14:solidFill>
              <w14:schemeClr w14:val="tx1"/>
            </w14:solidFill>
          </w14:textFill>
        </w:rPr>
        <w:t>下</w:t>
      </w:r>
      <w:r>
        <w:rPr>
          <w:color w:val="000000" w:themeColor="text1"/>
          <w:highlight w:val="none"/>
          <w14:textFill>
            <w14:solidFill>
              <w14:schemeClr w14:val="tx1"/>
            </w14:solidFill>
          </w14:textFill>
        </w:rPr>
        <w:t>图。</w:t>
      </w:r>
    </w:p>
    <w:bookmarkEnd w:id="139"/>
    <w:p w14:paraId="2A6DA95D">
      <w:pPr>
        <w:ind w:left="0" w:leftChars="0" w:firstLine="0" w:firstLineChars="0"/>
        <w:jc w:val="both"/>
        <w:rPr>
          <w:b/>
          <w:color w:val="000000" w:themeColor="text1"/>
          <w:highlight w:val="none"/>
          <w14:textFill>
            <w14:solidFill>
              <w14:schemeClr w14:val="tx1"/>
            </w14:solidFill>
          </w14:textFill>
        </w:rPr>
      </w:pPr>
      <w:r>
        <w:rPr>
          <w:color w:val="000000" w:themeColor="text1"/>
          <w14:textFill>
            <w14:solidFill>
              <w14:schemeClr w14:val="tx1"/>
            </w14:solidFill>
          </w14:textFill>
        </w:rPr>
        <w:drawing>
          <wp:inline distT="0" distB="0" distL="114300" distR="114300">
            <wp:extent cx="5758815" cy="4199255"/>
            <wp:effectExtent l="0" t="0" r="13335" b="10795"/>
            <wp:docPr id="173"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76"/>
                    <pic:cNvPicPr>
                      <a:picLocks noChangeAspect="1"/>
                    </pic:cNvPicPr>
                  </pic:nvPicPr>
                  <pic:blipFill>
                    <a:blip r:embed="rId46"/>
                    <a:stretch>
                      <a:fillRect/>
                    </a:stretch>
                  </pic:blipFill>
                  <pic:spPr>
                    <a:xfrm>
                      <a:off x="0" y="0"/>
                      <a:ext cx="5758815" cy="4199255"/>
                    </a:xfrm>
                    <a:prstGeom prst="rect">
                      <a:avLst/>
                    </a:prstGeom>
                    <a:noFill/>
                    <a:ln>
                      <a:noFill/>
                    </a:ln>
                  </pic:spPr>
                </pic:pic>
              </a:graphicData>
            </a:graphic>
          </wp:inline>
        </w:drawing>
      </w:r>
      <w:r>
        <w:rPr>
          <w:color w:val="000000" w:themeColor="text1"/>
          <w:highlight w:val="none"/>
          <w14:textFill>
            <w14:solidFill>
              <w14:schemeClr w14:val="tx1"/>
            </w14:solidFill>
          </w14:textFill>
        </w:rPr>
        <w:drawing>
          <wp:anchor distT="0" distB="0" distL="114300" distR="114300" simplePos="0" relativeHeight="251676672" behindDoc="0" locked="0" layoutInCell="1" allowOverlap="1">
            <wp:simplePos x="0" y="0"/>
            <wp:positionH relativeFrom="column">
              <wp:posOffset>9128125</wp:posOffset>
            </wp:positionH>
            <wp:positionV relativeFrom="paragraph">
              <wp:posOffset>1189355</wp:posOffset>
            </wp:positionV>
            <wp:extent cx="619125" cy="695325"/>
            <wp:effectExtent l="0" t="0" r="0" b="0"/>
            <wp:wrapNone/>
            <wp:docPr id="103" name="图片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787"/>
                    <pic:cNvPicPr>
                      <a:picLocks noChangeAspect="1"/>
                    </pic:cNvPicPr>
                  </pic:nvPicPr>
                  <pic:blipFill>
                    <a:blip r:embed="rId47"/>
                    <a:srcRect t="2667"/>
                    <a:stretch>
                      <a:fillRect/>
                    </a:stretch>
                  </pic:blipFill>
                  <pic:spPr>
                    <a:xfrm>
                      <a:off x="0" y="0"/>
                      <a:ext cx="619125" cy="695325"/>
                    </a:xfrm>
                    <a:prstGeom prst="rect">
                      <a:avLst/>
                    </a:prstGeom>
                    <a:noFill/>
                    <a:ln>
                      <a:noFill/>
                    </a:ln>
                  </pic:spPr>
                </pic:pic>
              </a:graphicData>
            </a:graphic>
          </wp:anchor>
        </w:drawing>
      </w:r>
      <w:r>
        <w:rPr>
          <w:color w:val="000000" w:themeColor="text1"/>
          <w:highlight w:val="none"/>
          <w14:textFill>
            <w14:solidFill>
              <w14:schemeClr w14:val="tx1"/>
            </w14:solidFill>
          </w14:textFill>
        </w:rPr>
        <w:drawing>
          <wp:anchor distT="0" distB="0" distL="114300" distR="114300" simplePos="0" relativeHeight="251677696" behindDoc="0" locked="0" layoutInCell="1" allowOverlap="1">
            <wp:simplePos x="0" y="0"/>
            <wp:positionH relativeFrom="column">
              <wp:posOffset>9280525</wp:posOffset>
            </wp:positionH>
            <wp:positionV relativeFrom="paragraph">
              <wp:posOffset>1341755</wp:posOffset>
            </wp:positionV>
            <wp:extent cx="619125" cy="695325"/>
            <wp:effectExtent l="0" t="0" r="0" b="0"/>
            <wp:wrapNone/>
            <wp:docPr id="104" name="图片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787"/>
                    <pic:cNvPicPr>
                      <a:picLocks noChangeAspect="1"/>
                    </pic:cNvPicPr>
                  </pic:nvPicPr>
                  <pic:blipFill>
                    <a:blip r:embed="rId47"/>
                    <a:srcRect t="2667"/>
                    <a:stretch>
                      <a:fillRect/>
                    </a:stretch>
                  </pic:blipFill>
                  <pic:spPr>
                    <a:xfrm>
                      <a:off x="0" y="0"/>
                      <a:ext cx="619125" cy="695325"/>
                    </a:xfrm>
                    <a:prstGeom prst="rect">
                      <a:avLst/>
                    </a:prstGeom>
                    <a:noFill/>
                    <a:ln>
                      <a:noFill/>
                    </a:ln>
                  </pic:spPr>
                </pic:pic>
              </a:graphicData>
            </a:graphic>
          </wp:anchor>
        </w:drawing>
      </w:r>
      <w:r>
        <w:rPr>
          <w:color w:val="000000" w:themeColor="text1"/>
          <w:highlight w:val="none"/>
          <w14:textFill>
            <w14:solidFill>
              <w14:schemeClr w14:val="tx1"/>
            </w14:solidFill>
          </w14:textFill>
        </w:rPr>
        <w:drawing>
          <wp:anchor distT="0" distB="0" distL="114300" distR="114300" simplePos="0" relativeHeight="251678720" behindDoc="0" locked="0" layoutInCell="1" allowOverlap="1">
            <wp:simplePos x="0" y="0"/>
            <wp:positionH relativeFrom="column">
              <wp:posOffset>9432925</wp:posOffset>
            </wp:positionH>
            <wp:positionV relativeFrom="paragraph">
              <wp:posOffset>1494155</wp:posOffset>
            </wp:positionV>
            <wp:extent cx="619125" cy="695325"/>
            <wp:effectExtent l="0" t="0" r="0" b="0"/>
            <wp:wrapNone/>
            <wp:docPr id="105" name="图片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787"/>
                    <pic:cNvPicPr>
                      <a:picLocks noChangeAspect="1"/>
                    </pic:cNvPicPr>
                  </pic:nvPicPr>
                  <pic:blipFill>
                    <a:blip r:embed="rId47"/>
                    <a:srcRect t="2667"/>
                    <a:stretch>
                      <a:fillRect/>
                    </a:stretch>
                  </pic:blipFill>
                  <pic:spPr>
                    <a:xfrm>
                      <a:off x="0" y="0"/>
                      <a:ext cx="619125" cy="695325"/>
                    </a:xfrm>
                    <a:prstGeom prst="rect">
                      <a:avLst/>
                    </a:prstGeom>
                    <a:noFill/>
                    <a:ln>
                      <a:noFill/>
                    </a:ln>
                  </pic:spPr>
                </pic:pic>
              </a:graphicData>
            </a:graphic>
          </wp:anchor>
        </w:drawing>
      </w:r>
    </w:p>
    <w:p w14:paraId="09AB2B11">
      <w:pPr>
        <w:ind w:firstLine="482"/>
        <w:jc w:val="center"/>
        <w:rPr>
          <w:b/>
          <w:color w:val="000000" w:themeColor="text1"/>
          <w:highlight w:val="none"/>
          <w14:textFill>
            <w14:solidFill>
              <w14:schemeClr w14:val="tx1"/>
            </w14:solidFill>
          </w14:textFill>
        </w:rPr>
      </w:pPr>
      <w:r>
        <w:rPr>
          <w:b/>
          <w:color w:val="000000" w:themeColor="text1"/>
          <w:highlight w:val="none"/>
          <w14:textFill>
            <w14:solidFill>
              <w14:schemeClr w14:val="tx1"/>
            </w14:solidFill>
          </w14:textFill>
        </w:rPr>
        <w:t>图</w:t>
      </w:r>
      <w:r>
        <w:rPr>
          <w:rFonts w:hint="eastAsia"/>
          <w:b/>
          <w:color w:val="000000" w:themeColor="text1"/>
          <w:highlight w:val="none"/>
          <w14:textFill>
            <w14:solidFill>
              <w14:schemeClr w14:val="tx1"/>
            </w14:solidFill>
          </w14:textFill>
        </w:rPr>
        <w:t>2</w:t>
      </w:r>
      <w:r>
        <w:rPr>
          <w:b/>
          <w:color w:val="000000" w:themeColor="text1"/>
          <w:highlight w:val="none"/>
          <w14:textFill>
            <w14:solidFill>
              <w14:schemeClr w14:val="tx1"/>
            </w14:solidFill>
          </w14:textFill>
        </w:rPr>
        <w:t>.</w:t>
      </w:r>
      <w:r>
        <w:rPr>
          <w:rFonts w:hint="eastAsia"/>
          <w:b/>
          <w:color w:val="000000" w:themeColor="text1"/>
          <w:highlight w:val="none"/>
          <w:lang w:val="en-US" w:eastAsia="zh-CN"/>
          <w14:textFill>
            <w14:solidFill>
              <w14:schemeClr w14:val="tx1"/>
            </w14:solidFill>
          </w14:textFill>
        </w:rPr>
        <w:t>7</w:t>
      </w:r>
      <w:r>
        <w:rPr>
          <w:b/>
          <w:color w:val="000000" w:themeColor="text1"/>
          <w:highlight w:val="none"/>
          <w14:textFill>
            <w14:solidFill>
              <w14:schemeClr w14:val="tx1"/>
            </w14:solidFill>
          </w14:textFill>
        </w:rPr>
        <w:t>-1</w:t>
      </w:r>
      <w:r>
        <w:rPr>
          <w:rFonts w:hint="eastAsia"/>
          <w:b/>
          <w:color w:val="000000" w:themeColor="text1"/>
          <w:highlight w:val="none"/>
          <w14:textFill>
            <w14:solidFill>
              <w14:schemeClr w14:val="tx1"/>
            </w14:solidFill>
          </w14:textFill>
        </w:rPr>
        <w:t xml:space="preserve">  </w:t>
      </w:r>
      <w:r>
        <w:rPr>
          <w:b/>
          <w:color w:val="000000" w:themeColor="text1"/>
          <w:highlight w:val="none"/>
          <w14:textFill>
            <w14:solidFill>
              <w14:schemeClr w14:val="tx1"/>
            </w14:solidFill>
          </w14:textFill>
        </w:rPr>
        <w:t>厂区平面布置图</w:t>
      </w:r>
    </w:p>
    <w:p w14:paraId="3FD76B19">
      <w:pPr>
        <w:pStyle w:val="31"/>
        <w:rPr>
          <w:b/>
          <w:color w:val="000000" w:themeColor="text1"/>
          <w:highlight w:val="none"/>
          <w14:textFill>
            <w14:solidFill>
              <w14:schemeClr w14:val="tx1"/>
            </w14:solidFill>
          </w14:textFill>
        </w:rPr>
      </w:pPr>
      <w:r>
        <w:rPr>
          <w:rFonts w:hint="eastAsia"/>
          <w:b w:val="0"/>
          <w:bCs/>
          <w:color w:val="000000" w:themeColor="text1"/>
          <w:highlight w:val="none"/>
          <w:lang w:val="en-US" w:eastAsia="zh-CN"/>
          <w14:textFill>
            <w14:solidFill>
              <w14:schemeClr w14:val="tx1"/>
            </w14:solidFill>
          </w14:textFill>
        </w:rPr>
        <w:t>本项目东南、东北、西北北三侧相邻为耕地，南侧以及西侧为闲置尾矿库，不属于本次评价范围，项目四至关系图见下图。</w:t>
      </w:r>
    </w:p>
    <w:p w14:paraId="6AFFCC6D">
      <w:pPr>
        <w:rPr>
          <w:color w:val="000000" w:themeColor="text1"/>
          <w:highlight w:val="none"/>
          <w14:textFill>
            <w14:solidFill>
              <w14:schemeClr w14:val="tx1"/>
            </w14:solidFill>
          </w14:textFill>
        </w:rPr>
        <w:sectPr>
          <w:type w:val="continuous"/>
          <w:pgSz w:w="11907" w:h="16840"/>
          <w:pgMar w:top="1418" w:right="1418" w:bottom="1418" w:left="1418" w:header="964" w:footer="964" w:gutter="0"/>
          <w:cols w:space="720" w:num="1"/>
          <w:docGrid w:linePitch="312" w:charSpace="0"/>
        </w:sectPr>
      </w:pPr>
    </w:p>
    <w:p w14:paraId="1907F643">
      <w:pPr>
        <w:ind w:left="0" w:leftChars="0" w:firstLine="0" w:firstLineChars="0"/>
        <w:jc w:val="center"/>
        <w:rPr>
          <w:color w:val="000000" w:themeColor="text1"/>
          <w:highlight w:val="none"/>
          <w14:textFill>
            <w14:solidFill>
              <w14:schemeClr w14:val="tx1"/>
            </w14:solidFill>
          </w14:textFill>
        </w:rPr>
      </w:pPr>
      <w:r>
        <w:rPr>
          <w:color w:val="000000" w:themeColor="text1"/>
          <w:sz w:val="24"/>
          <w14:textFill>
            <w14:solidFill>
              <w14:schemeClr w14:val="tx1"/>
            </w14:solidFill>
          </w14:textFill>
        </w:rPr>
        <mc:AlternateContent>
          <mc:Choice Requires="wpg">
            <w:drawing>
              <wp:anchor distT="0" distB="0" distL="114300" distR="114300" simplePos="0" relativeHeight="251716608" behindDoc="0" locked="0" layoutInCell="1" allowOverlap="1">
                <wp:simplePos x="0" y="0"/>
                <wp:positionH relativeFrom="column">
                  <wp:posOffset>322580</wp:posOffset>
                </wp:positionH>
                <wp:positionV relativeFrom="paragraph">
                  <wp:posOffset>0</wp:posOffset>
                </wp:positionV>
                <wp:extent cx="8241030" cy="5393690"/>
                <wp:effectExtent l="0" t="0" r="7620" b="16510"/>
                <wp:wrapNone/>
                <wp:docPr id="186" name="组合 186"/>
                <wp:cNvGraphicFramePr/>
                <a:graphic xmlns:a="http://schemas.openxmlformats.org/drawingml/2006/main">
                  <a:graphicData uri="http://schemas.microsoft.com/office/word/2010/wordprocessingGroup">
                    <wpg:wgp>
                      <wpg:cNvGrpSpPr/>
                      <wpg:grpSpPr>
                        <a:xfrm>
                          <a:off x="0" y="0"/>
                          <a:ext cx="8241030" cy="5393690"/>
                          <a:chOff x="3391" y="1226927"/>
                          <a:chExt cx="12978" cy="8494"/>
                        </a:xfrm>
                      </wpg:grpSpPr>
                      <pic:pic xmlns:pic="http://schemas.openxmlformats.org/drawingml/2006/picture">
                        <pic:nvPicPr>
                          <pic:cNvPr id="27" name="图片 74"/>
                          <pic:cNvPicPr>
                            <a:picLocks noChangeAspect="1"/>
                          </pic:cNvPicPr>
                        </pic:nvPicPr>
                        <pic:blipFill>
                          <a:blip r:embed="rId48"/>
                          <a:stretch>
                            <a:fillRect/>
                          </a:stretch>
                        </pic:blipFill>
                        <pic:spPr>
                          <a:xfrm>
                            <a:off x="3391" y="1226927"/>
                            <a:ext cx="12979" cy="8495"/>
                          </a:xfrm>
                          <a:prstGeom prst="rect">
                            <a:avLst/>
                          </a:prstGeom>
                          <a:noFill/>
                          <a:ln>
                            <a:noFill/>
                          </a:ln>
                        </pic:spPr>
                      </pic:pic>
                      <pic:pic xmlns:pic="http://schemas.openxmlformats.org/drawingml/2006/picture">
                        <pic:nvPicPr>
                          <pic:cNvPr id="417" name="图片 8"/>
                          <pic:cNvPicPr>
                            <a:picLocks noChangeAspect="1"/>
                          </pic:cNvPicPr>
                        </pic:nvPicPr>
                        <pic:blipFill>
                          <a:blip r:embed="rId49"/>
                          <a:stretch>
                            <a:fillRect/>
                          </a:stretch>
                        </pic:blipFill>
                        <pic:spPr>
                          <a:xfrm>
                            <a:off x="15172" y="1226972"/>
                            <a:ext cx="987" cy="1137"/>
                          </a:xfrm>
                          <a:prstGeom prst="rect">
                            <a:avLst/>
                          </a:prstGeom>
                          <a:noFill/>
                          <a:ln>
                            <a:noFill/>
                          </a:ln>
                        </pic:spPr>
                      </pic:pic>
                      <wps:wsp>
                        <wps:cNvPr id="419" name="文本框 419"/>
                        <wps:cNvSpPr txBox="1"/>
                        <wps:spPr>
                          <a:xfrm>
                            <a:off x="14069" y="1234244"/>
                            <a:ext cx="2183" cy="905"/>
                          </a:xfrm>
                          <a:prstGeom prst="rect">
                            <a:avLst/>
                          </a:prstGeom>
                          <a:solidFill>
                            <a:srgbClr val="FFFFFF"/>
                          </a:solidFill>
                          <a:ln w="6350">
                            <a:solidFill>
                              <a:prstClr val="black"/>
                            </a:solidFill>
                          </a:ln>
                          <a:effectLst/>
                        </wps:spPr>
                        <wps:txbx>
                          <w:txbxContent>
                            <w:p w14:paraId="7E1240C4">
                              <w:pPr>
                                <w:jc w:val="center"/>
                              </w:pPr>
                              <w:r>
                                <w:rPr>
                                  <w:rFonts w:hint="eastAsia"/>
                                </w:rPr>
                                <w:t>图例</w:t>
                              </w:r>
                            </w:p>
                            <w:p w14:paraId="092D1596">
                              <w:r>
                                <w:rPr>
                                  <w:rFonts w:hint="eastAsia"/>
                                </w:rPr>
                                <w:t>项目所在地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21" name="矩形 421"/>
                        <wps:cNvSpPr/>
                        <wps:spPr>
                          <a:xfrm>
                            <a:off x="10482" y="1229889"/>
                            <a:ext cx="1077" cy="673"/>
                          </a:xfrm>
                          <a:prstGeom prst="rect">
                            <a:avLst/>
                          </a:prstGeom>
                          <a:noFill/>
                          <a:ln>
                            <a:noFill/>
                          </a:ln>
                        </wps:spPr>
                        <wps:txbx>
                          <w:txbxContent>
                            <w:p w14:paraId="1D97F0B4">
                              <w:pPr>
                                <w:ind w:firstLine="0" w:firstLineChars="0"/>
                                <w:rPr>
                                  <w:b/>
                                  <w:bCs/>
                                  <w:color w:val="FF0000"/>
                                  <w:sz w:val="32"/>
                                  <w:szCs w:val="32"/>
                                </w:rPr>
                              </w:pPr>
                              <w:r>
                                <w:rPr>
                                  <w:rFonts w:hint="eastAsia"/>
                                  <w:b/>
                                  <w:bCs/>
                                  <w:color w:val="FF0000"/>
                                  <w:sz w:val="32"/>
                                  <w:szCs w:val="32"/>
                                </w:rPr>
                                <w:t>耕地</w:t>
                              </w:r>
                            </w:p>
                          </w:txbxContent>
                        </wps:txbx>
                        <wps:bodyPr upright="1"/>
                      </wps:wsp>
                      <wps:wsp>
                        <wps:cNvPr id="201" name="矩形 201"/>
                        <wps:cNvSpPr/>
                        <wps:spPr>
                          <a:xfrm>
                            <a:off x="8182" y="1229970"/>
                            <a:ext cx="1077" cy="673"/>
                          </a:xfrm>
                          <a:prstGeom prst="rect">
                            <a:avLst/>
                          </a:prstGeom>
                          <a:noFill/>
                          <a:ln>
                            <a:noFill/>
                          </a:ln>
                        </wps:spPr>
                        <wps:txbx>
                          <w:txbxContent>
                            <w:p w14:paraId="49BB5E08">
                              <w:pPr>
                                <w:ind w:firstLine="0" w:firstLineChars="0"/>
                                <w:rPr>
                                  <w:b/>
                                  <w:bCs/>
                                  <w:color w:val="FF0000"/>
                                  <w:sz w:val="32"/>
                                  <w:szCs w:val="32"/>
                                </w:rPr>
                              </w:pPr>
                              <w:r>
                                <w:rPr>
                                  <w:rFonts w:hint="eastAsia"/>
                                  <w:b/>
                                  <w:bCs/>
                                  <w:color w:val="FF0000"/>
                                  <w:sz w:val="32"/>
                                  <w:szCs w:val="32"/>
                                </w:rPr>
                                <w:t>耕地</w:t>
                              </w:r>
                            </w:p>
                          </w:txbxContent>
                        </wps:txbx>
                        <wps:bodyPr upright="1"/>
                      </wps:wsp>
                      <wps:wsp>
                        <wps:cNvPr id="202" name="矩形 202"/>
                        <wps:cNvSpPr/>
                        <wps:spPr>
                          <a:xfrm>
                            <a:off x="10446" y="1232185"/>
                            <a:ext cx="1077" cy="673"/>
                          </a:xfrm>
                          <a:prstGeom prst="rect">
                            <a:avLst/>
                          </a:prstGeom>
                          <a:noFill/>
                          <a:ln>
                            <a:noFill/>
                          </a:ln>
                        </wps:spPr>
                        <wps:txbx>
                          <w:txbxContent>
                            <w:p w14:paraId="6C2011A5">
                              <w:pPr>
                                <w:ind w:firstLine="0" w:firstLineChars="0"/>
                                <w:rPr>
                                  <w:b/>
                                  <w:bCs/>
                                  <w:color w:val="FF0000"/>
                                  <w:sz w:val="32"/>
                                  <w:szCs w:val="32"/>
                                </w:rPr>
                              </w:pPr>
                              <w:r>
                                <w:rPr>
                                  <w:rFonts w:hint="eastAsia"/>
                                  <w:b/>
                                  <w:bCs/>
                                  <w:color w:val="FF0000"/>
                                  <w:sz w:val="32"/>
                                  <w:szCs w:val="32"/>
                                </w:rPr>
                                <w:t>耕地</w:t>
                              </w:r>
                            </w:p>
                          </w:txbxContent>
                        </wps:txbx>
                        <wps:bodyPr upright="1"/>
                      </wps:wsp>
                      <wps:wsp>
                        <wps:cNvPr id="203" name="矩形 203"/>
                        <wps:cNvSpPr/>
                        <wps:spPr>
                          <a:xfrm>
                            <a:off x="7152" y="1231257"/>
                            <a:ext cx="1826" cy="673"/>
                          </a:xfrm>
                          <a:prstGeom prst="rect">
                            <a:avLst/>
                          </a:prstGeom>
                          <a:noFill/>
                          <a:ln>
                            <a:noFill/>
                          </a:ln>
                        </wps:spPr>
                        <wps:txbx>
                          <w:txbxContent>
                            <w:p w14:paraId="16C615B2">
                              <w:pPr>
                                <w:ind w:firstLine="0" w:firstLineChars="0"/>
                                <w:rPr>
                                  <w:b/>
                                  <w:bCs/>
                                  <w:color w:val="FF0000"/>
                                  <w:sz w:val="32"/>
                                  <w:szCs w:val="32"/>
                                </w:rPr>
                              </w:pPr>
                              <w:r>
                                <w:rPr>
                                  <w:rFonts w:hint="eastAsia"/>
                                  <w:b/>
                                  <w:bCs/>
                                  <w:color w:val="FF0000"/>
                                  <w:sz w:val="32"/>
                                  <w:szCs w:val="32"/>
                                  <w:lang w:val="en-US" w:eastAsia="zh-CN"/>
                                </w:rPr>
                                <w:t>1#</w:t>
                              </w:r>
                              <w:r>
                                <w:rPr>
                                  <w:rFonts w:hint="eastAsia"/>
                                  <w:b/>
                                  <w:bCs/>
                                  <w:color w:val="FF0000"/>
                                  <w:sz w:val="32"/>
                                  <w:szCs w:val="32"/>
                                </w:rPr>
                                <w:t>尾矿库</w:t>
                              </w:r>
                            </w:p>
                          </w:txbxContent>
                        </wps:txbx>
                        <wps:bodyPr upright="1"/>
                      </wps:wsp>
                      <wps:wsp>
                        <wps:cNvPr id="19" name="矩形 19"/>
                        <wps:cNvSpPr/>
                        <wps:spPr>
                          <a:xfrm>
                            <a:off x="14204" y="1234807"/>
                            <a:ext cx="363" cy="200"/>
                          </a:xfrm>
                          <a:prstGeom prst="rect">
                            <a:avLst/>
                          </a:pr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0" name="矩形 20"/>
                        <wps:cNvSpPr/>
                        <wps:spPr>
                          <a:xfrm>
                            <a:off x="9018" y="1233197"/>
                            <a:ext cx="1674" cy="673"/>
                          </a:xfrm>
                          <a:prstGeom prst="rect">
                            <a:avLst/>
                          </a:prstGeom>
                          <a:noFill/>
                          <a:ln>
                            <a:noFill/>
                          </a:ln>
                        </wps:spPr>
                        <wps:txbx>
                          <w:txbxContent>
                            <w:p w14:paraId="5788B2A4">
                              <w:pPr>
                                <w:ind w:firstLine="0" w:firstLineChars="0"/>
                                <w:rPr>
                                  <w:b/>
                                  <w:bCs/>
                                  <w:color w:val="FF0000"/>
                                  <w:sz w:val="32"/>
                                  <w:szCs w:val="32"/>
                                </w:rPr>
                              </w:pPr>
                              <w:r>
                                <w:rPr>
                                  <w:rFonts w:hint="eastAsia"/>
                                  <w:b/>
                                  <w:bCs/>
                                  <w:color w:val="FF0000"/>
                                  <w:sz w:val="32"/>
                                  <w:szCs w:val="32"/>
                                  <w:lang w:val="en-US" w:eastAsia="zh-CN"/>
                                </w:rPr>
                                <w:t>2#</w:t>
                              </w:r>
                              <w:r>
                                <w:rPr>
                                  <w:rFonts w:hint="eastAsia"/>
                                  <w:b/>
                                  <w:bCs/>
                                  <w:color w:val="FF0000"/>
                                  <w:sz w:val="32"/>
                                  <w:szCs w:val="32"/>
                                </w:rPr>
                                <w:t>尾矿库</w:t>
                              </w:r>
                            </w:p>
                          </w:txbxContent>
                        </wps:txbx>
                        <wps:bodyPr upright="1"/>
                      </wps:wsp>
                      <pic:pic xmlns:pic="http://schemas.openxmlformats.org/drawingml/2006/picture">
                        <pic:nvPicPr>
                          <pic:cNvPr id="176" name="图片 78"/>
                          <pic:cNvPicPr>
                            <a:picLocks noChangeAspect="1"/>
                          </pic:cNvPicPr>
                        </pic:nvPicPr>
                        <pic:blipFill>
                          <a:blip r:embed="rId50"/>
                          <a:stretch>
                            <a:fillRect/>
                          </a:stretch>
                        </pic:blipFill>
                        <pic:spPr>
                          <a:xfrm>
                            <a:off x="3543" y="1232516"/>
                            <a:ext cx="2497" cy="1895"/>
                          </a:xfrm>
                          <a:prstGeom prst="rect">
                            <a:avLst/>
                          </a:prstGeom>
                          <a:noFill/>
                          <a:ln>
                            <a:noFill/>
                          </a:ln>
                        </pic:spPr>
                      </pic:pic>
                      <wps:wsp>
                        <wps:cNvPr id="177" name="文本框 177"/>
                        <wps:cNvSpPr txBox="1"/>
                        <wps:spPr>
                          <a:xfrm>
                            <a:off x="8276" y="1230493"/>
                            <a:ext cx="1090" cy="45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D1963A3">
                              <w:pPr>
                                <w:ind w:left="0" w:leftChars="0" w:firstLine="0" w:firstLineChars="0"/>
                                <w:rPr>
                                  <w:rFonts w:hint="default" w:eastAsia="宋体"/>
                                  <w:color w:val="FFFF00"/>
                                  <w:lang w:val="en-US" w:eastAsia="zh-CN"/>
                                </w:rPr>
                              </w:pPr>
                              <w:r>
                                <w:rPr>
                                  <w:rFonts w:hint="eastAsia"/>
                                  <w:color w:val="FFFF00"/>
                                  <w:lang w:val="en-US" w:eastAsia="zh-CN"/>
                                </w:rPr>
                                <w:t>J1</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8" name="文本框 178"/>
                        <wps:cNvSpPr txBox="1"/>
                        <wps:spPr>
                          <a:xfrm>
                            <a:off x="9239" y="1229419"/>
                            <a:ext cx="1090" cy="45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911CBF6">
                              <w:pPr>
                                <w:ind w:left="0" w:leftChars="0" w:firstLine="0" w:firstLineChars="0"/>
                                <w:rPr>
                                  <w:rFonts w:hint="default" w:eastAsia="宋体"/>
                                  <w:color w:val="FFFF00"/>
                                  <w:lang w:val="en-US" w:eastAsia="zh-CN"/>
                                </w:rPr>
                              </w:pPr>
                              <w:r>
                                <w:rPr>
                                  <w:rFonts w:hint="eastAsia"/>
                                  <w:color w:val="FFFF00"/>
                                  <w:lang w:val="en-US" w:eastAsia="zh-CN"/>
                                </w:rPr>
                                <w:t>J2</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9" name="文本框 179"/>
                        <wps:cNvSpPr txBox="1"/>
                        <wps:spPr>
                          <a:xfrm>
                            <a:off x="10597" y="1230540"/>
                            <a:ext cx="1090" cy="45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5551CD3">
                              <w:pPr>
                                <w:ind w:left="0" w:leftChars="0" w:firstLine="0" w:firstLineChars="0"/>
                                <w:rPr>
                                  <w:rFonts w:hint="default" w:eastAsia="宋体"/>
                                  <w:color w:val="FFFF00"/>
                                  <w:lang w:val="en-US" w:eastAsia="zh-CN"/>
                                </w:rPr>
                              </w:pPr>
                              <w:r>
                                <w:rPr>
                                  <w:rFonts w:hint="eastAsia"/>
                                  <w:color w:val="FFFF00"/>
                                  <w:lang w:val="en-US" w:eastAsia="zh-CN"/>
                                </w:rPr>
                                <w:t>J3</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0" name="文本框 180"/>
                        <wps:cNvSpPr txBox="1"/>
                        <wps:spPr>
                          <a:xfrm>
                            <a:off x="11023" y="1231108"/>
                            <a:ext cx="1090" cy="45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84AA7EA">
                              <w:pPr>
                                <w:ind w:left="0" w:leftChars="0" w:firstLine="0" w:firstLineChars="0"/>
                                <w:rPr>
                                  <w:rFonts w:hint="default" w:eastAsia="宋体"/>
                                  <w:color w:val="FFFF00"/>
                                  <w:lang w:val="en-US" w:eastAsia="zh-CN"/>
                                </w:rPr>
                              </w:pPr>
                              <w:r>
                                <w:rPr>
                                  <w:rFonts w:hint="eastAsia"/>
                                  <w:color w:val="FFFF00"/>
                                  <w:lang w:val="en-US" w:eastAsia="zh-CN"/>
                                </w:rPr>
                                <w:t>J4</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1" name="文本框 181"/>
                        <wps:cNvSpPr txBox="1"/>
                        <wps:spPr>
                          <a:xfrm>
                            <a:off x="9713" y="1231945"/>
                            <a:ext cx="1090" cy="45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C0F338C">
                              <w:pPr>
                                <w:ind w:left="0" w:leftChars="0" w:firstLine="0" w:firstLineChars="0"/>
                                <w:rPr>
                                  <w:rFonts w:hint="default" w:eastAsia="宋体"/>
                                  <w:color w:val="FFFF00"/>
                                  <w:lang w:val="en-US" w:eastAsia="zh-CN"/>
                                </w:rPr>
                              </w:pPr>
                              <w:r>
                                <w:rPr>
                                  <w:rFonts w:hint="eastAsia"/>
                                  <w:color w:val="FFFF00"/>
                                  <w:lang w:val="en-US" w:eastAsia="zh-CN"/>
                                </w:rPr>
                                <w:t>J5</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2" name="文本框 182"/>
                        <wps:cNvSpPr txBox="1"/>
                        <wps:spPr>
                          <a:xfrm>
                            <a:off x="9713" y="1231345"/>
                            <a:ext cx="1090" cy="45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AE15BBA">
                              <w:pPr>
                                <w:ind w:left="0" w:leftChars="0" w:firstLine="0" w:firstLineChars="0"/>
                                <w:rPr>
                                  <w:rFonts w:hint="default" w:eastAsia="宋体"/>
                                  <w:color w:val="FFFF00"/>
                                  <w:lang w:val="en-US" w:eastAsia="zh-CN"/>
                                </w:rPr>
                              </w:pPr>
                              <w:r>
                                <w:rPr>
                                  <w:rFonts w:hint="eastAsia"/>
                                  <w:color w:val="FFFF00"/>
                                  <w:lang w:val="en-US" w:eastAsia="zh-CN"/>
                                </w:rPr>
                                <w:t>J6</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3" name="文本框 183"/>
                        <wps:cNvSpPr txBox="1"/>
                        <wps:spPr>
                          <a:xfrm>
                            <a:off x="9334" y="1231661"/>
                            <a:ext cx="1090" cy="45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D555DEA">
                              <w:pPr>
                                <w:ind w:left="0" w:leftChars="0" w:firstLine="0" w:firstLineChars="0"/>
                                <w:rPr>
                                  <w:rFonts w:hint="default" w:eastAsia="宋体"/>
                                  <w:color w:val="FFFF00"/>
                                  <w:lang w:val="en-US" w:eastAsia="zh-CN"/>
                                </w:rPr>
                              </w:pPr>
                              <w:r>
                                <w:rPr>
                                  <w:rFonts w:hint="eastAsia"/>
                                  <w:color w:val="FFFF00"/>
                                  <w:lang w:val="en-US" w:eastAsia="zh-CN"/>
                                </w:rPr>
                                <w:t>J7</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4" name="文本框 184"/>
                        <wps:cNvSpPr txBox="1"/>
                        <wps:spPr>
                          <a:xfrm>
                            <a:off x="9302" y="1231093"/>
                            <a:ext cx="1090" cy="45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513CCB0">
                              <w:pPr>
                                <w:ind w:left="0" w:leftChars="0" w:firstLine="0" w:firstLineChars="0"/>
                                <w:rPr>
                                  <w:rFonts w:hint="default" w:eastAsia="宋体"/>
                                  <w:color w:val="FFFF00"/>
                                  <w:lang w:val="en-US" w:eastAsia="zh-CN"/>
                                </w:rPr>
                              </w:pPr>
                              <w:r>
                                <w:rPr>
                                  <w:rFonts w:hint="eastAsia"/>
                                  <w:color w:val="FFFF00"/>
                                  <w:lang w:val="en-US" w:eastAsia="zh-CN"/>
                                </w:rPr>
                                <w:t>J9</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5" name="文本框 185"/>
                        <wps:cNvSpPr txBox="1"/>
                        <wps:spPr>
                          <a:xfrm>
                            <a:off x="9128" y="1231377"/>
                            <a:ext cx="1090" cy="45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6D89C16">
                              <w:pPr>
                                <w:ind w:left="0" w:leftChars="0" w:firstLine="0" w:firstLineChars="0"/>
                                <w:rPr>
                                  <w:rFonts w:hint="default" w:eastAsia="宋体"/>
                                  <w:color w:val="FFFF00"/>
                                  <w:lang w:val="en-US" w:eastAsia="zh-CN"/>
                                </w:rPr>
                              </w:pPr>
                              <w:r>
                                <w:rPr>
                                  <w:rFonts w:hint="eastAsia"/>
                                  <w:color w:val="FFFF00"/>
                                  <w:lang w:val="en-US" w:eastAsia="zh-CN"/>
                                </w:rPr>
                                <w:t>J8</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25.4pt;margin-top:0pt;height:424.7pt;width:648.9pt;z-index:251716608;mso-width-relative:page;mso-height-relative:page;" coordorigin="3391,1226927" coordsize="12978,8494" o:gfxdata="UEsDBAoAAAAAAIdO4kAAAAAAAAAAAAAAAAAEAAAAZHJzL1BLAwQUAAAACACHTuJAMdrtVNgAAAAI&#10;AQAADwAAAGRycy9kb3ducmV2LnhtbE2PQUvDQBSE74L/YXmCN7sbm5YYsylS1FMRbAXx9pp9TUKz&#10;b0N2m7T/3u1Jj8MMM98Uq7PtxEiDbx1rSGYKBHHlTMu1hq/d20MGwgdkg51j0nAhD6vy9qbA3LiJ&#10;P2nchlrEEvY5amhC6HMpfdWQRT9zPXH0Dm6wGKIcamkGnGK57eSjUktpseW40GBP64aq4/ZkNbxP&#10;OL3Mk9dxczysLz+7xcf3JiGt7+8S9Qwi0Dn8heGKH9GhjEx7d2LjRadhoSJ50BAPXd15mi1B7DVk&#10;6VMKsizk/wPlL1BLAwQUAAAACACHTuJAOlKNhFgGAACFLQAADgAAAGRycy9lMm9Eb2MueG1s7Vpd&#10;j9tEFH1H4j9Yfqfx2E5iR81Wyy5bIa3oioJ4njh2YtX2mLGzSXlGFN544gUkBG9I/AME/6bt3+Dc&#10;8dj58G6bTbdVFxxps+MZZ3znzJlz71zP/QerNDEuQ1nEIhub7J5lGmEWiGmczcbml1+cfeSZRlHy&#10;bMoTkYVj82lYmA+OPvzg/jIfhbaYi2QaSgOdZMVomY/NeVnmo16vCOZhyot7Ig8zNEZCprzEpZz1&#10;ppIv0Xua9GzLGvSWQk5zKYKwKFB7WjWauke5T4ciiuIgPBXBIg2zsupVhgkvMaRiHueFeaSsjaIw&#10;KB9FURGWRjI2MdJSfeMhKE/ou3d0n49mkufzONAm8H1M2BlTyuMMD226OuUlNxYybnWVxoEUhYjK&#10;e4FIe9VAFCIYBbN2sHkoxSJXY5mNlrO8AR0TtYP6wd0Gn11eSCOeggnewDQynmLKX/717fMfvzeo&#10;Bvgs89kItz2U+eP8QuqKWXVFQ15FMqX/GIyxUsg+bZANV6URoNKzXWY5AD1AW9/xnYGvsQ/mmCD6&#10;neP4zDTQzGx74NvDamqC+Se6C2b7Q1CTOvBc36XmXv3wHtnYmJTHwQh/Gi6UWnC9nqT4VbmQIcCn&#10;3rLLizi4kNXFGjIYqRF7/vM/L394ZgyVWfQLuqn6CSdbzkXwpDAycTLn2Sw8LnIQEyNVg9i+vUeX&#10;W8+bJHF+FicJYUzl210phhyF6SQEAeSnU2UQHxWlDMtgTg+M8ODPYWyFdtOgrFwbRjYXIMcVdLh6&#10;Wmte0KT6zaT2tyYVwMmifBiK1KACDIQdmBA+4pfnhbaovoWqM0EwwVI+SrKtChCFapTVlZ2qCLOr&#10;KUXh7bPFZbt08Wi8hN3dZItN5t8uW1ifDe21CqCsHlHTxfcAISkAY44SiEYB3hFZljmcXlEvQVy1&#10;pOVGSvx4znPSGOp2LSsuw5KolPjFT89e/PLni9++M6gSWOg7SYmNcvWxgHCqRUv116xA5loDdKiU&#10;1XFtV2kUH9WY2sxzKlB96w0XYCGSeFpLVSFnk5NEGpccrvdMfWgAmLGt25LMWI7NgdO31NLeaqPF&#10;3XQxSXjwpN2DXtoYj/L2WhjWcFCpXE1WGruJmD4FdFJAT+COijw4i/GUc16UF1zC9aMSwVH5CF9R&#10;ImCa0CXTmAv5zVX1dD94gFbTWCKUGJvF1wsO52Ekn2ZgiM9cF92W6sLtD21cyM2WyWZLtkhPBCCD&#10;M4R1qkj3l0ldjKRIv0IMdUxPRRPPAjx7bJZ18aSsAhzEYEF4fKxuQrSR8/I8e5zDGzIFdSaOF6WI&#10;YqWkBFOFDaaILsDyim1vn+42hqoDj1//eP7374aLmm2u66vrGG65XqMavueplbJmOLOGWjYGQ0cz&#10;qA5aav9xay7mdcxb5DKezTFzlfN/t1AjxtyBmmpuArXHNpD2hzqIq7WkQ7qOpm0LhNwiNdXcBGlm&#10;uS4i8kq2IdJKmztSt92lbcF/7UCtljmtLXhV8pWv1o8h69fy4TC7r7ceDak9G/NAUcf/XT7WccnL&#10;SqhbMcmrcWaubbk1pV3P2gHaGehABGmCW5Rpii8YYhu4yoCcc4REAYppPoWjzmbwmskMmZCglO0I&#10;ZCeIsfDRlrUClVNezKtgRzXp29S2Y9sn/IdDEMJQxyN3LAihmGxHQ2gG95YQ32JITlRi7TB/h9ls&#10;gMzA+y4htBF9JxthNmwyTXXe5I7vhJW7ud2dsNN3oYba+/eZysStvb/tgmLVTtjz33DXdljaRAeu&#10;TU7yreyEGQXu1bJc74Spcntp7rsT9mxiXoWp5fp61ho/byEnqTDFHk3L921sE7b2tw3YdUpq2zd0&#10;O1XjPd6pMkpAt+moxGvDU+xLR9926ryM7ev8znqJs46OXeJEvyS7Ok/IKHXepuPBeUKrT05Fy2Mf&#10;KSuobMfHLpHXfjF5DR+9Joje8NaoPMxbM2bZTQiECyWzHR87Pu7PxybbucnH3YTn3u56yNZ09N1W&#10;Pq6LHrv3HNWZluvksUkJb9JxNyt8EB2djo7dazc6WHXVMaLr6Ag1a0WPeBd8mLf2HadJ7bLBQIls&#10;56w7Z72/swZ92nRUhxUO2Vs79AKu2stgJ92lerpDCTdUx/5VdFRB3yF0ZHbzegBHl3ZfD3Spnrub&#10;6lFnT3E6Vx1t0ieJ6fjv5rU6U7M+PX30L1BLAwQKAAAAAACHTuJAAAAAAAAAAAAAAAAACgAAAGRy&#10;cy9tZWRpYS9QSwMEFAAAAAgAh07iQOuXyqChiRYAwIgWABQAAABkcnMvbWVkaWEvaW1hZ2UxLnBu&#10;ZwD//wAAiVBORw0KGgoAAAANSUhEUgAABJ0AAAMFCAIAAABRQBCwAAAACXBIWXMAAA7EAAAOxAGV&#10;Kw4bAAAgAElEQVR4nGy8Wa8sR5ImZpu7Ry5nuZdkFYtd09uMugcDjPQXhP5Netab/preBEmABtIA&#10;0lRNd5PFIu92lswIX8xMDxYRJ8mawMVFnlwi3M1t/WzB/+V//p9++tz++ceXT69YB3/33f+APlG6&#10;B3yYF5obpnI+3z3cH08KjoKU3cZ1WT6DXlLyv/uuANZWf3x++Zfl+mfCi7AROii9XJbrdRDlYzoc&#10;RY4ik/DdRIfjNKUMriXJv/v3/+Hnf/1DrfNzbZfL5du/+fv/+//6PziXaZokJ0T8/PJsZgJ2ntJX&#10;j+fHUxEwHa0tfrnMqjpNx5TS6GpmRNStAwAAuLuqquoYw8xSSoiIiETE24WI6GY2VBUAiAgRzcx8&#10;gBQGBAAwBTT0uKUjMzMTkbuPMcYY7g4AA1xEGHGMAeZZUkpCRIAGTmam7gbuhk4IAFqXWE+sNl4g&#10;ohGPMUBNRA5lEmYzG2MgenwnHgoAIpJSAsLYqSmYGQDFDXvv7q5u7u607hxxfbpvl5mZmbuTc2xf&#10;daiqu4sIMwcN48+gYe+99y4SN123sN8QgOKesZ19gyml+Fr8Gc9CxFrneAQzp5TiiWOMTOmWLPtq&#10;4+ex5jhEVW2tOdPtm3GOYwxgWhfmiMiIGCTyobGdYI/4iarO7RLnuz8leOb1Uksp0zTF14Jh4un7&#10;kswMEYmBmUc3wCCCExEREhERjWUODgwKrGdndppkWRZ3Tym5e2sNEadpAiu3FAjiqOr08GBmvfdY&#10;/76GnGUn7040d/exUk9EYnfx3GocB43kqt3dg9ME8i2TE1FKSUQuyzMzx00QeF8So4hI3DY2aGa1&#10;VmQiIgBzd7Xu7kRARBOXjYzEnNy9N621SqK4eRxlvFZVI7Tt2g8FEbUPd2fBRAyuqsrgInLRyozM&#10;HIzqoGbmbmRpY9RVS8QNu4KBu6OamcFwc0MDn3jKh8mZXtvy2paGNsAN/NpqSgkdeu9CVEqx4dfr&#10;tT33Q8rv7x++eXx/OhyH+bUufYzLMl/mazNNZUpS0JEdEuc6P9/d3T0+nKacRp9bvfZeyQ2tvXv3&#10;7nQ4mg5yuzscD4eCDrX2OOg2eq116W2ouvvizQ3N0G3VYGYd0AoUIkosWYiZCdxBAaCNHgy5C2m8&#10;0D52/t/pzMy7rggy7gQ0s5wzs6ziBiAiIrJc5+CrXb/FrWqtOefQBqFJQmqEHIAQEYHehNR9VwL7&#10;Fbdy1/3TXQWZmWP6lf7ZpYCIWNY3AEIq6fV6+ZUeW23HzY8TS2KJBeecQgBD/HfKhIwEuwb3xjWG&#10;7q/jEcH2OecgbNBQVRGRmRF5l6CQPkTMOZ8OeZ5nVQ3yquqq4Yfth7hvNpYUN4xH7Moz1MutBK2K&#10;xYZwyofpdLo7nc/TdARCM+hqktPc29Pl1d1Pp1MW6bU5Hed5vszXnz58fH59+eY33x7v7v/80093&#10;h0kYc5KEhtq8d7KODmhzKH5DcCB3CNsE5rtEB33i+DImERIRYjQzdw1t8HKZN3OzWkB37L2/dvv0&#10;5fnL0wsAPD7cff14f5ooISbZmBYIkZ0QnAx8qeM6vwaTqI7g1VprXYaIlJTLlLKkLExERFDVYoW3&#10;KggRp2Nxdx2j985IU8qhr+a6+iEGjsxEtLS2LO0PP35sbYwxCAWAzBwRkxTA/nA6fv348O58FEK1&#10;qtAdYNQmIojohsycUjaz1oauOp/e/ncEgEX1+fn55fVqZsiJSEIDq5mpMsL9eXq4Px9KHq3WOlM+&#10;3twh+BbdfV6eSskppbBiRLCZ1LZz+C6/7n6aToaAyICo6i/Xy5fPT8/Pz+XulHMObt8NUEqJhoW5&#10;Dw9q1zmSGABAzcxcTYjiaFLiNx2lGuKWc7aRAADQgosdVtnvvaeUiKj3viyLqpZSSinuykjqRpK5&#10;nD5f6s9Pl2783/3Nb//pn/7p/eNdXV5LwtOxvD4//fTjD3/4//5oZiKEjJ8/f/nh+5+uSz8c7n7/&#10;zTe9949fPtfWzuczJem9I2I+ny+XS6iYWmuseVmWnz49HQ/l77777ttvvu51nucrERjCIZGqdjU3&#10;BCYA0uD/IvM8t9ZEZJqm0Jy1VubT5+Xy4fnTRPL33/7u3d3dp9fnH58+/d3DXUrJCWutbdTwpoiI&#10;XKZpaq3VWg+HQ85TrbX3Pht++PDhw4cP//iP//AP//APl8vl5eVlWZa21PD3lqWK5JeXl8+fnn7/&#10;+9//x99/nU+Hp/n606fPXZ0wgRmhILm7qarZAACkVbGIyK6CQvnsDt6uqW7lqEzv46R2ZyMUV+s+&#10;xjAN5UmqHizkVjclBiyrRTCzdJDWGjgbyPPL9U9//vj09KoGHz68zmaLQSMf4JLgfD7enQ+Lf2mt&#10;IVHOueu4XC7AdD6fn19e7h/Ox2kS1HOW3717//X5NEmaAARTkfJwf//Xf/tv/upvf59PsrQZG/6f&#10;/+k//6//23/6L3/489PLtbB8+9W7737zzfPnl++///66zDlPQ83MUBIAeDNHuC7NzI7HqYgfMz8+&#10;nN/f3+0SERIXhiazImJKiZlUtdZ5jEEMQHn/jgSbIiKiPC30/c+X739e8uGr919/y/I4Grrn43TH&#10;OcMyiFMq4oQixAmGztfXjzaefvfN+a9//xvr//zy9NPz07+M9nFKI6eC7qp6OJ+X9lLH5XLt5P5Q&#10;ytd3iU+HL9d50X6YqDCA2xhm6jlP7xgPAneHw8NxGupkKi5J5Jil9lZr//zSFZwIH09TOkhJJCK1&#10;VndQVQe7tV43YcZbtBavf+0iOJi52aq5kBzc3IzMkQEdDI0AWYgAzIxL2Tky+C/84yQZEW2ouzOR&#10;CIsIoCGy25s517FGWUkkBODWfSGiZXQAQ3LAcM4iOh27eb79MiLWOm43C6DxqYi4O4GbmeGbQ7S/&#10;BgdwQCREAHer4OaAut3KzIa7Iq4RyK55Q1CZ8S8JDgARwMBfhHDhuPzq2qOLWyd7OyZz9zB7t/Ze&#10;deX420MkIsNY0vpddzBTADNHAHAAwPUfAiKi+bi103sgF1ZkjSXMwscK10q2I7t1nsaIR8YTI0IG&#10;M0OPBznh5ndF4HDDlnGm8azRDZwQQEcslhFwdBN+iz3glwH56jds67/1xX8lBe5+mA6ttdW73VQt&#10;IjJREhERszHUVJUFJSUw2D3OOPTYOKKHZjYz8Ag40R0DA/EtTI0vqKogEiExuztC2HUSETDzDXMp&#10;BVMq7t4H7MHAvuXgPXPbz3o3Bjd/xkrAff0vDgsR3NHdgvsBiBjM3DeLAuCABuCq7ghraIEADu5u&#10;bk4G4EiQhU9YJoJl9OsyJ2Fwc3UCcIV66a21ZVlMGXQ80/UgkxCLyHFKjvlwLPjZr7WxJELqtblT&#10;LmgGvWtrg5mZk6TsAGp9fpkfMMl00NZHXZZh2MzdE+CqeVhwQmDqvavqUO2qru6ObmaqSCAsE5eI&#10;ZxIxmJoP7UNVKcvOLbv0+Rb/3B5lhOsIu/4xsxvMgiMM2yQXBYFNwYcTEznt/ImEppbzxMwA5O4A&#10;RCSrofcWDiWA38p7CPu+pP3oh7vfijWiuRs43kjH/sNwBVYeBlXtZh6R4a0uuiWCMSIgebAfEeEY&#10;o/fGTLtO21UBADAiIRIAr+wDaqu8707MrkXNLKVkb0z4psoCRrmFlkKUdnUaf7bW9kgSt7AcNgAI&#10;bmCm/Yn7PWO/+5JiIwrEOZVSJCVmJmFENHBQuy7LMpqqItMYg2L7IsP09eXSRj+e7qRMrXf3sMao&#10;5JMIERt1ciLyobF+Rwo6oVvIOCIggCPEC0BAcOijm7E7JmAHH8O2uDTfKpmNMSg7lcTCONTHGG30&#10;0pMTJHEIXYYGgADsoA5O7EQrv8FfXPEIRbJNfd8Gz/uREVFgGdt61he7exD3MlPVMbSrtcOh9F7H&#10;aMwunHdWV9PLvBSWwnQ6FiBEEIRNXRuqDXcgcncYYxDzhn0gALiFlSM0Z+aS8jANlIoRmQlYbCxq&#10;FpTcTLwROAC6KwC5Dzf8CzoMVQ2wz93HaLuK3g0ZEQFTSYVF3LGOfjBv52GABpqYD6XknINQITK3&#10;4Gb4BnGfIuzuCg7ugI7oQihMzOFoORGG3iAiIumBq2J4C8M88DsfoxEBohBBSpwSl5KnqczzhQhW&#10;UCBLUZ+qsuF/+I///d//+3+sL8/n82Ra63L58vz5+x9/yIIAKzh4nqb393cHGUSifUy53B1PaC7M&#10;JRcGrLU+ffhUa81TORwOnlLQmoim46G3/vx6fXff0VBVl66OJsYjwt1chPNw63Of5znndzpgdCdE&#10;BGGSqUiSSY24LyJCxOoWwS0iGqAjhfIkQHRAN3TQvigDmGbhkhKCkUNmqcS1a+2dJKWpwHJxcs48&#10;0aHW2lpzBCRComG6tOqgKaXJS85Za1cdo3b35XA4rA8NMeFVveyHG+g5AKSUcs7gsgsIbF8GgAAI&#10;4lcRkbbW5nk+ne8R3RgQ0TSUNgJYnspmDpwI3B0QATCwafdBSPfHo/wuff1Ye1er//Llel3mWc1d&#10;CIBN22iopMRMRMN0jIHCKSUkeny4KyULgelYar9cnh4PaTpOPEiHKyqLTNOUcxJBcvrXf/7x+x9+&#10;fPrygsKHwwF6Z/DTYfr84UutdYxxOiUWuF6vo3dmRnNAADUHF6KcOQsJEgC5o6oBhIJa/RbVRkRm&#10;SoTuiuQps4h03X3mtAV1zMzyz39++tOnmfPDw+N30/HdGESSiY/qAITH04mTcGJ1TSkT2qiz4Hj3&#10;ePzrrx+/vZt++PPnsXyA8ZS4ZXE0QIPMB4TkllqnpQFj6vnocEI8KcOiMJahQqr+cl1eL/V8OhSy&#10;XNLjafrNu/t5adfW+zz3eWbph8zMx7m2ax1Pc5+m6ZTS8ZRyzpfL5fX12toScu5ut253WM3QQXte&#10;5VZnAYCphcUMRYPkZho6glEAER2QIIsguhkOs1s/GzbUlsvRzAwaOSTmkgugjWG990hrDDM1DTXI&#10;zJmJbjI27m84R3jot7jvvlpcMd3VGLTWIlzanaGwrO6Q5AAA6mZmCu6Bsbub/dqMrT8EMlMAQAJm&#10;BkAHVTPZ8pP0yxTWrZ9xS3CR1e3evxm/rbXGi199f78z3MR1iIiA+8ZvXZ/dJNh2EPGTPWLBLVRb&#10;/ZU3yP8tNUpEduPz7Y8wM8myb5O3vSMiS4ItzrllALdw6BjRIlcZiyJAREck4njQusiIt4MbYy9x&#10;nzGAueyPFknuPoYyoZnrhhZv58+1dhEBoEhC8pqJ0NhT3GRnHgAQRmM0RCYA19G7uwuz+ZoWWPG2&#10;zefzLTKMR0aCZYxBq6PjqgYORBLf2jnh1lkMft65NyQREdzd+kAHJgBHVwNWAhTixGs6EQN3cHA1&#10;M5vbsnuut154vF7RBGR3Z1g9m40Aa1AXdgpvpGm/W6w5vMpd0BCBkIxdffhQM82JOQnOVlUzp9ba&#10;GAqGPrS1Npq6u1OubeDrNSGh2+l8nKacs5Dkd+8f87Jc5r7Miw8onNz9eDgxcauRlmHmRG7ajcvx&#10;ZW4KL4mYHXUZw0BEEkcRwZrMZOaZqLUmPlYsgdjQCBzJhIkFiZABIaTbARHCR/0VDYNYcdA7ahAh&#10;QWtNOEfOM4K68POI0J0ATdVVBwBSQM76FpPv3B5X5uzuYcVvWQWdIg7aV+VbkLkz/S7sv9Lhtyol&#10;fhosdAswmQHRvuU4ZdzOH28psD6FmZkDjt71UqQXdj2zEwoR/S8yh9sGaZdx/IsEWiiZ3VQR0Z6H&#10;3EGfeD3Pc8D/cSLLskRwmCT/SnPChusF2feDjjdDD+OGqcGWwA8PTHIiIgM3MxQGAHWrtdbRAvFY&#10;Wu29ZxECbbU/X17N4P7hDADL0qRMQKA6WhvJRkZHcwRLJLYSYSVUoC9mtqVnfyHXiDjGShxEiTyS&#10;KhA5kriPGworIrobC+ecSiljvtZar1eZhHPJiGNFCZEQyNABEDzAKVcdZjaG7TwW+czAwjFl2kt4&#10;zHd7cas6Wm87iwYybGa998BDw+6qBYboInQ6H6/zxS4DkSFSU8OdBiXqvb/O1/OUppKZCdAMiSkx&#10;pQiBETfmdyISdwcgADcNzqcw8pnFJ+y9L61bHyFEupWruGNrgxHABpJ7REQO7iPS2OvWmIDQEcxd&#10;zZCciQHRwNXNbQ19ASGllFLSDg5gBnW00ZWE7+8fj8fzaD0SdGEIBo7eu5qyRLoSol6DiGJhYN3d&#10;TdXMyCFLggTMLMQ2VIc6GiIG6jtaD9AaaUPwAYLs4UYFz0dosesERHRztY5rYgQplS/PF1OcW58m&#10;Wpbqpo/v3331+k399NldzUZrnQke7+6P2U2BE93fn4F8ni9mIwmpoc5da++tJREwJ4dh5qvgy7Vd&#10;Xl5eXi/3THBdKqBLSoiQhYGYWZCBBxKBCPWu7kgkALQsDaCtLEq4q03XNa4LTJBIED2RARmih7uW&#10;E4J3cBdOjKhqhF7KYe7AzDlPkQxsrY3Rcs5Nx66Zw76EtvEV0mVENxuqMEY3c2RGCueZWIR5DfBk&#10;U1y7QVlj+MGqEFqcmSG8TLM2BhERirm5bWGpIbGxI6IRsZGFiY+Sn03hm/vqXJlZ641I0GGMxpjv&#10;juWUSu+9/+4b+vjzRZeqQxLnzAKqbaYT55yBcFkWBc8551KY+e44MYezBNIH6gDrJYsCuzaUdD7f&#10;H89nYKq99t7+5V+///PPH18ur7UaIEVNCrrN8ywiJExEdamqCixmlogdARHJHBGFGHFF8XZ9fuv3&#10;7gYqqgu3fENsXzc8OuJAQGT5/k+f5pZ+993vHt99e7l2cEzlCMCv16uhne9zmgoAkBERjN5sLA+n&#10;6W+/e/jqTPX1c52/+LhkspQQzJdlEZpSnj4/X19e53mxAankO0lnx9IGP7z7qtcFvRt6H722Mbd+&#10;OBwmH5TkmPO78znzMsbz9fJynevpPpXTHafU1ZZleXp5LYkBjg+lpIxSRbX33lNasxCR/90trm+I&#10;7OFw2HUxbRcizq+zQ+D9zIIASERIDubAsMHSSESMoA6Xpb75vr4mhZkZgMN3XzUI2hhjWa6qTrgW&#10;5yQmpiQlp5Tq5dU2LDYKe+KH6VjcfQUyHKL+ExF2zz5utdfjSTogIiJHgstBzd4iItjyFPs7e97j&#10;1n8CeJMTImQmRB/qe3S0lykGHunu7rrT8Na1urXNtwT3mwu2AMnMUnor+tr9togH9lTe/hQAYF7V&#10;zRhj9w7NTPGtHmlfABG1Pm7F41c88Ct/Iq4gbOBGYRLc3UHiibfekrszT6FlAN2MzIaDAhiqohMj&#10;ChICAqD5AHeRPLZrT4K5OyklYSJq2sCBSdy9t3HjIOJe5WVmS+87G+/0V9VpKrf8v5+CbeA9APTe&#10;a91KNRRdTc3cI8PDCO5qOjwsMW2VMGu9ZSbcUnNuhujhJe8wxM4wAJBSmnLst8XZIaKO3lUJVosL&#10;oA5vfLX/9o1jLURpiUfcogwAa/Y11glRPAyeUrKU1hJic0CCFXwk1/6r444r3NlwN4MpgukUvAd5&#10;3EtKSZLKyEAo0mr1PsBpNF2u1YeJCBCOode6sFsCIHZJIM6q/Xg8IvHz68fr9TrxxJnBaTqU0euy&#10;tD7qNCViG6P10YTTzx8/utrd+XQsE4EfSrk7HYklEvRMzMzIpKpO2okMiRiZkrt3dABNwmjuphY8&#10;QkHeTAD1ppbSN6TG3Uspe53hXlg7xkAI5zHAmvBUkIjGMHeKqgKitepS9Q3Q2eVrf0TUEO554FVU&#10;MQwS7ukTv0FPdg3wpkDAHTyydR4MieAIrqvG2BkycsJbbLlHekSEzIzj18wQzyVAZkzMYwzV7oBE&#10;lDLX5U3uAuL5b+qQXZtxkl0u9o3ELvYa/p0++50jaMctlZFSWq7LrXbdY7+41U4o3K746HY98f5O&#10;9p0mdFM4wMxAaGbDjQ0BcM3WIpZSgKkvNRRLa621Vmsn4TQd+hhzq8fjMbE1HWOM7kgErJ0RkH1T&#10;dAg356iqiXhf206HG6GMACaCtz0PuarosFaxKSLOknKW64K11lnIzsckhcjCp4SVOWmlgCCgrTU0&#10;w4JcYaQjFxrFXbH93scwv2VC2EJu2/BEZmYkhg1V3BgbtnieEqXEjffKtJDj1R+9O59G62Y2fEci&#10;XMHkl1oKEQmFWbeVvH20218RCSgZax9jgJOIDCMmiiqb3juBCnk4Km5gphuqEvHPm+1e9bngZgp1&#10;tzVhJcNQEiIzj6HX67UujSSlnFmE1N28L3VgC9VdJDnL8DfkMd4fY9RabWxZbvMwGFF4PLq22qM9&#10;ISxgnFfKx2CckBvY2lVE6NaOI+IYo7VGROBgZtq74dI7BjN8/8OPl3luaqL4+eX5kPHd+7vHr95/&#10;fn0xg3lubZm1+5TKJKIKA/RwOATM0XQcTsdghtPh6CtQO2qr3XQVLhEANANVR3BETCWfTqeCkV+C&#10;oX1Ui+xLSqnV4YaEosOXeQ44Zpqm4/kUzoPQmvxkjJynEznimsom9NHAXY/3R1MY2h1w9NrqcIfj&#10;dEICyakcpjwVA5/rMkwPSdrTNZo7YKuo3+QLotEiDksEMGcz770TB2+E1loNNK+nEKVAtvs8Ntac&#10;NjMHHNx7b62lUmhrDxljRB3m4XBwVwcFRMAVHAFworXPyNe2EQcANTUzTJhzJse6dDcVKlyIwP72&#10;3/zO2F9H9dZpylMWBgfTKwwRcVyfyyK41iIpOOaUS0rQFlJ3HWCa0kROd3d333zzzfv37znjy/wy&#10;z/PHjx+v1+uyLPOsRUo+HXPi3uuyLKUUEh5jBeNY0MxyPrj7wv3Gz3EdY3eGd0sX/LzXr5qZWh9j&#10;EEFUqPmGZv7CNPzVv/sfH97927vT7xnvGI6uSY2qoXHOp/Ph/EiUbDgnyYkEa+H52/f07W+S28ef&#10;Pvy/ry9/NpsFLwlmgo6IiNmd//hj+9OfX+drfnf3+4f77zocL15qPtPhgct9ThM7MMFvv/3tly9P&#10;lzr4kBX4/O79/OlnNHs8nQ6Sl9dLU8+UzlM+FkHUub5+eXn6+PyEmGrvufD5XCTh1driZlM5CeYs&#10;iK69EfpxKkKodYncCjgwkZAwJgIGQyYQjmIgN3VTRcDEiQLEZCJhI2qmVx2L6WhqDg5IxFFPEl6j&#10;N/NhYI4ObjaGAnhKGUFSyqH4wNxNQ7iHeW299REGHQBZUilTRiIHdCCIEkmIcEISrjWTm18SeSJk&#10;JwZmJAIgdVckI3JXTMIlJ2FGBDBzcEJAYkLUMXpTV2QUBBndHk9TYmIEAiBAdCRgBnYQN1D10VWH&#10;IZBwKnlKaSJKAAxOCIzAAOxOnHHYWOqytAUJp+OEjLVV01FKzjlF3JhzYiZ3Q4ykExExkRBFjRaW&#10;lJlFJDGHQvT455kG2HBVdCcwAiNwxsfTPQCBIxI7kToYIYp8/vQp5xx9cQAuQiJIDM8vl72eFbYi&#10;LgM/FOmt6uhJUpZianXudWnXeRbmkjMBm5opuqEpcAIRctdaFzMrZSKS3gzYSYRTcsSu2oa2YWoo&#10;xEQskkSYGBzMfThoOpy7Qx1DkYFlOHcDQ6aMwIiJnUDBBhgwUhbJVNt8nV8dlAUd1HwguSCaDvBo&#10;lwRTBXcmvNaaSiHJc21dPZWDpGMfru5Dh5ohQGIS4iiQIjaAATCYnNDcu1lDVGYBBzdAAEJCBEZK&#10;wq2pu0cOCRGHNjNlJrOLalPrABZ5ZTdQNUypjdFGJyHOZKjAmg/s5uYD0IgB0M3H0G4+cKJU0lRS&#10;yokQ0REjWQmSWJKIu5mp+TAEBRMkMGWEnCgxbWwC5gPAANy2aA2BmQSQkxQ3qHMHg2MpmdH6MqVT&#10;4cyIrt1GJeuEesgM5AnQ1dvSalM3AiqAyeZRcpqOR8qpulawxtSJzoiFMFMSRGFBIgNvbo/lMNTG&#10;ALPkTk1xrv3lulyH//z56dPTS2229HGdl7mOoYBgOR/K4QBuboPRi6CQ1aUKggBkwUPJp6kUKWjI&#10;RDklBBpDAYglO1DrNnpFQCZiIkLyaJozQ8QwmSu+Pkb49CIURCci4YTAo3tdBvqRMCc5lHIiSqre&#10;e/QzZwdUcyRmScQSyUQiJ0IRzjk6kDEODh0JSVjCgLmvhSgInpMw4dBR69JtmFv30eeZABJzdGww&#10;YmLOIsMWd3UfiG4e0I8yU2ZgcgQDciAAhOHWdZR06F1H12je6G0Q8ul4TpjY2RUJiFECmnEwFEQC&#10;czVXB3N0B3OwhHI8HJOkuiy99SSp5ExICAwG6MiIjOSu4IZgBJqIhZCRCFAwMSZXQsPMIkSqXbU5&#10;KpEbNAcwt9CR5ta1k1CeMmhGFMKEKAhCmJiySFEbKWWR5A6IlHNJKbsD+FpnS0Q55zQVyYmSHPNU&#10;chbJhIQpsWRKiYSf2+Xp6emQ8+PhPF5nq3o8HEXSS3v58PnDQLz76rcOdL1cE/K7u7tRnwQ8gaEP&#10;0EZgjACuwwmQzWF0dbPVH1G79KZuSaRMRZjjIxFhQQfr2tUUEIk55ZxyVh2hYVpr7h4O5RiD3Vrr&#10;qUyA6fPzMzG+e/dIZEzTMBqGaqjuZioiOSV3BOMwakzMmKIDPqesY5gPZk5ZkNnJgRAdhSVJ4kj7&#10;OhASEydBdDcdbupuQ8fQoaZTngiIAIkSgrixG7tKvV6Xa6ud1SfDbIDIyIXEGIYigBCUJJMgmUGt&#10;p+NRu6pqyuV0OkrKfbQ+GomYu7k6OJAjuaM6aMnEibr16zzXoSQZWGqzjy8/tX5FUsnEQkiITMK5&#10;Vm21u7mwCAu4R2Xn4pqmwjkZEoqQ5Drs+TJfr7XW1paOAPfH89ePj6fpwOYMpO7RLDsAR9e2jFbH&#10;cr0ikggTYkJIQgmRwC/a2mjX5bq0JRwRAxs2DiRZ8qEcjsfT8XhKOZt7H2Pul7ldm1aF9TCBnRJS&#10;Vmd1JDVUR2TkDKlQX2roENUxRh+jI0JK4kceoIJQRJiSMS2mL3W5k+n9u8fv/s3vvjx/ebl+LhkT&#10;NIa2LNeucJmHwTSVh6XrZZlR6ED55Xp9bq2yXAw/XZZLdeQTiR3vzpzkstTWjUgAWIcPSlIPNvUA&#10;ACAASURBVHVZsvD7d/fHKSeGVDAlhK46hqSEREtrXRWI+ujDpfYxzJC5DX1+vTy/vl7mpTycADnx&#10;RFxkOh3P9325/vz9D+AgnApna+pqhEkRlqGqg0RSPhlQa4BcJJ3U6Frr3XR6f/+YKU88Hae7PvB1&#10;GVdGJZ5bRxHK8uXp87Ve85QeT6eH+7vl9RlaLej1ck1JTqe7u8Ph7nA8TYdjngqnzHmSMkkhTCUf&#10;kpTW9eWy1DqAJOUDUpKcwi9qo7cxgDCV7NwMhnoHtjxJnsRRmy61NUlJJPUBvTtiAkhj0IDhiOre&#10;xgCiPE1SsiMWxCJpSuVQDsfDMaeMzEAIBCXz13fnr+5OGbz1toDBlE/CpnqZr1VrnvLpfIgOi6nc&#10;vTy/gtZT4oeS/u6vvv3r3/zWa3tkLGLf/fX7b//mKzkiILw8L//l//nn//0///Fff/iwXNtdOXx1&#10;Ov/m7nQUv758flqUUwbEWntrkRbt6FCmU+09sdzfn4skH4qU8nRyUyJKOYVTB6gkxgnMepgQB4gA&#10;BEnMUWAq6Xg6Hg9lykmEHcFMmxyO919//dsk96366I40IedEmbnkfGAkQjD0LN7rC8Hl4cwPD0n1&#10;5ePHf/3hT394f/Zyym7T6+vrvCxABZlqtx/+9JNbur9/9/jwTZkeLrWpauvpzz/Xc8H77CeWAxZ1&#10;6cZma3hDyAGUC9Pd6fT1+3cfl1cHXZYFmIownc7D1Nw/fflyOkwAx/vTdDjfDZDLMvrQq3VEJIdo&#10;1Y25IzYVjRr7rVQMYCDy9s5bmLsFvj4i2c3EzAEnMrG7p0n2dMGaEHB3dwpPE9F9dYBgxbbXyRy3&#10;iKmZAfEtTHsD5dqetsItmzfGSJm3CD62sHVz0d5MZbdoum49GLZPTwEHAOJ1IoU7IkSSE5m5tbYT&#10;4TZpNpxuUXPa6lJu56DsUDQzW9B/q5u/Xq9m1lp7vLvnbRJALMDWQsq32vodHYSbdOtfQhe3f25t&#10;VGhqKwJtONyGqiOY2el0ikKF2925eyll7+OCm7zBvvEdOIn3U+Io496osY/xwNjRnknbX+NNn9t+&#10;vjtaH3WPDobIiBZuSuRNiShKj1ZsdcP490ScqpLQTvN98TuMuqOt8REzZ6RA2fcaoTgXkqiBiXk6&#10;b6MykN/ofCMdexoNbv6M1AH5Ou5lr601dyVkkZjWAGbm5oicc+C1CCCIHK2eDmgGGFOFwCGSSBTN&#10;e5QSBeEQFJFoG4fTezNjNYj6kOjbDqHbipPf6ICIrjvzMIBH3VHQOWZ8rHAjs/va+rjV4nlU8kb6&#10;+aEce9LCCzm6zm0oIDCzJsgp5ZKZEUlRVjpgSk5o4Cml0wTCOoa33qsNZMklKaC66lAnLtPpw9PT&#10;dWna9JWXMRTMTocBmO7EU84oCGauPScmQhF5eHiY5zkQQbMhkiMfFXV9cQVjqGprLeVflEPfKqJf&#10;pU1srT22DR/FXTuJSE7iazdLIPccmPEuPnslwsb8bzWZO1PBVl6o2/iQPaEkNympGyECKuVWD/sv&#10;q7XjuuV/HzETCOMc90cjYs55L53YJZfeiu7sTSui48YwsGJsEBXjh9Mx6gZyLtFNpWrMrENv14Nb&#10;BaxQ2tU4wJql3Opq0B0cAoVFRwcncBTOAGAKpiCcVy0R4kAEsPeXqr7lJ+FWNanq3o/ntxlRNwRL&#10;0yHlnMpESZDWgoixzbeI3LeIqMHry+WnTz+peikFtt4YEVLtJTGYAhMaszu7g5uDj+E7d92avLAX&#10;6/ma71OsfEtI7lOU4qPbU75lXZRUCiVJS/csycxqrcI4ie+ZychXr4k+lrj5GJGyG3HuocyjzWw3&#10;uLDZ4jf1uNVbSnpr+7xlKlUFR0S0PfcFQITH4/G49Ln5dazeAiEKwBjDVRFIVw2ehIhEam9qQRwb&#10;YwDGcKC3fMWvTKfqMMC9vgOIh8Iwu15mP06T0VAf5mSekJGTZIzRa44wTNUUAISlUOq11nn2rap5&#10;nufr9Xo6HlNKU8qHKd8dTyXLGKPX2poOxK42VJlZTnnUUedFSpaSk7CqNh1qI0SJGNXMxui9EwCW&#10;cjwcTodDudEJABZ1FgAA+qaZd+ZJKSEDIoOz29rKqwpEkFLaJ8zt3khrjZDYPSUWFAWgrqjG6l3H&#10;93/6E0/g0FKS0/nI3mutiZgO4l2eX+tSrXZsxtrBMj/X5cPz84fnp9frtXcFNXD/6pR/+9vf3t8/&#10;Sp6u18XMWh99jJd6HWOocu+dT1Mf0GsHRBvdDHrrjtzVHYSAheky1zD9UdVyOByieujjx4+qUZSA&#10;WQTMp2l6vLtf9x5a2tDY99q88CXCVwFQ8IbIpRQwd7OYatNtK78aHm3hMZkBWFBSN1+WOtfe6lBV&#10;plTKRGmSkjP9Yg5KMC8iOtIYI8pJMGq8U2Lmrr5L1q7qmRkF/KY+f9f2qqrDDVU1HIb1ihysmTFT&#10;SiwiDsrMiYklAaGZuyqADx1dxzTlEx6IWaaChf0ZfZm79ZelsQgyJc6UWIpMU07My6UTmzCVzO8f&#10;7n/z7qvHw+Hz3Fobj1+/u79/EBF3uFwu33///R//+EcdDoaZ8/l49+7+8Tyl3ubLtY5hImu57OFw&#10;AKDeVdWv16uqJo7qQgWzKHPd7eweiYRW/5Vtu7XRZtZ7mE6I/ghElPPdb/P0vlVe2iBMQkeWgumA&#10;UkgOiAg2yAdqFap3J//tV+VwWC4v3395+q9jfBTNyUmt+1B0Rjo+X/znz5+fX9u7h/ePj98dj79R&#10;m9Cau+qg66X6SQQh0aHk6jK5HEHbMldP0RnpqsrMU85fv38cF+y9t9EIuJQyMdXRa29Py6VpI4Jp&#10;mo7T8WTSxsu4LgqRN+BDKULruMKUEupehEqwjkRTALpJedqmSiAK2ENTvpkQAACIHPFGzb4rjmOZ&#10;dprDTQiR86G1ttc1bTUYBg4EiERC0R9FRMRIsNUK35qK1RD61qLwy66S7fvmN4WgumW0HXYBR/do&#10;eACORhtEAoj+1TH6bdS02wmCmFgW/pYwY+Q6+rDN4XsbbQIA2jozF0lp3RcDQJF0W9O1P4KIIny+&#10;NdKrRr/pENs/IqKmfXdH6KZgycKJdAMF9dVBdMDoKv7V0MjNv3HVvlv0+LD3X4wJ2X2L4cPdNfDj&#10;dT4Ybz/pwWPMpBoxXjSeYRS3mPleY4VIa2bJIPpfI/4yjTpJZJatno0BQK3dkjc2rqqZM241KnQz&#10;SgT0Fw1I+xWVq8vSxhg5R2XLL4rc0G1DIoCZkWFXr7vTfMNyby1D7muFsKqqdmYmBmYyQzNDCt0t&#10;qtqbmjszMXOvCg4IBh6dgcOjX49XJx63kIwIzDzJ2m8NgZ+QR6+Modkmu1t9IMdmEYEQ18Fx68A0&#10;V90jbUSIkbcRNgcegW+Or7tHi/WmFtDBDNAV3KlrQZbpiAO5w/NYzAxsSCmlpOmQOBEioCALGuhL&#10;m5m7oJDI/d0JIdXa2rU9L1UkE4u5D/WmjkREOC/WjADT0rEubfR6nUdTmPDgTE5IoAgDBSYRSUWA&#10;AHwvTt7cepvneWdv3lryENHhzZ/eD/dW4ez2I77Te9vd8Z1twu0INUhbpwfcNI7e4llrdOFj58lb&#10;kcdt0A7RLino21Re/GXM5ttcHNjaKvanICLcTMKI56aU2uj/TbnYcZMdbwKA1ppsQABuo5Dj1U28&#10;B7eESnK4XC5j2DRNyN7q1cymKfu2X1xBgTdimK1NTWaKAHs9NW3ji90d0WGz6dGauwVR6+yKWxDH&#10;31AnWIcobhos7M5NY8Y2QDCCDyAqU3iQOWcg6WCjaW299VZKEU6tNTeUUpqOD58//finnx7ef3M+&#10;n1RHWxqhJXYfVZIhmasTGqoBKIAZQNQ60taKtld+7owBNzhprBZvhldHTZ2qhvH9pS4CInJDyYUk&#10;HaaRi2hvtfacMyIjamhdWrt+QHUEj8TN19K1levWMm9V7X2IDICYQLbGdbclsr13JIklwDrBB6J/&#10;VVUxin6JI2aPZTOlkpIIUR8x88PREUk8OZK792Ft9DGEJOqcBwAFTjxMwd3AmTn6D2+N4yoaCKbD&#10;zJCcBNWgW++9l9N9mbKkbCC1mQ5X9Z6GlGQYY3507w5AYXC/Xi6998PhcDifmVmYp1KKpJyl5Jyz&#10;5JQxhjS55ZyZqM1LrVWRkpS51qenL+fjIY7XVYd23EyJcGJJXKATi0hhmSQxc7RT76XgeyDHSZDX&#10;li3Yyl9J2CxavlnBTIcPAwREz0SA6jCIKbDf3s1GLyqJZZJEmJtBGTiRD7JPT59/+PH7d1+fvv3u&#10;8XiQ44HatdXRm6EqDk4dxpd5+fjl8vz6UmutiE8vzx++fL7Mr+5O6K4GZuW3X3/77XeHw6F2nevS&#10;25hbfX29Ps0XQXrV/vz8+nB/rm18+vL5cCyOyd3dKgGYRrPpKte78Q3VGrb+5ekViNWg9zGLtNbO&#10;Bz4ej6/X2UMikGLckRKoI6H8pfJ0HzFOzFSje3CM3kdtbWEkJ1f35Tpfl9q6MiVTaF17H13NFCRL&#10;KhkkEXEbq8YO27ovO+fJ3FDdEJhTJEgAWXWbE7t1CYYM9tHdfXRTVSWHmBfjdHd+QERVRzQQImJ3&#10;xG664YO7dQtDwDmFFLtHb2OYBkdSSXDknI6CEzXsiy5P81LbOOQ0nSaJ6b/QhhuC5GQ04SHhhP4w&#10;5fd3pwnTKwIwv/v6q4eHh9BRX748//Cvf/r04UNJ91Mq4nJ3PJ2Ppyw0z/PLPNRRe0ckM3Ni5ATq&#10;Osb1ehWRqSRmBlPfJiSt7VS/jOvMjP/CcuGWhLhR7OFAMhHJ+eF3rcnLqzIdz+fHPphk4nSilBHR&#10;dbhW9Fovn7755vy7bw5FXj5/+sPzpz+6Pn3zVablsryMpS8IPE33Vz18/PLlv37/+f7+24eHvzpM&#10;3/ReapWmiZjBqEySSqKslq6DZ6Ozy9GJX+fn3qWrDYPQmCJSSv4mv3u9Xl7nq7kLESAJUnPCJNXs&#10;y7zk64KUHTiRDGYWjIGzzAyIfem6zYZGxJsRUmv/9hi6daatE96C26bDAQCig3ys09PM3cc2vzhc&#10;qN2DAbDd/16bwhXM3OVtfuNWYuQAoG5RwU8Mb6O2yAEI3IBizAMBADJFOeg2hhjWEQ/uhAj4q/ZK&#10;DJzeeK3RR0ISQsQeMO54a6WLAbVRix9+8959Qfs0tptJ5bsA7+7FrWdzG2vRW7fe2p21LM3dNabx&#10;RDfjOqhtNUt7ILcn0G7dlN1pww3+hJvmKyLKnKMP1RDISW6a9GJGyGoSEH2df/rW47e7CNF4gDcT&#10;wBFRou1tWdzX+ngiinEFqmg+LIr4I2g3s2jyBPVtbhvsQ8PeIvYVcwQwcHAwQAcM8D4mR6O7m9vu&#10;v8Jtw+S2tv2k9o3km/Pym5EVus1j2GVhd9NXYTGAWFv0ocFbfHjjMUNfe4pWpRPLAoAIaJmZZb9t&#10;1L4zAOoKBMeq0AwQY5YMbfk6ARjuCIQR84I7U/QOECKYKQFSdM+rkhOtbZ+0uzVEzIJ7N+DWezPc&#10;PVr4xhgxLxuiMgNhb7gqpRCJGSitTBWZrvi+KgrS8DFaDzcb50vOOaX87nAqwKc0X+bau2rhUtI0&#10;ZckCYkAuQiB+HYuoMHJJx0M5FMoF+XXoh4s2bYgDSBDJgWptTRekzHw0UEBQ0EVbu7ZqLwUrSMIs&#10;JaGgZ3di5kRt1pTS4TCFLzhGux1DsiMgtE0bt18KHfxyyohvE/ZvtdYtD+9sM0aLwbMA4B6lrbbP&#10;McFfpv72m//q/9t74k20GRA1bym7WKlHyTStkNyOPgSYT+6Gb5vaPd43BYIAGDrQAMDUaMtd482A&#10;ljrGFle8JRsBIWGCX164VstHTgV6DwUi7tq74jas5VfZRNWAt1dojMgROBQPESBG7+CqzwHQfA1O&#10;xlAAyHntMY6TDLRi15YAQJRDQW4gbkjrX4y3JWRmEj6dTmU6kqRh4D7UwcARsdV+uJsI6TJXR2CR&#10;utTPL6+1WUo553y5Lqr9VPKU2bVx6ubm1ocqmRK4ofNNv9av+EGERIgFiUGHRfsWEaj+olhj39f+&#10;2zi13ejUpokZERg9C8/Dl96OcEZE5sBhtzywD1XsrQUetfqFW/zPHHOzYPRWqfI+lv2XmcbtaGiH&#10;C/eFxfsBu6+WBcA9xBGZiJmTEKCaqxskYiAHJrKA/Ky30boKMjE7GCELYozCDDUaQ5Z3v//2RcrY&#10;DRwNiNBArbfWlrbc37+LKehDDYCEyBxr12YD9mBpHZFCDnAsedSFwe+Oh8f7uz0Ob9cakjdqe62N&#10;N2A85SRIzz5/eX6ufeTpaN1e5usYres42UREYJaYooVJwMtU6HiIQyRCrctwd/JbpAaAg96llF1F&#10;7EF+GLiUQDjKZyKHye7/P1tv1i1JkpyH2ebuEZl5l1p69sGABEBAECE+6P8/8OhIRzp6ICXhYCPB&#10;IQfT3VNVXctdMiPC3c1MDxYRN6sx+VBr3swID3dbPvvss+BrQCgrBqYcP5vBGRAt+DIkyJk4u35e&#10;5ofLs5Mfjwf36TxdGOFwd3Pu8t/++b//y7c/PDwsHz4+vf/h8/M0q+rctda5axWh02E8DkPJgojf&#10;vPnm9evXOQ2Xy/vPn74009r18emJc8pZdKnzPBMnTmmqrQHcvrlFw7ZUcBqPAzlp7wDQfIqF3UkW&#10;sSx3d3dEstT+5cvDPM/z5TLwgL5aaVvhA+qu1t3ciASREUNRxsKahXnvrVnXvf04VrUUqb211j4+&#10;fGlNs6REbOaIDMjgGPpDCMmM5tp1mQMP2r1DHARJycw0IoTg4JhprapfxRU7hBfPK47YDp0g4ul0&#10;23uvtSMqOCGSqhOH8PxKFOJNM5mZHciB3N2Cb0OE7MhxIhzBBOA48hsdlz44LEszSTSWbMmbuVrt&#10;rYHC29OrcluOCPc53eRUkNkhER/v3tzdvy7jkSSZwtPD4+Xp+TTegJab8dBZhyRgNlebq83dACQa&#10;CAOIAQ9JRHFvZUin06mU1OrcFyMKXbctzL5iGyFi/GDoJCHyhhKuAXk89sjrwstLTq8fFkdJuRwp&#10;nQiRJCMPCGTWwBaGSbgd8/LN3elQLp8//fb993+n9cvtTT4dh959Ps+9G8lxmukPn58+PnTku9ev&#10;fnM8vDY/Li11HZgGEgGA4+2rkgBomRqo9aVjVWHQ2di6VQOUBCIGaqBIODA5ZCZYdB2chE6FhAZZ&#10;LstlqT98fm4VDjkhyfF4dFj5hN3N1Jr2rTLliKt9Ve0r4S3S6Ah5MRKzAAC25Mdsj/4jrwtEk66U&#10;o1dDj7rDcmtQbubu8zzvkPMe5YejoHVTh6ADAYCba9R41uO5KsUBhVsOUktQ4DFifMK9mRt8FZxd&#10;d8KKjzIhry4wYrVwZYzkvunjIY7jEMND8Kri0VoTjjRshSERd+qdx3XvIULYhXEY1vXfSnPh/6PM&#10;iEhbYB1rhXvHIP6rWsEffe3wzI/e1ky7m+MangoGnCfNvLupGhExIKi5xqS/tQ2Xog1i1UbrIrwl&#10;S7hph74MFYjWLAAANARGRAEwBEIQBEYwBENIhIuSrUMFAREd0BTcnEIEiTF4gPFYTCGSOne1GgZr&#10;BY9TEr9iOMBXIwfWFdghBmbe5AF+/IrtOgwpPry1ZhpyL5vhiB21SxqY7qH5Hs1chcsvtEzc6HYi&#10;kjJvAzA24Y2AABT2armZtdY4DXtsfW3od4LYdhiDXQa9tpyzMHXzXuemUHIWyi4vkX0IkHo00gTl&#10;OAJoNyL0tai7Hg6kmNAQxyk0Ql5CJXdAxFIKR3s6KKGzc1QVETEzoTk2FeH74/FYhnmep6U9ds1F&#10;cmbJ5IJADgzIrmoKCg6918YzE7h2NE0J56X1bpLHYRiQ8zRNT88TYbIOvTsIMyPL0Npyntqn55pP&#10;h3Ia1HkQ6CgdnQCWOonIzc3NMLTz+TJNk3UFgNPpdH2sgputqofjOvfmR1VZfOEJW4RE4WJ3zZ79&#10;0ccrGvplazfXTehVt7km+4FdP5Nh3z/XwXrUkeQKXRKRYEjunwkvyadFrBDKfLYOPHBceRbrLg18&#10;BL5K6pAIt/ev8Ud8u18BJWamW14XReAggyHRBmX4jz52WZZYhICZhmFQ1WmactrnQ+h+ghAdHSNU&#10;85fCFAUeEZt3PQbusI0k9Sucaz/Uu95sPMfdeq+EhSudzDUIlpV/uGIzhFF5kVRSSszJEZu7unb1&#10;1s1VadN7kJQU6dKWpv3m5rbkMY6MMI5DKoKtLwQO1lSb9Wj2jn52lA3f3B+9beVZuGLdf20KVoR3&#10;C+BeOBQbtr2uJxEZoYfMjPsh57bMtdaltlajPskblAHgFArRofRAV9VLX2WACQB6N4A+DEbEItJr&#10;jXW7PjIppQCRiShkd9drB0CyvdDq7rZKSCIhZ0mlpLzMZg4kTMIoagCOjNANatQ9MGWW7h0RVzEb&#10;026wngL/4wwXBXc0YuDECmYNHD22dK+qrsI4HA6n06lkQdMvz59FZBt1s4KkpZS3r+7HYWit5ZwJ&#10;sW+clGAKm2qr1cxYkISBsNWKklprT09Pn5+fD8ebcTymw6CtKayce2ICYWByADIQ4pxzPGKzSDG6&#10;ysvzle1F4aTjHs1q70trZkatrVaJKlIMBttUHGsLEU68IgKUUkTB3S9zq202SsAHcCSnNJ6W2i/z&#10;1NrS2lnIbm5uRuJ37x7/97/7u//8//x9rXSZdZrr4XAaDofjzfFEt4eSb47j3fFwOhxyESL4RR7f&#10;vv5GzRxQwYGFSDjX0+mQCeeujphzRrkbxs/N2qePjznn3lrifDiIG9TWGVchyn3/RynV3X9y/w2l&#10;zJf58cuj1tZaA8sA0NSWpgRtLfA7AbtQUbXoDrGtESmsAiCYdbMQRKGEnLMoGZhbV0foBudlBicS&#10;bktTB0QGFnBUQEcyx66WUhGRlPM1vuzuhmQIFkA+oBOGBFzml3r7Hj8joki+BhD37u5ae/gsNyQC&#10;9xA4N9nm4+WcchYiMicRYUDamQ4Qus3gDsCIMT8aIAu/urlx1OMgjo8ojK4WTgcxMyfhEe1n96+/&#10;OR5ORK/Hk6j31lMaX715MwwDM4vkaZoeH5/b0m6Oxy8fpiJym4fTODTr81KntlQn1V57W2rftMTQ&#10;wAy85Hw8jjc3RxGawNBWJX9mXgXeYGVFreGZQSiDISC4BRcAgWyTNtxyidXgyFSTuuThhJgfz3Zz&#10;dwJMQBJgJvqSczse4M9+8WYcfVneTU/fen8cB8jsVhdPTMMBq10qfffu+dt3Zyivf/WrXxO9Vj9Y&#10;LwCHnE8kBZDNu/DBrZ7brK0P3JbFtXNKWdMw97kBqEgaiums1AFAW0+IPBTpOrXeujIgS0Kyztyq&#10;PzxP86KnodyfxpvDuNTGKYGZutnO6hHWXhERICS53b0zf4W8biZyjQOWZfEAhoMzt3nxLHnntPg2&#10;PVBVAToAhdNxsIgL45N3J3SNc1tvidd/RwTCyIW67opGX6tERjxgZoFYr3VqAHzhWIL5S+nJVrog&#10;AYK7qfbo9RdatZvBzSyun/dogK/azDZPp7iOLIONpGpEEHEDbMXJeGdkyPsFwxUPSq3vEYxfFbKu&#10;UqaXDjRE9N1ffo3Utk0H8kfsrKW2F+YGoIGHmmjwdnBD4nf7mGRFmPYLiL/uisytRR1/r+8TEZmS&#10;e9vCVlPTtDH3Ygn2Atq/vqkNWmYiR2SS4O1Y1K/SEPVJ6NADk93ZU7b1WNrVLIfIu3anFQl51Cf1&#10;j/XXGQRpM6vqsrTWmtsLA8rM8CX6dzPzjXr8o1gft1LhS7aw4SYxkD363MwsdIV08d7DrQpzIlr1&#10;izeipgMYIAB2QiCC0OgxMCYmQSQIPQ+37ra2HiIioSEigXXvEf3G2gaKC1H/i/2JgEySWCCRcChY&#10;ImHk1e4QZ8VDVcH2nRBz9mh1Ko5AyBh4JJPIkWxeWp0uhnMphSUfD2UoWaeJEgk7shu5kQO6g7Zl&#10;FiL35KjsIIU58fE03gnx83SZGqEJgSEJYwJYlt7m1triKUEK0l1x99nrpdvjtDTFnillTIncMeZK&#10;lSEwlLBmc8Sv1wzDXUhwP1CwBf27taEr9drdFOz5w4uniaPhnVCQCPGFO4Rrm/HL6/pnf3Si14/S&#10;vp/33VellJ6fnvZgOo49ALjBDm3sHxhfHX2nV1+63RT88Zdv+pywcUHjOg+Hw3Zt8S/m7qaK9pJO&#10;bA4VAUG1pTQwi1nfDCbtety7ZwlUyN2DbglEzJGMRY4BtbbQK48TqMG6N2Di8Fwx0QeAzACRhWPF&#10;Ir0BCtETkdqUmTbfBICOCJI49GPdfe3B430SCUJQ1pit927e+3JZKlMCoDAvJGmuy/kyO8v97Wvm&#10;1FpDgCGLsDN0I2UH97UUjhDOhaPzlDfi6L7Z3B0Z1Xqtysxga7Kp2ulqguhuyph5583uRZgVgEhF&#10;hF17Yry7Oc51mWo7X+YpT6UUIjIDswYB7ZrlksEpaIewdVW4O3NgByuvB4GFswjp133OO+pRa/Qv&#10;vBjJqz0fixBx5YoWWVdEFCYhd1CEqMZiax3BkUHVW+8tKt+E6qbWQcFWrgQ6ArqR/rjfLzZ8166q&#10;QCRC6o0EcxbOyZsLISAlxMw0JhlyUoXjMDJzzOwO+wAAKSXQXoQFwUzn8xwHhJlhgVyERJJIzD+I&#10;O2VijLyXcJrnZu5AwzDc3N4OwyBFCJDAAKGFnGPi2hf1K9F2RiEG1HjQ4Yj3xPt5XsIU42bVHcHA&#10;k5QVvl6rgESUEBhCQIiTmfW2bKMsiHIxs1r7l6U2U05skDpIc3g4T0vt43i8vR0ArPb2++//8B//&#10;z//7//rPf/v+3eef/fRXb29OKZXXr+7GcbxNQ5Z0GsZjySVlRAjoP4OZWWsdADhlB2R3GUqdLx2w&#10;1zrP9fPDEzJV8+fLcnn8/PbtW0FCdOs6z8vT89OhHPL4MkQXt2JUkI8SrvEnmBJgiE6/+/QI5lCG&#10;qKACAXNikb5M4Ipb8zBicydVBcnBYLErPmTCpJdFVXPOx7ubqmZI6rjMOtdmgIBsOhvfCgAAIABJ&#10;REFUIBSbFhkQhyHvceMueunu68DyMPgIjqtqVsnlynLSbnL3JFz1JYbsvbfqsSd5HZQaJk7m1q7N&#10;SEQsuHY+sHuHEIYAd9duHTqaWm8dzDhJSXR/OBWmw+E01eVpfn6el1YvbibDeJTEy3yfy8/vXt1I&#10;Kcjz1Ka5Ux5u7u6D762qnz89PH15smbmPp8fE+Kr2+F0GJ/Py+PlPLU699armTkwiTBC5OrW1Y5F&#10;RIQZX2J1hl0d4MV6/LEix+43EbHFNLwXC7AGMdJ7Zh6RDg6C6FwGUwRnQHOwlPx0ojevyk9e2/Pl&#10;43T5wDgdD4ymbW7VrDN356n5l8/LD5+nZuXu8Ob27ptlPrUuaInlQDIiCTAkYtDevbfetXki4pRP&#10;x9ubEf7w6dNU23lZzrVmVEDTbg7Gqiw5JwEmczR1BXVDaJ4wWZZp6V+eL8+Xs9ktCpcN9G3L4ggU&#10;YwNDJIQQAJ1ctUXswYzoEs3rtjW2YSipRIQRmObOh0SMPvjWWgivr0MhzYhhV+5d9YiJAPDamfmW&#10;B+4P5jqvWLOdRE7ogIaACKvEVu/MW3nhpZUI9iB7fczROBghyPV84Q3KzTl72/W9EAFolQrHMNw7&#10;aLcHc7tZ2SM52DLVPT3b4zZE9L4iH0mkSAonUSRNk0aUCQwA6PGpKI5tC0O/qsvb1cyrPcrcHblf&#10;FQTiFUVOjg8AjKZAV3VEMCeI+qS7msfECALilR5gZg6EiPICrsfxWJ+VqoIBM0uiWB+zHvkwuCYh&#10;AOhtcYth9NB7Q8y0Jg8vYHnvKhJkYN1aNuzrxBKIcvRmhHerdd5XBq7ae/Ykdn8o4Qu9vfQv/cgW&#10;+FZTjafGlFJKjtvkaHBen6OZGW4zQ/eviJ/lVe0afmR6trCgBpMKKZiWsNUYUyxFFAkRURKYu3cH&#10;DALGKsDaNl7uvhm2fJjMzFpF5JISJFwlxamrqRvuZY31drZwTdcOW97CsjWp264/aqoGCsFziD0f&#10;1XsiYoToa2aMtUJEFJTWzqYBJWgj8LVXBw/HwRGBQF3NuoI5AhomBGEBA2869TM5HQ6nPOQbhiw0&#10;pDZX01oNtCR+8+ru44eLJ0Ht0QwkQmMZRAgTKdJ5mZfaWyZhFbbWKRO5a0S9QciEEKOPHN49qDLb&#10;NqPdIu3WY98ke9CMW82k9y7CO16zWwN3L6X4nhDDSxqzG5/rSBcRt6rwj0tevjn4PTPc37NfJGyZ&#10;Z+vNILoEPfJ2dwdayxrX5wW2mbnW+vb1GFbd3NwdIaaAagQWtvUM88ZntiuSm7nyizX6aumITW0h&#10;IklgpvPy7O7EZl9XonbjTy7ujqi+GvMV4qHg4iAhOligs8HnwChr7M8xLHxEuvsiX0NjQWHd1SNW&#10;FkZdh7+t6CHTGkPn0E+CDQI0BUTEcRwR0QxYsoh8/PL8fDmzyDgeawzaESnsYF29ZUJrio7khCjm&#10;ZkpNvePW1LelzftWdEJV7WElNlqRuweU71fIwn7NcZuyDQJdXYMIEaraWPLpMFbty8fPS9dlaSkV&#10;EQKFcPSxTswcdwgr9LbGkeBJSso5Jkw4APTezVZ/txcPV6dzBfjuu30/R2ub5/pcgneA1kEwdLkA&#10;Qd3QQMDUEAKOVLfWdJ7nLEwR5pp55IaIyIRfb6Rr/2hm3ZcoDABhD6MNLpIy0fEw5pyhL0lIQMnQ&#10;zW6HAwAwcvLVK7o7dfv0+OU6zg5Iy7qiIQEmZojG5g3+K5KUOed8c3Mzns9z7VV7As/jwCltmS8D&#10;uva+tDpw9t7IdEvLV+mBlLded0QFt5AJAnh4eJjnWVVLKcMwBHqFiIfh4KBETmTM5Maqpl3JqDWP&#10;WcS9g2pEL669odDZ/OPT9OV5QrnkdHSQ3z2fxwIfPnz68vhURGuv7z9+/E//+W//+z/8TpT/+t/+&#10;5Z//yZ+XlI7jeH93o21xd3HOJGPKRUo1fa7TZZomdnp4mrWdz9PT8/PcFVjUzOeJkQozAHz4+AkY&#10;np4vH798+fe//tO/+Iu/GA5ja1q7ff/99+fLZbw58Jowwx7nhB2utSKJdwU1hHWyHzPX3hBRsCYR&#10;d3UEBE+ECWhtpdtgdAft2p2l99Zabb12bXHoAfwwDOdagYlzUkJXL8KcsqqDY/hxM+gecCx1BzM3&#10;XGOr7qCADpA5rVuUtoIAIQAIh917aXWxlb8j7mjmremOLZqBbAjZWsHTiogpSVvDMNsttoMSkSMD&#10;6F5sWMEWMG2MwIRi0NCBHQuLsvzqp3dT60/L9Onp8YePn8/n84jlho/fHOlnx5tX+TiQePdpulTH&#10;t/dvj6dTHgdE/PDh429/+9vL5TIMQ5vazbEIwOmYD4UvczdvzVp1DXdHJFddVKFvpK0t5/NZrS/T&#10;zOgDZGYOfQ3fqJXxI+6+CtXD7tRWuxKw4xZG7nogIHk4mo+18yDj8e4EPDuAG0YLgwgej+nutszz&#10;948P7+fLl8Sm5M+Pz71qTsNZyCo8Pi6fvszmcnf/5ni6a93LcOuTt8bk6zgIEclDhq4AjgQppWE4&#10;jMOBXr+5P/F/+/AP52l+nqbH8/lUDK0Su5ndCjMBEWbkzjBBta5dHcmzJBSpNi3n5+dlZjLK9PNX&#10;p4AELMJQYgdorQ0SgR0BdLN10p2IGETTF7iFmQ4xt3U+KcJLYBI8srZUMwtdwVLK3v5B1BzdFAEw&#10;mL2bn6UY9WNmV21+QOhB/9s6HyAaWJnHr4KgzZ+JpBXx3Z7o+gbt13GPma0aDwRIjuShegLgKTEz&#10;P8dsxDX8fXFCy9J41Qfry7LE1aaUFn3RS9hjLNqIRnuX3Z6PJVzjuev6QIA41xJeEWfknFt/iZN+&#10;5Br3X/dg3cwOh8OemVxHS/HtHNQah3XcqtkcdJGr2td19GlbKYy37qNd1sXMEFhEbG34vMSH7Je0&#10;gvGt06Y155ucg6piWosPe0CzA9Vm5o5rAzGuxM5pOotIzCGN778OB3d62H6nu7nfVyDiM7WXNfGr&#10;/jrzCFAiQlrFxEopS+vbtokiA7qDmaUk19HDvlCSs/+xel3OHPvcXUUkrW0qXXWVvtiqzVGHFKLg&#10;SCjEjMaV6AuuX0XAe8CUhFS1qyWmnLPgNsAQujvEVIvN2AFcJQYbDI9E1FqTLdPeYi8K3IM4FB0E&#10;nGJ7qerO93CLWwYwN0AjW6aJhIcxQ9RPggKBMFA28OptbWZ2cwAn/+Wb14Tcl/70NM3nuXfoBmMe&#10;hrEID4yiD89P56lZGw/l5vauTpATC9G0zKoNKaXEx+OxEiJT7Tq32bsfCg4Z1fhQblbitGSm4FVJ&#10;2CjYsusNkjBmjqgTNyO1r1gQsa6zMlWd5/l4POyl4D15cPdhGGqtMTJ7e9Cr8NUexO8bmIgAXnCH&#10;a0MXrm7//LiA3vsuELLqfPTee5/rkjxdXzlthHCty+47983AzH3Zhvl+ndcFT1JEDoeDiITpo1Wv&#10;IiyebvYgJBleMKzriwfHWpdA+sz0fH4GgGEY9ox335yrQWgIm76Le5S4AdBYKKQODNDUMSYlEDN7&#10;SBbHguyzKKb5vNteAHCI8o6rNjMmijMY45uFNhmSuGh3T0M5nU6H0xGwkIiqTq037dElUEopkgHA&#10;bGHJRLQsy2WZy/EYp8nMchmYXesFoJWSdF4AAAzBCRwCRgLz0+m42/l90YgIGHp3B0N0FsRt2+zv&#10;2Rd8T+Gu/3f/R1VVJncfhnQ4HZ+X5ePjM242k5mpi0GFbW5hBEIvFI9NgRODcsyrCpQZhO++uz3u&#10;Mml7gWK3rrh3lO4EYw8x8t2LhZ42ErCzHLwOwzC3bsrs7ECJmAEQDKC31i6zC6FZz0PQxxzWeZUr&#10;N4Q2n7KjLWu1PHt0ZES4PC8XdXaEAcphKHc3R9PivSXhLIxMBtRa09bBHK76tJd5xmFgZjeLgp6Z&#10;zfM85pJSYqSm1ltzjAmNOM+zMgPA8Xi8v79/muZhGMfjoZt6dRVMxJSYiZzQ3bspQWj5JlkHmYKq&#10;lrJSr1X79RN/enoKsd+wOaEjgohZslozX0I80wFas2VuhcZWG65DzxBB3F27v3v6VMbhvMzvvnz5&#10;w4fPamk8vMpp/JdPX4roP/3jfz0dsC+PBn6Z6z/+03/9xatvXpfbn77+2e14en54uAP+WSqX2hY0&#10;7ZV7zywjc5bUa59BAFprbZqXp8v5y5fH53mSYcxDuRvHxPLq5uZwOLh7a+bEavBnv/mTv/mf/up4&#10;e/fx06d3H3749ttvlzor2qEMuw2Mrb51oEH0TuwbDwBiQDkAuK/NPt0aGqvbWKLfgSAaTzYqhmyK&#10;39cvRDwejz88PfXea2vTsoinmyzjSODEnJwNmdxAo8tNQ0d65QTtthoRUx6IKBC30KeI+Nn7Cz/L&#10;N65ErfWQ0+5xfMMW3Z0w+aa1dq2mMwzD7mhwA7aIaJrnAE18m8WEFLF7SsScsveG6JzYdUmU7g7l&#10;Ph1/xm+ep/rd6f2nj49C6f7m7jc/Pfzs9dsDs9dezdwwj6e3P/1FzN5oXt+/f/8v//LtwOXu5u5L&#10;e/rm7eCtDlnAm/al62zeHS3JEAFwqzEEhJi5lLEtD/MsrtZ67bUNWYIH530zHi8DHr8iqP/ode2L&#10;I0GIxyqPSyEeShkpizGACbMBX0Cfxnx+e9N+fsJXafnn7/9e+6VPn+bnj61OhGkoBwcRyg/z+cPH&#10;+fHJjjdvf/KTPyvl1Ty33poqmufmniWVUhIhqF0AUfXu5kA6CTzc3hY40bvvfguqQPR4Xn77/stP&#10;3pwQHH25OR0F/GYYEPjx4blWPZbDKIfz+fxk9PR8Man5NJ7o5v27yx8+fZpaZ+mHVG6Gcnc8WMmX&#10;+TzVpYFaGw6HQojz3HrrzAytTdOUUiEiTjnRAFf5Q+uOW4piZu4bNQhLrTM7v767L6UAmNaFXMEG&#10;cAc3W1mUFgDwpTukgog2L1NbsuthGFNKvApkoyMDQHN3JC6DkbtBGPnW2rI0Ijocb5enp+DBo6wu&#10;hBCJsHcQigxKzYBpnaMN2RCxq3d1oESI01LP5yfIAixEoNglU87JWr88n3O5RZBQJGDKTAAAy9x5&#10;eJH/8o34tywLy/ov1yx295VvveddvHdB9POhZHdobUqSj8eju0/TI0rZY81wRRG7zLWJiKQVJTWL&#10;gUIpoYgIyBqU7/tb5zOzEJF2nTdgm1OCeY45g77ijsghIEnQew0fllMhIpFMRJ1aV+2re1sJFc4u&#10;dkOQI15BoMDRTQFYFMkJnSO5Bzer5qxPZgbOTkKYAYg8k2NKaZkbAJZyBLBlmZF0GLI1dENzDDFu&#10;RAfoDkB08Bc8hgEQgBF5HG5ba9qVGMbxRASq/XK5DKWYaWuNkHMeyjioehjfTQtuE9oCrW0mQ9OO&#10;qkiEKMysQGDdlyXnnEQMvLXmqlmklJyG22maWmuBaLTWYuY4JgCiVBhAcs4plVrr+XwGPSAlJOm9&#10;LnVx91LymNNcJwePqc3x6Hvv58tCREJB7SAw7NrcujCCywZDuPaVkCNJCI8OAWkjsjAzJxCX5/OT&#10;Wyml3N3c11p7606QZSTkZVlq7yklRGlWuxEStzaJrF2rEWWGxZy6AQkgdrOQWiZCM3MZOa8qZQ66&#10;SZUYyMQsI1FyWLp3oyxlGMfR8HAYPQMuhoshmNfpsize7sdxvD/eJBIwfzqbdmyL3b/OdWHJhE88&#10;LQsSIYsjDHk0hOe+zLVdjHihAgcux0+Xp5zzkAqAm1cmPxTISF8uFoTTbo2IOBEaqPYhH9cgVcTd&#10;6wZ/EA21AYCHMCAipUxluO11IkRYeSO+yzy2pbpZ2lTjzay2Wpel4SpDknOOmSKRvUzPl1DWjq3o&#10;5swkLCbcWoOODsoMxA7UDCANZFZV1SF6PhEdx5Rubu5rrUurGuRzRO0xtk6cnAGrWowAdffeO6VN&#10;OwFAkCBUDt0RIFqCe2vRMhQFa22XyMiYRESIc5zBuU7jOJY0mGvvFcC6L9ZsGE5F2MyWVlU1lYyI&#10;jgCuexpgZuCAQEys2N2dmIRTXCEACEszBYct+zLvHcmS8Lx0c0QENXM0g25gtb/ILNumNAMArTUk&#10;RVJAcGiAnUVYHECzGBN2h1Y7kHBJTnypbQycDqybXmpt2rkM43FcHs7jOI6HE5JUs7YAtjT6uHRG&#10;SsdCicDbkkWE5TJP0FfWq4gMw8hIW+i2KpjzKopAIXNovqScY/w2OgPgOubVAEmYDQDUFREBTUFj&#10;OqyrE5G6Ne0IjARjUq0VhRvyx8fzpS4l8zw/tSF3awS5MKGStaqKBpYrEAIjiYg5G2pEnw38uU3c&#10;SVEdfFou7iXn3LvGJFVVNVvrAL13ZHIEdSOilfXXe62LEBMhM/G6A5u2rqrlcFStgH3IVIQflsUR&#10;cjnk1g3AAC+Ki0FrDt2sm86KiKWUMh7cfVpqN2NOddO59Rhkuc1SmpYg7Pk8T8vcCMXNl+fLodjt&#10;8WffvL55+vz54TyZpq65mpMuAYi0WmMTllJSTgc4xSbMKWjSDkDjcDSvDXxaenjqLAkc2tyaTGMa&#10;D0xvBhlfv3ZiN6q1TsiXeQaw42Eggq6Ws9ze/kSWjbtEnrPknENZWkDnOj+fn6t2SSkdBkTsqr2M&#10;S9OpTstlwVw5H4kFHM6XB7Pg4LAIIQI4CiWQxJIfz5fHyyVlYcbeJrD2DPbdb9+dZ58rf7gUyHJb&#10;MmLvpqfD3d/+jx/+x8enb+6PP311MxL+8vYXE3AtjZHB8NXt62PJ2oBB8sKUqGmfm9MBzGr3mgs+&#10;TU83t8O5+7vL5cvSX929/en9PQOWZEQkJSOLgS/T4t1enV49tHo2fVXK8XhMn76UxMOQ1Xss/jzP&#10;0zSN4xiaDsys/bnrxcHKQGptqo+PE0z9+eK9MCt07E6IJQ0IWCedqSJiINellMvcWmuHw6EuOi8d&#10;KSEP3RicWcv0dHkYv5xKWWp9qv1tOQBwq3Nf6vT6uCzLKcnF7IINCmKbXw2jFfG1bKtBEY/iXSSc&#10;1oMZRIjUapvmOZWA1NeOhjiCuXDtlrPkYShjQCqrfN00nZl5o7kqMrt77f0SAtQAapA4IbMZzlWT&#10;NMBuDgCEgL3FHwbuM6cEAN2amSVnQTphmrv/+u0bb/UV86/H3/zd9E8Pj5e/+tVf/tXPTwZiThew&#10;8/OD5Pz61e1N9u42SHn3/vkP7y6SXrPw89yc/Bc3N1IECR4vZzkLEVitsigmXOZ2uSzklCUxYwYU&#10;stP9L2pbvPUxZUoFALxiv8DtfVnBGgUzAgQEEY6hvVG/bSHqxkJIkmXtSw/gdM+NhTl0rUKVwE1N&#10;GLV3h3p/P/zq53fcPv3uX/75h4fvErr3S6uLm6UsLEWdHr8sXx7m3mU8nA7jfW9o2h1SU0fMpQxS&#10;DqmMRORWtVZi7Hq+XJrAU4PH799/9+23v3t++sHt+fWb27v7m9bm798/HUc5jGnRXrrOU43rSwzM&#10;AmoE5fI4W50fHy/zR52W+Xw+J5ac2vsvXw6p6OEGTzjkUkZUZKhLq3Y+n4PpXkoRkdhzADvtZ5d0&#10;UzNr7aWGg1fViZRSFGpSDgJ08Ow5ZMo2wG6t2pkFXdAZ0BOxxjBuj2qYhx7lClAAbjXrlSFDqwJV&#10;5FGhIU5X85q2t9F+hTuA7e5NGwB0dVUFByKJMKt1ba0xEmzgQSIGgOmyMkx2JDgsi8JXPGbYikhR&#10;r/NNAHNPgB8fH2l7XaOYPyq711rDrHdtMcktJiQTpYBqQtlpTyaJBMB777kU2KiYdoXnHQ4H2xik&#10;ey9QaNzty7I9aEBE3WDO/ebir5Jk//z9ZuFqXspel1uZWriqPsAVip9SMl9wYyoCGjityqUMwGS2&#10;glgKTgjrlLYo20b4tk3NYtoV817UKWqtPSZ9Cbr7xtUEusKno7N2r8r6VmTDrYqxrwxv3GDcWEki&#10;MmwygKvCAFFs0WVZ6lUJdP9Z03pd7mut1aX3ZkVC7WCfMPbSCuVfv7Z65guYgqFbZuC+M3dJruYQ&#10;XN/I9W6JPbAXc3ZOHW7Uqf217429Eotblxduhcot/gfmVbsWtpLv2q4GL5xGYgFCg1UUiAy02XKp&#10;x5KXpfZurSkz5zQKZzNzaLWTejfXMki3VNVan8qYxoOIZJGMj0/B01dV70oOunJfoJu3br0pdGjY&#10;0cAQS5bM7EhscDxKrXWe5xiQGIcryAjXFW/YeLytrfDwGjSCrVU0j0LXXmTb+uJslbeOiW2xAYi4&#10;lLxvNt1aJoJGFUZm3wC993mey2HYFp9DzSfscDhyj6PDq+oP4svQSLBo3oix99sZ95fDHn/IOcXD&#10;2jd8a621BvDVfLl9gxG0VcEQXlqqzCwy0tZaKFOLSCxRZFb7fttx69503/B7AdO2Nunr9Y+1uja2&#10;+8vMsiRw7V17W0gJwMNAd/O902x/pmYWlHL7Wow3jrKZafTjRYM3E5GYGTIhvBBxg5zvZp8fH5o6&#10;SZprm5b5cDre3N3OLWYzEIF2MwUN0cv1xrfLxlUOyn9kZF5quRj9w2bblo51llTWfcgbJr05xx2i&#10;Rlxl3GPN3d3ce+9LrcuyzPM8z/OlzKWkkjKHAQmKKGIicgRQd0Q1I101lNZHgCAiaq7a4htfCJ9X&#10;D4uZOcn1I9u5JM+XiTflj7jgAEBdzd0JcDc4cb/dDJFX/UAm5qhiZfDp6enp4+cvp9Pp5u5eRHrt&#10;8zxnycuyRLw+DEPOwzRN0zTxkC7n56fH59774XC6v7tDxFprcgRys06CKbODsVABbNOyu4zwcbEC&#10;UVbat59t7pL4ZTqOiJRS4tbO9bE3624icjoVSrkuzcxMNWdJLKUkYQpuce/9NBzjkS11ulzm3vs4&#10;jsMwPD3+YABjGcTBwPvSl6a9d1c+HW6yFK3NuqNhbzZdLqeRNFpDSTpKRG611qkuZRgXs9lgWRq5&#10;ZYH7030W4nT8/Lh8+Pg8XJaGWGsFsNvb2xh5N022jGJ2JEkppd7BkRgBXN2MIA8pe+I2YO+96twU&#10;6vxctba2lJwRS63zNJ9Llrdv7u8O43GU7O4EZuatNTcAIINBMmT8/e+/s+71b/7m3/35X4jk3//h&#10;+/efPsZjxU2tCraGgqBO5GFklpRSn0JTxIhEiNHBWtfeGTCPnMcxiWReyWjg4IZBa+3NOi1uHUlM&#10;W1uqO4I5EwzDMC2ViUpKE7VlXqyZ9RdXy8xCHr+NaVwoTsSuM7+ejugI2I0bbUI4w5D9Kq/b2Ile&#10;VYkYAM28d93NO25ygzvXINZhlxKwTRRnP5v7vt1EKAjRmZMZ9F5NVURyzu6u5qTKBMCoc3e1QRiO&#10;h9MwgBt4bxXmuTr6cDqcXp0Od0fO+XK5PDw81FpNW3NjV0kkDN+8eT0ch9+/f//b7959fjw/n+dF&#10;zZbnVqOlNsSotVbtCmwC6GVINzeHcciCklIueSRquDVDmhmgbWF/3N31MDaALdaNpdiXiJklyVjy&#10;WLIwmpuS13qZAc9v7+TXP795dds/fPfxD+//2dMimRFRk6AxpqzA02wfPkzP5wZ4vL//+Tj+VLWo&#10;lpwPtRFIJhk42O1g4IasSQyya32a64dl+u6//Pbpf/s//uMw8l/86vjLX/27n/zk9etv7r58+ljN&#10;M3BzXJr7NI8Oo2QSRHMA4DHfdTXLtV6m81yXhZAlDR3ww5fnYw4jmV/LkOVQMoELQrtcLr21MB+I&#10;WPWrsOZHprlrv44aX0wbvmQyvfcY+7b6xS1Q3t2DmZ3PT4KUUkoilFCIWZCZ0YONYKoaitLIRB7j&#10;Zdfmrr2U0VobhyHcs2+TFTa/+EcaKwFgOzArBz48bk6D94UAcWu6MzMmZmYRIAofE/wHdRcA4EJR&#10;6IlaBoUwHDMBIgUBlWJiuyOZa611d2awldpVNaYFxKUFTXwfA7hHYLvDJqKUpfeuPXpgiHAdkGLp&#10;ZW6PvZSqXWRcliXUycI/BVeWEYkZiDwE0bZwFVYZWaC1TP/VMuLXrzhLarrN9caEjC+ySx6aMYjk&#10;HqcLrUNI/OOahCiA0yrYru64i4CJ4x4zRPa0DVWz/cQC7BA+BlG2q5YhESWzvizVTINXqZuWIPge&#10;j77oYex393KPsHIUd3sRPKW0MihW0xkW28y61biXNRRBDAFMW509q2rv5tY2gIAATK2bx+ABCW5Y&#10;EMWv4137qnfL3cFMQw0oIqE9Yt7jIUQ0fSHWxn6OY8IbIXDfUeEAYBNIdPet+QoBAGnFAvAKHLFN&#10;JwZ2ri+sfoXXvG5l9iMiETCzmqFHPu+CgoRmrkutxK1DrXWpHQBDpRbAa69NGwkzyXhILH6+zPM8&#10;L3PLZcw5jWOptT5dqmvvzYchR28sETlSN5gWFWqHDgaOpsRkCiiMBMw6rLqjK+PFtwFce3OCbxls&#10;rG2tG3Ppa7sn7P51Ir1tn/WMw9aRi9tYxa/TmJczuzuhKHfGcwmSIeLWILt15Gzu2XeJ53gc61gC&#10;JAyJc3dCdAo1EaR/dZx3Gs9+EHRVG+Lr92wXQEKg6qpqei2HCwAQfDwHi2rtvia20Vx/hLXtcf/1&#10;guw3cm1wrsGv/bRuuxq29Vm/0EF9y6NerP62gYUFHM0cnIRFOLpTuhsqmJoDU84lp0EkA2LMkfRN&#10;pySnZECtNkc/L3N36PP85fFxWnQ8nC7a6twIQ3Eb3bpqN2RGZGLYyBGqGmkbbLgJbkjfniblwpsV&#10;3W9wjcZ2LDGIM8HOoC1pv96GG3d99Qd6xRauvS29Ne0sTE6O4IQWTSnuAbzGr33VeS9mCsQpJTSv&#10;dY6kXbd44PqLfe/7/XpeyP6Ud2scF0NEPcbkpJQtp5QYq0H0ibqB+TqqzolIOJMIdnIkM11az3Oj&#10;FHIAoAQG2M279aYXAFiWZVmWdn4Ap2Mp4/2r29vbcTwuy/L8dJnm89P5nBOxdxFUd4AuKaNm2Eh0&#10;sokQ7m3Ye7C4I0Esvtte3ADN3rspLLp0B3AspVDKvWnv1QEOw1iGRA7uSkAO3pdesWciRGjdpunM&#10;C3bTYRhcgZlBxHt/nqbHp/NlnpbWSnl1d3d3yIfpckmUmBMB9WZntPDlQB3/C+UPAAAgAElEQVTI&#10;q/ZprnNdHp8NZVpqa02F8PY4/OW/+c3/8u//Zxpkrvp3//Tb5//0tymzGQb149X9nYdwyVznObXW&#10;ICcRGcBJTJATEAMI4zhkZqyu50vH2hERsJkvpeD9q9MPH58/fnr/w+cHwv7mfhyFC7aByYgjfZac&#10;HLkkAyRmXrr+/tv3Kf0XhtS1uePd3Z0hmHcEVGutLw7atS7LoqolUc455UNdrNauHd0gyQj9PYAT&#10;UmBgDsoEOQtaiKhFOytHO09K+Xx5VlV3XJbl+fk5LKqZLcvy9PQcrNc2T/Nltm6M68YIN9BacwAO&#10;hMhth7HiTEcesrS6H5OtRP9Se9isLrmtEC27IGzD5WNCCoA5SnqhX+7EMVUNccxVheGaF7aOG939&#10;1Gp2EnHon60TtpBjEhU7SAx6rxXcb8dSso7s4tjcWu/LMgHj6dXx5u1dvslu/P79H77//vvpcum9&#10;A3QRHHPKrKdj4XG4TPO37z784cPnuZGkoc5TAJ24JqhdyFm414pojdU0iRwOZUhpYBT1CoAxxhdp&#10;bbR2V/SYPwIORgAOzoDk60ncjdLuZSSlQUQQwXSxPmVqbfp0f0u/+cXb17f08Pl3Hz78M8I5kwmB&#10;g6fE4Ew8PJ710+fLwxcDOh2P35TyTUqviIpaBhqAlHggTKtWGytSE2q9f37z6naa6rv3Pzxdvv/8&#10;OL/79P1v/vSXp0Maixxvxj/5N3+ax+HDhw+fnhalgTHNZ6u94SkXBugd3UrOd6dyOLw+HIbDly+H&#10;52l2QBJANnCjVJUfpgWRj2VISCIl8KcFMQpfrbUt5lsVUQGiu7SH/CtvtN09som9BbIBkNuk0dVP&#10;k+CVnpvHmMp4GxqCEXFiATRyjOEUexkEtrhZwUFfeqiuA8o9MPrR/8aAcLhSmI3/SimpqroTgSMD&#10;ECGVEsQ3MrPwJbXW7tEFt4YRe/mCXnRXX8q7O/Qb6c11JBF/HcdxR8R392YWk8pWUDAOKm4NIbjO&#10;a9pmnDmY91CwQ8RNLZoQQURafcHXYZ1qsMZ5oZe1I+4vPp/WW96dPQAEoyw+eYv1Vzq7bj0GYbDi&#10;R9ryovC5J677mu9+bg9ZNsuF6+5CRDICdDQSBIsp86scpBrEc4vbJCQkQBQAqIvv6W588gploRMg&#10;gQNgqFMROqFXXXlfbmtgGlWTffP8ODrZ0rz9RuKWDQI16001KnXRFyGbOOH+a7xYeIPpMdw8Iue8&#10;ipuoRkkWWGAdi709n217rHtPKK2V83X4jaMTuOPGQ7gGUABAte97dd//zBzVeN0UcWHLkJnWvsE9&#10;r2Ne55TswdkOkZpZSrn3XaR4bS2otR7Ggi8h+7qeAFCXRkSx2UUoS2rdaq2f56fICZelAlBdVuKx&#10;gTJzKWM5jDmzpORQEfHTw8XMhAsClZIchu4d0dFduwfPpKtfpvoA51q7MQ7DIJwUUN1bUwIPGfrI&#10;oCLl2PXK9mWMI7znfrFdo2wCV9lIEF1j4dfNA0wYuZZHcsHMUXWHbZ7hbiH304TbltkfYrwuy7Th&#10;Vl/95yoW5RE9RxHPw/yKSCjoOTqah/yigUZah4gQvMetoh6vPWvaErDrTBWCBqEKnF8klPzqmmyN&#10;k0IGI84LImLtfal1b4ETxOBz7k1++46NP3dX38ctIDh5/Bo+ByD4I3vCY21u4JqZc0lE1NrSWm+t&#10;h8Lt/rFrUirC/KI5zFt3LgD0VaOOhzIeTsc8DsTijsBkCGors1GIHahbVUIZiwB9enz68vxEMrDp&#10;D99+O3IaS4JDEuKGCA7kZE5Ru96XLtTI8Oq1b4n9yOwPG4lxH9sDqyyKdlUMGvl1m3f0sFGkx761&#10;0Yalim5Jdy+lLLVrzCgiIeSgOK3FlzX9fLmS1aWqgiQR8c2GXF/w9TthK6Ts6OS+/oll3zl7qgkA&#10;REJInFjdhlJybl4BwkM4OYG7m6PGXFR1Rn79+i1LNrPzvLSniYRzztNciUhyuVwuT09fAk6NKsTd&#10;7e3d3V1KWVXP5/Plcpkuy7nO+PkTer87DZTQmqs1sNUh8ibrvee3kKD1tVaZCYk4duum3eYxYlRX&#10;dMiYk5mBWUxQAjBAJ0YByEUyyzxftPWUkhCZw/l8to21BEC96fl5WpalILTeDaybLrPXxXpD8HIY&#10;bo7j7TAMx7G6O0LqaizD1GdVrdq7gyF11aX32tr7h8kdl6aCfCxlzFgOdz/56a//5M9++XyZ3n38&#10;Ms+XZZl5PIgMQRQ3A3JCtEBOW07ElIgolCWRvCuBARgSL/N5buduUyklZVHzlPjubnw653m5zJfz&#10;eDydDkeqczI/Dozlxg05Sc6DA861t6YAwMPg2pcF/t//7++n+Wk4jm/evPn45bNfgUERrEZ59uZ4&#10;S7QVu4B6t96BmafHyzAMMo6JMwD0ZufzVGuPgU/BwpBELAOSsWSiS1lpdLgsy+YpZGltWuq8NHDK&#10;eXCFdEin8bDrikes5e7EOFWrDDnnoIPFS1hSSsFMvjby4QVqrfE3AHDHyOsAAHGXcQa64hARvUhY&#10;BRsrYLV21Qv6Ym3MhDB8OqFEDBYeBACJJGcAV1pHvHZTywCgBr1Bb8J4dxxqU62T2TFKI0CYD+PN&#10;69vhbrDk/bm9e/fu3bt3rTUwB4QhDbenMQucLw8/vHv3t//wj7/93XdPUx3G2zwetKp2N0PXyEI9&#10;53w8jVhdtbWlPj09ZaFBEoo7aG1Rqg2ZLiMCMzTriZM7IoUVAlgZKhTzdULpAzdxHVUVYiY0hIY4&#10;OS7ozz95k37589Pbe5qff//uu394fPyDpD5PT31ZuSNEuTX4/NA/fF663dzdvD6e3rofaxWUA2KZ&#10;FydOnEoqGQXcm/YJ4QLY2b+8vb+5jPDl8/Mw1Fd341//9b/9D//hb/7XP/uJIyDQkG+IHr9/93Se&#10;5l/8fJD7W61tVCDSU0lsWFiEcwYd5ZBCFgn43FojNoQxvyklC9JS24flsQ715nAswuM49t5zSrRq&#10;0TRY+9r79c7YY1+8wnSv8ysRWZamqsQSRbjwE4HRG7iDd3tR9bi9iT4WZyQH9aYVLIlQGhGRhNHJ&#10;wPtWeqrLEsZkgxJXIPklIbmqTuze5V+/iHgdAelkDu4KyEQ8BF0eLSJu7zppr7W2WUspOWdJzJwj&#10;+3X3Wuc1tlDDVdMIGNDNglPqZg6KgmjuXcfxuNuj6zh7v/JQEN3PsINf3xpuqdFSGzMziUHQLUFE&#10;kpS+6UMCGK5JHf7/dL1psyRLch3mSyyZWXW3Xl+/AYjBYEAANJlIM30QzfSz9Tdo+iCBpABw9nlb&#10;r3epyiUi3F0fPDNv9Ruq7Fnb7fuqqzIjwz18OX4OotWdoHmLyD0pBRVkAkTXsnJS033pcIVKPuNF&#10;xS40Bi9iETPZOMQphJCSy8qtOm9O8rw/F1ihYYCEpt6sI0RDNkSMicGCynrLzEgUmNt2PX4dAKhr&#10;HLDlpWUbgVjTSgI0I7AcIoASEdpzO2Lf0s99jwtk2v5y+koPUVYgqIGqNWvVS9keIjOtDRSyEMlV&#10;ldXanvMTrXq+G4GZr1IqcxXx6VELMTolL6yqfl+Fem5fkdi81Qygrh0Cqw34F3lBgS8wyfvJARco&#10;uLbxgF+6flWXuUKfH9/WyrGyzxGnbfQ2+hf8+Je7Yi+v2IpeewbuohEYsnGAIFasyU/vv+zEPK0p&#10;4ok5EhGwppSMMGoECJHt0McUYJyKqRRZEENOFNNBpIq28zKKmVgDMkIYl2ICc6kF8fYGiSMQWlEI&#10;NTMzci0rQ+YwDEQ0z7PjD3kjMtl9iKy67XFfq8u7Nmj+fHyHmLqHJJECWzfmsiez542XW46Iupx1&#10;wxSJyDzP/r/2xpdubVvv2ol5BqWqoD7ZBwbg8hfGBopAzuJvzsDznEH5cbXWZWr1C/AgyR1RSmmL&#10;M2hP5j1caGRbSrkepbh1fX3WRbSt1K+IIYSxtKYiDrLaJPUULNBzP3B/mVltxWClawcAPz4Mn/tv&#10;+zu3CzAAhJXGeEXjmG1wna/zRs9XXSqdmckFQwAQWVQRKeQ0HI/HwzWnLApVJVzwG5O/GSAwN7W+&#10;75uYoyGur25jjOdpRELGg0njLkRy2VzAXcZgB7FvliKb+Apc4NURUcQFFVVVwcwL2wAQU99aU62t&#10;iTeoQ0ghBI8pAdSFes2aGaqCeJ2RyfdSt8JK+PH88bRMfelyYLd6ULVVf0KJMBCh0+htbvYyDICN&#10;bYjXeJF3z+DnyE6/bl9XzVx6cX/tVmZmIAZIRJRCTBwqiBdzvfGkZiBWa51nIrRjF/rh+nA4TEuZ&#10;lk+lLShqQE/T7Bcz19YAMabU933fXw+vmbnW9vnzw9Pjudbq27gGpHnp5+UwpEPOYLW02kqRAntr&#10;3SEkuOFLdct+m4rWFXfD4bkBu1k98eY2kdcCLgCkFG5urqjULgYzldpqrQED58AMoq2KuUQixYAY&#10;AbQ0LZ5Mckzd4XAcYr5eqihY3x2JE4d8zMM0TfenU2sNA8/NxrmM4zyXRQwNQQ3NbBorhpBif319&#10;e9V3iXA8L+/ff/rVP/ySaBGRcTotZbo6XnXDkHM/zwsRhuC4Iqq1LstCMbCqikEIgCrWpjKF0QD0&#10;4/lzK0WkxUQAAUBERcv09vWbT1/ulwaHq+uh69s4ZrPrw6Fi31prCuMCSynn0zIuxcwaT3/1zdu7&#10;l99YnVtrXdcD6XR6enF9YOauSznHbR8yEZjZ+TyplfNpLovUpK1CBEKMAMGMEYOalSq1VVokMDuB&#10;FhFx1hhZBKQq5wEDIKJSXARWYBeYKFcNgJEjd5yG/upqONxeXbc6ekAVY7RpxX9pE9om5H3v7/52&#10;h9X4WeB5VCnF0JVFHGDpVTJAxJCea6l7SRG2/oEb5k68x8zLvIAZI8YQ9yJ7U0MEpuhOT1Vb01qL&#10;dxpDCDFmAvMTUKQxYo4dCIBA5DB0Kad0Ok9lGp8iIwcD7IZDf3dzfXsTU2qq919OHz9+Pp1OKcRA&#10;0CW+uRqu+q7v8MOXz//8r3/477/53eM4pXyMIbfFSQdx1U52DRgiZj4ck5k0WQJpIE4pxECtqYqX&#10;9l011+MTVWuuyY6GuLYklTAg6KXP2V+26kxARViYSwxtgOXv/ubdu9f96eH333/3386P7wmX2pYu&#10;hlIXEUEI89I+PZSP9/I08jC8PBxf53y1LDxXCEqAuCx6vM4p97HPiNakaJvATgjtF7/oX77E+CDX&#10;V5JT/Ob1FdIv/5df/+r/+M//6Q9//PP5XH/86f5P3z18/36uDQ63eUidNlgaETNh6AMlYsWAVAGA&#10;iYaUrrpIDBVREO6G65ijiDwu81wKmYYQEJPntcHltufFPW/OeSlnT/XNi4uoSMaIsmmX+fbyoZQd&#10;NdRa2/ktVH3O27E/jr7QrWmDGqW1igYQOVKwYEQhpTC1DX9IaACoqNt4AAbek889rPfK1uXx4Ffi&#10;0Rn+xXydiLTqGRGKiSkiOwUorbE+sStWklEIASLEyK7wuAc5K+X9BbPiHm10XecX6e17vzbdxs/k&#10;Yhphu7znfCnGuJ92G4YNd1Cc32Jrhagj9oqsqgBCJAoheF1HAGCbaxJAJcp7L37HmP0sQtovAC5o&#10;pjyq2vNk5/ff3+YuyczKUi+HLf0rSikczEwRKYSVssnWMeKtuEsuFruGgEtdvPbZqpXSVDVAwCYB&#10;nTpAzbwQtdJy5vyc13klZsVP84qzRcQQyIdP7LI8bPtdXIaUX2UvZquq+M/iyNYamCtWMSN6Tc13&#10;nmzzLf45e35FW/fSC2MAwBxjzNN4AnRsJ+3qsoC24yfha/EMd8cervlQood6dtF12a/20hb2OGO/&#10;Hrho7m3BLm0b0olPwczcbvXCfPb97OeKqv9P3HcvbV3i9cjZqJXMLGCI7JUzQwFExQZW1OkViUDV&#10;Y0cFEEScpkXU12oOrkbEHJmvruo812msVSWEQExApmYMAbABRY5ERAiqRlXwx9PTYtgAr3I8RAJk&#10;CmxE/i1hU4LaU7v/aZDaWks5rP7wgjATN90RJFt1gRQAFJFb3fEFZOqgZAUADs+CLnuyhIgMz9CD&#10;i6QFd9k90epUeE5do7DO1/nWQmCPpLFV3/ErkfTGcgloSC5nb4BgYI5qcwGrHWmGz0W6+bLiQeTz&#10;GF4v4M0jrXvDP8e3PaBtzZ91E9KGFNhjmt2m9q2y+2fcigm4ci6vgBEidOC0+8P9/w5952WdMk+I&#10;aCCBmVMgDjvsEL4qaWUzvxd2sTuvsHmXK4ac+45TBGRFQSAgrKU6qoqQrQkiROKiYmbj+TxNU0rp&#10;0A8xda9evGzn+8DAgQiNiVQRDUTAd8bPcLB7pnT5y9Xc1oabn53PfphWvPNafHEduZRCrVUF1ADZ&#10;nwuv6Mt1uZ4/wXfd0zwC6BBzx9zHtB8B29s2dumvhXz2886Lm/M8e39+39L7QexzPvtO3nd1k7o9&#10;aLzcEm1pgmoqXtAMISBqEwFKgOTgHgVdmoZlMZMhHed5qaK1ihgQx1LKNJ8b2DitUmN3L175cayq&#10;c6vj4+Pjw2kcRwBKKSFRrRUxqVFtJoLInJBEdF6qNtvPF79ax/O7+MezYWwbLEbca4u0YVARUZpX&#10;adFMtRmQEmHf50KIBFaNmcmIiRCYmcGoqbTSRCozpxQRWa0pqRpRSLE7GKcF5taqqn749EBEwzB0&#10;Qz/O05cvX5rq4XC4H8/TNJ3P51qbFxO9LP6L12+JQ0jD9fX19XHIiLe3L3LOtQgA3d5ev3375jQv&#10;PkQwryThRAwxxpS26j/YUiYVUIUQYlvKUmBankqdK4qpAEDfilkXGFV1ns5v3/3N6xcvp8Uah6pR&#10;rSuqY0sPcx3H8XRepmk+jWU8l6bKFDlTToe//kV89+2b27ubh8cPj49fPEDaEyTYUELMLCLTXJtg&#10;rY7mT0wphu7Vq29XTKyBmTVAQoIQCzZjWhqYCtYSTF2Z2dbBeUacwWg1QLPTPJ2ncVzmJsJEQ+4Y&#10;E+FMNp/P55tuZTdgxBBCW6Tve4cvIXoh6ZmjdQ8n3Dd6NhXzOmjnjgF3V7DK6EiTr4I3dbqvC7pa&#10;P+jnuYDzcoXorYKGjQB9XtrJt1vTUso8La01CyElQ8SNqVsROYYYw9AqkEHOfc6JREq1pZRPj2NI&#10;OfbDcH13++JVfzgSUW3Ljx/en04nL5WytevD4ebqGEmVw/svj3/48afHuQxXNzkdylzHpycz9nJB&#10;TFGJnVxtWZahj33KISYmuL4+HoeDGU7T2TFtgA1WckvgQCK0eRivXCqYAihi6LqV7nFZFtzoEkII&#10;gQOoLmJj4JKjvL7tDoPM448ff/q3x8/fGUyBUFQP/QFUm7JYeDrV9+/HseTcvzweXxJ1BoljspbE&#10;gIxTznnoOTKAihbTMcV6GNLQ5b/71VUpj6fH7xJNhwMPiXuTdnr60x+/f3qcT+f63//fP/75+08q&#10;h364Mbj9PFKAQVTTHBIxZkKDJi1m09JAtY/p9c1tt0zntizSesOotFhjIiHAiM3atKjJPAxDilG+&#10;ZvvYPdru11YXvNFx2zac5usly47DceyHn6nYbJ2LMh9SJXRISV1KLYUDMnQxsikSQRfTaZkBYGXc&#10;xnU8aXeXe6ia0kolZxcV9L8M0//y1aq21kRlG05VBGQOiUlEDNdIlYgwcEoJuzVg3ZMiN9HIgQAd&#10;Tu3xEyEBGiMRkpqYKCBiAAJEW3v0+7F3eZF7OEXbsIGZoa2/kQsZgG3o1p8IraGGQVkkeIcByVYg&#10;kwLqz+79q4gfzMjJJdUfDRLu8Js9wDIzVdc2+Oqy9bm3UDdeELvIuwRg7Qu5V5VtgGfTF4TVDsG8&#10;ECBLVTUVnSdZlkoYaFgLz+7obCXy4Z3RYU8z9rYtIsLe7wMBQGepBlshQ1te9yy2sUcY+5be9tiz&#10;5yUiAGytiTQTCSmGEIzQRNqzmrCvjwF4QA8heN/MVNUUiXyC7jk2IoIQnAwD1PxzVDYhu/2qtvsy&#10;UDMBUzVYlQYRwC4iV9vAxrINTO9lZrzQyNp3gl7U4GHL6/z3e6IOzwWIncEFiKh+HQi6uCoRtbrY&#10;ygxp6uTEsJ5kXodRDz8VA2BEOlxdt9Zqra2JqgGY1wzEaK4NxxkRGZAGxMCEeBgGgkWaQVGRho5D&#10;ZhyGoUpTNowBAFqZq6hVfapNz2PRdu7jy+PA3GOo3CyF9SSGTVnEf3AT+5nf250MXjR/NlMSgLWV&#10;tGVZ5GI7u63tVg8XaYz/fq9zzfJc799DQzewPY7xGpBfDMVORBQ27AECEBLHaCbgE1xIiIpIBirq&#10;17ju8wtb3vfD7mC9W0gXumr7m5nZqcMRd028ze4AViCriTfJV2AFMjKFvXvjX82EW9NvT57XRSYE&#10;W/t13n5CADENF3kvXOQJW+Lhqcjar3Ootn1dkvjZ47hMdYi8GBmQCYFVQbQqIDI106VVMOu6DoxK&#10;KaAaY0wcTqfTl0+fSezF7V0kltZevXxZE8bEOax4+1UpRcRZ2GkbAfzLM+vSPGGj3/CVvORNkaYq&#10;boPh2fE2Q2DEvbLDiBWBwNDTJHNjV22mtdZpmgyxmRZp4sBuZ4UhclDB5Za9qD6suAAyiDFKbdM0&#10;5RT8RP6f3s5fHsR60a++9HLMbE0EDQi7mLrcltlUmpghAiIbIYiZaa1CoKWJTouep3mpImJIZthU&#10;MSU0YA6x62LXYwjzskzT9OnjZ3OsPoSUEoasqs1AZlW2hPUhnnOIQ9czqWrdiztuGrjVPsZlXgu8&#10;zMi8D0WFAI4VRmYDqCKOmGCI6oyFiGCgIs4TZtJqVTPsc7aI2kxF0Eg3eVhmB3Fs+TlxlVZF5tNp&#10;muXL/WlaCnFEaTnnWYXG8zhP52kyhEnal/NZRABC7rpDPhz6PoWEiN++fsMxGnLM3eHQdzm8e/3i&#10;5cuXMWYM/Ktf/eo//Id//PL0dC5AFOap9kOutdTaukxe8XcWwbnOtYoqxJhrrWhqS52mczf0iGgq&#10;4zh3XRcDoUEtorWh0TzXj09PBtEEsBnb02OReS5laU1AlcRyCB3ndBwopENtwJxurm+fnr6IyO3t&#10;7fn8lFJalqmUeXOkfioFVQWIzCgNzVCVwIjjsNRxLouDhZoKkZFiiFZR5yqllFkBAE6nUymlrnoD&#10;Duljn1BV1YfzyRCqipimEG8OItVO5/nFEadpapuysTvJ9nVl1o1XnI/wAjWNF/nGFjbs/2o/psWF&#10;vjyygo3+gDccwVb2XR2s9zkuymTrq60Yt7rO3OqKBEGA1toyo0XdCrWGiE1wmVsOISZoCqWJAXHK&#10;D2MJxjdDOlzdXl/fMMdpGaW2T5++NJHD4ZBT0AUOh/7mMCznpx+/PH7/8fOnx7NR7IdDhKDL3KHM&#10;EH62CI5B1VrCIfd9YtKcEgeUIlIWTJmIzNhsrVV5q4PEaCMIc79OBgTqXGK7m92/KBBB0ypazGZA&#10;eP3qejx/+unTH8bH96aLQQXSlNI0zfM8m7IYTmM9nSvl2xcvv2HLVRRQUp859fMMHMLxcBN7NrOl&#10;LUs5IYz9Nb58df36RX8Y2nfff//dd79lGA/XmUHK+fTw/v3/+S//+vLV25ub13/4/Q+fHpa7V391&#10;c/eNWhyLZCZmG4t1QQOSlGJSjrcqS4mIV4fj8TjwmerjvCwLymJgio3Aco45ZyArdbGqOWdMaT8m&#10;zayUQgzbQWxme+0Z48aLfem4ddNyMTOktTXn+7VUXKF3CIDKYQ1rIjAAELtuKhapbRGtTRUdy9Y2&#10;oXGPSnPOYLTzf/i4WmutjqNtncP9IhGxlVVBTr6er9siFQ/WaQ+kcgwLFFUVMAT07i4yWXnWMVd9&#10;tr09DPLVWAGARE7Z5K3LPUNmZvkLvN+Wk6wIKL5gGUXEje0MnP4ONlaV3F/DFnkzJUNs1Worxug5&#10;EqL5YBkRA+hS2mUAxF/rC8H/f9yJSN6v8zyslGXPEPaYDxFXX7+xMPnFhxBqm3ekri/IdvvrUb59&#10;6RoappQAqOiWBUVKseu6bjrdr99IyJwAFDEBaGvP/GOXGDnR576ZS+E5TetW4Dew5xv8WWyBGy2k&#10;L9d+zbyxAalqk0bKRKS4tkAdY5Zj3l3tHt/4vais/RQAMFMRqaUhGnPwwEBNVNTpT/3J/Cx5gAsk&#10;hh/8QAawwnz8Cv8ir+O9OrhfmIjAxsTwF3Hk8zpcbgy8SAv3ryAiXT9nrUx7wE7PgFt/t5N3ARE5&#10;+A3RQA0cucghhdR1eDqd5rk4eal/MwD0VzcqbZ6XQDzkTsQYrYH0fUdEBjyOc2kKqByZOc4VDaHC&#10;ainzXOpS0AByHGsVqdJCF/A4ZKrNWnl9NcjGmLJ6pA2L7la89yVoxbXW/QTdN9t2bOjKY+Lga1Ak&#10;Yo77YtpFeqxaLvfb/mfXdT4osrsyn2ax6pXyRExbD2Tt423BhKj4yAOuEbZI9fkMRHyGLCruoqCo&#10;gD7aSvtT9kTC51VqrTe3R10hGM9SZrQRixERrJJQ6zPbhbYMNEZOKXkgIm2NPPZF229596i76YkI&#10;Zkco2IZ/doZMNDQDUVM1ICQDURPY+sbMzAERUaSKaK3V+3WXlTLYgp7dPO3rdB0BvRrl9C9InChV&#10;Wfxzcs6muMyzNIsxBuayLPN57IfDixcv7h/HcZxfvXp1fHEDACkFl5bejYFWbTwCAOfm8ivxmvq+&#10;JfY18Z3py0vrdKWvEhARrGqT5kRTfoV7mg3gI6+670D8mqVGRFKXYwx7v9pbgn49pIJihqjGYs/K&#10;6SHslEvkYDP/6p8l//7+tumd7r/xv+7420sjMrMcs5mISWQGpK7TadLSrAkgOPEFgZGBKaiqiRiz&#10;qeqyLOO8MHPMfdcNDSAfupUhbClfPt+fz+dlWZpB13U59dM03T+NpqPf+9N56SJYmyPIIXVd6okC&#10;GgGuY0v77nV+jtSlPYzWjWja79frs3jBYsXMibtaK4iHG9istWZ+lNdaE6dw6BjDJEtZGpEiQ0op&#10;pYHYn5qUspjZ0zwtS51LK9U+P473DyegcDxe//W7bw6HAxI9nJ7OSwwdylMAACAASURBVCmizfRp&#10;mitiCPGYDy9vbl/evLg93PQxESC1cri65txRDBQDaG2tPTw8iHxLgV6+fPnu27fDMMyy5JzBYt+n&#10;1upSikjwgaUAZlXFVEQWrEbcVBwUN7XSJgtIDi7tcjwej34glWkpU3l6PP/008OiFLmTImWaKyEA&#10;pTgMVzd9d5XykPMhd8NAp7/69u3QH5vC0PfH4/HxKSKDK4Lu/nn3HnuBDJFF2jTN43kKhl/uT+fz&#10;eSoLEgFhkdZUELG/ohjjOI7zPDut2sPDwzRNSBkREZz6zklNoLUGIaacOSdUzSkNh5ucexQlalsE&#10;ojFG99WNlw3f7hER64ZWow2v4f7WVZEQcZyfRMT1S/zNq/FaUxO1Bqg+Ses+hDD9TDdyjzlXwPzW&#10;LXATa80bWeg6PTHGnHtE1LKUspRSwHgP6kSsLCJkCJQiz0ud58UQQ4xK1oCMQ+6HFIciS5lrrfV0&#10;OiHiMAxMIK11KeUujk/1+w8ffvz4+eF8bpANyMwyUz4ODy21qqpatTqrQIwh5xgppJRySqplKwO6&#10;syDbqMgcsQ1bZngZJQF4t4BWhO1miWtRTCRQmFjvkz2+PtI3Lw/X/fLTlx9OT7/X9qHvCuhSylyk&#10;CSXq0uNJ//TD48fPSt3b21d/kw/fnB6NuVO8KuWIlPs+cGKMupiaNtA54akL892AL4/06ib85s//&#10;z0+fflvKfc+yjEVrHZfpTz/8+cnwz//622/f2ccHTPlvrm7+Psabx9N07BMxAcJs8/vz42l+uu7a&#10;kFE+Q+DYXSUFGU9j4vT66ptoY7NlnB9VtWNmzLFRl3N/059b+TwvD0s7DjlcDfPp6TSOAGDSfK4s&#10;utBqEzOIISihOzjfna2Z1OKOL6UUU3SrI4uiKkujGFur1ioixkDBCxJNc4Th2GNgBC5VqgYFWiqI&#10;SYyRMpvZXMsOsTPBZZmk1BBCRgpO47GJP+5h9B5FYcjic0+RcAtqzQwtMjFoI6AUQugyAIDK/Tgj&#10;IiCYF9X8M8V56lZQnw8NrudfRFUxMNexARDTZqohhdaqWvNpE2/yEaXWJt+RROQHqse+RYIRA5IA&#10;iSDZSlHdmqkgMxNmtdakqCJzMltZ3RB5VbZEQVYIPjmjtg29ABJi0HYOIXBgM2vNpXVC7HsBdEhJ&#10;znmPe7quEwu1iG0UjsWFVpj7LnuZxwSaGAIjdAHhkMDMrFY2YWxEiCSI2HPWHVaqmtZUCo0AccUk&#10;KXKzLQ9BNgMm6XvMTjAr09PD3A+p1qVKIyMCp6RLOXfn09otRJQQApKJiogMPuBnRsguQba5v5VQ&#10;2/2mSjWoRIQYPTrZp2ydaUZTF3PyJ17q0loBhDykqMnMqgpusbzTugaI83leysTMw9B3gczEpG1j&#10;jKCyAACh07lIDA1REJiQA5MStoattUPuzExVzJDWwJxRUGmhSJxQlT20ijH41daleIc8hEBsxJRC&#10;HM/l6niMMc7z3FoNIRDYUpabw1FVq/d6bJ13AoAGKq0gIqAhG0DjgCkEoOtlWVoTosDMrUFrQgQh&#10;EwCYut2BSF1cMEC2GiQxoOeWTareXAWAhmipT4isglWNMBxhSl048NW49I/j8jhOosQx6PJIRIdh&#10;CH0sKp8fnyJxSilLALG7oX95PDydTx++fJ5F+8PABzxQnuZ6nqoIVMUFMXXh7ng9nZ9KWc6z/On9&#10;/af78c3LmzevXj+JEhCGgCYmhqBd5JCjtLIsS10aGoSQGBnM+V4SIpiCrE5GzNCMRAk1oBAiUIjI&#10;5hBIwrXMkXMGZ8YHIWIKXGorraXYhdgRe4KND9NERBwTMDskTcRCSKtOSW3z3ETV49cYo1WVolKV&#10;kFJc5yik1Mf2Vf6pdaU7OnRHMIDm9WJW0FrrPE05HdyQytK2JCekGEUYMTADUlNVTxaQsTWr3pdb&#10;J0AYEVEd7+zMcplDEIParIl1MYiINQMftRENIeSuQ62B2HlfnEuGiELkQEFEtKk1CSFEzmZmYhQa&#10;QQscYmBVEIHEaRiG09OZmYkioIk2wBhTZOayLF3e9QArghARk57OiwfrVYQiYkQFWWyhmvuh67sr&#10;jr0BIECMsevSaVYhMYJKJG2Z2wKqLPDTPX3//hTi1d3LN6iI0jq08+ePVykeupwAUOQIVIkVxCIR&#10;KCGCmqqoVAYMkWKMVQsAqDfWmBxcjQi1hRgjkc3zLFJDCMwBzE7nx70CCOja3EBgXfDcSc3ErIlU&#10;QAgxTudZpOacu5yJqJSiRJDzp/PjMi+TQk05I1YVZORAp7nsGS+RZAJjBWwcBdGYjCw6EgqIkXFe&#10;qhOzMQEzR6ZW6jyP4Sp70kZEwGwbnyQQMcdIDEBaVRUQAiEvrQBxNmyiVhZolVg5oYyCRrTSXBFH&#10;ULOnVpLZ6eN7rPXbN6/H88P19euYhsBxRCmlPDw9enlipfsCi5hQEJECZ2AbS63LYgZmrUJcMLQJ&#10;0xS6FnrEjuOn6SES9zH3MShCqbWhQWaVIvbV3DszIyG2kDgoQlMVE2CEEBSxaRBUIxRCVSkNzQJx&#10;uO7ofp45Klh7PJ+IKF3lcRx7OKAFM14WfRrPD4+n0zTWIh/nL11/FVMHiNcvD3/7y7+7ux6GGP/j&#10;P/7TsT/8X//8zz8NoXbwh3/511+++vZv3r2r7TQMV4fhZsjDMBxyTgha6yLpeioQEY6piwwQzaKc&#10;2v3D6en29jqgksn1ISkxDx1lnMqXfB1hjDlHbXV++nJ7MxCXh6WSIalga0lxnltdWtBelavLwDQt&#10;VYgjAX15PJ/59MdP44fP0/lRgAJ2HPMhHu5M8vF4fXf79up460lOSiF3KUhFqwqxG3qOwpEs0OPT&#10;Q8es09wbHq9vxWyWKoGN8KoNBsvvvzz8+PGzzfbicH2m1LX6P37881T0aalTU+CQmIgaSmsf5lev&#10;Xj09Pg7dMH78fOiPIMdSsQvJ062UQ84555hSijHkAGqIEIbh2HHUZX59d/MPv/67Mj4+PH76PBUO&#10;kOIQLQQKw81V5Q3FY2SABmyEANj1Q621aWVUBVzaqjyi4gzeZ6+R5c4Za5QIrUkkDv2BiJbSahVF&#10;YCgKaqil1aXOewxcF2TmtKWLqqpiptSlgTfa8Fpr1RKChhAoh+tDLyJSF5Fa5gqoOceQ5HjocmAD&#10;5dQjcmmC/RGWMeRw++rF4aqb29lQ67z87ve/+TLZTX/sUTpsN68Oh44/3Y+nEv78NP7up/dzqXfX&#10;N1pKrRjjQcF6XQq6f8AQKAXsOu76EAxbPUEc7q6PQ+5EpNYl5ARxBiJpBaGKlDIqJI3Mk0gkCszA&#10;bBREpCnURpEpUEDiJlpr8YM45xym8aEL9e7u8PIudD2///EPj0+fAIvDUKtKMwWgEIe56NN5Gc+F&#10;+Orm+kWKwzjOw/BKJYiwNkNSIgiIROE8Pl1fDcgyjzYc0rfvXsQ0/+53v/nTT7+ZTl+IJSYIkYDB&#10;TEqrYuGn91+G/jVSd/fi7dDfFQmmIpLnYmLSImXOweq0LNLq7dAjazWEspi0gBRDvD7kDw+jl9A8&#10;fvXheGKWZiqgVqfJcuKYc4yMBg8PD00tqEUOKVGDuizL+TzG1Pnxf8lkTRvS18GscIndMiMCDMFA&#10;RERb20sOAkJq5opkCMQARirmI9yqutJLoZkJJ2JmTs+ki1tpQXaM/gZvoxij1gIATjXhOZ3Dm3ED&#10;vCEG2pMNENXncukl3ozjCunZ651eFpKNQW6vwvprh7MC+gqs/UxvZgIAku1IRA+JtkNiRcH5ZENK&#10;SVcy/ba3TQAgZc+vDFFDiMzWGnlxd6/7bpidlSKFLvr+a1lD1fD5l3jZWDDykf0QNgZIgVY19ozg&#10;2xKdAIWZmCPo4nUgv3CP9YE2KN5FJ1BXTEsCADXVtRHp7zLnLfAbdz63jTlz5V7zr7Btir3W5zVR&#10;VVBAwhijwDrkZODKdyv6N1LYn87lWnEIvnVx6zwTUUpp+0bd9wNthKi6kV7u3bAY43xavF7lipIA&#10;qxohUIYNEXFZWeJtrIsueiY+p3rxsBARCdctKhf8crDFSbihMsCJEHFdaifg3qbgzN+5kxasKwC4&#10;0xLu6CiD57q+qpayKrztI1Ju7Bg8zX9+eUd051wF0I0Zd6Om8MUnYkYzFJHallIKUOj7PmRUPlfR&#10;01RaqWJTjDHFWEpBNUK0GKNFRDMyBTERROv6BK22Vij2damgGClIazHmw+HQHfrp/NQUkNCQmsq4&#10;zF+eGJmv3r0BMEQCNQBhYmZk4n1eV9rK+OIGXmrbO51+f+ttYnRHZ+qYGdxwdmsB6LLYZGtD7xkH&#10;q+pbbuVSR0B1rsiNqX/3aQEDXexSlzaDC5icf4Xr4O2bjS/mPP2B7paOW5v3ckvw9jK8qJFtHsJW&#10;oXD3XZ6BrJDmsPHo7vbin1mWxRfK6ztODKoikelyWWCb89w9xrOH3Boj+89OLgQAlzw3jmT2W3Hj&#10;ta/7gbsLWr9oqwM6fKeLXdcNue84uqQZAMA0l2VZ3Jpaa/O0EIUUg5nc39+bmcNG6lLc9nPOpM0Y&#10;i1WS1kSaivO1sq+PrZkA2dqivOxoXfKbX9pg21QizMzLhZcdsP2+4GuUqf91D++8lm/buGOfO3Hd&#10;yNaIQgosJvsiX54Lm5Mih5M5wRIziQiiiX3FUmZmQEirOKdtz2vF7sYYS1NVbYoAamreIPXE1rQ1&#10;29QOxHAqUou3i1HIDJnRa9mI+OXjl8R06Poc0+Fwdby6EqVxWT48fPHGhX+px+gAIFUR1qC21Spa&#10;0ZCYZStS1CL3T0+HhC+u+v5wGEBMalNZKjGzT0aqWbiYVf7qzCUFAASfXTVoK5daqZOqGgIDASJ7&#10;NwHoaRqbUTCuioYkyKBWjVqpy9N4nqdpLlWaKvhExOF4SxxNSRW6of/FN9/+w69/9e2b11dD1qYv&#10;7158msZE/O7N2796/e6ffvnrh/OJOabUDbmPMQJYk5mBHH9OHIibl58QrbUyTefjEPs+/9M//N15&#10;nv7rb/704ctIGH/xzZsQwunxMYDVWp9qvR26IWZvixUpZMAcY2C0ZGaLGZKZAvjce22KpKof3n/6&#10;/PmLNHj54s317dvUHYHYEPvhrsuHfriOMYNhM6GAFujz04lsDtleliEmVqRa63kaiSAQ5Zy6lJoq&#10;lXlpVcAixjKe7u/vP336RJW4WZEmH2E6nxWxjzn3gUIMhGAVpYxT6TnGw/Xd9e0Tp8NwdTwciKgP&#10;QwghRvcqEGPs+pRSQmpqaEopdYwk0/T27ubtu2+Wp050UVtCBGZurZ3P51or9tF9o/NVE1GIoEKn&#10;08mpEwBoWdQZi0IIwGmPY3fr1o1V2I9LaV6k9rGHn1u6/5lz55a4hzrrOV6rtxP3Q/zSY7gDiTFa&#10;VrXm8withYDgRPH+gbXW49Vw9+LF3d0dxaAqS2mfP3/+8P4TmoIBMXU5dUOPRE9Pjz99+PLjj++X&#10;uaAzUlYMmGKMnIKEWEpriwAgITCu8O+UOTDFxF0fuhzGuTUThZZWQByYKMk6/aS6smdfCjL7AUQb&#10;YNWesfqgqgHb09Db69vheLBaHt6//73Wk7YTwmy6NGmAgRJVCafTfH+/LCUMVy9u7t4oHB4ep0PX&#10;mxJBBs5MGZnNoNQWA0ldAJab6+7f/fXNyxf5/fsf/u3f/utU/xjZuqgcQKEZQDOQuXw8LT++v//F&#10;N3Z19fb65p3p0CrndEQKCq2qkC6Bk1BadBIrch4PGRU1c8uohJI45iFVOUxM01J9iZdamhrWpoxG&#10;2EprYzHrro5DjgeCbcoTwBBiiHxBC4ablqhe4BAU1lkR3nQ8a61NpInzN5KaijY0IAYODEHB8Zar&#10;FLX3h4l5xfPskYp/rNMxuabc/ks/eTzQ3In43Y+vc6Kg9jzMTYh4ODxPmiIigDjpmLehfxZSXB6f&#10;l6cXbnmdbcjVfVc1aTsgBXFXYDNVV1jyyE03tDQwbekxMKyBsM9hp1KWWousA7LrWR6QaqvSmhET&#10;AGFAFVTD4Fe7ygL4wSYiQ+4uI6c1MlVVfJbI2+/Rc63WWinVzOePA2JtrUlzJlRSdaC2kvmk305U&#10;TbB6dOd+/ErXeP9e2njqVo8Dz+uDuIpsIlxgdUCJARA5ILm+apEK0hrEGB1rKgIAGiiEQHWZ13jC&#10;bCWbMUSgndpnt3NaiSLNCf116xsgYowr0YvIM8SIVkDO8/DVvqq8iaWmHEIIZiuVCyLCzqtp276C&#10;n1dD9oTNs+jL0HZfOtomPPGCfbu15jgu3pj0cZtCSinvH+tfwcwpJa3PPPtEa5C0R7c/C9FkzSV9&#10;KXzdnOsFq49xC1yA8Xzfxueo9GKkm4hUwVZgmpiqSFPVnFMIEWNaqsVpNjNpRQ2ZFbdsZGmVAYm5&#10;gc21JA5mJk2Y+Xg8ci3TMqNahHAYjobx4XSeyqIgp4dpKrMzphlzNROt51J5mk7zxAETYmQEBkMD&#10;AsOWc3JbK6VI80e8ZlZegbKVoX7dRSGEdYpqfb7orTzcILJ7KrUeoheZudebNmdBZrYKY6++xB3I&#10;qkgRiWXbda01bc/P8RL669QCe2VqX/y9fHBp9cy8p+a7B1tRPTtGzhllt3rB/k5c03V3HRpy3PNG&#10;2TiifIs6IsDNYUMxtHBBMvSXL7x4gc89LhI2mSYzZA7gpHBwqUPjfmM1JV+ozcyfOa483FcAMVRV&#10;z/P6w3A4HHLuXWgHCUuVeRprq4gYKLbapnE5Hg5d133+/LnWejgcrq+vAWAcxyYtx4SIjVWakgqL&#10;mIlYUxBHeO63xhxctUxEmrbdvXtpbF/G/YfLCCylvP9190K7Y7eNzJYuZtFtK1bCBY3NoTucq5Va&#10;S2mKkGLUarXUFOJlcLn7N9mBZPjM+rgSQnhq58HfRjECwLRWozzFAo8Zmi5mqKbgRSUiBU/8uBmA&#10;mQ+290YpzogYORCSU7AZsgkgAShGxZur6+tj52C5cZ7GIvePT7Ypcrh7NoevAETiZtpqW5ZSSrGm&#10;QIEAxEiaIbTzNGsrdTrXNy++eXUHITQRaIKoQIjEtlELXLrl/bmoVTcK39i8gfzHpZkpIyE48be7&#10;WrWYrOjHx7G1kyEwRUOotX14GM3MAEMIIQ9EoUirtV6lvhksSynTwoJPtyctkijevX51fnh89erF&#10;//juj1jrm6vbq9z/8u23v/3xfS2CQs6CKFIQretjbTXnHDM712lMjFFF6unxC+GSEr15ffef//f/&#10;DUL6L//8L3OFt7fDMBwe+zSezg+fP8zzeHd1jDEToNTWmoJon4mIYmAz186F6rqgSxnHKVCsS6sC&#10;OeRvv/nrl6//9ubuXdUgRjF3sTsyBwNamk3zPJVTmRczvb46Tk/1/jx+PuXU9TGn69sbQ5XHe1Mr&#10;pTiyEAgOh0PqO7sXM5uWubX24vji3bt3qe/Oy/Tu9SugwClxyhwCoREYgFLTm5sbEbu7uf3hz98T&#10;0euXb66vr0+nyszEbkqNGbuuyzk/Th/UuDU1k6Uurczjkqdl7LosprXVkFNIcVkWMQVCESUCprjZ&#10;vSIisW3h3BZ0CSBhCLHV58LWXjUws9bER/TBhb82d705hq+kjMzM62uXlbX9jNixwbSxNpgZ0upw&#10;GDHGgAZNvmIO87DZc6cGdPXy8PLV3fF4REJDmKbp/afPD6cn5o6QUuTDsRsO/bS0j18+/+6Pf/rh&#10;+/ciFkPfmi5Lg7BOA1EEMwRBMzCfQmmKxV5cD4SWMx+PQ4xxLEvT6qnCfmYhRQJENDDzilvbdLz2&#10;FHRfBNpeZlZrDTcHfP0iHPo2jR8+f/xB25cmZ20nkBFAgBkpEacPH6fPX8bTREP/6ubmryLfzpWY&#10;YFmQMIU4pHikEAGt6tiW5eXr4fOnH/ss/+7X3/zi2+P9p9/+4Q//cn76OFy1FDExQmulSRMd5zov&#10;8t33o0g6Xr26u7sFOJ7OCNQfhutpEQ5GAYBngbFoR5yB2v3j/cubDkkgWuoCIhi0FOLt8RiIEMfz&#10;tIzT0hRCyqnvUp9CiGy2TOdxmZ1AVoGH49WyLPM4TWUp3FKIKfcxdX48+4N3ykdfSs+YvTzm+8Zr&#10;Y+rNACIAY+bAa05IWJzlsoi0qoZA6kxmvfphYd7sIgDz1g458kS1iu5CXykGRJdvEjP1N9da1nqG&#10;rcMG6NyShhRGRERgWCk6TbSJCFO3aQXRHlgx81LLPmS4u3VAXMnGtt/spqhNve22Zji6VvVqrSGE&#10;ENh0B4UqIrpIGBEhEKy6AnBp21sgshtw88BFVVpDIgVw4VvHo8LlJeHF5NUW+qzxum7p6mWIgIhN&#10;VFfKUxARVzshMudj3CbWAjMjmYGsHB7r6A4bmK0M7JeB2d7nXIcWtslXcjkEVY2cVXU98+A5AeP4&#10;TKanApu+IhMybAIs6E0cM2nm024eRq0T5wgOPttzp0sOnt0h+s/7FXttYk2BtzibiPa5PtwZbrb5&#10;KD8Paq2lLGbCzF3XzXP9WTSAWxrv/4k0aebzqMTBcNdXWAHlvngxPI9f7s+R+blnsnVNnykK53lW&#10;VVfm8Eo8M7e660bsHVY/J7bOhlvWdhx5H2kPCv2XrTXxPmrb2PO+LhDYStV6ueuQKTiHooi0qqrC&#10;TN3Qi1ppMs9lms6tLCGElBIw9X2fU48UmoiAkSg3mZfx+njVxWSqCHBIOSQG0A/v769v7666YS6A&#10;Qlf9dezSOI7laQG1yGAE0LQaTK3CPH/36UOf8/XQH/uYiYUUVMU0pWHvcS22tNq2+c9uM1zfM+s2&#10;6FOWZqqyDQP4fgYnp4Sv2TsQUZ937DqHTBe0N3vDZdc302f+tD2CfG4D4kXTBjfe/H0z79G5mWHg&#10;y3fCxWs/7PcIQFUpbGXgi/faqtOIiOgjfbq+RBLBRQay/V4ZLLvvahURO2e1WZpyuHzn5cX8LG7e&#10;P5OZEai1BrAWREopjv90986rYOOqybuv0mU9y48DZsYVRUwUnFKy45gM0RNiwqBap1IBjAMjsrWK&#10;yLk7ItHD4+gnnar6iE7XJ2Yex/Fhvg9gCSAzZR+fBWvWvB4EtmotMKBrXOu6kbxRSSurqtmqPXDR&#10;cd29x74g++76mSfHi7r1/vvNA6+vFOLC3JrMUpfSmBnUTBTC+h4nMfKFDYFbk1pbaw2BLzW7mq2p&#10;XQByEmFAxMCyrTx9rZGw6rmJISITE6CIAQAnssagxMRAhmSRQ58jxqACtUqtfiNoCtJ06I596nLI&#10;UuuyLPdPp6JWDa4OV+7r9k2lKzUOoAKogSmZAiho89JjFWkCVWQc5fz02FqrqoAV1LrAMaIhieOu&#10;yVZDt3WL+aFmZMyAuCskgw9/kvmjJiKiEABIjUQEOAw5FHv8+MP7T18ebm5uuv4wz3Mp5YwxhNh1&#10;Q+o64lCrLHWcq334/Xc590PuchwOw9XQHYbcH/PBQS1vXr8+dH1QIKb58dG0vbp7+/T0pGA59ylT&#10;VeAQhkP34w8fY8pdj4BKAXMOAlJq/emnH+4fWLTcvry9e/3mm29evPjjcF4kWBnSFRx6rcvHWs9P&#10;58dx7vvDGvrXJkCWBAHEmohw7ESEwUCt1rpMswRQgUBxyFch3758+Samm+lhLgoh5Q8fHzhl4qhg&#10;iopdikBq7bws53I2q0s5mHUhhBxTjqmlpLVJbXMppbUKGrucpR3DEQOHEPq+f/v27b//9d9f3Vw/&#10;Tqebq6OZAaFTnZEpMTAzTBJCqrXeXd89vf+0LCWAJcLkdbHqJVQzxFqKqXYxKdIMUsUNAxpIFWFA&#10;Jx8yREWoKuRDzoYIX8nb+IYchg6ew7Nn21yWycx2pgDc+kuOuAEgM/EsjikYYV3GPcazrf8BAD7X&#10;dxma+g8pJY/MLx2smdEzUxows7GKoqqm1O0jTpcOJKWAAZs1hoCID0+np6enrhsEIEeKkXOOFMNy&#10;Gj9+fvzjTz+N55JzH0Kqs9QqAXWeSsEaid0Bgs8+mYPfIQYilNzFrsvIpKhiRYi3dVBVBWd/JkB7&#10;FvHbXz43ixfh+l4QbK2FN3f07kVCfPhy/9395z/f9meDSW0mMuakFKeC83n57qen01ON4eXdq78d&#10;ju+mCVvFq+OLVgNiYMrIgZkVmyutLvNT39m7b65evx5OT9//y7/+l48//fbqGGKEwMBgYqZCpej9&#10;U3s6Lcscj9evb27epDzVFg0HxL5IWBbtuWMOgHFpIq1QGmLA/vpFf92ZPSxt7g2LSXPFM6Mu8MLc&#10;Wru/f5ibDdfXNzlpbX1gzhErL6U8nM5e5EsbNnBZqixzJO5z51S/+zba23eIqAghMDA1UylVRAyM&#10;Ygi0dkKYOSaOHIjATMTUDBQRjICMnDSN4mUMgVtADV/3pkGNkRyQCbwOUJlZiHu/tREiGKl5jVvN&#10;ReYQz+t8QloH7XGlPNmNcP/qn3WrcZNM2K7qmUput979ylV1AyKut8AYmQMzATiQo/q/NQUEIANE&#10;AAN1HnUzrQ1UAxFijDE6jEfNgIxjjMGkeUECYowx5tO8mNnKDYWGCFvQ/1WQdGnzez7jm95/qM0n&#10;ALMpSjOjDRiTnOLZHAHvbRlZ9ZpXm9xiCDCDPRb5WRSyUnp6fRpRNwKVxKlqFa0Azcx0zUOiSGMO&#10;MQZErqXUKmYWAqXUqTZpigRETLSqwWygMVx9BTia8fmZ+gufO657Z9qL0GuOxJzgsj62xQee1+3B&#10;1r6GIURE3ARpGoD6t6w5jV/TZXBGe7lh/dNfF2v1VVWedZ20tq/b5kS0w69U1clFmVnaqjDpn+8l&#10;mA1cusbqBs8lvf1O+YJOxsyQjBk3uJRbgaoqhq1W4m4Cca0driHcc6bhemtlWWLMzMHhqY6gCyEF&#10;rxe2UpepFZ//5JQSBsy5Yw6tiRdBi8hca0A5HA7MrGtxxAJxjvF//cd//NWv//54fPV//7d/++7P&#10;PxaTF69fHY9XxZYmxVpVKU1UmoppUyWtx0OPzCHFELxdJmiQorOJhBjdvxXnvyAisOeq4W73pgzQ&#10;8OvYGlAA4nNO9RVf/GZ62+I//6vNy7lD2H+pK6/surQuNbkbUqcUfAAAIABJREFUNW2IdN8/Ihf9&#10;823fAgC0truvr/Zzfa6D7r9UVdwYtPfLWP/tc0N3NTX/s5TilkUXDfnNpp6ha7hpcgT7+Xm8X9ul&#10;v9qXZa3FbpZEG2ITd6ZWQMRn7A1v/ck9o1i3N6OHU6rmHPTEAV39wqzW1lSMAyoWUVVNMQZOIApA&#10;XT5w7M7n88PTSPmwLMs8jssypRCvrq4Y6fPnz7//7ne3x6vbYaCUMmOXkyrq/0fWezbJsiTZYS5C&#10;ZGaJVlc9MTM7w8UuucslzWgEheEDfz1sAVuAoBmWAIEdzM48dVX37e4SKSLC3fkhMrPrvSkbm9d9&#10;u7sqMzKE+/Hj5wy5ek+utfp1mfCiKCMiUGHIeazmdGj9hfXY/fPjBi5qtpf3i4irb8rl8CIiATG5&#10;wiVl6ceBiBCMgQ1k3h1w1i0jBucJBdfrrMja+ilZJUlxRg5ZwciACKXUMu9Muq4XVYqCoemcdZst&#10;GBKCzM0LolpKMklKoE2IklTMxIAMyIABAViNxrHwU+8RmbEN7cOXJ3Xu6vaujNlUUY0BL3fpUvV1&#10;0KrParGSi2oZDV1KBcg8eDQUsY9PxwQAZdh07Zvbmw0HBZNiCrPI8Dryl9O19hdUU5Ey99qDavHd&#10;tpQiCpSgVCdtNcQyejPkLAjIr15/1XSbH3/8cSxje7MHgFxseDrWw47JO27u9rc3N3evX7+93u+u&#10;Nt23b19/++23b79+O7rRR/fq1d2b25sPX+77KT0dz8M47vZbLWlIk0juJxUdAhFQaDvvA6pNKY2W&#10;VC2iYxF5fHy8vb1WGR8/JxFJ/TE6QPMehU1BpjSOFcIopahZG9rii+XCrjaQG6pYyewDoFXOqSNH&#10;5KKLkWnbXUs5FEFTZPbsTcc0TFlATDNaEVVwyoQGUynD4ctntHGz397edjdX3fG5lzT1p8M2BHSe&#10;WjSRw+l0Ojw9PD0W07/5i78FQmAS06pY28Yma1EFVfGAHokRU045SUHcuU2eKpWjXu/cYYEIIlNK&#10;CVCdcwwskktJkUFhXnQcHGGIbaDoPHPTtmrkoy8H6YdB1EIISKF6w8BsJjlLXHrvq/gzM9fcqdY/&#10;fhGVrdiEKlR7JJlF7BgRAavT3az9ZhUJNFyPp3XzX+MH5/3yhr+kIJnUPf9nPiiX+VI9HZqmaXdX&#10;13c3zrGYOsR+HL98+XI699vtVsoUg4vBE7kplcdDf388PR9HMPauM7OUpnrx4zjWPLkUtQJE7Jg8&#10;hxhdbDwihhCapiHHSUrSUtAUgKnGbFqDHERknoUzcGlgqXHR3KgFth5Ay8mrpRS3by3waTh/noZ7&#10;1WMaDwQlMDAHdHHK7nA4frw/HntU2+y6t9vNW8B9yqMBN3GXIBB6YFLVJMlInMPY+PPh/e9+99Xv&#10;/uJ6HD/8/r/8m/c//X8x5Kv9TX+s9DZiagQpJX4+6PGMu/3Xu91r4k6kIDZNtyuFT/3Y+q6Jbdt4&#10;Q8xTr4UFQdG9e/ftvqP+OY3Tl6xkOVsp4PyN2zpqFPDcTyJy7IeMYN43jVez4NmIBbAfh1KKc7QN&#10;DTO3zYbJj8OguUy5KMyQ8CUCR4s+ZD2za5ZFNKviGpRSihXA2fi4TqC1aODYAxkCMjMDk4zzUb5E&#10;JLN7YbWenD90IYcwc9ZUE/F69q/sUDOqOeB6tXXGV2CVyVfxhlryISLClzBoCaQKznWLuSOuLr0a&#10;OTD/0jfv8tt1RdWQl4gWkB4RV50lQzKFNT2YWwnre9Sl7pxjrufTfKLnUpyrNcOajVQfQlzw8WJm&#10;SNXUm5i5MrvwQgt0DePWlbD+eb3CmRyopgpEtZEGSp69MuElxxazmtfNZ/T8cIzADF90z+rht+C7&#10;5YLNcsH+uoxIEIGZmDFGd5oGkPq3uqRMxFTDWdJqkE1QAS0RYY94EdGuU3TN3P7ss3C9hor0XD7N&#10;dTLU6qtVTP2iWLfmYyUVRFx0cXyVpJ+maRE/gYv/IQAQr+AZOBeWt+Kql7iO2zqj1pTMLggG654F&#10;C3hsS/18JW2u+/Kc19WYe0ktLuft/P/wMqV12Tcvh6sOrGQBgGVKzHNAVRlfQL4lycS6mxPNjhdr&#10;GYEdxhiRswF2amMqw5T6cUwpXd1uVDWlNEzjOI5ixuPIzNe7MOaxjQFATYqUyk+R//V/+pv/81/9&#10;X93tu3fvvhaF/+cf//Hjhw/XNzemJllKyqKZkWLsiIwYjllgUt9n5hE0dp4CMTOoFlVAqn3Is79Q&#10;bWywpXjLzKuYaikr7a2WX8oySL/0n6gThpnnCbX4sOEFYLRMlpe8zpbUTsGWGgiu76YXVZF1JuBF&#10;Gml/9qoftD7xcqFXiYt06uU71/yzsi2IMOdy0TcyAyUAVPJwiXSst+wIVKpVSbXzyqoKpmvksc6W&#10;GY+4yE8uq20VSFoVrV6AmEX3Vc2WhK2YWds069l0eT3Es7JXFi1SaQiggkA85YKsQM4ESp5SFkAO&#10;3jv2OYmKxW6Tkzw+nUqh27vt8Xjo+76Usmk7731/On/8+PHx8WHftU3wwbsuxOvtrkiSaVoXY12/&#10;NJd60Adfr73uLbj6RiBfgkovvG6gS9B9fZT1BOSlHwF+The8PJvqvzt0wbmcOUnpUw4uNc6DveTw&#10;8HNotT7r+s7rYcHMClJUcs7ZMxEhwIzYqgFYPbydwwUUEwVSBdSaB4DBbP+YJCNonW2laCkFDZhA&#10;ShZRFQUFInTkDFSgDGM2s27TbDfh1e3d/eOXMRdWqOabc7VWZG3zVpXqxRKc1zBXQkrJQFz54UDo&#10;nCfiUeHh0Es63gFe71QMGVDMFA0X58OKYV0OkZWEiAKE6MCRElT2yVlsSDL045jL0E99bQcj7vbx&#10;9evXV1dXsel+85u/MMTPnx+8n758+hLYee8d+Sa0m2az2+26bvvmarff76+ub50nlclHypCzZRfY&#10;OXJENzc326v94/sPQxq+jMdrxlxSkZJKX6wYCYaYpcQYVcs49cNwVLBpappu61zYba++fvdV2/jT&#10;8Hw6D+PpGInZc9NEVT0ej4fDUxoHMGEANg0hRB+K9xWpdwTgEYGKCYIyc/AuhND4pomdZ5/YW5HT&#10;+dhsDnF7vd2FwprKsL1qsaq/ptGRNoEAc6Lpt3/9jiC/u978xVdX+9bjyK9udm3A8dzXep0BhBC6&#10;rgOmrJJKWa1cU0paBNRA9NPhyYHuNnHbxia4kqaxP0+5bG6janEuxDa41lP0zbYzQvKFARwiADkP&#10;7BBAzezx8dmQihhQiDESWQbtxyF0HQbnGSkQeMbg0DtBsCx1N33Z5cgQcUpDSqnkGrbVliIrRauq&#10;x7p+62LX1X4W2KSIzNIBIpmQERChqvgaIRoCEnkfLo9pXRjddRWsRPQ1eJhDkwvIZj0a6k5Qf9N7&#10;zyFe393dvb6tb5BKub+//3T/MAyTD03DFNg59lLs0J8+Pjw/H8fJHCIh+JyTFGia6F1MKWmxczqX&#10;oiAYQqQYyHMIoWkikevabdtsVK0/D8OUxRiYm6Yxs5ytaFV9rz3tWpbeXV2o5nW/8n6WKrg8BwHA&#10;ORuePn849x9SemJOZTrVCNuMSrZTn788p8+fz3H3Tdzf7Davcwkq5GhDzpt6YGLnHXtDKiUpTIjq&#10;HF1fx5ubKHL67vv/9OHj70OcrvcR4OzZzz1YENJowwjjFMjtrq6+8n4H4BQcVvMBBnK43zah9TGQ&#10;ApuQGavmXKZpHJNz1WNXsAWl0zBmpLurLji35fbqerc9D4ckQy56OG009tPYBNcE74hyKaoTC3vD&#10;GKOLsaEGEXNKa6u3LL1tc69/9azT2cHDwMgxM5NjhblximbIvxSbe8BEKlPWIYAiqEAyQ9EyZSKq&#10;5kizl2v1x5PRzFAX/saL0YcyI0CN1+uDVjPJmVRBxNQE0dgBMxDZZrOp3EIRTaKVBWcGMb6cfyuk&#10;QUS/QMfX+UH0oo15mQCoak05aWkFWSI2MrWiVTp5fict5i4gQFNDmHVTcs5INXBBQgLT6pVTJFlB&#10;AzAxAkVkUNGSl9OXAQBpFvdfz/t1na/5AC99UH8eigGAlNpPhTUFzTkXtcoXZ67FvTLf1Xwnl12I&#10;tALudlHiqK8QgpnV7j5RXQmZNd1HA0eMCGBCaEzgnCulTJMgOgB0LpjWup+Y1SVdM2JFZOcI6cWX&#10;AgDMKi2WVMsaCq8TmIjUhJh8CHMoaYKIxFSyrMf2S9eaWa2Y4UW+VHe9VCW/bVY9RnQV4Gich5nw&#10;OCug1L8ty557ufVcimVXcIuZbTZ/e0Ec1q0ZZj90XKMuW+ozax5Y9RJe1ktlVC48zPXFF3zddZcH&#10;1WJSl7mBAqABiEqRXOpvLtJw6315t+r7z//VRS/HDEpRM/SeveeFSiEEGLzbb3eGvhjq02FM2QxN&#10;IIukqaSiQGhqk+Y46eFwcIaxGkiaiSoBvP/hTz9+94dv0f3Vv/jvNlfXzab7N//uHxzTlMySylQA&#10;1LehaR0jiuZzKsexlHw8H0/71t1su9tN27VNKqnOYXbkXBuCpJRTSudzgVlG5WXQzCznHEJwjsxW&#10;k0Zkdlr0Yo96+X3nXc5Fl5m/9nYizfdiZoQzeQsvUjVcesbWf1mP7bWvQFX9z+vk6y/TBUVzXYzM&#10;HAKv17b+JgBMOde3lXnW1d5Xl2Gx05xXH8zbjs1Y1SWPg5mZXqSk1nJH3QQur/BlulwQei+HLkSX&#10;Usp5lt1/EfimlzIjwMunrGtkHaV6PYAmYiImakQhhCbExrlQI0ImF0IoBudTmnJiZjLyzOfzoEYt&#10;+cen45eH53azbZompUly9n42+DmdTo+Pj23TvH395tu3bymVbePfvbpLecrD8NSfiQiXNbuyHGFO&#10;XGce5mpBXnmzqi8J8PKA5hvBix5vVS3F1j7GtVficgTKhUuq9z6KTZMHGIqoiFQZLVQ0K7P2j60S&#10;U1A5Ws5VHsoLyuOcq10MqeQoHrw3BBVV01pk0IsCwgwjAiEykRpU9jISA9W+dC1sykjBMxgXzUVq&#10;t+PKs/XMrDUOIVKDnHPf6zfvXt/urp4Ox+l4dN1GLhxTdTGB3DSNIjCCIjp1zAURwYyBneNJtKRc&#10;wHVNyChpyp3zajyJZlFa3BcVDJeJfTlXEREKG4AAZrOsZRKYchHT53PfD1Pfj2PKKWkuSsTOx7vg&#10;f/3Nt9H5nz58UpVxnHKernZ7wqnrupur29ur6/32atNsQgiOeDg+dS54BFOZphENhjImKpSt6jdf&#10;Xe3fvHv9p/sPxzL8+Hh/u4vbLXfWjrn0yZC5aRoOPg+DSGHG6+tr9hRC026uum67abrrq+2mc8O4&#10;+/Gnn6Jv2hCP5zROoqk8H055Sk1wwNGTpvEUuTUzUBMQEzGE4Bk899nMgOalD6UUKYXR3z/e5zwx&#10;+SmdHp8+CYVJ1QDEhAwJcuPL3c3m26/vrvctYN43JFMfUDY+j4fH/vTQBne1ffP+/ce+nFJKJsLM&#10;V1dXe7oGpny2GnPiomQ2NwQpKSgAxRg3XWNmY8pZ+i9Pj0a43WJS6dNoiIPmPOXgmDxWV0bVkrUw&#10;MzuO3ikxFgPnYhvA2ND6PPgBcikMSmrkeLPbOvbTNC1GM8vuClL1yHJOqlpB+UqAMjMVcP6FHXa5&#10;aqTMUj2XOK+IRf+iA7+e4Jfh6BpV1gFx/iVeXcHon+23+oL7VxANcZYdqtCs977rOgBANGA6PD5+&#10;98P3h8OhiH358vT2eocNOHS52NPj6fP94XAWw4YwI5KqIbL3ERHN0DkezkPN6xDJu6q9zCGE4Nxu&#10;d7XdXo3j6Xjux0l07ut5CVBrXqcqkjNe6NitgV8pxdHPaCnrjTspw/3nH9N0DzSoTarFoTOTYZIk&#10;5Ty4cchT1rvdzWb7xuG+PxeRtOmu2Yc0jYIWPIbGI/KQRIuWkgDtr//Frxin7374r+9/+hNSurvd&#10;N7705+erzatpmqxYLjT0aRzELO53b53vgDxxYB9Ktqn07JvtrvWeGFVURJOpiE5TGSSlof/xzd1W&#10;xoMzIe9MrU+5wHSmk48NxWaz2dze3vaqp3EypmqaNDlH13vfegIuOQPAMCZVUAWHZIZMfp4LqCvw&#10;XOdEBRiGcagbfRXbrP8+DAOCMLOnqjlpAFKXnAogMCKpoZSSREsppkhqCy0KazWAmIjcOCazmVwB&#10;9OLH5RteGUSrdAoApKnqHAgSsMMQKETPjMNwXot1OUtOZgYILJrnFYKGtPJhcG10WZacwUUTJ1wk&#10;RXNhcA7XGOf+1HlK1f7OF4kJcjUFpZe2V/jZMjOjWTuhLuZ5TgcMqqpSXa0D0RzSLY+jlulttvK4&#10;4O2soRIteg+Xddf1cxl9rX+KWAWQVDWnQgjeN20bkayUpFrYUQjRpgIAtRN+SeoQAGrtUXWNDNAA&#10;kLBKTSYpS/RXR6O6PdWYmAAViopYKalp4vksKWdm9C4yu5JFxFJKtZgJAKoF0Ljm/zYrI63I0/pa&#10;9kRZa/fMnEuqm5eZVeOHS/YOLvsrAF1W/C+D0bkfrOAwDNVfsWmic7y+wxou48UrTzMPft1h57KD&#10;yhK3LTMBEACcp5oorle+bmHev3xbhUbXXUwvlI3qvj9LaNYj5OJUoNWHF2bGr4hoKcC/RDRKKdM0&#10;uTj7/NSoFGuRafmd+S8WSwAAiGGTy1Q/vRoemplqeX5+LgrsA4d2t9sRu9huUkqn6bw+MiJi74wQ&#10;VMdxeEZgs+vNrmtbJgRFI/z08cf/+x/+4Y9/+vHv/pf/46/+6i9/+1/+67/59/92GM67zc4TnlXU&#10;wJEnoJzTOI7qYj+Op3QMWo6R5Wbv7IaZSRfNfdcEH82sSs+fz/0yVgYXUKgUNG9EpAqAdeTrKfnC&#10;olxvpL7bfAhxzWQWQKQ++9rXAeCJ3YVSKxEBAujc1GtL/5VelGSXwf8ZPLm+1vj+JeOqp7ULsrzW&#10;H9FFM6raz0r9VSfGzOCi2gtgq4PIUlSfs01mq3lsCMG5ynRC7/2Uyy/m1Xojlwv2IjRxdV9aGOCz&#10;YTRd+Ey6iieSr+N5iX3o8q3Msb4COu9923TtZutdRLIiBkwhtihl5YDoSlM3A6Dz+Xw6nd5+9fU4&#10;jiLivWcOtbe2PqZXN7dff/X2m7df5eOxZb69ucnjeHh4fDyf1ptSEdTZ17HuKksCNq9oVZ39HlQv&#10;HwcufIr6cXZBxKjisyt0vewh86qv6Q1dEL+9rz9CU7WL1sQ1foKfv2qd2Tmnc/fizC8goPrE63og&#10;AAUzkRDj5Yxaj0sEJgKuR5QZohGxcyuupyH46BsfUIxSkhBCKWoqgjMXV4uaYRFJxMfz0J/zN+/e&#10;3uyvVOF4PK6CYev8X4eXAASADYhm6BPnVJ+y5X4cUQsze7Zc5O5qw96JWMrFzwyZ6mIqAHNb++Uo&#10;tbEroimlUz88noenU3/oh3GapnqsFCAfQuw22+1mf7PZbP7q11d/+zf/fQjh48eP958+n/pzGsc3&#10;3776V//b/4yI0fk2dk1oGbAkyTmDD5HJIYyah6lPWQ6np0O/b2NIKWG23fXV6/w2/OH3Ge3+8IT0&#10;pmmDgZsO0zQNgpIh9dPQYseO9ze7N29vN9stc/Rxs+n2qHY6Pg3D5Mh1zWbbdoEPQ/80WQagvu+R&#10;abPZkExoOpwPTRsqox7RHBlTIBe852R1Li4nhY5WOAd1hN98/XWzvSsYv/TTMJ3Dtt3u97ev7rTI&#10;dD5pHu+u2ne327ubzpGcnt57zGx5Og33nz+9f/8+F9lu9/Xsdc65EIBo0jKkKafkXYuXah+qWso0&#10;jEZecp7GPE1TE2b7SkI+nM9N05B3FL0xoHOu8QUs2xR88D4UyWkYSymBHfumaRoFVCtWcSXVYUjP&#10;z7h/VX2JNGepF2ZqwzBsw02NmRHn1VdPduccswFgxUdyzsu8muVqL1c9Ik7jyLNxOYDRLJanL7q1&#10;l3smIqYx2YU4Fi2eN7Xuenku2M9ho/WQqh9Xc+PalVdlS+rpczg+NbHzCM+Hw8ePH6eUmN3T0+FV&#10;15ghkcs5n/vp+dgPUzGsBgQeMc2I29y850MIiGIIlWRXO7xijJ5D122a2J36fhqlFFUmMx6GoW5Q&#10;YFYDqUocrd6Dl0jWAuW8YOg/y2/vn/8w5HuCZ0wjjudtE8EzujZN9uOn4/fvnwR2d+/+pm3/UkvI&#10;1jm/8a4ziCLBcbfvwIDVioGADaTP+8ZeXXdvt/zdD999+O4/5vTTbq/RkSXF4gTStt33E/zww8MP&#10;70/vfu02+9eb7a3BK4IA1oEWMPbkm9g0TcT0pBAJOOecs7Sx0zJ+vP98Ku9/+CKvtvjru1aTXrVN&#10;e/umP/bPYjxMNE1NF799dwNY/vnH9/3Yfzodd7sdB38Yxyxl433AAFnOHg+nwQ/j9Wa323YOYBrG&#10;se+fx7LZbEIIOeVSiufQ+I4AcLcpJYkIFhRVk6JF0ErbEREwOyAPyIgEREqEThWgpFnKpg1R2E3T&#10;pNxOIiwQQ0CWNPaaCqK1FFSVmWKMzlPluSHi8XgMIdT5JMWI2IxyzsSGWFk3hiQLG5C1+KLVopFL&#10;KbkUxyE2TqvxG9aittXARQUIvdafETnngKGUYlpEyazKzS6rBYkY4jaKyJSzyFRTRgMzy9wPzjnP&#10;HqokSVZCH12DgCKlqrIB1kJ5DUEKIXPlUqqKaC5VPzCiIYICudpGW7sVGqoN7LoGZPU1vkxrZkYi&#10;cxyYePZ9Qp7SNI6jmcUYY2iKRoPsPTFmLTKdD8zcRfLgqg1tjL51AZxDQCrQpxc5R2ZehN1ACrlF&#10;6qMGK9UXDrK1bRvIldxrkaqPl1JSGYJjREypSrN05B05lzKYgRpKNtHsnBkZgHrwBkUVgerMcsQA&#10;BJr9MIylFFeJtWbOYYyR+YU+VD+0LngGQjUrgmht8EgupTT2B/atgYm86MLX1z5SKkUXgoSZkRlM&#10;06E/IiIHBwBJSjF1zsVuk4ax7q3ADIgy83/qz513zsxKLmbG7GLwMo3r9lTj44qDZJsAZLbFwJXT&#10;pdumMTOTqsHjzSrQqBnyGmrXXuq6yzeboKqiYIYCpgYV16ZCROR5Vu1XU0Qi54qVokhEVqPbImbI&#10;vnEti5hkKaIOHbNnJCSumS1VX/uqVYgOAPI0iRmhI8fELLXuV7BYEBXLxiQetUNtt4G5naz7+PD0&#10;6TBkwWw89KkJtNu2HRv7kKB8PD9Tf2hje7u72u9uwLf/+McfvhHcffzhH//03/7tf/jXBYZttwuc&#10;hKXxoZgrotNxUixEDvJIpqGLTdwAypcy2vE5M7xu4jRNBLoFI1JCi84ah7mAFMwJVJz30TlKeeiH&#10;Q4gRsYql15XlVTVNpZQcau+ud6WUMg713DocnquWYxWa8j4SkaoxBSLh4BAUERmMiRAhIWmVUbGX&#10;/kwwyKKATIxmlkulFBIAJfOqSgiIqCWjmffcNE0/9TQzhO0y4BYdDQzJGOfkrUgCAeasWqaplmiE&#10;EBGKZECiqpS0nNOQ81RKaZtm3QRwAfuIqKCSYxPox6Gm9FUbYFpaSlapLVVNpfilblzTvxVkOZ8m&#10;wqZt167CGfU49wfvvfNY6fQrQBODN5NSUm3iZnZgrmRExUCBvakAqSBIYGsbNqUs5zKV1OaigMgN&#10;x02zcTE+Ho4hds2me7j//Onz+92+e/3q6svpiQYtedw3+2/fvvLeDcfnm9vt3/32r161N8NhGPp0&#10;8+1Xd+9+9cMP3/3zT++bxnt2BKBqnoJ3XEqZhomaPRGoosHc7lujuFT66hgCUHmViqgA0E/i1Qdx&#10;iOiIG+8KwjRNOZe15F7HrY4DEKaUAGC73YYQ1i4J8rnZclvi8Xh6fjpEcu5q224DunbOixQMam+I&#10;MXNAl4qMiloJ9qqRuY1sY5jyACCbjZHzBIYG6FhmHz1DBJu7gJwBOyMrKlYfChMrkSlIm8SIAKkU&#10;zWkoKga23eAhZQUjUOWiplMxA4VQgjUc+KyZUf/06f3b290b3Fj/+OQojeIgdjGiwTT2k/SOYRvd&#10;eZhALcatb7zAcDiX09CHCJbFALZtZwLpXAq66HeHM/qmnch/PB7aAW627Ta2qAA+mxqaxRiZ/JCm&#10;fphE5LPJ4/Pxy9Pz4Zye+uE0ZAV0oYl+2nQ32667vr6+u7lzzqHBZrP7H/7y17/5zW+Q3N//w79n&#10;xfNhumnv/uXf/u//8rf/49PheZhyUTmextGEmNXwCOV4Pvh8vrrafvXuVc4pC/WDtbdXT0+P1zfh&#10;BvD1SH/3qzcupVM6Hk99ETyd+iml65srcJyhbPfdb7/9XZqGbQi3m010wcegUM7333uxSDSW/DSM&#10;55Rd6MhzkWEo4okR1HLatF0a+eGQXr161QUfb253bTMMQ2z8u3dvmfnDhw8m0DZbEZmmaZKsOm23&#10;8vamtTPuGvjNrzavv373h3/+fnf9FVIT2ta1W03D5w8Pnz9+78fGJT1+cQ8PD8enxxhjP54fHx+P&#10;p+fn5+eUUowPX21fm2Ukdd4IlMrkUtZUBNX1U9vrDjcubr+kbH3fdC0/9VoEOKJzxtRuNvuiuR+5&#10;C+qdxOZxTNnx4fH+9m7XBIq77XDun08HBI0x7jYbEcnTwBbIsdJkJkQOpmSim9AVeeh2cDz2FDof&#10;u/uPnzyHTdhOUyFiL55dzSgoBHaexp6ZiJFs0VdmRCI6jkkKKJoUYApNbGbvTfCAmM3UUEFR1Tna&#10;dk1wbc45pVFEajkdSFU1OFdUk0mWQkSdb5vQBOeKUwQ2VVmKH0SEjBsPh/M56+C9FxSC0rqwYWhd&#10;sKITTEqFHLXb4EMDMkICAXp6Onz48DlNmsfsMN92raSJkSaBTw/HHz8/ppz3u9h2MA6llNy1YROa&#10;UnSaMoFT4R4MHRkpUQIXXHQi+vx4uPvqGnSaymSMGCOmDCoIqRCiqWMiTwSmCMjk20bEvI/e6zRN&#10;KU8hOB+8B2KotLKqBxEQMeecc3aHw6cyPgUcIln0fki5DTEXuL8/3H8+icTd1avb66/YtSos6kyq&#10;5TA755i8WclFAFKMLngg725v/Ndf3X74+McvX34AG3aDRLRfAAAgAElEQVTb0IWc+rNlCeSnpGM+&#10;H896PgtA5/x2u8WrmzfPj5wKTEmmMTvvnfeMpKpd1w5jGscRLG06f3cboRTIzenT+HT/SL1+u/uq&#10;C1eBCZCid9OY5mOFcdtuXr9+fZzyjx8/CVg/9VmzJ9p1bbzab5pNbOmQkyMm0H4aVbJ3TAZAtLve&#10;MjOYIGmIHJa2OinZzBwhMztCI68EqshcBY4DEBYxEZVaQLCZwGYzjaTUg/w0ZEQzYxEhMO+9I3bO&#10;Jcn1IF8gWMs5AUCtKS3yJC9dT+y8ztB7BThRiuY8hBCmaRIxIvM+OheYfAghpbyCmpf6OVOaKoCx&#10;BisLrWhxMLjQRcALgYoF0Vy0E2bTEoULfXARqbZLRESMVtNHohACwtwJWotIsIgHvGDbF2iEGajk&#10;BW7Bi+sBt3hzI85S+ISzKP96L6u+Wc455QvOEgCjMSMTsV3U/bGmslKF6dbbuURHagE855euMCJA&#10;pKxz39clKoyITbsRkVTV2wkRQMREci3k1s9dQSwAIGVdZfdMTYQYkAjA1YGqeZ2UoqopJaa0wtVw&#10;wY5bM0+RQkTOU/3zXEqtPNeyc8Xmm6ZJ07TWB2ApUNTbWefJCpCXUrp2jpMuk6sQghRaMPKZ23lZ&#10;0KOlBruOUs2XZtyuZqT14+SFPLxej6oCv/QBwkXtseq+GABixRLr34JbbGrs4rXepv2ZtUNKxcxA&#10;gauWQSXkmF4qeq1DVEPMCnEzGADgcnkhcK0oV2UgoloSVyZqm7ATdcX6lDNqE1zTNFfbvYLlUoaU&#10;RESNmigxCpB47x+fn//+7//1x4cv//TPf1SDEDwbtbFxrCLWT+Mp9UUKomz3O9ViBEVKyTlZaWMj&#10;6IyYfSAwIM6ioOLAmLnrOik4QOr71Pen6vzStu0wpsui2XrvVYaULyTF6JfmbD+rihQVnKkBgIg0&#10;8+3mrt9fPBQzq31iuLRXraNdmZxQkVrvTXJd/pczp36xENVe/Egurg1KkVqIxotuexEBgoUraMxc&#10;v17n6joJ6/ysmUZdtYuvYXUVl+qz93L7S7QRFm4/rJvIMuUuR3i9l6Zpak64enhWFMk7Wto+6+DU&#10;1jUCM1lm4Fr3VtUpZWZW73LOqSgiUvDMnEtxzoXgU0qH4xMAuOD7cRhzKQpNu3n35u2vvv7GORYR&#10;LXnK5fP9k2fqmpAFfvjw4cefPo5Zb266+QQpRQHQ1+cT8toEgi/PkQihECLNOitQO2LB5o7rn1mS&#10;zrWohZP5i6e5ZvIVJJLF2w3Diz2PLF3xymTlZZot2CAQUR7y8oOlqbhudEu9sa5xNCUA751h3UhN&#10;FURK7btGRELKpYgURAvM1QZNJLsYAMAMxVQqL0BVVZumAStpmkopCMae2FHgMCUDETUlslRySsU5&#10;d3t7+3yaLKchJ82FiEXUOHBwh0GmbEBshiAz4x1En++fmLltuqZtiZwkKaWYwjCe+54Cl0AKkbbF&#10;SwuOuGtCVgOkocjhfPz0+fHp8Xkq+djnkkWRKMQYQ9NuQtM1XXt93XjvmfymbXe7nYmmlM3k2B8P&#10;h0OSsr++vr6+bdtdnjJ6PgznseTjeCoq4H0gL2ZMbu+uZlaTSio5l4wjnPrzHUDXbttIpPmq63Zd&#10;t2uDa7avb65jbLumVcC7V6/itgGP+/3WUbTSRQdoNkxDNgFyfbFoktL48Pj84f7h+XQ+jv2n+4dh&#10;GIYpawgMGJq2a1oUPY/T8fkAXeu9nyYUEcS55s/MkOegYl1ZdTOcjmdG2266N69uxOT126+z4vPT&#10;6dOXD4TivVzvW8f4+PDx88Pjn77/bhrGpmkMZJqmcZqOx6OZXd9UmFu0hk6AODMIUAG7ruu61r6c&#10;+tM5l6lrbmPgU4JEwN4V0yzKCN770LbH0xciGk5HERnPp+cvDw+fupvrvZnllDALM3oFFMVcIGVG&#10;dIF2wZmjJiIbNS7e3myur6+en59Px7PmAqKOfHQRESUbAImoGaqBSF16Oo2zraKrHTYIoKYyl63W&#10;8MYW71m32ETTYntT16/JKpxrZlAk1dW5bbdjSgUNCOuSJDFxrt23ZmZqIGpFwKqmBV1W1Gllx1Ry&#10;I86lDpoFkJiIxGwcx9Op70/nWmNsvW+jv91tuthp0dPpdDgcTqdTATR2nKdN0wXfKODQpxOmlLJI&#10;jr4xUSTx7BzVY4Kjb2PbGGEquRIJ68lSpbSJiNBc9TkBsIXqItVRRgTwJVDxPqxfr1QF55xTOThM&#10;DMKEbWhysST88NT/+OF4OuPu6u3Nza9CvFFpDNnUqzlGQnaOg3Mup3qUSpmObauv7jZ3N+h8/8fv&#10;/sP59Mn741Xng7NTX6hAu2lP5u8fDp/uxyk3Tfem27wKYWN6hWSSVBUMnPcxxJYZ1ayfxlQm1USU&#10;YnTfvrt7d3eb/vr23/3H44fv/xvn513jtl0MJoLQhDgqNk1ABEDNOXvvr6+vz1M6iiiIiJSUCdEz&#10;m0BAbDZdjNERpHESLR5daCIDxkA553EcTcWzQ2YwU8tE5KgKABoREJIgiVgpeT4+CaX6VIgAQG0g&#10;gYVLJiJLhC3OMyOIFEAMs3WeqoKZzrz2WWIbzKTbbmzutrKat8xhNxQwAVNiCs4TQS5TSbndbkrR&#10;UiYzJKKlVr6oQchcTCeiJdSwNZ1YhTfXsOMy/J1DKzVQQwMEJFgCM0TFbFZZN7PVUv1b7/wa09dP&#10;rAMSA60x3Brr09IkU7+Hl5h71pJZ72X5d2Xmspi01kyglsJruFaTjarpX0tqRTwzeyZkjyY1wmZm&#10;j7Pu/7LvyBq9rR+3BpdmBg5mCW+DeVdiJKQ0QoWCaws60NyLzsxFFQCBgMkbsVY66LJ3r1vbfI+G&#10;s9qMqYEYoprhkho55zyx1lJ9jfm4rL6cM1UDAGerpZemO3ZzQmuqZACiDBjYKZJ33iHpos5aiwy2&#10;5JbRVT0ehrm6Ymvb8RpG1yder9B7XsYTquDk8m0laK0kPagIAAK4pUIoUvdlcMypFF1LxhUiURUR&#10;x7TGW5eh8MzDREYEhEpNIrNyGZdfZnQIvCgRoCqs1FSd01QmoiqhaaKmQjGusfg6GUop3jldGlZp&#10;qbYws5phnchoiECMS8ZpXWyM2KeCaD2k4Dg6nlJWsEl0yFqKGEg7JR/Sue+73R7QPj/cPz8/77ed&#10;EZpMZoTom+hFoZSEAFoE0VRIgE11Eh36kUoJodlttYOMaI3jbGBF2BSYmMkBB+8IfSl6zkNKOQRX&#10;tbOLzeZ1q9ohLpuhLSqs61GNL6+XJArWVmGkGRTB2rsPv3h8l6ngL4L4OasBVVMyZkZGr2illJyn&#10;2LVreoY/k97+2fa1vkRrWz/VjQfgRed0/VxVxbmxeSnfXeyH9V9KWVr/l1eFHmRJ/OodvXz9Z9Sg&#10;lYCw/iNe2GmE4OwCdJBFDrReKaxJHVY8i3TxHHc++ibGGMmxIeScw6Zl58/DMBbxPkYfAGCcBu89&#10;eXf+8uXp8BzbdrfbDMM5qxrzbrt78+bd29dvHJMnfLXf/5ff/+H5+Vml6PX1/ePx/acvx+fHZnNd&#10;VFQ1T6mU4omd9xy8i2E6peXu6qi+SJzbBVK24jUcmnWcEYFWgIxQwcTmBgFDUKuSulChlnp48eL+&#10;ilnRrHbgaZExTVOOMThcEnVbm1ps8XMHQDVAQ5792azMwL9DUtU0ToxWN8b6WUhcrKiaijLXlURF&#10;TFWJFXFGwXIWDg6ADA2UFIrU7l2beWtzfrlsPgZWjdEVCgCllM59f7vdvvn6m+//83+GkrRAAkeO&#10;shIQm3IRHJPlnOF4MLNxHEFt07Ubt2fmpum6riN00zSlVFQ16WCmU0mKBYAOiXFgZq/EYy6H4+nj&#10;w+Hz/eOxT0DehZiTeO83m81mt2+apoKAbdsqGzODGgd2jhSMyIB0mMaPnz98eT4jIzpud9spP/30&#10;6fM1d+T4mM65lKvbG2RMU4ohvrq7G8fx3B8NtJhkzTLlx+fn3wDsdruGxYa8a5t91+6aeH178+uv&#10;vyF0Y1Zjvrq+9tETa+yiiNSSej+c7h8esiHGdso2HJ/OQ//p06fvfnr/+PwsBkVkmhIYKhY0CN63&#10;PqAvmYY8jKradd0wnOsEqLPLOYc4B1F1pk3TZGYhBNCn4fh4Otyfjtv++PmLk6L0T7//w+Fw3O+6&#10;62375mZjIE+Ph4f3P3z8/nt2YfQ9IqJjLVa3kRA32+0252FKJmVUA5gRJRSD3S6+evXq/f2hpBGl&#10;xMCRKXomCM7hOI4lTSEEEADE1zfXajjlyby/vbouQx/ZbZs2oIueyDUhuBi8Jy6Scs6eXWwbcAwe&#10;XfBapGvjN+/efnr49HQ4Pj4+b7sdGaW+YCwxxq5riYCJkQSt2rhnmQlG8yZGzKAmJiJCC5F7Bdxn&#10;AST3wslcz5G61REhczAT0bxCiyuSWBt/8pR0yhoChnnjXQXVcGm6JgM/u84o2ExKLaUQYxVvZ2Zm&#10;t9gk6DTm4/Ox70dCvOq21/uua5u7bqcInx8fP328f3p6yiW3XRe7tuNmu7/2sXk69vdjTmRKJmKk&#10;lkshsBAdI4EAGjRN02w6QOzH4TwMc0swEzNbyaoGDALz3gZa4QO/bvvrGXSZrC6J36zr7lpfiAyy&#10;kjn2ntqrn366/+N3T4cjXV39+tW7v2Z/PfSG5E1ZLRAGYuecQ4/oUJNs21g0D8Ohi+7dq2u0p+/+&#10;+IfD8Q9g49ZBZAho6ltDZmgncF+OTw/P0nY3t9e/bZrXOX0+nVNs986b913XYWw33jOgompOfWwc&#10;Evbnpy/3z1+unn771W9+9fZ6nH79utPp8OFqGzQN2RQBnAvbdj8NZ9HJOUYRZN80YddtuuFcSkkl&#10;K7OoHs9DOk+o9rvf/ZqZHaNwQYLQxBCiqiKLFQEUJAVWg4KE7LFFj4gmpdRtG5ERAOE0DDX+Q6Zc&#10;XiRrVGZrjgulLyAi7zB6DwAliamgdwSY8yzxXdtAELHWRRG9c65m9pVRCzBLb9VqHnFVhlzjDK5G&#10;wFWBUAVMS9WiX/OlGn7BoijofVhTlzoz6tdrn5Uucinr1FnrYDWIqauQANSKmTFBbYqruDXzbGTE&#10;zETAjGZaSqqVLmYOMeIiV5NLWcM6RISL/hzvfsYnflFV8mEuAL5YWJqIKLzI9K03qKqO0DE55yon&#10;FAEQjcGcIzM0I6S5w1BNTJUu0oDLoJMZl3yg/tRwcUtba2Xr7yPiMCUAYO8QuKIxaljNbudDfRZo&#10;MTMFxJLnlsS6QVX1eFVFVFo6H9atEHRRw7uIDmkpzMKfvRAxhJBSGobBOdc0Td3pxnHsQlxaYmoB&#10;hKrMQJWCqGM+xzrO1cm5fm2rqYKqdyve9kvVvvUaaNHmUdW6q17WfOBCG+AymF5rhmuQDZc5gJEZ&#10;GCoAGuoMEeCLmZhd1JlxETBcQ70VIGCIAEAGBDOmb1zPibyOQD0VVIuZxKbTehlUYf75sms3LxHV&#10;hVmLA4goGWJgdMiMkkcts9PjeRiRvRAYsaIOOT/256QQUMAzMMQYvv36K/LudDp9/vy55GyWiCOC&#10;c8xtiGRmIIfzGQDIkaKJci7ydEzePY9BNk2737ZboOgwEEXn2flhHGNwTRsMOqLZunOaphCblda4&#10;zitmBpVfDGadG45fJufl3FMARgSaK3UAVkxBrLZt4J/1Z06pXM7Y9fkSO1U1EzOHXIvkpvqzfvp1&#10;aqkqe8Y/ewGAB193Qls7zivapYKz3jcSzfqNMHdRal3my/WomSAQAoEhGJoBEpqaKRQpl0cvLFq1&#10;aRx/tt4vEsX128vMJ6VLb7SXAinOSgOIhDUfqJkeMxdRIvJNbNvW+ZmSjUze+0mtn0ZR6LqtC37s&#10;h6lkdAx5ej4ecp5ev3mzu756//69gQsh7Ha7bdeQmuVxF8L112/HLN99993Dw/2576eU0jQR0fb6&#10;zqYHAwB2DETMRmzVsBRBZ2ebWmhVNKWq1rS8zIwZqnXO8hxNqtjJhTXWZTSz7iHVUAQWAa3aMAMA&#10;opkAK9Q15lKtRxQqHL6MvKqqVpVRR7EOr1QXOAIrkkEDO5BiZpJLQSJHaICLhhBWEWnURcOFzCoj&#10;hmahoAKqgMhzv6WRwtyVrYBAUHV3QwjADEYKoiq5ZIdNASEi5zmVcuyH3Xa7v7q+3m4YuM+orhHz&#10;eUjjOOEkQ4J+OI/9GVSD423XfPXqzX6//3KYE2ZLJWMxFWJ1zm26fdu44AHUCpTzOCRRRurFeR+f&#10;pvGf379/eDztr19fv3rrQwwutiG2XYzeMxqCOmKH5fk8VUIdqvRgItlEHbcpTe8/fvxyOJ6HvsBT&#10;8O2Q8vfvP9xt9q9f32Fkg+IaNkIryi0Xm4wKkBBh08Wmi4gW2wYANm3kMk1FvHPbpt3G9mZ/9erm&#10;7ZDFBilAKbkiylS02DD1aRp8gKL5h4/vf//D+z6DsZ/6k4gcj8fHx8dhGLwPbds2TROdtyJaJCKw&#10;aRcDbjbTNFUKwBo5TNM0TVPXdVzlu8xWZfIa5r17e3ceTn3/9Pjl4x//9PvD/9uHbvv9Dz+xqb5+&#10;ddW8i+02jWk8P0tK2ybe3r1NKU1Z2LsSdJzEEBw3u91umkgtD6nXIkSEc2M/trG5vd5f7TZjKtFT&#10;68nyFDw2se0ap5bHsQfQpuli29xet8OUPn85ROe/efdVZLrd79+9ed2Rq9oEjpGZHAGaGkh0Hhyb&#10;Z/AsCCLSxMjBJwspcdtc/ebXvwOB0/E/I+J2c62KNlvpEjswc2Cskto2zGuTGKyKiWNFy+TCJHYO&#10;GomGJX6o2+NLxKL1RKgVOIBF1iHnKeWxqLCfHcXUDMAdnh4vzwtmBiUTKFKV/EhVtQhXshuSWVn7&#10;UiuxboaEip1Pw/PzcxrGSO56v727vtp3TcPx88PDjz+8//jxY875ar958+bNdtv9xl93m915yr//&#10;7odHSJ4EAjtH41DUNDi/77rdZkMETdO0XYOOU8nnYRrTZBfAVg260EABkQwX0KmmwfWO2FHVIbs8&#10;EdYIvN64Ixmg5JwUHGf1h2f46dP45dHi5qvbV3/ZtW+HxJKzERM57xrnW+8C1yyAStNhlgPI6XYn&#10;r2892cPnz7///of/1Hap9dQ61TQohybuRnDPZ/jT5+fD4EN3vbv5TWzeqcUkMYuQOR9CbDfd1hOB&#10;QTHLBrLZoA9WdOw/fXj49E/pzDJ+fXfdQBm3Aa7vrgKk4XxkcMyREKdcfvr4ybF9/fW7pu2SGqgB&#10;qLOKwQEamIGIihETk0EaxnOZpmlyhIqWVUCUGkLE2DQz/w+rG6SbxkKExUwlq0oTHDPT4lWfcwZB&#10;UVCdnVnBZowHlpaM+vCIgVEASMGIa9cUmFnwTSkFQBdE1ghd3UTWvcOWZkozQ8i1c4MJrRYKTRip&#10;78eZ/6kzARdRawFwLjQvSMmcVoWgC9durnf9nJO2vuoUdFiD3Be9BBEFM3ZVAQVw6RhfmHoppWRm&#10;dRutsiJmdh5OFaEkZGJCBCk5S4nuxRP2che4/Ha9PDNTkWoEX1kBOWcVMLOsGRFr/coWUJyZK0sT&#10;tKgJgjmEyoNFRKSqH22193AJJl6CrctQtfYDVYOzOUKoBSuiUpMzrGVMADBFSGmKMUbfGHFKaaoW&#10;iPhipwb/P1vv3Ss7kuWJHRMRJNNe91yZ9tuDWQ2g/WcBfW99AgHCAtIIWmB6VtPTtlzXq+euSUMy&#10;zDlHfwTJm69nEw8XVdcwmWTwxDE/8/lLVbEm0ASAmkVERVSZnVU4oj2beoEaWIbZ5WlZdVO/iqae&#10;wpJNiggZPY9eDQiw/kMgUxEVlYkaXhsNluvtBtBqM8GOvCPXl/N/lNB0zomU57LXnoORIzDQyQ26&#10;vjeAmnpkU1MpRNS457smVaFjHk1Y1S2Yc+slPVtWSI10alZKMWRARmDmhdv9GTkTAGYfrVpuwRIw&#10;fa05dW5AMnhGAByqEtH0RFCdRiLW5joATHS+iYoNwFPPpUKUnx0vHKMjCugcWckezCsjmLShMXYZ&#10;NEmKOddTSFle3exO4zDkFNit1m2DTSC72a3Pxz6OJY0Dc/Dktu3KM4vm/nhSBPbctqvArofjGMvH&#10;T09D0N1WFMmAzBy3XpCSmgqI1pDiNtsuJTf0cRyTD8FSsgtktQEQM/0Hs6C5rvtMf3L+CohoBDbJ&#10;VoOYmtRBLC572/Lg/13k+XzDxqrbXiWgwYwYkWhStrgQw5zusVsU26BqoUwDdqtSFhNvjZARGAzN&#10;Ckz2cdPaner/S22SCylCnmHPyyStLrDAYRGGqb9fnS116vo/P/J4YepwObv7u+/MUQ7soldSHyKb&#10;LUAAKhLPjNA5xxVvb2qmbdsCYs4pl0I+kHe1bveeEe10Pp/6k29Ct+mIIOfIjdtvNi/vbvfbjZQ4&#10;HB+JbRvWN9cbKS+agP04xBiLZi0qVq63gUQ5eAYEAC0y5FSdZJCmLUFUJt1/hDa0l0GV53Z+mReP&#10;VajCopZJWKpkheN6QKkslOet4DnXCSHkpAwkjoLzkWOSEksuKjPyF6hK9dRYDsDMjQ/RW4mlpoBm&#10;alrWm51IrlKP6LybITO1byVFEdGzQ0RTMCkpZyJih2aQc5lyX5yk/BRMDNRMAU1BtbZFYHYmxNkp&#10;BhEN0YiRvNOSz+MwxixEb16+YvcUH/ux6DGOx1M/DBHUjucEJsG77aa72m/vbnavX768vbn5/rv7&#10;cRzHNNYtI0sRMER0DYaGnDcDUOWEmiWbmUV+dX1z49v9pyOGzeuvfra/uuvPkdE1rmYbqiIIKlgs&#10;Q0OhdQHJCMxylJwJLXCX09iPQ8nStu3pfA43Kxfa2Men89Pd69vNboMjUgBRIS/s5Hh88p671q9W&#10;qxcvbruuY+Zu1dQNmwDM0Ltuu7ve7V+s1lfn4j89pYdDHLOanbrWv7hZ7yj86a9/Op2frm+6q7v9&#10;w3j+3b//25++f6cYttuubdvgvSH5tu1Cs11v2rbtkMdx1CKeXUMuOG6NTobjOKrqpeRY7QHxha5y&#10;zf1SSn3fr3ebdMrn4ZRK7Pv+X/71d7cvXqvhyrNDILXT8fDp/Ye3P71LQ9xu1jf7q6fDKaWDFgNi&#10;AM4pn/q47P45Z8nFOceAIkrOT+1UQkewadu7q10cjhlls+22uy6l8XRyTdeuV/tSNMXjqtvsdhia&#10;LsasQsF3u931y81GREoaUxpUMqG2wTnXIOJpjEOMvUgfU8wFgAB+7Avdf+hvV/uvvvptHvp//d2/&#10;D2m8umWTMvf1AJEBHIDUZLnGoqzCNRlEZOeKyjJ0wrnbzswWk33e7Z26WhUwBTX7TQDgHAFMPAtc&#10;xiTes4H3PsVh6c1NhyKrf153+ik+AFAF88Cz2W/tSiORqvbn4XQ4jecR1FZtt111265bN14KPDwd&#10;3757/3g8bTabX7x589WbV5tV+Nn6zoXm0+Pxwwe/DiRCDl1RC+RSgE23ev36xdV+bybM3HXdWHKM&#10;cUxJVWF6mrSohtlghIimnAF42rYuQOOXC28pSpedwswcpARiYD5D6JP/01/vnx4pdF9cX/3cu7th&#10;cEUotF0u7Nj70DZNy8EDGUAxk25VHh7er1364tX11U4+fvjTu5/+iHC8vWqaKnI0SiqG3Dz18O7j&#10;+S/f3V9dfXH36teb9deltKkAcbPfrE9jCs6zDy6IlJjLmUCIFcqxT0Pfvz8dv8/lYz/Stz8cv/92&#10;/NnLF3c325vdlrHkoZdkWgyI3j3cA/LPf/Gzn//i648f37//6V0U3azXd7n0w3AahjFGKQpIoWu3&#10;3bppmvP5fDwdUkrec7HSpIaZtaj3vvWBnZPZUZEcF0meXMX6EhgTeEfGuMFNzSIUpqtvE99sKj+W&#10;UcYcDkqRRIDOsasgSUVP3jUTw61O7WAmoqRU5TxkaeICgHOucdO6tFk+vi73cRy7rvOuMTIAXITa&#10;Re1y0FF3shBC9YmrCN3LvF/k2YdteRThwv5uabXWP/F+6RyAWtEJ5AmT3e5c79V0SFXX63UtL2OM&#10;l2ilzyo6A1j2Xitgz/kiEjgi5ykWmBf3NBishJoKfF1auct1A1ETKQCE5gm9994xEVUeoGpB5AXY&#10;jIizRN8zlKv+b06yXBmzatIiqurabsl2EaesQ1URmMmTdyKWi8acVOqUALQIkNF8levnrYGGiAyt&#10;Aj5FpIggeprkUhURaQL3VkslXepemrFMWsGfFy+dCm4LIazXa5uHn9777XYLMpP6FiNvZiI69n3V&#10;jwqzZUK9sAsz02ZYbKXtHY8nuCDpXaS80xKbM9Qpe1bFy6Jr6YYui2H5aLV+qE1i/XyYjIiOfSlF&#10;pICRQWV58Rwe7TKVnEpHqSZ11asETUUNTBGAQMDMQEFBHREA1kxwwY1cfi1jhoth6bKBtc0zuLTu&#10;grVcZXZERGiuIYQ2NDQUK7UGkJhzGYdxjINDB03wgTC4XJHZiKfT4fQkbdvu1+vW+cPT6XSMqkps&#10;vpo9mt8XLWjO+9AEccFySUOfU0ne99lcHwEAoQmOBtMI2nBjZjlHM3OemVtCR+QU6hwba3IlUjHP&#10;FjwvN+XvK42L+zXfNbN53m4EaGBiYqoqje+WKm65SjUVXjoFy3HmN6ooYBGpJtDgnBtTXn55+U3+&#10;D+bjy1fSWk64pfpS1VJEQXE2rp6Ki5pGWJnD4QIPN5HC3JihiJYyZfBERIS5jDCPmC5P7PIS6Yz0&#10;xs+HdZdxhmZCdT3PBSsBwP+zo4ESqFkAwEnXrpI70Xmfcq7eBj4EM0siYrperUrR0/mQc15tNwDw&#10;dHwU013jX93sv3pzd3e9KeM5j2IggBnt/OK22+1en8/D0+H08PDw8f7+w8f3ju5Aqq+XZ2YFVUBD&#10;YuL64f6uYi/5eR+pUVoFbILBTJsO43PWghf9/uXiwAyHg3nvmLEGFJwvBs4mPLlKiTmNKfnmeX5L&#10;k8ePAQBqVbhRlzWVolV9XIWRmKhUZIooAKCBFllvmpwlWwabDBeLFRXLJV7W83VjZWYXqqJYbYii&#10;FSkmohJCKyWr5pyzKZJDdkyeNCrTZOaYTaFon2MNLm4AACAASURBVGI/RBdW2Y73h/O7w9BHiWNG&#10;o9b53Xq1Wq1e3N68enm336zbxrfBt237j7+5ijGmEotpH/v7w/3j09M4DjXaASGzmwYkgGh0in3X&#10;n+MoqtJ6t2mabeOdKkJwSAhqYozo2FUhs8aF1leHN/SewYJzdHN1hRpJdL3dCbh/+/2fJSuzN0tD&#10;GrPKdrsWzKqZGbqWHevXX76o07CmaW5vb7uuq7nTGM9aEpohBSLXrV/4zfmU/L99d/jh7cePT/E8&#10;aozx7nr921++eSPtX398ejq8f1X2uGkLuxHgGOOQxqc0bNebq/V2Fbxnz+g8UksuECE7Dk3LHgEc&#10;sVMbzPq+7/uemdu2rRvm3P6ebq4tThgip9MJLZ2HUxMbF5q711+m//4/xJqrm1sax7bZEob+fHi4&#10;P/T9GEKz2V8xYOv84Bo1UGTvGlGSQn3flxKrBoaJLqkjqw3jOQ6DlGS5dIFf3l1RXsmPb/ebsNu1&#10;OeO6xe1233bb86n/9sfH1XpzEzYx69t3Pzw+9W9eeqIVsS8qY8mn8ynHs/MA2+2m5cfH87uPjx8O&#10;x/eH/t39YSwA5sYxRfMs8k+//mU/Osl0HkufYy9pM5Pn6QIPRehSzlNEEiumjsg5F9hJ7C+fU5x1&#10;trlpZeHU1axLRFXb0BhUva7J7YmIkAwQQ/BgUqXXmzYEZIe0cxuedTWXJMHUTA1oUqfFKjRKFXvp&#10;fE3+FrsUs5Ry34/jOILRbr252u6u1qvOO4/w8Xz8+PhwOJ4J+e765quXL7+42q49l3wsMpY8hADb&#10;TZvUJGZNed2u95v91W7z4na/WrUiRUTQUh9jjDEXMQRm1skHQhW0DusqKK8m72hQ6+El+amJE9Fn&#10;U7v6qp/aeSTkFjk8jfDT4+n+0drmxdX6ZdO9SiWoEXJw3iswu8DMRmYmKlk0FUvkh+1O7rbNqov9&#10;4d3j/bcmT1d7H0itCKSCRsX8qde3D+Xdk7r2erV52a1fGnWpkAG7EFxgTASIBlqsiEaDApiQzFnf&#10;D59Oh7cp3TedXt9utldNGrLzYCZI1jYtqj0NvRRjj0Vtf3X7i1/9+uWL64ene0RcrVYK6F1zHvqn&#10;4+nUD2MfGXC/3t9eXZtNouqr1Yo8icqYUtM0/RibBpiCcw4QspSSswqCCHlPnkJ2iqXuxSDSTboR&#10;BmBIZFaJtbJA85f9ZtrCybQIEAfPzjkrWkq9Z3CZ/ZpVcrWaPZPHEFgqxsb7NhRVUy0XgBBTVSaP&#10;UK1sny34qrnwstPU79cGcBzzcpIAUGtIEYHZcJwuqK4AAFVqcOHbICKCmlYfBQQCmBE3iMwTl49m&#10;rmrFdxFRWHfFtFQUXJ3ZeYdmpAvnpNZ1U01VE/3LkcsEm4GKSs1mUw/D9DmNWE57ya7meZygI+e8&#10;45kQT34yZuAqYvxc1VzWdcsxswDR5LNsBmqkwNXXfqmvPsvegleElEouWrdwRKgC3DqT3y5VSYho&#10;qoNBa815mafWinE5vkw6Cp8hFfEZJftM41Gd2z8AnrnxXlWtSg8jBueKGZESLfO3udbSyMYOXKDP&#10;pCbgoniz5+YFIH42pl7aS46ex6fPN8WMACfZGyITLZrreQuYwaSWiIiAlahjlzONpa6oGwwRsXkF&#10;hWkqZWZWj73EQZhBnva549lz/WCEyAyABJ4nDhYAACoxOTchDyd6alV6mE5Jl+wTEZmRGes1npv3&#10;UIeOpgVQA4Fbd03XPo7pNCZNCREcqHewMiZ2665dr7shRTDB0LQEnp2AkoqUcdWuS8o5a06oMnGO&#10;PLt1E7KKImhJOSUt0jjfhgZXvoCdxmRaPOGqCWBQUnSNm2xH0IgMnQNjMz7kMauoqSc2g2X+DBcW&#10;l8uKJSLTWX9i3opwanzIwsbESpzSzwqe5cov6+fyp8utUV1m0QjT+wIRLyewPEH1FgjO5Vyd8c6H&#10;q3fgspqaT3pSooJZcGx69C7W7eXKl9k077LeuFzzi2DA9EZzA+KyQUb0PLRfom49U+cmq4DLIEwT&#10;y1oRJ2O25VpVuLtvQgiBHGtRdBxCMIM+jjnn0LWhbVPOUkoVzlVNx9NJQLbbbczx8fGpbUOD1iBA&#10;HvuzqfTAxXtQF1ufvG/QrfKuudo36zU7r8FrUZFSarnGlVBL6MkVnUDRVXQNderKVaVonbwf3TRm&#10;V5Wa+f2HPppNd6wyrdEqxxcBZk2aesUqxSCE4NmZKMFkeyOqMeeY09o3U1FHuARpAFARAgzsBsr1&#10;rGr6OQmeEZuUUkpJmZGYqSJoEFGnXkSZTnMmDOIlZNSo3iMF02pKWWOMPdfzNnUCp32VrC7SyuMw&#10;BCtq5yEOp/H+6XR/Op/HpODW6/V2td6t1m9evmoaf7Xb7/f78NxjxVXg4LxRMLTjSDEf7h/6fny6&#10;2d0BiCoYW21kGSAysbpPD4+xT554tQnBsi+xawPzBhFNRUScozYErfNersKNugru+mrfBOc9Xe12&#10;Q39IauurO4Pw3/t/LZu0XV0HDLvdpm3Dbr9ZdaxaNts2BF9Kef36dW0yikjbdsycUpKYCGXoTw2z&#10;AqYMvfLTgG8/fvgrwdsPh1GDUBt7OZWyvkFoALoXw9Pxm58eHtLp/vhJmDc3NzSUnHMu0o+jppwR&#10;0ec1efDigxPAhpxjljGRJ49Ean0cT6fTfr9drVaH42PtYJZSYNmkzIioytAPw7Dauna7VmIBf/vy&#10;y27zQqBN0noxwjVgB5DYd9sNhHW3Wq/joWxWa/bNmGUs0iZTi0SudkinvQyJmVGplv2pGKh67yRl&#10;Mt20bbMON08+OKE8kqR1oP26AZD7/vh0Gs8RgJpY7NPDWdWhWz0cx9PTu5JjPxzOh0Mu5826xYB+&#10;489J7k/ntw+n7366/+vbe4XVenObUxiLvLy6RnfbjywZu+2eoFHPgZ9nR7UF5pDY4ek8eO89sZKW&#10;NHEcDJ/TsCX61UmawHM/F2a6kIiwQxEkqhms1p3XzHIu5B0YVAJIu9l0vgFRQPs8+FfB2gl1CTil&#10;T43z3ntG8p7mum46JSmSc358fKrMuvVqtd+u2+Ag5xTl+3c/fTwcEsJmt7+9vrnZbHfeNZbfnh+L&#10;2BCLD7C/2kTRlFLS0jjb71c3N7u2oZTPMQ61LaVNSCWrATPjnHcQEYoCTvsfVBpxBRzac9vU4HkA&#10;UwNmmU07l93BkbHzTdH28fT4zY8fO/+r3e51t3qRSyuFQtMCuZwKu3YpCYpmtZg1iibA+//0iy+/&#10;vF2dPn3z7qdvSj6uN8F5S7HPQ+8Mu2YLEo5Dvj9JX9yXX/2iW12r+TiIovNNA9SfTgcXNlWJXaQA&#10;KpE6B+zw5XbDdBpGfDqkIoPAKrTbxu8Y6XA4QBle3Owl62kYRfzObza7K7V8/+nRe+7a9S9/+cux&#10;yHc/fN/5DswIqPXt2CRQvN1dv7i9+9u7P8QYvff7/R4YjsdDliKmbgatTfTolLPmJKUhY4dE3kKW&#10;ogBgklNOtfepqlUbwwyqrkOOE26eZkl3RPTeh+CiCQJ474k4xphTQUSVSe6ZORBjzR+WjXxqRRiZ&#10;Qe1zOAcxxpSiWSXlT/ZH1by1wuccB2AQsRhj0/KkCXaxldYHrA5hAKBKU9bIUmuDJYTZop/R+Muk&#10;fEnF6tjNcZieXjZCz8x939fMpkbqeuS2JhYzbrj+Qn2qaQYTmn1W1zWNL6X8nWwhgNVom1IywzoD&#10;Aa68vplAPz85c3e8IifJ4VTNppRiHNpusxx6TiYUACtv9bIemP+XAbByz2Z83bO645KMLsckdiIW&#10;41DEigozAxMRd02ozTmw2iHWqqdCrpnAXqCAClUBBTHG509U30VEcs5tMzGA3YUI3jIos2VexFPu&#10;0DSNqlbXlAW9MI6jKdXa/jLO1g3ssiMOyxzv+FRJLHWYoLNw31J4P1+BOnNAuLzOy+Xixb5pdkq4&#10;vIBwoZpTK/w6VP078BsRwbRHGJETMNGpe9c2vl6Q5SbW/kW1AlqaiMv9JWREJWB26Im4QvkvEvEl&#10;d18+iM2HTSkVnfpqwTfL2y2roiajBAXIOLgmNAQUFcdYmnWD7IVxVco5jqoWAhFaH9M49geVvN3d&#10;Xe02q5VJyXFoXEdEjqigapJiytW+VsVKLqB5lCH2JeXtar3dbpPHkuI4RhSIq0YnkXWNMRGHEBw7&#10;BiNVqhpCWvX7DBAIEQgZAJhc3TVhHsbSTHwvs6Hl51+htplq8qo4lXZkdHkH4aJ7UubBy/IjXWos&#10;xCr/U2tlm8f4+Dmm4PJol0/ltN4M6p2qRBo3mdFxBczUum6JbjWgTVWeoqqqlbq7lrHw54yvGipr&#10;v28JCDoTrdsQlm14WZA247uWPXv54ESTR/mydOszHse+4vcWo8ZaCjvnALBpmtA2zjnF4pxrmuZ8&#10;HlNKAtA1DTs3Dr2phq5LJaeSh/EMyG3bHo7Hvu9ff/lFPp7PT/fvKB88ElvbUcctql3tOgUDA8/M&#10;rmXedyv/5s3th/dD3/dxrFNKU1VGIo8LkLXqJNePhZMNnC2BYplGHsfezHiqVBfTS0V+ntFd3s16&#10;E81sEceqF3MSQbmIwzVOLgeZa/Ya54HMVbFggEt6JUnOhADMopVUgM654Ph8PvPk1wKLj4tzLmBY&#10;4tW0qRUTkTElADBDBXuWaEWcxaurRjQbauXXeZjxvaoq4gnNLEt5Og8xKZJb77r1Zne13t/tdzfr&#10;3e1+N80qVap0SAihaRo9nRyia5xvfbNmtZh0aDuPjVdFhZKlCEgxNWRme7O77vu+3Xe/+tlNG7rc&#10;j6DasRUTBFRTR65runbViQgC71eNiZaSVr652qzXq44IurYhCa7Atuu6ZsgpeXavX75yzt9dubub&#10;mxe316LFNN3d3Wy23fl4EpHAVErJuSQbEKi2gNstxmFEH1TwOMSnU/7p0+n3f/6+8XYYZH1ztd29&#10;gjY12zZsX7nV9uXP5BBP33z7u99/8+3hfD9mK0aplM12T6AqMqZiqk270rV4oOAoo4FJSTKOPWnr&#10;iBkhpTSO49XVrhJV6rNZSmEfln5lvcgppVJKEUHH949P3/zwt3Z98/7DY/rp5Pj+v/zq56IBMBAF&#10;HzpDJHY5FyvSrtdNS4/9EE+jiCQpNuaad4k2JTVaxDmnGcws5VQUvXebbiUpmxaQAoj7zcpMJJ+l&#10;ZN80HqEfx6f7Dx/v7w+nMQuxXz8ejlfbKwX+24/vhsO3qiWmcxrPgOVW9uur1U7W3HTkO3Sl0JC0&#10;8c3V9upnyOHpeHj1xZvt1etzX8b+lA0K6KfHh9vbfTUln9gSU2Y2eaa3PoiIiZZSSIRnc+0lHi7a&#10;E0OeGEA1hVjmk7OAQpmCBk6snjjGAG3WMsbeOUe08Z4VLaWp4y/zqz5hDhmJDBURaY4zS8whmoSZ&#10;lxD9cP80plj1KcyspJxiL3n46dOHw3BGpm6z3m42q+BbAyeFPUZNCtZ04Uo5JkmpILJ3sN20u/1K&#10;Vc+H03noJ3+/cDW31mGRwSOiwISITEBEDEY4mZXj3Kpzzsls61c3rEVJ/hJ96oSD4vrjYzw8oceb&#10;7dUX4FbZArrOtDkVNDDEsIvGXUNNVwiy9aR5zdFT/NnN7levNhkfvv/4L58e/vLmdnuzXo1PJx9W&#10;B4Kx2GN0n07lx/djH9t1t79e/cLMF/VmXN0wi7lms96t8DxksVxAVcsq2NUaGeL2tj1FudrLtutA&#10;yraTLo+I9HgeNQ8kq30obEBJAMiTMjfb/Ytvf3z85u3jzasX//RP/6Xr2m9//N9/OD3ebrcrhqDx&#10;H79885uf//p8Gn7/+z8Mpwf2wbdNAbOCjteBIFBjcDZyAixI6BED5pxjPD/EeKVlt95gCAAoakYu&#10;NC2HxnIGTc8IGVWHCqSI2AbrOgCg6ExVmE0EN5uViDydHlIstataSnHUNO1kQ1FK3aVYVUVJjTVL&#10;Sqn6+bSBvNfGr3IUk2QIAJSrlLNK44oB+qZpmWORp/4AhO26VYOkEnOCytJ2LAiiYiQcEJ2N4zjE&#10;QUTYsWNGKYgIBlKsJu4AnHMucs45ixg5JvYACEwcHOo6pVRScs55dpUwS2jeZ2Y1K1lISX3L5B16&#10;zI+RmYldKaXEZEWmbawyneoDV+UKTM1s6Kt0CC8EHhVT0TTrEwBQURNT0anpXiYDXK5CNTmmlHLr&#10;SczIcdd1WMW7HTOtuGXNWkrJVhw7boJmzKUQAlaHOhEpUotz3wRPXkRqSK/So46bmlKrRCmp7ug2&#10;GVU5w6KiigooTMYIzOAQhuEMABUPoKo5J1V1jr0nEVNFAMZZ9sPUGnaABAAJJKWUAEII3WadJDrn&#10;iHwxzHmZQXFoXN/3iLbZXjnC0+lQ+/RtGyo7nJlD6Gp5HGPsK9yMYGqSVXcKsLYBInPOaNaVyaVo&#10;1s41CIjFiMhzQDfl1r3E6nU850i1DIZSBkSsAKja2J5qPGrNph68MoqCqJqa16mONVXJeSKxGY5a&#10;areNAIsVM0MDR3yMeUrlq9imIQEgsSIZMflpppdKEVEATKk6irKqIdJqta7nI3Kssm9mZiCCmHMZ&#10;xxGBQVhAVYsj9G0DoDmPrtvWVGCWYHV+AqTJeejL7LeOpgiITAgJEBVpVOU4IuIKSuhAOKBjNQqj&#10;wohDLgAqkIm1CeyRGw8lxz6LB8fonTVrh2Hf5FSO5/54GJBs5Rpb7VqzIY4PT086og9r9KtzgSJl&#10;6Ac2XXVdwXDfDw6U0PzWpSSx2LppG3Jaimnxzvadb0ljzFYSs2/a1hS06JgjAGBVe+X6H2I6+QUS&#10;OucRkSq5lxk8t2piWXPWaRxlhETe+dpE8K5R1XFMpRQiVpO5oVTLSiUiJgzOm5mK5iJQ2flEWcCT&#10;NzFACCEo6lhGVWXHkqT2rVS1ZmB1Rx9yj4htu/Le6yzG6L3PfVIWNy1jIpo6SeOos3ImEmEItVa3&#10;EKYJZO0MACoAsFN0gZREBFSLSCV1eOdBny09PHsB8ey7pnt4+rQMnHOO836PBOioegxIcL5pQ81v&#10;1uuu73sR7ZrWez/mKJLIsWrY7nfr9UYRhlzQeWV3jOntaVitr25CQNF0jI0ZOocqwOXjx4/Br/bX&#10;dynaOEjbriRJaOxcznIqjpgI/IHbQ2x8uLvxOeeuaTfdOg0lPp22HH711S/z6/DND9/9+5//dH86&#10;ba/211c3Wsrj/UOw1oo4DyG0IBpjNENPgRvXNlOZLJKTJJFcVMhhHAciWrdrAh76SEZN0x2P95We&#10;DQVSiczccACAQYtrHaiVUkyEyIFySZYsqiqTth42bSAEdj5KGIXWm671LpeYxpEQmqYJwfV9YqaO&#10;wFYNSo4xK5IL3WRyVJKqEoOgS5qtAGUyQWMynAZrWUqWsl9d9eM4xAQk7AkIYykxxmi5osdXzUpY&#10;hjFKLs6FMaKqGll1I0XAKsGacjHwbehOw3A+Hb988/r1l197MmO6vtmKxna1+e1v/3GzvipRmrAW&#10;nzSKSGJnPph3FhiYFDYqkjOagnMBb2+b0L4Yhs2fvvsGGl+YRbAUMYPAzrumcR6Yv7q7/V9+8w+B&#10;3J/+/MPhmPab2zEupSh2oQnkiyJzIE2A0LT85cvbLjRBbL/ejOc+F/7bh/f/8u2PP9zfa8Dz+dMX&#10;u3/4p9/8uv1qU8GNTQhkIJJTSr4JLp3S6X7sh74fvPfb65vVJqQMj6P89f35/cMPT8P5se//8t3T&#10;X/4y7ja/3b/+hyu3A75Va9kX5f7+4EILjejN7u5hu//xBzre+9BsW2/qjle9iRl551rKqX8YHv3A&#10;65sVxhEZpCRSW3WOWMcSecsbXp/T6XBuu1XrHBNqE6iUMuSz10CAqDCOI5IDHw4lrwA+fTw/ne3b&#10;h4+xPH4cbo5Ph5vbkGiP/gbUUzl26CSr5NysN+JLsmzgkiTR3DTNmPLDw8Pj4cVXX3/Rj8OYdNU2&#10;COg9NN6V1YZPca1YNhvUUSA+PX5cKTymj6cht+u2QfnV3R2x/ngc//kPH/6fP//tev/69atffnoY&#10;FTebu9c/fDocnt79/vvvOifWP64o/eN/+tVXX//CNavvPww4ps1m/1Vz9+lAICeCzXb9qmnWA6Uf&#10;H4cvv9rT7gtJI1jjS9q1LYAOY5+KhhBC26Fhre46C6iQY1oQauScIR6H0TknCBmEmZGNPBmaM8o5&#10;IxqRN5NxHBFxtWrTeJ9zLlmLKbN33jsXfBd6zQMk5/j17W3nAwHm/qy5aBXkq6bTznVNV6NN9mXl&#10;PAFZzIzatbzaGHPPvmnaQB6KCphT4E/H0/ff/fTP375bMb3er15e7far4D3/7cPhh08f375/Ci78&#10;/OVmv1mvvY1j/7GwqTrDgH6E1I/n0xgB427tVoEEcRjOj/e43uzWmyuD0I+jmXkJBIwOETHGmMdY&#10;e1JN63POVu3REErJaOC9x1JUDQwsZxMhRU/Og9PZ293m19TyE6WHh6f3H8Y+Moc1u5a5QfSKjsix&#10;OWRH6LqwzgZFwTfcuZatdGwr73/727vTcP/t2387PH5w3sBK359SHpKAbxsT9/4+vn/f96PfbK6v&#10;bt6oOjMSJQTH7Ikcs0fkYuwDd12328Dx6SDjKezCi6utpA8Mw7Yl7tYg5rBIGfOYS7Hr/X6zXSUp&#10;jWtefPUzwJCL3d6+WK/X55j68Xyz3/3mH34LkhvHcUif0kOLumtC17W5jCn3oYGbq+uhpJyzKBA5&#10;EYNscUiOCnGKcTyfXNuG4Hmz2ZDB48OnOkyo9QoSoYGYpj7W7jBWcTxTU1OBCipwnhBZtVTEhaoi&#10;V4u2afLgvfc+qGoun2mz1kJcRJgdM2LF7yABUClqhqCx9iZhRhAt45raXqpdZ++9mIpIHEZErG5I&#10;ywjRzBix0vPGcaw5bj0N753NzCuYB+i1JkTEWtcZkKrJRcNea6/FylTXzbTOUhTIkBwzA+JCeLML&#10;SB5OvMTnj7O8L85EkaVZu7RdF7C7qqpWBZnpsPXd0abmUH1O2BESIFfMddVFACKsHm615TlNzFVF&#10;ZL1ew+cSHTVgIT+PkqY6c5qxTpOxy/M0m6Rtlk9aOTw18NkMBVwa/Mvsyy6AjtPvz3i/KvtW5hFZ&#10;23xmSwDzPK0KMSNCSimb1klmVa9ZGj94YfFEFC4vLyxgbi3Pn70iJyfQ3gJSBcDqU6/4PD+w5V8t&#10;5Jb7ddl9X1bd5flP65AXjAHWhQcACGT6fM3d7AlWlYfMKpP7OREBsBhjXRI4S8LWK1Db/H93s+rK&#10;rzq0NsvA1p46k/ehzi1xmmipwTzrhpk/sKD2i6SporvQcYZ56nLJw6knUySTGiA4pMZzUTNTKQUc&#10;MBFAiWlwqs63Aqim9w8fvWuabtU2HftA5M5D7PuevOPg2HkxQGYBA0MRFRQiQrA+ZXx86D1t2rDu&#10;mqfzadutkF3KAmzee4fQj0PTtPX65CxVpRAMbfYkrAsfbCajfT6D1UmYRMwsNGERv6l3ZFnw9Y5X&#10;p7ilz8o16s0gnzlQfBYc4AKfuSyeRTSo4hrKOABAvY92MT1b1szlalTVOsdebmW9XxUy9HeRZ1ly&#10;8yQZljhkJkwMEwRpmqbNa+8z2R6dPTzpQlT20rildnyWfUFn6shqva4VKU3oYnKOfONRJq2UqgKG&#10;oEWKqDrHRXLO2PlAROOYQWS93bz/9L7WWjUCVBAvEQQXnHMmmopYyT1If3bOuffvj977q+3VZt3n&#10;MR/72DbQjuPt9c16vW7blvsTSgkM626zX4Xvv/upmBSpKRAUhyoghNQP5HjSlHXsqEEmEykxGjsA&#10;zmogJaZMyOT9gnzRC7SIzdYak6/IxbRz4e/VGGYKpSiXUmNdwYmEzARmFmPGWRqnpllmWNRKSdU1&#10;gsghyrLqoE7zmCseWERMQUQU7OF4KKUUNTGDnLJZleMuliumY8CoYipQxIrEc7+AwKfQJCqqBiGU&#10;lE7n0ziOYJBSOh4O6y68ePXy/cd7fzz7pt1sNr/55S8k68PHh6cyECkC+EDBExEa5FyyY5wkjSUZ&#10;gCPddCF4enF3N5Z8SimV5JDIU9O0wfmHx8cvXr748uc/D6vV06fHISZiz77ZcA2/uZRimlTEMa06&#10;9q0jQCJwTTCAXhLF4Rz7Hz68///++Odv3n84xOSouf7qervdIiL25gJ4MpJc0jgMZ5VMRNyiFRER&#10;7123XgHhp8eH958+/h//9//77XdvHw7DMQ4ZeSxrsy+2V68Kb5DXQB1oo5CT5CHZudf1qmt4dbu9&#10;+/r1V51bRwEX8FWzf/juHTv2wROj+QaQDHAc0nobHJBjR2oEyMweIaj6XHKOdZ/tui4l9L7xvilj&#10;QjQoVkpB5Cq7rarjkMAwjuXD/TvDddtsmxeb9bprul3TbENDGjvmBimACACZlhLHJDqeh3FMUtRM&#10;CEosuS7ptm295zTGKshVt48mhM1m1eUupfT09GTkfnz3wzGm/fX13fXOtZ1Y++lw/+dvfzoPeHW7&#10;uX75y80VnY5PUbE/PRyPEVLJMXWAr29fvL65c6qpH4ico9AXS0PKSU2cihsHG2NJibz5FEEEmtAC&#10;wDD0262vauegs3WkYVExszL3VZccrD6Dq66hiSECoKYmhopkCG7ydKqT6ZIBoPAE3nE89UFhpk7U&#10;jA4NSilRjZEqYmrKJxGW/V1zGcdx062tNuVFKsrDex8cEpGAqUoqGVSRpO/7GCNjaUPrEIZhOJ5O&#10;zap7PA3fv32vKTFT14b9drVetUwgJZqqgBWxrFJKqTn8ZrNxHFLJiOQ9I6gZNN6Z+arttSS9Ogv8&#10;hhAqv+ByZ1lizeXGuiQwps8Z8mXq4o69/O3d08MRuXu52d2x2yA2Zh7MI7pqaU3sAAGA/n+a1bXk&#10;QTRLKSAnpvO6g5c3aw7D27/+4ftv/0fRx01HKZ/N0Ds3pkIIx/P49v3h4dFCd7fevFyt7sYxiJIK&#10;G3nnOu9b742QkhqRU9Xx/Ohs+OK2+/KmCT5/+90fYn/fteVq3wUXyEqO6XQ4oeKLm82628Q+Po6Z&#10;0jjmdDyf/7dXX7/54qsXr17+9OEnkPztH/8tpnSLCRe7AAAgAElEQVQ6H+4/PLaevrjZv7i72e+3&#10;KfX98ETBgjoFKzGOecxSLXy54eACmdqY4/l46lbNi9ub7W7tEOPYI2KFfDAROieVbqiTjuo0nRdA&#10;I7CJ8EpIOgslYvXUYjIgNQFkZCXnyDGqE02X93XZwqtMDiETAxNUOS9VGMdUisKksk1mSuSqCqqq&#10;mhYAMGKcccMg4rwPM9RNVCuIsKYL1bKvpjs13WSgZa5tM4gOZr3B+kHUsOJEVHW1WokILqQvmbar&#10;3W6bUokxilX3AEhjLKVs2m19a5y1faYUzZ4zJ5xVjxBRS8YLJPFz4HBeVU1VRIuomMJEqdIJ25NL&#10;TeI9u6ZpCC/TRCil6AUhys3uxjBbTi1nwhcWzDbr18MknYdLikZWr8+ztVr9KylmBmaIsCiV11ng&#10;c7qmF8LxdaXNH79eVZ1cti54m/SMOuDl4V9OUkRSTs45ZiylaMlEWHVN8hhrIcGztEx9+a6pWe6S&#10;LlegApNbjnl5dy4v0XLpzKyyZhEAoRZ8UL9D/EzKmo+PRGSTO4WpapGiqkuqNufic/VYyTqOzUwv&#10;eNt1hFiJnVUFoEIHzQgAUk7LlZELsLFz/jJ6LiFyJqZO1J16rZYisNK4zSpjjqrHFMxE0KWuQ0QV&#10;YHYLu++iCJnmzMuwqFaPKWdAdITB+a4BhRRzKSUx+65tGt+Saut86xsoNAwxxtx1Ro6NgZk3m40h&#10;932fkjFx8M2mQwMXS1YwLdZLCo598GDyNPanoYwlZNo62oJrjN04JhFxvmHvMBPx1MohKiklEQOs&#10;ShEVnyxmaCYGNrcqkKq+DCIgmMEkb191NOZ7WlfysgCWlsESSxV0Rshc4r1BPwdYLjfO8cRNlRnF&#10;PcWxmbi17I712Xezj8tS19UDeu8nXPQceeCiDlxWyPKglefTBgBQqw9yASeTyPdc103rZsaL0kw1&#10;1Nlmc/mF5TnCuYGyFIHLEoJnmWUsRUXMe+9dS75hdmBUjXYFIZeSUnJhJSmrFfABEXMS8CCAj4+P&#10;YNw0DRlJymRADKRaMy0pVkrKKYlkAiSGw+neOffWfSIiVFyt1m9evTbyYnB9++If/8n9Kg7ssHXO&#10;chr78+Y//zLlccxjyrkf43jsTzGX0/EmbEiBEQkYgYzQ0Ji49KkIFtCiRUuJMTtWcA05VoQaGWpL&#10;G2lSh674jiXLsblNRsRg6Bw5J0Qkc5uyZOYJPM9EFQeQQ2jVRNUA1Tky85LqzAGZmRyAkWrJIqzG&#10;gIGJmdExAigYmgIhGpxzJCJjEpUxxiEnVTCEcRzbtkWSIklVVSAVyVnOWWYQWsW9a9YiIoIWVR6P&#10;hxzLpm3OQ//09LTtXouhmDbrtZq9fff25e3ty6ub6G3gaccJDnwAVKm6XwTGXPkMxYp4h23nmBug&#10;14+HJ/n0aTRVAO98IMdIoW1X282Qy//445/ffvdTinb74jU43yCyQy0Yk2hJnlzbNuwYXQMA1XTu&#10;OJwP50N7bs/n81+++/7Hj+8fj2dw4erm6ubmxhEPQwSgRFC6uGodkznJoMKoRTGXNKaEiCi+fzj9&#10;4Zu//P5Pf/zn3/17P+hm/3J7s1e3MroG+Orm9W/ujw3pBnED4FVHKMP5XJ44f7XZWxhud6/0bqSR&#10;Pzw8lhSRppoNACrRjpGK2vE87lZEPgRiKGpmYlNLFBBzln4cVqsVMJWiwzg2dfJfpNis9YoGBiDa&#10;n6LzOxX99OFIDV/fvA6hVdVzTzGTwcr5jfdrpn4sAjHuNp0ZWoxMGgiMLTAGT4fDYUx35Ng3gecd&#10;lRwbATA2TdjRthuPfX/69OkDrTYfP7yNSu1qFVM+nNMpyk8P/YdTEbpRd9Nsv26x6/XtcXzIsgqb&#10;N//15fV4/NTa+JsvX3z9xd0wnA/nc1itibHEHKOpMPGKcJ1La+IAg3dtyQwWrq9fNKF7yrnrWpO4&#10;hKn63NiFXfsSyZcQOuss1OxLAABQEcmgIAmgVXkTpPqjqY/GtVcBJKqlaJbCdXNRE5GhFA+TB3ou&#10;ylj/oiproRiKofe+DvNVlTnUTTx44hBCCIaWpeRSkkqMUUy/fnFztVmvPXvn+pTPoj9+ePjL9+9e&#10;X+02bXO9Xd/stpvG8aRfAp8OgxEboiEDZGbfdat1t6lG6lJMTRyxawMxjOMY5Xkz0gsCtqZUm4Bm&#10;k5TABFjDScmOmYkrSQy1mupc5F3LLubefTg/ncHC1frq9Xb/CvJKzYMFQEcUiIJ3gb0brKBjLDH2&#10;nzydb67x1e3u9V3757/+Xx8//RVx2K2dg3I6HT24/Xbvuv3Hj4cf350OJ9xu3+yuf9F2tyl7sUYV&#10;BdhhE3znnPdcDE0YS07D6dAf3v3qy+1//V9/1rn+r3/+Xe5/ROlb11ytdm0TCE1S7pgb1zRhpUbn&#10;bN/98PHt+6ck3LTr16/eXd29/M2vf3Z3d/3Hv/77f/tv/+e7D+//9vbt06en9cu7u5vrly/uGmdP&#10;D6dzPADmsT8bEjvSXE6nUxxl3a2b7QoRVqtWRE7HhxRLjLnLisyr1aqUkoaxMmhrEzurVO9RIqo2&#10;cYt8Q86VICQAYCCVRM3MZdItrPkNq2rtLNLnNDadh2ApFWYOzjvHjphx6pEP42kp96dMl8gFLyLO&#10;OYOJLC6zJPe666yKv8/jgprTV+DfMuGp30RE1QIIxMAOAQzJqg1AzqWUMkudf0blZ55Ae9VSouap&#10;9dlk9lKyiKnmIiqiNUWGSzbdlDBdlhMAUBnyn+VSl+sY5hlaLYsAnzPF5XrWnwFPGb+ZGEAppggi&#10;onPm9Hct+XpbK4KuvpbBNwCkVPGBlQlD08hBtTLil0Hl//S0cV4lDi982C9S1b+LjJeHUiumaNUf&#10;gtARASoIpJQWjhDPWiwL/I8Iiigze88VWyhizFStmUVq62HxrHt+zWsbu9kPY5m11p96//e69jN2&#10;3OZ5HSBVgQOFOffiCwGY+ufTgNqq9Nh0NsvVricskwgWIIDis81DvTjzlaxvytPOAVzfoWqR05x9&#10;o4Fj14RmkS6YNQ+gSpI23XpJuGEu2pm5lKT6LKM3L0LUUqh2Vmq+Xk0jDJho8VvXiydlHGOKpWqi&#10;mqIpGqApElRoF7Vu9qrWokWplE2z3e9WHjE459ENxziczufzgIhITpw5H9o2FNWU0vkczZCLqEEb&#10;Ou+bMaeYUoyx8SvfBAKQMcUoFks+nTfd7immkgVzCYQYB+cImVNKzByayVaoElkvyg9CVACuGXVN&#10;TAHAOU9EhM7o+UlcqFZ4MYWrDwvUHQzAuanrYWoXKie4lHJLAXb5qNpMHK0dnrkhBTkbMVSmxlIg&#10;1Rvh0NdCqcqlzv6Ttjx3tngKXdilLO/4vHSZDFFggi1Umzag53FiPXWYK1KajW2WB39ZwIumcR02&#10;1reuwNGlc7E8kjEOZoZI9Q9FgRnMsGlbcoyOnQtAvqjlErOak+IIkaxOoYFJDM79kIqu19tV06lQ&#10;SglB0UBKyhUfYaKqkhOaIBEqff31L0sph6fjp/v74TyGED49HP/87Q+vb19vdpvru+s3X7zoGgcl&#10;xuNx7EMGzblJZTXkHFO53pZzn2MSG5KqZikxxjKZUEENspO+MwAao0cjlwA4yXILHDOhQyC78O2s&#10;d05Vs2ZVDY0zMwIy4pDVxaJZVGEcIxEFR0QIBiqgZlq1IInAqQKLAkA2M1UhcoiIQKIpZyEC5uyc&#10;oybU5XIZshTAUMF5ACqxnGMaxqQI7ENtwoK5WFREAWgs1g+jUGvAYFRkYkrXLuQhH5k5irLjbrVp&#10;mma3vfrNr3797vH4409viyoRPR0P/XDYfPWK8qrvh+LNBBANdFSz4DiEIDF675mgFBHVwNS23ntP&#10;5KDEhyfnURHZVcUzkdVm/XTo3/30cP/hIfblav8C/LqgZ0bvmENoAiGk4DEEdgTnpGYW05Asfvz0&#10;6ePTQ7vqzsNwGMduu3u92atR4PZ8Hu4fnlah+fR4PBwewfLrN9dff/1qf7VizGban0993w9DRMSo&#10;5TCOH+4/frz/mEywae/e/P9svdeuJMmSLWbCRUSk2KJ2iZbnjB4OMRiQAEEQIPjKX+C/8g8IELyY&#10;4fDOHDF9+rQqtVWKEO5uZnzwiKisnhtdvZGVtTMj08PDfZnZsrW+2d99WSCex/b+vv1wP2S8AQps&#10;AYHQAkg4DYVQp4GYupZ3W7e7244s9vHw9uH9ex9adpRV+zSqyqaNQK4YTCaBEL0jVMmlZk9rZbWI&#10;nM9D1w1oMJU8TWqGsWuLKQEagXMEzEWTSJ7GsvEu+A25wrgl2pbi+r7/8Zenu+u7qza2GELcuHDQ&#10;sR+GYdu4IiYlIRR25pGdhxDd/ePDX+pvvff9WZMpe8eB8piVzEANhBnZYd+fDsfnF03YRLeJm/1+&#10;n7P8x/c/P/Z4HHh39zWW2wz7x8ER+afRQ4776y+++mL/D1fp9PjOhvs3V+2+8aU/Uykulyy55Azq&#10;vI/BbxFbxJZdy+o8QxoxJ9jcXIXQiEjTNFhS1SNxlWuzrIo+8AK6qh9lDfrESjEiIwLUGnlVJlqR&#10;RA6IwJGaGXgkIu8xJanozmhNxUqRUmVOCFFq1WoGGAQgVWmQHVfFyxULFZkNKiohn5kRwTlHjg0N&#10;C0sp45inlMzsm9cvt12zaRpEFLX759PTqc+G17vt7dX+dr/bNNGhkgERe3an94mDV2b0AV22bGYG&#10;qF1sRGSEZLlmbJ2ZJZjWPeUyQbnuNSvuqgX3FVnphSrYsgd9Bp/Ww314zBhe3Nx8u9m/Yt7k0pix&#10;mUPk6oBKRIQwpHPwhNAHN7564f/mt7d3O5J0+Onn35kM+855BzklRqfGfTKK8eNzeTxqu/ny5au/&#10;je2rVJoiIOoMiDhUm5CqIWcmzuPheASL33yx/e//9s1Xr5rT81vJH++ucUrQerOSkli1+QocumYr&#10;4I6n/P1PD//1j788HqbrF292d3cfDunf/vgDIL5+uX/z+svD6fmf/79//eP3f75q9rc3V3e311by&#10;h6eH8/ExV682tFRyEVPJYISoKcu5HxW1iV3bNlpknE7jmM7nwRNfbZsJpommYmoqrMLMRohIBiDL&#10;rjyjVWaTGkKAqgCA88TsmbmfJqrFkKqyzF4MFdCtJgBL3abu7tMkdHFUK3ozM0UEZmLmKu1a9ZS9&#10;iHjvkVwpRVJeJ0RwPqVUcgGAEELwoWLNFbnyzCqZgQJqlROg2tzlXC10rYKWjmpsUU+/VDZwhTLL&#10;TfX0dFgQGQEoETc+OBemaUJEWbre11NXO7d1Bq9x6cqsW9HVHI6uIV2NfJaBqiXv2peyxDYkq2/y&#10;J02Ez0hctKgsXt4z/xlK/qeArf40nKmA8515GZ8zV92O6miEYFXqyeV8XrEaLCl5EalYtzq5V6MI&#10;mLUEZv6AzG6dUFFpNT9YKz8r3Klm8TXMdsTVjiKlBIqGIEVl0SZAIO9YddGZW/D7WtddkTEuZYcV&#10;lV5emvrA4WW5ktbnVyy7fl9dXCEu3+Tyd+yzY74KSUrVszJbcSAQEc4h5+LugHOBtHZYrSOMCwu6&#10;8lQBYHX5q9+rps9XJcN1ytVFuJZhYJax/Uyg9TIAQETvIhFBLVYLIBKhY3IhxCoS4JxDJAAUUbMc&#10;2WFlBjO7unabEBoCb2PYNw0jMJEnb0mb6J8OZ9WiVsxm3nWMFuMYI5hZGicg9CG4MLswNc4ToBZT&#10;UAVHTgRgmOzD0/nBjjdte7ffB+dO4+QIfOOtZGaq6Z46M3N11YM1L1svL9dynKEYkpgBkAECgiEb&#10;zAq6lztQHaU1b7JO73UZrB7uSzQ4Tz0T+9Wb1KO6w63P42IthWFWvoaLTXReQZd6HS2lMyKaUsKl&#10;jipLV3qMsU6wdUqvj6tfk4io1RmI5JjmZrtPdBpbFJ9C4MtJuC509U6oUdzKORSRqvW/Vo+XShTl&#10;PBKRc86wtgAAgjdloOptw95HcE5TETBTlJK2bYdGfX8WhRibQeTh8RmAHHvv4iTZRBGUDSEX4YVL&#10;D+oIGH015gA1Rm6bZr+98j6Wog9Pj8PPb//j999tr3Z3r168fHnz4np3vW2vtpubm5vc9xpro0FJ&#10;xdIWx2Rp0ufxOE3T+Xw+nc865lkAB7EKDNbRdsHPWTOAaZqvLxEVVSylzudaCdWF1q6qddTNsBYt&#10;CWdGeqWeDMMQQiByRCBZVVeZVq3UXYMy5VRK0pqSdw6ItLKtKnLw6mRWuxHTnHOWIsvaKGZgqqLD&#10;NJ2H/jxkJBcEAzdMUdGJplxMTceiQxZ0qoBFsywqPhVIjDLttvv9ft/45nqz2TXhzZs3f/3XfxN/&#10;/vGf//m/3H94t7m69t4bITP4YD4BAhQAzVMqiQCb2G3akDRtNtF7ThOVpJ4pBvZME0jDuHU0hpiR&#10;2MWqyvZ8HM/nIU3quNu+vGqa/Vjc4ym129YF7wOHSADkoBCmIlIyZJF+nMpgj8fHw+m5kKacBDG2&#10;jSY7nsdjf1/GqfNxs9/9+e2777//U396+Mu/+sY2+O3utWNLeTidj1M/jOPI7BrHTeRvvvwiNP4p&#10;88/vTsfDKNgXtKxxGrWkIW6xmkt5B0geqBEtKen903S3jw11u7jZfRF++83r739x//q7D6c0gjgj&#10;cI7Judh1rvGGIAjKCJ4BsCq+oxkyuRjIh1w0Z2nb6F1INlXXRzJwjj0xeadEWAwBHDrC4B10LQpu&#10;cglFLUk4D3g8l8MpYzAiCj56761Mj89PYpYLpCKl2FQs5SnnKZfiY2CilLOUtGs759z5PAARYEmp&#10;T6IiU8pjzlNs/BevXyXybROeng7j8PA8eHCvXr3+ZvrI48SPh+wCTtpGV7oN3b24K/2futBaaUvK&#10;ZdRAHJ1TySKTmTkXm6YhOo65FIW2iTCgmQ1D6s+j6RaRq1iViiwIYfaQhCXJrgsD5RI41cxx1cyq&#10;uzMiIZL3TmctgLpjfgJ3VrmZCIi8pkRBBAFXA1UAQCZDqLwtUFNANSRAZBd9sHlZJud827ZLOcHE&#10;FEoxNFUdUzqd+2GaDKDxBKbI0DTx4XB69/CxH6ab6xdtiPvtbrvdEqFoqXWzrKLEClyyTblMKauC&#10;WlHVjFKKSrG6lRuyQhJTVVixbv3ic85xXkBw2ZKwkksFrBp1GlW9MQAAqyq2n4OuOtQuW3e1e7Xb&#10;vSRuShIBV1vgHTN5x46Q1EyaBkEHotN+y3/xm5tXr5rH93/6/e//5XR6CqyAoik1PnQ3t6XQOObv&#10;fnh8OCj7293V1yFcjyOMOTnXCDKxY44uhOqYgmiAAjJKebrafvnm+svrXf7+T//P4el7pGPXgRmo&#10;pNMhpykH57fbvfcRsQFw94fzH7//+O5+uH7x5dff/t3Lly+7FzeZ/LunU8rD3avd/valsH849X//&#10;7W9eXG1Uprfv3j/fvwPU2Lbsw/XV/v75ufSDqLVtS07TUJ4Ox0LWtp333vtYSilZhj6pd7D1lWkN&#10;AGKzNa4hVJyxFtkqJliUz/0CW7VaM+vS/oFAFes7N7cz6VI3W1DOwqiORER1SzXIqlYdG2tphYjr&#10;A1QAQyk2jqOZIWlKaZiSKZBjIiopmygjee+rtmHOuW4ka0cQLtTknLMnW3HqOmnWG3WFQWZzrr72&#10;L/FaillCpjkAAEbUms+snyeVgktVjRbXXTNTScsAzOir/mH2nz2ra3z7a1Lfit4qMKo1E1rUdbEW&#10;PRGICGoFhdA5kvLp017mReqnWk+x1AZlEYNaGZLzEFWcCkuguwrRAnLV56+DV8l7VTD+clTXY+U3&#10;rqNdD+ccmCJi7ayzJXhp27ZeuBrXhRAqFh+nUkohAs/OOa5qmyISuYGFZLsENkRERaeLaLWuI2oA&#10;a/yz8lGXIbrEu1avD8xg/9NjnFfhX8d1FxiXAIBmxyoEgLl9xeZgrFI45tciQ8qwVFiKSKn6v4jE&#10;AAA2y8lW9T1FRDSqLD5TrT7sq1nyHKDiJzM6RMx57pf7NHOqblWMtccMEVWhlFSKYnU1WupyskQR&#10;fEHkq9Ey1bEAaJpmHMfanbWOAwC0TasAyFSLgl0AwCYG1zWbTddEx1h9vkzb6O5urkO3K1nGlMfh&#10;OKa83exi273pXjk+j2nq+36qOsNAzOgJrzZbAChDmvIIKBycYzLC90/PpGICL25uQ9dJGkTymvN0&#10;js24hJIS5ipeja7mraA2VJJVfVpmBqhhqpllsLkY1YamNl7C3FewxGMl132uMrdpLpQtUoVremWe&#10;M7jWii9DLEQcx6HmYgEr/RyX5UUBjOYCmi1TdF5VAKBepSWtYKWU2ksJSw25ro2rQOvlXVnXrnVF&#10;qjcNM7NDKYafiMOgC1JZR0AWZ7M53+ScfO5YU1ePptusfZhrqsissmGpLizogYFCiN4HBVJTVBUD&#10;VMhZpJiCOTPHWLKklJCc815yvn96dsGpas4iuYAaEzpCg9q4UmXABBGZgAHZ8OH9BwAQNULcbbbO&#10;uaKWUnr7wy/n83n6afxw/z5Gv+u6lzfXN1e737y8q9UhZvQmDrllEg83d5uU0nnoT6fz8XyeppxK&#10;VoEhZfVeq1oAFgBXrIjMvKM1XK+ra0opBO+cAzZEhAsDTBUzEzBQo0pwEDEFTQmksoaXnAAREvrZ&#10;NAIN6dO8IgYEXucaIiOaCpRSKjmqVupy9boAYwRHZCpmtXPQeQIFVEUfGjECQTXKRinnIWsBhiyV&#10;Ya5zvwYyeyK67q7bduNDw0QkBoal6P3D05d3u6+/uM2gmf3T+fjdn79/db3dhkpCFitZTRjJE9bM&#10;mmcXvWtj8KBFxTFGZDTA1Ee0fdcIwSgoxmpsCoc+nwYthZq2k4kfD0fP034zutcvroQKEFkp6Qxy&#10;BhvRCnBXTFNK4JkZmxB3bZdC+PjhlwI8JSnqkPnxePzDT39urjdT1mPuT2l4HM/vDo90z55FpOzY&#10;gQNANRVIqdm0X7548erm+j9+Pr778ffHj2eGiZqmiYE2V9pel1wUM2t2wM4BgmeICNJPA7gQ/Q43&#10;2ybY7jpSOL5/3D7/6V0WpOhjE30bnUOxogrnZM45RxwVEarjKagqkw++OedjP0xd14Umqioha05M&#10;5JmBgYmFwDEHprr41NbOJJSKETWx23qPgv40ZmfTxptrOGZnuSBEB4RqMuY+j4d+OJxO/Zj2bQV8&#10;c9UriyBiLsUHR4ySc8rZQADMIDPTbrd5PE/TOKRxiHHTBJfJeyoyZsGsgiF2m66wZMmn8+mAx8Ou&#10;oeCDQVYA33iX3ZiyWUYDz+YDGUzjdBynY2ha5zvEYjbz5CuPUWSm7iCwsUG1dpzRiM11a/yMhymS&#10;mesmawZaM02mVPXbzUzK2lECWrT2a6yUjXlfBtOk8x668pgQiymhVzNRJYRUbzMizw5JVkQUY6xt&#10;Ro7MeW8ARUtRSSlVeBPaRg2GcVSz0zT88vbDn/70p+Np6DZXzL5tN97HcTjnadi0gQHGvvft9jyN&#10;h9P5+XBIKUffkHMhuHOfh2lShdBEB25IuR9yEax2fHXNXxFyKcV/0g3+tLmoqoIBIjHjYnwFFz7P&#10;62647oOuu3rZ7e4QnSSzrBYAgJnYOVeTswSiIqEx0XPT6ptX7abTjx///B/f/ct3P/5h14qq5ZId&#10;GpB30CaBvs8//PQcw3539WXT3GaNUwZVKCLgmNi74J1zRGigBhlQtBxf3cSXt5s89D/96Xc//vhf&#10;QphuX2wgT2A5Z+izDscpxrZt/WazHzO/+/j8x+/eP5203b25fvFV116BeYg35q2Ae/d0f3/4+O7+&#10;7fv7p9vXX3z79Wvv5PHhQ398KNMYYyxFRUvrQxvi2KiKpkIACkwEtN9unAtm4FwIIatkEVHmvu/r&#10;zACAYRqnnKspB18op9ftgur/cikFUTcBBjBAKqWoFmZvWGqnLjGVabSFv6eqFaAvxTcjqJo4ACBL&#10;qY5/dVFLKaBS4ysDSikVg+DjSiuv4VPNWOScp2lKKcFy++mFhoGqIkNV6JjphYsH2sqgs1nvQWUp&#10;g6x7KoDVKqWZtc1mgSm1uQVyzqXobKC8IuCFa1S1DX8VbzAzLvylyw/5CejPH2lBbYsqjJnhRbi3&#10;wsH6OanWEBARseaN1sh8zZfj4jQFF8GtmQHWE9Vms0q943Uhu/zN+te0tNDQhRhDVUu//FK2kkJ5&#10;SVktSQEDA9ScJ2AiQkYEAV3qupenrrOuQh9b6pDeewRLKYNZCIFsjVdrMRAq0ZGoxh6fVuT63atd&#10;DC9yIOvSs06Gy78CAAGqGRhgVTUAhPoMfqpdXL5kRrR1dfu8dgcXbX7V447JefMrzMULSZI5Dseq&#10;rVmrdmz2CcfNQ7HE3tVDgrjq0azXbY3ekVdq5ewOUu8FIKR5fgGAEfFccV2/Ub0utR5aE25MTESm&#10;kEUcomoNKlyNk4hc0zSBPSIKmYIhGDje+0YRtmHLjsjU0KxIKQLmQnSvrl4cDof0+KRWpmlCIPJh&#10;u91udxISIQqMKppEhVBDJEdNURlysiJG5oAJvZokA1I7j+PD4egdNY69Q0Nyc7l45geGEOrUmgoC&#10;MKBYXZgUAAQRa/2qLiW1nQ2pCsWz2uWE0YsrW4kos4JrvZvNjKjecZ8Sk7Vau8zbT0V1vDgudz5b&#10;Yuw1GbG+ar1J18fy3+oPmdHVoo+/ftpPa9HcNWxWHdoIDcFqTLhwD371QlzC1zVlkHMmW8xsLvzx&#10;qjbSEjHOL6zhnwvztFRVRB98iLFlF5z3NTwopUiRIU1FhdlHryKSUyZA5wMATVPuh+n11Q0i1y/o&#10;GR2zZ0NwnosWrDYgUFkiWgTxatOllFLOpUjOfSZkH9sYvvnmq6nkYppBx5wP7x9+efcQg/vj3c31&#10;vtttu8AU2G2aTRu23HjvcxvCfuPzzb4fp/NpOJ5P05RO/bhrw5Q253EYp1xUyMzI0AVeipZFBFUB&#10;EGhWRReQT3Hd3PNsdXvUJemGiJUkX2vOHh2RI+YaZROvfBklQh9YEUrRrFLr0OS850qigCy1VIi6&#10;oDGdGbhGYAZoiE1or7Y++JLmyI1zllzAEPx03j4AACAASURBVERhmEoqxYgoLwbNyxSt/TZXbUyp&#10;gPNELk9D8DRN0+/+8Pv//X/5h3/6h7+9/eKr795++Ld///1P796/e/qqff3KEycBVW1807TRE5tJ&#10;TolzMRHJYqmoCAIZgKh6hG0IZbdVJjtX9TcAQKYGUcZsx2mUUjRB68sw4J5bxYDEJY2nw4PmQ9vi&#10;pnUOs5kBamC/iRHVNk3rU0IjFCXgbbcRwnfv3v14/+H64dXXL+6++vIN0euXL/eo9uHt+ya6zSbu&#10;vrhxjCRiWUmVpuy8b4j3cW+jGOUI0VOoUsoCGmQoWACRHBIyQEEzKTYpCrgYI7etgwEsty2/fnN9&#10;GNJpHDKoa9A5LJZRzTGPBZqcsg8OXWRmR6qKQkLUSjcMwziOuRREFtMpp0rEQjA0UhQzYsYQgpk0&#10;0YeARXSY8iaQ9w2yG8twHst50JbSpkUHhFSKDMiESIKWDfqcD31/HMZUdN/G8zhEb76J7FCKTLOQ&#10;j3jvRAFAa5ZNVVMawWtKyYxBpWFG4GTgS8ZcXJDgKHgujlSkTKf+eWgZa4nSkDJaLnmSnKCAJhUz&#10;apiEWBTHYmfFnqgBLM45dmhmMcam6cYhtaZkYAgEnxCWu1AosM/ZPfUvVRPAAKo/c80oLeu/iViF&#10;Zog4Z+K4Jm/ZAGpaODqvF254gFgJXWIgImQz8aaKcxKR5QxqbmHTVEpLE5jbJqWUJOech2kcptEw&#10;dE2TiqVUDkN/Hvu3b98+PT0Qhuhws7vZ7q4E8f3DYx6HN69fbDdNRjeJnIfx+XA8DQMzhya2bRua&#10;+Hgs/VTMkBuXFA+naRgmXaI2W0yS1r0AZ6pZda2rXQ2mqrb48i0ZT1nRyK/2wfprrtvd+rgpk0pO&#10;gV2BZVd16BwRgxUzkLE/oI2bq+7mplU7vX33w9PxcXvVNZQ8IgUHRXKCvn9+OpbHw5AK766ud/uX&#10;zm8QY7fxWTSlVCskzjlyBKYAYlAcgOPy7Zevbq66f//xD3/83T+P07svvtqDEw/e+2Jq4zD1Yy7K&#10;Y9Kt0uPT+P/+23/8/vt3fvPy9etv22bXnxNDePdw+KhDedk2NPb9x3//w+8+Ph3/7h//8eZ605+e&#10;+9MTlNLGGEIQhTSNKCUEf33joU/9w2kYphg226vdly/uAJUICMGsSdM8dv25J6LQNi54S1MqWUTE&#10;tOMZ7OLS415nTx6zmasdm2bi3ByGVUH5UrSUSQXUg/ewisvVIdLFvqOU4sNMrK55REJzjgBV7JP+&#10;xHJjiIotFQMxsxBi13a16a6UYa0n1BaLS+E4Zl6TJQuW/Sy1DEu85H1VXgERMbCcS16UFXHpDDFR&#10;WLyDYNHkMETHgTzVDsPanreGNGsY5lx1Fpp1OJm5phlU+TL4WaHPjJAWiL1AR/ukU/cpIiVmFkkA&#10;wPQp7qpK+7UUIIvt4/qp4MIO67KwmaW+bWX+1DPROg4r5KLFKeXcj2tcVOFGzhnVuk1Yb/I1Uq1l&#10;hxWk6oXAwzCMLoZaUkBEA6ixehqzma3P16x2SmmzbWHpnNSSRcQ7t9lsUv+Z3ub6GUKsWHTRAVqC&#10;rl8tH2toTfQJdsPFcQlk12fWn6v4yvpPtbBZcyW1eb1ODloYs2sSo75DlfS87JtaRs8APjvvoh/A&#10;dGEqlSuOFyEDQmRARkLAWbZniQ/xooJXz1JKqv2lyAteh7muiGqIAKIgyswOKbAbcwJVNONF30VE&#10;pJRzqYYWn3C8977rOi+V2qjZFM0cAlbMV0RSBmfMlFWGYTQhJo/qSyld1+12V7lo348PDx9Pp9O+&#10;uzbvmjaOecopQ1UlDx6zMDsLUVULiCdnBqKGzhvAcRh//OmXMp7fvLzdtAFFAn52X/jAiI2q5lM2&#10;M1MCkGV+CgCw8wCzc/myGFa2AcFFvmbtZHOLklN9frlHzMoa182VXlUFQMZPPMZ6fesFCsF5X3VK&#10;5/sVEVVF6RPJuSaSzRQJiKvSIRADkoGpWjE151pbKJproF4V6tZQ8NPSYSZF7PNYsS4LIoK0dEgu&#10;y9TlB17julJKSgmKVpqQLRmZGGOMMY1THZ/LxUdVa/gpIqLAzA6RyTvnQmhyKQJYVIpYyfOmEyNO&#10;w5hSYvYhhKQypElEttt9KUWneQ1nMgJBWhWaSp29QEZqAHDue0T0wceuGafcT+MaEBZTMwQXwfkC&#10;JLkkoz+8e3s97nZ9y1ZYpPVNG1rP4dtXV6Htuq7btCE4ApVppGT26u6WmVMpT4fjw9OhH4cqINof&#10;hsubhWZtPZQ8riuS1f3Lan4nYk3ZzBV+R5QZoCqZ5ZyJMThmqj4UBRGLVCOVOX8hlkWmXErNBDEj&#10;sa9jMr/DrC9GzKyy9AUUUSBAdOS6xhMWsDxO2QxTykAGjlXnHhAO3jmKMVYp0UpaqbpWejjc908E&#10;Pna+9e56v7vab9J46o8PbEXzeDgczsPQtfH5cHzrcLvfVADXNM3dzS0znQ7H4+mZU05DhqJ5mCQn&#10;8g6ZTEv0DpkSQEjZZEzTkAuA8ZiCqBM1sRCabdy1rKAi58mu1SnFrHjuJ5Op7TbdbpdSMjAi8M5F&#10;5wtlEtMpf/Hy1XlKz6dJEMchPTwfttvOPAeEr1+9enF3vdvE0+n58PQBN92L3VW7aUxEp2wontiT&#10;q0vx69u7XbvNJbY+ADoVRS0ezWRUy4ZMxQF4KLlYAtAxpTGRNuYD61TGKfkAX3x5B37z9v37h/NB&#10;2SmrJSHHTRvZI3lHzgUfWw6RZ/TllZn5fDyJZjNEIlVIKcWK1Iyl8ibYEaAPfB6S99w0weyxlAJE&#10;QJiTHA6Hp7273TTWmXNOAHOZTufn+8cTOo/EQ9an03AexqRG7EX1eDxKQzFGDO74fACFtm37PDjn&#10;UGZFR7UkUqZpQktm5gkLMUrRNBHnxlPj0ZxzgJJTmgbOI7vCBpMUPSdXnrduEsVxOvfTmX1kk1KK&#10;UEEyH8AHcEHQS55GhKQWVEsu1YPRTqe+2yLO+VBCZjCUeYuEJZ+mZqi66FQZIGgVBDAjW7J1eVqk&#10;hg15Yb0QUdIREZmregjNwZvKJsZSSl7DtgWXTmkys8COmQkxmzFUnoWAGi/rdr2XmyYos4BN03Qa&#10;+tPpdD73PiJ2+Hw8Zc19f3h8fnw+HJom3Oxf3F6/uL15sdld96fnj/dPaepf3N34pmtETh/enfuh&#10;n0YF62Lsuq7KjClxFlQwNUqq/ZSGnINvqkCGLrQvt7gNw7LF2Ke9pbI28Vega0VBv4rrZtj2P/yP&#10;/wfYBmiLbm9+17r9bn/dbHbAqFSc0yyn/vRhy/k3X9387V+96OLhwy//9vHn33kdX+13kM5sJTL5&#10;0AqGhxP9/CDvj/j66tt99zL6a8JuyDhlBI5tt288tzE675AIsXz9kp4fnjyd7q7yzZW18fB///P/&#10;eeq/f/kyvLxtHehmuxnGEQjE9On5kJI1zQ6w/Zfv3/70/jzJ1fXLv7+5+xvnXxhulNsA7eE4PI39&#10;RPrx8HE4fPz7r978z3/zl4+Pj9M45JzNIJv2WbKRuZjHU1ZTIzAMLlxvwu3W7SPe3O6cB0TRMoqM&#10;VlJOwzCcB0mCCMRFdBimNGUEakLzNOikoOTNhaHow/H8dBoO/SQZBVEBixogeufZs4GNZgBEzDEE&#10;H5xjUi05T0DsfCBHJeVx6k1L433XxH3XhoqMbNYjMQMzVBM1FRVVATDHRAiM4ELwPsQYmxgdoWnR&#10;nEClI2w8O2ZQqZJQdYr7wIhgs/2wAhgzBe+2YSNJpjGpoXOBfTDAIppFiQOxU4Wcswp455vQdF3D&#10;S+kJiZBJTMc0ITgkdi54FxBQRTVnK8VgFSma+0nmNCoxVlEQ5Jr9lqIlC7pKy66akEIE3nMILhVT&#10;s1I0SSHi2HSAmHIOLiCgFEUFR7X2jipKbUshKvJUVI1caJyLZlS7ZKgKbBiUlNGsCQENGImYEbiI&#10;piJFQI1mJURCnrtpzKCoZkTKOU3TKFKc4xA8EeacUkrOsXfMTDUerNZUReE8jMOUFAjZGTKQA3Ln&#10;flRg4gDoimIuJooK3FztxpzHcWJ2bWyDC6CgRXMepCQmCMGplmE4i+SmCVvPkckjaE6g6tkxUkk5&#10;qSiagoqJmCgoOiLPDsBxlV6ieaoBUv2vOrrX/PhiEYEkC39pkQqpBEdJKmKqpmKCYEDoHcem4dps&#10;hsjsPJHPalOyyvZENOc4BGICLVOeBueo2idU2jqiOedC9ENKCJeQfd4nNAtV4XRgMFAxNCSgLHNd&#10;DsgU1FAAzbB4h8zAFdyjGohaUc252NJmjcwUArODUqYp5VrOLFJySQbCHpxHyktEhxSdD+zQQFL2&#10;zhiREcgAVRnIV94/MhiBIiESsmP2zjOBolBgQyslM+GmaQOyDBOmqfPRYxwHOR7TeZDn4/T+8Xnq&#10;e8lzj6TjsOk2MQYTySDOU9vGGEJJZTidsdg2tujZe+9D9MEBkAIyUghNOhkoG7kCMJmIgmduYpvy&#10;OFVDFMfsuPYtMaHJRCRVV4m8A4eGLAgNerTKDmTPzhETAJppGcEEQcG08nbqH8fNQkhG5nmTUxWz&#10;DKa4ZgORVaxkAbCVs21La1zO2YeoBkXUAA3qYomApKJ1ATGx2rZY/6iYquVcShZEcs6bwTQl751I&#10;kZIBzHvnHFdlyKonxRV6ENMi5BjbTe3pr3QU52r8ziYDoiJVjR4ugmpOjEFZFZHYee88GWSFRGzo&#10;G1VLuZiKcxSDdwxmQpbbxnuGkgYtU3AYPBGIx4aMS7GUlMi13b7pNuScxehiwy5OKZ/PQ8mpMvFM&#10;nZrLxVy74Sa+fffh4eHhxc2LGFoA0JI0DwTSRXIEVgpME+qMy5jIOSyljOPYbfZlpvsZI3liNkDR&#10;MU+M4BkZhFU8WYwcI3eAER0Uy6P1ozyd8/2xf/90ensc3j4+PfZ9xsLBAcAwTOdDzzp+/ebVN19+&#10;0XnvEa/abhMiFb2J3cYHEkhDSlkNvZBLihgaQTZm8E4JJi0FxTylaWIXDLDvR8jWhSaAy+exTLLf&#10;XG+6rYqkNCErMRmKI1cNS9h55wMiTGmappF9rNgVAKRIKdVHB52PaiSKqqhGqqiCKohNC+ySyLkf&#10;+qFXm7u3iuSmadTo8en89Hx25vZxs2EfGALTzX735es3XYzD6TSeB1Q7nA/gyHdxd7W9vdq1kdkm&#10;7zTR5t396Yef3j49Pd1e71+9ec2NP+UCefP+4+njQ38erRRKw3h+euyfnjQ0SMyoqAVMTE0JgcPQ&#10;yzCVknUcxsOxVyUxPpxGFP6bv/zvyLrHJ9ltv/Thdsx+e/MlEV7f3l1f78fhOJ2eX+43X93dsJQQ&#10;NE0JFyL9NKXzcOLAZjj2ZzmfnAqVZKXsNru769tvbq5i4yaZDtPZ2GKMXdfsuh274Iy2bewab6rD&#10;kMaMYuHx8fT248PjOPnADYIXMKXDmLgj7jzHBjiIohGCc+A92KHrus2mK2WUcmhbIJGHt4+thw35&#10;rfecFcayazb7dpvGdKXdXXvzxe7mpms7ppZ9G+Om6YZhZPSHUzr1srm63d1cm6Vp6q+6WweMaI7V&#10;sQGJgYIZY0T0Cfi5z4dhjO1uu9vlnM1Gc2V71Qikn97+uR/ODQfp888P76dUjkN6Oo7TVJoYX91c&#10;vb69/rvXX20cB88mOo0jIjFHIldGjQwEOYGNykVo07nb29Zyf+pH3+2RnRS7fvFmFP98To/PQ570&#10;5uZ15I1pdpxVnzY7frVp+/7Zu8JcQqSma/oh5STiJJtkUwWXCh3PWkqz3bzKEzlENmXSL9+8YBw/&#10;/PKnq40nVgUU1SJipkTgmJjwdOxNjYAq2DM1RvbOswuikLKIIjnHLgKRGkbXIFCVEURmQ0zVW8U3&#10;qlQUTckUoYBk0SRjGXMpq6RCDdUcs+cQvffOIZhqBjAOGBrXT1lRr/btqxfttsO2dSH6JDL0RwV8&#10;e3/84d3DJOx82G7br764dUgfP97/+MvHw0mmxJJp327fvLxjguidTGk6nYNzu/1V0vL+8eHjSYYk&#10;/XnSAm/uvvjN1791zG/fvS8GzNg1LZhOwxic62IsaURUIig5Idqma5mxlEQEV7uQ0qBS2hjQ7Hg4&#10;lpS6tp1KnvPjooF407SdD2xgiHOZw4qaqGa1opYdUlTjIqBoZGqEJatZFimAIqjBAW2abSvffPvm&#10;5hq/++6//vTT98zadZtSJmKYhpyS+UDDRKd+yqIxNF13Ta418EWZMDj2gF4K3t7ejkmKGLMwiNoE&#10;NoRgL6+7w/0vH8ksnb/94uUXr3eb6EuehsNz50Im6w8DERXF++fT4VzevX8o5rbXd7v9nQ9bERPJ&#10;pcDj+egd9MdTOR+/etn9T//r/9Y6HY7Pfd+bZAJ0zGYy5mkYkyJdeTJTxSJG3rnATduEJvhpHEsp&#10;OU8lZTUhgxACEw2lrxtbzSjXckEp5Xp/9fHjx+PxuN9dZ5VfPjw8Px3Zu3/6i7/mENlRljIlQSdQ&#10;0EAREBZdGuccI4Goop6GkQgY0EBAjZlqKF+Jvxd57vmo4GZ9Xlb5kAsGHVzUmroQBQxEis5dQ7RU&#10;xuGir2ytyZyHHip/icnMtFaN1z6VlSFJXHkjwzCsn3AtHHvv4YJ8VV9SqVy1irh+/vUr5PyJYVx5&#10;1Dhz4+p564Oaq6gdmMLOxehIHQIhmmOOIeDiE8WwZIEAAaDP4yxZXm3WVo6gzV+//lyz45+SJ/UN&#10;AaqC4pqJt88PkdnxjOiTAkSVQ7ClJgYXxavqXrimqeDzupZd9CjWJyvZwCqVWdWW2lfN9OPiDbi+&#10;W61briXltSooy1SiCyIoAOy69rJyqIsGZtO18N86KjVuDa7WVkOa9UpqTxkSOqK5ADifdK6qLdmm&#10;C9ELMEK0taeoDkIt9lbK66zpd9HvtP5anc9rfZXIqrRJJfgRkUHdjASgCszAJc9hnf8Mta+sXhEj&#10;Ir3wJLys59RnvJ97tIiQGWs3oFZJsNrE5bAqE8zkWLhgEROY1bCB+UKovUYs8wQASFJMdH0m5zwM&#10;gwqGoE3TeE9EWYlMBKyMU641H2bebruZAqAlhGgIpsrkvRcroGAlq/deUQFEIaUs52nspxhCcnM9&#10;Cr0PRARMIGhqLvhqeWYy6/0SkUdci29wUWcGALw0b/x0U9f6qi35GlNdelO1rOOzsn/rNMHPD1jM&#10;Wi5vw/V+Wa/sZamtnoJn46BPfIRa7l5vlvXlq3yOiNRyTTXJBCMK4XIdUJ3Z5rV4UqdrHcB1DbRZ&#10;3whQFEBrbXPWTy/VJdJoOXVs5j7YZbmeV6TKA6wbgW9iaKILHhGnmaiDsHAxFqIv5Fylhvz5fD4c&#10;DgBQRZ7RZmVOz0gEpJa1BEZELIWmKamqD+yc67rmkjtgC4ECER0g4ZzbqVzuOgThqq1aOFMqRQVV&#10;s4oqfP/9D87Btou//LK52e2b0IKxkReGvmijuLm6/rrpTHQcx9PphEnFMEsZcimi5yndPz3fPzxU&#10;XTBkBjUC7Jq2Xrt+OltKRCRI7BhdCOyvvGvIheABNfhgACIppUmtEEQAYPZAKKu5K7N+/k0/MRcW&#10;n5X5X8GACQnTOCGSiTKRb0KMbQgBkcdpOk/52J+0lK5pb/ZXXRtBjT2FEKq3WykFkb0nZt7tt4CE&#10;zptZPw7KFjftfrvJeXo+3J/Ox+2m3V7fsAsfPzw9Hw8/0Ifz+axgtzdXpnnfeisnSdON6jT2Nkrn&#10;sGtjCKGUMk4TB6Ypq0gxqUJQzsUY492L33z5xTdTefz5ozI13m2YYBq1C9yfS5ps093Y1S27Hpma&#10;2KILpjykrJXtKWpFxn4oGUnEMQXvvY+noTfToT+qKpFzkWMXttvOkXqEpmlOh2eP6KyUYTo+HQ+H&#10;s0DwsXt6vHeO2xg8UxMYFFIpjhWg2KJNJwRmTGgKZhyejv3dJn6x22XoHh5+mMYHzwyeYUMcIrlI&#10;h3MBJHSbuJnOOaeiCI49I0iW4TQMKf/84aGInoep5vF3bWhDK2GaUiI0B0oMRAwEokYLoGrIbdvg&#10;eSrTqUydQ6DIJQ/v3/185DPro7vb7l/sdtc3X+nX7FvlOCUdpoxmjMBIWXFSgmw6O7Ra0ZRUAa1k&#10;1ZKsiJWS05gnM5WS85AmniZCDs6HELxn74gcWSkpDV56AmE09p6dezg+D8PgOmv9jIqiY4fEzqSU&#10;NFkah3EY0iieDQDaEBmzc1DhqHeR2OcCwc33AvMnQbsV29Rlat3u6/pWV+klFc51Z1SZm00MARV1&#10;7aNJCURVtQpu0dJr/RlOuDwpzDwOkWImvIgCikh06L33LtYco5gVkaQ2pjFLcc6BQhub6922jd33&#10;/f394/Htuw8I/ubm5nbX3ew2VvLxWPrjqeSJzK6urjj4aZpSKp74ME5pnNquqR45KhpCk9OqtcGl&#10;aM5lXf/run25JcHC7VqrcK4ijwu3LStSN3EgUtVUpG6FTLOxVoWQDrAtxasyusA0k8EIK8wtINkH&#10;217F33zV7rb6fPzw8y9/PDy/u7lpEXEYj6QChGrUp/LhKd0/TsbXL+5ed81LNacaDAK6SNRUyXOD&#10;BikzCkIWOZrGriuvXmxfbOT53Xsd/Ystf/v6uotQxpNNyU2l2WzO4+SQbm9e9hPdPw7H0+PjkZvN&#10;zdXNV3HzQrFTNOICpJmPjBAEXsTmn/7ir/7xH3777uHH/+uH747HoyNtPDvnAUgMgcyImZ0AghEY&#10;Y/X7TjIV7fOkWqqSJQOyQ+8cM5Jr6+By4KbtrLHan8ZM0zCchwnZD0l+fvcwib5+fXv78tX19TWS&#10;PXykpM+CVKWviiQAcBVMy9xyUgsRICYATOC8C877wOxw6tMlzq6XeUUtK39y7cK8hDuXUMYq0BRR&#10;U6tyf4SGcImH1mmnqjkl7z0HT0RiqiK20PkWxfl5g6+Pf+UPVsEQM+fxk67GZygNqpASmC5BhRot&#10;jVX/GbpN8snv8jIOmaYhQuu898RZRbJVxMU0l3MY0RExk6uyfRMyIGIVF0Ku1LvaCnZxrLExLQ0t&#10;Zli5iSKVBfpZeHa50KygcA3qKt9JL3y9LwISWcA9XcZ1F5HSp+tCRHYh71k13VENEV10sDizwSL/&#10;WEqZTJm5ttEjgiIImKgAuvU91/VRVcmxZM2LQQIQimmW0lx8wcuByjlVQlQ9+0rlpTm4w9kKwmhl&#10;SM7zVmeqV128cObSyoyAEYjYOazR+0x2ZK+q05SnaSr4GUlyHVJHXEpRFSImBgRXMfQ8sKh1vlVL&#10;cSKipTvgcuTNzBkxGAMCVlKo1nIcXnRJ8dKLpapI82WtVZ3KG0RQyTXIByI2xbklVQS46g6jJ2ZG&#10;QKVZHglXz3RErI1PiEhV+bNmDeoXN0C185iLYC7gfOqadruFLsRN7N4de9GcCzSx2+02zHw6nVIq&#10;Vc9Wwcos6O2kFCmFfcOoRU0KjJKPE4bzuYDdNB4NCUmJjRnM6hRqmphSKqoiyQDRrPZOgH42T3Tl&#10;iqus1+sy8WQX0fL6+yJS++bXde/yIl/i7HWtuJyT//lqrpds3USrPor3vpRSB3kmOC3KVbgE2PNq&#10;QPMpRUTVarYC8BMhfFkM67xCRL74VNUKQgGQCKt+nEgBnf0VmLz3vhjUfmUAcMz19okxVn2dKt8K&#10;i9aRqiITEAc/6wHQwv2GJZ1XA1cAGoahKrdsNhtgfnh4OB6P2/2uaZrD+YAqYOIdheAcsUg2LTaT&#10;lrkUViu1+5XZSbHL77t+/VgJ3Ii1G5gNZqMK0SIlq6iAIybPrGyGKWRAm0b9uX/4+ad7Ihd9413Y&#10;bJv7U7q9frreX13vt9v9br/fv3hx64qq2TSlw/l06Id25C7Sq+tu7M8ANEzj4XwqYi4GVUsp+RgV&#10;QNQMUQ3V1PnQNs11CCmNaoYMRE5yQqbomlIys2cmAzIrc+2O/aIN/NmBiNOY1hl1GfWNfe+9dxxa&#10;F0JomqZxLphZ27byeAA7OEf73dWrV6+i43Hsm6aLMXrvTQyNtt2mzsM+H8GwmPT9kKexDbxtXdvd&#10;KiYj2e3j1c3L0Ox+fPvh+z//cv/xcb+/LqWEECj40PhcOJI6ICgZFImNyQVPwZMqqOSn8ZhKFgRk&#10;Yk9gIKXkPPVneX7qD0+pPwuRMQcCMOFhGJ+e8u1e7/bb2FxpnsYknpkVPXolK6pGHENIYxrOIyCS&#10;5cjUNd7In4fueegPD/ch/mPTND567yh67x04BHKcT8OxP/WHUxrHaUjjkHNBQz6fpQu+cZbTAN2W&#10;qTgnO++TiqEoihGgOQUQAEUz8EOapiRqPNv8ZmHyxEjRO1dU3TTa8+mcpsEFfxyn47l/em4gi2PM&#10;WY6n/nQePp5OU7ZS0Cj25yw72DV7TOn5PJKpsQKQoYCxGZpByZJzch3e7Jpdcxym5+lEyDF6VJ2G&#10;PqEf9i37tvNNS47fuNY3jUA49uPz8TwNQ57SlKZep73CzkJwCkZEhiqm4kMDZQKofGzJ4zR5lZRj&#10;0+nTOPRjtWJlFM8cPKkllZLSYWc3hKqSiK0Uvb25AZYmFubeUMwUSRyBE2rIFe8ikzOslDBQk5LE&#10;ciasMsgxtl23BxpVB10Y0bik8yqxkC4cZdf75SItUpn1WhNknoOuXJsKPsGAqpWx2dqiT1TrBElm&#10;X995Ua+oArHqSIlISmlNCldPZiK3QFkDZFHIaseUHw/H0zAhMIN2vu3iNvfld9/98v7+OSfbbPzt&#10;1f7Lu5vACGU6Tnk4nxzg3e21C+50Op2nsQh6xwjmPO+6TXB+GIacUt0j6p4SY5ym3PfD5U63bmHr&#10;41KEF1kHqxnGi2WciHTxirYFW1aMvQiez3imhl6OKPrQhNhqykTkfMVniTntOn+933z99e7t+z/+&#10;8P2/Pj3/ElvQMhymcxoTM4emReGH+/P7j/2Qwu3dyxd338qwA/VmTi2iRYTAzgHR4di3XYiBczoY&#10;HLvWf/XS//9svWmTJElyJaaHmfkRR2ZW1tXdMz2YATAECCx3Sa7wf/MDfwFXSOESXCx2sQMM5u6j&#10;qrsqK4+I8MMOVeUH8/CMbmxISUt2Ow1PUgAAIABJREFUVaSHh7kd+lSfvvfZ6/b07r9u6fjq6m0j&#10;u62X+fgUp4kAOwwslqfMGK5vbuf7+f54uH+Kzf7PdlefdbvXBl3KNeBhJsvuKU/D2+3uf/vrn/4P&#10;P3l5/92Hf/jVf/ndn/7YCnpGNHBIgJplUe15GkcDp8TEgckEJFpGKVA96YML3NTqjGrRbOx5DSPW&#10;LiZEFJX9dhvaVsk9Hh6nXF6++eyXf/NvXrx+1fd9irOxQ3JAThCzmlvyzbDUFcyqgU7rg1pBA2YK&#10;zrNDVCsxXR4na9SCiLHkpQJTI3VYXAeA8DJOWtHCOdOIRsjAtrbNwPPF8UInwzWhkqeBkIzUjMwU&#10;IecsUvPNhohMfMYntCKERdSoiqxAjVCXb020OJvVJfec/jxD1hq7wIXIwXJwCiwar4amuDQhGTTO&#10;LxVpMzIUUJP6zH6sXFc1OZrGL40ZC8Sqmi4Zzwl1uTASWbGranVCQya6FNVYX2u1p4hejvk6Mk3T&#10;VBm39S9tkWQQuMCxa8h7+SwAnmtKRWVRHK8ijec+xhr5wRlY1npyzrmS3FRAwBDBrLLbmC70Ntd9&#10;U1VTqkKbgAg1ova+QXwWy7kcUoCzBO+5NreUU5FEap3wHMFj1d4hpIWxgwgqYoZVuceWjjsy03O5&#10;YzktAACBVcGsiFiVAge/YKofxfRmlRd61kmBWtYzIBPNJhXRmfceqo67LgePXRR5YOkWYwOpRmqI&#10;KJJFcvWTgNrhc+6XUzPDstQpCeqV1YqoEDeLlFcNdM3MaqmQEWvuA9khACOCqlQsp6qVpi9nFTL2&#10;rkoRkQEZBHZ93zPz9w9zzCXGbCaxGz3DbtNv+24EnKZYSi4uNU3TdY1qQZwejydRUDBczCqrcxWS&#10;wywqItnUiKLI4zgPKYXbm6Zp+qbnrgNY2oUBMYQAAMV0Xe+Ll4M9cwToMrdaxUthkaRcX6KZiNRU&#10;Qar8qoEpSPDtJawCxHOMACpmZlJ96vTsGk/ucse4/Ngf7QP19p5h4sUqAICc07oG162JqHrTGFK1&#10;f4ezrCnJ8/JBrBqrVWpfFyIALSQjIyA4+y4iAwCbqQEAGV4UOWlRF/jxxlLTeSmlGjyBZ0QEYucc&#10;e2cIFXs574io5HIu/vharzaBqs9xGKenpyci2u12ZmYlAygTNsE1wRGqZgXQnAtiIKLQOHa1LmIp&#10;zYQtXKS91qHrvDczBRNRELVSaoU2K6WYRQTZITNCVfCmF9fXzFxUj8fjw8PDMBzr3V7d7O37T13j&#10;b66uXt1cv9jvdtu+a5oGYbPZbLZt1jSOx9bTm5dvr6+vNUUR+fjw+O3778aYuGmLwWkY55JzzlWL&#10;XU3nkhrm1nnvset27DCXeZoGVfXehRBikXrKANl5O3QA6XJzvvx5nKeVZFFnY92XGNhzqK2SjgMR&#10;lZxSSr7rHcGm7cC4bbwnZDQHuOs3lVScyhwcVWG2nHNKcxZLpcQYS0qoLosAapIUGn718ub29tVx&#10;yk9Ph+GUfHvVbHbBzHmPvplyQRBoyTW+pBwCh8YxguYyiUxznOL4NAzjPGfQKcphOBX1wF0I4d23&#10;H56O+P1dngZpG86J0drgeomakouRUwbAgNiIypwE0khETIRMjgmB05iPeQoNNkzOzBFycH3wh5Mc&#10;7j8dDgf2TiSPp5SnbrNtttue2bXBPdzFD3efpEDX9GHT2yzznPo2XGN7d7qfp0E2O24ag+RciVGB&#10;MmBBFCAgYAMEKFPMrYMp5Q/3jzYdmZ3D9jTGRhnNSrSSBIXSmKc5NV1riuMUP366H45VqJ2mmMc5&#10;F9dN02xGpDiNSQU37dbmeUhiWtRATKEQsiISGcwp6zheten1iz6lm0+Pk8CsljRZ8LDr+cXVze1N&#10;s9u2Y5FpiFhgSuk0D/f3p8MwqiqplJSPcXoN4AOjmeZoUlQLAAh6jDOImGdmNkNVJcD97oW7O+Wc&#10;TSQZ5DiDmCMxm4i8yRPTZKXM8YAhplkfKY6nKcc5yDD43AWbp9F7p5GBQ+Oa1nPwk6diWlKcHDnJ&#10;UQqkeRqnqXXctF2M6XJfqq+6PTftM38BwUy1bqVLPrGKn8D5QDSrRrOGiwAREGIVCV9VtpYD2viH&#10;HkKXm8+Kc9ZFSkSqZZ5nV5twah4cTQHFsAg+zeXj/TFnaX1gdI58muXu4dM//ONv+rZ79ert7fX+&#10;5fW+C440JymV39G1wXt3Oh3uD8dYStP2SK5vQu9vd7sdM8eYxnGc51nJqyp0yyG4inL96IBaY/uc&#10;c9u2dbsw0Vqvq5L1P9psK2zOplUsT0qNxktNw7kCAcCTaxwH5wKAOYcGpchAMG47fv2yefNycxzf&#10;ffvtr99//7vgYt97STHNkYGJexF+PObvPo2zNPvrn+6uPzdtp9IQBuIWwSs4Akb2IYRpmtnIyoxy&#10;uN7r5y+7qUmkd8e73/Y93ey8jWJxohI3noNr0lRKFBUkao+jfPP+8e6x+Pblze2X/ebWNzcijQkQ&#10;IkApJU3z/Rbl9e3Lz968fPh0/x/+n//z73/9n0dLrzbb4LgUX6sup3E4zTGLWVIgJteEptv2m10f&#10;+hBCaJQyEXliRAMDkKKSVBWNAQDIhEqmxMwEGJxX4refvc7FPj6dguOXNy/evn794no/zFOMcZyG&#10;4/FYpHjjqpnWdR3WakYFI6KKWstuaIAIjpgdkkHOseTctD398NSv83hR3kSsJC8EIyIkWjlFa6ak&#10;rjpJCapuHxEgq5qCFZUu+DUpThdUvcYHVS0qNYuiCGqmommaKweJiGvCu55t41QuS0wrVFg5VGuQ&#10;V68vZ4f0OmHpQoVyjbEuv8gail0uCUTcX21zzjkJESOTA0pYQJ49haFiczVjAMCVYlUBU/1nPC+Y&#10;ddegc00cnkUafrCV8Fm+bP1SP8LG6zis1nlryoouJPLWPM1lKLniyfVt6xsIFhKv1YzaUhnDcfEp&#10;XmhjKxHChWBmYiZnh7cagtZbkrPk48o7TUUAqpoEZqm6L67xwSRdft+Ll1s5n+sbELGUH9z5MrBQ&#10;AFba55JPsAXj1TfUmt6KmYnOMVbFnKUUU/AuFH7e09d5AgAFCqFjRjMsJdczxHkuiqUkEWHGpmmc&#10;Zz2zrWBV47zYdB0joaHhIthCVV7ZEKkyZCq+AgCz6nj/g+BvRYk1T2Fm9fkbIDFgNX1xdc4DAgKY&#10;VbEN5MvJU+ckM691XiC0YgS47fur3e4w3iFBKaVqe00pzjl59aFx0zzM81RKUt0yu6b1ztMYk0jl&#10;w3sOAcixU06plDlnKaUAATpvDENOMqSW+Wq/bzfbBCCiMRc0C94ZGXnqrHFIIpqrgFIphn69+cv5&#10;cPacQENQOGuwAhQVXFwpjBCBEAyAUMEM7EyePVPBVzY2AHLV3VUzXbko6yT87wG8H2wpqyNc/XlN&#10;xBiImhISnKUUCatzQH0cjIxn84Zl4sAS3CA+MzBRSlX6VgBkBkQjR4gYU2JmV6mSRqoCtXANuVpu&#10;1CDEMdfK5KpuhWeFlfM8O9sZXVJGHZP3cDZZ4UqhPwusVcxwOBxijPv99WazmaYJrABiYKwbOWox&#10;E0ZAroK81Q8TVmII8lqXfqZJE1FVSlioDaqkAqpmtt1ejYYxRgPUXFKWUooRA0BoWucCgydskQSY&#10;KDQZOIuMx3GY4t3dJ+942zZ93waw169fv3nzpg1us9uq6m7T77ebgB0y7ffb3W4zpkLshzQ/PR4/&#10;3D/MKeZcsljKkovEZGYSXfPmiy93u+3Hu+9P0yGVImZjnHehE5GsmZwjx8G3qVSXCLELCsbziab+&#10;PJ1qoMrek3Nh6/sQwqIKuPbrWskxBuZ93+VcpmE8Iu+2feO58w4AimaP0Da+65o5jqfxaUpxjrmq&#10;W3tHLngDmWO8Pz0cTkdHPA5Pp6GkObbdpt/dOk9aE2QA45RL0uDavg+OrJatEBwzI9AU58fDqaA7&#10;zXmYp+M8HYbIYbe7ub7atIeHNAxDKW63u+q6jRQwI8dtgmAcsuEYk1PadLvQZikDKp1DDYPl9Ane&#10;dX0D6i3Ouaa5qgTxPM+//f0ffi5y8+JaLWkpjnHbd+xC8G272Wz2tykDYihFo05JCJCllJTSOMck&#10;yUNOeYjiMgQrAK4B1yE7QA8mZpLLNI8yNNpbJNEkUnI5xlzPndMQxyky+7bZzvFJM7imFaNpLjFm&#10;Tx7I5WJz0pHoNKkUZQNqAlhgarzvXJtMsqVJRBQLmavr/DROHKXrti/fXPU/f/V4TIdTPJzGlKTv&#10;m/3W77ah77uo5fj4eDweG/SnOX5/9/T9h/usdr3bb7qe0R3m+YXdsG8JyxRlHAdDZe80DSTJozpH&#10;gk6JgTySNwNVWCr+jCopJ4VSbva+GdXbUwOPBBrl0PvQeXcaTzGllr3zfeixbVCRvGc2JPKGLQcL&#10;IWzbAo3rAzqPsxmSxDgcT49+Z8AUU7ruFj7CGr3UpeHPB+tKBFtPVFxkn4C4xrE1Dy6qKvVwYwIB&#10;AavHJYiKiImameCiR3ihG/IcXSBi7X/BpegCiKiiIrLZdFVsVms200AUx1iOQzoNkYlC17S+db49&#10;nuav3398ehw3b/fX+6sXu33n2YrMaY7TTC5st+3VZuMdDEMupZyG6ekYG4e73W63u/K+gUVvCnOW&#10;Aos33UqmW4eLeTmt1s2TiFb9LVVdD8c1mL88uS7PuMrPKqUALAlQZ+DIe+88slMtfefNJKZTyo+7&#10;Lby6bW9vXBum//cf/m4eH7sWCDSXicyccwyOsPn0OH79/uF+wP3+i9s3f864f3qMVmXE2RO2CLii&#10;+ZuNV5tLeujC+OXr7evrcDeOH9/98XoLTWuOUp6fUHLj2FNA8DNjUXLNtmT9+tuHP371oO76i89/&#10;2Xe3zm0JA7rAbKaTyUnLuLHxJ29fX133X3/49ve//W9//6t/vjscfdd+dfjUBr7e9TdXeyI4TPpw&#10;mIYpMqAiAY5NM13HZLAPYb/perJZVUtJKoIqSMZIXKmkZutQrqBlTJmcR5SG6e2rF59/3nabbZmO&#10;9+NYSikpGkjrnfMYnGsbx1DqI1ERLVLhHAAsCgHEPrAnRlAVUlrAxhqUrPH9ZV3rMnRe/dPq3a4B&#10;t8DZ74jQ1OScBlk7UC+hhYhYADGt6fkqSlgVv5qmOYfmABdWufW31iN/BXIipZouwjMBWlS15tfx&#10;PKpQ9akBpznjGROevzXWzavuHudtYuljccRJomgmM6RQWyLNwAgqJuBznQ9AESmXVBGenN3JAAzR&#10;mNyaWYGzMPpl6L+Efc8MWLcO8nNAYwboL+PyNdafpmnFz89xGBGA1jhgRYZ1I6ji8uvzXTEzV2QO&#10;lWNkjpiIUJdpWXsd+exFUV3sVi4onOUH+Wy7XM5uy3hGquuwr0D08gbgB5H6MgFK0VKeWbgVAzN7&#10;QqDFwg1XmzpYgb1UpgXAkkoAREMkA61Vu9qj573HRQIRVDMYMpNzwSBdBO3PjYgGBqRIZAtd1pir&#10;o0Z9joroFiiMhrg82ktMvuy/robqYIaLQC4RgDf4gUzouipr4PKvx8q5SlABWxrqgIjRIfkKz5em&#10;REQ8S7Ysptj1Cnwuq8aczJYOvTq7Aru2bV/fXtetYIxjKpmYp5T0hFFKjFMuUa3ghCEE75u2ba62&#10;uzmnmIpoLRyaKaA6j1iQPJIiemJAKFpyse8fDlGAXRBVTwZp9o4cOpFshs4Rc6tFGGkuk8HSIPGj&#10;yV8H4/JhraterdDiB2D1D5gB6jxXPTReWb6wJFx4PQuJqC5PRJTyXD9fJ0PdV390Fl7iuvMM4VWF&#10;eNXprotl/RmxTkgDwNojuXDRuVvvZ9lmlim0/oHzaBgiFEmArqKCy8KmWakC/c6Rc8RnpLQaYOq5&#10;D7B+i2KLJgE5dsGjY3Lsvc8A1ceyDkWlV9TvwszjOB6PxxDCfr8nohgjszEiO/SMpqXEWUsmNN+4&#10;UkpKOedYNRuJwXmSvCSe18VSH1Nc/VfrCnGuKrvV09OzA+RiZZakImzk2UhUSsqx5FzjOkamxX8V&#10;cMplmpOUxItAJXx1d//yu+9e3b7cb/vGB4VhyuXFtmn6rt30n7dNkpJFj6eTY73Z9zHLMM7HcRrG&#10;6TRMx3E6jsNAO2ba7vph7EMItWgQp8gdLwxbVTLPTM4V55zGeZ0861FLRNtNv+6rdtbnJKIAAQBS&#10;yTlnM/HeE4MLLKkE3zVB0WAeTw7satvut9dSIgAwQ98119f7tmuGAVXGDx9PMU7HcULELQcznWN8&#10;fLofc56mWKYpjjEWVhUimnPqqTUiNcxWcskQzJQdN7tdN0+nOY3MuN0FDj6fxmPM99MwxWjI3eZK&#10;MCfheSpqs4EUQaTO1SmnGdGratE8RTgO4FB7sk3jELlA7lvMec4yFS1F5ynDnIQ4+MahWsnznAqj&#10;IDCTM02n04nZ31xdEyhAccQplaenJ5KCrufejh+P796///jxLk6JARsfvnua3z2cmq5PJQfTDOU0&#10;H4p6Q0XvnW98IOaClk1l15jEJxVqNyEN9OHT42F4UJAcU9O0xylOU97ur6+vQy6mCscUVdkIoSa6&#10;gcdYxpiEOykEisTs2x36Jhsa+1nEcrKUQBIDEgmQB6BhnKWcvPfXV9uXL15dbbafDkwweXfVds4g&#10;pTwex5JzHsYZ2G+7jWU9xvgwDIau24AzlZzr1tR32wZlnkajaEzQdKqKRKI5ZRuizAXGqIcxmz2N&#10;U9zdbPfbXcvGUCwXLfnz19v7+5Po04ZPFEIL7vbFrt821F7FYXfVh4ZKQ0XK6fjwlE9TepiT4Jzp&#10;/pjfvR+OB+h2jeVjFMlp8MQp2xxPeN21fXscEC9S25dJbT0rPa5H2BIO6fNZUI+wyuHKOVX8V3lh&#10;S7tQNQ6q/TJVb/kMDy/zdXWbXVUYavzpvQdY7sF73/dt1zTOOQMwsKIgc3w4ng5PEwA3LjRN17dd&#10;Kvbx8fjxcbi9edk1DRa1nMR5A5mmfJrS9kXfNE3TN13DoW0EXSwPHx+eANNuswnsAFFFzZDQOd/E&#10;eaqSB7VdawFvIt67FdetERfRM74gWhj/6zm1tnvAOTgXkSKlBg/nS7m6/zggF0LwoannBJOKFYMU&#10;gr56uXn9ZqP6+Ic/fv3u/R/bgN4bGaAKATN7UDqN5ePHp8djafq3++ufAu5i8qAOQqPoGD07T97V&#10;2Egkt5w0P7U+fvGye3PtUYb49A7jw+11U2S0MlmeANGMSlbVjO1mOAyPY35/N3397r5o8/rlz1/c&#10;/EwSqTorCiQAGfREdnJ+/tsvv3z95tYg/d0//cM//fN/PZyORF1KeBwSjTYnSQJd18QC0VyyUl3g&#10;kFBysWFQ1Fq3fbV3SweMZAZ0iMTIzMhckXHVjWZEt0hOxzTPOWdH9vJ617YtshOZppKlxOBwu9t5&#10;ZimJUNompDECAKpJLjln0CUmCD4gIjEwoFk9KqBxfj3LL+MkM8tSnhHRIhRr6+rii2ZWOFMiiQiq&#10;7GRRETVE55zIch6vVZc6b6pCDDGjWVaRcztZCIHImVkpEmMs+ZwmCbzGcxWLrjbZK/hZbwkR4axr&#10;Yj90M8Mfvi7/Ff4VqEDEaRpzTqBGngDU1FRronpJ8NCZ/baEIFXV3AykEvwqY2+pbttZombdkpb/&#10;Rbj4DvW2n+uisJK1zABpxcl8FiUXkZxroXxBg5dlyRpWrs1pcFE+uoQK58siAIBoKYUAkZ1DEpDK&#10;i8OzEnoFbG3bAhDUstPifogEJPYcbtO5vlc/kdif92UDQCYWBc3i8Ln+efnfGluLXHT9VV1jdrVT&#10;7kwIX9iMiGhWNTwWRRU1U6l0topYSa3GeYBIztVGQVVVQkY2Inc5B370ckyVv29W+9xqAGq1Uud9&#10;Q4xmlnNcLnK+zI+WmEOkCgm0AMBSNnRUhM6aKKplSQ0wsXd+mQlQ2SQIpAhrA5jW1Y2LogQxoF/S&#10;JQJmTIBL/RVXMQ9VrRwtESkmkhWMqmjkYu5a5OVuE5pGGZvBP42npHZKMmvK8aSqbRvqDlyWcqtt&#10;t72bHdg8p5SzKpgCAWBLDj0QQbYsqqCA4NuWc0nHaeL7h5xj7ykQdIEqm5KIiDwzMno0wKBkMRo9&#10;r/GLXKOch2I9mZeOViKoctUAWt05VYsq4GKDKcVcTeKA1QGtDRX16WopVvHTDzvo1te6plawDT+E&#10;8ZcvROSzjxmdWcR2JpqaiRmZidlitEhEqdSj5MeoldnXhPT5b2pSCIEAqJbooHZLMjOSI9SK6y43&#10;+fOleAV1teYmIshsABx8tUMAYgAQsJTyNE2lqHPOOb8eWTW/8/j4mFLa7Xar0hWaEhMvXKk5zSNI&#10;CX71YV96Y0QzIxNRPOPM9fbqDSuZmioqI5Jjh4vBzDRNOWUAYEeG5JDYeRfaXYCiOEW1XKCIllrX&#10;SmLKSHWNExG5LqmWXBrmx8fTh6fT9vtP19vtvu/2u92u79Kb626et9tt0wXvHGlGavr+hZfGEMY5&#10;HYdhiKVy7T5+utvuN1nS0/FxnAcgrGIz5BgAz21BS1aFyTcBaEp0URFdd+MYMyI6F7xfclUV5kVR&#10;opoQTEhmBg5cdfMktOB8410bmr5p+7bb9B2zMXPXN/v9Zn+1ZbZTD20L38ccs8A4lCKlUCp5nE4I&#10;Rdh714KTNMck6BkB5DicGmqQjZhM0BSsoBZDRUHnfAsAWeXxNAlND8M0Zvn0OAhIv9227XYu0/AU&#10;Hx6fximDeddcs2uGaUjlvt+8CqHJZSJnw3w4DO1+0wDhOBeywkjmKZtlU3CQohyO4zBYUe4KIXLM&#10;MoyRCkWRApzVDLlt2/1mB1aKzFLk4eHh44N1ge4fjn969+mrbz5++/7ueBwacpu+vd7Sh/unU1S/&#10;4SFnztHIJylTLkjkrXc0O50DC4MYpEAzBiHUx6en77/76quv/zjEo6K+7drb29vTHIdxajd74CAG&#10;MebjNKbgAiGIiqEaJcWYrGnD65evvGsY8eXNrt20c4mGNMeIIgzo2HtCImdIZtj3m9PxMQ6H8fDp&#10;etttt1dF6NgpmrTexVxyijNV9SDc7XbNtmtEm03f7LfEwW/7pOXpdOgDe+cY0QRKtmGWBAIFUpYW&#10;i8V5iPkwyTSMHfSHIXnUUoTZh+CppJyTCjSezJeBppTm2x3cvrg5DW2/67Ok4zgfn07pACBRZR7G&#10;h9//6Ten8aiDKGBRnBMeTlC038LsMEHbOsdX23Z3FdqOt7vu6nozDJ3qE53pXWuKnIiG4bgGgXQm&#10;QVS1vvMmaSj1DYBn2pQhIFRRQah2VURUzaiURETI4KzX8JxnAbgENly5DDU6jTECatu2275vFloZ&#10;iUAuMkzzx0/3T4/xqu9b78mgFPl49/inb999eDq8vLrqG9cwE5rkNJYcU1Hwx+MRNHlvTE2KZZ5n&#10;INptb2674hznNLMLqdg4xxRLFS+s7VpnGQ5X71CV1sN9reYBQDhHhsxstQFx0co6dzZdSBvq4vW1&#10;pOPpLH8oIg4IfQhN05hVGa4MVJyHtm3fvL65uW7fffW7X/23/0Rsx9MhOLnatV3XlVlLEgZ+fHw6&#10;DrMP29tXXzTd1fGYUd1+exuRwLDui03TMFPOMZc0xyeA6eVN+PzNtvXT8HQ/PH68alxM9zmOpWTn&#10;iZFyEinguDPnHo7jN98/ffXd6dOj7K5//uL2czHPxFogW0FWtQlt8E3cbfl/+atfqtNff/Wb3377&#10;1R++f8eAnWvzmJrdJk3j42nKUvq+V4BYJCnO8xTarg0OvS9mwziDpmE89XxVZT0a59khI501IKF6&#10;eVe0UMNoM2u6HmIUEY/GqCCJUYNjbEPO1nfN1dVeJT88DJJL44nBAEBBAbU6NLLDwIzLA5MkyVQB&#10;tLK8CjwjhMvoodZ/4Kxl4i6mRe2wX1O8FZksKBSgiORcxGCRC4fnItsa3NeF0bRtE4IiSIxVD4CZ&#10;h2HwvuGznBE8u1St+iILQqsw+Gq/WQOpNdmJiMPDVLMRl/EfIjZNdxnZyCISYFADIliVRSqgwpzn&#10;Gu74JpjibMmjc95LnNcg3S7y903T4LlKeYk51zDlsmi+IhYksto4dIZw8xzX74IXdpyidA4QF5fh&#10;yiyv8KmG6bUT4wx0qfIE1hE4g5/nmGn9lPqVrXb45QIVtQLA2c+tfu5aeQghpFQur7luhY5wvaW1&#10;YFi3mMVQC2B1y1XVYuVHT7C+2raPMZolIvI+1C9YStHynIFCqjVkA1RHZ9BiuChkqqoaASMiEQPo&#10;GYf/wLhZVc+NwVpKMf9jpl/9dt5XnFmXhq/vV1WR7H3bNI2BxhhFMhF479cGLPzhq8pXnEuaShSq&#10;Jheeiyfr/DkPCNdWAAA0q4WaigpWXUdcTjCA2iJeK9jn1ADW+mF9KOuyrQF0SsnQigioOued84pW&#10;sqaUWudJVVTneRzGOalxEygApFR9sbwPKaVpiklnALja74lcURBbwjEkNuRGCzOT4ZislLmYNd6F&#10;0Gb1KuU4TQQF+gYcMxCoes/OmBEdNkRMzswrApS8IIEf4Rx9hrh4+ciIl5FZauG1Nm/SNu06wpUf&#10;cbkhrDvhCrrCD2fm+rml5PWz8KJed0ZufN5h1lbYZ8dYPNOVzeycNyu15kzkiB0iTsdYNXjsDGjr&#10;PDxbkq47zDJ5Lh0m6y1VChWCgC7fayle18VzTvSKiHOubVsRSSm5wIwYQqiqG1lRRIppTCnGCEZt&#10;2zK7utXUSTXNcRgGM+v7XlXHcWT2AECgiA5MiqSUElsx107j1DQ+hEAElxu7yHPmzi7SbS54Jar0&#10;EyQCIrRqbSioBkxUk3RFxNR7m45PRTkW0mKO2HsvpIDmFxXflIuG0DVdIAC1PJkSeSAass13j3f4&#10;eLM/3d5cf3z4znt/tdtcXe36rgnB913T9y2N0jT9rutvdntjNuK7h8f379/7xgHA09PT4XCIcTKz&#10;OoaWaqMmi6pqbdOlyne4nLR0fn34+Knv+/1+33UdAIzjOAzDOI5tsw0h+MDBNczoPJlpKYJSs3Jc&#10;l2Q1rEPEn375uXPcdc121zoVZdczAAAgAElEQVRHcxxSpn7jXr58mUXGeZqmCQBUi0Aw0MNx6ptm&#10;0/g0R5li2/LGQp5EVR05NDIALZYlpznNY3xA7dumbbtxePr+3d04T1FKNmi6fhzHcYzDXO4fhuMp&#10;FfG5WL/x+30fS/805ZTn68b1fTcO02bfHR9PIrltr7y3PB7GmLatG+dpzpE8hKbJBqnkwzCrhq4F&#10;R36OaRhnFizApWguNgzD6XQ6nU6kRa0ULKd4HFPcdM1vfv/NP/76D99+PAA0N1e3b1/e3uyvXuy2&#10;B/0DTnm77YvqGOfi2qigSghqJgjFkTTEDgqizMPD7b4Bm3/zm1//5rf/6Th+yqSn8YivbkPXzymf&#10;hrHfTEDucBrHcRKCnETRtAgAUWidbzi4q83tz778eddtQHS/bzzE6TjVzAuxb9F1jlrnmdkUBDA7&#10;9g7ZipWoMnvedi1vGvfNN9/d3Fwp1a5TJ6bFALkZ5mkuCTx3u03T9bvdbjidopSX3dYT5Zimebz7&#10;9PDtx4+P8zgDpJR2nkDiFCWK88692vUFyLnA5GtII3FCLABN17TH6anEA2p4sWt+9vnLh+Mgph8+&#10;Pv3TP/3q08c7NgWV4NEwf3d3nMt0HXbsXdduX4TNW2tCuH798mevXn/xGEElXW+7/YZevNhv95um&#10;b5BB05LMqkek2WI/M44jLX6PvEY1PzoOVAQRVY2I2AWzpb0OmICw6oXUqjH8q9d6zcv9p0aSdY9y&#10;jpcd0lPNeYWFxETFVFWHKT49HadBb7dXgYNkSWn47uOHr9+/P6Xyxf5117RX282m83Mcx2Eq5Jp2&#10;8803/zLuOoA5Ts39p6f3Hx+937989ZMvP9s+Pj7NKXmglOTx4RBz6bqOPdetvsaQ3lcuqFaNrlUa&#10;rcZazNxtlmy1c6zwTN2s/FIAIAPPzjlXvfgYl6QbLmQ9EZFSsms31+CCIhAqUSqEh4e7Fy/w3/3N&#10;l/s+/+ZXf/f173/VOnatNtu95NP89HBEDN31KHR/OPz6D4erqzevX/6i639qfNNs+mLhgN4XYt85&#10;1wBwyUo2B5gCTITHbVP+6idXv3jN9x+/SYwFjk+iTS4e2JOjTGIg5qHpwPUPT/jhEX739XR/8tcv&#10;//L29Z87vtLIiUOGhFS6Flye5uOH2/3mf/3rv+xfw69/89v/8t/+47tv/yQpI1IqI4CVTMAOyYkL&#10;UVG1gEnr8H6OCuypY6A5l1OeHx12vbRtS6Yvrm92m+5wPEg87TabrgmTDKFpHYdxiDppv2k98TxO&#10;28Y5Km1o6umbYiLRru/7Xvv+xpSfHg/TNAXHvnESUyWyGlKqka1fGFy18REMBJDcgspyzjd9Q0SK&#10;pKqArEAxxnmelcg1oXGeCBAUzYiBvEtsKcUYJ2YOoSV0hphLLs6fcxvOe3KiliWlsW8bcgQAqZSS&#10;tSaP2dG2aVYcC6Jliojou25FmETonIMlloXhFCvX6zx3wfuu7zxiVQd6biqrE901LFJKzhWXenKl&#10;lJhnT+pc470XwzmlbCKEwBxUK5HbzES0SKmxEqILwTvnTExFPBA7dszdps05V9TnmJFQVXKaqWnY&#10;efYM6sdxTCV779tmI6YiRkSh7QGgqBRT9d7O3pdGSzcgohpoaDsAqJ02qqAC5xj07C9pqwSLC8FJ&#10;mc0kxVz3IyaoqhvMrBLnKdLZZ1xFELQlDwDV8E5Aq9o4EZl6NSsqhlAkDVEax865lpicM0QpRaTU&#10;4Hiax3lc+LFhAbS5kjwlC57FOkpKWu0QiA6nRyIKjSMiRFCrckoExdX4tcIPQKl1NsatZ+ImqKqW&#10;nKtcCiK3RM/0YF4DwafTKYTQbXeqmlKKcaoxdGh7REMUACCoKQnNOWdDqdU8diBaSmKkrglznqtX&#10;udWu6zPSHGclcsgIopK1WPTMgTmDOi1Ouca4pZL6BF3XrSfTGrDWEctSVBWIEV0BViVEtKoOSUxg&#10;BAYAofpHD3OVS0G0Wm2lpfr9fAAhkHP1lHEAWiW8WvI55xinmnSIC10eENkMpimZohmj6ra9cs5J&#10;LRl7AkvDOFrCzbZXwPGUHz8dlLHb7Rt0SM0wlSke27YFgHlOIuJ9cdwZ4f5qu9lt7x8eP94/iELf&#10;99z1IOIL7oK73l4Z2TyPwzCAm5i8IH84TO/uHq+65su3r7+4vm0oe+/RbIwRjJqmcY3TGK/iEOc8&#10;xpSLInnkBoiqECgtkhkGaKpShbx87sh7RJOcssRaJWucZ0AmNjyrYqrU+VkSELEazVU5Wh2DAwH0&#10;VEohMx+oiMQ4M/Nm27FrTCvR10TUDCtWYiBUQIDAF5RINec6dq2gZJV5VgCtbksMNf+g56QzlCpp&#10;Q1bTGaKaSi5FjFBM1ZFqVcoBRCOkSuUNgLV+5b0PoRERNCGTnItncsxU64IgzBzYl1LElNCFfkPk&#10;piIiCO2WvEN2zjfgXAEspkAcQvNpjC70UsoYU0OqRRis915o/u7x+4PM/fWVhZBTco68w9Nx7q/3&#10;bQiSkiXouPMIKNYRYVHVTICITquSAQCFmtyhLKVSLmuXtUopoqCLBK4BJhVRHePI5AksxqmUUoMs&#10;753QmxznaTiN45BEiRiNVawJrYiYJDRt0bWApZQ4jRCA0CGCAisgBU4AY8ncNtM4ffV0wm8/1ODy&#10;1atXb9++/fl207ncNFTATk+PMUbn/F98+ZNNKMV0GKeHffvN9/73X30jw/z2i5+cxseFN5ULM7dd&#10;C6rjOEYER1TDr03bXe93ZnY6DI1vJYMULOIfT8PD0zhHi5Gugo0xNupC4yHnckrBc9d1uMFiZpJa&#10;lKalvuemR7ejf/zwfjwdS5rfvnzx0y/eaIyfPn6XU8JpeBVg8/rmwyce59g1m67fDXFqshBA8lzQ&#10;cxsC6aZETWWcDt3+pg+NJCwevcMp4x++e+w+u0pCn4bh248fHx4/lXnYt83bVzePvrlPpxJnAtSU&#10;u9Ztuw0j3ezffPblL3712+8+0CkhH+6/c+o1UYkxcJsT3t/n7tVus2MrD6d0aGygpikaPtxNHx6O&#10;j6POxIWksdAAdi+u/LZNMaNvufOCMKTTV99/0/bdfr/PYlkg26ZA/4//8s2//PPX7/70/aurm//5&#10;b//63/71X335xeur7cZS+Nmbt//fv/z2j/dPE7VKO0jU5KS23biOVOTwiSlf768Q5seHD2+2p91+&#10;93j69C8f/vD1093VJvz8s1f7vv3JJmz313ef7h1A27aPp2lMiULzsg/bPrQtOeKm3fr2OpUwjMK2&#10;2zW3u91+moZpPvHG+pt2HE4vrsMmtBvfcAFTRcVUSkrl7VX/kxc/b1u33fVN05Q4ytPQ5/Gzz7dF&#10;UxYFpKLim4Z7msrcMxPxrmsdWGg6DjyTOU+WIM7lEPPd/cM/ff3N/ekETVNEdZxyaIECErIZF0H1&#10;HF43rduEWY4x+z6VVkF8ozLf0QRtYPb8cPebz7f4oun+9Onjh/t3H+6+OzwdXr98Mw+jVTUH4b/9&#10;xd/84nq73+9912cBsabZ3Gx3r0KzzdbnNHa9226wbRLR+OrNzfvvvIoXUNNCDBxqQ4FmmJu+MzMk&#10;J4DTEGPMRNR1W4Occ1p5YWZmgMBUJC3pLec8UwWoRQS1KuCd27BN52kupSD5mrxu27brOiJKKaWU&#10;NOdSSi5axAAFTbyZL1M68s3LWy8l58zBHVN+f//w/TD9xc3O9DTDVo2/fv/d77/6pqi8vr5mKv0u&#10;9Ls9EUhMGfF4epoev1eiD8f526dJBdjh9Xb74mbXbvLH4yGV5B2pxHkafMDN1Ut2zTRF73eAbOCR&#10;fC6qJm23MbJxGEWkCV5VQbXx7JxjQMcu5zyJeO+BcI5VGTFU6QEFFdNskV0t89QuBi156YSqtrRV&#10;PUxyzggRLMXD6eVt98XnW4P48e67w/GjUi6W9l0gEAQKTSMC45TuH9Pdw7jbv2z7a+d7hKBKpojI&#10;Dh17j0zk2IfgqJgqmCBpa+XztzevbjYlPcbx2HUb1AxQ6Qp69kdDJZznFHP63XfjV+8+nOa8vf7J&#10;i1dfNP0VcuNdT6ROUTSm8eBg/PKz27/86YttR//X//0f/vinP717/w0722y6NM0i2bNTMBUws5yL&#10;CKIJM/pAV1dXZpilaBVmzFkMcLaPd5/MDIBKmofDQ+8cbXop6cOHTz607WbbdC0afPp0d73trq92&#10;iuoDu9pJD1LtiGOaNpteRFLM8zznnIm8KlZDZzuT9OCimgwXNSs811sr5jFCLSoLB3ApBCnqOQZV&#10;00Uym4jmFFXPFDcit9jLuSFGAKAazkKlhdF6J0tloDZeYx0uqZnpWlgiqk1Kta+PSqnoTMDWMtQz&#10;33oN4lV1nuZ6w4RkCqVqHxjxmadXMzdLCceAXQCAmCVL1afHev14ijX4PpcHlx65cxma7ax0t5TC&#10;UFZ6QH1PzVuXUupekfOzVYOqEpNVfWurTgkLcZHOYio/ekzL71YPFgXVZz0G/FekLLgoK63Pt97V&#10;SvtcU8KXr8uM+PIrSGbGwIgE1a+Dac2N1btyzhEu1KAQ2tqiw7x07KgWM6ZzvWKtBsO5p279y/X+&#10;RYSf78ds6RMjIkzpWbJ1LZgsEfwPZW/s3IhYHdjq21b6KF30pK1lCjObcq4BNxGBqZogmNpzAfNH&#10;T+f5Q0UqT7K+abvdrjdTZ1StgdRqqv3QfKKO4blIuFBbK/xb+1rhInkPi2ZjvYHnSQUAzK4if8Qq&#10;WIvnWo0Y6MqgWKfZxT2cxVdwfYOUAkUFgZFdHT1UyprnXFLOCqZGMaesluKp3kBNnS7fgmyeJnYO&#10;FQ25CX6/6WMRBL30AxQROPdH5KLUIJIDBDGYUzlO8+NpiDZ3oQkhEDCilVIIzROWc7choBqwkREi&#10;eBI9b3R1bQEiMGLt5jl3kKM769OK6xq8eK2TpLJ3LhfF5XpR1VJsnVc555IyWM0o1UTDWeNHBf57&#10;r8sZBRf787mr8QfPyMxqrZuZUbUKkwMTEZVct1g+l+xEFc1MkS43kDrBSim12+SH96JwXkRqirpY&#10;/BERMZkhAiiYiCArohPVKc6N8/M8e+e2Xb/krZ3zbfNpeJzn+bLyBmZachscAZZSpHZKm2kVsjPL&#10;tTOjSqScucew1NXrGBqeqRnzPK5Lsi5wONcnq1juuTVgWS9Zls60+hWq9Ei1m2Si4H0pxWqmSISJ&#10;RE3BCEHq4wQiI1P0zmkIVUdqmqaH4/Hp8fH9u3fT65dXV1e73U4FjsfjPM8hhL7vf/aTW9+2Hfto&#10;uDme+uCO4zAePr25uTHkeZ41RRXVXF0KtWZsiRwZmeE4ziI2z+l4Gm9e3m6vr4c5/u4Pv//m3Xtk&#10;17T93YOJZlV1CAbiiLbb7dV++/ntKzRzzO1uIyLDPD2+G9Dxf/3jH3Oa28b/xZ99WXKUOB6e7gO7&#10;Jriu2/TbFinc3T8woeQiufRtYwgll1wygGvIY8sBG8JoWqZ59ORC8EwgOlspQO5pGN999/0fvvkK&#10;0X7xsy8+u32Bku6GEXK2kpum7a5vrra7/W4HAJ2/mk7D6XTwjkyslFk0Om6JXIFslSrMpKjjPIyn&#10;x+sNlDgm0dOU7u8fv//06EPz4uXtw9PTzW7X7jZdtxHTccrT4SGlHMjFscxz2vTY+KCWh2kYxvH3&#10;f/zq8em42ex+/vOf//t/9+//7f/4y23n8jzRZvPi4dN+t2mOQ4o5yrjd3Fy/um32ryXZPBSTcrXT&#10;voun08fD6U9yGD/d8+PwcLz/2CB+/ur2b3/5yy+/eFuOh77vKbQuHHxoQgjX282Ll6+xTJJSzicA&#10;6Npt6PZqXdzANJlzRWVSmBAyWnFsXet6d8WAzthRXaDcEpHjbA5AkVWsxGxi6Luw99fDYfRM5KAA&#10;CmAVBUHCQVIuSsyb7b5tWyIHoig4fvp4//RorHNdud6X6s/kG+c8IDvy3oMzZdcqQDHKAqd5jKbF&#10;FJmapplzbNoNzBrzNM7j0/GRx+Hp9Djn+bPbVy/3N1e7/ePjo3OMlkXnP/vFz//9L36GjlX1OM3j&#10;VMyMZYJsTUP9lruW2JXec9+4x7vx4e77F20wQ0BCtJVtqSbVMq0ei1WMt24LKeU1foOLcGglOtVt&#10;sG4mImL67CdUr7Zss1VnEqCUMo4jnrVJ/LJ5qpnUtvztrr262t/c3ITgkdSRm5Pc3d0dD0+N46b1&#10;rmld408pSUkGGUGKxM3mJjivVtK0ENoFTIpttpsiRlmyKJqaYs4yT4lCg4jOeVBzHNAxOVeqLWaM&#10;zrlVwmCJx7pFVInOyjHnY+V587887+r4Vf+nmhmkC07K+TqIZ0KmCyEQa07JdAgOuZx++vanr1+1&#10;d59+9/VX/ziMH0Bns5wloQqYoW9U8TSW44gpuZvXPw3NPrgrw1YlgHniwM5735giM7Mzk6J5IJy6&#10;Bn76ZvvnP3nR0vjp/R/S8BBe9w5LyUmxkFlRmUpi1wjxmPXucfjtVx8+3k/qrt+8+tn1y5/k0qbk&#10;gIlRAYvDlOW06/Rvf/mzX/7s1fD44e//8398/92HwzS0/bZpXZzEVHzbHaZoZsyoZuyAHYa2afve&#10;bbppzPOcVBKoISMzIcMsNI0nRw/DkWUe3v75z/6nf/M32679w//+f9w/3DWb+csvv2y6EMenOZvz&#10;WyMOgatHcCmpDrJqrk3nwykOw4SITXOWxVOpoT9fCM1fRhLrE61nJDpeCEClCCATGMLSiHTu3DDV&#10;dYbUBoyz1ITGEp9D80W0gZCQkSoUrWupvuFMgIMafNf7rDCp/qyq0xTPZruLfEglq9QocA2R688p&#10;pXEc27Zdf32tL+tZv84uBFecc+hYisUcRVTBHAfnyHsuzCun6BLIrYNGZzmQ+inEBheg7vJtsAgw&#10;1OBvuRogFViY4KoL3xIRkf77WOv8yFa0tvxrdV2/RDIL5oHn3mI6EyCZOc9ThUqVumdmYFqbl+yC&#10;b7b+IizDzkRVlYT47Ky9fPHqaoJQhys4cs5VezRVJQKzpTUZ60RyDLhY8a7juYZuKxfOn3ViYHFm&#10;W9QZ67YFZ5Cz9DQSieTLR7y+6qxen6N79r57RmX/es8iJiI6+4KRc+6Mo01VAUHPV678t8uJUa/Q&#10;dV2McXUqW/MCq8DgOk/srOKDBmjARMF5Iso5Z9GCZd12V0CSczZd6m//Ch+SSLUpq9mNOm8N4KzU&#10;f4aHem7L/DF+qLgOa/UvF1EwJVtsecjYGHMuygiei1qMKf//dL1pryzZch0Wwx4ys4Yz3am77+v3&#10;yEdSImlIMGz6mw3499swDJiSKIlv7u47nqmGzNxDRPjDzqpT3ZISF41zT9etytq5h4hYK9aSseYJ&#10;Tom6c261WvV9L4h+mrquYyJA7Rzjej3P85SS1IxE2OSUqgAhqhE5AjZkA6qAxWDM9WG/NzNn2gd/&#10;vdlcrbrOsUpBNMdkPiIrinKWXKuKGgrqRYIkgIRNxAgRFbBpdjcPEeJGfl5m8rlMcJ4Vlzycy6yv&#10;8R1EpFbx3rcexVxmFcETc/s8RRFR8n8/rztP18uk8Rd53eXL4LSD6cVTIyLQTMyOHACKFjVoVi3o&#10;+PIR2ynHO/EzDQyQDH9+0p+m9CK9w8yG4LjRpInQITupNaeEFNI8h82m7/vn5+daa1ytmHk/HhUw&#10;hOhcQGiqS4KAq35wSFKq5IQqBgqIagbkUMRMAVGRCMnQAJCALobd8FRNs1MLgC2u60vZqJq2uipA&#10;O/IWPLyI5Vqy1HbuQNsATzWds6rN2b/RAS0+74qOObD3HBidlmpVGJCdw2haas553B/+VMvtnG5y&#10;AYDD4ZBS6roumdAnEZGUUgjhu/dvv3v/9unpaZqm71+9r7U+Pu8/f/262x+LSMo1T7lfXYkIYKXQ&#10;mWJOKqIGDJ77zabfbp+nL1+fnj9+/Rq6YSVQJJ8C04oGzvN2kucxO+494fXV1d12M+X0+afHT0/3&#10;RSyJMjkfOnbBEAqoIYFnAOpjt9lcB3akYogxeEfq0Lf+U0/MFMhFcZScFOLnp32ZD32/6qJPdZYy&#10;G8iXh+7T/cOHp4ci+v5X3/wv//RP397e/Ol3/+WA95gTiK5Wm/WwWq830Xcppf3j859//PL58z5u&#10;vmHGGZS5eOcVmtttyTUVJefN2ARll7Vk2e12u8MRhN6//bbrBuecG7rg/FzS/jiZwfPu8Py0Z+ZS&#10;bJ7zYT85fDagY54Pc0olp1xXq80m9m9evb3abrfDKpKKHlbb2PdhFV3v8HBMnrvv37z+m9/+m+H6&#10;+uH+6cOPH8bjcegOUB6fvv7u0w//Irsx9oFY1gQ319vXXbcyi1IzxTBc/fo31999W3LOH3/8ab/f&#10;bwOSi/s81VKj8x1DgGqsgV2IwO5YZSYowEm1ANQYkH2UlFHUOQeKtYohhBA9h1LTnPN+muuy43Pr&#10;9QJEZmcAAAyGggigRigOXR+Di9F5Kdq7wNuNTsdZymE8es+r7VUGOuSaLJM6qYzIEByTJy1zlofn&#10;6Tff3k1KP368n8tMDNc3N69e33rvyUA0TVX28+Hjw5ea6+fjfiflbv3dZnsdY+eRxOTp+fNcMnnK&#10;kstcckmqygCIGoiig/1xRzFkJcKy8dc9ddvA1zGIFICmbMlnjTdTMFwO5bYNNgzczGrRWpsJJsJZ&#10;DxzY9EV7/NR9AGDkHJ8PxMujuQq0XK7JN8ApomPnmKlUqLUiQQjY9/1ms+q6UKVIqcx8nOfHx8dS&#10;ypu7V5vNgMTHOj18fXh+/EpaVr0fOl6vYozeRKdpKkUInXd9YkPwYAqAKgUMp5Rpb3lOcHXtHZlD&#10;XcTPgwIcpvG8d8FJzfg8LOdMFbGpybQv+NKReA5OiKjIclYCKBGdJN8WkZjLE6edg269HqpMeZ5R&#10;J+fcX//Nu1evO8mPnz/97suXPzPN/cDgpKamT+iz8NMhPzxJyd1qdbNef0s0AK5UgmnTd/POR+dc&#10;VUUSU9G8t7rbDvbqevV3v7nervXrT3/8/NN/3ay08+ig1pqBFRkNQdSquaruaRo/PY73o0F3e3Xz&#10;62H7DfC6zpCySM2+O5b5uOrk1ZV//yr89vtXt1v+8McfxnFfZTYrpU6maKaOmxLeIjJGngxFAQRB&#10;CWPoqliuUqQAQXQursKq7ySXCjiJqAnV0g3rN2/fbtbDm7ffPvzX//Lw4UM/DL/59furqw1ZPoz7&#10;69sbIhLVXMZSS+t2ULXj8VhKHY+5Vm3GFL9AMM7Rw383tniZx7UqWBUpKqogtExrdGeHtNaksbge&#10;sW+BMpVSUiolL4V3HwMicptS0BTczcxaJ1V7K116/9oCU+/begMA9D4AQM65lHLKShwigtFJaHXp&#10;rzuH422hNlxOtXVbwemP6YvYwBK2tjynWq4mCmAITEwMZlKKxs4TAxUAgKabRwAOSVvkqICIBsoO&#10;yVos+CLTdJli4UvrWmPANqiKKgDY0v20aPohgBmdEoS2nM7vcGqXao8Jz29LBK1DqC1kWIQe7KyJ&#10;dBGJvvQiXk6G9vPSn0Mvv4EXuMMAm8lS6/40VbX6AjrZCZgzM7VqYGAgUgDUex+iR0QtS2ZlJ4nX&#10;xvk+R1RyMiG8+PoLk7vlztY2YHoB3Ph0EVEp6XJTO+/Rl3kv/Kz7+SWZtItg0ZrhWfvwxcd5gabP&#10;G2VT4LClv26RGjIyckhEwS0KVOdxbh/dThGAc55M54doLVU7eVW3qW5mXdc13T+8qLwsZUiB0567&#10;jNU5IofFkHqRhJaqZtU5d+aZnFMXMzvXEc4ZxPJMQeUF+RGtxmxExJ7RkYfYrzpfcpryNOe5ZEfN&#10;HUHmlLmKC5G9pFKHgBS79hzBbIjsKTiwQ84qtVFPkdkRKXsuYmFA4FJ0zqJGRjCmKnWPSIHSXI29&#10;j94bgpkgQOgiAHixREXHMUnR0hC5c0ILJkC0qJJ6v0wPAKHmgOUWHdpzDnae/7ggYHCeTuf9s0Gp&#10;zrlS0/kBtXW0ADzwImh8mXvbz9E5MzFb1myTE1FQtfN++bMC3GnjNEQUUwNtS6Tdcvu/cJIGOAco&#10;5/P4/HBx0dQxAGyvR0SkNnPgHAm0D2slgK5f+RjYB/aOvGMXxawqmBSr4pByzvv9vu380zxPc3Y+&#10;dqvoQy+11ppBzXlad7HW2izmGBYlAwRlZnJsTXjTrOrSu2tw4chiL34Vbfe+zITbQWAIYi1LZ2YG&#10;w3ZeCLip5CnN1dQ5B8hNwogMmqIVAzZughkgIHFAZBAwNM+hj0MXes++zsdm4eNiXIWuv17ggnnc&#10;VbNUCyIqAnlCh0Y2m6VSnp8eYwh3dzffvHv3+mp7OBze370rtd5cbzer1cPT8+447o6jIzamMeWS&#10;MpFj9m1KEpHGYMS7cdpPM8d4dfuGvQOgpsfXtRqdqJkVoEPCnz7e912M/YaCB637PD0djkDu9Tff&#10;dF2ITOSdGHZx0KFqrQ2r9Uy3mwHLNTC4Lsw573YHRkbEGMBx57BLs0LOXeCdFdFE2CESo3breHO1&#10;fffttz8+3APhN99986tf/er27ma97oZV/B5vbjtvhs6FXERSet4fd7vdfpd++vEvhqtt74oikzFM&#10;KkK8QVC1PGU9zpmdcvTD1Xo6jkL8PJbnp/Hv/uZv/7d/+qda9J//+Z/v0/i823398mU6jsy+FlW1&#10;zWbjAKMLWu35eX/Yj4eU0LvQxe++/RZEqWqexx//8ue7wb+92TqwUg99z99/9yYMq8+Px5Tpm9v1&#10;t3dbP6w5zal3nCqVY5qOOn7y8vjm7XUM7mq9vtoOQ6Te0/W6Xzsevnv3zds3r24AAID/f+/6GHYP&#10;9/+B7Ye/lI5q8I5X8aZ311dXq/U1chAK7DoJWNXE2iFSyWZPyTtgwDzNzngdeym6P45iOgxDyfU4&#10;m8A011JrSlmKgIoRb0zJoBo7ctB0wmqp2PdGSgQ+oEOErJ6w67v69nb3+JBVoo+r9XYscsiHWkGT&#10;EAFo1YwQAaV81R37D32wHz/df/jymMu82az6LWRBjpzHMdVcRPbT4c9Z7j/ff9ofSqB/eLN9e/sm&#10;eN/HWKxMKU3TsdQqJuO0H8cD6snbnwAAIABJREFUoHpiArZ8kBSMAFznfOyCD5zz4XHaP/eOdoeR&#10;iNAYEZhck18TxHFugmTsnGNa+onOZ/1FSWjZJRp+cAY5zmcxnZqKz5EbLLhIa2mwtp0TUeMlOiZX&#10;HdWScwFV86H1zxOBKlbRwzw/Pe9TKr0PN9vteh2O0/zw9etf/vzHx+ddF4fbm826X/fOO1LRWmtW&#10;MPbBIVKRaa61BVnoHQMTSYVkUot5ZqCgJQugZxaDUkp0sW31F5Xrn2VibRjOrxHJ59ru+QKAps+3&#10;SHA1NWYTO/nfnN/qHKo5wJaKjEPQ7Sb81V+92u2/fPr0h+lwP/QQY2QGUyAx4iAaDlP5+lCen6wf&#10;Ntebd+SuAKNoVAsGgck7F4LzCpXRwMRqYjsMsX77qv/+m23vj+m4P+5/Aj16clJLyTMTlFrJeXaB&#10;us1U6eE5/fHj7s8/PmbYXt+9v777jfH6MCmoc45MK0IuaRf68N2bq+/e9t7lz18+/OHP/2ogfd8V&#10;0yklqcjsPHqptlr1REDekW+1tJw0Q8aeOwUxVAUVEUTtyXPnD8c9OuYYDGRK9sPXz//XP/9/nvHN&#10;N+8e9s/ph7Lb7cZ5evfmmtSnNOU8t24Z5+gEMqtqTUlKqUtvKDMsivC19WksLEaRs1qJ/jcOWu0w&#10;TyUTUevPaBiFmIqKw7P+5M8ofPM8MzMin+GXE37dXmlgogCo1izRX24AoJngtUaS8wl9DtnbvQ3D&#10;sFhRAaqq1Ca6o8OwtouCxHmqDcNgJ2ydTw51DWMBfJG7aK5WCDbnAgDNNHlJUUoWkT72lxmCqjJz&#10;CKHNb70wfDstFW7pynlPOW8Wbe0g8AVOokKulcKBkEB1aacxtUV3hH7OH6iLnCacfnlO7VpDlbY/&#10;0GAxfLk3514MFVQ1ctOKaKsdAAAJEKD1AS+Z9mlnVG1eV7Yo7y8pnJiZlOqcQ2Zo9DO7DHwbhlmJ&#10;yIdFU2c2M4Bq2uDJBa2lU1p4StHP45Zz9r75ezIi2ok+euZwnlNKXdqX3RmbPedpbQR+9nVO+zuR&#10;O+e9elLLqLUqNbXexa9PRFrEg+xe9scz1HkRprc3c84F54homo64iCAvaUObq87xZbR9zielFmZ2&#10;3jNza8wCM0ckix4GnKtrbRk658/2CW0CLFG/VQBAYETXzG0ADQmYWY31wk31Mm2wk0AO/PxCAgYG&#10;ENFmWeMBlZl6F1d11c35MOVSaikVW9XFmju01arznFV1Ago1sfBpc8D1EPvoyqPmnLUWMei8dxzA&#10;qGJTUa/jmOeSOx9iHxxayamYHTQB0nqd+hgHYgQtao6M0LEDHzTUoKrVqpkS+TbgDaJsQoxIxMSn&#10;bMsAhDkweccvOpa/uOxEaLk80tq/X/SH4MUegJkJFru58wpdpsf/MK+zc4J91rL6bx8Hnko8Z8Gq&#10;ZkjfzmpEZGxdhAIApkKIzOgcmSzn+i/qGkQEaifPemp0U4QFv2JyyNyoFKoKqj4GZsfsmTySaxrt&#10;ZqipxBiZeb/fj+N4fX3NzJ92X56e95vNtffRzOZ5LmnqvY+eg/NWCkhF0KUkBmqGtRozIxPWOue5&#10;1tp8FLznVloAgNZfdx6TtmDPGfXSturIsPkOAxCagoIVqRV5yumYZmbuQ0BaeNHouBVKLkF1EeGW&#10;LSOYoXfUexd9k4VFbvJxpVojsiCCQYi9KBzHCQnMBBCqljlDfkyb9XqzuUrz+PHjZ6n1ent1d307&#10;p+Scu7q66of17atX4zjtDvvjOP/44WvN83wsFaW1NRA5Q5acnp52+2PaH4/sus0VGlIpZVHUcWFx&#10;spdF++5pN6tSrpJUU8lzroY8DGtCXvdr03rcHVLfX72+iUz73bMWKTmjyPXQb2IAwiT1/nk3Oocm&#10;Vs0Eas2GWAVEikhC0qEP603XeQ/m37179de//fU//pt/e797mH+fN+uhpOPv/vN/HF9tHdV3V+vU&#10;+Vxkd5geHr8ex1zE5nmOYdiu+3646Tu/n4s5UtkXwSGGGCw4Q5zGaUQQgmSSpyLznKa5xNi/f//+&#10;3/7t303H8f7zh49/ekwpOR+vblfrYRWcj973sZvntO6HNsFDCGtiY3JdvCU3Hcd52k8i03FXy+jd&#10;Onh+Lo+bNf3Dv/3132H89HX/l798KXl6/PhH5JvpuOd8HLCCZaP8q1dXb7Z/9/bVtdbae3d9tV53&#10;MXi82W5evXqFb993PoQYgHCb3Lt3172vQ+yKmtXb6N12u42xr8DgQuyG2VJRIWYfHUCSNKEkJgih&#10;K+PMBn3spehuvxeDbjXUWlOaprSdy5xKHqe034+HcUboSpZsxo44BkGa5jzWiqSkRbSiMBEyFENB&#10;xDGnp+OeGz+5asqasuZUUFQVtRrWjGoiZZ7nisaQnKO3371frfvXd7eb7dDQsw8/fdrtnkaACixj&#10;/fDDpy/7vUU/zNtu6EM37A57F1BNVpv16moFWEMkQA+o7lSEdIxXb667rlv1w2q1YrSvn798/vQj&#10;oiEZoBqAAakBAoIRnKpmLdBC4HPI531EbNJrroH2AMvxpAonFnqryDMzl5Iu47fz+ci+xQmXXT9N&#10;WtPONEUiip3vus458sF1fcw72T087vZH51yM0YEFDs/1sN/vx8OBwG62w912G5zTWqRCzVVqLaXk&#10;uYy1jnNJ82yKSuR9DH300UUGByDGgB7QQavsAjW/lhDCuYiPF3Xtc7GSiFSbLF+ry9cWudkilyKL&#10;mPw5xqQWb6oZqr6EtXgB1qmq2x/3NU9d8O/e3bz/5nac7j98/OHjp78g2u3VNehUy6wGZUYFPc7p&#10;61M9phD7q+vr766v347Sq3mzAOiZfBNqIQLVRABkwjBtevvmevj+Tfd6q18+/B51YsxX1z3iPKcx&#10;5zl0fZ7F+YjsibvdPv3xw+Mff3z6/Ji3b94M62+7eJdKzAmiw9ghqESP1aujmahPpfzuT4/PTx9/&#10;eviSUmrxevMndK5jcCpgrkjr/AuO0DsjYOCAc06p5iw5q0opqtnP5KP3g/PE4izNOUn93afPh1qH&#10;Yfhf//7v//Zvf7u9uno+7HMuBrReX9cQxnFu8cQwrBvikVIupTQHQgzUEKFSikERqch0jm/Okdxl&#10;gPISWCACQK7Ve49I5JiqGhCqnuNvOHGEdIlIFbm1bLXjxBrI65xrKgWgpmaohnaiAMHP6Eaq2t6q&#10;BXZm0NSWVEBETZE8ilgppaWshK4pTJ5zALy4mDl4X0optQAYAjA3M3X0obOfXVCrliJjKc65Lnh2&#10;BGpVioiIlJRe0sUFomTy3jG/yH6esrtWrf/ZCJ8TqpTSUvwwunhDXOCpk2bhkmmdCuTnMO78jNr+&#10;1ZCkFij+4vGdi0xw6jNpD+IMQcjJKO8c5F2G+JefdUYazwGlqorBEhMvuchiD9dGozadCWZmBHC1&#10;ZlVQEwC3+GJdKIK2m2TnWqx2/tzzruGcm6YZsflWAcCZ5w1kLxzXMw4GAMPQ2Ul1UC6MnuwCnz5P&#10;fjoRMs8jcBpVIIYGWzIjgKkukOplMtnyuvOotplABg2vhxPu3QjDZnZunHPOMfF5Tzx3H51n76V+&#10;afvWPga4SGLhBK1HDrYk4I3YLOf7P4XpZyodnqfTOSs+v9WZP6qqJ7WVNlZiYO1fqKpBbSkzmhIo&#10;gAvOdyF4Do6KR5OctRRVJWMyqklQKyLOsbo0m0PX2IJG6LjvYz9nRBORXIqZEQARex9EC9Zq2awY&#10;B9+HFYPMpXWp4lTq0+HYe4Kh69kpmBQhMk9MzF0fiEFKFZFJjaDRKVsiB6pmCtzWjYKImBFRPafZ&#10;58z5vIhw6cX9mQ+kncpJcCr3thxjqRGIXnjKvfQngNRfLOolqQM1UGvm6CcarFnzXXi5jdPBrKon&#10;vxNszg2oqmronTMTFW0bDREQIKjUCueyzuXyb5JJttTpjKgpSIIqYBNdQWxo57JY2FVVU2FCVUtz&#10;mlNWM0JcDyvG5k3HcehTLU/Pz/tx8nHwRURySokAond9F1BEq6gIGTARoIApER5zcc6YuYjUKrlW&#10;FCmiqzZoBojoiH8xepcFwYXM7ztaGlCZiPR07swlzyVXFfaOvUPgJVc3aDAXsWMkM1MDAlTJjA4M&#10;GMi1jR/BNKOpR2rUDgY0WWqmHIOUOtXcxhPJpGJOmFIpOZOBFPWYn3isCee11pqHYdhsNrGPN50f&#10;VmE9+NZ820fniA7HuWpGJQGTmtOU1SD0gOAZnclMTJ3vklQCxqpVjAEDR/SoqrUigpOq8zzP89wi&#10;3Rg7UmMjU5BiJhDQe2eJx1Sg1gq1rLtNF1eC+PC8kzT30deKpeTjNJZshsHU12IpjaaZKToyMBFJ&#10;Khms7HcPYCUG6gJqGR++PK/w7v2buzX7RDhiek7T+PQ05TKsrrrtWipcr1fd0Jc6s3BgHuXQDesh&#10;5C5iCM5htjruno95PKT5cMw2Hvcg+v7d637oHp++Bsf/+Pd/615v7r8+zqkSBQK8Xm/WIczj8fP9&#10;k4lqLev1+vr6uqjs53lKKYJM8wh53txev3lzvb3qK4zTYaxenaPgCcnnDseBR5Rg4/5pUilrXzee&#10;yBixj76PHccoJc2R3Xa96kIkh6vtut8E7rDk/bxXlDqP+83abVfvuuDURVRjIk9eASqAi53vQpfF&#10;yHODecVyqFDAI7GPFVFLBTAg61aRXOiG3qwCDoi3TV5+HtPhME5TSsnmUnOpxg59UMDDnKZpKsQ7&#10;kuk4M1ZPaFhK2k/H8c+fvjx8/eIRj9MEgOMkOZdaITh26PQkw2Vm2eRYErJ/9eb11WYVO3e1HZzj&#10;mkczOx6Pz7vDl3ny4UiF98dprgBMf/74EwSnSDnn2Ifn54fY4X6/+5of15thtY7TdHw6PItYDKsY&#10;+/Hr3GLF6FlEvnz6PI7j7dV1F52ZqYDWehLyJVM9RTh8Dr2WnnKkFmX9HOZH51r5/oW+1A7hltH9&#10;t/t8ixMuIrelqJdr81q0EFzXhevrzXo9dF1XawaMcyq7/bEa3F7d9n3sg5+mOc/ZId9cXTPz7dV1&#10;5xhqReScjjlrrTJP5eE47udSzCTlXKQaOB+3mxWsOvPMBASJrPlzoipMOSn583GjJ0EBOWmV4wU3&#10;p8VFLazqF5WKBbEws1M/iyJi42c1+kbDAc4ww5kh1d7TpTR5puur69vrzWa1/v0f/p+np3sA6LuO&#10;LaVZodoqDs9l2h/zp6e8G6lbvXvz6q82qzegVM0hOiSPFIm9Y0eECBLZwMRKcjjdrPy3d3Ht5unx&#10;y/P+M8jY+xzY0jwrqI9dFfG+E6NcYXesP316+suPj4eZ1zfv7179JoRrkQjmPRlasVoICmNZdZTT&#10;7i9/+vrhh1nhaFgxxC4Oz/t9reBcQAgmDMQhhMkOplhFHHQckKg16FBOWaSKKqK56ByBgk5pXA8+&#10;dH6e57kk6uJe1Mb5/e2r3eHx+uau365++vHDNE3HQ+p9YOoQS61qi2i7lpJLkVPXFqH3ZkvyTazO&#10;OZV6GdKdS/6X0/Qymj9na6oqLSE8wVwtSCYiJqCF64hN7775fZm9tGgwggGoKZkZGBISokM6pvqS&#10;Z75UGKWLvtGX+eSH1lZarVZrq5cjEXm3qDKktJCJ7YQRtzus9YW7qCdjBuccMGmDQRBw0bZun2EE&#10;qC2u1SakCUS+qd/rqW2DT1IW53G7HMxLdOgXWQQzO0cA0BpzT329pC0qF21wHhACEDCS1ctHo6er&#10;1Zwu8brlNqixzcRA9GT6ZwYhhMtk4CXENEHTpqzICCdTjZO/p73gkLjgD1xrPbt84klXo+EGl8RC&#10;PKH/zMjManIGJE7U2Z/RLNt/9QSrngPr9tfmAAOn8rnaKf6+6AI632r7iFZ8op83jIkuHYCX+eqZ&#10;wbVgZScBVeccBbbmbswMdEIJmM/tTL+4//PyOTMhL7Pii8e39F62eP28/57308geEdHA1AiwhZig&#10;y7bbdt52LbNR8aUH6wI3Jm7Wos4Uay2qy3MvpQC+4Pt6Emhpi7At3jN615anQlMi5aWu4TDG2BGr&#10;iqmxweD7q5WaUgp1Gne1VgUI3hERGpKC946Cn6TYDH0XAnKuEyQxCKs+BnZEtD+MtdRkyOyji6II&#10;jiSgKoBAzaJa8lQtUAwBGA7H6UvLa9ZDZA+aQEGo8fLJM1XKpZRUTO0sD4OmSwFBbOEsqDqDpldp&#10;iNwc/86Pz05ciPN1npmtXtAa6mqt7AgRS8m1VuKfzU68uOB/iNf9rA8WAEAXB8vzHDtHFef5BtAA&#10;d1BVAVPVTRhETBt90SEiipSchTD8YkW0/HDZXqwiAKJfKNanppW2ObfNKoTQDQMR1aoogMhV5TCN&#10;KdcQOiJzzG0mb7db59zD4+Nut+tiz/40RIzrYbUduq4Lefdc8wxSFw87MzvtsXaiX8a+c+JzrSIy&#10;TRMROeImGEOnfTtGf1k2Pi+xomKAQGiIdVFB1Wq6H+dUixEuH1SLqjp+QbDb71sJhojACjKSIgB4&#10;h9Ghd1pKJVtaT9GaRxwSOyOeszAjOwJTA9EqRkAMq25luR7nDEDRdQ8Phw8fHtGov47r9er2Zrq5&#10;2vSBUTVG64P/9a+/efP69up69acfPj487atlqVxKdeRKKZHC0HfTmKcpl6rOcWjNQwog5pC9IwIS&#10;Aw6DYydiaZprrdH54kAVyphnf/RNA1Zs//gkOdWS+35AlVqSleK74B05RseoxuihVq8AY5nmMqtw&#10;FRjzcZqm6KrIyjOYysPj19//QX7/L/9xOh7urjex5+Bo5cL1wOuIvRgzGqM3QVMGDJ6dj7u8BysE&#10;1ZO/2a4n43E/X21utyt0Xh1m06R10jzP0/HwvE9GqLbZrLbb7Tge/vTDH755++bNm7u/HtikTrPU&#10;AuPxuO78q+3mw/5JNIGdWorYQMQ0A9ZN8LRe8ar/5t3r27u1wPx4mFM+rK8CotNc8rzLhzIEvVqt&#10;1+vtl/snUGSiPg5MnerMYDG42AGadS6s+s4Qi4k4TFjo8ElEAjsAY6fX1xvvSERgGBjQBGouiNQ5&#10;Zw4zTgzZO2+oaZ5zmkgsECKQlASghFZzqmKNmTamUbV0wXWR0QCrosPV9oqv3NN0MMUKYEiCVAyq&#10;aFHLFQ6Hq/3zQVW9D6WUT5/oQx2PaRRTBBznqRYrwmDE5JEXfQRc6EaqZErWVPIB4Lg/QE3BEzvb&#10;rIZ/+Df/mP/wr5/+8IevT7ueBtetVh0VxMd80E8/5VzNzDs4jrub7eoP//q79dvu5va3V9fr+939&#10;P//n//T1/jmGVb9apzwy8/F4lJKcc1LyerX6zW9+8/ZqWEhnFYiWQ5OZI1OT1kspyRIonrdWO290&#10;5/MRLxCOc5HIzJx78a2hE4tHVZmbUMqLnhmAiUgtuaiZoXNuGIb1ehVjBLQ0T+OU7u/vd8ex64e+&#10;7/vOBcL7r8/HOXnX392+DY6C82wgABy5JLFam0PS8TCNufh+ePvu/X5/fNjt0lz3OKFaDeyJJIsK&#10;DMMw9JFdLbmaUxc8XJS52yYWQui6bi5zbbpxp76AxsZ0bulFPOd1p/hQT3TNRr9qUmoKF3SW87i1&#10;PhoXvHYh1FofHh72h4MLfjXceZjH5y9lKkOIt5ubPPvdYX88HKbkt7eb65s3qPH+8xMMK8CFH0LM&#10;revBADpPIpJLcqCrjlc9adp//fh7N9BxnKRMgSaTFHxcrdef7x+u1zeplpzqw+P+8+enx/0UNt9+&#10;86u/2V59N01WKwQXgGyenmt5dq56Akd23D9/fPwhpXvy9e7dq1/95ld3d6/GKZvNjjtEn3Mx4GG9&#10;Zj4WrUCmWEGxqGgVqMDYCZgiuOCjD+zQkSHC09PX29tbMeUYhmG12x/vD8dtql/vP4XOx37jgpfD&#10;Yb8/ODAmenW7nue5ZEHUnEuaixl0XTdNyTlm4pbXtecUY5wO+RzT64l7eVnmPM/s86MiIjAo0pKe&#10;s366mBkDMrN35IhVWU52h7U2eVH2zi/uZAKnqra2bNATE1ESWNqHEKX1vCmew/FzgaSF6SfUqyWi&#10;Szk8pVRrbQyfdl0CQSb1XE7Qi/b6ItCsCpiZ2cHiSmkNVxRTU7NawcQzB89mWEqpVZCQHTpHIlLK&#10;S9JFjNjqu7o4Nl4GzXrC9AAW0F+1YTstumLAkwG0iII1NhmftDrOGcIZDmIXEduKW8D3JUDEl1Tz&#10;crci9zIC55SJiLSWc1iPJ0jBzKrUltfhCVVYElp0AGBV8BxhEpmZ9+7Mg2LviBe6Y6kJwNMF+t94&#10;iIgvT7ldC4BgPwuaz8M4DEMLYhe7+cWWzTl+oadeTt15nlNK5823/RBCkDS3kp6ZtXL4+Sufh/cc&#10;arf87eVtl+llqtqMmJc4G85R+ouwJJ1aks7rSy+uy+jcTpWzM4RCRG7RsdQWScOJNzufdCPtAnFl&#10;5ppzm1BmC1La+K4G1XtPxCKiuUXViwoLEnjvz6XKNtRWxV6+8jKoAACoKoLI56/qnIud7zDMqUit&#10;oNSFuFmhAs9JPOE0TWcBz1oro4u+i31MeU61RPOGkKWmMafktps3TXo3pTLPRxGNHYcQnIB3wcCJ&#10;WKl1HmeTPI+j84Nzzjucc3reSxf9MAyOQ4SFt8wOHTkCNCm1rTKydiqdviC2uopzjjkgomgD2QAv&#10;6NbnJMEWXjGf98/LXTQE3/Qe2QXnnEgtpRhYcP7cX3eeDPjftUZarrM8CZ5a45rGWrg8R895nfOn&#10;Sg2hnapRy9R9SVGoAckppaGPeKEEc27dNBPABVo8f8FGiYS2NNTMkJhDCH3fK3uFAmCNJJNzFjFm&#10;5iptZTFSv16Z2fPz82Ea3/zqr2OMhsyqwfNmPay64FCPKUupJmpErZwEYATadV2tVUxd8N57BZjn&#10;eZqmeTw651zkpZxx2jpElgbptorb0sZF6pMRG/HfSlkW2jhPtVYibip8uXk/OCcifGrgzjmXnBHR&#10;MROCQwBGAoiOQyTPpBWIvbUqUs4A0EwXiGl/nLgPTbem1CKSjQDBPd8/9H2P4BHhMGapGYA266t/&#10;/fMfN5vVfrxL6eb2arXu3CqGGLwbor2ibujHOR/npKmKqIKuuvVTFhMY4nC1Lc/P++d8zHOJ3jx5&#10;IhQkMmJDrVLm3K8GRtJqkgsBxhinYlKUCSWXYb16dbO93qwlJxC9Wm2t73Q85DyPx71n61ZD9H6z&#10;6r/sJu+c9F1X0qE5Gs1pzmI1lTQ55OD4+vpaaqoyj+PheP/lm1+95y48Pz8wytVmM/TBNFtBVGDD&#10;xVpD6zRNNqUQQvY1eh+7Vb999Xk/29POediu2EBqmaWOaDV47nzILm42m/XQ90MMDveH5xBgvYnd&#10;kXbPu8PuKXTb4WrVOf/+2+++ubmenu5/9+MPwzCsh46dHXfPz8fRHPWr4XrorlfdMAyv77Yh8P74&#10;6KMO61DqcbW66nxIDrSqZ+989BHfvPI1i2O6uuqHzkntaprNzDsCNTYwzcWgEiB5IZ2e7wFAvDfV&#10;lFIfIlKXS3683wUOoKBF2fvQxTTn3XSg58lHV7U8H57TOHnnVqGLHAQkukiAJdVciygkqVPNd3dX&#10;61Vfi7eS58ORBDf9ttt0sE/B+y5EA5dE2IC7noNX4Xk9HK/WCLzaXhHRDz9+GIb4/3588M6xGShI&#10;nYmIKapJrXtFVK0gIFIMtYmvzPMcvb+62iIMV5th6H0X+dXtTbd+B//39of94fnPP1YxHyIppJwR&#10;9JDnWkof4qmmq8/Pz78ff/jm2zd3b+5KKV/v73/6fL+9fn0bh8Nxurm5cV0vpuDIjA55/vLw5e32&#10;vYmaNMclwKXNjVsPvxm2sLDphLcw5Rz/wEUdVi8E286taKpqRpc7rZ7YNOTwBHMhnmjwiJhLqQaA&#10;TEQ+cNOKK6VEz0+H6TAec6mxs5yz1VQJn58PRSsa9aFnRjIggBCYAoyL1rf3vhoCuzCsNv/+3//P&#10;n758/eHHD09POzNxzjvHhCDVzMx7v15vgVDHydj7SHWcz9GFnjpTYoyPu8cmbYDenYJhCiGIJDxp&#10;eyJii7KICPkkHbfQTRvqcc4Jl8QYT3rd7ma4jR0oHXd5Kp6+e/fbu+s+0PTpp38dH74432HXHcT9&#10;8WHa7cT1b79/+/326leHMcwJqtuy26pgzSHGEGNEX6sd5nocAs7j/d3A//jX37678/Phhy+7v2Q/&#10;38U9rQ55HhGx63tRGfeHlWeF/Wa7HTb9VOrzfr7avHn17rfBbcqcwBgpVVWps+reu9Q5+4e/vfrw&#10;4ev9189Px69zOsSOw/744YcPV3F9tb7KcxnnJJZ8JO6d9CMzakVi9NE754K1ZB8OY4rOdz7UWpHE&#10;hYCIpdawudqlQgw+csY03DjnulEe/uWZn+jhzVZZed2tRORhdwBC3weHGIOLDAUZhKcsY66sXKaS&#10;bXaOh65jF2uteRrjQMh1wdzghA4hIHELhsjATKpNhESO0KOgmFbVyg5bGCAiDw9P6/W6G1bN+slO&#10;AW7KUqsAQAgdAIiUaS7e++l4OBnlKREFx4Wg1kwnvyQCA1OpwgBMVEsiNEDLaQIA7ziGnojmnFrk&#10;7b2PMaJHJDMQtdR0L3POpYgZiGittdJaEQhRQYwMUZHEECqSeau1TmXCis45QKhUN8EBAKXKDh15&#10;xgDNDSNP3nsXoplZBTUwRRAqtCQhDfQDM0AF1JYrNjKqLJ6wyMwopWoldM47YtaSa1GwSp5yTiLV&#10;O4dItVaZExBVlRijGc7zfHL75ZyzqRJzY1cugUXJtdahW4GIFpEKZtSkipm50aIaiaAxIUWKCBAY&#10;IAATEhmRIiq0+SDBUVVLKQFi10fnnGqd8oiI5BAQhExR0CF6P1c09MYODawiVGBjh65YQlEiCj62&#10;1F219VkCUrsTqTUjovPknIsiw9ATQUpJao0xokFOWWlomw4Rxbg6y6uozNiIYk37y9DUVCF4MqWq&#10;Ui0jM0ScSz6M01XcNGuERou1k/xdEnPOs/OSc5pnEQkhdLHjuuivWJWWYi15Y83YGPmEjMwnV2hu&#10;Uw2g2QogURWpqr75oZmE5EW/AAAgAElEQVSpCqj54E8qlwJgHokdGyKhOcfecylJT5z4dloAKZiE&#10;4EQkpQXKbmUO1TrJkbmlbB4bL0XNTNEPpVrrsnMx+C4CqJnGvlUcsiogcus6qLX9TLXmdnQ558yk&#10;1NrHgaGKCCBx7EMIxB4NjxVSUREgg6C6Nhu6gVecCz8fmJjXN1di+un+65RT18OxHqY0gRmQXPPG&#10;s6NGjOEkoiHyq1fXXdftno+SpKr26yszGWwqeX7aHZ+n5L2Pw2YbQnAh1bQ7HOfghrwOUzqM+ZZh&#10;velC4Cw5z4IGhC4w3fQ4jmOWykCKXE0V0IdgUkSkkVfboljy5JMgmA/RNTHSWq2Kg3OdqEzT3HYz&#10;IhqLCigjVhUR0SoE6JhzWhrteKnStLzY+KTK21wrnfOmWGs1xFpbkEHOWFW9sXOd4dKWeWbUeO+9&#10;d4hYamHm6KOZTdPkjbtupbWiaVtgtSF+5Pt1xzGIKogaI8Ji68fMtbYflgoIMJlaymUdQqqqbSY0&#10;LdgYQux3R4ndFp3fzWmeshp69ppLZZifH9arLgQeAn95Ov7x4313/U30gZHqPNb90cUQ+i5P89P+&#10;MO2/tgW4GAkjlVJSrhhGckRGtSZVcc57ZoiRgb33PrCBjXk2Ex/8MKxBcpUswshUCTKAtiaT3XPf&#10;r9jHqppEkbBYPc4CCbb9FTO3ndM7NrNpOsZuqLWqGHkmz1RZVY0g+37Oia1cr7r1BmI01VJVTBMA&#10;sOMuOBEpZap5DiF0PSGKVvPeh7Ay6ed5zmMOcagFzIoCcK3snfc+yePt65syp88Pn+d8PKS7u+ur&#10;q60f2Lny1IfuzSbg9+9v++2n58NPX58/fv368fDsmBMUtXx3s54PK5l3AOB4BUaIngmqaaqlSBYu&#10;6XC8c1cAnQkNwcFqC7l+fXjSsLn79u67b97ebFZ95467x5Lo9e3Nvo7Ss9YyS3rd366v1uIO6zn+&#10;1+fywx9+eHp89J4J9LB7rjkNfQ8z/fb772/ubgEMZL/qA1FXShle3Uy7B9vD0IWuX1Wlj2P5muWb&#10;Uq5u74bgh36+3hxjlDisYtcR9mmVXAzbq2slBsbN6nWI2l0bCdz0r9b+TR4PaR7z7c34euy8ClIG&#10;3c3T87HGVXc4puPx409f9128/p/+/t/dXL+axvGv/up7z/gvf/7j3c0bVfUx3t3dTOMx510X3Hdv&#10;r96+ukYyRGGnPqQQGzPfLFLoiTUHlNcbV6KJ7bsoNepcwDlHXI/jgRnjyheV466O8yRSQ98x45zT&#10;8eM+1yIuSNVcS861igEQ++BceHz8yszIZAapSM45FxERB5hSUtWnp6ecc6015/nt27db6vq+F9Wi&#10;omBjTqrarwax/zB0/Xa9juw75D7E7Wpe746GgEmZaxPpjcwIYqk6sM4kRvY+RofjONL+0R33r0nu&#10;63yYM7jou8gFOuR+tfn6wKUUYCYPyMo+DkO3Wq20S5/np1D99XbFa7p7c/P69qaLftSq5WCPe94V&#10;GjbUMYMMaDVr14EwSRn7vuM+gBoofJjxn3+8H8P6y6Fk5T52b+7Wr193Y7fpO+791vN1ruXTl8cp&#10;VzFewMomBrB0mnAXwnRIc7PSNuccmoFKo5EzUxTEWjOihhAAbByPGhx5ZmSHRIAEqmoeCavCiXe4&#10;+E61TpMJOmJzpGZS8lxSc1wuvkvjMZBeDZvvXt2tVnFK4+N4iKubD/eHQ5bN9dUQhynVfaoEOFpR&#10;U1RjQQIH6FKtU6keeczqvdts1ofxeHj8ItS9/+67f/fd6/vBfTe4++enac5Jay41SwWbXr+7+T//&#10;j//945/+9B9++HC1vb0/jMVEpLZuZQEDJlOdcio7AWoiqN4Rpkm0ioFZFfJ+nGdE7PrBzCQXZMfO&#10;qUKaExH0fW8G89zU9aPHTk1taUthZHDIzgc35TTmGfnYrUSQV1FUtWpFxM3mqu/7Mc2fvjz++MMX&#10;5zer4TrEjYIHdT6EyH6qROhDiK27jEhBTAlq2t+u+1+9vbreBMnP4+EeZOyD1ppBXnTPQREIHYYq&#10;ec6lFu26/t27d+Bfx2EzF5vm0fkOEOYyzdOebO5WvFrHUrJIQbSmlJhS2e8JQGFV55SA0HtG01bl&#10;FKnmwMiAmBwvilXgEHHaZyJo9KtaDdFijDH6rJOIEAA6RjBVlFLELM/QhWNkF4C01FpK1SIiReT2&#10;an23HUB0zqWUQshNGqxWNOOT80HDIko6ppYRnYsTZ0CmXZeo1zmAoJNvPZ3MsppweVPXsFMju6rW&#10;gi1SWah6jQN5No+6EB5ol0N3idjoiZjngrusl7diAACkki/xinNo3iC6WsUMGrDUXlB0sek4vXK5&#10;gSklPtkSXEJYfezNDEQB9QxVX4hnLsXsM6sY8OVLwYXOx+Vf7ULoQhTgRHVrtXWBBURYwJFf8iQX&#10;H6omrEdEtrSILEBcrTXn3KCbZldiJy6fncA6+bkE3+UlInwSXaSTGb2IELzwEvUkHf4L3uklStZ6&#10;bxbEYcGjiIiii4gIhKoqZlWXXmSDcKoD0bnKbma8MLUYAAhfepRNhXlhw7eHT0Tec012/lrY0kVE&#10;RKhVDBs5mVRM1Ryy6zzY5bdfwC7n3JgXf0K9MNarteKJF2oX/MwzBtiqgCJiduKmIiCC9w19bW+5&#10;aM9cwo8vY6tqpmiGCCEE75byWOMzy6mf4QV//pme1YseZrP/xga+NfgdgYjkpOqJ2Fq2rN2zO32j&#10;xge2k9yintoX+WQ6d16wZtbsK88kWzMrZelDIGTnyAICkHPOB3UxsHPchSnN3vtqysy1TgjA1NIS&#10;79mhAS0d20DIIfpBqWQdx7mUxHnpC+26LqaorckdiJDPdVMx2x8nFEMTHnpDRRw8g2NiJFZCNEY2&#10;M8RcxYooojV6sGj9xbo7Px29cHjDU+Mc288knc77gJ4moZktyopERHRux7h8TzNzKN7FtuJqra1j&#10;gRgAmkwutunXNj1mzifTxXMjKFwwbdqS1wsV2ZeZZic/OAQAaCC2a7qZamrLfG7jgIjUfAt1Kcc2&#10;piI0tVj2zXdp+VAhIj41AkODoc988H4YUq73T49d1223W0TUUhtPNbhmcfPCZcILxSM78dWJqFkU&#10;tOqYquac4//P1ns2S3Ik2WIuIiJFiau6Gw00MDM7a6tsnz2SRjOSH/jb+ZmPXx6Xa3xvd2Z2dhTQ&#10;aHFFiRQh3J0fIiu7gGWZAXatbt+qzMgQftyPn9M0zF/sQJZ5CFLLZURVwMiIyMBUte+35GvzSZ3G&#10;Cwm8lOJ+avVJi+HV8rjrqFbCNhEVE2buHHddx8yV2gQA139SnzhcfCMAgC6S0VZzWyFQfUyXGu5l&#10;97CillIyLScxKDKdh8P2peu6797eakygvL3Zvgtds9spoVrKj8fT8fx8em4dvfvm2+++e0dEwzSC&#10;sKqpcSXcqpUYpxgnZt7vNn0bGseeuQ2hDc2m69i1N7vd7f6mCUyou90uOj6dTrnMbNYGv202bdgw&#10;eE2cJ/y3f/v9MAzjcFbVLvj9ft+3XQgBJNze7jfbXnNKaU4WLWmRbFiM1IGRCowzmDlHXWj2d2/3&#10;YedCh183+/4uaZXCoKRkZm23aTbbac5EhwK83d08vHkdUPcBneU8HtAUiETkMD5mA2Gci4w5tqEh&#10;lfE8bNvm22++/ru/+uX29tV0OnWNOzw/pWn4+1+/AdCu6zZ9q5nf3KIj2m577hwztm3TbVp2Nsfh&#10;OBzneVRv03wKRmx+0wR1Niedc4yplJKAKef4cngqJbvgRfKf//BeRAwXj41pmmJKAHCYZjMrCqVU&#10;J2eoK/48v6zevKVUOrACwHgaVLVvO6y9w4DTPHhuX327N4ApxSnOYjrFmEqe4hz1pQvN4XDwSFTU&#10;IfVN24VGq3ZXCE3T1AbvuuL8ItjlQ2ibZjazZtN/9e7t35zH/ePTH3/48HQc0bRpNip2OJ53++00&#10;TSnNikqMzGioWVJGO5wP4YWLpjmeh+F0Hk+v7u9SKvsu/M2vvyX0nw/TcHph33RdGwGQTEupNAQD&#10;SUXO45kh/vD+k4gdjy8xy/727uHVm7v7B02p8w5NS0oo2nli9C1DnHPdlcnV/5wYzEVimuraInLM&#10;LKIpzTnnvtsDQJU2AQCRUpeeR09EnthENZdihQCJSPLSIQNMjAiVp4RoJUN1XQEDI0IgRnQMFnd9&#10;t+vam92+9S44pxZS9j/8+OPj09M4jrsezLWN851rHbOOZRwmI6sbyPl8UtW2bVm1DU1ttb29je/e&#10;vaNm86vvvn05nwxhd7NVR3g8x9MhlpxS2rS8293c3t6eHx+997nEGGMU6ftlc1s3pXqMxgwiktTA&#10;8eU0qcQfW3v4AWBtyYNFf/iLUsP6AxHVMKz28NeN15kVseRd/WhKeRrGQjZmNd+0Cnz4ePj9H35M&#10;qb29++rh4Zfs7sbocgHy5MGDOR+aEPrgPZOYZYfCjCGPX99/9au3+20TD59+mI4/AJzbJszTmEs2&#10;USXI2bIUFeCAzJs5akoSQvvt13d+87XY7vPTaZgKe0EioGQuaR5Op+F0nCRvTufDGCdgIO9ymU/D&#10;EEuseVry1PjGmWYVIjPIhgqEQpBBRXK54BO6vNZQsr6KqoAysCIYsZqoaJSp03CeJ0/skTXlNM3j&#10;OI5x3rTbVw+3p3G3b7gPtL+9c8RiOp5SpQMholoxtZqTZvKOg+Pgl4bRL5iKqqSIkakt0SCYITgX&#10;iOrjL2sBumk6Zm+GpWgpWuMAVWXqCBcJNagy26Km5n2zSrfBKq+DsAKw63N6DVnWd9ZyueEyQdc6&#10;1RIqIaYL9iCiaja5BLWmcCUgYVfCFeuhvsYTS8AtYiA14jQzgyW4rwXoFQoCgFubVer1X3jbKUX6&#10;DyIcAIDAYKBooCamsghRLny/NSaDS2ydSu0bXKCymVVzLe8XmuKK6yo2S3Ne59J13HB9JeudrsHI&#10;z+JORJQi9a7WKHbFFWsQcx2NrdTCOg+ICAmdc8YCALVFp6zufKoVMlfO22UViKoKclFAB0YMoAqg&#10;agpYcq61R7iQItYOZvjpy8wA8FKjwIpLTZSYgg8yL6tvDXxXALxmLmoio7K5Gl4exMoxrl/qGOt5&#10;LMVq8rS+rUWcc5VFmfPyPjPLpdmPLzLKl4AVVAXN/FKwWN6/Jg9f76Tr/6/Rgoi0XVDVKvmAFwDg&#10;nNNcTBWhimEoIyOCAdRRQURDNa2T1xBhkSP6iWrWwrIAQseOnPfeI5MpyFUzGJKBQsXdhFhEu65x&#10;wWdTkUwEzCiaVRKALnAbykJcFiUhAAzeui5sNlUzycZxTnEKbVNDk77dLGsN0QzTnLIIu8CMMabn&#10;mEClBwPPvnHYBWZGpGowG/yl0BpzUQG0ujldlsmXFot1eq8wY/3hevnYFcAmoiX1Y3XjWnnOaPST&#10;bW3dZ0TFeyXyABUYZ+8DES3h3oXrXuGHc25OCX9qcljX0bqprimA+uDscqag2ZJvBjNb+mGI3TKL&#10;VukfUa496gY13chIjljEDAgRxNCTa0LH3ot8EXOCpT3DgSIiimbyjhy33fb7Hz98+Ph5u7u5299M&#10;47l6fLchNE1jWnLJpsldfIHXzEV9lZSJqmypMrFjZ2QEWJ+jmYLVpjlCUBOseuVmJkVqE2mV70Dv&#10;TbFozlmLaCwlp5JKvp7k6/pyzuWifOnoxgvPSlVJzDPv+vZ2t/XepZTE1HGoC1avhHPqg+iaFi5b&#10;ai4F7TJKhKUUEzMExKVvtpSCgZnIzKnWjEbOMfWbmVg0axva1/dv3nzzsLu/CR3d3YaHz8P337//&#10;/v0HiWcp0QfXbzv2znsWMRX2HIJvCS3GKeUoal3r+8Y5RkLzTJuuy1kQW8nFzFTkcDoyKoGNcb7f&#10;bjxj4x1xeDqM86fDDx8+//jx0+9//4eHh7uH+1c+uLv9zevXD965YRgOxyFplvNBcspxUEmekRld&#10;13Rtd9P1+9C1AB3wvm33/QaaXdN04PzDw+bV6+/It2o8pfSS1QCB3Rzz+fh4GsU37FzTxLzbhtvA&#10;KFka57EKYuG7b/56SLMxGXPSAkYlyel0ejlPr256jdPzD386HA7O0TSf+obevvIAwAREKfT01atX&#10;NbHg9q/HcRzjOBymKU3H82GYRpHyf//3/9aFrnPh4fbh3TffdV0XSzHCP/zlfa3tz/P48ePHmOY6&#10;/d7/+UdgYvZqOM9pmiMAuSac51innBqKSJHKpqChHKs+EhawIqCVvk+H49m03O50u+k3Xdc1gbHZ&#10;dbdv374tInB4qRKv7P0UZ2DahNvgfGBHamqlqMVsYuU0Dgs3+EpJgYiCo+qJReiYOYTWew+O/vq7&#10;b+7v9t773/zbn15OCdSAnFAGKADFSJjRBUeeyBE4TSTP86BHixrdizQOjvOQ0W4ZfvnNq033P799&#10;88N//eff/PtffsxZoaGbXWcmxUqRVARtSfaVZPKXHz58+PQ5xzmXqe16QTfOpfNu23dkJU+CxH67&#10;iVnJ8XEYCdl7H0KLTIhkamhST+raPlI1Ib33KSWw6rFEpXCNigEUgCCLd1QlnqUUEyXnmF1oHVzQ&#10;jMAXuTXftwqgVlTEtArdGakGsrvd5v7mZr/pg19kcRFtiFOu4AeQDBiwFgab0E9jEikFMObyOByJ&#10;iPrG5uKc60LjEBrv7u5uXLttu+bx+MQuGJggTHk6ns+H0zHn3LgtM8ecxpyjFigEqHRJO/+sboGX&#10;coiBEhjX/c1qNWWVjZH1NNFLf9ay1V8EwGzpSREAAFQzsosQg2t7RHJdH0IralkknsbZWxS1ueDn&#10;p9P7j6fnQ7q/+4e7u293u6/n5EXNMKg1cwbfNI4rVNBcJrK58aV18LBp3+y595NMH/L4I8kzuYiF&#10;tWQ0Ja7t4AaAyOR8Y77TNOYiZHyz3+5u77K2mrWYpZSm+WyatqEUF1+ePz89fzg8gVqpHkGhcYCL&#10;sPWYJ2bmxld2Cy1DadAGWdz/KJdynsZ5TkXkVb9DMmYOTVdHXEREsyEB1Xy0ByYVy5pFhE0P52Ga&#10;UyAHapIkTinGfIrjcZaPn57utuHX797e3D+0DofTUaEquJpZgQKVzOXZ1W63q7aKJc4oF7+mNf64&#10;4KUlcKwG9mZVhoGrKGUxyDmbqLs0jLRtv4Y7chFRVZWm+UlV8AuucKzVApwQaSHzAsA0p59FQktA&#10;7Hi9/nJxawCApulKKTlHkfqNpc5RQDQTRHRYT/EFInoOC4gycOwcO7jUvlTVigCqq9OFCKsDIZFW&#10;3TzVVfaj+mKtt1NHbuUfr2GKXrRhmAnBrMbSitUwCS4cZbySprwO72o25bq0skZ4cEmx0KW7d/35&#10;P4Kxa/xT3wlNU5dxvioIeO+HNAAA1i7kC80aAOZ5Xv92nUKqqvoTp/v1FrLmNaaES30MAOJsZlqr&#10;nQjARGQMAK5GnLA4C9RNpsZYNcN3AedQNx9iQqwm3mBmUkUAFYBYpICaUa1BERqB4kpj4ytd0Np1&#10;tm5/9Qrrr1zT4EVshi/SxpeqHSKyWSGpex8xU5FcibiIwA6RLmaGCVdQt04JERFdshu0FEsX3FvW&#10;hu8ry0G85BHgSlejXszy+BbXeFrrkKlU15qKZNisCqJYzvkyQ6Di98rA1EvIu86cej314l0TvAvk&#10;vJkVWzysyWq1vKiCLledU549NVAsSlYtoXGKGnNyzOhc4/wSAZcqkyTVny17IQp95zbbrmaahjGW&#10;FFULqlXl2yypDtQUo4D02z4Ep5JTyQw0Gfqik0IA9MSlok+VgMV5CurFNEsRATHNOXry6zaIF6AD&#10;AGsGwS7lyrpCTeVnm9gCSOoCuSz7FXmbfYn4r9EdWDYABTEEIENiw9rxZ+uBWhcjX17XZ/P6XPjK&#10;eQkupjLOuZhz3SR1QfVoi40brduRY8e4HD31ExgJqn6VKDgiopQLM6stNsfkHAKnXLquF4RiALDs&#10;RQTMiIfzuNls2Pu5yIfHp+P5/OabbxFNc8kpEUDXtF3jpaQURxFp/KXv9FLnNFAkW5LlF4S83mZ1&#10;fTAzJGPiGo6s7FkzKKWIQmUkq2pOIpaLahYrYinmmFPO0rZtPQrXOGY9YlYR2hoUwlJMFu+bTddv&#10;+w2YzPNsCNQ61bJK5/3HRAyscqkXuI647A5UUXqth5uyEZOvjpcGskixG318PM7D2LWtD23bdy7o&#10;67v2ZvPm3dfu7f12v21O52kenqIgk93d74fxmY3QFAysmBE1DgN7blpGIS1SBIGZuG87MCrqz+fz&#10;8/PzftsNw+Adbne9l2CNL4TZ5PHl5XD+/vnl9Pw8nsf41es3r18/3N/eNk3Yb3e7bT9N06kcd77J&#10;OWpMpKkzJHbbvt1utzmm/Wb36u7+ZrNlQGew7zf77W7i7TBPp/N5yupaarnNhlOh378cY5Jxip+f&#10;Dn/68/eHl5fttv/mq+Pfvbp582o/9dxQ3nbYdsE0EYpj6wO2m67fb7PYHOV0HHNKN2Z9cMenT09P&#10;L+M89X3b77q//btfx/w4z3NlUDMBM3t2zrmPP/7L4/Pz4/PTeRzO4zjOEzCFtvn4lBEyZOnb47+/&#10;f05ank/HrDKlUnOLpZTT4ShSvPcqcj4NzJ7Yq+IcJRUlYu/gcDoxMzomIgNSqLuNnbUwEQOzAooj&#10;W/TkXHeX5ilrM01wdKkkYDPCRlWllDzHNEdulkleUiIDLaasBIhmbJjreclMzEhUy9112yciBwvs&#10;qQFPCKHrNt773je7xn/7+tXpcJ7HD+P56JuNb7qYRkFhB+zROBczNVRxggiOJys6Hqzkhom7xn/u&#10;dvfbu7vXX3/99ZuHN9t+s7/57fcfH8dU2oZizEiKCkkiMzdN4xo3znIeBsmlyExgLpztLz8AwP/6&#10;D7/49uuv912jaaoyN8M4lyK/+/4jgpWiAMkMRaGmWZmxFItpnmec59m5QLWUBFLbGWouFNCY2Xkv&#10;c7GSRYoZMhI4cs4zuxrQWuXh1DMSAQAsOCklZ8kli2ZEJIcEtu/b/Xa76zvvlsxsSmmaYgFr25ab&#10;bhe6zjcMWIrmnLNKKTqM8zlOIqJmxJA1s2jD3szmeVaTNri5pM+f3p+DB0IRGcb55XQe58U2adNt&#10;TeEv37///v37KcZ240Nwtd1ljevk4v1QNyhmri42qkJXAuHXGcM1EKpSEUtT+kV93cxUct2EQQnA&#10;AKg6bLk2zD5AvwGDMs0DO0hxFMhodjzO379/eTlKu3mzv/mGaDeOOCdA7NpuS+yzWON8FUZPErUM&#10;HU09w67Hv35327g0Hz+k4T2Wp22nAFLS5MgBsXOeiIoqOSbnyfm5WC4KgE3r2y50ATGXQPFm2708&#10;zefxU5FoXoBT25a7h/bT+x8BlJmdIyRgX1PJIVnyTEwKiETGF9dmaJyaETkgxIicPKEy08qz4mur&#10;NBFEXrlSUqxIqaHeOE8nEVVg9g05R56M0HVzwTznl9P8+Gwq4IJ/vetziuQcKBpWGdhiBt575oDA&#10;qlD1iK6rZNUzvB4nqiCylOz67YbZ1wqWGTI774NzbhqjClTNRAKqiwpArufHCmxUNc5lnStroAwA&#10;xYmo1MR/PefwwgvVK1rOinOqgP56gq71Jd8EBWN1NaRaYhcmlS+g6wIJau1r4XYSLVwEEdFLNRJr&#10;uYmXro9q0Vs3CGbWK6FLKekag9WIS+SLHu4aMl4CR0I0IDVko2rmRxcVPrwGY/VnvvJQgsXxfClb&#10;rRn6yoYFgGo+jpc8zfrtcHXB1yh0xQZEX1zd4UIwg1Wzkcjwy5/87DovN/iF9rlGMNdft1zDJeBN&#10;MatqTfkQ14iKERHUFGohCCsBFhCBuGsau2hX8kWcXUTIcVWkUDWtbaBSVCEEJyXXckeoKsCiRZNe&#10;pJDXAHdpEQ4APzUxrwO7rtMaNNdAUEQY0UQBFBUY1xoXETgwsCKwWE+AihT7op6/Rvn1W3IutUOY&#10;CLQsCJaZ55yW+h1/McKuK/Aah9CFEjzHkZkJa/N43bU158wIiKBVA78aXEOdNlLX+yocuxLD1ge9&#10;ohpV9W1TG6/ZeUTOpSiawBIQ13haFxXNOnSIpKJJtfhA26bDGWTMjfll/YrO84yIIKqqnpwKzDIj&#10;HhEx+KbtHGAnojnnOGVDcMzcdb74lJKWqBmNGZCQHagCKjJHpSFrE7NvXA1fEBQJRTIi+4CGjSEQ&#10;0ZxLKRkxfFluFz1YW2/jP7Cj9cJOv96FRMRxuJx/qmZ8eWo/e+hwSbI45wG1ej+6izZ3lZmp5ff1&#10;JAaAcjGBva4LrQthTTfAVd5kTdOaXaruBqraNI2ImFyUgYnr2e8JapJJzNAMqBp8ghmKEpBjH8h5&#10;QmdIRtw0zVyy5lK0mOIy94i0pLZ9UONPz8fHlyO5EEKYp6kkUYHGc9N4H1hSziVqTm3PCyPLLhxq&#10;NADrux6ges9kLZI1LfOZq8orEDAjWPXPFG3b1sxSKvVMQFSokFW1bmxmmKt1W8wpy6ZbGdRfXisw&#10;lktWpb4vImQW2HVN450rpSZqkate0ZUYA12UPCuEphXP14Nh5fQiIZOjZU8QsxhzbQKqTGrBnJzz&#10;RbgJ2Ujm+On5qVjxiL5Cpk3n8DWjfn45xoLDmLK0m+3uiUcwV7JNo8TpVHfC0PisUyxZ88RmXRPa&#10;fuMCN9hQ9gZyHgdiu311/4tfvCPQ3/72X//fP/8RGQR0mqbTMEjhrtnc3T/84+u7GOM8z3kYDjFO&#10;R1ZVyvHdzYPkzsyCI8fkCZsQ2ra9aXdt2zbbXsBezucPx8Ofpyd/PmfcvhwPHz5/Oo2DcUO8SYXm&#10;SX77eMjFosAUZRgGKPmeGj0O9104S4rxmXH4xbv7b17fbRrfde3np0/kOfQeIZvocB7ef3z8y/cf&#10;fvGrXzZtT943u52GIJAnkeD7f/rtD09PT6fTSYtM0zSdhxDa2/3N548fVVXMkEkR1IzIipbdzSsr&#10;Mo3jWHT4/Pzp+eXD0+ekwqHNMS0rKAkTMUOe45wUMVV/EwWH4IEYIsTkgJAyGhiAAJPzVXIsADDz&#10;wsAnAzRiRObA0MrDvGAAACAASURBVATvTcpwnufzFIjiK0nDlEpO45SmuUEEBIlpGsfheWbmxnnv&#10;XGDnaNmhhnmq9Eu8VJKZ2ROHUEWGyjrDp2kYRzsXVICY7abrbrvmdHya57nb7BwBkLlA6CxpmfMM&#10;YqS8gb4NnXo8zpPM87ZtPp8O8x/zZrr7qtjbN+7hrv+f/vFvuk37T//tt7/7wx9SPMaUHIMPXAyQ&#10;kD0Vzed5TikTAftgWo7znB+fYpx+9Xrz+vXrt7uHzu069lrkfB7nmAs1MeWlHREqlT0X04ebfUV3&#10;OYsUKyVddMISoopQTFOV5G2axjnqu0ZEStbaB0HEYCSqxRZ99aolZRdyw3A+lVIkJzNjhyGEJnjv&#10;/cNu37WBmQFIVVOU0zi/nMbxPGyadt9vdqFvOKiqSIwlPx1O0xSPw5DS3LR+t9+HxpmZQzLDKtfk&#10;iTebTsZ4PL4MTKV2vZcihk0IbYOI2HfbeU6/+/ffP376AI44+Crox8hrOnI9CPRCHffsTEolMDrG&#10;NWyzq22KFppS+f/FdTVzDRcVwCWiR3WSPrS+deABRSlN6ZzmQUtKc/zx4+dPT4NYe3v3Vb99rcLn&#10;SYuAC564AXII4pyrIpOiM0NsfbnduIeb8OZeh9PxfPpB5o+tTyFgzpSzqWQEVloSlqaQiugcT5NO&#10;KQJC0/jgAXUsk8TxcZjIZL7fE5M/jeenw+eoY9u39/f7XFJKSSSZGDOGsN3tN58OEUEIAMGC4yZ4&#10;7xlAJyk1CYvmEKBxjds4BA6BpimnlESy6tJQFIKLMZIRGVmpbXRZpGbQfYx5mpNAdMgenOfQUIgi&#10;3nsyf0rTHz89N01D3331cLstca5/hWQ517BAESnFdI031qB/dYFbIzm9qEfWKla66H1VakoIrZmB&#10;olXjBufNTMTmebwOjgFqKaWWsACgtjx9keiUixIgXiluq2qlHa/Ic8VOtb9ujThX7DFPKeeiCoQL&#10;c6ZWQQSsBkhVuHbhZBKNY1wT3iu84bVvigjpiyIoqFZYVAWSmahak6nqHDMaVCV6AKgMVjTwweOl&#10;t+0aSinU5stallczFFg8sS4Jki+dVBWEqC5Ss7W/zi0+eNOKo9aYT0Ta0NkV4oWr2h1e8aTX66mh&#10;5Kq4WAXKc851/O3yyZXWuIaz16DuC2a7/FCrnHipa9mFGSjXONCg+tIgIgG6RXqG0pQKltoXWlEH&#10;oXMBiEBqJQ6VGBDJQNRKrfJVaKFf9ELBIBjQxYnDAQCoVFYkXRU91rh8HscK2+hCwCOiVelnrfKt&#10;v61aOGbJFGulqw5UtXernNLrpbTptnRVKlkfgV2EW4hADBC01kuzyhq4X26qrke3gvbrR1n/sWdH&#10;RBUp5ZLNrG0aQANDq5bMuIA6H1xdKSKmms3MUMy+yJOum0MdsRocOO+JuIgVW/aHmkows9qgRVzv&#10;0ZomVOdHA2VewnBm1BmAoGipXOj1Htu+I1x6qIZhsL427MFm04/jlPOgAsDs0KFjBC5gTaPJigjO&#10;KZtILf2eYo5ajAqSWtf0jgK54ILqxGTM7BGQuxACjvM0/cTjkZguPGLNcZEnvSD2RfrZln7XL6kc&#10;uBCYiagSWeGCCqWU4NvrZ73uWuwNEKRUs1mqqoyK6r1fidN1ssmVPe5lc/qiFruW2tZPviDtq7Y3&#10;+MIgrcUo0y8r8csGW0mkZoBQ27LJgNgDELvQdRvXdoYkho6b+skppaQFgc3MEBTAEQPAGNP7Hz/F&#10;Anf3r8xwHM+g6IhD8IwouZQcTaJp3Vx/ToIFAEkZAFRMc0FkBGJAQzItSMTgGAxUwAxNGM37RY+0&#10;bt6V41BDWGQxMSwqJceYc5aajyhXJubraPBlzK+TR6raOO5949ldyvuMvFRd6tm9UmDW41WvZFRr&#10;O7SZoRoB4Mr/VANGR5SKwmVTKlpE1WxU1a3uTSCDPp/Oc04N08PuZtN22WLXuq/fvnr16t7QHY7j&#10;8/EEADfbN6Y8T/L4dPqYY5wnKw6dfTo8Q8lQEhPsdSuMSD4WSal0XXOeJyH5q7//q7/7z//4ww9/&#10;+f6/fPrt+/dYlbCY2fHNbv/tV9+9efWmLen5+ZnzBDWzTdB1bf/6/lc3r5nZLfLXgdDVoWuoTSaH&#10;KX48Hv79/V9+//6Hz8eXpHY65ZTmqczJhLgB2io0qq50r5j7Znt7//b+V/1m1/qHTXu77d6GdDw9&#10;/uG33x9PPwwQR4mvb3bfff2Wtx1oPk2nIZ5Sgaw+I85iH47DjB8U6HA6Pb28PB6epmlwrfvvf/zD&#10;4XCI44TI8zidDqe2bV+9enNT7fza0Lnu4e7m7v7GOZdz+v2f3wMAU+MdCSKFxO22JzdNKeXCBZUY&#10;MhB5AZgHCu0NIqoYIjF5FxoVS1LuX90BgFTpVhC46ITNsRYMgzMkw0rsQwMFbnzY9gFNyYrEEcDA&#10;qGPPBoFdg9wiA9NoFIuRMCiq1KOVAFgUiun5NDNnvsw3RPTeO6fb+2BmiFz1KZyjUkqMcZ7KOMyq&#10;0HH77s0rM3s8nLOMsxgRKTuPjgOG4JCJPQloBplTinEGLV788/H0+fHZDeen8/RyOO/7PaBvWQIX&#10;SYOolJRC17Z9m0WAyFDP4+llHJlgt9n1rSslO0bw5CD865//7DcbZHiz293vtg053zbkw9/fvZ6m&#10;6XQ+n6d5mucxpRizFj0eX5xz3jdVFXPh6hDlMgGSWk0hXconBF3TpJQASpVlAKScJWbxnmvZIi+s&#10;GgMAAyhpAABm7ELTb9ptv+m6JjjX7zZWRAyQuACNcT4M83FOUKTfNbf9tiFvxeacD9PwdHj58HQ0&#10;0TlGK2Xb9bf9tg1umkYzzTFJVO+Zm3a76RRJwCp9F1QZKTg2w5RSjOVgB8kZUQDl/v6eHAIaqpD3&#10;9tO+j7WgsgC22qhiVtPicpFOkKtOsXVbhqVBG9eo45JMrBl5QDJUVCVXpg/QbDQFM0HJx9OLSp5O&#10;58dPT09PZ+Tu5vZNv33lXT+JALngenA+i4ABMQMYgJgpO2kYdhv/6ta/uW1S+mGePqf0RDgCFMmW&#10;c7ZatyIlIWMFADGNc56pjEnnFLOkIhMVNoU45zw/f/p0cgRvHm7vH27aQ/z0OJzOL1n77XZLCZAh&#10;Z8s5AyGQAaKiGpOhsuPQud22D57NNB/POanmXCSVYqLAPjShFRnhQvyovsPe+7ZtXRQgJSRUK7lI&#10;zojo2XukBIzIoJYVcy4eTMjMXQpQ5s5Rfnw53d7t++0mTqP33jlCYKxqFKZgWkqtVyyHkCz20CCy&#10;6E+oWg2FiQARS9aanxORruscB1NIKTkXrmOCNcdZJCJ5MFg7/gEVSYNvahhXa0229iTgAvnh4oxb&#10;o1hHX0x718O+xiVrILUGnYg4TFP9fFfTpVpBJNaWTiIC0JyzLjIJZqKOa9IMTbSkjIjuilS5hmKq&#10;aiBEX2Rwr3/lPV+urgZ8Syr9GjZcX2pVu1IENDLDYlryF2ZXRdHXn187xOpIIvAa2NVKI13VLfFi&#10;Pr5maPRSsluh3fWrfpRcRErWWKRebXBhRYY/i1G+5Gy+FOuQiVeY7Z0nIitSSgGnALDaeK1/tdzI&#10;BXIzc6XsouPF3F0BCRBqFcXlPF8P6TolkhRYjLZRTRVBERQgSTEzdm5pLVADIkecbWnpXDevhWoV&#10;y/rh1yFmhR92oZ6vv2WEIiJFwMg5JGAwVVGgC58NrIiAmWfHga/rruuDM7O186FeTH3EZkbeIZHV&#10;goOpgpFjJtLLiltD0vrIqrby4nJuF9orQK2E1HQGLJ5sC08YSBG41tjNFKr9ssja8rQuLmb21S6M&#10;SGHxBiyXUsdlLtVyR+35NERTK6qCjAZSiiBZ1zWxeADIaT6f5pSSC75pGmbehVJzRqogknOOIbTs&#10;aLdpHREAjPNkogJC6BrXBEJ0nsqcSk6SiSA4BuQhlTHnIhGsmLTStLumYzZa/LuLgXPOO+eKailJ&#10;4hWwocr1rbL+y5PCn4qU1Pqt/bRtla7IseuiEJEimcmvS+8aR1XkQFzp8lpKqnL8a1vX+qXXs3Fd&#10;/teftuYp4KfQ8cs/qysEEABWU9D6s+LSUOpRAaD6DnsmImKoZo8hFWUk33bswpwyEPSbrkqPiIia&#10;EpKIFBET6bp2mqaX4/Tp+aXdbF+//mqeRxAlcD4E77iUkvJYcgQwdiCSr++x7p8AMI/zsqh1yXTU&#10;68yl5itrxq3YF/tBnec5Z2m61oCmKYpKRV8gZqal6JziHKOABb8oJ+ul+roOHQDU99fCXY14et90&#10;bctIeY6lJA7OmEop7iL9whcVLri4x+pFxoYQ2S2pH0m5FnkUQYoICiuzd56DQTWPAUIWUCk2p6Lx&#10;RRDQ0YApxtwwobIpG+TtdrvfdaHpmP2uP24aMDO1jQgchyxiwzxlmTPkUVTZEMk5Fzy7tjFHMedh&#10;ms+D7WADZOq3pzj925//+Lt//92H43MbOgVxDd3dbB9u717v7l7v7m83N8fnT93DLb95aEPVVtau&#10;67ab7iZsgHCKch7mIeaiOkzxfB5/86c/DNN0HKfTND0ejp+PL+dxEtOSNfSh37bNpiPfh/Zuu/uq&#10;7+/3d3+Lrmm299v9/c1me9O4m4Bbj1ucPj59/3J6cQ1s9pusNM3F0Lf7Zp7Gw3jM80Sh63dvuIUZ&#10;6V//27+kVKa5HMfx6eX56fQSy4RowTkRQSOHThVDs2MO0ySQXMjqhnm3ga9evf3l17/uGn55fv78&#10;+FTbAZB8NnJwjrMmjVvfg3MNO4cua3bGBIzots0tMplZUSMiF7yIxJy21BpIURYqYghkZMBqLjMJ&#10;Yqq70yJTgUReKcZoxMgAaCKSJA/zBKmgCMy5jLMgkXcsxmIBHBigIgjU6kqdup6DmeWLSzARSVai&#10;PPnK8a7eRUBqmmKexlgCsPPMwYU3bbfZdM+n82kefzyMMc8KGZjavulCaw6QcczTOJ4jYCBumwaZ&#10;Uio55+9fzuA708dP9tlEUzYP+fX9JiJ/+vhZNZkFYuLgkXmMs6EaIwWgxhEKMITWQ+tn1R+PJ/7z&#10;96fbfXnz5m5/0/jQ9aFD1wfe9iFmmUse51gx3ocfP1YCTlWFAKh2VlqDYQBQJURmRwZaikSai1R5&#10;Js2liELMUooGVtEF16nqyle62e89cduG3Xa767uubRfWALuYZjJw5DPgy5iez/MYdRvam3aza3vI&#10;es7TaRweDy8/Pn8+HQuiOYTdZn+32W05eKS26QedY5lLSWbcOCbftm0wpgrkcu7MjI1K0UEBskzT&#10;TERJx/3NhjyNcS6ltG1bFib7FzbHehxo1VUuBQAueto/t9hdA+81EriEf2u9bj2VjKi2CVu9oxEU&#10;x/MpxklECkZGSml+fnlJCe4e7m7v3yE14zkVQXa+6TaKIRUl5/q+l3kCACRDoibwpofdLuy3zefP&#10;H+L0rBYDqUieUhIxWiygiD157xnQOQdMYIisIjmnOE5nVQoOVQQhl3wap9HjeLPjNmDfhiGFpmmm&#10;aTCrWmptVX632qzChETo2Afu+3632wTvSklSYOJ5GKZYSpqLGjp0FHCcJyLqukW2PudcE76hmsgu&#10;gmEJRJ33jfOn58OcixqwbxgCkHpwLTdKeY4pFWEEAncY5u8/fC4pbjh1XdP3Pbua912Xul6fQ+vx&#10;vMYHeNWnwcwp51rGWY5/7+t+YZZVVUuNA74oWDhP7NDMQPQS9JktseOXV/1SZm6aLzyodeaJSI4T&#10;XukErHFV27ay6gxecRcrL6lWFVRVdQYAZm8mdXLWuyhlkU1zzlU9z/r+IidwaRIlBHboiC+6KVR1&#10;57EmyBeTOi2lbHfNGhDYhSiIiMOY11VkV91ZWUVUEJnQLhJtYgh1DH8WGqpW73QDIGbGhXC4QCxm&#10;rtdf0/lV8wqupEfX19VA2c9+WyPCGspUAlgtH10iwgVvVM3cEEK58ny//qgVY6xPreq7aPVVv9Jo&#10;sKVGV/cRYmLPjIA1lvahveBJvQxdhUG6JpxqtFRhwDBPy6cjr1cCBjkLIDXOO/aEqCq1j8LKUiWW&#10;S0fNAlfIX0EUXPe4VPL6UK4LKd7X2rIg1QQY1iWWUq59O3DJgXVd1/f9+TyuZ22NGusYNk1LtBS3&#10;8dL5llJCv7Dp5CLCWed27TtdEZdeSpQe+Au0qCUdX4+xsu7UVT2lbi7zZcJXY8mfPcQVvdOltamO&#10;kiGoaFapdJB1AK0KUkE1Ra7am0uCwwUnpmjqve83GzBUVVNCGKUkQPMOmRYfDu99PTlguVT0xABd&#10;vYdxipKy8xRCi2zmqESJJYkYBXbsXXBDjCaFNJ2dBTIW9UCOmGraVQ1QApNj7zwTkVxWwYqT143l&#10;uii3xuhNE9b9Z02CrgvhZxBORFJK64dfT60shRwzM4jlnMScc0bsFr3KC6ioz8J7j5d8Kv4kH6dN&#10;0/yscngN9uAK1xFWPafkva9V35yyANZOM6x+Hpd754vbnhiWUvyF15BTAb4szhXDXFRhS0p3tzdP&#10;x/P5PMxzun/11fZmfzq+EAMBNd4zY0kxxRmkOCQklIuPCF69AKAe2LWf+XpUQwh1duUSSymXngiX&#10;co4xqkLPjOTGca4J6ZI1SclZ5pzmeS6lIHHbtn3TQrVVZF6Zk/WmKmeh1jHWBx1CCCEgYspZpITG&#10;I1GMid0X5L+muhExOJdzrjLRzF+I32KJLkI7IksDAiIykhgDGAITAV18U+I0U/DsOOcSo0wG85gP&#10;T2cXyrt37zabTRMcqrbO3txut9stUojZjkPsNodms308HMY0Zy1NmhnBobRc2RnucBx0mqeS5Kze&#10;8/5h//Hp8Td//O3799+zw9e396Xk0NO7r9/84u3bh27bKDux/v5us9m0bVCReR4ZcLPtN/3m8elx&#10;HOKf//LxX3/3x/efX4aox9P4+Hz6jGmeo4i0ru26Tdve3tx+0/oQNs1u1+0edk0XgNvQ3b95/etX&#10;b76bh9uokNULMInhXCTlTPYUDymVhvuH26/ubzqdD+N5nk/TRMVyVFNz5JtgTB+en/75X37zu/cf&#10;T6ezGIPzUXIxI9cIqJwObdM5hpITGjW+saKHx6fYPWw713n2N/1Xr775u1//TWD4E/yh894MBNE3&#10;fUbuut5TO+fYNK0Lvg8tg8uWyKjhkF0vSsEFYMs5iwkVNVMWhZwI0aM5AEE0MEYmQM8NACqYClRJ&#10;ZWbH7Dfd5qRKimhCru7MBISdDwzYOB+IG3IhtNYLAtiU60Ry5IILRISGoEBgRYrkL3QbRiakeUo+&#10;SLWiBtBcdJqmaRpPSW43u03TWhYAen13c3e/H1P0j+fnw9NxOBEjN8yBk5WcIzOP54EMutu7zWYH&#10;UgzQOTdlFPKClM7HNA6+6d68vr97dffjYZim6eVwiGlC9u2md6Gd4hxMkcwIxEoqEdVCYGaeTX74&#10;/Pnl86ePu34azt+9ebvbbLfbPSEiU+vCdrsxpCmXw+l4Hof7u4cY4zRNOQssbJQoWdiZGS7OBbhY&#10;2oiIzAKEYCTGopjVREEBjy/HJcXC7C5sS2Z+t98F5/tNu+s3XRvQoKQ5xjgVTVkcM1AoOQ3TfBpT&#10;VtgzeiSPlE20SFFJJkllzokMmk17c3Oz320cIIu2vgViRphnhSr7RJnZbX2bk3li8UZErgqo3t7l&#10;nIdZ2rY5TYe290A4HM+ay35/W/PUa4yHV4m/UoqCmBS66KZUYipdKaivx59d6AZ26X++PuCoyrOD&#10;mC4ZZPfLt3g6/3A4DlGAXbPf3pzH4eX5fBpK297f7L4JtDsdUhv2JhoTZSguBO/bEHyDXHZeSy7n&#10;U0Px129v/uFvtpa//8P3/wWHH/sOw6ZonorMvmMHLhWhaO2m8U0woLd/9Z+m4dBvwqfPn8FvxiR/&#10;/MuPNw9//c//9P+8enhoyJ1On0lP37zefPXVdtvFcR7e3DeA3VBSm4trQiaYcsyavfdt1/jg2sY5&#10;pMDYBm7IvNre+bbvz3aem+5J3I/nZ0AOfWtk4/C5zFPoWiVNWkaZVUpAsck2zaamw80sON/46p+m&#10;wOQoWJI4T0YldD15TqalALaOk0mcp5SPE37/PD4Ostvja6WvO7gPPoArhXNRRep2DhFNMSYpUUwI&#10;rA2AeTzjxbu5xgoikmMCM2+8azbOuYYCZnNA29CLZCOSSsAxKSU553a7jTkax7Gqa9QAt6KOp+HQ&#10;tm2DOMQR1ILzTRNUNccCAAQsRbKky97k1S38tDWaXw7dNBE6RjTAXIrKEnru2v58Psc0ct8751hh&#10;nudk08PdTlVVBRSIXBMW+CTmcrLK9nHIrERYBWuuqluqugQuXrhqUlDtdAcA57xvQs7Vx2wt1oFB&#10;BsDQIACUYlaU0Xkfcs7DMCC1DtnMNImKNEBt0xBRsUSQEdEcokFWMVVi11C3IDcBRDWzUmIpZbdt&#10;AQxMCC1UTW10WmycFgkBZKpgtgZKpRgRVJFFRK6NbQbqmz6llKa5xu6+acysqDbommrXXtTMGvBE&#10;RInAt8uzsFV6EQAgTifnXBsCkSWZKnzyGwfe1eE3MShmBWABAFLDHVy8QWtfT82uLxoVFRYbIBAo&#10;OWJnoGZGTN57JKthr4hINoBM5BC5qBUpO25rGqKUMs2ziHjvAwFzIyKq5FxbH3TOImKWpDZT1rIh&#10;wFJVQ+wW44cFR4mqEWEcBdG3fnFrMDEwY6QMHLNmKczsmx4RxfA0zIAEALWn9wKiuHXecwUDulQ8&#10;1q45pEr/qElfQ0wi05hEqQnBeU8GOWctSsBdE3q/4PaSYt09Fj1MA+TKD1QERnKqmnKaNQR2bCgm&#10;7LjGrEVyt/M5lTmnOpgqGtrNdru1hqZpGoahFnyAALSUUhw2l8pnVZuogJ/mOXnvFaHMBcC2rhGw&#10;POQb9sC42W42Jp+ZhnnSeZZSIrfzy2G/3+52O5Ec82iUzcx7cI5udyF4ZafjlBXmpAWZXOsbCMfz&#10;iye4v9n74MbxTGxEnjxHdY+jjamcNO0t3DjfhuAcgikpMUkf2N30usdxnIdhTklIHLMHYwRu3QLS&#10;tGiWhIiNC865IZ2dc8yhlKIALiwCTiCuZABCxy0SgAmAeccXHjXWxjBZysgISjmJMlTMUCExoqgt&#10;ia0VadTLiGWuSENVDAwdkKEWM8m197kmC/q+BYCqmG+aCF3fBlXIRUspaFh1xoZSjJA8OeQoJQ9D&#10;66B1PvgOTEzyMM2u9dz66Sih3bp2OyUhR+12B0xRy2g4TNkxtiFInFOKDs2xjmbnVB4PL/u7/W6/&#10;ffr0eZqmLjQN5sDkAKNMILMjc0wAChpWnZJ5Ls7BUsEmp6qGRh4RrUCsHd7B+pyllLR09XEoRKVo&#10;nHPotmY2x2yWQnAtBSKUnJvGC7rxPJ0LFPbMmGTCcSE4rITMmjcRyUimRgWoJCkpNUz7XffqIQAM&#10;cybyFNoOETWXAACl1lKkovE+dDXoIcGAnh2JiIrFpU0FzdGsxSmEEBqmeZ7ral3CKUNUc0SOg5lp&#10;Vt+HlCWdzobknEMfcrGXPOGYQ3cO3U45hMa1d/uc8ynG+22LCO5+c/OL3V/bt+M4Pz29nF6OXCYr&#10;BtlMUDOOUzoin5z/DT5WYFym0w9/iqFxXz18RUR/+6pXLY33d3e3b+93d3d3zjnRXKYYXCilnIfj&#10;dBoRETXLnB6P59//5eP/8X/+0//1z785RHW+CZ674Df726/e7Bvnx/GMoG/fvv3lt+/u7u7mMjSN&#10;BzQDNNdn2IgRcGjuNoenSdgp0jiljfO+bccpvtrtp09HQZeNTsO0a91uu9HONx2Frnv5ePj6zRsM&#10;mw/n8l//9V9+++nHCFkDTNNUptm54H0jmlOMzm8FufpHgiLE0HDo+zvI0lvz9d2b//1/+d/+x//h&#10;P93f7g1i03RMmxjnlGbvfRfcfegf3KaJfoNbclQi5CiM2yY4qiwh0po7NjADzEUFADlEK6iASwMC&#10;OqzVTnCuySqE7AI7sTmnkpSCPcuQnJJpw5BzQsPb/Z0HHqazC0G1tG1ggvF8BFVMqaHaDwsmksZR&#10;Si29mwu+9Z25dh4nSRIMPRABJNFdd7PttzEN02kANFVgC/8fW2/WI0mSpInJoap2uHtcWVnXVE93&#10;73J3hhxw2QQJgj+eIB+IfSDAFwJLLMjZIaanuquyKo84/DBTVTn4oGYWnlljKASiPD3sUlVROT75&#10;vm92O2ZkUBoYEN0LuPVs39yziRdXSBiimktw71IskjFSonBIYc8UqXMKYH4Y4k1gACwUz8Y01QPV&#10;3Tjedqfff327DybAleOpzucya4Bssh/3lJKAQkdImFEIhcmPpZyIXi76/l/+5c3j49d393f7w9v+&#10;5uHm5pv7+zfEKYSevcfurjdK3ZzzVHZVTNQvOT+/nM7nc8I+56ziDGwK81xaXcFimEo2wJiYQhQA&#10;A8MQR9T9YdwNQwBNhPtdf9iPXYi3b9+O4ygi03mKMd4ebua5vH/3y+nxY0opdZ2gZpsdhShbnij1&#10;ivNJTEEnzu9Pn94/PhWlgOX25ubb+/v73dAjumsxn22aJL+cXmqt+90hhp2be3UiuxkO5/MZwyKA&#10;hIicUq385s1QShm7O0OoJ4mYPMZcpQux1lp0qcttqbEIaaAe0XMRd8foxMFdAxi0JFSIiaK7W4VS&#10;KocF4LNlplrBIXZxni+1WtdHhtTSx4gQ9kNwS6pKuYrZ8Xh89+svT0/Hod+/efNdTLsiqB6ygAJz&#10;18V+F7u+GUdzKfPktfQdfv9w93Df1/k5Tx/AMgddcerIGACjAxMCYsub8jd/+/eX4+Px+T0RdV33&#10;lw8fn5/PHx5Pb7+bf/eHf/P//uf/exyGyzQj4njYH/a3TI7Au2G8V+Tz5VJeAAwQED0mXtFJQAbg&#10;juitGBiJVXWaxN1TF29ubqrTpRRkEnAkgJgMoVbLWl08hNR1fd/1rr7lg9tgtJJa60qHBMjEHGIX&#10;G4PfXHJjXHfgQAiRlaC4Pr5MqjWwD/HNm8Ou6+x4Ps2nSwj9wrRbDQADxS7FGDqVV7hdyzFf5323&#10;1K9dEcThqIvcsQAAIABJREFUKqbUZkyrMwi6rSxtDRvT6gnDMMQYG/0aEmwBG7zy8SxpgHa51um2&#10;Jcu3I0SCtS+LmWnNLlTJ5mJuogXQHDREYua2a25Fs+vsBSIuhR6EhSEI0eyVGG37/la12BIV24eG&#10;rXrW/qmVKBUAzJvwl7t7S3O0csQrfM19Ax0hesfRzKoqALYXBQDgWKqsKRNY4wHaiFLgqnQD3qJf&#10;QXSi0FryEBuhuaNzQ0ITgzu5EwAgQcnSyHjW8xD8RtsArrLpW0Iar6r27j70/VZBuq7jizZROPCl&#10;7wgQFr7AFjhdl6RCCCLZ15YzW8UtRARp6cBskMKGNV8S5E6I4I4isnCfhoCIm1u8NYU28Oo2GWxt&#10;5oSlHtUmxqs2BnzONbotEES8qr7g9bv64sPtCKE9qV0X/RBR9bVJcoNMIGLTK/O11GzrxAvcgsDq&#10;DogeIqUWHoNsY9HaAuG1t+dfORIvD2xmAAtk17QNjSEyIoMjrPyxVVVFWlfk8ggAkUOZPtPV2O5h&#10;WctX69rXHwtAkfmw23OKtUirWqhqKdIsBjOGyIiYJQdIxLHrup2Bw5SrqJghkEPXdbeHG7Hq7qUU&#10;EYNFzYgdMRdZaH5jSK0O3ScwqCLuGhmZ2dVTSmbGpCKteEIhoPnSt7b99DV22kzBNmTMXIoiQmvE&#10;DcTh8/63zW5sk4SRCKnZw0Yg3eppnJY4cNtE21tlpBWnvlCeICEjNQ367Wtt4xCRLoVmQMyttZ62&#10;cWkcUG2YCYnBCIDUEcnRnIQc3MnQczVyYR6GYdjtdkBogEhOzAZutQIYUSSH3JpvA2MIx5fz4+Oj&#10;qu/HPRHNtTJz10Uqjg4OuhbqmxX9bOFsxXP3rScciDeL3b5pCyQeHMix5brc13K9r3TEAEAAVGt2&#10;gylLKbIU37yNJm5Qg/X8qOq1qhsSE/oik9OgucyvEP3tl802Xk+J9kkpZfvatkAQkVd8e7tog5i2&#10;5sDrfXb7KSJNPBCvmhcQ8TyX94+fqtv4+HG3293f397e3u5ub8rxkTgShxhpF9LdmL6+GaW8rQJW&#10;qokHD4F7Ubjkcpmm/xmgdRsu5YtV8OOrHasIIg5Dl1Jfq+ZLzmVCh8xaa/30/Pzp06d5Ki3f+dOH&#10;j59O5fH5KXbp92/ffPvt97uhDwS3b74ex9FMnh+f8nQ+HHZD3wfmHY0pBZFSxcTdrEoqeZp4tNYs&#10;ZABGVVEy9Ib1eCnACUKqJ4FduD0c7m77SGEMITHlYRADUP/w6eOPP/2VYvj3f/jdr798+vmnX89T&#10;bbzL7KH3ISqgMQAGiF3sUugSRwQIO76/v+/3txj78eb2cHs/5afQD4p+LpfL6TiVfNjf3d7e/PCt&#10;/PiXd1olhJRCQAVbSPvFXTgwADTWLwRvGrgA4CUDADg0eTRGWsyvZlA1JHRWM1RBDgTaITArofeB&#10;IRCKDwHI61zKLkZmhrp4XE7ohKDWiLpwxVk0D26apo2Wb5uHjKggqlolN28tREZMjVzK3UWziQM0&#10;CkkipoH63Theap60zufLgg/ade6FOY6x26d+n/qOAwEyILu52fF4nM6XmnMgPl0uOWcLPgzD119H&#10;CN3FAE8v+XQRlcSEpjXPZsXJU9ccQKaGgyNXt8vlZPN8fnzqQ3w/3Hz39m0+f/2yHxJRSuFwMxzu&#10;HxKyjSCmplDU5imfh/OUy/GcF3UroCYV2DBQHz69BCZE7PqBUzTAxnr1cH93uz/shjEQBMSxS+Mw&#10;JA6eUtd1ZtZxahgxIopD30gKUkpOWGvNOTPgfr8fhzQMQwx0mcvTy/PHj5+enl4UeYw8pDh0fddF&#10;NM25TGVW1VOeaq1bvtvdY0x93yOFL7yyZtLP5/MSLASmFXCCi57zK7pyMywriQC4JvMKAOaiqkzb&#10;DtVs4yJl+8Wfb770tkPRZ6q8HubzBy05oKNJnvKv788fPz2Lha+//u7m5utSOWenuHeMEAKnPqSO&#10;mBEMURGRZSbS7x8O/+6Pbx4O8/nl4+X4a6AaoqOLSXF3gkiUzCOhM2vjbHTHxw8/tfR5jB2HVOX4&#10;eDz//OH/+tOf/qe//vJrl5JLDV1/PJ/e/epuJTLtd/vEfQCMhAruVtmUCFtJChEDMQKEEMZ+OIy7&#10;se/RzaR0KRB3TFaqA5EjQsDd0J+Pp+N8eTmfitSQYhdTF1PiUGrZYqc2eDnnUsrd4Q6Y3KOoIjIx&#10;mpVaKyeMTAApChIgRqpuollNZzmbSQjU9+kwDimlmaYxRRWvZk4gUqubV1WvAT7j8trAmbvdbou1&#10;/IoHovXhrCgsr+uhBG2j2j5ss3AYBsRmfV4FmrYdfbsEvAIyX2fStUtk1jgpzBuAeEWOMYdIbIDk&#10;4KJo3oXYdV3jF3l1NFcfSHXRdSBqHlVbALZtnNsjX++122pp4cH2xtYZ3660BHPbJ9vuHmMUfRX4&#10;3lrt21lbm6UhhRgbRXsDal4HFb7CL82a39D+lxGxAeqWYh1tLU8LvapWQXQkNMNXiKVhyQ2JtLhT&#10;boBIiAC46Fk3kkDEVk9wldrCP2byFdCvan0/+hXOcI3BvPnKzTtCb0BQAjBmbIGAuzYwMxExY5mX&#10;cWnzagkqam3VjHX4FiqRWqtaa0NDVWvXChxDXOI6XzktEbHtglue4tpCYePMWGWct9nii8u4mK0W&#10;ZK5ngOtTXU+w7bh29XSVv7MrHQtmBnvlpH3Nh7m3gASaOpaarV9oJ2k88EzUhYVeUmUBZK6z+jP6&#10;h20mb7fa/q59aO6ymByHRsbGRES4aJKCqmbNmzO6zUNmnvQMwM20bo+sao3rD1ayVwBo6j0rblRD&#10;CIeb2Mtwmi7TNIGTijQ4tLumFNyAmHLO6tYhUkjDQOZop4vWWdVqpRDCfr8vkkVkLlMpJQyJQ8BA&#10;appLMRU1E3Tue4wpYBc5uLs5GFCMCK9cpmWeWt0FCblWWQRZEX2p8Luptjw7XKU2rrc9WyjUsFXG&#10;eVV1b6bg2p40/uHWU7cSiyERLRwka96qDWKttUnANPtzHSc0ZNF2A22PV1WAsG7CSwqoGVUCNvdA&#10;ToiBMDiQCYA3y+zuTsEB3UkA3L0P2Pd936ciKiKMoUnEiZQG612tGYXYEeLL4+PL8dz1u4fbOzCv&#10;uUTCxAEwm0lTiFFVQAMHAl9aPQFwVVzcFsv6XJ+tI9zwsQhNb70lS7a5fb2nuHsREdFpWgRslpP4&#10;l4Bb3ChSRJojaWau1d0JKCBs7XNXN7aYi80+w8KcxEQ0zQU/Z7jZJoxfKWe0TAF+flwbH1NtWUdb&#10;cOAIAMysAE/H89PxRETjrn/z5v7h4WEcx+/f3kPi1CVkcq1WKkntALr9VyYKCokChQE43KpVlQjS&#10;eNHmec4Lq4y6ewpYkUREsjzXZ1U9ny/TNBlAjFFdT6fT8+nYoK2qer7kSQgYdrvhb3/3N//w9/+w&#10;67s6XeLNXUrJpCTC05FCCCZS5rmLEQWgohZ3MEf3XG0u1AuTC6g5QAANkCELFqgW4pC6HUBAwy72&#10;CWPNpbM49p3t77OKA717//jTL7/+7t/+3T/83d+x/ePzry+CGH1I3hEFINj3A6i5IzPH0DE3GnA4&#10;5ydAenx5+cu7X465fBOjWx/2Bxz8/OH0PL2E+WKOb998c7cffszTXAQ7CyGhimsRUCQBNLAAAIxo&#10;BAQArR8JwGolB6RlZ+Z1/e7GwVq0QWTu7okaeoJElZigT5HR3CQFGjuc82UYO2RAdHUztBhi18Xp&#10;PAMoALWfHKglBV9OZ1hR9NumbO4pNViwkUMXY4zEAVW57XHVFRu/G6ADkVPE7mYc1OWYp5fLOdfK&#10;zNE9xhSJh76/7Yd9Sh2FGELkcDpPecqn06lMMxFBRNV8rqIdqFoMXRrG4H6peSwZRSG1iFgcGoM5&#10;OoKh5iZ/qxANOMS27QJArvnT05NJfR9DRBjGdPfwcPcwj8Ap9V3XBYw9UpfoEDoAukhZ5zaKSK1q&#10;6kR0f3/r7hS47/uQGKBRAeLYwTjs+q4jB1cISIEiI6mBz0VUwUzc55LPl3kuGQgdQcG1yul0enl6&#10;Vpebm5vbm8Nut1PVOT8+fjq+f//+4+OJQ/fw3ZuhT0OfUmTJWmq+XC5V8lSlgeY2xzLGOI5jqU5X&#10;bQLbbl5KXXySa2/ZzOWV7n6LEs3MG3MMABE2lk9zd1fk6I1SvLl97riGaptR2gIT/7zJv1np9p3w&#10;6f1fnNigm+b6/Hj6+d1T4PHh/ru7u+/FhueTAnSHm73j6IDE0QFEC4J0jCFEhHx/6H/4ZvjqHqB+&#10;mo9/rdOHvjdCUc2mQu7MEb0DDwyWUh9CaLumVDVYIHwPDw/vH19eTu+nYmJewVCFkAL5T+/e/Tnn&#10;jvmbt199H8c+prthv7vdn/Mkx+e5zmoKEFuZEgG6EPd9Pw5DlxLjopJ3GHcKKLWY1jxNyNSFsRuS&#10;q+da0cCs6QSwiE4ya13aGVtwtSlol1IoLnEUMwOjiINoN46RGACkgqspWgEBc+66uc4fT3P49RMz&#10;f/9wu4vx5uam8+jBY2IqkjPkWuaaoQJU6vt+t9vFEFBE5rmqisjhcMArdbWrmWN2VTLaYp7YdRty&#10;cvNOeCVcMhUzI2a1xdkFfIVZfuFSw+dHy4mWOrVG2FYaRlj24z7Fvk/tZlS1BSFE0Hpnr7f8drS6&#10;HDAiBiJYtJqvmmS2R7C1nw2vSkzb7otLO9AVb0FLRRNen23zBpjRbPEVEZ0IVc1MwBzMiaix8pkZ&#10;mLlaWOXjbe3wadWnPGdbmjdWynUzd++7tPocC6k9OACYg5greYBFW89WL5OJAjfIpbXWL2ZmsPxb&#10;XwoACHD7D4mA2Dn8q6O23vNKdueN958QW2ATt+9vRB2qrxQym6u0jpe5BTcEpOY/t9XBsQcgM1+c&#10;10Wj5tXh3n63lV51K8ZeZ54Wib31lq5tGVw77q+1lAZCBUAwdwNXt0Yo/1sXDQByvly/zBAoNCoF&#10;w+uL+hrKthvDJdIzWJcSWG2cq7ymR9DN9bMY1a+aha7fxpYqcndyaCLmYNiaYRXQDCMy0yuDFhEt&#10;tdz2IGboHjaO06uXeT1YiBjWflFgaDyoCsbMpsbgjACExBFJR+sBYCpZTKtYEMFGVUYIhGLVKxhQ&#10;SohIKXKXgmtSKWXOGjUmjpxKkTJrKRp20cxKVQQzRzW/lAqXKQFhzDF1NKSYOgRtWAEOgNqir+iG&#10;jXjS/ctx/GzLvKrbbEeMyd0IoAVabaYtxIlLJPxa6kdEUF8ot9aX1ip3ap9VdLerRGZq7GWA6EAO&#10;oOZXvWfX05WIlg5kQwNfiTwYCCUjgJgqugMQkhMgqHlAM1BoU42BEIiAMYRAvDC7mIG7qdhluiAx&#10;ubmokABASBGZa6nny8wc7u4ehmF4enpyrTGGOk+JVKWYq0kBNQNdWmxfNf9gs64t7L96u9dWCNy3&#10;jtAlPd3e1hpWN+tNAGjmjiiNGk2MWggPxADg6ObugIQIhICqLW/NrZrS9l8G7/rYD931WFxPgNY0&#10;vOVDX8cCDYmIW73RAdy8aX4tZmRzj1RBpCUQcHPPrkJQIEQnBHMzrVrdHYIrhinPpRQkv9RymvOP&#10;P/+qqpTS7rB/eLi/vT0kJrQSDfsQZjt3MQ1938c+hIIxUYrU8fPTx1prmeZ5nnOuUmq7cjnPIlLq&#10;whRV1KZpmuc5u6aUiFmtihlwMAJRvN8dQpb08UTHPHbpzd1h5PDxfJxPR0vJQdE0NXun4rUwxkDk&#10;yqRGHCnEPqSOkSAkhrmYqlFIHLBYKbWiluiFiPqY2Or0coLZY4Bvb1IYdn0/Ho+nWu3dx4855z/+&#10;8Y+7GHvABLSnftffprgLFInI6lIpZuSmwoWEMca7u7vxsP/153f//C9/fvfLL9/+zQMxjIf9eOgE&#10;i6OGrie2McXhdv/t3e7dJ2EwssIBu4DELTPYEqOIiMCvyRdEvP3qfjGS9gqBAQBskAoi4iaA0Nol&#10;uHEaB6I+MXEwQXQPVKsEXbe6gKFnCikCoZ1O4ARgAC1JHZo49YImI2gIIAcVFVDb7W+aj7TwORAt&#10;LCEmiNgnBo4A0MSA1cQF+8Bvb28Ptjuc+9Pp5O6d2v3hNnLoY0ohsgKrBTd2K+d8Pp9Px5OZDX1v&#10;DGZaSm3KJcx554AxdGADIRHFIcQYgHAukK00DVgglKaAouLMu76/v7//5vZ2TD0byTydLudC2MVw&#10;kfI4TfzrL4du2I+7w+Gw6/pIIXIY+6Hv+wSNxwEBwBREWtODY9c1rywmJgJpWWbQQBY5gLsWzXPN&#10;1ZraMBFd5qlIxRiRY1E5zzmXgoENFxKHknMphRiYCNQkl6mU8zTPVRyoCzF0ad91XWQCM6mi2UyI&#10;jZF2acfMjUsM1v52ZoYVvwCrLwprLmyzFbrymaMzKGwwqC3x5O4iNWfggC4C2ARbvLmUqiuD2rLp&#10;ESKKlWsXYnONtojgeus3swBeAVhEXp5P7z88Me4PN1/d3n7nvis1AiWH/pKlG4gocAzMblpBMoCj&#10;8MNo37+N3zw41J9ePv7jfHqHPrGhQXFRVA8YgAIaAFJA2u0S0EJMfLj/5tOHn1UdgLqY9sM+cfrm&#10;9z8AgANRSLeHHRN8nOcpV+vg6TL5L7/sx2E39sMwVlcAqLWKWwghIBFRDNynbj/u+phQrNbMbgjW&#10;d7EWB1cQtVJLS7+WeNg/lFKmnFlj6rvIwUWnvGhENk+38VgAQErpcrnEvuu6LnaYusgpqlKIIK6w&#10;cHMXB1QKiIBE3EUIqCZPU/nzLx9rrd8/3N/ud1IdEI0A2TiGgMpOADBX9QaKbGl6JmQiWFgBfksP&#10;gGsifxtRIgoh9H3f8n+y8u0s87JVZlzatrtS6HsDBF4f12HV9VS+Dh62mb0dWpc6D2LTQEN00Cpf&#10;fG2LHokb8TqHQExAEHxpYf+snKgrBWITJt948Ldgb63IXeMVyd1p5ViDZk3XF7WlYa4jB1VlXIgx&#10;HElVc12YbLhpQMsr+8X2/nFNk2ynAoDEwb1hQRFwS4ejM67qgNgeqHmSMXrzzFsBrN0aUWvOsxb+&#10;4dI66O7eAhEwAyBcXH9GxNZR6Vv4sXXoGizRTyss0KJ5gORblBVWdr5Sa4zhizffTtiI5dwdvKn9&#10;qju4A3MUkVapY2r8BKEZcL7CwukVpcEX77ANdxXxpfQB6/i3CfMZPcz2V02sFJYfbkt287WI94XV&#10;0ys99HZjzXuj3/QiQ4PaYgghYGgkFQobiqb1UgJGWiuz6yWuZTA3/96uZAy3ye/eVGyxjbY7yuJ1&#10;kvtSNmkH8zJFcS14bgbdzEopKW30trIZByJABzdzBEIEhKoK7gQYmJACKxdXNXFzZtz13XmeVVsx&#10;JxG5iqu6mXIMaqplNrPAHRHvh7EL0WaYpqnMGaALITCGQFHZtWiRpshCKaTWh2lOL1NRODuxIRz6&#10;BIhugg5jQFv6NLHrYxDPuZbSdBFXiwS4LXW4iu23VwrNahLxwk0D7guWfhiGa/uzvf9mPwAWhjFE&#10;NIPGoLMNE17poV1PP1oq4ZJzHoZhmzPbd4jIlrXchAvdN6kDQDHPUt09MUVCdkf1LnWIBNRQ7mbQ&#10;ENw0DB2A5TyJWoP6lFpynsdxp2iycLZjDJ2pP53O5/Nl3B0Oh0Ot9Xw8MWBiKpfL7ibU2vovFcnJ&#10;EBEYUDdi5PXltNk77npZFrY0DRhEQERiUDVzUUMDA6fNXbtePpuppxAlTypNM7CBxIgA7PO84bZA&#10;+tBRSOqQJZvoOIT90I9998U+8lubAFepQP/85Nte5u6ARkwc2J1efSM0BwWEliU01dUWNSBa62K3&#10;toWquZlNIpfLpKq73dB3+8B0uVxO55f/4x9/6vt0d3d3d78fYogOA/O+H16ent/c3X/99u049ogI&#10;EdN+HHbj09NfpUjOuUylZrFqZgaGMaOYiljVlrRqFBR21kKzOLm7xRhj12h7Xd1EpJS55MlNAzm5&#10;uEyIRE7MfDP2kkIg6GKKkVPou67Lc3FjCxFiZAbwTOoJyHKpxbtxCIA6q8wy5U+n+UWOj/uOx6jH&#10;x08z1bv7G8vqCkDxUvTj06cf//JzCt1Xd/cvP/2lHs+dIYW4i0OXRgRG5ClLiJRSAsZas3gdx/5w&#10;2P39f/27vu//kwmgnc+P59PT7V1/OHRo03x+Oh2PZH6seoy7N+Ph3/zw7eEGWnmTiEKHITpgbWHV&#10;MiX8epuGEbvr5e+rn3O5XJgxJnBEQDcwAFOoATITcEv0KbpWa25L2CGBoSlY4MDIiFBrcXd3cW+p&#10;xQAgiBFxIQzctjnf1MxUwCICBA6ACq4qRUVwlZglQCdER2up8QkCB2facb9P3dSPUgqY33VDjDEQ&#10;g5pJNQCt4kTzaapzAcNAEYFNQdXdkGPMuYIZuY1dQtw51POs3XjDkYrUjzaXqRgQ9rGLnbsAgCkz&#10;QB/irktD7PrAVk1ab0vqUgrqXqRqrb8+Pg993/epIUK7EHfDOAzD3W6Iseu6LsUupZS6oa1KjIGI&#10;kBzN1CpoMSlq1QBnm2rxMsnlnHNWUGCOw5iejy9Tzv1+v7u59YaOR4gpERHQwgPfd12LpS/no4ic&#10;5nK6FOd4c3MX09j348PNIcWoki9l1loasC4Qx+7ga+V/S61e7+nXuwCuVHZmplf92EQk9YovrfGg&#10;Lhq8tLheVgGMkEKgkIIBOKE7mm6tUY4AIrKRM19PJFVtnpIvBnyxn6Ebxqng49Pl46fz00v+3ff/&#10;TTfcuo/ThMDj7maXK5zOU+wssKfAMZHVbJYTSAfhD9/vv/4qDuE0Hf+Szz8nmhITgxVdPTxKjMGB&#10;0I1C6Pu+qprqL//y/zx8/+9E4f2vfzEzAn+4vfvTn/4HiuP//h//o5gzEsAhkO/3+64fnfD5dPz5&#10;/a93+/G7b7/eY73MU63ZvAHqahVAxNvDzX4Yx35IgUHEzRAhhmCipsqAu6EvIqf5MufpMp1A4uUy&#10;ixhxiJxCSEiOTqfTy3WqEhfyvRh2IXQppUCBQ2AgA1NA1SrQICKuS0YhNNTZFEOgkKr700XAj2Zw&#10;KfL2cAsA5mgACtjWLBHEw9igJjkvhaAtiL8OG2C1Rxtg5jpJuXUxtZO0CdGcS/IrhDcg2OKviy4n&#10;30Kp1TN+ZWVtRwsDaIlPeKn8OrbzzNM5xogpERGCEXpLLRsmWPrfWodGi2ogDYkIYuAQqRVXfRUH&#10;vw5it026JUK2zMd2Pxg3Pec11Lyy5sv3DevWJkdIDGGx/m6mDgpoCEuVBICqVVU1VQDk8OqvtNO2&#10;Rb7maWhbWu1ybVq6t1olNApaANBaoMEqHDb3HgC4cdeDOYhDBQQkQlKCV/WSL0KUa8cFr7jgYG01&#10;wTXmNzPC6Ates4Gom+cLdlX32Pwks1f9ruuKU1sRAGAr7RItlK7sjo0pHoE4MHNcv7ZAUpsHvPHa&#10;bQ+CV9rrLUoBbE7hq379VmbZXv5WntqmwRejs/3rF45gwz2uoSaYS0M8MHymXw8rXrdIpcbDc0Wj&#10;7+7k7YVwIEJ3c/GW2U2RFxpS3Qq5zLz17fhKdAlrf5e4rBxXqGrmiIzgASEyhxUZsKrniWoVKdXd&#10;lxqUqFZJY29XuPHt2VXW2HIJTQ3cgagh7TSYFVAtoMaEISTkaDBXtSwVAAwBJ0bym7F3g6Y17xH7&#10;2HGKfReVkQHPUzZRAYwUhn4fgxSZpYC7MscudiFQ63c95VzMFNxMZOwTW4/EBNFZRNScMMTYGS8c&#10;jICv6ZvrodxCZVqhue0LIkKExEyEtBWhrsx4+2yb567QnLuGJ3doPv1rIPc6UszMLCWjA6wFc3Rw&#10;NZPX3McWzCzTDL3d/YLFbFRHCOrxUsrL6TxLIaLIIQCC+ZuY+pg6ZAIzE3cIjkg8DIO4iWYHiqFr&#10;zWZEiyKHOYgpAhvCNJePn57mXB/e9IThdDxJKV0fI6IxhkBaRUwYnSkgedsbtM6b5d+MKlz1pPnn&#10;So1NfspblI3kS96FzNxtQRYRMgCIiogagagXFQAOzIRIZrgkl6DFis3yL+kUJwZWUFcgor7vh7Hv&#10;Utjs1fXS9hWtdJ29Xk2ftqbfBkPGJT1KVermq21L+7fGcDOtbadQgIW2qxlh0TzLdCkiEjiKWIxd&#10;Sv0e6Kuv8TJNH5/Pj8eJ3ahax2HXdZZfTm+meS4phUs5TVq4D2k3EAuombhVcwV0IkdyjhXMrIpV&#10;NTH3pldD/JSrmYAako5Dd4AdBxTRSXIVIIQYA6CoVkpxt+t4f9u19uaF/rOtFyDEGFmVYapmalJq&#10;foGT33fHjmOP86XOXCQY+vwyar7Mvx4//ISXp7dvdrc9H+dSJRPdLsaJ+FzkX/767qe/vvv+7beH&#10;0J3P8yH2b2/vj8dFh6zVwKiPHDl0AVDECtQcAu12N3//h+8QcX55W8ocPOfTR9/fBax/+Oarx+++&#10;+bO5VqvTdHr6+FVKv3t7d7gNz6fj+TQ5QowMwVTZvCROyxap5mujEpjX+dzM2jK0jfMBkQPGxBTZ&#10;XQ0U0MzVtDbBmM1uw1K2YSBvIExzEXNErOaXfCGCJe8EagaIcdkoqfWZOzARIyAxEwNWyUGoc0Yk&#10;QNTWtRsoIImb1Kqt1BPXBJ+pmCmoGlDAcTd436E7GDaNV1EBESJycHN0BQLuQ8chAJOZibkjSXET&#10;T5Fvdvu3b94I2s2pf7mcY+wM/OVyvpxhdjCAAMCE1giNiHoK97vdoeuCap3yAACA/3+l1BjC2I83&#10;u727X/JMmGKfCpwF8DTXl3oWLWBOhMz81XhIKaXYxRhT6lNKzNHMuKcQAjmUkqVWkWKypORKkVql&#10;Fs+51mJEIXD69vv7yzS5u3cxgYWY2CK5mjsTqdbzdMk5hxC6wOSwGwbgoJpz0VIdgFKMfRdvDjur&#10;oiVrFXNxdCAEvoIFgW/9e1uybwurXr3Tz01Hc8JjSlpeKeivXaxh6MHNDM1b4k+bpakNwG+NCcHd&#10;F3DIb41e21+0lhiZiByaxV6+HKri49Ppr++eX87e7x724zdAnUgn3gVOFLpAnsC6LjIzoYFU1NyR&#10;3O7obt///sSxROkAACAASURBVPs9+HE6/nQ5/oh+HJKzu9bWQB0jxS4mBFZVYIgRVazUmmupYj/+&#10;03/6+nd/V4pUERVnw++/+Zv/5X/9377+6q0DzvOcp9mjA4AHupT6nMtci8/OL4+zZkNAxL7vxYyI&#10;WhfZ/f2NipR55hg6xEDUxZCYyjzVYm5+2O26YTzN08vp+TSdLpdLzcWqqEImYsBAnDg0fXBbtZLa&#10;Ho+I42Gk1hKD3nqfzIpq7phDYHeqjsoQmAkdHEUn8GicCFjdcTb7eHx5mc9fSZfCrh/6EANHkOqi&#10;bkKBzV2kbvMDCMGhZaR+i7badMOvswIAcLlctkpdYzZbojIRc+NGiOKtfEHMXOVfATXhVccdXaGK&#10;VRVpUTYHwC8cry/87OVfr3z36xOuonYNOWngAGitXW0L3rZVhIh1nje34/pC66WvPQ8HgDUxRsy8&#10;0fYjoq0dhtsjN9ctYHD3Woo5mmqDybv7pp9GK3eLmdVah76FOq/KWgtwD1pvnII1anNHaM/S2Oet&#10;Vb22Vg2k1viDxB5g+cRBOARzBXPABXZpZg4WruKWtu3YlYolXnXZtgckDgDmTohGy47uAC4qq4Xy&#10;Wss64eO1o7NNtjbc7o0qRQEsYMN2h1IKABA2tBsA6CZ4sJ1nmyTXEdR1kHZ9odVF3trVFh3w7cvL&#10;9CA0VUPQK8UqImrlC/hNwbkV0/AqPH59RWtg2agmGwaDTN3dGjQCYZvP7BZjUzBwUW1CI3jVercF&#10;dV9cCz8/UojooAZG0c3MUR3Y2zskWBuQzLyUMs0X0Vf2iNVJZURUqwAA6LTWtxrqjJciAzJSk2t6&#10;/RN3NA7R1IODGQIi7Pd7VRUpUrVJnDNnAIgEZk1R3chJkCkwMPd9T0RE4Xg+11yIYx97SxAzJmR3&#10;j4kZ2WQhbnVO2fU0FXLL02mMdDv0N/txni8NitwiZQCPkd27U60KLqbbq3Nwc+s+6wF+HUG4gkG2&#10;GO23U+t6Wm67Jn4e/9NVga7NwA1oDZ8jh7e0xRau+woF3PIg26WbELm5V9DLPH94eXk+X8SJOTAG&#10;AHgWvTkcHvbj2AVGJ0QO3icIkfNU1CzEsEmA9kNSrUzAHKy6ipUi58vl+fnY97tu3KlqKSWFyIBu&#10;cjMOjNVMREogYm6FTaAVxIgry9H2EprdW+dMs+eNQqmZBScKjuSwLJTNXCzR4BolFoO55JwrEoYY&#10;Q8MwmLUQGq+yM+1aKq2mSwAQQxi6vosBFsH2fy2uu7In7WjrdOuag8/BJmZijapmiWCbSW89xlsz&#10;oQHYaocaBN3cgZEwoJkZOAqhgBebj9MLvOi+9n1/6Pc/PPiHT/V4KoG5T7uOw8Bx6MYUHw6Hw81h&#10;D6gZi0/zKZ9R50PXoRMaoocmwkZAhHQ8f1RAUatiU7Vqbg6AfNKiWkEkETLgGLugTCKEMMR4GHfP&#10;pzrPl5fj4803X7395quifcPFELJVyVmlVjUpXJFBzBSKIUFQoGwQCN7vd3diueQX9nOonmAed/zi&#10;NX94Kfkjqx26Oxjjcc4iRUSKaUFyTp+ejib4P/6HP313/9Xhhz/Ob+Wn2+d/+uefP3w6Vc0aDJAE&#10;GxN0SQyx99j57U28v4t3PTDT3//+W0M7jJTPHy5P81wu/+2//cM+9d/8lz//9ecPOtt9v7sZ+/vd&#10;bnp+GZJDj45o4FXErTq61AywNqebu3v7PYQBAAwXiqS2gyCiFRVwqDVLVsvIDclSW6c8LDkC4BiG&#10;kDj1bY/AwI1ZQGGVO7JGK900U91dGxKKiBawT8sWIRJR4tD6/cgBGxrVasuvqQCZijkYqAM2QgsA&#10;bqRJpu4G4IzEFBhRqgWgBs6AbUtVY2QFdQBGJuJstUE3cplUHRMzUmCKTDKkyI6K6oZdtJt918WC&#10;ll3n4xHEI2Iad7uUbvpxn/ooXnIOyKTODpEYCGvV4krAf/z6B9WFWV1cVGupuYp8PJ/wgqpeSnHH&#10;wGnZMSmnlNChZrEqS+etKIWu1trafcxAxIiIY5rDHGMchqFDn6X2gbUJlqB3XSfqp9PpdDp1Ifap&#10;Y+bd2IkHwHnK9XSepimnyH3qGF201jKbKBFSZMNGe56bbW+woevdYXNHN6daRBxewUdEBGuVha7y&#10;TZ/5G9C2HmNmM295uvZz21lWZ+Oz/BquffVfbFW2WN0lZgnTnD98en58PnF68/W3f+sWAELgwWGo&#10;RprnMHT3+7sb2quJSMn1AnLskt3u7r59e7vr/eOHTx8//ij11zGJk5dcy1xpaEK6MXATwLGAEAKW&#10;UuY8T3NRb3UuLaWUWs9PL3O10D8Q4O9/9/vdYf/u3bvHx0eTUxZ7mstpmpxg/3A3dlxQT6djGvo0&#10;JO5CNS2lzOd5mqbT8TghzSkcuu5mHOIKv5FScymqIfZpGPbDYT/s+vEyThOm6QJHOuWplOKikUMk&#10;HsexbeeI2DXSeVk6mxmYAyFDQOJARB0xdB6QIwAVLtJ8SgcxI9YqNmdh7jqOARyncrnMvzx/fHN3&#10;/8O334xv3uy7DlXrdJFcjpfJVx7CZlDadVvO4AvnA9Zut83/3kK7KU/N0GxB6VImro3gO2LrtV+/&#10;ryrXUdm2C/qiKkCbE7P6OhWXfGdDMC57bd932z7dTI+7iVTGHhFxLcNs9y+ezczQQckBCLDl9ePV&#10;frz5HIjY931zpDZXYFlp2OZ68+rajbefugUDbq+LQV/jGVgdFCTiXRyy1FqrOTIzBQpmKvacM6w1&#10;nPYSWh6BueE6mhvREjxMRDFEkeKOgAbA2wClPhAuvEFreIPuLjLTil9twp2I4K4NxfHFuPvaT7VZ&#10;nC2WWGUD7doM4RJFI6KBOyEBLCR4qtISgVt1d9Hfu/rz6+viWqhsolVEiQMQUZlyCIEpANAayOPW&#10;1LQNE1/BYm2l/YAr6BQROdj6ZC2GNBFJKWxfuH7wLZTa7nZLrW03v5lUd28D/jpt1ndudY12VhZc&#10;Zm5BoJlJq5Yz2frsXQqRiZnAWpLMmSmuWpRt19+W8HUtfTua19vF4O6gDkhoCKDurq8kgRsU1ksp&#10;0zQFjowU4pX4MhMRvVxOeJX+2F7ygjduNfxGHoDQirFg5ggByWIEkqpuZrvDPtcyTWAmYkoqYoqI&#10;p+nCgIwMhApVCoF5pEgpDV1vBqfLlHMOkUJIieM4YjU1UyQXraXMImJo6f4etSrIJZc6V000pkAx&#10;5PNLSn1KIXBwx5bZ6To81WrrsYUK2/K+tlTNlKXYu9uyHzoAwfVffREMmDn9hg5kWZVXpeCNvKpZ&#10;ni1J0c7cbOwGZ98WI6zEmAAAvgpyLmhPqEVnKS+X6ePxPFdDSkQRAC5l+rpaCCFETgQhYEqh79My&#10;DdwbeifX4sip7+b5HLpEHEV0tqI551wvef6br38YhqH1rqehgzqr+u52f5kvzXABM7eVBmhwtRA+&#10;R582Hb8tW9L+VVWVtRk6RAZiFQDVbTReX+MaGBfTnEutlQNDbHy/nzEJf3HdWoUjODoBhsAxtUUt&#10;G7XrtoK2v9rybnRVeOzGuA73coHrr+Hn0SCseJDfTgkwd3U19bbIkFUVFg+BiYIZtJp813XDMN5f&#10;Xgo7sPZ9f9iNgWJw7pgPD3f9kIa+AzZPTgNHnQU0FHY1F7OitVSvauKoOGFGRAOYq5+z5Fqrujny&#10;fjBAbbyCCl5FRCWXuAuIxEha8vPz88enxx++e/Pm27c//vmjK0FUIjZTFWl6xRohxmgAFEPqOhoH&#10;6vs0DsyP+8NoJJfLRaux1j7om/1uSP38gR+fMuuUwu3Yd+dymuZzkVpVjGNMvTnu9/s//Yf//vs3&#10;b70bqtLN/t3TMX98aQRywcn2Nzt0G4d4f7PbDWHXx+++efPdt9889LHruq/u9px4Kse5Hk/Pl+eX&#10;T2923V2XDuMQgYghMlWZLmfROoFLDOCIol5MzIwZc56a9iMhNmbIloE8n6cWhmkrm6+pYFXgGavJ&#10;NJ3FM0ds8r960YZ+ylXMLPXdzc3dTqwbTMGbhTezRt037nf6cmlUW4uRWvJrECKJgoiaiVkrUzNg&#10;c/MaKKpJ7EiMgYiKVgDoQmylRYPF/wwiTfLT1V2bbBECUYo9Lai8q7WsxsCtWxciIXJgBFQA6NBa&#10;o1i+TM+fHhVqlknB96EnwkPXxa67AX2ZLz9/+nR6eem4k5gsVAH0WkCWhqbdzTCd5/PxtEv94e6e&#10;KZ7ylFX9lF2V0Tnxvhsd7TzzPM9z6s2sXOZzrbVojNI0PD1WIyQKAgAUIseAAdSKgCJDwBACIYII&#10;OIUYP7w83d3djd0NMDXssTRCqa5PQw+40FyNXd/kkafppBBzzvNc5jmb+Tjs37x5U/OLlLnWSgDM&#10;CRnVUa2q1b7vY4zUKKlX805Xx2ZkRARX5BLSwr2sqlDrZlg2S9VONU0TARJBIEDyluVyX2xamzbL&#10;TuWwbT1fePubtSSilTZzsVfhv/z48adfsvKb24c/7O9+p+cDcG90MOtUCYwgk6mX3eSujjP6c8Cn&#10;h5H/7oebf/ivxn/+p//z8vIzlF+7kEHKVCsqpjQa5y6EPnBEN3UnqAbTVCQXMwvMQxowhd2uv70b&#10;5kw/vi//+I//3393+Orhbn936GudEtnDzfj+InK5mMzoJQAn7Lu074ZepuNkGLK2bqieY0eh73tw&#10;FvOXqcyilTmMYyAWA+CdAHKwQ0KGOdQ6xPTd13/z4eVT2cenrnv/4fHx6aVa4ZGHXUQMp9NJVe8f&#10;bsdxnKaLq8QuKOg49iGEWlWqaTVwdI3eB6kqsoAnm1tA7pfMeZ5NtI8lDWOFWNxd7dCHU6m/fHhG&#10;JXrzcDtEYC16VCIzIQSB3BRfYxiG3Xh++hhC6HnsQscU3aFtz+eaW5hjEUSs6aQREUOIFLvYBQ5t&#10;JwZFUNyHvs0Vq24AyEHAJedLPnddF2MEdy2lxUJIoSjFECmEUutlujQmwxDC7XijqxJ3CGEYYgsM&#10;mnxWWwAxtt/BzLs+NYr5eb6YWepCCMHdqBZ3N+OwxJ8NahzcrUqVtQa1eQlL4IShJeZx61fxRk0R&#10;3F0ERMSdAQCBArGbz5dpaZJcgHIdrJoQANCoGs1sFnVHDJGBDNDMqqE6lHK6ubkZhqGUMs+XttK6&#10;DrvQ5ZyltmoVIjiRMWPRF3MzNCJCbu41uEOM++aktptpTdUAaBcfhz6E0JjNNmH3L/wPX4FhZoUx&#10;BEYiXpxId3Is54lbp5yDrbyRPcfAdcNAtvngAMzc94sucMOUtsA1hLDxg9sqUdDuoT/0JYuaNIG0&#10;Mi9txEM4LPPQzEAQMXUcYyyXSxs7W9lHGxPx6eUYYwwxAqEtwhKATLPWFALHGNupxNAhEGstMQSO&#10;gSiImysouKibLy3Ga/ym0hTP6yu3zcLswtz3/TRfGp7FX1lDkZnDbi8iOc9VKvexS8ndn+czQmoC&#10;HG7u1cAhOEcM+6adJaZqhKEbBncXkfP5SBsTppvKAp8OsQNEQOLQSP5aBRYuTrO6qhK5mpCXQ9/d&#10;3o6mUZpYiDU0LjrFYXeX51ODuK3VbUAECsyOrXK0eAAtX8OkJtyECrRKXuaDqqo4LHlrR3BGdDID&#10;v7y8uxt7wu7Xj1mMun60ijJPjy67fuhTjGgeNQZlRHcJqkR0SMR3h5cQ51KgCEQAliEGd7rM03S6&#10;ZKkppd04DJGygYlXxKJ0zPUE8xPm2xoPGMXFbUJETruCdBb76m68XC7TZKruBlJLc8IhLkHI5Twj&#10;InPsUk/EZCK6GA1AKKqgFkIwyshIDlXMzQhWnbSiWwVYbSGHZASvyBwQdc6TqoZAKTCBT/XMzLFL&#10;iOiORdTdgbjMJYTATXYXMS08dya5ICJQQERYsQkAYLlEGvv+QV/wXCcKqU+pC6FEfHfJz3/96ftv&#10;vvr3f/xh2A+Aphz+evpYs/QhQgZ1CClywst8JtFcZ4xKoSPm94+Pj8dLGO8Oh8OHXz4MaTj04/n4&#10;FBF2N+lcj4+fnhCx78fWeFRbc6fWFGLzR3Hl/2wPEojNzFXNgQJxS80xExeV6saOip4AAhEx48Uo&#10;z+cAetgPicPUKMeQpklUMGAICKhVGniBkBt43MTMrCHWkMzNkwnMVip5vR1uvrq97VKcTmfsWguT&#10;q4H5YlVUte/7hipsN781oHopi6vkzg255F5q7ccIVhExMtn/z9abNEeSZGlib9HFzBcAEZGRVVnV&#10;1T3TMyMj5I0XCoVC4e/ngbzwNDJCme6upasyYwPg7mamqm/hQc0MHtntlRIShQDcDbq89XvfB66q&#10;Bu6GQzwBgAsCAGMg9C4oRdGJhGqnSmbDqBCqQkTGOEZMiJhDOOTMYHW+RBqP6ZgOIYf8lB9++uHH&#10;IY23y5VOQ2n1y5eXpd7EdU043L5OSymlzouJE2BAdgUXxYAGqI4YYhgGjUOdy1KWNMOyGGN+fHp8&#10;PD8eElG9OgoUO4zDj0/v//bz8/RtWr7O8g1uPt8uU2Q8HHJIYSnXy3Ibj4ff/vBDUuMUDqfj8d3j&#10;eH4EzrXBUrVYq9PXVKb/+KQBQVubXl9ev/w5B8w2HZJS1iLX2/SCrY2HsTCQ4kd6+OMvn3Cyf/jd&#10;HzLA6E7hcFmubPXDQ/z735095scPP5yfHj8eTzHy+TQ+PR4fznkIaN601WPOqlNMNBzycB5er+XL&#10;85da5E9FPn368unTF5BW5uVv16U8vJMPP0CEb1//di0zBG5NRYQduh9XVVNwB0R2wz4lal3JUHpr&#10;p0cnDgDCtRvw3pnficTnSXPOgbOI19pi0vca3gF9fPrpuWIRv5Z5jOE0HKUIzcpI1Uyko29CcxIB&#10;DjQvEyOFlACsaWUComSIFLG6cGsUc85j0OBq1iCEVGvtw5PYZY3MmRlDioERka0aWUdnuJuUmxMR&#10;sdZ2vU55PJxODwpY6NaCqSpC8z5/3nnMm81TXdDTOPBxQMRp9toWehrKvIgpBG6uOi2HBr8/PCn4&#10;keOH4fDu/HgeD+hUVDXmxej5Nh9SNmAXA4OEwUynDljgiMDTpLXWEIan41Nb5tf5Uou/O57zeyZw&#10;aUWrahgSh8iBOIK7qxEZA7qTCrXen0S02J2XqLfsXm/10/XlfIbf/vibY8pQ5enhNOT81+eX21SR&#10;EjAtZY4Vjuf3v/zy6c+/PL/Ms7ofh+GHw/EJQ/EAHgDN0YEjM2UzIpQQEN269wR3V5FKBNN0DYFr&#10;XUSWbnOWpebMrmBgbo0wDjEysymY+3WehmFA5FpXvqt5Lqo6RooxpBxSYAc1aaLNmgC5aVf66Y49&#10;UiAAElk6gGhZll58R8TWWnQpt9oJNQCgLlVVA4cwTZaHx5g/DvlRajAM0rx6MQocUoyxu7wq7XjI&#10;Zb4uy+tP79L//F//8Nv36Ze//nOpF/CFA4RADAymgEAEMUQCNNGGDoDVfKqlSkscYkqOsGiDBkah&#10;GH59vb28XohDznkqyx//+MfbNJVSKAYPmHN+//79XEvHnnYanBw7AR6aCdgqXhQt5JgMXKS11i6X&#10;S0aA8RQDPTy+IzewZuAMEEIo6vOyIAVHQmopj8PBsVV1uMyLzbd5nhGxF+FsZbRb0XSdx7Y7lVal&#10;1lpq9K3G32dke95lqkREAd29i5+mEJhZAC9TrfOzVA1I4eO7HMYwKkkxMDMJTEMcBM0NpNRxHHuI&#10;b2ZuomqdLha588ivcmrMrNrMjPkNStcjyy18sb32sHW03N0Ph8Ner+WNHDyEIBvhYV+BDk/tvx3d&#10;EYj3BOx+YgHu1Ai2YiriRhy0Vzs6+Sxsg4J2J2XWc4C9burfz+LvJZA1bg5rTxy3Sche32KKhP1/&#10;1rXF+kz0/hj9t35bK9rXxGyDmJrZ8Xhk5t3u74WTvqd6R2Tfn3bvm+Edn56ZzfP8q4pL//5hGNy9&#10;7hn1BojqceQwrE1XVVWVfQFVtYM7er8UAENcJ8f6klHX56Lv4FW4NWCZuTbZH/u+trTP6e1/9qW+&#10;XWfbiPsBAJFN3/qHO7wb7noX+9vyHY8L3cHnOmeDI6B6jBEJzay4uajJCgOjux4vEYGDmbq7q2/z&#10;eB3u0qcegFO6y4FX/b2eACB2rhpgpv38dL6Zfj73RLo/ICISoqo5GODbvOv9UfdtAHUYRrhv+2z9&#10;gZ5Y+h1Etv9lnuc9z08pPTw8rEjRkMlURGSFWK94tm4B1i7QyvNhpZQYY6ebd7h7JFWyNxLkHdtM&#10;RB28uoKGYQXjOeLj8aTArdEYw63IskzKqK1CV5ZXqwhuwxCDhMCAXlvv9w45d6afWkVFgd/aocwc&#10;wFNKwzCUZTID5ozoy9Ju1+l2XS6vt58Og5zP7x8Ph5QR0UBRLdH+JuhO6j1J7mbn1yTA7o64/sh+&#10;HrbaJ+6sqf0dCNANVd64E/cTvtouFwLoGZq7h0DM7KBdb0Zlk+nbADI7gqBXTPv79ZqXISB0tbY3&#10;KGBIcfn2+vzytSzzkHIeRyestY+PkBm+3KYvL68iLTMcD8P15UVFDsMIh/OdLosQs4lFIg5Bbsvl&#10;chHxx4eHbr0RUXuWy+Du0t7g/X3+0B1w5XT5jl5iX40YotkbRgh29AR0Z7TxF5vZxik9DCmA97BD&#10;VTvmbe9gxxgDh105ZmeEuv9oWCGsBmgxrkF2v8LkBH0+GxEBCalTbO0XbXcKa3NVFt7mXXUjOO21&#10;nv49gIDIqx4n+jAMe664cpn2ahqHjpNPKSGyeKhFSpNFmjQz1UAMEMiBzEE0mD8MBw+ZOb57fPjx&#10;xx8R8Xa7fPn6XNsylWlabosWdRUXMwsQW2sihg7MsfshdTymo0grpdWlVFtK1Wkucy05tJfnV3Bn&#10;h999+PD48MBtWKbXUqYyL2j+4fFxSlVlWco18uMxB2Yeh+Hh4fTxNz8AU8xpPBxQ0jCm4TBQigau&#10;Timm8ylO9eWGkjAdD+PT6ThfL//f9duXX/76+fPXv/zLP0VoT+cBAIZh7Fd8Xm7zPJ9PluMqCgJM&#10;yGF4iI3gND9+/O3HdD4+vHv30x/+/sOPHx/SSAyBIUVMwcmkySyttNfbXGdZhBcG8rlMtRYx/ddf&#10;Pl9fb/NUWmtuyETN9PV2/ac//fnTl89FLQy5qbQioNZKNUbTfruJKPTJT1W1QNZERAgxpdTLFqo6&#10;HBIiMrGbuIHpKrbz+HhmiohsBsMgzMiUatVaKyOdDkNbRtSOqMJhSF+/3nYBzx2Ksv/Z3ReA9Qa+&#10;e5dd2SIlesOV2HbX7m0LM9e6OrL+I4CrC+j+JcYNQhACEsEm6rP76/2RUPrt01LKy/PFvHbSF7Xn&#10;0mpTRSZjFNUYcw5MRIHYFG63WeaWiAMgAQoUIhrHcRgG2ySIELG13jkE5h4VkKqLWIePAQCuFgAD&#10;EodIHHs9GjvLruNqrDkgKikZAiI7gKpptCIiYvVyESOiIK0lSog4z3NTn6apF5EDUkBy109fvlyu&#10;11KKqkbmQx5SCki+LIu7hxB6v9R8NQuGawygqoRvMEjVXeTpLZQiIrEGHbTlgr1Fi44bhr/v3Z6M&#10;bZ8ItVapDmjohgRMpLDHXUi4xyFOvam70jKoaENE0Zb4DaTTd74/f1iWMJ5++/D49xQeS2XENItX&#10;dY4QDzmmCCiuTtxEJ7T53Qn/8x/e/Ye/e4zt67/8838Xfxa5IlRGQVAkRSRiTZTR3dwFwNAr2KR1&#10;KnWMej5kdfx2vTWYTtP816/f/vKvP88Vjw/n48MZCH/+8sv1egXCcRyVMeecDzkO8TZP0zyXMteK&#10;8XFEQHAjx4DMHFJkH1KkaAil+Ty3Ms9X5Ih8Hg9E5DF4UxEJxBRYyvL8cnlpIs1LNTHmfIghNa1m&#10;crk+dwdQSgGAGAMzu6uLtqVpVTMwVUJKITBwa4u7YxeeMiciA1SHQJxjAgCtq4hcT/wUcFnmb/Ny&#10;uy5EIeT0dBooDJzcGrg6OBJh5uDIACufEgBq58Na6R/3gBJDgE46BwBmhTautj2w/pXjhNUjr177&#10;0PVbzEwBobMOrLPyPUHtLq1PjKhqq62P7eHGtboaIMA90upnuluT/pC8ar7Z3n/aoW53D7aaql81&#10;u38VedznRYhIFLpfJOrM9eut7Pnn/fv0X7h3Evun9B1ZzaXeP8jbpxzHUVWlVFMNIUQOANCsqTVz&#10;QQIOyNzRRNaVDe4j6bc31J4nENzxN/R73o1OD332uEqk7bjT3UYQEYZdHtlU1Q2JiJgCfgcu2k3P&#10;XsDeQ97VfpVKmy+4X/zuqOgO1NeftvTO5EouE9zQQO7S7Df1tvvACLb4tz9b550negt2DbyjZHMe&#10;AFxUTZs1MZPNcP1KNQFgEwpHgoDUn5XvCFH7X7aodN39FHlf2z3PdPdlWTrC9t9ck/0TEbaSQc65&#10;ltu9z/btOKUh7bUMupsv0n7jEDqky7w326DW1m0xAAzD8O7dO0S8Xq/3l6ivT39bprfduT8VQ8p9&#10;wMDc9k00X1kx3tpEd3WT9cnByVd9enQcKBb1GuzhMJrd5jIv4Ih+TlnVRUsfKeynhYlI3R0JLYcY&#10;xkDAN5uWUlqDLjjrjkQhURjyYciH+boAkAOI6jTVl+fZTKZb5acHMeIhDeMxskstbpa6Y+9CUtjc&#10;XUGJIAS6a8r1Re6jqsCRtwT+DbXu7mrKvB4lwHXk5lfFjvt915WnCgC6YiSK1lrr4fTGq9n3vP/9&#10;fpRuszbaYzWEFUujbu7QJaeJEiIywpDYmBHBRMRNmkVgEfvyeg1/+zJmzJHPx+MY3FWJQ2wlmRoj&#10;exCRiGFPnltry7KkfPzxxx/B+4321griSu/Ufdn9r0lE6AAI0mSvcP3KZG3FO++VFKQ+icprPcDJ&#10;1/oXmClRTMMQyEyktiam7lhV57nPF2z6nHe1P9rgGLTBp909RGpFEGAcx3EcO/gA8NduYr+A99YG&#10;typSjLG20lXKutsEgBA4hNDk1vNS5L4gq+5Lf8798XiDu6s3N2OmyIE4a9OqsizL3Jo2I6fIIYUw&#10;BE7IbHaieDokdxexyOiur7fbH//6l+dazEysiZu6VFNzMfeRBhVQUzdUJcMevuG1XMvSpmWZS6tq&#10;Vay0iF8JkwAAIABJREFUJiLn5NOtIOLldfn85SUDDqhojobLdQHkH96dL7lqW+bpgsGfzofxcDo/&#10;PZ4fHvIhhxQ5dqquc1fJcVd0YV/PUmKOliXC+XhI40B1DqZWlz/96U9//uMff/vhIaXEFD2Yuy9z&#10;TbXWMoMpEyLYeDz88OPHx/N7aUtkP5TT03weTuOHjz/8wx9++vjxI4fcWq3lJm2Z5xmtuTdwzccw&#10;q7xenm+fr6XVqcxLLap6W1xEEAk4hABEodY2z19epvL1Ml3m2ZnUgQBzyGBo2g0vABihdvwzEMdx&#10;FKpGLYYwHg45RFVtpfbiFNwRsxGRRUvp0Jt+oRsPdtN6u9ayzAQ25mFOeZlKrUukmFL+1eHs+k8O&#10;ul40QHdduegMDW1jwFYzc3yrXe6Bzf5u8FYoxz2SgZVwaMMHBo5GKVm4m5DvV6Pf7u7yAIACcyQz&#10;ENPbPKk2QEspTfPS2xFA6IiUwpiHfBjneTbz6Tq91hcQjUhDykNMw+lMBikOFKKqlSbmbkiqzkwA&#10;1G1MnwYwA+51567MggjMCMDEiQJj55iDLnzQ85kQiREU3RG0S3UTguH5cHakeSlL0TEfVFsMAw2Z&#10;cqyirTUC7Aj5GIMU/fby+nqbllpAfcjD6XTIKXWI2VY50taarWMpbyTMZoabgfq3buI+NPUeiIEQ&#10;hk5ZvE9t7HkdbB0FRFwLYm5IK6G3uflmixAJV/ZycldA2OO3/Xjcn7Td9HXvE5Dfj8Nvc/7YdNTW&#10;PERDoJB7ksOR+7MFljK9nKL81//w2//yh7Mtf/v0yz+V288Vr2oLY1MxAjGTQBHDyutggAZezRf3&#10;BmiBmls1FcBLLV+eX/LT5//2z//6+cuXY/owjiPHpEiOkA6DoQvadVqqSlYBWhXovXMQu9Paeuo0&#10;8ZxSShzmaUrMDLmVKq0DBQGBm2lkRohuwjGEkF5u8+V2/ePPXxUQLAqw9+gwDIEglsswDCEEtSYi&#10;nfvRzHIaVbWUpqqIFCPFkIfMpe63yOZ52RwVJ9hExqH1hyUiR7xMc1lanWVaLh6CAL57HGPAR6ZA&#10;yCG5ybIsKBA5pTjoJmrh3kuctPotaXs3xaxrOSJzRH+ba6KtlbfvuneyjrtuQ+9E7d9P28CD+ndz&#10;C3Q3y7Sf6fvESWFrkoCLqcOKDG7y3fDofgS7EoNv5H5wNzixZxT9F9ljjrf7tn2FmXdlCEdQN3BQ&#10;NwOHlXjTtl8XNzKz+5zwbUoNkd9M6h1Fcl+fvYuFW/2sw/Zx6/O078eB7td8+8uv9dZtG1npTZgO&#10;D+vehZlDjp3fXDfy3BhjCNsteKPUXN+QeQ03+3Bj/5D+of+uVaK7F24zKr9Ks+3uRXvBD3v/0ERM&#10;RCt1fZW9PbLKJxB+dw73dQ4x9r+rOxCCgnUS+zUGdjXTLkRG2G8NfP96OxWOsMsUufWQvfcH9p8K&#10;mzxGnyp1917hwq0veu9H91WFLTrvE5yRAzMHpk6y1texS0/0KQpz712gvvvAgEimoOIcExGtgxQd&#10;qHN3rXq9o3Pxt9ZnZea29evcHVZ2ULI9n9kWYU+bpbMygiMir41Kjds675ln/3055vU+OCBin7l3&#10;8GCkKgckP46qOs+30hqHoNpHE8lda22X69XMUkojcK0VHDMAhzjm6BoZ4Nty65dFV+LQ0J+EOatq&#10;LbIsZboVFQghxTAUw29zTa9lHOUhBzMj0MTc9w5Xjt9ZVf2udblfrv1Gd/zwXk95uyC+iscgEq1F&#10;YTOz8G+Gln3lg73riRGZS2utlNlAmZkphhCIwlpkM4sprQfyrbDl2skTAABAwd1WOQF3V/KHx9M/&#10;hHC+zD8/v369vJhzHDKkGGIAlAr0ZbrCzRj1fJ7+/of3AagiFtHbNMV5Sjl3QWQMEaRJkXmeI4fT&#10;4XjIw+VyAwCRatoiQw8fW1Xa+vxmDp06hRgJ61Lw+3pQf3WF+r1jYLZRTlBA8F4WMDPVTUjXJCAz&#10;0jruj0G03qa59fpRYBPtZQ2iN75SuqPIurvgkgIdjkMXRF03wtTf3FY3RITf8/riXZ2F30gvvsv2&#10;O2EvQKd9ty21gw7S4Y2Fdu/ea2vqgAbQZZub1SLTUgX6fBOkFMacDnnoSCJTh27+AtVl/vnLz88v&#10;L798+1k4AwAwcciAmVoVFQeXGlrzpWqR2lb5RBfT+TaJaGtNDRwZmQAiUJAGx8PjOI5M6a9//XL7&#10;9u3j0+nHx3MwcDVmzBwKu5uKNQN/evfh8f27dx8/5uGgbs0agLqrRqutap0Ba+y6Oo1a8eX2YmZk&#10;fllurS4vX7/N1+fzISEwAJ7Pj+/f/TAMw+KOyLX1c+VuTWWJEc+P7x/ffXAP1yLGlM/H9/rRVB4f&#10;Hx8OKQcwdhAxb01msBLRUubA4TCEBuXL65fn1+fP376+XF6v81SbhPCQY0Jkpjyc82k8IFAp5Ze5&#10;5dNDDUEdySFyHMJgqnjXwt3kxwkRQ04yiosS0WrPVZljmxU5ERFwVFUmZmZgQEB3A0fCsGo3OZmp&#10;NzFRcArUT5GSk0fLOasbgCAFInYDVXWT7bQbegdG9FpJJwb6zox3r+0b/+zunnSVQQu/uibdZIW0&#10;DkqIWy/wFWlTWeD73GP/wT3eMw2I4I4IAZwoDIkz9/osOAEjRLJgzQDA1a1ZLXVRq1FKahAiIRZp&#10;3fCqaneFgTMzI4Tuw5l6PEwmS+cYMzNQVPeIwI5shuhdfmkd0O+2yK0rZYpaRzq6grqN46OYQXOp&#10;rZaiS6WzhRROj0+/fPpSu6qwOyMF4mpWzUuVZa4qms/xdDgSwe12MbOuntxjSbe3cvB9vYk3qote&#10;/NWNp1BV155H7MWjZubIyhT3EPH+3fZd7hFICDEyIblJa1JVFdbx8rXQCo49JlJtqgxgiM6MW4ky&#10;dDC5g5qj6Ra6mIfx8DuO71WOYuTOqpziGPKR0xgiu1W3GbHJ/DlR+/2PD//p96fzsHz72/94/vzP&#10;4DPYlXoBGkxhjWWZ0Q0gMhLWJpdS5mURB6KQx2jEYq6AXy7L+MuXf/nXX8TAdalq12m+LnOI4Xge&#10;a62X6UKES13mMmO/ajEeYiYipIaAjh0EWHNgAmOCgTmkGAKJjAtgCAmB1aGUwkPKKaJRyKnDFK1T&#10;2WA0tam22gSZhuN4OBzevXt3OByI6DZd+s71/T4Mx2VZtC09s5aqChURU14dRu9uuftaATIz16ay&#10;R+oGvtTycrkhMjDXKj9/fbmV5XTIMcDfPzx8/PDu/bsTu8lLq2UxdgbePr/jMDu4jkIIoo60GoLW&#10;FMBCCClGNd3j6T2wA4BO/AWb5FdvGiBi7+/DSvawape1Js0dEVduwO/Z23e7uSPTRAQIaVXgtq6Z&#10;RYE5BOmgOdUNCLoSS+5ma8+v9ru02zK/w9X8Ch9I2yxTM0cKHMjM2k47TiEQb4Gdb5E9AkA3G7q9&#10;eiawLEuK5L42UxzeptrqUokohbWlA+aEyBzEFLYxp05Gcm9y9zzhLfDUniR0CXYHADBHAN9oNnpR&#10;Z49ch5xrrb3bdp+fN1PsBfP+kV2/BRzunnlfzM1h7Lnlm63fA51fxf3/lkeuv7Z9h3VAa6On6xXB&#10;LqixxVWqqvx9p5Q2QCAzr5SmCD0t6xSQItKFMIgIQkAwJOKNa8dXjKj13Gn3cIx9gAkRugD0xnq6&#10;jwlt67ZWA7dfFjakRA/gfId73aWgAABEKaUhZSJytdZaF5Zcg1EiJAI3INz9pW8o0NX1Aux0V7b9&#10;BwBdMzCldD6fmfl2u9Va12zTf02dTEQ9NOcNlNt/u12Uwr1HmeTdqSD8+vhtrz38RUTaSEIAAdzJ&#10;fQjMFEXkconLUsV0wbkT6iAG11Zaw7IAYkqspi4FCDNhjOF4HHOOhaCUUmu11RJGM1+WYooqVmsr&#10;pZlSjHkYhnEcKYWp1l++vXAkf3c+xpCZU0Q1Iwbm1B+7tdaaqrX73wKgo30A0UG+b7jfobXvbOCb&#10;SQzhDem9f1FVxzwAgHZmZ+q1Z3bPTQURe+0d4N8pN6ybcCeYAV0uArD/uVpFpHHM6XA8PSowTfNy&#10;rWKQxhyHYSACJFP2ulRz1aXi508Ph2M+jIpURUspWQTQF2/jcCwir9dlmtvpdDofT63UslRAFykI&#10;GkIEsB54rZfCzF0dESAwEt8Zlv2qrve6SodO7cFNJxnsqrMA39kHAERT0dojDCJSxNLkcp1wAy+o&#10;qtlKnEtEcLdd93FnHxSPMQ7DEFMAU0cLzMW+a8rRnfQIbNRwuDWxASCH5O6tiTuEEFPKZlZrzUO0&#10;znviW4mdnYiGYdgftRuH1fYmNrPmwGIGMpdlLkVVkZyIA4cQQgqdYhQIfJbSWgvDGHNq7tfra7P2&#10;7sPT8+ylVVNo4E3scivX6SZiyXNrbSllaT2CdUd2BFIECBhyZo4hUVjRfeUyH4/H0+lEaGW53ab6&#10;4fEcDweYayauAL2tF2JWCLdqw+MwCeFkB4aQIpjWWlQWPCoHiKFqm+bp0kpBgEjh01++9mWc5+V2&#10;uc7zrE0Yod/W4+F8PJ5SitJaDJlD4mAxEFhFb2NOavbnv/x1fpm+3Z7HcTykGMY8xtPj+RQTuhZD&#10;CBGPnA8HAq3kFcAIHWLjCBTQEAzAKDiwmh3TMaUEQM0rODY1tBWMMwyDh+DITZyAyamVcjgMa8P8&#10;DjxMRMt0W4+ZaC3FfZXaoIoEGgKyowMzcMAAAMSAnFbSFSIkI4rEMEZiN2virjGwEeIG//lV0tUt&#10;MHME124PcJUjJvCOMF/tMyIC4A6t3C6C3rvsDVDy5tv3W1NVvMm8SCkNiCPQfuV3p2wbiqpprdLM&#10;LFggSOZoaubKOfYqTmP11ly9zNLKZOYxxjREiGNLVTuiG8mRRG0pbZrLOh3H5GaMvPtTuEPrrEP+&#10;gJkDo0dANiMA7tLc6IjIAIjUjZSUpc8XgHegiyFQRNDSmrk1QwGvVepifTIf8PXl5du3b2VZcuBu&#10;QLQszeEyL6+vlxRiDjFH9rbcbte46YQRQYwxwMYbrx5WeTDmbbyoczHsdn43fat3ZidbBe6ZEYBa&#10;k17N7N55ZS5cuW1wR+wTETKbs5maI8IbrR0SdAqBPX7juxMQQiDRtaD9/UhIOJx/S3haBMCJQ58n&#10;z8PhgBzVismMXhib169/+PuP//j7Y4TX5y9/XaZPQHOTKXCvn/XmSewRGxAvKqgo6td5eb5dapXI&#10;YUz5dDoYBClNjJYic9EinPK4VGnqcytLLUMcmNDIHe1wOtRa57KoiFOMHEPiEELXIUZzc2nNFnRC&#10;J9MPD49OWGSNKRMHRJZmL5dXswMNiQlqrQ5SajWE3/32JzOYF8WXWym11ooIBPbxx1NnBexxdhff&#10;IIIeZKt2Va6osmlVe0c1B+a4ts6QACgy+IYqZOaQExCVWpk55zEg11pbqZdSihZmYtV4HJ/Cu+MQ&#10;mKDFaNXMjLzHEIiIvb2731UCJiQD6SIY60EJb4HFdz5bt+3vFmb9r5uVtXlAay4EnY0wxrgrJeid&#10;rtHuX+8zNMQ3LA3eddh65tlXsn/6Ft/T2+G+6xd1E7Anw3v6seMD7w8xIq4qAUg92VRdu3kI3FMV&#10;2MiC+u87L9MOw9t3J+dcS1uTDWRH+pVj6NQytlHhhxCWae6P1ClrAbpyAwO8ITD31BERmcL+5HhX&#10;og4c9ohkT65aazkAkodIROFuF5roJku9Fmn6GuKeNeDKPdpzxjfaSbwrZgMAhXgfxvmWSx+Px1+t&#10;8PZ4G3K3k+cjhpCIjMD3/kn/BDX1u+zx3uEhro0LdVuj3i0hFlNEIEQnJCAkZOxZU/8eMLOmouLW&#10;SwMbSAIAVmExRL8b9dxXvvtXAkRgAHdbMzyzFR9yv1Nv8Tr2gwQhdDX5ldOMwnf5MLz1mXGfuQKg&#10;PrVP5E3sTtIDiXqjCLvl5A2f3LG44zhKc+46Ih2ls63kflb3Tez/t5XqndO/84j2vYZfdyN3O9D7&#10;vWjg7gyIAJ3CwhECAgAkRE3xdRxKkblJWRo4bRhyUG2lCQVhqgBQnY0QIg+B4xCThScapmm63W5d&#10;ANAdRUzNmomq9Jg7pUQYV0hnoNr8dZrDV0qBw7vzEAgJwASAuqZojGHLYL/r/fZL3SOHnjvvJmK3&#10;Tpv1W1e/n7j+T/etnn1Da13HqtUaAzKnEIgoBYsAYOorEgTXxo60twTl3gAC9y4nOvbBGiBbe9Rt&#10;aRTs8Xz4O/zNVJt8/lZVVaoadk4dM1hcVIU0XH/5+pt38sO7HzinbCOY5BQBoBQHWqXqU0hPT+9y&#10;PiyliggSqLacMA9stS3Lwth1W7ajvZkCVd0Hp3t5brfzgddCGG6QBHNxd2lGBIjcm2/rGGpAMDAR&#10;XwEC3JoutRTRIcYYIwKLCyL0WAnvLNIeKvWviNQQaRxzSqG7POh5u6+KloDogN7914YO3cPHFb1s&#10;hhzNtHs9psAU3MTUCaOj9v6ze0fEUT9X+5v43UsdzBFcm2mTNs+l1qoG5B7YE1OgdY6X0QmNIy1q&#10;jIYMrbZSK3J4eDj//Pr5+eVymWYHFoPbVG/T3MwjBHXrs8pOHDj2ItlwGOnutQfxyZgCiwihISJE&#10;LiaXeXqIIRCqmpWiBm58Lf63b/OX8uUy/5nS+NPvf/uHn35zGpzlhrIgXY/vziGERctfP/3x66fP&#10;Kcbz6fHyWjr7t7RNVQjBHE+nh9PxAQBKKUOgsjSAFlLuwxmtljHyYYz/7Y9/+r/+7/+HjZ/evwvx&#10;wOfDw/FwGuJhTBRIrAFwCIRxBGeo1qZlXi7Sqtj8+vo6lcXA43h4Ssfh+FRKk8oGBAqisLRlmtZO&#10;1OPxON9u0+12W6SJj/l0HI4UkcwRGWitMCICkxEBE/cyNLhbEzPjDn06hLfRr+2ou7uDMAfC0Ofi&#10;iCEmiJHPsQVm09bpTFYzQivuprWG5DF2IOJmWAzd0FdIC28Yb9pnau5NEHxfju8xWEdvwPev9WeZ&#10;wNT6NYwhpcQxhhR1nnugsk3brpjP/m7uHmPidd619W29k8VyANAqIkLkYIjeQ/zoji6q5hSCrwrS&#10;yswxRAzsrfWBMdv44WKM6ObmZNaXF8kzA7uTW3CMzr6jjnaCAIBWl+7UCAjQ49p55VLdxVwtEh+G&#10;YRzSGGOKPM/z169fp8uVOZxOp/ePT+fjYLXclvJyeZ2maTg/ZgpgLtLMhTn1AnRHwHV2ZFXpdmgP&#10;aYhI1Wqt/iZPtYbBW6ugR1xEtDp6VW2t9Lphd9M9otN11iaItFprcwuRIhMzB0xVegwsbgC0y2J5&#10;jIEZifaQTDt5Zv9B3AoB3UiIeKB4UoluiIzIlClFTgSIpqYNrKDPzPr7Hw//+NPDD2ecvv3l9u1f&#10;GCdKZirkYuDgxBQCJw7BzGqRxcygLtJutZbSGDFxHELuTeha6+vrdZoLhTSMJ6CEWENKMQ0Q+DZP&#10;1+XCjJRiSokCU+CqAgB7fLNmqKioCGDQJRghBMYmVpZpWRZVZ+fFaik1jVACl4CJsLUmzWqtKaWn&#10;w7uqertJl1ItrToigddadaNG6OlHjDEE0mKLLdoEODJ6YO66Q6JLK7Uupe90jmmLnyhsOvGOwMzq&#10;1lROhyHFvEqoIBJ5TEiEt9Y+X1/T1/jxfDrlcHx8aFMt09zhe71NZ2i+AYlEVrJ4Ykwp93xN1ffW&#10;MtylTKoKG2ergq+tbnC/o5uHbfh1X2e8gwvuoTn4Krjcz3e/vUTkRLZFukQERLq26Vb9upQCAKit&#10;vJ20pRx7UWpPJLoN6sFoHznb24+/+mYAUEfbQ1hE2qkF1rblhoHeqtFNGtwxeezZYy3zHltsRRVQ&#10;1UjEzJE5Mot766Gbak9o+1XfE9T732hv2fe3TSHAXTKwz4o5rYJ4vQbZ2/3dQxDRXjLfLf6qgqdq&#10;tsJHOzDMrcJdOLun3738t4cF+1/6o/b8uX+xJxi9zLY/576hpYmv7bR+dLmHdCnGbm7MrLdke/zn&#10;7iG8ucz9DbtGjJk5dfaCt/CuX/MuyxkcgJGIXDolO5hprVXFKXCMoUtw9bAdcGuXbHndXXmMNtv3&#10;dnj2LA4AfOvdmb0JqfvWDesaOPsVSCk1WGMwc6OO+0cwBPo+5di33gk7+WS/cUgbH4hp3+ue0e11&#10;kL4ymxG3Ljaw/9Ne3bi/CNiF4xGsy1SaGTjxGx6J70YsBDZMiK90IowEABKRxN0E3ccYP5we3egy&#10;16kJAEizGJ0Ci+lSS5U2cQghHIaMRKwNFIMBIqZ0Wvd6mTuD0bYsfd6jmVmMlOM61kKoKXAFuy7t&#10;220+DClirGiHxCKtLwwiphTXBZENMLxeI95Pr66Q9bdz28+DqtoqUgxhuxr7Hn2X9Lp3/GFnUVI1&#10;kbrmn93i+XdXwzcqICKCbRKy34u9j99d8cb8aNVhmm4559Pp9HAcTqdDer3VImBNWq9POCaqUs2k&#10;WATASex5vh5SGgDGlI7HA6LHiGYg1mKMQz6mlFS1lYLIAI0I8xCHMb9OUynlOB46QWsIoSuYrnUD&#10;M07Zt9cWHxAiRoq+KW30anpfTxFjRqJeUXr7EQ6oTcw7d4LcpnkpjTCstTlYpx/74pdSVhzbv6mP&#10;ANgwHDtblWozbQhmBvfX8D66pbvZPHgrGq7Gefdu+7+21tZaGAYk2IubqqvF2I1Gr7hPUtdvBlaV&#10;uZbS1IEieqIwcAzEZlLFgSkGpDEGMmecZSmtGgKitVbF9OV6+eXTN3UKcTQPBikwVxCiECgGJOYQ&#10;aGVtjhTfnnxFggIiDkNSVZEK4AxNBKbl9nKB849PItLMkIKBXm5Nfn6Z7PgsX789v0Lkf/jy8unb&#10;848P4aeH8OPjAYrAXGHQcpnn1+X67UYU2oTeoOkeAzAREbsZHI/HcRznuby8XM7jKCLLUo9nAl4u&#10;FxgpnQ7j0+P555//3+H4w//6v/xv/+U//0+n0+F4GGIAgsagpkWkgkkT99pquS3TpdyeS51c7XV+&#10;mably9fnby/XUk2RpcGy+F/+9JcOZhliYoIQwulwPJ/P022RpWgT9KWxPxyPj6d3rq5t6Vg1RHdQ&#10;xD4Az4lCwE4E0GdX1vPQv9jNaa+y9UstOneme0QGMCQjMmI/5CESNjFXQddOMn9fEdgO9N5F2coE&#10;4NvsBu2Y7d0Q9a7fbqvvIwda219tK2Sb3fGmxBTVDNA5cdIOy3xrMYVNcWe/Oxgo5IhAHKOaNVVH&#10;5pgMEZxMQdURYw7R3Rs0o4aGUkRA+m1BDmtmyhFDNCB3FAMyEAdeOz1g6wq7u4pI7IULRARAd0aK&#10;gJGIgLvDQiIn7JNCBs4EyECE6gCGBoZO6B4gzLK0IjGn8/H07vHpdDqxyzy1Oi8A8HR++PDu6eHh&#10;IZDXUm5lWWpjjsfjMecsrdRaid7MTg8VdvXXtUG1OfF9j+B7IMb+UlUKTBvRF5Jr1VIKE/cZhD0g&#10;sW0caf1E6MCHfeSny4SSu3ZQXRc82KK4txmot8/dR6sQ97glIASAAMTAQGyZIyKZqIOaNzINpOTy&#10;X//x7z4+ZdKXOr0u8ytzCRkosC5zb4QAE2FAZFUtpSzIpbVbrUUaYxhTPo6HYx5KWTjgPJdv377N&#10;tyXGNA7n61IixXEch3GgwF8/f5nq7XQ6PD09qBszHw4HltYREc0UTZl66kIEzsgxcs55zMPlcpmW&#10;+dvler3NTjzGMVAw1d8//tiLFoFWni4MfDqdEIAVYqDTcYwxFmlNxV2n6dZ3N6a1DxtjHMc8PIyI&#10;2Jp2tURmC5xijDHh9Xq93W6IeDwee03IzEpbQgiBqACoqtcqpksp5/PooNK01grgMcY0Bmaql5dP&#10;356Xcrs+nv7ww8ePDw/YJRdbt7Dfqbrh2t5Bd8+cc44AvtGcvAWm+6ntILf1K7hiEfuf9/A/uxP+&#10;5rj2qfHuBQDWdKPffPt+ZjbCveOxl07NjIHvMzSQtUa+J290D1rbbppvFKM9XDOzniT/2ysH0ImM&#10;BTd+l7V6epdi7Q/TWjuejt1hL8tSSunp0/6dQEgUgBgAyICZE789av/c/lbDYehRAn0vCG7fNwH2&#10;gutuIPbdwTWlARGZpqmUMo7j8XgkonmezVqPh81UZB3pDoEDrjZi3SamEEIMyZZ/J69TVbO3YPd+&#10;K7sD6xbn/kdut9v9878956q9s/qwXl9QMR64r7+quisAbBQ+1q9d73P2koG7ty2iXteAyMAdgZjd&#10;rbPBuDt1WOkKOMVONiMiKh6Zuj9e+3TdtPXVdrDvor43ETPY+op7Rb//q2yCY7tf349xxx+6u5Sq&#10;qinEnHMr8/1W7lFmr6LhNmGoW2wUh7wdaXNbp70MfEhxHEdEnKbJzLrMd2utlNJbPZ0XR22l4aKt&#10;3tHvBW38NLAVFBzf8kkDT2PqSfvuEtZjcBcWIyIB9oy0eocFu5lE4qfT0YEDV6xzN7+qyhTMbCpV&#10;pCLiMAzAEHIK0hytOgBA4AG2sUZV7WO3MUYhqc27kHHkmHPOuWtpTjwmrCQi01wv88JgaMvhw5OZ&#10;qTbm2Ns8neLIvdmGKXLvTXIiWk+Ib83wfX+ZeL8tBujbZdwP5G6vcKt3pByISOSNcAgR52UJITBF&#10;ZjaDXlXZoApvsxn9kRC7GLKrg6iqepX1THQVuXFIzORSTaq7ppTGTBypqhhYd+pOCOT5eGqqX74+&#10;U2mnGD8+nA7jwIyc4nydSinMGRGXeS7VSinx8OCg4JRSiJHNpLWKh6NuZYsQiBFVe/tU6hZi7gdp&#10;FeoU3yYLdG04Y8+od/jDeoQAkYhyiMWVlQ27QVtEJKQITZCdCLhLdzqISF2W8eGI34dKu6nJKyQV&#10;VcXNCN3MKIZf2bH9mfeYad/BGGO9zd3+9I/Y/VStBbfcD7pqiKObxxB2d7Z/w2Y6kGhXZlBVReKE&#10;nDmkQIHA3dXNAJyCoFOO5l6XqqDHwxmZSinnx8f05ZuZNXEixBhziCHlm0+J+15FckCnVVMbCAC8&#10;jz+4d1QIIYo2IooUHNSqqjvRGHJSs1tZ1ABDBKTXy/Q6Py86fm52nZc4DvnLi8ryMsL4n3/zn35s&#10;a0B1AAAgAElEQVT3oS7UrnV5rdNliZ4P47uytNtV0FoPfVRkLsUUch5jHs1c1a/L9Xa79ctYSosx&#10;3urLZWnHMDz8+NP5fK61juP4v/8f/2fEISZAgFpupRRpc22z1qLWSlkur8+vL5+m6wtIiYlSYIh4&#10;m5eXl8vnL8+3qYiFpcg0LYd8hi3aVtU2z0Q0DENGeHc+HY/HZqwKTBkavr6+jsO5R3scsNdVel7H&#10;bq4GANR309YOGwIgGrgBALuzg6p6qzlat5iE0FNElVpLoeFDZy1TVdXmhAAUow/DUFqtVXyVPdor&#10;jWtqB/gWxMP6dXfYQ4IOP/SQMiLuLtXuRuz+Xd6UPv0PK2GitdZE6+vl0nkyd+O2f3TpWk1Eqlqr&#10;LEvtg/15GNxd6jpJNA4jEYlIHrh7pV7ASiHu3mfNkxFFBN3JrUkbUmfYWEfFVgEkk04or6oMruyh&#10;XymknoXuhVkDb6oichx6sk1gKqaqrqSI6JqWab5eryc6hxCGYUiRtW6dQ6RxHHPOCDBdrp8+fRJ3&#10;IhrH8fHhIadk9SZSmVFVu6H2XSC0x07EexVV7yA/+2Lahixbw1c03ERKe11brbXWMO6cCGEPcRGx&#10;i1gwcwqccmAE0SYiRHEbLXxjKQaATtywlx5wY7+s1yvA2gxk5j4kjOgBkB3AgCPkTEMKyRg0lKaT&#10;lMshlJ8ex98+vf+H3x3/9Y///fXz/zjl+eGA19fbdC1xGB2H2CVBTJTgWtu3a6nGEGKrcruUskyn&#10;YcjDmCIZNg9U3f/8l5//+C9/zYfHh/EUQaHe0tMDMBqYIXCKYzgMhzGM4zDEEMKyLDpPkenhdGbm&#10;siyXeulaSqT++PDww/sPgXm+3r5+K68v0/WyiIEjfIUrBYwx8M8vP/2YhzE2qbooOZ1DcgRnml1Q&#10;VFBfl+XldqWA4+mYIBg4h4CRbSUkbXWe+AwfHp8eDsevX5+fn59baZiMHc7HGM+nzHS5XS8v3+b5&#10;9vT0dD6fH8/Hz9++lLYM46hAzy/XsmjIw+ebjBkBoLgEZh66tmy9ap2ELovOJSJpIDpRCDRe200C&#10;iZEjCBiAJgAkhGh5GAKzSPNFUkoECOZTW3CtHJD16xVCCkFtGwVbi/r97KzQ518laTlnoxXhZma9&#10;uNWHncIxmIJIW22WYXc9Jo2pCx0hmBNhiomIbrdbCIFQW132wEubEmAMmZkBTaSaibuaoTVQ1cCc&#10;QwS10mZEzDFWMQQ2hS2Fy95J5CN3rELPqbrKBxFVXfkka61dGi7GOIxjx+0iIGFImRCxatff24NR&#10;kba4e4xxHFNbGiK4a2t9cZCIAWC+XFNKeRj3RSMicABZBfFUlSmGQIAuIs2mnLO7SWshpD5CdTge&#10;Fi+32+12ux0Ohz5q1aGekbI2baIhBASW1sSFyKpqSilzatYMgcG91WmeDjnRHfBMN41BE805E1E3&#10;zTHGriC/lAnMmCCGQMwK2ESkKXJQkV4N2vNkVT0esm0VdxEpdSGi4zGL1JRSCPT6+nq93kII5/P5&#10;eDwGlNba9XrtvCA5Z1WttbJYjMndS2uyKEUEIBEZ07zavoAb6yYhuCiVVkUEwIaY4mHNakRLSgkR&#10;al2lOBy8qFhbw9OUuj3t9hcgj0XE1NyxqJcqIYQx587yvEnBBRXsYrOnOJCCLp3WF5hAtMpUYkZV&#10;BXNGIApgoqqmOuRDv1u9yL4GhQZaawiBEZsZuvdEl4jykAzB0TGF2uptujiCEzZZQNa2Q4gUgFVV&#10;tXI80IqjJIQAvuJtrS0m1rh3jcK4tYW7DIt1cQ7CnXbimN9KgP3V3F0cPHbnDxRUlVyfBn9I/FCG&#10;68VKKVB9WW7TPM0ulHJiGg4jhTgt87Isp/FwPh9zSigzIYyH9G4cPn39+pdfPtUUPozHd4Fjo3TI&#10;rTWxZhQxpVpnFxJppU2itbWLtOvy7vx4OD2XJaU0Ho8BCF1NSFvTJlzHqrUUQ6CualhVlrldfck5&#10;Dyk7qJTi7jmFIfMylxhjGA/mUmtdag0hpBxcGwfaXHiVLQ9nCj1FzzmamZqoSSegFTHn3rAO/YqL&#10;yDAe9syhY6UQ2Z0E3ETdKrgTUmQWYHHzwUOMiqfPX9vn5+unz9dlWSwWswdSCCFVb8syN1cKXJpT&#10;IkrxGnieL4fCdBoPgFBaYL5er63KDx/fH4/n23URryGleXpx0HGIKHR7viHA4zkjLlFNSq1UeBx4&#10;iMwkDmwcc+qtsFKKmwGh1tJa86V1gYqcT72AVUqR1mIeVLV373vkobUuIo+/eV8qLGYVaDISABcn&#10;LQaxVQ/BEdjBVAXAx3EQjKUUk5ZSGlIEcBVprZ0DnCMN7G5ibiExAJRasN4302AlagJostDanVm1&#10;wwDBAQPz+n2E6t60ERFGhjjW1lyUGdioswfFEMzU3TpNWk/7axUiGoIaoxFdq365zM+XhSGehgEA&#10;mOKYh2OOSF5sWRabq797+qGUUkpBptN4MND5dlMtDwl+92Gsy8Pnl0IhnY4PIWRtMtL7XmpwBFUR&#10;EGdFRJKOGIb/n64365EkydbDzmZm7hGRSy3dPT3TM30XPtwrSBAoQg8iQUD/gID+Bv8kH/QgASQI&#10;QSQk6l7O0jPT3dW15BKLuy3nHD2Yu2dUz2WgUciuyszwcDc7dpZv6VICiAiMTliqCrp4cyvMOoxp&#10;2O1kGJtXRJQYiw9Taw+Tx7v0+v6Lb+huf7hFpufnh0/vjvu3++my//6dfSp/fnr8pPOJvYFqCCGM&#10;dD5fEtHz6YnCTimdtQ0xYeCPn979/sOPf/jw/qtX9wWG2VM4vLK5VgRr7CnkSM/1fD5++Jtvvnz3&#10;/e8VJgEiitqaWRtGOdb5+z//lx/f/ZHC7un5wdUC03w5I9gNjY7C7elm/+p7OP/uh1Mu/uawf3t4&#10;88U3t7/aHyjEwxdvn3L+v/7Tf/rw4UMUOD7Ph3vW4+Vvf/kNKT58fCCqR7vs752sbJUM9D6tEzvP&#10;WrdWnyMauboaa0Dd+nStWq5ARCTEEtzVO7dBNxEm/3j6iMObOAwwD61hCgEAno8Xa04IxGGqVosy&#10;swjHjgghMOgtRZ9XmijUcnNzczjsegsJyZHQ3adaekZPQcih1trJ2Tc3CzDBLPaqz0wR4Xw6hRCa&#10;Wi2NJIqwWY0hzO1yP+5u9zdCPM+zltbAUTjSWEo5T5OZkSBGqlAfTg8yh95QYCQzaWgxxiHI6fSQ&#10;UkoRTc3NiRfJfoYch5Fbg1riMDCJqg3IZpRz//hJVc/njIgxDuSZyAXUtQqGmAgJipfaoDf+hLm1&#10;1nIh8N0QK7rVClYAQIiApCjUCln9/Sk3k1fj/bC/36UDGzx/fPw+54tlibpPbQzl+enDj+/e/+nd&#10;++PjLET7/TjsBGkGyiImyIRqCuqVkDuZsi591JzSSMTmJjE1B3PY3dySkapioFprmauqdrzeXPMo&#10;QRWag1As1eesKEHGkFthJxRspbi2IYbdkHKprSqqNgJWdEAilvGQy4xkEhCgTya0d08Cha0f3Vpz&#10;cydX1zHeqGqrxhxCSAxiXUurNctNEW0XUtrtrLbSmoPFwAllhPrmfv+3f/X1p4//eDo9znnCdo40&#10;mRlzYOZAGAOraqc1Ho/H7394/3Sed7c3Y0rDMBz2+1EkDTtHUPVTnv70/XcPDw/ffvstxt3z8fnH&#10;H3989fYNxdC85ZrV27gfKezH/TAMQ9WipTTVOA4ppXHcqaoXDBiZxKzN8+T6HEBuDzfIodZT02Ku&#10;iEzMgGigqvp0fGYmh3q7H1IUdmxFW2kUpJRyPl8u0+JCptbO59MwShBmEWN3dw6BAAHsdDqFsEiZ&#10;hxA6JAARFfzu7u7t27ePz08//vjj8Xx+Ph1JuBRh5l3YpZQAEZwf/Xw6nXf33WiCEBKiq2op8+Vy&#10;QXJhUIBLKR8eHvdB+PYw7navecit5mUled8AANBFO/s0w9TmedbaWmvML/rXcMWbcniZ8+BK7CEi&#10;904w8N6nuW4M9J7SdbPfzFShW9quRJ4FJ5DiwtPYIuDLvboabW+/LefcrwGpZ8PLaGUISVcba7ia&#10;4NEKqLMVq9nfrg8T4MqhZZk+AfbCT1ffuf7pbOlvgZmZL3Zw26TFV7ENWOX4eBUIhs/1IbdPev2m&#10;AFBmJSIkZ+De5+6uu8PC0Mu0sqS6aKWbd3Ga/qetGjZhfRC0QkR69YhXFn94NXbrX9hfvIaYrj8I&#10;rXO85VMT9oaZrjOQBR23rgH73C3A1xHf1h3fmosAMI5j//HL5bJLtE2WbFVaJ6Lq5iXXWqtaCEmE&#10;wclNa1VaDHhWhZtFznSZ9/ZJ4do1ow723C4M1mmDXNGL+x1YC+9wbf6xddECi65SJe6OhEu3V8Ss&#10;17fAzLAE1l6dXY/pPjNOuFr/awPSl8be1jFZymxrXXW/ageuIiCSL74meAW2pPW1rc/rwqxPsbo+&#10;kyEsO391zNt2zfbEu4/itsG350jwghPe1rOZ3cSRiGoZgXCqraJryUA4pNQ/dVUlgLmWmKM7DjJ2&#10;ypMQ7fe7V/e3s1mtuZOxhmGIMeY6B2JVrbVpLa213NTRiUQJ5qY0zWPQ0YBQUIAdVx5pN3kjVdHt&#10;kSFKIIK40sCMObhrx/5tjdU+q+tciO0Jbs3Xq9vF7tj7CKrq8LJgXqLikh/StmG37dYviYgqGLjC&#10;Ot1CZgYyNNBamuXplKt/fHw+Hs9VlVmOx2NKCSNVLXObG1jEJGBClHMmsEOS3p25zFMCbrW4e6/K&#10;4Ap/WA3RCdSOx6Pr7NZioCHEQhsgFq5jVyml77htsfVbcXd/37+nGzz6ilefql4HvW2pnM9nNSci&#10;rTpN0zRlMwshEQkAWOc0CvNnrONOlO2o2iW2pLSAl/q9xBcO9ou21vX1m0IXCV//xsHNTaXDBtw7&#10;Kb3DdpFJYuzVYf9VfUjSWlsE8f/i1TEDqp5zLrUys/T+piwqu0TEgg5RXRW0lQIr4Kq15oRENA7D&#10;XRprgcdjnetJQYjB3Zo1dScnQUJAIkpAC7R4fUyqpq6mZopAdLdLEigSMiYC3Q9hP8iAUGpWdWEW&#10;CSEkpsFUSsbD7d3lolOZCPAXX3z9z/76q6+/vIssAWkg8pAI2LQgIwIhUwhxQL40/+nD+8fH51e3&#10;d9OYHh4en54v5yk/y+W7738AMLf66dOHcT/8+us7iZzVIkKMQ2vt4eH49PT0+pAuF3NrQ4oSxMxy&#10;q0Ty7uOneTrHGBEDEJt6aVY1H+JwnvE8uza8u339L/75v/i7v/mr23Gk4wkCewjw4afDmKZRfvHF&#10;7V99+y1S+bMpu+U8uxZJ+5ubnYLn8+V6hZgruHdW1XVwW6Mf0GJ3gX0Iv8VbvfK3vM4BmuUQwm63&#10;u1xOx+NRraaUYoxTnbcABd6TIjNzXIxxl7CwrWGS0Mwvc2HmEDmGSARmlqcMG0sHXkK0aY8k4I5u&#10;CN5V6hZXVQdFVIBu1uettZ4fXmdQVZu12gxFaB/2Zq2ZNl8IL7wKj/VLrbVqbQDAA3XNqlJKnyEL&#10;N3fvEqm9V0soISAJ8+eq6X6VPW6zL2LuwmPm5vZiX4xXbFszAyEgxC7fjozOAN6ls0WEGGMSIVBQ&#10;AEamx08PtdYE0Eq+XMgd53nOpT0/Pw9RUpRxiMxczfJcKniKAk5XQWXR12kr+HmJ2YiLb7C95M/X&#10;SyJx6qnCFqZEJMCmYvqCAKeFUBAJwJ26Y9bL3I+orf30LftS1e03wDq17lcbmHsG2G9Xh90ionTs&#10;U5AoMUgIFQCaWcuA9XbHX796/esvD4dB/98//iFfHlVzthmoMktg4s7qYbI+bwYorT6fj58en895&#10;fvPq1ZheHQ6HMQYEzKW1Uv/w4cc/fvd9tfDXv/pFcymlXC7nL+RLiTzPea5l1pJSSGNEhlxnJsyt&#10;mluKMaZU3S7T5TxdnLtYQzCtl9IeeQ6y3+12b968Tmk8pblU60Lhq1g4P5weAQvxm3B7S05OZoxg&#10;lsv0+Pj4cLxUd04REUutISIHcfeeiY4hAEBrrZYSQnX31hZZG1WtVZF4t9vFId3h3ZSzIgDAPM+Y&#10;hmEcJHaEOg/DHkBa0ZJnYRIeUgpdd2eai1rd78cYB3Scp/zDp4/eKvpXX75+9atXX5xOz1afvRZk&#10;FABy8OYyiKp2rQY3zzlrXbCIW8qy7eoeSXS11OixoKdBuUxbVSMiHXiWc174eH/B61W1rglLq7LP&#10;dbrzWUhd1fmv8wn7HBWmqrgyUjapz+sMg66oZdtb+Mpqc3ddndN7hSkvVdAiHO9X9aqvwhhbqFXV&#10;PvburtZozku108VXENYNvMWp7Xi4fm3JtFlD6nurFyJoDdxdwgsconu39KzRVFOM4xqFVRXcpcPq&#10;wM2sQ8GbNkQExySBOkD/xY9efW066krq226arITD61Ktt2OYGYXdcXFyuOIEb/Fie1j9Zpstjswh&#10;9PjiANaallIQfRxTt2qYpoub7Ha7vpy6h3sv8xTc3LK2aZrtMoWchmEXQggcl4jWf+n6IoU1I/dt&#10;IW1VDa1cqfVMlVVz7AWJvpzHqxgPrVNNWPsF3pWCOuUMMbBQIEYyW+rAXgD7ih/GtZfRV0T/3z5l&#10;9RVAtWy6hTCADoDMEmMchhAjAOi5dNhF1baYGBk4wZbPbQ9xrbe7kq0DLDWjuTkYc0REXSQ0/WdP&#10;7WfdEERsK7IaflbaLU+8b0ZftV76jMNtBCcMtRYwn6mYhiBE2GdWsNYzIvLmwJHF3Q1gHMfXCMfL&#10;5ZJnU3XAISVHZkEgd205ZwBXBArixCRUnZ4v+YJZIO3ViZhoJwBg/Q5KTEsqlmtp5qoVmUJgW/yy&#10;F3wv9LZOUdg4wNwP4wVjw0j9PnaRSMQ+JWbwTrbsQiwdokzMbAuxGfqdx96bQ+zKTNcxqi9j7lgs&#10;MHfX5pOWS7asVtFz1jzbNOnj8yUXc0JwKfPkDmJSvcsSgIgMIYbIc76UojDechADLFVFcMqNYkxp&#10;5BjMrGklN8Fw2I0dHXE+nubphNA8Ba81IG1p5ba63L3UxR9iC2VbcLOV7r/tmq2Qg7WjgWsD4jKd&#10;JUVksVynaZqmianDKDZhrYXHuKxPU0YCIUQwbaoqhEFCb2/5RoJdA/61tdR1AJdVv3db+dfb3wmh&#10;Q58dgK4OqTW8+wt6VuCfepkBMNWml3kqpSBT4AAALMjiRARoiMTE4GAGOWdE5FUgCn051MR9H+Pt&#10;bpxmnxRJqIv+nIo6ODRDcFADV3RA9GHV6CchDC99yRRMRFLAIBzYI6MIibe5K7giCscY9kGs2Vhm&#10;LrthyvM0eQwS5Wa/ux/CgbSMFBon1WamzaBqm7U+nY4TRQzD+ZLfvf/p/ceH8+USQ/jw7sefnkpx&#10;ahw+PB1La7Xlj59+SimF9JvdPGRz2e2G/U5Culw+Pj8fv7j/qmv2q+plOv3w7qfHp6Mh7u/vh90+&#10;Roks+XI2VQKvtR5zPD+1x2dVC7vx7q++/du/+7u/L5djloSCl3IRtrdvRvTdL39x+z/89399eXz2&#10;87nNuV2aaa4NFKmpkqxFvi2Q/i6k71DVXjS9V1gddsNZgO5nCACABEhQcv5ZVrPsbqYtjaGXLbV8&#10;AxExIKxmUr7Y6nzWDFp+hlgNprkS1wEGJGPm1paduFLYEREJEBHV5m2dXyV1SN6FmbzrRGzv1dOJ&#10;1lonlSzb2TQ33e12+/0OwOYyF23MGGMk5wWHwhxF0BelwMjDNOV5nntGVktT6qOdQCTuWIsSFkSM&#10;wiKSc6YrZs12zd3QEpEJkIgVnNzVLAr1pvB2f9Z9Z+6uBgzoAAreFLVp1a5em272u2FIzNzAG3jJ&#10;02EcEiMATNNUqz4dj+fzWfPM6WaMqZ/RJTdVxa1hKgwdX+4GS/5JaxbEzOxr6RUp/iyz6n92Hux1&#10;1UpXdI8lEF3JMuOa0zIzoTdvnYlI/FLf8hXfmxab1p//fW/p9vRvmiZdDZAlBEy7QXhk8lInEYlo&#10;eZ69Xu73+998tU88/en3v78cfyKoxG7NKrgEQSZ3VwdUb9WckBPudsP9q1tgzlm765+qOg2t6fH5&#10;/Pz8/I9/+BOAjLvd8+VSqv/iV9/cv7mvbWrZ5zo1KwbKIXFkAK/awEndAAGZsrU8zcfjsUwzoliy&#10;EAJTdDBTnItK9Pv7+5SGGKbHp1O9TGat+9DcvLqtZa7aciulZcAADON+0FIRsdT5eDwq4kgoSZCW&#10;UUa/WQCQmEWCrnOJXsuZmVuHplQK44dPH8/TJY3jq1evDrc3l3nqi3tb09oaOO9Cenv/6uH8FACY&#10;LIYokRGxNg5BJEWW4A4611zmD6fT/nQI4+51aUhxv98PQqbV3VQNkbsSGiH29n/PtTsjSFWvz+Nl&#10;Lge0te2387WfnVvm17+/y2EJJe/kA8Tu9t3ZTKvi2Wfnq5lpeek0+F9Ugz9LfRA3v3UAtBVMvPSP&#10;r79tq0bakntRRwZeJ75/GXwRsVkBtB7TqJsYgzp4B3D2T72ahy4Cte6OCEg9FkOvkpjS9fjLV0LO&#10;dhuvH7R7N59YlCEdDICJgBlLKczatPjSzFu6LFuHZj2JlK7mpb4yQ7a7F2O6fmo9drfW3PvIqFf6&#10;n/2G9rlvb//xxRhtzYC3kcUq8vli5rZVU7R6FfRcarsh28/2ZkG/4K5OtI1Gt3kRIEqKifA0z58e&#10;HtTt/u713d3dq1e323LqF9gbqKSNGK8rse2jXbcGbZ1zdhuGbeXwyie+6EvN08/13uboQ+9+Hi9l&#10;ZU/Lrnw1eveh3wq1dnUxvtV1U5nW9+2JZj/Picy3PsU6iLDWmgGqLTaA2nE+4E4YNuL9Vmupull3&#10;xegd3G6e0Kna/aqGYXB3Ba9teW1z1/6ktr0jPG73eduVZrayp2x7msupDM60TBPUeRykeCRrRGDW&#10;ANjd1azlkmsjIjY+7PZjRGqNiMYU1GNts5qbduIrIjCTV2venAcRIWQ2ULV6qSU7IHhEq0YSRmED&#10;JnAPyCQSEFSZiHwyzcXAwaELu6mqmgN0AnYf+LS122Jba3ZpkV7NZ7aA5u7aABGJHRFE4gs8e62c&#10;bbWq6+5YcylLLtJrnrXOCagABOzqpkVbtWJeqp9KqQqt4ty8AEoYoPeNBQhAmyHRkFLchWE/DONI&#10;6CFwkICILDLudiGNtdXabBzHXafjzrnTMEhpSMLMzRDBmChwAPPpdEmH260S24qi7YZs+2ULcafL&#10;eclTw1LwmLuZirxsarPPzoLuOVJalyLHQALEZRFGB3WzVpcf7IIrDAyI4LWptYophRC2mf+6SpcH&#10;1EWVr97O+3+bX4X7MhtBRHeopkRETkDIyLBtx768N7TJ1fX/ky+1bhFZc67NTDg4YWlVVGkILNBj&#10;nbH3utGa9qXRF4P32lGtzXVAfH04TNXbcSptQux2JESghMRuhI7ggkjEo4AIde5TV6PtqPiWnxlJ&#10;hKJQt1oEa6aVuZPA1EC1IUICT63ylEOIA/Fe2+l0LA+fTuedpD3v0y7j+dy8lHqZp8nq8+X806cH&#10;LT7uD+Y8l2JmHx4e5ql8+PDhqPtxf/P67VcyhFOZcplPtTWm3//405DC7fEo+8P+9tX9/T3Rj8/P&#10;z63U/X6PiNN8PJ2nXDWkfYg7b/hcHz8+nC7H03Q5pxBvdntwT/Hmh/fvHh8b4B4hXOb24ePj+59+&#10;qOcJ2eb8pDp9+eWt0MX9cj5+mJ6e2aoI+i49PbbLpWCUoi2h9DVjrh0p011wiAEQcDUb6mBMAGht&#10;EXLbcgl3MvtMeXuLlgAw7nbdereUMgzDMEZ3n6ZJRNi6y4y/+N9SF2leFMV6miHCiF1tmQFMza3U&#10;6osmyt1+BIBtfW5HUqdlXl3LGs1a68RqAOiTGiYnlK7FRuYQYk+3qlsrVkqJSdwTC4UQULCvLq9m&#10;TAAwhBhjdDVCMG2t2TzPOdeUEpNsYcMNgQmBrxsiiJ8dvtsBhIjgXT8MFFzd2NiIiNAQmpuZydpo&#10;RkMAKK2AGqgqEBiqYSk2Ny1aEHE3pLv7w939TRpjyZfnebZaDvvdbnHyKLm0WtSJ97vxbr9LUVou&#10;ueRWawgppSTYmAIyuYO2ZqawMOQXCEZgERFdM5yu87SGl6vmKa5cu97+2/IrlOt82NcWbS0zmDMj&#10;CiCiINmLtNuLaotvHXboysOGRAiMgJ3Wna0AQBcv2BYEMwtiDkGDtFZby2oRreVI5c0d3w56fv7z&#10;cf5pPn1KsbrVSz5Np0eCervf3e7GyFKrupAhCHNKaXcD93PhYcyX0vuaaoDAudUPj08//PDDp+fL&#10;3f3r5vz9D++mUn/z13/z5VdvT6fn0/nJEZhoGGJKIQQBNDQr5+ru1zr7zDyO4/mYJ8veXEQYpalP&#10;c0Gah7CM0Wsr03R29/3NeLjZiQhT3CfpeoytlcAppdAAxzHd3t5OxabaAJfRzTLfMNueHDNDCJ3D&#10;3OslWJlp/RlfLpfzNO0O+7u7u5Di0Amx5rW1DuIqpVzO2YyipPu7G2bmQITgqs2bagVyVTXN7lQd&#10;nEI2fLxM8visuby+3b+53e13oVzO8zybI4qUWltrvMBmSEQIMKW0KRzy1aDJ1iR9jTaLwUhrLcQX&#10;+CJdWRosHQh/aW6hL0xftxfb364fYGZd5+L6RHxJGdfXyyaHRS7KeymF218vOj+4WkTQ1exoqxz6&#10;7KU/CCG2JRcn6IKKAGCLTt3mItJrGwAIHLfcZSHEd0BkT+gQexLrHT+nSjH2RPzndfKLpdvyAfut&#10;63623hEgtkztmDHnqZeyLJ1M3FnE1hE43hbmbiDujWQKQrC6Zbp3NW8OQZC1tp49GCCQg7kQ++fx&#10;dIsmtq7k7U72L7qJDZoBLMkQEYG/1DNbZt+fQpfKYKZujrkEqVoIgBiks/xBzZEYhjG2Vrt2IjOT&#10;cMAIALaKl4jIbrcrpZ2ny+VyUdUEtjScRADJ0Ztpa5qAcJEsg5fEet161ynp+pefWatvH4Tcthpv&#10;ffqw6Y6ExX2TGLu3sLdSmbvMlNZaHTpnQFrNyy747Lh/aSis9ZJh7w0AAhAvNy4YkDbNuWt67skA&#10;ACAASURBVLZupW6dVY+L5nW1tE8/awpaT0a1rtukd5Whg3RAtwQVzV/y7O3Ktv3e9w5cYV3saqTf&#10;ux4O5mCAix8JIDIQIDRXMwdTIYhCruR9tyFyEFgolw0AnuyEwAxLhRNTGofosJ8v0+Uy5/nSVdBY&#10;IoMwCpgzicRQXPOktTo7BJbjrAo5xCmG5FHEXISYORKZMSI0q6XVzsh3UFsG/7bsYWIAvdZR3J7W&#10;0mUwomUG9ZItmYEs+HMiRkQCWIyYcNUXvarr0N2B0FcNAwfo2jhmbt6kOyAhG0qEEMGNtc3VgbPq&#10;cW5zRccQhAkJg1Rr2jJGHGNKQwopMoHWshviJh8VdzsZ0/HTNNW2OwhJqK3lnJs3IQF0sFbbPE9n&#10;bXWM4XY3osOcL9eLZ4taiBhC2ALF9ZZHBrqa0W3nQl0D6RZhljNFoiPOpV7Oc64VhQG5Z8CLEIv7&#10;pgEgImqOSITQ1xUABMZu4ifyAu/smF4A6kLKm5wA4tLE0isRVLjKwjvMaRFkQOjynbTN+VcNoS2+&#10;wX/jZU6tWa7adCkx1ay1usMkQiEwqNWazZCDELOBuTuocZCe5+Vaaq07oN2QXsswqZ8vc54mBRfi&#10;Pe+DUBJJzIFlEI4hRCZGezl5EXvsJQKSAdx6VGAEAFNXNwWC1lqdzxX4csHWTN1bdUHejTeAejm1&#10;3ObLlC+lHkay2U7n/PQ8lXw+l8us9fF4/vDx2ZSGWUMIKYTD4fDx09Onx6epaPMWbw/72xuyNk3W&#10;AHe3d6/e3F/a8XK+nGu+f//h67jb3dwQynfffffrL3/dMefC8e7ulcKvpnr+6f0P3394fnh4eH54&#10;nM4XBv76y6/GIYDab3/3/Y/v3lXz+/tXh9s3T6fp//ndH35698PT0wNjE5q//ur26y9vQU9//v6P&#10;//4/fBp9RIfb/c1+n0Lk03nex4GB5/O8hM3eDFvAdkAIHYOwnRcdX+d9JALehZf6DxISx5/Pb3+W&#10;3hB9BswLIbAaQFNdKgSmBdWlq/fvFoj6A40xhsCqiy0nXBEfcFl7gOu8DtaiYruSLZcDIF8dj9bd&#10;Df2AVkAl3VQZiUitzvNs6CEER7OeK2mpl+LuguQpuQ0E2FUPzsd8Pk+qSsidewwAql6KJkKR0C2g&#10;mBHW8nLrU+O16xoTVjIkb625UcCAjALdD7ZvZoMOOF7uUt+iHT7SDJuhNs+1EcJuP7x5dXd/f0hJ&#10;nk/l/dNDnqfDEImgNTODWltRC3F4deDbw80uDeDaWkPkEEKMg5bjdp+vswW3ZbQTelP4auR4/XqJ&#10;D2sgZRERqbrUgSEyEXW3GF+/8wXd2pX5HJo7ARJSrnNfRbgSWzq+iRWhc3aso3DNmpqqhMWFG1a9&#10;t+WUZz9DY4eGjghWpjNB++rLu29/dW/5/Xe//89Cx2++fj0QPp/y5fT06eEDurnaEOIQhtJqYInE&#10;EpmDYC3IIIEOr16XUnprWB0ucz6e5tM5D7vbS9FLPk251FrVNSUpTXKuIpJSGIeI4GU+mZl5qxlS&#10;SlFCYCGHuGfY7d3dy6dNPhsIWsldT+/+EBD77erTzOVYypfzfj/e3tzc7HfsDtZzdmPGlNLr16/i&#10;bv98zk+X02U+qzfE3VJwA7h7zhkdEIzWYqb/2iBpGIaU2tzOfTNdLpe5ZETs45X7w03PX2OMaH6x&#10;SedGAVEakrMHIHMEdyXBcUy7NM65TUVbMzA/5/Ljx8fn0+VjCL/5xZsUvxxuUkhUQcDAWbws/GBV&#10;7TrUhGRmvXXUe3sA0Md6rTU1eEnf1+RGVUdJS39ilTly9xCCrYCcvktFxLU3aMn8ZUEvWk+rAt72&#10;y6+nPdexbAtMvdDqqdPqau2+Yia3/BjXyYytCOyf9ZWFRUF7+HN3WGMCgBMh86KF2A90AMg5L62R&#10;zsYx4+7C1yqtL+vYLFVYJe+2C9gSji3Ibhfp7qoqkgDAXBfNf/9s9khE1DE7C71kaSTb1ciLVhf4&#10;7cy4fvWiDsyJF8yiEJOEYp/l9P2nzV7wn7xSHJfa+LxB1F6ejjtseR5dsfsQcePh+Go52qtruRpD&#10;9fdl5mEYWmN3L6X0fnNPTFWViWqp5n63P9zf3B8v58fH5/P5/ONP74dhOBwOu91ORAxQHZr5PopI&#10;nxBuktC9Gufr3HR7d7jK7fx6UCyLPsSS2G3YYLVFkpiFcV1C0I0iFxsFVXXQz7oMy/TmZbC53bdV&#10;tUzdHRw9BuSu8EGO0EzVtJk2R1+aX33tm5raOpu9Xvz90Wz9jp+d67j2aFS1ufkmj/mioL0d/+B9&#10;+vdPTbltM8D8/C0EkYSwWTUj0IAYBBUQg7RmDkhEDujNutLpVPJQcgwciZnRjVMUCTtGaM1sqq1V&#10;I44qxCwcSz0rEQBUay1XVSAWpDBbtrmF05TCQPshEjBSdAA0JGfBGEPSBmjNwF2JBnfdHBCJsA/q&#10;XwCzS+myZm/avcI7cQs2XXJeHFy6pVj3aun6t2lbb7AAONXMkF5wv9vBgYhDCoudkUFp5Xwpj1Od&#10;qhrG5n7K88PxMuU2xnEngYDcFQ3AGFQXJ42m1VVrHseRGWspU5FqWpueLhdtXB2qes21auugTXTY&#10;7+R0KrVkUAsijMRM4KOufYHrh9vD0YaTvP6nOA79jtX2mRf8POctzl9HNnVV1dPlcjyfatUgIxHl&#10;UpkJibiP8QEculCAWK1d7p3AEVEIRCTFrhnQk+BurNLj/D8xVevvTii+Ivlx87Nxw9Uf1fo80KyX&#10;31GCr0cCLPOy/nF+HmnXWMo5l8uUtVsHAzh0D0ZKA4fIlq/06AGoY0AIwBwYlniilr2mGEIM+3F4&#10;tR8DMhFFEaQhMDKzMEXkIBRCiELgm38GrAdBQ0cO1NtA6t6amrdVH6teLiWXUgFyju7BQVurSRx0&#10;zlpqyzQyRjnX/MPH5/effvv0+JDnZ9cylamZnub5MtnNbo8grWgg3qfhEc9uFNLufLHW2jRN1vLp&#10;/MwBh8Nw9/Z+Oof58pytvn944vix0/t+/9vf/ev/+V/2uGTgcUhwDL//7vv/4//83999OCYJr+5e&#10;f/HqF6/v37x5/brl9ufv//Tv/t2/jzF++zd//c2vv/3lL39xzPUfvvvDH//4XbZzovbmLtzek+Nh&#10;3O8I5cd379/cvh2HQQlCCEjU+/7gZr5C2bvJIXZlHOoMqG0L9NioqhKG7T6/HBmATTfG1IuNASKW&#10;XETubm5uEP3Dhw/nS+6jVNe1uePu5gBASIhUa7mKw9Aa9rWakiSGMUVAUxVYO55mDRH9MwZE/9Hl&#10;8IVVPbIvuhB6BaX9X7R5rZpzlhDJ+zV8Ro1hJjPNObdWHMFW4V5p3A99U3U1ZvamDDjPs6qaes65&#10;W+r0jG6ewi44c0hpCEEAzMHaf6PpAwAABMTgaO7NnR0FuQsd95ynZ0EbVx9DdGgIQCAO0u3/HLDo&#10;vB/D3eHw6v6wG6N6ezw/vXt83KUYk4B5rXWe86fHh5/ef5pKfXPY3YzDkIJWVBECB+SSm2szBHLr&#10;ExoR7gimtubJ2zrxFcXmn4tg9+8xb9AFEWIUkaplWzYbNweu2ENC3E8ZBlxEUMEYsAMpedUXtVUD&#10;0+pnRkfbWTauel2wYm77dpPDrlU7kxljkOCC59evbv7ql3d3O/twelQ/3uzh7ovRnya32bygMAM5&#10;olnPpVIIsuisdr14hjiEfdinlNxR3T49PDw+Pjez2/v7IMOHD59KyQZEHSIZgxQaIIhIYo5Ibqqm&#10;atWsMQ6jxEjSZbjHEDs2kpGQJcY4jqO6dYF4IjLbd4nSYYiHwx4AWDDnKTEehnQYx+6exgDSW1vm&#10;83wx8/1+TzEVrwbq5LiORLsTbilFa2MCUgRYbMdDCF0mJASbn8/MzEEMvNY6l9KPyTHElOIi1eB+&#10;2O0LtHkuc72MMPIQYxoMdFYDcgYe01DzWWvVYmCo5qTNFXDwd09PwwDo+5sxSeRSrbTqtgoft+aw&#10;tF1LKdeHt6/QvtZad17daGa+znkBoFODOjGvwyCHYSimqoqrYSuurKdek/SyAaDbXPQ9qdd1zvY1&#10;r1ZC25v+bG8wU2eqdPkpWulPG+ra13x9Ax92Ae5tQcNVKr/VQotCfVuieUdv2jp5IyIkAsCuNsHM&#10;uDaSt/3ct2VdN/aWH2/h+y8/CwB0Pwly2hpVZqZWQ+SYpJuJq2q34eo2LxIEWZbPa26mptpQWyfs&#10;9iMHHMDVzepSlmyjyO0A2GqbLbZuT+G6mO91XdfbaFtvbEFjesfxXuN1ezxioRClP5fuhWVuSKDa&#10;OltzExTpKbVTKKW0VpubIYiIuTXTAAxqBCDEMSYmShTL7d3p+UhEtehJL1v73P1laABga2qOiChB&#10;evv/uh+hqpvPx3UQBACQF0K8XfHxyIGZAwszE4Cr9SbeVgavH+pFT8jXsg2Re0wwM+EIV6/1zuM4&#10;7F9sCaotGYVCA7NOv+loC3T01ghrfskDtirLzIiQewkCS++iAzXt5Qluc2/c1sNWirwUtPiyTz+7&#10;VDdcePmw5r1dVMLIgcH7eCFGiWDmDlFam2urCE0N51pLU3dUskueIxOnIZCYqRmQ8JiS7z2ITnPN&#10;ubZmATlyIAzabGqXrObujCIo6GQkU1U8XYaYAiMIC2BoxrDwGFkwpQjgUNuK8hWEXtibNu9z+Jdl&#10;sDz0znoNVl+ottseISKC3mJ3gB4lXnaxu/ccD7zjGqzvkyUmIDguJu8AEGM/pLmWmuf6fD59ep7O&#10;cyMZFXia2zlXbTgkJooMWC0zBRRyVlMtcwHyiLI1I4hIHY6nC1Wfck1DQmb17mhfxxRTFFVlQgQX&#10;BElBiGsprd8Acr9qRcFLPfYZeWOLulviu+2Xfh/0yvnGrzopvdKoVXMu6jYEYY5mvsb2l+OmX4P0&#10;jMfU3RmdWGLgfop1ymIfQm9runs6blCPbWuHuPtZ8+IF8t3ndQt7ZvEe7OcRbG2gtfXz38JjOtKU&#10;8+UyddkPBReiNMq4G0S4n4TMTDE4QqmVrfM70cwsl15MppRqOeVWqjmjv7q5eX1LkYWZsC2zGVvY&#10;y421N/GbO3X3V1wpOgg4FwK0LnPVRe1ra2ZGkHNW8xGChcBpYER0yBGzq2q5qM2OKWt593Cajx9/&#10;+93/51b3gwTUac6tNUUWHlUhCmmps+aYdoMEodCqgefpcno+PoT+IKjzFJoyNQ5k9un56Pj+iy9+&#10;/fbt23meU0oIvSsKubYpzyTh9vWbf/4//su7u1e/+dU3v/r6mzev3gQKv/uvv/+P/B++/eb9L3/1&#10;q29+86u3X30Rhvjjux/+8z/+9vd/+uPhXoboYXd4//yIf8wDh7i7GQ71ueYG4MB3N7cSUwiBgU/n&#10;S4fBr/va1hydrgJa51nw+udn/ej+bQComhHRF2U173UXAG4n4zaC7mdxD5vLvoAVFwAvkfk6mCMi&#10;QnNr2jIRCQOzdN2U1uEznUQAXTKAEVG19t+znfhXe5ncXwZKZqbqlIjhZda3ZQXDMDAzBUJE9Va0&#10;qVZ3H3fJ3dFBCAFMkCmFYYhntRSHWmsprZSSEjMFcJinXIcdODEFZjJz82XWdZ15bqjC1vuJhMwB&#10;wcDJHQy81OormWHLXXqLpMvH9Ba9OS18VfdxHO9f3R4OO0A7XubH4/PxfPqrX3w5xDRP5x6vLuf5&#10;6XR04P2QYuBur4LuLAIAcymRXE3VTST0Ubhj50PyJqpka1t/S0iWmPAX3XZY+3qboANcpcFbaAIA&#10;QUHELrvRj6T+lLdwuvT+NypdW6YXsEn9AdBVGu/+WTyUu0O4ZGitojsxYYB/9u1Xv/ji7uHDH0t+&#10;+vKr+zdvBgrYPDu0GOX+/pY57BYAKEkKTFxqneuMTE1rjHFMg6iISK16PF0+fnx4Op5ijF989fWP&#10;l8zhDA0IQETSEIchPj0bmaM5uAujSNyHBGCGcHmsMQQmstqcHJDzND99eii1hhD2h/Hu7q7UWmue&#10;Si5anp6eRKIbEdHhcOitgVrz7c3+9nCIIVidvTSRIAwEWGs+nU6XqQ6H+14oOloYUmtN3RwgSKy1&#10;lsulteYElrVLTW5M2R4N4pB62RBSJKK5lOPxeJ4uz6fjwXYlT1rqOAx3+3sa5HKaYqKUws3hEMaY&#10;2zyfc2tFwZvFfJmm88WNOgJ4l+I+DUA2tfbp4WFHNcirEFNzO+U86GK62loDfMnyd7tdXx+bewF0&#10;aUf6zP/NV55YJ0MivlSGC06mRw97aV0sWTVtmhb9n5YM+HS+8Kp/uMUd/Fwq8Hr99boLFj0D7B9E&#10;VclfcJhb5Oqh1lZf5i6I0tsbrS3NZv/8NY5pnudaMgDEGIXZDFtza9c4NM85dybGKBCQiYGo20Mu&#10;n6DMLwpa27tcp8tb4IY16V8jeDea7JjQlnaJmfu79rpU1bvKSCdRACxCL/1WSIxb1wdXVKqIFJ18&#10;nWr6KvgpIk6y5e7w2Wi+bvekpwL9Ivtbe1MzX6gqvX5b6/DtqfUW2jCm7SJ15QSKSG2L0CXRRm55&#10;yfa2EtFWH57IKMREZK2dpmdDuL25e/Xq1YePH+d5Ph6Pp9OpP9yuM3a1Zl7ooACQhtBr+22NLV2u&#10;1WF0Wzz9C/XPVjKskxnqA08ivhoR49IIaH0YztwXxkJmay82IQCb0Y3V9Wd7p4MBAIF2+33vKXTx&#10;GFsBOcUdzQmRhAOyuwMDGqjm62bBtptofW0rsF9n6xp9XesVoan2fRRC6F9sC7V/fdinnx1OvnYo&#10;rpN+X5HYVrqOvBACC0YPybUBOaCZlVLMsRnOWVszRwQZaq1zyYMwRDZvrRp5Y47jOIZEzHOtz9bU&#10;GJl5TPvTfLlccrNGQSJHRFJ1ZKmtzm5TLqWk4B4JW2vVcxcMJKIQ2Cw0Nwfr8QqBzVtr5q59HCQC&#10;22I2s9VqmfQqaGy3l5lBN4Rqb/QwcwKAXC8vxYO/PIW2epz07XD1pPrOZRGnIMRBWJnx/ccHTmNR&#10;RBIJEodROFprAJRCxATqucCsquDEEphCbc2MowREvFwuWFXdUhoXqys3X7OBWuvj46d8mQhxN4xC&#10;XPLUsS1/mYv0z9JtQnqv53rz5q63TigctrvnqypmD0p6ZQVpZt130QAQWERSTFeczRWttG5VWTvZ&#10;gEZEwoseXYzRvbeoe123SNfMWa9PkK1c38jD205ZuldOHQrh/U1XvEi/eNs4Avay5eGfevXjZp5L&#10;A5foPVkahqHTOmqtppWQRaRqy7nukEAYF7hmA8IOR8wJSoM2VbM2pJDCEInRFKEjg6gtAh/YNVlV&#10;gRZiwWZf5gBw9h4EtJrmkrtKp7sP1LQBBwwxQhxmYHAkgRCcE2IIdiGFesqXeXo6fvrxzx8+HXZx&#10;v99LRM/FAIKk2/347t336c1dLSVfzggSWdzxcp4AveWsJY/7MaYRSGurx+PTxbDN8xhpyjMfz99+&#10;u/v666+rUiml1tpNgA39/v71//Kv/tW//l//9d34xpszkpCMcQQKu7Qb4vhv/+2/ffv29fPp+bd/&#10;/N2HTx/ff/zwNE3KbEkwAgV5fH56/On7u8PNq9v7mPb/9bvfjhJv0imGIY7DodymlOqnh5j2L5UM&#10;KIAjYAdGXp9rvRgDgNYInMAJAJbxCaCvbe5tbWwHR99ll8ultRZj7H7xpRRG8Rc6w/IuTZW4/x8S&#10;oQit1GwncK0lW2XmGEVIXKHVWm3xcwMAwBfqxNaEul6oiNiabisEAPrp01d4n41flxYiQsQxxjAE&#10;IiitznVWDQBwE/fLseJLx7PDbO6AEXGa8tPTU2vWO8IAkE/5CjG6bszFcNG2iqi/by81l5DLiwTp&#10;kpCUgqu495ZoichUuwqlgzOsxWpVRaSU0uGwG1JsrZzPx8s0za2Cea25lOKgIUVJcRh2YRg6X7e1&#10;VuZLT29w1aY2BV87+FvcSDHiqjDcw4utbfTrPtd2cDj36OedcrkoJgTRNeL5FR7V3XEVWCZAJwrE&#10;iC4i3Hg7o7ejRFVxxRZd/6q+CLe/7De83z3+3/7NvwEouTxrewK4fH0X/vbbL8iefveP//H0+N3b&#10;O7nfi2jROru2wHg7pEMKQ5RhCGEIrw6jWcvWqlMDRAjBRQrOU3l8fsLIp+n0uz/81/vD+D/9d3//&#10;xc3+ea7TXKasFPdh2L158+q//MP/PY44vhrGm/jrb37z3Z//IRD++ldff/3Fl6QmqK45X47WNIUB&#10;gY7P50+fnq2Uw27/6vYuCtU8Wy37lF7d7OP+5uHp+fH4POzi2y/ubw+7SBSZv3lzF4mxqDcQjjGO&#10;ISQgAkyAYco1t9bMjufLx8fjPLWCfp6npi3FsEtJhEQoplCzm4MhOkJ1y1qyVSNP2O4Ou8N+QNec&#10;s2sT4sh8MUaKksZhfyCRS5mneiIx8xGACZiBoZnOE1UdgCeg8zyVPEWmfQpjkEAdRpSbWiOm4cDD&#10;QVCS4y3zYReL6nGaszJQZBIyC+B4NcztqSQRpZSyaaeCqFvRVk37IKVqQyYgqtrUDZkcccrZc4nM&#10;Y0opBF8s7xQR1Xq8wK4n7WhIQIJujiuTbduorTVt3poikEivQ4qqItkuDhsEytTBkCkIR6TFLYoI&#10;iDroxYjBbIlxW8OsR+peUzOLO6h23CMxC1Ew7XLADM5uqA20wdxmDhxjYCZ0j0SHNNyM4/5wEA5u&#10;oK0bYZo2a03LnGOQcUhBpGlrrRo6C3MUJzB0daiqpVlpTR3JvJvCMYGptlbAIQZBpFZN1dzIHQj7&#10;NZNEcfC2yn0AooMjYW4vA/0tbrbWkggLIUF31iJGFgYEAwuBUwohCtHCGjdX6+JDREjIwjFFYm6q&#10;xdygU7fJHV3NWyeWg9mCMQN0JFetucwkhmiIQGDW1Ksx4BDiPowdIklgxASgtWN+0Hdj2g0jOmlF&#10;9CA4CI0UGqCbK4CHQEMKhJrnc8C9oAiFQIGA0RAMrdoE09SqIYZhGIZELD19O+VjGkYSOV3mXDTE&#10;HXK8zA1kaA7FTM06YQxc1RqRaKveWmAaWAQRm2LTQ9oHYoYFYWVu1WvVYmQgSIFByBCaezWrZqDk&#10;Rl1pmpCJWDgIhzgOgOjIyFLBsyoGSYddGCTXeZrn2ioSAUJTK7WpGffZpmouudZibsSkzUIYQhgA&#10;BYCRAqC4UyDv+4WJgkiQRePVAgD3ZVtVi3tDNBHMVfthvoin8uICgU4ABIucOnd2nzuKRHc0BXdE&#10;YMTuP4FBCJlRyKX/nQnDEDk4gvp0qcdTzZMyhB0PBx52u6iqeZ5KK8CYEscghO4VrVX3GhiDoLUM&#10;qikEiTvGSM5YyTLqbKBCHhLCmAYgejwfP52eKzqO0UTQCIliCIMgLc4TgCKipCXXPIEBdYQPDTHs&#10;1HIXulw/LCEwYXC03s/vuGpidoDaWlMFIg6BRJxAHbpkjTUPIRHyXOo5T82NYpQU90Ga6WnKpymf&#10;5lpbC8y7YXz7ZjTwc2nPsz7O+pzt3LwaFaPzpc7nMnC8v7kdAoOXpjPiPO457RFDDSPsbhNFmUqm&#10;Xdrd3JS5zpf5bncbJaLzq9dv0228uzu8//571vrFzQ3UkoRqnv708HiumdMgKRUzcwcRNffaEJCQ&#10;AIGQRQIgV20ta+AgHKxZzdWaIRAj6yaAfjW0NzNCqrXmclGtIWCMTORqtaXh6XT+8OGhFT2M+5vd&#10;LQOZerMM6ERLhokES0grZu6G6EwScL8bvry7+/LuHgKbay5zs+JogKbWSptCSO7QAzyzsIQuhVFM&#10;SajbhLopmGmrrRYJjOsqJwAGFCRBms+VvEPh0VwdnJhYGGCoTQ2NAyn5VOdi7iwPx/PT6aKAu91+&#10;DFGsHBK+vR0OskPtlqvgqM0qgg6RHQIyqmnVpqbAREyKajOjYqSwi0HAtcytzg4655OjOqpDI/IY&#10;SMTBGwQysOZWzApANjhVO9c2mZ9zPk7zZZrmUt2UiILILrUUZbcfD7t9DMmMa875fIa7X7z96vVu&#10;hHx5Z/qMVJ/L5cOUTw9Pv/nmb/72N//sNu6lAaqCFdOZvOR5Ol6mU64XBSWe1R6fHy7PZb8f794c&#10;7r+6G++TimZop/mCMEugquCUvvjyq19++cXf//U3v/ny5stf/k2MEiMSVleNmG7T65v4Zm8f5o/f&#10;T5/ej9iEoD59PD2+HwN9/YvXr1/tSdr/T9ebNsmRHFmCepmZexyZicRRrCKblJ4+hy0yPbKf9v//&#10;gRXZkd0+Zjg9RbLIqgKQV0T4YWaquh/M3TMAzoZAIJlAZhzuZmqqT5++9/D4+fd//sMf/vzH0+Uk&#10;jHc9dwTTZTifzogJMH18HH748WEcZkLa7/fHm77fdy+Xp48PD8ebG/Q2Heym1ay4K5Ixg4EiwdKN&#10;IXYAB3LHFJKqDmWeamnj30IgAHW2LvYEWLUiQtFJrYSOxnG6ub3ZHXZqNk5TVQMkc6gQcqnDPOY8&#10;qmdixwAYWDh5O4BZHLBUNQckFk4c+xgTMTsCLE5Dxa0yAlPDg0utWrW1Gl4h5CbZaW31pT5XH+Yc&#10;0m5/dzuX+nh6rq4p7EqpuVF1zXKp5NiHxMHv397t9/1lGMo0HePu/eHuTdp3MQgig3VC+xhuDul2&#10;3+37GAE7xpuuf3O86SjUKQeQu/2xj3w47Pp9khSdoLoZIFKo5GrGITDzNAAAgP9/z27WZoKI3FTz&#10;NGnOCC6yeDl0ITOY1bmUSS0jOJCrFpxLx6IGZoihy4an83nOs5P+9h//7pffvt11nAL/8MMPf/zD&#10;H25ujjvTYRiyw+z048Pp08NJQnxzc//u7raUOk6DWUvDwNXAPUiIsYv9jiWpQbHWwgghRkckCg5Y&#10;1Z2IJQKzWXF0A2t/AwEJcWBgrmaGxBKMSAEc0dxrrokDAljJZhqZCF11DggihlQdp6pT9bmozrVU&#10;tS51MUSvqnMR4kPq96nPZW6ZnoNVLblkQAgxpC6o6TTPpdaW2rWcXIgqkx46rEJg/ov3N/Pw+PHn&#10;P3z++fdMc8lxvCihRcC7m1u8vfMVLE8pdV2Xp3ksdcolmxuQa50u0ziOgGHO+fl0fnp6enOS51up&#10;AAAgAElEQVS4++3f/ed93P37//svf/zpYZ5sF0Pc7bIV01rqrJ72Xdf3/X6/DyFcLpfHh6f0Tdrv&#10;91oUAMcxT+Nc60uKuxDS/f09aDWzh4eH/aHv+/7t27fuDmDTNI3jOI0jIQbiruuYaLdbSBqLUddV&#10;u23Os4IXLQ8vZ5ZoiCKiXp8fn4NIOOykUaeyOrhQTAnmeS61hhBwQYMAEWMQDtIwudRbKeVyuaiW&#10;LggzEjoDMrEkioHNbLiUWsvLSx5GbsLxMYYu9cLBs2I1q15rtWKZWaQKGoA5+dP5EoP4rrtLXZ92&#10;ebq4O6Nw4BhCIARzVcUVuYGVS9a6OnwFx271fQNWNlLB1uoJIURYIC69siwHgGpLP20DkLZWNa2i&#10;jhu0QERa9Rq3oEWlkLaWDlzNpwFAiOEa79lgZuLdhk9cf4rGXoAridhW8g3DsMFUG7giIgnT9j7B&#10;ndclcQ07XeO1Xdc1QK51Z0REm3SHr2YM1N6Pb2gKLIIchs2uhIi58bPbslno5g0+bp3BV8RrfcQY&#10;t0+6PWcppc3vXYOIK4z3qmjvXxBHX0f74Eowo7GzABaCT7tq7g7LxcFriL25Jmp1hYyGIoK8Dp+1&#10;n2njke2DXcktrETKRbdTVQ8Rr97bK28KfHJ3QJNAHUSzxVNL9pSn6eXl5XI+R5Yg1HVdHztTZI4I&#10;HAOWUsZxMoV5LlN+AQBEF8IgsH38aZqImsUONVXJ1uZ6vfLWyCy64qD1q/72tlCvv3htHVRWdVux&#10;VWlSRiTzPDcSi5kBkJmVorVWI1YHM0NbliIRqQMyb2JtaoZrYyHQK630i1Jf6/Wi3fYI/P88rnl0&#10;G5QLq63I9ovXT+gAqlrBDRypmR2xOFhPpSL4dJmVAfsYuhBzmWutaNqcrMeZmTkEdgJYdQkdoqo2&#10;AiFjatL2ROLDZZ5KmwSjhRnlZlDUhjm/vJxrzrLrgSUAo5sRhhActVSrjCwE0FxVyAwATW0zn7hi&#10;SbU5h8DX4eV1473GJW+TVLjYrC1jD6rapseh9a4RzclBhnm8XC6Ebvd3KSXFPmsZpzxORdUZHVVr&#10;Gff7Q841z5W5TfhCsWpYuz6GFCW4GxU2DuSEAUKeZnFsgxntzVMzEKDw+OmROSSJ2bzf7ZXop6fn&#10;//iP79/dvw0UtFhACCwpSJd29fyC2FjzS/+2aFUrvDJ8tsVD69j2dkz42ng3syiBGBxeNdza0TAM&#10;0+VyaTR+d885u4HqIh77l8sypVhds2WrxYQCCyKWUoY6ttdqfXdEJnJyaronK8zv2/zOddmJDoy0&#10;qfVut/V6/4bQtRvqoOQCsHQga3GiBgKpE4pEr9ow+PYkqhqQm4u6iLSna1cTmu4luiOUOrdXVDcg&#10;kkb8Rc41r6TdFgRmszYbJrBoJjoCGDgYqIGRq9lcNZeai+amx+D4chnW8EJJolBr68G+Q6bI0hOL&#10;G++TTJmKWr08PP1cGQqVaX8I7Hr6/PjTTz9B1s+fH3dE+0jqSJKgKLi9//Dt6XQ6XT6+nEa45LQ7&#10;zlMhlK4nkmaVlDkGZu5irGb7ncSQ3JmAYyAR2u9iPKTnpx+17k27NeZIkB4wnB8/nl6e56kQulWd&#10;55Lnwa388Kff409/POec8ymSlvF0fvpEIfL+4Goo1KV97PriMM5lqjUCvb25++7DN3eHwzSMXhUd&#10;goirrgLRi2cAALi5al3WEnJTY21z5TGRGQbjbGru2qRSHbr9bpimYTjHKIfjvlaf5xnB2njONE1t&#10;8GyLoiQoIpGliqhbA8UAvU0W+TqM7atbTSnKXIQCsQmCIzIiANOi+QSNgtxWOBE33bItU/oyXhkh&#10;AlgbimorvzWO8EoOoMWuYR4kBhIex1FL8dgRtQaapz4I7wEaJ9/RHNGjcBR2pFoA9m3oS2Igpbho&#10;wklLFBcBDwJqI3ttd/CaFn5F5746dnHhuCICoSlUW/Y1M5NbMXJd2vJEtN91x+Px5uYmpDSVcZom&#10;M+uIwQ1xIdOWMs95NMUUpnmOG8dHVd2RkUIIqsXMvJbGzTJ8LQ3aGde4joawDCdcXfbtTGnb3Mya&#10;K5iZWV0+Zqtmmdm/HOxUVWiqoWBXT+hbg87WBl1bZkiwaiyjQ1NbB8AlajUq0JbYq6oAjvue7o47&#10;Acw5Hw/69PD9H77/1+H08f37o0CpYwHUm5u729vblNIwDOfzGQBE0DQ/nseX8+llGCp6ij0RZcNS&#10;wcnGcf78+bOq/qe/+s27w5s8jD7pDqXYmIda3ZzAwVoG00iAOed5LpfL+PDwhE5mJsy1QMk6TXka&#10;i+4gxq7v+0B4Pp/neWZpDIcOEQGsTDMhqmoep7Oc0eF4PO73+8iNuABtvsV0nmBW1afLBIRzLefh&#10;JF2/P7656aIblMeZm5eJQ2P1m0KBst/vSylWS8t0SylNgSAAlqwxQN/3h31AxHybp2n6dB5LKVrm&#10;0zwSQAghCDHz/iA5Q7NEr9UQ0XTH5N2O9iFBr/NU5lrmWtBUHAICItqU/fE8zvm06/Pbt2/v4j7E&#10;6GyuZsDeeNm6xAyAtsdSetXo33LQjQS8HbbEyEjmrVYFCRwlJOavhiva007T1JQwaGVLtqW59Y6v&#10;VfWJqOnS0pViYatzvnraLbcQTk6uqgraBHy3LURXvnbbgb12+V+dzWEtZTey4tZMJ6Ku61RVS3V3&#10;Jlo061b96+tN295bCLFlqEgkMYiItYPDdKte2p4lIiIWljb923hctFClYUtr1idfrwa/TmxfX43A&#10;UkoxNWxJJZGBXrOGth+2TeJfVVcfle1Ig7XvD1diOWamr5ofuDxlu4BNHIwI3RvIzYwoTsjFitVK&#10;KCl0gVlrk60HoiZptYwT4OqWrtWbLKSIAGCtWjWrLn5TvDC6V31CLQAghBQk8MJ4JKJTOedccs6M&#10;5BHcxaGYIohMMzIjUHLEy5CXyWafEZEZOYbmaY5gLS/lbX5SGyLAzLxGa3Bs8uvrsP2X5c32uC54&#10;tj1lZk6qTVoBnTkIk0iEtZrdwvd2+5i5DT/QqraOiATYGuz4F7VZNQdwckB7xUe2/PX6La1fvI5r&#10;X7/tbZFfJ/H0pUvk9luICMskoDU1AEcSYhL2ihgFd8IaEuRqllhSCJfz2czQNFcfxlEEmNkpMqC6&#10;AUCQmLjt2TLP83i5hBSJOEYJE89QXM2guEdTW0ISUC12vszTlNlLoT0E7MwCQewCZXLPFAUAlBWh&#10;KZ3aqmuC2+baEBxVbcOi1xfnq+2/5GCL+yAQgSmqqjlwYKZQTWs1kKiEHqjCPOSKrjfVjHiudJnq&#10;6TKNc0UIXYzHXt3quVrNpeQphuBQq5pqIbaw6zkSBkPFpiMFTOa4+NkAhhDQXUulgEnCTvZ//vlP&#10;t7sDSximGQL9+NPP/9d/+5dg0H13iGGXp1m6iBSreaLgTN4Ko7Wua3oeHBezuC0FvA4vts6hbYAR&#10;fCGug6reQs40TfNU3KEhnO5q3oTLX7fOJloDAMiE1axqLWUn/b7vUkrqdZ7H7fXdN3lk2BjFW522&#10;xk8mokb/QgeRhSZqYNtZsP1NRKZ1ue/Y+oVoXpuYKRE5tAFCFpGqMI3zPM8IwIBWqjP1u36/S5G5&#10;8aCsjaSSubmjuXtKfSmlrrJ+0+y5+X84NSYLc0e88KK5yU1h0241QK9GAKaq1cTMcq3TNI1zMTPi&#10;ICKUVQS7nvvUxcDM2LgGieeUOqRuLi6gfUz7COM44vwzZT3uw/7m5u3bN8XK5fHRh7k/9OM4//zw&#10;/O5234cInCznCloqjBnOU30+DWqQJnUk5tj1MUQqVud5pgAIxovciwdhANRStYy1nIlvj/v9//j+&#10;39+8ubU3t22gK4Re0NG55FHrWMp8eqnjcJ7GfDpdcs4T0dPz6TROzqz5dH75OJ0/397dfbj51WU4&#10;mWZTGqZSylCrUYy/fvv2l999+HB/F8gU5z7EIuZVQ2B3rdUAvA3OLOqCTXgRibCJTKCZudmnjz8h&#10;CcQoIQKLVsu51KzPP/y+1kroH969TRLIoqjvU++hI6J5nud59pX9q6rigLRk217RHKG6g6N/Payx&#10;5TNmVkwFbAEsCNCvphgWaLVlSrYd6Hg1cgIAc20iCIANfdMM5oxUcm1l4jVqX83csRSFarUaOjUO&#10;BiBqnkLXdTEJUa1Fa3YzBIyCIhEAJ6xM3WHfu6OaF12KqHbW1FoRPaWA1oT41+rlChVa9uz/DkZv&#10;+9iBHN29VVwO5Fq9lKII41SKKof47Xcf3r9/e3t7W8v08nwehinGeHt7G3PWPJWp5jwMw5BzFgqC&#10;0Gyol7NSzR1YiJmtlvamsBkUSAN8yb3Jbm1w/6rD9BdhcLmPpQICN8asWq111bTjLU62/NteeezO&#10;3JgLZGZODEC25mPb0dwSdQmMK/fSV7z+qxPt+nrK8+UjQ+hv3uxDSFRenn7/449/en78Pga6O4TI&#10;VssUGKGoILW41jDseZ6HcXw42fN5fDqfinpKtY8JDMxlnvJlmN3olx9+8d37754fXqDoP//z//Eb&#10;x//2L//yf//3//H8+TkeOmYMKTjCNA2Xy+nl5aWU0ve9SHx+Pn369Ontm3fTlIchl1yZQ87VfQYA&#10;WCy1hQWnaaq19H2/23V3qQP3QOxt6LhWUAvEWkuTparVXA0RrWqtFQWZpdul/X5vxAYaQhe7jkMd&#10;zhfVoqX2fR92h1oLAbLEdnE3qX2tFRGrSFbjklGYBWOIx7i7Oe4Vn06n09PldLlcEHG324XDIYTU&#10;7xpDMlzO8+U8laIXnefJ72oBwEgCEaubGrRjw4CRsDo+j9Ppcn6MYa4+GfzDN/eBAUMt45SnsapF&#10;oiiv85S8GtK3TXUp5XqDveaX9NqR2OqQq5P7VRJz+/VtnV13ulwXeMyaPdeabm7L7nrxAUBpB/ZV&#10;h6FhsFNZcCkUZmBcN1LNC1172yprhuEAthqnuPsC16UuEhGAmyqgAVrTVhMU9+VED0HilRXbdh2+&#10;TJGX50dyJG9ERXedc231bWO0w9KnEiZuftYAzfMaSilmSkRmr/YZ6wdZYLztWm37dqtUt0yr1STL&#10;1Mh20dYHr1Fyuzvt42zTNbgOWS1zjDGttbG3ueXtXuBaFjaseQlGiAbs4LQUS0Tg6E1KZ2ndLZeR&#10;Vkr9gl2RhIDLtKHknGkVfeGVyA4AVXV923R9F7CsoZ8FkQ2oKBpYnVx1FpEu9YixUSgRG48YRZpp&#10;OzahSTPvuu41z1uTS1v8qR2akAJac1OEVd/1L/PIBkxeL+llpxiCtwn7hmJGAKjFihZVbX7WG+TX&#10;1lWTKwEEYmjuuOiea2mW8Y1A2wBPNGta8NdboH2cVkJvt35bWrSdmkuR8praflXMtJ+vV35925YH&#10;gFoUCMnJzLGdP+hYDY2CYo9isQ/OuRZ3hzx6VSZCZgDPtVxmQCb1GmOntSIyMCRJqQulBrUyjNnM&#10;mgFDjHKArroRilk1cHNgDhLYSLJBVfvx5ZTRDawXPEg4dBxJzExJ3BWgncQAi2cU8qo7sq1q+/Kx&#10;fd7reNVCR7t2TdbS6uKrSYgIDIBuZIqTe66aixanmPZBIHU7kjgWzdVz1VIqinSpEwl91z38r49W&#10;c/O0BKjVCgXv+kQRnbV6ragAVqwisJlGFnBnlhSCqhZdNripElCUaGbS7aZq//q7//j9jz/9n7/9&#10;519880tBONnLfncAtJen52nWvSxLrzVNwdrwYRuGXyZmN6jFV33X7dJdnQiKTUYUcU2OEZzmqeRc&#10;ELHruhjiPBd3DTEgfinvDkvUKlZUi2kR8L6Lx/0hRqk5N/h/extNnAaW3lg7cQCW+8IiUttNbM+/&#10;BrBtwV/viPYpTNvY1YLBA9oacJQY0L1WJcIg0U3nuVhVIiZqJpbQpdTFhKDVtRmjNXXCJs6i7l2S&#10;otXdq5kBWqkGRERvDwczI5ImqBPTlGcgAnU2hKYz57aEcTV4GYa2VQ2gjfiGJCmlpjPXxRgCBxYk&#10;R2sTVpmA3dzyaAiRJVBlH0UffvXuu7/+zV/tunQ8Hi85D6fz+ekZ+2i1EAdHGUp9ej4P52d3/+MP&#10;D3Mtw1jMOZdSfEypDzEe3xzNCgCUmkNFZiRAAAjMCFaLaa55HvI8kJcoKDihiRYvGDGmauNYfBzy&#10;9PLxfD6Pw9zo3znnPBczk5vbnJ8u5xdDmsbnnuov3x5+/de//vX9+8+PeMkDpzCX6fHxBOY3Nzdv&#10;j7f7kGzKk2VGuru5NaVcNeyCOJuF1h1tuIMZhMDYCOuL7g6YOTiTEzFzjCBpyuXlfHl+eBnP42X4&#10;6f379x/evXv79v72eMO+M9Vdii/uZjZNU2vk8ioEXWt1NQQgJzf3ZXITiNAcrVkWNM1hZEBmEWRB&#10;4GoGoEjADg4muMXnFo2XNIz5NUC9HjruViugM5KDuVVQAzQWbEY0wLQ496I5mpo2W4JlgNC8ndQA&#10;AFWtVAvsLAIoEhiJmac8I5gbotcUOKTeDMZxVCcHVSuq1QxLmXEFGW0xCH09YvTKaGrLfBaIZwHX&#10;3Ko7qhm4oRuqASpUc3VvAlUistv33337/u5mx0FOp/z0cqrqb27evH/7Ti8XvfB5fh7nXHIm8EPf&#10;3d4c0cp1/KFVfnzBlH2VoGt5oPp1GgZL+e3mxtfcnFVHwNfWQkNp1a2hrkLcRGp9laqmL9HV60Pc&#10;gRA5z6ve+PpCuFR6lZlbNofoq3xhzfn1QL8+vOR//uF3bPTN2/sPd2864Zfh8zg8Epd9v4uCWjMa&#10;pK4zs3mcpml6uZzVLMQ4zNPz+fTxufG8bS4ZLiUAgSGZX/IAan3a3b15z9L98OMfGenXf/cP97e3&#10;D+fTHz//PD9mCk4CxKDggajpH3Rd14Wu7/bzmJnS5ZzHcWyqys3JsRZzdytZRLquC/FVQpSIDocj&#10;A/YxaamlFFCbpmm4XCBnEWn1nrTWZQzMejgEczQA4vAyDo/PL3Y539+/62P0rmo1IYKqiHjTH3a7&#10;3efnFxEJFq6Bk5aXqVmphtOUpwHbQmEGFGHoUnBLiNylFGIMMaaEIgxAeTaRqopuWF3PL6fYdRKj&#10;CEqmAlprhWrpcERmDFTLfMllnLOEZCHddenQpS6GhG6ai+bsiIDhClHYSInMfGn+sH8h3btIeax2&#10;GcvaUrWrnI+u/O6ayf22rLcn1CsfIb9ydWt55/WvmFmDSQycWqzD1WUW4DJOra/Sun8GWBeVpS9k&#10;LXCtcza/vvaJttLlcHNsxMVt48EyopZVK6BLCDFJoCYToq0xcJV2L7e44bIxRqCFkHadI8LVY9n2&#10;qzduSzuIFzWUNqX9lyXBdqG2i9m+VS2Rl36jqpo7E4UQay5fhYZ2he1KC4dXVYNrLiteNWG2iqU9&#10;x3KXkRHRmmAmsa+2P7ZwR5gZGAXdQb3WAkDMocmR26oktmVXKfazz6qKCK0KFCQkrxW363YdH0EV&#10;wAmFiJxWTifAzc0NEZ3Pg1afVEUwROIQh2Eex4mIbm9D13Ugwc0BUZqfnhAzE5KDgpNZ7fq0aSiH&#10;dmsa0cXWdYsGaIjouNy+6xW74QhfhebXNdDa18t24CaZWGueyuTubu3iLxPkZoa4eBM2vd/WIPzf&#10;Szcsr8frF4vRrgO2GnJbtNsXANCU9P7ywVcmftfr9hrK8Ss3s1bUISIZGbTNa7UqawAFVjiGsJc4&#10;1nwaTuPUmqXMjEhu6HMtPg2z5dumNuaGCk2kY9/3jIiQzaxVlV1KXdc1Q8VpPhVrFs8CRFUd1Ah9&#10;sAIyGcFNikSUADsSiYkU1V7FTh2av/irjed1it9Q/Ovm9vZfzRly/bbhNUBERUsIiVjQQQ1qaYwb&#10;eng5D+M4V2eRw2F/s0uHw47Rg6SusxTncdRS1FEdCYG1lr6Lu90u7XpHs6qSqD/EEYZigKAKMyJg&#10;Bcdq6l3XuVkzyYXqMcq+66OE58fnQ98joiq8ffvmp88Pj0/nt++//eUvvr3ZH0op+8Ph9v5+msby&#10;+Jyncf8mWqmLSnrj+/3F+G67Au3us/DVWnrNSKw2nwNGJHd0Q/eiasMwlvIqeVVrG+4LSObNumGj&#10;lq36FG4WiLsYj30fhQEtaxZpiOFrJ9+XCu0Len+LeyIyXi4iQi2/Wahrrqr5ircGK5/c3SU0SqcD&#10;YOOfNUxQQQFerahVG5E4c9trhGDOzJGFiKCNYyACISIsc6lO5D5N4zDNOWdHcoO6ENEDMYTITBJC&#10;INK+75erSgRNrREUyICWqKtzo8AwM6cQ3L35R3fdDh0QnZvw+0JiB61Y2NyLmgIyUiYo5EOd6rfv&#10;9v/wn76rmudcg9rx0L+7vy0sZjWmoAyPn5//8MMP4+WUgpzHlxACSUj7fYVLrZWYb25uUt+VisQF&#10;iYQxhGVb7bvODKxkcGckQRCGGPBv/uaX7jpNw8PDR1NADOfT+PD5Sach56zapmNkDRd8OX9ynITK&#10;lHPw8ssPd2/evP3Hf/xHfVbSWUY0wmmaxpezqXZE42UouxQhMraTMXAMYDnnCWCZwm4VHSKHwM2a&#10;BgDcl7yDKADCh+/+aqrlNE7Pj0/Pp/PlPM5jtlL/6Z/+6Te/+qtdn7zk435/2KU8jJfLqZqVUppy&#10;Ab4CoKRaXQ0ACJCcDNoxwoZuCIYA7VUBDMGpwQGobghYzdgIAoFDjHHhCSwIXrvOVGv++kBoYcoc&#10;AZAawGCEHprmJAV3V7dSF0HcYqqmVLFk5SDMgRmJ2lSdtwWZczbSFCQECSxENOVZVZuONzOLkJkx&#10;O2DrHbXIYABADO0A3ZpI22M7N4loox/aF8R4r6aO0II/AAh3xEKGhKZATpWZYt/d7jsWNLNZdczK&#10;HPb73T51D6eLLX6wzsxd1+26voviCjln04XTxExNyE5iywmJOTAztKmrqm0ogJmR6NV7HLHBo1+e&#10;sODu6ECAsnjaeLthgbi4bifpFlqZudbaIFbia0le28QLgajWAgDCEmPMZdxy1w3V3U7wLcRt70r+&#10;+ONPAg6o+13Y7W9xKoe7LqW3jKjgahwlpO7Yp96cxnku1TlEZRlz/fxy/o8/DdW0mLqBO6KaZ7Oq&#10;z9Pz/c0tB/jx48Pjy+Xjx4/DNP6cpzdv7h7PL/GY3vX3s5c2/t8FKXVoeTxTGIe5ZA8cbm5u58HA&#10;C0JgEuFIKIvU8arpF+Ku73tmagy01hbvYsLUlWkeh6HkfLlcdk0PwAAAG7KIRMwkjgbeCcNhj0in&#10;l8sw53kc4o6Pu32UYOaXl9MwTLbbd7FvQpExRlVtns5NMugyjBJIVb2LBJanscwjmN9/+CYxh9vj&#10;cbefSi5FT6fT6XRivnGHTTlHhEJITOE8fGZPkYjAmUgcF6jSjJgQnYNQFbU6an0Zx3/5/vsP93ff&#10;vntzl1J36JGtZp2s2jz72ujHKwSlAUuwpvWv1anWLWdtn2ipB9YNCYsDdWkKV/vj4TodbF9cd4e3&#10;V2mvKxyvM4ZlORo2x8brILX+ihAyoSCwu5uaVq/VUojb8sWrunQcR1xqvCXjZSZ3Vq3tDy5WCkui&#10;MEyTLxX+F00t+9qjcoPEFl8RRyhazRQJhJlkqdPWwqn1zTXGZXYrBA4hwCIJtySLLYIAQNP0A0Dz&#10;1zlDuKoWGpjeAkED1K9rY1zBnq2bN86Lzsr2obZK7zq52e5UuQJ7Fho8CiLO07TdX/dXt1ZXYBIU&#10;BHWrat60KUJddMRtCe7NVM+97ZSV2m4r8A9NTWtN/mpbXarqZkjgixAptLfc8uzA8XgIAFSqTaWM&#10;c52LhbhXQ3dzIAMHQhIGAFBww5ZxttYmIBIuYqFbXyKE0Dp1NRdAQwTApi7t29LdFvlWzLt7uHKk&#10;ub5lDigiQOiGW/1Wim7nWbtv10u9XWHCV/F3cJcYJAREdF3o+23QSfgvOoTL7y+bboMS2ysyLfps&#10;Dd+DV9ejrzvn7VdiWnQydZ2nXT7dekb7Iv9YXZtTSO+1CpJwRAlB2axUyyEjizCjobXpklxKthJS&#10;CCyR0V1rzRJj6oIEIo7TlMdxzNXInUNABHNIqUfN6GZk1TyXTIhCxJFfLmo22RGQmHCuDAEFUYmQ&#10;BdAQFcyaH88rEnR9xBJR8wLemlHbj1XbcBNw+MITYtk+2rxrLWfNOZ/O53Gcq9vNzd3NfvfuzfGY&#10;Ygx43PWMOI7z+TJNk846zdlOl6HkKaW+63coPNfRTR1dYSpQ3A2sOhkjglc3LGpRlQFTiClEAD/s&#10;9sfjkYi0jG/u39e5Ejqoff7pZzT/u7/92w8fPiBiCHx7++Hm9vj8DLdvbkQkwLDKVjYSg7paXEGo&#10;q/C7tjFfvWleFxUAmFdwoiWuUPVaSp3nYgbt+NjYAcyMuLi3WV19UwibsxggAnkUudnt9rFz1akU&#10;1ULc1ra1GL+cAi3GtpklWM114FWYdO0vv36Er0rW7fZtPlRIDsiIDVpSxGBeHZQYzHGa8jTlWoyY&#10;HJEQYghdiMxMDupurd9uDgTNi9zRFwY7ATK5QdY6T5VEAUUXgxluE7wxSq1hGIaxGDM7NL0xDysA&#10;18deRESImsa9ORI0sh+4qzZfCUWH1po34mq+KNEIVJzMM1Ku1Uq9jNPLy8vLp+eny1SfTicXC4GA&#10;AjJPdXyezs/jpcwT0G5/e7Os85CLFsiQOrm53Rd0IQ5CXR+7rmNGaiyPSu6GdakhNBevigD393fn&#10;88vnh9Of/vTDPGemMM/69HhqHPhthYiIuLDzeR5FpIukxSPqmz59d3/zq7f36T7O4/OPP//58XJ5&#10;Pp/KZbzZp/u+iyyH3f7+zY3afLlczsPlMgxOXPPUahVcYj80rLCagjvA6peBCMiI+PFxeLmcPz4+&#10;PJ9e3P3mcPzVb3715vb2H/7+N4f9/vPPP/30+YHdbw59dfvp08csYes+NRwZF8jAmEHUCzlTdQUk&#10;dmIHheayYdiadq0fVd2IqgERqrB7wyGxGcO0dJ+usTa8Io1fb9gGgZKDEwixCMUQiDlgUrecc9ai&#10;poZgYNVqnaoDxiYZhWDqIBhCINHaUg0o1SS5FFFBUmTXFbBGyrWoanFV9RA6EXFXRMtraZcAACAA&#10;SURBVIqpyfU5EcF6vG7s7mX8YTkoF9wEFwi7zfOrGTiSu1qT8kLKxaass5o2Z7xmGgxqtaq7Aeaq&#10;1RwMp2F8ej4N0zjlueUe5CAENc+yervhmu00fn6r2YhXVYI2m6gWQsPQxK9YkYSIa552nVNtoDyY&#10;L5P82GIbbkNAuCbSROQgYEbki/Xwstmv08jXKb7WSJzzGYCXUb5FKBgRN59V2PKT9gwyZksBz3l6&#10;Gl/CLjjh4eZYu66MkwMjBXM6X1TQcp3HPDtA1wV3Os31NJfzlKc8T7kCQJIUkLy6FSsOY9V8Oj88&#10;PkuKxfRhOP3bpx93hIc3xzcf7o+3t6GOIZIIhRAAAyK1qmMYJrNx1+2ZAoDHmEKIK5lwGYRNaadX&#10;Pma1Qs6ZGZ8enhGx67rjbs9d1waJ0IFJaB1qrKZEDI0TVU1CjMTOeHc8mtnD84upTWPuOpeuTxKg&#10;6DTMp+dzmWsmFRFBOJ1O4zzFGA/HY9/3cy25VoA5Bu53XSQfQXPO03Duul1MiZmz1lKmcZpU7XAI&#10;hFKa5xK6MDU5+uqN54SM1KcuSvKqtdpcJwcmCk7IjIZc3aY8ny8vY50cit/f3nZdxN4oz3PxaaZ1&#10;UrY1KJZbvvK14KroMjMxYyQRFhZGAnMwxyszlpZ/t9ICrnQXvsoLCWk7gLc38NUrruu4KXU0WzZw&#10;WAa8WnYVKLYQoG7efIcISb7okcIaGmCtba4ZVu3bhn/I6pb+mhygNe86RFct7lBrUS2OAb58tNfa&#10;nBuukgMkIvSFuN+8NVt7p1bFK7zK15R7DQHtv1o4W+M1fT0B1b5mRDBXq6aKLRMyt6pX/te+FeRb&#10;VoorXL2VE1/UAFe3w9eGDH5pXRqICcmsWqnm2q6fIOlSRCA4tJvXnH8Y2WHxSmhR0ldtg2Z0uTUP&#10;W5bMHLfccWtOAkBgYkICR/9CIOT55ZRSv98fY9dPWek0DNPshofbm93x4G4N7HNCbqYwkyNeuVF5&#10;k8SzRgpoFuobAAYADtoOHGJ2dAB0aLwmWO/gdQFMC+vvy+60u5u3IyFqC1XrWMUCQCzp6esqMmrT&#10;ko3li9TGwNSYXydXr1ejXpX87S4ud39FS75at9teu15UANCGfODL6s7XCattJaxLncxfdVYAgJGA&#10;mADBm7lqQwRAhWMf97wbXrK3uVg0w1bJOri/XF5u9ocQgoHlMqFrlMQAu77HxUtjrNXUjVmYedf1&#10;rIG9FNc6z8VcEIMENz+fhmny6mYK01BuQnfT7Q5sgLaK9QOSl7yNNS71eeMktxO3oYHbpdgeG2Dk&#10;bg1zaYYuW0RVo5VCVi+X0c2YMUl/6GOXQhf4Zp/2u+TukSAJxxiDu1V8uTz9+Om5TPNut+tSNNDq&#10;mFiQbS6jdehQEYHDAiQXc3IysxTTbrfrQ3TU4/HYpy5PM4sDVtO5T7unz5/+/Iff//Ldu//y9//4&#10;/u5wGc5dt3///u1cyzAPaZfevXv3+PP3NruZiS1RQohEFj3uDe65ShG+zjPWteTuZl4ZAgCo2jjO&#10;5/MZnFKMIQQ3UMtt1gipxQZtxQwsdG9H9GaIHEgOXR8Dl3mqqBJDg0TMkMiZhZjNwF159U3dluIG&#10;06zpmq2TqoCIQQJe6YRtC3v5gF7R0F1pNcZkZrMKhMys1cdxHMfZDISxVnXAZj9NsFy6WRvZ12Fh&#10;Xy2JWmBhEXHIFWot4zxxSUGslNx1SUTmqbh7jDHnnPOUNZC1g7USAzkzgQOk0CE6A7F7IGljEGBW&#10;FikgbVaNhA4OBMghFK1gToGRvZSc7WwwVu3//Xf/4+n0PI6X0ziNuQ7qTpxqMfACdczTKQ/ShxiO&#10;fQzdITXTahSMfSSGmChEzApCknpMKTEjulVVMJ+yEVEtprmc/fz88Hh6Pr89Hi1y0apmcy6XYRDp&#10;tKK6pa43M7Wiquqai0KZ3W2eZ0ZStTzXOo55KnUYoOS//9u//uFP31sex9NTR3L37v7D3c23b98e&#10;7245yFxyLuNpvJzGYdKSQhBo7JXqRgCIwGZQa/XAS2PAQauXnEtRVf3x8ynXudZMEu5ujr/59tu/&#10;+c2vf/HuHaHWWl+en58fHlOQ8c0xa3XGZhG8YawbMBSIiaESoYOpawUiIABnaCLkDXZu8Z5MGVEM&#10;EM3BAT2YVSMit1LaCgVvoG3DhaHrFlwbv3zQIg2gDEECJ48lFCLZSafgzGzu2dUQsHnES0xdx0Gs&#10;lFprduwkUIhjHlpWUt2tlmIltPlz6mutyBhCcKLTOI3jpdaqNXRd1/jJgBZjbAp2aovX4rJDr2Z5&#10;7ApnRDSD1+KEUJjRwNdpAytzVocpz0aMEkgYiDlQ6hYno3kqT48v03iJRMI+5XwZp8t5GIbFz4AZ&#10;EZq954JRmhmA4/K69poGu9viTi7buWkrfRScmr/7dqri0qHVLY1TbdMKrbPnvrmKX6HD7WljCCxO&#10;5EiLlZcjAyyl7zUdbMvrrvNPXsXevsg91qIOAIRTBIbTOP7hx5+ezy+/uOmb0mNVr0QGMo/l+enx&#10;5fEpa3WE3X4f9gdAoZBC7G/uO3t6ehkec84lWC8dG7i6xHSZZisVHQK47Lr05s5LHj9/6ggwcdgl&#10;qCZh0RO7e3M3DEOjVmr2nItWzzpaJZHQdV1KoZRyPp9rLe5+f3fXPk+p8/Pzc85zjHG36x4+PcYY&#10;7+7uDv0uiHRdZ1WZeWyKbIAAEENAZJGAiIcdxq4/D5OPUxeiSKhZP37+dLHL5RJBrX//i/fv3weO&#10;P//86fn5FI4xxgim0zRdhkvLD1JKH7759uX5scwjEXVdF/oYg0zD5eHxRVX3AI6M5iKy2+2QOc81&#10;RmEOIVQzQIRGWSmmxc3AmXjf9VESIoLC7/78O/BqoC7U7l+uZZhHAHgZxo+fPyeyeH/Xx0QpgJqu&#10;OiW8iiguc8N9vyWa26HYUJOlfcEMq7gZrhTk7TjElfc4TQtPcmsNLZmQf5EEc7N//aKieD10v8og&#10;r/+xKapdoxfbnrxe4hvJcLdf5qZUVbVudd2Yc4wxxsVuYbMOuy662nMs04D0+k6us96YFj2SVmcS&#10;obeasGojWDItQLWZNYSi8SjazVJr2um1tcUAWojYugcYrliU2wVsl2cjlcGVA3vf97pKfm0py5aR&#10;bvlry1QanLZt/q+u9pbT+zIbXN19nzpYRKWKuQIsnoSuDmbqjk5ExI1CAwjMau5muCjHQGPrNaYK&#10;gBMRUpMVwO0dbmuD10HN7gsz0Ffrxa1ir8XMTGK66fYpdW24EcCH4TxOFwALMbS0slVKzNc6DaSq&#10;McYuJSICtVprM+pZT0pvorm+DqRdXytajQSZOZDolSPf9jC3NmnpjqD1et26O61skzZrZ2bm6tpg&#10;fnJvHC53NViux+vOWk+a7Ua/NsbdfZUN/Lqbh9p+DLxhJ8sfL1a3VBivSrt5nreKd/uwzDyVss3m&#10;tSsGAEI0FUdC9mXrGVqIvI/953O11mYEXaighIhwHk4ppQ4UjUqtXtWDBQqpP0BTjWiaVuYcue1c&#10;V3Ij8JJrpSoiErs+D9M4Zp8KC5LDYJ5T9gP2B3IHFgqyiEXVWq2+EsLbJm4fXEQWq4v6Oi3ZHgu/&#10;DqBNerRDHwBiYjOtTduSAjjWWofLpFhiiKlLKUawajUz9YeUnl8erVS3GkR2HKCg8zDNFV2JSIQM&#10;sA8JYjCoc74gAzgRuwhLIHXkCuAmSFFC3/c9SbXa9HWHYUCEcbyA+qHfPX38oQzTf/6vv/0vv/2n&#10;6fIw56nr4m63e/zxh58//pi67hfxmwZrWq3KyMhEJMQppcu4+E9+nSXA13o8yxogB3/NaBtT5nIe&#10;C3W8OmqWOq8xuXQSCABbfwZR1pmxSU1rRgkiLEiTGQp2XVds9NKmWIVo2cKqHoLUK6u6JbqqSmsU&#10;rKEMvpwg3Y45v5oeB2hwT/sXAOAt64JlhVsjpzQys5k5koiE1nYAJyIGNHC0ZoK14H2IOExjydpy&#10;MABAZIkh9TuzSwvIE0wA1IjiZkaybjoGZo4pMDOg6YRu4KZOwAhM1FhfU/OfaArfDtBuhqtzqMUd&#10;LJIAWq5zzlOxeZzx//m3f/23//5vKMgiQ1WlsL+963GcNY8lz5bNauq7CCDE1fI4D7XWGDh1gdiY&#10;UbUQRWIKQdqZUnKex0lVfcaUEgDVarPO5/MwjmOttY6ZRQ6Hm5ubu1rNlGottRgFcPTqUM0bh78d&#10;3MPLc81aqwYKNes0zE0Jtt+F4z69uTuGXffm9v4YQ3RNiO7+06eP83g2zyRS3WJK6bDDDCVrzk0Z&#10;jhyg8WlpFxERvMkM5vN5aPJ78fCL3XG/P3THQ/fmuP/m9nh76ANai5m7kA6HQwihmFKQ+3fvpp8/&#10;86q/1UhMbY/wukda5NEKisCEwLR6ySwklEYX5Bga+qhuoFbrgjWn9Wj+8u9XObr2cvQ6TbM0o1rQ&#10;Nvb23mKSRgo0UNJqjFTI0e5v3koMBu7n81hKy2HcfSo5xhhTIgAtxUENgQhrtaImKMKiZpdxOJ3O&#10;qirYtzdTNQNKjIJItdbmNm1m7lBr9S+96V6nNdb5usUxiACQqJm119aMbuLhJBxj31FMJOH29va4&#10;28Uo7n4aLj9//lSn8din4y42vPsyjefz2cx2oY8hxBjPj8/UzH4WvBuFOIQAlqnpTjfBQEJmDhJV&#10;FZUAqKrmXItWBEYm4S94T9enRsMwSc0dyaE2wH3Vw1tCUEtsrAZu0QZeZVgUALz5JaqqqbbJxvbt&#10;dbYMa2oNAGWdq2qX8zVL+dvf/g14MSuAzQFVi2p/ON7d/+I82u/+159//HjJ0MXd3aj0MuaXPLsE&#10;7nZD1sfTNJ6nYZhL9Ww8zEUd3PUyj8f9EYRVOAfzCBwpkSfwknC2rFZFMBJ/c//+hz//T8R6jLvE&#10;4Zv7b3/44/dR0qE/igQ3zFocnQW7Ph4O3f6QogBAFenMfK51GOeX8zBOBSSEbh/TDjjUiqW6e2Ds&#10;SobzOf88DJ+eXj49P+dqISaJwdXnXD6fZ4kppWh1UB27hCGCQbmMVKfiVTthFspq52oTkNdJawWH&#10;XdcfDofULcfY5SVrgcAxSLCi8zQheL/bzWcuGWpFCpFDVHQM3O1TQEQEK5qHnKs6sgplIqISYmqu&#10;a1XdAWMMsZPnaT7e3kiSUgYkvb09xhSHaepDcOJiWF1C7G8P+yN751PY3QKBmxESAs+mGRBi9Aql&#10;lCZGEEmEUQDJrQ8hhRCYW+yR1jhQRTFAM7eqJefSNpu7M8cUOyZRdeGw2x0QaBymLnbMQsQIRMiE&#10;3EaT+12SwLR2pZaGlWMtBQEQ0M1rqabKxDHEaZ5adtUYoY1e27KZJg2LtLTMrDVJogzjcBmGqkq8&#10;/bs3uxrhwCQ112mcEWjX7YQCoxAKADmxIVUiReq7npjVLJfsqBwY2dUKYJtjAjOvxUxdUCLHfJki&#10;yT51fYyRiN0CQhcYwRC80bGb3DU4gCMHEBaJQYI4Nw8tokDVVWEBjAKvmYa/Dt05qAh3fWzUBkd1&#10;9KK5WiWhlDpAnHOOEpdxT0BCJCRwcDOI7ITmqE4GbC4GbB7IlJGihBRCK/TRrc1mt4aTiKSYmAM4&#10;qjoDNf+rVg6Yq1qtXiEQECGt414ohMIoHWMgZHaCNppMxAhg4GLmiMQsZp5zcYcYU+RoBrWaOgCS&#10;AlWDWa3rDzH1RFS1tSvj7fF4e3s0xmpaSkHwLqQuxIjC6sPw6K5IDtjGuaCCGcL94Y4RrarW7G6A&#10;aqBqmYRICJnqQkhu4zLuLCzCRK4gwJ30wUUnRUStplVLrbZItTCFsL95awBzLrmUFq1ryaqVGU2t&#10;llzyrDUDmDCIIIGAATggkjs0WyOWEMQRDcGZgADbEnLz7NUJAaCqurusWEwfd2CoRQkWXzsw11Il&#10;duZu4Lx6TSYO+663bOyEAIFRBEkAoJhloohfyGAu/GTmrSI1VQBk4sSSrI1dsmFwEENUqAVyUald&#10;QqRayzyXiVBCiIH7DmQ6T+fLCMQpdoSMjoFZqYrALsVdTEkSIQMSAFcFMKyl6lwYsIuRkfI8FptI&#10;KHSJJTqQEcWuw67rQ0fEEblDC2hIWsgyG2hFAiRnaT6Xza2Qc22ALZk7AiF4LWUcLlvy5K3+cGSO&#10;QZIWNQ/mZE0UnkM1KFqftN8dbkNMpnW/Sx/ev5UgPz98/v7h/PPzcJrJcJcLPT6cn5+e0JRj13Wp&#10;ah7nc7eTdx/u931XSk4S0cmroxJxiBKFmYT/P7bepFeSZEsPO5OZDxH33pxqfGN3A2Q3haYEigAB&#10;7iRI0Fob6fdqI264ICgREtVsPr7qV68qqzLzThE+mJ1BC/PwG1nNQCKRQ9wId3OzM37n+25vbrou&#10;l3XWdTn0+WboQAtYuaVjBukkT9P50/2HnOl//9/+11998/b//Q//dzcMv/mLv3ycl3/zb//toutv&#10;f//roPj0dA9EwoiNezY0wIsuKW11HPjFyGi4MDMxIKhZVVVoaiod08AhXqlWXAOfVZ+0kifT0GqE&#10;2HVdlzsmIuSIFMAifUoDoNQaAczS5WI3/XB7e+iG3jEcXYSTsFkwSZLUMhkIF8G+Fw9HgguVeRPA&#10;QAAae2lbsw1ZIeGyLvMyD5c6ZhvD26shfZcAIjwIqY14tF+qoKtKRMdJS70/naeq0fd3MgphhugY&#10;h8SZKcKrmYIyCyJq1bAQzIIZjNbHZwh0T2uNtTqT9Dkx+c3YEZGqulvOlDJXPS/rqe+FURP72HV9&#10;ThzEwIkSlIruwq3w17wSpq4jRoRAAhFGwjYkCsTI7Bc+MGZxwGkp57lU1Mfl9P70/GFent08kWQ0&#10;n03gw+PHj08f1zIH+IaMYSrzPYZxQ124MWHKSYRfjX7s+KbvxpQ6SQwcZqY2cIxDx4Cg0VHqKd+N&#10;t1++/vI2C1Q9TadPz48Pp/npPD8+Tk9P04fHx/uH8/lJVQW9d+NlKqfn+fRh9ZX6dDz0R0Yeuv7V&#10;3W2X0/3j+XyaMuFBeBQcsiDBonUqMa111VAn9WAQitD5nJAwsFWZGQVJIqBaXfJhLvDx8fTj+48/&#10;vr9fFr07vv3m6998+cXbu9u729s35vzjTw/3pyUNRzne3gzD07JU4MXi0+NzTund6zsM+/jp0SPU&#10;TT1a+4ed2YkhIwoAq0VVNQdHRMGyzoyY+BJWhQshI6bMSQQZw61V9olYmNEQgJJ00nXIXM0qBApl&#10;6TRi9rK6OgdxhGudZychlpwzM5lWQuhz6pIs1pTIioh0fddxHvvh1c3tq26oSz1PNUKQMyIyY9fJ&#10;oecuSZc5Z+p76YfU9Zw6Es7jkLucTH1diiom6YfuiFneffXl0A91VXJiEFTM1GU0WxcC7/OFtwx9&#10;rcuACh7LWqa1eFCXBwIpy7KQ1QgkSILhUYqqQkAOXJApiLv+OPaHTuTt3eH3v/767ZtbRF7X8sfv&#10;//TH7/4hdenu3ZviDvP8eP+0rOHUlRoUfHc4vBr65/mJKCDctWJATokRtdbYpOmycCZOHqAatSoA&#10;InGSjphL0XW1CJCUwG1dV3dvZe5WVc85o+RVHYg5dVVVLYjY1JkIkeeplOI5DyhUvQLB0Ac0SJK1&#10;UcvN4SERIUBrHjBJEiA08NvXNwahbigsOVl40apuQ+4utV1kFkRxh1pcODMiBWgFn+r68Fy6/tZl&#10;+PQ4/eG/fP/jn39+fff2i8Or29df/+n7P54Xe/vuNufu/sOnjx8/lmm26uu8aDFBAs4YbT41qRsy&#10;SiKADJeBlwDLWRAEEXUt51q0akrpcDg8P53MbJrneV77nnPOKTW9+RUg3NXMEHPf910SVT2fCjMP&#10;ecg5E/M0TdSYVxrvBcSyLGWtGAAGZubmroYOpZSn07nWGuZqZVFbyvz2zd3Yd0OXNRw5HY63N6uU&#10;LBj2eD49nqfTUmYNlHx388rdi+lS1lorILb8YZoXZmaSUqKGZsLu9nh3e7dOqZRi4bXWtdZF1zz0&#10;jTsFAAqUmouFO7aqvb158yanEZzWqS7zMp+n5xMKwvF47IeM6MRe62rbLW2c7DV81vI0nx/PCTrk&#10;lEK3TreBIbc8fqM7bLWd1iBhpoANtrRX7veGGBEFvnSQ9zoBEUnq2r90XYeIreuNF94UvwxN7TjM&#10;64r4HjDBFXqwdQuvmwZxQRLGBdJJRFlSozrwy+xEY3kxbdKySVgIeas1Q3RdtxdLGvbsgjXabioQ&#10;WodJmJhkXTf8KmImBiJSLaWU1ohrRf/9OtuE5y9KKXvx5rrOvdfVkOy6Q7JX3lrwgXFVBLpi5yMi&#10;vwAGfvH5l3LdRiHQcKf7a++1ltBWPLus/PZR+71cF7PxQgn1j1/EiFcX5r7NfSFckHbgEQCX/qGa&#10;N+AltpNi3gDsCHK9DfZPq1ZbI8UhiioAkHAnHACATpQCIS7doVrrtK7uDq7gwdFI27epV8Q2xAVg&#10;bad9po1x/XQQyS9w0F8U4VS1Id/NHAAVtlFA1O1DGgiRmVmk4X79slGuH0HVZd/nLwnDBZOJF9KO&#10;9hTMTK6kHeNCrdJ2AgO6u6tFI4sFQMQmoxQX6Mv+maWU/aS0QnE7ia0d4fjSzYur8Wu4wLOvbsFe&#10;1udiHPb6636WadOl5BsLR8hJiLCrKZDctJS11srMFPE8TwHw6nhDkqq7rmsWyZjak0JErdWiEHet&#10;DQ7g1apqWUopdSFBTixZEGGaprOqrcWqvspvDiJ9ZiJwdXTMIs64taKbEF6bmrsaDHYzMw0klF9q&#10;qOxva6uhqtASjdYgASMMERlEB44+cZf6t69ub4/jPD3//PP7f/+f/7yuSjQejm8C8uN0KlWD+c2r&#10;u5S5Wim6nKcpPaduyIfDYbaq4e4ErcvQIK8A67qC+Ci5MQE0aBSKQPHGalaqjl3/6ub29nAs8yJd&#10;/uLrL6rp3/393y21/PU/+as3797+/X/6j7UUdtipAC6W2ZO8jCC2V2x4nnw5vIYYRNDMJROHuW/q&#10;prEsyzRN61oP0l/0bxoxgborAMhlyGT/3rbBGK7lRsFja93sB2QvMcSFxWQ3RW2vNUqJNrYDF9fT&#10;tmUr3u89/71BvXek929ph8K9aduLMKrqvJRaawSEmkll5tzlYeyHLjNBrWvVQv1nun8Xk2icEnFW&#10;4NVKbDZQuguYn4j6vs9Z2kUOwxCUVR0AmBiRzGPHKTSkwy+W7qK9gdfrg4hNDKMbhpSSedS6TNM0&#10;n87nCJA0DoOjADMRHQ6Hm8N4npdxyB51rcV0TU2W0KHPXa211gqxjWNY1RWWGA5afYElInIWc1P1&#10;UhQjAhZTrKtq1Kj6+vbmqy++HMcvnLAU/fDzp3/40/fzXHTFZSoVTdXROOf+MIwpM0QFAJFMBMws&#10;OQ3DEGFE/PD09Mfvf1DVZs2YuV6AegFlWZZ1nZGiS5K7hAiBPC2ziACRhtf1TNzlvu+Pb/7+x4d1&#10;XZelIHI/HA6H49e/+vWvfvWbp+fzp8eHDz9+eHh+0jL95puvhj7fjId5vp/n2Vwb/rZpHYmkJFJ8&#10;GwBxCK8OjsIyrQsRRWzyv+bWlISu5zj8isOslKKlsmBiIBLEUFVCHPvRmssxUHdVD0IinNelNmEV&#10;ahY+JYGQVOKl076bLABQNdW6cXQp16apR+QoVS3AzQHcmUASA+G0LCklB2mFPEDfhuXMStFlXed5&#10;XdcajsAkknKfQ02xwgVT046e6WV+p80BhScmZp6XNQA5dwnZSp2r9sL94fZsJ1P1qkoYgarujk1c&#10;UISPeRiPN/14qHXtukRELex/PE3zPHddl3Ouy2oIR87I5K611jATEQpf17V1C90dPegCGWt2FRFR&#10;GAGKqrqL5FYqbWA0+xwg005u2wZwoctW1bWaqrVoqoGoduU6vujLpZSIPUBbpPN5BLKhN+0iXxSf&#10;U5enjNf0Cvg5RPMf/y6UBTGskbLX8ufnBdJN8Yfnh+lP7z+Fpv72y1fvfvc4l6cJptlv1lhnnZ7P&#10;08PTOs/LgvNpKtW74YYTmqkGAJBjiAiJIBqAAwdAANOh7xEjJUHEsixrqbYqdKHqqg1A57HFOg0Z&#10;yM1ST/OJ0Pq+l4uuREqpGwdEJGYzm5ZZVYUxp16ymMW0nOtSAIBRGu0cEnvgvC5LWVVrrfV5Xp+n&#10;81LKt9+8Hcd+KvU0l2LOmQUTBq/m0zKd5xWl63PWbd4VANEJzayWZdYCYH0e+l7AYz6Xc6mmAJEQ&#10;kYTVQrVO0zSvs6oKQro9MlLXdYSYcl21zqWE1rpS4r7jDB252rIsy3mpdR3cyiqp4yQcIkXNNYRY&#10;+o6ZCbGY35/PQyLmm9s+MxIUcAR1ZZTW2woMIgZgBGiyM8wESBEU+jKFcr3b8ErSDRFl4xKVAGzu&#10;sxFjLMsSEa04Cld0kbDP51z+ekmrti/qurx/L11BQyXJNcJwF8prcJprfsv2783fX8OO2xuaLd4/&#10;quUMtNFkXxj5W3pFBABN7+76ytuZBIAIdDdCkSQAWGutxXYkG36esl7fPlzlt8gbAvNiheF6SmqD&#10;uiHsP7gHQwgvnw9bdH7hJr5CXbcop/3VI+wCBQymDfjXiJfAmuRAy1f3lOAlYbtk1HiVTO5Zym7m&#10;9mSAN+JyaPwfEAARjXOiJc0AUM1Mwz0AXjbA9be4+7paSomTACA0tQEkZi6qAIJtIpnCwWpdA+E0&#10;nxCAwgnRIMC86Qre5sZVg2ZqaojBlJJc6xPG1Y24X9FV7XESwHZXeMmHLRwDYkcIEzLSLg/UqgC7&#10;z27JQxsl2KEUv/DuV2++BsRur21Gz9sPYkvq4lKnaAryLfpf6qbiTRuaf/vkdkjbg2uqXLFJZlEE&#10;BRpAAxniTgOIn88jtUaHeZuKbIiflshtG/s6A2znJSKsVEdwkT5TtSjVTvM0ldUBJUkQTusSCH3f&#10;i0iDqLgDJhJOXddZoCGstdR1QewSpRCJcHchKOFIwFlyklSsLHMp8+RrDbXjIPXQJzkk3gg1MnIm&#10;mc1qVVV1e6lbuRs1aen2RMIBNp1J1V8ShrRlUQeCdlIEAwggs4xD99ubcRgGGNFDpAAAIABJREFU&#10;oRCht3fH169uGCpjPJf69DyZzsMcgOl0OlfVrutub28dLEqwJfNyPp+BInWCrtSMgEWYb+zXyIzE&#10;gH3Xvb65uxuPGQg9EgsR9H0upbgrMx6P44cPP/3www8OVrT+8Q//6T/+f/9P7vt3795YrT//+P7N&#10;3VEYM6ccQNtDVrsM0e2mbLdju01ur7jAyDCgqmFQkqSg87qua225LjN3XYcYpfpOU7zHsvsO3wz7&#10;RTGIGoFgQym4t7GT61N5McItgyJAbzoTDYbo/pLe2IWnodUc9/3cvn0/I3FVBNk3PFwonaZpOp8n&#10;U2RsmguUUupySokB3cw8DFq+6hHmDZxMgG5uVVNbYNuG2wlDiLKIu63rKiJ9312OKvR9b5AaqpSw&#10;8QluMtYdSwuvd3+0PY6Lndgt9r5KezO6Nv4LD0TUtWAwoUknucs3x8NxHA5DKnW6u+0k+f39UmtN&#10;wuPAjISW4yol9gbId1/X1Ni/6lD7vgfwsmpZFSnUwAzdIKqup+mnm4/3j4+/9S9SzkKpLvX58bSu&#10;Gi7LWkpYLRaKzEWL9n0nHICuDuAOy2rhYz90WZai6/39w8ODiOScRcjd5nltF9b1x4DqoaFBBL56&#10;u+xx5GBB5IQCzNNSPvx8//z8/P5+BYDbm9e/+s1vbm9fAyZCOa36h+9/vn98QMQvvvzmL377zV//&#10;5e++eXcHXn94/nlep1ItpZT7blrK8zS/Og7jONrptKpmTthYABwh0zbTTkzCnAQ0XD3cWT6bWG5Z&#10;XwNImRYAbrcWrgCBQFqtNmUebOVOIyImmJe1mWrhBEjVwsMpgOS/UopCRFdzNW/D6uDFtGVcwUKc&#10;EmGtxU3bj5dS1ql6RxBkRB5N7xeZG47BlmVdm4giSmIR5j53Yb76mojlQkqH2OghGYFVfVpLRAAy&#10;EZXAtehSfVnL+flU1+Xu0L97/QpTF0ge1bdBHgAApGjpTxLqEnaZCCl31HUp9V0ATdO0ruvdzW3X&#10;p5Y5PNV6npbn5+fTujJS/+ompVRr2Y/5i3NH3L2biLhthyjnPI5jS8OYedc8uARjnFJS9XWtETGO&#10;QoQt420O1Df+kot+LzhitA4Bb90TuowZb9/YgtHmx9uozm6K4WraaG9mXMddV0Fm+zMSkWMIMKjZ&#10;2ig1iRan95+ePnwq86lC9O++/vrm9bcVuh/+/LPD0PVv1hrzpIfhSK/8MR7OtaJHVM0HlpRrLYbm&#10;GCQsmUHQ3CwCEYCoVbk6EUESYmemgFL0+fk85CEJdN2Qc29mp9MJEd3h5uagqrUsZnWewcwIQFVr&#10;waYaf5EOEyJx9wAgbhq4ARWN2ti7csVW981ZUNDdlcECXWSu9ePDIyW4PR4s/Ok0PT4/N68uIpJz&#10;LymkK+ru9vPHjyklyVk6oY5LKdO6lLm8OvaUUDJhUK25rvrh09P9p+eb2wPwlkvknIuWsqyProTR&#10;5+7QH8ZhuHGf5vnh/BxnZcRQK1ZKafwulHImwWmapsmHMd/cjV1KZqGhAMhJEDEcT3WtjyuGU2JM&#10;N3c5Jc3g7hqIQAgCYNEaR4wAl8m4bVOVsrZBzbbZmgeN2OR9t4D+4j4iYpondxeRZu5xrx/4yzHA&#10;SxcCAHbq2+v9GrHlFa0FZ5v4LPIVCfueS7T9XfVFdg+uBvB0Y1oj2BMM2soku89ueWBL2xB5I8pz&#10;cAs3N9iAbbDlpRZAbeCz7/vTaQIAppZekrtDEIDtg2HX+Q9ASxJb3BCX+B4iWp+9cUVueZ3HVYXm&#10;qlO0G+it5xYXQZgXFfgWT2+Kgu39zHJJCV7IkSICIF2aDFtg1GhFroOt/TJa9fr6tV/VhchqD6S2&#10;AoFIGyB+mZ0DAKLGMM/I5B5gFhFEgoimv+zzbHGzqYWzKTA1qQSHHYOuTgTIEWDubqWazsuZAIUg&#10;sQAhgjV6BmJC5Lb4AE7EKXNKyavvEV6zii0faYb4F3GemQknQkJCIoTGDksoxOa6MVJtzJ9YzMFe&#10;2nRwNWWxpz3/eEnpagro2vFcNjb+8gPDG63RNkpxSfNwo5WjiEbpteXzzK0DRi2vI6I2O0QMbYwo&#10;wi49Vmh6rHiV3u/f/pkjifaI22Dkfm173MxE3FUIROPI0gVhVRc0LIX6HgjVLAhX04fpVExTo/rV&#10;ih5ZIJF0fUKGbPLweArXUlppnIfGPk2JBQOiFq1mRJL7AQmXYn/6+PN5Gc2qjv2YiJkEEYEtc3vE&#10;ez4fEWbe6KqAAUAI8FIngsYEfP28LmF0O+8CQQGAEFlYaHj79qbrUjU108SEiJy68Xh7++W3k78/&#10;3y/reTFbpmnKXXccRgtvEojjOFYQB52XxSE1jaZoVQAAQWqMwcMwJOJXh5vXN7cDJ53XUGcRbuyQ&#10;bpkpmMD0uz/85+++++7d777943d//4fv/hxh33795TKf7z/+JByZiAK4RTXBRACU8Ir4Yd9pl7ve&#10;zE411U0LBMIdJGtd3d1R1qrzauE45MF1o9dq7kJE2sYxfWnOX0efXZ9yJyJbRLidi9aZvxpt3R/B&#10;i0MBjPDYcJiAG+0QXUp1AJdmF13RBe81rHDd9/burYioVO26zh2ntU6zYWCXexFhRmZEAlU1dQon&#10;xpwFEe1S16CXAW+TnJeq07QuywJhOUkmIt+KkkRN4nKzzznn6tzGzFpwtt/vZUE+86fYDPdV0W2/&#10;hS5lcF+WBQDUQ5DGcQyQAudpLUudBuKh728OI6NN51Mi6/qeUE/PHqpjR6+OvTA/fnxmwMxiYLXW&#10;0EbYRA/PJ0RkRo0o6khRqzoSIZtFNYAgd1yLTqutCurRSzocbl7dvn5993pZrSoCLFFmBHcMQonA&#10;Whv+XevqxLiu9f7xsUvp9vZ4d3Obc+YkxIxMLAJmrtWawUGVzAONEWEQxayUWk2dO9YaXteq67pO&#10;S3l6Oj2fT+/efNv1w7uvvn7z9qvzXP78w8/TXLquezrXV2+/+qf/9J/+d//8n/3Vb7/96s0Ry/nj&#10;T39+fvrx0wOWaSHJzDzPp6fH05DT69u7ZVlOzxMgp5Rbj84jSJiI7IpV292rW7p6pnShHG+ZnRIQ&#10;UZIO0GstzEydnJd1i2aJHMEdgNABsSUHSUjQw5e1khsTDSnvEdRnppsACciw6chRgKFDo+7oJCGq&#10;1TBHCNWiq7sHelAQOtYKZoHozEDteJIMgzClnNLGO5USBrhqpO18ubv4Nstq4aZWSgmAJm+7gvxw&#10;/+nDp/tl1vP5vJwej0P/1Rfv3r171QsfhtxlDquuWswoQC3YzGrxunghhEhp6IZOUrKAtRZ3v729&#10;7bOs84QAU12XWuay1jJ1wzh0zILn82JhzeBQtMGUzbwPw7AVIhvs6FJ1vRSbKLSZ/Ut84u6qa62t&#10;XrvWiogeAYQAGAjNbZMwMll4uBGZmXmouyCaWY0wvPBat8GV3fXvFxZXILXrGAk/5+mBz2Iz3E2a&#10;EGG1UFWDcEzj7a0GzvNane4Ot8e7t075p/sTUH97PA6dE8xDtrGXY+7vDkd9//DpwwddH7FWQGAC&#10;yQk5oZgDaFjRWr1kISRGIp1XMCMMiIwRxELArrF6i+m5YeFqbYJ1chwHdylLAxgQIprqsixPD6uI&#10;5OE8DEOjDe9yT0TdAABgrrWahYJwA636WpwZJahjYgxHNgaGV8MNRK1aPt3fI8bNzU2f8oO5WV21&#10;IvF4uBmGQ8r9NE3LsmwoJhFmzkmY2SAigjOZ1Wldeu7G8Zi5Pz2dT6eTPj0ycz8M46E/Ho9dn9d1&#10;NaulGqNFF0NOKaVh6Lo+HQ6DiNQSp9N8/3Bq7eNx7Pvc3ZAsy0QZu5RTL6ZRipra+XwmkojQUmev&#10;ENr1SXK6eT1wLxi9qzbZFPAwN4itQrBvEXpRZ4Jt+hYBGzgdXwLNltc1LFPz3MMwMHOryDa5D2/j&#10;Dr+IAvea6tVr//emG9GG6Nr8cdvNfsGZ7F65fWmY8+f8LnYlzuYXKg68lMTWZbkEuMwXiXa/oAe3&#10;62w/6GZmXd9dcpuXCKTFJZcJDWphMwCl1BFuxw+uDufn8cdnuNPrGCUiWqekvb8leS/fermX62Cr&#10;hSzmxiKxZekXil53AJjW5WV5CZG4Je5VI16EuBtsCRAbi+wLL86eimzx8BWI9Nr07EvXlpSI3BV3&#10;2BhC08phJJJA3D5TVTfkFnFrM+2fuXexiKS6FavUqv7C0EKxS88gAMxdLSJqVLBaACFYAqOxaQGQ&#10;ALtuvCBMQCkhxsaxCduT+jxo37ZH22b7Orh7J7QxmCEpgzsgAAvDau3BN47WlnxGhHvrj7XbcXcD&#10;cADfSxXXWSURETSnYjsSrF2Je9Or4D2Pim0M3Z0AAXgX0fKwqg0dtz+y9hVE1Pij21c0qDe16BBb&#10;YTgArllvsaXr1y1o/KzZ8qI02AoTe7fAzN0VoNE4UCZuWpOAgCS5A6uDjpW78fH0vNbCfQbEx9Pz&#10;uiy3x5shD7Xx+1d03vJwCjrWsZQyr4ua932fhp6IMTZI0rTODjX13fF4BFOv+vHhXFYFc4jbL46H&#10;Y5cJEINEQsREBLe8bqusq6okEmYA37uyex5+vZ6Xf2ha5AgQbhWAMksehnevjl3XGdJaC7B8uD99&#10;vP/0/uF8rroqrQYQruoKPOSuGw9LWUtZHD0PkiQ1bvq1VrsQ5wpxz2nMXcP2DLnrJB26PhGDeVQF&#10;C+EkjHVd1nkWQmciiOn0fBwH1/L8+Ay2/vbbb3799Ren56enjz+9Od5gGLSNYLihvgnhAvu5Nk1x&#10;aVFeKtC+W/JoM0vIFqa1nuayFo3gPvUGambzPDO3EBQR/yuVi/0I9H3f9x0zejTEZhAj0X9FRKT9&#10;rl4REYA2EANF47VW1RaH8TXJbcReVZELQc5W+ta6e5b9KxBRhBC4ui0lioZw7kha4IEXF9mQCBuu&#10;2yPMwaM16zab7g7IpSzn81mr9X1/cxj7nBCcmJslXNe1IdxaG0qnChsQ1C+1g2vcR3sc8EKCFy/l&#10;nuv92Yksy1LXgoicUtd1Q4WqMGSNQPJI7SO0Vnet89AJo3MYWkWrHCbgHHANM/MLtJWZz9OUc+45&#10;m8O8rohIhCn3EqxeqyoEVA3TmIo+LeXjpycgxsBXN3dfvfnyYVrvH05LPRFl4RYuMwGa6VqKWi2r&#10;9X1PhGuxaVosou/H8XiD6/O6LssyX+BtRITMvNZCKJQYgMLCCXI6dIhD3y3L8vHh/qeffjqd5zz0&#10;d3d3v3739dC9ub29vXv9ZlrqH7/703f/8MNwOP7617/+X/71//irX337N3/zN+/e9HUtWs7o3o/D&#10;2y/ePDw/PZzOtVYgCqDTNPWn/M27Lx8eHj6plWUlYhIOBA1vAeE2idq4zZmE0O0z3B289GFWQiSi&#10;dV1LKVrXYRggpAlvCjOl1q5QBDQHwKShUM3NvSq4HXN/OB4a3q4Vr/daoYhINQcMCgIMgiREDogc&#10;gUQgwpYRAQHI3RbVnPsg1gCIqB5qjkBo0Qk2LZ3mtXLOYz+0zraZLWpxCagaXLaam0c0JTfJRISS&#10;SikfHqbv/vzzj+9/AkwYsCx6mp7OU/nw8PTm5ubbr96kuwMhaSMvBTeLnCIx9YkOnShG13PfZxIu&#10;RZvTbBkmNqiwQQ1Aik647ySLgHsphfu8R4bw+SBxrbWYukEgMlFDnx2Px/bOHcqEm3QBz/OsaofD&#10;TUTM8xzhXdeFkFkbmAgUJpIgLKVkQdg0XtysIrm7BhjzpieEG6R6CzgutP8vaKk9NPqFc8dLFf7a&#10;ou7/JRxO0AZIDAD6wQlFuiScUp+RSSEI4e3bt1m8z8Youj49PT13IuNwk+TT7djp3DvWdVmBIfej&#10;dGIAirbWdVpnB4MWclHc3R7bVdZlVVWtpurgeJ5PRLTM67KUZntbyDjNT4TSMA8sJCKNpoCIVFWn&#10;qdaKTC3VZuY3h7t1XZ/P53leSzUikq5HkSoLcjUWp8qSJLzV4NM4kqsXkqhdlpvj2Pc9oD8/Pz8+&#10;n5/n1fwMIH3f97ljiMP4zswcAtwgKCc5wpCZb45DKVrW4uhjj93YtXV/ePrYyEYA/XA4DLkbcmdW&#10;jV/6FcJInIiHcczf//BzBLu7EFsTLgv3Wt7d3RABtCmXizRqCS/zgiRIjEgoSYHm4s9LOa9TL113&#10;6KAkLdUdAgxfwvpLswsCcHMYW33iChiGiLqNOrzEOc3Nd13XJCzbtmles5TSPNy+1faYki781PF5&#10;yrcsyzAMW8v7kjHWWjnJXmRtH9X+N+ylnrE3+tydUMzMAxwbHBEaDKuU0o49XcYqmvlbl0srnLDt&#10;HEdqnfS2DiLccAjL0qQdXmIUN3CH5lcgtpbdPwpZtnW+hEdwSavaGW7e31te93Kb7V7jl2tFRAFb&#10;Kbp9ZkqpNUxaDKQXO3WdYfplfAgAwiUCAvxS/w0iJMKylnb9e2qxrcoFOvtyAdtLI/zSnEEiJgIR&#10;Whc1rYjYJpS2cjgQgJu5WtRqah7BCA7wUmeKKz0MVZUu27qupQiiI2TmQIBwAopws+qBZuFOERGA&#10;gwiAMwSHC0QCBCakKEtBxNa6b3NBEVFrFbwUvOEza3idu/plII2Iwnwrv2ELEw2ZSMQRhIiTNAlR&#10;bzSD7jrPe8V0T1mZWd32Z/rZ//ILLHnfQojoV8dk23UNnd7wqYgMrRNKBgbm3pimL1Xh/fqLbgEE&#10;mIe1fm9bOkPEpkrSuEMBCAA3kNcV49bnl92u8wIhjvCreYC9uND2J3uUuAhCBjFzl/ISUeZl1TLm&#10;xMKr6mLedV3XjwKIQIQA2IwzEdHN7WGeqV5eIjlaM4xoCXQNBUiAzCkA17WWQjPGY9KhL13uRahj&#10;gkAA28iWtVmkLWJWVWKJJhPhYdv9Wsuof/FoIsIcEKGp6rbaQery8TAcx9GJiZmG47nWH37++Hd/&#10;/PM/fP/DR6VVQVIfniAcwQSlLitJFNMIM7KEhNymFsPMwEOIh9wd+mFM3Ua6rS5CQgzmVhTUGJkA&#10;+46WZZmnp67rtK5MPk96d3f3NJ2HJF+9fTscjqiqpyeuNvakoYiBAQhOQI0CCZnc6n6PfoUQbiR+&#10;ANRoqppliwgiEe6Kr9Nqp3lZi4aFqe96le7u0cxR2zwv8PjrDdZ1eSN78OruxIHYjMYv91Wz3usy&#10;EQpitJJ0BAZGOF1mUF+8W7uF6/nSfUsDQPgLhv/6VKbUqcd5LmtxwEQkDEwRsdE+pZQYwsKKWVU1&#10;RA5zAhAkAlRz9BCkCGyxDZGMw3BzGDND1JJy3xxlc6M559wJEc0lGnnjPji3xXPquyNFhH1B9sbd&#10;L2r2EYEBTbuCcvYa4b7OSxgch/G27zFJmM7Tqc/YZSaLKOpmgoQsGFDWFappqUREgokFUuxa26qe&#10;MzF3iGjmEZ4yM4ut4Ua1WLViVb3o03n58cOnuwFXrcfj2KV+yIef78+fHp4+3T8chhGRGYCQPcLc&#10;alHVep5KAPVDppSL6TSX53kZDtqPXXla17I6WIcbvBaI1nNlBiBBYmdh6SR3Ivn0ML3/8Pjjj0/V&#10;5Muv/+rXv/3t3d0dAEzT+ucf3v+bf/vvP3782A+Hv/3bv/0f/qf/+V/+y3957G8QMfXsAepVGMtS&#10;Pj08Hg7Du3dv7p8en0+TULahX86n56fzr7+gPnc550VNVVNKgaBmjWlTdSOjRmYhBgAvcf0ys3Vd&#10;a60AOvQ9ANSq61oIiCkjSs79ZseJFC3MzZ3Uz/O61qWYWmiY91luD7e3r96enj6WUuJSbPULggPB&#10;ARw9gh0cAZyJkFAVVJXJh06SoLrPxdmjMWdWi0YC7AEADk2Az9xK0VozEZgfujz22TWcJdSqm6tt&#10;7Ur3cGwzgJzSKImSqOqynr/70/v37+8fntfb2/7mcBDJ6/k0L3peH9fFhLkTPo5dSl0EesRai4jc&#10;3hy+fPf65uYwm+HQd2PnCKfpPC2LmZVSBJJVfX56+uNPj/cPH7XOx17GzJmjxSfSdZs0BSAGmL3w&#10;B1wsEom0wUnZ2/5NT9LMkLZZuwBUc0Dq+gER11JVVVJ2b42Ql756S8/SMDA1uJlFyOY48TPtos3k&#10;mkVE7jd+Ub8AzZoP2utT+6nf5qHqPj/1WTwj67x4eEICzszsUcIrYpdyFiGgIII+ZwkbskDUx6fH&#10;6fkDh3ZZns7nh4cP4yB3v/tGDX++fzjXGcncXbrew1r7GBA4URA4xDB0RBRm8zzboqo1zEmSCNda&#10;17U2genL3ep0ekqpg410KAg3gea+H0spGr6X8gOdyJ+eHpvFDITgUAhoyrOdOaOTIqeUIVEOMFcr&#10;4CRxyMPtcHd77BMHA757/erQd30e8P7xtNT5PGeSu+PYvb4NjGmanqezmqE6CWdiTjkwMWFFK6WC&#10;TzRi1yXmw+pLu5dqtiwLQLSCE4kg+N5d9Vrqsqxa67oCZUbKOZNwIAZ6tbosS6NkLMuioQ3Wklnc&#10;IgKJOPedECe0ovp8Xh9T4M3tONwCOQaoqgeJU3W/FAKjFdQDHBESeYAFxCaQ7ejuatWRtuQDgFAu&#10;sGQcx7GZpx18snnHq/bLHiu7e8ppDxrwStutlXxa088/h6vRZaDOL6hiRKQLu2tcoIbt0wjpOlzw&#10;C7E1bOLgCa4Gh9pl70a2JVaX9OwykPaSF7m75zy20xW+zZAg8gXNiL8IAfc/wxWMrf212IqAvlV1&#10;vc3X7RnFpaH2kkrtvfiAlohehzvXiLKN9URS2u9x/z0ihBNAIPAu3Ee8tWfbV1zcDOzEcfsF7CXA&#10;iI0BfH+++9OPq3Rof4jMrL6ahapHQFuxADLz9sY9vdkfjTAjCZFrAFUDbOmHAGts0qWb3WuCBEPq&#10;wNXVmgg9ASZiQMbEZhv4QlIihI1nOA/XTwq2Sb/YwZ7X/V5E3ITbPYAhIiycA72p9nESzq0rYaHu&#10;puoN9wKbCt1e6nuRoNl9RnsuifIelu0h5n4Qtj9saExi5ma9G5ik9VsEyYiCWv7mALBz08cFyQlX&#10;aK5272aVmbGBiiOwsbEDM+M2EUS0q0v7lcbg/pntmtXWrWiCCNYUDM3DISQwiMA8IBCJRXLOgfOc&#10;kBSIGkis691snZeP+jDm/mbou5y2bDMUHYfcSwMUnHir90HKnAliGA7OOK2zqp7nBdxqNYoegSxk&#10;Wv3pvLjDMXVZUnfhBHIBMytFtymsywlyd1cL+ozr/xcvdwfg1iwhiAhgpOMwvnl1y13/4w8/fjpN&#10;1B9V+u8/PH/30+mHh0UlC6aUWUsYVEEOg/m8aPaUWXIKdFWl7Wy7VY2ILMTMSUSIaSPgpj7nMXcU&#10;EOqMlFk4INTQA8zRAz0S8XQ6D7mrde6Hg6Rk8/Lh9FznaSDKHg6OQMzAyAAUuAGb94e7G5O2XffJ&#10;5L3U1xKPMq8REUBrnee1agQhqXpO+wJCU/5lbrkHXq3hdr4uFTSSRKBNQX6rkZfizRDtP7J31JGC&#10;kFv1HC5g9pb97hnpboKuYonPgCQ7RPPaK7UTd55OD0/zUpyky6lLLAJBOS6AlXgRJHVHDPdfWkIi&#10;KmttG4xFUkpCzBtGZEtQS1kvo6/Y6qS1Wq01LoMMLYsGDKK2BV4Kmqqahn73ktcex6ruNjxiw7NE&#10;BLgTcGJBFiCjxqXJQIahJoF3xxsCPHQ9WbRh3b1i2/d9ayipaiBZQDVz4EbuYiXUIS9hgFWjFAcg&#10;4LSofbp/vL+Rw+FwHMaxP+Sca7F1rQ7UYHrqHl43uVAHIuEEa1WHSCwi2QDmaTmdp2++Gq95CHck&#10;S86jRQQwYELsSsWn0zKvz//whx/NDGX86qsvfv+Xf/HVN1+72/Pz8//xb/7PnPObL7797//Vv/4X&#10;/+0//2f/zV+/efMGA44HOZ1Pz4/KzOMhZ8lq09OyvBr19vXtF19+GfCBOSVmXZdpWcqy5Jzvbm/t&#10;+aSqQMTA5k5BjVTUd0zcFbgOrjLw5mtShpxTSqmoMXOfu5x7rR6X+logqOpaSkRQknlZi2ur+HpA&#10;tTBAEs45t/Vpu2vfGyKiqmYVHR0DPICcSQpqrauQHIYUyNOqi65A4VCb3hMEEclWBHSfl4IBrq7V&#10;AUx7RcQsSU25S25m0wQXYdgAQGFdLqrqSYjo+XT6+eefP356KsWYeoTOITNBTkbsBeG81h9/vs+C&#10;/MWrvk8sEqqtmz0M3c2xPx4GccXhcLwZzezjx4+Pj49VlUmp7xJLmZc//fjjdHoce3p792bo8yYa&#10;0XXlUmxqWVY7rs2eiAgKQxOGvkQ7qipmcEmoaONawdZwgouA8/7mGkooLOLehvC9dXGbj221LbNK&#10;EAGG1/rPn3fb7CKmSp/P1xG/vO26vr87qmYJd8cl6/lkSJSlS52IdAeazkutC0ui5jdca12npby5&#10;+0oVfn7/w/l0//WXbwLo/U8fnh4/ffnu69/8+i+I+I9/+v77T+9n0CVKzkks2IkSJe4kJyZ0taen&#10;p3Ec+5y7lDVZljSOx3Ec4dA9Pt0HhKo3aH7DK0ICAIdGAYduZlq91orAtdbWnJHG6UdIRO/f/zkP&#10;/TgcxrEX87UUC/daOZGTOzul6Lo0dIkAwfXHB0WwcTy8e3MrRPP5XM27buiOB+FsyHF/qqaIeHM8&#10;vru7+/j80VTWldCt4WkhzK0+fJxSShRQzVoeNR778dAbbFPjta5hpqoEKInMjAmEuUtZiM6lPD48&#10;nKbnb7/9/TLrh0+P5/N5rSV13XDou350965PiL7U82k+uQFJEs6CYhBElDgTgatN82pV36XxMIxB&#10;kVBclJw2XqPL8wcIj4DwACRCi21wyy9totbAwQ23HYjI1Poz2wjc6XRqDqkZfW8khPRC1HOdAFzz&#10;c1zHuIfDWEppWjfNizQxA/Vtf+/F2vZT4zD4BdS3R58ppVp8zyX4kvupKtMWQOxQouaS+/7YPsHC&#10;W/MNsc08aLvxUlYPbQOZOWeEVGstayP5bChQigut6O5W9wzNo+k+I15EAbbISSNiG4bezuOLit0W&#10;qeOl2bfnVMwcmwpYm4Nq5Eib4Mu+sIhYdN1DNLwQzQGAX9qT+FLy2aLOzaGxAAAgAElEQVSKvWit&#10;qnsN+zIt9YLD3MJfgz0qerlZ95Y1ECG34SJuvIjU0IVIsatKVN26RtfR8/5cFLcd4u6lFHOXnJhZ&#10;iB3CdJtiwCbiwDTmpIoaAKZoSnApl3RdKaXWFYCQWlfzM2aU61VqN7HHhXvc2dbkBbTeNmSrml9c&#10;wL50y7rWWvu86Z41f7DFdszusb8fr+oLLL7H0PtqmFmSlzFFuMqut0hWDTycnQKipaDcPlPdvdUN&#10;tjukDTggxIEeEY13a0vCt1trA7UvVJA70WsriEQEbT7mxQNtIWnZZmKv0yEAKKaIHBtejoiEOSSF&#10;zMvYD8AEgEyUh6Es67Is73/8+c3tHb55kw4YQrCVkiAfb/q+R2EEPs9z+LalrZab4ZAPHT7Tw/PD&#10;uk4MAeEd9kyJUIrB43m26jHGIUMSZBYRaZrCRFscn0RECC8ahAAbtvmaN+VS0H1pj2zJu0if8jh0&#10;dze3a8R33//4H/7u73m8PXzx1eOiT8WchzLP2AlYLNOiq3ZJqCMKmOc5dzfDMBjoarOGhblZtaqI&#10;6AQYL8RHVnU4jH3uhmGAVSvWBsGNiMenexFhwdxJynx3d7uWudRFAr1UByqlrNMMtt6M/bEfnh5P&#10;goLQLFKYm4c7hCDsZ7CdggssuW6madt94OFmdj6fMWUFqBYWTkQMjE6Nd0pE3KFe9DOZ2e2lprCv&#10;5G7VmdmdmBk2/WVVjf1E2IUeE69UsMLxkre4uw/HY7Pbe7zV3tZ4s/YnuFdtdpvzC380L+vz8/T8&#10;PBukw9DnnDuWhMADRlitdS2KEYzRzJqpNWVGfBl7DmZeltUsEJiRKMDVFEqY1XVtLJ21VgBXVWIo&#10;peThdmsUxOcJAF4d0MtuNLPuCllzfUeqSgFAYGbqqtUQcei6aZ5rrfXk+TiOfdcPTGheVSgDQErp&#10;Vc59ykmkTguonQW2RO4iL1RrXZYFkd29lMpssA28BMAyakKWiHAgEckcyLLWbbX7fuwBjuO9iHS5&#10;v33FWE3VtZiqYwAzJiEWvh2Oz8/P61qxx5w6BA/i6tZ0pfcnu9k2osN4U909GDlbpMfT03d/+vH9&#10;+5/fvv7N7//yt998+23V9Ycff/x3/9d/bMjSv/nbf/GXv//dX/3VX3zz1RdfvL578/qOGWtZ5vM9&#10;E9/djuq2LIsJeuDx1d38+F/G492rV69O88LAAvGcumlZp2lKLIfD4XlZ12VBs9bWbaUCCmCGpktq&#10;5tVUPhvq3nYLwIb64Y0tllPq3P00za1T1HanuqkqMGXPnNNAOXVJRNZ1DjUAKNUuh25rFexAPhES&#10;ITPyuGwqxKbZGFpDq1BPwkvZjrmZttACkXPq23h2gC1zTSl1koVYIHLOWVJKSVfNLOWi9ikibWwU&#10;hVV1HzOsqk9PT+/fv7caTCkzlKJeTxCWCVPKqe/PT/cfP953aEPGN3jj7muZU74VEYIINTBFiq5L&#10;43F8eHi8f3o8n8+tlDnkTkaPCMldzv3hkF7f3Y3jAOFVV3dfat36mSlnSYjIG1+uExExuUFpbVb1&#10;FlK6e/jWPOAtB4NVKwpHRBt4cYTGAeaoObVYa6sON572z3IzgoDtD/tm5r1IesGv7eDwvfAEF34y&#10;vBTx93gvXeYs8ELi0F78r/7VX9e6pi71h4466VNGJ6SU8tjlMXHqOXVJ4tg9To9//MPfP3746Xdf&#10;ffEv/tk/eTXA04fvWf33337zzZe3hOtcH0sUA0Pg6KrGqlFIICUWRKuqpYBtgoymDoG/+9VfPD5+&#10;Og6jz9Mg/Bff/vbj++85gBM7w2wVKnfp0HcHxuQOYCHMfdetjws5CGAveRyGbugZydRq+Pm8qOnh&#10;9rbr0lJm9zoe+i9fv74Zh7uxvx26V4fhps8jUw635+kmSc8Cjm4gnLN0Anx76KvV07Q8nedpWVYt&#10;VXUqc+ZMyOGwzGtdakI5Dseb4agYXtTNx77vUxaioetfv3r99ubIALMuGgZZKCdHKFVHjLeHw9vj&#10;MCYUDDf8+eP5D9/9fByYAW7H47EfwtTWpUN4NY7f3N5R+Lys01LWFbyETqbnspY4jLfH441CPc3n&#10;payNgYl7cYRAZ/Qh8ZilZ+4AIxtSOFQAQCZksaBiaFaQE0kKZAt0oEByIHOS1HXdQMRqpWoJVBKY&#10;aw0CTikI16JrrRYYSFrNAwGRRZDQIywUMNTUwyVJ7jISVlVzQ0INXKuaegQSMCM3TJJ5KesC4cPQ&#10;C9OyzFpLzokZqq6laAQkGVMawbNWnJdTs49qpZS1jY8g2Th2AO7/P1tv1iRLkp2Hnc09lsyqultv&#10;GAxmBQlgCICkjHzhg0xG/Wy96EUyPVAiJAECKAIzAmZ6uvsutWVmRLifRQ8eEZXdYNq1snvrZmXF&#10;4nH8LN8SysIAWEppVmm1gpo18wAEh2ha+SqHDpiCWlqFEQDIjCmKokeX0mHo+yzghqFCEJLmUooW&#10;IORMQEFCkiVzxySEFAFmrlpXUuI4ELKbuzkYC0minLETTkKJkTDQ3SKCBFMWQFKzpU5q1uinjMQk&#10;psgoCKTmWpvMZCh4NTSHql7VSlW1ACQktuXEGM2zj7GJVTEj993oHmUpbt6KJSIWFggHMMRgDhFk&#10;dvfivvRjEmEkQIQmt7GmF5U7GYRTVTUzTsIJ1eppUQsOTOZUNcyCiHPqhQQCI1A4UcoGWNSqeaCh&#10;IAkGuFpxV8RggpuUEQDcKCJ3PAzMbKaXzoBCE0FiYMZAtdBqpY3g1s5CIAIJpy737upuANE6CEly&#10;BLhFLcosTGLmZk1iGd3DIzgJEkVAlnQYRgFczlMkSF0iwaXM03xxUwiHMBJUU7XqYcTEQsQEGBAb&#10;8vn7/bmyaJLUd11j8QlzEmmkjCSZSRBWkUkmbJWgO0YgYSvX3U0hAsRVS4CnLCklIo4ARBJGYWSC&#10;gPWxNjCNerEFhLmTQKymVRcHB4qyFCbqui6l1HYkJsophSshEkIziEZwphCGTsRMa1nMTYQlCyCo&#10;1ZbHt0IW3NGtF74deiTvhBMxI4FTMbhUn6rD5dmtKjgkoiSBAI22JFr1ghz9kBFimi9aiwgZzAHu&#10;rlDdi5ZZtbgbIYl0yQGep+U0zQ6QukxdEjeHMFerM6P1AhyLz8+AiG4YwEitICTMRPlyWdzDbZ0H&#10;MVPOuevyaZmqVwAPdg0N8sPd8fbtzd890P/0n/7T33392z/8o5/88U9+5rN/e3+eKE9nNZdptmle&#10;iOlwM/Y9W1TIDhJGrmgggQmd3CBO56lxim5uX/V5VAUK6brD5zfvhnSTvKNIQimJILlFDVc1JUQz&#10;YyRdSmIOs1oqqkGtYjokvOkHJrhcLmhr1d+2iQYqJcJMIYwIHq5JqMsCYdPlpBHmGuBIIEzCRBAE&#10;ET0aw3lenp6nshRBEQQCz0NCgmiD28ZKtajVjGhRE+nG8YYQdb7kFG9fjf3YA4WDAhtJAKE5eHBZ&#10;ilkbnqNIauag7jGfFzBEJwICb3GMEguAAcRqmUq42VhYzgdTN3UEAiAIZE459wGg5u6AxBHYnFkB&#10;6XD35v2nTx8e7knkcDMIh/kSUIeEgpiFmgkrEYhIyjJdLl2XRGiqi5pzZoc4Teen88QJskDf4e3N&#10;KALVFIRNUau6OhIDgAWkPNy+ftMhoYcW1WKqAY4BFE5BpmEOIDnnfiBJbcTKSVMiCJ0u53me0Z0A&#10;XbWxDh1QHWugWoQHYzwWvUwn9YXQCKzLkrqk5pLH4TAcxy4lE3Ems6izLqdFScjBm6IJIoZBWWrX&#10;9+Dg6tEEqhQS5bE75tc3xhyYINjNmOl4HPpjfnv76uZ4fPfm7njIbvXp8enT4+PpPJ1P5/P5RBhd&#10;n4mCGAlpWVZrqiwiQDZfbJkOnby9PeaDaNHz+WwWfe7RERyG7vjpfJ9zUq2Pj+eqoNEVz9jd/uuf&#10;//m7z392uPvJd/f8V3/zu4en6ee/+Mm//3d/+T/+h//w7/71X/7iJz+6Owy3x9ucsy5cCwP3koeI&#10;qGVJjEPHABphs8fjZfl0//jp4/2333334cPHqSqlnnsCgpzYdV6mM7GgyNM8s3VEwiIANi9LnTVU&#10;Mg2Gl+a0hZiEszBLipTB09GCqoMBTrU+np/Py+zoz48zS+dEyDTeHLqx4y4Nx/6m64auH3I/Hg45&#10;5TKd3Za7uyETq6qVJcwEPSMKOLkx9+FgFggolFmSGy5zkaiSmFOaqz6fp2lewC0hPJ0uQz+M4xEB&#10;S9UI4JxylzsoFMoBSVKXe2LysGJLQMxWHRwEASGw8WNR2MMNABRgWvQ06Yf7599/ePw4Vcm5T50Y&#10;1MuikwF0wcNS58VqQbxEPM31UjTl7u7uDc6nV8fx3es7yTLXCoLj3W3uk3j93f/3j6fH83E8Cqd5&#10;mc7zZbYZPfXEPeFNHm6HIzidTstpmoSQEKS1sxCQ0CGq1Tb4iQiLaBwVEkGiJOnV3StAupzPHiAk&#10;gSAshtBAbQGBRCwSEOaWJUlKtdalFiSc6jyVKQ85SJ5Oz6WWfkxdZogiiIn5yAlsG7sBFDcNd0KB&#10;1fi81XnNK1iYwxZpoBg3IexzysJhRpQaJAtW0doCEJJYfvTlF/XbOJeKHsOQBMhTavERYsFIIsOh&#10;P/Q36R/+yz98+/Wv/+D18S9+9S9+9We/vP/4+8v5/uFcxuM4leWyzL5hXQDVapSllFqQKRyAIqd8&#10;Mx7PT0+qqrWGGgZUWwcvKUkn6Xg8vHv9eq5ldl3CsiUtTkS4oY9wa2+8eXtXSllKUVtOk2Lhpj9x&#10;Op040eFwGMceEcc6qmrOOfUJzItVn93NSs6JiQHv7u4ionldS8toPVT1/v5+qhpuGGZa3XTOKScm&#10;jzb/ubm5aS350+k0z3NlgIheUhN+vcxzUZ3L8uZ4M5Vlq7AdADKLZH51dzN0ucmFPZ3OD4+nnNIf&#10;//LnVi6KLoyH8QaBn/tzE3vXiKpW1Gux5oNJLEhQtC7LghMZa+O2pZQSy8PDU4d4k/IBSRMlJuYE&#10;HSVF1akWi9CcG3kj3LWT3NKaqlXr5vaDwsJ7P741FJGCiITaBEwBCNCZmUhSSrT6IIFZdW+QwxV2&#10;3PoQrU3VepaxYX6uW1nbfEAQwjTKom1ICwBuYGRXznDttUqK8SazGxGtDYbAtPLE+LpPjIilNHlM&#10;cW+K0sabzQhstFpp1IUAd8cr0ef9LLZ5FzRZyv34ETGuOCovzVeAWlZgJAIzr+A6ImozYYAAcEQE&#10;9DbRAoAforFxbVW2q1dNSxM/JERH9xelmb270xpOtNHYdtikrNrx3vI2AmQmYkQCQdm0tF1V231s&#10;VwbhpWm0q8b3eWDmgOaqqKrmbtUUXuwZNu4gAKCbrmsVoCm6GxHlnM3q3vamTdRbVS+mKGsfa0VZ&#10;A7TGJKy49naVXtTMr5vx+615uYzbNKz18vdxE1zNmWPTvzGzTf4xpZRwJOgFAKZp2gUGVoppXbb+&#10;2Qvext0h+PtrZkVmmtp+j/ZTvv5x2Mbd7UjO5xrgEBBgAAzggAjxwqzbz679pQkewBXSdV+QEaGq&#10;DYHZnl8i4k72w75evT+YbOA2S5ft2BzCzNyaQ3L0XQdbn3KfjQBAJsyHwziOT9P88fl0eT5dSlXz&#10;8XCQLvfjAISn6cIBPadjP7QnNJoLAkaX8zLX+XJxgq4DSbnvWd0huJgCkAgxchvdBNSlpsu0UEDX&#10;50E4SQJmMMWInDPe3iza3lzW244SmwjHxpeItVcb0bgcwzAIcdVFiO/u7nLOT09P//mv/v7bb75+&#10;dXfzx7/8+S9/9ouxf/3gWL59v0jX7mZOfU5MxNY4imBInQihYGAzqfIGjk0t4y+1IDFSymkcx0ZC&#10;DnBXD1cAA69u1ZtN6LZifXvtA6s2DBGRZp9CK2cSDVrIWFVnG0eIN/rx1uyXiHUsv6/M9gYDXEpt&#10;639rTjNuMOb9du9L3dwR0V3n+YJmzHwY+mEYrGmCuyMZEexWdtG/PInXS5e31/VviYhGTIAdQU0v&#10;I50ffMgPGiv7T7Wvl8vFvTXsmQDdndyQZfuE1up5YbPkriPmZiEDAdiGHrE/6bsm5+oq1AB2LRgZ&#10;kKpOy0xnFofG/2moHwixAHPtcvpBgGqv0+mUc6aG9EJm2ixVTQHQIQIpAoEQGDD4zZd/oN99o+Fp&#10;GI3w/jwndSIYRzfTSsDI4FbUL5cyXSrtIHwk5Cbu/IJOR0TaJUyFnbGpZSyLQgQJBcW0XODRPoxy&#10;M/LT8w3R0awSBTM2QYc9LK87OqI7BAV6UHMETam5G2p1fZ4HTnS4KebLPJt6o82Px9vLXD5++2ku&#10;ePeq5+E4jOJ0WJRpDmWdFrs53v7Fr37+P/z3f/nzP/r8s3dvDocOCVRLhF3O7hZ93xdfIgJQiaPY&#10;/Hx/eXz6+PT01EcZs8zT+f2Hby/n+f37D6r6s5/94uP90+tXt3e3h8Px1fNUPJBYxn7wi1JTkkBG&#10;Sk5YDWuN4eYOg0zRzIIYKIrW8+W563GOCFNVxbAsKR+k77rb4XXfZwAwsNSJh1WvXddlg6nqNE2x&#10;zGr1crnAkGopQz8S0er+R9LwQO4r9q3FLgxss2URIVTcZfGuBBdajnf9ULS9qUNEBIsg92raRLBz&#10;zujr7HF9PDe0105La1hylDgcxle3x4cFEiVSV6/V1CzACqpM5WJeEc0SVo+5lNN5IqJjl5RTIUpB&#10;RM6ETJA4HuZSayWGnDNzUtVlcSvWcJJDHsZxbBjUBiRmXgFoO2hrHzBuWEnaMTV8pb0EhOCh4V4U&#10;ERVfEobrR7IWZRJAFBIgFPOIYJK2q27BJ5pKHsaKDmhqZwFAseYDGHgdOWnjQeBVjNq34NiAPNf7&#10;+5ra/ewnPwVJ//Tt7+eqsRQj5mgkEZWYCEAgJRSxOvL8y59+9t/96k/+8i//+DjwMqef/fLH//D1&#10;w/n8/OnTw1SmSy3qtRWPURQDbsZDfxjV7fn5eT5fsPe+70spZVqiqtAqlnCZp3fjYRiG42F88/ru&#10;dDnD5VzmRZdZ0tiMWXGTdg8iZr59NRatc1kuy1xqrVabL9c49uPxcHt7i4jLMtdazarP9oDmamEV&#10;1ZPQTT/eHA/HYXxzvJnneVkWq4riTODmUbW6UsDQ9bdjWZZl0bosy+VCy9lzzg3knXPek12dJwSw&#10;0Mku8zxPy8zMc1l6lsbmIiKDQA8W6nJm5mpajRvm53S6zBrDeJD+EMCuCAwiXd+B2uLuk9msthQt&#10;RYs6Q6M+EgZY1VKKkwZGTsywLUQLAIIQdVBAbu0FCAR294gNCgjmoUAJCB1C3ZZa9h3UX3BW2J55&#10;YkDERcFaMEJE5PZ4pMSw4ZfcDamBcIiIatUN2LOCJ73JMVPbEbctZMOTSGoVl206iuuDtCemV3lG&#10;RHjKaYcfuHtLddru3nznGi9uk/uTAKWVUPciPSSJZlN3b7qU7YmH7+HQXngarQ4sbtSULALCDBop&#10;NmID0G2RMwgicCVgvNAnECnC3EHL6odOiEDRjBIwok3Fdr/y65ykJRCqqqYOwcD7sL4V4Xsgi4gs&#10;zJtdxJ5tR0RD2LbXjq7ElXfE+y0AbNf/hbICDWpoq2RO+1mDQOMADzd1r1Ux5b20a0qJ7afdlTmx&#10;tOrCIgwRRbjVdXsOhxumsTJ2KCxCzAaxCtQhel3ruia5umOXrmPuD4q6/SLsQbClsLARIfZYCQCx&#10;zpzdPJomd0opS6rQwLqlbST7r9u1Z2hDUGx13YvdXzuv9lMqDui7VPq6Ys0YMjYzCXMEpIBGM2NC&#10;9Mag8whwRkEC+KFt/X6mfuXTte8KEdF1Xduz4QV8iBGRJO059PWla0trr3thdV9VTKldLnWrdRUf&#10;b1t+K8hfNshWJ4cDRsd806fwHsHSyafiaehTl1lkKWVZFvR4fXM7yqEZIam5mXWc8jFNtJzP58XA&#10;1IVJhMeOwhMtS3UTQXdvAs+OMS318XSep2l4+zrlvk+ZwxVArSTJqcsw+TzP7u6uKXWA0FoWOeem&#10;O7+ln62esWiSMIBL8X48vHv3ruu6x6f73/7m117rL37+L/78V3/65evPmbqvT5d//HQ/dOM0TejR&#10;dV2XBcjcnRI6OSbgzMjgHtq0I8zGLuecD0MviSIMEIiBCXIn3FRV1DgcySLCrVrz3m0ZgIdvqnQO&#10;0J4Lgg3QCNEOfl2GEBseAQDALNpzTNQggs1/Ka+MzV0Rbn9wQEop07QsywKAm+7O5sP5/UXYvp+I&#10;MWCZZ4o4HtPxeDwM/TQtERbmsLIIkYgQsO97uCrb9jW5nyxsoMr9cduXOl4JrvygrRArudTaLrbH&#10;5/35fXp6cveh68d+YAJwW2EkK855p9U1oR3KOSPyotUNgIIC1E2rb827fRfYYxEAgDcLnIii5udJ&#10;1QfmbZvDxuE09Qgj5oBAaNt0RIRaVavMCZHD0QPNw0Pbhg45EZFgkwJCqFUhFEuZ56ksIpIPA1Bc&#10;pqksc0ppWiYxOnDfDV2Ync7n5+dlmjRSAgTcRLHXah+hLlMDfjcDwQoaqhXt7eHVdFmWenGNLBSA&#10;lwUXW8q7Q6mXWmf33Hd0dzseD93DIy6bU3NKKQxUFRCZBSBsXUVMksKwqj2fLwPweDxKGkAvDkjE&#10;AThNkxzvLvfP96eT0IFzh9SHl3A2HE8TZLRlwaG/++Uv/uW/+fN//dkrnNXNwmphDpEMoDknSWCm&#10;Zovpsujy+PTpm/e/+/jxw+Vy+unNYTzeuC1v37792S/f/e1/+X//+v/+f3774VMXxSTn8eAk5jDP&#10;M1mEBbO0cVUiyZ4rBRRUZxRwg6mez+eFwodeAF1VZJpSSjmn/njoutSlLIkJkDjnvjOr1YMJw5EB&#10;GbCUSavOyxJIgIHIiRJTgiAI2rduN2/jbumu8hZwJFxbyRDuYOGwgvGpdRcb5jZWMwYEoFbXZabW&#10;ONbWuWACwpRzVA1qxgEaEWbkTs1EyiC48cQAE0DfpeM4UpxcrSn/DUNfq6rrZXqqVhw9ZQQWg3he&#10;Cjw9nebl3We3dnqOlF7f2t1tPzATB7qep8u81ForqIaHq4eZmddahajv834iiJhzboqUexjZSyMR&#10;aUmDhkeAQzAAEll40VprcyMkALDw8LAdoIRrx795V+5ZUyAgkxC1C4UeDTG+/pQHAjLvyr3BzHbl&#10;/goBbk0QQZqHmamqW6KX7fu6roMr8Wpfe2fu7vL5Z5+Nx8Mwdr/95vfTMnd4CAQS7vtuSKljPuSS&#10;6Hl5/PjZDf3kq1/8+3/7Z1989ur9t7+7f3g/lcuH50/Pz49lmQCxMViYaczpcgmLYJTMWXVepuJV&#10;E+fj6wMihlowZxZmrm42TbMkZjYzQRq63iKK1nmeExMRMAYIuoW7eXV0ji51veReOs2nZTpfLkst&#10;bvbu3bvUCSI8PT1eLhdtvoamZjXcMZwAFkXTcCQneTe89P/MLNybbQukLgORtL2hPl8mNb1cZgGr&#10;tV4TA0TkcDj0KS/Lclnm03w6XS4Ocby9kb6bykLCXd9TkrkWCmCizDJP51rr0wOICDoSSUaPpfQ3&#10;N5fL8nh5KtU9AoW7MQ3DsXrVdRkBWDgYODqurvaEK2OibW9m+noYch6ZsjnMU6N1JgDgxMzcdX0D&#10;+JpVM4to+K7VY22X9HBvLdu2IdHaUGgel9EWkDHLymbHF+I4YrSxHjO1kq/WtT/USFxd161JMEFE&#10;MLws1vb4MciWnEObMzEzEa9C89wE0Nyb6aa7xIs0Nm/ql0hh5k3sBLECoJkh8p7HN4NIoqZKAQCg&#10;pbbPScyJhZnBm+4LEX9v6oiIgGFmgI4U7haBgI7QpnmtKx9Xds8EAAjRLAGBW13dwo3aKvGCSO2d&#10;W7kVTtuMLhDWdk+sSABomT4QRQBRvGjQf4/HAgA5pz0T2gu8NnOjdRLbajYAcLMa0GQkqdlDbZ+5&#10;c/NoE0LE1g9rZruwtnUZkCkqckDQntNAK38B2sVxd9gys+vSqwUm3hwUtsKSPZACg5j22sycEAE3&#10;khjiym/Gle+N2ErhaHX3Hhjp+z5duLHp9npy7yDsueP+TVVFpKlMsRF+rpNIgv0W+FrAty9AHr7h&#10;Vn3ntSWW9lswgBsLLqKJFe21pW8meBGRmA2giXk14fXANUmHq7JtXwDtpsCWX+ImHTH0Q1OYDF8n&#10;w61oYZTrZHc/tT1Cwnbx2/Bq59EGBDMT8rY8/PpzYOsZjzlfllnnJefuy7ev3r6+e3//8PH+/hzo&#10;7suyVLd5nhmw67qD1gyQeN2hO5Eu930SIbi/KDgtSyUUQMrSlUW9VHVzcgcnYhbxgNN5OXncjcdI&#10;C+Y8JALmCNZw8tW8RERVwV0BVp4hJwFrzK62qrzF1b7vW9qUUrq5ubm5uWmn9sXnb29edf/2L371&#10;sz/6ES4w5vT527s3d4f6HGUq1Sszk2C4BblkwSSpazZ4GBgEQASM5O5Z0jAMQ8oE2Od8HA/DMKwD&#10;L3OEYMYkyc3CGbZYt5Zb2wKGCCYGgMaUvaos4uqfsI95caOJ7otkX0LX+cRLKEDSuiro8ib+FlYp&#10;J/hvvlxJEgLUYowwdv3Yd9uRA2ALlY3hYxDR98NLOXH1IvpvHBsApJQAAID/f68k4xr1rrndL3Yl&#10;r7Vv3ADfa3Zs+6adzhMAHodxHEYm8GrMKJmJsckttyDRUl93AGZzd4NAYGKH0OrFVETa5G0bgKzH&#10;bxHNBhAlRUAtdS6+1Ohuhgb6dQ9vQQudCPYHH7a9dZ2fdB0A1IjqYeZAzMwkKRIHgEaoW1n0crk0&#10;PNFpiWzLq7vXX9yNmKlor+7qdppOKSXppMehmp8uyzS7OUPr7EAQgLqra1UDANXVDxchPKKqVje0&#10;+u72VRMaUFMkkZRS1/V9f7w7jmOfOxo67tLtl198/vV3H797/3HfqdqK8tbthMToHuZutYIgQcCy&#10;VPfL5/kGFd2NQobDEbM8ny73T+flpB8+3D8/Tbc3YwSiY58Pw3joh3fPU+XIh5s3AN7nAQNdocsE&#10;CEsBQGfxAJ+mR64csjw/Pz5Pz+fp9O23X//6H3/96eEjAPz0T34Vtb577luyDwAAIABJREFU9+bz&#10;L/8QJP/m628K8dcfPx0wFKjvxyERoJhXr4AoKWdH1JBquDgXjdmgGkwPtTWXmQcEA4zDePjssy9u&#10;k4tIEkopdSKSyNVKKU/zTDVUVb26i5k1N+PQQkRD1wOShzkvRISBbSuv1YgMXGDrV14rGlw/jvTi&#10;9Pi9nVe6bn9DInJf94U1jCODo7nrKktnQuQb6Hn/GledRArQMDfj8CzAAXWZw+MwjG/f3Krb+4/3&#10;Hz59PNyMQSRDSkMXGRdXnS5SlmXA9+fT+6enH3/5+S+PP/p8GEXI6nReynmepvMl4SNzCgdVc1vx&#10;Ke3UbGPfAjU9gjUO4JVyQVt/BtFsgBhWA2AiUtWl1mIqnLlRAwBCbW9WXg8A+9Rnzhpr6mwa4YGO&#10;Bk2i0AHZV8AEZ0n7Rd635v07exy7Gl00QMCLfOAeuNo57me0h2hB08/fvklCx777eH8PkT1UUrq9&#10;Ox7HocnZkselFrWyXD5++O53QvXx+fmbD+9/+/XvfvvxjBhDnw7DUNRqQHKk3LNTfXw4PzydL5ei&#10;tUzz4XB4/fp11TkQ8tAzYC+pZUW11g+fPj6n/PD09Hw5j8fDXZdBCJjMG7VdwIMA67xEBHicL5eU&#10;UmNi7CE7CFNiAChlKaUgxdANLGjuxIABjMKAWmqp9fF0VotpeB0IklPT+TIzkZQleaBHZK/HPtnt&#10;kYieL9NUNUL3fXSapmb/lXP+6t3n+xwPiCx8GIYs8nw+DcdD1w0i1EVYVQakNfWH03k6nydGeXP3&#10;6t3bm8zy8PAwnafT0+U8FXVLQ/+2e51z1lpT4nEYElKtZupmpuF97pMkEQnhIEiM4ObgiOyGpfhF&#10;FyyGAIKCwF3PRDSOo7u3xM7dEEHdrelRiHBK6Kv2eXunuzd1e1VtgtTB0qRBWocVIDw0zCAMV315&#10;2f7LW9N3X6Ow+c6Zrb7n8P2koWV4cdV8bUOhiCDi1h6OzZG5HVitq/VHS2Q3xmqstr3uRAytyopW&#10;jLTH0hAjZSZKAGGmZoaxmhERkRA3DjrROtbgVZTFmqIB4ep/HREB7Z8BEBa2hTVr6vSxMqxwl9Ck&#10;TdcroCI4IREGYztOBHAEZIygoIahAFDfem9uQQhMTIJM+iIl+uLmB1vFwswi1EIbUesxY3MLvI5x&#10;+w1CRFUTob3l4VtHyt1ps8tg5kBsPdcy1xZA3d0BAzAwtfZVu0d7/oQYAM5M7qZFiQiYeC2Z6h7O&#10;WmLUej2I6B5FbdnU3hKzqs7zfDscYJ3UNUzC2r7y+N6kCF5KONonaXskvS6H9k5YW35VKzNLEuHm&#10;1eO1aAQULe3i7LG1fVRekb0GAeix6vEgALR6bEul2+AYIDFCgzJ7CGNijIAwsKrYBihtdBoQ5qra&#10;DwgBEBDY7JQQ0OOqQP3+ySJf+ebtyTG0aLBjnldtUoyIUsp+p/Z9omHIbVOm3d+wnn6bYDAx8wrZ&#10;iihL2Y/heph5N/YREQ7E2HESids+x3GIAnMt8zzXTeG3aH08PXN3GAbKIhjo6ICWkxzGbok0T2We&#10;F0Dtuk5Eckpa6zSfHYEzSs45c7jPtVqp3z2dzrVW9Vc3h5tOhJPqjKaMlDID9LXWWtVdEZkYgXDt&#10;owA2cwkLt/DxcFNK8arjoW+awBExDMO/+fM/W3z+1b/8l29uj9/907dlPgv4mIURELwxngA5SClB&#10;NxAeDyklZAJXxqbpQiJyfnwCdAwzq5LzzWF8/frVYRjqacJoHStIFEKghhRBbce5ap20Plonws04&#10;zg0xhLgVJasYQ6AjRHO2IEREkeybUPBqiNqUMOF7RdS+xuZ5KUXNQkRSytJkGMKIuj2MX/8Fw5kA&#10;gzJLTtx1iYi0LmGBBISEJK3V4w7hLxXdHs32+ANbh2JvveOV4PAPnvr9PfvBt12etx1n/37bEEsp&#10;Imno+0OXMbyEsZgk3EyodPtwag4QWlb/ZeYWh6GY12o3x2PfZwZcQbC+jvHNa21+egDusFSPCMLU&#10;5YGwRoVaLcKQkIGYod2v719/EOFlqYGEiCwdSbMRYeL04fFjEziZ51nr0sTDzOznX36Vurd3r9/2&#10;NwdHwCQV/On0/Jt5UovTZSpFL5f56f7ZlPo8FJgjggEDoU2SI6IJmAYhJxHhogrhYQqO9TILwO3Y&#10;BxggSqJh7A7jMSWmxBHmYSnl2+N4Mx4ytahSayVm02qqQIArYgfc3EPRGYg4kNQpIAf3jFDjpIt5&#10;sQ+fnh+eHj89V6sFMbKkjChJ3rz+gy+/+um3H/V5/mDur1696nPMZfl0//Dm7lWpwRzzclrKCfDY&#10;D52eTx/vHyc/ffz48eHpfl4u9/cfP376TrWO4/jVV189nc49Dx/uT//b//6f/+qv/3axGA839w+P&#10;jvTu9Xz84t3N688dnxY1N3iuUNXnsiwLTSWWEkuNqiaAb968/uUvf/xHf/C56uX9739blsvxePzy&#10;ldRaLs+n8+XZFuiTEBGYCptwuDuag6u5mqoWvj0MnLIaTlXPp4tXr6TLUvtDirXrAATGSCIZYF0/&#10;RMQMAeQRq0qtcMTqVooI67gPXhybmBmQ3VfFNcdARAEOwqih4Ustl3l6NY6tI7OJdbU/CCytQdZc&#10;FiBcGI5j9+WbVw/3n8p5GhN+8eYWhd3m51N0Y0JGGVJ/yCjkGtXcMC5gj9PyVEs+Hn8EguPAuVPQ&#10;p9M0z4tqITcEdIVaapkrM+PWD7oKIC9CtfvW1uIAJcHGmmmhA9fL0HU9EpWG3kqIiMAEAMkhoPFx&#10;PAC8arjvMPhQK1rbBzKRiIAjgxgJAWKYqXmgS3J4wTX4le5dEBpEO4wgbC2j2JpZ+ya+13hNFGrP&#10;3/YGnHz87v2dljHnH3/x+bvbm/OpLFqR4ebmcHc4CITPs5ba3w2XZ3t8+PRXf/V//MNvXinE19+9&#10;//rbj4/zcndz6PvGFnOzUMNgKdKPaVALCwzG6FEoLUudyqURnRMLEK3OuETnuVyKPj6fv/v08Mqh&#10;6/uiUTVyFmZKzCiI7s3+VkSmeZ5riYjFtdTqECicOSMBIKSUjqnxkMLd1StaAEInKaVUKU161goz&#10;2TefPvRdN+ROANVUVaOPIa9mDMJ4yInxQCTAwlN9enyfcx7Hseu6aZoeHx/neZ6m6en0LCKp7970&#10;3aGWZVmK6uXppFYxiXS53SQ3s6pOKgLj8bYfbgAf5stk5hQgCJ3wzdBTEPP0dLmUMj8+3hvUm9tx&#10;6NIxJTgcw3wudZrnZVnaVF1EnI0IU2aBAA/GBMa1eEHgCEZxSkR8Pp+HYRiGTqS1ABWAAR2dAQiA&#10;mFPfv/TXN6QlbgUVSCIAOM0TIkrCJM1I0c0UkTsRYthyQmyJhIcy5+udtRn4XKehERHbGMfda1nr&#10;ZyKMgDb20Va8bTPwuPKHbUBqZl4V21f0iDE2fHNb94SbEUJ4430bMYok5rVN0sYNTeywlfoMSMQe&#10;dc8YfEMnImLOfaskzap7cyNrZXtLa3xHIbazUDUiIEKiZtmJ6EjB7MSEssEzIwwCEBwJwEEZWqPB&#10;A9omyxQE2LQerUUEfOFY+QZJarVHSgnhxcvuOmtv3m4NYR4bqDWigVdX7CU3dUsAgFCtzT1yQ7Su&#10;4CsSpDbyAlR3RLIIj1bFNQhqwxm2mbATs4e7GQARCzRTGVeRDjeY6zW+sVUXWhU8GBGYCZqAALcJ&#10;2VYtr3VaE4LbU7p9oV0vwr1xgFcMgW3lrBRT3FCIDTnc9G8A8GXCH9Eyp1VEC+L6Ol/XTvuWuS94&#10;3/gMjdi5HzARNUDjXnK38gwAwBTdARr61yPC2oMAcp377gew/6J9n2tXoNGiIhqqvY0iARHrolv5&#10;/TI/9ybne/WZtLkgtNsfG15xf373Vs6+5bTvny8LIvf96BDzPFt4TumzN2/tVO6fHqdpgvCcUrsg&#10;l8slISnDAB0BWq1mVZCAom8gJQUPDZBEPAwdM6pd1CwcIMijJZQcCJ9O59M0L1oRI8stMgCxuTP4&#10;Du1DxFoVIBBJVXdN0XYJ91ujqhjR972IlFKIaBiGX759c6rTOKTL6eH54eN333z9u68/fPf177Qy&#10;gkoKYUdyRuWOpI98bG2CGuCSJHF2dyGSu7vbwzFL0lobaiqLEFFOSZAIGKphM0vUola61O/3F7ap&#10;MnMDQOyjrXD3dXy1fofaUkBca0KmZFrMHIWIyd3cwmz1ibwO1G0VnU/zNC1mxtLlnIUikAJ5b5r8&#10;oNZi5nBFlC7LceiHroewUjQUiQATMiASNWunQNzqz4irkIWIajX+mZEMES1L3R725pcAiJySqNle&#10;y+3HX2vFK95L+xxVnaapqd0m4oSMTIgVCIDNHZrYbIRjU54KdAuNNs1o7s1Yq5ZadaPLRtPsUjUt&#10;pRRmMogIAxIAqOa1GiD3tAaBQECsDZcd6IhoFlfl53olAeAyGyFxEpZc3aa5lHkJoA8fPtVal2UC&#10;j9zJm7tXh8PQpfyTL75CZhB6ukyny8RDh5zq7JJHK8vD46kuSyk1jLo8YJYoEBEKwU0+ygyQJCWk&#10;xudERsiEjtj2ykPq7sZehILscjmdztP8fK5L+XTEu8N4Pt8Owkk6LSZIPXfHG6q1grfeU3ILJmFO&#10;bs+8OnSuArYtekzcdWkoi354mj88fPN0Pl3Os0Mkvv3s3ed/8NXbH331B7d374r2uT98dnesPn33&#10;wZ7PHzBjoH79ze/+7h/w3Wd/cRhZrTw+frp//OY89cfj8PD46cOHD18/fDw9PS3LlCUloT/87IvD&#10;ONzd3XHX//7Xv7l/ePrtN+//6v/6Pz8+Pr39/IsAXQFHAZJ6znipz58e5rlUAzZDVYEQ4qHrU+7Q&#10;I4Ykf/6v/uQ//sf/8Kd/+keP77/5X/+X//m//M1fT88PHzQQo0U2AgxAc1vKpTv2SWgF7kGEmpW6&#10;AMjhtqnt16VorRHBKAwskpmbIFoQCTf/Twbd4nkEmK+Fn7ubwb5VrVv+tt+5b1CgrYEiIm6FIgzX&#10;rCMillrneY5h2PAy33s1E/No0hUYHVEaxwTQ86vvenn49Clnvu2Jey6fHcNfnxGdkTvEjJgAhBCE&#10;ANMxmUQ1fjb/cLl8Os+Hm/4md0/nS9GaRG4OAwVf5no6T9O0iEhC7LqUc27eae0srnkE+xbp7k2/&#10;GnmVOSaRlkYej8fqrecOiOgILXhKQ0wBMK0OEBDBRFYdw2u1sAAmBkkpD91YF2Xm7EIYoe4a1V1Q&#10;o2+R5wXkvKYNiNCCEmKbh5s7EuGVP+c/39P3OLnHQ5kvk9bl5uZ4c3O4ff36JMu0XBatbF6nGSLY&#10;oUPGzILEeHl+Pr9/+G0FuFR1HnIOEcEwU2Xgu2EoNebFvCoD5pQgyyDcQJUfP37sD8KJgbC61VKa&#10;axYzc3+wqsXj4elSFPLQL7U8T8s7EVczJNk8oESkz92s7rXOS5nKom7EnCiBSFuIKXPiZFbnsphV&#10;YuqJG0oqEyND4RQWBHR/eT6Co3AnCR0gnNtSWJu2hOxVITH2KXvwMq95Z0pt6cg0Te7+/uFTznkY&#10;hj53iUUyJiillBBBJoOwqsuyWKmozgF8oFrMQYbjjXCP4fNlAuE3d7fV487idqqfnh/vn5+qlefn&#10;x9zFmIeb8XDoRkGa5+X++ek08aVCFqGW/gMQYNdlIe6xb9B/C+dorjUUQNNlac29lJiZuq4zrwBQ&#10;llC30HXnaLWKqs7nUwMqtRVFRCIsIlMtRKvEuhuYaUMCsrQisCV5DcthANAUMlo62IhJ7Rd5q0UC&#10;9routpHRS5S54uc0P8m9bmmlERFNl33S8jIV9Gioy7bcGREhAJEByGzezpQ2pyAnhgRpVbAHdHf0&#10;wJXl5b56BaxK3M1CbYsU7UlTIlkRgBS7VW4rkxrMGtYiB7bHuJUcKImIiJup9zrrcwBs8WZl4geZ&#10;ewPe5LQKBZXm6vXC1P+hTW27GhZGu07Jhh+gbay/VyC4j8tyahjRLTVvYx+/KnsaHBzdvU2tEbGx&#10;ZMwciQCab4S1O7JS9tZVEYgrX3nLFNeF13yN3V9+UbvXxIkbat/VDTAo55Qo4Qqw3NQINgX/6xh3&#10;XeDVYj/IOPdkfb8Uvg0uWk2M2JQtwiEMAoWFU9XS8Bh0hYKrtaIZAsjGDNxbAF1eEQewVXrmDh6u&#10;2h7Fne8IAATQp9xmzu5NGg+gqQvWuW30wQAQTVzB3fOmDPSytK7quuv8uH0tdR3VMr0Q5WETNNpX&#10;zv7+2Db+uPI3Y2bwzTpsv/XtqbzaR/cLS0TzosxMwhZqHgGYJVGmcYbnwKgaENx1OaUmEH8udTEt&#10;XR36PiNXrYk4sXRJ6DAy01yKWalhwpzH3uPuMk2TznOtGk7gDJy7rsRs1dJUn6d56BMICQYz8doG&#10;YuxaE6SUUlVrEyykzUekPQjA1GDkfZ+HYWgZNhHlTpZwnc+//6d/nD8dl8fp8vz08cM3z0/3ZemQ&#10;rBdOGSk5CKYOKati40VXCmAeiAUczOxmHG5uDkmkzNSnPPYZMZbpMkpOlMBRi1ZdwGpYhW2uBeaw&#10;U4qb56eZt0hkihhA3Oo62fh1AdEk9a/v0Q42brP9LSp8r0FgZm2uVWuNFaTt7oHgLOj/DL25rchV&#10;UqXvh3EcUxYABzfE1MpOgEZDoSbt8INkZW9wgHyP6bf/rtbXoyveXftnbE36fU/ZU7o9MsAGdZ7n&#10;mTAjYpNCFgBiUSruauueYy3uIWDzuWmYeYcIg+p1mpdS1B1U1Uxw4yZsI/1A4WbIFMRmy1I0JWZO&#10;l8tMBMiUcwbTWpei1cwI8w8e6nZhu65T9VrsskyXeXo8X4pWRNLqzPzq9vWh725vDrfHse/7xPx4&#10;wmmZZrWH8/OHxycXTsOobphyLX6ZiteaOxlvDoTi2oA8jgAKHuqqmjjnnAs4AzJAIh44HZu0o8ir&#10;8Sb13PVkUB/Q58v0PE9+vnzbwRdv3qj6dFkmL9NiDHwcb0qn59NFl7a/CJFvI9DVTxURicSB2tj4&#10;28vy6A/Pz89ff/PdNM0RMYyv7u7u/ujdT7768u1XX766vekR5fHZqi91ur87Hm5GfH//QAn7Q3o6&#10;3f/6t/qLP/7qX33241JKwFL19On+43cflo8f359Op4ly8SoiY98fui4TZ5Yu5G/+7u///je/ff/x&#10;02L605/+5EcQ07J8enj87M1rK1W1nM7T/ePpmw+PD8+zofQ3rx2QqB/z7TjcDN3I2LKF8uM//NFX&#10;X7wDBLdLJ5HZH08Pp6fzzXEchmEc+5RSTlxKoUIUzujEyNjYmBERYD7Pl8AyL1YNRGToBiIupRVv&#10;skckRIpw0xd9fHc3C9+Csao3taV1kwVAZBH2q8XWHFkNYuVAuqEDkbQMIyKqW4DBRsMkAqRof7zN&#10;vtbcy1mwp5yFjglvJJ5vejNLHQbb52+Gw+Gr//rhU3FT0tIUX0IRMTGqF+6EQu7ny9/+5h8JI6Vf&#10;jD/+srpZYC+cRSRoBgVH14gUuetubo7H4xFcmwwSbE3V69KuXSgLb2UpEDaIFlBTG6JoKu2ITaLS&#10;GrCzegs1u1vJhifyVsQGERPZ1u9QVTAAIAZwNGjqjxsbAq7ytP3Rhqt2+Uso03odx/bAtd9f+P5L&#10;xqGbpss8nQ9j3x0Gvk18Qbqcm1WLAR5S6nKnpELedUOAyOCX6nVZFJfU45BSmKuXwzB2/WEu7nqa&#10;z/PlMp3KVBn7m0M39F2HEdhsLwiwLmW+XOayFK0DM6bMQEBcIrDUEHHi3A/m1Rw8NFhM1V0Ti0iz&#10;nghWFZFwBKaG+JqmiZg7SARUSillFpFhGL443k7TEgaIHFoJSEOjzRKZKElKmROQBwYC4rIsWYgp&#10;tNR5ulzOZa5uQW/evJnn+Xw+u3uzbhuGARG/vf+o81xrXVI+DuNhGI/DGBGfyjn3HfNqp16XhdA4&#10;YDyM33zzzfO5dP3xbjzmnIecbvo+dUQOHaZ+xHzo8qE7TycNK/OlJ8x0vB27LN0k7G4QrugppSCo&#10;7uEeiZk5pzymQ2ZGcDNdfN13DVCrES0sCNClJCkzO7rrMq/CpIjYAKVtF2wuHMzcjE3cnSu272yr&#10;cGXcrYn+GhFWKQukEJR9/bU12vIGAMg5t0hzvbjb110AcAeI7zllW/+txmDBdoS12Eob28iBiOjh&#10;tg7NiahxvVrDFVt+JtvI4QVHhyu4Ltb+tmMjkNCWjl8RrkSkViUixFAtjWvHwO6OjEABvlZxLQmJ&#10;AOHU2EwAGFDDm76NZR7azGBLV9YAK0gVDTEQ1s66u1s4bbiptq4sHJmIiL+f3+/RAX2dZ14nbcy8&#10;ARDWmLKn+EJJtRHwHLeazD2YecNXICJCrDcFER3U3RtduMmuILY6/Idqje16tAvt7otWc28d65aN&#10;2Wrh+4I6MK+49d1DjYmGYcg5qxZfCZ/fG/8iRgubiDvOcL0aeMWs28/3OrDu8RQRc8q2ifG0b6aU&#10;+m6YH6amANR1HTM34NOyLGNOtFnJwwY+rLUm+R44dv9qZq1+u05VI6LvOto4P3sXYwd8Aq2n61vS&#10;2GhN/zy+X9/Z2IzyAKDUshautPsXh7sP3dg+8AfV4A+seHZMf5hxSiLSTJbMbWcWtcW514ft/cfb&#10;VccYCZJ0zZX7/DS5QlT1qg33tfpuEz1phaLqllJKPaNiEHLisGDOlAie4en0rLrkrut7enX3JuDT&#10;fKqlllpLYhy6XrrsbuHqCIvaNC2UsRcaUotsFmHMIquwUzs9g3+mvtP26a7rbg7Hdt/bkFaEvvnu&#10;/bcP76uXr96+fTu+ujmOt8ebz968/ftff5dzTh1JJmTHhJId0edlKkXrUgQpSzIRrWVZFqj10NSc&#10;c3c7Ht68eZMlTdPUBnDNDUtrRVfG2J8U9DUbpk2rlmSb39LqXIoksUpcti6zR5Mau2qltXW71mwR&#10;Oeet7f6CpGh3n0gQGMBg7bIZuiZGf2kw4fU6h3DVGt6kQVmICSwQRVKEBaiZhRkCN1g7Xile7p+D&#10;m+bQ/iD/oCjljSW77xqt+bJ/wg/2FLxq8bTlSrlfq2WtwKn5GrfEt0WjNRbC2kBkYQtHgxpWq5VS&#10;ds6hiCRiIkgptbguwjNYE7gKAHcwM06BJE9Pj12X+nEQEQYsJZZlKWU5jOm6qN6vgwfP83ya5mlZ&#10;TssyL0sw931/GMdhGO6Oh9ubQyfsVqfT6X6e/+s3/nR6VgBDuj9fFo/u4LnvBjl7VDdIXf/27d3t&#10;zavp8v+z9WY9kiPJupgtvpCMJTNr7Z7unvUswBUuIJxn/f8nQToXVw/C6ErCmTk9091VlUtEMEhf&#10;zEwPTjKjepQPhaqszAgG6W7+mdln33f9/OmxnRFmRsAialXQk4goKiExc991u9B1zg+hG7ruy+dn&#10;zSZM6MQ72vURBKrZNM1m6F0EoJRynoTZHQ53z6enVhBEcFqxZK1oCNJHJGoKnGRmtZScaynlsdRa&#10;6/PjSynlw7uP33//2++//c0333zzNrzZ9WR6mc6nVEutzgWObBzheAzxkxLr4e4AcFYGIf3b3/46&#10;zafz5SlEil2fsjzA/v3H+19Gk1KhChtQrdfT+dPzaRqvT9mYGcjt++G3b9+O8/Qff/3Lftft++5S&#10;y/V6fXw+PT2P52siP+yPD7uHb7USqY9uvwu9d05rqjmN43m6nP/f/+fP9ufT8+cfx5fPh32neT9V&#10;asqNUrNoUSBmctEbVEBFNHbESCLWOM9t0MLMAnvn/CQ2T9cvnz5/eP9gZojckIOqihQz831/c36p&#10;gBG1cqFsmrFmprbq0t106kS0lGqEm6iYirGCQ9q24fZ1W0O5PVjVKkhry5JzZCZv7w5v9n3K03Ue&#10;k+YQ49398ON4gZqbO3UWESlEUJ3TS9oN98zucj49Pz5BTd+8u//ht98yeyLSWqVUMzRZ2ApTrcw8&#10;DMMwDGka26Zm7xbOwrrxN/3quZRWXwagduPaXmtguB1zzjlYJf1ySi2KtnuypVWMzqEDR6hKRE1t&#10;QavN81xzRlDwTMjOBUcQnEcsuLXmNjh1U0XdcAjeTMq8JoRrTGvyeNtvba/mELnr+s6z5HR50W43&#10;HPYxEDw9PU0pUYwafAluSKZELhCoIFQm8SgTCcG7ebyUkmI/MA01+6en0y+P4/OYUjKTEIztbNfx&#10;7LwNgd/2HTmXUhnn6zRNRXU2qTX1pOzY90Q7SpqrCCEDAXb9NE2WS/SBESuaaYU8v397nEvNuStV&#10;L9dpnGYV9BxYZmwJuro6psv50vf9XXd3fhbmaAAp5cuUMgA4l0EHPKq4kkmJHRFYbVQucPOp2I8/&#10;f3l6GfvD3eFw14XaiWKwfhdbxRzVTJTATO2Pd++SSDLLiBe1OY9OkQnUwywTjLMnfvvwhoDG8/np&#10;dNLQq9vHbp6m8Tq+HHc7+vixPw7T9eyIA0sEPEbE6iN1pdbTTFLcdSqRZu+ymewP3d2bQ//yVEpJ&#10;KQVT59zOd4e477rubuhTSumatAovAxhVq3D0ruuNeUolS+2jIwJQDL2f51lEhtg5BqmJDDxzv9u1&#10;QuaqGNurap6zWg0hNEVQBGmHHYGaTgCA5IiY2YP5BSby6mhRG0gNzjlQ7lwtpZRa6mqSYWAK2oWY&#10;Utqkn1ujSdVKScsSBwMUUbCSq5BY0VyIiNmFEGihX2Kaai0JQL3j2HkRyXkuVckrMSI3+p9uhZy9&#10;Z7Nq2iId2DKBj10I3oV2EteijGEZALNrAyh91xmAgKkqMk95cWlHAh+owcdSStHFlzbn1HJL9o2A&#10;CaK1irW83MyllHJKOXQiVkQABMgxgTckAzEWhVyhVlAlQmZgRhapDW62BGnDYT7EdgNVl8rcEsdd&#10;Jg/IqGalND8JIqKOqio4F7ZhvForgOv60BIVVQ0hxC6041kaoiJk3wgKxaAgIdWS5gkA9vt9k1eZ&#10;56Kqwc++6wBgzjOWsoux76Jz7jrNDpEJgdgQ24iPgsahn+c5p9Rur5rlUiqJpdJI0apVliEWNbPy&#10;dXl+O4TavGi7Jw17Nf6VsWPniVnMlIACIVEFdD7E3qnqPM9VKjuIt3i8AAAgAElEQVQ21Mt0ErUQ&#10;OyKqRSRXRupdLFacBilSrCAiOwITbqLjYAZNehXUUMAAuKG/ClCKNRY0LiVDgM6nUrJkBUVCIgMw&#10;Y+AbPUBVZbNAgAE9Uimlzlcias9FRGrNAi2j01SLmbFz7TRn8GQEgrK6dzCi904kIaJZaf4NLXuR&#10;VfOTVwHo1xaW82IgWQGQqW98Fskwp4SIBq7WWmtuCXCMHaLF6IlgnmcrNYTQhdBRAC67GHY+ilnE&#10;AALZAMiu51N7uJfxRDrshgFMzpcXq5fj7ngX+6gRS34pU62aRffePjzcD9F9fvo8Thdm7zyAs+vz&#10;HIKbDf7+cvrp8fPB8w/vP3738R4Ca842F1MhBt+56Hvc+/E01ipSaheHodurWi2qCmrpbn93vz+i&#10;1HQeTSQcOhMoaCJyvVx+BhUDdfzuEPU6fPZa9FqzAxf8rve9N8iXeYYQrCIZI5AUVVZH/tjT3kUv&#10;5CveHfZD7LFUNHzoOy2kIpILmjrHoITgyMBZrVoNjYkMpJoxY4wODZrSr0LTZWrantDFcLlcSpEY&#10;467vRTSlJKKFKhGpNa6zQGQFm0F64Dml0PVI4TzNLkSI/fPLL8+XERFjcERApogEHAWgGcaYaUq5&#10;FUFaMsx9dICDc2/vhkMXGEQECCinEZdZzcirUY2IVLDGiBItOWcpqXErTBWB13qigREYEhJhkGpg&#10;RowxxhYEzCqhSc2w6PKBSkGAGBwQWDMMQc5Sp7nMAhh2b/d9CGGe5+fpehfuhjjUhJIzDJF58QDW&#10;lmIhGNmUCyh71znXn8bT03lSsuPD8f64X/Ax4ixFzSrinMv9fjiPoxiOafr0+TGGcNfHfPlCve92&#10;cYhsNTs0v98Lhrle5HodhgHQX+c5VyCOWeQ6pS/5y3TNmrUL4RD79/td19HQ0fvdt2JajJ6fxv84&#10;XQpyEvny9DKOVquWaoqe4/HNfgh9x85VvI5Pjw9v3v3m2/eg6XqdVDL7zN7lnJ1zYFpzuj/eHXf7&#10;y+m833WdD8ehv9/vhr5Trefxy89P4/PMDi2ctPe0i+7dYTd4Op9GF++uWec5vT8+vNnv5yTd0N/d&#10;3f3038a+P1SZgCKAdMyBAOo8Jg6OWIGwAKGYXOp0nqbpWd+/efjjD9++Ox7/9Ls//ubjb2K/967/&#10;dPr08pyqJCKNMXaH6L1M8CPIdwijw1O+XLoP8K//9YeP73ad5fOXv5/HF7Xr/r7vY0c8EAczvBt/&#10;GfrOZWBBY/rprD+NX56v5dAdmPmu37MDS9euTD8c+w8Rfj6N+7eH65iefvwb+T0OD6WQ+QPyfcdh&#10;F3a7eADROV3Ah/3d7t1bLGX893//93n64n0lmlN5qf0ckM/j056GLoY0JkUbuh4yf55PRUvwXYys&#10;CtSHGNjMxlHZLyWPWssspQBlH61KH2KervOciDtmVANmN84vtWrRrABGhkiqZqoUAiAKgAHYIpJA&#10;RMRiUi1JEQRyzIHJQHNiT13wJdVaM8eBkXNRTvZynXa7XTUoVbuucxxKFiIrWHfHOy21lhw9g0lj&#10;fgkIiGotKjk66DgI1LlcI1x9T97oIkroKPZITlVzUpmBnKZcuWZ26LCeP/9cSnHBo2oG8+wy1Vlr&#10;Jfjl+e+DLzb57OWUpwlndDUCzboQSluBDpFNHRJJzt2hyzlfp6nruhAGNDLl6yQ5C6J3jrUoM0Z2&#10;KAouqqpUO59GW8fbVMrheBiv11abrrV652KI83glAt+zFpvLhFIJjYjF6t1ul1LKkgGAnQUkkaqm&#10;Hr13VEpJ89V730UPALUk8WxmIMq40OwBQJFUTNSGYQghpJSaVlYpxUk1JCpCMlW45Dilvu+dc4fD&#10;XReyqkqp41y6GImYHXqvCmgqhgTs0DqQOmlNKdXn51Lw8TSeTpfgPCJjqbWNaXLrRejlfFWElFJK&#10;qdGumsIYA3dd18Wu67pxHOd5bjnoEIK1QUKgEGIX+qb3y+z7xVVZQ4gAp2nOUvLhfk9EjW1ClBA5&#10;pfL4+PywfzidTtM8AwB5R0TtGiyV/dBHz4Exq6DU3jvnh7d370/X2X15mec0ps/X63x33D8cD1WS&#10;a47G7ABAq4gIqGJ3uOb8Mk11muc5VbEYHUefpllVQUC8d4MLMex2OwCYpokImGjYdU0K73w+p5T6&#10;yNF5jF30oVE9qSQRyTljVW/gkYYY2DtPxMwfP7xrmlctCvdd6KKPwZEBGTTeFzWSGxJ7QhMXfIxe&#10;taqUVMQzrlqCS6u6lIKIgTepErq1m6OFS4lSbZZFHYHQtSpmCLwV6LcSKRGl/KrrtVX9FYxIeVWY&#10;bP/b0pI2gLfyMWh7d/j6C5s4CkDf91sfyRbN8Kbf1fA9A2rOudYFbdSvezW3VdubV36dsGr3ZOXe&#10;4DqwBwBQVKBJL69dGlVdFHRWyuiWSzjvNmR8W6QxXYiaulgBIKFjWtULVFXAqOAyh7IIzS8d1NWf&#10;oP0cMwE0EkW5ueetff8qM7BwJ8AhOLMmV4CNBEXE3nOt1tQCEKn9xcxqXURNbPV2ax/N3XRytvI5&#10;EVVNzVqQVyHvdXBOt+XRAm57yktBHRb8BCsF6/TygoghhKHrW7261qoiHXsA2MwqAGD9jAv4a/X1&#10;bcG0SsFW5rdF0NkpvZpAbM2Z2wxqK5mv0XzliIo2oR1bFd6dc80vseleLuWPpWvRLrKxQxkRcynb&#10;Mti6Q4jYHBTs5g60F9f61bz1uhpfJxK3/2oFEcl1aWXY8sNtb/xjX3dblu3t3GpfsSzyUlp36FcV&#10;2apLxwdehxhv9+ZXZoDtfrXvNEG/Vu+stXYhHo9HIBIkZJqrTCnnWvu+986BLgZZXYzRO9d1NYGA&#10;VRXn3OFwAOevOZdapXh2Loau73ZFqirkVEXBe4+OFEGkyjxJwl187rouBxh8DIFAoLYLNDGQruty&#10;LmsHRgEQgZnZu+h9ZOYmQ5hKnk61aPn8MqLDw+EAqJdxDK7runA47H744fun8/llGqsIzJMoEAux&#10;5Tn1fT8cj2hQcykpt6Ow90Mrynjvd33fheDaDa8qSwgUrRW1UbOAljFjJCIk27pVWhcicQvdW/k5&#10;tcrIOuTcmpNw07K7fXyIqFWRuaqYLgvgOk/t7N4W7e1v6c2Y6O3CLqWwrT71KxWb8Ct5t7Za2sJ7&#10;HEdYmOrNUaatbkzz/I/rFpapsxZpX+dsYfGTM7tp622hXhv7DLCU0iTQmlpdW2nb4tdVV/D27bbu&#10;N1ZAAjMtObczwjNtorjbfdgCyzzPTD7lcj6fEXG/H7o+5Nla4ZLJ8xDMTHMFAEK0YXdWNcvqOGs9&#10;nR8vl2vOeZbUdcPd24f9fr8fdkPnfTDHkCc4XdJlnD+/XD49vWTFCnQZpxCOyHHX9y4MHAJ5h0xG&#10;IDUrcC2aUnIkuEKFkq9I1kVPBiQWHXddINwbUOw7JPf0fPr8+bOZFslTToI7QGMH1VAcE1kT4Ziu&#10;83SeLuc53clw6He7oagvconeES3olGjRJVRVaGwXMGRjouBCb5ZFP354889/+sPvf/ObQ991IarC&#10;4/PncZp99EjmHDjPLhiSAgoA1PIi9dT39na3//77N//yTz+8fYhW5xN2kVXUY2TXdZH3Ly/nx8fn&#10;ff/QkUOrYApIQ7d7c/cmdoMJTtNU0tz1HtG0yq4fPr7/0F/Szz9/Or+c1MLe7TvHaKjpWi8vPg7D&#10;bnjYIyhdSFK9miDgmEqar6fL+XOM1g/OeY7dXkqVUlv9sYpUrLVWMY0xgjVZtUVlABFrrc6TtaO/&#10;5vYdQGPGNui7iY010YHtBCOiRmDZyDm60vlud4eqQht08lxMtxlvdq5q2cp5srjjNCusfYM6+sr2&#10;FDObyqQmIIqm4LlljwpG1CZuVLWqVQDLVkspceizVlILHJBQGQ3QOVdSbp667LD33eGw7/c7ZCq1&#10;AiIwFVAVrapJdMyz977v+xhjw7G2HM1fKQ8t+xHMzEII245uelGm6JyrRUquZdmGZio5l2majVgb&#10;A4hbyb/NmcicrmqVyYuWlOcqCxdMVZHAe+8dolQwaeaN4ziaNQcFFbGcs5k2LpvezPZv8aqkvF7k&#10;Mn2HiJ5dkgqgzYyxGfYwc63FKSBDQHSqICrjl8fDQY/HY3QxoMs5T+N1nucZnQsEwAZcBWo1VSTl&#10;qsLMfd+jWtHl/AAAduhcIKLzNJmZ98FHVq3TNBaVnLMB9H3XRtRExJoSo3MhhDaxtqw2UTMrOUut&#10;qLbb7ZAopXR+OXkfY8dd7BEpp6qltsXtvSfmJch6X0q5XC4BQ0op5YyIDqHptiGiaknZLhdyUKMP&#10;jkwIiso0JQC6Oz7kiqdrSildr9fD0HviNqzmGrWMGIGAgSNx8IKURJNUUHDkQ+hCF2su85y1yjzP&#10;uBGc0YjYs/Ohc0SoViVfp0vJrguRgL2LIcRhoGZbxySqMuXs5wkRvamossjd/c68gy5q8N77ruu8&#10;YzKtc62pllS1VCVStjag2O06ZGdAVZqXIlDfBe/JFh8kUGu3jqyhrlcFi/Zw22nXxuQaz2o5cpe+&#10;MMtq4qyqhNt9fl2sthCBWu7xav+1vZpzbp5nWjMlRNyIeRsIwJWd3FZ/o+M2pK2qKisQl8ZQcqra&#10;qJIheO8drC+lunAlFxyzxrsNsrSvaRobFgeA21RBbIEOyGYEZGhIhkC2SvprMwS2pvPRxu9qqVaF&#10;ED2xa8K6r8S31/FCZi6rPiFiozMosXeOQdRqEykyx+SaDOM/SNHAKqUANznk7cd0HBHRlHSxfl5k&#10;eBrs/hWPrkHwhjtt1TJZUp2cW6jkVThhG5trlsotCzWzRdpUl4pA+2fj/banb2bSQCw083FExJSm&#10;GGMrdhBAKUXFFJr+fnvgbWIQALBhBbz52u5Ju/6thNG4lO3ou71puFqYtG7V1tRqSV3OmSnAmsrS&#10;DfFMTB074pXND9Bu1zSl1wf8OiCNeoODt3ffnh/cVBbgphywncTbL+pqUWpr8knLmIoQoCF44mb3&#10;URdqyqu80AZ5AaCppxA579uaaX9uXgWoChuvFRFVMwDgq+n88jq3x9KW19VaVYrbQPrKRG11gcMw&#10;9H1viEn0+XwZx3G+jm/279upIkUIMMbovffOewBTqTUHF/f7gWOAy3i5jmkuMRKT23X7qpqalVjS&#10;7tAhgoEW0VRqUgnnEzj3EPDju/eh32kuOc9kZCa15uh3K3zHWqoqEgIzdyECkaAJYBbNOV/LNF6v&#10;p3l+++6h77tpmi6XsY9G5PrBv3/7MOf0Mp4IXfAeSdFhF1yeZzICI1CzaqLGgUPo9ru9J+5DH1wM&#10;IYQQ0ZZVymBZ1aSaKICSYfOasfXRt7yurUm80TjZtnDLr1pMMGuS3ZvxyZqB3GRCZqaAMcaW/zkX&#10;rjmfTqc5J+YIN8v+Zk0uwr+tbIHILY6WfHUu+LV8s+jQEHVdt5VOtmtzzjFS04BFMke8NhTgJo59&#10;VZ1BpIYWYXFQbD+PTe5ooyptf9oanwiXvK6KdN3AzCmlxrZdOatNv0R+FUyWdc6IQKJ6vc4pTYwU&#10;vPdAgV/9QpbIBqhIAOZiKOPpehl3u8P94egdsej9/b3kdLleQ/DMriq1gsWE+vnz5/PLpT3WMici&#10;GvbDd4e3x+N93x0EQKpl1fGSp2k6X/Lnx6fLOE9JL5diGLr+6HhA/9B1Q9cfQ9yRc+iAPCHDZZJh&#10;FkOVai60bU7OhV0szN1+fzBRj+Q8IUAIgUJEhXGc5mlksNB34AKoQTF2zjPEGLrY+y46n5GCPs9g&#10;vgiVggDBu+i9Ec1d9MEhggIqEpEhKFRVcmwgAMrs+q6jEMh5A/pwf/j+w7sfvv8Itby8vMy5TFWy&#10;FZLSed/1znk2E7MktQL7afpbH/Offvcw7A/v7937t34Y6C//8be/nR6neXx5/iJlevvm+OHtOyn6&#10;9Hj69v59Fw5+h+ZEcoku3++Ox/3xp7//UqariAQCJKtzCUN36HYFwtOnx32/j/0x+B1SMGURRUyH&#10;6N8f9cMDSU1WXubp8zzPuzs25VxeUn4C4lB6juzIVTOApsRgtRQEcNUpGBg1jgyRC6FDxFqklALg&#10;iJswgRE6p9JKM6fx0ve9IghYrrUNBTvcMrpGx1aE1WjoZu/cHgFmRkyOUaSp/yg6ds7VXL5Kisxs&#10;GbRGIofIzjWhMkQEInYeENEAkAnZm6HmCgrOE6iBIhSzFlXNwCkzS0miwjEA01SyqjBzU1h0TOjc&#10;m3334cO7/X4oUk/TWA0cuyxqkq41jzU9jyN77Louxig1tVqk88QV8dVXc62zgKmq822fLuM8KqCt&#10;08Cu/XoDJwDQopOCKRiAiak1Y1vT7X9b5avhHFsJaICqoqZCqkzYDr80jw1WIzqr2zDz65z/bT0U&#10;VukXR9y+a2YEiLRoqm+wZAEhIi7NRTUDemZPyOM1G85Ebuh6h4QGROTZzdUCASDWAiVb676o4ZSm&#10;6Hi323niudRar8sZI9XHILbIgTrywbmqlPMMpo49OW73q7H5McRUUtVqoD44R317CJ49AdVcr+cx&#10;T6lWCSGUUl4ex77vD4fjMCgi7mKw/ZCzu45TCIJMraYefESgnPPLy8swDPf397XWy3Qtcw0hHA6H&#10;u8GllOYyT9l1ffChQ8CsMj1dXdfv90ff7Xfj9fPnzypFVXe7HahplTQlVSVc6vE5zwAYghu6vpoa&#10;aozd0O0Ouygi13F+eXmZ53xOpQmXe+83MAkAxBBdBICn00tDikR0bDUEIlDzzllFA6gARaVmpZTw&#10;ig6riDjE2PfDMHjfqIZZitaUpWX5DZ6q1lq5BpnmUaVKQRUf2HlxPiBqk3jSUmspukk+fl3paFC4&#10;1no4HBsta112r3nRDTq1Nvu09aaYubW8RKzWamCb+P4WX7YTlFbel976d3n/erwuCBKJKOcMyyxI&#10;G7xdTv0FPqKKNFeQV8R5i+PbomVmyxnW9uUyntU+eMOsy7QrAIKCqVQzQyYEUIRaK6zZRK2FXtsv&#10;7T3JjG1tarWeXiNqm1lzm2i7uBkJqlqLQUTE5JTApOpaNd6mOGwdfYFlnn7pXxFxCG7LCqxkW1wi&#10;oHXq2nsx9WZtJhHgJp9pWKupexC5NhUNgABLwnA7hUVEc150/xfI2Kb+RDwtpNDWgNrYoS36bC0F&#10;WimjsErR3C45RBy6fkkIRaoZGnRd55C0CmIzCFUzAeClj7F80q+SuvYNvnGia9cAAEh+TbmAiJ1z&#10;3gdmVkWpVouaIuFSzzNF9q8ed7C2BQFAS3vZNi9uRLfv3pYVNmnThR/rX/2+7EYnxvX9LY7U9etV&#10;4eTmC5cZIL29dcvrtFK4mi2q5chEerMFbt8dbib06MYNoi2JrZS4/czNOy5/Ii74gNbPjoBNXKcd&#10;hVuIuN2DRCSlBuIQ2Igo5ytTIPZAjXkLooiWKU/T7Jg1hOh6tZqlElH0riMexBuE6UVSSshE5Pb9&#10;XZQ8l1ykOueL5GYCxV1PUieRz5eLBRqOx2CDmQli9MxV0US0MLP3AYByqvOcm7QhUa+qc65VZap6&#10;naeX0+k0XoTAnUcV0GomNk2JqBBC3zmwIjXHXX/c7Y2kSiKwIXY553maCNATDyEyMyNFF2OMfRe9&#10;96BoVVRVqgRs1YuqqoDqgJqZYwNtSyhbUzIiCt43hCGrZWWjmbTS57ZM+NWI9RVDLFV5aF33ELqY&#10;ryJiznG91nG6iojjmxzp6+73tn62JW1mIOo7t5RxVQ0EWyRVbRDGVBuQbHo7McatZrR9svp10wxx&#10;U6JqlSBp/1i+ZaAKwQW4ifPrb60efQAGq+zzOiqPiO1ebRQD733zTbndLAt0AzS0WvM1XXPO3nPv&#10;fcdfKW2uG58AIMYogI2kejjsYnBQax8DA75criml/X7f7XhOZbrOqvDjp8dxPJc5eXZ99O/evn/z&#10;cPfm7t4HJheuU/n0+fFlnIrYeZqen5+vgqfTBbHvu/uwD8TDYf8mhl2CznF0vjdwVdB7jp3vOhd6&#10;cNyJjOwxRmtYK3DALnsfu+BMEdVMQFWJiIG+fPl8PZ2Hrn94uGfvLtP1epWOiD169tFF5wIigzlE&#10;V5OqklSck16ute89GAbEIXBgYBQzh2iETLA6uAI7xC74Yeh86LBh5fla5lHLVPP0/PKpIvb7fdj3&#10;llLsqR8ckpRSSymKbOAd27cfD8Pu7unl8umnP3/4EOrd7j/+8j/++88/f/n0+ecf/zNfz9+8e/+n&#10;3/7uzcMDAc4OquPoI/oKxp5DoIBMNWdPHJ0PHAzEoZNsp6fT59OZgb7/7rsQ9tNUhq5/c7hXqafT&#10;PPT4dkgP/bXUcfSnM36qckXoGGP0s/TmPYLVNBUpbp5zmUutVWtrghE7ceSsZlVoMElkQqB2XgDU&#10;ftgPQ4fsmJkv15eXlzlNIh2urjbN4ut2d+NKa9q2EtCv4/8W0gGsqlUVNcU2Jr2CMWY1M+ccG7W/&#10;bENoug7oNhYeowOAWWYzENNaNRVxzrFXQ62mimJohoaMBAyiUqqCRHZCNMssqaJzsesdAkjZef7m&#10;3cNvv/s4DN3l+fF0ulgp7LiIlGJJNYleS+rRGqIoeWrjAx4dNvuUr/evmiIiGrcasnPBuZBrbYOl&#10;sY+QskBmYltNZYGdmYpqFSGRrTnZqpSwIisiCMF5z0TgnCs15ZRKnkiliz4OfYzRakJEaEor6BwH&#10;YnDO5SRbuLiFLsH5pb+yYEQTEFQzEGIgBlUjBiJkhyTgUkpPz+fzdRJFJn84UhZQQEN/6DsfOiLS&#10;EK+TiIKhiYEYIjBT4+hkvGEQbYHYeXaEjICmpdaUiqGKFjMkCt4jOUa0Uso0jyISopvrnNKc8xwd&#10;+75rllaRPMXIiFJKzvl0ubT+XpnmolpUp5y6rvPE+77XGP/z0y+qqmC1VgWDFcFIlSagUkoZ56mV&#10;7b33fd8xs1apKqfLNbkSY9+FOPQ7YzcVKXl9cqTOsWdnZFalkKoIIBIgIyFooxWs7haARggERfoQ&#10;/M6VnKdxLqXGGGOMxRSRiVBVsxRP7D2HEAwoq13mZHoWMe99mkspMl4mM+uCC7XWGB0AAKHhfJ3b&#10;5QUXmneISWMSgQkQOhf8brdrfct5nh9fTgBABH3kLgZyXNWuc4puES5XYljNi0op0Qdba5YhBFVt&#10;vg4AeDvEtSVRZkvdAhEBSGU5NQHd7bG6ntbKjO0H1sDBrfbQxrpgHWf/RwbmFrDWvofAYrV7M6wP&#10;4D3rOkPM3Hq5UCWvOwbQgAAJybFjZmHZEOftpS4dqkXacWnUmJkBevbILCKp5JpLK1ggbMK01jx5&#10;FghRG+IwRnLEjti3XiK9Qt62fhYYvbjKOEQjBbHFkYgWYm1Y748yc3A+9mGdhVvAXIN3q/zBrwkJ&#10;22dcS0TADIjaRFP0xq9sofmhbjqNmyAkEXkCBCQDq9JgXJNwbHnLFv151S1gWi5mI6y2cwvpBmje&#10;5Dn90CEitaRd1DPHGEII4/nS/OLbvDiiIS1lhttlsH32LXu5BV6IuMqSb0mdd84TUamlVhHRdntU&#10;lYiZX0VEbJ23aeKoRlhUVCsRee8a96+lH9CIVQaiTR3QVDX+g/5ke+XXRuINiMTmrXZz8etTIwLc&#10;nlfbla3+4lywJmxaBZkcsjpCRPvqmHv9YvavJ5+amfKijvuK4BE32LqS6OwryRYza4IT7Yk0yp6Z&#10;mUmM/RIQ1pXT7nbOmRgBqJqRWmTqY9Aax2tCRGb07IlcqgXHq8+Fj07VQCSbmhl510dyfgc5tUIh&#10;se9j9BBonqecoEhNkjS56OMQ2ERLPk8zVdedp0qOVHrPOx+dDyqSiwEqkQMApPZxqGF9VZ1rzVqn&#10;UsZcL6XOVdHTpy+n8yW9OdxF31utquY9H4cYPaNpG64AxCpaaqW+I1AA8MSOuNkVEXCtddcPfRwC&#10;kwoIGhN6diWnkpPkIjUzErCiGa2VHW2OIaitdHW7OG+XPawV5SXZI79VYdrT21J32LgVuC5y1VTL&#10;lOaU8+2Dvg2SAOB9vA0yuhgDoGfXh9gMhFRETYyQFNN4DSHEGBFx0UJrpwC1idRlEcLi2nhLksfb&#10;jyaL581asEA1AF1NF29LCUs8Dw4RDWwr7oQY+743Ka10uAjZ19piVC6v54LdiIyzg6Kaask1G6rn&#10;0HvXOyelbrDvtbhmhh2fX87jOHZdd9ztUU1qOe534zieTqfrnAW5oB/H8fn5OaX0/PPz27dv3//w&#10;/X7X7/th33fMbFX+9vRLqfXpdH58vgiy7/dgXIVPUxLq7u4/vrn/TqQTicEfmKLRjjAYeBEQEKvg&#10;K4m6/eGjd3GeHz1fYzStmquhoUNiMEnFjBy4rJbm6px7/PLp8fOXyO7+/f2u2//90+cff/5pzum/&#10;/P4PvY9DDIw0X1OS63jNlzmVeTYBQJeKjdeJiLxzx8N+vwtD54KnWpuqlhohOdYbcOyJvaPILjCl&#10;NF0uJ7S63w/HsUtafcBccgwcGBwpkgEraGPn2eHYd51XmR8//fXT09Ow426/+2//x3//97/8eL2M&#10;UO3t3XEI91a90+7uuL+/e1+qfjq/BKL7/e7u4T7XNI6j9xzjEQBUBZF3O845Pz2dn14efegN4HQ6&#10;Xcfx7ttvf/j2oXP46edHVBn4wlIA5t6f9nFmy6gFtTqskY0dmEopoqpaBABrlZqLcy6rUqkQ2blA&#10;5LyPIlJLC+yOyOWc2WEIjl1g9qkUIkol+xC6vi+VcLpKgwfMxFxL3jD5FhNExLG7PR9vzhGoKkWr&#10;gCFTk2YopZDDDSS0/WkLuQabD14beFmrpk5W3SwASJVLqcWQ2SskVci67A8DBLOq0vtQQxcZwrBX&#10;IlJLWJxzFVBTckh3x+F333z87Tff7qL7fBnnKbEZuoDsQKoBGRP5wPwVH6eZVclKO/rVYdegJiCD&#10;0SLEomBWU0ro45zTlGZmFlNVzTlXFVxd47abuXxg57Z6fTNCa4faFn90sRZfAF4MzTG1tCjkXEA0&#10;QrflU7cxfIs51MZpDLDVuUCLVrox5dsUDV3sg531dHl5Pkyl4/gAACAASURBVF1E7LsfvhlDUaJ+&#10;2O/3roFUA3m+flExVZ3zXCVvMa7Vced5ZkAxiDHe3ZHvd3O+KlIRZWZL+Xq+zDMBKvlF0gIA2gdr&#10;CKbdrzYW5T0H7x2xqmIlRtd3Oz3C+TqWUuZczEyIVCSP18s8DV03DL1nB6jOhVprkboW8NuMCj08&#10;3LVIDQBd17FfBG3mnIKLFGi+ps+Pn63qw8PDx/cfDt1eAEuu05QamaeWfD6fOybPri1uVTXVXIuC&#10;ddFXsSkXLbXMScA8sUNyET1x9HEXujO7mkoTIAEGdhR8QDRTBalmViXH3c4BYtVSapozITM778M8&#10;flEE1cjB+1o4dn2IXYi5XGspKZeUL9ephBAa+mQ1MVBmRcpqUkUAhPl8uRLRsOtCtx8OHSPUmkuu&#10;DrmdQLBOOKC+TlzYOjHVlq/3/nwa+74fBnbNeheA0DF5wOZ318ZyyF55QLqeqaqqIovWYozLftjw&#10;aDsO27ra+G9bGXgLQ+26trzOOferfh2+1mXbi5hzMUSnqilNne8Q0QAIycAQkAEZUJi2USFdGlmt&#10;T+iWPKvB2ddhJDYkJlYArGSrg3aH1GZYzQwBUU1qlVza9EerDjhiAgQ10CabYWuSvMWBFn2wER60&#10;OWyqmKJ3uOVXKyLnGCO75nQHgGogpdmZ5tx7Byu93sBg9UZvTruIRtzIn4AkgJqLihYkQLJWq0Zq&#10;zU/egqbecAi7LrYeXV2NUFuIwVXFEVey5VYFuE1jZLVeYFqaWu1p4kIHMwYjREBwzOQYEQnMpK50&#10;vnaoGPFG+l1sLdbg2FDiq6ylrey19gpZXwm9rWDRrqolCaqN8LmAyI2G2l6wPScFFJEY+9vzr7Hh&#10;2zmKiEtPdBll1O3x3SZpS1yapnYDN6i6DLytDXS9aRW2NHhdkLQNK4oILUdAq40CETEiqtW1z3N7&#10;yLWFv50lW8OEmdtN2G4arl3EZWNayz9f8wfemtXryGZ72caLa9fcXsct4mIG5BTMxJhwCLH0hQCm&#10;04WQgguLk3WtV81cSwgBDRwgqWJRh56994H54Xi6nK/jZKxEwG1fOF9LlSSqAs559I3QUaqMwJ+e&#10;r6c5BaJ3x/1+sD72dzt+uZ5UVbRIhVqlAf1h6PvQVbRsMpV6yflaRICd32Wo5/NlvIinvT8EMmS2&#10;XTeka4qOgiOTUlL20XnnEPmUagjdrh+i83VOJWVQZPZSFLH5djGBOmLvHABM53MppZSkIkza9NlE&#10;1fllLlS1WQM3GVjcjGR4NaZvp22LMEt8YWr+JapayrKcdB2qQcdEZFXnnIqIqF0vlzYWovi6Yrcn&#10;3v5OyKKLtvAa7I0IYwgxxuA8Lu0fQ0Ax5eDJO3SMiKhoTeVZhaR5aFoTDFocRYmmmre8DjfWAbSh&#10;48W3HRHX6ipu63ZDscuS9kxEIjWl5izHy9FZtHF9byPV7Q7d/tnuoUOuUnKeDaGJ+QZyg48V1xIj&#10;wLIFEAHgPE6Pj0851bf7B++cSfEIjmAfd8/+dH26nKZPIZwBgAkOw+7jP71/9+7d3fGoqlZNqz49&#10;vTw/P7/Ua875Mk9q2vW970IV6Hx3/XLeDcfj4e3++H6a/Ty5Yru5MHZHwsjUAxJBFZuuKWUt7/ou&#10;dHcAGa06J7WA5AIC+7hj5jTXORcxHi/zNOe+341Pp2Pc/fb7H37/2z+knD8/nrswHPZv/un3fzzs&#10;+i66PF+fXl4u0yVlEYEPb999/Pj+3bt3XXRVS67JBxw6enu3f3Pcn0/TZa65SBu9dI7nZrKGWmut&#10;JTnnmLDzoWp9enr66Zdfvv3wxjGy8z54lcJAYEVFPXEMLvrQQo6ZjeM4z7lKNpH/88//45fn5//1&#10;f/vfLXYPx4d//Zd//bf/+j//8O1vOuLgqI/h7cff/P3Hv/79558Cwd3D8f5wn/OU8nU47EXkcrlc&#10;r9dmZCVWT5cpxFjMfvr0+cvjC5t+fLOPrnz7/s2bHZ+en/J0qukskrScrI61Jl98MSi51iKIBM1E&#10;gz2FVytw570BzDWjZ4fI7JmhFgErjQCCyN4LEahqTZNzrWoAbWitrcx2kjpHWwC/Xca30f5X8X9D&#10;EXLj1cnE2KojIlsF/zbZQGDT5nAIzGSKYpZTVV4pQEymUEUNiXwAEyQEdBVYwbgd0RTuB9/HThip&#10;6yrAgE534Jz76fGxiAwBv7+//+M3H759uKvpWueEbawdOPrOajKriNT3/bHHJlMPK/Mf2tu/fthl&#10;JzZsUKv64BBZRKQ2toKlOaMrOVWphgAlN82/tQDR1OfWrc1EjhmxEQ4WeBCCI4JSUs4CqN57x8Cm&#10;TKCqKaUhxOZRBWDIZGCtLIfrF9wU5sxMaxEAIfLsPDEigpqIiBUANnNLugNtqLi6hzcHDISeuqfn&#10;OaUMVHPGyyUOvYtu38XI5AhjH8ysZhEpqnUFhcrMWqSUiuxC7Lz36Cul4iuWbFJh1w+p1FQymDpH&#10;oQ9FS8kNMlQzc87F6BWEiIFaLlBFCoERQM2ap7moNCX0ZsRMzCoKAFmK5VKkVBPnCERVqZTSdLHR&#10;rNaCiCGE/X4PAHUlvzb05r1XUSFQsZTLeE1pyqLeIIZ9dV2fc04pVVvUnMdx3HXRe++Iaq15Tlrq&#10;UnK+7xW4tQSHas2X73weY+UaYnSxC3G/25lBNa21IjVF5uq9d55RnVqrYBghI0JdaYc+BmaekqVa&#10;iuRS62WayWAf+67rDcEgq+VSa5Wc8qKiEXgxW5xyerycqggzc/BzzkREjqeUiaGZCFGba28IoC5i&#10;7q030kDwFh3aCB8z1/KyHeoNcS4dia98Qmzpad18v0lKqr5GlgY+2oraEkhdiaCwTogtWOTma0sq&#10;cKUZvH5/3calJIC1ebP0xGqtlbtXPKRrf+wfz+8tCK7waEFOW+BrF1akIqKPAZlyE/0kW+eVYeWn&#10;iWpV41b1txvKky6t3+UFb6GSc0FE2pRQSz2YvIIywubl17RHuxiD95f5vGS5a1hvD+j2DsONH1SS&#10;lrPZqkCJAFXNtFj71Li6C7S/8ypys92BLfCoCKihASExsW/9T9OW6TWo1C7JOUco22Vsl4przV6b&#10;KcfNomo1gQaPGmndGuEE26mGzC3GtpXwVY9iW5B2Uzvf3r39swn/8ColCgC1tGCubfgXgFShFFFt&#10;ZLOvbGSWlFukuYi6hl/BbJ3zBIS2u9tQDyAsz+jrk3J7Lrdnp934BLSBVVt1kLcf0Bup9/V67LWS&#10;J82mlgmw8bGB/v/n61o/ebkzYLVUFSAUgEXXB4kJHSFVqSpAfsnrzAwAN/zQwIc1H6PXLQCbfrpb&#10;XTcW3rUBggKQI+hxaYuZSN8NAMCOEFmkppJadDqNl449+UDeMVObnVOxfhiqeDOppmpVVJmAu1Cn&#10;WjkAqDOWpqtfFYCM+pep2HUODJKlo+Dv+djFGGMpRWTxmjS3OPR0XTfVXFK9zNPLeJ1SBkViJxWI&#10;O8n6/DxbwkMfDodIxKjycDx8Kx+nWg0Q1BwzEWguUioE9Z3zPRGgc64JiDMStaIGchvl11IRl9IG&#10;Iiz1gmYczptuCgIuCv4iAl/jtl9tAeeoPQhmxUUmbo1+a3JurWqDkOa5pZGXcZzSzGHR49vW/+0q&#10;2tYt3nwRUXRLPXSZO1j6udbO5e0Kt1JCdHE9CGwrLji35HW/+mo7pGWFqweLAQAQgn1VRNiibrsP&#10;WnSapnmenQstGQ7NhVm15cDtt1JKutqo0M2sMiKiaU25lMLcVIbZEQzBX+3XJdH2i0/Plzmnvu+H&#10;YQBRR9w5kpzj/rg/3vXX/Ph8GdN4GIaPH97/5uOHt4e765ReXl7O5/Gacsl6nad5yrv7vVXzwaKn&#10;2PeiCFIJDav2cdjvj85FETLqyR9BgNwBIRh0yExQDVFNUs6ncznsHXEgc55RWnkXMJIPPlqZZ1Gt&#10;Nl1LKbYb4p9++N2Ht+9++O63+/3hdB719/zHP/xLfzj+828e9kPvyB4fH6vCXA047oC+e3v89sPH&#10;+/t7qSlP11JUKwLKu7f3n9/cP53HYnMtWbS27jEqApqq1CI5+xhj5zs+MPTh6fT81x//Fj0ziI+h&#10;ZxZ0wM6sTVi4vu+IKCdNqYzj/PLyUrMxBeT45//rL397fPb9w//yb//27bff/Zd/+Z/++Q//+vbu&#10;3qTO01lK7vb7/u5+uD9qmRPWABYG9/bt3ZXx06dPL+MlpTQQasLzeH0Zr9RjEns6TWO69s59efzl&#10;l1/+8vtv9sf7oc6P02W0PCsCWEU1LVXJiYpVI3AEXgxA1JSiD877WlSqBR+y1JSzC2bWFDsYEb2P&#10;bYpKVl1i1VrFAGjhMyNe09yXlUUIBqaoJjl5fMUSREiwGYZ/VbW//ZOIHC4BQVW56ZfIVk/5ardu&#10;ghq0emJtZfoGjMUglfr8ck6pXHO5i6RVSqo5CSKgY3KOQXqR6ENFS9VUdSAf+74PcRpnZXe3H373&#10;8cN3D286otM0l+sMilIrVGFANMu5aqmE7v7+0EqHbY+LqiNyzs2v+mS/jh4NYuVUwXJzuTKzOScx&#10;Ze9CjADQmjdEZCKNbLXFE0fMuAy5baFmg0m28QjIkUpj0wNAKY26SAAgKlWVCHBVcad15Pi2ai8i&#10;JmrUDKKoaFHVxsaFNZ/fAIDruvBh6Pt9/258V0r5v//zKc/zeZrD85NDrPtu13dd9Hdv7iSXcYRS&#10;kq15Dmj1YSemKoulQ62YUjqdLvdv9wg5lDAMQ8pFVYHAB991g6ZrKUnB2hBgCKHr4jhPvGIaVa25&#10;uIDAXGs9nU7jPCEROjYEH0Lf96aGpjVjzYaEhioGtaaccJ5nZOq6zhEJGDPv9/s2VyCq8zxfpisQ&#10;3t3dee87xymlecp5FsedBp5T/eXT43t2Ad31Oj8/vwhZCG4Yhi6wCx4BUylpmsZx1Cre+xjj6VR8&#10;3/u4vw/37PvT5dycK8Z69d47F5j5eDw6H3LOqZZrmUsphbDrw64fgiNQEpGnl5fOeW/oDfsQETHE&#10;iIh/+tObl8v5+fR0vv5/dL1pryxHkiVmiy+xZOZd3sJiVbG6a6b7y4xaLUgCBAiQIEjzVdDfbwjQ&#10;qGvpIvmWu2VmRPhiZvrgEfGSnFHigXjk5c2MjHA3P2Z27JzrNM8kdoi9dIMLkZz3sWvtjnXXATjv&#10;fQyqeknzl69fL/MU+248HNKymFlKyzxfg2fH2PdxHIcIbSJRQZSJvPeeWEQub+e2UHZ2X9d1IYRa&#10;vsHQdfCpoX/feJVtX+GmZaJh5UPK7akPiLLpKNjGbKRtfGuXT9zlK/ah0i3EfPPULqWshMetSNpe&#10;aVn2lAYAVFd6DPM3PcA9SJmZoO7v3Bpz7Q8QGoKCGRhtqpJgRtgspIS9CyGQc3WaUkoF14RqBwct&#10;IousEXAHMXtet1/n/gKApuyqtYgIEDN7brG4pj3rbiuwza5Mz1ObG4ZtlrfNilhJtyENsc0lopa6&#10;RiKHazCxusX8pn/ckjEBMOcYgG/OCdqfe1rW+bpdCGHFl7Tm6i2N2X2xVHTPYeBmPrDdmaKyoTVk&#10;JkRkar18QTXldXzOtnmeNmWE1Bqev6Ds/ipBakn17RHV7j/5bs+LaJu+yzkr2rec52YFOrfKfjBz&#10;m9trFjqtG7+F2tpKYLT5jOVaVQ2Q0a0Sf3izDG4P1z0Vh19WHJz/NcWuPaqcy0aYhH0Ydd8pzKsb&#10;MiJqkVKKj/8VPUzY9GD3PqGZNT7FOI43swS8IwPXHsRKOv4278Qbc67pE667EnGa5x2dEFFjwdVa&#10;XankHTkmbARWn0v17IYORURAVTXnnHJpkH1ZEIN1zjvHwQckq1KLaezUOYodQ4FcxKQSu9AFrQYA&#10;VElJpFTRDKrM7EOfcs4pJ81UdGA+uHjgro1GeM8I3FhGYNRKEiilSF1yOc/LsmRPLvpgyqE7VKvn&#10;tylfF3y467so1WLnv/vuu+50/+Vyfrmel5xSzgTqnL9er2mapdb742kcx1YB6kK3BUNlRhPNIst1&#10;6rw3L1KzETYpwdbP2lMUbvxp1bb++9jp5lSpNzpMsvolMgC0EYNtxHcVXBFTFVVVUxSRPsSiErwj&#10;T02jOPa9quK3yvIvBu3aSr797/itd/1thI+IgKk24YEbh0YkbC3Em5qL3mak/9VFa2YGpuu4b3N8&#10;AiIiRrc5Ne8lqrbkbCvVLcuSc2b2ZpZSil1ou7VtZOdcsxFqJvV7ZngbpGvNVYvzvSPXJmYcs5Vv&#10;sX0vHrVf9y6O47Hve1UNPsQAl9fX6fmZmT9+930Yp+m6DJ1/fHx8fHzMNf349W9/++lLqcouViUh&#10;x/e9ARo4Zg3Re3amGp2/H4/vH+rH9x/eP7yv2hOp813oD1mIw1Eq1cxm6IiJPZEHCtP0NvQ9tdZt&#10;+47Ajmm6XPHoTIDBGVHnpYvhu+++/+///R/uTg+dj+fzFRR/9/3vjw93vh8ONB/HHsCul4tDcshd&#10;F9hHtCpalpxKvpY0B/a1AqHdn06HwzD2w2WqV1w2rR10nkC56YxrFQLsuzCQY7b5elGxruv6wI5I&#10;jfK8jA8PsnmXhRAQOKe5lGLgX9+m6TKP4+lynn/6+evdh9/8r//Hf/q//uf/6f7+XYgnKABVUMgy&#10;XM6XMoR+HL7//e+my3OR/HxODOX+/d0Z+cvXr1XFBR+6vtZ6naclp09fP4d4qOSGwxgAP335+c9/&#10;5v/mH38wytfLy/X8xIyhD13XjaMKujJlZmZygT2HPqWcqxjm2K+kDGYm71BFVcWU21YCC6Hz3gNQ&#10;s6FqZwEzG5hzVI2bWtKeVzAz0jp+Ynab1FHrnLe8rm4xwX5Z/ayqQMjMVayKiBqyc947dMxs8q0C&#10;2LZkM6NaewkhtEH69aNxJeWdr9NPP316PV/Hcfz+/R2aSlqkZOdp4J7ZDBlzouBM6rIsudS+72Mc&#10;O3L34xFq+fBw/M27d8e+g5zn61SWhFXrkiUUE61F07w0Ncimrr+D4QY8OufP+Rd56X4kEa6j47VZ&#10;NztH6JqKfq1Nu7sN3mOrolMRVnDIbpOLR0BWMFLidcyEGPc/zGwgKqpSSIUJ2rm/flzoAHTJy361&#10;8P+j0973fc1FREIjcwC22B6G2CJlw7CtfkqE/H/+p/+BwTxBh9Q5CoFBljy9oUj0PrjOBJdFf3N4&#10;HPsuMM3pPOcJ2HHs0PeBxXnnfUT2VSAtKS8T1FKq5mVh1uN96AenWgysiwOYpWlKczIVRPzDD3//&#10;0+efnI9YJbjwx9//u/PrcwzRI5uBqV2v9Xy5XOcZwIZxHA+9d6xaAZaSriIpBB/7npwDZBe6+9Mh&#10;BEcIKrWWzGB98EMM6ujl/LqkhQN5j+PQjUMg1NiN0zxP86KiaqCiRNzFOBWeRfpj/+7DkVAub19B&#10;7DAejgQeocz569PLsgj5sap7eUvns5ZCQxiOXe/A0rwsc6pKlb0CAoADRZVcaqmq4APj0PV914NR&#10;SmVZaq4mir1Z7wIbpJSeX8+f385P0/JW63fDISBEpEjQMXWRXUAhib3G6I5xOLjx5MdjGDvvApMS&#10;MDMwieqS5TrLy2t9ekqLEvjBDydj/3q9fn19S6Ua8XzNn7883909Hu9OTHronepS8wTeCUiBqggV&#10;JNWcahWwse8NVKSK1lpLrQURQvTO+2laci5NdkJKYcL7wyFJopWlWJrPn1oWXZz3SKgEYlpBC5qg&#10;KUEukKtWMTFAYABSARXwTCoCBj6EEDsAytVyUUBf1WoRAGRyTNRIdM4rgCCac9SweEurCGjHPVsN&#10;2znnui4ykTXaZBUE9M7HEEvVZcmq1nV9CAHQ2FHfd5eSKqiiqemclmWaTLUPsQ8nxx0Aq6DUVbGf&#10;2Rvmvg/eu9U21IeGxT0iI5iqqIhUBTVQQLuWpGToEIkMtEXz2EXzLkuZc1ITH4MPrCApL+1qvfOE&#10;hIDUuluICoLr0Y1iqmvnEZiVm0SKNtWmNhfK7F2MgZjMhAn7ECIziJCjWmrJuZaqIlJNxRDIB9+O&#10;BiL03jGTmZaSyXdqWKosKZcqSIzk1MAhexeZvQqUIgjsXPA+sqNaS8kJTKLnzrNDRS1luRJocOwa&#10;PAMBUGKIvUcyQGs3x8AAkVtPxNYOWeOUMSETZlVRrSoKCEgArlTNRe9C1wXfheCYitalZkEFh4TW&#10;ZGLNBMCI1uz3esmtfwqIRaqYcHDd2BctqaY5LWJKzpHzVXVOuSqjC+wjsifnvA/t+Kn56hg8o0mR&#10;mhDEETCZY2QyqamW5Bi66BEkLVczEFFYbTUcs2vZVD8exKA0TVNmIGbvXYimVdvIdyuMmqpUUCFG&#10;QmMiIGj6l+w9Ow9m7AipyfYAs3fOt9Z/KQVQG5nOTAyK95TnCU0ZDU2tVpNCAJ6xC10TTUIkAVhy&#10;KaJArGrNvsVuhpdCCOYrsBkqkqEJaPEGY/DB8xj44F0ABAU1VHIWwgE7dj6BXGvC4A53xxijlVyI&#10;0BEyK1pWqwZFIZc6Dp2PTS7Y5VzmlIFc6HpGp6pZJJWSRApg5TAjHv3B+Q7NSp6lpt77sYvRUc5X&#10;cKbs3hb5+rp8fa1vVzpfuaSpFCUE75G9sUMOzpijl9OhezyMTuvz1y8/f/qU1eJ4PIIdQrg/He/v&#10;7pxjrdqxP/aH4+ADk/cweD90zpHlZZrny/X8kua5ltWOnBkVrFplJ+yBPSjUKkVNkJAdmXyTpKKt&#10;6e23Yc62L9o+QlQkKxVzqTlXAPPOdzEGdo4xLTn4sAg9vVyWDMSBmDwRGJut2k5EDICl1JyLtOyK&#10;nDEbIKFGB53Hj3fH6NkxEIGhqKppJYOcEgI4ZmKy5vXNyN6pSvPlc8FjU0cQqWqA1NScpC1QNAUV&#10;rb5tVcYYXBfZMZnlnObYeXKAhFVLm7w0MGKOoX97Oz89v2Sp7J0RpJqXPHtTBAveMWGtWaUSAhEw&#10;qNYipQKAtYFhBSS+SMjCoMSGEbGPHDpvjubrBVrtrBXMiKvokuq/ffq5i+HYhYDgUXMtU8mFqdRs&#10;Wpm0cxqcsTPvHTF1kqbrdJ2WpZgAEEPvYfBWi0SPfQBPWsucc15ySVLNwt3d+z/+8T8oHK41JDz9&#10;/Crh8J4WT9AZdQLBHJEnIBGTcCwpXTqvUJeAcn8Ylml5eX0rLrwt5bKUa65fnp4+f/l6//DwT//x&#10;P/7Db34jUi/TlFEgEHauO/anhyMjf/fb35/uTqmWp/P5y+vT63KlwJ7c6e7EiJ9++tmx646ntywa&#10;+3ej1rT85W//9tPPn1wMw9DlMqV0dsUduujZ5VwN4fBwOt2fQseaaZ6m83xG706PD+y9ltr50Hu4&#10;vzsdDwc0o6IDugF5EPjr0+u//PlP/3Y9/+nTl8vzdB8P//Dbv//f/5f/7fff/6NznQrkUpUNAlkA&#10;dfj0/OMwhvHYVS3zMnsXujiY0OX1RVISUTFdtL6l5el6fkkTCj6cDqOnoDlSRklEBL57GPlf//qv&#10;U1rCYVRkBWfq5nOq6kq26PsYhpqEgSJHWUp/OEzXScX6ricgLUKGDCTEhtymIwSgWtMagRiclAoV&#10;AjEqllyaCcsQnfcOAJZlkSox9oQ8XeeevFSpVaqJWE2ShCp26BHNqmphB84jsRlU0VzZsuRSEiJ4&#10;ZiQuotOSXBVJxWplZAIiJiJW1aHrQgjOk1lVq8zGDKJ5jOE8L88pf1nSn37+8refvkjWIXQ/fX35&#10;9PT2cr6el/y2LD+/nn9+e/s8XQqTcJgzfv389vZ0DeQ/HO8fTwdHXKeLzpeHw/jdx3eG9unp69fX&#10;89OXp/vT6TQeu64PPkzTdH59dagf3fD+/v005/O0lCRlKcycpORqolalBQ0waJItwAwpT6Vk5zl2&#10;McQYgmfn0zWzYXTBAc2X6fLyZlX70DXvtmZ1Oy9LFYldH7uOXVQjJD/NuevG+4f31ylNc26z2YRm&#10;WhktBucdmamhZclqQgyIoJoJIQZvglLFxAjIsWNkQmJkp2pVGMk7T1viysxVC8AqYuy9Z6Jaiqm6&#10;NR9tugshDKncjQMbOPJElHNula2//vQ377Hr/bt3H06n+/N1ul4WK8q9b+yjpgJnYF3Xee+zYimp&#10;1OLN9X1/Op2AZgNONSFwCMEF5kjtUA8hvL28gFGT+3LkKCADEmByU3PcK6Vc3861xnEcx2G45HVs&#10;xHvvfQQAawrdyDF0hNzKbLVWqSpVqfPOOcNVGN0Td02ba5ks5zpN07RIRee7buy6fpTS6KoQQnh4&#10;vGO0eUrzskQ6oOIilgXmVBSWfhhPp0OZl1Tyl+enaX4rIjkX771jPh76NF+fnp5S7w+HQwjhuuS3&#10;11fydjgcumE4xYiIoiXPS0qJuzh0vecwTfPb+TqXer682oX+78vlcDgcj+P98JDzgmZdF4Zh8E6i&#10;84ECkTNDMyu1ipa1SwDWRJxTSoiu67pPnz/bO/PshA2AYjdW1Z8+fRnIoemXlzcB6xwaqon1h6MW&#10;M65NC3ae5+m6JCi11nhwDZPtHZtWgSjAAojIpohEjgMRiWFTIABYx/duykhMRGoAbfpWBRFFtPMD&#10;Eek2CiUioFuhd/fOqrXllAAgshr+bBSytUYbAn9rym/6jaqq+Iuhi9tCTnvdskN3ItC3i9maG22D&#10;NZKbQxJmR+y9B4Gm5LFOum5VrtbO2v61KRYgIurGg7IbQqnCqgtXSmnkb8SmQaKpFEAbxzFwm8gy&#10;q2Ii7H8h6bHX6kppTbgW1mjrl1BzFLht5bVXrbXNqu0lo/Y+KaXmC7z+yKDlwynnXw3UbRVEYCZE&#10;v3VmVv+6ls3a3hncbngbNd7r/XvNu02/7I9gv+a9lv+r699bZLgtifavzKt2ua1EqZbSo9F602Rn&#10;mKhY09Tb1pLdSC8gyn7ZIQTVVdN1R8+tVbv/P975nSnR+oGtAe7528K77ZLtnerbJbcOvt7wu/a9&#10;0KqVtwwQvREdxa3fqJsA0k3TuTHvVg9GM2lVzu161o+rNatq05kAoNu32p4IwNroY2ZOKYkIYBP2&#10;WLlte8tl70Dumwu2hdZYK0QUglPV+9CZGRhWg/M07xyXnwAAIABJREFUf3p9fr5e03WyO59qATUf&#10;eCl5Trn3LnZDBWzzaUyERqjLdU61isW4N0WZObBTMFVorNqh6wo3QwF5fX3VUj9ETz644ANGKQgM&#10;yEBE02USree5vDx/ff76PF2rd4OPRLZax6uaiU6Y+XypKqWzJUnzpvvht9+HrrtKBs8eWbdufCmF&#10;FGOMp9Px0Ic+dn30aFBrRVNmPvTD63y9DVNmhmoMmHNqt2tb1esdbnzdfWntq+VWjwe2EZTGF2jz&#10;sYDKzL6FETQzU2maRuv7oyKY1vIL+82dteGcqyJAjAalFquJA7eRB2ZGBEDd+mlu68mtRh3WZHhu&#10;1urtvm7boR0Qt6F73+97bN9/2vQ/mVc6676VWlNTwVR1WRYfw2EcgXCaphCic/7beNF6o4TWw46r&#10;alVFaHxZWi5LXpJuDKh2GbVWcq4B35UcRVRUcq1NJKbrur7rHUHRIqpiejgcaq3VFIBDwCx1miYR&#10;efj+Q9/3Xddd8yzbCEApBdGpVsCCqMQUkBWBKwF3ZPDp80+Cj4hOpXQhMEE24eazSWBMxtCECvNS&#10;PEEInWWflqVzzvnOubhkm6b5+nYxVUf8cDwFgJcvn5/Hznt/ur+LQ6+ISxUjnOf5Lsau7989nlzk&#10;58vL//OXP12vV/bhUuX1fP3jD7///uMjQxVdasmeO+fcOI739/fj4XXO1rqj3fFO5nVlomMBfHu7&#10;iBgQvl7S2/kMrF+fn++eju/v7jyYgfj+VKSep2vO2TuHR3wYjofDIT5P59fz03U6DXffvf9wDCfn&#10;3L/8y7+Mw+nDhw8xRgFBYiNTBN/18lJzWSJ558h7p7VUEQbt+/5wOPSX8zUttSTT6pn6EH08dENn&#10;JVcDsFIhT0v58uXp8+gdB6L89nZ2HEIcxUxgxR662dgSkWOOMc7zLJtO/Q7Wiegyz22dEFGTsF/H&#10;GYYACE3PWqF13iTVUsQ1ix1kAkVDQKLWY4TMWguYWq2IrbMN0bl9v6xgox0ZzgXvAZvbEJhpO9Ec&#10;tBb6t99y7Jl5h0ZEBKBNJgARqwGwm66Xv/746cvTMyL3wwjkhtNDTrOkJdec5nlKU7GiDE/d0HeD&#10;Vjs/v4FU59zj4xyGvouH4yEH0qEbQXG+5PPz9e3lDBtZrPE4msR/G+J1blXg896LFFOsUva9uYes&#10;7dhqRHSmlSW+voahL6WYqUglwhB8O5sa/WQnILSbVkoxxKbF2CJMe2SlFGJoQyP7JzbAEmNsWG41&#10;dQNbu51p2TxdVmGIdofD5rlSd0Pjhm2QqZlvQYvVpmK1yMo0KFK9Bx/CqRs6cg/jUQykWpYsYAHD&#10;y2UqNcXoHx/unXNYzRmG4JDXa2DmWhubghHx9TwRmkmttYALzKxgOSXyrusQyMihoplCSqVBKAET&#10;lVorcpvJQAHw7I79QAYpz0UlL0v03oI/nU4511JKAxk5lVorImPfIaILnhwbAouLXRf7bpbSsDc7&#10;cgghhC5E5xxpcl202KXrUmo1VkRWQWYUkJTm1EEX/fH+TuX17e1cpGnNaSUnkJeSo3bjOHjva8nz&#10;fJ0mUVVBcnEIMXZdl5cppQRamT2yzzlP06Qe0IdukIFp6CNDXBxeUCrweDwMYXUsKOc3Ea2gf/ny&#10;/FjvxelxPPg+MlKb9/BEhGhVllxqVSGoYMIUmUVkziml1FZzKSWl6n0Eo+t1SnnqIz8+PngH0zT9&#10;9fNTF5z//HxOaRwCgmjJv/3+u9M4TinXUmKM/XhE4GVZaq3LsrSD81YIqNaay9pThlo8r85DdU29&#10;dqyPO4qtVRra2s9juxk0MubGx1BVxm8GnXtel3Muq1Q9EZFD2g94W8dOGJpOKDTeErS338PZnsi1&#10;j26+vTv+gy17BOJ9QqxuJn4t1MIN9bOZWCAigJpt4BvNrDV8IMbYstF2haWsdqLtGwkYmYkpGhgC&#10;AQLRRqv7FshqLbXW2IUhds6RqVpd3RoBgAGblH5TgGFAMmBcOVu0NXpWYpL8F9SmRqWrRQBXM7r2&#10;jdqWzNJ+t4Wn9k8iagez33BqE3pyzknzkCFC5pYj+TbDxrSvh/0OEFGaV5y6pzftWTRmKf5SzABu&#10;bN9/ldr9V5M9ACDHtVYxNW3RGZnYISGRwarIXGppWaiY2tbx2Im7uNEvYRu8JPIAbruGb7aH2soV&#10;SM5552iek6o61zFjSinnpKrRB9xM3vBGL1RuPndnc+2E532b7Kt3mqYGfN0vDQl08xnXjfDZzrxq&#10;FZENABQVFbUJ+e6EOkFsffJV/WF9QNymYdulIgCg6UZPXau4TZmlqSaS47YrdRVdbPopK3+YVudo&#10;BQB269NEhF27HxGdIgD6EJxzQ+zaGptz8oFTLSqGikvOz+c3HQ+noT9SUEAzLM57YkZwCDlXMzVR&#10;MCXErnkzakHD62VygckhkRNREVtSdkhfz68nGIbRM5k5UJCixZEBEwCAGqkEtkPvxmHs+2G5XJjQ&#10;IRgYGOUi52leSk1H8nM6DOPj/enu7u7jx3dfX5/fputlyUBIzcNLjQg7H8Zh6Dz3fR8911zSsrBZ&#10;YBcH//oEiEgAiLDqobXVaLT+AUBsAaOBd9rUOvaItM6Itr8TfaM4bvWu5ri4qpZvNGCsteYkO7nX&#10;qpEBc2hvu1dz2kJtrrttVtKklJIo9sdhdI6aJI+q2OpN3yjWbq2OgSF/2/VACIAKtvqxN0RACKuU&#10;1LdSFN68VLW9PyI6T8xcUt5xGBO0nM5ajMW1muOcO46jmKV5aTrMO2za1yECx9ghYpnmWitTOwss&#10;zUsphaDJBMToEABamodIRdrZgcxkxZZlCdGH4GOMMXoC0KpVRK3ipjLjXHAesXBK6e285I8PIYR+&#10;iO46SVZyzhBUwDlQEZXCpN4Fdo14CsZ9zuXTjz8+/uZ4PBzf5hR8sHql8IhMAlZqNUmKiSCr6jH0&#10;jNjHLmV3vaTeO4QuZ3p5uUzT9e3pxbP74w+//+H733734f379+8/fvwITOyCMS1ScSvDgOOK4gLf&#10;PZweHh66PrSTpBj87eef//GPf/iHP/7AkJ6fflzmjOUq0o/j+P13H5+fr5+e3i5TRkTfRRZsxTXv&#10;goK9Xue3aUHESsRdQMbLXH76/ARqkaHMyyzlMl0v84QIp6EHgMPh8Hh/dxgOAX0k9/Hhwx8+/HAa&#10;7i5z/vOf/3p//9j10Yd7g0qEANhAdgikWs2oHzqyXCdjkUD+OA5mMqXp7Xq5zoKqMQQz08pWmwgk&#10;MXXitVT4/Pz6chrfvf8Y5+6vf/0rUD75TlUBCNkQAJkUrDT1bxfYu+t0bSBqlxLQTWi6BWoRSSk1&#10;O1/n3Pl6dUSeg7Ij9sqIjkl4mpZhKIjcGIOlNEshNy0p16KqgmCITbuBmdGYCaxNSWx+14qaVR0H&#10;Jq5qqkWrGrWhM2D2DeSXUqQqBnIurKJi5BsdtKEsAFiqIXGq8uXL09Pb5f39+9D3RU2LloK5QCmw&#10;JLksZZFsiMv1resqKkyXxUo2+ipoP379+rvvfotWDw/j0B+DH8zMUfQYW9rWpjaWZUkpMfPxeCQC&#10;AxEtLSPdteWI/Y4K9uhhjd/T5uHpW15HRDF63ZzNcRv73yPPfsTj1tWwrXZGNy0HEWlVKoJf5HX7&#10;gY6b4kCIm1NurSEEv+sj7OWt4A2hQZQ2BN2aGEjNN93aT1ueX1UckUNUk1yxulwOIUAXEXnJ9W26&#10;XKYFQJFBCJLU+Zxq1bEfPNLQ9478W74653zn9wq0mSFC7/k0DM6jIE3LdLlc5jnlqoNj54ILjAxZ&#10;UhsJsAI+RiI2gyWXDMVEtQqoBu0Q8e50Qj6patHC68sDVBHLeU5Lbgme9966noiJGNFiRNVm4g7X&#10;ZTaR2IU+BnUcfWAkFL2PHY7H03DsQvfyOlcgrfKW3k73sVY4T1l0OR5H7xw6FrDPr68M6IgJkUIw&#10;lVxLKvn+/l6llOSX6ZznXAQUCZiu50Rg4+FoKnMqgEJgp0P3WnKt9Xw+15zKsb8bh+B4HOLbooio&#10;IACKqDGGQGiOpsRC+vXtaZ6vQ98f+qEtQmJEoaVczy/Xt2kSJN93rgunh4fr9dqKAX3fZ8Hr9Pb6&#10;+vbu8QNYk3URZk6lEgWkMIsBuNe5zHrulzhdX6fz27niv//hu08/f54u1w/v3n334f3d3X0X55xz&#10;yblNZTTAj6tvFVwuk3OOkQwUADt2rZJhCLWuOihbmmCIINUQUdea72qGgIhrXfmXo+fe+9YnoTZ2&#10;v1WbWkmp4R5tM8Wy4tpSbgZBtn1oN97f9EufENFvCpw7yBARwjVGtO3Kmx+D29o4DgnMqpmJGilC&#10;YwsDO2pJXcPurbykuvZeGoJnZnJsZmSmYGyoYGgmZo2tTkS8Fo/XGcJjjA1eN7NBhxCcDyFc5wm2&#10;5g9u0hqq6l3LJ6tpg+QMRtvs0y/SoTVdIVpzaAMAUAREUAQXPFjT3WuyBCCqqRnmoBo0KqcSg/cu&#10;hPD6thpaElEIq/YhM9e86tThjajAnifT1tXZoyr9UvF//45V6n7Zt6+WRawqLFueQ0S7cVyT5d2O&#10;hxCQq2mpNdeSa12XAX7LG+XG2hg2HWBZJUDWWWe9mUSvmznHDnxvv4tuxIlbeMprwqxy4+j4qyXa&#10;Xnvatv9oB694sy9s697sgxn7s/DGbdOZCQMWEFAElDY1vmqHWjFF1aKqwzAQUVMe2kozhIhadTsp&#10;1yXa9GP2TLU9LdxmOdqa3LuIvKm83LztelK2I81RJyJSk4sQmR6GzrvHJPUqi84qps65qnqZJoc0&#10;DMMpRhGttRpY7x0PXedcKeXlWlRVTZmx48iRUylmlq22VmXVqqKIEJ0VgZ+fn691uStxHFwkMlSQ&#10;XCQDtgwT3t/fBdcDxeB7YPcpJ8R2t1lRAVQBsiiLW3JBWE6nw+NhPB5C5+1wpv/30zMQMrERccCA&#10;PnjG1lIXMULT5hQCqooGzdVga6A3MqXhL23r97+s93PVmlvnhJujbgs7O3z5FvdkCxorI50RsfkK&#10;lCLLstSqTZ7WxFRr6Po97dkfn60+copIjqAAMFKMcTwM6/yHlhYVG6V535uqagi4XomKSOfj7eXB&#10;Zly+/8qv4vkOqtbkdPuCfDO03HB8u+YKLLkQuWE8Hg4HJm+1Nu+1dg1buG4XgGpiZlI15yxivnNq&#10;tiyzqpKBd27ouqHrCcWk4TlYtZ5wfSIp5+s8jadjs641MzURKU0v7XK5iAgyhxCcD0ZrAev17eJC&#10;HPs+hvOyXNTYUwQHTU/HtCKBYxAwbhRr0Vr1kl5/G/nQ95++TgilpDc/3ANVUFXIBktkCY4Ife+y&#10;FrGSNVeoCsp5kacvr0/Pb3fH0w+/OR7G/h//+Id//OPff3x4N4y977yZFYMqQkTdGFvd/HQcKPov&#10;r8/X80uu6XA8jsdRrVI4/Pjl03/+y59+95uHu9ERqndQ8pyy98G9e7j78P5+ziUtZUo1p9K5fs7J&#10;zHwMhrzkUqoxMwQeDgckSnn++jrF2I+Blut0UXl9fV3y3PfREPj8OgxD3/e9Cx8f3/XH0/fvPnQ+&#10;9D4ghZcvn//81z/9/g+/u3sY0Ck6VgE1ZBe6PhRJ1yl3nRuGrqJayh4odnbHxyndPz0/n69vZkCe&#10;GeLX1/OshQy66H0foo9oWgulLL/5/vdLuv7bjz/N89zlWtVgO+O8980OZz2LbxSM9+iXUprnebw7&#10;top5G2ADgKbG+fK2iBk2lpCuc80GsKSUS/EhiGqp1Zal5TyAJIbVAKGJHayn+XW63p47e0E2EBOS&#10;Gja1SWZs0+uC0C5WbAv5VQSWQFhUFcGxByhVzUAMqYgCB++6GPpAGYBSMdBaBCVXFVAjwADYIzlA&#10;KLV48czORS6wvM1l/vFn/unnl+fzw+l4GP+OOHrXiRZCT+QbTcZ7n/PaGWPmYRiade6yzCmlRpVi&#10;ZkInWx6lv+RegX3TqlVVAGkmRiIFUDe7FDEQA7MbD61fFVuRuW5mXbRJKznn1Cpsv4Vr8DEzm+c5&#10;xrA3+d1mK1BK9p5pddOVrSdh+1G+48btNFh7FWa4XZqoggNr6EfMTGvx1EI7I2IurjoGZM9OOB8O&#10;Jym1icaPx2MIQaWc82KKAkVEqpQGs4goOLg7Db3G65JeLpfr9VqKOt9dLteuix1FRmoK/n03GsI0&#10;vxWzXOucFlKTUqVUEQk1OU/DOJ4OB9/FNsyJCG/TsixpnuecWnOAh2EYxzEEr6p16yCp6pJSrXW2&#10;7ImbuzEwBnIouqR0BTie7u9Pdy70x9N8WfLbdbqcp+u1OA9OEdATaww9AHRdp9M1l2xmkckRE5OA&#10;zTmNoN0Q+t5HT2ZW5znlOVXJVIfx0HUdEAKAZzeO451Ums6tZXE+v9Yym5TguJRyXapjrDXUkpEs&#10;BgJCZRtOjyaac57m6XJ9e3Hx/ng6HA4UQ9cRIGYr5+t5ypni4Lv4EGOTzdjz7cZ8SHmuwl0X7u/v&#10;yeO0pPP1YmbmgjpOAKVqyeUy56e3iT4/eUdvL28lZeTX4PzD8dDF/tCPl/MLIjYRfDVRqwamBiti&#10;YwRAQwRaVzNugu+3u2svb3wTSdsO8mVZnHOtboGb/nsIQepyC+LbuzUhJrMVs5sqbtoPIpWZeGuy&#10;q6qKmDVH+G+13h0ctJbDnmzsn2WbDuHtxq61AjsyIERGUlTacEProSMBYtPAhRZlNri/wmup33Tq&#10;GggwteZB2D6rPbg2Ed6+XIsXfd+3DYemjig4XhGbWrPDJiJDEmikIxnHsSBhE7vT5iiiZkY3IiIb&#10;njcwi37VFxGQDSOamAJi3foz7J1rcjiqzdK3pUy3yQwjqWitEkLo+m4vh+8CJLx1DttRt//rjtVa&#10;i0Zqhpu8bu9lVf2FX/C+fpoFYguXjRPY3mdqyjkAzjsXArN3IXgf24h3VUmtONWs6RFx4z/skXTP&#10;oNrOAgBV3mVUum6w1ZZdcq7rQwWqkImg8dFEBEC952Hoa06363B/tUN9F2/YV05jZt6CXdgoZ/TL&#10;Jue6wrZ2+g5zVyBOyohgpoiKyoBK0LqL24liiIiMDZmmlIgIUHPOrZ+27iD7ljPvOWRjpCBi8xEV&#10;2Fq+AAYCqK0KgLT6UpCR6lqvIWJENjPb+rQ1ZZOt26YaEdhzRSfeVwCOQUSkFBE1XYtHTdXTMaIP&#10;Jgq1ZehVxQgcIXlwrU4BwwEIKyoKCS6mmoqALoo0SUk1vsPD43Fgx1JFq5SaAoBjfhjHu+GEHFMu&#10;b9dpjNwAExAjg4Bp23qORPSal7fLuQscInmiw9i9u7tfailSzdQ5N8R+7IfOeQIVkYrQDgtQyUtK&#10;aVskBoyAN6qVoGibOcG+MMxa4oFmQEAtvJqBGjI1sTizVShyRTVZthbBaqACqlqlglEpS1MRaJeg&#10;imCYUtrX6g4QASAyMDIxqYFjYvKdd4wEUAC1wYz1Nxpm2oVbmcg1EkRR1bo1lrf8Ss2siLibMwJv&#10;KPSyifEw804e36taIhkAwGijVkA1OF8updbj8TgMQy2l1jr0PRHdVnD2JBqBSq6llFLE+ei9X3JZ&#10;lkwG1mTGvHfEoFJFVUTBiMwQ0LERLinN85xzfozeOTKzKhlaBgjGTDknXIs+0PwqiMB7vs7LfewO&#10;x+HuOizL1MRhiH2pF9VCDZeDtclsqKpW1VQr1DxTnB1mRmeEpbx5FxwT+IqQA+WAGS3PL59Rk3bd&#10;MfrvDr+9Ow2Xp5d0WT6e7v/pn/7p73//O+9ojGHsokqdzm+Xr0s/DKeHx/fvHofTyfdDawO+e3+q&#10;afnpb3/56ce/LCV//O79y/X8tx9/Jh6uc/r68vqf//yXu9FFJ2radZ6ZgTg0G3fHTf891zKEvgUU&#10;9pFDD6GKEjJPeUpKJev5nJdFjwcZhsNw8mIGbkFRcp0BTkt+O5+fx17Lcjf2MCHWnPO5UvDDwVCf&#10;n79++fLT+w/HcezNqqg2reMY4+X5sizL4dDdjUMIoVaxqojaRf9wd3x8uDtfXs/XWcEC4cScanWe&#10;jt0wDmMIDsxKKdOUCUM/kAvD8nqe5rmJHBaVJorfDKFU2smvDbe0iaHb/GqP/02XtR1eiDh0PSNK&#10;USlVqiljrVVqbfaezN77mFJpcB+Aun7MOaNUEamS08prw5pyqzAyczuhVKVW7Q6jiIAIIAXPBigi&#10;otCMaUEKAJJrXUEoS+bQ/HJbpRvbOAwAsndVrA/x/f2DZM25LDh5z84NZGRr+dJMc05ZTAmQUUMA&#10;QO8jIVVgEdAfn57IUzKpaFm05HK+Xr4+v+6RR0QaD9PYIWIIxK4BwYI3Fc9l+757wNmyr71erG2b&#10;t/2+59K3RWG86QroZsfVTl7bcq3b09w5V6rgtziFe3ZnNzbFvzjNRRvTStXIwBMbkoi0+OycI+8A&#10;oPF5CazCNwfRtfaNKGZOxJgpOm9mxJBTzoJUGBEDu8FHRfCIfjwg8DQtr89vWpfjcDz2HXOfAEop&#10;Kc/NXQcRfXDOuWWeomNmnJa5ppRSEiXy6/0SU2QAhpLzsmSxOqfcNF5yroxEyMiAgKJQa6nzVUhd&#10;DmZSpKqKHzpEZHLMWqu2PgYzN7JT6w6v0Fks51qxKmljiDkEYkQ1WfKfn1/upnK8qyF2w9ihY2KM&#10;nn5+/hnYRxddYFkV1d0wHr+jcL1ez+dzSouF0McOvSumX1++3h8Pp6Hzne/GrqjInNM8xZ5qyQsx&#10;+ziO4+kwOLSSZojautjn81lVL9Oiqtd5EgTQqt3gELouiJS5pGWee7TD4XB/GF9fX3/88ecvl6fz&#10;5fL4+IgPD/fOD308nPqlHuX1MuV8mdJftPZ9D0zLsnz58uXtmnw4vn//PqXJzEJk3zkzmXOutbJ3&#10;RapMlZ0jxqKmHMB3z5fp0/PbYTzcPXRO5XKdI7vT+/H+dEe4Mn13pLuyvHxUAAZi75k9GBkiuwAA&#10;CAWBmRwz11rBAGxVhrTV564dUKqbPBFv+P22a9F25go7maGBbBNVNVl1Mhi/kRu5oZW15b32wYP7&#10;Nod2mzCYfmsa1M3Osh1Ce514J8uZmVUxAEaC9k9mRnTM1aqBtk2HSCugIauywqkWKUIILRzIOmAC&#10;Yo14ZAoGAC1ldc41ZdGGtom4oTlE9M5HH5jRVHNK1JAawFq92axtCJjRPG9xRBo2gg3XIQAAruYs&#10;YOCJmNjMjEy3+SlRXSG0CLOLMTpejdG7bp0D3Fu4qpKzdNG3zegYvSPHWGstObcMv1EHcevhiIgL&#10;vCPFLTFxzFyy/uq/3y6J/Uc7Dtsz8P1H7aVghsDexb4LIYARICJTFckqWUVMFVrzYNWl1F1m9r8Y&#10;yFxbDSZmax7bZO7aOd0ysbU9Bd+UJGVz8wshlLTsV6g3o4btXIetnrofJ3RDM779rb0zuefDuA0+&#10;7eTndsfWkooaIBgKAyqikREQIlZTg3aMATcXJdZaoY132jqO1aYEAQAIvvFS9ots9w0ATKXldbRN&#10;IzSe6u3D2qLHt3FBZgcADeo1uwvnfXBshFpVARmtE1T2FQ2JxUAcBRcZXVESJQVtNhuE0kbE2wmd&#10;tYKaFTVVMmbEJNkA2bGLA3Y9WEE1Ul1E01wNoRviOKIHZ0SKmEt27Js8PREjE1SlOt0dQlGpIsqA&#10;TEpYFKsIeLQKxeplvtKrdZGBANE+vHu8TNPbNBWpwflxGO7G4TB0WgURVQR19VtcluVyPjf50nWv&#10;GhhYa6R7Dqqqm+UU7P5Kaq1ttWZ/2jqlhgaq35SHaaVEfOuN74uqlFKlIISNeUW4ahYZAO9zenjz&#10;IiImYceCUHNFtL7r2yL3gbfyeQvp7VNq44U2wgIyqepOhdgjLa5ODKaqdDtheLPw9sOIiFpdoO1O&#10;3hHkTUHbzF7Ol7frRAbOBTSap8SIp/sTIRvujjitmoPM7FhFrFZl8iEEIqea2qwpE3liAhQRk9o6&#10;eLW58BGF4IvUaZrnnDj4JjKxThSqAhgzI68FfnJkZjkvKRURQeSmltEH/3Ac5rm/LFVEKqIsBUE9&#10;GRk2kwdWcmbOOUwJTD9/+ls3mUdPXn1w5+k1hM6xUyq1XDHNIrPI/DjI6Rj+7uP9+8futx8fwPTt&#10;y6cffvPuf/xv/7t//ud//vjx/fOXr0/PX6UUdC50IV3ewtD7EE4P9x8+fheGUUwv85RVspTzdJ6W&#10;JXb+3YcPjy+vX59evjx9dYQV8Oenp58/zY7k7n7447/7u9gPZhaYPGkg84zMiOQEBNGAGIhdjBAO&#10;paoC1CqvZ7nOyzxL7vn+XO/u6P5wJ9OF0DMJIrf5ejMrRcDK/aG/XC7leh4DOQb2qJqvc/3zv/3r&#10;44fDD8NvTaoqsRuq2NAf3s7XWRcRROTgHXmtkkQLM8cYHu+PLy+HknJV8T6M3393vV6dc8MwtN6R&#10;mZ3P5+eX81/++uN46BDIgEqpLjh0XJaEiL4UZrdSXRDVjDeh77pyd5GIxnGcUmoHYovtbRnP89x0&#10;C5zhKp0VgnfmkFRK84Hk4F0Mqto4lq/XabdwrFWkmikCYt/3u393AACA/38DGG1bSamllNJQCjtE&#10;VgOptTHyVJvcogPbKNGEopCLsFNAMKTGgu67eJ1mT/Z4OOQlv7yeVRL4zmpBMEJiJnHR4YyKUrXr&#10;+lq11gURvceu87GL3mPOGTpf0Kaa57oo1gpWoMLNsGJ7VdFlWbrj2HUhROIFtckoKzRvrV0MYj/Q&#10;95eZwepGsPq+bmdcO5KgUXKYKWfDm+Ip7vNEW+UXto7C7YF+gy8NEHDV/W7N2ISISNayeqiFGNRq&#10;laqmzjkABNRmQL8jAdkaV8KMa5DHlUEDqIBuTguBoVXviClUtJIzqAUfO+/jOLSbEDuuBSp653zO&#10;+fPzCzi8ux+HYViWpUpmZsTAjrjJfQYnZqmWWleDVBG1XAm3+oQWdJiWPE1TriX2KwUPmBi5oQ1E&#10;ZBeq5KL6Nl9tvpaaqiqgvXcfADDGyOxVr8uSp+uiAmoVbxy3YowcfGQSMa0yzzOK9N4N7BvPbCo2&#10;f33+ep36vg8hIIJjfrjvM94BWCODlFLmmvownI7j4dhq3R8AACAASURBVNhPU3jy8Px6RiQfAxGn&#10;lKbzZFZMD5HJez+OYxVdUmkLopQypyIinrEPDkBPvR+GXqxnxss0F4XrnF/epi6SiZrUu3E4jgd2&#10;g58vBpWWHEY4dl0gLqkqPGeT5/PFMQuY4jHG8P79Y9ePTy/X17fry8uLmXXj8Ksq/vHgba1zJEXz&#10;0ZOjIhVAr0tyMRBhrvV4d+qPdZ7nqdb34+nu7gTLhKV2Xdf862L0AFqrEqFznmhVV3fO5ZyzWQjB&#10;EFItDNiinm5Da2113sLl9e83JdKG5nlFAbBjyv0UbzgAN2va1UBclYg8twrx1jy8oVPqN+NmuEXn&#10;O2rfZ+dkE7Vfab/O7W2fhrnXwg8T2jpZZ2D0y9Ri1d9vEAwVgDdoDjlnImXy1MwDGy4Ha9ZVupms&#10;h+Db920tiO2GrORPz+yafj2smfEtvt+BMm4+xbQ1S2GrY20+8t9S3PXKrcHHTUO8RROwVIu22T9E&#10;BRAwYCJ0dVMW3hOPhh2HLrb77zbK+E5k3ZO627Wx5050I5Cjm//1fqm/+h9+dfG2iZjvTxA30Qjc&#10;vFXafs+ptnQ0ldz0A/fLsHUUZzfQ+1ZTUFXb/Pf2L9uuqmnHg5F3ETvecyqDSsQGuqRZVdkRMVYp&#10;+/fdb8J+yu5pLWzWBXtkh5tKxF47bCCAb2wG96Pl27G9nT0NdCKQAWATxkRERJHWVWuVMsPN/qjV&#10;FxpnbNusCAB2I+Muq4vJNmr1S6vA7dlZ+yhVbVao+05vX6SUotqORkdEOSkSIhEwgQmSBXbkqRgQ&#10;YhItolo1kHPkUbGCW3JZlpkRuxADO+dC1wEN3ns/cyqlWJMIRXbszOaSas3iAvdD8H5wYCb6dH0z&#10;rQDQX1L0U43VATCSETrnIvtSFqjVszv0TqRn6paUppKyijoWhP+PrfdqkiTL0sOOuMJFRGRWVnVX&#10;d8/sTM/MCgxIGmAwGh/JJ/5xvpDgG2Hg0hZYmx2gxVSXygzh4opzDh+uR2TW7oaVpVWVRXp4+FVH&#10;fEKbV4EHNEIFcFCgapWGpO4JYox3TKlUZu68IyK0be7VUiUXUmmCVLZBWbGZNVkTyDJDek6Sbyui&#10;TYlVVVpUYQYAciX7strLJXabeC/S8jaZt3nlNvEPNUPHt5qL3IorL1MsZkZQ51zNdV3X4Hi/G8ah&#10;11quxLYmMdUmQBURlece8ibtjsDMotUQpO3qLV2hZ3fE22L/Z9/9WjhAImqJHXFTM0IAIHRmWy1m&#10;mmcD4OBrrTWXmjPH6NmpPhdBnsuLzIismhExBM/sSylpzabQ9uNtuamaqkNy0QlKrQJELvg8l8sy&#10;i8hutwNQM7oq9xoCNoG4GDdlKbPU4F5tqy+lzvOFoAvRHfZjkemSpIoxO7I2G7DmqgJWqZ02bR/4&#10;y7ufdgd7/fZ7gUqEPdcAgoAKuXNlF3HX76Lb/fZXd998df/N63HXwzdfvXr//v3rff/Hv/7+3//d&#10;99+/fc2ej1DIlDwPu93hcBDGbhw29S9CBXs6nz58/DjrGVXO82SoRWFZJ9W62w2/fDqa4+PlDFZq&#10;uqzr5fXXr15//7vvEJ1zu3G42+/2u6k/rae1Kck3Y08yIFEypLXquuSl2mVaU7G+uxuGsUg8TzUE&#10;XS8LCBE5RAZFEF3X9enzYyD+9u3DPF+k0N0Ye48Jslqa5+VPf/rHr74+fPX2wOSZhr4LJVvXjbvd&#10;QVWZEcEzs7FUKA3egaBjPxx24/HxkQB3fTcM/SU2DWefc3YOEVwiWpL+6U9/fvXmnn0Yxx15F0Jo&#10;M6eBKpmliXwQPsto9X3fwoDWmX/pwHZb0e2nUw3BM7GRYxdcH9cqoPp4XNclOw4li1QTaZIFOi1r&#10;W93BeSIX44bli37T9885t0YfIoegKVczaNUf1No4+oSuhTJAIAKilcix8z52/hpsy9XhtvUnGcQj&#10;ds69GkcCGEI4T5e1rCllRup9F0LAEMeur7USujF0TRsGGB1jcNwF5zviwUuEp+Xp3ef3h1d9HyN4&#10;8L3Xpd52nlbBl1LXdVXtEDdcTAFppn8tDnRXJbPbvqGqfGUHOO+dC4ZsBjcz55duq7cY6bY53KIR&#10;EbkRyFvS0SLeUgq7pj2lIoJgqrDx0hFbk+n29/YpfeyC82CgVeDaMBB7NtxSaAUhM4QGLvtnwU/b&#10;tVxaSy0LaOm7QIDoWbKpVO+C91vVwqqkJRm4w34/7O6O59Pn06ef3r+byu5h99W1qMCw8Zs05/XV&#10;4TDlNV0yIcYY+75fZM2lMDZPelEDH8h73/c9V9cNXlWbWThjy23AzOCKCrWNl1kdMDM9Pj6GELpu&#10;YGbnQntKAND3/dba1iRVC4r3ntDFGFdZcs5QK8YgQ/MDcN3dq9PpdPr85Pwpeh+iu9/vhu7u22+/&#10;medLLmutdVlSSZX2npkPPY3djgkALFfzIZQqayqAZUnoADRw33Vd160p07wwkve+Gh6n6Xi+pGV6&#10;8+puCNzvrI+s4Oa4rrnUYoJcjatWSIlNxxhC9IfDrh9DCK4elw7ZAR52e/ebbry7//z0eJmWp2kW&#10;q2r1zeGwG/Zdt2MaEEKeNkjbfr//Bth3l9M5n06nFMru7tB1XVUBBiR6PD69e/fu7dffVSmN8yCm&#10;TaZimpa11LVKqUoK+76/O7zyLl5OZ6DnALqhUNoaeErzTSWFiErKRETewWY/9gVJCaAZPavoBvpq&#10;fo8AymS3vA71OX6N4ar8JsBXDUNVJQYzQwJmdJ7QoEkSBd/ftsgWa7a7NfkC13dbG7cCjFzFBFoa&#10;AMQtAWjFM7kSljw7eNGjV1UTbYCnduFbUmdbyVz5SoZm9l3ceGWh6wyh9fXQTK7ymK1qkFIybR0e&#10;75rSWip6pdqXUhwjInY+KMKtloPXFg0ArEu5YiOflT+cc01N9DYot6Fpv37t1NltwNottZRARJq3&#10;JiJO86ldkAhVTUUaDlf12afuluy1X3cvfAtvpa9UVrq5ab9IGG6JwW28Xt72v4z23Atz4TaRWk2U&#10;fNfuM8bIzCVvej9NT9KaeIOBqkqDWcpWibglVO3xeufhOe18zmnP53O787a/6/XVVHPaPeBV4aZp&#10;GsGL+sItFZcXuinXRqjdWtC3MWp77+0EuoXXtwfSkJy3IPWWHDYYEBECGhsKWgu3yVQVbxcHaJjS&#10;MvQH2tQ4vjhF+DpMdhXR2ej1+QUMBr9IP17WWW6jGWO4KsJVRHHOOTYiGnZ3WqWZxBfJRQt5ctTt&#10;upiLs7SUVFWEgFGtZjGop/P0+PioUvbDeH93N8TQ9UPfDc45wjnNa7JiIkwcXNyPh9N8npdlzSLW&#10;j0OHTGh2WQpaAajD5AJR9kvvQhciuk2fQkqVWp2jvu+9v1dgt6DOAoKVAJG0te4cIDiPEGLvozez&#10;IrVqlcsp9sMwDB1s2jZS0mIaY69VyprSsoLWZlbpvSetCICEm6xRo6Ea3IrxLb55Ts/sCxmqf3WL&#10;u62+NrWutapWh36BUVfQ1iUFJiQjs+uivubnmxk6c5ObtVprXpew2w3DMAz9Ml1KWc2sXbbxjdta&#10;ALviihHapge8sV5fVjSeF8XmF/qFNxdeVVuued0GWWj1LDNrcJ7WxmzhlFlTxXEimtdkVTkyGJbS&#10;KjvU9CdqbWWRrcxG5Ng5M1vXzS/LeWqOUowE0KqK3HXdKquJ3m6swZiHcWzVF2XA2wmqRteqU6ri&#10;nHM+OE9M3jn3cXqy08mkdCEMXTjHrGlNJd8PPUMlzSa1itZSRIMZ1pqrZKQwn8/sp6Fz57nUWp0h&#10;STGzQHZ/H3/362/++jffvXl12A3y3dsH74rMT9y5sl6krF+9OtTlvFwenY+kMgydASnAtCxtdFzw&#10;DVE/z/PPP//8T3/+Mx8oMmnJCnY5H3/68ef3Hz+omgshLfNf3v0yDR2xns6PF6n/dkrLzh12437c&#10;vX64P52X958neppTreA9MpCRqhYRAVzm9HQ6ndb1Mue+v3v18M3b1/ees5hWAUbuApHr2BlhLSl/&#10;Xtajffr+u+/evHlzvkzLae2CEykpV9G05HT65fj+0/slL8y1CwGJxapU9S7G2IuUWqUo1Cw5NUvS&#10;jIg+cHCeEa1ZLgtlwuCQELJUrOg9MwGH+PHzEzrcHYbd7mCI3sdcpYm6t5O59aJNseEtmy5o13Wn&#10;02mappRSCCGMfa31hvvwGws87Aj7EBldSdmQQEFzWaZ5WmYfgyG0s6wFWqrqQgeyhT23HMYTqxW4&#10;Ks/J5mmJAOCQ2LERipqIKYLj4JybywURwUikGbvpMIQYI6kacrWGq4CN30JU8kpAQ/C8467rhmH4&#10;6S9y/uURxKMLDiEwkfnovHeutIDBjIhi9GMfu8HHHpxDDVisfj4df3r/87gL93f78zoveR1dd9vE&#10;2sNZq4jIsk6l7q8g8+d+xq2I/DK0a6+21TVEpQLlXGqtTUq3DVnrx7bHdds/9QVhT0Tg9my9b44A&#10;LZNv20W7CTF1vBWnWnRqZjFGIsplbUoKw9Azb5bI276IaKYtYHiZW7YvXhp9AsTMGttSqkk1/t//&#10;t//ATKHryLlqNvZd0xAj1NbgN1OxioXm82VZ13Hsdoc9M89LvpxX1FRLZuK+i9FHM8spp3XVBcDI&#10;eY+Aaa3LvEo2j94ZEqgjGoe4G8ff//Z3Hz6+75xHhzGEX7/91T/90z+aaGQnItP5cn/oD+PQdUFy&#10;XebZCngXoh9MqCQpSRj92O/62KNBzWW3i46R0IAEUAwrBfQ9DshWMpiMQ98PQ6l1LQW8B1MwQUdI&#10;tNZyWdZK7PphNzrnCIFKNVUk9hXwsi5YRRWakDYTOFIfYBxclaWLHpjmZT1dllIqE/Vdd3fouy4S&#10;AlhVsGw0V3tadD0+GYZx3O33+8DEWHeRvnnYcRhSqU+X6bjMWQSNyChS4MB9P+6HoXfeqqR5KWs2&#10;1bELnfPRxcAhsA9Mvce7jvev7wDEA3x9//D21f0YeQz4+i7ijoAUTBBhSfn909PnedbYCSY3BN/H&#10;7jB2+91c0nlZsqkr/jLl01SWBOclP04ngTocBhTx3hFBqYtq8UzBeUIvhM4zAqWcS1UgRg5FTPLU&#10;FIRNxBQ8MyrVNa/SDLcawqeaiCMLjvd9bIm3Z2ZyTffHDAxqFVFTIozRxegRqtZMig7JO8dIUust&#10;zDXPWUopGc16HwYfHACWql4ATcGqtGJy031wak1pDhv50zmPSLVKF2MtBcw8RyanVaUaGqFmRxi9&#10;by0zBPIh+BBSTiGEvh8QWcTAmMgjOPKxFBWFrh8Ph7uu77QxkJ1raNQtWAFQURXdudEZecTIHBkZ&#10;xEqq6wSwdJH2u67rHEKDIYlBK9Q1MNstWRC1zOwAtg4JojFjyxFSys55RCglixbmBlOvXex98AqU&#10;SwVk9qEaTfPqOBC5FsLHLoxjzw5KWdnFxpbOVYqoISE5Ys/mHHvvApMDw4YXI+QQfa0lpVU0O08x&#10;OmYwyGAWow++KQsqYRPwlVpIBFRs01tGVpNaa9d3ZmAGTB6RawUwcq5fy5EYfGAkq5JFC3uMvb+c&#10;zmPf7Xc7RyiihmpgpaSlub5WkVJKyVYrIXrHnr2JNl4xNcEkQFCLzps0uzaL3nkmNJVSPKLVTKie&#10;yQCKFICmtz41Zz/vHYCJ1FKymYZ+ACIFQCTvvHOOgMCAmMFIxKSCGTnuHEdCX4rkLDlLLa2XyLqx&#10;IYyvvgjwohujgAogZgqAzOQ8ObdpkyIBbrhdR8yEjKC5oohj6rvAhEWSWnWeAJ2o6KbvSmqgCga0&#10;CCg6YqdACs3OzNhRSRUAsMUT1/ajcy5LAgQkBGBAQvJEDnCj+LPzTauViJCQmECQCRUs10JMfT8w&#10;0TotK5Si0jrlJdu85rVoMXv69Pj0eFqXVAodL+unp6fVwO/Gnel9H+6GwFbWZUolZbPV7G6AGLDv&#10;XIihij5Ol6dlPVdBEOed87GKpFIFkIOHEEa312bn03vvMVsVEx8YvIKzqvW0zJ8enx4v51wB2eX5&#10;wkhDN8Z+EMVpSSrguVvzLKZ11booixviOPZj8IGcNwBVMDUAMrVapeTsrJlqNtPw1k/HNm3UjJid&#10;D2qQSxHV5iOMCs0Li4E2dI6Cc7f+dqu/oCkCuGnJYuICxsgANa+L1OrI/3ycPx6fUi59H8ehQ4AG&#10;onaMzjFio8PJDXpNgdeScpm9h4e74bAPRFo1G6EL3gVviKWKKDgf+3FfiSkEcM4antYAkABoP96p&#10;mFRt0P3WX+1ij421qFtrmq/6B6gRDBmdYwdKTSDKc4i8JwigXpXVnJnPgqnYfJ4ccschMAfmwC54&#10;RjDnjciIjdiQlBlC5Ng5dG5JqYJ2w5C1fvr8OKcl9B3mvBuHw25HRLnUKiDAWWA9HoPvvB/O5+XT&#10;pyfJ9WEcXu9HTPXV7tCHbklpzTWEjjjkVLUCk+98F110wB44IHukftjNS8oV+sPrbrhb1zpPF9La&#10;+zHnsqSURCs6QV+BDb33wmRq6EJoPl19IEunzl3+5vdvvn2gP/7+1f/6v/zdv/vbb3//m1dfv/YP&#10;X5Msn54ef3k8Hf/0pz/9/T/8w4fPHz9+/pgdPLx98B6Xy2dy4MZ+QZjQHvbxcNjdP9z7EKoqgF3m&#10;yy+/vA8uvf3qNZj+9x/++48//Pj4+Hnouz/84fvl6ZeSl6KFQ0gl5zR/tRvuvHt9fz92IxrOl+ly&#10;nqd5nVMRs9eHsdvvE7h3c/m4wF/O8tPn9dNs59y//e5v/83f/Yf/8d/8+7/7wx9fHx5YgYTvD4fX&#10;r95AljotvQul2vGyJvNf7WIfwld3O9Dy4enjp8un0+XEADH4ZGVS2e9ef3v/a79Smtd+6CWvnpwV&#10;eXz/4Xx8HIYIDn5+/5PNnxBl83skmNf0eDxN8yoGr9++9d346Xi+LMlcPC/l4+fjT0kuRcKwuzvc&#10;o+ByWUBoPxymtORSRDaJixBiiB0gdoeu5lxzaoIqueQiRRgGnr1HF0NWOc/rnBIShy4ENwq6DLgA&#10;TCqf1+WX49On03EWQued48bPqEBLwVOySD7Erht6cmRkRipQ1ro+OCaQUkvOKyL2sQ9IWGFeTl0X&#10;+ugBJHR8f7frRl9tnRb4eLz88jg/TnJabJm1ZoOKjHm/G/e7XexCCCHltKwrkLE2x7WKAEMXd10X&#10;iSKSGY7R9R2Pu0jOfvn86fF86feHgNL1sR8deK2uVGeFZDYxrHd3Y4zgWV+9Oozd7tPH048/vt+/&#10;PvTkOmQkOpX8l+NjKvXQj799+zUapzWvS3LsmlEwEZBxzaWUQoDOedrMENwqoEAGXM2SahEVBHKk&#10;VflLnr+I5Jyb4FNjPjJTCL4dVibomFRk6OM49NPleDo+iqSOyGo1rQzoHDMhIBEQolwFgVuGFhx7&#10;MPQuGhCRRx+A3FpkKrUYGJjznp1rMnVVpJFY6jI7goa/J2Z2Pud8Pp9dSsnMsdvq+qfTCQAAiAGS&#10;ZjOLvuu6Dh36GKqpiOR1Zub9bixVUlqHYei6LgTXpHtU1ftIwo0YOgy7X33XOz/Qz58+fXwydghm&#10;AKaodSvxAtHQB2iyIv0QnQ/sJoOVrrv2VTbDFBu7OjbrUEQmlFrAbOi73Tiw25D1qEhE5KjzoYsB&#10;K4RYmWqIfdcNeOWh3EqYIQRy3Ori0zT1UZ1z49D1sVtzWeaUUpKcaIjBcdd1QwwppdIcGkxTWVuZ&#10;3znH3gX20Qfn3MNdZ0CXeZ3XBKmgiYmYwzmX9x8+TfMa+w4ditFSZFmWoq4JezJxLTotiwPqnD8c&#10;Dg7JRNc052XRktHUgY1df9Oo0Fspncm0RO+8c0PvQ+iYsetCKjkfP+WcTZSIMYYiVcByLdeajfGL&#10;lggi7u/3InaaLp8/f4S0Hnq/Tl+ta/6rN3duawqDSEUkwtZl5tbr01lzXkvhrsMYoxGSdwzUoDW1&#10;aFsut8Vzrbxu7M+ruBCAcQtKW4W4IX69960XlFJqnRDYtNQaEgzae5h5EXFIRsDEt2YIABq35snm&#10;adaUOEWk/cUU6xWc2S54Op30Bcu5lNKQbC/lidqzl6uaPF5FbF+iAYmoWdIBwLqu7f23RvzLhgZc&#10;dUEBm6brphW5UXW5Ya9vFK9bPf65f0XUpDgNcONH3bpeeNXy1k2csGUC7FyrgeHlcun7Htk756Rp&#10;WOgmYOC9d64TKa3rSATMLPW5D/Ayr6hrvbXU2uhsIjeb84SpSM5ZpEFqjRtCEQk2aeB2s3B7JgAK&#10;wE2pDwByzrWKmTE9z1szIwwIbEqqKhXNmnYEPDw8xBidc6pQpYpt49X6rrfSGrYGskH9UnmSXsBB&#10;iYihjem2/9+6Uu2pNoYkXmEbbaDhhaXHy0YKXv+5fUmRVmJA1IZsuY3qrWJHVySqmTn3chE94zD/&#10;ZW8Tr93al59+u6Vt+rWbfDEAt17iywu27wKqTSGImQHtyuiE25UVQV9oXW4dGCNm3xojtVbnnmmT&#10;t9mLiKXU2pr8TOwICLUaIM7TWquG2O/6sVR4PF6WtTgO65qXlFJWUykqqrXip6rC9/eH3djF0I/j&#10;oVSg+ZxqkcVsaNVPx+w9eJFcSs0SHKsqGHrfq5Sn44QGsd+1SnZVoQrWkN0GwGQiCOQDeybTui4L&#10;5ZpL2I8+53yyc8Nctd8QkbHfmwGDd9xFH5mb+yhKKeu65jVpyaYVRE2rc85hsxaE7ed1/t8kZG/L&#10;+bp5Pmf42xICuO5UbaoYwGZo24C1rZlfaxWpQAwGbYHjFcebUmq2dV3XmVa9Its3ArBZg8yAGTOP&#10;MY7jeNMH5xecE/uSyAcvXEnpKij3Qlv7uXtcStFaiCjG7vrrbdKS6W3tXxEcbdFBAy803COq1taj&#10;aFgp7xkRkdDHFjU5g3LbUVtnvs1Yg+YWha19/WIvbW9svjUtvzUzoWuHv9YKaq3Zwsw3fanbyrUX&#10;T8Cu5Numk+GcM4EYo4iu66zasUPPbpnm5FYA8C6qNaU6ZvKmjESHXe89e2+G3UBl5/L4Zv+r337z&#10;P/0PfxzGeNj1D69Gg9RFAsb58cO7d+9+/PHHDx8+HI+nx8fH4/G4rqsF/P3l+2/eviH++t37j6fH&#10;D4UdhM7Hvt8P6ECx7HY752J/CsOuM316/Pzh8eOn6XTa7/rDfpBS0zLvhr3jOOeSc50vExnUqo+P&#10;x6fH0+CjQ0Dg/eH+9ddwzFiP0znTMpefPl4+HKs6cvF+t3v4uj/8/u/+uB/2d8PhzcPDq/td7Tsy&#10;FZle32EtSyp5nufD3ev713fDpb8s83lehjF1FMzMpEgR750PgSo5wNPj6c9//u9fDa+/e/1N1/Xg&#10;nPe78+U018qxg6rLujJp1wWxYTXIqeacUzUfu91uV6t67y/nuaoUlSz1+PHDPK/TMp9Utayjkzd7&#10;v+viMPS11nm5dF3Xag2IWKsSUWusLXUmQB5Izdi5fhxWrbmWogjF1rrOS0m5AmAuknOd0qSqKecl&#10;JwUzQjALIbx9+GroY/Cu1pxztVSTFENd0gxk6MAzBXaEKIJZZV1XDA4IkRwAVTF2hMTYDclwyaWK&#10;EuC6plrrNM8/PZ4fj5fLlNSIgL3ioe+m3fjH37wJzhNgWRN3OA6DY641V91AiS0oZab7V3c+uFdf&#10;NQyCmtmHxycCcQTRua6LIQTwqFCUAQOQQwFDD+x9jOi7SOzbdhtC6GPnKaIhGjb0DRQL7G7t8WVZ&#10;+Cp9x8w51RvopoqYboSa26HDzOQck2vsnnmZbvHb7dSjq0XtSzBU211FRE1v20G9OlX4wCSgamBC&#10;hHTVgW/6XnoFwNOV0NGOCWmb8xfoern1Hts7W8QYQkdEelWC2D7Ux42OrE2SBmHNKYQQPQOAVCmN&#10;WREiAPVDyFKPp8ucVyTXdSEoTMcl57yuG0ci+A16ZMSoRuS8C7FzaEGyecPTklItuZaai5HVqiIG&#10;CoGdmTniPsQhdtF5B6i5bMG6ajs/wAiZAEjq4tpAkInkjWYdgnPRzIoZAchNPQJu59ZGQjUyqGJm&#10;wzCoqjXFRfQhhGYHkaaJh6Hv+riLUm3pUovm2ZRUHJgLvvOuqVwCADKv6woC3nsTyEtKJYupwdAo&#10;GT4En3OpWiWTKpI7zek0Jx+D7yIi5iKlIBF0oflRAjtX1aqYhsZcUFMzrQ5xCF7UIz0L7i+cHDEG&#10;a8BVLup7H9mhVZS0H3wI+yJ10VlKACB2oSrEwPhUj1MuYJ5dcJ6Z24kGYOwZA0vKc07n8zlPy+Xi&#10;Quhd2L25G0Lwznkm1Vo3Vg6RmYSw+erJUVIqALOZdA6Zmv5HqauKFEbXFPdVxRo5lZ1znoiQTGu9&#10;RvNt/J/j46Zva6YpL7W27lOjyjzrRvDVyytVQWYk5mbhuMXj2ECMt/OViTd8ne/aAjF7Tm/NbFmW&#10;3W7X3OcaAqdN+Oax3t6qCpvZEkCIHq/Cj7dPQUS5QphaI751+Z1zudaGxsFrbAJmCCC6IQkRTaRi&#10;A4SEUGs2s3aFhoFo99AUWa6B3LYTAYK8yEZuEZWZtVirRd1ESOQQrdmcuGDeNURZsZqrKSgSoCd2&#10;zlW0UkqR1GoQogXhWf30FkdWeNbcl6tmnfc+13RN1Gut1Yycc+wYrWNyiChWwAyMEAlBEes10wMD&#10;aaLoAM0HokWo25NrX81xvIZNAMYIgMAI7u5wDwBFas6liAGhCqjAVcnBjMihKWozIMQXip1fhKEG&#10;RATYyGy0yZ9e1fy37AXIEHiTQb55HD9v1njlOrZvtWV0LTxtFgtgCO6aajW/aUMCM0BsCvYAaEDP&#10;Puwv08vbgXFLsZ5LBlefMdgS3o1L2cRyBDZi0y0xEHnO616mdrTF3ECN1MpATZuGDLCNO0jLkK4v&#10;VS1ZiMy5wOyvxYX2WdCoUIjY8hy9qsJ0/YBozaqo1tr5rrDtd4fd3QNQ/PTxNC0lr2VKZUmSswKS&#10;qhW1el6SKFX9GvGbPg67sekW6Ok8zdkMTRGNHFHnXRWoBaRWcs5qRe8IfS75cp7A6HBvK1du5Cgz&#10;kKaIq1bQIPvQDT7sxn43xzWnLFULkBtzzrJm+39r8AAAIABJREFUs6Zlx4pYRJ2LOSmgj2EYuhGp&#10;6bGRSE4ppXUmNZAqNRNgCKFJirbpY88v3YbxutzwRVXu9nq5HhtS8TaUm8SKIWwatpZzbnGnIayp&#10;NCRzjB4AlmUpWRo3tZZNEAiulab2zyYZ6ZkaE1tVa841lzgO+FyauW2Yyluo0+YSIiIBEmBNeUt4&#10;NvZdu1moUtv+j1cF3ets+SKve/GAajNOQHZNvDXnNaUUYwzBIaCaeHZdF7z3+iyV9Sy22baplCsz&#10;G0LO+bb/m1kMgTZBIHiJTW0rtpayLEspZehiCIEBfd+1zLB9RK21VXTwBuN/YWUZQkhL7kJc0rpM&#10;k5kNXT/u+uPxOM/zMHQhhJyhVgUCBFOrZZZhPDDUnmi3C7veffOm/+vf/+7b77/7zW++JgIKRj6v&#10;65Sr5jXXerzMH37+y59++OGHlIpzoR8cuzCl+U8//Hkc4v1u7AaPfTDvkuj92/uHh1fH8/kv734Z&#10;L4/K/E//9E8//OWH3353J2UpeSaULkZP/Gm6vH/3sxXYdR0jfbhMVvK4G7s4LGv54ad3Xei+ergb&#10;7u7ehP6iwX2c14/Ln3/8nCFcVqf89av77+8fvn39+tu3b7/95jffabW6FsGQrVMYKw1S7PH44W7f&#10;7e9eLfNxms9hoBAhKJzSEubzaJ2i9H1PTsFF4ghTjew/z+nHH/7y3etfffXmV2PfL6pI7pfjZTlP&#10;gZF8WPLiUJjpY3Xn4+nT+w+X89ER99HvdodSSpr10+PHLBWJp7x+fHycl8W5YFIdSNe53a7fdRGh&#10;TEvWLLXtFbbRQIioVhURA0CmXOQ0LzFGdqHvR1jX/aGfcy4lzWmZ16KqWiWvGdarNxhh13XDbnTD&#10;qKrfvP2GCdVySjghJpOaSpEyazUHlBSCZ+MQXGAIIVRNTe/HG6ixABQFBUy+P67rPM+5FFXNtSzL&#10;Mqf1LLKmYkp93HWx28X+q/v961cPf/OHXz88PKzr+vHzBxXZ7UYyqCmLNWY4Nktq72PXhWHoEBlA&#10;JZfLMl+Wqe/cQbpXh8458tGTdxWdoABjRSHVpFakVgjEXsEuaZ1TroClSKHCwrXZn8jmw6lgqlq1&#10;YUgJmog3PBc9Wxyi15P9tmbhy9ftrLxFTXYVubn9z8vftS/OSmnweO89kZqpgWwAC0QDuRmx6LVq&#10;/LLupgjNXQIAjJBecB/sisC8pXZdHwE2YZhmy9CaK24YOn1BvVBBUwJ0CCZopdaNysmBjNhT7EOR&#10;XFQYqIvR+t3lcpnnj7Ue7u/vd7sdM6eUDClwD0Y515JWB/btm4c3d3c/fjodz6fPx89ZKrYsGZ0h&#10;lFKwiSGK5JwdUozxzauHpS5mkEtJKVcVx4E3Z9jK7LvgYoyllIuUZZnTMr1yX4ltAlgtJ8gpqRRC&#10;LwZMXFXnZd20BL1vCAq4XHLO0AiXMXjvGVdP7Ik8kXfg+jBGBwCcBQAkrcDE3pGRAojIbhjQDIH3&#10;u51Ue58/zNMKCRhrCIFd6LpOwNY1lapmNfZ9rrUUmXOVJRlQCMF3g66rCz50vgWPRWzKWcSsWmDX&#10;/rixC533S4jLvFStuSSzWoqWuvrgvQ/OKcDQBY+0zNOsNcboY4gMoyOOMcYYfF/UQnSA6h1eSu37&#10;LgSHYKlWkYJM0buka0UAj9R1UGQ1e5pS+Hx5c3C7fXe3H0KIyKy15irQuF7O9f2GMD4dLznXaZpo&#10;jN6CAwKgqqJi6IyZWzRrJg2xFZsCMkBJaUuExERLLdp0FG4L6dZhaGnPLbBoK+pGSUJQws28AEwF&#10;gBDgirF+GfW2SzU/PQC4toy2JM85H2MXwqbu2DB+RKSbhzJJraVKC3+JqClOGMBGOAZocLg1ra2/&#10;+jLEb3Wkl2HZc2ABW3ELGgCRt72pSPPyMEQkdEgE/0Iv7vazgQeu+4+8fIP37vlt9gw9D10EwlJq&#10;zrlkMSQzA1EX46Y8BoxYb7nxTR/vVsHarhPCLeRqJZWWgbSArPUhbsQw59jEIbZWEjYRP9tsuq76&#10;+1uG8xy8bjkSbLuwXe19r1+8sf6uvEprsV1Na1GEZlcK0J6xtUTFALbdt4rrAr7oGMhNWxLdLQLD&#10;K5kHr42y2t5r2iT+VLXrhtuZ8XJ8q2x53U2B89qnhOv4Nwebq6Tqlx2Y2xTaqnPXJ3m753+mk3lL&#10;IxGelWwbq3Y7NhSJcKv0ASAyItALmvjLnKFtoWhgogqCgA6pAWe3TBifr3x7bo4BfAWgNtAIzIRV&#10;1tu5BVd1Jbg6m8e+i11MeZnXZVkXZv7qzbcAELvRhS4N9f7wyuxU1rxmycWqADKTD06rkeRivxwv&#10;ruuGXX83BB94HJxIYFQBtCYqjeQRAoXOCRtgBQRnSmmVZZVUcc7w6ThhkS4yDSEQi9aiQgQOAKSC&#10;CXse+3h/f6/kppTVsDE0zIxrLVKBXZsxabVlTtHRYR+D7w0UoRKy1qK1gCgSGKqIGAKBL6W27Aev&#10;/oK6yZBswh1tByBja6Re2+y5m/hNWxYAz5HKy/wQAMHUsyNnORMiA7laypyu5pmNNmdVrtrreOWZ&#10;vJwP3PRORNFx9CGwMylS6ssG9a1RbBv5c/MLvk3RtqUQfLEzP085YFOUaohgighsZirNLA5eLor2&#10;09TUqhkQmgGK1lJKrbnrAkBLzCs3Y2aGmrUpE0Aj5BFxM2X2TtfsvVewZVmaK2xjUA+73nvXzEGI&#10;m/ywGgg6BoBca66FiPq+H/reMTvnlmVZ1xUdE3Mb3xt8+vZktiS5VpPiPHGmaZ299/uHfSl3T58f&#10;n45L30eihq5PKoIItSoUs1p0zR75ob8/DPp2j3/7V4e3v30AvLz/8E6hxl1wHfUxap36EfoRfBTk&#10;3PV0f7/3Pq7r+t8+X/7rn/8RUP/nf/fv/uoPv/Nd/PD58e//6z8s9ZsC5cPj+//09/9vC6DfvX+f&#10;c/7m1R/6vt8PPi8hr+tUynR8On762Ps9A5Jqz+SH4TDuiNwyl3fvPv76u+/G3YGZ7fGS5OnTcX3/&#10;OP18tN3d3cO333/97b/59td/tx/fDMP+9cN4LrmqlIqzUZxFkkyLStXH88eu/3Z/uD+fusv0CZ6K&#10;oZ7PZ8/OUEsZO+cPu1EEq0BVWJnuxt1k8zzn43FdsrhUPi+X4/n0l59+rOnyahfueu69rmWep9N/&#10;+i+f3v38088//jCdHu934+9/++s3d3elyKfj6el8SimR82tKT5ezIYTYv+mGw9j/27/9m7/+w2/z&#10;esn54gqhw+m4iohu+7Nrx5mqFqnUdeQdBuf6iIhZZV6WOdfzVE7neZpSysoEIpZSiWQxhq7r+r4f&#10;xzF0nZmllDpG1QoqjtSzIZpISbIYQIcRGc1EqyjW6P0Q48psyEVEUIpozWIiksuP6zxN0zRNuda2&#10;0tvOP+53++5wGO8f7h52cbwb+m/evv7V12//+NuvzezHH3/UKlolMyNi9EEEbiVmIAOszXBOSkID&#10;o+pZd4N7c7+LXb17uEvy6D2ZA1AEA2UlAEMFoFyk1kreORdqralkMzs/HbvhPjBKtbrWUsQEGKkB&#10;wRA4ht57LyIli141XW5gAbry9uGF1lTLC0G3ItfLVO22n9xWKLzIx1ok0IQuW8OwFdxD9KXOrW6J&#10;BkgGSGZCAM51V+u5Fs+0I9vEgBWNCQGlnfubB1i763Z6MOIm8dDk9ForDUDEIOdci7pxHJdlWdes&#10;WhARfUBRyrVp2xhhLqVIHrox19TFYdx17PDxeDat3sX9fp9znqaSUlnX7D1772OMSSsqprWUlCVr&#10;cG5oFnD7/S8fPFI5rTPHEGMInS8qTe6zSJ2XZZYphbjf7WLf9b5PKZfjsZSSa1EHHoHIdV13q2nF&#10;GNuYLcsyTdMWKxOhQ7MWYZXgN4BHrXVKSavEGEfEpk3UZD9KLe5qN4yejMgMtKqBmgobMPP9w93l&#10;clnWlQA4EBikdZnn+VL1crkwe0Jk8grWuMXnyzHGvhuAiAI78cKsiOhCEMOq5pABLZW6pFqVNSUv&#10;ZgDkHYCmKlOdQO31XRh87GPsXOj7PsSwJySHNtVFtDkznlVPdmFAZh53oeu6PgYreZmqmQAKMQfC&#10;IbgYgoIVqR3iq3Hsg/84Lxw8Eq8ll5JFzEcOwZNDNFNGJFLGda0fz+ci0rvp4dWhwMPrV3t2WLLk&#10;XESEObYY2Tkex9HMLue52aCXIghSVcQQqRHHMYZm58XM6B0xUovZqUm/KWwCZWSbTLZztrl13ySA&#10;ny2P6SoG8KJU0aTYjUwBQMGqGRk1LE0bblVV2zwlc9r092/xR1s/47hn9q17jmTeB2Zs9YNNrgCh&#10;SBVR7z17J6ZE1CIDapgugBbuv4yJb/GNVtniM0A120rXRAQooq1Tx651LGtKRdEUbOvUO8ZNTsDc&#10;89bTuiVNu1C9667r/7lEtF2+pbjoAECllcYt9n2tdV2XslYA8p6YPKOLvlPV0qjkFBphV4oQIBoQ&#10;ILe7vvaf2spq5e3m9FJrXZalarkJIbbtcWvfVXuZCdxeRGAGV/5hi0UVNp9lgobrVm0dHtWNm96+&#10;aQM1NTu75o6lTZMJeYsVtz+G2jQWqF2zwnNM+fJm4OYY9iKTtBce6yabmEpDC5dSYvBwU14Fa35q&#10;t7D1Fo/e/mczmWgNWNSGwlUFj19IJ8MVd1tfyL6/jIZfhssvQ+QbxhJwyyC3AP9qOtm66Jtrxheh&#10;9Rev6IOINDlaMhAyJkCA7fhAUDUQhS2NBEByLhC5plSmcnXVw3B9yNCOsWbaZFdPvGmapvk8z7Nz&#10;fDgc9mPvOFSzdV1R7c3DPRl9enpMqR2pRoaMAGBS21ZQH6fzcPIq0YEAwTBGH/gyu9oaxloRORCC&#10;j8p+ycl7BtPzNIvU2A3K/uPxXNflfj9Gz11wzz1TAkRfqkpekwGR8zG6Cqnkx+PJe9+FWBXSWtSD&#10;I0bEy3lJqWDnVTaTdzAkommaal7BlAANkBAYNkW16zO0WwUBgGoTvyFsOmlA2BaeXUvCt6l1m2lt&#10;oan+KwFKu6yAGVISmNZyBQ9Tq4wgMACUUrz7Qo7o9kHRB0c8dKHrOuecVWHm4Fy9+pq0z5Kru2zX&#10;fBoaJOMF0ICJrNWzGtLSgIkdOyJQ1XVdb1WktvraKYCND2CmVz0nAwXQFg41Rq6qtFWiKqCtaAJX&#10;OHYlz5vlDG2FOTEFqdeHJpuKnW0VnYau3M6Q66vWGjqvV1RVGPxuGPsQI5NelyTfjiowIrINULql&#10;yg0B2/R7gwviy7IggDmirgvj2D8dJ1WQCmB4bekjEfgYo3fFF+fobud7r5I+nT79N/Pny+Xyw7sf&#10;lG246998+/Vvf/ebbsCA1PUYe/MBRARJiJTZQPOal6VkdU7YH0+X//QP/9//9X//x0+n8/fff//4&#10;+Pjjjz9UyW2SvXl4dXn6lCavCnVd07SYWR/i/f7grVNRp/qw2wGAiF2OFxVzD4ci6Pveh5A+nt5/&#10;Pn18nOfifv+3f3zz9fev3/7Nw1d/c7h/WxUkwyJQAUPso4sdgfM1J6tWARXIzsvcu82qd13XlKa/&#10;/PLu/v5NYHd32MUYC+R1TVKBnB/6uPeuF1iSfvxw/Onnj92yfppOP/748+X8yFbSXWcPOz5067z8&#10;+MOP/8f/+Z+fHj+XZe4cBg7LWs4+nR4/v3uamp6ZyAkRu64bx3Ecx/th2A3x1f3hbj/OJCEEXlcz&#10;7fs+pZRT/WeHxfky+66nEH0/oA8ppeNl+vTpcV3XpdSURcH1fX83Drux7717dTeEENpZxswmOk1T&#10;qmW6PKEJIpBD7zCQMZlDg6pdDPd3+0BmJVMVQG278JrLZVqfLtOcVarVJDnXP31+vDXhnfP7fjwc&#10;DofDYR/Cfti/uXs99juoYlJf++Eu9sMwTNOkqq2A2yRe9vv9PG+SYM65q2YsImkuE5iUUgy0H9z9&#10;qxGm5IOaIjpUU4VSTQwIGdCo444AiNx+2I3juFwSCBC6dc004NgNc8pmhoohhHHcKUIVyVIFjBEE&#10;rIFfO+9boaTFA60oIyKiyMz4QmmsHXZNR8qudcZbSdeuoPfbYWob6tu1Tea2fttjbN0FawZ99FwV&#10;JWIiRZStjHxFj4cQ2pMyRGj4vAanuDqU0gvyBVylXADQOadApWrJUkppJHVnlkQMwLohIJAYOmTv&#10;2TXbHJMlzTnnGNZX9IqIHFkpVUpit9/tDk0c6XK5iJT9fv/69etYc0olmzBwHLquiyXny+W0v7tP&#10;pZvzCJMWRMCqVkRrRXHMipClpnlZ0ipgB8JvH944ty4pTdOSShYRrJUI+iHmnOu8KlCMkVwI3aBA&#10;eVm999xF7xw5vsqcFiAm5wgw11yyiAizVrWnp6dbS2Ebj3UVkZPmV3eC4HcDMQICMaMjnub1fJlT&#10;St049OyRiEXZS52OeVlrnWutxD6lTM6FrivLVBuaGTcHSedcjEEYS0k1137Y7WO/rOl4PD+ej6+G&#10;oAq1AqGaSU255NVKDW5fAq6pOpi7bt7tduTZDLuus6sWf631cj7P86yq96/vyPkuvPH9YIigVc2q&#10;5leHu+C8GZ7O0+l4ueSczASsjx0AZBXJpZYkgB4cOsamKrGsqVREcx25yBjx4/ksZGH03eD7LgiB&#10;sSFQ30cVyHltsLGu6wAghLAsSypimlSBiBwyIorCwM67VtcxNNBGljIDFpHNwIoImT1RC3Juku7g&#10;NjNus6vf0S3ioSvOzSFsOJ+rDmQVgavhAV69s57DaxQk3HyTEcGMAJDQu1hKyXmtm3c2momqGG4g&#10;nGdIZ9OZLJu9B19VvG9clFsIhS9820oqrfWxfSgiUxvTsjlmkhExotUqteZutyMivbo1vAzc/2UQ&#10;/yIR0O1qTXgUQTdyCKJDRDZroTyIWSqSU62iwbFzwbNDRCZecymles8+BECutYoWz89QdfoX3gO3&#10;NLKN1LquQNeAktpWdeMI1asFhV119rX1KtUqKjZxGdzKWIq4NT9lwx/S7WnfhuOfJTwtJGb2Lbkz&#10;MwAKTYQKlRAdEhA0PFgj0N62VLrRYOqWU6k2BoHeBmILjkXJDK9pyU2Cqz0Ku2HlbwBF2ALwzRoe&#10;mlfh1j4EVFMwU/hStvRlXM5Xya+XE6z5W3w5E9oNPNMFzeAaZmu43szL9+uXpgW3l5mhASPpJlqr&#10;rSHokIye7/CLfNLavTFAVQEAQSQA9C7e3rx9Fw5MG9z3sszrupSSvPeHV/evX792qs6BFil59syv&#10;7+8IMJf13XFWESlWshCRkQGKgpDvckmXy8kqd45j8Ox9DEEBzIqZFBU18WguNIkjJYepas4ZEGOI&#10;xm5Kq9YkID6gd9Z5BMcEKGCewrqux2mZUp6rzEkuKa2pFE3eexc8IwkYq4JzTFxX4Y0njAaKYEgq&#10;mpfpjIhoWoqBqidmAjC5HeS3qdhymLKu9qWJyzZeG1C5VXZQtWk/fCHYLSI3fDsjqFYQVEADTLku&#10;a0rlFoZiK9fGQC2R0yuFGK682W3VM/YhDl3niKRUU+HrhH85/2/5mFxft/W1BS6GBNgEYgC2xchI&#10;QL4JJYqI97fqdfuIf61ft3FcDUBrraUkAGhauGZGBCF00bsrr+22OuwWNrXtvfP9rQx/GwLvfbuy&#10;mdSa2zNpz7wITkual2IGIQYClFJFyTzSVUyo6Qm9kD5+brPfRnMcR0aI0e+GjohzTmi2H8e+nxru&#10;gMjHEA0EQJ1zMpdaMzsad12/C52DJPN/++kf5x+SgK158UN8mqna/PXbw7jfgSXA6j3Fjpe5LOul&#10;RaLRWXd/IKK//y//+B//n//808/vfvrlp4+fPk1z+vTps/dOS0UwJhqG7s39HaXT5/cfcqparZTa&#10;+3GMI+9cmlOui0NoxMLjeZmzVgVA///T9SZNshxJmpgutvgSEZn59gcUqgrV5LCne4bDC2UoPPPK&#10;v86mCA/ksEaaXYUdb8nMWNzdFlXlwTz8BarIOEASyECEp7mbmuqnn37fkuq01JF9EjktpWI4POz/&#10;6b//zw+vvvHD24r7AlAUCiSpNAw0BGAlVrE6pfK0pEfCdJyekfLD3gnI6fRcHhfvOYSOkUIIh3G3&#10;G4aTSKmzKHXOm0FJdZrT6SQ/ug+78d+Gh91RlqfPnwiti84UqqgaTck+fD59990PJvWb9+9//9Xb&#10;sQ+H3WhST5flp4+fzAwBouPXDy/fv3tzf7hjxtPTc5mXX3/+sO8CYiPGQ85FlW8ffu9913lEdF2v&#10;CM/ny+fzuZSSpnm5TGVJRIBGfdf13Xh3d/fisN/3XfCOOyIDVc1LaqdXTklqVa0AGj1H1zNC7vyh&#10;86BdmfK+D/d3Y+9cnqZlvogUKUXAT/P8dDr9+vj8fMk5iSkDIBQbQ9d1XXC+67r7w93Lly8Ph8MA&#10;OMThfrzzHKbL6Zzz5XJ5fPx0PA+lFBf87rBPtczzlLNQYanWRkhiDN57AFWtahm9mgGZqikjcA+2&#10;1KILeSJHptosd5vPMZmRRYbSu3A3HIbQX9JUUmIDU2V2noNpKalKqSH2Q+zYhZTrkkpKSQ1V1YCc&#10;843O0yZBmoRAi1qigojomoWmI+SGd4GuE8stnG6eBFsfbzsc24YlhC0k4o14ARiBNayUGnHMTJoy&#10;799ArrbiU0xEyAwNWlIwBDOrou2z2zy7rZA+X2MRErpqkMvSPBBcI1B13VBrVQHHK25aTVkRPAfH&#10;zFFAtOg0nwF16Hdd13muKlKsCXAHAJ1nmeaJiPb7/Rh95MDgGRwAMHNlNaxazl2kVy9HDPY4T6K5&#10;1IshZVMFBEKKnqTWKnNOOF0Ol17VGthfpIKtGgW52LxUESkV+t4AoFQwWDsAnth7j0y0ovi2LMuq&#10;910FHXfe+xC2PPhaKqD3vq6YXPWhdENlp5HJMZLzIYRffvz4/Pw8z3O4TFMuXdchkQ/d65c++nCe&#10;5ix1Xi65Std1RWo3Di1kM7RKAIjAEfZdrGkhgODZOyrMjrj3oYs9eYeeKlippYgCEDj/NOUdsLCH&#10;mpdcsxp5V7UwhlJrCGEcx1rrnJZ8LMuyJEIxrFVf7nYdIxCLFi0SYt/AcgJuB0ktZcqFulBNS5Wc&#10;U61Vqdm5llxlvkzLNJli18d91x3GuOv76fg41fJ0vgxjBFCPwME7cADNWxsBGnMSW81fq5pZqkIG&#10;znnnvFUrJTUdlDY/Zqa1rmM5nl07v83MceCGYZi1uo+ImGntCZiKyCbFv2WrawBFlVbMIBKzXKda&#10;3Wp02/IJRuIrXtIO5ibWsOYHRChizY/CexciI5qqIhkQ5VpW1XjnnPPOuUbmMRVD4DYliNCYQI1y&#10;s+VDeh3M2JpX8Nsey6rU7/C6RGvfsikcNmkikEYlB2S+RZK2eoYYVK4MhC/UQQAA73nLIYioXREi&#10;zimrCDruXGB0aECGTCxqIu0rCK/TdMz+6n/25ZPbz1LXQUQi2rqF3nugtdMFv70qg7LyGZyhNi9o&#10;VFViZ7KmqtDaarBKRLSe0jVrXIsrt4IF2Bhq7Vxp6Xtr7pqZiAIZIhMBgVOFxnQjcoSojhFZbNni&#10;+8bl0KtB/DV1/tIJaU4Ya64MQI4RqGVgW8XC3OYQW8/wyyQPXomI9oUwKY0JCYBIioaEDeZoafEa&#10;3RExVWlCC3hthmw5BNyU+rYBkM1PHK7/aioqqurJtx4zYjM85mvS+eUMwxs2ZkrJOeeZgcC0WnM8&#10;Z2jtdDVTlbXxAojYbBtMpJo2i2rebv12tdsGUdUqsolx933/8PBwd7/33lueTDOhDZ0XIzXqojvs&#10;+s6xA0xWS1YRaVoAiOydAtRcEpmJd4pDZE9M4y4gKZKllJZcwaRp7AN2udZSMjMqYVWpquCoqhyn&#10;2aMF0tf3Y/RetOSycH+XZH6+LL8+PR4vaalWzBTwsO/YR0K31lhIAKSA4zh473f9LkTfyBQqpdRM&#10;RF3woLpMk9TqvGN2IuLpOgnfBGzwSmhEbHqqzViwOTTZb1usWwVlm1/85mwr6+c45+o68WOpyjSX&#10;eclFKQZe85PrUP71yVzDl1yta9pnOsDQD8MwIGIphU3aucfR203xBFclFUayVf1k7fY3TGF7hmll&#10;419lA3B1dNgyIbqx623l2FaVtbc0ZERVS0kpJUAIMRBDrULEw9B5drWkJiaeRcr1L8K2ttfuSkqp&#10;TdY1hLEJmt+G2bYsbYUvJZ2nS1pkHHeNWySlFCU1a2m9XTeRiOScuxC3kvI3N85qrchIwzAUlWWa&#10;DWG3G+/vD5dLyjnH4J1zpahoJYIsc54KOU7Cp/nsHkbv/eN8rM6YudsPh/t9lgwATQ3/+PjTp0+f&#10;Rct+vyNcctZSCpMfPYNzP/744//2f/yXj4/Hc87Dbnz9zZ96huPTqe9jdEGkSi1lSU+/fjx0cD5e&#10;wKjzsRSZ0jx2o0OfbOmcd2wBoFRloi70gmTono/T49Nx3O/GuxfD7q7fL60avd8fIA6PlypSqOPO&#10;AXF1JgqcU9J0kfT0fPxumn5mTo/HX+eJHL3qowfCeVq6h4d3r191wZPB5XTuvW9zaM+X6bScP5yO&#10;3z+efv40iXb7Ln38+LlLcyK562IIbr/rQzBQez5Oj0+n4yXvh44Mvv7q3R/+8HvJCUUUlHw3mdV5&#10;9kgPb9589e79N2/feoS0LBfh02n5YB8cKEG9LBdBQqZmzta2jogRkXPQyozT+fQ8nVPOOWdT3XfD&#10;q1ev7nejAhE7F7vOh8jkQSEvT8uiqjXlWkpToyCiznF1hoAuuD46AeizO3SdJ66u7kIgMbGsVpFB&#10;VKtVAG/EgCwG07zkYkO/3+0OX8VxN4wxRgaMPhz2+10/ICIwmcA8J/UggOpoJrEyPx2fh92u3+/O&#10;edKShaDWep4nqk5XHjiaSZUsIoiG0QJjcWxFTatYESyG5KHNlHoPCE6NCYjNLChHdvfj4WF/F5Dz&#10;NOdLcuC7znl2tdY0zdM0lVKjb56rXxQst1CDiLV8ESlR1TaMQkQMqxCDcw6ZVawZcnlw28aHqyoV&#10;3DTK8LdWTKUUtdr4X5ugnZkRhWvOZoga8bipAAAgAElEQVRszRHXrBZVWedjmNbsCFAN2ZAI2dDQ&#10;Go8IjQCvgg63oE8jRAAAGq+64XL1ram1Ohe8j1JNRLIagFWrOUthi9Xh0DPz3d0dMx+Px2VZuji8&#10;eLgzxfP5fLzUeZ5FJIQVsE+pPD0d9+9ejeOu7xDk8en4nGom1mE/LGkeeu/7O4icP1UmYCYX3OU8&#10;NYzadxEQS84CsJT86dMn53xju8UYtwGpXKqoGaAalCqq2nwn9l33Bbc2EBEptZRyTHOr94LzMcbO&#10;h3YY7IfRzFIptVb2ruu6NnnZj/uhH9h5EZulBERGCgzkvBgcz5f0+OQ/P/Z9v787jOP4/u2bGGM8&#10;X87zBOdJYXWiHPu+xfHAlHOepglBQ/D73YhoaRExW+ZlvswxhPv7eysVHRphrinnWkvxxN7T8XRx&#10;LoQhELtiNudiuSxltmLE/PDw0HUdEF7m6XQ6ZamXJdWPn+qc8ou7h/0+eDQTA52PH3bDvotD7PuX&#10;oetKodOpHp8vKVXTXKTWIiqAq4U0tynAUtm7GH3XuxgdOwHkJdfjNA1HZpQ++N4H52k+Lbwm8h6A&#10;tsPWBd98aBFaauuz5KIyzzmEEOM6VrdtmDYvV0rZegxm1qBiXrUuqZlttac83OD9WwHDzK45pl9D&#10;DF2zXqIGPEv7ruasXWsdxk5ESqkbCM3MRFxLLaUYWAghRieS1JSJFUlEliUT0TB07aSvN/JEcONq&#10;jYimtmHq7Sva42putWJvx/yWMJVSQgjOeebVyrmlNc3IoWVi2ATsvXfOyVyuywjX6peJYSpTu5JN&#10;xK01vobYqUKrHreEDwByyc65zg8OyQSk1GrVzBS/zCICQJNsIVqnv+DvRoHNqI3VrbHvSshUWBO1&#10;1he9rjOYldad2yLnTZF4m/esyWWtlahJj655Z/vvMfrtOpkJ0VQrACwpO+cMqJRSRMl554CZQQDU&#10;VJUBjQyvvdzAYWOa3d64VWflJn1u71+WxA1rJGJEvlpf1VKvF8PbUhPRppnZ1gsRWwev+Qsh8LV2&#10;buugeBWG3Va7fW+9WtxuN7HtgkZGWJP4G8s4hetgZ1uxBin+HS90Oyavf+9vKKMA0PQSow+MJGhW&#10;5cqmbN+yJt8bfda5oJpVtan+eh8AmrdeakF7y9HbNee2DZn7MDw83L18+ZIILpdLZzXVStjwPjtf&#10;ppQvjqHvglRjdAtkBQvB+46dp4wzraWHVcZSK2glwcMQzES1mqlIBTVG8RRw6Mr5BKgxxmxlzjOj&#10;H4YBC6Y0P+tx39HDoetjqLmknLuRBd1S6+mSHp/Os4rzvQureFJqI3MAAMCAAPD65cth2A1xICKA&#10;RrfJOS/j2A9dL6Us0yQiGDyAaskYvK2e2gJt6sKs7W6+Drnd7COCmgEVEFf1GhC1ppwZt4pIrjzY&#10;Vo2kPGfNClCqpJRSFUTs+15ESlkd6sBWdMZdGZhm1ja4NhdvHxonDU01Z0ZAMAGxqyTsTVAlRPTs&#10;b1OxLYBL1RYbt03XPr/5mjfj5tZvJCJmV3OxG2Wgra7bcC6DdbIOnd8SL2Ty3jvGtIiqbC6suI77&#10;uq1ohC+WU8DMCMzMMUa01EKFcwxgznEInohSW3bCvu8P4w5VnZbg+HidG9c2Eq/a3KiHrr8GzN9k&#10;jSklohJDH4KHDFPOzDzuxsOhLMvnudbgwQxzLikvzNbHuJRcxI7nM7CFnva7OC2y2w85J6i12gpz&#10;f/j5w/l8/vmXP+dUzSiEYAOVcim1GqHUlFL+/vuPP3w4xf3LV+/evHn79vff/nGXzs/Pz2YS2KVa&#10;Sy5LytPzKfc8nc4vHl7fHx7S9Ol8Pjv0QzdGH7rgPOoyXfKySEUib8hmeDnP0zS5GF++jg8vXnX9&#10;WaWbzhcQDY5DRAsu7FGdV5t5LlKXaXrKlxPW51qeFS6OKwf69PlD7+ufvnn/9VffHHb7EAKzPwzd&#10;pw8/nx4/ai1fffVuf394nM4fP33+7uP83cfjrxe9u/vacTCBtJRCZbjrY4z7viPWy+n0dHn+9Pnz&#10;6ZxfPxyWZXEIJS/Pj09S8tD15MK4231OCWr17PrY1SU9ff789Olz//IVkTPD8/PpfHm+LJf9w4uH&#10;ly9yAe99Ba21zvN0Pp8BaJ7n4zQvtUBw42G/uzsw4Mv93duXr5xWIAbyYARaa0pzmjTPs6dW15kq&#10;OA8hrjukQwINTeNR1SFEZvQQutGxmy+nWouZOEZAJEcErkPa7SxOyYXZiA8PL968fveuPxz2+84H&#10;E43e78cdAEznywl0XtI0577vOTjpnLiasT5fzsNh72MoKqkW532IERkYGcA3jbc2kqBamVmsOvLk&#10;m09yrVaNjAPXosSInhi8gSmjGphJF+IY/av7h4e7u94Fq4JqXQyHXRdCMLGcs61a3w3TVAB0zjO7&#10;vu9zzrnZj5Tmu4OIWGtFW6kBnv0mjNmI00tOpZT78W5L3uAGu8EV6P+i39t+m3NuAXaDvdYjHhig&#10;BSBUMYR1MKG5k6/X4D3duPt+OWebUiACAXAzi2IWkGJ1Pb+Rq1UzbAPuVaWp9JkZ/6//y/+cl1Rz&#10;RbDg3Vzz+XwiopevXrvQPz1P0yKhP/gQ15F0wyw65SwIYehRli5SCGio0BQUkeaSz5fZiFwgI0nl&#10;UuqkJoBgLrAPpqalRue++ebb0+WTahYKpZSv33z1y8efiayWTIy7cUDzBnSZlk+fPl/OExE5dqaC&#10;3hkYOw4xkONc8pKWIrVKbv6M52leag1dTyGkIqSKqoQ4dOGw67vOE1SVFAlNhI0cBFl0OU2sdj+M&#10;49DFLqScHk9HRdvvD8z8+PScKuQqCpyVns7Lx0+XKZtBf7+/I6Qu+LuuuxviPkY0q0t2RV7u9y92&#10;++i58x5RESB2McTwsL8f41jO6fw8gRBzJ4oWrahkSYjQ96HvO3YopoHAM5kqIfb90HdjWsrzx+fv&#10;f81LUiKMgaOnzlHv/SH0PN7F0KdSL1M2dD4O85R/+unDf/3uo1Hshl0IXYjsImWdp3zqwDt2WeS8&#10;LEuuIAgFdCozADOHGL3n9pwqsyIvsAx3e3Bdquiw66gb0B98NBdKlVqF2LNjUZGGKCRldGAg1Wot&#10;ZBrZRo9a1bMLjj2zB2QDEiWxotXUEADB2ugdgkrNcUDAWmUxk6aw37aBii3LUmtl8sFHMMpJ5jkD&#10;saEDdLX5flRhpq7rUkqq2lKE5lCHbVrP4zRPpeYQQ9f3gNjqlCk9xy6Mu4GYUy45g5lHjJdLAnMx&#10;9MM4dl2P2OwTUh9C8M4RYetCihCAI2JCt0bidawJwFQlsFOR1mVgIu/YMSFAHGOInpiraMol5Vqb&#10;j5gomfPs+9BHFxx6UNCqbXB/zTCic45F87LMxKEpBFbRJs5O7IhdESm1GgA754IDNLEiWuZLcsTB&#10;OWZSq1VL0VysBIIYXBc9odWSpZaGKpl5pkDITckAAInaAGEzUTAANWimrGlZJodGYJ6p1ayMLes2&#10;xFavm4rUmqQWsMqM7NCsSsO40DEFMDKj2lqjZqsinFaVgiDBhehDaKohTXrOdEkpieRaSxVAZHZg&#10;KLXmlBvvjQiBoGoVEyAgz3NenPfOe0CsIqXJwIt4z4AbKNgkQNAMsyCyNyBpHWJiaPEasOuHbugQ&#10;UGs2rWRGYD17D8QNoGqO9gBoEOIOjEW1lEZ7qwAKoGBATKKSSxYVdoyEpdbOD4xsIloFTB2BI3JE&#10;RQpAKwCaejC2Gs4EHTUFUiYgU9OqWpUDpZpEqw+OHdWSVYpjVEW75uUbhFlrJUYAUxMBNTRjU4IK&#10;qrY0CTBgds4Te+IA6B2HnEopFR0jUdZarSpDBCdVRNR5342jC2Eq+fF01CrBu4f7+9cvHoauQ6mo&#10;FtmZa/aANeW55FnqDLo4Kvd3O0dS81TLglZ90MPBPzyMwFyqFFQ39K7zCmp1Zi0Iqeuoj4witRQD&#10;E4QsBSgQO3QOENHarDZp0WHXGYARAjpQNkVPfozD41N6ejzmqXbcefYmgAQhdssxn09LyhJiP45j&#10;72Mfwl0/vtrddRxNIS+llGIgYqlK8kWWy3k6n1DEMyEAKjQn+VwW1RqCD8GbWXMCACNQQMOmoW1i&#10;oNAEhVt9wlcjGWbuuk6Nc6nzkq5EAAa0UrN0kKVYNUKngnOuU55nKbvdWMWKVK2mAlrVFFERPCMz&#10;ExM770NwAYFMbR/psOujd1KTgbroFHEpSVZDSOeYEaAN1JkqM+aSas1EQI3cbgJoIQR2hAQGjTpu&#10;BipSC+iKYzcxWkYgAAQyaZX5inQgm0LOlT2zjwrufFouc0JyXefZI9bKqzemIqIPHhBTzt6zioKZ&#10;I09IJmgCaK5WmqvOIgWB2PVduB/Gu65f8rmU3I4Ps4boEbM7Fzyd5kPsX+/vvKoncY6O88XY5aag&#10;s00khrjf7ZujLLXhAiYwLTnN0+V5LuiC76IaVC1I1nnnCMd+dz4+Xo6PRMV5E8lq1XtXpPoYReoy&#10;X3Yd/+7V/X1kzJdq8+sXh7tDv0xnJrg77Odl/vzp45///ENeBMyBquSKlSP6nqPgeJnraVrIua9f&#10;v/pPf/rTPzzcx9NxnrMz6thH76PzhFZzqTl9eLa7w5vg+7yUyOycL6pAzPmc5ss4js77p6enyOHV&#10;4WDTlHbjlMr+7uX7r771vJ8uNp/y5fFoXcwqr96+G3djLTNbwvLUWfrw+N35+H25/EDlh1B/Gdz5&#10;YcD70Uc7OZ3TdOwcv364I9F8OndMeSFB4i7OaWHzqeC//N/f/ct3P/31337tuPv21at/+t37b7+6&#10;33ewH/j3b1/ny6VzgFpKvgCUUvPPv37863c/Pp8DuX4q5cPj54/Pp09P58/PKatfjp9tKSQUQy+V&#10;/vUvP/35rz8dk31c9FLsu0/P//t/+bd//eWzcO+HO8VwmvDD5+nT0/n5Mp+XJasp2lLL/W7/+sWL&#10;3795+9WLh/d39+/uDvdjH9jKnMsy5emU5qe8nEQmgcVYoZTOURdccNRFH6NrBq1m2RE55wBJzRCI&#10;0BxRrcVUVFbSkikiOqbgIWWpxzlP2Uomy/pu//A//Lt//P2b96hWq8U4GLrH43S6FHWRzHWx4+CK&#10;1aQZCToXPLIDuX9x343ucvp0PH707IbQW1HD5AIayJSnOc0VVBGziAmBeYCYhE5LLVWdc4QQHKSc&#10;BBDYiyqqOpEynXgIv7u7/49f/eGbF2/nZf7w9JRyJoQXh9cOTSAfc/p4XuYl7Zzt3HTYH+bLuaQF&#10;VHJJS56JwDmyNMfgoveI5JljCABYcqmFg+vAUNSC82BWcwEAzx6uSm8ppcvlQkS73U7EUsql1OZv&#10;3DS3ECn4WEru+363G5dlyTk1L66acmOTcZvpFQUwR9z1LFrWWV8gVWhU9CXNDcbKaTGtjikwoFZQ&#10;6bvgGOdpLjk7Zs9Bq/rgtDX1HCJZ0ZTylPLkQnRXijs2fDeEdeg559yQrWmaLudlKyWb2LSZtUpX&#10;V00IA2gHCTHT8XgkItUaQri/v9/JuCxLG7JSVe/cbhg5+Bj8OAzkGC7iDR2h1IyILng0y1Ivz1Pf&#10;98zc/klXXj5ajZ1vaPTpdDydTg1cbHMyuZRaK4ErpTSxiobwtZo459wIQDFGAwkhxuCJsojkUkXK&#10;PNsQ9g1IyzmbVlbwSHlJp9M6fDkOBx/6ZVnQedFyOj8Hx0xW83Kep3mpShzHYd/xuD8E71JKCNI5&#10;zwYO2QGhKEpTOdMlLTklI4alICI7jNE3tasrBoDkPIdgAEkEclYD13VDAYR8mi4fP1pOvWtmVjHQ&#10;UoEghOCIqsFpzlrN/EAhn5f5p19+7mPY7Ydh1++G/WuRz58ulhOZ9l30XQ9GqGiiwYdVAb6WjR8I&#10;hD6GIjJdjsciXGsEHfhQAUvJa09A1FAJMDADs3SURZcsc148s3nP7Bxyw4PVpNbCjMwIVzHuDVdu&#10;L7tqNsKt2dcVlw3eMfcAwLQqpztHXTfohmGAAKxtOhEhIllN51byXktVT6cJAJrCx8oFIiBeJQFr&#10;rcyOiIxWPiddB+qIsMkv6FUCe7u220aWXn3A2q/4+rK66dR9AXtUVTIgXgU2jByvA1BV8nVxyros&#10;DV7itTfINwZlRNRkYzc+4YYPITZjYjTF5tKzLElEuq5rw9lbE2DljgPefuzWRgu+6UaqgYASXgEx&#10;uI72bh1LvtqN3PT0vtxoF+J1EcyTN2sjds1W6zoEBsB8Ja+2/lPT7bj5/N98sqmZtTjQhnDWjgE2&#10;2uqqf7UCBNcoscH/G27XrrlB7HijjnXbv9o6DHijp3KL4f39a1uZ7VGBa2dPrcGBqwwJAJCtH75B&#10;hrjOiMq6/mYGetVORL6ZCJebF2KQq9HideLgNx257WLa1zE3KFS3v4UIEFf5jeueArrKV6itM3qI&#10;CEAATftLcy6q5pxn75lZGtcFqLlp+xhaSC+1AkBTfupj1/f9KtwqtUpGA3DrGFKbgLIrw9CPY/tG&#10;78/H6aIoqgJWkMhQc7UpLaLIAL13zjlFqGKs5L0fxxFTPs3LPM9OHREFdhAAEK2WNgeVSjEwUD1d&#10;zpKm6dK9e/XKv7hnhs6HzFlyCURjDLOI1gKgBOSuS+G93+3G+92e0AMTGRGJ4ko+b6/2R6Gad46I&#10;bFVIh/aUboFo7W0C3t6p7V57F1tvTaqZaa0KAITQ1K1vGQTtAUggzjkFq1VTKSklMIrRpZS0rs00&#10;BCRs0m20lNQEuhwzADSKQYszeON22G4NM7cLXEP4OpqKiHQ6nQGgyRrBynTQRrnfmngbKI6I8tvt&#10;tr1WGYmbdWjfK1YdrNpFOWfmpswkDrDZMzTxqk2ed3u8Va+atk0nHGHrN8L1FswprQ09xWs6FBBR&#10;RB4fH62Keau1+i4wk6I55+TaAKSNHd7cTa+uj/pbOaWW9oiIETUBvfM82WQvHt7f39+fL/M29lNV&#10;iKgWaVkcgKnhZU5DdF0/HvYhxp6Ixm5Ex1ptmeflvBz6PaKRGlRgpSq1FjMDj76nOPo+JyBDM6gK&#10;uWpwLc6bVVEzBu85CFWUSmiBGE1FrZZScjHFve9TscfjgkiufzHuH7phHGj8mEpZ6odPx6fny7u3&#10;92/fvn14+OUvf/3hxx9/UAhEeneALPR8fir5OIy8c7WSmKu9433YOQzL+Xg+n+d5bgzHJdc5lVRq&#10;VuuMunGczlmkOkdS6nxKy/nijf/TP/+HNy9f3R8e9t2u74cKhuQCGVtl84ykKtMy/fLhwy8fPn4+&#10;nv76l0cfaOi9D2i1llIdxhC6IYL3MWl6fD6KQE35fLyc8ILnC6ikPJvk+/vd0I2mejyez6dpWSbn&#10;qfc7kxq7MI49InbcMiHHuIr3lJLMLE3lKhS38k0MSFUR1lmATcG+nXfr3AigqplirbU9unyVkdtO&#10;Flsb74jA3lv0EEIpszB7Zt+8TGB1zyb0LpestYQAikQOY+cVCECNlAiRzAcax363G2KMAFq1iDV1&#10;1qqq1bQRWMRURCXXaZ5TyUvJSSoAhBAMMaWUcprOR1E0s/1uuDvsBxdevnr/1evX716/G4fh0/l5&#10;TjmLRgrzPJMDtNq0Eud5zs5EQguM7RDJUrc4gC4gsoCpGhDimgh5wvVMJ25VMRIRyFWc7KZTJyIp&#10;JeYvecvty640hC10AADhyqy5/qpJ3QEhNRWMNhvckhoici7G4WBmzcWqnaC11pQSGTRKzm3QZuZS&#10;UzsrGd2WJyOiCyGIyDKrSFFVdt0wDM06OS+z1iIizzkRQ9/3wzCq6ul0Sil5n4dBwjWRKqJEomrM&#10;jrzTrqu1ns/nYRiGofPBqeqyLGAiVdG5LnpyGNiNMcToUUtQ7ZCpqPJKoF9K6WLYHfZd1/Xj8Pz8&#10;nFJq6ime1xK05ejtxcz7/W5ellprc40T01qrIvjrG6J312wVASDP5xijY04JkKTpDBHD5XJBx877&#10;w+GABqVISovU+vzUjNf9sA99P3rvBQzRnp4+D33nHM2X6ePj0yUV1+36vd8HBICqVkrxjHf9XmMl&#10;A2OvCoY0dH3fz8/zvJTJ2FHN3vsuDH2IreSuOTV4U9AULNc6p7R2jvuwA1qS5JxPFyCGMQbHofPc&#10;WyM0R2YuAr8+PpdSzLA77LPKr49PnvQhHd7wq3Ec4ovXl2M5TZe0LEgcHTWEwYW+4vU0vmE5NgZL&#10;Fn08PdfLYlqjc130nQzOBQCy5nYlSmrtQI6jhyXPS267QgGqiKqMd8M8zzKXahIpeGbgpoHW8tfW&#10;1Gp6GEbkrkL0AEBtSmorn5iJuSHZIiJd1+92u9Pp2PIkQHWu0a+11tq8lbbjk2j1ip3nNI5j1/Vt&#10;G28HMPNq1AtwVVq7qj85do7dqq6k0lDwtgK3l4c3mu9wUxq1srDU8jdhYv1/EbfZ/a1oadfTkon1&#10;VzdMxe11LSqkvX+rr9qX1quxnl49fPUqDGBmfeyYmQBNDfSLPidfUy68aQXY6oO3KjutdlRtPOQq&#10;KIrXenJL+/4+Pm65YPvXa+pTmy7clveoqKpt42S355ZzzrXCe5XwANVm+2hiKiLMBIYMxtBm1Qi0&#10;AlKb9wOATcAECQDNs99Cc1u3Nbe7eXhuSzu+1tXbr7Z7BzfF0vZq5LyNewE3tvJbUouraCXCqtX5&#10;pW7HKy3E/q5yvM3y7cbS9LqwjYmnagToG1kXbwRv5Ea4FREd02r8A7e6hUjU5q9acQWAV26nOAUA&#10;INXWqnUA1ow0rjRtZ2ayzQE6jl0X+g4A5mVprjN93+/HIfrQdcERiZTaBkDVNqK43Aypeu+rldjR&#10;ixeDj+SOdp4uItM8ifihthnCZKmoA7C+c977VGpVD845t9sPLnZNZ7zmxXvvXOidRwbMlkpR1Wma&#10;PZNjWmqap2WeZxd8GAZGjjEOnUipqsDedbVOOSkye+ejI9BaC8Su67r9fm+LEqEZsCEqgIqZrk/D&#10;+iDx6gJqBW58ROA6e9biRpOZ2qiDdKU7Bl71UTbm7QqyqDAz+1X2WcEcE3tnUpk9AqS8XOZ5SQnY&#10;hdDllAiR0BFDCziIioRYzBCYOYZQc5nz7JCGvu+6eA0puNVLzNw8S/6maGnZ0hYW5CpY1/bv7du2&#10;aEBVyIDsyz5BAFSrug3zfKEzIWKWKoYpy5wTqoXoPGGtWYmdc13X0dUDveFEhivlmMnBqstKRG66&#10;LCmlkjIyxeAds4KVUoiJiI2sViFC70Otdbosp+fj/f4QfWjZAnkoadncbm+359/HCrjxySTPZpJS&#10;g/8REKtYkxQed7thGH769RdDdiGu0bapKyNUs+P58uvHj/sxvnv9UrFcjpdaq4+x6zjXVJbsjV8f&#10;XpWSwQTRFLWCSBU12YUdBjq74Vjn+bJcjhcqsEyXh7veOWcmOVcAixwoGCuWMO9C6L2vpkjqiJXN&#10;kRfgMPRIXtCFjmfgD5/S6Vx/+fQ4DuHdU/nwedrfy+Fw+N3Xbz98+LB8npjL5fzreTr/21//+vj0&#10;q3P13fuX73dAQQCNaxnYPBqSzTUtS03FatbTeQk8nY/zfF6qOpg///TxR7D8atcPGExd7+K7F/3L&#10;w+GrN+8Ou12Zcp7O4Hwc2KONwbGJ5jKV+cPHD3/9/vvvf/7p6XTsh+iZY3TRsXAhyIjEjAAUu0Gq&#10;XealFgHFOS1mqMdzCGHcxXdf/+4Pf/z6zesXpaSnzx/Z07jrx7HvY1dqDuwOh12McTqeVFWkVFEw&#10;ESlaq4jUotxcranRhlUEwMD7tU5rQWBDlkUZkUyxFlWFBmWrAhHXWhsRvsWHFg1KMSNy5L03JlLV&#10;pdRpTuN+D1xrLVNajDCjqkdy0O9DrRVQyJFZTWmGCpHjfjx0ARw1+BtNrUmqEvlW1JmhIQGyVs2p&#10;lrzM8zwtc1Vl7zh4M6gigHHJp9NxUYU+drswvD+8DMxv3nz1xzdvX794yYzTkk7naUniIqWUIjCj&#10;tj5NKQWgazxquzJKtsC4Qku0+tKioZhRy1/Yr1FohcmAiFBxW+HNJKnhod5Hurr+/M1G5uv8V4tj&#10;LTtqBPW28ngVryOi5ZKJGnl7Hd5jjszYh1hq0goE5pDJVEVBK6DbvpRuGKFbcrUd3O0NjghjjACQ&#10;llJK0cLLsrQva/1HEXHO7Q/jBtu3qq+UcjqdDnFVXPXelyJi67zH/cNDKaVIPp5PqSyxC0i4O+zr&#10;EfK8SM2u7zyxQ/SK3jFF6hHuxmHf90mrElUVLcX7GELXdYMZTtOSc/OhpiZIWGtm5v1+DMG1O+pD&#10;mOa5mgYO5LjWupQsIo65GaoOXQyeAaCVrOTIyIrKlOYpLd67GINzlKcsIm2mkoBEc+hc9F1eLtM0&#10;pbRUO8c+hOB8cCEEpQXIiMgQiuplLpqnU7adxXHc99FbNWIXnddKVqWIaq2o2McwjJ2/EIoqa+/7&#10;EMIwdP0QnXM5r/bNQF4MU645ZzOLSOQDB2YpXtkMvIveRfbBs2PmHjDnysw+dvNcTk+n5+ejmv3D&#10;H95pFVFNouclDacpxrgfx/1hPE8nVq215lzFoB92h91wSVmkFBUA896H6BouXmtFYEDOZpclfTpf&#10;ui5w7F74iIjs3Sp8zxidZ2ZFCGCxRm0q8kTLsuQ0x9HVWgWEyYBEEbllsYBbzXBbqzQ3M0TcGnpm&#10;gmi1ZqLWcqEGfrdsuD20zXP2mhxj26uIa8WK10JEVb2LMfStWV1rq0K5lOJcaD2xlhybIiK2J3+t&#10;oOCLMAlRa26such2Tt8WM1snZ4W15Eud0N7XorL33izXumZy21yZ8wTY6o21lbdt7Gv4vhZAJgDQ&#10;fLRus/ZreQmwyuyujALvg3OOHQKoXLudLWwBgjVzM1NCWrX1DFR0yQkRiQDJsJFPVao2GV+7Gm01&#10;FfImwPjFaW37AdZJowZfIdMXvh83vU6mrUbZQva2sLzpxBCV0qaJVlNsa2tEhNeGv1lm9rCqedgt&#10;PLRV8kSkvx1X29Iv+v/p191e0vZDOzDgb5pg8JtM7m/yvK0NtSEC7eWYt6r49tuvC9ikdZpqETFz&#10;wwtuS/GG4JaiW8cg59z2iHOuOXWrDzwAACAASURBVGr8f1wYCpISG1yL9vaxTOG6KrY1aRGR2QNY&#10;M8EzRUAgajYm6xh2Va2lqIFzjp33BBycoeWclzSravNoCsF51+YG9fqqaNCmwa/PsG0/zPOZkIfO&#10;d92uG/DzE52ni5SUjGqtQkqIAihSORd2WWoNyB3Hoe87H7vO3e32RHQ8ZgQEUUSO7MybqqZal2WR&#10;4Ab0jr06K2ifpwU/P70KY3R+GAYphYjuYqho52VO0sbg0QBqLiUUERMFImyMW2RDUNFqVUD1iuPi&#10;VgW1R1Glfgk+18Gz2z//tk2tqrnWTfoWtib2tet++4iuYcHAyKpZlpqqFDUgcKJmSOSYGQQERLQi&#10;ogE6T2jgHXmmCmpSXN/f3e9jxKY86RyZWZUGn/smX3K9U4iIYARG47BvY35Jmu+oMRMYGVznaG39&#10;sd377W+8zWMQcat7/6aVoWCS8zStHITDYQ9Qp8s6jHqbId3sIzJrzvO24SyXZZ7SknPuui46H2N0&#10;SGBQpCKvlGAHwQHlIs+nIwPeHQ5jCLx2kmsq2RANvpho4TYE7pxKud10298lterqs4ro2BTIxeDi&#10;6Xx+8eJFvxv1Z11y6tnBNedTVTGsYtM0OcKvvno/Hl7UMp+Oy3TJvToGLaXUqoG7YdjXmtUKoM5T&#10;yks1Jmb/9d2Lc5Vpqr98ekxTOh7PaFRzXS5L13WIpkWRwHvvAqGi7Wzf99E7qrkyjV3PJOR8EudC&#10;Pyd7PpdzSs+X5ThNyBRwfPXmq3df/TfA48dPz0R02PXf/v69jKfzJf/5//yXv3z/yw8//HB36H7/&#10;zdvwKuyFOo8ANS0nWSZF1FTYVCqUrNN5AXuuBc/n8/F49s9TEns+PYagbPd/euvu7168PCfMebpc&#10;UKqV/PT4YVmWfhwIXyweI1vOy1Tmp+n86dOHD58/nS7narYfRyLyjUlkJqQM6BnbIdQ6MtU0l1pB&#10;Q+jI4O3b1//07/+7f/4P//jHP3ztyL7//q9/gdpJzjlH74P3NJmJQjEgO5+PWkVECI0Z3RXF84G3&#10;XKJtGhGrVUPoRITInGtPSIvcq/3NhnSbEpiB4VYE4m95OsTR2AewIWD0ngDmeX56Pr05HGL07EkJ&#10;KxqpiVqxfLycc16AYdwNMXofYj/E/X739Zv7oQ9Lmpvkexg6Zi+wpFQaxFCkYskGsJS8LItJKaXU&#10;q3JvrXUVjIm7nFWr9aF7fXj45uX7r1++dAAP4+4uRK86pXQ6nc7zsuQaWHYhOOeCw67rYowhpa7r&#10;hmEAo1o05QIAVdQUAZvdJYOCIRCxIQKQgpkhXQuhDTIzs2Zy0BrpelV625LG27wFN67Nta5bgZVN&#10;LvjmbdfDtP0vZHYtwxigGXCaLGlSVYAW4QEAkMw5x+TphrawXRgzy/Vkvw1iTlVDaMIGk2gBk2U6&#10;a80hBDTRmhFg6AZCl5Yi9RxCcBxisJTS8fns932jbLXnS0zXdrJz6BiAUs5znkPyh8Nhv987545P&#10;z3le2MwxB+KeuZqFzu+6eL/bvXm4fzxfLinNKeelfK7PVW2Yl1LKnLIChq733rNbJUGvWWDLgG3O&#10;qRVyhiAiU1rmZVHVbhy3I3BNqRsfibCKqZTGelcwl70a393tL8tcSpGLgSKJ3Q2Hu7sHsP3T8+Pj&#10;4+NSppQEKVJAQB3GMXahD9HHAM5zPJ0uOeUyzTqnhbklta6I1VRqzcjUSiMkCszeEbGqlb4bvffB&#10;MwG2oRUm8I68HxoykaUyMzom79g5WBZ0SIbArMZq3BqVpBXRnHO73a7rdF6WlFKu5XKevfeh7xkA&#10;UC55GZdlN4yvHu5BNLh4XtJpmi85OYTgPPs4LxdbFkDwMYbOI2JVMdXY93d3D4wODI/TzJ+hqtV+&#10;6Lpu6GNkNrDgnPcuep+kehX2wBXBCAgNyQxPl7NzLnjvHDkCvebQVZSIGuvSFJvh2FomtJYdWtNl&#10;aXuGuFUytWUhZrWU0lCJVoCpgUhz2MOt17Gp/G2pYdf1RNQ8QACg7eW1WMJW0ErOGYya8HcbOqoi&#10;bbXXds0V3bjNGLZcDX+LrDeI+mpPDUxNEw4RyX6bwW/FoZmJrA3NFqlV1rwnftFVg9uvvlwuayPl&#10;Kuuy4tPrTIhtXcFGT2qEPl3ntZp2YjMdbIEJgdAQkNDUgDClhRuTw3kiVMVas4h4YmKglemHAKYi&#10;BkL0Gz7D31RHf/9qfvftDCO0q2W53Z5YrgVCgxu24Q1I0GzQ0URUtKqhijB5RCSAbEJmdH2cAEDV&#10;mveh3syV3ebEt+nX7fVvt4mujT688mTWx6w1TwwAVhPktgRwW93d1KvX9vAXKYjtHLrNEW+X6zdH&#10;zm/fsJa7YohkRo2fJkJE6L37m8zyCn9Y01PdHmm7sjoN5eY6AXG9JM9OxcyqKpk1fuYKgrRlaaob&#10;5Nh7H7qu1GmuS11qoyCGEMax7/u+XYNoqbXknGtJAECA9QZG2Qo+M+t8UFUki4F8GJktepxTeT4n&#10;M3XsYwhIVLLlKtOyKHEm1gBE3Bzkuj6EPiBcGjcEtJJ3gbAgJBXPbFkWsT762PWMsFT75elIg728&#10;u48xxCF6z904OO+z1MfLBQizyiIFgYmazNLizDWPIkIBrFZLztlET6dTyyHMrEF4nph5HVvd2llb&#10;AnH1YPzyas+YmCJhaz1t0ECRCkz1ujXaUyRgtRYDkipLlTnnAopEorosmaGJpsJVv8gADJGYUFVN&#10;axXQmgE0ejf2nSORa4lyi0ps1MrtacFVt3ZNob5A2gAiQo5b+wkBGuNg7VI2bV7AVnetWZJay7ra&#10;wwBXujszOw7TaVpyIqJxHHfDmPO0AMYY271oX9rWU0RMbQVHtG3q9nTlqtLQnEAc/creFFVVUAA1&#10;NSAFFNNU6pxyF+PY9Z130KKr1CKCTMFHvcJSW6LGzCplu33bzkVEMzEFBVhKrpOIgQ9hHPeSLxz8&#10;3d3dbr+fpqWKGGE1JSYFYuccUinlkurn4/nj8RxAqyBSYIqmbFVAmDl4jo48t78+PyMwe+q6/tWL&#10;Q1jy3Wk39kOdU3vwhmHXdJJa0Y4t1qEh4r6PfecCE0NA6Oei+fl8XuaEh/Pz83c/fv78vLi4393d&#10;v/r625evX//+1etv//TNP3z7O6L8+OkXqUuZJ5Rlev7w8ePj8bj89YcfEfHb//Y//tMf375/e7fL&#10;Tyg5pSPVM9RcxE7P06fH0zLXeSqPz9N5KkuhZcmPjxcxI+dCF1+8vX/79vXX3/7Dod//X9///F//&#10;9f/549v3gOaImAxBTMs0Py/l3Huac5prmnKWmh1ScLEyOgKRkgXQoBl/o2cmANSSi2rtdj0ATOmp&#10;Wj3swst3r/75H//xP/9P/+M///t/t9v3z0+fny+fX00P33/6tVyWnKbgfJkyiKJo9qHmIlpMFBg9&#10;e+eYwIFfTWDwC7iDjRxhBojE7NrWds4550OIZSlmDfREBGMmRCbSJadr464B4owIZhi6vYAp1VHt&#10;sOtOnatajtPx8dj1Y9/tuv+XrjfpkSXLzsTOcAczc/eY3pAvsyZWsckmJQrdkhpaCFo0IGijtZb6&#10;ydKiAYECSDbZVTm8zHxTRLjbcIdzjhbXzMKz2HIkEoGEp7nZtTuc4RvQcZZqWfI8p5Qu5UxEt7en&#10;1w83b948nG4ONzfH4/F4tKQCT09Pacnkovcx5fz49LRM0qqZqeRaa7XmMlI23WxWAClSa22ahVpT&#10;mbJlCR3f9sP98fDQH0Bqx0qSx8v5ebmM82gmjta9iIi8d+GXH+I4jlNKuX2Ducn/rucsIZNjABIF&#10;rWposMU8fCVZF/rOqrXeVTPQ2uvF+8LkqxoZIjaxtz0meYkWrg7TbVdURYihr7Wq2CaYBwCmVtOY&#10;Vh0XB6paSwJQR4ibItp+M/vfV3vFeqqqqlOt7bla106B5nmuuXh2jriPnff+4f7heZqbzu/QgJVd&#10;BwA558ZVIyJYm3ncNN8bvqLhHMbxPI5je7bXd7esOjGBGhBGx0MMuRRVMNDo+NR1y7Kcn3K+jDmV&#10;2J2mZc61tDocQJuc5Bz0fUdEz8/Pz8+PDVnXdd0a/3nnva/N0w9XJL2ZLcuitQTPzNwCq8fHZ8eZ&#10;yEtFx10LiIk8EcUYfUAgkqKl5MtlkmKn25sb6NjdjIsrUhGthcWHoxNTQD0eYh/Does/fDk/ncd5&#10;nsbL5Iij88W0Fqta2XuASr61OzAGuj0NBcpSaqtMi6xG7c0vOwSHxqXWktaI3AxzrrkIoiKbVki5&#10;kk0qQtiF0Apylbkwan/ovvnq4dC5UsqHHz9rFOeH/jAgaFU9L8lfzsfD4c3rh9vTzZLLx8enT4/n&#10;DFAlx3AoSKSWrVpGsapmVcrDqetD79lAAYpIrV+ep1o0vsX74AJFBIVaSk2l0MLcH7pW7k1lQXUu&#10;xBCCIyx1cY5ciMGxmWlJVVSrZKENZQcA0OwNahUkxtbYt5bUrRlQF0KtVaXRflAES02lJsK1yqIv&#10;nmYrlJGaxuyaX208EOCcS+PfrxPaIbFb/b33aH6bV5rL6ryMRgxNk15F97OZfmnm1ubnHlS9xPrw&#10;EtZf5w/NdcIUEbhh4pkYEXMdCYG5/WDrtmmDDezhVMPsNQxGk0m4TgZgxe8RmMom4GkGYFZRPZmp&#10;oqmjdqI0aU2SVVkdEWEP3tbyEje/PmJm1apKomVrH/7CL7tVYfZnt5ffBnJ+u891TFoUO6cF1vIk&#10;k3+pdWnZXhNzI5dqlV/Eds4hob7ooTdlv2IGAKxW0RgAFLbWor6gOhER5OXOaevjee/xX935nlCp&#10;/qJVu8Zta4CrLTqE6xTuXwXlAODYmVnLSNs2vuYu8hIuI17V/qFNuSY+2VSV8fo22v+lW5d48wgB&#10;EWiHkWpthY99vezxd2vQNiedlfvYSItqAg3/trtWrHRK5z0AIngiBENiT+gIfSnJOUIkAOK2TfuI&#10;wHNO2nAvxN3Qn4bDMAze+1KSgdRSyzIvadIqiOCY5WqZ7I8GAKfhMM1zyotqBmJPNHS9cyFMuSgw&#10;gicm76BKKXmZM0QfGUqVyjUZIKKPIXTx/nRzxstab0ZEQocUvPeBp2kquRRAz469V7Nc9HmZQhct&#10;9uyc93w49KHzAiYoVQFrRlkpfOR4zglrRZToKXg0q1VKSdm2IlQIAdVKzrbJ4mfNe2SwP3irS8JL&#10;t/ZlabeNoqVDpmoAItroCXs7a+ekiQiYFbUlpymXqmDEaKilGlBjhXgiJGNyiEZterSucqm1Vs8u&#10;hOCJAWS75soA3PqKZKbNXhI32gkApFRqSzhC1zjwK1XvakXsD66qnpFegN7rN5Cw6RLsy3bfWgEx&#10;lSIifexjjGYmtZLB+veV6V/7CXK0I0HaAdFuCRDJMYHvfKuCYzGtIsE5BCZsokRU6xqlnIaDiZID&#10;ZG7AJSAEwp3Ct6/0Vh+53kD2RfcSwwGUIpdpnuYU+4OgC2bLsnR9/+rVq8v03Xkam4K0QzZkInYh&#10;ci1zGr/94WdRuHz+3Pf97e2tYYiRPIV+CF2IVgyYvfPI6qalOfSQ48tyvqQskELvnORSkmodTsdZ&#10;pmrVFIlBUZeyIBkynk7HbogExg5jf4pZn6bl+fPjT1P9/OkyTjLcvP31X/zhr/7tX//mD7+9v795&#10;NZxuboeux8fHj1kVVaUsaX7+/P7by9M5xu7f/vbN11+9+R//u795+3AbHRP456fHfPmClr3naVl+&#10;+vDlT999qCFMUxqnbCjKcxW7FBMxTfnNzf3Nq6/u33118+o1Gn64nP/+n//xbujP56c+sgt8dL0L&#10;PtXl+bI8SSZmZVRTRhpCHHzOszKjGWk1QHTo2LvYcd93SLzwwgGGoVOguU61uuPD8a9+//vf/ptf&#10;vXp3D0Efzx8/fP4plUt3iuWneZzONZdDGEiNgFmBAR0joVOsBGCmUqoxMODWplNE185fwnay/6K+&#10;tucYy5IRXuwciZgITHFa5uuIYt89stSU85yTGvQB+55TquN8WeToDLBKXnKt1QV+exuJ+uPd74Zh&#10;eLi/ff364eHu1PWBGpL/koqWnErJlpOWujw+Pf3404+BhyZSUKSmUsysbUO1rFN9V9Nl5uji82Wm&#10;WjvmiIRSoRSwEj1FZwgpF5uXs9QlOHTBHzYYea0vxPu2oNqPbmcoE3L7CagCAIbI5AzIrDax4H27&#10;2Pt10Oq/tB76+2553dC7zut+ES1cfWEPG+yFg7OHCxZCZ5ZEim3H7ObIAgDADhGx1lxKwo0u2Gor&#10;sPt8IjHzklbiDOsLJBURW9kvEzXVN7fkoupLKfM8ImIrmsbocc6tuacKIs1QrvM+Wjq3RBzZAJCZ&#10;wayhsBSMAdk5H0ORMs5TVXk4HLoYGTBNc6qFDAIykBaEVDKYHru+HnUaU5oSMw4392tEbkDoVDUt&#10;JS2l61aWdsOFtne5LAs5H7ronKumuiyIGPuuERXaDEBTJiCi5g1YBMdpMmPvOkQCA1HPvq+yEDkm&#10;Z4ggVlHmabk8T4pLCOHmNnZHP83zPKdUS8756WI5e5TqjzjE6G56Z9qTnS8GACkXQ8izLMtkZjc3&#10;x6DinSNkE+mCe7i9aXpZgM3UCQkRQAnQMzkKksABxhBabAuiS13MbOjNASF7MsqisCzOgfdYxKop&#10;5Plyfjr0S8fY3R0QjTONy1yLKmDXd5rT03Q5T+PX93fRx953wUUEJhcep3EudS5TLbnWmkvSZVE2&#10;QFS0t8eD5SpFQdH7yM5rKVXweVniYRgagUcqSs2t6xFQpCqIqqrkLEzIjhwIl2ppKRbQMRr6Rm1t&#10;6N9ruNHWZTUiIMBNl6Hh6DadEjQzUjXVFYZnsJZPDF6Af1dNM0bEzS0AiahUrbUaCDsmAtFiFZ1z&#10;uYhtgbhzruEeSykbAZdbNm7Q4G0r2GgPSq7/aAHKfpC3WxJY63OAaAjaRKxEmirKPgjtO865Iril&#10;LvtlXspFIgJguHnEqWpTdrqO/9o4qOyiF7TnhCICW3+p7SH7/6ugSEhI6wnTzgnC0AcAAEZFABBD&#10;aM0vldoEiFuD3FZfh/W1XmdE1wMCABuI1BDBORcs7OEd4Yua/x4G7Y+/v6MXvZYrFAS2ZMk53ehj&#10;jRsGW9tjPwLX93Xlv2xbr8w5B1twtp8o7cPI1xt9e9fXV9h/ZQV6XemabDMW9m9usxR3/C1sRbvr&#10;o/oag4Er0mPDcUndB2e/JTNr8WU7xprDJCLmnJu30n4s7bOFnG+Inm1kAIDaV67f3f6ApYghM3tH&#10;jMgG1FofIqvPXiRUVSAspeR5nmV2RLGLh344HY6dDwBQS6q1mmrOS16mlBKotruVWvfwd59XRGTa&#10;6n4EYCIVm7Ch724PaVzmaoBViQwNUFHVElYlccQC5swMtJSMCJ0fahdKDdOiotUMPBP3nYhRtIyM&#10;jtFIxMiImTPA0zyKSM98jJE9IYGJBiYAdQjguB9WY7dpmq0gsaqxc96sSqk1Z6nWdV1bqvbi/rTO&#10;sTbx9tXaxnnnp9EGMF7f8hZUtJIoERlYNUUgckxNfQEMGlSTyQoCSFVbSk4lEzkmJseqYAoiQmbO&#10;EyFgezCt2E5GVSbsuq6PXq0SwtZsrADQZFRKyfv0vl6q+3PtUIK9zyZgtpnwtSmNCCDwZ589ZkLA&#10;vWd7vTCnki/TWMVOTQHuMta8OtnuW7FeQY4bhMHMiBrM3rcAtOjqqtrq3e37ioDsxQwQyDtTTDnl&#10;KkB8f38PdUVwLcuUrbJ3ir+IC2GLAkUEr7Y+fGkCAIgqGCCv2Z0YVklVTPPnxy9vXn/18PrVdz+8&#10;v0xj6GK7c1GpubJrmhvxfJn/9N2PaT7/9te/cV1/WdJlnI/D4dZHNQRg0GqAzofQRfKh1rTU8t2H&#10;b8dcx6xhYC+uiRjb8eB6LqUoYHAOEEopnt0wxO7QKcj5fNaqr2LnuoH6AI6+jKM7Hv/Dv/u7v/nb&#10;//7h9Zu3b1+/+upkoFatQF3GfFlmDO7mcFSHeXx+fTuwprdfffXrb3719uH+/tTb8gSIDGRSwdRA&#10;nsf5ux+/fPfTl8+XTKFKRQRXxKZJKqCgx+C0pnEuP35+jIy3/YHRfV5GPh3F9Hk+u0dCk2Ho4xAl&#10;CxsUq2EIgDg+Lct0KSmTgFdAUFAxQ1RQADApRR3D4QbJx1orOfKO7+BWTIfbfrjrsi3f//ynT08/&#10;zOPT+fJkWrz3MfoQHCN0MUA1FPTOBRcAgAgY2UxNtJo4JWRGR2DWgO2tXQ/YzpxWHDRqDXNTJtUA&#10;pu3ootVxdGPqIrST28xMBUxX+P3T+WmaxylNXdc5Hw7HACgCBX0JPfU980IE/vXD/buv3x6Px9t3&#10;vzv2XQgBQRwjIyzLOD1fUAoaefKgPF6ymC6pAK15CBA2N8iGNS+lbIfqBpbGtSKCOd923eHm9jQc&#10;YiCpyTT7LsaOQkAmBSwG1aOyc6cQFjNVTakuy7KLAuBqd0S8ooFY13FhdCgiYG3Ts3XF0948eEnV&#10;dn5H22/3/WFP2/Y0z21eoOsutG5ftkdNezjx59sWwHaGr5sAIjCj986BNzOrAmhkwIhE6AgVefuh&#10;rRkAa6im/4qXQUQOqXkfW4wxxrjkEkKotTZlz7u7uxjjvv+2B25Q2qZhVfNWOIQNiG9mhpdp1FWT&#10;sGvqTO00en5+PgyDcy4B1OZ9rAZq/dAVqYh0PA4+9lLBoSuljLT6JkPTijBrKWnKS5VyOp26rnt7&#10;eCMij4+Pnz9/Hg43IQR0LEtZUhKR0EXvvW7+USGErotEVNKSc3796qtPn75czotpVQHRYmZ933cn&#10;n4pM43mckhQNGCIFF+jx6cPd3V3X35H3VUuT1pBqS6kIunjUGl30Pjg8BI/D8XTX2he5lCktn798&#10;NLPX+uY2UB87TyJFDeEQg0IvWpT7lm4AwGashADga/B9OFBzobVUsuVcVBDVhxi4Y/AlZZNUa00l&#10;t9pNKfnpy6d88Ye+O3YxRv+7X//m+59/fJ7PCuZ8XGp+GqflcqacjsPx2A+OOwY8dP0sdS45zbOA&#10;ECAA5Jwrig/BRa9V8ryMcy6i3emuj95cYYSPj19iH47HYQgePLOHyMRIyzKJrmDwCtrWZFYjgqXk&#10;nHMfu6Hr2lGqCkT6ZysHVp9iMyOAl0i3TenmW4CIulZAFRG9j00bqtaKZN5zoyDvs59X0Ui5Cr7R&#10;zIjJe1atKeWWaqk6tTaFuOV1rY7rcd15mwZ+FW1d9OumzR70t7hhj5WvA/Tr0Bxe1NgEtn7XHoK0&#10;SznnbIvd9isgYgMP1FoBzPkXNYKuP+35D2/uliKS84oj3yXp2nIrafW7a/W/1ajAwGBlyqla62q2&#10;C8a46pqKiNk6pHt0tVXXVtE5731N9ToN2BOPssWsqlqlAAAzEtEwDBvEQA1EdTMz7MK+L13niLwZ&#10;KBORrS3Nl5yKmZihyXi0ErtueiS00sPWTEzAdjL0Hjfve9EeVu4BJRjvW61t9VG9Ajea2XUqxJuI&#10;3z5JYEtZAWDrWuDOLnMb7u76wEBEpqv88KoGmee8x837BIBNR6fV9lqNs9aac77GNl/nFY7cZvK2&#10;M0VfgCjbYnzJCeuiyOgcOe+JnCht9H1i9jF2DqzWmkuZpuk8je5o7P3hcLi7ue1jh2rzPKdlURAT&#10;zTnnlGqtbqXL8pzz9UELKyTJ1bki0tD1FKiIwFzVFMDdHI4iMpXUEsJmVwhmS8lK3LkCAOxdQ+en&#10;lHwYovN97IpITYuakXPR++k8Db7vY4dMIpJqUTBmVIIpJ61Cw3Dk3ghzraUmxGYupMiuFapKzuM4&#10;gjnP5l0QoebPISJSlWJYAa5VpE33UlNKjl/8LWt9aYXVIvubvQ5BGnG/VXBtK2M752CVC1gl9doE&#10;YGbY5KBEtVR1DoJ33rGImWizZjIzWItBm50jGJg55w7d2g0DfFGV3Le7UnLjRQNACz33PbDretuA&#10;wY0D3ORMpjJe54EvE77Cf/XT5vO+sbf/WGt9ujyP48i46htP04RWbk6H/cp7u6ytkbbFiojpCzgz&#10;pZTNrFbX4FhtrMAcrjsDADmHarYDtx7u7p++PDJzCGFaRhGJnTfTZVlsk0He1xdcJ6i/XNc5ZQFj&#10;F9jFGPtOkXxwPsg0j+P41Tu+v7+Pfe/mNAyDqjqjOZWlqqk49v7IqAKo/8N/+J/+4i/+4tD33/7x&#10;T++//yGlImLOuW9efS1mZsjsXeyc95Zykno+f0qGlbv+2A9il8uUSxKpHH0qSVVDg4qousDHmwNo&#10;fR6nn358n5dUEG9fvSP2FHx/G7/5+nf/8X/93/7b/+YPT0+QywIqtS65cZesmUyGwyGEPpAsf/jt&#10;l+8I3r2++903b3vvlvOXfD7fnY6FIyJ6F+acfvr547/86YdPj+LjaUkjMYXQ1VxSlQqg6HyIr29v&#10;n5fHb7///vLp5zqOx+NNBvvmL//i7as3wzAoiGpFh6Hz6qKSqgAAgP9/ucPhkFP56eOnx8fH6VJr&#10;AhQ7nU451VoBFUxUdCEQ1ZqL+hCMbM4Xj3138AjsAj3PT/Xn5enyiUlTmlVyjP5w7E+n07IslrXj&#10;mKckudRalWpzdXPMoKqojOYcOeeE9g2ViQgM267g/Xq+6JWwh6qG0G0zh1SaFesLxmQ/gmGTSZuX&#10;6XJ5XtLF+bubY386HRRT6FyRfDj1v/n1N71zjvH13e2r+4ehi0/W97FXq9NlYtTD0LECG5Bzgfrj&#10;UbzralFB6w+n4Xj86f17qUVEajsKEZZlOU/j6XRs1NUtX117Yk71dHf/9a++ORwOJc/OAzG6wN6j&#10;78gjEatZARMmH8iUAzPoFhO0Tcw51+LAtUi09bjaCKuCqqKAYUN4YxPd2I/1NTKptWUZe7AEV8az&#10;qtleZBSuM7c1QG1Ygr3QhlefvbAMKxem7WztJsG5EEIwpJRSzgszr8w6Ju+9Udje+wZesJU4s296&#10;+0Hvvef/8//432uxlESECD3oxbGhqUkJzh26IXqPZuy6FviYakk5LwnUmKg7BjHNUsWkaikliRZE&#10;LYKqVopIqcHFm/7GEec5z8XO51nH72cVAAAgAElEQVSJTjc3LjC57uMP/9w5NgyR/cPDV09ffmKQ&#10;zmMgIUnnpDXXrMihi/0QPJIuWKZRCCmAsVRlw87HyC660KHr2TsgMnCAwXtG1FIXq4LGwTvnWqjS&#10;xfjq/n4cfz4d4rGLEenYx9h5cIJOAYZxzOfHcbrMWiqaIQM6IPFgyARdpNPgh847MxRJuZBaH/xh&#10;OHSx8+w6jjf9yTt4dXtz7A41yTwuoGZqj8+P42WqKl0fwxDnUn7+8vR4WQrEnmp0dBr643EA0PFy&#10;OV8uKaVFpD/2h5uDWD2fn6bpgmjRM4neDce3t3e3vY9s4EQjq2OYL0Pwx35gdPMs50udM6cSfcch&#10;cBeALWFNARypM+Ufnh5/fj7/+Hx5//T4lJPrByJ+/PJ4yVOpBkDRD50fOoq96w4uWH/zOC5Pl0vK&#10;i5RUS1rydB6flsU/Pk/zmB3xsR967xiMVDOiCljT9AYtljPWmerBBgBsEAJiRBYgRYbeQQyoVsZ5&#10;LqLsA7JPFbyTEIicimbVQmzEoKpSKzMhQtGaajU03/dx6FRBTFUVGb3jwI4JEcCJBCJUy0mkArE3&#10;4CUJWCUiJgYlMHbUO+pBgwogkGMmpFYoMSsAwlwMCqI6TzEG55ogZyXXcoYXPGc7tqNHBCXAJk5i&#10;ArVUFUViMGgRuUJzEVYxQwcKZopqRE30mA3RxiwItEItQRxK9NYFPI9z0wcKIaz7EnkiFw2lSG1t&#10;R3ZKfqoyZtG5Og4xdN7FrXxvhKhmmzGVc56RDFgMpVRzLjC7Bu9iCo4DkwcyRDCzUsqypFKEyIXQ&#10;AWpTgWPHwfvOB0I0UQVqUZsBqpEBAXgkbwBmUEVFpSmqEzlD0JpNBQFN0BRNyFEMrgesXYhMVLeI&#10;ih0j0TwtiOi8b90uMABRycU4GDAgK1DVpkJoQASC0UUyKksxsegiAdVcuxgIkXDtAq0iklKXknzw&#10;LnhRKVKhUQ0RQLN34B0SGpgiKBporSXPppWa/CAzEbNzPgRThU0LiInaP4ToPW944VYCaOg1NgRy&#10;TM7pNm4GThTBMoBuXUADQOe8c96zDy44QgIlFEfmnQWHhMAEjnh1CBMgoOC8C2tflIiZghmWYlIt&#10;+gBmLRdCA0YKzgfnBUVNa1URNXCIETEAeKDOhUiOK5SlzKkmI0DvAvDxdOoOXZHyePnyPD0L1dC7&#10;r+9f3R9vD7EDNalZpNaaUp6bJ3iqyRBCFzh6UR2XRWXlV4MaGDhkNNBcoiMGMG217WbqJqLJAfY+&#10;RBdMbJyXy5IvuY5FS9FSpQoWbeVbT0xoVrB0Q7i9OR1Cb9nmKasQUxycj7HrYmTktlKYGQlPx87U&#10;AGk4DN3hhMQp12WuhpRSEdE++uhYypLmi9Tl1HEgiA4DOatalkVqYQIyaKRWXCHEVFVSyd5jlZpL&#10;NrDYxa7vkLBKZW5qNzKOY/MwaDmbJ0YDBAo+sItglIuWqmUaow+eneQCal2IZLCMk3XdOJXLU5JF&#10;PfiA5ADAqlZBMEYCABUr64gBGgffhdi1fjJ7YgKz4jzmkkrNbUWIWhVFYnOkaNVEQAW0aG3/DH1Q&#10;q2qVGJphHaCK1loSghE2YGAByETqHEg1JKTmPQcKCOzIea7zmUEJwUDJMwenTKmWadFlKaVoc9kE&#10;LLH3w00EQbBNwcAxEimigpE6E2B0IfaEfkr5MqYlVwQI5G6G493tTehCLrWqsHOx6jROZtofDsS4&#10;jLNVueuPyCl2hKxznZNmBRMz53ytyM47H2hzuSxVUq7YbsT51sZt9spE7PsBwMha2JWmJRk5Cv3x&#10;+Pb25lWaZ0fwm2/enS/Pf/zh/e3DG9FLlVytitZqYOgxnCje/oe//dv/+X/5jxRP//in7//zd99P&#10;efnq3Wt04omMkYObczqfL0ZAZM/nz+xOJuyUnRiUIjkraSF5/XBTJeU819qKbs4M5jlZePUPf3r/&#10;Tz989+Pl8XGecgEtPD+X5xmG7vju3TcPb74GB5VdIRorJSdQU4RyiAA+P0+fx8u5Y75hGZ++1JSG&#10;vlPQauK7kLWe7s2oVpNPT9N//vbDf/nh0wx8eLh/zlyoT+qXSujjzd0dB5zmp6U+ISma+hixjwny&#10;cAy/+fr1u/sYoh4Hurv1jktZJsmZEQcWD+bIL1P59PHLOCcXQgj+L2/e/OHtux7d+PSY65LqlCx3&#10;p+7+9rAsSy0lhIAOS80CFVGR+oqlwlR5JJ9DT/3xGPrBA0bv6jxNz8+oxaBWyNgxlqK1wuYZZoCi&#10;IAomYLpCTRCaYBkwQ6lZTZSMnSPvgakapFqDC7Dqn5maqImBAGohQMfV9JKXAmCOs+rTNL7//Onz&#10;+TmJxP7QdTFG7qNFXx5enf7yD7/9u7/+q9/96us3D7fHY4cOljr5yFCzphnriPZc6zRPOi/xucrf&#10;/5fvfnie//Tp8Z//9OM3X/323//1v7NJf/jy6f37D6oc4+Hp8VxKPQwHE0Gz4JgZah1Vc6ukzPPi&#10;q/7Vb37173//l//m4f7r43A7DL7z6vh3b277eDwn+9N3n97/8KkmGWIIfXh1HI6ux0rH0x15THm8&#10;Pw2ncIDgvjw9Vq3dsUdCVTE0USmlGBg5D9iQUYDEBuCcZ++6vmOmUnIziNZas1ZRqVINjZjYMzki&#10;R/P4mQm66LouIFhJuZZqCl+mL8fbU38ccknLPIlWQmQCNGACZkGsSMYOnXfkXCmlWb00ceeGJBcz&#10;0YyM5B0gqyGgB/IKjU7Z6Ce7epaK1tiRmHZdx86N4zyOCcCpomv6EC35bAU25wKzN1tJKWuib+SI&#10;OZCZZeKcMyO1Ng79ksLRalRzLjse43w+11qdczH0z/MMKgAQHHehO93ePrx+SwCfpnYmgWdXURCA&#10;mfu+D/NS0cgqCoExkw/xYGYHw+h8S6wZ0DFDE+gj5OABwEpW1apiCKo6pnHo++D8MAyB0FQdv/RS&#10;a62I3HVddJR0Yb8W/5xzfd83+snlcimlvLq5y1nm2ZwH5iGG/vbWdd3ww8efvSPvOUSOnXeGzWnZ&#10;KTAjO386HZAh58O4XMbpnHMmg2aySgY1l6cvT3PReuyHYfCuJ0dgTirOc6m1qiXciOZ3d3eyfU6H&#10;uy525DwhxAEsQ7ZipsfTrZnVujoXIWIpZbSzcxKCPx4OtbLWgoD3t4f7m1v+RPM8p1qq6ELzlCbv&#10;fXc6PC1nqYUoMHPXRUCPKMTw5csHLRVqNZNZNZfUiiBMPE21OWSYyJu7w7EPwZOVcUVMSQUxFEQE&#10;BgwhqIlthieAtNlYAyJDQ8pYpVK4Kc6LAgsTG5KqmqgYAFjfDyJSsqgAkUPgnGutk9UVqOb8SoFo&#10;3RJyXMWqSYv/REQNEV+Y9HilD6GqzUxmA28CIVKToNRKRIRNhy23Ak0IgfzaZLteGqpaqxKRY8fM&#10;Df/ZSsU7zK5F5Vfdmx0O1+Dg7TpWaybH7AIREJAjaF2upmBkm23xXsgv8CIXBKVUqKUUqbUL4RoE&#10;JVr2ItDabtJ2A61ar4i/0FluUE9EdK6Vun+BOcw5D10E2DQU1Rqyau90Ee1sFlSrWon9au6ktkLS&#10;13KjCJFD5CZ8AraqHegmBLpXJbe05MU6b6+IE1G9kn1fWXmuWbDkWsteeFvZrSotV7zuDOzlMb1C&#10;AG7FPM3N/mmttmPLwhHRQPaepF3BJ2DrzdLmRCSrEtcv+nI71q7F7iICsIomtzbIn8201rFZR3Jt&#10;8ypggx83vdDS+r1Ezsy2riwmqdsVoN1zCzjmnNYZ2U4jhGpK9tIu2+uXa3/PxZWB2SiF7GKMoRtQ&#10;QBHO4+VyeS5LYoQudM0xFbYOTy7LOI615lZ/rbXWXBARGp5QVET60PEVhLVZWYBqblBRBFMEJt3w&#10;qDenYV5yNeWc2BRK0pRzqYfTkZHVZBxHScvUhUPf9V3HAHlJ6AANhy7melyqmIoCGggoNi4eMwoY&#10;GExjkZyZ6OIWxktwJCVrzYZ+lYYrWv1a4um6TkrlENojtCYPAHjvUX+BTG7vPYQgZcYXIZx2urfC&#10;ykrgbIXnnTK3GhmCmhHiC+nfbTZxf1brbd3axm1j9s4RgInKTjbbp+K6PWrbzYw29znvfRNExSsd&#10;4/1X0IdtH3uBYrZZWjfpV9osQ2n7bHUNA1txcER+v+397TcwKntnhlVqzhmqFqmllFrUkScHZGSG&#10;3nXOISLrdoWmtmnbFZsSsogga1VZliXlbGYG5r1vKvMrwHtrfYQQDCGlNM/zPM/Rh9vbW3Irmmtf&#10;HbgaTu501jby4D0zo8mL+N4+4G3faxk+E7pqiCXnDOPYA6O4mi4I3d3dzevXD4+XMafJI4fgyIMa&#10;iVIqdVmeq+r7Dz//+PHDOKUPHz58+8c//ebr1w9398dDHC+lgkw5aU0pzURyHCLC7U/vH50LaFiW&#10;CgCx6wvi5bIsS1I1ACylAmAICIAi9T/9P//p+emDk/ru1atv3v1qONz8+MOXP377x+9HLhXev3//&#10;zW9/3x9ujBEAAS103pFhqc+Xp+/e//Onn9+/jsMf3r67vTsejt2Hz4/Pl+eH4Exr0kpgP/z8BRGn&#10;ef70+PR4uQiiC6GIFeCccqk6HE+vXr06HLpPTx+en58Oh8PxeOiCaz6p4zw5hhC9RIox3twdI/E8&#10;TfM0pqyKJGUchmPs+dgPX799e3eSUu35+VK0ZpPhNLzR1+dpXCSSt/7QxehENapicNKmELZzvCiw&#10;EgChAiYBGZdxkjotWHVZMhh4FwzEFE2g67q94/TnS+wqCNmnRJPyb5uqgsnGDtUrRgAAIFGjv4MJ&#10;IiEoA5opSK2pTNOUVYspGxapWY3RDNnAPj9ePn85Pz6fAzHU2uDWRqa0WEWrxqwc3LSU7356/OH7&#10;8+f0/P7HD1+m9OP7z48fH1/dfvX0dmIKJasorlYd3jsCRnNEYCa5GBRUI0QCZfLc9Z3HruuY0Qir&#10;qph49P0QHQcxW5ZlWZbWzG8WkWbmPDvnsgoRxb7rhp69y6q6irrnFiE3wM7acEM0AFRTMF2dURrZ&#10;uzXTCKDhNskhtbqsiKiK5NLGubEcRRqgZmd3167rmNlk5Tg4ZEcMoA0ghpugmyqKqNmu39skElZy&#10;Cm+qH2bWzoEN7vQSEqoqgK33ggiwArkNSs651triAQcbFggRRZppLDjnYowli4jUKrVW8qsgb7t6&#10;A6G2OLXNtv1skE1Gpp1JSWUZ05JL8zp3PppoAZjm4r3vuuFwulmWRXWutWqzTwUEgBhCCOF1gTnQ&#10;eanZkMAAEJzDMHgRRMw511xKLE2NUNQajaOJYYoIqCKTI+5i7GN36PouRlTRTfevj0NNpeYitfR9&#10;75xTCUBAyN57AlRVNJNS23QxkJxFNJsZkz8eY4y9KlQs0fPtzeHQR2azqlmqVUM2w4qIfQzRO1Ud&#10;x/DM9DjNIURmHzhoB6d+WOaCmKYpmZFzcxZbUlrmUouJgJnkJdXY9bHrjz0iXi6X8/mcBWRKy7L0&#10;3sdA0TtvWFUeHl5P0zReZiILPoJvrqY6TWMfb09DXzKOo6DJoesP/ZFQfv744fFciknOeZrHA5+6&#10;Ib5+dTdPKWdxDN4hO0JEJLsVByGoaio551KLOBd88EvSeZrPl7zOEIBqNPQRVMlxR2QcyiJcpSoZ&#10;ADrk5kQHpapqEXbIzEZkm0is1Co1AwAjGipzcI4AXCli2pTakCnWkmoVAyZyRJxrzak4Qmb27Hxo&#10;Xf8V0OZ9HMcx5epcaLNFDb2PunXOaSOAtbXkAwAYoAI2CQwgbiuwYXIaAFLMMMYYQhB44cBcx08t&#10;P9yhhrrxtZqOh5rC6i29rWFukp2ISHiV8Hmn7IhJnSNCQF392YhiizzaSnSbEwNYcyezFtVVA6tC&#10;BuzWhlZDgrUDA0CbJwFSw3O3cN5M0TvniM2MAAHJswvOM3POS4vJmKhpcrZ9ADddF9skN7bwTnHT&#10;mDID1RZrFobVl7zRJ9ezCgStgZTaBbTpAjMT6S+UYPazbUfGX2cdRKTb8K5dsvYiED07ETGwRp6R&#10;2iR26JrCd33WtqpNs3rfE7b2t61H7Ba/rpgQt+eH1+d0Q7n/61B1D+zgyq/Grj4AaGp7Irp//ix1&#10;bOG+bYwCYrPmMlxeRDvXpK4tJN3jUWsUR2bPzFry9fVxY3LqCiemLS9dVw0RAVQREVuZ6N6z9x4D&#10;1lqnZVmWBdHuTjd3tzdd1yHDsixtKEopz8/PZnJzc4PYJLkcAxISAynuogJX+NXt8aXlPO0/mSoC&#10;CDBQhwCM1gfPOHShD+7L8/O55t6F2IXog2ktuVzmRkd0Dgo4wQCewmEYiNzzNM9pUTVQEFMgbEqv&#10;q+J5NTBPyCq0pJyzQvNj0KqKzjni2Goija2Q0rkNo1YpS6qlMJJzLs/LOsU383HagNP7NNu3DlVt&#10;+vi/RAQBIgKpSZs/ZigA2OAMwXfXqfheiznP87IszSuoBRmqUuUXOpbXE6CBPEU0evbed13nHa9U&#10;1X9NUm3z6Urc/3qP3dfs/kcbpU2MRwHIrM0j5U2ofV+M7f8KzGbYiNStxJZrSUVMIPgBGBFYhcgT&#10;k9fNK9R+CYrex0RMSbWUOs7TsiQiYsQYfRcigkmpgIqEplV0RbfmWud5LqUc+mEYBsGlRSC6MZpa&#10;4Y1bFKNmTTABwBEDcfplXrf/uz2pdx6YfFGAeVmWueiNY49dKWkc5f7+9ut3b8/n88cvj+q9ATEy&#10;EAGyMxKtUPXv//lfEpILcZqmu5vT1+/ePdy98qTvP/5kJkPnHJOLDkFrTpImI+u6AMC5zESO2Z4u&#10;08fHx4e7IzOLqaiQcWt1lpzff/zu4Pg3r17/ze9/95tvfnPJ8uP3Hx6nTynfTPPly5dP43i+ub/j&#10;CMUglfo4jjA+u+n8/OWHf/yn//eH7/7l17f3R5S/+6vfPry6+fnTx89ffuxPcYhdLcKM4yWb2fP5&#10;cs65P57ehOOY4LwkCn1e8rikotQvGRgY+OZwezjSMPTec3DADjRZyuVyeZ75eHdzjDF6wMlsWZZ5&#10;LmpYUjb1hDEQfvPqlXdxnpf3ZJ8uY36uXX90ngwkODocIjqQBvZjAkSptZRiCOi40lKQHTg2p4Yl&#10;17zkku18forsXMUBnQcHhqpWK5xuhpRSzllWwtSm8WsGZm2d7PwBADBCI7Rq1cQM1QxAdQt3dUMk&#10;7qvvEAMAoIkQakNpqkouYylZjBmKYjFA9obCiJ+eLn/89v3D4c7/lu+OBwKWKqJF3SJZCV3Xx3jy&#10;j/njP3z37f/1f//D+y+XXGwpNE+1d6cq3Thr7A7Bn2KYmBwiekbTWjNIKcQgWom176L33gzAHCJ3&#10;gkRUVYrUXEuBMoTD3c2t6+M0l/PlMqUcfIwxDl1EUELrumBi0zhXq+QY2Ve1CiqmzQpQNtJdgwjB&#10;KqQLbd0xEPz/f15exPaxrWXVTtK2I27vx7rYMZKqgrTCPWH7UQBEI2plWBJrbI7GrtnbaYS07d7/&#10;FcGBX9yV/RlLeYszt3JwS/nQhRDMW1qw1lpKqjUROe+9d9E0t9O9pYO8Hfig2pwy0KzpYfJmf2Rm&#10;7XjIS/E+Qot+siypXMYZEe9ev/XOAeJ5WRThjSi66AMe+nK5XERqTVnAQFfCz9dmRW1c6tO8PM95&#10;LpKqZAErRdZKZzaz0SXmWkoK6IMYIuYiTcs7cHDOHeLgvWeksqRlmVTkOPTe++PxVFzJs5SkTdyy&#10;1AKy8lX2IImITqfTzc0NmaY8p5xhnJ2PLsS+d+z8V29eIUgXWvqtVapINbEwBADJWWoBzyHGjtDA&#10;hLpjH8LQB++5WTHe3+GNwsdPTwg8XtLzZUkll1Idd110pY7M2CoRtTIA5LykND+PC6g5kEP0N6f+&#10;9jB0vR/Il6q5WMtYiTalCkVZLqWUkryJkBoagBar88PNabmcpeYKuGgtJc2JgN27d6/P5/FyXkQU&#10;sJohO/CeXx0eDDnX8vh8eZLRVJwLfT9kSeyzFFgKfDhPxs9jlkM/nMJ8ezgehqPrYOZslwUEDCil&#10;uaEUYa30IwpQs71lQHbe+yY53Zy+PVNgYmLAdXG03ldapBRTQUMkcggNGO08q3POsyMGk1qrNK4I&#10;BM5FllIjNey1AhChsfd73tVWWtslQ9jDcTFY6/YAAMBgBqDSbLqQFKBq01p4IXTt12x05ywVWqUF&#10;EYiACLY+kpntHm7rMt53EIDNA0qH3q9bQ6vqrvkYaF0bR/ZLQYLWb3MA0qJSgNa73MIpAQADAWhK&#10;ic75P8tkWnS11rb3fGn/wh7i6+aW086Ytte0sSJA3Gg8rplEoe4Ki42jtZMHDJpER3t4Q2Jtwg5m&#10;5LjJP+herNqr77/UTdlDSd50X9yWruvGMGyvJkSXkpiZD2xmjWfLjqv8ggH4Ejo73hW9YGuA1Fr7&#10;4Lf7wZWzBO29v7iN7buKbeTsnWXXvhljhK2/uvOprm8AW/927Y8BQCv7vShS7J9a835ZAGpmg01U&#10;czP8W1V57SqHBAARLes7RTPjraK3f/bTxV5i1Jf5gGQiqlaRLHjvvDOzJU0CaGYClTwFDqfj4e50&#10;M/T903wGgJxzSql5+CCCiBBgc05EREbC1rElag0uvFIfbWtsDWhWBsIWKhlQrQHNxXDsu6zWRbY8&#10;y6KeqPfxcOwBIM9LSmlOpep4dAQBA1V2LrDDPiKaZzyPuYq0bg+TZ0QwFTNCYB+DZ+dYRJeSVSqi&#10;IR6CD91w7IfOEdRaRAtsKqtaata1/0NEZC8z7TorEBFQbOhDBAQjUzTFRhDdRx6upW6xwbEUjAwa&#10;i3jNx0opItLUWXas+DRNpbS1sEt1K75wQl7CjTbgIbhai5mA583cCVVX3d19udneOd9qAdfRCVwR&#10;UfZ+L260NwKC5iRn1uo4zYjiOn6FrYRhRLlWMzACcgGK5JqWZTELwXlEslxBgNERcM7Z++18x1X6&#10;p21DVaVtj43HXkopKtE7JhhiF7ugVUQKOXZo2aCUgt4RkVUxszYUqsqB94gQmYjINk08WH8NW+ln&#10;94zGK1wAXiXwjYgH26ZRSsmpTn3sOo9M0zKfx+lw6G9vjl8+f5TqAEy0VCtIgYmbW+/3nz5+Op9/&#10;86tf3d7ddPy7r16/cS6QaSVY5iVXPHTMqIRkIM24NdVCpug4dn3JgpwJ3U8fPp1OpxijIQM5cgEA&#10;qua3X7/53cPrv3r95vev394cb7/9+Nmz3dyfHobfx34I3qRMCNkqfXn89Pnzx2+ffuR5vGELnEMA&#10;5w0sa11qWR5enQ5H//Pnx9Pzbf/urSfHSMPdw/PzcyX36u27V1/3X6b6T398/9PT90kwiZILRHwZ&#10;55zz0LnXr98Wekxlmebcdf7h7iZ0sY5pnKcxwDT1lzkGs2UapRatRQxCiGhY5mJmB+/v708l9TKd&#10;f3z6+fnTkwvPiHi5nIdD8K4TKblUaciOItMyLylx8N68cMkmWFRAyCgtMp3zstRpmQ6hG9hH55B8&#10;E+5DcCGEVhzcT7FWxLmu6Wy9a4S1VCaiCoAGVE3JFGoFJNFN3BWIVyAMWClGiGKOmdgje1GYUtYp&#10;QUB2pMy5qNRVjjgn/fH9h38Jh7vheH84dcHNZZznJZVLTupcdMPrzvfC4WlJ3374+NMXvbt/N9y+&#10;Ot71d8PR9YcvF7sb4sPdr0pGqZOWaqIqpYKwaUAWgD52d3c3McaUSk6CyHlMKc3jfDGLqSZy2HXd&#10;/f0toD4+f/rw6fO0zN3QH4cDGyzzJJRjcFpNnp/P4+UyTekmL8zC2CjE64GrK4a8NKk8NWRy2Izl&#10;HTZyEKEpWhsuRdP2hzZRUXSuoaQabkWk1lphVQhnRG02wtZacqLSCCqEDCgAUjI7BDRiBDRAMlI0&#10;c6HptYiZqYkBIRqimdQtPEB4qUezcy/YB1UF2ASraRUMX/Fm21RxDYioqqJFRFpXxxSZOcZOVUXM&#10;uZDLWj3amcFt7LJIOyfaptYSPBFxzgC0FE1LWXJKpRbRUso5w83p0AUnJZ8v09e/nivwcLrvuu6T&#10;92vVvClMIDHScYjOx3tR//hca53TIllyrVBaT9YhoveO2BerUy4ComCNRd30lwnQEQfHCAiqS07T&#10;OJZSpGQz+9Wb14ebofd9WooZPo/jfJmrKeDsnGMkEdFaCXD1yXXAE04TqGJKeZ4yAjtfD51XA1CV&#10;UuvWMafoXMCUNaVlvCTmMAyDohkHNKDgne8BaoNwpJSJw83NTQsT52lc0mJmLgRmRnDNNyXNc82Z&#10;iPT/4+s9lyTJrjSxI65wEREpqksBaACDnd3l2I7t8s+akS/A/zQ+Ad+Tb0Az8s/aGtc4GAzQQItS&#10;KSJcXHHO4Y/r4ZXdQ9KtrKwqMzLS4/oVR3yiVs9cqonVJKVKrpJV5BWexi5+99efcs7rmhpGJca+&#10;73vv/VTy54enaZocYe/d0AdPXNIaexeDuzsd0YdzXqaUS15VdXWmVbwjRgYAJA3Od10Y2AOxJ66d&#10;lLWYrCi1rgsqdnGgzrx3a9EfPz89zsvQ9fddqq9p6A8xes7VbDNcXWVqalHMDMRAYESKlGshZ95j&#10;DD1Cbt1nAGOHgKpmahWaaBkHIkppRiTnnLYJbIhMwXeOy9fmmAioAgIR5UaPa+Zr15wJ0bwPe6pg&#10;15oNMwOUX8Q320UoDQOG4IIH21RtrrrzX4uv7b+xD8uy5LQiIpFr9c72DrZXrF/kJ2a78Od23jcO&#10;XvReW9HFDJoR+4sG456OttW9gUuhZXQIAAyt20C0DSyo1ZbdNZxew7i9EDxsaQlqFaQNAYsNaSdi&#10;qgTIvEksrmnZAzXi6+gCbFEpgJmxQ5EmwiEIfE0JNniniDSVmuaaQM20XkRUiNh5x8ymViTvD2vP&#10;MVpa8TXAve50bXgR0DETUSll12ngwIAoSAbGgAaw/13sq2fgy8fOL+QH4UWuuyv9qMKGlLCvc8Cu&#10;6lN7FK5X1NkeYe/nx8tI3a49Cvp6MVi7B/jaE3gRFF7zOtmDg6siZXt9M9twiIhAzQzMruqaRASA&#10;yl8Be4obXlSvWrJNVJCaTDKlU28AACAASURBVNG10bLnlkSgCkzsInVdZ+DWNU+Xcxbtuq6LPrix&#10;9f5TXkzrmtda67Is67oCavM+LqWIXDG0AIZKLzHK10tVDbdRlYYTRQBCUAVVBgaELsYqUk0NCLAG&#10;sN7hwZGCQS01MSIWlSy1ZDGb8Tgi+04Eoaiq977rIwdes+K2kBDUCNkAjcCqkkNCL4ZpLdO8prQg&#10;QIx8OAwjsPM9QtWcaxYAHUIgg5IyqKJBcJ4Mcs5w5ei3p7Bruu7N7f3JvpwMexxzbZ9i0zTayvmi&#10;DXloZiJf9YToqhFda13XFcx57xtwVkSIkB2vS9l/yz7V9/kMV6SomYk0VLm9nIGwg6KvKevLVdMW&#10;0suKwL6E2wZM1jDcLa/5eg//+kJ2mrOCOYrofNa1FLlMi0M2dpvTApFnx8xYf55B4dc8KqXUpJKA&#10;ULdqHxFR1+ik7ETFEBENGFiAmYGolLIsizXFta5TVX4xAvu+3dYYIu5Hzr6mfAgvX7xXZ/Z/yxWt&#10;1/57np6PNwdkN03zhy8Pb4m6bjgdjtMCAGCtH9QIv1pryRDCeDx9++23PdNnrV3XGaCxP97czPP8&#10;+fHh7ODQhdvTMB5uCd141z09Pj4/TSnrmuqX5+lpmqvpl8cHcs1vl8S0uZNdpsu792/+8Jvf/vpw&#10;ywU+f3r47rvvnp6ehqH7/b/5jQqSlenpw/OXOKX1X77744dPPy1Q76M7vf/mm/t7dnNNj0f0oXeP&#10;j5/G8fj6zasfvjx+efxyuj31fa8mxB7JH463/XiTlL78yw/LWooRih77YegPYz8So0gh1hg4VTXR&#10;IpmyLXlBq1WEHRrhWtbn52evWlP2xNZBLTD0IwEQmoExgUcwluANUOblrMul6wbnYRhjCLSsYmQE&#10;IKYipUmwxOi7IRpWEVzWmjOZsmRdc61V0DGzZ/JI3PDvQEqO2UfkrED70QyGaCiGhK0St/VQ2tHZ&#10;ikqIiMxiCFWbhhg7v8+cfeIh4rIsLgb2rvMdsi8AdV6qgAAhM5ATpXmtKLXmUmv95ubV4HvvXM3l&#10;8vy4OMh5LSU9pC+XqarQ8/L4TXrzuFZF6o+39zh+8/b3sXsH1nugaZk+1szkhvHtYUxPTznnFUGD&#10;4y54Nwydx1LWEN3NOMQYkyvZVQD+dJkFLEsloQq19zEOcej7aXn69PD408ePKVs49rXq5XI+Pz2/&#10;fzuYVQBd8nKeLufpMqV19LGKVNUWNpgoXE8o14jrREzcQj74V/jVl//Y9we6crXaniwiVwDkvg83&#10;nSpBb4AITaxFlZxDAEIjMwLgFkFgq9Mb8QaKuTYAFCBcRVX+/679Ebdrrwnq1TAB2udtViRE1FTl&#10;i5lUy5av4+AQjcmbFgLUKjUXUPPOxRCZOVcSkaZCE0JoYlbOOUc51ZIvUyp5XlMRXXPNua71qaoO&#10;XSc1E+jT+XJ5nuyGXh8PiNgfDn3s1pyc7dhWdYzMfIw8975IKJJSNeYQoydmQEVmF52mZEiiqC0/&#10;AAJFAdNqxiCleu89O9cRgi7LomBrTufn6eZ4GoauD35J8vj0vEzzUsRH33Udh+icE7NG6iiljIdD&#10;BFMgEVPgtVTMyRm9Pp5KJdWiRataU68lJK0qRZclffryVCr4oWPnRMvjnO6OB7uzztNaSyo510Jm&#10;XTy1gp8RAmGDzNZaxw49s29KhqWQ90PXHYahn1MuZVmnZVmezlmKaob1MDw8X+SachNRNUDHwDRX&#10;uSxnKXUI/u2ru+PhEAKrpLWs7PE4HFwIvDDitKS0lPzdd98hsHNdDJ333ofQdX4YOsiAgNHzq5Mf&#10;u36Z05zWUsqk2TkXQmyh87TMlzXFmNdeOSzjcaEjGIOL5KpKNckF0VpJklsIT0RIqSYqQug26sje&#10;VTc1qQaktVmpgVYTq4joHBNxrqVkUS0udj7iVf/aABXNmKg5k0wpqyG7QETNVgigrcqvnZx9VSNi&#10;K2YDACIhcNP7AADZ8odr6GObwFoMbg+D9uAYAPoxtGocEXFTQ78KeKpqownpi3152z7AzJQAr9BB&#10;AxFQNTUBQ3JEvvXGkffG4DXSFSmlsHe7zlsL6AHADJxzBtLwA3YFOrbMqKUhZnVL6owAYHNJdk6o&#10;KY6GlkSt87JFeKpoQEjBhxCCcm1RkJmBGl7d4ci3HKO2YI/QtZL0Dm9oijDXvA5Ktat2yJanKYha&#10;3RO2ndfXflyqvExCroMsL/lL+KK+VWtuoVdzyEA0RFCtZr/MzLefddwm5MZ3/3mza3/zNsh6pU/s&#10;R8X+ZJtuYUvw5IV3+f6GzQF5/9mfxcQvPsiVePl1c99/Aq6+RgCAQGAK1lpfWxhh0NRbzHST/WRm&#10;gL0fgma25vQCdYnee2zErWvRYb/J/dM1YSAXHTNX2dQXvQtDDOM4em5dZbnMs2gRBVVtWsc+sPde&#10;ta7r2m6eAAGhPbtfpBPbgoVW+LSsv+z8tH94F8GKlFy1ItgYO7y/vxnHjwsq2DJfqliWWqqKqSlM&#10;JQWNs5RQKxP11IcYveeho1rdmmGtolZBDMgxElBTQMVabEl6vtRlqarK/nHNwuyZvWMoqUipSNAN&#10;nYjUUkHVEQVy2o7RjZ24uW62uWFmhNyS8NYpp81V0m0V36vsajvmeVOlvhaIUM1ATVWg+SXRtaVv&#10;V83xUoprunzQJMiFyLVywz4bXy6xNlcbpmZ7GbRykmsB0Ndu1banfF0aLzOWl3ApuFYx6GuJqrW7&#10;d7fCRqH45UJrDJEqpipGjV0s87Ks6zr2UdvhQNQFHzsfHBYguW6w7bPt77aW7L0n5lrrmjMAsHfk&#10;uI+RAFXbvo0KCoqOqO9jkrpO6/PzMzPfHm/7viej3WjnxR4OZsamCEi24cxNBVVABDHC1ebh5UAR&#10;UTuVRLfSedcBVKukiwiymwTy09T1x0M3vH79dvqXD+wdMjhA9t6FuOakqs9rHfrD/e0d1RLev//d&#10;t79Voh8/fa5Uaq0iZuTEXK6sSqv4da6fP58/ffpSqyaRc0oK2B/CPM9zLr5U731OeUq5VaV5oDXX&#10;T+dp+vz4+Pnxj3/97vuHL+7QR8hCoMvD06e/9r3NaT4//FXz9OZm/N2b23/7m3fO248/5svzWYwe&#10;xptOwuvx8Pr16/sPD+d5fXy6IDMRPX95dM6djvdV8S9//ut/+S//7cfPTyGO/+kf/jszFAURK5LX&#10;OpeyzmlW1G6IEbxJnudLLsmzHY63PjbQbLIqTNgPsVPKufbRt/INoQOAtaQlrVnFO3Bsa8oEcTyN&#10;3RCr5WyJMCg0fRI1BO987LsYY9VVAUykmIIUMOeIfe8ogSckUKklGVmppkjONVfDppq1Fzis1Yiv&#10;9QwFE6nXNYjN/8MaVFtFaiUix9wghgImUkG2iTceT103ALs162XNT5fp+58ef/r48SknZh4CRqcd&#10;Qx9G1yEa/O79+2/fv/u7b39zGsPj45e1Ls5B7CM5VC1PT/OX8+fvP/+Y1E9P8xgONZ6gxKKh1n6u&#10;Rlr8XaT4ylV0/oT2GRCHcewcjH08DGNAyWVVrQHAqRKzDyjVnKMYvY8OCBhdPw4xRjM1pDmlVcTH&#10;jlyYpvn54amui6OhSk4555JqzdXUEJAo59XMbHdRUlU1qbXve3JMyI04rqqgYAgNHg8tXwBozQNE&#10;9E1fWs1sY/BblVJqqY1Bx9eIoqVVsIn9turVCzZccA7RiNouKrrFP5vBiVrb+oyat4Vzel34v+TX&#10;bQIHgGRM+9YHayp2lTxoRTpEUNXGAlQz9Z4bE6mUUkpFVOcCMxA6uxphtRyjRRvXUBi93zBb7bvN&#10;2KDrA1VX1ZY1z7mWvOYiqVbqeUnFzBjRMaYinx8eU8pRjqGLwziO49hSke2UIt6OEKa7Yx9iJHcB&#10;VVEXfECGotJiFW2GWojIhLtVV1M0NUMDNPDsfHDetQJ5IaJ1ToHnShtX0ECdcwN5ihsxiZk9M+jW&#10;rlyWSRWYPSE0yEobek/RUAQE1BTIzBTBtAZjAofgk8DD+VKmmZgVZFmWNaci+djHWlIxNQABy3l1&#10;bui60LTulgXntKaUVL8C416GfYNDUitEQKRmxXApRpN0ccg5q2yBYIuZABRdl9N0uaSLrQQcY2Tu&#10;PXMuKzkOwbH3oeRT1wUip7osKSdN8yW7MgwDY++GMXAwglq2ZP71/R2+wrzMy7LMf/0EAGiitYnQ&#10;SlUFoidk/zj78MXqeIzeD84QJatiBAAxQSVk4k1FiKsp5oyIEQI3/LGhGdDmp9zieCZ0pZScqx/C&#10;1ebLDASwlUA2FJOqIhlhS/NEVee1EqHzgZgR0QeGZp37wnwMX4DfGsl2k7luiv8KACBQiQiRAHHL&#10;8RCQvzaO9jimveeS1qqCTOwcIO74SVDY8zp7UcC+LnLF1qkj3E56qbZxuByRB2QVrWpu591eezhb&#10;/GTNQLgicGPEmZkqNLjj9Q6NiH1g5xxgNt16dO07sCm4bCG14y0/bJFZvXqMtjycr9cqBZouYcs9&#10;VF7sQdUMEFvvyLSaiOypG27C/WZmtcqazTnyIVCb5zWbGTI6ci8bWXsYSvTVR25/Fi1DkFKlVET0&#10;7IwMAGouZup5kzUHs+A8XPucPwvO7Ovw2hXpCte6O17xqKraLO8RUa4xMVzZMi+fbNs25YXSOmyo&#10;Ttln4C8SJ9ssCjfxmBZ/NyLA9bNv/ck25o0ipaqt9EvkEFAhmRkYGmxu0WCEV/MxEWmPmoh2YWW4&#10;XtcXgIg4bq3Rr5Fx+4wGEqLz3hvIskxrEhHzwd0fT13XhdjcYyULrmWdlxlkE4kehoEYSik5r7XW&#10;4Hpq5D1A2wC9BgDVsv382u4NCIH5mgLZV91/ETMgdkiMG4FcROYvU6nVkuWac67FxJCQaRHxJSHi&#10;ItY5z9GhkoINYyxFjEyWumY1VL4KKtqVb7msdU2QMpq6mpNKKxzUPjCBOLboPTUlT6JapZErtrCe&#10;NgOVPXVpj7XRPvcHsW9NdpVHu6Z8myEQoCJZc6c3JL1uL7ViMwDc7L+vfp72NT3eMqX2reZesLeV&#10;dlRYyZm5mQZ1zGymgOC9b7Z7v1gjRFRE9xrKnrEQkclXBZeXVwMJX6HnZNs5ZvBzBOY+22tT60c0&#10;s5TKZZpqFfZ+7KKImBYfutixJwIohFqu+GogbETuPaJqIrqXZZ7nWUydC0TkPYuUauqZGEmlihn7&#10;raDTxqcx9p1zshbATbWoRWjtwdiL/tu+/Nuq35+CvdCmt/YwrpdzruuooseiYvnLZa6CT09nNnM+&#10;vru7tSthxxRUpUVBzrnoXX6cnj4/fvrpw93pcH9/S9H/8OOHx/N57IGJ+n5ExMfL+unzufUenz8/&#10;5jWJiAu+7/vx7kYdKeGf/7yUUlpjuRX025z/8uHL3+KPf6v65dODZP0yzVXsJgxQpqHrDUXTeX38&#10;aU6T1+XtXf/qpr8LINPnT09f/vzHf/rphx8OfriLN2/Gb+ZpPYyn3//+D3/6818vy3qQ2+NwiLPe&#10;3d3FGP/8l7/98z/98w9/+9GPd7/+9W//8z/8B2Q+z+vffvzh+08fJOcsKWsSLIiRHQN5USUB9j4O&#10;sapoc4XzGMkd4ghAOYlHqAoxBPJuSnkqqar4cXh7d+8MP3z+olqZMdV1zZORRnQIgGSI5hxRdM6T&#10;UYO8ABmLGCg4tNgH7/1qNvjAYt4QrVapCiYWpZpUM8Xmbr89d8UGmEFA24pZ0PC67NGq1Vqrllwl&#10;pVS1OY5s5/KO+2hT63j/jQBfzsuPn758fjw/XZbHy/J8XmkIwfkQui70N+Ptq5vTzeEYfXh/O/72&#10;21+/fX2f1svn85TK7MipKpL2QyxFz9P0+OnLKl5Wd+pP0zPMDwsG8WGQymRUwc91GMNp7O/y4TOo&#10;nA4QuDrGvuu8lejRQMyUCBUs5XS5rE1Cj70HNCboD30IvqacpBapzrnxcELD5+fnZVlO/Xh/f+vc&#10;lsX5LgZVZK+MwI3cRgoNngOIyC10MYBNicDMrLU9ydMePOyLTlX56hS67zYtuykV9j1QN+BrSwdc&#10;Y7WQgffeOwa1XDK6DbEDJmC2uWcjFlMkZNgoSO3vhlH6/7r2tB++5ntbkR5e8OuYr7op1xotee/H&#10;/jBNk9li1mwfQnujZVqtyYdUIYeMhFcJigZQNLPL5TLP8zalKHQ+2IFykaXIvNaqa051OPKai6oe&#10;x77rB++DGEzL8v3353fv3nnn+hgn5oakV1X0DIhSV0K7GYc4clY8T/Oam3ac5pKBkFxdS85SPYXt&#10;1Guy4YCeHCFTCxxqrfQz7TjnQ6015VRLQnLMfHNz53w35UlEcs7M3IXQquaqep4uhIEpEDlAMCAF&#10;M8R5XqRmROXomB0iETpm71Gd98cjdU+LTWsqpagomHd+Kfnh+SmtDrSu69qMfCOJD+wDE4P3rOoF&#10;xExKTbkw8fb8MOOaZiK68U6lGEgIgdkP8TCG3rMjB7hMRSoIN07NmlIq6+HmTS5quF4u5w/41Efn&#10;vY6Dr2CNiCFaQC00TpoaD6dPn758+vgwXZp4PR0OYoqplvmyrMs8dLFzr25OBwwu9eGvj5eUSiq5&#10;ijUMFSKC0bQayBPqTHKkVzeHridvterVl6zuQUmLMk1BTDfZVbctPrPNTGyPUE0x55pSCqNvp6eB&#10;tM44Mza5ITMzvGoGG1yV3zYL4Eb6co7NzOpmfLtH2Htex9zyattjqRa/o9/OZt2sNnd/tnWnL+9B&#10;GBEtywJw9SpRzPmKrrGv6fq+jK8RQPuWNuEmRGQmNEZEAgJ2iE7MarFUC/HXSvz+e51zFTay1oZG&#10;YEYDgS1BMruCn51r0nZVxMhMW1iPdqWh5LyaoXMOoW1ttXGiTqfTHlO23KCUMs+zcmVmo41Duac0&#10;L5KZ0FInMxWRtsU654hb/lBrrc3RNIQxxggAjcHbqkt73+ZlNAkAwcc9/Xj5HIlcUwptnxQRU0op&#10;pa4LOyIdEZuVX0ppgx+/KKb84hm1/bP11YnIfbUe3oJvxXbE0v5Q9hSozefmrNry4RBCe7cdz7bv&#10;43uULNulCOyca5PcOXr5Yflqr3cdE1MV2IpeDh2uecGrKAWiIXC74S50LW7bD0VVEJG2Ab4M8Vtr&#10;qIseAJrL4j5K7dT0gREt5Xw+n1Op3vVxGMfQAWBJud2IoVbQtWYnVErpunA4HETLly9flmXandAY&#10;GqTMdNPjxF3pVK8tWWYmAANufNptjl1b5aUqEXvvDaHWXEpd0lJKYQBjDs4nFoAiVZUNkbLUVAsD&#10;OgVHIKZJa63l5HtEKkqUwaCoMpkgGYDVWkqptcC8prTWlAEAyXOqcr7MBJY613sc+ohhI5615GYf&#10;NDIYxnHnbe5Pv/EjWuP0uqluG1EzOWhLxq7FvhBCbgqihogoBi1taTOCX+jlNt/wr3NMCiIxN9QS&#10;IkLbn1sfdc9eGs2BObS9jplENv2ndc1fc5JrM817v9b1ZWhC112o4Y33F+8vYKbr/kdm1RSQ1MxQ&#10;aW8bvvwVzRcO2YnIklNKCQj7vh8P/bquUtQHDp4Bq9RSJYvsGebWz25nD15hV60NhUzOY8Nj1FwQ&#10;q+ce2x2pMsCyLOhd20zCNU5IKTm8fiLAHYWBiA1/te/0RNQgKlnMXlRPvm4416SOmT1wAIugSvq8&#10;lvPj0/NluVxWUiFAq4Wl9P0oIvNyebqckak7zKowLXMfj+en86cPHzu2T3X941/+8jTN/+4f/vGA&#10;qab8/CwPT8/ff//jw+OzGSrY37//dnjfOeYiuVhdNH98/PTjp4/MxyqWixBbrZpyNQPnQl6WL09P&#10;T8+Xh8fLYRi572+6/s03r09DPJ1OgmQs6/T4fH5IZT4eXvs6Xz5dHv5y+enh84cfvgeAvh85RESc&#10;punV8dX7X/368/P89Hwh9sfDzf3x7pv7V2vKf/zn7/KSx+Hw7ttvf/93f6/r/O79r3/17p1zdF7P&#10;c3pGM0YsVZe0UlYfcOz7vtvEWpflfBw6Zg4EkX2Mkcg5rs5kzcoOgDd8KTg33tz+xo1D7JZleV6W&#10;IrmudS7TcOjbJAEjAyBQFzx7T0SWlNlvotugjigG1/fdoNSF6MRQ0BmvtFY134e2DNvW/TJk35fD&#10;yyXTDg1VXUvOqay5tLyOmRnQXf0t13VtMBDv/U/yac31x09f/vK3Hx+eJ/Sd70ffH9786rV3LrAb&#10;QjiNp9vj7d3Naej6u8F37Mu8TpenUhI6UChP86ySO3c8Hkfv/SVNnIjg0Pv48PlprdyF8Xjzbk2w&#10;LrSuy48/Pv/HP5xU51pu0OQwVKuL5CQ5geauC85vbsAlS1rWL58+uv4IoECgJswcYmybzGWap2VR&#10;Q2bOazmfz5Zl/Gb85vUrWdVMkajrukUVmVqbQUtt8YqZMWBgVw2uHAcExKu/yRYPXP+0ej2aYaMd&#10;wIvKC37VCTPntqFukFkiZocEARGlFESMPvjgai7Xaq+hKaIitcCSAEhKvRaFtUVfokXztfvwr/h1&#10;zF95Pfv52zrMCl8PEbzWifh//V/+J1JjQwfERlkzEXrPSFYlV1kBK7ECFIEkltBB6D1H5ugocprO&#10;nfdkNs3TMk9qoirTOkfuxapjHcdwOgx9CFARxJ6enwmw8z74QETfvHr7+eGLoavBvlwucbxZ0tIP&#10;B6umWQKFQCip1KzeRR8ig5HkAwNy//T09Hh+Ek8V7PH5DNXub+79kWMfspSny5OZHA9H7/28LqpU&#10;RVuccjlfnr98AbHbYTyMJ1VIRZei2RCZgTWXSUtltOC5C0SojDL2/u52yNgVUSuFrGpZl/lZRNi5&#10;3kcEZHYxRMeuWc2qlHPhVBWAow8mkpYFDcZxOPSOCWuRXJUodPHg0Je1cuW8lHVJTDTE6B2VkvK6&#10;jMe+H/oQYjVYi6xZpjVfllKRBFmMci6lCDG5GCm44KCUXEo2A991sRtd7IjjCOzMCCpzZW/gMZtd&#10;kgw+3N3ej/3BioLWzvvOU3TUIQ3EEQhqKWkhkK6j6DEQD50zWT99+OGnDx+mpSziHlftj2FZ13UR&#10;5hjDoGCmQk5ILqIlV8uCgo7YBQ9dgNvxGwNIppWsookKSGVVwE4UVUysMrMPjj0BY1onImLnFGkp&#10;+ZLWCsBDRMRcasqNDONiDN4xoU3pEUhcdMhc1C4pz0lStY45OhfYMTlTqtVUGcgj22W6lJqHsY9d&#10;LDWXmtmx826aLynnEAM7Ny9LSoXYoSojM5IjJoRWQiA0BShFaxUDMkOp2FDWQzwSBMbgKAKyKigS&#10;O59rtmuBGkRJjQ08sgNHhkwYvXOODDZfo1KNODrfIbLUVkoWTwRwXdvekecWjxaT6GOTmuiHzkdf&#10;akplVayoXuWaeICUOhsU51FrMGXTzVat5QCqOvTDNc4gAyslqYlzFLtu3wdfhvjdGAGg1NIqlOgY&#10;PVNwWmuMMcYIREte15SF0HcRMBtA1aoKBmhgoiKaPVkXuR9CiMEAikrT+CtzNgPcWq3aPj6AsgMi&#10;cp69d0RfcesVSKFJfSJCg7QIERCDqqhu6HlVUDUiLyBNGhSg6UNKw8kysVZRkesAESMRogsdksPm&#10;olprFQEC5x01e3Vmu2Zs7FzsupKUyTsOZqgCV7yBC9GxM8CqltWKWTVQM2yVcudcjCFG7xwRGYCs&#10;ueRaDZG9N8RUSq5VzJZVxMgQxaxIqZqNBJ0BYBUxROeDAawpVxH2Th1U1apQm/UPIhCTcyFGRPqZ&#10;s5YPMXZIrlYkcqEfXYjVEIhd318qdDc3Avzh08PT8/l4GN69++abu5PviJwyG6FoTWme8jxpTuA0&#10;dN47SinNl8UEOx6iGzunVktOSWppEq0qUIsQMShe6bXOgESsiI39gBvKRVxzn0cRydE55zl418hW&#10;KafLPM3rEkhHz6cueID1ebqcJ++7V69e3fWjVUm1gqcmjxIQDiGshkjOu9i5jmmzIMtV/SZ16LRi&#10;SrVkkwomUAGII1LISafLnHJ2gfuh8w6rFrWCpOwQkawxCJwB2jbl0AwUEdhRSbXWrCpE5hwhiUiu&#10;stpGIYG9Tn+tTbhStORaq6IhE3tiRxxcDwgCCgzqcJV6TmXKBWscurGLnlBMi2MjVFCZ19VMvOcY&#10;vHOEqowQmOpaXt3f3d/egGnOC7EBaSrJu41kCwDee+89bAK8wo5U6jJPpDp0XWSnpTSIBgKYGjSc&#10;ERICCILC1m515Dw5AgZFALfJxhghMACbogg4ZmBG75TdktK8LMHFV7f3yF1KGascQrjpB4ckteZs&#10;3JPzzN4jYVWTRtEk6jxWKZdlnZc11UIIx7H75u7gTYiAHZNrjm4GRg5jKrQW+/x8Ru/evX8fA5Vl&#10;Hjq3gpTmfwXGSI0xgmohdm0rAERrMZ1aFS1V9rR8D+DMTEoJIRjhmoqixT4ilvXy8PGnx48/fUxL&#10;HvuDD/2S6vmSHi6rpRxCdKHzvu+6oxZ6flryIlMnBcp5enbBv3339tvf/O4//eN/+o//4R8Hwv/z&#10;v/7X/+3/+N//9PQFu/jNcfzPv/v9//w//I///b//+9+8vQve5uX5vMxrlVSdiO8GNpBaaosuai3t&#10;T+ddWteO6NXxcHLu1IW3p9Op74CATd7cDb95c2Rdzg8/1ZxRrKaZHK9FP376Ymt9f7q/G49lnmeR&#10;u9evhz6OMVgpnz9+Oh1uf/d3//bt2yFp+fR8+enz47SW169e/fbd2xuP4H02+/Dl85SWqVzO66Pr&#10;RHAaY+ij895AM0Huez6OjrAw9WjOkT/2p9vDbRcigBqoSjJ2Bfh5Tt/98OHPf/l+usyB+M7xEF1w&#10;TquKCiLFLo7jQNiNh5ss8uX5SaoiAis4hak2QXzTkq3mztMhhM65QPHQ9TfjcfCdVVUR70Pw/tB3&#10;rSg8LfOUZkXDwOCw5moAPgRiElUkKrV8/PTxPE3TnJoYROe60+Hm/vTq9nCL3NViz+f0+Xl6uOTn&#10;orPgJHA+63/743cfPz/FONycbl7f3//2/bvf/+rdv/v179/c3t+ebm5v7169evXq9hgJ6rJMQSso&#10;MniPYJLynNJiUp3FWpcw1wAAIABJREFUeZrnZX6ep8tkAe8P8VWw7ofPNZdY5BW410ZDrlkw+YE8&#10;u8GpL1+gPI2HMcQIeWVZElQmO0bfIUBW03jJ/qfHOrGOx2+8O5J2h+HuMN5Q56nnL+flw8eHy/NM&#10;wFZFchqP3Zt3r4auf/z0fDrdhXH824cflzzdjl1P5nWwCs3BkRG0FYsddJ1rpWkiFNVShdn1fc8+&#10;huBjdIiWy7yuF7XiPTIJoBoYom39to3WaCE4A005J6nkvDFXBUDwjlPJ0zwXqbXUXIoLkRG6bgih&#10;M3OiSOSRnKqlnK96adBaFMwBwTkFMiRDAmQkbrV8U08kueQ1magnjj44JDKQXFxwReV5nnIVJEYB&#10;ycWN42hXYfRaa8NrNHGUVgpt+8s4jlG7UkouUmvrvwsyHY/HVvNelqXW6oL33hshMwKhaUMCagjh&#10;9au7cTy4L19akQ9Nay5VmnWPcq4iMk/z4+Pjq7v7N2/eTM/nh4eHkjMQdV23iVNJ7WIMIbjkU17X&#10;Mqe0cAiHLnYhDl1coZnkivc+smPvGp8719SQPxpc825CRAGUqimXyzSf58nMXPDbMltTYNdAJs3R&#10;bxzHw3FYcGLNAsUhAjjMYqWmy/ogD8PQndwBNmG21k6sjqnrOofskODtm8NpfJimp+niiD07Ia4p&#10;11wc8TAM4zhq0ZRzlbwsi0hhxjF2/pYr5OiDD9HMUkIh6Fxk5pTWdofjOCIiALXyf1kvh8Ph1atX&#10;l2n56dPHZf7Uj8PpdJMM2bvTzY0LmHMqUs/TxSXHpOr50A85pwYlI8RatZTKPpzubsMwplrYU/Bd&#10;NT2MvVYZjzellI8fPv/pT3+Kw8fxeHd81R+G0bt+XvK6ZjNhZgLrhoOZEUEq8nyeesZIfegjEjCT&#10;dyy1CTKJEVJAM2NmAiTSnLNp9X6DBqlYgVLEShUzYAZ2zvNXnTS61lzlheFJrdKk/zdoSquctFYR&#10;GRqqVhEErFd5N2q0k700wsytxbdT71qEvQdVL2ts0QerOeUkINc8iPxVfL+VZJsar8LPiFsve0Gt&#10;ovTybdtibGJZDa+1V3mvYJ6NowVXMcD9R3bPg/qCgh9CyFkbUS34gOido5f9kL099bJ8+PLrcOVn&#10;7x0Gu8o8toaeXbFSdBWwsStiqsHDEJhoQys1Fh8RgZEqGDTpTn9/dxP7znFYcmpGW6VKSmmk+PN7&#10;a4OJ67pe5ViaeMnPoiVTRTQFbhC4ayx1rd9/bcrZXivdn9HeBMMrXG3/4s6Gejk4Wz55HU+6CmO2&#10;mdAcYvTqFAp7JxO3O6JNasIaLLbv+72C+/Jm2m/ZZ9f+labiANiMtraedq0VrMFL0LaY1hBYWzJ9&#10;rVC2Z9HaRC+xPe0ztvuMMXrva62Xy8V7H7uBiHLOh8Ph/Ph0uTyb1vv7+/vbG+fCXkVW1Xmez+dz&#10;SomIDofDXNbrIBtstyVmxvhC7rL1eZCISK6Qlb223f6+gnIBAGv96jy2pDVCNEIROZ/Pz5dzygnU&#10;xsPQxd77yD6d5zTXWtFqyhqjAhlAyrUh03LXl0GrWee7Pg5d6EMIbl6eplnWpOSIODi2gKGEUqSK&#10;mVUzqTklkQLiUBxzE+yxQ0QAZEAreLWsYOZ9/b68ACDG2CCOre0AV9jgPhX3mbY/+h0hjC9QA7VU&#10;9sSOyUUrmLKu63qZE2vASs6RAbFzjbi+UXecIyLQjVfZfoUPVwMVtNZ2bB22vbYNL8BCZgZX6vK+&#10;h+hXQsiVVnQtOSMiMas2kEX7ga16fbU62Xiv+wdPpSCTmi6lLsuiqkAgIut8QbXGDSkqlkuW0sTk&#10;tk34SpDetzIVK6XkJhq+oSRb9WTjYrwEJhDD+eEpzcvx9ohX+d9/vQPsX9mB4vsLfrGR/mLfaIMv&#10;1zcgA9fazoTEnoDEIKeMaqDmCD7N6XFeAeB0Or1//yY6/2qacs4f60VLHqK7P41/+O1v3v/6NzH2&#10;MTDH4IJ3CqB23x/+8O7dP/z+D3/4wx8ch4+fP3x4/JLyUvPMLhwC4uiHxgutNVdZUqpSvfdd17+6&#10;vwnOD10XnIciOSXQBtm45D70EcfRe4Ix+lxSmZ8GPmjOVusQAx+OIXSIKGDrPJ+fnr65vXv/7l0q&#10;9n/985/P61xNKcRyWZ/Ol+fzBYxC7BDxcnnuuu7HH77705//8jxPYQx/+N2vj/f9P//lj3VdiAAt&#10;qAbvIHaOUGqVQBgddo4DNR1DIVBGO51uLuv66eH84fPzw8NDztl5uixzh3C6uf/d8W549ebT8/OH&#10;p4fLerlMdTxaUbmWA4DYo2P27tAdPDsCBfYMMMbQdZ1nl1KZZ806a5KyplqVnFOtj1obQ3voI2UF&#10;UJSCiH3XlVKkZkQ8Pz+v6woAKtX53nt2PnofmZwA1mqq+ng+p5KnaXq+XFIpzNwNQw80L7Nz7u3b&#10;t+/evev7vsUwzOyQgan3znd+iIEItKiZyCUVoGRkWEtOUJSJ2OH5+bLmpZqmZMuixfHQuZr59d1t&#10;TvV5ndZl4shVDZWKgGAg16Prq+DlMnuPCBDYCQIBSbVSy3lOWSWJoOecl/P53Ltwf7rph+7u/qY7&#10;BnQ6TVNTddJqp/Hw5s0bH8g59/R0nudZzU3rKmJMLsa+j/06ycaQ3zty2MqyG1kRG5aPX57dIkIG&#10;sh80ZpZbSWwDkNFOuaq1NlIxEjVB1OaT6brNTLU11zxxO9yhLPtabzFb0zvYi196xdXDz6k3+7nW&#10;vvKLcs/e1GVmJq+gCA211HAr6FzwZgaEVQVNbZMNwA3wdg1KgvMNO45Uap1TSqoJmU6v73bQSAjB&#10;x9DKSyKKzV4JwTs3Di647lDVBa+qIq31rATAKI6YAIkdmF0ul6Hrbw5HvmMze3gs0sA/pmjm2XFg&#10;cuwjTed+urjndfWgoR+cc2QVFFJaa62dD33XMWIVZU+MDgAULNeqasgERrXWx6ep1jotZV2qIThg&#10;5zYqUTWttaYCZsZMzrm+709l5kIFOZJj9ilxylWrXC7PITgjU9VqysxgJqLOiUcFNcZ6f+xfvToe&#10;n57++lN5vpwPx+PYn0QkL6uIgBVEQsekSMBN/d475x0H56ckzrkYgogEdogYQxdjnC/Q0uZxHAnd&#10;NC0pJTGbpqmUEmNEcqfTqYs11/L8/Gx9fzqd+nHknqbpktIylwQlCdXCkEVADUUdsUcEdAYKRM5H&#10;j6yZFHQtuV6qyjOqjF189+6dVPvy+Jc5PXCIfuXj4TSOEfF5XVdQMSIR2wOCVOrDefJkhyEOR69Q&#10;yFOwUAFKTjmLcEEKAcw1qzQoUqtKESHvfRe7lg+0KYSIzMETBs+1YAZFQCZotB8xiT5C01YpRUtF&#10;VeeC976WZCBmnpkRqRFhAeB8mZummZk1vUQza52uGKNzrpTSMD8NdcNkIlLKlr20Jvvm9vZCj3E3&#10;j97DFy1ly+vwl8f5FtK/uHZk3R4theD2Cv0eezXMN1zzOnvhB5VSavmqvHD+BQACQDIQJXLeu5Z5&#10;STXVXyIbd0rtLyLIdocl532j3BGDzCySCfAqi4mbzr42HyqstermfMDSlP3BiBnANfifmbEj75wL&#10;nslX03XNOWdPjqOTuqkYf430Gh0BlYjgGiLCnt0BgCpcMWlqFZUaQBf/37SozIwIt97eNfPbE6f9&#10;6exDRET1CoZ8Ga7Zzx238AWXBje/+688urbj1wpEwG6H4+4ArR229zV/wysH4OXx0L4YfMg5i0qD&#10;rSJac/pugGEirCJq2ux7zUBfis1seputE/o1j9WrsFBLI5tVa8oZEUfnEHHJyZlczk/LMt3d3rx+&#10;/fo0DpuFPVhLbKZpampbW1dnXQxEGfBaHAAC3HhJsPOpRASvx+cvBpmu9gBtKTQ/RgNtmSQZAFMp&#10;ZZrn8/mcS+586Lou9N0QOx8H52PKtRhccraaE5OYGkARkVIm05w0i/XBMbTmeeDOV6s5Uy3NR06I&#10;PDvso6vVl1JqEWw+jWSM7AP56EThPE/jEJkxOmBiVUUwQGRm0fKLPKdNlT462ywcDXdLqxcT7Bfz&#10;7eXa3NmbRGQIqkpGalqqriktqeZcA3Kt1YyZkdkzoyoC1H1gq1QAaJYwJeeb8TDE4GmzF2ZAMkL4&#10;mrntN9/mEsLPwOFmVq/xTUuQ9kWx7WPbzX/N69oL8AVs9eUyLKU4F4vKNE3zPIOaIwbRtM5j1x/H&#10;Qxe8Sk5lBVTnfZGmhSzw0sDOSMFKlTVtot/OOU/ceNovikJfBUXN7HK5qOlhGBwSqaBzeuXIbTMT&#10;N0eZdpTsy/PnD2vbBPah29c14iYn1daEQ4o+OBe8D1qhKqasJgpQGUlzFlkQTInGy1MXvWN89c3p&#10;t7e/SusFav7NNze/effq1bu7+Xn++PG7j8+fYwx//+vfRt/9+u27VzenJPp//+2vUGyan+Z1Oh4P&#10;42lwPqZSns5TpGBIYraKnOcplRq62I/HLrjmEhycF67WdJKJOu5U69PTQ3TiHEGeqSyiOkldnp9V&#10;oZQKADlnNay1OtUfvvshTUsIXdf1b96+vRT5pz/90/lyu6z5Mi1ZDTyPY3+8OdRchsA6+G/fv/7w&#10;AH/66z+n+ukf+n9/P/aJ0UzAlCj0kYN3ucyr2sB0CG4ILjq6toQVANI0m6KqtkO/P4x3r25Pp9MP&#10;339ffHRumIo8XtZPn5+f58lFF8bem5EP/WF03gfPZKAIjti3NcQ+Mo8xeHagxghWypoLFENTR2Qm&#10;67pClb6Pbf6jGKCxgPM0DN00SXujVippdf9VCFoyX2GZ12nJ07zmXD98/rHNqMbvGvvhdDyN4yid&#10;HYfj/f39+/fvG1y5bd1xICDkAF2g6BBNiIG7KGuVZBIEg4+u01rP01NKa4Wac2aHAZ0Ykog37WL3&#10;+ubw+fPD42UBTc6jg6iWiuhSCI6H4+3rlD4WeUbUSA4RHBEYFkNRvKQyl3pOukrp+q7dWAju5uZ4&#10;d3djzs7z48ePnxHocDhIAefC7c0hRKe1pryCuZJ1uqR1zaIo2cyhajEQA2kYdCIiQELeaCzXldfi&#10;eWbeLLREGn+n6XWpbgX9r3p4P1d7atVFu3oRtVOMr3TWBqyCTa/LU7OuQ0RikSqllpTZOzIA0UYY&#10;do4agxpfyHJeT/yvKg/0Yve7vqDJiNA1UTRHzOxdm8dt6w8hSN0CiL20v65rSmmeZ3IblaXVsFSl&#10;1ppzRcQYe/Kh5YeIaIgpr7jRdToKwVedda0lf3N7qrWuJZeSACBG7vvgvffEzrl+6L335/OZDI7H&#10;4+nutlq+XC7TNJlZUxxqSXMkeXMaNN9/uVwEiUKoamtai9q6ZlDrh4CI1RTIuiE6T6qqVaS0NByL&#10;1Mu0zM+X1qPz/YiI7Lf2y/Hm1LzI13VdYS0lhxDCGghLH2Hg2IfOUcxlmNNaqlZZfXREtKRkUqIP&#10;TXPfo+V5ymsqpXRDH/l4O0a9v3EAd7d3x+NRRJ6fny+XS15TyTJXIaLgqI9dCIEQtVQzjT5Ecgzo&#10;kWJwAVyMIQTv6DTPMxFuVVXY9Bu6rluWZVmW083d/at7Qvfx86ePHz+BKnvvO8/ex6EHhpyx1jrX&#10;jMukCAE9qTmrwcXgHAcvxZa8XqZ5zamasCeO+OOnp8D0qzevf/X2zbe/DwL48DR5z2VNK82hgxDc&#10;OES55FIyAJTimdkQTXHO8ryW55SHAs4SEPsQOqKSZV1rUgXKzgXb/I6bIuwmZz8MJ1U1q9TgUUxM&#10;gPCzNh1cg++WULW2W8mCiI0NcvWJJXYIBrUWs9LYpHY9khulBK/acc0lotbamgxd122dirLupZc9&#10;q1HVmjIA9TE69gCQc5UqqkZ+18HfNAjhxUEOL0TeruHRLh3elJqaHszm4/QyemtxD70QCbw2oLY6&#10;ceuTNBpYU7ErpazrvMdSW2Sv1kjFbZmbbf5arc0uWhSv0v9g1jztGJraSiP51FpVlK8n0i/CTdvS&#10;3Sa4YoaG5BChyXWyc0wOkVVMRQDNcYgxFDGgmnOd5rlWiTE6FypXv+UeW/bRdMMMZBxH063/9jIa&#10;c80fAv4fut6kSZItOw87wx3cPaYcKqvqvX7oJoAGCVA0UaSZsNNGP1Zm3OgHyEwLbWSmwbQQJVJN&#10;ohsi0A9vqsrKGHy4wzlHi+sRme+BikVZWVVmRLj7veee4RtKM5RouFZcbdDaV32dhiFSNYF/VC8B&#10;gLwusLUSu8Hh/rN5G73RX7m9lZnlJbe7dB00rUIsANKexTWHJyJG/Fm///ZB15qtMbD59hFruoCv&#10;vUbE9dgoJTvXnA/EDJwnQldrLU2nS68jX4B2Z+GNeV47AuQqj9ky/mEYuq4DgMYYefn8ybM7vP9w&#10;d3/YdH0jTHnv5+nU4rmqNuVkEZnnOefsnANtUHgjXscyYOsuvo3N2+i1H2JbST87axHb7VqnxIzX&#10;c8z67Wae59P5PI6jiAxdv9vt+r5PZQEAlBqZHg97Mf10Po1LGqcFEMEjMhlzLnbOpYzLN8O2gMxp&#10;BlXPwaNtOibsz/Ncayk5I3nnw9D5UnwpqVolcJ7IB46BvKdSSi4FEUPgw7bbdm1yIGhARKKvy+Pt&#10;+lFV1VU8DfGq8qvq+FWE47bA7NpHgKsMbHuTtkOLSik5S57mtCxFFZyPDF4NtFY1RiYEMgRANqu3&#10;NzQzF1b5n91uEyIRg4kBmq7qDtJGsrc6HK4N7FrFdEUcETkzFLFaVw3tFmdESqtlnPON9wtvRpHt&#10;3ZxrGYza1YCk9WXIsXOulLzkVErpYxfYgRkDdtF3XXBEqZqZERN5htL6XwCwarS02JuyzrnkXEzR&#10;u9jF6BixqaAhAOLKk2M0hCL1PI2GsN/td5stGrRe5DSe8YouafUYAt4ex8/D+7WEg1fxhrdP0/A1&#10;oWQkBCBAB+0gYytaqhY1Mi5GRawIMjIjHOdl+bs/QM1P7x7+8i9++xe//mhSl/m869z5+GOt099/&#10;9/3ff/fdD+dLmfKvnp4eNw/bfljS8jc/fH+aLx/2D84jO3p8vCdWrXI6pQxl43t03oegzo1pf1mS&#10;ILoQH+4O0iSazYDQxeCJm6zONJ4sj8fjMXpisLvtwOyFQi2qYH1PCmRAzgUXAy0pOr5cpj/84Q/v&#10;vvpmf9iefnr5t//u3367P2x3B2y8A5EqOQa63x2olo/v7v71v/qrVNO/+e//zb//3f/14b57/PCI&#10;GWsFNAuOt7H3wQlzh64n3cW47WJwjtYulooZAw2b7R3G754vqbxImYHdlPK4LNMPP7yc5u++/3y8&#10;LEUUvdvHPi3Zdx0xD5td1wVVTeMlZ3GeOHYheEfURCiaCrSZEGFwzISO2AyneZ7Hy3D3AABVcs0F&#10;VJnJO+fYnU6X1oolIjPcbveHwyHGePx8Smk5X5Yvx9NxXOalVEEAWEqJ3m+Hzd3+8O7ucLffD110&#10;xEuSaZqGYfDsVNVECRCJN0NUrezAUXWIxBQ4OhcuOJ9SuszT0PvdEA14rngcl773IhZc3MbOi5aC&#10;bNWzRQcOqtVR9eL5UdEtmaa5fpnSVw+b+8O7JT1+fl6SLIy0SBV2QuBC5Oj9BmXMJc3F9K4/MHOI&#10;brvru96Z6TTN33/34w8//LAZtvf3jyVVq3K5TKGQI0IAH6IqznMqWZDQBEwAsAIorlpIcGt26VUj&#10;qvVQbgkPESGZWjVrzW5QdY29j4gAxNz0bFZFtPZERERKkSvSqnHj+Y1Yt13555suWOsgIyLSVbqh&#10;CRbybZu/7n29kYdbfKMWna7pRnMnalmHNK5164DXqqUImPkAROCaa4SZrX1TwVue+rZvJCLSrpx9&#10;13XkXEplyWlZUvtFh1RKKbkys4vBVvFMJQyDJx/YSpZkofO1omMrHswseHaeiNWqilUGGoYhL+mn&#10;58/jOLal3BIykYboQ0Zidmzy7rDzjvov8Tgvi6qCEqIWAQFGNMOUs9TsHG2HbVMdyrWUJl7MDGYp&#10;5anU3pGLwXOD5BEAKOEw9C1BMWETqSqXy8VANp0QcT90m9gzOl+EmYuKmOu6AGQlpZyqKgzsgo/O&#10;cZrGWnNw7MDKfCG0+92w3+689wo2lcWjDoE9+lJgXGZFrMqzaSnFOcdEwHQ33DfSvzre9h0AAJNp&#10;rSXVkhC4xuycBxMwMYMYYxu7Ox9LKTnNpZSmBtEELWLkEEKMPiW/LEuhYmZLKhW0pGq5eg4xRmJV&#10;gVxUAQUwiZgkS5oWZUImiME93j/86Z/+6e7zl9N5vKTlxx9/jDEe7u/3uz6XpZTC7KUamAGzgJLR&#10;VPTzZVF8XkKMIQyx9y72PZRiDQMsyIjoyDnGEIIK1pprrXPKt8LAuVsCZDUnRuiCV1VQ0drciigX&#10;zankJq0Zo3PNaqn0fWxKM8uyjOOSUnLXibSZLcvSkA8xRiJKKbXUP6XUCE5te5dSpKgKNOVAQkYg&#10;FRURqdX76Jxz7Br+s5VGcgMrakNv462uuxUPTdS9bfU2Krxl6vRGIwSvU5orArPBj92t37NKaYEB&#10;QNMIabngbeqSUipL6rqu69Yoo1YbtazN61ph0H54jYlkjfTSgOeGCghA5pBax0pVRcxsFRKna215&#10;Qw5cJXCaDoSaERIgEoCYITEjOVNUqGJKSOR8Y1GLaso556KqWq2q1Cp9dNZAF23y1mQwwWqtbdy0&#10;4iqvn9710QyNVAS0AQ3IAFGqrpO9dX7YyjDGnJthKACg2k2gvF7HZb946c8dF25ZWltXt5twq0Mk&#10;vyoZ4pX0TA311bRO2swEw/orwG/L41tJA/8/r9s4V1Vzbl4OEEKoVtExIFgL+GYKtWihq35sq3rb&#10;+zNzE259W0muU5daUy7e++1+T0Sn8zhNkyKQyocPH969f+eca42VnG0c55zOKaXX4+YajtDIBATE&#10;ka258BtHijcZ/AqXbQaD7RZAG4kgISL51TUE0Jh5PSu1ivpxmk6nk6put9vD4RBDAIDgvVRdyoTE&#10;neP7/aZoMclfXkZldBrCpvcxAlHJUublUjsHIixmsInoHA9DF6MHsstlSmkh0q73vAmqapItFUYp&#10;NUk1U4/kGGuVZa5500Uk6wL74EkMwZhZ9E0Bfa3urg/lJopNSK9VHFyBAG8fuv18fPf6XwgKoqpq&#10;qIZiCMje+cihlFRrBZCS0Xzrdjui68a/vhU2YI4DNNVaAJQbGRAQ0FV7jVe/eNk/GnEjYgukeBWS&#10;tStQef27tQX8Op98u+DtDZsXHdsVE2Vmjri1RPsuBCYE0OYzxoCOgJDZmTV1BaKmNQoEAOM8L7mK&#10;knOh70IfgkPSKnZTfSIiYjMstU5L+unluY/x6d276Hyp2fnAzEvNniPAKt4AjRp7fZpvnyxcPf1M&#10;X8P7L/Ku9tTcFQ2KomzQOWZE01qrQQVyBEal5EW1iz5G5wPndJmmSxj5Uubj8fN+N/SDW9Llb37/&#10;uyL1+5+en8/n706XQ7d7v3mX8/KScqqlAvrNUNCYGT0iVjBjB/eH/X67IevUQImVmFwnOE5zyks5&#10;nU4555rz2kcQ9d7HGBFZaqIyM9bo2TlHzjmnQlhKEb3mucGH3m2329Bv97tNzst2v/PN7APUpL6c&#10;jikrOP/y8nw+PbOmdL/pWViNDLYD/ubpq//2v/nXf/Kr3Z/8ya8M4T9e/p5QQc0resMBHfce+p4k&#10;DX0/hC44r6pVoVQVgGmabamfT9On07QIuuDHVF5O4+H+cJzztz98+unTMXT93cPjbrfd7/cJjmig&#10;YsSIyGAiYlI0EDqk6LxryrZVFA0BEJRW/1YlZCJiAgPpY0dEapW9Q+yZWRFz1uOUATBVyXk2s7u7&#10;bar0+eXL//O3f6xVllTmXETRh+Fuuw19N2wcGQTv73e7p/u7Xd8TQM1JZAETqbmWxMyboWtcEoSJ&#10;yROr9xQCE8dabE7px3n84YcfPn3+ITr++OHx8XCQmqdF7tDNY0Jw+22HA14ubeUthOKcAkxL/tLV&#10;ew4hKItiywAoeh/iXKrUjMHMKEkBMwr9Jm6wY8gn0bGuI6LFOe77CKBLms7j6aeffiq5jjZXjwSc&#10;l3xZZudgu+m73oewMbWUEgB0IfYh9iFmmYiNFAnXjugaG1GvZ4GqIbtmC27N4231QEXjpiQsN7rE&#10;qyhxg0d5x29D8+3P1t+8dW1utngMWEVUWl1nCOaIKEbvAzRQd5Oks5unAiFAayIBAF59MNoYjK8y&#10;xa3LJiK+4dGu9lG4fmF0IcaGZSciYo4utknFDYTWkhKCtQRm553zToQoI5OW3EzSqmrOuar0fR+I&#10;XPR10ZIy2ESIXRf6yI56NVcB0CohKwiygZVSjAvUWnNKwfm4C8fj8cvp+OV0/PB033Xd02aTUhrP&#10;5zIvIYTtsBnnsycnsR/DfDyPaVoWBEVy6NCt7cxSimhC7sQkl0XEaslVpY/dpt+a2TzP3SAhRiDM&#10;pWSpriG+HJdaDSDG6P2ABlKyiJzOZxPXuRBQRaEdrgJStaCDVBMANERFKoWXQr1zDoFd37uhC4g4&#10;58VEGtm/WYRBYO82pYTzeLlc8tPdLuc6zvNpmswsxG7Ybft+s+n7lnkTGldU1SK51JKmyao6T2Tg&#10;EIfYoZoqcPCtO1vFck7LklU1hBCIHJFVwUB9iN5zcEQA5DtVYGCpNk/pdDqjYozRNIXQhdix74Nz&#10;mmGca1qSgq+5/PTpGbSi6ePj0/v370IX03c/Huc5pWW77eOw8Z6bnK5zIAo5V0VwjpPi59N0mqZx&#10;GPrYPW7tYbvfdD2pTdNUr+bUIsiO4JpHqurxdEFE7yjGGFzwzA1wVYsioiOyBtdZvSBRi1oFUGPH&#10;nsmxEymiYtboTEWuFtiIQITO+ZYBNyB1GwASUasM2z1sJ1YbZfNqs+ZumW4riroQAUir5KqlFBML&#10;IXQhnpfptY+76iXCrY0Ct4P/zem/lmjWUjdr3/OGrYJrWFnjyK1T/nNYYdetOIf26a14Til5Ju9X&#10;ZchaKxq308dsVSh9c13Nd+6NVts1syQirSu8E64F51o9lgrr3HD9RoRISNd5Ga0SxIqrMCO2whtK&#10;qSKrWwARZ6nJ9XwkAAAgAElEQVTLsszjZGaeAwChGgOCKF5t1g0JVjytzjXfODmIqwnpNTVsUE8D&#10;pdbiA/jPmMLd8si3mfEtjyxWXyvV1yHbz9Czvyjk7OfIsXZj+76Hq6Lm7eMQEYzf4EoBUJkdwnqo&#10;3Ep3vQroscO3VKXbimLyzOw8iUgpWXVluAlpUxAhh1ow12wGqho4vEk6WwLdFPxfJZhfk2nEEIJU&#10;azslpXQ8HnPOm/3u/f3d/X7fhdhWUc71Mk/jOPZeW8sJAFr3pPU1QwhkANgkLBTMVCsAMIXr3lxv&#10;sul/Rj7xzQsAwEARsEHZ27LPMhepLvg+do+Pj9vNppSyjJP3ziTXKmqVfegc7zpfsw+sFZBA0AwI&#10;DKGpi/90OXXspRu8C4LATOyQjHbUG4hIEQMmI+ah94DbUEgVGnRCLfuwcT0zxcuS1Kyb/H7bRe+g&#10;yZzTL4u611w/vy6h2yU3gtnbNXbbm28rn9adaVtykayqQBQclwqAFQyNPDJbZQU1MFOpWZ2jlUmC&#10;iIiNV9wCYOx7BFFpoOmr7PeKgnjFb7c/G4nO0AHc/LhJxADIudBQ682QwgzNQMRyrvbaVX4NjHCd&#10;xDbtojapa/gFQFxKnqap1upo7VvVlDe7gZG0FNEqIshgCEUyk1dp94cBEYzaJ05LKlUByHu/ImLQ&#10;EESu83xC9N6b4TzP5/M4TtPDw8MwDCDSTG6rSq4V25i4fXk1uNoq3h7xLyJMqy9vkfb2X2LWWnOI&#10;xETNrokA912c+lCriZasakqmCqIhOvZE3sVN32+9kpxy/v23fxS5fPOrj/e7Aa1asTmnVFPf+0fc&#10;93Eg58aalylVlX6zORz2WCtHFyIguFpmrcbe9V3/6WWcp2Vc0pzksuTLmOZSzQBhkatYzu1QcM6J&#10;cR98F9ghjrmUmqaU5yWfJxWpjNZ1YTN0m6HfbPq+j3ebe/+Jg6N/8fTu66+/dt2G0Pchfj6eP33+&#10;cjye5zkF0sMm7jrXBTt0Q98HyJc86T/7s6//y3/+m93h/g9/+MPx00spndRMRA6JFIYY+r7P+RQ5&#10;MnsDFrVUbS411zrN5fPx+dvvPp+mZXf37unpvVY5fnlOYgauH3YfP/YPD+8Oh53z5BxVckg05qWC&#10;RHLmiKJgBO9x6Po+BAeIYNwy7lK70HTwpZZUDbz3MfhN30tdzHkERgqGOledlzzP6XiZWzdnmiZE&#10;nDKZHb/99ttTbgVz97i977pus9ltt9u+70NweV5qyb13DoBBWjjdDr4kdg66gN4zInoPiNWs9DH2&#10;XQgeu2GjGH748eXb77/7D//w5Xh5GcdzjL56d1qy5pTGi3z4cHoZzej9U9zuNko1VUYOlqzfhM0e&#10;E8yAp8PuY3B3KuXujmJXvWeKPqvNuXR91zFXycuyyJJGxdPl/PJyuowz1BJC5z1tNv3hbhNiYyGR&#10;Gd7f33/5ch7Pz9F3nlpPk1TVR7fbb5cpmwmSEYFplZqbuxW25uC1OGrx47rvfoZrADAiNCORogrN&#10;XKkxmW8nLAI2MNFt4uW994iNOZJrMbOcM4imlODabGoHVoOZyOpaZKJXf1FYI9stTq7zQHK/ONpg&#10;bYuvXaXmQwvQak52zgExgAAQk2f2hAwAjohCCHYVsG4siBsPx66aB2itKUp45Ve0H1OxWmvRoggN&#10;si5iIkYMzjkrWLPMNlstMXDwKEWBtBJ4sAroVo67sTpmZucAwAW/3e+K1Mvl8uXLl/v7+24fo/cL&#10;UlY1UVBrA7fg3CYMgadap1nUPJtQSyLbtUQfvXcVVq/hhswix7HvtNqy5G7wrZWeU0kpFeGeABjn&#10;Oamqc27HQ/QBCWxJpZTnlxxdyVHzoEPXKeqcpss8EZtjv9lstv1WHVxO4/k89qE/HHbBe2bOVYnA&#10;sReEUqsDYWZi3nQdEOZaRGqa5+2wzVW64I/jNC4paZV5WlS3RF0XXPAOSZAAhBCYmuKqIXKpraCn&#10;zWajqoq0EvSByHETnlmWFMl5cpH94OMmdCE6jwBFht43gydVqFlfjpdcakHnLFexrOCqkXfEfrPZ&#10;hD7Ms5EVBq21fjm+MPths7u/P0yLmGkuS5Vso0mpzOycj8G9XMbTNCHTZrcR5LGITPM45cG5tNRA&#10;4Wm/3+/6yJZSStOaHzQBH0IjghDCOM4Mhujjin0GE7BVyXBNg5xr44sG1yHnPDOvLGkpAOAD51Jq&#10;rQ3f1dIX76JzTnVl091QhXYV+WhbusEvcUXurUoYfFULuG0Z710pUkqhlvlcp15vO+tvt/RVuPx1&#10;FtdeN6n3W5Rpv/UGKvBKvb0hmlQVrmXdLTTcLObsSh10zvXRh+gMRGrjka4XctODudUhtnriQZs0&#10;tphpqIiNsiuqcBNhb2NvAKyrA3tDbr+OEVQAjBANWh2+oh9ZEaRaLmVpQ05GMRSweUmn0zmnNMSh&#10;6zpUNMPgWMpyvV0rm7ddr3OuyX7g6sC9RtJcEtGK8kMyUGwDkObC0C7pmjgCALjGDAQ0W/X6mi55&#10;Mbgp5dxy6NuDo6st2O2+yRsTgtvTV9Wrf8brAtMV1dmeHSO0XyRVNZCbwENLgm8o09bJaum7XV8t&#10;XbzV2ADWvoWZMb+2Bsys5PXvb594u2ktM3mbid6WHAB0XTcMA2JLc8+11t1u9/j09PF+j4g1L2Ak&#10;pTakJTM3l1QAyDk3hSdEDCEwkIGJqok2H2aCdSupavOrXOfSAiKyOsD+Iks2KDVfb7Lq1ZLBQLKa&#10;i+EQYx+7GIKZoRozV6meGJ3WoqDiHe+6DtGmRbNKBstQ05JzqU1/5VJEgLmIp2o2914aIq7vookC&#10;wDLXqlVUiWnofeh3ZnCdSlnoog+sRlBqFh3ndJmWiORUHbzS5m5r6bZapK4jnxYJrrhHvSYiPxvf&#10;3e7bLRzxDX0OUFXbCb3kklLJgoGwGc3cJoGqasatYXWDYatqySWEsN1uvS9mzQr4Fv1a/5vs52zS&#10;NWo1cRWk278wUnP1uG2ZBhRvkQo9rqv8+mpf/oZfuIW1tlyr6bTM4zSZWQwxeo91LWtbwSyqgGoN&#10;wgrggGG17lQAB2CtxZ7LCg0nIibviJmMAQRVagOxGzpG5Cz1PI7d0A/D0Kg20QdVWXJqB8ft8s2u&#10;Ceb1Qt4Wb7fXz1by9V9aHDYzMkA1ZvTM5sO7QySDEBN9Oed0kpKZCRipD8GxD4wOXeg5Dafzyz98&#10;eVYai9NZ7u92wyZ0BOpEiR07TFmex/OSJc9VSt2mJed8/7hNJS+l5HQ5n4+X4yWlBIrHvKRUliQ5&#10;yZIkV3MuxG748NQ3qIKPsYV6AEAmdEPwzKt7qibUY8GXsVxGY+Shc0O3vXt3f7ftVNIyXf44F09E&#10;Vh8eHj5+/Prd4dB3w8Pd499+/935eAIrD4ft0+Pdn3x8+vr9u010vd9sd53ADDLtOtrthr73D5vh&#10;z37z61prTXlJ83QZtVRW6F0o2anavBRErbVelnSapiUnDd2nOf90mXPFUHlJVuZyOSdvvu82Hz9s&#10;iOiw3zsHUhbAGt3Q4JXmYBg2WiuLoRoFBYBaCjvfhRCZypKmJRub9wE7IqlWlUCJwAc+fnlmHwzc&#10;ZannqU6pTEtNuRyP53YcE1HXdX42RMwWd4+b3bA57PbbTd8FHxxH7z27WjT4UBEcKWoxMWJygYLz&#10;OQXn3G7bNVMTABCRGIa7w2aIwEy7uzsXtpelLL9fTs8v/dA9fP0YO+8QPOGw3XR3Hy9QX5LicXk/&#10;5p3FL+P4cpGssOS5QBj23hntdvzx/Wa32ciSXZ86PjJJjE5Jz7n4ROpJGcYq4/mCNk3ni4l+eHw6&#10;/Nlvd/cHkPzh49PDw70PiFdZuGYgInltaHdx8AG7LvrObQ49mCEJgTFKlSQFVWuzDWiRya4ybNjC&#10;FLFqm0+tobVlQY2eoFaRvJncEpK3O5FXJac3fV58/XdtlV+zT3nDf1YRBGidJpHSzgi6up2s4wci&#10;1zjM2owW2ld+Peivc0G4JQnXJNMTslxVzYiI2QGAVFuxpHQF1QCqc24Yhhhjc3Zq6WBaFhc8IjZD&#10;qVzrdeh3bRAyxxiryhp8UZkZA5dUc85SF+04duwoogGDCZpnYscheAUbXNf3/Xa7/fKJaq0hhLu7&#10;O2Yej8/n85kAg3POuegDms3jGHediPXkD+rPWT5PyaapiGoRAABUZGvAevKsVpEBBJujb8MFpaWc&#10;zuNmNyAyMLJDKKao1SoKWiltwqtSttstEyoCET1/PnukJaZaFADY01LyZTqrrcY++80eUcdxPJ0u&#10;zFzt42G7q0xacgxuf7cLLqQxt+orlZyyEDMybYcO6Q4m6zZxt9ttc/lyOn86n87TnM7nXZbd3W6L&#10;W0NrOBpGQs/DMIjIsiyn00zoNptN3w/MnEVbm7aKVZGSVzkEEyWPMYQ+dn3Xec+gUnzYhigK6Dyg&#10;r4rny6K0hBDv+m7JMs9pTNmHsNkN+8N9P4TvfzoFwt6BAykl//jj93cP5fHh6fHuPkZ3GV/G+XK+&#10;TCkrQjBRIqq1juOI3odNj+zArBr8dB43xBH8tF/osBti50CZNE35FoNKSoTWkJOhCBk0TMq61mFN&#10;mm+tlHbhIlJKQYxNH0KtCYUrO3TOIblSSikZoDFoPRjWWhsA75YJyVX9zF19Kq9Jj7WAW1LGa0/9&#10;VrbddpOqOudjjKaYc56mSUzozewIXvN7tDdt6ddz3VOtTVCuTbjEwNRMZP0OcEUarITdn7/5LQFq&#10;BrJ0heS1cqvrui64tmFruaXOpGoxhrflwe2i/vFo65aWwZtK9fZqY89bqSMrfavBHq4R0EhNDYkI&#10;TdcHV9d5WKPNrVKTKu35hpqyFEHXTNPh9YutEVXREcCroskNh1mgMjPyle2GK7aQV3FIa+x5s/bz&#10;FoJ7jeNXGrVzjt887htB7hd34+0Z0CRMb3XIrURXex263p5mu2nrsYHezK7XYgDytvH/+v6y3L7e&#10;bYnClV7Frl2gB9AW/YTa7lhN5CsqIsYYL5cRWj15bRk0eWEX/O3q7NpcbJffdVFETsfj+Xx2Pr57&#10;9+7jV19tCaZpkirE1Bh0yO7p3TvUMaV0Op1agt6KIkS0aiKiImZrE4dx1auwq3bL9U5KKcXH1Vj1&#10;bTZsZit2ndkMSkki0kR0qopnF9iZ2eVyYUBm9uyWaWrOY2S5miK6Td+FPpRKc8mXUl7SPC4p5+K9&#10;j10/M1TApcqxThlwjnHTD10XHHPsgpiqLMtlrhWQnPeBTZwP12+oIQREraU6F2pZlpzmeZ4Yg5pH&#10;ArXg6LbYbqsCERXt9kQAriocpo7j259/uwfbo4c3GjPW/BJzXnIqVU+XeZoSYB8j55rUgAiJnWpV&#10;M20e79dMgng1pWyNsBjpChBY2X4irbf92ttq4ahVOGoIgCviUcQUkMmxz6kFpVfplJxzlUrrzOfK&#10;hLmmWbVUfPN6vWR8ZURffeS0+Qk453xgQq8gRgAEBjdxI7wBCa5dAFBAJrSrcSWTOXJktZrUWola&#10;uQiqWkrZPdy16pQRh9hN+VJKiUOnVYiIWzsPpHWib32T17bLmxAKb6b6t+jhrr4RdpVOccTgoB8i&#10;u+C6pVR7+XJeqhCY865C9SF47wyhihhR6IfQ9+d6/un8wgF8oL7vrcKSstiSTuWH5+fvXy7ZmDkO&#10;HGB7iMj/4fM/pDTPyzmlqaRUawVjZpboiJyL3dD7Xpkp7Hb3h/3ddlMayEXMRCSV3BaqmF3GZbyc&#10;L5eLAXO3zYqThf3Thy64u33/m68e//zXHx923en5x++/+/ZY4ZuPH8syfzkdf/e733399TcP7z4E&#10;DrOU4/OXEP3Tw+OHx4fH++2Hu+2miwwRMJ+mU9ex966U+XLMBPWbr7/SKiml88vxxyJjvjTtilK1&#10;qKBWM6xVLks6jvNlmv7m+785j8s0V6aeLxMAO0PC6Njtdoc+doQYPYrkCuYcfznN5JgInY9D6BIs&#10;WmrNJTBLLgUUY7/v+j4EKAIt5mx3vQvgfdUsIqXWvKTjyzO7kCp+Os6fjvM5iZhX4F2/kVqHYfv0&#10;9PTw8PD4+DgMQ87593/8w2azudv2QwweDaU6UNIM6oYQ3NARG6ERqXfMjOMyS1kcxT66h4dDS+zN&#10;bFmOd4chsALUx3f3/f7ptOjf/qd/uO9OD4/vDo/3ClaX+X6z+as///Pf/pM//e/+p/9BvvVfxumH&#10;T58/0/E//fGnP/7w5ZzK3f1fbO8+uM1773G74fu7YRvjDFIt5zTWuACDgJ2XSXW5sA3beJpmM2N0&#10;Kvbh8em//lf/1V/+03/2dz/+MJ2fHx7u+iGWMqeUz+fz8/PzIsjs9vt9zVVyQYCAnohyWVTFTBSU&#10;HYbo++Bj9KfxLFobh+4W+m513YoYgNeDWK7tFbXa+OctFHjyAKDNGw4Zbqx7XsUXWvHnnCO3nqEi&#10;PxP7XcOvo1tfuxSrUt5ucLpqqt9UKqX+rEN3i2+EbGYqK24LEQmZW3C4YSKsKVFArdXFzSYvi5g5&#10;570PaTlLyTUbEXXBR++aTW07hs2MkckRAdaqUsXcBoUNC4AJqjkgz7H3py/SUhnfBVi7s8LF3r+b&#10;kBVSgpxRMaDuPaqaYWEOZLXMl1prCJ0j2oYwhd2cMb/MQ9/vN/v9xs+X8XQ6fR7n/W7jPRmkIfKv&#10;n+78s/34+Vn7uzlNuSzOHFhA8Kqmirm2yY+Rc8XgOF4Qebvf+CEgYlqWVBZi6LpAhGkeS5YYY/C+&#10;GB5PEwG2fKsqVdRlmUdJJx23Q49koQvff1fQKtSpdwsxJ6UvyXKtWZ/v7+Sw6wNpwcyTdZH3AefL&#10;MvRbVMRSHIZpPCVZHu8P5kyBqhgaYadYNFSblU5pLCcFj49399vtNi1TM5ZYkjBgR4G9AQCrlHFW&#10;hVOZAODaW/XLslwuNZnSff/T8fjpy8sTPY5QS06llOg8btWAA6Ij3g3Dbz4+1bwQwU/HLyFyP+wA&#10;udYqUiFXDt27/SalVEotgKoO0TqBQva0sXd9l7fvjqfu+x8+fXc8L6LZ2/FynvPimWLnOkeIVgwr&#10;hQhQxP7u8/EiOgL+xTcfQuS0FGABrGpgRQjIeQ8cxmoskQisynjJtcCw6Yh7cxhrRsfIZEiqWsSK&#10;VBHRkr33ra5DxCZvZmYeGcApNn6VK4pVtZSy9YRgTMBkLd+u1WqtTGAmCEoGHgmvaUSFxqE3NS2y&#10;Jj3sWUvpugCERpgtC6g6VVIHQVSl1lu6r6oMeNhsa621VrDXfW5mjkI1KzkBSFuDAADABBJcILJS&#10;Cpp6570zgLJka6dpA87FGBFQVJYMzJERtAqobhpKl6GscEsVlaoipjHG7X5bSmFaddLrdbDjvD+O&#10;J+eaAJgjavKvolmHuE0padEQAoe1X8vMUZv/NUmWVBrxCYkweFqzOyYDV23leNlY9/v901PIJc15&#10;JlLnQGtCgV2/lSAInEsRAyWoKk4MAIiB2bXauNZSq7qmPSVXHUjGWqXWuh2GW+IL5K3J5Jo1N5TX&#10;UtmUmUNw9Wf4w6YMIbXmLnBcJT1zXao1wStEBvMEaFBKkWrMHH1ARF3HLNqKM7xqajmDWlNT0I2d&#10;13ZmAGS56U+oqZoJe3LOpaUampEhYWNO6qqPyinVNk/w3juHTaR9WfI4LeO0VlDXQtR53wenpZS8&#10;FESMIajqNI6qDaaRmZ33kR0CNMPWAmbMIYZgAkmKggbvyIXTPP705fk0Tfvt9quPXz3u7/Q8HwOE&#10;6BnK+fx8GS/eYReDlXJ+ORNRwOj92jhAQwRMmp0LHKOZVcmqIohEJBWZo/fr/FNEkCBE53puPVKg&#10;tcAmohCDm0FyknaiaxPvNkUdQg/6KtcoCCpaJPf9VqSWKkZIwGDFirHqIfj7Tcyony6OzciooK/q&#10;tzUhSsG0iJwMtnnD5PswZK2AwBGi0gA0jUWS5FL72AVA75g6Bwyh75ac5inHYePNJMt3P5w+fbps&#10;N93ju/t3220PuCxLzcV56kJgpFJKLWWu4r13MTJAm32AGRJKbQgaKaVZ2ztErLVut3uRERG99z6w&#10;qpaSRap4V6HOIpd5ySIxemfI5VKrYyQCQkMyD8q16PEycmAGih0HFzxC72w7sMOlyqrbVK9O5UxA&#10;hgK1HyIALMtSao0xAlgui+PIwG1OLiSEJiAmRXAWA6lO0TsXgAgdIqAldM63XxCRanVtvrA6742w&#10;1iqqeNVyy5OWVMtSDtvdw3Z3PB6XaXr//v1hszOTVIqaADtCQ0OHbkwX5xwxFTE0AORUyjQtaBoZ&#10;Y+DeY2RStUlBVTw7Muu9IamUZcwyTqmCe4zo6xjihp0b65hrQcc1y2Yb2vnYUNAmZlbVtPNdzrmK&#10;MFEL8jnnnJIbBkNIJd/Yp4BYpHaBiIAAq9VcUrqivMapOO83ASKmAHkxyRj67f5xx3NOgsjeXcp0&#10;zEfP2m0cQPcypjl/+XzWw25Bo/E4Xs5nzITAAx0GwOj8drvfDhvw8VN+/nL60ll57LtuM9zv73e7&#10;w7KkcamliBqic7nIkquHxWNS3W277d/87t/95W//9K//+q//j//z//6f/5f//TSlM7prke+JiOdy&#10;OBy+/vhV5+B+d7iPu303PPLd3g2zW+b8PdZlenn+89/8ejf04zievnzaDj2yuyf5l795L/m+77rD&#10;/b7fbdE7JWOcx8u5CxwBlpez5EJEOwDHwTkQsvI5cZ72fYj99nKetRAynfL44/Pz83kZM72c88vL&#10;9DJmAIp+2/cbAT6lsh1227vHg3ebbusdlWVOIn3XOwrzPFN0y7LUnA4QOaKdhRIMrpcLiqSUp8Jz&#10;RB4e35FQvtRHUV3GJci56KeXKRXNuR6P50n9PM7LsoCiKpKFPoShG/7519988+tfvXv34Dt+//7d&#10;N7/5mhh//PH78+UTAHhCUFnSwghCkNLy8Pjx4WG/iQyylLwsyxS77v37j+O0LFWP4/KHH7/83fN5&#10;CO7d/faw6X7z8eNu6CRfvEOcpwpfHnr3tI24oUpWRPIsUqz/6v3Tb/58+/XX//K/+KstUed8Mvsf&#10;/7f/9fd//P5x/z74ze5h2+1CdTqlz6cUqfuqH/Dl87e9m3cHfzH9fz/9+DJ/UVwulRPEuNQu9NUs&#10;FXF9jLtN2PjNPg6f+Ne//e3+zlNQdvz9H3/69tsfOr/3cDFTg6WLhDEgsohdxrRjd5plVqguIvie&#10;Aod4UZFKYN5Ma1VAYGZkAJAlKQdyzBVqqQWdZxAwckMcDpvj8VgB9w+P8zwfj8fD4cCrx5XkWokU&#10;iQFBHNV0cX7TeDdmuEyTGRwOh54O53rseNNFr1pzqYF51wWEuZZSijpzgIAMJZc8p81hLyIKSo6M&#10;IevVxBy661iiAACSmWmtdbu5TymZFOeJCGvNpSYRCTCoIpgD86pJJDMhe3EfPnxYlqU2VMySWvP4&#10;LSKo1XW33rCaNlh/i+boIjNVLao1a/PCNVX11NJCIINaq+Siqqg2TxZjHPptDCIiCFSL1lpbF6HZ&#10;CNZaEQsi1yp930cfmj+S5PJwd9/sjJc6n89n76nrw9PDI/kwVhGFl6TGROrJMTODa5IMeHe/bzZE&#10;aUwpzULcdUMMYV6W9olE1N65ZRs5TXDjL6kBIgExM3th9kzgyKRazpm46eWDitWUmqeKd7SJHqBc&#10;ptFMa13u9puuHwR5Lio5iYW8jITB94P3vrMKyfK8kHUt/QNQ52gYevJuV2uRUmv98nLKqTYV/lyS&#10;VWn5iJg1IQdP1A8bxwGnNYfTUpdcRGTT9ff7ww+no1NlZjbUKsuyPD8/T9P07rR3HBwGRt72w2G7&#10;9bwpJSlbjDH4rqq8nC+Xy6WkJTH1240nUpdVFUGdc9vekwo5FAAi6Luw2+0u2eolF1XDFeOnqtM0&#10;Fcmt8+G7UErJuRwvl7//h2+hjA/bzkF5eHpnVSTlIurZe98BYC0SgmdmM6mSa61pKc4TACETAIqB&#10;qYhpqVpVVLXvts45AKtijYmnimqV3vTFEbGtErraCfxi7gQAiNw0V8xMpFlUAyIH7/DnSuIAUErh&#10;JmZooGJm1mQnxNTxL/sxt4E7XU/627hPRFzPdsVCw7oHBQCaluCtOXTbtqkKXUVr6UpJEpGGrScw&#10;gwYyaj0kV8V+ASFUtVqvfL+fQ8D1Kiq1klGuTnS3IdVtDHWD83GT6ARbBWOus6Z14NOYU84IidWq&#10;SRddDBy8M6hFnYIoNAPi1XDCtKEfufHEUGS9TNRatWEwboMCuI6wbp98G/vAmykcXNULbo/j1ni7&#10;6ZK/nZIhIsAKyaArjH4dSJbEzE0dgAnb2qi1NjuZt336tj1LVSIKVxa1XHUpEBtNZZ2yqzaSWxG5&#10;yQDibZhDRLreljUP1is09wbCvOFg2zKDK3wO36B/W+nevp4AAID/f4i2RkNTGO36IHoLzit72whL&#10;KedpnKbJM98f7h4Od30XNWuBmsuS89I0h4i4Ss653r4VXGeJN4SqvqEV3ZQ8l7ngG4Bx2xRtVKL6&#10;KulxuwT6OUPpH++st0OetwvVrLHY1zFx1w/AxAh3BEbMcTqNZalJoaLjVqhL0dHmc5yc81tmAEWk&#10;PkaHPlCZMC9zvaJ8HTBVq+2bA9DxdEFQZuyCZ8ZqmLKe59y019EzIOUiBYpDil0nubTg2TwfW8O2&#10;9Z4R2znlbmhnZm6k99bXYGG1Rshs9/z1NqKiQkV1RI2CYlcG7/ogiAgNaq2LKqME7xsQnd5Y593m&#10;gapquAJ3WwxRXXN6u87eb4+47aa+72tREcm5jZfcdXn8zMfiFuhqFQDUBhFveRsSIqR0A/r6Bhy9&#10;RchGHFVrju0tsmlbUWLQjgYAaXPpKy35BknFhpXqQqwVAQkISqmlZDNrCKOmLaxXOz41RcRGFwRo&#10;80ECaxxjvJlCvQ2t9Iq5+tnoFQAa7bYt4JtXkJn5CgzgHd3vdl9/lGGcZ+Oa53FSYxbFPJeixQUm&#10;ojkt3TCwc8Qx1/L8+YUNCHg7bLb7/boTczuodFlyzbKr+vH9N4/7/tB3kV0XexE84qW6rHMSqUQe&#10;QUDSXMQu027YrEYySAAAIABJREFUj/PyeZ5OZnQ4PHzzK/fv/+OPP/7+V9/8hpn7vh+GofUrh2HY&#10;7XamZRP7CCwgc0qhuFbNnufzy3l6OV9i56vWl8vLdr57eHyKHSN0Glz03nsHYKK11qIgUhWZmDz4&#10;LZAsOZ/OJ9BTjIHRtvv9Y9VPL8fn41GJPz2fpmU+jqfTlI6X6fmS59lE3XZ759ltNpvDdh9CADNm&#10;dhhABUGZPQTXVIJFBERFSxcChRBCMNFSkpQCqqYIKg4wsvfgCLiL23ePdDmdPr+cLy/pMtfvP72c&#10;T6OI1VycczHGTb/15Pe73ccPX79/fNd13Vd3+/v7+xBcqosSni7novXlMm42GzALwZFqNTEA5wJi&#10;5zA7zSCMUocYuq4jH4wJfZxLPU3TQ7+JLlyWefqHS+do0w8VRMsIWowm4PE81p++nICjGhi42MfM&#10;eU7p2x9+nEuul+WffPzm47t3f//994Px++3uX/zFP/3q7gNS54f9uaL8cFzGT+OX7x4jH3b8dH+v&#10;tBzPFax4R12Ifb/ZbvePaHMpcypoiZHYYJnSl89fmNF7BoCGkmtj6uPx+O5hY4YrzrHeAhdI1Xme&#10;p3kpeSFcCd6kpWG5G1Cf4XqKX4Xu1mAC7fQxs8pVtFSrAqIgSgae2CHJ9QAlem0pFhW3wgcYEJpZ&#10;HAAyc6mpjT0KNYhDBYBaq/P49ty5/b0F57WzeT2F7QoEaGALJPPsnVu566UkVSV2zTWKmpJIXQE+&#10;11CMiKBqrt8MzLwgllIUVt2FW/i4RatWS5hZ46gBtEwYAJQZAbEYgmjTkCylUPVwzXTpKkDvnFuW&#10;S5OdYOacs12P8xa/amktc0e0ZmYBeBiGeZo+T9MyTpt+2O12/XYjiKfjSyk1dr7v+53Zk+hmswk/&#10;Hpfsp5IqCGLzB9NqunPRuegcMeDlclER1YrkEbEdgU0LsV792dGx956dAzNFJUBkbD8QYwzRMYIj&#10;89F7JkQMBiUvWtM0XQC0j/7hbhun5fk4Hc+nJc+A2nUdOWMEUfrupx9TKl3o95ttF2Lfue1mB2hW&#10;saoAKBmFEMi7jaEiTCk9Pz+/HI8vx0tzlmxL7en+yQc2i9NMDTS7LIt3xoDe+Rayc0oAsNnt7u7u&#10;dsPmMo6ny3k6nZdpUgBix84fvyzem5bZRD88PT49PGwHN8120G4YhmG7FRGHQFpMMTI+bgczqyXV&#10;Whmh67oueATTIqbKgEPsDjscF53TqcwJHHlmIRKtyzTnSjFGDr6qqBl6p4Qv08V9FrD908PBR4KA&#10;ykiA2oCI1uo3IIdmbAql1Kriq2fG4N21fDKx14wWwAAMqRHBGhBICVxVUAS72poxopE5W/ls+sb5&#10;re3GG8DytovWVe34lkbTGxxdCBERFYAAxBQVDQHhtntvm2jd7a118hZH17JqjesPUjPBY1BFImhC&#10;4S1TQuQmRXBN++EGgrpFEGK6SmPCFa5N7SpuIJ/rHYNaKzP9oq67oT15xSu2tBrg57XQ2yIQscm+&#10;XMl+hIwETICoVQzJwK5ALwI0Anx3t0OmXOZpmqe0KLEPxJ4irbl+o1c1It8taSdq9B4RkRVNSvi2&#10;5sSrhYD+3Lb7Vr/dgv6t5GiX0Bo9tyu6FSEhutvbwpXoRUTBlabmAto0UllMxLRpna8Sjg2ZDwgG&#10;pZSWgJpZyamIMHMIAcCpVlWgFnpordbaTLKZE7TvS0SIq7M5XEVT5JXg9Bp+b/8OACBGTIE9KrQp&#10;MRg65Dknd/Wvb+/2/9H1pkuSXNmZ2Fnu4kssmVmVVUAB6EY3RXaL5BhHY8Z5CumXHkKPID2g/kmm&#10;meHYsMne2QAKQC25xOZ+l3OOflyPyCxoFJZWVpWV6eHh996zfuf7vHfMbCBmjRhCvHfsl7HPlMvp&#10;ONUqL7ZXL1++3Gw2pJbKjGgp59PpUKU0VtiU5Hg8Dmc8Jzzj+2n5gJm1eJrdkyM8z3tKO5GI1uQZ&#10;cp4vZ/ASJT/3XJctjc9oXS+VF7kwM6k2H7VMMOqFYtHMChAOgXTdFZX5NB2nY/HgqEMmqTalnHN1&#10;vAdCxOgc9yF2XT92PPjKekQ9pTKrVR8CMiFwzqkUASBiRgTnCJiySDrmY7r78Lj/fPDjOI7DUE2t&#10;ZFDroncu+MbKUoqKUOMpbdBcWwg0+dkEHSKKlMu5BgAwAiMEEDGpjaTknFwBgQG7y95ccIZMC2EJ&#10;tiFnkT7yerUahoGZQeUnp76tI/BTun4pGTCznMOJy6E9nx2yJnemoNowEQQAfqmvKQAgIZyFHRrj&#10;ThEppYipQCt2yDRNF/mZFkuM49hoAkRqGzC5hGiq6kIwpOVImuVaG/6i7TFPzA4ZiRGszdYuMG9m&#10;xtNcTlMCgOvNdrVatY/ZIp+WbeKZ3vMTNBUAIpZc4Fn95WJz9JmvuexnRGwBIpzBWs0411oJgQ0j&#10;44vt0HXhYS53h8PD4Xgok3eDgaRakWFcj4RSy0RdMOAKRmKOsAv9qh/G2NlEtdakWUFq0ZqzFHXO&#10;/fuvvv7qiy+jx8fHRxFBjpNWdhB6nuxx3u9LqnOu05SqqjuWj1Vi8AeF337ztv+//9OcS7za/vLX&#10;v/r61efe+3Ec+76/uFHvvUL16K1IKTWVXDW4EDab1cOUjtPx8Xh69dkL8Pzh8QO9D8P1GAdm560g&#10;IqrlXKRkTVrtNBERcfzxdHh82LkQQwgp+26eIzn0tFnfcL95t/+X3/7lT6csHz7sDodD0up8J+hU&#10;Q98P/Wp9tX3piWOMjSa3pKyqpZj4oqpkCswmtZSiJZeaVatDVLM6Tx77QIwG8+k4xoGYYr8dxziG&#10;VZ3BxBC6f3334e0P+90xq7nTkU1Xq74b1/HNTby6uupDrLWux9XPf/7z17evnHNo4j0DKhWfTe73&#10;BwURNMdoBkMXg+OhI8c09h0BOD1tB0coQsieU4UPD4/Tj+8/Puy/+/5HJP8qdpvrm3Q6ljyF6E8G&#10;dX98/+7707R3Lri4ShU+7NMxFaU6Go/9KMD7U/rm7ff3u8cR4OXq6uX6eve4//L29rNXb/7+r/9m&#10;GzbJJAyrx7kcDneHwwPrw832zZubm+sbVku7Q5Z6u398W6dpHePr65flw48ROHT+xeqq68L1ZjX4&#10;KLm8vL1eb8Yqx9NpAlhSuGk65hwvJwJQAYyoBSqkJbex7cWV1JJKogth+NOARpsnbxwiy3Fr9SMz&#10;ex4SPB+0ecqUsM2xL/bNRUfYPM5CmAcATD6n2qAuImWZ0MMnMc/LkX9uMJ+Hgi2wJGrdMBXRKhkV&#10;nWMiBwA5ZdEGmSQ9M4ctv1iW23bOeU9sCiZunudSigKw933fSz7BOZDVM0e2mbW8TkSkLpilpfKN&#10;Df2tCOaci+qnnFJKo99474MPRMRnXU4iSgVzVsQKAKrI5EIYzCynYtrIpqKZIZIKSDVFkVoBwBPX&#10;Wo/TycdAjq+urpBgOu3KPIkUM7harbfbq4HiYTrd7R4f5uMsOacijECY8xxC6Ps+Oh9jTNOsCrWW&#10;y2cBgNaZbL27vh98Fx27hpQDokBMRLHvfHAhBDQlRkIGZEO9uV7XOsynQ56Tqo4xrIZ+O0YI3cPd&#10;/ZTnx8PRh5DqEGPsY7yf0v2Hj2jcx44Nvnh9+8tffDV2PmNVRQeqYECyTDMRVgttTimLQqls0JRs&#10;qkrnYtf3ofP7/f50mnf7vciui/7CZnZpU6jq168/P5yOb3/E7378cXc4dKtxvd5uttfzoahCrrNY&#10;lmrzfPLOm9U+UGDzaDE42K7HGJCp67q2O3OmNE2ecRw6BE0pIbNjZGYwyp110QfvQ9HKYGioaka2&#10;iCdyYDeXjIwxxiEGMjnWsk9pVeXj7m47roahd0jH/ZRzJueRfS5zFbpE3iJmlokoNk95dofM3KLD&#10;h/tjQz+bGSI3xJCZzbksDEPABAhgjpDgKTC6hIYtGij1WQcAic4ccLnmSw5zaSAgIhAbAAKIaTNI&#10;y5/n0Vt8Vr8honk60hmHjWdSFkRUM1EQU1MgQmuZLXMp1WRRDXbMQKQiRuj5Ez6lFtRcoo0mzEmI&#10;pi20RWz8IkZM5Ng7di18f57MXD63qnq3EDWoKgECokO6xCjPs6MlN6gFAMSgpbULp6cZEDnyZpZz&#10;liLI5L2n4G6u1g/7/f39x/uHw6zqYxd646DG0uq+TD7nfDxOOedSas+uqgA5RCD2SGQgYspG+N+z&#10;p/BpUfyS9Zm1TkWreGGz0arWUAfPU9yluqWXxh1cTDMitnnXnHPJQuRixNZDoLNYzU/iPHkmR65n&#10;PioROeMhBRHZkUPXIsvgOz2/LnclInimx7js2/MN68WSt6VsLaNapZ2L58kqAEitbdURyBG7ti+Y&#10;T/PxkiWyd2A0l1xKOUyzGW7Xm1cvb7frjYFOOdWajazW3A7puWf4NFkk54HYSywLbXgABMyYGGnZ&#10;Y33ft59v/ruVt0MIOc/Pn+SzdYEzs2I7pdCe/5Se6EabC2+BOAEQBSJqBDaN9pqZD/PREEwNGB1Y&#10;xzYyFIJZigmZ+aJWRBVtLuWUE4v0ffQ+NOPjPQ5dRKO8m1NKKWffRfKhBbWOQ+t4MxqAFdF5LiKF&#10;iGjjr4EoxM6xIQJZUbM0N2nN5xYJFsVGo6UB3z6XXH4Ml3zPE7mlAYVmJZmhKTRFQSZkazICnxRx&#10;zqYJ9ZJ+ixD5GGNLlkzqOTGDT87UOYFs0Y8pqoApMn/CLXTZuq17yeydawMky1hg9N2llYq4cBqJ&#10;SKAOAMSQWRuDUyk155xzblUY7/1hmhGx73siSjmLNPXzxi4PaAQCRZSoyVNxEalVc5FcJBB6Yh/Y&#10;s2syGSYVwObTVKSyd2jueMqn09THbrMe6Uwj9+xu2zlS0/ZQF36j9lAXfPWzIVhEJObLP+ksddAu&#10;dKEhveTJOeeUUh+jWWXDPnCIblj1/eBWg//hiEqUzLwBB+66wM6kUBxXeZ7rVJ3nYVhdDatgrEWm&#10;+8Occ0qpFKkqYBRjjx3+4//0H77++uuH3f4//dN//bh/mMru8XhMpb7PcjgcDodDe+CKEHxH3h8f&#10;Dt2LF1frm93j8Z/+y2+ur6+/eP3li799sWHks+58UzSZpul0PISxV0IVAdOKYkz9qruxFx8mecjz&#10;XCqH2Dk7vf/uux+/WV+PP3/1AgGyWpqm42zoWAiqKmfp+vXuNP8///Vf//M//QbJvXnzZhzHvx76&#10;vu8BONecDe6P6bf/9v27hwe2Qcy6bujj9XrYvHCx69fdOEKlVrUqs6lWMnTkGSE6dY2MF8wcShYk&#10;6EJ0FFX1eNgJ4mboh+2aVA4HWsU+RL9db1b9UKt8vN8/PJ6mVH737cfdYTb1wQ/X17dvbl9+8fpl&#10;H8JXr4ZxNSDicb+rkntPUiYQEpJTMWJAJkQ7lYyI6HgY+pKSmQTHfRijd330qtrVvBkdok8pzWaP&#10;p+Ofvvnu+/d3p1S32+1nb764ffVqu91OXTdPk/f+x/u9D/z9/SGlPAxeTqfdfv7Lj3e7oxhEQc9x&#10;qHM5HQ/onSG6Pn5/9zBN06lMX//iF91qve2H/Y8fh3XXUaAR39z4adAvb/nrN912szY+erdKBbR+&#10;fPvN79+9LZomZ7Xru2FYvbh5ef3i5Xoc+qHbrvvVqncDipTTY0kl11ofdo+5ln7sTBTpDA+qsmRm&#10;oEyx1prTrCU7hIaNAZOSz3AVW7hT8Hz6alUABSNm571n8qrax665OUcspWoVNJBSz5Zw0bvDBQRO&#10;fqHTw6f/NXoWPDQXg861utUnwYZ+gm9ioiUnYm6a5qaqhAjAahUFAVopuQAAsfHCA4ctb1RVM2DH&#10;F3+6ECyomJJr4noueCLy3k+73Er48oyoKoRQnvA/i11uGVHfRzAAA2Q3uE6sd/vj4XBoh/kyJtQy&#10;4FJKLTJPyRSccyEE72MMXa0VQqs4OueCiNSijbUldH2eZkTcbrfzPJ/SLA/3Xdf1fb/drsch7B4+&#10;TMc9us4Pnp3vX1zvjt6gFss1larKTEhshrUqojj2fceMbjrNJefTNDewSrOYpRTv/Wq1qoDIVE0b&#10;I7zjxSmE4IioioAJKqqYyZxznv0cYyTnOSIFH2McuiDiaxiYdL8nRDxO85xTF2LXdRgD9QOZK1V3&#10;hz0yDatxte4COcOGtVNEI1BVraJg1MVwdXVVVKxJD4ERusfHRwAlHhExxihitcwNPKaLEvHy/Od5&#10;JqKj8y74m+3Vfjrl+1qKYK7ouOuGeZ6dc13wxLDb7RDCMIar8UpVQSqAH2PoY2RmF+JxtycGIDJC&#10;QkIVAMCqMXZE5IirmknVUtE0MpOjqhUIIgcfAkdm5wwBa2qIIsAmQFQOud4fT67nUEJwkYMfR0wp&#10;p5LTaTJeZDqcc3wetS+iqYWmaIjIn8Tr0rTUGlGsKrdSjhoCMp6lkZqyOdJCcvj8tUDOwJZCaWuF&#10;OTazIjWl9LzJBk86vNXMDEFVxbSeA3FP/vLzlyiHnoHiLnkUNlpaAzEoVYmVgRGByRE7MGqHmZ1j&#10;t2gxtf58O/PP0hVwziksREzMrV/WqC+kJVfNbLUDe04YFttxuZn2F3fh21QzMAYEBAK8mIvnxsvM&#10;kBd1JlPT1mEAM7MqSBHgjHCIzvWxi50voMfTab/fzzmzj845BLBST2lqUAoOTwSSqqLkpIpYIzX1&#10;iCHnOefcjObzoP+yOpcc4GLfELFKNhBbNNsIUA1E1dJcz/Hxhc6dEDGX+dJTugSpAMDn/pqSMCEB&#10;gimaNuKI56lFu7NWrFmKR+dum535DAGAFoqgRmQqgEaMxGxnQfbl5893qOfG8iXnzDmbWZuvc2fh&#10;+JKEgMGhVDU5Y3ABN+OqGX8AQ0MA0FLLnNQEmbzzLnhyThVqkinN+8Mpxu7V7YvXL28j83yaUpoQ&#10;saSkKu1BNs9kZs4vJYBLOxTOsMy2HK0RRU8CskAEDZTe9H3asB+Atl+5pLJwnhpgdmY/VaG9FFyf&#10;O6P2it7DmT+TiAAXzKp3TqHhfYREBoLb9bju4tuHj4BUDBjI++iJKXpjut8fBCF00bncWNnYu7UL&#10;yvVwOJ7mqdbqnQ++86FDpOnhwVSLmZGpEZAnZOfcY5p8KjFXZBdjdAhaymGetoNfLA8itySn1Eul&#10;+bKvLqlyowY5bzZUwaZ+JwK1mMgyfk9IZNTihOfb+LJLGz0bEbkQWlKnqinNBE80m5fFaouHZ3LL&#10;dvracvd9fylG2JnRR1VFjKgtq4EhQINiMvz/vKZpIiJFYObgo54ZofRMa9zW9zJN2thfEJu2KLb3&#10;QaCcM7NnYyNGVDGttSqgDxyiC86HNrknFRCJQOesaoKkWo/TnOYydOMQu/bWbdjvfOgWa9NOJXya&#10;LYspITdboGAGRojIBPJ0HPCZomkIYRF0PdMyXVI+ADCtUkQA0bn1wF0Y3cY9HI67eWZ05qDWbI38&#10;SYAEAZEEay6nctinnE+ZE7V0zrlAZlm0qGAtJcYju4+i303p3+4f7nb7j/d3U0p3H/dtH7byymrs&#10;rq6utqv1iBT70V5+9rB7jDF++eaL9XrtGbu4bI9aq4F5hAJWpZIKsmPvzJk5ELLA3HUREQXslOZc&#10;yjBEZHp4ePj2+7df3G4BVaye0mnOhZ2n6AVpGzpgt5+nP7/98F9+84eUyqtv33XRD3/7qzdf/cy7&#10;+Pa7b7559+E3v//zx92pQBg3N+v1dhw2TNGFGMOAiDVpbbKoqgTqHXV96ENkR5EPzNy0JTsIFRQx&#10;OEfsnYgEgFJTYBpi373gl1dXoBadH4fBs39Mp8fH9M33dw+HidG9fvk6+g1quFqt//6v/+pnn91I&#10;nkIPxEhgwW/TtK/ldDzOXdf127FWQYchsJjleS65IOKbz159++1f7u/e7RCC483Qz31UkS+vI6IR&#10;oRJqtbnKVGoS/R//3d/9+m9+dXNzI6U2Nqx37z78+O49sfzs51+68cZvnCG/e/vjd9/efffDY+i2&#10;qkGFp1keHw6nad/i/910TI/3a++GzWgdV9bdfEwyXXHovW76ENw2q/z8y367leCOp3qXj/l42pf5&#10;cdPzV7dXw7B+83Kz9a82q/Xty8+32633XrHE6MLoi837w25/2itAKvLh/uE4TZvrq7UL7XzlnM1U&#10;pJ5Jj+JC6OEcIvYhdtEzdofDYYlADJjpOa9WY6VdMArt2J2B65f2VQu6zCyE0KxTM196Rjd4H4ma&#10;WIAhqukizWJmiIZkAApo1LIFtOd29WL9iAgAz1ws1L4aAF60nOONhgMCMzMQQEWSRiF+Of7N3Tf7&#10;oHruPaqamfPem3OoVqmKad/3De/RTAmeZyGO9w+LrdcngBMRERuZWYW29T352mspJU8zqFoTEyfq&#10;QlDnSinHkzQnTuS8b2IrTrXmXBEll1xrRWBEY/begyNu4mNhHNHxfr8/HI8p52maXr98sVoNKBs0&#10;qIAkVmrqPQ3RXW0GQcUTnWoVBHMsUtKcRSYyREQTmOdU5kSOmg94nvUycz338UojgH9CMTUdUwQA&#10;75wZipEY/e73f1hfXW+3267rPHIFrKYE1ke6uRr70AAhWkqZpmQPj5MZoO/6gYGBeJb6zft3w6l/&#10;OfR8ZgNfdDlAWXUIHGgY+y6Vejie7veHec5iuOn8nBMctJH7k2P2DkrtxkEacURt7IK1mirCvadx&#10;vQJG772AzVNSpL4fT2mfc3FIPkQiUKuIsZGYL8W8WlUhl1pKUYTomhq9p35sKS6ihRCkFgNUxJTL&#10;6XBMp6PmogIcPYAxcuh8GHoKVGptoh+AVisnSIGp90MXO/YxxChK05xHH1ebcdT+/v7+eNwx+VoX&#10;Tg7nHOIyNTSV4oiIsDGXWq2iBmB9H51zAFRrFdGcMwKrKgRvYIRgpo2Rv6lgVFncMz4rKiMik1cE&#10;MDVFMFKBWiXnbOc5q8urnQsVNGjTqKiNN7YBm/SpYn1x9ojY8EWXSP0SnZ+D4CelyvPR40uM1JZX&#10;F5zkAgGi83BdM15FEiIzknOOAFHRrLTxorN9c4hsdpkMscsdXtLOS75BgArWxLObwbRzpfl5ScjM&#10;YnBqpmoC1h6lmYlpKoCOGdAQQgir9bAaBuf4h/d3u8PRiLfbbRx6x6GJloJzZpZSajhw59w4jkQs&#10;c1UttTQUYmids9aK/CQ8fYZbsE+bkJfXpZ315AqeFQjg0/zwkiV+kqcBlJSdc32MXWgATiyl1FzI&#10;/1S3ql2tzQO0Ngs+I01eiCIJljaLLb27lKZn6WWbg0JVe05TeqkatOsgfqJ2eNlddqa1vHwQVaXz&#10;GJ6ZnVnpVVUNzBNfwuVZZMrpME9V7WYcb29uV+MoOac0VS3e+1JS65Wp1pwzopjChf/ZPmUTZWYw&#10;c8uIGhIBNBALUSNxbSLm7cZa9e2S1z1//qrahdBOzSWabJWaywZ+nk9eKGT1PNKwkFWLMHkCKWIg&#10;lYtG4G7sAMlQDlN9PFUnRC766ILzZrbPBVPmea6mztCD68LQx7jxKyIyhCmVlJILSM6ZYnCcs1Sp&#10;pmALyZAjdkZxUthNycy2Y+djUJV6lprw3jfR+qWwYq2kurjjSyGGmRuhFQCbWS1SitSiZpZLzbmW&#10;LFWFmY1a5UtFnqAKANAyYQBQEAAkpj6EBqVr3sQ9o8K+JCEtMW4pXgNyP/tPvBQaLkumqs7FZR+K&#10;mTWn7xwHqZ/0V1vni5kXkvL2JzCA5VxPpxkRu64DgFZoawmeLXqe7R2bgoKcr0YiYsgoVNVK1Ybe&#10;D857ds4xEYGKmTRr2IUAagVprjUXA3aBncMn4jtrWHkiM10s9qIpzPBkNJ4g65f07PljfH54Lx//&#10;uTNqmZ5zTqoxkpqmnHMt4Bmj945v+8G0iJRklk1zzqBgBGl38MQ9d94wHaYqMxsQ4DCs1Mx3McS+&#10;qB2Ox1SKMf2f/+039Ns/fPfuw7/8/g/v7+6rZDNBhK7r1pvxxdX1ej32XdeFMAxD14ev1rdi5kL3&#10;w4/vT6fTth975pLSscwXo8fMm/Uw9CGlpMjknSikWrLKlGZZFC5S9AxS97uH4G/6OOwP8+7+cDod&#10;oouIaEgqZgSkZABTzfNU7/eTj6s3P/ulmW2GTnKirl9dXa+2m+mPf/7n3/7+z3/5PsT1ixcvPQ1X&#10;2xddt6pJpSJWqjUfj8dxHNl7JiCCLvgQiBBFCgLkNEtNffSMgIiOsAuRiFwXO+/KPBGRpEREV5ur&#10;qc4O0ETnnHMGpZAh7NK82W6ubz4b+uv5WNehu95sN+vxtJ9SSZqq8xADx8FxweBotXZ+xJTUzIgR&#10;zYiq6lxFVsOQ5tPdh/doOvQRZa3Si5T68vNjbZ5EsoKA+b67uX35H//jP/76V3+tVd59/4P3seu6&#10;v/zl2/fvP3brLkMQwjnV42n+9of9YdKrm8/JgsP+dCzT4fH+fq91PnX9zu2+P9z1pu56izl9vH/I&#10;OX/x4rOfvXnz+fWmG7thFW9tqJC311jz+8fH02m6f3h4uPv4sczpzeubX/3yZzfb6+1646n3HIIL&#10;7aiWOguj1u54uru7+3g8HrtuKKXs9/t5nq+vrz34osVUESB4jsE1J7Lqe3Qu5Tr03TRNpaSSTXK+&#10;mBc6l8sZCQAMHBAROj2f/TYdp7U2tIsjEhFiDs6ZGXOrsGtp5Sc1ImonHM7aP4Su5YpmJlLaERZR&#10;QGnYrOeBx0/s5KXQj5/qIaWUnHPNvhEBOyRCVVqG64gAmzBzA2JQnZcCpSx9CyMVMHXIS5bSrj6u&#10;VqWUeZ71jDFttsb7Ze5fDRDbd9jMCMQzAWjKRUTJOTSIPljOzQcjYuMjgYXDwBE5MyxFzOY5pZxr&#10;s/siUquULM4hkYvRhRCsChEBk5k558bVKqWUa5nzdDjsvNus1yvv3eE4H6Y550qK7Ph6uwlD35/G&#10;u+P+OKcs9XEqpUjOGQWZGY1qNankArU+wAXnQ0SllApAYGjgnOPInli1ZQU1hA4do1oVUWmhLRWj&#10;3TFlOwyDZjUAqBmjQ0PsPLjR18pqrGLH4/FwON097lbDCtU7Z34YSkmPuWh068LOHDl07INnAFNt&#10;EYyrotUCJCj6AAAgAElEQVQg5aqqp9Np0lqLuFUvItNUvV/oVgGglDLVbGaAUEGT1lxzNhGCfcKC&#10;ZsipFlEQEUbXxX437UL0DhFJiFzfx4ZjOZ1mNST2gFTm+WF/eHx8TCltV+txHK8229h5KXiaJ0cU&#10;givpJCJkIACecBiGahwqHBpZi3exC857NSk5T9NEYCFGdt5EqykGj8i1mggLkhoqmFp1zlZrD7x6&#10;2GcgAyMxSSUjMpP3Pux2yTtrPQnEJiUpqMqBL64UEZ6SEWzxsrQxJ1AhJCQr5w3/kyBeDBSMHAOA&#10;WLMGomDdmWgHn424qGo7e9agh9AGA8HMQJ8wb5e3sHMf/3nQ0/7MolUBCMk7dg5ADVEMRGoLhRrJ&#10;34U1/nLZSx29XaqFxdCE6pDJqB1DsSfB3EuMoqrs7GJ3Lk0qgEUVV1vTAJeRnDbZdolILnGcmcky&#10;cGywPHJUMDBg71RAoBLRalxdbTaOcJqmH+4eVNXFYRi6zgeTSqrBEcShIX9ay5TOvC+zgCKolCIK&#10;KRGRqMCnYNTL63JX9mlq19o1DQtp1op8RgRm4GJ8bpSXNqxZI4X6SZ4GAAZC7Lxr1T5dBP3IQK1V&#10;6J7W1xbtuacbQ7hkXwZ6boY0ZERVVQNpU82XpYFzv6v5lUvOxsxtKUNYZBguCW374JEjGmpRkzZF&#10;0Ii3tBFCtHZ2W11H7ALPeWoJWDUtpc6lntI8pXm1ud1eN11mqKUwoiAWK957IlArIq0HrqZkBsT0&#10;fC0u8b2pnuGaZCaN5QIRgYwYaRElBakL/t+7cNlpl8NiZq05uoAAGyIQAIwaJ+SlZdRM/eWk13pR&#10;PVpwrT72tRoakpInDMREAYE+u96+k/3uMUkCip7RiUjNeTajlOF4yqX0jnvXsakHA4DVegBCedhP&#10;uVipbKRahxBQRKU22l4RrYRONW66bPhwOJ6O+5JGuF4HQqDWX+Klna4mInZmT1FrzU+ThdXmyRAh&#10;ECLbQjnQoPh0gaou/Ddqi/1bXk/QSjMTE1WLzGcnvmjTNUf5zNwtC3qZS75cBJ9VK+Bc9oIz8Hj5&#10;xTaGbKiqrZTe3mVZ90WFHImWPkmrWKJqlno8Hvf7fdcNMUZVzdPcx66NxSJirtV5ImZr/G1SiYgY&#10;2fsmtCuaU8qtp43smYmZGNGkqqpKY/oxRzEylmopqxjEGPu+d84R40ULCp4Rolw2+WWHt49MjpFI&#10;l8nuBaelZxAsfJLKAiJeZrmfF/udc6dUgkdy3gVfQAUVtQIqVtlGbzY8zhMrDv3IDgC0c5uG6cdq&#10;ZBCd72KMrtOTVqmlqrFU02yqhC74/+s3v3v/8e5hPxURM12vxtvrzdj5L2/fDF0/jF0fomNkMANF&#10;A+dBxNbX63cPDz9++4G83WzXkenhcN/2SavEdcOA2MUcTsdkgLPWaZ7nqux0M0TP+OJqoOvBypyn&#10;OU1T5/rO9TXBx/uH7XrT+a6LvRopOFEsKmWeH6fy/n6aio7r7XYcXt9sPNr65jqDKWK32oQ4rlZX&#10;1+N2c3O725/MULIxeASFopG4W6/jqnOuxQ7iGNhhzSnLqarN8+wIPI8ueEfLiAeIgEBAXl1dBeb9&#10;fn867o+mmdUBkrCp49Btbz4bj2j7Qm5UHAxHcpoB90VPCuIjWunIA4rYjK4OfQyBnKsMs9mUUsmF&#10;nHOezQKVIh8/vCslv3x58+r2xWY1esRpOu4f77/58R7RCG1cr0I3VANkikM/zfvT8bFM02l/d331&#10;ctXFF9c3X375ZTGd5vrnb77/8LDzYZwnXW9uX9+8gorzPEsGk7LpN9urz663K7OyLvNnm80XL7YG&#10;9Xjcm9pViL+4vb16/cIHG0avOGeZOVoqDw+7jyVPtU5doE23vn3x4tX1ixh8rRU5SpZaJxA1UPLK&#10;kSmYzSImU5qnlE/HeZrnVl6WKg14DKAx+q7rGujDzAjRtx5MrdPphFZQlTk2I9RGVgifynlohIR8&#10;7rY1FyCLGhYSUTOeeB5QB4AL15ue9Wyf/LYiLupB5FxIOhmImbSS+OLczipKF099MYCovHhYa7xK&#10;ZNoYly7RgTTxvWZ/7IzqBtCzzNVTrbm9Q/NcYMqEC7kCI2EwM+s9tZhgnmd7poK3Wq2WPl4WuEx9&#10;IXoPhA5LTinNc3bOs49d162HbeOfbBNrLe5MKV2GOuZ5FpEXr47tmy9e3M7z7N2CSmpvgUho5pwT&#10;sDnN6Hi9Xndd97jfIeg0TZ3H8ebGe59zkYOoahbp4rgahw6Jgq+mKZWUay0ARt717JCIQY3IG8nD&#10;4UMz0K0GPAxDk6Oxc4WbA0cfmLmmXGt1PnSxY+Y8zcfj1KbpzPDVmy+Op+kwpylrLgVqgXXE4NAD&#10;IhOoQ3AxhtB1MRK5j8eZ2Z9OJwXcbFYChmAYI7JvYj4huOAdEQAEMJnnzKhI5IYO2TNzNw6lyH6/&#10;RzR2MLp+iIHZ05QV4ePjQwghxoiOtWBWQVOo/MPHwzAMXT8aYYyxNoSSyDDGvu9RMU0zMTSdk1Ly&#10;dJz6vl+tNyEEI6bHYy4yzfnx4e31dgtAV7DOZd4/7ohws1r1BKDVEDvfx24VehunPGXdffcdMbe6&#10;OyCWXOZ5nqfpZrsexhW7MB3nkqaDnjTNDmT48mcvr7a+69D0dDp4h8MYrm8+e/yXf0PEpllXq5hh&#10;340x9jlngNCCDe8Zm3h2lVKKOSNcYjgmT8RmlrCNrzX6gXMI8t+NOM0AIJUL7/wT32CDo7TmNlw6&#10;vW23nwGH0nz2Of7HZ3jr5/HoPE+X6z//fvPrzrH30bmGsayXu7rE6y3P6fse1M4h0RNJgJnFgVWh&#10;SgYjRXXoFqI2BEQmYliUPJa87qJ3vMR6z9BWTyGLnsdHEGutF1BWKwPxIoA+tXIXIjIBEJIRAETf&#10;qUotldn3Q+z7Ps/T4bA7pOKd8+wQOOdc08khdTGU8w1cLFIpBZGCW4hlREor1SO1Ir38JEmG/08a&#10;9tOP8+zvlwdbUnlulC81giabcfmty6U+lU9cOkUxxkar+by/1LZQy4eXSBcMz/3V/WF3vpQtHBgg&#10;iNgCVrmMNz9rtV0iPz6znjxP88639LRR2688B9CWUigs7VkRLaWaGZO/ZIYAUGtNqUy5uYL65Yub&#10;9XrNzLUWESECBJtz3vYjolWBUhIRtSTazuWGy1LKMiUrkjKG4NA1oh07o858DHDGWD5Hq14y2+eL&#10;CAAt+aczb1D7JjMDfVJGuSwxPFFiNvDMggD0rgMgNFtIXMA3NOM6dPd00FzyrB6deldzTvmkrk9a&#10;aZ7QhLAPHsQ01cIg47gOsc/Vym6PyxknLQeVojWbajvu3Lr6jkVtnidLk+Y5etyOAzOnObXSKgJY&#10;FVVt1WOwJa1qeUtrbzKz86xKCMzMYoD45LIRGBuLS8uj0XBJSej81SIhbZVoFVG9UJKWtsEuj/e5&#10;sWpv0WoQ7TG2CoxzTs7CTZdAp63CBdnO7EXEdMEky6IX/NQ8bOvVkCOpFFVl73T5UGxm3vvGnrIe&#10;VyEEE8HGR0X+uV1dklIMOS+KaynnUkQBAjM3RJQ1hE5REQB1SArVyNWFrwX70Pd9H5hd55stWgZT&#10;z6/nwdyFE8XM2D1BTC/Pwc6zOs9NytmsydN1VC/mIldh5uBC1wF5V6BW02xVjnMYh83Qp1qZYHO1&#10;YU/TdPz59c/u7+/vP96VOfdx6LsmDQAP+8PheEy1ADtFqAD9OKxDeDxOH+73/bD+5de/2Ky6bd+9&#10;2vYMcrO9aQBSVCEEAmvKXw/T4zGVcLUVD+Ihox7rdJyz6DKnYCCiQa0ioGiRWqvBaT7tjwd22EW3&#10;HkOM3RdvPh97v3+4n/f7MhdGFzmK4cPDQ/TdEFYxsiglsVwlZ12FTo7l4XH39u33f/q3b25Wg//l&#10;V69vNknqn7/97sU0u9B9+cVX3G3F9UquVJRiRaX30TsvJfcxXm/XezkwA4EYVWLyDpnIkKAYnRu5&#10;/dCBCpKFEKDIPM8GcnP16uXLF/d3d385Hh7vH2pnkWPEGHzoxw0MYXicjd+pW02VIJMaJ9G7Q97O&#10;JUbfgYsd15qOhx1qHsbBRUh5HvpNyjbVqYh1XedjjIEA8PHxfhiGX379s3/39397NY4f3v/wh9/9&#10;68Pdh3/+l39FhNXY/+xnX972Kzz7qT/+/nfREdf6eHevpSJ3BvLZ69t397v7u/1v/uV3+6l8/Yu/&#10;Xq9frPuhi+MXX37+4f3d4+MjAtzcbH75iy/GVdg/PtzOt6/X69tVl/IhOiwlf3H98ip04ziyk9AR&#10;kJEIOKgmiNp17vbmTRcjCYJJScd3P3y4//Bxtr6mykZ934/rVRiDAz9Z2K7HaZru7u4eHh6Ph6nW&#10;yowAGn0sKYGomWBwBEqGZvbh48c4jilXyUVLFYdEMThX01nR9+JkG61RBW5adM2VIzL7EDrA8vwk&#10;XiAhKU3NKDUj5tqsEJ9ro00kG5kIiJxzDsmoEfuBIRJCIzzD1gO7nF88dxGNnJwHLi4BQIsfLt5N&#10;rYosQAPnSc9q6a26rQoiEjkuaCtq/9UglsT/x//+v1Ej0nY8DL1IRqYqNqVS1ciFqnA4zavYr8d1&#10;e8pSShdC9E5reX93mpOaUQh913cheO84ePZkIlmkgWJLlmpgLngGlFLFNHZdHPrNzcuP9+8rWp4K&#10;Im2uXnz48EPKWU3VtEoJHeQ6GZS+c54hz4eaT5HherNSrYfj8TTPPsbN1TZGr1qIueYyzbPUEh13&#10;jjyItzrN3rKiaPTBe2emuU5Vy9APpiBVvQ9xGJwPRTVXsaQMFBwGh2C15ISIXezRXAgdoctF1ACZ&#10;i8j+eMAeZ5n73t/eXo1DTCVPWQrHOET0vogcTyeVMkbfe2Ko2ep8POWpRu6HMGzG8Xo99p42VwN6&#10;RkA1JUAHqFnqlCoSu4BIYtYFt92se++01jB2Q9+HEM0sTylPJ0ewWfXr9Q0ApjwXqa257A0tlanq&#10;nCUX8D523eCdq7meDgdl8z70Qxz7sB67LnpULal2msAqmrLj4D0Tqqmp/Nu7u/1pnnIpasdpunu4&#10;P6UZia7C0A3rrt9W8ifRVGsucy4zOVTNeZ6rKAJUrUWyocVVz8xmkvI05+Ncc0YV4qngVIrz3Pce&#10;reQ5McbN+kXfM5qUmokRnVcEIETHXRwNYc7lNE2H43EuKcS42m61FgBQk6fotkqt1VMlq0tPXRDB&#10;EXukwEZkpGK51JKrGCAxs08yIUPoXDcEZCiSFKoLPB8OORXHHENHSDnVWoSQs8BC6wqsYlaNjBy6&#10;cQhmWmsB0xhDjIEJVaoP4Dyx84BYFKtgES5CzlWDSqCEhqpQBdUYMOVqBoiEQMwuhBh8RKR5Tmqg&#10;1qACRsTOeWLXrkHoEGjhT2Ekh0WNHROTmuaSq1RA4Cb9o4RGTOgcMgOTEktNpXH6AAAgAZACqqGx&#10;Ou+IydAUFBAUVEGVhTy54ABZFGpRUwJwp8NDcLRar1abFQW/m6d3Dw8f94eR7Hrdr/sAVkueAZGD&#10;R8cqRUrpYxxiJyVrrU2L75CSIbrg2XsgrmqiKIar3umZIETVEBwCIbgKWBWY2IfITE2zAgyIwDF7&#10;FxDQBE0QjRGYyDdT3JLoy1djgzBrT5id49ZbwOhSLXOaSsuusXW9zFPzU6a26NexD877/ZQaTBfQ&#10;VEWlmGXTYlodoyNGIBWTaiYEys6QDB1yIBfYOyAUsyLjetMAmS3dE1ERbVCTs9MCU0JkBNc6PWIq&#10;TRrvLAAChF3fN27VKhecn6mpgkulihk5P0s5nA7o6Pb17efrbYhkpMlSBikmtQoU9a7LSU6nlFJj&#10;9SQDMavgyEAFBECArMmlEdhmvW4ik/AEOgXvnWMAE6lZqziiLnSO2HQZ+gIgEZCKYJ6pI4reCzEi&#10;GjE6z96zgVYpbXmY0DExLTS4CCZgSIREQGSIBoTk2AUCsEUmndECokNwiDRnmg7JVAbPCJpOh1pq&#10;5/rtKlLjESNH5ACIARHhlI5A6tBAM0i1s36gEcSu77oBiVURjJ2L0Xd9hOk4Pe4PuSi4SBSdC85H&#10;7zKiipU2tdjceJWCoDEG57ilQ855REopgzkmhwippqoZHAlBkvx4OqaSwMyzI4OSq6ixD1LFeUKy&#10;KhlAnSciUK098XqMV5u+75G9IIsRCKhnEKki1bRVlxwiqWKVGdF+8mW2TLAjIrNndgCsCrU0+n9o&#10;Kw5ogKJW1EqIgRhhYYcxUVMFUROUpAUIfNcp4O542O9PoqbOmYJn7rvOOxeiA8+zljEEQtQqKgoG&#10;jI6AQXHefwzeEfnjlI6nDEbROY+0HTvHjrANwJAZqlFVdINPorvD6bg7eqOXq/F2veqdn5uRaXrB&#10;gIhKAIzQh56RwECXMtlS83LsHXsklqrVDImNSMzmVAwJiQAJAZtUChgiOe/aSI816mMEVoXOE6MB&#10;mYHNOR2PEyisupHXV855zeXx/Y9/9fnn/+FXf8ezrrnrO09gppYrzAKPSd/e7//8/cc/3usfPzx+&#10;+3H/8ThNbQC+i90Qx8Ad2T/+w6//5qvb6w5vr4dV5958/tphIqxS0lySGnDX+X5NwzjNdRi2N1e3&#10;YPzu3Qciurq9eZwPN/0rMH55e3v76nZOdXdIVcI04Q+Hd6c8W86joy9fXf3yy9cvX4w+wi9f0O26&#10;05L3u/3xeHr92efv3v8IJlI6tBhcDME7T4pWtKoJcL9P8pe373/3p28f95MP4zhskGOIbr1dIRt7&#10;O8zHu91jN46r9VZO7DAEH4d+GPu4imH02KFVvfvs5Yohaz0GBzFgcAha82huw8M6sgOrhdEHDOlU&#10;d3C8390F567XK1AtNfkxxrEHJQKSKqeUqkEc1tNcvn/7fZW46lehD85TiGY4+2ivP7u9ipkwM8zB&#10;S3RqWkgt+rg/3b/cbln11Wrz9edf9MRWteT0n//yth+Gf/j13/3Vm6/S4TRP8z7Nf/nhh7ffvb37&#10;8O7zV1cvX1xN6ZAszVonyQ93k/f9ca67/WTgPDmZTno6fPc4/+af//nVzc3/+r/8z//xH/796HsH&#10;fjVsLembz96shrGL4c3nr83yhw8/kNPPr5wPYpBNMtXUgawjD6OHF52wZGslTGdGiDSMw3pA51AN&#10;3j8+/uGbb/707sdv7j/+4d33H79Pf/ru7e+/f/vH9z/84Ydvv/vxBym6DuvAMB3nnEvwPaObD5MV&#10;3Q5rJv744b2qrsZBc8ZqY4hseCrVkdMq8zSbmHMROYh5yaACqgpiYIoADsERic2gFVA8N5kA9M4F&#10;75m05FRL9szBuVpy+zuHzoBFrdGGmwACOXKbcZuLgQtGYUqJHW03fXBwt9sbgvMuOGdaJCdPOPS9&#10;2YxoANpmoloKaYbzMTNQdCG6wECNBQK0zZ2B1GxSg8MueLCcpmMqiZmcJzMtpahV5zBETkWKFDFB&#10;qIoKYEas3rucMyNBG0XI2QOnNJdS+r5fr9dmsNvt2vhKs8sNUdkKt6WUhaG7FDPzgRu4xcxqKUQU&#10;YwTKOdWqVYS++uWvN8OqlFKkKoCofLx7N88zZBxdj4j73cMv/oe/bS1Ga8JcpH/87T8ttds20uUW&#10;6dVW7s0573a7nDMRXV1dpZQOh8NpnkSkH3nsetyYZ3fIxxNbKiwItowAMXkO3lGbxyBqZBLYSuC8&#10;ZPC1toFaIzIlMIGmyCRnlioza2j+NnL2VKd0bGa7w96zKykdDwfPLrAL3otI5wOM3EVk6pChQHXo&#10;nHeH4xScB88oMMtcED0SEqsqqTrnYgzOBTGTolcb7SXXqqUUkWVEMOdca45jRGvSXhScRzDlUilr&#10;MZGScz7r4ShAVc15UovRcx99RNAiioghxu3qpi3onIrILCLroQ9MBePhcECElFJwS517yunDbhfm&#10;gOwUrDY8lxEDnk6nIpXINYFvaZohaqfjVFIBgFKyGcYYg4/k3G5/QtB19AHUm9Q5JzlUDM4psPMu&#10;1sYUaVZS1ireDbXpUIMBmCo22G2TM1IFQnKOiFwlxWpm2mrJRGSEepZXet7bISI9d9ucC2ZWiiBK&#10;mw5thX5etHYXWFHblkTUmPFa2sh8IY7TmgXMgvMXNvlaK6iRX5jWG3uliBoioftpkftcE44xtv3f&#10;UARtNVtZ+nmp+FL95QvfyfmjLfAYA1hijxZM2xLlAiEaEjIjMyzcMU8E3MsjarO/AND4I9vbXarj&#10;tVZwhsgtpwaAC0ih67rVajWsV6p6PB4Pp1NKSVVbPx+fMUxeUFtLu8moLWjrNlgtraXJZ0b79tbH&#10;4wHOQ9JMrQYGIhUDqdZighS8YyYvZxmZc3zZ1CB+2ojDZ605M3Ou6RBoyhMWbD12733Req67twe5&#10;EOE4hoUzVUyhmpGKgv2/ZL1ZkyRJkh6mhx3uHpERedXR0z03FhgsKViSAET4wDf+Fv4FvvK38YHC&#10;VwIgwBXszvT03VWVlVdEuLsdqsoHc4/MHqS0lFRXXh4ebmb6qX5H47OtTgvt3QEmQjCqRVVyS3xp&#10;tnhS23PytxRTXJ1Xzi3/16OA9cFegGgbS7dYeVzNcs+zvimn5SUz0Zp1AUvCxvJLHXELKdn0Q4yB&#10;vW8D25QSmBBZCK61G88L6vxzSimtj8lterm8y5BzFhGk5da1+DJVLXMJIXRd1/ItGlbPucS+bxdM&#10;hOwdAotYrYVwyTOkNcDDFpHVyzt4pqSe3/fzI3cekpyn4u1O6kpRjj7stltDOqaCp7GoIpKLjgiJ&#10;25fVUjMDFOc6WMgp2QoRDUPH2Y6THI6Pw9A7XvSKRJRLIzeGu4efASjEHgDUbJynpyOIxD+8uzTR&#10;nHNJKZXqiDsfYowoi4WMvBK1ruuFFKuIiCkY5KI51UbCbKBlIboSIXIIi5r3vNbaLRIz1RZMLyK2&#10;KiR/YUp0XhbNXxJefZy3GliFZOsMmZc1S+1deCEgtEaEmpylyEjg1i2FvW/BpwaUUj6LJ6VK5Rod&#10;B7e4p7TzxdD+Zgkv/4ssIkWgZFkJDs55iivvWld3yqUbqJbKMu7uujAMA3tvAA8PD+1RaWpSWJab&#10;mDuvaV0BLdOqF1WwWqvAOfHvF3yt5SIXutcyT4Y1Nartq6sVhJ2f4eWNKxURkdyw2buwmSqMxcZJ&#10;fzqMx8Pp7v7w9HSoAoShVptT6r3/1dXVsOku99vry+H6avfm9nq/v/j4+fGbb75uHm/qmFd/AWpu&#10;Y4sBF6vqOB1zqrvdLiWZphMzbvruOD4dn/urq6uc4ZQSTofCMmoqqjkd57m8f/u2cz4yDdHdXO1u&#10;bvfANqWx6zQXq4bjlHIunvFmv3t+fjoHUDm3QXZiWMSQ2BSn0+Hz50/zPA5D1w/xdDpMx8e//8O/&#10;e/fm9uZqW01P43j3eMhVDg93SJ3vOMau6zo2hVwZgT1+cfWm73vRdBolpVGNiajUXJ4O79+/P51O&#10;n46HX33xFfbdP3791+9++P7tZb8ftje/vrm9vZ3HKaUkNREDMEmtFTRXmU+H0ULVsr/aPRzyKR3i&#10;0MeO03SaS5GrAHlWTjVNVWbvZLPbbLq+eSPNEt7evnlz9S7GnjiM+nh4mP7648PHD0800w/ff7zq&#10;tlazgV3tL3/7m6++uz9o1/P+zajh/unx6Xj8+HRIRTvGL0/vu274/PD5NE/T1c04jg+P9//lP/25&#10;77v/8d/8w7//n/5t31107pvvvv35dEpKHhjQIYCWNLOvDOaJhkAiIrUilNg5RgxbD06DA+cI0IoW&#10;M0C0KU1PT08oSsTsNvef0//zH/7p62/+GqPfX+3nT3ep5ASVvfOec9oMwTFCSXvv4u3lVU6qSQjQ&#10;ROYpGxURbWJddBy6iJ5LzmjaGBYxxloViQnQzuUNEoIhvCjht9utyqJ1aX1MACLk2FFufKumXPXe&#10;FmY4/mK7WPUObUOz5jj1atQmIojG5HXdcJY9+YXp0+aBy9l9Fh2cS7X1VKotoBhXdg9hE4G3/D0i&#10;gubp0kqUc0CLmhHQskGLumma+thFHxrZNBIBgG9OdEjH43EaU9/3QJSrAICPHTmfc65q5Pzl0KeU&#10;UppEpJXLrbp1SOyc9x6ZVMeaVaRIlW+/+f+W6wCr1gwbDQFESil2f/fjy04qknP+ze//jlb3CF4/&#10;iOh0OrXbV2s9HA7TNF1cXOz3+z5GEykp1SJUNLrg+010nmhznMbjaTymdExZzMA5ZvYmDqk6XQ+z&#10;1dVq8SRYmGlmgIBCSIBn2WErNFuRvd1uAjvnnInOJYMsRunBaxdCzTXlWkBCmLY9GlDfdVrnUkq1&#10;bACmWEueTjjWsttsvd+zc1ZLSrkieHYqWkQd+egDs59TcUi7fgPgSikpc1UwpFTkhNNJR4fgiBmF&#10;iEMIjlipFOQsVcRq1VpriC52DtD5ANueY0SoZS55GlMppeuG7XYbfRdjRLI8T6Vm59x+d2G2Dbvb&#10;Dx8+PD8/ElG3Gbqua4lSd8cT0dSOyRj72HVdF5wL4XjUWXNN7AA9Rk+qgZGyaruHDQ6J6JSSTlMd&#10;pdba+0BEHdg8Tfg0hofjF5ebrusu9nEa0/F4slIR0dTAW3PJY4SmIhvHsda6vwjLO0vWzIrMxKzW&#10;qq2kJiI1ONvBtyxLowXUkRkQmplDqlIll2rAzK7lmmizilkKqVfw4G8VEefyukhtbg1N1XkmLLVC&#10;R+TMTQNAbOrbc22EZ98JAFBrUjcABAMTFagmSvCC6JYqoTmb8N/6Q7a/OFqc7lW1TStWNFKbZhdx&#10;gazN7sm5JuH7haip/UsrBdv1AoBILUUIoc1e2r0EbJxUbJY8Mcbj8fj8/Hw4nRp6eZ20di7Ba63O&#10;u1rlDEUauRGATimBLhNKdo4WO3VoGS/YrOKRVps+A6yqFVRUEdy51BReEgJAVaENQl9Zp5yr0leF&#10;1JpnaKoqtRoxOCIpZoatLURIaGs0DRsgGOhinqNq1ihhEVDXEtqW82RlUYqYc+h9cA7BSLEsiYu4&#10;5G4poCEZQltE8CqHvV3nWRBoBk251NqV8uKHyKBoAiqiZiWdBVoveWjnOhgI0YCZt5tN7LqL7UWM&#10;EecEYP8AACAASURBVL0Tqw3ImVQgIsMV1C1qUtOWzEythD+/xiX/BlYX0OVRRxFrdErRJYyxLOlA&#10;C07zzXIW1KELjhE5W06lFChnc5fXNFR7hXjtlTfm+a1//SlVRT1zXAkMz0TQwfltNwTfhXnKJoc0&#10;VVBDBTUCbLz5UgopFB9qEB+8qIJJiH673ZZKev84zpOUZCAOHBF1PgBkFdBajqdps9n02w0i1jQ/&#10;TZNaLjUedh1am4CvBRYysPNMitAGZw2/mZmYRu6AsPkEkFA1VH2RtLWXSSsnFgDOztXttG14yRYh&#10;Mq0UcVlzxskQbBV8GBisekj3ypcIX338DYF22auZ7QWb2OuKp73RumZmnr9RRVogey7SnDCJKIRw&#10;mqe2Y8QYo/dVaxUxhLMw5lyltQ/vfTVsWR2qGpwPnvvgkUlESi1nxOicc8y5ypTSNE2ItNn0m4vB&#10;OVdVcs7Nq9Y5cs61mD2AF0Rnv2zMtfvQRNEL7YFQVVug1mtc12Ctvtq029I+Hxlm1vwb1ge17Xgi&#10;iioI3D3PJj89/vDT4+Fw+O7BapVpmkoSx+Fyt9ntLpxzf7i5vLzc3d5cbbZxO8SLTbfZDiG4ftg+&#10;Pz4g6MVmux26aZryPAcXnadSRBVETEFAWVXUSsmzY1clgeqwCU/Hevf5I9JN119kqU/Hg4CYtT1P&#10;XaCO6Wa3ubrYxECdd6Yl5zROx5xoHPPd4+HDp3vJBQ1+9e5NOj4W0TJPUgozhhByrewwsj8epnk+&#10;jeMRTIa+DwxzOoHkfRffXm5vby/NVOt7M/v0lH746aMOnQKYSsrPUItH22773UV3/TaWUmoOJfla&#10;q/MIYBzpki/3cfPd13/9xz//5e7pCNH/+Zuvj+P4Zvj9cNNfX+77zTCOx1zmOSUBU4Sp5pxqFZrn&#10;I8yQ1F3shs/Pd8dT2u17x3yanhAy1YtyfAj7GiITdzFi3/suRkRERRQlDJPkH7799M/f/PD9h4eH&#10;4/hPX387nWADdjpZyhSdJzAzIdNnxc9TwR8/f/fT/d3dHSL72PWbi00oNc+fnw/f/vW7vh9KNan2&#10;8f5p3w9fffXV7371lVM7PtxbTr1zFTN0dJqen54e6zxtooYKg6PbbXez55SmnJWYQ4gh+K4PIQSw&#10;DEAIzUpcp3n86eeff/rpp4fP6d27L/7Fv3xzedWJ/Oe//PNP7OkPf/BBZt/5ruvIcYsdHtP488ef&#10;Qi1ffvnl5eV+cuno4xCipKoKSczHnrn5SRN4FoQkxYeFeEjtIAZEXMOKERct/3Jqa+sGmiIyAyoS&#10;h+C7ru+7Xq00q/xa1bnGsTJVJT47T76EcLYFjmhELKs1HSIaSK2ZmVVFcSGNm5lIdasOf7VCWYsK&#10;ssVz++V4BiRs/3Bu4izVDnkgVQXVAtaQZBMBWot/bLjUe2dgKlBrdSVlRnKr19l4Gp3zFxd98PFw&#10;OMy5AtPlzW0eDymlBVx5x6YBwccA2MKvF//Mxjw1M3boPDF5BVPtgHIpUqU8Pj+9Pm5b2gEial4C&#10;1l4DWTPzznVd176lacdbRk379tZda0K+ht2HELfDBtTmeVaRMs3OuYF9vI1z6h6P8fPhBM9HBWMg&#10;IIIizMzARaWUolWMzJhAC6EnJEBT0BZRr1WwxambEVHrIbVzpQ+++XGdTqcmKXHsspZADplDR7VW&#10;yaWKZKlEFMkdqpxOx2IWLzYOQyk51ekKnBl2Xdd3gSmKSCP/d75DQ1QDxSx1PJ1yEe99R1kpdCGo&#10;UQWeq7CLsR+CJzdNYpJKzZQpRCSHTpnRqSJB84V3jvqBiYik1FpLmqnZu43T/ePRhYfHh+fbm6uL&#10;iwuVBLVsiDggIg3kt0NvUvu+3+/2gDoejuM4PqZJRLQoIu4u5JLdEJ33/t27dw8P94/HR7DiGzOP&#10;WESf8rSc2QKL7xuIiJDwVPThlNhFjzafpjROIiUd9l999dXt9Y0YuTkxUmjZONDmb+CIVWpKMp7m&#10;aUyb7grWCVIpGaAAAKw+ZgAVEc+RjGaG3gMYGhhCg3bWchIMEJvfozbRbat4nHOEDdTB66q6hXfp&#10;uviJqNm1ExgvsgRppTwjsHctmLnlqxAJYissXxnPEsGrImieU1spbUSsC+V68T/Edcx1/vrWaX5B&#10;hWuF57xvURAAbVKH2JAYCZFjJqSWCaYAioq+c2YGhiqiYnqu4ZgUbHlF7fWCKZjJgpTM6pLVRJ4Z&#10;Y+cNZByPh8NTShOShei6LmIRM61V1oiO5iMs7PmM6Jh51ULC3/TMztXqdrMrpeS8qHUck3PMjrOV&#10;RsMAgFqzVqk1m9k66Ht9kwARW1D1ueQ638+cS4jOLzY/VbS0PpRIo++fKzkFM0LQZY5nxM3Hb3lr&#10;tb4okcykNeF0gbQLDANokMycC/oqDxrWJiIzp5LO5d35U3+DS5uauvloHY9H/CVehVULRIjaTCBe&#10;uVwwtw6diiojhtgN/dDFSASitUoFVOccMqmURtZouWGIi3bIFBCIHbehM6xTRABQg+iiqiK+uloi&#10;ImoejCmleWrd+hBjbBooIlycgLQgVkBh1xJNtBXl52nh38xDXuPzc6ltq+lFWxoOab2ZZOt3ExFU&#10;cYDA1AUfvXOe5nmaU0XpjJC8I4eoVrXMeXKOevZaKpk5xhC3MbpUNyIyjqOWnEtuqyw6lzXnUmKM&#10;vutD7FU157nkQiiK9udvfwyet/2w7YcweBQV0XlKcbNRVammslgytcEsRl4gNDSjFi21Vm04rSVD&#10;oGqrP0BEaTXy5ldZagDgHIXoQnTOL6I7ZnLOWT1zil77piyI8dyUwVfBEuux3n54ayuQWmuSGiKs&#10;fFhANO+5FF3b0gqAqi0nyVrSSUp5nudaq+PQdZ2qEqIjCuyISOdapbJzhgs+P2Oh9ur6odckUrNY&#10;U2NS510X/fmCXzcCAGCuOs65lNJ33aaPXRdUdU5zCKE1B5ucxl79Cjt7hL7acpebsIw3jXnJPECg&#10;l1+36r3NWqdtEdA2CNoOHRFpimgRA6PGg21INud6f5jvnsePj0Xp49PT0/E4jnW4GDa3F9fxOuy2&#10;w6/ef/G73/zm5ubmhmS/3w+bzqyoiUNQqylNMTgmmI4nR3B9efVs+DClNM7goU2ua82I6LpuN2yd&#10;c89Px/3+Yp7T5/vPaHl30QNAq6MvL3abTX9zdUWE0zRpFWa3CbTf9Bd9MM3zdMzP8+Px8HR4/nQ4&#10;1qp1KnefH6CWktOvv3j78fu/fp5LKS7nbKIAimZWRQBTnggteheCZ7Zc5p7pzZubTe+jQ6pFsOy3&#10;8atf3QI//vjjnOvzNOfjcZzHFBDfv7na7S+/eH99mu6en56IcHcxlJoQcZpOCCrkvvn5ux8/fno8&#10;ng5//ov3frcd/v4Pf/yH3/y673tH9Pz8eJpGYu76kFJCwufxNJ4Suy6LK/lgFtB0syEw2m/95YZ9&#10;7t/srv7uqze9txiwH/q+84BZci7ThIhg6EMsqd4/Tf/5n7/5P//v//DxKW2v3n08+nf9TQzXtXZz&#10;cc65Ivnx+XD3cP/x488ff/4xjaeOWVJ+f/Pu3Zt3t9dvbi99ruXh00/j3QNua9qfvIsR/b/7h3/D&#10;jKfHz//1P//HlErN6Km73Pi7cnp+PGouX75/9/sv30ketZyuB3+5wRScSE+eYh9CF9AxABCUknU9&#10;g/LHjx9/+OGHh4fHIr2x217sQuh+97vf/O53v0l5HjbdRYzb7XbYbJCW3oeU+nh4ftfvQJGNsEgg&#10;3PRDmiXnioih6wltnE5qBQM1w8dN76vCPEutWUtW8rhapDSAhACNbk8G0GxysVnGE7FrWdZDP5zm&#10;A3vn1BtCXY3obKUjtf3t3N46p0A1foGBLnZjUs0Mlq67IhryeUB3PtReT//svE++Pn0QkRhhHRYS&#10;tsweaK7vqi1WoR3OtmQwmIqpqC58JcCsVUUcI02nUUrtht45dzweY4yNBc7su25oR+kjaDGYxzGX&#10;dmQasmPmw+NBVzmggTSQ45yzmoi5hQJ1XXQhjOMIoNUqEAACATC3PHUyM4tNRyhqKArWTA8ZdE1e&#10;mqapJbAhLhruGGP7vSmllnd5d3d3ub0IIez3+xjj4XBIcwKnMUaP4KIH6xpfqEqeSzMnBSZCJlKC&#10;pixp5g6onil4J2oMaEYqVNWAX0garWZs6LRhzgYyDSF0MfSdmVkt6DwThaKzQq6Cc2bmTRg2275I&#10;fZ7nkqdis5CKyWQCT0+IiAZD3xMxByDEGKIYGvI4p9Pp9PR8BIB+uxkGYM/Rxaw6zRVEmaALcb+N&#10;jHCap8N8mOe59pvoogk4R+wiM8Zu6TTEELoufPj++1JKF/vri9311e1wcbz7dH84HT89PlSz42mS&#10;msHkYhOv9pd93yFSH71oR7hktc25jnMeq9VUx3GUUg9Tmotutj0RbXYXV9f7i30sZR7TnKcjUhhC&#10;j2wANJcscy6loqfYRdc7VDaz5zHP+ZHRJCdJk4j0RNw9VmBPOGx3mz6iyPmG+MAuRCbHXBVbz15D&#10;CM0NsjUmiNB73/zfrA1rqqn+4vhvno2GoAbLOs7FOUfMIlKltoewpXjDKmY1a+FLCAC55HNtdAZ7&#10;iBgQEUGk1Jrbp9rDPNelDnDOgZEq1LVLsu4vCydnwQCtKGOmlRNJiAavqwN4KWXMZO2k0Cta43lq&#10;QWsdfa4nut6/tKNMVEm1AkBdGje4JC80VzcAWE01VFUUvG+EHYdgzdqhbV/OkQ/svY8xppQOp1Mb&#10;vDe/IkREqoCKZEhGhNSYTbJkdfCL20f7ZwurVf3CQBZp65F8h0rIaCZVzdCkCooCKpNzzhORSuvK&#10;UwgeV7IEIpouL+oMA17dzgUItQDrRVNHLeqtVZ9EhItqCJppTtvZDQFMCRAajdWAAACwtqqOCAHc&#10;ebtfAZtrMK8NQpmplMrtOhcLnnWWW/P5nT/jNFhdH5endM1qN1tjJ16zjpkI0SOthSkAGDMtCJOJ&#10;124IM0dygR0rGFlKeZxPuSbvfdcFgiDc8HRVre3JX3xB19ofXn0gIq1pOmYNz4NqXWGGqyvVhNbA&#10;AwCUUhgJUU21pIRkRBQ8GThd7SXOc57XZfprXAerT2z7OPdHAYDwVTkurwLxxExqBTCpfeBNF0qZ&#10;U05zNhc8OxfYCZuW2hit1TxW8YSJYRzJuS44uNwPwdN4mqY0g2FgFx0Tmmm98DtiX1IuUkUMmQFB&#10;DT4/j46pVu67i22/IZUyJ6nZhZBzbvsIrLMyIqpioqXFlqtCKnWe85wKrwEAsqr222wcdU07WWUO&#10;7ed471bGuJlZy04AsGrahtKK0FrUTI1E+4t39uV5W82caLnI1u6Rpnw+f+q8JzMT/Dcf54dH19Qm&#10;WH2Guq4jA88OEXWh2Cxd89d/nksrQ24C6uUEZ2YCRy3/lF0IvJIwAcAAxlRTrgAQgguRAS3Vckoz&#10;MgG8xEiu4VoG+Iu8nHPfreu617iOiIDOrZyXHfv1wnRrqHdrIre+9rlz0X4vr4ZeaJim+vDw/Onh&#10;NGWIfTcMw3bAP7359fs3b2+vb6Jnz/z2zc3f/eGPv/rVr54/fYhdQMScZ9WKDLmAVOqC6xz/fPfp&#10;6e7+7dWNCZjAfJytB+dcF2J7Z7ebeHm932w2lxdbRPxpPjhXb9/sr3XvQvz1r39rk/axu76+vrm+&#10;BK2fPvx8Go9D7NBZmo4fP/yU00gEU5q//u77v3z97Qlp6Lqr7aUAM8g8pWEY+n6oT4+ZYZ5OaTqx&#10;wxbwq6Kbfui6riWyIoBWIcfXl1cXQx+I0nyslk2NTU5Pd99/85eTRVXIVclws9vtN/HmcnN1ubn7&#10;/M2njx+ury+7rlNJczrdffpQa/3+4fHp+eTC8Ovf/rZm+e3bd//w9396c3V5sY0ikmv6/PnT8Xjc&#10;7be3t18y8z/+8F35pnz6fOfihQ8bMAZSBnxzuUHg231/fbH58mr40+++/ONXt4enu9P0saS5TIcq&#10;M6HG2HtyqpqVn4/P3/30+fsPT4+TqdvHiy92st+FHbl491S+/fn+/dtNCATcDZvLgctFxLe7ze3+&#10;auPjl2/eXV1suxDfv337008/jW7Lb75w7Hfmrra731y9ycQfP35Mp6d379/sd9dxu2GOUuHh012a&#10;Pl/v9//+3/7pX/zdHw8fvv3483cxUPDFBUb2QESByJOCqlYmf3o+qmEcNofD8e7TQ0p1f/Xmd3/4&#10;o2N/HD8ffj6Vcvj9779gByG4ejpFx9zYe6VItVxLzllusKY6j5PWHEPouu6UPn+8fyTH11eXRDA+&#10;Pzky58h5DJ4ZKyJ03vWxK9lqtZxzs/huS6hp27GxZhCJI5MHoiZGaOsxpVSLOg4QCACa3ByRneNU&#10;07kAaOgOF81CXfKQF86kE5GSJnbNqWvhMDATYRNh6MKa0sY4aD8QXsmP247Uup/gln1vKUVbkdaO&#10;LyaPjLoQsxGBvHPG87m1/QJrRZ0jSiKlFMqsqtuLnaoWqV6t6zfX7Mdxzjn3mwGZDOF4PJ6NQVXO&#10;CUIeEau8WG8j0dqiUiIXA7eCoEglIkYyRCIKbo1X4hceWtvXaLFlWxCtrhbnsrq6hRBe96enaZqm&#10;qda62+0ud7t+MyxtWltukGM/xG6/UTH1nsd5mlI5TAoABAhEgZ2s6cOgNmwiM85zlYovtbsst3zV&#10;qbd0de+dgqmoAhgwClnVqqqlVMolsMtqVaxqlWrMPPj+5ub6+vb6/uHxw/3dmOfBxzhc5NN0nFP5&#10;9KnWervfb7vYxRhDzNWIMFU5Hp8+fr5/Phyc85tx7N9f+C4G0ioyl3map5yrmF0NN57RI9Rap5RV&#10;CTpAa2mJ4By3rdxgMdZDYtF8mmb3/Ow47LebwG4ct1OpZnb/9DiOo5TU9/0x1evLq/2gRBDYjWlu&#10;2rlxnMdxRN4agEJOUnVOdjyMWogolXRzs3///n0p0/fff398fGLuN2G4fXtbaz2cRsjZpBJqZAou&#10;eA5TSsdxLqUAaGT2ZEx0qPD1h7uPj483l/s//vbXlzfXeZoO4yGX2cxEXTvdCTnGDhHHU1Vx0PrT&#10;ArUoO0SUELoGDM4n/XKK01IIKiwMHjFVVRQgx4ysjeRH1CT4pUwtEK9WWRcktQKIGACQGZGMuI37&#10;MALL6uzX6hk0QING5jQExKb2aU/SC6JQVZOlYEXEPkQAMNEqCz70xNH5tTRYqoPGmEQAfUXpPneU&#10;EdFqWTcFaK/YzAiBGdvc7FzpNhdyqQkRW3AwwgtBvGqrz6g1PUQWf4h129LGagghxBi89wBWSp7m&#10;sdQcuy7GQEQ5Z/dK+4cr6byVOWuhv6RvtxfqPDm3UBNZ0RoJV208zW2La8JIqZbmJGLD1pxjJs+u&#10;GagYM8fOpzSdK9GWSPCq+F8qrXMBioghrnxRbTmf1hSOc3lhUonKWQbA5KENggEVzHRp7jVxHaCs&#10;jgjaIgSJaBF/KqqKquAry+a/Kf7OCBxegZZ2tSu/9OynIqUILHPalxC5l8raFh2mmenL0bMorxog&#10;QKLgnEfSXMxRKWkcx1xT38fN0PUxUoz39/ctU4+IEFmktMsUyc1GlV4N5RhXnzFb4sWa04aqNlvm&#10;ttt7770PZpZzdgtbXmsV0ULQBrkI6BagsnYxzvKk13DO1vmk8/51nM/L6pCmhlRb12ZbQAsXshZH&#10;0Mdwu9swynEaT5OCiWlVrQomUsRMpKAbAlHnGRmkJCkFKAydZ+jJFFSKimklRocQHSP7OZU551Ir&#10;McbAzjEjCIcxZbVjCJHIBQZC4jW099zuOcssHbNprWpMBAhqJqaq5oCJUKQ55jRyLKgq2iInOy+9&#10;VzDPzNRMDcTMRAs060d4gcrnh43oRSnXGi620imXvYUahl+J71CpxfIujPJ17eT1YEICUFzV0QQI&#10;TOec7vNu4J1zxN47UFMVAvTEZy71f/u+T3M+jtM0TaoQvWuiPmicHdWGlHjVg9Raj2OqgiGE7dB7&#10;plJSKqmY+Jeoz2ab09gKuDrmvewG5/5Cu3WqjaKxtv7hBRCf67O/+Qm/fIbJzFRAqrXeTut3BWbv&#10;ImFgqjHib7/86r/7138iK//q/Vc3Nze73S5N82k8dCFeDrTxUjsPKGbGzhhdU7Ya6naU68v9D99+&#10;93j/ULPsL3abfquldgPG6IFpnsdUMnv2TKCy3XQPT499pF/99/9yu9n/8ONHVfztV7++3r6tWeZ5&#10;tuIQKLqN39CbN7cF6rd/Pfz88885HfdXlxXw7uH4T3/5fnO7JyO8oKHfQI33j0+H45yKzPMcPJU0&#10;HY9H55iZg/NZ0tXVzY8/P47jNM/pqtsJ5JyqGYbQETFAZebgwAc0kHk+Ktput9/vrrpuuBj6d5eX&#10;vXeWxothI7k0TzItNU/z6fmg2rz14+7y1mOoY/7TH/7l//DHP50eP4NIDJ4Z70WmPN12t7/5za+v&#10;L69+fnxkxnnOlo+xg+j7oXOeea4Chjoese/e3Fy/ud4Gj4ySyvz8/Phw/8kk3d7e/Or9QC7kOaPh&#10;/efnf/yvX//lm89TBvO9aAzeP41iJB8ex83luL3abmNU7kO//827t151t73YDhf7fvPu5nbXBY94&#10;eJzKrG9v3331q19P0+Sc++rNm7dv3/5f/+X/PRw+MdOXfHVzMwzDYOpzKr/3l16PVxfd9d4Bn7Y7&#10;Ahu6zmv53Jom1dRMJEtRybVUoIe7uykLhfh8nB7uD8Zhv7slkMeHp7/8858/ffjw9PDYD2G36UqZ&#10;DTAfx7la4w8oAjvvXTic5sM4DX303g8DkuP7w+Ev3/9YSd+nsXMOZb7dXxCRM+x9KPPknB82XTsu&#10;nw+zFlWp7CMAAL6wrxc25opKZFXttuN7bkbVzi3Lk4iYkVnSuGKwXy5MPWtZWwRdrdXmefbeO0eE&#10;pqXiyh17vXIbQGsK5F/urr+Ir2wmK43qiYh1GTlg45M3qoUZqiweBy2wxs5poqJo4IjduVJpsXVX&#10;271zrkWqM5lzgSjnnH3X+9izjwo0jiOtQoLm39BiCYihhXKKiKPKGFYwpt71IfrYRaCma2MC9N75&#10;4FANVLIU1WqmiC1CWpgZMXjnGuuAiM6eCi0Wr92Uxops/f5pmg7zeEwTT27TD7vLfd/30zSVlFMq&#10;viMi7rtwQ5u+c+PsxnF8HrOs2bVA6J3j4Jl528cYvYjkOUnNpq4WKjmjcetfnrFl3/fe+9YGBQAX&#10;A4GJyJxTrTUCA2JxruZcpZItPgEppX672W56RDOo8zyTC977ZyQ7WBXJOZ+mWdcaRap13SCgz+N0&#10;9/hwPI3e+7kW5tT3/Xa7dc6ZCUKtMpYsTw8oSLAoWJqFvSKAdyKqVqsaNxxdsqS5oB8ChFLTcZwR&#10;P1/u9tve7/rd41xPp5PUHPsuER5SKZ+fTsVs34fQMaMnLialyDSn0zgN3RbRx25jzECgzs0ICGZP&#10;TzHyxT74wPvdNs/FNETn99FJ5OgwMh3nlCuUKnk+GndS1cyMmMgDA5CA6XOqOk4eLUu92A2b3jvE&#10;2Hc3N9fzPLepjokioiNyHMbjqRasxbx3SI4ZVDRL9ZulcfL6w8yaFlxWFwtbmUX+lWbp9SjAVhOR&#10;9qmmnJdVBPK6A730IMjQDMkc04qyJJdiFlRVobHsWl2FrbNzLgukZWgiwi/nDLDOlFo5cq7Lz8UB&#10;rM4QL4XFmSO0jgTPX78SHWsrnhDRe0+02EuiZwPDdQ9CWCzSi4hzjpzDVSvW+Okqi14Ll/wDZkYi&#10;OBwOrU3T2s90Ts8DJfLnuSIiqBoRIDnVF2TlHHnvl4ZPbTN27EM0H1ojf9LUYOeiPWZANbCK4FVa&#10;BgKBOURt/vXnecJ6N5Z73pKddR1svvqahkOapbsikpnUamARAEzNUE0FTZkRcAmyAwADBKSG2QGA&#10;2dZ6T34pjcQ2KQIAM2hAWkSMGNhZkx1KNTOHZK/OqlcnBDJz29lwkQLCeiapj90Lflv/bF24X1zE&#10;Sk0sWtzqsIKIjpiRSi2txxejN6xmltJMAA6wOW1ACw8grlURldBVTfDqCltLtelDVXUZXGJ7yYiI&#10;KWfvfQihDRtt7f31LaZczCE4z4hACCZZgM8VcLu288t5vSjOr07WxIhzh2I5s+wldL4xahrgEUIi&#10;YBRQ2LgQHAWmXfQ/Yc4mtVaZJkVQVTIAB3NOvu9jjP0QsWrOhQGYnGPsu05V5zmnWkrKQOgdOeoM&#10;ba6zihAyGTdZXQWaq5aSgnsGtW30mxg2XV/E2n/LAodGjgZg0grQaJeARA6BjRaiMrxqVbRHgtYx&#10;/vmetBCXGMit1vxru3qJS0HHzda7/UfM5NhWFH3uNZx/GiykhlfBHmLni1n30vV9+aVsTFdOEAHK&#10;mk2PiG61PVOAvgvnxpb3HggFXlAXvAJ1AHCc5tM0plzb09WHEBwT0VyLrhK4loHetHanMXuEuNkM&#10;w0AEteaqgksXuOkGURtlipmZSlvS527ImZ3+Wl/XDg5so8tmBvMyIlidQm0pTl41snPO5/QqbZ5g&#10;6xOO6Pu+j326EE/s/tW/+OP/+r/8z97KzvWbzQaZD4cDO2RmRZpyIQYxJIcd91VlLqmAcuw6Le/f&#10;vvnrdmOq0Ycv3n4RQjg+n8LQnpDCjL44IAO0XEatNk+HEPlqv6mqx8PDaZTN8L3+cf/xp4/ff/u9&#10;I35zdVXzsdbxKHkTutOUVmYWEfvN9urqzRccChPUWtpW+ddvftjv9z9+uCc07xwApHlKqesuNs4T&#10;jJXNm5KU1nB3tZRqFSoBOUBGdux9cLg1ePv+7e//+IfTAd6+/+Lt2/cOSXOJjtgURG+ubkCtZqmu&#10;SNHou6v99XY7vL9989Pd093T9OOH++k0//jzz19fXTgrYbLd9VXfh27Txdyxo1rr8XCQmjvnt8Om&#10;KKuAQaEQO+96juNU8tMzbC8c48Pnz4f7rOWUtBapReo8J/d8GoZD8JJSjh0jB/Z9GLZD6Z+ONh3S&#10;MOzuHx44hvvT7D/cC2sX8vHp4/HwWNWPs8n96flZNuFo6m63g0f89tPjNJ1uri/f3Fwpow9gBfk7&#10;fwAAIABJREFUvh7zE/oSB2RGwWkqD14h+CEw/OZyv+sghJDnzw8/PFQ59ZEoSCoFaq21zjk1fJJy&#10;nufZqoxTmnMpymOWWs2U7h9OP37/bZpLnst0OqUxO4XJrOYZ1eUpWTUP7I2zChjG0D08H96Ok97s&#10;Q98psRIm1WzwnFOYp10M15vh7ft310NPNaM05bbjxQUDTBSRQ+iw1T9WYZWeIhgRpZQgEC8o76XH&#10;Da86JusWt0CYsxTiXBxam7Ez2At5AUQk59mFnplNq6qCiudGnqxM1Jjq6367nMuqBQmIl861yGIT&#10;JVpEa1NqrFdFRIRaVU2ktPauc9woD7VWWdvxqgpmBK2jBsiIIjKNp9Pp9Pz4fHV1s9vtqsKUCpGr&#10;pugYERuAOecCtz2rpLEVUogYQiDCFn9eSqF20liVguRD0wJdXl6GRoKqwohM3Ey26zqXO+9lZuac&#10;6/quUbZa868xXFNKjYfZGrpE1Pd9s2GYH2qRepzGGON2u+373szmeT6cxl7NBY+gnnkTPZtQLbJ+&#10;2BpK7hCdc7td55yb5lO7GBWT2ookPac/t602xsjMpZxqrUDIwXt2qWQRKVo8YK214V01I2YXfPTh&#10;NE18eFLLRHRzuVe9SHOZphS6vk1mYtchYkpJS5Wim/2l6yKbgWdDQCZyviL+8OnTdthciV7tL3zw&#10;vXUiVev48PAQ+w5BnXOBX9qloqnWaoohBGZvhiIqUo75+Wp/ub+6cWCB0BG69ijXgirDMFz3mzmX&#10;D5/uDqfplJ82ZdxdXV5c7Hnj2UfkaZqTgB2Po/cePcfYAwNHj54MwZI9PT0hz9dXu4uLbfBdHrEW&#10;OD59dqHrQzfcXt8Cnaby8f5hvh+fDqPzMcRNH6JzDqxoOtVcTnN2jIPj4zz99PETQX13c3VxMVxe&#10;3z49PT0+PqZlxAfAAUFMuWQhVOco+kCEucw5z+uJ+4LolvojeCC0alWXbKSl2iV3Lj7OqrZSCjFx&#10;M6KQl7rEzMyUiBGXToetDWBDOmOnFkiVc845AwczEzWRQuCa3zUzm+i5Fj93fM8V2BletqayiGy3&#10;W3vV2W3fi69sD8/104ozgRibufzCL/XsPKNXUagiCE2UxeffCCupQFXPRnayKmOdc2fTBTMrpTZ+&#10;wqquWa726ekhhBCCAwBkMmuWRVBSaT/nbzbc82tEKLXWtrsx0zmOuXVYzv0mBG4rlwiaoqyLgwVj&#10;riJScjV1CKBCIqVkQW5jq5dk4QUzI59fyxn1IWIps5khgXPUdvB2/5G7RsVQVVNFq8RkxiktHIcm&#10;Mm8JBACAzmptfqTWbDDP0LEWVa2IravXvFIrhxftsb0ibb6+Xef3t9HXz0PORnpv58EZIbddtzVE&#10;VBUp4Drp+gWuK4W8Xw4/WIA6qJWSfBd83IXsW4BsnhOptOfkNYJ69dIWEqCq2sJzRE++rYt2iDQ5&#10;IjPnssiwpbYCV8/Lp30NETnviLDWXGpOBc8F9Gvri7Zg26o/oxQimufpvCLWJ7bknPsQ16cdBdst&#10;ZSIqWoGJwaEqgzB7xqF37rmOOE+HPNdamuG9Jzaz4/Ho0XTTExFS6/ICUHYYqQvNJLYcSpbiMcQu&#10;AoZaJfoOgAAV1KQKgFXzooAApeqcE5t1PnDwvI5k2+F13n/aESxSgBAIa62tf7kktv8S3zbcdabG&#10;nBnaLUaVW/YLERIQtc+e7+KZbLk8TjWLvHI8aj+t1joMw3muCND8CQjMmmhzeRbWdxZ/Sct8vWVV&#10;tSy1tfAAkJmZuK4NL2ZGNSNyjpTAVmBvr6xc2p8NGYpI1w3tEPcOPVmuv1hBZ2w558odtS2LiEop&#10;isDegZy/cvEEEhEzPftgvUa5baD6NzsbrFT5djft1eyu4dszrG2VRltlwTc/WDADBMSWz6iQi4Bj&#10;IkdUvHOX281Xb2+dldNzqm3QrMixC7Hj/sJ8X09HIOMQfRc1pZwmUQtd6IRubm4ud3vnnG+mBhxK&#10;edQxF6nTdEo1+eD6Tec9q+ohHZixlvT113/+/Pnhu+/v1Pw81f/43adPnz5//vj5izfv/rVz8/j0&#10;/ff/jFBvwoBQVE5VxqfTSdAd53Sxu6ryGU2m01hSQcWnx4fdbvfzh7uvvnzXdV07XKpkxC0A1FqP&#10;x1GrORe8i2CUcwXUGLsQOnRswKpVKgK5/dXVb37/u2//6ePl9uKiH+Z5nseJPLvdxeXm4jlPeUrj&#10;4QSiNeeLi4v+ffziiy/egu9yON59C0mL1H/+7q++t3/z93+qT0+glSg2AzBE/Pjzh+PhaXw6MNLl&#10;5WUWN56ylQq1oKNf/+q3n+4ec9VN1/exe35+nk/3F4PTzra7y66LDw+f0zz/+POdYy9ih+cf3375&#10;m7fvv7D+Df3wdP/4/fPD4xAuLq727PHz0/PH+x++/g48Z0kHhvo0Pvz46dgP5JyyjlOyDSOW/CFN&#10;x8PT9eXFV+/f7LfDuzdX/ECnH74uRJtt13WO2abpEKMPwSMBq371xfV+vxcp9w+f1KaqfJiFFUop&#10;p9M4jmPbDJvzfMeeQ0TgWhUAY9gc5/z5hw9YMwN1ces3veV7SVXIiOI8jnlKAV3fbwCojlOpBaFo&#10;qLmWFgYHRYHYD93u+nqcn7jvObjL66svvvhiS/h896lOE8fGus3TNE3HU86li9vNZlNEVLWKmi5H&#10;TCMB0KrMF1tMAUREqjrvz/wpIjKAXErOGUxePE5WvzozYyJcT0+Axp1UVXWrrZ2qgolZK2maZ96Z&#10;aflCUXndZDwf5WaG1vZeA3AAgMjNyrELXc65ViWi4DsiKkVSSllq22QqqBc1Mybnmfn/+N//t+C5&#10;qD1P6fGUtYqYHcfjnOduCL4jIwkdh9CLqpmE4PvgQMs8HvM8Yu+z5OM8T/Ocs2oFVIfC2eYqAgib&#10;fthuN51zZLq7uPK1Wq51nK2Kic4pzTkJmOVqIgTQQnCbr7KJdturp8fP7LxjdkSmksbxdHzq+0FF&#10;wMx5z8yp5HGa5ppVuprg8fF4eDrGEN+9edv3Xc0lZx1PhzzPfQxDCFiBlS66Sw5hOk7HKYnRXKSW&#10;BDLrfNrud7VKLaBCtdg4ztM45VxIPCp1PlxsN9thQJRU5jkdn/KpmJwtb9DAKThAKBhd9OSlas3V&#10;FAjIDGMfU625KhIiUCkZ0WLHPQFpjUhd7MTwmHIChr5/8+aW2eU51zlv+uHyci9aP959RB0MvDIb&#10;GKBFD5tAF5Gn7GqBWoHQEXAVLaLkghF2S7wICogh5CKnaa4pOIqd7/tu2A7bPkTVmuf5Lo+1lj74&#10;t1eXN7utd1bKKeVniLvHOZ2mzN7tLjab6KhMWOYShrvHz0+Hh76PV5cXgZGkRsRTnqqKKDrym7jd&#10;xsCYTY7ff3y6v3+cxkJAHtzg4mCEc/7wnHNVAuii8wxV6pxzqqrqqigSsw9jyp+fnuZiFHu2A6Ia&#10;SJrHlAsSIXGuYhWQSLROcyqS2TnvA3s3TSXGHokPx9OcUuxiP/RI+DA+tlQEAyi11tp8C4nEORec&#10;CwCNLmnt2GbvRFVUAQEJW1iWmnjnEXAxASRgQkQFEySXay3VDJlcNOBcYEq16yIRUnPcMEBDB+zR&#10;5YoALIqlWlVCDuQHoECoRWoupdm+kWNkQibDYMDkPHunoFmygJCjUgtScwMGYiQmAy21BPbQigNC&#10;7zkE7xwSga5aWe9dlTKnUa2G4EQLgCIAEzAhUWtBmaMIClqBgB1FAqcFpRgjQnupIcQQCUmqlJLL&#10;nLoQo/MMSAoe0Blg1WHwCFprliqrz7ohkEoN3jGy1FpzlSJaDQ1qrgTkyBGQVpUiaBhciMF5R45Q&#10;TVSySFUtqjJZMmJ00YjVABg4QuxcqRpi73wAMDVBFHboWb0PTEBoTND+0uh2AAVMwIDJBdd51xN6&#10;Ah89oYqpMBKjQ/SEwXFvGAHZkHElEKpWkZzr7Ji6GL1jUzUVxxBjy4Cupo02bEWqobroYvAitZRs&#10;piH4GAM1YVbJrVPQSA1nJEyrgNPMas0iBUDY4ZwmqVVqUVEAIHTeheCD/hIc4jqMDowmomLe+dgN&#10;zL6oFTXuqI1hW5rL8fhcSmbvLNfg/bbbaJV0SpFjdHE8nEQEDB15QkfkiD2zd84FM88cHKOZSdEq&#10;aGJSyS24ep2ht65KSGU2BPJIa4ZfY0A25jIRLsmNRAjODKk6EDLjlv2uAGoo2tLegQiZHbY4MEVT&#10;6KI/N1MQjRnZITGIjEzCzpBVUYGNAsUh7NzlELsqchhPqrodNl3XmVmuuaieSh5LrQhdiJHQiyBG&#10;q+LIb4cdU5eTakGiruJMBN4BommRRvIQ8450t7vY9EPK+TQmY6a+Uw6gFYiIuG1THYeOPJkVRTFQ&#10;cyJcMs2pKT8jsiEhO3beUbOjBCDmilYVStGchBSjd50jR7rd7LquZ8ZSkoi06nmes3cDswejWsRs&#10;idPNOWXJzZlTTKtpbemQTOSCIRqSAlSVVNKUpjnP224gbG13RiAEMgVTaCSPRduMAIhK8P+z9V5N&#10;khxJmqASI+4eJFlVodBAk+menpnd25FbGZG9//92D/dwJ3u3s0O6G91AoVAsSTAnZqaq92Dunone&#10;CYFAAoHICA93NzUlHxFTtUyIh8fz+TztNtee4vl8NpMrz9GRY0IC0ZJyUlEmklK8YyYSFYMCDECW&#10;Lb1/fJCSyTSa7tvmartj56ZUkMixQyIAI+/Y+zGPT6fDKae3r17f7rYRvUcW00kmoRJdKCIpZ1Gt&#10;TqeAbEbOoYFq1aNipGXd51yIyNSkiCNuY8OGeZh805hZWbqDUN13EBifGdMzhbgUROTohjQUyU0b&#10;N5s2eHZMbRNpGlCB0KnC+/fvo+P/8p/+oXG+DOijJzSxFBq+vtnFLuScRjxRQ0LWpz5rCdGzczkn&#10;VhUBI0bXtburtts8HQ+f7z+5Zr/d3mx2e3bctuFq047D6f2Pf/63T5///OOPf/rLu+/effzTu88/&#10;3J+ekh2N3u5+ycX/6u3f/OPf/++3+5u+P07pggxp6sU0dJHZXfrLebgUm4oMkCGn0oTAYGkaHOHl&#10;dP767S9+f7v75ZvXXWhLFh865zsRMCDT+OXx9P37jz99/hJjjB4Mpm+/ffOf//aXTeNd4D6PwLTZ&#10;bvKUh9OpT0lBg3dayunpKQTeX+8HmT7/9LnbXf/Ln3/4t/cfR3PA8fb2DaF7dz7/83ff/+WnDw/3&#10;T564a1oEurq52e7fnMeSJDkGUB374XA8PhwvejmhSowOQG5f7YP3acr/9E//x3/9p//2+fHLh8cP&#10;bsvtTdPr+OX09PFwfH+8SCksOaowyMfHw/98//lPT+eShsxEzaZwGAoOkwxJDHnTdefL+XA5TWk8&#10;Xh4fHz/1/UNKl+ky7Jqm8xwJUfPT49OXp6enS38494fL0Kfim3Z/vWW2nI+OSmiTd/r129u72904&#10;HMvYb7uw7VyMGHfN56eH7z99PKbph0+f/79/+fc///Dh//x//t/PD4fLmPtT31/OqgXIgCS6UKUw&#10;p3GUnBkAtUDJCBNikdJruTgShix5ytPUqm1CaKMHMoXMntrGxUASuq6Nm+g9A6MA6TD2x8Pnu677&#10;Ztf+zd32H759/euvriPTZehPUyLD4JoYOgY/Tuk0DYnVPFI1+ZSsJs6xY1awlDO7ZsylCPjYhNgC&#10;MiKGGCrwxmZ8eO2rZLMSHZkaGpF5AgYD7zEGd+r7pmkcYR4HVA3sCR2g05xMFM0YmZjNSAwQOMRG&#10;DHPRoupCCE0DhGOa+rFXMGQEwqIlS1YwcmQ1XyQCQmRCR4qWJOcEhL5pOgQehrHiWcZx7C8jSOUr&#10;W+3RG2rW7AyI0AUnDfsuxOBqb15SSuM4slug9jP3w5jZtW2l9znnhpypkraca2PbhohGIuJ4+7JD&#10;tjb2zudzPwwpJWQiIl2UZzabTUppbSTXRAQApikN/QQdeKbQNB21XdftdrsxpbWPhQsPB6ozWMeM&#10;kNJ4f39Ppl3bhibe3Fw5DyIpRBeCQ8QQIqHbj+PVrhWwyWCcJgMVxcn04fFgZlqJYoLE0XlCEk/e&#10;zPph4IzsGVHqXKXxHTM7Yi3ajyOIMnPwzYyiXHiD62jo4aE3E+dcatsYY/Dctm3XtJf+cdM25HwM&#10;7ZRLtSCEko+PT23TsEITYxMjIAJhzvl8HtS4lFyKK4WEqvG0u729SqlcphGGlItCKSIypYEFvPdO&#10;EYBUoWTNWUrWkqfzWQnE8dXNbrPZtWnElFKM8XC+3F96Ary9vd3tdl+ZdsNOC6IaoOacp2nyxN32&#10;+g2Fp3cHZ6YKVTiSPUnRcZhKFnPkpvx0PJnKtvHBUdO2v/5m8+nTp+PxcDqc2Yf97jqEiL71flCc&#10;2UdrlumcI+8lo6BNUqpl8sPp4D+70upue+VD03Qy5ZOImGU08BwQUaSo1lnrCBBrI3YYhnoPr9OJ&#10;rusGndZh1NqsJSJ8wUKqUQAXiPbLMRoA1KdrYxjAFrhnxd0xIppiHZKIWAUSr7TSl00dIuq6WBu0&#10;tSXvnKvTjLL4pP1VN1qqmZLOX1Tf75xDFF7E39dfjYg5zXMkXn5p/Wm1g/Wy726LJAMAwAxTrL8d&#10;VLXrNtM0TdOoCs7V0gKJCAzqLJ0d1hlCSqlIqmjMZ/4W1d4XlZKX84B1QlIhiPOAyAgAnQORql9R&#10;Z2jPtOPa9Tcz9q5eCUawBVeJWPFgmstkAmTKZGyGpuR8HaXWS4MzaRDohZkM/Ux1s/p9s5mllFbB&#10;8TqnWpv9ujCL6kzDFmhWNWpjZl3mirW3VyW7RATEGBCcA8KqDsrs/eIHsE5L1ktTxaVwYeas4471&#10;ANaJASzcJ9Vq76VVsqu+/gx4Wx7LHZsQEdBq3AYmV8eqmhCtKjajmSf23m+7TUDf98OUc8oiqlkS&#10;mRbNzFVGPzGR956JAYoWQ1pxerb4KDIRTfqMI60nfEWLICIZVWkuXLC+shw7ANXzVD8zOJxXIGAV&#10;t6g6QGvrVBdrIVrcAtdta/2QdRpmC8yVzKpafRfJuLnTXUE5TVMpZWHwUyqqw2hmmou1m6sYI/tp&#10;GBTMsfngmjbs9/vT8TwMl2bbEgI41wYGI53GnEvOmcjnnA1JwQxsSul0uqRUire2bVvvKjBYyJzH&#10;1sWSSqqQQqSqqVRKGaepad0aLl5GmyLzeQZ6Jm0S0eVyKcLEola8p2rRAoDexXUoqqo1iJVSNtsW&#10;XkgNrTfkOI4v04CVevdyW3xxldE5Z2Yyk8/WTcAQMU0ii+kRoBIaAVUs98sQWj9zxX/WsTCpKlSA&#10;LhsoEcQY66zStG7NM06yTpVFdein/jKaikEmNEBV05ynXCYzVBdf9t110QKoRh3r712PZ32b6krg&#10;/Bmq4q/ev2Y4a0ipX5eWoSgsrjAzZj42AA6mCUAZYRzH0+n09evb49ODV6ju8eOU5KDsgyGd+6Fp&#10;qgGvAkCVOHSBY0Qlu3vzalNgc3M1GJ6zWmjPY44baFz0oVXtz8P48PDw+fP9u/efDofDcOkRXSo0&#10;Fm5ANeHN3dvf/vZ2213FGNGmeLq1+08pl8Z7cui8R7KmaUIIYxFJcjglUHTokMGcmiqRY3TddgPk&#10;xnE8ni8FkWMT2ma/3z8d8Dz04zg5F0LTWR5BsnOhxrecVURQqDotX19fuw9Px+MRjG6ubvfXV0yY&#10;JXlqm6ahEInxy6cPOU+BwKlAmv787ofLeSLyV/u9c46xwl4gpTSkYSwaIhk6CmTFgvkxZYoYnHaa&#10;FRxI6uLm9vr21dX+26/fDuOJwD58+HA83D98+TyO42U65F/9Gt+8cgb3D+Ofvv/p3ZdHYT5wyBCu&#10;S3jo5acf7x++PGrxEAMkvN35Tbt7eOz7y+gcxNAS5rZlQqyb0ZTHKpOGjne7TXlMaonYrm733769&#10;7YKRZuEBgJhxmsbQdNvtHpw/jmPbdu/fffi///s//9sf/2SEBHo6PpSSdtu2pNz6uNlsJQ8mEKL3&#10;xM7IDNmUAQVMSgaBxrFmMxMwA1UCA0fIBAB736hqVTocc/Iubve7zWYzZDsej/eP/vqq3W02/twz&#10;c9s0CH7Tdjf7m9ubV5vNrj9fAEBzMUfkfNtukMK+H08pTUVUNb/gU6iqoRFiCGHFdVf4RhUtE5Fp&#10;kcymxZCuvmF2UZCVFUwV9FEbWPoCsSDVQ7iKrVEVrqv4SmDEytetj9qRqQdW6eIVbwU/f6zB8+Wj&#10;7m5/VUz9h6/UeOKmIoFddLBtimRl74hoHFMapxgcE3rvOZLhs1NKDD4GX5GQH+/vXRWcWYxuVEHl&#10;ORRn0VJKZcavuamq1hMwewD/HEACC3ijxsskhSdWT8Gssqd9DGU5WfU3L3AQJEcRXfTUn/FyOU/9&#10;cHW1u76+vrre+QApj7PtqUNEIKJ9615fbZxzQ7HHE44lAaICH079bPgjJKJipOAqR0bBaGGcAxMT&#10;AWCWTOyYuYhKyiLSxMhEsYtEpCLMDO5Zt2qcsoig5WGY2uC33cb7SM5vu1ab6H1wIfT9OPaXaUpl&#10;PJ+RUK0NsfHBew+OBSznrCJAOqXh6ZTT5EvTbZvY+FZFKvTGQNhh9IHBnPM5ZyukDKogyUpWVOeZ&#10;muCnaXh6ekIomyYw2zSOp8sZQjTDfkz3D0+i4JvoXNhv/XA5qCpY6fuzptL4xrNvu9vffNOd9tvz&#10;0KND5xwQTKLH82nXbqN3sfFMLhfJhZum6ZpA/eQZNZfLMCTF81CauE2lEFElL5WSAUytQgQpNm0a&#10;CTQhkzII6jlN8PiYzvZN2Hz16maLPmXtL5dSkhlud3sAJcFSZi1+IKo5aS2WKmmhLk5mZqRiKqVI&#10;qXc7EtLPhKdfJA2wyOfoi6hBC2H2eeG9XKRGhAQMIlrmeaA5Di//5OVXBOdKSiYCACGy905VcylV&#10;3HpdNWtOkIvOWC9QdujI1fvce1rzmzVSMM/4wJdBYS6NFKXUBUtVdtPMwKhu//Vc1AWyWP8uyDrD&#10;qoIIYIBGSJvNZrvdpjyuBMhccvS0UoQBAGcilptSRkQEhlkd+K9suJEIawmjCmbK/AyKfvnvGaQH&#10;CAQEiAYKZqYEbpZ1Mapr2UopRZumA6BcZfSMgMFERczwGVS2RudSStNW2BuVUnIuIrOhxYphWwOu&#10;zpp18w+pwFGkORKakapaRZERAy89IFUidkRFIWkyEZvlmmadVSKuoMQK/mL3M/4kvKgt13STFw0V&#10;M/PMWjGxpULABGF2VX5ZE9qiX5XKrDIIpgNOiuhDYGbn5k5HLdqtNv6c864bn059PyGiORICI+XG&#10;OYScRYogKBgSIkgppWDjAGrntMJXABHZIWcCAFCrekJgZGoihdEBAEI10hBEQ0BG5uCX2/PnOLf5&#10;sUL9F4Ac4vJL1RaVFyKqvNB1icFS2vnoRUTBEDE4tqVnR6yIaPsNeeePh8fzUIp6F3wzm0NchqQF&#10;VBHB7doAaIhOTE1KCM3tbSQifXy0gljpi6EiVPgspylnAC9iAKWKlSTR4+kEp5Ps6IbUhb1j01LA&#10;hNGRdzh7gmZAJqpqls8uIDav3/n61vUCSMRolTO3sGGrF46BmpqIppQRMWcBy39VR+FSrf1VRlLP&#10;XprSekPWN9etcM116Lmv9Ay/1FrX1VBgBgBZbEhTUa2gRNGMiN7P4thr+b3e+URgNqv4AoAY5Fym&#10;KeHMRnZt24YQRMv6nnrv1F+XUqpS25u22Ta+bYM3I1AkQwSmnxVmP4tCi1wwAABVqaRnCP26TteA&#10;/L/2a+b/tShXrfG5PsZptAU8XGGoOgPJqgyNOcKuCYfHh+++++7bb76KDZBXZICiY75cjg9A7EMT&#10;mh2Qd6FlRiRgRgBVKzj1mIpifjz2P3w5PB360/FC5F5dX331+tXd9YawMExk4+ky5VQ2gbNzyF7B&#10;sw+InnmL5gfxv3r9LVM4Hs9NbLi7FWr7fHbeHKAhqBgrOGQEuGR0ho7cNrbM3ANeLpexH06n02XY&#10;URizCjIhVcywBcftphuG6XA8p6JFJadMqsS+6j4UEzGBgjZNzHx3d7fZffn85f5Jjq9evbm6upJp&#10;nLRwyV999Trudt/99O7Tw8Pt7e3VbpP6y5cPP0GRu6v9m7ffEIVL3z8cnsZ+OjweWhfHKUvKHTSh&#10;iTmXU9/3/egwFLQxjQ9Pl+Pj+fOHLx78VzdvYEwO7O9///sM5fH8cOl5e7XdXm1/gd2b168yuu/e&#10;f/nzn3+4//S5af2vvnod2usm7g+H0w8/fPrpxy9s4e3t169e7e52zf769jSe/7n/6fH+BEEz8ZBH&#10;V3JN/UspANZ0YbfbdV03yiQwqCoFyzYVzNyE1nfk2LtwAACA/38Z8jjlbtMWpO8/fnp6Ogq6h8en&#10;//Gvf3j34eNms7m62oVm7xDIlawc4ma/vzl+KbkfOTTeezTLomwQ2UlK09gbcAyeI4tAZX8ZGgMx&#10;MwFKFhGZckop5ZKRHBGFECz1T6dhE/mbr17v93sijsFdbTeSIRB7Dog0jTL0uSTVokVJwchxMPSN&#10;d86NOaU8OSNHtfVIIoKq5JxnV8ZUBzBrXbcusWVJPed4tshprguTFz3FGmRqbbLQASr6sTLx5jyQ&#10;sMoLYA018IIoWwNLE6NzjpdxFK0iDfDXJJr6eNnTeRlXoc71qrR2XfmmZuYOx8t+uwscOl/EFwmM&#10;iOMIIjJNk/fVfsAqQGZtWhNRhTsP4wSiWqwKl4051XFHHqeauCDWDrc45wh5v98778dxLCqllJQm&#10;EbECxmZmOOOFShZRAANg56sOPhdLzNHPM4umaeqkaEbzYxW0QjYzE89ut9sh4vlyfDqdBfCNuwoh&#10;hEgipSpnVkGH1vN113jvz0lEM42gSEVVDYqUnFVVTLkUSFlzFh8phNB0MQRnBIDFEAB0Ol0QyZHz&#10;5CxEyQUMSxYfnlP2uUkpWkrZbvf1+NM0pamIGDlvCm2c5yTeu64Jt1eblDwQBR+i58hEiM4RO960&#10;Me227OTSj6f+cjoNI3FqhG588OH2tr1cBjufiuiljMNwGVNWgKurWzMQMRHNWXIWMCZybRtF0vUT&#10;h3EAACAASURBVDSMl8vly+ODgaCpEg+Xi2e32WxE9eHwFIaw2+267QZ1QGQrOvXl6XAGHdrQxti8&#10;vbu5u9of+8tpOI0moqZgyQyQyYfYbroutoGiI3bekCUXR9x1XYE8HsfjaRwSqyFGQ0CdBcqKgAEq&#10;A2dJCoKE4Mg3wSMULQ+Xc0bb3uUbY26buO1UNU2TpKxaiMB7dq6pBYMUA5DaldeF3V77COM4FpRS&#10;NOcMtpCI6nJDFNPqbFdHVPX1xSOhjrzq5J8RcZz6dTOm+XPUzHK1OpnlFpHYs3ue7C3qkVCvESLo&#10;NFW6IBEt+O0iMpnpur4WdkptNZEqiGYDVyHa1TdvLTNe5ltm5mKY8wZCIxOwImJmlTXxzFpZelQz&#10;m2smgxAzmyEz13580wawmWpSxxtd24UQVHUcx3EcAcx7j2TMAtWib51lIjCT1zgn4AqLGPpz0Kux&#10;0jkG4Doond3dFks0WI3tQLHmpwbIKIaoagAi2QwJsAoTo0nOmksOhlrxDFWaBFgBRCE2fg2mL6sm&#10;mydvs4B7vRZrs2DNbp//1mjpuFXLiuckb8101xSZiKqfFRAhiCM2Z0wE+sxQepn82ToGXG5XXIbJ&#10;uBAa1+tozyoUiMhEpgIittDVoI5S69KDWfhrlqOoY/gsY8qlaZq2bZvGuVo2iGoRySVTmtyYjA7H&#10;PufcdY0SFikMjN5JkQqrm+uKkhGUcN2r5rMCCGrVtIKX3Ndqnl8L6c2mm8/AfMPWER/5wHU5q66U&#10;pdptLDXbBlQARcBF8XRdC/M1rZ0LR8/iqy8vfXVl1MomnT3i1QBQJlLbMPO2A4CS4ZIzM/umFdOc&#10;c5IyCvBYmKakeNu0zE5EpmkEwq7d7vddKenSQ+V/EEHgAA2gWXAeuepL13I3EGPtAx/6iWMIbdM4&#10;JgLQMhVJkkpRtWJQryAYiPcM5JlxHfKY2XqVq7QtEZkpARGD8+S977oGQEWLGpnVhAZLVserdwUj&#10;1pQCES1NP6uH1+fMslbI9gJfQLMwKs7/BfUfnKahbr2IiO6ZUzqmPIyJ2TdNYyCSJs/YNTGEIIsE&#10;Di+qv7qI1pmZERNiKWVM2g+5fl3wsSqujeOYy+ScY+9UDYGdcwKWc8m5mMHtbrPvmiaQlUogNMfo&#10;QrDJ1qzrZVzFFUM0R7NZjCG6rq5dREbk2rcici+MQKjuLTVC8M9P2tIksnEcV9aoLXpXRDRcJvTG&#10;ADHwftddLpd//fd///3vf/f6thUYVQ24oFdLQsQc+ObVVz64GL0PSGRqZZoukvXN3Y7b9t398fuP&#10;H//07v7LY58SNk37et9/OQx319tNkM7bNiKqbburEMLOxUs7iTmx5pJ8oZZ5++HT0ze/FHIyCGy6&#10;DQ3bU1++PJziK3OOEdixI9+0IZqhU9IM0zSBgppKURVDJOe8ORJDA0L2qno596LGV9z3/eFwyDk3&#10;TeO9L+PcGvDei0wigowikkWQQtd1++td08ahn1Iam7sb85imfkxDbjYd4/X1/je/+eW333yza5vj&#10;x0/T+cgUQtPe3VwrIJA9HJ4Oh9MP7z7s9teiAOSEmoLh0+H+u7/88PhwkJLaEFVh7KfGd3/3N393&#10;tbv++s3XJaXf/t3f3n79+v39h/5fLyGE/dXb6/3u739zO0zwP//w0/svp58+nz03f/PLX/3Xf/x7&#10;aF5d+uHdh48o+Xbjf/H1L3/369/tum0bTInzh4nkgjqpQCmmqsNwmY2dGWJwu932+u5qu92e+kN3&#10;/RYAnKP3n9/3w+dv39y+fXO3aSmb3R8Ox9MUT9PT6Yfvf/ip74dTL33KqUjc3IWuU2QX4vXVTvOJ&#10;nSduHDeqmPtiGwsxSB5JLRgB22RaxsGAPG72mybnnEZLVUZulgih8/lc10vsWpaAyP005oeHCcyh&#10;JinHvm8vAwHe7q7S63J4OEouh8PxJ88PXw55HPp+KFk1ZR4mhEud/tV2J6oQOwWDpbW6yJUALWSY&#10;ZYedt5UQwsL7nbfjaqvD4M14lU9be5czma0UVV1H/bVvXnf1GcpkCqAGoApLSViDHr3w3H2Owy8T&#10;gJf7+3P+uYSRdcdfn6z7/svaz32+fyR0280GkZnA+YCIOUYw8+zQoKSMBhB9CCH4YGaSJpXCzG3b&#10;vrq927Rd12yenp4ulyHnbIuMTIxxs9kgwDiOJeVK/5innM5pMVWtohEKZsHqytQXEBEiAoRUsoki&#10;WnSemSNzbBpYlLskZ6kUIyIi6kI8n89DGpvY7fd7Zj73l8PxDJqurrbbXVcz3VI0TcWMNpuua9oY&#10;NWbJeUK0SXFMWUHRqE5qrFpxMZsAELrgY4zkSaQognPORdflhIiaCxAF541nYcDT6cSLyVhFLhmI&#10;iHTbbfXj6kEll6wyDIOZHGEwkRDC7e3tdrvZ73c1ZJu64DwbaBFQQaDo3dVu03Y+hKMRDsNUSslq&#10;Y9GiCCZEEJ3PjW5UxNTHgMiO2BNH7zB4h3SWfhqLarlAQtOua5o21Pq8bdtt16SHJ/BQShnGUVW9&#10;j2272bTbxhfngikdH4dxeDif+wukECaGKTQNgZZS+v5S0FSl8aFPWRGY2XmOoSEOAjAldT5uNjtw&#10;Dbrp1H8ZRnGRYtdyI6kUM0MGVS2WARTAjTmhgXcE4Jxz3tEwyOUyDKbNw8G3212MRNxuuuBdHqfj&#10;5cm5UB+AOOY0pAmA9l2IMZrZMAyq6r3POZ/PZxdYxLCKozjHCzyMmIFqXjg7ZdvPG8Nr1qILwAae&#10;m9C4llVpNqZTBPY+1rpIVXOa8MVjXdvDeQCA6INzxISgQije0TQ8+5W9XOfs2aDUEnGNFLYIctoL&#10;8Y/l/asiLgCqmYEhGBA5AEGEqiOsCjXzIFd/73P0qccwTtPqE5hTUYUKWri5uQGAvu+Px2NKqZoc&#10;sEOVYS0wYBG0WHpGbkmPyoqKlEVZroKvAABJwUT1eQa1HszzsYEaIRkSmBHJbAdvqlhFMYkAnXeE&#10;peicAVdP6tmyhpqmWUHU9cNDCGamlkSk6rYxe+f8umfAErlhgfktJdZMdVubhCIiuSyDOytZq9Ky&#10;Z4cOzUxFySB69t7PdENYhoFoBgqABgo42xm+/Or6JRXp8fIx7xZqRERMAKikBTVnKUXJze2D6hBl&#10;ZgAEoLFtuBQsKiKpiIgU07pT1o5DDewiDgBSSpfLcBkvzgUh6ofhfD4bMTNDSkTkEByjmZrn4Mg5&#10;qjNeWk68qooUVQm+rTBbBECAejRkUL3SDNUEocrqMZHNO2VFOK8nnIhkLEj1l9frOOuRipTljJGU&#10;iioEVY3bln6OXK23XxXbqPdbreusiKTceCqpMMDGe9huRdSdB7GKBZ4DhZqNReXcn/vJX+Nmw47Z&#10;iqY01WZHbBiMcq44DAHCQMztpo1xlCnnXKRAdbzFuZN5zBceJvKXXYyb4NhzkSIpAXhmCMEVqZhA&#10;cZ5C007ThC90cdaCod4yZoZITOgcO0eVVle5oBUZ61xAYMfQNO1aY4hIKWs8nDEpayR8WeDRC/Wm&#10;JcH62f0JS6djLvvhZ3G1lNIPUyolxibGWKZUSmkb37UzKPR/TYxyHsWqgq5H5ClrTiUnhcCOq1xK&#10;QMTqtWiGVfi3fmlJZRxHEQuhuWrb1jtQm/JY+84GWLs/L4u6NW/Jkl9GJENUAF0CAi6yRstJIMVn&#10;waTlJCAiOqb/8Mzgoum3xsb6noKGpkgWHOw2nUm5XC6n/nJz61QKkJHn/c1+c33jfNM027bbqSqS&#10;IKJa6fvj49PD+XyMv/iqYJxUPz48fX44K23jdscuJHCXxO2IpEQlebWGoKWYp5MrUhFV6Fof4pBd&#10;Aesvl2maNk0bujYbPB6eHg5POedxLJBSkNwhogArRR9oc33YDHXyDwBFpSJr2u1mt78GwrEfx3Gc&#10;cuZhvCG+uQ2PDz+loe/aGNAFwuKgc91+1xJRKWZzZ89SSoAWI3VNe3193Z/f//TTTzGE2/3Gew8m&#10;n7/8dH98+PjpJ8e4aeI2xvbN3XUbvjz2l2E8Hp+MGIDaTXfqR1U3aYmxZR98ewXE96cPf/jh8+Pj&#10;gUt6++arxvlts/vtr3/7D7//u1e3d5KzQL5+9UoAP94/fL7/Ygj7/X5/fX0+DedeT8ezI//VV19v&#10;I7+5e9X5iDGgydevbkHS6Xj+9hev//Y3d8H5cbr85d0P3//5D6fTvXfmPQfPvttR4KaL3vuiWdFi&#10;5zlgxml/syXHqnruzw/Hh3OvgJO60nh3uQw//vS5H4oPm8NxSknuXr3Bxh9//DAV2G024yAff/rS&#10;evfm9W0XtXj/8Pl05Toy710D5hyGUgZSQ+KgQACgRRRKJtLApmRAi6VjjdxN01TuVYOsqmMu4zie&#10;T5cx8N31FXt3GcbT+dJ122++/mrTtH/WH+/vH/th+vJwKnlCUQKQnMGh2JCymNg4jsTQbRofY8mY&#10;UhIpnh05hgLVbcyxM3omzni3CF0+V1NWoUO2uNsRERFXua+Vsr4mTuuqtKWHPYc1tdroghkvwESV&#10;SGI1Ns4tp1yq4JEVgWWbFhV97uz/bHC39sKeO4zz2PAZ01Sf1De6x6czcVQFBM05t23nnbemDeza&#10;NjrPOedaRFXb2VJKmcZVFbNrmuBcVTOrZspSVMC8C95H5wIjmSJo3ap1HMe/kilTVUOYcmLvyHHd&#10;hsjNzW0DUoEihQDNEgwV/o6tXwa4iLKIiCNiG3xvOgwjAGy6XdO1qcipv9x/eWTmEBok9D52rXOc&#10;pzErsHMuEDlX0rYloksuYDJmdQTkWMWM2AgDew0KKESUpFiRogW9caj5693UD7WCDSEE9gCgIOep&#10;D1V9wrlaGpNBKcVQiYEDNxqs4SZEH5wRFKFSJGuh4zmLNCE4x845BkhFUKwy91TVKsAM2bt2swEf&#10;mpxFiwBBBj0+PgkYE2+6hrxvNltDdsHff3qMTdjumqYJOeeneDw8XaYxjeO5Koh2mwYRhzEVsaYJ&#10;b1+9vYzDw9PjVCSEEGKrAseH49V17OLGuQDiT8fxcs4iKlbunx52+72LAUBzGodcDAENC9kwJlVF&#10;UIfgkMwjGkx9EnO7/S60OmbChwMikUHXdV7EQNQsl6ksFCYGcN7FGersow85ZzE49Ik+PaYs1113&#10;27W3u67ddCG4cRhUiwgC1P0bpilJMba8cszqvQ0LUK3e2AvKeiZ3EbqaUtdVKjLP0Ai4doUQ0Qwr&#10;KtPMaBnOrGXGss0TAoMB4AtTOJGUCs2STZUPs/yVTiGEEDwzGohqIQD2pMU5x1Xh8EXzRnNJaoY0&#10;l2qV6UfosgxrDrFUTbamQWvRsn7vii/FZeBTu1bNvGBx7YPX9y8gkFyK5JyZvPfNZrNpmuZ8Pl8u&#10;lwrSm4tJRyaVQIu4eJeBGWGtHiu60ggdkM42bmtfCqspeYUtqchf2b8s8wFUqHMZI0MlAEMkQGaX&#10;rORcZCqJnY+1Vx3yjEcFBRIxqYQ9mD1XZDHLWhPiMgscPHfr55/24haCpbBHxLJsbnWTwHUAKIoM&#10;BKhmoDYDDnHGVRgJqUH92kJZMxEsu0aN72sq6daibgV7ywsbt/U46ytpGgBhpasBFDMHUPLiq4HL&#10;fK/SAKBeD+eA0HKZSuHiDQHVyAARHFEXm+gWXrSciQEZppQ+PTx+ur8vYkTOI0TvNm3TRSfBA4Bz&#10;Dpm1aL0lkcwU1gntmrMuty4RkXehFH2RThOiEjleUKx1XldXx5wrowJUnAwu26Wsd05tr6wptb0A&#10;o64LZL7VCRkYESvah2fRFeebqDSVrAjAPuhuSwbncTiOQzUeQAQEKiY5ZxDdeRea2G536NiKqGYw&#10;C57a2Iwj9BcZppSzETExOR8LWE5Vr5JyUeKZDTgUwGFUw9xl3G65jZ6cYWECH5iZi+o05lQMEdhR&#10;viQDN/tPMDpgqlI1YCqVXaDMIYTgnCOuvR4FVFoUXAGoYnD+qrdVFwjAMzypguVWONNae6wXlJkJ&#10;3Bp28EUfqvLlxJSIkKtBaJmmaUxZi1FwCJxzJrSuCYF/VtS9TIwUAEChShYblKJFUA1VoPExhAZf&#10;9uDIRLKIImEpZRiGy2VQga7dXnfbxodS+xkVFEzOUZhsWs/AWqwCQK1M1voNn6fl1U+0hvqqZiyr&#10;qxUt0NY1Guc0rreivXhUThotApvrfRuaLufMCGC6aX3bvd7ud6LAnog8EaBn5Oh8w74lDI2zlLJq&#10;UZVx7O+/fP7w8f3hcDg+PLq4//77T1/uz6X47c3rEPY5mwIUjWrRO2x89JacjGzQAhdghQwGRCCg&#10;KacpJbscjk8fi+XT5TxOx/sP31+17rdf/24bxuH4SCrOIQOAWm3EGJIh+diEpnHTdP/48PD4lBDv&#10;di6EQI5dCLg0Qx35r29vfvmLt4dL/5cfP35490Amv/jNN29vb5YtwcBMq/mWmioEz6+urw6fHi6H&#10;p6cvXedo04YYA7Xh/uFJpITgUh7F8Vd3t+HuNmyOP/z47nA6JTUf2gKW1A5jUuLQbTh05LdJcShO&#10;sNvcNL97++brN68hlUD49s1Xd3c3Ifo//PQDxvj4xz88np++++Ev4zS+urmexvKXP/3wdP8e0Q+n&#10;8TrSN9dvuiZ0kS5DfxM3+0g3+7s2yB//eCzjg5U7HzfHcvnw8Yd3P353GTLHWBu2bfBXN1dd17Dn&#10;LElIXXTAOuWBfZenPOQ8jIMgGNMlp88Pj0no48fPXz4/Btde7f1+f/PrX/3uf/vP/+V//MsP95/P&#10;nz/9mEe0IuPQc9eOfty92jnnTk/Dsb3c7rbmeMr5PE6kilj1RhTJQvCogqTjOFYFYzEAY0M2cIKE&#10;TionGQHRcSRGIh/i5fwkpllsTEWUuq7bbDZdaE79cDyfpmwoNvTZtLSeUko+VAUsdEjsXdu2SOS7&#10;5nRIZlZUnQMiUlIr1Z952TVfMKXLsrvrwq9bC5MaxxCcANpMH5sFC9a2VE2TqpSROCyliBRGqugt&#10;RKQFZ77Gybl+E5Eia1NmXezzHfsfPdbe/RphKsTMFE1n3QGwZ09LN47T4+EgIq0n0+TLZu0DxRiJ&#10;8eWJWL/GFkIFqjFS0zRXV1dqCIinfkgpEVHlUldXA+/9OI7TlPq+VzNmnnXbmGKMhnA6nkWk73tZ&#10;rOqefzMTm0cyMOjHlHMehuF2v3OuLnWXc85SzXowp5GrzLHqmCZVKGqmYMZp0v4yOY/ete1VnKZ8&#10;wsth7EGsbbCJ4Xa3idGfswTmw2UAAJE62culnnGkxJBF8piBrKJo6xexkoiUlM3MExsxLrzttX6A&#10;xT/ae3+eBrWCKBSw8V3bRlfNpsKOo5jomGW4PwBqcBxj3MeNI47sCBDBSTZBUJXjabwM/VhyRQcZ&#10;mKGyx01oFcmA+pTPl+F4PCYz7yIxik4pWWyoaf017JqmKVkfnhwR+cBEVFSnNOrQu95dtTuH5L13&#10;3gOiiFyOp8v5nMZ2v5em3YxjEhGkKpQXiDIHbjcNOi6llKfDlAqY8a5DU0AuYkPKjqeUDQ0eHs6m&#10;sNtxCE2MsW1C3SVFMiBUZBCgz5rNlJk9cIiemT2SJx9CaEvXhOEw6mGc8qf7J/c43ewDv+murqPv&#10;5OZmmiZVUzCiKjZJhnK5XBCxKuPXFV43yyKp+p4BoIkqSEXPTlKF+MkxGaERAiA6hvKcdOILVe6X&#10;gOyK1qs4t2IBCIkcABUF0AKzoRm8XFxrVyb4xjkiIjMVzTXHQoC6QNbvVdXZqxerBCI7T6YLOvwZ&#10;FYVrUjU/59k3SUxnXCQZIuYs1Y1p1u+enZnc0iuyF8HNAMA5MqvgN/XeB1/TDjifz6fTKaW0rOgi&#10;Is776pBZ054lZlVw61xsmKJiQXw2lKuRV01VS3XBYkeKbp0AvMzn5tmjmgCCVTqzASGBOeeickar&#10;IVvBmIjZ15IM0ihSshgjIPLKXVmvy7yQeW6ZL8XqM+p9baetz3FuHNSDnCeT9cagRT1ieRGWQrp4&#10;7x2xolj1fCcjBoduLTPWKI+zJY6+jNXr4b3MF9dc09PsxIyGCOCQyEFgd5Y0M5vMAIGYAVWtpFpU&#10;IKtqkjJNkwteRGb/jyqSxFzhuzln8srF1PK5H++fnh4PgxiZ5eAgODcWK9qQ8x4pq2kuLaAqmVVr&#10;xHrMQESa5+EGGGip2pVEzCVNAFxlC9WkCkQDOsVnpqv3gar2oAjXSSBRHTZXc516zPgC61Kv1MuF&#10;vD6ft/9QC40KVgVQYyRmVwCRPYloLkSyc6xd9FAAbci5TxMYgmNQrNY6/TC1wxRjBIAipZTiHXnP&#10;0QsToJEoqJpKAQgILjifXS7FVdJ3FlVUIgJukuBprIwTckgQHLugVTnDsaPoOKBLaSoKfw3ZhVXJ&#10;SZKqiRTi4Bx5z84RIjrHImpQp7jVeyOpgPdWUxbvPRFX0QHvfcrDy/CyLgpdJJfWsz0vAfsZ2GHN&#10;gV7ervV/1XxDAaveZlWFaZvYtq1pEXlu/byMA977ooKIxSCnNE5ZxJi91DAVgplVMeoqnlpNoSro&#10;t/I1Ymh3u6vWNQ5dUTBjImdoYCCF1oCwrsq5KeBmHIGCgSkAqKktbuzPp31hAZALAGha+bdLZ2EJ&#10;L+s5rOReEYmbjhczGHuBu3aByzQSObQcfLO7uXEhfHm4f/uLuNttYttU+i+QA/S5iLMzmBJCKeVy&#10;evry6cOXj58ul8v7j09A7Z/ePZ0OKTavd+0102aSMkyDIx18dYIPkbSBGNk3uysqalkF0FADK5OA&#10;pjI+Xh5/Yqd5HEz6b99e3f727s3Ntgyn7/793y5PX6KPu00kqO5/BESplD5N4miUdBguHx6+HNLw&#10;7U3c7/e3t3eb3d65cD6fh37q+/713dU//v3vmm6jCv/6h3+Pjm6vdrdXm3lPMZVcmTKgquM4blwI&#10;d6/1l+Xx/rBvN1BKGa1zLnaBAt3d3bjYOENHsN20Oo7kWMymPPY5o8qhnx7O58F4GMfY5jz2U5mG&#10;op8ee4q7X/ziq//0q1+8ur4uQx+JvKPj5UiZPx0+DxCzpC+PDw9Pn3fbbsr29PDpx798315dbX2J&#10;BNutv91H52NGMHadKxT9q6+ur/ZhON9P01TKMU3p4XQ6jH02IYfMKKJlGkeQbWhVAwOjxyYE33mx&#10;ImN6eHgQ02ymqj543zrgOIl9OuaPTymLbza72Oxub97cXd/mMf/xX/7w8d2H89MJi+ti89WbX3z9&#10;5s2miW/f3gSk8fTw8PnpbvdL9vZ0OGXTq8COycymMplZ28aG0BBkTIiETEwAxmogQKZUxhEIzSyL&#10;lVIMKITQNE1T4jD0D0+022w4eOec5IImsW2SlPOQB7HzpQ8MLrSKWMTMgfO+C5GZs5YxTfmUs7DM&#10;EiakMDsJu+AlSRVgwwU4UOui8rxpzoBwmnuBFdvx3JCqL5s9d3JhaZ7W5Vzb4OubEQ3NwEilojaQ&#10;mAmdqkoxUsMKQjEgxKo/okXA/ywPXKPlMlx8ljRbG2cvi711q3JqeLoMZlq6EBlqSWYzSIlWCNka&#10;VlaCh4hM09RSQKIQ3N4xsUfH9vB0upyrB2tK2Zp2u9169iWLivTDUCtG9q4iMxHRENrtpjbkipTG&#10;N76JiCjTZGqI6IIPngGgpAnVEHgYhoqMr8YRmmaO0fl4IsebzSarpZynIimlorKPGwQ/TVmEwq7t&#10;ui2TDH05Xx4I1TvY+LBpQ2iaWAQRYWb6aX8Z85RKSiICQNaGWsY45tA2zkMRGc+DTlJKMdE52tbE&#10;YXZXXyJy1VPx1V208n+MCMhTiI4ARWRSZnTkNI1l7AfJqe0iIgsVF4iZow/OOUMwFVA7PJ1Pl/Ml&#10;9YZgBI13u23nAl+eDsze2OUx9X1/Op2KGocxxpjSeDzpMG53u10IzW638T6St2EYcs5TFTglByiA&#10;+P7dj9urfdd1SlhHLqaKBu/evb++GrfbfS5yuVxyKU0TYgwKEzhwwe9CI6IpFZReVRORIx8DO+el&#10;6PlyIRW1ki0cj+fDsXcujP1gBtf73Waz+/7wHpi8Zxc8EXjvAcw5Z2OqRvYFtaQMTRVvcKHboGk/&#10;jbmfWoTX+63ut+zCbr+xgw3DWEoCo6UWwZTS6XQys81mY2ZVGzOEYCDV+mxO43CGKeY8F5ZI/DLn&#10;EHmGxNRLzywi4pwuy7tOxmfhuKzgva9+CSXXCY9zzoGPuPZ95dmP7np/A6ilFLVkJgal5i0i86pk&#10;ZWYWkZRTSmmza4jIOc/MuRqzCChDrdjtBel2ncbo80PqBogvetj1w+uTEMKUz7UnZGaL6gQiIsx/&#10;gjHGGJsQAgKXUo7nS9/3RLTZbomo7y81ZbGFlkPkABRAKzmuSpkxc71OdUBRiT21YbYevw8cQijJ&#10;6cJdWQvNWkqbgqgKIKJCTeANshRyvus6NUpSrTNVdWr8xjsyM5M8fxQRwLMZ2lpKzfWAq6V7nSSI&#10;2TzN+6sjWaOl807mT66+zLOTGy+MYiIimn3qRERynvmTUkoSMGX2ntgWrIgsQgtr4msLM3ttK9Rs&#10;uB7YUn/qcqvW1BkqnQyRaige00wKrz21tQwwdgBAC0VBF1MgWkgCla9f6ZKqygxIlnMZhn6cMgAS&#10;RxEVhKTgUimtVeOHVARUmhhUFVBBq+vADNefyuzOpzPqT2rndJ2dAmQQWKt6ZYS55xqc8wCQZ3tD&#10;j0haxfPrvS5ZF7/s5VRUkRjP1Tf2Rb6+rpCSSv2T2vYxURA1s17VA5lqSRMhhyZsA2th110f+wv0&#10;MJYCjgCIACbVfhr5dFQthCg5eeZN27VtCzYRmw8QoislZ6vOzxZiSNVtFaRS04spOQybPZkWyZcp&#10;ecTWO0+tCz7LSRSYsYk+RkbHAMOUinOzSoouY8lFZZfWAeY6YgKASm8G1PqHz6tvMTOEBSFZ75Zc&#10;0W+zCMGcijC7l+nIy8aH6uz7hM9gdQOAKSXV2ihGBl6vAhGZoYgVKGbWhhi964exrqqXa2Gu66LH&#10;QiImqjlLSklMmb2Vkdkz+3or1KNc4euAWNsBUsx1oes6zVpYUko5FXIsUNvzBgv3Bl70CoekeAAA&#10;IABJREFUfVQ1xLDGihWtqqqO4gyZNgRD09kUwuT5Pl8BTQDQNM1arNbX18pwDUfrm3VhB7XtbJje&#10;xeaS0o8//nh7C2+//vrasSKZqgtEyMb+cn5fNU5Lni7n4+Hp4Xw8pZT++P39edAffjqfBn/35q4k&#10;M1IC7zyYappKmkg8AEDw3LpwSQc0k5wKZOc9Oxe8eTEAiR6+fn0dd9/sdvH1VfTlcn78/N//rz9/&#10;98c/PX16/+1Xr75+/TqEoGJTyd12M/747tMP99WnOUnxXfP6qze766sQowKkVIZhOhxObVf6voc8&#10;3t7s/turNyE2XRvL2H/95rb1a69QixZYjMhEJPpmv72KLr696x3g+XQcz30b+P13Px6HgTle7/bT&#10;MDrnGPD+8bEfTcF812wg+nbv2pIh7K5e3T8+JKXzuTyc8pjt3YcP5mi7v21jrApdhHg4HP7ywwNF&#10;/sv7d2drk5Snp8dhvBA5uMWu293c3NH/T9ebLDmWJVliOtzhDQBs9CEiMqOyqrulpIpCoZA7csEd&#10;P4BL/jAX3LBEuouUriErMzJj8MnMMLzhDqrKxQXgFllNiIuJuRscBrzhXtVzjp4z3N8N7o7zBsvY&#10;+aRSFIQgzfsO+rub4bfff0NcP3364oiX0+nDly+pZB+jOiNyiEZqAKa1lpqBVdkQ0IOaSZb1cJhc&#10;17ngyTskZHY+dqH36WURCv1m0/WbXO3py/754z98+PDh55+OZc2/ff+bN2/ebfrht99+81fffePA&#10;nAcr+fcfP30+ff7NN2+7HlIVOgPBJFJzLQoS+sA+iEgyAgA2qgpVoIqJoDSzCmAAWNd1v9+XqrHv&#10;xnEzbsenp6dSyjfv3jsXRGw+HQ4vewGZlvnz/oQc5mm92fQ32w2FaJaAXAgh9J2ZyUEOh8OaUr95&#10;VFVHDESmKqaeXAhhXia+TA20R4NI7Nc0+HWdb0ZxKlJKBQDvvdnZ5+l1x9U2wVeTroIXL3RVhcta&#10;11YAuszsiAj/egj5ih42LeX1cV3HrgvvtXL79z+FV9AS/x//+//G1GzwTc19e7+JjrrguxgAQU2L&#10;yFoyamZS05rrio76zQCe5ryEzleriuIc9oEZJE375fC8ZgBkRx6QpVqtCoa+G5Bja9NLlpSqCXoO&#10;gSOgpmWdllXUnIuKVCpsdm8iIdQcmEHNEQ/94JyvVURyyrmKnPkKkbSmkjKFHti1KU2A5mtRCFRR&#10;yKGoTvOyTAsA9EO82W2iAzYtIr7runGrYDUnz/rd/ePofV7Wp+fnwzwrMY0bGgYeuFjNmtFR6D05&#10;Wtb5eDzWpZ7TvBSCD0M/IOA8zetxrSmTYec9IZa8qgo7NLJ+6BzRsixlTd75GDvvo7NKpmmZT9O8&#10;5Azs0XeCYdtvXRzAxay21CIKVaUW+fy0vJzWY7ZEPiuuqaKYA+p8DgMD1yUfClTvvYgdjvNabE46&#10;Fz9Vt2SsAt7BELnTro9h6FzfYRzI94xMIsZgt3c3fehZIbJ3yAAUun7eHw3csur+sM7FzEcILmn1&#10;KGzkzQbv7jb9OIZVjp8PHyTZ0LnNzei7YIxV9DjNT08HkdR10XcxlXpYlwLixtDdRCJvIlZzIAuB&#10;nHfoHHgPyEYsRGp6Wuanp5eX46GIMAze+zh0sQ8F65ymogk9xbFXAlCwYiBGTM477zne3Ci7pcqc&#10;yppKUQBkINf7rSmZQuA4DsOm6xlMSjaHjTdrcIsKqGIt6sAIkUgBVDWbFSL1DvEij2yYrSqIgAig&#10;RRNQETDwjoJ3hApWG9tHjEhQak55RbRh7L0PhiYtaROEWvKU96Hra1M5sSvFpnktFUMcuPdiLApV&#10;VUVFG8XB7M7QcpuCOzcbzi3lpCBAqGRVrAAospJjy+yQuNlCaBPIqMm8VOboXFAFUWuOvmfIw1pB&#10;z5vNZrPZGOg0HT9+/jhuhnEzlFzymrzzgVxNVQo5Cp49kgNEIkZmQyQjkdYp2VURoSqANQTHzsyE&#10;2HxgM12WucqKJM4RMyDBZdCL52LVUFukCzt25z95KS2STrSCCDOASFnTmudaMwKEfujGDYc+Gayi&#10;Y79RdAakgNbo8LYiS/XsondkZFJNKgE6olRK4wGuJSyfs9oTnL09EBFaRIepETowAmv2nmf/gyZk&#10;UFM1ZWYiUK2IGoOLTkgzmXgyZkRTRHWMtViDXa7uydjM4rN0ITrknNaaiyNmBClFqJJjIMy1VjVg&#10;UoQ1V1AjQC01paSiPgTnvQGISetCibCqVBHnXIxxG4eaE0r1hKDlcDw9HY6neZ1Pk5lLi335Mh8O&#10;Sy4iWsRKEDfE4AKSN9+zqK6pgDnrkH1wPrIRg3McEFwuOgxetOaSDMQHDpHNSi6zoSIrkKhV0Vql&#10;qKmocHBnaSQxnQcqikj1AcSqoihIKinXjISxi5vxJucyTTOqbfp+O44eQXLSs3HZObGdLrG2DBw4&#10;BA4IJNXaHB8QozICITH5AM5VUVAI5L23gOAICFAUcrWkUAj7EKrVKa9rXQ01OO4YHVi3valZ0WgM&#10;Y+eiqhSpAoqg0YXoIxhKFUDtO96MMQJZKaWstYogEHEIY4wbxxZDp2ZgdYghOvQoYyTDLCBJwNiz&#10;H1wLbxZl6sjIIQ5d2GzipgtEAFU0L1arR3bIUM1qDUy7Te+d01q0JgJlEgJxTrwzUDOpWguaeiZH&#10;CColrYZQSiml4MU/rD266EP0yJDKWmomRvYEZOe6B6CYiVo1W3I+TnNNsh1HJk3LxB7HTW9EuSoT&#10;sCPn2QfHjpHaAKqpSS4lCyXBw5xP04KGQx/vY9h2XSAwUCT0wROjqk3LyfngQn84LU9fXsau++2b&#10;h5s++MEVybVm1aKSQYsjc6ghDg3pv3Sz2L5XNGbnfSBqDk9GxN4HqcV5jl1ABtFaJAMZe4LALrAL&#10;ztDEqqGx59AFyatIG+irqs3dwQAMXTs8JlqJ0QenJimtouQ51GxEPvYjeTeX9U8ffky1o3Dz+x8/&#10;//GnT1++7I/H/W50LHOZlj74PiLKvN9//PT506enL1+ej1By1w3Ob3KNuUQfHmP3YNZ5FwkQpFpZ&#10;rJ7QZsQMWA5WOPjQxZLrPC/RdUTh9HJkp98+jv/D337/19/sXD2RLFXWD58//J//+F//8Z//5Z//&#10;/MNiKjH+cjz94w8//OMPf/7nT09fTkdmvN9uHrbj7969+/u/+ZvvHt6EYSfIs+jT8fTh6SnncrPd&#10;3W52N3ePpjTt5/tx9/3Dw3/4zTf/03//d7e7vno/r0vRuuljHyNksVw8QN/F/ceP39w+fHNz78y2&#10;gw+dmaXqMUYHUHI6hgiuo+d0POrKFQDEOb/b3W3GXd93t7eb3RhO4fZf//Th6ZikwP7Lyy50f/+7&#10;3z32m29229PpeXvrx0f/tH76cHrap4S+n3CelhMYvrl/87i9d8B913377bff7/BxG/rRY6RJchJF&#10;A1el5MOb9w+7bRCbb3bd+/f3oXMK8tOXp5fD/vl4yCpIpAaiYGqzijAIq7JwJPU8pfS0n7SUzW68&#10;uRnHwW82YbsbXeQp5/2n/c04jsMoWT992v/+Dz///g8fPj3Nf/X49r/727/9H//u7/7m23ffvbl9&#10;3AwOq+Z1dK6WBM4gwmqFIoc+zsuCYavIYmZQvWfyfJinXz5/+rePP1If4tgvZT2cntM6lTyvy2E3&#10;jLfjsA0hImgtH573Px/niaIKrlnB98NmN2x65xExI+U/f3j+p3/7458+fJmExNiD34Zh68cN0vdv&#10;34/eQ8rBkaR6OBxVUNVMhBAYyBTI0LvYuYgI7EIIIXaDc665kQOgBQIwNcVGhhmagAksaohUasl1&#10;9Yzb7TDEzhk+56QNBPKBkE3MFAi5SC21gAExIGjLiXWeEQRQAZodV5OiEDMPcasKRdoMAytaRQGH&#10;sioDR9/1IQbnGAlM0KwLg2csdSll9ZE5hHlJ+8Oy5kSMgOeAFuc8ohOxhomWWs8o9bQuMcZIqEXk&#10;YujcN9uGNltil7SDGAFgOc2tg2zRBsx8e3cXY/zjnz9Bk40TVxXN2TtXluOb998iSE5rS6t73Ws2&#10;XeUFF5UQ493d49PPf2qWtYh4Zk5rrbUSnoMQmvzjNWAG/y50S0Qe7u+HYQCA4/GYcj7Ok4uh7/th&#10;2DgXpnVKZc1SyVHXdVSZkGKMm82wGfsp5UUq5AROmckRkg/hEmTRwEsyDCE4pNaat4az6zrJ0kz8&#10;XuOgZtZ3Y9d1lcs0LcfTvuYvaVeGYbjZ3OScSxbEZAZSrVYg0izVmTqzhiUAwLIs+/1+WXIppdSi&#10;oMxICDnnl/0eRhgMQ3A+djd+GDfg/YoGT6cZgAhQ6zqdlpoIai91uR0e58PKTu/fPADizz9/OL0c&#10;ELkbN5uhH4ZNDG5d87IsUioA/P3f/31V3B/mn3/5NE0TObdz29j3fXA1lZeXl5rzzf3NOI7v3rxV&#10;hHklH72kNaVFRKTUNM3T8fT27VtwIXSDc0pEIsWh1HUmQsemLdQbqVRLKVWxoRubdEcMTKHKGRON&#10;3aBqqFbBWCWlepzmzu2/uX1wnS+KBXNOIrVUQEWgYu1CQgMGJKLgG8dV7ZWQT7U2s8sLQCJNLmh2&#10;piYQEelqOo/NZFZV8TIge8VULjIkZ2aABmcS/xxvshm2zUMILvLdVkamvJo1Q0sj9A1dkgpq1TlX&#10;Sl2XbGYhdBeAw5oaAIEaXERIxHBODbmARg3lbddSk1idISgzayMg6AHwkunF7SeqFkLX1JgiJtKK&#10;DAAgEWmuSESUc25k/rIszTUX7cy3MDNTY8DATMwQ7BKKcnb4/ToZbBeBFhGJtsPVqMvKTGZWSnHO&#10;i4hKBrj4Z0KTOZ15GLhoDdqriebWgoFY85r3nhBdqmefK0sLs1czBmTmeV0akAcm1AQe2BaroIYp&#10;VwBg79iHRjRcT9z1UNPFwP2/icO9xtte8xivr5zr7I1zrp799xsvgaZX6gy8Z2aOMTYwspRSa3bk&#10;9KL7+tqcsCWd2ytczoWKmGgNLjYWFR0DQJOTqYgL3i5Dd01ZrqoppZwznbWjYmfZuYiWMIxprcd5&#10;3h9Ox2kuSshkhDdjDH3kCK5j8g6IAREjV9OiAmYk6gyJqI3+HY8nRGy/ExFVz/az/CqMkS6Jc9ez&#10;jJeh0DY1F0I48xwXB3++zEmeTicRcc4xsarmnJtnEl6Y6isF1L5edfWv1YyI2OLdr+DrmdMDkDo7&#10;56LzE1QrSaoiciAnoi0fpFZQVYfkiQGIUzbEEAKZN8Be+mKQSjE9qwK6rkPGrGwoAGoIYqpAMTJ7&#10;N6f8y+dPh8PhP/7mwTMZoeSSSkXTGOMwDBS8ezlJmZKYQdVLxFAVMWi0PDKgmTGAXgwDrvSvXfST&#10;pdbL5zUABDwjzVeT4dc4NCKGi7r1ugNe0fHrc16D0A3VVjBmB4illlrUgLoYHDMiUd+HeIYwvHMt&#10;o6ONfsCrQVNBY/YCWFPVWpjZO0I070OzBlWzppMHVBHp+7GKLktaltTWqwaEpbS2d3t95XZM1vLV&#10;n/b15xWrr8m6dkl470UrAOScr9B7+7BNzYEXocT1Gr6uD9fD9RX6uUzdiEj74M45Iw9qpghidPb3&#10;QjD64U9/TrVOy2II4xAfb7ce3e3NSLUQkRrPp9PxeErLYgLOubFn4KFU3IdyyirpVOdewRkktmIw&#10;RRUZPMcgTg5lXdJJpeR1WfNC5NCb5pzLMpXydDqc8jrU/Gn//Onzh89PX/70pz/+8suHftv93d/9&#10;7XdvH8cYPn36dHh5ORyOM5EH2N7dffvd+5t+GGIXQqxVy5pSLUvNpdZc1t6FJa1TWu9ENpsxpzrP&#10;6+5mw7yJfZfKejqdkCxGh8iqKEqlQil1xfJ5v5g9jXEjKuO4vd0OgDIcT80a8enp6XQ6gdVxGO5u&#10;tnUDw6Y/zWtSVaMuuG3fI3N+ShsEA+sCv/nm/Tfv3v+n//g3Nzfb45ef3g139++2YaRU5tO8Lqt4&#10;N5QJsEK2woZSqzlmoj7EDYBqLrXWnDRnFQE1QdpsPCOYFKsGTFI1zfN8Ojx//jydDgS2GUY1apmB&#10;nvjtt2+ISEQkVcXKUpZlmZfTzbjrxy72XZW85JRqblGW1dQQuq67GbvH2/dWCM0h0G/v7jabjSNc&#10;l2Wel+xnz87MHJmLLozdJKdiCp6ZqM2fowFCK8Wx3embYXw6PmupeU1aKxnUhsbNc0TufEBCU/Ch&#10;u7+9s7WoyscvXwBgAzAtaVpTUevCEDwzfG5Wt+l07MNoMSJi33c9uxACQhU0NSCGrus4yJrP2khl&#10;9T4iw0VTUx1Ti8xVrUDMDplDLmsTRiH9ShrdRleYObCjy7x6rbUpt1uoG74aviBm0Kom1OSWQE2F&#10;dF0G28Exs5bdUkq5Jq8C4TWAp6lm4OtgnjTrOG1JPL9ualS1BQIBwKVC0xbU7Lou2GK1rlJrIfrD&#10;zz9F51uU8ND1IYTAjoj6TX8Wo6s01K0JKbNU5xyZFa01FzDbbrc3NzcV4n6/X5fFCEGhHTtizsvp&#10;3Xe/+/EP/3RlIVuhsCaLMTL7LNUUxezd++8/ffwJJCO6lsDegPxaa8trakth+/xy8SjLObcXvJZT&#10;bRXuXdh2AzkWkZTzYZ4qQZeW+81u03fk3folzS1LPjhvBkU9u924udutSy4wp2KCAlAxMlMXmdHU&#10;smSR86p9lvTUmmuhdLZi8zEaiBEKGCAYoJhlqeV4FJFWA6rqtE5tC2muyjEOO/DOLymVdcnLnKJK&#10;LiWGAGBjH/0wInMRySWpFa0l1xRj9GPnYqhmq0YoVkCJMTgXg2MlNs0mQGjsqlhK65wLyaKSivrT&#10;6eAcxs3QBe+Ie3IAhJpRM1uNTOhJEmarIpJlMCBy7Lvo01JNSl1zwm63LUiS1lxrSinE+PDwMG43&#10;nz4+ryUf1nVKWQ1UIRXNAp+fD9tqt+i7EG9utqbZMzhvKa2E1XvsuxBj77LWYnXNGq5CFARwhljV&#10;SpEqEzPGnoboh2HcxDBshjhuEGQIHlwozp2O67RUKSqAjF87mevuaGbNl9IRI6GZVEBCY0cOzBRF&#10;FRXQlADbFBCSXTy+W7ZbSz1GhLOY+3WL4pwTtattAyICqIionTMbr5EG15nMdV34rDo7m6qrqpkg&#10;eu89qq1lAaBN13sXc86otVYBNWamS5QKnSk1uFaiX7tNRgAgg7ZGUbPDNAN09VyRnNe71kET4bXZ&#10;OFeul8Q251zf92bWUkfbv/d93zYGbY55asjIRBUqXOVVTQAGzfHyq+bqVTOMjQFrw2lq51XsUusr&#10;GFzWkvNI/fXt2a/PL5IYZGvVHBgBACE7i+DNTLRaNnWK5Iigo7Csp/YyhMiAhBe3Imq+W+dh4OZ3&#10;3IgdfDVZ9PqzXCvXa0F2LsVejVNeOz1mPgtFWpnYLs5SfBurhFZwo8p5Gu3aabyu/9qesZbUGpIW&#10;c6MA7JyuZ/8VOudn4AV+EkJynkYXpTmglGwmnrpq2i70wC45p6rLsqxd33eOmM5JjM55rykXNZpS&#10;PRyX45JSRUAyIBMDjxSZOzRPGa1aJjQCTyqkFYycAhB5BCIywjwX5xwRf00AI/QugOH1wruWudc2&#10;Hr5KQ6nRpyqrmYnK9YrSNpJawHvf970nbmkLbb8odh59vH59raJp2+p5ovXcutPlbH8170FErwwA&#10;xXmPC4hALtRModlVkaI1qxRRq1ayRZemWjb9sIkjkHnvhwGKabUqUsyMXQjsyBEr5rqKlGme57Sy&#10;5yGOHFxaUkrTuub91G2GEdgbaS7FVINjZN51mxTriZdaq1QzRCA0ZgDxxN5xF8KF7wXHJF/N1uD1&#10;sc35nFVIBIANW2giRrqeiGvzZldp5q8f+MrLES9ToGeR4TlWGLxzorCs05qzGVzqKui6bugiEdmv&#10;beJe/+r2TEecRZvZm2cMjpnAB2JHSICXebZWcoXQLes8LWvO2V9SEFonBq/8pa7nV1/N1+FlhB4A&#10;8kUmra/0rt57rHDGExEbEHa9oq5d3HWhEBH8GjD41bzqIgE449oNRGvoRqlmZmhNRN0abA6hO83l&#10;Zb9iCEM/hBCNumk176TMp5xLF205Pr98PsynBdR6H6QokhscdlyWspbpWdCFMAxbp6KB+WYXb98M&#10;m7uINuelQhbvXS6w1CSaLfXGfrON+1X+/OXj//Wf/+Hup9unl+eff/7pw+dPnz9/BNV3j3d//e03&#10;jze7Os81reXx8Wbc/P7zl9677fZmt7sdY0+AWWFeSmAsWWuzrQHKJvt1/rR//ubd+2EYvnx5Ok0v&#10;4zjGoatWp2Uh0xCCY16WZc26rOU4pXlKPz7/+Oc//nnXb7bDGJjv39zHwZGjLcDtbRf92MeSVyUk&#10;goDmjfLmZug3/brmnCoiEztEvgm334WYE3g39P323bt3b988MPPM+e37x/ffPPiBfKB5Xn/58MU7&#10;2paOBytcO+7H0I2d23bDEOKOXS64SgIiHxGACRAA3j4+DjFoLUSK6AjRMXrHfRdIZZlOtpbQjX0X&#10;xqEbu548MptBNVUzAlBmDCFgoIo2l2We52WZmDl2gZnvHu49+851ves77qN1jIEB74aBiHJea1pV&#10;CnBgBwZwqtPd7r73/fPqVq1Z1ABmqV0pJsakgYkJK1h0Hjfbt/khxmBSasq1qlRrSXZfnp6ccx1z&#10;Kdb32zdxQ9NyXPNpSoi4JNkfpv1hfvegvOmDi12Ij7c3nf/wMhU3UAihOTmrSc7ZO3DOKWoIoesi&#10;lHJuwM20DcJcstpFswNHBEjWPLRaTVXm0obDrU24fa3WCA3wIlMHgCK1luK6WGtt1IK9uiUdgVzW&#10;PUeMdIb/r1AfUWPyrQGgFRp2j0QsF9dkMHLnPF4VAbN69iiGpiv+S9MUOYu3FZGRFAxVz+CmYyJm&#10;DOyqqUp5OS4qEmN88/A4dH0XQpv7um5pTcBtZpGwwYdtOZaUcy1axTkXiR4fH6dpSjnHEM5a81JL&#10;Kct0MMC33/31x59+wAt0ysy4QnA+RterGvn7h28/f/n4y89/3sR4NWRrj4aTxXAeCKHLBGQr5hqC&#10;fpV5NLEQM0vKUqv3vus638Vpmb/sX2APHlzf98Q8DMMZXUsGAJIre3OM2834UEsIy5JKrjLlJfZ9&#10;9A4ZlpxKykWqGYQYEVFqFTA2aC4mauacaxWzXjJhAaDWmnIppXYhMrnNZpuWlYhVbVmSVBMRMTDD&#10;WiSXYobH6USOa62iVaR475HJBX9zMw46+Hl5niYka4JjJFgEczLOmawEx9t+GPq+j515rAZqVmud&#10;E63rjIhVy08fflGrJrLf7x9ubu9vb8a3fV7WnE6nwyEtKzN33TD2XV6XtZaPnz4ROQPnHG2321qz&#10;guQ0rbPrum7oo4isKcHxuNkO95tdmZaXU5lMGYycR/CEgSkcpyMtKfg1ON93LnoXPDLZl3kPqN75&#10;Mfph6LvIJgx1zrmISFXjBr0ys0NRzCkjGqDvgwtxHLf9uBm7fjgcjpth3HR93HYAUFWqSRtlR2Dv&#10;PCFqqaWUtBbTBVCj88hAfMFAGlXSYhjN2rICABdXWWlMHSICIFJzYocrDv2aVSCiNZVW2LdCEQmQ&#10;yMxP06QX89zXFSRiq5bO3aMZtZ6EzzI/dC5YM0HCliznaqm15BBCHz0RgZqqOsd21gQ2cfYlxAwQ&#10;mxljkxAhNktGM6fS0hGwZalJ1VKMWMzAOed9YL5Wt9r3nbuY+F8LoBCCI240JyI4QmJsjjPtIJiJ&#10;nfNe6gX7UsTmn48A1uLOz+vUxa7KwJmpnJMbQFVNW4xyUz+Cqhb9Woy2JaK9TnCN7a6N7RJVNETk&#10;EJyqkpgioAGCIrKBYWAAoMubM0RpYYBt1FnAgICo1cdAaFX11fSLvrKxek3cXUu3tnjir7H51/0D&#10;XnRrl5e67DrYRoHOec1IprXmVEtNdE4MY++9VquSVc7LZq1ipogk1cCsTbLheR6AmbnMSehMlzki&#10;MWMkR9x6csXzeF50fskpp1RKGXrfFI92tnUmMzvO+XhapjWpsQ+dMqthlpykBhMxLFo0FxAlgwpm&#10;wYshuEDEnp0hKxAB9d1oZlK1aGl9Y+NP2kDs61a5tXbXe+fy/dnNCJHNahOyGaIqtGoetDl/kHOu&#10;3Snt/9ZaW3tzJUvxFcv0tV259iSvMt/tMgkGAMEzCVXRIfhtF6Ex76iOvCmalaoqolJ1SdUD9fOx&#10;3j7QjgMHRz5GP1pQrdOcRatkQGJgJCQCUmRtPC4H9sEA1lKtVib/06enx3vcDJ0PgRHKPK+5HI/H&#10;AcPA/n676YIspa65CJiZBiPnueu6GNk7cud7kETOtr2tT2mpJ6VIKaXt20iNQbXXVcu1v8KLi0nJ&#10;uV4ovuuZIiKVr4ueXjo0REQyhbNXUqllWdZlTug8qJVSzNHY9845qVlEGLCtqO1U4oWtrbUSAxCo&#10;SEqp5tx1nQ9MeA7gNrO2gOs5SpPNeF3qPCUwGsdxs9m0Dkpfm22aXf+K+LUyubaUANCuNMS2mBEh&#10;XRwUvpKZ1wN1bRH1EoFwbXH9pS68ztO2+xqATaVtYaY512pkMbhmZSciiIygZBSYhzh+3h/WSrfb&#10;Ox9GIBfCmLP79LRoytOcGVOanw+HkxXz4IyoZQR0xL2DBZOzeRvL7S0b5XU+OagxbJZ8/Kd/++E0&#10;fZG6fjfQ4+NjPwxhXJa1JF0JbRgdVPnxw4+fj0+Pjw/keH88Ho6HYrDpaHcz3uyGGDhC/P4333z7&#10;5l2ukv7z/wNSGenl+bC3ExEbuHlJ20C5FmXgLrDzajKt6ePLCxE5zyJ5WU6x5yxWV1KC0QdCOhwO&#10;nz4/HeY1C5+m/Lw//d//9K8ff/nw7uHxdrM1zeN2QEdA9raLd3d3t7e3bXkJIUxV03QQnB8eHm92&#10;u201ycLoEFGKDvc7fffe1KmxoXfOyXR8WY5EqYvAVDvXvX98eHq8f/n8pdTF1sVL7Zy/2W5uN9vA&#10;hCA5zRg9KwRHne987IJrnkz4/t1vjNqEuDqDwG4curu7m//1f/mf3z685X/4L3+/MXtmAAAgAElE&#10;QVT48cM6Tb6LZHg6HYftYGDkzXkK0YWuCyGwd7mWJc3TommZAaDv+9vdbd/3XXeX11xPZT5NClUx&#10;B/QMfCqZiBDUOxqHbT+c1R+znZIlIUVP87L8+Olz70PNZesqIAbmEByAWq0KGL1/9/hGqk3Tktc8&#10;ndYiwOx9P1Zb56SVybs4jFsHWPEUYsnoU0qllKfn/Zfn/fLNW9HRFB9udr95983vf/g4r182wzAO&#10;HaDmvM7LHq3e7Mahc4rU5ISyLq3VoUvcHLc0SNEmzAY0ZmR2DVwvpeScmy8gI6mqipqZ914R6GLp&#10;xMxwdr5GMxEpDTdHtSrZzIg9AIKKaUVDYmSgCqBameK1/ANods0KAOz5HCWKJlVUzRDadH2rJAGt&#10;mYgh0pXNu1YRciktmt6lrX6qKgJNre3WdTZVZgQhEQnjILkgUErl6WWfUtkO4zAMzVQDLzqB6+8Y&#10;NxtVLTlXJiISlDaQsGSspt5733zwwIDQx6Cq0+HJx+Htt98v0+G4f2q0aXDOiBB5e/cwjLfPz5/W&#10;6RCcz2VVq4CRmc+lNiAzm5z9ALDZldbagHPRchWNXIsbIlKDNSVFaJMh7F1OKdfy5eU5LvN2u729&#10;ue/i8PzyZV3ndlmYKCuMMeDd3dj1h+l0mpbD9GSe2LyZQz2biCARBy+51BZSHEKThtYqomqmrfwi&#10;MO8apaBIXEo5ptxgPM+OLrK9lNK6rkUt11JyBQTvPToj7yh6WWXN6fl4UCmnZd7uboG9HzpyvNZi&#10;ZnNaRYpp6AJ7ZyDJgUmpj7d+M+62dSilqCr0vBvjnLtUBAAYRIumeVlL9eC2/bjbbMLAJWDOeb8/&#10;hBDev+/7vl+WJefso8u55poRaew74CBSRPPLy8tut9tshnPgm1nNJYs1ZiA4NnboA5I3gTpoNwRH&#10;3nlWq63vCIGCp77zDqn3YdN3XQhRXelFS90vxVSgarsViFooFQ+xW8uaUjkt5BhRpaSy3083qHe3&#10;8v6eNl3shrhVQC652NPhQEQhsGOvhrVKzqVWiR2JIyPGZkaPiGjEZ1nj2SHSsNkAWpOvGbeyBunM&#10;exDRms5QyLXEudSCV/nWVQMFqrY/HLquayjJlRBAxBAJ4VdjsogI5qtazskUY9cBUK21xR42iKMU&#10;YTYm7zxJqbWW2LnG2hMDgCEZgl21AWCAZtw60ibGJDRCMzybf+L5m7Z8lFKuXUrDs7fbDQA0BuOK&#10;YRORaRUTM3MEROwIGe2rfuD8y6V1dPDK8elVbyOqWmvDvOmVHk9VtXlj6NmnoR3hViF9Lfpft8pE&#10;FUChBR8YmFUijwyEhkQAykBGaGoCRVV9H7Ct7411EFVDUKuOgLwLDkCrWNUMlxr/Wtvhq7+2d3vt&#10;4q4//Ysr5Ov/vah8WyeDFyH3sh7NzpTvpT2GyxUFf3HJndsSBgRAJiBSqKqAYkSuvQW+GDsRGRGZ&#10;Z1WFxqFSC8ow5/l8Wg2FiICdc775E15aViKCr5K0ZuGgUts5ZQRGNGafa8rVtakVARYtrZdWKb0L&#10;ZBiCU6ImimVm38VSihbVZs7JJGBai1y8fF63zTHGcsluRWymXNz2b+9eOZXRhWAyq3KWn6AaAZpZ&#10;C0SVi+qyfbRL66vMX9vy6y5DREtO18PeTkgTc0cfuKXjbkbv/SaXpdQidX+ck9ZSctsZkREVDI1U&#10;s9YiFZERMfjQ952hAUpKeV5LzZnYgSdHDhnvd5ssuRkHp2Wd1+SRgHjKGtaM7LZ913fBEa/TKZUc&#10;2Q/DsN1us+rLafr8fJyWtSE5TOQIm1GqgaoiwbU9/toq4xmuqk0O2S666zk3/frkyx3XdJsFXj3+&#10;4hb4i9YOAJCRHRqSKqRclrVpNc7RwKFNhQCKqJZ6roX/Ww+t1cDKmnJKIhXBMQVPiCQGjZD+qi8l&#10;IjAqpaZU2AXvYozReZYihq/fPuhFE+WbAPv/7y6+lJhwsc7TUpow53KPnGPcr4QzvrI4FpFw8fy4&#10;LibtyeXSHzbu7nJS2tCzEhqQ2BkfJocR3FDVI9+k4qqgj/fsx5zmeTkeTyvUo+VJM3iOylUEnO+A&#10;vXja9G5daojycEPfvu+rwDOZ83S788fT5//3v/6Xl/2X7a7fvNl046CGS1XwIaucDp9TSh/3q5lt&#10;y3Y7hn7ckkpwtLm//eZhfLjZeUQrORAPm37GlPbHm802zVNN5XktIha7jY9DUf90XKsW8NRzcIHB&#10;aq64LiKlgBQfeHc3DtsoIs3p9OlwyLV8+Pzpxw8fpkWA4ssxf/708qefvkjVze3tw8PDMh8UpJQi&#10;Zv+yP8WX0zB82Ww2fd+3+k1Etr2C78l3DggADYyNDGGd5u1213e7Fo5YpM7zOkZUByLH5+c5pWGz&#10;3T7ebN7d76Z5lSyViSne74a7m61jTMtxXeaUFEn6GIZx3G792EdmBIDdzZtc1jVPVUtVKaVO85pS&#10;YaHvv/t2SbVU+/nTE4FWkeNx322CQw7BhZ5aGCYhhBCEmnuHdF233Wwebh92u130QcTLXE/zIktB&#10;rsPAXeiDc30MDS8khyEEH7jWqlCq5eP0YkxV5TTNnz99GULYbjYlluBjCME5k5JB20ZpTCxS1UjN&#10;r3Vdkvjg+9DfPN6lNU9zGXu2RPvTcT+dQnTbccNILzmfjsfD88syzSWNpPT+/n5Z6/1u+9PHJxPp&#10;fIjROaIKLY48ArhzKDmZXcaynHMEdOG4iJsftaEpIHIIQQ3neW5a6xh9jBHUUkpaattHailyqcG+&#10;rk7eNVOzc1/3Cjg2KarNb9hQxcjQFC9liZld+br2fB8cEQGBnCeJDAiZKed68bFiRFFFa6nZl6EJ&#10;uIhNzlUWQlN7NtmOWmm2TI5Aoc0nqJZS1jW1hWOe55eXl86H77//fvdw11KUENEjQPO7nyZEvL+/&#10;t2LQlOLxHKgiIrmWm5ubu7s7EH16eprnGQBaPDQi1ry8fJq7YXf/5ru23HWDN7Wcy+HwvH/6177v&#10;b25uvPenw9PrTfR6HFM6G3DxZZSlNUg9uNf1DVzE6JFdMV3nqaiIaZN1+ernJa2pENE4jtvtVmq2&#10;psrgQkjI1oNzjqJjQiXVvQ+e6Nx310JExEzOr+vaitomWxWwmnNKyQTaltPeDzPHGBHheJxTKvNp&#10;AoBNP9zsdq2mT+tiIMPY+diL6ek0n+ZZVQypqgQEDp5Acy1aCyB+fvrkfRTkNgFpBGvKU5q20QFF&#10;71EJyrrsD3MtNM4VqdRSCDQEj94BkWEtVd++3b48PZHi4Pveu8NpyjlvxziM436/3x9ORC52m74f&#10;5zWlUo9ZcqpEbrvZbbYjkizLaU0qLV7iJOM43uw2225AqWle1lzM0MfAxNgUng65c32HUq3hqWgF&#10;qfOhd0iPd4+OMDJFdp5ZDaUPbD1gzRmnJeVStWohNkMzDV0spaxlWVdbHJNBmhObfiF3v0gS/fbu&#10;doyh6wOiy0k/PT+fJUAGfE6GPbveK4iZKRojgokCmBaGgNY0SY2TuESFAJ3JChCwM7FG9LWUv+7T&#10;bWv33jffOaRWj56f1jZ4vkSaXFoU64fubC53yQBoo7dLXtJamLnvR0RsQh4ErqU0qdp13Tkv0xfU&#10;4C/YBtBWDiAAIJ05QW2JDq/EzNd6ou/iuq45Zbggxy0juOv9PM/rul7ZqrYvekJVRTUkcsTugkNj&#10;4yoRAQQMGiLVpIDXCuaKbdPZj9SaLQri1x9d1wQREWm1NZoZunCtk+AVS2B5bU9h9kAGCojoyZdc&#10;W14qIJBxBZUitda+DwZ2jkJvTWNVM1xV2SGzM6tVi5m2ft6/MnPny4zl62rvysq2x9Vf6/UDAIZ+&#10;oIsC8FwRviL8L8/7WjsCqHPU3EQBIOdcSsp53e12IQSwc6vM5JthcoydqlwLa9F2eHHsu5xzkQpg&#10;CiYq1N5D65MNUM3QGKkl+VgbSvTEzKxc5dy+bvphmXMX/DRXlSKlgPN9dExncRrAOVzc1CrKKVcR&#10;CcR9iN5UVUmQVREIgJwL146ioXjuclW/5oeJSJsDmFkb40Q8+54xegRuw49GCMhMioirLtcamp2H&#10;C7t7LaavrbhdeLzrFXX9ama1ZnjV77UThQiRHVkFCE3bMlZZc0q1HJ4/QqlWsyC6EJxznQ9M5FjR&#10;sWC7M0WkIGE/eMfbaV5N5ylVVSVFcs6RQwiOuYqkNdUs0cUhdn03VllOa17WNPcRHm6jY3RMxlml&#10;967v44AIasu0lrUkESRCU4M2zoGGICoCwD7QZSIXEa/KZyJqhVQz0W0wjWhhjK8vUbzEJwbCq27w&#10;NTUXXkVxvF4wq0l70bXkeV5LEQACdFblnLtDzIhC5IiZmN154PZaObUVLC85VUkpqVYEBTCHEAO9&#10;WkPO084AwOzFqBaoRYm/DnGgOUi/6kiv1cj1wnhddZg1r0K6/IHrLexewUzXz4tn6v2rvPPVi+vr&#10;g3ldAWptA42NR0XngqqWIt45MwGyMxVQakWvxsC9QHx4+1e77QMz/9V376Irx+OX4/655KzJSMAj&#10;e0Yl1JwNQKSooaPqqRCcHE1DLJux38RNjH53v/3s1sfb2/vb7e/++vv/cNuLwX/5p3/553/7Q9eP&#10;sfOHw0taVhW8vb296UOnVadDOjwHct+9e/u7b9713rEZ5Kxix/n0009ffvjxxwQktRJxqxNivwvj&#10;DWaNzi9pFqvgGEBBC5pDCJ8/fx7HPkZ+eNyxc9O6VLXDMv3LDz/kWp4P+5f9UcER8bSm4zzXLDfb&#10;zV//1fe/++23p2lfSsq1ILnneTkcDi/z/LQsOedlWRBxGIb3t+PH52nofmFEbdeec0S0pd39/WPf&#10;H2LoxqEnVgr28LgN9WSW5lNKy0lr2nT+b77/bp7n3/3WpzVrgeC7zTh6wmXlefYw5RDjuPG7bTds&#10;fPSODMxwWnMuecmlallyej4c9y+n07zO+3V3/2a3GcYhgmYRN47j0D1uttu+D93IHEygZK0tOtIT&#10;GajnuO2Hu5v7m83WcwAFrOareUNHboxhOw53m20InXNUSllLFq0qlhMoWIXKDkSqGIjIsixfPj+N&#10;sXMUlmHdjB0RSUk1ZzBDQxVZVitigCH0O7dCWqc5aSLJUp+/HA77Ux96z8+NR7m7u3n723fbzeAd&#10;lbRoTvN0LGkTKe6G8Xa7u7+5DfTD8fBSHu42t7suuiHe1pIAVbSs61pKYkZm9N7HGL33WrVWRQAi&#10;JgMmZ4iqZIoIHgykYk5fDbHaMIhedM5wLqguWwChIhhAMysiRucZ1YhQ29dcEJQIXANi1ACA8Vxe&#10;iQiRuy4dTYEJYKLSxsVbvWCKKgAOmD0RgIChmdHrXemyW533WYECAAjuYpJggEqErk0lAgGzZ6Ll&#10;ZVGHCmZmKdeU66f9ftjvH3bdtRsGxFLKktZSSpMv2uXdoWOP6L0XsBhj9KGJNlNKyzzPab0CckQ0&#10;HZ+bNLyUEgO54E1xLZnZE1EkshClj6WUVz2rqiqAtvmT9mpNANb2npaLdRUtXE2ci0otUrWlMAEB&#10;enae3SRZRI6n2bmnu93NOG7JYJqmtWT05oGJjA0J0IbeIwi/qWprySkXrZWQ0Hl2bn88oZ2tX9g5&#10;U62mAhZCy2IgkWIACmYISCgiMUYTbUTotWhb1wUR+767uduQY+8ZGEop7GBJKdfaBR+Dc951Xdje&#10;7H74wx+nKasRx2EzjuD4lKZspQs+OPLeGZNVyWupy5oFdz2DChOyQa01r2VNUhSHQToXwrbrfIem&#10;JU1LWhULxy4LrtVynvSXTyHsS66IuD8catUQumEYAJQIQnTEHcU+15Ilw7p0fRhD5wDIYFqLIrCP&#10;wTsz1CrRu77ruoo513lKeclzFVUx1F4igqJzBlBqBhLv49iRo+gdzEsKSPtpWUtFNWMf2Detsykw&#10;+Rj7EBxILTV/PtRjPhapIPrtw80mjtEzqux2t+u61lqTlsAOgb1vKOksQlUrK1FjrrSaGToSrWZn&#10;E3YiFhFAacgrnGV0cqmT+QqgXqc9z/Wod2ZnJKnJuZv9/TAMF473LJtuV/gFMaJLCY6NghBDFwOR&#10;y1LBUAHU8LTMkgXBd52PIZphKQXNQnR0dlGxlqjeavoGIJmZqSETGjim2sb3oRgaMgCAWG1dBPJX&#10;2wO6mE+0bxqJ1/wAruA5EQWCLFVUEMi42VWpqdK5UjcERDhbLyCimbzi3K4mAe0OaiTKr0rGUuq1&#10;R5KzdwUxs77ir37VKwKbKTdpraJoMUBlEy1gBHzOOHRAyspAWjIimwECIjADKpEZppydOWdK3BoU&#10;aSI+B/zvf6mZtbkgfTVHd60RXzcJr+rC81E1s2aoY2bMPG5iO11f+9ULbWUXeMteWSqvJXkfCPnC&#10;eTokkmrhaxnNTdTaFtXzubPzctt+BxH5c84hNb0dIjpicL6d9+qJmZ25tSYACCEo2c045ls1dXA4&#10;ndZEIJ5D551nAgZkiDEaqHB1zlWVYlAMqoEYUsMviXPJ13ell6Cd5k/zF50/Xkbmrkey1st8wsV1&#10;pgVzFP2q238tszxfbIjOudoC0xHbM69Aaa1f58HwFfpwbQJfl+ZmVtZkhAxmSIaGjhx3G+jWx3qY&#10;p+fJploZwTP54Dz7UtY1JQ9EXW/IKS/sfQhhGDpCZ0qGKdcqCCBoCFgNTWstKSVE3I673gc0S6Lr&#10;ac3L8Rg9gd1vBwfq2NX/j633aJIkydLEHlFixElEJKusar4zmJ2V3T0Ae8AFuOMX4IofiT8BEUAg&#10;CywwkOmeptVFkkSEEyNK3ns4qLtnVM+6lJRkZUV6mqmpPX3kIwpLyTDX4Hwg2HedVAxZwDJzK7rb&#10;3akBgFYz/6/rClVl1yrelrIAogNUqeLDlx7W7U/dNjb89NMKRXkhTnNbyVKKY29G67rMSxJD54P3&#10;sZZz3/d97NqJ74g5NGBSfdkWefFrqnktKTNSU+dEstgFRrFiF0a0WVMWBoDpvJQizoVxHMdxbJdX&#10;yio3v2C7vHu32sxeNG5uewOuyGR9gW+Ci4QP3Dp3t8Wp8mXYfVs0IrJrMnNbmesZcaHdtsYQXV1Y&#10;HTEROzJgMnLFEA0cujUtSzozj7/45T9658YO1+kTYg88sBPU1ZGygklBLWg2zbMAr0KiWWHWTCk9&#10;lbznoR86c77KeqJafvbVu/fv3//jv/uHdwN9fj7/7i8/Ph1mXsr9fsvsX70a34ewu7tnZrUqOYec&#10;vccR0eZUqOZa1mVOKc9L+fD5+TQn33A6sXMuVHPgYi52WlLuuqIBkQmdgTI6By5gfz6eUlp8dFpo&#10;lQUZVOH7H3/43fcfaq0pL7mqc0hWBMx3MRD23o2d3/QO1dVgaoGD7zev8/zHVct2HGlLnz59mqap&#10;rvZ0rh+fP6sq2sVNp7UVHnbvtp8OzDx08fWrbfCw3YRfdl/v7kJai+NQi66n03a7/+r1w7oOIcRa&#10;tKQLkES1euejjzZsuuj7gftIgLqstWRRkW8/fk5pSbJUrdM8P0/nJQmhezUMVktZ18AuxpBKBZXY&#10;x76Pwxj70QOXOVWpgojeB9EMCIE5+hDJOXCBmNGZEvXqhVBxDP1mGFx0yJZqWcuSczZUJu+a3UwX&#10;t0OHTGuuOWcpVasJ27rUaZrudxsRWaaprkvXdd5HEFCjlNNabBVYKj1P6bRk8kuelpRKmornaTOO&#10;oBDi2A93nvTnP//5drt9fvy8zs9pOuXlzg3ORMYYfvb+q1d//PaHHz8u80wMqjoO/ayXqqxJ3NGV&#10;poFX428Acs4BkFVpOnAIXpVKVrlMfEJ0egny9YuvrF4pKvpCOKOqiAi6L7kNwqVmE5HbmcjMhKYq&#10;BEbMIheDSufs1r3x3qsWvfTT25GNDYDGzEz+eh6Jihl8CaHtwgzhVvtcgg8KoW8IpzbWc4yUJUM1&#10;YAGAh/v7nLMBuBhCF5e0Ph+P+Q+/d7/6hpn7vg9916qXXEutdVmW21pUETBzRMzcATEzMvV9//79&#10;+67rPn748Pz8fDwe8QoualBmZhaR8+mp67rQ96GEomZmtZYG93pZRt8C5dD38zy3U7wdwC2tBLRb&#10;XdfqvRhjCOH7x49mBg1cayalqiiqOefFyjzPtSQGfPP6gcbtuub2V7voTNHEPOPQx+DZ78bT+fz4&#10;fDivqdaqxMRKDZIRQ/Mgckj1emGBQ4weANb1krLXWolwu92O42iij4+PaV7g4hSkPuC65sPxqZqG&#10;LorKZtOFcKcgx+fDNE01O9gM3vvQd+M4/prg8fPxeJpdiMNmg95BJHAgcylZCT0zcYiRQ+AuhA51&#10;cY6DA0ZcU1qmdUpVgD+WeTdugw/rkhBsGEeCMi/HVKohsQt1SYfjCRG9j9vt9tWrV8fjeVnS4+Nj&#10;Sstm2+02/d1uWM6ZCtelnuep5jUP877rAvKalRz66J1rfmjaB9oN8dWwXZf8HKZnPJ2m5TwvSWpc&#10;Vktp6FxH6MBicJvNzocueHI8eGITLaWYqoDzMfgQDufpkuv74GJg50RNBY4Jck0O6hBx38fB946Z&#10;CR4eHg6Hw/F4FBGBC5qFmec06c13iBFBxFSr8MX/+pbSXVr43gczU6vNEgrRGoAKkV6WH/SC4qWq&#10;TSjlNqwzs+1mc9vDdAU3qmqpickzI5ERejNTBbALtVUVlmWRqs4FVZnnmcx1Xei6znvSmkvNwTnv&#10;PfOXdvhP8oaLTiaAWSse29WnhrO/RpNbAt12aaOt3sAqKSWWCwizvdG3TNqb1FqlhSFRpcs9XzM5&#10;u2LHrymOXpboMnVhboECoN6K0mbo18KIXhTq2t+IbX86507zekvvXuZbwUURAUJEJyCqJlLACBAA&#10;lYwQrSl9eUJmrlIQgIkIiZsNBZOZzdNqKgDgAIjJzGlzu76mfy3Fv11Da5+11/92SXZzZ36R0rVP&#10;44/xVcSy4QtCCEhCRNfhLRIRUBOHFBErJbf5iZl674hoSck5j4QiVSp47xHIrNaiL6BxFwQsMzUx&#10;ehFhcq2IbZfRSnxt9TYAGbys50Ua3/KiVeO9z3mJwT3stoRRgdQOAuYZm5qkoBGR84zoigEzmUcy&#10;ggb6pYswjPe+rgWRm0F8SklVvfddFx3ITX+ilWd2pX/z1XJQRMzQOcfsuI2KEVS15LquF7VDBLul&#10;Ag1d415Yut3y79uzuJVtL89aM2tk71t9cpuKS67OOXQsKrUWUfDB+xh+/Yuff35+go+kp2MFAxVQ&#10;AXbzPCcCK9UBVkITcSEQYx96CdZ1XRG0lOwi2WJb15PSklbJ1QXnyNda5/OkwaSWtGZUWXMqEojZ&#10;CMlzzhmqYBTH3W4zkhty0eP0RE0Mk9kxEqCZiqFURWjYhEaEBQNTMXZt0a7vMlljut7KM736sLX9&#10;3Mz3vpQ91917a0n8TclXayV2ApZyyTkDtPc6yCqtkUEGal9G3+va+H7MV6HIy1H7ojInbkEPvPeg&#10;hiR4hVeqKqKa2fPzMaUU+3G/3++2G+8x5zSdzxj97VnDi8L+Vgn/pKgDgC+EWL3eLxFhjDHnfOvk&#10;8gvfOXzRX7itj5YkVz/Ml1O+1joU0XVN7SxABNWioA4bipUAEYwBAlAct/Tx47Sm6n1wDnKBqrTZ&#10;3gEFHwbEQkWslKIJ1NBoScVIxDyiNfFhg6yQhn479K7Wejgd1vl8t9n+8puvf/7V1/nw4e7u4f03&#10;v3j//tskOoxx7MP7t686sq7rcqrVwLs4+nA8nNbD0/eHsyPUmqdpmpYk6Mj3d6/foGQA6EIEcylJ&#10;Os9zWT49n56n75jxbje+frXfdZGhzbZdCCHGyBHOa57nKY4jAz0fDp+mqZRScxIRh44oSyUiHPvo&#10;GKyktJzW6VlMgRySlhOcPx00l9/8/S9/85vfPD09ffvtt9M0naFO05RzJgJQzeucRVjt8fsPwT2B&#10;1v3YvZ8fgpP9xlOU//jqfez4zu9Sys/PR6k5bAaptE4nZu8Ys+i6ppxnKbnWfLd/H4JzgbKUZZnm&#10;0zzPa031zx9/WNKylqloWXNKRfpht98PVuTjhx9+PExd9L/51a+nlKoUIso5+0BBCEBKzaWUEIIP&#10;TsWjGSOzgak6wF2/Hfvh9Dj5HgfXIWLnu8ChUUtSWauKoZJ3LjjfRReYnfvqzehCd1rWw+ncIO6O&#10;vOS6rrVpL8/zLGmNMXrnVAGZU54+n6Zzko/P5x8+PT+dZiUu09TFDYJD58O4f/fq7u2r3ds394en&#10;P/zdr371i1/84tu//vn3//z/SFolzWyj1BJCeP/VV+/evfnw8XPOuda6SOl8LCUjxhCCz55dgtpU&#10;vt2l9yfmXCBPZlhFTJvCM0qFDNWAEDiGEXmFlkzKJci3VLwjVxuNy7kmDV1rTbVEFwyazLKqSq25&#10;1to0dtqbwgTQJumXud+X9OmWGDBzSbOZQRsWOmfWVErVt6MHnYE03fVW192CKiI2v/Vbw+hFRLrg&#10;4Yk8/y//8/8EYgjoiQO7AkJM3gVHHFzsfO/B6Vp/XJ5Sreh86/6CAgF55JoSqnli35gHepnpkZon&#10;9ITBcdcFxyhSas1zQUDKtYhW53kcovesVrZj3/cxeG+ieVnn06SpemTwSoRVakrZDGPsvOvAqIv9&#10;FXSEpWTRigjOOxTz7MicFCPj6GNwBFolZ1KFKlar1cqIwbH3TpxblpXJRzcu0zKd52Ecvn7/VgQM&#10;aJlTWhIgxBCYSEUMlrdvHnabcTpP59NEyGhuOS098RiH4DsVTmu1UiP50QdRWOZ1XVLw3Xazi2Eg&#10;IATedny320TvS1pLzi1/U9XDouh74LhkmZZVDA2h1Iq4xs4NnfcOu+D2w7CNHZuZCTOJSFozqG2H&#10;bj+OGx8AVscgprnkqkpA0XFHeLcNPng1KBWIQuc7LlpPk1RGZa1aShUzREdhiP3dBk9dwLvdZhyH&#10;NafDeRIjCt3e0a7v3r6+3+2GdZk+P34WgM327u3Y912oqh+fDz98en6c0qq0QjimBZmkpmk6al7H&#10;od/tH2I/nk5HMxuGbrsdmbSk5JB34/acfng6nB4PZZUuWXdM9ZjnBKmuRzmEln0AACAASURBVEJx&#10;hNYMCTypo1VLTYehd0MfyMQMgEMxPKUyRD8vy5Iq+oG7jZkqZO8kDj1iVSkmCUDZoffEDsc4MDqt&#10;UkuWehGERELCcPFqU1nznEtCEh8p11QlqwExO9cBuFJsni+0yVZ43FhnqgpYvacQPICmtNZamowk&#10;4wgGeBXoBmiQXQ+ExIyEalZqymUtkoqsfTc0D1pGcIxgVWtGkI5p6Fz0CFakJkQN0XvPeRGpJtW0&#10;GgJ7DkyegEURgJkcQbNBUSlVq3QusCFpExFpeR6YmkplptiF2AXnmBgBrNR8nJ6QoR+7rvNIBiog&#10;VWspZfaefWA1qVqQAR0amfNN3znXkq0qATnwHn2pldmF0MzNIxE36qOWpqeMKqrVCNiRJ3DRb4Lr&#10;mTwCm15UKRDQqNnFKDM516BQJaXVuQHZA3IrVB274KNjJkKpUmshAEYALSiFtG63A4NprbWKKRgz&#10;Oc8x7vZbQFhTWtJaBdh573vnBxaHyG1J2TERNnMWZl9rqbUSmENiNFKxWpSKahatZhUQmiuymTWf&#10;RQSspYKBd56Ja6kF1ZC4wTtFQCqKQK0A5pm6ELoQuuCbb5iUsgn3qATV0IiRwAxMCPHqhQXXHQ4A&#10;JlJRGJGaJ7shXeErJrVoMzFv5TOTY/KOwYcuhhhDcOwASFVSXk7TObtllbRWMOy86yP13gJXu9st&#10;smzvxt1+WNYTYB23fbXiS90Ocbfpo3eqxVQIDNQMLXadIczLomDDOCLT8Xxi4Gu917otLGIpFWLv&#10;ODgORA1efQESq2nKKaVUiwYXhm7T+c6hKzmlZc2NfeBcq2xcCFArARCAZx66rgtBSpnPZw7gPDE3&#10;2oMSA5IZSBc6RvLsvHOmWlI2Ve8ce0+OWys3sAvMbIaltksMRA5YGyvIEBALEBBXwynlVKshEoKI&#10;KkiVQh5D9FLLNE0m2ofeRwOoYMZgUmSd15wrEiv459N0mldjVvaGzD6wj1aL9x7YraJVlJkCG2OJ&#10;A3ivBkUsFysVpBIIYxd7MREVJHTBAYGYVK2IUEoFoC72IfSmJBUQPMdBDFKpuYoYGBIQA3E1cd77&#10;GBwxAiBA85s0qSWnKgXAqomoCKoRcGUfBjGelpqKMmNgQ0tRuQ+dI19yrlkaFllEnTNTRTDHHgFL&#10;lloEjM/TmsGyiaLF6O+3u23snWCq4jgYuiqqwNwNwLzk/MOUlWnow36Iu8Ej5CKLsphjRUNHrScq&#10;JujIRe8uLX7QVrdLNVMiBPSqhkjO+aaIZgpEnJalVkEkZuecR6SW8nUuBnKkAFVJwSOzoeaaKgCz&#10;CORSmajvu+BZapYqnslzowI3/8wmCmWeqsOVLYGZABXlrHQ+uYJD9+ab9//ml5sRSj4r4goOnj7m&#10;VJ5O818/PP/uLz9++8PTUlw33O2c1lwNbS01S8p1UVu+/vrhrdehjz5057Wu89oRvOrcFosLXNN8&#10;P/hfv3v9fjs+xPC63+xDv7+LzrQjt2HPQABUEE4pHc/zkuuqPlPM6JPZamuS5fsj/OXz87dPx28P&#10;pz98ePrjh+OHp/J80h9TUNwO/dvd+HbXP8SuE5S5TEs9kfPjOBCwj123u/vr4/P/9dvf/3h4UtPj&#10;NC9TYg5ouM5LKcm0vtqP/+Hv/i6seRTiNY8UOuE55w/f/fD2/s2//bt/PD+f3795M0TvWTrmt/vd&#10;+4f7V7v73TDu+822Hzdx7DBG72MXkeH+YfvqfoOQNn3cjuO46V20JR0Ns4tOwUStyOHp8PHD5+8P&#10;p8fTejpM0/M0nda8IV7n6fPT818/fPzT9z/+7ofv//Tpwx+fPv7184/P0/l5mk/TuszFFKFqXtbj&#10;bOc5lyrB8W7shs5ZSefT85SFHXWeGdVMARUcARJSubt/iMN4nksperfZbfsOalZ2LvTsO0RPyCG6&#10;EJR9oUC1zmplO4R3r+7e7Tevhv5VH372/t1mszkflz/94S9/+dO3n378UHMax/jQ371/eLX1NgY1&#10;yOeUVo6fFvnhJP/0xx9+++3nP31YfveXpw+fJ+btfny137y727999/ab919/8837d+9e33es8+H5&#10;f/0//1mq/ff/7b///OP3x2mlMAYXN7GvfgJP/Xb/f//TP68pnZd5kbR9c+eobnYjeVzzYgjoQ1Yo&#10;Yt8/HxXZiBGcYx9cF9gzsoiGGMZx03WRiPViAaK5JNBLEJGatVYEcQTEvg3oDMA7R47x0qIiWatW&#10;Y0AwBVVCC96F3i3L7Fi3Q2DUKpKrTGvGiiaGho3Fw4iOkbFp1BEgI6LahWUnUtEFBVBQMTFSYERm&#10;IBAouaxoGkMAwPNSTmta1BxgizCtupZGoNDq6OpE16pDKRURga7YcCJkIMAPj5/yXPKa07Lc7fZ9&#10;F0Ik9GFdQVVzzn3f73Y7ETmfz8/PzwQcQuhdz44QMUS/22+RwHjKy7quMxPcsJTtWJvXxbvYdX3s&#10;u2leU5qcC93d1SYO2uWQdyGE0MYarbFq5tQuvfB+2AAQuYsoROPZm34RybmmMhdkSEmp1sLekWOt&#10;kEt5fHw8nQ9NLabfjPM8l5JaKd/3veRU1mSibx5eeddPqRznpZghQa1VISG1Cbj3zMGB70PXxXWd&#10;a03nc3bOOU+I+Py8iEjwnXNuHEczFJGc8zCMrflRazNiRqhca0WEvu+7rmckz+ydbz2/KglECVBL&#10;Pq0Jrbz56u3bh4ex41zLvOYlrTWLBwrI3jlUADMy8sTOBURiIDKaDAAgpXVOq4KtaaGzM7Pwyocu&#10;DkPn4wYpdKEvVSIDAPR9P+62hpdWJCMt07xqGHbbN97PuSAyoV+W5fnx4DeRm7Ies0o9Hs7n02rW&#10;zMb9ZrPrum673Tdtt+126+Jy7tLz43p8Pjw/PnW9u38Ygt9O57Td+P12u93uUtbzmh7P58O0JDNg&#10;6rpI7Ji9WjXDGKNDIqLj+fj7P6/n58ePD7tff/36mzevfa3M3PVBa05LzqmiVPAeXbg2Vy6TEwTH&#10;Dtd5ddcPuzbyekmaElWlqxbAS/nWW6Ol/dtRUAWRKqJEjtm3eVRZc+szAahzjggNSqkG9AWbd0Px&#10;IWKbXDn3UtIAiKDzngBNlQijD9jywqLXn7koJb74NvibNwKuaJ9LT4gQ+aqvYuZDsCttNcaoqufz&#10;eZ5n4EvfuxkR2FXZ/DbduI2e2n823fCmgYTADdqKL2Q85Pppfano/G3S+LJl3ubq9ILVdhkU8E94&#10;LLdrvs0q8SoB1YZmbU74cmjW/q8WgS9qlmbNeaYUaV2ATV+rv03hiKiLUVVrzUVqkcoOyXEXvNTm&#10;YIEECGgAamQEYJf2/G3Wc/W/Emn31fYSXjFXLvrWmCO6jAratTVyoFxFa+yKySQC0Gb2KGIA2Fhn&#10;6gOr4lU62QDxUug2vztDVbXWk1RR1a7rm9KnwmVo0673fDpCjQzC2BNhRl4F52IfHh/P5/k0rbUo&#10;EJKnfhh2ffxUc8c+sPPEY+xCcCF2qOa8eOcccYORMSI2niRd6KY34Aa8QNe3VYIXc852oNwGwm2A&#10;Q0QpJbgMUdtelusbgd433Usy05wTAJSSO8et/WlmjTmJaMxfwDC3dumlX/NT8uTtrLnNXl5OdW4v&#10;mve+7+NGFXLOWtOi4LwBiUhVqdmsdt77zsfT6ey973sXQ4Q9AtA8rTXnxmwfut45B/O6LGuD7K5a&#10;pZS2UO1Q1lLm4N/sOk8u+qhVUKqRecfe93WtbQLfpqDXMfiFCHcbJbWXq5Ryk26TqxNmu6llmRHR&#10;OfbewVWPu9bi4oWsCwaXpbPGqWhun0REzRpSwYhISHPOS64ppVorolVQBL3f3A3DEKNXVdV6ewTE&#10;F5mlAuX2IhCRIqlAQ+o4DsyeyBmSVDFFAWs4KGRuem8pLWOMYz90XWdmpeSsFRHhqlXgXhhU5py5&#10;/AR3etty1b6EfbiKfDJzKV9G9DcEh5m1qQsSoEET7kNEYqSLn6feptCARsTOXcLgjfF423VITXkY&#10;jLyCc+YMqB+74wyllHkuJXpssgzIX//61//vP/2Xf/rt7/78p99LOr8ah20YGZju7p+P51VgknzM&#10;y7ouQvnbjz/+auxsXlYr6zTVWhA9ERnh8+Pnrut2m62Uus4LGsQYd7sd1GzOCBwgT6lO67Mmy3M5&#10;rRkgF5lyrmtKqaxZk2p9PlMV6bqBfa8aNsPrzeYNQvyHd7/ufLgfhlebfhsq2bGsVCuJPKeUzqdT&#10;LlMxdVKn86KqnfOeXUehdtWRBzHjUg18HxyA1LX5dYHjOA4VdH2aQgjDMIiUZZnO564pJmw2Qwsk&#10;YthLXzbNkgfQQhWpVon173/z87tt+PTjn80MjJmidxx8VrWGaMglf/789Pnz0/Px3NCA65rXlBFZ&#10;DlOpdS15WpdjXpZ1nfJaal3y4pk9O0/svAvkGIkAU1qDY+f6JafD4WlaFzHdbQYPvBl8DASoUAyA&#10;HIUYuxBCjL1U8l4ZXBZNpSpyzqWPPnq3lrWmlAy63bgdNmu1bd87xt246dqMumQA+OG77xTo86eD&#10;qu52u1orE7FzP//66/1+62BG7baIupSn0+mPf/7xP//Lx8fDJNRxt+v6YRjvHh4edrtdBE+OAUCl&#10;Hk+T1nXwSKpvd/veYZkmK7mmNaXlHLHi3Rj7ojSfzlDLw26z2QwPd5sxuLSegiNG3/y0wRgNmKiW&#10;UpE89kTQxAhbvGVu9LZ2spta/ZIR3fRwX8zhU0q5FlWlq3hvIxoU+YIRuPqIXPKQWqs0PfAXaBq7&#10;6L2523t6S7eY2ZBaRDUzxIbAuiQ4ZqomTV64DR7MDC+nzG1o385/uB5t9AUqdUkdDEsppWgTlgSg&#10;l4kgEemJ53OSVMuaai6vHnbj2Lvo7vv7eZ7neZ6mqaGw2hfWLLflaKdy3/fMTH7z9OmzSDLVUkpJ&#10;S4tN3sdlTmD1/r7fbHYi8vxkLZC1AWAzTi+lMPnGIWm5dXtyBJdEjSKbMoCAkqgmzSWDQXH8JX9q&#10;dKj2aSZU5qxVsKXWp8Mx5/UXP/v5MAzjOALA4ZBSSk2L72F7f15mRXj36uHh/vXhOP3w+XNEzjVV&#10;FclgpM45RTCHADQODtGvKx0Oh5SSkWplVV1O57SWYRj6fuj7fl3zNE3LnB6GnSPyzCkvAKBVtEqt&#10;eQFk8n3ovQ++4cEMAGA+noooG26HoZQCIvl8lsCvd3drSo4WFC2lEFAg7slJqaomokw+uOC9Z3QE&#10;jKXe8CFVxcxkXUXke/Pb7ZZ43Gy6N/e+c36ZZhGBqxBFzUWach2xljppiePgiGMIu3HTxdHMTofz&#10;VJdSkJCJkdib2rquOVezQuSmaRmGDRFJNSYTETZ/vxsGb89P0/l8RqglpeOT7PuN4xh9jD7giGvJ&#10;u94dR//bH4rni3aOqFUp3sdxs5mej130oFvR8um8pCLFYKr4zX6MIWy3mz6E6Xxep9mkSBYAuupf&#10;tw1CZqjK67p2Xee9994bNKCv3HaRGULTM7moNfxUPe3Fp6lm32xkX1gY1VqLSHGe2LFzpIqlVOcC&#10;/pR5ckmwauKrEpo2Q0AGRhqCV1UUc0QhRCKstdackR2++LQcSESu8e5Lunmrji5JiQG8IJCISAgN&#10;5+kbNG5dVxHxvgFVLpJQjTeM12SoBZ2/KZzwxke6ctLshVmTXtGwLy+bXli9t+u86q3z7b7arbXO&#10;1C0bMzNCdN5ruWRIt7zqEuXsJw4Et3jdnhQZIQEgmUrRqqqlWowNdULLsuRcRcQ5V8mZWaPRqoKJ&#10;OUIiLFLYISMBKKqBKSKgw1t34G8+/EJu6/YDeJWsuIXzLyuDXx7ZpXonarUyAEgRVdFWFBMjkqOg&#10;rZcHzeoK0MhUGwz3KtH+herjnANt4Gdr/EdEJqIuOEQT06xqSo/n/KcPhx8/fX46LvO8zlMShRDC&#10;sOm7MVAcg6kPbnCBRbzhJnRjNw7oDEpw3hG7Np8GRDEzY3Slmb+TAwCVZnId4Us74ycClQ4u3Ulm&#10;JmbGNqW8yH40M8emDtJkiruug2uh2MrCS10NF0UQAFAFAhMwYFKVlxUmvCjSXv7mjRv5NxUdXbHN&#10;RRURQwhbRHQepul4npY8G++YmRi1NPfq4nJGnzFlz44AmWCMHe/IGR6Px7SU2F/cCcyw+buWWmst&#10;3nM3DMMQnHdJipynhSl4AcccAzkQFZWKyJ65nd0NTXorjJlZ7WKPSMxApCJVtYiwfKlv8YUKf0O3&#10;whXR1Hbj7QvbUr18v+ylsj9dOHuqysxzLud5XnNuD66V1F3XDPacmdRqBldgJF80yGvrLIE1x/Yq&#10;WCuYkIsu+j64AOgAEIxERRGYPbNXgLTm82kqeXF9N/TeO8p5XdMkoCE4MgBRE0Fi54joAjt3+GUr&#10;4hVZSo3NDKKmzVbYzJgY6UvhZ/YFTNX6Du0soBf6cG2JWm7n/EWpqFEBnaPWGmuokEuYIspSGQCR&#10;mUjREzgGFFV2qFoO59Pj8+eHzbvOcetX7N6/q//y23O1bnv/y7/7b371/u3b3WZw/n///X/+pz/+&#10;RQB9F5dlYlRAPp0Of/zDnyj02fj5vOScZR16p+tyGgY39BvvfV4TgjlGBJWaRx5yrjnVtebPx+m7&#10;j5++//R0XKbnIiKWitRiVUWtVKuqld3Yx2Ec73zcuXD//v3fv3v3a4Tghq8Ccudc76TjhWosVNMq&#10;d1vo+wERay5LntM8f/jwcZqWre+6bvDEWk2raNHEvubsmUiLR0vLfDofwIeF8fF4+vApkXf7V/tq&#10;9byc4+wVLHRDY0yoVTA0A+caUpu860Wkaum68POf//xuG6bnD58+fvf88GYc913svKsi5pr3prrz&#10;sj4+H5+fD45DS3hyKsycj6dU8pLWtZZsUsGqShGh4IAZyTG7SK5j34Xg2ZX1zC0w16Ilk0oIPnTd&#10;Jto4xs3YGQLPSKkUdFqYYjB17MIwRKyQkh3PqfOOChkqOvWI7GgIboyu924YAjN30XvvTco6L20F&#10;Do8HAZyn1Xu/3W6P0znNy2E+15IajdkTovNAuk7Tx48fv//wCC5s93fj7s0o5Hy33+/7rrOsyFRr&#10;TaWWpTLjZtjsxrv/4d3r1z2V8xOUxARLLof5OOfXD/09ZF2mg0f96tXuZ1+/Z6rT6ShVWnhGIxEp&#10;WqwaKDASAxJYYMfMSKbVqkoX/EXNzkRERare8o0Xxytdz4imsXl7E29B/tZvxS8o9MYHvvFsoYm1&#10;OCI1EauNUOD9hYt+jRWt4qBGJ1I1H9l7v675qofdNJtbEHBExuwJtDVkAIDIOQQtBRGI0AwBqBVE&#10;zOwQ7QWLQJtTAxmgGnEzbkJCetg+1JpLycu0PtIjQgXcj9j70IUQVHVd12maWjcrhOC9EZGhNtGF&#10;IrlqMdTdfpjPz8RQRWqVmtd22y4EHyMiGkLsw6vXr9m5nPNUpsuQhPnCuMOLHbCZ1QvZEZzn5lM3&#10;1yK15KwpFREhBiJFsl0cbg/vZcbZzvLVVndBGGM1nHP97uPHV69e7fdb570LvtZsoGrScRcpGGRE&#10;7mPndmylerOPhwSKFcxAa81oxBQcM7HEGJ3vRXOIHEKnqvM8t5GjGTjnvY9SrRY1s3med7vd/m5b&#10;ymaaTus6t+7puirigopdjNH5zoUuhEYlSussFTrfbftBtYKk5fQ8ho7UgtHgY1FmxY4cKUxLbq2F&#10;EAIRm11kykpJiNB1AR0WqSJSTVnxuBTBmV0EoKEL277rGWutKxAHTmk5Ho/zPDvntpthGIbBE5jN&#10;85TOc1pWAtf1/d3DPU4eyYiMyTwjo+s6lGrzckwpPT8fD4dTs4mOsev7HiXtdndDN+Add9GLZpG0&#10;THPkgSkF9G7ALoaNd3E7bDv3cVlSSjXPVn01UFWH5KlntL6PIfa5Sl6Xk5TvDtOilE+PDw8PX716&#10;vdnv+q6bw+F8PNWUa83X0xSuzelKFwnMy0ftixPuT/rZF2mfy3TlFhReVjXMrpR60aJ1nvniZy1V&#10;AcV5co6ZqekUe0RuZvcvUv/2bes6ASCAmoFIbT6k3nuHl0lKS5ERUA1QkaO79dTtZdlKX9Dbt3qp&#10;XX9LQcQuVDfARlWi7Xaz3W5zzp8/fz6dTsy83W5EEyJCs2ExAEQyQMB8/R64+ha0u/Det7sBgNus&#10;zMxuc7Z2GfCl7/WFnPOyC97KwEsoBGsoTLhaCsILMZKWTkmuN8FSxJa749VO8DLMvBUJ2PQqjS5x&#10;0AwI2AQBUklNQaYtIwAgMpE7TQsAEAMzcvAAWqSmUsgqmUMHBCxQQAHRCLHqT2rda0NR+z5ea+96&#10;q4FD8Ktku7bpLiYrbX1+Ojj6snqghMaMAEiACohmoFpKNrN2Zl83ANrV7PumtMnMCK2n2IzOzEwM&#10;QLV1ObHrAqAaQjFIop/O6S8fn7/9/tER1aLmIiMr01L0cZpXs3HjN2OMgUo6gQiKBqB+2FTLBMCA&#10;JgqAqHTrw7Wz8CKkXCsixhjrur4s7W4PDq4CRS83eXvWeDEIaur27Xlh03luIztVa74GzKxSGv21&#10;7VLVJjVkCP+Vlg0iArSCxACa5o1vEq0vhn5/+weRLHgGJmI2VJVqWk4lIahzHpnN8VpLenp+PJ5+&#10;8/rB+wgA67o2tMVmCKDD5/NRqxTMjc4xdj0RlVJwJQ4udMF7Tw6sahbJKX14LkmkqvTBo1SUWisy&#10;XXRZ23D4J6+A/qQuxStvtvm1/E3SQ0TBOTNrnItrR4C8j3Na2w8ztek/NiSFNpInoapKQ92Ymllw&#10;cS15XVdV8z54RmrqANjIt41na2BgJi1JauzOaxC+cHRz1VzVDB3G6CKRAyA1cM6JmIEROkSspc7z&#10;fDqdNp3fDGHogiNLF+FiRKZbAUYv5sMAcNNDurEHb2vycn1uxwRfCDVOrxTi63c2BLm1cNUOiJY1&#10;qiqieh+ZuNZqYt47wEtbKsaI1/YTXnI3U0AzNgUDqTUVrWYdWknL+Xw+Ab4JXUylgNhZ9JgL+OGX&#10;v3n3P/6n//Rvf/mNy+t8ePzf/uW/zHOOju/u9nfRbYawGbtN36sqqAJgFyi44IOb8vrhqb6xzTyt&#10;7QDpuq7vBxEppXx3ODw9Hj4+PT9N8+fj9OH5cFhXRUpGqgbmXIixH0NwxGqm9/cPjjvv94abbvjq&#10;V7/8D2/f/boU/PRJFDAJsFrsXYziKXmU7Sbsxs3QkWknWI6naTqfTWwTBlKMzOTRAInZfJimqeQp&#10;OIoM57J+fHrMAHg8/uG7v5Yzv3//zTgOuazH0zOg7Ha7YRiOp8cWAaQNSYCUBJlqLoaAROy67Tjc&#10;7zfOuXVa/vm3f1LjNeXzdJim07jpttuRiKa1HOf5OC9DNO+h0ZgRMRNklayiCCHEPnggFDPoPIpa&#10;EahiagTggDpyffDrui7rAqr77Yhud4n8PnWskQEdA4xFlvNpndK8z5vNNu6227gNacnTtIKojfz1&#10;eOfZeUfdOI5DGDpvmlNaAhtArWtN0ymXtWkWIuK6ruR8YNeHSETruh5Ox2r12z/9MTrZja761gV2&#10;47B9c/9mu7Nus3/11S/8eD/PVY2R/LLWmsV7D8hKHkENXTcM+1f3f/+zV/X8cT0eEGrfx1llzuWc&#10;85qKc51HeP/qYbPZ/OJnX63z6c+HRyVCx8weWn5SQWq1KvtxRETfJt2oIqK1ihSiDskAq4iJmkht&#10;I7qWwzWbKLhqLF8+cDWvu77C7XDkF7ZJt5ykpXPeBWaGdgogi4Ki3MZo9gLQAZf8BVru0SjuatWg&#10;GDSsZKswL0Y7Oa+3ZEbEam0CkO4WW1qb/nZJDhFzTk1eiZhavoV4lUywS/K66beiJZcl53mZ5gOb&#10;C4xE6/kxhOCcG4Y2sMZa67qu3TiUUiSt1ZSZq2k1VTAH6j1vNgOo1VqXiVQAgdNaCF2t9fHxsdba&#10;9/12N55Omsy1SjeEC4+w3cD11G/NabrlYSmtpdS0Sq1qZijmAzpi4ivAAZqkMqqJKJjWvKZzWeal&#10;eBe65h+CfDifu34YN5sQw263i4FLSVbl+HREx+3sFDGH3Ht2AFjVQIkCEysCM4XoNpvRkToCII2e&#10;PfV9PwJAYG+Dnk6nUkqt2iCpm80OEY/nQ15dcMQEYx+Do5TWlJJeCSQmICyVa/U1hLAZ97VgyXMp&#10;AprZ4eDjZhjyuooZI/axGwORghWxKucpNQXOrutEyftUSlnX9bgufd8Pw9DzuOa0rms1JSJRALTT&#10;sqpqHrpNF0NsajdN1UcBdehCCGEcxxjjw/3+dDrZaQAAgP9/8kiay4fnHyj4cdwOu71aRhBmoyY6&#10;CA6d3d09LMsyz3NOtUoV0VLqsqTouMoRcSqlIFrsHJNjCB8fn9Z+dMDBe3YE0KbY8vZhfziclmUB&#10;BE9YkSyv8xFCCHXNc1rXlItU77iiWwy+/fRpLlWBvn6FQ4yb7ZYA0zyd0xd6KyKqsimIQj+G2yRd&#10;Lnp6X6Y9znkiArvaZP8rOfsWHVqSelMEad3ZppViFXxoXouoqjengb+BB9xyC274gRtt7zL09pqk&#10;ZQ7MF88xM2tavnCFJ91e/ptowS3o3FK3Rrx2zoHUnIqquhC6rttvh77viaDWXEoyE+d814WcrjGl&#10;VRoGSAgv4J14HQPCizF+K57tkjsCEYl96Ye9LFTsxVfdClQA8L59j9ilwsFratXQha0WwyuY/Sey&#10;BPgiQP/rPKylXAhsYCaK0LwZCB0bmxKplTXVpkMeQvA+eu9PqapWUPXIjIHZmYBqwou3ORkaAGkz&#10;ykOCi/H6JWS3fLRVXGbNO+42opT/2mDv8tEqYNbwmYSEcAG8GSkieIfsnAqIqRkIqF4rH7yuGgDT&#10;VXb1tkYAF7f6UoriZc8QWctyzKDU1AIycBSjrJbVsimjcyF6dgicalnKmg51WVfn99tdF9iBcw69&#10;ppKmueu63gcQNVWoUtXAGIgcsl0csc2s4SygFXG37Uo/hdpG51rhqqrtF5eq3iMYqUrbcnixsqWy&#10;yu2J69UF3szYkcjFtexKfVdDaPYJL3fy9QkgIgHYrbRDvEz+/3WW3yrzhsie5lylAAAgAElEQVQN&#10;joDYIIJK9Lg+z1hzkQLtCDdNa6q1fr3b+ViQL4by0fkYPG0HJcw5ry2tp8v8X6M2m4qaS7XqHHkm&#10;BawK+bSsRVORV/vdtguegkoVlXbuqyoR3WqVFojMrgKsDexLyN6Rfslpvtw/EVztN28TP/xXvZJL&#10;8oTUft7MmlVUtYvaGwCUWteU1pSAAjN7JiYIMThHACpidMHEtq6HlVau08U+xUyr6bKmIqSqnqkB&#10;8wCgqAAAIwPUZg2qaimlnKsqvHt7v92MwROAMkGMwciIuRRhJHbs2JmaiRJgM8/88h5dV0NELjJ1&#10;l1Y6tHNNpHbuss63zy0e0gsXE7hKvyheMr/W7YNr/0UvusEXSbnb7iLv8ELSRVUUUam5CLIrXUCy&#10;JPmMUJjIpFbRz8/HH3788fsfPjqjlAWs0YPhv/v7f6dPxy64t6/uCWoXnUMykxgckstmaxVAjJ3v&#10;gie0uSgzOue8D13XMftlWdbj9H/87rfff/z44+PjXHRVWasZhRBjxwMYOef7bjsMQ9c7IgSTse9K&#10;ZZWhak+wAdgW6ZdcUq6IxAiI3BO5AZzkQimvJ1UlctuxIw+fz3PJEmM/+JjmRcUQyaq4AOxwlfJ8&#10;OnR3+4vMadVTqcfj/Pu//MDJvXrzNnT+dDodTk/n+VhV7u7u+hDbxr/IbxgqtFmNeHahi7vNuN/v&#10;u7G/2+3vdvs/f/eBQ/zuxw/fffft8fT4+s39N9+8G8b+09Pz4Tifp0UVYrGcs6hoRTf2pIRCDOij&#10;dyEws4ItUk2N1EwUqtWaiwAVIRWUSipE1PUde59rSSmlXFIVScmFWClohmUqz4dzF/dDPzp/xxTn&#10;eppXcdTd+ftX+6+HMWzGbuxdH8C0nE9PNadlmkvJOefmuI1oDSk9zWkYt0YuS52maZomyYURCQVA&#10;cxUBIKJuiKEP81Ts//vx9l4wswmKWEkNbOycc8QgycR0XvMyJ5SyH7vAZb/ZHrKl59PxePr0fNyN&#10;m6/eDfvt7h/+zW8QcTMMNa8+dLUIXl8HNCKwgC5S2A5OSm0iWCbVCIyMvEOS5hwDAKpVTdUUjKpq&#10;k1LHK/rv9g5eEq3ri3l7u69pw+2tb+micy44FxBYrZihEarCjVdiZpcJv3NEdBnSNRcfT6ZcVda1&#10;EF1O3ZdZEwDUWlWsTWpzzjnXWtTYAvvrz5gZ6iUsg2shF0AAGBEbP6ShhEBNr2AzhJUYPLERZy1p&#10;lXnKzq1jGOZ5bgO0/X6/2Wxu8591Xc0MYPDeA6j3jOhyLsMYY/fGsyu5no/H82muta6lEpEinKal&#10;qt4jsiMXvRd/O7Zb/KrlooXoXDP+cY32kFIyMylVSgVTRw4RkSR412Qq2j+ISAREpEqqLXWWdU3L&#10;UpDdtm5DF3MWJp3SOi0zYCDHXdcxY83rp6dl3G5ijFALAAKidxQ99l3ElLMJofPeec/D0I3bEWUC&#10;NSm1ZpFqjLnrht1mr1rNcJ5nU6y1Ohdi5BijmajWw/NjjH6/3z/c3ZVSpmmaUjEzT+ycQ8C01nVK&#10;iOgDoFHsN020nRQbZWteShExJBdC5zs2TNOypnxKZVpSzrkHsOBYOKUlpVS1AsYQne8irWgmbOq9&#10;V6TGOsjnNeeUN0PvHQAo4dD34zjuN9vLsotYqfOyLMviiN+8eu1d/OuPH5eas9T09IRoMVDsHLJV&#10;AVMhYofovd+MO+mkVsm5XiSPEixpAlQi6jrvgM1UzLrNlshNpcLpfF6ICHwX+n7zJshAfh0Ts2fv&#10;llROp9M8n7OLy5rXtVSzGEPXBx/YUBL7p1Tg85Mavr/f77p+f3+n2239+FmlJW2tjUrXfv/lbRfR&#10;KvXlb94qtPYHbynm7YR+2ddZlqz6/9P1Hk2SJFea4CNKjLgHSVZZVUAXgO6eZnNYNvs79j6XOe6v&#10;XVmRlZEZ6Z7GAg0USxbhxMzUVPW9twd1t3DUzPqhJCoyI9JcXfXpIx9phb9HYDBqXxerCJ7QITaO&#10;kDiHhK5I2a7t7b4HAE/BzFTUrvKYDj2DU1yZPXk2wFKq1BZY3S+S1/Zqb+c249xStC2KbbVrCKHv&#10;L8b05/O5iRP2fY+I0zQFzwBX2xZAotYVsqaZiVcIpV5hV1eMAJgZ2EuPbMuQrqt9SV888fb2txVu&#10;pe9GU/mL6rdZ8pkxIBFDO6tqRNgqAjNjpstwT0U3Qp1qC6NtKZictqpRBah9BwDAmKRaKdUMmVwI&#10;wfvA5GPfl1JKXYsYlBqIybnALGtCZFFEAzO+VgtbZnydilzz/5RSW/NGfk4ptQXnLhARt7h/raJb&#10;IW0Glx4fXgoPVEMURDRCByxoqFjl0iq/5p1tFO0AwBQck6q2SqZNDxu/TrUCE5FHIjNAU6moqoZY&#10;Va1WJ7kIS26lPjMzoQNiFWiMLDb0Hp8Oz3FgdkMfY3Qhr8v5eKq59LtHBEQgMTXRqgbMiAB0Kcza&#10;pG7bAyGEBhq/bmPZttb2xXYNI6KhqomabHL9bYM5T0SoKlVKwxBalVKhp9jIh3SB/gpA2zAvuxSu&#10;8xm68gXazmmjm9tT/4uizqxNZNqoWBxYdHy/64bOoe+WlKa0FKmGGDw5F0XC03zKqHe28+w8koAQ&#10;go/04B/mebbTNK8JpLJHx2zM+35Ypc5lWdcqStB5Yo+KqZQyZ7HF+zjELsborZqou1q1bJGh4URu&#10;5VtvI8NthXZ7+taSAAAJHV/mZqJFtDSCRuvo2WVur4hoUhHx0ilDcM6xYzM7zymllKUGuigDN2/D&#10;rutqrWpird2iTeWfq1SEtu03LE9d11UxAJn3buhccKSNV8dkVc0QCc2glpJzRcS+H/e7LnrUmlZp&#10;UiemADlnBr4d1m1Va8s64Nom2/7UEDbbm6vqb9vJrlFdtsjWFtl7Rrx43rR1VRWRUtHYoX8xI2VE&#10;karVGl+Xtj59ezYfogO4SF5dPjQlMK7niF3O59PTx/Pz26j9tKSCfp2f15RM1ATSvB6PxwGzmf71&#10;N1/BP/xdYNj3EU1CCPOaalEeWBRSyb5kJQxddM4p6iR16CJwmNZ1Pnya5/lwOB0Oh3/++OPPn7+c&#10;0xrGfbd71ZNjCjHGnkZEIgyBg3OOEQArmAK4klWqVWSXaV5ql0oV5BgAqKqtYBmdcjCjYuAN0YgR&#10;yLMXStP5dDhIxnEcalodcWDKUptyvEo1k3G3Y/ZrriEMrOX8/HSe8mPXxSH2u/68HEPv5jlNaYpr&#10;fxcRGclQCRCdXvpgJGLkXd+FceiidwAQOOx2d7vduizLD9//+Pvf/77ULBXBGEnnUrMashMFuUq1&#10;MxKoIJpnrGYg1QqokCGkp9NFkJJDay6SmGiRsnomHgZDEJFcipiymUcuuSxzoSAYAMx1rh8iMDwE&#10;9+D4lSqWUgzNhcfYv0Uc73av3rzZES7n05fp/LQusyidTqc2aBUTDszEa0kpJUBXGJZlbZr2bLDv&#10;h/t+/N1vf/P61eO8HOdl8T4M3hMxKHrnclpPhyNgr+jBmMgcIxE3/Ih3UaCSrGVdTmc8zd033301&#10;cp1y/sPzdDzNnz5/Gvr4/vGByd3tBverr//8px/+5V//+OXp6TSdd7uh1lqIqBoDO8cWSCrmkpaS&#10;VQQBjLiZ9ziHqkImZgIIBnJ1maoAbotvLy3CRtGnl9kdXCHWiJdrqMH4mbkhCLbsw8ykmqEZoIgE&#10;bg5DdUstcAsKZgqV0BE5BQUFVQ3RtXtC5KUFSUTMntocEpGwaec6dI71mpoqEhqgEhKTcw2+WMpF&#10;ooDZqarcmMHopZxNTazPe99AOvO8ikB47ZvbweXybu6r4/g8HZpctYKViyIcxy6aWdiPqgCKTAVU&#10;TXFZllwzEXof29JM87nrQoy+SGz2TaWUxj9sJp96Q2kwM7WrJRGaAXgXQuiIyEzYQQiu3U+qL4Cr&#10;lnHe33c5V7MpLZJFl5RTlWWZ9mN3nhd+ek6LD96G4KLnLgxjKoioCC74VmT66F69eujH+58+ffp0&#10;OEupyKSKa8nzPAeURrw0xdPpdHied7uy3+8BLwrdJdecKxF5F1QsRCeC16cVZu6HOO76D5+P67qC&#10;KCISkmHzu7CfPz8P3dj3oycOvut7730s2eaUljUVsa7r4I46DoYgYEUxCxS1jsiIjVCRjJGA2qBV&#10;Eba7nIgqKDAQc9WaTKmUOZdSCmoKzj88PLx99bqLUbSaVEL68uWLqQYOLgREroqnvBi7j5+eiAyB&#10;kVQApVYEF0LIWfiiqOE2wmctOudmMEXdGLs+AqhUMXb7x0cpda11Pc85J0TcPd4/cLzDOnrfMyM7&#10;H8NDjxHxS9Xvz5MYuMCdj/0QYyCUInVm188qOs0ACGZ2D/d934Xu9evXy7JM56Xp7F3GYmpXnY9m&#10;TNlucbfVdXhRFFCRl6Lucqlep+TXbOZFMH3jVzjn0ByzA2BTbQKcAKD6F0OJLUE0M8dBRACatFrr&#10;KrEZYnDgULCJBYEQEDIg2dXwZEvI7Oa1/e8W4Nq4r/FVmDnG2I9j13Xzcj4ej4fDAQCGYfCB27YJ&#10;vGtJK8MFqqaqVsUPbttOt138KyCzPcwLp478i7lCvXnm28Fae13eCBm2DjbATdKlhGHLt7af3fDb&#10;V7YVbYkRXpktW2Fw+Vl0QBUAWhEFdjUq8IRkzpEqIDR+UUZonRTPnqrkqlWS+MDes3Odmlk1ACOg&#10;hv1U0xDb5oHLOtj1PViLANWsbTNt3Si4ik/c1glbSXy78a6fsgAgCAgqGAEYoaHDi26IEQISMBqA&#10;oamiQ/wf8euIyJrciF7+3ebHxj5QrWYmJZdqJc9YU8RqlYULA5gRqhGaZw4hpPX89PxcZXn/5v7h&#10;4R5M0ryIiK7FOefZeYCsq4jWWgENKDSHvVr1+lFSrRrcS10BN6oVTfeLW51rBtfnr9YcYOF6PbOI&#10;lFJj98Io26QpSilZuF0WnrjRscCMnLP6otyzrXO7Vtk5JKvNDLAVfkbMN7XlzVkTkQspHMxMGTUG&#10;7qIb7/bTtHw50uk8JxFBIHbkXF5N5qmK7MZxDJ1ZMVNPzjs39L0ZEtGc8ganDM67wOZAciqmrOAc&#10;oyfvKKd0TvVwSp3vQHHw7MmBym1Zsg3u1rLiTQ9bzQAMzAK/FLfb3Amu/JOtmt0uaHKX8k+tfTJ2&#10;WZXr7m0/saVWuZaqFwg3GUit0HS2Ga3qBnBtH6jzJEYX2rxZq0/VTEyNxXnoO9fH4B2mrGqFyJO2&#10;6SKbWVrysixm2Pe9Z7hYKNRqIAAkZrmud+FORKQUdA4B+NoQ0huMA16HdbVW9O4XEbVtPP7LUfNL&#10;nKGLMJJepVnaz9aaY4xthqyGzAwCpZRqFz+P7RJp/2uOWwdbAQGMAagJJqfJI07pcPz84/Hzqx7v&#10;DbAffJXy+v7+b3/7u2/fvb+7exCRbIlRoc5vXu88iJWVmUPHqbJ3XewdIA5W11qKqSJk0ZTyp2Wi&#10;07Ku6+l0XtfVDFNKp+Pk+y4M/Rjj49uvXj2+Q0UpxkrGAZFQ2Ay1ioEyCrXMxpg5shsV3bKWKhb6&#10;kCypoRZd0TLYalpE5py+HqL3HhHQVK1O03Q6Thh267pKtd0Qxy6eVJr7puiKPsR+OJ7nj58PsRvH&#10;YfRPaQgPd3f7EAIzdn18//VXh+fjMIzeB2YFAAG1amKKyNjsxYhML20FEbFU5nkG0f39kJY6LSl2&#10;u+/ev/+bv/1NlfWPf/x/K1dk9rFDNVUNzjVFnNatQwNnaGpWahP8G9EF9B23CTVibZr3RsWYGAjF&#10;dCml1tJoWMH1TKF6NWI1x8DRd7udT4lr7UEHABcjeZa+3xvt1+zOi9LznNfPz08/LvORG/lfzAwF&#10;SVRAERwp+QorOlzy+vHL4eePH0z123fv78fd3W78+qvX968eP36W0zItp0nUdXFkwF9//dWnp7OV&#10;DFqdC4DGhBC9KaIpSmVP3jsiaZ2VpRRgep6mc1rTKuSGkuGnn57WlFQqAIz97sPnL//X//3/fD7P&#10;w/7uH/djm4hQrc6QHTl0HqsnXg1AKgCqExBAVCKnIGrOoIFOrM3umguOXlXKkKwxsbXdJvASxOwq&#10;5LZ1plqEJ+bNcReBifgiTYKMwC+wxxsdL7ywi9upZ1OsUsyQCEJwrYevqs2U71rlGBESeeeuUdeI&#10;yNgFTcvWWdsCERE5HziEUGtNKaeUmpGTIVhDcqiBGho4NkRjAkJHSkVlmcs8ZSvrbrdrIO+U0tPT&#10;0ziOjWJ3TX+5lNJowV3X9X0EgZTSPM/rWky1CTAgV1Fzjvs45JymZVaQNgA8nU5tUZpggwQjolpK&#10;W+2UkpnANco7BIfkXei7nplFCqA4ogr1v89cmflxfydiRN3xvJ6nRQAl5/O8xM6t63pGKCsNHYW7&#10;3d1u6LowCR4Ox2mZQwiAmHICsIeHuzfhLtX6dDylnAWtFM2Flml6te+6bmiWDDnX56fzdE61iAuG&#10;iKa4rmtK2cyYHBF1Aw/D0Pex1jrPs5k9PN6N40g0q65lLSZAITL7pjD2dF7mJT8fZkb66u3r169f&#10;j7soUs7n83melrX048DsaWjxRJVYCMw59IFjZEcOTUjX46npeYS+szavYEJEdcDMPMSonpnJubLW&#10;RVY5n0Rknmct9W6/Z8DowziOlpkQodiypPk8t1sn5eXx8VG1IFRVzeuyLtk5b4ZN16sBV1oOFkMf&#10;vEGEZZkMqqAVLQDgoh/i7ng+MVIgNsQ51+M88fncPx/+/mFgZlMEQqhD7LohxDUGv1YUUxPTKgWV&#10;yaMi2SkXUi0ApOYNXTXdl967d+/eAcAyr7VmAFUy1YZdXtt+9t7hxZocts69XbyzRORlVvCL2snM&#10;aq0h9nTVTtiSUUTsu/FCWbnIaV583G6Thi0vBAC0i1w4EbbJPgCoqO8JELVZrBASXATrS0m3xx5u&#10;VENuX9t32rEtpQBh6GLf900r5fB8LqVs8kgbwmpLVhr3y8xALknPdu4uGc8NKrVN0kyxBU1V7X2/&#10;ZZZ2FXVsU5Tt2bYQhvgXQ4atZiulxBDgWpbQlSnX6kYRNdOmcQMAoqpWA1/0aZrixSWYOEfS5HAa&#10;wU5Vmz1tBfRExI5QSGoDC2QwUqR+iLEbnPA0n9KailDUuHNDrbVqJSAgIGt0LNzaBABwW9cF3zUe&#10;bEoJERt+I4RwzhkR8fIo2lx3VLUPcZsA3C4IwkVcQsAAxIAQkRDlAva4lsoK7QPE1lGyl3sIDIlI&#10;VJpSxkVT6LphstQiitYoCsog0ePYhafD6s04BnJUPKmx8+SYVqTzMucyDT2/fffgvCfHIYSaiyMO&#10;0RmhikjJ0MzsrzfiVopfti7TL99p+5jkRaRn6wvwRcVEzdB5bI4MrRHp/EUldcu8L9pRtajqJWXE&#10;9jGhc1yuTYrb/94W0ttZ2NoEeDOvu17qKFoJN9JFNTN2yES+Cw5AJJeyrlOqRZA9a4i7+zSdj8uE&#10;iEQQhNU5Iix5bYrKAJCr1rQqKQCIFnY+hEA1SylrQUMisNCNtWjJ63nOgU9WsvZ9HwPX1BQ47Dr8&#10;bLhuWl50ifTqC6+qcPUq3A54e9eXCuSm0sMrrrv9ngu69/pHTOycIzAza5jmdn5bA7w9A15Me82z&#10;a6j1UgoztpqZHXrv1dAMSinXKStf+LRoTOS9C9ETWLNgRLQLcp4451pKSSm3lnQMLjqPAJVAlYzQ&#10;oLIxXwUzzWwz3RUR78Nt5da+WUoJ3m017XaUvPdsLyoyt3dEC/jb7792H7CNH5m5gRKYnJGpgpq2&#10;v9aE37ZQLNoa/w3Nj6aX5DSwRjQsta5TyQvhfuzH/at7TId3rx5hlYf9ndZ8eJqcnjsPu77sHzqS&#10;cnyekKEyFDSO7ng6xc43kFQuMs3p0+Hp6XD6LDJN09PTwczef/XNd9991/fjsix//tP3irTk8nh3&#10;/7Db6yrrmqzUqd2TJlrQRB2pD86zM0UwdM4Dx1xtWtKSl7iL5ExMzEBMK7MyAkIrtEBNqxpLIykF&#10;7/vd3adPn2qtd/uxne5cC5rmnM9Lmpbl54+ffv75w6+/+9u73f3dPr99ayRzzjmlBKCPj/dMzvs+&#10;hm4/oIiVUnKpKALsnHfOOamarWkgX+j0rVMpUpY0i8j799/8h//tf/+Hf/z7P/zxn//4hz89H58D&#10;OzCRXBhAfSBr0jvlJWEAACZEIMS3+we64jIuGHtEIuqjz1JrFQXzjoh9yrmUAhqdD9E5JV4N5yy1&#10;Vq16OM139yKVfRzHXU8AgSlnghBOp+VwnNbl47o+M0rwLADOBQEDtWwZavbNKyHEw+kk1X748OH5&#10;+fl+//DXv/7N16/eDH1sVsyi+nw4PR0+VeW+2z08PLydZFryUg3BvCMAcswOCdiVUgwVDQgNQU1F&#10;CjyfTz98+PjDH/5rqTZjfHz1+ng8mq4N82lVu7ibp+WHD5+XCv2rry4KT2ImQkDtAImIY2R66aM1&#10;aBViHjp/pQQ3dvXlHvPO6TWTAFRrfgO1EjVt5kubSdRKKbkWch6sgYwuXcLL3AtfFBiYGdkBOSey&#10;EQHoyj25XAGNzExUa5UsZsYuhBBEW54GRGTUbiUmopQSmqGRWQON51zNkYNat/vxNuTy//mf/g+r&#10;VWqxWgjUTKuWKqVKVquGimzkgD0QXUj3YCJSpORc1nMSs6bsRsGH4BxITfPsUUjFEXvHqpZzrdWq&#10;Ws0IygAOlBrWslVrg3evHu9ryed5Qu+rwXnN5jwVchyD75k9IrWZoXNONJlV0WqqzgXvAnNEdIQY&#10;Y2SmWjOSxRhE9Hg8//DzT7kU570PQc3WXAyw63upJQYa+zAO/vF+t+tcSWmdTke0VdWIfAxdtwsu&#10;EjpQBISh6xzROs0yp0jck8MiXT90nrvAngE1q8qa85zS6fk8DsOb+/s+eM8udH1F//m8cF5BzDsX&#10;+84FV0zmdT7OJwMGwqEf+2Eg5JJSTkWrPn05nI+ndZpRzSF1PuzGcb/b9YG884ZoSIpWa6mSEWrn&#10;0DEKlLVmJO1j6Dw7xxx9H13sXPAsWkvJHPz+/j7UMnYxdJ4Q11KXvAogEu+6nXeOgBgweNcxIRTT&#10;RD7EYSDHWUopK3sKXQAGrwYi1lCZIvOSpjktKY87/3i/H4fBihDyrh9qLh9/+ulEOyO367v9EKI3&#10;wuqi68duyYcQoI/OO29qJuApRNfl+Tx0cb8fnfdpTdN5kiwkcJ6Wpyn/fEo/HZfjuiqScxCDKUYV&#10;Oc3zeV2U0PmefYcUxwEQLa/lfEyH8zKlktUyknNN9xDqupY5iQl37MfoGUW1igBiiJ3zQQSWlLl3&#10;AlhqzVUuwijoEX2VuZFSGtWN0BGyc97Yha4LPqhaWYtVY2QCCkFFknPmHapkIgueVWpL4qHxQjeR&#10;Q2Ip0IByiIhkAKZWzKTvRxEtuV7yYEZAVStXbsa1/3N9+Y6ZnYGJKhJ63zXLuClN7B0yGegwdA8P&#10;dwDl6cvH85wAKfrofWBkLSpFtCoqeOc9ezOoVQza4Xa1ouOOOTY5iRh6552IihG0QSKgmAIie/bR&#10;I7VxbCaG2PkYvVpd80JwaWA751oDu81VCLkWqVUQyLFvU99WWjaYpUhVFSJsgjTFEpASE5JdQPaI&#10;xER00ZWBG50DIpprrqZGiI4VQNSIXeyGDjxWsGzOsHOh9z4SO1DBQqAIYiqghoagIEWrcanVkJx3&#10;iNQiuw8BmokdYOgCM5WyiBXnsabCRN45NNAqoNYwkb2LzhDVGDBww6A3qfiL1Ak0f2UAZCLHBg7Z&#10;I7m2PsEHMCg5e+eYiAgIoSFSTBVMVsvA4DyDaw9eDNTYPDOYmYpJQRNPED13wYGhAyAwUM2lrLXm&#10;olXtcK4+RvYsslZZmSGG4DwHgi7G/X4Xu17EHPv7cdd5b44NydRYCatZVXZuGAZptBaAGKPzjZsP&#10;zrmSk5oBojTOHCIgGoD3pCa5ZDVBQnYMCGpiyIiMQKaNZXrZElLBtI3jqFYtRRA5xr5WhxBMqRkE&#10;qkKtltfK1wTstjVDRGxoWlUKIzABgoJJ848FQ0AS0SXnlEvT4uAQmpY1gUbndzHsYjf4WMq5zJND&#10;e9w9BA7zkudcOfgxekeeyBWlIqCGAFZr7b0Gj+zUrJhJ42BpLX7o0DGaSRUGjOw8OYdskkrOVaUA&#10;zDlP82QooQvdfp9M5pxWWZlcCF1wPZmPRGxQ17zOC4gGYjawUptzbBOQax0GRPI+iGOgRiIFJiBC&#10;JiBsOkbgCBnRE3kkR3TVxlHVaqjeEbtQVpvn+jxpVSL0aFryqlr7vu+HsdSkpiGGYdyx89JmgS7m&#10;nNaUqhiTV+DjlJ4Op/O0+lr2fb/f7ZBQAZidQwfVtOiaa1GoyHNa5vkYPbx+3L2+eyBkAKqiOde8&#10;FhD04BgDo2MXnAtAzoCqQq46dN0V6MRbK8F730AEjqipmKJZc/lpHnciFRG2AFVrMaOmzLmlnqKl&#10;lEyOzayKmoEh5mZdZzD2gxlK1YYD9z76lgVVRgERNUB2zAxsxWm2YTct5+PzJ5Dy7ddf/0//9O//&#10;9uu3XU56N/740/fH4+cuQuwMuRZIh3R6K6VzjhmUtYBkUw5RDNx4P1f6NK0/T+X75+Vffnr6r3/+&#10;/K8/fakZ+jh8+9V7b/p3v/vNf/qP//F//Z//l8Acd3fH4/L9959K4d3utRqnUjh2QGPNtqxZpXAw&#10;3zljy1rUs5CuqIlKZhVPw+vH19/uPz55YLeWM/Gx90fPR8bTND/7ULFb+z0g1p9+ev78+UweY6+a&#10;5M3jXSTJyyl4AsQfPz39248///PzdDqv//aH7z8fp49pekrL3X7/H/7xn/7h7377/s0bh6wCacmg&#10;UGpxnqaynteUTc1DtpzySbH4DmuaGaHM81ePr9497NJ8yMvT56cfi9vPKa3TdD8O3/3qawL587/9&#10;6eOnT59PT2lOayogULOuSzbBIY4EgEYe3b4b7sf9zoeI2CGBAF1cUJmZAEFURIVc815TbZk4NEEo&#10;MrLmoahVEJ3nDoRsFeS7NNf7u2/fvv2bJXHVEIf9kmvfdRg7QijL7Lst0LIAACAASURBVEAfdkMM&#10;XEta5gOAsCMRPZ2nnGWa0o8/fjpO/MOPn6fzvB+67755/4+/+6u/evfoy5JTIkfg8bTOa84hxMBh&#10;iKM4Nq1pTQbQ9bHrPJESq/fgqDqo3pKDHDgHb86p5fz0fPpwWn7/40+fvnz65uu30/lQa8VA77/+&#10;5ptvvjqfvkzLaSlLZRzu717F2HxK+27s+iGvSfJ6t+/WvKiqKGSjYiiA3vvYR3QOiA0AgBHJjES0&#10;FCVDBAiuwcQkpRWQu35UANF2B43e+5qLlBrYr2UJ3nnPVjWvuZbazI+hiCNCUiBATwq6rmutMqeV&#10;vWfvxayqtu4OEDmiUqVWgYbYrrXmXHOOLracCtU8kyNEa3eugSmyT6U+Hc9VIQZvqqChSaarikEl&#10;FqBS6uIQceOWMLMUa7w1AxDRqqLyF13J29YjEWWRRgXponeEqsrNj6sk51ytMqdUxPjiKmZqKnDR&#10;jfDeM2DDwTtm770BcBeM8Pl0nNd0Oh6H/evWqGbm4/E4TRNctX0vLmHWtMisAXX6rm8F9IYla7PB&#10;Nj/cXO+2fljOueHyQwgh+mEYYzc8Pj5+fz4QGGg9n06S5jz0y9gPMTy+erj0HdWmaUI1cuzRixZm&#10;3I+jIfk+npYE85TWdX//qlT78OkzGnjv37zZhTnx85nq0tJHdtz3vYthGIY157LWWuvxePSeYwjX&#10;OYlLKbU3TkS11iWvzOy87/ZjBnClrFKrSZGcxbli+64j78zztKwEXErpOHadf9vvuuiXZRHTlNKU&#10;FtMamL7++mvnnBGe5hmPBwETUyn1+XgYx7GLvprNS5qs2Wzy29cPzjkp5Xw8nKcTmjpGRtMqjA4d&#10;eWNfqOv8nduNYFWWkhfv/X7smEcC7IPzBD+cl0XXk8ZwP+53o9t7QxJDJGn421xLKdXM0JlTcozB&#10;+xhC9ASvXneha7pS6XyUWovpWkRkZTJ8GO+G7pv398P5TJGfp5OoSJ4rxMB8mhc0Yhfc0HnDVOXD&#10;l8Pz8YSWH3b7u2F45d7MwymlVGVN56ULga/9m3Vdb2Y7bSjEzhEqgBEBI2LVS/53wQkLbG2VUooh&#10;XbcoXeVYLma1AFCrIGqr4ETqNgrYukeq6riH67weoA0PPV594ehKZtsOWs1lq1s2ICgRGfyFXHs7&#10;myKy2+1SSqq6243jOOacz9Nxnmfvw6XUvE7DLj3+/EJ22obhdsUb2A2jpk07wf5CRqU9g6qCXaCq&#10;cFV5adveysuwblM7bHMAuEJhb3Gt29/ZfnNbEB+8mYG1aU8D1L3QCLfItuXuzjWCZUNnSOPGIBoY&#10;X2cXjMgtpDjnoBY1yUUREdBCs5tDXJaKV9VNArjgxESYkZkFJOcKoNti2BW8sU1C8EWS4UUEEm5k&#10;P7f1wRuB01qFbhhQ28/SDW6TyMzI0EzJoV0ssxBefkQN+cUbp61z22lCwTs3DD0z+5SO81przUva&#10;DyMA1DUVFSIM0ffjEGPMNhGBICwl02KgRTwFphjGWgUFwbJVrYAOWZCuwhgv69DerL+R67j9YtuT&#10;v/g0t0HZ9q63Qcrt37z9hf/D161fItzgPspafvGzl+N/feztdXkA0daU2YRYRESrmKp3LiITRzGa&#10;c+EpZQDJRQGBnIosSWrO2rnOuzH6LLW1O8dxjFHWVJZlhUZzjfHB8bQsc07rsiiA801gD0WhghVE&#10;QafEWQSQjVjXel4nj3mIY/DdBhyCG0hzO563h/fa8ta1lkuwAmi62w0lnpfMNx+EqBZVMCNmhxdo&#10;cVGxuuYqIrKkGZp9EaNn18d+vxti53MiIlCVZZnaYnrvmxsh4gW+LlVrbX4HEGMMIRD9squFgM45&#10;JVpLyTkjYuOytrhxwWYjbqnCJZ5cDsWL3NR/PyTf0LwbamPbV4jYbqv2PE3o9RcH1sxUGyZTRcT5&#10;iIhE3LIUa3ABFRHettPtrosxbrOjttSXgrMkqCtKlnWejs/z6Uiv9ne7Ps3pTQgnIl4Tr3GIHaE7&#10;iU5mWSt7crsdAOai0yyL5J+//Ph8OPz86eOXwzGbxHF8/dXjd//u179+9e5X79+/uh///Kffdz58&#10;efq4pO8/ff7pX/7Lf/700/frcur70bF57/OMNa993PuIg/MhuqFzzNTkPxbJjMF5NvarAFmyfJZF&#10;h7iYFaUnKIc0Zxrcuzfj16+/21EZupU55ZTWtaRV5ilnkgp0TmlGYLBxjBCcICYFFLvf3716Fed5&#10;Wh2KQV1zTus//tO/H3ajqn55fjYz9q5NmFOdpmmSNaGSazPvmvMM5vq1iBgUpGOqh+P5mA26vZyr&#10;rsUh1ZT+5b/8Z+/98/GwTqdITglAzRE7QjIIzjtmwmgmntkFj4h6oVBi40NdXLiu6iPNj7RNxdFU&#10;25646ORgO0di1JSHOvY12NOp5Irn85xXYeoRq5kDqMc5Df19P+w8PpRFCiQtOZXEMZzP51zLvOYv&#10;Twcx3d09PLx6PJ6t7/tmqVlrNUMBy1UPx+NqUlk/fvl4OJ73nQ3xbohu7HsTTfPk1JEKmbbDs56f&#10;mTk47gI5xsg+OPCeYxeWvMxpSSmbiYkNIebznFOe57mU0uwQ7+/vn+YKpoA+SxuUofeeQyylVIXm&#10;91tURAwYAaCoYLHdbrfl/ACEaO263jA+Wzy/Rfds182lWmHGir94NSsh5xyzNVR9C/DMDNDMSBrD&#10;tkmloAggYgxMNzztDY3SDuw2Btyiikg2Q3wBcAERMYDUl3vfzACoKcm4lJLkYmbRhxACpNWwDfSv&#10;/qGoYC8wGLvhFKExVq21LvPZtENTkyoy9n2vZoSoImsqwG7sI5JLKQ3jBWGMBg3eoUsVLX3XhRDI&#10;YTd22USsnk6H5Xz6ea673e7x8bEll43WueG4EFHFrgkWmFkt1KjMfd+DUc5lmdeSxUVfSslrIWRC&#10;DsE79o699x4MVUFrM93F2HmkQT2qapWspYjIeZ6K5Ck4F/0wDM2LL4RQ0ipX6pRj3u0GH2NMvXMH&#10;KbWuWRRO0zKpdN4/3N+PfUREKZmEbzI2IAMi8s7lVGqtc5UQXBfj3d0dM69revXqVa21pHVZlqfD&#10;MyPluzsjtIAZtDrDwEq21AxnmRB237zt+z70Qz/PKWUpmiljCF0XqmePnRGe0dY0Qc0kBcm6PiD7&#10;XEt0ftdBqTW3/KEzUUprOR7POacYY+y8aNmFjoKv65JqJTSHhKA+Bs+O0SVcKSk782CEFFxghN65&#10;/W7X9z2qLbvx8X5/+tefrazL8XwCG0Icx9GHTlX7oNMyn62aqmCpoAYgRg8PD3d3d30/NiYJM5/P&#10;0zRN3RAViRXIl3VdP3z5WGUu8vD1t2+Jdj7QforLspQiWItJNfSmVitalrmKAwsOHJO69O27934I&#10;u10cnAHpPM9W8louXvNVtanPee9DCHSR/QDTZm8GWya63da1VtONd4uqWlREhFpIuipDIhCCN7N2&#10;Vr0jRIYb/DBeC6RSSuh7M7gcUDRm1wYw53na4sItnrDxjm4zG9goZ7dJ80UwSpk558zMd3d3w9B9&#10;+fLldDqpah97s2bIaQhAcAV28ksec5tkN7fx68NcfOSISPVFR257a9ZQ6tcireU9NyXiJXfcnr81&#10;bq74rr/g720rtj1JC5Q+OkQ0vV2K27D4ooTRvnaEYtDeLCAYAiEQmIHcxFNRJUQEtOj8BaAPwG1W&#10;y0xEeV1UQbXW2kRlFJAcOyUBYlRcy4oGzpEjbypbBnybT2/J9C/qh61O20oXvKIBt7vBruDA63Vk&#10;cMV1bHRuQ4PG/ynVCA2BEdv+W5YFr9xxvvG1X9bM8SJJzEgOiQ1MtQ9uXddcMpLFoe/GLnbReRJz&#10;AqKgWpOm1aAD8AIeqkA1ACX0zIRg1azm4q512fZ+GxrQedze/2X/AABAtcbvuqyGtPfG7bb7C17c&#10;7esXR8zMLqbvCGiGCgB2QeL+/6inykXu4gURevnThmUlRERnDl50VgwRHTMRcHMrUlMzLNK74Ngb&#10;h0d0psh8PM5LsYzsiTSL5lIrAbvOR1fFqhREdNyNXYdI59MsIvOazcwF74MPIZznaVkWM+vGrila&#10;svdmslp5Oiek0y66vgtdYHOu5JpzqsX6YPd3fUt/rJnUNYSQc3qRoLQmKAJAClBNVYAIkVvnQgEA&#10;iBGodcQ3RmET2VNVq1WNyTW7Eq2iTcIbERmJQNHARx7HPoTQKpYWHxpctm3FlJKCIjK2UVtdW0JM&#10;5IZhaE1h+Mu6jpDQOxVbl1Ryjt434mKLPC2r205WS7wALn4M16MPWziCq5Toba62/XPbsbUrVJVv&#10;/Ovo4qtxMaghcpszqikyuuszkFw12rWKupsewc1WdJ4Ab0IkAqAiWZDaedz1DkiW89Onn/+8j9Z5&#10;PH887LR8u9+ZSYeyC955h7rUjhbJJa1VZFrmD5+ef/7w+XCafno+dF3od+Orb9+9fff6V7/+9Xe/&#10;++7du3d30kePn3/+/l+n44fj0x/++M//9v0P57REGkiWgQHrUtPs+xGsrssEujPT4CgwBecbpZdM&#10;wQoikHmpk9UsKuvpx/OT72AF1FevvKfoUb59M3z37ePjLmpapHyR/PMiWiqkonOuWeU8Va0VaonB&#10;vSbvAx2yPi8Jzd6/efvvvv11Luspr3Mu++7ut9/8Job+fvdwPJ+ii/uH+xDC8/Ewz/Ovv37/6dOn&#10;8+GZHQbn1GrNq1qF3q8lFxNjSibnpTxP68enZT1Nxy+f78fd11+9hiLz8QlL6VhXdQUN0TxxQCZE&#10;hwSixARtfEOsYFLNQD0yewciaIpg0FDijT8p1Rpq3gyuQQ8RsSgwMqGpiDKzds5D1/WlL5OmpZYK&#10;XdwLIJIC2OH88eHO7u4iSKiznudjXs9pPZPpz58+VjFkejodcxU/7t4+PDwfPjaRsVxlyTnVMqX6&#10;5Xxea1kOhyz5PE8pZS3nLk59PwbCsizT87G7c1gysW+Zxl10Ibg+cvAUCL3DLjjn6FTky9PTz58+&#10;Hw6H4EhrfbN/kOM0nZfn5+c1f9UPw6s3r1+9evj4fM5FllKhAEqt2nDLrMRZwTlnt4yVa8rUuufN&#10;1OTa22zughdA/taxukld6LZ5er06GYCaLkADHLSwBpABoFEeTNoDcKu4b6PBBsC2K+HiNl/Cm7Z4&#10;c+tp8aE9p6oiveCJmqYmUUAyFbnkZAZEiODcNE1kEEJoeneGtKzrsqQizbgJARBQa6mXFi8REXG7&#10;3xH6nlpfX2uZpno66fPxNI7jw8OuVGX2fT/GGDn4WmuTkrs0z5rCBDZfpgAAhhBjdCFUlVrrfJ6+&#10;iByP5yzVxfDq1athv4vT+XQ6pZK9UwRU0aY7YmZMnpkbUIGIBGzJ6+l0Op/PItKHblu+dg23T9qx&#10;BwARA6kl11pbz1T3semHhmpaylolr5rTsrqPH4dhuL+/v9vturdv1iU9Pz9PxxMFIABPTNEhYq21&#10;jJlUnpbVO4rOK3IVzTmhSe+hst8iu+Qipk27D5pgPbFzFC6Tz3I+nxm8uziSo4jknM/zVFW0Z1U1&#10;sm4XmIAN8pq15J9+hv1+P97tx34XnIiI40Ds8zJrXh1R7DrPCFqr6jgOUqqqEhQT9Y6JaFk0LcV3&#10;Q+PRTUualrWUmhWzGssU2N3v7+7u7obY9V3w3pdSYvDIzSRK2WEMzsiyaDOaYILomMGqFCZ42I1/&#10;9fbtkqbz8XA6nVFNzO7vIcbokRyQd9xbYKZshZib9110nsHSmsu6WFVUlZy7+56IQhcN8Xw+Hw6H&#10;47wIkuGfQwj9GO7ev621Hg6H49M5pVQhotKlRV51NUkVicWOC4XIwb/ajz2RH8KA1Tk5nPK2fzYh&#10;EERk3yG2obGpapXapEGHMSK88Fm3V5tutUO4CRKIiHOhOWfA5Yi0i1yv1KCXic1Wg5kZktGF7PfL&#10;gur266ZatJUKLR1pew/di94I3BRCp9PJzIZh6LrOzNZ1FZHmbNGyXjOjRkC+OixvxVV7wqsGAN38&#10;WsSXGvIFca5XKh0RNVn/9p2ti2ZmBG57/g1cwFdn9m159epIidfX9hHc1jlXs+DbeZ3CC5KxhX5A&#10;BFMBUCJkJgBqq8hMoAQAxADWqI8iAqoahlCKldL65dasKGq1rgst10xl3Y65satSGonLMhoqsyeC&#10;UmQbjv0iQdwWpM17YRu+3czrtp/actPbbQO3ZSEq3EwLWvOxcRKasRsgMKLoJV8HpPZ+AZqTmzFa&#10;iw8Oqar1Pjzu7mqBNWM1Zavs3dB5H52RpFo1qAEompEJkzTnE6Y5Z4/kyBkTsgOsJdea8l3X/WLr&#10;wqWAf7kIbwu2VhK/TMD+ksh0u4DXvfE/WF7VhvHE7Z+7jJoRmXj7d69P0naju63rthXWm5rz9o5v&#10;1jtE5JoxvQEgMmA1CsiMVIt4wIe+V1VSOZso2NpCfynC3FkopnPOdFH30Y7IOdcPUW3Iz+dpmtZ1&#10;Hfe7QBx90CrIpICIRuzYe4JQVvt4OH16Prwe4uvHh3dvHsZ+8OTztJSidZ7u9h1dX9usGBHB0BSb&#10;Dj8CtgF484VrK2BapZi0elU1hm7bhJc8yTEBL8uiRViJfCt6rZoWld3QE5GJaC2BnXcOpE7LXGUZ&#10;hsE5Z9bOI4vIsiwcLkxIEc25liwA5D03VjDepHp4aU84Q8x5bST23TjeDzvHTHzxWN92zjU6cUtR&#10;EFFvNgzeKIK+bMIbgdb2/VaO1lq9j3TxwGjUrPZI1Gq56yZxZoLI3vtrEnlpVLV20kUx6mZovK2t&#10;SKm11FrspbeoALpv6bPzK4Synr7/8+/X6ZMD+fzxi3dxfzeoqkCd5ByYEuYPx+Xz588/f/zwfDic&#10;5jmlbEDe+7/6zW9+9c03f/3Xv/3Vr755/eqhHwITq9Xeui+fP/zrf/vn49Ond28fFeHzl5/u7l/5&#10;lUfv2ei0aF3Oru92Q4cmGRTRhGyWZTlPZmJaVRV0MWOlyr7u424Y8at7eDOU6ekncvw373/35u0D&#10;6vIw+vvBDZ1Xj2k+LUJGWAGKQCqYEf7twxetBbT2nU/EsRs/nubnVPfRv331+Ju/+nWt+ZDXVexh&#10;ePztt39ViJZU/vynH4Hp3ftv2bu+EwWWa5ch+nB/N0aP2LjH4+64P+Zc37/bv33cecvT8cvh89On&#10;D59PX768+/s3f/Pbv5F1/vHH7788fV7nU/SjIwcEnp13jgxqreuSuI9IRkpFmvtMIUDyOM/z5UK8&#10;Gthujc4iWqtWVSAEgGomogzIiAStoSVESoyO+G7o1rSuy7RM8/3jA5ETLYaOnE9Sj6ecz8+HL5/y&#10;8inXU85zXvLpfHbB+9gDMZClXD4/H45Pz6mkWmsuZU7p6TSta/nxpw/kzEzYIXNwbGvJx+k8jnup&#10;Riqdp4d9/7jfNY/r4P2uo+DReQTNYNW3Fm/BT5+//PDDTx+fvszzMsa4nPN3X72FOf3x8OPT4bTk&#10;dfe4392Nu2GMwa3H9bSkFhOIaFmrZ0AOzBhUnEtAaHZhvCGZmZYszIzOEBkAAQSMwF7mdVtBteVp&#10;RLSFjpfZeBMs2ILJRecWpGZ2SEZNVNsMmw2WmZgJESNeDBkaK1jE6sUa3VqDvt04AGQXax8kcld3&#10;O/KBpRISXT5wKWaWq3beb4AjMwPgFkIcM0fnu65rlJVac1rneV4Mqe9752OT09jyJ2sR7XpvdcGb&#10;1JZIqeqcVlvSnNaqKiL7/f7br7/e78d1Xavk6Pz5fGqtu0ZwZx/6vuu6eD6fzdQ5T4RY4WG303dv&#10;GcG7lHM+nk/sHRGRYyDMtcDVa4K8c0giAkDAhIAx9q0lNk3T8Xhe19U5R+Ri9C0XVLWUsiqYYUpL&#10;u6+Z2XtDRPaG6ObjGR07Rw6J2FNRFFBVMT2cjs0G9N2bN865lNL5fG63l4EhcWR6tRsju1e7O/3w&#10;pe2JXOScVgEDUZF6mvNlztBYQ8SNI17E+iG6a6BvXnPLsjx9+TgMw2632+/33Tg0cOk5LWYOGEJw&#10;vnd9iN7MuiCrPB0/56qqsBvvOh8u7ADn9FwQoNZKaQWEsR/I8TAMaNp1UQH76BnGolLXDDlz1+c5&#10;iSkSjuNYa015naYlGpznFLrBO+9d6IJXtbTmAoujygag1nXdMI5Lzee0fvr0yURLKVqqmeV1Zeb9&#10;ML5+GGrtnrz79OXz0+kkiGa42w2EWWtlpKHvB7KipWoBsA8fPtRaY4zzlHKuIYR2zYstzDQEH/t+&#10;6AI7XFIG5D9//+Mwhq/evf5mP/ihc6LrOa0LHb8cYuz+P7beZEmSJMkS40UWVbXN3WPLyszO6tqm&#10;0QsIoDnggJ/BDTd8G8644AdABBAN0DPd1bV0LblEuIe7raoqCzPjIGbmljljFOnkGeGLqaoIC/Pj&#10;x+91cRmHICJ5Huf5WFMJvX88HJU4lfn9/ea+j8EPIfF+PChYE4dsUqgAUKR6OUPL7aS9Zm5EZHqj&#10;20Gvuek1A7jGkbb+LqKvr3oktdYYzsXSbVPeOVel1ZmN4UyIqFZNrZVerSKiiwtcrZWRrlkI3Ohz&#10;huCv3bBrfcXM+/1us9nc39+b2eGwTymdG9Sir/krnOWKVBX5R/7p1/z1iq8z86Wua9JSxhd/3ga9&#10;t9blxWDzPLJyzY+v4NltctZMDq6wVttQ7fxrjOV2UdeUGq9+8dZSoqZPdeZjAyoinvO3c2GnCIqg&#10;TOwdIWJpmbwogm+2oYgtqUXVCqCmio0X2z5eiknXOeI2I9mkkFVEakoOFVkRib1DA3IMaqrg+BXP&#10;owtnsj2d6zFzBfOYuTVPbpK5c6C/NjNvF56ZNSU3ALLmJX+paJrbTTPRYUADFDBEXC6X1wz1Kp6h&#10;ql2/0CpWazUJIW6Wq1pQCuzHWatD8hQ9OxDIbdAMHDKhd4EZHSM6B02My7MDBtOqYqAExIwC2K7R&#10;zFp//lqdVm5My3Mpfl1y2Hp0Z5/Jc/8Wbgqt29IOAK7KMdd1e/7cCLGZUrT/tPVu9OZ78WKroKrh&#10;Unxef3j7miKCiI2/V1XqpTRy0QEAnmX2lOH8pLoQgwuqqiUDUtd1D9gzSm9uKnV7SqbFahHQXOYp&#10;oSNwznlmKJlo7K33zIu+ZwggepxGKTV0cT0shq5D5v3xoCXnkszQR4fsq1GaZ1KhEIZl37Vhd/Z1&#10;KlK0qrTeWlWRi5pOa14b3vyB8zJq/fkmUWNmplBNzaQPqKpnv81mhOiYiKJq0VJNnRkTiWnzU+1W&#10;d4yoYIZtPoVNtOYC/Hpvr/GTiNpGMcOGvosIs4uxb93yH9WTF2A+VRnHMeccvb9brYeuJzElu/bB&#10;flSHN7Y8mJk1BbLre8ALG/NayOmFKPGT9WZm3kURqaXFZ25izLVIrS1MtSZDy7DQuWBnt2RDAFVj&#10;QGSEy0UR/Siqq2pt484mZsbESNhYFcGhAATHpeo0Hj5++m48PCHIYR69C11amNmcJ3wG0bTdP7+8&#10;7A6H42F/KmqLxeKrb37+q1//+quvvvrl+69Xq9V6MfjAoDJvD4+fP788P333uHt5fvzLH/41sv3D&#10;f/gFM/01eENbxbjuBkn6l7q1kkmtj8ERPgkyoqFO85RLItNh0Q1dv1QHxF1crDbvHh6+ePPwxd3D&#10;+9Vq/dv/9P04Tx+W4et3g9Sh86B5ymPhWIAKOiOH1eQwj593u4z6aX9wCJ5MEOhw4rnsUy7slsth&#10;uVz2fRxHIYLofD/Eruv6xfr/++d//r//0z9/+PJnq/u34zzlnNXs27/+yzyPjuz9mw2xhc1ys14v&#10;V4tx2t6/36jqwtVp+0nn4hXTflLs+uWbh3dfv3n75XR82W63vNuBESP54Pjih2ZVSimpZB+YBKG5&#10;oJqoqBEy2PF0agnhq2uuiIhEF4DY8Kymq9A8mS0EH9iBqVRFExMBqAhoeYSap/3n7ecfhmHVL1cI&#10;1TtdLKJY+vzycnz5/rR/tLojLM1mo+8XPoaqwMy9j/M8/+53v7OpOQOoAp5S/uH5GaV+++c/VzTv&#10;8O393ft3993A9TBO87w9noIL/RA/vHuzvrsfBmYDZOg6jpAjOc9gKKLFRMexzFN9evy0e9meTuPx&#10;NJnA7mXf/c3XD+vVH56/2+8P45TAsYshdr73/qDjOE/LYUGEWeo4T5HREfch5JKwyaGZmooj9IiE&#10;lFLyPrbz2qzxqn7kX3Xd8teD8hpe9NJsP5+Yeo4DBoKAjQQumhkcMTWJ7MbivD1crhlLe6BW5TY4&#10;4A0ofyWBt69/PZ5Qb+xSzm+gIYdnMZhzVkMA6BaLRR8iM9dc5nk+jaeUU1McWSwWxDzPmHNusL2q&#10;nmmnzawdQQoSmCMkZiDuOmz6EZ+fd7nMtcqbN28GGWouJhqjT7VZ752dCQoYgEfEGL1Z0w3XKrUP&#10;/v39PYkoHl9eXg6HQ0qp6zpVjTGq6jzt/eXFDKWUWjTnnEVDCJ6ozdP7EGLXxRjZ4bU/kHNOKbV0&#10;sPHdmZVa3UgNfCXf0XU+wiG4EAc3MHMfw8vn5+1+BwDOueUw+BiW61WdkoAVMTQNLnShXw9LVTV2&#10;n59fPr28TFljimPKqFJLmoo650IT1QBkQAMRg8Vi4TyhWil1miarpW1p75yqnk6n0zwxMznuFwNF&#10;f8wzqFYppWDvKYYuhp4HOkYGNRWopaCRQq2TGUIgAuSU0vNuLyLsXL9cAOXV4MwMwfrYBSeliPS5&#10;LpdTzaVUABhW667vc5WX3W5/PAi47SlX2A2xW3aRmByj64ZSK7WeB0Bw0QWvSOOc5zb3lus0JVW1&#10;KjFGNRw6ZPbDchHmOasl1eM0itUQXKkVVDvvveeoXIVEZJePp8M+TaGUogKOuBti3y3VAiO4NqXu&#10;aBE6qZiqZAWY8/F4PB67LsScEggQ+siuCQCUaqoqZhw8Ahu4KeHn/ZGZ++ViOfQcPEju+/66P69t&#10;cRHJuTIzMjG3Jj4Ys2gxszYGQdQokv5c3ueMiGTnWu6m738WTWb2zpFzLaBUgHA9s6/tF++91gb/&#10;nNsDBqKiIsWH4bYCxAsPQe0cKfjsKvEqQ8LE18h1LSRaUzrGNwDLswAAIABJREFUOM/Tfr8vpThP&#10;19K11bGEeA0yrSK9DYiXFPy20vvRDNh/nQebWS3lCnVf74+ZobzWOTfJnDXRTr2I1N9i2K85+u2A&#10;IrUo2ehw7VZ4vJl7aV95zds8k4CBKagYgEltSryt2XKG3tFAwTlSpZRvdUdf43aZJ0T0wYfQqcE0&#10;TXMqKdc+AlQKziE7RjBFU+ELInibtNmZffGjPtLteXC9WPpxA/a2LLx2IQAEgM79JGpmPOcH0Yai&#10;2l0zADQgwAYoqtpVob1dnbQfCK26BY/kiT3Su/Wq9zxKVEeJZNYKjKGLENR77wITEYIxoKpKpc26&#10;ZwObS5kmUQs++hACOhlLu6hW110vTS6SnIgIZ+lnA4BwMZGzm+bkNQO+LrbbA/W2Trj+720VqKoN&#10;wEBEqXLzfM/AQStVbn/yT5L71zrkusvMQEwAVAqIGoEjZiTf9URUcyEiBGIEjBEdvQmL45y9OwEQ&#10;wSRoAKBVZpIAhCCqCmqoFkNgh+vlsoGPYialUoMO2Q0ExeppSqUUgEXXxcViEYND06S4HWdmXvdd&#10;z75beBIUyQ0Yar2CV+ldfS0q7Eb4UcTMqpmBKSMTGRMhWuODVD3XdURnKlDoO8hQtQJAljrPaZrn&#10;VLIvSQAIsHO+70JgB6TWR3QMoLnMZ8CIjJiGRTclMUWxWouKGCJ7H9u4xE9iTvtfAWuekASw6IdF&#10;PwRirTmlcgXvrzGKiJp4KSGICMhr0/v6sT3Wa7y6BvbbqPhafV3sKPAipaiCam2FAwAYKDN7H0pu&#10;cAZe5NSlETTsxhf+9gVQAeoljbHmToJoteZSLGU5zHLMGcgA16u+j5vhu+9+2P7lj+0hKtRSp8Nx&#10;O/j48PD2N7/+u/fvv/zw4cOXX3757t2bxaLvEtWaj7v99vnlNB7G4+nx8ePT01PyPp32cypdxyzm&#10;wHypIobGi+X6YbHavkzzlA4vO3JezcY6x+i74PoOFn0Yhv7924e7u7svh877OAyLu83bzfphsdh4&#10;FxEZvn73hz/9eWCJCAkqU9OwV7UkOiNV8gBk4zw/bp+Pea5GznsKjJ5nVctFkLrFcrFa9MuBg6+n&#10;agix75br1WK1eEry10+Pu2n+795/QbH/4+9+//Lyst1uv/30ezQZuvi4XX96/vxms3r/7v7d24cA&#10;+eHhIXTdcX/4+PHFNKSCSMtjzathM6v/0/cv0/55e8yV4rC+K0UuwCUAgBICEzA1Iw2TiugRQMxA&#10;QURbm65BvdeD23vvQrCCCkaq2jpHCAgmSNnESkklVTVArTZnRc2lJ6wy5vFR69vO+UJJ5MQ0pzTm&#10;w+N4fK559NQSEm9mvovILs0nNFoOiyzyeHiM1Ilq61ePc/r+8UlzedzuOQbvYFgWQL/oo1Qc5/z4&#10;8ny3XKFD8nya99Nf51orofUx/Obrn6EZgQELM1SEciy73V7GtIjdXPU0VkB+ftk22Q7H4XAcX/a7&#10;b4qwc8vlcrNajod5zLN1kQjzlHZl6hwPwXte6eVUqlXhTAN33juTM0NHVS8GxXjdvLfB/JyH1CYN&#10;BdcwTmd2TOtvXU8QNVBTJWrCvMxMqtQOKFMC1PbnPPhARgxEqMKXBgCbWbPgbti3qqpCQ42v7cRS&#10;sqq19AUJiIEJ3fnkvqFENSN2A3fNjWoupRQAC8EjRucjYqMT1JZBXtOI64mICFqzIxJkNSPi2A1c&#10;ayq1lmKKcypPT5+lFEYI7BhxGAZudk9yvoOtxAp91/5GRFJKi2FYLZe1lF0xQ2DvmoSGcy72HQCU&#10;OipYroVUwUgbZR+s5upckIYgGy4Wq8ZmnOexFaXt4gkdAqlA83hQVZNiCKKl2cDH3p8TKcF2njXr&#10;YR/96XQax/FwOrqnp7Ra9TGu1+sZT6UULsUMkJouNhnSu1VPKrXWT/vxNM/HaWIyJEPgBit2PnQh&#10;okGa55xzWK9Fz4RMERlLFhGRend3X2o9nU6H8QSE/XLR973z3lcxK4jKKEzgiTvyzhg2ay3qDB35&#10;Jgi5PR5SLet+1fe9oTuNaXc4hBAWRcJptrsYY4yhD84pEoiuhkXnw9PhxU+TGHgyj6Bsy6GLno0p&#10;SdFjKtVS0TiXPnaLPjKxD9EZSs2lSK16nMbxMIZ+aEFKSmVmF6Ihj3PWKuD8qegsBUJwXRCCY5o6&#10;GEoqoAJAgV3nIpJDr/LOt45BW4G15pTYe3+36qL3nrGUpKqBkAxqrnGxJiiidjyOI0y77fEwqpq7&#10;G4YimlOaUqmg5ClG18XgXTSTaS5Pu0OI5BlWgRxAHPrWCKqmKpUaG41JqoEZgTTwlYgADdWVUkqR&#10;Wqv3Icbo2DeZ7EYAviYN14RbNBkU55zzLY+siMjuTKFsfa0fjVBTSxbNzNQq2Hmur6Vft8ycVohe&#10;N9c1w2iFUK3V6JWW6R2FEJxz6/sVM0/TdDodm1jIpe32SjoyOFtwEVGt+fobb3Poa66sVzIbtfKJ&#10;r++2vRNErLWK1la4XlPq9m7tBmC7ljpy0TawG7eJ6+d6Q+Z8zXvO1ctrtm3nUra9W2g9NoAmJqVd&#10;ZMsiIuf6FLUR8YixXW6tBaD5yRAzQlFq9SJSC/5MjOwOMgIggDcAIERy6JTMVcuSk4gMwSNSrZXU&#10;iFzrA11rs+vHa22Pl1ZkSxOvhgXXK7Ub+YfrDbneusvhROeyiM9oXylKRJ7ZLg6t7dvHabre+evz&#10;AoD9OAbniVlSzpKIwRkOPgJD199R7zXw83T4tP+cUH3vkQp7Ct4TIYiCKJopqGPzSNhUQ7M4UCYh&#10;cm2x/qT0QsSmu4N4tfI7H0wcWERqc8VoatFnlOlHr58UvdcU/HqjSIEMmtt7w12JgOyVwnp7J9vv&#10;uj6j26fGra9yWX3tSvTcGEc0ACJT48uNNVIAIMcRqIqoCRB03kVHbnAIHsCZ4iklh+yIqwIbZFEG&#10;I8DKlYnIlCisFgtmPk3jmOZSa5sNC2AL77TTAkxgaELMCF4NK+BxTCi1TOMq9sswROeRsIrkWopU&#10;Zm7oJ6hKViC41vZV2sLj1pMTKYzkvHPO47nFLWqGZ3YrNFflqhrZGQIzK0Ke0zhPrxlVFWIMMXrv&#10;W/Lk2aHHljC029vgJGZGYFGpzSPhYr7XxZ6o3oYjuJTcNec5JREJIQyxYyJUI4WqZyMWuzyp8/aB&#10;CzP7Jv+5JkU/2Vyvq/THo7AAoArNxcrM2rjiGSXxVCsaCCKqVjNAh845q+dhmCpgomBGDphgSq/p&#10;Pl1e7Z1el+VrFaEqggYMpLmW0zhXMBdd33fMtNu9fPrhKcbYgtZqNXz4mze/+cXffPPN3/78m19v&#10;1m+6GAHg+fnTb//wu0VYllKeX16enp4Ph0NK+fn5+enpKdytyrhP261Eevrh49u7+xV1qSRMpV/x&#10;fb/cDLPNIlkQfQjd3y7csOhXq9V61S+Xw3q13GxWq2HxcL+K3jsOiAyKoEfLRzMKeCqnT1ae0Zaq&#10;CSgaHsn7VPep7Gs9ssN+GXzvFPSUJ/IrFznEyIwKICpG6qJz0fuhC51n7xCr72O/Ghbr1W//+P1x&#10;TnfvP/zj//A/+hj+33/7bQb4/vPn5ymD1rHUbPJy2A+R7j8t397ffXjzfn2osV9Ihe9/2AEumFcv&#10;8/C7P3/7ZrPJ9U///ucfVh1Fbzml7al0bMQM7YwzRUQjJO8UQEVqNRMlBhMtJrnWoYvSAtnVGYiQ&#10;ic1QDU3PhnYK1hh9FRKoaC1SKhCRUzWoVVa+2wzrZI7sAHWrgikd97vHXZkZCssJLHuHbAiAaoAA&#10;JIhgqOiBOhcYpfMBK6RSKlg1TbWkXBmpMvfLpeQ0Tjnn6u/u1uzK8/Y4zTRCFVGQcTwAUOdD13dd&#10;7989vAEsue6ndAQARK+qtco6dMvlHbrjOMtytRpLOo4nJ7nv+2lKn5+3Y5q7GN+8efjwdj8fZkpl&#10;tYigkqqhiIAImdREkVu0raYmlZQ7CiEED4HZM7NKk8g+o89XBJlupOauOxcvDbRzL8vMcUcEZnJG&#10;e0wNwEyYm18AXEw0DRvYf3MoXEMKXHgit5Hhekxfz9bbBKB9K4AavBo+tViBwEg/OvfNzI3jaFUQ&#10;0REz8zAMTf+yikzTVFWa5MPtteHFrMEIyYpzDhRqqWbgqAn61a7rIERE2263UvJmtfSLvtWhLdsg&#10;ojZI1vLdUopVaYlmydn6PoTQx+7t27dv376d53m73bZJuXZrNpvNPM/TNKWUCV2ruwAgowt9B4hp&#10;LkWqJ19NyzyR2YWewY1RdoZAwnmCGRGJyUwZmZlTnc5peoOwDVDUoNQ2YOOdiZ6mEQA882q1YpGc&#10;3EzUUgottSXxAe3d/TouVvy0/dP3P2x3uxjcZrWsOUnjj8Wu73tPPJ5OOefj8YhknQ/D0DFRGk/z&#10;PNdatJ4JVyEEMRWRaZ4BwPlARCHiYgiroR84eGGouN0fPNIq9o3ZbKLTlA7TOB3SV199NQyL0I1w&#10;GsUgF6mSZOVUNTgKIeScTdUR98sOvRwP7jDNKjKeDgYUo9+s1olwHEerpQIfxukl5RDc3Xp9P6w6&#10;j8SuqkjNYppSyTmHYWkwlWqi6jh4H0RknhL1NM/zy2ncTzV03TqskLHmMuac5gS1IMAQ/OC6PgZH&#10;XH09HA5nVTpHYFhKMrN0lOFu0wfPIFI0BeuijVkpdg6YPKrqNM27w3GagfyC8oxAjNgFl1VEay41&#10;i929eZPKOJVUdicmi4y0WQzOBe/bwr7mDRe7p9cJikaWMdWGrV7pQC1w3NIFPbu2OVvVUWsVzQDW&#10;tPjbdGI7skutbcVekZu2pS98y9aXaKAsElHKua0TuJAtW1kIfCboX4u0dvzP8+xY23to7zPGGGPc&#10;PKyfn593u10p+Zo2EFG73nNLDaAFDbohpl+DV6s3QujwRjfl3OEiIucbnESXseCLn9i5sFTVlFIT&#10;JfPeN4DyWqbihZrSnDPhYo5Xb+zFrm/jNkbfvkk8I+uoN1NYt4EYb4xEr8+u3V41r6q1CeCIIqLj&#10;wJfXFZiHC1vM+zMeoZaASMB8DI7DfEqlCqiJ99QYswYxxtfu2SVjgwuv9YoLyOVlLURdip/bCymX&#10;UcMrEgk/9nlvpR1Aw/kMRFuf9DyFbedipvHrbr7xdXVF70FVUi6lBPR937PrPj9/XPTrh5+9o0Xn&#10;d48nmWs6AiiYkhm0ebIzLgBMVPMUu77vohgIEQCiiZTi3MAXdRw4y46drcOuZ9vtJ3yZR/3Jrftv&#10;vsyMb3zwrnUdAFh97bzZ+Q0DIrZ9d83d9cKPQv/TPL79nNQ0DxuXjtBe1x4xEjGhoSAxQqPonPLI&#10;iI7YBbKKpeRqQo6nwxFcDESRiQFBFVQBzRBqW+FtyBdApNQqwGUxDIvFwu992UrzikC1QMh9F/t+&#10;VMgtREuptaDvAaGQjrNYSuKTdHURu82quylE6Xr/S87Xekku+h+ISEi1VtWmtNJqONCWRiEiMxA2&#10;seXa4lfOzOi9Q4Q28QHEXehjcLnxn5sEdC4iwgik1obHYuyYOaVUSmZmxP4KZJgitQlC74l+BEbb&#10;hRedG8UFsUUbVFNUuqzwlvC0AN6eteOG079SANqXqbwO0V1jyDVfwhuAqcUiQmgxRC4laAsOCGeT&#10;ccAG1pzhPCEjehVdMFMGRoTbyHnd8ogIKEiGYNcUU7RWKYBdDLGnjkcZD9uyfRkWoesCJz0djg5w&#10;06+IyDH83S9+9ff/8Jtf/OqLu81bpm7/Mj1+fknT6dvv/vSHP/x+VEPkOaXjmBA59kPtFuEBqyZp&#10;UlCIZDyE6JFetvtN3AQKqyHcbQoE426x2Nyv7za//GLZdWG9WT5sNqv1InrHaGaanHrnpOp4Ooz7&#10;k6nG0Pcxfvzhd58+/X6a/hbwPdNsWJLsoHLO0zQd1Ebvun45bO5Ww7IPecrQAB1td0HUqqpCs5tA&#10;8FxAp5QwzFNOUxq/+/T48fNzVZlr3U3TfpzQB2OHsTcplWwW1VTnUsVqFfn9n55FJPbD+u7N8WRg&#10;C5Ht//X//MGtQ4HwuJtKzne/+OrhYf3x0192p++5JyKqKimloufeHTo2tVwrqKqiE1Yp7aD0TFew&#10;1S7sd0SEgc864RcBlVJrrZWDRxMzJaYYO9f1qp5yRuB+ORyLH3XO0/Nxn1/2j58e/5rntBr8Xcc9&#10;iyM00dp0AXxPjoGo82EuuaRcqpqAaU0pZRUBm3IpXpb90A+LCjBNycq8vd988eHdarXKRVKVIpUC&#10;x76jYIvV6usvv/r6iy/u1quu2PH0cnx8en55MjPvl/Nspeo6xrC+Hyt13XG5XBroXHIH0nX9bn86&#10;HA4p58VyaLMhnx+f+w2tFkut5USAUj1jZBeDE0I+U/xr26nOORdDTws8T0BUETFrxKjQfH2vW/56&#10;0LdofOVhXkcP4jAwo14NXvEqO2YApla1Qq0q0ibTf5p1XJ8pCrfJibMwuDSRo3Y6MzG1J26XSQq+&#10;8PwRsQE1iFirOqTr8Xf5XWhm/L/9r/+LIudqc5G5atcNhE6qpDmbSRdDF51jRCTV6piWiz4GpyVb&#10;LYEwz7WpNgUKzgiLeaOl76z6QF0X++g7AZtKrmDg3KZfMDGZSC3WDpUy5zRWEee5ShnHE6A57wwU&#10;CHrHm6F7s14v+igpHfeHmpJzfLdckWHz8VBQcOiH0C274AMQ5JqrVhecj15BU0kiYgjsXBdj3/cx&#10;BFQrKVWglOv+cDgdJ+/9/d1D9H4eZ0oWwHcuRg4OCNRqqSWXcZzSNKNRF3tHUZWJQgiD7xcYvCCm&#10;XFKpdpmxiV13t1p98bB6vwprbwylpPl4Goc4BB8W/SIEX2o6TSfB2i06Rn2426yWSxGZp2xA7Dqk&#10;gN6d5nl3OlVV33VdP4Sucz7MaeeD8+xzkmkqSU0dFwdSAMFN43Q47J2n+7cbJN2+fARwqgKEfd/5&#10;4EvJuWYDnXNZrO7u7u4BpaaRWQZvjlOWUKsQsvOhZDseJwa/Xq6X3h4W/cNy0QdHYIYmKlOa2eJp&#10;TmPJFXQ2Oc3j4XSc0tS72PsQXUjTvN8fS9bFevPm3QdzPOdSs3l2JjqNJ0NdbTbTVGuVUqsRLFfD&#10;5m6tZNvj9jiGNGsthMAI3qAZBenn3cl1cbNeLRddHylgdjpFmywDqIhIUgV0QwgDW6fzoaoLvFrE&#10;GHA87Xa7owvDu/c/Zz5NeaxaDHHOdX9MCkNcvotoiCRmJVdTCOwjBwIqcyJAU6tzVQFPkTGQOtGZ&#10;EPsuLhdLJk4p1yxMQcvkCRkBycgheVQyJXXIbcZVRGs9NxxCCGDa9PUBxDkIgZkVoDZaHBDg2W0X&#10;zq5lBACmJgaK7V9NRSogX8EfYkYiUc2loAUAVMuIZRjC5m7Td0tE/vT50zTPVQRMm8wIqkqpLR2/&#10;5BDYuk+GIFYNDBmDd84xgpmpmbJzzjGA5ZzNwPtA5KSaqbQ5tNYwskuVaFqttYkMmMgxtwtANGLw&#10;gZ0n5nZgK5I1t+xW0TFz13VElHNuKA9eIO1r7CPfq5IaIjl23vkAiGrW+UjIpiZVrSnKsyPkyB0a&#10;ozEoEThGT+BMENVQjdrtdMzsgMgApObzgFHOVqtrHiylsLOhC56p5jnnwohMBCZ9cME5M5tTmnJR&#10;YvO+trwQCZCRmnuhMaAjAApEjAjVatVqKOgb2D+rFbOKqIiKdP4YQgDUKrVRPvg8BtkMR8kAqlRA&#10;cJ4VJJU5dg5RDNSsglmbPiQEAXCu0f21lFqyNGc2BleKlKrI3sUOmICUnS4Xd6fxOM5TtwzdIk75&#10;eJp2UkdPUdVC8DE6Rlt1/n7oA9iCu2VYOvY5q1bzGMioZiGTXGYA6bvoo6vN7Aut5vNQdxdjCKEt&#10;ISKasxg4JG6SlkyMSFaVrTGdqzb/dERH7JnHOXkfuq4DgJRSzsU1m2+pCKagBobM7Dx5D8QixbRN&#10;EahmlaIkyOr6fmj1BnuPDHNOBYQ8VsBqWkTUjAEJAEWtSr9aIFMTfyFiZIdIagC1evaOPTEaGrU/&#10;WoVBDFRtTul0OBJw9AsrOJaTgu2P46fPe1W637wN7I67I2AFFHbkHPq2xWrVnNVHH/sYe++YgbRq&#10;nss4zg8bJtRqmJUyuIyugI0mgUEJc60pJx/4/mEz9J1adhVTmqXkELzzrt1WIAAR77mLwROYitRE&#10;ZsE5H1nBclO7BBNDVROBuWTnexf6nO10yjkpIXvnYoXBx1U3eKJLugNIVGXuuth1vZnVKojkOICh&#10;sp9SOZ7mecpWpfP8sOrvV93+NAGiC+icqs6qidBidIdqY5oV6rDo4jJUqKOUGW0aD80rrNTivFtv&#10;1rGLojLVZGRAZmSNVUUMxJByNURyDpnFLJVcpCqAp06qIboYB+di80h0LtaamwjThYWFzrFzPEuq&#10;Vo0MHSEjMCEzEJlWYlLTOU2ixXnHjqq0wgCJsWnEO88GWmquKAogBkUU0PswIPkqUKqcqu4FPk/z&#10;y/GwGLpffvmzL9/c2fS07vg3P//imw/3wcrD0P/yq5+9Xa0G/ur4OX//75/++Ps//v63f/i3f/n9&#10;n//43fPjoUxTniHnUOpSYGnQq5AoxbF72U0FrJR8363+9sM3UtwhgSzuj9btihe3cnHV+/5XX375&#10;P//H//jNP/73X3791duH9WbTQZmcQ1iuXr5/tDkHMZ9qennZfvft8w9/3b583G0//u//5//xx2//&#10;+LOv3/7611+JHKXshx5Upnn6RACMXc7u6fn06Wl7OM2ojHMKiA49kwN0AI6QnAu/fv/+q7/5ppid&#10;5gxm63748su3PtJR4PP+6cPP3q7vFn/97s+///2//vkvf9yftqfDKbLdLePCI6l1YV1q96e/7v/8&#10;9JKs3x3Dtx91Nw7fb/kPPxyy3yyHn5PdeXf//s3Xb968m/P0vP0sJr0vxAAGqkJIjhkUa661kimK&#10;aqmSSq1mimTkVKlUECU1ztXGqaSsouQDp5xTyWc0uQqYBefvV8EREJr3HAIzKUJymP0Qp3wqVk/T&#10;Ybv91AVbdnB4+fhp+6c3G17HvOBp1VuV4ykd/cIBkrFmmUVGIkWrlqsz2OZEzrN3RszeKXMlrN6V&#10;07gY4q9//s0vv/l6CFGr5axTKqjBgADAI3317s3/9E//9HfffONzPtZxnE//+V//y8dPL871xF2q&#10;9vj5+Q8H+WG7K/O8drgE+3C3vttsHr74AgOeTsfT4dD7eL9egeZx/OxDpYJaUjodScu6H95sNp0P&#10;0+lUyE7jPE3JgLwPvY/Lvl/3/aLfdLEzw3EcUy3OO45OTCjPgGpaS0kI6gIDai5zVemGIQydAU61&#10;ZABlMsfBkVlzk1fnyDtGBDCLpMthEX2suWqt0bvgwHRmYE8c2Hl2jhgNUA0NfGADCdEh6jyfADVE&#10;B6iNOyYmc5nFJHSBPOWaAQxDzGAv43ycUlVQJYfsOIpoKfUVgXIcgndN6c7MRLRZyXnvmX0IeoWx&#10;mZmRGyzVpoCcIwBtqixnIIoAAAFVpHUhYpUsCWs1JUU01VJrHVxg5malUKqCitSiqs2vpnnItK6U&#10;meWch345TVNKJUtdLpcfEMZxTrWUUsi75XLpsp/muahIqYVIsjagq1XYDejtuk5rMVUzVatqxEjo&#10;0IE7jZOqBnZGZlWm44kZo/N6ZqgKERGx99wajR+fPp3V6ig4h1JkuzukXGPHnl0DjL33jXACDLkW&#10;myGII6K7u7svktRKsD/hhSjlPRM5RCm5NkuoXIsLnpiBbJ5zg+PrlM3MBw4hhBiYsQ25ds0fAs99&#10;ThGpKRORZfPsCAHtPJoVQri7uzsdz/BP6OIwDFVlHEcRAaRPj0/7/b73NPRxCE6sAYrovSf2RZXm&#10;ambjOD49PS2Xbr1er1YrAAgu0H5fqADA4bBDRO8oRu/8xWNHMXpuw5C1nIUlteY8j4ZngzUQFbMq&#10;taG2680wjXbazznPh8OpCzF6hxx//8c/mJn3vilfN7jcQKY5P31+Yat3qy4EdnFx9yb264f5L8+W&#10;85SzzdrHbrNavd28GUIMjy9pHhty8U331cObPCtomaaaFIyDd86ZlGnO3336OOf091+870MMXQcA&#10;8ziJSNKJiFyM7JxDEqhwockpQN8vVPWKwuacSxZE7PqusYxa0xXaJKyqp1dxi9vWQes/NB5TI5u1&#10;YupVx+gGBFLVoV/q5QXnTktrZ+m1337taDVsOedZtA6L+ObNu7vN23kq2+0+paSq2BRrm8GUSsPm&#10;r8yf2x9FRPhjllqLG3qhj7YdDZcuItF/W3TeLq/r37Sf2dqM9mOKaYO76DI/di3h2gju7cVee031&#10;Ev5umyrXTsu1O3f97bdciNt36D2fyfrQRNvNUM7oYGvGXvC/ywNSIjIgZo5IxgwGVWWIXYxUax3H&#10;sdba5LBqVWhgP4AJMpqANvIosQMAxUabbDNyP4HrfnQbRSoz930wM6mttYtElNJ0ASPbZTZ6mL/8&#10;qDMt1ex8B64d4LbC2QFhaxvyFVS+QsuqamjkoGh6fn5yy7BZDIDvxvmUC5KnRQzesYBG5xZ9D8FT&#10;hpwzmGmpIpLVrJlCeC9VBRQwN4SyvYGuHxoZu81Rn+nHZs227DKF+Nqsk1stx5sniwi1FrNmk+gA&#10;ABFSmvW8N+32uatqThUAGrTBgNxcpxFTns9sFD07LapqzrURFJ1zcNVxRWrN29bzZ0A0aJyrUkrn&#10;zxzXRvy7PkfnAyk48ivFu3U9jHkq+XgcJQYzLcVykd3h9Pj506qLIhULsHeYMwBw8KvVgpnHcVT0&#10;hG2KA8zEeeohsgcR9aEjH1Sg5nxMc2HqmO88dV3nY3CeHVNKqen9xi6mmktpKEGzP0Ai9OyRzmEH&#10;AQDUU1NXPpo1f0bHdBYrAjCnAQBKKY2lr6pgVIuia1+gDRj5yarGiw5TazIj4jiO85xalAjB932M&#10;MbZ2lrXpX2irFAFBFOZpqqUgnicsyLTx5odhcVFjkpYwIaIZONfmnFtrDu3VY+aV/g03xqECcm2q&#10;42VUmIiqFMB2J6Cpm7Tx3GHo27xfQwfaOlSVa7hDxEae3yZzAAAgAElEQVQkQyCAV9UWuhHFdc7N&#10;MhE5RGvbs9FGcs7IzrOHueZ5Wg/DP/z6P/zj3/1mFVy+33jvmdxpf5LSmcBuX8fx43/5lx+q6ek0&#10;bXf745yQKcY+bN6KwWFMj8/Hz9uTGGzu1g93yy76vvd3djdmmLfjftbJIgxvpBuzebTukO3zdtrt&#10;Dg5k6Ba/mfLGMDhPmi3Px8OOAZelpnn8tHuWUvI8pXEa8zhO02E+jjn9+1+/dY6O8/Tp82MXaDHE&#10;WubD/kVLrrUSsiO/iGHZh7tlb4pakiGqJamV2KuoiADhMAx9jO1ZeO9j56MPRLTsu5+9eysi26fH&#10;0/ZlPfRls56Ph0riAVgKsXc+GrjTrMdRyL9HeEO89m4V+jdYOeUZoDju2JsLij6qUSlSVZCpLQM4&#10;h8emjWGllLmcIydge8SNEwh64zcrFxUxZm5kpXaeNupsk1dRObU4cxuKEXGaTlUcOe8RasnT8dHz&#10;sBxgOGHJk7hAvVcFLWiKZZZSZ+8Z8axFxMTcB/YBx5OZEmDvHXEvYCXXMiXv/d16MwzD6TSVae77&#10;BSJqqWbCzi36YZpPx+Px88vz3XoT+i6SjE+Pp7kOq/XDu/elQhl3CsgE95v1uusgZ5MzLFtKKTmn&#10;lArKNE2lVFAtRY6HU85NKxGccy5451yx1wn5Fi6aV03LvhhSCIEQnXO+aVm9RhI6H7W3sYXOWUct&#10;IiIm55Fru8i+oYkZGF678U1KAImYSAFQpDlOuGumdMvfue7Za9fde29mtZwJR2db4ItKWbMSuGY1&#10;cPFXuH5+TWbaF7g5jVdU28xyrojsPTsXzATprDFQ6gwABpZLds7FznmlUgqcfRj0YheBgCLVYkdZ&#10;VKUqIphWEBu11hrIL5fLRd/52BORlGxmZND3vlV0duFHtSIzxlhKESltTokci8iUU66567rYdz4F&#10;A9BxzDmrau+GtiZA7Xg8znlq7dSu95cGUKUKxowAzDjPM188B9Xq8XiM0fd9H7o+pdSaDM2twkxF&#10;rFTIRUjQeQF0alZSLXXkUYZhGLqeXOiaNK1UEUggU065pBjjerlCCgbe0cs251JKrrOYxc6jY88E&#10;AHM6zSXZhIiYpY5pbmVMrdV777sYQuCmqGONDfjKE2sroKYMAEM3BGQiQrNcSpoLIi6X61LnqjrP&#10;s48hdHGFUE1Pp1MxOh6OtqvLvt+sl3PwRG34Rr33pDCdTo24ombzPDdgkojWi+VmWEbk+TTmnD+l&#10;l0ZfCcEtl8vYBWTngtYyeabIPHQh5znnejruxtN+8+ahsX+rGkwTlvPE+cP98hQQrUyn8TiezMyz&#10;A9FTmhFRELBQAa21lFLMxASfX3Y5ncZxdbdedoshxOVqGf6+e9judt89fnz6/PJxe9h+3i6H1dD1&#10;683gzIHhYjGgD/2YnvbjNE/bacuB++UiLnqAPk9jNtiPp4/PL2/uN3frTecYAPI0iqiKhDBc5StN&#10;VExB2uBfRWB251QAEZ2nxnJsx61cMtRmt4J0HpeyH49ItSQDoKkhXRKmS+1x05q/JPRtdsVU9FU9&#10;hYgMQcEMwQCQUMEAAZmYPDIQx9Vq0Q9LBTtN43a/4/BqnIRkeFbstSnlRkGjC9XQrA0EI5wTGrOm&#10;vdHeLXMrxq6R+sKp059UULdXcb0P8F8VVFd20znf/TGFXS90+XbTrn/TLoWZ55xvO3htfowQW5EA&#10;NyVfe12drK453CVAM4DC+eYgEVxmZdoUhIHo9YGamYlWrEiuwURGXKqY6HxKi8Uiuq6ygKBDp0Wn&#10;adosIiIhw3kiEBXVAKCNf6OhISAygKIRXKq1a/C8/upXIitAttqGMAHAlKBRK5FMTSoQEaFXzS3h&#10;vt7S9tE7rlVNKygSALvmt86i2tQQ4eK+2pCKYhNFtFy2L8eu9nfvNnerD8fxWBSBqetCrXU6SQRw&#10;qirG6HNKWs0hBQ6iFYFi6ICYXCORttV0Xu3s0ABFpEo2szMvhi668fi6WsxMa3Vg18V2u6LoMhfQ&#10;0qO2c1NK1HRfudkSvg5InFfCeegeEds0B+SayTsiaMABOmbFUoroWTK7ZQRtp3vvX091QNAf1S1n&#10;OAC1Sm20QjPx4A3BMS+HIa0FYU4vL+N+N/sVYKNsWaL8ctwTrxaDlyqKUK2qADMvFou2KU6zaAUg&#10;IwPnHAIiG2YteXQM7FyRejrOaTx5tC64pePlSu43d8tFTwiliqAQsY+xFyHX0CglosYeqLW2ooXB&#10;HHMjOct5Ihqvlip24bU2PbacS0pJFS4GU3a+NYiALQNpeWrrz7f85nbyBK87tNVpLWxO0+ScM6ul&#10;FERrYk9VoUhtMx1DF7330XkzkVqL6pU3DhcV4jMJygJA4y6otXjc9jxe8vIfRyFDuUAhBREbm/SK&#10;uF1X4PWTeZ7neW6Woe1AaUywJjVTVQ0Z2YBJAcQQLwQtvJCBzylcPR83xEzkWsZpBo6ZQgjZOsTV&#10;3d0//erXf/f13077lzxslsvl8/PL9z98+/IyIdDzttRaRecQeyV3SHKaoRjYlIHk3799Hqe63Z2m&#10;MQ/DgA4f7heLYfWzzYA7Hj+lY8bPE/5wpMeD++3HvB9n4zRlO425lrwItBtle8hv59oRz9M0HZ6e&#10;Pn4rIuvVbrvdf/f47Wl/GMcRmELsZ62Ph8PT9iUsluvN8jRP//pv//LFu7uf/80HshqdFEFVYaLg&#10;eBHcMrhV50CC6bKUchxnA20j61Iqsfvw5s1qsSBE74gstGQ651mn09vFcDweP//1L7vt9j6G7v5u&#10;fHpcUgAwlsrqKcRU3f4070b86qtf+HinsETa+PABfejrzEVinyNL1+UYnbHmWlKpYlbB2nhFvezv&#10;WrWUAuTVTEBU1EygnDGpBfkr0b3VeyG4GH1gYzQz854b9EGgoFUuk03XPLCtLkkzQSCXe085j/Ox&#10;LOPmYUmfd5D2LzMs3fBABgguUp9y5VbMOYKLx2xz2SVQM2Fyi74fhiUZnU6n4/GYQIcQTfTTpyet&#10;5cOHD103qFbPoesCMM1l2h72T8/Pv/7lrz58+HJpsDvOxXC3Oy7v0tAv+uWqP2Yp+uHN3d1qmfaH&#10;w35rWqfpZC8qrGYoaiVlq+Kdd8TWXIluJq6LiKoCnRXdoMl9MTlmVCspsyZHTEzeuVJKKxDgdaeQ&#10;3qAzzOzwnNGpKupFhhrsmmkTqBlo08g3A4TbOHAtyYJve1Cv/9RejWGENydLe7XzCC+E/zY4g5dx&#10;O7mof7cfxcQlv+KVt9mgE5HWVejigB2aZFUtpUkIMII1CUwpOcYIgHPJRSpjx0SK4IZYa21c34Z3&#10;AzCiIhnWoiaoSA7ZUFVLssfHx1IK4sNy6LthiSYlzfM8n8VJpbTiwSwAgHM0TRMxrLpV6LtS5DSN&#10;OTe1i8zeOfDe+xhjK8prykqdXgiybdO2p4XsSVEZTbTo+eyx5iOEFLyPMaY0zfNcEbDruzgQOkJ3&#10;ls2sNaWcc/Zdn0XnVMROXWfMnojMwARqseI0+FYmYilJkoYYZ51yKcw89HHVu4d1kQL5eBjHsY0I&#10;1lpDdF3XdV1AtlLKlCZmZ6jIgMY+BAbz3nPwRGjQ+MHsvTeopRSt0so/Imq27947YiJA510IkbyL&#10;wa3YnabH4/E47cdiZb1eN1NZZkxSgV3sBx/DmOvxNHVdt14tPJynto7H4+k0GnEIkYjGPO+2h5ql&#10;3pW3d/d3i02hOI5juZP9fn84zNNUmJkch+DZOdTZkfoYFxBUh8NpmqYpl5LzEpFCCA5QzIghBHbO&#10;PT59JyKI2veRyBk4UWdgy/tNox1nlVrMTNGx9x6SgUjO9XA65VppP3b9ol8s1w490qob6koYXa7l&#10;eJoO0+z+f7LerMmRJEkT08MOP4BAHJlZ1cfMsHvIkV3hA1f4RP4W/gK+8W/yhaQId4acXc5uT3dX&#10;V1VeEQHADztUlQ/m8IzqgaSkREoCAYfDTE2P78AcO386HMdxzFXXdQ0E5m0950AxQCPGIvkAppXo&#10;hy+fKgPHMMbOD4ERSk5WchVp+vrOuQrV1KoJIloV779ZnRBt/BlVaXsZEQiRCBUBDeTfaGcbgJo2&#10;S2NmRqLWzGvzunyrQ/bqqGWJTby07fTbW+NOb9n7u3LTFxEpfd+Phz6EsCz55eWyLpkZHREiOmIA&#10;Q1BAYCAkXLG8LXveVJW3/KYRgt80kFoTvZUWLYf23u8F3ds69q9KuLd13Vt8+dtouFvqtcDXQrbu&#10;bB/6xTjLbrZv7Z9vb3jK6Vum/eYl+3j57ZsCQKmpzQoMCQkINu9prdLy/VY3bUbMgEZkoqaCzMSk&#10;RIwmRNN1YfIxRkLXRdd8U3KqNnS6eY2RMcCtvmv1jYGhETKgEd5U0fFmArHf+fbQm+/FXqSJiHdx&#10;pynWWlXM1IhutLr2ZKPbiHj79YgIZEzN1QdESt1GkrZ/R1tuYSsjVEPLua6Ka3843R3v7jWGdm6t&#10;8+IoOETLdZ4m1H6+TiJy6MfgomQBoK7zRUUAEUhtFxdBM1tT+nadrU3aRiLc1CyabHNttEOtNQS/&#10;l3lwm9+2O3nTpN6kPVWranXk8LZhmiCaqJpZq0NaCwNVzESsAIBRs8QFlapAgQMyVZW9A4G3fc3E&#10;iMjOmVmttYq2srzFELSbnQNsfDYEMyMTqVVNidEPIeqA67y8OL4mrSpI5LvoPCWpU55dN3TsyCES&#10;1ZLaNvHeDzEsS6q1Gpqheu88ca0l5zVQBKWc67rWtEqpSkxV6dP5spRKLnTdY/Sk2Yg0xogAofPk&#10;sKhArUFZBMykFFETVfWE4L0ZqoGqxhitnVtt/rDJ3VAXu1bPlCK3+qcRkps9TNv+7VtrvnEtdkGb&#10;7N1maN8IbOi2O9lur0NsNlGIbdZNeS0513VemqBa9N42pDdG5xuqQsTACJtbI7BjypVvb9EynG1x&#10;gG6QpW8ryrao0K6hCSDvAafV+G0rteF5C0vrOpdSiDBGH2OEbc6wMvpaa4PlM37Tz2x28K1l0LK9&#10;vTWvbcNsgIiNMl0MoAqZDp5PXeiJZEnT18vCeLlc/9M//3//8Z/+H1EcDnchDMMwDN0RvC8V52qf&#10;5vp8XS5LmVJe8hjiYXz/t78+Pvzqw+PffP/46w/H+0N3sperlvmHf50lfp75n/58+eHz9f/610vo&#10;3hlwBR6Gd+/uxrtI/nB6mTHNybK8fPrh/PXP19ef1eT6+vL8/DxrXksSEESatFxS+rour6X6w5Fj&#10;/PT1WXQN/LdPD70DHSJ/eSl5LY7VATuQjnVgFI/h6ZhKdgyiELqBYNKy9l1/Gg+BuJSEoj646J1q&#10;Xdecri8Ph653cPn6UZaLc8ejw8c+xLtTzjmVTC6gH+YE1zUXG8fDb4H6OUWVk7dHoOh8YWc+zoQL&#10;hxRHF7oyX7FqVRHdbD6s1tp6ny28i4natrxhA+MgoAbvlbntiFbnt0SXUZoPals3bcSNiEh1P7zw&#10;jQZyIDIEREFvNWQri+Z6PDwcAzy/vGaHBO8RMLoe0duSnDN6018tKqa5hS4m1/l4GobT4eiRVhdm&#10;H3+8PEtO57Mt57OB3t8/Hg7u/nTHBhScASLampdrWjB6eno4cvzbZX73f//2P//zP17m+d37D8N4&#10;+vL1bMsLg0ZGdRADhegRYV3XMPZ97NAYgERsHOL9/WOaly+4TtNUStGiRKvehPS0AaUBAMA1BVHn&#10;2qEHoE1FGEERoOl5Nx71t52r37KRzWZ2E7alatq4HlLfZkBb87ppWUs1FTBFbbQ724aKb5+8t1z3&#10;5GePXarqfEgp7ZfUoof33jTbzh8221RbEPWX/ka3I4scEeVUiByzj7ED4WYDwMwhtDhitUoXQ991&#10;iGgiKaWas3OOAJxvuiONxtnctJCIallqyaqKyGze0NAMzJZS7fVca53G8e4w9n1PzrtgTf1iTzfh&#10;5jvcEjWk1vLHrutiF/ziXq8XYq4izOydO93dtRppnZe8pvZ1HoaxhtgKs3VJ3z4/YFVrU9q+7wHA&#10;+9as3VT7GhQQEdsIsQlw7Sxq+NbF59Z4BYCx63MRsbkL4UDRh+DMVSmlNfzMHDGoWVWtAqLE3odu&#10;s+vJKdeiZsR8dxzXdVWFGKMpBOdTKojmQvDeo2MAqBvjEgAACdoc0nvf971zrlmjAJlB8zaNoe+8&#10;D4IQ2fkQkCiVbNcrMMUY2bt+HC5z9t4Pw9B1YV3XnJPkRDk8htg+YINzALu2a+7u75rc8/V6ZYPD&#10;MA4hnk6nw+Px69evP3t/naaWMqJjZubgqd3kZpnJnhy3JmUIkfCm7Xib0/YDRt8hkBmWVNc1l7yo&#10;NhMVAwAgJMfOhRhj1wW7ZiZgUjRZ5rTkK9DVxfNjoBDCOBzu756yymW6Pr+cL/NUahrR950bhxAF&#10;k4gALkUf1YAQEBs8VUohAM9usUKXs+viE9jRcxg7Qk2am5g4InrngEm1migABO+c8/s0wKwlD7VK&#10;bsNhYmh7s+3xTW5nG0YBNZ4cWFv/tCl2bBbY9ksfs7d56pJrqzLpjWkyIFZVuSUfqlpu0A4z86ZV&#10;SZK0BIsIhuMhzxNS060VtYpqzMhEoQ1qDJrAJt5G/WJ1S1PetI7s1rXay7OGNN4sXP6NHhT9UuXi&#10;beK+/9deYsGtptWbErG90ZWBX+Iq90YXGmx/4Naxo82t4e0v3D/aXiLuGdv+NACxLQNnQAFjANBd&#10;cAMUsYm8IxExUpaqooYI2vB9GJz3IzvmWoqKeO+7GBEg9f2a6/ZCpyTtXAVENCC0BudrxaR+U4b8&#10;pfRW+2eMcU8uwWiH9b7FwbbDZjvMNuhsG8NuVhBEZCYE6hCQHCKYQaml1grOtTFdSyqaqaEqDORU&#10;FdAzHVLJ0+s5EJ8eH4qaFrEqlGpE9hxyzpfX6Xy+XF7Pqno8nqLvcs4INHZ9iJ6ZfRMLgerb26mt&#10;adnmFbTVtY0nSRjs1lJVrXATC+Q3eir72mBmMG25sr2xyCOira5r87o30heIDJsi2U2arC2/4AxN&#10;tWbJYLS5rfKmBikiTOTbYN8a2a1u55FuKpFb1Qc3Luh2cDtFANB5XrVUFSRnHuFuiPhwpznpC07r&#10;Igh9H72nWqfn87ym668e3xerCKyqVVdmDs6Nh6FaWNf1ukxiNZAn17B9bohDEZimnFI2on6467zr&#10;Ai15qVNyr5eu6+6xJzAFAsJcKjn2jrFWRCSDbLmUEmMUrarqEBoHrPUZQ3CqBiK1Nkr8TXdEm2Fd&#10;zqkyc7PtBgB2m+Xnza9Jmr2k94E2vIMBNOc8AqBpmpYllSKefONxdMExY0uSEJE9Oxdy1aXIdVrM&#10;LIQw9j0i5jWZFGYOMV6v5+2LeCOYZGYoztRAAa3JXRM1YvEvH9+SQkfsSJu2DZiagJlo3fHzb0OW&#10;qm5nt1lTdGuHYK217+5K1apCRIZQxUREFLANRdsafhPqnQ9tuK27fZai45BLWtep5to7JNXXL1++&#10;sq+lXHOelvnHTz/ONfs4LKZZS4jh81TP15efvpx/epmmwhgOyqPR8Tf/8D8cj3fv33/3q3cf3p3G&#10;+5HuOugcxEnQ9dWCuMPHs6z/5Uvlw/Dh33149/fgPLI7HA6n3mO5oNe5RlVclvTTTx/PX39iXIi0&#10;1vX1/OyOXX+IIx+WIj99/fqHnz5+upyrwXrNXxnzmvQ3H84flp9+foa6vHt6vF4XKRW8VsqoNoZ4&#10;GKKpCtMQnOasxr4f0rw4oPthHJwjlbomyYkjE8A6T19fX9I8371/f+wOl/vD9PWTLVcTvYvuNAbV&#10;bs0K3bG60/P1WnP2vlOIqqFoVBczOlVYpZCpq2wGGsF710e9kJlWUEk1iUitKiLNG7OhatdLg8uB&#10;c86HBpRzzNwD603WdUexMVhe111Ogxqa+Ra421bivctcaykl+ihm1VYy7AKsaa2LagpP47A6JjWr&#10;Rs4FF4lcTdUxqFW5oRUYrQKawmkcvHNdiGMYBuccYDcMdz6smqd5WacZAPrgDaHrwsPp+PXTx2pS&#10;TZ1jF/xa8sfnL/fP7z5e1/l6ORyP3/3qVw8P9wAwzZdputT5XNOFdDiM3aELcYhAOK9LybXzHVOw&#10;qvN1Og7d6XCE776b06d1XYsIqSQA5Rp9CDFkqWjASAxKRJ0PXfRo2nnnGQXUbm07RkPEqkpvXZd2&#10;oEetyhKcMyYiUkMQsM3wFhHRsSMClQLQ8iLGN0pmbXfTTS8Xb5KbW2ag2mYwrdm9/849gLzN65xz&#10;Mca0boZnt+RkCyAN0r+/6f4uzjmX1iZM54jqEJscIihqrYpo7YyXCs2y3XGAQG3BOefmXJtHjppq&#10;JTNzG0THWoHnvSfPqtgchxz5UsrHz1/4y5fj8fh4f+r73hF473Zxpxs1rppZ13WXy2We56HW4/F0&#10;d3dI6ckQn6drNdVlIaJxGIZh6GMXnF8x11pBjQGdc2Sgparodc2I6JtCNzEBNgRtF8haJ9ggsIPY&#10;VclSyjRfvPchBHbolHxgNUcMKefOOx4HIgrN969orTWVAFVp1RIzkvnAzruAXbpcAzJHF9gpwJLT&#10;tMyXefp6nsxkb7m1k07EDl0cQmTm4Dszu4b4+vq6LAm5FbeAiIZYa4PvlhgDbHRJtzdpnHPsGrqP&#10;kGxd15fX85JTFen6OB5HFxwwee+QsfOBw8Hw1cxqXXNW56gbBhG5zvODDy07PBwOS5I55Wmaaq1P&#10;7+5979EgzcuffvzJs3v38Pj4+Ph0N4I9AEAIYU5rFq1rZmbgUox8qtqsY0UB2dg1WRCEWnXz2ygi&#10;tZb3Tx8AAAxVoRQpta45m1nRbTXHVh0REiCYnY7xMHSe3TrNz3pJxdZcpqVONR8Ohw/vwuHpbozO&#10;M+a8pjyN4wgA13kCQheGGCPnqml5ON5llSRlTWuuCdQcIQEmh+ec/PkVTfh4uAueHDJjLqa1wAoW&#10;I21uyIKIpQCiqG72A947ZkaydN34ad+E0VsceeNHtDcgiEjyhhrf84C2vWN/0JsW39v6J6XiPbSA&#10;rwoi36gab+f+cnMIOBwOpcj1Mrf5XmPdpLS0NhUBVtWmo9GYXI0HeCseAOEmB38rPMiAiHifehm2&#10;sXm7vBbOmLnRdPcr32un/Ye/quv2H94WMHusgDf6hHgzed/BlnCTtKq1xthTY9hgc5QBVGtg4xtu&#10;anvc6rFvj73CBAB2vN0uVTVRRQMBAFPlX0pUbbuSkNuYQs2qGAIxk/dd73POy7I2tLmZAEDXhb2r&#10;JwqCwM3RHNFUmzgOAhAhgTOrqKY3+cG31RoiMrvG6LBNbX+7vUWy1ZunFgJuahCbT9ebiRG35Zrz&#10;iojON4MB2ssSf2N07Pe5LVHvsKoNLvQuXOfpuszTZRqGURg1Va0CBVjZhK6X9eePL8/PsiyLmV0X&#10;YJpTSojUdd337+/GfnBxoNuSIAAgKCLkHDT8jCoA1MYDBG3zOhFBhFvt94t78stlpsQA2OgQ20Ji&#10;os3IZF+Lt9e2Pg5s3V8FECIEUAXLuzc8WKmVaKNb74t/u9tqqprWtaVf3juCNy1buPVfGcgxMxkh&#10;gDGzIweAIMaAnffx/uSBruUZLacqDo0JKkApxaRcxwUI+1jBkIBEC4Drus5HulypynJZaykUnI/h&#10;cH8MJLbM83JNa6nknQvRR4+E4KSIvs6pe72YyRC5c7RmtFJbKaIKnpGjAxOVwiGosZmRaXOuazq6&#10;bchmN6dB3Opql1Jpgsm1tpq5oYsbXKgZQaCZGEib8PkQwMi03uIkmuneOforFTuATWKubQUFqGJr&#10;KpdlHWI3dn2MEQ2kFtXa/AP3S7vFSZPWn7faPC+g7VyCnZLzdjnZ7fVEW+S/WRoUETDTfYPa7dF+&#10;9qFDMVMVLQZiYD6wD1zzVgm0yWRjKyNu/Yg9ZdzzSAqx3hT/VLWWVv75Pg6lXh1CFzyhzOskYOPD&#10;w7xcn6c1HB6+/5txNfzyfL28XD+tev5clrWeZ8nQD/ffv//1f3O8f0+h/+7Xv/eu7/tx7DtjW1IC&#10;rRJIsxIHHw+ut8uMqebf/fvf/e63v18n1w1H9MFM0vyynmcQWuHIPgJJNc1Shw6RUE3AyZrnruud&#10;jySyzOnl+fWyrC52qO58vjjj0Xd/Pn1drgmszAu+vzvFYN41VR3pum6I4XqZUXPnQu+9KDpkLOLE&#10;7se7D49Px6FP8wQmJjrP0/Pz1z/+8Y8pJZV1HAYAAID/f8mTJ6kpE8D9GJ2m0A1D76g7zXrQepVK&#10;h9NDXQlcYB5dPLowpJREk2oRdWAZqXgfCKvUFWoKbDWXWorUvYQAxxjYDQ/3eIMhON/0ZpGISHDn&#10;jyFiw+MBAEBuCcbWFEYEAUSIXZdzfttCbemBc2AEpWRldMxkkK7rHJen01M5LVogpeI5EBHW7FBV&#10;TKFZmJAZKigSOe/fxwfnXCAmI6ulKjpA73kI/vX5JZXcDQcBXJdUSnk4HRlsTYsQdX3IOpyX6R//&#10;+T/9+Onzxy/XeT7/8Kc/9D2rlH/9w7+kOUFNH57uTmM8Dj44DwCGcJ6neb4KeANlpHmeX17Op7EP&#10;3vVxQEQgdM4FFxwxmm52KTntd6ClIt57Ruh9x85pzm3gjojYvFPaCB6xRQ+FbSYmVduJaQbVzOQX&#10;M6dbMG+aAy3yNDxI4+HRLVdhgNuZ8gY1/bbDuIeCLfzfLmY/jOgN9OmvXiUqIQztLG4lH9xals57&#10;33VWK5hiWktgQNzEhdWkVkE076PVMl/Xdpui7xGRkRldrXOb9QPQLRdRIvYOCQmQ2TeVCLNqiEie&#10;xFg1p7IRQ485e+9Px6612Vpw3NdoKblxqFJK3s8K6ByNh/7D999JqdM05WXNOQ9d770fu/7Q3c3z&#10;3PrTeoMamxmAQyQxRCVRNCLeLLOyu9mDIpr3HslyzqWkNrp1znnPiB0R5Izmse/CNodkbjZ0Oec5&#10;VWYCpuYnHiMfD33f98Go5lJraZmHghkTepdrs3m14EIMLVMkICSxoeu8j2ZWivTew3CI5HKTP24o&#10;FDBmZkIiKiUjog+h5bKlFE8cY1TUyCF6T+im8/Tp0+fz5LaZ6QAAIABJREFUvCjY+/ePIYTx7sjM&#10;qeSmuuswfPf0lHOe16Wk1TnXd73evIABoGmuiDGeL2vKIjJfp9ZZXHO6rouqrlpf8yL5Dh33fW+E&#10;eOXLvORcjUSwLFnAKEuFpocMLMhhs/PG1vL33rfhy3/9L3/wPo7jOI6jj3G8gzhEIvfl8xkRG8wa&#10;AU21lkJoh4fx4Tg64vNmaz9c1vx6nn/69Px6zetcyrK+e//Qdfzdu/vjMXberes6LctlWoh9MX6d&#10;03leCbsKVlHMhNGRh8COiQrlpcrLfGWTiBbvjr3D0HdqnFJqNMimjtD2fckCVtmJmTCTc855MrOm&#10;b9warGZgwGImUtW+2YWbmZg1joX/Zjr5izrnbSpjb+b4CiamRepe87QjwDnSaiqyXR9h1/fH47Hv&#10;+8tlyqWYErbeei2k4DiwY2Z2hJVAqyCZQ6q/tPnarlZE4cbkgF+WZLhpIO2V5F597c/BN50qfuOX&#10;8PaHv3q+/dJl+O19+Ktwub+Ebn4Db5thcCuVyX/ro+/vyMz4hrr2tlTDzd9cCWh/k1bamAlucwYF&#10;3Ayr0RgRHaExq0Eb4Dgik2ySGZUDi9RlSu0iOY4iUkWKFlMDBFNoMmdgYtagYIQABCwmb2/Ifqkt&#10;n4Y3cg52SwfZQSlVFKghyRsu/Wa80b4FBG7fpqriVnsTAIkIGjhCF7w2S/JbjrofMA6IFdAxOO4C&#10;lGxS8XpZIRACeAzGUFVEIWW7zOllanqWpAkASq6GYKvWw5RiNzA5dqyaW/TD2+gE0JrH055V16LO&#10;uVYVtL9h4xnW/TvdWwBmDTJj9sY2uj20eU/DhojGm3qQiMJmKKDbXIcUgGarKpkwuOARqIqKFGSH&#10;sNkz0u5yZnC7tN3W7q2Ppez1HZtTbXWdOnTgPZBTVcsVTSPzofdPdx1jPc+LaLJCbIbExLDmVaSK&#10;yGE4em5ekYnAKLihD/X+qK+QcpVq3oc+dnm6Ijoix4zEzpCrgIoqOiDJVV6vE4HAIdIQqQKIxBvb&#10;RFUdMYRgVcoNSgCitVYzYUBEFM1EjMxtoiv2C064Kd5mD1tB1WIMIjV82r6hVVpBtSVXIlJyXdcV&#10;bxjOvu/9zZMG0QihFYAiImpLyksuKev7x1PXdYybewoB7uOOfSWofiv1CUxNG6OO2grUb/YPex34&#10;Nha1JKSF9J0rdRs//kLtwMymaWoAij0utRr1JRVFQjJkb6BVrbm6B9pkUfb33cOybTAtlGpm0rJM&#10;j9SFCOQolwqaNM9SwPyffpr+8uPreZaK3Xmpz4ubU5+m2tFj/zQ8/d3D4f7Dw/u/vXv369AdxXgc&#10;RzEgA0dQxECBEENwPccwnMiPPqiZH7unx3e/uX/87nNKgH2pmIrOV5gnY3Sr9Ugu9uNwd7pegmCt&#10;sgJDPIScc6pZ11mEQgh9HLpsqhi5W3UFcetsP/50XhdDkCV97f9+GPuIFZec1lxbjC+lGJQ4RI9k&#10;qlYlrwUNH473h6HveBMrIoSay/Pzlx9++NOaZrDi2T1//qK5dCEiAKLUXGIwAKtLuayX8/MVin33&#10;+H3vvzM3MIwWH3y8A5hYS+8RcQkcH+7w0BPIvE4vsszDXe9ccEDgqa1SM2PyIYTT8QgArZ3XhtK3&#10;A8taVFcxIgKTNqGNPggJAHjnEbFoMds0s/dTsmxyRsbMqRQKvqqpCSGDcUmQZvvwFJ9Oj89fL/N1&#10;GbrRMVQr0UMq6Jxnz0XLNM3XeSbq4zD+6uFIgKhWs9St28FM4hADYWUvYtdp8YSPp8Oh9+PQzWlW&#10;rS50LrjrPP/Lv/7hv/7pj+fXRWu6nD9/9/4xe8jr1bH77t3p4f5wGHowyWtZS045X9OypmLUx+CQ&#10;LK9lmeaUMlMQkarCzHf3p/vDSIDX8+s6L/O6qCojOiSwKiImSoCeKXYeAAoag7k2rQOpZQNRty3P&#10;zIabF7xn59kxs6hprkUMAKgxujeGG99CREUGxE0WrmWzbwdrdkOCfDtYEXe7rD2x2fK3Wunm5bsf&#10;3Muy4JvwstftplZxo9t9O02aLoP3nsnXCjnVUjb8YQgdoqXcjJXZex+7/nq9llKYPQDlXEpZEFFY&#10;eIOxWq3azO6ISBqmBUQrVpWcc24ueYjOuX44+JLQtNa6rmutdZm/9n1/PB6bRkiLsDHGr19eiGgc&#10;Rw5unud5XXKugPD999+3aP68pubn0eCwDYG5t5NbTUJEeS23k0GrKakpmSOWra+P7RhoU28AYEYz&#10;qTUTtd/gVJ1IGbtun6c39QjHwTuaU/E+sAPQXGpNKY2HLkR37I7T5fJyeV1TqmZEFIf+oPhescHe&#10;2vnUvtaUklTXxAfnaUmpMPNhHA/jeK1rznlal1KzAYQQuqEPIfzwww8hBBciIq4pLcvSh9h1XUpr&#10;GELsu0AhzUkREDGG8NPPf3n37t1wN8TolzRf5ouZpdT/+9//XkSez/zly5e0rN77w+HAzLBmMyPE&#10;ruuOR1CkoQozf/70cZoWImLv+vEgZqnW66fPcv70cP90evfYdV2qdcklSbYKPEQAyJu3kYscnfcO&#10;gDUzOwQHZMgMGA2rmV5eFmYgcuSCaUl5OV8uItLRHQCQAd7mDzHEvo+d4+iQ0RxYF8Iw9jTnlOQ3&#10;f/f7Ms9S8/l8jYHvaRg6F8NAoecQ9UW/fv16nr6kqquyqEmeKThwaK6pVrCCaKk5GkClVCPYNbj7&#10;vjsMXRe8KrbCPgNCE9hBJMK+H4nAYIsCokUz1pqb35q2uZ5tFUYLE3td921uwNyHm7QjyGYrQISI&#10;8zzzjWG/ZyGq2hYwvRFjvNUzrgGJ7eZD1ff96XR6fn6utRIxkldVsOq977qQz9OW0CA25BiKVjVj&#10;t2ckb+OXmt3QjNgyi/buVUqji+xxCgBSSiE4+DePv6pM3tZmbyPgL+tAtxeE+g0sh7dmAXyr0BDb&#10;7boVIVsqv+Wmte7Iq/b8Nq7Py7r/nv23EdHOQ0NEQgNgQgCjWuTtR7BvD0UDZgbioqgqqGpm83xF&#10;xGHouq5b1/X19VWkdF0gdI2SUZuPLVdUZtbo2IAQ1JDeXtV+x/7qZq7r6r13jgGg1NpkOZ1z3RCa&#10;AUij11qTZBTV2kAEDaNIemtp7mdGE/ED2Cac15z3BuTbzyu5IDAgAAKTH4ZDNpmWXObchRjGGBwz&#10;gRLHPvfjafnLZ+eckW+KoIpI5JTcdZkP6SCmIlBLhloQhAwEtxZG1e2MZ6JmlbatFri5ZotILryp&#10;TPl9YbS9oGz7ebw3+HZSO4LhLsWyPWhjnAIwApJQm/xmNTNk67rOAGUu1cwBtGR908Osoqq+WX+4&#10;cDvHa8NhuuavrbiNoKkJY5A1kLoCMzv2tdYsuVphVq3y2w/3Q+fxGV+mdUlr1cKtPQhW00rEx/EQ&#10;Qigp5ywmCkVc6A6HXsxez2upJojsXQhhVBB0QdQQiQGhmuoqEgjFbMkpLDZGMgvtGN2+aBFTRXbO&#10;OfW+1G3t2Tb6LoZERFWq901viU3FtOU6CuYIm+4U7CU37BpsrahDbfa/iJg337wmMQcisizLPM+F&#10;oBEyNxoSI5ogmtQCN+BrMVhzzkVEZBiG4L01Ng5tynIpJWIHgLsQC9xYjqAGGyPu5iWjUqUCfaMz&#10;vY0qWjd8xF5k2l7xvgkje6y4rHOLOY3A2aw7EdHMI+I2QjY0y2157xy8enPs3MK+mogwOyaPbrOB&#10;IaKmROIZZ62p1HlZPr5+xlf3f/4ff/rLTz8vYhQPSam7uz89PaRiv/7wd+Pd6XB614+PcXjgcBSk&#10;UiHnbIZMHgCgaklFUjYp3z0d4zorEpC7O97f371zLvz4l5/vx79Nauucsgr7vhvuyVuqmM2OXT+M&#10;Iwef17SmOUTywY/dmOa05oQQYghj37+el+uUXr5ec1k/PH3ouxPTIBqWZXq9fg5YH+9PQ2ApGQBq&#10;ayKYogoZECAoalUtlYAOw3G6XDzzMl9B1HvvbwLszkGV9XpZPn76aQix7x6t1Mv13FmUotN6veb5&#10;8xW/fv4C9Pj08Di4v0kQoHChkSD2AX0XH+5CTh87x0/3eehrndf1+lrz6nHohlFEmH3XdYRORBDZ&#10;OYdVm7wxYAuh2/Kopq2tgFtb1rXohFb3Ewrf9DqXZdnT/RYD23KalzzEQERF1YgRvBmYelLrQo82&#10;rUsyUQ6OCB07BfTRueBkkWmaPn/9itzfVfm7pztVraKiRUxVDUCrYfR8PB45y1plXvOc1nWd5/n6&#10;/f3DZbqmlFr4LFKXlKXacpkeH099eHp8uHv/cPfudArEpYhjkJJfr/OyLOu6FgOKPsSY6i/2V/uw&#10;WquqsndjPzy9eySxktbL63lZc9d1e23zC4mRpt/W2rvARFRVSiketzxkr+taotJcfL33loo1sD0R&#10;M9ebkV27nO07MmgRCZFvPcPWLzairdHZ/m7SXG+yly0tAWiodZ7S9hH2YCIi67r23V/nSy0IL8vy&#10;NslpwQcR+X/7X/8XdqwiKc8pLaUKOQoxokMFQwJ0YGhVUq4p11Qki1V0CAzVqodOBMCI2RNxkZpL&#10;ySWLWug6dj6X3LQcY/AIBoxSSy0ZEZz3tLm+VHW8ap3WtZoc7sbHx1MXfC7zPK/LOueUCZEQas5a&#10;qwMACozec8d+kILXyzpNqSTFunhHD3en0/HovBcRQO66vnPosTU2ihSpWgERCNl88w9ih44JQRxB&#10;3/kKIFJzTiLVezcexhADO5aSHLHbJJ2Ddx1yMHUjewcYe+9jqCWjwUN/OPhukrNqJSREKlnWNZPn&#10;+4fTb473Hw6HUx8DsdScagFAF7qH+3cudnEcCuQ//+VPP/78qRYEDE8HPnYxMOZ5mc6v6zJpFau1&#10;Czx0AdVSLo793d0D+XC5rj9/SrWA5+gJc0qXaRLF0B1EycDnVC+XS1pTcHw6jqfj0bOWsqLUznNA&#10;gFKdSEfkGRwjqEjNDuU4xLshDIEyulLWeZkBLEY3dKGLvo+8IE4qFYCjR7a8TOv0UvM1lUYZYVNg&#10;pL6LwTGaBu8AzEDAKoEwWnR+7PrQd7GLLiCxidR1kfkq6wTo2AcfOh88EZcY7HB048jv7h5KFQMP&#10;5Jckl2Vdc5nLctfdjcehP4zF2WWdUy7Rd6fxHmS2WlOpa9WkmI2LahZl3y15XUsBBFG9LlOqQt57&#10;MU8cYuQumPfGTH3vhgOmBUCbupWpErHznl3AoBWlSKmmopprA4uxD1hqLrUwUxcDE9Wc1nn27BjB&#10;EXomz9RMjEDFFJoTCSKZYk5VKhB59kzMolpaxsBsAFXEsToyENGag3OHYfDMUkoyY/aOSWph0/vj&#10;8Hh/d+j8tDb3giy6GhTmBgq30UUpss5rrdW5ELqI7BUMkVVNREUqgDKT8+gcNUFw5xw7d+OeoCEK&#10;oiIImEDzcMJGW25TOSRjJueQHQCIarnFboTm2WaE4BFcKSoCjmMMXcMBiigz1ZrMKqCqVbNKDOwQ&#10;UAkd3Dru+0HonGvCjQhIiKamoggYvK9iALjJid5EbcAwp7Wl3wBGbMSAKAZ1rYbskL2a5VxyziqK&#10;CB6cZx9c8D4QcZM/NgMOsYimnEWqI+gDMzSjSOuiQ5BlvpiWcYjBU1qnxbJCJUcu8E3/FlW0Qkvj&#10;UA02lrYRks+i7HofegQvzYXP0KFrDLGmH8aMPrD3xA7FMjv0gdvtQjQkA1AtrAJmQNRQqbUp/Vgt&#10;ntkRggqhBkemOS1XJWs+WwBCqMwAVqUm50msVK3MPsSIzDXJuqRQDRXQcQJ9uZ6v86QlB6Avc8ml&#10;1mqBo2OntaIWT4o+rqVel5RrJQ7o/LKmL69n8J2BA9ycGKuIggABh97MSq1VjYwAGIG5AXZ8h8RV&#10;LOWSa0YmH0NZ1s6HwA4NHPEQO0dcU0Zo9kRETAhtYorELFDJETkC4gpaDZXYOJh0CNHU1aJajaAJ&#10;O+r94RB9E66z9i0gIRLIXDRXydlEvKO+i0TWdGiQ2flARGAIYI44+OhdbIMpAIgxMIFKYTKp8nA6&#10;3B3HnKaX1+ci1XcH1w/HMNS1mmrf9aELhmpsPjpkzxyAG7rc1ESlaM3g2Hl3OHTj2DvCWnJJAsbR&#10;Q/DOO0I0ZHJdoOg1+DsKDjGYOhAGVbCkdUU7gB9DN7jggKRIETPvIUZQZ+BUCYARHRiqWC31eVpT&#10;yqKVEUCK5DWS3o3RNd9KLdWqqEhb/qjdMGSQoqqOq8GU6ypVyFUi7/wh9nddZDPLa62ZAALLkmYx&#10;IR/WtT5/eWGlXz99N/pgLd1HDMGH4BuuEr6pn2pb+Y1fWVJFQGYHgFKluc44dl30Usq8LKUUJOLg&#10;DaGK5GVtqaHexJxayyA459ip2LokqRp8h0A5Vag1so/Og6GJqRKhQ/JJlBwzcS0550xgfdeNw4Ds&#10;xKwZwLMPyK6qplLu+gOIWePhlaI1M5pnrETLPHfO3/WHksrrPH9Z1z9++fi//+MPJTjou9P77++e&#10;fv27v/8fmb7/d//d//zd9//w/sPvnx7/th8fDPyaa8mipmUN4BgiFIJSCbUbXBhCOI42PV+Xz89c&#10;dBjvJsGvUzk9fT9ZLsAcOrOQlmq2xq5ySP/wfXx4Gqb86c8f//Pz9MVF7/zw88czufFyqV++pp8+&#10;Tj//9Pr8dcpLBjGw3gyROHQxmb4u0yUvX6+vqabzvPz088fPL8/kOKv98PPHP/74Yxf5fjgGdQgx&#10;GX16fb07Hv6n//AfRnb/+uMP//Ff/vmff/jDtcyh92Veri9fkcSqlKV0bjgdHxy5mot3zE5fp7Ox&#10;i+P980U/v1gcf3V3+nUYnwqCUK++W0WTJhfB9TwGi2F5uK8Bp5dPP2leH05xHICrjf3Qd5EAwIQJ&#10;EKSWtesQoIoks4qb51GtNXuPhMpkTMAETGZapeZmyaJgRaSqaGN3OS6ViQKiN+PmegfokQKiEbIn&#10;58yBmCOnAJfpcugOQz+A1bzOMVAfIxIC8hj42HeOCMyK6Jfz8rLk7CLUKzru+o4QtGRUIalQih9G&#10;BUwA2UAQlND3XXc8dofT1/P1fJmkCNZq69oTfPdw99//t7/7zYeH3/32uw+Pd50nMksp5TWlvLyc&#10;X16ncwUxBgVBUMfAncbICGKqY394enxy3q0p/79//OnHH3++XqbH4/27dx/Q+HKerpcUe74u88vl&#10;kmpxIcTQo4WccCV4vS7neS2NmmKoJoxkIOwJEEotVVTAVLGamUnVAojsSEVTWlWqY3IhlJyc4xj8&#10;ui61Fu9dDIGhEgEwKEjWnCQXqwLSDT01XWDeBmqMxMQZFJkELEutpoYATOydQREpAOqDZ0e1NEkk&#10;N8Y+F53nlFIxVTB0AIxoKMSG2KQ7ilppvrXfZIX7vg+hq7USQc65AY2IqM0crJa99diYdWbGzHWt&#10;1jCpVmvdHG2cc+Gmt9HaDK2OdM4tNTcn6WYBYyINJzFNi2P03nvncqrSGTnu4nA8AhFJ3Vrj3kfn&#10;gvd+KggE2IWc0oJY66YHaup74G6gcTz4LgLo+XzOaZqW2bvYdQEAUrrkVDWqcy52HjeoLjEjWJWa&#10;c65yI60BQM65KSa3KZYq5FSsVAUkRjDwgWspwVEYoqKtacmir+sKzsdIPoTgiV02dMoOSylavWN3&#10;15vTpa6hOooMyEXq508/vnv3+HDX03B4uDtBpXWZzi+XefIPDw/DePjwwfkY5pTbPW1a2CogOQk7&#10;770jF4M7DFhS/vT557qMqIrANed5fR7GvjHx2CGi84H7vosxdrFPkFTMGXLPZtiF2Peja7i+UtDM&#10;oQOiWqtW6Yk0dARIDUjZpNtcLJeLql6vVzPtoh/HkRlLKZ9elyzVIZBjdq4l9+iYTL3z1+v15eVl&#10;GIbvvvvOzD5//qyM/eAP/bHvY861LJijMAgjWhUh8OSGoR/70PcxeEZsKkcWXOyjVIV5ncq8fpk/&#10;d10MfYhdRxiYcM4JXp4Px9g4R1KxFCm5mmHgsMxLyau0LMIxoJJHx/x4um8Eh2Ve5/P5+tVPr+eH&#10;u+NvhxM653xobOOdmtVgyTeQEu2UDxHb27SbXxNA13XN/+BtX2ofXtHNoQhuc3m4ST7uz9/7UjdO&#10;EOxDiVbbsPNmBmYhhOPQHw4DIrYJ/F757C0fAGjkK+fcjmLaP87tOdjQxeyQb4aTdhs27m3pJsW5&#10;z/dwV39qvxfavcKdc4K4ifUDgG2GeJvfg90QmE1BoTUC97sBb0h3+/gOd7jdzVqt6dLTLwnNzjkH&#10;uPdH2wdsr7oBJ95ILyK0qY2UWs0QsQtxb6GBwA6OeguR32vLb8/cvtOt8mzXIyLMPI7jVdrHMTUw&#10;MQBoE41qbTC8tQPrrevvQlCAnHMDqTF7Imi8nP0d904h/Bt6zz5AaDzs/Zbu4y+4Ldr2WfapV1Pi&#10;1DdWEI1IsI1GkQwg55xqBYA2/zSQfF2ua/rx55/yWg6HQ+c77z1A43mX9nJRrbVeLpccXM1Jyqp1&#10;Hfuemfph8CE0gau2DNqdVFWGW7t6A1EiIgJj8xjY2+H75tppye1T7y3et7MUaeKguA2JRES1yRc1&#10;umQbym3zk7dDG7hhoXfAHt3UaNv+bcOcdvG3Vdq+mpvMqICgADQtp22t0hvEXQVFRAYb++7D01NB&#10;UOJikHPm4Nm5VPI0Td57QlhyYnDC4l0M0d/xwXF4vZyXJR2GXlUNgRQa9aRKtoKnpztmBBOpSUwu&#10;85JqYrQShvtxhEMXnOcm9WTmAA2BiLoQvfdAiGktzcaBqH22pjypTfS9DbJEWrnLxI45hOC9L3na&#10;+tIMzTXF0MxsXddqmy8oMBJVRAaowXtP7Jo3C0NRMLWqQiCI6NgTe6LqvXcYu64bhq7WrKrNgUJu&#10;GQz78FdN8W1ht2GwtW7U7j5iZlue0DbRvpffrp99s9+eY3tetD+/NfJFhLAhb6FILaUSBVBTat0c&#10;beFRq5DDpszUbEVarIVN1wVg60N8+8OEgYlpixu5WrmkKdenp6cP3/3Nr3/z9+P4Hfv7u9OH12s5&#10;Hk7gIjItpdRkSVQNyTvnfJVMDokB0WFAD0DOkMp0XaRqQ06yi7kwku9Dp7WVxhAdQN+tM09pKc/5&#10;01d+fH8Ajs6P85S+fPzkMVxer//0j/+ckxYhhIjkPdLpeHTOXSZ8Plut+cuXL/pVOFAcIjk8nwVU&#10;nNXI+HqdDKaPnz9/+fIl0unD4X2M/WWdS86HYRy7/vPHT3e//r5V2l+/fEnrTLXeD4fD4XCexLOv&#10;jJtxpYCIqAkR9ePgu9MifinXVGVg5/o+1boqFdLGlEYK7A2YJJcs67rOQ9wQZyAssjJBw43fAOSA&#10;COyoiVvqGz3VPUTvx6XcNJyZWe3fIkHa6vJvzz67DYdxYwSggYAi3ODOLcYNx8NacqplTiuiNc+o&#10;esPqD8Nwd3eXYELErDCVimuCKkXME/sQHZKxU5XL6/nr+Swid4fRUi7X5Yf1z18+f56mKcY4DMP7&#10;p3en0+nx8THnrDVfLpe0Tus61ywiZgohNpQcv41yzFy1KQ+DGOScl5z6wceu67pQSvnp9SX68Hq9&#10;lDUVg9PTI2Eidi54bxv6qdZKYJYSaDsNuaFenXPsaZ6v7VzY/t6gJzaMQ8t22s1v43Hvvb1RKHgb&#10;1ZuVt9k36ZT2v5uxKiAiMjEzO3ZE5O0X8mb2Zrq4n8V2s41F5Ju5y3Z9TWqHCAW+Mev25K3W6pxr&#10;wINtHZRCOec1NZdw7xybkYiUurRz6K2W3S1/Em2ghFpFxN3svBrIsC2RFr+agsIeMW+XiGZWrVgl&#10;rQJVQDSta/Oq9i4icCmLiDpXGvfPu+iWhI6ZoXh/9eg8GTojvKylALsujYfD4XDwjB5tmqZpmZGM&#10;0ZgxuI2ZLVLRd9Z6+OycY1NY13VZF3B+h3Q2Ta0G3Pe+b5+lSFVVMyFyzIBRDYBQl7R+ev66LMvr&#10;tBzHy9/86nQcx+gcA0RADazzUq5XJOtiFPD9BUsl9K6InK+ppsJyF5gCx3cPj5Hj9bp8Xr/+/PHV&#10;+TjencbjXTbTy6WKqOowDN57lSZqB8FxjPEwdIRrXherZU2p6b0OAwZVH0Ob7QJaUwFtcs9rTqYQ&#10;QsfRmZlkUdU1lYBwgxSb9+TYsYFhfTwe7voulZK1Tmm9rHNDh/Z9347qUso4dHd3p1rHeZ4/X1Ou&#10;pap476vKkta2EH/z+NjCX9d1zNyIlOfzOYQARTy4gL7z/WkAy7ZAKlbMxLJy5DEMp3EMwSFazVaz&#10;OO9i57EfzXCeVzb4888/9of+9O7+oTv1x0Pn2JmJ2vWyTGt6fZ0ul2WeS1Fi79mFeOzW1VcVZFCE&#10;AuYNWbcku1Sd1yVN1+x8M+abgjASxy5QKSlXrVgNQdWHHRGxJZEb+wicc8xUay0lqzYCp28KHXs+&#10;sefHWt6INd0Ullop1wr7XRMT/3++3mxZkiTJDtPNzJeIuEsuVdXr9AxmBiRIDAiBkE8UAb+DH8FX&#10;fiYfQFJIYoCe7q7qrqrMvEss7m6LqvLBPPxGFYZ0SUmJvBk3wt0WNV2OnoPIRNoEyvwnXgUiEpiD&#10;I1LXx/1+3/d9SvPpdFIL1lgiAZmYr7fRSH2ax7n5K7CxBYqY1VrdzFpIT7jd2PqN6z1rxhYTEAA4&#10;rSJ/1Um8ectX6OPVIV5ZKtoobK955QTbPt9vf347brihz2/C4+3ma00rPxNaYzpp3ELbwMINU1+z&#10;Zqt/fePkrSFKzo34uCEomqFgfGun8TcSBcrVbv2/5vm1hEibwObs5pzbXsi5AFA1Q3NAA8cGsrCK&#10;jUPF1VrVQJBARDjWmrMqugkxh4ae/QnJst9GcYw3h8R6ERG4bKP3s6ls/9xCuPY4wVeP0ltjHlGr&#10;DLaD0wBL9VKrmrWU4JT9eD4vL5fjdPn++y+11m80yLvd3W6fppSmpdZsJkTgQO5avbJiKskuxTw7&#10;2d1+7A8Diaiq1gIAwiiNV8rdfBVwf7va1l0lItzAgRCg6Yg4BXFq1V4zA6wFABQ8EiOiI7i5uzcZ&#10;afdGoWptYBvH/uoHxL6lJ9ydEASpbaUtrmvTva3GbkskAAAgAElEQVQrB6NWQF6JXsxWrHXT4Lvp&#10;AFRwM6IKV6wOXOGdRKSuDo5gh90Q+qEQzTm/TudltmHoooRUCy54CBJDZ2ZYqxZ19y4O49ALsXl1&#10;tZyTqrbO506C7XYhBG1k3W5ea8pJa349V9VSSiofvy7u3Mcwxhgjm1NR9uoAJIxM3GLmQq6qRYXi&#10;5se4wzW1+xMdTubVwSAiM2gVQkSgphEJBAgpJW/9/yh+bUZyR0KUxgxxVUU3QACobizRWdSglIoO&#10;MVAQiFGIrNbqa0TtmxXaLOe2a37mYdNNX1ytujp8bVlc95QIN2xCwylga/UDNEA1dXCJAQBKzS2h&#10;0LW+X3AwAyQDL6WklPf3e/Pq6kQgFJhJqPW+rn82BmFqS+cGqb6ZMgBgBAmE6IAoEqFYmSEV+uUv&#10;f/3Xf/3f/sO//p8u05irFId7ScBm3FXV0miOgTAyc0ABlooCgIZu6OJQS1kmXfz40vf97/7qb47H&#10;49Pr8sPLUfPzfLlwGHK+5JIdxHwBcXA0NAvd5/PlD9/98I+///YP/+kP8/Fp3+1AQTA4QuBA0gt3&#10;LDF2Evu+2MuQQrFSS1ry4uQ7HUMfpg4CC6FWxmFJRfU8TXMqDnSel3e73a4fvz+ec5oxxtPz0+/T&#10;5bRMp9fXvKTAdDyePZV0nipkC1iK1qKEmdxSTugqMR7uHnf37+0IBs/AIl3HoauOCljdDZAiBY4U&#10;FABKSUWny+U8eDKrrcuxlDxeG0evx9yKlytp2czsthG2dbjlbfWqo5hy+ZlBbtZAZPX70V2afXNz&#10;cwIggOq6aoWgIaIQLcsyjuNutyulvL4+L8syjr2Z9X3nAKVkIw6hG4Ydn3NJ6WUKYeT73f0YO0tl&#10;nqbpPKU0/+VP/5SrTktBg/eHu9/+6he//ubrh7v9H3/8HGMfY9/3ffOcmfl8nubLKedpXs5pOWup&#10;RBQ5CgdQ62TlVyOkLc0B7l7VHAB9yWmeZ33Y7Xa7x/ePf/ruTy8/nvH7v5zmmR1ikMfHR8uFSESi&#10;uDEHdc+1oBeca+uXI2ZVQ0BmihLm+S0X7O525Rjruu4t5Ia3ODPbFQt6PbXXLdZ0e6/p6e3waRZj&#10;24lbmrU54dv5u+WRN0Zw/+kp5mvuqfl6RM3IIqKxu6k20P7qh9RaxN1DEADIkGtVCVRqO7+1SXMR&#10;MSLbVSsTfprUHLrBsrW8Vwjc2KGRvPXI4VUqoKHARYQAHVaQT8sqWaPtBiACK3bJl7yk+TK3XObD&#10;4XC5XC6Xyd1FonDs+94UujiEwAAANU99mBaq4E5cs52XBZ5BhGL4cNjt+sBpHl0opzItM7ru9sMe&#10;ONeyLHmaL0QQQmDFQmC1qJpWR3rzyFv83XC37UuJiHilInJwQBt3oapVL5fL6fPnz88vr0+vp3HY&#10;M9XHR9sNBdyJqO97cy9pQVCEEtnvDl0IWNFzoYDDCONdHyynZc6e7eHwcLe7jxz/+P23S6rPr2cR&#10;rsUIxa2UUob9MAwDUxCReZoQLAbq+z54LLuu5mJmOVd16Ps+xi7BVdkJAZmIGQjVLS8rTB+9lpRz&#10;ruQQQgQJRMQUCJ0RCVAcA0AnjDEojsdluuTpcrkUNxm6Xf8+xghmzNTKOMyYc/749YdlWcysNZg1&#10;aEqM0VTdbL/bPdzfp5ReX19TSof9PoZunueXL0dQenwMUWKUMPvUB7GKSEDNL6vqhA7w6emLFrvf&#10;7RmjKzDSELu7w36YLixUSpqWKXQhhCHGIEhfvvvx5fj69HKal1wbLy4xstwNYYxR3RQ0a82aWUQA&#10;L5cLMrmrGmDoUcQ5VKcfX89jPxyGIYbIzGVOZjVnRV5377YnhZiv6nObXYBrY09KZXX0rwwf7dKS&#10;kADxir9HAzQ1bbtmc0G2DLFWxSvj3GYdRMRVg0iTsbKWvJiXeU4U2hHSnKE3krfq1m6gFZTMrqoM&#10;BNB8d0IKAmZAKxXh5lJshxYRFa23d7JZsWvFrL0N2w3clN1uHaz13tzBHdRW0siGj7rGXT+pwyDi&#10;PGW84anb7Gm5Jps2L629MHdAIwYAVyvma5KeWbb453r/AACdBFBrrCpoDcFYrdTQhc0Q3xplu4pq&#10;3n4aMxNDKaUNSOsTbjazBSNCzYVjA2+F2NBWUaNnUQWAwoqm2EQGARAJCMHJ0RzI9Y0h7TauI37L&#10;7G5DhIhO3goG64Cv+f3rsfeTcWjRXYuit1KYIwIRrh3OSGZrWQyB1X0x+uH5crycDRC470Uojob9&#10;3YHSvKQlm0GtlSOjICEPcYhRGEEtLZovaekGoTjERr4KDK20Bc4rxwk2qtk2463NAR3wp+yIb+w+&#10;txw5N25x01P1xp3l7g6GAGaAqyg2oiMyArnXLUF7uwLb1Lezfyuybd/V2ueIwAxUi1/nJcQr57W3&#10;PdJi7Dc+G7qRTkFEAqtmhDB0sRdRxtOM4Nm0IjZdTFcttVYa+nG3s8tUSqklZbeIFjge9kMU/vJy&#10;afrXAZGD7Kjr+4jIX84/unvVnPPiWgCs1JTS8j2fKiAIG8LDMIQ2XqZh7JC4iXGsi8pwjZAB8GoP&#10;zbyalrqKuCD65ve4eykldHF9J5qjEXFLenNd12s713KutZq7g1ZYuWkcwEmY1w2IjFwcp2mepkVV&#10;mYxRzYu52pWvgqj5NlK0/n+Edi1w822/mLmZ5lJEhBpvShNNb706SPRGVnTDyuOkukLWfe2jSyLi&#10;KKvIe8MVV1VwRyR0UzerBEBMjITkrsWZW73uWrIDRCeCBuLCtccZribddHXxHcl2w7iYp8QBHZAZ&#10;x914//QEz68wlWX3EJBzyi1XSNJHDugIZlANRCJA8WpeMlVoLcCzzhH08d27X37z/uXlpfzHf5pP&#10;zxdNLx//8u7xGzLuArCwrdaAg3T/4f/6P/t/sj/85//tx+++BaV3j1//4t17Ie5oKEWX5LVCqV5V&#10;g3AvrGkyTTFwP459HxxNOgFEd5pLdU05YJhnd3fkcdwrhs+fj6M8DMNOc1nOl+H9h28+PL6eXqfp&#10;kuZ5CPHd/buh60+n81+++/Owi30cSnFLRWMh9FpmJCO1OGTJdVpqqUYiJLGqYy9Q2R0NlCBwhyKE&#10;XEMEUCI2s1xqE/pqTqK9KXYAtBicGfUGybKZCABY8qrj4jdgGbwhfKabon1blX5Num1ea/v2a6lb&#10;EQicGzD9+fWFg+wO4zCOTy9fUskjDcgExFXLUiqwSTeM49h1U00lIyWD5EDqKS1PX758+fT5cj6d&#10;v3x69+7db37x9cPDw1cfPv7i41f7oXez46H1wYKqmtqcLq0PFkkRjMgZKY6doDAFRDarDfLTTsC2&#10;d3LOENiqEjEx1Vov86Sqceg/fnj38PDw6fOXgjire8mxZCQ+9FEdVz2CK20YOpKuNAFCbyRY3oAn&#10;REQMjT/ctMk1NeQO4kpPsunF1Vr8Lfv81vbfjg9DaFaa39TakAhXMc7GaOum1fVqxjer7ivqyq+n&#10;hrl7SwsSQWAGaJk+vB615PYGqKErycLq8l0ul1YqCUGI2m92iJBzEyivrf7WwrNtuVwf+42foHV2&#10;VlurdrRyFuOGN/hZbvjWGwOAgISA1d0rFXVCdWMAuNC0LKmUAkBu6lIAqBR99zDEIEMMnXguy+ly&#10;fj2dj0s5jHc1l/N0iS+4H/uhe4h9h+hfvfcpLfxKx/PJ1J1AHJns+fgco+z6AcBKaWJDTiJwo+nU&#10;TuUWqZqFdg6FwK0OYWAOKkOAigy0G7r92J8vUypa/Pz9p+cp6TB2geluPz4+3O13A3lVTfM8M/nH&#10;x/tc9TxN1Uwe7wYWAEzn6dOn5+N5vn98NwxD6Lo43s/FypfXEHjoYwihlJLz5fX1BED7AcFVtVjJ&#10;KkIh3B/6afJTqbkh4w1J0N2LKRGFvouRYhec4DLPej730pVS8rxMl2W+zKa6Gw93d3c0cN/HLjA0&#10;SahSoHnqmgEDuGstJWUzi0O3PzxcLpcYIyO627IsqetFKMbYVddSq1cCZGIKV73U80REDXvT0iSt&#10;AFIyNI/djOa5mFmTXu26CLEhUmCeZ7AaY2Dmv/zwBcxqVoTGE+V97D48vtu/f7ws8+t0vlwuS5ou&#10;4+5+fxiHDiQUhVzUQYJ0QOyKecmVvUkMr5q46LDRExkaALAEEiA+LSWXlzN19wdjiXe7PjIzQp60&#10;lgQJQwixsd/WCgCMdPXk3EzNQCQSERG38v3VUV6N+7VmsiIVtxLQCmMEepNic1gLEG/1q+0T1pSS&#10;MI1j33WdVl+meWXjIAnMb/4owFaUcQdqflgTBDEgIhasxcys1kIMHIQBVEuuRSjcxlFwzU1GYSI0&#10;0zYIJEKNFvImPLi1A/9/F5q7qTZfcPXtNvuzXf/lp92+gRlDaGWTxqUOAKZqpTagQRPUyi0Jtbaq&#10;39irW399q7/plWkD/jm3/mr6Vp+erix2sLbc1PYULbxvsA1VNW06sxxWCWMwcHANTf/KGtE+oHlV&#10;JVXN2j4CwQ3ATdfz63ozt5Pi7s253CJwuAaf6NiYHkXaSVOba9qHfluitw7E6lOC4foCN1oRM1M3&#10;cxYJTrTM+Xg5/+n7y6cvL9m9H0cJQoDgoRYfhnh3OORcz5epWLGi3Ri7jmOMXdchWU611rLU5ZS5&#10;st3RKMQS2BSsqiuwcJCgxYDX5/Vr6GsIAdz8GocTIlIrp7gZujFz4LhNWcuEVjdzU1ujO3DwhuTZ&#10;KGXbZ7kjQOMJw6ukGDZiDTNVbTUovyJt2kSj0BUBWBwUkFs8vHkM17UEV6LplUK2WcKWFwMAAg+E&#10;EETQFUkRaAiRdkZlmqay1K6L4J6mc454dxiUHa6pG8sJxIcQ+iCA4TJP07RUs5qLrlhH83bclwLq&#10;EvsQufd9l5eX41zdq/q0zF89PD72AxZPcxqjEJEjxr4jYRCmZV5KnufGALFGRLVYWkpKSc2RmoYF&#10;3JY0+66rZqpZ27oHZWRE7LtRwc2g8U7P82wGwlHYopAgOZhqk0P36jUKGcCSyum85KX0IezHoYus&#10;mjZJ3zaVK4pJf2JDbrf8z672u637g/ktaF/31HWYN9jAOuoO1urtyOpFQQ2tMSRxDMxc1WutWRUR&#10;+76vNTf8iyMwBiIDBbUqRnT93FXFwwHxTQfZf0o35bUggXsRlHEYJ8OzWgB5Op7/8sOXHz/X41Ge&#10;XlPS1D/24zhMlwKATk0gHgxBq9ZSeurJGyEtDbEbGNi85HkUNp0v52WeXpjSfgBdMpSTl37sdt3Y&#10;gehlOR7PP5TywpTT6U8f3u/Q/KsP3+zkQwS9Hwcttc4Khuhm2VLKqgW8iyII6prNAYfQdyF0EvvO&#10;3YuWOs8pTRIIJAiKUzjcvTudFydyo5I1L+l+v/sXf/Xbv/vd756m1/Ddd+d0wWlhB82aUzWDJSmh&#10;NwnxVAujq+aAPE3nUg2+HI8TL4v2/X3XB/NKaE7u5mYVsAaSoaMQcKAQcDyMWeoy11w1x4biW8rP&#10;Vg5cwS/4Ux2j2/PlZ/+1Te4/c5mtFfArbAAaaX7jn0VgRAMnAkBgpWmazudzzrm5902zGhFfLydE&#10;VNMYYzfsDsqHXXZccsmfvry+PL26ljKnuswELiH8u3/3b7/6+PHDu8cxdoJE4Jfz8XK5GEAttixL&#10;k8VqJymgCSOzBEEJwICqarVWLSLyU6uKawRj7mgkoZV55nmelwUIx152Y9/3ozobBQqkNV/mqRfR&#10;CmbuSNpsMECgN3E5Z4xxlRYrpYgIELY8TK3W0qANOCYiMYZSSq4VYI3cGtkBkayxD6zdExhuj33Y&#10;Ju7aF/Nzbd6fGvnbo7klDd/8jWtpbR0eAAJwcDI3MG+qJ1eacXA3ABSJcjyeaq3j2McYuy6UUkLg&#10;EHieeVlSrdUUmH0cZCs+bFUFImraMsSrk0QATc6u6spI2bLR7UZzzrQ9IW7UPYiIsdXBqpmnap6W&#10;mrKqah/viCTGvmkRNYrYUsoPP/74/vGue3c4DN1Xj4fL5fJ6vpynLAwkbFZzLafpEqMQQlkSsd0f&#10;dkPsiODL80vN2ZH6Pj6/HFkx1VX9vJFQC0fFunmcayVEtZRCZDFGEQYSWuE5WKunkrX60I2Pd/e/&#10;/eaXXegvKU0pT9nK64mny9AHZDjsx8MwDHd3x+llWRZyi7EPYlqqmQ3jbj8M52m6nMtlrsdTKn7s&#10;hzJNk6Go1lzz4KHv++Z0EkrjRSQHcGV0QDdNVgQN5tPp6ctLVRz3+/2wJ3Qt9Xw8d10nYWh4nmVZ&#10;LpfTsiwd9YhIxAAIxGlOKb9eLvOXbjjsx8NuYAQCD0JdkBAkChXTnEpKc+vq6UJ/GHfHyxkAAjMR&#10;XtUpxsPhcJpzbLWRlFo6sQKUef6wvxeRnPOn40lEDrt9KeX19fW7vzx1XbffH2ql42mqtbD4/m7n&#10;bACApqo6pyXnHKOEEJJ7LbUrZSyJgB0gdHHswl3k0xwBrZQ0XyYtVQAFcHfYT/NSqjkIYZhzmaes&#10;Wul+kMAknDWnWrJWrUYluzgyQWuBJa4Opzmfdcm9Z0QSJob7vot9h1bcVoTe9UzHN6vtbKqqjtjE&#10;ahgAtJpcry1z07x/IdxqSltaBAAYsAmvoTn5Wqows9hHVTVdk+KN/5CZ913c9T1KmMq0LEutKjHE&#10;2LWzY0sUbcZlIxxvP78GAGtbt6rKVeir/aQb+tsQyK5XlKvHs1aDm84nldzKLE0eHTfsARFvX3o9&#10;5FqqvO3HNghAxKuYk9LPRrhdIm99MlscBVe+XLimnOSqDrTZULiBiNMNrSjchEYAkJZlm4sVecUc&#10;bkSHNz9vPY/pjc/qNupb0rKVKYhoo0uFRksIjkQCVte4nRDQr5gxZm44h+pWWvOqBWcEU3BQMFq1&#10;nX+ir9WupaSfnSjrU1zzcXiD+wWAbdDgp62DaIq3VTLAxowqEgBA65qPVIBpmj59+vSHPz5Vt93+&#10;DoDmeYKiwQUrxNCJ0G4YS9W6zK1g7iRzTsAogRShos6ukDFjjcx9iMhhDY9a7MVIiABIRHYtO7ch&#10;N3BwJwRa26XQsYXKb0XmrZSK2EI+Vzezla7OoQV0RA0ViA5AV4XtdUZu42S7yku2oTOzBuxpjLVb&#10;5yqgIWwBj10b7QAAwcUd3cDUWXBbybdV07bkhLGCV9PiFljGThQzlHmutWeJnbgWqAvkCawIExOb&#10;s5mBlbWJaOzNTEv1XFIpqoasgULAUD2rEaB00o99r+DC8fVsVfllmhsY0vY2kAD4l+PL2PW+24uM&#10;fd8bQCrZs6sbAm658FxLKjmVXA1QpKG0qTV60LX7zkwNVFXB0dwciWwX+1aBTKnMU0qpCEfpZOx5&#10;jJ0Iu3uxAuTVrZoyR3NIqSxLZgqPjw+Pj/tOcE4LkqOr6yos795AAf88DhOgdeIBot9ob9o213AT&#10;ShER6Ftb77bx3R0cG0haVdUU0UWEpcklIhB6taxV1YhZYiBzZDYERuoCixA6uJODIjULs0I52g5U&#10;LVc/bYsB0N0IMRCaFoDa9dRVp4tFgZ3cnc/nz19+iOOvYiJzKVDVpR9DrVZrzXmuCkQEpowWCYSY&#10;gYRx38E+gha74DJPT0+fX54+fYvuw3j/9cdRzip0KQlrfblcfpiW+cuXH87nT10o+538w1+//6vf&#10;/GI+x9fPf768/jidJk/qauxUi5bitWrrWRLhrg93h2GZTylnywnJMUqUQEQpaa0w5SLAXc5Cro5d&#10;P0yX+fGbj8O4//HHz1b1t7/+9W++/saW6Xg5Ouhh3AmSVz29nkopXT8gU+x7V8iYhBC9orS8K5zO&#10;xymdFA93h3f9/btw2AWBucyGSKjoBRvRJHmkYl44gAh5KTkvJc0cNQia1bW+Drb1Z/lKmfjWM78t&#10;mG1d/cx0/yztu/0tzEjO66Hj7o7kBECt2ORr1QgI0dhIkSnXcpmnw+EwjOPz8/Pr6bjf71PRvo8x&#10;DE1qq+UrSymfv3wihMg0dnHXxY8fP757vH847H/58UMXRNDSdDmeL0suqVipdsnLahbNhDEIEGEM&#10;QYiRDFHRTFcpB2B4k2e4iYgwxmitj9nWRonLNF3mqdQaHHYxCvH5nBCmh/1+3HUBAUHUQR0VEA3M&#10;NOIbu4GZEZAZAfEWy7SWYATYjvqmYtRyrbexdBsQv6lOreI3pqqAiAq+mf3t9G+JI7jSKjfqXSfe&#10;Dh2/Kckyg98cSZuEvSVzu8YjKycXmpobEnO74YbsaOlgqbXO8wxgSN51HTEgYYTYmE1yqma2Usjc&#10;uD7tJlRVaQX+tkaRhr2MMea0lg6WZaGravYW421L+c3fYnFHo8IoAG6OJVnOpdYVq4bAzI0yWEsp&#10;r8vikPtgj4dxjOHDw/2ULMilWlJAVSqlHI/HZnBTSvcd3D3c90N3OOxqramsWn77/QgADprUojeO&#10;eAZERt/i2G1qt9tej/AVC+eAcJ5BUyFdutC/PxwCy2VJr5fz4nEpqeaperdPw5zmXZAhSJBu6Ao6&#10;QFF3iMQODGq5lnlK81LUqCjVS56KL8sEfUfcAZi6L0sGVyI6jLsiSOg55yA09gOBC2FJSRi9FnQ3&#10;QHUkIiZgdxIGwlKrzQXAq+ZSiyMcz2dm3g373W4/9IdLOJ+Ol8u0PE/zaZnGU4yBd124O+xiHySw&#10;BLbqZCQigQjNy7Sc+TXG2Oar62IInFJy167rdrEfJJa+bGug9SPhVWaw+dbtbxFJVjWzXpY5AzEg&#10;1Q4btHNNn6u6ujkCuqM5D2Mu50vK3TQzoCFwnQGA3SiGh92OGY+nSy0FtNHATEiwO4xBBjP086TV&#10;WbkbegoN/JCWkue0NNcwDhEBhFkdwIyAhQIxKoXLnD/5kdy69w/3nXAfEeo0mapmzyISVobixnZ9&#10;Beq0XXPNHTQ1jm3JbbaDyK8lvhXJjI2lAN7Cv21DmRkDX0PCNxBm3/e7MRBiXuZ5nhv+EIHdkAhb&#10;V7V7a+a+0oIIA2K1VVGnfZipF60OjkyAV8+YcEUQXeOfLXho7kXDnFx9Jm9NKH79xs2w+M11jes2&#10;c9oGpI0JEJEEakXOW+QJ3ABcg7x9IN5cpk3+25sDJNL6nUoIoWGWEF2EzKChHZvpA/hJXOfe+J7e&#10;ru301auqFd6kWrFhoW6cP7xGv3BFDG6s6NddYKhuiA3kSEANy6V5VcdwhI002d2JxAzmnAI3YU0k&#10;QDNvhmIbny2k3CLYWzuMK961QZxXPYPGmbL5HM2qb3eOXhvcS2RNT7aZag/FDGCbglyZ57nWCkwA&#10;UFMuKbNRTflcNISshkgehEMQhWpmS16sKjJ2xAYGhICg4MU1lcVdQTy0x3Uws7yUxuJz+6StHOPr&#10;4G858vUNJOKIdhOGrcccQtOcrw6tdA9vjZG80RW5AyIQSYRr48S1ftL2kZH7tVK3uWXtWN8aRJu+&#10;ZdNSJyat67zQlQOJSIjWT/BrgyteFVSRUZgYDBTAvIIL0WEIfjfmSF0XDrt97ISRmFSCGLgZFlV3&#10;VDNwqggYehaMMbZiZMbKLDFE6sclCztUUwFxhVprmvMQdjESCSy1Pl8ujAS7+12IWqdUyzzP4lhD&#10;0CtRe9+PW67HHa/tma6l0A3sXERa3iKl7E2xk4XBHJv/iqqupo0mrvlYzNx1/dBhDCEg1Zy8TTOC&#10;oTl6Ncu1qPow9g/39/sxWpkaNyk1uh21BmPbzNc/E9pdAbR+k3RrdhsA1FaNF1hjLSxu5ODX5jpD&#10;MDc1FYgiDGg5J7VEwkQIaIEDEKpqqkVVWxnTzAgAEYS4LezGC4Pky7KsxfgGLvZ1/264d7v2wa6L&#10;FoMIVsjMOg50MewmRQ+Hd7/+wx8/f/uXf/zbf/lhuDMGmfLiS78bxBGczMzYncFIiIg7L0Ey4RzM&#10;xZea8+vL73/8/I/z8VXTrMv5qw8PX38zYqTpzy+lPunpGUiQYqkp4PH9vn64Hz68P/zXf/PNVx/f&#10;/fmPL5+Xy3w8m2ocDyCOZsSApAZVTB2960M/drshPjwciKjf79XdwE1rSQaEzSqBBCPORUvOwIgU&#10;WfplKdM0Pxwefv2Lbxj9+2//9J8+f9embuwHdZhTrtUQGYiZAiK5AFM71mLfyRDIqwrT7t1XYf+b&#10;Y7p/nmg6v1p/J33fTl2wpDklUs8Z7RJodiiAhtRKIMVaz9ZPI/zmWPpV2Bpu4rrtIGgWaTtifFXK&#10;fjteN7+UHJochl+5PxBQWEopDGQMAcURiDj720FzuVz2+/3d3d3Ly8v5fN7v9zJ0setrza+n4/z0&#10;8vQ6HY9TdRolDH18/3j/zYf3d7uhDzLGMIxdukyn57ksx5pz0VrcgQeKsUwTM/d933UDIpZSVLO7&#10;qwYwJ6iGRohIGIkQGHHt1WrS2a6GAJ2ECu65qqpVzZBx8ssyp1p2gT8+vnu4v//8/JezLnfj4TAe&#10;IsNVhIMAUN3czAWAqbXq0Q1YUYRZQilvOubXKQD0NRRstRxVbe0YOefNRLSp4cBE5ERmFRE3WXPb&#10;9BWC3DoncMVQ3h79t2BGEVa120ViZgCkVbXpfK6CWAGu7C9+1cfDm24CaS0fKSXia/zq7t5c846w&#10;yV75FRa8rrD2wLXWPoQmdmTg85xVKzP3fdcsdyllWZY2W+13m+PuN/5fe2YtBZzAMYTYcUAJpdaU&#10;SoPbghNAbRsy57IsS+x7J1zyvEyOyL3ww/6A1H95+q4imFrO5eSugEyhVo2WQwg2WBfC+/fvDfxy&#10;mY/H4/3DYZlzSgluSA5MgQS3Mt2GgmXm67xAKzUgooMjQjcMl1RyzuIcCR/2u3Hsh17+fPYlp1Q1&#10;1JJLWZYlx9BzP/Y9MzOHy+UC5n3om+vz/Pzy9Hw6nkpaalVXU3ZQh0hBRBBqTvPpdCo57Hb9breT&#10;wzhdTmVJ7hhjFwlLSjlN93fj3WHn3D2d5mla8pz7QFH4w4cPqprzsiyLmbLgOI4xxjmkZc7LsiDw&#10;rh/G3SFIl3N+zRnRk5mmwuSj9UUVwFKuDf3XD3G/28255iWdqn/86t7MRGQYBgSbz5fn5wkRu9A3&#10;0XlwDyLDMKjqGf3ly5OZdV33eHdvZss09/+jS80AACAASURBVH3/21/92rrD09PL68tlTudh6EN0&#10;y2ku0/uPD6ZWawU3ZCIWZG4Eu3PNjaqn1fcVtNb60Md3H96/e//hcH/Xdc/H56OqLtP8Wp5VvYtj&#10;7MSUAnHXB0KZ0sLGADClZUmpmPpVL4hj4CDVoNZKriJdCJGly/P0ej71bI+77r47xBjZa0qlEYci&#10;Yh+jiNRccs5rGuga1N06+nATEW2+Dli5TYJs9h39LWnXAsI15VNKKaWRqiCSCDdCqsg+53I5n9Oc&#10;ALk1J+ScQwgO6ldWldYAgwCIvB4zsDWzrbQltMKlYPtnjFHrBhN9K1wQkdVle30bz9CVN6X9D9FP&#10;jqvr87agd7WEV4zGlVHGamtupWtf4maa4YaZEG9IPojoki7tPaWULS5S1X4Yt9+95d682t+NfWOL&#10;lsNt/EZvVVbYDmO+dkEwczXYnK3bELSx5njrJQDouq695hgAANQUHByRgSiISFnKmjKU1Q9WN1UV&#10;5JxSrdmJ+4GIg7tWVaxlKwZuWYPmj25+dhu3FYUBbxnEzWloANHt8Lh1eW/X5Da/eCX2vF3V7W33&#10;9/c555qLgQfi/W7sKKbLdD4XZFbn1d8HqJbLYiEEAEOUldVHiCK3c7o0YlTphJiZNGmqaYCwdm22&#10;QljDUhO6vmUKrjMA7i5BtjvcZOtExK578drqCUBNDr09Jjdn3sxag0bgsLllfsMuK4Tbatya77ek&#10;O6AJSggiIjlvYXNdlwkgESMgkRNv97PO1Bpm1NK6/pBRCFQNTd29l4HvxjKEwPTh3cPDw71VPZ1f&#10;VSilMpW5Jq0OCOxI4NDF2CZIFgGY9Dq/94e7PqUz0VIWZHKFvJTpPO/DjjkwQbFynOaAPMRhiN3d&#10;/gHVrNqcloacb+6d2CpL2zK/vLZeswHEGEWI8G191lqV2r4mFgZoWoW1bY3qb9hmBBYJMUaCym8w&#10;J2MWZLdrPrrhF0QkxkgMy2VRK9gmdUWH0tWKws+W93atBu1GJLP5x6paG4kaQCPvub22X1+NCQFz&#10;aDG8mooEETavEt/GZ91BbqC1lkpNYM8gc3WWa+bCocn8vfW1NvDvmun72VcDrn2MzNj1vDMZBo8U&#10;aRheX5/rH/7vX//13xn1/XCYzlrNcsnkHpkpMiMQAzMxEtdZJJNevM5pqcfl6bvv/sMfv/0/yPdf&#10;v7//7V999fd/87uHxw/1//nuD3/+YUk1LfXx8f3Xv3j31fvfjT1Hroee7nfxX3zz0PXh/Pk7dmek&#10;IF3O9Xg8vrs7FPXqULTmWhy9rnOt94fduw9fPbx7nFP+9Px0PB7Pl7P1sbo7UovGck7L5VIw5wrf&#10;//hpwhcA+Prrrx8fHrTkNM2tlb3WKoyEHIgzKgCklGo3ttL/avRYJIR9H6YhjPvxV7/9TXf3u99/&#10;n7//fPzx+enj3/46CIKQV6qaSyqzLgXSboeIq/O82+0USiQ0rdmnzVpua0NVwd7KU7dXa7TZMhd8&#10;pTosVbfPub005fY2v6kpEVEpCQAZeGXkaHkBXMtf8zyb2TiOzNzQklk1a72cLp8/fz7Nec6uFA/7&#10;w9//9lcx8P1+d38YxX2ZjtPpuJzcAC/H55IuMZCE4I6KiuT3d2MpxTQ1YM6mR51mRQJq6A4wNDIw&#10;N9/vR7/Sw+CVc5GIgkjOdY2W3IAspVS0vt/vP34oHx8//unbp2mprsbMnZA6MwdCaX3XtlIbUs5J&#10;qEGFroU7kr7rW1znrRB/PcEZgJlbILcsiym0jsmWEF+R+dqsPRERMIPWn5mLNi+xEwAAa6lS8Eag&#10;DFDsJwfBZoBCYETdjuBWVyOqVKVW26JBIgJyQxLGxt/W1gxfGzL5f/1f/md3ezpfXhdL0LPXEDuJ&#10;wcAAXSIDWa5z5jAVnZe85ALuwjSE0MdYQZsLSogNjO1qZakxdK3zpwknW1WrSoDkxNe3aalWDR0Y&#10;GaXX1ulPLCKtIV0Qaio5VVNzAFVdSq6mHGUfiQnVca4+Fc1ViWwMfjF6enp5fX2JMe52o1pRzSGQ&#10;AlUgEB7H3f6wC4Ka5ppn6oYQA6LnXHNJ2ipA4O4RILiLApmjAhmAAma7VK9Zcy4ZwEVWbCtaYXT1&#10;mrQagQGpOoL0RHWZxfX+cNgPo1ZXA5C+l0jY6AcFAVtNCoPkMxxf56en47SkCpiKpYrAA/SV2Xvh&#10;XjgyIoELWYAuiKpaqaBKQIHj2PXjsEfuU9YlzVaz22JYMaIMgWNgpq4PXejA3av20t/v7vfdQ2RB&#10;A7DKiLsxvn84vH93x9DF5kYIV7MlJXeKoXdLgqHHuA/DoR92uxhG5K6goTChiKqnDEuGKfllsec8&#10;nfKS1ZwJHFWLV2PG6dz8/nUX1aoNHQfYWS05z9UWx0oBlbCYEWguRZhjN9Tsr8+nkn3o903lSEJX&#10;zF5OE4aO+/1xSp9nsDBIH4QgoA2MA6O4zonBw2Upn74cX6eJeu4PMYwYjE/H09Prc64KQiAoQzce&#10;9pFp7IcuRFQ1UxJChuoVHBytgBZLCpUjd12UritpNq+1NkKJgNwh9ST95TyZEyITChMTckASYnYX&#10;IEFipAZLcPOqdej2WqEUM0OmyBzNUCtw8GpFrSIDCwG6WjVXRBEWXimYsO/j3d1+txtOab6keS6Z&#10;hMah6zphV7Ai3OVUSlViQaRUayqlqEkIRUupRRvjZQgsgiTcgD+AhKTV01JcMUrPZK07iMDJncDF&#10;gdwBBZHd0RS8UbIDua2xFiETMgCZoTu5IXNwQ3cAx2vABkTYhJ396k6ZuqkjXEGY7mDghoQs3HVx&#10;IGZao35iAWJv+njgVxsq7OBLzdUUo9ztRiaoJeW0NDeXgGuuc57MFRCAAIkcwAHVnAhb1RrQ1Kpa&#10;BjQOPl3qMIzjuEMkVUMkkSb85gjoZmDASMJROASJJNG9eZPsTrW6GTJHZBQJDQjRmiUYnMGZ5XDY&#10;j+OAbiUlLdlr9VpDvycioYDMVTXnxcFjF7rdAMS1xdCtguReVYmQWQi5UUcwE4CrZi2tHBSxkRy4&#10;IAqChBZWcpMVU3BohQZv/JPmrX/IVF2NAEMIoOAAEgKJmFp167q+H7t5WS5zMeyMOxDEaB7KafFz&#10;KsUrjVEGUVJFoCCyQwjoAhxDGDoK0YGqAVDoxkPsx5xrzoWJYxREQBRiIWJ1t2pVDYGYBc2ZhCkw&#10;ETsRIBmQI5uSOTkgspAId0gCzoa85JKrCVNkAS+kGgkPfQ9aakqgyk4BQ8AgICnPWz32NsDrY9fk&#10;fIR46Pqh6wjQqpqX5ou3GDilnHM1A1c2bU0UbV0rkiG9pSFaXNS0a5dlCYFbLgbMoTobRuAOQqUU&#10;wIZA+y4OgYMZq/bE5BlRCYCFMUgGW0qdSj14F8wFMTSOAkIzSzl16IBGDXJNoTW351zff/3AEd1M&#10;cy2p1mIVMAGygIK5ELABq2MVsS4gUCGuiFUtLyXlqkoIwlzrbhx2wxhZGJmBCBiBQXyFTLvXUq0o&#10;Gq6SOhzU6DIlrT528dCF6DWGtbHUCVq8TyhRuij3L6/ny+W038X37/YillNRh6kUA4RVHQwVNVtK&#10;ddl1O3BoXZVM1Bj0CKlalRDMbV7mlDMLA2IuZam1qJo7MYcQYmvebbUCd3cXpMhCrQSl1gkKGmgp&#10;y1JTIaOAQSCkYoSCwG7OyH2MgdirIjoxOXg1VQcKAVjUMZC4o26wdBIEQiDjzgCrARAhCzBYS0mg&#10;CYPnHAjvDncIME8X93J5zff73R//8O1u//DNL341jDFg3XW+Jx0ioxctl4j1fqB7KVJfH8Oxvn73&#10;8pf/vZz/qedPafrT89Of0eHf/Pbj//jf/5t/+Ff/8r/6u799fPzw8vr65enz05fv7zr69//DP/z7&#10;f/vf/N1Xd3//zeO/+s0vv3m474l3D/cc4uvp+Pt/+v2npycDMifE+PJySoqnVL4cL8dlJgnDOIQo&#10;P7w8/fqbD//dv/jFv/7dV3//y8eH+3hO5++fP1Olkpe7Yf9wdw/qXo0QUl66DHddNxL+5v27f/jb&#10;v+mZ/vTjnz8vl4Dcx27oemZx01Kq1wrmA40CJK6BfOjgsItDF8D0ZT4/vx5Tynf7+27Yffvj0z9+&#10;+91Lmr9694so3Hf9fuzv9v04EOKS7LLz54hazufnTz/W9NrHzD6l5czcG6xt0msTsgMhumKQECQg&#10;oFZ1cyaOIbZ1ySgEjE5gCIboFCUyEDmiARqQ4/qHscWBm0mBFZThIQQnqLXmmg3blwN0WLUexv1y&#10;WR4ePhweP/zHP32XKH65nH/88vLp+flymRH968fD3/3mm7//9cdffTx8vB/HiGU5Pz9/Op5e57Sk&#10;Wi+XL9UrCoOwMzIjY8E6N4Z2hKbgiojM1IEzWMVmmatbAQCO0vVd74bCHCS4VdMKUAkdQVlGRFEn&#10;czagYjbu919//Qvo4bLkT58/Ty/nMYahi2DgTKpuDtV9SknNQ4hInHNGKkFi5BAw7IbDYX/HJJfl&#10;PCdNWRv9kpmjozALcZQeURSxInAXh3HoJCBANRVE9wpa2Q20QikMNg6xOSpNrLRptwgTFARFRhEK&#10;RAGB3ckM0ZgAXd1qJcAuMCNaza5Wc0b3LkgXhNAITNhxvHs5HVPOTFxyzktufoxb1VoAPAYRJjPF&#10;9vp0XjjI4/3DXE015ezu3iQ1x3GstbZwsKi5WoP5uRNT6LogxJ9evqimWmujuFyTnfQG42l44jU7&#10;icBCZlZVASB2ga6Ilq0RfEsVb1mNFigLrrwxzSfLeWn1wBkQEQNLCCGKMEEXZRGpteayNK4qRHTw&#10;Wusy50AzgDHysN+h8H/+43dd1+2GwdVOp8uSkyPFGHtmFCYiMXDXalpbRUIXK7Xv+0Y2Y2rzvNRa&#10;d7sdhkBOqm6KgC5BIBCSfv3x/VILBRYRBD+dLsfX13d3+7vD/TiOI5Kq1iWjQyQOfffw8GBIn4/n&#10;fLyoFenjfj9WPrd8TBC2QEVTznlOU5rmTkLXdYKEbrVWZRliB06N/JBzAYBaK6mYmdcKaKToroxo&#10;RC2gKnOutYQYuzgOw9DFpm6t1UrWUk0VlMENUbWmnENkRGrQBRTou/29UG/D+bQAgJWqXotiLWsS&#10;+pIqqCQvYK5UqEFl1MwJzU2rETq4kScr5zSlQqkmcyWGvo/jbiCGouLecsBrpcXMpmkyM5aeJT48&#10;PMQQXl5e3H3Xh+79w5fX8+n5i9fzx/f3d7u+H0fvd8Jcv5xz8Xq+mM25VIPaaSS2gB33PMrg5C6k&#10;XtXMa8LYt0xYE52LIsMwxBjzKU/LssznxNAzPnXSge/7rt+NHDoOq6jdPM+IhE4NbwnmqgWcmHHt&#10;UrsW3xuSZwNdXC6Xth1Wdv7rFlNd8AqKVt1SU03qCVoNrbHRmNn5fE451VqbOsBNGYpuAHXg7qAr&#10;fsCuvFtbNaY9eHetFbTrvyzEMREHplYyLdXWfrk3XBD+FKB4m8XEt4z7z6/bitzt27aiGfhW0HNE&#10;bBamuaTNlrQcfxe6aybbiVaWCgO/XC5tm2x57lY4CitPEm551vUbgU0BUJvKy5Ur761wB/CTQmI7&#10;Yt0bDhe2nHq9Ijy3bOt1GbwZwG0AASCVglcyKr6q4ZmZlmyqgM7EiA6ruB+kpdHMCAC4uVYHwAbQ&#10;b0UnuvaVmVmtFpm279qSjj973W5pG5PbSaGNp+HKRelmjftx7HsAWCzu+vOyYHYuVjXDYlbzRNID&#10;OpAgOlKjFFNDUK1ECCCNwBNXXYFVA62U4qp8TV7TGpO0uspPBELWlczAxCsl2jp22d2tRajuGyS5&#10;5De9VkJyoBaGNTqxdhIxtW7Ya5JizYX/BNG3YXLgirNqEyeBf7a8aeXweRvM23V+y/uqqiswgVmv&#10;AiTbol0/EBBFWrCdprmm3Gi+0UmchRqfKkRkExKyKc0iErs+dDH0HV9Yay1JSyko3NgFijqYxRjH&#10;YTBYD0VzZBEnvKSlPFXxfdeFXdcpY3HvmLCLIQpXQxECBiBVUE1aihpsRTaiNYlv11KGXkUFtq7j&#10;9uzqNeeyea4SSG4qbgDeulwcgAFSmc/n8zRNXbiOsFmDCdwO7/9L2Zv0SpJs6WFnMDMfYrj35lRV&#10;ryc2CIr8B1oShP60NgK3hAAtWiBBqEmJze431JCZd4gIdzezM2hh7p5R1Q8SGEgUKjNvRni4mR87&#10;wzfsC3dfk98vwf5s3mspxRhpG9Dt69veJHRpDQKwhjsnb0OAxk929zarb99ON0WcNhXfscSqtu/t&#10;sGmSu7ttcQDuaD/uDrHfLvtXI8daa0Q3cKI1k4oxiuJpjCON3388R1zy9RfGOgYaxyjlKjp3TH30&#10;Oj+//Hw9dvTufKy3Hy1/SXAbe3kcY8RU353LcfhX//Jvf/f9hy5GMI0RH06H82lg19PQnYbu8eHU&#10;I6JbYOIQAx/B1FQPQ/fh4/uX58+lyFzydFuO/fDyevn6dumG/l/96//pr//i+/n28off/+P796fH&#10;8/j+08fvf/f9LS9wuXWnx49/afM1e2YIXGoteWH38+nw4Xx+3z88Hk69wanrDGXKUymLWgZnZEJg&#10;8xVYsQ1OsZFcGFwURJTQRASAQgjoLCLTNNVlDmTncWASl1nKGwAwJOLKUAKoap0mfZ2/LC8/RX+1&#10;I47J3H5lxrO/ELHxKsxW06yV72BY6y5MuAK23R3Am2wYYqMJ7HiWb1r59yfpvkPaVowxUoyqalb7&#10;w9HyRUQoIqKryfXtcpvnebkeDod3D4/vfvjd+XA89l3fdTHyly+f23uWUmrO1syi1+eiqW4aQGPA&#10;4CbHig1t3tq4Da7f5DRCjC1G7fmDWTNj/PY8tmjqKm4Kqg0y4S5lmefb9XA6r/cnYErd4TAC+jRN&#10;QzfCdp6CY2PBkINqXo9vQNGWzIhU67pux97vsbTdNGYOBFhL2yORY4zRpgl3kA4CE3cxNI0xuBvG&#10;wg5j0W/nI99xH3Jua70KZe//pO/7lmjp6i5mDWXwdZprzaraJJoadB8RVXRP0u7Pu/DL19cPH9+f&#10;z4de6tv1VqvskJsWXruu+/Dhw+ttNjMwNVERW7zg6kcHbU5OtJ12bRSYV3pvw8J8W7AYc251IDUk&#10;xlo6bgIPjYHj6zQcY4y2yX1io/SYucK6sdxNFAD61J3P55TSu9OJ3ALCdZ60ys5uAgd1r7XeZlLV&#10;lFIKXf8wfv9hyjlfbxnAD8ejQ5hLfXt5HUJq3m4xMRCiY4v2MSYzU212TKFJUJg5ETDHEIJUK0VU&#10;DZtqX8HT6dSrzpINMAVWq/M8//jluToacyTuuoGcpFatElM4Px498mzycn0Tr4k1dTDPmcxST0MX&#10;Q4yqcalLkVqnhRxiCBy44z6FEEMECi7awJDQZMuXjETu/vLyJRCnlPoUiBAdpvk6LzcpkRnHro9d&#10;6vs+BhIR0brUOddl0czMIYbYJU4RmCpCFbvJ7M0yPuDQn44dB3pV1bzU6zzdrnkp4g7IVF05MXgA&#10;CKJQ8pKnWyllPL5D9NSFnjHGQMSKtugc0rnrYjfGoJA6QlARk1oNte9HIkLklNL5/FBrNYMvrxcA&#10;d+LH0zEEQrMu4fl0Oo7Dz7/86fb6NXEFfzADFYyxizE6rl6LoI1EWgHxy/KVmSlSYIoxckgiJecc&#10;ObQnbVkWALAQcBN/L6XUWhOFpZTXt2tENDt+//Sek3KWvJSazXNuoeA89i1zURFgDBiBnRB0KwY2&#10;Rd0WDCCXbGZtK7p7zrklBLD6a+OWA7Up//pgNyPBruta3TvPM0cgcIpMje1l4uAN/NjgxcirVXcA&#10;pBDAjO7TTTNtuOsGNLkLVWsoITZzAALiwJEQVbP4amu2HUtwH3rg15nr//erSSvCqiq5Ci/5hpgH&#10;aKIWtN41gJXYw+un7MAG7nlFVlO7+CZkbCLfBH5bqdMqhK4bAO5LLGiCVGs5pKsxN2KzkVFEvofL&#10;46abklKAO47FXh+Kf3M2u6+a9qDvW63u5mYquQo2MTaItNV1gIuIQ7tmQGQFa8TasiwxRmxpS+MV&#10;EDNzyw8AYDt0m23a6ueuK+2b99u7f519P/zmz/fVXEsaYoOqFdyVWh8wRkZ6fruQAohoqQAOQ2r+&#10;e4q2oqpDk29iwkBgDg3jAcwYwkqUa+xHa3g9txBS6kJEVvRAq4T1+osccJXmQvLtaxJuEE1tgh4O&#10;5ubu2lIlb0YsK3JyJy8RkZYKsLdjEBzMRNVjCnjXsPDtcW4n6beHSJVX0/Zv69v+yQpA+md4nv1v&#10;d1CWmeWcuRkn0jdD2/YOrboAa9EBRLQ2ccXUdR1FBOSAyOCqogGwJ1Sk27JE7NC4A+4Ca59q6VBl&#10;yTkCtLgRCB0xxth13VJLrRVUOFCMHRDccn6Ry9DxGbHrhoCkJkupqiqSyIE5MJMFiljJ3HMVlRDT&#10;micQEpIjNq1x4LVMasXPDjAz81xknudaayAOkWKMkXGFmAUGM1fRlZmG8zwvy4LmXdelEFscQ/K9&#10;IvI70CwiajEDN3BA+LWyDrTWM22UmFbX2eZndR8l7pd1/9t9C7WAgJv/cgsRrUm9kXm+EUT34NCW&#10;fm8bqdQYY1hlt6SRbr8F1rvXt3aAQ+CIFAwcEWPgovXY4Xg6AFA/Giw/US+HdBhJL/5cy4KBY6D5&#10;8uPXn/4RTt3vDv/C8KeYrofjfDrw6QQDOp6Cefd4GhOTLLfLix1O/nDsP55PAdTqrZaJvXbdUJZS&#10;RWKMIdDl8pzLRODv3r0LKb7eJiJeXHoMFuL5/bt/82/+9b/7d//2b//6h//yn//PulzSQB8/Pjw8&#10;nQvB3//TH/6P//if/9vnl0s1RqgqFgBEEfx0HP/i48eHw3hKh46DT7Pn+vL25bbcqiwhsBUHdyTb&#10;yt6N80xu4AQq7mQg0naiAxBzROMqAvNNdT71FE9Dh7eScy0Tp0voO2J3vbktQnP1ZXp9md9ejyHX&#10;PgqjSgtHAA7bhAM3xmb4Fue3wmwPFPu50Gp+M2t2N/cQ932z3cfhb/0d5rsOSMSwOki7rmyF7P7y&#10;9pprZUJG/PDdDw/Hw7unp8fTMYagtZTpdqvlcnm738xhO/cJyB0dFAEJbK15kAyd0JmcMDjtxwRA&#10;w6KvOlHfml+yOscgNL8eBCAEQi2Lm4OqAziTiszX2+vz8/HcpRAez6fDYciL1prb3Xs/jqHW4rpI&#10;rSohhDbzEEEAEnMDIxWsAC5mltK3Wuv+7u3P7NptYTFk3lgVSAQqDMjUciQUyQAAWz4mIhR+1QHH&#10;rQe6r/W+9+6jUINh75/btoGZ1dqC/CqMjPTb3Gl/zNtZEH55vXDf9+PQ9wlMP3/94u6OkLTzCu19&#10;T8eDI5mZlJqnuZRS8tKQISmOqmom4KukVfs8gbwWdL9tVLS6vJkzFFVsdR1x2tvb9yhSjqEBUlcX&#10;vlVMECJuLTfaE2IkoqfTKQUGkVpyziWEIMzghEyRGSmq2tt1YpzHsT8cDn/1ww+vb28IrwCkwNVh&#10;ES1mNk+hhhGcuOMmnA2AiMfh4Xq9lllzEA2QF3GjLvWugOSBmGNgpGatk0tmHFe9fLG5Zg0xxXg4&#10;Pl7nt+u8iH49dOnUj+P5XOfp7e0toFPkPnGfqOvCESJFqzK5KsWI6E1QPEZO6WhoOgzLUvI0Y7Lh&#10;cezHAwOKNI/ilUgzghtSllpKma63lEJkJIopdAgmb8s0z6IdopdSGp/qMPSEyMzHhwFnwAwGxoFT&#10;io18khXqUqbrnKcMAKfT4X16OsaRji4iN1xqlQmLqhoAgRMyU0ip64cezM1swSJenm8XROwkHgmO&#10;iWNkB1us9C6ccBz7KmTuucyqqlqH4YBN9t0qAQ7D0HVDrfWS/e31eb5Ny9PpfBrHFFPEw5jOpwEx&#10;v7x8Fa3Pz8+5WF5M1d+/e2hCxcPYhy4COTIQ+9t87fvUpURAMcSH04h4WKZ5Ms45l1JMlZhd9Hq9&#10;4u2WIATmeDyeDl0IeC0l3ZYu9QKIIQYM5iQyqVokDoGxAaxdAYEhIDUNv19VO98eFTOOgdxDjBxD&#10;KSXX4u4U2BF8zzmYaKtPAKAh+xuBKue8LEsp5RA7ipGRAABbYuEtdzBmBCZ3d3B2QKLAJGLbydEk&#10;+LS15e7j3R6MzFaZ+zZsrKYMazPPttLLfxsH/sdee0N6Hw+ugZL2fvla1zXZqEZaQ1qPkz1V2jth&#10;bbbnhI0eM8a0fZdmQ2VuAgAh/spxbo8zRKEJ/yIhc0LcmC1AbUiDq9rVOnlIadOT3Era32R++2/3&#10;Q3of72wDqPW3e921X08IIYi7txKkrdpa1hiiuHsVAECHhmoFoibpB7A61oTEMcaUHK0ljmsqgNtU&#10;XN3cgYkdwHGV+nfw+xz0/itQQHbmRuB3ANd2UvccxxA7dHOtbh2mFCKCOBhFCokpkKGRAwc3hxhj&#10;iMSRkBvnuVmQe4QIDmbGiC31j8iE2LRw72/OenvBwJueKjcxaG/KnQgAoG7gzVp216N3Xk8cMzVz&#10;DRsgZZOQFVUEABWrtR6OD/s+2TNy39qx91Nc3Ajqv3ko1lFeaFMjdV8dC9fWyabFz8ytAACAruuY&#10;13JxfxgbpoASgm2Ke5uENQCoegwpBEIQs4ou1a26X8mLLjJLrTmlPjidh2EM4cevXwGglKJmQIxI&#10;DMiAl9sCAMQYQwwpuKuIZZHPX15LVUSG4xiRCECq5jq9G0+MBMRBLBBFBGMKwAQIuhJXHFu4cafN&#10;dWDDFLQVUVVwErFam0tLG+UBM7Y92Rol7acNgQjnkpHofD6/e3wa+36a3pZaYuSUOts8SOBuPubw&#10;58OUqu6acC0cEVGMcZ/w05bztWXVfUjrq7wpObS4tNeHmzq5qSqk1i/WfT7Z1rQN9O6Twha+UJU3&#10;88n2Qa1HKfAtg7zfYH3fEzgaCuCcsxN2DIur5dfu8fiXn/qpXMoy+TwZjstMWV+m61VE2PX6+vP8&#10;/JPCSd7qdx/YuyxVh+SR5iwT5asav375cug6MxtE+m58Oo8fP54PY3x9/frzT398fvmb7v1HEQFz&#10;J6ymz8/PyzKPp+708AAhLiL9MIRDK9douAAAIABJREFU+PySi/r58WE4PSwl/+mnP96mt8fH49DB&#10;xw+PGPDv/+Ef/v1/+A//+3/8+4siD6eP7w5mRpEix74PHx9OPzw9nIbBpGq+zvO1zouZVdOUKA7d&#10;7WVBRiIGhBC0qUsA8SaZYUyuQGpI6OCEAOCkDiLCXjr2hwOOp0B4k7nMBSgeYxkAFHwB0HgIZIVB&#10;uhjGgYchBazFZ4fmg9KGabRjsJt5j4MTE93J8ce0ksHWKbKruagph7ANx1rC4MzoDupAd8CZ3/Tj&#10;mBmRkajl0jFGV0sphRRLKc/PX0II/+Ivf/j06dPj8eBqIlJu1+uSS8kmYiYcQ9uQbdt/Gz01nTZf&#10;SxTadIM2PY6A5OjUdHwBNifPO1GQZo4q5o3E3qZ2W8cS3Op21Ci6m8oyzy8vLw+P4+PDu++++/jj&#10;jz//93/4/XW6HI/nh4enjx8/TvMs6NdlbskSM/epU+Wc61yLmxfz3moXAnPch+e+8avbV2thR1R2&#10;yav2A8wcEAHNTE2V1vUyXA1S1rrONhnl+874/vyaWdcd3H8LYnKnaZpa42xPCL3pqIEh7bJbAsDm&#10;q5zMHhv3ElFVw+s1A35Fok/vH1Pf9YdxnucstTdNsQemWqtMt8ag2I6W4GCAbN4QcWwtG1ATaO1G&#10;py1/gV8f+aXWtrFaPdr+qhHlW/ehfVtf/X+xicPEGDkGIgKp2CjFvvpHQXAzY1zxhEQ0BBy7FIln&#10;nXPODgQA5jyMGDsCxFJyznPJ1QwsweFw7MfT8+vbz19fpttEbA8PR6sGABQDMRN9s2JvoHYRnedM&#10;VNsnhgAlK5HHSCnFrhtiLO7XWmsXYjVtyd31evuS86E/PD08pjQShlr1WiY26FIaxxER7XoTt4X8&#10;0MXvPj4+qc5VprychjH1kSPlukyLBMbTYTgOQxgOb29vb6I51+v1SkBdGlqmV8qylKzmYuobsuUw&#10;dCGExoGOiVM4BIQU+PlqteZ8ueQy11rt6eF0OHZD/7uHcZrn1+tlzgv6qnpnouJaSi2ic63uTks4&#10;LEufYkSiEH1Ad0BKqV8a/UDVmwh1OxFDlw6P5076z88vgKguVYtYCsCqXmq9vH3mTaMdRMA8EHcx&#10;DMMREUspJVcC6GLPFBH4r/7ydy9jf729NUHwXJfrZLELkP38cBjGcLlNy5z7PiHYPNWvX78icej6&#10;lMaIWG1Zyiy5dkOKKQG6uDkoEcVA2CfJWD2jQ9d1KSVAXJZlWZYP53cphZRi7GMt85JzCvGMNNea&#10;UoopRmsezQ02Q6aNFu+RYkwhhdjuaEPXwLeJ1tqujl3XYpO6iamBY+tj1Z3+S8yMFBAMXBGx67ph&#10;GMzser1eLpfW81YpGAI0LTY3alY2gEWEQiDw6gqmTWMCXFvZCE1TEQDcAyO2U/CuDtlj1pa/oppJ&#10;EXdPHGKKqpWZ94jzm2zj/vX/V/jRFhy2AwUcAHiTagTA3SPbbMVXmMuWTP/K/dPdW1Ww6xzsh2Jj&#10;Fqluk7hvY0AA8B3s0J4mb1Zt24kMAIHDNqJp01Rz1yaT0ETRdvGpltIF/KYVcbf6iLaS1giRkZjY&#10;kQzNE7l70+NZ7wtzYO4SrENbc3VTN/RgjiklEVmkMmAIgYmb+s06nVBXdSIEpzbBkPznLZL2kvJ+&#10;9WFLiPfl22sbl9KQkG34rO7s5uofnx5B9ND112W55WLsWWWabvF8iDHESIhuoM5OhGDe9a0gMTNR&#10;cw4pBGQOWNpCGsAq4QNoiI7gvqpHaKMAQIOMACBCU5kGwMZix+b3BLAVdd42u61ZMgFArdVFicGb&#10;Fj8DM7r5tucDMYbVinY90fFOMmf/f99UMVfgCciKNLrru5tZ0+HYb3JbJmZWWW9mY9m1cqIlrLvc&#10;S3ur9tt+OIiIbSxFDgGQqhhWCwyRU9dFwFiT5VpKkbdqrmpSxY0Au5j6LmHf3WotpeicVYQYOXDr&#10;QzEwB0wpxMDqoOZi4IhfXi+3nJelfHh8eDyfjn0XYiJw4ghI7m1ybiGEeAhENE91JRyudIlVYtc3&#10;fSbfQIawJlurfNxW/7T8whBZwUVllaakddO8XN4S87unp3enB6QVesf9N9MR3+CdbfcCslPLdLDx&#10;mPa12Pf8fqv31/1Ct8Rapf7mIwC+DevuN4ltOk+/GeLt37q9ud+NBM0sxgBMhuBu4uYIHJhjlPLb&#10;KNr+SQjBpDpiVZ2nnMbUpTAUerm+5Ws3PLx7vr5k8Q4epYy3nLNfpul2uVxqmYPXhyGcYtTbj4fv&#10;3oVIVsmkgniwClJlyV++fH06P5xOp0PfD13sQ//p47v3T6f/68vrHz9//vHL19P5yQAIWJyWWhcl&#10;SN3w8P4ReTh/kB9fZyGxIIxT9vq6/Ke//2//9Id/7LG8P6cfPj0OUD4+PeUi/+m//D//9z/+Ya56&#10;eHj34fu/OPdUyhIDHbp47MK743jqUud2WW7Xy6UumZCdPATGuGHX13k+IDYgAANhy5EIvI37W1OA&#10;KboaAEq1WmunmlgSLVFfTqdRlrfqij5T7UQqeg2BUEYCYc/I0AfuYgqOkRL4n5/D7xt7lRUAaJth&#10;nyfvRUXbWvRrHWPaEMgqSt9anN/6Wa0UiTECkKhWqe6eUsLQiQhuXvbD0P3173749OnTy88/L8sy&#10;X29Lns0khdh1MYQxm+F2CrSY5e6mGkKL/wztmFzpBe4KgAitHeqttUEO3pzs21s10kdo5myETo5E&#10;3rxPW88aEZkQgNSN0JEdLBe9XhYTjyE8no8PD4fQ0e3lGmr/wNT3vZq1tkgppTWyQwgAttTb6/Wm&#10;gIlDjuE0dOdxWEq+L9tsw9iHEHSrUBpaCmFVKOEQAJoBjvnaddKmv71Hg33MDgZ/9rU3u81oOyXX&#10;174T/E7Ku14uZgZo7tpWbY1av15u3HTgwi3LXN+quZh+eHr827/92z/96U8///zz58+fVfV4PIYQ&#10;RCRxcHcGpA6JuBY1M1GU6kRIGA2qqolKa0UkDL/+Ir7fuxBCCGxrvusxhhjjtGQHlTsIE6A5qBT1&#10;rReFG8o8EJap+ArhJUQkwIaRGyIz0mHoHk/H9eANAYmeL4uCE4Z+SIBsBlMucJ1LsGGw1A9p6J+e&#10;HkMKr5fLNM2FY63VcyaCFNbgmzhIrpFC6mIKCQCcDABAXdUNDc0iYYwxdAENA4a3Sy5Sc9PQFp+n&#10;auWGwO9O49D3xDhfL19f3xDx3dPD6fFcWjQ3ER2Pp9EIX2/Tl+ev1wJNKD+XuZS5j+E8dkPXWfXD&#10;MILh5XJ7/vpyvcxPT+/Pp8fH49EMstRSS5W6o/aHvgMAdMhlDjQMXerOD4exz7AsE9xESilTXg5l&#10;kEGjh4C1S3Q+9l1kABhCH5EJoL5cKCY+hBQ7EQkRVXVZlvPQESLEBAMaBDGot1vO+XQ8mNmyzPN8&#10;DSH0QxqPXYzH0K/1DDPHmIiiGZrybZq6rutSaCZeABSQA4W1qFtKrZWB0cI4pr7vz4fx/Xmc53me&#10;b/Ny/fL8LCIv0/Xd8fjx04fH01Pqu5wrYawFr5fbL59/XF2DwYjZ1XNelmU6fffRVVTEVeYpP9sz&#10;M5uo8aCqkTh2Xeq71jQNITBSYCLmJed5mkDqOPpifsvFOcTI1GGoydVczVzcEcACMgdKIaZW1ZmE&#10;EPemOxH5qm8GLdAAQENH7w+Cb/VGy7RbszjGkFJoJeKyLNfrdZ7nxpWdp5cWSY2IYCUXIaKZ7gKI&#10;5vYNZeTUntr24OI+K5Bv4hD7IEJVBSEBARI4iCqYG1PgSKuv+p+hDP0PvfZJfgsje3eKuq6ZELc8&#10;rP3w3j7UlXnojZl7H1LXeV0ryoD3oQcR74UcIjYRFzdsvVts1QE0P/G1TtPNDAGA1jnhDutSbbm4&#10;/dqavE3ViAjo25faVx+a4Q2t00YCQPfV+TOFFZS+3RkEIMQAjggCbk2x3RDQDTByBHVwU4AABMTu&#10;WM3HlGBtItI6BKir/K//ut3brlnxbjfAWg7t+a3/s5o81wIAiNzSgAAECMieKMDj8eEwiNu15EnK&#10;57e3Kb85OQVEBgVtR1dgNlhlUw2kKgIbGTJGIDJzMCN3JPTVHppcjX7dRFjvJ+IGHAImQrdmVeq7&#10;6mnb0uDbKdwYjGt7Fd1XXxt3aHApdKiGiCmFENJeFbTXb7ige30CGxVWRJq+Jdx1RraEaKWjI+63&#10;11tHo70PbD5vK5zYV/uTnXnVfqyjyIR15f4FAKxVRASduDN0A6Q0pA451bQsuV8E2q0DRHIFAUdC&#10;ejydl2VxQ13zLGTmLqYzt9Y7qEupWaS4ewipeziA2i1Xer0SBmY+xwMHmqS2M3qepmmeQK3rur7v&#10;E/UiIm7QbOPXORs1DsXeiNnvqoipOCKnGFauMhogGHIzggdYmz1VRYteb7ePD0+HwyGGUEp2NWTC&#10;O1/KfaXWnBX4Pp3aFmUtje7hbbjpie9p9/4+exYO0OYxBgBN8LOU0iiaTc993x5Lzi0dok2F+77B&#10;v48T9zZKl8J+QOyfKyKIu676b2FaRZQA0cCgxsEPQydlubLUcn3gg5QvtRTrM8UHKku0y8FUYZp1&#10;Po7ddx/PH84HJtGlHM8nQyvqQOnxNOacnt/y5bbkah/74XA+Y2Bn6odhOB4yhp9eLr///Hp+P5m5&#10;I4fertMEGPv+YN3ZosXjR8WfXt+WUsrYfSxmpVR+XeZrHWN5On56OD/R9DwOhz/9/o//8N9/bxQ/&#10;ffp0PL//m7/66+B1Xm5owmStrvvwcExEr8+fyzwjUj92Vb3NeOfLLXGLe66m601GQ3BHaB7W7Gju&#10;aKjYBiQEHsTyUkuvC9hM9WpLPbx/nPhauYSoRnmpmQCOqXe9uBVf3uryKhDtQBwgEnsbzGzcjR35&#10;0irM1g2AtQiwnYtkG06EqAmB0arHY7Y22tyYGDZOHd6B3dq2bMd02wOqWqswMwdmDqWUpS5E1DEg&#10;mJXlp3/6x8vzS8PfIWIXW4Lj5kIOTTILEa26b3CSEA6IhM7QFGHAbYVBoBvZemy0s88RWKy0s3et&#10;Jjbdb3dAWjsXrSvnLQ82AeesburAnqvrXJ/fZjAvpSD449P506cPuUpVmZf8+vqaS9kpag3aICLL&#10;Ut4u16+vFwHsQhxiYLdD13876O86le3ZtM1RpkkVQNUGhQiISG4bUSUwqXqMrNqMCHB9tJmYWeuK&#10;w9/n+cy/IltuT+taILW2XdmEXNrFIGLOi0g183aO8YoJdd9aq3uLv22AIOq1SPn8tYrc5vzxu/dd&#10;3w/jeLlcvnz9Kqrn87kfhiSro1KMVosuWKa8lCwMNaWUEhGgmbnV1gjh/czfzqVGANpBw/vma9+5&#10;QRp2Ht3e49/Dq2wlh5lxDBFXaARt/e91EzuGEB8Oo75/cuLrsmAIMfVp8VrL6/WGiF1KXT9KqTnn&#10;EIaX6+KXKXVhGIZ+eCSsWq6zhlxLNgc0CwzmMVCM0av23bhyFlW7tPVT1d29FnCrUj2lFEMfjt10&#10;fbYQfK7LUgBoPB7AcJqWx9BD5wSo1aoslylw4iSxJ6IQGEFVsip1MQYgz/m5ALmYiKtuHU2TCo4p&#10;Rh+xVl3muizl5fUiCsk7d+/7HollMl1ylUpEWiGEQAyRmBlTSkhO6MOAgC230JSSuM3zXEoeisUu&#10;DTEkYgTuY4oQyFy7bBgKwFxlqpnBKRIGj8Rm5ogaQkrQUEPX6/V0HNxVrTgaoTsyMmLi7z49qHop&#10;UouCoVXUSlqIY4fIasRIITCaOqiJLUue51lKbaoPy7Iwx74foc6n8aEPROTI/jbdXudneb2mlOL1&#10;qggpxS4mhpBZWZW+++5yneZS3D0wd108+CFGjhSLOKoSdQZ+uc0taSOsqopMpJrnpaqA+2EciYBD&#10;AEITcwRO0Yiv8/zSVCBC6EOMXTIR9WwmXejdCQkaz42IwPQ+K24nffOcVbcsdYgBEHOu6hZTJKJc&#10;K8UQNk/tUoqaDsPQ933HZGaXy6X51LVWEzN3awfI3BqechUoiBSQwN0ALW5OdLtDaIscZr5jP+BO&#10;bWV/hNszq+AEgEzB11p9m6StQeA3gQz+R8o8d2y/2h3a8637n9nzMLzjQO+fth54sEZYvytI9qJR&#10;VUPYBiyGe7i/j7ywNcZCCO7c7PjMrGE+1aq5wGo1Da5KDES862E0IOZ+/as6+h0jYr+qu5beeorv&#10;04C9btwHaGbV3ACImRUJvTYSyVpYdqkhzHQtQbyi798RgN3XLpur7emj2Tdjhj1Pvb88IrK7ucT9&#10;mjb1n4bWQHd3JQAEEp0D1JgQiPphKDhyz8WXP71eHNQBVVXQOISQWg1T1xWglTLnru5IHBAoMEYO&#10;HKiBPLDlSeDuCtiUvZEIgfAeINQmeqv2NIdtRWGH4PldD4KIAlPzf1Nd0chETKRbawPcYd9vG31u&#10;NTrbtxBvol97yu53o5v9rjawX8sn9tVXVYTAm+rGnjqUUsC1nf33aD1ElFIRMXJwBHWvpYpIUUmx&#10;zypWKgBwDKmhYMAf+t4AxHypJZfFwDl2McbI4zAMBuQIc65uFpCw6440iqto0apWBRwjR2Yc+7NI&#10;BakV4DLPIQR3HLqYGvOi1CUvS86E2PGQUjqMx+vttiyLuJmZbA4tuOni7KvQ6uGcq+rqrZJSIlJE&#10;Zw62CYhj4EhUpC7T7Xa7YeDhMHZdB2paKiIysbppkb2sut/YurOVWtDZ6jTfKrF9WrguVkx7TNgT&#10;cXffjewAfpXD6V3neo+ceGentFf+e+PsW4m4RYlGhWitekdAJnBXNxUL/Kt++n5t6y7iBABVDMwZ&#10;kUzUailTP3DfuZswLOyBfUlYjkM8pONy7Jk5cZhLRdO31zL2hB6Xee6GdDg+HOtwy8/T8y+3qRRD&#10;pCDqhhpSNxzGGoavs/zx+Xr85fU6LerWHY5zXtjKMAx/fJ5eXr9+eZW5xtfLLIW+vLwSQd/FWvk0&#10;pI/v3z+cH8zgYTyThz/84ceffvn89PTOgedpppI/PT2V1DkIeo4Ex5SOfUqEh66/Nl+UkKQuVQwA&#10;XZEiteVUVbXqTaOZqKGBwVwc2VrRQhAp+reyX7USSBe0C6LTZ1meUSz0gBjVlhjCoUvX2wVdUa9Q&#10;bhqS5QQQqAkw7Oj1ti5Ndb2LbcNsAJBvaO37E/M3Z9D9ebGN97/t4b3LYNvkSoszx/uNmpdl7SME&#10;rqrT7VrAby9vY0tpmJkZA7jbtGQROfQndOAGb1EDRGiYdWF0IlfEgAjeePAGvPYs0R3bn2ArDFZn&#10;I0JE2qrcdrxBay9bVVXV2g7uOYs75uKqAUIoKjSzUfzy82dmPj+evvvw4fn15fd//Gme5qXkn3/+&#10;mZhtlyQwb/TaUsrlcnm5XigmNXOTJQUR4bCCKe5TCCLKOSMRMwdfwdJ2V5sQA6iQtzqNzISZW/2y&#10;12/tHLp/3Vc9tpLl4H7V9g1g/8wrb9sV7SoNwJp/b+u/71XS3hUK6ibm81TMXorK3/3d3/3www8/&#10;/PDD8Xj88uXL9XolotPpFAyb7E2MMXACDgYEvpSlxBiZI6CahcbgiJFR4K6V61tx5zF+Q47ui1pr&#10;TamDO5Z5ewFA13UtUi45v729vV4vZhZS/IvvPrh7q+vaAHD9N26ETiGM49jf8m1eRIRYD4fD83OZ&#10;53lIXSNlmZmUWhSaR1Cp1UxCxEMX48f39kYAUJfcHg8TZScNytsJnXOutTZeJjMTBlWtkqdpmWfs&#10;+3o4HIZh+PD+/SK1mJWXF1UbDycp8vLy4qOWuZRFlmUhdke4ztfpefmb8WHoEqUYiUsprtQxn4bh&#10;vQ/Z5Jan6tp6OcuyvCG8f/ogYuiQUjqdTkvWUurnX77KRYfhMBwPXddNeSml3OYJAI7HoempHPpu&#10;7Ieuj1KqQG0nJSIyeIoREed5FqmHT4eOKHSdmps4mmstudSH/lAAUOpUFU2BIcbQ973rN2PNkdNR&#10;9DrPS85VMqKnFDhyCIETK6iXqT8kdDOTnItZIUxSfZ4zdbGIsliXYp/6yGiiVXLWWmtVMWasRfP8&#10;Nk1LrfXdX31g1KKSAh0/fZ/GA/V9qXJd8vzzL+fp+und08PhhOKoJRF++PDOgerbW7uqIabD6WBe&#10;nt8ymocQh6FHxCVPVgoiXl4uRBRSNLOiIiLd0J9OJ3KIHCCSkVHgwIhM13npVZl5HIaOAzPHyKDs&#10;rivOqjnau7uvg5f7KoWIGsOE3ayuCKv2tLegkHN+eHgYhiGE0LyezSyEcDwe2e12u10ulxWTPAwx&#10;RgAYx9HMGveEHMxNRcxsPAxEJG7uzjFwjLZCwNfH8P4wcG+aE7gnW7RRvdvDLm6RmDsG8wbTtw2w&#10;vuevvzmo9uPq/iT756+dT9w+tGWxADDLtDWDyLwxl1xUGr5xSxF9x7XuQbCh9bTNRRFX3OaOa0XU&#10;FTXwK6HOPW/rY0fcMA+11mrmYEjMOWfdvJjh3n7UqXkfw4Y4XxPB7ZDe78Oe9tE2O72/MNhWpEWh&#10;HaxVawFAYkKiQLjGCMeVOx4SNJmRbSYwz0uLmftdAkAz9Q2I4iuAZquN+ZvQ5ZqzMiGR5D8zj0XE&#10;FJI7moErWJP3NnDwGGIFlSrqJgTYd8MYT+fhD8+vBipG6s0xsgkPuoAgUnMko4DA4ISGTR4WIlIX&#10;UqBAQOTYtAdXJUxARGxiyG0oupbEu+W6NZnZ+O1wbf8lhG0uCauHUkwpgvk+UUdEwDZOERFoVPN9&#10;jXaopN1pne152H5yb4fjHfgWsdYcQgghxbhK3ZZSRaRLsR3Y7bnu+77tH6kVWqJv1g7ElRBSlFOM&#10;XXKEXZDDwYFYHawWEYkSG0J+zstxOIr6nJdrLrfppu5pVOQjmYQUh2HItUxLEVUOIcTQhYgll2pS&#10;KroHZg4UQnh+eQnMkZkRa9XrPCGAiHx4GLH5mQSmwIE4diH28TSc1sRFqpiaWYN47QNJ3LoMLW2q&#10;xVWVOLTimchX90v91m1h5qqSS3m7XI7nD4fDoQtRVVUa9tWrqm8EuT3LXG+gfJuQfHtIzVSkBdJ2&#10;e9tYvtbKm7HgHgnbKrd+Cm4zXwAg+pY1wl1HDDax0/3Bb5unXVjrysGm1LLHyZIz4rdxxx4o/nnk&#10;/NUeCwxAVsXMXGsp5e3t0g1dYOwSSTXVqWRfpvncU4qx78de4TpPX7+8mAu6nbg/HyqCvbwuo6Rz&#10;JFGaZlmK3pZlKVLViREodMNwOD1Qf8gOl6K/XOavX16y6uGhFrHL15/7FJZlujy/XF6v84JSGTEi&#10;0TD2TLrkq0o4ns7n8yMAjuNgBl8+P5csf/3h05Lr65f/LvP18fu/sL7nAFVuslxNJc83BXg8P9xu&#10;U3UAIKlmAIfDoe8PJV+b2/p+EiECMpITrBK+3uyaGwam6YIgNI4rBIZxCOfj8Pry83S5FMfYRaBo&#10;UhFTRJdyi4wRDQIlAnYzFZeK3Z853dw9xlWPbedxbZsEm7zTfuKIrADF+/PCtpdD3N/z/oOYubV9&#10;d7RI22l5sZhCN3Ycabpd51LO3ZBim0KrmQM7OzsBxcDUlKaQ7g7r7QK2SR06NNK/QctGEBHWoq4h&#10;HRiJQgxtXoi4Emtbzm8htA6paKm16kpXgbepmNOcVZWRu6pCgRXp97///XAcP33/MXap+303LdNt&#10;qu/dL5fLMI4ceRiGIrUsOeespbr7kquIUAgJQc1a1zJyuu8+73d7WZaYEqxHvBYvXkVEWjsJyV0q&#10;2q96ryuxmYhaS66xcO97RndlG2JsnHxfO+BrXbc+plt6g4illHmemXEb9OEWK7SUJVC354d7CuHu&#10;/L/82//ZtAZkACrF/vDT8+WyBICHruvQ6jx5tchJqgBiTDHGAOimFVFToi6l6/X17e2VAx8Ozd+w&#10;1lq1KiBRIEcwUAMBbPhCIXQmRDA3BTcmTJEJTLQiOofgbqWKu8fUB46KqCFMBn96vf3hl+fXSZ16&#10;FevS8Xh8iCGZGLsdu/54GEIKomoijB6YVPV2W94u03fnLqKZ+pxzrkpIMcbAZGYq1cRMFdTIIMV0&#10;GI9ackeOVrUUN40xxa4D4lqBQjKgXM2AOXZieLnNl8trTNHcc12QEAnUFcg6rClBFymQay3TdCkl&#10;I0P18LpMU6lImFICkTJNZVpS34s797E/DIY6AACA/3/lC7I/Pp0+fHzqSElKdLNS5iVXNUjpr58+&#10;sKNUdfXUpX7si9TL7fIy69fb9DpP2YuAiquZI/J4Oi2lHsfDD9/9buj6Oi+6FCuFRvrTj3/600+/&#10;GMfDw2PX9YGhT7S4L6VatYShxxDNO4AxxcyO5MSEYMs8X67XqqJIbMCI7EoqY8Bjx+5lWW6aQxEr&#10;rdXex2HouhRSCL87fyxVX6/TW1lel9vrfJ1lcXafch8jMU3TdJ0nQeS+p65fyvJ2na5TJgohJiPF&#10;oBhqGk6K1PdD1yVUCSYjwQBWl7rMdbmZWYw0dqnvOAyJzkC1LPOSC3hIYRzSYx8fujREHRm7gJEb&#10;wTdQ6lM6nsYHAJ5v+XKZblNGCMfjw+n0iLFSxBg5hcCIppZLXUr9+eWzElJIRCEGOnShj5a4GiJ3&#10;TJHM1UwJsOFz4siYEAMoStFcNRsIoEnNTM7kSBgCOcJtyZfbbTgcHKlkmW8FHB5Px6en4zjELy/y&#10;elleL5Oapj4NQ4dkqkudMiE1L6YQI4coZtdpiimqa0NygruruAqBdzEwIgExcOSOMaKRFSw1e6PV&#10;dh1zUmQDAgrs7mroEDgwsarmUqpI6HvgAMhAwQzdWmeRkHSD6BfVCqDMEDucp7InwS1TaVVcG1MY&#10;qKggeUwMaFWyObg5IYUmbqmC6CkyY3IHcGKKppgXMcUYB1NpE8gGMyNHULeiIgQQmDuiuM0GwR0O&#10;44DgKtWtGW4RISB4cO0Co2meJhcZu35IHZpXBOLAIQKSAzqgOVTRPo3uzsypS4iQy4Lo49gjfXvP&#10;NmsiAkLIy0SEzNQGRCFwY+sBQggcAgOYqiBCSjGlUOscGEMkQmMwRk/o0QUtgWLJKtXUwIiRI3Jc&#10;si7i1RFjF7oeYyzmi6gXAoiAxNhEfezKB88AACAASURBVAy9guW13/yt9lRVURWBggEpBGCkGDkG&#10;RyoikRI0MR13dwN0pNbXnYEckAT5mu3Hr9dfXq9VoVhVs1xEETl11EVjUxYQQAQKiGyEHpFHTCN0&#10;ycrjYXg/HgYkLAqyiuRILY3ZaKrgHojATHIGV14Zj47EIbYYruZRFR0YmgIncqsUxhBdjBD71FOI&#10;WWwpIgaxT0UtixgSBFbwaqJgTgCBKDIFUlN1RXBmcqvYzH5czcRN3BXAOB6WXKY5m3uIqfmhiUnP&#10;CR1dXYqUpUiRFNL5eDaTBtAKzISsIipOSDExABSpS85zzWIKgSkGC6joWaqYhhia353UGmXUquZG&#10;gSeRH79+/aefv/z8dp1ub5Mu1cXJUp+G4QCA8zQjkLkga+wg9UyMDmBqUFdhQzMXbQ4QerlMRJ0Z&#10;Nl1cMctFgIhTfzyuukQBuY/dqRvP3WGMXSQRXWpd1LKDxUiB0FwxUFURMwohds1Q16vqlCcgC9GH&#10;LhzH1HcRkap6JRCrbhVNtcDlVl/e9DLzd4d0PhzSELNrAeMUmQMa9qFLoQsUufmDKTSLMNskKNeR&#10;xdZQOwxDa6LDxgppP0a76R8AuZN7JErMQAEdofnxxkQcxDzXWvJCTDFFCOwIRqiMgn6d527oh8MB&#10;iaRWM+tTNw6DgVQpIhXAGxGp8SDVGSkgBUA2R1FXAzXgwI7WMhAgcGyD6SYvFN20VI2pgxCfr8vz&#10;Zfrly/XxfPrh3fsgWW6Xx2HIywRgIwcGCAAotd6m62Wus4LxEj2Ox3F4RItS2Zk1eGW9VWNOQ+of&#10;T4PrhdBjfHj56n/6/Kfr5QY+Unx6m8O1hOzp5VaqBo/dT19f//N//a8/fb5AeBgPf9ENvzsO78bx&#10;YRyPp+P4eO4OB+6jEunf/tWny3z7X//9//bw/v3p8enzz8+3a344vjuf8HxMXQBd5oh+PoxdTOL6&#10;y+fnkqXW6gYxJQTMWdSsO4xLKUspDqBmIjUEPp9OS12LK1o7l8TIzKGzVAFoTKTyFOK7Li2Xl6XO&#10;blnqNQRlKpJfEsyn3qNdeV56qFhnlunQhfO57yKWOulSGADMtVZwTzG0nkJTNS9S1Q0IQ4qp34ge&#10;quaGRDHFmCISmnvqRgcUNdEG9SBzMAeIVLVmKQoGBIYuJmKyKDgH5KAOYitKMKaIEQDVNUOtfcIh&#10;RUP1YJETMRNTo9a7Ahg0dNEql0UIhPtvnVis7T5XNzVH4ph6yxUcCInbacUI5AaaYucGIiZVq1gV&#10;y1WWUq9ar8tyXZZbrllsrnZd6tuU3xa4LTWLCXoGrWAQgxNRHN9/9/3T+bGPwVV//4//9PPXz6en&#10;JwTOZQ4MT8chBbrcbnMpHsJlLl9fL/NS+th1HCL6YQinh8MpUgzooLlMIrlLfOhiRJ+m3PVJcp6v&#10;1445pVS1FquJwaSaZAJFN7CMbiG0TCPEmAJHb+pr1hS8NbWiCdxMkYAYiTAlUpNSl5WFjhGcEKLI&#10;xEzt3Hc3BUNGTuGnL1c1q9LucHTE1Ry3GxzJAMHRG/UCKIUUhhhSXPt2KgpoqnK5XCLqw2H8/vvf&#10;Lbm+vLyMXQ8AbaSDG1DE3atVZAKDKrKU7K7EHGK0peztajNTddWqquPhYe8o7Nh0ERmGITUQApCI&#10;NMkKIqq1cpfE7OXl5evnn6dp6kKc57l2tDKO2tQ4QNP0E1UiQCZyH7owjn035zkvfd9XNZzqPE/X&#10;aZZy/PD+6XQ6vV0vAOwm3pAMCK1mHoah9bBjXGpRM5kmMbOEHW6DWtgg7/cAG2Yexz6EUGu+Xq/e&#10;xy504/9L1pstSW6saWL/4guAiMisrGKRh+yeRSPrtn4AvYJeQFd6W12OTKZbmTRqmUbT3exzDou1&#10;ZGYEAHf/F104gIxip5XRqpKxAu6//8u3TNOTuQHl67rWWsW+fHlRqZHpfMqq4zTEIefTdGpu7EZq&#10;hhZjvEyXta3ltuDAQ0w/vP9wudRhGPjbVwAKxO4b01pkfp1nBUSkp6enZa7Lel2XW2C/XM753bvz&#10;pK3q8/yitb3E8HvOQwyRcTydTqeRmvz49MGBHfD1+XkNMATKKQTAmDOn2NwYfRyyN5mXtZo5ggEh&#10;4pCzqgGRiTTDHGII7KImzsw/XN6nkD99el21Fa0IQhYjQl94gXEIPA5pbVKK1Crg4IEBDdBCCNM0&#10;NJXa1vptdffL5fT4+DjkZiLruiL55fLw44/vVbTW+k1E6soI02l4eHiXUhIPFJqYldJ++/3T/Bov&#10;Y5pyAoTaWq11da/Slvn1x3eXj09Pv7x7/PLly58/fXp9fa2iChzzEMZgoimHR75MMrbWnDAyIXq3&#10;p9ubLtbRwqqqtf7210/1dZnff/gPP/50+vAYeapm1+sy4ZBjHzKAgYk1M/N1hwMREpG5K2zSVQBQ&#10;xUTEABE9xvjw8NBnRGioZoEZiE2hv7W7EgMBcad+qdRWppCIqM/G3b1zcx8eHnrj+diSRy+wlI4H&#10;C4gGOzesvywAqAoAIAGiqYN3kcFd2L33jzuQ7A9jKH+bxkd3d9R7AInpW4Txgyl+N1NC2NQpaq29&#10;q427ndRBatq+gr1NOA8PH1U9Ys7xyr3ccvjOz+poqN9ut+P1/R4kAy6moqLegyrswjZvI5rjw9xH&#10;wgNq7u61Vvu+TfiHbuvWi72TYL6XocJdJ8P2IRtuRA1C7PM6RwpmhgrNFNxhA5faNE3u7mC0EfzQ&#10;HYiYI3dPP1UFNHIHQkK2u97/8dbHfdk/9hvssK+r4/Mf36hcVzfoiiUidS3zdVmb6eVyaU2WJmrg&#10;atqEu4+FavchQKQQQuKYYkqUoiI6trW5KCpEiuguInFvJPcPFg6jP9c/TMyOS32/+A+agEuzLlOE&#10;28lydNCPXvWxUP1uUHO8Zs8Pj3HQcQWOZ/VRTNd/64swphAUjvH7sf7xjphg5o7bqtkxyV3ilLuy&#10;v2+AJuhPBYCtkQFIxEAg2mQ1a76KvlyvL9e1ii77+nfiaTw9PORpOg2DrS+ruUZnTjzlAZxN1rqu&#10;jEHVACnn0ZFLq9KqVE2ZmChGZkatUqW4aK2VdJzG8TJMMSdiC4AhcoyxWWXmYUjqVpci0ogYd1MH&#10;3MGKnXNxDK6PCZvqNlpVk46DMATR1v1gxnHoAgEdrC7SYtzur+44iPsmt7sf8Oyjhd/X0h94p/Y9&#10;evb+Rba/IP9hp9zffehSq/2G7q/Qg4N9f5oAv1FRjtcnIsZNP+Neb6kjdTs3iehtb6pq00qhU393&#10;8qdtoOta6/V6Xde1VlmWxQBTSu4oYmpNHNwxcgoBQkx+rX6tkDRoCEQjn5hpHYCGtTgoYppOnFUw&#10;qqFzoDA+PKQ8PoiSmgOgKwVM54eTQwNFhDwO58eHH4bwniyatsgQQs0cp1EuYzpN4Tzgqvzrb9+I&#10;hg/vP07DdJ4Gf3w8DfEUUgRigNM4PT5MP//0ERGev325rn+u2qoaugJYlVbFELG+1qM4h30I3M0w&#10;3H3MQ845cWitaRNVHVN3ynUAwH6UEIu10zCU0qqKi6J5zulxOo/DADIDmDuDBd6nPSKSYuRA+7bd&#10;Ar6IDKdsZsz3GA008+67s0+qFaDLS25J5h+CKtzpRd/HN6LN2hE3OHwPztZaCSE5olF3EEJ17eAV&#10;ccF9Dny/wgEOwt5buENEjtAFOffsQnqqP3T+NiGAq6mZNVUzE/CDb2W72aOZLfv3gn2o2Hc9hxEA&#10;0AEpALhBb2yoiHRjOeZ8Gqf3799/uC7n84QF0LDf09ZazpFTjnl6/vJPbkLgXdaWAqzr+vz8fH56&#10;B/RGZz2u3uVyiTm11jr+Iufs7k1lk4LuUpbusLOgO3XlkIlGREICgIgbLL/foB00uwGIiAiw6z91&#10;OwpPcWAKbmAG4gDeuw/fBattX5tvKVB/wR40dvplOA2ZQhSR1+tcyxpHDszLXH5bFvjBfvnlF6T0&#10;5fnler32dOSAkPaMk4CGISOCQ0+2vEMTxam1Uta6p4BOxIGp67P1D3qPr8BDHmq7blsAvV5fJ3oo&#10;Iq+vr7fbLSCOeRgCW5NWaykFQ9ejRjMrramtQwqB0dyIaTrlaeZvrzrPMwCcTicFfL3Ny7K8vDCB&#10;x5jNpF9HAjLzVlVEmIYhZUbKMa3rOs/rbb2VtcVzul+OxxXf0j6XGOP5fEb0UpZ5npvFCWDI4zRN&#10;hOE8lnle13WtDV5ftbY2V1Kz1wXO0/Tu6cFYXMWkg22maTqX5fby8nJbSwrh9DB1ByFELK3lPK7r&#10;2t+6lPr1y3MzPz08ns/nx+lSyqnJgmQgzYGCQ8qpSGjoZvbt27fE9HA+pxANKSP/9OGHlPLn55fr&#10;/FrQ/TRx4hASxqRIy20p3OghhhBKR7WBA2GOkc4hxVylgfptnWOMOSYD0NIg+EAhTw/jz+PrMr8s&#10;r1VqQGfwhDAgSl0I/JwGG9Gqd6vkSNlsVtUIkHOGhut86zPuZSHmOE1RW0shElvHIkbK0aLV+uXr&#10;71rb09Pjjz98fHj3tGpItS1rXZZlWZY5EL1/dxonZ0YOIeUJwQCktN8/fVlu8y9/+7O4T9PZMd6W&#10;dVlrWea6ltNwShxyzgBQWyvS3H2dl9LmXiPtI6a+xTDlwRXnef2C384xTpnfTTmOo99uHsADgLlI&#10;9wNAQDBBIqTAhGSdTdbbBERVzEwcyUwdOef08PDw8vLaqqo6OcQ4ENHaKhSp1dQabc1dhF24T3cB&#10;THcU0b5PY8wHP9vuzEVwl0zcED7iqtITgpi4Zw6Gyt1xxkDdAr1lHn4HiBJ7c/q+z2z2aged3EyO&#10;rCiEeCRVfzhaiAg2zHoP6ExE+v0Jd2RR90/sj+xtIIpvr79ppyAgdjufP4JYEPF2e92gF5sFwoax&#10;JIQudAmwkax6ouTf1wlHILYdB3g4SpvZuq5pGO6ri/vn+g6s9zsZBvg3vIsehboMbNd67HJ+5K4A&#10;KURV7Rohstdd5Ng6Lw7dDFW3GUUnabm79wIV3DYEEt3Lv//hpvQzpiNDiKh/Or2TXb7PfRGRmYjJ&#10;wJjApLV1XdQezhNRyIEVyck7XRo2EgIdWQmAg4kTx5jdoDWFKhFCt3E3ER4GvFMRgL20PihbR9Ls&#10;m8RIZ5D29Y+bNsiOkLHNkxD8EKYHuX/l+/WGB0717gbxnV7o/ecRkRh4iEm1iYiDEXMOseuD9wvb&#10;JfW3bAANoJsA9HIAjqLg2HHbeWobUeeQy7/n/lGMutbaWhNZRdd1ndeyLjUMU2utrg2AzmcDHM7e&#10;6Q2oKs0bYk4pYc7ezKvd5uJr5RRTHvJ5uq6LOjENQ84Ohp2/pCrmSy0K7jr/8PT+NJxCzkANxAS8&#10;mjJoiHEKDMRVpS1ipoFwNwrpyOp+1GpvooWwzTq2LLBfW+rLngG5tLquKzE/nS+n06lD0ZZlMVPE&#10;dL96j5ty/PPg49ruJtLjmLaK31XXu5HJ3Uo7nmVmgm+7+P73TNSLur4fFLY9HnbPg/tbqapEd3v/&#10;EHchQgwHQhvuZoxSqpm4O4Ze1qM5qJoTgTngZrfQxQU6h2dZltvtFolCCOtaHYlDLqUiMjECB8Lk&#10;ILVIKeXx8ZQ8RYhAwZyaBHFymHAYX2/ln//66fw4UhTlYOGHv379vNbw/sPPT09/k9IDMi61SCuq&#10;/uFPT8v1Co2h5RhOY/wQ6CLGgQTJ0VcAZ7LAIVEM5P/H//Mv//l//d9++3L92//ujAIPw/T+l8vT&#10;w8NI9JBHjlTKyhzVsdT195eXa6mdTQCopl6lqboTQtE9g+1+NmDmtYqZ8dY5Coi4iSq5d1iNgpoY&#10;ACBHJ6xFTxHJgYD7VGoIPMaYmYchmJk5g4VdhUFaaymlftowBnd3dDUV0z0yvR2dPaVsKjHGLqPQ&#10;dkQ3M7vIcVgfgaVHfsI+59miw+6T8KYDBHeNReKI5MHZETrwlICAXKseOcA9FJmRHdx2vA3C1m9a&#10;6nqkCszcRbsQUQDFzZpKF+zt0cCtu3D1Hs192KxCvoldA1EnBYA7JQxAiNBlVZBUVZ3FX2/z8+vL&#10;67xcTrmn3OM4Sm0TpWEcc2BzweIBSQ3XdUWwIYbeHyqgAVOtcr1e8f2H7RzDEJhizDHkwIwQYK/J&#10;fc85RCSl2An1B9e/X9ptm++UV3cH/C4huY82x9+ZGTct5a2ezCkcMRwIkch3qCq8vd0b5cG6nuYG&#10;3O1NQjCzcMo5xrSsawEoqplTlyS5zddaK3J6eHh4fHj3+cvvUIu8Wi/bOm+n3/vJTxzfzg8kMEdm&#10;Xlfv5B8izDnnHIdh8Lty/zjktnL2/hje1Pg8pKgmqm1I4enxwZ2nPKSQMhkiumhz60uYVdSB2J26&#10;BpUy48N5WOv59Xa73W4cU0rThdgAyzLfbjdX+eHHn4gCIkEIBOoqZqJNxV43ysCQAxKaWxNQSymE&#10;0JuFpOpmIuIAECIhOQHFyCGQdb0211txsWtpkkMccppSnkK4MXuefo90u91CCE3reluLisdwPgcM&#10;UYsQepimx/PlPIyZc3v+zIQBEBBPMbfzWdVDigkHRAwBuqnIXJaXl5da2t/++KcfP34YxjDPt99+&#10;+8vLy9cYh/Pp4fFyMbPEQUWu8yIi67q21h7Ol+l0ye8TA6KrgMUYFVwNltpMtd4WcK9Nz9OJU05I&#10;ZgbIFMOQw5iGzuIrtUnTGoyMEQHFHFSlnccMnsBzc4qJxzxOIQUOqhKIH6eceWSNVJ6LKSlZJHc1&#10;l46wY0ai2NFEACiiADBN0zAGaevnz5+J0qM8nk6n6XT5Vj//+bdP87w+PT0BRXMUhypQ1moM17Wc&#10;RR7iaMSiqujDaUo8zbfXT799XaWN4zieppQG5mj6asuirvPs/fSNQ44h9DGIaO0FRj+Su9ZZX96P&#10;l8sYhkSBxT59fZZWfvn49OHdZThPHRZSW1VpkcOQcgidmIrY9TzMzWzvy1FrzZFCQANSkRAThziM&#10;47IUrdWQEdEAtbbWFjdENyQIu1MaAQaMS1nVLcYYUgwpbrHDbfddsyOz6anDmHLnzapqteraFSE7&#10;JNKrC7i7EzkBOrkxxy52/L2ehx08k57x00ER7sIEG/qQAQ2YncjFDvhlf7W7MmzLrc16GA7M/Hy9&#10;+h1F7e2R6Mcg/ciu/NA/3Fszx/9CCkfGdp+yH9O2Y2y4vX73tUPAwBwCBnbvgjhvSZ7fFWyARsSq&#10;ptpoFzZUbcRDB3x2ORXYVVVKUQVHgC6x1XW3zbbYth+lBAAu7qag4ACtW7siA2C3KgYUAo+MSBzs&#10;GBGobZIpvXo8CmByZHDxbg2AjOidG9eFqY6gfeSs/Yv4nnFil+gCaCrHFTiONQBIIUPn5rEPteYh&#10;xjUK6PX5yhwxphwjRDJWhaYOkRNSZ+mriNTmgNZIh+nCyIwMjKDe63IzRdhcDroijewzFo583Pfj&#10;lAkhdK9qQ+vXBsy1iSEGcmIAR2YEAgPvCALfB6t/OLO/S7PuDrhjwdxfDSLSqv0c6RkDHQQMaw5K&#10;jMTg8Ja4dx/lrUOzp3Ibtkm8I6zQO70Q9iXcZfS3GhuRQkgUkAKBAQMnoJSGFEzZF/HWoAihIVyF&#10;8GWtklL68XxuzdWatIIATPmcx4Fzq1/XWkQkD1MIMQWbMo7JIUgppZRGYMw8jn3q6Gstc21zbSGE&#10;CGhg3qqqjgOlCJHjSChugNhazyLobpu8XQdEPLSg3N2sOxpACrF510PiKlqlpRgfHyZEVNUmze4m&#10;bHYnEnh/ExGxb7fedjkKZiKq2jV1GbFfzy4i9Z1G+R703N3l34hbbPOH+DZX36RiTM0sp3EPFPuQ&#10;uevJe5/ubbh077aKwLavpfstdkQwd+ftQNm+4JCSAZmZuGtrIlZLkdZEaim+ruvTx/fu/vXrV1Vv&#10;VcssIUCehiGNmDBbmMtLKeUTXJ/m+vAhWKTn23r99OVa67d5/i+//ldQeHm8OJXpxNO7dx75n/78&#10;6/NL+dMv73/86W+Ypir+/Pzt85dbWa7L83i9XpeXVVei0wQ2qQ+qhBDMmwMHjAjOEMkDmv1f/+0v&#10;/8t//t/P52lZmpRnl/b+/fuBnZoNHGMMLy/Pn758/te//mWpy+fPn5vsAlrN96IaACBRMkdpWg/g&#10;JRE75pgAgAFrrb2oi9tBJmqtiniVuomphuZQiyByiogUAOCUh4hgpQAqoCFaiBQCIW2eNGaGO2Ud&#10;AHr7hoha1SM6Hj0ad0dg0+OOohuaw27N+Mdbj4gxvA2xd2FVYO7U4u5HurUjycHcVSozIhEjKiI6&#10;E1NkXEUQ0b1b4LxpchrIHvb3wb6BgwODmytoFyITl34M3pbWP0lfZL2oc3eGTZ9sz/wJAXtLGzby&#10;s+vmV77pi6B17ANvbHQ1VX29zb9//vrt27d352xmObKJfPrrn9+fH07Tx8d3F6m1tQYL1FqXtT6d&#10;zjmmeL29vN6sCabEzOQkIubetB2Vcw+zYsIYYO/JllJ25nyy/qn8zXoOccMeIvTL1XuCDgDqbsaq&#10;0PkUiG82g1tnatPc6jNDB2JVFVF1YOLQjWlbO+77cdP3HtAWgkK/L7YlMCERBgYJPOTgNnLAsswV&#10;uTVTr7/9/hmRL5fT09OTmbXW1nUFgJzz9vkIco5EUGtd17Uriqp6YmrqjswJicgQ1FEd2w5fhB2b&#10;hIgbfyYE6gLWb7ZI9Ph4ua0FwD98+HA+P6xzcYUc4pQ4xhgY3VVUg4GYEcKUBg6BrLlRjDENZ0d2&#10;wL/8+UsfuRtSCMFT6lbxry83YohMKYfAsTPozKDOzzHknIE5IjPkAdXGGBS28cIhRyuiZhanibmH&#10;eBeRJtXMcs6Yo6ouy6wcH0+U84SWUaWKlTESZI6xaTAAZxLAuWiIAkDaKigMMZ+H6XJ5/BPZUlop&#10;paih6iUNwMTMiaZahVDP54ePRvz88u3l9evXrwNzTD89PL5nhnmZWmuITAwMnnMcx1GbqWqtUsrr&#10;PM9gmPM4nccP7x44wNJqNa+tqS7X69xd/Fqp8+33h4f68f2HadOZ6NkfcWQwJ3UeRxH7+nwLyEPK&#10;OeXggmbzcgPTMYYx5mEYUgqRmBBvYswxcIqM3qjNzdrcmqRTQsRNYRaxw7pCCNM0idhV5rUUdBjG&#10;0Kfkf/396/V2+/jx448fP1IMf/6XX//pX//y2+9ff/zxT6XKvNYq0pqo4teXV3WbH/W6lnmen+eX&#10;y3r58cc/PVzeBYi1LjmDK5S2LtebtDIOQ8750+9f13VVs9PpdHq4xBgVEVRTHKZxijGWUtblOs9z&#10;b7QzZQophAggZZ1fr/PXIYbE51MGZnMwov7Hu0uSU0fDaWcv9dgOZIDQLRQpgLbaxHwG4mEY3Kuo&#10;BwKFXSsfKWViDIwG7j06QbdABZZm4JrzZoTQu2hMb7LIR9IDABgYkbtTSv+DCMwIqEjO5urmVg0D&#10;uKPjRjwHIAYz7esfEfvgPRB3yAHsBdUmkAXoSLAR1AGZpLzlcMes4z4/Pjp8tkuf38e7+6h3kI/v&#10;KemEwUFxx6occ7Jh+q6APN7odB5V9RDq6w1RM0XkTj7oFwfA3Dv96Tv++ts5HTY5x/6HCDaNtM1j&#10;zXur7aiBqxAQmm/dUSB07Nba2h+/Y/CQGQEI1fro0gi5Wzybg7mW1iVPEgcnl72M59351N1VzN1N&#10;0Tc/HgDEgEwESOYKqsrxDXB4FL39eO5f9w/Xje7u3X0W0m3SwZQRUuAxxXEYDHRt1QHAtWpzAWMA&#10;MmCnlJCsV5eqUt3cpIENFsPpnPOAqGrFVAExEFt786/v/UvyN42Ku3EH9vTdVQiRmYDfJPVNlVII&#10;IfQkW8GrbGkKwZs8qe2yKN9dGYB7hfljff7hUnTLvW5/QoCRGR2kNvC2tY4JVFvXxGdm5L5DEamD&#10;aQGRAcD07jDVrU/M3FE9cOxofHNLUwRLHCgGRyLMaGng+unPn9wYIBCwKL3eVjXLAz8kJobuUqXa&#10;XCCEnIb8w8f3Ly8vy1qlFRGppakKUoDm1sSaYoCchzQmVSmlmOnzbSH6Wms9pzAERqIGQs0NLKXM&#10;kU6XCRCvr6/rugJHxM5Zc1Xv+EQz6LLjMUYC7Mo3/QoHIkdXwFLbWoqq8uhDwlIKIiJ5jJGZmLfE&#10;N+3Ox0cS0v959Ol6ktfXjN7pkdzfbv8eK37c/6MavG8qbbeAGTuyo+s29dJOdSQ65jDbc7vq7y6a&#10;d5/N+51u5xEke4gj2KzZ+gIjREYKnSuoYGquKLZp9R2y3vM8h/Dj+fRwuxZ2ZE4WQCgQhIDJACEo&#10;54mQX1x/F4Hb9eW6/L///C+/fvr87Xqba729fvnlp19+uJzMLMT0+O7yWvzTp7+83hzMxzwEzmFt&#10;NXiESvX2+de5VJHbEjxEHJhGxBEDuxUHB4wx+DDgOKacIXEL47kI/Pv3P4D567fnALYMwWQezo/f&#10;vn0xxr98+vT19ZsxrrV+e3keh/PblYcen93MKCUFVN8MMc2BHNB8THm7yObuznuKHPqpZ9bl2ogj&#10;xuTdyTFCn6d1X18mqLXWtgAAoDA7MXRoegjBCXUfDAGAyCYcSa0dy+Z+dVEMat02DIiJuA9OhAHv&#10;H38EmbiLzPcWjr3pR6OZmygAQDfDREIODQQgbnZHDj1OgocQ3mCcb8GcyI3gTpB5L5Utv5u6LFNd&#10;yibNrUpEVYOqbrWzm3W14mOj9VEVs27wEDN5YyLctVbJFXZPUesCxk6IBktpz9fb9TaLSIzx4XwZ&#10;Uvj0+TPV9vHpMScmSB3egw6M4f3DcNExINW1zEsxs0Ccc17mom5FpQ9IAykxuhqlnJinaUKmQ5Uq&#10;7AaD3pt3vVAGgEMk/K7fR9tR0HnR5N61lLc0ZrMzM/Pty/IeSbDfwY7wtD1T2fG3cPSPtnb8jgS9&#10;XxLu3lVoEMDGMY/j2OR2vS1VLQ8Th2Gt9vXbi4h8/NMHRCyl3G43Ma3SWAIRuTUg4MQBE5tK7zHW&#10;puSOMJ7OOUczWde1tGrgpG/Ndd/7mh0usn+4N/UwMxCR23Jdq4yn03A5T2lw8cgpgIYQkLy14m6b&#10;FgOTGpZV3QRdu4T1eTz7B/70ERV+SQAAIABJREFU23NpRRzjME4xNSaVambPz89ENOQ42cBjDowh&#10;JACIHJg6NhhcgRFP4wQjfH659bUL38ujmwlA6gCeZZ1rrWYyDMN4eSillGVxtdZaCo0IOPGJVCaO&#10;MRPH5tkJSm2l1QBBxAqoVZHl1UTfPzwOw/B0ecw8v5i6FEcKkZEZEb9+fbler7dlpRDHcXzPETld&#10;r9dS67eXrxRtHOPju3cp55eX6/V2JTLMOV0e0pQQcb4tquqAtclayjjG0xAIplsJL3Np2uZ5BYBx&#10;HIdpcIbn67P7NaXx8nDqt8tUXYE5BMDMgcCfX+fnl0WMLtPp3ePp4ZRiHvNsAYITYgrIDOrzXLS2&#10;r2UlxDGPU56GmN49PgDAslYPLaWUx8xMYoDordWuPZjSMAwDAZjoPM9MDgDvPrz7+vvnf/71X1pr&#10;l8tDHqemgIi367LWtooAMnEwhLlKe375/dt1mobxfBKQWsqX3z8Pw+iOISTm6I5SVVUDUg6cA3/8&#10;8P759WWeZ0Azqau2WmtrbbicRLSPYgCQeZtmm8Lr6202OOXh8fLwMKU0xmq+rCIRAzFQ5BSJuTnU&#10;orj7lqpvHA/rbLvuZovs/RwCLE309RUASq1NlYhNvakHwhDCELgRELqIdCR6n9Hkaay1FmlOGMER&#10;0REwbJycIx05Ynor1dVCJABAsNBlBcmrKXqXiXJ1c3EgBITW3qK2qnYDGSLikI6z5zDlAwBVR+yW&#10;NdTJA9BdYXGniu2f6vh7b3jDBmrawB1dN++IJEdWZG1jKPWHvWVLFNz71rG77/s2juu/PEJkyuGw&#10;nDoAUYi455ney62m4u6O373CfV0HewZ5AK4QO4/l7ZofJ4Tv7i++Yx1pF0fuB8l9vrhfH0NV0+17&#10;IpL2CyKCQBiYHDo3zxAM4br312jjlEUiAiCR1d3QQNgIiYANzWBjC93Xdcd3xLsfIurn3XGhjuuw&#10;PdhQpRgaEBJ7iEwOqnoaL2K6Vpvnubl6sJA5ZIyY0Ai6JLYRKIJBcLzJek5TnFJIupTWTDYc2i74&#10;eaCI+1yuarUde3nfMa1l7Q9gZsRt2OWOGz2JiQhNrWu1AdAxtzwy+/uEbL8Cbx6P+P1487gUkVPk&#10;AADa2e8xImJrFfANU3esCiIiRvfuNEmOjvt4vxkwg28AJXfv6tzsVhHYDUzBDYkZgcFB62raGDEx&#10;ESZMzCMvpJc8t2qi6MZNZW1lade4UkI/ncbzeQqEIipaDDAxDQl1TKqySlUD7673HOflRtB9F5hC&#10;AqDS2nW+MYHK3Fpb59vTw/R0OfOYQ0xLuRaTbJrzEJjyEMvKpaDtBJtehvUfd48xdmSKibpZ2Pw/&#10;TZu4QxW93spcOtQZwVutlZlj4l7X9fv4h415xA3cxx3HCve91A8UAHA3qtz0Y903deD7F+n/DRSO&#10;XdA3e08KuypmT9fUrX+aHjO3us43ydyOQQXkTVd2c43cZyl25EtvyZyZRdxmDrhlhJs2tYmquKqi&#10;cy/6EgcexpSqSrler6W0HgdiSOYAl6nWei3t2/K1qd1KbU3MsaH/47/+9n//5dOnr98+f/uKIT59&#10;/OFv3j/9D//wD//+53/38w9PlxNgKB9++PlbC//4X/7lH//l/5xvX6S8hCRtfmW5PmaFoQV3YM+R&#10;hhSYo6qZiykQGYIDeXe9HzPnaAFhfJh++vnHv/u7/35IMQbKjKI1OLyU68ufr0uray0YQwiRAfIw&#10;Mmd3dxcw50g5JHfXJkvpdVSXvdlOAVXHhCGEQMzMgainFuu6Xk7jEGJFr8uq7k4IyOIggArYpJVS&#10;2O08DerSWql15k1Tp0M9FTuUNwTf3TGPJQ0AwOkeprFrU0G3mO02DETdwgTNAOEtgh0LuD+xd4P3&#10;eZH15cpEuNnDuKrtoQ8ScV+bYP0aoImbCAXeP2ePPBvAsmHcFnOna5o1M1Vdrte6+8V1cQF3Z2bT&#10;1Ff4ZijTswQAOnAfTqYbosfMyL/bRLhTndEUjQzcFdwNOtHB0IHWpXRW5DQNf/r5pz/968ffv3wb&#10;p5RSIAJwrbWWeZHqDpyZYghtmq7jVGvV2kQEgY+NAzuYeTupbQPFHFmEvVmMurvT3annbiLqHSbv&#10;XZCNulACOx5M6fvI05oCdH3m3kXakhMgZyCOAKoG5M1KlWWtR7j6Y6oG+3rZIJju7uAeHK1IaaJI&#10;NI7D2ExVdW3qXkV8cVDRsqYxPDw8TNMkItfr9Xq9mlmMMbCGEBgDUSAKMdZWRVXrPBNRznkcc6/j&#10;zYApBIKjbxq2Ad0WSWn3qFHV7lGo6ku9lVKWsq61pjiMYWAMZNqkEmIfPto+fATCZWmugtZy4BA0&#10;FqEULqeHDx8+0PPLy9yOUK2qgOAOqlqKEUFkxBiQgCicT6Mb6jYTVeY4jDnG2BBvt9vtVt09EHFA&#10;NISNdrjtR3MtZdkyHvGEgUIqWkpZwSxEoggfTkNimZcmiKu6ujWV2+11PD9K1YQRkYuU9vW5NT2d&#10;xl+eJkY8DyNzzK11H3kzW9f15eX16/MrUsjTCUMYhiHnvJbXVdvn529nGx4fL8Pl9Lquty/rwGaq&#10;6zT3oY2qAvF4OpuJuDQpOfAQWJU1p0jhs18BICG7KADklIhonuc1cUqJgM1cTcAgABIFAA8hGZTr&#10;XK5zuZbbxx8e3z9Ol/NDNW1gaibipZRynVspf55XEB34+uHx4XK5pBSGKQnKIpuZTyllraXvMXe/&#10;Xq/DYEOexnEEc9G11UWkXD7+YGavr7cv376tRcZhePf0ITC/fnlpHXQWQ8whEjI5s883GRwf3z2+&#10;//Du+fn565fneS5DPp8fg6h6KWY2Dol5jMTuPjw+MvcpmRt4rbWUIiIDnI6gxszdRG4YBlV7fblq&#10;a/7w7uFyCsMAgZqDzDWwBiRGGmJiDo5oLlYLdsQNM/TeTodx97aNtU0hNiYiMqCX69zWbu1FYuqr&#10;cPAQOEBFd2YkYFV12VnPFDoZpBPie4KbUjry9eNnC1Xiqtrlizp+oDf+0IxCDMhqLiJiToghpH6P&#10;iKhnn4geAsUYATdbrV5n8t7GbtqQEHofC8j6nFI39MsRbe9hnCKiOyEBdtxaH+S+wdW+t2E9REp6&#10;UrWpvd8Tw3Zx4fsM7/6C9O/C3IPMxqZjRneDLiIK25naU7F/mzJu1xO6IC2GSGYmWhEx5dC1s9y3&#10;V1BVd3KnHum3VI4Iev/ILHZyDnjHJeLeI+ur1M0BMRABMSgAOhE6AprrbhBPgETsXjvShimkNKRE&#10;iIzABtBxO+wQkDA4AjO/lc3HNzou1FHREXWDhB72OvfpLTnu/x1CMCMEhUADbDDIMhfCqA7WxJqJ&#10;NevnN+DqisGJO7vMSJ2FGJyjtaoqTj3we8cdAhKbGRN3PVtVNVHb0ENvA5a7+S0S4oaC6nUbs7sT&#10;vZ2desdi6t1R9+/mlrgX6kd1exzh+GYj8Vba7XMARkQ1Pp5LROam2lmFkQhC6Or5ztx7xribb1tP&#10;SlpzesMripnhHWD4D313d3eTrhEUDAA9Oo9Mw8B/98vf/v755bcvr2upAq4sFSqZ/v4C1U9KmkM0&#10;VVSKkRAIAw5DUMgwexUnjhSiOkpNnFA8V1nneUYGcwEkisFM19KsNamrtQpPD3jyjlSqgkSEHAEg&#10;xjgMaZWwj06tuwaCk5uFFI48Ad0A9rqumlFsTW9LaWLjOIxDQviu6XCsQ2beUepwf31wl186BnTH&#10;Ou9l9n2H6D5WHMsbtmD7HSPuaDwRETB4RxX3IUaPErxzBb8XRwkhyJ6s399EM0N6owXeb0zyba27&#10;qzUBNGYOzNrUzAkQmGET73QACIHAuZ9lRKTiTevL66IpL6Wua11FS5MmRiGmONzWshSPOZzP57/9&#10;9//uP/6n//AP//D3f/M3f3PGeBpOwepy++1lfl3mQWtO6OTz7fpbK5+n5Fa/JViGs3NzjvH1tfbx&#10;rmkTaeqsZgEKYiOvxJ5iTBlDMPT2+fNfT6f4y58+ri/fLqdhHGOTQjlcW+0zAwwcPZiaIQ2nM0ns&#10;ex/NMoXLOLp7gWVuGyVVNyEcjr2n406AzJxj7GXwcpvrWmBMIYVMvlzZ3WvTuZSX6218SO4uiAaO&#10;jE6u4FUKoHLgGJmBwV2k4c65UjNw6Mdw7wkeFdr9UtwOLzPYbVr6b5EoxIi6NbD2NHb30TE7/slI&#10;G0TfnXq5ctgX7QgLZHY3V3dHRkRHc3A32htGxyfpq3Td5fWPbkv//fOnay9QmRkAzSMAAAZQcwR0&#10;JOQI5PtcCxF3yv8+iDZ3c0rfnfuISIGJOVuoKKou0AnXhsTgbgDzujxfb+u6Pj6cHi8P7z+8O0/D&#10;+3cPKSJ0zWFCVV1XMQhaF4rD+TS+f3pc13VZlmVZ26mF8ACm7EAIKQ0pDezQOc69TK2yedhsTZcN&#10;N3G0ifuGPdD5Pbx7Pym8izT3iTAooAEi7HUZbQP9txmgqgJsg83NRce06wLcn7zHaXIfoNy/O6OD&#10;oUnTUluM0dAu00gcaa7Pr/O3ry8xEF5OifCff/31bxGfnp4cca3V1lXdx3G8nAMyMYdeZcaURaQ1&#10;lXXdY1BvVFPO8XK5aCmdsHtQLXu5f+indVYl0t5HIRyGtLb65esXN3oYL0PIUtuQo7vnHHXzBQYx&#10;JUNR1CoBACOTRzMIFPJ4+vu///v/+t/+6eX/+/Xr16+lCSOcpuF8PiM1EQE3VW+tdZ6wuw8596RQ&#10;pHZDg5TSOI4fUiainiB2AndfhSpNBNy9u1qJSO9rXL8955xpl0wQqSOMKaUxIkwZAIoCRhSDeV3n&#10;eXZVreLJAycJUpbm800RJl/zOOY8coxrDWtpVs3Mf/zxR1V7vS3X23JdVooxDdM4noBQXdbauECu&#10;KecxppSG3OaXda0xRlV/ebl+e34JIQ3DcH48O4KoZkYET8Q8ZeDknMys1rrcVnfvnuxu3lpLIXJk&#10;MwM1ciAmJkKkd5iap+IvX56/lZcSEoQMwxjVrKkIoHZvbErIgKSlNVluqbeZyddyncutmXCg0so8&#10;z2Kap3E6jYh4Pj/M83q9Xsecz9MpDydJXCt9+fLl/fv3P/308/O3l/W2qkFwbGKtiqiJQwRACpxo&#10;CJQiny+5rLOIPFwukXBdqjR8+vCeg4jIXG6ttWFI7y4P4zgCwL9+/mquOUXYPK9twAyQHx4edNdq&#10;69usazExYK0ipd349vKSIppMccw8UFilmigByDiFEDkETqRSe2sMN+8NEZGmgk69pFlLjXk4DUMa&#10;JjP79OmTugfk3lNo1ogtxgBYd17Zjs9RdfcqzRFiTh1c1GojJ/YQ6Rg4vw0HEDFyAjTwzbYS0c1c&#10;tVFMKTCGaGYrALgxxRjDWgvcdRA7XGoYhmWVrWpRBXNi7vkKdTfMIzHajNwg0ZtvW4+luLfujjKP&#10;mXs3eiN37XnPUVAREQEfols55x5eemw5cq/7QHnIyh0vuF2Q8uZotzHOOx/YFbBrEG5HKhERc6t2&#10;fx2OKHxQDY9+Cm3qaqS7RtbxLfrphfu48ihBbRsZ4X2+2HuKAEAO4o4G7m/Nz44h6U1cRaC9MfjD&#10;Dz+sa53nWcV61FVxs5pjEBdVdfNKMHDAThw+7HTvksj739D+07Eifzh1cEePDCkDiANSDqCYUgGA&#10;1try5RuHRCGGEB3IoDm4N2/oKIrBHZqJUlNUZoPz42jNWmu45wH9vfr89phw9o3ZWhsu434Svwl4&#10;IuKhTWJm+G9Oyj5LkV1xlJnB/jif/MPtJto4pMev70/cY2kp6J4MvSm19gccvfzuNt7ffX+u7AK8&#10;6CaIWAqklDhupsCq6mCIThQA8Ej8dkyjRSBBJfTOQSelhIwcf37/w/pafitf61pxoJAiZsQgVdpt&#10;XRw98mZ5EsIAhKdxoMC5DIAIS0Nmc5fWpmkKIaxtndfb6/zKkcbTcLlciMhNW53bunyrs1tlcgB7&#10;POc+Se5uI+je9djavE2xYEcwHssMd4zMVnr31HOfUHVi5zAM4zgGBI9dIbVX8ua+yQwyvLVg7uNA&#10;Dnxfxh/3l5DVzHSjoeJeTzq9Tebfkuw7wUzdZQ+2/hS+GV5tZFf8Ll1zxN486tmF1h47exgk2Aix&#10;xhyOD3+f84Ef5d8uadt3Je6j/hDBsZm7Wm+THbjTntjclvrrn//yiiTqjkwhEEeKKU+ncRz/03/8&#10;+8vj+ceff/r5558+/PB4Og0pELiTqS2zgmbmkSm4JoZ359Gt1OXZrYzJF65IMkRYb1KklTLP16/L&#10;LBzfMWPgaBCbrIwQIsUIKXNKnJIFxd/+8qtqyYleykoEMcaX2wsPUQktUoyDA83rcvu2pDhcLhcT&#10;E2ltLQjmMYBtCz7G3JvFpVToQKRhGoah3V4AYNcH23L3XsP09YKIYrq2epvnl+vrh8sjxzDGHHNI&#10;iOeHSya6IjBhjJxSQnNtHbkN7m6CIpvEtO+aGcy8oanv+O3bsoFNs3qvpow5MLOW+Qhux4MRN32c&#10;DtHmEN4KP+/4F96OAO17BZDNFUydEZGHftqodAFgpL36ajuF4bf19SjqfAdEEFFrug+R3o5CMwkQ&#10;aMNPAuAG0zcEBgQH212OiYiJkdF5nzCrqom7m0vwcM4XACiubNbc3RH2W7Ms5Xq9vr6+vn88I3oO&#10;cTe1KaWUQKE32W/rouK11sxhGKbL5TI9vy63ucNw3tKGfR/165bjALum4+FyedRv3+8476dwj+u+&#10;Pwg6g53kuF9wPxJU67NQBO4XtbXmjsZ6ZDXbZ8Nd3w07+GMbgHXROtpUI5H6yLfXz+78P/9P/6N3&#10;lxWK5KhVmcKYYgxoKGK1uMwmX26+FnGVIfAY2N2kWREbw5jTmChpragaGUilrTcDNPdlrfOtqmJK&#10;5xAms0BmCEwYELisbb6t0ixwggBiWmtr2jhEiqzuc12K6lLkNq/XpS1Nrk2fS/taW2tXAeCYEWMp&#10;tZY6pPD07nG5fkaQzsAfTtN4OoXAbpIyM7jU+vX3z79/+rIuHod3w/jh3VNeS3l9uap6iENIERko&#10;EhVLIacUmChFOk15HAKTZQopEDnUZVlLAQcOzClOMUprCDCkHDkgEGNAp+a1WWPCYRjR4XadrVmO&#10;GX0kHoZxjBFVpdZCjqc0PRcBCgpdNt0A3MFarX+9znPTYciPl0tAvN5ua9EYx0zhdJ7GcSitfbve&#10;btIwRczp3YlzSm5+uy61aIrD+XS+nM9mhBRfr8vr6zWEcDpNrZXPnz9hsQ9P79+/+1BXuV1nRsiB&#10;gxRKIRCeUnx3OY0hWC3R/XE6/fjhvTv0GfG31+Xzy20VpzxGgpfX2+tyw0hpGigQoJnBul45xXEa&#10;AxO6MWGMFCKdU0S315frX3//cp1vlGAYOQ3wfFtvy1JqpRhDzGJeq6mCtTakNOTYWrnNVzWLaRjG&#10;yxQDGZZ5aWtlwpxSzjFFfn29Djmdx5wDoTSrVZtK1cgVrE05P717ejg/TCkPkRJ7YBtTyima2rfn&#10;ly9fX5bagBhkHhPnlFLilON0mlKMhBBDur1er88vrbUu/VSliQqsCoiUQkV9vs0va0Eeh+ndz08/&#10;cBj+9fcvv/71UxxOHz/+PPBQbnWVQshI1CNbqbKWtpbadFSPTbkpAHKIQ4iROXz+/Tml4XI+pRyl&#10;tdZq4DSN58wMjrXIvNzUNI5hOA/5lDNGcpdatTUCyN1trzXftSgRsSNIAWBZFk4EDMCo4M2sqikg&#10;cLTAHKK711JqKaTG4KTapOTIxOCmRJSGxCE0aaqF2IFAuvkKoiGIWwhItIGuY4wpZQSqtdE+sScK&#10;MQ7MUQVqEXMIIeU0ucG6llYViZhjczRHBzJHIKYQOSbkkIbUpDVpjEiEborgaRetNlOzzbWPmUJg&#10;JHA3kaYq/ffdJs4UVNwMmCJTdENVNwVAdkPEwJwQWMVV3AwjsYpIa2AemFOITIQAarX70ty/tbu5&#10;oquDAyNHjoTUvS/QwFq11tAFXcEqgUYCMOoNzv6UbskNBhRCD+JIYCYqxbS5CVBxrMjGwQMBkyEY&#10;mLQ6R/bLNOQcCEykuAuzc+AYQ4wRkVpr3Wi4gyscCLs5obm06u4xcopBRdwtxsAEra4qBdEoZDM7&#10;BqQ9Tw0hyLq6m4jUIoz8kMYT4WTyXNnV0Czhpg4VQh6nhw8fMniz2tgpUCKIat7cUvogGNbm11qL&#10;qQcIkYhh1dnRnLvzrDNxSjnn0bCLDvQK0ImQA3BAjogB+7wPCKCTXSmIuZg10S4cGgJ1B0HybbgX&#10;KAYOjNHUtXmGmENKFNFcRV2VmVNKokDcNwa6KbmnEKZhYHZCW9ebm55PIxO2WpnIQLovOSK5E3hA&#10;DISRKKmACBCGnMaUBiJ2d0js7Oodo+3E3VqN2zKDWWRKIaCb1EIAY05AEkJEYBFzg8ARCcxLa4UQ&#10;QiS3VmsB8NN0enp4GmlQhebEcaSUkQgIQwCBiozOfW6vIibVTGychpwzR+4Gh4A4pHEax0DUlqLF&#10;AifGQYQUEvKpiVzefTDg3798LVXyOHAkZIzUmBS8NSmiog5OTCmeI0fubN+j0AshJOazU7wt8+v1&#10;ZYz88w8fH/MgSyWQgB4QqWMNHBiQAYtJP2G948vx/+frzXokS7IzsbOZ3cXdIyKXrm2aTVEEhxwO&#10;hRmMoAdJgABB/AN60r+WIAHDocghh2J3s7syKzMj3P0utpxz9GDXb3hWC3LUQ2RU+Hav2bGzfAuo&#10;e1ENkUWYGG967hs6lwJXUyAMfaTA1VXBSBiYnMgQDbGp0Vf3YiYAgYkRas41Z3QXImoGYIAIoKXW&#10;WgEhSuhCmOeMToQYWsKMDQvggtSgUI1JDGYEwIhmDo0WBS0RJ2y+M0jmDt5mNSRbPPFI0WzDfcKG&#10;nQd0S95fpzmEToFd+p+u+f/4+/8yubw9yA/ffnc6PcRu+PbbH3749ps//u6bv/rXf/bf/fu//Nd/&#10;8kd/9se//NV337x/eBg5RMSIlHlxXhTO0/LJiePwdJ3qPM9/85//i5f1+7dPv3z3hm09dNAPeD7/&#10;GFnO5/PH58tSHUgoBiZ0y6fKiAnx/O5B33brd4/89Ivh//nyL3/z9/9pdPtv/82fvzx/rAEmV+mG&#10;n373Wa2O40mVfvp8uU6JvLF2Rb0iGAfuYkcS1KGYN3FPUKtrgQqdxIfD4Tj2Q+QoFAUjmmAVsur1&#10;mpe5JOqIQgTDELrL9QpWfnj3BC/P375/PxANRI999+Z4ZIKqVWJwBUYxtVKqg7MI8mZV0XVdjNEd&#10;SmlLSYgkLUsrlhrUf9fWHvvQrohrsZrRVQgDU3Y18Kw152zgTGRm67qyCEsQiYhcq5a2Y4gCipa6&#10;TMsyJ62GFDh0EjpTJBRwcWdARo7NX7EaL6leljSt5ZrKeU1frvPnyzVBSNVS0VytGBSD6ljUeZOv&#10;d7MmxIqmXqtjGAzZSZAFbkaLiGxaEPFeQnwrBFNGa4ouRoCRRZBczVFzTQggjNSczF2VHE2W69SH&#10;8Mvvv3v77q0jfLm8zMu8KrtEGR4qh8uSs6mjr+kaeUCOjpBKWtKUoVBk7+WpfzcvpeQaKEYJ4GAO&#10;yBIiEeE8T242HoZa8mW6ECGSmWVHE6GuiyxkqikXhICITMKEDEjogigIzAGBEZhImLafEVkrlFK1&#10;3mROvZFBQCKJMCLoJpjAqq4VaqqtvyIkYOgVwLzBeAiAANwqkUkgZDUv/L/9r3/dAL7EyCQ5rQDg&#10;AOqmN6lNJkYKWlLNKRCMQ9+PBySqhmhatTZjBxZhpqZ5TRIQ9xH0xiE0M9Dc5nV2x1cBgKLZW43a&#10;dF2QVbXUmoqmlNaUtFqtVnJNuWit5ApOjlRKned5XZeG1EHQW7G794wBEftxaHAJdSNkjoGJwbTW&#10;GR1DiCKRt5LYatXorcFGxBhCjDEgQq11XpvgITkCtUsjgYmstvNYEHHXRSSi0AURCbEPIkjULIjN&#10;DNENKpITIzIjCgIisUEA8LLm+TqlZTFraITe3I7j2Hddyes0zaW4elsZSohI7EQo3Pdj1w8h8BCp&#10;CZbmXJZlSSkBYAjxOAzdJtpu7iBdHA6nx6c3p2E002VeHHEchhBCyWle1gyUUiq1ELIwxxiPh8Pp&#10;dKw151JSyktar8uaUnZEYkKv2XzJ5TzNKaUY+XgYYghdJCQutV6neZqTmgMKkjDy8XAahxERAGHo&#10;QzcEYRwOBwRzty5242GUEHIu12X2m82GfQ2AJrRaNeeMgMMwdF2fUnp+fj6OhxA2I1lmQgQzrbUw&#10;IZMQS821lEosQz8MwwjgQ98HCTnl8/PlMl21KjgcxyHGTkJo2k1IG0L/Os2lFERkYUJUN3Anpsfx&#10;5AgOjoxRQgwhsqBbcENhcwOAh8Ph0PWWa0lrWZcudixSii5rzQqp+lo0ZwdAIg4xhtgD4bzMn798&#10;0aqHfui6WHOZ58lMx3E8nU7klVmIWg6grUospTBs3N/XjlGbEjDu63YfVtyPlfyOkmRmuZbWoGqI&#10;jk1M2QGFRQRos/N289J8q6gBBcndwVEk3PZIaSA4s+YBaO6ASFbyLZ3CTesJiZlLyXtTmxonTIiI&#10;KIR98rb30lrZqVVFpO+6NrNquIDW595HK7hrTtw06u+/7D4nee2m7xwqfG2y2h3UKoZw35nb5wzN&#10;A2B/x/3/NvW//Tf731AjyxPefo23NjzuH/4+fu6DoPu5KxEhtZ5ua+PdoPiIDRij5t6419QuoJWy&#10;EQlEqCUiiGjaVI6diYgFb7jTNp3CO/RaG4eKiN7UzPa+5tZ4TpkIiZv6JLhhKzAuGdEd3aJw18Wu&#10;i7GPMQgLImAIXd8PMfRgUHKppdZcqlbTWuripiIQuiBBGmag4YaRNlM/AFdoHWLYlJZhm9vs7Vfc&#10;mqI7dWovAluPtB0HYHWbpbQl3ZrfRBwl+E0MjZlFNuo1s2yoK7R2tuMdMbLNo9qEaoMcb/Of2yjq&#10;1qDVHQj6yuhu+kZya/y3V75NCe0VSbgvCUQ0K96UmtUACAnBwcyrNQlRVwQJwh1LAEAnxKK1uima&#10;qaactVY1d6tmpsVMDUlqu+vXAAAgAElEQVSEAgBY1Y1iupnwYgjMIgB+vlxTXg0hxIBEqtXM1YEj&#10;3SR/oe8igdecAbyL0d1TabJ2au7IxMjHIe57Cm9UDnd3p+s0na9ncz8dD6fDURpqBuxnO2Wfh9xP&#10;6vZNpNok2bXRSZq2QRuX7eM4v/lQtdns3vK/fwvZMMl+201bjK2qfPM4STn7zYWlprahbqkSAjmA&#10;+R/q0LbvUm54cv/60aYZ3LY+Em7AsPbZ22CHTE1NqzsSzcVSSrVkAIhdv+a8Fv3u+3/13/+Hf/+n&#10;f/Znb99/I7Fr3J1ffPOLv/qrf/v99z+cHh76cWARA69WGtID66Lrylq7GIY4sHTLUl9ern/7z78t&#10;a3rz8PD2dFjnFytTH13IPn/6cjlfXs5rVuyHN6fT264fCfEYQvZLtZc3R/rhTfz+3Wno6He//+1v&#10;f/z9Qzf86R/96p9//c9ryVUNHUVhrSuzpFymeXV3YQrSEDChBdBmgwVqmkpO6TovpVREHsfDw8PD&#10;8XjoukCEteR295g2Udl1TUvKMTCx1KqlVDT7xft3f/LHf3wax6y7vQ1UzSmlZoKnWtoJtXcMb+3L&#10;RpxrC6y6W/szIYoxyNZNk/b3Zoo36fz9jsMNQUCI7EiAgSWEwE1clTdUyH5CtSOjZq2m7kTCLAGF&#10;wckbP9ChGuSquXpRXdYyzet5mqdlXdZ1zSWXmkrNpWZVjv1+6NAd5EGQm2ZYW6Ht6DdDdKSmqIfU&#10;mqatZnOtzT1m7066NQ2SV5h0m1TfdhyqGjiSozmqOSJJCEiCrk8P4/ffvH3/7ulwPFSzZV3+4Z/+&#10;ZU0ZEBB4TXlNyRQQCVV1S0zcwSPLMAyn8RA8NIXqYez6vueGllKNUdpxJjEMw7CWnFIKITDjjfrf&#10;JHYMHYgInNo4E6A1MdvMzWIXf5ZRbPtRX8f7ewJDRMibuHQTBTX3tK7ztGyNHWvz//ZfNbOmDNwC&#10;0cbIBVfVNrFF5iZgABnUHBkkCA1jJ5UdARGXbHlJz3mJ5MKhHxFYAniuaTkvgeXh4bh5HDe4l29S&#10;dTlD+yKIFZGrai6lAS8jMzE3uK6CMbZ5JZhC1VKKmkGtmnOptU2TrZalqonEuVZTUsMonVkVolRx&#10;Ln4SBnBwKKUsy0JEjWYdIp5OIxCEGB8fHz99Pp+nNeVr1D5wYAzrkue8qskIMXaSSq4ObfUyo4J6&#10;w/QDx34IXUQmxPO8prTM1bwjGccxhLCua1pLrVVECmh3GBGxFi25RuHj8disBZY8k2F0kaHr+oAS&#10;SCQuuZgty3LN87quDE4opmiKWt0UrtNsOYN57PsYe19LKotgF0J4+/QYx2FKeUp5SalhfPu+r7XO&#10;8/zhw4eU0vv37797OkU5NDD0dVnXpOPYhX4IWtOy1FrHcezGg9fiuXLAUus8Leu6xhD6vh9ix0FC&#10;F9OUmlhfbcvZzd2rWVUIMcZYrL7UkvtBiKBa6YcRAXMu03VZ18okw4AhdKD56fHt8XgU4U/Pn8Ad&#10;nbpuGNhZOwF3huaNJl2Mbvw14q6hXIioj5Jzs6bdMuBSyvV6bWLiIttQ3t2XZZnnWWLous7NPz1/&#10;AbXj8Xg8HEQEFBg4dv37twLOnz59mtf06cOn8dAZElojDSsiqpvWmte1vQEAFK2IGNuAoB8MwbKj&#10;YB9iDNKIqZ/c3rLEGPvYW9Xpcu4lCGLgzc8gK395ufz46XNWG4ah70S9inmMERhqtmmaL5fLY9+3&#10;mjavSWsVIQbUXMg9hCAhINO6zu5eVRHRsDoocQsf0K6dea21aSpyq0xu3j7NNmq7ti152miEVitS&#10;QweISKN1WWsuILKD0aa6qOpVaxd6RgIgQ0IGbvXBXSWzv2kLTwZ2c86lWqvdhApu2ZsT4YZ394aR&#10;iABNE3wDcjSbJlVlpJ2KsHN6m1p9y56RNrCcuaF/pWu3geVUW859n7dtl+umO7+n6XuCeKs/bxVj&#10;w3HddBT20/omh3DPT3tF14gEM3NnAGuI2psM76uQzP5qP8vt7g9gteTurVD5OjtEVTVtilMcmIzR&#10;zCw3pI0ixoY/YeZSSs7r9u7IhIwkCMAstSQiaqBfrRWcmCWGXrO6OcNmpL77KLZlQwzVrKi6YQjh&#10;dDq9W2QiTCmJSBh7D1zQCxgAN8c74WBmClgdqkOxUoxTBQcg1grihBAYnaGJTCIBNmk4Q0OAygBE&#10;3LA6qoYADJBq3Wq5O6bSvj73iwb4Gna2gtCw1trCLDMLSy6p1sqMIQQRaqzyrpNam8sQEKMwq5ZG&#10;2N5XC9w9bnjjtkduGhoA+8a8X8xEVOvWL+C2qzdRVANu1o4GTTWnYRRN0QE2D1u6e1sjrDH48SAU&#10;jot2c0lLWYuuBSRrruaWvVB1s1KKuT8e36CDeyXgXtiJ2YHUl1oKbY2h43gwcLWSSpnXBQCGPnLX&#10;gVk2nWtOl5dKp8tae6GnQ3/koFqs5LGPwzBWQ6Jsjo0JLw5y57W9p0TbKaDl5eVlmq6nx4fHhwci&#10;ylqRSdURfKPBIvptmLVrlu739A/LJ3hVOfLWvNtLNbvZo+/Ul/25+w3dmUjM3PLUHVYKAI0208fQ&#10;7vi2qVuuTCy0dWpaSPjD1/9qcX71RV7JnAiwSVS4m5uIIJM7qtVqRtRGu9B1oeS1ag4hHA6Hx8fT&#10;d99988e/+lUYBnm+XJa0lud1nZ3h+HR6eHx0d/MtSgC1uSIch8PLT9OcLxx5zfr58i+//f2XX//2&#10;wzydS16hziKr0DyfP5fVlvXyj3/7D9fF0gSgB9C5lguYpeKBqOgLx9w1g3Dwuqb5fEnL+q9+8S07&#10;lGVVQTXH7IH44fgwjKPPawv1IpvhUNWCiJFFJAgLMRqLqhrl1g+JIRJRLuuy1lpzP8RIxMRMrY/p&#10;zBxE+r6PIQJULWYARDTE7uHh4XcfPxNDw/MCALgJcWDJZW3FJN4kVVtN3YohgFdzjMZ7JNoMEvcW&#10;WFs2cNNBvT9Kaq0I2gi0zSCbkEDA4aYqedf9aSXTWuoG3ScxBFPPNddaFdgdSynNaIGIa60ppbLj&#10;d5gQ0ZpJjqG1OIMbeVhta4CwBHcDtAYLvB1lm0/6fqQC7OuZ9p5U6wa2VR9jbF+w/Z5vUrREgk5g&#10;oAhuhoYszM5q6gDLsvz48afvv/zi9Hh683h68/Qwrcvz+VoNEILZ5uYTQzetn0lTZ13fdcfDcOhi&#10;i1FeXzvXN00yaB3LJt3fdR0KN/QqixDZ1srRWkpxa2tMct4MSxiwC0KCrq9H9s/26c8ObrPXatxQ&#10;rZqqogMQgVopJaXUdeOe8d56yK+P2+s4YktRVbCNi3AD8nZdt7WIEUhYOwcAB6h5QkYCuEwplQ9d&#10;1z0+Pr558wYDvZyfSykxSoyRwAgwxpiLNuGElkAiwnbhjFu7k1kQGyYV3GHzdUFGB7NSdfO4iKFP&#10;axExRHbDhIkIhi7Wiuq+rDWjIWKI3CskpbdDC8SbK655BTQWrHk2x6GX9+8fYif90PU/fb5MMzjV&#10;UgFo7PuiodRlnnM1PRJ4E9/z6mWTJm9bjL0KxdbPrrWWlNZl0dCFvkPnYqrgKGwIa8ldUSJKKaVl&#10;Hobh/ds3x74PIczLs5kuqQb0rh8jB+9RiJZFoap1fSBuBUnJXvLqmM/n8yxCYH3sAoau62Lo/aLm&#10;oDUL4cM4xBjVvizXZVUSsXEcn57euuPHjx9TKtfr/MXrOB772J0Ox6w2zfk6fzH4/K6Lfd+fTo+x&#10;73KpORfg0Pfj5fniILlqY+OM44iIzdrOCZ0QmTBIEOQukrAzk/Dh4O/ePFzmya1MUwWAN8coQiyB&#10;Q6xTvl7ny7UE6caoCC/Hh9PT04OTzsvFzGI4MC50Og59P61lSmuqRkDHYWSo7l41mysxEIN5zcUC&#10;xwZ8Smuepok5m9nhcKha3B3Qicdh7Nu6X9OSqzoWAFhzXuflMs+n8TCO4/vTw7pkm1ZDPI4n5nA+&#10;X6dpmpfEeYcsumEz9pjVqEEKqhmYR5bjeBhPR182XT5iCiGEIJFDYCqAxRQNyEFL1VxIZDwMMvKX&#10;83SdcwH58fn6d//4m67r/vRP//Th4SmllNYlp9L1MYSAyH0/bsT7qujQ933z3Pz06VMf4HA49H1s&#10;MA+z2tQs9Nbf3U+L1vYm3DHxtmckeNecxldmFxBRlMh0G2zviQ7cgk3zURE0M+AtT6WblgbeifZy&#10;CE2JpYHAmaXxi5SaDjibtVZwyz8oUrz7GPB6zoV6X8zsaVMIoelw1c0TVRvl7/7b2deUqvY6+xW4&#10;fzW401fYTgD66rLwTXpxP7T2eL2Vo4EMNgOi/fcAECjcR+d2cWqtIQyI6F4ByM0Bm2bGq676zz7Y&#10;HY9uKzy2UcZmfdO+4B3ZWgGNmv8uggNhQELhdiSXUpa1lFIaNbHv++sy364MM0Kjh0gIa17wTobk&#10;DmDzlcLNfoAdhyEENm8uSa8f9d3T8dSHUgoRUQyVYa55KTk5gYLWWkqt1VJK5iih63vu+xi6gKCG&#10;vmjhnLNpJBaRECM4eLVqBZ0YEKCxEeAmrK13ibRtaVA7MdzdcXdnbaPOnS3HN2uNdjHbi9yf0Htx&#10;DrcZMlJTT2l/prfb5zenHL95XdheftPNbgJu3Jt9h+5LfS8Pbh3f7Sm3z0xutYn7MDestLoBk7SS&#10;5sbqVAd0UMBKbF0HoZcDhLnw5WrTqi/rWj2bk6MAsTlU9AJ2enh0tVqtFvBqDtiHEJnTtZiWUjav&#10;lMiUK5Br6AZAkxCJ2YlAqBgWs3SehhA6hppLZHroJMQQQtAWMZozbUtQGJuUfKu19t3XrkMquZWO&#10;x/FwGEbNpZTcdZ3Xr4qf//+HezOpI3dnRrjVde5QSt7n5v51VblHjPtwoXVrk9kdLklVWSKhuBsi&#10;x8jjcCSiZVkiCwAguRCLiBC4fkV73t9l3zV7agh3vKyv9GD89VnE3C6mAYoLODUIp1llZoxxGIbH&#10;xxPOyX5vy7JcLhe4Lj9dLtU0DrFYLpbmMk3rjI3N5cqMErjNIabpyz/97p8+fvpQwL6c5998+PS7&#10;D8+fv5w/fJofDyNRKutLXr6U9Ysz1PXi+XoaT93hOJWhuoNetRRXy1Cl09MRn05hCOBWcsp5Wc9f&#10;nuP3v0zL6lX7cazMZc4ANI4ji+x3RIQJHQBqykJsAZ2YECMLBSLA4RGXOS1LVi3LUtSKanbQbnjn&#10;hCwctt6BdzEOsePNS4ZjjFC1pvz8/PzThw9Vc6BABM3SEFEkEDPPs+1ygLcui7srs2DjypM0sw1s&#10;DdaqLbDvIVRVzSrRz/E1LaeP6IxgAG5urrrbqzJsrmfbYthOolzR0QDQIJtBwwaVUipuhPNajUhC&#10;CG6YK0mQzRGSEBEbkdTdy7r1kvCutQQAtZhDRXRiZCZCbkYKRfN+2N9WJjBRH2Vnubcd1ADMrZbb&#10;D9AG4FfVILwRNtTAMAACCIEAVRFxwPN1erlMZt51XR/k8enpw4efpmkys8M4gsJVtdaSXcldwJm5&#10;D9FZQY0MXcRB3bWULMKtZmkLSVWbZnitNd3wdzfBI8PN+R1/Fotu/7zpit/iM951ixBReTNZ2pKg&#10;liERkkNpeR2LMKu668Zr9IZm3F7qlQLa3lq3tQBbXXcrkRvtpHJoTzN3R/cGGmVmH4Y5raXomss0&#10;ZwkzSXh4eDo9HOa05HUtWud5BrAuhNBFJGfmGB1x62sCWGuUkYSG0iyqzeyPiDohVW/IzWac1bCq&#10;YewMUJbV3V2hi+KGY9+XwqqmpWZ1M+NAxEwi/9W7XyCiu9Za1EqtNaVFhHLTFUUGoLEL758OvfCy&#10;LF++LF++vDjK09NbZv7w6cPL5SUV6h7GIBK7AAA5rzlnUGPmWhf12lCzfb/NQAngutZ1zWag6iI3&#10;dYqyXucco1j1XJVSylW7ruMgx3BclnVec50LeO4GiSKBeRoSYcdktdYmyLnmlHMeBrxMMzOfDg8g&#10;Q1XvnE6HkQWnaVqvuZpK3/VCHSO7rqnM81xKefv27du3b4loXVdmfj7PBjIepB8PJ0Pza3p+vkwz&#10;MH777beIeJnSkla9aQ8kNY7d8fCQcwN158s8OUEfxd2zWXUjYQRGpgYbp+Ixxu+/++Zwffn8+adp&#10;nZHpfD4fjw/jcHp4CCXbMr9M04Sw8mM/f/w4l/TNN29Pj8cpXZc1Dwd9/3A8EhWFfl35PJ/nZVlT&#10;XhOQtxXbmPFE1DwVNa/H48PpdAK/Pj8/m8HxeHzz5o2jLsuScz5fLmrGzNM0TfOca2WkYRj62GGQ&#10;aZrUTbo4Ho4vLy8/fX65XC7q0MWhH4dvjg/nfDEFdxVCkSDoxZeac65IPYpI4M2VO4QgSC/zXE2b&#10;inw7GIZhOA19DEFCB7WMw3Dq+uMQm5E9GXOI5+f59z99+O3vfgqx/6Nf/upPfvVfj4f+crmcz9Cg&#10;y+7edV3f95iWWuvl5Wxmh6E/nQ4l53maSinA5ISqJVdzd0GEJsDme8JJRCRCIhRYcs73c7n2R01r&#10;cUdstvxA2oQO2qhHfbcXd980n9CJmYAqIhowktVmQEOuhkBM5Bsmw3ddk91GSVXXtSkqWUPGCXch&#10;dCEEK/OtQjPe6kqAFu5vXjEtZ9+4JUKtuaPNp/XWILwJneueHrU8WO0VeLkNQJhbsbTnUn+YBd4X&#10;e/dp1s+KLgBQ339GoA00AwBw+73dLNG+fsCtcetmbq7hhpi9T/X2AwPuJoT7XcMbDhM3vjXeUliW&#10;Nna2AmoSiaMYWCu/c85rrbXWock1cXB3ddTqRg7mAsbszRWmJZ/tcgLAumZu+pz711dtetsxRgDb&#10;er3MTMHcAMoQ5RgDEbX8Pble8zql9cdlJXBrLF2rDkCBmFk64F44sqmuVjTVVTMRHON4OBweghCQ&#10;qlouhOjEAYGQ0I2QNsltV7fakAv7J71dt02+HhFvQLitJxpEbo3zrRG5ZS++O980nRVoN8W8zaK3&#10;ok4V7lUusY3P0Pe6Tje/HxIRgCYFvqUI98Of21hPBQmheW0pbEYbxCSrltoyRWYgsmag4t6F5q/o&#10;iFvj2ayaVUYzVyEAxk4oSEDoA+E1ZyGyBr8lAAU1y9W+nF+YQhRBJjOwkgm4gWeb5FMuNVjALhKQ&#10;kBzHsX3+OeUm02MAiJiqS6Caclo/M7p88/bUhexYUs5VwakhgRGpQWxLKXsK2LLD9s81LwAwDsPD&#10;eBCkJWdzHYQNQcHxBkFu9u63yvx1q+4Ltb2+u2tt/7eZ/vn+Rvuoge/kDe63ZPvZ7uQK7+MDs6ha&#10;KRWR+q7rur6UknMJMQAAATRCHYFvrtS37by/ON5iHfx/PUTkpsmi6EB4M3Ik9iYqQ4LCDFTLplG3&#10;rrNsiEEgolLSx48fXs7fg4RcNzdFJFctVgtYlsjbZIMdMeeyLsvyf/7N//63f/d///bH3y+q5zm9&#10;XFPKnopaqV08peX8d3/3fy0vXx6OwzffvH/o3vzFn/Ph4RfKpw+f88fnYsZ9N4hEL+fFZglrlNyH&#10;LrCvNV+nycxCCMuybLssBKWKjufzmbbe6zwMA/VBGINQPPV4K2tLKS15YySMTbYEiMHdGSmEXgIA&#10;v2beIsJMQ665qzkvZqAGQmLbhTDN5eEwbmsAG1tBvbq7DbHbMns1cCdsXB7RqrsJNzMampm5bvu6&#10;9fIQX7OFEEI779pCbUeSiAi6iGhrGYBXUwU3NyrQ4HluiMjutZmErdZAfdBwf0W1VlNVZQAAra5q&#10;gtDs0oyo6QA1X74GwmqfgJ3B3W5WDYRILIjo1R2ktagAmkkMmG7iH/ejpbYOb9B33w/WtrYbyrHV&#10;dTnn/SnmtSE5nTAioQQKgsKZKQTu+96RqzkKj2E4Hcdf/tEP83K1asL+9HAaQ4e1vixL6ESI+yH2&#10;fYzEZma1Ha6bkPWt1waAhoTI1O4fIq4p5ZydUMG9VqvFzCJTjDHINlIr6sRIxEhQTNtM6M674ef9&#10;lz0g7HXy7SsjNhVTJKKGr9rEwBERoeGPsKlR+q2TeB982hNlnldEjzECekpJbgZ5dnOFjzEy8eOx&#10;zyld1tVJRARQcqrn8zkOj0QkMSJiKtlqcfeuFESUQBKiiOXMOeeWlYF7A3Y6QPPBawc8FTRAIpPQ&#10;MYMAKigQG0oMPTrlnBlzlEAOkdC87tkKABIgN1iXIfIN4gVaa54mzXl9fDoCILghspA8jOOxH8ze&#10;vH9b/vnXv/nyPNey1koO1vVhGLppWTtTDtL1EQiL1pSKlzweegdUUAZgCl3EGrsSElcotdZdr4/I&#10;VQFxTYU5cIi9jSxYa70us5X88PaYq8NqWiEnF3YKwEyPhy4SIGhaoWhtw1hm7GM3KziQo1SFxapQ&#10;GXsbx9HMUs5rcQZX8l7w0Mm0pstlOr9ctfrj42MXBzd092x1zY5cmXns+shyiHGe5+n8knP+6fMX&#10;Va3qBriu6zRNDw9PXRe6rjuEUKpoyakkfan89snMUqlVFUlQRN3zshQFRng69U+PB6ZjyYuCIXPR&#10;WrQCwXDo3/gbdbteZlVfzS7X82pJDoQI52Va1zWBH+O3iO6EYziOvzi9S+WnT58+ffr003Qxsxjj&#10;8XgYht69+drVNK9N2OqmfLhJBZJISjnnsizrsqxNLq9WTUUFvR8odH01v17nVHSt+nydFDB0vV2n&#10;5+cXg+vjm6enp6eq2CzlFCEiMlOU0IU4L4t3zkgkHEIAIldbpjmlBEwiG/trLxiMuAAEoNPh+O3T&#10;Y2SqeSklP1/O6vLx5eU//ed/VIN/92//6r/5yz9/+/BQq0bCMUpKKedVVRk8iEQ55pznZWZEHIcu&#10;xiDiVZc8yQbxap0hRkRC2Tzi7qIM3kZPcCsq7ltxdANG7mll++OmfgU3sDiaIyK4b8Kw0JCOLdNH&#10;RHRtzB2ERjdt1S9iaR8PmutkYApmZqo3pl/r8HGbQpRSttaiGdwIM21s2ATud/Fgs40TmNxcjYgC&#10;sYg0t5J1XUPgnyVJt8TuK6Ddfg7dunSv5dBWcPmrX8t9x06Q7uPs/simt8SOb8UkuLtufN3tjfbE&#10;YrOt3c7R3YcUKH4lwLgfGHshuP+v7QUR4Fb1tQiwCUI4tAzCVas3h2wKgFVXIul6Yeacq6mnVFRd&#10;QjQzdHBC102V0QzG8Moc2NdPSulwOLViZfskgIzkN5J8Q+mwcAyxagGAvJ67rutCL4ExEiOqcEXk&#10;BBylIzRHLhkI2I1YKBoHBCFAVEVvWjYKusx+M3IEt+YP59hyHXVn2PBCDoBmNcSh9Vab++2NokB7&#10;/rxf5P323X6+IWdsK5BuoF+93y/mBXE7jKyCuwI0ZjfuK+f+Xe4lCgGwwWX3FWI3+B/dNGO7rrut&#10;vY301R56k5Nt8Om7ROrr1Y4G6A4mSI5evSJk9NAJPXRdxDBpnlLOrg5UqpZS0Ak9/90//dM4jm8f&#10;nw7DkYGqK4MT4DB2pdCerVIxYGIOkbA5/eRa3BUYmBnbVDlILmma5k6k73s9Dr3F0IT4EFoR29AB&#10;DJjv/CT2LriZTcsiMYzjIMS1FDcDhHqblf1sU7SQdX9nf/Y393ln21X7Nd8j5x42f7bT93SNbizl&#10;PZC21ZJzTjm1BaM3LWXb2JWt4WAK5mpgTuF1JLh/PADYfcn/8H33DgX4xqvF1r5pLX8CaqwB01JL&#10;jHKdapAOEZdlccdxHLPaj18+9cdTUpuW9eX6cv7yuWO/vnzuf/ghBHLXXJZ1XUpJ58uX5+fn3/70&#10;L5+uLx+vL58u0+WS1Jk5ataepBecp/PH50+XL5+fnp7Oc3aAx+GADITqOnNdHsanH74bn57e5qv8&#10;+tP8ZTqXldwjYDct1w8/fezGQWJofgapFN8mD1BKYX9lkFoj/rqGIA6A5mqmZs4eCIFpvl5zrq1F&#10;2ZIHYui6zplamVQdBhHCUDpdY2YyZMFi3gYTAF2Ip9Ppeb4CgPmGx2/jd7MWbMhMHRQQiIGZ3LHM&#10;CcyaPClAk+cwcyMmxBZ/KgIKETORv4qU3p9WzCzIyNxAMrkWd1P3alpzMWuiIu5G7thaQtmqqhbV&#10;1q0CR0Nw3LoScGtu4o2aCwrATS7XTDdPFQCIX+NB9i5w3VjG2b1pC5hWVLXxpjMMahuwAZyIai7t&#10;9EEHu82aAGBOyzAMuyr+jjeptQqTEJALI8W+5xiQ+HM6M4EjpOrTsqa1xGN4GIdfvH/z+9/01/PE&#10;oKdOqAucVl8mswMABGJurA3mBhZc1wURu67ruhBjdGjeSAWFqxszA2IpxRCEpZrCraONG6+Z9qOQ&#10;thHPq+UJEtwP+e8vIMAm/EGEqg0wj+5GII2wF4gB0MzIIbIkbbt7S3Jq3QJ713W3GeCG6TUHd+e/&#10;/p/+QykZ0GvNyzKnUsA3rTbV6mqE2Poz03WasxIFkk7NXNXNS13Mre86ieJmpRZwQCJwpYYo4NCi&#10;6KYBqs0fyRv8uFEtAZrWjSFwiFEkVNWcay7ly/lSa918iEtmgCDMTOI1SuxjHyQQITH0Xez7voMt&#10;w9jjsJmqlWEYmi+nFtWq3gTohN+9e+z7AcCmaTpfL+Y2HvrxOJzP5zXnXLIDmFupmkoqVQ9jR0xM&#10;jG1lVqs511o4HhoZHZEAsFY1cyL25ufo4GhMCOiqOeUsIaSsJYMrI7ReKLrWrpNW8zpuHAAkJMa+&#10;a/O8WI1KNUQPRNjoaEShkyCMBKbVTdF1tSafuvV7WhdkXdfkoZinnFPO6Db08nQc3zyeiCVXnaap&#10;qjtSKvVyXc7TAgBqgGBASJuTFqjV5lQ4L2vK2YAAcFnXl/PL+bqaFQZDUEbnIN0wxC6iQy1WSvGG&#10;deHWt4akBATYUfV8ns8v13PSJrKOS6olmbl3HIYYOuaBZeUmnxibp3NKqXVtgzCzlFKm61RKEQlt&#10;xa+51moOtBmOA9VqakCBh2HohwEBUkpVK4sI8+U8pVKAGEWMSAFTrdOyqNuepYIrIQSiGBg4drEj&#10;ZnAg5hgCNhdLNWKWppkHYM1Hq9brsq7zYmkdgrx7eAiBailq5ZLz52n57cfP52X97rvv/+rf/NkP&#10;bx89XbWaEPYxdo3qa+oAACAASURBVIFcteQFvXaB+25wd0aIMfaxY6ZAHGNU1BAjIuWcS1VHZxEk&#10;YKuNyX0/2HE3Jt5B7X6boQHArrq+Z6gtNq05UUtr2uCvzWiQmLjVf0gEDlUVHZmoqZs055k2A2s9&#10;I4NN6JlvYiHtU3V9R8yAAMCAYO65aMqZcdvUu4hI03Q2fa1w7vNvg62CaeF3z9vca5Oj3EntTYrK&#10;/St41f73+DXybU8gYLO78MaOgF1n5WfI973vSLxRfJCwxT1AM5efFRC3RwPGb0oHSHQzytutzF8P&#10;jz8oD/b3dXfYrhsTbeLs7fwmlKaqYG7g6mAIbl4NnAiYA1M7WaXJbLT0n5iFGQjbke/mYBWRmOUm&#10;2dAwRb4rdP8sK2UiAG+damImlJzrsqQlL0iABMQYushRitW1JCOkplYKlmrKVjhQN/YsEDrhwOrq&#10;bijEQSiIbn6v5oBCGJiFkBC7zQzQGYmwBVdDAGBpvYC2kHDjZLbmQkujGx90m5oKye0KtxW7NV87&#10;CbR5NLUFsBs/tAGOAgChM27KKIBOjKoV0CVwE1Ro5NP24rfuxnYrbZcFvzN4BACrhtBYjAj++kNu&#10;ojiASNxG6YDEErxUawqW+mrsYWZBIoIDKqAjAjkjhEDCvRC6Kqh7LaUWRaA+dJd0LbWaOxI3UFhb&#10;psLSxY4DA9JGZHNCR0SzUnOppWQEj7ELMQQJDkAOOa1uxiyqXhxRYqPXNMn1toUDvdq3tKMNb53s&#10;ZVk+Xa59jOPQCzGoOgIxGgK6wW2A1kJDu4g3GOqrJBLccJjbFW7NAG6g4tcWe3ti2/K11tvt/vkI&#10;3fXVe+O+feYgKeValUmQOJdaqzILOTBzZBZiRPBbMc/hFae9PwCg3mFQ9zelRrNs1x1a//xG52tw&#10;OCYgcoeiG0SQ43C5nI+H8Xg8tPGuIQDyVJas+jJNX87nZZnLOh96+fbtm3ePp5rm6fzly6ffv3z5&#10;8fzl48cff/Ph97+eckIgJM6r1WyneDxwrFPqWMYQwXSepuu8vFyX3/74/I///Pu8zPOSztfp44eP&#10;8/lyiPzuYXjokG0xW1jyt29Pbx/6IPT58vIf/+HvL+vyzbt35L7kdS5pSqmokgEIhtgBoDl2XSdM&#10;tZZai1arqtb2PEJbmSxSNLXuTcsWcl6ZaRw7JVKtUCsTjn0fJJpaToUD9V3f4ts8TR3x+7dvGeD5&#10;8qxaTQ1cqXmtERE1rdENIXPLnNFvdvNubY4HbWHTfZ56w7HfWjZfeWa0BW9mubiq56pTytc1zbnM&#10;pay5zPOaiuZsuVjKnosVBVWqrsWsVqvuDuxMiELE6LozTBmJkM20lsLgDEiIjTjYAEdBhJHvVzjd&#10;6ADbuYkA0Hoc3A6CcOPO4dcUu5yWfd3eE+0UvHVwWsXYJLtEBKkOXdfFEJm6wH2MMTAhrp59Gw9q&#10;14U3b06HTqymT+fLp48f0nI99cPT6Xjseja1nDJ4TamsK7gJcwjc3ODXbIibNQVLO9/V3bNZzrnr&#10;+67r5rS6u8RgZqC1FaihkSPdms9asebV5EBATMQbiiJK2M/i+yNbb8JL+y1u/2x4EAQgFjVb17Ss&#10;a63qTRZrQxW53+xzmm5KO61uoFBTVf6f/8d/18gGqjWlVKsybVKKbUzMzMK8LMuyZkPmbijV5nm2&#10;mploWs4icjgeuy66Wq2loVdMKxGGECUwIvkON1LfwVftRrZbzgwOziyx64g45Xq9Xudl/pePn62a&#10;u9VcQDVswlJ0GOLY9103EFHOeV2WokW1DgzutukLRWlmiQDghqVoXvO65mVJeVlLLrUUCfhwOo3j&#10;YU1lSSsFQMI1zQS0rus8L6r1dj47Iua6tiGDgYG6uyEgA0I/Fq3VtLnApZIdIHSROKhaymstBWGz&#10;AgOAUjWtpd401QGxuWuNQ+dotDcjm6o2QQSM/Wgk07KWXIbYDV0ErSUniWEcBglSteSatRZApO6x&#10;6/oYuxAiEdeqKeV1TVOFUjStOS8LWOmFj3039EHiuKxrynUYRo5dSiXX2g2jIAO0Bn1lwtiHGIII&#10;r+u6pHWa5mldVL2oXi7Xn758LhWiEKFrnojgcByHYQCinMv5cvny8pxyanps1XLR5DKeHo/D2KW6&#10;XuazAYRu4NCVyYkYHMuS5uvFa+mFT4dDeHPq+w4Rai3zPE3T1Uy7Lr55eqpVn5+fz+cLAAzD2DLg&#10;NVWRcDyeTqeHrutr1WVZp2mWToZxEJZ5XXJKIYRxHCXI+eV6nebzNFW1buhD16vZsiYAYGFmBlc3&#10;Zaah68bD0A2nEEItNeWMgLHruE2cbJsgExO411rymvK6fLlclutU5qVHOI2DIKhlIqDx8LuPnz6f&#10;p2+/++Ev/+IvvnnzVOaX5eVTMUQEEQbXdZ2WeUaErovCgYjGoT+OByKyUlqNsaS1sUGWZU4p2eZG&#10;jWEz1N6KHLvxuPqub8dJEwhp4/5mnGU3H165+eGo6pJXaUgwIiIKLCIiLO3VzI0QzcGbbpVIP3TM&#10;7JtAyKYTXGtNpe797HvASYO1NDG/pjXSIHBRkIhCCCLcyje1qqq1/Bzp0XYrB2l1XVNjwptfUM5r&#10;i2ntO7YOuqr6zSNmH6a1o7R9cbyDpG4hWDa1g/Y6r4H7bmayF5kAQHf6Ky2+N12Nx+OR7jCc+4O5&#10;h40VtqH7AACRRF4dae+/+P3Pe2lKRI3Jttd17XlmFiWaatVqzZ+QwLzWUrqxd2+d59Yzja1RNa3Z&#10;3YQ5hkBIbtZy5HV6aSHZbyOOHaL2h/PDW5lNgO0MBFNY1rzMqwwxNH5GDP04dGOfrS5phRgQLOU8&#10;L9N1nkvNEmUYewAlZkArNRdVQCBhEialRjBgwCHGrovMBG4R25y2NSnQ4dbwAmxLV2sbsm3FQzsp&#10;273a6zpsTrvNeNBxn+SIhC5E2CTsGiVmaw20+bCZApgwi2x1VLtB9z2UVqjAVrO1l9rqOiJqOoo3&#10;GY9t9kJE0zTfcoXXOhMcXHjP9VsW1fZ4Xpb29DYKvjWYrZMe0MEVWjcBiFCYAg+saqkWrV5NwTCG&#10;OAwjjwER1Q238gGISYSF46Yb7KhmbrD1j+nGOQEPMfZDN3QDBy4lpbyWnFurLpfigMPxofO6qZoC&#10;EKIgETWtQtEbfaNt1ZTS5XK5rnno+jFGqIbgEoMTllrllUXpflcb3/gqXymdtPiDG46udXnaSv4K&#10;MQW3LlgppQGP//Chpb6+5t1ziUMTngkhmHvKCRHHccSiUVp4k1aYIaIQUXjV17n/wW4/3Ac9IvKb&#10;X+Guh9nWW3FnkRgjEpt5VQVAElbA5+fnx4fT4XBY1tWcDKlUy+gGfpkXAHt6PL17enj/8PD+7ZOV&#10;9XL58vnTh48ffvv8/NM8P59ffnp5+XQ+z0wcudPsEcJ3b795NzxKMUQCt5zXWnJ1WJNfljInY10p&#10;BHBKawKrh8gdga5XTWsc6P23j3/0y29PQwTXKa2/+fj7f/zNr3/x5s0Qo6O/LNN5mWvVWjTXxCzm&#10;0Oq6IOymAF6ajSYTYXOCAAMH99g33qwAYK3V3Y7H4e3bN3POVquXEpjGvg+hq1WXNeW0sARmMfPr&#10;5RKJvnn/Xoguy3S7ud7wqw6qqk2eFreukCOCai0lN2p3U6gGgKbOLSJq2uhjZptCZvuzlMq+bBpc&#10;tgntTFMpVedcLvMyLeuc8pzzkvKacjWvBkUhFytNtYqk0TYNAZGRCYE3n+y8gLmrNtMLJjKtWhSt&#10;trjjzZADkYmFxfU1hu+r2sxqhSZziTctGEImCuj7cOVOzNOsppWQhAVv1AImDhLC0LdCjpmb822L&#10;ijHi0McuxNCgPYHQQa1gZGuRELwf4i/ePT6dRnL9/Zcvnz5+WK/XIcTTMI4xkLnmfCllul6v54uZ&#10;9V0fYiQiczdv9SfgRkDRdqZP61prHQ+HGGPKGQhDCKUUNG0CIYwI5qa1jddyNTM1M9p0s7YuOd/p&#10;2e4BmYhyXuFms9SGT4jATEHiHs+11nlZ13VVvQl2b+UctZnZTgJvR0xbWmZaSuH/5a//B+67Nnwi&#10;sOE4EGO1gmDHh8PbN4+xk1zWuep5mefl6lCIFdkrWnb1TudaLtOakw/D6Xh8LKV8+PFHwdGNH0+P&#10;TOHlyzOCvTmeyB0lqllpYwFEYh6G4Xg8ztNFq6ecSy5qqkVfLudPP/20pMqIUWInQkCg6kVdbeyG&#10;bhj6LiCZ6eqWBY3BPk5Zuv7924d3DweCXNbVqjPF8/xSNBNiiEFYqPEOzVezwHIcu8Mgtc7z9WqG&#10;/fBQFbv+QMTLmkztOAzHwyFwEOC0lLSWEIZuOABJUa+A4iiIDFCLWlUi6ULHHNWTanY3Fnbkor4W&#10;zxXYYy1uZkH4MMQuBgI09WWagsTD+ND1AwKZexQ5jIOScJAQuAuIUNd1nVOaS1WHao7AzNRJ6IjE&#10;ISI9PXSnXg699J1QoAK+5LzUzIrMEHrhnrLXJS8KFrpQNUkgYVrW9XKZzWgYHo7HJ+RSPGfLIBY7&#10;6gIfu/g49Nf6/9L15r6ybOt92Desoaq6e+99hnvve4+kKJKWKAWUKSeCBRkGpMCyaQgSHCgwoMi5&#10;/wQFMggDBgwLcGaHAjwAngJHhofEiaGAECQLj4LE4Y33vnP21EPVWusbHKzqOn0O6cLFvmdPvatr&#10;Td/wG+x4Or+8HoFwt9sNuwHZAeEw5VLm1/m0mBWEBdyY8pRbZQNeqj6/np9fzqVaSOO0v5+Ckhf3&#10;mUGtiVSb4v6rh6+nQxSQl+Pzd08fXk+nImYhYRzu93GMgRxaWaoIxZSnKeb8uvi5yHGpixpyjMPI&#10;MRtS4mUaOSdAW6wt6C0xDpGG4Gyi0gL6fr8/HPaOfjwdF7Pq6owco5mWUhB8HNKYPUUEl9aquXNM&#10;GJI43WE4pGE3jplD37u0tdbq996+209TIpKlaG1MTMziLktVQyFeHBcRINoNw5CTYULVd7vdn/3e&#10;+2/udrLMj49Pj6+zMyn45XL6+PzhfD7lHA6HKUZOUwAQtxITcsTneT6rjQ/vy7I09eNpfn45X+YG&#10;mEKciIfdMImROLijumhrhD7kZA5dmUtNa2vdJoqYl2UGBA4cAgNCd11ztzQMMURVq6WKKELH01s1&#10;BSIOARC7iDMzIhgrLZdFaiXmGNhMAIwTG3RZwoboITIStFZqK27ovtWxVt4REYhr94YSB0NyCsAJ&#10;Qx4GRkb15iaIygwBlVAjD6vdE2KMseNvSyn7wz2HBMgi1v9zR6TQHUeIcfUNBkMCDiRSun6mu24i&#10;TMzoaL0VY6ZXbwBmDnkYkVh7w4iZOCCzAYQupQ0+pMSErRRXzSna1Vegq3L3IloIAdABVE1UhZm6&#10;fgkAGIOCN1trxcjEMXCKDcwIbC0XI/RDVCSlzr8HvKokA2AIASM5umN3ColMkTAihAgDCpIRO0Qk&#10;Bgtg7MKSx5C86vH1pCLTbjocDiklURbjpZqCYyBDb9aqFTBGpMixu4OhQuQ4xOxOVV0EHIM7lVZr&#10;Xcxb3B2QOIUwpjymGBnHgHe70RtEDNrashQHzNPEw9AUspxjIgrEQwwxneel1jaOuzy8fznOT89H&#10;VSdOvX/KMbfliMwhBnVrVUwghjzlgwK4OWPPV1GluWlg7OUbN0WAwBw4oKMbIHOvzCEjBeqNRLEG&#10;WIGUghuoWBVrjk6BbGmMxNjlxREgOLAaBk6m6E6IwQwBmCkRxlZbDCmnTEgm6qYx8JATAJqqtGaq&#10;XYEA3E2Vr0jvvujctdsDiWggjJERTExEW4d+QQABbS4Azv2NEYcQZn/B6JQCdOEiRDMp9Xyul2kc&#10;hxRP8+Xl9ayAnmJx1UtljkxR3QkpxxyRW2khe62zmDCzu83LoqI5Dcy4G6dpHBjZTKTpGpcXK4sw&#10;8pgmU6+LppCHvBtTxqvFICMCoxE0hhE15TjkzBTMUAQvp/Z6KujW67OOruaRaKCYkCBsyQ8TBUQG&#10;ZxWPHtDIzXvMC2CiKiKcUhNtokBIgc2t1DKXOQF22huYdgfCQGQiQOwOqiaiiBRjQiRVU1cxFdNO&#10;lgIiMWsq87KEGPKQEMFUrliMqK2XkKDU0qQhM0cGpkWqujm69ZK4m6M7gpn09MFMOvqAmVaeDjFS&#10;EIOlaVUwDBQHJIwpE60oHiaKgQOhi+XAvQrpFL57evrxz37+9PL8s8fneV7QdRrS+7cP796/uXv3&#10;Nu92bfnJaXl+PT0ez8+GElLEQArQgB8fP3742bfB/Xvvvrobdm2ptRS5LLpUU09pjGkgQgQJaBRJ&#10;ER5Pp1M9jwPdT/i9O/7Vb6Zvvnf4tV9/fziQLi96eaEAhfRHH7/9lz+9zAp379/PS21z3YVdvWga&#10;7mOKpo6AKYQOhQKnFEcyMDEC6oLJrYkDxjyoAiKHGJB6z5xTGphTa1WLGHhIgzEVqc0ljvGlagoR&#10;LZzn5WQiGfMQvnn35ruPPwe0mMJuPw3jgITWfXoSC7h1HYkQCAkdCMm9ugkCxBRSyhS4qi218mp2&#10;gjlNMSQVKEtrVT1OzXCuel7aaa7npV2KnJd2dni6XJ7Pl0VUzGsVbQaGprlVaNXdKcYUY3Qwkaq0&#10;CkbRWmmylU8biENEJjVXM9HV2jAOkzpWEVGjQDlnIlCVQGjW+e3SSwoG1H0KKHBIkCITmXtzE/eW&#10;iU3dBAgieQIDMGMmN5um3ThOkQIjj3nc7/a7PF0QQsrjOOZhjL0mBUaESUZvfDmVJjhMB4dwusy1&#10;yovl86W5wRjSwzS+v3/YjQfC5Kfz5eW8nOuY94fDG0Iya2OOEyuo1CZiqIqmDioBIYyTaBNtvUoo&#10;qg4WU1Rm6wKYzKWU+XJRkcBMwA7s2itOzMDm4Ab7Q0J0Qo8hxBB6bxYBexF89RoFQEQRXZZlSANT&#10;CByZ2M1VjCkMeSitljq3Nrs3ByhmDVA4lHkJIaSciMlcRYuDIFkgABd36WI6CI6AMUT+9/+9f5sJ&#10;TZvUIqXcT/vEIcXV/WPLtuMwdYe6FCOFoObQ1Rq1dOPgtjRpig4xxHEaAwZVdXQVUZVhyDmm1hqG&#10;tOWst3XHbplpZj0umUt9eTm+vLzmYWJmN9PWTI0Qcg5DztM4tt5gVO35fS/CLWIxwJBjTjzEyBwA&#10;Uc27InMv/6tYbSKq/Un0YriIOCJSqGLH86k2jbELJ6iqgBkCOritCJC1dCoi0sTWTrl0aFJP/82s&#10;aTvcHXqr1K6mQ2tnQ1YQ1zgMKWcmkl7Ykbl37IGAAkYOFIgQm+j93d2bhwdmPh6P59OFuo1Ba4SU&#10;x3zY7cdpCoGaqLSmACmkPAwhRlNv0oAwx4xEMYeUYwgM3u1V1UTevXsTYyQOptZq6/hGbdVRiDHn&#10;OI5DjmFI8W63uz8cHt6+GVLCDrtyAOSY8m5/lznmIeWUHLzLI7hLbQ0tbAWGjgjtvIKHw5ByiJlD&#10;7C4sjMTuttRFzRAxxZRyJqLa2vl8DhHU1ByaSFNDoBBjiHFeyrLMWmtgGobc/QbNdcwru51DOOwP&#10;3VDB3Xb7KYQASEQUU04pmZuInC8LMw/DMAyJkXsDKsZ4uN9x6C4dVVQB0dxrq+QOTCHGkFOKyVSf&#10;np9/8d13TJxT2u33KSY1c4CU0jRNbx/e7HYTIpyPx6fHD1Lmu9347t3bkCICmomUOs/zvMzgmFIU&#10;x+Pp+PL6Wlsbx2EapxgzIEg1cJdWXG3IQ4j5Mi8fPn5kMuuUezA1MdcQOA8JtLkZEnQHLUKMMeUx&#10;935Xn5O9kZVzzjn3NvVWadtwICGl0LsZ7oi4yng46Ocmb1td2RUcPMaY+wrt898U+ZNj3lZ4ZuZu&#10;I/ZFfYuZNzoT3kAa3J2wF0EBwZEIOxjNzZy+aB9t3PRbMsa2HmG1nVk7J1sv7iqe8emW+q/wilPd&#10;bnPlBPaV7jdozLVfR7jhXfuL9Efd94EvWnlmxuFTf2/bLUXEr+2B21Ko9eL01mPq5gUr0devFT7q&#10;Lab1bm/wpbd/vTXZWhm3/UNVyzlyDG5q7gAr2nz1N/auwSB9rMdxdIGV9Q0rHMwBwGGRthZ9Eaxn&#10;9t27EDgxDzkOMTKuB1Rg5uEwDMO0O0yHXcwDIAaO0zhMu8R5RAoYInMCR1RkDK1CmRcwT8xu0pai&#10;rblZQuxNtG7u4W6EhLRKUuKVZIKIXTf1ttN4O1Xwc/LkNspMcNvf3vBUaJ8kNPHa9e11140CtxWz&#10;zawbH21TaGsdm38ajtu/HkK67dtsa6o0Beh+wdZENp7MlaFhuKkNrTZErctTi3TW6Cch0BA6zRVC&#10;TOM4ErC2pqLdb8vATfurUWAu5ayqjBRXo+QuyKYIflV4cUAHxCaylAWJE4dhyIHZVEyVA8UQLqdn&#10;aUKIqasTEDZtUuoy13lprSmGyGFoYq/H08vr6f5+P01TignBET2FiASmVrVe1ztem5no7rySHICI&#10;4OpFhYgcv+QR9Y9pE+y9wWGaWbu2DbehuS5536bTNhl81QZHvIF5r6vYIITQJxdih0gQAJRVz/Yz&#10;d0q/cvbgiuDCq+SSyGcrd7uBvv46MmKb7aoa4iAioiYGcynn8yxqRDRNY3BodbHWwPTyenp+/PD6&#10;9JyjMHGKgTiAg0i7nC/H4ylhQjEQQENSYufEaT/uSmuq2sS6eSkQqaKZjzETxiZNRcYU3t3tf/DV&#10;m+9/8/79u/s4xvNy1DpHppjS0/n8T3//h//iD36amHdDqpcLuuVhNPUQI6BuxwReUa/MTN1Phciv&#10;qqT9IOgqa6UUAOiORCtjFjrUwrv/pV2VSBUhcwTzuZRTOQP4w256uz989+G7L3gu654JnRhtK0LR&#10;Ox3AuLuTdyRJjEC8dlUjq7s6iFsTK62JuQE+vrxe5vnSTfHKUmqtrTZpjtwDp9vFTkSIETYOXgjb&#10;05CrXtq2yaxnihkBdcEmJoohBuZAwURNFNwCYwwB3UzU1SCgozt4uOrKBKRACGBoYtpqPbdavGmn&#10;7DCyqmp/z8y9TpHScLi/Qw7SY7sQMQQFbO40jBzYAEW1lDYvS6vSxJ5LeTwdn86nqlJUHl9fHp8e&#10;L2V5Oh6lLUOKw5CIgJib+evxZACvl6VUpRA5MIO5KZgc7vaOrEDq3qS1WlYTAooiggg555hCP6mZ&#10;uTaV2iKHQNxK1SaBmJE6k4jQmSgx8Uo0Wbu1fiOY3BcmfG5rSdfjg27Grq/cHn7UVhEhxRBCUPXT&#10;vMxLraJ0o43sVyq+u9dazc3Bu89vR/cCIv+dv/U3CMCluTQw+2p/nznEq2KbXWGjDuyrCU9Qs1qr&#10;qhFibQpKqqjVTTyEOE7Tbn9nplJbrUVFHHwYcohRVLssCzE6mEhrUhGBA/EKRsIQI3JU9cs8l1op&#10;RDNTbWgeGcch7afdNE3MoKaqPetIMUciRAIFJ3fTim4x5ZizA0r37bFuX0NqWrqwBkLOQ4qR0Ilw&#10;mKY87E6Xy8++/cW8LMMw7HdjF5iCVS0CwXoAyYjksIYISAir7ydQ4BAiEohobS3ltZ7aV+PGxmki&#10;SBQ5xBQ7fdHMHECtdiI7EuYUQyQEU5dlqeOQU0zSuuWKdv1xX4k6BohMgIQIjsRgTsTdG7OXEDKH&#10;HOI8L4DAjDFyjCHHOKSYYt6NkZEiMzGjAwEGdCITbRwwD7EjkgPiOA6H3eH+MHZGn4hVbeaY87jb&#10;H0aGh7u7aZcJQLWZe6vlfDy1RXKK93eH3TQyIYIzYQy8HzmPYRpzzCmnIcRgaqfzSTv6P3AehjRk&#10;ImoqpVX0xsQxJHcXtdXt08ydpDUi2u123bVvnufaGuFKBEKkFOJumnbTtN/tVqXTtVtCZnaZ5+Px&#10;qI49Acs5M6K7BaYYg4KoqagiUcopD5mYzO3p9XnR5gAxpSEPgQNUsSpFGnW0tK+eSb1gJsuy6u6r&#10;uCihD6kzJSUwxxBEpSxFVTsE9/f/8EfffveLudQ3D2/evnvvyN99+PCTn34rtcYYCcikphjzMEjT&#10;y+kUIiNiSmnrUCHiMAz1cja3wJEjIbiBMXWOgWzhCN2wd/AaoGwhxRpPxNi3JLeNLgXaayJ/Wl6H&#10;Ttg51oF7HO/uQMgUbxlBTMTEgdmupP/buwAAgP9/ohVN8wkutcU6RO6wctCYeO0fAqjCltThjc4k&#10;3kAWb98dAPb6GThKUzMPHGNM5tYJZgAdzcj90xBDD976jr19xD9hhHX9+Ekc7BqRh5xzN8nZru2t&#10;hZhug78ehIlI99eGz6kXItLRv3RV8SfY8pM+vmvmaVcpfL0qcGx/BVbc/yde0G2Aa255yDGSo4sq&#10;OKiBiG+qXd5DXkTmwJzczAG8R7ewegt2/VNEpMAA0FRKaz3dDYQ5x13KgVeiJnGIOVfBGPLbd29/&#10;8INfPuwPpZQ6X0DtP/w/fu8//m//r/2l/tO/+Bs5ToETQ4KGLy8nUwvEAF4v5XQ+ttrcfJoSEeFV&#10;mgKvZKTS9Tmueb77J4WM27Rt+y5f/QrwmiisBdBOK1QLxCnEFGLXQ0CHT2vqpjCxjfT2V/qnOa8+&#10;Tu7e47NOjf5kuHa9k3UWxas+wedXUyda/Rm7rt018btyOeCaf+i1nArUKeK+4lFXFGhgDhhCjPtx&#10;txsmMGvzYmAhMhKqSWvVwJiJA2ldCJDQESlxGHMKhK49XDVbRz8ic21tvixDzsMw5NRB4K2XWUX1&#10;+fzcVDmGYRjGnImw1VZLfT6dn19Pc5Fh3A/jrom+Hs/LUr/39bucMqOrKhFSQHSorXWd0iu2tium&#10;IABgl0Jh7HPbYa2MUDccu5GYXy+HTbbXbrRbSpNb4PHNaH5yQKErNbenzVt4fbsAGblbrXbacP83&#10;wNX67Maycvt02wHsKqW7YqDoCjpw62zJDvDr80qvgF7oujsxi1ptstQ6l+bo+8P+q/dvv//uK0aV&#10;ZckIU4xlPp2enpfzeZrWu2ilXE6Xy/k8Hy/lskyYBgpjGKKzV4XmY8wP+50ai+iyzKKOGES9FFlq&#10;m8JIxKbKBPeH8d39+OZh9+bN4d1dFlg+Pn9s9TJw5pi+e339Jz/84U9+8uFut0uB6zKHEIecTRWZ&#10;Ovr4izXLzIGoY/kbWmc4AAAgAElEQVT0qq/Ya8rdzneeV7UMAJjn+eXlJcTgagBOuBEUARGbOxm6&#10;eqntXGdEe3s4fHX/8Hx5MlB1gZ7AoTs6MrZWUBXMEBw7oblr3oYIgO5oAIYkakW0tFZVLks9Xebz&#10;pZwu83le5lJKa8+nS2mtijTVpivGTh3MSUTdu78C9U2Fuff8PyUPN6eb9vLMtl/h6mdnG4kXNx6p&#10;o7lI1z7MiRlFRLQBeLHapKmJuUMnWqiayhA4MDI6rW8UEIkgIAdAjnEc93fD7n4Y92na52k3HO6b&#10;oQCn/V3e3wnSSfTc9DQvp8vy+nr++Pj8+PT0/PT6/PL68nr67nL68PpyWi6O6ATuEFLIw5By/Pqr&#10;93/mV37p4e2bpdZfPD398U9//sN/9UcK9OHp9el4ej2eS5ndJYAjaENXB2RGYlU1FQ5hHAdR7NW0&#10;YRhSWrWCAWCun8L1Wqte9eFVhMGZKDLF6yoFc7PqZnz1Ee2oisCMvuomdxP2Xnj2m41iO/T7XlFb&#10;C4FzisxcSns9d+Kk5ZA7LqBLk1wpLd4Jz9QDKGTwK7+de34XYgwcGd/v77rATjUVdLtuHJf51d0Z&#10;iQlVkRHV1aRVMWeLgYGjGF3m9nK6iHomAyYxgVaj8WWZ+9Kq+klO51ZGfJp2vXpmQGZW28rKllbc&#10;PSBBWgPuaRyGlC6XS+dWdqEnNe3toDx6a+V8Wb5zA6av6E0IIYTEGM713FqLGThmjtj7BgBOvFKi&#10;Y4y7fRjHkRmfXl7zEHMKzDyOI6i5e60SiLvGoJlZNcB1PBxNBEiIkQCAJZhZs3a5XMZx/CLYNbMu&#10;6ipunSoQaCWMOmd3d4LebEVEQA2k0xjrMpd5UfWuPG7uiDykodb68no6Ho/DkPe7PE3T/u5+ytPx&#10;eHw9X5DC3TTe7fYvx9PL8fUy5maqaEQUOaTAu5zGPNRSiIg53h92Ux4ul/lyuVyW+jwrh9VcENwV&#10;XM3E9OXp0Q324yBvH+gYS7W+Y341hv1+ZN7nSLs5idvlcnm9zK+1xkCH/XR32OUUTrtxWRYzM68E&#10;kYgShLjLwzAxHVW1qKo21WYmnXsacohDFFkAIMa489EdS5W5ljIvSDGADzlN+wkASp3VWghBDVLO&#10;KbI2eX55lFbePbx5/+bh0goAlKYiEmJ0X/lU03QXE/dIlSOMFE0UQD++vvQBGoZhGAYiKqUsdVm0&#10;tbMupZyX+WF32A3jN19//fW794+nVxF5fn6KMaZxGMdBRGqtl9Nra6rgY8q7+0PK/Hg6nf/w/PXd&#10;7u37d/vdAzOHVEtpry/Hx+eXP/jRT2qtb+8f3rz7Op/L8+PTj3/845eXl7/4G7/29k3a7XIt57K0&#10;KqeA8PVX78WKmYVAKYXW8uVyKmWe5/P88rKfphACa3R3EzcScaObWKGf9N32YJrGLenZws+1x96D&#10;0qsFnJlJa5wT/GkXETmCu5dSRMTcmZlTFHNwp/XM6dlcr6A7gK9gd4Bu0oOGGxH3NoRFxC6Bj4wE&#10;7oj9zAH7lBPCDT+7R2bbfso3mmM96drgA9s67cFQL/fetsi2G+j/v62Jfrq3z6Pt7QXxxjjBbjI9&#10;uJE//iI53D69bcvcZiP9EFrf783bv2aGtzf86Xd7rfo2T8jDyvNW1a64hYAIHIIjNKQQmcaUDcmU&#10;VARWHQoOYbKUVKUWKcslxVU3MhIzMwIIuDpwDP2xNxWvbtalZmAaYgpE2KuI6N4l3Qgh/Pzn39KH&#10;p1//zT/3m7/+5/b7ww//2T//a//z//bXf+/3AeBv/OPfF4r/6K//FXYCDa1aubTAGAKrW23NqpgZ&#10;IA+Jc877nHOMXYPOEdU/E57ZHrJdWey3Q/nF0NhVnctvxHV6iH/7i3AzW7ar54e3g77dwFZAuZ1m&#10;a65+HXq/SsYBgLmYq5rYtSPn7r1rioi97MDAGwFLpcKW5d8UkrWn4YCIvPWokSyKoTojHEK0FLtN&#10;OLZ2VmmmpczNtB9/Teu52j5SDAHAl+UEUcZxtxsDwVDbWVxF1BE45iGmlsdaWooxhgBgXf4q54wE&#10;l7KIG7WWyzKWEmPMjCHEHG2x+fE8Myzj4SGPZkAx58PD/TQkABdR1YZE7txcmwnH9Y0zd56/b53P&#10;bbm5ubn1R9SH8do3IwDqK8NdttirnxS3q/KLw72P5Pat/pVNkmotEFynSl+8sfP0sL9On2af3Oe3&#10;zWS77a1T9MV20W0htvnpVypvjOHTnrMl2ETQOwxMUpq6Hw6H73//m6+//prVvmXL2nLODw8PdV5e&#10;4CkEvhxna37i11JKKQvC6h8Qig7D+PYwnLk8yuv5UmG+ACC6kq6ZQGtNAfsTBiUMlEPMA41TrF4+&#10;vn6M30Lmi0ZocgYCil3DiXPO33v/9pd+8L3DOJxeXwDRECgxESJGvSro3D6NvgSIqFv49D1HRDAw&#10;p4iBMXCRJiKn02lZForEgBy2fWA9Fuf5VY0ZmBhiZO9lgi6heR2LbfG6+3qUXUfEO8GRsLRuN61i&#10;YFZFtTUREYhUSilL7b+tqu7IzPW6h1/nIVzHDmw7I5G6R6HBWm7wm5JBv4fbA+v21PAmK5HXwMG7&#10;3L+qB2IBBDBC7512MA8xaHAycIWubNxN7tz9+PoaYwiJicgA3Vyl2z8yYICw93gvPDTtNmAmdl6W&#10;JcZ4n0Y0f3xePj4/q7Z2Pjsori1SYKZIkRm/+uo9ug053+X8cNj/4Ouv394d0O3bp493D/fvv/5e&#10;c/0Xf/CHP/qjP/rFxw8fn16+fXptrV0uJy3L+/sd4Tf7ISXip8dnDJxSvrubAODMFyLuccZtJkyr&#10;vvFauetvskvg9J8Iq4wZICKsDn5VVYF1e8Ir1Hkt6NAmQdfX3fW7n7A22zDZjdel31wbvxdvfAr6&#10;8U3jsMUD3VlvxVVpbeA2pfywn/a78S4Ml2WxskTCyNTAukFBKzXGmHPsACpVJXADtH50auMcxOw8&#10;l2b6HE7ffzullFJIqtpUTqeTu9/d3UXqsgeGGDtrUFXdDZmQyYBa0/Pl8vj4/PjyPM/z/f29i4Ir&#10;KJg2MA1rDQwNe0wIzISM130NW8BSijjMVZZmUyAgCpSanI7zsiM+DEyBl2URkXk+DynwWsV0oHS4&#10;23/zzTeXZW6tPD8/hhByHBKHLvwqCsQA4J0pFELo+J2w6iK06wGPKSUF7yb0eI2JRURElmW5v7/v&#10;h664gYji2mkFVkQE9wZNta0d7DFPOc/zfLrMqkBIyKxNay0CZAYKWEstrbbWDNB349vdTlVFrJkG&#10;RyDYDRF94piP8/E0X6pKc0APEhMAVTVWd8fuCzfthuMxxNOJEiq4cUdueA6RYzKE0/NLTDnm4eHu&#10;PqXh9bJc5iJlnt7cDwGJYDfkKSckuoxj4nA5zey6nF7ZNcdI08Cuy7KkkEz8fLzUpjHmYTc93N+P&#10;w/D49DrPc+lepVYBIMaYc55ozDmnEANxSoOKn06nJ305zoUQu5doVSGilNKwm3YpjTkx0mJn0dbK&#10;fDkHcOVxxCvmKg8TIlGXXctD7w83tyHFnIOytSYhUt/QkdxcWtXLfFmW5f7NOyl1WZby9DSfzm8P&#10;9+/fvL27u7v76uHp6en5+dlcGTxFjoFi4nd3u198ePzw9HwUcVfGgQMgJbEmbuImgIq0qP/i5fij&#10;H/+M0ihVP54u9Ec/+eOffnc+nsxsP73h8aAYnOP+cG/aXo7PYnC4vyNPPYPqokS92vT6+lpOF0QO&#10;KTEzkyMTuKpazsMWUN4GKFtMue0afccRvzbwb4xTvkhgbq9aKwVGxA7gx61ErQ0R19ZfB3v0ixLc&#10;hNpb7Xwcxy8ykPVnABDD2olwtW7vQEywOkRf23Fr7dyuQTncNgMRaxUzr7WLJK0Y0dYUgMAJHMAJ&#10;gRG6MKV9/qA+fdxeedua4SZ83yKqvvu31tb4+fOSPAD0O8HPL2ZOQ77d8bfzu7RKRJ21D9Zlqq/K&#10;5n/iuv1DX3x98wY0Ww3WiJAIzFy0oipiGIcIGGoVM1BQUWHgGDmmzBbn5bIsi5PDdUYFBAZ0hG4H&#10;BACO0HuXFDgRAsBuGsxMxQDIKZhTayCtPp7Lj378CzH96utf/tf/0q/8xm/85l/7H//3X/2939/u&#10;+d/5f/7Z8/HyX//Wbw7jXoqYohiQuzMQpRABEBfRn3983E+T3h3ukIbARGbuzSTnaRuO7Ywnolrr&#10;F4Oy3rlegyfo3M/eErOuZ7g2h6/YWibSVUgTbueDfw7TvV1HtVa4Vhy2n48xVvkUrt2u0A0gvc2r&#10;fq3Y4y1xvX79U6/p+iI9wqhVMTARMa8Nrv420ZzUjRUNwSwC3eWYHw4n84/PT+fzxQjGYZ9zEG/l&#10;cgnDzpEDkpgWKclCCnkcwm431lrPizQxRKGUcojTsBtSBIBlKXUpHCnlDGhNBTFU86fLBQCayJv9&#10;bheHXRqmRV+P51rK8XKOIalITLwb73NMolVFAY0oIKMbriZQnys3aDe8hS/1TtYV1aU0r01dv/pE&#10;dS36XtrDqwhKj19v/90TiVprjHw7xHa94AZk6zc1HVz1oaDbGAL01qmqf/Ifv/3F28QSbwLTrZJA&#10;hJt5MQC01rrCE2xIcmZm7r7kgZNCNdNAeBjzwy7jUmSXqe7SODw87OchMioiSllO5WTatAkxjCnn&#10;EEMIBx5yHAMnSD7HUKmYSFnO8/FoWsYYFEmR1JxjGEJkzBwRCcKAQHacj0s5vpaT69P07sEDjmkA&#10;IgNLOTw83P3y9/nP/2u/oa2JVEAS1Rh5iKEZIuIXu26Hw7TWOsxyU8wXkbyfxt209WGWWgw8DbmU&#10;kkNcUQ/XKqeIlFLceExjzjFrLvXcpHTlm55I9c4puHdjuBzyWmjrFgtXCkNRUlVRFTNVberdRy5O&#10;qVYR7ah1UkQHNMerE8k6NxERVjOV1P8cYACkVdXJ0P2TTs82T6CLSm8nQE9EEQGgqK4Hlvb9ZNUH&#10;CoGY0dYp3XcVJwIpsvbbnZzAmQMGJBr3hxACRTKFTrtRYIT4fOyUxoWZFctctNRq0E9YuLsPZ5Xa&#10;Th8+fljmU0rhzTAiYgqUUhpzGqc8xBRCiEOe8jDmDG2ZUvzzv/Jnf/l735yPrwUaMS21zE3Opc3q&#10;F6MC/MffflDVeT57K0DwPdFKmEPkodulBkQJAcylVhHTKd/TFay7GuLc7Mn0OXDDzMAVAMEIUJ3Y&#10;XN0dXK+lZADrRGZHWjERK4SyI+sACJCu4Ivb46Bv5iEE1VarbOc7MzO4atdqpm4m724xRuawVWZV&#10;1WxTTcKgpRJByHEax/v9YTldznVZyoJE5CxgrZTaGrsxQSBGwkAcCRuRiYzj2JqaWVMlVdAmVVnx&#10;5aU9PDxQjszsgLUsfj6P4xhTIoIYGTGIkLuWou56Ps2XUlprTayUtrTKHA93ecpRg5oquqk2bU1b&#10;gxhDoPMyL8vCMUzTFGLsrC1yCBRoHIGYwmDOTVSaVG2Pp9P5fCQOu92OqOuy9xNRAAMxIDMGvrvb&#10;/9Ivf79Kmed5uZRSChiGgWLMKQ2X0+xGqk1UurQrGwEYUYRVF1vdCQBDoIHS6+k8z3PfKVaPL8QQ&#10;Qm0tMBNRz25ddK6l1qrgOXBMHLq9QQx5F4ecTDDyLsb48np5fDm9Hi+lihhQGsYx78Yh5ewm5no8&#10;XZbSdu/jsNvHYbzM8+l06nbPd4cdxmbeSlmWulQVIWakSPzycgE3Zt5P7XCAIYXDYZdSgNfjUssi&#10;TdWISM1aa5e5AA8GbAqBaT/kQLyLoUq72w0IptLYrZOSOwr0NZ5U1aTVZQ6EY06RqQ6Z2EppL8/n&#10;1+MJOdzfH968f7vf3ZFRHScRMYRa63m+dK+A3WE/pEyIohowTNOQQ4zEHI8AgMzgKnVRbe6u2paK&#10;tVYCj4T7aTcNicxen5/kdDqdTnNpOWfi2HEIwzBgTLXWWsVQUvQcMzOp2Zv9XW9fsAGKscMuDbs0&#10;UEouStRVl+rL6RhjRKbsKSCN41hrPZ/Pl8sljcM0Tfsp17t9M73MZZbqs477YffmzX6KGNNpWR5f&#10;Tk8vl+Np+fbj84fjPN3vKWQ1eHw5t6at1Pv7h3x4d1xa/fm3r6fhV37w7s3doVh9eX1d6hyIRaqq&#10;ilQzTalvEwtSMPDW2lxpiCGniBi6WOL1IFzjuU4HrdocvMfi65FJBIhkjv4pnlgDWf5MBPn2KqVE&#10;SFuS2WldpRTuW976182vCZvjJ4yTXYPmLbvbIt0t4BaDAOTo4GAG6AS8Nh22fPU2jPab18GrTSoi&#10;MserP97qOWNmqhIj3cIKNk7FeuSuO/Jned2frK/DVVKPP7mfgZl1t1PohGvCrlfhX8TfiHhtPDJz&#10;R+htTwM+T9JuvgL9rLp+8bMm56eBuz7Y7UW2eNGu7MQ1MjY0UXGLEZkjEZpjVHOC1qTVoh6BIIQQ&#10;U3IAteaA2D0Smq4dEGKx1kMJUQXClJITElGIsfbcBRkwVAvHpcyl/uN/8i+///3v//Zv/dZf+u3f&#10;/vrhe4d/+F/yf/M/9Tfy7X/wO9/8D/8rAPzdf/4Hx7n8o7/8l01kSLHrN3rknGKKCdDcdLHGqpOB&#10;gANRIGZ3vBIdt8ibr24fIt2yHOgGuIvXqHlLp7ePvYy90hl1jZsRv2zpbHNvS7m3qbJVc1dC1A3e&#10;kplpLSKvk9au0Ls1TUbYCsD9F9W6QkJf2GsDYpv22y1tk2FtmwLBpxlrZhKQ3NUF1c0cnTkR5V0e&#10;Mcl8uRAp4xhDYNQqqu3D60vOeUy5K+U2VaKGjIf9VFoAgOO8qKo3QeAc8phihzl9yrU6GFK8mcpl&#10;aa0VaeJGDw+HadwdpodyN58vDD5fjq6aYzrs8xC5VlNuDDEEJiJDw/CJ6OKuHf3aG12wNso+y7rN&#10;bNt/todwTeM7wnNV1t32AeTwaQ5cF37XK9raRFvJzFeaH9x8+hlRFlbZVQfsSAWlG5302yHb3hd8&#10;nteJfPJ07nCE6z7ctu3udgNEtxzSJUVzrEWWMl9en16CPeRhNzDcjQaE2tBbIAOn2szMEDCHPOQ4&#10;xUwMaDBMGRxKKcuydE0XjsQhHPZ5yKGozWLHebmcLqWJAcU3O8PWtKDCLKZWwHxGVz+9R9vd7d5w&#10;RFu4Wa0LIUTyt3eHl+PJgEzFVcYhdBeML06c9cAQ6SS6Hm5tkpINLOfc11fvoHY8vNQCq8CjMCMw&#10;uXtrrbcOmDEOQ2yX86VdLqfL5eRO7gTARJE5epeWdFFnNWgiIlJVRKS0KiIO7IYKbtY960HB3cEW&#10;Fem+X5213rMvphtfAXe/2b8JoCuKEVz1jRHhdmS3CYCIfbPdJhtsfb8maxbT/TzW/iSgW45shiZi&#10;iExORGCSPF55XN0QKgKiAt3fvVW3pZaX8/nldb4sAJBCoOdLbBWaAjFgSBgyxRRiHA8xRdpNMQ4G&#10;y9PbhxDeyWGXv77jniARUQ6c4trNns8VBGIiMSzz0lpz1yqtVDleXsq3H4+l/Ozj08v5ApzGw113&#10;Da+GBnwS/3hapufjoZT39wcEBzBzAWvuKg7uYXvCIgJovXsBAGjOgAxdPHT9Nzg0VXSAQAEC9kIv&#10;o2FY+Q7mSNh5TP0/V3XQ7QUJCZjIoYHSFUy0HSiqyhTcu6fspyM4IFiBfhQjuJuauTMisK7ASzBH&#10;B+p7EAAEVQUDV7UmdSnfHZ+3ej+59vWwpq4OKtWFTIUAA4IiTjkVbGLUI6FSShWLkZ9EMfDU0jiO&#10;+91UwUsp58uFloVXiZjPWL9zLWYGyIio4Ig8TtNut7u8PqUY8zjEQJF7PPqp6QzX8gxscgimwGRO&#10;CrCIzSKiVufzH314fHp8BJWUhsO+DiEk5GlM+WEXQ4SO0YrU1GqtrbU8JERkolrE1WuVEFLOoyYE&#10;NHe3ttzEYGCwytf6J0GCyBhLk/P57O7TNKWUeqSVcy61yhU/gIgG3ut8VVxSGA00UGBHc+oFYLU0&#10;jLtxMIPjpYjU83kuTRtc9rtR7va7cQiBwFGbVJVvP364u7vb7XYT+SILyNI7GwgWCGIgJvCixYWR&#10;AtLzaVZVN3l+ed2/Hu/vD4f9NOyGoRZ1mWVZliJi5HAZzvtx2g97F6FFkDwQ5kDTLjEODO6ghJCY&#10;3G2ZzyqO5oyecuy8rxgDIlCgQAkAtCBTIxzm8yLt6I74DgYKOTPtAwU+nc9oXlVySF1R/Xw+v7y8&#10;kNPd4SHnvBtGC9xaW2o5Xy6lVUQ0hFLK4pUcIsJuSDyN05CZMJfw89fTPM+XpdZaa1NEaipmlneo&#10;2nwV5SbEREwxUquGYITOBEyA2PP89Hya3SwS8xQDMwPOtfjx1Z6WLucT4+gnPc8XtYboVC8iOk1T&#10;yuN5PrVWXi+X4Xi6451SFMOn4/lHP//w+PR6WURCPM+LOXFgo6AIhrE0PJ7qy+mjW3uYAmDl9AMM&#10;BJEaaJurXi8i6l6frbUIiZnV/XKeYYgcxsgETp2At8WpeMVIF6nbSbCFOIhdY9JVtbt+47W6+f/X&#10;sLuFpREREq04hNBzGO+0pFWHk0jwU+9iyyvgphZ7+10AcEcBYAUzc1NECMBdGu72kMNr1Xw727av&#10;XDOouMVGt1nTtdXXI7Z+A0SEamWL/q6R1mdy6l+E0RscaDtltyB+e0d69UjYBuKLd42IpZbbQ3p7&#10;Mp3v17cXdOjjoaqAX2Z0/Vc782TLLm4Kk+uNwad4EQCsx0/U7UClClZTJdbeAnUw8yoKgMnBOKAr&#10;9wzB1aoK6zqU2LG+0o3yug0QI2IRNQeIkWlQTGWRl2N9Pp0hHv6Nv/Jv/c7f/Hfff/XW/v7f59/9&#10;zwAAEfzv/d3dP/zdI4fDf/+/AMB/9Ic/TdPhv/rVP2OBegML3ANHiAGRHCDEAUNubk2tmHGft+hl&#10;rn0IetXmdqpvQ3A7rKBGV1LKRnlz9+4V3LNuv+JqthNq+/ipY3P97u2P+dUOcVuP22/RDcysrzi7&#10;JoK3X/w0W2xrXKhu7PAvMpYOJOFARAjhyt8wACPviZCHELRjoZEIwUABHR0PMc7T1NrdYgIIVgu4&#10;Dzk+vrZzOUda9tMOkYEEiCMHIhxS8r0r4LxUMUCnEEIgVuYco7s72FwWZnTCgMGJ1LWqvsxzjxkM&#10;gYkeHu7u9rsAKKWqy36ID/uRxJRbJDZ0IhLvNqXeF8K1mfkpJ0foRQ1FxB4OdUkn5OgONwk5diQV&#10;e/PV2OBqoHkt9PSi1ZYB2g3w4XZpX7/Ft0NgV0YGua7gA1zJje4GsMow4DWo2PaW3urfxnS77Lph&#10;fbGB8JXkSVdH6Z7DREcOmFJeLTSanE+vrHN685BzjgFej8fT+bVUKaV0Ej86xMA5DgMHdIKmpvZi&#10;J0do6ktpRQUjcooxxW/yfWk61/oy11kWtTrPc1W7f9iZNbXCyB6SKjdwxvDdeW7H864LdGYcmE2q&#10;lKVezoyg2lSVOWgPzaUakOonSNR2WISUVFVEesix+QRow854DyG01jrdV1T75qnmSkIEvY3cc0KU&#10;FYHVm36llFKKOotRaS4mUVFVe9jsVsysqTSVptpaq9JEJIVxDRaR3PumjKsghLiJqwpR6Ch0JAjh&#10;pp98g6soor0YgeYObg5qjggdx7tl+zfnsm/7xu050otHiGj2WV0AQIZhAPBlWQAtpYzotdY3u7f9&#10;VRRJwUWtSKsq3/3kW3cvVV4v5XxuVUNMacj57u2vVUGgXRze5OkNp10eppCHMWUmSaFmmAMc2Y8R&#10;l0A60nOtdVkupkrgBMjuaDYd7lpZaBju7vdSLwv5hV13AeNQ9fx6uRzn5fV4vlxmARTTwEjMMQ1q&#10;vJj/7OlZQO92mUymMR/GYUhxGWKc2YgobaYCfTH23VjNrDWnKyZzO45VtXfyyQHwig0iYvB2Mw9v&#10;p+LtGX37KeFnzPZtlwBaAZZmptquanZBcf0Bv8HWiojCpzHdjhIACOgACF1nAk0vtagpBeYuDCCr&#10;ulcppTtH9BcKIQyE3NpJBdGZkRibtlJn9xZT4MSn00lr7PJoiN5rOcuyjON4OBywi0mKuHuMcaDY&#10;+9RmpbV2mWdmHsfpfDnGu/vD4eGwnyIHMAVzMOm4ghhjU5nnWa8W9RFdHWqtczM1S0yJbZnP/+qP&#10;fzSfz2OKD3f3tdYBaUhpP07xbi9l6VEXmp1O5++++8XPfvFhLksH/hGGy2me5xmAmOM4jv084BYB&#10;ZSvtu+tqEuWwzpCAwPQ2vjWzZVn4qkDVc+a+1yylqKpl2/h1VcENm/agF1xrK5XQp10iomFM+/3+&#10;a2BzMH+U19N5ri+qc1mmIR92wzjlHAMTP748i5shpBymaTLQZVmWchnS0DQNbZilzkstpZioNYEw&#10;utVSl+Px+Pz8fDzuvv76/ZuHh900GOrS6nmeL5dTa7rMs5QqOwTzbj4+RqJpmOI0DOF4OTJzSgNS&#10;uMzLfDqd5wIAVdr9/f3Dw0OMcVmWDmo3s2+++T5CCumwm+rHx+fT+flyXnK+dL/1jGMIFBCYIBNP&#10;QzKz1trpdPrw7Xe1yvu35e3btyEEF2mtns+n8zJj4GkanVBETDlHZgQCrbXWGt7e3eXDvoZERPB6&#10;shUcq00FAJzDWsLqpCkwJgwhXI5Lj64IEMxFpSfbOURjMaQcU4xRRUpry/mYVALxMAzjfrff759e&#10;npdlMRGnoKpq6EjAVOf24fFjKQvNd2/ffDXs7xXpUtvT8dIccxrVUN36OlF1B6pqx9Nc7BjRTOCn&#10;36U8UEwkUgO7t0ZESGCmhDgMGXFQ1QSDiMzLuSyLg4VInpJJs1rGcewlzF7E6VXMbp4K10ZPd7sC&#10;B3QENRHpxrsWviyXfnHtdjtHEJHaGjN3adPeysArWHyrS8UYVfx2syOiq5U5bk2zzwNlx44XVDXX&#10;tU72uTzdVkJSVb7RCruNt3qNn67ws20rb61u+djteXku8zXn+QyNeRusb/eJN9D5bYtf24MrxRBW&#10;dOv1Stc884sAET6n2G1f7Hlal3FjJMKbsOBPu/hzfYjtgeSc21WC7zarYUdGdgQDb62Kt/4iSBgT&#10;hdDd0rXWpRIIQYUAACAASURBVD/SlHfr+JqYWRc4IiJk7j0kA4cbYqLUxhxjyMSjGRVpp6W9nMvf&#10;/J2/9W/+1b/67uv39rv/afgH/0m/+fK3/7b85//AVOf/4neff/HhV/7P/xsA/t7/+8OLyH/3F/6C&#10;qoMpGNRAMXIK7ECAIG6lyelycWkWaeQQGTe9getk4411uWlcfTYfbihPt9l71zvtgqshfILHfDFd&#10;b6fENqO2AB2uFNDtfrZ5wjHfIkXhmvWpr/bivi1YN7/m4bfXFtbDlbBnqoiocI3qnNREpAEYr0mE&#10;cwzWmhMSAjKpo5iql13Y79Mg+7vXtlxaEWkhhHH8/+h6t1jZtvQ86L+NMeasy1pr730u3XG7HXdM&#10;bAQEyzaOiROCcZCREBcJ5SlCCCmCl/AUCUWIZyReIU8IK1IMQgogxEueeAGkgEAJJEpAgiRy253u&#10;0+ecvfe6VNWcc4z/wsOYNXft06a0dE6ddVbNqprj9v//9/3fN8iQnh/fP89n1T7h+7JGmxeSnHMe&#10;BtAu/4cd7kAhLqU4wNLm3umUcx4kAZOBVV+a62meystzRByExjLs7jOqX84vJnjYj3e78fT8grEi&#10;1e6uoerN3ROX2/uJiNjXcrOI8PAehcE1Ju47x+1a66Mp/qFBbgvdAMCadn5jp1Vvgdf2l3DlyvaX&#10;p/RhfPsI9q2P+j4WRkRIcW3nWV0N8QrQxQ0a81Ea//Eo316/v0qk+6etbcZEtMJXEVRG5j42JSVB&#10;CNf6/PJ4T/et1afn9y/nqak3D2Y+Hh46DTDMmoOGYYAQfPn0hMzI4gAG3XiBQojD0AwRiEGEU2fG&#10;hJ+nM6CyKKe9DMWVanNlMRnnwKhtdmDJQxnSMrMghnd98lSGIaewmiUQTOuN9+l1iAFgzKV3bPaq&#10;zTb5x93OVgHklW/S+2ISdWVvFeKcpa9iAEC6ITtc5bciXFsss57Pcx/ufpHWGna8JVzDA0DDm7lZ&#10;CAcAOYJbmBtAF37GQYqjBwY4RjgEEjIjW9PbofxwatiqaLodatcJ8NG4b//cCCnbX/ZLDUM3W1/h&#10;623/J8JSSq9SBdg4lh5xvbx7NogAbOFT09N8eTpfLsvssc/jMIw7GY+vj2MeXu+Pn+z297vyhx0S&#10;5/thfCPlQUMUEIjJAnHhOI14uRsOo9z59O58fqdtaXXRpUaYJBlyGocsIpMc5rfNhcZXdy8v9m45&#10;5/NjhHEpebfbITvncplxma3VZWllTESUhiKREfR5qpwuDvhW3gu/Lg/HknMzfTpNF23aWsbVI3fb&#10;AdxNVVXXIxI+5s50V2T0QARwAyJw84it0BY3/fnwsffvthjNDBNteePtUvXWUuIkqWdGqtrRrq57&#10;ZDdivP3/Gl0ren0EfQ1p+F/7l/5EKZKHHIIVAi0SC0bUy2xaM/PQTQ8KdvEraxUdBy4ZcwJ5frHE&#10;pSSJULcF0CUJCTqkFrg0fzldpmkZhrGkfD5fnqeTI+ShjONeWMwcHAm5RTsc9+NuVKvWNEsigOl8&#10;+kOHw6vD/m4cB2EKB1+NGl6/2okQhHkYJaKSILMxqIsCqFmzaq7V9LS006JP7x+/+1Pf+fbn34qm&#10;y7IcDofd4dDMeKnvns4nw0fn3/3x2+//8MeX05ndQOB0ej5fzuZe1U7T5IjDfv8w7hC86mLeSEiS&#10;GOJcK2CygEAARBIkDkSHsFa9y8IvtS3LYkiSM3FuUQODUiJm05iWqubIcr/bdZ9CAPAIdXQk4FyX&#10;Nu4OKedlnrQthzHdHfN+gFOd1NvczIiNJIKEaMjSArubHQQm5MKJA8h8SVxSvt8fXu/uyH2+zGZG&#10;KRXJABHIjjSrTsvkpog+3O0CsJnNi0FwLkfJ+xbyrHVBaIEvsz5d2rRgyEGGV8t5EioUYUvFCE5y&#10;mZYff/X1BHKel7Y0dAPz5aJPj6eXp+k8vQeMw3Ecd0ltmaaFOI3D/u27+f1p/vLx5f15Is6vH16/&#10;Pt6PkgUUVyUPvMzt/ek0mWPOjbRqvcyXaZmQcD8OSdhVo1WC4ESB4Ri742G/O9RFI9qY5c3x+Pn9&#10;w3EcQaPWaurz5exNETxL4pyA09TaeV6eztNi5kTI0qnwARCAZr7b7fbjjpl7VE0B4LGopf2ehmzg&#10;yPCwGx/241FS6+wajKFkcF+W1hoGpMNuZyxLs5fzcp5m0wCPpo1DKBhctIEZoEgaBBOURMNhl/f7&#10;BXxumtNwt7/bSXqGloaSEoFZQhxyAohWFz9PAjGIZBZv1mYlkCHvM4Sat2raHCAxZXVuDfb7rE1N&#10;tduSImB3boDWM75rWOPuEciUy741q60GABJ6mJo2bXevjhbqoEyIiGaKSLthEHMCAA8MCiTC5EAa&#10;4EsbUhbOrm4WiAmA3WBeLt2hq7POIrrOGyKEtsW0sqztcz34Vavq5gAdC3dXDGWKlKS1ZZ4v7trV&#10;ZQDctHIZOniIhJKEmMytakXw/r4pCTOtNg1u3TaOWVYxBvdrfV22wGuTRkBE6o0Lff9F3M5Y5g/B&#10;2ZZYRkQug0OoW6zdaF5bq9ru93eZkyAzMgMRECMzsreGHp0NSNdTKiKAqc9Vc/dwQCBGoKh1NV3o&#10;xSa7qp9fLhczB+iylgKAa7YI1n8AHdCpW/4CCERGyMQCEO5em2kLswPuUD1x3o97lrw0nc0MyRyq&#10;QdVoCmoYwQCCmMRp1mhc2jh+/+37v/1//X2U8U/9yd/4l3/rN++Ph/Sf/KfpP/hL/Qj0f/1f1b/6&#10;21wyl3K26W/+/Hfq3/o7n3/5DgB+5e17TfH3Xt+1CikdDndvUGixmQq8efVJi1DCRlFNh5IP+z0B&#10;tghHIOZuw0LX+G+XCnp4UwgTwsSI4a5L7W6h17OUer8EYmsVrxqn3WlwLeGVYu5qhoSSiYUALaA3&#10;s2FXnUSEHlkQInkFVzAFU3DFMMYQgrK7cw/terKEFlHdbfWmSswJQlSj1qjVVWl27ZElrMjkNiev&#10;9kIIJELCCrFokyxV6zLP4JEkZc4UjN4994iQwdE10IIdE7JCRY5hkJRFzc7nNs+0aJqX6XK+WLMx&#10;DWMZyQks3LFBo0TdNuYw7hnRa82IREDghCiAjJiJGQjVYsga3upiVTmoSHbH5/M0Gjwc7+6PDwwI&#10;HuNQSs5uem5PfatoWs2akCQSDHYPkdRD2IhgJg9b6qyhKCglkbBHJ8IRswBFX1GJQsgYPZEyqqr3&#10;ZuytHo2IKSUL78ae3V+41iXCc04CnCULsast06y1JU77ca8awtJFwSGCKJJwTnLRWcENwQkdsblr&#10;QBALSdxormzrelkWv3qxpKt3eUSIQyJOIokZCTfiL0B0D9Let6dq4ciclsrNYT6f0NtxEMJoGpT3&#10;+yLP5/PT02la6rK02lpJZbffU0XQzkzAuS4vl/PLNF2anjSMUyWaI2qAJXbC2fXHb786t6aIk+oX&#10;79796OuvLfDu9avP7objbvdwf5/KMC/1Mi+BThy5xG7Mh5LfPBxzyYGAFu35rIQIWDg/v33bpuXh&#10;eNeaq8NSp3E3DGM2b/NyCbB+OOuy5JzGcUCE1mqEi3DOiQjd1NXDnUmEEgGFxbw07H6OREMpx90u&#10;MZvWWKzXeM1NpwYOqRw0jW7+D3/vB09Tm4yfJzvP9vIyEUmEpDymNIZRGAqkjCVB8igQCV3AqP+Q&#10;M4eYcYQgZkTGLpsviIQphbuq1YgQYVltbzDMxpyHISFEW2az1tuarNUrSTzMVLWpttYqmHVesna7&#10;l5S4izoimxoEJiHEMKtEttulfRoSekG9G/Pd/i6gvH/UL76a/9+n6Yun6euX5TybKQWW/e7h1avP&#10;fu67P/vdzz//mW998r3vfOcXvvcL/9jP/hOfvvrZQT453v30MPwUyk+7vFk4N5ClyTzLZGaYL4sa&#10;BELsx/zJq7s6nZEBiRNTKUkyYwJIBDntSoy73NyfLzOlPAxF3En1cn40bSxpHO8i+P3T6bLUYbff&#10;p/G4vxNIbamASAKNVEVlv6fEOVEOFwxAnDWezxOa7vYjC7mriBCgqSUUNxQScAg37smbKriiAgMk&#10;CuEgAgi36P6SFI7jsE+p9LZ8kazqnFO3mO5ypure1U1TlhXWAiMOSZQyjmPu52S1aA6z6azN3ZEw&#10;DDqvwkzNtUvnRDhJ2mKMjSyAvap3xWTB3bt+Y8lDzhnMEVb9FmVH4LW2hCKJ3CCCichajWBJFCm5&#10;RoAzyul0Ui2NeIYgjLGk++Pd8XiEBAAwTUuWqRPVANCamrZ5uiAihh/2Y8kScQcAnw5D91y4ASVZ&#10;RHa7HTUNgOZe61K1WbgjRFvrWDlnTkJES62Xy+Xh4SHnsizL+/fvEsI45HEcx6E8n8/N7DQvb89f&#10;fPX+PaofxrEwtWnZDyMA1cUWXXogP5/P5yB3hzWDB3dvarVWsC6GhiKC8IG642HCPcvHeVlMtZ+v&#10;pZROg3JzreoeJeVhGLytARZLF8r2nsbvh8HMztNkV/XVLkfxR+Tw7v3L14/P53lqyzwnXnbDMpf7&#10;47GfB8SQ87ArQynlfH55vry4hwCLyJs3b4jT+9PzpS4WCkzjfjce97Ue2nx29OeX82meAMCciqTd&#10;6z1zWapO00yg6KbWlnnWpdZ5AvCqy6t9oiwpSVhVVde4OxwQ+XHxZXp5fHwUiDcPr44PA4i8nBem&#10;OQIvlzmAIxCZnh5f3r19LDkHgIbGJc4vz5f74+v7u+M4juP+5eWlLkok9/cPi5oHvX/39MnnD5QJ&#10;D5hSUdXpPFdty7K8evUqIrrGoxC0+kBEaRiCLDhjRCjV6sw8lnEY4GW6pJRI2D2mqc21uXtri2kA&#10;gKJ76i1nfQulVg1g6USjUhLz4FqXZRnHEmHPz48ppXHIKDla89q++vrrYTce7h4kp2YhcgbknPPz&#10;5aJApXh1SKWMh7C41MvkvceNSIo4AqCbtctlvrsfUTiYWrSXZXr3Qgi2y0kSQPeMbArAQuoRutgh&#10;l16mpasCW63V3YfMRImYAamDghFBAN4CzNF7aSqgO2QvFQOZuffgAUCH+JZlQcobntDhOLjqQKxB&#10;SWDvB0DsW8q6EIApAwT0fgPv9bDW5mVpFp4BMKfeexBXpuJWwDZbQfK4geauVVj8UGclRjdAQoBa&#10;+0nZMcDu12JbtWwr2m0F4M773WCZDp4gbt9lfWwlNLjRY9g2AYDVEGEr421ZHIZ393W8cjN6j1bv&#10;4dlSvtsq++0vv1HQ/Ua1/huf5PYvUxq3l2wsslte6PZR6aoVHB8/rrerd2as7BEqnCD3cY8ICOuw&#10;CUMEIKid5rlfvJSxM9DcfVmaN9zfvZ4R/9Hvf/HDH7+7Ox5/8Y/903/8n/nVYRiG3/7t9Jf+/e27&#10;TH/lP0dm18k5mPmzTz/52//hv3f4j/+z7/0ffw8A/vzf/ftpd/jv/+gvAAi4Xi4XFktpmNoSCIio&#10;phw+1XaZJ9ZgTrQi8zc8pYDmV1JT9By8l8CtlNGvgjRZ0obLwY02xi3qu93wbwyBu3dabycKdqwJ&#10;1m3lm8MKANM0rXAQQtgHyAhjm7S34rXRR+QPnAl4FQ/cPnasrUTQR9nMlojUqY8fyyltSywIAqIr&#10;NnQNQLMWlZZl7jE0Zw4CBauu5BreShRmERYA4qW3qNWSCiIKMQ+cIGl3LFddrKEHYDBTB2oCXbW9&#10;zD5cRk4kECl1W1+wVrfKSP8KTJ1Ht36vn1wIW+fbdh96FeayzOu+FI4rDvrBTmCj+fH1sRViboMq&#10;uAGObm/+BtoTcR9rpDCzeZ4lffDzjI+Ju3FT9Nn2uo280DPM7dv9/zU63+wMeLt5DGPu2h6XywXA&#10;A2G326WUns7nWutSa2thSMHJiTyoqgIAObEaM7IURjf3yXS6XAy6FWq18C5laU0DCShXC21LQsCE&#10;WVBSSiXnMVvopV3m+YKCQPHm4WHLnJl5Nw6Yd68fXv3el+/tKk5zBTnWr2y38oBXFIsAOu+gb2h0&#10;dUvuxJMNh8fruEvuXouObtsQENFut5uXBW74q7XW0+kkgMvSnISl75Drh9mO117W+UB5+IkO5z6a&#10;7n2gOxK7Dg8iQmytRr3Pyt17oZMiILT7JDMDMBIGAMZVcSd6I/waq6uHKSAmJkTs1VUuGRyBu25c&#10;QsSe1ZRSXJUgCDTA1WqtsZLsUrq/f3hz/3B3OJYsXZRuPOw/efgMyYggj4dh94nC3ZfvIt5eTi00&#10;wMKbhWFY6OLgxrkkZnJkD2wW5sApD+Ox2nncJbei86m2CxACE1CcppNacBmOh2MSCKtuvjseX/O9&#10;fv04vczNIsCSECOBa0ql98OXUoiNkuYcYy5zrQY7ICaRkvLR+f2pWl3msGmaSinYV1xnW8BqNBK9&#10;+b+Lo4DD2k8RyLG6GsVHU/EW3+tTaGtx3zbebX9YYwYAgE4Z6zK5KUI9umiSdRZAmEeTHnR1/6o+&#10;hdxdzSOgMw56X18/QuS6GVF4qBqRSPezZgZT86a1uYepiaAIJ0nMSSS5QWvt4Y7O8wTgeUgC3F7q&#10;0hp4EK29mNra6XR5HE9D2R2Ou7shn8/nZa5P8XLY74qkUrInkZFU1UxTJkCRhgiUUho4d2lQAENg&#10;Qup09ssyd0GhiAAPAgAkYTpP2rVooXubRNSqy9IejgcRuczTy8u5zVNKZSi71w8PKaAM4+k8Pb57&#10;PD+dHu6Px/2+EDHj4XCHiO/ePtmskp0B2uXy9fnCSZiRmIQJCSTCaY2Y19ZGBPc1BCRKfQgjoql6&#10;a6qIiFk6b/7Kc7sS0ry7OYmUIRN1Eo4SEadymav73KuGRJg43x1kfyj78p6Jvn58mubZzZYG5xoH&#10;G810qW4uWfhwOKSUHGLU6mbeFAEejnf7/X543L19fP90nohASk6l7ADqnJfpNLU6UAKgWpdpbm4g&#10;ZSh5zDkNMnSAPpoatqXVt8+PL/Olvbm/0939YciEYWFmhUu+G2lpJ4BlOl0uFyLiMjhzOe5Rpbb2&#10;cnpq5gEsXJpf3r1//OzNa0rCIi3qZT4D6pB4PwyXc5surVZ3Q6aUU3IkQs7IIDzclaMdTpfzy8uL&#10;AR7G3f39fWutmrqfTW2apvNpYghmTMKJc2i0FoWmitbAhQfhBIitLc21t9FHkMiKqve1Wmt1NQCo&#10;jbrsRSnp9au7u/vdkPbdAOTt4/unx3NKCe9fj7uceEclmN/XRd++fZvyICV/+snnc11qrS/TeVYT&#10;WRDYHYkTiQBynRZEFkbKknOWRMgeYTQyZAqB5nGqFc9moPsyfOvzfWZhomYADUARA7oYNd2YKfUY&#10;cVmWqcEwDDuWRAim4UrQJRk+9P982ERUxzL2wsotu2CLYm+YbGsk0fO6iECgG/6XqeoKkgghooWj&#10;h3pk4R6aWqIEiZMgoIXSlQRDRMR0bY9xkA8Miu0wRkQPJObOgkdH6t4kYe5AJNvxv8KNnG4ZETfk&#10;lg+S4najUY5XeVu/cYHru3D3lb6N59b7Ax/dzA9EvvjQzncbAvZh27TOexjKzFr1Nkq7Tee2i2/v&#10;HqsbBV5b7T/85RaPbhfvn7+UdJOzrS/pY317gG3XX7evftIQI2E3eLssEwCEYejClEpKYtZag9VY&#10;Hd3AMBz7nud592mj/MWXX/7e939Uxv0v/uIv//qv/Ymf/5nv1r/y2+kv/sX+vv5nfnP+b/4r7D5U&#10;2LRZhH/66mH8Y//U+Xf+MvyTv9H/7N/63/5PKbu//vN/dJ4vDFBKGcf9ZT6nlJCAgiWnXAqnIimg&#10;9YP1OkEBMCCu/ZDYwVXvmC0iQs651qpNb+8/AHQr820WXcP3byb5t6H/9TcBV800RET8gyPzaZrW&#10;KYLQ265WGp7F9fhYSTsAgAgMHRZe7QtiCzwRbmfvhgL1zjFOEmqq6urMXERapw+Z9etshGMEilCI&#10;AHBhLEw1ms5ztcbMpRTJuYW3Os/WKrqAieSUIhF1Ye3dfoyIqZ7Xj8ScOSNyBAYCeI2uRpOolESJ&#10;tM5znb5eArIE+v04HksuSVDVqt00JXZ7wDVn2/rK8GN9Xb7Rkdv+jIhMe/LmCAjga6gNfPUe+DDz&#10;/aoq2cd07WTcqk6AfQk5gAMEokWgu1oQEfJq7tw3oaY6lOEb86Q/If5Iih2vVfmevm6ff/uOfKvL&#10;8gfOpK2ZNroUU8JrvtqaNdMIHMepLudaa2tm7mbRLKZazzWorY1G5joM+XA4IEKt+oP3760pUpSS&#10;CMOslSSjjENOVU1tMY1McRgySBoZITFn5kSqoapzqxKULLelnk0X8LtS3uz25e6hlHx3PAixNYUS&#10;iUVr987uOj/oas08Vhcuhs5NcO+9cN3+Cq/GLXazdswMITqqIZQQwbT2VLm11jupUkpLrdYt6RD7&#10;SrlcLplSrRUEJMFKHAHqq2874Pym1/H2MIUbPr+Z96Su29wCOjoC+Na53SVdt4nBnCNCNQBCkPo3&#10;RkSDgH4FAELAzXqRrjoBJfc53xPU3jSYcg8mIWJ1NZyWGl7BIcJWZUfXAP+Zz7790z/1nZ/96e+8&#10;Ot6BW6AP+93usK9BEIYMeTiU8ZNLGx9PF/dz9bCIhmj9BwiJQGiFxXNJ7EiLkToRl3J5mnZDIsI6&#10;taXNKAyOppCKxFyJPScP18vlqfBQ0kFT8fd2nk5TjdZURIYsgUgYDCgETIFoCO7mqjotpnEHRECU&#10;U3nA8v7xnN2q6ryklDlL6sqfzMKIfd8z71UhvwoabVJV6+hsT7f9dYsK+ljf8rG3cYePvC63JhF1&#10;9zwIIrr1iiIicJ/O2trWanvL84xrAPaNSKDL5fG28UnJjtAlLoVZOLt4NDBz5mDudnyZmUMAKVJ1&#10;tOYQgt2z1V3VAQ7jIaVEiEpkbo/PL0B8mOZPPn0QyRFYa31UHUq3pBsl5fP5XCtAAhW6xMXUCOh8&#10;PkM3t6VeO7c1qo4FgLr7kzBHOCH0TvZa67IsjpC7wZ1bZ1Ezc+/yUI33j88/+uLradaf+UOf5rLn&#10;c4UWd/vDtz77/DiOWi/3cii5RMRxHOO4JtMQ5KEiLCIsgsIRVrFFbLym7tOLRGuJCEEAQIMHW/N4&#10;Mwtt89zcnUiYKOcM0MzsfD4n6GZQPTvvBzAhYg2b6qyqYy4WTgv29r8Bkx/2GH7cl/MyNzegzgxW&#10;d1WlXjgn4ZxzC7i/O3jT+TxPlyWwjcP45tU9Cdb4emnW2mIRnIRzKejW0jGPKaWp1mX+8t3je0S+&#10;e/XwcP/6MBQA0Ci7sczLbp7nudWpTt//8fnhsG/6+s1hx4BuoKoemKW8efXKDvtpvnz99v251TTu&#10;dnevDkB18afny+lySVLyOOz3ezOjRGXMZTc42DJfMGxu9TyfsToA5VSWenl+OVWL/fF4//q1UPSq&#10;Wy+xTOeJixwOh/3+0FobwFNK8/lUq757985qu9vvShrGAoIlkYhk1cv5fI5hUI2AMEdikZSIISJO&#10;p+eUUkpZOGmty1Kt9chv3+rS6jRNwRT7Q7o7vMp5VPXLMr2cTx0Zm3BxhoT0+tUnL+fTu6fn+vhc&#10;dvvD8UjEADiZVceYz6ZAQeFUm0UgA3T4V62CgZQ07EouMseiHBruYEwh7liX2f21lSGPu/Hgonqe&#10;dQltDgbNmoVxsIhIFpJeRrG3z5ce2Y6lJAwhICDs3rjM3bu054L9HL3iaW0FZK71zisx7UM+sCWQ&#10;/bQhJkQOA1j9S8mRDIJ7Jaxj4OGqFQCIcS8FmNxhaXWZWxlSaED4ygElDIhwU702Gl11pa4lbUQg&#10;QHS3QBBACHCDPOTtjMRVyAMAwH4iCNq24NuMa4uxUkpbezBcy8atNeZ0e4X4oKHykQ7ndn8EySBg&#10;tQS0uLG32nLID8fH9bJwkxts/9zihg9J13ojcEvebs4bv03Ft3jxJ3HC/uj6+7cfoD9h6X16K1iE&#10;QG4REZIJkbSulvUlZUVdpprLoR9+TXVeVu4ic4nh7vd/+MU//Ic/GIbx13/tT/6pX/+T3/7s2/5f&#10;/E76C39he9/5r/0OZulm0kFcrYFrkbR7/eZhd3j5/b/Df/bf3v2vfxMA/tz//Dcmbf/Dz3037Yb9&#10;Ycg5K0HJwhEZ/PVhPA6joBMgtCWuSR3SKmhJAQFXY1IwM/NuY01g1gCcBbG32W72HPRNnPMnH76G&#10;hn0KMeCKBwKsgvyIGPihvnD72g6lIqJFb1Zcu8J6Xubuvb67zZdt7v3EdfoXYYA1WeuzQq1208CO&#10;UvXsQN23usaWsq5PesJCIMRjKfvRW/XJKiNISeNYSLDqMtcFAHKbPru/r246WyPbIzLjYV+YUnuc&#10;zMK0h+LromNK7AQAQUG0guFLa6fL5QJBL5kSMYIwFCYhzFlIJKKXQUFVtbVOh+ne09tNuF1T23qE&#10;zYdTdS3T9DnuHxLFzRwyrk25iKiqMpQtmPPNFG5zxruK2m1ZpaoRESBdBXJWhdtv0Cy3D8ZXncM+&#10;qfzqLd65vreL8fo1V9d7uObz2xe8bju4PqBTDAwwJNHxuG/Nnl6eTy+X8Ldln+Yl5trcoZrWpakb&#10;In969yZLMo/z3BYzTCXnVB1PVWubx5z3w7gvGaLlnO6Px30eut22zLUrJQVSIgj0ZqqLqVYPFQJJ&#10;lITq3BQcfbkcdnVewI0ZEuMwDP229wlZaw3oEvy0ZVBy7Z1G7EU9+MYQEFHTHqmvyw3iqoqZU4Rr&#10;q6GNCWqtSbrlna3J840lPTMjoHt48yaNSXCdQlB1zQECGZkAscNwmyXk7eYMa/0Or0O3Crf2D4iA&#10;TNS1ewEIeyIe5GbhBuBZWLifudGz0G2qECIjMMJuN3Rb9nEcehiMiKWUHIIYzGvfwFrGNSXyaxko&#10;CDElGsYyDMub4/E7n332c9/97v1+V5e56oKCLOAeRCyJ8i7lQYxTGlIeS9MIQkDG9S2IhMUx5kqE&#10;XFIRpRDrVn5gzoGZBLiMWdJhGIYyDo7AiS6XC3iYXcCMOYYxy5h1aova83Q+n21avNZqzQExj1Ky&#10;EHpTDAADc1Wr6CJEAsRVvYBnKa8Px0/vj1+8P22Vnb6aRAQjzOdtgDr+GeARLiJEwQwi2JXfettC&#10;EEIv0AbMhAAAIABJREFUSGFnJnWTFb5V3P3Gfr6mdtctjqjHANdxDkPElJI7NPPgD1rcG01AVQW5&#10;9z6HB3pcNzcQRFyW5WrcREK4zPXCOKQ8jiWJTEs7vVwaOCIjmDO4e2/DNdO2vGi9BCHFiMiJMSEg&#10;YCc4iYgwB+L5Ml+mL0VkafX+/njcH5sul5fnHi6ICHLnWFJKuX+47iDUakSEh1MAAnh47/fd7xIg&#10;CyJ3/QarHRnQRsvcpmlxBHNQdWQCoOUyoaM7pDLw0prBaa7p0poCLO3p8VTn9sknr18f78PqZV5G&#10;GS5PL+4uJK+Ox9ZWGG3Y7dzdwiOimV5m1Wra7HK5pJQiMhEVySIp5wwA4dRai9Yk0Z4GEZnnOi8L&#10;ApmZqpeUs2RE0trM7Bav7wPpbkQ0m9ZmAGiB2LqUGR932UzHkoiO+1EmrdVDIRzCT2dhRMY2+/PL&#10;S1Mdx1FEjscsqQwk6LEsS12AiI/j7vPXbx5fXr56fHl8PjHz/jDuhzKWgVuM4+7u7tVud3i4f56W&#10;GQBc6+USvS473t09EE3z/Pz8fD6f3z6/yyyXaToMZcwFGabTfLpclMpuNxx2O8kytfo0zc+PT8+X&#10;5VvHVwBAIu7+cnkZw1PJdw9HDTUKBRWhNKZQdPKq7a7sEFGyq8fTy3lZFhK5XC5Dyj0fhq00G+Hu&#10;81TVKqxoau97CdN49/TMcBZKQypA4gbhOFdLCbSphRLRUMZxN/SpeLlcuj1GSgkjUkpZurznfWvL&#10;PKWmk6qeTqeSpJS03x/v7u6ASJtj0DRNp+UUTctxzHm4v8f3j8+Pj49Pzy/Dbix51ACmHl7bMlXX&#10;UAVrdpCROQFyA691dliANXjwFLXO1WpKvEvJEy/hWpcv3z8jpLEcci42W7PL0hZ3CBQLdzMHSymR&#10;UJbkzrugsHa6XJZpGgrviww5EbHdhCO9LN1x8u03fiUv9dPUuo/QtdO34xty4wPOzCtHMYiIMG1n&#10;oQKsNBIOcLMICEROQUBqoXUxrUK5b5qbi1xAEIReTb1uQbaICCBAQQw1xwgQRA9V30tprWlr1/1x&#10;409+FJFvcUDvIPcbxlpc29C3GPH2JXajJAm31mT+UcTmVwKY/IRFRL/DrS3bpyLCq36hJykfh3Gb&#10;semHoPCjj0of+v22sQCAWqe4Ek3pyi7bgtFvxKPf+Hi3T/pxaLdoZ7iZDUMBQOPwZg0c1KapPp0v&#10;F9fdbrfb7fJAq4IcUpD87vd/+OMvvkAuv/Irv/qbv/FnvvWd7/jv/FX8d/+dfln/tV+9/Hf/JWQg&#10;aO6AyD23ES4IkojGXOzgX/zl/2j3K7/VX/Ln/5f/Xcn/p3/8jxARGBwOBybCuhxyfnV/T9qm04sw&#10;Dj3qikAiIRZcY/ceACHiDQ6KiDBNk4ikzuNVq7pqGPwk32/Fb3O+mSR9dK7A6ZpBfYS1RtB2CbhJ&#10;SDbYAUwhnKjXLD4I6F9H/DpAHhABXXovPlCSzRx4bVMl5C7eQEScPMxrawjAwoIUCN0UcUOiOlTe&#10;r6O10ZqYMCJHUBgQwKK0HvoRzbS5eYQ1cGKHngejugoSYhD7w91xWep5mloztUaShCRlUm3uambg&#10;0BQAdJp1WioRXapOi73wTG5oehyHcSzCqNrzT9jWYC83bYsCbgJfv4H3++87bS/lzk92AoiwcAgK&#10;d+w2EnEDncVNjfwW91sThq5z4OYQQL2DEiy84wjec+ZwBnQER8CPVTS3dbp9ztt8IK7kw23Nwod8&#10;+8POcEstvl3OPe3vrO9lWZobgA/DMI7c1OvyWGvbP9yJIUUn0oWBqiFiYMp5N4qXBu7uwSTDIGP5&#10;BK0uS2Z+eLgbsrSlMgFQGnZ7B1YPdRgDSLiZA1Ag1jpHtQjHgEFyYs6ERTJHAEYCIQ9QA2xhehh3&#10;86Rgnoi9aZsXFmKhRFzVrDZEXPu+mbmbfn1ckuv1x00/kJmZUzh0fctkOcLdGoWbrbWtbibWLwWr&#10;PF4wyzAM7MLMql6XRhRM0AGWzX+y76vbeNFVCOd2iwYAor7BIjEAEFztLg0C10LPatQciEEAzd2a&#10;uyYmwmA0RADzvBtuj6Rtlh73u5kpIsaSmVmZIiIxZcRVmyd6w/yKMsqQwxiIAwBIjKgUHkZ5eXnS&#10;OkMYoaeEkpJR78rDlCRnFHaDpTmheBkFFgAAQgJmI8cIxGBEzMDYTCeNi+vLHOfqA1Jb2kKzjRzE&#10;kHPZ7YpIUjNJOe1IbQ43SqkcdjIeXmb/0VeXd0/15cXOF51nnS9NqyHiOAyHYbBCSaqhqEtAyzmP&#10;gwy5EEpd9Nxm2aeH++PPfvennubvd85shKsqQiQQbU1VAbwHACLSDQvcnYmZobe2Y0CXVDALzgXC&#10;oVeEmJCJhCOC4YP/5O36JcZ1F7rh4yDivFhny65NAIG9UrPb7VprXWuwlNKl9c1sKOV2Z9uWOf8r&#10;/+KvtWatNdNwj6ZNTRGQE5dUAGKe5tP51EtRcG0H7xaLqm2336Uku91wOBxSYm3WWovwuS5NKwKV&#10;UoRTU6vN1HyeppLHw/GQJVm4m3q4Wh1ECDFJzikxpX7wQICg9BpVhDNzB45TSuq196wwc2JhYgRA&#10;gHfPlxWhYkZCM2vazCx0ZTy3au7BUsbdYdgddruiFu/ePlrTb3/2rbvjfp4vqm0/7nsdKOeUc+rn&#10;rwilklpbWmtdGVRVtWozpRW1QACItUfZzayk3P+DEXll0Zm75XGI3q4N6w4rzKUUWAvDaxP2PM+q&#10;LSIquEP0vSkAGKmUMpbBAYWR2TAUwZkhsTAygTMTS2KmRfUyTeqAzAktCw+pZCb3qE2bVne7OxwQ&#10;cZqm55fzPE+EVLKUVF4fXyfJEMgk43532O8BodZ6Oj8tdfHwIaX9bhxyZgQMn1vdjUNmCfMIUI/n&#10;8/nL9+/ePp+neY6wcb+7u7uXnOe5PT09DyyS0zAMwNS0LboEODKmkprp3Jau85YS7XfD/rAfkCM8&#10;ECTJMI5lKCRsqhEGSChiEUttag7MxPL88nI6nZfaWmtuWlK52+93w3g6z+dpen58fnw+1WoK2CJq&#10;BCcKcHOXxGXMpRQPrXVBpJxLzkVYMBAChSWljESSqBQpJY9DySXBmjA3EtntjuM45lQyc5i76tPp&#10;ZZrnpi5Jchkk5U7ZBYBShpIGCrYW1gANKNhrAwdAQiIgR0FMEGiGdlkuS62cqIyDMKtZVcUIQhFO&#10;jF0qVwGCOHZjwZ+wdAOA+4d7jJjmyzJfVFsAIGEEemsdqQvzcMcARiLE1vsriLaj6xrFhpnFyuG0&#10;TioAABQO6BUs6gB7j4wAGSIc3M0CnMKZgTFyLl2jvaMZ4Y6EpWQG6vTx/jGwtyQFGFDfELY0o2+R&#10;1SJxQkRTDwyhFIBqLpmbam3NYkUHYrVv/pjeEOsyTFdeJV0bJ/oGbfGBAUU3j1WE+uNgfQvib6+/&#10;7u99LK6hQK/iM5HFh4tvL3H3xPkbGVqsdf2PhPW3nJC5IBICQWCXTLgqnupNvgHbd0Tc6KkfES+7&#10;6N8Wtn64S0zu7r0/kIVwdbxgZLWYq1aLS9On8/zF+8cv3z3+7j/6ygCH/XHYHymV5jA3m5v+3//P&#10;P7i/u/uVX/6l3/znf+O73/se/LX/Gv7NP9dho/jlX5r+278aD/uutBcB7qA+ATCnIUsRysI0T+e3&#10;j+/+yif33/4Hv/vqdAGAX/n9H/1wP/zg09fuUa2hmQR8/vDqpz77NJqeTy+lDAVWbYlu99JBZ4iu&#10;WQdbGnZdOLa0xky5t6ObhTvi6iwEN01Q21qLD2E6bBYe/XerZ+PK4LmOGnEAxIppdzIuBAD2ihKi&#10;uSFhPwVqrfABB+6xe39/tj+Y3Iu9P+r2N+sTJnPrTQJJhITdui6c9ulCRNv8BIBW9SozAYQdmyAi&#10;1IBEFP1kB0cmSUyJl2lpqupGiPtxyMyIkZnWUo97bWpqboHQlccIg5taa95Um+pS27KoYCmpFMke&#10;0VrtJScpmXFN57oTKSEzcylrsAsfWw5uQf+2eOFKn8tl1ym0sFKngZD6fdoi5rUjS0RE9NqY2hOt&#10;Xvzqd9RvxH63+8y5sAgLd3c5j9WySfjDstpmETNr0w+l/Wu8Tjd6mx9tMt2HGtY2zbjOtms6t15g&#10;ZZAFAoB5a9pa085OUTUivr9/NeyH/mbcBalExnG33+/HUkopKXdWP5ZSdvtxHEcRzMIpSSJ2R23e&#10;mrfmS6vPp+k0zcui3f6sb97I2M8MxkgIibEIZ+Jx3Jckmfn+sDuOw5gSBT69e3eaY5qWoezC43y6&#10;EMG6GRF0AzhCFGZC7E/8Jn2yq+hxRFydx5mZU8o9hGutIaG7I4QwlZx2QxmGUkruLil9MEx9qZWI&#10;yzDshv3XX7+vGhEUEQTkTYWlrZshiSSWFNGdSz/CVL+RbfbJgr2aQFeaNPiW418/ewAgeCBGYsoJ&#10;h8JjQmFP5Hd3dyWlLFJSGnIecs5JEvNxNxJCEu4/wtTxnQjvFBYPDXQkBHRzK7uR2YmcuikR0LS0&#10;y1SXGp989ubTT99IIgDFFMiuUZtNTIrsyOEo1fiiWNXfT448EI9B6F7dGri74cMOEOZleuft0fTr&#10;wtObe0xUv3r/AwotTIf9cByLEFhr2uouD4klEzOgB10qfPHVy9///R9//4fvf/TDp6fnasaMRZCF&#10;pKRyHPM4ZpZgtlJwKJxS2o3jq+P+9eE4ELdpsaWmJMOYx7F89XhalpmZRHipMyGI8DJPaitYx8yS&#10;ejnbzBSDELsYGYSHr11wTiJxRfU77aUj6nizx8bNI5crrwfj2rQSEaHW93Zcar1M87w0bd7Ujvu7&#10;ax4UvcYHAKpaUqHri/0aSyAA/9af/iX3uGJ/6K5EzMKEFAjg4OEImFLJuYikiKujExEL3t3f73bD&#10;fn8YxwERI1x1PeghgCXlXJC4qQLLsNuBOhC4uYWmJGUshL4siwAwsUgGQHcIpy7/JZLUtZkGBCdJ&#10;ObEIMT89vVvm2loDwJJyyUNOOUn66vESAURMLOZRa1O1CAhtqqrNzaKaeWCXi6jT2TRq1cPu8Pnn&#10;n2lb3r392qOxDJySJAFcU3AHW9qidTm9PF+mCZG6IXYEMFIeugNMv79deMojQjithzdeayMOSNi8&#10;66MIE4WHmRNiztmv+rYertpUlQhTSiYMiGbh6uEgyInEPWpHtAgxGoULSRdv4gRmToylDAE4zdUA&#10;yjAkr67GACllYVLT2tTdCwshuaM2M3NG6jZzb+7euMPlMr2cni/nc9UGAUzUQCPCwxPLWIYhZwSQ&#10;wCDe73YY/vzytCwLSjKkS2tP58t5Oi/zkhIfD4ecRmtWl8oMKUkeSxl6Z3xFwWHMlPKiS7OKBCyc&#10;RYah7Pd7MVWrAVHGsj8cht2YcpbEc1uAsLX2eHo5Xc6OIDlzkvN5WpbZIwAi3JPILo9CsoCbxzzX&#10;87Q0dQWoEdV8KCLCqXBKkodEQqq11uXhYdVfcTMCxCuvprZFbXEzZiol5zyY2nRZzqeFOANirQ3A&#10;7/b7u+O4H/O0+MvL6fnlhUXu7u/H3R4RIzAPOXEGgzY1q55QDnm/H0Zvap3vhZGHvDuWPCbO1GWE&#10;gGEch1IyILj1IIHm2lrVUGOOlFgySe5STxAQ6rpaNIQHxn4YOvAfERCgZkvTualA5Jw75rw2yGGP&#10;Az5UlOGKS3SqLUBXsk4d4+p/Q8zXuARX47voFe5wcISuChPCyAgs1LU3kZAl9SpJTjIOpbYKECua&#10;At2CyBFBg3rK0bdL/MBWQpbEROZBSCmXq8NY6/tDl7K8MuM/VN/hhvtOROEr+WHLr3qA2z0StyB+&#10;C7m678JtpLVe8+NmxS0HwysZsl92ywdQALFvFtG3/vXJVRnhG9fPOd0eHltCGDc6Ln7zQIItSdte&#10;wszuf4DvH1x1JuDjByL6Ct52d1tGQHNTVUJeljY3XcyfJ/3h1+9+/8df/fj907vHl0W1qk1LPV2m&#10;59P56eX0+PJyf3//67/+z/4Lf/qf+953fwb++l+PP/tvbOFp/Rv/o396D9iIgYkRCIAj1J0A2YMA&#10;kZjbMr99fPvu+fS3fvrz7/3gx8fnEwD88d/70ZefvvnBq4fa5jEPn9/d/8LP/twf/vZPzS8v55fT&#10;69evUFc/WbgqEKzYy5Ye4wcRcDPFbrPYJwwAAvYQf3NkxZuUnojaldq3GUTFqnSyInLXM/86cPQB&#10;Z9jiv/6vHs031ehIgvuyLBBr1BhXa8Y1r1ONrd7blTYREaDalkv2SjD0VJ8Kh7m709Zv6d5UkSkA&#10;gJCE+3nXmz4xIIkQgpp6GCGzSJZEXBiwLdVMgamUIjmR8OW0RITWih5DzoIEYcKk5oRAxBhoHuYA&#10;QQhILO5QZ52WeVnUHNzRAkYahbMgh5k2dTcUQhb2NflMKYsIrPNRenF2W9038/xDJ+QHkA0AkFes&#10;y6HnRLRiYh+0lG6XcLs6CHeKYNc26IxMdeseen0rAUSPEMldrGKNFmAtoGz1o20Vr08sbt+Xrn2b&#10;fmP6cluF6XndltFtj5tyzIoAdPwfwB16+UwiYFlaSuXNmzcRCggEBAQYIML7/f7+/m6XcxIWwsSc&#10;s+REJaWcBGDBcF3q5TJNl2VetGnMc/v68fHpdD5f5mlpzd081FzVVRuCZ5Eh5yScALPwkJIaZmYh&#10;2A95l2RfypjyPF3ePtfT6XLY34mky3li7joLa882IuacN7ZOJxyuDTvXvLqva5JOt+uZfJhet3fu&#10;tXUqKZWSS0o5JRGOgNqau7NIBCy19srd3f7+y6++rmr9QCBEV2UiZNrqCHhtWt7OlNtFfT0zIlaM&#10;bu3gRQIkvJ5AG9yOSITEY05lSPt9Oe6Hw072Y9oVGYqUcSdMIpyTlJJzkiTMhAk/1AUJMSchRFMl&#10;IWIMcAsDRBYCBHOVnCC0W3gDYnM4X+r5Mi+Bf+j/I+tdeiRLsvSw8zKze/0VEZlZ1dXV3dU9zW7O&#10;tIYjihzMEJRIDikIBKEFN9por78gQQK3ArQQBGglCQK040IbQYBAggI4Ww5FkSNRIoXhU2T3dHVN&#10;V1ZmvNz93muPc44Wdt0zquQIJCIzwyPC3cyOnfOd73zfdz791rc/JvaqxYNDgIptu6EQPATgGCkO&#10;SsNpseO8fPVcCJLTAEAOStDIUYj3KSMUq88pzEmWw6Z+9CoJLc3K3eHw2Xc++eO/8tm3P34zBAnE&#10;m81o2V2bIIuMS/Wf/9H7f/rTL//fn3+1LOn5uWmRIR22402UhODgMAoMKZAYYpWAhI7oMcQ3220g&#10;sVzzNLXaiJzYgWyudD6fiSiI1FpjCMMw1FxY4mpQTh0Ssr5/el0nq+r0VW8WjMk6asBUtSERi6jb&#10;S5Gi6yHt8WDdBqtDAWjfi4YiAZCXpZ7npbTmBj0hevn0azTjy31xDQI9PvBf+rO/wSzCoU8INKvE&#10;jIC15FyyqzFTjHEcN8MwdMWOHr9ikhhjXmYHF2YguqKMCOArfsnMXGubc2UO2+1uN6Ra2vH83Grd&#10;bsfbm4Mw5Zzn5xMhE8pFfVWYBBxCCL4e3c41t2VZpmmqZa6ltdYIusdi6MLHD9M6B6JutdVSigOE&#10;EOoy2ypBBlWt5FrVamtvv/wcAJn45nC42e3ev3v7h5//oWo5nmYR4cC5ZPOWhsTCueTAVGszt3Ec&#10;x81GWLoyTne17lkRM8UYhmEYx1FzBgdk6rhLU+uayA/HIxGN4yaGYM1yLl17wPUao93diKjXMxnc&#10;zUrOy7y4Wh/OWJalosVAY5LIGISZBRy0GTIseXaHNG6Qec7FHcbNZqBWcrGmUaIEUbWi1cG1FiZh&#10;FnMwAF7FJagtrV8Q87Q8Pj1MyxxC2O7GtB2AEN1ZeDMMgwRGJHcU2Y6j1vL4+FC1bW8Ow24HzKe5&#10;lppryehAyG5g6kzBoCCCROl3vYEPY9wfdtNccs0OLikEZnQPzDHwPkZm4iDMbA7NFJliCkaIRKfz&#10;+Zdvv3z/8NBUgUnNAgdECimEEN0U3VG95Bx3W2ZWc63aHBriUtu0LIf9EGOIKcQYerDrVfowjKfT&#10;6fn5udWaQrwKQjpqazUv3QKRATDP5Xg8d2Rhycu7d1/lZd6Pw363TRIkbVX7z4Rc2rzMxOHm5kZE&#10;QG2ZyvnpWHMbw3DYH+72tykN4L6U2kzDKMN2DImBTc0APcQ4bsYQxMzBFJFybtN5Wo5na5oCDSmI&#10;EJDRxafLXzSdEBFqIYIhpTREd5xrPc/lPOfbIY7DOA4DAmhTN1853J13d8Hy9YN3EBFRSjGlFIJc&#10;kwlFV1v3tDmordrrncWP4EgYCJmBmYR4XrK7sVAKEZBUm62s7HpNmq8YPCIWhaus4vV1mVlTCCEA&#10;kpsSc4pRWNxtzhOLpCGFGLz78iGysF5k5fxFPxMRy7K0Fy3KXn3FGHMp197g9cLGC23vZZPtEvm/&#10;lhFeYz1+3VHXzLqFYBw/zAFegzURaf1Qvn6jrrvmeR+CO3NtH6zYX/65cpVesJUufYD2jZ/Yn6Jr&#10;X+Gbqe1lsK7nkWhquZRSSuK0lFaaNaenefmj9/e/fHf/ME0xbZZa75+evrq/f//4+HQ6HafpvCx/&#10;+d/7nb/4O7/zvc++D7/7u/5X/+oaw3/1V+vv/Z5++rFDRjJmFI5MgSggWm2ai5XugBpDs3o6Pe3H&#10;/eT6+Z/+9d/43b/Tv8lv/ouf/uLj18/f+/Rbr19/9smnv/6jH3/y5vVXX/7R+6++urk5QGtrPePr&#10;HHxPxVgE1rZtH37o9OMWUwTork9GBCIswkhAyLY6YX7NUKtdDCQuxaD3ug5xTbQZCS/7BgCcuk+K&#10;Xz/8oquAiK212ioSiUhTXZaFCdfa0PvKrnKLVxPCl6kAIlZbK4FrNOi/syQx98sWQbjUKsMwXPfS&#10;S9WoISYRdvBSizYloiAhSuAwmtqSl1IrMYcUWQQBxmEbRGottRQGN22tVnQgphBiTINIdEQwRGIi&#10;cRRtnkue5lxbBSRgJJIBBybuoiZdNIaYHH1EN+ujAQMRdd6QXdyc/ILL9Cz/CgNdy4DrhHBt/d8R&#10;zPp7QeuB9W889DLvcg0aHaTvschf5PRX9AQAzKHXdRcg4DLger3yL92Z/mcM8UOseBk3Lqfy+gL7&#10;+l76ddcdsT56s7dvtF7R9YQFyah3Dzm0pufzTMS3N69yO7upNTXTqoqAMcXNZnx1ODATMw0ppSgi&#10;2HsdkQBNl3l5fjyeprk2r8Wmpc75XGqr1VWt13WltqVkrYsQb8dxOwx9wmuQMKZ0mnIMHAR3Y9oO&#10;6Wa3uz3cuNnnb5+Ox/PhcBtjOp8nJOh1XY9XFz2CNfdlZiS6zuP1xLVXWbauF6hqKbWWCyGfmQiZ&#10;qVdEgakTJ2pt87K01lgEgUqtpVRVvd3fffn2fa5dkJmZSGsVJoyxAwmdCdIuoJdf7qbrkaRVTm8t&#10;6gBgNc7t8eADYkgAQJcm8X4zbse02w7bbdyNaYxhHGQYYrNvKrVe7hfni0gMM6cYEbHWKmMiZseu&#10;JOYs5OBNFQDdFbwBABBWhfNcz3M+Zv30u59+8slHxFjbQpHCKBRoOyKAVS1FW1Z4ONaf/eKrn/3h&#10;F8UHwEg4IAmRC1GQMMgQ4EiYEfPNXg6bdtjC3Z69nadSbnebz77zrR9879PDdqy5aGtjGs5P5zxn&#10;Bho326XC518+/fL+XCze7L8NLsxpOx7GNKq24/PT8fHxzavdZjuG4ECNCRzdzYnl1WbjtZUplyWb&#10;NUA30KZKYff8/IyIXaB+HIbNZtNKDTFdzuyajZs1MyUXZhRG7pbTa+SmurpEChF1Dn/Hd+gFg+Z6&#10;fhGxabX16l+Vxro8ZGseQkTiXOpSirkzCYe4TKtO7zUy9G9IjtCTC+88NuS+I//8b/6aWnN39Wau&#10;x+znXM7TvLTmiBSFgwBjiKBeSQDIc12APMSgrvOcVdXdYpLtdkiBWp1LPuUJGVmQtLVlmlqtQsgI&#10;ZZmWZVYtjMDsYOreQpBTPhfAWQ3SZnu4FQQr806QR1IrrWU3B0B3AmemsI3hcLjZ725IxIwaUG46&#10;lXr//Ni0lFyWaWqlBY7bYTPGQRsihFat5Kq1CfMQQiCazkAUX93e3h525/Pp4eE4Z5gnIEFiMYVl&#10;yW4QQxJAb1aKhZCGNAr1+TV0bVrysRgB12LztKDzZtgKxXIutYI2bwq25giAgkBAZpGE3KwpuDIR&#10;CzkYiYQUSbhqK02B2IBybTadvVQyi0SbEFIMBIDgYsVba1UBKcQYgiA2sOV4ashB0kYR52Wp8zwQ&#10;7UhCiO5o4EXbucylFQ4wjlFkrE1razGF7TCo2el8fjyettvQrCJbGkRBz+fn7iT2yX63C2GXhhQC&#10;OE5lOS/zqeRsSxzjsNvEcdscpiW31qLETYQkJEE4JAXKVdWdJVSA07yc5wmIhk2SAICttTyTG9p+&#10;v7vb7wMCmHvV4/OxNUFJ4zCi4zIv85TdmGjYhFBLI5DNdk8UHh5OD4+nVp3Ed4fNOA7oKsTDGIFx&#10;1mWQDRi5spNQjMMQY8IYnTwMYxrHoLBM+VjabOgkbITnbo7HuNluxs0IYLks57kSM0lQ9OxaoC5Y&#10;M7a7j3ZZyzLlkq2cdZqaYNrfvsaaX9/dpBAf7h+Ox+c0jNvdRs0jMzoIuBAJmoDtN/H2dkvD8Hx+&#10;fpqfeMDNfgCx3GquBTZ0zjMQDpsRiYFIkc6lNMXjlB+epvNUHOJm2I4pRg6mqLaWMYDdBbuZKyLX&#10;piUXBNvvhrubXQQt0/P9nBdzZ4EQncSBDJlCmpdzTOMwjkgMICEOMY0iQxqQGcxsWfL5POVFAThI&#10;4jTUak2dJcY0EEu3iQtgtWRVDUFIQjPI1UunY7mreW1NtSFCV+sKPKaYCMnUEDDFFENEIBQ209aK&#10;WSOCHiVFaAhbVzVTBFaHpVg15LiDBkyRkM20aQZQYpMACGSmAD5EjgzojawIGgmlIUgg1Zrz3LSs&#10;rncYALDnCT2Qrt0/QmTquZO2gq6EyuRR0LUQ6GaIUdhaIccxpX7R2kUr5VooEopW02oEHDhGSejD&#10;juxwAAAgAElEQVTkCkutSIRMSGTgXUXDAUwXJJdAxOCuZg3QkByBmJzQ1VuzrF5RXBLUAg7Y0yxz&#10;YAmI1NSYTIQRoTsgdVM+927vReZeOgUdERDVzCwKh8iB3S2XmmuQtNvdaFuMaDH84v7xX/z0Fz//&#10;o7dVdbfZ3i9tPNzk1pZlGca4HeMPPvv03/2Lf/53fuvfzuf57v/+A/gr//41GT3+rb/BP34DVgGI&#10;YAAftAVVRgxZMcRtTJEAjsfHd199dT6fxu3h9d1NkLD7+PUv/8pf3P29/3M4ngHgt/75vz5+77u7&#10;n/zk3/y1nyDA//73/8Hnn39+ONwJsJVSSq21mUM/R91JuxVHJCIx9VJaLdUd+4BAlMgs3fEspoFD&#10;MIA8Z5Fwdfu9YogYExA1c3UwIAc2Z3OORkJCwLA2kAIANTXnvnDYCVzma7cnxeFiO2ady+FNAwMr&#10;kAGom7mp9uUCx9VxuxcmwODoxm7IPBCIK2q3QjEQphSigV28FlYlVkckkdaSOSNGRzbni7VhFIYl&#10;L1o1hSFxhGrcbCMiycEXJt8MUVhKKbUoqGPgXHJrrdT6fDw+nycOIW23Q2B0JatRYIjMQt3lKYoz&#10;WScn5qzzVNHDdrxhbCFQHFgEG7Rc22lu909lMdzu7w77g9VSlllEjGTKNYSAxIDUyaJMDM3qUiKN&#10;aGSGYORAzbE2K1UlhJ76hyhBAtLaLB1SJ+Nc2XH9+iWJ3Pk5IiIpYmAD7xVnB++IRQ1zqU0RKTCT&#10;1taqUsfym1uroBYluBqYMzEjdy4fh9Bq7jwFwg7B9KoMEkVX9+aMHCVGieTkzXvNu7aCANEB3cG8&#10;5QuXHgxM0ZuwBwGGVqZza0WiSBBDzK08nJ6E5JPD3Q9evTmkSEwYhZBx8VNzDmkcYkeqAbGannOp&#10;aLnpkuuSi7sj0dTmx+NTsuGwOUSOrjZwHFgGDrf77WHLreSlZCSJKTJyYIxCkdNyOo7DcLPfI+Io&#10;aRs2I4fnqd6//+r2Zguu7756i8RE7EDQqOvoC8mYNuMwgME8zRJD13zuzOGrxpWEEZF7p7rWWltN&#10;Kd7e3rCDNdVWwY2BiDnGFOLwPJ+qaXPLrR3zMuWluSPTm5tX0zK9e//IITpRbW27P+TakLHUXEtx&#10;b2MKmxQYXWu+3Q8pUGAQ7hvbGA0v7LWAFtkCgRAQs4S4FwrgmyA3u+1+HGKQIfB2TG9ud/tt2kYc&#10;yBiUWNRpqT6EARxMmzU1bdq6fWylKApuCMBkCNXUCcOQmha49AKJ6MKmMYTGCFoNMYR0mDN9+Xg+&#10;lfZQuVb7tZ/82sevbl3z3e0WsC3L9OruTS71vGRwGYZtlATuQg1lYChRdL8JCRsuD1t++uh2uonn&#10;nTx//7V+ez8d5PzR7SDI9++P91/8jFAANz/7/Onv/4N/8tOffgkQhjC+PT6iSNEawsDh8K9++vDF&#10;2/Lpp7/+ve/9moSD++CYHKVkezqeHo7n3f4Q07DZbJBsWeaStQLNzaNZaWqIQTCEEDhEDOwU2GII&#10;05yPU5XNDYRBjXe3d0g+bMbS6vF8VjN1qOpAItyQvIdtBWvgDVuDVrKFEEJgdwOrbhVNoxBgc1Dz&#10;hmRITgz9g6M7erPajZMc2EzchTkUhec535/O01LMiZzZkIQ75utfV8ftc9JdOcXBHYy6Vr+Z1WVZ&#10;ciUSRDxlbVoFYbsdLQVXBYAYY2u5S6HwRTytMxxEpNZ6Pp+1G4MEudnviSi3qbVODlczY5au3+i1&#10;8wRaKeXh4Snn5fbucHfYf+eT705Lvn8+acNB4jYQCDuhWiOWYdxqVHds1YrWWuvhdsccVNUXyq3W&#10;UuZlWZbFL0SLLp6pqvM8l1JqWfH4KzLXX8jd/vDm9ubu9iaEMM/n03yqrWGQlBIzc6CNbITJ3edl&#10;maZJUkS+COWRo2DaJBQ8PZxV1V07OtJLdicUZOu0SkRD6zMTiNgBJPCVKH9BZr85Od27EKo6xrjm&#10;fB1c711K4ml+6gSPqkV93GyGzXY/jKOEOreS3bULNAPl0h59CrLrep5ALgBxpS74wzQR+hApgqQU&#10;Q+Ao9Hh8XqY5DmG7HbfbbYwRwJ+fn+d5fnv/xMzDMBz2+81msKaPj4/TaX44PeRlGseRSPbbXWvt&#10;fJ7enb8ionEc9/ubVu18nnPOTBJjnMrqZzVNk0OLUWIYast1nrRUYzEJ1twdDbApHo9HNxWCFGIM&#10;YVrq8fk41/vDbuxrOk9LzWUY4k0ah+2GWFWx1lyWiQCZOQ6JSHLOrZqZj+MYhoToj8/3p9Npkygk&#10;DjGJyEijIxiQGeRSmGg7bjrf44rNM2OtFcDiENMQgKlLBgOgquacc66tqKm+ZaqtfPTmttbKQV59&#10;/EqO52LteDrFGMfh0KoBy93dLn0UyBDMpmXGsIspbDYbjABgtVq16ghcRVWvatd+UWcWFyLCIOp+&#10;ms7vHu7BtpsoSRjREbDvCL6Iejwdz/vtmFIC03kpwjjudp9ttl+8u5/n+Yv5i81mc7M/jDF1VZjN&#10;dvMNi7MeXi4A9opaYUAEdnd7gVhfoWhEjJIQ2EHpMrdmZgTU9euubaXrJ7V8EGnEly2yy9jMFRHv&#10;j1pXTQ4iMkB3BNXWCoAB0KWBRu7aRyDMsIO7dhGOcyS4GHxfsNVVWDznrEqIeHV16xwwImqtIiLh&#10;BU5DvKjarkMyrbXufQdO3n0MXigNvuylvGzi9aTELt5oelHPu74Panptr9HFxI+Zs+raw3EgoAtq&#10;SAAfZDmv38fM1jEpRBFZh5dEACDXVUek/wL4ggPGq1QBIqKRFtMyLa3Zu+fjF++Ov7x/Pp5mwEAA&#10;pcHt4e74dNqm+NlnP/zed7/9ox98/yc//tGnn376B//sDx7+1t/+7H/469zx0e9+t/6N/3n3J3+j&#10;zU+AgECADMAOaAbaWiPTog5NW4txIPC1lHV6/dGbcRz5Rz/6R//5f/IX/qP/uL+6//B//F9+74e/&#10;8vDpt+/ff/WLX/y8zNOQwmG7EUv9fcg5l1K6y/Plze/vZLe6eklMXTtjFxatquowDPR164j+c9uL&#10;Pf9y3/ZxOHghVLg+F772eHHEPnDwXi49i7gBdtFkROjZPxI7X3/Qy0e1Pi8LXYXTrx8v7p2v/wpr&#10;AxzXAsdWxf9VOG59ysrzBtDaBHk7jAEAqhXV6TwVtcFUVa0pAjiAmeWcz9M0yJa7D5+u21uE2tpW&#10;QZG4GcidT7w4Yms2DhEZmmm1pt3QzzMAuZUQghBsAiKxmaGZMDSt7r6aV4AjQojCQta+IYy5voo1&#10;wpBjd+00wxercKXarnpLCE3rtT378mEXvrqZrYoLzMycgigpviD39oFUciAH//qbjw7XjXQp1vqy&#10;rpGQLlOd191FFxmVb6x97zn33cvM/fUiIpGQMPuqftRay626gY4DCVMQy3BcpodpcUVR0nE4T89M&#10;xq7E5oS12ZIriwcWd0gSAKirrorIkAIhSpD9bhuj5JzN2367i0NCovNUWmvLsrCbkbnKUr2U1prV&#10;qo1I1QGg37nXe4cIWiuIiMSurYeyfgP2rntKYZomv6gKl1IuCaH7BUTDSxcaL53VHs8DixOqdmBR&#10;+TJHoGr9hi1VEbG23JdXVTtpJ+e5lAIUmFmGtQXbLpbLOZfr+boIRBIiTkuJUcYom0FCZCABFuSw&#10;jZxrMYWQBiJaSluWRd2YOcaQGFCraVUDRhCHZZk+xBn6QBgJw4cbqp9f8+YvCAUv4wwRURREbDXX&#10;rF6Xr56Xp1M+La2WcDovz8e5vnnlHM9LNWgO/P7paZnmecrIrXhwRhbY7ceHJd/sh5QG95a1xdHG&#10;6KMsN9FrrZukiWu1iqYl6/PT23ePT09T/eLt8XzKD+/f323HIONmpJvDx+iel0mNi5lz4LRpwGpC&#10;mIRHbYupV1MHIqJpmuYNb7cowsIxtzrP81zbiWAIQjEq8iq0Qc6YJKzlgFnOea61FhYEG9MqH32d&#10;KO7bIMV+yfI1P798GQF2QV1Y2/+AqppSMrPmzcz0hQZSHC+X6SXHuFDo+xZeXe/M3BzN3PlrQk0f&#10;DvjKf/og3bSGiT//2z8ppdVmqmoIeal5WQB8Mw4hiJsS4ZCiINRShDjF2H2VOqyHgF1HhYkkhG6v&#10;SYgGARFUtdTubemd9zOmhAgijITLMh/PR0AcNttPXr0BoLKU2iqgqykiDpuRiESCSBQJ4HStc4KQ&#10;ualZc3cgM2tmtbXzPF+36CVj6yn413QIrm/N3fbwyUevv/3xmyHF83Q8zjMG2dwcxiGIoIiMwxBj&#10;VK3zsuSyXAX0emoVQuhjSAarXETv5utFHWu33fWt42BaW6n9/ahDHIKsg74XkBUQsOsgI6K9WCR3&#10;B0IOIcXEEsAAAUOIwzgOKcSYiFA7Zx27y3xIQdysllybltq0OUmMw/Ywxs1mG2PS1lptBCidullq&#10;DCwiBD7EsN0MY4qJMQ2Du+dlmeZ5mqY+NzwM4/3TecpZHVKM+912s0mBKQgyk9Zyen5uuQwxbIYR&#10;3bpOBbOoai2NCIdhRMJ5XuaW0xBDCOaViLb77WY7soSOwhFCq/V8nmpTDok4RcYgMqSYYuj11TTN&#10;p/MZQUOIhHA+T+d5CjFud9vNsAkxuMMyl2VawHAYhiGlIEGrzvMynWc1j0MS4VLzvEwhDiEwRwqR&#10;QwzE7Oo1VzMAdwak3u3qg9oi45AQHFYqY2IRRCCk6XzMUwWjGOI4bJix1nJeTgD+1cP9UkrabuI4&#10;qqshDJshyGCqDiTMhNy0TXM+z0upbc4ZGeIQKVIDRYaQglrT1qKEIaZ1prO2vCy1NGuK5ujgtZk1&#10;BHfywzhKZAki3CsNEEQCLBUkBGKBbn/jgMRIQBzMrNNUgkgQ6RdnDMnMa221NLXaJzW6OsuFd4Qh&#10;SAiRCK0bxnWdMqQ+Z4wAhBT73YaMhL3mIUIRCUGud9LLvLaUbzoo9JzJ6aoR4IgAbrjqFoGZmjsR&#10;ApK7AwGgIxgSIaGjm6sjACIgaUPvRimIvf4h6vNWdFEaoN6U63O/DlenvjWk9l9ML0ZniKs0QY83&#10;L7ijKyUbkUREX8wuXpNCAAgxfiNYrWkcftDi4xc+vExXvSV4GejMDLGLZgMgIxL0vqJ+qBuv6aCq&#10;InblCe7o34V/F5paf/nunexHvV1JzAiO6AjghIZYmi+1Pi/6+Zf3//rzX759nIohSSIWcNwMh7aU&#10;P/b9H/zmn/y3fvDJd/7Yd7//w+/9SqTwr/7m//Qf/Ff/HV1UPea//TeXf+PHIA5K5gjOgEQcCKMB&#10;qoFBq1ZaKQYWg4QYEVCbL9Oy2W5f3d3sdvvzEP/XV7vv/aN/uskFAL77937/p59+9DPQkhfuswLo&#10;gsgiSNTR/a5m0VTXuQdEoMt02sqY+VChXTehqm7HTT8g3yi5ibivGRMJ81V5xi+836sqxvoUsuvG&#10;B39RUwBeGHdr8d8/B4fWtGhzXynA6qZqyF1/ZbVe6vMRgFgvPP8+yXNle6l/0HF9+eoQAgA49ERQ&#10;r3p9giAiHcQkxBCCsABAcQNEIuEQEbG2VnKuZWkGYMZ9qJ2ZkFgECPuwAxOpNlVHZEAEwFaaKQBQ&#10;ikNMI4kQMAClUdRbbbXUpXlrpqVZabVUNQMWSkFEGNy6w7JfiGndqQUAOgxRa0UEXJFSM7C+vKqG&#10;5CLSR7dUG3bNWLxOsPS3iHqtVVq+8jy7VFs/wqVeHVCg5x5dInscEoBx302AuMojORG7Ozp0/h46&#10;+EVab/25vk5OrvX/xffyGiLWnn+SlcfbJXh7XU7Y/dn6ur+o8YCZzPpQl5Rqp3me5ly1yRD3200M&#10;4fl8/vzd218+Pk7zknN7zvP5fFrmk1nlwER0nKbHx4daCxMxsVbNpa5KSsyvN/shxt1m8+bV7XYc&#10;WskEdndzc/dqW6vOeamtmap1UpPqvBRtVYRjSJFlP25uD7vNsHn7+Pz49BxCIJbn52OpzR0cnVdN&#10;EwIAtaqq3a11KTml1MGp3n5YKbL+NQjjQ2lnBoSBgwQm5H4ZmhvyxQNDtbRWSum9ileH22nOT8cz&#10;IAKytkYIrWVEZOE+m4cAbl1TkcE/zGxfqwVmvrvZv77Zv77b393sdpthSKlv4O1m2y+cGGOMydxy&#10;Lkte7g6HlGSIEhioX3huapZr6bcsXCKVhBBiJDHAbkSnDgpoDmqu7r2bexFKpRVklDSa03HK98f5&#10;/ly/epreP9e5IsqWJX37k2/f3ty1pnkpS60GeDoep3k+nU/H4/E4TcfzfP/4/PhwP5/O3/nk9Uev&#10;bo4Pb7/8xb/Ecv/RDb65kQHftflL0nvUR22Pgb3q/Ph4/y9/8e44t7nQUmieETANmz1S3I8H5tiq&#10;5uqnDH/0fvrqWYsPH7/+rrsgMHaVJqtNFwAV0pAkJmAyQFPXnLWUmphZeBxSitKnQ7u7eohczU7T&#10;vOTWzFur1hozDynQ9VIg6r0yMxukayjiFfDqJ23Fl82JMAiLSM8LUuz6iHalTK8X7mpf3ek56N6j&#10;MYoEA8y1TctSSnUHNDA15A+g4cv6Bb9R5l139V/47V+vrTV3osAspTQ1TSHsD7vInOe51UqMYwqq&#10;2muYnHMX3AQAM2WmcUjDZhDhUvJ0Pp3Op9o668u9i5eoBZYUh/1uRMQQRSSUUk7T2R1FhNQBKIgQ&#10;Uq7l8enxtMxGuB3GECJx8HU4x7sZ4zydS9Xa1BwdwdxzrbW18zQBrKQFgA/jLqZfmzO+vtGfvnrz&#10;8cdvvvWtN8MouZWlZYghDUMgr605+pCSCKkpuMYY1VWtLXnJJTu4BGFhQB/C0EpRbUHYAXPOZsAs&#10;IfY5DXUz9eZmbo3AJcT13gQ37xMq3pNjIgRw1WamvUokwmmaWmvaJeR7cw9RmMdtSsPAIg6uKyCA&#10;6rqJsYs1zDmfjsu0FOCUxs3dOG42GyaZT+d5mskBDGrO4zhsx5GJasmgbUhhTDIEPhxegdnxdLy/&#10;f3h8esy1xDRut7u5eVOb85Lr4mrCOA5xtx1v727ddJ4WAN9td7vdNoYkTNUZkZYlLznHFG9uDyHG&#10;0sppOoqIBOoU9yBRREKId/sxxijEy1KeHo+12TDs0jDuUkoppBCSMFOnmWi3iJe1SLYObnZb+s3u&#10;4O6tqakKhxRT71EH5nlenp6Ox9N5yetM12YzhjgigYOSYEyBEJdpOZ/O2lSIxiGl1H2/kYRDim4t&#10;pRCDGFgfBw3M5s6AZk7IMY7DMIQgKEAEx+n8dDpW1TQO42bkKCFwCAyrvAIvy/L+3fu3b9+e54WQ&#10;lloQTYYYRwFyhYYMIUizCuAhSJ8xMFN3q7WcjqdWmqqSQ08/OIiEsN1EEY4hYqeEg6ubqzUMJZd5&#10;ye4+jJsYY6ntdJyGcRiGYTOOIQRTbZc5BAWsWpuqgSN172NXb4i9fuA+GsDcURVtF+duuMzFreex&#10;dooZ9PwEEfoF1ucRLjMjXW+IALDWdRj9ayIHAE4fwlwPaj26iURARyIRJuE1U+o2ZavF8HWQlQAB&#10;jC6OzeRrh4sJ+TIT9aGe7AGEOHzj5/YXSMJEF1c8N78k4ih0DboABIgkwkFqKWvBcDHngBff9gLa&#10;fQCY6dpS6E2SS49IeJU2eZH09ydaz0HXRL5HGUNwvH79FTxSVVi7zesIpV3kGeySQb78elvlBFRb&#10;q62oe3OaSzsvy+fvnr66f75/ztWZZGSJhIzInv2Pffb9P/Obv/2j7/8gIrdcluOp/L1/8Gf+y/86&#10;5A6Bwx/89f+e/txvc2BHYBWAPvRLhIFCRCRTb5h7JCQgEmZiNSi1llI2220t+fn0rK09Jfm/Pr77&#10;0//bPwQANPvh7/3+z3/0ffzs2ynKPJ1LzmguEjqv0sy7mo6q4WXhAdf5inVRenoGawIFjv1eH7pf&#10;+WUU81rj8QufsZclk5l2SZJm2qdxgNARgDouQD2Vvz6x5Grro+PuV7QW69ooB2aG7u7VtHcnLk/p&#10;1x64e113D+D1DKF3/8QOuBDi9T8RgCl0QQI3BQfs7T3C7vXCRKqKADFGQlJVXysGvMp2OEAgmqcc&#10;iFOIKUYJIkF6FVStMVNXrkZwiTFIIPeamzUzcxYJ3XCTiIhRtKlmXQyMhDEEFAZmotBvvxBjCgKu&#10;CCZCElNXckVw1da0ghmAmyERIV/i0uV8Va29QOOLZlKfolzH0eyDSmFfgGYVYFXX7+Ioa123FLqI&#10;DLamABBDGlJKgdzMTKmr+ZoTOBMR8srx7DBQ18jFnrOuTSFcp+O6W80HrZSXpz7E1Pek6WWQEwiB&#10;hHgNRJe6rj8FiRXcgZvbVOo05aUWM8AoYxzA/N3T/S/u3z+ez7W5qWer6jUGeXV3861vvdnvd7XU&#10;5+OJEcdhiBzynKfzVJqSSIrp07vXr1/dvXp1GIfk1pZ5YsSbw2HY8jTP59PcLfLQ3M374KqaIXCQ&#10;sBnG/XZ72G3HcXj/fH54vDfzEENe8lJyx+BCXPW/1VsupWoxcGQQCZvNprPJEHEcxxCCqva67mUG&#10;vMY0INOunCzEaAbNmlaNg6yn7qIo1Ruxh83GHI/nszlxEDCTnqlT31YEq40ZriqyEogFiTthq+vH&#10;qPnHd7vtJu3HFBjQFcyaqbVm7k0bACKxu9WmyzIvebnd74hQCIWAGZG4qeVSkbSrTKxKrpf9XNrS&#10;I/n/ryRYQbrrPdua1toa8VLt/fP07ml6nNvThOdGHPb7m482w27c3hLJnMtSSi3lfJ7f3b+f5yUv&#10;c85L01ZKfXj/7osvPg+oP/7h917djD/9F//4n/yjv6vz20/fpE/fBNJfzsdfWH5v+tzaJIEA4DxP&#10;P39o54xxfP36o18Zx9fuoctpfvv1mzRsQkwcBpX0tOD7sx0LfuvVdxEEEE21aa46qWYFPRxGiURk&#10;ALVpvahKZkERCWNKQSQwidCQwjjGlFKu7fHpNOWMzEQcWIYhxiDu3kN6r+u6A3bo88x+nYhb64ju&#10;CEpd+406N2pNULoaa6cyEXWRrWhuiMTMK3kH/EoPaeZLKXPOtTZ36BN0IgLupubmF6B8FdJ/ic9e&#10;/8p/7rf+xFxKq9Yp+su0mOowpJv9jgmXZTZVJgqEppZiYuJ5mksuwh3coHEYN9utMC85Pz0+Pj4+&#10;no6np9Nk3mIQYgEAIt6Mu91+N6TQWqu1Na251NwqMJPE54cnB5QgMQYwu398+PLtu3f3D/thg0gi&#10;q455T+w6Ydrctbcl1M7LfDxNp/PUq003uE4UX7KuD9gqXAZMiejju9vb28Pdq0OM0lyL1uqtaQuC&#10;fSIcGbrfekyyP+w7YNbXm5mvgoGBeVmmVpuwuK+QlYTQ6mKmAIAEhBSExpDGFGrTrhvh6rAKl3Wu&#10;vMQghHBRAUZhYsSqUGprtQGSkDigmze1WhY3uCaSAOhu2qzbnac0tmb3j8f394/naVlqSYRMHZ82&#10;N2MkU8+5DmMax00Qqa22VhnXvgCisNCQhpgiEatDrZpzkXHbS8zaaq1ZWzNv4IjEtTYi2u0Ou90O&#10;ged5nqZlah7TEFJQN3VDJkcHhON0VFMklyBqdjwd5yWbw2bgKHG/24ukVhQQgyQHh1oIMQUJvI7F&#10;BonbzTim1D3T9vvDbrsBB9UGAHL59yCSYuyt1GWZA0sXOFDzqg3AhzHd3ByK+lKWJc9IPgwpEGvT&#10;muvx6SmFcHPY73fbkMJVYsNbfXV3u9ltSl5KLSkmYqm5vr57BUClqNYude0hUhwCcxIJfeEl8Dgk&#10;Nz2fjlYdERITIZZac16sa2DGGIcwbBIHqlaXtjRrCi1GIcIYpI9CIQITgtvpOLVaTD1IijFyFxdj&#10;Aq1OjEwK2EwBCNybWTOZljzNkyOlmCQEBzRAcBORFBMza9NWL3QjEgNHohBFgnDopZK71i4hBo4X&#10;YpJ1UiETC3P/WxdTJcSa65qm9BG1PrhOlJd8kZIF8J5oEiGpfmDOfOAmIcILL9DLJw7uMY19GoW4&#10;K9G1rokKeEFQVjCbuoECAiMxEXbgDJkAAID/fxgZVmcXUzW3D3N0iMQSrsGkg68d0iNhxC4k7X2u&#10;oSe4zvihUQLYYX9A7Pq3V9D9eu/2mur6gGvjhvllELtWy3RxhP/Go+fu7tbzCQAyA7OO6n6Qc/hQ&#10;pxH12qY17Y6rnW0IwIS8fu6IsOYEXZh7zXqBi+rD8fzV+4d//tMvj0ttwBRGB3IFARrj8NH29s/+&#10;md/+0Q9+CNpAtS6L/9N/8uf+s//0WtT9H//Nf/GHP/guEaZh3G8OqEIsgGLmhkDEPeMxrMSMSOYG&#10;BgauzVoz5BBiuL9/eP/V2xjD3c3Nctj94x9+79f/zu/37//D/+eff/mrvzLd7pZ5BjdwBCRzKLU1&#10;VWJmCatoCvQ92x3ctWsc0wsK3MuqXpi6+F5XZ7Wrxj2QqV7uYzddHcQBVyeeDz0gJiR073zXjv7C&#10;lSpVL7pBF7S4X+GXr0QgYg4CzAZrSahmHcvvpBVzMLcuNI8r3uyXWwOuDZyXmAIiMnXdDkPqJcGl&#10;S2wmIghoFwnNLhnfrZSZhZGIkYgIjNyOxyWIRAlrq4jIEJrbUqpTr48hiqQYBBkQ2dnBTas7+koB&#10;hcDohA7q4CwQhhRSRAnIElnmPOdSCaHjbsIUhQFlPSarP5N2ZTImpm7/4dbFgXt3Vq19UMoxM2u9&#10;zPMPmpP4YYEcDFb+MzMjk8NaX/VLEFczayeiGJKIIGhrzZoSGAGiG5IzU+ciIUAX2DG/aHh+wJXW&#10;uq5/bk2vdd3Lg88xXOV2+kePMwx4RQT66q/lCrg7NoBSdV7qOS+tuQNwSonFW33/+PTl4+O5FnQC&#10;4LCJUXg7xtd3h0/evNluNrnkeZpKzuM4DiHV0vJS1DrKwN/56M3H3/pov9/mvByPz0s+E2NKEbCc&#10;z9PxfK6loSMRCiABMZE7anMmOex2h912HNM4xOdpeXh8mOZpHDcINC8ZgQCdqa9vL72qu/b8WELs&#10;zbpaax8YWdsvF+HZK8K4poWOueRaKhAGCcQEjk1ttx/XL+ga733RzUaJxPx8mmrXWOrOZoQsYm5d&#10;KYiSggAAIABJREFUqVWYe+vmukY9LHQ+Z38kdAZDNK/ZVJ2AUABdHVg4dsaQWzNtTR18vx0IncmD&#10;YIqRA9fW5rxwQBa8CPratT9fdLkYZXgHo3oj14y9M2+7OI57qa3Umpudc3l4Or8/z3OT4gOG/bB7&#10;fffqk+32tjR8Pi6n81KbltK++urd8fmp1YJuKfCru5u7wz4vy/27XybB733n4yHCFz/7Z/dvf/bR&#10;nfz4s9tv3UaGeytPMWjqmWjaOo9Tti9P/PBcDXa7/bcV0umYkWS3P4wpADgKUOTF8f5Uv/jq9Mt3&#10;T9/9+PtA5OC15nk5Lvm05NOS58PNQOTCJmwAmnM5TdMyZ0ZkFuHOMDBhTGPsMvqnaX7/8DjnKjHF&#10;FIYUN+OmYzrzPK8TVX7hA/d6am3JvJyf6hxyZuYuYtvxL3+hVwcXMW0Rqa1daC99Q2qPP+5UVedc&#10;pmVRNUQSZASUEK69KH/B1jGzl3CzX/TP+M/+1k/yUnMtpbRS6nSeBGm7GXebDSJYa8QUYyAwROzq&#10;WK21GONut4sxBiaJAu7zMj8/PT2fjjkvqq2ZxxDTkAIHczR1lhDDMATKpZzO5+fTacqzI0pMxKLN&#10;Ddzcx5T2252qv394vH//mEKSEIZxw8KAq2CAd9KYgyEgsrottZ3nKZdG66iP1VW56JoVffAXZuZu&#10;7ZdSMq0phWEIxADQLtwb7MU4oCGguSJaTHEzbqTLNrqqKTFJ6HezYq05ZzDvBJim5oAikQRYOF3Y&#10;IQSGCISYSyHEfrF0CL2X67vdfkgpiHSwhy/jgGHcatMu8BhiRMfWtLY2L1PvajRttbVmrTZdSjmf&#10;z8ghxUQoOedpmuc8z3mZT+dqhkwsIabEEgHA1JsrS+BePzu4W6u11WyGMchmHMdxQyKl2ul8fjqe&#10;cytgKoGGIcUQzGFpdZpzKWWa5qYAwDnXp6fT09Nxmua5dkP5BujjOA5DdLecFyBH6txRKaUcj8d5&#10;Xsx8mk7Ecnv3+vb2LqY0hkjuy3malykw7zbjdoyBmQlDkBTjdrPr1Jr9/rDfHxDczIXolCczE5Fx&#10;iClGYjCtqs3VCXkcNpvtVmIgQhYS4eO0LMtcWw5CY4xEhI4hRGsaYkCAXEpelqprVX932Hz8yUe3&#10;N7cOa+zPSz4+P5dSc67uEGKKkZEQyJF8TNuUkqmeT0fTOqZEYPN08qVoLgR+s9999Pp2t92olul0&#10;CmOkIBLZ2Ruog4EAX4jhUQI6tFqZKLCAeakNzAl5GDdxiIjYQIuqtWrEjly0NXOiwCEgicjIEni1&#10;TMlLqYQ0brat5o4yMXOKKcXo7rVWA7ZONgiCF7FQInDVGAMz1VZbXaloZl32Q7j3Uc2FVpNH914/&#10;dLzQiPoge/OvOzVdp2GvWn1X6uOa94D3ZKiXiz3XZiIU6R6bsMoJWteUQLiavK18QkQGIEfiPpuk&#10;7uBMAohqvmZ3LztmnVdD1G9ouFh72wt9/JXyBH4hxVCzqx7aiqdedMYBOrh3iTz93pVLW5IuVMj+&#10;VuiLdtzXCjmr9iH1/DByQ9ybMSvGB33U8KLeDpehvguI60Eis/T6DZGYBIHMHOlqSf+NwaQq3Zsa&#10;yYHmau8ej1++v//DLx+bInEwIFMQpLv94ePXr/6dP/VbP/nxj7XkL3/5BRHs37/9y3/tr13T05//&#10;9f/2/k/9iePz09PzaZnrZruPmFgCEbVem6A3rUvNKN6FFmtrTRv6Ktlf1LTp6fhcy/z65vDpJ59s&#10;xuG8H//ZZ9/543/n9wFAmv7q3/2H/+onP3hI7GopDQ7ev4m5IWHXmO093Q/9MVxneALHvnN6kd+L&#10;YmZhWv3TOvurrxEzcxdQf9mv62uEFzPSy31/uZ47E7Xzm18U6HZtVuOLehLUVgF+wD6T67W1l+Z1&#10;fnHIW6u7vskBVloyYTdzDkSE1HXVYIVUcPVWvbSKCKGXQ0TX6hDxkuasFSSQsKzmbsQEYK3WWpbF&#10;ogQiUtNm2sDVrLS6aFNtBJ6ijEMSZHBAgCEmIkfwPk3ZWkWAIKvgZBAMKUgMSKQGqkpuOedcS9eZ&#10;QaIQRIKUZVl7LaawRgB3N6bOL72UjFeYA/ox77CmOSj21bkALj3SdHgXOhVwnaehXkuvuZe6MCOA&#10;q4NDEAkhEiJ5T44aIxE4oFF/k53cHBCY2FdHzc67voSdCwWpb4PuxA1ffyAi0Nf6UR+gok6yh547&#10;9lTIAEAdHEAVllJO87KUZg7AElLYhEjmT8fn+9NxUWMMgeX29iDkEXEbeTcMjJjP83Se758et8M4&#10;pIEAewPaAWrT3ZjG7eAIT8fH59PzUmYDAwIJuuSyLLU1cwNC6nckERBSrYYg++1+M8ZxCPvdWM3f&#10;3z88Pj7tDzdpSOdpAgQzb3rxPQQjBpZulAOm0Iu6fgx7cWVm9cLbuibB/d9L71apEiIHFhYWkiCb&#10;zapr1XpPHKA1ba1FxDRsHp6eznMmZlcjAiZgDmraagXo8wvs7q21pdTaWgePatN+bM19O8gwDmNK&#10;SP8fWe/yc9uW3QeN15xzPfb3OufeqlvlqlRcfqpccmzLBifBiRRhKR3Eq4GUSCCFCJEGdEKHFqKH&#10;aCAUIdHhP6BDF6WBEAKBI0QUJ9jIduxU+b7O+/v23mut+Rhj0Jhr7/NVZevq6tM539mvteac4zfG&#10;74HIKJIwBCRxhL1DBD0uw83U3OZxEKEUOAWJISBRbVqbAlW4lCDXYaS7A7MDdaNEQHagpt5dohxc&#10;zS49J+i5JrW0Uur7dT1mM5k43ob4MB9eTNN9Gm+fTuXDccmlllJU6+Pjk2CLzIFxTvLZy/uH29uy&#10;nN69/up4PB+mgF60LJ99Mv7ar3z/l77/2cMhfDh+Vds6TWk83DaQRodKh1Ohf/75+Xh2CS9ubr6N&#10;llqtLBSCpJmrbRw9TAFEztmfzvW06jdffjMmZsaqubXNrLRWSi3b9qFqjhFvbsZ5HkIITBxSEoox&#10;Rg4ciIh9jGE+pGFMAWnZ1qfTkkvjvmUQphjcTFV7q+6KzFNKstcAvYrZz1hEuCiwGNHRoQMHIgDv&#10;RBUCx/0kAUIgdb2s3y5axk6XBZequua85mzmnTrQS5reE/RL5DUTIWDTqxLPnhcA/Jd/4wcGjsiG&#10;YOAB6HCY7+5uhxR7vzLu6aPW5QE9GOcwz9M4tlrNtJZyXpbz+bxtm6sBIjPHcexxTGqm1UutrqDm&#10;hymoa87lvJxzbcgCyFupFIOaai1B6DDPQgGdh2Ga0nB7dzvPBwBorQL4PnUk6unFLAwstbXazNxr&#10;zmbW2k5nvYoR+13eK5K+YPrbMy9pjGmMXT3buShCXKxIlCACaK02N0UEc6t176NfFbHdD4aaChHH&#10;ICIA1FMNDRGgsnCQILjz9V0NQH2HbEjEnUvff+5pmDGGXshdf6A4lFpNNcQQQ+gkOgAwqwBYa9m2&#10;nPNmuh/fT1ux5uBEgEMaxnFkIQJ/ezwVVXXjvpG6uSMyl9a91oyEhQNiVz35Pil2aGbNoJmV2kpt&#10;rW5EFmMYx1FiMqQ118fzWnI5Ldt53c5r/vB0fP94WnNxpAawbtu6rUg8jEOI4qAO5oxpHCQGNS+1&#10;mjsxA/K6ruYY45hiShKmYYxMVnOpPg1xHodBBMHg4lw8pLE3ZC8nHJm2qvXt8T2gpyTznMYhxigx&#10;hnEctO5HJ0sgYQDvefFrVSBIUYYUwK2VHpCYbuYxxuCmpeTaCiDEGEIKY+AgvdGTHHA5LR+eHtc1&#10;162AwzDO0zSxMLJTxDDEmecg7Gp5W9FsHtNhmuZxDAqgFcAP8/ji/n4copq2lg0YGUjQ0YAABUgQ&#10;GRiBCGMMiNC0EiMzNa297xNimqaZORQrrZl2dS2Jmp+WnHMFRKDgwMMws4QYAiLlnLdlUzcSIe/t&#10;fmfmFGO4RKvV7jfCTIJqrbRsriyM1pjFzEqp7iYS+iBROF6R2PMmU29Z9PFyL5XMtJTCJM/FbNd5&#10;0X5KQQ878b76iMhhb3TtBLLLf45Ua6laO8rpWygRmmvXn/TyD7HLDKnTIsC9qYE5IiFAT5W80Lnp&#10;+n76wO052LvWVXapCxGvAilAxIa7rg/63AzBAdSUL/vSFYz1vWWeJrgo5a5Cvl6+X+YtcIVwzIyg&#10;13nL818QId9rul66Brj89U/VN/2f9DycKyzpR5qq4uW96SXNb395r53TVVprDg1wa7pVXSsSBzUw&#10;9UDy6YsXP/+zf/EHv/Dz/+oP/5LV+uH9262s04c3v/MP/kE6Hvsz/d5/+Z8//fZvovswTEzh9LTU&#10;TWMIEpiDALhBc9eipZSNAyFCl2+Bg8TIIKauADVnZjhMaUxxPoyHeZqG9P8t5//nxc2v/eM/7K/1&#10;g//z9//4V76/HYYUp9YUkVIaQoj9yBAJrdVmuuemioQYYkoxJcGef7U7o9glq4oRulnZNQwAADrl&#10;5toLuIJtAGjeWIT6hKczkhEdAHcBG3ZEaddsCb/ybfbESNUOIgwAgLDrFGrr7Fnvp3kn3zru+ebm&#10;XYVvF6S6S/xFpOenXe+H6611cXIx6oY6tA/0AgsAXLRn2AlJiKgOXcmm1gCduYtTHWGcxpGYq2kz&#10;cwRHaG4VvZVCBLfzfBgncKululmU3XceEFSrapOAQ0oEgRBESAIBeFMtuebaWFdE5BAAqU/miZGI&#10;5VroEEmXN+7LhLpvIIDTHpxDxNTrbQBg6vxs75kKTNf8qI9zMzPvJmr7aK5XxrW21rpPPiL2pnuM&#10;sUNBJjVXcpDex70o4ADY3Xsjp09B+4TO/MJj3y9cb/kHu8wDryu97xK5F+ldRovUvUAdEFU7Qx4v&#10;Ebt941IHRG5u21ZPS861AjASqfshjSPztuX351M1S3Gc4xwSknsAm4JMKbHDsiz5vBzP53EcB4mq&#10;plXdsZmW1phB3aoWJ+TICmroksLtGDuaKkVbU3BnICHUWpmTKaDTOKYUeJ7Cy08eHPnN2zevX7++&#10;f3iYpsPT8aRqtRb3rlBtiBhTEKHef9TmV5oDXOgPiFia0sXZ7vnIDikAOHeFpLmBCcswjETa8WGt&#10;rWda9JlBJDrc3rx/PB7PZxbZdZg7rU4RgJmE2c1qrTnnduWPXZpi/bLOYzocDod5EhEi4RAMqDRl&#10;7vutllrdDRDNvLU2pTAMaR5TCowAalpbVTPFqpcGhjk6dqqnE7Gqd1IuApl6q1qr7n0d745QdBVU&#10;u2kzOOWSDSneSLyVMA3pBmniOJ3OBSgg0rouwigAt0MYY2BXtnoYwmGIy+nx7atXbz4c52mYxjhP&#10;8s0Xdz/zjfu7KbCXt8d3uRbDsGT/8VePX76tb47+6n3586+WKHf3t98e0r07DUmi2LY+/rM/+sd/&#10;9Kd/8PlXf/bu8evXb958+fW7r9+c3r8/fvLpJxJZhBwaobEgkQPa6zc/NmspwM2cprFnRQ7jeECS&#10;GEL/UgPTOMR5SsOYBMAASzM1BOLWKpgHCXgx0SCiTspz9xCCfDx/satI+p5wCaNRRBRG5k78VoRd&#10;r3Gl3uwN2d2/cmdgAnbdRGMaqtqaS8d1iERA/qxPd71z9nbfT8oi/Dqv+yu/+QMJEntil8R5GO/v&#10;729vDiLcdTt7v9G1f851XVV1HEcA+PDhg2pd12U5n0orTChRiAkRkKjVum6l1GZ7FjET0jzHIOKI&#10;uZRmCkhF2/F4NELV5q0QeCQh4GGYv/npZ8OYHh5ejOOwlW3dFkcPMYQowzj2HZBCBICc67quVVte&#10;ui/QXtx3H04R6YTM6/dyrVEePrm/e7g7HAZ0L2WrpVZVLarkwzDE0IvI3NW9tdbj8diXT62ltUpE&#10;4zjO8xSdYoohBGRxx2auas3s8fGtmRHuLBtGCowxhAbOTD3xbAftnQtPfA1j6T/0Vv1adNu22moQ&#10;IWZTBXNmri2bdU3tau4hyjAOaRhAohlYUSaep2k+zMToro/rjnvN1bS12hAhxKCOudZcCyOFFJAA&#10;AUVY1dV7n4EpREfMpW65vHhxiCHsXXyg2vR43o7ndTudS6n9cpdqy7qVoubAElOK0zQR4el0fHp6&#10;ZKYXLx6O51MfAi/LWmvt3FEAYAlqbk1bqwR2M4xTSgxajVIKgQm09QmgVq21xTRq05zz6XTMtQF6&#10;bbot67vzBxGcpvEwT+MwpCFM43A4jFp82/LpeN5y0d47A3M3lJhSOMxjDFxLXs5nM48hjkMah2E+&#10;HG7vbufDIcRoZlvOT+9fP354arVN00zIHz48Hk8nRPr2Z9+apolYWmvbtiro4TC9fPlwE26GITKR&#10;qQrhNA4v7u4+eXE/xcREYE2Ig/SuuKcoBSjG2Gmrik29VS2l1l5OdPfIdsk+rrVTSiHGlIYREUut&#10;zRsxuzZA2mo9PT2dT6upo1PVFkhqreYgTMIC6Kau2sgVEffom6Z66WIAxT18XNDd1BozDUP01hA7&#10;R78QcYoDAJRSgqRrBYyI174pOF87x8wswuBYS5M9N3avV3aykKpI+KlzekcXaNcV/fxh4K1p00bI&#10;JL3BRiLcOs1oB2pywSfkZoho3SraO6kVVJvwZfB1sSTZy9/LJovPqIzM7L3AIkRE74W5qbujXCt7&#10;el4aElEH0H23AuxHdRtC7EQd3f1yveeGpWG81pFXUCcihHad7+EzvU1KlwN7x3UCiAgM/rFvDc9Z&#10;hf10uoA3ufjlXBWAV4eYvR5C7Rd63bZmTiGBDBwSyghA61ZM4WY6fO87P/PDX/6lX/mlX3yI049+&#10;9C9qy5+g/Rt//z+7grp/+Pf+ox//6g+JIMX03e9+99vf/gslt9NxFeYQOI2p2804QY+16DryWmst&#10;hYiGNCGRtjbf3tVWDmO8PYxlW2teU4zDmEq1P9P6R9+8/+H/+ydkDgDf/5PPv/7hLyzD0FpLKd3d&#10;3aWUcs4575Pq1mo3kkkpzfPUH1Z2q8ZeCfWqnVkQ9uYuXcR1ABBCcH82U70OSszU9TrmtYslJjzD&#10;de5+xXUA4AaX+kBrrV0I0LRKiJ394/v92fEYXwVj9JHtAwDQdG8iADoR7tqfTqm8ALuL1g4J0dUQ&#10;nACZnjc2rEthu2MKIbbWTE1EDNDdW62lbGYegsQQUoyA4zAMyNS6ViwIMTtiBas5R6KXt3eHcdCq&#10;Hdf1hSXCRKjWFCBEGaexbEaIxE6E6q3VtpVSS03UhnFM4wRAVbVPS0joLu24OobQW6SXO9x7oQ0A&#10;3AlzF/+MvX+0i+8AuqMM4AVjA1yGn9q06/66a0JT7bhOVRNHIUYHN+c+AUJ2tSH0rcaFGWm/ORiR&#10;UPYSrU+Q3MGdEIvW/bprV2xeui1qz0EdXv1vL85Dz/8WAFCVuHuE9IbURecM4ERqdt7ysmylmSEy&#10;hbyt9+M0D8OWt3fnY1Gfhvl2vtnymdynILfTeDuPwlTWvJ6XAj4NIwHlXLYtN+uOAjaM3Bt/L17e&#10;P7y4RyJkuLk9zInNcStt3WrOxQ0YkZFzXmMa3dkN0xBjoPvb4bPPPkUOr169+vrrVy9evDwcDh8e&#10;n0rJpVQUUW/mzpFCikhYal3zFjjShfOmqjnnXpd3XNe3Dnum/Y5pFAksjIClltZqEBmGoZRzx3Wl&#10;1A6AzFxVh0A3t/fvH4/H08IS3AzBhcUcEIEvk3XT1o12KQxXpN2FdsRCLC2vMaaUYkcKjtQcStMQ&#10;9iQGNWPmmAYAb1oD0TSOh2kUwlq3nEvrc0Ru7q6te1CAO/awA3euVVvdt3k31OatWm/QXPuJfMnX&#10;QQdDWHLJRpJuWA4Ig/BgxiFOW2mHm3sJsp4eD4Pc3h5GssgIbbV6PozxZh411+Pj41PxTz/99JNP&#10;XqQorZ7L+ZjPx/X8JId5q3Xd2hev3v3+H/7oj3705ss3+c+/ekIcbw6fDMPD6aksyzJPMkQ4nt58&#10;+f7H7x5fmZ6GUViE5BDT3TjcbmVjZiZ3b4AuAkgODo9PXzNZFAgCYDV3lRogcQB00+ZWGD1GHpME&#10;4UECcTDgplBVty27WkpRLv6IvQi/FCFdJX/d0ru5TtdEgKqaNiJIMYpQh/RuH1m411OVekipmYNd&#10;W9LurtqCjFV1K2UrRbtXmaN37YQ7Ifbp2s4BVcULoemKbvo+wP/KD392jAMg5VKB+JPD7TROMQiA&#10;uTcWkogSpTkqQG3qbsRs2jr3dDuaNQAQUNDmWps3Q3XiiGoRbAoyCKN5qaXkDEKnZVnzBgAhxiAS&#10;WaY03Kc0sARJpfnbx9Nx2+I4HO4Op/WkrlWLgYbAUbrjVDsen4R4oACllaWqkaQxzTdg7kAOyCHt&#10;2MARkDupBRFDCOM4dvvRbdtSCCEGRTzXXM3HMU5RIrTiOKSESAAeYjLzXBsQN5KtqaoO4/DJw8PD&#10;3e0k7K066HlbaysixAHdmjDeTMNaS6u1lsLC8zjHNACgmwMy9kzrklstbiqMQdhbayW7thQkCqOb&#10;EI4pstnNYZYQT1tZa8EgwLjULasX7+GSmAaZphgY3dRbC4LqNdeNoxwOEyPm83l5qmykykXFMRAz&#10;eK35bNr5bIjgXpubkjsBagBhQlVoNbrPKUwpHKLEcOi7mKkL4RTCiBi1OYdSdCsNkEOaWAYFqQY3&#10;d9PhcIgp5JLXbe3lzrJuh3Gc0shAtVZCnA+Hw2EehuQit7d3rZbT01MKchiHyDCNw900JIIxDLeH&#10;h2b81bvj+yVjmqcgyPz+vP3pl1999fatCQ2TSOIKIiGqat1W8joGYa91Pd1ynJhHdtSiZTVXCIJx&#10;uLtJ05CSBDfokThMVEpeS11zZpLDfBMltiXXNYvTF1+9UgUkYY4xjCkmUNjOa5wPW8kONgwSAjLY&#10;GMPNNM/TIEHAYTmXx/enZdmipJub29nD7TB8cjMdItVteTo+ZXWeDg/DqHmD1hCgrAUUb8bbm+lu&#10;2TZCsebWPHIMHKG6ZgXL5B4ZhMC1eNMxprubuzlMy1beH8/vTuvjaX06ba48xMPD3a2pl22tJadI&#10;t/MU2MtyPDY/r8WIiIOqAhELl1aJTbpPpDYEC8DQLJ8zcwRnxB76PYcQtUEpakhCQp0e7UpmhCYI&#10;YWSAplabteZWTRUJRWJKHAKH4Ijq0MwNwAC17UYB16ldCIGZt7UgMKGYQcmtFu2bW7MFwUM323Pw&#10;puweUQw9BBYmrW1d121bwUGEy1rcPEgYx5k51GZNgTjVtvQsdSRike51oWYSBlU3BwmBhJq2psXB&#10;GUBrraW6eQgxxIQ9/c8RURC4g1MA7FMXpnAdTu5zFCSR4F2lHQIiXhI1OKXU6uKmbg3B9qFha620&#10;VrYg0hl0KSZwaLUFEYOkioDMLAigWgksBnK8WN1wP+DhMsZBv7TEkEjNmqpf4DQR9SSAjklERBVL&#10;s621StbcqqsIHQ7DJ4c0CJXT2rb6/e9876/82q9//1vf0NPjnxy/XqVBefqd/+a/nd5/2EHdf/J3&#10;/vQ3fisOE1hU5UCHebgVHJ4+HE/L8Xg8jcN4mA+tqAAfhhkVjaU1b9XM0RxzrVXVic5blsBNdS1r&#10;Goe7+xcIvJy20PQwDOcX959/9ukv/N//FADSmn/4f/yT3/vhD96AVCcFMvdpng/zZGYbc3FDxMM8&#10;vrib7+dpDjgRPq5HJ1SWhmxEzBjQBdoprxw4xtgtKRhQiEhNTd0U3QmBL7I5dAdkbZ394d4nxn0i&#10;ZgjAZtCadV1WL78GJuhyOUDtQAc5xkOcZwcqzZpaA+hjOnUNEqDnVre9q3qhKrtqba0w+zikFBlc&#10;S9kIwN3AHNzJXYgGCUMIIsDkgAZuRCgppDGN03Q6r0gERFU1d5qEiDPNiREUQQNTEhYAAYiIU6Ix&#10;EHrLeVvzmlUBmSSm4lECE6+1PK1r1RaCpIE/LOcGhsIhpRATGbXc1tPZxZ2NCI26LXdTawimlNai&#10;Odfu4V6rNqPiBF44BMFgtaBrikIJlUw4qhsgyBBkCAaWrRZvkTnG4GB521ppTBIkApABAjGyIFMz&#10;K62UVhU0xNiBHCKjk1YFpchpvn1oCrlUc3A0Q+VA4zxY6boaRiD3bksc0AViVHM1V8BuXOgsHFMP&#10;sK3q2usYZgJ0M3DDzvNmAiFlqK7F2rotsGdYIVzS6wCMxBxNQRXM0RW8uVVt6EwYtkrvnvJpU0SJ&#10;khiInW5u7tI45lqPx6VslThQmgK0KY3jNKc0YojuuOWtlPz5m/dB4jTdhJjWLb/98G7NmaPEECWE&#10;lCKTB/KXN+P9YYyoKSRwXrf6+LSUaiFGlmhmbAdrVIoi4TSOdzc3L+7vD/MdIT4+Hr/48vM0hPuX&#10;D6/evP3y1ds03kirQ4gpRkRAt86/jTGot8M8SpC8riWXJGlMAzsGdK/FWw1CKQoLhSTTPJSyG6Mg&#10;dDV+GKZhmMZqtmY9LaoWiBKidIuyUYfPvvkzX3z55XlbkWEep5brGEet5s1NnYCJAmJwYHMCT+TM&#10;GBhYHNmcmkKtPqWYpiHNUZI1bzkL4c2YAG1MLOStVUROIVmT5VhrbMM0zOM0RBEKwl1e6IiBQAjJ&#10;EUzdgUKYpunOdj3vRzfjzkcgCYDctT6I7ECITBy+OD+trQJSkNiUtoxr43ND5IElTdNDXrUs5WY8&#10;3IxjYFEvW8nn8yO09e4wfXJ3h1rLeXGKUMvNMNwOw/p4XJY8DLOkw50MZYMVpz8/6p++Xm9ffudX&#10;f/U3fu573//uz/z6Nz/5GXNdt/fz3D59iSKPZXs90/kv/cK3f+uXf/YbU3w5Tb/+a7/+iz/4JYxw&#10;ejoBaC49vpwOI2F9ysev3z+9qfnsVsYUJEjVspRla4vEtJTFyIabgQKWvIDZmAZJAc1aLo+np3fb&#10;CUTup7tbnAy1liLM8zQR4rauedtKzj2UJYUoQuwA1kidAWMQa0rIQxoRcVtLM41pUK3u1jmiLDSO&#10;U280iGB3MxYWQjaFTg1p0MBNm5et1mzmoKgNK4s016bNwJAAGbFnD0ZxsKampp1riMSIzP/23/xr&#10;QeKb169aLnc3h7JlAEAGd2vdkpGJhXoyLSE47PGcrZacc8nadOeEdMnbPndi6eyFyAEJm4NsoaP6&#10;AAAgAElEQVQBEwkKtdZyKTtJ8tLDttLAkUmEAwD2qbEbxCRmtm3rspy1NabuAocIHvnCMcK+TyIC&#10;JkYEtKY9d9XVGDEIX+2nr+i21zHvH9+t23paz8flZKDDMIzjEGNEcnTblnNtJYbERE2bGVzjn5hQ&#10;iLhrrBHPx6WphpCmeY7D0P0ZECENAxGBA10MqgmJhdX82ne/PgCg1JpL6azzi7BV1XQ+zI685vJ0&#10;OueSAaC1UrcMqugghDHS7TwfpjEFQQA1cPdSyrZuOZdOzhERRgzdCtmqaSXyFDgNQ4qJub8HNzCE&#10;XX6EUdyg1WrNRALH2APuH9e185TUmwQZYgoxpBC22rotZ/eAAkBzBccQepOs5JxVmwh1pcTT8bHb&#10;wYlISokQnx4fX335FbNEJkYaQrib5yGGLoECVXQPLN2BrbbatKpaXddq5izqsJZSSmaCYUjAwoCt&#10;5FazIA1RooggM8YgktKYhkFiNMRc25rXFBjciWgahpvbwzzNAN5KKaWWXI7H4+l08qZ9jqqqMXaP&#10;zXAd4hDQkIZ3Hz5s64pmwiSITDimOI2TNeu3d61aS+n8XtU2hDiMwziNqvrh8fjm3YfH03k5reCg&#10;bnEcOIairblREGQKUUop67J0CVzY51ECDuM4TtOU0sAUej0HgIS0lbrlXFtzc0aKIYqEIaRmJiGk&#10;YRSWvo6RpKcJ7yL+i/39Xvh3nQY4Qt8PsHsN467RgovnDpjZPtrDPi9wAjTXVpvtbeOuFxG6OPj3&#10;1mIHbx9JaAApxGtT6jofQ0RVvTqpXKfxzH1GR1fL/l1n69jjHM0MAZkphMhMAMhEgLDb7RJ22Tkg&#10;gCk4dqcQQt7/I9YLo4aZulQdEUIIcOnnPR85qqq6XR0mewuwUwYChav3IMLF68ABzPBfelwHlZeP&#10;uZtli7BZ694tffhzJVIaoF1Exdf34+62C3h2sRDCRzroldHxfL509ap5/odmtpXcWq2tduNNoRA4&#10;Rg4OEsIgYbi/ffjed7/3s9/7C2OS8/L05vzEwn/77/6nV1D3v/y9/+BHv/Pbggmgy6ah1LwsKzje&#10;3t7ON1PvxHU7u37dW2sudO2AwgV2unvNFdGFLQoFRmvtfF6XZRFswzgOQ/rw6YsvvvXp9//RP+mv&#10;/t0/+rP/7WE+E07zyCLgLiGkMbGEIYYYwpDCmEIUstbytizr1vqOY+quBIaoBq3z/btH3/4tWXdZ&#10;/Im4uQ7Da63YC7I+lkJAxF3rdZEQPP9oRCRM+6RoH2I7M0uMW956Ux8AoKsuiIio1cszXNbjTgzp&#10;4Dx2hbkQkWrrTh5m+xneFWW895UNEYGQus0PeB9fXEVn17ulPznD7kiBFyls/wVkIRZgBiYQAcRc&#10;67ose9xTYDXNJbvBOKTDzY1pp153DSAD9rPQihsR7H4sbuoKDkgIKO6A4H1Ubl1cWxtYZuEUY+dA&#10;M/ULZNN4CwBdtNm01VrNHQFDV8q5902yZzngRdBLlxzL58Kty2fHHnEGPSAOsZTS9b1dp9h5N12o&#10;8tFyx/f/dT+k5gYAzToeVzNDesa43neB3QamL9f9znkmtXtO274uZMKPJivXzZOITKGYnbZyOm+l&#10;KSIyEgCIyDgOwrRt6+m0FFVHcqS6HcEcd02mMHOfOb47LzHGISR3z6Xk0gwchdE9BBlS5IvGHMkJ&#10;uxrZ11zPa2lqvQo0bWMYmUXBEWEY4jCEaRpupnk+jMfz09u3b4dxjGl49ebNsuRpHIW7hbYQUwgx&#10;pMAsyKTq6l5bawbCQSQAsjq4QXUwRyA2pKZuCmqQq+VSy1bazmVyM69VT9t6PK2nJZ+XvKz5eD4/&#10;nY7H8/LZwycPLx++fPXVsq1MLMJlK70Bfl25z6nXKU1A6GraqrYK4EjILIowjcPNPCYRIuOAITAK&#10;Ws2B2UG1VgSPEsEJzCXy7TglDut5Xc7nZo2Egei8tabas0GQmUjAyR23bb3yw3szbr/uPynPvu45&#10;1c0RwNCRkRLyRDwSRcKRZQCg1gwAgoCglpbz+i4lGZOkQEOgEEJVb1X/7PUHJPz0G9948fBQWlNt&#10;wzSFlJDlrHBUev20NR9++Qe/8eu/+tvf+PQ7Dw/fur27FaZa1lbPrqvr2XT7ue9++he/863PXtxN&#10;g8yHm8PtywZxyWU5LbeH+e4wH+Z0M8nAzcpT2x6PxzeBYAp0M8d5GuPQTbDow+OxaY1BhiRRJBKk&#10;EALLzc0hspTS3j0+PZ0XIrkZpzkmFLz6iPYLGmOc5xnMmXsKuJmqe9fREeA1+UyIrvFCnUt+zV2k&#10;TsZWVSK8OqBcD2XsWefNt1zXrak5Mne8ZVUvxVd/ZYX99/fNh6hbNO+nj/ziz/2itZqY3n14v50+&#10;vH/K4zTM65hSYMEQGIGFB8Yeqlu01IIWWAHMWosyXzNtsHd5ERGhmRJgX3GuyAghMJN0FU0u2d05&#10;hMg7ylq2NZqScGc/lFb10XItLx5uYoxMUGuteWtlPRwOaQiBSHrSiwUiCiqylRNkOBz6Z1vXNWcq&#10;UDqB4UK4+pjUBAAhhGKytrI9FmDINffyZUxpQDf2yghOjK6IzAERi7Yuc3T3VrVgIydmbm4A5ABd&#10;tB1j7JetbMoI1bUU66VZmMMwTFt9wh7terkSnX5tjKWq5lLBkrUrUWcrNdd2Oi+1ZiRmhMBCQdkg&#10;sKQhTCnO8zgkMTOt7fphEbFPVm9u7g6Hw2GK57W+fXx6++Fp2c7b1oaRRx7UtWnzVhExRYlhGMbI&#10;zBtapg2qoxdmRqYhxDZref26qZZWzF1UXWhOIx0O2Zk5rDkzS0wCThyoNYtpzwBx72kZIiIOGqex&#10;gbd1ZcQxDVECDQZzs6ZeNaZ0O063060getULm04YXEs28GmMTpbVjqcT1YJhCCkOw7DlZdu2aRjm&#10;OGAcNMa8LVrqclwjyWGctqUSSRxjSIMMg5/PFZ/q1pZlCSwaY2QWGgLxCtBKXU8LEZVSTo9Pel+/&#10;/e1vPzw83Nzc1JbXJS/LcvxwXE9rSkOM8Xa+PS2ru6QYpjQMUcwaND19eKxFUxpTGg/jhC9fbutJ&#10;tb5/+24gIUGg2IBJ4pim5fH0dHy33VVmnqMwi7prNzQgGjhZ014MWm1b0451YZj23J7mRi2lwR1V&#10;7d35vOStx5MIEri9P6/VP5Qtz+P4cHc3T3HZzsvpKISHaR4DZsut6FY386Y6MAd3ZGJzQ0cnREB1&#10;vzpMXJfY3kNxCiHozsD0nYEA2J2BrXRQFAgRO1HTEQBK3nZi4eUE6mdk96K4goorh6RXS1c414st&#10;IoIuz/Neempr5u4OSg6mBkBMlFLq4emqKmHo3LY+0u+Hsbvz5Q3AM0h5fQ+013wf2Sx24d1d9+u9&#10;IsT9nCAiDMBI3o3qLqK46xHbn5+eMSSfe9a77XRKpi6F+wl7xo4hn7txNPMrza//+X5c7bzNrpTD&#10;6xHfv8PrB3z+9p5/CddHq1b7mQQkvdRDRiMNDJsK8ZhCDFjqeoacawYtv/tf/ffX+vJ//Q//1h//&#10;1d8SAEFotVRzRHz9enn96u13vvOdn//5n394cXc6nfp+cX0bMUbg7vDx0xeICLQWCj5MwyBY162U&#10;UositPkwovCHZfn973/n83/rd//9/+kfAsC33n34r//H//m/+Lv/3s3Di3lMeV0beESqdQuM3YzO&#10;zIgEgrdGeVscSIH6ee5EzsAIzOHjjeG7G6qqEv4EPr9+8J5+3svxnvltFzDYHx+P1N7+6ysLHAC7&#10;gr07T5ZS/GLkAvDxYtlH/yG6CFz3E0ECXWo8so/ms/1Xyd3p2ZNYJ+x1YYq7wn5ODWm+Xo7ry1m3&#10;fn5uEnNNN2EgomEYHiTEaU6nk757dz49KQ299qotb9umqimlOA0ioVbVasg+Rg5JSNHVSqtg7lo7&#10;zAkcIYKYnNdKgISyO1kittZOquQWhjSPBxRCR3Vkc3ERkTCkEaG02gtf0B1vXNHRlXPV10IX29DF&#10;5dLdQwjPV/ou2QLu1+XKWGbueoWPV98ACC8hdX4pSwgJCAjZ0QAIoJ/++3Ukomec3ufcXXgG2vp1&#10;fb7zPN9erjfV9QLV0tZSzmsprT7/zRQjqOWcd99vkeye142sCbYateS6xUoMBBSGcUgTkVRtjMzM&#10;IcVWwQ13tadZq5a3kogkpBh5Xdc+/I8x8lY/olAER3NXBWqmXZy2bOsLvAvEzKSt1pyJaBp6wieD&#10;e22m2gwbla4yzdUo52ytxTCkGLempoup16r7dREGgKaKiChsStu21Vqv3Yp+UYxd1VtVd0ZEZu/J&#10;hY6W69Z52j1UA8lVK+EE/ao59ZofAYX7AKILqwAIjZgJnai1CgDgaOBEzkKOXrV4q86AbqjNTCut&#10;rkzWNLP4JDz3bHtgyq5bLoACiA6mPR7EzLS5/7Sir/98XbD/8pY+jYkygRZzQEFCQoVcs6qpOiEC&#10;CDECta0V3wpoZnIYlAIWkM0QTRrFx/NCKYAEI64ORhzGabq9Oa6lStp0W1ZgmV/cfOvFwyctQ1NY&#10;17Ct07ubcHraPrx9k6QO0VPwMQB6RS2q/vmP/uTLR3vzVL5x+yIkYUZ3J2/YGk/A9wO2b3irZhs2&#10;a+uSaEIMZrZt2zglB9hKI1NJrE7L1kqrKc4xRnDX1jiAEIuIXcLu+6rvXaoQwparqoK5g1ptANYZ&#10;m9dldS1FLlZMhHANXXtucPIxdA2etaSbems159Jft9uIgFNVjT3WCKy1BubAJCxmnafdNaJ05d3w&#10;v/k3/urtNP3cz37v5f3t66++Ug5mVmquTS/+BYKEIUQH0GalNWsKSF1FNwxTpw1j72Mz9aBgc5ed&#10;DCrq3tQNiUMwh9Y059qaAhFcMjRaKf3Du3sPQjAzVdvW8ziO93e3KcVact6W1pqZCqKwiHA/kVgI&#10;AdB6QjqHICkk6ebLtea8ybMcoeu3ycxpHliCum8lL3ndSlXz0uxhgNvDYRonYa6qp9N52woTayuM&#10;JMSC7N09WbW2lmJydzNvbvs7ZEoplloZoW92iIgkLEE4lFqutWO/0jt8D6FToXYRdmu1tab69Phh&#10;Wbc1V3McUjxM0xhDJBmZb2/G28M8xkAIrZZtXbd1UcBeAI3DiEi1ViJOKT3cpGmMaQgsvS+jzIzC&#10;qK2UvOZNa9e7M/VcmNDDxlmQHLGZqmtXW4YoDt5aVWtd1d1qM9tNgakrBfcsXhyn0cxaK4iYUhjG&#10;PicBGaO5mTZGnIbhfj68vLv/9MWL2mogJvN5nF/c3QlL2UqtKgGFhQBbq2oeUximIY4x55pbe388&#10;nZcVEOd5GlIwVTKap+HF7d0Qo6m1UhFZmE+ntfbGu2rrfuboxNi2sne93V21lpK3teUCiPM0TeMo&#10;zB2ijOM4397MYSBALaalujoBMgojEpIwRZFpSIdhHFIE1bxuj8dTzsWqisTDNM/TyExmqk23Uk/n&#10;ZV23FKf7+5eRk5b6VLY1b7mU3MpWi8QwzlNXcN3f3z/c3wfi1hrBnmaGQMLBDbZl02ZMQija9O3T&#10;KZfa1AiYJQoHNV9LfXz3finVEHOtr16//fKrN7lqnG4exqnDCjXItQJ2GwzfXdxwz2sy1aamBiQI&#10;Pc4OwAzUrOcFdE28u3UpeegB6GqGe/sKsPvv711sdL+2Oa8Fooigf4RVz6tGJ+y2DN1Gsr8HZKpF&#10;Vf1CccSL38AuYgHwbmnVn6ObUnQ58WXv1e7SKYFxL816XoL3JUkXYRsA9KO0+15enemvndq93gqB&#10;LzHi19KwtRaQ8RpBcMkNu1oePv+8l3IzXBj11OG0qrZWAJGFe+3Q0yyvFkS9EO//xK8t/EufDwCe&#10;jVtAJDx/3evjuTbgeuC1bjlCyEhMmDglGQIEb6Ycv/7q1auvXiP4NAyE5qSJ4Hf+u//hs3/6B/21&#10;/q+/87f++e/+dSIydXJ2d2YC5q1sWy1xHA93ty8fHoioe0l14NqLV+/OyNg9L0IMUbizbsG0CsI4&#10;RCFat7VVZYl3t2G+OQzzIat/+frd/346/jPAv/blq/5Ofvn1+/Vv/uvDwwMilFKPp+OyrEJMRNqa&#10;akNCRzCDp6dHFgqRuwePeQUCZCLrQ57LSBuhB7r0wqovGBLuNxLy5VLjPua3bkxn/VkcL7FX16vQ&#10;BzgA0P+h7fAAW9OO9BDJu7lC1Vpb6LhtNwvp3cN+S3X7dSIkd9PWTCuAp5i61O6js0g/i7X1U5N2&#10;H0zqd36Mw08h1f4Iz+ZLz1sVQLz7cWKPWhZwR1N1E2EK1GyXxVdtp3UNELQ1MyDkKCGG0O+xhu79&#10;hO0mZ8IE5A61GDoiQh/ChyB73Lx3CWJPH+n+rgjmxc3dSbh3wXrzezeAuUR6US/FzNxdRLpmkplr&#10;rdu2EdE8z1d8pWqt9YXG1/4OUTdp48s3R3BhPOxfMeyBK9oT6sF7MYeI3SP/MvHDK7aHvWvQUxCw&#10;L2K/fNvXjcKfNYaIqGsFn2+h/bHWdl7Wx2Wt6oRMtA80EbGTrWsp25ZLpxwABsKYhnEYUkpEpA6t&#10;tWZ62rZ990dUQDNQdyMUQAksLITOBFFCCIzdXAS5NDsvOefq3TMG3BUMrKgCwDjENMSbebq9me/v&#10;5vNyevP6dTM1sw8fHk/n9fR0bM3XbVuW9bicty1vJa/rdjwvxeF0Om+lAJAarut6Pm+51q1orq00&#10;VYOmXtXVAHxHwgDoCLW1dS2nbVtzqeq1eVNUBTVwZJYgIY5sKPzll1/VVsEghgDqiChxAsRLFuUl&#10;VMB9XTczo/3sjUziQOpYTeehlwHcz7LmsNXK5kQBkR1J4jSkG6LRnSXcHg4PLNOaTSmEww1J2rQZ&#10;JOIARGUvnrsTH19X6LXx1+8KtY9JOdeFjIgoZNq6GzZjJIqted62pocQxhRGwkBooZu/al3X18fH&#10;948f3qDp/e3tMI5v3j/98z/7/DFvL16+/MZnn+VafvzFF6XWm7v7FMcfvX57yu3Dub55dz6fbUwP&#10;U3rZiiBqLudWz6bnWh7L9iiQD1O4T3o7D5GU0Ijl3dsPn3/xxbasn33jYU40iAUsEcpA+Sb47cjf&#10;vL/51icPN1N0q+Ae0ihxAORS8zgNzLSVrdYSWAIHc1cvKQyu8O79hw+nEzNPcQiOVdse8CbCl/y6&#10;WqvW1legmZqq2T4wIyHfbRSly+t7yos/O1sBoOMuACDGn1qwvT5ppjm3Zd1KcSRBZnNTbYT8sQ/s&#10;gBc+hX00bgFwvHoH8C9955P1fPr000/u7m7P5/PdJ99ExG3LZto96Eqp21ocwM07RYk4BBHATvvx&#10;0kqp1VWxs7MQCbxnT4lgz54q6tXRERH5ykfybgqnqqrMu5ajw5imO6psZYsxDkPqxyIhmFkuGwNJ&#10;DCzRwB1deI+myM1ELoalxIg9fkrxEh7vFzJM/06bVjWtqmsty5q3Nbs5Aj3MSUJEFgNyh5JrzhsY&#10;wC6KZdpHdl6q9vy3ZnZ1Mw/EMcgQ4+EwxxSYGQBVu48fKADhRw86v5zlRNQudW1/k6q7b1U3z+gA&#10;WpgDc2QOQlOg28N8mEYg2LZtXZdt22ptwNwbijGmjuv6VEG4hcDzNB6mIcbAQkBg7mOKTVutubTS&#10;suZclvPyeDyOw0RIQ0giwbSWmtVUhL/5jU/neWahZtZqq7lu5+V4PK/rtm1bd59xcCJE9t5aKiXX&#10;WomglxD9oz8uT2g2DsOLu7u7eR6GmERSikjsTZdlQcDDzQ04PD6eHp+OLCwcSNgM1A0ITQgQt9rU&#10;/fF0fvPuvYE/PNzfHCY386Z7+9zMHcyg1bblWrorQmtNW2l1y3ndlnXbQG0ax8M8RxHQpq2hWRC5&#10;nW8iSwwhjQMR5Zxzq+7Ozq2qmYUQh2FIaSQUd1i2Ja/rcj5rLSnF28NhmsYQgpnVXM/npRWNIUzT&#10;OKU0xOjuqv74eHr/4VTVpnGaD/NhPqy15JzP67JtmwPMN4dpmsxsSOH29jay5JyF+OHhYR7GVmrJ&#10;lZFcUWsns3AtdTkvBVxYhpimaZrHUYJUbae8aVNHNIJl2b549fWrt+8cOU7z/TQboMQYUkQSIjbH&#10;dc0IXps6gHAgJDV1cyIOiS5WkbgnZQEAomkvjxzciZCJHMxUaTcqIPMeKNUxGDF9dCh5XpfUUq5r&#10;5CcWDqHDHjXWK6Sell5yu5RD3XXTEb1zJne/IjdtZl18Rljbx76mPgswMNBOzuxulubWbfTiRWPm&#10;bqp9M8FemfRt+go+6fKOg+wm3LarfoEQwX4CRNGlbn6O657/LcAef+veBfy1tWqmvYvSf7PPgnYs&#10;x6GXqtcu0g4bQgeZexwWXPzTAT629q81gbvnnJ9/+Xbxczdgog5YJIYUQ3LDWvTNafnqy6+81e9+&#10;+zvf+uanBta25d/5j//+4esdSv3e3/53/+Bv/GtEhCgSJKBwYASsWs0hjimkmFtpW+5IoG+JV+Np&#10;7balDv3oDT11jhlIo2AIVGv+6qsvPv/zL2rVw+39/c0gIabphtPw5sPxT/7Fj/5RKT8eh7/+6i0A&#10;3DwdX/zhH3/+l38zzYcUY6v6/vFJ4hBidMeqmktZczltK5FP8zwfxhgFXE3bHiRfr14612hE6GX3&#10;xStBqKce9Oqtacdyqlq7k782VZU+Jebd0P8jF2jPE3QidoRq1lRN92vXX8gcLvF4llK8dBb2q9xv&#10;F0ajDidMO6hDAGYglI58rljtwi/qbvu4ozveIwzAf4Lmd/15CPK8WekXKb9RD3gszVQYY+DEPEap&#10;6oSYay2tkrDE2FRP57NlUwDi0PGPEIcgobutmOWyqTam0DMVtZsAIoIjYFfCSv/0tZbWtFZtTZlY&#10;JBASAmWrfRSJl2lbv5fahUS328ZcFkKIcb/hzbrjZedl9dhrd9/LDOzwEDuuY+5yA7y0US72NRev&#10;NMQdlBfTtodAgrt39OII/oyPTX1tmrs7X/x/EXfD+n0u+qyiuH75zPxTuO66rhfV47KclgzIJIEA&#10;O2K02sYhDSGYttOybrkYIJEIUwiShiHFCIi5li3nrbTa2v4RicGpaGsGDigIhJ39iimGIQZEVP3/&#10;yXqTHkuy7EzsTPdeM3uDu0fknFmVNWVVNadqVrPYZDVFieAgUo1uUoImEJCAhpZaaa2foL02aqi1&#10;oIQWIK4ECQIkgRJ7oshugaRqYI1ZmRUVmRHh05vM7E7naHHfe+HJ9kUgwuHx/Jm9a/ee851vKM4J&#10;keRq2/00jrOZNf57qS3LRA3Be98Ft+j7xXKxXngfPJCZ6d3d3bOPXkzTPE4RTHIqMada9CiBJgZD&#10;IzZAFh98AKOYslVgFt/17ceC900oHLzvu27Zd0PXLZfLEDoArrUakohzPjB5JgfAZkf7UjP1rCzu&#10;7vqOANHIS3dUTavoMVnkiNcdUQItyEgkRyk1oAIWgGImPjjfOx+QfTaaK0Qlsl7RFwzAg+suuLuq&#10;0KfqEizGSE9fbH/09O7ukFWCOZ+VN/d7Eu+CbzMVIPTiWZypPSR1n89QO82j7JSqd4IIc82xpGRF&#10;WTyL0wJpjodZ+q4b+gWhacmImS0Rlv3moxQntLReDlcXq1r1wx8//c73fsCLxeXVo8uL9e3d/Y9+&#10;+KOYU/DhME4/efYsZQMTREfVMcoQhtViYJ5qGZly35mTDPXgMPYeHcxBzDQxg/dhTlUBH11dWY5k&#10;iTBjHbGMlEey6NE64fWyD4K1PeDCpdo0z7FE8R4AYoq1FMeCxLnUrPPgB08yT3FMMxJ5FgGwau18&#10;oTYGLbXmRlY3xEaVaEr0IwO6jd9OR+Sx/TKzWo559sen70SaaCgNnsjq576uGsaYxjFVBSQ+R6eI&#10;82rQkrSYWLjlMCnxEZlVVa32Esf5+s9/ebvb3m939/vDYZ4wdJvddrvfVTUkbGH2c0zzFNWMxYkT&#10;YQeIWjXnXGpJOdVSCMCJeO88S4OUBYEBjaCoxqKx1KIAJnoq+o6LXkHVuhC0hb+eCrT2AHSeU0qH&#10;w76U3HfdcjEQUcrRQFBcMh1jLGZd6IJzhEjMwTtGNq1gJizeSfBuTjml1HZhaM7dxzTVI31CzXLM&#10;8xxrNTCsKd5t9jd3m5TLYrEchoGOkFk9RRKxKahCziXnYqZHR2MnvQ/eOydCaM77nHI8NjslV0US&#10;dk7onEd0XAht+x2nqSEEplpLOZWDvF4vWZy10OeqAjZ4t+y7oZO+77yXajXXrGYkIs7BCZtXtZxL&#10;zrnpEOM8AVDn/dCHznthNgBT9cEBqLX4BXGEWKrFlBEJDL0TL66Frhqb9249LLlRoRC8C8EFRoGi&#10;m90BkUiYiFriqjgS4XmOqR3G0vgAx0MIqwbn14vlarEU4pRSc9Ag5lTyfruLKRJKSnp7f3+32Rzm&#10;sVQFFDWYUr4/7O+225vNXU4VRWLV7X6fcx6GfjX0ngUAD4fD3d3dNMfm+BxT3h9GJx6tHYxgqlOc&#10;dvv9dr9BxS6EZdeHdvKweCfOucBuvz9M0+Tk6MVaVUsp291+Nx7mnIHJh55dKFpjyW2MGVOc4yxE&#10;y9VitVwMwyDOa9HD/jBP0cyC4xB8CH7pO2KZ5/L8+u759c0cUwjh8vICRVBNTdXMiSyGhXcu5yyO&#10;S0x3d3eH3X4Yhtcev0JE+90uxubG3KRlUnLd7/bb7c73nRfXh+BZmKiqjvO8Hw+PX7nizgHhGOfN&#10;YR9jIu/FecA61cKh64cFNdxIYZ4mA0vNsI4YEawCEnkfxNkZfzqJtdrkjIX4tMu1KPva+rq2/5z7&#10;uqNC6V/j+7WaJqf0EGaGcx63HM02H3ZHAIAmjUBAxAZtGK7tFzC1CHdQbdYJwEQxZwBjJuZjq9aw&#10;/6OzhULLX0egFl5w7j/blK89xNq8BE/v4WFLVlNuo2s4Od0Js2OpuTbwvpVp5xx2Oyp5X3Z3R9wn&#10;vzyL7ejJbkgGLCzSrO1JWMGKVmRicmc+GJ7qVGZ23p2K/tZ6HMu/c47L+Sg68sMf1JcvmzrVWozk&#10;1I6LoPiY624cv/v9H5WU33rjjZ/68pcfPb7c31//7X/4B49f3LYr+v/+k3//r37jV9DK+o8AACAA&#10;SURBVKeUY0osbugHIW7TiTknEOyGQdG2292826/X69Vq9fB+eu9jbHmE0AQMLdgUDFWjd4So18+e&#10;fevb33z/hz8qxVar9XrZG3txoVa6u9vc3N4B4N1nPr34/Huf/+a3AKC/vnnvD/+Xj37/P3jtjTdX&#10;w/J7Hz6tilmtqM6ljDHv0zxndb71r9JJk1mgKVmBsz+hARTTamqIQBjE/TUkot3MY57yy/oem10h&#10;mbWzqZFvGzfYzACPRtqGWMFq1VJrk4SdSv1TMwkAAO7E3W2AR6219XVO2miifXzFoCIBETWicpsF&#10;NX1d0246L41TZJ/sCZqf5DHp+0Fr99f6unOdgc3HRauWgmBM5Jl6JxURkeI8x5SIuesHQoopj2NC&#10;EWbOteSSEUEcM7MwGygc+6SmNAM0BCRhQUKtqlbNNKvmWkuMMeYpxlIrEotjJ76ZhzcQ+Vj1VkVE&#10;z9LSbwCgjVbP9VbjJ58haWZu3OAGAKlqKbWRAhCpnm5K09gAmJ7zixEMAE9ORISnYJYG27eZHmE1&#10;PcbNPdz0zM6dYasbjmJOgDOJ9+HOcy4ciai5ej78fns/YynbwzjFQi6IeKsKqoKkpQ5D33eh1Hw4&#10;jNMcFRFItLTF6VjEEOYYx3maU1IzBBbnCCTXMsc8laxmnbhmZNJ1fjF0i74XYTAQIRafq+320zjN&#10;bTbCTaDK0j4DH4IX6bwf+k4ov/bK46urK0R8fn29PxwuLh9fXFz47sKHjqXlTTnngiIWVQVk5iCB&#10;gGptqZDILNhsjYgcCxMxICMxUifgmESYEEvKMSXTI98BDAAYgY8qJjREDExdGKbDHNygSZmcGtSK&#10;49ysJ1u9Tif2HfRDx8xgWLSWqgVMgYy4ACkQc/BhqeC3U93ONheZshuL30e8m/Bma8/uypNn45MX&#10;0/d+cvv+x/fff3L35PpwO+Z91O1hut0casrsHDO3RwwAwaxFVzVf5fNJ1MpOOy2YckrmOH6l2VQB&#10;KiMGF7puAUBa83avQ9f1IUAtNU+kE1MiSIHSq69cfv7dt99957Xl0OWUpzmK+NLoOojzOG82GwL2&#10;3uc5IeB6sbhcXayHxeB9cLIY3HrdxflmjncxbwzGmjdxvC1xZyVCnad5nOdDLc3UkxbD8tHVFQEs&#10;+rDs/dC5wUsn2BENzvkurFbDcrlYLLvFcpDOzyludtvtYUQCYFQzhCPaW2pdrsPV4nLdLwmo1ArE&#10;C+8XXQd2lGu1u9IOzSYGYSZhOWe+tCcxlXTEg5o4H+BEY4cjP+acjILovTd7uTee+21mLqrzlGPM&#10;VQmR9ThZRQSqpeamrmdGwFq1lir+WGupaqtMjn3d3/+tv6NAN5v7Z9e32zkeDrvb25uUmuN8ZwbN&#10;Dm2cDg2HLC1V0cxaiBOYgSGAF+5CGJocW8QRIoChImAxiEXnXGPJtYCZNVhQj5gmMrN4UVM1bUwV&#10;NauqpZbe8zzPh8M+peiddKEJLSBViVlvd9u77Q6AFotV54JW8yE45wCtdVnOiffBez+no2m4iDQo&#10;tLkXdE5q1lJri9/NsdRUtOh2Sjfb/c1mG1PpQ3BOCK1zrqq20DczQGQiVkADqiUbIBMyk2sFHKiV&#10;mrTM8xxjUjAAalcLRmC5Hd4PWWcAUHMN4lr2OQM6FkGCqsWaIyCAoaoxQu98H4L3oGAx5ynOpVZ0&#10;Ij6Qcy15jIgaP8TMGiEtFkMwAmA0bkBjKVY1aa5Vmanr+uVi1fULYSaSmiuaCon3zjkxVGRiJp1i&#10;yQlUhf1qsVyvLobQe+fGmNbr9epi7YMgAxG2vbQdOc45HxxA050XRLhcLQOzF2bCmObtbjvGqVjz&#10;9qEY02Gc55jned4fpjmm7TjH1EAQiCVv9vvr+7u73b7momAKpACEKNz8wMx1PtfapnMx53GOY84F&#10;QJDb3XTCIozCwCbMnpwQgxoR9iEsF8uhC8LMyHaaIIl3Xd+74JFptxvHaRqnKRc1hKo2TnF/GEmw&#10;H/rQB0KooESIgqraApQRiUkcMTM6ZhFeuGBGc8y7KW7342GaDAAJlsMiOD8MQ3CubS6EmGNixsPh&#10;kObYdd16sUTEaRznef7Pfv/b/+V/8a+uLnbf/f7FPLk4pThHrQoCjtkhoarVWmqJJaWc1lcrEspq&#10;RymFE3ZSDKY0bQ5jrrVUKzkzkhfPKIjW8lsRyarmUokwhIBSW7IzEbM4ONUrBI3v2NqwitD2eyrH&#10;XKYjD9PMjjh3LfhgLvSyR9JP9DnnQQEF12z8WxHUuAqAKNSd2ZrN14SaxRGhnQLDRBwLAWCtVeGI&#10;mT10YTEzYNKW39oM4OGYNQn6Mn4AqclaUFXxNOY6v8njn7X+tR28NUh28jz8a91g1dr2qDOq2rbK&#10;Rp8xM7NqoIhG3ILFhJlbkYonvo2IqDY+2PGl9KVcB08lYnvB4/XW+tc75GMfcnJiOBcBp95PvDhi&#10;NrQKlFRvt9vnN/fb7fT2m29+/nOfu1wvd/vtz/83f/DFb3yn/bL/9/d+87u/+1soLVhJEciAjgMO&#10;aOYfXEH343S/ub8aVu++++7V1VXTG5y1lDUrGjASE3ETBaihAXKepvH5i2dPnvzo448/nqZZ2CFS&#10;3y/MaHeIH3zw4YcffKhFP/XWW1/43OfrZ9+bHz96+8//or239be/v//NXyd2T252d9vDR8+fvbjb&#10;bPaHzXiYslbAw7yd5klLdkiD770Ey5BjRdO2dAwglZxLUYQms9AjG1O1NeKmahZ8h3giF7cDvtld&#10;PEgI1KMg2ZoBaa2NDwLV9OWIG6XREMCOOFVrEoVf4nrH8RAgAHSueR4DojbxB0JDp49MRTzyoZHb&#10;1KvhwWAALf7uWA6CHSmL8DAk48TDPD8C57WU1YiP6rd2+jhCIVSQ4D0xa0teJ25QaTIT7w1gmsY4&#10;RzxJVtDMiXPeMUmpNeeKCA2IdN43BkHj1+eSU0odipqd03wbCV9EDEvLOKNW4h9fHdug7Ng4Aaoq&#10;tXnjSUDYJLJd17Wmrl1pSyBoc0JTSCnp8Uk/JgS2Bq89oa0TayVYu9tEVBqqitgoo8cpXvN0Om8L&#10;x00OoDWEp6e08TDPP/ZwM3mJxdT8ECY7/8A2xt3+EKs517G4mnItpU2WV8PQBV9y2o/TFFM+gUgG&#10;QITs2ADmnOaUcq2M3GZfgDTPaXs4zCmrGZt5H4Y+9H3fh9AFJ9JixIzZFYXDGA/j1HgT2FgPTFUV&#10;iJw4L9R5NwzDMuCjx1e+c3Oc7u83TO611153vivVIVLR2gbgxSzO8zTNJVcy1Ap5TjkWqwqKNZVx&#10;2tecESA4F0QYgMAcAGOyUqCqqtVSSoPIwRC4LRzGxgiAI60frfNdmWsvXZwKAKlyrZa0sogPwQcv&#10;Thp138CcY2wiBYSGR1VAA6R+SNkMnYTllPij57uPr8f9jNdb20a4O9jHt/GDj3YffLz96CZd7+pP&#10;tmkTKdICu0vp1iAeiJm7L3zm7dVyZVDHwz6mGUxzKXGKwtz26nakniGYhtWdYjCPc/WGe4bggnPO&#10;ub4bfBjMSEudZlj2nXeitWBNjpNQAh2v1t1br73yzpuPLha+loxob7/5zs/+3FfY94f9Iac0dENg&#10;IaTOeWF51PevXF4uvAOrnsl5RIipbK9vn95vnu92zw/7F4f9TY4bhuxFl/1QTUnIeV8MWLz3gyos&#10;+pVwm00qahXA3oVFGKojFPJelherV159vLpYKkDVvDlMxEf0pD2Mzjnvu0ePlsvQDeK16jhPc5od&#10;u0XXew6E1EaZTcXdJhVVtSnQGtnCTAmJmVNJdPpqwxpAU1XhY9TNEe2q1iChUvO53jgXCYiYK0zT&#10;HFPLASVtnkrCqRQ7OScBgLVznBCwyfPak/4SPeRf/cWfYREljqZKPI27XIoP3Wq9Dl0oRc+IlAGW&#10;nMZpTnFGBO+996FhYwggRN45L0KIZOCcmFU44os45zzlnKuWTABILIhk1iTgIuLaPWytzpl/knMW&#10;MjOj5sGpygTOua4L42z7eb65u7/fbZ3zVxdXXiTH1HQseFTUYMtHNoNUjuCi975R6psBo6Wy3++n&#10;eWrYZy1Fi6maOk8spqhVVUucxhojEzbfqlpUDYgYiImkgWmIzc9N0eyIrmpxPgASi3ShZx9MMaU6&#10;pchQ8ZSQjg8gcMfOO09IbTEJi6mmmPbzQQ1EvIg3rZqL1YKqKDBN02a32R12uSoQVoCUsxC3K0U4&#10;iou4uQ5SAACrBWtuuG3ONZcyptiK8i50PnRMzYY7ExIoEGHfBecFCIpVA4OYTQ0QxbmuXwTXmZom&#10;zWCXl5fL1RIJcsm15sY1Wi7X3vvQuYZVpJTalMMB1FKZ2Adfa73bbO43m91+3y+WXQhqttvtp3lO&#10;peZSgUgVazUAYOcBaS55Lqma1ZznlKpC6Pqu7wmgpFhS6lfLruuH1ZKY7ze72/t7NVss1zXmWrKp&#10;ClPXdYvlsFqt1hcrxwHU5nlGgNVq+fjqqu87IloPq4uLi77vY85zTiLiQyAmQMqlTHMqtZiRqk5z&#10;PIxjKnG5WqzXa2KsJVetteQ5xjhFIl4Oy2FYeueIUZiIMVScpjimUhSNuJqVmsZ5fGV1GUJYr1bE&#10;PMdYT26H4gUALtYXb775ZhfC5v5+Grf/4D/+9r/9ax8AwOc+s/vd33n/9s6+8a0FIobQ5zo7YUdE&#10;qgZKbfhPYFiLas4plQRArcZKKc913h720zTFeY5z9OLWi9XQd4BtoSqCVbWaMxF7JyS1ecQ5cSeN&#10;1hGnaKyE1tcJsfPixI1xJiIRh0R2YgO2vq7tuQ/9u+DBjnaeJrWSUcIxMxQeUB8RkSy08ql5+La0&#10;LufcWc3KLCF4EVerppTE+TP0cA4Wq7V2fQ8nrvh58z0+Qaf2qb1yu8bmD3ru687DLscvO7RzhRdj&#10;bEbVDyvjY7tYy9k/5gwoICJTu65jXwdgSIBoKB6JmvYPEBslQpzUrGesER/Y+jVN4BlE1NP4paE/&#10;59b6/H5aNmvbk8+peogoHJx3xJStlKpjKtd3m49evPjUm5/+G1/+0qfeeutwd/vef/2PvvQXR03d&#10;P/u1r/0/v/5LhsjifOiJOeeyP4yoZmbOu24YgGicpvvNdj8evvDOZz73uc/1XR9jbAdhayyFfCM1&#10;MnHDcJqPqAR7/vyj93/wg+cvPiai9frC+W6a4v39Zrc//OAHP/wn/+Sf/uVf/KXW8sbrr732+NE4&#10;pmevv1HW67e/8U0A6D9+9tp/9z9849d/lR+//uzF9fd+8IOPnj2739zv9vtUsiLe3j077Hc1psG7&#10;y+Vq8ItadB4ToIoTEamqqeRSChCSsKVyHvJ8ouY2LE0+nfOxl0AwsyDS+rrzeS8iXdc1KLeUowFQ&#10;w32JWNjBKRNXj2bVZmbO8bGOh/OHycwc3FHlT4RN8d1qPB+aavdhX0dtnbQnzU6uD+1lmd25FjwS&#10;/ejoRHlez/Zg9j6X3IBUImIwQiQ0QsgFhsWi60MFzLXWojnmNGfqgjhXa52mMefsRJxjACPDLoSh&#10;HwBpiinGhMidD1UheEfMVWsppWqtaqXUy74XFpIWlwdC6Jx33pc81lKZqKmmPYuZgdmc07EObmqv&#10;WtvjU2qlkziCmfu+R8RpmtpYtW0PR0S/WkqpeUE1Hma7N41bm3I+dt7nngwREA/TdB7MWvMKbh/b&#10;g02hkR7af2+F3ek18Lywzm32w/sPAPXlPOElioSId9N0mOZczPueSPIctVTHErwf+s47yTnN0zym&#10;VIrmaqELbRjlnDOEXFIqqap6Fud95zoAGMdpu9/FnI0gj7MI933vHDMBH+UnYFZFvAK1vq6UAgam&#10;FREBqaoBonfeez8M3Xq5evO1Zdf34zze3t1utjsiJvbPPnp2ez/tDvv9/jDOYylVTXMuMc61VDLS&#10;UuOUaqmOHQCkWGI+IMHQdRer5aLv++A750LwQYwAAdExi3NMrnkqD4uld96xO44TTWtJJcei0Pk+&#10;x9xJNx5mMzTkrMaOu65rSVrnR7hJoM2MWdg19RBV01Ktu7ic52zGPqzGST98ev3seneY7eZQ5sJJ&#10;3XYs94c8Zsf9Vb989eKNNxeXr60fv7V+5Y311aNHj1759Kc+9cX3vvgLP/v5xWqR4rTd3MV5YiRC&#10;qDl7Fx7yNc4DKAM7H2qt6j4WxoxD13VdcCLeBXZdLTDHWNT1XSfiEJTJglPGCHUaBINDsjjtN7vt&#10;XfD+vS+89ze/8pVX33j75vp6nuZXHl055+M0gWEf/AJ1EboU026zQTTf85zG2/vn2+3mMN2P83aO&#10;W6tzELtYL165ugTjUlIIIXRhmlNONs/542cv7m82T54+ef9HP3z//R/85Mc/vnl+Pe4O02H64ccf&#10;Pv3J049ffBTzLB0DwTgd9odDNibGlgGjWhlp6PrVsAq9sQFFncfxxd3t3ebeau29H/rV+VA+Fx45&#10;5+MGqFpqrqXlexMzV6vtoRDhlgjaznMnTvWBd5FC6+tSig/3ybPNda46TynlakAArAZI4JzElJjZ&#10;nXBeBRNi51ytTZ/yCcq9mfFv/9pXiTSEuuiwkxxr6noJQcxqSrnZGdVa54wIhMhCzIAOwSMGaTJY&#10;IgRhEkIiqCWlOkNLvPKdAqVsOVWs1WmNagDVe7daLYa+ZwRVIMRxP7Wg1FotpRJLrYYGtF5dpCN4&#10;wsnqIUUVCsvlo8vLw25/2G4fra7e+9wXX33lzc1u/uGPP16vlovlshtCzIcp7QirWcl5fnxx1XdO&#10;REzrVNIU5znnqaR5OhBL33WdC4Glly6wY0Dv47J3nXCc4osX90+e3t7cx1j9EHznu4uhX3gCKyWn&#10;olaRTao4Z0RTylMqBRkkoHS9dGjYjLZSnFIaDXLwOJYsLZxKqyMehoEByxyrQCppilOquYIaATsO&#10;fQAkQfIGHmHwXjxHsPs0bcdyf4j7WIuJoqvKuVgu1nlxzjMLQsuAANRaczKYiFRB51qTAYcu9F0I&#10;vlgDyh2TKxlSLICyXq477lV1yinmlCEBaejdatUjUtaa04ymnXBwRGQitvZ8seg7z1bLOB42u8MY&#10;UyrmGRhx7cLVYvl4tTryaUt0oRPni9o0RzRcDktCmvazZJMKj/rlo2HNammOSsZBHl1cLFeLina7&#10;vz/EWXwQkRTzXBKxE9fCz5zzHlgycKw7IwTAGFWL9r5b9B2j8WoFjpWQEEWoZ+wRl8gXF5cIamSh&#10;C10IouArLsnva2mkKyELLExcsk2zXl9vhcNisQq+r7WklIhtWHRMbprLdh8VXD+shtB3EgLxLstu&#10;P+12B0J4fHX5+qPHS+epQrF+v5/vr++2t/clZ3Yuk9snJbRck+OyHORy3ZOjWEuqul773rEXtJwt&#10;xh7lP/2Pvvlv/p0fwIOvX/j5m6/+3N3TZ6vrzaVD63xHIhmgICgzB+9D13m33+0Q8fLiETEfYppz&#10;TqrjTCQdsqRSqlVwCN7MwzbqIVdwHr2fcs1mKH4ulQVzaTL0im0+CVVrBiBDazMuEgdIpVoqFaUz&#10;4NpyuqoikDALsRU1tZJLTlmrIqBj58Slmo+CpVMtebJpItNj8DY0O7BcSs5a1UwRDUmZgRlYwKCi&#10;puYMoGaplFSqgoITwRYwqsZgaEZGQi44BGhK4+YV4ZwndAiMpCfKJKlCLlUNiR3jSxFgm5I1zzdw&#10;R5p5M0SziloRjAZ/jBeho3EKGBigFSJFVICiagZ85pRaIrKTvyiLBEKnlY2P/trYXIJPIenNpxII&#10;cs0xx1xzEw2Aeq1N8atnP08iYjFANSt65hISMfMUZwNA5IpoyMChslRkcdE0d86vu6s465MnNx/f&#10;7iqH3/na31r1Icf5vX/0j7/wp3/eFuSf/8bX//jXfzEbpYgEIbi+pJzLvFoEcTLNc63A0sVY9vv9&#10;q68+/sVf+Oqv/vIvm9kcJ+c8EdViiORclzizQ99m66VWqEpWCJ/d/Oi73/3Gj9//zrKjVx9f7cbD&#10;05u7CehNCeT4ye3Nd37yk9spHpJy7V+9eKPaBFQ/+vQbsQuf+vZ32/s8fOPb/9ujxXY+GDe3Nc1g&#10;c8nb6VDUjbNto86FVAJ5x4IkekhVAdmJEU7zZGbiWWstVhUNHYlnZkICNDXTFFPVYlrNFLSCKpmR&#10;WS4zojVTk4bCmmLJtaBVVQM6NmVNBVC1YAUCQ6tWAU3kqELPR+dcZmJEJGspHipW0RpfgxhZSILr&#10;Ot/POTvnWASa81IIwJRqmWIqZ7HsqYsmpHGz7Zxb9n3nHAOQGQMwwJRmbXxrBCBshwoxN40qAjAC&#10;ABBDKyVzKVojYu7Ecjzc39/lkpfLxTJALxyc9z6I+OYA64WqalatpkjIzdKgaIwzgTlCz+SRGK1j&#10;9kSBsPqB2BtgnNNhf5hjyqbZYF9H3w/eeU3JESyXQRyNaU/KrlHHgcyaYa9v7xoBS645ZSd+MSyZ&#10;OKccgqQ455RBwVRzymYavFNQZjyRuo+0SjOAmpthZa0FwFiopTUpmPNOnDQLAWx+mGaNT3uC5wmZ&#10;Klg1rWDABEzVtFl6Hh9/aWpoNNVSspXChI4ZVdCo5eUioHehVhr36WZrOQJUJCPSBp+xAjoi78R7&#10;l0u62W5i1SpuTIkI+qEfFj1S2zArmDXqzcXF6o3XHy0XXYz7w35HRBfLtVEqmluCVBh68h7Eoe8Q&#10;URURkAByTLvdIc5ZXF+gIkpwHSOVOZHV5WpYXQ6Xi9B37vJisJI2m9vtYfz45v7p9fWcig8Bja2S&#10;gMOslnPHTjOCAhoGH7zzAFZKVi3B90zOkfMSHDmrUHLNqTpq8sFAxO0QEaA+hODdMS+0ERvLzGCd&#10;dxfDYr/d5pIKAfd9BMrGLiw4oXfD5epqvbooNd1t78c0SpAXh8TOxziXUi4Wl8JdKbQYHn3+lbe+&#10;8O5777z9eXDrZ/f5w+eHTfbdxdt9/2nnX3fhzf7is5evf/mVt3768vUvLB5/Zr3+6UdvfHFYv4l0&#10;+Xj9KVf4UuD3futXvvDOq4swfPj+hz9+8sQ7Z1im8W65dHFOjRCaSznMMeYEIuw9QSVCIQpOBu8X&#10;PixCWIjvsL9YLPvAYKWWpLVCVa41ShAhhspQhaLW3RxvDvMt8eQcLvqBWZrDW+jCsBw24+1mf3O7&#10;v7nZ39xsrrfbO4f2aL3uUtKSHUIXnHNINWGZsIxlvpZyGFx9ZR0ulwOTzFPej+lwONxP84fXd997&#10;evfhbf7gxfz9D7c/fLL97ofPn9+Xpy+mpy/ibnL3M78Y4SbRR9vow9Xjx5+S1eM/+fZffe/58+vN&#10;Jk/z3XYGxMM8TXlarIar9dIHFNEwaxCvAPeb3f5+D1WCuwRaIGmtBUAdkRqMU7rdTTf7WJGqHqed&#10;hshOUETJYmMiIzIKER0RDBRVRuSmAEIkYjKwlHNY9kYYSx7jnGoBJtcFCT6aHeJcoQJZqQlAGSnN&#10;CWoVQMYWrkaNDamqToJWMD1GFrXxEADwf/j3f22xGLrOCzEREnsmstrQP4Bj/pKmrEzohJ3wkXK5&#10;GIauQ2FEAAWwio3sD2YN/dVaSo2lpFwbACMiJp2IOC8izkxLqaUqIoIWdsxCDekGAmHy3i36AU5s&#10;8pLzHGNOOefC4GvVx49f+9xn33vzjbeZxQwXiwWhHsbtOO5EeBh6xw4ARdw0TSnlklMuNcZ5jkm1&#10;ImAQ8T445xotvlEWj3MDYK1YzJAk1RpLTaWkcW9mzNhMikUckZhpCAEAa1VroUEGiARIZZqqqaqm&#10;nFPOza2ukWpCCMKMZyNys2p6mCc4xS635OVWanR9750XpFprSjnm3FZVixNp9a61sbSqqs7jrsEw&#10;CFCarhyAibrF4Jw3g5RyKZVZhmGxXK4QKTjv2Fm1Oc77/ThO45xSzGXKsVpFQULFlmMqTCjN06sF&#10;NhMzE7K4i+UiBOdEnJPgAxFO07jb3TN7MHAiQ9f1fRe8EKMIeaYuOCdCZkTofQjeD10gFEDofH/1&#10;+NFyvWqPifN+NQzDIvjg0KxqNc255FLyYlh0oXPOEXOb00rwoQtWY0l1HOcci2Puuo4Aco5zKmAW&#10;RJbDMPSdsIBayqkWBcTVcnl19WixWDBRg7WI0TFCLfM0jeOcqqF0IQz7w6HxhHPOIhw6h4gppWaB&#10;xozC5JmG4FcLv170Qk5LTnEGsz6ELnQsHpBjqY33TSIteMcAWSQ4FMdd8KHzJALMLN6HMHTCgALo&#10;ya37/t/7vX/1t792shn8k68h1vX6AACvvRp/+9efPr4sT56+hRRM65xjzumYQGya4lxr7fu+C/15&#10;/deqQtZsk2stgIqIMZfdYbq+3+72ewDwXXDCwbEQ5JxyiSTUh46Fc6klJYBmoosnX8gjnbKxueq/&#10;5gjSBnRoTZHyCdMOVU05nWd0L6cPzOLcCS+vD3++D4sjzGZVtfEowUwdy4n/SUh0FJgRWdWjzRRS&#10;PfHfjpU4AECDxKBRFlWV6aWO7jwtRMTW153fyUu0HRUUzYyQmIVPYzGrud2FCqYtrLINBpvm9ijB&#10;PpK1EFG1np0S277R7kOq6TSHoU9O/16OAc+7inPO9CUY+bARLbXpGLlJhmqtJ+9TrMViyaVNl7Qp&#10;2zgQkXgOYRfjB09+8pOPn12sVz/zpS+989qrGtOn/9t//Jn/+0/ab//Lf+sX/+R3/g236LXaNM5q&#10;thgW3ntkYKbdOK5XF32/uL65ffb0Wd+Fr/zsz3z1K3+TTpqB4ydlR0P/UqtHKTnN40gOuz6MafzR&#10;kx988P5fbW6vocROJMb84ycf/fijZ/vd5MnIe9/1i2Hh2c+HaY6zMT+6umjr7aN3PzUivvvdHwDA&#10;67d3q6cf/e+vPZrilLUAoXgnwbETguYWVptGhhHF+RC65XoNiJvtbrvdeO+H1RLAUkoivrX2QkJI&#10;dnL40ZMe7+HnZUdxA5xlOabH72ctzXZLj0Y7x4/1lKj60hEBj2PkT3z85z+9fGIy/HKhNhboaaLb&#10;hgw555eDuE+yi61qGyafqVyllJTSQzMSOI3QiajqSc0ML/EZM6vVWr8ITKnWjl7EZgAAIABJREFU&#10;GEvrptbrFYuUivv9Ybc75BidON8FIQZAVa3HcAcGMDBkaWp5UFNDoyblqJoNci0lp1qyoYlj7zwQ&#10;gGUm8m2kYqq1ppRyrUKOjjkBZ85au7engJBTFFi7ZEBoDMDzdM3MoMUVMD/UWZzGp3qG/9vTCsf5&#10;/EvLk4fsgOMbfOBjdJ7iPtx8Xu4/jfV+svE8TQWBkI+VFRgJA3Cc8zjOmynZkaftwFpEDTZbs6Hv&#10;hqGvWvbjmEpVpFLVSUs+dA3UOl4WqFV1TrxzBJhzjqWoIQCGTrquWwzDsFg44VI1p5hSmuYxlpxV&#10;U9bmywKA4oSFmobZzBip6/xqtej7sO5l6Puuc+M8Pru+vt9O28O82Y4Awiwl11KqMBNC1QJggPyJ&#10;5XrmsTclBbN3zUTgqIUk1FRrrZpzKzArIImIgYFWJgzBBS9O2DkJIQg7Jh/6oVssSbqsWMwUqQjO&#10;WiKUzJas7sbD3W57v9uA90Q0x1lVw2LwwzAs1o9ee+WnvvQzq6tXwnAZFo+MF2Pm0D9+653Pv/76&#10;T18+emd9+fby4o3l8o1++WoYHnfdI8Te+WAItVgvPdQUOL/77luXPY7j9OMff/D8449Nk9VklhdD&#10;5yW05UDMwUvoO3GOCJdD75xzjWPQ+A4AYKbVkKBYTTVWI2avyqXYJmrJqeRSay55SnGf0s5q9qzr&#10;xXCxWvaOay0lz6mk3W73V9/41otnL+I4a67OaO2HdbcIJEQAzBWpIGaDSpDB1JSDXywXLricy36c&#10;D4fp9m778cfPP/zwoxc3m9vb8eY+3m3SuCctPdMqZe/82odHF+vXrh69ubq4Wl8+fu31t3/5l37u&#10;p7743jtvvWlkf/mdbz598Wy/P9Rcr2+2c4z76ZByFkIC7ESWwwrjHOdpHqccExI7F8R1RKw1aq1M&#10;SIjTHO+2uykmYik1aqmIIOJ9CAg4TePmfttOYec8EFhtIMLRvvhIEDoxd+zIrTgSZ86snPYzU8r7&#10;/SGl1Hwx2g6qJ/d+Pllqn8/68wp/SJEgIun73gnX6gJLSsKSD/tpl/clF0U6AoRoBEpgSNYU8kcV&#10;CkvV3MxYQA1NCcCjEKO1DACtRbVUBEDnHBBJPXJ8U5qrQko5lwxNE3UUIjY6k5GIc248zEjm/dFs&#10;NKc4HpJzo6ZrZn78eIHM+8NkhheXjz7zxS/fP//hkycfzofD5XLZ+bC9uwdU74WZ+84DDIhY6pFr&#10;4Vo3cjzP7Fz9IGKpmqNNdUJx4l1VGuM8l3q4iVqrJ9beiVDXSSDmqChhnmeoIOxUNadCmITdbh4X&#10;i4WItKq973siqmYxl2ZvVUuBB/Lotl8fa74HuUAiQs0gB0k1olYiAibFgsf2vekftHEy9oeRnG9u&#10;1KUoVCASFPSuN7OSreQ55xmMnXRM/pXVek75MM2bdIgxzmkGQCXcpINZ9U6wKNcOKzkFzSa+G5CI&#10;aIqplFJzIqLOS0CbphRTGoQXrz5aLbvA+BHaYS6gGMSlviwQhy4ET5fLbhpHYVdK2TfaG3O3WMD6&#10;8vZuPx3GMcUr4VV/ccgxWVVCgyTiQghq2fYllkwIIfhlWABABStac63F1HNg9hertSrFuWSs7Zyr&#10;ZlC1QmZUAGd2sopCIHYEtB4613ckHHNO84wGnsXG2PXei6yGhVa6n/Nms5uzUgupR/KOh753jnPO&#10;oBU0CwuxeME+yKr3q94vgh96CVTvUQHIzKaYJigppe04eZbF5XpxcdlvNs+vrw85i3cVFJCMhaTz&#10;nqXrQi6pqOdqpaJRcP73/t6ffeUr32ir91/+2S/+8R/9PQX8+b/1f/7Wb/1R++a/85vv/8ovffSH&#10;//PP/q//x6MSUypZ1LWrTjm1cr+UMs+zmTnnEGrwQGBqxdTGAnWa7qa5lLLfjAT25quPJPiLIXi0&#10;nNM87it0AIDAjlEVwAABCUwrGkLL6kGDpi/8JHXoJdXh/JfzDnVmr4UQ4AEJs5HDAYCEGzkQHuTA&#10;tsIRTgkELXASUYmo1FbwttAzPOWFFcdH/0DD1swWEEHElumubRu0pobOYIbysnh9WB8j8bkcBKBj&#10;dX7UxRgiH68brL3ZOBXBk2rj5PCJiK1NPdfI5+pNH+Tmtf2h7cZYCU+a6ePJcbxXL/d6ZiZmNPyk&#10;h8InvkopbTyCwM1zEQAJRSukWlSVWNAwlkwFhZ2TnrzbxvjB0yc/ef5R33Wff+etn/7UO+N29+n/&#10;/g8/80f/vL3sd37tl/7y3/0NypmZzdlMOc3zYdwtFgtCds596W98dnu3/9H7P767233m0+9+/etf&#10;/+xnPm1zSQjMzRnSzKyFiJrhQvpWT0oQ8XRI99//4Dvf/M638v5+EdzlxYpN7ze7+7u7+xe35va9&#10;0yT05qtvvPvamwP6tB+vt9uf3D5dDn4xdEO/Ap7+6a98/fb67nf/5E8B4Jd/+OF/Xsp/9Us/i06c&#10;eGpaDqgxIQDNueQ81ibbEv/K40efffvtw2G3Oxx2Nwffd977GM37Dk4kWD4xmKGqPYhFOlf27fM6&#10;GhfCS519awdKW6pgZkAkgAjWOJdHIPLhg9M6FWwOio1Z29zbEB4u2peNC4DrOjolAZ6/386j8w+f&#10;Wz4zY+cUIOZ8/u2G2HbS5jtMRNCCMY69nbXJ1alLx3PfAmbMjCTrfjEtEx2yIZSqajynPMa0O4yd&#10;uL6fuzRwkFoSADhpKaihJZvP81g1t35ISMATAGmxqapprbVQA2HZzSWXg616cBwDi4ROAcaUEVRE&#10;2Fw9mmZD8zZoD2zLd62mLWI312ZgQKmFwiOzMABqKVrAVBua1Z7H8y09b3Hnv9uphT4/y/BJgdy5&#10;EDx/su3/ikg99SQN3Dn/llorNO9rJJQTrHYy5SNhJlfUppQPUyypEJGwEFLDfwmJjwsHxJFkaWmg&#10;guS9bz2+nZCF8zWmUuYYx3GkxSL03Xq9rjDGUr3vnOPQ9UQUS7Uy11oJbcxTCKHvFgCUzUAYAZXR&#10;IdZipamskcyspUrE2OVSkMR7L+xLrTHnopURT3iHtv+CwGb1LDa2B+kszFxKPQpzctFqqkotu6LE&#10;WquCmWGupqrigoh0jjwJCTsXDDGlknIxs6urt1PVlOuU8mGad7Ee5lhrNW/zPMOmuucEVkucwWpw&#10;XkuKYKaFCYtmIPOdd323j1pi7Bar1955t3/EB3312fXh8vGbofuUKSqgwjGLVQ2LgVHJptUQmIF7&#10;42ms8end/PblslS3GC4vLi5qhpxjraaqi87Nc1VFZnQhAFEpGmP0ciwATLWNFqxqNq2lljkDlmTH&#10;pKIKVsHUYq3ArMJgVlPclToR6831vmdcOC6d15xqrdfX189fvMhTWSwWF9065uRYLlbr3nmNOQaM&#10;anWaxxTnUorWudSU0nI9DMOQS3xxc7MfJ6282R5ePL/T7F23kP6qc6tSO5H1evnqaniUzHn2RNB3&#10;3gcsZb9YymvvvPq1r771eLX2hH/1wffln/Uvbje1pKtuUbJprjEXpLqFQ9wd0n6FRq8G2u33WHU5&#10;LLquLxVy0RTnjjU4Dotl6NwUcymJmS8eX4Hl3W632W4PIhfrZQgBWJhd8+sQ55jISq6moMR8zAc6&#10;m0udz+6izTsXTyjSS/ThvEsQEbM0ffg8T/bJr/Pzfsbwzi+IiBJjNBWC6sX1Tmo5mC9xlgRJc6mA&#10;BsTMXlBEHB3d5+ZUZIoGFEssJWkphNo5CSgkzbkKs1aNxexoJgCtN0WutXkC12pHvYqqEgKAolqt&#10;ueRoCFwRlKc5NX8JEdJqOSlAcYeSDtuu64QPYM9CCMMwhBCgVmAiISOrtTZjfTNzzJeXq5RyCK4L&#10;wXsZwj6lBEC7wyHnem6kG13ezAa/iiXPcyxaSNJuGg/TGEIgwTjX5nrUBe66ru+cE4yVkxojhhCq&#10;2TRN9bivAIkT7ykXYm3SvlLK7BIDQm36HDrKWHNeLpf6wKToXLdN0+TF9eIXi0UIvYvzIaZYs/Gx&#10;yT6vnsYNa3FPc06oVmsVYm5+YeAAjFCFO62Uot7f7acxv/PGlUP0hI7RC5cQUNj5cD+/ADVFC5XP&#10;x3xKhfToPw4A+1prTsUMEb1wmecyT+T94PhquaA3Xlt3/ttP7gBsmuIN3oGVi/UwLELfrQZmIprm&#10;VGOaDZiIURARSKrC3XZX0bquG+PYom0MiymRH4beVXV2qHNOYBpYKhgDEEHSkkuyWM3K5Xrp3QAD&#10;T4c0H0ZVHZYrWq9u93s0sJz2+1xi7Pt+OXQhhLXryEk1vb/f3NzdTjEuFov1et1rsSrsaPBDHngT&#10;t7vt9m43Xl32IYT1xVJEEA3R+j4MQ7e/fU7EwhScDL1bDD54MU29J1r1nXCtWJQ2u/1mN43jOMax&#10;77pXH7/y+PLxo0ePcq222RZTFm8sFTmrkaGw7xAZsysIJM7B7/z2n37lK0fXhz/9F7/wP/2PX18u&#10;owvdH/9fv/Iv/vk7f/fv/tNf+Nr7ALBezf/g9//sqz/36j/8g7e/9d2eHCNjW10tXXe322232xD6&#10;ruuYRCgykxrUalHrNM+1WkopSBi8C6uLbrnqelk4Eqi59wks5TRtts7x0PV9CIAYk4Ih2xGlQCIy&#10;bC3SGb04d2vH3e3kyNy+zrOClpj8sOhs/5znuU0MjuM7kfZSpR71JA0twVOsSIyxwSCIhK0kBSDE&#10;vvOllGYr51urjgBW1VqWKwCgwYnDAJ+oj89/V9VKx4L1vM+eLwXAEKEloTftoZ1CTYCpGWm2+AcR&#10;mbe7/5+t9/qVZUvvw76wQlV1947n3BNuvncSr2ZIDWdImqQtyiBpWYRBAYJtgDbk8GDAsF9s+J/w&#10;sw3DD34wIAu2IBGkZFoiZYE2CI0o5jQznMAZknNnbjphhw5VtcL3fX5Y3X32HbnPy8HevaurV63w&#10;hV+AJrZOZGpkL1K7Y3vkuHm2us/dYF0PLyJ3TIbphUaugrljmP7xWyUzAyNm9D4gVhVImqaaRcx5&#10;H2OfpUKpig263c+lfvejp3/+3nt9173zqc+8/eCRTrvHf/+X3/71f9lu6Zs/+YUv/0c/jymVMppK&#10;NyzunflctOa8USUXyPn1enu9viWit95486/+4Oc/89YnwFHZbSYtXcdH2MKh4AWOYB4zOYq9H/Pt&#10;V7/+5a9986vXt9cXXb/qQ8eYx8lq8YiOMJf67pOPDGlw3cv3XnrtpZfM7Ovv/uVH18//8t3vvfzo&#10;wXK1WnQh3G7+2Rd+OM/5P/ijPwKAn373fQvuf/7rX8ToVCWXOeei5vd2h8g70WdjCptRfP/qY12d&#10;nZ+cX3z0/GkV2Y2T1NL3/TTNIspsCNDKnHAY8OOcvxuyH54ythqdWdNJV2BoEg4HIe3DoxS92087&#10;5gzNEREJed9IQmjy1KbHGXs3wTiWge92y/lgcH/3tf/VXgxWAKB1gNvpU/X4jPbfRV94bLyoSsCh&#10;MUVMBgigDrD37nSxJMyq+OR6bUBJrIq5EJ3jarAbJxAFAM+O9wZ9GKMngpzHUiSnJKY+YHROG2bD&#10;aq2NdQbN0baqpWlERcmFgPsQfQhWjJp3i9IhE7CDwJAjojkVPfBvW87Q3paSqu4hVgAARmYVYO81&#10;dzdWa9lF05O8Oz7H5358iMf6VGuH3n3b3adwPPGP1RwA0LrfPx0S7fXbgAySFFU1NEcenbeiRa3c&#10;MVmxI/sOXszGFpW0j/DOR8BWlVDVxpNp288xeJ1LDtkDgAshhJplLiJAVGudUyYEEQGpAPBse9t3&#10;i0UFT75IRSZotC9o8HlSVTNJyVpSl2sVMedcv1h2i8E5j0hMvlmFHHSI9/AKM9vvnHcGdj+2gHw0&#10;SbZSSiFA773ovK+C4X6DDSqAerI4YfbBM7EvqiaWq5VaN7uSa71ej8+vbjfzWEyFQFVsSkQUmR0g&#10;GS77xb2z08uzMwwuOB8bmX9Y+X6BfnA+fPD8drstyzPX3/v08uxiOE28vjY+H6tThWbgSA0ka6YK&#10;XegAjT0BEHIQCje7+u3vPDmDa6hzKbJaLiWXnBJBqlZVK4ASWgMIIpOIIFpO6TgsTUixKSAWFSi1&#10;WlUQdp2A5qq5plJGFSJU5oZrG+d5yw5Y8263u7p6Xvpu6GMcFlnyNE3qQgYqc9lstog4FSWieTdi&#10;T2aWSt7udmOaq0rJkmq5PF+FEGot690uF3Hcq3mmcHb+6rC6tzx72S0eip6oDl04HYYTpWXTCg6e&#10;AMYsT5chLM9f915CcMAYu6EC7mYxxZOh7wZo5sk+YAxc8rjd7m7X20ePLop33tMwDIi83W23u6JA&#10;MERmjn13slpsdxMQ+hDv3bsoed5ut9fbNSKC53uhC3FwHAFFEVQB0YCYFIBMTMHoeMIe+2FEhFaO&#10;fTy7k+9ByXfX+ItnJNJgkfB96t8MxA3ooYAA2NSN0OU5kapHdex8cEPwDvq2i2y2U80VCNlj7KNz&#10;zjsGaBokY611nDM5lJpFSmTufEByiCRmzjmqBoSoSESC+1q490wEVqAVLDkiKagqVNlT//akAm2x&#10;C7smgiK1Ykplu90CwDyl09PL0A/VdDdPRkjFvfveu9/+y2+LrVUlOJhLKsVax9m5YIbTNCFCDL6P&#10;YdH12+02pTSlNI7zbrcDwAaMFJGcsyDUWmtSBa21zttdmic2OH1wEdmVueRpTp3ruu50tVoN/fN1&#10;jT54sBijmDZ1wSnNUnMsWRCaqsTxmS1ip2Yi4g9CLyIy1+Ktu7sNwZGwblZrrUAxuq7rjCmrzTXf&#10;fXPbyNrUGU7PASDNpdbqicPQhdAREZMvpQBQCB2zV9VaVWSed1sOsY/RkIEc78Zdymme+r5TEbQj&#10;uTaiacllt970fd91nfe+jwIqNSdTI++66BGtGtQpKSancDYsH97jeR6ncXt7e5um7TQv719enK5W&#10;ffAAVFkZiYFLllrGXOrtdq6quaTbJ9vOh36ITFhr9RHNBDSH4Je2qEVzzlIN2Xsydo485ZqnNIoI&#10;WLm9vomhBI4mNHR93/fLRR+jx+9+p+Yyz2Oa0zxOU5pzXS76YXXeUxMRndNus91NY0ppzunR6jyC&#10;I/allmmadrsdEZyeroJTZkQ1q4Uceuf7vosxOs1FJRfJeRYJ7IgZoVqZRoduNQxZbLMr0zRtt9vd&#10;OO3ybrvd5jlJlsVi6YL33ud5SmJUKo5Tkrqo3SI6JnCqdc7DEP/mv/u7P/T5fVL327/5hb/7v34e&#10;aGbvgQisXl/f+3v/29/62te+/Xf+k19p7/mhzz79H//7p7/8f735v/+jT87Fcs7Hzs9RsrxtHGLF&#10;BQ7kU605mYiKmiKGYRE6xzFMUmw7aR/PFsENHRopUK27OVWA1Hi9ABA5WNsDgEzRAJoIILsX0Qkc&#10;dqtjdHI3dmmTP03pGIwS0VFSZZwnO+AZ+GAFY2ai5VCmPSAeW1xEDEQNb4mIzky5qqr3LFIkZ3Ls&#10;HRG7Rnb36Fq4BnttdeHmEPqv1eDbf6rseyzYMFG0r6ODNQVkgGY1Y3vdkdB30HQvVLXhmpnw4Dx+&#10;N3ts72+Fp2Mq2/LYUorjcDc3QCRHjIzOBTnY8TEyGpoqKMLHLvziRehMQUGJOMZI6Kaa5jnJPj9w&#10;imAKQOh9DLEfs3zvyQfvffhh9N1br7/x6NEjzHL/7//Kp//vf9Eu+I0vfu63/tZP0zSVUrRUAAyI&#10;fjUAO0O3G/N2HFOu777/gSm++vi1L/7wj73x2uvb7bjZ3Fotywfn+xs7Rq6qIpZLMRJkW+/W3/rL&#10;b3z9G19er58uutA5dKhWiuYpEJ0M/RC7uk2olqd5c3M7huHhw4ef+/SnzcHV7z+9vr4OjlarxYOH&#10;Lz169GjM8v8uThYx/txv/zYA/My33v2Zb737C//NfyyCpaKZZRUw6PbUVJeJnm62U9VI9cH9+7OU&#10;frEalgOajrkAUht5M2NAExWRlj8F749wu2Mz4c6EbwEB7LUnDZTJ0FobSKxxK1or2I5nxN2piARE&#10;6BCJkA9rAAC0vvCruDu7GhDouOj048nn918ckZiPxVAGs9Y+RMD9eW12FP+UymCM7niRtm729Yi9&#10;+5oAoUdaxODJq9CT9XUuNqcqgNHHvgvkMNVccgohLPtBwapWh0xsPTlZDDkXM0mpmKgqMHBg36Gr&#10;mIWY2JjQVFItpRSsMiICUN/3HLxjZ9o06O4Ojqk2U0AVaA5rTN4BkdRqhzjYzBidIaqCACoSInQh&#10;HPdVOPBd4ePK5nbowh1/jh/v0d19EMenvI/zjqP/8VdbJns2DzY1RpPmsU6AxMwsZinXOUsS9W3W&#10;iYAZATKxGWqt5qFKznnOOdeaAYAZPXCuewc/EUACRCmlpDwbQFHJOe8AAaCUWlRE1SoA0A6adS0d&#10;XevFuBqUasYHZRrEWoupOQ7c1OlySWmvOZRSmUtWoL5fLBYrFwN7x8HLiNayU2tbvSASKB3H/EVk&#10;vK9/teeCtWo+AD287qW7mo6NmIkqlkJEpRTHyMSmuaQ8z2Uzl6noN/7ia10cqtDtbhak0/OzfhWB&#10;AMf1ousvz04vT09W0UfmznEMYVgsmGDR9V3XofPsO/SDGGqcp+98cLPbrTdjTxdVXVZIFcICue3H&#10;QIgGByXL6AAMvXdC3oGp6TjvvvP+u3CzC1xtvqp5JKvBs1pXtEgp2PrhDQMiAqqMKHl/PhrvL73v&#10;sgRSVRMyQDG0KrlKMQUQQBHbTXOptaa0Ey2o/ODevUU/GFESdYoOSdEXyM9zTpttGqcWY/B2Z2a5&#10;lDSuiUhVslREbNL0ZlinMu1mM2F2yziEbrVaXiyWZ9txRe4kDA/94mXFs5w6hE4sbmYq2atIRUKg&#10;Xd52wgmDizLlpEWf39xutvNUdOj61ckFpC0zdjGcngwny36et6WmGKMhLFbLVTcMIa5vNuvtZrMt&#10;oetT4VAVkdgFI6u1MDsj227X6+3tZprZu0Wpu5S7omDmHCTJOefofIyeidVEsoTAx60VDv15OAQT&#10;x031uBW3do6IIEDTG1aBUurdHeDubs+MB9pXg0o09yPgn//ZH+9DYDAE8IieyPsQXADAUmtVMQQk&#10;7kNsEnWtMFNbnGfGjLlUqdU57ocuBm+gJRdEK1Lr3jqVsZH4zUpDvddccjUwZgYEVXMATPs+OhEQ&#10;ExMhQNt2mMk5VpVjw9250ErUpSREDcGN0/bJkw+f3T71nhbLPnhySDH4GDrP3kClFFUNzDEEh9Do&#10;48q+lDrPs6p674m4lDJN09Xzm5QSAiyH4Wy17JxbdeHRvctXTpfe+ZrLbprGeSaiftGvVidNsCs4&#10;dtEBWJFctVQpjVuYS0kpV1UCAkAT8675+TI7x8zVNNdSVWp54ZVxN7WLXQ9mUg4qdghFVEyx7a7W&#10;XBStESsdUYwBDHLJJRcg7EJsWmRSJeeUczLTAxwOmIlYnOduGEKMznGtdbvZ3F7d3n/pMnofmLoQ&#10;uhiDDyaSU75a36pBs43xTEzkCJhQRYm5JY2mVoqYKCD0sQuOVeuc5nEeaxEEB4CDd4BcRae5jnOd&#10;U1lv55vbzdV6A0zguIog27AY+i44bGzBioYhBHbRBNTQOV8Migg5asmmQ2PUyKxZ5jFt17uSat91&#10;FyenfYwAWkpq6HI1q7XmWmuVVEp7LsH7dvyqWSllO+6ePrsF5v5kReRutpvr21sx6IbudLlULfM0&#10;1pq9801dzTuPHs1oTHk3TgDax9BFx4RWBYGAUAVrEVVz7PvYAQEC1FJSKWoAjMVsljqmSVRTqXPO&#10;ZjrE2HkKDGzh3/v53/3BQ1L3h7//E7/0D392HBM6dt4bUs7FzIL3V1ePf/3X/5pCfvut99qbf+BT&#10;N3/txz64veF33wuCfIg5EAC8DwAwTXOIGHzHoantIRF770KMAM0RwKZxd3NzlfLcyIHNt9LHAIA5&#10;p3nOeyopOUBEO4AM1eq+vqp3k6JjAACA/3+96hhYHUOfdh63+s73BaPtj/nwOgT9oqpNLZxor/Bn&#10;ZiogoooEQLjvZ1jT4kQAzy7PqUglROcdIYqK1OqpCbNb00XAfdrFdsfQ6+M5GDZJe2wsaSIzULXm&#10;UYUECKBawayRkvt+sKaf3jTkEVS1qvDeP4wBYK+ossfi778mwF55AgBqrWDWyLUtPnPEnl1w3nQv&#10;FImG0EZdzcTYu2OMjnf4dW1Q9/ePzgxLKTnnOCyIuJrmVKoKsfchELn3rp5/7/3vgdmn3/zE649f&#10;yVN6+Zd+7bO/9i+Oz+eX/qtfKHDUlQ6tOth14aUHLz18/DKSv77drte7YTk8uv/onXc+99prbzx7&#10;evWbv/Ovvv6Nr6/Hzetvvt74S80QW7VJhwG60vXhdrz+o6/8/h9/+ffWt897x5Gxd86TYS0mEpwX&#10;oXGqavjOpz6z6hYguttsTe3e5cVy6HWan13dSM19jK+8/OiVV14ZhkWt8pWXHmyuPnzn4LZ3MqYv&#10;v/5I0FSlVAWEGPxitYwhmFquJVdJm6vtbjelPPTd/fsPuq4rueScGJ0ZSFWVRoUjRkakEPbe8Xio&#10;49JBsA6MzMD2xt/7KL8gNAsK3SsEoaiIGNELZsVxEQEAmRICETLtIcPNS0sPiud3PxQRYZ+n7VuI&#10;TfV0H4J8vGV3XIbHtdkWQiklpcTBNVLBQaDUDMAAHLqmwXPnTLM21QD27UkEYHSBYwhBAEBqSqmU&#10;6hx1MXhmRttOqdmYMFIT3HYExBhDDCE4PrhCG4JB4/Q5ZGIkIJG9yraqeEdqYEw+hGab4MkHt1cL&#10;1UagrLXW2txfFbVpICHRvtFtJqqlyh6qSazaGpjE7BaL7m5b8sVeB3pcZXgHhUVNrfqwg9WDsd7x&#10;mR4zQDx0oo7B4t0tMXAzbeC9cJWIVlER70NzhTWmudTbzXS7m1LW6BwTgYGIgkGLv0zVeQreOccp&#10;zZvdTsDAuVKlpAKNh9XmtNZaay5JwJqJhaiWWlOpcypTSt4xIKpBk1AmYlXJOVPovI+E3FTlqGGX&#10;SjUzxz74AAAqQgTDol+tFpGp6+PF+akL7mazeXq1Xu9Syprn6pwHYzD03qNBlR9Bi4kAACAASURB&#10;VAxgcKh0H+t9bZZ6Fw5pjLWdFhCMwJgRgZxr5gQtUkYGseodO4ZS8mY73uzSNmtSGqf68mtvvP2J&#10;zzx6+OrLL7/6qU++9elPfuLN1x5/4t7l/bOTi+Xy5XsXn3r9tbdffvnyZNkRNcm+znNwLFV9iIvF&#10;4Ly/yvDs+iZVu/fw1dPL05t1+uj5bal1ebpyDmJg74FJ0DJjZRLLrHXjOTnZOcgOtiU9826u0xPT&#10;KVBymKTsap2r1lIlACOyIw9ITQvSmn+7NTmNvdtaY3OqaogREYHY0BlQAaiiCtYvFn0fHXMtpZTk&#10;mBfDYrlYxj62Rk7JdTfNT9frj55ffXh1/eR6fXVzO04JiIHdXGWUmglNlH3k0MXYLZfLs9Oz07PT&#10;0+Xqwfm95dCvFqeXp/cuz+/fv3j85quf/NRbn9mVpcGQZFHspOpJql0RX81v5yyGQD6ECIRz2aGr&#10;/bL74b9y2hBBu5L/5Jtfe3p9RQqLbgjegndd8Cd9t1oNzKCmwNA7WPT96eqEEW9v19fXt6IYu96T&#10;76I/OV31Xbferp9dXwtYvxjSOF2tb27W66lkUVA1NufIu8hqolWR0TvvvGsmtK1h/qLUpftdpZoc&#10;4/xj6FJrnVKZ52RmzG6/1pFrlSaXwkR7uxZAJnLM5Palt+Pu0c4U/vmf/fHIbFJBlLAJ6e4LF03F&#10;RQEMzAO1OjIc9hfnHDtHTCVnNeljWC1Xfdep6JwmQBPZc5uZvSG1VZSqitSUSym5rR1Ryzk5JIBm&#10;SsnOe+9c+yC1ZFadd30fQ9jjqZzjlHOVmvI4p6nUYijsIHaeAoYYnEMEI1BAcsRM1IiMjOi9c8xk&#10;yADBOfVR1UopiNTyuraxjmNSUEY8XS4uT08G7876xaOLi8uFR9Vxzptp2uymOSf2PnTd45cu+uhd&#10;dAfZcSCHRmbkVLXUak2pwAD2RD4jJG79z5zHecq1ICLYi6TuGDgiIrFTkSbEYwZiJgZA6Mg17yYw&#10;48OXRQPHHvZ92UYdIzCoVUpJVQoROs9EqCpNlUshIztsRjvIjhwKkNn56ckQYucDI7Vwo1nipqbT&#10;ikBgwZF33FQ3p7mK4aFDvC8ZM3rP0EXnY1SyXCRXVQMz13kgZAO3m8tmO22mshmn3ZSlCW44Dn3s&#10;F93QdUOMQwimVcQAiNlLsXGaparn+HzcTNMkWmP0ixijw967Zd97F4lczVKrtuJlyWm33XTRxxC6&#10;EJz3QAhM5JhcAFRgCuwCN+GVCIim+hcfXBdrhbaATNqIxbXEGA4RFSKCqpaaUp6zaBGbUtqOY5NU&#10;YefM1KGrYtOcc05qRkBM4BhEYRH74LxWLapCkEzHknJOiphrLUVicBcnq4vlsOrpZ/6d3/rsD/1h&#10;O8v/4Pd+/Ff/yd8sVRVAiZBdVUulogGzE9Fpmv/066/88R+/eXp2++DBGgCWy/KTP/r0rdfz+0/v&#10;3aydHewNmZ2ZpZTZk+1lkRVVPTlH5BCGRR+YiUBqKSWHEEPfCwCKAZJ3jp3HvSWdygG7r02F6VBu&#10;arHT3STtReyo3x9Etv/0i/4Yv9pBWkBEQgwtPD3+EPdNrWoGrXZlBrAH5pAgEZBCM8sUFTEVMzNU&#10;kYpgzjvHpKamggTBhQbaVBUVs2bQx6RgRzjEx3h9zHo0yENsR2YV4YN6JoKZaVMkZUZArrUWFURk&#10;75hZwWqtbk8ka1g7gRfCCS+YOccBVFVotulIbf8/SB5DSrmB5cw+dsPwQuPhY8E6Nm2PfRosrYkL&#10;gNxHIKxFitQQumEYatXnN9fvPvvAM73x8OW3X36tE3z5V/75F/7pb7Rr/sXn3/ml/+4/ayixJqId&#10;fXAOvHenp6dvvPXm48ev5Go3t6MonqyW7/zAO2+99Yl3v/fBP/o///FvfOlLQvDKG69fnp/d3q7n&#10;eY6x895LVRFxzitPN7urr33rq3/y5T+8ev7kZOhO+55FQ6DARFqdISLlamK0WJx+9s1PdD4g4npc&#10;bzbrLvh7w/LE+etpOlstXn/t5Xd+4DMPH75USrm6vZlz+tLFopvmTz15DgBvf/S8n/MfPL4ntSgR&#10;oHom7xhES02EFLvYk00pmenQL2IMoAoGRBxDsNa0MSMk55zbC6DuDd+PXYV9SUIOSY9BS+qa/3yG&#10;5qvWUnHGdr4BNNboYQ7AC0hey9/aE23nDsDdSPdIwT82euSghw4Ad40ZXuRhdwCB1VTBxLSqtMyt&#10;ilQRelF++Vj9hQ89aDwINOzDHTUmbCVd2NudsiPPEcxAalU13JvdGYBkBQXTWkUrkTkiJkAzIhe8&#10;c96DYhWtsq9bgoAnCuxNRWoptaCZa64JRAZWRGrNaBCaHwIcv+NRwqSBEWuMscFNjz3YnPNBkqbl&#10;5Kq6L2G0Lgh+PLtgZpVyLFp9LBp7gTG246o8ZnR3W/d0cEm5+/MXWX1jRTa6najJMeZrn4disBvT&#10;zWbcTcUMA9NB/0ZqqceDwHsInr13IjKmqRoUtd20q7lRAcVMAaHJyYjU5mrriJiYmQH3Nc0YO0JG&#10;AkLwIQbvVC2l7ELfLJRMqjNkRBPVnBWRsImRGpgx4zB0XR8CQd/Hi8uLvu83u/H59e1mN6ei87aE&#10;0BESGDlyjSCGCEc8wt0ahJkFirWqyt4zHoiQGIgNcF91AYCm5EHkvVODxTD0Meaab7fjNslkLBTO&#10;L+//yI/9Gz/yxZ94/OjlRT9cnp0+fun8pcuzi2UgAquJ2VbLvl92SFY0YQwVxHWRgs9asYt+uRLG&#10;b7774fsffpiLPH71jYePL3YJnz59OuUxhp4JHCOCSp21JNRKIN4M6m2gbZ2v6nSt+XoaPzC9Itye&#10;nXSvPT6/XAWp23kea61zrgvfI5ABmKCYgVGz5YvNNhywLd69hi0Yu9apIwOsBjlLVVFAcj7GSIQp&#10;JRENIYbQIdL1brsdp3FM45Rv1tunN7c345QEtVjvutPFyTIuPAdizxx86B4/fnR+fnl2fn6yOj1Z&#10;rFbDou+iZ38+DMt+seh6z6Fzi7OTi3tnD1aLs+c7l4pLpVc6M16JhgoMxOi0qfMxA6JW3bEvw9J9&#10;5q2lKjI5Afvqt77+0bOnUvLChcXCLYYYGRmUQVRqsQQIHUEXg/c+TfP6dj3n4kMf+l5FYwwny6WP&#10;bkrTdrtpkpWdi7mWZAqOkZiMoo+LbvCRABAQCIkccfvHTqXenYfH/RP5Y4v6uOp3U5rnBNBIEMTs&#10;CFnV8ONXOK59hdIWY7vYXhiJ0GmtGUBLcoa+wQWxVeip77tiUMGmOR/LcojUGmXsfAihShJTaz6S&#10;3ocQTCrYUQOPkZ2SIzFpaGbfAcBR06XVswFAtLb3NzNuZQKwZKJWEdCgIBo1HwUpIpILACjzIkRO&#10;eff8eVI9P7847fqLadxeX19HxiGGIfQcKXQBAJxzSMborBp4gb7vY7fFaRiG5XI5jhMiEjpV7fv+&#10;pYf9PE2SZimpTpPmjFIt+LOzk1KKSSmlbHfjlOau74dh+Own3qwqnGYdDQgouljimOaceZqmmotD&#10;ctRYcAqAUCsE7xyryHYad7sdOfZdXMR9/NrK5Ee01W6asHnH4j6EBUBm7kLIOYOZ3AEe2EEyq53x&#10;KaVpmmrKiNhF9t4PwxBCyDlvt1JKAdCqMqWx1up9XMTl6XI1xOHe2fk477z3ijBNUyqzqgKTgXVd&#10;1w42RnAEnokQmNDHrlZNpYK1krA3Q9XirYYu+D4owVx0vd7mYtsxjztg3xEzIJWq05xSsQrcda6q&#10;iGkX+9j7tjkP/bAYwm43lapabbvbXT1f51xjjJPUmmYzOc0LWg1d6ANh9P6Kpi6gp7i52e12u5pL&#10;P8TOu9XijINvyDYjDCUTew6+pG2RupuniByd9yenIYSu657kOOf07odPFOT+vcsHD+6zc1e3N8+e&#10;PVutVqvVota6Xt8+f/4cyUIIrh9cCAqkQFMut5utZ5yDc8vTaUrTNKkgsxexaZqmMaWsp6enXYzr&#10;zW6Xk4FMqje7zSJ6IhLDhtV2zvV9/2/+5G986jN/0FbQ7/3Oj/2Df/ATpWwACZqXF7k9FpDZiCSX&#10;eZ67rvveey/9D//T3/j8X/3Kf/1f7iUKf/yLH/34Fz/6u7/0ib/3yw+lOjhkBt773TjOczYzVHPO&#10;dSEyYK2160OpTTK6oupQ6i5VM/FRSyklhOXQnZyday3b7XbabYD3fnTmvDkXnEPXvMPlGIMeGwUA&#10;gPpiz7obHTaeybHM8a8RrvaVMDxY8WzWI0BL55QZ3EF1CpFxbxNdQRVpnzJpFUZywbkQEFFMmdmh&#10;Y3rBXD12Mw5R34vQ7UXUdafvAXeq74F4Lx/bvl3TqmdOKYmIIoQQfAxAiPnFZmt6qLgDNrIToh3h&#10;pkeKXUvIj7fRbkD2knp4N4Jv4+Oc26VZ///4dcyu5Qy1llpb8Y+99/UgN+pc6Ieh7xfr3ZMPP/zw&#10;Kt288/rbb73y2oD+wa/+88/9k71Uz3d+8NP/8j//24FZRBiQiHLOWiUGioO/uDx/8OB+N6xifLZY&#10;LGK3igG32+2XvvSl3/n9P/7Gt751dnH20iuPIbjr6+vb200Ioe8XMcZjo/LZuP7aN/70j7/8R9dX&#10;z85Ww+X5xco7K7XaDKrWmq0FtdRFP1wM57qdAtG9e/d4CM+fPn3+5MkKuBP81CfeOlktPv3pT37q&#10;k2/POeV5StPOpJ6dnf3yT/9bHuxvfOWbAPBzf/Jnk9b/5bOvumGQCqo1pSmZkVi3DMNicRJtvV5X&#10;1SnN77+/I8DVol8sFg12m3NzGUJmZiQzy2k6kqP2mVKtOeeGp21szGNS9PFY3zFzkyJSVdX6fW9o&#10;p2pL5QER1RSV9haR0HjXd/MBOID8GzOi/aoVFhsc7vuCj/YnRaXd+XH+HznedxMSuPM6vAdqrWr7&#10;tmGtgkjOMakCKAg2Q8veu9UQ5nlhZlkUrFhVY2A3SK27nE1qcNQHb0ZqkKdd3y+c8yEEnhNmNQAi&#10;B7U48uwQTEqaSIwcuxBSmZAs1zqOu93a1bMzqooLDV085E7gPQDsSfANTkYH2boGXCqlOOebPJJK&#10;2xn24z/P07EYj3dasrs06oFReXdIm1/lcfCPS7LZNuKdZl17tfO9jflxHyCiNI3BeyYiAzv04Z1z&#10;0zQhIgDLXq+ymCE5ryrtDlPa8/kbBIdo/4DYoXOOtNZSp2kidQCtmYzEeCSv7YtriMzcdV1WcGPa&#10;7zBgBEjOhxBiCO2HUtRUQY0N2Ftwnmw/Y1szAxHpAA/OOcvCtykKvHeUDqELYW/uDMZKbSEcduOD&#10;kaPeMR09TmMRQYSmS6zteUkBA7Oqe0NpdR6JiF0IsQtdzGVWwGIGxOCCWF0sl5f371l9VqZ53kwe&#10;+5NlLGXiAMNpH4NXb7POommG4uIg4GjwEHyBqqRgaUqCaFLzbp63m+e5vB28LlZOUfNcPAcKSICG&#10;rUtD3vmzk34eNwR1nm9262vJm6vbvyDanp3avTN3dv7wLPZWbvK8rWKEQuSk4esMDdjMtEGgCRvs&#10;3xCsAQmQsA2+oe1RslqkFjEkff7Rk5OTEwAo85SmZFXTmKYpJVdNILCLPphhNe5Xy7Pzy4fd6uL0&#10;bBH7PM+b3a6QqSNBwACeGEGlZJCKKlpVctnOdbVaAeG0Hg1LH07zlG/lek4xFxUj5kguZGWpalIx&#10;VDCsVaQCcWLG2IcY/e04c8oMcLO93W7GUnL0vFoOxLmLnpR1HqsYORxC5ztvKYvINE1pO+acnXPO&#10;R2berndd4HGeuuTNzMXQYCMAuDo5eW0YBCnnKttZROYpU2gBCYlISglEQ3DOOan1LjLiGD80vOt+&#10;Sh+KNd77eX6Wc0YkJtkHEQaq6rSR/A1awQ+gyXfrvij0Itnb77Q/91M/CgiePXmnCK73HLyS1Vqr&#10;FAZzYM7MBWt/YopojACmUkspZSbQs0X/4Pxk0flaqhj4boF5H39UrEYmSGO2212eVYsKIy67cLZc&#10;DrEzgTxL7Nl516KKhvRl5i7EcS4pSSnaIL4lV1KMLlTl5rmASGYs1cYxXz1f5+3N/dOLy9N7dSy7&#10;252nEH2otTqyJnGupkCOg69m63FcdkPfBcR6u72+vrnazJMgC4feDKr1cVj2q5LzenMLBMNJ74yT&#10;wCbn62k3o7lhMO6uNtm8nF2e37s8CygezaMzAbYQSDyaJwSBeUzzVAB9DEt0QZTGVFIVF+Pi9ISC&#10;n0oa56mIoGMfg3MOAR1S8B4UCWnvBYQApp5wGUNv5kxJtZZSc81VFVCRduOcUzbDfhj6bgCkVFPO&#10;uafmOBkQTBsYjADQOhcJuDVV2JEP7D36SORCrmWz2aScfdcNiyWxK1U8UHCB0eVUd7uUigFFFxad&#10;lc5hyanmFLvgg8taFAEYvPc9+Q4wiDktIqXIRJVAEZDZOR8De5dL2o0b1pFJ+25w3qW5TNPOx3B6&#10;edJbkqJWab3Oz55uSkLEkGaRklf96nR12vlYRUq1saTNbtJRowsny2XXe9G8mzbbeTvm6TZtKih6&#10;YqbO+0UXIwGW7JAYkIlijORYRQnppBuKjH1HQKJoXYjnJ2enw2JJAc9iSdPC+ZPYlXGsJuFkYZ3f&#10;radxnGpJofNDH7vg+zAs+uW2zB88u7papzCcr05fQnTjbjfudtssY55HKda57qSLwVHNlCftHDno&#10;Aqw633lkrD/701/67Of2nbrf+e0f/Ye/+DNzsaJa1OqeN2tgxsRgkFLJpRoAuziOaR7r97774Nd+&#10;7Qe7rr799pN2kR/6gau/87ff/c5fnq5vL4cYEBRBQheHxcIA5lrIO3GYQMWT1tocsqpUZvTRKdSq&#10;tTI9uV1/9OwGsDs9vTTjeTc5dqPKXKqYhhD7GD0xiKCqIzARqcVUHFH0PnofnEtFG0ygmbkhI7IR&#10;IzOpSnNyVm1CwxyCH0sVAzGoauS8j9GQ5lwW/cr7zvnIzgOiglYpuabgMaWx1uQcOc+G0IS9g/MG&#10;aAomhoZoqFVLKsReRBEphNDuwUyIEQAdc4PO1lJaO6yWMuYCiM575z0gNcgcsXOMQKAgFaqAKZkx&#10;G3NlEVIAFasixWpBUMcItTqC4Ch610XvPDWhBFUuRczQhY5DNGRBBHYeUEVUdF+qNmPiLkZ2TIRm&#10;qtgKtVa0ziVhLcTARMhoBtrQY95vcs6qFUyQlFCJwTP5MFE/z7OzcnkSh84/W2+//eHz793M//an&#10;3/7kq6/56Fb/+Fe/8Ev/rM2o773ziX/13/6nc0nb3abUQp5DF9izMajo2b17b775ycuHL+dUnl0/&#10;S3nHrlyn/N7TJ7/5+7/3lT/72vnl2ec//9nXX324CPT+tPvzD97FQOf3lgZz3+vQ2c3tu//PH/3u&#10;177xpx9+770e6PHq4iIOUdBViCWmbU0zGHbke9dFdgY2vvf0A+XqHA7Rn65W4uDD25vv3jxTy5/9&#10;3Gc/85m/YkZpLudnw8kCrdwkLarp668/XG62bzy5BoB3ntyw4ZfvXay64XSxYqB5HGvKAGAgYehT&#10;td2YNptJiiz7/qXLs8eP7r+0OttcX8+b8Wx5shoWecx5ztFHDpRyFjHf98hhN9exCsc+VSyGc9W5&#10;ahItZhVAiZh75uicZ3IA1ryHRMui6xEQFTy5jrwDwqKWhRQ9+ehCcKGVARAVEXwHZipQbW+ZhxW1&#10;gpAjF9hHh9zMphMyhOgVmplvczM88H2YZJwRkAHBDInYOfIOifrYA6CISm1N630DWQ91GSJu5kCq&#10;kHONzrxzBASCDlznggeCktfXtxHd+XJYDr1pmXNSAj90mjJo9ZHAg2Dtl3G5WhhJmqQW8cirftn5&#10;WIuUKojEnmMXQx+MsKgVM/LR+U6k+NC70IvBOKWpZEMHMXaRzIwBHaiVXMssUNDZsutBpebMyM55&#10;A2jJFHFAYoC9Ubh3HLwLzM0GyEyZyXtHTKWWaRoJ4YgvaGBXRAwhePbRh+A9GkpWrYrmGH3JM+2p&#10;FgAtNkdipOZmL6JmB0E6QFVb+hMCrxVVzdpmgKgG5iihJsPJbJvqlDITLvu+CqciU0piRp45EDow&#10;Ug7ogwvBVZFpSqlqrTpN1XmPZM67EF2Ijh0Tg/PesyO1mlOrPI5zurpZC0AIw24cTe30ZLVcDFJz&#10;ySk6SlC4CflIM0rpZoDbkiK4EEJDKXjPhMTkF8Pp0Pned71zp/1i0fVX17fvffgklbq9vRnHTUqJ&#10;nWN2CiCG1QxAjtnmMalDxIKmZOAQGQ9GYKZSPYFrAD41UyN2xAGQL3u/6DrvY668SzZXNupd6BLB&#10;+XD2xuPXi9r3rp9e12mqiZDKvOlDvH96en+16pmwiMNwsjgTNc/YBwLJ281NntPQr+5fPvjOhx99&#10;9/0PTy5fPbv/1rOb8vxqm1JZ9PG0Hy+X6bIbHwzjy0O58Nt7YX790r9yb3e5SuPuu3/+nT/4i/d+&#10;53r8JvgrgZvo6cy71y4uF85/8PTps/UtqPFcq0mpRVSIIATyHgkFrCxO7+eqqVR0nl1QhZRqyVJ9&#10;d7ub1mPZznlXDNxQzT+7np5P291cd7u0G2upwN6dXZ49fPzSw9OL11568NqjR288fvmzb7/9hc/8&#10;wDuvvPry6uT+/ct7F2fdEKrJVOeqe+e0KW9KLaUWEajVipCaA+5MyPW9Io05F+EQL0K4B3AS+pPN&#10;mDNFd3IhvhNC9gRYQ+TA2Hk57fWkzyDPUdYh6sXSPXpwqTo/u13/4Ve//d7711RhiGHR9bXqOK6r&#10;zcPAfeDB8Uno48qhyhD8KvZadJ6kGIuxj8gemGxYdF0XpnGeUoqx65beEw7Bn8du5X0wIERgI9Pg&#10;fR+8Q/SOhkiOQWoCVURokPh2EJeSS05Y1QE6QFBDANeabyLPr7e4RwYbIyNArVWkSfbs23bkmBw3&#10;C9+iU4uOkKDl7O104J/76z9ChM1tlAkbwlxUahUDQKRWnWbnqbGoXkjnIoCGGGLgxRAXfY8IKTcL&#10;cWclGZiAqjV5fl+SpFyKaHB+0Q8ni+VqtRr6hXfBedcwkIb7j8615lJyqXrsOQI2EKBUERFy0blW&#10;/Wz0bmn1TtPU9f3JahWiB4WSkykwE7Nz3rP3gAwEgKQAxFSzKgg7csGVItvdWGrtYrcIfd0X5iHN&#10;Kc2T97xYLU8Xw2baPbu5Wk+jsXMxFtP1brNeP++67mS1Grq4XCx98KZgoC7ucU3siNkBmkgtJSug&#10;obJzPriu74L3aGAipTQZLkYjE5Cq7SA91vaOSXnbsKLzSARIRWrKWVTIueC91IbRbyYKiIjsKHbd&#10;PE5VVBo+A4wIqQF1wFodqym+MHPf933fGzAANIQbNYAoNT00BERRzSVXqYDNfMY9OD8dlgskzqUW&#10;kZRLlUrspGZVJaAQQj8sQherWUs6KoAio3MudCEG58PQ957BeU/sm4KT1IyqIJUFd2Mak8xJxqko&#10;IHtWU/JEDhFAapnTuNtub25vrm+uO4qtP7lYLppoavDeO/f85nlKKU2zqnYxniyXfd+HEFbLZUun&#10;0UBqLTmXUqTUUUrTmmgsBVWdpmmcp/W8Q7OL07PL8wsiau5+1bTzfYwxDl0Ivo1v9CF2QbSK2jzX&#10;25vb7WYDoF0Xh9ViLtWYCqiCEHPXdSHGrgvURU/cmJOLjn/h3//Kj/7In7ZT6rd/60d+8Rd/appK&#10;CxABgHDfCD+WdYna2bYvk5spEamGr371zW9+87UHD9YXF5t2tZ/6iY8e3p+/9Rdn40igFhd9sxZw&#10;7FYnJ4t+wP3659B5JDJVI2PHSFSlplzHKeVUvffLYekJQat3LtWMAARECCZaaznQ9WiPLSACQkOo&#10;KlWE2e8PY4KmW1BrafJCcGh2HQGZqmrER3J8K3q1X9Vc9nq0H+t17Cvux0X0Apt+YAodm9774u7H&#10;lV0aBIuI8OBL830QKcUX9jJ3HwTuAZUVAJ1jZodNHa418ezAczuGIPACkX9sqTGz6p5J1fzHVbVV&#10;W/1dRbs71f1Wt2512YODYPtVK13DvqIOoACiCkStfjlNMyIOw4KZSy7MRKbDchGH1UfPrr7+Z38+&#10;TtOjB/c/+9brzrkHv/6bP/J//NN25x/9wNu//l/8h00epFGSjlRhRGxze7FYLpYDEY1pvFlfb9Zr&#10;ZE5prFLPL84fPXzURV9KRrDNdnP17MmiD6++/GgYwjTv3v/gu1//xte+/GffevbRR5Ly5enJSxcX&#10;nfdaipRqgA05CkzEJGaGTdeRuhiRoNHemts7EeWST05OVyerEEIjFnhPq9Vil2XcjVPJf/rpN0+e&#10;37z+7AYAPvf0ZtF3337rVQPINdVSxJoCmk27HQEuuiWTy/MkOa+Ww/n5GaOX2jqnyM5574mpSs01&#10;5VQFDKD5JdYitdaKyHc7M3DowRJ7gIYrtuaRqipmhqZN1OOw2ImZnHemdqBZISIQ7+H9xACGatqO&#10;hYYdAgA8dKLg4y/VF3dyt/UR2fkQGj3eDnpAIgIHQZTjVGx/GA7+PceDbL82tQBgA/2qGgCamoiw&#10;d94757xzjMSioCpSqwNHTD4GYgKwGHxwXlVUEQHQgImc98QsplWL1goE1gYOTMEaLnoad+yYHBuo&#10;1koAXRejj2xipgQIBqpWtAICNkdfsxYRGWAzxxORGLt2PtZSVJWZY4xdjEVe6NrZHdx49P7uSB57&#10;6TmXQ29fGpGyLVfRcnfcjvMBPj49jhujlXafTWSvgaCRiMREwKralOs0zTkXaNUrbYIhx01y30VE&#10;E2byjmutu92URcUgFem7zrFzzA0E1/zcvHPcNm6mGGMIYZzTze1mSil4r6recd9FhzhPuzROOSdj&#10;JqRAftH1Q98h8pTmuTVUiVTUzLhJAROFEO5drE6Wi4vzk9OTlSF8+OT5h8+fp6IgxuyZPLMHw1KK&#10;aDEzpheDfzwCzKzUPbL27m9VlV7EtHB3PM9XQwihmm1209V2nIopeXBhSu7+6cNXH71RMrz/0dNx&#10;t/Wqp/1i6LULLjhiMkZgx13Xhb67mTbOATvMdRaV1fnZ2cV9dHSz3Zxdlg1bygAAIABJREFUXLz9&#10;9qcA4Lvf+c766knH8vByuejowb2Th+eLeyfxZCCHJXo7OfEvXTiz+emz97733rfnaX2yiKshOhCP&#10;+MrF5duPHhLI+08/vN1uQXFK2cdegQyZXCOXBGSP5CT6bFLQZq2bebzZbXd5ziZXz57f3N6mac5V&#10;5inPc8qp5JQCMymcnZx85u1PfO6dd95647WX7t+7f3n5ydfffvDSg7PTs+Ww6Pq+7/vY9z7GIsV7&#10;h4S55jnlKtUADZTNOuSeY0R2wMHQgwvkguPmax1j733HHLq4WC5Xmf4/tt4k1pIsPQ/7hzPEcIc3&#10;5FSVldUDm91NqmmSze6mG7Q5wNRkwQAFS7IJAxYXghfeGTQMbw0YXmhleOkFFzZgSCIBWpYAGxJs&#10;waLEwRTFpih2kz2wq7qrKrMqhzfce2M45/z/78WJe/MVwUCikK/yvoi4EWf4h29wH768enUYgaML&#10;wTtyKChz14CDAnLAckA9gB0AR4R0scYnj+5t+0YR/+RPv/ves6eIen7WB8/BM6AglOCcZ2qbZrvZ&#10;jGnom3bVtl1oEHic0jAXQGayGNxm1Z+fbb13h8MwpuR8MCslVxIRiGipSmAhNNHHGJsYnHeIYKCO&#10;uW1bVztVsnB77ajxhsflUc1qgF75jVc3+zpaEZGw8u6qRtafI3RmZobl7rg9rRL8H/7Ml5mPnDzC&#10;GuHkkqtBM7NTM1U7evgSWCVyVHUTADJCiN55h1LKNI+iikymlVVoyOxC49gXBSml7Tbn282Dy8sH&#10;FxebfuWcn6b5sB/mMmcpIjLnkrKkUkQgG8TgQgjOOTDASuqrXBogVVFVJHCVtVA1fzQxUoyhbTrn&#10;uJScc5KiiIbVYHeRFqp6Ie7mdjeOB0Do+86HMKWspZ4wzHMqWdUsl6ym/bo7P9s8ujhTgKSlIGJw&#10;wDyVPEzDq+fP+9XmbLvt+r5tGyZCtKaJRhU6RW3TrNZdjB7RRPJYCrCx5+A5eB+Y0QAVprmYAlT/&#10;eKivhNl5poWAUd+iHo/gg3POeUbAKhLPCMzsuKp+KBMisZqJWhFNkotpLoJgwbvogidiRDWt2LaT&#10;1F597EUqLyHlkooWACtSck7ORSRGYkASNVFTAzW43KybpkWiUiSLpJyKavBOpJRSTK1pms32rO07&#10;RRTT7z+9vt4Nh2lSIB+89z4G33fRMfkQKmmCEMGEVE2LibvdTft9HsZ0SLMRcWBFqYbgagoIhGaw&#10;QNgiByR03sUYm6apHAnnXJEZzKRkx7RZ9ev1yjOrSNf2CEAGtc4MVRBZStN27J0hpJz20ziM45Tm&#10;XMpuf8uAF5vtdrN1zmUp0zwP40jM7F1oonNOtOQ5l5JFNTYhhM5Ur66ub26uFDQ0wQXGGMiRoCYV&#10;JahqLlNKbdc4oiaEVdf90i9+46f+3T+ps/e3f+tLv/ZrP3+000Fi9i4EF0TyEn5UMv+R2VGKHGlf&#10;S7D14sX6d37nc7eH9t/5wrv1nJ98cvsf/aXvDqP/1nfP265joiLCzOvV2gdfctYi2RTBisqU5lRE&#10;waZSdsNhN03TlIZhVNEuNME7MmPCWQQAq/6TSiklY1Vl81wt7ogZidRA1IqII3fKSJcoVkVEiBxA&#10;TS1rUrTwx7COQqQKwSFEAgSznNJrbOfHs8HT/6kzqEZXJ3+Fux+ueVGlnJ7A60cGaqg5Xp0m9Voh&#10;BCQGsyoqVcnNR8RbrbMoEdZo1QxKyci8KEtUYRVDMDQFzwGBVEzKMXcDIuI7QCM0sFKWypcDvJuU&#10;3snrbBEmrAvoUV9lwYTX3BhQYdl7yHkRyTmbQdu2Xder6uEwsE0hNhS6F7vp2+++d3V99eTRgy9/&#10;4YdWq277T37ji7/y66d95R/8V387Oy5FmVyMjfcBDKt8FlVTaQNBIcKm800biNQwo2gTffChbbq2&#10;aVStlGyIaX9NKk8ev/HW4zeKTO+9//0/+dYf//G3/uTZRy/H3S6Qe3h5ebnZgIikhFXoqLZOCAVM&#10;zZDJxxB8dN5JkWE8zHMCA3LEjkTEe+e9jzH4wMSKCLEJt8P+9vpVyelsu/7WD3+qf/bRWy9uAOCH&#10;3n8+m3xtEw7TJCrOuxADOwda2m61Xq3R8LAfDoddHXlSgHxAcodxmufE3jO7lEvJWWopTc0MBUyK&#10;llyIPGLdavH0l/roXqf5S5KheMSq8Z0hy0TOuZxSDegrtY64yguhoVpVXjG4m9dV/FvN614XNZZC&#10;IuJRVf+UsHHVBEKo5RBAVFGtpotHGme9qXqqJgS4Q/J8PT5FANCsqrrVC4GZrbveAQJoLTgjGCig&#10;GiARggseEErJBOSZJAtg5cTWMMvHJijanEcVUNFSChjUjqKIpjmVnL33wXs1UBFQ41rbLDMAOReI&#10;WNEQiBx77yXLMWZCNSsiFZdVCflmBgaI6J3z3nvnxD6Wj50Sueh9/RGPgk+wFIxEF9HzY9JWK0So&#10;d5ej06HHYpPdeUlEpEkManKuRES8VLvEBJCzyG4YxzGZEgKr2EkqtS65p7wOTLxzMYZSymEYRQGY&#10;RawPnSdyTMG56EL0PjjviYwweF89u2OMU8q3u0PKBZEIrI1N38UYHCF6RzFGdI4BAvOqa9umUS1z&#10;SmpGYsxs1X+PuY6JEMLF2brv2+1qtV53iPj8+ur5i+ucC2F1D2MALEVzrmgOY3795F/D2itOeKGS&#10;2bIcmiEYIVXP1UWVCJZ6d9dHMRvG+cX19fVunAXBB3QxaXveXz55+AnGcHV9NU+HFu3BahViDoHb&#10;wMGTC+ACEyOQTTp3q9BvGxfIt67fbjLg02dPn99eb8/O7t1/8OLFi++9+23W8WyFl2vctv7eym2a&#10;7PRW55fj7mlOLxzuLb3c3Tx973vfeu9735Z8uHfen/UNaUEpT+5dfu7JW20ML66uDpI4NETBdb2x&#10;K4BJbSpymNNunHbj9M33v/fR1auXtzfPr6+evXzx/PpqN42zyjpEBuz6vm/7VErJEmLYrDf3L+87&#10;wycPHvz7P/mTX/7RH9uuOi3FM7/18M2+XzWxQayNfSugxTTPB2YGgpTylMY5zVmSiEQlMnSGZOSU&#10;PLADx0bBB5ViAMyuqqptzy4eP3784X58cX29H0dgIlCHKdLMNnY0eRi97p3t25i3K2waEdm/eW/9&#10;1sN7rcfQNC9ud1e3u/14AzqdrdsYGFERCjvyzjVNs92cz2lsQwBRB7Tq13OSlze3RdQxNNGv+26z&#10;Xnnv9ofhMI5IbCBaFAAZ2QxMzPvQ9z3VLZyQiXJOw2GnYDGE6sF4mvKnXZJwWRvVtIZrVYPoejcc&#10;4zdc+seVUkOvvU/uFnRgcY5CgCVyqMLE/Jd/9ktES90cwYpkkSoRUKMSzqWklNXMtJp3ExE6Rz5g&#10;CDxOk2ph1OgdIajZMilAREEBvW9i07sQKoZjuz3brlZnq27dtU3jpeSb66urVy9u9rdmWjPUXKoq&#10;GLILnimESMRSlIBqoIBIRlx9ThGrf84CZHcOikiak5k2IcYQTGyYBhFZnF0QkHCBqZoRUJYsmpsm&#10;dv2qCVFE8pR2wzSNo6p559iR87zZ9NuL7eWmb/u2Wfeu8QIopoKAhNE3Z9szH0LOKaeUc3LM2+1q&#10;d7hBRO+5a5uua2MMzMBsh5zZEYKZqKmQASk4wLlYLa17dJWHzOxqmlYDr/pG9air45iAkJnZMzE5&#10;QiIjEDNUE0QIIbJjVUspTTmFphUzMCV2TQjRO0eOFNEtzjynXaSUMgxDrX8voSURAORS5nmuEi3O&#10;B+eDAaZcUi65FCjJoKao5p0DQDBlwhoBWGVPsQNCASDH7z67OgzTbn+Y5znlPE/jOB7mNAKCGCA5&#10;JCJAJmiCa4JLM+9ux8MwH6Z5TIUcxtaRw6Zt1BTBYnCxadva72q76LyYpnlOKamqY3KOg/eh8d57&#10;T9zGpm+76FzJeZ4mhyw5I0DTNE3TEC5l7PV269kVlWGe9ofDOE8AwM6RqCeu9UsiKiLDPM3zbFWL&#10;jQmY1CDnlHNJKTt2wfs2tsExEhmIgMxaXPDGUMFywAgG8zyPw9jH0MZ472LzS3/r3371K0un7rd/&#10;+0u/9ms/U4plqfORHHvnHBFrLlX5ELRqPiJB9RgwAq7qHaAmolokJ333vcf/7Dd+pO+mT7z9op78&#10;x3/kxS/+9T/9+jfvPX3mh2GQUtg5KWW/20/jWLS6Bi+2sIiUi0xznkUMMGUxwa5pYwyEgADJspkR&#10;1Tacqw0kNUWCWp+v+iLLHmwmompWBXnq1gpoSLSImxzDlxNmPYucOm+noqyq8imjvTOkiahy8Cov&#10;5RRsVTbKKas7tRANl9j07hnqCV3wVX+oaSM7EimAFmMgdiexuBP0QlUQsN5dXZDNQK2usWiLtEsV&#10;o1sCtejj6UvZnRjO+3jK60SllFL7dWgqqoDIiwDdkjVXgQozq93Rei6rRp1glRCESAZQVHIpRbSU&#10;QkRd18cYU8qHwyHN6awPLnYv9/M3v/v965vhk4/f/OIPfebTD874//qNn/iff7Xe3kefePMf/PLf&#10;noMnollKBezZsilUFVIkxGKa0jzNg5q4wE10bRswlzcePowxvrq6ut3tEbFaffZUPvHk8ed/8DMx&#10;8Lvfe/dPv/udD188v93dRGwc4rrpLrab6J3mjGBN0wwp1XElYLmUSgPzwUcOhJilpDkVyVgzE0Tg&#10;ui+a89j3bYx+nqeb2+v33nt/2O0ju7Pttlv1f/RDn/qZf7qwUr/w/os9wde2UVXI+xAje9eHSOy0&#10;WMllTnPOmiUfxmk4TGKgYMM4DeMIYMgEgMjgXDBAERMwxx6Z1BTsNWnt4ylBZaKKqlaJB2Zi5ujZ&#10;OXaOK55MVRAMEeYp1T2diJAMF30EECsn3hUsLS7Tet6P66odNxo4JScnoRciyjnXAnPWI6EOKvqX&#10;TLV61tIRhUlE7ihIdnfSEZGryQfyqd5Uw+o2RCml5CJaIScUmbsYxaBoERUVKaKMiMQ5F0FzxARQ&#10;1Y/Ica3uOfS5lJSTqjGzd04VRTVUeQ/iim+q2hFFVEsm9iEGJKxuISFE59mKHpNbzQv31FQ15ZO9&#10;m3stbSdydO183WervNajDHDtnqO9XneWg5mrFm594+zwzz1SzndXhtNCUfnJiyoVwTElV0MGojnL&#10;7WGcU65ALlMjclhrY0u8uOQ/wVHTxL5ttJoxGhJ7BWzIM7Jj9uyCZ8dU9SIKaHDOOa5mhqnIMM5i&#10;FphDCF3XNDFE55rgurbt+9b5iACOoGsb76gUEVXHDgSc81VVh5EBkNk1TRs8NiGsu7hatUx8e7t/&#10;+ep6TPM0zyJqSmZYpAKUlJkXfarjcXpQR9tDOqE8TmWLU5J8+nAtiKRSDofp6ma/G7NyMG4EaD8V&#10;B3TvbEtkt/urNO8C5vM+xA76pl2vmlUXYmRymLUMaVDW2LntWX92vmq7Jom+8973v/ZH//ab7334&#10;4ub25c3tBx9+hGhvPDyLLpXpJpQDlVfTzQfDq3en/Qfp8EGeXqDdjNfv5/lquH356uUzkHSx7tdN&#10;JDEyfbTZfObJ25vN6qObqw9fvpznUgSu9uPtYbzZDde3h1c3u1fXu1fXu6ubfUojAnjnGh+6pr1Y&#10;bx5c3ntwee/thw/PLy7efPRosz2TXMD0wf2Hn/rE25v+TFN6fHn55R/7kScP77948eGzZx8UEQau&#10;cU5F3CQtU57HNHlS55dYY5rnlGdRBbLIwcyKFK2tC8eEbAAAKKpV6CcVId9cPnj46M03b8UKSGjD&#10;qm+Dy42TddRVyBetnnV6ueV75/z4UffJT1xut17z4f7Z5pNv3gMt++HwrXe/971n7+0PN7HlPjjn&#10;iUiJLHrHiFT1mTwG4nG/R8Xzs/NpLs9evEglO8IYXBtDEwOA7feH/TiKWggMBszOsavRSdO0q9Wq&#10;SJpTkpLZs0oZxr2UQsx5Tnp0Ca64lepNXRXXoRa8EQBAVHPOt/txKbMdxX/qzPYu0MePZdyinNaZ&#10;01KDiPxXfu7LtIB0zEBVSw2duFpuIeVSci6lqn0AIqJzHBvfNL5p45xmM3UEfRvbNhCxWt0kSioC&#10;QN43IbSEHswIgclZyWU+gMyO0RGYFpEsmjfr1WazDjGYWpaiBkQsJS1pTC4IUBM4RAxtZ6allOoE&#10;BWCllJyTD4xIeZ4Ph0MppWnaKmqkpQZbWmUVamBnVjbb86YN3jMhOGZHvhSd53k/DIzUd93ZdrPq&#10;+673202/3a4cCTE679m5EFyMTQjOh/DGvQdd10/TeHO7u93vDsMByTbr1X48OMcxNt675T2CEoGy&#10;j8GhQZomSRnUqrSDLXYPC06smIqpgnla7DL5tQIE8tHASqSAmXMcg3Oevec0z0WKmRLzUnokZuew&#10;qqUZEELVM0UgQGP/Wgu4nnye591u57xHBO9diD40wXtXJOecxklykdqjm+Y0TbOqsfNYEgDWcDPG&#10;yN5Vyc2y6LORiByG8Xa/O0xTllIgIlguc5rnaR4O+9v94Xa/3+ec55RVl2pycLRp282qTwlSyrlI&#10;ES0qoeFu1YVQ6QpJVJgXldHa6Fz3rYHmnGRRQuPA7JlzmQgseNc3TQwezUwFTRmdlKKiFQuoqlmK&#10;mpGhYSWqVr17iD50sblYrx1zRf3FGF3whNjGiI6I0WqPRw0BPfsQYppmUtiu+kf37m3XKwWdJQna&#10;PA2iaqBA5ELomq5ru1W3DqTb9fo/+4//4Ctf/MM6dX/rt37i//iHP39zO5citnSkSNWsmORSo+ja&#10;oqmJtGkVu6qBLAGcYjw0NUNLc/jav/mBb3/nwRtvvDw/q8sK/OxXv7fp59//WjgMQog5pWEcRMTF&#10;yqonRHTBh6YhDgZEjpyPZujQNU3jHIuKgOWcFMAxt13XNpGIRaUUBcIqS7aUgRZbOS45L40KhHqz&#10;FaRI4E7B0KmVQcSlFMdce/h2REUiQJ3jp47BacOuMwjvmHQtv7LkkHf12c3A6OgFUvX1To07Yi4l&#10;A1gIHsByTmbqHDsXqmvvEtfWT4sweaTFhE2qIRZg3dLqI6gIXzxGe2hUYWmnLmVt3XgflgV9QcsX&#10;NSMiuBNzI77u3anl2mZU0yp+pqYA5thrrdYQ1qi/lo3GaU4pee+7ri+lXF1d55zXq/X52frqdv/d&#10;957u9vPjNx5+4XOffXzvfP3Pf+eH/8f/9RQD/e//9S/p2caHiIhJVVRTLkXEAGtXFqpsLFORMo7D&#10;br+bhqHkpKrnq+2Dhw+bph/HPI5TzsUhRO/fuFh/8hNvb7ar9z94/9vf+tb1zRWYGeDKdZ0Pm361&#10;ahoC0FIcYYhhN46VDJZVcjUCYnLOOSQAMzFd6Ly1FZ/JO0QQTUSw2fZd315fX73zzjsffP9dtdI2&#10;wTMxWNfG/+enfmT93fceXe0A4IvPrnLXfn0Vs2gRyUlAZZ7zPOc5SUlaVIAdEI9T2g/jfhgVLDRN&#10;jIGYjLBrWyJShSSlMr6JnAFKtqXyWuuOCqqmYrjIq9R0a4GoOOewLgEV6VdFLKsOWcnM5JzzoVqI&#10;LxhO0YJA7JiIa14nKqpaZOEjVa3FWv7w3ossSeZdPHDNK5aFxAyx8pQJAaoa8yKJgVTFuB0vSZ0c&#10;TXhPBReHrko3YGWNH6/iDE3UEBxxXQOCd11shTHN0zxPokaIMTaOnGTJqiFG772KzmkGUBd8bIKj&#10;aCopFVFhYmTP6Ig4MIFhKkVFgcB7j4gqmlNG74FZzBSEnfPMRMhAx3Kq1Lxu0XuTY+ftjlQMGhi+&#10;7hEd60XEzGlKRFRVjirkEhZB3VPFqk72pW+J9DrfuJvqp5wR8ZRJnq4ViGrzDZeXXlu7AsRF9TCO&#10;u2HMWZgDAusS1AHg6SpLFtRE38XYNU3JZXcYSjEip4aePBFV36l60zVvSpqD9yd7unFOh2EStb7r&#10;2iYEx2iiKkzoHTEB+8hgTeTNqmliqEGtKKAgIlWuDSMdRWVj8Ng1zapr1l0bmjBO00cvX+1u9y+v&#10;b1PKUrS6r5lVTyyyj5v7nR7dIiqzdCZtwV8gSpETM/nun9r/NoM5S1ZE1yr5VJRa1yA+urzoVhG9&#10;dmu8PItvPbpYrfrzs+3ZdtU0nhmRUUCKZiUTyU3kzbYXlfc+ePaHX//GH339G999fvvu+88+ePpi&#10;fxgfPbh8840Heb4dD1f+8Fynq7J/BvnVOpZVq9HlJpSo49mqcWT7/e00DJFd44MnUtCew+PL+/26&#10;f+eD7//hn/zJ0w8/2t3un794cXt7ezgc5nmuCUYNgH/gzUcPzi8enV8+urz31r0Hbz14+Mb55eVq&#10;07WhbZrtZuvYHQ57MHjz0aNPfeIT+yEPt7cX6/7zn/lUG90733/nxdWrpm9LyezQeSYGJEMGYkSH&#10;zopzxM6pyZznVGYFdYFj32eQWXMBI08YnLFlUAQObdP169D2FDvfrkLXZwDs1imnGOj++erRvfWT&#10;B+vH99qLjfvEw/bxg/7TT84+8WT7+M2zNx9vfLTr649SLn/hs295po8++uj/+4N/853vvWOQnrz1&#10;SKfBBXJkzNQ0Hg3nOc1zabuw7vrArm/atmlfXl09e/7ckLzjtqkBLyPCOM3DPBtA03hQQCQmrhGD&#10;9yHGCKDjMKScmhhDFSlAdM7lKdWI+qRiWFfC4P1S9IGFKJVLSSnthqqTVN0BqqUKmFnVx76bwh0L&#10;D3AqD1X4Ul1snJkVM6xlcQOP6JwjxypQTM206rQooCqYISGzq/065z3GGGcrtYwl4kRLSqlK6FSC&#10;qgqUoiBFRQiQoORpSGXU2TtM683m4qIL8d6DdB5ji84fxuSIzXQ/zCUNjoOUWt5ziCRijMDkp5yr&#10;hd8RqFBjJt3t5s1mRex2+/0wDFrKgwcP1uvtdBhKSUUsS4lgREAOHbpp3sfomVe3t7f7/QBmF5t1&#10;4+JqvWZ0q67r2w5MShqbiNt1n9MulyLFWvab+w/V8W6cXt3uvI+llNvbgRxOc3OzxykndL4NoSK1&#10;KroJnFn0hPYwrFV1HOeD6jxnMRU1JGyiJ7RSUEyT5JSSATBzaJrT+Kh6WTFGIkKzeZ7nNJpZCC7G&#10;2DYOEZ0LwzQO0yxaplkUiNj7ppn3AxkqQBE7TKOqxuA8secKZUq1Wl/1vgBgHMdaaWDv2HH9V1Wt&#10;dQWiAxHV3+r7ft30m84R0Tgdak+g8U5iSCkNKTnn2HHO+bAfduNhn3I2OevXDW8bD7vdjar6wN57&#10;MztMo3fBwCFiDKGNcd33mz6meW/See/jNPEAPoToHTv76NXVNE2ohmiIWJAqlBQIQwjBec/chOhr&#10;kR6g9aFxnpmD80QLiq/xoQ0NFh3SOJVhJBQRMUXE3W7ngvcxXG7P+tjM4+SQmhhXbTO7+fr6Oo2T&#10;rCU2cbvebNeb9Xw4TONunMY0pyJkGJp21fVOLDrXsT9ftX3gad5PMmcDBCMUA5QiqgYc16tNEyKX&#10;67/x1//1l3/8j+os/he/8WO/+qs/y2wCilCh0w4AQExMQMB7Pra+ahhYEchICBWrbGbgHDFXgOMk&#10;CcyI7Q9+/+1//fsP/9pf/dov/ie/V5eOv/offO+rX3r6K//b2//vb/VTtkjONS1FcsGb1kjFBd+Z&#10;mSqUkqSYKiTQ22kqr9Sj9m3oGJ0j7xwQATsQMWRkkMpdFS2iXs05O/bb3amAetyaVVWj7+vfTEGq&#10;xB8RIjhiR0xEQIbHHPGu6faparvUsz+OjKpRkYj4xbkKTvle/aQc3dJPWdNpaa43mVKCY7085wzo&#10;AYy5dl3gGCdVYKA72pLV1prSSVz+Dk+m3mRK5RgL+rtLeb1QvY2atdamoqhU7DEaH6F2cPq9uxXo&#10;+mM1Jq2NyqqQVkz1KOpQx0ltcbdte3l5+dHt7Te/+/2r292nP/2ZH/3hL1ysu9U//81P/91fqSe8&#10;efP+//lf/I1p1XnHCCwijkNKqZRMJE1DjgmBwSBL9tXMyeywH3Iq45A22/WDt94Irn3w4PzL7fm9&#10;y/e+8Y1v3F7fCLF7uB6Hw3e/ff2n777z8upVrYF7cFS0j23bttExmQIRIOacM6jYAqlVqNoVpqqG&#10;BY2co8YHZjaFVLKU4tqoWoZx9/IVvPeeu729fvr06be+9W2Zhz4EDm6e51xy0zTr7erXf/Hnf/S/&#10;/1/qV/47/+pbWX/gV5/cz5ISJCixDS0El3Ia9wcpeau9bzqO4fn1rak8vLw4u7i37qLkPI9jjK3q&#10;qDgTspDmomZS5fKPsaUtqZ2BGR57Dq+7QPW/KU8A1dh+caNGJACNMTpP3lcqB1cGGgCYLnQOXCjV&#10;dhp1pyYGHI318A5c+VTvq+OHnaNqtA2wXNfgNPH+TPBhZlVr0U6wzmOHRIVrYlmLirU7x8y5zEDU&#10;hpYcz7kgjqkoEJ6vV8Own3O2wMS+ujyJ6KQlpOSQ8cgSZ++aviNB6VsROcxJVa0UJNeGVgFETMss&#10;YBxq8AYmMgyJh0mJdg7X0cMKGIEN/OIe6UQslRMmc0kI6xdExKOhq5tKOk06vCMWWjkOd5a4BZ11&#10;YljAMYW2k0Xmx1ek02/VwAyP7J3Tq8QFfV2TuoVgrCbDNA/DlJOYoohUHOKCAKLqkK611KaqlYmw&#10;3GQuWgxdYCR0DABiWvcbXDwVS8FcvFe0lFLOubqnItauJ6pqEfVowbdtE4honK2Jft2Gzbpj9qp6&#10;uxumw8Dg6+ft2EBbiEmAlfc7DEPXNcH5xjGo5DyXDABCEAGIF9tSyuk1s/pjo7HqrptBLZgDVIBG&#10;JU0iVo/H4+JpSoaNj651Bp5DmSFM5vJcuq5BgGEedsOhsDar9bYP2weX68at+hjZ5ul6tITInprW&#10;c4c4HG7mabq9vrq+OTx7+v7zD5/trl71qzcCAJXZpluYdjpeuTJc9HwPwDuxLIHtvEf2fBjTnAcH&#10;4ixH0p6RSpl2h843bduOU76+OTx/9apdtSklrK9e7fysPeVylfpYYVm9ac1uUc0DYMklDdM0uT4A&#10;IgGaQRe834azVe+ZkoE6MgcCKemokM2peRKRZEmLqWoqBQC8Q+fIln2ZAAAgAElEQVT9NN/mIsVy&#10;SimXKedkYEQEVMipM0ID8IDOmNkbOexj27T91sVmLrYf0gdX+6fXI7SvPvroI4f46befvPXW+Sff&#10;fNQ1YTocAiTn6OK8w8BznsBnsnGarvcTTmKds/OzzRc+/7ni8Dvv/rHkGRicYyYM5IPHpHPOUsq0&#10;mgOt3cW9Bw3RPKZhOACq9wvSp06uUzcoi9pCDFZyVHvdFTrnvVezKc3TPMe4ale9pMTM6FydZfM8&#10;19jmlODdXR/uxiSnjftUlKi3AX/eYfh6Zz/tC4jIf/Gnv0gAtYZBhJ7J+8DOqVoulRKilRRRc0HV&#10;avWhRAKopdRgQh0jmMwplSLHqjo5ji62CD6nJFKAzJEGD130q9at13HVx671beO2/brx1XVKq4Ge&#10;iZacfWzrV3XMWLUf1BBxP4451xZnfVLLKjmkgbCGEZhzSik75qZtg/Oqi+9KtRsFMO/9cBhVi4Fi&#10;BQoKxBDPtufb7frifHNxdrbqu8joMEdPTUPmqGo6RHarpl13fXSuZa8y55zmIi52vm2mlKZpKqYt&#10;BwOrz+1IDQIAcOS7pmljJEdgoIhFNUupZLJatS9SihYkYM8eqJZbTltvna6y7JfVugyYwDn2jkLT&#10;VH9SNRTVJALknHOUxbFz7Mw0pzynWcwEzUq6M6rw1OtIJZeSU05Fi5qqyjiN4zjshjynOeWUcjoM&#10;w5xm533btQ8uzg1sGqYiOcbovQMTBMu2iN/UgSqmSaSoBLB1F7vWgxkxrtbrtu99CGpKSAaEiI0P&#10;q7bpY3BgAIXImrbx3psUIvSOCGwqSVWAyLNT1WmeSlYAVJ2YsG2brm+j90RgKqAaWx+8izFE7xFM&#10;UgJVR+TIl5yrErfUQITQe1+KICExBecDcSS3is1Z0xNj0zR1MjVdi4Am2jWtZ4yhCcGbwTzOeUoO&#10;OIZ4f3uxbpvOezaRMouqoBnQxXrVrToXvBRNcwKB4ELj/N/8hd/+ypcW+OVv/ssv/v2//+/lbKoG&#10;5LAidqhiVZGAkdARLL2uI7Dp2M5HR0xUdQGMFutBFMm1NqwqJesf//HD3/ydz/6Vv7SkkU2jX/3y&#10;1Q99dv/s2fr2sDrbbh2h9x4BTYCQiVgNci6WixaTLEQOCffjfj/uMhjlhEgxeGIuOeU5E2HTdOzJ&#10;AIpIlqofbNU32zmugD0D06XVqIbgMfyZ5GQJrdBq0VqPqg+1QSfHAOVuuENHwaG7sREAlFKQ8W6b&#10;7giVQgRZFFxMkIAdGahIcd4fHQul6nPWGrAWqI+XkE5TGQzM2BaZ36V0V+PRpV9X4cnHhioAMr1u&#10;Nt6NS3LOy9chqo+DHXvv7/q8H/ceQ0SwvOT5aIs5PJiZVm0RQzIEKZqO1CnvQtu2zrmUqm9FbJoG&#10;AP/VN9/ZHw5vXF585Quf+8yTN/vf/r0f/O/+p3q53YOLf/Zf/qe7s3WN2cVAzdD5+iQBsar41n4d&#10;kKgJEocYCbwpMoXA/Xp9EWPfrc7Pzi67tkvDOO5vsWQgvbm9ffr02fWrKwBGozymkgVnWfdd17Yg&#10;RUsJwTuiInLQIx+RFgx78MF7zxX+qmCghISMpiYq5H0p2Syrpf3+9unT958+/XC/P5yvWudd9B4R&#10;tBo+lDLP8z/9yuc/9dH1+atbAPjy06v53vl7D+8TYtO33gdHPgschmmcJjMAZh+bogIAzvkm+uB9&#10;HRkxxinNac7IhMgppZxFEQKFjwf3y/a/GGvB3V1fVSsV10z1dVLhHDOH4I8BxAJUQbI6uGqnTtVK&#10;ZXPVrONOWAAfU81e9LgB4BTrmJmYEtcRrwTItT1UGWJqYMDEjhkBTVWKnKZufS2nOAaEc866dAVN&#10;rda5K/y6ElndCVfMxOBpnpOB+Rix3ozClNKYJSeRYoxVHKaSQRC0Si0HACrFUjleAcCQFMzQFFTB&#10;TBUQcxFjl7WMaUawJvjAZEVATr39mgIc6+juGAMecd9ExEgKC9XwtJnWWUngjv5sgIu6KJnBnKbj&#10;2lV98PSIjaK7K9jrbJDorqPx6UIMp+S/5kXH+pnx7jDshyGLITIAo6HjsCSWeAoxl9Zi47ltYhtj&#10;Tul2txdDHxpy3thnyXNOY5rmPM85JcmpiFoOzqlW2yQQAzUk50DFM9XFtYlhu1n3XesJc4a+bdZ9&#10;6BrnmErR3WG6ud4jOEQyMWYXQ6zwdef8atU6xw7UO1j1jai+fHVzdXM9ZjUzKXX81tqcEWNO6TTe&#10;PraE2uuM0e60jlXsBG87RcmI6Iy3q81qtfYcgUOIK6QoRtlQZgjYvny1f/fZR7sxmZGj9uFZ33d9&#10;9FxSGuYhSxFQBYsuECiDpXne3+6nOafZUiqff/Lm595+68mDey5PPdrWW4/Tmxf9Dzx+cLntPKqV&#10;AU2llOEwpHmmVFKS/X66PUxTEjgqHg4C69g+urwXgruddi64h/fvXaw3j+6f3784u3e+vdiuN323&#10;7pouhjb4uRwQ1axkmUWSQSmSSp7NNJcCZojOO7debUKM4/7w/mE+7G+2q/ipT7652rSvdjcf3lzd&#10;zpMPoChZ05zGXCawjCCgWUo2U1FJJR2GYUojIIboIZcuhPP16ny12vb9xXr16N69Nx89zOQP43xz&#10;GGelIdmLm/Fqn5Li8+ur/e46kF1u24fb7sFZd7kOncf9zTMpu65F4jyO15Ok/Xj44NmzV8P0I3/h&#10;s62jNjaPHj9548njYbi5evHMO+hWfbMoPYEWNYEmxrZxmrOVgqrDYb87DElUwTz79arrmhhjiDGY&#10;wZSzqCFqnrOIctX1XfZrWJ+t53EapwHM2DMTVAJCvFOWxTsUEhXBY7+OeOE35Zz3w4yIS8deF0Iv&#10;wIkG/bEUDqoc2rFfdwIxETH/xZ/+IhESU+2re66yjZBSHuepHElpaguCSKSIZLViJqrFuabiML2r&#10;QpvGzjdtZ1CtQhvvOwAsRdQKIaa079tweb6+d+/s4my1XnUusvOuTHkahv1ul3Ni8uSc1g0JqnGE&#10;EZAUGYYxpwKA5F1dSp1nIlKVlNI8z+Qw5YyATRsD+1IymDHzqu0X/Y9UpvlQ7WhCdOv1ppRcy9Jt&#10;09a6ZFMJGewQDXKex/00HkxnQqDWx9g0PrCizLlMmQwdcy5TliJG7WrV9P1c0jxPSGTDmKZccjYx&#10;JvRVj1jUijUhxCYukbHInNKQpooIrCLvClqBXm3fYH6d3NcKVo3DxmkkghCC944Xeo6AliKgpkgO&#10;HQGyIRL7EGMoVFtcojJO05QmBUNiS5P3vsqKnBY4IioqSx9PpAYUueR5nm+HChMjQEq5zCkbIDt/&#10;b92JlGmewbTruiaGqskJzlcwLQD4EEMTyXtyHC1fnm2aJqY855LZewOc0uy9E9WcRVWD8613ZJrT&#10;xCxE1PgAWC0yCyCqlPZszZX6hDTP8+3Nfn84zPNMkJmoiTGEgAZWpCoVEIOILKDFIqVUF29OQ86l&#10;IEAlwBNzFWttmw6r1J4oFPVAm9Buul5AN5tNRf2FJtaubOODI+i6frVaOefncR6HsTrOb9t1H4IH&#10;ycMgJfs2uqYBprNVv+7XTWxFtWQloD76v/ULv/vVn1ySut/93a/843/010SquXzGEI6QQQMDNEJE&#10;B4S0eN0smELAk8SIY66pVK0FqIhIgao0W2HcagYwDt2v/8OffPeD9Ve/8t166UcPhr/8c+/3Lb73&#10;/ieRKfqAgKKGQI69GpRcqHJ2gWLTeB+mNM+SOTpKs3cuxIbA5nHMc4rBb9Yb5EVe8lTIr5iucIz5&#10;4BSgECCiZTgV+0/gcgBQk/rjiX1ajyLlFA+dFtMKWsaj7FCtjNRkifhjFAs4qj4Q2qluXc8AACIS&#10;Qqzlt3rzx1QN5pQQgR3x0hg2QCNCEaxmTo59iN45rtMKqjjC8XK4QIGsbVo+evTdDfFre5CZ2bna&#10;jGLHIQQ1OeVRS0mi5lRHdtuf0cPMUkXoWc2kaK7ihACm0LYtAOz3BxFp266U8uGHH339g6tHD+//&#10;+Od/8NOP76+/9kdP/pu/e3rU/+SX//NXlxvHiyU9VINTfE1foTtH7EJJdV/0oFiyVl+Vtt+utxdN&#10;0+cCBOgR83AYb3c30+3hcBjH2TnfhHYapmE/MFAE2qxWwft5HqWU2ATnnYmOuugq0iLZV8WYvDdE&#10;ADFZCAWIYGCqY84pTUTqA4/j4cWLVypwcXG5jmygMfi2aUxlmsbhsB8O+/V688FPffHNd56uX14D&#10;wE98/6Pp4f33HtwPbVMzBxOr5rTElTcCbdutViuTMg2jaI7et03j2U3TJKLOR0Cc5zyXTESNa045&#10;z91CRvX7XmQtjlhrVe3biIhgQEQxBO+9Y0dEYdFdrDMsqyouXDsiZIOFJwaA7Cr+H06T4hTdqirz&#10;4huGR9RfvfCc0jFItqpCWe9vTh/DHQFAvYMFG3887NT01kXSaZkvCMxcyRYiJYsUNa3+Wszeu1TK&#10;NCcjJO9FLJciRXLOh6zjMEoqbWia2BBSzpJzcuacdz4EA5rnPM9J1JA4OOccGaOCppzTnEwVKm3B&#10;VSRqDp7WXdO6gKqSMi2UXVch0DX7MsAKDGliPPXupBQfq8/b8ihOhafgFv2YU75Xn3NK06loW+O5&#10;ejXvX5dxT5+vcQAdYZB1Ca0nxNdiUQCgAACoAGAQ9sNhGDMwE7uqpBN8NHutmVkrDjXPiY66tm2b&#10;Jue83w+K1LQ9+zAXTbmMc1UOG6uGvqgCSPAebDH3I+eRXGgaKCmEUM0WveMuRkCbxiE2q771ITCB&#10;mGhRGA5pvx8Nlhvx3jcx4jIIuW0coaHmxtFmswLil1dXN7f7BKRqJVdy/bJlAFjN606bxeuI2D4u&#10;X0FUNXul6N0Pn9YuSWW9WvXdGpEAmEOLHAwYm02LbRe2VzfT0+fXSTD4ftVuLlqI0UfnpjyM42Ga&#10;xymlwzTBVCqfUKWY4WZz2a22zPGz99c//OlPPDo/m2+ugqSL1m0CPDrrnrz1Zgw8HW5url+lcUo5&#10;FzXm0LFXw6KoENi1xF4VSil+e/7w/PLx/fueYUzD6mxz/95FdE7L6AgIDUxKntM8TuNhGg/Pb1/O&#10;klJJOSVFdW7x2TBRFSGmGJu26/t+neb09Nmz9/fTbne1bv1nPvnk3oPz22l4/8WL5zc363VDnqqC&#10;nkd0dfyWXDWt62aUchZVH3zXtzxMl9vN4/sPH15e3ltvH1xcfOrx4x94++0PboZ3vv/ed975/vXt&#10;eL1PL672gu7s8r5v/dl2+/bjB29cnHnMTnNgCM7ef/87w3AbAjpnh2mP3hnxbhg+3B2+9KNfcJrn&#10;NFMIzaob5wNa2h1uV6s2BIemKiq5OHKb1abr4otnH756/lEaRxVBdgJ2GCdHbtW3XRND8DEGVRvm&#10;OeVCDDWvCz6EEGteR0SP3nw45zRPo5oyIfNCVQ241GfrInCa73aSUakFKICKwzyMqe6ZAAsvrm4C&#10;dNxPT5F5/VHhYzJUp3/ln/vZn8xFhmHPjJfnZ5OMc85TmotKpfojAjsUAERDVE8QPHtiULSCjRNU&#10;ATMVYgoxrCI3pI6cJ/KOA7tAzlUPnGRC++nx/Yefevvxg/OzTRfXbdMyBVHuusM4vrjeXx/SIeV5&#10;yiVlBshZyLTqNBhiaIKxHuZDkiRWG4OValL1GLEjiuyjC47qiLciOCcdh+nqekcct/fuGbnn17dJ&#10;YXV2L0n2bedDmwSNXL/acHCHNAi4ApqhJEvgjTvi1ovD6FxO85DmWVJhM1YxEc3r7TblPKVD0dlK&#10;1iwylsPV4SrNhZwLHZE3RRCFZJAlNE0RyXNSNed88MH7EEMYxnFOeU6lQiFEKCdNkyRL3ASKvoAK&#10;GnoGR7NkBGDvCAnQnPNN2zC7Ihq8RM/BoUMANRS1nHVO2lDSNGuqyDA0QnBg1HSrYlyKGCExgknK&#10;h2k+VJITMzMyiGk2Bu5CixhLzrvxMKWMQK1vVq6Nyl00ZmibSITTNKU012G23WxFyjiOU86GyByc&#10;C5EDMnjnuyas2gZNd7thnksIq75p2tA0bfSexjS+3F1fp3FE89oQRTVMcypqgjDkcpvmIPrg4vJs&#10;tQYzxxQb7wP7xpE6djH4CAppmnNOzNx1jYr3rgVzKRUTbGIbY2vVA5eq9CCFEGoEBqIQMpKy90hu&#10;d5iev9rdTDKZV6jm6aFtHFtyNm8a6IOQm8DSeLu/en41DanxTWg6MDw7bzPKjJA9Z8+zmkghM8cB&#10;AaPzm7Y/X/XnffM3f+H3fuqr36jbzz//jR//e3/vp4cxG6DzLsRGUlkUvSrYrLpAgKimrClrMlRy&#10;SNXWCCS2zVTmVGZkYu/FLIsZkpjBsjbVmnMVBZen72z/8T/6Ijn73Oee1Xv4/A9e/eQX33l1RS9e&#10;XYamdeSK5JKySiZAKUpEIXgCMNPofBM6NDegK64di7y83t3uB/ah6zp2IaspEBCR8zFG53lO883t&#10;baDAzCFEzw4FTYSUGBDQHZUzzY7gmdoRETFRY3KETEaBQ9d02VL9OjVePIaRpXrCYG2IIYIZAgbv&#10;VaWSfBw77zwhVR0dMHDOE3KtLjE5BKrBZpWfUlFTIKw2MYwgx6sVUyCoPVXnnZec85xUlNgRclZL&#10;WbZtaLxnQhOxO1Irc5mnNBbNwAAMigoM7KltegPIpZy8zRAKgVZtDDNTFUQidLUPYEA+tOyiKTkK&#10;bezReDzMiOSdZxdMMCXLBcCc4yg0pjmlQVADu80u63devPj6B+9/ypcvf/YHPvnGG+uvv/v2L/8P&#10;dUgM2/X//d/+nd1bj8g5YxYwQSpgAuiF8pQc0Pl6u257VCCF1kcQ8hQdOVAAUMeAKHMaoglZXq+b&#10;0LtS9k9fffD+9UfPh+vDfABH5HhM6Wa3y0W9b4id97zarvv1ij0bmorkkuacRADAHHMbYt/GtlII&#10;coouVtIXAtYCn5ixYyb1RGSkSWRWBgzMDLZGiggg2fJMKgzkOXShO3vjk9fD/LtvP/rpf7F4SP7Y&#10;n753uLd992yTxnmcp2QwQ0k2mwPfuDylpGWSJIzKdjvcTmlqV/1b6wtNM1Neb5r1pkWiXLQIBueL&#10;lCLlqO9VN37KORGR94GZEMiqpx1TmgYz884752rTpTaOUjmIZSDz0TVt9NGraS6laTaAVPUnGY9d&#10;VLV0JHOKVG3GCuSDMmf5/9l6k15JsuxM7Ax3MDN3f3NMmZGZkVlTVlVWsSayqpvsRndzaKnVDQha&#10;CILUK+0kgBAESBsBQq+0EiBAP4JoqVZa9EKQIBZJiWqy0ZJYIFjNGrMyMjMiY3qDDzbce885Wlxz&#10;j1eUHI6HiBfx3O2Z2712zne+oRTHXAM+0ziVlKn2JPs6wxCqoLGYHncRTAzVOTLSSZJYQYfMcRaq&#10;IhqgqOUiKRfvnQvsIxMTEJBDYjIEU2TnkR0QFtNiWuoKKX0bfdc0DrxmmHrdbHPfy6tXLyWLiiTJ&#10;zNR2TdtEUCHwWoSYF20XvNOULGcHmpGQsA2NJ87DuN1sS8rsgnPovCPPYjrmvEtpLGUAjG2My0U2&#10;2/UDqDlwbLDwEQytiCfumsazk1LArGkasupArVoE1KryyBG3TVQ1FUEjQgIjBHbsXWx8aJBI1LIk&#10;saJQDCVPA84UejfP4RWJ2IeYcxnHQUSQgMgQDQkgWXVnEE1qGRwhkiJdlTLkkuuPA6HV1toIM6JW&#10;kKMaRVZJZKDxaLXwMQxj7sdRs6ooi26mKeckxcCQKcTQNE1sYhQRQMc+EIep5FJyDG7Zho7dsm2j&#10;d2IqBhl0M6Wr3bAZZMxJykRk3jsD2k3DbhqzckmZzBrvomNkMJJJpgXrycURR7fomrcvHthUPn3x&#10;bAAZRhzHtBv6rNUxBk1BixUzYsfOG1IRLWqiBtU6nnD/JEMsKlNO7FeI3ohmcMuUTNAUlpEcL5uW&#10;kENYJMEXN0NcrU5XZ8vji03is3vvff4LXz9b3jk9OieKdx7eXR4dA5U0XqmNonnKRYGmaUBm4jCN&#10;ispnq+MHp8d3ls3D87N3335rGra77Q17fnX16uXVNYZGGPskN8O03vbTJHmaLCUPVsDlPlHW09Bc&#10;rFaLZYuts869Ffyvf/OD+2/fvdxdjjqeny4dyc3Vy4+v1sVwymWzXu/6nZgUk13ucdJA3qMjpBj8&#10;slsw45Smq4252BWT62GLHtvjZaKy7neY09IZ6HR6fnL/jTc3u+nxx0+Di85jcKFxwQMGxJbYq3Au&#10;beenNJJzSnTcLS4Wi+++//6xCDl+9ODiiw8v3j6NR6G0AbtljIvmJx8/+fFPHxc+f/PRtxcnjx48&#10;ePdbX/vG+4/effO8/cp7n/+Nr337i4/ebijk8UbllcjL9dXlxZ0jjrgrg1sERb1aX6pl4XS0bC+O&#10;L4KLkNPY36zHmxf9zedP761i02+3bWyaEE3hvUef/7Wvf/PXvvL+Ynn00cdPhiJndx8U0/X6Zru+&#10;TuByLqvu5OLkrOHASAg69X02N05FDX3TcWiS6ZDLJPK5N+57xjxNw2Ydnb84PWs49OudYXWJI2JW&#10;s1yKAfgQEBgRPFMTgifOWXd9HgbdTQLokFylYe1RWjFTJGDH1YrGoP6VtkNCcs4HYlKQIkkti2X+&#10;re99PacJtCxibBtPjBWy2SPTWmVsXHWyhI5mHBpNwRRpL/pi7+rPeR9ik02q4NugzvEEIBPo/ZOj&#10;u/fOL86Pu84RgWjNWSsl5WEYd1Pqx7Tbjf0wlqLEjn103pNzFb9XhIpG/43x+gHaDEg5l5JnW4JK&#10;gMy57MYBwEKM3jtm55ikyGa9aZpIxAgwTWmaJhElxCoRruUgmIrJrOwxS0MqRU2t4sGEaCZqIobX&#10;65tN3wOi96E6Uzr2sWvMdJqmnFPwbrlYNDEyuRqwYlRNJaNzjHOdaaqaUrXFNwBjdt57s3Lo9SuC&#10;tUc+gav3HyG7miHniGi5bGtqWcXt60SWkIYygs548gy1Ooox9LtdSmORgmDIUEdBhJDLHHwEBjln&#10;EUXkEKJzHvZpC0UU1LwLPsSzswWxz6Xs+qEfhlLbJCQAaNtF0zS5SErZANEsiyzbyDxbm06ljFn6&#10;UsZcumUrYPW4CTDn1G93N9dXs0NJ03TLpfeuAGQrhgglIWIphQmPVquuaUykTEmKoh4sCMRUSs7j&#10;OIixYxdjZHaGNiPb1RBQKw1mpnDMvBc2FTEFExjG6WazXW/WV5v1MPab3bYfepGCBME7IFKzAihK&#10;IsgUu8Wy65ZoZRr63TBcX9+s15txGscpp5QAKMRwtFyFEIgcAIDRP/5H/+f3vrdv6v7kG//j93+7&#10;DqsOxzMMI87+gngLemS+ZdMPtx6lmMzZa0zEVus/x3t+9UzakdkYT2vy9o9+9PBf/quHp2frNx5s&#10;AWDRpe9967MHd68/fnKy27VMxMgiUnJJORGT8w4ZtVKdVcS0H8ZhHLY365v1Ok8TEQHimJJqQSLn&#10;A9boOANkdN7brIBXwkrkqhvZjFdVSclBFGdWY0Fnim+1jgAAYk4yHbaFOvqYP1Z7Pfd7vYiIKvt/&#10;D8nzYR5ICHUnPFDRYBbDvD7JtKeWlVJotg6o07+qyUdEnDPVmIkZEFRVTInI0XyEhwn8jMPtaUKH&#10;aSHMroM8282jzXgfAiLu55MVbndVcq2qCHY4ft1LBIlI6opLOadshux9TUzxaNNUiiKHdpemJ8+e&#10;3VxdBuZvf+VLDx8+PH382Rf+i//mcFH94X/5H2/ffdPMRCXlkrMUKVqsqHS+JaJ5VGZWo3sQ0eY8&#10;vfoR1KsREXG73Q05ETsf/c12+4uPHn/4+KObm5vlYuGcR6OSshk4dt4HZvaE3jszm6axppVUKj57&#10;59h55zw7ZuJ6kpAIQFUUtA7UHFO1OxNQRDhcCNWSxHu/9A73VL7aW5kBIQ8pb7fry+36T77+xS8/&#10;u1ytdwDwjZ9/8vLO6YfLxXboN7tdP/R5mhiAHaQxI4KB1hm6TBlUPXPnwpAnctwuOyQ39FOaCgOX&#10;POWcDmaquI/ZODDuzBTJmLm6WEuZ6FdzDggPgC5R9ZkEsn3drgoHU8r6Ic67CvPrP+8H1wBQcyRx&#10;ryw9UJ3FXq8p3JuCOOcaH+abjoEqlDkEYeZzHt7R9g/Pvt7A90PpWdfnyGldF5WnbcZExOQcIbEp&#10;5GJTkmFKwzCmcTIk53xNuzM1MHM+LBYL56KCpZRTmpxzi8WCEKdprHaWhkqVzVBPMnFoPDs2tFKy&#10;lAxqplqmaRF89LHSSgnQpJohEe2F6HWSeci3JHrtTXcA1+sSqMiL84xANQTPzIxe25bAPtWEiA7K&#10;22q/KSKqJiLEfDADZ8e410x6rP41qjX6DVkMcpKr7TgM0zRlFQXj+cM3RPyV+dXhGugiN00DwJvt&#10;brPZjLlU0seEJkVKqZRynBMRUc3UOWLmKtWrbHNm7tq2XXQ+BgPIKqIyTON2t72+2aaxlzKCCjAK&#10;UsqQ1NJkqEagTIxgRSSXVETOVt3yeOmDO1ks37h7B4le3FxtpnGzzcMwjNMkCogEBlrDW+C1lLo+&#10;5iVSg2RuPcGwTtpFsoioFKuBkFUPxtgGv1osEZ2A65Vuhgl8e/feo251QW61OrrXLo4VsGnbputO&#10;j/3R0aJxqmnHkB0DIhAQgSBYnqZpGqP39+7daWLYbjfL1Spnffnq1bYfzfDq6vrp06cvXrx69tkn&#10;T558en115dmdnp7ErhMjAPfyZjsV836xOD5rj88stL3aJPro4aPm6ChJ2QxbQ2OGYbe9evXy1c3a&#10;ctE0mWTeX5mO2Sm2TbNo2jb6RdN67/OYdpvNUBAJipZUJue5aTtVG8dpKLZaLe7evXNyfOSb5sOP&#10;fvn88qpp2tWy9cRgRgCN94u2Dd4xUTLcjVkBd/3Qb7es+vYb96GkIWvXuNYhmorIkPJ2TFfrzc8+&#10;ffXyul8e3f/Cl7/1ztufPz09PT87vnP35IMv3L04PVo0kPt8+eJJSuvjVXt2etx1/vTsZLmKyGZQ&#10;mNkxqcjjl1d3z+6cr05J0aQUkHW/uVlfa99fXJy/+eD+G5eYv7gAACAASURBVG/ck5JePH2+7BYP&#10;Hz588817ry5fffrkky40dy7OAjvNub9ZCwdG6GJovK+BYbnkKQ19zuM4iUg1VAJAYgzBn3RtStM4&#10;jpJzTc0BtWmaYhMOa/9AKarLWlXqt7JIymWY8phLLnqoPQ6XLgDUHDy7JbXd38dr+1PvC3VKj6rC&#10;v/t3v8NkbfBtYEYrJasaIfrqcWOAAEycRQCAZ64noO7LIALvfAyxGrbsyQNB0VQrwlazAJIjiJ7f&#10;/9yb5+fHxyddDJTLMPT9OI1mkqdEhD40HNokuttN26EfpzzWkE4rqsVAkGd3VL51LzvcVJxzKDIM&#10;wziOlRyFiCml3W43lOxicM6bWfTxZHXkkLfrdSkJAQAo55yKIBGH6JtYpMrAzcAQkGdTOpKp0iTq&#10;eagadAUUZL8bhmlKxOxDZHJELriYtWgRKcVECSmEEGIITQghwHxZVCZA8I6j921sDaCG49T7ABMS&#10;MWipN5WSS03HqgW+98559s4hHSz9EBAIVURFFI0cByBSUSkJiByTZ8+IkiWlqfJJ0jSJlpr/xkjI&#10;hIAGVIqEEBx7EZmmnLMwc4xxtWgDO0JUtTyVUgogIbl+WKeiyI5cIOeAWAGyaJqmk5OT1eo4lzIN&#10;U5UhSCk1ckJNx5w243AzpcJEbTuN/ZQTArZt07WdI9JUJCdyNGcG5LTt+5u+B8R21ZkkMZnGwTu+&#10;c3p6vFiyGpuZQbXQJgNCIKCS0zRMU7JpSiknU4uxadqGnT+w4A4lyP5Wqq3nkiVNORedUu6n1E/T&#10;lPN6t73ZbNfb3ZRzdRw1YjHMBXe7tNtlIn+yOjleLZgQJF/2481mu+m3Uy5jSmPK7F23PLo4OUZk&#10;EVHJ//D3/uQ3fn1WuP3gB1/7/vf/jirebjLr4THX6N6DlxoiIuw9IWemk846q1xmv0QkOrgy4D4H&#10;yfZJcbXBg9l41pHj9Wb5v//pe0+etd/99Y/rP715f/Pbv/lTE3j8+L4Bl5SmfswmIYQQAiLmnKeU&#10;iooBqOE4jtvtbhpHxy6EqIC7Kask9r7pWiDOUsyAnQshVmC4SBGp+ZmExIzM3ldrEHYMCCknNWXH&#10;+6sdDUBFi0jlmCsa3or/OgjmaszUrTJ4v4HCLW/MW4R4MNynuosZVJ8GVaMDIaqGajKbWc7Zucoj&#10;nV8A9t24iB58DoqIiCCR915LroO1vTke1sNWmFW2RGyAe1YlE9BsN//a5lNrX1ebdt7H0O/vIrM3&#10;TPUzwL2JrgHknPtxLLmwCy4Exw4AvKgoYGwl+GdXl8+ePl01zdc/98UvfeHdu69u3v1n/z0PIwDk&#10;Jv6vv/9Pr7/4KMQACLLvY6v3pHfOAVeNPiIexH5mZlBBBIR9U1e/GrpN319tbi7X60+ePvnw8eOb&#10;3bbtlp2PCJiT5JRB0Tnn2RFi9K6yrVIaCSH6GgloWTLWBB9VEDADMVMDR4oESDPrhD2GwCGwmFGd&#10;tFYDXMR6/BEJAOpL1NEVAjGxAiJYGtK6pF9+8KXf+vPZpfbbP/v4ycXJT73rhzHnDGBMBqrBefaE&#10;DM6z9w5UrBQC2u5266EHROejqU1jJoOu6eq9mQhrdEENzDDTpmnNrKZTEiHzXCggCDNXTV01EKqd&#10;2N4D8/Wj9nIpl4PHxqGIr33d7fr+UE8Q0KHN072EFREd85yTAMBIjtjVAzCSokXUtHZ3FSb28KuP&#10;wz7mnTeAGXgzNZtz0J0LYppLTlIOKBsSeSZTqyN6qMMZNTQ1osCuiW3jgxQdxxGQQtNW1ZyolCLe&#10;u+Vy6TyXUqYpqRQzccQ+1G0UcU4jYASUKuw1A7Gc88JHdp6Iycg7TwYgykgVt60K2/przVJbmv0W&#10;a9lQSfGVBm/Vm5idAeSSSv1NqKKkdaXAvLMBHHLMq5nHocHD2TkJ5wOeIR4M5ABMay45ExKVbNOU&#10;X236cUwlCyJXvBvmSuG1Iwvcwse7xofQmtluN2z70QzYeSTMSKVIKYWIYwyx8cwACN7Pjm7sqKYd&#10;1NzZnDIzo6sx8SKqucwbGKAZiIKJQcq6G9M4ZS0EKgTgHDGRggAiOeyCb7rWOTxqm3tn54j0/Pr6&#10;Vb8ZR5tSmlKaE2fnGDoA0Hm7N4XZib1uNLOwfO9zXPEWqie8ppARAlMdZnMTqQlxsVwhB8WwE7zp&#10;1TXL0/P32sUdpFXoLsAtxiTgPLCPnI6Wi+BUxmvW3HhGNVRdrlbLxcJ7r7nEGM/Pz9nxzfXNj3/y&#10;i8+ePx/GZAYvX758/PEn620PiA5LbcybbtEujieB6+20mcqTl5t1X3ZJR+VtKi93w8vNdj1M2zF9&#10;9OSTX3z8+NX60gdetAFMrJR+tyPTQLQIsfEuMMfgll17Z3F03C2aGDw7R6xF1uv11dX1k8v1JCnJ&#10;KFo4uBCDqKZpGjIuV4vTs7MXly9fXr76v/7ih9tdz45OFt0wDMN6W1JqvG9DVJU0TS93w8tXl7tx&#10;evny5fPPPmMpn3v7YRl6Ch6l9NvN+vrqerPZDGM/5n7Kg7XbvozZL47uLY7OxjSpycVZ985diA6a&#10;ACq6216qTG0byHN3FK/Wr663N0Mak+bYduz89fr6s5vx7vm9i6MzVwO2Gcc0DsOmv7m+c+f04YN7&#10;b96/t9usf/7TH+dUVsvlerf+2c9/8urFi9WyW7VdIGqclykVYgJsgo/BM1fzMhPV9a7PKalK5Zma&#10;WjWWL8NumsaUUskJAZipbnA+uMPeq3vjqDmSqsYUVeNokalIEc3yN/u6/X47C0DsVyncNotKipkR&#10;I7NTFVXj3/173zlaLE6OFo2Dqd8AcymVTO9rOVILl+12o1JURaWYKRNG75sYHZN3npgRKo0XDExU&#10;MbjqCG8mpjkwHi/j+dnqS++9tVj4JjKSTNOw67dShNgv20aBJoEhWz/Jph+q+vz5y1c5115KCIyd&#10;c8F7H6orxsHi4CAZDDRjgc75EEJ1Qk8p7SQjs4hOwwgKXdMuYht8vFpfVXBdDJjZh8Z5z+xVCiIC&#10;Ad9qHD0Hxw2SM9Ua9YQg7MkHVmQpRcEYWdTyJEUNkTe7rQu+iR2BpZxzzuxdbLqma5kdziM4Mav9&#10;UmjblhAM0TvnvCcABTCVto1869Zre5+oGEJFZqHqHUvtevI4DqJKxD4Ex44ApRRTBSZTq4PUeqUl&#10;yUXK7CxAQMRYsWEAVSPgGvwhYtM0qRqhI+LozDN7H4jQxIqqGIhZSQMg+xjYeUCqlb0aTkMfQgwh&#10;cE1aJ0IwUJ2m0Xvvgxum8bNXL59fr4W5OzrebK7rWHLRNl3btiF0sVl1Xbtc5FLGoR/HaTvsNrut&#10;oobQhMCmlqbJIy2bLjoXkY8XSxfCoutiVWESV1UmEgn67a6/vrkpWZquWXQLZqdmbYy2T2o6PAAg&#10;MKcx98M0jNNYSjHlGJpFux5GAROzXCTnnBUMUNENo1xebl6+uumH5Nh1TWxjXLQh+Vi0+ktjkZJy&#10;Dk08Ojk57rqU0tBPv/Pbf/gbvz5r6v7oj7/+/f/hN1X4tgNKfdYZ72FqbWZVdwe/0pEW1SrPJzXg&#10;yroCUJlDskVE94aNc4ew11eAYe0CEYnYffrJ/X/xP38jxvL5zz2rr//lLzz/J7/3V59+cvHsWVOS&#10;gsPYhBC8qkx5yiUhAXsXQ1tyDSAJq6Pj2HVZZN33qolDCLFFQjWrHBkgajgiUREpucwpN0zkXPB+&#10;9r8FqAkwiBhjNEStAUZ7YBwQDYEd/Y3mrf773sZjzhQQ1SJSE0H+v3UwwDxu2w8TXgeL1SHYAQk+&#10;6Gf2b1jfmg5zM1WdOZagagJg7Ng5TtNATJVfqmaVelFtP2w/o4NbeWKIVETUZg+M6icBr4PI55kN&#10;GNYfMVBALCK5lEoIqeqgqqcStSpcAqSqU/JFXdMV75/dXD/57Fkg/Nrnv/C9r32dP/7kq//JP6tN&#10;HQD88X/2T599/h1RNaJqPEfoHAcfQgxt8HEYRxc8O1fPcD3thoftetYH7ed1xG0zprTe7S6vrp5f&#10;Xm22vQ9xtVrpVFSsJJEiiBhmg/jcxiBScs5mEoNvYyRCVR3GHQMxIKnVjt8ARCE4dJ5qBYwgBIZo&#10;poXIgSnWQAtANGBwjAzVAMRUdI+jARBRCCGwc46C97hY/Pi3fv2dn3zYbXsA+N4vPv3o3vmny9YF&#10;1zbRewcgi9WyhmiToxiq4ZAy8nq33o3jkHMpZRxzSdmxW3aNix4JiNE5RoIi2UyJ0Hs/m6aQIdp+&#10;dWutOhy7mgBEe2+qem3WC68udFU1O3j9/U3dkeyVordHeQCAtkeIbulXEbFpmoNNyG0opExSiojV&#10;68qRc8zuMJW9ff+qx+bI1QsWEeucau4unMtSXdv2mbnz3Gr+XZg4xNjG2IbYtjFlY6QmxMViSYTD&#10;OA0ppSLDsEPCpmnZM4CKZiRrGp9SAdMiM/+YmQFMKrZSQTLiqswkRBGrdjcqxkxt0zhiUGEi3zS6&#10;d9a9Peovkg812a+cnzLneRKhipZSkRdCpj2yBnsytqlqvR+pKsx5J7MfVp17IwIzz8SiShxAEhXR&#10;rDWrDcOYpB+mzVCkCCI755jc3g8drfpD/mpTh4htCN4HAxrSVIqQcyF478JUp3VFPfNy0S3aNngm&#10;tKYJwbN3HLyLodoDIZhd31wJKIClUqqDOQAaUYgtMwBiMZ1KmabcD2maEqFHA0bw3gfH5NgHDjFC&#10;LuyJHC5ic3a0QqJnN9cvbm5EOKWUclZDJsezsBwqTge3HIDmTwfcAe87mEwQcfCungWCaiQze0wt&#10;FpHZhdhlo9HcZsL1ZLE9bZt7PhwXiRSOAeNunAQxG5wf8cXF+VFLUHqPJTBoKWWabvqhLoQpZUI6&#10;Pj5B4qubm7/4yx+/uLysSpwXL56/fHXJIXSL1Rv3Lt559Oitt95Zrk6Nw27UmyENCXh5ouR3qby8&#10;2Xzy7MXHz1+82uyGXK532+fXL59fvpjysFw2F6cnizZ6NDBsQ1g14Xi57ELjmIMPi3ax9JGBpWjO&#10;RYsV0SHlcco7w6br2mXXLRfLo2UTWy2SpmmXjTz5EH/5+OMx5c+ePT87OztarVqm3XqzWa+xSBuD&#10;Yx7HYbvZfPrq6vmLyzGl9Xoz7HbHXfvlz31O0jRMWaWYlGJlKqUIgWtDbO89+koW/+qmcDg6PntQ&#10;ihQpd+4uT0LPiOQpeAaTEH27aMnxFOiP//zP/+z//otPXr643Ay7VK534+NPnl3uxrPj07Pj00iO&#10;EdDKbne9ubme0rYNvvHu7Hg59dsPf/6L9fom5fzXP/mrjx8/lpwuTk6dGWY56ToHeJOLaXGOmui9&#10;dyF4ItQ8bccRAQjR14xEVVMBk2GzFSk2j4CBmbxzIYRS8gELq5vYTH9jhppmgwiEajBlSaKl6O3t&#10;8bAemfiwM9cred6r56wZm3drmOPo+Dd//Stnx8u7Z8ddcCjZx6YmGjORlDINk+RCiEmKmWkRECXE&#10;6EPbtm3bkqkaqMwyfCMS01zEGFSMEB1R6+l41b557/ThG3cuzpbOEXIlWaiZOd/E2MV28fJq++Hj&#10;p4+fPr+82U1J6va33ewWTVw1oY0uOGImQFaFcZxqaVq/HoqnZRMrLl6HdYcTtB4GESspTVOehrGk&#10;xOwW3cI37L2XOSum6n2pmFYLearhpHPtTAbkKVR3AwRFMmJmR975KdUkYiagaUzb7ZCKYk1WZw8A&#10;KZVpHHIpUMecBEhU/TZES8pJS67tlooyYdN1TRPZOTQjhOVyUYnvvg5o9vV9US1aTLW2aVlytXM0&#10;LTTrMVy1bwjOd23TjylPU6pqjRC9d1STOj0jopoiAiCBgYgVsTYEIlIFEQNAMKqwQU4DETchNiH6&#10;4L3z7BjZ7t27E2IUtX7od/0wpknMiAmL1pyZtumWi5YQyjRVH7IQIzuecl5vd9ebvk9pTKXxrgYf&#10;EUD1lGpiPFotqXHM2Ibm6HjVNZ2a5lRySaGaZaoRIKhN44hqR0dHTRNXi0V1NEI1Io6hCSEWdAqA&#10;QFjdRLKknLLI8XJR24bDXaHSyUBNxFIpqchUUlElxz64bNgtlu2iI3Yp5XEcUy5FrO/z1c32+moz&#10;DFMpaojec4wxO7/HbLhem13XHh8fB+Bp3P2Dv/+H3/vuTL/8wR998Ad/8HcZPVZctYqlsF6VxM6L&#10;VPKeVe5fznmakuPX5VqdUVW9DVS8cp+QBgCqJkUAb4/7bebzAE4pq1QYZ3YtAgg/+cmjH//1w4uL&#10;64vzbX2L7377ozfupidP7mXtGh8IsIjknBHQh9DESEClZEJqF+1yuQSCbd9frdeApghApGCETI4B&#10;SERaH4nZsVeAXCoZWXUeORYDuOWPN9MDUs65FGaKITjvZqm9c9UqpCZ+zfg0kM5eArMVlZrNrqf7&#10;QeXt0haxxkj8TfwIYCYB6j7wgOc8TKsFFnMVSVceeG3q9iRqM8CZ6U5E0zgxO+K52qhueyJK3lcT&#10;bqjfseqfR4RYIX9E2Ht4KiDus6RufZK1w5vrRTWzGl9ZpLoWFwCojEUkV1RzLiLShSX48Nn11U8/&#10;/GVJ4/uP3v3gC5+7t92+/V//d37b11P0v/3+f/jsK59j51V1Nww5ixogVGcPqo6buRTnPXGtMqWe&#10;PKtulDhvrURcOYMAuB3HGu2shqDovSfkaZiwgFVIHzD6WUVWconB11PtPXdtE70HNBEBsi7E1nvP&#10;3jvP7IvakIuD4pz3wZkJqAGoaZGcgg+gUvcNAgOpf0CTek8Vg5nIzYiMxOg0Z8/cxM4MLqX87HPv&#10;/Maf/7Cemb/70dOf3j1/frLqFl3XBu8de0aCpBnMgg8OkYGCDwUt5zJOaRpTThkUmia0XUuMdUZX&#10;daEiBRG8d2kqSFYzZWcIBrFu2695mHVdi9Zx7u052+vr+QB43OrrzGyqXkp7/OJ1Q3KL/o1780DE&#10;OQNzvx3VkEZVEckCAHtvSCbHOHeMr9tFuvVQA5x3JkLGypWvmQ9FpHpfz0gTgKoSmqkCkPcuhhi8&#10;j94F57IamACCD568yyYpp7GkNPSiGoLvFh0gjP1WpTRNIHSEYFXKaMZIZgAKfT+CESAhGDrHNc0v&#10;i3Mui6WciHnRdc47NUEmIBCdm8P5zoxmpmNK+2seDk9ArCwGQ1C1okVUyVGNfDzsHvV865xz5fYd&#10;NdZTcejr6kdX79oipc4BoJRiRVQMgdkr8jTmvh+HYqaEQMyuEkOsSoTn48Lbnw4iBschRHKhZElF&#10;6nsDwpBymrIUccxd27Wtr25twVcbO/Jz4heoZJVSJAfvajDpOKU85SIKClp0dlsHAGOtUmRmpkAI&#10;Dsl7dsRAVv3ANRWOPga/aOPpYhVCXI/ji+3NOGjf98M4Fqnz23odKtQ5fTVantnwAGCohAB11Eyw&#10;t4w2ACgqRWWeZovNElBCHrIUceuhbAdd97bptWtPj7u7ISxzRuIOfUwqQCYqi1COj9vWm6UNyqQy&#10;7XZ93w+fPH8xDOMwjCnlpuuOzs+SypNnz252kktZLtqTo6WIAhAQX2/7hw8efP5L79998PBy3f/0&#10;l5/85MOPf/H400+evnh5vbu83qz7cTtOfU6GsDo+vnPnzhfef++Nhw/Oz4+7Nqy65uxoGZksl1Ky&#10;AwjsPAcCkixIxOyn7ZhSTmJATLGh0KFrKLTx/O7x6cni6GixWiwXi+CjCojIZhQpGmMz5fT2W+9c&#10;XFx8+YtfvHN+SqVILii2aJtqZCUpjeP4ar3r+x0QAVAT4unR6tHDh2mcfvHhY0JYHq0Wx0fgQjJG&#10;bnyziqv7N7v84mqMiztvvfvIhTbnsekW7zzwolDUtv1uPazBWbdsOfIPnzz5X/7k//jhj39yPUzP&#10;b7afPL9+/OTlLx4/Hbab86OT+2dnq65Bhpy2ry6fv3j+KYCQKUM5P1qils+ePu3HnhD6YVfSFNnd&#10;OT31yJ7gaLFE0OebbZkSgHnvYnQxODQZ+yFL8YxtiE2oQYyAZmhKgDVQ1O0Z8DGEtm3Haajrq7Yk&#10;sH8YINTZPjMiJtE+5XFMOseRHkqyua+r37q9A8/pJqQVB0SkOu9HICbH3/3mF0+PV/fPT05XzbIN&#10;19shpVzn7HUIQERN07AjqtRwsOBc08Q2Ru+dlWJqRcUA2TGxq8LoIU+qFpw7WrTnp0dv3jl548Hp&#10;vYsTBEAyMDNQRCYXkbwqf/zi+pefPn/82eXVdixA1bIWwY6PTx/cOXtwcXJ2tGiDQ4CUyjBl0dfT&#10;i9uEK1Ktfy1FpinlPPd9SQwBaxCbqgxjylIE8eH9uzE2xFzExpTHlIoBIHmH+4BPNEATEzVR1VIA&#10;zXt23nnniAmN1SBrZqQYmuCiCuakBkQ+nJyfpmm6uVkP46CA7MiQspTqnONDqAViSdM0jSUNKVsp&#10;2TluYnQhMJPzvmmaw43zwBQEM0JKWkpOWUr1vkAEQHTM7JDJA4AWzTkTQBP9ommlmu/sbdCQGLCC&#10;VFq0qGrZ39lFrYi2PtZiEZGY/L7Hm4kunl30YdE2i66NjQuBWt+YqGpGAEIAE1A10RBiP44lpbZt&#10;u6YBM8kTmCqA5JJycswxNuxiTmXcjYsmVrpvyWkax1JyCKFbdczg2S+b9mixamKocK9nnsYMVt3h&#10;XUrl6no9pOxi0zhsYvDsVYqI1lYAEC/XfdO0JyenTdelKW37XlVj0zaOhmHIeXY/m4sn780AnecQ&#10;OASqGZy16fFu0baLrg3eA1gpqioll2ksU8piAOiyypjzJCUbjNNoKjFy20Tv2DF3bezaBmX67b//&#10;R9/dN3V/+IMPvv/9vwPAntyeWLVHvCv6SzQTcuZU3JmCVau2iqNX35B5pkev/QmZnPcegUQF5gnP&#10;7aZGVfWgH6uwPyEG5x1FzXf/1Z996fomfPDBR/Vn3np4/W//7s9QF7/85YXkJCkBmA8uhuCdYzU0&#10;DZ67tvHepZx3Qz9M4+zCIxXqdj4EQipqkJXYBR/ZsSqkUlIqU0qgBQBqFOQhASbn7ILPpZgqu/pL&#10;1enfPMzX2QTeDhtFkXzYK+fOZ1anvj7DtyFeNK6wWm0LEfY5BPwaMzrg8bV+nfnpRET1Z82sJtqp&#10;qhjM1LR5eRRh5nq0dcRRKZTeh3rYdWdTqXnT6HjWKXHNRAAAMCJyM4A3Q/uvTSgZD/DEQQSYc56m&#10;CRHZe6IahVKJnrg8vbMZh0+efNavN28/eONbH3zlfkpv/Ff/bffp87mp+0///R+/9wCZYtMSYJ8y&#10;IBIyEiKwmUExLcLB0y0J9OFEMTo8/H8EsGpLqUNKwUdErsFTwUc0SOOE5pmI2QXH3odKS0OrWIY5&#10;5hhDDJ4R6/bsHXShCewdEAIJwE3fv7q+DoTeO6Ya21hqG40qLnit7mSAlRkGCggzldE5doSAihXf&#10;IYreq4gZENJ2N1xdXW9d+Oi73/rmn802Kv/g8Wc/PFvdXBx3XfTBJSlImKWYWYzRO8/sYmyGaZey&#10;lKRFDIBi41fHy9XpCrRqtMx7B2DjOOacACzlTESzhAkBEZ2nEDzvgRgAQAOzOnQS53z10K9DY5xF&#10;oA5+dbUfvqZbHd1hdUAtM/ecnwNgSkTTOOr/n16OESsgR9V/C6G61BzaywNiXb9mkT3chGqqJpXy&#10;UwBEVcCYyDtPNGcqNMHtybtMCChgWsiMmwZNc5nMVFEFzRiQ2UymaVLJTRNicGBa8iSSY2icq5dA&#10;qZ1GLSPSlAGwqBZVMQGDksuUMgSapKSUjDA2ERHUNEQv+ZAzybcJ8ElKXYUVhKqrvs7vq8vdPALG&#10;Cg3zPl5e509mj8HTXh4Me41AtTaflTQIWCNhVOphqIiZKigRAXkptuun7W5KwofWXivbSMTMqvvN&#10;7c/dzYIWF9rOOT/lPAxDjSYzhAAAgP9/fqzJwZmIQ3DeO8BiJsSw53rUF6xkkOKJgmOq7t5F1YyM&#10;GB0C1Hux941znskF57oQzZgAmKqwU7Kkel0G5NA2TRdWsT3qlt1iOZncDOP11XbX9/0w5KK1S636&#10;Os9VOWeu+lbVjhusmsLy/jlLWMGIAMzQ0HnnQhNCQHbE7maT131JwrsRxszjRCW5k9XZ/fP7nsNu&#10;lxVr2G9CKrkM0U3Hq27ZQhd02Tnn2BAphPb4HMilooouLo9Cs3jy/OVf/uivP/r0hXPujXt3V8uu&#10;lGREFGIx8E17dHIxFfvFR5/+8uNPrzc9h+bo5OydR48evffu177+tW9/55vf/OY3fu2bX/v2t37t&#10;O9/8+p27x+++/caDu2dd5IAQyTr2kf2Tz55JFisgWXISFVOl6g5BvgndynUrahaF/Gg4Gl6PeZim&#10;YZq0FAIyA02q2Xa5SJG2Wy4Wq0fvvHP3/Pze6RmKYC5kENgturZrGzKo7rtmMxKhQIF9vx3I6OrV&#10;9avLm6nkUdLNbnh+efPyps8QfXMUurPLm+npi63S8uzOQ/SUcgYmz/nJy5tPn7/4+NmTp8+fbPr1&#10;ze766YtnP/jX//qTp0+atrl7/4F3/vpq8+rF5eWr6+PGvXn//qM33+zaFrBM4/ry5tnN+uXQbz1Z&#10;g3BxvGLVZ8+eikjTtSeLFaqlYVg07enRqmtiF6OIXO36lCcAbRfNYtGtlgvPrDn301hNkkPw3jki&#10;YGQmcuyoriUwFck5WfXW59cK/Ipw1X5MZ50tEKIhTKls+rEfpn1Wx688EFHltYwZb82rFIUImR2g&#10;qdSCkImY//Z3vrTq2mV0kS16+uzl9TQmUw0+MJGJOXZd25JnVTURRooxtrGZE4TNmJiJajKsIgIT&#10;Oz/lDGZNcHfPj99+4+79u2cnixhZhpQQUE1LLmpYBK6vh88+e/7Dnz15dr3bZkPXkgtmVnmDb5zf&#10;v3t6cu/s+Hy5WMQIRCnbOGZwsx3/gQ1Sd1VNU70J1d3ncO8Jvo2+xjIGdg6Zp5xu1utl64P33eqI&#10;mDfb3c12V1R9E33deJCIPZObRT7kQFM1P0AwUdNioqACRhkBHLnoW0KXRbOoAvoYtrt+HAYzYF+F&#10;xSBm09CnkkzmBB0kq2czxNazd94RsakYYAh+uZxDmQ+m8HWoocSwAAAgAElEQVS265xzMYgUEUHG&#10;4Hytp0MMjplrF4/AsE/jltJ2R/PWC5hFU57UgB1X3XbRKiswVSiiuZiHWpV6x8E5hzjPJQoRAddm&#10;1ztqW+89Ecs45JInQuy6uFx0Mbi94z6Xkk0MwTyR9+TZOeYEVlKWnJ1zi27RNMvgYxNalVwFRFqT&#10;NUzRMTJZyY1zTWgcAKgxYdd0q8Vys53QSAUMKBW53mzHXDg2XibvQvCOkAiInZNi05h2SWPTLler&#10;GGONVo1Ns1wdlXE3jqOqzqPUPYdpl6ppDHjvm7Zt28azBwNhUislZwCNPiyaUKk7RQqTa9rON10B&#10;3KZpKGVUgdR3TTw/OT09WS3aJnqO3jm2f/g7f/q9103dV//gD/4eoXMukigBHpQzB41dktchv2ZW&#10;bT+CD7iPD66WM/NWokLkDra5jp3zvvLm97jvLRRp1ukG70Od9xKRJ9+Epm3bLjCSe/rpW3/6p9+M&#10;sX/rrbnc/+r7n/27/+hHP/qroydPvWcXQnDMaOZJGYEdOUeieUpTkkyOYhMVsdoGIJFnx8RqiqVK&#10;/usYTWpKlBqITM47QKjO2s47QMwl1waPmBw7MCtSDskwsMe9Dv0bESkZ1Z6qPnEvYN0bFRxwsnkE&#10;ovNLHeYb9QXVyqH2vT0Yca72z7NPcZ2b/QqDGqp1y+zeXrnKFX267ZrlY6gzQqwe1Xv+HDueqzye&#10;FTtafZBgTnKv734w1Ema6/9XMFHNpWQphgBV8AaoNT1wNkTltdjT589zP7335lvf+NKX3yD84D/6&#10;z/16Hs/+y9//D37+1ffWuy0RdW2HAMnMUd3XHCGyVbSSMLjKF3XeI1E9fuc9gZ9ZeVTtNCqTRdkH&#10;FRmGfhomyaqqDBxcKBnYsSfHxI6JmT1zJSIyU/C+MmRMZNYZlomrPLGYGaSiL66vn7x4fufoJPjI&#10;zCUVLYWRHDMj+SbY3mOCgPdzUBYzx+QcMgGYkkFFRaOvEzIS0WmcUipqsGvbp9/54NG/+XmcEgD8&#10;3uNnf3H/7Oq4EykFhJjERNWqBZAVAbPt9hqV2QUmpwBAGprgGs79ME0jErRd470rklXFOXYuVl5F&#10;ddRwfm4kondEs7vLbGimpr8aV3AoDojoYIx0ezQHAHJLZHX7oXsdv+2VIXU0DdU1ZH+d1SchEgM7&#10;QgY1ATSsvudaYL/RHPCUeeHML17LnaI2+wrkis7YXrK5r2YcakVgKl9ZTSptzzXRe0KCqaRhGpNm&#10;co4c1VQbA0NUx+gdAZikkdDH4JsQAFGKwizPcswemLOUlIuhsZt/ywmhmOaSAQAJRAoCNF3rAQ8i&#10;5wOPlAhlz8yEPYl67ppqHWWKsJ8VmQKgFNk3azBP0uq+sfdzqmqR230dItYZGSJUAmc9lUBAhApk&#10;BinrdjvstoOgqx/1obisWI9jOuxgALNHmvdeFdq2I3b9sNvsdiLC3nnv05RNTEUJwTvneNawVQFb&#10;8BycrxFhhMZIntDVxUvM6MAIjRi4iYFdCL6JTePYkwEDeOJihnU2TjDv5zW/lDxH1zaxDW7hQ9d1&#10;hehq3G1uhsrXQHJ+ZnQ5Jm6aKmTxh/SmORWaXaXV1UwQN6MEuOya6H1oYtt2bbeIbee9J/YvbyQL&#10;ubCkuAzNcXCrNh49vP/Wo/v3HNKrq+uSxUeHJMS55O3ZSXN60p4d+VVHMWKfxs0wZSB07WY7XN5s&#10;Xt1sXl2vnz578W9++rO//NFff/jhp6dnJ/fvXMg0bNbXSN63HXB4drVJQkmsXR29+94Xvvb1b/yt&#10;v/1bv/07v/PVr3zlq1/98vvvf+Hd996+e+ds0YXI5kAaL13A1pMDLWOv/dh5f+/s4uePP2IORGyC&#10;AOx963wEdBwac07Q92JXw/jZ9faz683Vbnzx6maz2aVcmhgX3TI4r9lKKpOoiDK7rl16DqwKOaXd&#10;DkSqc4R3DCrVIJCJTJJzlA1MLcT2xYtXYIgc2q7bjePTly8ff/b0k+dXl9tk1PmweuPN93ajvrwp&#10;SUNzdNq0DXv2zj27uvz42ctPX7x49urFZnddbBpS/+LyxdCvH9w5ffuNu2erZhXDUROOgj9qmjvH&#10;q4f37hwtFmN/8/zZJ88vP73ZvhjzNqfSOG4dXRyvGO3Vq5e7cRAwLgZFpu2ua8LpySkipJJzmbZJ&#10;hnEQ0Ng0R0fd2fFRFwOK3ew29cohBBOtsRmEYApzTKiZikzTmKdUSmm7RvbZsHbLuAGIqvKzVlxj&#10;Lv0wjWNyLhzKFbz1MLUDcnSgaBKRYQHA/VZKiFzhbAcAfb99+Uqk922gEKp0DZybfXVLKc45F6kq&#10;gYnQe+e9I0JQaXxQRFHFIlNOIoLI7JiDtyLMvFgszs/PT1cey27od0UcIgLqlIoajsmePXv+y8dP&#10;nm6tiGUBsVJKsVSYrIuBADxS68Oy4RK8oBsmGJNdTwXmW1FNYwADA7C4h/MPnU+9D2HNe1XIOTvX&#10;+uiHYbi5uXLSf/GL7797fu58fH55NY6jMR2ZlVLmPY48BAil0VBEJLmkqiVJznkckxVBJGYuVqwY&#10;IJAPVfqeUhn7aZRsJi6EJnhEm3KhKfsQkuXNeicpp2k8OVotu4aX3rRpl+cppWFM4ziOIlaEg48x&#10;xhgPWVsHcznnXFh2ZtL3PRzCWNgxE5oDAEaqblmSdeqHYRwctQTIzFiklCQiFHzXLYY8AoCoZilk&#10;lovWongAizF6D3ucAJ1zZoCutZL7YZpgJCjOd4E0EJydnmw2m2katAh6DZ5j6BDx5Ys1kQOV7XYb&#10;mC7OT49WyxRD8T463/dbEZEiEejO0enZ0cWnzz8RqUyONOVUpKx326y5Mbl7drFcRgaehtEhCaCa&#10;dd1ymqZp6g1VVZNaKdKXMkjqmkUbm6ZpHIcssi39OI7n5w8QLZdC5JrYMrNnV4pizgdmHRGp6jiO&#10;iHi125kZslsul8fHx4vFogkxejf02816u9tsGx8uzs+PVkcEmHM22SA5drEAZ4SiRUQwaxd0uWjv&#10;3b1omjCMu5sbnqbNv/Nv/enf+u5P63r/wQ8++Of//DcRAckxk2Zl5OogAgBSyU4q/ZScd845Ecm5&#10;IGITY2xiPeba6tStpEjJKbdd1WmIGTA5UpUi05Rq4kz11iMi25d3YuqqfyORFayXVvQhBgiAzKR2&#10;/C/+p3/vL/6fL/3jf/L/0vWmsZZd2XnYGvbeZ7jTezWwyGKzyWazB3WzJzWcdsttRbEsO5I1xEYc&#10;wUAmIUgC+EdgBMhg/0hiBLAVIAECJEEC5IdhxAhajn5ITiDbUEsWIgOSbMmWYqktqSeSTbJYw5vu&#10;cM7Zw1orP/a5l68l+6JQQL267w77nLPPWt/6hn/40gdn0d1//Zd//ef+/sMv/8zHs3pRjaWQByar&#10;oU5TijV7qmmaZtmbaBEZxhh43/pAiA6JyOVcpmkCM2b0TOQcGkja1WMxDIP3/vz8vF4RckzWIqRU&#10;SkkJERsfiL4jz/dU5tZxtd5KfD7VNKc+UG9ZTt0uRk94Sr0MQ5jf5fRqFQ64NTcjhBl1Snlih2SU&#10;pQZ6GQePaM6FU4hfratOVe8feJy+zq3iGE4/OXWwMNtmzj9MKZ2ekFIqpSBiLXZUNZfKtPBQ+RiI&#10;v/fWG7tnly+s73z6te96ebO4/5/9V6cP8I/+o3/zvc9+HEsuprkCTCKIrACgCiCGSOgIHSIWsJoR&#10;2jRNCKHWkW3blnGu5BHIbFb5mhmIHsYhZ6ngUYkZSNu2HUGqJXQ9SnVW5ZyLMcIte1KRQgzOuZxj&#10;AXKIrFwZYqWUcYxMHtmBUSlFizKBZ7Y5ViizQzA2pLqECKQlmxEAA8i8+FYUXRxH9r71IQksFgvj&#10;sJ9SnPKze3f+n3/3z/2F/+lv1rX6yb/3a//5D3/htzctNoxMIpJSQYNoSMUaco3HpmvadqG5DMNh&#10;mvZJx328CaOWUpbL5dnZOoSAaH3fOuemUY78cJsnwSaq0nRLEdEiZlbDwWvawcmY8VRP0NHQ8oT1&#10;wi1K5C0i8fuPep7Xp4kI3cqd6/v+dM7fnvaYFQBUtapKOJLAvRQ6venpejEzF2Y9s4ioCtLsdmY1&#10;fM2UjlO+mXSdBmY/34yQAlIlqkuRzbp3jUtWtuMuqjKaQy9S+q5xzg/DwAh3NxvvGZTiOIRw1vdd&#10;MchJppQREYHCuhvjFDWBZDByLrTeWSNPxmtHLKBDjjf7XfEeV4uNO+todgaqF5fZbFOUbbZWqjvG&#10;iYntHJUCqrNt6WxalibQulGcrvSjYA/sWMxBZUrD0ekR62iUWRSlYiGqTMbVB1tBxHIuKUvMhZlr&#10;tuXtDYSZ4Rb//LR7MHNKZT5CiqoKhCGErm/2h0lESnGn/ZCYABWgmoM656vSGSqjoZlnuSjGKoU0&#10;lZhKUYLWgKxBADIFFWEAQxIBmvEwRgJmNjRkzim77FLOMcbDOEwpFkZE6vt+ijHm7AoQOjI0ARP1&#10;Tk/w3Im3VkohmO9ldCTG17130S9UteqAkb0CgpFocmGFZu3yvOvPlotzwgVb+/C5F164d36zSwHy&#10;mEey5BiRNbPudttnz6AD2jeTxotH77zxznuPRI2pu95tD8OwO+z342AIpZSLq6uzs7ttt9jt92V/&#10;rZK75Z005e1+N0zy7OpmfX73U9/1qVdffVUFcs6r1coTFkmqBcwcaeeJhU0KM5ZSnMPzZbd3fHk4&#10;xNC2oYpPe48kUwHFpu3Q+Vz02c1VERlEdjFdH6abcZhUFeju+g6hnG+WDx/ef/7uORbdXl6VZASR&#10;DHIsOZeLp09t2TfLrvE8TkIG1eI55pxSIrQQguXYMHfO4SJ0i83uerfYnL/8yofSeEjvybP9zVQs&#10;g2PgQywXN7tHTx7vtsXMsurhMC6Wa8SS0tCszwY97EbTnFYd92fru2ddmZaf/9xHAOCNb33ta1/9&#10;XTR4+f6Lqxc3pvTuxZXl/O7bb15dXVxcPi40hY6IdL261xOjKam2bbtZr9yzJ9dX1zxB17R92wXn&#10;zWS7PeQcGamOnmra0KmVqF7cFVwT0SKp9koAROgrIYW8Q+eISPN8W5dj3HTdGeoJKUiGhrd2QgCw&#10;f5EIuf7vqc27Dcows1VD8qJEVcmMKeWcM3/xsx/LxfaDPtuV967z5T6Ba3y7MsAppVIygIgWAwFT&#10;73DRtYs+dI3z3hg1SlQVQTOApJqyqjGTkySS82rRvfDgXt+6/X67H0fmZp9urrc3T662z/bT0118&#10;6+L6m48v393uRZ0iZYXDFLfbfYpD3zSbVX9+d/n02WMRa5rlNIl3IbR+2F0lU+8AQXMaTcQ7an3T&#10;hiCGSI68Q66heUYOfePXXS8lxTSiqXfskADAscti28N4GEYX3PnZ2Wa1aJgspzRJEzpPLsXo0BZt&#10;A1C22yvSKgxCJg7Vg5OYEHtqGJ0gT6qXw+HZ7no37ZOkD77wIDhuvG/axjlfDFLWKQooNd0CgIcx&#10;5ZxTKQDYLfqArqQkKaKpZ2o8tSE0jjluF54f3Dlftk2expIyAUkuUIQEWnYooFKWXde3XRynligg&#10;o5pMCUSbikwR7qaBHXZtS5WpAABAapJjZiSHwQBTLkUFiFwIwP0h55gLeeqaQFTKtI/xZtGglUFt&#10;IgeucdUGtfFNlhEhgxbTbKoIgEag0Du3WfSrxSJ4NrMiqmDEvOpaRqhZwpVCG4gDwyq4hp1lK0mL&#10;ATIrQTJ15pq+dQxSom98u15NRd+9uEIHhjilcn192B/Grl2cbc6c45tBClBoXfAcp+nyYn+YiNs7&#10;K89nq816ucpZHj+7eHRxeXkY9jlORXdZr/bT5dU4joW9a7vWMe2ivvfk2bNnl8S0WC7YOXbc9d2q&#10;bVA1mySEy/3h8eV1LNouVk+2NzfD/mbYCeS+C5uuaZmwlMOUl5vNarPImoZhn4v80J/6tS9+4ffq&#10;lfwLX/nkT//tf7Vzqz60DTKJgaMKQRpATOkwHFLOgFVIIFoEFYJzbQ18M8iSa85byZqzGFSOQEOA&#10;pRQwqJL2KU45R+bKC5IixUCOklJCRF+w800XGk9ITE3jnSdARZOaQODIhRB22+d/+Zc/ftjbd31i&#10;dsv8yGu7P/vD37q5Wb/1zvNx1FT0MKWoap649RAQAlhjqCIiVVsCSCkbkA/9SlGmItvdcHOzl6SN&#10;5845T8pEUqRIje1yCqyG7AJ5B0SikqSYKTGxQ6M6jDKtsxgwwNmYLqeMhoxHapCoFjWx1neEDo1M&#10;0ZFvQsfopFjKWkSrFScxu0DICGjCkrWIAXnHoVFkI3ZNy4S5SD1GofE+sKHmEksBVQMkx967wMSS&#10;ShpjcB4RXY3mU63ZJs57AEwp13BL7wNRDbBgnUrgQMglqRq3zYK4zRlMxObocTSbvzigaZnQAFSl&#10;qKka0EyxVmva1iHkPPomNOvVxZR+51tvpceXH3z4/Cc+9toq4Gf+/H8cLq7rYf1nf/HHH3/pc2LC&#10;qufLft23KkklNbhgRRAAMTVSZCNSxCyx8rmSlJiTIrB35miKQ9KYNAkIMKIjYDJCI2DHxFSNfJCA&#10;nTOwlW+gZNSy7NvgKOex5HGevgNJqS8cmhCITCR3WmkLDXifAQ/DeNgOZYqf+/x3k/OpZFNBU0Jh&#10;Qu8ISrKcHGLrPRiUlAC0Cb5gBFKDYiJk4JgaH1pHimRQ1DKxsWc0K6mUlFPhd1T/+csPP/WNN30R&#10;APhX3nr61Qdn77Ix82a13KyWZCppZFTvQApNMTUhLFdLBBAFUB8n+PbTi1EQXeND27V937QklvaH&#10;UXJKUy6JEJomdD54cmRYcnJViC9agXM3s8eXqARFtRQCI+cFORskM0ESpHq6urYrgENMjXNgBmoI&#10;UEPtpJQcU+ga33gkLKK5+kW7wM4XKchkCFlyUUFn5NBQc80iqmxWJOaAyIQeCXzwrrqY5lRKBgQ+&#10;MjZP9YqK1TQTVGNAh3W2jmjIxI0PU6z+kdXAEEQTgDADWiYy77gJTdN2RpySjGMM5JgdOioAUxrG&#10;aXLE68WS2VSySAzed13jiWNMcYrofPChb7rAzgETsCrmAjZNq76/d+duv+ymFFOeXAhN27TOx5SG&#10;acwlEUCFEsDUQAFq0JMg2sz6QxgOEyF7N4d/qIhjbkIokJAVUMAEQB2id+wdi1gpUk2uqvslVQEo&#10;mGNCgJzSNE6ShZEdewccUypSiFkN94dpd0hZCOHIA4UasF1p4NUu2xGyqRFy3y3apnPsokT2DgjU&#10;1Hu/6BdNaEwhl0KE5GoIohoj++B8u2x9z85b6Qg3XRfQWaGmWZCSFjBj9t55DwTF1FCR2VVXbhXQ&#10;RAjoSAhWTfCuhhmSEbFrnW8dd4WSD1xy8l3rFh23frVoy+FwvduJSuPa4BpS3DTdvdV66diwBEee&#10;EdBMi2ghAg5MBnVMZ6YpxZRizRS52d2AFdM0jbtUsoA/ZHe118sDOL9c9c/d6R9gCrKP5013Z9m8&#10;0K09SoqXU3qyOtPV2kq59pzL9OTdR9/6zX/2//3Kb/7WP/ndr3/t3fe+8c6jr37rjTeevPfe9dXV&#10;fq9Ibb/QYkTuxedf/P7Pf+ajr7zy9Mmzr7/59iGb73puwuGwvZrGzfnZh1/92KuvfGS9OGPgzjdd&#10;CFPOokDoHTeS8zBtiw6+U455v9tvVnduboY33nj7MEYf/IuvvBSfDGlKg8hEeJXLxVQuxvJsO/zO&#10;xeGbz7ZvPtteDPGQFV3z3P0XPvzqa1/4zMc/9uorn3/9k3/k9U9/8LkXnBSbxpawD+s0pN2w7xfL&#10;3WErGiVPXRuarp2mqeTomVTjGA9IsDxbtO16SkIYunax3+415fOzsw+98sHRAhGs2/DKg/OPv/zy&#10;Kx94ebk+M3Rffbr97a+/8e7Tm365fnD/3mbhA01kwzvPvqpwIeUx2cUL9xaf/ujHPvmhT776wmvL&#10;9cv3Ni+u+82y6R7ev/OxD730wt1lgDhd7mTYybQlyxIP++ubMsaOO1Lu2gA2DuNlt+Bu2Wy3++vt&#10;llDHYURl1LDfxuEwihRkYJSnFxfXh2kfy3Y7eucfbNbrNiiC5BTHCAZk3hTROPgGQQigxowZQEo5&#10;5pxKIdeKGpILzjM5AqjRXVIKgRmZoiWDKJay5GIEIFJECszFs4Eqiigm1ayWmcEH8oEQVSQ5DI1r&#10;GhdALccoOXrGvg38Pd/9cVVNMY3jOAxDyrlS3E1FSjaVijk7QgRkotaH6o5a7dKP43zHPhhwFWWp&#10;aswJzNo2LPoWwIZhv7u52e131/v9lCWKHcb89Gr36NnlxfVuiGm7y0WsiOUkZLbu+nubzdliNUzj&#10;NAyBHSOlHH0bQhtiitspM89Me+9dCA3TPGCs0Lxq9VMpc+9bVKotW3WcMzMERFwt+xCCc+x9WK4W&#10;q9UawIZhmMZkZtX2mglNFRG6rsMjIAdmdfDlnfPe5xyZmb3PoodxmFJpu/7e3TvBe1WVGpwFJjYL&#10;olSyY0olxTiVknJOU4wpJcekps6zc6yiY5pSjiKZTcWEiQ0hFwEk5kpFNDPw3jvnwYDIEZOqeYIq&#10;QNBZBj5TcpFmLiVaBUAdASBgzjXQAQnRs2c/Y6Jz81A9JkqRkpipazoffIX8TuhChSW85/k+DFi9&#10;hp0jx9wEH4LnaiIIaqA5p2kaZ+YIMzGrQe3vkDjl0YCMQA2j5JhjKilLkVQQZovntm2I+eZm++Tx&#10;Y6l8FkVRLUVEcmhct+j2ux1Aha7BALNgUioKd842Xdf6rkWiImWIw3a/vbq+zmXc7w+77W63P6Qc&#10;DYEYkHGKiZlCYAQYx8M4DIjWda1z7INfLJb9oncIpuIBG+fQkOoEWa2UkqUAogt+0YfVuifU7fZm&#10;e3P5g3/yV/7YF39/bup+4fWf+vKfYG6qFqBSEK1OjAxMLeX0fg5Y9Q3BGWynI+9OTehoemlghPOs&#10;gxBngxAiM1CdYw+OeWIwg/fzNUVEzMETIznXNk3fdd4xmjnG6mPPzrNjx96Qv/H1l371Vz++WO4e&#10;PryoL/Xdn373wy8//sZbzZNn5DyHNhBT7a+aNvRdz0jOsXfBO64cQiRGgNZ319vdxbPrOCWiOcBD&#10;AIJ3erRXBawtUIkpOceqSkDsKHjPVSoHoGX2h6x2Z4h0GqOdILETToZ1QHBLBnaSyrCfF6RKWao3&#10;cSmJfMXeas4nHgllqLPf3ftKm3l5jf7AO9KsycH6JASwowyyruHtCd7pU0FRM6tcuppBJyoAYCIw&#10;O+bNJuY1oEul1F0xF8lqiOhDHf830zCVXPq+d6G9vjm8+/jpzW7/0ZcfvvyBF++sVp/86/9L//Sy&#10;fpLf/Ik/++0vfa7aLqqBFDWkrutXq3WcFAAMDQGJHdPszOHc3KwankYQUC1PTsPw05SAiPToyAqA&#10;BpWlRgDQhY4ZASDlZKZt13Rd65ybYmKeleoIhqBVBNA5R0RZLKVcRNQQCL0Ly9Wy5GSSwNSRMaNj&#10;JoRSYjUAMYWUU0o55ZxypJnmj46oEkFptoQnJDYCVYs5T1OJSVQBFHIpT1v3jefv/tHf/SYAtEX+&#10;9Ncf/dOPvrRbtNWlrPPNarFcdIsutCWpY9e0LQKmKapa4xsijjF5H7zzYJDilFNGs9A0AmYAKgJY&#10;JyPMROxckcx1EFeKqM5+sGZqzkBBBUAUAQDFoBjW/aE2FacpMRGZyh8eYiMiHU13dbZOZarObCpV&#10;/VAHPsdNg9TsKH+tEzwCAFNLKd5+ZTpmG+Zc6vUSQqij3bnhOV2YFaeQ2vVJJa3cBrXr+eODk1zG&#10;OJmpD4GJS85xGqvAGAlEc0ql5GSqIto2YVanISOSgIERIohVpZ8Ygg+haVtiMoCm4aZtvWczLbmY&#10;iif2zFDEVGu8SLUTJTRmAuLbiPtpnimieEuOCEeCt+is0zu5i9a/a57qyd8c3p/Y1xev9RfeUvfB&#10;fBEhpizjmKcpixjN+ur66+976FV+f/2k1fqluvWYlUXfNcHnFKdxyClW29icczVPYybvXRtCaHwT&#10;vORYg+GcI+99zjqmJGat9wB1Z6rQFYLWyqOya139NmY6pxPkknMVAKeUUk0VTikXic6Hxoflsq9q&#10;y7YJktP17pBTyaKlWE4ZAMg0pymWVNctl1IpTqpaRHLMdeVruVLvp2amCo7RTEspCmQYsmIucr3L&#10;TNy3y2W3YkQw7dum79sP3t00jdvH3Xa8IU9GOoz7mOJ2eHLx7Ml7j9+5uXqW0oFB+y6cLVeLdrHs&#10;l8tucffs/Lk79zeL1dlq8+Duc6994OH55uzq8vLi4sI7d35+vui6aRyf3Oyapr17fv/h8y/eOb/D&#10;jg1EQZxnImRH3qNz5pwxK6JpyoAkSN98840333yTmNo2MNH1OD093DzZ3Tzebt+5uHjr3Udvv/f4&#10;0ZMnQ46q+exs9ZEPv/bpT73+mU9/9jOf/vQnvusT3/vFL770gZce3H9wtll3IYAWyUlVFGnI034c&#10;yJNIun/vfLXsuhCeu3MuJaYUAbHv+26xdI0XMTUqgsVwyrrdDYfDWIkZ33j70c3NJYKcnZ/du/+g&#10;W6yL0JjkjfeuCMLdO8+/9NIrD5+/f7buuhYbr7/3tX/67L23nr7zTY3bF++dv/zwwTKEadwviNnK&#10;guG8b866ng1lKii8TaJI0TRmGVPKYhyatlvEbDmNJcfW03qxRKDd9XZ7eSM5O/KglJIQ4mq1ODtb&#10;LRYtIm33w3YY9+OopZyvli/ev7tZLiapvIliaqJQL2fnXNYspoBIjqvuoLqxeeer9pXdbAJfuyVA&#10;JKp7D6phLppSyUVVZJ4wA4qIqQKAIyb3Pueo1gZH4h6e9u1TUcHMrhprag3/FEVfCNAxogXP7Gqw&#10;kScHioiOsfWhcd4xiwABQuhKKaJkiM6hC4BsgOwMEDSJPr24msY9gYAkM1FH7DGrXe2GxxdXl7vJ&#10;ADk0oQ85y+EwapbzxfKFu+ebvkUpqOg45CyXN9fO0erOpl216/Oebw6IWP0CmD2zF5GUskkGRhBE&#10;qzdfAxUTmIp472u+llaaJXnvfbvoAWB7GPbjm/txeJJYDLIAACAASURBVOGFByG0i/XK5DCOo+S0&#10;Wq1c14gKM7Zty2bVYx0BFNDMqgMAWk6iJWcRcc6tVovQdv1iUeLsMyYipgBmSlhKmdLeOUIyLSWJ&#10;jzmFNI0lgUnf96vVyntfrFDSIklU0AXNOUkhcotFF0KIWQ4HOozFNDluQuNijGYG5poQyCIhAwMb&#10;WpGUBdRMsWvaUjSXws61oSmqh3EcYyIMs318jXIqZZhSjLHxTGiV3XeYRkfQBt/3PSOGwIh1x5QY&#10;Yz3tzu6dm7WldNOYKpOU2JzHHAdAT0TM4L0nopo/sTsMbdsuFqvQFsOD2SEVAYDlsi8KPPgxZdtJ&#10;SgkYvPOGzeXucH193Qd+/v69O5sz09R4eHp5Acbed2eb1XK5HMZ9zPH6+pIbn1S20+Ab17cLbLzm&#10;PI7TkKIgNCbkuF/1d+GcPB3GYT/spFieUpriYXTJUrJl3zTnm+X5ZplS2u1u9vt9HHdoGS2vVqtV&#10;F842q1jyE0dXpqAYUNZ376WSY4xjimOcUins2bX+3nnXNpxSGnbDj/zQr3/vl75Vb/m/+Auv//Tf&#10;/t7gg3NMx6auBljP1y2YFFEROFY0CHiMpOdTo6JH37lTMTF33aqVylYrOak52QBYIeZ6d60R8tWm&#10;JTgjU7DAvOy7rmlUJKax7xvngvOOyAGiGQIjs09D99Nf/nf+yW/84z/zI7/04sMtAHz2U0//57/+&#10;9Kd+5qUv/51PsmuixJyzOWs4hBDaFtCIjExAkuScJWuM+frq8OS9p7vrm0XbsW9DMmV1joAMqzDf&#10;oZllES25Lg0TOOfaxnPTMIAISFGQuoG623plVT0ZiJ+aivqQInbrcVq3Y/uhZmBQnyNm5muU2ax4&#10;nI0OCKEcCVd25LzNHjbMJ9ve+s+a7ZbyZGamaHiMK634iwHV0k5NdGZxMJJWBSAYEYnKNE3kOIRQ&#10;almKQIRmIFUhr4pAIiVlkWp9xs77xjlXVIuaI3Ztv91Pb7/9zs12WK9WH3v1A12//ORf+1/v/c5M&#10;DP6Nf/uHv/HHv3vJ3gDBwLmgSCKSRTUmz1QQAViqLZ/NYfGhSgrN6Gi9bEcW62nNbze6plInRYBS&#10;LUARFAENig8O0GRKzH6xWBDRMOydc855z64221mFtDCjAmjNbBBFYOd51feBebe9YTRHyKTI84AI&#10;zAA1BI/kSlFn3AFwkZwzO6z8fiLyzjOCFhFJR/0iIRoaIKhnVE/bbQQtWuS3l91/9wNf+C9+/tfq&#10;6v2Vr/zW//Bj3/P2WYeAAGSGKlZEQtsE55umAbOsggBFJccJnUPiWOTy+uZGddn5O2fnZ5v1ZtHe&#10;3NyM45hirCeDa1vnHGsm5nqkBQxV0BTUiM1EFZUAAVFMs0JREJEQ2LHXWfAgVSZfCbq3AQVE9N4z&#10;cY3mcEhV5guiUgrgDDqYsZkhzrRDOtrz1AD0UgoRndyD4CgWqDjF6b3MrKYdnu6VqjpfvDaHiIqI&#10;Ea1WqxjrP2fGZv11NiDUhskTKzk0KIsWS0rmgSqoW4qUYoojxpK7tiUiRgKY07273pyn691YO0gm&#10;dE3DwVeusm/6aotVM1lUaRjzMzhEd1gvlqvlgtGLSJbkgQNRbZ5P1KnTwhIynNImYMaLVI4a4Jrr&#10;aPMFI1JNlebN/LRocGTG6tE3i47C4Lm8Q8wKMZUpFTE98cn/8GMGqY/KOjzyFbWMKAsH3oFCSdUu&#10;jtD3DauiCEqNPHLEZGzFkJk9sXnfeN8kTXWcPlpKKRVTJmcIKZVSCgiwYzKCaoepolZMUABizqaV&#10;qYt1n6tfF13pusLce+9FynQY9Hy9Wix8cFRTmUxUS1YZJeWYuJl5xWiKRztBgPcTa+A7mfY8x0XU&#10;W6eolcqiqLprNDAQIiJHAEVK0nTBXWf58vrZm/nGhfUqqQLyTX4y7nfOw/nmfNOHhjUwhOA8BDPT&#10;Im3brpqlUE4pOeB1vzhbrtbLVe8bRGIFR9z6wMwxpqurq6vt1XPpuabxla+qkhBARVPKiMIOsUCK&#10;eT/tkMLh5uLNt996en3x8osPnffvPX3vqcjXnzz61ttvJ0HnW++b1fnZnc3Zax9+hcmfn5+//PIr&#10;Dx680LUL54JzIU5ZCoMZBnaLxf0H96Zxm/Lhye6iFs4Kcvf+3c9+9tP3z9ZYCg0HlbOUpmdX19vh&#10;QI5TKvv9/vLiWozGrIepxCkDgMJumL7xeD+hxvPeoyMXFhwgJ0S1z3/iU6Fdu2bjwrIP0rux78m7&#10;7k4AN0nX0L1VswoYtxeP9tfDzeHwdBjGLSOsNytHuLve3dxsJWtaL/dj3h22KaUxjSLSdCGDY3S7&#10;Mp4vg7vTE7iG+Sx0TbZR1TELW47ZiQshLBcLdup9ODs7uxziuNud0N62bTfLVYlpmtIk0cwEjAAM&#10;sRz9hE8K1ZzzvGuZ4CmI6ASbmwGYomI1kTi+hdQbPXO1AatIFjOLlVNZYqdfqDDJraZuLvZEXCXi&#10;wzGfh51DZAAidN67NrjGO2ZmTQRABJ4dEzESsfNI3LSHcUoppmKiZGbsgnPOHKlqLNPji8vdwW3W&#10;i2XfOULX9zHLeBh2Qz4kQ/K+7dp+iaNO03Y6jB35B+d3P/Tii97y1eWz89Vm8s0Uh6vddb/oCorC&#10;vFIAoCZgiGhEIDLH9pkZgBKDQ3fUMRM59t77JkA1UD6uUU5FRA7Dfrfbvf3220+evPjaa68+fPiw&#10;5d3V1dWw3wEAo3VNa2YxRn8MjgAzsWPKkVm76ON2vx8HUVgsupXzWSXFsaFgTMJ4rKzNihazIiWV&#10;zIwABshKXACz4eNnT/u+T5KWyyWYsIcGmYicd0mSakGmEEII1GQFURE/ChBw43o0Ui2OXNWZAIBD&#10;QmIBtaoLQmwoEBcGRMfEXsAcYstMyYZBYhERQfaEzmHJ5BiNHQcfnCOVHEsyMwXsmhYAkT0BaAFD&#10;AyZkdmQhBKI2tWW7xcPhoJKLSdKkUjw23vvQBGZv02Qlx5RD27F37J0pIuI4jimlrmtTlv0wTsN4&#10;c3Mz5LFb9U3TIvXjYTsexnGEEELbtl3jn793PuVyeXG93x7O795brjc+0H7YieTV2UZzSirX4ziK&#10;qbgh5mGKTy6BmTlw03gX2DX+7v3zc928/W5Bo9SVw+5QYtpPUXe2T9P5ahlCaBpPrKEhVWW2w2FH&#10;BH3fB88dwXnj/GaByE3TrJd3isiU0244XGyvdTgYKqI1DQMoSPlzP/qPv/Q9c1P38z//+v/15e/z&#10;vvZLpDV2t+pbNFenAwAoUsyOHmimPDtLvz/6qBe93mot7GikVnJGRDo2OTOQrIoV+K81WR3tqZpZ&#10;IQBjRjIEJPDOueBa55pV49ghUbWHNZkNNxqGxodvfe2P/tX/5tXv/4F/8ON/fnZ+//F/49v/2h+/&#10;+PLfef0Xf/UMMnjyjA4Ul6veFDXrNMRpinESgnIY0m6bLi+uJOtzd7vtpNF2fo9toPMFLxaL5bIP&#10;zouI5GjZDLCqH4Of6xtwzsyq6xoCH/9gRahhzmx8P3UAjhIjQTUENVMwABNTABBTyal+EaRae1m9&#10;399uS+zYep8GfXBLrzLXDQ4NoLbrSMc/CKDZFAwJjYlQqy2gABAcdTXzq9d7Q63nZtlwTtUaiohm&#10;eqiCzL5Kc/VihkWsNnWh7bz3YpimlFJyofXeX2+nb7/9zvXlzfn53Q996EMv3Dn7wH/7v93/rZkY&#10;/Bt/4Qe//cN/IgB4pHEcsxQXwqJfiunhcDjsd+tu4wAMVHO10tWCBRGZPCLWJSUAPcYAsyMz06ri&#10;f7/l1lrCEiMAm5WjFyjmHM0cM63Wi6qoTCmlVLquA6DqAFmbxjp/sjmnkZmRiBDIpDABlGhENltG&#10;11LbBIDZ6vNLKc5B07StQowxY8U6JSOzMSILgQkVNSQzUCIKjWsLFJlUtUwjB26YRsR//tzd//EH&#10;v/SX/u4/BID72+En/4+v/Jc/8UPv9GEcRi1aiXAtN96TIUkpKuCcR+RSIrvG0OdiKScpccoefQDn&#10;7z9/F3b7KZdxiohcDNSwiIW2I0BUReCUkoioqJl1ARCRhNk5NZNilWwNR0fKpmlOmjoRoWO/Xc83&#10;OErT6aTXJaozn3qwAN8vjk8n+WlvOV1feASMTq92alFq0VPxjmpyVgua2k+iyqwvUztdp7dFgMeB&#10;FtapS8nFudAsWjUcUm5Mzrtm5c/fO0jM01iSqKJjz40CTlKu97uu67vOIYKqAkK1Q8hFD9NYUjKk&#10;mgBUfe1MtKjU/gXRG9qQNMVdcpAVjV3nXT1tUZWt4uTHWeitB5G73eK+35eiq3asdIxHqCQL1/rT&#10;PnB7qQGU6LT4p5GgGRqRFzCJJaWaj0fAdIxz+4OPilLBHMhORDDzEUzAhAma4FbLvrbZRLSsQZ2V&#10;KVC7oNqee0feMUCdy4FRkiJqw5hTSiqVwsApSwV37JifMVOOTAwEADTnY0ZLpRPXMSPnGtaF3Pq2&#10;8RA8L9tulqggkOnRBMrEUCA3LtTTTOv0uu7d9L7Ra92rT8fF++AYVbOqGiCiEUJo3HLFgQKxghVC&#10;MipmcYo3Wpgkpulie/HWwbSb7vrQ+LYpZe+cni1XLz14br1oyrAv0+AYF7xQ1QjRo2+AM6gU0DHv&#10;t7vzzdmd9eb+3bv7YcgxZR8ZMI2ZbIgxqio6JF8/OnlGAD0Mh5ubqxQPgLmk4TDs3vn22+zCdj+9&#10;9+xpVQEQwzAMk8B2v7vZDveee+H1T372Ay+8+ODOvecfPPjQqw9FhNm3zZLZ5SSliMSJsCFHDoup&#10;mKUppyENV/trQCFvRiWXiRi6RS+ql0+e3Gv4fL06DMM33nzrzXfedS4451NKh/2IFKJYFNhs7jz/&#10;/PN9G9I0XZRHnkKz8OibMRdPxbvmfLVs1yvnm1jSfvvetNU0NFNnYGkB09n5onthuVn6zvTRG1+b&#10;hjGNadWcPXr0aD+Od87vrddnhyFeXOzGIV6++2gcx2HYT9OUSxTQxWKxXC5XTUeauxfvI3aqvmna&#10;TX+2DO11SjGVKVtSoyLbYWxa13c+NGG9Xq/3Y0Zctl3f9yISY6xuco3zxYmooqhCNRICEUNVLooE&#10;gGxARcyoBtqBgikCmSmanoT8qAp2UueKvF+Z3N4izGwcRzo+8JaLFR2NDE+bwwyKgZGqVh4XITah&#10;O1q61YLNVxaTcw7nW4BAViNlRibKoqWUUiRnm7cRVC4+oYFoTKmkmDU0i+XCdxg8NW2O290hDUmI&#10;A4OJ2Ha7f/L4CkQXPtzfnD8439zZLNkSQWzWm8Ph8PhZ3A/FyARhSmmYUjXkl1sge80dcYxMwATM&#10;zkjn0hSRLNDRd7veq2TupjWlKedsAMMY33r7292i35zfcc5tNhtHOI7jfr9npK5r6toxcwiBiQpS&#10;zjnHpKqiZITsHSm6xiNQjONhv+P+TLUwmBE44qqXTSUT1M9JNewH2alhLrA97PdxPKRpMxz6NlQW&#10;kHPOeabIqoaqAOiZGKlrWyNW1Qo1ERHA7P8+jYXZnHMOGQnNhIgckpk54hPSSQDcuM6THiaJMGgG&#10;ESRy3vFiEToDGWq1JsIGJgqjlmzAEJyvYThzNVCBiOvry77vF4sVO2yaEGMcxzHG0i5qDvt8pETS&#10;OMb9fnDNMovFLA7JB15hVx2RS4kplTSN43iI05ByatpWi1BQ8qFbrVvHrl0IoCdaLPqPfvjVr8O3&#10;vv32o4unT6aU2r7ZbFbtoo0xCnIpdn044G4AZclWMtwAIgIxAINz6BvXtN577vrGu8aEmqYdhsFE&#10;soGk/Pjy2Xq97rqOm+BBAI6GrBVQTgnUOnb92Xl1PWXmKUkRZdKGoTSMzMEjo6nEf/37f/WPfXGe&#10;h/zCV17/8v/5pVXf1bonq+Qa3CZajc6qhd0MABPWZi6X2dj6dgt3urbN5ibmCEBCKcWH4N2cumZH&#10;BzoHhDOri27hQCaWuGkAQK3knCXkNrRtEzg4Zm8IkEVUZ3c+5kyF2PVdA/zgl//fH/2t3/7UX/ur&#10;f6t+mOfuDv/JT/yjL3z2+b/1sx97erNmzwKiWcGoJJnGvB9SmQTRE+luyEmZiMesj6+3JtGx9n1b&#10;7vXKoVt7bBoqgipgRsCWC1SXBYUiRqSV40XHRuhUD83l0Xfmj59mR8g10wjNQGHeeas5LCISV0aZ&#10;ItaIvzkscSYVG2qNEwUMjT/h6O5Wdnmtw5jxtgmLqhnI7GWJCIoIWCG8SruYm/kiADVRcvayry/u&#10;TInIal6fd7dnHXOdhwAGYgDkQ9v03VKRxv1+t9sR86rtD2N+881vX1/e3Lt3/6Mf+cgH7t175b//&#10;G+e//tV64H7lx773t7/wiW44nK3PtYgoZDEoaphVVZFC15smBHIIyjCbtYMSuRrchTZ7jhKCzlwv&#10;l2drIgvBEVFKJaXJIREhk1dSQwQQBCQwH7CUiOS6bu29r/tJLUNzlpwyETXBOaIiJeeigFwpLjjb&#10;QzpGYVv2bb0yAKr+a16dkjWzAGmMWcyaBrkqxwGTaSmaVQGgcb5+MSKoxpvgsOGgAtOEYNk76LrO&#10;ENHxmOIbd87/9x8L/+HP/mJdyZ/8Gz/3H/zoF6/6tgmdC4GMDtM+H29BKcYlL1wIjVlMlrKAGaig&#10;URK43B4OsZiDy+ubQ4xMHNqOfUilxBgXixZremFwDqHEVIEcZgKcwz9UIWkUUFVrmxaRRWwOtz/G&#10;3fLxpg+3/BsBgImqTLoqb2cw6MjkOzWBp/P86IAyw8/zua7Gx1zN0x5V37c6/dZ7Vk2XqYM7qsls&#10;qhXhqlM+fzx57Eh1rhmeIuKdEWm9eQVCCC4QqYZdHkoCmVJB63w/D0iTXB325H1LvYBqjWfwjok2&#10;RHhjpaSUpaQkpgD1TCJ4HxRnTZqmQYvsJe+TTknXfdd5apiQvCHFOByLKDr1sarqb80qb5VoUC1e&#10;sWJSgHMDAseUqlvzpeMxKrXRUtUK7uDJd5fJBFLOMddENGJE/Zf0dfVI1fsIH217ETH4UNffObdc&#10;LhGx1rWOWInYTJ1TrckFpmCxKFoWVCQz4sM47rb7rOYd5VxUldHBTGFAIiqxAFS6KFYSfD2jKhaD&#10;iFQD62Hu60SdiFVG0qLtN4t2tVh4xiY4zwSoSDqj5IwusFqx2eOnqBbROjPB2lfX5ToNPczMewZQ&#10;RGSHqiBajDKiWy9bUyTIJe+JA5tOcUQctxN4OMR4BTA6tgb3DLmxvPaQpuwSwjQgq1MLoena0GpA&#10;xOy8c65bLlR1ahpmvry8vH///nK5fPjw4bPLy3oVIGJlM9Xi8+LqmXOkln3gadyqlu315TvvvHV1&#10;+aSGdqSU4jgo4DSVlCYfOMWxpB5N7/dnL549B5P/xOuf+9N/6s984OFDLbkNzkLVY4NpmWKq/b9z&#10;brkMCCB5SmnY729urp/d7G8mmcR0bo+J2DkF2O32b7/7iNaLxdl6kny5u7ne7u6c3z1fb0Axn0Mu&#10;uh1SAXr4wgdefvnl4Ojm6vqNZ083y/Vzd1eb9YIIc07B+6bliydvuxCMArDr+oZ0vHjv8vLyUTzs&#10;Nuu+61ZUdDccDrt9nqIWeVMun11eXV3u5Jtvs2tLke3ucDgcgE/hHxU2QkLfcBmHXdcHM77ejgQM&#10;d13olnfvPXgnpuuL65ttAvTOlakUYlgsnkesfoE+hLBarbquyznvdjtuWjOrLYCaTEVmr8FZ/gCq&#10;dWuFWkvM2EGVEMN8jR9tb60qU/SYO4JIVVeSc0aD2sPdbvPwOx8AoPIvvq6r6Bqr8QUTCagq5CSJ&#10;i3dOnGQDxBI6UgMVUylFTZidERHFLAbkm4YDU5LDkGIqYjKUhGQ4O164Mev1YQpZdXfYbveX1zdj&#10;TGoYc9ntDtvdYRqm5+89eOWFFx+c3120fn/91AfoV/7+/bP9MoxyGGRsVwtyPhUxY5FshlW5hpjp&#10;GLDj5pkEIgIRA9a7i6GyndzAquCkOjeUHGNsmub83j1VGYbh8dOn9Pu/f2+53mw2m80GEadhfzgc&#10;QnB935dpwmoo55xU7r5BzvkwDS74M3+Wcs45xxJVkiPLKdUbHgM6751zWQpFQsbOBQAoplo0Siyl&#10;ELNveExabDKzUrq+DX3bEpGYKVZqvqiYAHnyrXfkW5Woqkxa3YdVSoxxnCIiNiG0bevJETkCdM6V&#10;lIhqkDWIZED1zByCa5smsCO7OYxRAKwguUCAyCnVTqMSdYiIkFwqAsTViwIIQbLVqLzdoMXQqG37&#10;xjfLXtEoxpilSCXtoaViCBST5IzUYMxF93siaoMLzmsTSoo57RGsaf3ZZp2K7NLEwYNA45GAMngB&#10;uBkmETlf9etF23O4f+9OKXpzGEsaJpZ+1SyWveTEHIAwFUkpk6on3zVuKtl5dkiEmopmnWJCZjIz&#10;RiIMIYRj1WIAuh3GCpyXkre7IaVpsVisN8tV2zU+OCSzEkLTdAEdl5KSWspxHAdTWS765XJBvtou&#10;4w9836984Y/M85Cv/Pwnf+rL39e2Td92ppYkS8wpx5RzxTW945qXZfgH9BWICAjHy34OIX//CTMi&#10;ZIqAdUN27Ni5Gh9ysmESEf7OlyWoKnohRE8IZjnF2LgWQggNMTvHVSDB4gGwMZPOrsozYvQculW3&#10;PlsP0+Yv/acf+cynf+0n/v2fq9/0C5977wufe+9nvvLpn/0HH0+Zh11k9iVLilAyZuE5RtzQu4YA&#10;UpGUkkFeLRvwfh+zm2IYJiV2VeqBWP1BiKgYpJzNLGdyxMTgzZ1KGZx1o4AIpuXU79Uywm5xGL6j&#10;Ma6XLc/aIajxH2qAioBkDDUfw8AMa/uH30F9fb+BO6337SNYf+7IEKpCAopond158seG/P3mEwBK&#10;KSZKRCiUUhIVIqqAXwihQu8idhoeIqIBMXt2HHwD7CSVKaZxisv1arsfnj29fnqx2yw3H33tY688&#10;uP/Ff+svnj78L33/5//+x1/a/d7v3z+785FXXruz3rimNeL94XB5eXmYxvV6ff/Bc1omInBMAITI&#10;zmY4sI5WBGZEX8Gq4A/o/ZW5vc5Ax4161v8AkjFz33fDMJipSDaTcZzMrGsXoiXnnFPy3hOFEJik&#10;mEnXzJawkgsAenbes+d22fdmplZzYuT9MQW1ZqzFwMhMcxaqXlI0u+lLUSjFgJgZkBwjAgNIrQvZ&#10;YfDUeHfv7h3ngyGwdz6Ouejvv/rK3/yRP/nv/d9fqev5l3/pt/7K97yuD5ZIXop17UJExpg1lxgT&#10;ACE7UBjGLJJNCzM1waGhxLyPKeV9tabsF0vft0C4PwyH3T6WRESN8yEEArRqRcKMBIbgnO/arqgd&#10;Yi5iuehm3de6oRqK1t6AmasIua5J5ebhLQLh7f6k/pahnrqC0ymtR7tLPM6WmZ2ZiYpmOYHNpw7E&#10;jlTDysyv/YnUnBKaqU1Ylavf2R2dOqJTXY6+GVLSMYUQ+n7Z+Haa0jAMHXEkmrBe/VDR9VJ0Mpkk&#10;hxQZEA0oBGI10L7tRIpoHnPJRaUIEHny3gGx1iDAiuUOk2jKJcXDVA77fLbszleLO8tl8EzcmB1O&#10;5zn9IU7mH6BNIiKozMaRBtUiqfo+TdNUn3Z79czMoDIlyKDSrksdp4oZGZdsKZacVAxnN6V/ycNA&#10;DBQJ2SGSqYpaQTI1HKeUS80XZSKapmm/3zfB1aMDUHdgqwptgRA1kSqoEboYc8ypCBqgiJmaoaGJ&#10;iJEZISlQ3R6q2XNtbxWKcw7mUd5tmq4KYS46DtM0Ta46nnVtmoa28UyKVVtPNd2c4P9n682aJcuu&#10;87A17L3PkJl3rKruruoCuhsABZMYCAIkSJAgBYuTwgwH7Qg/OGTpJzjCT5af/OBH/wA/elCEwyZF&#10;kZZNixpAwZJFhmQzIJIWCRAkGuiu6hrvkMMZ9rDW8sPOzCpIPFFRUVG3bt3Mk/vsvda3vsE51OMp&#10;ia+2d6KqxKnv/TgIresQTfdPPZialJIFxPlGchKDLOipMdOcsxb44+88pcZ/8PSjYbxanp+2nK1E&#10;BHfv/DyBOsZWpUUKXVth9A7QOZezM8K2rb29Z2YEneIcpSxWK0G4vb1VBNeE+/cf3N7ePnr06F/8&#10;/v/97e98iwIsFu3FnfPbl4/NZJzW65sX6/WtVNtbo0XXliIxy2qxtFTKPKFo37Tn53duTm/XL+fG&#10;wtnifHVyljZbzXE9TSGEGuZUqQ2VQLjeXHuHwYFzmJwmywXFBa9TjDnlnJm9c00pkKKkYk9eXLdz&#10;/OjFy9vd0C76d9/5+Dv3H1oq25zW28mvd8Wob9o8xzHNm/XtvdOT1aLpmpDTvIuRke5cthcXfbdq&#10;pzmNaTYm71TSvF0/uXr+4bzbTpv++nmQlOd5LimXUrTY93dXyF4EpjGLgvfeBca+a0CbpumblhgJ&#10;rAnh5GS5XC5PEe7du9Mt2ufX1x989Oz+vc2i7ebQKbabSZ7d7gqQZ3fSt+fn5xiWTZO6rlRktiJN&#10;+y0xF1BzxCFgAXG5xBillBqWBAAKVlQQEZmq1q7igApAZmpKhlnBkzMzwFdFQt14CQ56OX2l0jez&#10;Sq84UNxfoWl1t6TXiNb1c3T1GypshgDDPBUrBFZq0IpCzWitMhxiAFFAFQM0NYNxKohIrnEcSFPd&#10;+BgIlAyMPQXfoeddzEl33nvSMk2TqjIgIAbixvOiCQ/u3Lt3fvnwjTdO23bY3b68ve5X4bI/D0E7&#10;dMtl200tst/shjSlac71PKhhDIhUq1FEDJVXhVB15mAAWHH1PbBUZ0+llGJqZmneewofC7vdbnz8&#10;+Mm82AzDcOfivG1bNElzXK/Xqspm9UxiItqH5AIzz1q89wpSq78GQEMx89XkA4qKKaM5T8ROtfS+&#10;75pWVeeUQCCVPE2TASwv+uocMM7FdJaUQY2IM+Si4sgToKoYFCNyxNlkseiIUURwVkRnJjlrNU7I&#10;RYKYEmLdRItI3YVVVUsd4tXMpmXrGHsi5cC3u3FKxdQACVHZIbEDoj1/CdEczUM2BSIKgZxzAFqk&#10;iEhwQcSG3WxKbdt33QLROzc/u31GuKf4OgbvZKTudwAAIABJREFUGsLQNFTEMOcYVUtedM3JchGc&#10;W3St+s4XIw5Goen7zTjNktWs9zgoCMOcdJqm3c5yzgLWyNYhXJyd+tAMMSlbkrxe33hE8o7IlQya&#10;0TE1FDzQqBkRg2PvHTswyCZiIBJTMjMtOWkpSgTICIBGfjvFpEpEY8q73TSkNObsyCMFHxwDesdt&#10;aApazDqnaYqjaF723er0tPLHSpn+/a9948e/tJ+HfP3rn/m7v/7VrvVN69AglRznOaYUJVeMZ18w&#10;IeL+rEPYy+VfMaDsoKmrX4cf7BzqrqBqznvvHTPnlHMpKvucKKx+E4YgQK/ydWlK24bZVZkRoZgm&#10;LVhSMK5ZHoTkHTF7IzDFWEY4tIWNQGDsnXv0vb/2n/9XP/VLX/v1/+AX/6i+5V/9+T/60mc++PV/&#10;9Nl/84f3HAbnOfnoHUrWnLUUZcTQdfWpMc2haRarru3aWKbrzTZJmaaT05O+dWwAWQqIOiSHqApz&#10;jBi12jBWO3g+OAsfa9YjE+xVR1GlX3U+gGA1b5EJqoptn2tXyXumVvDfqZL2PTZirU2PldyxhnPO&#10;lZJqFQoH5ueBT2vM6NHFrCZWtDhumVlLrKM5E+WDJCmXPeuy1uVG6JwDQlWVahsEYIhauU21BAf2&#10;oXUuGGGc0xSTiHnfZLGXV9c3N+vVyfkn3n3n3snFe//d3zm+o3/85c/89qff3V3fWCq2KBLnVFYA&#10;aEAplev1Zr1eF7XlyemZrwnpZKhWIIvWTDOpjCYzq64zsPfl1wIHmwcUyWamKsxIgAhK6AwE1LC6&#10;UhEgSdc3qlpKVjUi8q4JIQxTfr090IPHTGW41rOvipkDETAQqIERghGa8cHE3Ty3IgII3jOalFI0&#10;q/ceTRnBOQdQTK3KE4moZHW+JhFbzpnMFl3ThQ60G+M8TnPNVTNRcv7PP/Ppb1ye/dX/4e8CwCc3&#10;46/9zr/61V/6ynx6RkQXp62YhhD8YhHGSUVqbOZuF2Occs7Ow2qxsFXfNB4RN9tNPawNaJriaLOk&#10;XNTW242ZBee7rgvsEKsdaAAoiMgOfROwKBzssGuSRNM4ACqlVFTCDOQA/L5O9TEzVKvMQEZUMRAl&#10;IO+cOUCEo59HRcTMrKpGj/NqZiciZuVo1MSvhc2amdpROgF1kddihcnVLo73Zi2kqqmUY28DPzhr&#10;ygVygVIKoi9FAzuHFNifBHYrappmLCVVKkRWFQGPQ5xTKQ5w0XZN8KqSczYHTLBcLkKxcYrbaQZF&#10;ZEQgR6wI2XSKaTfGFAsoiHqJmlOMc8mzYMHAIThqmsZeu45dRE56WLT7jrQC6jnJvhR0zhOjVT6k&#10;1Lt/3JeP79rAjqoT3CcWVIAPcinVNCLmYkCAddfyf2lfh6+FqtclXSvFpCAx6xRrzJX3PqW0G+cm&#10;IiJCjWBmOqR7AjXexLJkIgjVppa9Ui18jhNdRNUK8zjHqmggBFXlCGoFlVQF4eAVBnAExAzZDHPO&#10;cZoBoGvaxvO4jV0IjhjQANUQ0IAICAn10CaTIVlFjYDJ6Q/wYI/3YZoyA5FDYlKpvu5FjRRGNQVQ&#10;xyG0zoHllHKav/N4nVVeXD03Zw/O3nrz8gzB2uDOT9+s8ETTNP1q6b2vNOPgqWl8aLiYhsCqqOic&#10;c6erk908PX36FJhCCNR4ydkIL07PNpvd9fV1KvnZy2dGslg0l/fOWSOAOCdNH+61FzkmEUQgkuzZ&#10;oeW+bVKRMs1stgrBVEXk+vr2u9979OGTZ2d37hSyEMJSl8zIjHszMihmUmRuW53mcdhNKnG3uXnx&#10;4tlu3Bli3y/Lsxeb3cDtrrm6+f4Hj2U3rG+HsOpAcBIVQB/CatGdto0CFjRpi+Nzbnrnm5KmOIxs&#10;+sn7bzGjYtlNmzgPzjni0vVkc3558/zxs+dTnBUg5Xnc3IzDTrPIiTkntzfbcReZfAiNmbX9m2Zg&#10;ym1DIbiTVXdy2nVds3SOAM1USzEpwbm2DY0PH1u27/3wX7nZDX/87W9/53vfPTs7Oz8/Z4QpasYQ&#10;0Y1RHWrTUgI3JWud1GUPBwRWRIgIDB3uj2OnNWYRFMyy7aFMkYLKzKZI6PYrv1bdVTJQ/YGOZkhA&#10;r/5Mr/LH99XCIc9AD4FJdfUeZ/hErm6AdoCP974pTdMAgInGGFWkOoOZ7ScztRoEAPJ1Q3WgplpN&#10;u1UNdrsdEDtXlFLKmnNG9CEEbUMphRG8Z0BNpRSVYHCnb4nI+ybVYHLky8tzRL5YnpBgIFTJKkkt&#10;GbHreBo2GVFNsso8DtvdNO6mEvcmWsxctzXnXC3A+JB/qtWkDPZoIsIrH7w9twGBiOaU+75HxNub&#10;zTQPIqVt2zpyHYYhx/nhw4er1eom5dvb291u98bl5b5XZibb+3oR0dKtUkppmkopTeud63hAybkN&#10;XSllMpPyqslGgDY0nW+yFCmmCKhWbSBubrfeu7bxYJLnOHs8YHWoar5xhPsYIs+GZBpzG0LXNTln&#10;tMyMRA2aZN2XmPUnVjE0AISuyaqWs4EQGDEqarEybbcI7B0uOh+lNaqUJjfv5n3z733OMs5TyQrF&#10;UpwFjAJzaInrCs6q0oY2xjjFWYuhOe99ZcUieySnUlOntS5wQxLJaJBLzHEGLY13i64NIaxCN8Ui&#10;In2LxRCc5zSnnHPaOWC3WPRLP43zbnNztV7HGN+5XJUs8zzHGImx6TpgmOLouUN3xO0IAUFFtLBr&#10;EK2oElC1fSwgWoSJIEvOeRpLVvO+clYhB75dbxDx/Py0XS4FcZrH293g8CUZdafeVZt2cqZJim2H&#10;YZxnIlqtVvfu3CHAq6urn/3p3z02dd/4xhd+8+99jfbGaZJSivM8zVMu2QjpYPjBcGjbAA+VkIrI&#10;sbvYFw6qUIGJvewEjl+tvzvn2DkEFJVqm70vrXS/bQEBATnHITTeO9O5YReYABEdAmJW0ZzSpG2j&#10;QQIiA5Gz6jRKy5OF6D732iRDKYGxc0H7/rd++xf/xb9852/9p9/89Cc/BIC337z9L/7WP/+X33zv&#10;H37jq+vNqeiUE5UUZ40xlfOTpusWzrlSipbsPDBDjNFAh3kahkFz9p7bkwUwaVJH5L0PwQOAJFXd&#10;s2uyCDNUhhoAHWSD5hlfvy3HM/44ZIDXphO1wUc0gD1LB/fDA8IDqFx/32fjEcWUa8pNnYqYWcVE&#10;c35FWsPXWFgi5giRGIupZVUABkZKpRxf5JEiVYlqRFRUUkrkXdu25LhWEnYYPNprcwxm71wIIcRc&#10;5nme5qhmbbdY77Y3NzdZ4N0HD9968PCH/vv/+Y1/+vt1zfzeV77493/0U1HiYnnyxunp23fu3j27&#10;WI+x4mLMfrU6NaCuXSCwc4eNsM5SSqUdFBHROnZz7JxDIlBDg1xKxYkB4Eg6cs5BqZLpHzAPJKKU&#10;Ut/3iDwOs5m2beNdU6t5732tCEUkWQEsZjan6NlVtwMwI1MRM9V4aABgbxK8J7cUhZwVGUIIBKSS&#10;FdQ5r1AQ0TkCcLlI/QYAmuPUU+u9Vyv1cO37vm36FLlclXXOOU55zqnkhl3jmz995234m//RX/07&#10;v1nf1H/9e//6b3/5R935+Xq9RcTV4uTu3buS8na7zTHlnHfj7TSNcxwDEwCEtmm7rmm9UfTee3Yx&#10;p91uB2b1Nk7rQUQSZynqvffM0GFQq+45RA07NNsbmWSVcRxr/GbXdeM4xhjrWIzglc7q2Ecd58yv&#10;HoeDMQB41L3Gal9J1LVdvU/M9uaZtQBS1Zobaa/xoutVG4b6pBwBaXstr6nCIoyUcy45t21bzWyO&#10;D2/9B883O0/sQwtI0zhnIudc33YCslgsVqDrebzaDGUcVBUAkdyc4hB3BECntlouSinjtBMUdNw0&#10;vQtQxHiOWdTMSilGqAgx52mc5ylJFs+OXWtacok2JC4ayPVt1zRt3zV68Kw7PvVENMveD7Ye4keg&#10;p5TCRI734UkmWluspmuOj0NtmCtly/lXEYX1vu3prwCikLOkWKQYcDUtVwd/+UWEUP23qH6gpSLm&#10;yC0QieRUtGgBckDOhZbZjq9GD5PAen9QRVLm2nDWe1zbb0QyYiRQVAM0ZOb9dF5fIW77GwIFD9gC&#10;HPxUEcn2e/J+TYbq+VCy85WVtS93oSpfkUDh9f0cD9hbNcA83vZX1NNqwuCInSkhq6AZAkqJaEjO&#10;hQb61hEqmakU7rph2ESTs+Xq428/eO+dB8u2OV+tdPLbcbi+vZnn2eaZ2AFgUTMQ58khB8Ju0QPR&#10;CiyE0LXhww8//ODxo6Zr79y9awAFLEm5vr6d57nv+/v375+cnwzzdpzXm83mtHei0TlerrrgeLvZ&#10;7TZTyaWt1HQoJjIPo8yTFgG1l1dX4xTHkoecZi05kEGjTl1sRSXN0SCzMyJTKznHGNfvv//+h9/7&#10;3m67LjKT6enJ6uLi4vmTzWY3bjfD6gwQfPBte7k8X52DzM2iH0z7x4+m7Xa32a6ba4rpajfGrO3i&#10;5HS1AArr6xtCO1n0Og7QMDlE05zjMGwBNKZxs8uPnz1/8uJFlqIAkrOJEOLZ6vTBg4eXF2/ebubd&#10;Ni4Xp5cXb3Rdd/72nSdPnl2/uGbms9PFahGaDnwALjDN43a92W1u0xxBBVKJKRWWVWg2OD55/uJb&#10;f/G9dtFf3r2zWixPfEuuCd3JoJMhUbPIitebgfJOuUbRaillnufJQWx83y3rgNMREB30pQYxxtoE&#10;VlbFq4YQ6qz632bylFxKKUZGwPWJLqUwejvMq8RKzlnNvPfseE5yrOiO3GxEbII/1gav7yf817/y&#10;Y5pSSVFMsuQ6jA417AxYjQg9USAqzF4N55jnYgV4l+TlZhhVwbl2cSKAL69vt+PkfcPODdO2At8p&#10;pWE3znMUMRUoCLkYsGNqUFGTefW975rS9s4v28YTlDIj2cXl2b27dxPTzWa7m2OK8vzl9e16J+TB&#10;e9ecmrqUtGRTUSimUlRkilOWUgthQDIgNRQF52rMJTFT8M5755kIoGkqUCslJcnFITcuNC7MAkpO&#10;1FJOztPp6Sowj8PGd42hAdb4zKJQDItioZQIwCM6cqomBbxvTlZnY5pjSaLFOSbCOE3TOJSUuqZF&#10;R+RDNrnZDbfjkOuhGlPcjhKT56YJLYCPWcdZGoXWt861JZsiAfsotkvp7LxnD1lizBGQiJ0BE/s+&#10;tMyVV6HEzjUt+9aIF33rnKNaaREWsSnFYZrBsQCwC33XnfZd74lLsmmHSK13zjk0tAJg6NB78olJ&#10;0YoImBCgB3CGzkwwGDo1zKJm4DwHTyE4sOIJwVTRgAkcF9RJkrOaYEs+BAUaY56LoW988E3bO3Yp&#10;TlpSw9j70DvWIp1rzperO6crNhs3u2nKClw4jAJCjMFn0d0wjlMyIfGN920fQlDTcZennWLGAN2i&#10;qG6dk+WyQbSb9Xo3jMYOwwoIAQV0VBmTJEVT5xaB+iYw2rTZljmedovTftWQg6DjsG2CP10tVSRp&#10;UYPtNL3YbqTki9XJg3tvsfHLF0++/JX/8yd+4t8cmrrP/dbf+8XOBQegUWTM6zgWE+Qq9DJTAVM0&#10;y9n2Xh5olUgIaGKldeCZHRqBgQoYOEJGdMRkgIoIDEQAWJlnyJxFYrUJMq0QugKEdgFEhihmqZRU&#10;ChL5pl2enohhEiHmvl/0y65tm9A0GSFKnqUYAzde0aY0bob1OMbgm+CdSDZNPkDXkQs2oCDhNN/9&#10;kz/7iTme/dAnvlXvwNtv3fzcT/2h5fb6xSdO+0XvnTfzVlBg0fZ9GwyMHHLTALuYdVemXYqTSfGo&#10;TIDo2Hddz6FFJlFAwqbtQuhVcNxlI8pqWcWgRsYAEBBAAYu5iAH7wD4ooCEhO2AEIiAjMgRVSyYJ&#10;QXLJFdA2QDUTBUAm9hqV0dVRr6nWOCkmBKSSS5yTijahaZuWkEoWzy2BQwTH5BwQq+pUysTeFbOi&#10;QkRN6NumQ8SScjEsoqIGyLnoNKeUhdi5YGqiKoiAhio1B46lCAGhoYkxUnCekUAh54QIOaftMMxx&#10;VrCoeTuPf/7+k8Xq9FPvvvvw8uLz/8tvffzr/7x+Ln/217/6//zKTxPp+WL5zv2Hb99/Gyg8u755&#10;+vL66c317W5rDs7PFm+dn1y2YWXiQmsKWtMniAiRGR3TnKOqABgBESIDM5BDDyiMCCpaipbCiMG5&#10;xrvaQVRTUnCMzhlhMfVNi0CiBga1DKpR5CpoagDgHTGYqqGx59ZZcYSOOXhuvfeBPXMIvuiWPSKr&#10;SLHqxAIsRQwzcc1QFgRlQgLQUkLXIdYoZ3LeeR8ULJfkvfchOA6EDEBMFILzDY7rYTMN23ne5rwr&#10;c5LceFy0bijp6v6b6/OTT/7JnwPAWyn/ze9++A9+7Ie3UHbTCKh964OzlsrC2yKACw5Qs6q6gL6B&#10;KoE2E+/ABQWeYspZCJCAQOTFVF5uhhfr3S6La8LJqlv1rg2yHkfX9dAuXgzxu0+v339x/eHV7UfX&#10;t09u44cvb1+uhyIQQhfYO0NvEFwgADVRiSoZzIi8cyHH0UwP9mPAziGBlKIORRUI2TE5NICiWVRA&#10;UIsiYOMDIZaUJGfHuFg0YGJaHHHftl3ToYEUiWVq2+B9yDnnXJiZyIloSRH2jjiKCMQECApGwStC&#10;KpYVBBxQJ+ZSQRQiYDBCQmKu2XrFtDg2yIGhbxyBjeMYs5ALXhwIGzC5IIg5FzV1Lqy6RUlZNLdN&#10;E1pWLTFuU9y1i44JHDgTnYY0bpMIeb+gPDOhD42w26V5O+4EFRvulj1zaFwIyGwmkgWKQmF2znui&#10;1oxFQA0Ai0EJoS2qWcQADKBSuXzwJUUCqBNgyaUaijc+MDOCgdU4LEAANRHJSO04TJvNOqVJtKgI&#10;s+vbJZGaFTUh2g9a96TZom3bt20vRVPMZuh9413IIDHHmCMy+sYjo5ioCRK70LDzolafejA0tfV4&#10;6wK3IXRNF0KjIjFOpiWIw2KWi+YCqlxDZ9AIlUARBE3RjKoWFwCZHbJn74lB1HJisNZzIC8pE/PZ&#10;+dnH3nlw983LrMOUds82024co+YiMo2TJG2xbahbdUwVJhLTrCWpJJUohTVJUlQXvAtBwGKWLJIg&#10;Rs1RJIoVBVWVOOZpHbOZpNZT3zmwtNutx3EwgDfurN5+cPfuxWkctier1cfufzxO5eZq+IunL4dh&#10;hBIvVov33n7r3tnpou3OTy8SUTJ1zp9fnp6frVaLcL5sLk5acuX7T58+XW/A9L0Hl3dWzdXLK3Dt&#10;GHW4vX3jdPlzP/GFL3zyPUy7aX3dETCzVzgN7Tkv8m28enwlOz3pztwcIHq2rkxG4pdhESgEbs+W&#10;J9cvXmxubi5Wy0++87F37r25CK2PNkwfLXsgHnbjs2F6vh4+ennzvevd48ePnnz3wz//9vf+7INn&#10;j6YyrxbLVb/0hlfbm5cvnm5ubx3qx++/8fbdywd3T966e3bP87JvY4yPnz653Q7n5/fOzu7GGa9i&#10;avuT1eKE2E9zvhrHR5vtd6+vNnnzwcvnf/740ftPnj672bzY7Z5c3373oyff+eiDx88+mtKwXLT3&#10;Lk8f3Lt89+37n3rv4z/5uV9458F77779zuc/85mv/OSP//gXP/fv/fB7n/rUwzfvvvnWG2/cbm6z&#10;abPsChk69/Jq8+Lq5vmzZ9dXL3KMFbJIYnPWvg/Ft99/9vLPPvhoTEK+9eyDD11zZ7MZpmla9P5k&#10;1TJLLnE3z9FMnb+5udqtr06WYbEMxQl0DhUnKzuJ13E3xEnEWJgSFY7kABmQiZ1DRlFLJXssjskT&#10;WCmmxSES1E6xAGATWsetGKWck0ixDNgqYBbLaui8bztgF1W1mBoheedb4mDA1eiD0O9tlg/cIO8b&#10;58LePwMIq/fdHqsjVIBs2oAVNEa43W2hZs+a1Sl8TGmaJ2rbKGrzaErGxMEX0+04GGKlCYhYJS1W&#10;Dt52u/XsQmgZKcU8DaMVc87dPb0gt+jBAQg6bFzrQgDEm5vbFy+vs2rf92dnZ1fXG6uBLcQR6tQO&#10;fG3NsqSUkPcTuQMctYf9UslH/K9SCByTA7+btlZ1umzOo6rkMttUmv60NsGVUx6Y+uXi7b7fDJuc&#10;c2JeLXCxWDTeSckpJVFgU84IlDRT2buT76EnVZ3nuWJFbdsuFgszS3Oc4+56ux6mSMGFtq98LQ4N&#10;ezakouCIEDGJPr9eXwBftoumb2iOKaUQwtnJWbH9vNj7ICIqEGMUkSY06LhpmiqKLdPkXHDODeNY&#10;231AZWYkdNQQl2qWUzddYGyabrFQInIF9iwvEQMjwKRZBUyyARS1nCERusCeiUJb6tgDUUVTySkl&#10;xhYRl8ulqvGc8jDMMYKoqznyUzwiapWxUBXDF6ehbdvGh5PVCpFT0VJK8r7pAjKpwm4Y4jg1TeND&#10;672vsKjhHtBjZu9d27a363UgXDRni0Vn5QQRkhTJBZ21oWn7hXNuHOcY4zzPOWez8fxkdXZyEs5W&#10;wzDc7qZxznkeM7er1apf9uNumOd5ilOLrfOMVrqubb0TkVzyNMxjisM4e+Lzi7OLs8uc825e/9TP&#10;/qMvfen/q2vyn37jc7/xG1/zhDHnEqMVrdhkLlmKAABVYptqksLc/CDQg2CvaJav/f3+HsZUPYUN&#10;jGCPxTIA5Zz+XQBeVUsdAXEtaKudppWSpWBomoXvKpRbSmEm3idNy14Jo+q9NzPv/WYeYLfu2rZr&#10;29PTFRKkeR7H3bLpcGHSlLZt//Rbv/jt7/zY1376f/+xz/+r+rJ/+Re+8cu/8I3/8X/6G3/2nYd9&#10;0+d098X1lYLMeUYyNItpUDNgPJK4EFhEppQbdkzUM5eiJcc4ayJ2xGQUGudC9UyXKUaRUl1ij0oe&#10;RKyI2hHzziUBAKIhEKIiOuK6U+pxDzmSvhDRh1CRvLpi6/joiMrDQZ505ErlnG0/EjFVRbDKCT1w&#10;CBD2bqZ24FbtveOZayZVtRWQ44cIVh0UfmA6V18SvEY3TWqacikyTRMgo+NhF5+9fHGxWn3swYO3&#10;3nzzs7/299/9J/+sfhwf/vxX/+Q/+ZUuzg+aRQgtIt5e3d7e3sY5vRx2IYS2b1JKIxg3/mSxPF0s&#10;N3U/qTIhQnKspeScu647vB00xSwZgADEGA+1a+1ZsJ5J+yrTDABk7wMPABAjWbDADvdpaXvqgWp1&#10;wlRER0iAVgl7AIdBEyM7j4imWko5ei0qKuyHruicU8tHOP/15wIRS8mllPqfxFy0VAkT7X+QgXMO&#10;EPfwrWfPBqAqmYCDI1McpkmKDfHm+TsPxl/62f/4H+7v83/5u7/3t3/6c1rKMAy3t7cpOI/QOibE&#10;1aJTMN82RQARmcw0Sba+70M1rQ3BgNBIDeYkL17eTmMUU0C/GVPXJETMwm6xKIgvbm6evrh59vz6&#10;ejPGVEQ0TrvgXRxjnuN6vV62zemyWywW07AmZkanpkREjs1knhOUXNdSFeHAniMH8zwfVntdbFKK&#10;5JJO+r6uwNd5Qc65UnJ96BAo55zzwQsEGKwO38AMpaCp5izOv9LUlbpizHIpZYwiJiKIzCyO9/ZI&#10;B3on1Gctpb2dZiHJ8wQA5J1n69omKRawXAowAKGCZSlTghokeRWL9z64kFUQcblYgNluO8zjQOTY&#10;B0/cNe3clXmOksvSt4oAyADRFLPqMEzX17ddwIapc6FlBCZPATTX4om5pmWTM0ZRdp4Z0Pbk3uO8&#10;nQ6RmPCXXaWUvbREtY6mENE5XwyLShExQ2YiYADIOdqhkTseHPuxoRQ4eOgdmQtmRn5PYq/X8at4&#10;oD3XA5dfy81TMUWTolaBQwV9zcv0WHrZwbH5dboEHfRdylYTkJnrQH7PB1bZ5/hNcd4Ou2mafE9d&#10;1yHsRCSlPQMFmMwspdT46pJSt2VC0poEaIR1uKe55CKlVD0nA71KpqmvrWqrmHoCMNCX1y8ll1JK&#10;YNc0zSkuNc634+52u3367Pl3v/+9PM4Sy7P1dtWFe+enb907v3PnYrk82c15imknGyK/XPbnZ6uu&#10;YdVCaCFwjHp6ulqtVtN6bYYXFxfnL4cnt2Mp2nX92enFcnHS9H3bLD35cY53l0sH1lEDRSQmEoSa&#10;juApF8u5SNGYixENMTdz0ib7fnV+997q8tz1oXAp083t7W2C3e1wvR3X6/VVLlMus5n4wJvrWeJ8&#10;uujPlv3l2fnl8qRBtpTmYfTsFotFE7qU9dHT58MwXZ5f+DLfbLYfPHtSMqz6U0B3O8c5x4z8xsOH&#10;Dx+8fXV18xff/OYffetPr7ZrZZR5A2qAVo/jo7rPcdtRf+/enS/92Bc//9nPvHHvTuUUpE1DROwd&#10;MQO/8ookoJDJOZzjML7Y5BybwLvtTQdoWgiMQBDQkSMfmLXrOu/Z+6pjssWyW56cmsnt7e12u2Xm&#10;y8sL73nYruthsegaR9QEt+wXqHZ9fd0Ovmvak74Njhd9m6GUUqLkVCRLgX2mtalaNViqvsEpFUR0&#10;FKrjmYDVyXlRYeSSNedpux2mKSLiou13m1IrB1M1A6jjcbXK6z4WFUdvNjtwRI9Lt/Ko+a/95Ody&#10;TmqCjgxNACt5EQmRqU511Gwq0zDHMWYBFKQ5l7lIMfDdIpWSRVKRIoLEBjBOExNXBx1C4urpyA4B&#10;VRLsGdVUUk6xiKkhLPq+64J3VXQhTe/71YKDe/ry5sXVVS4a2oWojuOsZj40UjTnVHImwuCIkXJO&#10;8zxXKoGK1l+m1bfcUmUYHNLK95UFopSZKojOVBF3Uyk5Nd2K0cCg5JRzsuowE4Ka5SI5JTUI3jXB&#10;O+eJWCXX1hVrQQpqWiOknas6JUBTZaLlYnl+dl6DB8Zx2my3YNAvFouuB4MYM7tQZQmiZmiillLZ&#10;rIeSDZAR0URMxTvqGzfnVEPVvXfMjpBVVaS0TReaxnuvajGmlDMRhxBSmkXETInYB+ccA4CIMlMl&#10;VRzcqNg51zSdMQGgiooaVRWMgZhU/z7aj5oNwBCRibMqEoFpETXVKns0gNB49g0ATTFP86xizD54&#10;L1kqkaZuo3UkrapWEiF78mCGSA4RDDR+/7RnAAAgAElEQVTndrkI3seYXjx/eX1znUW8cwAoJQHh&#10;nm2IKFBbO59SLLlYlsa705PVyclJ3zfsOUvx3jv2RITEe+9+Ec3atc1i0XnnRK2oOhe6tjNLoQ3B&#10;OwMFUGR0TEiwavnNy8vT1QkSqcJ6N603Yza4XJ187P7DuxeX4xS/8OXf+tKX/vjQ1H32137t553z&#10;BJhjrAZf1WCqlBxTgkqFIhbRlJNz4bBUaxVV2SlVW8/VDQQQDtaYtOeMWc2DrmxBBsKSU22b7SDB&#10;35+pCgDGTK4G+EA1Z8MY5xBC3/dNExCRGELwTdiH+dZxOPGrC5nNVMyQEarvAruu62q6efA+OM+I&#10;kpvvvv/DT55+6vLi2XK5rvfkRz//x6en0/Nn7zm/iDLFNMU8IYFYGuYhysyMasLMvgmh8QhgIgRI&#10;RI0nNCNEQkZDBPCO2yZUC0s1yaWknFRK/VlihzKxgrl63CrKoUHeh7k7dkSogsyOiBFon4GMzOTq&#10;aOlIrYSjWgNfXfCatWDOBfZemlAVkUh4MD1H073zW2XfIyEc0sCqde2h2cNq31d9RYAYiQzIAMUE&#10;AES1Qlr7mtgsK26naYoZXVD2m914fbMZhunT73zi7Tv3vvAPvv7J3/56fYV/8TNf+uZ/9qvX2900&#10;zYjUNF3Jen19M00phKY/O3GeU0q7YSsl9217enLSLRYxJVHNOddkiEpIVQDZB6lXR9B9+xNC0Jo3&#10;USVb7Oq9rXgFEQESIhocW1nQowYdEAGKSIwxxkjMoIpovjZbgMwYHJvuU4MQwR1i30sp7AkQ1VBM&#10;DbCOuwAB7FXffqw+iYg9l1REtd7/ImpmTCTVhxYQ0KqYujLRRAUQY87r3bDdjlKUyAHgdoq7YZqm&#10;+NGDe3bn8lPfeR8A3tiOn14P/9f9C0MkEMmZCNumYR988G0IbevbxjkyBmmYQsOtJ4fkDMkIgFRx&#10;nstumB4/vx1jLkroApITA1HLosK2neZn17cffvT08dMXt9sxFhWjmADQAWHMstntNsNuzqUAOIe+&#10;9egw5llNXXCMrpTcBl9xQ+c87yNRiJCmlA4RKljrmcq+67v+2CTXUsM517btNI91MQNgzrkW2USs&#10;UL1VoGRTQSI2IxFzHvdhHgb1QBBREQUMqqaCYEjomLnmboGJc46IRUpMc87FalQJlHmeUpqYkB0D&#10;1Rh1neeIRL4NHBgIzTQXiWm+3W7RV1TIELBvukCOFbbzKGpgSOwceQPQYiKVvG+iCgpI1DjX913b&#10;tgpFRJDAeeebxntPjhGJyTvHiBWUqdiNMZOUYqZEyIymKlLQjJnUXulHXt9dVFIFQSrbWQHrqp6j&#10;7oZxmKMqsAtEbDW07UDcOjJs9xIS3NvkVND5CJ3sg7Yql7KWq2p0/OmvmXDW1zaX2DhHBp7YOaci&#10;U5xr3sxxHzuqYY8t4rH/R0TnXAhBcZ8RQVVXeezrquKaoG392Wp5dtIv2hAcP78dbteb3TgWMVNy&#10;7Bx5FXEECvYqLIEqLRSN6t6PiCBFShFE9N455w7vl5jIOx98aJum67vFomWGOQ7DuCmWKRB6VLTd&#10;NG/GYT0Mq9XJG3ff8OSC4/PzkwdvvfHxh/fffPPucrUIbej6ZrlazHnXL/zpsl8uvSMQiSqJ0BRL&#10;Fnv2/PrJ40d3T04fvPVgs83Pnm8EMKcspUjWzXZ7c32TcgmhxXlugD1YHudhs4tTJHAE5BzmkqeY&#10;x5RSFjEgH8iHscjz2/Xjq5tdmvuTZbcMxWKU4f0n73/49IOnzz8axvU4bubdtqTJAbZEDeGqbe6d&#10;n909P1uwK9O4W683m13KUgr2J+cXd97cTenRk+fX6+23Hz364KNnpycXX/zClx+8+fFn1zd/8v73&#10;/uLp03c/8cn7Dx+Grv2Tb33r69/4+r/+w29eXT8vab68OOu69mx1cuf84sG9t9598LFPPHz3kw/e&#10;eeveO+eL84dvfvxzn/3RT//Qj5ycXqpyKda0K3QsYEkllzKXlKUkKcQW0/z4yeNnL58Ou3WMg5RJ&#10;8uRV24CtI1IFM8eMxKaGGtt+qYaPnjz98PFjcq7rujnOcTcP49ivugdvPzg5WaU4MtL52enlqmm8&#10;VxFGRIPtZqu5LPvV5XLRdsF5nNO02e5245hKMoBqXoB7vx/cIx1ayV7MzoGpqAKYAqBhlY9waEqR&#10;7TCN02iGzE4Ej1hJRTrq48n0CsrXg9ivFopH+BiPjrgAB941EzMXtHGO9RvI2Jkllbq+hC0efNZM&#10;JMaoYN77aJoMAaDkMsXknGu9c8FVYA+RqjtL7SNFpA0Vx0XNxQxd8I5913XNogGHUYqUxA64aZPK&#10;dLuOOeeixZJuN7thFhFiD2YqAmbM6AiIiInapiHEYRzhALi+fgGhmRUpr+NDiNj46qwAzETkVDUl&#10;TMm267X33PjgPAPA9c06Zem73Vtv3EHEGDHG+PL6dp7nZd81TYOsRMiCGrghj9V6rxQu4H1YNO3p&#10;YjnPc0rJOce2R8u6tj1droDdcrUSsXE3OA7BBwOZ55hSUW2r9FaVN+OcPnq2Wa8vzlfnq4UjHXa3&#10;BYNzjrkAEIA5Tx02zjkrewth733Xdc57Zo+IvglcDaZddZ2RlCVLoVLnBUgkRA6RvW+8h2xAe5fF&#10;ksUACGqeYckAbGamJee8T+1lh+R8YPbBqYpIlsKRnQMFIecQsQ0hNW1RQSk5ainyA+XUASPMc0ou&#10;kiGatcwNORJTRCulmELJVX84xDSGOTRN24XA3LQtM08pJilZikbrug6llJLSNHlE77nrur7vmymo&#10;6pxKKrlrF5eXl33f39zcJJwZocSshCLWuNC1znu/G1LOUUsys6bxIQQyyDmfdquL0xNiP45TElRj&#10;IL/sl2f9qm9aQvjyV/63H/nsvqn7+jc++5u/+QtVFJorb0kBqjcLKlI1GD0kVzI5rjU9vHao751U&#10;DhOP499TVdw538JepwtiagpFxcq+bK1yl+PJysxYw88OsjE7eDZWz1hRcUbMxI6qCIRqkcdcdybH&#10;XJ1aChoymMGcy3a80iKLfnF2ftYFJsMYY6nTSDGm5vGHn/313/j85z/3O1/9md+ob+FLX/yDL33x&#10;D/7XX/u5xy/e4QYcokLMWpCKY0JnTh05DsEbwphijslExQzy4Nl3oXPOa5EimVQ9mtT4JyY00qJJ&#10;iibIKhoPnulej4sNAaorMSKA1fVeb8Ue3T22Z/UysynOzOy8a5tw3GrFDA7CxdebOiIC1OoZYWYq&#10;aqDVOLJIgTpcPXTUzMQMBFjKUSRstWckgiSCiIhcSxZT3LfmBxd05+hYvQEokEt5BObQr3bj+OLl&#10;jQm88/a77z18+Ff+j3/83m/9Tn2F7//UF/7gb/yHMQ5pjuM4b8p2txmbpunbxWpx0jRN7v2zJ49f&#10;vHix3azvXZyfLU/GJLrZWvXjclxbO0bvnGuc2w7jvhi1/Sth9kSOAcFETQmJyR2jIPYxPPWm/YD6&#10;EagUIlJmVNOyH+mfhxYIGIkdEZix8n6WcDzeQFWrfQIRAZgqqJZqzHH4UF4ROo5T1mOtGUJg4WJG&#10;iF3Tikgq2US1SKHibd/TqCqIGqTFsjnLy6fPr+dhp8aETM6nYgZsJnGMv/tD72D8yi//k98DgC8+&#10;fv7fEP63X/mROoZSQHDemLHk0JDz7RQjWRZk77lrgjOkPRqJQE7BYp63YwbyzM4cCfghgQwpCiwa&#10;seHakOe5jEUyEXrHLjB7p46DR+8L6RTjepxv5+nlsPvhT77dNA2CS+NGU/Qh+KZpwHf+yBfYT9VU&#10;1bQ6yhx3pDoA55or/m/dRjskjry+X9Xtq46dVUCVDo4qbAqEbFiAEIlAUWWPBAAhkwcjdPWDZgTP&#10;5JlZJYmYWSll3wqZoYgJiJkQGEJhdssuCJjPPOwiMRCBDw4IJZc4zTmllBJ6h0SL0DtiEw3Ey65f&#10;Ssy5FClqCdH1TQs9zMRlTGgmaobgXOgWrus7F5opT0XMIIFj9C44RwgM5NBVp4QMRaWYioqK7cfs&#10;+xWsqqpMr5Injjv2cf8hIhMppkgOnQOEXDTnfLuZprkUsQOkYmiKQOU119/actf/3Pm9f2x9bhAP&#10;8/9cuQlOrTIzrMoapSjUiqlaHBnVcasjj8BmqALVfoqMRH/gNb/+LvSQv3xcJ/UqpXagNde+qgUM&#10;EclT9QMXgyQlZplTLqhE+97eK0pBVCagOua2PftkbzBYEREoVjEgIleg1GXXhE751cujw4WIuVjT&#10;uMZT0QRs7J3zvu7/Kcus6rpld3p+9637d5bLlsg1wMzLvmu7poDMmhglpbRa+lKyQVIhQ5Myp5RK&#10;mqHzpaRh3N5e3d7c3MxT0Ww5ad8uBt68fHF18/Kq69q2C23btm3ANDvftNyAgfiGemfE4Nxu2OzG&#10;tBnTmK0oOeeUY8ahP3Evd+Oz6+sMgn/ILzcfXV6szk76dRrWt7etd/ffuNNxU+aJEfsQWuSeLDKb&#10;KgzTmNK02cVxJDVWMlVEBnTr3e799x+h2ovhauGbe/c+9rGHn3j06NH3Hn30px9+vzs//f3/9w8+&#10;+Ohx491Hjz7k1v3MV3/ywYP7Z2dnz58/ZyRH5IBXbX9xenF6ctI1bZLlixcvfN8uwznjoiSbIxoS&#10;YLaKIgNY9WSsiSk2q83szDQCpq5zDSMG36Frg7ec55hVwcwrSlF98uKW2+Xp3Tfuv/HW2er7c46q&#10;6r13CxTITeuch7ZzF5fnkHPXe82Jgz/pFmWet9tUiiaG7ZAQ0deqrJQ4bWOagYLzrgYdVfykjkYO&#10;NS2T84gsqlKKKjkmJUqxNEiBwYid846bOtxzGBDQoEKPSAamCqJygD/qVZsX5xzavmyu13Haz7/y&#10;s18EAhecC05Qp5TZcds0/WKx6Pu2aZBIzZJJEQNkQ5pj2k1zESPn56yG5HwoRedpDqG9OD8/PT3V&#10;XByTY/aOHTOCSck5pTaEqrjYE2YA2TvftLnEIiqa/3+23uxX2i29D3qmtdY7VNWevul8Z+jT5/Tg&#10;dLftdneQiUcSGYhAIEUIgRAKKBeRkEAMEjfcIP4J4IKLJFh2cHyBhEFICNshJI5xiIe2u9txu/uc&#10;PsM376GGd1jD83Cx3qrz2aRUF7W3tHdVvcNaz/N7fgMShq5h724PhyfPX+zHNKdshsM4HQ4DEYvz&#10;OScR75wEx14cLUZSFII3A+ecrwDjAjSKVLdyOLrnLskdZqpd4+ovCalaRNcB46vbbY25FWHxnpBK&#10;0WlOfd+Kc23TINE0DuM0mykSe4/VEL3aTFOtrM2mqWhRrPYBLGCQU45z1FKNeImZ26ZrvC+pTIeh&#10;71eOBUrJc0RV70SIQRUoMEvOaRpHYbi4OOvbRrWACAsh0MkvzvsQgi+1AsmZRfp+1fe9cx4AmBiW&#10;fIi6itWel5mwMvHqdqiqpmgGCEosTGSGJZWUc5VZmxkTL9GoZovqq6giEItjV1Oua6WspkkLABIJ&#10;iwTvmSWnOBz2BnzqNI4MK0XEQIxAdbDaNs161XsnDBBLsmJOXNO0RXW3343zzCxN29ShXwGbpmmY&#10;RlUFpta5vmnP16vg/HjY31xf7/fblFO76pm5pLI/HOZ5wZ4RsSGuMIQhAtIpTNd5dMJCRIiOKYh4&#10;J97JVde2/Wqa5uvtboo5FWXym/VmJT7l8mPf/NWv/ug/WZq63/ja//SrfzlIn3OZ5ynFlKuxPSIQ&#10;lEpzPW4nS21CiMCAy7yuOgsSERJynVAtTR6elhIjIiZmBkIAKgop51yylmolt8CxqrrA8MRItYKq&#10;xZZVDWrbNk5c7TR8cG0bADHFSMywkO4W5kzwITRhd9ib1TsAcy7DPMViRW3d9pVwUZ06j1hvLMpP&#10;nnzxW9/6yaa5efDgaT1EX/vqh//mv/b73/rO4+1+FXPMVnzrQxuIzPnAwihsgCmlGLMamNlhd70f&#10;4jCVcUqHw7g/TLkUYyBiq1I4Fq7iHNNccjLV2vciAhE7YeeQGYri0ZoGAM0UtI7GavrCZ1Om+lQt&#10;VXdHzMSLCaJWvOlY155WYTqmsNCCulUOYaWmAxEf02/q9gWI4Hw4sSvx6LPCzLEUQDzS4ajO7tQs&#10;Fa2pV4CERAaYqw17MR9a8eHucHjy9Gmc4juP3/zRv/CVH/0//v57v/q/1MP+6U998w//078Ojli4&#10;a3pminHOOfd9f//BvRCacRz/5IPvPf30yfWLFxpT3/ZdaFLKd7t9nAdiDiEgU17Gl1ZUiZjJIVIp&#10;llLKWU/8LrVioIB2JP+aQbW7rGOZUiPvT1OF2grAcRpZqRN90yAoEQoDEWKd4KCWUkQq27YORgsT&#10;OecMoSqClrOD1dt98b85FdCn17nkpmmZOc7REPpuxcLzNBGSiHgRZhJiIarhW3OOCJQLpLmAsfOe&#10;hFNOoe28947rYN2ePr5fmvD+B58AwJvbw7vD9LvvPMpq4oSdiynPaRLCEJwXkqqiIywIBKiKSS0X&#10;UGMDGGOeU55zQSQUB3XmX32VAKLOhpyNYoJSwMAhCZLMo5alcraCmgGVoRB1vQ996xpJeVbN3jlm&#10;BjQ7puzlXKpDY83PdU3LLHic1xFxpY3UXJ96DOsZrNd/zmmZzCxj/mUKPaeiqjlXvLlSbSvMokRM&#10;yFpMiyESLqzd1/1sl3bPzEqJOec6pqu6BCI20ILKiF44OFc5KcQcnFMDRMuWsypCjebVUkpBqFdd&#10;27SepaQCak1ouHFEmFJJsYCZkLCIE9e6xnl3HFCbc+QcIVnSmLSkyqZCIkYREZbeN8IsDIRAaGA1&#10;GExJ6rpNNTCwCmjpGPp3aodOPzqpDmQm4sQ3BrQfxrv9cLMdYs5VdmeqpSgiOic1Sus0jjvh/aec&#10;On0tAU9Vc04IdQ83LcVq502Ucj79nxPvQ1UBTZhJzRF77001xghmNTf5dTDx1OPV7eP1L2hmMWc8&#10;MlZUteRqXyRQ8Xfhzbp/cP/q6nzDTNM47sa43R6mlHKBGIsWFXJMxAhFrWRN9arVXOW+uiwaTqSu&#10;usbMLIQAC8Uaqa7moAZm0zwTgGoBVe+k7VrvBNB63xY1BZ5SWm8273/+vQeXl6smuEBG4NumXa2k&#10;Dd26J0f7Ya+QY5qtFOecME1zvLvdXt/cjuPw0ScvfvDBp/vt7u2Hjy43589e3N1up8O0n+cxpphK&#10;riFH8zhvb257x11o+iYwkaoVxFxsSnk3jbvDcDtM+ylNKc8pzTEO0/zkxfPnL1+Mad5cnl1ebRAj&#10;QFytAjneb287L4/u3eu9Q9VA4hDLOFpMlrJO83wY5sOYU0KjmCGlMow5ZhjH9Pzl9c3NTcxpBm3E&#10;O5Knnzz5nd/93U9fPrv/1qMvf+0r77/11tXllfPOe/fG40dfeO/zl+fnltO6X5+vN13oHBAZMTBk&#10;S2M2aIdxdhLuPXhwcXUpwbvQdH1rAFydnCoKUH13EYKD3bR/9vzZp08/KSWvGo+WyErDTnOJ85RS&#10;JGbxDbDLBllxLOZc269WzNy3zf0HF48eXq37zgcCNmT1gdtWgiOz5DV3XYuEu8P+cBgQWZwvileb&#10;zrWNCA3jtN/vU9Y6EoxjrOVrrgRErGWDEaGQAJoWrW70SGQA28NUFJKWOeYaHohICJxTOfaHyx6Y&#10;Uoox1pL7NI46wWenaKtazn3W1/1b/8rPsBPftdKEDGoF2qZdrVbn683ZetO2rRdhooIk4omdGcas&#10;xarDphQD53zjG0JE4Pvnl4/feHzv8vKw3TItQwQEA6uUSGu8F2bvGuddMchZs2ou5dWr63meDbBp&#10;29B0U8ovXl1/8vTZMCU1YBZVSKk45xy7nJKXhhmoLoKl5ByhKJpagUoWOeX4VC4BIgmRY3EsXsQx&#10;C5EQO8dHr7x6fGh5il8EOd4LSVGIKc8x5zQzU9f3wTs1yCkVNdPS910lQiCwVNyrVA0MW12eABbu&#10;hSqYVbogAgqzY8dIaCjERGAl57iYQzZehIjApqiCCFpSnM3UOeeDryWGcx7Qci6qRcTVtA0rWHka&#10;zvuu65umEXEAYERqmoumnKrw3fnQtJ0QiHiiRaBS8gKh1U6XkVU1lVxSrl5XZgXAFt4CC7MAkiFm&#10;VWFHQgRkYAigBloUj7BCZTgIUZrnaRiabv36pE5fY/kXs5hiLuqdLNchc04ZTMW5ru+JeYxJiznv&#10;XPAAkLRM07Q77Mc413LzrO9ySlh03beb9RrJbm5vnz9/YouiCadhvNvupml2In3XX65XiDRN6TDM&#10;MWZGarzrGh8cnq/W55t1I05zRtW+be+dn7ehQ5bDnHb7IRVtfXO2Wq3bVjD/xZ/+tR/9+j9dmrpf&#10;/9ov//JfbnxrBtM0jeOUcjYAA1xAyfyZP37JVQthxFwnOae+rnrKE5MQ1ttrubqXAtliMTWoxkGV&#10;R6rFimqaRwBgXkx1AcA53zQNEx+leXhCgvkkt0Njpq7r1us+eF+R3XJca6quzHsfQhAmME0payni&#10;fNuu2qYVcUGkXpMiLOKYKaU0HA4IDoFiXP3xH3/j+fPHDx581HWHeqz+pZ/5vpP4//xel4qFJohz&#10;WXPXrgwgWcnlKAYBBKM5DbvDdHs33N4Nr252+3FkJ23fCVeDcKhTNRJajPYBAUnNalddt3IDxFIA&#10;ardnFeY1rWeBTk3d631dEzweFaGv+1OdTL1f7xbMbOERfvZARDID7yvJs1Y/Vko2MAMV73NJpWRE&#10;WOZ/aESYimLl8r82P9ECBbR+NK2UKbCUc0wpZ+vX/ZznH3z44fb27u3Hj3/svS/9xD/8nXd/8e/V&#10;z/HsJ7/+R//JX0+lIEHbNWwWvDgR7/j8bLNZ93GaXr549q1v/1GJ6Wp9/tajx1fr85TK7e327m5X&#10;0hDaZrVe12FNMU0pTdMEVvkh1fSvhtc7ZikwH+PjillRzfVZL+AFdlsgDSQiRaiuplxThxG8uNA0&#10;jsxMCYEZGcA0V4MNM6v4DiJUK0xhcc7VzIhauRIvwjARhrLUyqeKc3mlys6ZakyJiXxoECDOsdJc&#10;zAzNuCYoFi0lJ9V5Tjmq993l5eVqvZrzfHe4e3jvQXAizCG49XoduvaDxw+nUr7w0RMAePN2/9f+&#10;4E9/6ctvGZECbA/7nBOLdK0PjXdeEGGIeXcYDmPaT/NhnIc5prxEgoFBztHAChQgQgZkJDFyvFr3&#10;LgREmaY8jCnOOSfIybBQyWmOc9akqMQkrXNNUEjsRRwRWQVk0SzFeOrrjszYek0j+aZO6uoHqSAJ&#10;Eac422ujodPI+iQGQ6BKmKzt3JxTLqkmXtSx6gKRUKkCkFyNVWsUiyouQGTFv2Cpvk1NNaesWojY&#10;e+ecRwQzyKbM5BeXtGpdy05ccC0gVAviGGdQIETHnr2YKiO1vqm0W0L0LvhGCMhKiSmbIZOrQK1f&#10;YLiSahisR+eJCBJbNitWMXYKzrehaUNgQGZkQZE6NVpKJBekgmK08NyrBNeI+NQRvb6eMIOCGiA6&#10;hywx691h3O0Pw1QAiEWYRA20lMq3PN5fn7lEVoDfSagL0XEix4gEgCnm+nEqBlZhMASaU1546Uin&#10;xbAURSYmwWKMHHxQhTmmqt14/fO/fqOdQMzXmz1DYmRhJyxmAArM4pwvZAbAzOvN+t7V5cXZxjNq&#10;ydsh3m23+2GKKU9T1GRCUmNq1KBaP6tmNa0VSwVYCIGJEUyzghmapZxg0TBrzimnVHLOOQm7Oo8W&#10;5q5tV03bhabz4azdAKAaXd8dWPx7n3vn6mxtOQ354JpmfXm1ncbvfv/7r7a3q/PV5mIdY4y5qAGz&#10;S8WuX91++NEnP/zok+tX1z8AAID/f/jo2cuXd57c599+c9V2T5+9HOb89MUnKc0KhYOs16uzzVqE&#10;sejV5VnbNyE0yJQB5lwO87SfU0Qbkg2pKDoSh8Q183MaB+fc/QdX77/37hfe+9w7bz788hc+980f&#10;/5opDNudM1iFNg5TPsxQNE4xkAqyJ3EgkK1kKxnUjCgQexK/240fffLJPI2PHtx/9+23Ht578IXP&#10;f65rm+//4HvPr1+8/8X3fuKbP/Ho/uW7D98436xDEGZq27Du+8COFBjhrF+f9esudF3Td+2KxYOB&#10;uc6g+K45u9h065UhzCnOc4JS3cOsbt81TSunrDre3N49e/78hx99pCltusZKEsRpSjHOpWRm55rW&#10;OMwKSclCf32zOwzz2frs8aN7D+6dPbi3fuPRlTg2SHMeFFLTSteK6TyM24uucd4ny9vdYZii+JZc&#10;M0wRIfnQtG0LapoKGBbFGKOVk/S02pnXewRzirD0eHrSMaUUXbNh59RgntMcU23TTLECKPWOoOMq&#10;WkoJjafX8kiqXglgiU14fb2tJTT/O//6z7OX0AYQmnN04Bof+tB2bde3rXeOAMGAm9aJN4BSlFia&#10;0Iq4UrRURzmDkosDOj872/Qd5HJ98yLnmNKc0mxWRKhtQ9+3Dn3VMqlCTGmKMeeshnfbbTFw7ELT&#10;qsHdbvfqbjvOsSCqmXjP7FPOpirCws6ORQ2YASiqlZJyrtqZIyfptcA+QXbEniU474gXVEaNhY/L&#10;VkVUK3GfQtcKc00SV7NxmvbjPMVY4lDUqKKORICkpcSUmXCOKcUCBgTM6ACIDP3S8VbfKq5TQe8c&#10;O0FEZmmcZ+SSMhg0IZSyOP73XXt+tu7b1jv2TmLM034/T6MIsaOU0xRTUg1OYAnpKwjETFUIgVYJ&#10;sAKIR/ky1hK7adqmCd6Ho6bOzIw+2zaqQ1UloRGRWh1fYB1HChNXJXFdBImQnRMn1e0jxkjMCFSs&#10;gCkgIVhRRSJb0MnjNLny9V1TwYajmmLZA6YYq7YwpahamOp02jw7qIoLABTx3pNjJF5uLEQFizGm&#10;kolInFs1Yb/dzeOhC83l2SZ4XzSp6ThHRKwTuCq1qYerIZyntDsM28NhjlGI1l27XrWtUN+2fWi8&#10;iAA45k3Xn63XAG6IJWUtBsx8//Ly/uVFYP3mT/1vP/6N36vX3m/+/R/7lV/5OY9t68LiLV7KCfXM&#10;pZSyxHJX0PLId64NG1ei3YIsMhETAjgiv1bhNwAAIABJREFUXICC41kzM7BkdXGBrCWnolrDXxGt&#10;nOQNdVOvdvxIYFaZfmigagXAAC3FLM6FEMSJEwmtXyD8Pwv66tGuo3UeEEsuKRUwDE0TfEMsOc1A&#10;qKbZFJnYOQWbc2pcV7tERBuGd7/3vb+ac37zzX9Wj9iXv3D9Cz/3dD/3T149ICEi9r6ZUpzmOZVS&#10;6zpGAiR2OIz5bj/v9mkYYzHrVv3qfNM5KaVkzVDlE07qrDMbAGJMaZymOUY1U7OYkl8qVAPTSmys&#10;gb41bHQpOV5r1ViomoJrLYiOazEfmU6nJUhVc85EeKyPF/AIAG0ZR52oVgCV4SRsS7zYZ6h2XbIL&#10;iiEYkFZioZkaqpk4T8RmkPNCmqrSawYcDvtnL55P0/TGo4df+eKXv/7bv/ve3/rlU4H1m//Nfz5b&#10;RlBmJsCcozh21WvVNKU55UgExeDq7PztR4/fe/tzF6vNNE773WGKqe/darVq21bNshYAKGBFNceS&#10;s+aczZCZvQvVlz/qAdCQoF5sZgVAEQ1R8NjOIfGJWVJMqVbiLAZwmtcJWC3UHCPURqAabeBxxKEF&#10;DZCAiRAxGxQ1BSUmJNQa18gI+TOe2+lRz0Kc4xxjnfiWXGKNjVmoBbroitVyzjmnQlISoFEbeud9&#10;0jTEQ7Z0f3MRhL1jJ56dAMqUyx9fnhPZ+x8/q6fg3n78J29eZsTDMAFCdRkjMGZW4jGV/Tg9vxv2&#10;c9yP8zQnNfPetU1o2kBQiM0Q2aEEkcBt60PLXoTQqdI0xmmIabaSTYs1rhpKGAsQE3sKTWi6oFyK&#10;5lRmAnWOPROYalaHcryST/gbM0tZdod6g3w2QgP7M5OZUzey3FywxMyq2pIBAFrXH2YUqRFtilVw&#10;CqhqORczQCRVizERVGEYixOiyrEwAK0Y+XHHdnWQaKZzUgSoWfNgSMCEBEhemBANtOSSUtasCOxq&#10;Q1SpC8UIgFiIuZgBKNU8EiMzqLCXlsIATKgIBTKKta20rXMOooECFLNsxQwYTVAcssZopkwmgs6x&#10;kFS9blqql0LLeg71RQ12/wyePxFcSwQEYjHklPNhjMMcU86KrlqCVvF1TXUnNEQ+Df/pNfXOKT6n&#10;vCbAw6OH0Okd8ahzy8dQ+GU2f2zJEIEArRQG9N6bWZzn8hrItciwj//nxAg93m7H9yKC5To5vjcA&#10;Ik46mQE7advmfLO5OOtXq64JYTuMN7fb7X4/x5KzMZIjb2a4+E5U8TkAKgAAqrArJR8NFipGwESU&#10;j057elQr1fcNoQ3eb1br+xdXl5vzTduddf29s/NeAgJHpecvr4HoR774xTfuX+Y8HebBhYa77vsf&#10;ffx//dY/fvrq+b37V+dX53c3u+123O6G7WG8ud09efLq6fPrm7vDPAzb/Rwzrrr+84/fWPfdzXan&#10;JDEdFEosERH7VX9xfnax3qxWXbdqgahYzlbGFO/G4W6a9im+2A53h3GIhcS3Xdc1ITjnHX7lS1/8&#10;0pe+8PY7b69XXedl07cPL8/vXZyXqdw8e57HKEDzbrRUWteUpKs+EJIAOxAiMeUxpnGOTEENxXe7&#10;/eHl82f3r65+8hs//sX33nmwOX/n8Ruby7UJ+N597nOP37i6cDnfX69N82Hc393d7u62aUqCvG5X&#10;mmPXtV3TMQmLc74RF4ykOFY08tyt+83FenO+8o0DrPAO8nEs4ESExTu3P1wfhnG73X36yacl5bPV&#10;mky7NqgBiXT96vz8kly42Q6vbnd3h/lmtt1+TFM6W/VvPrhatSScN70c4rgbbqZ0WJ91l1dr7yDH&#10;IaWxFX+3393ebneHYUyxAKWs23GK8eBCCD5Uf1owTHOeDrPhqa0ysCq2R1XNpVRDJ0ZGAi1lfzjc&#10;bXfSdCweiFLM0zSnWOpQGV+TBtQ7lBafts/yJ0/TdRGBY1Vir5Heuc60HBI6yRkQ0XHlFQGaWan5&#10;l2pFfdOmkkHnnIuI+KaJMY7jFHMaDoeDIYE1zsdxunl1PR4O47SrZnEA4L1vO7daN13X3T4/lFJS&#10;KnNMu2Gc4szkWMCFnhCy0jTnaY7bYZeiNd0GWacp5mJtYIAlJmK97qZDNjNAEBGRgFpijCnGUpa1&#10;6aTTXXrfo8sDEZVSTDWVUnIO2CIZ4bK+1NwVQByGAQDEeWYuxWLWGCMRzWS3t7cAkFI6W69ExEqe&#10;5/nm5rb6wbSh6xt2LMKePGVduOz1/+ec62mYa4o3i3NumuI8Tjlr0zSdd5YiOr64uDi/2BBRzhEA&#10;AP0Prl8dxv3j/o2mW01xPrx80Y+9Z2jbNoQAQEh2OsFEEpyIyGEYh2FMOYfQNk3Tdm0t6GOa7u7u&#10;bm5e7Q+7lFLvFvzudPRqjVV0Mi1m4IVltWpam6Y4zzPNkFKK5bMIHQSuVjGllIgJTRmQBRCo5rMx&#10;czJAgsZ5733bBhF6cjPYMbkIj6okVQVEFk9occ7DNMqB19aKyHq9NsQhXscp+xAePnwobfPsxYvD&#10;zY2IhBA8QjaNJaecx3HcgiFi27YpTh9//HEpqe27rz7+6kcff1pjnZu23WzOD+M0DMOrFy+3eQby&#10;ShJCW09ZSinO8/2zFkxLmgVws+qppu6a7qLtDwcTQiYhXvftxWr15a/+z1/46u/WC+///I2v/e2/&#10;89OBMAjAnOc5mRohC7tKv6wRiwv+cNzkAKAmPv1zH4iL8qT+tGyuYKrqXCjFspYctViphD1CCl23&#10;gElUF45lb6Y/Sz8DgFIUIIuEpmn6vgOweZ63d9o0ARH7zabCRSIyjmNOabfbjeO4A1it1uuuR+Bh&#10;msfdcIChFG06TlrqVRFC6Lqu6douxR67XMpUxlIKEzW+/+63/4Pvf+8v/rv/3n9dv87D+9N/+Td/&#10;759++/rv/e/fePryssr0U0oKQJ6FmcgZUkGeAeYCORsbcLaplCkr9Qx1/VGrDDEKHpmMnapWD4ac&#10;C3Osh6IL9esrQPVWOJpC/P+kQfUoTdNU19AaTwdHy59ah73+J8e+7hSjDCJCKGqqVuZ5Pl359dar&#10;1PHDlCpxqLJYa+pSKQU5wJHJWZfx6g9xSoQ7lU31UzlHP/jw+59cv3j73c9//ce//vV/9Ptf+Ft/&#10;t36wlz/+ld/5z/7GGAcG7vsVEQ3D0PctLE17vr29jTGdnZ299dbjzeX9u5fXZLhpe2Y3jvMwzRzj&#10;ZrPx3s8pVQKKc671TkTy9JmXOixMOVPNyEu9WIqV2h3V/K6UAcCAAECR7HhVV++u45VZ5nmuL3zj&#10;zEwIzIirGyAoEQOSask5IygjUk1FKKWYllIA1axq7dTMiIBBXm/nTp/WOT4cdqq6Pjtn4u3+kFX7&#10;vhcizUVRGY2Z0YyZDbigOCcorIUOu+3NzSuDcnV1RppDaIxpGNP+MM2lKCCE9td/9hts+ld++w8B&#10;4Bd++By8/A8/941imgynOd3aXfS+bduaoiBNN+YRQBHAYW4RvHebzTp476i4g+AwJTQKjr2EVhon&#10;u9t9CC0iCznvQnGYAUrRkhMhhuCldewQPYQuNH2LVIY4xfmgnchm3YTgiNiR6CLTOmkXoEJPqETE&#10;7GquY86xHlIncsq2/nPTmPobsHp1LZCza7gUsBrSLGxmqGgGteGr0BEeTU1jSqAGqCJHMSQeta8m&#10;tQpi+YxqXh3AS4aEhYuJCDlEIy2GqH3wJBcsHrZ30xg15awg7ByLprzf76Gov2gUYT+NbULXhDY0&#10;pghAc9I855Tyqu+BEBxmTFGNGRVKUp2TKapZwVjyNNk8Uyza9r2g8wjoKrsMvKgCAr/aXi83r/O+&#10;evaCnY7en3uYWc7ROY+MqjpNaZjnUgqLb8inPEPRyvYgW/xjqyps8co7RsMTUdUumoIplKKERgiI&#10;JOygShOgiowVzEolNcDi9aef+WFSpZarggJYAdXlWW/NU4V6pFdrzTn8c58HANQw52iWQaEWIaoa&#10;Y4oQWbwzyzlPKeZi3jXrzofru1rR1Q8j7Bg5x1KsVJsXYVEFNFDLuggvLecE4J2rzjHCzNnysV+1&#10;o6sTM7MqiPiLs8uH9+4L8zxODNi33XwYivIuAhrFOZuZEeacV5t1MtgNUyLe3Lt6+OBqdX4Riz55&#10;9ur6+vrudotmaBRjNJTN+RXOQ0Ilbw1D0zRd15yfb1wmCfl6u+O7m5RzCM45dsxs/qMnH8dpyDky&#10;Wczpen/YT3NU2w4WY0J2l5f3uq4LIXg0MBbCh/euJPjnL5+Pu33vcHezfaKmRmWIZUolJEvadG3f&#10;r+dxinEoc7GoDDUvRoikKOUU98PMvvWErXNvPbj3hc+/03qffd7GQ4LcnbW7WV6+eHru5c37D18+&#10;/WTOaZimkhMAmaJzYdWfb1rXtq0B7/JhilmhAFIyzZhHm4dh8tfPzu+vN+e9b5xZYlyuWyjFakVE&#10;CABt2/dRz88vuq7b58orN0cuXJ4h4tm6b5v+xfXN3YdPPn7ycso6QHux6vveqxqCYcllPIDzqQzz&#10;PLDAxeX63r3zadhNB2taud3ePXvxfBwSkMsFFWYDjLmg4qu77brtnGmaCmYgI1Cc01xrgJwVgXLO&#10;FUkJwcFxzgYGMet+v7++vn5xN19dXq76TUopL7nfhAaash3JySSIBARI8FnbdlpLufqQ5eU3p7vJ&#10;Oeec43/jX/0pFDIoCLYKQQWANVmOJc+lJINokJHvxv1+OExxrhB9XbsJMcc5OGdQcp5cEHF4u7/9&#10;5OknjIHJO9cgCoIQuRq2cHd3O5c8jOP2cBimIeWSQdX0rasHoJbiNKU45TmmaAjCctiNjW8dujQl&#10;h7JuVkFCiTVkxBgoOB9c413D5IhccFxN5bwTJtRStGRCKGYnSmh9gYQsLMGzMCDkkhQyOyIxg5KK&#10;0tH8S4QcEyNoSdytyIe52HZ/mFNp+3612TRtdyD5f7/9/X/we99+dpeas8vNumsxBR2w+CYEYZrn&#10;aU4TC4nHgqVrvfeslsZpP8cDcnEB2Ok0jm0bHlxd3L932XqxNFvOgjCMs0Gu4J6VrFpKKjHOM1EG&#10;otC40BK7asRpahQk5jmX4rw4X/t3cI7KtAOLTBAad3Zxtj4/E+ez2bidAYTImVFRK5VcQ8xUl0V0&#10;TL13LRtrxDzuswKh1JjfklCzQAps4hstZa6ZAQBIDETIEsTR8gNUSpoQe5Ehp5TmaRrmFJFAQkAm&#10;BUCYRdB5duKK4jTGw5jHIfdtECchdOwY1DQnNui8J5ocZihREFZN1zeNFRsOB8+NuIadn3K5OxzG&#10;FJumWa3W61UXnBCYZ1m1zaZpA5GYiW/MIBcltCDQemo9tY7YtZqLkG1avwqMpcR5muI4IyuUPEdB&#10;eXjv4eXZxY/8+K986Sv/uG7Av/GbP/qrv/KzfehXqx5RD/NhHLMZMDIalFRSTGQYXDCu811cABgi&#10;MiSgNE2yBDLVdBRTSzHNTtYFSIGUxZgz4axlysVs8bRUqwTnSKCMlvJokJHqzNYtwzokEEJXnTqO&#10;k6PFx8IDoho43zRtO8W03Q0pm4iUrAAg4pvQMLs0p/3uEAsBiZHLGaaY56RaWT0ZrZAT59gzStu0&#10;jiROsUAGNmQzhFrzO2bEh7/+m//yRx+Hr35lSW9/4/7dL/yl71ouf/y9q1W7utycNxKsWEk5KyiA&#10;xmKKZKKGBYyEyEsym0uKBYLvmtCp2m4YDznODC0mEQueG+/YsaoVUwOYp5JKUUuGRRy1bSDilAuj&#10;mIIVAzAytFLKPMfx0K76E652wp5VdYHzufqXgGpCtBBct1rFlFJO4qRpAzKoZYOC5gEEa0YoCqJo&#10;gZRUCxIyKKY5azYmIWQrAIh1wmFFi1qpeipVcj2okmVP2HonLkTl/ax/8OEfb/f7d+8//qmvfv1r&#10;v/OH7/+3f3tp6r7y/m//F/+hCnjvvHd2jJweZk0ZAB2gjFM6DFMuxuKIRA1ut/tnL19GLfcfXj18&#10;eLHu3GqzYmZCdCLBeTQrMWnKquKdJ6SYUgET7xRtnMfD4aAFABiBARhREBhRSoFTY2Vgtrgyq6e1&#10;ZczRYtR5yjEqgDCHeb6RIL7xqjnNA1hxDMJYkhIYAVA1JbYCaAbqnSwDaVVG9hIcewKJuUwxZlUX&#10;PArMac4a2bMlqKqOmrMniGyWp4nMqlkHYR0JVBsex0AEqqDFUtHEQpt2dd6fT8TR9GZ3eHlzN8yJ&#10;2BO6FHMZx4++9H4L8PZHTwDgveud3G6//f7bzvycdDemQ0ogvmub3nHPOmvqGm4b1/VN0wfXBAoC&#10;nss8+uCawCLgGZsgBBBTmtN0c3e3343edV27AsMSZ9MMwRXM4KlZh9AziLIYO6DOjBUdSuPbJnhx&#10;ZAY5KRQkY8fCiFV3ZGCmguSJVMs8jnGeiUXEE3JMiuTEBWKPJICshrlAyorkmD0gxarTRnLei6Ig&#10;1z0Y1chMEAQhodRhXc5WioGxSNs2q8Z1XXuGIOOYcjYnntnlVIi0aX0IrirCTogMJxMSx4E4mEnO&#10;aAXZqPUSWFovXXBeWIvO4zSMMWVNxYw8Ng0GD2zsLfTESnUu713wbUNIKaV5np2z0HrxlNOgJTsf&#10;2IdsvDvwfhunfU6D7rf77d2OQnP28EEnqARITOJMIcZJy0SUDjMgMYsjcVntME5jysnA0BegY74G&#10;Mi09kmFRJEBGdiwhZ9jth7vbXcOODAjQ1MrR7sSQ1bB6AhOYlmw5Osa+9dMYS05aChMF74RpWcgg&#10;ElktNYtW31dkZiRF0Jr06ISqfbhpTojAZGQcXFgFIBvjWHLKqEBQrJSc1IyJBQUMCioxEVO1P03V&#10;VKsA6HFuZlUIqsVUwYgkuFBSIaQ3Hz545/Gj875zhIeoH3z00WGexftxjkDomnAY9221cSauxuya&#10;jYkb385xGUxWeTgiEqM49hJqsowXH1zLGAgcoz8Pq4bc/YuLB/fOg0fh0rRILkm/UZEfvnjx6bNX&#10;itCuus1m3W1WL8drCLQ+uzg7v/j5n/75r73/1UfnD2203/nDP/jOd//0ybMX01SQwjzl4ZAePXjr&#10;3XV49403Hl1ceAkxEUu7Xq2kxKjDNA273T5GYwmx6MfPnnznT7/70bj98Prlk93u5Ti/2A2v7vZF&#10;oe/XZHi+Wr358MHj+5f3L88fP3jQtu32bq/edV3XNzIPOwEzo7ttpHCR74Ynn74K4ezZs9scYd2d&#10;b9p+3O7Ldnh4eZ+97Ia7SGko493hLluKee5DmMfhbhz2UPqrs8+98WaT7dndNuaCpbBpw9A57tvQ&#10;td6ylMIpUs4IKs75Vdc3XXA+DNO4m/ZFYpG4jdu76W7UAcyYIalSCJcP7q3P1oQmYkq3CfZZEraW&#10;Ie6m2914G3Ugm6cYv/XdP/7h01dtv0FAynrZrzqix1eXbz26Pw/Dq+ubm+34/Hbw7cVV41uRe+fn&#10;jx49XPcdoXpEUnDOmEAFI9ntNNztDvOcAeS7T1/+yQ+f3ewi04o0BNcF8eM4lNmt2vW6DaApzocU&#10;kyoyuSHGKdvLXfz05fbT6/32MKeUS05y1hYroCZAavxqjB++OnxwN8ylbMc0ZyPyIo7AwJJwJtdW&#10;bbZBAYjCxTlrHGZI3pMPgkKKagDKoARNGww1aSIsznPbivdIrPzX/urPAELRUsdr5Tj6JqwRklT5&#10;PIdpgNd8t6uwJKUki78nEJAQEbGWbGZqiESGkEvJWrKWmNJhGNBAa/5JKUWLwSKkEKOU5irAXQTE&#10;wsvs1blqd4uIjhffzxjHamblvbCQWsk5lpKE+TRDhyO/HxGrXPI0zjoByXOqc7tcSq5Ut+ptMKdc&#10;311VY4zjONZcOEBULWSAYDnO8zw58euzNbO8evnq+3/6wQ++/+Ht9U1gfnB5df/+AwMBgJSTAYgX&#10;HwQRiyofCaInBG7RFiuE4IQ45dlUK3QXYywGwbmubbtmkUEwsWMuCIjkqMZnAAE6cc57A1MtgOqc&#10;C413jp1jYUk5DsMwzmP1V0CApu0ePnjgUMxsv99P01QHX/W7Y8W2VQGMkarDt4gYkZfqAqFmVgzq&#10;E4lPuMLpgYiMDIAGhrAoLaoWv121jXfMDAYxpcMwHoZpmmbvGJBMqVSDLEUANEAhJhR2DpAMipEB&#10;mjCGNhBijLkUJSdN07Vdu1lvSipeXNOEtglOGMFyzMNw8IymhZCEyRMJo3eua5vLy/veBzPIJeec&#10;CKFtfN93YiBMq7ZZrXrnQzaMChl4GOY055yzd36z3vyln/m1L/3I/31q6n7pl36q5EoIxhzTPM16&#10;1P0vkQVHObvC4tRaXUkqpx8ASvULJVDTYgpgiARgQkGrX349wDWqjqgUrfhWZaUv8yWEo1G8Vc7L&#10;kegm7EmInIhz4lw1yNEK/RIxInjv+75j4TpWPY2vEIFFKuWmlFInvSWXaZ7mlBGXL0gL3wXMjBhD&#10;CAAwjiMA5JINwLEQUZU05Fzarr+5/fw//K2/wj6++cYP6pH8C1949pM/8UlK9w7zIyZfyXbCwkRt&#10;4z2Hio0hQs3tiHGKMaWUwKxaSgEUcdIEhylqMVMjYi/eO8/AaJBijnFOaQJQYUKjUk1tiMCKgtaT&#10;KIIk5Fhi0VL0pLirPuyqxkh1EasnsNJUa/MXY9RjAt5JGH0M7/rssbApCCodzKwy3at7i0KN9QVU&#10;1ZSLgVX5oubctaFxknM2RJKwPUyfPn1xONzeP7t49623v/JHf/rl/+7v1OP56kuf/0f/1d9chMhH&#10;TnpFu1JWZm6apgbmzMdHSmU4HGLM3rnVarXqO+8leMZjplBlmcJxep/LkdwFC6eqfjskrevwqSU+&#10;TnXotBJ+piVCnKeUUsw5VUSyEr9F2HP23gszWO1uixZNKTppFv+biu2erNlfY469PkSqkwdEdE6Q&#10;qmcGiggvIsbPzPFe+1CIf3aQgohZc8WDUspFlcV5H8R5k4qhiKrlFOdKKlFjK6rwvbceyzy/+/QF&#10;APzI7V4O0++/9ZAdixdkAAAm8kGa0GbAJgTvpCZSI6iWlOcpiMs5p5wBkStTGsyqsigWMm5C5yWo&#10;Wo5JNZsVEQxBfCB0gKLkEFAVoWhGMO+4rcnTiIxcogLW1Ohqq7ScNBHvnMMak4g1ofZoofGavcdp&#10;PnPiF50UIMtx/LM7xelPCpEpmC7BK0SL8UwlFpZjZMvicWUWgjspTPDoB1tKcexIeOkTqtaz4laE&#10;pWRFI0fiHRKroqn6EIiqiZ03U82p9jAaM1TrI18tPUrOWUsmQGKuDW/NY0xZ52lCDgDWBL/qO+8I&#10;TQGsaHFQVBUQVLVoqTRBA0tluSn4aBFZK58af0J1OUXQ05geAAgNOJUypjxOcYpR1XRRtOrrt9FC&#10;0ICFAo6IwuS9997lVKWay/MzG67q3KulFD0yFyp/J5/O1OsvUikIYKUIcRsaACwpIaIyMhECm1Y7&#10;GM2qKWc4MpptsadarqPl7mOuZ/nEDvVNqFmp3rt7V+eXZ2tHYJr3c3r58mWMSQH3+32KmQlLLl6k&#10;hlrlsmwtVs2+XyOjLhtlXaOPA2TEKhq0KrVpmpYdrTertm9jilOcipaiZZzzi5ubH3767NXNTd81&#10;b7/58OHVmSdsV01RIBNCevTgURdaJJz2+2997zu3u13bdqHpxsO03Q45Wr86e/zwanX1UNnf7IaM&#10;uD5bEcHd7m6yOIzTdn/YD9Pddnd9fb3d3pWcEmggWXX95dn51fn5o/sPPv/O59579/NXF/cePHhw&#10;7969y7PzexeX967ueebhcNgdxi40Qdyw36OZZ5+LeRdIyxSzAX3y6ZOYkzBqKdu7m1XrfRemON/t&#10;t0UVDFMqDE68F5Q5lv08v9xuxcnje/cDUGJUyNkSkHnBvm3P16vNuifDkkuMsQZXdsGtV+2qb5xw&#10;0qSWazAHYNUdiKn54FPJKPT48RuXl2emMcXJuep8E1Mq0zi+ePni448/+vDDDz744OPvfu8Hv/+t&#10;7zx/cb1q206QcwqCb7/5qAmSS3764vmzlzevttPtPqJvW+lcCE1oNqt+s2lNE2C6uNwow8vb24+e&#10;PX326tV+f4hzREMn7oOPnr56dp3G5NA7Fu89iuSc27a7PFv3rS9lnqcpFQUgAFK2YjaO8+4wTnMs&#10;ucwpHcYxltT6ZtOvNJcnT1988PGnr+62CuxYTLFkTVlzVgDzTdOv1qpQ03kQVBBZiJa9PgMAISEa&#10;FAA0RhZiNkAAx9Q2zapturbrQmh8EFiqByulxJKBl/URDGtLYwqqUIOwa7lvZjHWGF8Ux6rKgNYw&#10;mMVpNjPn3DQnVEDDvKBEWCyXnH3oSyqL82EudbliwHE8wEIwyFjrP7KckxnknKs/mpPPODPMGIJr&#10;jnd7zrluWqFpkCznXIufSk1cvtBRbniaYxIRFkVExQUeyjFl0Iq7kwGqqWqa55wSmAkRlDKnRI0J&#10;NyXD7e1WyIlIE8I7jx5vvzx+59t/8uSTp99umot+7X17sVnd3d1hpLYNKJw1TdMkx6SrOks9rY85&#10;57YNXdcx4DxPBLDqOhacZvWIq/UamVJKY5wrs8jMtsOAZgSQY2qaZt31IQR2YqbVJ101iaD3FR1H&#10;4q4qgnPOcRqLQdu2m826/Zw8f/68aNrtdkWTGhGRuCXlEBDNNJYsBiTcMJ8hpZInxBFgMixZC6CC&#10;efxsW63mljWveT/Nx90fHCOzVHpV6zm4zjl3t9sPt7u77TDGqIbzwUTE+ya44NihY1TTYtu7ATmc&#10;rVppAjLooaSkpunq8kKIq6mPuEDOzzGBTl4ckoEaew6r9excnOYplpyzqzRkJEITsLZxTtpZeRxJ&#10;hPq+d27ThdA1wkxBqHHiHaeUpjnd7KchloIy7+emaTarVdf2BPCFL/2DejZ//Te+9ou/+LOlFCEz&#10;s5JLLrloIWHLttDPhKTK2RdbZjAzsoUCaEe/IySr8IoVUDyKJ6otQKWUwXEHZy5TsjqxtSVR8M8U&#10;oMBEyFT5LWCWaz0iwm3TtD6YwTyO4zgq+cpvmec5pSSOQwgiMk2HasCDiF3XtW3rvSdC731Rneep&#10;BqOj8wygaoagpdRBn0fHTNV84frVohfCAAAgAElEQVTuVktpvO+7nplNa9o9p3Eikb599Hvf+o++&#10;/8Of/he/+XfffftPAODxg5u/8W//2h/+sx/7X3/zp773QVNSnlPOObPr2JEq5JydY3Gsmre7w+6w&#10;P1+tiKhpQ03mwzRnLJZqucPOifcNQO3oYsaS45wxO6Y55ZQGQnEukGYzW8R2qIZUQwHjGE/ZMqeG&#10;ocITAAC2WMvCcnYtZYV6NpCLghkYENYF/NTPHK0vEdFIq6kCqBZVqLIWNgJQRagR52iIJELehzwc&#10;8rxH55qmKYg3+/HTZ88/ffrkwWXz3jtv/wsfPv/qf/8/1je6e/+d3/qP//2ohSptEewUElWryVNZ&#10;2XVd3/c553me55jjlACwDWsimOfReXTOxTnDP+8hIrWPZebKUKqIgnMnHikedYagi4HYa7Ylx8dp&#10;FnpqruphFz5ZQRAz18CBnLUJn3UKRLQwNF8LBTkhenBsP479heFrAcq2uAEufYuZ1VxP0D/fh5yw&#10;QiQE0FIS0f/H1pv0ypZlaUKr23ufxsxu8xp/7h7hHhGZEZEZGRWRkVkVZCZFZVWByEQCqST+AhOQ&#10;GCGBalBigGAAQoIBYoQYMmUIosQApKQrVJkZGRmNN+H969/tzOycs/deazHYZvZeJHX9yeVX7/q9&#10;do+ds/b61voa7vqBOSy1lOs7RAyEq7EvpdTtjALDMGCmrHVW/R///h+i6h//5BcA8G9/+AUw/w9/&#10;9MOQYjWca72ddsw89Hy2Gs1May2lNE9ML1kBwqrb1aqlhhiIpZrWqkwYCBOTOoKpswpZTAQYUkSJ&#10;wcUrFjWXyBihkrJTs2hUx7nqhFVYIgf3YuZARs7kCAh88CxxdwWEpk421+ZpeRQdvGZgIjbTIG4H&#10;nB/1vYcrz/TmxWyVy8yAA1JTYZnZ6xalGa6cwNuJ4JdimyPU4+iEG3mTOBi+hot+upcASyPvofSp&#10;48soEruu2y7TNOd6zPzd5ylPpHXcpJVZcfVYkUhCwGGMLL69nsq8UJAUEpPsy7IscylmMNcyc5Aw&#10;xKE7yzEQ+DQtV1jX65E86JyFMUVhwCaBOc0L6OB0gsxcFiMiI5B2ClevqmAWOibHbJ5z3e3zbllU&#10;nZi9HuDcm8UED/TC16aadBy1nIJG7IiuDvAyYMlNdIdEcExNeD2x/RvfH3I+/FD35mXT3A7bABEd&#10;SvNmQUBvkSVvTm/aq2q6PjvdHn4kEZwQ+6FNzXmapn1Ar1xyacuGnIuplqwlRGas6MW1+cOrVnMz&#10;QEJ3V2ZspaPWUkohIrMaQjKvh2f+MMMhZnJXd1cr8zzN837Jkwgx416X292V6f7yon/06OGje2fr&#10;FHrB2K9vbvd5ym7Bq0Okxu3v1mPou7Eb6oLPXr7cb5fz9cVuxp9/dT3e1avb208++yzFEPqQhJ6+&#10;fL4671Pf9cNwdTtdX19rrReb9b23HvVn667rhq4XEUaMMW5W69Vq9erVtaqiOQCshvHe+dmW6HnX&#10;bXeFnLrY43jOCMN6Vaon7ochfGtzsdvtP/j4YwdS8P08zVpm56ksxQoRERIDd5yyVgWs1Vpvj4jT&#10;NOWcw4b7iLqffS4kPgz9puvWfdczO2skDaRJkNECeSANqLf7rXmVSCEyEMaFdtNSqyFhP4aXt6+u&#10;bl5++dZFnyAve62ZQ3ZDIDSDm9vd46+efvH4yfXN7bB++PjJsw8++rQLKbFshkEy9IGsTNmZlM1q&#10;CEFCqgZ5yufpUiQt2fbz4kDFas7LZbqoC23n/PzZq2d317FL63G1GUaNGiilNLRKsxTFaZGacy2C&#10;+W63fdVBz4rmgZkogMHIvTl1KYcQcNFsvsxmZsVvN/2Zn8UKvp/zdrsr6qGL5lSLlrzkBfaS+xSK&#10;k7L2UQIxOFUwNBCiFAK6BQsiwkEMUINWa/NSaR21iHRRUohE2Com/6M//ZeRUcEOtppwFO04qlpp&#10;s46qS8105Im2B+ywSQPUUs0sSmTEnIvmjI7V7aQbiTGenZ1tNptxHF1d1ZZlyXPOtTRDSGGupbQv&#10;r14BMUR293mezbzWqof4yCDHBz4m6vuu65IIq9VSs7kiwTiMb05VT9PWJdecc1PpwNEMipmRDqK7&#10;pt5uxUtVWaQVltcT4haeQMzNHKkb+r4j4nmaX726ZoOLs4v3vv6Nexf3Xb0sNYQYY3///tmcF/Ua&#10;UxKhqlm1Eh0EjG/2Me2/N+t136cUAzMJi8jBd8FK6fqUQlCrYEpIaF6WPLctjoKpuwOxhJgkRArg&#10;6AZWLRfNBkriEsmckVGiBAnuoLVUtVpKH7uUUkqprQdzzu0ZbqPNJjE3tcazBwQGI29lEA1QgczR&#10;AKH1wUe+7wlCa2lrP3U3ByQCJiZis4XAkNgAS7V5KUvOOZe5EcAwpNR13Sgc1LBU2+92HKTrew4t&#10;LLpZcpQQEgHEENarVTf0tejzF8+ffPk4xrjM8zRNdSluwExd34+rVSJjZiEOTA3yMoMAqMLN9fXV&#10;1Y2q9V0/DF0MjA73V0OKCRxfvrr66NMvP/ni6fO7abvYtL1dDePl5b2+G+Yl9/3Vo7efAcA3v/ns&#10;f/qff6Aqcoyhs2ZcC9T+ozUfzbYG3I9hBofBrzc+pTuAhRDad2hBjY09IpRafLUfrG7czLVqy0M6&#10;3OQHpx4EgKotoEJiSM0EXFVzrrlOtWQ3jSx93w19n1JMKRJIlxIjQpOYmxHS0Pe5ZABYlmW/37lZ&#10;CC3ycWnYrHlImDshqFktmZAaYZuZY4jD0AP4brt98fKq+a81P1UiYRJwuN1trZmFhLDd3//Jz/72&#10;ze347W/+VXtGHt57+nd//5+59p9+9qBk01zynGspeSlFiwTp+97Qp2UpYMTcr4bNeuy7iGBlmedp&#10;n6RvKyVBYWIBYkQhEiF3F6EQQ1XdbadSTSQ6HjT0gGDQ5s211sqSmtlPk0c3hxWR4A2WNz8JgubE&#10;Qi3m4ViO3uiuiEiQjkEWB6RDSORYWQjQDw7dLcuHwJ1VaynVTPHoLgLgEfL27s4Bz84vlqoffvSr&#10;r548kSA/+O5v/uiLlz/8r//7U5358//8H09jv9el2QwCokHjdVo17dNgx9DhU4uZUjKHkhd36FIU&#10;kbzMucxmNZcCRxueNsFpvI+UBtXqbhIYCUvJ6kqMInyCwcdNXevYDheIW0QHHtByjIm4xbBAM+Fr&#10;aR1oi7tbNdVKTiLCyA4mHA/d5yHB4DV4g/+f/w0ebYcQkZmaWKs9Z1bM/0UfJ/8QPG6uD32zWwjR&#10;AWtVEu7HgZCWXK6ub2spTf4F5qraxbherZrbsoQQYvzlN77WXd++/+IVAHzv5Q1r/atHl5UA3FpK&#10;xDTnLjCCB6IUqIuhj9QJpUBmtEyTmqYYmTDPi2pNItjsfxStap5LzpnQUwoP742bzcARS90XyJxY&#10;OsGAgSLzYVFCDmCIBgDEBkhMIM2Com2tiakFV6gftm964F/8Gsg/Xlhm5pNttx/Fn+3YPfj7Hle4&#10;p3OwVR0EJyQEBwNXBTOmQxiAMMcYUopB5BTbeOr+X2MVPSR3H1wyjm9fStHBSi2qFQhSiC2HOtcy&#10;zdOcF5GAhLVk1cLMq1Vv7qpVtYI7M0mgmGKZtTGSEAWJzQGcA8eiTe1fmbG9RmRkYtMa+z7GVMzc&#10;QTg4wLzMy/J6N3VqtIgotz1hM8mCw8jODqpOUIU55+00H7EoRwmn+/M1ZgKoVcHNjuGQpzhyRHQw&#10;B2tP1sEIGR0I1BqJCbjFeTio6vGxwhO0O9CaVGMIDBgkxphqsd1+LlUrIgIdstEdWjo88Sn3pf1i&#10;RMeAKNXyJm484fZcS5sLnPZ1YxdTlJv9fH11td3tlpLnZXGFJBIlvLnra0WAhZgZqjG1lAM2Na2K&#10;0IgLqLWCH9NH2+QJQK04eEjBQbe77TxPzT19u8zb/baqXpydvffu21976+HF2HdMmMb9fkGOEuLl&#10;vfstPspMf/HFR59//sV2P19f3X762eO8eIwrR/7Ljz741ZdPPv7s81e3t/2YVmerpS4vrq+6xCKx&#10;Gry6ub273Y7j+K1vvP+b3/zm++987Rvvfv3dtx5thjGS9DG1ddzubnewhq0WQ9iMKwTY321vbud7&#10;lxfvvf1OH1MUGYe1hDT041vvvvWNb36rG8bPPv9ss1ldXp4xA7M7ZAkkQYiRSdilLlbmPDvkacnF&#10;itOr3a2Zvf/22w/ONhZ9ztM8bwlgHLp13wVCKxkc1A0IhcXB0C0w9SkYs0SSgGZlmrfTtNNaCG21&#10;Wq1Ww5NnTz/+5GOtuWp++fLZzfWrXCYi7EJA1zxP87IQctcNYbh/dX13c7O92Jx/+/333r53tulo&#10;NcTAjgQcaCp1Wux2X5++2haVVX8uImXejV149PBiP988ef7Y0L56/vKLL5989ezFMlfmSMbTPl9f&#10;b62KFUgYgyRwzjnPeVb3/X7bUiQMNcbUDb2EiEClFkc0g1JqUTAXp4AUVl3X92PXJZLgiOqeS1mW&#10;pVbIS63V1F0NlqqzljmXVR84ckjCBMKYYhyHbhzG1Wpcr8b1uOq7rospxZAkhhiGlPqU+hQ6iSJE&#10;DqYVVPnf+pM/MgQzrQc3gUP2gqk3UNfoRk4H/kNr+k+CVy22TJNWjUGYxUrJuagaoQ1dtxr6PsXV&#10;MGxWqz5FRtjv5pPdXxAREm4Gxq5EBOjqxoIhBEBrOXWIKMwppRhjW0qqanPmQ8QDfVSViGKMTPgm&#10;qeD4kJoqvFkxEQ/fR4uCOzoguBBFCUGYiSQKuDVyZowhxRCEEUGLDX0/9D0TtayoOZfrm9vgYAZj&#10;P56fnY99F2NYrcaz84uxh6qVmUMSBy2lIHiXkqqfhoinJo+ZUxRmTi0VFnS/28/zHhHAVJjdtJQK&#10;jSFjmnNVBoTX43YiavbQ7djruo6ZzKp5aYOo27spxBAkqFZw6LqeCedpsqpE1HCytYQxrWZWVA2c&#10;WhoUuJs6gLkLNCohOaIjmUJp3D+vb87/8LgX7fqBmNGxqpq5Ho3ktS6NvdkSB5sk0lWZAlHjcAg2&#10;Qp+7O5gVIqxgqsXBY5Aupb7vtFQCDCJd7IRDXpabq5u7mxvhME/Tfreb53lZFnWSkPphJejWMgYR&#10;ooiwoJtVjV1fSr67211d315dX+92W0RMXbpYDSmmavbsxdXHn331xZPn1/syF8/7vSMhB3NbSvng&#10;gwc/+MEvu64AwHo9/eQn7zXzNgBwMwCszcve/UiNOdjBNSknwAHoATT7TwBwPuS/tUYpIJAbIDIc&#10;j6wmqmz+lNAEln7KsePjvFYR8RgeFZhD80tFVGwtCRMzI6EAEaEqrMaxeaWY1pKzmweRkFqOUy2l&#10;IGJqHF+WmheCgwlLuwFKWfJxLnOYwoqkGLTq7d3tXGrXdcxSagXzkCIi5lJC1zugtS6fBUEeP/nG&#10;P/vzP96slgf3P2lH/m/9xmc//N6zeXpre3d2e70ztVKzqbIQMFb1nEs/dhw4BEkphHBgDCMQU9/8&#10;4sxci6oaEYcgIQYRTimI8H4/X99tSwUOyTSrAyIDY7NkVTN1GPqRT54cR/6hiLhT44oREyBZM2JC&#10;aqsNR7TWsxK1Tw82rwdwD0fncFDQFnSjbV+HePhUvZRctIKjBBEJZrosC2qRwN2wmqt+/KtPPv3s&#10;i3Hsf/u73/7xi5sf/Zf/Xbtud28/+H/+s/9gvtzkkrMfHFlP07fWDQ9pOJHcGlqLMXZdh4Ra1R2G&#10;fogxgFfzwkT+GqAeoE6raf0wqlVAF2FHr7WYKyIg8hseokd26eFEOHr0HX7Tg2uGHUmediTR1VoZ&#10;tI2ltCi6N9dyPyTiNCjup7a2UWFPYOMEKRuQfN2nQgMe5u56NNDyRn7DBtep8QDfvGJHEAMxhgaS&#10;iZlDLDXv9vs2+m+pk9AcrRCFsWWsxpRCEAX4i/ff/dP/8+C09L1nV6XWf355BkIIWPKy3e5WQwcA&#10;h6oeOIUQRZLQkk21CmFKkQDysjBAH6O7o6EVm6Z5t9uWssTI683QJQ+JKaJhdbbQBY7iYB13wszY&#10;At1BHNgJnXqKRIJ0cB0FRCAkwFqrWqM1OiDo8cyNKbZZ0uGK4qEelFJPoLo9Ke2eMbB2bQ/DhZYC&#10;1KZJ4Kc3DaD5jzqhM1Mbs8bY9v9mpg61YRJzrVrcrQ0CNFsbFlBTYRy360RM6IigXhGcWrIqERAs&#10;85RLid3Qdz1zo+gLIhWtbnbQbDEiIIFF6QCgOTG5AQIwh5gScVs+ahN21FpLLvOSp7xHCU5U1ZAo&#10;pcTItWqtdnoeT0QAVa3qhAjY3JIdjyXC3QCouk9F91OeS1UDA4r8awSN0w1vdnCdAHciCnIyTLdT&#10;53Bai5kZ4MElheVgolZrqbU0dcxpOAVH3rVrDRKJiCWEmKr6vGRVKG026d6ingAPm/VTkMmx5EF7&#10;EomO2++jS7Yf6dzthw5D/9aDe/cvz9ZDN/bdnPPN3d3N9rbFNgG08HfKR1KlyMHjlA7hGM5CIbR1&#10;FziYCKcU/aCD8OPCwxzMAWJk4hYA6NO0K6UggpndbXe51MB8tl6frcdEVPI87favtvmrJ89zrqkf&#10;3/3a15lFrdzc3vxv/++f/fQnf/382cvrq+1+l4dhFUJapnKT5+00hRC+853f+OGPfvDWowdzWW62&#10;W9SlG1bF4cmT57e3d/cvLr/1/vtvPXggDg3I1VqXea714Od7t71Tra2dEMIuRjddlvnLJy/HoXv7&#10;4YMuxpKXJrkMIT5463Lz8CGjf/Lpr84249m6B18YHaEEkRAYAPKsNVetkHMtQDWrmivSs5urXJev&#10;vfXwYhhAIOep1iLC49ANqQODnBcKkThyP4TUKWAumQP3fdet1iFJ1XJ18+LZ0ye3NzdmVZiby+XL&#10;Vy+/evzYHbqYEBxMiYkRBJwdupRWq7PQjcTx6i6/enVdp/LW5YP33310uR4iGWEdVz0HdodXN3fX&#10;d7vr3XJzV0Lq+7RKzFr255vua+/c3083v/rk42evXnz+5NnT5y9vdxOiROlM4e52d/XyZnuXvQJ7&#10;EIruNudsbrHvXOtS5v20L1pCa7CJVOs0zS0yqpS6THMu1QwdaBy6GGPqYtfFGAWpCXyyO5pWb/LX&#10;5jTkWl3Rl9Cl9WY9DH2M0qUQU2he5MKBGFtKDyGRkLTwFgRyUGv5A3PJpWrmP/1Xf2zWEqdrixxo&#10;552p16raMrUldGNPR3LdiU0BAJprKdXVWwtp1kwQvA9y7+Ly/sXl2A9JQiCuS562u30pgJRCHPph&#10;6PsUu0NbwYc2Fhna70Hc7CIitTA6ETfL89JWwC1zsxbNudSi0AZFIeVlfrOiNdZorXUYN61BaeF9&#10;J4AaQ5TD3KhFAzY9vKWhb78sHJk/h3Yn181q1fXDPM+3d9tSCgARMgHe3N4ty7xZj289vH++GVMM&#10;SABUnDzEQIKuZqZBJKVUq7XCfTrq6GATl92tBdmVUnbbO1UVoZSCec21GjghI7MZmFkL90VAB3QH&#10;dVe1KWezGlM3rlYxxmMEl6lZNepicvBlXgB81Q/CVA/iorZLxBiDCJeS9/vdgV2PeJgY4mGfSxgc&#10;UAHNQatVrV4UXB0c3mCmnXogpGBqVSsYuBszEQsj1xacQ3zw8xAiACFfqqnVZc7TMlk1BAgxpi5t&#10;zoeQomrZ73elLAgg3HxtELzp7KurAUCUsB7XBt7uJCJxIlMwhza8WJYyL9nNhViYEdBU85IlpGG1&#10;JqbdNO33uxDCahhTFGJxwN1+vt7upsUrkDkxw1LrflnUPfY9h/7Vq+5v/c5HAPCN91989vnFsyf3&#10;mdgPLC/MtcLBA7DpEar7ISIbjoNKbC3lYZviRNSCKhybqziquh82642l7m1Hd+qc4MjhPNoKQmNZ&#10;wSE9EZm5S8MwDDF433Vd3wVmd/MmNDWriuMwxi4wswg7uNba9JDH1RMGEQkhdd0w9KaautilGFPq&#10;uk6EWxBnrdqmvK0njDGa+34/KQIR1Vq1KDJ1MYUYmIhTUrVGwGY+7ma0f/70bz9/9f2zzRfjcAUA&#10;Z5u7H//o5w/u+a8+eRugC0FCEmaq7rWoI65XguBqNWvJWl09hW4cNyW7AVbzXEopVU3bwhDBWDgE&#10;rub7aZqW0rZQWmuLHkBiAAYkIiHiyMnMtdohV8ARkRqUaK4NxwbFG6io6m2tqlX9EOsEqga/7nMF&#10;p5kIeMM8Td/SIJCZt7Q8ByMmluDYpm+llnz/4ducuo8+/vQXH37Qp/D93/7OH87ld//T//ZUD//s&#10;n/x72/sX87IsJYcYhTmwMJHQYdbVxKsniHUkMri7k2DjRK3H1TB2MUiM0nUB6cBE/Rv6OuI3fJnb&#10;nqxR6drt33zRHRupwA3oaGVNRN5S+NqH/pr459CNuQ0tEZGkvWwRbiRXIjLT09rtIGI9mey/4dB4&#10;xHVHCOKNTeDti5sd/9/4eiJChzf/l9fbP3JmAUIHdEADKKUseQmhJWw4ATU8k0IMIm6KDNy8XLQw&#10;wp/98R88uNs/ePIcAP7Ws6ts9ov7F8SixcpSu6FrEXGChNhovupmbkyAgSVJECRBCkiRuKqiQ61a&#10;5pLzIoz92I2rbjvdAKMkkS6FLjIzIALgwF3TWTKQOLEzG6FjR+FQSagNEFsGiBGiuxkYCxFhiysg&#10;wmHoT7pQM33jzwEDnFBBu57NiU2P98/hEQBo1ZKOwjoEQnBCYCQmDhJasDS4a621VAM9HqDt3T+8&#10;ueTNHF2aFLCFyrTVYgghJhFGRGdsuQ6FhPfTtJRCIiEeNCkOsJsmVQWiLsQUIyFaLTkvF5uzwGiu&#10;WYuaIuKRvlvcjAliCERo5rnkUuouT1W9lqrqRHjMf+fA0oxwT9CujZ4BGYkOcx8zg8PG2B3UoarP&#10;S53aLB0AkFDtdBCcbs42WxCm9kkbHBORe9vMa7PebX8On+Lpnm9ZOG1XaXQsC3jcV7c3VK2yhOpu&#10;gMCSq025NnCGJEdxssQggFitNg0sAJzGOq2jTCmccGYbOdVac879OLQ2bBj6B/cvzjfj2MUuBZCw&#10;2+9ub++KVhJu8S+MTAboEIhTDCkEbuUbKYowccsebG1BC9TtuijEQbipWIOIMMUow2poxirmNi+z&#10;uTU/LS0aiKPEJMIAJde7u+2rq+s//8XHP/v5By+ubyl2Dx493C27r54+/uiTjz748MPnz54B0Kob&#10;7l8+ePfR232XmHF979449N96/+t/9w/+zu/93g/S0H3x+PHnX341JhpWa3N8/uLV3c1dn7oH9+6t&#10;x6EuuV01VS1LzrUgooTw5jCuKdtrqfM8P7u+DYEePXqwWg2l5OIVEFPfn236yDTtd198/slm1ffJ&#10;UWcR7wMzkTCVXK+ubqapOAV1qNAoDOQi19NOgvzWt7757oOHhBZF+q4fhmEcVl3qkNgMLPSLQwZe&#10;DO+mvJ1mJ5LUf/Hl41wKuNWac55VFR3cbLvdznm53e5vtztGvry8PNusCWjJtSx52e9RdTWuU+qf&#10;Pr/64MNPf/nhp6+evwwQHl5e3j8/7wKVOk/T9mp7My2Lgs9Lrkql4naXg8R1P3YJO65vXa7ffXRZ&#10;yvzRZ59+/sVXT29u73ZTzgrAAFyyTvtlt59twRSGyIlJCGXJcwUb16vNqlPTKS+51oYWwMzdSvHm&#10;LaU557zUnMshAlFDlHHVxS4iuUQ6W68ePbx/vlr1fcdMiOCoAAbiHKjYEvowrodh7FKXgrCalrrk&#10;9k9ellpq0WraYoLKsqg2lU/NZa41myu487/2935UrB6SqL2JS4mI3aBFx4QQU+pCF/HXmSeHOUoF&#10;amc5tOUHiIQQ4sW6f/jg/uX5uRCZ1gP5PWeMSSQElhjikLq+64euH4dBoSlWLaQYU3NggRACggAc&#10;FgEl52m/X5alFe5m6NKaIjywuTjnfaMTMB+mMq17Tt2KD4luQm/Qtfuub/W0tapH3blLZDOFo5K4&#10;7ZZM65hGYXHzJZd5KcuSzZFZHGGeF605RTlb9UMfCHSZtkvds3AIwU2tViJq5zwgvwk+T/1TrZmZ&#10;ESznXGuOIfR9ijGGJNlKrdWBALGaGwAFaUFtbU7cvLznkud5rlkRsNldNK0zIrpb16+Q0Ko5eAxR&#10;WFyt1iIh2tEp9WRJrKqGhIfZ5AErHEK+jNWgVi21tveXCQKhHdXzbx4qZrYspdRq5oAQ2knLRMyL&#10;eXVUPQxqBb0TGJPsKxKRt54QQYRjiCLcDcSC5rbknJe5kYRr1VUfwLzWotUMgIlj7MahJ5IUQkxd&#10;6voQOkc0syVr1brbz9v9tCwZ7GQbQbu7rcSw2ZyNZ2d9N4QYAwsTp9irU62aszqypJ5iAqA09k7o&#10;RChMQgr29MVqvdp97Z2XAPDjH3/8T/+X33WLiMhILLLk0pY51JoSbaxg8sNiwQmOuXVExJyCAHqp&#10;plUBOYRIRG5tz8AtYrtdAW/pnfCGaVBT2TV05213zd68Ig72uIBY+r5fj6u+74UYAUQkxkCYgoiW&#10;AuarYei75Gal5GJVtTbOoZnl0jRU0scQQwox9KkbxiGmZKY5LyGmg4wRUUSGcei6DsAdw36a8pwl&#10;hBiiuTPJOK6c2AEBCZDQm0lP7Pse1Pbbt3/+i783TeG9r/+0PTtff+fpv/knP93u1l8+edT1UcGm&#10;eSlqErteMjEAwZzz7e3dNM1EIaVhKWVRzaXWWtW9NavqriUDGGDLQUYOKcQeOZmqA4NDWxy5NkJP&#10;pIMLg50g0KGkEKu1JGUw96L1pIRDQnPX5nQpDIil1rZDOCB4gDbbtoPcktQaa5mJxR1rtVpz4+IS&#10;tYrfRqgQYgIOj5+//NWnnwfh73/vuz9e8g//4//mBK7+6X/y79+986BadXQJEiVIQ6gtHQiwOe5V&#10;PYC60/LtsCtzY5KUuqEbRJjIiIAI9dhDvjnEAYCq2pp7tdq6/+ZUkbPCiYL1xoEi4aCi8Zbm/Hq3&#10;87pii0hTd5hZJAwSUwxBmrUrI4CZiUgDZkhtHnf4KTlnPH7Ar30cEJo2d6bj37cE7MNfmVmrZkRo&#10;r8va624UWsqINumeueeqZh1zu3sAACAASURBVEYsjBBiZBYHYOKu68Zx7LukXsxq1QyuTCBCsYtf&#10;/PC3zp+9uv/0BQD86Nl1DuHn9y9rrlatuhWt5g7YTJ0bkjKWiO5uSggxSIoB3cuymB8MdxwgxtQP&#10;XTcmESqwkHDsUtf3FBgcAsuY+siRkQhZnNhQFKGCLpqQ2kgGAQz8IOoFTyG1revB4uI4mwhHP/0T&#10;6/JQjhxPh++bf1VqOSL4X+OtHAEgEnE7gQ6ZTIFEuHE7EEGttu2cg54wyZv4XzAeN3W/5pemtcYY&#10;QnPPRohBGMlVnb2qVXVz18PyWc10mmtRRydEFuHmA42OUVgEkcGaayeLm8154oAAhyWYoRs4MkuM&#10;EEnNl5JdlZHbfAcRutCA1kFRllJjy5MTHyC06jFcFJvRkZsvpeyXPC+lGjQEGN5gHR/uzAP6Ym5p&#10;TqZtXwcAjWZ5GifRUVxKRAZ6mja6gx1igcHhNZn8dD3d3dCdYJ6XacmL1u2c9/OS3ZqPlLk3iBtT&#10;ALBSSlMWIOLpAWyatzaIOY1UTr1E87MBgK5LF2frsY+RMTClod/up7vtnaoHCW5AjkPXDbEPzFGk&#10;jykFCcyBKUrbKTZ3Fm5ddVvo9UNi5hBDijGl2A7BlDqJ3Ag1qrWU3G7CWmswie09bu4PANOSr27v&#10;fvHp06cvXhQHkMApfvnkq2cvnr+8ekFAq3H1zsNHl+f3Hlxenm3WTHh2tu664Xzs3n54+Y333jk/&#10;W93e3v78gw9/9sFHj+6NFKIB7vfLzfVNmZb1MNy7vBhiIm5D8GgIVVVC6IbeCHb7bdXa933qEjMr&#10;mGp9uduVsty/d352sTaoVdUYu6EbA+52d3d3N8+fPVmNoRNnrH30gYII932v5q+ub+ZcMcRqCMRe&#10;3cwr4vW064f0O9/+zrsP7+tSx34cxjGEaIS5+rTk/bRsTZ6+uvni6avHr26evbp5cXM7F61OH/zs&#10;FyVnZG9r8BQCEYPaUsr2brfbzdNcS9WLs4uLzXmel9vdPjBvuu58tV6vzpYMv/zosz//yV/f3u4Y&#10;4P755YPLe2OXYmBAm/Ly2Vdf7OalEc1Ioine3Gy12tn5Zkx0PoSH58O985WBPXn27PMvv3o15apA&#10;GAjFFLR6rW5GHfV9HMCo6beXsmQtsY+rIR3CUlsgLiKDEzhT30YFkSCJ9KljZkHclyqRRaj6VOrE&#10;BOfn60cP71+er1dDjCHEKCGFNHA/xmHVYSIKYmCqFcmZseF3LaWo5lpyqcWrens3bCkZAbBFjRAS&#10;AjFRQP6Hf/eH3kY1hETk1g5dNm1NJ8YQY0xLzY3ueKoabULA1oKwyc1VKxP1MXUpPThf37+8HPuh&#10;5lxzFuIuxi5G7HpEcrW2Jxn7cbNan5+dTWU2a7YwQUIwqw4t6CngyRtQtR7YX4kpIDI2rTdy++OO&#10;7jkelHCHARgcKD34ZuXCIxuk+Q22SXGMIaUUYwgh5JpPq483iiM9OL8/L8syL0xMLKXYvJRcte1Y&#10;XGuZd1rnFDhGEsZXt9cxBBastZpbYGHCWitL/Bv8hzZERPCu69B9mneEeHF+dnZ2xsxAnkupak6o&#10;Dkup7phSPy+50UibQquolVKXUlTdHKvZvEylFiQiYSRkSXlZqlmfuqEfCECroUPXDydvsdPoPYRg&#10;cLj6R72XNXlYNSnVSi21qqsSYhLuYpiPk/bT1Wv7UkBBbLJGYmymi1ZKzUiqtXmrei2M3gUe+o7W&#10;5+v1OAxj1yVhJgJVzSXv9i/Nm0DRTcHMUcmq9x3bgTxF4IdAW1PlEAHgdXMMUNVrraXU/bzM01Ry&#10;qbWyY1N6rVJs5itIHLsupghuS1lW6zNTn5e85EIsIfVEXM0pSer7NHQOvttvb+9uS9Vfff61f/3v&#10;HyRhm/X81z/9Dh6iyWSal1NCfbtQiMjCp8aoxdEe6cLU9dEdaqlVlVliSsyBkJoZHTS/2VrK0ert&#10;QD+D131MOz611qaBIhLVmpcyz9OyzOZLSnG9Xq+6QYKEEPq+G8eRKJradndXa11v1qv1yt1r1au7&#10;q1q1WVfMy3Jzc9MixTbrdSPWslBIiTlM87Tb7TabsxhCiIGYQpDzs816vWIWSf12e7fkPA5jENlu&#10;t6Y6DMO42TTGtYi0ZV8UGfoeXUUEnL568u0PPvgH/XB7efFZu8K/+/3P/9G/8Rc/+dk7j5/Lze1N&#10;KRZiH3AXo4SUatXr27u7m50rMCcRLqUueTHzwNz6v6pqJQN6i1WWEPphFdOISJYNAc1Ra9Vi2kTc&#10;QOTVjkrdFhrRHhxoDjdueLjJD9SG5mHbHvlWmtoj/zpJ6lgH4IAN0I/szDbBb8+LammHOoAvuZRa&#10;ECmEsDm//PyrJz/7+S+nXH77u9/5V9Lwg3/8X7VvtZyt/49/8u/efP2tuWRFD10aVyvLFaFxq0/c&#10;T0QAPWSqHsrRqdsuNQcJKXXCjewwl5K1llwV/kX6ulIPoZ3NCrjhsVprXpSO4aLHfg6JKKYApy2P&#10;H3AUNXacHDBzq8DNy8dKRkRGRnB0dGuPQem67rBwozafOpSgZVnebBbfgGSHTxvzqrWaiFiKvn49&#10;bwTx0aGv/rVUZUQ0KNYSMwDVPNeCSKnrYgjj0EcJVZsKPUmMRESMpZSSs4OHIEEEAdTtL777zcsv&#10;nrz16gYAfvj4xVboL8dOc93mqRYDMEISxECMBMzMGNpCA8y7lLqUNJfd3RaIHMAdJcR+7Iexi8Lm&#10;1m1GCUxBJAYwUPUU0mZzFoGFAjmQAxuBui+lzKWL7N4Ej4AI4C1cEPvYNe+u47tcT73Bm6TZ09TD&#10;7DUs/zVWLbzGxqcvFhEwIGxWikd0R0jIfYot+k2YG1EBzAlQQY/g3I/CVyilMERvvilup1uo5fmG&#10;KABWSka0vutDiESo1Hy8uaiVtj8kQPCq5OYtRx0dAocoMcWwTNsQAzE3d18OXNV2+/29ywsmNvda&#10;ay65vaqU0vryvHmTIgAjkJmbgkEXxf2Q1S4izZBWRNTREVwP9ptw7GGYpJouS93Py1JriwJgliFG&#10;PhqNnG7RhpqoaVa1IqIwuXspOaV4YMweN+3t6lWrDXQdULpr4/CrtdzCA030NXQXMvfdfn+3289L&#10;3U3zfpmLui51yXMpGdwlkDBVLXlZ+q4/DncOL7WlSpWS4bgDPL5ybD+3vZIQ5Gw9DilExigc+36/&#10;393ebYuqSHR1Qlqv1us4CHEgjkGiiCAFoiSBA4J7u7X4yNJq+jrTCt60dkwITc+rqLksarUZ5zb6&#10;tKpKITQoueQlGwCHmBV2+3lBkdSdP3gYx97Qn714ioyr9TDG4d755eX5BQO6alnmPE2b9YAgKdCq&#10;kxTRXV9eX3/4yWeffPb5Wxe9mrtjzvrq5aubq+v1OL737rtdjNbupS4hkapKDONmbabXNzel1rOz&#10;zXqzSSm1ccZnT57c3lydnQ3nF5tS85SXXAuFsElyc3292++ur5+v+yhYBWuKJMaBZbVeE9L17d1c&#10;lbhbqnVd79Vyqbu8PLu5QoJvvPvOWT/ofkkxckiL6u12d3N3d3V9fX1zu3f57MunH3/+1ZfPXrx4&#10;dXN1u22BN1xNgphpnvdaaxBJEpi5G4YG6nbTvNvP52fn55vzu7vbTz774nwcHz24f7YeXfHJi6uf&#10;/vyjv/75R++88/bF5uLth2/fOzuPgfsuxo4dbS65muWc725vy2Lzolevbk3h7Hw9Jj4fwsXYjWNy&#10;gOcvX33x1dPreQoSUkxM3ChtagaAtjg6zdOkRSWEoqVo7voeLRti7GLX97HhE+bIFLt1YIqMQwxn&#10;q9VmvUoxBaZCMQTKddpNN7v9rWkWQmZYd8ndET2lOK6G9dmqpbFLn8x1u91O0w7BDy7NVQMLoDe+&#10;OrSUNsRW2ZpIO4iwIBGxkDDzH//R76P0LAO6eMHAfZ9WaDLtZjXq+9ERb+9uXVVLdVUCiCJRRIiE&#10;eFZtzT0BCFPHYei6s3F1cTY4+DTt5zxLkDT2TjCX5dn1banZWwItulpZdJnyXuclBuliUsMl15zd&#10;TLQSBiual5JzzYZIIWKQCp5kWJ2dO9NUZiBIATqmTRfE7Gy1WnU9IaDZ6aUupkJYa52mueYqFKP0&#10;AVL1Uq2qqQQiZrW2VrK73V0pxQ0J2RTnuWoFojD0ozuYmdZK4EkoErBVbDHIWrNrdlscTARTtxpx&#10;mXd3dzcImLokEkhC7HrMEDmEmAip5LIsWash0Hp1ZualVmQhIWdwMop8vV8UqZjNSylqyFg0X9++&#10;smkWxj4mYXJzR5AQ+2Ew8bksd7tpPy1VIYQwrlabzfrq1T5nRQAJkQhyzlPeZctqkGsuWqpWRw8p&#10;jOtxc77pQmCAZZqWKddqCIwYEUNbhAJADKEfxqEfJSRG2e/mq+ubrNoNgxFVd2EJErogQgRmrVmv&#10;VZcl76c5JHOvVkspxR1i7Lpxk4b1Sm1k7tAZPFKzosZiiu5am1qjBRY3NSoCZAIZOfWSIkZzrObV&#10;4cXVdHO3v5uXShJCFzBgBspedWGmYVxJn7bzcnV9YxA2m3thWO9ymcqsriXPy3aPymParM4udvP+&#10;bnunbt3YxyFVsqKFWJGNU6BO9mV5eXO33c7TTC9f3vs7P/ocAN577/nnX50/eXzhblqL+YLoplW1&#10;mDo4uKFV6zkKMDu5uhUDdSYRlpgYEThI33USW4NbEcE4u6tBM79gocQYGNM8ZQIBp1oAXaJ0hKEW&#10;lzgASi46zRmJ+2EgCdOyMPg8Z3eMfUfC0zIraOq7GJnEJSAHqF5ynZY657ofh0EiA0I1L8XVQZX2&#10;uQqH3TTPS5mW8vLV1eMnj6/ubgxhWmYKDIhLyUspS4PTS1mRr7r+crOJMag5sjiHrJocBTDwwQYB&#10;mUQECFm41Drluizl5lb+8qff/+qrd9568MU47lpb8Md/8OFm5D//64tclAOaxDScsXS7fV6mgiKz&#10;2fOb6xi6bcm3S36xvXt2c3O3nwyIYsco6oTMIQURclMG66NgjCQBXMxEHRHIUc0LYW8uDuzOVq2q&#10;uQIhJxF0cHU0CBQiJ3L2ChgOsTFH3tHh3ye7Z/91jFVhB6S5LrlUICSK01yuru4grWLsArqXWays&#10;h361XqU0vNiXDz/6lc7z73/vu38Yut/9D/+LE0T8v/6jf+fmm1+zYqbGICl0UZIgaq0IOAx91yVw&#10;RdQYOMboVk0LtV/DKoIJY56n9jUAldlZiIWRmBzcrJTiZo02B4xIGOPAElhCDElIrJoVJWj2CCTC&#10;B7lyLVqLm8boS5lUF2IPgoDmXhEUipE7N5YMArmTO4GHKEgEaG61WnHPxBg7dqxA1hRhji2c0JEo&#10;BnawJvNrYWCqNecFOR3jOglRHLhWKBWGtKrFljZkRhGObliLITogVtVpnnMpTQqYS9nnvUITPgGC&#10;B+KAHJACYSmLqcbAKbDWXOZtXXYA7Kot90sCBiEHrZr3xf75t95768snb91sAeD3Hr94jPK/hy5U&#10;FRYWQQIMHCOjW56n67sbJh7SOuGomeapzFqNCKwPnPrUpZSSoBAGohTEow1DHzks+8myDaFLHHQu&#10;EUin2faz78t0t7+93u9nKxi6zihyI9Uwk7oCUIhpqVoBDLCazTmXUkVC3w9E+Hpcxdxw/rIsxNwm&#10;B0dzDjS3Uku1yb0COguGGIj4uO5rfAR2QLMDjxYJimpzf3LEXGtphAeiELTFfzY0Aw7CnGKaS65a&#10;AL0l/TSFHYJFrik2V2EijkydGiyLVaAu9kFCnsvd3X6acylQlIsVEjG1u+12v5+JWEJyEtX9UoqZ&#10;pb7rUl+rzdOkOaeOCD0EiYFNbZpyXkqtKi611CXXu2l/1ypvCBgTYlWC2KXUdULkagzYSRBa+ogi&#10;RAzETCEq0lJVA7+8vXlxfb2UclBKu0LVvhtbYWEmONh+WCMimSo6xBgCUi2FEdf9eJeLOrQoFQNs&#10;f9QBXNwZnBCFj6m+jdDl7upoiIDsHAyoOhosu+28m2qtvCgUBUNwgKVUdVe3pVZ3Q+Y24VIQQHEM&#10;BhRC1w8bJMlzcYqOgsTYrMwIHdEBgvRate9T6uhsPV6er/oY3n7rkaDP+93V9atlyYGZENwM0eYy&#10;V6yKWqHONc81L1qmkmtZ2v3Zxk+nuVI1sJZT0jKvVNU01wzGjMIoTBw4uFpeFq3VgZQcBSgQi5hi&#10;XaotXk2/9vbbv/Ob374Yx4j6zqP755v+/sOLLqX9fr/MkxBrVQF69PDR/fN7vJHVKm02677rbrfb&#10;z7789OnLJ8BaiFdpjNW9LM6w1HmQ8N7DR7NTCCEIWymlzCLQr2LX88OzPjIEcQBT0wp+dXv76Zef&#10;P7/dpS6FLqQUCGm3281LLlV35cXF/Q3gEqX2vWidd/tdSh2hCiNqCa7rYYgS7ubd7Xy3m+gm55e7&#10;/eNXL69evrxYrb/x3nuc5Mnubrw4z7Xutjur9uzFq5e77cW7b+9MfvrRF3/92dObzNuM0366GFff&#10;ff+97//mb2zGHnxByIFtnm9KnlarZEvpumhAr262tUDsx91++eKrJy+ffnV/dfbD3/hOudnXfUEK&#10;f/XLD6aaf+dr7//u97737sMHaCUJuuaa89l6HSCPq/MPv3z5v/7fP8u8eXk9odsqSrdK0/b2/vn5&#10;u289qqUuZV58eXHz3HLtGDvBLhAR6eI6M5TkuczTnHM1dEWVCN0gbgV7NnYKzAmBwdFICIOQ76P4&#10;kCSJCEsMqRv6zXoFvD1fxyVvl2UeN+sQOzfru/5ue9136fxskwKVvOSS3cmBlv1kqszSdX3X9UIB&#10;DMBhrlYc1Fwd3ZGRhGOUtI5RENgdXa2qamaiGAP/yT/4l/xgd+BCbObzPO/3k6o6OiIIhy51gH7i&#10;UfhR2MrMzSIrCg99P/Td2HfjMAx9X+rkB2Mrz1rneZ7mecn5dlpU23OjzUXrkD2gtZkmVTsQTpr/&#10;W0htX9+GOmh6mJ5GiiHGZhM3DGnsur6LQ9f3kdfjmLpIAISYghATEU45+/9H1pvEyral6UF/t9ba&#10;e0fEiXPO7d59Tb6XL5uXWdlUuTJdVZkmCygbI2EawwQZDywxsJA8LCFLFkNGTAAxRGKAQEgMmCAB&#10;EshyIVVJGChTla4mKzPr9bd5997TRuy9V/f/DNaOuCfTodDTvfeFzondrfX/3/81BjmnHEtb+GrV&#10;mCNQPexAlnOepjGXCGBzjIjYVkwAbDIhMyODxpTw3repQrMWmFJc4FtsJHWttcQYH9zbOh8YOaWk&#10;RV0bRNRai9nBf7kecERmRuD2i5xIP/TOuao6z9MUU855GuM0TaXUIwti3a18F9hxVUu55JwbMolE&#10;BISGtULJxdQaFBrCwE1LprXkpLW2cY2wb4yaIw1mAaoXbhEcpgdGxCJCDLYEJDe1MTQqYlFMKRkA&#10;CVdVVGNmBGBcbpsj8t1eYXBmBs2k4SBwJiI2WOwTDAyQWiFJtBraONYzS5tOLYAkaXN9Z2JmAQRm&#10;ZOary9tx3N/e7sZpn0tBpNXQn5yexJpc8BIcS/NXQ0SIMTFTtlpq2Y37y6vLaYrILoQumx6EjoGd&#10;zDldXe+vd7tc52LVUBUh5VRydI77rn/ydHvvbHrvnSsA+PJ7T/7JP/lGzogA4lxbenWRzzXA0poa&#10;qykcmKkR/EVYtdTaXCYIuWGLhMhq1cxaYJGq6TKeq20LbyA6EbLIIUitNH5fu14tD8k7txpCg8iJ&#10;KMbYHnxmZic+hGG1Cl0QJ8iEAMSoaqU9tMVKKU1dZmC729tSqwTnnCtWx2lKJatqzZWAWlT9PMUY&#10;47Sfbm9uADCmNoGujOy967sQnLfXnLfFqhYAqioTlFwAkJimab64uPj4k+0f/rMfAdH77/283Utf&#10;+/IXf/O3n+ayefriwdCFFlvS9CTNKwwRSeF2HK+ury+vL3e7W9UaXJAWyEvKnsUJAbTwOjNgbPYm&#10;iIDcCFGHTKdSq2lFIhZiIjUrtQbvjjOc18TCWlFe04rg4AEAAGqp5a+p1eXdUtq4aVJcU9mVorUq&#10;IRFjF4IImSqQmPhY8GaMP/vwIzZ95803vuv6H/yj//z4fP3BP/r7V1/5UjWFJQzZtxINAFhYnEPC&#10;nHOuuVlS5sNCdySX4qLn0TZkO/qstDkw4zGzhRBRcRn0iYRfmhgsx1sXAmGz+rGqhOjF+U4ax+vo&#10;m7JMb9AdNdLHpcPM2vB/UVkholUEMNDD/O21aKf9GRTMgLCZbrjWXTJL85A7lndHrqZVa3PIdtRt&#10;URIR03Ln+VrSXAHABc/MjXnXrC4BsCn9cmneY2YG1aopEJF4zy1DLATnhZlZWESyyRTj//7g9N/7&#10;479oB/vXXl5ervrnbz0aht6HAGCmBawSICE55iDBodeitVZoTBgzU4Q2pIKKLXcUkYC6k7VWiHNM&#10;sTRcSavVUnWOmkrNJWclQy+BiazWk44cS+e9cw7MasmmTRn+mjnZTmCb2R5Ma+ColzuwCpf9RQ/O&#10;mYu2nKzNeqUx5OBwCQ75gcer08qPvu+P5//ub8fFOR8arw8Xdh+2vg8PYofjjB1B22S22VaLd42j&#10;DgxOGIBSTinFlMo4T+N+D4trrNFindrkeLnv2QyX9Vnc8lCwLDFyhogCSKDNcIfGeUylKBoLey+I&#10;UEqepmm7HrwPzntQRWz+nGJgoZMQgvOhRVU1DCWnMqUYY1S1xk+py+0qDqW2BKm2fqkKsRfnxAEA&#10;EwbnWKTlyFbV2Azc7vCo21NwIF7iXcpSe56ICNvyhHQI1sMY5904j1OuRsSOmAFIQdFUhJDArCKY&#10;CPvgQ+iYHTG1QIQ24i61Fm3chOag1ub5KNTsOAVBxTGZ9UGGIF74bLtdr1dzjJc3NzEXFqdqJVcA&#10;yKkcZ4nHRawRWXCJ62z+w4sfa0qlfer4bsPLdgmPK8Ox7hJybeWz5vhCZIpadap1e7I9v3cOqsR0&#10;ut2sVt12syGFOO6xanASmINzjrnmWCHHeWSE1aovtb549eLy9oZFAPGkXztyKZcpZwN4fP/h17/8&#10;lanm7WZ1err1jpdgVSFiGtary9vdq8urFxdXX7y8eHV1fXl1/fLyInQr72jdhVUXCK3W0qQWJ9sg&#10;zMG77elm1ff7/T7OY9cPnUNGIAACKgpjzFe7+XY/7W7HWkorWd966/G3vvnN9XoY97enm2E9rGpO&#10;OSZkTrUq82Z7Xqp//uJiP5VhdbZZbdddeOP83ttvvPGlRw/v3dt2wdcUwSoB1JSm/cjscq4KAigp&#10;5Xkfp3GM41hLfPzo0Te+9tVV34fVkIH+4tOPb+L0K19+/+HD+947QB1WYVh3LMCE5w/Obubpw8+e&#10;fvjJZwgciL/+5a/8xq/9lW989VdW5Afyg/je+dOzM0N88fLVFzc713XifNY671OcU8laVRkMiFiI&#10;HEsTLpMRwy7ellK00eNUTQuoWrXBOxaHgDGmaZqnFHOpCrXfrDYnGyBV1C74IMKM3kktaej7LnSq&#10;OseYSlYwRDQq5NgF7nrfdc4RsbUccoSqqkrQGvsWVaVBGBfP52Xfa0sl/7v/5u8U1cWzTs0U52nO&#10;OYuIFwdqBBC8A0QnjolNreSitSJgM4RgROd4Mwwnq1Xf913wLji1hEQtRDqXMo5jzAkJ9zE2MYKZ&#10;tvZHrVYtQoyEZlC0lGaRDwAA4hpnsi3lsDBdENmYBIpmM+26EEQYwTF6rN6xMIIWRJXGYQebcz3u&#10;Ro35BgCq1aDxChAAUppjmojIew+LyGSJVzo+3jUXAGiko2Oh45zbTWPr8VhaGd1GemW18sNq5UO4&#10;3e9vb27UtJUpQm5hf955MXOpVkpVM/Gu63okHqfp5mZfamlKBMRmUheYmcl1wTVH5lxqzqmWWrWq&#10;1lwqGjfScE65lNbv2cnmtPlptJZaa23GxExLNiDd0SvnnNGwHdcxOIhauUUVQFvVCqCEwEKOyYU+&#10;16ygwGBakUCYwJSR245+XGTbL3KdlFJMTcQJcZMxAmBw3jnH0qB7OASIgWlZquxlYYZmzz2nYsiM&#10;xOKEmAWZ0AmxOjTMOZVcmpYDGdkxEJBQrjWWRMK+84S4n8dcMzK54Eotu/3+djdOcxpjzFqZcL0e&#10;VpsVAFyP+6ub29txBGfKSI6NoWhRq+KlH0Ig99O/fOPf+Bt/CgB9n1fr8cd/9BVm54PHpRdts3RC&#10;NABsgodfKiUBoPk+tzwAoib/Blt0KaDa8i2OLhPWymI49A9Lw4qo2kw4YZHqmorwMPRk0NIrAKyU&#10;WnIlImFPhF3XDUMvyxcz51zXh1qaNZLq4blYsi9QjQCZUBgQK2guJddCgEhYtaaUmgWrLSpQzaWk&#10;WmuuzvNmWPXBkSmRNLHoL6jOzJodqvPeez+O08XFRSllGNbPX/zah5/8cOhf3Dt/DgCrPv/g159+&#10;/cu3z188eP5c0xy9uOB8ySWnrFUBYc5pSvN+mqZ5bstMViXBbLpYWZg2dxNBEkMEYGQGRCIAa15B&#10;rZ9ugYBtuNjc3hur8+BgiYC4GCwS3O3rjt1RrfPRsaC9W/vNzoE1q0bOqaaUEanvu9apVFVygcMq&#10;Kj19dfvJ589vrl69/eab3z85+8F/+d/KbgQAFf6//+O/d/Gtr2tzsSUU8c3OJGsFbZwiKaWmlFSt&#10;URabPx4dHAuPnOrFLvVf0O0c2zYkbI57jUVJ6PTQWh3/YGZ3vTRaEIJz4r0T7+BQakFrq5BEXFsn&#10;9RCGeey7nGv6mMWzBa0yLd6W8C+8ENEOiWdHKmbrrstBIHi3qEXE5UFoJ8GsNQ1IVLUci8LFGJHI&#10;AELvW8Q84tLXmWkpmaUVr9q2kqoKaEyyOEW1JW5xBSQinpOO4zzF9N99+a2vf3HxeIoA8NsvLi5P&#10;T54/ukdOSkkxRlNzwj50DslJIAOsBlYJgZmYoCoDqDX/GGYni4ejdMO0n/e3Y8kVgayaVgMFzhkN&#10;wJCUmFwnXgBQrXPGxK0VtlpLybZku8Gx+ceDqEFESslwwDLaah9C6Pv+sJP+grUpIhocApOIjyeQ&#10;iFoe9/E2I6K24fogahfa+gAAIABJREFUqjXn1DAsJGiyuhbL0NLtbTHqWbz1j0hK+1btz6tVD029&#10;6R0Rp1xjjKkUL7jkKAh78U7EEQlCVsXmTxMCE5WWAWu6XvXN4wigmbs5Eee9m8ZUioISIgt7JEJj&#10;A6qmyCROODhprFTVlKNrzRKxmhJi8B4JtVbAyuy45SQgNLVLLXk/z6bKJEyCgKbAxMGFY762NRtX&#10;XOivpWRoeLRzdJB2a7Vs9S4OdXxAWnd0bGaOz684YhZhQmp+kmCqBpBrmeY8ztkAWQIQK6hqHXrX&#10;D2G9Grq+98H3fTesVt0wON8bIpCw8+R6IE+uD8O6ZXExd2BNCtScetCxJ5IueALru7Bdrzb98Oje&#10;eTd04zRd3lzPKROLquVUGl5+tDc6PK+LV9ld+OZ4yDlrE403Z7LD4862uPguYtslqMnUOw+41Cat&#10;lAEjM311dbse+u1mW0sBtJN17xx7wUEoz6OArTo/BN97ZrQSR6NS4zx0/vR0W0r+/NnTm/3Yd8Pt&#10;7e2mGwK7mMpuikltszo93Zxd3bwKXRi6YFZyjoBAgsT28fMXnz9/9vLi6mq3u7zd7/fzLqb9FDer&#10;tWcKwp2nwfuh8XsdgaVxHIe+e/ONxyL86uJljDmEELwhLFk9ajhHvZ3TNOfHDx8+fPTw4aMHRPT+&#10;+1/+xgdfS9MkLFBj33kELlXnqvuYkP352fntrT57dnm9y8P63snqdOW7+9vtG/cecp6E+Pbq4smT&#10;T3Mc18PgJWi13c1+dztWIEJ3e7O7urikaptVf//h+RuPHjy8f+/6dvf84uKTL5799OOPkpa/+p1f&#10;6XtXrQJqv+pYIOZpjDdPLl5e3u61abJyCeS+963v/Navf7/nFRXDbKjKTnw/XN5e//yjT55c71zX&#10;s5N5TvtxyrkgGKDVnIkQmBBNoSgWoApk1QowimdxAgRaSim1agErzaUy5bqfY4qpWkG0bu18c8Iv&#10;kdBashWCEWjf9d67Wuuc5haOgKhK6oRcYC9CYFCzlqy1CEhbNpnYN2axQi2lC27xm1zY5pVbQfxv&#10;/es/SqXVhhXUEJZoER+cb20hGmoFXgxny4FJv+A6KYGpF+66ru+9E2IhZmRHR/J1Knma51QLMlU4&#10;BMYRNYpze3lZBhfVrGhZ9FBMavVuXwe2FL5oBggpx5wzU/NkTKDWY3VMws2cDphRCJkgFQCtZvWo&#10;/F0MUaA9t9gSbJvXed93TQVRS/MvqU3EEkIAs+Z/8Iu8Kbzd7xqBvil22okGgN1u9KHrhpVW2+32&#10;c0yNAht838js7A6IsxkC5Gavd1hScy7zNM9TrEs56EIIXdeLCKEgImh97SmlZo1/qzbnSsBMjpBV&#10;0QyrakrFCdfSvN2dMIFBzmmaJpKQcilVAYlFACmX0ohGJMxOqCHQtswUAPKy3gEALE2XMDk3LHap&#10;hAbgxXlxUBWR7vpMtDrAe18hL2WKc0xU8gKzdc6Ld957RKpWrZZak5ZkqCLsnBd2d8SSMOWKQEjC&#10;SCwkiELgCFfd1jn2LKHzzvuqdT+PN7c3fd9nrbf73fXuRgFOtpthtUKmV5cXxHSyPXl4/8EwDHMu&#10;N/vxehwRyIdwcrLp+34q6fLm9up2TLV2Wy9eKAiKVSsG6j36INvVlig8fXby69/5GADee/flkyfn&#10;z589JITG52+xTC3DFYmCkyZnQIIFDzattbTIr4XwjwhIVWvJzZ36qBRq96IZqLC0xukAVVpT3HnG&#10;Rg/ru847RwDeSR8CNLMEJ84F15LaiQEg1dxwzaI15QwIznnxUlshDECNnAMGigrWDV3KuVnJobDz&#10;DhjV9CQMzrXH0QhRpJlcwj4WaAlCtbRpP4Kled+tt8hkqrmptFp8toiVFk83MHMttZQyDKvtydZ3&#10;nvDxn/30Bx9+It/55qJpfPzw5q//8CebYXjy9N31arNer/qua7iymiETOQEnhpRK2U/x5nZPnmJO&#10;bfxptdZiguJ8p3mxbqOmkpamv5Ba0zJO5DaIrgaAhDnOd8vWY2uhaMfZwnHxNDPEFkCCx+qh/ZWo&#10;y7m0trNZE4vwMKwQYJqmXLQbNiD984ubjz579uzF5dffffzdzenf+If/WWvqAOAPf/fvvfjWV8xY&#10;1appmyoYUWPAq6rzDpBSSWrmgxfnzQCIjjB2bbMmVQNwIsuBHCGEhiY0/70WNEaEhwVdKxzhhmNr&#10;19rB9m5LMBM557xziKC1VlsMQqsqNlQC+Hjejo0WtpkJgNZSc661MJp3LgRPKM0AqzH+2oCOiLWW&#10;xR+x+QYtzYUhuWUFXybny4LeSr/j93/dxB48qI4V8HKh8QDWtL3kkF8yDKulSmIEw4agIEKpy+Cq&#10;alVrYvWaUt5NOcYkTlbb0z94582//cd/3k77b372/LP16uN7p0XLnJKqOnEh9FbamWQGYyTxxMJM&#10;VBXbUo2ITkS8J2QEmKPtrndpyp69Y0EFNHREKwI0duSc7xg4x8SmqxBO1l1wvnNOmFtjTkzOuzZ1&#10;PLRkzfGCiKh5rR3NzESc90HENbezu6Oh9vmYZiIRcQgNNzzY9gDfPcnHWjyl2ERox1HM0pYDLKPa&#10;O01drYdMeQA4SEbbjdR3naoZAqHEXHbjWKp5H1a9F2Jm8cyhC30InferPhQzIXLC3gmAxZIMTYJb&#10;BqHsAMkUkFCcOJGcTauVoggtr4WQRFjC4FlcaSZnWgCBCUlk3o/TPKuB996LgzZqRcwl1yX0D1uo&#10;DzEC2JQLACC0ONPm5iJOfJ5zG5lyc69uiYuI07RnACfcYP5S2j3JxexQiC3v9iCUXO7e4cer1oXg&#10;GgEboappo16V4kIoFUo1QEECAwNUFjw77Teb1fbspMUXu9CROEMqiqloLqbgsmIqpNyxXwM4RW8m&#10;iF6k8753rhPnUBuwxqp56MN23QfhVT90vR+n8fLmepwjIKlqitnMnLiDfu8XgB5tCRoL9X2piA1g&#10;4cw6j0i1arMoAnidi3jsbNutLszQAB80JmZ2AGQG+zlv1pvt9sTA+i6cb0+EjdQ2XqCUznHwzKhB&#10;MDhkBs/YdXK23QxDf7sfn3/xxTxNwYcXr16sfTdIt5/i84vLy9tdjRrH+OrqWc4xxZjjhAjOCxPU&#10;Wn/805+/vL4qBr7riRwga4WUci8+CJ/04d7p5sG98/v3z7brTd+FlxfP9+PtZr2+d36WU7y8uq61&#10;IjvhrGqMBIC1Qswaiypy7/n0bHt+dn55eyPicio//9nPNpvNdtWdnd3fbLdGPMYyzXlYbR6/8far&#10;F/snT15eXk/C6z6sHfHahZNh/eBkMK3Pnj199uSznLMT0apxjoRcDYVDqXDx6jLO8cH5+Ttvvfnl&#10;999Zr9b7/fjjP/vTf/6TP//8xbMK9u6X3/3edz7IOU5p9MF1vY813o5X4zxmIkU8OdluT07EeNsP&#10;56vNeL178vRit9up6VjimONVGn/26Ud/9Kd/8moaRTwCjuM0zxMiEAOhppzYO3GspEaVBJwnceCH&#10;zgUhJ8RkVmMbGNSSc0QWQJlS2u1247hLaSpp6nsBrKWWWjNSe7oFEULnWRjU4jyXnA2Vhdvc13n2&#10;QoSmtT0hCgZs3DZEIWEWXmy3wTteIqwQjjiO957/5R/8arWGHwMaVCMXnDDXUoLj0+1m3fcA1Yy1&#10;1JKy1irNOpiYkWrJhBacdEEcMy45ycrM0zzv5ynlFEuecyq1GBg2ATQBYlNj24Kp2AJX64F250MX&#10;Qig1tx4QAJr7d1v3PTMx5ZLNaottbqkdm86FELrQLVJC5vb7Uj3gEKCm9RC+oyH4WmutmQV9cN5L&#10;Y1c2smYtrURezLgAIPRdNU05p5yPuVJItNvt+JBv3ta6BtOP41yKIVHX9b7vCKlobbVNac54xEiE&#10;Bs2PBHjpStUs5ZJyUgOW5qF6IKOqlqytdDdN7agIl/oCVE1r8wszhVKtjZSJ0czmeUopI5hzvvNB&#10;mHIu0zRx6IrWJXxJpCFwuRQhhmWI5ESa+UGNMSIc6psjpgcAZvOc5zhri8U1C8EPITTMtO2pRzZv&#10;46/OaW4EM+e8sLQOsSH3DfgUJlpoLwqm25OT9bBar4aWwwvaxAGwrEWNysVtc2XHzgpaLYQ09F3X&#10;dUgw57SP0xC6ajrHuJ9HFt6enmxONp0Pu3GnquthePzGG6enp7nolDI6MbW+77phMNLL6+svXl5e&#10;jXsF8CsPjIBQoOaa0IoIO0fbfmsIT59ut6vdl96+BIDvf/9n/9v/+t04N/c/EZYGXgMAkTl2dsds&#10;ZsG87/AqAbBRPlS1FDVAs2av32ZbCypJzNAsS9HaptYc5L0jMHVOVkM/9F3wvgu+60Lf9w1DXa/7&#10;vu+8d6ol59zyxwHAbFk1Si1xnudpTiWbAbFQkxpr8/nXZn6TciqHhDJC7F040tiIycxSSvM040K7&#10;UtXafLFUyzSOKF3DCVQ1lVK0AgILp3nqQuddUK2AtF6tTk62oQssjIBm5ekXb/7e7/9OCOXtNz9s&#10;3/zr7z/94V995uQdxPfPzu6v1ysnsptGEkfiSASR1SDnGufCTCmnompaczE1cG7woY9TrGaAoNg8&#10;bRqsTqUmFmkmIjHOMaeWP25agbAltDRoozm9wiEg+zh0Wqol1Lvkn9ZaIJIBz3OMc27sBERsFAFH&#10;klIhCej6l1e3H3706TjF+/fu/0vvvPGj/+q/d1c37dj/+Hf/w6vvf3ueoy7QC6lhMTNFbPMXxMYy&#10;qqUyUwgBEWutxHJsw1pXg40Cx3T3zrS7Zc6hqWscuuVG1Neg+N3SyqwC2F0/uuZdDMC1qJaFnmwG&#10;CIREJddjfX8gDlBbx9o2hu2nEcjCqBa8Q9I7vkpOr3uzwxcHgGMewy/1Cewk1xJTKo1q64SYAbHW&#10;3A558SRshlK4XNZju37YYpmIqlVVBaRGCG04iyKUmlOOtR2xUS4lpbwbUy3mfTjZbKjr/8e3Hn7w&#10;+bMHMQHAb33y9JOT1cenm1JrzQVocRRkFi+tSQZEqE23V1tEqAICMxNSNVXFcYw1q3duNaw6H9CM&#10;0LxzrpaYigGJ6+Y5315fBcE3H9579OB+33XeCSGqqcGiQailHns5uGuhYahqWpWQvPNOXCuUS8nH&#10;i3LnZrAW7srkjl2xiBdxqq/jy48Pi6rGNLb75zg/WXjLuACMZkuUS5soeu+P98DCN6Hm/7H0hgo4&#10;p1SrDevV+b3zk2EgZqvaOK2NYiBMyA4NGhqQasmlkBMfwjiO5L33nVoLaTRCJCZGb7o4qTaslUm8&#10;c+JFtcY0xxRLLbAQ6ymXNMWESJvNJnhJKWotIbiGp5gZM6+HYeg9I6DVKamWWlJBQ2FhFAIEg5yK&#10;WTtGIqJDdIdBzU05YgYxxlqUSNA5O5h23u2C7IC8HCmvdvir48adQYNlVNcyEvq+JwBCZiQDI9LQ&#10;ufW6Pzvrg/fOefaOnTPkalCVSuWiFAtOM1zv681YxghTJFUeZxhnUHXiV6FbuxBEAiIbIAsi0717&#10;pw8f3hs6P/T9at3nkm/H/ThHNci5xDlprUxwzEexQ7IKgJVajjfhL6xhSCLceuZ2R7X8Q+/5aJ/U&#10;rFYXu3WkFrcOx3kdmFbjYfAhhBBqKT7409O1E/KeVoGc0BC8EJQ8eaHVuut6WYXuZHPSrbp5np59&#10;8fzm6oqJ1n13fX09iPPE+3F++vLl7X7PQGi0G69KKYS4Wa/v3zvfrDcAkFK8acMcliAejbRqySXO&#10;c8/ce7l/unnnzUdvv/nw/vl26IIQ7qeboevPzs6G1TqlPM0xa8kpCxsBExAq5aJTqVnVCHZXV4ao&#10;Rk+/eDXN6enzL372879844233n3nS+TCVGw/lzFl4e7hgzceP3w8jfby5fXl9Uyu7/xAig7QM99f&#10;d7v97fX1FRLcO9+G0JVSVGG12XTDxvWrcZxfvrpgxEcPH9w/Px2Gvpby/IsvfvqXP39x8TL0/Te+&#10;+bUf/bUfvP343sX1xTSO3aozhpv99W7aFc3o168uLq8urzzyw/P7v/7tb2+HzScfffzpq8tdmnZp&#10;vEm3M+bJ8mcvn3z05NNiFdFKSvM015Kb0iKXiELdEELvySELhkH6lZNOxIuiVqtF61xijKlJMYmg&#10;AsVUr293Nze3WnPnqAt07+xUrSKaBO9d6Pph6Hoh8c6bwTzN8zSrVudD4/8Fx8E7OehPyMCz78Rb&#10;UWYOzos41JaDSsIttXXBClvV11xU+Hd+9D1DQmyCq2zAIlxzSWnyjs/PtifrwTPvptwYFIToRPwh&#10;G0CgBiddWEL32tiamYAw5RxLzqUoNHlHi9k9csYWFlfbD9CqgSKQESCROBe60HWhaiVq8bWmC6XJ&#10;zGzV9SxkAOJwNXSdk1XfnZ+eDYLee/FNm2tF2/5mIt459uKQuWpNOSmoiHSdzzmVUojRexERA805&#10;7faTakuOQhHHLKoaYxyGAV5n5iod+Se1thOyoP1Lmwrk+2mMc4xd15+enXZ9l2uepmmc55jSsjse&#10;lhkAkI6dFxZSqyknNXXe9UM/DB0i1qqllBRLs2trA4NWOBEtebBgioabzQki5FxSzLnmhVbKPI+7&#10;BosjNlMvR9RyDHwjHjjxwg6BWh69CLchgjjvQyCmUmupBWo9mJEuv7mZ9Vzf7FUVqQXJaN91Q9cT&#10;YMqvPTYbE7V9/5hn5gYxNyBiye3JMbVxZqO2eOecoBNCIifi2BGiqQFgy6gVbIzNambAJOREnCMX&#10;Y1JVRmis2WK11EqEfRiE2QAUVJwb+s47ZwCroRciBxjY1Vz2+3FKGYgQRESQMab06vLyi1ev9nNC&#10;FqSq1UrVUnItiRA6J46ld30tpZb6Zz+5/4Pvfdz3S1L5H/6/bzXglrh1sIoAzARVbbG4XySazarL&#10;TA+6FGtuR603qGrH8ugw4WlvOSZ9LSZyjfGFJszBSed9F0Lf+a7rgvfILEIiKI77vgudc04ALeZ2&#10;/sU5cd4j4TRP17c3cZpzaZl7YgpFq1YzAHG0Wa02mw0hxWna78eWrGKp1FIQyDvXhY6J2y7pfSA0&#10;MCVonDqpVVOuY0qAICIk0pD3diNByeIcGKScEWk1DN4FMyiac065FCfcheHzJ7/28aff/vY3/892&#10;ZoZu/42v/vjBvdtp/iDloeTcbOprraoo4jo/dGHow1BqBSMAUoU5lhi1KCnI5c1+rrWCgbRl0gAB&#10;DRrepKi5lJRiLrmhRt2Bnn0s8Zf1jRa53d1RnuohisLIDJd3m65XyrmWUgEWInR7ahiFnEcJN/vx&#10;o48/vrh49fbjN374ta/86L/4b1Z/+Wk76j/6B393/O3frAD7eTYjAwQARQQjZGryFec8tEk4YPO0&#10;aHN4Qyh1ieRrHYu4Rh42vPM61uVEBExES1DHYvQPJuj48LpbL6IqwWszOrDlPkfi5urKSC1pqzVh&#10;OZdjfX+U/JnZ9fUVIobg+y5454QAzKoWZv+aHnzw6jODWspxLtfu65YVAXgwhDh8sr3ZcS4ll2Jg&#10;zjsffON3a0lHzB4OYTlES9ZPW0vb4k9E4ijGnHJuhvIAqKZmQETsZDHabLAdiQGaYizQMBFsRvaA&#10;v//g/LvPXpzFBAA//OjJh2cnH65XpWqtoNV88G3VJKrFStUcU9zPkYGsqoK2mBNV0KJaDZrm37nO&#10;ixAKQUvzLk3CrRgL7Pf7FPfn2/WX3nnjbH1CSKa13ecpx/b1tL7OMDCzo17OibNfDB+vzTf7F3GB&#10;4+yOWZibRhERkUiYWdir6t0751gzNNX08U44DlSFZPHWXJ4jM0UA7Ifu7typbUBd1zFJI6EU1VKU&#10;hId+tV6tvfhUNBdtjXFVE+YudHkRzE9znHLNyEiOgXHcTy4Eca5oLTmjLT2nsEcCgkWUYbUik/OC&#10;iw5alzw3YQQCU98PCkZMfReILKdIaH0IwYcGsBBoizjPKeVp3keNc4wxgWHbr7XWkgtUQzMmcswE&#10;2EJDEGAIrh8651xpsnpAADLENlbFFk97iJRscOGxoz6ybJxztSSw5RNIRAjEwszNeVaIvGPvOPRy&#10;su5Ot+vt6QCChmZIBqbI4rtutdpu3zzZ3u9X59V81qA4VBiyuWp+TDiOMEVK2VKq4zzf7qdxdzvO&#10;Y9Rcajw5WT+4f+Yc9X04Pz0hpinFcU45l5RSnJOZaS16x8kWD4K5rOWIoS0uwNRwqKYrWd5EIEIi&#10;dFxwFhjo8EI0IGjROE0f0ZDr6zlf317vx3G335WSiKDU6J3cO1k7Ee/FTEvNzjvfiVp1FJBxnOOL&#10;l188e/Y07nenq/7R+VmtpUfyKPM8vbi6TKoPzu49PL/vAq1Wm0f3H77/3vuPHz0OwYECElNw4+3t&#10;7uo6zbHGZLliUU2ZADzT+fbkrTfuPzjfClFMc07x5Pz0wYMH2+3We08sudTb3bifohCZARsigJrG&#10;muY8xxw3621W/fz5q08+f7ab08XV7TiXd7703u2Y/+LDz/78Zx99+vTFHMvJZvvwwcPT9Sb49cXl&#10;9cXNzNIP3VoA2KoA5Hh1cX0V87w6GU62mznOF5fX05xu9ru51JjLi8urVxeXTHSyWQlRnnZabTdO&#10;U4rdsHr81qMPvvb+++++XfL49Nnzi6vr3TS+uri8uLrYTePNuPvooyfTbs9m59uTk2H17tvvdj7M&#10;MasHJN3Hm2Lp5Gy1PV8xG7F2DrGWOO5ryW1HimWc0+h9CJ0Xx4ZmrL5j6Qi5AlNtoWdgagoIjXMi&#10;hLHUq93+9mZkobcf3//m17/8zW+8vwp9nFM1Fd+3ZGJCMTUirkVLKjkVbJI55xCRq7KBqWlWzEBG&#10;DpxHB6reOeccA6kqGjBLEFe1HHmYbXElIhHmv/Wv/bWiVkrJKZac2XdN8uaEV13XeQGtNeerfbyL&#10;tx2QQu4ch+BC8CzYRlXM5DxnVWImaaUzuODFORaJcW5y7lawtZBaM+28b4NIa45j1AYCC9h5UGkv&#10;lEkz88KICKgiHLwXxODcyXrlCY1IDVKtOZdUiqo1ma9jYu8aVySVSkKh79EgpVQ1izTv+IWtEVNZ&#10;RgxEzOKcb7tXk0OIiJqlnEsp0DgQhyDRFjJz7EnUXGOy5ZzNtPl9pZzmlFpr2MYAjMREjhhcZUEi&#10;VKuqBdGciHMtrUFVtQnKrbkgigsBAA0MAUCIhZ00NUXbK81KKTGnXFLVXK1YrUSEAFoNTLn1pez2&#10;MdphWNdEIy1lSw4LmYhrf2voec2lEQ/AkEka8QkMtRYXvO9CBS0le++GEAAspqWvayeqZWaYWa5F&#10;xDGyVkND57wZjOOkpeBB1SzCLUVOmGKpzIyEtWqtBRG7rl+tVoEYTWNJMTXTf9ACuRqQeSdd6Dvv&#10;q2kpGZlWq2HTnwhT0ZpLBgBBBDUrtevDdlitQtCYx91+TrmoZVUkBrCqGvN8c3t7u5+V0Hd9YwsZ&#10;QCOjBeeHEHrv5/08zXOOuWS6vT353q99AgDvvvvi88/uPfnsnkELQmKRRnlY6DzYtKeLnnMJVl5k&#10;GFUNgbnZYZdmB9AexONkghZBVLsD2xhkmY0Ewr4LwbcUyioswTlhSpprTdO0n+c9EnSd915YLBcT&#10;1ySgDbVt/vURW74lMyJr1ZRzGzicn2w2q3Xf9QRYVRe0vKoVzTnXWhp+H7rQ9/1qWBEqQ4u7ZGan&#10;AEXNkFtTJ943QoAhmJqaemJoeHkpYFBVS0s9t0ptzA/KSF5oGu//X//035nG0/fe+//aUnd++uTb&#10;X//HNfuPnzwcurVVnWKKAACA/3+5MEsXuiCdd96yMjlCylV3u/n6dn+9m27289NXV2OKlUw8OofE&#10;QGZmBVrbqXVx5JeWelyE6K4y8Mg8O9a1emcqq21VazL1AwOwjRpyaUIjBrCjQXwppVZk9uOcP3vy&#10;7Ob6+tG9e7/23jv/9j/4T/zFdTvYP/mP/s71j34DibPWqlaWX8fM3gXvXDDCqsoAjYnQIOpaFcC8&#10;9w1pO37DYz2kpcCd17Fm0radHCZ1iG3MRqjHAgiPn6+1NtaqmRroMXwM0ABcirnkgkROHBJrXVKk&#10;j/V9e5lZm5F674N3jpkQaWlgjEjuMkVfYx+wDOuwycqPHh4Kdz/8enej19yzX0D3Ww+I0KZjDSEj&#10;ZiFvBncinttNqrVq1QqATY+kasvj6d0yELVFJtzGokYBGnEnV0QL3tFq+KO33/ib//wn7UB+9NGT&#10;n9zbfrruiQhJkAAYCK3W1HIZ5xznXDrXERMjY8sDUGhH6sURoGrNaSI074jJtBYrhVyXgW7HcZym&#10;zbp/582Hbzy8xxVSTjmlUnKp5fW4Q1+X+8eWiYichCOdzwxq1YYPNrbI0UwF4DWNE5co2sUv6bDB&#10;2fFyH+afLQ+jBdIuoOrhBrMm9Vdtz9cyREFEd8fHqP2QpvdjJyIeAGIqhhB857qgYFUhxlyqIpAi&#10;IYCI6/o+pWyqMaVUMnnpVoN4V0znubRM0ZIzmDnvnTjTgtWYwAffQptyab6y5Dk0y1QRDr7l8BEa&#10;mjAyWdVpt89x9o5775sZzBIFD4ZgUEvJqZb46jbGGGtVYeecR+Qm9EGgw6lrLfRyjbpATKJmpVQw&#10;QmY1S6ksSOKCD74epTYHs+OQExEbv6bmGZboCT4QZIEJpaUhE3VdWA3devDD4PtA5q2xRZnFkEjc&#10;sN6cnt27f/6lBw/fPjl7RLLmcLI5fbzePgr9mRtOQn8Wwpb9iiAYIrGw94RJmYEtl+h6Cp2UEpHx&#10;8f17xDTndLsf55jmOeZUqO3JrW1DQMI2ZCOmana0RaC7L9SW6QCgiMbSzFBavWx0/AkHhIoAAA3R&#10;kICQ21A6p/zh8y+ub2+JxQXfdZ4FkGFzsnp4eqZWa9VUMyCI5zlOz54/212nV5eXFzdXu/F2d3td&#10;5v35anjv0UNw5Ip5JNX64vq6FH1w796Ds3v9er0ZNvfP7z88vw8GV5dXOdeTzWY333zx9NnNxYUD&#10;POmGdd8HRMsJjLzQ+cnw5qMHm3VfyhSnvVldn52t12si8t53q2G/n589/yKmbFlzrFBVmFxwCno7&#10;3d7srxH6XO2zZy+/uKDgOE8AACAASURBVLyNSuOU2XX96uSjp68+fvrixeUuVjWkzXr9YHu+dr1I&#10;+OzZ8+cvro193/UEQKZitl47IKg1T3G8uH71yaeffvb0yfXt7dXtzeX1zc0Y9+M0TbPzfLJZO+/P&#10;Q396du5DN2w2j998/ObjR+cnK83T1f7m+vr65mb/+bNnnz99mlSN8eLq0ln3Kx988Kvf+e67b735&#10;xdOnTz5/+vnnT4rqg/vbzarrA51u+rcenb9xb3s2dG+fnw4rKXHa3e4IoO97cpw1VavBOx88MRXL&#10;iOACEWnWJCJqtYKCa/5AwuKc8yG4WMrtbi5F751tv/nBV379V7/57Q++Umd89erVbpwMeT/Nu10s&#10;SVMqtSKjMIkAY+sA2mQnZi0KFUEBlUTZmaCi88zMggTQakV0JES0zAAQ8WDqgYjcyv+GqNmBopBj&#10;ckTbzTD0Lk7TzTRZzSm7dv+ragPn2orceQEm5xgAYom1VufZIMwpdl0XOORa8bAEN7XMcZbVrBba&#10;OtJ1XTPbqVW1ppqhmtbqqzZFXxvvuBa03UZnLKKghFBqsqqCGuMQggODljxTVLWh3d7fXFyQCIk/&#10;ViZEznlO06xW7oLQiMiM3ntm1gqqSksUEiFiSqnv+5a+Oo7jNE0Nr+26TlVzzlUztWQhZma+2Y3D&#10;MIDp0+fPr65evvn4jbOzrXhXqlkTL6XkWRyxEyGkBBMAIFZmbGfVQEvNu5udqjI57x2zm+e5FM05&#10;D72oagMniUlEOufN7OXuwknXh6BA824/jlPMo8z+/um2bZMppd3OGGkYlJnHcXLOIZJz0Hw6QmDn&#10;tOQZF7UEARF7160GcpL2U+uH24bOzIhqRtvtFp0YUzWdpokMAIDvZK/fxXdVtUL13oNBSgnFgve1&#10;1nmeOyc553meiZBQyQsROcbz81NErrXOU8w5t4vlHK+JVcvNuJ9TrDGmWCcJnni94c73q9A17Drm&#10;xJ0H7y3T5c2VVa2lVNWRgADN+Xgxvf/2O/fXm3izm6qebrcyVL2+3t3GXDKAEYEZkpNOZLU5oRqJ&#10;uZJmjYDcOd+5zot78uqpqoq5PvT/zx8+/vY3vvbD3/opAPyd/+AP/uTH78bkCanrhF1AxhRncWxg&#10;paBlLaWYams2u9CJOAPLudpSHJday9FC4rgdY2Nh5VpKoUP4jx3YdG6QYdUx8TiOMRUkc54InPc0&#10;jmUcb2OMuczEFoIrpXZ9BwClVptnAAidDyEgbixpBQODohiXTGFrtWOc5/blTlZrOTmd0rzb7T3J&#10;PM/TNLX8xs160/e9805u6xRTKYTCRpiqGpAIn55s8DD/aa1ggqRVu87HOVatwlxKSeNoiuKcMLqh&#10;0+rGcY9mThwBzjp9+PO/9dOf/JXf+MH/9N3v/F57rn/7N/+Xr773x//49//Vf/pHK6taU0aFXBkU&#10;a86BAiOaQYpxtxv3+z0ih3CTYj3dDsA2rHg1OBYgBCoA4nJMBUyYXecRLKWUpnm/3zeCuxzStNt/&#10;EX+hbDr2CdhYvPaaGtTqMa2lRbodzbgBwKymFCvwxeXVy5cvh+C/9eV3//p//T8cf+af/f1//+qH&#10;30fEeZ4LWtd1cTeZWTHtmLu+R+QpxXmKwEVVRSQ4V6uVmj37bujzuAelhhgcCnFTBCyvF8l2Ry3P&#10;b20WkNxwBSBss/d5Tsd6un2++TCJX+wrjlX+srRCm3tmZFJVQKq15pTYLX5O9WDc13qw9XrdoPSc&#10;M4J5Mi/Oea/1FxQ1bRwIQCLSnFeOP6Ttekhd6z2gjc3t6GKqregppbSAuLaF9d3SNx4vYituCaSU&#10;OeVkVqVlXJeacxz6E6Nl2K4KgHnpIZsfEqKZlpwJgcV73w3AbUeOMXqRruuq6dSH3/27f/t3/+f/&#10;482bHQD8p7/3h//wX/nej995LC7sY0QyAvJo3M4qgpE5JiAGw6y1ZDCt1JopwFLLuL/NZVrXVRc2&#10;TJg0+b5bdyc2lhdXu2qwPTs9u3/Pdz5djlYWPM4I2BESOefiGOGOTA4OVkAIKIfsuJRSW4uY+dDX&#10;12OT0EbQapZfp2+qKRqXdlcc165jH0hEiHUJTiDqus57v/hqYrvQtQ3rjljXLynxjjjFOEdEnFMq&#10;pYh36/VaQldrnZPmsljnmmqLZzQk51zf98M8J6vgZdhsCloZRyKqplOMpFVC55xjwZohxrnrur4L&#10;3tdc4jRNVasqOzcUFDJEIDTl5dTh1TQPXZji+OrqcuzDSf8uMqWUSqp9WERt7dUFx7QuT27aRfEt&#10;Ua0cMt906WD1QOhotAuoKVvMBWpRkODYaapzmh23EwIHlejrFv1QqsHxXxZrg9YqIVTDZitqZkJo&#10;TWAfgu9chVotG5TLm9G50A8n4gUqqTKzE98hdUO/6ajfT65iJN5UcOMYybGQUOUy5ZJ2HqfVyoaB&#10;Ht/HUuKcdy9ffrrqYFivBCs5SSnR4dS8xguI5OAH8UvozC+N/Y//l3lZE+z1Ugx30NVfwKdaTbgQ&#10;rRAagqEKtVYFc94/ePTw7Tff2pz0oZOhowcPHhBRyTrluZTCTpjxdr/79PPP6hjGOLsgq83gHWet&#10;VPLg8Gy1utpFUkwagmPYl5RijpPfbKrqPKWXLy/ifndx8fL0dHtycgolk9bO8cPz8wf3HgrKqxcX&#10;8XZnYQiCzrngxQul1OaQEuPU1hnnnOtWiDinaIi7feRaLHDvZLX2HVZiS3n/+Wd/+eCNL51sz94Z&#10;zpC7q5sRgG7GaLzanK/W2/Wqd1zVFE2VEOdxjNOc0lzZmRkhgpactSgDwi5Or149ncfrlEcfutPT&#10;04vbi2nOOUUS36/7zvtu6Deb1ftvv3Ny7+FNTmMt6+1ms3Ye6ri/nqH0fT8Mef/JZxdXN++d39ts&#10;Ti6vrz746gff/fa33n7rDcvpJ3/y55999lGK9t67X3U5n5xu3rq/FuH1pmOyU1x9abt2K729fPnF&#10;02eOvN+sUi3FEjIGCd4LCguIYSXHKBVyw8dsweIW21grBquTTVFEzmAqPnRdoz7R2dkZs8upAuQ4&#10;pXEfnatElIvJyvXdAJTnea65VCND9ApKbEZCjMIMTAZk5NxiRtXoMYIEQK31ODykr/e1Ugr/9m9+&#10;MHQdE81TVMROpJYEUEmwmN3O41hyBATmWvMcJ62l77vTkw0TTuP+fHsy9D0Ll5pTicQmXgDrWGqz&#10;OJvnOcdIaqgGpY7XpZPh/yfrzX5tW7P7oNF8zWzWWrs97W2qylWObXClHKMYO45dtrFjEpzWECSQ&#10;ovCSJxA888gDfwCCV4SEyBMKCogkhAghnKSEcew4riqXq27duvfWvff0u1trzTm/ZozBw7fWvtfO&#10;0dGR9jlr77OaOcc3xm/8mrFbe+pqtpIN0XvfA9Ob69tcZBhGApJcQBRVex96Fzyw5mJFArreh0Bc&#10;RVLOhLwZTjoKbHLSx4uTlRuiMaaS55yA0PcRGPd59iEaQi51XuZlnmtJjOgJSzEEiCF23kPVPM0e&#10;aN2vVqGzXByaJ84555qAUE36rlfVeVpyyoQuuJ7QSTVAEREECD50cfAugrFUYOxrKqVWJieIu7xU&#10;MNcNTzeb3vtAQASAKlaz5EUS8UEJDWoM4Ihav1+LMbGK5KWoiOeAAHnJMToAZGbi5gRJueb9sp+S&#10;iBogeOeCd74Rm6r4uGJC55hA0zzNu8mB3wwnS5k2q5ERdne3834XHEfvTCrHfreb5jkxMRnkaSHV&#10;k3FsLvzNr6qhWmgqWgsUdhQ89zH03lsty7yvNQtAiC6GCIxGxD66LnIIlixwJHCg2Jw1oEHXwRla&#10;EREpSOg8I5moeENQCQ5i8KiYlpwmrRkTFBeDY7JagueTzeAC7Jc7ztLHGPsoqFUKoKJWWfbj0INV&#10;Zzp6PwTviJiQCfez5KL7VApA1/cn6+F8CBd90MjBUUppnufg4sPT89N+xbns5gQKoMbGDh0A12pz&#10;kt2Sdvuy31emMcb1Rx+98xf+nX8FAH2fh9X0u7/7xRAdM9WymOYYeS5W1IqqABoTMhuRALB3VaWq&#10;ETOzN4UDd9dFQBSx2jZGdIj4YheJWiaaEVFwRAhaiieHBxNpD0BZpIhUgyfj2diPxH6a825aQGmM&#10;6013og5zLiISvCOiJS0iErxfUlZVBORmVFhFikgp17tpyTVXXXIVReej40DktOaqWoyKURYzEe9g&#10;DDR03dh3YDptt7Xkse/GrkOVZUkxxPOT07PTDSBM+21KM4CguVIFiELsnGdAYAex98GttKKKORfY&#10;uSKl1ApM8wLGq+cvfvrFq584Ofl0HK4BYL26+9M/8a8eXMAnn7wzLzTPc4FqznYyDyGQZ/ZegOZU&#10;5lSqGhAlK9VExQg5+D5wx4iqIlaqZGbs+i54Lwpq4EKMXSyNDsDIvsUpFTRVdoZUSl1SRsMYIgLl&#10;VGqzyiFW4CpUhas4Ee+8kyqS0qqLZ5t1Fd1Pi/PdG8Bnr1+9fv585d1P/6kf/Zv/xX8VX7xujde3&#10;/5PffPGrfy6TVVCMDpmqVGSMnY/BIUhe9iVPgW09BEVhBoOm57YQfAjezKoeWuqUkoiEEGKMAEAY&#10;DViB1MiQkT1xIA6l5tbvMTEBgphW0SKb1UkbqhyzqS7zXEpxzMRYRUqt2txNY0SiRneszYrWO0XM&#10;RczA+2DKtWhKLanF88GCAgRZqolUQHCEjBQCxxh302SgCGCmIIKqjMAIjgIagZEBKZIatojpTAqE&#10;FFzsogsOAAwMEaZcc5FcRRSsGTL54EKsiOQicmiBH4iEhGa2zzuBSu5gW9Lw/UCB+pUaiYJaY9Ef&#10;vaOCF1ExdKEbh02II5grWXNeOnYBrGM+O12jp7v93d2yx7PVN9959Cu/fwg/+LUPnv3ug/HDkQdv&#10;S5rnUqlZSQkNyJertR9Pa5WcCgqAQmluygjeCTswE2aOMdZqKUnwA0Xnoqs677dXJPlyc/L48slm&#10;PC/7xXnqou+CI62aKhTzQp7Cqht731lRSdWjixwccFG575g/P0elZWHiGLsYomPXFqimViu2WPvG&#10;Db43mu47Z1pLSSIFQdvyu4kb23vYrL8aOVlVWUlKldxWzY7IGaKoLakCMJJDcl0/DuPajO62+6yF&#10;XAAkVYghrlYbx5zmZUrZAJq+vWpR1Vpzzin0zjvarMPJ2KHl2+vraT8RNrcMkyqgBmgE6Mj56CtU&#10;keIAhhA7diJSTZSp5OK9G4Y+sFORtBQVIHTCRWqRKgYgRnOSAg7DCiWQiyEG9qygJZe0lFJkSsuB&#10;qwwEyGq0FF2SLGkCQgUooobkQwfIcyrd+mQptuSqSAZQpZjV4CmLdCE4T2CKKH1wfcfBYc0Gqkwa&#10;I3qnROYIHRMEbOJ5RRCtUisihuBDXFW1YtWgGikyhOi62PfMDy4uQsdTngwpdGMIYxfXbnhru9jN&#10;bSK/Wa8ep0S7rQS/ZjsBCEuWfjw93zxJS3r0cP2bf+NXf+on3v3C20+fXp6er4fB4dl6/ejyARJe&#10;bC6nJGmxWq1WSamkWpIUzwGJ2fm2JG8aJIfggjOVWrPV6swcApuiiqE7RtYHxIaQYBPvAJhIlZyt&#10;VjSLRNG5BOIdeyQtFY29683cUu3N7i6A/exXv/pXf/XrP/6Ft58+uvjSj35pPNu4YT3l+c3r53ne&#10;DZ13Pmx36XabFZZc5/P16my16tnNu6nm8vTtd25fv3nx+lUio364naZ5Xk42Z2cPH/jYb7fbrgtf&#10;ePftYYyvXz7f7bbRuevtbnezi+YHDrpkABOUm93tbNx1Lnoaej5ZD+RdrrUoxtOHOWdPNHYu77ev&#10;rq9u7nbX22k33e12N5Fp1QUTIXKlwqtXN2/SYpa++PThRd996enTzeb0D7//IfTr883p+fnFO++8&#10;++jpOz7G67vbN9s3d3l3nZZ//tvf2G9v3n54ESzXZUcMc142o9aa5mVvat0wjP049N16vVrFsfdx&#10;060uN2enq9OOx7E/ubx868tf+vLp2fmTJw8fna1XHY2B+iFsTtbooJZye/2aTN99/OjdR4/PutWD&#10;8fwLD8cvPrnYOHf38lUtSdGKr3vdn50M65Pu0eOLy8s1c651ZzaDpYkIan18efLgpJ93b5ZpzzEq&#10;cQwduShEyuhiiB0TGZlWwHme87KgVDZFraAVIJcKIfYhdibKUDvi+fb2B+99+M333zPnXAjb222e&#10;5jHGVew69tGCZdFSHHLnHAO6al6hVGUg11DAWkwKgjIbVx+pcxiaWt85bj39suwa/6XhX96HYRiH&#10;YcW//ss/Q8Sipmo+Bj0IoLVpnVWsOTcAHkqvd84d9XXe+7GLZpZKyik3VNJAcy77lM2s5LIsi6n6&#10;I1OxFmhNw7IstdbGxGgEyMaRaPhujHEcR2bOOcPBRM2I2B31ReQIDQ2aI5H2ni826/OzUxEx1aqi&#10;zYW5wX4iDE1K3AKaKiB5F5jYhQDN5xFUajXVENww9FYl1wKI5AgQgw/sWFQI2cya34lz3jn2LjDz&#10;vOzveYbtTWrPM2UFMGQ001Jza5uc4w5MVQ2wiqZlqbU2FLPRPg+yJheYnYrmXJrBFwDE0HVdF2PX&#10;1gJL2i9Lyrnc40xNkMMtJ4C58ccN2koApymVmgjMexdD6Lu+73rn/bAZGyjVOrmGfjEzOG4Sau8c&#10;IUhzkhEZhj6EEGII3hOhqEgpqsLhoPOmo89Bex+g6RDZH8wGFA6bWrG2GrWjq0HOeZqm5isPB82E&#10;escxhr7rQKlIKSWXUqvU+9wEoCNzjIibrkOl1hpjxEYGbuwUJlOVUkPXI4DzLnQdeyempWqtUgTm&#10;aX97c1NS6mJYjasuxuBdqsKIjOSdd+yQ2Ps4DKOLXHLab7ciZRy6cehMdJp2CIYKzK6PYT32jrtn&#10;n45/5qc+AoAvfen1Rx+snz27QLCqggbEjBSOzJDm/kpHazIgcuycGZZacmnRjihHxhFiM3psgm89&#10;+hdaMxKgpvYxAFPvfTf04zDGoQ/xsFDabXfomGMQAAUl4hgiMfXr4biyrmbW9uTLMnexu6ej1aoq&#10;SsSNu9l0I46ddyyllpLblypQFYGIgcBUpZRUQE0AnAv90K/WJ13XmUEtBQioOT003xFtMXbeoVcz&#10;BHTkTCHXomIAhOZFqmhtIsOm5gcwESQCJLq9e/jt7/y5Zem+8M63Wk/89NGnv/5L/1Lk4gc/fBC8&#10;77vOe7/uhvu6lHM2s8bX8n1UkzRN+2kvJYNZs1rsu9g2OY4o+NActEF16LsmEiJGUxAVxy52cTct&#10;ZnbM5CODg7G92L03JrQowmZtOk+79TB0MSAIMCliUV2K/ODjH7558bIP7ie/8pVf/7v/W//pi/ai&#10;vvkf/+Vnv/yzQCQqRUVEUs5LSvQ5kcz9ZgMRi3y2x2j3XcP5oGUVfM458FAK0NkxRO7ze2DnD+ua&#10;P8lmtD8G9sOxaRIpn+d5fm4AIGYOsfPeS2OLATjnSrl/znD/eDVxIZrWZnbvqFHOTWrxPjrnCMna&#10;mXGgiGLwEQDs6G16/6MqaKsxeKg01r4xiyzLUkppNiF4DF5jx1KrmTVrwVJaYhOlUgAAAZmZiR05&#10;JnbsslpbW90vDVrdLnqo/0yeyIFRriWnZC0twgwRU04v37ze7ne+i5vNej/23/jCk699/4d9qQDw&#10;ix+/+qO3HjyPDIBEaGrS+k4fY+ymueSUTKRpruvRiDM4NLPGdBiGIbTjD5HIYuyYXMpZqzaB+jzP&#10;BCYmyIiMgCDWgt7R9MC8EDkEwLYv8x+f6z53CWnbk9xvTo70n4MR2j2ho117iIdEkPsrrX1Lyvlz&#10;36vHXZ+2mANi59zBurnUmnMW0Xu7nT/20wiarq/Jj53zh5Vy2z8TArbr/HDADH3nHTV2FiCmUqcl&#10;TcvcDyMRgYFITint52k/7e/udp5IGoBRKhOHrgfC3JbYCM1ssXnbtavxbn9Xc1WpaOiZvfNglnJ2&#10;CNWKSCplRjPnUFRyykrBzGqWlJsu1bTZCKFSU6jQgcEB0DyWub1X9x/WYeR2PvrATM3olQnaLosp&#10;EBsR0NG25nAnkYI2VRrBoStDJnTOmymgOueAQFVySTnn2AUMrrRpj2NRFnXIkfxGW09C0cztp1yK&#10;Od8BRO9Jm9WnI4D88EH88leePDzthrHzHqbpbru9DZ5Wm76LYT2MzjkFneZpu9unnEtjC0trGo+S&#10;dTBEZORDYI4ZArTszVY6gPi+LuHnpEaIR/L20ce9PV4BgmMEaCsUZK9Gpeir7S5weHz5YL3aTPMC&#10;BN1qZYQ5JQZ1BASCBqaWcm5cAym1i9E7p7XudztEfPL4iSfabrdTKqmU66u7aV6GbhyHcd5OfQgP&#10;zs+Hvm9W7X3Xx65fdDGwIfai+ubq6np7u+SaRPYVDBRQTzbDw4eXPribu7vr2+uPXzyXWk/Wq2Ec&#10;p1Q+efby4xev39zutne3RLwaxr7vFHAqJYlB8PulhfjwPJXQrZLiBx8/B3RdjCenpyenp2q2zBOY&#10;MFnJ6bvf/c5uu3308PHjR4/AzHs+2axioM5LS3nfrMbHjx6cnWxi50OIDy4vWkPSxzjEbj32jy4u&#10;Hj84f3A5xI6dQyAlUnIIpkUqZhlDdzquT/rN+frk4enlk8uHTy4vT1brMpVXn76Yd9P5ycX5+Vnw&#10;ARG893e7u2cvn798+WK7u13SvNvvru9utvOiIhcnm/OzU0QsYs2VA2upWotk0UqeYvDOMxK8urpF&#10;4mEc1ifrEGPjGDd9iVTd73d5niNT7yDv969fPd8vhYhakFiTdUrVlDJa80JzjhvQUBrTQU3vd+b3&#10;oBgzk7WDpZ1pbUneVscV/jX9JwDwv/srP2MGTSfhXKglI6Kq5ZxEWrhQbCCr5+ajBm1FE4LvushM&#10;uZR5nlLJiMjOici0pGpgZrXUUioBxRCd8wi4LAdaSxNOxBhbzU05IZL3oYlM+n7wPixLSmmxY6ZN&#10;k3i1lxFDYM+MDGiO4WQ9XJyumslhazqsmYkD5Fpyzu0JI5LUImoxdKELRBh8aKEwCAAmRLgauvVq&#10;TMtScjUwJvaeQ2yv9BD01Owhm+5ITdVkXqbWiDTXqcYAqbWyCyE4H5yBLmmel7lFRZCCQlP0sYiU&#10;eujpYgxHwjc1P8/WM4XQtQOsmVLO87Lb7ZZlYbZ7ugsRtcLtvSfyplZqyak0s3KpKlWmJYFUYhy6&#10;bhyHNtQZgIDc3Nzs9/tWvNo43fc9sfO+lf6Wis1NVSKmjrjruhjiYdgPPnYdHutmCGG9Xg/DcKBL&#10;iRERk0MmJDaFdu5qOehn7i/ldlrHGFrksNRSSgEA733wro+D4UGjgsiA2FI0c02th/AhIFEppdRi&#10;ZuRdlppyFtXgffQB1UzEtYhCIiQqUudUlrTkUkRpP03LNB9wAUTnfdf3yzSRmWMipFIkpxzjeHF+&#10;uV5FMpWaHGIMPrJvduY+BM+EZqgavVuN3fXV+TjevvP2NQD87M998I//j6+JeWydnfOp5age5tjP&#10;dD5m0Ix5RHRZck6pyXlSkXYvt7nu2LJYy+RgbtleQEDE6NghmAs+hojukPJcSs2llFzAkxlkqWrm&#10;3EG7qGhmWkvNJTvmYRycc1JrcKFKzbmUoqoKBiHEYRi88zVnFe1CdMQ55bQkUwHyWUQVmDwTIZgU&#10;zSWnnHKuBui7vu+G1tDH2JEHRGuB542OisiEXptczBCBVKyWVgBZxdKSq1Q8xJY0dp+KADM2t2sw&#10;9+mzH/3mt/98120fXB7MRb764x/+zd/4gxevvubcu5vVKvqulLLdbqdpajSwGGPXdeBpWdJ2eztP&#10;k0gFNFFIIptVBwjugByplKIi2AwqDIjQDHJJJScDAKQlF2g4gveGIKWqmXdODI9zlzWpv6oCmOXl&#10;ZDU6h6Vkjp5CuNntP3316pOPP2K0H3nnrb/+9//v89/+/fZa3vtbf/WHf/EXOXgk1KN/t5iKSqtF&#10;cNT1wTFiQY4DGB1VNK2fVrhfK1kDSVqgU3BBjiE3960PAMTO33+7fs6ioOVHEbVsbmn3spm2en4/&#10;TN4/pZoKOxd8MIC0pGlZVASJmsuIc82X4V6dCN0wtKDTlq1gALXUnGs/DE2k2viaBM3WiYKPB4Zr&#10;+zlmANAYNQ0BabsPbFGRALnW/X6fc+66ru/7xvwvpahaScXAvPPtFTnnutiriuODxSdBAxxVVO0Y&#10;+/n5fpGZc62mQEBIDYTSknKuRQ9RgURM+2n/7OWLUuvpxfnZ2Skg3nThm08ufukP3gMAr/Zr3/34&#10;t5+e356tkTmVlJaMiF3ofAhzKWBGxME7dq7ZUKNDR3A/1/V930p9KQVVgo/EXESriqnNy3Jzt2WH&#10;S56rVSAQ0FIlN/u0w2h/cDdlpoNnIGizuQZTBGskCCY01XuznPa7uVcoHNh9DfZtpanWiqD3x4Ec&#10;vP7YOZdybocsHKmeTWhnVQHROU/eEbKYtVjxEGKMsd0F9+o+RHTBtZYp+MDMItoIz96HlnUPYKaN&#10;D29tTKqlgKpjdM4TkQGZARJJLaVmqTWXsizLfp7u9ruegifHRM0atOujIydSc25VN4tqsyw3tVxq&#10;zrMc/S29j8ysYsuyEFvsnI+sVs2qc+SYAAApApKqiTYXNzVVNGxxo+0ehKPlSWuxGijzJ0Zrdtys&#10;/FUEUJsHhPfO+4ioSNbk9ohNMYMtLY/weKU35ehBhqHMyI4JIZeSU8qlcPDXt7cv3twU9KvTB11/&#10;Bty7MA79yjvPLjrugHzKJoIhdFKdC6yWqxa1QpAePhq+9COPNp2Blbvb6/fe+85HH73vHDy4PF+t&#10;V6waYzCwm+3dzd3NnHORWrJIqa26tJv+EJ8OYPe6WThqGFo5Im6XBx1dQI/n78Hntnlh4aHhU3Tc&#10;YqKsigG1uU4UbqfK6FbDyjsvat24Xp+eEjFZjp5RpSxJVZhIRdKy1KLLkpiYkE10mRMaPnj46HQc&#10;d9vtvCyillJR1ehjx96Dd9Tk1iQGSui74PvOdZhS3u532/1+n5YKZIxZNFEAMEAd1+PDxw+7Me6m&#10;7c3t9ffef78LWpnAhgAAIABJREFU/vGTx+vTi6vbu2/+0fvf/t77n754s6SEgMTofADnbnbTq5ut&#10;GF7d7vNSVWC3n43cUuzN7bYbxi7Gi8vLYRymeZKaTk/G080YPN9ev3z6+NG/+RM/9vTxo75zF+er&#10;y4t1DLbpwth3MbrV2J2drGJwkrOUnGsuyxI8X5ydPH5w8fD89OJ0dbbqHj4cY0R0TYAvVWopJS1T&#10;utoF4HUcL9anD04vToaVpbK/2X76/Gra7mvRrhtiH3f73fNXz7Z3Nx+9fP7hpx+9/8H7H3360es3&#10;b65ur99cX726evPJp59Od3djDI8ePHhwcXF6djKu133fl/kGUaoUMSFP5EhMS67bed8Pw8npWd/3&#10;Biaqzrt+6EPoaslW6+XJ+itf/OKPvPv2g/PTYRguLi5PTk6Y3Tyl/X6uRRs+UosSkfeOiUylGRB4&#10;7+2oA4fPRRkjIgCjA0A0UAVTUFGtIuTQEAwA+TPT5qrC/96v/bwKiCrYZ3HAVSXX6rwbVisfvagt&#10;y9IuaGlHOxzaTTCttaaSaq1NRipqtSoHDwBSRVUds3fN+0H2+9TmnxgPBbe19dt5v6QkpkfTDlpy&#10;ur274wYSETvnWhLO4aWSxRDZMwP2wZ+txzF6s0rIzV+44UuimlMqKbOBD4EIcy5g2vV9DLH10FIr&#10;AnhH0XNg7qLvu2hVqhRCdJ6DD8PQe++klCVnAMNjGlWpJeec0tJye9sn0XDHdj7FrmNmIFBT0aoK&#10;gCCiNRUD8jGO49h1nWMqOc/z3Hc9Hpy+W6gDMbH3AYkPG05yInJ3t729vZ3n5fTsRNUQKYTYTAVV&#10;jdmpQSllmZd5XqQKgIlarTWGzjkK3nVd9N4BkQGqQS5pu93udrtj+3IQW1apLWBPSxGpSGigpZZp&#10;v1NQYmoMLh9cDL7rYrPeZ+a+71erVYOEQwhtX9HykZEYDFNO8zxLbQEUx0vTOXaOHPddiD4SkYmq&#10;1oYmlFTGfjS0ttmCZq8qKlrndNh5snOiOs9zqZWZs8qc0pIWVfXsWiqrJ0bPWmVO826a7u7ubna7&#10;nKsB5AqEOPR913Ul59vtXSkFybFlNHDMZrDb7m5u7swgdt2Di3GzGs5PTrouqkhJKYZwfnp2crIe&#10;+5HQclrQdDX2wzh++NGTr/3ke11XAGC1mb/1zXfEiJGQ3X6/qJrK4UMnJG45aaZETg1KlZRTqdqU&#10;4KqftcVt9Xkc8+hwg7QgSsIQYtcNhOicN8CUy24/LUuqpsRuvVmLyO1uO80TAIQQFGDJaZ6neZ6X&#10;lMCsLWbNWiSu5JxzzrUcVEmHOAokUwMzz655fWqVWupcQaoiOOfYozv22UFMUi4p1yKHZOgQwnq9&#10;ikNgJhXIteYsKgjICG7e70qRltmi1tp9JgqqWrW2mHV2Dgmbo6EKMDnvXYxdjB07P8/jd9/76vPn&#10;bz+4/GQYtm20+Lf/zB88edjf3f7paZH9fn97e7ssCx7loAAwl1RyAcTYh34YjHia5zd3N54QiLsu&#10;EtGypHmeTM05N6dkYIhkaGCHkO4q1bkoamDIziNgrhUUnPNyXFOLqGhVE2jwauy855KTmvqhX6p+&#10;+Pz5B598Onj6sXff/ff/0f/76BsHV5g/+g9+9YPf+PMKfF+9m92ktXg4dgdfnxZv2bZViPfJoX8c&#10;nMZ8FL42lOT+MW2ua73vfZVDRGb8E5tAOqyPsQmwWzFpC/lSSs4Jjr/uhzoiKrl4duScmZUqWrX5&#10;9LVIHe99m+sOp51n71hVEcGRM4SmkhWDGKKoadVWFYmdd56dl6bxMzWz5pB8iDxzB+JkuzIbEMBE&#10;RWRZFlXtus451zI8AMDAHDsmNhVV884558FMqrScEQA0wBZMqQYQopgBEhI3ZuAhsc4ADaFdr0gq&#10;UqVqlaI5OM9EZppLnXJCpnG96ro+L3melzcx/P4Xnnz9299v78bPfvzmm+8+vl3107zM84KE7L0C&#10;OnLYkvuQDjLDJooyacNS2xyWUqZpKqVE5wCgGigYsWPvRWHJidjmsrS57pihYwoQkO8RYneMsK+1&#10;In/mcNM+2XYr6SHN/DOLjuNjDi4WdESnDppI+mzyv78UERHpMKU0+O/+nDJp1qwtFYfMoFlAD+uV&#10;875hkcfFDQDiMPbtbvC+gbCiqt77cbVmZoM2phXRerhEUSUveZm1imf2LjL7yO52d5vSnJeELeHT&#10;u3aWOaGuH1bj2nvfRNxMOPZdUVWpS1pMhdgxsZpJlRCiVss5m0Fw3vsIiLlqlWXcjOvNYCY5L4Tg&#10;vWfnaz0yhpjVUJsNgUqM/n7YPiSgEobgAbDdpO2dPC7JUQ7OR4qoiOiO+UPBB0Ql1BAwBM+MBERE&#10;jqHNbt55x0RATBScU1UEQ0ZmMjCpVdQIeUrT1c3u+m5fzIn6/T7XbEM3rsYOQUuppoqANdeUspl0&#10;YWQuSIlZQRaA+cmT8Ud//GkHe7G62988f/7JbnezWY3rk1UthaDEzgvYm6urN1dXKZdaNdVCio3t&#10;gggH5LNlkuDhheNnDoKHue5+7r2HGOBgUEcHr3FD0wYagWuCR23xS4joDBiBdpXKUoIP5xeXFw8u&#10;Ts/PhtWKfIhYVMt+t9/v9+0snqfp+s2b7d1+d7fVKiCqqk3vsDk9eXp2uiypiDgfyAcC8uxiCI9P&#10;znLOVczHfi752Yvnn7z49ObmOpfdbr/PtQKjjwN4XkqdluU2JUBUUHZ0en56cnba9V03dp7d6cXF&#10;5aPH/cnZy9c3v/17f/CtP3zv1fUNmi4p77bbqko+PH/15nvvf/Dq6vr6aldLJeD9ftpPaU5FFC7P&#10;L05O1sMwVMm77VXJ06oPp5th6H2g/ODi9OHF+Xrs1mN89OD04mzoAi7TbRccglhNZrXmKeeFEJdl&#10;IoBVHy9OT85PV2fr4WQMQ++oqwpZtCxp2s/7eZqXUqrq6fpsyWW73xnR+uTEh/jy9av3P/zBN37v&#10;96+226nkqaZnVy+/9d1vv/eD967urn74/Nluv08lzWna7re7eZdrVoPeh5IWNj3fbB4+fDiu1rmU&#10;lObV4ENgdETNtpAwl7Kk1HXDOKxC9CI1pSxSvfMhxLLM837PYA9OTr/49NHTB5frcTX0/cPLR975&#10;eUo31zfTflJRJsfkpDa8t2k0zVo+ClGLzGnUv3uCAwBoM8rDz6R0BmKgMboGPB1s4R2rSq2F/9pf&#10;+jqiaz5sRQSI1LSUamBdP4yrwQCWlMyqqVQppspMwblm6N0cgQCgihVRVRMzUVPAUmottaWTNd/8&#10;UqoINCC8VWciCiH0fa+Id9tdStn5AIA5l1yqqPWx4c3YyBINE/Xe15KR0MSkZO9wPcTOM0hRoFKK&#10;VGldTRupzcwRdCEgYC5ZzbxjA8g5iQiKOIYhRseEJqZqVULwJpUQyZFzru8jEZWcbna37Uw2M5Ei&#10;IlVKI45+fn9637gomEjNNYsIIrvgmJ0ZLEmqKBLF2K3Xq67rAKyWfF9Z2jl3AIqY23bLzGLoGr6I&#10;iDFGdthApjYhw1HfjIYmWmo9hKo7z+RAzfvOHT3SSsk5FzEzg81mFWM0s/1+X0ppe9SUUk6p9ejN&#10;JGYpeclpP01gzafQFKzln6ppC3toB8P93N74bFlMVdOScy1IzOQaktb8FgFBW2rBITeBPTsEQAJH&#10;FLvYhc7AcspS1QB8YCRSlVJqPXTEh5uBiKpISskAYoxTTlIFzFq7QUghhG7omcAMSqnzku728+1+&#10;WlIRsVTMke/6oe+jqO6m/X6advPctVCNEH2IueTb7S7Nc621c+i8X42rGEOa0t3dVqs659ebk804&#10;jsPgGL3jGCICTjO8fB7+rZ9u3piv3//g9IcfnkKDQg2YD0t3x66ZsDOzgqlprVpLVWkhPGQGzGwG&#10;97rwxsUiIiJHjX9jqmpMFEMXg0emECI7LyqllKoaY9cPw2o9NusCrdKgCTPLWsks5WymMTaa8by9&#10;2y7LDIBtP9yMfpvnhKoSHHCN1vc3Uda8zEslA2Imz4SmIoJIzgcXgiEbACGpNndWBEPXkhfYIzk9&#10;+Gk7IpqnnTXyriEYNb9gJFK0tldy3rvg2r8js2MGQxVDYOfCkb9tNzdPfu/3fg6A33n7YDD48OL7&#10;P/NT/+ezF8O3vuNub2+bQ0bbt+ecGzqwGoeT0/NxNajh3W7/5vpme3u3m6ZUVJoq1DvnPQKSD8jc&#10;Ip6IycfonWN2yL7Z5yIcFovNb1+teWC20MvaMiqIcLMa1QRQQ9+JwYeffPrRJ89SkZ/80pd+85/8&#10;zlv/7DDUffev/dKHf/2XM4gq1Xogp9pha2cGgIeEmM+i6g9Q/eeSqe67cGau9eC913zPD42wISG2&#10;POj7Sax9V9vftB9y3xIBgEplpnbGmGmLqhOpbVN0XyHvW39ueAQxIDI5H4JrRQoPQTL3TX6b69ra&#10;0DlmxwdeLiD7EH3QA88KidmxI3ZIPKelHjLUTVXtEEjYnPUdNTckRO98K7z1+H+FEFS11V7vPbuw&#10;Xm2c43maS8nBR0Cb9rOU3HLT2ibw6AyGS5ZaqqkxMRFbm+haeHPbLwMe/IzNiCDV3HUeAErNxIze&#10;i9q8pFLq3e3d7m6bcr4ehm+9/ejrf/QBAHRV/sK3P/x/3nn4HDSnxNguKojRMyEYiFQptUptqKxK&#10;dceI+bbDqbV678d+SLVOaRED38UQeyKnCkQqIEjgfcswJCYOPvjWKWOrWodlXTOb+Ww2a+mmh+1c&#10;gxAQG3zHbSvJjj1jCyi1Jgt2xJ4doH2+v7lvtX3wbaJrQ939Ysq5th7jRrRl530XY9/d38h6dO9s&#10;M2SIvpTWxzd/I3TO9X2PYCo1pzkvKefFRBnBEa2HwVRBKpoxMhGBmFRd0lJS0lK8d8M4hBCBCZCd&#10;oJqRc74LhlByJsTV0MdhQATRagZMLeAbCZ0jbkEUjM7HzvlYTYvoIgs5VtScF1N1zhG4UipDICQk&#10;BgVpglURM2Hn7XMxEvcvuYml7UiLhePeeMkzITBjW1GCGTGwo+C9mTQbLe8dMzGjc22VjMxtmGdA&#10;Y3beewRhQucIEKRqaVg5u6wmigpOhHd389WLKxA5W6/Hztc0T9u7nJZAjCZaZrIcCFJ6afWWaM7z&#10;bdq9OD+lt55uNiuOnkPnhy6cnqwuH5wh2PMXzze9D32nZtc3N1c3t6kUAVAFj61GtRCDAxMYARQP&#10;PDc8MjDxyFVtzPP7Zvq41mt00+ZSbWaAhojEnpu+xZqNgbEhA/Ii7vrm2jF9+Stf/sqP/ejmZAOM&#10;3vmS7mqV3PyjEVVst91tt3fbu3mZFyImIDPIS15S7vrhS08eFqn5SL8BIO/dajW8++St9cmmW427&#10;nD74+MPv/+D9ly+eXd9cz/srZu7GkZzb5/L6+ub69i5XffXytXOUS9rt9wrQr8bT07OLywdP3367&#10;GmznvFvkw4+ff/Pb33356qoLnWenaiklAEOkq+vbq6trEXzn8TvnZ+enm5O+78ZxONlsLi8unzx8&#10;6D1IWXbbm2m/rWlX0lbrxJp/7Mtvna7XffQgZdnf3V69vHr9ye31y2l7PQ5+6NmTOtbO08l69eTx&#10;xdtvPXn08PL87HQc4tCFcehXm/V61fu1C13nfCimu2meUlLE0HUF6fsf//Bf/uG3v//DD9/sttfT&#10;9pPXLz9+9fyD16+eXb363sfvf/Di4ze7m5v5dqoJPTL7YejHoeti8I5jCOMwjsNIQCjKSKfr9dnp&#10;WTW9vbtLyxIHNiRRRHIcIiBJrSJ6shodsVWtuYCYo9bYmCcOzKvgT/uudw6qpDnt98vu7u7m5m57&#10;t6tVnQuOQ3t7HQcREa1MdMhoPu6X7/nA90OdmYmKgbZ8DoMGGwI5ZMft8mwid0AUlVKri6FnUkBC&#10;rEuu2qAWhVbvShbRknPuotdSVdU7H2Ozx4shBJVCjhUMS5W5lloR2QznZaeq0O4TaNkFaGZdN4YQ&#10;iKiRKIioEV0whu12t9/vU8o5FzPr+36zOfEopZSj/Rjco3dqVRZJKYmWwIOptnXKnHIpRUybJV0z&#10;pPXOORBCFBUGbOZ1qiqlOuKKxoTBkRnUVFOukhMMa61VTcFIVbOjqrbf3dWDB2BlbnMpxuhDsGY0&#10;fK8/aVOrcw6YGn+pJSKgYxHJOROHup9FAQAQ9Gw9xhgZN9vt3vvqvZI7bABBDQBijOv1OsaIwCJy&#10;5DfidntDRMxUiyKw49CuhiXPAOCJM3MzeWs25A1xFZDJZJ6NnB9THlZlvRn6vh+G4e7urvkleO/3&#10;+72UTGDe+1LSlOZaa5GaUupdMLO5HcPee27wrbYq39o1AGiUtr7vHz165L2XajrtDYCZh2GIMZZU&#10;mlFeux5KKYeDh5kAiSB6Nw59F12tdZn3d3d3K1yFOCAjOwqREH11CuzaMqHBlnTMY3CATW7niKvK&#10;Pi/k3dh3I+kBfnR+Fr3eL9v9kmoGCCqHDNYuRERclun56zdp2fd9f35+frLaPHhwwcz7/R4APvro&#10;4zj06/Xa+ViKzFN5vb95/uLqC0s5Oz/ZbManj9+yKqqa5rLM9V/87tMf//Ef+YWffx8A/rP/9J/8&#10;nb/zrlavQswHoUu7u1sstJkpYq1N7ATIdNSBWHT4+TviHgJXQUUAFG3uAoilFldcP8QuRhdCkGqI&#10;KedUik1T8By9Hy4eiNS5hdZrbcNAa50BIJeyn3YpJSIg4Pv5WRWk1lIk5yy9ee+ByMwUAR2hIwVA&#10;doTKaAgVTBt0XdUUNYbQdWMfo/POM5rZMs83uzyOQ9+P3nmFKtXUREqNnbeD7SuYSbsrVUFARRXR&#10;VCUlaf0lEY3DMO2XZVlykSoao6c2bUa/LPSN3/kb7/3gZ3/h5//eF9/9nfY2/q3f/Ec/8eWn/91/&#10;/853vhfuBx4z67suhNAPXfDOFJa07JcyZ3vv6kX36ursxZu3Hz/6wrvvPDw/M5X9vF+PGzMppZSa&#10;iWjwzvlIgPO0tH7UzLoQnXMtqrH9L3q/S0BgB8xYrJKDIa5i3z179frZJ58uU3r78dO/8o//v7d+&#10;63fbc37vN37xO3/562jKziE7LUVMEYEJRbU5DMJncaHH3Lwm7JLDgXHf4rfPuhkM3m9XGvGSWu7K&#10;kYHZ/r49XvSw3LtvvvVofZhSwiPdq/3ZdQcy+Z/Y3ogIN21VqYaA7AO7qpJSqlrg0H616/zwdtWa&#10;nXN85NfZQfxz8CBtZBdGwiMb7XAxt5kTzFrIPGIphQ/xrZ89pSb8HoahtcLtU2vj5ZKkxnoPmQIA&#10;AiNy8NwgPVOrTeCtqqqLWIPqOuxcY9E5RkRJufHhBM0AvCFGdh4nIee45mpmIYTe7Ga7vb273e/3&#10;KaWcMzNT37/36MF//Rd/4b/8h7/V3sD/9n/5p//Rr3zto1UQw1KFSQzVyBOYVlAyBiYEM8y5EtEh&#10;K6kpqZi7rjPTaUl308TODbD2jFqF7Kg+NCu1FkJWYnRNMYcHi+1WKg4mgYYtxKJVpKPAyyzG/n4P&#10;fN86I6Io2ecUdPfdjOT7z/2w9ztcNqrND1OPJtvtYQcFHXLr0Q0PeOjN7d29A5Dzno5z3f1kSMjN&#10;V7Od17fXN6LtMEoqQgSM3jsCqZ1j3/Vm4n0wdOawuvroZO3NJprJB1YoUq0aInLsbud5qvnSLter&#10;kQKJ1pRm14/D0NW62k9LEbWUjRiBNQsDR98jg3NBDHKFlLXf9K/uttv93ckYn5yfGsdUNC/L6Tiq&#10;KhoAKiMERxC4MIjW9tHUWoiooXKq0t6E+zEYjwGDh3IKTISqIFpqRZECKkwtuIKYQQRblJFYu3mZ&#10;CBUA2B3gFebWaxXRnLNWUTAiOl2dpfk6b6fN6eadd740DEMX4sXZqu9dSgVgJrTLobDzy+hFzWGa&#10;UkJXQuimAWqOJ4OW7YsfzgJoDDbnvQvsPJdc2BF5QlQiDNGF6DFnNPAxuAyqqlZbVG8rcmCgelCs&#10;fKbuPdJ978/Q+4L8+S8BwA5aaGqrQAYwQMcMggcYiKj5ai4lk3ebs00IbsmLc5xSEQXjzlzdbbdp&#10;vy0iZ2cXdUGH1KyqzKz10qlkdhg7D6SlJCP2nXOK43p8653L1dnFs9e3/9c/++ff+d53T9fjV3/y&#10;33hwdgJ6l9WevXr94s11LrakqtXGfvXwpL+8ONkvy6fPn2+neUr59Y995eGDsxDoO3/0/WfP34CL&#10;85TvttODi/OLszMWI1SC2neemS9Ozx6cXq5XJw/OLlWrahVTx13sV0hRFV7c7Zf9TkTHzjsmtlnn&#10;oiE/PPkykVPB7Xa+y9PNq4+naeccPTg/ffrkdDX2tVZCIILAbhgG8gH+uK5bzXZVnDCq5JzeXN18&#10;+unzN1fXiNyvxhcvr16+fPny5UtVff/TT9brtaouy7I57/cLpLv9XvaddeMY4xD7EFFwnudl2plx&#10;14W+6wJQnfObm9tN36+HKErTfrndbnfbLaN7czfdbvf7/byIKXkzccbOd2xs1dQqAvYhes+qmpbU&#10;9WGzXp90YXTeq+iShdgM3tzeqqpqCw51ZCDFCPh4jEqt1fwh9VRE2Lcbyv3r3Z2ZNd0BgBoIEjK7&#10;No+YmQg0rLUBxO0gNGbvHAFMaiiqSOSCE7PdtAcAQG7FwjkKwXnP7NB5CtHt9wsqHfAhAEQ24nuo&#10;iBAPm6IDeHcYz/Bzftk552VZMkE39EBYa52nyTk3rEYXvAe6V26oajkKPBxCkqyq0fkYPYCKFkVg&#10;9rVWBnLOeXZkh4OEtIgUkYPosPEEmNE7JlBEYEQgDI4JzBNLSWji2RuCmGrNKZV5v0OC5o/ULj7m&#10;BmM6kRZ2fMDF238KAMEFZsRqIqJ2r9q1UtUYp5Revr7Ky7w7XV+crIZh6PteRLbbrSMe+77vewJs&#10;/h/MnHNOS2nDUis03vu2G2mnVN/3duA75SZ7CyxFFA2qiIo4atYBgIiGVkrZ7ve5Cmi5vLxsJe++&#10;PyulzNstmg2rVfunVHJKqdTaSLmNPMBIfYxtTpMDb9i39uggMmRm5s1mQ+j63XY3zWkp0KokEygq&#10;mJhW/Qz4JzFCQDQ09p4dt8pLzmF7sSD3x7lRFnK+8QPLca5TsFKKRwY+JFZVlSUnJawEZ8ydY1qt&#10;jcM+lVe3u9vdbinVuea+DSkVdiH0PXuXUrpO867UqcqU88XJyZMnD6XmlNLHz67SklK+9S4spVah&#10;lE213l5vpaiUenay8t7X0lCV6rrx7//vP9fmOgD423/7t/7BP/izz58/JPhMdNQKgZqaKjjXdDoA&#10;wOxbH0n0mVbKzD5/TrX29Niyo6mWLKBziC5XQTZkPwwr4pRymuYUmfx6tVmvYwhLTld3N9fbbapl&#10;zkvr9edlaQW3/bksCwAQs/euqd3a6nhKi6vFee+YFWFalnlZDAEZtapYCc7HwMS4ZFnykkSIfAQq&#10;as4wxt47VpXdkmvFWk2hxZQc7Cz6PpiZVKu1JV+SGbS/MAMELKJaSqPsOu8AlJmYvVRLS1FVx0hs&#10;5Kijzotc373zv/7D//ynvvo7P/21/2k1vgaAP/tTn/4P/82nf/fv/an/8X/+cnP1Z+beN6CE05zn&#10;tCzLspSsgIWDCcku6csrJT8vKTCXJTUfKPYtfURyPcxCYuBCRGTJZdbcdwSgVT9D1g8fKDcfaq6s&#10;jhg8ttSkwOF0E//Db3zzC//0X7Tr5IO/9PXv/5VfAQMxAENmFLAmGNPDjq1NHXgPz9+3yG0WwuMv&#10;OPqmmBm5AY5UarO2gjIivlee2OdCqBGR+PMN0mdUBeebDwE438ZXBUAf3ApXpZTWZbb634bAniM2&#10;+yVTVjCHpmqi1fQ4ecL9mvD+CTcBMyAjOTOrgksu1jY/xOQIgFo5Zuf+f67es1eyNbvvW+FJe++q&#10;EzrcOIkzvDPD0VBDm/RIskxLpixQASQNw+GD+JU/guGP4Q/glwJkG4Ihg5AlBg3DyCTnzs2dT6hz&#10;qvbeT1hr+cVTdW7bhUaj0eg+lZ6wwn/9/sfCBxjokeiKRC23zn55SDL7T9bTVFLOuae7/b2b2eGw&#10;MGMMg4Gsa+6MIs9O+938YKLQmqqSS6qtNS2ldUYIIjKTNgHkPnOAiGrIIqrY7zJEiNEj+XY41FqJ&#10;XK2izQiY0TE6D+7jD7/xP//j3/4f/vd/3b1k/qf/+6/+x//sx9ebgMhE7lDWKQCTZ09dBwCGYkqU&#10;nHOllB49dMOelNJ9XhqAIhBSaw0aOOPIgVm84xCCd85EWxMEMwYB6UvolGZ/nS4+3Nd0gu6oqUMC&#10;UFNDADJgOPbutBO97LjRoYNMER86df3YORU+oGd0/cX3xWzHXqECoCMCwta01NJF273R2jVB/Vbq&#10;L0y0h+J2Ut+hiOz3+2U99NfAzIhGdGwBlpwdYWACQwYCpk2KaOSDBYDDnFazpZR1rYIU00ApIcii&#10;8nq/qyDbGBPRWldowsybzUjs7+8Py1oRgRkI2FGMDptqHx4WAPTep7TO96UURtqFTLaPHAI6UCUj&#10;ZhhiQkRkmmfAnA+r8Mmb0Xs/TRMA7Pf7hxMATkOqp7ylb11VBdVmqojmvRet3cat1zpUG0DPWo4u&#10;IAA9P7TebgeD7m1uCHyyNjFkEypLbYtcfrD5j3/wa9/88D1b51ZzDbF4SjULyEUow+TbBIj8aDsK&#10;IAYFYq2Po3ebESDf/uEf/0xqY0ayBtIuzqdHl+ebs7OYPJCZgQvBxwD3h57wd8WaSsdoETEhKp4q&#10;Wf2D6JBMO3kv4VvDxl+3go2OA5YGXRFzOlFPs8oAokZdnwlAaMMQ2XNpS9Ma2SMamAi6F29effni&#10;9e72fl72KOXJ+fbpk4vptvRdt65ra7U17Uzppq1nEFWrG0IwzGttWqse9qt7/ubZs5fPVNuvfvTd&#10;f/Tbf+db772zHq4//vzTZ89fXl1d+TilNHlKZ9vtD7/50dmjJ58/f3X15ub5i9cG+Prq5mwzZpmv&#10;rnevru7X3MY0Pb28eP/p0/NppAKlLC7YlPyQwuX27GxzzoA3V7fk0BGEwADioUUf5sP69GIcvTXT&#10;zWaTBk//5jiWAAAgAElEQVRQItt2CK9fPD87u2AKZO3x5XaI30K0aTMalsePHhFhy8U5x0S1ZoDS&#10;1opMYihqYrYs+fpm9/r6Chw001rr7e7+xYsXr95ci0gcEqn1kLLv02U5IKJztB3w3ceP13fPl7wS&#10;ORQjtVhFDLhWrOIUgiMvoLXVWoFSTGcxTUSuqh0O8+3N3VLbzX2+uVt293MWBXaBKUUfY3KORaTP&#10;nA0upRiaFKttvrl7+n66HKdo4sS8GQOJWEpJ1VrVWqWUVnIVMeecnE7IU3DVO3BwzFbeInsdjyzv&#10;VFURFI+jBERE2END6xqgZgoGAgZM/Pu/+w/7ODgALuuqYADoHAcf+5g7AKSUVLIdzUeOEkHnXErp&#10;cNi3JrnWWpsBOufJdaI6OOdSTDHG4D2fEoacK50mU+0tH6G7+dALurXW/X5PRMMwAEDy3XfIulii&#10;5JJzzjkPyZsqe95Om7PNNHoH1rTVzeZcO4zxaI+jJooGqq3W2lo1QOw3HJIPwROqKgH6wJ4dESYf&#10;ps2gqt6HYRpCTM6x90Gk3u8PEDzgsZViPbAlJkJCfwwITodmf19Nmqo2lT6M5GMYhjGlYXdYgw8h&#10;BKl1OdzldXaEIYTzs7NSym63O+wPYBZjJCRVRcITUFREhDuPxXlmt9lsmd2yrLU257wZrGsG0xij&#10;d86sgxyoy+02w5Y9+eBCDM5zbwdVaVLLA8az3/e11sPhcHt9BQDOe3ZcW5uXZV1XUZ2GkYhMdF3X&#10;+TCXWh1zCEGaPny/PfDq8q15LSGE7eYsptREl3ld1uWYiZ1Kpw9nq3OuX/yqKq2pti7oqrVO44QE&#10;rZU1ryIVEEVaKSXEDSL2p+t7RlRLKR6518Ocd1V1KbnUWlQ2fcqIXEOc13y3PxyWLArOx81mMwyp&#10;aauteefGaRqnCWNoCofDYV0O3vHZdhiiZ7aLJ99w3jc1UehSlxCHi4vLx+eXKi2va5MqIjm3nJsK&#10;TZsBMT1/dvYbf/sTAPjmN69/53f+fBj2n3/2aJ69Hvc2nGB+IPbwsTjEY7TesRz90QvQp91kZnzS&#10;ZGIvK/alqtZqqSrC3g3TOIzDcQxPGyNG5zfjNKaEiPMy3x/2TVqMkYnWvJZcgAAAai093STi4KL3&#10;oc94eO87ldUQY4pIdJjneV0MoYFrLaO1KYbNdvQhiFltyj7GYUCAvMzSaowhxUjEaThLQyLk1mpT&#10;YSbnu5zOiBip+0t3GSEhIlCX/zEzmYGqsHPBexBFYOcDc+hlWlVRECVw3vkQRKTVer//6JNP/8Ds&#10;8O47R4L8r//a1T/8e6/uD9s310+naWJDx8ea3P3+/jAfahUAHM7Pp+1ZDEMpebfb3d3dL/OSSx6H&#10;GFPaTBsfPACC9THDRkAxRseutFpLMTMw67hFs36YKKAyd8E5cYodiMCEBlSrDmn7B//L/3pM6v7z&#10;n/77f/YPKoKPkZwrIqK65rXWasc2iKiqIXjnAdHw6+FVdg6Z9JSn8YlDeAzFgLvY0p3897ru3VS6&#10;vrp3Th5idx/4oZ79EMebWYpRT8yGvjGPbauY7Ov+JPSUoJQypdF7T+z6RAsjdzvTInrKSB++aCZG&#10;1QdZKSFiM2ii0qkmtaoIIDriUwBnR+VYH4o5UTGZOefcZ25Bj9RfRGy1ihmfZgL7DdibPNPmrNZK&#10;xNtpAsPrqzd3dzszA7FS25FQy+yc9yGGEDklQFQzUW0qpdUqTUyhKSFyt2R1rpcLEahY7QM/KQ6A&#10;eL27O8xzGieT47nqvY8nsejLzfTsvXd++otPAeC8tv/642f/6qNv1mGMwc/zHfVzQI+Uzk547ASR&#10;jkbstcJjnuNIwND5OKTokkcaQtykkRMOQ9yO4xijJwQBUvR05JrCqdfRg+mukTnlrl8P/feD68Gz&#10;9O1qgtrDIJO9VdXSXNf+fuFUxe+vc80ZT/Z3D89FRLU2ImLnEbE0WZb1MB8Oh4OP0Xk/TOO4mYi5&#10;SlMwckxoAD2a7+koret6f3+P2GWfHeXSdcFoZtGz944BpNRWiwGCERKSVeoJD9BhXg7zSuy22y2S&#10;S9NAwS95WdfVORq8J8R1WWNM47TxPrYmNTdAdBwSRwBsreVaioihuRDDMIAjVe3e33Vd9ncHBtpM&#10;5866S3scxzHEAGC55FJqrs17Z6allhDD2fkZMS3rAsAPNR09WRCbWdMKPYxBVBVCG8dxs9lYbYTg&#10;HThHpk2aoCEjA6AdO7JoKmZAhI59KQsiEDswzKXWXEWViK9v7kFoGqb3Hr/z3qPHCRXz7KSACygt&#10;L7OWxbEwNNTVY3VYvc/eZamLZ3xysbF6+PTjv/zjv/jz65vrnJeS8/7+ppYcgx+G9OgsErGYznPe&#10;3e3v7velKiCyYJdJmUove3atY7Pydb9Oj8ktAOgp4X84DI+1LT1hCek0kgwIAEzHaVoAAMUmPd93&#10;h6YG5pN/+s7T9z54dxgToTmmXMtf/Pyv//Df/Lu/+A9/9eLlq7zmIYazs+399S7n3GrdH/aHw+Fu&#10;v5/nOaX03W8+XUu5vr+rZsP2TAEP89JU67r75eef/9Unn9zcHZ48ffKDj7777Q/f3Q4hemTnl1yy&#10;yDBMwcchje8+effv/eQHH37wYTH76sWr3ZwBaSnl+vr2+dVLRd+M7vczM73/5Omj843Wsu4O129e&#10;l3UOTCn4J+eXgfnqxet1Pmym4fzi7Hy7QbTo3NPHT86n6fLJ+TSmaTudbcfL7XC+TedT2gxhSMOY&#10;plbbcliDd+fnm82UUnLjxrHD5XC/398xKZLm+bC/34Hh4XB4/fr1s+cvX1xdv7i6+uTzr/7m009v&#10;dofX17vd3eGw5rW0KkrOhZgGc5s0nW2mMSaHyIDJh80wTtyG6KSWfJhZzYnBodT9utaKYsmHKQ3J&#10;ewYkNVK7Xku//87PLz54/30/jFUtTpsXN7u1tMPamhgYMMEY42YcNsPEiCZqKsH5FIJDJsPB8bfe&#10;f//Dp49H9h4scDCFdS7SsmM3pMGRq6XOh7nmagJ9ooY7ERdMVcCgSxv5NIcFb5UhfAinOBABVESO&#10;7FmQXiF7kLkfVT+//49/iwhzy/O6AFuuK5IRgmNMwU0xMmjLqxQZhyn4WEqrVYi9Ae0Py83u/nZ3&#10;P8+FXRiGDQLXXMqay/4+kks+OEA064IMae3x5RatlTzXsohVYHUe2aPUtSxLy4tDCuytCgqOcVAz&#10;kc7D7Ed8a9JUxfuIAIF5k9z5mIYYPZEq3h1ua80AGoJL0QfHreblsK+CzAGQ17XknAnJMYMqGhIZ&#10;oooUA2XngV1tJGguJnBODYywqtVeemfLc2lZop9CHMywWUGCMYxHCFgnnPFRmO3Ig0Efew3sWAFq&#10;g9ocBU/U1mIqwScxXMWUw6Pt+bQ5i3EoueWcAfvAWPMxSms1FwLZpLgdQkSDtgiKd+Q8MpOYVBVF&#10;cz68++hR/8yHGMYYGIxNkuO57tlhDN47P4Q0pEQAJS9j3Nzt7vNSok9DGpnc/u7w7Kvnn95eawjm&#10;XKkSfXh0duEADze7dX+Y0jANI5pJa72sN89zy7KuBZGGaXI+NDNklzabugIYmYlnN0Y/BCKt1jJ5&#10;c4wxeh+8IjZRDnEYt0hd0gocBu8ToIeeTLgm1gAsxBhCtCPyy6YQzSqigIO15f18X7Rx9IE9embn&#10;+pBDzsXUyGDWRiG4EBzw4NM4jgZ2mPd1MU80RJ8ieteIaogyjjidx+ih5bzsZxA7m7aPzs+30+RR&#10;NqNnsJZn6GR7U+/p/HzjYqDgFVkU0dRKqcv+ze1hnvPL14/ff+/wwfvX/V743vde/e4/+RlQ+/iX&#10;72g7EQNUQVW0cxpIpZlql5W1WlTMMXekTY9tpEkp2TsmNHJIRFUl12KOwjQoQlNZ8rrMM4pM3p+n&#10;tI1JWu3QSeofUa3JhXcuH6OWvC5lWZiI2JfaajP2AygieYeBmAk5eu/IIcA4xbPtGJwu8918ODh0&#10;yW8Db7TcTkOYpg2HsBZds6qaY07Jd2+9rmpRgGbWxMwrewopOO/NrBaVZgREGDynbjXEzKpNWnEB&#10;kc20qTSz1qXGXT5EEDoLgRmJAQxUAYwR1GH3bCYmp2prls8+//FXL37ya9//V/3rONvm3/47X377&#10;g/njv5quWly1VdO55LvDAZFCCLU2z2FKqQeRgK4a7quuSmNy09k5Ms/LAgQdopvXHNxAjLU1QEjj&#10;oGC5FCBktlxyreooMns0IITknTVgcoRuLbquhYML0aXD/PTzFwBw8dlXtCxf/vqvGikhOiRlx84T&#10;H7tk3nkmNjFSp81MABQJ2JF35BldihszAmMib0qlSK1qRg204/AMrLYqKh1qrq09iBEeosNaKyGD&#10;kWMXQ4wheO+OGMwqBMhIoNah66BWc6kle+c2wzimFJgdYiROzlFIpbU+/HysV5qACSh6wuDZMxMD&#10;di2VtlqIyBlgzutaV8PGXon17tCUyYdE3qlKKatJRVJ21KrU1poicVT0S5H7++JQpmlyzq05NxHy&#10;rqrcHfZFW9XWTATUCLqaoKnI4Raxbbaxob54/fL25kbFaqmeGzGQoyKltKqgwEyO91VKsyIqgMgR&#10;XWiK89K2KfGJ2KIgqk20iVbuUaVpUWmmSKxi835OLjkKZIyNQcEBM5gDe/P40WcX2//kl58fqxIv&#10;r//oo/fKFLyxiY7ePX10to2+LXPLxbMXgnmZD3mp2rLUAiIE1eSw5tYksp/SEJxTaVVrg0Y1b8IQ&#10;yOVDLnMO5FIIAIaenXfsXM9CGYmJwKDVcpxGktZ5mAimIqWIgRKTD9wnJPq1a1qJlEiZu5OCHrFH&#10;2gf3SQ0NyIiB2JCi83140XH0LqB5UIfmqqD3A/u4it7Oh33J5tlvp2h0ttmeb888u5pLydlETbQ6&#10;M4fsGJmbtDwf8jxrq5uzFBx4h46EUTxIJIlkhNznVRVQDEQEQTyDlJZCGsauQgNiUCjrcnc+XSyH&#10;fV2X5Hx0JKWiQoxxmkJrudbskXqq3PK6Hu6r0TCOw3YCoqWUtdXa2roWqktrAugV3e2hXt0tc0Mh&#10;t0loZGimpdSSqzRBswBkLa/7w7J3jjfnFy7Ew5Lv9gcgthP2lYmC88F7JvYpBh/ArNWGiEPsWSIS&#10;FAP1PhC5UgSxl7YFHoSy0gCsx58iBZFLyaXmhlK1zbVWI+SwV1ebWdMffPu73/nwG2U5LHldWuYE&#10;TRbiGoIRZtV7aXd5vWZXTXPO8+urr15cfXaXX93m65f3V19++cwYXQxCWKWNo390MQ0BwQox5dIO&#10;9/tlWZf9XNYSXWDoODbp04BIZmDNxHNsVUsuqt13FhQMma167PotCmgOlBm950RGBExGBtQzN/AB&#10;fYAKVbApKXgM0QVPZArF3BjYPz5/9I0Pv/X+u++ebbcG9W6+ffbm2c3h7pNnn3/x4kvv3AePn56F&#10;Qff59bJ7tds9393dzvXF9e71m9sQhvOzi29953tfvbrZ7VfnoqmVvLCzcXDRopV2HsP3v/n0h996&#10;58nWOxCzsrS7Q5l98uOYaivWynZKF9vxep//7Z/++R/+4R+9fHU9bTY+DYdl3S2zyBbEQ7F3NhcX&#10;cdq6cBam+XY/yx05ICKH/nxzMQ1bQhdcfPr+42kIF5M7G+BiGx49ulCC17vbq8P+sC6vXr3cXd9I&#10;s3nOVej88QdPnw5VyloOhg24idUiZcnl9vbVYV5e39z88otnX7y8eXNfPn15++d/88Wf/vyrr67n&#10;v35+9fGL69eH/OzN3YvrHbuxcUjDJsbxbLslsET0jXceDR7HiX0wpMLUYoRp4OCVofqI67qoSHIB&#10;gWttDZFSHCGSERoxOccRgHOVpbR1LgHc4ON7j9/ZbqbLs+2Tx2eH3dXrpTgfqlitYMatKDQKbpC1&#10;xpCmzZhS8KROW9QStcT58O7ZxVma8lznfQZlj4xmgM6Og5naVKuoKBu6ppLL0deag6eOuXKuddCa&#10;igGwcy74TrmUptjbxUcbYkIkEQ0cmLzn4MgjsApIVW3G//S/+Gkzy6WuuZRacylE9ABxBjXnOISQ&#10;c34gPXrvu+iOiJZlUdVO4UOkVo8zZmCtz2jREZvGp9owdhzwUnJrreOt+mw6InX8OhFvNttxnACg&#10;ttJNEeAkCvfep5Q6fIAQvSPnmaGDORu5Y777wPbtHaG1tC666LzHB8mQqRkoYrdtSCFEMziSydRy&#10;LXnNTcQAjw0l51oTU3A+unDUdSCCNehvXI9d0aP2qTdYHsqKD3+fS+6QJmbyXU1r5DigNQNIMfrg&#10;Va22yuymzdRaY+c6b4aRwExak94dQ+oqWOLux8Cq1rsA3vthGDoQ5Tj7R0dlG3a9JRMzxxTzWrpg&#10;spfkEXFd17u7uy9fvwYxqbWVSoAppiENm3Gz2932um9fAH1EARG301np+GkzZu6LlR2rHGEzzH0i&#10;MTjPIfg+A9paUzA0UrNWJecVQVoVU0M8+rg5TzF6lErOxRgRqTWprQEgsyul9TYOMHdjO3Y+pdQN&#10;a/q4WutS2OMSio69KZRSRayZraU2kfv7TB31R92sqdUmudQ4hHHYbIbJsyMAPoo0pHtQlVrnZZnX&#10;sq6ZmMZpY6CA6EIApFZbXjMCDsNYxfb7/fX11b/5t+/98tNvX17kd54e2Yw//MHz3/u9P9nd6c9/&#10;fiZijITMHerXS8twklmLiOrXTju9edv3ERi0Jq02BcPeDxGppfqA3nOKMaWYfHCMZqpaj2Sn7ktQ&#10;VgDYnm2ePH0SxkhETbU2yaXUKnD07vOOmLCTwWVdyrKsy7K64JjJB+99DD4BcF7b/n4eNj6lNAwj&#10;EUuTvggRsdTcj5FpmsZpDD60Jsu63O3v+jBhF7o8YD9N1MBaPYpszUxFH7pDXYNBR/+rJiJklEvp&#10;nJIH02wEYHbORUKuRUru/pyO2d8fLv7kZ//d4XD+nW8dp9e+8eHtP/vdv7m/1z/6U5/XRsTBhxiT&#10;c17VxJocmRNuGEcwBdA0pMeX54dl/uqr52+urondME7sovO+zLk7NCBC9KH3oh2Bmdbaau1seUGw&#10;jqsVhX6Oi2gntqva5z/63rRfnnzxAgAef/Z8s9bb3/iRdqcv5F6BBu3myIwGoOY4PGiN3pZItNbn&#10;lo/69gddpcCpgH1qyh3X2Fvi+Ycv8aGySKcrx/op3JodGSVfK0n646jxNpUm1gV1xN5765NRJ9/L&#10;h7UdUyRCAyMydsyERyuLJkR9DtQAgZ1j9ggoAo6JOwrPzFTM1MRKLWp9AgiaShMBJOd5CMzM/c32&#10;cny/I6DjqAE6colPZzepAFIzu7vfX19fS9PNOA5paFKJWYHWUvZrXltda8u17pfWi5K9A99djMxs&#10;6vJUAgM4OgSYmllnJDr2wUdkJwq1tp7pqaqIqvQRSiICRFDRF5cXzy+3v/nJFwBwuZTf+9nH//LH&#10;v1IQHWF03hNqaaWqGjC7+2UppeRSRdT60ekcsyu1gRozB+dVdV2WZVlKKefTMKbBe6ciptKrSKYq&#10;duq4nngn/fGgbXvoy/Xzyod0Qkb3D9JOC8lOctwjgek4tchM7mTwfmquMvPJP6/Xs0lNkbh72zjn&#10;utK+lKJgIYYhpcnHPrx0XJan1TjXxVofsGgtFxXxzg1D8v3wBzCRXgoiBCKqVd5exnTifIYQickM&#10;GioRsw8hhBDjYS65FANDBjEVESYOITI+TGYSIToOR5BBM3aEgIpAHoMP7B0hxsAGyI6dY1NtpUht&#10;Upq2RdW8C8TUiefMGFJstfW2OyErWFnrsi6tdWhCX2KGJ3k2IhapR4JwX36IvVeZAvfdynzUYDvn&#10;+iDMwxnydouViFUNCZBZzXJposAc5iJlWUDsWx98+OTxZckHkWLQmpVaVmmZ0LzD4F3w5BhzWdb1&#10;kPN8WPb7u9287OflMB/2y6qenSgs+z0jfPO9dz545wkTgbZhGAhdqU2q1ia1ipmSHXecWbeQOV6a&#10;pbbaSveAJWYi8j744ErpFs6qoE1b02ZoxBQ4IpKdSrYi/SmaiHSBgAB0r0ADBKJinh2R8zH6s/Oz&#10;YfAv37z8y7/8iy9fvfnlp58/e/H64vzR3/3pT3/yo791PkRd89989stXr95cXe/WNQPgdrv97vd+&#10;5Yc/+iGgXd/u9oe59XkKgBjSZtp+870PHz169P4H73744ftPnz7ebDYhOmaK3rbbzTDG7q+SYtqM&#10;o3f8xefPPvv0s2cvXu3nZc21tHLs54BzxNaaJ4yOHl9efPtb37i8uBDL5+fnlxcXIcZ1XffzARDT&#10;ZpqmtD3fXj4+D8NQgXdL/eTZq//wi09/8dkXN7vdsqx3h8Obq+sXL19e315f3974yLv9fs4557I/&#10;HF5fvfniyy8/+/yLF1evXr2+/uLZ80+/eP781ZuXV7fPX755/uqNNlxbUyA/DnHakPeOgw/x7Px8&#10;M228Y1O9u7meD3OKAY1aWwkxkHdEqEBmDik4j2qgyMjOeUceARk7UYSZmZ2DDsk/OiA39iGmMMZ4&#10;eXm23UwheiC4v7t7fnv36sXrq6sbE/XsPHFkAmlFMqIhIaoQWHJue7Qa57Np652zJmjgyaFBLVXx&#10;yJcys1xqLlUEEIldF0pgDCEEz0TMR+EfnUr1p5u6jzK50yF7RGKedBD2sA0fQkQi4n/6Oz8FpCZa&#10;Wm21GUIX07fW5vnQXZuoxz7ew0kA2nX5XUUHXb9M1AGD/fQcU4oxdT+6h6czgzXnPgPVpLuyOmQH&#10;SFJFVXOu67rGmB49ejwMqbPU3g4v8OTrqkeHB4rBDzGkEJjJMbvAPcB9OM17WphLe9BGPmj3icix&#10;Y0cxhnEcUkpE3NOlJrXWdljmdc2iCnjsiroYOhaOnfcxIUI/N6z1BA8Vjvbv/eNv9ehIy3wiix+5&#10;IBBT6Ec5IC5r2R+WZc0tz2su7P04jiH4UlutpYnmkn3wwzCG4OA04qKgzUya1FZFtKezqppzWeZD&#10;lUaOfQxAWFpdcy61DtPYNVo9eOrmmICQl9JZCA/rKed8f39/t89g2GucDtkRBxdCiLWuPQaqtXYy&#10;Sg+PUhhK90ntGS/TMAyb7XYap25+yIw9qevD8yKSc8nrYopd+CKt5ZKDYzAkJEQCVUTwgVMKZG2Y&#10;xmmaALHHu/2rbFWZOcSIxJ2NyeSiD2h4jBp6KxWxCwfHOJjZuuTDfl7WZa2tw1F394sBqIpYL+dB&#10;E1lKYQTn/BBH72OXczWpy7o6H0OKxK6qliqHeZmXRVUO81pVDbB0U4rbOzVIaVTAeVlu7273h8Ob&#10;6+GPfvarH396/uhy//Tx2nftT37y/L/5b//s+nr8/IvHAFxbO0mWjgnMKVyGzhhERGby3sUYQvBo&#10;IK1WKUQYYggxMIGZeo9DjNtpGGN0HpmM0AyUHAF03yFSkyZVTQ2U2Rlh8CGNU4xJzVrVmisCq3ZT&#10;ciu55VJFzYDi4Dorj9kRe1Ncl3XNaxp8jOHkH6Wm4L0f0rCsi/OndNR3dZ/UWteywlFcR/3QOKUT&#10;goDdk9AHj4BqSkQ+hC4uP/1DADAiYnStNWnSDysmPpUzOMbkXRCxnGsptTXtMDlEd7P7/s//+p97&#10;d3j65MiR/81ff/13f+P1p5+7N9dboojIpihiYK3L4qdpSkNYyyKq42aKMV7f7Z+9fLXbz0isxqIA&#10;LkJrwYXuL+C9IwMACc4fQWtH0oQxoffsHRsQOyYi0eMxawZI9OV33w/7+Z2vXgHAxSdf0t3959//&#10;FWmKjh9WCb7lXtVnMk/lp2OQ3VrrMTSeHg//y8wIuwOZHaehEBHQn1gX+halMIRw4tfSscUmRwaS&#10;Y/fwYh6qWkRE3mkfjlcFRMfsgvchNFGzk1fYSU8CYCl6saZSDc0xkaNO30FU53o7UKzTFsGZkVqj&#10;I6/DiJGJzayplla7C1Xfzrl2OZ9js5xLzqWTPlpt65pFtGNV4KSEeSjJBWJ23BRud7vd7Z13cTtt&#10;mfhuvwd2xpybzLkuufR6sJoLMXkfu71BDyyaSCDQ/hGfeDmEyMStNUBiYkDuSvJSq6mJWqtSSjEF&#10;6r3yU5LkiN68++T68cXf/sVnxwrR85t///1vx2kzhsCArYmKArAa1C5L6/+XyfnjY78/9PDdO4dm&#10;pZRWKhi89/hyGkfvXV83pqIitbVTzAyIiJ272t1W0Dqx7ehdzdRlqMGnU7gC0HU3rXVF6/FoMzD9&#10;WlgLp4zuiMp58GQzBSNEJHJmBkA9HkCkZlpKWXJuIr2gOaRhigkAHqT+D7vAEB05QiY1UPPEm2na&#10;brelzGYGKj1JRQRmx+xa+/9ARx7OGs+utZZLXzPdtME75rv9rKDAiI4VTET6PpFWAFENWqkG2C1q&#10;GaHWZqCqCgg+hpgSIqqZQz3OejCbaS21dGOlelCibvtpoKbmmKc49KsOgZzzoDCvq1TxwcnJKPP4&#10;+ylIrE34VJQBAALwPgQfx+REtB/CqtZ1iK21JnJK4HsAxqc/s6ogARC2BmturakZrgLrvEQXfvTR&#10;R9/48D1CTQOPU6x1IRAmcAyOkVAJDMFCAJHcJOd1f3t7s7/frYf9eti/ejPnNd/fHeb94Wycvv+9&#10;7773zlPJq9R1uzlzzrciAITkpEN8ijExsydyAASGAAxGwxgde+d8iF0u0ItTHpmRkRx15rrzLg4x&#10;DlHy0YbHOm7aHdMDdA7ZoXPsPDnHzvdfFdDFoNrWssbkfQrPX3z5Z3/2s//j//p3Xz570Zq98+Sd&#10;D56+OyDWw4FNvvur3w8xmWEVy1WaShqGOAyicneYa1N23rFndDGkcZjYul1ha63mMjcpRMZMFxNO&#10;UwTTm5vr+TAPKUxp9Eh3+/X6Zgfg0jCVNZdSg3eIsE2bKaXIlELwjrdTevrkqQ9e6jKN42azcd7t&#10;l/nmbldUKLhhjHEawPFuXl/c3n3+8vYvf/HFn//1J69vb+e1KLkll9dXV/t5FtHb3e7lzfWXL16/&#10;ub69vt/f3N2/vr766sWLr16+eHOze3V9++LN7Zub++v75X4uDYji+J1vfk+Zw7gZzs4VuDY1o9pE&#10;m+F90PAAACAASURBVBE5E1OR/d291nJ5/miIad3tAnV3WkJRMA3kogutVABkcN4FBkIAMvSIIoBv&#10;XYsPgwMuuhiCY9xspyF1P+a4rPOb3fzl518u98uj84vzabNNITknZV3qwg6ZEKyRtoi8SfEsjpfj&#10;GH0AVTb0xIwsrUlr0F0PiQCg1FZK65TcbiJAhL7rvZGIkBDtxFl4qJj0h/eh71A8lmSOmuEu+Xj7&#10;quqnE//+7/42cTd4MTVVM+ccAvTTQ5v0Mtv52VmfN3ggKMzzvNvt+sbGI1LMaj3OZpydbUOMxNxE&#10;Sh+xEqmt5XVRhA57dM6hY1XNOWuzWjsFm4dhGMehW50+wBUfpPZ9l7XWwJQQgudhiEOKKXgfAjrw&#10;wTvv+xR+qbWJGHRczFE5DSfXHe+9d955jjF470RkWdZ1za0pO2pNcimt9RVxvH7Ih5xryRXJO++J&#10;uNeeGd3xRZ6GW/pxIE0fynsPA5GICNhicGhHOl3ObV7W1kw1z2tuTcMQz84u4pDWtVzd3tSae9Tc&#10;nRu6+gUJuiNek9446s5m2pqs80GPEKdjl/Jo7+bdsq4i0r/Nwzyv66pmCEdP815G7au/1koUHTID&#10;JhdTjMxsYq2Kd9C9NVW0I3GkScklr7UvITWb5znXEmPcbLdM1KsPok21qgqAMFNec2slr2trlZGd&#10;d4zsiGIKzI6JAVBaVRXvOUY/eDdttuMwGWDOpTbphYPgY+deqoGKqhkjAwAbahNR5e6zxMd9MKYJ&#10;AXNp8zIflrWULE0JQdEhQG21Su3EfGRnwOt8vx5KXgoYbaftOI0qere/70CgDtoPMZjqsqy1FFFp&#10;og2sqczzer8/tC7YKyWEEFMws3Vdcs6ffOb+xf92eX316MMP5/OzckwnfuuLn/zG51fX9OWXU2tf&#10;zyM9xO6d74JHjl9vQzkiIiARkdqQKIRwHHANvrW1X0AADczs6K1gQOI8D2NKQ0CEUtZlOSzLITdp&#10;rfmYNpvzbjveLXrJHCI6CuwckWN2aZimzcZQa23r2lsB1geYnOdaV1EV0VKqNEGiFFMakqExs4q2&#10;JtBhg95759OYYozM7lQWOFZDeleoRxUhBGLqU0Mu+GOmgfaQ5TI7R6EfS845JHootUgF54L30bEn&#10;7CpElGZqCoqqVlv46vlPX7z8wfe/93/2D/zp4/LP/8uXTx/ln/8/F8uMjtg7xx56J9xFNrA1r4qa&#10;xlSbFVE1AqJc5NX1zfVur0bnKYU0OO97cKutgWlKqctQj/7AjjuVyjEhuT4h3PO6LifpQPmPv/vh&#10;cFjf/eoVADz69Ct3e/fqb30fHZ/soA2OuRmYqsHXXlVfJ75m3U34wYYOTz4H9lYOAw/FP2Y8ES/5&#10;SL49uut0yBYyImH3kuzgopSG7pt3vIiIjj+LsLbWMejcT7Q+51a+7qU83FJmBlhNRUwATv02AiZm&#10;T973IW0QtW7+0U966G8czTnvXCBkVWggyKxApbU159ba0YzAdFnXJkLMonKYD7U1H3xf3L0F2TOu&#10;/ppAAZBLa1e3d/f7g+NAQLe3uzd3t02tKi6lHpaylFoFiujFxTvDuEFyuTQ1Y+fVdFnX4FA6xNkM&#10;0E4WJ1xyYSBEMrVOmjUzR7zkXEopuYux2fcJPufHNAASmD1/crl7dPbjX3wGAI/28/df3378mz8e&#10;N5vemAdgUcu1sgspDjENRN1fgBAJDOdlkdrAzHXnOD2qcp5enKWUArOI1JK7lLW2BsyGyMiIBEDd&#10;W+XkitgFFv2G911ucPKAsJN44uhx3+3j6IgZ7POZAADSmcBmrcfpp2o0s+tXHTE5FxARiaGbGbRa&#10;azU1531KqVNnAzs7zb3rCauNiCFGz84TMVJgF4MLzhHiOt8R9G8cj3EHMgLBKZB6WJyd92Oqvahq&#10;0EvPSGBoJoTM3Suki/1AEdQMpcVhDCG0JtrEMXcUMLNTbWteRKtzjpkMVFuzJkTd/1ZabSbCSEys&#10;pEqAxK6nhoRH23ciUwHElBIzazNDSCH1BJjwgTt03F8K1mekmRjAug/QMAyMR7PKU3mIexnXTgXx&#10;hxOgX0O1HiMQBSy1raXWYiog5OqaL7bb3/j1H7//7lOzHCI5B8u8c0zBM5GaFjBhsuDJRQQTbW0+&#10;3Oc8pxCGGJrUL77aLfNacmOixxcXH7777uT9fnfvA20354RuzZnIxRh7YLvs86nzz71lB8BETnrI&#10;YmAATTqHr/fo5Kg5Z0RGQ+uGjR6ic46P5ccYQwwpxRjdNLoYvQ/su2MrEzMyo3cxBBOprTrPwdP9&#10;4f76+mpf6OLi0XvvfPDN9z94enYeAR9tpo++860n776HSNLsNBlAaUg++h55OvbjMAYfHDIDoQJo&#10;p+02kaJSmXEY/DimgKuozPO8n5faqimWWuf9wSwe5uXs/PLxoyfzmmvJMUYyTN5PwzCNw2YzIjYz&#10;9YHuD/dmrbZmhHFIFFxudW5laUVVlpq/evX657/89Jdfvfry1e6Ll7dXu5k9r1UACYiQ3ZOn710+&#10;eVoEfv7JF1+9vHr24s317m4uuZRWaim1Cbqlam7WjCsQsN9cPHn3/Q8+ePdb98tazRTw+u5+XjOg&#10;k2a73c5UtAmIlGUlsMdnF9H5ZX/LRB4Yu17AwCEQQGuGhgQEiqJiYr1te7cspZXSioCiIw6OPZNn&#10;MyUyVUlDiClM47gZR6lye7e8ev48xeF73/3e5dn5GMImMGlTD+MwpBQcGYkGpK1PY4yXmxHEQJSJ&#10;HbHpMdFA5xCh53VNtDYBY2bXcwSA7tWJ1NFiZlXa28XQU93BOXZ4dHC1U5DDRBR96qBaUzj+MjAD&#10;/if/6D/taW1neBURM1NRAHOOx2GYprG7Sz+cjz2a7PySPs/Xs8QefHad2ziM3aitlFpK7SoLEUWi&#10;4CM7D4CKSMRNtdTK6FoTZrfZbEIItWaR5tyRjvAgznmgaywlqwqgOUbPFE7iG6U+6IqiWlsrtcrR&#10;G+voBfHwe/+8OgCqi06XZbm/39faiNwwJjMQ66+R1Y7ZsxEtc865mQG7QMSiVaT1vK6LYx4MxYj6&#10;tP/Xc5APrdWcF0JUUZFuxe6IyMXYpCpAra20GmI6vzh3Meba1mV/7CNJA8QuiOt+QsEHYgbAbq+C&#10;PQA8FSZbL8+rhhDGacqlHOY556y9e9kaEaUhmYK+hVLspnPe+xhGj0Rm3rnNMIwpMbOpHg67/x/R&#10;rquzapF+sHYTuVyKiJRab29vDof9sh7WdVnXWaSxw5QiiDKC9AETbZ2I4b2HPgygJqKtFlN1nkJw&#10;Uwrd6r3L4ODUbUjpCAKtTdAwsGNiNDi5q6EP4QhIMDCA4BIiIVFnEjLhmIbzzebs4jJGJ1JVmiEw&#10;cS9Fay3rWpbDWosSdVArIlItdV3z7f1drW0ax81mO43D5cV5Gkfv+XiNEnYpSMllv78fxvHi8iIN&#10;AxIAQv/2/+zP4F/8yw8O8/hb/9GbHnxcXi5//+9/9mu/9ur6enj16pzfQg2Zfd3TEGmq0us3AJpC&#10;QACFLnJqAEaMBAjWmAhUS8m1tQ5naSouEKAZmKjUVkTFeeejX7KV2mrtwRAy8zRMZ5vtEMdpHIdh&#10;TDEh0ZE86N2y7pd5Pcy51gaGRBxDSGNUbf0QqKV0cmZ3aHnYEQCA1LkOoKYuHEGvcLQDPmYRwQck&#10;6mWdkyBc2bFaT+rQ+6P0ugsVrIdiTL20VFtTAPZOm/VOBROHGLt+2Dk2s644MDMkWNYP/vhP/2BZ&#10;w7e+8Rf9BXz03d1//199PM/TF8/fGYaJSC4fPRqnVPttgdqNGqsYsyPvEXlZy5s3N3e7uYgNjik4&#10;9o7ZIUFrVaSyIxGh7gPtfIwhRu99Vxse+xWtHU0azQAQpBTn3KsffzSs5cnnzwHgyRcvhqV+9cPv&#10;AB/H3t5OjUSORYEH5djptnAnXzh4O949Nbu6uzYcJYiAOa90cqB+u5Qo0K3KQMEUVFT66kwhvl1B&#10;fMjTFK22aqo9R9STT4KC9ifuEUIXQjMTQmNmx2yIpqaGjlzgqKjMDICnitYxJUBoAGZqKtb7x81s&#10;LcXYN0NpehQTIPSDmpmrCLFzPqy53N3vRW0Yp+jdw457KIKqal3bnPPu7u7Vq6v9/uA5tKY3V7us&#10;qsalymHOcymKLgxDSpun73yDXSy1rbkCUYjREGqTIR7liF+L9QEYkLGTyRzY0XohOBdT2N0fcs45&#10;FzB0znvnHXPwgZ3vl4KBvnjnyf5s+tEvPweAR7v9P/jXf/JHv/N3mB0BAeBa2lrqcesxd4W2qIpI&#10;KcU7p6rHUnYTVQ3shpQmf7QMV9XaiqpYv9p6Kk/EdFwvSExASgaEgKjdXcfxERtTpSsuTwqih9kE&#10;Pub7J7W5iIqIIfVOnXyN2kZEdC70v+ixdie1tqbdgwcRvfdjGkKMTNSRaQ8r8GGRIyIZdXSpQwqe&#10;HbG2kucZQJjI99QKUQ1OKsev4wd8ywcFO27HO8fuSGFEc8hAbKq1lipVEfrt3Jqi2bSZxmEAQFT1&#10;nr3z7GhMqUktObduFI6mYgBAps77zrSb19UAhhSHcSSPuUnvQofkg3OdpxBTaFWIcBinGKKZmRgh&#10;KJwyOoBjL7xvyT6PzEjYzRU1hDgMA6rU2jquCAwdeyanYr0e93CMPPgKtgpIQIwK0JqVIk1QRbNa&#10;XcuTy8sfff+jaQrzYae6Lut+d3dN3KvlWmtRlRBdSvHm7qq1uszLze2OjD/44IPLi0dS2s2dqphn&#10;Nw7jlMbBe1Sp63pxsdmMWzVYl4XYpxS99ynGVi0Er2ql5JyLiDGzd9FQiJz3IcYhxBBjHMdpszkD&#10;sj7gM45jT4n7Gxziln0nWXG/ygVMVNEzIFj3O9bu/iCoSh4ZwXs/xBQ8a2ulrJ7BhU1Z8u7qiqqc&#10;pzQ4CmTeYc7l/n5fW4tx2GzG7Wa6ONucbzdaanB+HIYh9owjphC8c+OQttvNxcX52dk0bdIw+BAZ&#10;UdjyWlo1c3FEF253+6+evX72/NWr6/vXr699SCFNu7u7Zc1HVrO0EDjGkAaXa8l1BYbd4R5B55qN&#10;0KWITKt0zpMd7ve3+8MvPv/yl599cXsopaGa22wuttOwrrlUYRe354+evvuBUXjx+uaT53dvbuar&#10;2/1ShIAQXZ+x8mlTspQqtepSZC3Nh3GctlLay1ev7+bDnOv+sAegIQ3IPfJkqVVbLfNBa5mGpLWi&#10;FDI0VTIkBAZSUaniXSLg7sCkelIVGF7d7+ZlnpdZTNizC87AmrRaFzWtrcboUkrbaTzfnoHoq+u7&#10;25vdo8vL73znO2OKJNU79ARxGrabYUyp16si0hTjZkhj8NLU1AjJELqc3HsvZv3MtP+XrDd5kibJ&#10;7sPe5u6xZWVVfUv39MwAMxgMdoESBZBGSoBAUqRECkbJZDKjdNAJf5J01kVHiTfpIDOaVtJkJEhI&#10;IEGAMwB7htP7199SVblEhLu/93TwyOweKLutrK0trSozwsP9vffb3Ftf1yRlai0sxxCQCNvu4WZN&#10;ZvLTJ3VrH7Zi8oLUXVRdDtci/OvCB/5rv/UX3dEv5vh2UZ0hAjMFFmbyi3ubmbXTvf3h68m39RNI&#10;rQRscI2Ztzn9BnkhIVI/DCEmd5hzLqUCEgCquwATcZPbANj5fFYtMYac69Viu/2t9gEMnIQCk0hr&#10;Xptzh1crrc24YIRXFjh9fWh9/T1tD22XqMlOQojTdEOMZn6t7BurkpmrY24JeU5Esk2pVckvez1C&#10;QwkaxYVwu0l+8YNuH0wopNgjUtNHIpO6AfmyLkyy5Pzu4ek0zyGEfhy7rj+vByJqDRS2HGQWQDBz&#10;2fwSvNTaVjICpfBTWVIN5ej7PqRo7k1z2FRtIYQQgxZrY7ltO+v7cRxDCLfjPoXA6Agag3QpEEKt&#10;5eHdG9PmFk7caLoSupS6boDmTN3qb+Gc88Pj4+n4tCxzKeu6LvNyynkxUzPrU0whirCrVVVQRQQC&#10;XGsLorNa1bQiQupC18U+RGIx8/O8tIOHWRCoyQBKKaYmLF1KgQI5qBkCEHNq3a+DuSOAZm9yO3NH&#10;xC7G3TDcTtPN3b5LEgiwVUOthFXo+ygS0Xldy/k0rzlLDONuChLWUl6/fvP4+AgAXZdudtOL58+6&#10;jlOKCNZGzQxo2rJlPYQQ46YwBIC2JI6nc672xz+Y/oe//12A8Ou/tlmqvPfe8Xd+58Of/dm3r1/f&#10;Pj7ursq6BtMBgKoBfBUJNXVjiCG0dNo2T1Yz8P1u18WeqDFSfCukEGvJVc3UG/3YbUtizQpmoKpu&#10;gICRmwNduru5iSGwIBAua344PD09PT4dD9V0XauZk0QOAREdHclvb/YsgkjtH6Y2PreqlZlTl1JK&#10;EsTMz+fT4XBQ1wsfmIgYHM28qsYQAECrurs0C3413FjMGFOapnEch6bAUdWc24XaLlHbLkMIQxpY&#10;pIVyNsZ4e+rNKzGxbPuDGVSFjz7+uT/6o/8gpceXLz5ut+M3/53Pf/UXv/zk8/7127i/2YUY1SoI&#10;hBhDn1KXEFDBljXnnE2h5FpVDWCeD2rmhMQYRKrXnNfqaqVSQ84aXheECMBNDRqW38rcNleuWpfz&#10;oev63X7/5b/9q/zu8PwnnwLA3Y8/jsfTq7/wi4TYogmusEJV/3M4WPtJxK2p+7ruaMNxG6bylX8y&#10;IEAu63XzvJ4iZmaXMr2BMO6bPzjilqG3gWLuepmI11qRKIbYUm1KreAeYqSvvfjad3Iz2U+EpAbg&#10;SBRF0lpWAG6yZ0BiIWYhQnJlIjeotao6AOZcz/OiGHPxXKo6EnEMnXAgFPB6aen9eDw+Pj6aWUpp&#10;SmnTC6q26wnuYF4rPB2OX7x+/ebdgxnubvZjN9ZS71+8P427EBNzTN10e//sxYtvPHv2gmTMxeYl&#10;V3UWZmEgQuIh0SbaA3S4HB5qkdoSRN8yy5EZhenpPK/LmtfKLcEHt5FhrllbX0tEhJ8+u33sw6/8&#10;m0/bHX/2k89++GvfJw5ZbW71rZpIcMRSqqphS0t3GPuuHRWuVkqpazYzQoywIYrb/YWLCmPr7nAz&#10;8G08TEJVA8c2OW4YEjiabjRj+Aq+3XDgZhPdfsdFa+fuziHipbJBbOichBCA2NwBWUJA4lq9tNx1&#10;q0Qb1tR3XRRBd6t6BavbmrxWS2BkqmgmzFEkEqoWLbmLHFsZT6zmVWvJWouG8FO+r9eX5UyEzQIH&#10;gcAN6oZHWtVcc6lbCIM7mmota5NkuKmbMQKhE3rf9WBarSK4AVY1BJQQIoukqG6H02lezszUpS7G&#10;5Ojzsix5ZaEYBRAIDAFTSmaKQDEGCaGVbaXU0uY7rUduErs2qmjgtkNb4G4WQkwpCnmboDX1TTtf&#10;zKxavVZQcHFDVVXCwCzErABVrSqYIzh9+fCotbz37MUv/Nx3UqRSTv0gauu8rhICCRl4LnktOZe8&#10;rOvD6VAUTuf14fHgTs+evUcYX33xdp6hFAUHBALVJHQzDkNK49ilrne1UiyIxJRikGEc7+9ux3Eg&#10;JjNzsxBC3w99N8Sh6/qhH4duGEJMLDHEmLo+MqeQhm6YhqlLnTRHHeI8m24xQ+hNWQWESBULgCN4&#10;m0YwgiAKE4FG5rHvb8YxCq/nU8kzA/RpwJq51Nu+/+aL53e7sU+x69OyHME8pW6/v9nfTLu+2w/p&#10;puvvdjd3u91+mm76/maa7vf7u9v9/uZm6PtpHLouMKOID30chtglCSEc1/JwXl4/nH/y+esPf/LF&#10;x599+e6wfPL5F8fzjBQV4PF4npfZ0R19HFLXJ4kEQqf5eMpnjHTSpapWNyfMWg+n4/F0MjcJ4Xg8&#10;z1lfv3tait3ePd8N+13Xf+u997/9zQ+YKOeKKKHbnRf70w8/+sM//uGXT3A85bwaIQtHctBS66Ja&#10;6+l0Wk5rqVqzanVhiRzH1AGhxIAI2lajgeYSIxNAWWcrSz6fyOrdbscIYNassRGAiMHdzGstknps&#10;Dou+oUzIBOiP87zmvObV3IjJ3Jd1OZ5OYAXAzbXr+mHob3c3z/e3Xu2L1w/H0ynEdHe7J4CSZ/La&#10;B5ZASTigN34IugfmEGIfyMzVzQEcQRGRCZlKqU2J2ZqkUrUUK6VerZoRUAKnGEUYAYDw6vR73bsQ&#10;kZCu+jpEvHAffF22RufC6Nr6LP6d3/oN3FKGaynZtgOi9YIGdvEhuEyCr3xCunAjr30dESNs+3XO&#10;GS4kwNYNbq2gMBFVt3VdayP+geecy1JDiF2XEGFdF7MqIhLIdNN+XOuJbWMVYUImFGpC+VbjQfGq&#10;F4eM6zECiFq3a3SlHolISokQVUsDJxsnKMbUdUOpudZWXIG5q3nLdSjmpmCK21mKzc1MGS6JE63J&#10;uCQTNX3ddbx97aenNI39xByAQEJQ1LWuqgVR1HVelsPpuMyLqgISicTozAzuVUtjxJm7WW0G5k26&#10;be6Nh6lqLNxWWGNDGXibvfd9D1+L2kQmACi1ukHbxxHxaiFQShli7LoYIyM4oMcYHHRezlorXjha&#10;cnmFEERiu1MboYup4XWEBuCA5t70NTWXZVnnxLHRHNqqa3oYN8vaqkQHQEYMIn2fui72IZBwKeXx&#10;6elwOLRelJntqhgAZJYogXBLKMaGOTAjgJqBAwubUqllKaVas0RHoVYyZAFPSfqua/7XZo5uEkOQ&#10;FCW405pzqWvzCupip+bH0/F4OKzruiyLahHhyM6MpZbj8XFdViaKTAQ4TBMxObgDVK3zOs/LXLV2&#10;aWQWAFTFP/qXd//LP/i5GPkXvr91d9/61uNf/+t/cn9/+Pjj2+MxEaG7bmViO+voIktxiEFil0SY&#10;mIQJENxsN4x91w/9QFsbLEFSCGHNK24XniWEi7DYJQ4sHCQGkSSRmV1Ba02CuaxFq4MuZT2eTsf5&#10;uNa1Sx0ix9j13U6Iq9Y1z6WsXeoBgIlZ+OJnFIKIk/dDPw5j6jqRQIjg4OAS28xIvqI8NTWIeeMh&#10;IGJz4TOzBsddnmtqS7fpJFsO51d7XeOIMQ9dYkYHLXXNecl5znnJZUFyCXTpGN0qaAUzHMKLTz//&#10;q+8ef+Fm9+HQPwHAey9Of/O3fzQO9Qf/+j0DSkMadxMIGbgEsVqJsOSSl+y6hdIIx6Wcs+l5Plct&#10;IQUWVK+AGIBCiEyCWzoFmFWtxYEuyqJGNbRatdRCYDc3uy71pdQf/ew3u9P64uPPAODZv/k0HU6v&#10;fvX7dnFJ2bajy7503YUatB5CbLt3kx61jR0RZWPAbn3g1zqtn3JIhwu3XFupg22TbIMBJCavduVW&#10;fPVh3Nu0m4lCDOBQcjYzCeEqE9jUx0ybzQYAoVxqJ0YMjBGdqgORQCOJgCEhMQBWdGRmcFxrMQAi&#10;UYO11lKDmrsxIItEZgmchKVqbgijOaxrbnO9vh8SI3wtJ/eK0mjFN+8e3r57yLkOw/Dy+ctpHNHx&#10;/v75OO5vpv3u5nZ/e3u7v+/7gSnMBZdlKaUQEzK2A16iCFZAAAQGxBZt3qRqai2xDwHbUW6m5jpX&#10;XZdSaiUUkdA6QQRftBo4EAAjAFSEH7+8Pwf+lWau8/bxr/zvv/9Pfvs3zjkfT8tSSmAJIbQzV83C&#10;JZnATUspLU2BvA10DBF7xobZNrbIdpQHMYWLjBHMAX2rJwy2acuVwgsI5ibEbcjiWyDhddywnex2&#10;YZswSwiBRJDp2oyxbAAAgP9/Wlw1vJq05ZyXeTUz5tB09SmllFL7RqAG7kB4ZWB+vWBK3DUeKiMK&#10;AYJLOwXYiXCD1/SiE2dJ8Sok+0pfh4heK7i3eEYiZCRT9WqIIEISkiNW05YsiUiqtdRccwFzRiIw&#10;N9Va0F3NQggUWM2bcW4MMTETcy7lcDqW2tLVWVWtDUQAKLBqXdfZTTlQAgLf2D9CgsRgAG5FL8q6&#10;q2QZAABIQoNnCQkRqGFN/cDoABhjatrC9r1rVQOlS5zJta8zM6aOmQC9upViVc0U3eHhdE4hfusb&#10;73/vO99mcma7v98haTbgxnlhBsJSy9Ph+PrtW46dG6tiqYAYg/TnY/7ss9fHWRGIgPK6oPnLu7sP&#10;Xr4cu47YgwQklmYaR8giw9A/u78fxr4funEYxmnXyEfMXNSu5LKc12WZtwGHqlUDB2nXDZCAhIQ4&#10;pi71fT9M4zRN4zRNN7txmoZduLmZbm93t7tpvxtvd9Pdze5uv9tP08047cbdfreb+r6PKQVOzKDr&#10;i5ubb7548c3nL5/d3ASmwDwOY80nZhrG/vbm5naabofu+c3u5d3N7bC739/cTuM09LvdtN/vhqmX&#10;wOMwdn0zNSwi2A9xGFKIclzq0zn/6NMv/tm/+Fe//4f/6s9+8vnjqWSnZZ4pRAM8L2VellWruRPz&#10;8+f7bkichBPPdVl0lSFVN2QyQnVb1nVd1u0oMTcXNVzWdRx3P/cz373b3Uwx/sz7733rG+8FkmVe&#10;50XPq3302esf/ujjV28OGF4E7vt+6lIXUciBHYWFLIOBEPdpGLtx7Mch9UHC8/vb+7tbSTIvi9ai&#10;pZyOT8t5Pp4eqmW0EhmtLoJ4v58ic84rsbAQEW+aNAQmrr7pYqq7E7AwEJrb6uqNRo/u4KXmeTmf&#10;53MXiRmdaJyG3Tjd3eyf3dxB0bfzcjwdn44Hc4hRAJTRhj7GhkQ5GDQ+eYvJ5V0fzaFozapOSCEa&#10;wFKLINdazBtLQsygZMu5sNClr4MQ5NrXmW8F7fXEvBw9cHVMaXOj7VW/Uuh8fW7F/+Hv/KXAjZDj&#10;qnpeV2o8BNlI2w1boG3Ku221dvW8vjhrUystt00Ps9amqdA20yUCQiAseWVmR2ghY0BYSjmfz+fD&#10;ue/7EGTNa85rCNJ1HaAH6a77SEMUW1Wxic5N0ZXAEZ0RHJwYr9/zSoAkopI3rf+FrAWtr9Oqy3Iu&#10;JbeAozY1dINc1ka9dmvADsQYh2FYizVZtdnGtHQAc+tC9EvTtv1/dzObz4tesp7wQigNIXimEAMi&#10;A3tIARmrZkebdrd5LeuamUhicAN1rarP7iYWtosjlm369TL2o0hoRTOLUJMTVGvygKYpp6+l7uac&#10;W20hzRR5AAAgAElEQVQBLQUoRUTMJRNs/lfu3rJfa62n08lz7lLsu+QIzJi6CGDrukSWVqw1stYV&#10;WZiX3NZi1bosS+N5xpRMK3GrBZvOrZHESl0zEccQiIVZiAUB1VQbWuZAxEIURFIXUgpT10uIpdR3&#10;7x6eng5q1kL8ACGItPMevTlAgKsh0qZFbYvWrRWvU7erZmvJzSGTAKBoXfLD8Y279anr+44DQyN3&#10;IaxlJUfmeC2Iq5VlnTWXdtdryeu6nk6HPC+m2kcihlzyu4en+TynGKdx6lMKsbtUBbAs8zyfAWAc&#10;x5h6CdKEs7XW41H/6f+z+wf/2/tTp9/73rHdu+98583f/tt/PAzlo4/eW7OEEJhlGyYgIpK7zYcT&#10;IaaYmk6r9WnuDsqxyfEJ25OLIiwxRW7jGAQKIU7j7uZmf7PbSz9ECQ0zAgMhIWZBWpbjcp7djIIg&#10;oaMBUden1HUiMaYhpuQAyzKv+VzquhznzfPjMnZvqr/dfjdN09APwiwiXd9Nu2m/38cuxhibvs7M&#10;wEFYYgx5XUWkQX4xxBbK13aSZV2XeVnXufXVOa+11pSG9jhuI6AtUha8loaYIQG4X1h/RKzNGNDM&#10;rAIiSUghpLo+IeLT0zf/8R/85rvHw/e/9+N2L37p59/9Z//RH33+5fBw/s5uv88ln+czMpRl7bpe&#10;hLTWvK55zeAQY4p9yLUcj09V8zB0XReZUATH0LXiyQ0cDLw91jnE7kLnZiIy91q1an12e3Nzc0Mk&#10;p9N5Xuunv/i97ry1dvc//iSezp/9W9+/9nUAgByuHZ1fREG11r4fGl7XfKSuW2UMV4/fbWrT5nFd&#10;nwDg2tRxg9FCyFppc8J0tdqmiUTUtv2Nx8mMTA0jaJ9Etkw8y7UQYIzx2kz+uVOqxQtUNdfWvEck&#10;AWBgFGEkMlPbTutqruRt2ojVHIFC6ojZDecMiMIcmIUAW84Nc0As12/aAJ9pmqZpsrxe22Bv1r6I&#10;7n4659dv3jw+HYFwd7O/v30WJMzzYgrCoRuGcdj1/eBOh6fD69fvOI55rQAems/kspjVEKLbvCEa&#10;iEIkF0cGW80RmIhFSBjQq1Wtlt2XdV2X0gZQrm6m6GgMSOiA5mquACBMn3z7g4z4ix991q7k3et3&#10;//xnvnmY51xqnwZmqdXmealqHELD607Hp5wzAvYxNRpLuyZTatsqI2ETxTm2KfDlfjWLRb/yKrEZ&#10;PGJL57uetki+WXrWK3nfzEKIl6GnA2AIIaUupdRC3AGuQ5ltepi1JXoEMz+fl3mZkaTr+75PbWC0&#10;8RAu7gPIm7kXIqaUmpyk1ppCjwjg5rVqya6ZwEUErTaqUZuAtx5SYuzSTzGWL72odULmptWIGrAc&#10;ANy0RpFhnLqhB+JcSqmGSEISo9RamrPL0MVA3M7NuqyAEEJgCbnWZS3mHkJkJEOf1+U0nwGx6xIj&#10;l1y8VkSUTkhoWc7n85EBhr6L3uajgoBIHDggMSLmxj//mr6uPWsSk13I7czEyCnFvu/Rq7u38MlW&#10;dLXrxheJ+vUhBQBVJYqIYA651FJrqVarmznGdDNN3/7gg29/433VxS2PU5yXw7lA1eqAEiR1PRCe&#10;5vnp8MRprGZEQUISTERhXe18XqryMI4ppZprIPzWB++/9/weTIEsxhREYoohRgBwsJQiC4fAfddN&#10;u93Qj8S8rus8z9ZY7zGFKCwsErq+G8axJ4kS+66/2d3sd/v9br+/2d/f3t89e/Hs2bP758/u7+9v&#10;bm/3+/3uZrfb7Z6/f/P8/u7l8/vnd7f3t/v7/c393e3z+9v3X7y8vdmPwzik4Xa/v392v9/t+i5N&#10;Q/j2++998+X733j+8n5/G7tIhBJlmjj1fQshJHfXHNx6osChT6mPMYrELnLgnNfj8aC5oDuTtxB4&#10;0/Xp6d2Xrz5/fVhOpX765cM//5N//cd/+uO3D3MxytWtrixhWcvj4ZSrNe1STGEaAgfhIN3QVTAn&#10;n/Y3INh1vROamSOMw7AbR3RYz7OEXs2Xdd3d3P7MN781hNiBf/D8GROVNb9+8+7tw+G4lFdvDodz&#10;3d2/eP78u8/unj27uxtTx67sNsQwdv3dTTd0wzhON7sGT/aykXFz7OPhePj8iy+WNZdS1nlF8M+/&#10;+ESExpSmIUEtWMvQR9e8qpJwlAgEjZPEhCHG41K3VB1wJCYhdS+12tfAf7+449Zaxz5REGYap900&#10;Tfc3+2f7O8/lAPDu8eGLV1+Wmne7KUUmsn5IA8fGUGPmVtWIUIhxP3TmvpRcVFE4pKTg8zIPsW88&#10;zBBCiMkcctZSauMZuRt4c3+MRNj0da1hue42bR9uyrj/f1+XQt/gqGZdiRu9Bvhv/tZfDhJiiCXX&#10;p6ejQMcuLd9JSC60cgRxdc01L2U1dBJy9LVmXa2JQ9zAVJlYRAg4W27xRyIcY2DhmOIw9MzB3FW3&#10;OABXs6qMFLuQ+tgNXT8OqesdKBct1R1qtWLerJZcvbYDzMliF9XszePDaV3SMIVpV4j7EJiDA5kj&#10;ImOb1+a6unXj0PcdAzJ6TIzk83r2+TAO6WYakHBe57UszgbB0LGRp5da1B0oFMDjujrLvNS1mEjf&#10;dyMLAiiinuay5FJUkTEEZib3qjVbaTWEMDEhuXmzlMeRK1YjNa85z1ZLn8Ku761m9IpgCN7cWhFo&#10;XcvxdBpS/3w/JcZ1Pq85F6cqMYhSQBYGdzST6qwQHZaiTcraVKTN+wsdl2Lv3j4uSxmHHYV0OJyX&#10;tQzDLvbmWOflPJdZ0bPp03I6LKfjMTtxP4zTNPZ9ZDArGWuG6CyE5NW0mZuaY1Uw3WIemuClzQaR&#10;rGsWNSRuoEXBMHDq07Qs85pzLpkYUxdiJERlUi8ayAJpYEuB+y50qWOU6WYqpTph6FMFezw/Ket4&#10;OyWMOZd1zQruBNnrqjmDmq2OCqhm1U0J2pTUKRSwlUgDI7rVWimEbjcpO8cAjNWNCCITWoGaQx9q&#10;KbXmxptZix2XuhTSujw8PZ1O52rNAgcdIdfKoUcU4SCMgTkECSGKxLtJushC3vLKAQg5qNNuYHet&#10;dW2mAEBcKr594H/8/37n//xHu7/7dz671hO/8Auvfvd3/5Cd/uRf3uUlE4AwNcaYgRkCBjYCUyOA&#10;GONuGHbD0A2JierGAeau6wKLV0Wy/X6/3+/b5L7lL9daHcOaSymVhIGpuFZQF3xzPBSvhsbkQSRI&#10;JIylmERxV/diXs2LuyEQY5fBllLnvM45n/N6mE+r5gqWDw/Hx4dlOcVA49CHTpgB0Q02O4RmQDeM&#10;wzgOMQU0CCGSiLllq0iEgYtrrWCGLEFCp4aluoOEMGCgaqpmQASEjqhu6ha5qf89xBBiMLdSimp1&#10;UEBQUzdNKe33NyFQLnN1RRZ1zbn+6Mff/cM/+rX9/unFs1ftXvzmr3/0n/z2P/kXf/bzr167gXUp&#10;7eJ0OJ1ePzwd16ISKfbMqVYfmjYaMasW05RSjB0AtfvlAuprrrNDIQYKvAItazZwDiHn8ng4ZsVh&#10;ur2XCMVrLkxIDIr1X3//g3Q4NxuVux99Eg+nT3/l5zwQMFZ0R8t1KWUeh7SbRlXPatPuttq5Wq6W&#10;HdVRDap6cVTVVS1Xy2rVQQGgOQCZkpoTSQih63oRNrNSivRpzesyr+7AKKiIRuSM3vhlBIZaLC+l&#10;rFWLOTsSunsTeQYJzV7LtRnS1raYa85g1ksAJEdoYY4AbugOZlg5YilrXhci6lPfhQ6NrHhkjhIQ&#10;yVUJKfCGZiTBFCAFj2RMlVFFQNhzWYmIAKFaknA7TFPosBoEkhhr1VxzlIDotWQE//itfvL561ev&#10;34U4vP/yg/30DCwx9sOLm9OaV3VKw2nFj754OJytn57XrLf725tp74YIOI1jkHQ6nWOgEBMja16t&#10;lIAexQUsawU0IEMAdANXMic3MyjzvC5ndGMSJ6oV1wwBGCF0KfX9wMRQVNQHDB9/8N6i9fufvgKA&#10;51++fXla/uSXfj6vq8dwWs+qdRjS1CVprm7koLCfdvvdjojyutZa2/zx2fP7YTcGQcszgw9dJxLW&#10;NUfpGkfa1EAbq4IJOaXmN8iIWGtZlnOtGcCWeq5egYEDc9j6fAUX5MadCSEyNwtrzTl3EsVRHAUo&#10;EkdpvlhcVo0cQL2umQH207SfxiQMLG2+Wa2e13kpMzKGLqSg6AquCM5A6NBCa12PqguikmBIAUWK&#10;w1zrCqGAFGdFcRIgAWJAmpfTmkvDOqravKxqLiGqCoeeOBXVdc21FkIMIpDU0UiAGUvR0+lYtMQU&#10;Y7czZ1MvRc/Lcl7m6kYprjUXV4oyDEOKCdQtV885uxPSkNKYejbI86q5EnHqp26ciOP5fF7WHGKK&#10;fVcdQrWiikSxYxZ3WxFyDH43dQGL1cwOAGiGSDGGMbCFwM0jsTXtTcwFTmqAIsjo5BSAI1RfIgoB&#10;tElE88xBdyEyoaLNO4VMvRZHAxYa+ptE+mwf7+/iMMqC+unh/OWsH3/yZ/MyG3oQQcJ1yU9Ph/k0&#10;K9TD4QDqQzekNJKLVqjZJQRUjcy7vtuNcRjDMEkYGcr63vvvV6tLVpZUHYHTWl3L2kJuuiB9lCFI&#10;xzhGnsZ0t+uf3YzP9tN793cfvHj+jefPXtzeTrt0e7vb3067aZzG6dl+/+LZixfPnt8Pu/047vt0&#10;O3V3+3Qzhb6zGPW9+/0QJaAPwndjfzsNQ2B2dUt96qdx6PsogUSQEFhkCAOjsCAHR64sNURjtrmg&#10;IzmQqhZVNaxAs/onx9PrpyPFyCm9Ozy+Orz7+OGLf/GjH3707suTrY/5/HA6Ps7nT18/fPjxq09e&#10;Hb94fPyzH3/y4Y8+/vyLd+fZun5fnT9/9Vbobl4xZyWBcZT9bYpB1/wY+jjdDsNNWvKT+jKNAxFZ&#10;MV2zaelT2O9SFMjzorkICZ5LdHixv/32ey+nFOf5OOd51vzhR3/6cDpkxS/fnj77/NgPL7/9rV+6&#10;Gb5x2718tnu2C0MCvJv6n/3Gs/vbJLj+7Le/OfZdQGDXTmDXccJC+RjGcT4+HY+HuswtAENdl/Uc&#10;HMs8lzWbFqsl59W0dNNEXrsUEb3mDADTMIQQa67OjRdgzWfGNYNnRksKiVCahM3NCApCBkMAIhni&#10;mEACUegYk4dbqa5vn9589OqTT9988XB6FMabfhhCenG/I1B0E0RyqFWDhGGarGRtnqnIkLUuhYuP&#10;0jEreCG2ENDN1nWpNQdhImEicKpZ0YARmBQ8c9h06UTUEGZVXdcVXBAYHFQBHCREkYjIkZOq1dKo&#10;1ynFjkncgP/Wb/8VYWEScATHEIMEpi0buTHe1cyqFbqI3K58QnfXUtocfKPMNQwRvZq2sAEzyxcp&#10;i7tfdX5XVmff98Mw9H3XvkN783UwprplzZnZPM/LsgBAjFFCEmEEdLfmcq1V1zUP4avwh0Yxyjnn&#10;nFlks6rM1VzBsfFL+xRijCjsCC07ofEaoakfiB3QARzIAAChVDsd59PxfLXgM1d3ZU7tc4pwo3S2&#10;KWQM/Z8zTWmjL0W/6ABzKVlVHQyaFqjBhNYSyDaaSi11nWdpxqQiT4fDXBYJgdEImbAZF/imRGCW&#10;LlkzGjVrTtbunnNecokx7vf7YRi01HldWGSapmU9gBMzY9MYIcUUu64LGEzLMp9KzsLYpYgIRct5&#10;WVWbMeeVToPu1r68iBAjEW1qbSRv1ryltCVLRG1hxOZJ1sK6sJEBY9/1uWxmnsycUtd17Zhydy8l&#10;15Z+5eboTOyOpLDd61rcvdkLIpEQMrO7l1LXtWU5NH2mujmLNLTEzEvVUopEBPBSai7VzUNMfdeN&#10;4ygpNVMIQjzPy+O7h3VdAzN4i08Hcy+qZhBT3w8TmM/LsqzLBmUTp9RP0+75/b7rE5Pkmpd1bVSo&#10;cehcq28mPRRC6PtxmsbdtJvn9csv5b/777/9gx8+e+9Ffu+9uT0Xv/yrn/3n/8UfPh3ihx/eq4Ih&#10;tK4sxcuFuqRKCjEAhMjt0QZoSsbaFl6IEkIExFpa06frmk/n89NxPh6P8zKbmprmnJd5mee567s2&#10;9XWzkuvpvDwdj6fzbHVtdmquoKU2Yg+1sdklvvIKoDFzH6Qb+t20G8aRmPIFii/qzdDySsHyyxhI&#10;WLCpXlsgzIYXgLdAjGa2sWHyPC9nsy0cEhHVtOG06BuPyNzNDZG2/ExXQkJoyPZGO2jbVwjS3BxF&#10;BPDlTz75qw+PHzx//mGXtnvxV//CH+Y8/+DHL/f7uw9evIwh1FpLLmDWiwwx9TGFiOZWrDoaMyAB&#10;muWam0GQm1UtoCosUUKQUNUQwcyWZX14eDyd58AyjP1tn4CpPXCblJf501/+TndaXzTq3Y8/jcfz&#10;F7/6fUeqpkIUQyAnVWvFGJMECbnOfw4fa2N4uwjn3KHFpDGH9rS229f2sFpL1axai1mrn0TaQbWh&#10;x1eSwnWov40hufmtI1z8GxqKaPqVH2YTAjVmCFzMbJpzIxI3e7E5LwBwkeBxW2MxRtPKzOZQa3XA&#10;xq2utYpExPY7fYswaBu018Z2aCJhuQi1ETWKaDMtFAHA85rP8/r2KZ9ORzPb78a7u/uhG1vqJndc&#10;1dRJDZe15FIlxn6cmEgCpy62PAxENDAitrowStPXNT6jVcu5hJSIiVAQEajBmw4AC2BRrWoApIDu&#10;RNyEUCKRiclMvd1uFiREoc++9x1T/e7HnwPAy1dvbh+ePvzezykRmhFREulSSiEMMfVdOi9rA16a&#10;HdpVcllzNqvoBu1pipE5IknjVzdaZp+6vu9jiMzcSCUNlEPEllbn7u04uJKrr0tCSDYAyTe3pPaz&#10;CXEb/8UagbMZ8Uts5Q5eEo+2sxVsm2SrfmUJi25bPgETobWizoEIwb/SEVwpSGb2NR+Xrz4tAOT1&#10;fNXqt3du2xq0gqfhunrVORdd3cEczLwqVLWS67KsJFG1NFVi1WKmfFHXSIyIXFQJKMUUQnCHXDKC&#10;X0SMyMIxxhQji5BsrrfMlCQwYc1lTB0lCTEikhZVrYGlSx1zMHM3g02UTEgkQQgVwC8QnhNhSjGl&#10;CKaq2pjhtRZspY45O10VJfi1PMzizWM8IHEpdV1LrYpEQMxk97fTy+d7JD8cnx6eHp8OBy8zIgqS&#10;meVlPZ/PZV3NbM1lOa+1mCu6AlF0h2Vecq2p6/Y3N4Qwn05IerMbh3EgwJcv30NiNQf08zwXLWo1&#10;zyfVioBA0JZll+I4DS/ee+/Zs/vb2/3d3e39/V37eXu7H4dpN9303SQhIgmgADEyUwySIvdBuoCB&#10;QZBiSH3KVR0RHZvN7Lqsay7mkCuo21pL3kaOoG5F6+F0Oq/LcT49nQ6H8/m8LGstWfXtw+F4Ph+O&#10;x4enw8Pj4eHp8fHp+HQ4/uBHP/rsi0/fPLx7/fb1Tz775JMvPv3Rxx//8MM//Zd/9K9evX772Rdf&#10;fPLpp5998cUXn7/68vWbw/GoXkuuiAwgVp0pJImBxIoy+jh2L17cv3h5v9uNMYWUYuxS6gOA5jIj&#10;QIqBQbSUzY08UCfCjlCVFAX5+f1d3ycOFISq5rdvvnzz9svz+YhogFTNT8dyPJeQpnG6FU4Ewmhe&#10;M3neT+nFs2nqm/dpue4w8HVVlwgTM7UDScHBrbpqQAEzJuyCELhrYQQWTELNMN+sMoIIo3spGYDR&#10;Db2pCI3AGYCRWGLzcKoXFKzBtX1shmsxxJCidH3c3Uy73UhIr95++dmrV6d5FsQ+xZtx2E0DCZba&#10;ookTM7f4UQakzXlz8yIBcGy1L7tqNWhZu7jm2pwcS7XtmQYIwiE0EpgVvRhB/zR1pZ3FAE0/1bji&#10;YNZMvH9K79AeTwkhtBaoqaouvuHNDrbpAA0Aaqk8hJgSeFnXtZZy2RC3NzSJvTu1pmxjlBLlnJdl&#10;af+9rmtzybpW9o0rKCJI0O63XcR47SNejP6o1roseV1z3/fMQSSCOzMNw1TWfD4vy5KJoENrmelq&#10;uOattnDHIfbsBmoEgMAtwsaqSj81QZFbizalLR2n5TcwKFJ1X9fNvP14yk/Hw+k4hxCB3CA6qJn2&#10;3aZMa5zEWluZjkxsP/26nmqwxTZs5wEAI6JVbbHCTlar5WXVUpm59v1yOruZEI9TGna703xeljMV&#10;0Yo2QKLQ7ohiBYBE2/6rl8CZxjt1pJRS6jszA7S2ax+fHg09RhYRMl/W4u6EHEO62U2llFzy4XRE&#10;cnTFTXcN7hvrBrZBuiFCrZmAHbjxHmvj24CPKbZ2vTWZbTHknEM/tc9Za2G2Nrjt+36aCkCLet8M&#10;uFStlMIEuZSq2RFZaD/tzZrwiBq8vpQcQpAY6GKf2CYfql6LXucL6NjwXBIhhBqqqpaySpfc3ayC&#10;GYfU9Yl5MjN8evBSA4s7gvlJALKSV6It9xla+Jt5MKiOpzXnsojAtBtj35WLjTsJdSGJsIJWK7xk&#10;CdR1gTnWWkvRUloPwhdfBQwhuOE/+4PbP/iDm7/2W6//q7/38Xe/+9ju6e/93u//3u/9/n/z3/7W&#10;P/q/v6vA1TSFaGa1KjVHyJS2uiSXrmdhaW4cVaubqdrpuLhzivESaFbUtJZaAEvdRirE1CrwWmtP&#10;A0Bwz6aaS84lqxZAm+c8MrtrrsWqN3zazBiRRSQIIVWtpibMQtT3Y4hRJNaqp3nJpRBTSh0ytXb0&#10;WjHg5rLAzIQiALBlRRISsDUo7sI8bDIwRATzKBxjYqaci1ZAcGGGrUyHeZ61VhZhIjVjZjV1M9gk&#10;ZzWE0PXdbjcBQKl5S91FAIA//fDf+5Of/KXf+o2//xd/9X9ql/fv/cc/+O1/97P/9Q/+1unwS/th&#10;YELUej4vUTgiWTUQzuoVnBGWWt49PYLVse8GESrkRq5GAOpogOS4LOcQEgAsyzIvZ3Qch3g79UIC&#10;po5QqzPw1aXtn/6Xf4eIfvEf/jMA+IX/458S8R/813/X3eqc+3FnDMuSl7mGEKxqrifjdmC0mnFr&#10;ohEpl6X1cu1yA1DbQMI2R9yGUebbqbzkDACxKZcu1heIWGu9krXgazlXjrp1dBe3w23ABxdxb90I&#10;YJcDIiA6kYA7IjshOBm0mxsbgTPnXEqmn7brvP7pS59ZsGmuBImZkNy11hoYAmPzbWpNZQsyx5xR&#10;AqpbdSV05Hmxp9O6rppSSuF2v99PQy+RwRiID/OMSBIiEEoKt+PUd+Mw7fIyu7e8Z7ZCh/N8Ph+R&#10;3JbixtBJ5Mgo7qXUUg2EgrvDdmxt6XaN7971/X5vj7Tm41y0hkjdEIKaxKCguVYm6Pq+EwbVjFUB&#10;/udf/6XD23f/6Q9/DAC/+YMPQ9f9j7/9V07uNRdQE8d0yeE299oGKy3fFbH5WFY3NwQgdy1VARkE&#10;HCDGeK3Muq7rug4dWnpE217aiLOdiaoavpav2O5Lu1PoX2kvNzda/Kr380uf57i9iS58qpTSxtQ1&#10;K6XYxTccABCdmR20FCU3EUkpqmrOtWpmCiGE5j6F2CibWybRVsl8beV8/fX15XTlIjqCQcteVEdw&#10;3DxJuBI4qjk53nQd3jKav3n78PTwhjfjGa+1rq6K4Ai3484dSi5a8zTwbtyFkGqtcyluZtkQsU9d&#10;13XtM5zybMUUCyLF1LPAkvWc1yHGvZBEUFfLqxh0fRhTt6qZ9mYmrAsp5I3KYPZVKN/1Z7sT5mqG&#10;qtSe6OYo3paj+TYDb9OlFtDXHsCLCGK7nbmcxYvVcy1nM3h4++Xrp+PTvH7n/RetCKy5gBmY9anr&#10;YqqA87xqBXCuxT0iOKniaV1JQjVQt+rWZtCBZZ0XUwIX9XU5nx+Pj9gs4E3bLFu9CgVElD6GIQFg&#10;I6IDGqC1RQ4A+929u+eih/P56XCY12Nzxrt/fkeMhlbKuuS5am6N4jovzSKzrHk5nbXUINJ13bJA&#10;K3sAQGIMadugjvOxlLKua6krAMQoXdeFIF98/rYVurVazi36V93gUUvJy5vD4zj0pdZzmQ+n46t3&#10;75Zzfng8Lmslor5LUVgkjl2q64qAt+MuYEcmefWYBkL55NM3WUtKfDv1/dgrrBT6bpeqKQhVr4iY&#10;ooxdIhcqGmNkxj5QEmGDENyRBEWCl1It5/NccMHD8e3xeCy1u+MpIEbpusQpILmxOTESAruaZWHs&#10;Uxj7oYuEUE7HV00Dn3MmIgCLMaYUKhgQuRp5gbxAVVINpmv2dV5MsAbux465T8IEm9IbLzuJELdV&#10;mhibRaJfTUzaDJWJAaVpQNWaDjNiAFA1W0qWEOa6pV+KCGHe9ekb7z0bd5NIGGJEBtVyXrG4Kjo6&#10;gpMgATAqNIeDJgknAYAWgIpqpe0bZpctBxERVGv77MxM9JVbr+BlnOQAGxUcAzFC8wAHgBY31c5Q&#10;rJoBAAmQXK2Y1zY15d/9G/8+IbY5JQLkujYnywubs53CWDQ32XG7oK1HNLMuSgjSdD5NT6jVSsnV&#10;LKXU+joA6LpORGqt67owU0oxxIC4GfdXbR5SG4LXjudW1YWwzfOuaE+TRwNyewBY2NTzsqqaSCQ0&#10;CTHEqGa51KpGzCxhHHoCYsTIWySlgpm5JGlpIGqbkxtQKxDFwat5VVvXPC+5+dqt2fJazazv+3Ec&#10;QgiqVmoh3OZ8DtZWrbs1HUITBbV/makBeih8AfHUWiF/MaNpFiRNKtbgTXfvusHNj6fz4XSSEO+e&#10;36euX9dFq7q5VWtxhyEEcK8lF9MYQ993RJjzmvNKhF2XWvWS1zwvi5uJcKn1dDr1Y2IOAFiqlVpq&#10;3VwnYotyEibAUnLzBQFADqHN57YIeDBARwLz2pKHqrVcaG1CirEb2kJqTiuI5Aamziju4AYNTb6Y&#10;tYKEcDlZoVl+t8YjpW5dl8PhuK5zimm328WQmgPyhsvViogxRQBYc66X4PIQNmmcmddag/D1+PIt&#10;+syZsVhpK5lYYpAQIoJXLXnJUWTXD9PYj0M/bnkPtd/tgNCd1Lw6VvNqvqpJc1EXSTHEEN19Pa9P&#10;j085n80spdQNXZdS2HYam6ax4WDN7z5wANda6zIXMwU3IQpRvnh193/9w595eJi++c3DNG5bxrGI&#10;oiUAACAASURBVF/+Sz/5tV/77M3r8PFHnduW8dhCt5i5wT5VM7bnH6BZ5qrWNS/L0jyG2iFNCNT8&#10;OxQu/vhIIsLS/JtwzdmqulUEa4YGIcbUdwi2m8YkydUQoUu9MGst1SyINF8cBEDCGGIIoYtRTXPJ&#10;h/PpcDiclxkAQpCYuksb3553azgMODTPSGq5DUgsHEMwr4jNW8Rg88p3ABMJLfO8tfe1VgBkIlft&#10;UhKRUotWbd9Lax3Grr0nxsgkpWxuTyGwmWltpr7eNqJlmR3D529+80cf/XoMHz+7ewsAu3H99Z//&#10;4+e3r9f1+6ATurNBZHK3vK4mWGpxgtgFDoRuzNSleNN1LMy81biNmp5zOc9nZFbAJRd1n8bx+d3d&#10;zTSoqTWrSriuW0BwJPr0l78TDucWfnD/40/S0/mzX/k+OghHVXRgkejurlUIjb9ewX5lBZFrRWIJ&#10;IcQOiKtqUVPzkAQJkchadAgYCXLgXDWEEENg5mbl1LbB1tfh1xLP23ZXvWz1YDObtYYBGhPHmESC&#10;qRNySl0LVkYKF8k2NsO91l1zkCaXuiItX/8WusUHISJtNXuupsXdmgmTyKbCSlEaQQXN8SI6MjPU&#10;QsjneT7N2UCy+cPT8ng4rbkw09T3N9PQpZ4lADMSvXr3NqQ+dD1yoJC6YZCUiiu4q9myzk+Hp4fH&#10;p6fD4bzMy5JLXltSNHNkaWQ/BmJ1q+4OaGAA2JK1qum5KDMJh1J1npeSKwvHIB1RiGLguawseDPt&#10;+v+Pq3frsSTLzsPWbe8dEeeczKyuqu6e6SHnxhFnKI8g2qZlC5BhkBZAX1/8IMBP/mN+8o/wm2QL&#10;lmDDkgBSxHDE4XBm2D3dXZe8nnMiYl/WWn7YcbKLTtRDJgpVmRknzo61vmtKbt7Y7+/uv3739t/u&#10;xp3Z7z8cAeDTN+8+qfqLH3x3nWetNRALkba2LstxLb1Rw8y7aKJXz+3GcRxTigIApqrg0ENeeoUs&#10;QAhh2KBrV9X+KHcw2qqut6Wo1xhs0k3z3sTOJPCN9AcuzvQO4fO2ZvAm+nDCjsCabyVMIYYeHGVu&#10;bgZmYE7kwizc3XONiUIIQkKIbgrea43gGfD+EP1ERPO/s974JfBM5FIE/3c/rCkAmPfK7h7k6+6G&#10;joxk5q0qk6Q4MqDWesyrMAnz1uMA4ADNHADXkkttTBxjZCZrqto6oqHawGGrYEVGwPNyziXnWoE8&#10;hSQsWrWUkrVaBwTdESAwRQoMYNiZPeYeMEVurg6K5ACG2EErR+pxL0wAZt3qg2qtA7hujhsvJ8/L&#10;W99yHbfqwk6V59JM3RGyruj15c3uk1c3BHo8Pi3r4g6fffLplvbmToDCnEJMMQFF4ciUWvO1NHdp&#10;zZ7mxbf+SC+lMuGrlzcfv3oZU6zFXr583UxLqWq6ltnBFHU3TXEYUoqAVLXmUqs1BUDz1mpr1WyL&#10;cCslL8t8eiprLvNaH8+nt/cPX75/9+bu/uu7u2M5fn377st3X//2zZvP33z15ds3b97fvnn/7t27&#10;u3d397d391+/f//lm7dfv3//8HQ8Levt6fTu8f7t3e27+7un86lXe7+/v3vKy2mdH8/Hh9Pp6Xw+&#10;r/m4rPfHp1ytuStAc6jqRbU0a+5NHBEpCAgXbUsp5pCG6dsff2e/v6kGpQFLCpJCkHHcJQI0CiyC&#10;gs13MX379evvfPoJ88a7IXtp87KcG5Q0BGAakqTEQ+CrabqZ9oOIAAaWMcgQOCKgKhkEQyFayynn&#10;+bwcW13Val7npiUIhcBMLCHlYudjdsMh7gIzgwsoeyGoU/BxAPJiWnI+mVnOeZ7nnDNcKDswd9ey&#10;zvPxNJ/PrWQyE4BSrOVMbuMQDuOQkvS3NoP21GZyjyIhSLeiCG0u0v4e3+Agg2qmbqXWdVnzmtWN&#10;kYWYGHIuuTUmCinsd+PLFzcvXlzXshxPT7m1Ydodrq5SYHJw09vHh1q1Ns1zPh2PdS2BeBqG1hpu&#10;VjhiIuLe9gL9sPIeYgmk/ZQyKFWxxxgBMiEziqAIxTg+xzv1abifMyKp83XujvRNh2St3+gotydX&#10;lyH86X/1j0KQXszNTKfl2DfCLhB5Ptegv7EdejgSYs/5tN04boxNPxChd5c78jeNcz19GADWdW2t&#10;8Hbs2OUNpu7W2jcZa88AUt9wVO35m/b1CABVoZbWbTxm5mopDVdX12lIw7hjiaXqspZS1RwNEBG0&#10;KgHGIaY0AKM5NAAWNodLpjcBEgGCAzLlVmvT2nQpecmlNAUAoASIwzhe31xd31xJCE211FZy7j98&#10;07quSykFEUSk2yJjDDGGSz0EMlM1u+A0teswO+J4mPZBJHCQfofgpbGVRc1LrWvZ8OwYh2EYIydz&#10;XJdSSmakGGI3KgFRSqn7nnvaQX8dl3k2bbmWWgsxjcMwDKm3salqzjWXUlszM1Uvpc7nYy4ZcVsG&#10;bBNNGSD0l6zfUqrqbl3FQUx9ZcLO9RCxhHTpl4cPck07kU0fNGf0u1NVp92uM3uI1JqqapfMMXPO&#10;ZV0zIh4O+6vdQZCsNnoGUAFEhEXcvdTKuH07IhYJRNSaruva5yZCQAJGJKEer1pKgT46uCMhITa1&#10;WkogPOz3+90kLPtxuD7sBX09HzkOtdRacu/KNcCmmmvV1sKQhiGxUAwSY1zO89dff51rNvAU437a&#10;TcMYerSjas9BFKLDbv/qo49e3FyPMQWW4yl3BSsLH/a7q+uDxPTLX1//7//iu09P/of/4LbP5a9e&#10;nf/JP/nV97739uuv0uPDTUqpN1z1o6Xptmx3KrBfxlLLuqw9L/H5vcZMIYSYkrq7eSkl51xbNbXu&#10;Mz6eTqqVwIPwkFJMMY0pjen6cHV1uIopEPE4DrvdTkRUzbz1BCZwU1NEYEIktGbLup7XnHNVM3NA&#10;Zocu3OqQ1Ua89HO/l2pAF/ciIgIRs4hZAwBwAwBhkkviE/eUOwCwfscqAjASgu13+3EcOy182B+m&#10;aeoUcr9JDofDOE14iVY6z6dOBwF4EAlR3L1pYwkxhDm//rf//j95+y78wd/7y/5C3By+/MkP/4Xw&#10;9PbtZ9YQHPokWlozMEkhDbHn76UYhiHt4hYA2uE3cKhV11xdsKg/zsvjcc3NhhSncYiCVa0HV+BF&#10;JLZNpg4k8uXv/0CO5y7I/OjXX8Tzev/Tn5yK3h/nYuDEtZUg/PrVzVIbQi+9wG6TAcCudgQgB3Sg&#10;pq1WQ8QYY665aZ/8c9Oq3ra0YehtMaiqtfSo3m07ej7/n2kWVVVoG1KIm8V7W9oc+5u9i8lD77N2&#10;B5S+D2wYBSMiIEGf0d0UwZkwBgnCwtQj+W1DCRFgS9AgAkbq1WQhcOSurYUxXJAPMGIMQbptSJtX&#10;g+N5Oc2lGJzXcvd4Oq9r05aEpiF25ZsBNvcCNldL4wQS1tJya0X1tCzvH+7rmtXamvPj49O8zsSC&#10;yGuuZuaG2vEwAOtN3MwtV3UDJGLizQ6m7p5LDSHFzsbnYmbCxMwDswiptbUu/ZqbaV7X6u3x/sFU&#10;P3n1+u2Pfphy+e7bWwD4+Os3D5988psUas19T6m1ns/npcc/mgFiB1DMvZm6tShhiDGmLXWfWFBk&#10;Oc9E1FdrRuq7kbuXWp6ZOjPrsPTz2f58b+BFA2nPBo1L/GrXYJu69aCdHjDwTfsa9OGkw6MAfslN&#10;7rhTVwD18GN39yiJkAE38dIGhbsxXTDlVlurXWzCTICCH3w8Ax8x8iVr4Bv4wMzUFKjvZs2hh+Wh&#10;uQYIDthqOy9LzVvBNxOFIQxBCN3VAUBCkJ7T2GzJhTjcXF8PKa3rWmoZUhzigOCutuWyGl5qIlvT&#10;ptaYgkSG7mpTO+XVsV9ESTFMcSCAXFYiEKZe4srSjxsHb4DYCeG+yT5fWEY0az3rz1yZt0yp2iox&#10;cxAHqNqqNiRiEZbk7q2pWnfvgOrW7yAMn768+Z3PPhkiN7Ug6epwGFNqtdZcTDWwJBEEMNX3D3Mu&#10;akZrsXmtCgIs1XHV2k0xtRRt5bAfb653DB5C+uj1q2attAqMCo1EiGm/24cYSGIzW3I5r8s5l7nk&#10;89PpvCzzuvY/x/P54enp/vHxiy/f3z4+vn+4//r27u3t+9vHp9Myr7XePr1/d3f79vb24fFhXXOp&#10;tXdRLqsu53w6r8ta19JyNUU2EkmDAvTSZBLhEMyhqho69sK+bc6Upr6sVTgQS4xDCFFCJBYiIZZs&#10;pdedO0CudZ6XJOnT15/+5Pu/H1iejuuytJDSEGMgiUzXMVptaAAK3mpk2o1DYHo8H1vLgDUmBmy1&#10;ZUTtbTpDivsx7qa0G+MQIiOhey6F0RBMa25r1rVoa94MqDat63IuNYPrWpaSFwSLIQpLjBOYzEtB&#10;o904jCl5XUPwyCZYGEvAwtgINNeTWlvzsixza5UYYwoiXHMBN2umtZgauTOgmzJFMBXCKcUhRjSt&#10;Zc05T0PsbgbuRWLPfRughC6MwsJEPfOWALMpAphZLc3MhDiGGEWGFFtrVZWYp2m4Oexf3lxfTWMg&#10;eHh6fH/78HQ85txtB6Wu9e3tbZAwDFPN5fR0qqUMadzt9sfTUdXcFMCxu81UVZWYEKHLwwAIkPpe&#10;1y46THBHcCIIgWIUxks2uLmpIUCnhMB7yrC7WU/b6qioWs88Y6JvImqJiP/Hf/qPexNur7Gvni9I&#10;G35YUxRiQqSuzwTo6js08yFGAHSjjXPigMgAEFLs/Ekfj4io09DxIpDrtQt9aBiGoZOUfqk+70Bg&#10;CMENWm3alIhDiESsarVUQLGOrQGCuVA4XF29ePHR1dVVSmNTP52X03kppTX1WnXJ5zVnAwwhEGM1&#10;K1oVnAJtpbC4uT42mE64lFKbOqCarbXXHIJ7AIAQeJySBG6tzfOSc2m19uPeXPvDLAQRkVq+0dx3&#10;92D/xf2iJ9m6orz3FHiU2FqrpTfvfRNNvpZlLRklDNNuKXp7+4AOr199nFI09bzmdV3NIEaJKYUo&#10;wzQ6WK0F0EMUFioln87HKCENaUgRCEybgaUY9vvdaV5yLsuy5FK97+fQMz+1bwVDTNM4ElHJ9Twv&#10;tdZ1ya1qj8Jr3dXGGFPv+WkbgE5MJEgEBlsQtnn3cSFSCFG1dKKPhS53p6m1zlvGGL23Wtfa97pm&#10;UHJxt/20v766SiGYWqsNCPqdwyIhBOyZTgAphItpU/vrW2urtZachXkYoohgX1mhqbUeLt5KK7WY&#10;GiIRAoIfxvEwjUxotSBYZGxaSp7NMK9rLisCigRmdgAHX+echhSiIEJKYTdNrbTj45FCz1iPxBs1&#10;HJCiBEFPEq52+5fXN69efHSYdpFEEIGGFEOPfe9LlKM309X9//53/L/+b9eM/A9/ugVmfvbt0x//&#10;8V9fX69/9YvfCxz7atR9RKUupeSSs7vFFNKQ+lxb2/aO67diKXWDrkM3JdZ1XfOaa6uttlJLKY0A&#10;YpBxSClFicEB1O3F1YsogoDMNAxjigMhglsQSbF3BCu4CxIhgfl5zaVWBAwpxphQWNVKbZ0E2LoW&#10;w5ZB5+50cb4Rba6SfoYxGyICAaKHGIYhpSGybPm3m5zMzEyJSEKYhjSOY0opxhB60i8TITUttVYi&#10;TsMQJW6Fe0S15G2UJOr7oqq12qyLkdSCyOPxx3/2sz9Ncf3k1d9sL8Snf/Wj7/3Nu/fTr/6Wl9aA&#10;JeccQxhSDELgKgBDCGMIA2+Zq5tR0FDNWzUNdPd4/vzN3Ze3d/Oc3T0yCoOhAwFyn14QYNM+qgMR&#10;AfEvf/S99HT++IuvAeDVr7+gp+P/8+r6r3/z269v707LuqxzjPzixSHXrgN5jjHctuiYBlWtVWut&#10;Jbdaq0iYpmlejh14MlMH7ZOtd5EOoqnVWrX1+petULvrXfvt9Py5kyHilq7cT4TOe/TO+sumt5nc&#10;ANzFAQEcCXmDuRwQAof+YIPNrX7pmuuGzG3VRbwkI04phdC3fhKkvikQeiTuT1AACBJCjO6eaz1n&#10;OOZyf5qX2or74+n8cDya+343HXa7q2maxpRCoiCGXMF52Eka3WFtPec6KFqpVWvhIIBYakWiNAzm&#10;fp7n/e7KgNXMHNW8aGvmCoiugAyEXVFM28PfVHGMg5CgOSPFGMaYorA4Ovpa8rIsa8611JLrmkur&#10;q5m9vHnx7W99K47jv7nZXx/Pv3P3AAA/+Q9//X/+o//Y3UiEAze33IpT6saQXs/lBq1pLc1NRWSa&#10;0jSMIQoANfVazVpNKY3jGEPw7jswJ6JSCxGx0AVx6Dpqwt5jvgVtQB8hmEVrvdyE3wA6iFjVAODv&#10;LHWIiDgMI1+yMfEi8gQAvpQBMnUCtacUQeDo7m6K0AO5EUDNGsA33rAPhUJIW4Dnh28NZgbQ5/mk&#10;76VduOQIxLRVsJD3wiUHQGd1W3Kdl3lZc6kZASTI4XCIxCXn5XSutRBLSkkkFvfadBiHm5sbZl7O&#10;ZzPdjWOQQLSZifv0ZergNEwRmJCIAyOJaW8fxWKt52IT4hjjkJJaW5Y1EIQo4zBIYGZiYUInBusq&#10;K/BNLUAQgoQo3brU8VbzrfeoNW2t9uYk7aWaZn2QZImtb3WAAGgG2rqu3QTs01cffefTj4NIWTOR&#10;TNNBW9VSW62BKIYgxKamrf38N1/d3j88HM8Pp+X9w/H+eHo8r0/n5bdf/a2qinBZlnU+j4O8uLke&#10;h0SRXry4XpblPB9ra6dlbmZN7fhwPp+Xp/P54fH0/v7h9uHx4en0eDx9/dW7+8fjw/F0/3S8vX98&#10;+/7u7fu793cPD/P8eD7eHZ/unx6Oy6KmYRiGcaht7fcYAgoR98BAdZGxcw0skTggSYhDHMY4JmTu&#10;9aAxRAmB+t6PlmIMHAmISQILOLWquRXr8Q0OTb02b2pqjlaDSM+jblV10Zvp8KPf/cGPv/PdWtr9&#10;3bHUuh/305AmpinwIQR0EmJmdjBmqq3cP9z++qvfqq7DNFxfT/vdOAxhSGEIgRHHFHZDHGKXj/i6&#10;rPOy1JoZAdG1llqy9/B5U2Qw1byurTVANNUedS4YAGWMO2apuSH6bjftp2SaD6McdmGMEFlT0HHk&#10;3RQfj/d2Kcth5nEcu5RvnnN/uIvEGEKUhI7WPSlukXkcUgqE1Ol+vZ4GYgzMxIjgqs1bAze9cDSw&#10;rVGMTERB0bdUXyKRMA3DmMYkYZqGninIRNOQPrq6enW4moK4tXnOd4/H+6fzvGStXpd8PJ6tttev&#10;Xr/66CUCnedzay4xhjTmdenTBhExdZTE3LtfF6Ajh5e9Tj/w13WgCdFj5JRCKZeN64MwTCJqPW8C&#10;zDZv2sVfh9aJop5y0vU7AM7/8//0JyygWppms0qBkdC7bbY3+yASMsk3/UV+ib5AxCEM4L3f3QEI&#10;UcDJFGSb7zeZxfMWN02pyy87vfNMFRLJ8+uN3+QlKAB2LnIYhu6m6LwBS0cquRevpZj2+/1u2kkK&#10;pban4+n+8XFe146OOOBcZlUjBCIsanOe55Kbamu1V93RpXaHkZnEGUutBiApcZCm3qWJzUJTdXQg&#10;a9bmJa+5Nu0ygZ5jgzGGLp5GxFpKv9ad8c957RQlhXjhqXo6ACEBEZFjybmWaqo9EMXNTTW3U1MF&#10;ZpKhVl3nSsCRE3h/zHQdVw/Ohg4E9gtFl1yd/lrcXN+EELrQpKdnmBsRrbW21kquzXTLOGBBxHFi&#10;4dC92u6e17KuubcD1trcTQIj9unNQgjurWpR9W1Rh43XtUsN1DNeu/HvXrrDsKtBOoVp1krtvojU&#10;N/l+JyAisdTWCGk3TUOMoO6mSYKidzOuhEBEpdbWGjHD5Y5lliCBNo0yeNNhHFOK5t5abVrBFd1D&#10;GglRTbUqIDAzIKnqyLG1AmZECGbLOreypiAhDkROAEw9bYiedSkShBBIYEwpBnF1UwcKIQxMos1q&#10;rWiYQtzv9odBrveHF1fXV7t9QNJSy7pqbhbGw2G/3+9CCtDfOGBqNquua15X/7OfvfqX/9cPxwF/&#10;7wcPfRz5/vff/uCHn//8Lz8r6yi9GgypWWna6uWyBJE+5a6l9XQhd6u1LMtcajE3ibEXADZtbt5B&#10;D3dHlhhkGuN+Nw5j7PKh8zKD+rzMec2dXG2talNA7AEoqq3UYqbMjATgVpoTURjiOI4cQhfQ9iB1&#10;REwpDcMgEroSCgCGMIAD9ptZ2L17PGwcAzGCu4MxUUyBiczVCqQYx2EMIh06I6QU45Ci+SYRNrNW&#10;W2vN3KCnJiGBuzZ7TmrZ7af+4GEmlg8IZ6BWtdaGTsICsPvyzX/+9vYf/Oj7/7y/Cvv96Y/+8BeH&#10;/fHf/Pl4yixq4zgMQzJr1uoUwtV+vx9HYUdAU9ParLkZWrPW7Ounp8/fvP/869unc6nmTLQf434a&#10;DWzrgH5mDbpnmqQH1qv757/3gzTnjz//EgBe/e2X8en0z4f01d1D0UaCQ+QoiBS3OR57t+CWb+cE&#10;qp094aZtWdemzdxYetqCE4OIkGyC1811Y6aqTBRDwM1mvO11z2o9IjIzjvThXodwqdwx6tV3Wy6i&#10;dWwhNEXvJZQ9h4ccAIA8Suir3IWcU9VmptwZrc0sh+7QmaDQjQboaG7WwJ0ImDl1Jbxujdtq+ng6&#10;3t3fvZ319vH4cFqMGIhO53OpZZzG1y8/enG1f3HYX+32+90UxqkRFlOnyRGbAzKFNIQU1W1tWZDM&#10;vWkzd0QGwKZmDh/dvAJA62YkAgNQACQKW+Gkm3ejgLo3BBSMQkQG4J5Y9tNuikMQaq3WUpa8zOuy&#10;rEupFQCCSAAf07CbdgS4ruu8LD97efNf/PrzoTYA+Ejt1z/8nhI0MAV3BAoDIJr3BubnPxh73RFg&#10;R1xLt7K5J5Hub0QAbVvDLTPr1lv9bOLwyy60ff3hKoWIYF2xidvt1wFOsz6QMTNKT+HaPjpH15k3&#10;M92I9NDvXsQNF+/aQiQitw4MXZyK6O4K4E110+j0jhfCbgl252f55YcSYm3f9F70JdB7N69b12YC&#10;9t9o6+9xD6W2qs0BuqclBBmnMSEGFnJvTU2NRYgDIhbvM5wwYau1loIAwswOTNzpazeEDphwSAMD&#10;Qvd1mHvOtdaGSBI4SHQzq5UQRAjAci0BIEjojyToKjUGZmwKnfPcLgJTH8lcm7n2U6GTEABYS2PB&#10;Zw3XhwIc927DI5bgDrVqrc0B1F3AP3n10WevX4P5w8NTLkbATat19zUz903RHR1+/vlXX7+7fX/3&#10;9HCe7x6P7++P74/H9w+P5+MDMQ8hIWAK9PHrlx+/fhEDk/j1i6s5n28fHjrBsqyl5HZ39/h0PD08&#10;He8enm7vnx4ej4+n+XieW/Pm0ByK2nnNS6lFTQGzt+ravCmYE3Hg2MNsAsQYUkixNyoCkiE6pnRA&#10;J+EgMQGQqhNJTGOui5qamql2jbG2VmsNAIEY1FuuoCAQGAiVOIUUhxgHkdBdzcIhhhhBA4vWZgoR&#10;A5t/fHj54+//3rdvbpZzvr97rGtLMURwajmCTRLJgYRNtVoD8kXX9/fvbo8PHGgYgkQSwTGl/Tjs&#10;OvIaRBgYHdBLKY+Pj3f3d+CA7IyuWruBjYjAu722reuqZkECEoF7YPHGCCENY+BYcrbWYpAUEaxN&#10;A40RBZvbwlSCmAQ4zUe6VHCN49DRW3dfsplDU7PmPcEKgMzcmqbA05h2uyGFwIwsEEIQcOphXR28&#10;VkPEEAIGA8L+pu/2NABCwu7IJCIm7sl8MURGYoRhGDhGVRXCl4fD6+vrQ4y1Nkdecrt9OJ7ORSiG&#10;MIDBq5urz7717Zurm1zy4+NxLRlZgJAdsUNijEFoA5mwL25gvklqALkHPZS6ze3c4VkwEQyB0alH&#10;SHVz3LM/Tqt3iSkjcRdEdMgevklMeZ6u3Z3/l3/23wgzuPeqOgXoqsiu3esZBkGCuj7vWvZB3skQ&#10;JkQy9W7qAUBtXkujCM+xlq21Ukof11IKffCVS9Noh8GI5MM9hIhKKfM8D2l45vS6EbbWamYShxij&#10;sLgbGKQYpmkXYyitns/zw8Pj8XhStRjTMIwiodgC3cOGXFs5r+tS1uqa19lUO1FHtPUaBRFFr60h&#10;8TBOIcbaLOfSTJn30LUzaGY9xQ1FEuOzEJ+naZymiTplZL0Zhp+Zh26bLmoXXeyH/niY0tixZhFJ&#10;aUgXu1FuJwyhqp+WTCDXVzdDiA93D2Yrs+ymMQZx6ItxbbWab1KoZx28iEzTJCzzPJ9PJ3PnIETU&#10;VGutKGI9L6eH4GzmLM7lLMLjMCHA6Xg6Ph0J8XA4ELF3j9CQmKlr8UNk99ZX+V7IBMi9EtCaPseM&#10;XZ7RjEjTFKBfgf607mONW2uQUtrtdjFG/ICrScNYSjHV0NVftTLxbjc1sHVdW2scBACWdWmtschy&#10;PvexchynIQ3M3CeMwDyOIxLmdZmXs1olIgkUYiJi2IJRCYiatpxXrG1eFiLa7ycEPz49mbXrq6tp&#10;d4ghcueF1PoUKyLT/hrI0TWGkKKAuzdjpnk2EREiU9NcEXwcp6vDPqBN47CbJkYqucyneZ1XbfX9&#10;MY/jcHV9CDGYqaMTU4zxYT47Qorp6nAguv6Ln336r/71J+NYvvu7RwB49erpj//k3/3NLz89HT+N&#10;ISLhuIsibKa1K59hU6sBUmu1O0PcrbYC7tLbeZ93OUThLXVQJKQYpzHtd2Makrqe5/l8Pj89PJ5O&#10;52VZWmul5HXNTSsi9FVyXZZlWVS1A9tNNYQUJMR4qS6o1WwjVImwj4y09S6iiIxpBHBkCiFICACu&#10;agCw2w9EpLbB9s9agMBpmqbDYR9CqLXkXIgoxtRaWeZlXddLKBQQ9fS5buvl1lqtzdyEJcTw8qMX&#10;XbvELCnGYUj9ZwtpAABTM9OeuktEpf7uv/p//9tc0ne/8xd9iv3h9x7/2f/wq7d3+PnnL8ZhCkFa&#10;K2h6mMaXN9eHaSIwRzSzUqo3c+teU/0Pf/ubL9/f358WkDQO4zTEj673rz66WcryTf4sdAkVIKKE&#10;RETuaAAchi9/+uP4dH79+W8B4Dtfv38J+K8/eT3udq8+uj7sBiRNYXqeXD9UQZe68aXD7aj6jAAA&#10;IABJREFUMJrZ6XQ6Hed5Xq5vxr5gbyBUN222Ipw6VIjdGnoxvHU4ts++/Yn74V737K97LhViZDNj&#10;5iGlTXaLOMRUql34OqANeXMHKLl8Y8YF6E+NGKN6V8d1BcR2hRDR21ab1l284BpZgkgkMrXW+6cR&#10;15zf3b5/8+bN7UoPT6d5XVJKEsO6rgZ68+L6an/YjcN+HKeUUhpAwmp6zutasXTbOTEJ51re39+9&#10;e/duTMPT8Xg6n9UACNWMJe4Oh924N3cD7/YHJGARiSGym7pa09pUa5ebgnuAiL0uvHmIYTeOQYQA&#10;lvO61rzkNddaWzXzIQ1Xh8NHu2lMQ2vt8fEx1zKMI+7G2xj+8NdfAMC33rx7/93PfnuYuiwcCTmM&#10;7t4vG15yiWOM6K5WS17KunSoPsZpnCZB3HS2qtp6/m23l/elaHOMX+6T7QJ3jK9DP/3LcCkf72by&#10;/jOoahiG7SERJITAvTJGRC//9pms63JQV79Qs+bmPSyWiVq2HuqFYG7q1tCBCdZcn3e2Z14OEVv7&#10;JrbaPgh01Zbxor3sw0+/z2urFxja3LVrVVQVINRWzT0MKcbEzGkaD4eDLXnqpRQSelBjL1bO7ojk&#10;bnVda87kwAjWGtmWgQnI1lzNGTmG2KComyMAUW21lKLNGHlIEphVteXVrIbARKSu0S0EEeZujt2U&#10;1+ClwfOb6MP3UStrH0KISDduwWvVaYpdvdqnshACAHTSFBFjTCzBzHKurWr3qUemb3/y+juffgza&#10;Hh6P65odqbW8AVIO0HFbcwQ88zDnqgC7/XXa7WWaxt3VOO1SwN00TdN0mKbXL2+++zufvbi+bnkZ&#10;dvLq1atc8v3D08Pj0/3DY2tugEJiDq16qS2XVptXMzVHpM6nNbO1lNIaEHEIjY0C93LVGAISWGsl&#10;r8wYiKJEJiIHBoosYxqM+hwr0vM/1+yIMcYln8ys82xu1hNRtbUozBRMNa/Z1IJE4YiAHEmoS+8Q&#10;zNGRiYQCtNXV5mWxppEEFT/aXf3gO9/9vc++pdWO51UdpmGIBAJ1EurG06Y6r8u8LsZetT6cnigO&#10;wzgAWl7nUkoS3u/G3TiOw8QErhXQkbCU+vD4+O7uvhMDiKY111bQAYDcvTeZldLcXEI0hy65AouE&#10;PKSBOJ7P87qsvVhPayU011brqa6nWuemi9bFqZeahD7S9z7JWqtCqK0t8zovqzUnYgRGoGEYdrvp&#10;sNtN49CL7twVADyvRNhNF+5OCFFkGBImAgRVq50j0g2o6sXFDoBIQSSIEJCblWUehpFZci0E9vLq&#10;6pObF4dxkBSI5N398Re/+tvb9w/juHv96vWrF69eHabXL1/FGO/uHt68fTvngkSOKA7ei3iwt6nA&#10;JSl92+tUFaAXWnjrVgt35otJxZUZRCjF8fk4ep7eVRWBN6MMd5k8979qps9L3fNeZ2b83/3X/5DY&#10;YyJmR9TdLpW8PDzen+ezE0hKwNzAHYJ2ghhgCGGK8WpMh2nMYEVLtQrshq3oalg5obv34HK6mKb6&#10;D+qahxSjRK2NUfbTFQKdj/Op5dMyL8syDuOrV68EyUobYgKohE5oblVb1pbdKnhzbeiNycYUp3EM&#10;IbRmy5KbtlpbyUWbpjTsph0Crsu6H9KYxhgGJV4VcvOl2rxqhECUUhxTGpGoajVvTqDZtbdxKpUC&#10;rbqDpLB7XB/cGxONcRgkBSQhGBicHMlZkAhba+u6tqbMkkjAHcxL1ZxbiMM4HZq6tQZqrgbq5MTA&#10;gVLkxMyEASFoI1PYag68Xo+vIyU2RFPzqlg1Ik6hlCdHo4DDkCQEBFSFVlVROXBMgowAjVCZnNDu&#10;T0/VqpPjRW3r5uBYS7PqjGmUfcQIFbA6qV9d7ffTIaCsy1qWLCLTOPUIo/7kjjGxcKf4QkjH06kT&#10;mxcvRSO3yBDiAKDMmAYmhtYWQE0DL/OpOxxaqyLct0TVNqSprxUhcIxdx5drXdw8jUMYhtxaaSUm&#10;HgZEL2/f35sq96ykLifq6p90Pa9tXStSYCZTc9cQhL3HywYmRiBXcCd0iSyuXmtDEkd5OM3HOcdx&#10;pxVy0aa9LdcAnciIYL+/span3W5/tV/yevt030wpYJ7PMTFFmstyzjMJDoOkJEy0O4wUMetCaB/t&#10;p0+u9tcx5tpa9WUp89qWbE9zvjue39+fmuarw5RSmJdTyWuMMo1jEIm7AztMQnvh5D5yWs77f/l/&#10;fOR49R/9/a3s7o/+0c8eHvHLr74dYtqHMYUkyFZaqxXMRSgGGSR2J28QmYYxxsEBliXrWiKHwzgl&#10;iV6b5hJZrnb7EIMwI4Xq+Hhc3t89nc7ZgJbZmpmaNVNzUsVc/Xwq2WBt1hydBCg0J3VSYFQf0jDE&#10;ARxcXUhiGmJIoMpIzBRY+hGVUrw+XGGg0sqaVzMNwinFIcUgwuFylqlBtwSb1VqXdQZyRFerpgWs&#10;oTfXGoPsdtNhvwsxcJQ0DWGITnAz7cdxIua1tGaGEtTwaV4YhUNAhGU5lpwDsYCAkYQwhBRYXA0c&#10;ogThoFW96sP9T3/+iz8muv349Rf9hfjHf/j+pz+++80X47s7MUCttdUqTPvdTkX6yGuOVU05nSt9&#10;eXv8/OEur+pKpGTF3T2MI48T1HJa5lPJxgBRmrelLHldAk3CgSn0/YwYv/6DH4bT+dXffgkA339/&#10;9/tjtD/66cvDNTY6P5Xd9Qjo0qX5oFYLukahZtXdmbBDyFX9PK+PT8fr/a7znwiozVRbyWVdMpoQ&#10;EAK5uZkTC0tgCYplrcuyzsiwm4YY2F1NK1WAamjGjqBmrRJCDOK2PTJKrQ4gMbCIgs8wKzUXBwFn&#10;MPCqrbY2plRbVVeJYgjnvCxlVXQOaN7cK4Im8SHiLtIuUW3acz0cAJk4RAoBmEmakqG4ot+dz796&#10;8+7X7x7enGte8/3j4+Hw8nvf/1EI48PtfSL+3qefvbrZJ4fEeBhGRHg6Pt0en0ptMThABgEnezqf&#10;3r+7rUvdDwcSjmkY0jiEuBvHF/vDLkRULUrL0moF4DEMe4xJCRXALIa0iyKt5DwvNVczqoYtkxM7&#10;etV8zud5XdZcsrav1vb+6enNu9vz6ZQ4vL6+/vjmxfVuR+LLuqzrAkQ97ayW+vXV/uXx/Nn9IwD8&#10;ztv3f/GHfy+36iiK0nTtQj7EKBSJ0E1VVwxETMYERBzjuBtjJPeWxHuEUGsFEFioajstZ7Da+6CZ&#10;qJaa16LNCDnFmGKMW6xXdbMYwjgMFbCTJ0W1gaNwGGIYU3NRR3VwIAfa/GNVJSKgNyvmLQ2yO4yA&#10;7TQ/4rZWKW653N7RZGBFBkdv2hxBQlT3NVcR6ITtpnU10KalVGZBBBYgAsSeZ9Ec2iarYQpBRNjB&#10;zRTAA9KyLnldmUMMgxqoAnMkxHEcxiGReQDfxbCXEMyCNCZVzd29Rgi15OV0rK0gAjjm4mtpCJzC&#10;kNKgVHPJrZYhhf1uIMGlnh7nBxBm5jENhJCXNc9nIhzHIUZBxlra4+l0XmoxVIwFpFBtXbcOgG5g&#10;RgxpjAOgaiZxSeKgSWQ/pGiw5lpbA6c4DGkYq0FphiEwAkuQEBG5Vm3NiCTEZAxAXNyzalFrjlWt&#10;qmPLIcj+6nrOda3OIZScBVyKssMu7aLEpo4c07hzlrn4vJyPy2yRx/1eogA0Jj9cXQPS2tqSF0B6&#10;+eLFqxc3I6cQ8LA/vHhxk0v+4suvbu+PpWLTEMekzk25FG6VwChKTCGCEzi2qqYwpGm/u0LgZc4B&#10;ZZRxkMROgpxCYiI3Sw1YEZt5UQEaY0oxMlIpgMQIXlsxrRwwDcTsuPgoAxuRYZLkBrVoCCnQrhYv&#10;2UzRracHGRGpgzZttbm5sAQR6gPGwgFThBRByJAQ4pAwync//V0UOK73t/dfrPlWQkvJORDQ0mBV&#10;K4QtMYlaUHuRRmYfIyUhID+enm6P93MrHliXxeoSue0TJoK8LPd3x8fHc4oemIU4coqcBhkFGdwx&#10;DqVpaZprW9fS+UlEbk2FBZFqrt6MkaCp13rOt/Nyv+YH17N7Rm9jilf7w3gYzLSUDAZd1NqK6drO&#10;p2PLBYGihLXU+4enojbudvvDToKELXeNEIiRCaUpxDhxiADg6MTs7LmtrVFrbgbMnFIKUYjBvA0y&#10;tdJaroIUiNEcTYWwutbWiJGR3SyNYXe9hyi7FAvQr79++xe//M27p3MxNERDwlrSdGgmb98+3t49&#10;gQFxaLUaaBrjNIlgBc/EikSKXhWbuYMwJ6bo6jVXbaU0d1dER/JqOddiyBTSvm8HbhICCxsoIIQY&#10;pmHqEQcd+Sq5mkEMyVjVFRA4MBD0znBi4v/+T/6zbg/uQGyuWlrrSK45qLo2M7eUBiJixl4vTUim&#10;rZRSbCPQ6PLR5XM55w6kiUhn3joMPI0RAHqTWI+y6HjPUos3BYAYYooRzBFgt9s5qF/StZ+pRoA+&#10;i1qHRnoMupm2po6bQmCT+V2CNAF6kH09nk+n0ynnjD1ZBDbtwZCibKF/gAjLvJbamjogabe+ORJL&#10;LnXT0QKBw9aHA7SU9dmn9EzNAUD3lBOJuvVGF2QqtWjr2Vn4rD7t/0StdT0SQmdEe82iC8XuuHAE&#10;9a1DKpdyGJOrmbqqMQIhqtXa+1+2BR56EKGb1lodebOnk3xAnsnxdGxVzaA3yzNz12kMUYYQowS4&#10;ULVqtrbSaul5jw6Wc1nz2hVi7j3vONIl+uKym3b57ybx7WGhiOjmMaYuvnp2X7jDfF7t0hHUA2D6&#10;VT2f1yUv8zyrmggHJjArZV2rdvC/uZVScsmdGkWOOeeuCyfsaklEREFKKcWUHKG1Vlrr3wuQzVwV&#10;JcaYxlx1ntdWG5g31arV3NI47A97Ei61RArLurgqIqk2QrqwlyIxsBAzMCGBu6nVNgz7NAyE2GoR&#10;ouvdbhomNHs6z7m0Wpuam0FTXZe85pKmMaWEhNqqmjGxSGCSYbcbQzhM034YCZAlxDhwSr/9/ONf&#10;/PWrn/z4q2FoAPAHf//XMT79+Z//jvTu7hiBNvtTvxJuiAghRpHQ3GpTQEhpMDck7N1fatqdko4I&#10;hLXWdV1O59PpeDqdz3XTV++73rLVqqqbqojF0OASdfdhL5TV1oOjukaKiERCB6+ur6+vb6571QEA&#10;uHnO2fGbeLqt6K/ro7z2gazW4u588YkRUmttXZZWqxAPKYUYn+8lJOqSM8TtdwzCTN0H1Wpr1mO+&#10;HSKTg4P1VAsS2rKjzEwkpJRCd4UiuZm2JiE2teNJ/v1f/uSvfvn69csvrq9mAPjk9fJP/8vfTKP+&#10;+V995gitVa26rLmfAEGEgK05gKjBupbH9dyKtQYEARHB1LStZX18eHdasxPGYWRiUPNm6CAcvJu1&#10;W3VXQgSEL37yg3Sa+2r32dfvd7l+/qPvARMRLmVd12zqMYZxSDHwJo/vbBoxIja1NZcO219fTcxi&#10;psuyLstca9nem3HiS6np84FWawUyd0dAZhZivOS79GzYfjp1tUI/pGIY+ifP4q5+XBtoX++7OuX5&#10;8xjixhEg1tbyujZVvGREgV2iLXvkrRkYbYaLrQivR7Y7Qu1PytN5+erd+6/e3D4e52IQOF5dv/j4&#10;4092uz2axUCvX9y8enGjJQ8xphjANNdWXNdW11xCD9o1za1pM+Gw2+33u/049WSqGFiYSIgd3NSO&#10;57XW5ogpJQnEBBIoRomE6KplrevZrDCjA6qqUDDX3EpppTWb5/XNu9svPv/yl7/67fl0EpKXNy8+&#10;+9Znn7x6PQ2Tg9W6dveXcGBmR2AJYRh/8frVn/zZzwAgLeve8ee/++1mjoACQEaurrWVi7hxHJO5&#10;E4IgivCQ0jgkBLfWGLcgu01m32sl3eGCH/sHAdf9NX1WYOKzCB+gXeivngL3rC5Bir7pPqj/1caV&#10;MZk54RYr1tM1ibbQzOfv2zklM0sp8iUs7hliVtVhGLrsc0O6t/h7CyEiIlz0nERbpUG31T1bXzYy&#10;QLUXPT3/z+ab8YSJ+z1saj2Ts38LQMMet6PeTNfazss6zzMmYYlxGEXEHU1rDwQSgiiREVuppiox&#10;MPHWBt9qbRVho/2YGAFP65xLraX0sr3mlnM5zau22cEFN90Fb+kyzCClNQN3R23KxClGIVaHELe0&#10;HADUC/89xK1Z9JnJ7B/q5gZNrdaWS9XaHICJ5mWptQ3D4ADn8/nd+9s3b97mUq5vriXGMIxF9el8&#10;VtMwjCzBJTXVpoadv2oQDAcWcYfmoKa1BoSPrvZXu8G0sNgwjgD08PR49/BUmsU0xjSWstbSWvPW&#10;rANnhNt0WmsFgJQSM6/r2ifVGMMzB/t8CiEiGXRO9WL77X1LzZyxJ/tsomltrbZSvXqQwMTCHEMw&#10;1Y5iMEa/SJwJmYiDxCBxKYt/YGu6HFo+UA+NQ0RgIXcXoWkao9v98fHd3bun86MEmsbO95N6de85&#10;0SHEGGIKMYYY0ziOMcUhhc2UKkM3PjUn98A4CDGzNlyW1pMIhzSMw4jAWry1Vqtps2VZ8rq22ro9&#10;IVw0HknGcRhSSEFYiIVpSDIOqWmOgaYUhjHGQMwYhhCi5H4uuSMQALr1+RlzrapNu96s1FIb9Loj&#10;UwDvAmXocVng0DvfYkCgqsW0ESILiYRat5LJZ/5q+xxIe3vGxYrW9Ura9TLuudRS8jgMh/0oTK+v&#10;bu6fzj//5a9//je/eTyvjpRzfTqeUf324fT5l2/evLtTt2m/TzGYaRzCEMMQJTCGwCwESOrm3oOn&#10;HbH7WjadTW32LAdQ2wrAUhrGmJ7HY3dvuvGOjEEvrV39Jul3afXy7Fzrv2/XA/Kf/vF/WlvriQVN&#10;dc0FkENIIoGQADCIxBiGNPQJYJqmcUhM3IuVHbcj71nJ0zWWnaz7//0ciDiNsdbaqopIjAkA+1rY&#10;4y6oN5vT/0fWezXJkizpYa4iIjOruvvIO3O1Wi0g1kAsCBhBEAtBPPCJZvyZNL7CjDSagUs+AQQM&#10;3F1iBYC9asSdmSO6RGYId+eDZ/WcC5aVHetzTovqrMgI988/QbW3SJdCxLiRwq+FbokBezWFJMIl&#10;lzA09+Cw3O5MVd22LRhBKcxHHYda9Ga5TPO8oIHb1+x/iN0LsbcRZQmiOOKuQyHhlJmYHAFQh/VI&#10;c1YL9x2RFPbQt7Yu0sfdCd2xjxEKRx0uvB9mePPpxt29wAn5Rm1VRGBGYnRFJCRmQFQdYSXSW7ub&#10;j9u1Xi+rqeWcchEiUB/r1kzHGGqmgCRMDmA68rSELSTuB2HMcKmNHoGFTKmUUkouU56mIm5LuSkb&#10;Vevo17qd12u/VuGUsvQ+Lpdz783MVS1lFskiQhEsa3GDcR8Wjj2t1957bF+xw8Z1iA481igz6/Cn&#10;UoCZp8gVcH88na7rttWGIlPJwqjae+8DdrH7UNtaa7UF2T+XJer7bdsIYSol5wRhTRY0EsQ2xoiz&#10;DVxdwpBvOdwthztVPZ2u61bzlCnxsLG2DQjmwzIdFpJk2zpaHK40lfzs4e4wT2jaAQmdM01TTpnR&#10;QYhKSVmWxKRjaGtLmV8+PD+URbt99uWX160OdQdiFocI4Lbj/b1E4jMSAoYxbcr5bjoeSn5+uCsp&#10;19raUGUyku3aP/vl3b/+N9/9Z//0z+OCfP/7n/3zf/7H/8e/+s2hxzJNJJHY4+Fitq2VRUopyLJu&#10;6/W6ukPOqW69t1G31vuIW8Jtb4Brbeu61a2Pro5YyjTNS+JsYGE4joiIQsSMEvR2Ci8w2s2pgqbC&#10;zA7ex+i9m5u5q47leLh7uCvTPFSHKQkTc7SOwUJ4Il9FtaduZj76GDdZmLmr2pQnQAo+LQF5GMar&#10;3YyXRms9sjz60FobIyLycK+1bbUOtYjfQPAxOiJMJc3TLMymNtRIaCo5lxxZqggegSVTmnvX1oY6&#10;vXn7rf/9//xb795ff/+398Hdb/zwq//pX/zpL7+6++tPXyGyGxAxAOWUGdkdJc+SynCszXRgbxje&#10;7MN0aKu1XcalmYOwI/Xee9OEvJQFPHxDxhidCIVDmDv++nd/fb61dh/9/LNp237xu7+ZUvrq7ePp&#10;8bReVyKYp1KKAJpZA2JEImQLxaMOYp7nZSp7Ed97G6PHxisiJS9R0T4dpWOMWqskRNy9z4NaHZ8j&#10;LL3vvN/YseMen+d5VzqFgCAicGyg3LKwbo/4KQnZAUJKNXpfty3o9L13iEzzXdpliMiAKEy8L0Qk&#10;uCFIRuBMAo7vzudPPv3yl1++6yDL8f6j19/6wfd/+PHH31TV0drDYXpxf5fIR9+WZZoTjdHqqAY4&#10;TNvW5nkSZkccaoCSy5ylAOAheNosEFEuw/rQYdYd5vnw8uXLV69e3d0fcuYklDO39dTqZbu+b9sF&#10;TAFBbbQ+tjrWurVeAZE5DYU3Xz3+8vM37x6vr5+9+t53vvPtj775cLzPKYF6r6P2i4ETkSO2rufr&#10;ermul227pPRTtD/89AsA+OYvPv/q+999++J54vTdj795txwSseoYrQIoJ8o59dYRw2Gfp1KmlBhB&#10;VQlhN9WwnRGNeMtiQnwiyGK4MyEi0VANOmbQsOLT1EAkRcRFOLHFU9IU7zXfco92vIbENPx7s6lf&#10;r9fRlUjc1D942E3Yn/Mu9Hh6RMsnwr33qAIjo0jVVTXlcqvD8GZIQESkY3zYND59/xRSZZZQeQZ6&#10;ZeZ8I1C5eRIRETcfY4ggUSJmIIYbfqE6IAkTc8qSpI+xrpehw8nupnkqRZDbtrn7Ms15SoQ+VLe2&#10;tVaRYJmnaZoISYee1qrqRJzKLCkNhdZ7V+v9Aoi5TJF5FqFLQiwp9zEcIeADpp0I7YDTPJUyOYCZ&#10;447B2ZRTKCEDhMUdJCFHAgBTq623raqpEOep1NpqH0Dc2rhu63WrW2tlOkzH2Yg7+Jv3jz//9PP3&#10;58twampCSSQvZcqpZJSZ01HKQfKSysScmVBNGF49v3/54qFkEcFcsrmfztfH06WrM2ck2c5XHe67&#10;XS7t8VIkhN5qRYe5TAiwXVc3W+Y5LEIDm4M9JYiYSKsTSSR5xtMMRrfE+0aZmJKIELq6jj7JNJVC&#10;SODAuxmMCgtCCqDz6epFHWswckoxymYi2AVhCF0BfIzuYIiuOgCMmbb1dNlOp8v73rdpTlNOCAao&#10;bWs3Xj0RSXQyiDRNhYg4+KdEEpFbji+Wu7nkY85zyQlFB2xr612vWy1pymX2AbWObWu9WR+BwlNK&#10;eZrmw+E4z0vA8SVNKSVJjEhIzuwpYy6Io80lzUVKIkB1HAN0wOitechW8SnCG4XY9htzZ9DrPihi&#10;R0dC4XC7AgQwV3MTIgk8LJLiGBgZwGvrT03O06nEzG57xx671hPqREnMwdxbb2OMqeTjYUaHbzx/&#10;dan9s6/e/fLd46WNSx3vzuv783Xd7Gefvfn5p1+8fTw5kmRxMrfetYMbgCEaIyCBmncdwjlayN3f&#10;i5gQmGnrIw44B3NDcBRJU5mFSFUjbcrB1fTpbVXTuBoesw/0CI55aq/isc9q/uk//IMwMhqmQ00d&#10;RXIpJXFCInRE9+gziSDntJSSc3aA2mqtVVLxXw07f7qa1+t1XVcROR6PpRQzq7UKQ++dWQ6Hg0hq&#10;rbfW3D2XwiHAIBIRVQ1CTsC8Hx7qT/BeME2Zb+FaGOJ6fPr83ntrLaV0f3+PoPFVJCxJdrGue+FU&#10;Wws5lt9QR0QiKiyJOMHNgjz4HQAcjjuEhEGKNEfAaS78//PpMrOh1iOFBnEMjTlc5OrGr+AfSBaZ&#10;WRIzi6rVrbXWYkrAQtd1RQRkNA9Vnzk4IwqWy3Xd1m33OVyyZEEhQUGiwD+IMOVScko5S8q3Vxjn&#10;0347HY4zOLoCM5dcplLmKc1zwd6nXCQlB+86mo6tta1VBpzmOeUydAy1ON0c4AZwiqoGLz/8URE5&#10;rFAjOmY3lekNHGPs2fsYfbhDGJwcDnc5Z1UNydbThR1tuJsTppwlp3B+JSQ176pD1cDtaxoo5LIA&#10;wOi9tQZu8zTFSW9jAABQ5JNjTO167waZOLLRj2Weh2rdNgAAdiRS08vl+ng6tdFzno53Rz9fCUEk&#10;JaGl5BfPn93fHRPBedvUBhBMJSVhIj8uhxcvnk8yIUDfqnd7ON6/fPYcAN6+e/fZV28cgDmlVFAY&#10;AZml5CLCQhRhbBZeoIglT8mxEC9TRoDz5fz+fDpdtjePj+d31z7sfM3/8//y+w/3649/9Dauwz/8&#10;7/71f/iL12/fvYqpAhJlERY5PZ4REZjcYWu1brXpMAMDGKZdRwiOkSkEoOvaTB0jhpCFUxYWJA6T&#10;Ur6x55kEAFVNkhDRDSTb5znuzuAsFBY1DnZr+3BZlrDlfJLahp7NzEopIhE/Sk8jXCC3ACR83y0C&#10;9XODlFLUKL22bV177+Ea31pvte5DuZsWq3Xte8u61tr3s4fQ1cw0CR0Oy/FwEJZIPw42rJuNPtxM&#10;QuvNHAI5RMxSci5E+c/+w3f+13/1/RcvLt/+eA+l+MO/+cmPv/f42ZtXa30hJESUUxZKzHmajyS5&#10;q1630ZvXTXt1VQMEyZymosmVeFN7PF3fvHl3OV0E0zwdmG6DKXBhTMKxqE9b/cVv/Xhe6+uffgIA&#10;3/jZp8t1/fz3fuN0HZfL9Xx6VNMkkBJBhC8qcUgE1HpXB8iS51J4R4KAWaZpyjkJJ0RKUn4Vltp3&#10;3ae+DhH3UduOm6J7xGQFOr6rIoVSnHxMvI9AI/gzCUbwDOziZyZmCrX/7lPReiiKnZBMjYhSxKCH&#10;yyVxSinU0/H9o2ILywwDA6Shdjpdv3jz/lJtOb54/vKjb3/8nW984+OcyvnxUVt9OMzHWUB7ilvB&#10;FdAIQV1HH6b68HA3zZOkFIUZI4/eT+/Ph8N9dD619a221lqYBk7L4eWr19/69rdfv3o9zRlsjF5H&#10;r+v5XavrqJuPBgDm0IfWoa2N4epISXKZJsapNxsd7o73v/njX//xD360TNN6vW6XNaxfO6wRBEIp&#10;dbX358u7x9O7x8ubdf03rr8x7PunCwD83p/95Z/99/+4TOWbr14zR6zR2OdUBI7WDAYpAAAgAElE&#10;QVSwbZsQRl9F7swkTAHM3+a0Dh6zOwGAeSpP9zjcwscD3n36lw8F57in1e1d0JNKVmQ/T5+KsLgl&#10;E6cQWTCJDl2vW28NgczGU+f2VN9E6oP96kN3j2+3kNdG2hsyETHfQlMhoOGvUXC4DeX+y1KEJccm&#10;E7D6TfcS2l2AWLcYd4Gqkisg+d7rYtCghRmEzc3V1b31tm6r+SDB++lAROiOSMIsiYmAGA3Qxuit&#10;RUBIzgmdwGEb5u6S8rTMKRU1A+Rc5j62XOZ5XnLJQV6PgDsgaaMTUmJBBybJN6+yMhVmCbxMUmZm&#10;QGD8lQryqfCLmsoBbVjX4WokLEKYZnMzgNZbmebXH390vH++3D+sbV1Vz1v/9Isvf/HZL8/XOswv&#10;6+bdcsp3x7u7+XCc54dpebbMd2V+djcdp6nkjGhF6PWr5x+9fjUvZS5SygxI13U9hXNhD2dEQ2Si&#10;xJQlqhMRImptDez4qUjLOR8Oh9Gb3ZYF7NpDBwDrsEcv7h3CPq5kN4jNliBFFrG5qz87Piup2DDt&#10;I/YoITnMyzASSUFKirW321aJh/H7hwNtAKjXVU2HDkcjRgcHNBZCqOqt9s2058yEMEbbT7EwNvW4&#10;i72PMXQgIJi7G6iBeqR3ZpbXD88mkSzMyKPp9bKdTpftuipATpNwMgVTAxREApSX98e5TPM0LdM8&#10;5ZJunqvsiSCsH7tbc6sAza3ORDlREnAYXXvT2ry10QqnfeXAPqMEQARg4dBvs0iSnFKinREtu8uR&#10;KQunJAAeOLwkiTy7YB6paes76yreo6dNYy/U3YgwzpYAYQGci8SuFIYUh+VwmGdwf5iPKc/GUtUv&#10;bbw9Xd6fr9vwdcXTpV621rtdtnBhrSR4Wa+qA0El4jERHBAdiLN7ZLHsaFEcg2utwfqJSwF7jl8i&#10;cP86oQ4RbwSWMEe7zXWfRruUboKnW6caD/7H/+0fALETquMwI3zq9REcVYfW2utWW3PV6DUBvKnW&#10;1mvvIslu3lZPLUp861qru0/TNE0T7hFnHnHQwikSvdd1M7Oc8wjRxhjMPM8zMauqubetPTm2xRCT&#10;OULtGiKEe0fvo7WqamFH/rSnx8uYpulwONRtjfM1Jm+IFPlsJZXe1cyJb8bcFnF5EoJRNdXh6jvP&#10;ZK3NVAkx57SPwJkkiRtYJEvhTk1xAwRCQHdgkdA3DwMicd/3xyf48FZHktoI76nwnNzJ/6at9jgl&#10;ojcnxMxSJLVqMWhFCBkCOrojvH75kaTsblHx5JRymVIuMf4CAB1RjQWwAdNcwvs056mUzEyRNyBm&#10;LAIA3UKFuh+ccyrTNBGROzDTPC0pJffYT8ndI6qBKJxOPdidgdCLyDQVEUEEYdE9h2A8vXFElNJe&#10;HzyxfHcVfRJJiSQB0jAdNghRUqrdeh89cupKYRZzULXArkJzBW7CHOXLGD228JRSnoqIdNM2+lBh&#10;SXFZgHD0qjamkrdWt23btjpG731s62bmScqDSC5lLlM4s5ecijCZVnNwBdOoWFxtKfn+ePfs/oUP&#10;7bUlllfPnh+PD+fL+ssvvzpvXfI0zTMnCYtXIkwpny9nc0+SmHNvbd02ApnLLA4IWHJiorXWy7q9&#10;fbx8+eZNXdswdUA3+7f//qPLJf/tv/nLuBH+zt/5ky/f2n/485emSgjIDObndY0yJ0ARi8obIKfp&#10;NhhPHz7NIT4ARLulydfWAvkIEBiJdwmBOsfODYi3AocQiVCEUo70Y8k5L8sc9qSA+Hg6bbWWaZrm&#10;eQfFUzLTD3YADhOt3rua9T5sWPx8U989n7oGx2M3U3Ug5iQpmMTu8BRcGtDpVkdt47pttTUD34fO&#10;zDoU0EuWw2Ge5zk6NyQqk4D70G6qzFSmnJKwkHZnpnBUDrfru7v7efrBn/zVH/zkk+ff/vgnh6UC&#10;wLc+Ov3R3/9LR/3PP/8BQSp5mac5lcKcL2v99PMv3r55rGtvLUhEKImWwzIv00rWDM5bffPu8Ysv&#10;vzq9v5oDoEyFg6ceP10SIYD6WJs5wi9+8/vztb3+6acA8Pqnn5Tr+ovf/z3VYTZS4sNSknAYQbVu&#10;RMzIam6qACjCLCTMvfdaGyJErx1KJAQOwtuH/El3D4OwD/u6p/OViHJJKaUos4McGwaKNwggDBIR&#10;ESkJ3LhJTwcbEfkIH0cwcFNz2CF2N4tzL7IOGDCxJJE2+m4yc3sGUGdgYNhVL2u7XnVgXo4v7x9e&#10;HZejql8ul/V6zYwPh3JXcmYjtOvl1OqaMjHztm6t9cTy/PlDTqKqW61DHYBt+Oi9zEfdsx91DB3u&#10;4dNQ5nk5HHf5d71ezu+vl8f1erZRYSjYCIvRrbbL1tfakTJJFhEgdEczAGfh9HD/7MXLZyWnWrdt&#10;XdUHJ5GUkIcI51w4TepwXfvpup3X7c351Lv+5Uff+B8++WVSBYAF6ZPf+rXL+Xw+n8/XR7WRiuQi&#10;ROxqo/eUhYlMh/UeKcCllGWZbh2Xh8WWO/Tel8Nx97VziCF9UF9vxqspIrz2W5Al5+kWSGvBqEwp&#10;51wAOaVUSokJ8JMfFSFt2zZGDxLvGMPdmBngZrD5ATmIiHpvT01mdJKxzNxdRHIqzAxA7hi06ta7&#10;mZl/nZ3w9IUfllO3Kp/RdgfI2nq8/iDymI69KbWdvhkrPJx2Ta0PRfBY8Eko5RIb2uij9+GgSSgn&#10;BsDL+aKm85xylqa1jSZCKRdC2LtWdfK49bmZgyM4EuKw0cdAwpTz6E1STjkTkvqe54nuw733LiIl&#10;FXCPeCFAbLUTsxv0MQAw5SIiSGhjfHB1+enJGGau5OCubmAIDmBpPkT7qqovXr36wfd/SMLny/XN&#10;6XGt/bLVd6frttZpOR7u7gHTBJRYSBgM0H0p5eF4fHZ3XA6llEJCqgMRnj+7f/XiIQlPOeVSkHGt&#10;7fF8PV9qazbUppQCgmBKvCdROLj3vsVkrLc2ek+SpjIx8WjtZkIoTAQO4A4OQukJg4APSMVum2rX&#10;0dR2cvjovY0+p4UicXcoIrk5OCRJbQy4hQQ+ufgCeB81zJ3C9lyH7v8PlnICNhLKJZEgMqaSpwJA&#10;2GrV0YTZzW/OPWHCGG1ngCkYyVyxasPiS4inXOYy+VAd3cYYW1uv2+l8jfCq+/vnS56EEiFNeT4s&#10;d2ERdSjlSSYTfWmIh7wPUzXtYAo+EFS16mhzKol3ooy5IQEKI9Ox7PwOJmYWJnYHGzqVhI5AVFKZ&#10;5jnsjsFAEba2Xc+X1msSmZaJCfsYYJhSkiShvAieDrjt1iK3t+zrVmevqXY06qlPMTQ1I05hshXe&#10;dYT4bDlImbrb6bqer/W8tvOlbps65K7uQGbe2natV/MBDEzATCXRXFJJ4a0rkhI6uqnrbnGJ4OgA&#10;bpfawhifWZjE9yBZZgGMJCdEA49i3sARYtJKQeREwlgykc8aiIDfCL0AwP/kH/9dIFLTddvOl6ub&#10;j6HgzswlyZTCf07W7SpCSYQYR0SQmQJi+FP5r1rYE1GwliOeYoxxvV7dfZ7nqYi7m3pUCapR5U9u&#10;JsSOwMxlmtx9rVvrXetAJAkn7viNIwbNa7iAusMYXdWirLxc16ciY68kzHrvCND7aK13DR9/jr2I&#10;gcycRZZ5SVnAofXeWr9e21ALytZu1uTuqomTIKYkOQkxqY4+2tB+m0pFW8KISMQRpOYAKWUk2toY&#10;w8LUNzE+rTy8sU1E5HR6BIisLBERFjIbtW1wYzMhAiEwUTSVtSqgE6GB99Fra61r6/by/gEA1LzW&#10;2uoWmQRPtMaY1yFiziWlxCytrm6WZTosS5as2tf1sl7PidmfRIDuIRFhZgdW09p6G80BDWyo9dGF&#10;EBF1WGvNDET2aIrWIwF2AITLVpyXPpUlHNIQd0AriArbVgNXyzlHvx2naUqcUjKA87qtazV3JkIm&#10;Na+tjTEoSSmFmM2s6wh3Qd0p3U6IcR3AfZghYip5miZKEo1cU0Km2retbeZjjO4+SklDrW7b6H2e&#10;lkgnN7W6tVf398wpGMV1q0NVTXtr0zzHO4zuozVrLRFlliLler56Hw/Hh9cvXk15Xre61qoIZZpy&#10;KQgYXrToTgjvHt+5A3pQWIcOZ045z0EFTimJUBwHdYz1usJuHO2xL/zVX734T//59X/zD34am9vv&#10;/PZ/LtO7f///fBuAVa33hsS2AxJCKWalKaV828TjDA/cOTDLHWEJn+6dWUCUJREh7kwW05tJOAYz&#10;E8J2C5lIWIQllxSaN2IhZiLUSKQAuF6viHB3d19KiWB0dxfhwNl3+EMt4sJjyDbGiJrf3cGBiOfp&#10;0PtYL9fWupDkXAh5qO49ZtClHEY3c0ekZjDUVF3dhCjsYUREh8WMIoJwgo+qamj2xJnJOZcoEB3n&#10;kvOUELFpb7U6aCn5cJwR+Jdffudf/vEfjHH+zR/9It6O3/rR5//iH/3rz7785vny3XlZhNNQ++zL&#10;N3/905+9ffO+1WGOhEyJJZNMjAJXMzVUgD58q613VcOmXoSHOzJBDFIAHUxNgRMiGODPfvfH82Wf&#10;2r36yS/u6vb57//6cjzc3x+Oh4MIB348ujETEgZ0TJHtCMgs67pdLpfexh48gMAspr8io7Kb5S+Q&#10;xRbs7vsRZGZm18vV3YkRAIJKjogpJYlQlz0JbC99wI2Ig/rm+oHETndD/iiaAeM1foBZmrs7efBZ&#10;wudw7A51MaaIgxQglULMiGwu3RFw4vkuT3cp5etat2slsmNOS0KBztZH2y7n92PUUhKir5erj3HI&#10;ZZnL6O18Xc/XrTZF5Ckvh7u7JAcNZB8ZSYhTylMpMwoh8Rj9fD5v51Nvq4/mNtpWW93qdduu6/m8&#10;vn37+Pbt5f3p0hpGXtZQG10BsOR0d7wrUxmjn6+PfTROyImHtbVelyUB4TC/bPXN2/efffnm3em0&#10;tiHTwimP+bDdHf/wk88A4KO//tlPv/fN/8Rwrpc6GgrkKaWUQU2HElNOiQmtd9UhRPNUSsrzMt3K&#10;owiZQzPvvc+HRcNW2R1v4QHE1MeI+t8hUh8MiSRJyRPeRE3R4UfWuarHgegRJ3CD9sBs9O42doUY&#10;uQinJDGlxJsX65Ma/2biik9zP0Tc72tiZjaD1kbvPdRSuvM5o4TYR9Bm1nfo6mtS0t7mGYSh9M2C&#10;FW5E8ZsH7NenT3jGMu65k44ESViYEmHOJbGA4+jDfCSRecopyePlcjqdhrZ5mjnx1tZhHQQT5SSc&#10;WHZc2GLoLcicmAHMxuhjuI0ARLV3JDbHoaO1NkzD9L2ObqZTynOeYoLphN2MHM0tvBWYJUKPANG6&#10;Rd8YohgmudVjFs7sREyMdLPrJS7CfFgWEbm7u5vm+fNffvHTn/38tK5b6715a4MovXr9jW+8+riU&#10;+dX9nbmfLufH82mtq4Gmkqa5sAAQdNe1VkR79uzuxbMHJkQ3ScIptdHfn86n86oKxOmwZIqZ/O4P&#10;Fz6lnYXCaTkWVbxHY4z4NUIUJ7zTAQgxSX6ydY05drQlwo4ItnPhvJv1MUY3dQBCDRZmTsOtja5u&#10;ZsN8OCiAEYUrjwPa0AEfyBSjJxERRCslh2aTGM2GmTITJzCztlVVSyTgYAZE0sYwh6epnRnesjF7&#10;TOyCZ0hhU060rufRh3Ydw3rf8aZc0sv7l3MumTlzmks5zoellMzJetOhPY7cvZdTU+trM+0IkBKH&#10;pZqb6+hZEjORMCFKTlOZyzTvTmO+yx2Zb6ive4rYPSROkiQRS5Apqlmt2/l6aXVLWQ7LzMJuBoAp&#10;ZUIcOkw7EuxCKGa65U8+PaL2ezJVdjC14W5I0G0YGBKbg6pOpRyWgxB//PFryfzufPrizRt3ZC51&#10;HefTGg78HnOghKkIMahZKSzCh6ksc8mMZgqOTBRcIjMNHRciRTrBpr23bua7I25cEqAyiyQhxpjW&#10;GpiaqWneaQ173vVtSeu48RRihwyLWiLif/ZHf4+I3b3Wdt2u1sO9RYrknCSlNJdpmZfW6zyVlJMD&#10;tD5q7+6OJNq/njXFBY2Pr9drFOXMvCsuRJZlyYlUNUiG8d5EekEO4CQiRYm6jlrrcONbv/30omNj&#10;lQR790S4S98kMfO6bU+TwzgqoqsMA2684cC0d3bsBhp1J6KZtlojw3ptGqFyZg6AHPFk7vOUmYAY&#10;Ioyk91rbptqn6bhDWL+K7sSQEJkcubVmDjlPKWXy8XT8fKgaH6M/6XTjaDHTPhrs2T5OgKFbRUAP&#10;4lSEzLiPYVsffXhTtbpFzwNurffe2tj9vii4BKbRJmVmBsB1vURnlVIB8NZaa9VMY1MYAW9EUU/M&#10;gIbU+7jJ6kZrfYzuDodpQowM+g4AORdwaq2be2vVzGJqpzoiCUk4hcou2Ah449m678lXkR4W5C5V&#10;TYLEqfbx9v3julVJzMJ9DAIOM21CJhZ3GDE5NN+2rbfKzFPJTBQn/QjCTzAoIgJYuJTiIAB+uZ6v&#10;65lACR18MEGSnIVLyllS/AkKfeto1rtKTinl4W7mQdM/LlPZx1HMiIl5TiWztK7b9ZIpvX728ni4&#10;q7Wd16sBOTOxoIeSM7wtdlkIEpv5UAUj5pykIJCB9tbC2luHASBTIhRKlDIFUB7YxRdf3f/x//Wj&#10;73/3/etXFwD44Q+/+PGPf/H//tnH55PUWpfjAYkAYZj13vtQEZ6WWQeOob13VYsaJnp7wsAvMRo+&#10;SVkkBQ/qxgW4maUjMwndjDEA4InNAgDMILwHsoRXzhi91g2IzF1EUkkOMFSJOZcsxE86XjPbtq21&#10;RkTEvzIvir0gJuka/S6AEMfhPfoI+l/gROrWxwBEEem+b7xhPwDgjEjMpiZJEKy1OkZHRx1at2be&#10;Y6Z7g8p2jsfd3SHALxHiLMTkYGO0tlVhRKI/+csf/d9/8sPXL96/frlTZP/W7/z5N16//ert967b&#10;PIavtZ7Pl7pVBHEHIpHMZc6UwXEMZEBmScjJkcywu9Wh3utw4JSY2NAgeAdmLBl3LMN//hs/nK/b&#10;PrX7yS+OrX31X/2NZZmZ0FTBUTibD5EEDkPN1WOjjN0sFkOM99VGSOx2XuWNhBkbWkopRr+3YYdH&#10;BEjvvdVmZmGoFEdUvHF7DNEN6rKbfolEnjjtT0Q7MxPiYB9Z4KBEpjr62APJEAUDEOa4j8JU6emg&#10;x9vnuSQmJskO3AfWQYaZeBIicMyJl5LnQokUxjbqdduu5iMlkURj6OitcDkui5Ot6+W61W3oUHfg&#10;eTk83D0AZVMdqoFq7KssCaCDY5RHjFBKOGTZ+Xw6P57fvXlzPl/W63a+bI+n7XSub95d+/D4BZBg&#10;Kvl4OB4OEwjVvrWxSWYp0nRb69q1ZyE1W7f+1du3n3z6xdvHE0i6f/bio9cfu/Nw+MuH5792OX/v&#10;8QQAv/Nv//Rf/v2/NciAFNmZACI5T4GSIIKpgtkkcnc8HJclpdTHnjMRSY/xHjJzSsUdTGMagUFa&#10;AcDeRvzVNNoHFA57AVa13QizzKVMROwWaZJf454fTIMrMYgwgJp1RIiJYK0NPuC/2Ad69a+5WB+k&#10;70aQhgXqp+a2wwnhURFTjjiq4mW0Wp92mA+nx+jSxghiiEja1WhIOe0wx+gRlhjqaMvhwLxjJZxy&#10;SozMaN0Oy5JTbmO01pkxZyH0c+/qwxGZCcgdbUBX6zggOOoIGFF8AcOxUA6mmXZwy5lTFkRjE0Qa&#10;rlurtW0OgxNLElAD95Jykdx772oOMNSWMvcxehuR4xxVr7knlrgCT9VOXBMdHeMS5FxKSvl29qWc&#10;E794/rDMBQEez4+ffPqLdbt2gzAw0u6I9OLh5cPDs0Tl5f3dVutpvQwwJbj2elnP76+n1q/vr+fT&#10;9XK5Xs315fPnL549MFOvW9jNdtV37y/vT1dzTrncLYlwByMJEEDB1W0Eef7J/CPszBCgiIBDzOsQ&#10;QIe6OROpj9jwHDTSOxHdfDg2i7EJEyAagIZ1DIhIil+NWdxB99o9ZnSK6MxIFE5SI6cS40TCQDyZ&#10;iQmx6SpJzLX1NrS1XtWUGBWGqY7a0CBLNvfeByDXFvnp4agXfifae6+9DtXaWh+DIuENsffuu+8/&#10;ucFwByBOnOYyAWUWQdxnReauw0bftrbPRXYjj0grMRqDkXLmeZrmMjOydm3boLDo2c15UpLMyJED&#10;spfhN30dIiUWQo8QGwqWCwsAINBAREZTVdckPM2TMKmZDRDZQ8mBUG45cBIM/A/u0K97u9u/+J6o&#10;6YhopIBEnPuw1kbJ6eH+fp7Ks4elLFMb7fx4QpCS5+06zu8vaqPkvMxTkcQCkgkFhyt6F+G7Zbqb&#10;J2bQ3syciHTsNm/CJJx2aNituffeeh8xxgBg8MjxCjlxQGb6BC1xaGEQhqmaAaG6DVPEXdEAT44p&#10;zADAf/SP/m7OKURHiOSqKaWcclAvtA/XAW7DRwyd+hiX67rVpqpw444/zTefCA+ttd57TIeeHiJC&#10;aL33YBVO0zxNs7uv64oAIhKzLCIydyec59nbfqgz84d5F+GCHhPr6FVi+hyEgZjREVFwBccYTMjM&#10;OWeSsB7ZWfZCMsZoddu2ddu2rVbfPS1TKVPKJb4wyT7bHaN2bW4DCRDdwZAhZSEsT2WHqtYICh1D&#10;3frohIJEYxgizvOS56leHuNzvkYiAczscFiYZQxrtasq3sjLQ0cQgkUo8rTAzUyb220wiQoAQEDk&#10;jtvj25TS3fGQcoGw/gNAxJxS4FXBw4yWfgxF7wSMgGB7JBGTl5yvbXOAiPoSJGEmB1DjZTZ3QGRh&#10;R1dTJJzm6ThPANC7ttaIJOcMgLXW5bAAODPPyyQit9kd9PZ1aGHM5eLj4/Eu1k908tfrdduCsisk&#10;fN3am3fvWx/zvIhIrVuWrKrqBoTuPmzv6sFhXdfRW875sMzCEn5K8UOJGRGHqSOklKZpAs7mdnp8&#10;t23XnDglcjdAE8x3h2NOeb1cz48nGxb92+ndu633Mi2H41E4xVJklowkwkHWzSkv03SYlnmaWjc3&#10;uyvLi4fnCPjFV1+9efu+6UjzYu5DByGWMgXBEgDm5YnXYcwplwWRxxi1r7VtYZMYEEmM2xoOYkYI&#10;jwrMmUV4a9P/9sevnz/oj37wFgBevzr90T/5d3/1V9/49NPj/cMDM4HDVtvpfNrWSsLTNBPKGL21&#10;7v611Lj3IZz35GgAdxhqdWvrtvbeAGIlExEhMCIjUMkJb5hcAF3BS2pthd3JjXPOpRRJiZm32lMS&#10;ZhljjN6TyN393d3xLlwHomcI1aW7l1KmZXJzhxtbP0QVKb396m3I8HLKeJNTErOELWjJKSUHcPOU&#10;ZZnnSxvMIikRktrQ0WCPZAURdhvreumjMZKab7UxITMBwLZt27qqadDGmADAU5G7u/vnz5/Nh8Vd&#10;W2swLGVmRjd7c7r7d3/2h1t99d1v/SSnBgCvXnz+N377j3unz7/6MUtBTjYGIQ/1YZZKLoecCyLD&#10;cAJE3yPjtcaNpApbDUt9SUJADnsbhMi3TcnU7We//WuHtYaNyuuffDJfLp/+9q/10XvrzDJNM9hI&#10;zAY+xnBD2jEm6N0AMOeUc0bEiJ9m3mkwH56XMQ8h/sCR0txU40QQFqK4NXLOKcxXRMT7APN4xlRt&#10;J2ak5B/Iq57OaLkAAID/fymTPbK9AbuO1trO4iZOKZXQEgO4e8r5v0Ae43Gp1YGIRBXPl3a69jbQ&#10;kU01JVnmeZnylGkRZG/Q6/l6mqayHCYA670T8HE6zNNc21ZbbwpOrM5djSnnMhEtvY02hgMCoMEe&#10;su6uSCzEOeXjMi1LQdPWtm3t59P7x3ePvVUAcqOmrgaP55ZTmqaSMuYkJUlJwiLDTa2nnOalDNfz&#10;5aRgx/ulX1c129p4f768v1xR0ne++4Pf+O3fWcpyOV+uW3PGP3/57H/8j/9pb6d7+9PvfcNA3Qeo&#10;giEhJ87d1MbwMQjgeFiePXs4Hg4i8ubtV3HWxwyVmUuZSimxWvwmlntqyKOQeqI/8c0NZfRIe4vI&#10;xCmk9b13jKboRr98yklD6yWnJKijt7qZRr2u13V76vmfIF0ReVLewi1HN15ASjkoNkSSUmRDZxEB&#10;3JdsrFK66QNba7dBCj4tIWZmlNpb7EU552iwmLmUPWtXR4wWBcInzM09ZHRO+/QA3KxetsPhrkzz&#10;ZauX9RLCLbNuZQq5h9sg9DQJIK59pYYpp5InALThwfpXUzcVQgRXbQ5WShImMJ9lQSK10Xrr2pkg&#10;6BKJCN1LykLSWgtvzOH+cLivrbbWIzZr6E6mmHdfGYAPTCMBwHQwkaQ0lVSmabfSzCJcWOj582fz&#10;VNZt++rLLy6ny7Pnzx2llCmnot1s2HG5O85HdzgUOa3XATrfHdOcz9v1l19++flXX67X09v37x9P&#10;j+fLBQBePHv24uFeEEevy2GZl8MwffPu8e37kxmmPN8dBPbt4uvXCGiEvG2bux8Oh+CDhA6oMO28&#10;kg/cU5hordcnGCikvYjgbpfrKeawcVMPtaGmZvN8TDlbOH8wRXb8vCxECujmSoQshARDex9tmY9w&#10;GwPESrvp/HtKYmatx8I2RCwl1VZB3boKSJE81LY2zBwwvgNGYIwZBHt5+IiBDwKUaTosCyK21nKW&#10;ON360N5Ht6FogEi1MxAijNbqum611m1ttbXae2uttpjXjd5bba22pUhs5tM05TS54brW9VoxAYsQ&#10;J0QKunyvfV03wJ0MCbtYyURSTokwgAkD5EDk9plNLrkkJHRTJsw5MaG7X6+bJJ6mkkQkCSOa61At&#10;ST4kwT0BMZEu94TvqO6qHxQiFhJu3VrrU8nP758dlkPXy7NnDzmn0/lU6xgdHt9f378917Y+f7h/&#10;8ew5MbS2NR1IjkLWr1NKzx7unt0dMlMYpKeUWgutfthG7EMUCA1ibb0NAEKkaDlFci7xsncKQ84p&#10;CmM351sebByFsZ2Wsg/o/JYkF/sk//O//7sfv3j+g299KxO/+/LN1SiVwrkMs65D3YBg+EgiiBBS&#10;KI007ripObEIUTIHNXJgNe4DCNAtSEqRyWEsnhKNLrXq5VrXrUWKgAOo+U1PiOHDwo8lcwAAIABJ&#10;REFUBg5MBOahS04lE/MwDfKnpGSbZp5ESh922ep1q2vdLnXLAEI45ZSzkCCAqQ9AJ0rxg8LpxMJl&#10;rHW/eSfU1q9r25rWDnXgcTlEXmHr3dFJUhvt/elUsQ33bfS11j4GcxJOCGQKOSczfXz/ftvWuFzr&#10;egWhVDIQbHWt9QqgpfAyJxrDdWShKYtbQx9Cqn1FpN5r76v7SImTMDqa+lQymKspIqacJSUjHG61&#10;ohm6EYIkLozJB/ZNNwVMS8qHVOZ5PszTAQzXdetDLOKdc1zgKqzTBE6uPrZxGb5RgbwkSmII3LbM&#10;lBMLkZnWEfxbyjkJIYD31ocqE6cyESewcb3W1jSlSVJS7+Y1T3iUXLLMuYDD5XQ9n69C5f7hhQ4S&#10;mZgLIYfrCrhb08zEAG66Xs6n08lcA30YmNSgjzFa66OG7vl4d3+6vFO3Uqbj4Z5J2rbpaEkQQdbr&#10;RVWP8zLPk5q22lTHijQQFWkb+ni+Pp4uBlSmRbqN1qwPcHAnJ+kGp7U9Xs7mFh2sgTECM4nQu0vl&#10;VEQEgZiZHLQNbQ3cGTA5FuRDKc8Px8NUEsL6eE2S7h/ujfhnn376889/GQkLZgldMpcd1CFkZklp&#10;hgLmWxu1DxTJOTPgqH1r4zgvcy5oA20IgySYJ5HiKdPAvlodqCBCAKP3t9fLv/uzb7c2/83f/TyO&#10;kL/3X//Fei2/+OT7AODIfehWezMv87wcH45ZYtzHAbqlLClJyUAA5MN6H61rB1d3NR+ZUUSEmEjQ&#10;0V3BFWC48c7UYlbApmMgADMCOCKLlDLneS7TNB8O9w8Py6HM84zodautNyIuZck5tz7aGFurvQ9J&#10;+e7hfl4WIO7NiRIhj+FuIJwJZQxFy72bDpdUHHBtAxAPxzsUqK1dt22YT9M8zwdTf3y86nZJAIUo&#10;M2VJSRI49qbC3murQ1NaynxnNFWFbbghNgUFIhaUpGbXrZ5PF0QYQ0Xk7ng4LIW8a1vJeknl4XAo&#10;knyMSeTlw8N1/b0//fN/dMj19av/CACI8P3v/NWv//DPr4/HN5/nLXFzXXt1hGkph+PMQja0HJJr&#10;B+1s4EO1jZLK3fF5SrD21sbWR1Pvy5TLxK2tzVI316DkMyPTz3/nR/N1e/2TTwDg1V//Qk7Xv/ju&#10;tweyOW/XrtbKtMzTTIjuymhgfbQrWBHEu8PdYZ7RvYgsJYPq6I0Jk3AA0Iyh8ID19OhDQY0Ag9ob&#10;xXHF3BQMKEkusWBUfeizu6O5ijAJtV4NvMyFhcd69aFIIlJIAoM3Ru86WLjkFNYBPkZGnCUVzowk&#10;zCnlAXjetrVpR0J1NQVQQG1tW9cVgObpOJPczQdV2rq7ZCNee299I+Gc4cWRH6YBelZdL10/P51p&#10;sjJNmYQ73Ofl5bNnLHi6vHNDZk5UXNlNRA55uqc0d+9G2nFcbdt0c++l8FKkwhh1vS/pW8/uD+jj&#10;dG5rbduAfvniy6/ObVPJp9Uezx0assl3v3P86Nn9i3L3vdffe5hftE15WjwzAQbrb5nzkimRT+yH&#10;zJNPfes5z8LSzttHy7N/8Lt/+x/81u/d37949+7943oeCd8V2p7d/d2ffQoAP/7ki7/47re/unvm&#10;zgoJUIDFhTCMht1n5mfL4cVhKQ66XT/76i0CJYlOP4dDSe/NILcIOgnnwGExz6vrFsLP3Q6HxA3q&#10;VscwkTTPS0pZ1bYtRgvaao/IOx29bptqBTBCR/GhtfUKMFLmxACuZm2eUxIgMiIToSTBmvattb2o&#10;d1BHJHHOhoxkbbRhg4iIxA0ASJC3tuoYCCicdNh6ra0OBJ6ooJF1t+4MIpgYBI0GdRaMGY9Zd4+6&#10;qW0VxnBzcuRh2IZ3A0Ouas3BkICTE6uDGgDQ4VhMq7Z1ZirMrbVrawOo5FJyKrkg8FCz5oxpSnOC&#10;BQzMldk5IZjVdd2u1/vnzx3ZnUmWlGdz2npvkX2SaJoKJeq9rpdNh7vTs1kIoaRSUura350em43l&#10;4UAArVdOtMxLKTMYMPGUwoT9KXLGiSjnMs+LpMySwHF0266tbT1RuT88c0MB1jaEcCllKflumQq5&#10;JFTVy7UCpY++8dG3vvnRw5QmVj/k83YR8e9+6+Mffusbr++WV8f8rZf3d4e7l88eEgJo+/gbL3/t&#10;1344H5e3p8e2XnJOd4c5c2rbermsW29DLeZvZtraqlqJHcCCcBFERFN1s/DrB3fDzVGd3NGAEJmA&#10;cJje/LAkhm/R0aeUrwOAC1IOfjWzBK5XShah/4+sN/u1Jr3O+9bwDlW19z7nfEN3s0l2N5uzZImS&#10;JTpRkMAOjBhRECFAAsiGkYsY+Rdza8BBgFiIoyiWRdIkRYpNsuf+hjPsXVXvsNbKxaq9+8g5/ECA&#10;ze4+e6iqdw3P83u8cjMTAnMHp7Q5EKYUAiOQR64hBxJBzxOqrXXpgGgAXXqKWVRVwX0OIYQQGABh&#10;6WWprWsVOZb1VIqYAmI3K7Uva2nS1XzXZmoax2Eapqur6+urm3GcCEjFECiCoYF0qWUt66qtR4sj&#10;5SpYu66l1Sata2u9OCCx13mdSytAQIGANl15ijmP4zDtkHkp693D/XE+VenjeBjHQ4ypirbWkMAD&#10;lgJhjokAW6uINu3GmLi0FSkogJgqWCBicgHPmsdhNwz7lCNywpg4k7JWSxEJ0RQYkIHBALpZNxca&#10;qJiJEXLkaAq9dh4H9dY8RiPyVEojbqclcFzX9vrVLYC9+fyNJ0+uI9NNHCJFADqV/vHLl7/59PPP&#10;Xr9atELvKXJOmCICCWgLiFMecEBKlCMPOUaf/piBIQfzMXvvXU0Bzp6mRtbUuoApmKcoGTFEQFRD&#10;QwIDVe2KqoF4WWfXBHl+pg8aQmBGlN4vYwgfTBAi/8v/8b954/nT/f6wlnI6zcrRFADME9lrKdI7&#10;c+RtKUQGLszb2D0+Dz67ny5rIRR398boMdMiHYGQYD5tvik6EzJ8Pucs4BCCnW0SLgQf0nDxnvm0&#10;zJ8pkaiU8nA8llpTztNuR0S11cuYWM3AA+ljZOb5uPj4sLVWSrnM7cZxhLPv8PEoF1T9bzZTDhtZ&#10;q/eOvG2WzJUJaiogoiFsOTmI6MtQ3xmW3i4jI59ku5o0AhJRzimE0HpV3WIAkILzl32Zxo77ZI4x&#10;+sw6hhRTBsCllNNpHsdD2KJE6PJGRGS/n9CgtyrSEodhSMwE6oOl1qUjYkohpYQAvXfmRETEEdEV&#10;0pvKRkslIpeXqCoS55zHYYw5IaL0XlurrflgVkQiUq1b5pmqgCtDYirLYmacQnQ8VWAkUpVaxS8r&#10;V2qZagg8pLwss6qi7/H8TwjMXJr//RRjGKfdbjeFEEUkMKqaKbiy1+F3XmSLCBHlmACt1ro4G+Os&#10;HKKzKWi7wsC5uaAmPt0sdW21xLAlUvTWzMwpIkzUukViM5XeRToB5Jx3u6nWss3eendNUet9XVfl&#10;iEghxtr11eu7ealxGHa7A1JAMgJ0Ay5vQmobOIaYjMEjfWKIaNhbVbTEHAIyCjNxCAYgorX33jb+&#10;ByAwBQPqXboIBfr1b9764Ndv/IPvfz7kDgC/9/u/Hce7H//kHRMCRBdH7YZpnKYnhz0HRiSDLekt&#10;BI4xqem6rr33GGII4eJSGIchhrhR5AE3HyxgWav0br4rSzHGmHL2SC8it036A4P8ACttFRHEMO12&#10;h8PVNI3MUVXykF3jk3IO0YdSqhsZWZqbG1R9WNVbZ4qupHK+AoL6d93FlaXgHD5zWoiYmcCGzXc3&#10;jgu1SXsFAEOQrh7J0EUArLXi8suzzhRVRcyku6g4cQyqvbZmoDGnIe8cSOAAGmTPixtefvFffPzZ&#10;733nm//Gm+1pvPud7/31176qL2+/c3fbb1/d11JDinnMxGpgHHAah2ncuTwhR8/qMEYrpfSuLm/c&#10;KDhm69L8SRsuYZ4iH3z3G8Npeeu3n4ILMlv//I9+z0RO8wlR3ONkZzOSP7tinBAxBDLQ1op/RP4o&#10;hv/fj+8iLvLyy3O+9/7Ri1en43FZZ/WrAoCRQmAObB6Ww+yZZhxDF0GjbtC6VdHiIyTEGKOoMrN/&#10;mBTYEJpKlW644Ra7SlmKqsYQh5SkN7fHuLUPDIkYYaN3i6EAAAcRq7UCAmG/3uUpUyLJEdB0WY7L&#10;ekqou2Hc55HUyrqWtTi3o4uIQDfAOOZpH4fJgEstedqVWpdSwFnXotCb9t76PDG/9ezmZr8XbUtd&#10;l3I6Lcf70/Lx51988fLVw8Px9HBClavd4cn19c314Y3nbzy5fvb86bMYuUPjBK033cQsmBPHwAZd&#10;pYsIKxEHTplCIoqH3fWbb3z1yZM3hzRQpDjmlKNZ/8XV9L2H+au39wDw1Ve3/+4H36eYhjREZum9&#10;lDIN2e/knOLN4XA47EJgUChkeRg4sLP9nEGupqVsGulNLnEBtW3jyOT0FAeoqEHKyceUxAy4MW2Q&#10;cBpHZhaR3j0LhxGt91br6igU9CgCRMfPn1MONvsk2LajKa35He3liZmhoSGo1I1Hh15oA4AREPKX&#10;cib3j3hhMOaBHv3gJc9JCpyxApebBRHVvjT54CP/PKfgegpVdQEOmnuNUFXBAClQYCA2ImQ0pN5l&#10;nde1eD4QKIApjHFq0jyCJeXsx5MpCrh8mlPMMSYKCCZde+LUelvqWqonPQITACAD9m6BeRgnYurS&#10;EY2ZyrLtJ0W0tQYInr/n36zf2i7q8zLJl2D+1/0j8j6nnfkLgL5KdR0spmEIHAgpx3i9m65245RC&#10;IJylnY73tZYYQo6BmWKKu2kKcdjv9+M47na7p0+fHg6HWuvd3d2Q0vXVYX+4AoBXd3evXt+vrWNg&#10;kC2v+LK8tbN2wLFJXh5c/qg1/64AAJHg3Lu6u+dxceXrIHgkQ8MzWuKsIFN0BKI4dHGzCnuSR29d&#10;VBE2PznAl7jXcA6+MrNh9N8LZwGvUwV75uCX00Vx52XMRnR3LkbOzouOMVJARgQw6a3WUspS6tpa&#10;bevisX5bwYueDwnH+eRCs8c/IuIyqEvRfrmqE28LIl+Gy5lna2Ze/HcVVfHVqW+u3DQr50Sryz/u&#10;IT3SO6IioloXVUoheBsJypFSDGBa60rsHQQFYsKt6EdEfqS3p7PhtveuBJclHpxNsN5HcIxi0Jr4&#10;Y+fqcNiN482Uh/0oqp+9fPHbTz799IuXL2/vHh6OIQ4cAxK23poUJBumPE5T1yVH3uVhl1MkBFV3&#10;uoMJgl97G6HNWzt196oBMTn8M4QQYxiHIfj46/wWfHKmoI8TPi9WBTyL1S8Hsf+//K/+xZ8+u3kC&#10;CPcPx+NpVgylFO3q0u1SiiiEmJMHroVIzAgEoNpVWhM12YZyCpuw3lFINgw556yex+2oF4D5tPpt&#10;r+dwT3814zB4w+NSTK+DW2u7cUdnFuJ5hSq99xSjC2/UNKQ45IxEYLAfR3+yiKqYmlmX3ns/80I3&#10;2rJ3Xxf73+X+v9QijjAzM2aKyd3bTVWNLKUUYzKz3rW37TP1uDYiciw7noN6XVLvZlxG4g3VTTmE&#10;lNI4DgBwmo+tNUeJxDS46N9lDt4DxZi3aHTP3whsZsu6rut6c/0kui7bDzJTUwFTNW11Leu6rnNt&#10;52dxzs7bqrUQ4TiO4zAYQG2NY/CMBds2+GKmzLQfxpwzssdxtuZCGgPZUiS7qBKiM2dzTEupS2nL&#10;2pZS5rVWaRRDzDkyDNMwjkNIiQMTY+39eDqiMTEQkan03gE0pTSOaT6dYLNmM17kfUStdjVHhqTd&#10;NOZxJAQRHXJ03WuMrudhX8SimseliTh/yFRNuuoZ9nhBsZ0bEnX9JBJ2ab3V2mrvLeUREbWLiDC4&#10;Qdz5RoAI2qW1KtKReMg558F1x+ayMgAzqLWtS1m6NREj7v4MNZim/TBNAQnMAJQIkyNxwFQ6G2AM&#10;YjbPc+89hUiA0ioFioyBjBldwFx7m8vqQqKzH5KRg6iW3gIRITPC5y+u/u+//Op7X7974/kMAO++&#10;99k33//wF3/7bit7ImZCjxARZwnrBhkKkVMaUkqmtiyrik67KXBY17VLz0NGYJHt4yXcxpcxZtvw&#10;lTHl7E8lZGLm3TQwB+cHAG2WUSJCAhUgot202+13zFFEpUMeUorxHG9grXXdHh1fnqku+HSxZ6Cw&#10;YcrpLPwAFGml1S5bIrl3wqJm4CXluQ47RzIQUgzoTZqZtd56FzecIMhFihU5AjrjrtVakSjkiMS1&#10;t9o6BdfhxNa7mIQQObCfY4hARsf5K3/51//zUvK7X/v3/gKeP/vov/zhv434/KNP3owc0xCRLQ5h&#10;f5iY8OpwyCnWtfTWc04e7agIx3muvQFgk+5RFEpxN40hBiBwwhOCpRTHcfjVt94fl/XNTZD50W5e&#10;Pvzu+/O6mtbz3Orv9XXMWaS7rVKk8xlJehbjnWMM3OmvSoiXpCZEUrV1LetafvPFi+PxeJqX1gsh&#10;BKaUU8qDahdVDsEQu25utNabGjWRtWsVXWtttQEoE8MWeChLqw/L6eXD3cv725cPd7U2joFjaLXV&#10;2gJSDgkNWm/OlwqB0bFkBmZATADYNvNwrL2v86zSoZ+e3exGFu3rNASTdjreoujT/W6IKWNANW1d&#10;ekfEFGIVNQRgBmSjqIpiYCYY82k+lbJSxBSJVAg1RX7zkPZDmBKrlHl+KH051vnV3avffvzyw48/&#10;fvH6Troy4tOrm3fefuvrX3lrv9tf7a4Cxd1+unlyfXWzG6Y4z3drWThgHkLOMQVGUum9tlVX45QA&#10;yIxinBgTGHMc33x68/z505unVyFi7/Vhnn/57PrPfvp3AHB9nM3wZ++87XepqrTabg5XCIpgOYZp&#10;HHJMptp6h5SI2D3bInph5ZmRn5vhnEW0nY/gvu4tpiJszGHKQ75UqJe7mIjGYRSRWlcR4YAxbhS7&#10;1iuAMSAx8rlJB7D+ZWWDsPVUhEhgFpiRCQycXHjmQJmZY9oYkRwUj2DIG88WwETcQO72h+jJBAYm&#10;qk67BkQBz2G/9JheWoEBX5q6SwFDGwHdunbtoiZoznAjJvciQgoppswhIBMHqg1aba11MAwhcUyG&#10;LGJTSsQQIscUQ2CmGGMah9G5ceruId6Ex4QYU1rqOq+ziDrjGAC76Lq201qQeNpNOWeP/yTrx+My&#10;DGMIXEqrtfkQpLXqtv8v3865rPThKZ8jKy4XgME5PBD0Uqp6uUJMkXBMYT/EfebIQNYf6tJrNdPE&#10;lFIccooxBOZSJYTgbHNH8d3f39/e3j59cr3fH/ZXezV7fXv76va2dAkcpV3y3PBSPZpZYOTHfwJx&#10;oBDZzJcN/r7Y0Xfeqv/9tu38bvCSm0LnUgAIsbbmXQZuQwRfbGrEGGIGo7VUaYoUTLGUlmP0fzsT&#10;phhSDAim0qUX6d2cN+W2ud6ly5SHyxV1edgCQEgphBjPjGmPUBZRI1WV2mop61rWVkprtfetQPAA&#10;STVQQ180L2sVz2Bw9KXB9t8AjvJFJKdMbwZCvWhQzQAddasGTVrKOSQ/RwQf1d++VlIRAnREjXZp&#10;UsxvLFBP4ANEQ117F+2tldZbIMopEhOgqQgzxhgDI5ipCm2z4e0YetzXiUgHr9K3FuCiDx9TVADx&#10;/SZADOGw3z+9uXn+dOJAp7K8vLt9WJZS+8Npvn39Gjj6Kq1DF+wcOY6RUyC2KeXDmHc5MgIqoPs4&#10;1MsS74SJecPR+bHJjoZOKcUYYkgpjnkMcQtGQUR/jzGxy7nPTLEvAWB0ForjIzOhmfH/+s//u2FM&#10;y1pe3d4+nI4K7AUTA23FjVssrMM5NBzBRKz3JtL17N+gjTvkr56ZzAuO3jogePCoiJma9121Vp/x&#10;+FxnHPKmEz0/DV2qnmIE/+LM/eddpDv8KqaYcjazVmsXiSHspimehfsucVbdiq3duL+M2TY/j+9/&#10;Sqm1+vrOh0znQRQQU0wp5YQIpdbaKyCqqd/zqqCqCITIqoYITuB104hrsmMMwzS5bQAehfuZWQ4h&#10;hDAMufd+PD2ISIyBiPKwV9WzXcjJMIGZW62+ZCAi2KI5gIjHcdweMA7ZAkMEIjwdT8wUQ+gi8zLX&#10;2oY87q8O7rVTB1r5cArAk3vJkzTMAIDNAlFkGvMYY6QzxtojvFvrgGCqhBRjiCkNecjDkHOutauA&#10;iLnL1vWTwzAMCfOQMbDTOQHR0NSEIWwDUABA9cmlgxWJ0L/0Jk1N/T2KGqi2LnKe9wM5/QQ9vN4H&#10;o2bqmIZEbGouJQDAOOSQIhB308uk4OKzNzOTEgLnnELkwJtTQXsHDBuK3WBbsm9PO3Bwv1+jZqoG&#10;ojZm5+Q7794bDCKij754Ma8rIGGIBhzikIdRgCKxajfVwJhSSG6ScIYn41rX02kmpKv9fsoDqOMI&#10;BEFSoJyCAp7WdZ7X/OUFzKJaRWrX2noIwVQcQXV/j//m/3jj2Y1+8/1bAHj27P6f/Nd/+cEHX3v5&#10;8gm4fEPk/u52KauKMlOIgTiYSmkFAFUkhDDkrCbLsohqjMGUpEtz9rEBIREHRIqRc8673ZhyMrDe&#10;OyBwoMgxxTwMQ4w5RDdD5RDCfr/fSAYAqlZrM4UQgpogofcbtdbem3mwnl3I44jggitVVVBEcmsV&#10;EFkIaGattdYrGLo11qeEfisxqddzxOSWRZFuJvvd5MMmAPIG0KuEmKJzVrxWM7FSS6mV2KFcERFb&#10;781NyMRrbbU1/3WMxIF9XL2cZlEQgE8+/+7f/PSfjsP9G89+7U/n73777/7RHz5Q+PZx2ZXWYw7X&#10;T58chpxj1K7rvJayggIxhRCM6LisgJSGbMjNxJgVOSCU1psH3lPwk7h1KUC/+e77wzy/9dtPAODZ&#10;Bx+Oy/rJD77Xe6FzkhK4XRsRALporesZ1e3zr/B4RuiPVr+hVBXQ83tMVB2BuKzrvCzHJrW1sq6g&#10;FkMcxnE3TcM4lFJEDYnFrHUhYiCurVeBpUlp1kRractapHcCzDmJWKnt7nT89MWLTz7//PPb1w/z&#10;rF3GcRjGwRQihWkYA4e+FkVzR7Sfl2AIQKbgehMHwiHRMp/uH173soy8fOX5VbC+zvcRVdpa1+Vq&#10;Gr7y9Dl27bUigPv3mIiRNCASidi8tofTvLYaAk/jtLa6zMeuZUwhRwqkV+Pw5s3hwD2iEmrX2rSt&#10;0r548eIXH/zdz//2t1+8fMVEb7/51ntf/dr773z9629/5cnhKsaxd3354iUSvf21t9559+391Xg6&#10;3d/e3g5D2u0mN54AmIPytUPOQ21SqwRKS5G7h6W0/tb1/q03n1/d7BxafJofXgbWp09/8KvfAsB3&#10;Pvz0/3nz2ctpZMKAIQY+5AxoPi8R7f18FUMKPhCsrekjv0eK47l2DwDgj1afV3rawVbdMBMHDiHE&#10;zVjuco8Lfte0t1Zba4D+oAbfVEWiuKGifazmMcXaNocSgZH3NH5l5pyZmQDVzCm9BB7s5wYeiiG4&#10;+B+817+wdR5RChERbVMYXSrF7eKnbaKxFS3nUTpSvNSXlw+n9/6wzr01lQ6IAbeCigGRgYFc++5r&#10;GiKIIR6X4tECOedxHIlC67LWiqYppf3VniPXtZRSYkj73aHU1VRLqaW03rqBBaaNHNh6650C53GM&#10;ISOSKR7ncipVDYch5RyYAEwQtDVPtEKRbmqIfhZrzhsH9eLz8bWeGyAvq6fzlA1SHs5F9jae9W+z&#10;tUJgQw5XYz5MeYyIVq3XuQkhBEZEYwIAWNfl7v5hWTYYgU8K5nme51lE9ldX07Tb7SZVub29e313&#10;X1sndmsk+UgxnPMSEZFQHEcJoGYCoIiGaGe5ljOYNhwUAHjI4eMLwcvI8ogXePnrRNTaigQOQnGj&#10;CqiaisdyimlZV1FNMQJiqy0m1vNGiwMBWOu19VrbLLrVurCFm9FG71QRU1Ft0kurPmgnx72aiWoX&#10;WUuZl2VeFsXaammttlp6b7rNai2GLGqltjMIwjko0LX7wMJ5+hvJ2Ky67AgREL0Kdw1Ob+3CtuUQ&#10;DKy2VmpBQlflIKKqEAATBWaHLDweeWx9MuuXJEtCR8kAY1OprczLaZlnMdmiR9B6azH6RpDcs0po&#10;IbCpXI4k/0a2y5K2Nu9yifoLSMxNRAy9XkKAq6vDG8+fPbmexPRhPs7rQinGYZiX9fb21XHuAGBk&#10;Rp0CYSRFLb3up2Ec0m4cpxQTMSEgsgF68iRsAGY4V7rm+4AQQhoclxFSDClG2vaNfvsoomu8wYEC&#10;jzd12+tP6dLXXOYXiMj/6s//GTEdT8fb+7ulrJHzbhpzjCIdwNI4hJhLa22ZRdzyDYgIIiaCpiEP&#10;iOD1PSMjGDPnFP2V+SVDxC4Qb7Uz01mOr36X+poun3dctW/nhCNZAqGdOzpVccQnETYRh+1I77VW&#10;NEgx5pSODw9+kBiYbwbOmfTsLwbd1k/kKosN7vP3RzvMbGgcQ0yJA7felrJ27cjkshBXYDGHGPN5&#10;6cwXc623WK6FHYcdE6tsiFiPVyLEFDwIlXrv67rEGMdxYObaoLUOAEyeHu7JTCTSXKRkZh6BikQp&#10;JUbH9wOCqnTTbiqERsy+jguBDRARY84xDyEYRw7MXXSZ53UtABQ2J5+/JE4bxogi0um0qD84iH0+&#10;5ePJnHJ0x2uIzKRm0kV6n3Y7B53505wDTtMwTePpdF9bvzs+fPHFq9d3d1V6iDnlAfp2+/neiQnV&#10;eq+V/Rf5TXD2Xl5moSq9izrmngBSDI6w96GpiJSyOs9zYDbV3jsS5XEahskQaxUjuuQmbRc2khmA&#10;NWKKIbq7I4agotJlXpuZBSQXT/tMjpkJYQvHMfB+RA1ULWzDP1/ZASJxCDGmjz9/WZuAEXH0CUPg&#10;1KRnV+GaxRiGGFMKjISo0zgg41prbWUahmdPnu3ywAClLKg9gA05DuNgSKW12jqgDXnIw2RApdR5&#10;qaXVppKYCSnExCE4A+ynv/i66s3vfu9Dfw7+8Ic/Op3Srz54Lt1cWia2BUK64m5Z5uNpFu1EGHME&#10;sFpLbQUQiDCH0TEkPusDb30BiNArEo6h9956I+acc29tt9/d3DzZ7aaYnW+DI3mAAAAgAElEQVTi&#10;E8egol16a7Iua63CHMdxqq04kEWk11p6Fy+zLnQGfxfOA1M1cBYwIoK5S9C8ekQgDsS0fV/+ehFN&#10;/NGUYwgisq7LGccaxbmLsr0xVeu9EwXprZ85EJ7aBIAcs5qpgWuq3M/bReZ5MQRR7a2GEG+urw/7&#10;fWDunkTcpXUrbffBb//oiy+++b1v/1t/O1dXt3/0g79+4zn/9pOvx7S7Ouzfe+srTASqjnh+OB3X&#10;eVVRGnOrNeQw7nZA0FS7Ym39w48/fPXwUJrEmGMe1to/+fTzX/36N4ahI374+9/bnbbW7vmvP9ov&#10;6yff/4adIeBeFfnzrZTau9N0ybbZFjlf93JCPz44PWHSAB2G4jXEWqrFwdO9IofdOBz2u8Nuynmo&#10;rfjmVkSqdErBH7yl08NpvTuejnM9npayzIycY06JgRCIO9i8LA/zLKoh5atxur66yjmraOQwjRMA&#10;rssCG4POix/zeRwCYQiGIKKECKjz6f50f2e9vPNsfOftNwn66e7OejPpCeHZzVXm5DEkgOgc3cCc&#10;UoJAtZbjcVlKAeQ8DCmnwFR7B+sx4JAgWA9Wrofw/Hq33n6aczhc7ULku+PDR5988vO//fmPf/Lj&#10;47EkpG+9+94f/+AHf/A7v/P+1792tZvMJMfRVF/d3Rra4Xp3/eSwH3Nv5YuXLzxMiAlNTMRUxAwi&#10;pZRybdLFQsil97msDeQwxJtnV4f9iCTI0FXWLr/82lf+p7/4K7/k/slP/+5/+8/+YAhpSCmnGBHo&#10;3LA4VRnQ+RhbvuVlI+XPUsLgJ6mqluLTNIgxHg4Hh3Q/gpGCD6C9SfBL7tIP1LKqKjG4JcJlzwAQ&#10;N2IgkWshLlyWrQ71q9G3fwAA0Z//m9JLEZA4xBAu4MrAkdi7OWP0el7POzq+LO6IY0gx5o27dims&#10;ROVRlUXuQwFA2F7D1vF6sbEsy8uH29Y7M6aYRj9gkHAjMTIzg0CXLiKBKUfuYqSGoExkAGupp2Uu&#10;pUEvyBAiq0mtTcUIOPjdaOBlus+dmYgD91ZFxMAzRQJs+zPsarWLmnIMMXEMEBgDE8fczzilwNHT&#10;F5kpxnyRI/oT+GID8S/iIoNy0WYexnM/tA2JXFu7liUgTUN6cthdTUNiUGm91ybKCM4Q9i9tXZd5&#10;nkNIXqr5eG5dVwAYhgGJh3GYphEAjvN8//DQRJh5HEZ/Vf+JdA2gndtP6dJEt1g56Xq5ZuycyyIi&#10;l23c5fnmt0nv6gu6rUrfEul8cbQVUUTESGZGAGhbumZtDQFCjIRouqVTmXYmIASHdprKNLpqB92x&#10;HDmmmHLKrZaLvuzCpkTEF69vT8uyeN1TmyPrWxfVrqIupfH3ZQaqVgVr77X3JtYVu1pXVxKhISmA&#10;GPhfaSJNFOHLpfSmdPDyxiFeRIZkiGLQRLoqkeUh55xcA6oq5JBQ36dd/l3exJiFQJEDIPr2T826&#10;d96IXaTV6ki5bd0tAirM5BWjqQGqpyj21rc5zKMVlpnhFp68berwQlVRKa2d+zoxtevrq+fPno4D&#10;UeDS2+uH+7vTqZS2LLWUdvew+myna1fryGCgVVoOKRDmQIkxBw4cidAU0czPSt1Svs8ZhgqIEAOn&#10;FAOxq4pC4NY6bNIhzxL2vUPzmChfm5puAUtOKrrMHR5fn/zn//1/ZSrzuj6cTvOyXl/trw5TSrFJ&#10;FbOUoiEs6wJqjMxMOeYUY44ppZhTMiATMxUCMhVpQgCRo4K07gl1whwJo3RttQNo3BptjtsGMvrp&#10;qG5Iq9WvVCTfm3+5W3xcQDiVp6xrV8kp7cYpMLfaWqtbm45b5LCBY9PgAuPyb93R+RdFweVD8V/R&#10;e6Mt+Ki1Vs3MN/OtddhmehiCW7mCGQxDuogQ9FGGKQDJmQVn52BEIuJtsC2tNQDb7XbTNKrqq9cP&#10;tVZTz0iA3jbhNRExByTXQ3bpaojMwdTz2b/sfv3svDpcI4A/mGJMxEHE5nkdEjIzB5Yux3kua1ED&#10;xpCH5PKY7Gk15Dx1KKWD7/eQmBkvWbTM6LBaOMPtVUV1N2QCdBgiIwSyIYYc+TjPcym3t/efv3z9&#10;6vXt8bTW2lpT3vIi4aK0FZHempkCbmuBEAOFLelEdTOMBmY16L2pc6vNQogxbPjNUtZtMEGgahzi&#10;tNsN46QA81LmZQ0hMjEYyLbKYERSUQLFszQmcYwcUQHE5rX4Sj2GkGNi5kgcOTBCIDJEt3oBILlw&#10;drumSERqd5RUrbViGAgQIQCACYSQY0wgkAKhGTHkwCmHyIxkASnn2HpbSjG1YRimITOANSl9BW2B&#10;aRqHNGQFKK1V1XldQ8oxRhNbV89rNEDcjbuYcopBDUotZV1Kk5/98ubTj975z//RxsT73d/91W4/&#10;/82P30fGaRw2BTVgCJEiIZKBLcsKiEwE53BPBNjGJ4TEWy52SnEchmHMIdAw5HEckKj1WupqYByI&#10;LV5fXV/fPMnjGGJMKceYiHktCyIisapIMyL2MRCi+RUg5zNqG5Ta9gR3K517+okIDQGUEEIgZrJH&#10;MowLxdFBmj6gbW0GhJRjyslMW6/OlU4hSJcm3QA8R9UvdGB00JjPXWKIacjDNCJRa63UpmZ8Pqha&#10;leNyBETpfa2Vifb7/ZCyqe2vbgRwLWWDRXE8Le/96Cf/Ygq752/8v/69fO0rH/23//ivUni/rd96&#10;+823AtOQ8rSbCHmel4fTw7LM42EnKkPOeUiiXm3qUuvtw/HutDyclrm20vXhYf78i5effv6itKYm&#10;KcfPf/9707y++Rtv7T7elfbh997Ts33i8lQU2x7dxNjbxk5orbms8dHj7uy0xg2K6FN2EdlczZi0&#10;NzQ7TNPT65sn+6txGCKRX6bALGb93BYua7mb26cvXn/yxcvb++O6rKY2DuNhv++ymlnw6GoiQtyN&#10;05Obmzevb/a7PSHWZXVZQe+y1uJXpvtmvd4lCojEHpxjyoyEVte5l3mI9LvvPX/z6RM0ON4fW+0J&#10;aZ/zYRzvbx+IiWNsKvO6dJGY0zCOHfr9w/Hu/oFjevbGm0+ePDWz48P9OOYx0zRQYqF+StD3CXYB&#10;9pmmaeAYP3vx4t//h7/5mx/95KOPPj49nL793nvvv/O1P/mHf/gn//APvvXeuzeHfWBWkRTj/rDj&#10;ECj4UV+HHCPTw3zy4ZEJOGLOyWKBohmqe3vZDE1IhBTRpsNwuMohQohEKa1d70/Lv/7a1//sJz/z&#10;bzAMwyff/SYRoiFLBY/PJvIBWwgp5QHiNg2Ec4TuxgAEPo+ltxsz57zb7cb9pKaiG8HHw3YBne13&#10;ZroiIm05hqDNFxS+21nXVbQTExt6OqFK1y5migZMJIgIfin6NgDNzBStN1GVLqLqKFLmwMxraZvX&#10;gFyB5Br4zW+EZx0XXdI7kN0h4qk/Pgx2h++lqLhUEegE+Uc/W3XW2n05MXMe0pSHHGNiRnORluUQ&#10;Nwh5b4jGgSLTNO0Tb2bl1sppWXpvFDgG7tJbWxFgHIZpGIm4NWEEZk5xCCH5aBiRCZCkgxmC1zYi&#10;VbQbGYcUDdRQOXAIhISBKFDMOdfapGsIEQm9kQghgm2kvotjxbtWbzBCCNM0DcOAiP5+OcTtgeB1&#10;KljvvdayrK31yiZD4hRQpJeyrq3FPBAh6Jb7hYjIHGKKIV48OLXWCxt5VU0576ZdjKG1tqyliQBS&#10;TnlbnJ776s1PxS6DIk/hQ6QYUgzpXJhxCFtU8nYvhPh4Iwdnl12K6ZH3ZesCwcxQECEgEmFgh8O6&#10;v85brIaoQEZo6ttCUIRNhBm2MTHllMbRc7VMpXvQnPTeWy/tDFp3AMR5jXY8rR4X7vJLV80AIJKC&#10;wrnnNO/xROQ41y4KGGjTIZuIiWgaMhLDxtGAy8gicIDzst3lYc6ScSeLx5S7utNH2K2XyCGwJ776&#10;EsgQwMHYcF5xf/mDgEhdYFnLstbSe2299H7/MJeliFrkmFLOKXOIgYN233N4r2hEwIhEpCKX2/Zy&#10;KpmZMV6uBHMjt/9t0puIISOxU0MP+/3N9RWCjvsdBP7o40//9he//OTzF6W0GKIK78aMjL2Vro0j&#10;xRQoYq8Cqqg9mA0cc4qMQVWhG6F76b1L9Z2AY12AGAOFjScPQIStybn9Q8BNdCgilznF5QPz12+P&#10;ZID+sy3M/vxP/wQQFW2tZS7r9WEMAQ2ta2+9tt5bK2IaIZCrp1IcUpqGPKQ45VwURLoHWqpa7w2R&#10;YgxOyhZR5ojAvXcRQ6Tey+VhR7RtlgEgMG0PCBVzyzWCqsbz2uayvPFZS+niU6MQwn63m8aRAWsp&#10;TjBHlw2oqqrbwJjCf6Kj8MUdPjLa+TnkbWdtFRG7SGkFEIZxZCbHFocQmOI5iHw7xtQqM4n2UleR&#10;TowAVluRbo4ADMw5+cqV/eNf17WUtbUWIh8OhxjDsiwPD8XU2z8HJXdETikjbdzO89gJ1Kz3ztiZ&#10;fBiBAEYIXlUbYK2ltd432mctta+tRVZAjCFsGjYDz0ZTVURKMURmMwFRQksxev5Vv6xEfCynmz3l&#10;cmQaGDPHELQV6R1NmYjJAkMMEAgh5NZkqa03a11P83o8zcfjktBcVcvkJHxx2bE98vZsZvpt6gcu&#10;pGEOCNZlS2mkEHIeYkiuF+29ARozBTVASzHlPHa143FZS3EdxuX+p7NqqLUGKmagXVUMDQOHxDHH&#10;3H1kLZJCHMdxiB4LZkwWo09d2QwMgTC423Iz8pl5Jy2qtbbd4TpyihwRgjZfMk+BmdGYOXloNxMx&#10;BCREa7pF0MQYh5hIUWpDNUNBsMiejIlzqQ+n07zWRSoykZE2NTWXHHmOV84ZiVst8zKvtS11eTge&#10;X754+r//n+9+870HT7f7xjc++7M/+4u/+L/+wXxKW1ZEiDmnnIcYQ0hZVXqrBjaNQ0qx9aYqIQbn&#10;tg1D8mivGEMe/H+mlDYLjac2IVMI4ebq5rDfp5wNDD3DN7AZ9N6GYcwp+5meUk5pULVtmWo+JSVX&#10;YwAAEnvd6aYCB5kQkal42FoIwUBrLao9hCAIBqhmfl8YIBACIEE/49ozM/vh58eBqvlcw5tCQuLA&#10;eZjIy1kRAGSmYRjGcQLi2tq6rqKGSIjQRbv6uMqTgi24F7537bK7vim1ndZSu0faUmAKISf6py9e&#10;/mmMn+52myzzm+/+6J23Pz8t7/T2lJmZQ4iMzP5kz2MihBgJEXrvDmlTEd4date743x/nOe5nJZy&#10;Wkptupa1t25mMaXP/vD7u9PyxtbafTLM68e/9x08S5Q3hRIDIATe1nSefoHIPlakR06G7YzhcK6A&#10;t2Oni7QuKgjdhpieX988f/rkME0RUbpU6IaATKJaezeE1tvt3e0HH7/86JNPv3jxulZBDinEwzjt&#10;9/sQsXXpXZwQEykcpv3Tq5tDHvbjFDl0F3CbdjMBM5UQOQR3Uikhe18n3oiaMWNElL4S6M1+994b&#10;hyHm3mU+LdJ0N07X4wSix3mJKVqguZa11RBCypkQ17qWUg1g2u+vbm5CTOuyHo8P+/2wH8KQKFpP&#10;pNcD7xNGq+M0vr69/eDDD3/0k5/+zY9/+urF66vdzTtfeeeHf/C973/z3R9897vvvPUmG/RagSGk&#10;BCpXN4c8jWkcunSRvp+m3bBXsnUtx4dFFQJFANKOpgSAZV1NAcFqqxIUos59nktNA19f7YYxIFMc&#10;d9Xgi9d3v1xbCfGHn3wKAN/59Ucf/N73H/ZTLTVC69IMNAZ2nZUfQ8tavDxzi90WWAfIyHbmK/iP&#10;BwBUWdZ1rm0lAnYDCiiSmaIv3OGcv+T7n+hTZALPk+jSiCil5GohVPP6BTfeFXfz4nuTk2xNnW2b&#10;Lg84QXJBJqiqGhlsuVKIoNLVy15QnySaqWy+IOTAzrfwpsJHFV7DMAdC3v4QA6ApmAIS6zku73KD&#10;MLNFGqdxzDnHFJkYkbcalwIHNHOgeYyRGU3Flb5TSnnIZlhrAcQhDxzAHVeElmOOHFVAagOVGFLO&#10;QwwZAM2QGYnD9ZCICIzUwDV8bBw5huSaMMON4WdoIGZTSj5I3WS9m//cYsheMV/EjY/xBK7J9AG9&#10;L/xFz1Lt7UHhtXVbuta19LqCdgTpvS29VdEhZxM1UDdhtS6iAgCtbr/lUv/4+bt2HYbh6rAbxxHB&#10;Si21iyGA4uVV2Tlmg8htJnj2ggIRp5RTym4A82hf/x7PU6ovbZ/eJPgLGIbxcZF9KSe0N19AXfp7&#10;MwM1BJHe1IQCMkHrVaQRgQubfOqkKrUVA2Wm2pbaavHorVJXRyWstbb1wvy7dNSqak6vfqQE9qcu&#10;UwAlFTRBETBFVTSjVdQVtAYoBq5QRuI0RIMv5ZfnLR2F88aJztY+/3Geo5qJObfOiJkC17LQOR6M&#10;ETy3hpFUBdTQtr22l/MI4GOH2vs8r8dlWUtrqq3b3d1DcdUBIAEhcaAQYlJZcasDvEnz4kIR6DFe&#10;0X9ERPBLrTickU6qymCGCBQMsIsQ4m437adJVA5X14D88Sef/vrDD+8fFjUmSmMYrw77nKNpB4I8&#10;pDykEAiU0BSlkcmQ4jRORKRdreuZleJq261hk64b3IlQRUW6bmnjW8NrIOcxqZrZEDLBZv/x9b7r&#10;WpvK5W1+2cSa8b/8H/5xGlLMuauutQWy1lqTaqa1t3mZe28cAnTwQ8K7iMCbt8SC57bpOU0bYkzT&#10;NIl/mIA+46l104jXtvjstpRiZhfGC1+EsGYufzcAEQmEjzvvS6nRusYQBmezxOSwWjMjPjNwxIcH&#10;brMBtAvH0v053Wu41toF4uS/KOc8DEPrjYh677WVlOJ+v0eEZVlMMcXssWwivuohQj7Nd4goIsuy&#10;iIhzvUspKugPwXEc3dTn11avdVmWdV1UNaZwOBwQ4f7+XtXFAymEoAKtNSLOOYs2l7GZmbvsukpr&#10;jUkfH4fh/Jnc3j0AgOeMLUs5zrMrngM2RBxyHoYhp4xE0rSsdS0rMw05MaLW1ntlojFFo9ham5fF&#10;lW8cI7se1J9i/mSRDmaAyMxaFjQIyDk6+RJT5BS4c66tq0Iex5RHMyhNW5cESkQxMSG5wYyZckpM&#10;gAiivfVaW/XglxA4cHQPG4CJmnY1BCKKOaeUmYOqbbGbBMwUzA29ZECnZbl9OBri1dVNKetFjnyR&#10;kbTWpDV1TUVXAsoxDcM4DRPl2GqttQYO0zS5Wq+VSgQxpjwMISYAFNUm2lrry+zcyBDj4erq+vo6&#10;DwMzmyAS5zQQsikwpzGNzJFQ2fdBTOxDb1BELH1tvQcO47RLIYEoG6YYgADVEDVy6Cp3x9Oru4fj&#10;aVaPL1MFsS0VNkTmeH+89yukSROzFAJTEBNTOM787/7qm0+fyPvvvvIj6o//+Ge/+fXVi5f7GIY8&#10;DDE6fVdFZZr28zKb2ZObm2Ecl3muteWUnj97vtuN4zgQofiFqqqmHIK/kZhiGvKQcx6HYRieHJ7k&#10;nAGgtmYAKSUkki4xhd1+HznV1szQE7Faa2bNpZBnA5sHxKqrIlXVx5ut9S7dwMCsS0ewEIKqLMvq&#10;d2Xf/hGRrqJyHnPhkNkzsv0m7b27mdTV+Ap2/g/6VGHc7RHIJ6itVz8VkXAYp1Lqui4qioSqnk6i&#10;hNBFzMyDiXtr0joSYojzss5rETFVVekIhmCHaczj2w/Hf/bi1Rv73c9TOgLAfvfpN77+rxnl08+/&#10;X2pFpv1un1IEhG6dCAOzqbTW3LQsphIGT1xVBRHoXctSl1IDW61Fe0+B99P4xQ++nR9Obzgh8zef&#10;jqfl4995v7RWStlUKwHNgInNoJZGxMMwxJhq3ThY9ig6DBHTMFzqHjrnc5pZq0qA45CfPbl5dv0k&#10;p2BNa10r+tyZqq/4zNZ1fX17+/Nf/fazL16dTnPKw37aTTkPOQ8pvPX2s1LraT712lA0EI8pH6Zd&#10;Zp52026aQohG5F8XxdCWJeXoOCUzQyDmgEBNvEAXIgqMvVZGuzrsnySULqXpPK8qenM47IdxXWZg&#10;Bual1+O6cAiHwyGGMJ/m2hZmHqcpDTtVnJd1XhYRGRLnzDkAYdvl8OQw7XMgbb/55LOf/PxnP/6P&#10;//HDjz+b13Zz/ew77337m+9+61tff/bmsydvPXlCoi8+/+zu/h6J8zCuy8MwDoYYh8ERz0+vbnKO&#10;GPj29d2rV7dgOA07BOqtq1oIoSyFGIhxbasFxUzH9eH+WHKOz54c9lP2f9si9snnL+4flh9dH37/&#10;xYu3jycAePbi1X/4/d+prUXom9IkcKAgIstSTqf5fn5weVeptdQiKme7DG4DkYsAQ1VEbo8vTvND&#10;69UxFUgAqMSgugU2I1FMMaYYYuTA8Syd8+8LwGKMw5AShc3U6t8jAjNH5nYGUm7luLoF3YYc3eXB&#10;waMptXVprQ3jbjP6Ebldp0vTLl3ENUTmcXMAfisRRTt75C7vjpkdIvD4FvBSO6Ys54R073I3mdKU&#10;h5yT86DBCIDArS1bIC4CphTSkAygtbYcHxhgnMZxmrrJshQxCSH4uNm3oq31VlpvAgqBKYYYOIlA&#10;aT74juOQ37g+ILKrD00MDSKHFLNYMRNjQEZEBI+EV9ilkHNGpPm0LMtCFJhJ1Q7760vncO58thm9&#10;3++tNQ+bJaJxHFuX8/7zy3wtVREMrRYpM4FGRkNEDMBBa5PeDAyRWm/3D8f7h/vT6WS6VeS+DNjC&#10;BgFOTXbT8PTmar/bAWEpdamli2gH73+29uq8RZhPp0usdu8+kvO41KrqcFnfaOlZ5bjNqi77WH/X&#10;KWV4JCLziyHGWOrstnsEP8QNtgFBb60YSIoMoLUsTSrzRYGivffT6XQ8Ht0ctCz3pVTP/HCFitsN&#10;5jq3vo3APBKsttZFapPLz+MFMoLLs1V8sWfoWiTOMYQAhr33Uqp0CyGklLpUb9QvXfTWMxD5mekt&#10;hSE4pmFZFjx7LC8rODNTaczsTJBAFIk8ls7Z75eS/tKQuBWmtT6vztsTBVIDNDaF2npdW1lqrX2L&#10;JCHffSF7fA97rJ1trQnRpbfVMzfl8usufV3vPYcAREBshqJCiNM0TuOAiNN+Z4ivXr++fzgBBaJQ&#10;mwxx3O32Q05ISIE84srMcp4IDXsLgLucd+NISK13FN2Gnra5KJEMEa11t0cBoqp0UQ8q4JARfbRi&#10;AF9+UKBw3unoZRURQqi9XS7Ci9AAAPh/+ed/ehj3kSgqTEQ05HleH46nKqhA3VAxYIpPn1x1bbVV&#10;JvC3QshjSkkppQgEp7YULSFSiqhSRGk37aZpMtPWC6AgqWgF9NYLzpAcFOnruuSQEZA5DCk7wcya&#10;WJMUMwGjEahJb6ZKZIFpv38SDHOITw/XYxrWWud1bQSB1Dd7BqagAMaBx3FQpM1m6tHVCE7wlNZD&#10;CMTYpZo1jmZQ1/JQq7XWU8o5j+tS57mAMWFURDE4LevD6SRmacgGsJSl1x44gZGKppT3h11KSbUT&#10;Z4/pNIBS67Kubo3zHWBI4WL0aNIMATlwIDXt0gAtDzHl6EcgbBujJtLANMcwDZmILiYxJxQ5beK0&#10;NKQASD5ZH4cRAZd5WVTWKmvrKhqZhxDYuvWVxuvTqZweFgByr+P/R9a7/UqSXWd+67IvEZGZ51K3&#10;bnaTfacoDgUKhmFLHkkwxoPBQDM2LD/4LzX8YsBjA4YeBtBoJIq6sEmxya6+VHV1ddU5JzMj9mWt&#10;5YcVmX3YShAHrEJXnsiMiB17rfV9v88lKQbN1QJAhgRIyDGknBu1Br30ZemLWEcGQBVt1st2O15u&#10;xsRAIIFRwOalSF20LqadAGOKQx4xoHTtEucqCLSZNpucWYRVBqYeUu2ihmkYQ0znFHXxtNRaAMmL&#10;elNZ5kUh9i7MnHMS6fv9XtXGYWOahvECMR7mRdQuL3bb7WTaOExEwQzFTSkKzHEYJlSLIaU8hJSr&#10;6KHUZkY5b7iPkSKjSJ+XpapwzGkzhZSqyH6eS2mISEi99jIvHKm0eljm2lpKaRxHJlZR6QVURKqa&#10;hiFwYmE1VMbWdVHoMWCMrCbdvamGAZkBSZXRYiQM1qwuZUlDGDcTMi1LPRyXpagpMvKUtkO+AMyi&#10;zBw3w3C12/Smibn3vhxnEcXAMeeUx+2YjGxp7a///kEt4x/+5CsAGHL7oz/+xctv+Bf/9DhwJKRS&#10;SunNmK6322ka5uNhOS6bcQKFMi+baXf9YLPJ8WKbLzdDTrErvryrz18dUTWlMQ3ZTFMM11cXm3Ew&#10;7Y8fvnm6Kcq8LLVWYhqGwcDKsszLwkzjMIUQvGlYqiJFJBZ1awhWqYd5zyGFGNOQgbirioAaqlHk&#10;EGNEwlJrKcURX7X1mF2m2AE1RI6JiQFJy3EGABE9Hud5XryVCwCElGIa8+C7MQJDE9M+ckyEYNpq&#10;NbAYoxjc7fdlab1KjHkcN4ihNVFB5kGXGiCAIBrHkA3IgKfNBZuUpfUmaiii0i0yj+O021xIN+24&#10;3//wFx//uej8+NE/+JL96OHHP/3x/3F7ePfm5vtDymMatnkKm+QP42GcpmnTep+XhZjbsZXj3Etl&#10;hQBIgCnGaZpm7cfWmyqnYAT7evjFO4+3pb71+dcA8OjTL+n1/tPf/70YBsKcecQAHg1vpimHlFi1&#10;dVkI2Z+c91v4qtpUffodQ0gMpJoDXmzG41JY9WqzeXBxhYQiTSI0UsO4NK1CdzO8nruF6bbJLz99&#10;+o+/+iYM47ibhk0axijaS+/d4HLYgDEY9WbEYbvZ5Dz03q7HB2OYcpxyGhkDKEoXa7LbeO/P0z4D&#10;cuSQKcTDUggohZyQ61yhyTZtLsdtF0FKvbYylxR4GKbDUr76+nZJ2E04hO04TjGSmUplRtGmXaxZ&#10;AAqAbD1T3wx4McVd5g3AqHCZxk0Y7l7tn/72i//nF1/+9svXL78+osUfPH7rR++9/+4bbzy83HDa&#10;jGkbKEhvpZZmSxxpdz3sdqm2w3bDV9s0Jnvy8Oryauv7uXkpvXdj7KCLNI0WN5m6IGFTaSbGaGog&#10;tkuTSjeFeQFIFxdXb6U4Qa2XkY/H4/729d8n/ovffg4Al69vFuZnH4DE4xEAACAASURBVLxvHTmM&#10;QKE2613UsGlfapFuAGRm2tV6015RlL2KRwyrF6Q3WY7teFvuXt58WaQvIgc1CSGkQUHuDvvDXBQ0&#10;5jgMY04pxZzDkEI2ba3LUub5uGhvgTmHyMitOAaiu5KAQ1bj0gzM0MCpdgQQCGOgGMg1JU27d2cE&#10;1lqRmQiNabVUEAXmRGF1RQGgAXi+jpqVWnMcllLmeTaEYRyG7USBOxgCGXi2OPi+mYlzSIbdTEzU&#10;Y6xU3H+u25ijUTBkoLD+XqYQjEDAmlkzLV1qE1CMFA2oN6nHBbpMMY+b3Fu9uX3JRGhIFMxCqbZf&#10;Wu3aEcZ0WZuBQowYQUiX3RDevN6GcRAw7UaQxjhuxm0MQUE05eNS29JBUTscluXQZEFM4+VcO2m/&#10;nMI2ht56U7I4bgMGtJQ4ELde3T85DEM3BUIAX585xBzTRJzQmgMe++plBhGP+ZtzinkYMDDGFFMO&#10;jCrltpZ9LcfeDr2+POyfv/zm5c3dfikpxnE7Xl7sQsSuxaDlIWy2abi4kFoz8PX2InNq2g9abvsh&#10;JL6Zj1/d3H7x8uarl4dj1f3N8ptPvvj4i5tvbuaXr26WeckhEFJTBY5iCyObaSut1c6GjC6RFQLL&#10;MWzGIcegvYFKCmyiHgHudHgCcNZKLYcUwpBSisEtqUuZW6+tHoAcDFFbK4pKjMBQlxvTYtp7KyoV&#10;QR25evNqQQtM0QTcT2WqrZaGRcG9OF20u75S1KgjuR7arXInzGVC095ANQaOgcGNlWjQCbppVzDg&#10;EEIKHMjQVJpIJ8Ih55wSgPt1NTk+0Rsnqoyr8a/XmkKIzAQQiIaUGFF738QtekojxxiiGYipIVap&#10;IcU0DMjcVbuK62EXrUCgoL030e4w8FZmdWEcSpNiqHmIIXG3thum1iTGuJk2CK4fdi7jGvR1HrF6&#10;wTNNyfO70DS40Lc3UDEJkSIjeiBfaz2m4frREwVIKQ8xWe+H/eHV3c2xV8o8EE4BH+82b11e7UKq&#10;83JYlo6widF6C8wXu4vN5gKBQC2FNESEVXMLq9rMGIyRYx5Gw4BInAZRLV0pxBNAXb91IKMa6Jiz&#10;C2wBzbXBIlZKRYo+WDLQ1ppIQ/ee/MW//2NEjIFTTtNmOq7AKzEkNWsiiJRCTBx7E8dk5xiJKec8&#10;DBODKWhpy9KKiCIHQFIDtwEDwFm3sM5tVc7jwnP/w6f/3xl2r3O5tjZdmCnGkHMex2EcxxCyKxtz&#10;CL23/fFQW0XCKQ9MgYg5RAoBAFvv87y4rPFMAtCT97fsjwhACIwYAwcmFW21iDEAnEMLfMviqs6z&#10;bmRNCCEiok3KoKYiKYZpzITYW5HeS9XznPRcfCPiCmwiDCGk7DxoUdUYExGWUvaHO0K6uLiYplFV&#10;em9+GD5OPKsdxMPauyKQI24RyAy62ip+u9dnUtX98a6WAiKROYeQQogpjGM+Fill7q2ENRXNTZnM&#10;HIg5xhxzCjECUuu9tiLSwEx6r6WoiA+FTTUxDSE6fav37vpJIFT1qO2IHBGwK0gXE7i9uQPTFNM0&#10;ZADq0gEwpnysrv1Y5Rbu8lZVUOMYh2HIw8jsMF8BwN4NAWIIBFhLOe4PvTY0uNhdemMPiabt5vLy&#10;MuUEAPNS4ZRjc6aJqkqgE/jhHhyViLZDIA83NXNcBqAhkkr16aELfV2sgggp+XIXvD1mBq311jr6&#10;AIGZONqq7bSuvRwPjo8f1k6k0Qkw6HfEuSXmvlBCpxSZiLQutUsVa6YXu4shD4GT+yGjW8lMKTEz&#10;99aO87HVSoQpMkceYmwiy7IcjvM//mLz9NNHf/Y/fOn1wx/+9Ol2u//7v38HgClEogCEkSilVGtt&#10;rQ/DiEjzUmtthhZjmsYxhNgEumgIYbvd5BCGYUCEUpZlWQws57zdbVW5n7Qx7CjrEGMMxLi2seAk&#10;rTAzs5jdi99bL6bAgULwL4TPmkwPn3MBjMqaR4Qnz4zbrJE8XtYZ6CcRiRoDMUXf0rnMFwBNkc6A&#10;5vvTJ+IYEwdGItcIELGq1tZ8MMjhRBxxnBqg9rYWisQxRr8pcx4QFJCBvXUqBJBSGHJqpShoijGG&#10;oAq/efoHnzz9b7fbFxfb9ex88IP/8t/99P/85PM/UbsKIQDZNIybaUohlFqXUhAxT+NSem1NuhAi&#10;MccQUkrDNC5lUTFECzGo9sP+sD8cf/b2w0eCbz97CQBvfPZ8c1y+/FcfcQx5zI49vt8EXVWXiufe&#10;4WllCymlVVPiRM0TfTeEMGwudpvN5eXVNA4+BUKm1tTi+PzrV588ffabT794/vzrw1Jvb+6ePX/x&#10;8puS0mAirbQc4mbaBEomyNbHabOZJjcVDznlnBGBVYwMydRErBs4Dpuvry6Yufc+L0urHQhTyjln&#10;UUMDhx2BCZgFAmISq3MtpVUX/pTW9sdD7Z2HMG22Q069NektBCLAUuZxk1c4LiCRxUjjlHa7ccgh&#10;BgYABSgCL2/2v/ztZx//89OfffxLUL2+un7r8RuPHz55sLu62F5spm3rjZCGEHKKKcWUQpqGlKLH&#10;D242m93uYhzHadow8/E4u+8ZAFw1PYzjdrMbh6kfZ4+caidrg7mvIQ9m0KoQ0m53cXG5I6QuXYAU&#10;7OvIGuNPv3gOAB9+8vTvPnrvbkhIiIbg+VBgq+ASHMAdYwgOmgqRA3PrjQljZG/fd2u11yptmoYQ&#10;Uxc7zOVwOGjrgTmliECq1mszgxRiDBHAujRpxbG3COgnl8kvQTltd+DEtuii4uaL82q5TuERQ2Bz&#10;PfC6aKPTNOXbx/J3nsvrbPk891hHUgrrnMEdd7rGDtEJnOhzK0ceIECV6nIev+X93l+rXvRHIroj&#10;yEtLpG8P+76kCk+KkhAjOVCxd1UtahzimKeUBgOqtZfSa9PluBAhxwAA45gePXx0dbkjouffvLjb&#10;H4/HpYsRERKK1NZ76VW1h8DDMAQmUQ9xsGXugfnh1eXFZlKRpRQ1jCFKmQEspMQc1LTLaTS0gnPN&#10;DFbGlIGZpbjK9hTujbwQiVilL/Ox1kqIyYFeQMdSl7Lc3u2Ph0W65pSuLq4uri4fXVzuNrsQuZSl&#10;zDMYTOOwmTYdWLtcbqaHDx7kHI9l+erliy+ePXvx/OWr13cvXrz65uubZWltqbevbl6/frV0XOZj&#10;JHrnrbd+8P23mcNSKhISiXYFgBhizkMK8TxhPSsP7wtrvcN1hgCd/UGqnU7n+P5L+rKeU1hbC+Bc&#10;kNr9izpdUEBECNya0CkMzJ/+/rZCAqvHT0Xc62Sqiorna/78nELEyEFWIJHzYBxztgY5uMPFew9+&#10;VCiy5h64IEqUkXJKdNIInk+iv3xH6ov/+SC93SPSwSx4PYkApgDggur7B+mjzpAiEUnvy1LE1fXs&#10;WHuKHEOIkWN2mB1HQhpi6L2HwDEEFRHpJlpKOfM4vvuiNW4avh1tuT+faPXNulOg52G8ur4ehrTb&#10;blJOpbZXt69vDnM1DGmUainli+3FbrfhSFXqfrk7znttPRA+vLp+68mTR9dXQ2CTLqXE8DvHc/7g&#10;p2rIVNUAa+3NHYOrbNAtK/6dAyIyrFwiBC8cTiFDRE6aBZ9544mk/7//xz/1XAIOgSPPjp7pvYm1&#10;3lvtZhiYI5KIMPp+Bc2AAw85E1SAXlVrb6IAEJCiIYGCX5eeIuCXrJl5XXdef79dhfXbcTbeo5GK&#10;ymnfwDGGlFLKMaWExIEph8CErdVai4LFHCPFlXCI/s8iouP7wfEGOSVCOj0ONAZPgFl/RQiRCAGQ&#10;ORNi4MDEpkZI7l9Xld6adPG0bL9CA4dpyLXW3uswDDknkeYyvHnp5+bBeWuOiOOQvVhNKRH5Zr2o&#10;asqBGV3yN22Gx48fpxSO82GVQbL7evk7eywvWe8LixEoxRg5uKx5jUcw4IgmimAxcEBUFTDlwN2w&#10;tabSEZGREM0tPIAAQEaIQAYmXWqtrRYK7BWvq3ROwWJwtd3klAIyARBiCI69HGr3iM+kovPcjvt5&#10;nqt0vxXDkHLKg4d1IkUMsdTFfcyuw3EkY2sFxDw0WtSWZSnFo/migLmxMAR23FbvzUDHcVxxHabj&#10;NE7TSEy9t7L0s1I5EDP6QLjnFF1Iw3wmdqCIjEMAROa41nW9r1wnVUIIHAMTE7uSGAxc1IcnSbee&#10;7IIxphDCasEXj35sYLbMRyRMKeUUmVYZup80X438/MLJj55yBjsJRwAEUBTF7GLaRAqMzECRQ4qB&#10;EUAlTSMTi/TempowQwhussTaWilLax0Bvn559dd/9cP33rl9+PAAAB988OLDD5/+wz+8vZSNKtbS&#10;mWwaJ49vTmlIaailHI/HBogUchzSkN1UN+Q85nR9fb3ZTiklACulLMsCYCHEUqS1Fpin7XbcTA5i&#10;AYCUI7qo14G/6MxfiDG5xVTNR0McOHJgFX+cysnI4eUELvMsZmqiujLATpj1dXcFJ9/FulyauaXb&#10;YKULrIUcgctO1rwYRArEIUQOIQQk1BWeYmKqIjc3d57/AbiC/nzTQyt0hEIIechEREwpJVAZ8hRT&#10;7t2WuiBAziGnuCwlUBhyTCkqwFLbq7urj3/9p7f76zcf/yqGxVfNn3z0n9TCy1cfoeB2s90Mm9r7&#10;3d3+MC+KCEhuUPEtqe9Q/NwspfmOk4m0S11qaU0EP3n3rcfM3/v8KwB4/PTLdDj+9vc/YOKYguc9&#10;ekSSW+1VDS04Mc836GZAyIGj0UqvJSL0kELCEAKHYUh5yJkcg5YH4ngs9ZMXt7/65LNff/L5N98c&#10;RULgoXc7HMqTxx88fPAwWKjznDlPwxY0HI+9HF9fP3j44MEDVa11STFk74716so2pbUz7QGku83W&#10;ABzv4JEGfieeLMvdzACNCfzIqy43+31TGXdbiuH13d3tYa+InONuu40hHo/7XmtOkdBaKRjQieTe&#10;AIkZpylebBIFRMKlt1eH4yefP//bf/rVz375ySefv1Dtbz1+8sP3P3jrje9NeUSjSDFSbNJAjRFS&#10;DClFjp5qI0DYRYg5pcHnSKIyL6VLDzGIyO3+blkWFw0CAJullJBJRBQshOCm5RhTrWV/d5yXMo3T&#10;9YPrcRyAcHd5OQ15GNJv3n7zw988fXi7B4CHr2//6w8/wBCQEQwV1Dy8G1AAkZGRkDGGGJiYAyD0&#10;XlLiIccQWK2XWpY21143m4mIa7Pb/f7u9qC9T+Ow3W5iyNp7az0gDsM4pKRqvVSR6rY6JhpyCiH4&#10;owdPRqbzJgFOqqT7+8V7BZJXoq7sIySPuaLW+nfqOl7xieSP1+9S1upK0gaE3nvtp1a1ma1gDK94&#10;V3eSrnaylcMBaxixnvixwOzYDR9seo7iesy/sx0NAb1HTgxIYipqiHisyhxiGjgkUZyXdpjrXEpv&#10;bdptx2kIzA+vr37w/bcvt7taym8+f3qc51KaAcSYiEFVmrS5VSRwtBUFrq2VUmrrX7+8BYTJSV2M&#10;Ktq7SC+1NnBIVQxm0KWZghH6A3ot6hRWVApYTidd3L2vGghjDF7PixgRU0imUKo8//rlfFyW42Ld&#10;pml68uTNR48eXewuySilgZB7rdp7YB5zyjF1Cq0skcPldjMMQ5f28ptvnj171ooxxdvb+XioVxfX&#10;l9td4rjbXGwfPES06+3ux7//w/fefbfWcnezNwViq6WY4TgMOQ8I6EPdbyu2NTt73ct5qNX5UjzJ&#10;UdX15o6v8/+tNDttJ5ahiTi2VtRUPGtenX7hewqvkAl8veod7sWUVSk++JXetaspmscyynfzGPzF&#10;+K1/9bzlZmagcD4ejwDxraT7ns6/DgBcbeRBnXivurv/R79f/OXHbAq9VTEJzCGFQGSgKrri9H8X&#10;4bi+lZnTcvw+BQMVBYzjMG6m7TiMKeUh5hhT5MioIhICpxhN1UAJUES8ifYvX6Lr/f6d0lS7MbN3&#10;9kS19Z6H4er6ercdpmkax6Fqf/Hq9Rdfv7rZL6VrmTsiDTlvps20GWLCGHjKYb8/7KbxjYcPnlxf&#10;b3OG3vqyaCvpHq8STw0AACAMiNR69xK/eQYJBiI+V2he3bl3FxS88kcgT1ECcMwqnGs5RDz9JP5f&#10;/8O/ZmZEa73Ny1yll9q8H19r600IiJnQyAw8AtvEaitmDgw5EhEGAoWmoIYKpEjWGxICgqgjugDA&#10;1BRxnZCcmxy+bwsUz8xcPNGoQgg5r1lzp3w23/5BIPYhWyAkBGTMQxqHAYHvwXmMkJyZpuq5kw41&#10;OoU5Br7abnNKTGwuPTchpBRziIOfAB+L+ZclIr6sE9EwDDHGM2c2oJoKIXpimYo6RbZ0VRMA4+AR&#10;hA5NsBST66aJqPd2PB5rLYiIBGaGhMOQLi8up2kqZdnv78DWjWbvfVmW1lYfuQvGvLdkBucoNnYa&#10;ESGgeSCvT3hzTtYFTJ3g3EpxW3waRkZwv4GB+tJjBhRYzVTM7T8AFphSDKYwDWMgltYJcEiZkXpt&#10;15dbX8l5Xf05phBSbFUpRFA4Hpeb1ze3t3e9djSchuRJRIRsCGKool0M0VLKMQYzJcYQCMBqXRIn&#10;Mau1Ho7zsiyq7rsYoxvsUo4hOg3Wy/jeZVmWZVla7343q2l3ihRol6YmiOaJNYAWONz3h9jJmkxk&#10;p3UXCdZ4WTBFMsftMgfwrDvpatqbnNhTCgbMIYaYYkImd1KIx4aq0zIAAWOKOefIrCKlLHJq1Pk1&#10;dq7bT+ProCpqPgYNQFwVmkowZGLC4IvJGgNDKGTuv4qJc4wxMKMZWCTuratZzGmattMwHo/pL//y&#10;7c1F+fC91wDw6NHtv/23f/WLj9/84suLeam9FnOIKOB2s5umaVVnhCCKqnoO2GAysD6MGwfhDHlI&#10;KSPiCbfQu7QQwm63HcYBwLo4xiOc+t7nTRoSkoJ6lN/qhj0Lf3uXLj64dp/OKUjwHFN+JpEbAIiA&#10;Q/e8MjlL06X11S2+dqBXeTPSyfdvTujxroIngZCitlZrK6KipgBWqzgG07UyphBTSilb7ykmwkDI&#10;HiJnaoQcSMfNNsR0PC6H/QEBhpzGlJAwrMoIn7poV1XkVzc//OdP/+cYj4+uP/YDe/uNf3r3rb87&#10;3l3V+oNIXEoptRpAN52XxdzvpJ4mB+rrSODlWBwkC0gGJgYhppjzZrN5+tPfvyjlzc+eA8DjT79M&#10;N7effPi2ESCilw336VMc0tl7eeKxWRfhFMX1zeAxSObRVaWZI+BaqyJGId4cyqefPfvPP//Vi6/3&#10;hsOTJ++8895Hjx+9xSGBpfff+/H17pIVrWukiMa9gwEtx9e7i4vdbscE0gVBmSkGAlJiAsedwvpw&#10;IQQVT6cgBzkDoXmDtlVvJBMYepuHQNGKltIbBk7jKGD7eS69ATMSE5Oq9FpVeiCIjIzYtCJRyjkO&#10;OWRCtsDGbEq0X5avbm4+/vSzv/77j//ul799fahxe/2HH733wXvvff/NtzbDDgXAIFBkStM2ExEz&#10;UmBDUBBviCroadvk9QZ6P6v2oiql1OMyt9ZE1A0zOXBMEQCWVkVkfXa0VmohYFOQrkg8jpu8GWNM&#10;Q05DznkYIPCvpuFP/uvPAeDB65vDmD5/9/vMQUCtO9LOEMBPdpduYmvvD8zUOJhb3omwtVJqqVIV&#10;jSl20dr6vLTeewpxGsdpnMYhmwEDpJTHnJmDtlZrdYP8ihbwiPDaeu+ERoRnUKubrlOK52rIfve1&#10;PvfZB+xh1QG2RmtgD9zfYhIR4EqkOLu51j92XTeCDlc8rx12qsRs/fUAAGohhRBCDN4ZdN6giIgX&#10;c99OTHw/e24qnT7GecsLtB7lmveqqgaMdChigq201q03rbXX1nsXYph2m2kYEW0c0m7adGm3Nzc3&#10;x70oqACcYjcdlqFoHq2WonMv5VjqcS63d/U4H+s8E8B2nIace6+Hw20IyUw98MrQFHBNcV3Tln2k&#10;eY9BgqssS859aDNRHVJiIuZgyIBBDI+l3x3Lzd0hpfFie7XbXV7tHkzTtnd9fXNzPBRR8xbqOOTt&#10;NMUUTFSZj/u99jYOwzAOHMJcjne3N5vpepp2h/0MQh++/+FH73305NGTd77/dr64nFK83G1/8L03&#10;HlxflWW+2x8MAFBqqWbm4v9Wik8jSp09qFm0m6lvpdy6v6pz1lbuWh8xf8s/9w6ssyQI1dbBhqqH&#10;D6iKKhnaygByJ7fX/xBC1BN+Bu/x25deV8ufetXmP0mafKdM8pcBONXQOZY+/TFEJF5TD2zlFTjI&#10;JAf264GJ/W9SjDnlWuu5RrpfopwrXt+lnA1+gaOomCkxpRQ5MJh2kWHI37nv/E1qayuPI6YUEzO1&#10;7jkZ22mcpnGa0pA4MHHmmGOSXnxeN+RMiBwohYhrNxj/ZdEop4+IK1yWANDnPcwMCOZwhN6Hcbp+&#10;8OBqO02bMY759jj/5vMvf/mbzz7/8utvXh9MqDWR3ktdWq2GMuR0ud3eHg7baTPlgUzr4a4ejiCd&#10;T6TG+9+YvzwJzCVLSKF37V3XgSf4/sQ72itvSVpXjxtbdWFr+Sq2itq8tDkL3Ph/+rM/MLOuUmo9&#10;zsfb4+F4nJdl6eI9bg4UGMm6okEIMYTQRWtrhhBCACthyClnAG4rkVVFhE2d5eFVnGecuPTTK7TT&#10;UNr8/+c4+P1/bsKtVuMUT0Nw9x36mk4xBlJDLzNSzJ7ul9h07cqpaZPmm0VEjIHOvTQA84HVOOTI&#10;6DVPa31Zlvm49LYGd0nrjBQ5gFkgJsBeW8wRAGIIQ86I2FprtaqISR+G5JM6VU3ZJbAObwYijN5/&#10;ZVoXAvUazPNYaq2VCIdh6NK9ZttutynmeV72+70Lhr3udepM790RKb2LC5+8APDbL7n1OwRCMjVT&#10;NTXp0luvZWm1mqlHozjjLkRmZHIsIUHrvXif32DI2ZmKblZOIeYch5yXueSUvAfs2TsqUpblcjeA&#10;WQBwUSsCGBqAlWoI1kSWeS5LRcDttL2+vBzSWgSbiiqaQqn9sJQxpcDrPMQXU9XeepnyprsAVZSZ&#10;cx5yzs5ixhM01SW74zh4dIRfaWIiLizwXM6YTKW1Kr05DYiZApNLb7yo82mzL9DM5LnJOebk2ipT&#10;UzHVlYa20rvVxMCMT1zm87v5VnhePJeJAhOHgKfc8zxM7FRTM4d2+KwjjYMrqbxE8+kSEomaM9yI&#10;CELoBnOTUmsATCnHmL1DbOYZUKtxPARMOaQYmDEwpxA2m40qdNUQ4jRtIsey1Nc381/+zTXY5U9/&#10;8syXjz/+o58fj8NvP30yH+daWhcdx2naTK4+HYaR8+hd8LmU1jqCxsjjmJfa725v94c9E0/TNE3j&#10;MIw557WFDoDkJmxjphCiSDPQFZWPCKfcHIOOSB5mTEjrLQSs52eJeetqfWaM0ybEiIhiph6sS4TM&#10;vXdvhK2dM1sfMAGJVnDX+lei2ntDOmXGqK18MEBASBxC4PVXqLTeWq0iEsIKuluXb+IYIjFpq955&#10;8d2qV6Smtt3kMU8GeLc/Hg9HRNxtx+1mWoe1hAzY1ebaauut6247pXzx4tWfffblv/rwnf/LP+w0&#10;3v7oo7/ebV5//fV7rY/TuJk2G1U7Ho69r8VVPAdCIgKitOakN9XeejdTZEaOjx5eYeBffvD9i9K+&#10;99lzAHjy2bO43//63bdr15U30KQ3UTEE4jS0LrX1rkociIMCNBEODs6VU10H5DrsMDITgMsepIh9&#10;9vmLv/35L754uVxcPHr/nR/9+Md/+P67PxzGXZlbq0aAWhpI26SUY1rmpbQ2bjbSDwpIjG57lFZU&#10;OjNhNCD3V+t5foIIy1x8Xc3DEEIU9RxeKctCBCGwc+nXXilRgcIxcoqeyKSIGNgQRawspdXKDIkJ&#10;QXPky+0WAZC4Iy4qh1LuDvvjssxLKUqffPb5zz7+9T/86jdPX7wSSN97690f/vDHP3rrew+vH03j&#10;NiDlPFxcXF5dXm0207gbOQQIqGgdREBCDMOYOygHxxcBICoAEA7DRGy1lVZbiClwrK3Nc2mtE6qC&#10;NemrXqZLq7XV2nu9urp+8OBhjLn2bgDDOG02k7bCRGpyc3P78XyYl/IHz74CgB/95rO/+8mPjruN&#10;KYgJqpcwaEAi6uIeNL8nUA2Y1alaqtp7E1MMFHIi4lrlONfaO1EY8zCNOQYeQoyBhyEPOROytNpr&#10;l95Vu9+ynlYqIggQQkD4HfvGuQQ68R3O5dxad61DMfKYFjifd8/LxtPo4Dzr61LP9SHeQ9ubIqyO&#10;AF+O1k0t47d7mLXIM0U48xD9n3vM3io8OW/CaJWcGwCInkCy8K3wm5l9/05rXjqCGQFx4OPSl+Oy&#10;v707HubWug/xkCgwepQumLTej8fD3f7usMxpyHjK/ANnXoIBGYfoAa2iKgqlyTzPx3kRgd5aKwui&#10;5ZyGcQhMSJbzpouUsqgZMHJgIAJEXtvufhRMvDbQpbfTxlrPgJDW+5QHIjYKKtgUW4Ola+nIabh+&#10;8MaTx9+73F4TxZvbwyeffvbxrz7pBkuppVVk3EzjdjsFDip9lrbMRzLYbMbddjtNuZV6vLupDcDg&#10;5cvX2u29d99/+803c+BM4dV8jAFzgJxwiKzSlnLsvRtab505jMNIRL0XVQmBa13OTo1zQ8FPt5n2&#10;3npvtRav/VTFTGotpSytVf8b/28CryAfl494l7yLBFqDo1RVBUScKt8B8Bzn4DuHlWWizaPUA0Um&#10;ch+Xiqjot7Xcve6A3w5EKzXwXFoIgJh2FTjbEhA9Ao5O2ki/8v2CdIbQ+Z3PN5rv2O/fRN6AJo7u&#10;rWLCGEMMrKZdJEU+//f3Sx2X7SK5ott1cBSYYxpyioMHdquBWQycU5JeRCTGkFNCAO9Zw6l0Ox/M&#10;ubRT03vD1W9fhC6DWinZrfdhHK8fPHh8vZu2G0F4+uyrn//iVx//+rdfvbw7HBuH3KrcHQ5ff/3N&#10;8xfPXr16fTgclqUU0cCkvR/ubg83t73UFGLOK93nvM6cv73AK2YPjMKaCenFHq1HDT7A99KOevF8&#10;Zm8nMOJqbtA1EG+Va+KqklH+H//kJyK99dZb79Jfvnq1LKX3iS4ozQAAIABJREFUThhSTEMaIkc0&#10;aN0A1l61qIhJiGmYpm4LcWSOAARqZtZ7a73lEM+sSy88/I8pRT+R50Vz3VeRszrWeBA7Rb3JWR0M&#10;5oE2eUgppUCIaAyQXANH5J7L/f7opqk1IxSMAhFj5uiXjo9LCDFyyDFBrw6hIgRT661pN1OrrZnq&#10;NI7jOIaT7LW1lnMKzMFzDES1C6iBGYNsN5shR1MlhGkYU2QEEwwr8PPerSIirXb/UKoq0hEx5zQM&#10;w1JKrQ2MAufe5e7uUGuLMS1LiTG6s+5U8TMz9/W8BCemiGiMaRwnIvAa8qQ0W/UARBCcthnYH6hp&#10;SMS0HOdVeODBema2ti7BAAfHZ4aIBKhm2sFTUBGZ+DTwNDDbTZkAU4hTyimuFjJELL0DgmkHw5zC&#10;9eXl99548uaTxww1c2D0oO5gSL1rqS25gkjNTADNrKt1M2FInsrAHHLOMSZVrbWZam+ttwZmgXnw&#10;gi8lJGdGs4E1WVnJZuYj3PtJ975k97biy5j5XEKrakwREJkoppRTJEBTAdNWC7oOZSUxBUIghGl7&#10;CYB2iu9UtdZ6KfWwHNTU+ajjkAOT9Npb4TS6tBZUTRXAoiPCcz4T2Lxp5913J3V5wWKIVXWpsvQ2&#10;5SFnJ45iF1F/CDCGsE7KPMeFiHJK283m8vJBFzkuc6ldRFuz+VjmY7lbyq9/+/DLL979gx8/z7kB&#10;wB/85J8fXLdPn/6hKIQQN5stGh09JBdgGschJSM6HJZXNze11avL3RtvvJGGsbSy3x9br0zM7HFh&#10;MA4ZEVSk1KVJC4FTSjnHuR49stP7VQAIYGBI0ac+qmqi0kURKYYk2gjXea+v5/6TQzI0URUvf1XM&#10;W8vmXUg4NSjB9QxDyjFEInbZsnfyehcOv+N7OQe6EEKKKY9DjFFN2xoq0k3Dedbn6nc1q7WNKec8&#10;uryEQ0QiBGTm3ZgQqTU5HOelLIFpN0273eZYK4AREjKpwbzUu/3+7nC8vNj6R7zbP/nLv/rf7vbx&#10;/R/8zA/v4YOnP/3J/y1td5x/lPMkrddlQSRGCsQujuXTQpRzIgYDbVK7iKEZkREMQ17qcliWT378&#10;/mO1Nz79EgDeePo8H5ff/Oi9Wut9lHHOWRRPxlFKKaeYVuwEelNZiAjB/Hwyc0zDGuVkqoBN+Pk3&#10;t58+fX714J3f+/DHH7z/ew+v30hxc3Nz9/z513f7Q13uCGQ3xkdXFznyzd3ru+MBI8XAx+OxlGXI&#10;eTMOaKLaQE3QRM39ZD5JJiD0IqR3VfVRanHiGmJvJQQfXpus0fJgaIaS80BEtbTee4wpxgiAtcqy&#10;LKp9SGHMKbFthnR5seut383zly+++eTLZ//82ZdPn7149vLVy9d3t0V/9ot//pt/+vir14ftxYMP&#10;3vvw99776PtP3rgcNuOwyWmIKW9228vrq2EzGNkirWqfe5m7J1H0kGLKqfWW84DoSwq11kspiJQS&#10;LaWqWh7HFFOpfT6W1npg38Gbb2p679qFEMcxPnn4+MGDxyHk47EstYaUhnFMJiFw7f3L519++vSz&#10;/5zDf//y9aPDDAB/9Fc/+0//5l+LCCq4j0NNkNmtIW6OJyC/n7RVc9+VeAeKQ04h5ZzHUur+MNeu&#10;zGFIKYXIRIwaY9iMmxBYWluOS+9rcjS7VBEATBExxZhzNm2+G1zT48TD5Doi36/rzvfsOA4A0JxC&#10;5d0fL6mIz5vL8xYTAETb/aLx3GhG4FPHB+ikODIzOm1g1q2b2+3MnFN3CjZT1dWIcd9fd/q3QETe&#10;gIaTLerbPSitw1BCOrH+mIiW0qSVtpTem4mX+ZRCyJGZmNEAodZyLMsiBQinYQBkM/T1U0zMxEBT&#10;zG6fK7WW4nnWvTRhxHHI45AIqasQ47SZLq+uQKD2VltTNM/F9U5RjOFkCvKvh1afna5JAz6hcndZ&#10;kz6krAKl9nlpS5OiJMDd+Nghp800XOY4NrGX39x++uWXn3/1wpDvDofbu7uyLAbKgQitS597N9Vp&#10;Gna73W47DSm2Wg43t9/c7Gur+7s7BHzj0ZPLi8u2HG+++ea2L1OOiSGQ5ExEcDjub29fIQUC9Lhc&#10;ADVVZowx2InZfr5OThOq6vafZZmrk3x6672dkzC8pXsueMDEFZjef9DVz6aBwop0llWNqQoiesZS&#10;3Kc7+tsRIoJH59Fak3c5XznfVkprA4IMEJHckXRqMZjAalFQM0eG+IWFKuhtG0QTld69GW5r8fBt&#10;ZXLexvtu8fzb/fOGsOZkkPPzIxOCqurpOv9OV2XIGXxn4P1xxJzyZrvtXQiB/T5QBVUmjIF9nu/l&#10;nJNdXIeJ8O1x3v8VouY2VzzlqtvqxidmXvVT67xuvLq+fnK9nS62i/R/+vUnf/uPH3/x1U2TQJxL&#10;ab3rcVlu7vavbu9u9ofbw3JzMxcpIiZd6lKkSeQ4Dg7Ap/tf2vmSQGQwEjWiEFI0xS79XBg7psFt&#10;qv5ppHYv6og8kMSrd0JeZYxn9eZaHfwvf/7HvUsTt1vQ6/2dGhBSzuM0bXIerGstBdnLCVCV0nsX&#10;CSnkcdiXvQOnwCCn6Agd6cUvEl9/EcHdcZ5qJdK7NJ+rIHmwCZCF82lYHS/eP+vtdKH4O0S3tvRe&#10;GDDGwD6kll5rLb221gxEtRsIMqQUYuQYGfRcGQYveE76b/KBOSLFmGLIbiAh5hjjNE0ppbOo2sxC&#10;DL7u+413BrEMyUMofY2LIazrsq1L+fooOj+HpGtKKQQWkdYr4hrtMs8djBADAKr4VpzAUFV8Xnd/&#10;uOzljVdu5y6mlyW9nXIC1XvN7FEi45A30yalaNIBLKaIhLUU611XmSHGGDllJO6itRRbp9cAoNZF&#10;tSPAkCbtoiI5piFlXxRySjkjAuQQhpRCYAMTUyQ0l34AROZpGi8vLq4uL7abcYC2GfPGkaFo2nWp&#10;tZYaGFqrqsIBmdFMEDXGCMJi57apB2L2Wtupedbdw3CSUDZi9taawfqQdVAUI4EpnybJhHBSwyOe&#10;ek4A0FfMsKugjdhJb2oqgSjFUFv3R3AIMaXMwUf8gBzPY+d1citi5towb2RwijEweZ+sCDiSh3z7&#10;G0OKMYQgaK13QAgxGFhtVc04BAC/uQERBaCrNUMFcB+qIYu7SgiBQUwioZohKDIwERKkGIech2Fa&#10;Srm7O94ejvNSWm3eKSgCrdrzZ9tffvwH//bf/NzXo3d+8MW//3f/789//memlzlmUWlVvDoaE4aU&#10;QkhdrLZKTLury6vLy3EafSlgZHKBYrdaasrReZWeR+wNCxFpUs+KAgD0Qg5MaUXbGQCuKnxgZjYQ&#10;IiI+rZ5+DRPX2qSLZ4ifBEBqBpHdgwonuxz6043h/CRYc7T8XjAUIMTVnbqqbUTVtBNhiAERaqu1&#10;VWRMObbqNP9avcWw0lN0zDHnBKttw9O0KIQY2Wrtx7nMtfXWAGBIcTONRkywqpjU7Lgsd8eylHp5&#10;sQEDEamtllI+/eyd//KzP53G/RuPnvo5evcH//j9N351d/vk9vVVwjBtN0PKKcQhphRjYJcSUsgE&#10;0LvU1quhhRRiThhYW/Xg25TDy//mx9M8v/HpMwB48vTZdCyf/+gDTxJ07XcIsXsHGgwJOTDx2tl2&#10;njWCMfvc3rvdbMC1FtUm0kVALM4NSoW3H7330XsfXWyujvvl5vXd1y+/+fqbV6X13agPrjaPLrZT&#10;Runl5u7VzfG29rrdTIfDcZ6PKYar3WbaDATWWlGmddZLvhmgU3uFWl9JTr3JcZndYTXkxIwiUltR&#10;VfeziUqMRGsEmTcZ1xS0Vlb9Uwo45bDbjLvNlFIAhde3+0+ff/PJsxefff36xevD7dzuZnl5W778&#10;5ubY4PLh448++PCjd95/vNmlrozjOG6HaQopMhMylD4f5tu7Uvbz8VDnWVtHM1R0CZ4IMc/LPC8L&#10;IC5LPc6zGgCuwnskMgVRbbWX0kKErsLEwzAQYl2KmQ0pP3p4lfMAyEuVu8Nxfzz69uZ6iuM4KdnX&#10;r1599eLFfinPHj/+d7/8tV9U+5x+++YTJowcEAEUbDXKGDISkoGBmor21qSv9QwAAaEaCgARHo9l&#10;XpohxZgSR/cuRcSccs6Jgby2QMPgWZeI7h85zbVQVRG+yyGzFXP1bV/8vFn021nXNWCVIp9naPe3&#10;WeefxGst5920bxs6clodTj99oGZakTxaC91mBWCIpusbuqzOe68cY3QtN56mb6fyDc/cgfPzfS1M&#10;EUAUzAKSOysM1sMdY9pM05Azmon0wDSkNGaP82A16WAQkVPEGLAJEDKxg6PUPYEEKWQElC5LqfOy&#10;lCaKxBwG0t12M02TqizLoqbDOAybTVvW4JMQEwUCADFAJoIVlwJgJ40rAligVahSezvXHgYQDEtt&#10;c2mliWJQiIfSb+7m5zeHUpQxbIZdjNOhttf749xUUKv00spSi2hHVA7eSqAQwmaahhxTjDlFUutl&#10;PrRipk2UkLfTdHWxC6jH/R1NMWcmqCngxXYIbIfDzeF4UBcYMZ1MEI6E8J47qEqtpdYi0lurpSxL&#10;OboCv0sT7aruq+j3RZu+60ACYrRz8h7em/eeqhHpdhJXn/I9ToXcmeJjZiEENT1leOBp0OV3MJ03&#10;z3ovSMAXsfOdcnaNCpx2UZ60gRjWsLFvf7Xdn3ufYgz+ZZXidwqdXELriI/DqrUBI6YUAzEagLR6&#10;HnLYSZrne861PgTygpNDGIeh90poTBADBUZEi4QxkPfoEcHrOiSIHHyTbSeWB5xeZib385BPFanf&#10;yf6EdW5KbS3l4fr6ekq4u75SxF8+/ewXv/709d1smM1SmWcxayKlqxBTGJryXGVuBwNiDgSUYtqM&#10;0zRtY4g5fuubvb9qqaz4JSKOaRCR1jusxn4mH62fJIpErE2JTs669dQjAMQcvZZz8fOpIQ78F//x&#10;TwxMVTiEnNJxWYg4hjAM02YYGbmUejgchnGr6jraNWOXY0x5uF32dWmttEC822ynzYhgrdfaVnOa&#10;n/VwyoiLKXhFhO5CPqspbJ3s3R/iISLS6qgJwZe11R1X530InGJggN5babX1qtIvr68ArbVSezFQ&#10;IqCAAArihoRVsnh2we4243E+7O8OIppSzmmd9EybjSsPVfV4PIqIt23U1P+559SllDzIeMjkgr2U&#10;YkrJTEUbMSrF87NH7zFYwWgcxxhDrbXUxad2pZRSJKUcQ0agEOIwDAA0z0vOERHvm7n9q8t5PAkF&#10;11vFX8u8d8EhgIXAOaeUYkqx1ppSUpXjYd9ajTEgwlLmKQ9A4KmOaRxyHrxa1ipr09DUVBE0hpBz&#10;NPN+efESyD9UjFG1oCrCOhb3vZQCpHFAt7ARxsDZQY0GGds4DIMzKueyPxwOx/k4L9MwtN4QbRhS&#10;SgFAOeAw5MQjrCuUngFHzOG8op0aHlhrXZYlpnRaT9d+h+8Y3C9xxl2emnAdMcJJOUn3uKlLWRAo&#10;BHZqs6mmGIZhaF381zkbjohFe++y1H6+yP0CcBBLyoOZttZUlJlOiJH4er906aoamGKMvCpZaKmr&#10;fsyxNP6eDtskdEWWT1ZRgXHtXYGoiRgShRQ8wAa0mQoT5RyRyOkuRKBGy7zsj/NhnmttohAoppAw&#10;Tb10EInh+m/+5s+vLuc331xJjH/6J//fZ5+/f3vzJiDkYbjYXQ7j1Jc9E1MIFFPIeRinaczEYT4c&#10;zGDIebPZjtM0DGPgSEy1zjnnlCIRhRTzkNX0eDz4x2bXISC4PEjXYkqJmJkA+OQZI0D1M2qAKnoS&#10;UVKpzeddxOdzjoS0BvHq2qwAQPX4+LYy3HwMGENylqlYdT6m7/bOHXhQ8cdzO4W8DcNwcXHRCgJA&#10;rb3WxhymaTNNm5Ryb4WYvc3rj0dVJSTWdlzq8f9n682a7MiSMzFfzhIRd8lEAgV0oZbuLjZ7KbK5&#10;iEZStJmH0YvMNE/6vTKTmYyaEUeSzYgSxa3ZW+1VQKGAzLz3RpzF3fXgcS+yqUmDVWUiE5k3I06c&#10;4/75t5TSqzTpIpJTGFPaXD0iBDABNFWtXUprqvD45goQPM3JNQ2lDL/87Z+/+Oajn/34b/wG7bbf&#10;ffz7//t+qrevPx53N8nNyoic8+NYZbOl1HJa5tIqIaac0xBDZO3KRCnF6912v99/9fH3093h2Wff&#10;AMA7n301LfWrP/rphZzWe6cQL9v1w1GJ69TR/X6YLvM6wOAcJxE5ldYa1h6b0PVw8/TJM+nw8uWr&#10;u8P9aV6WVkKIVzt7cr2fEtflcDreHZfjsS7V6jTslrL0WnPkR4/2N4/2jHY6HSEleEubIjDwoisE&#10;dhAdiaTrvCyl1C7y5NFezUoppRZbxw5Weh1yXP0GzKslQ8QQ4lIlpRiYGHTM8Wa/304DWN8O+1Np&#10;3x5Or0ublTUMMW9T3n57d0zT9tl773//o4++//yDx9tdbCKnQ5VxGMdhyApSe1lkWerptMxVbJFW&#10;tGGgkILDvSaSY0TEu7u702lmZpdSx5h6X9wGubbeuyJGEVuWxay21pgo52yip+NRWo8xPn32pNR2&#10;f3s8npbDaTkttasa6NOrzTANHOPr+/sXr14ty/Jmvx9C/OmXXwPAT371yX/5+PeXzZQ4IICKNndi&#10;ICC3hFQwFVX1/QgMEBjJ8zyl1CbST6e5i8U85JwZV9B3M6SU0pgzALZaRJQZU8xng9sVmwKw3lop&#10;JUX2/fzCqjgPuMLvlA3nHqmUxTf/GBKHi/C1+eDk4T/x92Nat/2Lct4/Jd28GvXTx7WpIcbeyrlO&#10;wXNnZwgQ88DMvNrWgfd1IQRXoLlGkeCtMOa/yhPz4s1ZdgQYKCC5MFtijLvNdrffj8PQRVqpgDDk&#10;mIhiTIBQW1WENOaQQ9MOc0PiFDNzdKYRgAFB5gGZDKy0Oi+1qzKnNAwJ25CTE/CaNMeUFZR7B0BO&#10;0X+KiCooMUpzYZUgkmPI3t15te07FZ59xQ1Baiu1lSZIEeMoit+9uf/qm2/vSpemm7x58ujJZrNZ&#10;Wn11f39YShg4riNei4zjkIcxpyG6+1EMwQ/DaRiHFMjgriwiq+yQkB9fX+2njUjtkUBaKcfMdn21&#10;jTGUWsT6adYYAoAt83w6HXurqlpr8U2j1urVjkvm3Kn1Avc/bHUujdClcrjcy9U55nf6OkMF6R6b&#10;vq6jtY9iN0+my2r0EqK2i4xt1YH7PMztxC6vAS7QRghy7nWceOlBXwp2Xqsrf209Igkvv8LD54ge&#10;WHM/fPOak85CMj3zNhEvYLmXNCF6Wybdi3A8G7r4j/Ohh2NnatZaW5F7NgILgYYcQ+SAwIyRaS61&#10;1up9HSHGGIacmbmW8q+aOv/QLTZXLslb3iibqvd1XdTDAPMwXl9fs9SbZ09pHD796utfffbV4dh6&#10;o/lUAwMQeh9PKcc0GNBSRWHJOQ1piIGHmLbTZhoG5jhEgPOkyh784N4UANSAmUNMIlJbg7ccbG8Z&#10;xHRNt7S++jARkRstrfX/mH2fgNVv1m+Q8b//7/88I0ptvWjv2MqSiK82V+/sHkWk03yqbclDjLhF&#10;JVUEICTmkEJMiCx1BgVDpBDEoJa6nBZoehIb8jAMYwgRFaAbGjJQkda6IFJM2dOoACmECAghMTKJ&#10;qhgwZw6DAVNcFZ9IbECGhBQBwy4lRzg4BiCqdVHpKYaOK0NVRGop0nsKcTOOUOs0pCEFkC6tMFiO&#10;nALFMdZWYk6baQBTBBhiYkIRRecxWucAPGDIlDYM2JosYH2aht12TClmpjEnBj0dj6fjkcCGFGJg&#10;095b3RNMMVAIc213p1IbZt5thke7aRM5a4dWxIQDDZEngszJ/Uw1phBTMFAkG8akoIDgNoCICAqB&#10;U04DMZqp6/fcCsW1rIY1Jlbrx9P9UmZARbIuTU2XMtdWY87Tdk+clipzkXspnaibHZdFWh9i2gzj&#10;FPPtCWrHptANFKChGgPlsNwdUwrTOHBgVekmYiamAbNBrKKHpZxaFbCQcoyhFPB0NQRvNJr0Wfqc&#10;OLkCCJlzzsSk0lRbDckIxhzGFAMCCAAEony4n5lCStmTFXKMKQYEDVmJDMkATbrVImXpvalgBwRD&#10;UzWmkGJC5ba0jh0RiGnIeTdN23EcY0xE4qiuqWpX7aYi0loreQjjmDdTzjGACqgE4nEYj8c7BBXT&#10;1qtPLTpot+7mfzFHQzzUel+WhszDyJ0AmSgahtL7qXYIPGx23BubsmkKPOaUQgSzVqtbZ6IaqiUO&#10;Q0xkUOeFgEDVVpks9K5SVJem4N6tbqEG5znKiGBEEYAByOEO69BLPy5FOqACdJUm2IE4xjgu88uY&#10;NW0Iow1bfnP7c6nThx/8yjfKP/nj/3ya093dn+Q8KBgSF9IifamLaR8ijymBca16Op5EJERMmVMm&#10;DkhMMQcMoasKQIiRYnQtAsWIRKXU2rqRd03V0NKQGcJqZocIJmZCZEzaHQYVBTNi5IAhEjOUuThb&#10;hbx/M0BDACino6sjVDqYhjOrICUDFCQJEWOimJADxIRL7WbgHWOKKQ9jSpk57PaPx+1ejW5vj4fD&#10;DMAAoRbB1nOMgVBqQdMxp3UBAyzLXEoBppAiBkYmBTu0Xlon0MiC2sAsDDlttmqnECBFVrGlllJq&#10;k26gERgUCMgEpIk0cebBt988/t/+0/+oyt//8B/9Hr37vc/+2z//X2R59ubFMwLcb6ZhjGAi0NzI&#10;EwTmY0WJjx69s91tkASpKfa8CdfXu2nKJh3Mvvnjn27n+uS3XwLAO59+OdwfXv7Bj9OwAQ7dIDCd&#10;wWUB8tR4phTqaSbEEOKamcIxUCKKBrAsdWkCPDYJL749fPvyTivg+O7Lu/mL12++vn/94vZF6W8e&#10;PaJ3n+YxWmvHw/ym9xLHGKfBBE53p/tyv9tuHj9+DKalzLvtuN0MSzmkkXqdtdXAkBIDwiJl7osp&#10;1tY4BCI6zcfbN6/BZL/b3Dx953A8HE6HEMM4Zp/dDzmTDb2DGFKOFNmsmzW0Dvz4dJxPx/sc6Hq7&#10;nWIKhihMZBjzrPTyzen+JBymzFupcDXunz95/sHN954O1zdxvBq2Y4zIlEO7ukoKy/3pTZFl6fV+&#10;PhXt0qCclmB8s320CZt2lDYbWE7DaBg4Dga0lKZocYgKElMQs+NxNqOrq5uch2Uu0vXl3THlTRqm&#10;1uR4OkovIWIIcF/m+8NhmReR7gZXp1Jevvzu8e7pdrPdDKGcXt/dvmy9Qkz/8P4Hf/n551f3RwC4&#10;Phz+0w/ebaCCIKYJjdAYGQF71dYkpml/dZM2ASNBUAhapM5LMeEhTOO0BUUQtd6gN9WOCBB4n7at&#10;lKv99sk7W4XS5KhW7w7fZWQyITMCAkNQJgxMEQcGZls3RTNARmYOvTen/flp6MSclOKyLM5Z8Zm9&#10;6Frzxejz/1UJHNinMs3rwUuLdSmyDRxa6irNTEAFtGurjBkU/S/MENCrFA4h967OT44xxhh6b6fT&#10;sdscEoXECiKgGMiYmolIBzfdDoECA6KeOwF34lUPviIDVCKjrhlpYtqmtB2GcUzEWHvbbXbV5K4v&#10;B+yVzMCCUcaAAACA/39kXaqCDEMch8SEvfZeWowJBAMOmXLAwN0iyEAKOTeVWougcWILeNL2ej7V&#10;BSnF/WazGZL2dlxOTSzEcYtpzCMaL3MBhXHapZhr77XXKpUTpIEMOxGo2vH+MJ++U4K02WLevrqv&#10;v/z0zWcvyiLbj37wsw/f+8m73/vxZvcsjHuL4fZ4//LVN48eTwZ92oxPn70Tx/j6/s3SW9pucoCQ&#10;EzAD8TBMmzxkxkDw5dffHe7vapl3u/z48W6IxiT77ZA2DWAm7pTCIv27+7vv7u7vjydEQLbAlIfk&#10;8g0V7V2Reu+197qO46R1ad71P2xmLhQzKQaK2k27mQABR06RE4GBj22RzcC6ImAKsVVv8ElEa22l&#10;lFqriKhWZgyBBKT12rQpaidFYEAW8VFPjjEjhi4AKBdo2x6kqJsieoi4KZgQAIKCSWKdhpgCSy+q&#10;ElOkwGIi4kozUFAFIKYQY4jcEJubpyN2s6ZiRHHIZHCRTT18ARp760VBYgwpp8CBMUROGCKFBIAK&#10;Ziqm3VTMetdmoEpmKMgaIgJ10dJadxqISFdTYkJGVWm9x+SQobkLHOjq6+kOdQ4qGRgxhxhV+3lg&#10;2VQ7gIZAMfLx/l5NEQyYSl0Op2NK8dnTp0/e2QYiqJ06YIfToby+PdweZ04xcGRk7eJYsJO+rsZp&#10;yDumLIpmEoNtBthkU4Cu6jQiN6V36ixiIKLAEQzqUlsppEAKQ0wgGoByTDlkAFJxUS0hB28pm/Su&#10;HQgo0GYgNCFYQ/laqW5kyP/m3/wcELpAV3dFCzn60GpAor7aWZJWM7TAECKnFEMMZlKW2bQhYgrB&#10;6UYmSoghxqurx0POoNZrU1UkVIKuoiYXk59LY+09KDMzB0IKIcbk8XeGtOpBH4LBZhbB6Z1OqgSA&#10;1VZk6XX1HXabzcDe8Fg3t633/foSTZaGpKo5pJSiqbpZhWjPw0SIgOYxbikG8CGHe2mqW7AArBow&#10;U+0GEGMcxhxiMjAizjlthxGI1FBd1UxM5IYIa/IggMUYhiGvBFEiAARDcCq8qMvnxtHp0api6mk8&#10;0lWFA5/Jh+tIwR+t2mZVXZblcDjUWnEltXaAVfDmqjP/mtPpdHc6iliIKYXURJdTQaBx2mCIzFzK&#10;vCwnCni138aUyrKMaUAiWK14yMCnxrbGjYHDNs5yZGa6O8yqyuuILDCxqrTWXGiwWpoSA1FtfZln&#10;wTDENA0JQefT8XQ6AWLOk5qGGMn7f9d3AAACR7RVm2ZgdEHH5npy5wDp4hFp7tNVpFxANv/jr22e&#10;GxqYqDQXijYVQYDSCgEyk4n2Vk2VPeUMgZkJyBk+fgcRV7MPEa293t0fX72+ffPdm9dv7u4PR1FI&#10;Q2aieTmdjvfShQnoAdDs+JzfVr9ZPrLms1Wsg2ieTeLDBANkTsMwNhUHdQh95Mj+K+YUEMlMXUar&#10;Ku4jupQGhG4qAG6RJqbSY8YYmZwmikbIr1/98LtvP/jxj//OLwZv8KkAACAASURBVNvv/+ifUvr2&#10;t7/5WIFVhQI4dOphGKoWQxiHQaX7hAvAiQTJu6zTPK+8C+eZrG6rAIgrWbmLdPEBGvi0eB3eucj/&#10;zFE5WxZf0MTzI7BGRV2QSEAgxN5qWJefigghuQ2pifixIKIqpmoqJl1xldKcv9fFt87A1Fpr8zK3&#10;3gDQ1zMDETOYOb80pkTMqooIIl1EAcEBo1LbUhZQyom345RjKrUd51MXBQiADcxMUbvU2qv0rgqI&#10;YxwJ3c9Qauu9iRmg7xpIX3z503/8p7/cTG+ePP7Sb9MPv/937z3/6v74QWk3VdrxdOq9cQgx8Om0&#10;3N/NIcSbRzdpCCIFEGIKOQ1TzuMwTil5ws2XH380zsva2n32Vbw//uajD5pTUq2piscJ+MJXFWmN&#10;wJxhEZn9d69uHApwdzooIMX4zavbv//nX3754jsL/PXL19+9+fb2+Lr1U46638XrbdpMsdYjgRFq&#10;TBRiMMC5nE6lIIWbRzePbx6lmEB6ipRyYKb7+4MZDOO4GbeIdFzmUoqpBY4P+eo+PAkhnE5lmRdT&#10;DRxyymElWmPkaAgUOMZAKz4CiQLBMB/vejlsxvjOk5vdbqcKx7ncVfnt1y//n1/99heffHV3KjEN&#10;281mGofnz969ubrebzYpxCHGIeUYGA2UEQMf5tOb+7uqIqa1tyaSwuALG8+JJn7qpRQvnA8iykMa&#10;hjGl7ApGVWOOwzCY4TIXVb093ruTJIIQApKZ9N6lSuutM4acUoiDqM3LMtfl5upqGGIeg/mRhtSa&#10;LbWX7z/9i7/9RwB4+urN8Wr34sP3ImEpC7qVTGDXLoqI8xFChN5br22NjgDPbcam2ppHkpIhEnHI&#10;eRynTYiqPQ+JGI/H+1IKOY7ez0+ZKaLnhhAidqvrOALOVpFql+Pv7ZjLzIu49e9XTR3ZKtl9+1WX&#10;fWMdA57zBv4VxH5hpvlnH8wufmfneQDJ40W/fVEDmikF9CLkwi7xd/gM1D/86f/qfXzwlqLv/GfK&#10;CpGQAQMaK1onayqiHdTI3VZwxfhX/ydDRCDi1kS666OYAnOAEENMobQKqm5VEBiZPRFS1H0XEdWk&#10;tQqKQCRiU0i8gmQIAApaa6m1EYKpDkPMKfbWy1Jq6a21MA0Yx9LD5y/u/+XXL7553a6ffP+nH//Z&#10;j37/5zFukeJmmjbT0GW5u/32tNzd3r32SqPUMs8HYtptd8M07vNATCqgIlMeHz+6HnMCk7lLjCEN&#10;cbvfbbZTjpEICPBUT61W7WJqrdTlNNelghqHhIho0HuvpUpbNR21zRezx4f31+x37NAubCw0cond&#10;ZaTsd7C34jaq4BG4Z9sIaeTf0udIfu6oWMrnLDhfAODnMwTKfhq6WtPzilXlUidfJmz+8mp1yLS5&#10;rzjSaorpZfPZOJrAzgOBvpYcl0ACxxaaqj6gd/oeFWO0swG7T2L9C7yQJ6JI51PBDFYdhZfLArA6&#10;hPDKcI/MAYAQyJ0d/LKo2lr2+OOw3qBiThLwntg90fAseb142J7rBB91XoqEy5uZoQGHgEyAJCKl&#10;tTwM1zc3N1ebcdoOmw1xOi399rjMpVFg9BST3hlgGodhMwJB7XUcIwUGAjBlsmngKUdiyjERrdwr&#10;QoTzHFF19Y/1CudCJDPQ9YKBNRVvx1X1dDrh2Y/6Ugr6nflXYk4/2vjP/urnMURgNgyGyOhlLvr/&#10;RbWJdpXltBC54W8x08igvc+newocKRCxdff1tpjStNlcb/ZgeppPx9Oxm1BkRWvSwM4xRy5qJ1fy&#10;B3cRIGKPr/Y4UZG+TiH9GpzBADNLqK4WcUqP80pVtbSGgIQUOMQQUkyBGQECcUopxoBntV4IXiV3&#10;MJ2GMecEasQ4pBgDTZuN9/eE6i41vdeyLDEEt7VgnzYbmikBqfYY4zDkEGKX1ntj5mEY0bDU2tRi&#10;jCllQibExKHUeTXtILwADM7wJ1yDq93EEgGZeLMZ/HTwUb/7cxGRhxddEBo7+/ILCBKrgaghEYeI&#10;xKLqhkvrNSfuXeZ5mZdyEmlNPDa5Nz3MS1fgkDAEjmQix9O9ig45MVOtbTtufIdwHsn57ohrPn2n&#10;chkCoKlBqXK52ewds3siGyJj7bKURVQRQ+9tPp0Op04ImTkgnMPgsXej9bqvm+n5ECUiWrnmxpfD&#10;F8C6dV3DPTGlnFJygw0KGGMkwN57q1W6rE8YhxjDv5KGphSX0xxDiIFNtLUqvbuLxzTlEBMzrbb6&#10;SEzIxNIXBQU0MxKFWvq89PlYj6UZUYyZmFWk94omqOq+t3DO1bj4uzg54SFZ1HEQUWMmWlN3VQ1j&#10;GIZhuD8d3VPbbBV4iEjvkmJ4KyxRBS+tQlzpxzExRzBrvZeyzMu83cbAHu3I/pICUqnv/Yf/+JNn&#10;77y4ubkDgOfPP33+/J9/8+uPXn+nGHDIacwjIfbWQDWGOKRMxAYqKmC+QZMpithcZjMjXiNfV1su&#10;s5QiAHRZEwJzSuxPnJrahbKh/t1iCPL/q3jWOqw5ICirju6804fAwzg4qdWP3jzkaZxaX8xA1jpJ&#10;V7Ac1sPS90o6h+wh4rIU5+eUUnz/6b2XZfEABCB0lwAk9E7ZxNWfq9G4GtRalmXpXXJK2+0UY5zL&#10;cjgduwAgmVUwZCITKLXOpVbpBjDGAQBEpdbWahP3+yVyCikgzvP2n37xJy9evvuzn/xnfwyur779&#10;kz/8P4YBf/PJe8fTwozbaTKVUlpZOnMaxqzQRXtMrGiRQ05rtkyk4KytL/7wJ5vTg9bucPjk499j&#10;dj4FesWwwlFgYBoQXODOTIBux1hKWW6Ppzf3d2+Ox5e3t7/54stPvvrmdqmdcD7eG5Y8wNU+3jwa&#10;rjYhx45SkDqSMgqzxchIWFXV5Nvvbsdh2O+uCPB0OKj2/X736NGj+/tDrV0VILAhqlgIcbvdlaVc&#10;dgw/HZ1jdn9fzFYVioohIgKJGHpmbgy4QgBKCkw8xSzLwbTst9vrxzdA/OLV60+++OaXL2//7tef&#10;/b+//vzV3RyG6fHjdx4/urm+2v3g+YdX+/2QUmROzDmueouj1NrbqzevX715XbV306YiqmOc/GHv&#10;vfvS8gVPDGcszxDBrbvMrJaZiEwBEUNIqlpqAbSlFTOVXhEh5ZBCEJPWqpiaWuTgLj6li0t2azvF&#10;TNvtME15zDmGxECBKP3eh5sQ3v3FrwHg4199+jc//v6S4pgHkO7m2IjUe+t9PYIjYW+t9+qZ9IAk&#10;hl20S0fE4JphlabnbQ2g9gakalKWpfXuIbWt9NXYaKVPgDsdNCnwoJ0yW53jvYB+2FytdUIKiOTx&#10;YCvot9ZS6xc/7Ov8Ubq0hZfzBc7GgA+buvM/pAtZbu0M/YwLzjHCNUHHG6TgXPW3MbOX/jPHjOfi&#10;3s67z/rhmTfuNg+EhEg5RdEuvat1ZKSIIXCMdHdcGkjV3rSLnu00AGPgEBMCti5gllNKKTLzMhe3&#10;4gwh5ZRiXqumUzsBACJ4QDcidu2l1iaKzECgopHDZtrkkFANVc0zRZgA0F34DGwYsmoHtN7L4XBf&#10;a/d+AIbt16+Ov/n8u69ftYo3149/9O4Hf/DOuz8ZNt87ztqK5piZpcy3rd1PQzrV483N42kaHKId&#10;p3Gz2RniLoXAsbU+H5fI9Ohqv5kGUMOAMXLInHIKgQxMpdVWO8j5mmtZPE8VU0qgBqoivdXSepXe&#10;zJQADOXhHb9giJfsq3/V0puszgtmdokadlmvOkZJZAbuNdVEGeOlsvWb5fOGPFwMqBCR1rAyQMbg&#10;8ipVtyohMxVRt8i9PAJnlIBaLwAeRu5JM+CpwDF4zpbb760xngAg/aLzXFXu/ih44emltVNIHY9v&#10;pVxqksvhi4gcKTmMTqTu1aPaRTiwqbrlGxCQmwcZUFzz9MQReVgN4bSvE6C10nPfmt5THlasFc7p&#10;beff/fL1b5vMMyD+EB/xaup8rK85B0ttIcXdbv/k5iqltNnthnFbRW/vT7X2PEy77TilCNJLmVtd&#10;FIQZU45iomAdfM2nq9326no/TkNc9R7rdgMP9JBgTnl1ANpfg7nRPRC21kSVAsM52wwfJL+/rXN6&#10;cY7u5bde958/+aufe9QucYgxmnYQ660Xt7oHNLOmpq2HFFTldDpILznFIXM4c9xB13bCIeqYUqQo&#10;vXuYEhCmMVMIAuZ+0g8fEn8LHOlsDu4Yu6q2Vr1lePjHx1yZwMU5tZZaq2v/lmVhwkAUmXMMOZ5N&#10;TlSHlFMMRGimprK23dKX5Yhg0zDmlBhtTHG7GYccUx6I/GFAZgLV2lqrLSZWFTSMMaQQmdDb4ybN&#10;d0A1LaW23pGYGNGsVQGknDIb1qVK6whm8JY0ctkcAMwgMDtjPMLZVQ+RNiOjIRMG8qxwjDHkIcMF&#10;aDzvOGv1j+qCwDUu4lzInuW7v8MCN7MwjKJWa++qBmiAVeQ4z721nNO0mQJzqcvpNKtZioGAATFE&#10;5hDAQE1AhBC8KDlvB+Ayxt5l2mw9NU1Eai0qEgKP45hSpBhLXe7uDl005mQKZVne3B4JbAh8vd1e&#10;X10Nw1iavLm9c3tAwHWbs/WpoTM8TJdkIAADtHEzebvr7GFEt+9rKXswO4Lr4VQAAYlSzPGB7w0R&#10;xRBySiLiAHxAJ/Bo773UOo05BI4xEZ7Nj9VEOqAQIjHHMKQ4ICVTFLUFqNa21GqqMVCMgZFUxeeo&#10;lwLCD36XTfpNhLMo2bd+1495Gq73IggBAE9lOVsCrMZKqtq7oIHpGivEzGDWaitLcQcApkBITISE&#10;hBiYQgAiikMaxwGQSildxQyrXP3dP/7BkI/vv/cNAFxfv/qLv/iff/Wbd7/97ibnPE4Dc1z720CI&#10;MI4TMwUOxOBNXe8iXQ2ViDjEFCMy67mQYYoeudabMIecBwAspa4uxoT+Il0ozsTtAYwKAGdAJ2p/&#10;m2nhz5dIF5VxHJkZ3XzlrRgAdUW81tu+kiYAuwoixJg8rxLAe2arVVSsi4io4xVO06G34nK8fLGZ&#10;1V69fkKPOwzcVGpvZWkx8hATgJWlLEs1N/O0GphzHELg3mVeltpEzTZ5Y7bmc7a2Gskgkg9tAbw+&#10;oW9ePv/r//g/EMmHH/zSr8zzZ7/+d3/1H97cvXt7eG+/25Wl5DhIh9M819rVBNjymEtrHNyOihgw&#10;BIoUOAQV+/LjH02n8uSTLwDg6edfj6f5i48/ipvE6yljdPaVjYGhd3rbT2vT3qQ1afelVtEXr179&#10;0y9//cXLV0KsgV7f311N6ebx5oP3H7/37Hq/CQFn7Sfpp2E3EAqYGIghqmmprfb+zZffuuatzvX2&#10;7k1vbbPbTNttr21Z6tIrh8AhiK3BYb2uPocXoMQ10gx5SAMCLHMpy4IGZ1Ve88g+Va2lSu0qigrJ&#10;VHvjgNN2g5y+fXP81adf/fLzr/72t19+8vV3d0X3j9754IMffO9737u5vt5Pm0fjPrj5qXsYEXXp&#10;rdZXy2Fp9c3d7d3x0EQUTESAacDsWGSrtdXmh4NnKnZpTnFaEcylzqcFUWLIvmhDCNJ7awURKbJJ&#10;XZYZTHOKMSczcFiBiWKIzLH11koDos00vrx9MQzhar+52u2mcRpTzjnvp40g/d27T/7d//S/+iq6&#10;Oc7/54fPxnEYU3aet6q6ga0ZqCpYB7CUUhgCM4tha1JbQ6SU8zRNFPi0lMPhuJTSRaTL0hYxYSYk&#10;82gP5oiqa7kDDmuLqjnXdy3wVgzB28nLiXO2QzhXF+DZd116b6uDsIGZXiZjlyJpLQrPCSgPG7mH&#10;2/J/ta/DM8nCXwAzqzV6YIt/cV0OcW3qLj/d/0mO6dIePNzQHvYMD0smIAVTMwFAQEM0YAsR746z&#10;mhQpYp2YYgyByZCsCQc2gFoWU8s5cWCTTkxgHtqJHIgJndjarQfmEDiGEGIioq7aRZsqEDvCMAzj&#10;o6vrTR7IrCxzbUW0u4jJABCNAkdkUynz8fXrV8fDYb/dPb55MubxH7548fmXr799I9P+wx/86C8+&#10;+MGfDLv3qo73R2sVCRG11uW2t7sx4zuPr1ov++2UQgDTmNKQMxO1JiNBztmM7u7vS6nTOG7GMUZm&#10;ht7bvJyWWlRFtbdaS5k5RGeD9CZ1qb01Qooh1tYv15oMGCmsGntbk+o8jvksjFvmBbyooEsFh2DQ&#10;6ioYu3R9tlLS0M8nZlaz0psntsU0NRE30ATEmPO42YybDeEaW7daCZ8LRO3gpqbnnwKq0qWbyWWh&#10;PuxemNc9OQTiAMwEKACW4tB7NwNnMHn4BxHB5QEiX5+rT5C+9RVbl/o6Cjs3dd4+hTNBixlzzilG&#10;O+ewK5iYjkN2bNbAwC3sxL0AWBVaVxETBTEEZACSLi6DBwVECiEyB0ZOefDROq6v2GW+b7EYXOc3&#10;a/XrE9SHD7V/GEMwBAFTg27qtM9xsx2nJGZu3/36ze1XX39zfzilEB7tN4+udtf7bWBY5uNSTxxp&#10;3A4YGYMzEXAa8/V+s99uUgrUOsAagOIjXb87eXD/c7967IYvvXcFSTkS4dKKmsYYjKC04g3wQ7dV&#10;v+aEb39fPHuTIiL/9L/5ide1PqIdVvs+rUvpXYFYAEqtgJRy5hDEJDJvt9vdbjtNkxmB4Zq/DBhC&#10;RGYDSESOThkYBoo5UiA1hU7r0FlX8Q8Aqlh8AGJ5oJA3ZGar+celqfNniJ0TTA4Wdj9geu/jMAQO&#10;KXp82pkSBxjICA1MpFcwITSPG+vShxDdIRdMhxjGIaZAQBgYYnC9qAEoAkZmdE4OYeLISACAZghQ&#10;myCQmufGiq9wAByHgWPc5DGHWGs7Hg7L6dh72+4362Zw7ujA7To5uqOriUhrKj0ypxi2Q0yB85CZ&#10;WbqUWkSNmUuplyf54vbBzE0FkEStdafFgRoYIIWoBr5Hu+szEoeYgDilDACllC4SQwTEuZReF2La&#10;bTf76z2aHU7HVluIubWOHHLOKQafXDFBjKGbGJqhuf5BzG3HbTNt/DlX1VoW6T0EzjlTQGauvbfa&#10;QgqbcSLE3npZ2tV2ePLo+vGjq912G2PsYq2Jofjc/yHo4h4SZkC47sZeECBCHLJ/gR//3jCISAyr&#10;//tKpXBgGMHk7Rp7iCYMnPbb3W4zhRhxHdtA751RmCmmFEJ04VdrtdU6DhGJGAmIAUgVSqm11AWg&#10;1DbPx6UUkY4GzDHFdPZJwwtiJyKllN1u95C3AwDe5pXazNbhtbe4rWkplWLw0983NG9lEQkBdY0T&#10;AyRUdcOPCgoeuBeIUk6badrtpuurvfRCjDFGzsnAGwltXWs3gPAvv/lRq+Pvf/Qb3yL/7E//1uTq&#10;9eufxRARgYBSjJGjqaU8xRBzXpEF6WqGAMTRUe3gXFaxdcuTLuqRHCrMzMSttXmeve5hYk+ZO1uU&#10;Gq0uWKtv5nqaEvI69yZ3gvVD122dW22lriiXN88eQWurUtt5EyvDWKQTYc5pHMcYgk9RWm1g5CpM&#10;RAwcLrwI6W/Xp52pIAYApl4peCYJBPIpqOlq8yPSSim1qwIpIKPGkKZxHPNoAKX3pgLEY0zeqPfV&#10;tn0l8TTpCqAAuhJY0JB/8+nH//LLP7y6+u7m0Uu/U3/0s198+PzucPhBq9ucpru7w8sXr7r0abuJ&#10;mUVqMzeIimgKhjmmcZzGnHs3APr8Jz8cT8uTT74EgKeffhnu7//59z7oXdQghhg4BAqETIaJcd3G&#10;VJqKiDTpokrjRCGcSn315nA8FTUU09rK0+347PH1+9+72W+itkOtx0A2TYOtZoN+sfU0L9++fvPq&#10;1WvTWJc6z3Ve5tNhFtMYo6oFQ0PmlBTscDy9fvP6/u52OZzGcboMve1sz91aS3HKOSM5R90cCgMA&#10;1U6IilBqrbVJE1QwBSlVQGMaOtHL2/t/+fSLX3zy5Zff3n725l4x3jx+9uGHP3j/+fs3+6sppRTJ&#10;qsdYdzAjJjNb6jKX5a7OgODlnZkDBBKYI8TLvO4h5E+M3sO79EB1zSmOIaSUvPJkJlG3a7JhSL33&#10;ZTm23hwnNQMDrGVBYI/qaa3NywkQpnE8LPdgRgZTHvabHSLPx/l0PHzy+ZevXr16/fGP//j/+nsA&#10;ePrqzXxz9YuRH11fq0ot1ZkpKWVnHno40OZqm3MWtaXU01xOpUbmmFMespgdj8fb+7tlWVprVXpp&#10;FcDyEHfbLVGQNQLDAMnTZtXUAP1YCex88vXMRN/DiZHedmgP/6vWulwyDhTWcRci/E6Hdqn28Owb&#10;8bA4vrz/sA88f2r90M6eGd53lTLj2cHr8g19J75gqQ+bt8jpLAiASxN3HlHQww8dRaq1EFAITAjS&#10;e5NmntgeE5KbKFAMgZma6lKXw+29IYhpb81UYmBG7VKv91do2Lo45ivaEYyJKWEIjvQRIHQ1FVDA&#10;Il0NapVWew5pt9sPgc0E0br0vppeoiGI9Nbr3e0tgIrWeT6llN7/4P39/up4PP7N3/0CcfPs+Y8/&#10;/OGfPnr8kfFebUAeDcKQYqIm9Tbg6fGj/O73rp88virlvpXSyjyktB0HQui1Nukj6LTZhpju74/3&#10;93ch0G63mTZTJDidjt/d3t4d7t0tyaPkAHlZlmVZmif0nnU0DksxU2JmH7QCEIL7+vrN8iPYt/S2&#10;+mDTmSu0frZVz1hmJyVeGrzauqiBIRAJwNvN21avbES8GJ6bz+Bc0ue6ADNV66qgwaUnD08Zs35Z&#10;nw/RCiLKOZ6rYIed3aBEmGJrzdmkqlZL9VYB3xpyPsQ9wZ9Kzz+As1DVlSmXds6NBs/xZpBzDiH4&#10;ZfFK18xiIp/rIvAZ70IDdA8eEekqtffunLfencGIiB6T4Yn35FmU0lUV1yu8Sl8eXofLRUBEP+If&#10;/o2/A2cZEQAKWutCMWw2WzAQMQBblvL11998/sWXx9ORAyPIbsyPr/ePrvfjlAOjkgLI/p2bNCQO&#10;yGiRYYgcg4HJtIpizowAvUgfeb3CaL4lrZxtxJATILqNCqfVLS+ndYTjlOAL4pMinYGD34n05I9+&#10;/nu9FQRlUNA+pCFw0C7zXGrtBra0fn86NfMkLATCGHMeBg7JAEB0jbnwb00oInMtQ4gxJ05RwRQM&#10;AHprZZ7RgrNmdTUe5TOJ9i0UFUKI0VmZ1lp/uGm+3WFbdQnRqqKh1Ud4zM4dI6/jCCEGzik6bH8Z&#10;baWUUoqe5DaN43YzJmbTFhlSZFCpvZl250AwovuoxhgUjMB4jUFE96RT1QZoaE44IQ5pSCG6MxvG&#10;EHNIDGCtgwkQEkMYoq7JINJ6bb065W877UzVewORzkTDkDebaUoUIgcOBjrP8+F0WsrcWpWuD1G9&#10;s3doMEQzqLWVUlvrZsDsssUI7gPhY6/VvSqUZZ6GIadUl6UsCxG6BymCtdaIcbvZDdOovfeuIgaI&#10;LqREMjRDtBgoxziXGc6xY4h0zulBf21DzkTke4s/fXOZuzQRAYSchhhSb32Z5xzD82dPn7/7ZBpT&#10;77W2hhymzVS0O7kUiAyxq7o1lYnimRLjm7ALG+ZavYBwTou4HRTRbjPllHLKMUUjFJGllnlZoq1e&#10;Tuf4AzBRFRlS3m630zh4foeDBgImdWHmGIObeniSQus9xghGouDPICGpKYAdWiMyNJAu87zUpjEP&#10;4/YKtfrmiOhXPjjNz2M2LtQOv9G9d0fudY0uIVFoVVvrGNgZmC5HWbmpgDFEn/O01qSLKRBTjGk7&#10;blNMzCHFmFNKgd38MWeOIShC17c03272+rs3YspEL1798Hj82fc/+HUICwB89MO/v76ev/jsj2pp&#10;hDgOY0qREESImXJOIcS13QdijhRWGBLPOSUiAk6jVQDAwNHjHFxrx0TqZmKAatrb+rqi73f2lqap&#10;azKQmHkpC4AOSbukAZbi6wFijEyspmdXrhX+u5hLIVKMDADMIaWIq8lq6b2lNMGZKLbiuYDEQbqn&#10;0xpzIMK3EH7knHNMCQDELS5bW0oZh00MEcC0S6u9qohCF40RAvOYx5wzGJXe1SCEQEaqJuqMjvXP&#10;Kis987hW+hoQIi3t8T/885+/uXv03ru/SbEAwJObl3/6B38zxM1vP/ng6y9ffPf6btxsrm/2QHKc&#10;jwJKxGAmTQLiZtxM40AcQFDF1PSrP/zJeJp9avfs06/1xXf/8N4zCinHIcWBKFg3aboZshl0h8pV&#10;u6if1phz7xrCsN89IozLaZ5y+v7zd58/unn25OrRfrK+HA+3tZQ45O3+6rAcCX2lUO92f1xevnrz&#10;zctX++l6nkspTQUIYRjHadqIwQgUUm5mX718+dtPP72/e7MbN+88uvETBc6O4ZeCnoABjNBixHHI&#10;45h901vZ1Kq1tN4aGkUKBAExKPOi9uLN7S8++fyffvPZFy/f3Je6v378zjtP33/+/js3T7dpyoQE&#10;hqK1SW2t9aYAitZBl1aWVoUxpuSvgZm9cAvMA+dLQBATeZVEiByTr+4QYliJ4j5ObMzOFO2I0Hsr&#10;ZVbtaYxqXc9J8l3EnSUP90cRIcAYooouy9ylE4Gane4Px7tDwJBCPp3mzz//4tNPPz2URoCHp0+e&#10;5vzsV78FgJ/98rO//vF78fqmtVZbVbWwAo4EhmQ4bYZxszGEeSn3p/k4z8vSA7Fz2lrrx3leltLV&#10;iEM3r2/7brd9/PhxpLDMc28KZKKipuqRAasWh5jO5TLAqkRwaj+/7dC8WjiXy74lCwAQhzWugrm3&#10;tzEGD6theKDkf9jyPewAHxbQDsddjuAH/aT6wepZwy58YA5qchFrXU5tRAz0NjP67Yt5EGf3dsWu&#10;fWMJHGJICKjaW+9mAgi7/T5Fdsdp4qCip3k5HY7L0r38DswxUIoUmALROE5mCoai5npOBOTAIYL3&#10;ymruFtLFVAyIGQx7VzPMKQ05p4CENo0ZGVRUrPuZOc+n++P93Xd3MeJmGsdheHR9/fSdp6b69Zff&#10;fLfYo+unz55+dH39PsDmtJgoxRDHTAEW6K8zze8/3/7Bzz784fef39zsd0OwXqy13XbcTVPvtdcW&#10;mDaRx3FDHE6n02leQuCr/X63321jWmq9PxxOc+lmxC4El4tupAAAIABJREFUNRBrpUrvrnZxLaCJ&#10;EnNAik4yAYAz4b+1Ag+2C7ysBMDzpG4dePoY0Oxte/Zw5RxPp+5kRkeERQCAmWt1X2cO0Y9IWEo9&#10;HE94IWV4LFjvKytHI72FrZHPzRFehObnBeMQPzH7AeHlgpvBiMg5AA1VtdbW29oZIlxsYB7O/cAj&#10;gs82lwAAgTmGcJmA6Vll5794CpRjIkA/2emstgB1H10iZAQ2QITAFLt6KpE11d6l9l5KLaXmcwi2&#10;dFlLTzMEKGdLUo/Scbjm0t7AJa7hrc/5AzHFmZ8ZY+ymHAMyKaCotNaJedpuFWEYxs00mertm9u7&#10;uwMi7TdbkNLLXJcTog5DjENANrHOm0BkiIomkWHKNOWQAu1iZvZx0Mom91tTa7vUBrTCTIZISsZM&#10;hgZgnjnetbdeI0V8MIF0gLK1lgI+HFHCOeeM//AvfzYOeTfmKRKZgELkYEa9VhE1Cq23w+lYDI+n&#10;+XA6mgGHCMittqU0a6LiLQIDkootrdXSgJQiE5OqoFlkVpUyz0T5sg96f7WqLZ3ZmFII7KblqrLS&#10;9MEMVLS7U4iamCm27l4pOft3MGYexzGcV56KqAghjcOwmTYhoOumvNMbhzwMOaUIYDmEYYiMBtDH&#10;nKdpCAjIiKCmAoghxhwjsmuA1yCbwIEQzABVEUCJidjbT0QIHJBQREx64EBA1oWZNtMmDwnAjmUW&#10;6d57eKKljwU206TazSQEykMchjSMaRhSBOu9t16lSxOpvXbRLhL4Lb7rpf8Kb5wpA6sEzuFcoi6i&#10;pkjIIcQUQ4wcAjFBb4DurOpDaUWfmgK2XsQj1ChwDGjYu7hzSW9VRGgtg5DQitSVgErk2lt39i3L&#10;DABM5Oo6QjRTEamydPGaGhGwS1+Wpda23003j3b77WTayzJ3EQgYYhJYgerLb7ruPoa42ta/PTiR&#10;7DiX3n3P8rRoAcMQwnbMgTnEGGKkwApWay21DiFc7NRCZCL03nviYRzHyNxFRDsxuRTdyhyZkQjU&#10;87MZEZgQlMxIujZRQIwxcQwpcVXxI1zNRFEBAZMYYz/wgwTSM8YGcE5KxDXeIKhqKcUtYwxBVWvr&#10;rYsqAqBctP22RiepKgCSsTctotJ7J+Jpmvb7q/209fyonGOIHsxYyrLs91MI0Qi6qRHHlIG4dy1z&#10;QSIiYKTD4Z2XL/7q6TtfbaZXAPDk8S93u69/9as/RozDOMQQ1ayJb2RvT0bv7jiinRtQXX23fW/i&#10;tdCJgYm7dBVlZrv0bbBGXLg10cM6DM5qaenSS3XDGy+RVZwFqSGl3ruphRg8QM83Ip93GXgfuzpY&#10;AeE4plpbrRXAbZIEDGKMgdLqoWTe+J+7BQIvImOMyOTxzEAYQ8h5CDE0lVZbk15bba0hRVf/GqqB&#10;mbEAGlhiMINATMi9d88WNCO8sGxXCHDFX5HPLCG4dHxgAKpNxL746r3/8n//2yGX5+/+1i/UB+/9&#10;6r/7t3/9z/+y/+yr3biZDLW0mQPyEIkIzBhxt909fvRoyIP2Dkro45EYXvz8x+l4fPLbLwDgg6++&#10;Hef62U9/FOPAHFgJFMEwMYrnxxsYkpqJWu3SwXqTyMN23GfOmcOzm5sfffDB85sn15tNIpK+tLoI&#10;AKaoHFwhaWrSRNW6UOsIEHIcRYwpppg82nuz2RjYVR45xeNy+vzrr2/v3zza7T98771nT56UWj2R&#10;wqFxf9ZCCABW61LrzEzDkGKMHCBExwupSp+XRRViSJECAhcLr4/L5y9e/PqzL3/75devDgvmcfvo&#10;yQ/ff+/97z1/evN4wIStkSqIaSsYYm2t1KVI7+oOpq2r5iGnGBEgMG+G0d2cckw5DBdG30N2U0ix&#10;1lpKddLKhUyoKq5FB4AQAqB2aQZKTB5vQ8S11rkWNUMKZFZLaUtBQALovcnKeAxtadA0YqpN7+7u&#10;j8tCHJ48/d44TvL/sfUmzZZlWXrQ6vbe55x7X+P+3CMio8nIprKyMqtKlVJRmMAEQoCZCjNMxogB&#10;PwD+APwB5syYM2AKM8wwiYEogclAUJJVI1VVZlZGZBcZnbs/f+/ee87Ze6+1GKxzb3giPXNzc3/d&#10;bc7Ze6+1vq6uP3zvrd/7q5+MhxMAPKv657/xQRQiMWpBJHdX6+iYRBT0NJ9O87y23g07OJtX7a21&#10;tdVaazdLKQ3DQCnFktnvxrffei7Mp8dT185kUXTGKw1XdoDwxAJEYuQtaBgQAM3aBTN58x/MQY0H&#10;DPMV2uJM6/rVmOzNDSQw1csI/LIPX8rB/18XF3X65fvxkqeHm6N6DFy2vo4EGS6wXiCx2w/G/hwT&#10;mTNG99UPsrwJ3yGSORKnDdwBgLCVcTS0zGkahnEYiHhtra5r7+pAKaUh55RFEMAcwUU4nIRFMqM0&#10;1dY7IqbEJBDGYAbeuq2tqwMAjjm7oTsQCxEjKoIC2JiEmB0sfPgdvNb1eDpcjftS8jQN024oJSPS&#10;PK+Hw2G8fTvzDmBivGLegQugoXfCE/vhZtJvfnD9/d9895vfePvZ8+vr6/1bV8nquq7HOMa8VULY&#10;DcMkDIhra/PaCGEY8/XVrpRyO0wGULvNda1dVU27ta7tDEyJJCJW1Q04c3UwAA/el5miG0b67hs6&#10;OjhPDbZIxTduiRgOiuRLz3+5H+IdOcOt4gFsIAIRwVf5HHQmiqtq9D/RAV4MV5DJwvCdYHMNoY0w&#10;6eZvPsnLEzPDiDsHRyTadKnAYZzGLK211noQAeis1I0b/4KaIELI+WIvuqyIsLegs/Ifz258ADAk&#10;SSLmvtTV3JnZCVtrXRdADAZN69pqV3Nzn9c5hqsGYA7arXZtXRNSTqXkAZF6V7dt7XtgTESydbCI&#10;b4jr3uRbxvWKZvsruaN7vJalriICiK3r2upxWRxhKIMCPHly+/zuLqW0nBbtdRx31zfXBNrX5fj4&#10;el1ntVa1Vqvu2rARAYERWklwMw43V+PVVAYQIqJztwxnnvayzoAe73R0OIHeBrscAl0FiJg+M0uU&#10;/JwncelO3T3xVzqsNzci/oO/+/tPbq6fXl/tMhH0Wm0sU07JFJAo5ImrNqX8eDweD7O5R05XU21d&#10;oVWALYrA3Kv23nvT7uRyduwtOe+nnRC7WjO6iP9EJNxdENFUc8mllGAMt17XdV6WJZ/xRz1/xHVK&#10;gICQcx7HARGDAJBzJvQQ0XXtqp2Fp2nc73el5HigOP9KKdFSLscTMWRJRMiI+/3uej+lJONuR4QO&#10;kESmaSplYCQwn+vqbowswkyCSAQoIg0idRd7FCDg6tp6G0sZchEgrZ2Jh3Ewt8N8XPoWbnbZ3Esp&#10;0zQxYTR1u924242lJGYEMGy6LMuyrOqOgsQSp1SSLUDvYuEQx1LVBgDMHC9z21xUo0KNz1/eBCIa&#10;Es3Hw+l0FKahZLNImG1MiDG0a03NsuQsGdARoba6LLP1JoQpEYJpV2AKLyREChghWotWq5+rTaYI&#10;MnUzK2OO7wRHU++9WzcmHIqUxOC99xUAUKipzssKkuZlWZYVkVI43YqwCJwdViPWy8yQnIi6bQtJ&#10;WIK8FHidtjXkoJJSyjni5pnZ1nrZZOkNH5opT0MpSLjUtfWKhFHlkzVmho3nQCLh7MRuiZC6aaut&#10;mwGFRKQ7pbrOp9NJzZNk4LxWffV4HPwUFyLSCPENLkfA7qWU/X4/jqNv1MEWu0DvfVlrbR1BRJKF&#10;p8ImEot2nol4nbsI55yRQNWIcLfbX1/fWFMAF6FUUk4J0Futra/jkDklFO4GYc3vTmttY5kCDjfr&#10;1tt8oI8//rf2+/XZs58DwNOnP3v+/Gcf//RvlzwhQldzP0MLFCIc0m5dNWXeDr9wczmP0Eyh9RYp&#10;kea2rquaMjGex4d+LsWYWJKsazOzTRd4npSbmbZ+Lt8vJqJARCzpfHsgvhEIGTpwDxGAOgAKi0gq&#10;hU/H07wssPGcSZIMw6gdN+lWN20RXu8ImLJoDyAxMfNXj0WYS2Gm2tta12h5eu/rqRNjSZIkYZSq&#10;zMyZsAXvBQHXtT2eDvPa1FRQfPMIRYy7Sk3VJG1km69OCHcAn+dD36it/Ncf/fbHP/vNJ7ef3d7c&#10;x5v/H/ydX3z4vv3TP37/1esXTZe7Z3flaheLYTcMb909e+f587EM2lWrAmAWCbHWr37wXX79+vnH&#10;nwDAe598tlvaz7//3QipFk5Fcm9rC4ImEjADUXd3B0xMJNaxzZqA7m5un93e7HLalT2De69gHVlQ&#10;pCGemk0lgfmyLnWp7ih5nKbr/dUtGIikoYxZMiCKMAutrb61v05DqW6r1aurqw/ef/d6nObDARDn&#10;eZ7n2czelIIk4tPxcDweYhUQIRPmlGKvqus6r6uZF85JMgL84suHTz79/K9/+vOff/rpYanD/urd&#10;9z/8+offutuX50/ursed1261CSKa11rzbrfWelrnWqt6jAzMwMdxRERtXZj30y6nxEQl54RZe9fe&#10;AxBgotjgUDief+/NHdR6THZKSeM4xBB32m2GQCLctQ/juNvtEOG0rtsLl3Q9Tafj8fjwCOrM7ADM&#10;KImF8iDD9e4mp7Iu69L607u773zvN69vnwKAtlWYT+/c/dYf/xkAvPPi9Yv9+OK9t1PKvkWJho66&#10;h5HYvC7H+bD0hiQoQsRx/LS2yYqQKA9lnEYuGcFbW/f78Z3nzxnp+Hg085xDWQdn4tsGwSHQVrhg&#10;xChvC761ZauczsXNubQNDD9Ym8GddjNb1/ZVb3YGzQCAhd/E687sD7/0db/W1Hn0mV99M5xHSxFy&#10;UGts53pB0cuY7Eyn5zf8A8/yqK8Ah/jgM5EJz1DkNh4jIaDYthgRKPhsfv/qPjHvdvuhjGrQWu9m&#10;yNyaElMSZsTe23o6aa/g3lonkpQGkdTVYoCYkrB4yPzNsbZWew/zDQHsVbd17WptdavuvSCxEIDX&#10;Ws2chM28tvatD76JAEQgTHVd53lxhaEMx0quTLTL6RZocEAiLFnAXl/t6FsfPP3d7334jQ+eDQMy&#10;+zAUP728f/nii88/f3x4vSxHM8057aYxEa61nU61q0qS3TiN05iYnu6uDKCrn5b18TQvy7qsrdW2&#10;nk4XplgoHVoNZ7VmZn5JzQGI911b24Yoqtp7W2tba6tVmMM+HeM7cVNUs8SK2HiVGALdWodxIiKK&#10;eg8gzg0AGMa9ubfeu6ojhCm/5GS1bm1hdIzuzMxJ6hJ1Tmgw+vnffaOn/Pqcwt0B2B3ct3pGOOBt&#10;UW3DMIik3ntrXViijIzqSETO5gwxkQUiuYyZ3lwypfyayfw0TfF7ihAxd9Xo61DY3ddWta1Mm+HZ&#10;Oq/Lurbatdu8Hs0sOFehcgkukvc+DMM4jrESETCllCUFK09EgmAE4K5bAt5XMxqiC255KajicvTe&#10;42WelpmTqHvtfV6W42k2t1KGtfW7J0+f3z0jwtN8rLUTS8nZfY08PRFc+/r6+PB4eljaMl5Pm1El&#10;eCaaCl0PpRROGiJACNjQdGPP9hgucEIM3/tILzZIW458+ISvtdbeHDxTvjAWL3NJImL8ClaNGy/+&#10;y//ef/yDm/2QCQ7z6f7xsZ26OqCIc166HeaqxvvdDciUUBLLbshPb29urkcW7etp8QaJnaht2X8C&#10;LIg5pdxab7UOwk+u9leTJOjs6/E0C2pmnEouUtC8rV2b5sxupqEG624drCMYp5yCzucGm2kwICJN&#10;w3B26ld3FQJCd23dGhJqr4h+ez2NQ3JdepuPi6r2IeWb/e52Pw0MVud2et2LqLe1zq61FBwzZLFB&#10;8HFdzplFjbGNYpPYlHxKYwJns0hFB6SqWnub1XqY/pEkSUwpQUqUn++vrGnvPRVJJanVus4E3cCy&#10;ECOCKSCms+sUZPry5YtXD/fMXPKIBuwylWllrR5u1gWB69Ks25AyhKkAai5ydbPbXY2KelqPrZmZ&#10;LcuWmIyIYcLBOQ3jmCVp62iWScSxL/VYW1MHx5TKbpp24yiAdV6GPKI7I7nrMp+W9ZiHdPfsrqu6&#10;mqkzMHNhTIlKlqkkTsTWvdZaW1cwTpzHrN2RGAiQWR2iqaJcjnPvDYC4pCKJERVIOUEZbua1n1ZV&#10;TkZpaU3BcxFOVwgMTrA1MNi1LctMkpqqGbKULAOiuLEbga9jLiUlMHdVBmJk6/64NpREkswx53x9&#10;dT2UkQkBClLSTTudkJIDAwoNCRJWr7UdalvcOrqz4+7qthsej8s8tyRlHHduMJ+WSVDXta6LdQN3&#10;72AGaIx9ZVUBTJKI3GxlaXkwyvvFvJpRKmkoxGJgBla8oBEAE4kDrU3n2pbahZxz0Q7HedWOZdiJ&#10;pNpbVyLkujZVnaZJhJdlrnUZdlchZDLo4yC7XRkGAmhrf3Tq6k2tOVjsgUwEwsgJgYVLkclUHh+W&#10;ly8fdW5ulDgzJg/2jsLHP/v+1U7efusnAPDk9tP33//Ljz/5wcNj714zAFoXRibsvS3rqXtNGZ2B&#10;mBxsrVV7FxZhckOvC4IxOASbH7ZtPqfJFNTQzGvX2tUQiOXh4cAsTGzqaham6mY+5MEAau1xbsdh&#10;RSzBq4nJmBsCiDubkXkEl8YjO0Lg22y1ZsnTMGYpJZfMCQzm0/L61Zetrm5KQMKcEyVBZtsN1yIU&#10;0bvCKMS96ekwe4csGYHa0hKlm+lmlEHXnsc9kiBLre1wOLppRoS+tmYiOeXBwWtbVdfEMJUkQmZ9&#10;GIdpLMuyzMspp7K/2nMe4nDqpoBoEbDlXXjIZRQpqIjKh9fP/8Uf/62H1+nDb34kYgDwrW/c/w//&#10;82+Y6zTsEQWLZE5jSbuSrsayL9MkQ+bSbSlFMKG6mhshf/a930yPh0Dt3v7ZL/Pj45+9+7wpFMmD&#10;lI8eDp89HF4dlk6Sy15SgY69uvLVOts6VwbYlbwbhimXUcpQZL/fp2FYFBY1J3L1Ns9oM5MTijsR&#10;DUPZE5D3vr66//Cdt7/27E7bfH//6nGdH3t7qM1Xeeetdz9852tvjdOzaSdIrw/zi8PsaogZMGsF&#10;Irna76Ypkat6WpYKiOM0DsNgprWuvdZ5aYfjqXcnHMFz9/Lysf7k55//0Q9/8stXj18+nFK++s7X&#10;v/Pdr3/n3eunz8bdM3mWNVHzxFyyAEL3Zm4vHx9O86l3RSR3NHXGlNP4+HASTkMZtffjw8Gs74Zx&#10;LEOtTaNRQqPEKKRgVdvx8IgIw1BKzrFGhYVJ9qPsp3HImdAY0Xp17VnIgMdSxpRQ9fTw+Phw6iop&#10;Tc/H/Or+1f3xWFEh0fX+ap8HOy66zkw4Xu/K/qq6ttaeXE0f3D3f+0P2mkSZ/MWTq/xw/NovPgWA&#10;7//1z//P735wch1KWls11zSIg2dJ5mrYhWkahyFn6g6tH+pCkndXN9N03c3n+ZgS3tzsUsovv3xp&#10;6k+vn+7319O4M7cvvvgiZ2ldW9NWTdUZJUke0wTMZt5aX3ut2rv3Br2jERoQbN4W6GratTdtlLib&#10;qsXqRkJyU21ahukNLdBXfmPuohqVk7hba9VMibBV0O5EkvNAJAHPi+TLcBbPRK+YxEXoS855yGUq&#10;JTFDN62tdTUFpsQo2r1VRackJefsZ8wnpnFRqDGRiLjrssyqVRIiea1zAhcGEQT0rt29J6IxF8Jx&#10;HPbC2RFFuJSUCJIrLbyTgohrb2tvzpTKwClJzmqGrsI4lESJDKCZNl+QkImRqHfri2lVaNihmAEz&#10;j4PkTEZWwStizqmCNbRZ66vD6eGxSrp99uyb792Og/C6LIeH1wi03+1z3rsTprTWttRVxjSMVNeX&#10;2F++9YTefWf3W99+/v3fePbOU74Zeikouh5ev/6rj//4L378lz/66K9eP7zKTLtxnFJOiOsyk/sg&#10;ecqlkBCoCErG8Rq79OO6fPL5Z599/nJZqhmqej0ZUekdjw/z6bB4AzDUtRchBhSiLJJEwH1ZluPx&#10;mBK7w6beJxLOhEwkizUnVPC1t8N8ejwd57pW7W54aRtSSizimz9eAmQHVHVVByAhYRQEo2AiCjEB&#10;ghM6ISzrwdGAHOLLwiSJiM0ZGHvvTRcmLIWITHUVYQzYzmKEwAiMIGYLMwojIQhzSomQTG0cdtp9&#10;Pi2tdoTNlkBEWBzJiUGEEL33zXJ5hMQW/BAFUKBQw3QyEhZGcovgXAGHttaxTGboDkyUmNxV22ra&#10;jot1g9qs1W7mG9U8S4Uaos4iaTfscpm6w3FZTdGA53nVbtMwllzQjJlBFiIHa21daq0YGnbHnEsM&#10;PcNv3x2CiR600hgtAcCF4wYsORVUcgXiAjwYZ0jj3Sgfvv+1rz174r2ejgdT670djodPXnwRnP8h&#10;D7txEhYivr66fjYN1C0BJWA2vxl2z/c3O8pYIQkhxOCpswhLMsNcdgAcJhdIWxCAgzdwBzCP/Agn&#10;lMQ5UTEmhSD/qIMjaJhXJJKAMQk5JCSEnFLm3/3b388kAEqOKaV6XILm0XtvtQNgTiXn3NWnaXry&#10;5Ob25qqURARmhuCAjIi96XrOcWJiQjDrrg5qCJ6IhcMdjTgPSQS33Hc332KdmH8NQb7gvA4bRzam&#10;cXhWl+6GgYhDLenW1TU4USyUUqIYHowDES3LPM/zaW6qnZE4cTCS3QwAG6GQpCTTNOzGKSVpra/r&#10;OndYl9pqDzt4QooMkdPcgvXmiOZem661dVNDdt+cLIgoswQgxh6AQLTpDgAsmFKysMcQDhmonbVP&#10;8zL33sdSxmFkYlMNSu5hPq1Lb627U2t9WWpMASUnZoksEOYkkuK9FclEFAOMnDevrZRSDHbANqda&#10;8M1AnpKISMkpuEmqpr3HYLC13lrtfWPAuntr7fntMzeLaVaYkdXWj8tSElvsgDmlXCiAb+1oGMpJ&#10;AHjTwjvnEk8AA1InZg5+VJrnea4zInISIgYEInLI2nurS6utt2pqRJhEAgjtPVxLa+0VPVjmSESq&#10;vq61rh0RNwXikOVsg+F+gelFm/XeYzSub3g9uYO7dm29rTHMM8VW6zzPgenH26KqzFxKAVMNhp6p&#10;OsYECSkI8SIpl3EoeUiJOVFKTArMEEp1BEc0JhZhXZuChTysa+/WCSElkSLusKzrcV4cMeUCzBEU&#10;EbyI2LyiyGBmxKTaACwlmcZhLAXOu/Zl/BYobpQpCoYE5qBm6tB7Px7n0+n0cP/Qe+CHeRjKMAxS&#10;MiH99cfvCF+//+6PAGC/++K9d/7Fp5/+nvZbMAq/kuYx3+hBLeragofgEVWDoX7sRQQu83UAuDBt&#10;HVXV3IhiOA1BzXL1M93cY54HAA6+LstFXhwrKFD60Nqobcl4oVc2M+SL8niTFmDQufuGe4ezLCKu&#10;6xoSO0REEGZhYaZgNDOSqHZzDTXvutbeFYEATSQyG6tqD2K5mVIqpl1V43xKSYZpSiJdOyG6ee+t&#10;tmZmOedpmna7q2VZal2CocbETKJdm9tal96VmYgpBmBMKJRD6Y7ghOhmvelPP37vH/6TD//wP9qC&#10;EP7H/+k7ZiqJEwskEMKp5Kc313dX12MeyNHNl/UU+C8TJREmUvCPv/3Bbml3H/8CAN7+2Sf46v6f&#10;PXtSa6ut/erV/Q9/+OOPP/4YkJ4+fZKlzMu6rNWAeu/aFR2YuaRUckklX93sylAM7OF0OJ4OzdTR&#10;kIDoPD3nvK7tiy9e/OrTT7988eJ0mMs0TdNkjsu6LnWNqfYI8Nbzu6dPrpihW1vq0lRTLlfTOJQB&#10;AHttap0pABPsPbxSCMAdjQncfW1LKiWVUsZJHV/cP3758vXnrx4+++LF5/ePQx5ur67ffvr8a2+9&#10;fb27GjiVVPbjvpvVXps2B3MMz5i+akwiNxbDeZaM7sYsMXdHcGbCjeVLFnY77h5J2L3XWqMDYeZL&#10;aTKO49XVlUAfyhBJosLs6usy99qfPHtGoOtyXOdj6+28kIC9PR4OtSsCuCq5F8kpJcnsQM20m7W6&#10;mrWxpHEsw5juHx8ejicn7GZ//tbt7/zZj6ZlBYD9XP/VN94zomVZEHkcplLK/uoGCUMWFPzA0HlK&#10;Trtxt5/24zCAu/ZK4MJ0f//w6tWrdV3QXXsDMyHJJUEE2EUMLW5wPHiomoi3FLivWHBZfg3U8rMg&#10;H2kzAUZEM9CtxUMH+rVvO2tXkASD6bXJq894miG+4XCo5yzmyycvkN2ZFrUp+ZJIjmsXn8niv262&#10;6W98XFCFy+sKeORsYnGhfnvmpBqbSTjjSYjFIk8oTvb45WE1vMwKCN27g7JgzimzCKOZIW6P4uYh&#10;1TKAVhdt2rr2qr2DGmgHUw9pVE6cmENIQQSS5HaaIj62t3Y8nh4fj9qdWQhqLmnaTTmnqLOtgzat&#10;jkMZkYo6JElPb/fvv/v86++/9Y0P3/rw/buvPZ+msQMsx8PLH//kR3/253/6z//l//vq4XUZhree&#10;v/X07q6k0qouxzkLgSP6JowkBi7CIrfXY8qDO96/fnz18tXptLgDo9D5jY9grSAaEiIyBMsQECMm&#10;Nbg8khNs7nYIiAagDmpem5qCqpuCGXjQHRWYKGQgeBabbQsWWXvvkX/AHN7gTBRigXDQ266au6md&#10;Q8Xc3MNWVc1qrW7BODR33Vw60d3BLfaWQJXpTN8lJH9zeIFnnvCbZGC+mH6pEkVMFAb1N35VSrmv&#10;qhvDH5zII8KKmYkdw6zLIY5mBANPwXE1bb323rp2dwCE26fPd+NUShnOf8KWvGplItlohsmR1t7W&#10;WntTc2817GNgXuZ5qUDosPG/zIEQWWTbGEQueB28QZ8OWil+Zc145qwy5pSD+WIOkbc+TNOz6+n5&#10;s7vb6yuNhOd5Pc3LYZ6/ePH5NA5TLojQtavruBvffuft62lHTK7QemfHu/3V7TSxKgMz49n0EcPP&#10;E4HW2i7ajUvLg4gdLkArbvfp1hLhFsvrBgAQpgBdh1LgnCV4IRcAAH/3B9/23rQ2IdpNu4IUr9PC&#10;ajTIIZzW3sahXO2GcRyGkoXRXGuvG7G+W+8dgQK3dbdwhXY172exICZiKdPILGCg7m4hTwVDxze5&#10;DW9AqCEYjT/uEDeZSDLramYWMhtKLKkkSYLgpZREx0ghAAAgAElEQVQAZ8ehAECta+/9cFpiF1ft&#10;rdbeNVZ2AwQzB0zMIuIAvfXTslaF0zz3piIpSzYHbQqOj6e5924OBtB6n2ur/RIhZe4GboiQkwxD&#10;KTmxdwmfOGFikMSl5HEc5rqAo5pBCBQ26yk0gCc3N0+fPp3KaOa9tta19dYVWutRYSIwODClnAdk&#10;3HxoNFQ3pO6BVzCRqYVxi6lp78HxijSwODdqa711B0dOzBQWDr323hshpySn06yqzDKOwzAURGqt&#10;zvO8S4N1QziPANQM3QmnnD0EalHHYBylhm9kqpy7CEkpA1BrtfXuZgTkbnFQ5jye1nlZlvD5veho&#10;D3Nb11k17BgM0Df3yL60uvTezSLnSc3N0aPz3zxkz2ktRKSoqn1dl2WZTYFJYuCRJQc9Y13XmLrF&#10;mol9ULWjOwsRiqq1tZ3meRiGaZrc4XQ6RQW22+21VUQAInfXs+yS6Dz5Y4n4oNADgnbr/dwhK1h3&#10;dwQnIrSNPxHtsZsRc04JmFrXx9PptC4OyKU4YG0tTM+jpYk9TlVFRJu5KxFMQ97txpzZTFtdkAHA&#10;Q7kazj1BXQRyc+it1x7mF6aqoG7A3fQ4n5Z1UXdOiUJtC/3TL799OO2+/eEPAWAcX//29/7Xn/3s&#10;9+f1DhGAN2EIEXISSdx733SwZmZhcUTCvJsKEcWajKoQkMKN1t0AnYk5SQQVu0euBbtHQM4WfePu&#10;y2km2lwWzA0chCWCCgAQHIg28UCYLIhsO72d2TVxOdblxMwpZ2FGhDDnnOcwB7o41BEHf0bYDFtr&#10;ACbCqno6nXq3lPMmpjhnjcSOkXN2QNUGwT9WDY1x8IEwkrtctXdECE/OYSjLMrfazLS3DoDE4UPo&#10;dVnBveQkxNpb5N0zJdUe+wAS+eYaSs+f/fjf/Xf+JQD8yZ+//Uf/9EMkLEMWERJKhM+e3H7zgw/e&#10;fftrQ8pazbqD9TNfGpBYWMxBAV7+zb85nOYnP/kpAHzw6RfD6fTHbz3//PHxR3/98euHx9vbJ9/+&#10;jd+8vX1yOM3zaRbJNSZ0auaODpvPU5JxV5xgWZfXh9en9YQEUXhyLqelHpf1ONeX9w+ffPbZ/cOh&#10;mz559lZTe3V//+WLF4+Pj6aaUtpP03e+/v63vvnB07vrtc6v7l89PD6Y2zAOiSGHTY6auzFjXHEi&#10;2u93w5jD4YVFwhtzGHdBWnl1OH7081/99FdffPbq/suHIwI/u3n69t3bbz99dndzO0hOLLtxklzW&#10;uhxPp7WuzczAau+169pqXErmCx84aiVm4s1fipGRzbX1Llvmhxlsf4e+t+QhhmLBt0fE/X5/c3OT&#10;EcIqzc2FmRC1GwL2voA2Ic9ZxjywyLIsx8fD8Xg4zHOcsL01MB9SyimttZ7WZV3XeDh0RbRuiwzl&#10;4XBUglKGeam//PyLz3L+g5/8HAC+9uX9l2/dvXj7OQAm4kGyEBvgPJ+W5eRuOZp2yTkV1ZZZduO0&#10;G3dDliGl/W682g2Py2K9CwECrMvcu0piSdlb27TBvlngIRKCOxJLNF2buV/URtprDNE2LVX46lrE&#10;CDFzQiTtHkolxPCT+Dc0VMQJAKKvi3o+VvdlRnRewnrp6C7N3qUZOz+x6Epjm9i8jEAg5PSATnwR&#10;oUPXRoSx/cawGtCRQFh676o9mrXY5Yhot5vMrb2RLAVAvZt1FGIH3IoRANqk9kDsjoYCSSQlpvA1&#10;7C2lLERuBgiSBAUd+nJa1dAVAYhBHKg3W+fuBEyYI5Syrb23jRAGqr0BEiDW2uuyxtz/cHwtQ95f&#10;7yWLmltX62DmCp5yKsO0m6abq/HJ7fSdb77zg9/99tUV3D3hkpdWX7R2/3B6+eOPfvgnf/Env3zx&#10;K0lp2l8lSR6IkQMjofYIP3VHR0dhKSxJsvA4TiVPp8Px88++fP36kZCGccLQeliMTSU2fASIScGb&#10;89m4Jbbo3B7ogqtuehakDFtwiQhnkUwoiCyyNRI55xiSbjcYp/hBOvtdn1usr/Lx4A23j1xEu7fW&#10;HIiTEHJtbV0bRvpu7CQeHS3jZlkQtN5YKtvdy0Khdbr88ss44zKzkDc+1qX3bqHd2yhyjoR8FukT&#10;IDmCITkiADJ4781Mg+lzCRYSDEOy1kKYtbkrDXe3d4RoXaMEJcSuva7V2Xlb2SySHHFtdanrsupa&#10;+7I2Be/q94+Py1op54RKxBD6eAQmBkIEF0mX3gbPH7F2+GxOe/lSrNnMDO5qYOq1dSDe7aZ3n93d&#10;Prm92u0RYZ7X14fDq9fHw7wgtnfeen57ew1gp/l4mo/DkJ8/u3t288S6Hx8Pj/cHNvva3d3z25sE&#10;MZWMA2+bvwCgqs/z8uZ1v2xB3S8+iOf5AwAixaEQe4jE9QZExJwSnLEHPOtK3F2s9WOvntPVOEzT&#10;lPPYWqu117Wbbdl5ra8JUdf5oEsp6ep6KjnXttRakYQDcY4oTqKYLzJmZCCg3u10XBILjiSJiCCL&#10;+OgK3vpaQ1fP1LRf9s3LXomwtdeblvSN/rs2jVgyIBMzRScLk0RjZka2TTYdIWm5+xIdxTzPC2LO&#10;W5HUllNtq3etq9Su01DAoBvOra5LBYBhAAPorddaEbH3rm6GaO7NdMvx2Di+AOZOLrgZmpmZuzLz&#10;WU3kiBaXYBzHdV37XFUVkTOTiQCAuF1fX1/t9nVttXZgikaUZRDJbsAkJEKUY38/Lo8ISBTJCAbQ&#10;u1mtjUlEJORYUQ3E89/tdsuymBsidrO2ru5eSqHQBzKeDy0K9Ka1bZGYgXYnDuvt9Oknnz25u72+&#10;vu69Hk7HuszG05TLqk7u8VavvUVTISLeNTqly6rr3cyaI0YasANW7WiRciFVq7uG98dSq6p3U0Rc&#10;14aIzCA5B66yno51PilWREpSUhkAqHZtYWy8tEgeS1IINXZtM1tgjXCSuKPCiEXVb25u9nDthFLy&#10;sizdzVsVt0QJ3IkSxeTbzBhTMnUrpQTTdVmWCFE8nU7uRsKFxQkNTmbdVRGxtsUUCJIaMnom6kzN&#10;QMkQuisYiiL3DgtY7e12uo5zs1iqrfXe3bQtcxNc+zYyccLaG7guveZ0FchtjKt6b71bAD9ENGQJ&#10;LSEjGoEISU6xF0TAy6UbLKWY2YLOCMQilMhp4JQnff361cPDw6vHgyM64XFdmPnu+a7O/o/+j29/&#10;+fLv/xf/2T+MhfyHf/+//d/+8X/z6ed/I0A22AY31ruyhESUjUC1uVOcQEOWkqQOaZ7XeVnPg20k&#10;CckTAsaUMMVrQyQzcHfT8ITcBmCllOj9wDejgmVZuvZxHHMmJm69aTc1i4GTWd8GeB55AVHAnTM5&#10;RQBgXpa61lpXVQuvedXemzGLD86CsNE4FdGjCncH3d5VBjBESlmodzMlTOM41MOJCUkSKTV0Mzsc&#10;j+u6DiURbabswAxoIZBvrTFzGXJruq5H1UgIZFUDRAISluhye2sAjNhabWDGOSxbkYk507e/seU7&#10;v354frvfH+uJM4ccGpqT0+3u5u7J0/owrw9LW9eSx957bbWZAhBzQklcACD/P//5P1hr/d4f/V8A&#10;8Hf+5C+A0n//O791qvreh9/6/b/1g+9973ug/acff/R4OPXu3XpsNaE2WGoFotqbcVe30+m0tIpM&#10;yBvuscx6f//48HCoazOjlIer6ye76cqdP/vlL1589kVhefbk9vb2dtzvypg/+OCtDz94d381PD6+&#10;coSYyKzLAVUIUHgYhsEhJSYzX9c27jKxIVFKXHtkZJOMpQE8PD6+flx//tmrn3/62atjAywN6P2n&#10;bz9/+ux6vxtLSSAEnjiVPC5tWbSt1tdWsTXgOJt9WSoipoSE7uSIiMzCmYWQCAhcyc26NYra1D0q&#10;P/TNKSHO7LP5E16gnhBLjymjU29dVUvKwnnIBgCPy8s0lizZ3dFpt5ZpGB74sHrmPKaMTNSXWRwV&#10;fKnraT2pGWKKJkS1vXr95WF++fLwcDqd1tbnef70V59/+umnH3H+3ne/9ff+6icA8If/+J/95Tc+&#10;KPu9OKqq1n6007Kcuq7DsAlvoIObkwGA9aUqcmZJV3tJOAz51HVMYmaJBdQAoHVD0oS8qWwgcCog&#10;AkLo2pxSQA6txegNRKQt9VLDxdZHSMSgqoiX6AAOntHmNPKGyYSfI0lS/ipH7vINfj7R3iyO8Y0Y&#10;usuPwPbY2wSn9+5mwJZSSixENK8bDcTPVjfxKMuyxD6P51yErV3aHFwt5wyAWsPXZDPHY+bYFrR7&#10;a9qqjmVERHVbWlM3RwC15HhzPXbLs7ZVe493z3p3IJIJzQmsNSLPWYC5dRzyDgDMAYAMCEBUvPNG&#10;vbOukUWBSNqhrvrJ6bOb66trosSyu7qapp1WXdf22f1LS7BoHZMkkFSKI61rGxKZ6zDi/mZXrd+/&#10;+MnjrV5NX1dfBE7z44vHxy8QzcBAmuFCQ+FpNMaH42zzOmAe05BSqccTkyBzN1cANENkJ359f7q+&#10;0ifX6WZ/tR/K5x5VDTts8nvKQeTR3jsBMLGB194C4QwXUAjR3XZs4WbbA5FX95XnzYV823sH6HHb&#10;X6RcUacxEedcRLZb9NwjJsZzn2WhDaBNzxdzh7BydkeNYSMABDrJzKBuhszElJC/sklzd/OOgKYw&#10;pOE8mDgPZwH87B2yYTvMly50mftW7KkjgmrsNkYpA8YcP1IgIzHJDa31Ggw1EVJVJE+Zw47+vDQQ&#10;CVIq07RjpF7b8fFgvUd/G/3CeD1EQqBvsW5bzd8UWuvuTrmA6HFtDD522zs7CBEZGKqpGxq4ezq/&#10;m35GI8/TtA1ReLOVAgCwbl0BiMzcumlDhCQyjmOYWDKnpnr/+vHFw/2ytref3T19eltSXtcZ3axV&#10;X8nXdZpuByBbdX48gGTssC+7lO1FfRUgRFQmsSe0+lVTfV7gX+0wb24pGOmFvuVvIZFgQLGIiBxG&#10;gP8a5u/u/Hv/9ncSwNU4vPX06d3trUWklTnBlgwTwqQylCTs1mtdtXcAr60uaz0b0oAgIgETUgDS&#10;Dpk5CRNShHcjowMyKLEkETeY13Vel67BWjnbWJ1h4rgLmSU6lg3wII5oBGIGBN+8ZKC2tizz4XgQ&#10;wqurq2kciUg4yBsmIohUcqKUwrczHP4B6fF4DGIlOAJgN1irLq2FwywQJcnouK61rq13XXs0OghI&#10;zax1C4ApHgkRhJDPLamp9nokBiJ0V0RgQQBvvaZUOOSowhx4uanpps4EgHWJ8pGR2NyDV0kYDWQY&#10;bZm7r32ms2NEWEFsdIjaNhvilBCgrqubjcMgzL01N4NQ9LZm7sRMlDZrP9dgAIb9fXQsrfV5Ps3z&#10;oqrDMF5d773ZNO5CDaxggKja53XprTkGgRaDAZKzTNMoQq3Xda3hMBHd/vFwymVAJEkpCbtD1w5E&#10;WfL94+vaKjNLLtGCMqVx2pWSWYiIQjULYOu6nuZDYnLczPG7+Vq1de9mUJVZaOP9gnsU603R4pfk&#10;XHIqzMkdVJ0Tp5x2+/04jUgYZvTzspRUGCklScIAbj3CAzISB7YemA0iqVqtjRhYJOdETO7Qrbmp&#10;uyoAcThpAiNJoixcEo9DHnLKWYaSy1AuFMq0zY+5lDKNo4j01tZlWW3LrpCUwhayd+2mmYeoBmL8&#10;vK7rsiyIWBKPQ5mmYRpLYia2LDiUTEJbmoN2D5YjuLtxFlMjpGEYxzIKkZsj+MtDCCJhGPK0G5np&#10;uJ7uH147djWd1+Wjj3f3j9/6ve//BQAIt9/8jf/9sxfvf/Hy7Xk5HY+HdV20ddMuss2Dgl5GRCFM&#10;TeIRith7q3WptZmquQpnd7NgaAIBYajcYSNqb0l+cQubeWD1kUJ8qdtqrUlSbPcA0FrtvSFaEu51&#10;812EzZZuc54BhKv9fhwnMz2d5mVZECHnzJLBsHdtLSJbPFzYtVtrlRinaWTmurbeDCGg6G1C6e4B&#10;HZeSa1sQTGiDicytq87LnESiTQ3LbSQ8w8Km2gPnaa0DeAiB3EB7I6KUBNxrXa0rIZKhmwEAIwKG&#10;x4Qa2B/8/p++995HAPCv/up3P/rZ1xx8GMpQUsljWxc2u97txlzW03J4OPaqLBLBg4jEkphTd2jd&#10;EouCffzb3y7H4/OPfwEAX//0s+tWj3/333/ng/ef3j2LAE9kmtf11et7Pt+ZG3Ql7GZLrSZ0nE+H&#10;06m2ZoCttfuHw5cvX3zyyZfzaWnNAHg3XT179ny/34PjR3/9k+PD6/04/ta3v/k3fuf73/jwvedP&#10;b2+u9mOx9957h5k+f/nF2tar/Y4YTsfHYSxxkhOicE4iwd9PicIqU92W2o+nWd3LML14mD/++a9+&#10;+PFPf/HJF6+Paxp2V1dPyrT74O7ZzfV1+FkNJTGxCJYhvzw+RFJfM11bW6t2dXNUjUQvulCAYkDu&#10;jIAIBq0HA7caAAsnRhaK+NXgZomwCAcKaGclQlT2rbWEiEhdzQEkJXNY1mWt7frmmomXuR6Psxvl&#10;Mjnk1u2x+Tw3Vy+p7NIwDpNwamvvaCmVYRgTJ0Y0b2q96npq9uLLFx/95Kc/+uGPP/vsCyLZ39z8&#10;+MP3/8Gf/hUADK3Ti/u//I1vIVFd1rW17tZ6BfTQGFjTWrs2LUXQwYJJoQ3REmMSqqaqvaS02+33&#10;u93V1fVut2dJOUhexGebOyBCIQL32KJ6q61W00aIzLChHkxAQboiYkYm62Ya0X8B+0kYdKlf0lvo&#10;zVKPSFR1K1vhK8YaOF26tX8dgPVz0XJpBYcxI4K5umkEo4W1z2E+BC4X7m54/lJwJeKTsRXHl9xQ&#10;VRFDEYTxPHLOy7qqGxIDohrUSIc0untyx5LcIfLZYEsvd0nIwiTJEVpta6vWDRwAeUhFWKx1d0sp&#10;I7qqJp5ySg4QOqjMqQzjOIwGnQkRnZByTkMpkpI7rvUkeVCF5VSHYXr3nXeur3aq7XGel3W5f/1q&#10;XuZhGK+vrxHTcV5kLJIKcj4u6y8/+eUnv/jIdN1f5bef760fHx++eHz8QvWk2l6+evnFiy8/e3mf&#10;RDIXCVk8Jeu6zLO4ScrEuautrSLRMJZhKlZ1N+2udzswe/369euHY+tAktM5uTuuOvjmNMUJw1Ec&#10;zl41ZtZak43BIoTBSwzyJsW5FGanMTSI/6qusTwBoNYao94Y0KQk4zikJICu1s0V0FOKTOrABDUA&#10;XmaKGA4MtlEkGjkxCW5GnHgO2SViupAP3xwuIJ6pAcwBSAQOeTkKL9jO5f4HAKbE54/LJ4lIPVbY&#10;hrOQAyMIcWZA8CwyDcOQc2Iecp6GwW1zLrSty8KcyzCOCXA5nY6Ph2VdLxsjEUkRQiSIoQx283ld&#10;jvNpXtzMgSCXQszrunTEYb+fGJMIsUTuEW1Wss64Jead34QLGvbVtOXNl0zuZ2ki9G5LbZzS7ZPb&#10;t++eDmXYjZO6/fJXn/7Fj378yadfLF3ff3YrIuu6Ho/H1hoDZElXZexLf3j9cP/wOB8XBH96c327&#10;3zFA1x4+q7HN9K6t9dY05XJxTrrMDgAgYjAul/HifufuzJRCpsTMF1+fc193wbHiQwr5yHJ3vb+Z&#10;SoJ2rM3MGCGVxJwQAj42ER7HsZu+evXi4eFhWU68Rbjixpsyde1Bkkqcl7kJe8kXI5oNZXYDQUCR&#10;XFQSOVrr6s4Z+d84+kqcELZpP10MVMCXGjim58TNVMhVm3UdGHXzsRUmAICOGPcxMyMnETFHMzuu&#10;7bg2M0DknBMxd6M2t3CwygLMLJyaumrVpj3s7zZO3UYVZWZ3QCbvzrHXR7LAefBAbmbdXYgxcgvM&#10;bJ6Pp2MDxDFnGEcAqE1rrWvtV1c3zGx9g+xJmBgUfEiDbTMdN/XWmju21lQbouMW1RjLHYigrt3O&#10;yZXBJGTm/X5/Ohw38quqmjFznIXb1qCGEFxkiaEOAhHyOI4Ao2pT1cfHx9777e7m4TQv2nLOu914&#10;fZ3meb6/v39xmFs3IhrHkiilJIkxpXRsK4AhOaOIJO2IwK3p2ioiZknIBAARcNFMiWEYM0lGpNPc&#10;1tpTopG4JJltXlsj5jIkGlNOfDqRo7VmdT3W18dlbfPSnThJfnu6qmwAbduPiGIcDgKwvQdVu6u6&#10;SCbk4/E4TdM0TbvdLjqrzR69GzKwECC6b4VCSqWbRrzExbXpcDicTidgAXISlERl4EmFwTWulmOr&#10;wWXHIgmLmBVJmwEUkBCRGkTw9NIWaFA0EUNO4zDkXlOvawNnFkwyDNibrV3JlZECnTs3mXhx1h3H&#10;MuQyTiWLICkjBf/isCwXOYeZXbgoqooE41hyHhD58eG0nOalayY0ZkvEjMwoiRIPpeTWGjHnnE9+&#10;/KP/+/rzL//T//q/+l9iCf8n/+F/94/+yX/5z//0D5bTTIDjMAAMyzK7K7MMQ0kptarbXNBB0BUx&#10;bHFd1Qm9e8UFANXdVFGdVVSht86M2vvlhAgvQQAwkxhfxpcu8/hlWVPOTBjTQPOGwIAGeG7pzoci&#10;IDhooP2IGKZ/ACApDaX0bs5AJIjqDmagptqxdUX8/9h6sx/bsvRO6BvWsPcZYrgRd6jKmiuryq6y&#10;q2xZdLUbXLZoY6xGPYgHEOpHXkBCPPKCBDzwD/CEhFBLCCSQUEtGgFA3SLjb3V3uag+0ZbtcVa7K&#10;oW5m3rxD3Ig45+xhrW/gYe1z8tqwFUqdGxlx4gzrrPV9v+83YOtUASClWIq6u9SKCGYViY56QhYp&#10;tPwtMVkYASF1HLOq4BsJSK1hizEy4zi2ihD7VQYnM9vvB+J85JmomTGHxs7DCilEcDfXplSrptM0&#10;9pun7c5/+lGnWjer7vx8m1LCEF8Rodbbm9c9x+BoZimlMtUYY2r0IUJ1qGpzlRSEM/cx/Yt/9zfB&#10;7eu//T0A+I3v/+jx43/+f/3bf+fps6fv/fTdvs/bzRoibc62MgzLO3Ucr1SzucxY+mmyw1hKqap1&#10;moa7u7v9fm9Gl5eX2+02cMt38pfPX3388cdc6qeuH3zpM5/78uc/c3G2EalTnYDw8nKlVj56cfP+&#10;T39a6vTo+mq97k23/brTarUUUQrs4EwEhIzIWsTAiWNgE5ilAhd/94OX77z/7PmLGzHq+s3FxeVm&#10;e2nmKXPKnFMIkWKOoKKmkwxDGQHIGQG5WLMPtBACt3aCAiI3rBKgNsKBN4W8aKmzieajmr9F7bWE&#10;ytoYYAsJfMnPaI5zqrrf71HlHCDnzETVcZ6m16/v5zIqPnKp8zQh4tWD825zthtflfriT//sncNu&#10;f5bSWw8fdhfnq64DABWQoWQK5AEcCKnv18bZUd796cv93f6wGxLlR59+fPHgSlS/+Ud/ejqsv/Pj&#10;9/+7m5supTqPiBhyqLVEXkoNUGCKOWWN7ii1qsisECglYAKGnMIcGZyYsTl2DHNR1QeRmSNnZqR5&#10;npoRmiMwt9T41pU5MRADIgIyAKgdkz6OF0OzZVZwptjeC0DEad6dGGj0hjBv6dy8GesBnDzTj5oc&#10;fSMn482a7FQv8tF/71TMtMlDm5C0d7C9fe077RdjjKfbb/6uL5k3yzPioxthkTmGHGIAIKlGjKEZ&#10;GHYdiMyqSIyN2M+MSMULAbCrFStFStFAhCGo+FgEvaI5m9dpxsCM2K2SiEkpKgUprDa569cABM+r&#10;g4pVAA8p5C46mkhN/Zl4eP16nMZRhR4+eLhedduzzYNSd/e3+/s7reVse3HuJoCj1nGcttv1/f3+&#10;J+9/dHt3d7ZdF/OnH3y0XpHpVMabqdyFANVhPOyDAwvKYR51v4mrHLsIJFYRhQMyx+ogoiYGamhO&#10;FdxCGaVMddP1n3r46MXL2w9f3h8Oh361zjmLLLmJKcYYo4lUm6tUM0uEkYmZDVxMAZconSYqUpXj&#10;MGFZZmYNems2rQDIra9rbeGphTBR5BCaLkAUW4ZNe2fR1Y/53IhNhzlqQcQQoqgWNTejwOEY8+3e&#10;WIXtY8ZuXOZybAUa6NBmDd60JKcHc+oBTvDQSXXW6py+W7cJS4MOfQE4UOoUQiAMEQECElCMHLg5&#10;kS+J0G1xtqJ1r1OVuRZ1XEgrtWqtymDt6aNDk1LFGLGRomG5q3Z7eTqugQmR3E21GgKCiVWRUAWI&#10;l27BECIjYmjI7F9qJdwdYGE6nIZa7VkHwoBEwBqgiDJ6ZFrnlGPnBiJiCNM839zd3tzfrTcXgeK4&#10;H+8P+2maQghnm3M2CEa7+/thP7LzarVytWEYX756vY6x61MTADK3ObyeUCE4gkTwBiET32ABtJeh&#10;fX+xOCdCMBetro2HCYSn8oaOKQjuHh6en60jPX5wtk407+4WIIqJKDBHBG4DZdcaF2Yvuqt76+ZJ&#10;TBOlFKMRe0UCCIwMFFZ0yjBwpBDIXUWEcjIzNEHErutWojbNIuL4CR32zffjdKrRUeK5EOeqmgmg&#10;qTJAghgIGdkBoNa62+1Udbvuu67LOTcYRo+Z1A6kAKKuqjnH0zZaqrUURTPXWs7OzkLKUqrVxm5v&#10;3pvLyByBGvaL5ohoWrX1ekhN3ReJETGgxcTEwIxdl9brfp7nYfDDYR9jjKmLiMCcQowxrtewXp2X&#10;UsZ5IqJmTgtEPfWBAKFFozTz/TzPcylMuTKzuddaxRQXsR5HiIxU56O6AxsNPFYObfY9lRkRY07e&#10;4tpbXGTDsBxVFZ2JcC4TM3dd1/XZ3YdhPwzDbrebL4WZGWmV06OHV4+vH56t1gHw41c3U6n7w2ju&#10;OVEMjbA+u2tK6Yh7BRVPqQPAj1+9qCK11hxDCCHGdphBt+7cEIBKlVLKMAwxCoW0StrmRRwwpcTc&#10;9L51nItVPUzz/TDtduUwV6TQdavVZevBViHScVCz1PqqzepJEVQEcsKU0ET3h0MV6boud93lgwdI&#10;FGJEQ1UrRSid7qcR2YOomAICM0UmIwwIMs6zL+V4ZMa+z5HJzMb9ZAqKBqYORMETs6GHBBwDAov5&#10;VERNmEPISeYqpR7G0czAvEu57/tITFJUlpw1DpExFFRVHca/ABu37bvv+9i8isABLRAgYksDAWgY&#10;T2ZumNCy3RSZVc0RGjM2InYhWk4PL+M4pnMDdzAAACAASURBVN1AVQuCEvtqlWNOpgUBaq2OMJv8&#10;k9/n9/7zX/1P/6M/fPLwHgB+4zv/TYrjP/+9XwHzEAMTuMo0qolqWYUYmGJMue86xhkAtDZLMcxd&#10;BPdZZC5T4IjNakLV3Bv1qMvRARGQQ0IEM1AwM2s90slGBY6SXVG1eSYEdyWGsORUSiDyJSHgCPKZ&#10;O0Dsg4iqDvM8uXuMIbSX6Biv2hArd5eq4FBrjYljiu2kdPcQAjip1aU5LJWIuq5rFSqBGQETV6iq&#10;1ZEZgAK7SWRerVY5pwbDAEApBdGPJkxtk2wW6s5IMSV3qHVSNUZCDiLFHRoFf55HM+NEIDiXcnnx&#10;vK2QP/r+dBiHxw+vr6+uVl0nzl1g07LKvcxFnSKEmLKJN7hQGkMJwBw5pGI1MTFVzvAv/u5vgsPX&#10;/9H3AOBbv/2Px3n8H3/9O7vdvVXZrPtHjx49ePBgrvVEf3J3R6i17vf72agRmEudRMRVmfrz83zW&#10;b3POMSZVPez2u/vDbreDqj//1a9cX5w/vnrQRd7dvpzmwQlCDut+u7u/+fCj56/vbgHscOi2q3i+&#10;Wc9W4Ih0q2pxj5EpkBZFZAIUQ3Mm7PbjcL9//ZOfvri5HZH6q4vzzeZsvdrGGEspSBoicEYkF5vn&#10;OtVas8ciVcGX8lCsmrl7Ec9QmoFWCGFhFtWK2MJNFQGYkSlwJKIAiG1mHmNAN9FqdXFez2ndypGG&#10;vLRD2cwm0ZVDQALEWWUSKa6K9P7Tm4uzTU5rULvb1xf3r//8J0//5Pvv/fjdj7oQr966fnj91qOL&#10;ixhgnsdxqqL3kUgMwJ3ZkWAs01AO77zzHhusUnd5/Xi7PT97/urf+qe/+8sfv3yzeLq93yN6qXPX&#10;JRqMCM62q8WtWrQpq0cZHBC5kYUdyB3NwMlt3fUpJQB69fru1avXpq6q5Xy7XvebzQaPuiNonxSn&#10;pdtBD9zCzMCkinySY3kqjACgCwmhVa4ospC6T7WsHZlp7TtEdDwDG+aAAH4sm+yEf9HRPN0Wx/yF&#10;33Uq0YiolObbZA1mBTTVaiZta2lfzeuhbRTMdGzqGme7tZTq1riavtwbo7vP89yOlTf6yZBiTqkb&#10;y6yqRZqXG8QYAlFKKWsYRQ7DfprmeRIxAA6EWKqRFY+QOTigu8ToFAMTAHvOfA6rmFfb7bkDDcPQ&#10;pUCUqoWq1cFtIf445/XhMN3fDjpPCfZPf/rR1dU6kG+6HlXAVLUe5vHV7s40DFbrxKMPTz+6+cl7&#10;H4TUPX7rOm+uJ40/+P67AIXhEIKkjAbOig/PLxm3h8NhHss0jxYkUkSHEKNpmbQOUx3HkQL1sesx&#10;kfkscH93OOvTowcXTx4/enm7ux3k5d1BknRdR0TjYUDE9sGUUuo8t5W2yIiYWwPfPq2IrOq1VlMA&#10;0PaLb3YOTb5FRAh0Wktd150maYgIYLXOAGAmDbIjAnMFNGJgQFy8eQDRQ4jtzrGl8Li7Y6Niqqo3&#10;NyZqOik4emwCnIRv7TZS8/fSY5xPe17QdApt+HGkArZRXpVlwNiwCQ6NaMoIlFLIMTEBgxNRTiGl&#10;ROBvsIUdEd1Mx7FV+6KVOAKgGdQq0zi3HMYuJQAwcBEBorDkmyPa0gU09WOMsQuYUrLF1RIQPUQC&#10;MIMW8MHuao7ojTeH6Msn9JNz/NjHvtnXnaojbIlx5KSADmDeaETNVK8USX3q+3XXr1ebun1w0af1&#10;3e7+5tVdKeXy8nLTr8k8QQihimo1ZY7i5TBPu+EAfRciOTSV75LyZ2ZE8U1a7JsD0qr1+CA/2WAR&#10;cUl4buYA7q5Ljjacck+OV9sTwmeePMxEDy8vvJTduOd4cdwctVZwE1U3MzLdw77Wucxjn/Jqu1G3&#10;eZ5L1VUHfd9TZzoHqwXNwXW76WOMxNHMFBCwxUsoeVIpZuxIOee1gyKN8wTVTw/utOe6e2NYnbbL&#10;ExKWV32ts1UxMDFFASQ38xhjrXUaDqUUgsvVapVXKzOTCnMt41yrmBMQxxgxxBxDYxvbVOZaqxtS&#10;DCGl6fYAWyIMZrWodRSQsJl0qZs6MvtC4nBryxoR0VtnTTHGHCIzB1rAPFV1V0Q017lMOWdENNWh&#10;VgVg5ua8PI1js3czQI7JCSPH3Hf721dN2MaMhCFGbNL/y/UKAIrUYRjmWhrSYmYQs5nt9/vGJWiN&#10;sZmt12tmnmtRNxfhEKxloNWJmVMgd3BQM6SARJRSN8/z/f39NMcQQlN/AsTnN6+2q3WKsYyDqQbA&#10;h1fXF5vtoaho2R2GUqbNuu+7aIzu2vddjNEMpMI0tYBgZw4xJzEVqSnEnHMKoU0FJym1VlMqVeZS&#10;VJUCtl0jMKcYUwqBsMxlv7vb7Xa53yI6QkCI6rOIOaij3N7eI2Lf9zHkmLjtrVVmzgzQPFgZ/MSS&#10;QiJqpilmdnl5eXFx0WDd6W4sTVMcQoyREqk6AjZu/Zsj9fbPsR6IaGRGdG59e2B357EwkpAjIrkH&#10;JEQndBEJIVAArXUYDlWt79ZdlxOHAVzGOk0jATDhKnd9TrIf9jrN8wxEMeTADIZ1iWcCA3duBlsU&#10;Q+q7FcCoKrUYYYwcEVGkqirQJ/lIbftrG18IYZqmUkSrBO7MvM9djqkOQ05htU5Fi1gxtFImkZJT&#10;fPXi5X449H2/3mwohj/8U/sP/rOv/NZ/vZgu/tov//erbv7e7//NxoZlwnmu4zAMh7Hv+81mu9ms&#10;N5u114ZwFzUJHEKOrg7zPM1z4NhsA0XRDG1xpVvWdmhsE1rsPUUkxtjSqJpBGTMzsZqrajVhxhBD&#10;jGAqbXB93HM+Oa2bgLMZL9VaiahZYoq0NEc/umYCgIuKmYpIyjFwaBCpqhERYWCMANDIAIQhZc5d&#10;ZOZpVEaOicQiEYt7lepmkTGlfH5+sd2uVXV/uC+l1LprBUHXpXGch2EUkZz6lBJTiDmY6jyPIrV1&#10;6SJCsijo26EbQxQWIn3rU0uE3Y/e8fO1xMRdyikEq3C+vciRUkSXWscqLoil6zpmFtNpmkqtHEPs&#10;ctflYXxtRSNIYj/fbN/5D/8uAv/sP/ouAPzV7/6LaRr/57/+KxP6ftjRDYZA25QdYJmBuwWVeZ7v&#10;9js7tMH4qKUCWNd1Vw8uzs/PM/J+v9/tdrvd4e7urtZ6eXn51a985e1Hl6vUpYB1OtT5AC5AprV+&#10;/OxDw7Afy9nZWc6REeZ5DjkcDofIKYSeQ5Ta4lAhMO73Q+pWjj7M81ykiu3348cvXjy/uZUKVxeX&#10;jx8/7lNGB63i88zbzJGQXapMWoZhECkrX4ljKWWaa60qBu4g6mbVvbTP1AnMbssMDGpVQg8hdTkD&#10;OgEistlSVDH8BYpgY3bBG/lmrY4MMYeYAVHUgRyZVusNIt7e1PPLR10MH3344U9//OfPXty9/+Gz&#10;997/cH129emH17/4c9/61te+1jPe3918/Pwjs9uc+xAStSwUqcNu/+z22bOXH0XedF1+8uD66uLq&#10;r/zu7/3tf/a9U7Xx0Xr997721d85W8eq4nOthVOUeVz3uXm3gvluN9ZpGA8TngWi4ItXh9ggVSce&#10;0N27rjs7O1P15y9vbm5uxmlWVd/dXV8/IKIuxzcpjnoMaMXWLwGptqDE+GadcMKIXfHYPqFIcxEM&#10;IYSUkh/nbKfX81RjtBOBiFpfdxrKnbq4N/8EHoH2U4GFiKALkBSagRgRHLVPegwzOOmLGkHuVHk3&#10;0d1iqwit4GuCKEVaVFur1JtZlblWdWNmRwgAZZTJzNpabmbQIUYA2KS17Xa+20nR5rPvLf25Cgqw&#10;ImdEaLSu1MUMpsy0Wffb7Xa93obUv379+u7uNS4LD1SlVp3NkEHdpejt/TAe5kxxnOqHz57Xsr56&#10;sDGBruuQ4DAdplJudneEXVFJq9Xz13dPnz0/FLs+2yjEcdRh1CLFdQxcVtlA0dn71Kfr/uIsPX/+&#10;/KW+lKIyl7GOYB5j6gjnue73h1rrdrvtc9flHIF3RXa622/i48uLB+cX1w+u1s9ubnZjrbXRak6v&#10;ds4Z3VmW/b/F1X6yfoyZqY1NiKg1/MwByY8L0swUnBiRA7s2Jsgy1G3lqIhs1msza36YforPVnU3&#10;cCdAJHYkb7oB9xhbhrABGAIjLuMNDq6qJkpEAUPL1QNHotDav3Z2Ncm6g57WGxyRzdNfb4/zkw6n&#10;+b66NtwwhKVBbc/CAsYYG9sHwQJhjimlJFJSSqo6DFVqJaJmJ06rtR+pzk180F5bDyFygL5H5rkW&#10;+6TOV0Aix6WlZI4xppQsYd93Redxmhw8EITATBhjphCISIzMzE1aMlHC+JeauuN8yE/lDbxxmRmo&#10;tfYYTFzFVcgBEaXUWutqu9mcn11dXSnH86trACpF9vtBRC7PIKWuQ+4o1ID44uU81yJVW9izY0ix&#10;lAKoMXIz423bFyAsuZa6MMhOn3rQCv9/l6oSAAQiX9ZiW5BTmY9jBjhVPrVW/vf/nX/z6ux8FTs0&#10;R6CzzSYyuqmYTnU6zOOssxNAZ89vPp6mkYlUFDkyp7v9uHLZdN06RVSVaXSZU8A+RfKSAq8jdylG&#10;AjEppgU8YKzWjDkTE0XwNdJV16WIqvNQhllrdTAxUCQnMUFCDkxM3hSl4IAopaBBDKlLK4RYK9SK&#10;4AlFbl7fjaWsV5tutTKzqcxlnvfj1FzgI0eGCIJeCQSsyTu9SdYcURmd0brUMfPhcDgMOyRUkKKF&#10;ElnIwNmRVbBW1WpoTg4dBQaMjOsu9zkmRARhV0bXKu4eQxT1u92hVuv7TTFADt46wcA5Z0KodZ5s&#10;nuuMRLlL6FimSWtlIGWf5rmWOTAymJYDQd32scsUyRNRZsoYgiFWpar7cV/KgKjrdd5sus2m6/sI&#10;IFIObnPVudZiYqaGAuwI5ByQAlGghffKbIi1VnVBBI4UGBktBuhykBDBvQv8+MHlo/OzRFTrXOuc&#10;+5Bj8++VuUyiSiHErkfGuYqoIBG61zKaVkIDhC7HLidmUj0G/JiLIlEyg1KUiDarTZ+TlKKECubu&#10;c50PwzAOAyGv15vsuopp2683/aoLXYSYMHacxkDWRMtMjATN9bH5Vhu6mpYiZSKQLlGXkWJusQ0q&#10;UqdZq2QKZ+sNISBCLTKOLducgYIB5gCArVecgD1m5GiKdbNaBeYyz/thVHNKyZEOpWxXa9NSyyEE&#10;X61T7tjdqpSqIqam4NBceJroTchLYMopBA5qOpc61VJUY8S+y0Q+D5OrbrpVnzIpBK7glUhDQNFa&#10;tCpABZVp9EVh2BRSARxLqduEOg0EGphqKXOp3jgtR3vG9bqPidRmoJo6ZEvDfl/nabVaccrDPJdq&#10;Ifdkvt8Pu/v7cRilVkZigvs7/4e/96985bM3T64PAPDWp/4kp/rBs2+MoiZq5qJUqjhxXiXOOOvY&#10;IRITAo7DeL/bD8MIxP1qJUVjiI1dYi6ixaFy8EbCMpNaZwTPKcbY3BG0sa/dvQ1MTG2aJsdK7MxN&#10;BA9I7AaiBpiI41xE1Pp+FXMnamoQIqu1Mb5xDLnLarY/HIrOIVHumKI5VSAzl2olMHVdijGaYZml&#10;VjFTc0ldH1NvDqVq16+vrh/G2O0Ow2xKKRtikWpgRGhaROd+vek365hTkVLmGQljCEQ0DIcFwDOv&#10;VaZ5UrEQg4wTgaFX8EKgjIiOXiH0VLVWKQ7m4LVWc3vy5PDXvv2PAeDFq/6//Z+exL7Lm7Mquh/m&#10;Mu6vLi7QcXe7Z0w59oSUc46rtRNZEzMQIoDWuUxjqpopxtRzWFXng/i7X3073u8ev/8BAHzh2fP1&#10;OP7+lz7jHAVwN8zXVxuODljEpmplEHl2d//hy5u7Ge8PQ2J6sOkuN5snl9cPH3wqx82raXj6/NWP&#10;3n36/OX9ZrX9mc9/4Vtf+uLbj65ATKUepmGSorSEeQGF0Wcj6Fd5tUoAWmotooe5btO5FHfw1Cch&#10;3c/72WtYx3E+DFoG9JHCi2H+8QfPfvjeRx8+v3+Y19dnF48ur8/W55FzKTZO1Zw5JMRgDkWEOGzP&#10;z2Lqdvv9OOtcaq2q4rVUFUucNv0aBS7OLs+3l8yh9ZPgaCpdRPK6SXGVQiQ4y3GdI0iZkHOXwGQ8&#10;3Aawq+3FNm+swnqT+i51OSKY1FnqHIn7nA/Yq86R5bLH84RrDh13HeezJ/H1Yf8n7338Bz95/rs/&#10;ePZH73z8etT+8vpf//lf/M63/9Vv/5VvP3ryZFJ5dX+/H0an6OSieD+Md+N0c3v3/tMP9rv7y7MH&#10;X3nw8Auf/uzbt7u/9Vv/x7/2Zz861Rl//7Nv/Rff+MZP+q1hqoJi5Bgn1T5VZAaiSez2MLy43z/f&#10;3b083Jfi0yyGEHIIKQK7Ohh4151V8bv94fnt/cvd/c1hd9AiAUcyTTF1XZdzn3LggOYiNWBwM9Oq&#10;tagU04pgTBBjb27arA6ZKJBDC3bjqjpXEa0IhqRus8hIkUPgwIGo6aZCiyTwMubIOUVoetp5JuKc&#10;O9XT4G4p2Vv71BDbk1Tp1JgFao4XC91IVKdSDuO42W5ORVgrptuvpxjb9LAZdLQiuNZ6sc0qo5QZ&#10;wCkwArWsoVJFFYEjhr447CaZDSxE4v4w1v1QkeJmte27DTiUWe53N33fp5AO99P97eDCjJ0IIuZ5&#10;kN1uHqeqDiFSypST5RTLtL86W//8z759dXn+4dOn7z39UE2NUmMGKoIjeEsXQDrsaRx0Lq5ms0kB&#10;sczeRSE/aJ3cZsOb3fT81SC+2l58Cjr/wY/eef16fuvJ21/83NcfPvxU7vtJK9c0z66CgMGN6uxe&#10;KELqGM9Xqz7242G8vd3vx3GSepjGMW33h2k+zOvQfeGttz7z1lvq8OGL5++9OIjq1cXF4+urwGRV&#10;tSqIeIo3+/tDnb2LEFjRzb1IndWrQhFVg6ayUTcxW3c58EmtyYQto1woBmvVKBgjEpibmMymn4io&#10;W7semLucY0ra5jOuiTlFCujUPG/dmENIkSgoQPOhL1VCCI5eazHQ1McQUbU0SVRMgQjdBNCZgMhd&#10;Z3ClRlAxd3UV02oUOnM0RwcCoGaF7kCcSVyL1GoChMBo6ArGiDHGPucuxz6lPoUuhUj+YLXpY+xC&#10;XPf9Zr3pcm8O01wEpUgtKgau4EWl3RaMXbciDvv9fhgOTEDoUqbL8wtujmJmjNTFlIhRbTY3AyAI&#10;KcaAhMZeM3niJqNjQNqP8+1+HKvPSuR1tV31myQy1PmQGDNHFKOQRHUuzXawmntLe48EzBRjaKGV&#10;2HIuwZGtmk+i6jwrHKaZY7h8cO6A12f9tue73e7dj2/f+fDl3evXMN0Xx7v7XeBwfXm1XW0YKIeU&#10;V6tRfBiqG3QhB/A+4PmmW68yI5lri8EMIeTcEbGp34/VkTnmmHuO2ZGq+lzVXWBpQ9VUwJXQiZzd&#10;UuQYqElwHbwNNE+d+WlYt8CCf+PXf8nNEJAQQgjjNBORA45zKUWAiDm6+zDP81RS7HPKqoqAxIjo&#10;tUyMpCrjOMzT6CZMCA5AjSgcAUAby485pujmxaSaLCsNoI2wRbUZFUFzIQEiAEK2oyZqgU/e4E60&#10;zbTFUp1ytxgVkVPOXddTYF3eYzHVZhrdUPbj+JIUFBZnhYWXHGOMMahIG3MhQs4ZEUqZai2A0U19&#10;aQcR3FoAV1ObphRjZDRXq832LSZekj2Y2g5Saq0ibVgQUwwxxBQ5BEBQMxVtTE4wMFU3Q3AC5MTo&#10;RkwpJiYws3b/BlqrNoZAQ5IajhtjbqmrMYRADM1Fu9RGMTEAMECmHLvcpZSymJ7gnBOkhIgEGGPo&#10;u67vuxiYCVOKfd8bcBd4k7uz9TrnZKb7cbg/7DgEM0Mkh5ZOsehDQiB3X1S5yLhE1fEpx8ePOoT2&#10;/sYUTwQYAGhqseZnsSxeX9TPDddZhVWIMeV+1W/71SbFQMzMNGnRMqfI1xcX2+3KVEqdl+zC49VO&#10;4kYQL+qfzOvtaEnHvF6tQgyAICpVqgPEFLu+p0X0rGJi1rxoiTisVwsoKC3KpsXVMAfkZuhPyGBg&#10;auAYODg1vZ+5ORJxU9kTgbf12QbzjZasIsJMR/scQGxDt0CEYmZgZq6mDoTESAs/feGJgCMhEyG4&#10;uxFYVSEMjjDNRdQICRCbc8BpeH66hqGqVAoccwbCcZqGaZynqc8dM6WUEZtkX1LK2+3m9d6++wdf&#10;+tkvlcfXNwDw5NEPN5v795/+UqCAyIAhhETMpq2OkYQUUwag+/3+fr9XMWJueXIhxJRzTjmkAEim&#10;pqpH5rDVWtpXKbPU2q96JoajCnnxcqx11fUxpsARgbHxppEJqEWXq4i7h7hgfszMhOamauDeHKQB&#10;gJjmec45933fdX3XdTEukRJL0NZRto4IC1LIhICNs9D+l6rWUrHF3JV5nuZWkiJhy5yCNkgfx3me&#10;bTE6R7MmTGtReKKiRBw4oAGgL4mJTc6/pPOZiNUq7tAc11X0yaOf/NIv/gEAvPv06h/+zmeJUFXn&#10;cSxzuX5wAYhuxhxyjOAQmLuuG6ZJj+EiC9QdKMbIbtTynokAoYqNc/2zL33+UvXhOz8FgC88e7E5&#10;DP/y09fIHAk3OeSUY2ATVdEq8urm7qOPPpYi6xQ/96nHn37yqRxzFRvmutsNHzz78MXzl3WWJ48e&#10;fe3Lb3/xs2+db9eBab+/I4IQGQkcDFyRPDBMMjeVpJmZ6GKEgwh1JoKUgpmPwzCMIzP33WqYpBjt&#10;xvL04xd//pN3P/jgmYlt1pvPfeqti4vLlOI011qlDV1URbSYWZVmiyrNug6RKKRmQd52YObAgZjD&#10;dtVtNpuuz4gIYMwcAsUYkRyRVn23Wq1ziqlLkUOjZjIBsyO4NbM+CuvVWl0DhxQj8cLnmaXOtYzj&#10;lCOeb9Jmlbo+59Wq32y6zfrHH3/8w3c/+OMfvPPjdz588eIlOfzMV97+lb/2y9/59i9//guff3B5&#10;4W7TOLXpq6g8ff7h3X53f79//fr25uaGwK+vLq8eXH7js5//1e/+3t/8X//B9WFo++73t2f/5dd+&#10;5v/83FuOZI4GpmCO7myInqM7QK16OBxe3dy+vr0tVYj5cDhUEUCgQDFSSrHrUtd10zjvdru7+7vD&#10;OKpIc/Jm5C4FF5V5ZvdVzl2X0b2U2aXNH5YUgYVbC+gQ1M2b1wQiLlN0iJyJaPHwWvJjgIh00eB9&#10;kq/UNCaRCQCauz0gclh0H7UqtqHJkWzZWq8T3P5mXWVmCIsP3KmFW45Uwk+w+Te6u9Mg5U1SEiJG&#10;5qOnbpu6t9vtbzJRMoe5lNoCmXK2xq5C55ZfRsSEMUZmTzGJWalSq6nZVMo4jISxHVwNRnSVJZaM&#10;0My7vuv6fpjmZy9e3u33ZsAxISKSE3krf6qUeZ73h1qmCcG6Lvd9yjnEiMRU57EdHOM47e4P81SJ&#10;QuD4/NXt4aDXDz7/9pe/9eDhW0hdER8mjRCLOAC2wGNSB3M0SuiN5z/N01xm8eZ+Vl/f34HKKseH&#10;Vw8ePnrYrwAAgP9/+v003dzd3o1Cbn3kLgVuskyOgGyIomJm6qYi6MCAKrI4l4ITIje/LG9JSc11&#10;g2gxKAkxphhj0+YCQDu3m1Gku4fQxDKLyeRJi7Q0+KCBOefQ0MemoGm9XXtzzZfCpIoeSV5OLb/E&#10;VLWZwBEjuR8fGwAAhGUB0mkJnah9tBhU4NETzdzMTMCcAANxDCHH1OXc5y4SxkCROUaKgXPkGDgG&#10;7lNuh2wp8+m/InU3HKa5zHMppYro8eRhBTpBHqdZNzbeIFHLCWySpyUtMFAr6hiQllS+BpQEQHDE&#10;qjrOZZimUuZSyoNt33cxp4CuYEoAhMREpaq7t5rw1BQgokk9Du6sDcoWAjMYArfmT9TGMucuX11f&#10;bTabs3VadVmRXt4PL25uCfTR5dmj82sCjMSrvs85g3lRqSL7cdzvDwZOgV2NyDerrkuZAJEWSyRY&#10;1JhIyBxT+5QzU0oxhKYUtFrLm3vC6Wo2mP9fKnjTm7ypUGsvO//mr/1CmWZVQUdCnktJsSOOVd0d&#10;OEZAErFDtVoth7xdr1NIiOZmatrnzCGYaa0V3UKgGBgQVWqT+ocQkQiJMRAFrlWHeTrMUzX1U+1z&#10;pJCqe/PxWByhidyMsEW7EQK6mYqqSAjcLH1CCF3XNSNyU00xIAfiwCG62zSXaSrTXHPOLalO2kpb&#10;SO4GLXMSoDEuWig2M6F7YBYpbpZTYMaGpZm3zF8/dXcI4G4mwkxdzilFImek1ao/OzubpDYHXnMQ&#10;d1ErrddpQYkxOKK6VdWplKkUdIgxMAc1acdGbLb06CoSAGNgbo6o7og4TItvcuCYUhdjy+ELHPmY&#10;ZLtU8y2EmlpLheSAhBxCjCEiIxgEYgIE80YMaFKDUgox5pRiDM27lplSSglDZlql1KUYY1SwInVW&#10;lSIATbbLzWVRREWEIzLFEBedaoqJmJo57Wk4fhqRY1MRNZcoaSyCNlX/pK1DhMhhteq36/Vmve54&#10;gxiI02a7PT8/7/reXVyLRwbVLvDV5eWm75sdUfNw/UtHcqvLRQG8RaHAiapBRP16FVMKMTpAUy8c&#10;Z+dg5uotdLSaORHmmFarHgBqXUKlW+GLTOjYtntEqqXWWhEppXTMq/Xma5dibKWkybiEIjbP8yVv&#10;TZhSi5ElIjfXam7CROLO2Cz4FdybFaGZI5gDNv+MFrHYApW0zEWUY+IQVd3ACcncmLGxzJfyIsbG&#10;VBShEALHgERmNpcyjdM4jtM4uENKueu6ECLC0s8cxrnrVn/4x29/5nH59JMXAPDw6p2rBx+9+95f&#10;NQ1AFENnBtM4T3M180SYckaO4ziN49jyqgDBFELgmGLOXUwJkdsGRG33QzJbXDHh6AP2JojuR0sD&#10;NyQkBDZ1U18wZ6AWn9BoIXw0J2hqTDUF8JgiU8vkEThy4k2tSov+W3ZhXx4DBuYYE4fQuLEU+M0V&#10;rrqc2X2fTXWeplorIUZmXLIZwN1rqfM8lnk2Nz4+VXfUlhKgatrSIiO4m6pZUwk0f2qKITq6m5sb&#10;E8cYmEnNvvzFP/n6z/wZAHz/h5/9f/7siylABY9cAAAgAElEQVSlhgZ0uXt8fTXPcyDucqcqqhpj&#10;CsxV7SjzaE/QQggphdjgtgaNwZJ/TsQfffOr6XB49O5TAPjyx6+u3X/4pc8gGKqmQIHQVAAIgOa5&#10;zNPsVbZdeuvx44dX14h8txs/fnHz9MPnzz56ig6f++znfuGb3/ryFz4XEe5e37x+fcNUU4q5T8xk&#10;XsxrDJhTHEXRF/coRApITBSIvZZlDq9i5pxioChqL3b6ejd88OLVTz949vHzV27w5PrhFz/3ufPN&#10;2Wa7QaTDOEiVlDoiqrXGTKfQalWb50mquNt6dYZAhJRzt+r7ZkScU9qu+67v2kJC9BA4ROJAYtVU&#10;kTgwqSnCKZ4NaimqNQYmZjcInFZ9X+c5x9h1mZkdXFzVzdy6SOebuN3k1SrFVcaQ7qf541evvveD&#10;d//ln/75j3/8tBS7vrj+6ttf/rVf/vav/+p3vvC5R+vNSp1KnZoeW13N/I/f/8GzFy/vd4dahRw+&#10;/eTh22995pvPX/ztv/+/femPP3FJ+Xtf+Px/9fVvPOtWSCbuYqrmgM7RQ6KUQ9cFjhEIZ9H9MI1z&#10;oRBT14tUjhQjh8hEGNqphAbqh+GwPwwiNYTY577v+q7LTcWRiDoOOUYiFBM1ldLCH70FGSypcIiq&#10;YEewtvVr7SMJTs1Jwk3AHcADh5QSuHMz1yYOLTuIKXCIkUVkLrOZcQh8pEQ6ODZjL/CWONcQZoRP&#10;ai84ztlEpAXcwxsXHfN4mUPT1rZI3gWvfKOpO/08EaGbuSOyIbiBest9BAV0aMooKKIIlHLXd908&#10;ldbUxYZMEaSU1n1OOSCSI6bYxZwdqJYqtbqAiYIhmItUsQrNoY4JCVOI5r7fH3aHESj063UROcIo&#10;yIgGLrWWWsf9LLXGELfbzWbTh+Z+ahXdc+5CYBGtVWPsNuuzruuUNildPHz05atHXwY4Gyas1gOu&#10;ELJ5AgqRY0AOzoFiooA6W5FxHO53d7thP5VJtKiZ2Lxd5evLyweXF916JWY3u/2ru3ulwAQ5MhPE&#10;GPr1BoiGYbg7DMM4iAjH0AQdkQO4l1phsZ2jU64ptOBVogbWBI4LZMPctNNmcoT4jQAQIKbUFkmr&#10;19toyExLFXNBxMCUU0opBg7txJGGZrvD0qkBIgaKzeuBQ0ghqpuKmnsIkZccdQQAxgXQjTGcVs7p&#10;QkS1ZV2ddLntAlwcKxqifbpWmXNOOcYucmzj7IAhcKTQOtD2pSK1lFoLxOiAolaqtC9p4cEYRFRE&#10;j/CiAyBzCLRkKhx1Ctp4nsjk5g7GR3+K9nqOdYFSQuQQI0dKKeUcMzmTB8bIRGhgTkgpZK0amFPb&#10;ZQDQmwkGS53hqLU7tZoAENDbKQHExXyW2nX56vrqbLtd5bDqkxp89PL21avXqxzeenJ9mc8ThVXf&#10;b9ebEONcy91+d7u7F7NhmikwxTBNo9YaY8g5JWZumws1fLyh8CHmbgGAEFud3urPKkuf9maLjq07&#10;OrqNLO3KsUc9FbEn4ElVg4kP8+FwOHRd7rouxb6UAsRd1yHF/TDt94fD4fBqqFCVzuhyc77dbuZ5&#10;HMY9um7PH4C5lAnMCDlGBEJTU/UiNZtlopQiu41S5jorQJH5ME+zzurSpRyRCHCVV4twU62qixzt&#10;aOnkPvQXNsq2HM2MjvT39usxred5HCdxH4qmgABoBMgU3d1QVFV1biGS7t6tVw1ogWNWXtPY5LwY&#10;zdc6u+cU2z4Ju31pmnczI4DGQDZDMIwhhEBdCowJwLuUu5Rf7m5EpTRgL7TkhwgAVT8JiGwnQa21&#10;lLLNq9w0PLOiadfFrkuIeLu7AXUMgbF5MppoFZHDeEix67ouhNROiBAwhOBlghhUQ0trMeNjhJgH&#10;JkACgCLm7vM8qVrq8iJjgMYucEDwJZUFRCREoiNr2cxWMaATI5RpmuZR3CqYEdb93N6Uvs+Z+xCC&#10;SFHV/X6ADREFBWFkjiE61qrB23xvASFOaOg4jm0y1VCl5rDOzE645BMhpZS26361WsUYpzs4zCIi&#10;uYf1KlPAadrXMsSwls2qDwHBSp0QvesShWVOeJpMqmoj1XR9AIeGiLYNRky9zHDAlFK/XiETBb6/&#10;v6+11v1uk7OhI0eOpsWPKixQ8Wam0oyz5+a8GrjHEHKOIXr2moqJgCM5MAeKQGRt2gkADOgAAtAq&#10;aSJgTiGgWWgCgDbJbDBzlalUDKEgx5QCBrZhEnV0YES1ag7uoua8+PIjQAqBqnkVC2Ipc+wyaVDV&#10;MlVCbhot1SYFCYykVc7P1mI6zvNhHF0tc+g4V6+Hu8OwG3LO2+16u91C7vb7/f5wjxyIqEj9H/6X&#10;X8vdw5//2m8DwNtf+G76N4bf+t//Y5ENBlCBebLUE2GcRO/2Q86e+/XZmewPezcD4NYzL4ahKRFR&#10;DNGy1WkGQEAIoclJlv68lOLmrVv7pK4iHg4TAIbQhNjCzDGGVlPHxbRnsUBohCtzl2rElFLHzNM0&#10;1VIBIHfR3acymyoHzrlDxLY2W1QLIraI4ZwSIRlCawiPxncuoiEwt7l1CGy65Hy8IeMxMDADg1LK&#10;xOzuKSXVMs/FTNuI3h3NFAlVDMlDDKCqVUGFUnRHotaGU5MgA9D19U17TT54tso5d102sz6Gh9cP&#10;xdQRQk6OcDgcUohhs62q2+16mqZpGs0McPHoQ8SUkqqIi5m1NrPrurOz7uXLZ7/z7/0tAPy5//u7&#10;APCd3/vjVZf/wd/5DZnGMs1oGok5Mxg+Or9cp/W034voYX//4kWa5vrq7u7l7d3NzW0i+syTT/3C&#10;z33jy1/4wjwc3nv24d3NqxR4+2RNuUXKGIfmAEtESBQc0QwUNCChA5q6ewpgqkXEibrVGcX0+vb+&#10;2Ycfvncr+/1+P+xFdXv24OHlxeefvPX40aMXHz5r4Hjf9zNWcwGnlOJqHZsmh5nneR7H0V0SpcRJ&#10;STE0nLiDI52EVdEUzNA9EHAbv6haTEMdxnFUVXTt+7zdbIhDcimi0zTLCjb9Kq8iY6hSWpiSLvwH&#10;AfKYAwe8ynndxxzZmQTDYR5/8M77P/zRT773589vb+5TXn/1i1/95te/+dUvffFLn33r0UU3FKhV&#10;yjxW09TlTtfp0Pk9FLDnd687jJ95+OQs5y9erP/GP/mnP/fPfvfNMvE/+eu/9oOUrJhLKarN+QQI&#10;KXDsYl5RSpFJlilBys4hlZ4wUIyRNHYd5egABqqgDqiKOafNZmNmU6nqwEhdzDFGwHq2Wp/3fQLw&#10;eb6/vyeCENjZlnncsYVrln1m1qzh7I1SARHnMoYQiICZW7MXE6cc6tBwcW7lU/Mbc1ezJT5uORqO&#10;Z8SRvIOnv9vKLzvyO/ANXsNykL4h8jkhQfOhLBtL+6Gjp0WrZd/8+bYJSBVENAQw1CXYxRG5igMI&#10;AiE2U+UYYwBz00q02OEzATOn5eX3UgZyONtsu9U6xhyQ9n1+/WpyADcHZCQw96lUPwwGvuoy8zDX&#10;ouKOfn55lrvV+P5TUZEWJhw4IC2fheGAYDFQjDFwVK+l1qqWVqsmEUwpXVzEnFZ9d0YURthwRIV8&#10;GE3ERdccEwPt6z6QgqSxFBLiyBEFENAP8zQddvf7w24e96JCxF1Kj84ebPrVJq8d8XZ3Xwzvh3EW&#10;NEYBmMT2wzyJPwghhGBaam1YKnZdF4nJAdRVlRcoub34hgCBCIhyTLS0Tp+kXLh7rfPiUeqK6HzE&#10;E1Q/4bnYMbtLVR2aqNINg5maUWAMTFROrqqAAHacwG02G73TRuPkEFRVECMHakEIgN6CdBHDAveB&#10;uYMbuMFpPgaArowhxSOb7Xgp9CclYQih5ZlVKX0fvM2NFNAdqSkdULkQ0f9L1psEzbZl50Gr23uf&#10;czL/5jbvvvveq9YSqlKVXGpsCEuyjYzAlsPGYIMwDBgQDJgxYOwBMyIYEQEEBDCBgAGEHQwsGneY&#10;kMAREha2ypIsySqpmtfe7m8yT7ObtRaDnfnXlcm4ceM2f2SezNxn77W+9TUh8DBEd885l7LlvMVp&#10;slqreWknK6z+3gNZLqWPzkjEOkEaIA6Jg3Sv0T7dSsMQY5zz1uEa6Y4pLHY2BmumwBRCvJrS7mKq&#10;pu7elttc1i1LkoER1QwIuv1SPzpLKb337rO7hxn42yP0jqKQiAIVAwWHPk5nFiFwRVdXzfNRa7m6&#10;GK6niVfYDyMgutC8rUXbMff0I5zXjUIEpNzUmgKKxKEPCx9ese8c4H3X6lYYVspmJgBABA8d2tvN&#10;Dp7QfHuAhx5W18MP21vmCAAgkWOl2rT09loY1nVxoLTbMfOyLC9evDgelo/fHJ49ehIePSGS1nSe&#10;1zVnjrHPAQE7twy6q5y6SYiqNs8zmI8wkfTE69baKcBR3RDR1SDEwEIEUQImUMNadbFSHQw9EJ+Q&#10;+G7uh9Sj6xhwCLFPEkCth/8mCWaQc815bTUw8zCNITATVDMAaG71xN4E5k7le2iC++582lUFCRGj&#10;EAGnwEOQhgAAJRgiVnAjdfcYEzO7QUojqLFglCDCrta0HI4FnNywc+OihJTGDgGuJXdX694F8dm2&#10;YQgxspgZuTOakAs5IrC30BkszADQwHofaAYururLstTaiGgcdtM0NT/ZpfQYbgAoRULgbV74NJtm&#10;8NYtdGvJ4zieDhQ751+am2lKCcn7AorCBNLPUbIWRBBo27bjMs81K4EzXcUJces40G43Jkq15Vrr&#10;7f1tM6iDCkmMkVCQA4eUzo7PcPae6S8emLUjPCi9LO9QWTHtFEKzdrIWcNDa3szlzc3tuq5XeVM0&#10;EUGGkKRqe/b4apeiNd22ZRhiiGMzg7M30fl+OymJGcncUQ27oppIVddtq62N4zhNUxqGq+trJLq/&#10;v1/XdW0FHZglCRNRXtdaKyN1Q9teiLcewbxthhCGXT8hRGS/3zNzyc3d+9YQSBqiqas1IkCiUz1n&#10;6g6OhijozigE1Frpw6Ug5FFaNTB1oiCDAGnzrRQ8XwYgNjWo2uMbSyNu6BgkjXOubV4MUMJpmt9a&#10;s5M0xB6Mkv2EKCOJAECtVTWY+CA1wwbj7ng8Hg9vjoc5P6kXFzvmMKR9iJ0iysPF9T/81r8j8ckP&#10;f/mvAcAXPvdr//6/9+/+5//Nf7auz6s2dyCIQYbSdH59SGm7vLwcpt08r+u6WDPtlliqObeQAlJQ&#10;+wOicADo1LfWaqstDWMHevqdVWsFB2UV4sDMJGDNkdDB1bsXOiKGGAFPmR/aGjHn3Jo2b95LE4BT&#10;FkLPBw9BMPb0Qmy15VLgQRPfwyG7+diQqrZaSw8079aIfZ65LWtf7SCxlFJLxwW4s0YISSSAQzfE&#10;K6UgUs4l52wKDn7mlhsRGAIz9RwFA29q3krNhc/j6FZqN8t5+uTkZ/jt78r9/b3qRESREADWbbu+&#10;urq4uFiP81bKbreb9ruaS0px29Zaq4Myn6ogdwX8/prZlnleS5A2TXAxXWRrv/jzf65p+7Ff/H8A&#10;4I/+X796OU5/91/9l+7mA7S2u5jMfL7fgvs7V9fj06efvnh5OK63t9+7Oyy5NonDs2dPP/f00ec+&#10;+OCL7z/bJZpvDk3zcJGur68paQHb8upWAIyIFHyrxTGAeetVPio5aKta2zgQCmOz3CDPW67Lhx+/&#10;+O6H3/v40Jh5mNKjR1dX+4tH+4tpHAXJQXNeiWQck7sf51UkXl5ecjzho/0D7GDzNE1dZc2AgpSk&#10;b9Gq4K1UZ0RnOpH60IxMm4RAZ6MOVW/NarMQMCCnNGzmr2+Ot3N+ev3oeh9BZOBAwmZW6pbLCgBp&#10;jMMwXI/DdLEP05gVP/301Xc/fvGbv/mtf/Ktb9+s4b1n73/lB37wG1/5ka/90Ffef/epEBwPy0Zk&#10;3pyUEoIRG0EAiDBNw34/Pd5dfeFzH/zYr//aX/6v//rbHd3f+rmf/Rs/8IWPX7wub+63rZhBCGzg&#10;zARMIXFMlJJIgq0quiGgI/DIwzD5A+s9EkYGARKOQxqGxAhe9OpiF0K4ubm7vb2vW6OJRxnSwI8v&#10;rt65umK3493t4dgADAi7OOdc6/Q6hjvs5WdOtp8o031Lr8zIHEnAG/ZT3qy1monEzXr6AQC6V3dX&#10;kb6pnlhkfnK87LXTubXrhbgBGJE8FIsP+Lq7n/nS33/0CizGAZH6sJXodOPUqkzft9N8QBsRsbkR&#10;Ejo5OgA5gIIjuEEv7CzJiadjZnmdqcMGiMIoElNgIYST2LjWWscpTjFe7ydv9WKMtt2uueSqIbAM&#10;ich62JPOjkQxRnVzNaTorrXmIYaMrlqLNnJiiUMYMKJlWFcyR2u1FG9aqzVEb9HWdS2FzVtnczjY&#10;PB8++uzQmlxfjRLeHYfLEPbmNK+FECNxIylbzgw2OA/C0cy5NGjmIpKmBBqJE0t8/s6TSNEdt7XO&#10;a83NGiCGYd0WcDpu+W5LT0sBlmkaLi52w+0sIrkUM1MHM/fSyrZ1uM397DtKxPwHmG8PSE33EQws&#10;gHbKFgUE6L5HmGs+c/+8Z1ciIjNWtZN3CNSc3V3hPCroz+9d+eHWzdvAHMy9qTGTGRF1H77eifVT&#10;yAHQHNAB3PCc/NE9WM4spKqtj0A69fdhiSKHZVneZiT1tD3r8czm7toz74kIyQOFzjOKvSBxMEAD&#10;fHlz2+s3O9v3kwRiNutNMpwHz2Jm/YZ9GJf1iJETmm+GpzE89QQIV3fVkKLlrK4OGpBRkI0cQeIl&#10;oRFZp7ecQRg6xUUAokO3auz/QowPu9nbAE3X2ij41tpWS1Pt7XIIjGgIWsuyLQfQMoZ9QMja+l25&#10;Luvd8XC/zEYY99Nyd8it9p1uq1WQOA3jdBEsN8211t6ziXBr1lpzMHLopb7V1tREJDB7Sg8tiZ7d&#10;Mvvv/tan2S/+DND/gQS8/i3Ifr/f7XbVKjPHJHlTgJ53ododVJu31vYh/cAXv/SDX/qiq3322Sff&#10;+fjjqu366aNSlykNMZ7Ii8DOPcJCUtnysubuvz9MAzGlILXVKDwOUd1Ma8kWAQbhViugpRgFOYsC&#10;wJprBRAnBeif/jlK0hFgnZdeaVnTzpcNIUQJZVtbzW7G6JEoRRlTFJG7w72IqLq6AYJE7tVVa62L&#10;Rrpv4bmtd/MWQ5ymyT1N04CIpWZVHRMTSZPTzHtIQ39aQim2gREzjWlw0LxYKVuUSEDuYGZCEjj0&#10;aLjEQoDWFNUEUFhQzQCF2E3dLAgxCUKrZQGAqykhkUhEpm69ie7WWhr3iLiu67puOecgCR/xMExR&#10;ICVGxMKnaIsoIGTeUgiBORA2RORq5xXe+Sxw9vc74ZQpxs4fON0MPf3RfSur8C6miB6qpgZezKqZ&#10;G7bWti2LLIgYoxCxiKvquq5mniS4I7MG7mbBobX2IED3syaBzpGLdJL8nZZsCpEYVbXl1lrL61Zz&#10;0VK//fHdzc3Nti0X88WxLimldV3n+dBaeXZ9sZ/GdZ5LKe4BEfsLvY1X9S2GmYWotNZcUbi/ooJX&#10;U0LJrULeQggoPO53ThiGNN8f3B3IQkgJ0LqQq1SDE4LSQ5yhlpxza2pBayngHiSNaQgsm5RSyuH2&#10;ICIghO7auXxCQhQokisq9xm4wskOjqOQg5sDWAicprH3YJsyaANiCRQhqKEZCGEDNquqLfbIJ6Cm&#10;TughxqZeSm6mKcTdfhpjwjT0AkhBKUTsrA9EDPF+WYkIkfbTxCxuuNIaMWy1CoXA0Zrf397nNXdm&#10;yHS1h96fx1BVf/1b/3rNwze++j/0NfZv/mv/0f/8C//BZy/f69tTrVqgHQ4HRnTgFMXBaym1lGHa&#10;m/U/N8yMfD6lTvRGJyIOJEIOhAxMXGt1cyN7YDf1s62T6JCgUyNaq2Zm6C3GzlfpRtidIqKtiVit&#10;ddtKa8bMMQ6EaH6KTtGmSDXG0IN6tdSel1Brs1K0tRDiLsZcCwB4VxqfIXlVO2xLCLEz7EuBXg4K&#10;S87FzUFAWAjxIQ+573Xa+j5OHTDqtycR9XbD3Tv1utaGPU9IxFSb1k5Hffrkdf/8P3t1cTwe13Vx&#10;93UaCfDZ0+sQIzLlVpGpS5f7bCrn3LSIdOfRE73H9MQo79dwPB5rOaR0+OD5+wwoAr/0838BHH/s&#10;l34FAH7ob/1SreUX/vRPmQMjReFBuBEHwjGOQlKL3h2W1ze3IYT3n7/7hc998OT66smjiydXu2kU&#10;eOfS4Nnt/UG9zWZ1y6VuBJAGjsRdngsS3R0cCSmKIBhpc/BlK8O4c+a7u8NHLz5+fTvfHdd5zWNI&#10;jx8/fuf5u+OUWi4157vbAxuN4zgvS2sFSPqdJRLHKYUhukGtdVm2dV0RWSRaT39upxxDa6X3DqaK&#10;6Cwuoc8ST0FkzLjk2poNQ4zDoLWqWc65VpqGEXhsXj+9nQ/z8cn14UsffO7Z40cXUwAicCTjnu+y&#10;20373fjk8krGcVP/3kef/uo3f+vX//Hvvn51X4v/xD/3x77x9R/50a//yDuPnuzGMTAoeIXWCBgc&#10;2MgBEJPzdBUv6vjesyfXQ/q8wp/93/+Xr/zqP3iogX7nD3/17/zMT36X8PWbmzf3d4d1Fk7Tbuz+&#10;6x235kgk4NTMwKWZeycJM4cYh77fog1hTByCoxkaohMjOiDjkIaUUsttOax5q6gAzUkhb9sish/S&#10;brdjoZzXqgXJ3Xop04kM/XZiCdglc9RHXmdhbSeTd8UOcB+lt+7FheiIjvRg1O5m1vGabrzeTSof&#10;WrW3caIuHAKAIPwwecO3wspbXR/KrIdSzN/KqYNTmdQJmadwYT0d7d+v1QgZHAwdoCtRDBVMjWVA&#10;M9du+I4EWGvbljXEwd0RjCimwFFOeQwiIUkAAAJkojFFv7ho42gN7+6P9/NshBLQA5mjIyiiEmHg&#10;EAM5lGal5Louu32SDIQOq1Vza2pEIYSLaSS3rTZQq6VUbU5AgYm46/87it20rMt8OMyMjwz7dPDA&#10;cTfEZB6b10BiBLU1aw5kSWiH4kLzdrcB4zDtxHk3rLmoCWGwDTM2NVxKW5oWQyTmIAMiQMsKxzXf&#10;HtZ5W6ckj652w8vB3ZdlUfAkIbJEER5Hre0MVVnXyxGI0Cnt4FQUOT1Uz+MQ3d2sgZG7oYOD0h9U&#10;SPaTun/LWIu7d9hBtdam4MrMXdcdQjDolXa3r8fD4VBKsaaKFRGFGUQQ0fv4ofsHNjtpS9EZu7L7&#10;pLzqa5iISssn4uUp6MvdCYDdCdRADRHRHMFBzZvOtXuBOgEqOyORuzjdbxuVIue0216tGeJae1wN&#10;Qtd3ibiIM1t2JIZTCkEXU1hTuz8edrvdOI4hRWQys6qt5QYA1tRdQ8886GrC2oDp5PNpSujMgMiI&#10;vttfmVYmJwawDtZYzrmuudvMphAZqU81tDaH7+OtD+0QAKgpmjWAtZVNq4Iz8xBiGoJAJQKtpdU8&#10;xbAfR2gtO9VSD+tyd7g/rIuCD/tpt9ullOzN7VpqLa2qmvuy1tvj/P5FUsN/qpns/QUzSxBVrdXc&#10;tXejXVECb8Uz9FXU2knr8bBLvAVv+cMPPyw//rf+5Z9NQ5IgiAhItdgwDIh0f5yXZUVmkeAOTy+v&#10;vvG1rz9/993j8fjxJy8+evHi5rhUIIHMIikEJNTWEIyYooTS3A0YUZik5+VFTikxhmEchjQIsZaq&#10;pQrRILHUDAZJZExT4ACA6gCMBPTQpz6sztaaanv7fZ4pVcFaDoz7KV1dXAxDFPRuEzSvmYjdT/OH&#10;lJIIuRs4n3G4E7W6HxSkmmIkBGaMISCCtoYnY9wYgjBximE3TTEIAtTWwJyZ9tNufzElCb0y9g6g&#10;ACBSF6cSQCvVm7qa1uZqjMSA1rRsOYm0WhFsHIZxiEzgVsF1N8bAoY+qOoWzS2xJopm1pqeQBqJO&#10;/EMqvUs9hSnLKbM4SIhpYCY1dwMkDhwCs5z4BtStVsI5rZVYkECYRdjNTJu7EVEKOKTYz8w0pP1u&#10;P45TjBEMmATQSynLMnfCGBHLEPokgbHLpRyRRUKM8rCI3xoKEQOampsTErhrs+7uw0FEuHujdW1F&#10;3fLxePz4cLeUpWg1wtr0/ji/ub29vT9c7+PFfjcEaU1LKdZRAcRzPknpR3U4ixER2FRVO3EeFNzA&#10;u4C+Y0DdeQcQWSQNQx/lmXo3RgF10+bugFBKaa31XfbE7AGInWpp5g5E/HAnGjgzg4OanhLKO9u+&#10;ASIzRyJxQ1PokbwA3jduPU2EYkyRmZyk5LKVgkAikZgQgFgcudTmZjHGaUwSAiE4eGm25o2JY4zY&#10;PaNEAGy/3z8cS3hmDRHRVoqZo6OEyBhc3aoThwLWBeUi4cRp6rjAmEqtBuYIZrobR20/sW2P3336&#10;9wFgGg8/8aN/8zvf+/F5eQIIteTSWi5dxe4IEFiI0frh0IEHQPcTaOpnvyIm7l4zXS+dYkTizsRA&#10;6MYxJ79mtCZdwovOhKd+RFvWfsqam4UYQ7d5Zjaz3TSN44hvRxIjdll9znlZlloLAsaUxgehrxmA&#10;a2uqJ2OnLWdCQkJterI9PZdyTHwa3au22pg4xWTUI2ucTkju6aURWJuqGSIjdMY0EXGz1puHZq1p&#10;AyREUvMY4ttFRmc9/Ct//n/sp8Iv/J2fzSeHWhfCGOLuYtqNUynlcH/ftzszdfN1OzatIYRpGkII&#10;7oYEMUVxNFN1RcSmbctV1Yl4DHtEJmbi8Ptf/cF4d//8ex8DwLNvfzQdl9//8vuMKEhMoY8j7u+P&#10;n3z2+vZ+AQ7jbvf8nSdf+sJ77z97st+NV7txGjkEE3FkP+Tl5v52K3rM65qzo5MEZDbzqi0XaqWa&#10;qRBHYUHsWsa11aJ+c1g+/PjV7333kxc3M4Tx6vG7P/T5995/790nTx4nCdu6LsfF1AgwDVxrq7WV&#10;erLQEBFEiokliJuv61JrYxYErqUlCtoagDEBE4I7gBJhZB5SSjEwEYAidK2s3yxbriVKHFJsneyO&#10;5OjofHM4fvzq9pM39y9v7m/vDssyr9uWy7aWDRCiyJjC5W66vthd7SZzfPXm9re+9b1f/eZvf/Ob&#10;3/rss+Pj6/e+9tUf+0t/5md//Ie/9roo3fUAACAASURBVAOf/+B6N6Fr1VLdjDHrolAdmlMjsqLb&#10;8Xh3f7zxbfkX/9Fv//x/+l89/eTTvjYOlxe/8vN/7u/8ka9/2vLrw+FunueSqzoJD8Po1pCYgoQo&#10;EkkCIpmh0oAShQSBABk5IgdGhiBxHEYWNG0IHoMQQCs5MEkIDKzN3CDIEENkIOQG5qRG7oEJmRy9&#10;a0i7ibQD9iYFiYlDDNx7OexqEz7lSQSRfqYjGEEHJhHAwklTx1FiEO6njJtCP33kROqF79dPYKYA&#10;3rFyPWUVAKGcb6zvu0zZ2TcFzvaYD4WKdWcYILfzxVIvkfyfep5eOksIJ3cMRGYBYANvqsBDpyd0&#10;j3AEAO2DNegGeEOUE1zUzQnOSdWABG4ELsTMlFIEsGadEtEUFANKZEBxd3AXQmJGIHPzzt0/UUbJ&#10;zdUcARAwEXezPAkBGAFdhIdpuBx3/agax54krPM851wvHz0d07Db71mktuboKAhowsQIrrVss2se&#10;Eu33MUzh1eH1cctb25o3NWsVrBG62GrLVuet5mqbenMwRCdM00iEIXCMklLYD3EQNq2vD/nm9nZZ&#10;Fg4SQ4ghDDEFkWVeenncx1W9FCSic5x3P366gX7/3c0a9e8SkBi6s4UMiYU7EaT/OjkbaqNTbDQx&#10;Ue/MzLocnkQCi7hBU+3TtvW4UgfqEBiJhAnRVBE63ZgCsYjEEHpVmQYJUWIMIYp0FSsjIhADCxGh&#10;udZWTgJs9G2reo4MsbOVCCJWJERGDiSha5Md0Rxzc3WszXPVLbfSTB0NyEQ6Hs4sRAyAZt7UBE5Y&#10;aj+mH/ALbaX7jdE5z+10myCparcHSz01ykxVN3VVdbQQQkoSAgehEATJCL03faDWPdzdHN7KJX+A&#10;SNxPOYDwFqja/yu4ocQCsLbWp8HPnjz5/AcfjLsY2aZAN/eHDz95GUJ85/qK6va62P06v769eXO4&#10;22rhGOIwsEiMvK45t2aOtTU3Ewlo8Ox6gpPgu18M9okaAjwMkbAzM7t1yP8/YQ8REVsu/Q8PoJKf&#10;BSMPbwcfQlYAJOeszlst6zo30yjjNE1qfnd3t6z10dN3Li+vWtOoEBDWw/3t6zdrKcixWL49rnuB&#10;cRy7gr/lraCOQ6II89J2Ke52uxRFiChg6PvI5d4Ri7Xb+/ttWUutFUjjsLWagmEaojAwZ7Wo5tZt&#10;i/kB9+oD31rrfr/D01l76lD77ong4zhcXl1MKarVsq0lm+bQp30AD1N162PJFGPXjz3Q9N3dTJPA&#10;yfytN9bCPQm0bDUwEzEBInBKg5lZ02kYzSwEGccxhGC1nBaUnkjDjJRC6AiQNWUAMyPr/MaAiJoL&#10;meecVXUY4jDGYYjbtgCYuZKfcD01BOfemhLJMXcTFprGPU5oBq2129vbvQEAdBLgA45IRMNuAIBc&#10;GkHpG1aHizgGVTLjBwzgNMwEYuEUgghZq6YaAocQHj++IgctzaoJCYWIqu4+FyUiN1jzkvMWQnj0&#10;6AoR3/ng6TzPdWtAZApr28CJmYeU+pi0l930kM7kgIi11h6SbmfdkaqynCURAAyo7q218XKixK1a&#10;YAandd6O87pt26MffJ8RSinaSmutaBsJx/0uSOw8+7ebSUS0fOLEt6rqxhrjkJC5tMbMQORm+DAQ&#10;Zw4pbttWay2BJaT+bz2YphvGOBIkPJkgMVpTd7emnV8tIgQUWN558mTbtsO8qht4ZxaA1uYVTj0n&#10;EUIDUERDYNU8DAwAOeemNabQuR8ppONhXtZlGC/GNDIioKJbqx2F6+1NEiEwddfbu1sA2F/tr/Y7&#10;0wrePaxaP0VaPaWabltP5Q7DMOSczRqpEBAzT9M0DNP18yc3NzevXr1a6jGFME1TSoGI7tY5t1pV&#10;Sil1XZ5dP4pP3/3uh3+qafrxr/8n/bv+t/+Nv/JX//pf+d1vf23dihGLMCgsyxIDP330aNwN93R7&#10;e5z74YdI6u6nGFaorXQMws1VIcbuLTGanvi95tYHd90iLxIQAQt1Y1Iiqq0W4eV+7nsLEcVaH9Zh&#10;DOny8kIkHA73Nze3tdZW1d1LnUUCs4zjCAASxN2btovdzs+ZPG/vtu4eYmDj1rSWzMwiARDHcWRm&#10;YQGA8+lIADBNU95yqaU1RQcAQ0CA0J+za3TNALH2+sPVEMXdaq2mxhKA0awhsLU+qevBfHR1cUok&#10;P8wX+4v3Px8uc97WdWW3y4tLRFzXNee8zct+nG5vb4/391dXVzGQiIxjmqaplK0H7DJzIj4eSy65&#10;D72vrq72OwwhJZ6ata2UNW8lb3/75/4FaPpjv/z/AsBP/PI3CeBv/9yfsObTeOWJbu+XV2/uP/rk&#10;s3kr737wuQ/ee//ddx4/vhhQK2E0L8dDvn0zN2/ANE7pUi8+/OSVmzKAIBmiAzkxULx5dQMAkRx2&#10;O4FhZK61tFKc6f7++Omr249fvDksGeP+0ZPn7773wQ8+H2tray3btlprhKiq65JZumJQS1UinqZJ&#10;1e/ubqrJxcXVWWIXYhzccNvKiYlEcIbDQDAQkXcVJXPToqdsIgMw4VhRzax1dx+ErgMpRT/65OV3&#10;Xr5cDRTlzf3d3e3txx9+9OydiyePrj//wfvvPn306GIfA48iiel3fv/D3/7Wd379d7794ctD0fjl&#10;L371p37qT/7kP/vTX30/CpKoCiIGrqXlWjZ3o+quBsaGGXSe7168/mT95V/+i//T//qF3/jth9Ln&#10;H/7Rb/zKn/2Tlmi+n3MtBprGYQdYbM5rLne3uyEIIAMTkQigGBI4Q8UahzFRKqXUqoCgUBXUFIs2&#10;cYDWBNBM3bU7HAJsXVc0DeMQqDUvuZEqsgNAa21ZmqEDeYyxhwaduiOkrlknIsam8P05mOOJNYcs&#10;58GXh254Aw5AWqtDAxOzhng6N1trIQ29MKLuL+zUS97O7vE/mENIZ3Omvm88NHWqOiR+u097qGJz&#10;qV3t4+79AOo2Eg9clYdiFM62CgBkboRdW46g4O5alWM3YtHWWvfoG8a45hpCGKKEEDr1rJ/+aymn&#10;QrB2aSS6G7pdXexqrcu2LnUtJTfxFGNK8XBfljnPB1j349XFZUqjhDTG0PImEimlThZQL71UoBCj&#10;BOJAQSo0bgjBx3FgJnPqdREirmt3/cX721e76dGYQCIsec41IIMaCo0G1sqWt01x3eqwmibnY9Z5&#10;XbftaDprLVoBPAxCDEOruqpm1wJmRBxM3Prul8LAISFRM3fXEPji4mK/3285x3FIEsihtWatae2G&#10;w8BEaPT92d35AW89EHFZDojIiKe2BpAFiWjc7U/hnGfP9m6dEFM6FTlC6GqGrk3Vuvso82leR5VO&#10;PEyAGCN1gxYEQaqmOecQCJECCzMHFhGJEkTEtT5c6olC3Jdl6InEoK312oORiDHnrV+Pqnb/khNk&#10;ScnRHLCBoULx5mru+kCQeSiSQQ0AlrNn2EPX0R8hCjOjYcsNAZkDgLdiw6m57XOq2mNmx3GsubTW&#10;HroaQvQ+zS7qHRAlN2uWTwP2lksUCUIOzkaBBAxba1MczKyU77tKnjcEeziIH75EONsosAMzs+Ag&#10;Yb/fX+4vAGp/M1YbmKUUY+Cy5vvN53U+5rW6hhg4BDNblqWV7fZwu2UlSTFG4hBjRKa+YzCjWVNV&#10;d0PkEMLZ2/ykbTGDDkPzOD18mA9X6/59k5u+Jfa2SESWZaE/6MfbP0D+y3/+Z0JMhuGj1/e/+bvf&#10;/fDlZ1ViY3nx5vDhpy9e3x5ycUB59+mjMMUK9uL+9e9+5/c+ffUJB9rvh/0Ypv2wuxhDQmZkSoTJ&#10;LMUoaRwVfF6XZrobphC4rhs45Lyux3VdsykCp4bDsbq0AWkwkqyWdWNoFxEfp0AELc8lr92JsTci&#10;McZHj653ux1Ym4+HJPTB86f7Ka3H+6f7tEshnXzlAJGAWB2ahNxKbU2EhzQEYXIgdzTdjcN+lxjB&#10;tQhhFEyBq8XcrDk5Bic2JGR2QrBYqtfaiCSGIIRMHgNvbb4Yw+XIARvWDcy0WSl+1JUjDymGKMIo&#10;AARO4AYl58VcU0rMknMxxWncpUiXlxfjONbSDvNaqjXHqlCMKE4chi4KCsJjDClwru5m67rmvBGj&#10;pFi1Hpfl8cV+GMZxmEJMiNwMmpoCagZTUHMzjyleXO72+zENspsSYW8ZwdVqzlqVELMDC6dxnMbd&#10;ME6SRsBQmuayZm3Yk0HQQAt7HsinECMhuqIDEgGLIeZqzMQUKMattft1XrRYQIjspeZS3DwmmVIK&#10;jKZV64aEqlWtAbqCN1Rn5MiEdjjcGejuYgcEWy2KgEHU4WKaIoIgTEHadkQtn3/v2XuPn+Y1z/Nc&#10;TRWtgsUxXVzuHTKjB2Ytui1LEtqN0XRLKGOMITA7MvIgiVC8qCTpFmohRkRsrcUYLy+v87aO04QM&#10;yzaXttEoLr5ozjVUJ0NxZCYWDkxEQHlZYkwioZRynI+11RBlGFMAFCFh85ZLy2hOKICcaI8uHa9F&#10;IRZ0NoUKXOZtVmj7q4uQwv1xvj8e1UHXPKYwDaO75m1p1lhAhPaj7EYOZGWb1+XYaumb/7SbUoru&#10;WmpVV2dUAuvx36YkXFXvjwdHmPZ7icE9IAShkTC0piVvgDVGN9RxkCDQk06mIaUY3Wxm7WqsIfDT&#10;R9fXlzsSgwAffvT8kxdf+uLn/gGTAsDXvvKLn7x85+WbdwYbxZmB0KHmUkqJIT5+8vSw5Kau5q1p&#10;LVVYhDlvW9Nq6q0pc4wh1eo5N+ZhTGE3DtMwJEJGiOxk2tZZglxeXsQY8pbB8fLicohTzhWDtFqb&#10;6kPJ1eu8zcs8HwXgvXfeeXR1mct2XOdGtg+7MU3CrLWAaRBC0JLX+X7pFr5dKpBCJMS8bTkXU2Xk&#10;aRiEuGy5bNlVIwYhEWRXt2odAyIgKw7VvRo0IGeBiC6tQGmqCqZeq7o5EfeuOwQSEaFAwOAEhuCA&#10;CMrS0EHYmY7r8unLF5eXv/kzf/w3AOC7Hz35a//b45evXhLRo+vLx9ePrvb7q6unuehy3NatNoMQ&#10;xzDsisIkaGpTSilEzYXNE7HXhlaC0Jh2wgEhMUakCI7OtdW5ljmJp0DLcvfrn3/2SPX5h58CwPOP&#10;Phu2/Ftf/mKj8fX98t2PP/3szQ0hPL2+/OCdJ1945/Hj3bSTNIb47uNn5v5mvrsrx7CfdldXrdjN&#10;69vt7mYUefr46fXltTVccjseystX9996+eqjly8/ffXmuBVzVCLkIGH89Gb+9ovXv/Y736rF//CX&#10;f/jLj957PF78oS99iZvcvppffHpzvFtMHUk4CEW5P2zLWptZh8xb25pmgIZEu3EcRXyrkGskDESE&#10;RolQABgc1UCBEBiA4OJqRIFqJbecW6lac6u5VYPWbQNLrUgYY9pyfvX69e+9ev3i5vb+frZsEXiM&#10;k4g0x9eHw5vj8tnt7cv7m2Ndt1bvj3efvvj0//jNb/3qb/zWzbJeTJfPrh//5I/++J/+qT/xh549&#10;CwyIYV70kJWGhIFzm11nKEtEi+y1rjc3r7/3ne+991/+93/hv/hvr16eqLmfvvP4r/7sH//tn/7J&#10;IGm7z2+wOAKAW6tWFZ0bSDViwmIVxNOlQNLN5iY1jIGihxhijCxi7rU2NSCWKRKQOipE4hROqBiH&#10;FJKWVuYMzQaOhLRt62E+GsX9fv/O0+vH19M0BADLtS1rcej+tSeoFYnNrWkDq0IkTATAiIGIAch9&#10;a8rCMUUWUofWmiMySym1T8uQxAHMwQGQmJKoW+seQB1eM3Mz8BqEhLknZwQOoRMTik1pGFLqvuxd&#10;GxJCkMghBgkBCWtrpRY1Q6I0BABrWszaiQXKQAwCxNidjbCZq6Ijswy1cGtYGjaXZtxAzEU9BKKu&#10;15CAEgXYi5VN8xiHlCIxqzdDoMBOuNWNmJd1aaYhRUBf1hkJrq8vL3bRrakXJHVq6q1Z06YxujAA&#10;Yq2tNkcQRHK1rbYQY4qRCAk8kqPVlhdvMsQhBK4tI9p+N45DQgPTBoruDg3QIaIIgaAveWUGAy9W&#10;1aG5VTdknmJY83ZzuL/LS2GwQEctr46HVedXr98s90dyyEv59LObV/fHDeh2nV8vy7HosejdUu/n&#10;xYjCbuTN92nYBUnku4n3uxAiOrZAQK6lbNtWm7qqLdsyL0dmMTMwiChDGCQODlzVk4ipt1pb1U5X&#10;alVLrqAthTSOEwfu4YTaqbISW9NaW3eADCHGmIZhHCMGxiBECJ0o1NRYpDk6QG1tPq45V0IRCm5Q&#10;dQXssVzaaqu1CPKUhovEg7AgRKZpiGMKpnWZD0bUTKu2XLU0y1VLtdrc0LZSlnXbclF3JAYic5jX&#10;XFs7hbx1B3AmQDwu99oaIohEB6zVq7pBIHRVAwcmdvO85VoqOEjYobMrohGDBAiijK3btjMhgYFb&#10;j/qiKPFEf1NvW/amhASEpTWznMuqpiEFjqF5DxoWkbFs27KsTRWRm1nObc31s9vtfl4BeH+xH8ax&#10;1ZprAcSUBmRCJmNsYNnaai1bi1HUvbQ+aSRHQkrEkYtSTEoyb1up+fJyfP7s0W4X4Xj76PG7x4L/&#10;+Pe+d3t/vLzY7/cTx5E8X+/TmLjmlQnee/f5mNLLl69uX79GRwNHg8jsVqYYPvf8WWJxR1fqiXRk&#10;RmiEqqUEJiFq2mp3DWUi7n5I6A5dWwfArcAyl2lMzGLmpVRVEwkAWGszRAkxxITM9eREiiyB/9LP&#10;/aQ55Npuj/PhcLw93K9rPs5rZ9SspS7rtuastQALh1BUcy0OIEGEAcFiCBIFwU3NnKxBqc1AhZmI&#10;u79wl98hYD3xdxEMa2tarQ/R6lr6wFq1gBsjRJEQQu1zVSRi7KpVREoxPn58ba3WWqPwMAwiTETD&#10;EHd9cNGheGZEVNPWGsbUk4iZMJAEIoLOyTjZRXSmkwjFGFkw524jqQ4K0Hmupmr7cd+DEIioAyO1&#10;ltYaIsTIwggn41usZs1ag+4Mq+5mqq2W1qq7mVfVxkgn7pYBogtzSqHWOs/zPM9bzrVWByCi6+vr&#10;YRhiCA+jqu6jsJRGhKd4N0QCgh5GbxXP/mDe3VWJiHkMo8RARF3KTkwdUvJTjKYBAHhXoAEiKp6Y&#10;JHw2Yy215lJznvt3ETpDXc4DQQwSmCUAuLp7z2MhKKV13jF0c35kANJmpA0RY4gh9kMZCDEE6fEG&#10;7v7wnkKQlIYUA5yFUp0j0bssQLLWwH1KaTeNY0pXl5dPHj2KItCTA4aERHpObyGG0rQ2z6Wa2TiM&#10;MYmagiIJIRExcQwi0l3COCC4Wc+0Obm4hE7HIyJ3s2Z6JjOIBKbhDN92FkbrVnZu2udveML1uQMw&#10;LHxKo3QjIJbQnfyCDNz5oYg9KpGFU0pbXs9OpycFbAfouuCTWIAIEB3J3FtVJj5Rl5CChCGlGCL3&#10;US0SIxIgoqM7ITJSiqGviv6t9mKltdYatKZd96+qZspCKcUUBwasuWzbZuASAzGbW4a2G3ePri4f&#10;X14/vrrc73eR2VTzpjd3jz785Cs//IN/rxeUX/+hv7+tzz/95MsAANhjbdRNDazVVvVki9wRrBhj&#10;kKCmTSudYgkQwLctr+va08Brq4Q0pHSxv5jGscfBMXOQkM7pLJ0nPAyjgvXET9WmrZmraqu13Nzc&#10;aNMhpf1uR0TzshyXJW9bd+07cbl70qZprRX8rD0w6w6u5tZqXfOm2nlcfP5IwzRNHfU8w8IG0D0O&#10;9BR21WfIbt69x/mEOwLBiRLG6G7m2pWvDxDgycu0NWRxsL4IW6tN29e/+k/+yI/+LgD82m88/Rv/&#10;537LGyIiOLmlEAJHrU1VESDGOA7DOI5TGsZIqgoGTesyL7XVGERExhRJgjs01dqsNe38cIZTik0P&#10;x1vmozV9+Y2vXtbt6Xc+BYD3PvpsWvM/ev7O69u725ubL3zuc1/6/Offf+95Esl5dfBxHNI4IhAw&#10;UgAMEodBJJbStrWoY0hDGMaq8PL1m5cvbl6+fP3pi5cvX9/M94f5eFyOx8PhkLcMRDKkObf7da3m&#10;n3vv89/46o+8+/S9XOvNze22zLlV7khATEjQVEvJoSc40AMpzmstOec0pBhilNjVreZWasul6NlU&#10;o4soH2Z3u2l4G8Z+gPxD2CFgU93WfJjnu+N8fzwec3n15m6et7zVTjBRbXnLpZTYw3q1bXnNdUPw&#10;MMSY0jd/99vbWp49ff7Vf+Zrz548H9P+8vLRo8ePCVtKEYWbt9LavN1veUaycZrmdbm9fXN3e+N/&#10;8+/++H/4H3/t7/3Kw1X93//8H/vv/tRPv3l8PYzRwZeSX96/OR6PrjaNuyApl1abSkxgxdw44Lgb&#10;Q2JHq1paayg99VHMPOdSyym5lsGR6EH6Elm6W6mWWnO2qgQSJABSbS2XHIbhYpeuLnb7aRyG+BC4&#10;cqbndBkbOlh3pAyBTuzqvscxA2IPnTwlR2kzs25rxETd9J2IADrJvM/6sEPsD9+UvfXoP9m32S4y&#10;NwNGDiH00JdusgInLc3pGfytFLvOsnnbiuOBBdfJVeYOgACMTP18EY74cCMRdYdqNQtIPcrDTa2p&#10;m/ZNu2c9AEAPIIVTXFDrmu0+E377fblpbYrCcRzDkICoz3nGaeixWN1nu/WcdG27YQKHVmqrLTBH&#10;CaZaciZK1FWMjN5zVU8J3oUZmPlk3nL2BL5bFuYAxGqUqzd15kCMrnA83t/e35W8sjhjWQ6vX3z2&#10;US0HIbjaDVNKbpZrLdW3qjnXbcu5tKrequZazR3ML8cxBolC6M10cy3MICIiYcv57nBcthWJhyEi&#10;uLYSwnBi9AahU/xAy63GyIDgTogIyEiIxMQE6CwBCc2tqTo6EgGRqnX9xdt8jf6BN7WmpuZq3tQc&#10;EJDUzN1U1byTP6HWsm4LoDIT8XkqLRxTijHEJL2Mqdqaam1tWdfDfHTEUmuprdRae0KCdTOwU8D9&#10;A+uy/7U2P4c5d14idtooM3EvTQB7GCoCBA7meq4iuX+7iCQSKAgicE9+Zj7FkREIEThoa6aniCY3&#10;b7USw26a9tMuiJzH2f2c+75+9UFvZWaE4KZIyMRba7d3h1e3d2/u7ud1aa3EKPtpDEw9DZWAxj6v&#10;67VWvwH7gFH7J4CnWR2cfArFXR2PebubjyT87tMnHzx/dn1xsZvGOAzHdXvx6k2udZymGKO7Pnny&#10;7N3n7w3DtGy5NQWU2lSbaSu73X6/26dhQoCyrpH5+uoyMXpnYPV8qVNKSoemmIgN/BTZ3adteAq3&#10;PNE4Tg0f1bw+zBj7ouq2FD1rF8/+mXh+8F/8Mz+lYM20qDrQcd1ev37z6s2tAwGHec3zmpv6sq7I&#10;AVnULNcCaCIkguu6ARExQs89ATTD2qyUBU+5aWpmCI5Ajg7VmDiGiACm6qoEkCR07ru7qjXTBuhE&#10;TADesyBj6KotdIiRp3EE95ub1+u6pCSMuK6ztTqNw+VuIqKuSeIgva+rtRqL1mq19cQ57Fw3cEYM&#10;0mMnKAjH0NNs2Lzvu9pp0m6uWlutYKiq3Umz3+6dohkSx8Dd9sJUm7WqWlVBULWBmwgTgrbmbiHI&#10;MMQerCFCblbytm1Lrdvl1cWyzMu2IEGIgZlYKATp83ztGXQI1MeR4OY4DimmRIStqakSQRDWmrnz&#10;07qavA+DCaOkc7HoyISICt5MCVBVH9xx+6iTmZ2lH8ZE1FS3nOdlmZfVtDpi4E7uTjF0+RwSIoee&#10;U4Ln5UvEtKxZ1RBQQhzSIBJMPZcCWvoQTJgMTqGxMUgp+SF2lpiZJcY+Hz3FenTQq6O+tVZG2ZaV&#10;AXfjFCVcTLvHl9dTGppWO0V3swM00/6kW91yVSAOIcQhTfsdCee8CDIiOJq7GxixOzqiupubai2l&#10;FAfo+XKttRQDM4cQgwghtdYIOKZI2GMnQLXZOfMUEVMIHWvpLTQRuUNrmlIEJEAj7keLaNPy/5H1&#10;brG6Zdl917jNOdda3/fty6lz6tStr+62203Tbnf7EtuJTKLEScBgLD/Ai0FEfoyEeAaJZ4SQuEhI&#10;CBFFSgw8AIqigGKFIIwTLMuOcfC17e4ud3fdTtc5Z1++y1rzMsbgYa5vV5lslUpVqlP77LP3WnOO&#10;y///+5cslFaAsrXScmsN1mR5R+qRtbCqaSk4IKEgcZ+9ARIRqFquubduLMRMXX+PCObaU/I+ltjj&#10;faGfYuhihn7Odu1QztmMeui5qak2QAtBYgxTSoxQa8llqdqA+3PV3DAG2QzDo6vLp688udzswH0+&#10;ndQZieb86I/f/uobr359Gg8A8LnP/HapwwfPPu3egaLN3DtFN4Sk2u8iB4cQOoKyOthagve8h9py&#10;zu4wz4d5XmqriBhD4MCttp6muiyLqoUo4Hg4HE/z3HMJOhGhnOnMQXoeSSMHbW1ZluPpWGp1d2LS&#10;0nrHVWtVbe5OyAi0CuW1v4nMwu7eaiMRXCPLfbUJubsbGvRBQ2eHOUBrrbYGQH0nAQ9EYyQWNjdE&#10;wu4UIkLojYT3g71/2j51UrXa88jX8q6n6snXvvzPP//Z7wDAb/7Op37rd6Z+mGteAKB3v1oruAXm&#10;IcXtNF7sthe7LbqZmqO7+lIWcGcJhDiOg7tX1dZa0+5ORyY004d4WS11Ph0RcXt5kf/cl7a5XXzj&#10;OwDw+rsfTKfTH3zqzTSkr3zhi5/+xFtXlxcXf/zHP/0rv/Lz//P/Mt7fvfejP6yqJGyCza051Oqn&#10;Yz6eslOsCqe5fvj85tvfef/d9z58/uLu5cv7VhsipTgS0XFeXtzevdwfXt4fj6cCEp+88db3f/YH&#10;Pv36J6+mi6XWlze3xzxLCOM0cowAbq7atNQqHM4W5pWr0ZrWWiQIIQfmyIEQS2lLyWrey7KO6OgN&#10;Xr8XxjSs9VMnl6552rgdLwCwVZ9ruT2cnr+8uz/NWfV4N5dcrQEho6O25tYIgMmJsEE7lWXOi5JJ&#10;TJTi89sTAl1dXb/26hsI/PLFLaG89uYbm5EkhEXLvJyqlaqlttnBjzm/886773/7W5/9z/+br/2X&#10;f2t7c/fQ1P33f/Nv/JNPvnEqlw6JbAAAIABJREFUMxIq2D7P96f9Uoo33W03rz19utlsl1xzbVHE&#10;tBookschhCSO1qwHdYKwMEpeyv7+cDycWjU3jN2VxRI6/trQq2lty3HOp2zVhGWIIxK3TrdGF0Lq&#10;secA3SIL6Grtobw565UAgVL8iA/+kSkD0RwAXFXdFAD6/QLuEgS6T+8hMowQicz/jPTOz8bvDjTq&#10;QD/ozSKye6/nCbDXCB9hM8zaQ1/38ZKrt1V0tsHAOfKui+UACJkIGXDloxOF82S2l0hk7mAgtFoC&#10;e8gkIqSUhnEgWO18cCYbAYC7tab9JPez2rNLQ02bA0qKwzhyDAConVpBZKpEFEI0wJxzrs0Rd2kk&#10;pMAciIOE2BPJQujyWEcnYSBoamqKSOA1xRhjJIRScq21pziGmIZhFIm12ZJLLqW22lpu1UrNburQ&#10;0LPW/by/Od2/RKwX2+mVy20gqK2UasfSjqfF1PKiqiQSkAOseAS/2gxEGMQdtOS5tToM6fLiahzE&#10;zA+n4/54AoTNNDBDqwWcV0EMs4g4QLXWVJnggdNjtsIqmZmw5+6eyai+otSXXHvq9bqLQOr9EgJ0&#10;4Hz/17OKmFmQCAl75xZYsLayLCdmIOpbbSDCnqwo0nGn1q2/fSXYj5fsWtVyraVpNVXriQckjKrW&#10;vx5mAcC+TnT4SJH48Y8Qw9kc3zsrJyLhoNr3C8IUuhSBKQhHpx6YCgRIZ2BAvwIe3p0+QFHVnDOR&#10;j8OwGSdhXlXo4A5gHSajPeRpHQyYuWAnfrM6HOb57ng6lWoopS0AEIW6z8vV0LsmW5qvMlQAOIcl&#10;uJk69IKdkKRXRw7AxA3g/nC8P5ymcfjUm2++9drTIaXLq+1xKe8/f/Hydq/gKSYka9oIw257UXJ7&#10;+fKmNajqpdg4TEQeY0JicKi15vnECJtxnIJ0Xieggxv1kFOizkHpnvD159jZH9wNNdj5aIjY86gd&#10;lITXgPnVMkvrAOt8zjwcKe7Ov/Cv/uSagY4ShqjAd/vD3d2+qavBUls1R5bqLiEZ+eF42h/uSlmI&#10;QAId50UkEEf0nvkeiQWFaymEAA4dxrCOLQwSk5D0IDU0J8DAGLlDNN3QHBQJmNaI3mwG1P9sPYHN&#10;Acyt7vf38+mICGOKRKi1IEJK4WI7dm8wM2EfwFtzNwUy0zWZFJERAzMhxigxyTCkcUzDkKTD59Bi&#10;PP8zrOd7L12WU+4UeHfvRrcYQ0ppmEIQYjI1ra0trSza1B0QWquMuNlMMQZ3I8ZxHATJtCMOVVur&#10;ZTGt4CoxnU4nB7i+vr66vo4xOjgRlf6Ri6pyT5kkZuZh3EzjECUAWGtN1y4aQggSIrP0UBPog0l3&#10;V++Yr57UgbJuDyQEQLSeoAJ9pCkkLBJCjMzcWjuc5rv7+8NhyblO241wt2aHKBEIVrp6BxCZAoIw&#10;s5yLO5fO0kwhDeMUQ3KAVhU19/6/aXOznvjm6OAdsAsA2K3Zfb/V6joJ6zK5B1ifMNd5HmLYDIO1&#10;lkS2mwncSqt9QNWsk2KAhUXksMzLnHOptZm6pxhjCo6QRBxdXQ0U3ZEgBIqB59OJEc21lmJmEgIj&#10;V21gYOoSeBwmISml1arg7N4D04iZpAOtCZl5mgYHX/Ky5EVNO03ZwUWCIyADM8aYhNjUSq2EEbFT&#10;hLwzNut5TtOP6Vqbto7MFgCc5+w9E9wdEIgZ3MwUtDFiYGIEAiAA16a11Grg3lXL2EMC++cS7vYP&#10;oo8ATbVWwN5L9Ouqc7CQGAYQBDT3UspSS65lqSVrRfUyZyttk4ZHV5ebzeSmy5IbABIGDrlcfONb&#10;/9LTx9/cbe8A4DOf/l13+Naffp+26muQFLhBHEd374kCPVJP1ZYlA5pI6LsuJOyjsRCiajWzWmvJ&#10;uZki9Bw3FuI+vBynzXa3EZFay+k4hyF2A20HMo3jEGNw9xQiIuZlud/vexYFizByCCzCtib51C6a&#10;DzEREBEDkpt3vBX0bIgU+sXfmnZORn8sEdm8b1LRAZpZX+wKh/OhiXCGwQKgQ+tcbYA+KQCA/lx/&#10;HOeLAN4XC1U1RBFm876CCz/1Y//06ZNnAPAbv/1D7zx7tLvYXF5cIji0KkxJhlYrAkzDMI3jmIbN&#10;tLnYbJflaO5BAjGBAQnHIGqGgKXU1rQZ9K+BiZmo5MxMAOD97Wt1TMPjx6+8eX2df+wrfDxt/vht&#10;AHjz/e+9LmR/+ac+8eTJkz/90x/8O3/3z//9f/D0xUsAePzd7949eXT67Pc1tKW0/VLmorna8bjs&#10;9/Oh2gcfvnznvQ+/+96zdz/4cL/P5mzOY4xD2kzjJg4bA5pL2+dyP+dy1MU8DpshjBMN1xfX2+1F&#10;A7+5v40pSQillmXJvRjl1Q1lqs0NiDGE2F3Aaq5NySmFiMClFDUgZgnr/Gsd84UQQj//PhJE2JlP&#10;AAAXm2sARmZHOS7Ly/v9oWQDgMqrRwylO51D4GFIucwShAfBICAAIg3tuMyqSIAMxM7LnF+8eNkM&#10;x83m9acXzfU4H3KdORGynubD/f7u/WfP4t/7Bz/37/+HT77+zYdi7p/92z/7937p3/l2LTe3L8zM&#10;yXPLc1kUfQppt90+ffLk8SuvBOH5tByPp6Vkh2puQE4CTu5oyBSCsHCKA3PIudzfHY7HrA0QKAWy&#10;MxGOAKGZltpK0aw1q6sHibGLFFwByUFNdT6dToeDmcZ+1RAsuXTdDSIwsnA/zpkE8Vwc4BqrTQ5e&#10;SuvlZeeidUkI/hk4QW/S+ttGpdV/sd7t79QqivG+P+k4Iq659E/U/45nG0xt+eOf50H4cF79/Rmo&#10;AwAEiURMwoQCxAbQk10cUE3VFACZqB+/fbbvZqYGbkycUujTVVi3Secab+W3GPg6t1qWxcweQr1a&#10;LYCEiL5uIN3dCLCauiOzEEupdb8/LDmbG1cNIptxCiFoqa21FOLFbjeX3ms0EiYSc3VHJomBxjSO&#10;4yAsXQ1h5qq2u7wiYe37z54f6q3pfDouMdI4BAaty53mfZK6m8JuGy6mYUrMZFrbac6HpeSmkaMB&#10;BEmbzcV2ezH03W4IQwBC74gs0wagu93u8vo6RWAJudXbu0OtdRiiMKmW06nCqnRgYnYEc9Nez7ib&#10;g5q25maG60IL1Fy1gzsB0M393EF9lFX/0NgTUV1HX30g0TVBnGKIIcQYgvA6FTJ1UyDv2ab0UMOv&#10;nTz2GqC11qfVROQAjcjAzXFNrkcAYiRys9r6c0RIDEg9Q1w49UkGru0Y9blkz9vowwtwdwMmEhaz&#10;fr/07IP+1jARN8sOhu6Ajr6Or8BdCISpUwHoDAYBt2ZN+oahmw/7rkt1KUtpdV0rIwCiIxj4ru/q&#10;kfZLudkfDksBiXHcpMBBiJkCkbuCe5AQ49iDhQDR3Zt3+QoQk6qreVUrPXXK+mvEMSUnPOVSct5t&#10;N594640n19eBgFN8/3vPv/POO3enUw/UAzPVcvfi3gCffe/Dly/v0jAS0mleGPnqYlK1/eEwL9ma&#10;grbIPI3DFAXACXvyiyN47337c+IO2geuiOamuuYG9V9wfpYYEYch4Jml5Ge9d0rJzizQh03d2tf9&#10;/F//yaq11Fa7xomCuzW11r32iIZo4MIhDEHdj/Phbn+/5FnN1I1CmqZNDEMzKEWt7xFjXCmTbiHE&#10;IcQgAu7mNoao2lptZopg0rs9b6XU1pFYBCISU4gSWMJpye6OhCwcRRA0z6fD/V0zm6bx0dXVZjsl&#10;oWFImynFGPg8ynP31i9UcCJyDoIozIE5xZhiGFJKIYYAQWRIcZpSih2fVrS1GBMhMCEh9CcSgXpi&#10;ARH1Es3PjaK7j0MgBHA1s9I094gKXC/1KGEcR2GupaoqEe2Px9M8n+a5tAYIcUjTZtrutsuSS8kS&#10;5PLyYtpOZppLbq1eXOzW7TiB0Cp5EOHd5oII3ZrqylcAc3MTEerJXW1dSbu7mrqhmQGhiHDsUV7M&#10;wiEGJDTz1pq5d74gMQFgEAHEOZfbm/vb/b6qI8u02Xatdh8H9jGngaNW1Va1dkhZEAYzrQUx1ta0&#10;NQeIHYABiACm2bo2oGRATKkbMyww8Xo3mzk4dpFuMzU46zD7+LM3vYJsZtM4hhA6OyiF6L2V93US&#10;ikQG3rSVUorqYX+8u7u/vz2ejnMQ2m63wzDoWfgqIYgwEoIbokK1zv/scpk+VVJ3MCuldMUzI6t2&#10;dCeYaZcvdrMenpMlo8RaW86llgaAIgGBVK1a3+kZM4UgIQZEZEB17DLgkEL3Xpdal2UpqmpWqp7m&#10;5bTkUjs9FGqpXVPZWYmdMMOEeZ57w9bf+xXMBHB/OPnHYLB8lif1mRcR9VKgBwyutQtyH5IDOjOJ&#10;MJKxAwkxYbW25Pl4Op6WU17mmrWWAqbQUaLa6VjBiEx1KUurtZT4jbd/5Ed+6B/1GuiTn/ijlA5/&#10;8s3PacO+xDe3ECIhDWkIEsAdAQlRWzNvxNxUS6l9cwUAzNLvdwc0bw4uQbabzW63ffLq493Fdhqn&#10;NKTdbrfbbkOIDoYsQ0oiorr2SOvsoDQEwB4eHoMEcbVlWR6/8kp/9sC7RpKYworiE+mXVhdRd1Jn&#10;1+b1LScArOlIRE2136291m19GEQYV14/wLka7ms+ICcihG7n8XPZ4Niz49fiSdsqWHUUCRKatsP+&#10;cDgcVPWv/sX/Y7fdA8A//rUfWcqjN15/+ubrr8fAphpYri8vTRshTMOwHQYhEkIRPi1zU+1jLnMb&#10;4jBMI4t0n4q597V6IMEuv1ITYXJwUwQQoouLiydPHm+Eq9v3vvj9eLe//NZ3AODpd997gvD6//lr&#10;3/+3f/ni3fc/Xk9/8rd/552/9NO3QT68ubs9zg4BKS1Z94f5nWfPv/POe++//+F+f8zZhNM4bIKk&#10;AFiq5aW1Zo7CMoS4iXEjFkq1w5yt6OOLq0++9Ran9Hx/9+z5c0Bq1vKSc85mLoFjTB3vZma1FgSK&#10;KfQMqN4tE2DkCAClqgOJxHEz9KZahFNKKaUuhWXivjRdTwy1/tYPaeqiEhQprR6Pp2VZmilWBAdh&#10;CRI72JzQmF09h0HiEGUQSULMS132+8OLZx+SWaI4sGyG7ThNTnR/PDy6mkKUkBhEHert/c177793&#10;8/Wv/+B/9l/92P/wPz18h7/71S/+w7/xC3/41tPnL29vb14u80yMxFBNWXicxp0Mrz5+/OT6OjDX&#10;Uk7LfDge7vf3S5mBnANJJEdwNCBgphhiComRy6zzMbeiQhJDJOwQCkAkwU6gQjQQjKBAziEEAqxN&#10;myoQiAAD1FpqazHK5W63GSMTziXjigMhYmSWPkjoagg/ix77+2tm85K7BmF1EvQLy2y1GRARCxA6&#10;oq5KuRXQ1YvydfnAPSKv2wfgDGthd9dSu1YA1lDpFZTSWjk3hB/x9/DsHYB/4YMldAYHSQAiAOpn&#10;tDp02TsYICL1ybYDIXZhvwhP0zRtxjWu1tbEUgNzgGbdANACh4c8WwAIIfQvxrQRkBO6g7mB9wBb&#10;7BNHQtamp+N8PB7zUpuZ52LuzAQI/ULvtZkBlpJLKx1c3hXMzBKYAscYU5REfZtRWsm1mu6Px9Mx&#10;I9A4jOMmxSACejyehJypQZtR5220J5fp1cvx0aPLQC2S7cYUhOc5H+ZFFTpzIkjaXex2m20KTExR&#10;aEjOREGICbo/gjgwhylBTKMB3u1Px9OJmbuW9XRcuTKMREQKVrt6tWmXL7nhuXMnRO5Iv+4W6eTq&#10;fsIzRSYRDsyCPRe17/Pc+/yrP1xwXhAzACMjoDZtNWurrkoIyCQizHLuprBLf4MM/Rh5IHOZeWsK&#10;IfRf4Gv+CCMwIuV56RrMroVyg1a1NQshPDyTD/0AADRdzTiE62/aV0Z67hweBhP9wTZv2H8NIAD0&#10;iYIQ9QVyvyL1HFgVQlDXPorsc5QuoaqtdRVD/4uQuRN1HXdjQqLa/O5weHl7f1xKVTPzaZNEOIUQ&#10;AglzQBGORFRzQUQRMYSucOvtgDavzZYlz3PJpVrv61CM3JyaGiI9urp+8+mrjy53wpjN3n3vg/ee&#10;fajm0zRNSRgxMNTibvry5qa19viVJ4h88/LmcDoOSVy9mrmCmWktKYTHjx7FTiVdp1lOAKu2H85Q&#10;WQAiFpG+869tXW+e9bHQd8I9B+18ra/DJiTq2Hbvhw/C+XgA/rm/9mPLkg/H4+G0zEtOIQ0pbqZp&#10;GMe+qOnopCAsQk5YtVWr1W2u9bgsF1dX47SVMCxLu7s/zjljJ96A51y0tv5YqtZScm1tCFJbq62o&#10;NkToKWzaKnFwcgPrBOPuFdHWer0pQmOM4xRjkNZyWU7N4OrycnexIXfzFoRTOqv0EKEXF649L4qZ&#10;SvXeN0emwJLCyhECL6bNXQkRQEtelvlYS3YERD+3cNCLxRBCL4D7ArLL9Lu1jwitKZibeWm6tFYV&#10;jPo8D4RFJFizPOe8lJKrOpbag4uMAw/juNluxmlqVYkoxNhDsR/mu8MwPAx+uBcQLDHGFFLOy7LM&#10;4BBDD8RERmiG7tia1r41JEYkc4+p5+BJGFIIoQ9lurAQeyK2KkCPdAtdzUWEaj4veX861eYcQhw3&#10;gOiO5tBtRbb2z7jbJGJiphhjSiGE0FvNU24155qzmgI6IUDft2tBRDVTrUFkGIcg4m7CzixI0FV/&#10;fWxZW9dH+YM0tN++tdZcMiGwkKlWrbAibw2pE9skxEjMpdX7/f729raUkpcSJG2GaYhpTEMI7LXt&#10;96farKOHEaGWMp8Oy2nejClKCCyIbI6m615/msZVJuMYOKU4pDCGkGrLIhJEmIk7FLnVWquBN1M1&#10;c4Q+cVKzXEozM1dzRXAR7ubSFOL+NPdrugOxAbDUUkpbSs255FxLqa2uF4yZOZLEKFH6qwVofWDm&#10;rcTAQQjBCD0IDSkMKdzen9ZbC/qOdl365LyOdQGg0736o1WbEhEA9Q5KRFaQPiAxQ2/F3au2Vqq2&#10;Ni81pTROk5rd3N3e3N2QyO7qgmPMy3J7c3t/d+sGQ7r4oz/5ucuLZ1eX7wHAW2+8fXV59/Z3vszc&#10;ZcOsZg6QUowxIFIIoTsSUTClAdxbWwdg7o5I6urYmxB1A2HqSRWPri8udhfDkJYln44nd4ghpBRv&#10;9vfE/Xpu0OPPGJlJq0HPV+BO6qQVLI5+ni2yBBEWxE4r6QlX2KrW2mHERMgka0CCrfrtPoslbc4k&#10;iNjXkl0m3PtrOBepeHZoqKlEZCIA71UdrDa2Xk1JF3i0Vh+IgchUW9nf3z/73gfPP/zwcNz/u//W&#10;rwobAPzqr/+10iTEECIj4HYcX3/ttYtpV3KBZttps91sAEBr06ZNrdbSVFutqjaMw8X2IgRZcvbz&#10;FxxZALrNv4SQokgfGaQQYwybYby82OU8z7ks2r73lR8M+8PVt74LABd/8vb2u+891Ljf/tEfAvfh&#10;cASA6Z13/tnnP/fO85vjqUrYiIynpd7d3X/rO+8+f3FTcgshDTKkkALF1dzY3BQcGJ1dyYzc6I3r&#10;p5/+7Oc//4Uvfv6zn/vsJz87juO333/3D7759eOcc821KVFfbjshR4mXVxcpJQAspag25p4juOZi&#10;oxM5gKH1OQfzuBlgXctA39T1BluY+0xkVccB9FFrPxWAEMHWhr81qC0vCuDCHKNIILPSdG46p00I&#10;USCAoyIjsYFayfPh7maXpstxShguN9s33nhjs9m8uHux37/cXm6vH2+b52ffe++bb39j88v/48/+&#10;x//J429/9+H7/Ov/3s//9r/+0y/d727ucrXWCjENQyBiMA0sY0rXm93jq+vdNFirfWPTT6/9cghR&#10;0hhDCsB9Sm+qxohuqM2XucynxdQCxxQHgObnxLYkIUmQvviwQECBQ5To5rkUNSPhAEYsAAiI4zRe&#10;Xm6jsJXs693b04eJeuYTgMFH3rZervYyqFbtG9QYVlw29Dqd14UJEpl7a1pbq635OYj8oXLt5ay2&#10;rhCDhyRdN1S1wGsiAiKqW/9ZI6J5+7jY8qGGfpBL+flj/c/OQIgkXcjc1ZhErAidiO+wItHd3dWH&#10;EMCNkYYhbjebFAM6aK36APOUrrpcM5yEVmEqnl27tdZ5nplQuvQLkJD6gs/MSrOORFlOSy6FUGJK&#10;KQ6JqbZWWgXAkBIHMfBSq4TQR1Cr6hAB+3fGqTsGCQiATb0WLUXvj8fj/jQvizt08H9tOc/HFNBt&#10;0XxAW6434c3H26eXaRdhHIW0jOSPduNmHGttx3mpTVWbmjLzOEwpBQQAK+i+3UhKMYhULcfj8Tgv&#10;tdTD6XS9jSGMjrw/zsfj7P10dyrajeW96bCmballqQWhB/tyV+4hStfv9bfAwQC7EtG7wDKG2Gej&#10;D9uVfi9X1U68AEDzdRMLgC1XM6itLkue56U1XQ3bHM55ukwkXQFk6vPSkV6qXWXHgkid+gPuoOt7&#10;gUB9bqtmSF3EGZC4p3bjqtrBhyYT1lxi6MQ7RlrPO0cCZOLSVkb0Q8IHALgbifM60SQmlB5sJozg&#10;nR9kpqoN3Ht6FgchRCHu6lwHUDdzl5gkBCRaY9xYAKmLI3Jtx1yOcy6mfZDjYBSQWcYhTOM4xhQk&#10;gLlWs1aJyAnNrGqrrWnHNEhS99K0am8hu1aC7o7HUhs67zbb1588fv3Vx9vNIEyHXD788Pn93VFE&#10;LqbtmGIiTIJm0GpdlqOEtNlNpZa7+7ual+N+TyxpGJnDcpqP93dJ5PErjyKvOtseQNLNh4jY22/r&#10;1ckaSqTrMHKNRVnPjA4yIAZ375lJMcaHBtvWHx32c83c+5hY2mq/bLU2BYytjDFOj8dH5nfH04vb&#10;OzqdWkMCaK3ooiQ8bLbBN4fDYb+/n/MyDFsmOC31xcu7LjuWJIFFzdS1meZcrRZwjVHmkmENo0Na&#10;g54M0bebSUqGXBat/XDU5hkxpgQARGDeAoftxSYwTEnef3mIUQhsrstyOoqI0HaYpmkY3V279ALY&#10;3fvPtdaFCYh4TTfvBxwgMNVal0WRPCirKoAxo9YiKYUYhdkVwJw5xBir9CV1T/rmIfYYB2rVEEwI&#10;1EnVl6xzURCj5iKCyLUqngWOrTUeRjR0BbWWGwS1HpXCgpMMSARgOc/uHiKz4Gk+qCoBioQ+HCQG&#10;CQTaWsmtZGSJIXXpYhaybPBRzM5HrkpmNjNgEhEg9OZ9BoBEEkIawcDNQETAad3SALWmCBzT6CRA&#10;EVlKA0Jkx9rMaq1NzaNBfGW3IQ7uQk7gYNYiC0/jfjlKIEAza3k+IXqf5YTIIQQwb2XJtczz3B/I&#10;3RCInJlFKFhAUz9HL3TfV49A6dfkMAxLyWFIXZScYnDz4zKHEIhkddAy+SqEa8uyiMQo8fHVo932&#10;GsyYzIueWi3NAbRPXd11Xk41F3e1mJZSMUSSFAPn6ta0X/AxRjMXCjEOIaSaynxazLOZ2TlmJIRg&#10;lojoXCdYrxm6r6q/jA5oZqVkJCPEKJGHuNmMtWoppbXipq1qn7YeSz0e51Jaj4zT5kuu3EwopGRE&#10;4q6uZmZ9Anmx23X2QCllVeqKhBC2221PgyylMD8whHxZlj7z7rKivvrv42Ei1rOvg8gBBMAVvbZm&#10;4OOU3oivTtPw4TTe39+/d3NKwxCHpKDH4+GYT2k7jRfbzWZzc3/37Nn78/3xYrdjh0hP/smv/1Jr&#10;4+c+838BwFe+/H9PU/77/+t/YOaqXpbcShWgaZoicw/aXhyGcRiGUZgBCAHN4RyFkvsQHUyZ7TTP&#10;rVUAIKvb7RaQ5+V0f7tnkc1mk2Lq3/k19AfRzIJIHGLwOJcy16VWrbU14TGki812rotb7ZNRQoYO&#10;MDBAV0XsvIYg0s/lXMoYUxfytaatU5QMAEDiRznFQMhB1v78TGxf7Tfg53ItPChjzQyxC3WolyPW&#10;tLbaX2dEdDNi1pw7QgYQp+FFip22D+YbsNuXL+5vbygKv/r4ySffemu+P96iV61MMKaoqmVZap4t&#10;RiAhdDAHdERubq0pSQQzdO2kKgRo6OgWQujhtoiUUvJW3f1wOMzt2P2HgvD7v/hvIMGnfuWfPtS+&#10;7/z4l3//L/3ku0+fvP72u3/9v/hbAPD6//t7X/rf/uHvf+krGKcdSDWel3q/z/O8gHqKcTNsNFct&#10;WqmgIQiFMDCFfjgE5u3m4uLi4ms/8INf+tGvvvbpN2Pgifj9d995fn97X+ZhuzntD9pqStsoVHPp&#10;Y7yry0fWAxuX0zzP9Rx9wZ2krFarojcJUUgcP4pXBYCVmoD93tHaR3Wha6YMAGJM3uff3hDsejsO&#10;8tr1NNzd7d95dttan/A3dBAxQAOgMBAFcHJDRTcBYQZxefyJ11/ZvfJ4urLZ58ONXV878rPvfffD&#10;97+9vRhR6vF0c/Obv/VD/+3f+fw//8OH7/Mf/rkv/+Yv/MVjkNOHz1v2GIfsJcYYAVIKROg2EEEM&#10;4Wq7ZYJWq2llt4h4fXWRphEmMncFbbA6bxzRQd173k1tzQCQKYhEIgkBAZEpEAoim0Gt6qVBNjaI&#10;MYkImLk7i4xj8gpAWBRLsSXXklsT0JolJHczI6f1jVixKLY2UR9vyVQ1xtg3dR3M8LDN6y/Uw3vU&#10;Fd8PDRicnXXrmu6jz7lKOG0NRbIUxNZscNSeLHde9+Gf5ao/dIlw3uB9/FeaE+LKf3J0V+gZl6sN&#10;t0/6u3nPwRFijCIEAL2P+OhzEoIDCccU3N2x75gc4aNVYT9A1jJRmDiYWTN1VUFKMZpqMXT3+6Ka&#10;CzbYbTYpjerOqK3UrC1rFa1C3PtkAt3tdmka74+n/XF2RIlMSO7Uqpu27MXdWy21IrjMp9KaqXtt&#10;+yUXIDGDqu3po8eq6AYxjNsol9G3rK65zku0GhignCSkR7vxydWulHpPDYAkALEBNjBDaIiuBiwD&#10;Mx6P9f5w1Fpa1bnUm6c7lg2GYUjTNF7kZelKo2EYrLaOjFLV6qtkWiiaAYB2L0WfHLVmBK1vHJD6&#10;j9IQ7fyEUPdhqnpr61qt9duh4+J0XbEwI0GwhmZuioyhe39UddE1xLwT5sysNVD1dcfYCXP96Udk&#10;Zi0V1t+4K40JgcEBwvBzGt3GAAAgAElEQVRwNPU/mjADg1v7+LLu4YEMEs7wfer92/qIknYzSQ9G&#10;70N1ezB+cw9TdQYkIiGubr3W6rrBhxnHOI7onjhM00RE7Wz1hPPE4ePzDnd/uZ+r6ZyX0mqMcXc1&#10;9m3HqbUQQgyDiJAwIVn3n7hZLaQN1iRqKKUUbcOIpoAkEtjMmvlxXnAu9/NBmK82u6ePnzx5/Hg7&#10;bQjQWz3tj1qNiQISmmJDBO28w9qWGNmR7m5f3O+Pwr7ZpsP9UVtzqq6rw3Zd5of40NfB2UQL57GO&#10;dhsqIcBDXuXKZXg4Gfp12TfqTojSlQiq4AjQDZAPk9+HIp//tZ/5GniPQuIgQXOxphJ5HEcHPxyP&#10;pdYe3q5mtRYgHDbbYZoq4FKqllMMA3M6Hk4vX96UnMcp7rbTRRrcTYSHFBGx1EIE4zAiKIukIcYQ&#10;gFC9AfQQj6Gp5pabaZ/HxxBjCPv9vltlEDyITOMwpJBSUAzDEIXZWs05o9t2u72+vt5uRyRwN2bq&#10;OcnE6G7zrNxjVIPEEJNIN0NMm9jvYBEJQZixh3SVVoc0phQRqZMcmSWEtLu4kK7nP+d399ePkRCI&#10;AAzgVPL9/njIJVcfJIQQo8T+kwoSRQIizeqladHadegcBJnUvZxOIiJhPWr72f9wJcQQUkqMaz8j&#10;IuiQ51xbY2IJ3GWYCACUVk7gSmDo5GcUETNDIg4CAKXWXoWklERWI1gIcRgG4dAfEQdsatpNehwc&#10;saoH6T+hHjdZvdVujQtQ3M0dtNUlLzVXN2WmCiBCIixMQGBdnW5tmsZhGIJI1dpq7UOLZZnH1LPs&#10;3B0cHdfISzsd59Pp5O4PXK8+HjP0zbRRU3DfbLciXGohpmXOOecl59J3o+AdHLnb7IYQx7QR5JIL&#10;OqQYUoocx+50WukXTYlwGMY8H+bTXKqKRArRHNWcmFsr1HOlkaPEEKJWW5bCYu5nYiT2/SeHEIjF&#10;+4IxZ1VFIhYhZhlCFEG0Zs1bQwRCYoC0uQxBEKk1zbVq67ov2Z+W29u74/EoEmKMqpZz/+8aYkgp&#10;IYK2ZtYHuHB1uev2zlJyaxUR1nEqRDBvtYC5MAURIUaA43wEgJRSX9n17s7MYkzMrM2XJbfWiPoa&#10;2A1hzktTHYbh+vp6t90GFiG6b9a5YYCIDMTIURyglOXli5fPPvjg5Ycv8rIQELjXpb79zpeY5zde&#10;+zYAvPLo/bfe/Poff+OHc6FWa63Vwbk/zSG01g6HYxhDSskBWrN+7zZt7hCGQIhm3T1IhNhU5zyX&#10;Za6lNq3adPVdmrs7J6Eubu6OsFYBIYRAzk3buv4BMFVyEObLq0skbF2Mbq6ts87sfJsAArKISAAA&#10;bdo5lu5e26rEFulWjmhmXaonwt0Qq2rQE7GIwL2unFUQljhSv0ObNrXWWTjrxaCaS6mlIoJIl+Nr&#10;HIO5EuEwDUOKn/nU9/6Vn/p9AHj720/+8a9+Jtcy5znnbKq7afP4lWurdvvyZlmWy93F1dVVFOl6&#10;ARAhoiEOnVsrIbjpfr9PKQEAel9KEqKvNnoM4N5aQ/AYo6vO81xyPnoprZRScl4M7cVXfiDc3T/6&#10;0/cA4H//j37p93/yK++St2b25msUh1f/6BsA8Jm3//Sbn/rk4eknLq5fkZDu748vX768299qayEE&#10;QZ5Pcz4tBMDEikAgAGhV2fnJ41e/+pUf/vM/8Re++oP/8ue+8AMyJHd/dHXp5M9uns9ed+Mu12LN&#10;xiFFidoqgKeUnjx5EkIw09NpLiXjGavo0PHGAOYd0BtiQiKJdL6J4cHQxcytto8r3/o3M4SA2BDR&#10;TRFxM42Prq520zQEOVYFh9aqanNoxJqGME6hQaGIEpnYmSAKR6bI/Kk3Xn/66NGbj58Gp/vbu6r6&#10;4Yvnv/X//DaCD0NYTnev/O2/+1f+0//6lWfP+2O5f+3xr/3iz/7uz/y4Br59efPsg2et6OXl9fOb&#10;G1UlgjENF5vN5XZ3sdlsp02UUHNuJWuruSzHPAPSbrcdr3YSpbSylOzoEiWkKIE30y6EgMCdMMkk&#10;MaYYhxj76yAhBCHypvk0L8dTPjQwHVMah5EJzT0Nw+5iF8kReSnlNM+McLmdpkEIvKmbqjVFcEIK&#10;woFDEGluD/XNOjkza63FOHT+MPRKvTVEFOZ6XqT0rTt0XwtL18/3sszOH+4uLB1Q2ZF6tPZgHpj8&#10;DAp0BDvP1FXrw97vYaj6/9vU4XovSAgBcYVUdz2kqnV/XesmfHcCCiJBYhBh5pRiCBJCYOlbxN6y&#10;+tI1h0QiDADdSwzgiWMp5SFXjYhijNM0RWFEKqWclqXUiivmjLfby3Ectbb7u0OrdYgji9RcjLyb&#10;OJD7/zUjYhwSqG13m2Gccqn7w7G21olcwhGcatVlXk6nZZkXbQaIL+/uTb2ZtarzPC/LUvvFpAuC&#10;JZbIEKEFL+yZdVlKjuzsrS4nV6UQqvmy5EbAhDGmaTMNMQEqgEehXE/jOAjz4XC439+pWYhRRF7Z&#10;RpGEJEvxJVftEcVqTrR+300dzlpWBHBQWxm/PRKjqdVW+TzK6fAIAO+i3ofC3c5m2vPsYLVo9jJs&#10;tXtLnOJEyF3eOQ7jZrMJQQBwf1xM3b3r8VDVWtVWGzGtPO3z47ROuq33lEzYbZrEyIRUwEiYmA28&#10;tla1qRsQyur6f1gJcteFpsgPXtM+UejDRPUSwgq1F+GUYkpRhGsrxERMCNA7XCYiJteG0PMhqpt1&#10;Q5OppmmMIUzDOA49SLmUVh1grsXcq7bu+O/1sAMsxY/LfHt3fzjNQXi3243TKMIU4zDEGFkI1p8F&#10;MiG5det6c4BuRDrl5Xg8toqtNbM+7vFSSlcXz9pqqWNMbzx9+snXXr/YjgiqWl/cHo7H47JkcAjc&#10;fYrFa0YRNU1DcvBn3/vg+cvnJLzZbi+mnQHMp7k2SxJEKAWZhmEzJiLs6owuM+1AozNEDbvgh1m8&#10;V7MhnQ+fVfTrBmYWkvQ/l5nVXgv1Ubv7Q5//caAo/4WvfckbBpRBwkh8mw1ZllJvXr5stew2UyLI&#10;+3tVnee5IQ67LcU0H+d8PCTACnSa8ynPQO7kuZVc6lx0t+GU0igpkiSO5p7VVMIlSyARCuRk1ayZ&#10;GyJwzguYEoKsZ5+hMDF5oGLFwEISRzjMp6aWpg2jM6Fqq606U9pM4/ZCxnEzSPc3KyCxSEjA4oCo&#10;hcBS4MvtJkVWrWoFGYQkSExpYF5JyiFIiFKX/cV22m2nQExOUWSIMUlgMSYXoRQlpUhC5q5umfzU&#10;yu18ujudFlVHMFdty5h25kAiIQ2GeMo5q2IIanI8zsuSY0zb7ZZJci7znNGbhODu8zyXJYM5A7oa&#10;CjMzIDbVaqrgCp5bvbs/VlcDV1dijENA8lKXsInjGHsABIIhuGmtSyl9G0V9rulAgNj76tEdm2FT&#10;X4oec11aU0RzIgkiSTouAnEKYRvD9W4ia9qMkIc0jcMwhXGIg6DkrK2aAzKhWnGviDZFSAKBAcxK&#10;ybk0cyCUgUWQxxRTSCXX/f2hFIuyUfQwbKbNBYkQMnUoYTlZDYQMhgg0DZshjVptPi3TIIF5TCkI&#10;L/Npnk/eXbwILASEbZU7OhILxw2naRiHFJgcvPVreEjD1TYMiRktl9xqQRIkUcMgE4XBDOdlsVKS&#10;0CjIXvb3s9WKACwCTIvXAuoRnQFjcKFmnrVWa8gS06DVALCuXE3t5jTVOklwVUZJYQKIOVup7igC&#10;FbwiGrK3tizlhGBpFFONzA6QlzwvizYzJHNMY8o1l1ZERCKr25KXXBaHBBRimohjaZ6LmhNyBMgi&#10;7q6lzOAwpAGBlnmZwjBIYkA3cNOSS2t5ldCDn2FIK0GTKWzCSEZeXUvV0tAtiVxut69fP75MqS3z&#10;6XggCdvrRxjT3Wl+/52b29v9KTdDQY4g4iwupObffvcLCPyJN78JAJeXH376U7/79re/kNuQEjNh&#10;j37S1kop7mrAtdSStdRaSjN3pgAO1hojCwkAuaEaqII7Z4PDUudSkMO42YzD2Go9HA9Vl3EI0zAi&#10;YMlFi4GhK5zycZzG7TSSKtQ6MgujtuIqBAyApawZBshELKflvnkjoZAiCZZWqlZgyF6LtqWWoq1L&#10;VarqaVlCiCuQmlalMSDEGGqryEBCyFit1VaQMaRgVh6cQUTYK8ZexjVtqo2ZkKC1Wmr2zpBwB3dG&#10;3E2bL3/xnS/+wO8BwO/8wav/6NffzGYUUxwGIRmHdLG9mPPpcH/HSFNKVuuSc671MJ+GzntFWBtO&#10;AESKMUE5JaEkDKauhdwIldCqFiJPQwhRFLSBqaASzKWeljrPpTRb5nxzd/zG9731Wz/zE3/yb/7V&#10;++3utJR5XtyNIj/7/k++8q3vXD6/AYDPfu/Df/z5r1Uf47g71fLBixf1kEvWsihCCHFCTuaMEtsm&#10;eGAm3qbxs29+4se/8tUf/9qPfOFzn8uGLGJmx/nUvG12u8iy3NwftZ6WmUXiOC6lLk1JopPMh/2c&#10;e5HcqlkzVfcGcHe/lNokxO3VxbgZCYxAk4Azdt0RAJzddGQGpXkck8RYtVVtIckwjRy4my04ymYa&#10;pjGJYCCYhihWtZ6ANAxStBRrLIRMsmVHyK12QjoLT+NmmrZXANfTdmBBxxDDUub3n71/Ou2///ve&#10;+tT77/yV/+6Xv/Rrv/GwL/q9v/wTv/E3f/H2+rIcy/H2uL871erEAgjc7HLaXE7bJCGFuJk207gJ&#10;HLS12tphXu5Oy7HUopZLOez31pZIKEKtlSXPCp7GYdxupRI5CfIk8Wq7u95sE4Iup+Npvthsrq42&#10;LO7VQHk+2t3LZbFjmoZHV7vtNKCp1gXJQ+A2z/1xq1pznZtlGcN4sSVtu91mGNKS82E+OqAMiWPw&#10;B7CkGdGKtkgkjGqttLK0UtC9G4xVlficrK1uimbgRu4IULu2+cG21/NOiIbOdo8xjuMowt4tAp6b&#10;labFvQnDkEQYXCsjuWpZFq0NHTqhEszN0LR3pD0Bj9zc1IwJqNtuVyIFITBia/rgXnd0JwcBDCgI&#10;Dgbg6t5Uq1lVK+7bIQ0xRmY096YMFDlEjrm0nGttSiQisa9M1RwZcqmlthDCZroc00ggoARtSSyb&#10;YZqGwQBLbcR8cXkdObSqRZsTNFdtWcinIUrk43IoedkOabsZ3fRUj7kur2wvN9PgAHf398cl0zAA&#10;p1PWYz4ZsBl28gs6ITBDGFK6v9/v9y9rOxY77evdjFqHcEFzbdkAPAyL+t1+zvMypLgJjHURaK9c&#10;DI+uRqGmdbaW9f/j6t1+bduy86526bcx5mWtfTnXqkpVucouu8qX8jVR2YY4JHlAKIBCgnjhBSxA&#10;4gneEH8EEkh5hRd4QHmIYhBJiBwgQSFcbOeiOI7LrnvVOfucvdZec85x6b231nhoY85zkq2to7X3&#10;2metueYYo/feWvu+32c9EgWguqyn82VpUvaHw8u3Xj67T+NuWto0zSp2Op1r1bff/cx6PoWcOMUq&#10;de6rsXJijsC950g5MoFJr6YtBd6PpcQ05DLk4m5SUNRu0hSAAkdCvmVqeJ5TYHWIi4mimUcN5Zgz&#10;KRMwQWQechnyQMDa7YS6rPWyzGrWtbe2Atm4G7qxGHQ1BfQZZRPtagTBiJEjcFSk1WzpOktnCshU&#10;WztdTlV6zIFyaFrTQBBM0XO8DAEDYiBKaScCtUqvDQyzW0JQ13VisEAYCNEUTQNhSZG0J0I2ZbCc&#10;wn43pBQQdMhk1kKA+7v9i+d3uzHnzOOY3n/rLVmX8/lpXVcxULDeVJrk3RhCaK0ty2RoKUckXetS&#10;G61Lr6sCxpLHUnYpEhP1VftS2ehuPO5KARXplbAvWJoJseXMq9QffvT03Q/OP3poD5flzdxOU50W&#10;QYop70Tg6TRBLg9PUyN69s47n/mxz733uXeI+wevvvf91w+v3zxe5kmkt76u7UIZd892Bag1eXqa&#10;P36cHh6meWqJ8/3ukO/31iUZjsA6Xer8lAfePx/HEFW191VE0LxiZgDCAO6ApUBAKKpVepdOhZu0&#10;bh0DAVuTLtApcK/i1SADMGIKlIkDIpISGIGCCoEyGiMwAv/5X//lGDNxBEVVeJrOpl17U5OYwlhy&#10;KWkcSk6ZI6UcUxkMbF6my3leavU6P3DgGJi2JlYXCWY5FedYqMo0XcRkNwwJHOSk3gVBuAZk5RxC&#10;QGb3BYmBmgMqWLoxoBOoVAUBiTjnjZBppmjARClyZMrXETMzlphCZM/N8Da6D9nMtPVuBu5I0a02&#10;Nm+WdWm1tpRTGXcxZidTebg0ccAAtgG5HF8KBqZmS131k5kyeFMwxajiZvrgMjYPlXcXr5n6eJAY&#10;VTcrYFsuuuW2oQ9JvH04rYvX67cOkDcUA0Xv+d20Iv4PBGme5tPpNE1z7x0AY4xDGYfETOAwX+LN&#10;tUkhEgYAsKtN1jWctVZG3ubGClexik/MzdzSLQKmKWCJMQYKIHDFhAbv7mwOYFaD1r0RiT6jWNa1&#10;NV09YtmbmwhMiGQxRVVrrfXW1YO/HNRrnHMqJacUfdN1o2bKwTsZtdZbVIuqhhBVdZrn0/k8z7N/&#10;HyYeS3Y8CTH51Ywp5pzGIdOVwNv7NswR0UBsYCLi8xZR7b3X1ogzM3NgdH9TiCnFnEuXKl1aq2gQ&#10;AqeQfICGgMx8hZk529NUVbsQUSnFByDemEFE1cYcQ4yeLISbSsdSLOyyODDtqqAEiEwAaiZhkyeZ&#10;WmfinJMjvADNYSdIoCprXbzdSA7+2JrQgIiHYVfXOi2TqCa3YG26vngd+kvvItrB0Mz24+htShHp&#10;UlWVCGOMFEmtL3Vp2oCBGLq0tc4MQa9E2RhiDAHQ3F2w2+8v6y+t6+6z7/1jANjv3/zKL/7tf/7N&#10;X5yXe3eQe5edmXMpj6cnB8X6RD2l5GO6FJMf2txs4KRPptC1ojqpHGMMJeVxNx52+x988H1TLGU4&#10;HI4hxGVepumyrhUJS96SPIZU9vud83XO01TXZVoWMy1lGMqIhK1VMPHH9iaOQqQYQ5Xmr9zUPA3A&#10;+VeBWMRdPeCXjAiZCa9CsmuMD3pj31e/zZHvNG0kl3avtbXaPQfCA2RDiPPlomruETG1r37l//ux&#10;L/wRAPz9//ez//gP3nbmvPWeY7g7HEpKvctymQPxYdgxsx8epUsu+aYX9Yag/3RSZ+8bexvFP1BV&#10;/ZQnH64mXgCovbVl7a2hatiYTcTMYxlBbV6X3lqM8bDbx5Q+/MJnfuq3/y8A2E2Xu+X8O1/8KVV5&#10;fHx49eGHH736gJh24y4EruuyrnOKcX/YtbpGhfdfvv0rv/CLv/6rv/aVn/jKbr9vvZ/nyQI0kGqd&#10;I8WSnD7x6uF1zjmntK7r5Xx2EdE0TbXO/qu1ykQc2cxare7BiRxKTkPOMYYYQowBAscYXcN8EzWJ&#10;SEy3ldlcEgKordfugRlE2WF4HjoZwttvvbx/9mzcj0tfz9OJAo77gQI2WLoJIoTIh7E82x/uxt0x&#10;D2/f7UseQGGa5ss0NdGQ0vF4/Hd+5x/+hf/xt44Pj/5KPvriZ//ub/7Fb37j69P50npvrU/rUmsj&#10;DuM4DsMQUxr3uzIOGxjZbG11mudW61zXtdYmvel1yAUGZM5d7KCASIEpMBiwMQMSYgpxKEPJ+aaq&#10;yL60ipigibWlT9MyzRdTQ2BTa126GcbIKc7TbEzNYKlLXVYwYQOtbT8OpYwcQ2u99g6G6PySK1Fg&#10;4zFcxcwbufoaPwDX6DZD1ituF65gdzMjRBHrTaS7V4WZYwjJMfc3u5ResRW0nQe8FQ+ead49j+za&#10;gEGiTXjn3ilHDAXmEByYBAhpGG6EDIe8++O2LisTpSvFi4liCDmmyGGbSfpLuooww78oQ/UzQ631&#10;dDp7gsttacJrMJrj7MG2do0ZAEIIlGLiyFt7HaCruVxr7as5EJ89wwmJcLffMbkJlcBJzICBw8vn&#10;bxFR7XVdauu1tz4v6+VySSW4pqD33pqDx0LOSbW3vpo2QkDoXZvvzvdD5FyQ41Lr4+kyzYsCcogh&#10;p5TzfrffH+9SSnJ14OSSAydTXde11+YBoL33DO3u7tnz58/HcdebfPzxx2/ePKrai7tjSgnU6rpI&#10;W9XcZNcTYkp5GIZx2JWcAkdEUOkqctO8+JzY120nejk0wkxvnwUSYiQKHCIH9luiS1/r2lS7qgA4&#10;pLCK1N4fpsk7OFcKGqmBifVbUspGzMfbfhEcf++HUtnoEtfc0tr7ZjsGk0150rq1rq332qVVaZ5V&#10;o6011e5ZykMpucQc0+6Yd/thGHLOMSZOactdGMroC0jxpNNxLKWklA77wZmrpRSfLaeUSsnS+zxP&#10;a1tNTUF8hlzrquawzK5dMoWxpMQhKCxrQ0/VI1Kz1ttal7kuCCytSmumnclSdLJoaJ20Ve2rqqxr&#10;fzqtrx9Pj0/TvC7uYHR+dRNh5jIM0zwhYGBWU7M2DClErH357gcfrLWqiGt40Kj3vsxzAFxqm2o7&#10;X5ZpWmqtptpFlnlGhWeHuxd3zwlhmS9IMA7Dfsgb0N3pKVcB5mW+iIg/a/68+1k65KRXBQF4OhEA&#10;IsUQN3vstrmYU7Ep0I11R1cYLzPzn/21X0EKaNTFtJtYM4+VI0zMOcZhKMfD/uXxMJbCgQ1lWdbz&#10;eaqtI4U0OGnJyT1MhF37vM61VUCHpnNkMhBmKCWqIyLAKx8kZqdYhRiBPVPC1K6px70zJxVFIyYG&#10;xd7EBNR0VwITBt5C54aSdkMuObI2AiPGHEPOKQUSaXWdOaRtbh6DgxxjznkYxIUO2kUEPonFobu7&#10;YykDcTRDH4gCkoE2kdaltV5ra66FElW1pTZfsAHJCUiEHEOSZkQUr4upXpMgAQBMCQ3Beqt1XR3s&#10;vh8Hvzo5lxiTQ4HNYFrWW2jJNjcHMoXru7/l0twKv2ZwuUzTNF0BnhRCKHlIJAhKoACmIrV1VUBm&#10;ptB7r62LiF2NwKqK1zsMzKcz21mttWoGTdq8zCptKGnMAcEiGXrCAd+ES3qtBOyKGQi45SouT7XP&#10;a229bzclE6ACiAAt87KuCwGFFAnQAIkDY/JFhK4Acdqwk8EJhK5C+ZQABnvv0zzP09J687gEMMsp&#10;3ZQMvmFvfzRxiPBaa+/dg+GYt6h7AOjSW9tk+K33kAtsmUaARBzdXp5qba233gUQhlxSCKpW20qG&#10;/tboFhcrvTcRaUt3EpSqLcu6LKuKmUHtc4zuMEZyAQzY2qqTF1NyrXFgDjGGFGMkSBuvBdQ6AITI&#10;KWeETbkeY3TNbe99nufIAAqBOYZoKsu89FYJITC33sCglJRKDuwB94Ls7xuoOrrDPOYrMiNaCAHJ&#10;T/8WQkgpxRLMtFs3UI5EgUS79ta7GiiCcSAOZASttWmZW2uplDKOrx6+9PHrw5c+/4/8mPILP/e/&#10;/eG3vvIAAID/f+b8EgibSBcddsOz58/XdSUkVSPkoeSSBwTovYWQ61pb7YiI5gUVbJkbXlNr165A&#10;mGPKpXTp5/N0Pl9yznd394HjPC/n86W21VMIQC1wGMrgm9vhcAgxNJFaPZ8UruEDsvWHXPfSuxN2&#10;nBR2LZvBNZnuIXBl1K01szlzkFwnelN5bcv3Zlg3P7Sa+dmCa/Xv1q+aL6++goHSDd6A+Mu/8Pfe&#10;fftHAPC//t0v/vF3jikHMFuX+bjfv/PiBSEs09xbG3I57PZetaQUKXCM0YtM8ix7ZrdPaFtoIzk5&#10;ep42oRnSJ8/XFdEpIirSWlORwFRKHqI/LnnM2RmrKYTD8XC8O5Sc2q6s73/hvf/7dwDgT3zwgx+W&#10;8k/Hw8PDx09v3gB0YjRQ005ogQlRW19HDl/+3J/4jW/86p/5tV/73GffX9f5aTopqgSiEjGRBeAc&#10;Ysm7/Xj3/Pla13Djl9amqqBWa02BvOXhhQHzlv8RYw6IzFxSKjmnGCIHYqzSb4uJFxJ+n+32O+/j&#10;MLNn6ni9R2gb+Tb4NTUEQ4Rnx93z58/G4/7xfPrg9StD4UxVFgvgSI/9kJ/f3b1zPL7cH+6HfD/s&#10;CKBVWZd1rdUMvvaDD/7zv/Lffu6Pv3Mb0/3ev/3nfvc//EvTW/ei8vj60TlstTUF2O3242EfUyq5&#10;lGFwR34Xqa0t67qs69TXtbfVaTm62YEVAUSZA4cYQ6QYcyouIYZVEICJYwhjyilGMkC1YTfGwCJa&#10;a5du1qHOfV3q4/myVllrXdY21zY3mWq9LJUjWQxA3ESlCRsmYnZwCKCKzbV67AoRGmDvfSvevO/j&#10;u7InVXxKBnmrdgxvuU9bXef55ghQa1vX2rsQcYwppRxC9MO0bjeyZ5GIizbt0/1dL8nULYfsXo2N&#10;I0+u80QPvvHCjq4EC8XN5rc9JZvPS1TND8e3Dq+3cVOI/rO4SHsry4jCNcTvdh5w1dY8L17UuYTv&#10;1jg2ldvZcVsj0NHqRoTIIaXopX6ry7pOtbdlnQ0tlsQhGKjzMLuCbf4jDUBjzvs8DjHuj3e1ruu8&#10;Nmlg2Hpf5mmpS4rRqxLPJ0UEb9e2vqgKIBCpaG9SwQwISokY46r64cPrH3346jQtXaWrnZ7O4BQG&#10;pOaDRHO+YFCRdVl6bV7u117naWKQ+/vnb731dsrD6Xz+4MMPT+ezKtyNRbu0dV7nRVoLaENMu1wI&#10;bOs9bZ1SU+na1aQRgnP8N0ifCph63dVadbNDCM7VQ8rMMWAgCowcFKz2vtS1NzUgQxIDUahdapPa&#10;5FxXDiFwACTGzVbdeneV92bK35AZgAB9rVs4pqnf+qAGZovUpS7SOyMkRjbLhGNMiTERBQyJOXFI&#10;gWOIOYSQUghchjQOZRzLMJScU05pPETXIzgBOwRPR8YYPvl7rzD9gxTDpztc1/0HX79+Nc2X1roD&#10;XICMCN0AxIQMlIjHlMeYsWmdlt1uN+aUUkYgL4RiybtxN2w5mEiokTiGAKLzMls17RXMiBkwLque&#10;nubzeTZKaqRAXWBa2zTVbhhTYZXD4bDb7y7L+fHpdZOlSnu8PJ0vTxQcfAqggGB1qU9PZwKo3ZYq&#10;T+dpWqsamkJdl7YuYx7ety+fhwAAIABJREFUefH23eFuWeanNw8p8suXL2JgX2V8+cGrZ7ZJY+YY&#10;t1XN+72IiIG9rnOhpr9/3hzy9ih6Bh+5gI/BDTtbe+H2AfKf/cYvedChiqrZUBjNDJS3bUoQLAV+&#10;djgERtM2L9PT6ekyzxTSeDjsBo9HIofdi22DOFWrTaZlQrT9YRzHEplTCLM3WhhzTiknJhDV3tam&#10;JiIGzvMFACDPW8bBVNHQpw8b/0hhNzABepleEucUUuREGNgD0zkGDjEgQmtrrUtJO3ZKsFltfV2r&#10;qBpQly4KouZEYCTOQxl3+3EYiYMo1LaRj0S1tnqeJ9/wlrqu1Ys76Srm0UZNWnMsgrP5jTn6MYiu&#10;v3xtFZXteHbV8ftA7P64+5QHA2+FSu3NTwyOU3PoCCKGa7fSP+sliogAhXVZAWA/7nfj6C8GkSIu&#10;purw+Glez5e5NmHkGFPvfV7WZVn8zXGfQKvVm0OOKUL0QybVNscYDbG1FoiO+2FXMqHma+ifqkhv&#10;vTeVrqqtdwCj4MMt9nRBBL0odm+DmjN9IAZMOayrTvPSRYZhGHIxBC8KA4cQ2T2TIh3AOFBM4doJ&#10;xVvHwt/t8zRfu7JISIGDmfXWA+OtnQYb+FrN1FR8UrdWT0Pwd9UCba/b4JPlSk2Ro1doW28tsPdV&#10;q3QVVdnsHIDoBK1e3bzudnzXx7fWGnHwHrlbARWMmIFwWiYkEtPWaghxHAdkrOuyXlZASzEOQ9nt&#10;hnEoQ8kxxd0QxyGPQ6ZApmJg13oAfSjETClFf2ABjBB6b4CWYlK1abrU2hBxuUxMfLzb7w8HAlvq&#10;bCoxBDVwBt1taI2AhLDOMyLGxOk6fgiBmImCKQighcTDkEpJKYeSAhjmFIYhl6HkFBFJVFtvwOSN&#10;1bmuHz288/GbL/zEF37XF4Sv/8z/+b0ffO7N0/veVB6G4Xi8CzEQoWo3gBRTStHx9Eyp1qaiHiem&#10;CgZASDkxUzCD3sXnEF177e3Fixe1tstl6l0Cp5yTZ+X13kJgNBXpJmKmoKK974+HFCMSrusyzXOt&#10;zT4ZtaEXXb13D5wU0ZzDlg1BsAWWIBCBbWwGcBOga6u2Yuh64PJNkW5GavNOhIoXjORefH+EPqFp&#10;IRIil5i6yLpW6YLEf/pX/9bx8AYA/sbf+fqr1yXlKNrqdHn7+Yv333sXuj0+vmHAu93hbr9PKQ2l&#10;DLuSUwTyb7EtC9dGe0PtIYQYIhExYSDeXi8yfrqG7r325k4zBEgccoqRORDHwDlnlE6IIbIDDXIM&#10;qtJbm7745fTw9Oxb3wGAX/ijf/Y33vnMj1rrtZYhE1FvvdfFpEfmscQSw1e/8KVf+frPf+NP/sn3&#10;3nv36enN9370g7mvcczpuAtDohIwkqCpaSrpcNwdD3cPDw9Pb96klAKHZVl6bUSUArm5tPfmWazH&#10;3f75/TM/OTNRYMopeby1mMzrcm0kfWJ5B4DDfu8Za0QQY8wpxsAx8DiO/vURQLr07pRchb6mIXPO&#10;D+enH374o2mdOIChphIDUQy0K/nlbvf28fBi3N2lHDn01qR3phh7/43/+bf/td/627eD1A+/9hP/&#10;+3/07373F36qq7ZlWabpcpmG/S7l0kWIeDwcSikAEFNCJjWrvdXWmnQFQ6Klrd1T0swMTOC69PXO&#10;cTv0p5xSzpFDAJImJabimYAhRPRLHEII61rfvHl6erosi/RV5mWp8yoUDagJVNWqcqn16Xz+6OFB&#10;SObal6a1djIYU3n57PnL+5diFQCbSquOQQjIpCZgriIh0y3H1YdvntZ0baHYba8ECp/MkwF9sKeq&#10;rTbnFhJxzsUNGogbXvLWLrzt2hToVtbBjTLBLGoOwjMAUdmyzJk9RA+dfkLIIRATIKzNk2tsm735&#10;+I2o5JSih9WSBy/xtZbwwlJMALfpDRKmGG+v7TqQNDMLIceYYkxE7J1sIk4pr3UBb1m4VMr9P0RS&#10;V920JGCgZgKmRNBAWm+GFlNChu5UXqTzeVJREGO1fRnefv7y5bNnd7vdqfY3b948nZ4IKQ+ZkNQM&#10;AWqr1+uiviXlEmJk1cZMMTFHAgYF5cgcY7NWVZ/m5dXrN5d5NsCudj6fn85nYiaKc21P59M0r623&#10;pmJq61LrWsEsxRiYRVuta6KQcwkhLsvy+PhmmiZEzDkV3LAWIs2kpxDvdrvnd/duAumt1XXpraJB&#10;ZPZArJSiXxs/OXip77Yp79GkGErJKQZmSoPnl4JTNFU8D7kpsCEqQBNZanVcehMxopQyE4soI6eU&#10;CUi65oCBkAAIjMDQtt+gwowcOEaO0QMAOOeoBACWIx13u7vdOKZ0HMfnx7thzLth2O+Gw7g77PaH&#10;/f6w3+/3uzwOw1BSCin6Wu4zZqWwdTRMxTcv72T0vnE7Pq0mE5He5lpXr2/9J3U98+VyMlMkPxt4&#10;+iTHGHoTFQGFkvLdbj/Eoa9tfrp0UDCInGLKHBIG77WUgWE/jsf9fogxxcCBeqvn80VqD4FLGdIw&#10;EpWutFTr3VZFNURiCrGJTtOytt7VCtPx/vjsrRcQ9PH0+HB6OM3nh9MpF2RmFTifpro2MpIu87QS&#10;dCBexU6XeVl7CCHHhEgMdtwdDvtDr/2DD3709PR4f3/8E5/5zNoW8/gQ9GgFL9SU3WkcIiCIaO/i&#10;8K1NcI0Y2G19W56RiLrMJ1wh/F5Jd+n2qUTy2+oUENmla14wBDSXpyuYqTbHshmcFAx1F+N9iVPm&#10;3gOmNOwKcdv6Rq21Wpt0ZBj3GRoq2dM65/N5dxnvhiEj5ZAhrQYoSNUkKDECMYRAc6tExBA5EFsK&#10;QbehiJqjf0FdtebiND1PPOQIVJIbz0Ss9wb98PzIzIZghmpOHnHyuJhJ22QA82WeDSnG+Oww+qQY&#10;MXQRaI1r4KCXuQGAn1282de1V+nzUj+pxDx1gI2ZIdA6r+u6EkCOKXs7TWW/321N3C6AGIjAndZJ&#10;RYDJRDx7ZAva9tkuIpphjFHE/Z+RKDhkiSj4b0QEECKqtfrY6nqkMxEJSJGYI46lxBhRsfeOHiWL&#10;iBQIA4D03snQMzf8UOj559Y7IsYYibbYFkRPVAyI4p2/lAOnaCaBIOccIoGRh62piGpHEyLwyKB1&#10;WYZhiJFVoYskBIIQMc8Bpao0fXqa6tLujqW8OOyPd1UmbF3E5rWFsPq0I4QYgP3EDNeQIkQUkdZW&#10;nySklPwfXHfY5bp5k3VB9DmD+FfwsITbKFVViQg+1dbt4tg04z0mQp9BIeLVdi+9VyIiiKq9917b&#10;yguLqSkix5iLtNpESNWIcxllqaqKaKWUYczzPJ9OOE1TjqM/QETkE6Ht55J+ni6+/dzd3e33I0Ba&#10;x3wN3WyMIeaYUqq1tiZM5ij22tuCrGJm1lqLjD4ocJooM8cYj8cj9Hq5XECNCYaS1lycQiQiqlG7&#10;9LaqdmlN0ZC2WYzfeDFtWiAz66AG0nt3Nz9e168ulVCHMZUxCYEBdFNDmBefX1HvfZ6W8zQvCwJA&#10;GQZEPE8XOJ9LKb//zZ9q7T/9i3/+v/Y169/7i//NX/+b//E/+f1vdOnTMj+8eRiHEgMxUpVlXaYr&#10;7NZSCCWmhpRcLwLYuxBs3Y3ADGZNdamrnWGtTQTv71/e3z07n8+Pj4/jOIbAx+PdWNLW5HaJMkKX&#10;rq0/fPeJiRWhlMwhiErr2tq6Oxxqq9DBzIwQGMEQ6FNAWmSzDYzFxEqKaD6gu017jEyqAIATNT26&#10;oG+sP7yd2dSUcEsHElFADDG6GL5Ld+RQrdW6gti8zvXp6dn9h1uVGL/0zltihJfLqRK5Jrv1LlVS&#10;KaWUFDOCxcgxx5XMOn+a/+GP2L/Ujv2XWrM3rZp3W0i3xYqZQ4imfZ3mWWTMifdIoACAqt10OreV&#10;WcFERPrj3/9L//oXf/v/8C/7m//gt/+LX/qNMeZznRmphDhdljrP+2P48c9/4Yuf/8KX3v/c+++9&#10;R6ivPvzhXNeX7zwXxg5GCYS6AqjYKnVe0RAw8FtvvTgejz7EuLu7CyGcHt+cTqd5XbaNQzXHNI7l&#10;sNuVUloHQpPWAWCbViPINdDJbz5fUq67g3dVtXdDNH/wmZkDbbq+1j0byvuvIcLa10uVdZ17ryY9&#10;Jt7vD366jkT7kAuFAnyIaZ+SEkMTsP75f/RPf/Gv/q3dw5O/kpbT7/yFP/fHv/6Lq+n6dGnNm5Bt&#10;aVVViTnGaMQ5Z2KurXEMLthrrYkpukQ2hEtfiMnMyOG6qt7OCbHkWEJMBuAgyxV7hJAGHoZhSPnG&#10;x8u57MrwwcPHl6fzR69eT3NjCoGiqWrrZf9ctQOAEDcKCLo2Xdbl9P1TjDlRzhx2Maf7hDiUfNwN&#10;g997IWGACIS199qaxwnKVXqoIlvfM4RbkeNXx8szAbwdhq7zczWzeZ79/3JJvLsnRKSUwIwhkAi7&#10;SN7vbeZ42zuuGyUhooqCmYB88q0TM5HfaVvvFTQED8dDxHa7g3y473/IKd3m5J+etq3r6mc437xg&#10;Gwfg7TCmn4LjIeIwDH7s9s8CgLeGFQIx+ZbhJ/Peu5lkCoZooiJVegsgz47js+P46nIObJfaDES6&#10;tdZQDQ1EIFLIFEMK+/3+xfNnu91OVb/zT/7Z5XS6nM9lGPbliDtU1UC41NB7bbWZSYzkueocULZo&#10;d0I0tW7GmJMGepjXqRsqCvPdi5eH3VFre3x8vNsdd/s9x7xM05vLVGv1ocVYBlBlsxJS5BAidYuq&#10;vQn84EevapdxHFV12O3yMPTeh5ICe0AcnBFEegpxyCUnmuf5bKLSwChFLqXEGH0d88Ww994aBkZV&#10;Fd1wo37RI6HTMrqaP18irgoO3n2uq23CB1X/r3/ZwfNXu1hHQogIGNmEd4M7eO2mC/D7PN/t/csC&#10;BbhCTMwst9bWymD7MiRm0J4pjONYdQIgAAAjJwGZGRi5tsJMW1tFBEERMSAhbzf5bZXzGkLVVF1z&#10;55Bn9XlUl3o7oXmH3V/zOI4AIM4v2SCQqqrL0lU1UNwN5XB8FjlJp9N5fZinWOJh3O13h4PB0+Vp&#10;Wk/LsoyJyjAOORsEMuWAggSK1noaBwrhtPTzPJ9nIc5lPLx+9VpEiCRnNENBWkUvaw264FMYn++H&#10;4/5hfvjw8bGBPL+7Z+Ychjr1p6czNAtHHkraDwAkGCKJNrHWO4eUykig0BZmPk+Xp6fzBx+9MtM8&#10;lFLK4+m1N8ScWu0yWbNPPFNNeq1dFYCQmXutaMDMnl4KAtr6JukGZHa3NV2XK3OOk4kQb5M4v+78&#10;53/9l3tvYsKBQgxrXfqGe1XHggKzmM2XFRHGkndj2u+GYcg5lcBk0tAsMOcYEUFa48CH/T7FMO7G&#10;lKISzHU9nacuEtPAgQCwa1PX+6JExpiiGvigJYYUIhPyNms2gq0XBQibCw5ATpfLstTWdRPQE7q4&#10;4XDchRiBQ5Nem9TWHPl4erq01mrry7Kep3mprYs1sV5XQAop+MCktr6sdZrn1trso6vWnFArKl3a&#10;vDaXyrqe3stpUb3M9Xy5TJfJxFJMJZdAgZD8nOrnaRf7+cpr1BB873Nl9va4psh+GvDVwQ9tAKBg&#10;nz404FVrEXnbZrzk8PMEACjQjfTl/40xppQ707S2uSmFRBwZQwi55KI+2AleYUq/fl++Ymy2/c/H&#10;vcjLemEOBmhmhBoICFS1s6nfWqrChClFT9Wb6ppLCSGIdJXuqD9CoxBRTbtKBelKSMNu3O133hUy&#10;g956bU3FQgw55fBJrqxDeMHbQ7dy5Wai8NaRr/Kqqk0AIIWUUxpintt0m1/dfHpmykQ+XugiiMgh&#10;bj1a2RxDdu0Mm5moIjMiUSAOkSNTCF4Jq/dVXSsmXUWJMMSIG/YXSyllyCEE9D6Ngqj6/l1KSTm3&#10;1i6Xi6KaWpeOACmFktx6pYf9gQmqM0O6ekEApgE1EAKaqIApealPpL3frkutq6p4l3QsRVXNNEaH&#10;x1KInGI+jDuVNi1TXRc1A5cQqCExghECARIS06ZPG4YBEV0KqNqJfSqFa1vMLIZQhmEsQyp5NwyH&#10;3f6t+2fP7g6HYUDEttS6rtaVkZ+9eD4MAwFO01TnBQDO55ff/M5Xv/T5b+Y0AcBXvvT/XKbj93/4&#10;3rr2aZpfvnx+1bVa35J9mqqlmBHR/be23ZOgqm1dtHfx6CFAok37/fR4Gsfdfn90z0kpZa3LRx+/&#10;yinFGHfj7tmz++f3zw67fck5pVh7X9f1Ml0M7O7+7vnzZylnMBOAW7oQoEsOiJkNmo/oiber4/M9&#10;F+97u91gEzsAQq8dEK9Otk0hdh3WeRPdg6I8BRJqrWBAxNFJmM5TQZZlDTHFlKZ5mZdv/aV/6x/4&#10;c/33f+/f8FBLUw3Mx/2hhLRMS68ylvH+cEzMahqYmXBdZwX2rofzUT1EiYjIJIRASD6Zc1qUiACx&#10;qxEQ/RHcSNbn8xnVQG2d59ObN9M0MWJO6eWzPZi0utQ6qzTVjqBI1tbWRL775R/7yj/4XQB4/3wC&#10;5j98/wtmtJznepnHlD/79rs/9eUf//mv/fTP/uRX93fDbjd0qafzk6KO97s0pCqVcjawrtLA5Qzo&#10;VOOIJCIq2lrLKb/77rtDLq9fv2ZGZArEJafj4Xi324HBcp6Ag0thEcH1cMRsYN5R8rOa6ym8yzbk&#10;kGJIIRIAE+SUSk45JbHtefRFsgx5HEopeXd3fDidv/nd7/zBH/7Rq1cf5ZLeef7yMOz6rEPMh3G3&#10;S3kX4i7G+2F3N+6Oh2P86PXP/Xd/7ef++t9Jy3qrq/+H/+w/+PirP8EptdrOl8vpMs9LbV27tVwy&#10;U1h7UzXiAABNesp5reuyrga2dYMDE9Na10gcPJbIAM0ffEwhuZHGDFz0CGKgFoiGnCOxqVrraMCI&#10;jHi+nB8enx4fL70ZYAADEwtMXdDzHIERr98UzDiELrZWl4GKNrFu6yqHY6y11dYBgUPEQGZmIIxb&#10;/bYt+9cCi/lfiBf/ZG+FT8LlfErm26X0GmMYx2Ech5TibX/51CiOXRLiGaohZT9R2ZYwqd7qCDH5&#10;TuluuphiTCnEqMBIrAa1dQPkEAGpixoI+MTIuz7bBzakpF6mIuYYc4xMhGbLsgCAS69CYCREQkPT&#10;Lv5s6s3tv70VybG9Ki7jwBhSDMkQmZhoW2RaW3tvXdpxPARmIFMRkUYMY8mH3VhbW9eltZWYAkcC&#10;jJyGPNSu3i0eUtmNYy7J0Jq07796NU9LXVf0QaWhgiLS8XAkpN6qqgTGUmIpMafUtIUQYtxUixyZ&#10;YgAiMWhqYrYr49sv337n7beP+/2QchpGolhVlrXNy7JWzycjEzOxSJxTGnLi4O8QqHFr3WzjTg3D&#10;EFOYl5lBuiqAAGxE8Rg5x2DWwJTALT8hOs+ASU23pFeEW33FzH6QJkLRLm7TkS7afUJnogQWOeSQ&#10;h5zGUpBDiJxSzCWlFGMKw1h2u/G4340xReYcwpDz4AbvmErmnKKbe0tOQ8ljKeNQ9rsh55RTiIEj&#10;IxIyARFF5MyUvTFpCirgBhDz3PVee6t1ndZlWqZpnUStSxXpKk1VEDQEjgEDM4K/hQTm8WsIgH4s&#10;gitkn65gRgDv8Ab3WfgpS008HtI8/xY97RZFNKc9UwghD8Mh5t2q9DjNb+a6WpibXqY2zf0yz/M8&#10;iUoM4XMv7oecIiNuvTUkxBBiGVLM+c2yfvsHH37rex+8Pk1Lky6WOHpauh8IOLiwKDJjQ8ESjPQ0&#10;n86XMxATJ7YOwKDUW2fiwzg8uz8+uz9yRA7pstaHN6dprswxREZk0xZSWmr74OOPp2Xa3+1fvHgW&#10;Ay/rxQU46GggcgKCInnyhIoqIoXgbpu0eKLjlp+MG6/VILgs8mrEUBUV6b2HyLeWotfP21r3Z/7U&#10;1/2o6gFfoAaAXbW2ZkhpGABpXWuvAGbMNpZwOIxDyaK9LnNfq6rsx+Htt17udqOBBqLdOB7GPO4K&#10;MjWRpbbzeVpmEcHEKqC4zSWNQIM71zgSu/QcCRnAYDuteuIhABqyIRsRGNplqlXMD3IKwIQhhhSi&#10;oBmyqM1LPZ8v52Wd1rV2WacZkcBDSA0NCIgpRO3Nrm1yBVOT2vqyLqrmcSbdxRFOnep9XrrHCJpB&#10;a32tbVnrstaPXz9eLlOrLRCnmBIH3wjNTNySVRsYOClWRURmXyBMHQpqDj1NMZYylDyAoa+/rhnb&#10;NMjERHxd98EMGOHTus2NskDUmhCQwxJM1Q0PgcKrZf3Bhx9/+NFrUSvDmGNx77YgAEAX9aadXe+S&#10;GFymaGYbyZeIkGBZZnMlt2tve0NrREaqrkYjdz/GgAiqaggpRQCQ1gih5JAiI1iiyALWwROEAdEQ&#10;uykAhZgCh9Zbaw0BAwcARJNbB+h2E9M1JujTkhv3FQCzm2d662CWgz/NcdX66X9867+qSN2Q+pBS&#10;KmXwmZ607o0Qb657hoSaGm6Z3N71RCYv0SkUJCZE2viR5nVxukIUmBm3a+eZDQGR/FZz5U/vsiwr&#10;BSDmnGIuKUZSEVMJzIf9gcgvrvXeuiiogFkkcWpA7R2QYo6UEhG1tV6LhE8sQIhYIrdWe+uqAgqE&#10;HDikFIeczcxEbeukABKEwEB0wwx4T9k/Gz2Zo/feq5lXTf52KiDGkNyBA7aZgIfIiQnU1nmZLpde&#10;paRyONy99c7bKUapbZ2XQHwYRyZ69VH44auf/9z7fzQOJwD48hd/r/Xy7e9/WVT2pZScjvtDyQkM&#10;/D7JMZQ8lJwQodcqvcfoDTALHueHqAbuUUAEBdBqIjrNk5kdj8fjcd96e3p6Au1gGmLYj+N+v9vv&#10;hmEYduN49+KemVpvzLw/HO7ujqkkYpqXVVRV9JOmJgARiVRvrnMIbgFCz56DT0Z5fnf5ca3XTWd5&#10;k19ee/mu5HHPCF3bpptJz3MRRLV5SiEiAwRmIlawt9/67r/6a78HAN/81vO//Xd/rK5rbSsiHPa7&#10;w7ADUWnNlMahHHa7QAQmqQQOuNRlrXrrJYuIHytLKQwSY2Qi1zCjbdyUELNds0P9wXHb6vnNU2ut&#10;rusyT31dI/Gz+7sXL1688/xeRaR1Zh7GcSgFiZzwrqqnt182DJ/9538EAD/30Y9+/53PXl5+fjlN&#10;EflrX/7Kr/7Sr3z1x7/y4nDHAG/akyche1J2BxVQCEjETfra1iqNiEspQ8wAgCIppXEYfIZaSmm1&#10;fvzxxxxpv98d94cx50gMptDEVEPKbrZxR1MITERiEkO8lQ1uiHL5/TgUjxoLkXLOw1DCNk7fLlAK&#10;cXBiN5KZPdXl2z/44e//sz/8429/N8T4pc9/8fnd/enhsZ7bvoz3h7tjGTPRyPlut7sfxvf/5t/7&#10;6f/yv7r//oe3iu7v/Pv/5t/7zb9s43EYRg6htj6vrYsCEnCIEUsphlRrXVsT0a4iIrX38+Wy1hpi&#10;zKUgUeu9tiatESATuQAGRNEgGhpRipGvMDBp3VRRDQnZwFyfAhAApfd1WU7T5fTmNM2VwpBSQSAE&#10;C0zr2hARGLuZggTGFDhwOOx2AKTGZoQCrfZ5Xp5OpxR1miZfVQCsSRPogGD9k6GZbwxmpluWpN22&#10;jFs/VO1mQjMRvWkgS4mfLuo2sTqhmgAYbjwjRUK3RwJGT3Z2cePNDJtScXB88KCjlN1oV1u/meFv&#10;48RlWdTDRq9kspuPPceIG+Bks+j7zM2uwXrItLUZHM3SP8nou/lgRUQFb9+RrmwVVQUmURPtog5Z&#10;NEBAohIyohEiMgbGHDlHipF7VZcKBqYQozOHS0rz2qU16BZjIKKpzg+nh8fzm14dvR8MrPfeemPk&#10;FEMuIxExUwjoIsyUQoyhWQuBKdwEZ2yELpxtXaQpI5WQCscxlcPucKn9PF0e35yWZfFKRYFCjG3t&#10;oBIIh5x3Yx5yJv+5uRDx/rAfxp2CEZOIPD4+tjqf5/O8LIQQQwyEYNZFpC5bUs7V4YTgItiObqlU&#10;UelgimBM2Lt4CJ30Lr0zUU6p5AxmJaXdMOzH3VhySTnHlGPMOZcUx5KP+91uKCVF/30YMxNkpt2Q&#10;x5QCYQTLkZFtq5f8JTmvhRC0mXYV7b3VXtta17a2tlLHAIgqvbZWVwNx/oVBly5de5NetdXeu/Rm&#10;6rMgImQGZoqB3bdvrhNEdkcPGLirpUpDBHVoFgIRqmnvjWlzjN+mfD5K145gWy2GzCFkAJZuQMUg&#10;iNHc9OPT/IOPX//go4ePTtPD1D96uHz4+s3rx6fT02lZp5T4eNj99I9/ITB5v4PY9SMiojFjVfvg&#10;9eMffud733/1MNVeRZelPt8dU8qBnBKkzBxDBMRytxPqAm3u0zRPzCHHQZox9ZyG/Xg3lHHMZTek&#10;u/142A+INK3149dPHz08La0hMQL21gA6hXhallePjyGGz3z2vcNxP00Xps1Z57abzUWr6hMUf9aJ&#10;QwjRA/ekd1DwAQpeA/kYOaS0QVf0msHh5R/R1WyJhHhtNSD/K7/0NUAgRgPr2oe84xCb6LJWQM6p&#10;COBlWky41mVdTwg9J0Ki0zQ9PDxYRzC7v7//zGc/c3e8a62Zas75/lAAYVrmpVWgIF2Xqc3zmqOB&#10;Wsoxp5CYyNfD3oiTn1A2E5fCpnQDJDSnRnvLBRGBIA5HFw+Ibvp/P2d3U0AQscsyP52naVqW1mrr&#10;Y8q5DCElNVxbW2pvoq3KUHKXvra1SycijsGLSC+AgTbopZq03mur89r8b7r0ZV3nZZ7meVmXjx9O&#10;KkpIKcTAgYHNAMRqr1cD9GZN2VZnq8NQci5m0JtcYeXhdHryFdxVE5toRCTkxLcG0aeMHHAd8vgK&#10;7qnTRLSsLYQYQnCew5b90PU7b87f+u73f/ijV2B43N/lFM1M6oop1lqneZnnuYvSNdieafMegNs3&#10;Ca8Ga0VEA2R2qVnPgYchQ+/O8fDlBhFE+rquMSdmdp1MjLwfdykxgAWfNQubRQBuImtv0zIHCjmn&#10;oRQzlS5AgICtdbLunXIfWro1+aYNu8V6IKJnxHXdEBOmRkSBgovxwuBC1n8h3NPtLuplnicahSgi&#10;tTYCRH8rXF7lkdMp4LueAAAgAElEQVRm4u1ZNHA8dQjMgZgh5Gt3izYevamKluCbumf31tYaIqSU&#10;UtlxCF2k9iamHAIFRiaxmmLaHXbjUACsrotpjxs5DcLWKibTbVSfExPSZhZlSrkEZyHUyoFjDBwY&#10;N8M1qGkkqrUuy1pr7V3cNE9EIBpT3O2GkKJIb62FwLvdTsTAfHxrNwyc6ZaxZuZWzK2oMzOfZ7qO&#10;XjyuWJQASRoYWNdlmdelMse7u/u3X7546+13TPT8dFKRt168ePftdxDg4fXD0zl+89tf/1O/sOnx&#10;fuzz/7Rk+N6Pvv7m4XXJ5XA85JwJ3Lm0Ox6PKadhLESw1gVAx90wjoUD3x3vS8rkIfX+aKOpasDY&#10;Wl/mRaQzc0pxGMvx7tiW5drg4Mhxwx2EwIn9hyrDMIxDjGnjFMiGi3UjqS+yRCS6IuJ2rxKaypaN&#10;cfXAILqPZZvdSdtCXYnY/Yrbg69eTPvsnLfuKQAiX6GX0Gpr1Tl5lhBddJBK/tpXv/e1r/wuAPzj&#10;33/xP/2NMC9L6y2l9Oz+2ZgHbZ0RpdsuD4dxFxgRbSg55th6O0+rXbkLvfdlWVwwHFBjjEx8tWv6&#10;wddiKnbleYrKJn9YlmWa21prrdYaM90dju+99+67775bWNd16dKGku/ujrmkVtfpci6pKADG9OGP&#10;//jxD771/PVrAPjT3/r9v/bVX0UKX/jMZ7/xy3/yZ37qJ4eYpjen+en8BJd5XRS0lJyGgkzKyIF7&#10;l9rqtCy1VmIa8xA4aJeAAAA+5Lycz69fv3798cen0+lyOR0O+2d392B6fjrVeR6H8eWLF83AT65q&#10;WwVuAKpy8zf4SNO9c0R02JUUQwghxY0PSYi9u/IGyFGHPgJd6zzP3/7ggx/88Eff/v4Pn06X9997&#10;/2d/+mcK8x/9wR9ag/14eH5/N5aSkHKgz7w+/eRf+e9f/NX/5VbR/cNv/Oxv/Sd/ef7S51IM43CX&#10;cgbEtWntXRGJE4e0G4NDmNZW17W2Kzr4dL5cLhdVda4dIvrlAlHclIVmoiDquMu1Vo4hcHCrgvQO&#10;AIS4JT2oImIOMYSgXZZ5eXx68/DmaZ57iCVw8qGuoSaKKSeKpKhAlkJMgWPkuq7r0lvvjDFwQHAX&#10;kx13hEgxR2fMrutS2yoiDOwHJnLloXOhu4j2mwLTizr3OwBuxZU/JiLikvXj3VCGnLJDqruaEGOM&#10;7Pm/t1v6NqL5/8l6lxjL0i09aL3+/997n3PikZn1uPfWfXffi/sabLftdjcgA7YlZIxsibbEAMEI&#10;xAwJCSExAIkBDJFAwiMPPEEIAZIHlixbomXJuP1o00jQDd3tfnC7q25lZWVmZMQ5Z+/9P9ZaDP59&#10;TpYhqlSqioqIPHH2/1jrW9+jqV9+zvuGSkQuvaLhhQnZ69rSGVNE1lVGwmq6rCtt3Rl1qD5I6Pev&#10;MEjgEIWZzLXWUmuprcQYLmgPbD5NXe6smyFKHxpfeaTuWzLt5ZMdE29A1LTVWkyd2PsQMibRdTPp&#10;DYFSFA59MqXjtG+1tNZ5X9RKq6VqbQ2wlgzuY4zMtCzz0/l4Wucx7odhCCm0qsu6qmpMwzRNuRgz&#10;DUMaxpiG7itHSGDU512ERCyIwtbT5BRLrjVnLa0tRXOJLPtpl83fPT0+PR6rNnfIdYvwqrm6uhDt&#10;xuHmsBvHgYQQnOMupeHu7i6lmMtqpq21p6enGDHn3FqLIYzDQISlrMt8Hq5ifSQzBUBmEg7IPemn&#10;d9NdMI9E6AhpiBIY0Ilxt5vu7m/v7++s1sPucHdzc7M7DDFtVaa7pNhdRoYUhakPh910EGxlBbBB&#10;mAlaXlvNBOZ0VVn71RSnteatvv+r1qat+7uIYejLrxVHizESQddkAjow9/BkEqYYQhQ0vzgUEKJD&#10;h2jda9nkSBcJ6OZO00zxwhnut0PfI8L4VcqxX1x8xnQQCZ0/iBi6282yrG/eHk/n+Xhe3rw7fvrl&#10;q89evX7zdDrnulZWoP3u5sUHHz17dn93d3jx4u7jD19864NnZc21lJDiOCTALaqxaV5q++Ld42ev&#10;3x6XSpIAec011G4SDrVVUw2BSQjAKUkDq56XuiD4/e3dbtxpVoQ2jofbw+1+3AUichNyEULih8en&#10;L758++54NqBO1K+txYAc4nFZHp6epv30zW9+YzcOT4/vxhSQnBARO4a8nRW9sOzWHQ5o5qXVnDNz&#10;H9v4FT3fqndmc2ut2RblgkEkhAAXLe0Vqe/dAf/Cz/2QhNOYbqfd7W5HLG/fvlnO59ub3WE35PWs&#10;Zb7ZDYozihlCNTKIhBGqc7N/8unnTY2IxzS+eHb7ja/d3R2Y4TRXevny5Xyc729udjEt86l5DhMT&#10;tv1h2h9GUD2dT7U0CUnintWTyCDI0IRaChSFGDxr21iHqlqKlSqOiSRo87JaXjtikqsqMHCi1lzh&#10;AttJiAmR3akpNHM1MDNQYDc2F7Ceqhoojmk87Ha7cdKqp6fjejyBmrAEDmqecyu5mULhtpSSW3OW&#10;XPXh6fzuuMyrPS2lOTGKUOzo+Nra0qoBZK2r1eqtYTFfCYuItdZZIw0caANIUIRjmpjD5mRjvkVS&#10;Nh1iSiEJCRoEDtMwgcH5eAbTLkDto7nuLmNqBhhDdKR1rYbMcWiGj8f5t37/zesv3gQJHz5/juDz&#10;snKQ3e1t05UINhYMuHsD7y5P/QW0DSRAIAJmnJs2NdVCXveJ7qfpZjclkSmNvXkj5u4sp7UxC7RW&#10;14yut9PuZhwJFGsTh2naxSRpYBQoXs+lPM3leFasq1BIMTEzoJtbtZpbkXHvxM2MiKaUvJa6zpFc&#10;mbYgBkTAoEaleK0ecUDnJOM0TlFCrTWvc22FQwCHFNJ+2gcJrh44TOO0VktpjGlEJHC8OFxAHCSX&#10;Vc04Smv6eDytuaQ0yBAcXAGQwB2sexKaBkJvBUwRvacsGgDHQGA93KP7+qo2AmLCcZ96ZilCp3ZA&#10;twC2uh72+5v9Xmt9+/DmeD6FILvDfuJNYQlg3RW2WV6WM+1enKudcq0KxIEIwcxdD1OoJZe5MPJh&#10;2O1iwlY0z8dzWdciEna7PYvkUhw8DXHOmYJgoGa61lpdm3tuLZestmXKmzdA5QAh0S6mmpdSc4pp&#10;GCbk6MBESYagZuYAzGpeS+v+1CNEAnHHEGIIqbVCTM+f35uCAI5MCYlMTat5lUhfPMxvHvXv/sN/&#10;+dufvHl+9xoAvvn137q9mT//yZ9Y83p8fLfMS85rrUVExmF4drMjUGuFvKErg+2n+OLZXTzsdjeT&#10;JNFWmXA/7caUwHzOuYfOAWKubcnVnUIYB5Fx3CHSspZc12p6Xs8Pjw/Hp7OZM3NvWqpVJ5AgjL7f&#10;DSlQK2teTugeOiceN8c8YRliiiH2/JXj6YgIMYSuYlLdzgVGYemu1dq01VZryaXkEGXjBWsxa5v5&#10;ips5Ene/1oJmSSjFEJiYIpC4m1n90Q9/9bvf+W0A+I3f+t7/+XvfReeI6fl092J3P8loBstadoE+&#10;+eTrt3cHZOQkTla1xhjXkvs5TGCBMAVms7LM+920KfpaA3QUNvSqrfKM4gBQ1tYKAHLN7fHpKcPw&#10;dFrWNY9D+vj5/dde3H94s7sdBftozRERSinn83nN1ZGGFANxYk4cf/9rX/tn/9d/0HuY52X5jW/8&#10;9DTdfOe73//o409evXnz+euX8bDjlEQGIFYAI+gkMwSDmB4fH8uSb/aHZ7fPhcQBWEQRRXAcZUi8&#10;lvPvfvrjX/vd3/vx6zef3Azf/MbXmOjp+MQxTIe7tD/cPn8x51nB17Lkkh1UAgF6rZWdsfONU4xB&#10;wJubMqGiSwxxiCJMDCSOqGZtUAvuh2l8/uI+jvHh+PDjn/z+H3zx2fHdk7rGIbL4By+e3e13y+P5&#10;bjo8v7n76P5+EIaa2e2P/O2/+6f+yn+XPvuivxvvPvno7/3bf+l3/syf4nGfzeeir07nLx8e3h6P&#10;uZW15NPxlMtKhIw8pHEcOQYcEt7dTHeHaT8NiMKIrZT5dJpPp1YKAQRmaJXACSiEEEICoqW007IW&#10;t9pa7pBQrqYmxFECYmWR05rfHc9zKee8rnklwXXB0zGvy4KmQYjQkZAk7m7vkcBJU6Ag6KBKiIGL&#10;x9qUTATIm9W6YKThduAYPEZDOuXznGcgi4OkxAN3Z1FvtZW8qhoRsUQtlfBitncZNYBjbea9SEYy&#10;ba2WGPj29nC731nr4V2wESwRHGDNZ2IAtFzWpgUJiEGtEVNrubbs3tFVMvPWWq+vEMkAzLEzITBE&#10;axQkxRCJpJYyL7Oqxhi1QYpjkIBmrkVIo3hiR0nLus7L0lTNvbbW121ndSJRr+y1NW1ac3Gt6JCG&#10;YbfbAcXjvDwe5/PahhAupMHOG2QiBuc1VzAS7mkbLJcp0DwvudZqDYAQwJp6NTQsrSSJz5+9mIZp&#10;Pq1rVpGkiA/v3jStEiVNY0M45VzMXcKBKqMyWwgM7I7evGXNI4lbc8uGSuIY0KQpqgnlts7lVNvi&#10;3ty05Vpzs1mhOSh4NVejIJISMH25nE5rt/ZBVbBqCCwUhKmVHBhvbvcS+N3x4c3jl0vNhHizTwPr&#10;zYjP7g+Px+PL1w/T3Yvs3tSnIdwkCa7iYAan4zrtDiyBQ7owJpwIhX1ej+4NEABd3dS7S4BOcRDi&#10;LpEcUhqHAcyXeZ6bNfeiutSylJxbMXRgPJ2rmZVSn45Px9NjqQugAdp8PndKVm5lKWt1dUZnzKX0&#10;ZbCsq5qFGFjE3NWzk0vgNKQQAoAhoAjJMBi5o/d41c6kZgqYdkBRrbuUKyEIoZDHEBDdtKo2RGTp&#10;vlDO1ElH1v9Ggm7mSgwAhq7CGKhvZWVwRTKH5t7Mcmu5boYNthbi9HSuL9/MXz61Tx+X/+ft6Sfn&#10;cjzb52+eXj0c5+zujM4ppMO0+8bz6fvf/OiH3/34e998/oPvffyD73zy/Gbf1vlpnSUl1ZbzEllK&#10;acfj6i7Htb475ldv53fvqipHGYIRNdsfnoGBqSaCaQxxZBycJ8QISJa1VG3DONwcphCAqLacBeD+&#10;MH392d1uCOtyfHh6eDqf3i3ry4c3b8+PDVuxkkuOLHc3N994/gyanR6P7P7i9nYQ9JZ3SbpVrTs6&#10;oIE3B0MwxFwbh8ASzcEMiFhYhLiumaCLKywwpcBgLa+nKNjyAlqiUAwMvj2FvBRCFg4IpGqmziQx&#10;Jv4z/+If7akp6GCqT8ezmY3juN/vAHxZllKyuxN3q7+rkSkRojDP5m7QanNz1VZqRsL94VCLpZh2&#10;07gfx2kaDofDYRxTCFBLECZAdxPmKAlJmraRYwgBCZo1a1ddhpTmlwiQ9/IuQowpbcA1QFOtrXb0&#10;ggABmThs/8/drJlW7Plsbn3otFmLmgFeZh4IRGCuOecekh5jDDECwJrzPM8551KKAWhrnb09n8+P&#10;D4/zeW61qQO6kxkjRRYJm31WzqtaA0ISCkJ9L3ThSSdCXPJ1Oi2rixe2OdKVz9PZGp3As8Ezl48Q&#10;uMMkG93/8i9VDQCb9pAxN/dSaq3l//iN33l8fBzH9LWPPry5vQ1BiFBVQ2QA0I5cdprXRZhnF1cA&#10;uFAWVbV1LpibEEaWKMRE6CjY/Xwgck9zcWEMssnemKRbgxMQEDDSMIzMhCSI5E4bGmS65PNalpwz&#10;Mk77aRrH1urT01PgYKamrQNMnYkoIa5ti89glhASEcNm3AYhBOHNo5M2NyGppn1A12H198ROwRCk&#10;H2GA3rnySFBKSSnt94cYwrLm0/HYOpItZO5CIjEwcqfImXuQ2AewCNAthRAghrBLEQCihMNhP42p&#10;9/Z91uo9mxEhcGDkHqRoVhFQzbQ1N2RiEnEFASQOKSUJAZGaWqmqqiFNpooAIcZhGJipass5m2Eu&#10;Wpu7oSlUVSQKMXW8PoSw3+93u917vE0CEXSIqNTa0WwzI+ILCXMbSvX5rau7OzIhkrmrd5ssUjc3&#10;cAdzUOu0g05baurWmlezWut5nt18HIbUDbC7HS6imj+dzq/evi2rBpYYx3/yez/7p//UL/XV+NEH&#10;v8Ncfv/TH9S6OceCg3BAxMNh34nT5i7StU8REAzw6fHp6elJmA+HwzRNfbvtdnu/xgZedbOqgsbb&#10;QyylZtu6cswlr3k5nY7H87HU7OBgVlr56MUHd3f3h92OiVvrKVgG4EDUTc+ZGS+xVogMALETfU1L&#10;qd2WHQG5B2X2cKivcDov2lq4nBrUJ6eqgITgYKbgThfPMuiZhKbm+sf/2N/72kefA8Cv/+afeHj8&#10;fp/LPT/c3RxuRGRd8/F8joy3d3fTbiQmCQLkpZQ1Z4eLshe6N6KDOxF1P+vWmpkSo4gAeGuteSGn&#10;1mye85zXXOtc5jnndc7otkvh2c3+g2d39ze7MQkCmDYiIpba2rvj8el0NoBpmsZpWnJelmzO8+7m&#10;x2H6Q7/5mwDwnbefP3zw8atvfGcYhjiEFBnQl3zmQYjRCR1dXRFRUoxD7Fa8u2l/c3s7DqM5dGib&#10;mQkwBWHmNw8Pf/Dp58tS7u/vf+GP/OiTT77FzGXNKcZp2jEzmp/XuR/btebeyvbjd4gbn6I/LmaK&#10;UWIM+91uHCITWWuqrSu+QghMstsfhmmac/785cvPPn/ZQ+oRgznMa358ekKgFEatOqbxxbP7IPz0&#10;9Hj/a7/+7//Xf+0bv/3j92O6f/Vf+KV/5y88vLgvBvOyPJ3Oj09PS23Lui7ruszLmrOqdj7Bej71&#10;oLXWqpv2dGwmPq+FLtqzywAZiYg3ou/mwm+2UUUM3zMd6BrCQVRrcaDznN+9O5/mZVnWWhshCe3y&#10;mpdl1dbHR5Ri2u12Bm7eiCFElkB2GQgsS9Xa0Lw7d5k3J2PhaRBERDL1hujEsFksNr9M5LpZyHZw&#10;E/gVw75etERUTa/FhLkBeAiSUuzJd8QsIkjUqYN9eV8YIpvlcqeWdQeI62a8/HjyLUhAWEQkIJK7&#10;q3eT0f6WqplBV2mKuEMMoYe+inCKIaVBmJvjP8W6vLwARO68/da0Nb3qMnbjDhHVNzfyZc0AGGLg&#10;jU7fC6mN+MRMtSmiI3WCV89/zTmvjNxfHiGa97jh5uYxMCBwEGJW28gweV2rtcAyTdN+2hHRRpwh&#10;CuhbBKDErl5pubVSx7QjZhECRnM31+7m3umwzBhEYggIWHMruRBIv0WYKEkUETdfl/ndfM5r0das&#10;p5IiMROzmDYJvN9N+2lkhlJLs2ruIQzTmPa76fb+Zrc/lFaXXJgRTN1rYhxCV8wzIqkaiwB1VwcD&#10;AELoxS8JhRBYQn9DO6dQRLy7qtbazRSIqLMb2qV0ap2g2WprtQf3uRuSIXXEnEJkEcaLbq1/Wy8I&#10;mTnXht3aDbYTubs8EPbBe7cgdtNtgFbbNs/Ry2R+W66Evnmc6MWXXc2Mgfur68Y/bq6ttVpNtzXW&#10;5dzXuK4GBkgk4o5VteSSa21qAcTVUYGRk8QYU+QQSOaq747nzz5/8/mrNw9Pp7ePT8fjeZ1XMhaW&#10;3bS7vb29v7//+MOPv/Pt73z3O9/90c/84Ke+951vfvOT58+f3dzsh5R6aM7nb74oeT2ej60WA3o8&#10;nl69eXua16XmXHVe63FeS64dlTFVYQTwGOlwczg8O4z7wdmbFROniCGFkAILgFv3q35+ONzf3N4f&#10;bgYRba2WrGoKhiRVFVlCSimkwDKmYRp3Wldk6ZX22OWOwsJXkwu4GJpsZKfurg6OrbVuZN0rZFO9&#10;XPXbAdufHdJmkHY11+gzUnT8CnntKwLglFKv21Xd1XLOwzBM0ySB5rn0H+3dGv7CD+x/UoxxmqYf&#10;fPf7r159+er1288/e/nw8LA/jPcv9nf3B2H++MVzRKy5dDPQdV0fHx6e6npesqpPcTiMQwyhqLeS&#10;4yguNERCEnN1NzEEpymmra9gwHjphS5ubIxk6N34QlVzzm8NssEBMEYRAiEYmTlQMW5bFjmEMARJ&#10;zDzPsOSN+5uzuWsu3bcHxjiIxO525Ybu2F9FLUVVwcnd8tr3b4dgUV0ztYGkpqQakMgJeykMSMyh&#10;q6yaGvU4abO+/Xry6abn9u1apa+4OwJAKbk/yP5q+6aNMQr/Uyc+Xv1UQmitAZgEAgMHYOZxHP+Z&#10;H/7U27dvxxim3SHGGJN0VbH6ZlO73ehI/S5HeC+H7T+5Ly9r5tbIgQDUrSoCNEZMRNwtVTtz0RmJ&#10;BDGbQ89/MwgGBAhOQEimkQgjEwl2fAHsPLc3a9azGSgJDkNM0y7GYUxTztksNHACHEJEQokhxBi3&#10;QmQzib4SYxAxDYGR1nVxomGI6LHWvMy1exv4ZmvGZrYsC4RNgda2RnG7dxlBJAJhXiuYRpFmts5L&#10;Q2XmcRDqLJjWtJd9IWP00HNmm3pT4i7eRkbiiIdpZ55qXmtetdbSatdeTdNkCt1lJ+fsFpZzyUtJ&#10;KaUUYkja9GFdrLbbW4nDbgjJQWqzqbTuAEGAgUVikBTdPZdWi65Fa1EzyiWflyLCh13a7UcSA1N1&#10;cwSJIYKrW601BO7e9P1x93bu6pt9LW6ugr1aq4ggcK3aWgOWy1oFIgGAWrQ7PpnCUspRs4hw5yhq&#10;T4Gs63w+7KaY4hjCEOO8lnen8/G0vvryYUi7YRhSiIjxP/+v/os//6/89Z/7Y78CAH/yZ/+Gtt0v&#10;/8N/fV2zmaU4Ii6ltGkacsm5ZAMPKUoQd1hLeff23fl8VtVxHJsqAk7T9I2vf33N9c2bt9YLfcKy&#10;Lut8FpEXd7ubA8cUAbxZlRDGcUpDKjW7ezUFABIGgHlZyjwHkSGGFGLJ5Xw611Jq0S6EDV1YVWvx&#10;KrJJZVKI7m6qtdS2sYiJLm4HvQZEuID/nb7ljNe2re9KM/feCANR13JCBzKcHQCQCRo9f/a6f0uu&#10;3/rWR19ruUDVcRhSSmqm4M00xt1VfkNE4NQFVCSpXx6bZFuVAK5Kocu5sX0jIrKRgeVq57ye5rXn&#10;NRfN+Xi+OexePLv96O7m2d3N7WGIhNaaObr3k0RLq1V1HFJIA7IAcoOiJZ9y/o3vfOvwvR/8ud/9&#10;LQD4t375b7z90R99OD387h/4D7737Y++9dEXL7VgI8YYyBkUvLhGMCeGZrthJImBpdZa1foWm6Zx&#10;KTkI7Ybh/u7Z/f3926cjIH/vez8VQmilhhDQfIyh1Xo+PdWa5fLRtLSG7hZC7LYwhOBqwBok9Dd2&#10;iNzllGAN3ckhSZJAlZoDPD49ffbq5edffLGWLDGklIDCw7svf/KTl6+/fGAYSm6RJI37FEJA//m/&#10;88t//O/9o2tH9/n3v/mPf/HPvvzkw1q11VXVc+mB40VBAQDMXI2IUhfZWicjbd4GrRV3rKW5o+p2&#10;0OWc53nufsLMLBzMelxNb10YEUNIZgUv/Cu8BFqYmRoY+Lq2x6fzuhYi2E0DYng2xt24v9nl0zxX&#10;berVYxSkhq2Hf8dBmBlqWZeyllqbuzY3JnQCd3ISMrFTWZRUMaaASOIQvJcusLmPgnet9caZvBay&#10;27K89K7UtrIbL5KzjvFpydA/E+TiVlfMPYbNe7l/MSJu1+VFCHeFWvoXrOvaT0gSQeSmZmZNVVA2&#10;FZ0rMUaORECEyr3hZ3QCsMBCDOibHcX1cqdLxOX7vX9VZPToS2EAsNZqWXOrrRoJR0nUfXrQHHyL&#10;kb0o8tyx1toaABiSAgCgT+MIbmCubq697QEgB1d2ZZIQpe4HJj+ezi1bJBJhIbRu4K8VAFhJeajo&#10;iCBBdrsdOWGDefbWGndAFYiAHJiERETcWlubFndz9VZqWUpeqneDWURiRuGm/u7p0Zqe3UIIsh2Y&#10;LqH7XRdmmIZpGJKZ5aohchgOTh7DGELgQCQcIu/242E/VjUmIiVmcmR1Z2JiDmkzWXV36bnSzLjp&#10;HUaAXlghgW2wPAp02JOQAEQEmQEcmHre4PVh0dUzkwCp36fUc1K7rWmvTOzyca31vyrGuRbDqrrf&#10;jaUUbe7qnTpJxMisTTvw5xem+PbgrQAAAnQftr6aEJGcQAEUmFhIENHQAMDJgZgujutbKegwlxpj&#10;DMSE4KAg1HWRfm4dC0bhEAgQVLVoKyxvlseXT0+Px4VlHHeHQ4xE9OHzD29ubvb7fd81t7e3H3zw&#10;wd3dneA6DAMT5LyUPK/rrN4MnESW2krJgTifzy9fv/7s8y9yg5tdoDiaQZKY2RCYiCTGUmdlkjh4&#10;1LQbIXpbQ6W1kHLAMAgAlGV9eDxqanf7m2EYYpRSyps3b6w21VarllJQTJuHkNIQdLS8FDZi9PPp&#10;fLiN4zg2U7n6M6GHSyGE1PfadjQRCQJab47NOy22c8ivj/XaCHQU6YoWXc8Bd/dut4rQjRwcQN1A&#10;m4iIbUFWjIDjOIYQ3H1d1z6464nP83Ky3qp3CKE1DIERP/nw44Sia/vsi1fLspiZIzwel9vDkJ49&#10;201TIGLwFFlMWuI2TaXU05zX7GqsxpHAnR5Pa3UzGKIQM1rTqmpWiSK6+SbtYNxcZbWqEyD1X9i0&#10;9sWq9m6ZS7NaNQYaYxgSB6EhRrAIALVWRIxRMG0N7pIfVc1coUFrRTWEyMzSk6975EAv7nHLV1hq&#10;rdq8k8sZSYjdoOvYAnIfmvU/q5oOUdS9lVK1MWEkjIQEGAKremuNOXTVjXBE7GFuek3HMdNaa85r&#10;jIL9fBRC3Can7o495bDWfhNfz4JmXkprav2L1YCIQxi+/+3dFPk8r0/n01rXm/3IeBAnoPfKga7d&#10;6nfiV2/ufi70387WpS/EDYSr5goAtg+Bv7LsttXiXnK7IFgVAAIxMQhSXlcWEU6DEIwBHchrgPYE&#10;IbAo+Lunh1yWm/3hdn+4v3u2LIsglrKerQnjEAISRhKiysx2lWX20ZyI1ioiQlQro2sIwbXVClfk&#10;4xp40PsoAbF28Sx1N3BkChION/fLsjw9nua8BonP7+/XUs7ncz7NFISgLydWU6YA7K2WrqUmIjft&#10;KjTT1tSYUZBKXQl8mibXdj6fW6uO0GO/WIgwmapbyzPlnPNa3RpTApTWbF2V3ZAWwCAhAfIwTGbA&#10;zMdZDd3BtlAHi/wAACAASURBVAEZbhjb8VxUDQwRAgFQK47YgHfDZr3d93t/K8Zx1FpL0dZqd1J1&#10;hI5rIF7j6bcAmn4AqXZfRDSr7r6Fq1QFCsIRAKpmVQPAXOs8z8dyDN2QOqXQ7+ye9FQXIGSJKQRT&#10;YC6t6TIXAmp1MG/oQgR/++/8hd1kP/rh/wYAP/9z/0Np4y//g1+oFbQfQKY/+fxlv0aJaRyQuOsh&#10;cZpGIjRTRGqtlFpby6rl+QcfTbshJt7vDyHI8XjKeRWRUlYDT+MwTiMxTNO0308hhLXNV+CAmN19&#10;n8e8ToyufTOa74ahjuNZz7lklolQ3N1a6cnOprasOcVubOBmVwQ2iHDbrt0+jutbqcsqtolET+zo&#10;09HLaY8E6MydFNwvarPNao+Enz9707fwpz/ZUfOIQVISFldQc0AmifvbmzCkqlpbCc7E5oQobGZ8&#10;MZttHUL2LczgcuWAbimaSkSBUqmaaznndS5r/3xrFdt6SLcf3Oz3Y2Q0sObI5o1DnOf5NM9rqyGN&#10;hzR1CtA5FwgcbDyf8qeff/k7v//qv/z2d3tfl2r5j/7Kf/af/Kf/7Y//4Hfv7scf/PS3X3z8/OW7&#10;L1AQGEiYhJCptObzPMaJ3hsJEhIzYDXTquta0DAN04cff/KDHzydjvOnn346L5lLq82Y2V0RIBAW&#10;0962CdM0JiYAcAJ0tbWWYRi6V0WXqI1jCiGQNncD9yEFubADFLyaPTy++/TTT794/aW5T/s9ADw9&#10;zm+f5h//+A/ePTyNafz6Bx8fpv3Ln3zx5Wcv/6U3X/yFv/+Pb77cOnMn/JW/+Gd/48/8yYyQc17X&#10;HscEfclLSGWtIQRkdtLAkobBm87z/PxwOOx3IfqyuNXScmlQtXmheK0aO8i1QXjk1TTXZmZEPToL&#10;ze1a3l3ry65bG4ZBjVv1UizXri7zZdFMJXK4PdyGEE7zvLbVWsnrHG6TGVLwPrqBhuodtDUFI/DW&#10;JXMJwxTSlNa6uBqpI4cEEZj6/D+GmFKPNFyvxW5rPbUK39MxEN1R1Xs3dXHLZIDO3WD1AAA9i6hq&#10;a63Zlhk7AEC3qiPqHnTWt+T7uYoqAMTIMcbW2ldL8Os/iaj7mEC3UiC4tGrQLWOZqNuga3NTbVtI&#10;8fZHfKXB267ZHgffP2lm87IiMiITgSAZG6G7NonXctzM1G3DfwFtG7u5I7oEEtmCfwCoeYUGzp2j&#10;AERsZXEEdgPEQRDHNAgH9CFbUzWCta6I6OSBWAhXb5CV8xp5HCTGEA5pFIPHnJsRERohSpdqSvcW&#10;ynldlnMu51JLWTQvraxFAZg5heCC2iC3orXVWhbQw+EgMSKqNxei1lorK0BUb7mi1mVIcnN3SLsA&#10;iEPcMfpa8tPxrGbMeH8z5NLm3EA77ZbUofoFNyP0DsEjYFfUdZuQ1vo70o9iAEQguNjXXfeFuzNz&#10;SgmEe311Lcr7f14hPCI3g1pr27SpI1w+rg8XADjIZcFgRwo6voAwgNMlhhdMAaCZQu8Vexl3/VEA&#10;UNuK2D3Jr0tUAKB0UE1NhLpHTEdxndwAm3mvxt/vfZEGYKq9belgEDC3yFuiXTOva69om+k7be+W&#10;XAB4HD548fEf/uGPvvbBh63U3e3ds2fPhmE4nh6Px2OMctgP4yCnx5NbYcZacilrKaW5ofCw383n&#10;kwGuqstxfvnm4dXTqVSrdZz2xLJLYRgjurukKELanhC9YJ4rQfEhxDTJ/Xh4KCckAFJ3bFrKWgZk&#10;ACAwNM/z8nSeoVlM4gBrLqfjqRft07Qf45BGbrltemnCy3mAgZgAWqkscdv+aNuAza/MAu/nCfB2&#10;hMJXJijwFYoBM9sFRaULMOdf2c/XH3g9+no36WZg7p0V0FpblsW8jWMax7GU9Xg8dm03XMYXcslR&#10;idae7XfvDvvXr1+Tx/3+RmI8zae8HFvTF8+eH8aRCbVkBLs77B3j8TSvxzzPJZfjmvVuGnYpnevS&#10;zrmZTSNH6oxIQMNS5v4Lu3dki9zVrIkM/der2sC824dks6oyw9pyYbJpCHe3h8N+CCEEYXMy4z7b&#10;A1Dz5qCAPe1c3bX71YUQgiTmUErJpfRTHpm6Erq1ti5lXTN4p1ERAqm1KY5B5DAOh91+P41Ovqzr&#10;WjLRVLX0uQcRjDHt0zjEMAzcTSX6NMNtw0XUqqqqVjMjgtZ6bnUeRjFv4EAMcjEi09YY34elXPe/&#10;qtamrVU1IHID67giALAVYUDy8zIvmSTwVIs1oxSuE6rLQbNNR7+6aPqqEpEUCqJw9wNywA5dATdF&#10;CNSpg6AKrgAGaLmYWmMkZkVgE48uFNBqZQokyIiBcT+KawJvN2Cq2vK6HMujw3F3ai/a8/tn4yUT&#10;Oef1eJpLCikGDq1vCREkcmcWgRQBAN6+/rIPMViQQJixqjYtdIlD+OovJSLpss61D77dwYwAhJDA&#10;mSBJSCmGYRRma03XFZu1XCogckAmCTyE6K2WWqyWHhMUCN1NS+YYhyGq6nw6isj97c1hHB8eHt48&#10;vQOAHnHPzMxhmgYRWWhdeKFlaW65NnVQR8eYW/HzWhSGGMdxjDGJyDAMQHPMeV5yaaWZqkOtqo6l&#10;qRZ15yhOwm54PC/Lsvj91Pm7VXU9nRBxv9/vxrGAckUxYWYgVgdt3tfnhtWp6pacpq017plmfhG2&#10;9ubfjJh7BwJOpqatnZfl6en4xePr7rd2d9jfHPbdc5ITl1IQWZq5ghsIUpQwhogIrdX1fCb3GAJT&#10;/Jv/yy/GsP70934dAP70P//XzrP8yv/+C9BDpkTevPkihihBUFHdDCHGhEyR2Exbo2mabm9vQ5Cn&#10;p+PDw8PT45t1OTOzsAv7kCjFcRzHpydE4apKhFGERBRca3n3+G7NeV1XU40x7na7/X5/ePGCLJzn&#10;c62ZGA43ByJy89oqIvYxFxIFYWHJXtysle0E7/RxREQHV7dLZQCXIxwv3pfXM/3yX+8LPkIy24hW&#10;/Vu34GCm/a7splP/5G/85sOA67Pbu/vbuxCCdSELODJ14nfnUnbr034atIuHE15eUXd077unQyq1&#10;dfaRi0iSlMuyLmVduzmQM0BEuHt28/Vnd89vdoSW5yerMg5RhJgGI3Im8hgY1AxYnHgpBdwbYKn1&#10;NJ+O56dzg//gZ3/hv/nVv99/l5//W//j//yHf/azl4ePvnY3DTLtUmutlAwNQ4qdEtZam8IE5k7O&#10;iEBMxFnVant8fOxV8nkpN/vxe9/9qfl4srq8eXwUEWfc3dyu55OjcaBhiKe29Cp8HMdxHFRVrarV&#10;iDyl4eZ2H6PEGHtTBwBI6mYsPE77OA6qejyfzufzw9Py8PDw5cNDqW132MeY3jw8/OQnP3n58nVd&#10;88cvPvj2N7/1/e9+f57n0+/93r/xj37lL755C1/5+O//43/v4fkd5Hqaj6pea23aw7kZtrqfqOeT&#10;lgrBhxD7SKqfcjH2/CPtMEEjO81bhq1fhk6Xra211mYKm0OPWdeoo17blf9PAYrmqm6ALAMRNcel&#10;+jzPhi5REiWlRgWAgQOQdLM0q168UalrabWptZaZJMSQJDEBCYSBMWJzN/JKIOjFtTYDaGj+Ytj1&#10;N/wCyW2NkFofgDMyO0Cvg81sGMOVdHo9/5mZx63+rtq6K7KkmFKKLFc+y/WWFBGkjbhuZmbXJo1i&#10;3Oq53iFbZ4cSYzeXBkNAAEPkjuKH0F2QOwjgaqCqWlsDuzaHV5j1q8UcvvfLBURc1ibBO4RBRAPF&#10;XgdusKubd6NY25QgPSFGe94sIlEEISJZc621ujVlDMZIIMiOTESBObA0U1IfhKchjoGeY3p3Pj6c&#10;j1kLdFMHwUD+dDp5cwTYBaVpHzEwc2AJwUurpTQQSjwwCSK16mMMgR2SMxH6UmlGZ29Uao0RFKVC&#10;q7m5K3VLiXSp2UJAB0EqZVUt87oII1kzsph2XZZR65pinHOBHqNKfjjsP3xxvyznL9/mukBrbXEM&#10;QCIBAVDe05K1+6O4d8vf1pSZCZFQmNF9czSvl37+q2i7iFzQ5vdPrT+4wNhaQ8CtulfQqoho9D5+&#10;8HLeWmsNRK4/5LokiGgpNefus9WHbH36Ajj08fXWTvi1tWsGgGbQL5ZrIzEMeyMm945AtdYMkCQ4&#10;mbtXM7skYPUXYA7rkmuPUHbgC2XjWDZgaK2l1trBEQqSi5pzGCdguL+//9HP/MwPvvOdx9dvM8Ld&#10;3Y2IgK3r/E5rOR9B22mMxKQIyIwhsqEkGBzt7fzYWdDLsn755u3j06wuwLiaS4NEyBiFTFXJARHj&#10;GIEBGAoWq2BFp8M4pfF4mlW9aSWiFGTcyd1uf7ubhpiGlLD1zWuAgYiIbc6nnLNgDRxvxl2Iwwzz&#10;PNc4JHPPrfZTlIlcVUvdfM4Qr/M6dwUAEXR3BAosjt09Ut2dhK4b/NrXIXbSLMBlekyXPEAnss7m&#10;6R52tM0AL3mUFdSQgBW3cNI0bAdfay3nPI2p1gruBCjEHaRUc6jnRHwY025I51r7aj4ts7da2lsz&#10;gGfP9sPACIE4DmnJMHNtXo6rPtZymovd3eAtM0pWtTWrYUAQ8ChhjGNutau9FFzBO9QNTOt5FhEn&#10;7CmkfZMIQIiRiDovs1YqVZsiC6tVRJRAplBKbk1zzrWqCKlu7zVsuWduBm6gzUqpZkZB8OKFtUs7&#10;VLSqpTR3YODIkYH3u90Q02Ec9uPEQmtdi7aqTVVr1ZxrNY0sKTBzimEUge7jDQDgVErpe8+gvR8W&#10;mfkGFsbrZLbTZy8vVUOU63EvFwtjM7OSYxR1aNVLs17ntVaf3UxVS1F7fDjWWne7gfkmxbi2dt2r&#10;l/kAImKptV9719fT/4gxDUQk/dTrmKIDIi51TsSOopq3z4O7g27ESwYgdYDmFRwI2BkwALI2NW2I&#10;NA4COH5I8enp6akubBBCIofj03ldyicffzQMAxE7QGnV0dQVhW92E25YrNXitao2A4BhGKCbSSBK&#10;YGLYhDz83ve5f2y/PrZLgULaHTGsuWtCJIS7m70jq3qplRx208QhdFpXzUUCRox9hJtrsS4VIOIY&#10;hdl6qhI5ANS8nk6nFOR2t0tDuLndl5Zba+vqWfOmjA8xEAfjHoV1zqWZrqWSMG5Zi17bmkM16BZ8&#10;Q5QIRmsMRPQ0L3MuubZibgaB2dC6W5oQu5tWW0t59erUexK6ELj7+tkNLEJIkTk087LUDlOZboO7&#10;6gpeEbflOgZprXXji25UCx3+Z+wghYMCWmu1tQJgZa2llFrzuq6qGiLteFLGSoLNFBoqMIfbcfz4&#10;2XNUXa31Gn1dFkFKY/Rm/9Nf/8v/5i/m7337twHgz/+5v7os8df+759TPYqIOZAIS2itraUil17N&#10;W8mqam61rbUN02744MPnt3eHt2/fxBhU9Xh8AvCcS0deU0q11nmea80xhv1+T4y1ltNyarW5GYsM&#10;Ia5Lyec8juPu5mZez0vOzJLG5AhLWXMrx/MWKhVjFAnm4AbEso1TEQioa2S6TxK44IVs2SvBjrX0&#10;48LBoR/nHe0F3oyC/39FthOqOblfE8l//OmzV29mq++yO6cBQ0yBumk/ABm4gVPXYLm5WjNtpptA&#10;SBXfz/DhWmVe8emOXrm7G6p6L3ddLTLtUxhl+uHHH93c7Mcx5bKc2qqtuHMIobTGIY7EkMvxdFpK&#10;leicorOs67yuRQlu7u8+nM3enn912P3Vn/rRv/vbvw4Af+kf/Z3f+ejj/INvv3v7ip7dTimeW13W&#10;ubkNbSLACETM67xwkJTGkCICLTmfTqd5nmlNt3d3SPE8F0TeTdPP/KEfPj/sf/uzz87LEgPHaSxl&#10;LXUJxM6+G1JrDR2i9MiHWgqq1pvpcH9/d3t7y4xEEEIA9G2laUVQKEu28u50fvXq1cO7p3dPSxeE&#10;O9J5yQ+Px9evX79+/YZMP3h2/71vffOjFx/uHX/qH/zKf/g3/9ZXH+sv/eV/7f/6k/+cg83npWlZ&#10;zqcOA6XICKxuVc3UdmlQVa3FanNAU92N024YE9OYhpQ2Uaw2N3N0NVsvjGu6AnmqvWGB7tKKhABk&#10;1lQVUL/KB7sepK5NDXvUeB+mKcDadKHFe8XCGncxHgJHFqHFW7881FstuuS11ubGzfIwht1unIZd&#10;lwkolgIZI+EQKJAilFrP4AEJzetu75umFxG3PFgAKtCA0GDzB99mCKqHm+Hau7qDCDGju4aQVHVj&#10;zQBQkO5uykZdk+AGekkjEI6O76mSzHS9mt/PPM0Aem2JRGjaAJ2QEJ2Zt2kNeYzS3XN7s907CDMw&#10;sM4rsYvlXa+/a2khIBGB9/3WG1oH4qbmparVQDwOMYSACKf5eLnfN8ri9uAuo8IuzeryllaturZS&#10;3T0GdnExAgEw3I97IpIYdF3dnVliiK42DXtzXcq6amlqAB4Q1YEADFFgWx6BAhiq6u00nZf5fD63&#10;fqoomzZVJZ2ZSSSEJALBK+WzNfZSKxhZs9zMTAG3zJXdNImEjlkEJnIgNgetChJlGIddkv2UJIla&#10;XcrKBmttIUZO0cBv9tNuCvMTLut5PtrTnAtoCnEYKAaJrXXDagJ07L20U8/ebYrAhEIkDt12vo8f&#10;OiJGfnFevSyJ7i/afbG350i0DbrBCSMjBgBFFL6kEF+P8esxW1r9KnIKhIRMRE3BAB2pB1q59/KG&#10;lRQ33BDeg4OIuPFCe/vn1z5/LscLB7t0ZaC7xxhtmy++d4Ld+jq0zhcAtQ4akYO7v625J3BU1dYa&#10;MiUmEfxw/7wqVoWnUzZrOZ81z3l+qoFORxVhszVFVzPmTAjP7p51Aic2MESoVrXkWlKIvDu0NNTa&#10;Tqf1vBTgBAYooRliNi2K6qZaqykoeyUSZlb21mrLraGmFrozKDMPIaZxv2e5Gab9MARGIZYglqaC&#10;BZwUEFg4puAYHBPJGFNKCdxaq+peTUspTthbYq8VzOk6q98QWIA+srMthYU7WbcTdr7SyPWnf+23&#10;+yHTa35E7BiWqkoM16//arcvqrVVq9VUkRGq505W7HXesixdOdPJmVvT751AyCLibUEKt/v49Y8/&#10;ePnu8XR6yqBFK7Ecl2JfPrRqH97f3O33BLiuZZ7n83k5npfHU865Djh7bTWX+8NhTDyGSKw5n+ec&#10;pzgyhwba4/WKVW/XlCdd19wLr6INACSGwGLsQkAE6tgcq9p5KQ1mkYLUYowxDiCQ19p95wBsHJNd&#10;4r8RUdVzrgDE3vrpjFvy4ZbJK3Fz+HCbc66I3o2DU4hJQiDW2nJpS1lKq2ZWe2hrdznsfs1AzToj&#10;lJnZbQvf6E+u+UrXeBlHB0ZCCWS2eaWYeSkbhtdNU77a1l9HtD00Vh3Op8WwADIA1aKEGoVFJNdy&#10;Op3252Fe96CMIRCR9KlLsx7u2VfSta+7rjBVvd4nfWzYDxFErM1A0AjcqGlPgkR3FUDvgCSQGahr&#10;Rw25uYgp2pJzrjWkGFLkIF9jTs2kuZpjiGqwlHxc1wD+/P/l6t1jLtu2vKDxmnOux97fV19VnXPP&#10;fTWBfmBD23SnQQwNCZEOQaMNQhRIeIQIPtGI8IcxJkQT/pDEmDaCGDBGAogEhBYaG+lEG3wkRqWJ&#10;gukGLtx7z7nnUafqe+y911rzMcbwj7n3rupeOanUSb769mPNNecYv/F7vHyZhhDjQATqprX6uiTh&#10;EEKMQ49xbhe58DyPOedaKxHEEJHcVadprEvpn6jHU9pFsWmtERGLMItSq1as84VNzSyEOKR07rHF&#10;Isk4zYfDQU+rltq/MSJB67RCYO7zTAMAIWRmId6W0+l0slaz6f3D6/286wOfnlFxba4ADRHnsQM6&#10;7ginXKzLcBGKOQMhupdGp1Mg9tGIKDDhMACQA6lhaY7oxDQmBPMG3i1JCIEDxzA8Hj9Xt6rtHGvB&#10;vJW85o3vZjOQkEKImluti6oz43UxdATnWm72t+2EIcRuQEJEKSUKYdu21ioSihAAj1NKQ6gGj4+P&#10;b968Xtf18SghcUMd1mmnvGEThYB0O8t+t0tRbsb4zcc3OedtWVvNjDBEISIH+kv/w+/8rf/8n/ji&#10;F74OAL/xn/ujxyX8fz/9ixFRIvbipamqGlHpndHd7e4Cmuinn376yScf73b7Z8+efemD97dtW9c1&#10;l1JydiFE15qBYyfo1lYcnNa1aTmdTsZIDuM4Prt5Nk+Tt7blfDosh20ppYJ7SqOqL+uSawXC6xlJ&#10;F3HOeXup7dqIOYCauZqpkkg3EvBrUOD1f/vm0GkbyF23DxfCs6mCGtJ5K2CRDgjd3Hzc/+Gnn92M&#10;w7wlzugPy7Fo20/zNE0ppUnPLjLnJIMKIZxJd8LxjDepgnUB7Xkx9HXbpx0hhF73Z6wO1M3Woeks&#10;/MWbZ+/fPfu29+4Muu5CbEyqVYRCCK1xLSXXkkup5gbezEtralDMDWiaxw/Crnpc/dX9w+m//sq3&#10;/ZKHz3/Z558CwO/6v/6X//6f/aeX45FJx3lAbULITkLABuRADjlnbo1IQgilldPTYdnW3o0gsjnW&#10;ZsuaI6VnN7d3v3D66HD88Jtfx1Vv51kD1NaV0W232y3LUmru80xEHIZINDybb2/3N/M4mDUzIwRm&#10;QYfstUKrpR3Kdtq2z16/+fz1/XFdvEqH8/vqKlt29/3+9ssvnu3H6cXt87tPPvnBv/Znvu3//TvX&#10;R+xnftn3/eQP/YrXCHg6GVgpBQgTi3AMKYpEBddmjK3vVMULSgjEDIhFQTSFFEIfbmDP8+gi73cB&#10;4M5Lv17mZF2PRQidf4jkYFc997UZ6LMFd+2+HkRorakTETlCQwV0IsSAQwohBWQAtG1rAZCI1S2X&#10;0glvJDynaRyGcUoxCJC7owEq2BlrSpHN1byZEwLC+T30FRhjPLNgvOaitarqJc6RWSSm9Dbb7Up/&#10;QkRVLa12cg0SRWZDwG7/9Y4koTMUem19nocDiAhT6L+n1vpz+FRXNayeQ4m6swsgIjEgdoEYqFat&#10;CkCMAo5EjGebTe5OJNeC79rmXec5vQVXdzCvtbg1iUREDGBq7toLBMROz+42GT3A6MxV6aB2h6E5&#10;BQMEN0dAZEPvkA9wdEQ1MkdgIZLWbFmW0IDchjEmrFAKEbBgEtmnm1Ka1tZbWCfEIAmHeZpJyN2X&#10;ks28lArI7phbYUYJiOitqisISQqDVUT0TqBlFg7nO7jb7Xr71M1/rTbVCmDTfprSuJuHeQghsLsZ&#10;QEqp5lJadaagLbciQrc3k8D2hfbyeDy+eTieSh6Tz6NNEYm5rStzVy2Dns9xEmFQIrqOVsBMvfOh&#10;Yti2rZXc90YUNoDmbyl2V4D+jEEYWnNwByEkJhBBYWREvc73ehV6HgXDNf+G+kZ9WZbkhtq8p7H2&#10;vg7cF1ivq+Xd57rmU/+ZrhA/d/tAn37+kbv3wX7O+XQ6EdE8z4BvYf2rrt7dpxQZeJfmPsgVESEm&#10;oheR8ByAiJ2L0q9A46v7p7VoG2zLp1effut+P7ftaBSXU2bBEOjubjavIhRjJITSaslbNW1qW8mn&#10;0+npeBwk7G5uA0vZGto3AChyXM1YUlVoNXu360bqqW/NHFWbIpADgVUwO60rYcBxHHfTNA3pJqU5&#10;huQIrSxHZccpjCKizVuf9zgN0zymMQHvpymykAMRMVHrZjlmKaU+S0DzeBZY9gP6PHA7B2OdYwzO&#10;Du7X5VFNr538dWTXd7Zr+X0lBbg70Lk9wXcvQLlgco5OcHmBvpJ6oAcR7Ha7IYjQWWXR+/zAMg5j&#10;yY8sw26ev/rVL1uK/+hbH7Za45AAo7byeFharYI0psGMluPh8fHx4Wk9HvOytW3Nm7Xuty6EMd2M&#10;8zREWFpd8hGai0iB5pdZc64FLhykcZi5OzJ1a4eeLWamACLiiLXVZpBrg+PJHW9vZL/fD8MgEt2w&#10;e6iEEICklFLKuW+5ECqsrjXG2Lvhvvv1vq5Tqq4KOkQKkoZhYjNwr7XmtpWaN82KgEzbtqmZujl2&#10;B4J6gqXm2n0aQwhdddMR7n5mXO+ZXbLpznXfpR3vgEqMMaXEyP2Y8Xdk4qqKsZvX4WVZkBm01h7v&#10;XyOlZ8+efWD4dDjc3u6ZuZRtiJGI8JLWqqru5+6xH5b9dftLqKrmTmVEM2vlIjQiQvBueONG5uBE&#10;DOiOAA0cndEdW586Q1MVzQUlsNpp25pVEk48pJRY2ec9Oq21LrlsW67myPTpJ69iSjHdpZScvLVS&#10;W821fPTRR/M8397eDcOISCLiBqoaWHLOrZUQAgsSMcRIREv1fvr24+Ec1gQgYoTIQt2d1cEQMaU0&#10;j9P9/f2yrLcA07wfz8HiaBy2bQNfWmsKfRFCKaWzKCNLZOnBESKcQoyRT6dDKyWEAObH45HAx/Fl&#10;GgKSt5ZaOx/YZta0pZACcFCOVbK26mbgBFpKjTEKk6puWznAwbSGEASQiIYhVoetWVZzNQcSRmtG&#10;WgHMtRFjiilEUtj1Ih4Rp2ma57m1tizL6XRiZonhnVFt3xnS9XB6F73TDq9IFJHaWinlHKCUQqmb&#10;V2UOJMyMYQghhGF49ln8JOdtLWuuJZs31LTM6wkCkpjNIc1pCEIxjAH9w6d7a7qua80FzIcY++55&#10;PNGf/gu/+Q/863+4PyO/4zf/yH/5p/7db3z4j5W69WF7LdXcak8RMGXUbg314sWLm5ubx8fHbVuP&#10;R06BugmSXUyJ1GzbNo4oItM0seymaUgpbetyRozNg6Rpmp/dPkP35Xjacn5cHhExhGjgy3p48/rh&#10;6fCk1VKatZm5Mwcz6HHMQxprqQBwNqC92tXRO0md6I5XbmW3ZnubbAMd7T+TL3rIsoIaXmTyXYYD&#10;qnfPzp74n7+5e/b8uQ4O7o/rcjweW2txHMZx7NQAIsq5Ho9HJJ+mGFMYhoFcuqO6tUaAIhL47MHR&#10;504AcRgjEZVyljYx8zAM01CglFHie7vbn/f+F8lP6+mUW+VAggDcyTyNw5gPhzcPj2omaRhiaGbb&#10;tq3qhjBM4zjseLNxXGOMIWz7925+/Df8C7/sT/xnAHD3rQ9/zV/8c3/1h3/YfXPYEdE8JpGIHIik&#10;t8scvpVv+gAAIABJREFUY29T3L3VWkoRkZubG06Dg9TaJEUAyDlHgyHgeLPbattOxxQCC4cYBRwR&#10;xmGopdSSW8lgKoHGcZymKQiLnCstM5PQ48K4UWC3rLBs6+f395+9eX04Le4+TzfLmzdv7u9rzqoq&#10;Ii+fv3j58uVXX94mku//n/737/vzP/puHfZjv+WHv/nd33GoZVuW7nBDhPN+N3RdPpI1dXBQZxRm&#10;sKbYLEkILKpatm05HlFNdmPNJYicqTfM6AiCIvXaG/SPcC7EuPNB3p5BdLYe8WsPUzoLi4iZU0QW&#10;CVGIQaupWghBhIwrEWGgOMowR4mcW17z1tVcJKxaS6u0EjMy0e3NPkpiwqrFm7o4BgwsrVboTtwO&#10;1IyQA4demdDF+ySEgN3OEc6Ls3vkiMg8z+M4juN40WO/daToB1/JudMvIzN1r1fT1hqauEN3Djfr&#10;JGQHwI5t9WI3SOzQcGtNzo5cZ4fMs8zJvR/ovbXrXVf/3krZAGprplURGZnwPFjDs9HLO64J14ro&#10;KuG71tx1y72QJZT+3arqlhcJhMCIfeLaB4lNVZt1u8rE5/zblnNW1UCJmYFROJIQOhACIvaAOCJq&#10;zQilwzqH4zJEpzHuptmSrNtGiPs0znGIYTwel6fytK5rqzolDSFRkBjjaGOtrZiWVl2BA4pIaGja&#10;eqZ2T3BAw8hRz4WqM/M4DsM0dreFYRhOp1M3+mKCsi3LcmqtDbvnfRpWaq11BfI4hXGe1Nesambb&#10;ti2BmpYoZDG+fDl89upzgM9zruhdZSZmVls7G5VfLkekINL6xoWqrapb5+ASCXIpZV3XPubttybn&#10;3G93XwC1dpUNMfMUZoTq0Fs2AhcAQwxEZ63Uz1kDcFHHXFGYM6xvknPOuSJmIjGzzlc62ulyfJ+v&#10;/ikOp6du4OHeqaTCHAglTTMR9alAzlnSEGO8ubmRS2vwbi6imWnOIYTUU7bN3F2ImTmwmpmCExEy&#10;qVkppZZqUB5ff54NQaIrrMsTsb3/3otH7S70nsIQ06CKDiqspWzbtmx5M+zWVNjboKeHx7u7u9tp&#10;N8SEiJFjHKbm1Ylbrro2cWbmIUZndAFO1ECLmTsEou7bbmaW8WYXd9NuHuMUeGKx5bQejyW7AMbd&#10;eXSitToSCbHpkGSkMEpAh1aqlmzWmnkzBYCOj5MbAMQYt6aX0v3CwwQFgHgZuBFdmmpEIioXWO2K&#10;1fY/5aLb7MvgrXvTBSaAi3/mGc/9Z37oB9W9qDWARujWJEgQcbdWGrrHEKPElotWBYfQ3WPnSRhb&#10;LYyBQwRCRNvN4fZ2Fm/b4cFIUoxIsK25mDeizx8P/+DDjz961Y6rqQIBBCYWLg6PucXEw34v87yU&#10;eswFWJh4y/lYtDkVhbVoLmAg5tJMzBsKI1PPZr9q+qs1dVMAFuEQ/LLPxhCGOI7DPIZAAGgK2kBb&#10;CARmrRVtzQGJhYjN0bw5wTCOIQUAT0lSDKUsPMTXb+4//ex+XRtSAGQkBITblNR1LduS18WygjqB&#10;IQAm608ORlPYsm0NKvAcQgiJU2heqm2KDcRBQGshIpIoIQKF6pibFXWRRBzNyZqFEG73t9M4EuKW&#10;jzkv5iqBQwzNIddaXavzactbKdBpKjmTwTymhohgkduLffrSF+6e7UdEMJSm4EDNvFQzJ5LIEgGp&#10;W+w5MCAhBaTkIGrkysQRUC7xAgRE2lFBCQbQ4RID3JqectnWZavNnAyxqRdVFInjBK1lbb1jlxB7&#10;Ype5m+aQOAq1uq6nE6pOMe3HYUhirgiwm+f9vA8UXK2utSF6D5RHJ3KmFthiUAePkWMKDpZrqdpQ&#10;OI6DAiBh05ZLbtZIiJgcfYpBiLtuMEUehxgEwJvhqIAkEUiaWin14sgKp3XNtVTww7Y+HI5qMA1z&#10;SnEe5/1uPwRBh0AwxDAFWU7HVgqAMiEL9FQrcxtFABwdkNwvkeWqDTGZgYRhmGYJSc1UDQEIowRJ&#10;cRjigECtNgBMYbiZBvemugnrMPAYCbS2bdunl5HYm5Z1zfmECOM4zrtdiKMEJgJiB1QH7fBtUXAK&#10;DgGIp2m32+3c4enpUR2QCZlMq7aKoAKOrutyQAQRJkA1dXMwa7VywB54COrWjctB2PDLu+HFs/3z&#10;588k8eF0LFtJIY0hblU+/OSzb75689H940dv7o/bplryujKNaLCbwu3NTNDcNYqkGA/LSVv6ma/9&#10;0u/6jp9OcQWA7/7Ov/21b/ziN/dDiikEqa3WWh0xxChDzNmKdjEZiMgwDSGwWjse1y2X+4fHp8MR&#10;emAwyzBOkeLt/mY3jfOYbm+mIUkQv9lPzCOYT9P04vZ2F4cxhkFCAGNJ+2kXJJ1O26tXb+4fTkUd&#10;KSXu/lheS2ml9JSDHs8CRNS/fTNzJ5GYBoTujX7e8AHQ1GrVnvsMCFc+dtcHIzZmAjRtlYWHeZIY&#10;qmkx7m5L3/c9P/nlDz4EgB//G1/96PMvDg77YXRVJn92t0f2kk/TFN/74AbFc9tKWZFgv9uP4+wG&#10;VgDcCXsQGIKradNWzskhQQygqpkjSwpxbG4G3tZNT4eg7dk4zrsREIHl8XQ65FP2pkIFsAFXkMPx&#10;actr1cZC4zRN0wxm6+nES56ZX9w+ZwmffvrJx59+suWDWWaFb//Hv+crv/xX3P7NnwSAm7//9+Q7&#10;vvNrz18w5f68q2recqkVARm5n3/c03cjjoPc7sdnN5MqgDVAZQRCIBfGkWRoVY8Phzf3j8Tp+Yv3&#10;Y5q2VVvGMM6nra45E9NuN+3mIQUEL+otDUG9vn58c8pLmgYeYzEVdQR6ejh89OHHT0+nMU5DHFvV&#10;xwavXt+/+vjTdly+eLP/3q/+vF/0xS99db/78tc/+03//h/64O/+9LWO/D9+8Af+q9/+G/5Boqe8&#10;qmtIIRAJYJIQkAl7WI4SQmAOQgyG1kot3YtXvTWrjm5oueW6HSSQSDADN2SS7gLy+s19KwXMkRCQ&#10;VLWpO6BBIo5IYg4ODoiG2qwuT4cgMqSBELU1U0sx7ebd7bPnrmjqgTAQD8IphUAyzLLVykOYbyYm&#10;RPMReXIaIqcQatb7h+V02IT4dohTwAmiGEgX1bBWrUCQhkEb5Vy86RhiEkHXJLTbTV949pKIS21F&#10;q4EXa1vNueVN6Xhacq3DNO3GXZAoJINEN+9ZXsjkIoZeXFdrDDCMwzSNzNSNr8BMa9m2Agjd5bn7&#10;7rhTUwfAGFJKM5G05q0CIscwGEbkiMTETExIjuiEMKQ+0cDOgWISbVpyYRxMCZwlpJgGElaw5oYk&#10;SAxIANTUuhcaAIXADqZa2+U/tQZgWPNuiM9v9s9v92NKrtaaItA833SdfQ93cDNTA4dxTIyo3qq2&#10;plXBSUhihOZgxsgpxigREZpaVUV0FgYE827BR7UZIle3Zr7V6tWGFJ/vbvbjkJBev/6sbmU7leWQ&#10;S26I51wlzYfAGIcBgGqD5kycUMYBxRRzhVJxy37KulVrjuwEQEFkGuZxGANx5Jgk3M44CA9BBNmb&#10;teK1mFZo5RijpCTdCXwYBoFQ15aSVNWCIPMY5znnup1yDNM8Sq76+rCcNpM0uIHmLQrivHOmZdla&#10;abs4jCjRfKboraEzeTSL1bECUCSZUm5kwGvRVp1lMKWcFUEq5GEaYxqbWlVHFuKojiULUkJOtflW&#10;srqhADA8mK0GBVklrg4Pa75ftsetHB/z8VQejtvrh+Or+8Or+8NnD4dPXj88LIeH5XQs27Fsh7wc&#10;8vK4Hu5Pj8fTVqq6oTm6gTsGClHSzZBu5/luv7/b7+728/Ob+b27/fvP9+8/u7vbzXe78b3b/Qcv&#10;b7/48tmLm3E/yLMp3U7jfoyDMFnDqgEgETEAA7hpN4ejnr3tVrEUrU3NwM2xNe1ZCZ8dvgUET4d1&#10;GPbzMEeWL3/pvWkOzbNEdNZsBcSneYghaNXNy5qX1vGmWoY03I67SKwtffrZ/dc//Oyz10/3x+2w&#10;nCTQ8xc3L4fp+Ph4eHyCyGk/egAMlkYedmGruUGd5iEMQb2i4LgbSl6QTYTGFIeQ2AAME8fkdnfz&#10;TJgeHt/kXPb73TQMVmrZ+PC4lubDzW3Y7Y6tPPTwlkIOsJQlBPjgvWdTZC85CeftyNh7UnDHqqCG&#10;qmiO2q3HiJGoG1SoqYI6mLn1aEQHAwRiNBBAQmJgRmZFquabKlIP9yDp6nwANEM36WgWqBFLCGxO&#10;3nSz6tZ6f3F2ou0wGJ31lNee8ul0jDVyECN2pmfTLn0lfuHFe1/75E1za5uBeUdHcqtrLbXKFTMQ&#10;eas5fv341MA/e/Na0MZAz+epv/SY4rZtrhbjwMyghoDjMJZ8Ouuba7WLUIqZe2aRI54V5BdPYOxx&#10;sK3VEPASEsDdxIM5xmAGpXUWCgJAiuSGvZ9GRJEYApsND0+n5bRt2+ZGHUJRdjMDJkQnY2CFRurm&#10;qoY1xdRac0dm6xbMXa94Wp0CycDMbCDdqllVu6kXXskV10QH6DlsjEIp8BUozaV0qL6UVtTAqWpX&#10;HJ6H+Cmk89y8Y10S3V0NHKg5VHc0Rz8Pyvug6Jqz0ee/fbzZocfOUQ4hFMvdmokDuXufVNVambnL&#10;iKs2b5XOsnCPaSSiGEVCcG1WrDZdt8wO3szAiSCAA4CBY6telSSw0DxP6risuTm4tmbuVU+nEyIe&#10;TidmDkFubu+O6xOhmFmrGliiJAdtBcbdkHNubmTChO5etOVW4Wrsebn6muwE4w679slJJ/YcT+uV&#10;QnPhUzRVL6X0WV/180S3tXZ/f88CgWUYhsBBhNx6mwN9uQKcQTezBhCIugoKWZAbA+Q+GI8xuqmZ&#10;IwJLHMeU26SqudRhSrXWXDdlslpaqYaWUloqALh0axEFcK7F0XArBdHHeeBArTUF22qujy0kQcQQ&#10;gkPtvGuiisDDMKrqup76O0lx3O12ALDm0m+0t9rDuMC8U7UBoNZqCobQOcbM3Ge8rbXWRXYAZoCI&#10;G7TdzR7js0NZHk4HiQNJeHraDClnXU4lr9sTv5HaQvtCEtxckOnu7nlM4enpYds6pGrDEAHo1Zvn&#10;f/HHfvvv+Bd/BADG8fCv/M4/+J/+F3/o8bDr4QfM3COG+7QL1HKrxyNYayzddqih9+ABCyGEEN37&#10;SpCb/S6GYN6QiFCInCUkJgqxS33dFNCF0MBrrbWWatSq5W1rtXavFMMiDnbRKnVoEy7Qo188SDpG&#10;5+61Neqw+sWE9ILaklqDi10KXPDXcwRliCnEHsfJIn13MOw+1/Dy+au+wj99NR8Pjx6Hju2N49w9&#10;kLs7a+fm+Tssfz+7X164oMx9/tD9A96dV3TIv+9vMQU0pzMXV9IwmtnT6bguXtoK0FOeshO6ozkc&#10;DgeSME0Tcjg7jiDGGJsThlhN11JUdT/P07jLrWKb8rL+1C/6nttf/xtvf/S/A4Bf8iP/yd//j/7w&#10;YZibeoLuyE0GBAA55zBO7l5r3bZtGONlqkOghQlBmAXUWzYTwMDy1a98+eNPvvWtTz9e1uO27Pbj&#10;sNvtNvDD4+N2OqLD7W7/8vkzIXt4fH14etjtb7sB8rIs67Yh4gvCEMKq7dNXr7/xjW8+HU9p3oVx&#10;XJ+enk7LP/yHHxP6+3fPv3h399UvvPfFu+ez8C/6Kz/+XX/1r187um99+YO//qt/+c988LKua7pY&#10;Xffb8haadYWLqkd/dvbRuzj95R8iQD0up64R6COslFII4b333luWZV1zj+4Qif0w0DN3Q909BIkx&#10;dqlUcD8fVX0gdbH4E+IhpptJETHGba1FDRCxWUFSwi5ea2OQm90uxdvjth2OS10LVNtP826aGaHV&#10;PHBQcBIGAnLqaFdrhRCxe0iiAxi6ARjAWXZy9aMTokaEiGOMNk1uNg/jMAxdS9PHCOf5BTo6ACER&#10;RRD2t8YkVzICM4cp9h9vrellRgI/O06KqFt0CzOXWs+/gfpd69OBRl3v0JVIPeKlR/Jo6e+8j3eu&#10;DyCLXO8pX1Kq8ELJvpZS11swjmMftrj7tm39V3VCSntnFHCl9hk4nclqqG7aumcTXpEjIjKz2s7H&#10;ljZrZ2klSU8xBwJHtrrVUo7L43I00OMw7sdJiB8PJ1XYVitVg3AzU3AmUoeeMBuDDCl4tVJLWZaQ&#10;EgAwo1nLObdSuoYFzxxaChGZndiRGhIRpyEEQjaznGutVQIhnV2aqzZxBiFENtNSSm16yLkAbAZ5&#10;q7Yb9ymp4zymeRpS6PWwFtlaDMyc19MQE4dI6hQHFvHWNiCabkyhts6xFAbHrqc16mGwLRdV1dpq&#10;raY67MLpuKoutVYAFJEeF3NYnvr6qa3kvNZau9cDhXPAFV2keucF0M7bMhIlkjgG7ERHqH2hdl3J&#10;9fHPxXpgL/XYKr/Q8bxeZyHXLYKIhji01rqMEN65lmUhom6B1iGhC09H/eckbSAiYm2bu4OTqiJ2&#10;4QMAAGFIMc6joPlyPDyR5byO0wtJtJRc1tJazqszeJLA6DVvZsaChGImIqF6a26fH948nA7rum45&#10;q+UYRQit5CoEABxZAhGBoSMiMKk2YiQgdwXo619bqykldDgej15Lm/fv7fazREQK8800TQAYQipe&#10;VBWREeHN/evj8QkAcj69eHkXAodAzAOEUGuuLQuxqjZ7S7htbmR2xoMup2op57xQvIgyzrs0nHmb&#10;fiZdn2mbaI7gPR3t7VPvcP27wzkPqd84Wde1bNkAY981zNXMvDFRihKjCJI3HVIi6o86IaKDIgAT&#10;DMOA2AGYhsJpkOdphnF/WOxwPDbcMEQiWkst2oBF32G0n8Nz3c1sVfVlO+TVre1iIKJ5ejlPk6Dm&#10;XJuqIAlxKZkAhdBigO796NYN5LCvtc5fuhgMADiREEFrvm35KAsAJAksEgFU69a0O1O7g3qxBu49&#10;fBlr1W0t2ryTJUJIZlDKY621Ix/nqXpBZl1KPymtqTVTM2/e3D3IReul0K1sEauZPUJGBomcBrkc&#10;im521kH6RSZrF7/pfDmGmQCsR37VWmvTkuIIBLWqq0sU5qCtldxt6BBHDMNIRF0p36sDQSjm0Nyb&#10;ggOfNb/UtbVmaj3gUoF7AAsAdLM1ADe4uiqdqQeISH4mIIkAWOeumHnXTjCHUrMIRmAkIRQgRgcS&#10;rqX2s40IHMgRyAjATGvwEMMwzZECxcTLutWqZTvzE3JpKDwMw7Pnd8Nu4LIyUGu2au6NClEAgatQ&#10;HhFTSr22K6XAxdT73HVcvECV4WIc460aM8ckEsLjJ592fgJQlCgcUmjs7q68lHpYlpaLE4cQtNrx&#10;eJzmNMRk3tylA77uzkjVskNnS5tq7XyY2rBtWxyHcxp4d8QJFKMsx6JmBCQpTjEBALkty6YMbStm&#10;yjy6UMmqeYvbWi3HFMYxDSJOOEW3QYPzx+VkaN6VvIzabNtyNX1BNyKUhoEoOqgb9gCDcRxqraXU&#10;dT317YYIhyHm2vosEU2HlGIM3rS1xsRmXkpBUI4hxCAizIJEbzm6F5MFd/eax+FFENndpxSiOjf1&#10;w7oGFsIwDazZ8rYcj9ubhwO7Hlojwi/g3XvDy5u7Z2PRbcvH4yLM3bfnmx+//2f/0r/2W37Df95f&#10;47f+pj/2J//b339/PyKjhMAX1XgIobVSsi7LUmvp5CJAHNMQQkjMXevo7tpaTGmYpqZl27I4k2Br&#10;pSfUAzRBiClGJm0luxLaOKaDW63lcFqeDod1Xb0ZIgqztjOfHIngnWqse8w4nDUIANALPaDm7mqX&#10;KFJC6MNo69q5c3yzX4yU0O0afHdp+QAAXLshm753Ca+r9SuD8LquzDzP8zRN3bsviAzDwMytG2pf&#10;Tv3+gASMfWsl7LYtCubu1jP3+i2+blmqinj2zR/HMRKmEFXbejyCbmEIMSGQAxhzRPBWS65tP4y7&#10;3c6Rc221lGZO0gVLUrWdTos1fe/Z7W7/zMyOCyxPh08+/fCnf/fv/v7/52+Hr/0DAPiV/82f+Wv/&#10;1r+cc2YOu3k/DOk7/+Mf+cpf+csf/tCv/Vv/zh8goqzVWnGd9/s9OWipMTAQqpCTV2vFnAzF5G5I&#10;3/aVL6/r6fXrVz3nPAp7CPnpEVp1rW3btuWYgqQQaffs9vmdIaynU1Mdx1FSfHh4eDw8PS3rsiyr&#10;GqWxmL35+JOPP/nk1avXMcPz58+/7Utf/PIX3r+dxy/+nb/7fX/hL999/Om1kPqJX/FL/8YPfG9l&#10;c1VhkIsPHlzIuv1yO6+ldhY547Ucv9Lm5RJcCwC11XJacFn7GiGiebbdju/uXgBQKa00BYTLOcoM&#10;YtbUHNGFKAohMoNTjH3z7FvrdbXk4+YIUcKzPe6mWK020+b26eN6Ft1pNStT5Hmebvb7aa0Cj9tq&#10;rSJxGCQJoSGrVu9poIgGTuDNWy3GFJgxRIpRAuIZhdRyXE69or0uXUQkgI1osoSI8zDGGP1ce0AI&#10;oVnT1gwUEe1cPJx1QNeTt9deAJDi2CG8szloP0Uvioy3HSD1ULbzbzBX9H6e0xltxsukrjtaX7wo&#10;VFvv9OzCb3/XdfzKeH9XTn+tyN/t6wTPwrOccymllNJx2HNQ+OU24cXnZtlWBKIu5u5J1E2beUC5&#10;1oh+uTqrs/+lf4rucWBmYKhmhNhK3batLGXhUzeH0ea1gNm5W9bmAJrL6kBxDMMwsIShttNpPVhx&#10;K+M8DRBV67quFdFqza3epImZYuKUQoiE1EQ8RDBrIaQYpVbd8mpW3CsiOlJrbVtzkM6Ibqp6Wpet&#10;1aXWrOa0BObt2W43TLc3d1/2YRBOTHlbHh4XRNxP49b0bn8bhhlsquuyGptTqV5Pi8S5Vw3YbQ5S&#10;YnHoJP+UpmmyEFtrHs77fxO9v79/eHhQPWPlOddSSgG8cOf8ElVvADCWS0hs33SDxBiHYaB2MXjr&#10;PH0+Ty2ISl8DV/Hb2edkPAveQLtBy/nXVn1L4r2KjzpO3VpPLlDirktqiNj7ECICoHMWnpG7Exhc&#10;iMyIiGCEhAhrbUQE5460P3RCRDe7OzcCjeZQ0RHr0+H103E2oyUvWy3I4K6tlQAQgtzudzU1Q6pF&#10;D6dlOR3XdXvz+PTJw+vD09PVOuH53X4ahtZayauThSQhiZM7mJMji6NLkiv3JQgTIqhN00QENZfH&#10;7ZGaPUsDSkKAGCPi2yjwjinEGG9uB+K2bUtta61jTCOg5bJOYSjlvAm0UstZd+kU5HogW9dQIPS+&#10;bhiG/jhfC9Rr13ctD/CdCHIAADVXM3C+7CaX4vznXnI6ndyQSNSabeZahHiMU4o9Is3Mm5ohRpHQ&#10;Oc1qHbwxItrv932/A3dUw6rgCIDPpolMwTWrNYLSWnMP4yiH0j/G1aqkv28ZhulmL5GX0+FxXeTx&#10;sL+9AACA/3+7mXaQ1xgmU6jmqC4iwmyqvUbvRParKuC6E/UIF3MH7M0j5lrVK8ACAD6NSZgEHZnd&#10;iKIjtKZUGpIyCjO3evavC0FD4HG4GNeRcBg4mCmZkaqqN0e4t8PlKzVD7JkRgGfHS4QzeV1Vu/rr&#10;zZodkQLNEKMQERJh4LMtjXkf6eAVVmymrRYqBcmjcJSzMsKcSQIi5podQDgCk3r2XN2xA+oZiQi5&#10;s3K9EYgRBffWE46REHHt08SzQswVzPS8NZyjHyQCgKmXenbEtlZRW18GzNhaq6oUqO8QgCRCPYwb&#10;IG61AXAxB3UCJ2ASMqRq1AzMQAAZMHg/SLD72gOAhBQFPDF51KB2yd+ptbaSqzYMkSRGYETq1Pxm&#10;isjjmACptmzgHOQMP6v2GMezTPRyciPitm2llDglfJsy1J3fDABCZCJiwe7rGIKkISDiejyPWGut&#10;zj5NQwqi3FSrgyKial3W43paADyISE9fZUJCJVBCImKk0gq1dj4jwTo+bWYGDRAAAbQR4ZAC3e6n&#10;Yfzk4bV2k8/IhJJzVmtrK8dcZx2QAdHZAdxHiWkMq8NxOeXtmDsk31ODUHJe3UVCjElCGAHADd2x&#10;bzoAsG35eHxqrcUw9PXd9/cezUdEwBBC0JZ7H4IAgrFnvpsBmBMgAQJ1+5juFA0xRgQHLexGZnXL&#10;S/Vl04jbbr65vZtvp5ttPe3GlEt7OjwsrZxOx1f3H/+C8vM/+OD9YZyWnB+PB9iWENI0jIMM3/rs&#10;O3/0x3/Pr/91fxwA3nv5zd//b/zb/95/+EeI2K3VpkgQAwUZmgRT7aGLnYolLCHE/W7v4KrKLCkN&#10;fV/a8rKu67KcQgjbtj0dHtdlSUMQDLvd/PzuNqVUcq4t7+f5Znx2cKit5pxPy5JLAZAhhBBSXtZr&#10;WXaF3PrGrWrmRnSpEWtr3Wv4bSwdnlEZcCfvVmQODmaIQIwhcsQBAEqptRZ3FwkAEIJQaczAoe53&#10;j/327aZv/8qX6uevDymleZ7nee57ToxxHEdmqrlHBEUicseOeCAjdaMUPKv57NJz+kU0knPuRUNK&#10;qdcQzEwpCiGzVG/VFMEjEzISgaQwjrMprGuepimNM0nMtW3btpV6Ph2YgNnUWyuM/mw3P392awYS&#10;GplyoJPVf/Rv/t7v/H2/DwC+8FM/9QM/8T//r7/mV+f69N5p/VW/7Xf1j/yVn/gfP/zBH7z/wV+J&#10;iDlnRE5pDCEBAIHn7syKXt2cQCEX2E6v4NnN7vu/73s/+uibn370reVwgKZWC1lNTApUc3l6eJzG&#10;dHOzf/7sriK21po6c5CUSmmv37z51re+tQBM0zSMu23bvvH1r3/zGx/VWud5/oHv/o55nm/382z6&#10;/X/qz373O2njAPBHf9tv+uz9F4AWETmIiOhlSOTuAG9r+lzr+YxA1Es2dsfkr09rr0v6bWpwjqyI&#10;MSJArfWUi/MmYXR3JhGxZm7qjkCEMYgZNa3uLtKlXK03CV201gv9a4JCzpUZSZDQJeJA3MxqtdM0&#10;lZY5CjEikDATkDXNx2INCQQbLafFtrafp2kYVKgZNTN1PWdrqJXWIlsaxikNu2lO5LoitFpKuT89&#10;jtfQwBCEOLAIcdNKIRJR7/r6c8dELFRybXaWDgAaIAKipLckjmt11Zvk69VHWb0m7kl3Z1MjZEes&#10;pq4N0D5AR+AAACAASURBVFlIkKGHVqOLBGJAf3s7ro13x5uuTTtd0tKZuald7fL7HOY8aOV4hVGu&#10;ZR8RualqczfV1onxzEyEjAzvQJlvu/HLWjr73PY8BjyLuHrRfHY67QeoWW2KahEQxRRaa62oOXgI&#10;4XbakcNp3S40lpL2+1at93XmBU6n0iozIhhykGEU6X0lgzJDjBLmeQQ8264yr/cPdT2epjAII4Ug&#10;A4eESMwMEr15FufSPJe6lbVqrdqTooCIHM+GXgCArqW0U21bqWtt5piizGk4ruX+cMoLD8K3u3lI&#10;obW2lFoVXTYAppjKlj/77DNyGFLatmU5niDMaE6M8zi8eH7zIt4woDYbhgEvXANE5Ej9QVu99ODE&#10;LqIrJfcAmDROnTuWhh6jc3bTGfztGuh3OYQwDAPbGUfoRPc+EoIrg6MfsK32Dbm1hjQ0IgI0M62t&#10;59I4c65G9NbS9jr2WfKiqgAmIsR9O3FmJsbzHKabO5712z2uA65PyrUzCdw9xqmU0mp/ISDESKmq&#10;DsLDMIzvP2eBUpfPH14NPCjCzW7aP9uP4yiEBJiYKIYusPv4+PmHH310/3TYcnk6Lo/b6VjXWjM2&#10;G6bwwYuXu3k+nQ5f++bHyBAGpgDAqqBMCKQcCDmAQ8NGPU+bWGuJMaYghWV5qtYU3Km7lyGcTmuX&#10;lKeUxil1kOVLX35vXXd9ernfzzHGh4ftcHisUbZtQddA7KrNlNyraUqpj8ENHAG9Z0q4A2HXs7gZ&#10;nL8bNPDuO+0XO/rzDXXvhtc9C61ba17yKy8/cbmF/U/JOccwEIE1rXWbYogxjkNkRlAzb+ggxNgH&#10;Yk7gCmpgjciZGc2tNlCLLGFIwrHvO7sQcByZeWnlad2WragDpdDD++zs729MzEE4SBgHTpFFMOS2&#10;ro/r9vHre0e6IxbmkCZr1Qlvpn0QqTV3fkg3c8CLPNrdkyRm6harXRiK0NUp2MDWXEVKCCJCPdw9&#10;MZiCgRNlB1WtTk5Epq7N4MxLhFq1VdPmW225tqpu2je+hq1nmxBek0Yv8VEIXHLrS73baeRciCjF&#10;sZaVAkkih2GcwpRi4GBIfN643d0B+d1HxcwcMSACoSMaghBrQ0c296Zu5ptUalJyO7vlIarqtq1E&#10;NI1JJAYWRDYQrHYO/gMikq007GJt5MtcERCBuY8TOyusg/emagBgZ2/lbiRzMc/sDFLhnoODDl0V&#10;mqY9ERnYVsxdGZBYEZGQDSOQOTsgdfo/IiJBznldV6mVKYD7OIjIcLMfTls+HI+nLddWy+br6cDM&#10;X7i7YWYzbs2W01aa7dvcj/k+jtDuanhp1yPHTnDtTCQR6bYZaoZm5O7gBu5m2AAQX7z3XscOSmul&#10;tU7OZObj8dTD65nZunNASBQG80wEiK5Wt21b1yWEkGJ0rchIAB1vCSEiOSJCEgBrrTmYiKROjLEa&#10;Y4dsUa1YaUJhimE3pGM+acnNFFztHE5I7tjMa7OtNHQLSGyUYpAkPsX0CKbFTMUQQwhpZObTmwfX&#10;Zg1AiYMjcm41b5XDhXBbSvdPGoYmIiIpkMQYtWR3r7X2HKEOWBARIV8hw1qr6/XAwUs/Q/2Tr9tm&#10;jPM4PL/ZH5Za82IVDtsJneY0TcM8pyEG2PLxuK2r1ofTYdXj8Nlk5OM4Hw7Hz968phQCy+1uT0QI&#10;89/72nf9+E/8jl/3Q3+yv+S/9Nv+yJ/+87+3VugYewwhkDFilGDg5l7NCchBgDCOqeTy8ObNsq0v&#10;Xrwgom3dTsdDybm2loYYQ3h4fDwejzHGxIyIpbaibWsV3YgzU9lqLrU27WQ2IRBCcv1ZzMZ3T8EO&#10;4vQmiS4DmX6aInYs95xrd/72+sZwjrK7cDDcEaG1VkrukZudfQpnCifcXswwP/v8JWK8uRlj2vd5&#10;3ZhCqwURd7vdNE2I+VpowsV1Ey5kUXd39H4uWFMz1YuvUj8Cr1OFbVl7EelA5lZNAVFSJBRnUndE&#10;HIZpnvaltJzbvJ+JaM3leDye1o2IJCRiBq3uTtgzM0MURjArOUrc78ZhDLmtr37hL7j9V3/P+3/s&#10;jwPAL/4zf+7/HIeg9k/86I/BO9c/+R/8wZ/8m/8bM29rdrVWFEaMMR5OT4fT8VBOJhSGGJLUauBV&#10;ahyH5y/nW7K2PN5vT4/ecmDyIExOFNMYYxQiKK3q0T69f9PJb4fTads2RwDCNI7AknO+v//0zetX&#10;rz751Er5BV/56rd/+7f//P0zK9uX/u+//U/96T//7vv80V/1y//WD3xvSDGAuYMTdn3WxR/Bicgv&#10;Dhz9EbsO6PiSPgeXWVwfAfWK5FyjTCNi6fSTDimreint9edv+mY4SsilbbpBTw5yI4QoAcCEGMFM&#10;q7bC+BahoAuxkJk70cuhqVawhgKuRet69/zFuq5GnUkzjMNsBseH09f/0ceH03r/dDqs2d3zMIAC&#10;KNy+mMwsW6mmYNWIzDKab7UMMYVeCjM1dW2mrVpzbhJaCMzQsSdAJ9sN1KIAADMCWq9MnWBrtU+0&#10;ejHdn8ZA5+Sxdx/S/jHX5WgXG7PLFhf6iYaX3HMEvNbTfE6h7/1bATTqvHqFa292xemJSDhcwe5+&#10;Q+E8crELn+WtJfW1nf5ZpKwOkaM1LaDg7iEyS99hWjcIva6N/q/MLEnQs5UuigFFCe4A5A45b/2F&#10;roNEd0em80ivePeH7D/TfUzmaUoh3e5t3baHhyezx9Nxq8VbMzdi5m0tLEAE+9ubqKZWvanW5q5j&#10;xClNwzCZ2WnZzNqYAiKWUv5/st7sV7Yvvw/6DmvYe1fVOefe+7u/oYd0uzt2ZIRtOXZMiGWcRCAk&#10;ICiMMlKiAEFISCDxwl+AQAriFYEgDlJQhHlARMaWldjmwRg5kiFx4tiJu2O7u39D/4Y7nHOqau+9&#10;1voOPKxd9bt26uHq6uqculV7r/0dP8O6ZHUlYHNHJgqEZNTNgy92AstSrkBTVS0NQoLg2Ex83YIS&#10;cmzrWlqT5iGEIY3jOAHQaT6f5pzH/bvvvvul914vxfhUgLgBNYelyXGeXz6cIvGTOHDaxyl4GJgg&#10;R7q73X3hvXffe/f5mGJXBv7k44/XdUViEVEHM2u14hhijDc3NykOMebrrm+PqT+5Hd2CiJ24cmUP&#10;AUCtdallLWtb5sgDdKcyd+u2ZQDuXurpD6WVfl8IqxN5L+lMe/wm2LR2rsdvO8CIgH0e1IcLnw++&#10;A1+RIHgtrd3R5XNN7F4yOmwdaR/sXkcP/aQsbSWHMYb9mJ48uVVsIhUI3377rTTk/d3t4e4m5QBq&#10;II0Al+Xsysdze3X/8tsffPvF/RFDEjchNMTmTujEPOyG/X4CEEen6OyIjEruLh4YGCmSu4C7mTgw&#10;okfmgH1WEAmghtAd5kIIA3HGcVnPXUuvS6G4u1pBZiLoqsId3tIf1eN8rst8u5t2wxiITZqDiypH&#10;cuuEDUCmLivrZjEnCuwIBk6BezhtrfE10b/xtJoZRQKAPjEzN0Lq1mvIFzy2br/V+/zQAQiMCKDo&#10;Oo37/kGlVNFKgMOQpy7cuZmruLsCGvX1rnmXRwt5CCGo+apNmjpxSmHH5JXm2si8tQZNRbY9Pl62&#10;xj0f5InVWi2LusQxkeOrx4fT6fSlu7u7u7spRUenFIfDLkdeZ3x9fOx1Ob2hHtvPDnNERMLgYGDg&#10;4IiMHDrCVR1VTUwjEpAHCorKiv2h6hdXVRkyUWAO4KACrWmt1po8PpxOp3mZG3gEJxHlgG7kzIBo&#10;CEikYLzpxl6FaPu41FTc0Ajb2iwVnZfC7ESQA8cQGDmGICJi3fbA/fLVmoq7Rw4cY4zcpy8NIMad&#10;qtcmpdSmXsUMsLWGwA6OSD1MIDkzphSIUd1NtIGJSVNQV3BFCn0xEEJwJNz8T3AYpi0DyVaUE1EI&#10;Sax0D8qt+XEIIcTAeUi1VuhgPgwq3ptU60txA+8b58jIDA7NDZkJBBHVvQtjR0KmZFpbVRUPZESU&#10;h2HKw2H/5OF4Zm8qtRRRkVaCllnqzhhCCGkYq+jj6VxF7xxg2OAiXe4bELvyu5YtX15P4zAMHZ+5&#10;1Uxob+Z1IAZAdekEs8GBQkTGEELO0IX1liZmXkphp5jdzGpdGRHAU0p5iMOQ1rl2IWYAZ+aYGJHM&#10;ZBiS2DZcjCmQsaqaQRgSI6p4LUVao+CMCcDfujsk8vN5ERVphg4pRCLKcSBCVxUEIqcudBXjJIbT&#10;QL6fUlxFDQmIgTA+uQFwDh4jE6O0VspynpdidRx3vSK8ONSLGXHAGAMiVreyriJCF2pYCMFxs1Tr&#10;SeV8XnLuy97gjq2PYIlDCIugVBmn9PytZ2nIIY30wacv7+d1Pj8+PrLB3f4QIxNGZEi78cWnj0CU&#10;htxMP335IoRHcKQYzstJmzw+Pp6Ox5vdzS7vfuM3/9iQf+pP/8TPAMDXv/bb/86f/+n/9X//S66u&#10;jcq6BEM17zHBXd1AoQNTXcXXtT08nJgJgTfdpuNrRHAHM7Ospt6PthjcP575o48PhwMSMNOLx8fT&#10;6eghllqatBgCAaliF2W6gs/7PryHZqINdakXHi8hdlsXCtusrlOhARGw76oFLt7QfWMm4uayoZPN&#10;mDZqbmvdSiE0tZubj3vm/eC744cff3x7e3t786Qv1hBdRDotx93NwbvyVwyqKrUBQDcC6XAaBLv2&#10;de6mlzB+LUH6AEVEuOcegE7ZokAcEoqpqZmFGJkGAAZVVNaItbZlWU7zYmYh5hgjhUhzAwUiHIcB&#10;1BxsLeeyLBUH0XZehR+d47OX/8l/0Ps6APhLP/3X3+yUZBzDsgDAV/7nn/7oL//HgUialXlZQ2Zg&#10;U1J1F0op3Ez7aTdEJkT8ni99CQBqqzHQW0/uoBRb18hBd+n+8WGeZwPlmAzhPJ/neT7NcynlNM/r&#10;uiLTtN8dDodpmo6vHz/88DufffQxur599/QLb7/9hXffffbkafruBz/8f/zC1//e5zYGv/n9X/+l&#10;P/1j98O+75w2AEpXqdZN/g4vovnulxsOfQCFiIhMvddXN/JNypj5814FEVMcwVlEalEAAGdCNMXj&#10;fExpGMcxhgRYRKyPQkopnQuGSIB2WU3RkIeO8/9DCKJVGgd0V9EaE2beVkyEcYVqTYwphxgxa6Xl&#10;tNQqr14fP3n5WszH3SGqPzwcH+/vRZ9iYEAUVCV35sADoK7zfStWVilLYw7QEJzBLQ455MQxOCKY&#10;u27224fdQd2uKVU3dLKt67qWVVVDyCEEQkfEyMHe6Oj6N1LVWuuyrLy9Qt/X9dJlkZWIuuuwmnYW&#10;hrqRKwAjBkQnBvderytiuHIr7A118usNvRZzG1gmbHIGG9z68rILcxL+4OsSYa7Qd+xtTzcVsIt1&#10;03VR008QuHdOXSDq2gQxJqK+3AYRuWbDGLJbV51zaeUa1sZxlFJrbQFwSOOYJsToGF5/9HGr1sGH&#10;4CCtojgHgPNCMTBjihyYbnbj3d3Nfpxez/Nnn718/erTZRUOOcd0c3PDHOf1DGBqTSQGCYBQa0WE&#10;nIKjA4AYqCMwA7MC9UpVDFzNyJKmmCkxt/vqqqiWUt4PeYpJW72/v39xGJ6/e7M/3D57+vTlw6x4&#10;KurIFHcj5ohr2N0cnt0+/cqXv3zY3ZBDRUeyyL7fDV98950vfuELQxprrfcvP3318uXj42McRkQ0&#10;VRGptRLURBincZMeTbFjfnnZenU0h2bmrtpU1Xhrhzpet8Mj3T2lS2/vnRAD/U+mz80MLifE3dHp&#10;0oghAtPVSDBhH2K7uyF0DJODQ0qp7+uIyHxzi3L3lLaCBLBvSrbNEsf4RluH+LnVllA3Q/dNv5aQ&#10;RWTMIcc0DSO6tnJ+PD9Wlbvnz955+/m026Vdhu7xaI79sW2rtLWVtbUqpk4YciJiebWU5tIMwYro&#10;vJYQwiI1DGQcUEBRHQEZQyJO4KhNRawQAxGiKzikwOSgrdVaqVewMQ4pDyEkmFS1UOOAKSV37dN5&#10;9Lws51rF3VtTVTelFKeliYEPw3C7P0S0tRVwaKYoHeYKyMQAyIS22Z7RheYAF60H6Ggpw+5w2E0v&#10;wWHzvEc0REaCTtnt4bj/1sWf8HobQkixi9UHojgOfbkBKubS995jzjHGcOHpmutGvkQkACLKOUdw&#10;J15aPS1rkYbEBEgUADAg7dLYRlc5n+ZFfcOX92TTa4IYYwrSVBE8RnKO0LSJSF1fnNhCwNubMUWK&#10;aZVmsAkC9njd45R6xzJt2F+myMzobiL9XxAiIQCCmVWV0NCdAm82oIiYUpqm0dxrlc2Jtfcm6CJ1&#10;mdc+8qwiTUwNCAmQkEOIIQ1ZkQCMHEyEEBWMthQYaq1m0uHoXdsDgICDIzU1sWtJZgwO0G1kOjxj&#10;Q9EAQMQoIn1O00xd1EyYiCnU1ta1igEANbXuHB0j951bDDkFDJGY2UGLVRErVWvz2rA6SQN15c0P&#10;7LJ43O7tRUFFO8S/12lERK005hxjJAYz6+DjEAKHgK1Bh54iIyogI0JpNWAgBOfIhCkPXeyhlcaE&#10;CFG9aavazDRACm7JlBAjMyGgi5k4mLOVXTI/DG6ibT2tFbS61s8+fQkAN3e3N09uhml8XM71dKIU&#10;Ualv5PrQpeuaqOpJznQBl/dTNI4jEZm3a4p16E4PIG5yWolIxFUAgMDZjUzxcDjYea6qRmxUj8ez&#10;VI0Y8phLWY5HHFIMIaS4YW9SYABQae6OYAQB3EwUQnDofab1SQ0zEzmgORGSE0FOIVJ0N1nrbhrS&#10;7e2U8um8LNRSyN1oSFFJXYq4CjB5dEQERZa6ixxvbqehnoucSy1VVO2w2xM7s3NAAAeDyGFIeWmN&#10;eXXPgN6rdjNb15kYzdOVaHFd46SuqUBYi7TWzLGUcjrNRIfr6K61DSmdUjqWsk/pJuXDzfTs2bO7&#10;27eGfPO7v//Bsrbz8fTwutm6hkhpCGnPIYXpZt9ajSOJW1vnnPxwuHlyOPgDHu8fHk8PbS1lLmVa&#10;guPf/Y0/bnb8sz/58wDw/d/3//1b/1r6m7/wF8yptVqd3R2QjFzMmxkYIsfzusD961KKurnD4/nE&#10;zITEgWJKrUmVpqbqwCGHOIi0pbYXrx8f1xID5zyotdf3D33mYup4nZcR48V2Zqul3NzMu5LLGxWk&#10;mwEzIVKMHV4uqt05seMwO+il53u/WIlehvdbWOdNAMn7Uh04uLWnT1/1BPCt7+QPPv7kXKqKD8OQ&#10;c3ba5Jo6eJLJevHHsL15bw/ILk5cPawhUcDuRwWX6VVH9/U6cjNKR3QEInLCi99lELEUAocJMK6L&#10;1UVN+Xg8AkBTY+be1CEHVU2Uaq3OmAJbzu5a2lqsAgRXUYSlrq8eXtNHvP6N/+kH/6P/jJf1zTL3&#10;7/3X/+X+w4++97/77wHgq3/tpz/+8R+3r/5RM1vXSnhGII5pHPZ5mMab6fZuN+YcOx4C7LuffHw8&#10;PiCiSi3LXM+n3TCGgI62lPn+XF48kCM6mLkD8rzW02mmwPtxFzjdP57KZy8/+eSTdT7tYnzn2btf&#10;/dIXn9/egtkf+dmf/4n/8xff/Jz/27/yL/z2934PxBBj5BSR2Uvzjazib1bwRESbs4WbWYjhuruj&#10;q/Gp2UXm6nN+VE+ULsqA5iAXlxd3l1I7IkNVgbbfdevuoDUQopO7qEEHVaeumMWfu6faxXhTQADJ&#10;zdSAnZESmIDzZ5+9OJ1Oq3ZNpoGe0X6Y6mpACZkpRHJC4iJutarUTSY+cTVVF4gITOaugmXV4+sz&#10;FNvFMIUwckgh5DHllGOM/eBtj5UDErCjM4mJqnT0mou7eycTd+QFuLpujxW8AYbs17YjMjpejohN&#10;N+mRGOOq5dogiZiq91qiY1ZVW38oOnWq1houhkzwxmrFzLr6OV9sza8zR7osTK772OuqDd94wWW6&#10;3x3hr/7X7o7oMXJfHF2/Gl0YgG3ti1kCCozUB7LguCF1EUVqa81ceoigGA3cwFVVWhOVEELMaRzz&#10;uYnW5uppGoaUxyQpFaZkrIjAFBFRDcwqGq21hFMgtyHHu/20n9LzJ7e3N/vzB2tbl/N8UsMQEoDl&#10;EOMhCjaRWlWW0gxNtZWyishh4pubm5wHMxdxU5AG0swASxMRUWtDTADQGb2H/STNQH1I+WYYOju6&#10;Vfno5ZD2T227kh7YxR1BG+rcliotpfTk6d3bbz1/dvM0clh8BjC1NUYepzztdrvdjTZDa/1G3+4P&#10;7r62LTCClRw6rL1o7foi3MxMY7/XANuOzlxUNQTo8IdetIQcMKC74zZjdXToyhQK7u4pTy7SnYSh&#10;u2ogObi5kNNlvWaGSEiGhuTojl01pwP7Xc2MOjUHiYjs4qTrnxtsdAlAZNpgRMM/hUDZukrxjik1&#10;s2HgcRzBqZSSJ2KkMcZ5biBtPi2fvn55++ztUpZxN7jrMq+iNYVIZuu8aFvLMjcpzDwd9gW5OMzL&#10;8vj6eD6f3TQyrVhfPR6LikkddwOtbanNzRUhROLMnFhVxBqgDeMwDJHJECEyiXgpRZuM4/j09snN&#10;bs/MYN60ad8xxCvYofbnZZ5XVc15VPEidV0bACMqAOQQh2GAuqIDMTtuY6JOclIzMCnSNoctzIDQ&#10;TFtr0SIzW++YL3z1a2DpL6INkE7QCcGuqsjbg9ytVIiIO4o7paRSzS3nNI1jF25CgBxTjDHHDvDV&#10;nHeqKlL76qLfeES0KkBITNVsXpeH+eyIwzTV88oxODEADcNwR0GaLaelV3XjOPaSuicDd9fWUooU&#10;c9M6n861LBFoSnmuLczncczTdKsEj/OJwYcYc85XNIL/U4CEDcJuRrTJb6obALqTGbTWCpp7MEPC&#10;PoDnnPPOEZCWpbTW1pMhIkToDJNOHWmtxZBT6rrSsT8tKaWcxmM94+ZCYgRAiAEBEVPIfdYSQhyH&#10;HSJ21Sb0AEx9Swifi84BwGZWCwCBkS4BfTfsl2W5qBQ4AvQ0g0yymoh0pUo1MHZEZGQR6PqlQw7E&#10;BmClFMgqpmIqTh4id7c58T58BepkRbDN1tJLKf2qhpB8Q2h4H0HlnJi5k2u7uXCM0d26hidGpo1c&#10;DkSk4DFGAHNtiGgAItpKUXMicnQ1syZiDVwBLAd2R6aYY0TzpquIaNXzw+uQ02EcDHxel6UWk6a1&#10;fPrysafqw93tMExEtNZWa8Nh6In5mh37SpYutDoz69+9G7OYt84NELGuJoObbQh2WFMIPelCKa2U&#10;xsN0Pp8fj0dFaro9fkMeiLzW6u7o4263i4HMZF3Lfsh912pmAIwXO7Jaq4Kbm6qr9sUoE9Ha+coO&#10;zJxCjsR1bUutIdIUhyHmHIdlrWJeWiulSWmCIiChuaduMgO16dMcmONI3aBslf6/XLy2YiQOfddN&#10;wzDEGHWeibp41DZZKKUuy0LsTVKMEa+SHrih/1NK6gbQ9Xys23znFGIIlpIpSG0iQsBuVtRvOCFH&#10;RLw97G5un1bBx8fj+5+9dNW5FpfmbhR9amOe8le+8pWXL1+s5XFdV2IY8tTP2zvvvouIrsbOvcdp&#10;UqTWX//1H5km+ZN/4m8BwA/9wK81nf7W//VvL4s6JgXvOt2iJmYUogOcjqdlWUwNiWKItVYm3h/2&#10;Q76JMc7n+X5dS1eFJVIRgwDkTkHEiqgR5Zynm5v58d5MtTkaEFDgPMSIOdh8pg7MdSckI+g4cDOD&#10;CxWqF1wX6g55F+W8tEzUWz5meMOc9FJSGzP1WGjmiFuDFwJ7SKD29vOtr/vgk928tJiWhK9vb29V&#10;NXKIMU7TNE3TPM+mDo4I3QpZzJyZmAPTZr8DjuSAFLDDQUNYlqVbrr/JBuGLTiAiYmAiAu8saFTz&#10;xDHGhBBqKbUYAJ3P55QSx8QhIWJv6lprO05ijuh9ul9FwBkQu19cGgdiPp4fz/PxxTC2v/jv/tj/&#10;uC3rfvudt/+fv/wffukHf+DmR3/0+a/86t1v/iYAfO2v/tXf+q/+SoxRFXshHjKnNITEu/1+n3Mk&#10;ZFd2/K1/8Jvvf/T+Wsvt7WE+n3/vm79zfnh8sr8ZdmRmClpaff3iYa0lDflw2HuDlNJ7X/xCzrnU&#10;+vLly09efNZl1p4/e+tL7777zpMnu5zuvvP+v/7f/g9vdnT/74/+s7/4k3+ihZiYQwjrWkVEpLa1&#10;mGuMkeAPCO30mssu/UBKubXWmninXl5OBV3a/msP0PuQ+VhijIzBEQKHFFJrra7LMGV3r1XIwC4t&#10;vZmFXl6gmZpqI6IQu1ywXldG1+2Qu4/7kZmbVJ1VVNe1llKOx+NHn7w6zefSFAh34xQh0ZPgzV7f&#10;35emIQ0MqA51rYSWh7ybDjlnJSjnx/O8FmsKLtbu7m60yskXXUqLEfe74bCPYWBGCny9PszMDhih&#10;rcW7da+auKmquonZMIyhBXSgGGIIHYOP7h7+gFusX7ijIQw9QQBgs00D8DKwQHcQt6rijjHGmFIk&#10;VG1mHiKllBG9yyZj2PZ114ntJngD1h+fno+ujfq1wrviki6t3edkvDePU22bzqH1LHyRaVmrXXcv&#10;frHq3Y4KADPHmJC5W893Beze9neem5qM47jb7ZqhqoewfXBEjzGP465T9dwMjAiRkd1RxYGDS+e5&#10;sLlWEdFKiofdJKbzPGujgb0s0zKfAqhqE60ANqQp59xq74Ep5+iuaq0L8NZa53ldy1xWJ07ESRTX&#10;0lpTEalNiKjWatLcPezINuEAe/fdt13cFSJQzjllMq/F7DS3tSkRqSqYM2BAd/RxPzKi1DjFfHe4&#10;uZ32uzxEDjGYWautIXYkVBp3N+C8nl7ZRetBVTsRy83uDiGEIGLezB2HGBGptVZiAhET8U1Zxs1A&#10;HW72u2VZaq29i+6APXOrvR4jhD5UCxw2PSQTMZFtfcq8SSWt5QTg4ube+dgopuiEpgzO1FVGw2XA&#10;7deDzcxIsT8EKSVEvTprXwtsAPAq8Adf/anp/Bc3jMQpDfv9HoCWZRFYpFSpBd2m/W6/7j785MXr&#10;++P9/f20H4cpE0OkeBinPgF9OD+WUqRUAAuBDPz1/cMnL16eX/O6zCEQTqkKnNYVmQBsGLK6s7mK&#10;/C9avwAAIABJREFU0hb0mCObN0CjEKZpHKforbJrCEEERISJbm9unj9/vp92VuS0LFZDKau7gqfL&#10;3AxSDp9++up8PseYu+lfKSLN3LYlEwAwUm+HKTAidfyqgRk4qDaTrlKbc+6Gsaq6rr1RzETkF6PB&#10;Ny+pu4N2/N4bEHFzULs0QI6w8Ta2GdCf+oGvJ6bDOI5DJHS2FtBToJxiTjGE3v5hcDRpatojOzOL&#10;Wakl5EmB16aPp/V0KtoAlayRuYETI++G9Oxm/3SfM9Soy3ktCS2yx6AGxWCFIHmkwGHM+XYcB6a2&#10;LPO8eAjp9uZuyoYioMpeXWutCJhSdHB1F9O11qKt72cxx/3+zhDFDZjUrbZSWzFXiKOqV22tyVpb&#10;E6cQhmF/yIdAAdRrWeq8evWIaYrT3I6ia5NK3LVx2B1SyiLGgIxI0EXqPYQQY4bq3hzECBgBzQAQ&#10;iUMKZKYh8DAkZmhSRAug7tgTUaAQeGRKATgiRoCHeY4p5ZyAAMBi7uMDqacTu3EnEyoYMIeBOJ/L&#10;Cowh5xATUiAOgRNzHCZyUELPOTKB1AqAQ4qGO9VgymIo3V8VnRidgAOGQNTNvstKYGOOrTQCD4SB&#10;IDKmiCnikHgMlAjBFc2YsAevWgpBIAhMEbquLmFMIaQQc2xSS62OqA5zqXOpzaG1mUMHdSuTxxQJ&#10;fS1FrFatDkaMhJvoC4fg9UREnLrNz5BydNOyrsI4TJk4LnMxx9vD7WG3c9VFWCACBTVYlqWVhdxS&#10;on2Yckrcw5mqI2AgIFxPCziioxsyxhzHyANYGBINKaZAZqYiph2yhjNoNXUCQkjgmfFmTLeHAT1p&#10;R+UGcrJWV9eWCD2xYUeFoyE2c0OimMRAxGoVdwgh5JRiCEQ4hNj5NIgOaGJVvALbkPa1NXUfxykP&#10;o5vXWsGgQpXWahVVREwEqTVfllrdPEZKSTvfQ2sACSC62pRSjsnFTDUQcQBmeHK4C8igRhAiR8Sg&#10;4ipWbG0iagLIHKJDEPUqRsaIIaUx5hGQ19bEPaQkBmJ4PNfjXJHT4fYu74aqFb1Nu6QmD8fzsjZT&#10;Oj4cX33y2SfvfxbcmDEkTLucpkwhEsW7uxQY0LGVVuamzYc0Pr17+vwmWZXj/fn1w1wVeRo8xyMs&#10;GOO3P/6ecfAvvvMtAPjCu78fCX//d7+vIFJM6nCez63JmPMQIoggMjghMDipAWIgDKoQnE3AFMAC&#10;Q05hJEtlEUMd8hBDcIPIHDm2Wtbz3JYGxoQJMbqHJl7F1DAxEACCM1GKITKju4oAoUorpYg2cENC&#10;BAdw0VVFuqhDb+hMVZotdTEH5I77MjFzBApsjshMIRB3I0IXNVFrpTHRT/zJX3py9wIA/v4//DOn&#10;h7fKeY7pdhr3OU0pDNN0m+PoHmIaHtfzUstxWc7L2d3zmFOMam1wtqYMQI6qjSkw07KsaJZCmHLO&#10;IYCZixBADmEMSOBgauYqXoqUYq35bkrjOMSUzcmAneMicn8+qUWjZByVQmltnWesOnFsqEQYUyB3&#10;dL8ZxjEEWZbqgmQIZtLIgYnHcWd/7Hv5xcu73/8OAPwXf/7PnYe8201vPXsSvu/rT3725wFg98H7&#10;L995+7tf/SqNo3E4LmtZ+e7m5u3DzQg6Bd6N+Xiu3/jW+7/y67/2D3/nGxDSeLj9x9/85t//R//4&#10;KHVlilO4X+fPXr++f3g092mYMsW21KYtpZjTsCz1ow8//uCD77bi0/Tkh7/8pa994Utfev584vB9&#10;P/e3/+z/8jmb7pPndz/7r/74P/hTP0wpmIqbMVFdzq4N3QihS0Vv/cMbaxZ1M3AFN4RtfEAhhphC&#10;ihxjiDFElG5ZBQTIgORgotoEA6o3c0FWJFNbmy5AkkJSFXQYhpRSdrMmoiIpATEwUzc5CCEgEiIt&#10;ZXZwVWziahBCiImIcccJVME0D3l/ewMpf/Lq+Lvvf/xYcxUKcbzb373z7K3nd09kOX3wnW+9fJyl&#10;KTQceBhpkLWA2O3+JqZsJgJNoApI9aZgwOH5cBjymFJAIiOPKQxDyjmJwTAMYxrQtJbSpIqroEJK&#10;GEhcF2nN3BFL03leE5TIkFM3ahE1adqWupYGgEwc1aA2rU1F3RyZdsOwJ86tOSBPu0PKg6i1tVlz&#10;F0ODSJxDiMwEQEaBYuIUMLqgFLOGaIxE7sAUAkc3UDFESimn7IiuJioKXUSaYtcecHNTc7eugYIA&#10;4BpCHMcxhNDbwl5kr+tKHEPMgNxRRUjBgdbSzOs45WkaTG1Z1rrZI4HXLpYTCTEEzrHvYZRTXzAI&#10;oHcthj4PDSmWsrZSAlMOcZfz7X7/9PbWSzufzs1sOuzSMMzlvM7HgBrWOoXAxGreBzRD4Mxh//ZB&#10;TVZZFATIFGyp8/18Oh3Pu5zvdofgWOa1NcFIIUV0jBxN9bzMc1k9IGXGwOai4N3zBomQuNW6LAth&#10;rEXFCJyZwpP94XbIVuYAYQgxpwiMlJhzLg6nuRiaB8BA6vp4Or1+PJ2LruLP0h4sLMVOa5320x/9&#10;6he++NYU9ciEu8yuMuTwpS9+8ek774DbMh8//e4/eXh4saxHIA8J17bO5UyRFwIIhOhujZkopFXD&#10;42IPSxt3u7ubfQBZzse6LuoOTCrIFGPqdVZkiAgBnZ28e/YouHRRPqaQ4rkem7ZmDREDESNbk7a0&#10;9bTkkHfjNKQhciQgaTKf52mf0xDH3RBzAHIDBXKOnDObVdAWGVPgiMg9gHBKaUwxM3EM8bLLlQYt&#10;5ZiGGNhz5Jsx7hMncmXLw5B2I8VoYFqrtRllJSRUc9PAXJoUMYr51cPje195vn/y7Mlb76V8hzxB&#10;HKrTSfV4/O4n9y9ez6dTLR98+Nk3vvGdTz94bGfCMcYU4hCHaby5PUy7HQYGojCGx9OxWstDxODM&#10;mMccQ+h2lEQ65rAbc0rJAEvzJmWM6TYNe4wHTmPMan6cl9NZEUMVNfM87gjofD6fz/O9Qgr5MO7u&#10;ht0Qkxi+Wusnx+X0arm7efrs2ZMhM3htpbRWA4fTuZghILtjEVnXtbamZhSwNW09moQAyJvWhQVC&#10;iiHFwAgdvG2EjpHFpGlzMAoE6Koi0qY8kIOLulpOaRwGEXl8fOza1tuwDcyJqS+C4sXgvK+PpilZ&#10;52huEDszs6bmTVprS6mlCRDGGLvjUujNH/d3qDHGp0+fDsMg6RUGbirHZTawadrFnA184DiN4zAE&#10;bXCz3xmAKGp3wXB1bPZwJFNWux13yGHAbWid8yZgiEyIeJ7nHuase7F1kYEuhGiCBMwcYnfe8FLK&#10;7TDhhSSgqk2aWyS0jSiprqqbgitEM5tSzCFOuc2r1NrMMYQEduUYEDEQcR9y5JzHyIhYStEL0roP&#10;nCCwA3BMnVoTc8o5ZIYdUWDua+8++EkpTeP4+ng2sy59yUzdvnp7qz62V1V1ETUzNzRAIhrHIaeo&#10;rXTh0HEcmVJPLc4hYVT3UqW/T19/wgUp1+/+MAwXnABc912q2n/AEMxMbNu7AkCMuQ8IRaQT00sp&#10;zEyBW/sc4tgZOIg4hODIREicI6bYjZXN+p6QIqqqg5FuUKJlqYJpnzwNab+PQMjM67rGSkV0Wc6t&#10;dkL5NIxpHMfjsoqutdBuTIfdtBtyDAHAEwctHkIYhgFbM/A+oQycEJHQ3LCUskpNKeU8hABdNroD&#10;Xq93uw81mZmRzMyaIGKOCRarWmtrXD0mCkTYsStrvUJ9mAl7THVDoMARoauJejN5gxiDm16GWwgh&#10;hDgMWOeiqsDBTJCYgncVh3neoH2d1Xad0V7HQn0zeRVEUZsBTGsp0sRaCIFT5BjNnNCJ6ILyxg7Z&#10;Kkuf3ro2szTEmAOnwCmg92sI3dcixlLKsq4iOk0wDruchy5OI9phyaH7Q7bWTqdTLfb4+Kjq7773&#10;Vve6BHIKaITEiMwh0DiOcEEhxshmcjo9HqbbnMe7uzsxFpHz+WzeYg5ksFP9xf/7z+RYfuj7fw0A&#10;/vl/7ueWNfzyr/6LInQ5zCGlFDiIaJVKlwvuZqpOhOwm0rYh7gZx5C5dW7Cspbj7OA5IdDqf5uVc&#10;S9mPeyQCR1OvrfMJA3ewhP8BPnQftBcVd+/gSe4u9QCqhgSbRgps0Q2JEBwV3ay1iwleh93bJoB5&#10;Xf5vixQ3cEKoz5582h/PZf3C2893tzc3RZCZ3S3GeDjsbg83TNBqY+YQEqNUbWurrrYbxzEP9fEs&#10;It27rv+l05ivAg+llB7ltmluYkRkjk7mruTu3fAOyR1EVBwMKYTQRxvInfjk5AB9VNwhDLwBUQJ9&#10;zi/KORs4c8/XcROeIBO3v/MX/81f+al/4/Xj+cv3R3dYT6d1PtU//kOf/dRPPf+ZnwGAH/1v/so3&#10;fvTHchxiJECb19fmU9rdMNFxOX/7s4+/8+GH3/7wo9bqbj8MYyzL8Xw+lnrO6bDfjcdX9wCQQwwT&#10;ElHsgAumaRzO5/OnL17O57WWshuGw+Fwc3Pz9O4QQrj7rX/0Iz/3t99+/8NrU/drP/HDv/LjP6TI&#10;KGIGIqLa5Z1T798A+nK3S+Qzd+2d7fwAuHe68DasvTDBruidfLGZ7Umk58QQQjNFBzd3MAAkxhTZ&#10;A1GHL3YaFW0i+x2hgxe7s/7aWGaRz+fZzPqYuZOCmKO5M7OhaccgIOecn949WV6cxdXFVVzVxdwo&#10;AWeFQiFQt7hywf4kxBACYWBky8GETBnVwYAMNnuMjk0bhiGlHGP0DSi+ogpfrNXE5BKkCWDzDjXb&#10;AMPXANt1qgGAOapvhLS+Uus/BnBRtbysJftWbXMS+kNa5JetRX/p5dX/sX+Gvk/rj+q2+kDtpo4b&#10;Lco7uZ5i3GRgEDum5nNFHL8oUvR82mPpOI7XD9P/ly5US2xE1MnPdOHgufvNbp9SCil2hwcgMpFe&#10;TvSPysz7/f76FU6nEwDknJkZHcCs15FWZ2DqMGyzMxHudjtmfufd9PrxvD6cbG3ollPIeUyR5nVV&#10;qR1RFUJApqbu69qK7XeH27s9YSr11SoFbLsRIZL60LyJCSNySCEEhlRKkbqM4xg5ttYQ6LC/WZbS&#10;0VyCGBnEFJhyzqWKqEOPt2q1qROmOKBxK6ZVxzS+8/bbRvGz18fTsj4+Pjrz2oQ7kSbn3X5POc1q&#10;gIaBKDgHP91/+uLF65ev7j99//eOx6O7d8kN983weUopE7kaczQIZ8EX9w+fvryfi3z3Y3xys3vv&#10;+bPnz98RkXmtZrCus6pyP1rmiNiVSwFBwfsT3Ls72xxirZTWSnVdEocYMyO5A8cAALVKP0K9Krgq&#10;yV0xftczY2+IqYQQIEA/MGJ+TVt0IRQQUUhTiJERmEOOYRyGiKCq83JeW7UqgEyIvqk84DRNjVeR&#10;aoAdhUREhOGTT16LfPPb3/o4cHr+zlvf87Uvj4ddTHD6JNa1LOdZqrZal+NpWSSnvdYyDMPhsLs5&#10;7McxcujpwjgAUzQrtdamQpGT5hBCiHHiHfGQE13QUpBiDAZTyvs47OOAAPW8AECmwAmIkDBwIBE5&#10;Lsv9/aOILLU4RxrHNOSUkldZluV4PO5S3u+n/bRLHEQ6iYs/z8Vv+Ij2r1xrLdaIKKU8DEMXZzYz&#10;NlZtpZRuL8Gha6LGKgIXGt415vcyu0ezfhN7UZ1zDtM0oSki9h1/x8t1VJVfjFOISLx3DE5dnRPJ&#10;QNxxaW0pa1lbM0XsYhhupskoRQwcAMybOMAQ43hzxzmrwaevXx6Pr0U9jaOYnteyu005x2lIykBw&#10;GIbhdC4P5/k4r8hU1M6lyrpA0/lQFeirz591qTR3JGIiBgdwWNcCACH4JusCuP3FQVVNBI0BAyOJ&#10;WC12Op2Yyb1blRIzA1EIcYyZiEop7uif42N5jCGkQdUZTytuoFaRLve/mdr1W4IEHbJyTa49ONrG&#10;jeaOnUsq7kgYiCMyWJccYGYkcanLamZXjynsNDhkc9hUkhE2zVnf+IqIBAyBsCunp5SckYgCoUGH&#10;Z6iqm2/SRyKyrmvMYz+AvVGhtLnrdDWRLijSr08PBP0A9fjY51B44ST0H9OL+UTPW719vZYa13bU&#10;HURdCFLgmENm0FaJqGzSQCDNurNLlA4pRFlFeZkcUwrjkJj2dYzyWOtDLctaWdTaWpfDzbjf72/v&#10;9suylGVdFo0chpC73AtGhgIUeApTMlvKKiIESCG7OzMihlJkXRfEsNvlaaSH+8daa1+yinmVxgaK&#10;7g6MnWsChtyBI+7aWjsvp9YKEsRpImbaPDC25rkH2V4WlFKu4VL1c5zPtUTol73n1BBC5Y1H4aSE&#10;GBMNHqpAbFFKRcR+Zuqy+uY7ZMuyllJjjOM45pxCiERsZsjd6qqpCAAxAzEje0oJgcXcHMHcAxEN&#10;zaFVqbWWVUwLQOAhxhhRS1cKDZvncwwX2/daa+AUY+5lYoiUUugoFFQXaetaVc7nUyGiL7z3fCnr&#10;Uou6qksVMVAiArRhjCHsACymkGKOkUtZ7u/RnZ48ecJxfHx8nNflfG5ciQzavgHQz//yv5xC+f7v&#10;/bsA8Gd/8m+e5vjrv/Ev9TTZxZTdTKW1WvNlmNULu7auDdFz2pBOCIBEgQmZQ1jOa6ml1dZBiuuy&#10;StUQcu923L1nW+92BOYNNg76teADBCd02bTaOnSGiFRNVKxVlY5wYzbb+k0FDmzmZps8+iYzfans&#10;32zqelvIAEx6e7PhMFt97+23MoA9Lp0nCgA2jfmwn1or6zqDIWGIMZuoWvPeflHsqg9mBG6qzSyY&#10;6ebR1QX0u8Sb2fVIEwVgJCUkdzNCBCe9VKIoomaxG0uZIQY1cUFmjpwgoVdppi5U12YRKLMZiBkR&#10;hZAyKTiiG2/qZMndzVaTFkN4dneIIZxOJ1nP8+ko7ek3//2/cPjlXxo+ewEAP/I3/vrv/af/edpP&#10;4zjkgW/fGsJEr+9f/s43v/FPvvXtV4/HBv7Ftw7pCOt8L+sxZ3zv7bcQ3a3scuqApZBjB+aJqa/+&#10;eDy/ePHi9asXjPT09u75W0+f3t5Nwzia/vDP/sIP/urfgTdef+3f+3Mf/pEnBNQnCAAQQooRVZWu&#10;vMQ3OPHXY3ONnNfC/Q/B8PzS+1Gga8vdC3S8iNSpKkD3nv6ccGWbgwy0VoC75goy45scm8tIJSJi&#10;iul4PIlozmOMcV3VXPqkr6+X27pqq0gxcri9vX39WMkEAMBsXtrDqQBAgYgMeUgqWIuqA0cKkTiy&#10;kyMBB0QKYxgwhdpUDAylGaKAkzGFXqAhcwzBTUotESHliwZy25gaPfNuHm4h5Zzdt7aqtz12QZKb&#10;ksr2WyklJkJwN+gCGNe2uV+NPi198/rTxZfZ2vb+146o50Fp8mZldv0tczLrVubQFdDdt5jf37OL&#10;WPQE3T2Er/KzvUxU1Ss973pb+7c7n8/E1sEIvTHvMG8VDyn2iG3g6m6tlVZLKXka+2frRMfeM9da&#10;53mepqkP010NEFtry7KYlv1+n3OY57m1NgzDkCOCTZFF7TSfl+DNISaKiZi4tXPnksQYgamJqDZX&#10;CxiHLEOcUkrTNAnwKiJ1TWkwJACoVnUxaeZofV62zNXVYhgYoTVFx2EYxjyc5mVea611rXA6ncZI&#10;3oqnRG5kRIGbqa+rgptZGG+1gGvfsoZEmALEABRiaVW1jWPi4Ms6P5xSQv/os9fuTbSM+0QvcV3X&#10;b337Oy9evCiPS6+/u2txJzUEjtEqAIhDcV4VHubl2y9evf/RizovYwz05fe+9uWvPHv69Hw6SXtU&#10;cM2bor2pbrgw7lMw7QgjAAAmR+gyVKe51mWd51WbEPGQxt5P3kxD3zm7CTPnFIjIXd2C2uflaD9j&#10;Do7YS1l2cqeLuC66GpqDO6gDmquou4sao5s5AUYm5JiRKA8BnaWejqdlbSkOwzAgAqJ1BDcyuIJK&#10;E0MxLdKWsn7341effPogIjnnf+b7v++ttw7M7Xi8n0ud57WtLXE8DNMuDQuvKZBoyYFvdrv9NBKD&#10;WUOAwFi0FWm1irrUWuOQcs5AnjCFyDkFJG3r2lpLMeYh7YbdlPLtuDvEAcW0VCKacqZAQNjEDEFM&#10;Xx+Prx9PFFhVrds4E4pZrbUua1tLup0O++lmP7mtrdRtdqPXsPlG1UcEABPnbmDoauiADn0RQnFz&#10;VL40EdtYp4eaa0i/lPp4Nai0ixkmMw/DEIaYWituBggMOAy5wy38Db88Irr0Ao7ETgwAgFFRl2ZV&#10;sTmoAaKhbyPDwBg55BSxW52rFm0A8Px2v9ZS1uHZze5hrapaV7MmZZ35bp8jG8SAuBunxIuKPK6N&#10;Gd1IAYohOM4N7lcJMTexJqW1xqjM3F19N0t37oO9C80UvMu+1bYqsVm6jEB4dh/GlFLs6zVVNwV3&#10;7ZGrF3kXsw5QbZnTEMjIZ4TiFjg6oJj2O2e+9b9IQIzMvLRaay11m2Qjb6NEDtHdVb1VXUtZakhs&#10;zmCiQB5CiCH0HYu7a4idDNNF4w2oicJlw+abXgLHGPvwkogCWylFpbmnaX8zaiulnOZFgUurtUpz&#10;MFA1EDF3vCSkfoyYKVxrCHwD3N9/LMYIiiJiqsycU/K+EXWni4hz3wF2tZKU0lrLm/PLTaOSaFnO&#10;dV3XFabMhAPnGGJCRDydxExFhCyHmDgRMwApp3Oz5eF0mtf9lIYh50B5TA/VlxlbJGJ019P5cZV5&#10;beXrb32NGQNjXerj40lXvT3c7Ha7piKmiJiGYbikRkSUFZs0IgycYsiLFxUHpzHlJSUzCymL2Xo8&#10;raUwi7RNAJp7/+Wb9WWrWuu6LOdSCNATYj7scxqFLg25oxl0bRszr1XeqOeo0/kACNyZmGKQ/5+r&#10;N+uRLcvOw9a09z7nREQO99btGrq6qqvZzepuNpukKJMybQowRcsQDZiyIQOyLYiy/4Thv0C9mC9+&#10;tB9t2BBhQZIpEYIgybJliSYlNinKIpvsobqmO+TNIeKcs4e1lh92RNRtBRIXmReZkZEnzt57rW99&#10;A7Zaa6tmmkX0mGUEDmBODQXJkE8IAp3ySc+tda21lyBd9de/BxEvrzZmVgq7+5LRHWpRJdxsg3Xr&#10;j6KlOgAIEgqG3dW6rjOua87Q04uqEToQ9LFtMzU8OqQx87LmnOs8z2a9InSWIcaYc3Z3CQhAta7z&#10;IdfiwzBiYGJngWo1F29eXA3Q87zIhoQwSQgTj+MGANY1f/c7HwzjZpqmEDkmmbPlXEiRAJl5StMq&#10;4W/9/b+UYv3Su78HAP/JX/jf1De/87v/rrm3BqWs7lhKMVAHQfQQJAQuBfOaay1RuN/VXa+kqkCE&#10;iJvNJsTYkfLV3Uw7Yx7saHKFiDH2TCpSbarN+iQdkZD4ZBtNCM7o7p1+adbNelttlbC/g1BqBW9E&#10;xBRCSLVWMwdwIj4bUb5a8R+XbWfbG37u+kX/n5uXrzFIl0yHgUop7orQjS6NwNC11kqAUaIM2DiT&#10;g7uXNff9EPCI5vpJB9CFx3AaEcOpVjNrTuiOTVsnESAHFm5a4ei/4mjW2191R7eiRmYphBjEHDM2&#10;LVpzyfMSo7pCaw3du4SPAphVNYOm7EMPHlzX1ZqVw9zc2HEbmdnrerh7+WJx+PZf+6++8dd/DQDe&#10;/5t/M//yXxy/9v7V49dYyieffPKt/+93vv/hDz59+vRhXWMap+3FMAat4ebFbSklEj66mvKyUsuX&#10;u2sFN3ASkRhKq7fPnz99+vTl8ztrOqbh9cePPv/m564vdsH8rd/9vV/8n/7XV9+Uf/Dnfu53fu5P&#10;AYDOdxwRkWvNiBxCIOQK1c3cQfUkszji6BaC9OPf3XtuOAL6q0ZqJxP845egrbc01pCcEMxbUxiG&#10;wQiM0awdoQJUc1c7SuYgoxP2EGEicjsO6PpReJ4yeT12Ju2UwND39uP+20lCpixIjsL8+HKXh8HA&#10;W9UlF78/SIqNJE3DOI0lW26zWeXIEgMFWjUHkoBEgYeIXsk8W2nDNJlZs+q1EUiuUrV15Ymb8ZGM&#10;fNR5ikiu2okJORc/BWoz87IcqB5lZq05IqERKtqJeAInBVo7wjxHriOdHr0g1lfsQF99vDqjk1Mu&#10;PCKKH4Pg+JQo2LfoLqAx7YbNwhQAyAzc6/ltRcQeNtvb0Q62dpivw6Zn16LTN5+PdXTDWmvOFbER&#10;cQiBKQBAz8nsTV3fvfszTCdTnLNplp04O/3oaa1ZU6GjY74DNNXubm6GAErgUdAcdmOyx9fDlOaa&#10;szb1slYjhBDCkEIUrs3u24HcAWA3hsOy1upkvNlsQhpf3N2/vLujk0/PGMbOBCmlorAgIfSKdWAK&#10;QZDAQkjbTVS33Cq1Touw/byW9XDx6FEMEZlUtcNh88P+5cuXduWbcfvaFQJAznldVyG6vrwYaAvz&#10;ARinIWrJH3z4/ZtPfyDunz69YfEQ4fJqmpeX+2V+/vzTvFYA6euFyGqt3T+WmYO6EReE+6V+ejc/&#10;u1s+uX24q3qZpjfe+Nz7X/3qF7/0XiTMS0UICB7SqflvWh1qrWhODua41JZzNvAYI53S7R/u51La&#10;upbWjMjWilEaAiUJXcwHQLVWtxaZENHkh2IMzyAsM3Z2FRC2I8Wku24m06N5M7yCa/SasAMGUfb7&#10;dfvo6nKappCG+vJ+P6/jhsQjghMCBSpa3NVBDc3pM+T3j/74+1e7q3FMMQzMDOA5zw/3N5988vTu&#10;7qFVG4f02sXVF9/+vPDt3cOcnCIyqddlzXWtbWXmMIR9Wde1NFPoUXTkjqZW1+ITJ6IgBBxjQk4h&#10;ppAepV0k3sq4C6NBy2UBoEhRxDqw4uo5l8O8rtWSpN0QmEjdl7yuuez3e1VNMQr4GIIwlrXM8wEd&#10;QggnW3vo3cHR6ZqIiDbTwJyJCPxIiuzz/+LllAgdEJGoj1X1vB2d56XnJemvzOfPFTv/Rz//06aN&#10;HISIma+vLzvFriM9vTonIhAHIiAEJEWq1ZZSarXDWo6Blg79Jg6BhxSvpzEFCSyBWYjRVWvTWlKg&#10;UoowbXYXw5hKa6YaY4BWdptpNw7kFpi24yZJZCQECjEAkZoZOItM0zSM08U0ZlU19+5LCdR7xlUE&#10;AAAgAElEQVQjHEKITELE/fWY9XQBU4dWm4PFEEKITOSOrrAZUhdqMZOZlVLXvOY1yxgAHLxL1h0A&#10;zU21jcIpBnNYl7nVwsdRoS9aVdvxsIQOzDsR5lp6yiGediYSBkRBUkc7ucsJIYIB+DgOvaljJm2t&#10;1iohTNM0pAEA1NzM1Nw+yw46QnT9/OhOGjEKgfa1xBKYWc1zqblUM3cgN1SH2tTMiTnF0dz6mBYA&#10;zLynG5pZrZ85rfXOre/su83G3dUtxpiGwaGn82UiPvNYzsanZpZL8ZO3WL+p+vaXSy2lrHlttbpp&#10;ZwghYnd3KbWh45jGadwEiQ64NKumrSmAI2IQCsKBCUPo1zKGAcCXvJZWvTO8mKdxy0TrvJY1E0pK&#10;Q9PcVJGONp5HqxvmWvwI655cVXqPNEZy95jStNmY+8NhXkoGpNxszWWel8OytNIASViQ2Kyam7k1&#10;raoaOEzDOA2j07H1Os9v+ydneg/iDxnGuh0v+Pn19B8hCeZ+9psHcANzsJe3h7yu7p5SAoB1WTqE&#10;o63FmEKIqrauuTVFJJGQOt+gE5skABK4IQCymzkYNLVeazIRB46cCAnBvcdkIwK6uYUk6tZ6X2eG&#10;iDEeW+ZaW84FoBeI3euRWzMAZ2IR7gEDphhjNKtNFVwVXL2p1mP6Cx4BsForc0hp6Afwpx/frHkt&#10;pc7rYb9/eNg/tFYBOAjHFFMagghj+M73f/rtN79zsbsBgK995V8+e/75p09f7w7Cfe4UQgAHU0cA&#10;6Qw/YmEGOupLHFDV+nAJAB49ee3q6nochpLrvMwIxxQsoQiAZoqIKaUhDYBea0H0sysxUtcooQMI&#10;05lke3o5auZEOKRxGBIS1VpbUyKOaegBB25ORD30hImJqNTyamXfK8A+zXn3nT/+8R/7LQD4+NN3&#10;vv0nPyuBEGGtlZmGFLbTtN1OUai1Vko2d0A3VQANyMLISO6aBNQaHpX9KiIs2LSWXM+HyrlE6Cos&#10;AKytldZqa9qzE4hrK8dkzNNHba3U2hy1KTmkEIIEN13XPOe83x/WZTVzU1+WteaqzXIupZUeX9pX&#10;RM7Lzc2Lp08/1VzzMpPbJoYpciBkBDC3yOsX39l974Ppgw8BYPvJR/DX/spud/Fyvvk//+k/+Tt/&#10;7zf+4A//0Bh3V1dpDACK64xk2lqZ9/N+X9eFATZjarlsN9Pjx483mymX/PTTT3/wgw8+/vTjbUqP&#10;ry/f+fxb77z1xvXlxfZw+On/5X//mf/jH5ybhD/80ff+xn/+F77z/pf6uQBIMSYA6Lg+AqnquhaR&#10;zzwPz//2Kej5IO+V+vH8Fj5/fv5d7i7kqs1MEaGvOABXbUTd5h6YERFOKbjuQO7mDg5+9EQjRIRa&#10;8rmUf/X5m7aUEnPIuZRSmIkZa60kbG6tVVXlICkOANRKUwMWjika4pLX6sqROYQ02jBOqrbm4uDE&#10;JAHTKNUqkGLEkKRzevu+t7sYkYECxxRiCMIcmHr5A26BOIowUR9oAwKS9BzUpoonOxV3t9pUrYvn&#10;CImQ3LqKAZglxnQy/D4WNt0c79VmyU9szFeZbHCexZ2mbZ0l1UnstVb1zyrpV4szROzoPgAhMCJ3&#10;jFWETt/zmS9RPzT6OdUr8n6CyCmFtR9bZwKIiDCLSDCz1rolWwwhiQQADzFQ53f12OkulyeiU/5h&#10;14/054lpiDFqa/M8t9r49D0Knmu2pmlIKQZ0BbMYCZ2GFKYpjWNgIXer1ppb85ZSHMcRGWsuuaxd&#10;V5bCGEIMFNCBWViCO9Ra17WAeyfCa7e8auAKRLKZdpvNBhEBPKW03UwpJW3rw2GfSyOmYRwuLrYx&#10;hKaVUghDaqr3Dw/gvtlsVPXm5qZlC1HGMXGQpq00A+EwjMuh1FqC4MXlNA0h5+Xh7vbl/W1TRQYg&#10;7YODsi7gcLHbBh77jQqAqrosa87Z1DbjAJL2WX/w9PaPPvjkw+cvs8I4bb/5/vvf/MY3fvLHf+zN&#10;N99MMapDabqWstZ6YgtS1953S5RGvqz54eFwmJeca65tzXUp5e5uqVXN0IAMWB2KwtqUEWNMu+12&#10;GIcQOIoMMaYhnJzzqd8Y/VY38zSkbuHkiAo9SxKqu2OoaqVpM6uquba1lNKaGzqQOqxr3S/LnAsg&#10;kgRi2s/LWgpJZCZHF4KUglmFPvMg4RCdw1LaYanbi8v33vvSl7/ylbfefPPRo4sh8t3diw8/+N6n&#10;Hz9bHua6Fq8WUKbx0gxvX97l4imlIUY1P8yHh3le81pqvd0f1jUHCWkaJco4DmmMQO7IQSRF2Y7D&#10;1Xb7+PLqerPbpWkAJocIlEjIwVQRQIgBTNWWnNc1r6XMa3aAYRynIXb7AwlhLeX2/mFdqlDYRXn8&#10;6GIzSDnsl/lASHRk1ljvH87rq8s9NGdr3de/U+xImGMICHzaZuCH/iU63Vd9OXOvpc987DPDs3/J&#10;v/hnfsK1SU99DYEYz7VmL777yMXIkNCJ1HzNdV7WZa2ltjXrsYcEIoQkYTMO23G6SMmbai3Q8xC1&#10;oRkDcmRtLcSwu9gi4eHhfl0PhBokbKc0CJNpYNqM05Bi4kDEgblZPczzuqwAEIcpDaOWktWchCWy&#10;xK4PdmRHQyID7wMZdWumpXUiCqSUdpttSomATN3UQneFOZbNaNY5xwrC7m6uXcfcM6xUNSVhYUAo&#10;rampI3T4fb/mbjHM0kP56HRR+Ey3g5NZkKq6grppM3MDMCaIgiJytdsykbnlNa95NfcUYwyxT8BK&#10;b+rbsbgkohRGBEBAZgjSZdVuqnWdY5BhHBF8XtbDvKiZhNCaASIANvVm7o4iMcZYWokxMnc/TO/K&#10;jU6topPDsp3S3kQkMOecm2lKKQ0JThyhWttnKA6zqi7Lst/va6sdKeguT2dAVJG0aWsN3BG6l7YZ&#10;4G7aEHO/uhICIZVcDw+HBobg3YdmGAYJ3HnMLOyqplBbW0tdcm7WDLyURiTjMAYOptZKabXkvAIZ&#10;IEgQBIR+MQERoKm5d7oL9g/udD0tiJhSRJa1lmXNii4hVnM3a6qmKjFspmmcxpgSuqYxhdinssqA&#10;KaTIAQN3St/5o7OIh2Hse2u/uiKh77Pg3RiTz3VG/yjFatNSaj4OQ7hLL+al4cl5BRHdjl7eZtqb&#10;Qz0RivrI1LRqM0KWIN3OIwiFKCXnTgrvd213W2Vibw5u0GtT8J4dZK5xCA7gCHbsAz0QB5bSWl8o&#10;zJJSCkHcrZTMFI8VKmBrWmtzQ0JRq+DeY1Ed0N0ISWIYhw061aKtKjghYM1W1toqOHitJZflcNgv&#10;60LE4zjFFFKMwoEQkZhQ/vh73/zZnzrW2d/42m9/9MmXb14+AQBmCjE5aGstlyWXrKZE/f+l6bli&#10;Q+1ZgQaAOI7TkKJIKKW0ZixExE0rY+hOdQAeQwyRj3/vCbA/Cgo+o2CBmbqrgx1zDNAdnJliTCLB&#10;zEvOtTZmDhJKa+5watqO95IDtFrh5JX1avWpqu//6O995Uf+NQB87wdf//j5T5Kwud/c3KQk19dX&#10;19cXm2FE8lpyLZkYTVXr2koxK53lmETqutSae/9pZj03pbXSqp2RwnNDAgAs3dCy1daqOiL3lCxz&#10;Q2IkBqSj8tm8A5KmxkhRAiHkXO4f7h8O+4e7gzUXDqZeS2NiRF7XMrdCEjhEAyhN9/Ph+c3Lpy+e&#10;ituU4uOr7dV2jELHlFzA2bMkwR//xuu//rcBIH70EXzute++8+Zv/e5v/8n3vn+3P8Rxs7u4HFMY&#10;gmxSiIil5LLmWjKoJQnbYRTEXPO0mVjo+fNnf/Ltb3/40Yeuen1x8bUfee/tN588ub6MhO/+o//r&#10;P/61//G1jz49N0K/+Rf//D/9xZ+bN2NtpdRaW+5506rdBhl7ErS7Cwk49shhREI4thZCCObgfsIE&#10;upW9wyl/6N/qBlM49of9BD+r5bXWXh8zE2E/voCJFIBJEAEQgUBYJLBIWObDq/3MUQ9DhITjODGF&#10;eV5aazEGYmitArOBqykQDsMwDBM41lw/efZiyWtzq1aXMiP5MASJOG4EAOdlyWUFBEAlhmFMTo7k&#10;yC4BWBjIrcclkjVXCbLZbFKM4K5NTS0gInhkCcxu3lo1M2JiSd3f2AFOovRWSgkSjnPP092o5k0V&#10;AfrGyCcnajoaV9L5Opyb7d62nbEMPjrZIiIGCaf1zv307BM29SODmk5K9eOXyADQc25NXRXMzA1E&#10;jlF1xHjsoLTvQscZqZ9CJs6zlPNgjU6yiDMx3sxVteszelcpTNRj67W11o5eAkytHv0we1/XKTab&#10;zSbEpKrLPOecwSHIcTy11HVZFzUbh5CSEJgIjimhMTMgmXtrVqq1rK251VZikBiDu+dSSm2AxBJA&#10;cbe9uNjt0KGVBmDMnFI4HGZH70x44UgcmUVCZKYYI4DnvKq2NPA0DjFyK3MpBYhCiKeBs7dWG6Kp&#10;3d8/3Ly4UffdZhdjAjuqwBTMERRgLuXmfn7x8m5ZspuOY7i62mw3qed7SIi77bTdTTGwejPVmpsp&#10;EMq61HmeSyndk7WbHAsLcpgLPL2fv/vx8w8/fZGrPnn85J233/6Zb/7E22+8/ujyYkiSUsDAc8l3&#10;h/1aW61NzYgYiTs/V1hyg3kuDw/L/X6dc1vXdljrvNRcmhoYdGcrNqPqoIBa1xjTuJlSjJFlSGFI&#10;MYVQ2g9JT8/VXRpG5oAkzcGOtnUCxObc7aMd0QBqUzU3gGHcchAO0RBLs2oKJMASA1c1R3YEtWZW&#10;RDBGNmtHbzAklOgYDms7zOvF9fVXv/rVr3z5K9vNaNpqXR7ubm6eP3cka+qlatHE6WJ37U639/cv&#10;7tYYUxgGYm5upbbc2lr0/uGhaAspxSEQAQdkQdUKFBhBGEaRq+32enuxCYkd26pkwI5s2DMBzb2a&#10;EYsh5tKWkpExhDDEME0JzIOEzWaKQ5rX9fb2fs0tSPzc9ebRxW4QanmxpiEEYjbw4/z/ZE1yPqDL&#10;usIx/P1oqdDXbAwJoJO3W+f9iUgI0i1CuqD33Nd12mrfiI6U5lNKCv/Cz/w4Ew4xpRRDCEuez/tC&#10;pyb23eRQZkdwh1LtsCzLUnNVcyAMCETuTDSEMMZhijFKiASm6uYI3lHoPl2BnoB27ED6KK2Stunq&#10;MjJ7zdZKYh7TwBQQgAHSEIi4tLqsPUiUhWle19q0meXaSq1VFZklxlZyPwhbH0YR9/qYmPtfFCUh&#10;kqkBoFC0spo7otExdIA6jGHoiGjmneXRba4QgciPWDtiM6tNDYyYclN3R4IYY0p9SNX1b9jTZGpr&#10;aoaEgKDdyxbQENQc3ANBSiEFGbuex73U2lmOHbA/DmrUVLXU1uPdERGh7x0YY0gphsDuplYEPMQk&#10;p0mduXOIMQ3aWjfB7gL5PjtwR6ROkyNV7YAlAHQ52bkkfRUqttZyzkCYUmLh2pq7hxB6RlkfSfUJ&#10;Xo95IP5MxN9vTQCotRZ1NRPmNMTY+QI9U+XIYxUhQUdwKLmsOXPwKByDHENXABzJENwyABhAM29q&#10;hgCI5l4yrEtd5hXch5TGFFXLw/6+Wu02Fa1WbS2wiAg5OHaeHZg1d+tm8cxIrRKxgc/rup/nosoi&#10;HKIaEgshMcuQxnHaBA6qhq5xSCEeVxojM7KrYSA6KevOmGjnz5znHvDq1AWO9jl6cq/pb0FtPQxH&#10;azMHYGYnVPNWIXRcoVM63ftvCRLBsZTaqoqEYRiJuFUF1VZVrccYI7GHyOMY1UwkCAmxBA4s0iPU&#10;yIwJiBEJDdTADRXcG3gzRQDiE27UX7Y7IhFyf+HM5G45rwjctHZZ1kk2IggERxWbkBwRa5YwpJEl&#10;LMt6f3c4HJaSdV3KPK/LkhGEGNMQQ2J3a9ZiSNvtLqWI1Il+jRyFxS1+61/9O19+7w/H4QAAP/GN&#10;f/bd73z99uU1IwoTIPYxHSF6D5A0Q4BVmx0TYMnMmhkiSZRa67KueV21+8EiIQIhu4GwEHX5mIK7&#10;eVNtfWvvTIy+xfe13PNp3LsT/WdrjYjPHiodYidmQmp6rLf4h6OuXpXYvfpQqz/1zX/+9lvfB4B/&#10;8yd/+uXd+4BeWy05X1xcXF9dbseJGFxba1W1zXlv3sDVTV0reBMCCVTXRVX7bzDvqaGecybkMy3k&#10;syKViCWoWtU+qSMkNoNSKgfuIZhNjx1zz08AFHQISJHZ1feH/cvb2/uHh7zkFOMwDN1GZjNNKaVS&#10;CkgapymEVGrNpZgbIDHzk4urx9cX17ttYmQwke7aiges11fX11/+0rDZxf/7nwFA/M2//4+++f7/&#10;80ffcY5PXv/849c+hwCe88UQ3np8JRLvb+/LWhgQzS6m7dV2580KWmnt5sWL73//+8+fPQssX/j8&#10;219+970nl8MYZfvxJ//Ff/erX/yDPzpf/9//qR/79V/5S5+893lDPFrGd9WX9hPKhAMz93Y4hORH&#10;YPGH8s3cvUeO/1vzIncH/myM9uoWnULPDv5sMgrgRNjr9U7y6F1671uqugQm5KZNzZkphBiCtFrx&#10;lIJ97nMQkYXdIa+11oaIMQZmpJ4adOpuAjET19zWZf3us6f7+VBbAVAS3GzSZhMlACdZc7673+da&#10;gFDNkGDcDBLZQRtUB++5Sn2UaFhUGwrFGEQYmhNRYNkNAyFw1/mcBuYSxBz7AXS861qrTd2d/ISv&#10;OR5DQwGZJMbELL2E6KBbp8UyfeZTgqcHEY3j2DfzfmXO6Aad8gPPJKt+ASXI+Qw9q5s66N6Dqt1I&#10;1Y82tyJmR8JUv6R6fPQAkiODw06pJ51yf+bU4Ekc0XvP3mmEY5jrQCSqFqIws7qt6zrntbWm3d7J&#10;XUR6+dfvri7MVvdlWZZ5QcQUo5z09mvNR90fGLkHwd4/tKKt5lrmZgUJGsLa6lyLu4owInWWh7mp&#10;QlNb5zzEFFhaLtqURSQKESIFN9dmiMwhcpAQ0pAGYmxaSl6JMSUKgYWRGQiAWNI4Mcu8Luu6mFqt&#10;rXjb7/d3D/d5XU21m7KMwzjsBgdb87o/HF7e3z+9uXv28u5+v05xDEk2Y0iCbl0I4Y4QGFMMajXn&#10;TIDgXJa27Mu8zKeViCIyjpOIaNMPbw8fvbj93ifPPrl5UOC33njrG1/9+je//rUvvfFmIABvgQEF&#10;s5b7dZ41C4RuaCws2O3vAZDoYW7zUg5zzkVb9apgilWdgB3IrIf3gCGCRJIwCsWUAjOBCfUsAGu1&#10;VIUOEJ3B5RBiSgNAJApmtFYtzQ1YkdWwNSu1NlXAbsXs5kAsQVKHzkQiCyugIjT3MQaSyEGqtmXd&#10;N60h0JAEvIBDbbW2pk7qdFjK/WG+ub158rknr732GMzcdTdO2800DGleZs0VFQaOY5xCHNeqD/vl&#10;xV3hOLAEJa7qudW1t48tM9MwJAlsoERAAdXMnc3NtbLbwDJIILWWayvaO96+rhzgaDQqAZCXNa95&#10;TTFupykwgioChRjHzYhM9/cPz168VIVp2r7z+qNpSIzq2ohcJABih/vxtP/aK+J3QRAOwny0PdY+&#10;TTBE7h1d35l7Ecx8TEjyE4X7XCJ2G5RzSXkGdwTUqFv9hEBEwcMrXJo+Sl5KKYsvMSYkqdVq0dwq&#10;AovEkCZrpbVGAIFjCoEAoapIwBAhRBZsrRxlYiz3pQIRqXqFIcYvvPn6xW66vX9Zw2BaD8syMI8h&#10;mFZ0BNNNihdDnC52ELia7g+Lm3aNUGltvyzelBymNDy6uAwp1dbwqDN2PCESDpBSgpMrIACgU0pp&#10;GAYoFQC0eetxb+69WApDt43pAY7dPzy01mqbUVskkRi4VF2WphAQOtHCXE/4nB53cyy9jT57Z/Vr&#10;CwaICHjUteeMpSTVpKWGTYgxdgNJA+9i5c1uBydZtpk1tdOe7ogogZKEaRglUGulNRyDGFCtVR1S&#10;SsQCxO6e0nhUtDALUlOsralaHCIR2dF7KqU49Nlaj63zk4Svf15KCUMKIaBw537M82xmRyOB1npW&#10;T1esdd1RDxfqnMDezPRbcF1WRNykMG3GSOBtJXAg/vDDD7fb7WacmEmAhEgmFhHggkfrs5IzhsiT&#10;Q4JEUEIYLmVkaRxKrPWwLPO6PNzl589eMvk7n3/r/R/90mtPHh0exLzc3t7GGAOL1iZEQ0wxRgVs&#10;6BKIMrRDUW3nhYBWAaDm8jDPc8lOjEHgFcSLm5Kwux/zSUQ5cu/ZUkqkUGs9qCnDOI7jKETsPV4S&#10;GIHnw/54YyDqKyYHQF5Kybl0KvzJlAKDDA6qjlAW7wA/Hk0OOqbbzQDIod97j68fHQ6HeZ7hJHrs&#10;RpTXu61qVW0AJpERu9lxILxU1Wre1LRhUatVrbUUGQgFEEtpLrXTGKE9HAozpxDHmKIEcNdSSymc&#10;Us+xKWVprRGBBELEZVkADfFI1mVOzOyG0IBAkYjRDahbujPj/f3+9vn9zc1Nn1x1YBsRDWTaps12&#10;G6cJ0UurdILJ+3vRqArKMIwhhIfD1d/6u7/yV//yr/ZK5b/5lV/9tf/hv3367F0AGLebntOtavN8&#10;WNa11toNPQCA+ORG1psW4qZtv987+DgmYW6qDhpD0E6XQXKztRRTIUEmrNXMPhunmFlPHQcAt6Oi&#10;uitvzVAVYkxHdSVTGlI4Ret231Th4+asZmYO7sgnpw0/8cd7p4f46PpZ/3tv71/rgcKl1kfXV7vt&#10;JsZo3koxMDdrgfH+4eXU80OQikHTUisQHeleRGhmaNhVnK21KOHcY/jJqS+E0AOX4GjKzWpWa8mt&#10;Rg4demzHmxURkYRBCY6iQ9Jay1LmeX44HEQFkbuPCwCNwybGuMw57TbDOJq12qy0Ngzp4vKS6I3X&#10;UohE0HLJi3DYTFMD2S91zfOa52fPn37wZ//0n/vrx0bojV/97z/9pV+atvWiYYwRFKYQt0OaQvjo&#10;5Z2qb7dbyPWjZy8866PNxXB5/fyTu9v7u4e7+7rm6+vrNz/3+muPHk/D2O4++Oo//p2f/Y1/cu6y&#10;bh9f/cNf+Llvf+NHzcyPLFlHQUJx1UnGTluIMZpBKYsZhIDwipnBq4W7C56bNzy5qrg7/7Bvyvlx&#10;bgLNrO/D/WCKganbBfUAOjhWD8eOhdzdm2prLboj4jRNnTnfmX7n387EDw/7+VAQjwHWRBjjuGhj&#10;YXA8MkuaL0vNOZOIlVJNh5C2m3hxuRmG2FrJQKXltSzNLJCoN3V0AApUDWqt5gXYYkjYU4bDsJRs&#10;ptU0mMUgUxovN7shBGvlWPrQybSTeZnz6ZWfDVGAmQ/r0jdYOxkAppRCjEnCmV3Zu7V+nKU4npG1&#10;Dsn15z9fbT9ZpHS6yhCG83ita4l7vSFJaq1dp/BqS9ZHf50Z0+GREEJK4/4wH88g8jORChE7/wJP&#10;Ar+zPgpPToZ8Ul4dyXzERCQciSjGQXqWmnu3M+2EptYaEPYbLcqxWZWTBd+JAqrdy7rvlmB2jGlF&#10;HKbJrZV1hpZTvBARdxWE6gqmSTjF5Ck+1ALzoRdFqhWIEdGBSi1taZThqUhbc0SehnGIOwNf2vL4&#10;8WMAKHcP2h2GKVAARwgD5JsF0C8vL3bbQbWBtQ4gi0gI0bDUWsuaGXEa4pLXeZ6taZLQWnv69GlZ&#10;82uvvba53M6oyzy/vL/bz/NcgeNmc3mdYhwSAfj9w+3NzWpmhIE4vPfGY2F37/46Y5IB2pyXg5nt&#10;djsAeHg45JyJpJTy/Pnz7748vLjbP38514qPHz/58ntf+ubXv/YjX3w3VJ33t+ROBM3aYZ0V7erJ&#10;4wPscy2llGrKgGdXqnWptZgDIwiQH/ONER3UWmtquTUH4hgSSYjx8eUYA6v5WktAZ6SqOS8rp+lc&#10;uvSuYBzHlNLd3WIO1ayWtrQCwnRkhmNpaj29GtCRgACZlyWbGUcexxTSaIS11sO8rLthnLZDlHld&#10;cimMphqbaRRBd69emjJUx9AnoGn0lEIIDD1VCMiNoFFea86VHTbjJJyWVrXUwDRuLpFhyWo1V2vZ&#10;vI8rd7tLIhimFAKCWQgcozBTUUIE1bau6zzPWRKS1FwdJUiMEuqSzRp2Urf5/ZyHEJdclnkNIWyG&#10;VKyt8/3m4gmf6vn9Mq/rmmTaDONmmogRTiRHBPQTPHdG3F5p65zxs9VKRHI6vg+HQ5c4xhiJqG/I&#10;pRQOoYM1Z3QJThZW5/HAubpgZv7Lv/Tz0zSIEKI5mAMMQ0SheZ3360NDdXZFFeSqulQtbsYsHAjF&#10;m0pEbRm8DkO43k2XY4pM4Aqs1aqhIRMQqrsBIvOhKjMLizANIWxSuhynR7vt1e5zgxNVJTVvlnNT&#10;II7xtc0OWtGyBvIhBg5SFUrzclgoDovBp7f7/VovthdPdtcbCjFMzGKq5Bp7HouDNSM2IhAC82pa&#10;HCp4bW3FIBwjS3CgXiF1k4Pm0CdOqspCw5i6DstrG+NABGXNpi0NidHzvNTaY5SQgKpqbV6q1tbV&#10;Yj2PIggwGATgxNGdYkxkjOaRWK05epzSZSIhjJGJuNWacwH3IU3NWSQRsjZDwBR6Cw26lhRkGuIQ&#10;AyMQegphM6bAkQDcDYBiSBIEAUzbFNOQEgtrLa1WJhNBYhvTVoiFWSio2ZpzqYrEWdeipWhRMyDk&#10;EHp66WY3NdM+hDQzUzXVVuu81v3+sH/Yt1wTx4tpuxs3k6QQpJVa1owOkSUQgxqoRY5J+Ji9i0yS&#10;nGIx/uTF/n6pt4elOEy7i931BQjPbVUER1pqXtZMItM0OeDd/UMnHmstJS+BeZqm2vz5zf0P7lcK&#10;CRz2ty/3L18w+etPHr3zhbd+cHM7z8vN3d1a6jCM293FME0pDSUrETFJjwhrVg3cyViSExUzbQ5I&#10;UdLAMQDX3GKMcUhKfFjXu/1SanOSgA3NQTUAhiM5utaaq8Nmu91st2q6rGvTatBqyxVdgqAQgCNB&#10;CEKEps3AlnUx12EcxmlwcDVl6QWWAzkAqmIttmYvxcFW1QpoxNi0LnkuLQP5KEOrtbWGACnGGEJ3&#10;suaR1pqbqgSJKRCzaiulgKc+N0tBUuAkPgTYjGitI9B1zcuac20FCYTJClhtYC6CBANEwQEAACAA&#10;SURBVNBaBW8hcHQGcGOvrmvJtepAw9V4WWslCgQBQAgH5FCr7ZfFMTSDTsQkB3JMFDZp+O5HH93e&#10;3x8OBS0JT+gMzuAEDepamGC32cWQliXnogAwME7jqKB3h322hugClEK4W/i7H3ztq1/+feEGAO9/&#10;5Q//4N98tbaNNZ3SMI6Dmj4cHublAELTdtJiBCTIzKTaamuIwMIFCrBTQGJyN0APyClEgmpaalnc&#10;KhMI8xDTdto0cwBvTd36RtiB0qOquaPpXQ/cpTrCCQBb01Krm3Uqrrsip77UAMDBtNXaqppyGN2p&#10;03U6la7PwcjsP/wP/s44LgDwL771y60+asXyUocgj68fbTfbvOZcMrGUWm5ub70qo4BaW4ugbYZh&#10;DILudtIXEZFIRBRwEkm94tfTPCeyMBEDzss+hjgOiYmsFTdjBGFc1hIkMIkbEFInWC7zygUHkSFG&#10;Qq+uzSArrA2vx4vri6skMUl6dP0oTlMGp016dPW6QZizqtFme/Xo6npKkbVdBtsOYTMEEZaUhmky&#10;5qLlsDzMh/npy7uP7/bff/udr/+//wIA3n1288eXrx9ef++dJ+9+6a0vvba9RuU161Jhfv5wubnY&#10;pFjXGayBWy2tqv7Bv/7O/mGewvDe21949403t0yel9e+/cf//v/8t7/+W/8KT1Sbb/38n/rNv/JL&#10;D289VgdtRVtF8I7ZElKU2Fo1UyKUENy1xw2nFN0V0LsEBQSNQcEaaBACApaesWulFgcPMQQiMLXW&#10;XFuPyJIuZIQewumu3iVkwhIkhBBFAhIDshObU3XIzZ2SOqohIDMLH/2lvWk2s1xyyR2kG4m4lIpA&#10;LDIMKUQBdCN3RANsVcGRKDAFQGlq5haiJAhQsxAOkyi0pSwZaoZ2s7y4Xx6KFmQIkS9209XFZhgi&#10;R1zWJddMMQ2bjQcpVhfN1SykNEyTEHvTYD6FuJE4BiYHMmPAEDjGaAxFW2s5BHaA2/vD7d0hF2gm&#10;tWEEAkcwRCehEEMa4hhDquatWlMnQGIkB9PahYmm6mbMPMU0DcMgISLt80GEY0iOcMh5Xoszp2lT&#10;oUIgJ6iunfBPQk1bQEIHorM+kpDI3IdhRyzm0FSJMUQBtFzmYTtRkGra9UOOBMTqOIXYaqu5EECM&#10;TAjasrYypBADM1GrpeYKDoElsEzDZc3aqqYwBA7WjJEutrvt1ZaY13V9eHjQ2oaYhhDB3Joykanm&#10;ZUbwzWYAt4f7l89vnovgZjM42P6wn/NCEoZpFGvsHll2293u4pIk5aZzafvDvph5iGHa8jA5opZC&#10;tT5YcwSWyBwOh/XZi7s11xCm3Gpzn1vN3sIY02YgdrXKnIfN2Bg+fXn3sCwXu+1uTF4WWKvmQuDT&#10;NMQhAEH1Wk3NGhK0Uubl0EoBAkB0Cg93a8nNjDiluN3JNGXCu7x6mWMciNL9/Xp/u5LFbdyNHkeR&#10;w7y8uNsvTirx2f3Ds5ubbPXROAwhXIxDJAfNBAakCnVSHyQIErgYDvuM3/3k/o8+ePbipR6qVrDd&#10;1ebHvvren/3pn/jJd995I4Zn95+kabh88jhtL/dze/Hidt6v2BAhhbSZM9zcrfezffz07vZ2TemS&#10;3ff7QzXjNKqBqQeOAWUzXFrFVj1wSDEEliAYolzsBgkhJIljHLaJB27kxRtF5tAlZ8Nm2g3T1kj2&#10;a1sd5tbW2ioihQQszaGq7/erOfZQRzWQkHrGYyBXUNVWSlvW3JqJDHHYsHNrUEs97Pe3L1/uDweS&#10;MG6vRpbaPJemDhJilKCl6bpki198+90nl4+oNqzVWjU1CvHh2e2yX4Q3cbxaSyxtKnWcHwj44Zvf&#10;/Maz589e3D7kZi9u7q4uHm2GDYuP4yiBnQAjYyRFrWaRPQ5CIlXRjRmGlmE5FHNc5rwu2c0iR2Hq&#10;BHkPVnRVb5yipKTMxSkrXm0sRLYg97k+fX53eFi2w/j6o+s3tkRWWy211lJq7o0DESIxM3WenjkB&#10;JglDSLU4IfePnm7VUaE0MJKbNbNj8ElrrdYGFgiEMDAGphhkQBBTVFME6sb73awKwJiJ/7Nf/Dk8&#10;QtFARLkUd1M3OFqeHxtODlKbHZY1l+LqjEwA4CDkhJhivJjG3TQOMXXJvKGdOTkdSTri64QpJRF2&#10;6OwjYiaRgCTCMMUwDgOx5Kbz2ualXE4TEnEUFAZ0Nc0lr+sKbnGYOAQDS8zX293lZhOFcsng5lDU&#10;m2MnuHbm+BEw77WJsISTOwUfRQPIBMjYYbe1tjP/DU5sdQDYjCNhf+/N3HvegJnTSVMHYN2YH46s&#10;MyeirlHlLtw+AlRIRK0WrdXdEDRG3mzGR9sRiQCg1JZzD4IXYkYWM+uzoI7yHuerJMMwpKEnxoJ5&#10;59k3QjJwNzTwkw0KElEKERC9T/yIWRiJwaHUdrSFUNOjylDPdwLAcTTVb1NmaVrXnHsyZmeZ1ta6&#10;bQagxxA24zhN4zgkEWbCpeRzdE/HofvTUne0Og4aoIOYqtpnNWte13kprYJjM1Nz1eZHBgtwkBST&#10;A9baVN3cSylLrg5oKIdlvXs43D3M3kpCGEMMDLVptdbUEJgQtSma92gaNVvyOqaxC9UMuteQtVpL&#10;zt4NcRDNHBAlHO38gVBSUPeHh/1hPqBjDCEwk1U1d3UkTjFJiIRkDktu/W47ATfWhzAGfrwxTqo2&#10;dze1ePJlPePB/cfGaUIgra20vpgRGUV4TDyklGJkoj4yFuZhSHkutTUiGsYxDQOcoh0NjkCgaiul&#10;rnkx63Fq0j1OQmAR7mQQRNDmJMgiyIzcpWsMRABn3dgRVwYDIgzh+LsMkIgjBSE6mmwd5zyIPTnZ&#10;sBvAMDMRdt5xH0uY+rPbm7LksqoZIBIhIIIIjdNU21rqaq6OzcEliIQ4Rgkp5FIOywHdo8QUwzik&#10;pnU/X3z8yRd+/Gv/EgDGYf73/sw//u3f/YVSUi7l4XBY17XL2/q4bztuAJyZhjFtN5swBAdrtYhw&#10;DGEIwoCMOHQWNDMxEuJRViESU0wxMosftbXWZVSnNQXcvRkMwBEAO62xM8FEgojAK/hc76n6GgEA&#10;QLBzvghJ97I5UcSg/6Kr7ad//hf+bv/x3/7WX3WnPkvfTMM0TR0170uvO3IhuIgIE7oTOh93NGtV&#10;X3nZeKb8cWDuc8YTR9PMmjbi/ldAa9pM3aA7dK+lEvW0lR7cdzRuBgciFKIgaGBrrodlqbU8vnq8&#10;212EkDiEOI7OlE2bg8iwlOKE03a3nQZCE/AhhespDikheK1Vzbt0ysCXVsxxrVrUXzx5Y3r+8s2P&#10;PgKAH9k/fPqf/pdvfeGdIaR+szWt9/cPUOvF5SYGOTzcz4cHcLfW9vtDdbvYbN947dGTJ69tUtL5&#10;8JN/7x/+wt/4jYvbh/Os7Nf/61/+/Z/+WuuccwpujoBMzETQg3GQ3JsbICCTuJk2RYQYTqb5p0RW&#10;wmOryGeC36umZ8z0SnjamSTZ39OO78aU5MTaPc+KzaxPbtspqcKczjPAM0HD3ZmxC8tb684cocPD&#10;rXW3vONSNvjsZ8+3h5/8Ht09hBSiTLsxpNC8mRsiqLVSS+lxVs5ModOOiFChT0JkHEYJ4u5VKwJ2&#10;/1XsJsJqZJBYhHmKAdzREd27utU6ldJRmx/mfHd/WNeKJCkkiQm1nhaUnAXwqgqIBIhHMnZzNSJM&#10;KZXahSQyxBhiEGY3V7NqDQDcwMGROYQYYmBmU+syaUTqKnEAVLWaay615FpU3fvtcFz45wneeVTr&#10;7j1eRFtrpbraWdtHJ289ZoLjPXKkY51QVnWDbpnLzISs2ogwpSjC7tZ5uUte+qPPJ7sUM4RQSjmR&#10;vY9P3lrLeUWWc6afu/VL7Q5CcJ7/mGmtNZe1lP+fqzf7kW0778O+YU17V1X3Ge+5vLykJA6XsihZ&#10;pGhTthRbkWA4lmPKkGEbQeD4wXkM8uy/wUDe8pw8OC+Z5BiKIzsGLAgCAsFmEkkRJdmiJF6Sdzxj&#10;d9ew917rG/KwdtU9VKHRqNOnu6t677XWN/2GGvrEocOtAWqt8zwttU4CrUlbRJq12uqi4EDAHDDF&#10;lWbBHaEKpk0AoIkhRcYgImyeIyemEGJtdWkLoAOid5+WwDmEzitpqnPngzQRaZ0OGHMahtLXlWhV&#10;FUAJMSHy6bQcpxmdSsmllFZPYq1ZdRdAI/cU6Xp39ejeVU6RCQgsEAUObuDmm2GYa63iGMvU7Lsf&#10;PP3eB09vT7MiudkbDx78xZ/4if/oK1/7/JtvJYQ2zXGTrq+vY4iH43F/PDR1BTjNy6tXR+BoGF/d&#10;Hb///Q+ff/wicrh/dS/GeHec7k7TslQ1H8u4225SiClFROjNWc5MgUIJKcdNjhwwREqJc0m7zTBu&#10;x3EcGSmGyMTgXWcXl9aW2igE7bWESofKmxsAsHvomkv9SefImeWS1wOHwK1L6xm678rgpiJN2qza&#10;3IwIzKww9yDlgOjkTtKsiT6/O+w2w3YzEoJJ5ZTGzSam9J2PPn56e/fs9u67H378R9/5/vvPX97V&#10;tq8y5PjOl/6cIi0i6qYuu90G3ULCni9TZI4I5EjeZYPQQZpYa6iurdXTvJymFy9fHPcH15ZCjIyq&#10;urRqZtN06o6p81xfvHz56tUrYL6+f+/x9SaVsSo+ffbi6bMXYPD44f03Hz2OvtjZpO7yxP0TsSV4&#10;TV0Mztn4BVFv50fOCV5DW/RZfYwRADvK2b1DiFxVWqufmNwinBMDZ2b+5b/2l8ysa34g+ir55h5C&#10;IGZVb7UrR8E0z6e5ilgIMXBAAzBIZCnwrgzboYylRCJCXIfvZ9wgvOapYmiBCQGk1jovrsrEMTAi&#10;lhi22804DGr+8u749Pnt0xc3Yy4UQio5Zi5DGktmcNBajR38NNdW25Dzvc02Mi7zVHWGoBiA2BEU&#10;CAkB0KvKqjbAHDqRJQRi7iAoAyfobXkSE2ltOlt+61ldtEfNsRRpstRq/VgXNTPm0DUaCMFB3dRA&#10;EYADgq8ZT1cMB3NVdVE1JSAzI/QUiQPmFDab4cn9K6KugCRN1R17jDfAixFqR3R0XEQuOQ+5DENI&#10;ERC6FLY5qGpnPonYUqs0QcIYck4BHLrnPYIDs5uJShMz61y/i2I6AoCarhVd5z5hF/WMh/lQpYlp&#10;B1xdVGrQIMU0juNmHFOMjuBqajrX2svj8JqqDBGFmGmliPQtcaaXcBTzaa7HaZbWxFwBFAhMgQg6&#10;VSCVkJI6LHVRw2a6LK3WZojN6WZ/fHmzn053bDLEuB2Kue8P+/1xnpruhpJCyDH2MffcahVpKjHE&#10;Js28C1ekEDuLSRk5xsiBu0zF6v+jZgCEeJpOz1483x+OgWksY+AwlGgO7k7MMSYCWmo9TfM0L9LU&#10;oTuMd46HhxAcoUOqtK1qogDgZuGshHm5+30dxhANzFy7gBogMiIhpbSSr8ysI6h7sHeBS+R292ma&#10;OhnDQJlDzl0yR5p0o0IWEQAn9hAxhI5DphAYEVPsewEc6LJv+nLqLpgraitwiIkxmLs7BeYcUgyM&#10;gCoCwEAEzuYOQP1DzUPomUcQbb3CBIBaa79ubVm5GADATL3yRARAa16biSNQIA6cM8ecW2un48lE&#10;wCEQnn8kvry999HTN7/8pW/1hf7ZT3/n//n9v3Cc2zRNqhJjHIdhTKXEBBQCh1JyyYVjYCTqpsbe&#10;SuJEROjoCmAubVlOIeU+ciPmmFLKiUNAQlHr7TdV7R2TdTf9ICnujMbk1qTL4l66Sz0+5DKoqXSt&#10;1/ODiMC6gkrP9nrQdTf7ma//5hc/9+1zXfd3Ot9VVa92mw7H7S221lrtXiw9KnRHys4IMFVVDhEJ&#10;u5RQJwz3z2tNtwYvNPde2sUUAVBUWxNzszPtW87AMz1LbPd/ugGYcYCUIgAcp9N0mt3h/oNHZRiJ&#10;A3KIpShzNbcQICUBz+Nw/8GDnJMuM5pebTYuJ5G21LnVCgQxJ46JQzhWaQZVVI0p5fd/5PM//W9+&#10;HQB2h/31wzf8539RqmqTnDOo7+/u2NtmW9zk5fOnh/0NESLg6Xh8+OjR1W683l0NhE++9Qe/8E//&#10;1y+8xqb7rV/4+j/7h9+4u95ddBSJ4yVT792cc2EMa08Hu26z9RQc1Bxh1aoDdOxizJDOGPjXqyaA&#10;9dC4oHEuATe8JvtxySrwTLgyM3PrRZ1204wf1AWB84lchnz2OuuIvk/0eNx7mwLcnRD9BxYyfFJA&#10;9izHICYexxIiOfgwlGEs6Hh3mtoiIhYw5bA2AXtdF0IYN8M4DIjemoBbIJImMYQYAiKSQ+ZQUo4h&#10;sAE5RabIYU16VNWMqNRqx2mZTk3VmSJzJGCTBc+6lPyaromBM1GMEQFEmqv1E6OKRg4ppdIpZ96r&#10;WjNyd1cxQOAuKH32fvjkjpvDWhsLE/cLsk6rY+wuZK5wSQovdV0/+uysgXy5++5OsBqaX/I5RLgA&#10;d7uWIiFfuH/d3vaC77IzSGyqc/c07xyKCzCv1q6jxhclORFprZYhMxP4+QKom5q0OpZCZ3211nod&#10;tbTWArGYNlvr+94yRgCnIktb5ipLU0GwVYgzlZBzjCECdN44xhhD5IDUqg7DOA6jzDM53N9ut+PI&#10;MYm2pmKu2pXTEJnjkBJTMITWZJ6naVlURdV2u+0qkzgWDigmak3REC2lTIHr0mprgBBiCowp4DDk&#10;mCIFyEPebsr9+/cePbo/ltTf8bbk7WbMIaEjGqQclianZodqH7y4+84HTz949mo/LYB4f7P9+o/9&#10;xN/82b/6tXe+tAGux72bfvozbz24f+2uHz19drM/QEiT2PPb/WlBCMUhf/z09nvvvldi+eqf/+rX&#10;vvK1zWZHzE1tkepum+12u9sgUc7EiXNJqYQQQ0hcxmGzGXLhFJkDOhiRUSBmICLspU7nkSKqw6I6&#10;tRpSUtVFVnk+dUNAQmRAXqXSViVNN1ORmKOtxwCYq7shGRE8vr52U9NGCCmGQATurS6bGCMHCsHN&#10;u/6GG6HTi/2eyO9fX9+/vjJAd2/mz1/d/p/f/OYHz1589Ormw6cv3n/2Yi+NcuEh34vl81/4ghm+&#10;2t9N84xku+sNomJyM0GGWJgDiFVAjzmklGtrKkJIDKBVbKmmNs+ztCUgbcchhdBaNfCccyAsKYcY&#10;W2sfP3v29MVzB9zudk/uXUFMd8fTex98fHe7v7fbfeZTn3p8/xplvmCz6bXHuRcKr4cAVQ0cLyfz&#10;pa7r5+2lrXbpOsUY6yKvn8x4cZCntU4GdOtjDwd34F/6+a+L1M7gR8SUU6cPxpgB6DTNp9NSqxyP&#10;p1rFAGN3soROD7LMMKY0ljKkxOhohqBI0M5px+tvBQCAO43CL9MbInIDcmXEFDhwXERf3Bw+fPby&#10;4+evVFXBOFCItBnL1fVuyCkSVEzH0/T82bPT8ZRTGkqqy/zi1TMORowxMZICGhEgISNal1kPvaO+&#10;tpfdfaXvmzk4EyChqTQRg5XLZD9IGXfVeZqbSM9alu4hk0oqFENXgDdzczVHI/R+/AYks96crNb6&#10;VMyYKRKVlMexpIgp0TDkh9fX0NXOkADI3M2gmXWhlBBCKaUXdbY6lUGvUxGxGxb3qLHUJqaqvtTa&#10;xXYRKMUYiGpb6jI31a43KGrSGoVAxMhIyEg94UQigk8UvXom0RMIPtaTep9YuvbiGNERCnHJqeSE&#10;BE3qMk/zMi9t4RC7w+nqK3DBBCMBwjmirQR2ABBn68zREDAEIDYgMQiBiFNIKaYSc0YOS9PT0iim&#10;Pm80QMAwN3l5s3/58hXIkgNvUsopOtAiOouelprUci677Y6Ij8s8LcuZQYiOHjikFGMvGtwJ1kFI&#10;705TYOLg7j1mGPi0LPv9vrW2HTbbzRiYYmQ1FzEHBEd1b7Iq54gJIKWcQkxA2CVTV1UM0aWbEPiq&#10;k9mkXeo6M+uc9xBCrYupBeacU+fiG5i75oBdN7NbfBBAZA5Mw7g71xtUWz0cD/OyAGLVSswp55CC&#10;I5q7mqtprbNa7RVI10MnQg5ARBwIcIV4dVUsF6h1ZoRu8+1mQBxjSim3Rcz6LI+YmNaEwEQRiYkI&#10;sA/+yd3VPGUcxkK85kYxJkRYlgrICGwCXXoCwCkgMdZWx23eXm+A7DQfljoDIDCliKUkZga3wIHc&#10;VURd81BiTuj47OWDaf70F3749wDg6urlp9787u/8wU9zWA+Jq3Hz5MmTtz/9NgEGRlFR11UsEBHd&#10;tiWUlK5220cP7++2IwKYCSNUdWmtL90QAjP17vU0LSomejaCMO9qh3QxPcBLUo4AsNTKRO6gusoA&#10;9QCQUuwakwB+7p/2FsBqx7DWDGZq6l7/q//yv+0b6l//xj/64MNH8zybWUrp3vUuxtjrOjOdpmlZ&#10;ZgDoPO+1RATrksDuPgzjpUi4JKBmZgirnmOvMHGt/SiQmbfWxNQAiLgLJBCfCatnpb71XAUQqQSe&#10;UgCz43HqE4MQCyGbAzJjytW9AXAePQbOeXt1NQwjmLVlIvTMQdo8L8tSF2QcN5tcBjGYa315mppo&#10;E0AKFLKU8SYPX/zDPwSAR7/zzQ//6t84DjtAHHJCBBUJVIlgmY/7/Y3KkmIYchnG8eGDe4Rgdzc/&#10;/b/92s/+6r8ej6d+eb/3zg/9y//sF7/9Y5+7VFkr/8qxC/AEZgRYd4c7k4MBuPWYAQaMGIi6R593&#10;bZ3+A+AAvhkGO2sgw1kvR1VjCK+/4iVR4MAOICq1s9zAu86utObu3aW1H7hr1ceBmDgwEcLl1cGH&#10;oXSVFbeOF1hxNwEJHdTN+omLq36OvebN8PrnJgtHjjkgQiDeXW1LyVLbs5d30hSFU8g5lxAiRyKm&#10;buLa9cT7CBjdEwdw77oaCMBIJcQx5RQiqeWYNsNmLIWoM5+6Mm9qzVu1TrsDCKYgrW2GdDlLLxcT&#10;ALqI13liba5nTRUMJfXZOyPi6v0CgGHtSpg7ICFgbW2e576jXV1EXa0n0Ga+3WyBuSsLBQ7AK/oa&#10;/awX64YIROhuqtIRvF3zEhH6/QHwPlRcy2/oQXOVx+xQIkRMMXc1SIBVtokYmcnB1KSvPyAw0xB4&#10;HIcYg0hrrZppBwsgYhfhFu2tRg8pqmprVUTdDdZWrG+G0q9M/99a62o1AaCqTc+MFOy+jymXHRq2&#10;uWozUyOkyCGlkjLknGNgcAf0mNI4ljIOLl5ryzGWENH9ajM8uL7nZtXFYUVhiWptrVs/5pwMwMyX&#10;WqdlVhXkEGLYbjchhpBTTOxo5urkIXCM3D0VACCGkFNmgFrn3VCu7l+XTQkRN5t8fbW92g3X2y0Q&#10;uAAAgP9/amS8d7V7cH09pEKGBDhpFeAXh+k/vPvBn7737PZYF8NabbcZ/tyPfPHnv/b1v/DFH906&#10;Hm6eq7bt9SZkFK2vXr786KOP9qe5Ah+qvTosyDujgeKuNgaLX3rny3/lL//sl77wjruFUpxwXpZp&#10;mcchbTcDE1HwlDqTApyVMw+bNG4H8IoRkAHQHLULBBtod3buEhRA7ExiNos4rMqo3fqcYN3X7EbY&#10;zx3ps3BTUWnuKp0pgNCRgjnymNNVLtpmVw0EOXIg7qyKMecQIrpXEVMkCoQRkG6ng4s8efLG25/+&#10;LHE6zvW9j579zu/9wW9883das7GM17vrh48evfnGm2+88caDBw+S+GbcfPzi2Ucff3g4HYB8uy3M&#10;Lj43bUgWBzbURSYDLUMi5rnO7tA7tugeKIxD2W5GRiopbsdNCtxaC5G3V9scUyepG0AVabVxjGko&#10;9zebpfnTF68++OhjAnz7U29++vHDHLnrpV+25KVnpGqXf/5AXRfin+mCredq4NfhOZcR3zRNPb53&#10;qfY+uwPw86JFxG5iv+IjAqyHggGig3KIRGRrJw9atbo0d6xiHEIMjMguKmCZ0lCGTYKcc8mBCVSb&#10;uROtfSM6eyn0hLm/3lACIkrTHBNECCEgYFsaJNLarAnnEojHXDob+72Pni4qsyzX98aHD67u3b8O&#10;kYdheEBXorY/HI7HZZqmF6+eJ0KVVowjREGl3q82I1A0VGB3w65O0yEisEpFoaEiiEhVZKUOmomw&#10;ggoulXFPNHtOFmMkCnJ2rSGiHIOZEa2mjQBAqqZODrHnr+bNHdSQOYaARLH3+sEQjBgjYyQ+HA4x&#10;5pAiIhMDOKi13lO9cMHtTOxGxM6ecjQEvpBrP+mnuot0u14H48gJtU11qU2AiUMiZCeHFICT93Pa&#10;EbqxniEA9BGwu1+E2kQEzhcHflBVGQCyYiAG8yptmqZOGSeiEsJFg+SyKgBApMvnnsFBcDbe4dVt&#10;dIAR1ADAGI24mgMQYOLAitDETnM9LQ3ioK7uHAM78iLLNNdFNJmVwExQ54VDGspmMdkfTs9UDRCB&#10;OIahjOoGjtM071Lh3rtg6okMOsQQlmnqSSphyOMQU2mtuZ/2x0MgIvRSEjOmvP6B++PU9xiLqXoI&#10;IeUhl1HBu3KP2XrpHAwRY8quZroaNTNyB+cc51M/IC4doDVOm4I7YMcEdW90hXV+hX6WSLoY5ZmG&#10;y9lxQdosy7LIUqt0IxTiboYuIkrgXaKz8wJj6h5W4ApIYcicOIXQwFDnQ61LRKBACLwg9uVo6ktt&#10;Wi3nHCgSUZOldY0WBNVGkZgjdKV3V3c0VwAyEwB6bTRB7jjGgUa2Cqp2wgkRYuSYWMQ5BY4E5o4G&#10;6IamKurEkTabzW47evNpmpalNW23t7dmRhTI4fe//dWh6M/9pf8RAL70+d//B3/3v/9ffvUfaQM3&#10;I+bNZvPw4cMybG5uXr169WoRKSnHHOdlOR4bgbu0EndPHj3qzpbLMoUYT4faUc+OoKa6aG19GNbF&#10;CRHOelYIiIR+nrDRGZrbmrg7uPemu5kFDsCr1IpYNa898yMCVfeO5+qlHzqAeZfhVPuRz/5x32XL&#10;MvzRn3y1j3xjjKWUcRwv2LxOJG6t9crSzByJidCpG+URkVwMqV8Djbg7qSOi91YCAhLhGewn5mLa&#10;ulRS4OBdByhcatHLnwwAIUZtk7rUWkENwFIOgYtaq1oDBsYobotqY4yliNmw2fKwmaXxgO2YAAAg&#10;AElEQVQ1aZhScKqIady1W2lGOZY87pDD8Xh4eXNzOi4K2NHCpmauv/1zP/eLv/Ir/fr8zD/4G//H&#10;r39rLEWtBsLddpwPt9N8lHoahhh5a6Ih0DiObZo+983f/sY/+7XXQ/Jv/fIvfuun3mkAIAIdB+h0&#10;VrHx1+cwdtYrO5+XAGCIxKErGwNCJ9N3RKE7Aa3Tu0/GdK9nD68NAPESrfr06ZIuvP7EcUXErQp7&#10;iIYdfXDxtXfELh5mAFBr7U7ZpRR3b23NG4h5BZ64kXf89fkXnmdBry+YMsSe17gzJh9Snuoy7Q8y&#10;iYmDE63cQOzD4AswMjYNiE4MXQ0l5BgSIjZpwSFECkiozhzXNof1a0KBEwW+O8pSF7F1OLzSEhB2&#10;u12fR4nI6XRS1Q5bFV//6m7YQkRE4O6bXPCMn7fXSCUdt0wIPRt2WhOy/p1dgYYB+Uz6WMdyfXaP&#10;gG7qZmaZwid12hm/etFauxz7fNHL9ZXbAuDEfSupiPTX7SEjdSOyde2tHYF+qvfVCOeOQMdxrOFY&#10;FRH77K6nPa21rrfOzGh9R4qZMccQQ9cSlLNnfY8Xqr2rTtonkWfwDxAF4pB4wA1WkWkBubWpGXoI&#10;nANz6qqa2HHBVZZJZjJe5ipuZpoSfOatx9thO8/15YuPX55mJMq5cAx68mWqTauIbYfBEURav/Uh&#10;p8ycUnJyc3NV0AhgTrZKBqKLVjfLKV1vd+R03J8Ot3fTdNq2cR0IEBAbIpu3fLaA77Ix/QKawfO6&#10;vDoev/vhiz/53kdPXx05Dvd29x5cP3jn05/56pe//EOf+vRyPNzt75pM41XZXg3vvv/usiy3++Px&#10;sIjxJMejRIq7GO6rUCn3fuhHnrz15J23Hz+4fvTgxX6qAjmN9+492N2+uD3dKiiypcxM2IXDrQIt&#10;7mTMgOyH0z5THkLiQDmnvBlyykQwH5dusQQOAGQO1bSp1Lbmjevk9txoDD1YmK3oszWYgdTq7pE5&#10;MRMhg6fIKfJ8vDv7ACMYMkCJCRNGKq5QRaQKUEhIEIIZDEOuU52nihSH7XAUPNXbj2/mx7u33nrz&#10;0dtPHj3cbe9tNzFGADLHKcT97fNnH37/9ubFdLqDiNNEMQUDA1QnBDBAM5BA5ORVa1VhxJBiCAkd&#10;k0LJOSGTW6IQYwghqLa+5VvTuS5qhoDbcQMA42b38N59EbjZ3z57+mI5Lbvd5nq3LSm6zBf8+uX0&#10;e51tdNnFf+Y0vjzHc1ZwObdf69HY6yfD5XP/ne79w4gCQB+YExEFAAiBfG2pU2sN0Ny81trEzYAo&#10;mdk4ZGRS8FqrLS1zKNvxertNUbvdSz9i1NWJkAH1k0zFzzBTXdMQArwAT1lElqUiF2mtqg1IgcL1&#10;bvvmo4eR+MMXt8dl+fDZ89sp3p4OV3d3ADRNE4z3r6+vmOPd7WF/d7ff74cxbTdDKIVSwpjQGvYI&#10;pqgOS6sE2IiShJRS6POoHoeICMHARaQyBYKOi/PXHv2QFZGhN7lTBKCmmvPqLo0Y3d3E0TyEBM4N&#10;RUBUsKdbzFxighB7mxwZ0GmeZ2lGqCUhDSlFvt0fSpFiI4cgDmadl0SMq959P0DtjKkL5Mz9zGyt&#10;ycXMUlxba6AOAK5gBtZEazvKalMTKSM6MkTmTPkkCu5gYNaNUNaVxCEDoKr25aHal1plwsBBAcUF&#10;YK1d3T2QE5iqmTR3BQamTzS17Jwd2hmCXKv4qrj9CXuHiHKIqor2CSGkx926zFpVXLoiqEqbFxMB&#10;X1TF2N0JEO00LXOTbkELTqquVhPyUNCRTqKztKfPnx1Ox+v79x4+fFjGcVmWu7u7G7rbSkEAi4EA&#10;CHDIGTG7Ua0VWvV1drK+K3Q3aeRQckREbXI67BkwjiMhgfWuliQDLKWkfP/66nQ6LcsEyE0N0c2s&#10;NtmFCK8lu5cZPZ5RPf36dJcIZi5DWpbFz85/6JJj4BRRK2I3F4ZYEmIWkWVZnr2cpEtVxFBK4RRP&#10;p1NrzVqd6zItMxEMw7DZjqkM7o7ri2p3S6yVmCszg2vOwzhsxu04ZAuAVhdvS0ojU+gj4mqi7irV&#10;5qXEDQClcAY9iza0pgrIRE5spm7WfJ30eK3tkp5CF6ptBk7kMKRBt6BqRGQgsRBFGsKgWm/v7qpN&#10;MXEoGSn0G0OMQ4klbgPFw+Fwtz8awu3t3dIqevejT9/8//682d3P/8yvAcCPf+n/nv9a/JV/8feN&#10;Nk3l7u6uD8q22/Hevet5nveno7o9uH/95pM3Tq+eK3jOA8eorTW1pQkiEnOvyvxsVbLU2lplLJ1L&#10;c8nM+g21NXXrPhBg1jkN1kmnvspbERGt+1oqgIWIhKEf6L2MvPzC1z//1Ff+375W//0f/0XmEsLS&#10;M78u09rfSS/ve7HRpy7rEyZ0cwQGCiEcTtPr9cMn8amHpS7Q5HARDunnh55LXOj8gBDsLPZ8iVtr&#10;odJ9tLSJVDSPTJ4yU2jukT1FjpEdfWkzYIol6qJISdRrbapWQnYKTdvx1F7endp0UMA4GrKcqiwC&#10;nDIZMEWkqBBMfYjhf/7H//jv/5N/0t/vZ3/9V19+42/v706n+ZXKPM/T8XSHXscSIpf93d3heDe+&#10;evlf/zf/Hbz2+JOvfPm3/vpfvd2MMUBvGva/7gJ3jDH3BmO/Nq4GHdwARuiA2C9PHzG5yaWD4wg9&#10;w+qT0N7I89esDtZc/7VE4fVcYapLv8vh7IfRTFtVADAEcLgUdd2gQxZ5Pdj19w8A8zwzx9Xr0sy9&#10;rm9PrR/b5H3hupiYGZ0dO+GM0DnfblBtiB4IGWMAInUUgIagSBQQGH2dfQlZoQgAoObBGbFw7Nq5&#10;KQ6coqpOCuSwjXkTc+TgCvM861ypt6sjpXEIiZY2L622Jp1QwAFLSJ1F1vdUrbUjk/u7HYZBa1uW&#10;xaQRQ4kp5xhCSJSsTzihEzegX0U0W3vTKr7qwXbjik4/UURn4hgSETHZsnq3klP/eSQKxAgmSOjm&#10;HcC7suq0ZQorxa3Da3tQOO+7fmFfXwCX9xBj5PM8HxEBjFYe+1oNIhKiL3Xum7NTA8bNEFMwM7e1&#10;qOuZ5ZnGiaYN3BEsEAcm5i7Qx/O8nCN750V7r/QdgLoDRl8Mov0QiUE3Md7fDiaCfqzmIVBgCCEi&#10;oFpzdwGd23y7x7lWqGFMCcBy5s9+5q2Sx3ff/V6V5fb2NpeShgIrGSnV1qTZtCxE2LERwJQw5KGU&#10;UubTpCrSmTKBgJwZmRHETI0JyrC5t90kDiNxRp+mxa1HTu+MckYPjGPKS2u+zPPxdCyFRqqus7S7&#10;Sf/43Y++/Z0PDpMBluDh0e7eF7/wuZ/6/I++/eYTM/vuh++DLg8e7uKYTvPx1E7TdFKTzRCt0u1B&#10;ZiGgsrt6a57ULKUyPrw/3rs3WnQxLaVUb7vr7cPHD6Z6qzYjiUMrmzGEYO6CtTo6upOITsYKpM6O&#10;ATGxMylqU7NzfOkAmqo2ST3VxfXMOVqPcEBzBA+RAACZwFakriGgs5kRQEQuRISKbtEgq4oomjFR&#10;QAZwOgN4ArI5aKsqHmPvNTiYX2+vTzDNU3t1c7r/8CoPj+4/5h/+Ar3x6OUbD+6NEQro9TYHxnme&#10;VfX+p7bvvv8hwQl9Mpvc+DRhaBS2yIlTCRgQEVIOFCkEnhcxUDOfdYlAiQCRgYiJO06glDLkFCKI&#10;WWttqtXcFbzWZk0Kx/ub3aOre21ebm+ONzd3RLTbbHNAazO4hDOM4vUktpdql478JfDxazq6lxO7&#10;p3y1tUvuZ2fyGhFdBga6kh57TF0HTohIZCEE7BNYBv7Gf/xTRMSBOnpWuoquwzLLUqs5ITA4xlSg&#10;m62pI9CY8vV2dzVukFrv4wBjD1mO5ujudEF7X/JUd29t7kSgNXo01Wba1GMUUXAP3UmMMHAYN6Ny&#10;QqYmdW51bm2/1LvTcpjaze1dE80pbYZtCEGtUaCYY4pxNcdzA3cCJid3bKZdsgAQuWPczrZyXfDB&#10;3cykH9YOQNSBdq0X0D3cunsKIXAgZnfoDpWI2JqA+zzV02laqoADdjMuR8IIZ2fqGGPJOYXIRKoC&#10;4NqUCMYSc+ZxTLvd1qQxdwFFX2ptohdM/AUrgucHEXECZPaVR9eqiIirublN01xbZQwxhEghxpxC&#10;cljMFIg4MBKtsuxMi/QJrZqtP96zUw7RrJdhqyuLmYkoujFSIEYHAmQkdDDR4N7NvNYZxIo56Xfh&#10;BxilawJhnSjF52/vru7BTVybuxIDAl543mqgBk2sibbWqigCIIfmtNSmZm4+L8vN7X6/PzXRRITE&#10;AUOMiRnN1FSIgGOalro/nrRpSnk7bCIHdLw77Zs0aWKujBgDl5xzjBRiSomY3EFMRfSi/a1mCgZE&#10;btoph4G4bK+IAxGv/sLEkSNxGMfhfBmVCEOIHZNMFLpLLjoGjjEm5gAOXdfkUsz3BRBCKIFc1REC&#10;kwM0bW4emd300pftyco6x1/09ab+BVNnZkydkWIAHjpiwp0cAdAN3dbR4io/JNaBdV3zgwhDwJwC&#10;cowhiOhcl6VKU11am05LijkxD7GMpZScmNHcmwkBxByIsMnSpLkbM3Ik6UbW2n3hu3mUuwOKpZhj&#10;jGYgJsTIEbph6NKmRRYMlkqKKXLkGBJHyDF0p71I1KTNUgEBnUTkcDipCHM09e+//0Mpxc+89acA&#10;8Nan3tsM8p3v/6QDnOpye7jT2sZh3GxGEbm9uZ2XOaa0GcfIYRw2fRXd3d1NyyJmYlabdGSydBCV&#10;qvd5fh7xtTkVXayuTF+TnPhkjt1Zl52vshKgABBRodKZCmUGKoqAIWReW6veiwVECNz+87/3T5kV&#10;AH7j//o7x9ODvpBSStvtdrcd+WwFMc+TmfXqkbuTATghgKudGXdTbWeJB+gvcM4117d9SXnPJtZg&#10;PQ710EXrbPDsWvcDI6ZeHyIa4erPTdTlIMhBUuKccs5RXI/zQjE8ePCQObu7iPZZgFkTVyd49vzV&#10;h0+fv3z5cmkqAFW9OXIquQyOpOaA5NAhwzg9fmy3h7e/+y4APPnNf/Otv/1LN8dXh/3zpe3bMoks&#10;CM7k4KrT9JVvfuvv/U//knW9Qcd7V7/1d//W7/7Cz04pich5TokXVC2cy/jzXOWTfhYiEq9yFKtx&#10;BnWcnjGtxNHVvZego25UPqEDXFZRSsnOuIxLfrD2C9zO/KtPJJe6LoidwfrWe+6EiGgqAD0Xt9fR&#10;gMxhlXTr4EY178wxQABg4phSihGJVKS2FnPqL3RpM/elQdBEJazWo8xErtqWejcZYggccyohBWTo&#10;zE4iD0gxhhxTICTAHENO6UHZbsrAiCAaka6G8WrYZA53h4M21Vq1iZkSMkVG4v08ozsHLDmnyIlp&#10;Mwy77aaz4Drd1M58EAAAQu9/I2FMoeRcSs454zroMeiDL8QuPBOYmNnUl1odMafc1Tj6Au+aI0zU&#10;4bKq2qQREXbeBDjiOsqzVvEHkSz9tGf8s0neZRXRirwFB7Mzv45WF/JE1DfTulQuA0l67QEAi6z6&#10;KHge3PWv16Wdh1GGiKux8llfFZFC5K4o0L3Oe7jp5OE+G+x9+2q6kvLxE/08M0uOBGuvdhiHYRy6&#10;tb1HEG0iAuRnZrLMy+yYYw7LckqJPvXGG7Ut733wwdJkaYqMXXYViMJZ2FxkUjMAVwckCClsNsM4&#10;DmpiXaUqcEzMcQXCQ5NIYcxlW0rhmIBKive322G73V1tQwoUYBxzLnEzlHvXO6qemQtzjlxSQuab&#10;/f6Djz/+o/dfvfv9jz9+eQAeH1w/fPuNJz/+xc995cfe+dy9t4cUD9Ph2eFl5Zavssjy4uUzjR4i&#10;lpJTLFXouFCVBDQO6QFAqZVaIw4ZiXIJjz/15MGGxJp65YxxwFKQgrR2GsoQM3NiZKCAMTEzGXos&#10;FHPkgD3DQvR5Xg7HY07F3ZvostRFZBFdap1r7bJwZ50Gg467dshhVe0Ad0Lsnr7gnpEjUSLKTBmc&#10;zIJ7QjdwBO9KFn0FBwqBgykxdfclIwoxBDVotVEaEdmU6gLHCofZpkacRpHl3tXWtS7TPrKC1Xna&#10;m9ZxwNomQd3Px1NdconMJKo0YM4xlwysDgbRU4ocSbzDsg0NCCBzHHMuOV1vtoE4MsdAkRjAa2vT&#10;fNpLa66qKk3AYTsMV+N2COnFq/0HTz8+nOb7D+699eTxWDJrC2BM4ZJrXfpuvW1KryHk7YylZw5/&#10;pkN63vV6afueezRdAQjxDIV4PX9z6571fg4iPdYg/82/8hViOCcQZm4xJgecpmWeWy//3LGpqJoD&#10;xsBDKrvNZlvGIeVqM5BjN6QEX62KQQkinfnxl2LU3dWXFHMI7Gfr8H6eVAc3IMIUmBjdPYY4DLly&#10;drcqzdAUScybsQG/9967p+OMgNvNZrMZmUlUljaZdJ5/ExEQI2B3NDGMjB0ERRS5K0QRIs7zTMzU&#10;QVNSe2wDgBizXRQLiC4aUIyIZz3MEGMZBnefp0WaHI/Hw/FUlwWAmELvvMWQRUSWTsNLKSVwb60d&#10;jgcACEzDMFxfbfuRMY45xxJiJKJFZJ5nUY0xlzK4dwAkXPh1a7T2qmqttWWunVmiYmZGjH0YmFMq&#10;eYghpJBSSsQGiEhMzGK2LLNo95Um91XdzNGh+ywTI/F5stzzMFxZFto6I7tnetx9qFuLhN0+iEJn&#10;CYKBqUrA+HpDEc9tRuIQY1ck40tdF2M8nfbSKoCHwIQoJp3HyzGLWrsgTlfVwdLURcSkmcrpNL26&#10;2+8Phyq6KRkcUkybYQiI03wy02EonbUgqq01dE8hjsNwvdnul2PnwCB45BCJwFxVDFa2oTRtIg7I&#10;zDGmnNgcDDyEiERmnkO42m4XQ7VVsD+GWHIpwxBTblo7b0lNiUMqCZmbNDdnWsldKzMHwFQddFmW&#10;Dmftd5yZSykEpqoUOOeChK22JtXUc4wxBEJqtUlrCBg4BA5OiZlba8fTqdbaYy0Sza2GGImDgZmD&#10;gdVWp3km4+5M17NVd3dDNWViVau1ahMAT4HGIe+2w/7YAHFe6mmalirqKGK11hQzI5WUduO42244&#10;BjGpKoQQYsDukV0rkKeUYoq1zb3X0AXZ3cDMmSOol1Q4hiY6t0W9KqqZiVQHT4WHMSNhbQ0J01CA&#10;jJC0VZubqhxP03E6qtqD+49FdT7N7p5iRgDmcLv/icT1U0/eBYDPfPo7IcAfv/vDc9Uq8vbjx0tb&#10;nj979vTZ09PpuLR6e/Pq/fffM7Umcnt7+7333nv67HlTVfDTPHd90gv8FYliDCWXyMWt0xENgQB6&#10;PmRgPVauH10clZCl51shXJACAEiEQAKIRAxIKqLqRJxSQkfwC9MGAOFrP/lvf+LHfhsAnj7/9G/+&#10;1i+KSO90juN4fX2d0+pwdTqdljrT2T2v99s7g8JNRBp0pZOLbPB5oNcDUlVZsel9tIhrG9/pE20h&#10;dwek/ga1u0Kfx02XKFi9rXpr1vX6ozuoiFiNHHKKMSZ1O85zyPnh40dD3s5zFZWYEzFN07G1GRmX&#10;6vu7u/3hqCbuLgYY4zBsmHleluNpqa25YdUm6mb+3o+98+P/9t/laQKA+dWzb3/+s01OokuOMcbA&#10;bKby+MOn3/jnv/7T/+73LkXdH/zlr/2r/+KXP3r8sMvAxJhVVxevHokvYzdGsvWmIwKYGjgQdqZp&#10;L5Pp3MIwE+v4JjwL38B5Xuf+iXZXz/jXGu+MgLjUyeu5GjsNzGtrtRumnU/w8znfpzaXl/uBY/mS&#10;mpQydKogInVkTe8WZQ5MFGLMpaSUgLDDjWPJPb+/vKWeV+QEhJBy6bWoNGm11WU5CRMG5phLiSkh&#10;oZEhgbtEDkPOQ869RA6Bh5R3lJhIm8zTjOZjzCWm4LifToSYQxpL7tZqFBkJj8sSYtiO4267zTkx&#10;YQwUI4eQVbVDxVZnuRAQ8XA8IkDOeRxKLimdAxMqqJn1Wrh7sZou0oacAaDWttTFEVNMgNhaW7O1&#10;86ZAQFWttUo302NyhH5G9Eutbb7wZ3oHsw++qBfbXSLLrT9XEzO4JHzdyLgLffVVEUJExN5E7V+p&#10;dQkhxBjOm25tAgBDV8jsVOrOB16Wuda1cYnrAu1xX2DVw8MQIhJoN/uu9QL4BIAexHuKe5on6IZa&#10;Fx1XAATIRMSYYypjGbfjMA4YCBAnWVprIpVD16IL5iYqAMlMb188B5Xtdnz2/Pn33v8wD0MqG4eu&#10;A6fdrNwBRORwvPNOXmVippRjHksZi68XBWPilPNadKBhs3EoV+OuhGitucom5/tXV/cfPRw2G2Dv&#10;vySlsB2Hh/fuTTeHIaXdOI5DHjcDAD59/vzd73//D//04/2sixBxeePRky+/885P/ugXP/vGG/Hg&#10;4m0v094mjQbkp9Pt7YuXJ1yYOYXgTvMCi0bgLcfN7U3LcYs0GCQDPE57ZHv85sM3NuHm9tVhuuWE&#10;wyaWQu6ttbkHmhADMXDkWAIHcnBKGJiRKBD0b3D3JsIhmmqda51rF74UN3HvvsrYJ0GqZ3ABJD73&#10;pVRxlWtyM43IhJiZEwMDkGsED4TN3NTArftuq6iKmqo5cqDA7CsTgdSgNRGM4Hg8LK9eHV7dzh+/&#10;2D9/dZgEP3r2XQ5ospicxk0IwdXmEHGZbpEhlHRzOOxPx2G7iymJCkTLOcXEBqrQKGBIhOgYYuer&#10;gluiuMnj9bgZy/D43gMClFrbMktbROQ4Hfb7/V1d5nmel4WB7l9dP77/cJNHWer3P3r69NlzJ3z7&#10;M29/6skbwdXqHAlU/NK8O1+ntb116a9dmnrM3MWiLynxpSXXz//LF/tQJ+dc6+IrLFPPvZvITIgR&#10;ABw6btZVTaSpKn/j5796DrFk5ipxWuQwtVPTqq4K4BiQ1Q0dEsIY41VJuxxyJIcWB3WQJnOzZqBE&#10;AUNECuBdmNENRExEq4FyhBhD7zf1SlVViCCXAAZtmQkIKdQqYNDleF8dlrv9zc3hZbWWS9gM4zam&#10;TYjK5eWr27vbu2Ec792/p+YvX968erW/uzseT7OIYZ8UuY4M15s0DPeHVHKMKURgdNRqrVkz9W4A&#10;1TujYuoASDxSGGLalBKR27wsxxMKlJCaKbiTCbTqbfEm4BhDOtT9qU5NJQ4lpLyo3h1O++kkiyBS&#10;DMHdTZtbE61LnazCWMbddsyJiD0PnHJSt+pwd5rujnVeTBQdMCQqQ9YqnXBPiDGEGGLfe0TWapuW&#10;eWmtiszSqpszSatDKdvtyA4mlcGHFErkyaSK1Naqiro5AhFgwMixLVXVci69dqriSAHUVlYKgpu6&#10;CaHHgIsEhwDIHfbWpDHBMJQyXqthU1cFVWiLolEOZZLqhGczQ1NwRwCmFMlMWls6H/TSp6zqKQ/E&#10;camy1Ea0SnuheSDKMeaUugtWbTrN9TQdlloN0DlOi9zdHua5EtKTzWZbck4RVay26FAoRIPFyKqS&#10;E2M4Heebm7sUy6PHT+7fG6XW29vbeV5CymncKPGpSXIjcDQD88w8lBKZwBQw5Jg3acicMuUxlRgH&#10;AFqkSavovtmUYSzMHgIOQ6oiHz978cHHz2aFYdwOeYyIiSny2NMkjuE0zy9vXjaVcTe22kS0iao5&#10;cShlGIaROexvbtyRKYABOjISqLV5dg5NFYhKGUKM0tTME8e5HlPEyGQgpgK4GmRBb7KZqKsbqAJB&#10;YIqAYv0erSqIjMzEUSq4sykuS5NqyCGFHEJw5Jubm+fPn5/mxYDEdBFtroqhtupmKYbdWEoJKsty&#10;Oi7uS12meTbzlGJJJTARgCmnmCNHcJDWTAVcEVR9cWwIjVmJdJFlfzreTScOcaptadrcO/8bGIFh&#10;CBsG2KS43RVCuDueXtweXtwcvKEZbK+utrt7tbbbuyMSpbx9+tGXN5vbNx69BwCf/fR/qDW+/8EX&#10;So7CdpyPt6d9bS2VkodhafLy5kY9TlWPUz1NtTYTARPQ5s4JORFHRIpMm5Lv7bZX282wzWaL2BIY&#10;iMBMwD2nSCY5hsik2tQaMYbMFFBaZWY+k9tjDN1fVUUZA5jXuWprgSnnwOiAwhEAFMAdfDrO/+l/&#10;8s8fPXwBAL/7+3/997796LsffVxF7u12j7bDgxSNGrogGoKaNtFGhKXk0/O7IcUhFeyNNmZHnJYF&#10;Y1xaa9IcAR1aa9rEVHMo3YEHHJlCiEkNTtOSmE2UAHOMOUY0BREyFSQH6BqMvXrwFSQCTCEwu+Oy&#10;tDovwW1MMWYuOceSh93u1e3+cDi9+eStq83VYX8jukw63Rxf3dzdtaqsgWoAmUoedrurzfa6lA0F&#10;arXd7W9PizazGHPOmYITWgqWki/NT9vtO7/7ewDw5I//5N9/9s2X4wDNPvPkKpNxrT/1r37zb/0P&#10;//u9FzeXkulf/MNf+p2vf9kCIJl6bTqrLSkHJDcXNet4h9asNTGUpS1NGzPlklKKHP5/st7s17bt&#10;vBP6mtHMOdfazeluZ8dNOXbq2nEaR4koUSiEUIAqqdCkeChFKpCqXnhB4oH/gGcEEo/AA0ICUUgg&#10;AUKoJECJClVIKnIlFaccJ3FsX997T7ub1cw5xvgaHsZc62ybpf2w7z66e69mjK/9NRSJZEF0JoiE&#10;BMC2Ggthd38jZg4phIgQwFCbDx1tbw7gXczZ3UurBk6BOcZuErtq28coWsxUrQsJOxJ0MZyq3rQ/&#10;Q+gX2827KH+fsaaUmUPv0xEp4epEIbW4SgqUAqHr1XZKOaQYgbCqLkVrNTE4zEIY2dGXilJzgMAG&#10;UB08xujmpQpiQAr7/fL6ze3dzc66xU7rzwodSQ1btc2wvdxsx5jGEC6GdJl4QDerMSKozvt9m0sM&#10;MeeJU5r3y8XF9urqIo4hZh42Yci9G6OLcUzMdV7K3D0SWEQBq3tzciR0RjVXdzELbogWI0/TmFJQ&#10;09KqaCvaDA0YKBKS94klI3RxIFPvkDMT1dpAzVXBjBCor0DBiCnlWFU748NUCSnFOKScQlRXMVNR&#10;dzAxaUIGKaQuQdhHA9DZMutsmtREpPZRjiMSB04pxqlUrU1jyjGlPkNEpmZmAI0pILQAACAASURB&#10;VOreVKVP7IiQeRjH83pZ1Y7HebfbH4+zgaspBUo5m/vhOKv5MG5C92JBdnWpIq1Jq27qtuREMVCr&#10;i4qiEzpJVXJjQDIngEAciLuc7mFuzHEzbq63F5fDNIYwRt4M8cWnO0SmxDwyTzHEvuvDtsCb1zfm&#10;nKeL49x2u3kc8tVmczFkNxNx9egeyTg5bDh62BDmWqUsxURSCJshD0NOAQA95JCm2Lwc9vfgshmH&#10;nHKOMRFmp0yUOBIGcR9zfPZ4+86TqxCatZkIKNBhmbW27TTk6DniOF3Mjf/so933P13+2ac/vN8v&#10;mYYvffCFn/vKhz/1E5+72ozkFgY6yuFmf7OUXYy0ncYQWMCgaTk000CwFYns40BjFNfh8Ys3txrz&#10;5vGTfSlznR309YuXOzvkq4tF5t3+5noaIoAdl3cunw5DGQcaMg45JEZXsSZuirA4epFSTIfN9PTx&#10;0xxSPSzDo6ullqXMAMAUVbAtpDWQGRgEiEMYMidGS+w5+TIv0zQimdQlsge2ADrl8DjAReZN4kSI&#10;3iHeqAbdhwSgO9n0UycAmGI2N3HBYBTJA3nAkMP1xbtz0+f3y8f7cqOwMO9q++Tlp6izNmHGMYZg&#10;GrUMWkM5hpEjeBC9iulyGL21WhoQico0bcT02Eoc0jRNIq0eS1RNiDmEAMBuyXEkiuCvbu7npQIQ&#10;YjpWe7GbXx/r3tnuDwF4TON2s91ebjHy6/ubH774+C8+eb4dh69+7vNfff/9S/R6f4cm4zS4dYQR&#10;EvTxGLmhqROuS0ukjmd0IwBCRmhS3bUvyM0V0VOOBHga7/RZL6wuOIRwcpAPp+W/iLiZu+DajiNQ&#10;MMeqzr/xKz/fQ4W5N2nNqYjOtTQzJA4cEcncVYQZh5ynHHOKKfQpAAGLmbkjICAGovV1SZUTYOAE&#10;0oE1wPVelGhF8PrKm89n2FjvcfuK7HsfP5/nXdMaEg/DEGMiCO54mJeyLO4+jmMI4YEKfEpDHqZp&#10;M045xtDTY4ym3OcH0CUHAAjwJJaJTJRDiDEECkSESJs8nMBOK+U9BA4cQ6SLabjYTGMOsdvEcuDA&#10;wKE3pYwBiU1AuyeVYkBGRDAgosChl0EENI5DHkIIHAKESMzsYGremqxIyRBSisOYcs7W1jfH3c8A&#10;EtXOUeizYKxNpDYAjCFOOfeZMSPFEFKIfUZSTAAghNCRIV2vc0jZkc0cibrljoiBI8fYSj1v2M6D&#10;BHcHTCFQ5LCeYuoOq7Q0adotR7vl2craqe2tXtBp8GAduH/eTZ//CiIupZ53zXjSfbYHPlp2ErPp&#10;H725YofLApZSyrwg4jRNm0DMIcaAQGoKHReHqEDgq11vf1aicjgenj67Ps9dHurQ5MBIaHaiKxCs&#10;a6t++QBP+BxC6FxW7lcBAExUpPUnXGpbfQLNmGjMGUyPh53bCp48zodS5j7frLXOx2PnROWcu+HY&#10;iROy9J1b/1qxd4iH49z3uqteUq+fHQy7FAFZn9ETuEMTAcauQmqG3p3z+uLIFVaFReiVX2vSapNq&#10;q7ClqTQB8A607RpCInIs5TDXuat/Ojo6A0bmyEgIzBhS2F5cKHFr7XiczXQYxjwkN5jn2Z0ewsbO&#10;qKTY17lIXa0uxMAhxBANHEARnRDUpEg1FXcLMagIoV9uN9eX1zmPAAgGr16+qrUEZCZW1VrbMs+7&#10;3T0B/MX3f+rZ07unjz8FgC994Z/vD5vv/eDdUts8z9I6ZGiFQ7s7cVKzJqKq/gAj0eUuTCUxP768&#10;fO/Z06uLy8xhGseOafG+v1YBgBhiW5b+SXVRWSJycDOPIdCJAtE9bBw6wEFOexVccbzYR/t6gnkg&#10;Ajy+/vjf+vX/ub91/9v/8Xe+99Hu0xcvl1pS4Kvry2fvvCMgfbHQaZYcTmDv1pBITJqIuSEhEBjA&#10;PJcOiy1LNbWUcooZAOeydB3F3q2tQDXmfNJbOkf4fpEF1uvcl1pngEqpBbxbKRkBROKUQozRGVPK&#10;x2W5ubt7c3sf0/Duu+8xkxjeHw8v37y5vbs3gxzSGDMx393dtqatiZlbR6eEwCHFOJwkG9HUag8a&#10;qojh5fvvPvvhD5+8eAkAP/v//sE/+uW/VqUNbI/+6Z/8yn/9Dz78g2+dO7rf/9Vf+r//w3/v7ul1&#10;RzzACVdGRKK1ZzdTU21+EjfrF5+IusB9jyeM1DMgIlJ3NQ0UIoXI1H3uiDsyoqtqAHhkXlmbq6o1&#10;AgAS9o3NeVV41sLp2fn8OGtuSdU+HGTsXvfUq20TNVXsKpjm2sTV0OFM+j1lw54KA6O7WRPbHebX&#10;t7s3N7c394f9XO/2O22NHAIj9ZLOVVVTDBwiIqJjoIBIpqqicxF3ELEq2lTU1aA3WcqE6CpNtBXs&#10;aEBwNAgc0anVBoAppBhin7QyIfTtoIO5i5s6uK/YQlXr2nQd71qkAHY9KjaHMzx4M67GAETUkedE&#10;lFLuKm5wcjzit7YTBHCikD7QqHwopn0exrt341/sQhQpRiYy0boUsdartL4t4RUPEjuunuhtVOy/&#10;jWk9D6v7a2eXxdjBDmfExzmQ5tNC8u1Gtx+M8PZYPtweoGPkQICtVG0SiGMIrkb4ADX+gFjRNdVF&#10;urwcnOgUwVzOh/DhImLI09AXK/15dp41wL5Uiu6sQGYIbq5iKlZmdbMhxWmcCKC2FpjGaTIxAzcg&#10;NVBVMEsxDDkfaxOp0oqjxcgxBUOotQpYc8Uu/QqE7gGIgYaYGSlCYMDOzXIDUbm+2j66vrq62jCD&#10;SjWtrmbaHk3by+0wdl0Bjnd7+eiT2+ev9/ezRpreffqZr37lp7/ypa88fXSVYmCGGAkDGrm5I+MQ&#10;U0o5xxSYa9Wb1/e7+0MeLp48fXfcXlAIvLkurc1zLU3UBVHRRbTtbz5FsNs3L1988n2VYw4+RL68&#10;nIYNI6M2VbDu5QUAbjpsxhBCzuNms5nyZM3aXFxNDKQ0EAP1sujt/eHVm9s3d/eEZrLu6FwVRRNh&#10;ipEJAoNJI7RpGGIM2GV+AZBWjAYSOrioNGkY6BSUOnAAekXLzGYi3syta0ShEzocjq02LeIKnNKY&#10;02jNjofD9Sa6SDvuZd4FL1OmKVGK1LRxx5hwCDFyis11KXMBizE4u5ETg6EhesxpiJlCCBxyTGMc&#10;N2kYOIHjcX9wM0Yw0f1hd7fblVYQaSCcpuni4uLy+mqaLkTt+aubjz95sdlcPLt+9Pj6YojsJkSY&#10;cgyREbzjU3wlkJ/YEGGlN3sf2HUItxkBnkEN53vUS4L+n72FO1uP2Fu1sreofnfvfLH+B50QgRwB&#10;AAMxOIKCiWhpbRafl+VYmyH0OhAFTJXBcsxjTuOYY0BGAHJEX0pZlf2IicEMnAwAutJuf/QVITyg&#10;YuBqZcbu0BnhQ1eLUj0rPfbX/JmnF9eXYdZHEsmIlqLLLNLE3XPOrbXD4dAD2eoZNYzuPjeheVGN&#10;lkMOKVOW0ty9yy2uLQqAuXcbYez05S623gxMS6k9HyBizrkHVkQfIm3HtJ0GEJnnpQiIUULclxA5&#10;RVJpJuJNFBUiBkTqQmdExL31dUfCkL1rDMaEIWCH7SD5ajh8EgHvpG13VzdiAncV6ToH61SXAiIy&#10;MrVWqKEDgjH6CtExZw45xrBSlbS0wsyxt0wrWxIIEdSJiIGIWawviylxqOaIgA5MBD3hOKhDDB2X&#10;2BnY2PNcM21tVTOjEwr3zAp7uKQ+H+gzTPdh6WBm57HEOROcGjn9sSTR/3Uax/6mSW2wurIaAjQV&#10;jsGBkJ2UbFXVh4xshOpmon2F+Ob+7s393bTFzjfoYpL7/R4AttttU2cmiiHxav6jqkRAiGZgBMGZ&#10;qBuXd7/HlS9R5roiJ08AqnEcDfC4lH57U+BWY5ccblKWZQmBttvJ3Y+npu4MwULETnug08vHE6q7&#10;v113+0Ofj4TT9l9ErAlEQAwphQ1uiKjUVkpZaou0cWMEYkIKEREJCBGtFXBCYAfq6nhr6gdJKREF&#10;Famt+N4RUcEj4aOryex6tyx398dWTYGbGqvGDKptLsube6hatpcX4zQ+4tj7wNakVyyioqoc0o+U&#10;F6dXl5i6iE5gHoZhHMdxHPfLfKiHptKsibXSCigQYqBQpbb5WGbMIW6GzfXFJXu4iNP9q/s6L6/q&#10;i+12maZtiHzYH1+/eYOqT548+V/+4b+bU/ni574FAL/2N/7745z+6Nv/ghvGAABYW5vnspSiYpSx&#10;taqqFAgAWp9NBCJmE3XzyOHJo0ef/+B9MLu/uxs2mwQ4pXwsy/4w7w5HW2XHVywiE7v3ntDdbRjH&#10;7nWHCMwhpVhra97Ow5He0COydCG+TqrytX36hZ9fFVO+//1fOB4et+XN3W7fbmupNY3D5dPH12Po&#10;uNxSiohMMaJDXcqJCNNt6hjRVUHFm0ovbUVEEYdhULfjMs/zTN2w5CS1l1KKMYqZnqyv+ufoiECk&#10;tcIDmtC59GR8i+MKIRKZOzQxjAhMpZTb/dGMHl1vLzbj7ri/29ebu5ub27vmRpQcuBqI6txcFVwJ&#10;ASBwhOjExCc221qDitSq/Z5EBLXf+dd/5ct/tPZvv/RPvvl73/jpn/lv/6dv/M7vn4vgH37xM7/3&#10;a798+1d+YmBA6e7Xjt3/AwHRTQUAAQhQ1cSsBE5E8SHHVVW169YgpZQAeg5FJ8f1FOBJD8NO09JV&#10;mA7J0fuayLt4NZITQAjhPHs69xIiEgKdQdSw0hd7M/hWU/F8y+gk1PZjVw8AYuqUrcDM8zwf59Un&#10;Q6BxGBRwafX27v7lzX4/VwNk0GXIejFdTCORm1dkDInNgBQAQJu5ViJGtcwhBUZgAO3uDgiO5oBG&#10;CLXWvekRbYgoQ6w5MUI0kKqIDIYEBApaG6mn6ATNlZxCFdsvRd0IeZvzGQoVI/TJg3snGiACq4nU&#10;zpQOMcZxTOdY2poC+NldE1aHbupqc0R+Ipmu7VLv4Pp7e/5c/CQt2L8PIZ2Te4zR3ZdlKaVwgO6i&#10;g+sVXntEe6CGByco3LmG6WXiueEkIkc/K1v6A0Lmj33Ea8zprb6ctd8eDGIc+j/VWgFgmiZEnOc5&#10;PNDCOTd1cKLw2bo2IFXtsj0Ow4Mnv1LoEXEat0zUY00/kwkTxvDsvatjmXcLzFrcXB20gTTY3d/n&#10;HHO+SDmae5VCBEudwTHmdMHJ4djumkpzihhDiiyNusICc0TkUlprpZGEQDGnBCFwvNpckjqaRg4g&#10;3qQiRWI0DOpNVW/fpOurzdN3LobhcY6+2+2KNDd8NKaLIYI2Edsf64tX+49f3n3y6kBt8/Tq2Ve/&#10;9NWvfuVn3n36mHV2P4QUKEFm3kaYpczL4eb2UAdJHNzCMD0qC9zdHmh/j2GkfDFtB1V998mkb5Zj&#10;ncM4ouFxmVvwSBAwDCkHYpcWOKdNTJGefPCFFy9efPzp8+Vw4JggREJAgneevltFDSFwFJHj/dFq&#10;CxT1KCBOzk11vz+8en335v64VNM6jnl6tOWh2105kUPy4FFdRaUMMV1sBnCfrQVExujuTVcdeOtE&#10;pvOAqX/uCJ2nG0JY2mKmDo0ZGTOyr+bFWsZhesqZ9qKUxpQqgxyzlqXWw1z3GttlunCIlBKDx4Yx&#10;BAUEp2EaH7/75Prx5UefPv/jFx+LLqCchq4foZzTkHMi7Fj0RDxSjsalaW3VTWKKOSdtqqCtFXXj&#10;gO+8897FxcW4uXCg1ze7Nzd3L1/fHou+997lk0fXm3EqrZG1nDjEruANXdPbwU60s85tXslcHc9C&#10;RObm7qJv7Sh7uDgHilPD1n2SuPdEQOv1f1gSnwOCdD8q4D5tJCL+jV/9hhOZQxOda5sbNDMFB+KV&#10;xoGA4JuctmPaTGNOTOAIhuhEoNBL9r4/XE2oVA1Pz7nrYZxikyPBaa6NdCLTA0CIuZTVsr3XBz0R&#10;XlxMl9vp6uri6nIbYipLu9/Pu+MxpZRT6pGxNw/NtKnEPC5l2e/3++Oh1NoRJhwztpMBS/cFQ+j6&#10;oGKGCIlDIDZzqT1HEohK64NDP0VOd7cx45BCZjQV1dbh2mp6uyum5t530UCr0FW39ABCZkQiDqd3&#10;I2XKOeUc8xBT6lSawBS6mDJiVw9KMQZicDeTVWDtTEnv8PqYU/cBQ+TeO3PgENhUrfXVHEfmNVQj&#10;7OfjuRlgJAQISAxY1ME754rdwNQ5hBiTPuijzgkGEV2de9oxQXAH6NsPCoEDExN2tww3NV1JBT8i&#10;j3aeR0I3ij/rDbiDqsU00ErlaiIKq+synPggJ7nONWFH4r59xS4M2mrt54rdiUOM3NfOiIAhMIdE&#10;KSCZe2tV3TAwMjW3491tqxJCTCkHjgjkBiKqTZA45yENKXAAMAJnQgoM0O0K19xpKmpi7ikGJtSm&#10;gDgMQwhJ17NE/XXEEKZhmIY8TYMDdHtod00pjOMYIhMhuHe/h/M5Xz+7sJogcYjE3IFVvXA7k+CJ&#10;qGv2SGviCuiETEyIZG6tSdNWmrcm0tQdqHP4Q44x1VKRmLifDjLv6ikQmGPKFMhUpIm5gYOKpuDD&#10;kJB4metSmyOZQ6sC2gLDkFNMAdCr1FJrbTWMmbkvh3unWtwhBEaMeNo8nE11ETGAM2Lm0PkuSMhM&#10;KcRhmzfjmHPsjS4xjjmP46TY5mU57g7zvHh1Rt7E4WKaUh4IYD7My1L6a3Hw1morNaWU0vin3/25&#10;z3/m+1cXbwDgaz/1T1+8+tzzl+8gERGL6OFwWOYG4JSSqAJiiNHdm3RPwhxoNakZUnr38aMnjx6h&#10;+fF+N45jIBryMI0TBfJuMJXTkEJMkZlWI+sV0WA5ZUDo6vMhRA58UmGwdS74VsdIW5fiXMdnSCR/&#10;/+/+5/2CfOuPf+vNzQeHeTmWWlubZcEAYczXU44pOcAyLyISYySAZZ4RgUNIOYQYHbyJLKWW2mIc&#10;zbGU1poCkKjv7w+3t/fq3g9JE61NzKHDIOqyrP4aame5lU7kWPuLUzjrdNZxmhgZvYdHMPXW6lwL&#10;EQBBU0kxbS+3j588HYb88uWnP/jk1bwsRDyNm2mYCLgt7XisCGiGjhxSHsYpDyNQMMVW5/58YFXs&#10;EzINRGVeXKVcTiHEz/7ZdwHgi3/ynX/x//xH73//43M9+ru/9i//7r/zN9qTK0YopdTOO+pyIytP&#10;HVJmXyVC9CQ0ZZ34sAaivp3rBDzmcRiIEIkAzNadvwF40+Zgq9gSAnMgRg4EZ220rrbfGwmALmR1&#10;rrPPW+7zshcePNydsZPLuSN8TNXN3ayH7HVZ2IHXRHwK/N161N17jo4xmjYOCUNcBG5288vbw/2h&#10;zMWYXcXAAcFrbcd5VoQ4DKAApyMOBm7uTa21/VLXDW4IIcU+gUSEECgwo7u7gpq51VIOx/m4O87H&#10;ZV7qslQRRYBAnDjk7MwcYjTC3WF++eb2Zj8fi26HdBanIw7EDEhIFFMGpNraUmqrFRGnnKdhAJCU&#10;8skh1jvHzBSqdAu81YdBT4n49NaucpFwpibyW9uh88LNzDrKigl7GOsmdeDW1aqw28N3yQp3RBTp&#10;XHKBB9NP6hp3fTgeAzPDqdgKHPvIYFnWez0MQ4xxnueHy8NzTiem8/OEE0qltcYr1VYAPKWYUnQ3&#10;kYbwYHFw+oWImHN07zjehEgiesrOb0vV/pMuEJDTsL6KnhOJKAYKQYMQqbmCGxhag3lux2OZ97uc&#10;89XVxWaaHE1F1Jq6gwGn1Lcc2qqpmJqIxJjcBE4+ogDeRGuV28Otmom5qQYKl8O0ydMYB0CyJu1Y&#10;rQlqx+9oa81NppweXV08urq42Ixjipk5EQb3DkhuzQ9H+/7z+z/73ptP3xwvh8/81S9//We//ovv&#10;v/NZdxCpeUjbi03zo4fu0ilSxAzAyRyB4pA3RAzIanp3v7vd3ZupIo/TZECLOYXYtIqUccyffXR5&#10;sd0gNoY6jjiwOzQAefrs8W6/v7252x8Pak7IjgAOm+0lOriiVCn7UpamzUQtemRgBGpNd/vDm/vD&#10;oRQxqIcZgYc8jHFgJAbPgYeU8oBuZtqGnDY5mVYXGXIKMatZqbXUck6Inbi4ViC98MMV0DUvs1qD&#10;8xYXYzfTVIRxmiikeTEzGNKYiaND2b8mbznY5RAfXQ6X25gjuOsYU4gs0pZWxmn4zAfvffb9d955&#10;9ujVPM/zXNsSc4oxIGFKKcbMyFLVq7NTMNbSyn457mcWiSFO4zBNm5yHYcgX28tHV9fvXD/abi+J&#10;46tXb/7iu9/75PlzR370+NkHj7bTEJkRTMy0B213ECm95+pDPKa+83/rN+bnLrfXz7LO+3qFc36U&#10;pfQa7zx663EmpnieGT0syNWhD3Z7e4NIhuCA/G/+q7+oAGJUmpXSqiKGEE7rP4bOJsrX4ziNOefA&#10;COYCpoBODDFn5s4Rj8SM2LVuyOTk5LZKX/dwoDEGVT2Z5XQNMWBmpFBr7eX+OVHVWl2rm4aAMQRX&#10;PxwP+/2xLCUPY4opxYSEgEirNbOr+H4+Hua5tgYO6AhAqjqmiKtcSOh6mf3pqWjkMKTMzNq0lspA&#10;MSRYEU0IpxGqSFWVzZQJwFVaK92aVMyaGFDKKY05xxiZIvNqUt4LOEYIIeTYk1fIKW0uYsohDzGl&#10;EGIPcYhdzQKx/4YY4yoS5Q6IalalmTvHEHMKMfbPWUR7GE0cYqQUODKbCiHEGFKKCF5bNVckWJr0&#10;FVmKMaeUYuwwsCqG0Jfm1FeG3Ti1g2XPFRiesLNo2hfv2u2zEM2sSkspn8eTDxPJg0JubZV71W6q&#10;fT927vf6UQ4pm9mylHleVJU5pJS7lAE98M/AE6brsN+11kDtbfGEqx9bDL1vBPAOIkEHCxD6Wy3e&#10;7ZioS5a0MqvaqZQZYoyqtizluCyOlIfubw4qQggpRTPzPi+xruDsAEiIm2noVq0OTkDIpO6llJxz&#10;KbWJEDMCaGsp0OXFxh1LmUtZ+gS21KWPPBFgs9nknDv88nzniVZM1ENKLhHFlMLJ95mZw0nodmmz&#10;uxETh95FICIQ893uWGttpYkIeJfzIwCoTYAIkBzRAMz7ZcKcAxKaWGkVHAjRXJeyAAgAinkzY47b&#10;cRNjAFMHRQQKFHJkZu0M6iYYSbpLt50l4BwRzBhOip095J0KJ00pDikigUpTaUgQY0D2wATurZbW&#10;GgLFGCNHDkRGUnU+1PlQrVpAzhyfPHtnHMfAZKrH5dgJfiElAx+mkUOQZn/+va99+Yt/uZnuAeCn&#10;/+rvf/d7X3j56pEDmpophJDGcZqbuAMzE7P2DSrxMGQ89S2ReTPkFGIp8/39vaKWWkVVTEptpRZC&#10;SileX13FEKHDwzpGHQCRmHAt7XsBR0R9DuL6I3okvlqiraon7oj0pS9+6+e+/rsAcDhe/uN//O8D&#10;sBPGnNIQHcHJMThL6yvg2pqbpxAIUEVD7NUvq+o8z7vdbpmrNKUYn794+dd+6X/4zX/7v3v3ne+4&#10;v3r1Wu931Pnf/XDqaWorIsfjoV/+1Y+YSU1ra90f9RwQ4ARsI4odxoiABAjgYiaiHLHHkYuLy2EY&#10;zGReDi+eP3/56mZI+fH1o8uLi4DUllarmNowTADAGKbNdH11PU4bdKhNpBXvGpCOYIauTJBDECkp&#10;0BTD6y//xBf+8Nvj7vCwEfre1778f/39v/3i6z9FAV1NRUS7Ixb0T0it91E6TUNrrdaGiOH0Gt09&#10;hNQjXmDu8vrMzEhMHQav7urgvqrPg5piB2eeNhu9ZzCpSNCbAUToCrUOvdegc8hVPdfT6wDz4Rci&#10;mRr86KMHUn4givOw7j8c7lWFCPuMpX+Tc9odlwY8V73dLa/v9rtDEwXkTOSAEIiRuTU51kVMDUlE&#10;xHpL02czoSe8IoYIotYrE0TnADF02X1KMTITMYNDVV2Wpcw6L21ZioiYOjmlmNIwpJFCiop4vzt+&#10;/OLl89dvSjVHenQxICEH7onWO0URwRxrk1Kbm8UQN0MexyGn6NCtJrA1WZYizboPhYBxiDFnJBa1&#10;0lpTNQdawZf9/X8LMTD3syLxGWrR39tV8Nm9tXZ2P+sNNgAEPHU7ffhHUGsVET6pWZ76Q+zYy5gi&#10;EXWBU4cuPrcuh3sW67l1KeU8L8MHcxU5282dLO/XuQDCssyqMo7DOA6q0lolQtMfmS+f+7pu2NNp&#10;8IjUTmUGInXtqy5cEEMa8jjksTeffm6Me/Hmplhc1VUZgYFM7Hioh/0xp7AZh5wzkpuqgQK5o9cq&#10;HY8XCRNzZHa1uZSYUpecAfdmvUQyAwcCDhEBTB0cMscx5BwSEUMzrc1b544QMQGFxIFDmMZ0ebG9&#10;mAYGqPNcD4tIYXR0AErqw83OXt8b8PbLn/uZDz/8+k987q8AhNLKsMmbq20Y4u3xdReLZw7jME7T&#10;puuoIfFxPrZSh3Ecx8kcmjR1y9NVbfr81c3rmx1SCIwpheuLzUh0d/fm9vaV2RJJmyxSCyEdj/vd&#10;/XEpFZz7lBwA3On25r4VWfbL/c19WySlTBTmUlEJvAcxKlX2x2VeRNRInZAZgquLNDONOecxD7kf&#10;Y+zD5nk+SpOUkpg36fM6wz4YTinE2BF5jqAAHWF7PjbM1Of+zWwusj+2w7EcawMOor4/lloqmoGq&#10;1nkz2KPt8ORqurpM25GHxCEAEiQOgLiUstQybfL777/73jvP3nl05eO0u7u9390RoqPHEHMc0Ikc&#10;tYiXFoVYUOfWjqJNB3KimNMwbbfTZjON2800bYbxcL+fj8f7u92bNzeH/SFwePfpOx+8/95V6p5x&#10;FgMxgbSmKtyZLquAMBNxlzBZV20d+4DQ1+KOwMxofgZLn+OwqtZSe7PXr/B5694XcefgfL7CgCRu&#10;Yupd2K+HGkD+9V/+hSbYFJeix6JN1E//E4iwwxTDmNP1NKYQIvecog7WkYwhJncHpw76MAXpcG1Z&#10;B4cnQl0fJUp3R+moszMBg5nVsbXWg9fppqOIdKXNxCHFSOC1tVqquzYBE20i2itdJmQCpm4F6qgp&#10;xymnGAKo1dK2Y9YuG90NJhG6KBgipRBDCIysqqDAFHIYU+w1W0D01ZDBaUtLPgAAIABJREFUmrkO&#10;QwIEc3V1QDRiA1b3abMZxzHHzEwB0cFNpLYSmBGdA0055SEMOY1j2o5DnlJfRYQQEKFDls40LcKO&#10;W6a1JUEgDk2ktgYd6ZQSAHTb01JKa40BYuLIIQYeYmCOHQiRUgLzs0WV+johG4dhM4w5poBEgNWB&#10;uH9LPawRcl/69tN57sfW5EQ4rHsk6+EKANTg7USzp4fuv/vAhO1BJujZAGNcJ3yduA8nJFMHiXW7&#10;5C5x1tVEfyyvrA+R3qzQaSPWa7BhzP2aAXRjCzQ3MWMnR1jZjQAqa9fK5K21ZVnhRuM45pxDCPfH&#10;Qy+5Hdaak9ADk0o3clLoguGEPc1g1yroL5QJkNTMDYcx97VGyhnBWymRabudQgillNYKIqpJKcVM&#10;Ygxu3l/7uY+FE42qNeliKoAkarCCHd5WzCGEnFIIIRAXKQDQeznmQEwxpmEclya4zmCV8Cx6iCLr&#10;nOm8AVj3EjGoWqmLtC6xwmbeamsqXbkHHadxutxuNjlPiTGQuzZtQCtMMcWYcqra9vvdfr8TlZyH&#10;nBMA1FpV6TwIPwcvVWWGEGPn0nRqFDLFGNUqEbpqEzmvHWCVMYjoSZWkgguaWJmXkEIK4erqehyH&#10;w/748vXrUpY85uniYhjGGAMAmKZPXv7sN77+2/2of+Nnfu/b3/nw5u66C9uklGKI+/mIhIEZ3EVW&#10;gngIwUStiasyE6JXrYf5OLeyr8fb/e52d7fbH/b7fSs1Rt4M42Y7qalIU1hXJwBOq4pbFyFcDWpC&#10;DCnGXtwDoKm7O3bbanBmRuoIYf+Vf+l/ff/djwDgn/3JX//hD77GkRCZAsYYAcWsiBaSttqQOIB7&#10;DCtDghOaW211Wcp+v9/vj0sp5n6/O9Tyx3/3t34bAK6u7r74xe/+4i9+88MPv3txeV8r39wOpaqo&#10;OaColdpKrX1xJ10jBamJzkvpmw4wX7/c+5q9NhERVwdwJFpFIgOF4KauJjmleT68uXmzzIfjbhdj&#10;vr68uNxuEnFZaqstEPcNXeCYc7rYbrfbi26DKa269bbCwR1UwTQgxsgXm/FiGofMjHh/MX3pD/64&#10;f+jLNPzO3/pXvvk3f1mvLzo2XFoTaTGF1XsgEKB3hq+7pZTneWlNY0x9toXAvc7pdyfFlB9wnlXE&#10;eyHfByanCSxgT81MjCfRVFEV6lO3s172iVuFsDIVEd8m0xDCyX+ur8g6qaxz7KVP6Lr8xlmFvItj&#10;9REeuPNp3yfWTo33W1zQsizPd8v9YXl5s3vx6u727liqEIcch1IX7mCH7g7XZGn1uCzHssxLqVUc&#10;IARiZkB3hGHYAGBZyrxUFaEAw5DHcVjqMcbuWkS9flEzMVCFrsXOMa9+SF1Da0RgWqo8f/Xq5avX&#10;pWrKw5Dz9WY4D+mIOqhJVHV3XESNEYdh2EzDNI4xEANM2xxTMrVlKSIaQtxsLjabrRN2RZm+du7Z&#10;yh1oLWU6xn4FQhNRO23Azu9ez3fx9J5La2WeW63ozohVGujpnUfEs/wpr4TePgbt0djdAwckPOcv&#10;0VWUtiwrzrnDeQCgd4/h9Dh3hn1NV2r5sczenz+aSWtMtN1sYgitVmkNT2n9/Din8loXd1/JVNat&#10;WXop34fS/dVwCN1waO1s+w3obXBTqdJSDhEwEW/SsEkTI7cm1vTRo+thGABsWZbaCjHkIceUlmMh&#10;ooDO6FMexjQAkDTtSAdEELcqUqs2U3B6fH0ZQ2IiM3ARbdqj6BQTmKN1Ktgqsx1TMsUqFcCnadhM&#10;I7m3ZbEmcy2MhMQhTkjjobDg9Ojxe1/47IfPnr3HIR/mRcGH7YQJ93VxbAYEhonTkHOnXTVrx3k5&#10;Huec02YcW5MQ8zvvvvf48eO9hL/86JNvfecvb+7LOG6vLi8vpzyEcDzeff8Hf/np84/msmt1ORyP&#10;tTYz2t3fmXqOQ8qjQ5jnuj+U+bDc3x3YmRxdYMqbzcWlU9gf5t3doYkiUqAIDqW047wsS9nEwQ1L&#10;keM8H45ztYqBMIcheIgRiEytiiylNRWmMNd63tGFGCkwdnZKD+MAaq5miCRuTTSHyCECh6XKzf74&#10;6nb/6u5wsz8e5mMTbIZVtFaRupjM2ubPf+bqyfV0sYmZgbwF8hg5heTmTXWRhoyXj64eP7nejgOD&#10;b5++8+bVi91+B+hSlYjHOIFCcPfq2cOGx2SMDSLQNGx+8vOfG8cROaraMrf72/vbV3e3r+/u3tzd&#10;3Nwd9rscw3vPnn72vXefPbrc5pjJwBoShMSI5KpgEClQ8jVuE7q7iDapIs1PFxlwbYQ6Ii8gnRmw&#10;fQB04testLo+rD/zrdTe1mDwsEnO2d2t21EGZg6A6AD8r/31bxSBJjhXWYq4WTewAbOIOKZ4kccp&#10;xilnRAc0gM5RMgVVE/CgYiJdB0xVrKmI2Ftbb1jJcu5upn0v39eUvYLv/WhpWkrp8egMbzCzNI6B&#10;OYU45pxCADc1DQT7YqWUZV7ElJgxMMWQc76ahkBAAEOOw5BziAEJ0dSlqMjJoQ58Nc8bc3IDN3MH&#10;Oik2AhATIBGAu7lqM1MAJ4LutpNiIg6OaMCGbMAp0Kp+7A4IgdHRzWQapxBoSGEc05BDjJwjDUMy&#10;VFUxlzWM+7p7AcIQAmE46bV0oI2Ze5c7P+fXdfcF5OqI0JeQBNbFsoYhgxuCx8CO0KQ1aQYmDujQ&#10;cTU5pW49F0NQ5q4Z05W3O/RORdHBVE2t63AGDqsbCeiQMweWbmRO5EjnRg4fqKGcewM6Mc7PqUVV&#10;EehEZmidCNFPSymy1oPEKeWcBqagamWZz7ntYTaKTDHG2Oubbi7XxMxC5t6YIEIIMYSu3WchxF5w&#10;hhAAUVoD88QBGVvrct7Wl4TDMA7D6NxlvhczDX1wjkDoSBS5s7A7Arr3miZ17iLagQMQ1yZNxACI&#10;EJBCXGdagWjMKUVGpNZKKaW2AgAxrjoWrn4GYSJi/2E/Br1V7tHhzEoVaQ/nOrETHd2N1nx8gu9h&#10;jCGPGTrYwtTBA2NKKaUQIosBIKiZqPSI0sF0SCB9yuEWOOaU+o0WhCJaayOgMccxpU3kyynTMJpr&#10;UQFE715BHHPIRedam4ggUghM2D8mVaUe4PQBq9jdIRoidM3rVeIvUJdvWbnrax0UzL2WakuT6rWC&#10;KTMPMWZpsrvf3dy8Oh4O4zg8efZsHIel1qU1RBymqRco3Z5SZPO9H/ziT37xj2IsAPDhV7717e98&#10;tcqTadyEkERVRRMHAkTzgJRTTiG6Kju21lQFEBTsUOdjXYrpUZb9fDguS2nFxBB8SsNmmtRtWZZS&#10;i58Z133vGhIRmVn/bUR99B66mkgPnrDWlLiK9QCIaAjL3/nN/7IfgN/+f35L5JIiq4i2mnPcbFIe&#10;wjiEy2k7DEMMgZECIgGCOQEAa62l1uYG7lhrnedlnudPXrz61V/55ld+8jU8eGw2h5/47Edf//o3&#10;f/pr37y6et6kvn59oeoiotKISFX7aMbMSimHw6E+8EB/+FCFrvsPgKsKGLgDaps5MCK5293d7X63&#10;yykS+tOn726GFAGlibXGxDmlccyX26txGKZxHHNisFZLW2ZpbSlLa1WkuTTVCioEHgJtx4RgoKpa&#10;9482m5v7Jx+/BID/5j/+ey+/8Fng0422NbDnnLTbUyOcbyURAXApDQByGgNHFegmLL0/YuYU1yUe&#10;dvP3LkZFQNy5jOsUg9bObU2YsNbExOjUzYRc1URNe9RBeEtCxhORDxFbeztH87N2mVmg9UKdcc7w&#10;wIsI/n++RCFhl7BWlS7SdDjsX7x4/tHt8ub+8Ob2sDscmhhRCMAEtqjGEAJyBxAauJgttc5aj8uy&#10;1MXeigOpiASOrbVSWhNx9BhDzCFGFteUEhOJdJ+GVae6iClAyuny4nKcpr7b5BBmrcChqR2OR3e4&#10;ury8urgMgQOZuYcYUsrEQXQVBGoKvRgdu+MHOjkA2jgNiKBmtQoijeN2s9nmnJ3Q3UuttTU7GXUA&#10;IpjgwyR9+qcmgicC23kLCp2ld8I6nlaUfcC5zluZef3enAAVzE4ycu7e2W455xgCrgg3MLPWfxVh&#10;4HWO0Fu43r+5ezgdPzvpjZ2Pxvr3H+iyMDNYY6YQ+DR01tMI48dxN6fzVroIjaqaOSGfUr/FGDsd&#10;+jzXwBPXFHwdh3WKu5hucg6AmXiThykPTEFN3TwNKefUG8iqwoHTkDgGaRYCkRt0gBInA2rSWm1d&#10;79UB1F1MxV3Mr8Zh1e4nltaOx8VUkXibhoAckMBBm1jXfom5Gi+luOlmM11tp8iRHJnjooLMqq6C&#10;c4E3d2UpPIyX0/YJUjAAIxTXoy7HNheVcQzuhGrYLRJV5npc6mJuDn59dWlmL169uri4+sxnPq8O&#10;f/znn3z7zz+62dXHTz/44L0PHl9fDQz1sP/hpz/45PkPb+9e1TYv87E1ac32+5lNkBJRVKP5WA6H&#10;ZT6W1nTIw3baPL58/Pj68ThuWpWXb25evX5zv1vmZWm19ghjaq7Q3Z7NQNTFrGpdtBWXWWoG66bN&#10;VRoAARMCIwczPWN98UQD4RDQPYSAgfseifqq2Zw8ImJVu93vP31z9+mbuzeHsitqTZdmRb2JNqmt&#10;HQnbmPDZ45TY0UXaLK0yYkwphMzEs0g1HbfbZ8+ePrq+JvdajoeKr168QIBps61NwCmH3GoD9WR0&#10;mafH+WLCHJ22w/bx1aPPvPdua1025ubVq5vbN/fH3bEtdRwnQhrz8PTR1TtPrq+mYWCI3tCdGYFQ&#10;Tb2j3jiYKgYHAAfr22n3zj6A7mt3npf0Ct/dydfa+MyO7nczp3yugf2h3pjK+SfnYbeIhJRltaQA&#10;RPSTclRozUSxmTWBKnA1ZgV3t8C8yelyHC6GYQjRXQAAzbHrSCI+HNyskx5gRENkRMUfBfefcClr&#10;SXoq7t8SA2pdMQl9InhOLfvDTOg2xMjAKQ4xXk4ZwPaSb1SXUvoGIsSYxiHl/GQcI7OZNmsMzgSR&#10;ORLf7O5SiDUnM9v6IITkoKqX06bVWkViSDnkQKzqrTUCZ6MQyF3NBVBCoBDiXNowDBwjAVprrmhA&#10;FMC0gasZMOo4hHEcU4o5MnJurTF4TokI0A0JAL3W5QyaR3zLNzP0EIIbt6Yi0gVoANwBe3nUg/U5&#10;BzDHyMFByd1M3BUdgCkQ96Kwrx37WRHTJhpOVqci4kiBOIWQQ+y7VlNnQCBSUREJxHhCkvSmYo3p&#10;tRIBrMQgNzPoHGgmimHtcFT7nrbU0vWKT347uopYmiGzqROhqZ9Eg5jJ3dc5MZxIdH19t8zHc/ny&#10;UOBLSl21g9TMjJF6IjnMexEBVyQY85BScLZGFFOeD4dWC/Y21ZGZN2moYc21InJ/f9+nDNM0PXny&#10;5OXLl/vdLaFvh0iUmQzMhzG5YVKda/N5bq01aaaQQvRWrd9e1XmeD8cKhNLKOG1jTGrWM3Tf1C3L&#10;0ger+8N+GIbt9jqlUEphjqpaa6219m78hLuLp9INRLTWBus2Qtbh/Wmo0z/olFJrrbWqsLg7rW6B&#10;PAy5dhYTCEBAdGYMgXKOrbV+omxl6jMRq1hX5MPuVhxDJA4hzaDLfGilMojUEt1ziNtpqMOmSJu1&#10;VVdVPcrsCqQO2YYhDcPQuzjTSkQ559bc3jq2wRmTIKZmJn0H5AC81p3gSkQZow3uiES1lCKlluPc&#10;BA7VgNJ2O6Y0ajkej8uLT58Dhyrt55+98+Uvfxlj+s5f/Plut7u7uzuEUDdbdGcDBPjo46v//R/+&#10;vd/8jf8UAC62d//Rf/Cf/Bf/1X9G4V1EPuz3Q0p9tmLufa+rqsfjMXIo5iISIs+taFVgHHLG6A3d&#10;yKeQInKAEFMMzPfH/TzPrbbuK44dhkiQUteV6bLk1s3uRCQPQ9/HdIe5DvZAxKqrw+HPfv13+434&#10;6OPP3959IUVFBIdG6I8upg8unziKE1jTtRk2QO/ahEYARlKkOeA4TXmipnZ7v7u939/e3v76v/Ht&#10;/pv/wf/4tz/88E9/+mt/eA7vFxe7b/z8H37j5/8QAP7kn//Un//Fl/70219oLbp7KQUAUhIzOxzm&#10;zESIlHNau9M15fVsB9brPTEzBwUAXebrnGNkEWutIdg4JPXw+HLTmpaygEKkmGOCEADgcrMlBgCT&#10;Vo/H/XI8zvOsUg/zbCImLaCyKxMwRjQ/Hna1Vq0NyVP4/9h6019Zkuw+7GwRkZlVde99Sy8zPYtA&#10;qilyTFgkSIoiLQkgIRCSIcmGDQO2DPuD/zVDMAwYhj8YEgSYpghLoiWaQ5kcarbWcHq27n7rXaoq&#10;MyPinOMPp6r6zsCFRuMt993Km5URcc7v/Bb5o3/8n/6r//r3VLUpIbo59FC0IlAS8VOqcu/dFS51&#10;jIj0BoTCgszJjFpT7Z4SA5/SovmU661ElCRxEQAAFIfgIruqOig6uYcqAwAC5WMi8g6Op6JcVf08&#10;k2mGF77f2fhR45C97JNw3grcPckJJMazTiOu6sLxw7MJR2BzXdXPivfIeSOiWuur+1pr1aYCOefC&#10;wNq01lUkE0ntvS1HJB3Hwszq4mxVq/Ve1nVtQ0qsCGC2v3u71GatC9IJ4G/t6D2POfMJ75vnGQBC&#10;Zjy3jojblMt2GlPu89Hcuund3QNILimPm900bjebHZjf39/P8xy7n20uDHZy93E7ZBZhQu21VnUr&#10;iUvKx+OeSHqP+HUJEmNdOwvP87zf780sCBRxRvS++lk7E7uxn70NHtU5nxdkau3CgCAGPMXPayiN&#10;g5saHJk4yKqfEvbiBDQ7tUlgrm7+iE8RP9r17nq/3wfJJUopRCylhHMv/LQ+gojkTOOPIya+f9yo&#10;aZrcPagr8Wi11pjT5VmCc40Xz14pBYCWZTGD4JaHsialtNlshmGIkyguYFlWQhQ6TZsJQQk6uHd3&#10;BTIUAGcYiAaRkrDGwkncLHtb3b2rYu+pZGbS3vraPKkPjA7RGxOghfkcuoL3unbtx/uHbiZDliIV&#10;eW0HIpqs11oLi4go9cWg9+osLG3cPJ2P1g3X1paqiRiRxzyO2521uhyOdd3fHQ5vXh7vHlLeSBmP&#10;xGm8upq224f93ctXL/Lk7773pBuYdlcMvSERpMzAMm2evH75ovb1eH9c13V3dSOSP/roG9/66Mef&#10;vbh98s7P/bVf+MXnz99l8LZfl/3DR3/5vfnwFn0x054dp+SKDw/79ERqO5CsTXWpTbsPw1ZEUpFN&#10;GW9ubnabq4f98ceffvb973/88s3rq91zretxD22tu+12yOOzG95OVz/6+BMI3ztmBV1sXR5u3y4P&#10;W70xoDIkNEhjKmnQMC8UihrGHpHAh2FYF+OUGACQzQxYVBWQ2l1zobW1w7G+fdi/fjgaZi6cXI/9&#10;Ia89CIAMkGWTSzncvW5FhNi1EYAm0Q6t9WGz0WXp5lyGaXc1DAP0Rg6ffvxxX5cvvPNOY1m73j7M&#10;YNCXhhFumcbdsEHW1aiUcrW7+eTHn758e/vZm1f7eSai3bh79vTp06snqRCAF+ExE/R1me8L8zSW&#10;Y+t5GjvY3WEvwturazHYL6ufCRJnnIRFEDG5nWPriHJKAFA1OOl4ad4uW3cIZy5YDJznIq21kBDF&#10;jo3nqYm7Nz2JY9XA3ZEgplT8m7/5K4t5bWq9F+IkGRUzwPU0vXt99Ww3JvSus5EZqmMYoQdNIDFl&#10;4LS2ruaSMiIuy2K9l5wWbc3UwJHFkWrXpmZASKyG3dxRDLArdgM1koQ5J0BvvYZyAMBZ6GE+ErOz&#10;HGq/289r7VnK9eYqWbd2PC7HDoopScpCSVzeuR5K4nqc2fyLz94ZU75783b/sD+s8vbt/nhckuSp&#10;FCZHsJwIDEW4lIGYaq9LW2pfutWq0B2d2IlBMnAmGZCHIReitHY9LEt3QEFA6325yiMAkhMzJ0rC&#10;nCVvxnFbMp08NqBrTLePS6vel2kYpmlEgK7dEDgJEglKb31dZu0VXBGcgJgE8ISwMp/8SiB8LA0A&#10;QIRJpJvNta3aO+DDPDfz7n5cqwGkMpCk1nUrOGbZjuNmM+aUFbGZLtobc9VWvRuBodW2dGtIltOA&#10;iI6AhCAETN117U2Gcek616puLMwEBCYEOXFd5laXkhIR1KWq2ThurOlmsy1laK0fDsd1qabuBsQp&#10;nPpZhFjMYa1trc0QWu8GLjkB4bwua62OoK3+zCQwthJ3MUc3D6s4RA87vrkdJHOcXpLTtNlKyt1s&#10;aasLcGJgT0zDKEMRRHt7e3SFksdx3Jjj4TA/HJd5bU825Z2nT55e3xwPhzdv33ZzytlIaj0AIiWW&#10;JE5kAGGcY+zDNEnJtdZlXcid0K02HrcBPU95yim5a7PVGcxxmRc120zTdrsRZHQQlpRykGBj6zwe&#10;j+6+2Wzu9/tIklhrbb2nnMswsAh6MnUHEBJA114BdSgi1MNMHTiDcE45CYhrKjQkyUlcfZnXZV7N&#10;AFG8rpwSACy1qilTQsd2WEsWtOimAhtSRyehQh6SXHN1oOZ+ezj85NXLw7Iy+CaXhGQaNDtoZFLE&#10;wCOqhYAEUYAEycFFMCUJ6r8jE2eWYUPkeiKUG3o3VWsKZtSRERBzKk+ur5/sbthhfji8munu0FqD&#10;cZiGLGs7dqtpkoUKDlM1OK7zMObn79xksvvbF/drPa7L2rUBrq3XWpOw+vuv3/7yhz/3R1GTfeWD&#10;b/75N/7jZTa3vqwLMw5DSUlU2/F46L2mxHNfm1cnlySnIXOz+bD0QxdPTzbXQ9kQ0rTdXF1fOeHL&#10;N2+ACJN0s6bdQ02EOOaxNV0X6y3IWTHiTdQUwDZjVpvfvPmsWx3HofVatUsqhPz3fvd/fnLzBgD+&#10;+E9+Z3/4pavdzfE4r2sdhryZpqmMN7vrd66fP3/yXju0+WHJnJKU3rsDlrEA53qs2PvVWAbOD4fD&#10;J6/u39wvv/vb3/r1X/sUAF6+/MI/+2f/7Z/96df+8A9+97NPvzwv5YMPfgyPXu88f/0LH373t37r&#10;j1O+/ZM/uSFMpUxuYEYljyR8ffN02uya6doaECCjuiKhg2k8TsycJDyBps3muDTtNk3jbrNlsHo8&#10;ZsfNzZNlWdpaE8lmHKZxLEMaxrwZknmb+2G/PDws9/t1P9e5ae/LvtcV+zoIXI2yK7RJWMjW5Yhu&#10;wsjnejrYdGwoSIkxhVINIYj71RUJidkUWlNTZ8pMaVlqSrmUwQn1lD7unYzcmCmFVwlisPQBvJKu&#10;WtdeuxsJh1jaLKIsTmZoOWeWSJvtwcEDgJJzTsGzwMxyXNazC12QIELLBKReUs6cvJu2To6JJJF0&#10;VyRikRBsd1UHkJQIVbWZdUSPGX9APKYglIAYSfK0wZRe39//+LPP3hxmcyApMm4AZVl7a50RNiWD&#10;q1mj5JwRWVOhaSqSYBxyTmxwkm93h2Otx4elg3MRzmyo3TUNw9XVzf3xDTCQkDFSFh5yRz/0NbGw&#10;EBJU70uvR61H6/e9li0bmKNvpvL05up6O2aGLLAbn15trsc8udJyXNe5azPvOKKNwoXQewdzkcSS&#10;u8G+ttv747K0Mm5322sEPOzn/X4/1xkRI1QptA/R6womU3APF/fPPZ9anYngZFzVm/YW9Bmz2aG7&#10;W1hzh9ZDRJpXA212muIBEyRxpnBeBQQnUrcOxjnJNJCkQN2AmCRx/MeivYccPoKMT+IFCAcmD52l&#10;mwWpUpj7vLZlrfMCapllzKVIYggTMyIkBNJu67K22gkZ0EKkigBMIpiEklCaNtfr0ue5glNKJXyS&#10;mOVqe83E5kDEqQycszostR3W3hxNSAkWa4f1UPvCBKaWc0KRwzof5tm8JbSRAXqxbnNr6m4iqjof&#10;l4e7u1dvb9feKY2UBnfW5on56W57VRJ4X+rq6KUMmzxOKKNTymmel6WuOZdxHLLIWNJYyuGwMPM4&#10;pMyhROHWYZ51N5UsKaURPSGmKQ9jLgT28NkDUzms/und+mLf9yt0Y0Z6WNq4G6fN1FxBaPPkWkVe&#10;3t5PQznMjfKQp60CqQIoWvXV5s0gWue2Hp+8+57lzb/51vf/8P/99nc/ffPBV3/xww9/5dmTr1xt&#10;nk2lHOa7V3cv39y9fDgcVPtut9tsNsfD8fb+DtBfN3/59nB7exDDXRl347gd0nYsN7unt29v396+&#10;WXu/vX/4/vd/8uLTW2hZak2QCab9DG9fL4eHliBfTVvzBI7rUltbAFQQ3UCrpzKYZB5HGpJjF9Ip&#10;47ag5FHVuxHzBri0joCSxnG3zcs6d2iSycgdyJFac4FKCYHy2/3x9u1RJG+nLWjHISvAutb9w349&#10;Hgl6yYwC2te1r8C6vSrbmyFNjAkw8YGdEgjpF59dv3OzI8Cq/OLt/t9+95ufvX5V3fJQRsmblIfu&#10;/nDc8g7ndUPy7tXVze56O13XTp++uP3mD7/z5u7WHd5/9vznv/ilL7/z/Ol2s800Iu6yTJlIK5mV&#10;IjkzoK3YHRTRihCj917VexpTV1f1riEmF2Iy964t5wHpDLKrmRqYM2DJpNp6r8iQx8SJFE1BzVvV&#10;dW2zuiEzRqMC3iQr8aJ2XJsaUirESR17lEQsZ4c5IAAm5N/4lQ97a+A+pDINAwHknHbb6WoacmYC&#10;N2tmpv45l/qCexFRzJFO2q0zUphzbnoaL154CPFr1RMVPPJ5zvpaPANJn4NJ0Y+urYWg+2zPRXLm&#10;Nig4MCAzuNdlXY/zfHhYlv26Nnff7XbPn79HLA+H49r63X5e1wXdhpxKkSwyTtNuu50flnWpx+Ox&#10;1UqIWXIJU2cJQJnP1lN+cjFwU9VlnY/HeVlms7B1JUEWYUkCgHVty1qX2rpqEB/CE8LRP48tRB+G&#10;YRhHZjYPs4WTx9nPMNdPbf3ZUvniJ3G6qyDhOeoOta7rurpD6Kwuoojg2wTserPd5JxLGVJOBtha&#10;r6313o+tL8vStJ/dGxwAmbnkKaQ7iKj+uXH5BYN8zK4kolRy1CVEDA6qBmEkAHjpxBAxn+09lmX9&#10;HL88mzL33sNKANzRIVLqwCIqDS5M1Lhjp7klRfL7KbrN0a1r7x3n8JgjAAAgAElEQVTCJj4Fn3JM&#10;KdPpzALhxIRMF6QYwH3tp/vs4GG9H+AkoRFzKYWF1lr3h31XY6acSFLOOUcOkrsTcc7ZXBEphpAR&#10;ShXr3IEIIUXSBAOiuataR3AET0nGsYgQASA5CwFQNPOByuScAyoGgpxTShJq3Ut0jIfOAoww2HWQ&#10;spScUyJzbF1rKAkRhVGI1h44aM55EGFwaq3P81GQ8NRsM2LYT1KWBHD2ODlJoDge23WZ44FhZkIO&#10;aFZVX909tNYMzAmR2MmbWWtNCEwV3RFJmIQk/tXa2tlZISESeHgqtDFRWC0yc5TYSEFaA8STuCWW&#10;T621Nf3xq/t1qeieTw+/mTVwyMNQSpbMzJ5EUiYRHIZh7VaXpTVlI1ebSnl6c7MZytvbd16++eIv&#10;/NzXAWC7vfvNX//f/8W//Efuzidek/ceUHiPKTQRmceTLEGRcncmyim5e0p5HIdpHKZpGnIGhPBK&#10;JebeW1dFolLKMI7kqGq9GyCWXMqQU2IAi3kLMbW2zMcZSYh5XVeRBEDPn/7w937nf4nN85/+8/9G&#10;ZBcESADYbKbdbjeOI6D33o/z8nB/H+0rEbg7M5ZSHvZ7QhyHjIAvXr/++Ac/efnqjVr7H/67P3n2&#10;dAGAf/kv/+5HH71nqpLS/f0H3/7OL//BH/zOt7/98/v9bhyX7XZ/afA++ODFhx++/OSTD3vfRLEq&#10;ItfX1zmnWuvt3e1+v++9mXnv+jM7P144bGjuTghMDO7omJOMwzB306YMXHJhSSSch2GcRkFyt9bX&#10;eV2W5ViX1Xp100xEYEReEmdhAnPTcF4/GQundNFBAUDKhZjhlCpgTVtX7aYpZzxl8JymMWbhkHHW&#10;DsBpV8yRUHVOkmXmcMEJI3sQvGxfl6Mz7DFiI318Me4+lOHSM1zw2kDcwjiMgJj45DqH6GqXr/RH&#10;FE34nBL4U68ACC9feXlrVeOcEDFY6+a+Luta19tD7d1aVe3oHcAhMZeUSRDRWVAEKZMkSUU4Jxcj&#10;JiBA9Mixb9rmuniDcRzTMKjbvCy1NxLmJCgmZ+WYn81hkPBqsxWJk6Wvy7LWFQBEaJoyAhBSSalI&#10;IgA3R4BEKSeJmLvEkiUPpYzDsJkGPltWBssxqChrryJpGqdp2jBxq603RcSlLX6ms/rZhTyllFl+&#10;5o6dP6PPfYkvU7veO6K6+8VfAE/aRoi4FPCwKY+jDd2dgCJqXlImYgdglpRL+BfAI8ZsXNXxcLRT&#10;WIjEfPVCkIvrfzzFRcR0Jn1dVtyFSxW8iVrrpcADAMBLJRJj7NN3ZhE/yzvjbpRSxnEchzEEKnCK&#10;4TrN+loPGiecl0VoLuIxxDCVBYwv4JyzpNG8H+tctTmCA62tz/PaW0NEAhIkQhYmBkIAEbEw7QCP&#10;9IUIyFl7rW01xDxkFjJTBGfitrYknFiYSCgxCWMiZLeOTGZa1yUnenK1GwfR1oz4sNYfffrZZ6/f&#10;GKTNdLMdb66318fm7hZUmjJO0zQRsZrvb9/2btvt1c1u59prXdwVCVPBXquDb7Y7o+H7n7z++je+&#10;++3v/fBLX/naz//cL331K39tLFfzshzmh7XPwPjis0/GYbrebadhJAAEzCw5jcty1FpRvUjOOadc&#10;UhkkZ+1w2B/nZVnqenv38Pr12+W4AnJmROLu1Lq2psELXpelR3JakZSEGIExJSlDSmHFQkYEY5HN&#10;OI45MZITurkDqdva2twWIJdB7g77pXck7GbHw6HVBgbaqgMASRpGlKQWrvvsjmuvvau2wMScBJnR&#10;3KYxIdE4lnEqpSQmImAASJKsVXJ49uzptNk5SzN68fr1N7/38bys89rqWtfayYmcE8l6XAaRL7zz&#10;7vvvvuOOn7169aOffPLDTz7pvmw3mw++8P5XP/jy86c3Wdi0W1dCZ0EiBDdAjRIL3DDJhSd5kcbF&#10;uf+4YofzKNsNL/XtT+3DcF6JhB7NT3AlYoFYfNnnuV/z2fIaIayfzoP3M2Ht8508xoW/9etfcwdw&#10;L5KGkglsM43XV9NmM4ggWHc3xAgz/qlXfJemdln5FxlVSknBf+aQiK2w92onuwsws4jRjAHLZb5/&#10;2XQQsZQxJOTgTojCYXIiQ5Yhl3EYN5sxC0Pv6zL3Ze3ga6uH+bjWXlt/OBz2x6WbmwEnHodhs5lS&#10;llDnIxG0ky0+AIy5bIah5BxvIZED4Baqc/CTMzQAuIFqGOJR9E3eVEQ4Je22nw8Px0PrzQ048UlO&#10;ylQkbcZpGsbwAxvHUVIKrovByZGsrvVyE/BMulXV3mrkxl5CxsHdVK0jITGSq7dae9OQIzJj5Nwn&#10;OVnDh5/4kATPW/jZbwOIaAmhI2BkTCKhkKSctcczZ6oaYb5xfvgjUfjj8wDctWs3RaCw+2aikkrJ&#10;GRHj+b4Ygqnqsizx8wF4FD+qfV0XEooeOOyV1Xr4H8KZ+EFnkV5chqRsqi2mG8J8zqbLQxKRlPM0&#10;jhxsATcWyYlZhEhCJeGO0bEMZRCmIJAjRX4UIvi6zr3rMAy73VVKsq5LrVXVUo4A4AQY5q7ITCnJ&#10;uiwhIDkLacTUemuGyHhC/8GNGN21awN3ZipFxqGIUISIiHBrRkS99+PxCADjOKaUWmvtnGt3Wcxx&#10;P4XEzACdyAGMyCMPAFFbhP82szBbMzXtyJxESirjMJQ0IEBba1tXJjbEyHQHgN66m2dJ83I8zzTs&#10;TB+z3hu4Bc8+53z51Fqvd/OsaOGRJ0lYCGJRtaq9uzkTFsnMEoUHIZWUcymEpKYRLeWmY0kOEM67&#10;gK5mRMgisT+GpstOlk9ERK9uZwRAYJGEhKbBpnbKXDKLsFvv2phpnMar6+uShvk4m5qwsON2GDbj&#10;WOe5qd/efeE4v/9zX/13cavff/d7f/GtXwNKqtZqwOufs5LCBSTSJEzNujLRWIbt5qr1CoDjOORc&#10;mMm6rutKfCIb9967KgnnUkrO1kxVTSFggpySg6oqI6sGJ7F3N0kZgGttknOr+lu/9s+/+uWPAOAv&#10;vvUr3/rO34z0y7DkGsdht9vmnLu2dV1b17pWQEss7tbaqqcAKy0pp5LXtb189fbTz17tj/PXfvHl&#10;f/GPvhk//j/5J/94f1+RfBzGkrO6IdL9/ZMf/OAXv/71v/PNb/7q27fPmPvNzVsAuLm5/43f+ONP&#10;PvnyixfbaPsRYV3rfv+w3x9UeylDzidu9uXMe8wzd2uIiI6m8QTKMIxZ5PbhQADhmS5JSCiPZZrG&#10;3lu3tq7rPD/Mh4e2zKCVwQsRgCaEJJQlRrxGgBGVe0HKLu9uJ7Fj2Ax6pPUEBncCoZDPrmUWwe5B&#10;owUCRODEOSfJYtqZEAncrGu3iG62juegocvJ7WeX4Mt9uJTsAHCxrIBz4t+pjD5V7U50MqsL/FO7&#10;XkwyLtU2IgJ+frxeig8AYKJHOyvjOXIGESUnIuqqFsJIABE5zICAvbtp+MOB9aZdS2EU5ESUSRJy&#10;YSlCGU0AhZwRmVAICJv1tVVy3l7thnGY1+Vuf9+0RUBOmZKH50dv7n72h6Vo7wGdiYixpLzdTVe7&#10;q5TQVJloGoZErK311ggxyxC20sx8iY5IKSVJvWurHRyHMuZUtNsyrzLkaZp22+uU0rqsh/2hthXA&#10;JculFWPmcJNO4ZN0Fps9BmRzieQSQwRiRIKurfVKJ3vw+AhCnBJ9EZ8pWyfTOjMzBeFT0yVB1aGT&#10;jXqv7UL1vFxA9L6B/V3Ek7XWeZ4RMeq0y04VT9EQOYqPKsJ4mWn4h10mk/HqpwLgBLaH/3k8oGZ2&#10;WUoiMgzDZrPJpcQz3FWbdlXt0XADmofXH3LYvxIjMqj2Fjv5KXhRmKdxLMPQ27qfD2tdHVAB5taP&#10;tRbG4BIlThF8heBNNaeMQkB0iitQzzlP41hb4JouOVFYr6uBw9pb2BAhoJAIixv0ut7t76Jl7a0O&#10;Q37/vee77ca0Qy6v7u6+8/2//OSz14mn682TMU8ZZUU3VzMDJGFByoQpy+AGZpgksVCra2uLCKac&#10;m+7VbbvdlfH6u9//0b/411//+JM3T9794IMv/EfbzdMkE1KRlB3t1ZtXP/jRD73b0yfPnz15ziDr&#10;sfZmwqOkaTvkTdpuh+0wjCLZAZq5Gh32x4hmabWta7WGKZVp2JipOffuVV0dzLD3ugZvtsgwFWLs&#10;3t1NCpchM6GBqXdAH4a02Yw5sYEvx6W3UA1yNVt67WQKduxWw54BIYs8ub7eDgOqvt2vtXegJCy1&#10;6bK2bu4Ox3XWSMRSw0gEBau9liyGyoLjmFIWCl88YjZFwOur6/e/+EWUfKi2b+sPPnnx5vUDcz4c&#10;17vbB+9Ajmw45iJON9vtk5ubXvtHf/m9j3/4o4dlYaGvfuW958+ePr95MgxJW6vL0Uwj1J0YCd3R&#10;EJyJAFzNV+0BP5535dgS6OzCHlJwuHgFBTpzeV0aokAGA9qPrB9AIuKu3YEMHJCRyBy6alfv7uGn&#10;cuqGAOL93AzD+sAhao/QyfHf/Vu/xoQCkBAEcSgyDTKNuWRhMgJHAiYMgtCpFwqVb6B3a9ic6s8M&#10;cEj48tsLIBR9ahwll00NEUVSRJKe7hEQnaBHnsYR3HvoQ1VjgAPmZh0BhlyuNtNumkoSBsXe826n&#10;qsd5fXjY3z3sHw7zWjWC9XJO2800jIMZzMtyOBz387orAzGXXErOwowAjE4IdM6JNzPVdv6F1bYi&#10;UkqSU+HwNsPY1Xq0fWur61q7GlKQI8K7As00CW820zCUxFyGLCKx6ZgbJwmFwwVvuwBsobE+Hg8X&#10;n4yT4qj33ntrHjXAOcYKShnGcQK0x9v05bMYSgoTXyAyANXIKkSPRoY5SQJEN0MkYa6t9d5aq+7m&#10;6MgowjknudQJCDEyipnkvKy1Vu29nyPVIgcv8OZzS+8XiR3iIzybCC7+XRytNROim8X+niSt6/KY&#10;3P9I8U9qGtBcbM+ESMJlHABJOLEkNV9qVXcpRYSRIu4Cwf2UJom82WyjdQhpi4QhCkLTWltzgGEc&#10;rq5vxmlSteNydLTeIpA1SvQT+qjaIND+0/KGcLpzdCY2s3VZ1JSFkMlc3SykYhInJsYWgPu53j3c&#10;v729XWuVlCSnbrrWWuvibqf4o4hIRgDwnPLpEzmBoI7hx3lS9ALQCVBFMHfLpaDz6TOkUNGBiGj3&#10;GrlJiKq6LlW7kkPTft7QCBDcQU3VnIhYEhI7oLmp2drWZV2wFETodmJhB8qQhNuympp3RYhNhVS9&#10;q26nTSkpC4NDaz1sYJiwJHGITE0KlzUiJObYH93DRxuIRERSKohDkURAHs4XYMyQEldd8iBlyCxE&#10;5JJoHMZxHFH17vYezKdhKjlf7XZTyof9gxMS493DV1u/+coH3wCAZ08/e3Lz6Z/9+19V7Wqn8lpY&#10;opwKJ5h4DKIQzzlP03Tz5MnxOGtTETHty7ws8zwf59g0IoIG6ZRvoKoQG+o5OsPN1LpZN7XWW62t&#10;exORnAYDaF3dsNX5v/yH/+NQZgD4/T/8e8vy5XEcx2k8wW1CuWRi7tqWda11dVMiEkLzHvaMiBjO&#10;Q7W2h4fD7d3D/riq2X/1n//ZV758CwBf//rf+bM//bC2ZSjDOJT4LMCBiXKSUnJvTz799Oe/8ee/&#10;ef/AH374ndjHvva1P1vX4ZNPvkAk87ys69K7IsJm2mx325xL3LHHNh4XgYHWSkjgVtfmpiUVETa1&#10;u/2BEYeUhpJI6MR1QOu11rYsy8PxuF+Wg/dV3BMhaHWthD4wZ0FmZKYkdA7/RHjEGHF3IA4jyTiu&#10;HCxO8Hmezz3VBdxERMylnEgEp3EbYYSIq4ZBGYC7mZ5zyVQVHDDisQGZKInklMKc6PLncPap6OeQ&#10;65+pD5gJ4+ocY6rJEbBjJ+cMAECMgAQiwhgVwU+/3P2U/HOxQzx3fUEhjb8ioli/Q8r3+8UVvIMb&#10;nQQBpq2taUAR5ETOCuyUCBMAobI5AQoFtxUIFMzAJhm3V1tMvD/sj8uREksWAKeEcUD0mBQhwOnY&#10;16ZdmMep7La7cRPmaMxI2pWQN+MkyOu81LWB45ByEskpE7GZ9tqjljjMx3mZW28snEsGxNrasq5l&#10;PHE6WtN1XnprQYhNRQKucjciPEevnZaumcVme/5bQvqpnLdLHw4evfHnCRbxfwsDZw2kMkBudHdh&#10;jl2AUwo3zvBkdvs8QSEmgdHXbabNZUYX77uu6zzPweP1sxPV5QzlUxl2MUG/pCD2UNzpI5ejaG8A&#10;gDC0h4JIjgAIFw+YYH7GAFxEALCbtd5rD0n9qVBkprMulETSqZRAwqauRuBZMjloqwQ45IHZ1Xpr&#10;tfZWW1+6NjdHfLrZRDPGTEMeJIm5t94AkHMSSea2rtX0lE3PKTmgAQKFe15EN1EDiCBWUyckAgbt&#10;1nq1WnJiSZx4t5mur3YlCbjtzd8+3P/wJy/u7o/jsL26ejKlITF7SUPhkhKxrLUtx4aUt+MuD6N2&#10;Q8dwMUMyJ6y9tna4fvKkKX39z7/5b/7039/N9uz9r77z3geHezIlByZkYHw4PvyHH3787Y8+en79&#10;fLd9spluzPD29nB/PyMP283z95/eXF893e6esORadV5rVEb7hwdmDgxiyGW3u7q5ur7aXh2PswFU&#10;VTVkTizMxEQI1FNOKNi1desumkoKmMbIqjdzk4Q5ZSEC92Ve1QkpcSmYU0c4tHm/HB9mu9vvj/OM&#10;gDdX1+8/f6+kfLw/fO/F7duHh9aamR+Ox4eHfa1dDc07eJhJIEu4jbi5KmjrDdBEiJMwIaMwkS/1&#10;6vr6i1/60vbm2Y9fvvr+Tz55c3/8wU9+UmQ7brb7h8Or12+gOzlC14FkkrTbbMH8ex9//K1vf+fY&#10;lvfef+/9L73/hXee7saR0Np6XA571ZqEh3HQtjJH5NO5cgPTrs3/f0y/Ltsmna2JLlt0ksw/HWZw&#10;XkoG5zGdRwVLiIjhFuhOAHAupaCr0nkzh3NyXHyfzwfpPw3NCDEwEhJm4iHJ9W4gArem3ZiRhfAM&#10;JoZn14UoE1XHY8V2rPx4+5ADhUP3ZR+5wIcxgn/8014w7585b+bjUc/JaeDeaq3r6u7dGjPnYdrs&#10;trvdtCkDu5PZvRoib6ftMPhaw5gTa9d1mYdcJHU7zugauWG59tFpt9tdbaeEtC5znfct8ZiLcGj4&#10;/XKaxiV1O+VRiLA71l57JxHbFuq9r603dRTa5EkkM6VmzfEUSEAO1pUECVFyvsidh2HgnGIL1rMd&#10;zeURiQuoy+rJEourWddobsPCLmy5wJ3QWVJJkpjcYj7uDmBwOgNSLrvdppmeYpzUq17k1KzgaNi8&#10;mXozZTYEKCXPc3fQlFJJKca2zMxI0XCerxAvnxkBxndUAIzZlD4CFInWdY1MHgAoJQcDyszcrXeL&#10;wV1YpwbpjiiGMEHPON2cx8sJEU/5PMLooGDsHnZnDmc9K4KBKwInkaFAr+hoIGBmGqUJgmD437gr&#10;ujs6Mxu49k7M2v3Nmzeq+u6771xdXW23W1Vd6lq7dXVAzrtchHuFddXtNPXe16at9dqUzMeSN+Mo&#10;+31repxbbVWtE/tIA3PSuiy111qt6ziWxCcnPlV99erVw8PDzc1NSOdPMptS4vC++Ck9uiHoDhdm&#10;KYC5+5CymzIZgzliIj4xw/yEWRJJJsQxs+/GlF7ofj4clnmW1s4Foru7lCFsfohPMA2cGmyb53VZ&#10;KjOmxEGYJIJxSMviujR3Ze8EQoSOjCW31nq3sK5RVQAyM0ZPjCKhIzVGrGuLjEHzCEsMWd7pFSDx&#10;aXQH8TlySvjlD94fh+Jmb29vqzbONoxDmZLXyglyJkSM3OPa69rWVy8/O+5vj8dmBrvtTUqJkuQy&#10;IkJkN/35N/92Tuvf+NX/FQB++Zf+eFnLP/39/x6ghDOQ+SnzcF0WDCawO55chNIwFJHMnLT1Vrt1&#10;ALDMiSmFD37vGrSI6FRb7wWSSEKAgFrNlMVZYsDuzSoajGN2AO0GTqr2V3/uG9dXb+K2/OXHX3vn&#10;6XYYpqWtCo7CwGQICt5Ua++H/V4IU0oOTkThNcfMy3xAknWtb2/3r97cH4/z0+vD3/rt78e3/fr/&#10;8xutr0w8lJxTMtXE7OQAwCIp6PEK3f0bf/F3b++++A//wf+03d4DwO/93u+/++797//+32ceYgkz&#10;4zQNJQ9hllJKeszYv5SYpi5yAgEByN17s14baO8Vep1BxzKgMjSdj8fZKiytzsvc1z1rY7SMxKit&#10;L+wuhIldmBCA4zAlvtSyj+eEuYxm1ntV1d6bWrscBFEfgkPsYMySc3Y8eZrFuW2xJnqPkpWR3J1O&#10;Wxkg4rKsl+3rcVkQpNnLifMYLb3U1pfFDmfaJ2DErAVsSgCQi4SXOiCSn/61maHhpYh/XGqEUyOe&#10;g1nwRO0zfOS1myJQwZwZJqLG+OCqvQEmyamkYpYMVmByBoVu3hXDt5FATrVBoEHdtXvvqHmTTFS1&#10;NqhpYMnpImCzR5PGgPAcoZSh925kRMSJmKBqXZptc+5NGVm7ddfe1NSMTsCfSAQtWmutN3X328Mh&#10;rqc7GJKImEMaRnCqa1/nqqoMuNmMsdPePdxa7xbdNQaLAwFAKEXiKJ2c4ZCIUuJ5eYAz1+ZSI+Us&#10;bW2I+GgDO41MW7s8fhGXI3Aqlk58LT+TU+LbPp7oPv5W8V54psYAQKQd+NkBlYgurJmUkp0SF0/0&#10;mcsqUP3crvNCPHP3RMzMyMwxqUMwAHNnoriqMJGis7+axvYIDgCGJxs4AheAS31IRISRuQoTC0F4&#10;yHGtWGF1dW2dC11vRveniKhv75a6EtKQsgiptloXRprTMRZGt24VdyUPw2BmreqyrGo2z3OeNjkN&#10;Yn3t1dWEKacsxO7NDedmva/gQpOUnLeEbOwAXStLOS7zJy8+Y9Zn11fqNoybmyfvPByVJDHjOKVp&#10;GNvS1bxbMz+2ps1R102vrVsnykFdVF0JEzH0zmXaLQ3+3Te+9X/+wb/unv/6r/5tGa+/+Z2/5Gbv&#10;PX3+7MmktvyH73386auXh/l48+Rdkt1SUyqFy3Mqx9X7ANvx+supHIhwWfe3x8PbNwfy+vTJ9mrc&#10;9bZMQ5aEvVd3FE6IyRrM8+F+v7gfjrU5AnNkc4EU6aC9teZdBtqMu1IyEM71EISkoy5vD5RLIr6a&#10;RHizrcd6WBsZOvNxrfcP8/748LA3ArvaFAIWekAT6PD67vDi7qEeD23X332einBJeVnX2loZS+8A&#10;AID/f0ZkbkCJOSNnIoLFVJvKDJs5D0MWJMwxYsInT55xHv/yB5/831//+o8+/XR3dbOfj196+mVC&#10;ICBxEoAEMLJsStGmy7LcH/affvYZCn/lq1/58le/hOj1+EBEiYkR06YIAQGaVyB36g7k4HSqclAd&#10;Ih8VLzigau+qqtM0ITDGLhpyVidwskeKqsuWDgAI3EODRidChIKrqgGZm8fXulmgX0BCFCALIwkS&#10;hZXDZSe/tE6X0dp/8htfE4Ix5evtdL3bXG8zgYM3NyWMUGI3s2Y/23TFJfamfHZMjlfsAnjOXcFH&#10;Frpn6Cr6GXL3MHsDwOhbL0GXl0FnPR4ZaRyGzTiVlBFAW++treroREhZ8jCMOWVz66pv7w9tbYyE&#10;lHpzJkl5AicSyDkjUattXpeuHqGeva6S8zCNQbZ2t5Qk5xDkqJ+6c0JEN3SHMiREioK796bdiFFE&#10;xpK6ttaamklOQxnzMEoSi8Q4U3AXJhEmAAbQc9MtIrkUYq61Hg4HJj7d2N7PQCAAgDAFXT6sseIP&#10;iYiFJMVwoJqpJJJExJ/bpF6Kg/DRksxB4gGAfsIKUFJaluZqkapt5uhALEHUPv1QIpLShR+fRC7t&#10;+uM3ypyJOTAAcIegssLnpm0AEA1h1MEsGGHjYaYcvEci1N5i6GGmcIFI3SI0/EL7xLOP6LLUuBtE&#10;BO4RrZZS6l0RCIgdEJhTzsO0KeNorYXGQc3d1D0yJUXUHIEQATGxSOS2u7tIyknNb+9u397eLXUh&#10;kTwMzQPpg8RcsuSUJNSI7oAO7uagTVvvCMTCQuDmqoYA5qDWiVFK0qpt7XWtYIjEEOp0x+5+e3e3&#10;1nV3dbXdbdWs9YZET26uxnFISU6qGcLgZiPEiP8UYRw08SQ8pry2/nA4PuyPba2ImBPnlHpVBIig&#10;BiZEcLMOrt2kqkZ1JSJDGXJKieWUlIJ0EoPCCXkiZDXvvTl6yjJMgyRmIQNgpJxkM07badwMYxFJ&#10;hEWE4zEFvAR5IVJyYKYI+8oiSAGvaEqpq6r18/ZwEiqZWoxEI44rdkwAHErpdd0f7o/zg+qSBt5s&#10;07gZnBozOpibqmkMZKzrm1cv1lrvHg774xIUCDeXLCVnP9eXb24/BPQvvPddAPji+z8Yx/6Tz/66&#10;+8mB8LQETvskhvAvJZmmcRjGrrYsCwINQyll2Gw217urcRyHzcDMatZbM/cTzwqRgS5B0r13tU6h&#10;LUQhRtVu7iypdT0cZ3MC99/92//b++/+BAD+rz/6nRcvf/2d508B/dMXnwDAOI673XaaRiJa12We&#10;ZwTLKYvEo2qE4f/U6nHJZTCgl69vP/n05eFw/M/+wUe/9IsvAOA/fPRXf///+JvatZR8tdmkxNZ7&#10;HgoREuPpaQNX66Y9len29p2/+MYv/42/8YdxZ95//ye//dt/+NF3f7vWDaCnFGwxYRYmtpNfPFza&#10;mBP8aSaSCAjACVFIoglLTMI0lnJ1tb262khhh67Wjvvjshzn5aDahGxkTmBsSmBCmIVLFiZE89jb&#10;JWU4I6wXkJWZa+Svnk6kE9cMEC+DCASKkK5Q55mfNuogpn8+r7OOCH6WTYAbIBChYDAe6GJQATG1&#10;OfPwLoO7mMRHWNmlvI5f9N6Z0M1CnR1RyvHPOZCRR+AXnOHhxyf45QsYBWLMf6YPgQeP0NZao/5O&#10;xKgeUZ9DSoiw1PVwPFatJJAKJ0HnVoZCGZu1Bg0TYEIjlcSAQBhCMmu1tl4drPBQezvMx2VdACGk&#10;sK21SHgIjSIzx0WzyDhkMzV3YkiJiFmYUhJr3c2ISIgD8eTQIAAMptCGWgAAIABJREFUJW+maSiZ&#10;gMKCRJiWdspzwnPtkSSN4zSMozu0tXXtQlhyJobe2zzPIT3AMwMq0v9MH3NGPue1ruscv7j0V3FO&#10;mXbEk8zxQlxCRD1lmodnUMBAkSQa7ugCQOBnyhWiMF06/PgQg8gjjyZ4l00p4L/Lx/241QwHPHrE&#10;B45Xras9EuNdnpMxZWFmllgSPcAX9804ElFKaZqmMVwDotoDOFGXQ5DNhIjmDnb2VvAILofwK7rK&#10;uaQ8lMLIZt3VCYCRJXPOZUxJiFzdTJlcIoiqdzNFAKSIVwY3N6I8lCyZkYQkSVLwZV3d2QE6WNNu&#10;7knyWIZSspuhY+/euoH7UIbdZthsp2Wd19qWunTrZsZMV7vNk2fPkDNLPs71Yb86sqTMhEi6am11&#10;XupRtY9D3m6vhFNd19ramGUofNg/3N2+Zoar7W4oQ9X2b//k3/3pn34TZfriF74KLnev7rz1X/gr&#10;H371K+8/udnc3b/8+Icfv37ztozb997/cq3kkFLZjZsb4FE9b66fv/PeX9mMpYG8ud9//MmPP33x&#10;ae/tajvd7DbbkcapEJlpde+JiZEYrKSRCKMiRwKOxe82XA9A3k0N2mY7Pnn2ZLubUOhuuUchFLSz&#10;6FGIHXxRevOw/+zV3Wevb2/vDofjfDzM82EBlSdXT778wZc2m6vXb+9/9MnLV3eHfYUfv75dat1t&#10;pnefP9ttd8SyNtsf5zJIOA9x7K+FUxEZkuRMTKnIOJYhahAiQLzeju9+8YOfvHjzL/71H/2rf/v1&#10;H/3khQNp9wFTrdV6Kyld77bPr2/ef/bkvWdPgfmTly++//EPH5b5nXeff/jhX332ZNeXo9YjuqpW&#10;145kjGje13XmRNHqBgWMicxdzZD44nl7IV7GlZ93ALioTwEw1pE/ImmfzjXHaAhjzRORqvXWOwUS&#10;D+qmDuboCECYUooSOlxkY0E+Xv7+6I0BgH/3t/76NI27abzabHbjxNzDPRtAg5sFDEjYkRzBT5FW&#10;GhnZtbeIVH288uM9FH4qmeGyuwUwGjfF3e1MPPjZlvH8ysTjMAxlYGKPqaQDE2MZc86JBM9UJQV3&#10;xKYI6kLZnebD6iA5FVMYNynlzCInObJITgOn0tuiYGrqYCI4DCmXJFmg98A/mTDG8HEGj9MUCL2f&#10;GTqELJxycg1Q94yQmpup11ZrrQ4+5DIOQyLOLDlno1NymrurabdT9vdYRjwnzevZ7JGZr7ebzTRt&#10;pim4OucQbSJ0QjDt2ldELVlyIkK3HrQXzpIYiQBLztMwHpfDWmuY8Zu6ngE57SeyPksiICQquQyl&#10;qGtr1cFE2MBqXXtveLKO6+Z60Q84mLslLkxBfgMHPynlz2Ywj6FHOjkKcJw6YbJ8QQHCHcfPTMtz&#10;ZhfY+Ry6gIjx2+Z+UjVBoAoY9CdTFRESBkJilqFwku6WEPgUQGRdzU1D+JZMs4gkYUJJnM7tTj85&#10;njEAzvPxsD+4WykFEkVvEzozdxXinJhJ3NwcCMjxVO26AZNrNyYehgmIlnU2t5SL92DyIiGHkPNE&#10;0RZ291LKNE0ppcttzEku5drlYAYARkF0iYBQRogpEKAg1rXN87rUZmbhtELurojoIcUkRIRgk6PT&#10;SCm5h5KNSh6SCJqvXQN+CWWdmkYKbUk55P5ILsIpswiFuEtIhlK2ZdhN03acNsOwySMxS4r69xyb&#10;QIRCGQlPeo3I5hZCIGIHrK21VoOBCQBIj1HvM6/J8HyLfFkOx+N+Xo8OKgOkQSR5RwWCiMHsId9p&#10;bamrkI/b3WFZ7w8HYpmXZb/fS0pDYtUe9Cpm+fTlLwnv33/3YwD44AsfmcHHP/olOEMnZpYoICEj&#10;pJyk5Bwt8eGw9tZLztvt/8fWu8XKtqXnQf9l3OasqnXZa1/Opdt92t3p2PFFthMcK7YQsY0dBwMi&#10;NgkBCSFFPPAA4gGJByR44pVHv6I8EC6WgEgQbMWE+I6vndBxMI7tuLtP9+mzz9577b1WVc05xxj/&#10;//Pwz6q92rDUaq1urV01a9QY4799l93l5cX19dVm3JiBWmcmABTV1rufR2LW1lVNurkhKZg5HhOJ&#10;YwhNWldh5rm1eW4xpLHsf+onV9u6/+3v/41h/Mzlxe717etPbp8P43B1fbXdbUMMojov81KXklKK&#10;gYhUvCuvvfd5nnPgmMu8yPMXr2/v7lPE/+w//Qf+sj/39374o689DkxjKTlHNzhJKbna18os862r&#10;ZsRmNs/ll3/pJ7bbw7vvftlf5Hu+55e//rVPvX79OMaQkkPL3FakPpxInBucjJ676UrxBgNDAso5&#10;5hTGUna7bSlZQZc2LXWepqUuc60zgjgjI6hpWyIzE6YUUooByYs6dpeHU2fq4ejjfn/svbv5qvu2&#10;edfyYU1E5GyigIjEK+pEfeq1snOxazcANBBdtah9t6SQ4EERC6fxBT/wfjgHVkTsIm/HVqc2rarG&#10;9R7AtZwM7Bg/Yp/be3dSvUEm0u1BqH2YFhD8//D+zQyDQ0YtEqNBa01FiOjqchNjULAqXdEoIJEp&#10;9GFMw6Zw5mqLYKfMnBECRmYEI8bEjOgwQsgpAlDtVVWIKaYA6GBVUQBmzjmnnAFAVIgo5bzUWVSI&#10;LIaAhIExl7zZbqBDComAtKs2YeQYUuCAKimlUjIzq4p0WZHxZQgxpJxzKblk/7KQMIRkBtKbmbrB&#10;xDzPb97ceu/Md8L59xhD683M+cxu9dr76nYrjsz02t2bkN5AwQcIzFN2SK2rL7+7C3vZiEhMa+xz&#10;cQWfrhMzgp2hK2tFF4JnvR433SrG8y4v5B7yZc6NjLA6iauHYJ/NAkB1B6BvbrUwc0b37AR1iy5/&#10;mMCbXLxwPVsqr9EcqfdepauroRO5F14gnw8TU0Bk96plihvGFFPgINJbbQjm8mYYGAED8hDTtuSS&#10;A4E7RAdmTilnF/cgNjQjII6BGBVUNIeUSxHVeVlqMw4RmOrqBgwxREJq82wArek0L0utxFiGkEvq&#10;S40pEgcHPw1D3u22KQURU8G7/bTfz8TMgab58Pru1iWgEBRIQ0qpZFM7HPaRaciJSI/7163Ou81I&#10;CM8/fv6l3//9L/3eH9Rmn//ct2/y7qv//Csk+n1/7js++Mz7Q4Z5vru7f92kpzLkvEOMTXMcNtvd&#10;9ebiUR4vynhZNtehXFxeXS1KL/f3L1+/rG3ajHy9HXPEGDuAIAihBaZARCYqfcwDIhoYh1By2oxl&#10;U9JQYhgiMnWpClrGPGwHIJvrPMkSUgo5hsAOzuu9TfPy4SdvPnn15pNXd/d3U28QQhzLZru9+ODp&#10;t3zw6c98/vNfuLi4/sYnr/7oyx+92tdm4fU8mch2k59cX+2225TKUuX+fhJoRBxjCjFyZIzIroic&#10;AjGWHHa7cbfZ5BSZGIGePn20e3TzO1/6p7/wi7/68nb/6NHNkydPNmXUeZnmKQ/p0fXFdsxXm/Hm&#10;YrcteTL7k6985eOXL7e7y0ePHsWAsMxS5yEHJlJttS7aGqAaqJqkGABXyBS5sJ4LgjyYwNM3q0vA&#10;Sab+4cHpvT1Mz96iLc4DNgADExdeE1Fas+UTVNCLSiZcR+6n8bI5z5lX/o2hwfofAAIMm83mYjOO&#10;KSYOCFrb7PvSXciRzL9G1884XxCOoxORTd6uz/fNbDox+FPQz3Oo+Ob4seK4mAP8f34QcTckRNQu&#10;tdZ5nkUkhBBDsDwwEnS3NNUwRCNIKb/39NndcEBOVQDhxdTUBA77KVl32DcyJx4daY3M1eT1/X6a&#10;pnk3Pn10lfMWCJv0iAawWsgHTrD6kImZSTcRYWbE1WsLAFIKamsaXGu1JogEiIfpIL3nmIbLGAKT&#10;AjGmGJAjAOg8T9M0LbMRhhDGcYwUfYnON6P31dyNLcZoZr74px5bU8UutUsLgWLEGPm8vfyu92/N&#10;N5+unD1VAenWRMFHXjx4qoKAZ3/kcwGWQ04pNV0bkymlw36PDxS0zs/ss0B8+y2TehJ+st3zcs4f&#10;CQBOvmrNvW4AQERqrY8vr72+FTVmziESkZDUJuctdH5CVT3VPO7KxUimXVprjMwpI6LWagCI3ESP&#10;8/zOdoOI2JsyrUcDAWxtggZ64KzlH81sqTXEzfXNbpqG29uXt29ehxR3Nzs3ua/zvEyHVke6gnSx&#10;3V2MRIS4WKYkEnjaH6dWRa2DSck5DlvdT3f7N/M8l1qDuYhLIMTe1bpZQqZoAS+ursbeRaT2DgCG&#10;uLT28uXLYRhKKWfnE//SA0YzIoZAKNrNrHdBFWFGxFKKcRJVBDCTZVkCD3Y6qg6wzDnnnBoGTEl0&#10;tVtSVURQEWYGYAMxQwA5Z8NNlN0GQ9txmQW76zd6iY+KQMoGmSnFEpg72DpPQLTaxC3pmUuI0nWa&#10;plYl5sIhjuNYir58s/ezZgAhkuMVXdjTtSSIAqJrAykAaJ8BNUTMiRWRCNVqrUoJyEEwQL223vs0&#10;aWvtYhMvLy92d/tX9xPFMNfleDzuri43Mfia+KYNIfzWP/o3c67f9vlfB4Af+ov/4zTH3/zijxPl&#10;VccKYU3v2ZXrkn/MVRU9BC/Rx3GnbVmWeT/fOx8m57zUpfUGAAGg1WaGpqS6DpE8L/f5/ImBo9rN&#10;zDiG7/r2Xz9fmy9efuqDD0ZEvLu7Q0Qn/vkOOfNwWlvQVhIOrnId1jummGqtr1/f3R32zPEv/9BH&#10;/pq3t1f/5J98BzOXFHPKBKjWkczU1E43Fb3lGEzLfDqh8PM//1MvXz790R9dhTp/6qf/9i/+w5/8&#10;v3//h4mCH/zeay7hPIk6Fy0ikjmIuOkwomlXC8SJA0JzRkLvdZrgsMxvpvu5LmhRpJl0ChiZEqGg&#10;gYoP0AJSQEBCMwYzZj7Wht/ckXzYgUL8pv/fXKrKDxqnnEsIwQxVNeX1HpP10l7/oavMkze2QMyM&#10;PH33NF2EmMlLO1U1Y/zTP/7utTf/n76dHIPdWgsMRsHMQQZohuovdKpRH16SDvvBb+bXre+ib2d3&#10;eIIM+Y51NoLj91qtAYlDBG0l86Pri1k07A/VTKTVWlNJpRShHjqLuIZKMDQ0MICA5DMiUMsphRC0&#10;EnfxmEIGLtSRUnpzOJ7TCTjBrZn59nYfI6dxBLLWWpfq+3m72ZBBnZd6nEQsDgTRP7voivejs0Ub&#10;EW221y4s7P89TdPxeDwcDofDhIig4ia9ePJ289/pZN1+3qvnhuMZeXh+2nN7fhX27L3WOuSsus70&#10;Hw7c1gU3MicAmKmKmYW4GnhKa548+XOsLJGT/zifVCiP+4O/3Z9KtBDRcVwef0/EB8NTUbcsy7Is&#10;+kCV2h6Q8c4prNRmZmqgToQKgUMAJoRVqdvMnE7ib+Ti2q01MQ0Q9ESt35SMiCEgArs5B9MKwc2Z&#10;VHVZltYa8xkjaio9IIw57zbDZjsgqbxYeh6ZV4cJU+ejIiIaQm3NqgbAOMScc645hDBXZeZIyMy6&#10;aGuwLIs01toAg7Q+HRfRxqibTJHh+uqqbDa168vbV7XOIvLq9vZ43F+MVxRLr1LKGHLJOd7f3d4d&#10;7+Lcbm5uxt1maVqXPWAA3LQFCaBlGtJ4ebHNcbvd5C9/5Y9/7Vd++fe+8s/eefbe+59+djjW+f7N&#10;s0ePP/P+p969uW71flm0So9sj67GNMf7A+33Rx6flu1lvriKwzaNmMbL4/E4zbOEonHEtB0vHw1F&#10;Ho263YbAcH//JkQaShzGmDhotzY3EEuEQ6TLzRhzUiAKqxr/R/tbQ6WAULX2viyLWL+/f5N3JUYO&#10;ISAomara/nCUZfnyx0dQROMchjJsH10+fvr40TiWJ8PluNk8uX6yr3OMm/0i+6neNeLAAuZaPrsy&#10;nj3N75d9wcCZKUQFVVyZPQ00gBkycqRVVTggYCzZEJ9/8uIbz188efr+5//Mn33n8Y20/uLDr051&#10;2WzyZjvIPPc298r7ZXr1+nB3PGy220995lsS09e/+mGwenOxteuN931KjEgWgqO1ncZi4kiLBw3k&#10;dOJPPWyOmJkb2D480Q/Rzufj9ja4wFrsdRUX1F4B/AhqJoY+8MITbXqeJziNN6xLa42cXvvgrj4f&#10;WDPjn/rRH7oowxgiG/YmHYE4IwdFFkQI1AHmviyLuAqfZ3nnCyticO0wJk7xrU4jAqQQY4wI3Ls2&#10;ATUECNKMOZnRsrS6dCLOuaSUWhXvgp2hJyFgCJQjd2mtNwNEWitSxJADWq9LnXtvFDCmmJgTUJVi&#10;EF8f50/u7iYFw6DdyIBRTRUIx+1wcbXdjAmtL/P+VT1UlSbQu4JgCWGT41DSfn/MMYbAOYUUqM/H&#10;vhw2OUCMiKuGBxObgnTtTUBQGjCmkgZGtNYYZUhhfycMMVBwsfsQ2ciqLGp1mvfzfDRtkTgSg4jW&#10;Vg+iVUkpYowUSyy7cXe9u07brGBLq9MyV1mAgAIgQydb6txEhmG4urwa8kjGJFjFlbgDM/lklNhC&#10;pOMkpmTIZmhACCiqvXehJr0Fwk2OQ0gAKq3VWms9RMaUWFXasiBYSWXImVRyigwkIq7NYUrL0kxh&#10;nueuEEIIIXdTMzw3FM3seDzWWj0WLsui0ntrCJhTyik73xzMxu0upixm07wYYB4GBbjb750tQKe5&#10;n7ivRoxBkNTQlAEjcwrBdQhyToYm0tUAAU2NLaSYNUclsEAxpXEchqFwICLtZlX1WOd5Wbp1JgqM&#10;kfGqlMIEvU7HQ281loTMU11IMFLclDGlwRRal27YOrzZ31cRDsE5DYEwEiXGsiupRF5Vu2aQZtL7&#10;vFA3Zi45UWA1aGDdoKmZ1hTjeUjr4B8moiEtInNtCJgoRg5sFI0i2uo0qRqAIgc0ki7KA6diwKbG&#10;GHqTOitSQuaYUojJwJCYIxvAUpcxWeIeUUF7nefDNDVRS3GTkzOsmThwZAqmoGLD6HE6ppTNYDq2&#10;1pQwvd4fuoAYGLrhHfrdVq1zoBgDAHinBEwDwtyDgksmESEwW0pUEjMgo7p+kwI1MzE2jttxA4C9&#10;i+kKWDKD3q2K7Da7d5/cPLm+GBKAToyaAlhnEZnlqFTTLo3bsYm+eXNXYmSyp9cXzy42MB+l1hKL&#10;KShCLGWz2XIIXUTFEMOHX//uP//df88v08998Hvz8cknn3yeIDCGlJKI4zaD96q8r7efZwMjhJR5&#10;KCmQ1mUSaS8Od623aZmXZQGziIRmvXbOyZgctJeGMu62ZVM4ceu1S/V0Z6m1Li1QZAx/69/+L/x5&#10;fu5//+tdv/vyandcDveH+xL4vXfe3W1H7d20m9T5eN/rPOQCqn5Lg0Gdmyluhy2H+PLl7Tc+fnE8&#10;ziXnf+unf+3m5g4A/sEvfP+LT7734mKHRIDgCl4pFwNt0gwt5xxyEJUmzUwD5RKHGBIY1aZf+/Bz&#10;X/voW7/rO3/TH/KDD/5gGO6+/OXPgWoMNKQ0t+aqsIEAwUAaow0lDGWQWlutBBiQycgMwXBBOLbe&#10;kDvzi/39n3z00fPbV1X0yXiZkJIiNdW5adPAsQybTckhRgCsXVsXATRiQXyzTG7shcwezMXNxRg4&#10;JY5RjZYqtaNhpFDILKeSYnZJwBACgIn0uiyEWHLZDCMZ9KVak4gEvbMBGcDKi7YYY06pL90TXzo5&#10;ia/YFgqiJuu0ng2wi9bWkQtRdKA5oKkpMaUcSEm7gJqj0l1+s+QkK7DGh3V0KgkDIDtAyFkPJ8nb&#10;1KW5/YCY1F67dvelhKZuIgmAAiCEQtQAitfJBF0WJnl8fVnGfDjc2ThU6JVUAlJiDpiIhpBApxQD&#10;U5BuBDQMZTsMOYfj69eoPQe6HMtuLNuSNiVth/zJYiJQW7OugQiZmvT98XiYZy4DpSyKIDjwkC3B&#10;UTcZU+ASE5qBA5gAAGCTyMxKGXLOc+1VNA/bVMYUmMC0t2U6LtNRewuEOYY8JkAlghgDE/UmZpDz&#10;AIiq5hkdErurTeuSSgQEUamtLnXp0kS7aCcFAiIgBDRxm09k4pI3rck8t9YEISCG3mSZq5iWVayb&#10;u8wiC0cZxgBICioqvTeXyGKmFNhUh1JySipqqh7sCHFZqleerXVEijEhkoigaoqxpMxEPguIHHJM&#10;Im2ajvv9fa1LCOzAflWBvkTGQMSIkWPiFDmS4VENYhLApTZEutxdXF1cDCkvACFnilylH+bp2OZm&#10;Imhdm4ICGoD2Xt2VNzBu08Y6mKxzBlDNMQw5p9jVeutVVHJJwzhyCOIe7owCdmzT3WF/XKYS0+Pr&#10;q09f7Bhak6ME4QLIHaFFaG051Hpo/QgBOaCZksGQ8lIriKD0gcIQI4kd98e727sJ4FibmabMJQcK&#10;rMyNkKEB4XY3BuYXL1588vK1WMKwPdT+/OXt/f19ZLzeDBdjKcTB0HKsfTGQFInUIlAG4t4VDoXn&#10;IbXrXXh0PRzm/Rd/70u//X99abN9+tnPfqHk7ZuXr6822+/59i988OQRLff389KXO5M3JdZNCSnk&#10;VkOreL17/O6Tm6c3Fy5tpoSdQ6NIMqqwiTD0Iet2gyH1hnOJ5ThNdZ42uex2Ww60SG/YETQNlAv2&#10;flBYHt1c7a438zK/OLw6zodjPXaTvCnHebp9c3vz9KmBlWEQsv10mGo3S9OEL29n1HAxbJ9dPfrM&#10;zZPPPHny/s3jp1fXV+P29f54mOcmNne42893+3me2zRNrR8JWDrcvpm+/uLV11+9uq97zEiJgUFZ&#10;YuE0EgYQra03gWl3NQqJsj16/ChGJpZv+cx7X3jvC1/58JOf/Z9/vunw6Nn7l7vrV5+8ePnJx1VL&#10;rS1EzIkM6rEeX06HF4f9F//oTw7z8VPPnn3wztMBMTPlVI5zu7oYmZgRzUC6tNYBIMZUqPRFQKHk&#10;gZCWpXaRMgzprPFDhEwORe4q6GyUEx3Gz2mMsWszADV1kznE0EVr7YZae53rvNRFpCO6fD1NixJw&#10;5BgouMimSwhbXUAVVMFWUAAScKBpP7sUncOYY0xE3LvwT//4D+UUV7iLaXddaQRbhVes9d5ajXFw&#10;Bc+HjCozIHvb5HvY5/POrQGoWnVZKxEV5QdDSQ813s5R9SmnwwAcE0jMnJhba8uynJ3uYoylDEtd&#10;EDGmNI7jxeXF9mLns4uPP3n9jY8++urXvnb7+vYwTcs8A9owDLXuKVIsmSIbWpUmvQFAFWFiVJAm&#10;IEJohGSmu6HsNtsYY2BMftuBEENV8Bv2rEboKBf4Jm3Gt+hbjkNyQ5EUU3AyS1fV1l1u0Aeg3gVW&#10;M2MM58qWCGMM7n08tcnX9oT0UN83QIgAPp8t2W9tbb2Lrm1F5pV15pMEUVTV1ntrvfeu61LHMgyE&#10;CGqg2HrtXQyQAtdWEVHBXKUYfBgEEIgIyQBXs2mX1hQBBVllJEhBu6yEjtYXkd567b3BiXZuoPxA&#10;qf9hI7m16ggiXwQiXJb5eDyUMuBJY8B/8VkHrmA+OO8vO30jumLb/JHJRQbG3YhgIl1acyM1RgwU&#10;eu2AgIDq2jIE0mVeZkQW0+4qRoSiWltb6qJgZuDAzcBEQKYqvbuLdE6ZOZhqa02kAwJF7l16a96D&#10;AiQkCoFNycy6T8TBwIGSYPN0byd+1zAMTl0ws1iSiYJZYA5rMQyBXOh8XR6iVRaYmWrTGKO3cc2g&#10;925qKSVvuSKumjRvv4GVMEQKAMBqqKAmGh6IO/nQ9dT0PYN8tPcmsqK4RXVVCFU1Uemy6qLRqaFF&#10;IZcyDCWnGJhM3RTOQUELALifmxlQIAOovS69gQExMhObSWvaFRxhpuAqht0EURkxBBrGvL3cbS+3&#10;u4vLpQoyIIIhtq7zcVnmZh2O077E/Pjm8c3Nk1JGUezdBHDIPr9MjulFcvWI9Ou/9aNPHn/5+vIF&#10;AHzus7/76vbZi5cfhBBkHSBgCBwjp5RyyTGGshkDIZINw3h5cbEZB18ocgES1bYsS62m5jn4tCyr&#10;WhUAMYfAxIAA8zz79hbVWmtvXbo9e/pH3/+9vwQAZvS//Ny/m9I2pVTbsiwLgu52u1wSIhJha3We&#10;FzNdNfndp9jMBzJOkn59v3/x6vU0LZ/+1Ed/7V//Lf+u/9v/5qeIrhyrG90v2wwQnWdLSMF5pQBM&#10;HGPcbnbMru8Jrtf84sXNP/rHP/DOOx9eXb0CgKdPP3zvvT/5+Bufn6bYagNCdl9KF+qSzsxDzoFJ&#10;TQjR/W2YMAQOKTTpPmbv0g7TYamVAg3DUDD4tYq20i5VxBv/quoa1atZKCEizq36YGY1Dj35yKmq&#10;Yz5dEROBfDZhUs+4gz811oDTcOwhUAdOBjbnkOeHU8RcWdppG3rSDXOFmIeX4Xr8Y3J9Dlc3gXWE&#10;KAi8/kOPtqcxTVdX3vdh71s/NKR1bKsn7Y0T5MTOl6o9+IkczO/SNeyvU6AhBUOaW3/x+vXHn7xc&#10;ei+bzWa7vZ+O4kqCvdY+a29gSmY5JzNsS2+LiCgDmmlvHZovFEcOJefAybou83LsQGgMGJmY2KFK&#10;TYSYS84l55JySXnMZVOGsQyMqk3qNC3HybqmEEvOicOQA3HYbLapFIfOxpgQ8f7+Xk8kEXuAM8TA&#10;qupAAFBzYy8RWYX9ic7DMf+OYgw+pjsrWq2vo281J+kBa2Ce3TbArajexr48lPPfODLZQHvvZ/8r&#10;PKFvfNepylstg9N8oNY6TavP3rnzvg4STwBLPqkh4DqKXM6PfZ5GioiBkJMymD0KeJLSej8rKQzD&#10;sNlsUkpm1kVBxUSld1N1FhD5HNhWhDYaEFCgEDmqoJsuhBBSijEmF5/OEZHIj4OnQR5qe++qZp6g&#10;IKLjomPabTaLyrHX2aOOCgExc6/iPYvAMXBAwkAxBBZAVVnmpUulwDHGEAMz1d7ALATOOQ1DOVF/&#10;qR0nYo6pTPP86sXLWttud7Hbbe1kX3YeYLh4YjNrbRHpoAhGOZUcCxjM854ZNiVshggqr9+8evPm&#10;lhi+5zu/21p7+fz5kNMXvvVb331yg1ql1/t5Up3AKhOFOMS4i+liLLsyXI7bIaZYVauqYTQICvTx&#10;17/edRkKXG7jxYZy7GgVpGmde19MOmg3bQYqpqLWFJqpKEztie1yAAAgAElEQVS9zq0Bg6kcp+Nh&#10;vru+vuhSD8cjBR4242azVYBxsyPipS7Hw4wKhQtbkEVDSO88feezn/rM00ePE0UzIOKUy7L01rsA&#10;hRQhhA52Px1fvXkTmVJOKRUz20/Hw3SYpXawlLPDdEOKFMhMuikgjpdDiMFUzCSglRBuri7fefx0&#10;N17+yq//xi/84q88evL0vffeA+l3t690Wa4vL68uxuvrHQc8zpMaEcfe7fnt68zxyaOby+2216Yq&#10;Ocec01Bc8ZFOybz5oJ6N/NA5MuJtbm8rGRvQpZTfYlTwBKY43ypmJtrPtZKqOh1XVYnwVCT55bC6&#10;I3Q73+2qbraj6siO8wT+nBDGGMkAEUS6SyqEwI69D6UkZnbtAiIISO7HLSYKAgBi1dbpoDojeT2o&#10;fgsscsYAnIs6Zj5nqL2/lRpzk1fX6SRYtXJFRLuEkNewC4oYCI0QwcTnhKrqAdHvH38XIuKwyouX&#10;Uvzie7TZvA4hE1qIi+nUJgNJmTniMOS8SUp4XI69NQKIxMhsBrXJNC19qf49TVIun93EEgmgLTOi&#10;pUymUXtjjOK4eTAACITgfkEiXqD6cjO7rRANw2AmCOpAG/SU2cxpuKfoeaZQo+lZCNXODV0zm+c5&#10;nTBd5y+YmUEM2CewrALdrIsurStxlQ7SOXFJhZlbX2prFAuCofQuUmsVAwBQoCdjQkOAtRYy85TD&#10;hmEAADAwxEBsCGigqqsstuc0AASgiMzcWnPgvUjTlZJuAOT14cM4t4Y0ewv6PIciPLHsiMghZL4a&#10;4zie9ZpPJfRbpTh+G+XgnOH03oGJmZECIolLDK0iBwSuJ+rVAIICCBgRgyFSAAAVa+KD8oM7BnAM&#10;TvVurdda595r60B4c3m1GUpMpL1Zl2muiByCRlABI6KYUgLoIBUXf2+MNOIYQuhNZpIqXXpzfwX2&#10;dArAFOrSTKGUUnLIKadoTGHR5RynFUFqZeZQghNRCAng5ANGhAgg/bTshFiXhZDEVQZ98U+31eou&#10;uCwLIqUULrc7poQh3t8fpnl5qHB7RvIgYu/tlIm+zXFVdSwbVV3d0hUUoSOomiyLo5UcTQoAx+Px&#10;eDyaooiammhvCtxabS20RgF3eUch1N6m5R4AyFh7mxyeZAZgvRuROtWoEBOo9B4jbcdNsnQ/3++n&#10;Y6+tmUAILrQ9T4sJ5JxBQlebpxooOtNsrjVmnqYp5zyXkm0drdTeAIA4/q+/8Lf+jZ/4mfff/WMA&#10;+Nd+4meYrz959SOHwz0geksthFCGsttuU861N1SRZiEQMShC731eljzk1jsBqiraKtyHiEvrK2NV&#10;VKAKoXVV6DlEDgRo0JrbnavQ93zHb/hp+tI//V7RkYiWOnkxk3ImBjMNIRiA89dSKm2ZA5HnfOcE&#10;FBH3x+X17d2bN3fHqf2lv7h61v3qr/6521fDbjerhsAh54TuwANvCa4+kseYaEUmlHmetfVYMrTQ&#10;5Sjd3tzd/J2/8x/+2I/993/hz/8qALz77h/+jb/5X/78z/37X/2TP7NoR8SAZCDuuZzXFLaHgOyK&#10;OAbqyiJMbCEgdpVpmqrUkvKwKaWU6fXqE4OBGdBkTQpTovWWQQBEBQMzWrX46G0oPaGO5S3Tj4kI&#10;GZmYmSnGWiuA4xGC41rPcoIewuAkhoG4dlbON9UZjfOwh3X+QUQAXYmuJzUX18vBQGZipkjmki2e&#10;f4cUcX2nt1rT54B7LibhpNLhAfecGSCudgIhAqACMiJyQJBVZEXspBeqKt7VQrAuVQJw4JxiKodl&#10;uT1OFWhzsSMUJOLAZMYWCSw5aASi9F6rLlONxGSQIgJa9gCn0FvrS88polJfhEVYAAGjYURkDgZi&#10;JmK0JiEO/26tAeUc2EBar4epLUsKcYhh60CgjG727VkSALjunGOqHSXbVqoVMfNy4qQBgK2O84KI&#10;DD57f9tSXItxRRXoTaWbqsevyMwc3moKmKFnQV5O+/sSkZ4k04kIA7ucmFMlAUC0tdZSTLJKeoaH&#10;013fPh715IE/sp1gk+dd5991KeUcNBGx9z5N0zzPTOc5g/Pexdup8KDcNUBv2cEJg+qpSErJF1BV&#10;AdYPeHoLNrO6ND0pe59Xz8E7de4eShAx5+zy6ariCwvf3NpAxN664zEIA7KgGzQQcklhiobgngyI&#10;WGLBiMQxxZhTYQzdOgpxkhzLDQdiW+pRukWmmPMIQ99s6svnqhoibTabcSxIzruXudf9NA/zhMSX&#10;j67JaLsbRVtva1rbzZZlyTnnmLbbbTu+abO2aYFmJRuVTaSGwcaMESq0Q59g2vf5zZtnl5tn3/dd&#10;2/To9+//sIC8/+yd99+5ae0437/OKQxDFxE1AVhYJ+R6kXDgfECODGpdzQDZgAVUVONFqsuhHfeb&#10;sGyQ2KI2tGq9100ZGCNKnefZzBbt9/vj3cJmFiMbIUdobRJZej9ElO0Y7+/o5tFFzGVp7er6ZulN&#10;qor0eZph1mHcXW8fBQubcFFienbz+NnNk0xh2h/avCyiofUQkhjMddFDQKZxt+UcFu27sMt5m4co&#10;bVnqYenLkHMuY0zRqolI7UuAIE7xYBjHoqqxpMRUa00pPH38uAzpn3/jo9/44u8c5uNnP/j0++88&#10;+/irH1LvN7vdzTblMY/bYW6zAQPxVPXV7R12vbq4vNyMBCC9BoRcChGpzJ4retaKCAiMsF6S59zy&#10;nJHyqe92nmX5X5h0ILRTfr9mmJ5d66llt4ov2jkEnJuDcuLBhpC9r+SR6lQcanBJNgTtgogEyEiM&#10;FHJ2+PTDw0hE/Dd/8l9yrVoiYyJg8P69RycA8w54rSriYyU7UcZjCLHOiwOvz30+v2uWWn0QtWb2&#10;p1YXrOopb1tHHpA8m1+VdqInoGpm8+GoqjHGcdzknAGw995bTyWRa9TIapTm64IahpIfXV5ePboa&#10;hgKoXXtvyziEYVvykAX63XE/zxMixpxUDYGlqQsQxxSRqbY+RshlMLBlngyEAQCEECgPPkxzCvWZ&#10;P326Fj0S89rSA1ZbNw2BgQmAoikCAHkfTgHAV9IXsNfukzoi9CkfEYr0DvK2gAk+pEopJZE1UZAu&#10;vn2aSO2NOXg9nHPabjellC5tmqbjvLRWm0hvvavVrl1A1VIgU4wUIofAjAhiKl3GzYaQDHyIheS0&#10;SxHr3UTVIZHoJH0kxFobABiaqfl+cXY4k/8lBKYYVpMlPMnnnLfNuSc6DFmk997Oo+0QeLvdqJ7T&#10;FDsXFWbm/JCzvIEPe5m5937qigQ/jQBoCK5FSwiRmQMZQJPeWjfxjArEFMHl5VBVD9OxSxdTfxED&#10;E1Mzm7uIKhgyc0l5SEOMMXLcT3sRVR9dAnKgUlLKqUkFb4C7YaOt5HGjQLSq2al7TBEh0bZkOjE3&#10;/KJxjtb+cGi1M1JK2RTmaVGxEJO05dQ3glOcVpfyTtnndYZIqtK7F/BncfO1KKOVrWe+VkjBCYtg&#10;RmCi6n6Gqj6RW78dXJUbeOUqog9vIHL0FyZ74GIfQlNlCrmkzWazG4cUg4modCRGcu9jijlyoNbr&#10;fjqY6DDkPBTRbu5tQKi99VYJgTm427tbgTERx4hgpsKIyFil7w/H/f7QxHprgBRiFrHpMPelMYZU&#10;klRZap2n5cWL2288f1Gr5HGYp8kAnDntnHFTnZdlt92p0h/88bf9C9/zf3jy8YXP/XLXvwz82YuL&#10;bUoBUAF0HMt2O45jWZYZAWKgmAIR1rrsD4fjPIu7KNRFuzDzMJQhlRwThoCIrUmrDQAAoUtb6hxj&#10;IkJAWHW6OMYA/85P/1f+DL/wi3+19Q+GMffel2VCxIvdWErhldVtx+kgoqUMrS4+Kne9TTvpB37l&#10;w4++8uHXvvH8RSnzf/If/5/+sn/3f/pXpuPTMgzMRC7rYqIiRAwgzJRSzCWXnFJOJeec01Jlmqel&#10;NSICgrnWLo2ISs5/+EffdTikz3/u9/3FP//53+19/PijTzul2JxWROipUtfqBqoA5gg3ARXQkDIH&#10;NrOmvZT86NGji4tdjPH1J68QceWE29ry9JgCiN6N8x1vCGqGRIwreMDj7an6MwcbMyGtEj7oyive&#10;b/LJuSeyKaVzbXyOhqdep4/gVnlJsPWXsxms8+YNXGqF+JT4PmxfhhAA1UOxC78ioOuCcghuewgn&#10;uaG1gXpKiU/d6NU0BZ1zj+fTeu7C/GkyvH+E3roL2ft15/2IWuvr/f3cO4WkRPeH6c3+OC/1cJg4&#10;Wggccyw5xxRTYEZmxHkW6SjVtKopMFGIHJg3MW83mxjjclzmw6ICaAhG87QkwsRcOAy5lBxXxRIk&#10;dgE5RG29zou2bmYXIdIqV4E5hMvt9nK73YwjBzQiDrGJ7PeH2sXR0WUYciluTu2DUy/4p3lqral4&#10;WmbeZmVm+2bG2rmxBSd9uHOi5mM0PSn4wwNfRP+HzLxKTJ2UF4ionyx88KSC4w7yMaRzLHtQ7avn&#10;S3Aar51V1nIu/ABSoScDjxTj+cndcNzrOkQ7T+oeRpmV74LsdZ0aIGGIwQxKKS5VEE4+usuyAILj&#10;jggphECIrco8LctcpaurQyAgnTh5durnhhBKSTEGg96lEoLbU5s7rTL5opvCamdLCIBiYgZqJmT7&#10;edrPx+OyLG0lg7feg4UYU8oJAFttS51BDQmGccC1l6wGGjiknIdhMAIXDxtKGcYSYhDQrj0QNekG&#10;WEq5vrp+8vRJSen+/q6deP5mRogxxhRTjFGl9qWjGgGiQooxBQbpu+2QSEHmOt3Xac8oN4+uPv3u&#10;03p/3A75nWdPPv3+u4Hh+fOP7vavcolAjbABCKMRpYAxhJJCaBCYQcgEVBA7wLws8zRf3+z2h1dv&#10;Xn0Efb9JPWPXemjHQ61vLi83V5fbHKkkLmNR1fv9/T/72sefvHo5tTkGN9vU3ud5uucEw1BKyT/4&#10;gz/07N33Pvz6R0gBme9f3tV5AbFt3rz7+Nmnn3360eXjTRnfffw0hai1u1gRMQNRU3EFlCr9sByn&#10;3u72dy9uXxyO+yFvco4xJWBoqBCsbMfxcstAS63zMlXpVauBYKSQIkVY6rzbbm+uLy6242ff/9T7&#10;Tx7P+8Ov/faXfvN3f2e7vfy+7/vegPD6xcePxs1nv+XTJRozcmBBm7tMi9ze3j//+Pmm5Jurq4tx&#10;a622eUGEFBkQWp1Nz2OVtXsSYwR5oF15Bk0wpxjXNJzWbSSmBuZBxE5gjXPv7ISQOv+81dJ0eWAw&#10;VDUns6haygXMDczQLybXk3V9rPO5Pk35MDK3VgEs5xQCi3RVCYEDqIh1BiRCDlyb1wdWm3h+KWAi&#10;pu0MxHB9eHPts4c9ldMngYe/mLnQlHcTMYZwvunQXLsIAlGvCxFFZnd2RVyF4OzkxO3FaO/qd9m5&#10;Q6mqtVZX0VXVN6/n3eXFo5ur++m4eZNShOevb2/fvDax3mabdepV2gKgMadhGDIFM5iBWCEwckpL&#10;l/10/EbSUIbtWFrv2YByDjkmpm4RQfk06JDVDRkgEAAti9TaVFAzhJAQBdjIlBhMQAEIEBiRzO2P&#10;lqUxc+DkXbfWmoidUt/gFp8iMs9zSOu6MVNycyJGMyNgQGwirbUuNrgwIDIgrhGLUMGa9Gme7/f7&#10;Y3V8DrRuYhhCiimnVLRXZkBE1BPlXs20tXnpLmWMRMiKsEY06UQUQsLAYNTV474R+ZbF3rs2tdXN&#10;A9xJ5ty9O2/zU7/j1Px40Ns7h0NvinsgOR7r+Q/CA9dEMDzVbnjGKYH7KOIa4QBwnfV7MalGiAqA&#10;noMbdrTAwcw6NhHsKhwQ1URJDRXQFKAJ6krNjhQjJen97m6PaqgIV7YZRmZWoKWJ6iQiw5DHMnBi&#10;Zo4zhiGHEKZpORwnFSFDQsoRQ6TQaV6WWmtrktCYUwiZSIlEVWvtiDMij2MaUgExEZkPs0sKjaWk&#10;UrRVz0R8KCRgBubNlHmevJZLscQYiebeK8CqDehTeoO12OMQel9hxoFwM0TEzTjkF7f7eZ691XpW&#10;5em9n4yP6a3hkqccJud+B4AJIAOSAQdOKW02w24ccs6mglIy492xHuauXZEwxCRgy1ynZZ7sEEu8&#10;vLy+2G0AoLW2LE2WxZNU1w5QVZU18ep1RgN/KMaQGbbDliiMm/7i9Zu76dBam1s77BdrXapMU3Jp&#10;VIZ1qNK01VrR4HA4+BnU62vXJHChHwATuf6v/7v//K/91Z+5vHgBAH/hu/89wP9hf/zucSjMdDgc&#10;RPqyzESYUyg5qmpr7dWrW1FFBA6hSe+9S3PIMUcKMUVE3DCbAOgCpkyUYzJooB0NemtmYgYE2EW/&#10;8Pnf9hPx6vbmw69/+83jHEJYlqn3GmMsQwqRulRZTFWXuakCYcg5kzuAS1dVD0si8uLl6zf3x1r7&#10;v/zDX/WX/eM//tTzb3zn4yfbkrNqb72bWavVzFLKKYcYYowx5ewatqrapc9tmZal96ZgCtbbUqVF&#10;xBA5pvD7/8+/en//qb/y43/b3e2+/wf+7u7y+S/9w7/SGzBjiSkwppiYOWFERAXrvbswgro7u3RE&#10;dFHQ7XZ7fXkJoIfDoUp3K20z09a6Sk4xpQTY12tH1cAEzU5YNXxwHZ2jJp2Ad4husgDet/RbSB9A&#10;+E6TMZfXxYcWYYhoJqq2qumccBlmxqtUNZwvvTXtVjkJm3mzalW2N+sG3kZ7WxA8nGycqw5/d2Ly&#10;2Hv+aJ61d13OOYGd2sYxRgPvD3afU54/XVdwehspuImKgs11ef7qFhG3V1ccEudSxs3S+nGqRlAA&#10;OAQgNLW2SG/NemtCKZWISQkRFJETp5LTJtLlxZV2Xfbzy5ev66FdXV3vxi0ARnKyPXJijQTVep2H&#10;kIyQiEGttQZdWGGhZSFOKZU8WogRITKnGEuOFRAVgLAudapLiiWVfMolepPVSQiZzLT11aXw4Sx1&#10;retwldQywzUDAjCzea4AYIaO0EFEAFKFw2FaddrQJRMwxhxjPB73ItK7IiJTZA7rCBfXiIZ48jUm&#10;iDEimPfZYZ2VOTsjAdC5nDsP9EIIKWUPlw9/EHFZlvOY0SGj/vciR8C1Ld6l22rPSIjZB5znZNRL&#10;1ssynCs6O6lu9t45EaKdO7O9aWuyLO2EMrazFZb/zTBsmOfWmpm0vhCDSBfpFsg/EZ3UX0+9ctcj&#10;984seNhSs8N0FJHIYZMLEdfelrnua23B+uk417k5BEBAQggl8dXVFlFe390fDveDatxury4uD4fD&#10;skz+oYyg9y6m3SE/h71nZVveug9J791Puk/4z0uaQh6HIYUsYq32Ok9LYDOjIAQi1k3rdhivrh6N&#10;u8woT6627zy7mbsdljrXpYyx9XCY9kALgDFpCSUlixk5KLDKVDvK1JdmVDV2CCgWqR8PR7Tlcpsv&#10;M+42knqFOQmH+7sD2GUKhBhSDpeXl8e5mtkX//hrd/d303xPJtvdWDI7mq7kTYz5+ubq277t25+/&#10;eBX5i3VezJCBhzLsxuHR5eU7T55dXdxIh3uIY+DpcKjTDCHmnDGSmBpaRyGipk1VNtvSbby53LR6&#10;xZYM2rE2jpw2OSDHFIAQAyjqIl17J6PCJUXOQ57rflmWa7gYxvz44uq9997ZjOPHH371K1//ekjl&#10;0+++3+t0++qOtD998s71o0vr9/taDUEE3twdP3n+UnrPId5cXV9tdqTS5smlQVtr6mMr8I6ft0/Q&#10;IZEPb8iH2aaBILne4ylkeHqJDPC2qPMikIkDvoUxnu+Tc7nk+e3Dcwonn5u3fwlAiImD0QnhD+BJ&#10;lHXRE+3mjBnx+5z/+o/9AJoCKjEhoaG4BGDX7lQ8cXcBpbXvuMYZcBox4dui9mE88OPnblcAYICq&#10;KqKb8hZH7h9YT3JMnp+x60zaeuHmVE6vCSLSuz936tpDCNH7RjEgkdPwpmXe7TYlx7bM0uYYkFBN&#10;KkI3ldrmpS5ikmPebTfbzThG3g1jiYnAnDfcVY7TPQfmXAxBDUIIIXJKaRhHqWLuqIarDiqYkzC8&#10;l2a9dxUDIDNsVXLyHAE5AIEBKKMR4LJqioqZMQUzcGm4GELK0Z+klFyG7JKyRiehGya/IX0bMSYE&#10;7CLLUgWAYzQiMcNTPRwiI0Ktdb+/v7u72+y2hlhr3x/naapdgCkxp+CeFmK9Vhf4dl+Z1tREEcCb&#10;10y0gjacCEQciEWt1bay7xhiTMgool06ICIBApUUHqybw8s6mBLH854+tyTNTK2ZaYicc4oxAHq1&#10;afPcTonXyqzz80Zro/zcd+xvj9OKy/QSBxAJCGNIptBa6612aSoCjIjMwEgkKq31bmq6zvEwYoiB&#10;mETVg5kHm8gDqPYm1f01e2+qVTSlgOhmv657DoSGCNp7ckqVWe+iauQLRDFycKactFVEgYntJHrm&#10;0Bc94bjGUgIHFTkcDm/evJlnV1sOZv2h4xayk/xxmZfe+zxP4r0fwNaqJ5pmioghsGcVpwQx6MrD&#10;MZ/EphCGHGfxzrUSky+IgZmdUmTEM4xHVXrvmYd1LAmozk5W6+KC3egdWARDFSZIkZqoSFvqLNKd&#10;LmkAArbMU0wxpcArGgd8SA2rDDDDKlu19sFa70QQOEQmT42JY8wDxzBNy+3t3d3+OM+VDHLKQy7I&#10;kZkDMwAe5+lwnJsaEG+GsYscp6nWBQFjSilGZpZeESmlBHD94Uef/44/+8u+19579rNf+8aPGDz2&#10;5tmyzD7bvLm+YKIufb8/vL57PR2PhhBCCMRgfmkIA4UQGNnUqkhdaq0dAEspm80m58iBEaD1CgDD&#10;MIQQ6tL+xb/0s08efwMAfuuLP/j85XddXFwA6DQdzKyUstvmlKKqTdNxWWqt1QyYQ07sVsI+mvDf&#10;67J85aNP9ofJSP+j/+AfX+wWAPj7P/8jr19+1uv2/5esN2uyLMvSg9a09z7n3uvhEZGRkZWZldVd&#10;1VUtdVuP6i71JIRktAa6QQ+AABkPGGDCMP4BT/wMMMNMb5gMAS+AzOgHJCEQLdMIqNVD9VRdlVmZ&#10;lTG7+z3D3nutxcM654Zn4xYWlubpca/fc87ee61vfcNufQkAlnK6uroahlS2cBViIXdb6zpNU1dv&#10;2sxcXWttS1tNzcG1ViLKOU3Tl3/nWz/55Ml3rq9fAsC773784Yff+eSTr6GeYuKXthABEUkAZNtw&#10;TZzIANa1homXCB/HIedcl+Xu9m5Z15wS8V73u6ech1zU1RAcwAii1YzowtjD4zrEcC/uozAQhoEP&#10;UmRvOIBb0HcvJ5duRrJhAPzW/HBv9tD97bHt9wLBcZ+w7UGtEKM6bStAeCHa/T/gihBRRnBhHRCS&#10;ocewTjcizZbvsp2w9rYuj79b10sfeCEKImLOb+uY+FWjhmDJEvVrBAEIq+qyrlPv52W5nebXt+eb&#10;u3NTQGJ1EHIiBuTWdZ3rPK3Lea1z70oMTCToRMhjSaWULHxV8vF4yJznabm7ueur5lTG4fTO6Xh9&#10;Ol2Nh5IlzFqXup7PtwYkLIhY19paY6TgJVMz5tBgEjMPQylDSpkxMRIRcWw+x9PVw4ePcinT+bws&#10;S5h4XdDDSFWNjZeZI7QjDiaRsiVXAOJ+5xBwXdfQFDGHycjmSUOOKWVmiaCq2OrdQGRLZMF9Ohvn&#10;He5zWgBQjf0fmDmoTpfp3AVNi+lrUHLiJgYQfOkx7uMFcS5u9E7VugcSMrP7F3j1+4eVlPM2VmB2&#10;QFVDopTSgwfX0c9cQA3buFdOkX4I5ObavLdm6jklJmbikspQhiEPjAwOxELEWxSHa9gVOfSccldV&#10;U0DwMHfoXU1hUwS7A7ibgYV1V9MahOokaSyDiLTe52lC4+C/hE0xEeYiOUtvlRlzSgYQoSiu5gC5&#10;FFczt61e7K1rVzSWRJuxUF/mWQgP42Eccqu+9XVmYC4iSRIROaIZEiWipAZIQOJd19ubG9ea2I/D&#10;8PjR9eNHj5lpmWfJw8uXr3/rd7/1yWefHk9XT997l4lu726kSGBLKedSSs6FCNxbKdmxznWa1mnR&#10;1a0L+5BwnV+fCj4YUPS83j6v55feJyYjWq+uDgm9tTkLn65OLFLbunZn8ESUEiXhIH85YOehKdze&#10;zS9evP7W7/ze82cvTuMJ1J6+++RLT9758OnT99959/p4EuK+9lYrtJncxpIPQwHyuS/GXg6l9qau&#10;tS5XDw7f+NpX3nn4gKxdj+XqalRva59QYDgNZRiI0N1Lyq2vq1YH4yRpyMM4lqFQAgc/DMP16fjB&#10;03f/xFd/8Crnzz7++NOXs3d9790n55s359vXV4fx/fe/lEsax1RV524v35y//d2P37x69ejq9NEH&#10;H1wfD1fD6K3rug4lJZamzc1ks5MVZmISwBDCaaK3SrkLjsbMtheWlwF+jAouQ7nLith2kv1o2L6x&#10;BVc6kVx6qNi5402sa/gm7AXrZiyU89tFd9kQVBVpq6OQIE6KzXfgr/7Fnwu3CUNTU2ZgFkQIdqOZ&#10;t27rWgV4d3PAPYsBwD3EAP5Fx95oQuPvMBC59HWjbOscgzDq7uamSgi7I6L31nurbooAJQ+2qx4C&#10;rxKRnHLXLiJx5IRePH6MhsyEvTVtTQhKkrGk4zgcDwcRCrsQRBpyypIJ8ZTw6jiOwwAGpkoESK6m&#10;KNkQajcEGIaBmA2Mk3jrF1uqvWN1IlxbCwc8RARgInGD3k0SEjrzFiXI+8mwdkXcFIa7aNKJKEm6&#10;bOJhAhv4a/fLnssscYMtXhIAuvZaq7oRs7qtdVVVSWkYIxvduura1m569fAhIvWu07zenqe72/PN&#10;eb69mzKGC7ehGgJS2oh8rel2MIiEeWYYcBGCmYGH0ZXV3hBIUiKmXBIS995UzTfyJhBi1EMB19kF&#10;LCe5LIMLoGhm5p2Zc86yZ0b5plTe5pnxcAdK0VoLHqb7Rcage121j8MDjwCI33nH1NU3XVmsUmeX&#10;HYkAQkQmiOwpdGIhFjVva+tNESkC0dABDdRsbW1ude19rsthGFhYWBCg9rXV1VwBTRBzLsyCgIAU&#10;5TI4JBKOqTw4IzBiIiIENzJ1JsmpMIup96atdQGUlMJi8mQAACAASURBVIl4Xes8L+qOxF2NcStQ&#10;QvDGwhGk3GolQlUDcJF4ODsRMqcoPUViXmf7bG3XIzkAOiEE77ij3MdrL/cuENZ4LMODIXCHkce4&#10;/Vtm8kbTjNpFTbv17r26dQQj9xYs5cDDACJxhVkYnQjN3IPH5hbjuJjPxSfedM9IiMgc4eLgBhqN&#10;sgMCqutS27S0uiqRHA7H69PpdBjH0/VYxsyivS1LbV1DN1vKcCmKkajkHNwta42ZQu5/dz79/rd/&#10;6E9+/Z8TKQA8uv6Hnz37VwCvu7ZlmYnpdHV69OCBubW61taiVFfVpfYY5BBiljSUIUky1bWu87K6&#10;OTgxc5aURDAaAfO6rsL8zuPHx/Eg/Om//st/IxbIr/3df1fkS6Wk1tq6LpLoeDocRjkeT4iwLKtG&#10;RhYwAom4hxFuCCbNp2l68/r1tz/+fGn9mz/92a/+5d+Nl/1bf/M/SiS11659XVcEyCmzcE5pGMcy&#10;JCS6EPTdYVnX8/mMKTMREqha7d3MgRGJ6zxZbFxorR1/71t/ejycnz79NgBcXb36yZ/69eef/8B0&#10;frrNRAjN0Axq67V2M0CW7lCbmptFUrmwMFnXdV16i2acIDJkfdtVHEC9u7uCx6N1abYILqO0OKP3&#10;UZh2gKBs096M+fYR3y6Mt1LhCEaOmj7AIjfYw3swAJR47fijpn+s39t4m/v3L9+JhUbsmxPSNs+J&#10;kpvVNwaEbi5ZWyz1XmHES0V9T0QEO1/o0mRuqxhbaKvuk6vNNOWRiMKaPEy2uuq6rm9aW3tfm96d&#10;pze3d+bAKZvCcSjg1LvN8zovVasxpsIFUcDRGphZZi4lJ2ZzPQggIKj3am1VXTXC26/HUiQlCnYq&#10;AOJa5/M0aYehFEA8z5PWVnLOkrp26h6R8MRQSh7GXEpCQhIxi/8lKZfj8cSSpmk6T1PgAvEk6NbX&#10;b2PYDTwCRMBdDveWZ3T/xoVunO7pcGLVlF1YoZtefWvDghaRc0kpRf57HK/qbyfAG9CWmJkBfJsZ&#10;MwYGZq5dm97LQ7/fv83zHCq7i8LFNj+2Lci+bWTFzR+IecvZC3pyyEeI0AFbawFdxe8pIsMwlFIu&#10;r3m/hCUO21XSbrX21joi51zGccDd3iyc7cxsXVezjZFpvvl8EhsREvKl7YR71lyMHGl/mx9N1FFE&#10;a5vD8aFIPh6O4zCAo6oiJkB0M3VjpJylDCXl5K0R7MN1YiQy8946IIJ7zpJKIsbmaujMdDhelVzK&#10;kMHNTU+H4/WDU04JIYU1d2tbexC5HQq81q7GDuwAnIgYa1/AMSV5eH31wftPn7zzOOcMDsRUnf7F&#10;b/7Lf/zP/+/zXD/46CvvPHoco4Ly4CqK5Dh2zX1azufpzSDcdVq0tvDfs0beBOrIeGDr8+vn3/vD&#10;N8++S/0us7n36wdSMmuvfZ1SlsNhVO3n85STHIZ0fRrHcURCkeIO87LerPT8xZsXr958+sln59u7&#10;H/zyV77+1R969OA6Z3n44MHj0+mQGLpGt41IAi0Lh9FMtzavMwiWsSzLxEJE/u6j669+5cOjiIB+&#10;9N7T8Sp3nc/LLSQcj0POGYHQkRO23tWME+chp5QoETFJRiZKCYeS3n/y7le//GVS+953vvvps7u7&#10;u7tHV6e7m5ssdDyOh+ORk4jwi1c3n3z+7LuffX4+n59cP/jBD7/0pUfXoCDMdZ68t+PhgAyt9XBI&#10;pg1SSXt35GaedoVq7Kj3Rg67MghcPayLDcC7BqhM8eeibKGdhwkbM/4S7UiXQwTvffXawCFm01Gz&#10;MrGwEAIhxWhCeDO/9ciU5y2CMloGROy9C4ITMWJYG3REhp2JpKq1tnlty7Lw4SFRKMq+YJnF/HaY&#10;eGkoVbVpd3fbVEK0KdTJ13WN5R0V+eUfjuMYUHhrba1zrRURLiHrtkuBLzOY6LM3HoKb0+4eRvjm&#10;9hZVT8N4NQ4gfOXHd/Hx6vr565f2+efVtDugQ13WXtv1w7EwSylzmebJEVyY6DA0p5tpXdeV/Orq&#10;dMDmrakjHJ3vNyGwawXNKmcWyYSps4GzGYBbXWe3hAjRKQEYARNiNC1E4u6tqqrH9Elbj4K4d885&#10;hdkmEcKWHCDMFMrDuLB91W0HBFe12ht0mNYlA0YwiAiZdwAIa5lpmszAAgs0mM7L2s/umNrD66vT&#10;w9MxlSEXkZSqdetr746IxgybHq9FYOKDw+iqTZ3cTMHdU5KxDNWqiDhGvt+GTLq7m7opBq2Y0Jmc&#10;kIg255Z7OuntqQBFhN5breulBDEzonKpXWxPU52mKVMhipQEM1OADYlRVcALExg80PmNmWiISDmR&#10;m25DuEbbMk65ALigQ+Oq4Od5DhT3Pk7PzMu0MjMLu2OzNq9N8W7Scn03nE6HfBgNYJkX9+YwMmMp&#10;IyKiY0rpcKBSbJpXs3PG3Htf1TIJD1TcNsl+Sn03TpU9B8ndX8zTkydPhnE4Ho/ruq6tmtnd3V2h&#10;IQ7ClBgAUhZmFqFxHGNcH6e+2hanxlxsI6momb3lbUF4n0aMS8jolRyGIecsKTER3N7etlbjzA77&#10;kgCuNjxpR5QRccdy9wIZPKUErq21xU0gM7KAGJEQDEMmYV7bNK9zM3MEpAcPTrX2eT5b6yLiDkwg&#10;w1BtrrXX2jaHYikSVnPCsaMF4LalxTAJ5evT1VoBIDftJXNKHjObklLJB9Se8yDDuKy9dVvXNSqS&#10;eD5rreu6AsC4xcFVAKi1ffeTj/6nX/uP/61f/a8B4Or4R3/u537l7/z63yciIj4cxidPnuSS1TSX&#10;8gD5cDydp/nVzZvb25v1TDGOOw5jLhnM727v+lpbV5FUhqLdVHWeZ2JzV2u6rMuRD+M4svAPfLhJ&#10;4P7g21+/uf3g4UNy996rmTGnmPGGM9bd3WQKItibmVmtDXZfRES0rnd3d69evnzx4pU6/vKf//14&#10;2b/39/61lA5CmFJ299admXPJ7t3MWm1lQFOtrbl7gcwiocYCMEkMiLUqACRJyHHzDwCwzEtdgQhy&#10;kr/3d//t1y+f/pk/+7fiHf/Cr/yNf/R//Ru//Rt/WnVAKq2agS/ruvZGwuwRB6PjkN2dAVNiVZ1b&#10;RwhHiu30QQfeVUPzPEPazcT2SNgY3wV44r7Nty/2gm25Q0QgQab4ZwFzqr6NEQeASGFW1d6+UL4H&#10;TQt2/Aj2L9ynKHVdLzBo/JhfeOP7mSi7aWHvnSEircEMTM3diZH3gn7HYrZdNE5G2waQFwEVAQAn&#10;DqMU3PkRUevP8wz7OEi+EL8e6F5b6ooYjvTm7p8/e0ZElDIQAzJJEs6aGjlV03lep9rMLOfhdDwc&#10;hvHc1tAdIHqRRMCqWtvaxLQqc0ancRzXc52mZZ3aAwE7HHIWIMfESShLypJMqZSi4OSgex/bW1Oj&#10;1trSWDihcCoZmRWUNq6pceLMmZNM0/Ts2bMQnQYD4tI8xNVADMYfEjMBxhxsWbt/0ZAG78HZ91v9&#10;uIwxToxNexiGYRjiqJrnaRzHlBgR69qDf3S56fHWe6G5casudzaenAiaSzKaGTNHcGtMHS/B4tHU&#10;EdGFWrLs7RzuIkDdbU7uP5nxccwihUVT2ky9EZSZSyn3J4R+D9cDAKLNE7vWagqljMMwRjpjaw1x&#10;S1rvfV3XhuyblJ+59+agiIkZLxmD968wETGJ75mdZmYYoDZobfGUU5ZDKmMWdWitvXq1qvZeGyJq&#10;SgCjiCD6IGKuvVeR4frhg5yHl6/e3N1NbV0l52EYuEjT2tHQEBnyMLp2B4v7eDyNiDhNd8fj4wvj&#10;7lIAI6I7tQ69NaIIehQSs+aPHj0qTA8fPnzvvfcOQzmfZxG6evjw2blXVwU/XJ1SznfzoupP3nn6&#10;qk5GTY3QOxGRz7XZsrYE0qiIHIfEnXReWl3PHejIuWm9ffX8/OblwHb14Fio3ryZD6PVqt5mMhNi&#10;ZjZ3YsBWH4wFT6e51jfnqbU21/bq5e0twZs303vvPP7S06df+fCDn/rxnziOw83r1//HP/mHYN20&#10;1d61NsSU8jiOY3GpyxrCzGAjOlr33kBPgwjKOAj02ta7h8Pw4fvv2Wf985dFkjer7kqQGWNGYIAo&#10;KewUCYhUda21eyeCWn2aptqWdVnWaTrf3X3+6ec3L169e32dmIYh177eTrf5OPAKz16//oNvf+fl&#10;7fmdx49+6Id+6MvvXLfznVu35lpbOD/bhmXTPNd9TBBJogxQ457KF/1mbfM12aQ+pj2+Y2GI5Xz5&#10;+cuWEvXHfVr3fSjvgun4PR4HmMfsMH4H3IXQta+X34R2t5WA5hEh3jAQfFWd54n/2l/5syQYPDdE&#10;X5vV1palz/OyLqupFckPjiciCog99AjxH6VkZso5E0NrtbYFwAC7ecslh+uKq4EpOyTEzCJUmBMi&#10;a++tVVUVoXEcShYRbq3d3d1p16GMJQ+mPs1rzmUYRnVrvYMQJVa0m/WcDoUyr3XV1pJwInLt2bMg&#10;EIDa2nVB7CX5mMF4jZ7WFNQEjOtc797cDTmXnK7Hcn3ID8aUJLVm51lvp7vzVJfmq8HaNGwkvOt0&#10;XjZZGmVyYKCB86kcVlslCnxiMNRmpoDAvXVXdNvpeCEjD899QHM1cwXzPQdjsb5qN8Y0DpTT1Na5&#10;Vxeqy5JSGociQqC91+qteu85ZyC8PS/PX95Oc8t5PB6Ohzw8Ph5Pw5hzFiLTPq/Lssy1VmVp6rX1&#10;rkSUch7HcjyOB8N0Xvq5KZCgJAAkwCKDs5r3VtfWFrdOEFewIbEB8IY+AycSQWTvbRJ2QUQ3dkzA&#10;1NHXjmqJJKfMu7attt5qa62CGxMyMrhbd+1q6gzQm/amZkAkQYdgTh0x54xMMR/YDubaZMCma0TH&#10;pCySBBCaNqXGQiio1jt0JAQBRzddzZq57lxmciBAzikhk4J3d0VyESU2Eu8dkD3yMpGTZOYEQJDL&#10;amqAqQxJihr0DmBMxNOijlQOx1RGVaxq6qzVHFlyzlKEWZAZICPOy4LgvfdWV0QqZQTHZV66oaqt&#10;vZ/XZV5XRZRSpBRbzq2u6zprrwaqVtUagB7HB5GRsiztZpqmeekOhkzeGIEBYc+3cPK5rzJkdVMI&#10;wwqzwKC6lVL248pYgmRETuDrOjAOiRORRsRhr61V4hzDeUmJkNe19aWBYQd0IiAyMNVm2hE0MRW0&#10;vi6umpI44lxrNcOUoVkSyZIZyXq33tg1ITb1Igkdbm5up7tzEnnw4OrqdFzXO7C+LFOtC7GU8YAk&#10;87p2XcuQ1XVpqxQpJYKtVGgokK7z8PR09eR4LClZt7WpMW6EO2IPYwq0hFZKHodCDAEQEMvS26ub&#10;N6/OdwaWRRL5kHgc5XZ58vnL9374B/+f2J8fXP3GJ5/+ZTMcUhmHsZAzY+YkOaVUkLl1qL03JXcm&#10;oEMZr66uUpK7dXrx5hVzZpaYxCB5/AJrbQNSlgFJjPKz589/8Zv/1YOrGwD4P3/9L87Lj455bHXx&#10;Xh+exiePHpzGRAnWdV7WpVlv2tSMspRDabWhgRDousznqZq/Wtq3P3v58tXrjz58/Z//p78Zn+K/&#10;/2//ynkayljCFY8ZOSERpESlZBJITkIylJwSA3jra++roUcLBq5AzkCGm+ks4WZijsiA1LqvFb77&#10;yVc/+c6HP/bj/yze9MOPvsX57vf+4Ienpc5gq2k1W3uf13VeVnNPKQtl5kyIXR2ASh6RZK1al82q&#10;DhAoCScydAVraAEkRRMPAJm4SMrIG6cu7IURu+paKygTJqaUiBiJQgcOZkW6azcFRiBUsLXVtdWS&#10;R99yikBSyqUQc+tdtUdSOXEQKxQAUs685QoZAkSCA0aQBmx8BN5DFKIKX6auwOZkQI5khIau4MCo&#10;pmoKhCTsCBvFVKMy3lh/0R24+1wXQGQRAGytt26hDQPoER8QbI7elVlKGZIKAVpT68YppVya2bQs&#10;Apg5kYF398511t6hyOHmrppK4nGUMYmk4ByYZlazilnzUXDw5s0RchlRZFn7Mi3T3XS+OZ/vltrI&#10;Md1MIJIPx1ISuPel9pfn+ubcy1We53rzZuoVczoxDbXZtDTSdl7nu3VSsuPDwztPrq9Oh8x4hvFu&#10;qm3tQz4OMsxTXdZaxqNsvmW65/5t2PExXTGIq/XWVQ0piIiwrrOD4W7YH4hi7/UwREALg7ubgrtp&#10;b3UNZbkjqFttrfZm4EhUxhyxH7pnUDhAVyWKiDxQNZEyDGNKAyAtzZATclLH2qx1B5KUx4v/nO0W&#10;dHCJPh/HYYipWlRr0HtbvDbval1dAZyYcpZSsvUeY3YkTilTSo7UAbwaI5eUx2F4cDqdjiMTrMvU&#10;3Fv4hzGFeVg880C9dW1dzUMaSsjMkoCRRNIgJFR1XdrSvZIAFSCyrrXVSkRDGoQyGHdTc69Np3md&#10;5waYh+HBeLimxGvta+trrfOyEgohne+mu3pGFkdsa9NuI8oB8hWXkRNHnar9Zj6/ub1R88N4/Ozz&#10;z5yAWRwtMR3GoQij9zdLdQw7LjEzrSqYjnkkQGhK6oXzQQp2A4VDPoirAJhqnWtrTjQAD93IFj2O&#10;hyFntQrkUsSQ1ODx1dWHX/7o6fvvV8Nnb27mruk4yJC7r6fD8f0Pvvz+e1/O5cqoVMhnpXVeDNg5&#10;ASWUhARqVXVucJjmBbRdjfl6EOpzW++0nYvp58++/fzlJyCrFNV2hr4eSnr30bHOM6qdxmEohYi6&#10;9ul8PvLQmt1VP2t+Mdl3P3v97OXZIBelb3z45Z/9sR/787/wC7/8i7/0I1/9gXcO41WWN69fff69&#10;76PC+1/6slCe7pZCcsrj4Sh3883NfNuxU/Isdj3wu8fhB95/+v3vfe9733/eMa0d1lZPx3x9fVzq&#10;G3KYplqXniUPSY4Fnzw+MsAg5Ka9zo42lCSJHK1pevTgHXKZ7+bTcP348buv7uZvffs7f/83fqsK&#10;NYJ8GEjoycPTlx6froo9n+V3//Dbz18+e+fR9dc++uDdh9fUdb6b6wKmSCJOcl6WtbWch5QGWyGR&#10;HIZxHDK69zYT+GFI4Nvs2jdG+sZbrr2pmZoDYET4CokQkyTbcdJ9IocpJYbkjrZT/y+tHRFtBPvN&#10;xguYSYQT5+ByBx2MWQBQ1YAFSVhYUkYCcwcyCXioNpFUSokhVzi/8F/9Sz+v1mMsr9rDL8t0l4MD&#10;XwZllx3kAhAiopkCgKl3bXvfGU67vMM5uBNYmYiFgx6wZfYQUUqSUhqGEt67tW4TgAAOESmAz5Ai&#10;xdFrZiQcqOS6rL012n2oJCWirYgAMAcz096bm6tCa3Be2rz0pg6AzJKYHTBcisOhuKnWZZFxhCCj&#10;mlpvpm3I6Xg4SPBOQdGdiLJwyUkST20hjkQa2jJ+wKNbvmS1AfjuEgIh0Vbz3nvdzBPMzIbjQZKw&#10;iCQJfnlXNTfBCHeijb1mxkQpJSZZar29m5a1ifA4jonZTB8cDzlnYu69zcs0LXOtq5khi1uwR1Eo&#10;D8NwPJyOx+M22iNQrfMyLevsCJJzLgkAeuvr2lqkrjGnlLSr9d5abb1tkio3V0VCIjKD1rp2DQtl&#10;It64eQEKxhMFALC7zZr1FugXppRyzjmzpOiURURgZ/2d5xnBmePFAMGJMCeRHLbtdGFp+mbP3TdB&#10;n7u5U4SXAaJqOA4JcxIRYtlC3PGCkcfBH7pNBHdADZcOFk6JWQDRtukimFnVt8QeYuragWgIE+d4&#10;IhBBDSkSmbacdFVtvbemALAlmnC8Qx7H0YmJyMARAIlyzmUYhmHAViOhHDf+JKr21tp0OwFAKoPk&#10;FJJUNVPth5yZeKMIEAORgXfT1tTN6V6OGQAw8TAOcG+I+raG8M1gm4Qk5ZyTsDAR5aIWLqs9SE3A&#10;yMytXoSOHs9AvN4Q81CRshl+auxlcc+JxTHolhET6SKbmKG13upun42EBCnloNOYAVI8P8VBw0w8&#10;pXQ4HAK6BgA3JKKSy/F4PBwPxFS1r62N41AkjaVcHQ5Xx+NpHLPEFpSGkksqaaMiEwISkpszcaK4&#10;DMJZkPD5y3fP89OvfvT/AsBh+N5x+K1v/f4vEhIzHw+FmQCptj7N83lelmXRriBBHon8UOvW11rV&#10;NMmAiObmZsxSypZxAmYOqAyt2+HwT//cL/0vcXf+5//1PxnGYxZpfdVeS06n0/F4Oji5u/euvba2&#10;iXzMDcjVrLkZujeztdrrNzfff/bczP/Dv/adH/7GcwD4zd/48X/yj34hlzQextCIAmLMPgEdHNzN&#10;WlczBGcOa0Hsva2tXp+uU5iShxg7UpPU1mWJnQ7CtaV3MwOHef7gd377z7z77scPrl8AwNP3vvez&#10;3/w7v/PbP9PtFGdhPIoX34XNuFJ9W+DRPajuiGiwwgC3XFZH3mgjsFPXOHYhfZsHcB93t77t4eH8&#10;tCuiuOE9Rfs9t5Is5e0rx/a0/cBbkvnlgzCzart8/0L9AIDgYV5+mcuvlCTxJtwP7cI+KXoriN3m&#10;G7Fr0U778XsUIABQt03TZfcnTADQ/tjoaXtZI9jgdKck23SotUdPnozDIacsktHZumnturTxaiwl&#10;p8SSSJIwQ3Aj05CcgkLEIkJMMa3RtgjSOAzH4cAorVnt2tVUNSXKRYhh0fZmml5P81Sbgc7zsi7a&#10;e/CJ6rLM67qKuzNSShTVmHmr67QutQOAH4ZDyaXXdp5mAy9jqRENrhvb5XJfIMAtd4etmAEAd3X1&#10;jaG1KeqBwyB3v9d/bI4XjpeX8yieW2Y27749U7Dfl5i40j6pC30Bu3vXHimMlx34Mr+6r9qBe1I3&#10;2yVD/sUvC9/LeM7VfOdhjkNOOZVSUkye43kDGNIgKQ5G3l1bARB1rwPvz9NEJIJVtG8fajOaDaRs&#10;y1GIzX+7RE1b+BVtw2fYz1yLAWZQ/WnnLrV1XVpfJTEzuXu466nq2iaMQk295DKOY0kFEavWPAxX&#10;11dX11ec2H27X0mSSJTaJiw5FUJ290UVHByccMslC903MiJAIjkOw2EYhjzk/a4jkpr3pu4YmiBm&#10;CVaw2QaGmjugpZSePHz05MmTw2FsbXX38VCI6O7ujiSXcjicHh6PD3M5IEvrOi9LYgIAQgzzcDR3&#10;ACExTbWu5jiUgSU1tWWtrdXXz59Pd7e9T2gre02oDw7Do6urw0jrulhvzJiT5GEwgNtpujn3N1N9&#10;fbe8enN+8ezmfHO+yocP3v3ST/3IT/zMT/70z//sz/3oN/7EozA0Wmpr/cWrN+fb81jGL737nhDX&#10;2oTlcBjrdNtrJ8aScxG6Oh6+8v773/ja14jSs5evvvf9Z29u73rrBJYQwVqzFYiReDwcHz9+5+H1&#10;aSx5zGkcjqpa1xWIhqGUYUBmcFzWNTwPGBDRp/P08cff++4nn9zMDdETYxF5eHX68peevvfkHUnp&#10;1QwvXrxovT569OjhgytBqtN0vr0tw8iy2ezjbjlLDIliYQISupta2Deg7Twyf+v6Fis2bN3JHcAx&#10;SONm3sziXNsVtr7r5ew+mYLeBpDg5RB5O6wD0NbMNJq9ndSJRNvYLlob981/xN1TSu5+YV5cBoD8&#10;7/yln3e3sE9wB0RRjaLWAIAw5NTbG18OofhFPeg4HkIl3VTgDmYR6bNdiDjsNuBQofcIKm8AwBxs&#10;EBfmaZrWdQ2CIvNlWxQAiJRV3gV1ZoayTyrDZBJgawFIEA1hc4UGN9NuauQMRnO1m9vl9e15rY0o&#10;5ZwkZ+umXZn5MA7jOCAhAdBhqG1dl9XC0Uw1CedxHBMbaFc170RAQkRooN3jhLD9qI79y4Qlzmi1&#10;+pZUCaimAOQA2r1p733bsst4iM8deOq6rNoVI1doazkU3ERkHEqQSdalnqdZ3XIuJQsTMvrV8cjM&#10;jlDrOs3neVmii+4Ouj1qoT7IEQBYiLIIE7Te5nma19kBSYgAN9PnzZhn0+cQqls3baYNTDHQeFPJ&#10;GTysulTV9oMNI8fJt/IIMdLx3FnSpYrAXXDILBQ2kbRxf30vdJpqNLQlZ0Q0jRs3Ov5xPmf8fJjg&#10;b2/tsFlkA4WVK9372haWBVphF/bURl8R7G7dFABi6AoI3VS7IZG7r70F3BDratW61GrgLMJCtl0/&#10;bvNsG3YOuOMUgDCEzF+YWQy8d0WEYRgpyQZ5uyEARfo5o4BtShsAJEZABXTAZa62J4+rdrPAj3tJ&#10;go7MIjvGFIS03jdlSWwdYVervfMWKPR2R4ubxJTiDuaUD4ch5bIVv4S9t9qquUYHu/la795xSLhr&#10;cU1Vx1KCjs4sDh7qODPLKQMSMweFBTBqKo1/iIDM5IibaYYps+RcyjAwZzNXcyKOPinuY+wn0ULk&#10;nJe1gTkTBZ0UCIPnPeZcUjrm/OB4uj6djsOQWRKxKyTiLFKGIZEgArHEuiNEbVp7dTCRBOjmfnP3&#10;9Zvb9NWPfhsAHlx9fHX8+Hvf/8WchuOYkcQAlnU9T/Naq5klJhcWIQRv2mtfamu11+4mKL33SA0Z&#10;x+FwOKSUiLm3qkxr789fvf7mT/6PX/3KdwHg1//xT//+H/z0OA4lJbNu1oeSjsdDGTIwqVpd2+be&#10;7ubm2tuQuK3V3ZForfrmzd3nz14+f/E6if2X/8U/iDv+a3/733z96mkech6Sh+1DcFqjZgOMOJ3a&#10;W+/qhCllSUzEQuyKZha6JTR0R3RAwgs4+Meq4ZJkXcZ/+Zs/Mwy377+/WXF+/Rv/4tXr929vH+7J&#10;YG/L6NbUzNU2w3MM4M887KctUBMkQLco11gAEAwQw/qJo+EEfesjcjnCERGRIdBM2Mhm0du1fYfH&#10;e+AmEaHT/ZP7UhDEuiSKNeoOFue07oFpb3eeYGOa3n+FyzkrJBGC4juQhLt08LLv+cX0svfEAgAX&#10;acelu1PfgmfcNtR1e32J1pUuf8c5ziQO0EPNyAwAa63rvJznqurDcHjn+p13Hj065AGa9rWuVnur&#10;3RqAS8JhzGkQSYIZFQEQXUIpAg7qptA053x1OBzGA5GstU/nZZ7nxczROBEKVNPbZT3XasTuId9S&#10;InHDtS69N2bqqlxSKtkZm/Wqvba2Vu2OFu5uC3LWIgAAIABJREFUgG7etIVDjdZqGhbl2yUI+4Ct&#10;79hUK8Gsi3Jtxwm3eReykAjDvr/p7qCz75Zv6yW+l2Nu1u91dHgp7wLKzjnH32EA1rXjFx1K3vbw&#10;9xzz4F6eAe1aINtDCy6wWtDwooPazGAjFYZFODlA71p7uEji1eEqpSySiNh3bx8ibroHgXwxR7f1&#10;qj2YY8yUQmsHCPi2JYQwXo5UzrXV+5cALto/UxEpZQhnuICOa13NOyKWkolItZl3c13W+VTymEuW&#10;QBKSEGvXttbVFylpOJSUs4JGMGCWnMsQZt29KpIkESQGBAfs2ltdAT1LEUkI5AaIDg45peN4PB0O&#10;QyrhxwJm4Y0XhvaIRCwAPpSh1mpowzBIkq6NEA/j4Utfevfho4cp52mZDHQYR3V9c3sDnnMax8M1&#10;c+mKdbcrzIncgRDCBkJ7A6Cci1ZV7eC2MQJqnc63y3x+9fyF28qkCZtgOxV88uD4+OGD4zGty7yu&#10;595XA8jjASitzb718fM/+vT5d7777PXLOXn6gXc/+rmf+Oa/+qd/8Rf+1M//ya9944Mn72eRXnvr&#10;SsTDcFS39Tz3ZolTrW26O0cXkRESp8NYjmM5DsOjq+MHT5988OTJXa0vX73+5NPPnr96g0SPH1wf&#10;D1l7I4bT4VRyIcYxpTHxKHQoJaXh7ub27u6OkMowILGZm8OQCdzclZDU/MXrm89fvLqZZwA5DMOD&#10;4/HqMDy+Or7/3tMHV1e92+/84fc+/f5n7vbeu08fX18LkPbmZsIl9v1t9xeM3PkhF+JYIOqu+7NK&#10;uPvAwQ76/P97MLN72FgEQW0hNBDQDyG5XhYgXErNWL547+uy2+9l7BeOEoi1uudRhWl59H6hj9jP&#10;xG2+5e787/3KLyEQIgS+UluYLqi7E0pQou+3m/cpp4hYW43dxt3DliLgrpTS5VDBe1SQHjxv64iY&#10;UuTXgbtP87wsCxEdj8dSipr13gERSFrX1roBplxyLk5kDuabTLzkklO6XLgwVkLcYuP3PgqSiRos&#10;s76+nW7v5q6dCQVJSmmt1dbBnZhYaEjpdBo64fl8vpsXZMq5OIGbN1VGVzePcZM7uKv31lZKtN3i&#10;LQGMgrCROHnIYi6mDoQAGP0LkSCiAQIAsYikZhRuxmqw1l6bhl7Je92fDEzCpZTDOIzjKCTLui61&#10;OnLMOopwzruYD7y1WtuqW0BCBpcw2wkGYlgdEnpyEIYkLEKA0FzVrWqb7+5UNaVSyigie8/WB0ER&#10;IowU4Q7uHBVTGgEgZNWA0egrAEhK+/TFMdKoXM3CCtmZOadNSu4xXuhN1RFC6E+wH2RSmBAkcckZ&#10;EbQ3RMhZljqrdvMwY/SYjgJ6SilJBBwDIAoJUnxiC/AylpSFZ3TvcA8H5S1inpl51bY5ryACkjqY&#10;g7oTcErZEHtXQBqGUUoBpGmdYiSv7t2sR9iYFK/qgNo9rK5TyikXyXIcDgGsMJMBxHApJeGUt4og&#10;fIjVWm91rYNwM23aW9feu+6D++Fwampvbu/meQKgxMIkZmatm3ZCSpIkCUaoBRFLMrV1XcF9GIZx&#10;GFR1nmaNiataXPa3q18IaQuro0hvbWranbH3ptqjrSJiBe+mp+EQOwbLtuMFUjzksrWdpqZhsQ2I&#10;ZABqDkQikpIwsoOB2bws6xo5LYNI6r0vc11a095SSuPhNAwjsXTrrdZaV2KKmKbY9UJVeDgcXEMN&#10;tclOABGYJKdRZMzlahyPwzjmXIgT8iA5pVhKmJMwUWvdTAmhDAcwmJd5Os9rqwAunISFRT7+9IPe&#10;6Csf/h4APH70RyW/evXmz6N7d2u1zcs0r4uZCVNKaVWl8CF2j/VSe19qFaB1XWtdROR4PBwOQ3S2&#10;53Vea7udz59+9slf/w/+u5wUAP6Hv/3LN68fDWMZh4EImLHklJIgAoj02tZ17b1jzKvd3HRIsq4L&#10;AJrjq9d3n33+7PXr27rUX/kL3/7mz34fAL7/2fv/26/9ai45D5mY2rrurqfIMdkmCn+FZV3ndTYH&#10;yTwM4ziOx+NJ14YOdok8DZ8PRC7JHbp2QECi8Fd2ADOvrdVmf/CHP7LWq6997bcAIKX6ja//s3kZ&#10;Pvv+R3hxmo4ad8NTEQgokD3ffcq20TgRIfjGdSeh6DMh0gjDU0GVtz7QQoMbqZrmDi6w6UEj4sA2&#10;jfy9vK9LgcvMvb494y/9lZmx4GUzuRzSiKi9855T94XjlfDSBlwqCUTstevuyf22LwCA3ScZ9guw&#10;l/sYU1GLOHN38y0w13d7zP1nERFF3jYJdK+XEEoAEA2QuWvv8zzP0/TdTz8/n8/ebRwODw6ng4yZ&#10;0zHlV+uNWTdvQJYy50E4CzE4o4E2CCga0Q3VrGtOmZwo2mig3vo0L+d5Vqaq3VwxMzAvpoaQSu7d&#10;l7n17oThmFWJ8HAY3S2NowzFE3sU3ojdHd3XdbHaGbmkNOTBwdZ1SbuG8H6h5u45pQ1a3BFndwc0&#10;dtzGtrC7xwEiQOt6KfJg1zpuJJt7l3jHLv1t47g3NfFjzCUoSm8Ht2ZqiozblPDC2gpHaf3jiFt8&#10;iVB43kT6awTVuFtXJSIJ+zZ3AhSWnHP4+9nFNmbbeGMr45RT0FDV9g4Y6dJe+j19HVMKlGOHZZkI&#10;iTjltAG7FDZp2wXpwYClbVyCl+k9QODziBtRFhCQYBwHRCNCtVrr6q69t2k6P35wdRwPh/EQmXi2&#10;F5yrrU3btMx38/n2PNXaEFiYzUDNVTE+EOzGyqkUMOitedcd/UV0cjdUEOCxlJJKXMAwyohq3ndP&#10;6fCnZxEHZ2bJzILCnIRzkkePHpZSEL33qqqwG7rV6q1aZCfVZvO6EMvV9Qkdem/aVbakVgvrbEQP&#10;ngsLddXb2ze3b15P043Vxtwz9gH1wUCPr8br41ASLn1WrSXTMCROyVFupvrp56//6bc+efbs1jV9&#10;9MFXf/YnvvlLP/MLv/Az3/zpH/nxJ+88LSh3t7fT7dnBymHMQyFmEZmm+eXzV69fv2mt51KG4YjI&#10;j6+uc8pJUi7p4en46HTI4Mvtzeev37y5uX3x+vY8rcfT8b33nl4dxt7bg9P44MFDBDi/ubm7ea3r&#10;GmmTrentze00TcSMnGrrvSsTX18f0by3bo7qYE6K5JxQ/frB1buPrk+DDMKnw8EAX756/Zu/90cv&#10;XrxIzO+/997V8Qhq6M4svdVtAsYQiIzEFIgJwCFi0IOTAuhuac/Qur8Jx5rd90/f/w8hUirjJXwU&#10;AAN5A9i6ELg3EsNt6rADgveaOnfPWWLOvYcPuJqa6/5mDhhWI9scCwAtFPJmIeqOEBf+93/1z7i7&#10;acQC27LWIKAhMHNiZoB4B78/3IidDwCWpmpusLU65he75bfErSgg4xKYKVJ4K+VxHEtJSO5g52l2&#10;8JRzLsXc17qaRxSNVFW1mDWII22FAm1y82DkRfXGzIxKuPXNhL6FvxLA6mbUzMwAiZMwuWtbzWCe&#10;z8uy1laXumhvueRHD6/L4TBN03SeCFPOBZGWpd7dTb0vTpxyJiS1bQprDszpAqhFXx11eJLsbrqR&#10;VEOaie4geRNuIDJEoSwsktdm+/GBMZIInAyt0UZP5ZJTCrSBKMrY2nrsu0J4GMvpeAibu6hIunbf&#10;+LvCUnhPeduGYYxEIAgBQ+Yh51IoMSKa+zrNYajRWmtVe+/bv0NLOYtIV621+p4wA5zN7MK4M7Pe&#10;W9eKQGZq8JZP7OiIME1bjrZsD1v4Bbn2dp+0aXslwlksrP8jLWNjC8O0TLpnQeI+iGPmzJxYHGEj&#10;1wQvxMO28W1d4xeo/h5Oc0ExAOB2OTNGy8IOHlLJkjMRS0qwK2c4JyJSt+ZKQA7eq87L2psRhw1v&#10;IkrqXlvz7almYoHwxNdOyMgYhEwR7q07OjNJYiZU11bXdV0C5Q/WdFVbl9a6qsLx6jouWgjvKfrh&#10;7r1VMCSixAkJ1U29O7pICV5JbC0YBaO/rVfud7m0EWmIOMh1qk3BLTGnImDu2gE2Q10CIuZMu/R/&#10;376ihCgp61b0m7sRUsoppXSe5q4a7PZwCYq13GqtrbbagzBrQN3cHLQ2AOSUc85EqO5rXWurtbW3&#10;mUI5x16UUjoergg3gjUSojAxp5yu8nAaD1eHMUsicwDPkg7jeHU4oTlsGdzeWpvm83See9Naa21t&#10;aauqMXPKRSKxBvGzz79O1D947w8A4J1Hv4tw/vzFn2q9t15rbQ6+FXBui/UifMjldDpena7GcTD3&#10;1htvZgNQhjKOAxHXui7LfDdN53mZluUbX/37f/bnNhXcf/M3//LjqwfjOCQRQEtCx8NQSkaCDrjU&#10;2moDMyJKTAyA7oS99QaO89I++fTZ9z973qrmNPxnf/2fPXo0A8A/+N//wvc//XoZBhHupmBbfv0+&#10;f4jzyZ1kXue6ViIqeUg56Mx8yIWY3bx1NQNVD8YyME3zNE1T7z0W6VYdqusWz5WePfvhTz/92o/+&#10;6D+KT/eVj373MN5+9+MfBtiM2lUVSSCsGFiQcfOtJOpdtyxLCbJxZJlbkuQWvSRv10Bd1VIRdeuB&#10;IQmHn3BX7W33M2HeyNtxoO8X4dJHxadoq97fTC69VozNYNMvbKa7iGBq92kCvlP4dtNLvLx+fF+b&#10;hm8Txb63LSXjtK0vsy8QEHqLEDPYiXUh8PCdLBCfA+P8RESKqXuIQHwb1pk5sUTMAgAQoO5+Tku1&#10;ZV5uXt/cvbldpkVVh5ROp+NwPRwPgyTizCkzZQYyB5WSYMs9wsSYWASBzJIMa12W81zrSojEyQ3U&#10;dAVsba1aAREE+9aPwjy383lal+6OqqbWUuLDcUhDkiFzYRSixJwSINSuaXOazUMKZIbAQFUzSzRm&#10;YE6IwiwULikRQxcIvTlo7FoMABBeZTt/ULtqr+3tvBf3wV1rbS94LuXg9hU5B2F3HpXA/v0SDEPV&#10;rhqduAdhem+73hpXBg/r0lxdHjZEZIHL7xZ9nZkCuhtsBnYewW++Sw+SOfSuDphSzmUoeZCU29KE&#10;U04lSY46NaoRyekyprB7ljNE3Lu6IRGL5GgOc07DWFKSLZR4g9qdCM1hZ4gkZkbfpx97G6yqZp0I&#10;c07jWHLh1mtrtff6/7H1ZrG2rdl50Gj+Zs651tp7n+a2VXXLVS7HJHIMdrklCMciApeJlCgEJ4Bi&#10;xCM88MQLz7wgHhHPQYoQL0EKQiAUAQ6WsI0cRGwlsuOmnHLde89tzjm7W82cfzPG4GHMtc6x8XnY&#10;OvvefdZezd+M8Y2vMVOPMlfrm5hzSiGG1nqpjYiunjx59733qsy1y/54fDwcjqdSa2+1LXM9Lc4t&#10;oDPlYB3QDMPAK+1TexMQIOTA0bqdM2bdPElWGYsaIZMXLQg+DidCMUg5xBR8wDjmHEOQ3sVa6y1E&#10;GsbBwI6nk2gbp8E0nI5L65rzBIynMgPpdrdFU5Gm2gNRYEJzQ3z10G0O1Lrt9/u7u7vHx8dSTgjG&#10;0FjKJtF7z7YfvvNkN0aR+sXrz1Lkp8+ur5/cUAiHuX386avf+b1/8Yef73e7p9/+sZ/5zl/5xZ/7&#10;2Z/71kff2IwjqJL11he1HgfeXG/jlFovj6e9Se9dXt/e3d09jtvd1z765tPn78U8TmEsXY5lQcCn&#10;T6/fffYEtN+9fv3y/mEp5XAqc+0hxt1mmyKrypPrm820NZHH+7v93f1yOgUOu83WFFtZVI0odJHT&#10;aa5dCQOjjdNmHCfpVosAUogphBTMQoAAFrSnwNMwHefy/U8//+LusZR6td288/RZRGxzcWIggbmp&#10;7GVkR2yAZuIVqcP1XrWiqvFbXrKXLfz2Xnu7Ljpj3IYAjOSNEBoQoovI3u4Pz2jI5Xj4E/dFTOEt&#10;IB3PuKcrj9Ard4fGXIjkI3ki8s2Yc3bHWv6lX/yZ3qXW5ulGorJyjDkSnfsjRER4G1y83D21izkX&#10;fe10XbfmcY3+ptCK8xMRsfcbPqljRgNxey4DvES+OrrsPlRGAQCQKcZoiK21Jl1U85DWJrU1J+Ml&#10;x7tY/aldjlMzM4VWKiBxTCEPm2najkMmiGCK2kqt0gVQzEQl5jRtNzfbSZubJIKK9iZlLsfTXFul&#10;kFPKpqCidEGR1dwoUuVylZqrkFyCSCuPyANqFMl/zFcHEQVwi3+KgLQ68Bq4IsYAhrAG13jkl5mp&#10;9N57OR1rlyamYogw5jwNQz5bsSmYU0d0vQ8MLHi8hBN3mZCQmCgk6tq7diAIgWMIkUPikFJUhcPh&#10;8HC/Px6Pqu7bOSpITJk4+PiVQsAQDLB28dkIM3sb71eLZ6U6KxcvayIE0VXzrauB8crGBAMOMYSI&#10;xGZwEZ42LSrdTHGlIAMigGqT9hYj2f3EOATWLt7+1dZVBAC91UE30Tqnn7mbsOPzfM5X9MXjKo7W&#10;euCYQgohMnKMaUzDMIzOShXHVBE96kfFYqQQAgH1Lr10VQgUAGg7TkjBAKWLqKiD4NITkZkhIQdG&#10;YgMV0dZarZ0AXenFIaBdIj0Kh5BiophUYKltPtXTshhSyuPN9c12c4WEvdZam4pGZgQ8M1ytSuva&#10;3S1vu9luNhtTPR6PrdYY42aaVCnw6sTtDgAIRMjdGiG6iaCqEUCKaTOM0zj4BATMyJVyMY15PB1P&#10;qzeU+fDS9wUOcQDzVwOIGGOIMcUQ9/PiFRwCIkJACEwx8LTZEGKT7hMX4hDiwCn1UnuXNV8Y0YfA&#10;AHY6zQ5opZSGYQAAl3KNw4ZXFSMBoapWFRHZppxjIkbt7ufWQwg5xICgvat6bmRChNZ6WeYvXt61&#10;1gXUCIk5xRSYQCDmpKpg9uln38zp9P673weAp0/+qajdPfwoIscYhjzklAIRqHTQKQ9Xu+3T3c2T&#10;3dU0Ts7wBHAHDh6GHEJovR5Px3k+mWFvnUP4xZ//H99/9zUA/M//x7/x/U9+8GsffBhTUBGRNuR4&#10;fbWdppGZ9seltS4eQ0LISAhGaiJLa9oF7x9PH3/y2f39McX00z9x/4vfWX1f/of//j8ECETWtM+1&#10;jnlA8jYA/RbzulMMamuIPG3GzTSZYaulLAWIllrmpZTWendygClCFZnnZSkFEWNKIbgqz0d/huRZ&#10;Kfz69tlv/dZPvffeJzc3twDw7rsvPvzge5999gPLMvihSZiQIMToQ/6uHRQQQc7Ak8/izcCPXye2&#10;rUNGWJ31AIDoTyij4MyuKdUZlsgUiP2NYyQ21Ms1j2/9Mbl0vGurtn7L6vR7P1/8bYB1eb9Fv3lL&#10;XwdviTrONwTEEF3v5MQ8n6683de9/XwAoLZmLsUAc8I/ICFdxkSAZy2vP76q+ORB/2SkkiHIOZOG&#10;zl1gYH48lFZbKSu9p7XqTiFXz3YhEjJQhJiZE1MADJDT4CcvgTrheQopIDTFspT5dNSuQ0rjOGEI&#10;SLSfF0+h8TKmq/RWWy2lYy3SmvitGSPnnHJOwxhCZGBTNGRAMhEprQ7Mz58/++Dd98eU6lJbaYgQ&#10;Q9CulxaJiXNKMQQmdsaHC6tFm3cXABbOifDrdMZBKRHR9Ua7FGfnAmt4G6F/8xd/v89d/KUTH4Zt&#10;jF5fvZmKc2BZB2lv6ssLDnKpF9+uNQ3k4p8sZ8dLIiJccQVpXUTsTKeMMcsKxhNz8OwcQOxdfHLn&#10;87ou0kSaiAss9eza8sYoQrh3dc6Ik1xSSikl95hR1S7uFeDJ74IUnBrjUYFOM8UViXaNaAOAlMMw&#10;5nFMIn1Z5tYqgKYcrq6vttsxBJ7SQDG03h8Ph4f9oYNur2+ePHsm1rvqaSnz0mvXsvTjvjze71sz&#10;EQGk1eUuEDEhWEBKMUYOIlZL81XBFEwEde2mexdp3ecWiRidxxm8chMDCIGrSBoyBzJVRsw5B4Le&#10;6uvH+6XOMaXt1ZYCn+ZjF4k5gFApiyGN0wREp3Ja6kmsDykQubmFIbj+sPfWBNUMqsjxNL9+uH/c&#10;7+eyqEgkywG3iZ5vh6+99/Rr7z8bcpA675djiiFGrG25O+z3x/rq/vT5q4ejTD/w9R/82W//7E/+&#10;2E998O570ttc544KvMQpjtcjDdSgzv0w17nqoiohxrnW41Km7ZPdzfNufDh17Xiq/TDPYnLz7Mn7&#10;772bc2qtHpZZFeeuSxU/QFIMOUZVVsNeapvnXtoyL7UJAI8xg6opdNHTPO8Pp1J6V6ilPH/67rvP&#10;30fA4+ForUfixCEyLYd9OTwG05vddrO7OhyX77/4fD8XAnx2fXW12Tm1l5mIeYiRmddyEdVARZpI&#10;BxNiOIe/vX0Or2v7srN8mbvt3tsMJpfELsVJjnAhsfv/jTG8fV9cTonzxP5Nk7L+DL0xU7lctUQY&#10;OHJwPNEPGa+nV7UQM/vTyzm76oT/3V/4aVPoXXpXEfXBeIyROXhmyzq9ZLwMx30Hmlnv3Zj98iBi&#10;QFBQJOQQ+FLBr52ht79GCLz6xbslbillKaXEYUw5U+CuIqYU2P9OmAwwxcwxqVppTdWYQ0rsWQ0q&#10;wkTjOOacAYCg4uXAtjPkCaAqGMiAgCAGvp7y06vt86srjqzSu0EexziOatS11do2BJFCyqMIHI/L&#10;Mi/O2bfIMQ4AWEu11iOF9epuqmqqeJ5CgMvImNjMowM9BodU1Q/D1lwlTBwCEXeR3tQ4XrjsjpP5&#10;A24yn/Hd1avf+zrtzVeSmIWYtpuRGesy5zyYWRcR6QYrScDMeodLN3kenSGgYcDaq09piIgBA8UU&#10;0rTZAEAtvdbquK/HYLTeVaF2OdWmQBSTGp7mspRaSlUV70QADEk5UKsaAscUmElBzdcJE3FyQdo6&#10;+Fxpx4QAvDqCgMOV/lGWvniT4yWST77dxOFSV13QEQCQ1tDW2D01c2dlQj5jHnT5etl7b4Pxdub9&#10;x7TaWxBiJI4+G0ZUgy5dRLxm9PeWPYWQAyMThoAhYlSBsjQmAEQK/uF2Me1dSi2ZMeU0jKPrzQxA&#10;pLdewQAZiVZnCDX1bHcX7QAHADdoo66qglU83UhBFQzIABVUbUgJwQgohmCoAgoEHAkxTuMUQqil&#10;1FoJMaXE5MqLN7Elqut4QbQ42IyADODoYQqcyBAgEKeQAwcCn5rjsiznk2vt69a9EJKfLWdvIT5D&#10;yet/c94RAcRAMYaQYuBgCnNppbSu2FRb7b3UZSlLqQZqZl1FRBANkKdp8vPugqOLCBiZ6uq4AACA&#10;/3/iwiFTBcsxqmMlIqa60uECc9cYQk4xxhRSROZSl+NpPp0qIIqBgAAgE1q3Ms9ient7e3d7Oy/1&#10;409/5Pmzw/OnnwLA86f/5HAa7vc/GmIacgqB1XqXxhx20+Z62kwpR45kaGoEofZKZw8YAPB8BVUd&#10;Ur65/hf/2X/8n3pTBwD/y6/8ne3maze7nZm2WgF0t9s8fXIdAtda7o+L9I6AhOA9OkgH01rn1qU2&#10;fXW7//zLu1bbbtr80t/8fz/88DUA/Oav/6Xv/t6/DGgK2lUNZIiDbxm/Jh06A7BmKNJjjLvddhhH&#10;UGu19dZP8/F4Oh7mpfbuNoJOAryspZyzJ/n6Y7r63JEfM+hdljL97j//mWnz8MH7HwPAbnf/F3/k&#10;11++/OrD4ztE1A0BKTDFEM2st96kGSAhIblllshaDRNz6K0BuM0Iimjv4tGVTQvg6nnYevd0QWIy&#10;C+SsHYSzV5DZKqOwC7h5qenR+E+J5VZKy0qHXL+93OtMDvDJpaVcsSTTS6X+5rJHTCE5c+GCkvgT&#10;sPOsj8+5oH5evU2zhHMLd37CdG4qVh6gb5nL/NBWZiCnlKqKO0558315aY+PJXIcxnGcphCSEqp7&#10;hpLbXDckw+j5zMSR2IJ1ab1Yl0i4iTkRBsO5o5mRYQo8DGMaRkIyw9v7hyHnNCTiQAiBmAFNpAib&#10;reqUnPM0DSkFg84sRuKZ2GZKaM7Gn2J6/vTZsydP0KCeZlV1kooTb2HNzlmlmwDQRVS199p779Jc&#10;RICI63j9DFNevOyA1pi4tz9KABiG8e3F8OYjXrUxzgfh1RYsBGbXpr7p64gICWtfLrmCl7ZOpDOG&#10;y9q7DM0AoLW51uL0S3+eRBhjSJz8LlNx+21wIoqzEX1xhhDQjcMIA3sc/BvRpr4VVeq/69LXAQCR&#10;x0UNw5D9H/pN2qX0ladQL00dAAByr6337veud9IAgMzOswYwTxIPgYmglKX3RoQhcggh58jMvVdC&#10;7iKnZX7YH+6Ph7mUbrb0VpeyPx4f9/PxVEpV6SjdtAMwt9576wYQQyBCVW29kWGKIeUMit351oam&#10;yhTQzM+U3kV6B0AiDM6yI2YmNW1+bhApEaDnpHMMwdF7NDi2o8fq+iZjZs9kalUIEQOLaJOqqApt&#10;KaccQ84xpdDbUmsBcVvy+rjM81L3p/nu8XA4HpfaHQRNQZ/uNs+vp5vt8GQ7TkOQPh/2D6dWWp0f&#10;D7e3d6/2xxl4FBiXhphvnm6fPL1+sttsEWyRaony1UhDiZtoyU79+DDfzf0IUfIYAGHcDk30sNS5&#10;2cvX+09evHrYF6QQxjGOA0bKQ5q2I5EutZXlWLqUps2odxPpOfF2u314LKfDvMxzJM4519aPp9qa&#10;PdmOaChqc6mnpdau3UDEVDHnKYdkXaQ2BsiBUmBVtd6uhvj+8ydPbm6I493j8YuX94/LPKb87OZ6&#10;kwboHRHzkCiEMbrJta76pPOcIxCFwIjgaAicR1ZyBiwum9f3Xgzp8u3bkE2r7WynxM6Edn81Dvw2&#10;7vbWgfAGDHr7odx10WCNwgPn3QJcctwA4NLUAYCph1qvbgge+Fxr5V/6zs9cWAG4Jl+HGDOdM9Qd&#10;2PNDBwA8wOTS11FMena2BDAVQ4IQwpjTiu7BOtn0+2i7mXxSh4hq/ezuoM6k8uQcb4FE5Hg8Eq2m&#10;dm7k0HpDopwzgAzDkFIipCHnzWbDRKUU0OWMda7vz/p+sSnC0vo8n0B1O03vPX36wbvPZ+mnslSR&#10;OG3zNDXp+/3h/vFxsr6ddtvdjTR7fDwspyKiYDZsNyFm61Lm2UQTMxFJ6wTrfeNt2HrXrrwnwHMu&#10;ECL27r5PXcQxnhBiRsTerbVWAbt0dzUBBFH1byS8foEAACAASURBVKeIttrXuAXaamWTAoeYDEgB&#10;hzx47uT+4WG73fXeS6si3cAuY1fTyxAWGPk85rVibt6ijEhAqEaKBJimjIhMLulOiLwsy36/r73O&#10;tR5Pp+M8e1s/L+X24QEMaq0AEB1KZ+DVPxNSSimvpltuFAMAxOnS/4NfxaoigiubFVVNRWUNtKGm&#10;y3aahiH7dRPWITgqiHdnF9bKyl1RQ9duGwCij4WYAql6XeN2LibqprDrxfaWKNw3zDRuEQjEwICR&#10;CVC71qUCsefthOjhXcAxjONIZkwhIEcOKaSALF3mUxErhJTzEAIZKpiJ9i5NliXnPI7TylFhd7ll&#10;6UpIBmdujaz3aIxsZnUdYDGHGDjFGIv0x4fHL794eTweUozbaRvcQIzIRIkwReYQgCCkkIccwkBI&#10;pZRaCjNP44SI8+lEnOAsx+9dLqWhYQefrCAwMrmNlCpIR7OchnEYQkgiWlvvtcFZL+RVkfd1zBwo&#10;nM9KJx6bqrVW4/oOGKiaaSCKgSOH02k2xNbb/rjsD8fjaXncH+8f99ZaKUVUORASdZXWiohst1fj&#10;OLbW9vu9nF3viAg6wHlu4+I6TjENObqNhykTpRjzkFJMzLzNabvbjJsNhaCqy1Ju7+9evX51ff0u&#10;MZdW57qop+R1KXPZH/cvXrz44vMvlmWZxvHLVz/x/NmXT24+B4D33/l/Hh53++MPIbBI76X12nIe&#10;N8MwxgHUylJrKdI7Gp7qCVYvKDbT1qqZxGA//IP/11//xf+KSC83xK/+xr//lQ8+6NUtV2pM/OTm&#10;6vpqJ9L3+8dT7WCAYO7Vi6KmAqKlnVq3UvX1w+n29gGNvv41+eVf/kf+mP/r//S3W33GDIDAEfMw&#10;mJqB4mp1s0qQiLAaiFpMvNnshpz8IuEQSqvdVN1VEFkBamu1No/tCTGGGA2g9SamBiC1X/DRtfNh&#10;TjH/4R/9+Vq23/jGyjj9oW/9dpd8+/rrSzVEDBRCZFOttYp0AEghAqCjOD659YP3eDwAwGq719xF&#10;Rsys9cWvGzMrpXiwW0opps0qsTEVU/MHNGB+M9+7NHKqSnAJrjV9a8B16ev88L/838BvfInebqgQ&#10;3vQG/mc9uAHVMabuF8f6utqat7Yyxp1cUEqhGGFlF3mBQciMTME/1HNrcSZqakrhoq3wV+eDbg/G&#10;9Otm7V5ETXUYr4dxzCkhczMTsDjmYTP1toh6tAoCA5CB34rFemu1LK0sAXCIIRhCk5k4hTDkNMSY&#10;V2K/1lZvbx+nzWa72cbAhJhTHGIMiPez2Jl0GmMYhgRgtS6Ai/vjGhmgm0WHGMIUwtVmN8SkTaBr&#10;4kgIS11SHLzN9sOBz3lQgOCNUpdq5pATEVEE8jGddFHRc3YwIadLX6fqRvlERDGmP7M/d8M970uJ&#10;zl1dCKX0FZnqPiQUVe3SRfvlJrosNhGJFP/Mvq7U06VC8yewwvQYzEy7qKo79K46DtEQwziOeRic&#10;EuLXdIwrBi0rkKD+JOxsxwKX9WCGiEPappymaVqvsLUmVg5ktiqSEIEZvTAorTfPH3c7n/PeDzGe&#10;cRCKKcQYzk2fAEDKkZlVO4D23k6n0+kwn5b5uMxLKXOppdVTrcfT8bQ/3t0/3D3sH/fH0oQwpTBM&#10;w8bIam21LACWYkBC6XVZlgSYhiGnwQC1r2BG75picPkMIpp0VSPCGBObmpnr8Lr0WqtYJ0IMofdO&#10;iJtpDBxaLSItxgCRRMT93nNOu6tNjLG1VuYyThNSOM1zU5m24zAmMem1TVOOkZf5dDwcTDwvtN4d&#10;T6el7A+nw+lUqxggMiMQaXtyvX12tR0QUKrU5fHh9evbV1/e3x1Oj7UcxXQYN5vd827x/qEAbaR1&#10;67YZpt31Nk0ZolYSDEdjE+wdGpCGIYRMyBY5hpTnpdw/nG7vjt/7/udfvn7kMI7j9PSdd548f0oB&#10;u1a0VpbleNzPx/1+fzxWEQwiVltJKV3vtqfZlvkoZdlO09XVVRM5zlUAnl9tkairltqqGYXMIRqy&#10;Ksyn5bDft9YyU47OALBj6dspf+Or73/9Kx+MKe2P86v7/d3jSRGutrvnNzdjSK0UAMBATfoYAqDP&#10;BlZ92kpAQPCtWmtpbfWTJAyuO4Uz7eKix4kxX4rDt1s+RF8nIYSISG+2LMOfOgEufd3lfHi7rwvZ&#10;1d9nEGcl3Kn2N5vOTF1lR0RmKzjkm9EtJ0sp/Nd+4S8v3ZauzcA4dIzNsIi5sMuQTK2L1KUjBgBe&#10;A5lpnT8Ao3reNPlcpRFRSqn2qi60JQBTQEUTRMlh8I1aai29AEIchs3VNmBqVcpSRTFwIsoYcohj&#10;h0RxAOReO6DupmEzZgK73l1HjqAgfbVe9K8RLYacYmIKKibdXZOVYbCK0DRiyCEmisQBLJQ+L2U5&#10;tqNgp4jI6NkpI6ZhHG6m4WrimykOQ2wij6f5vfeetVYPtZykH2p/WEQoDVfP5nJfTPfzqYFtrm5S&#10;HkrrrQtmbKraxXqXJiZqaMQhpqwG0hWBhpQ307Sdxt1mOu0PgZARVFq3LqhF62E5BgxLb12NQyAK&#10;IrJmDITNsbTSnLbqzfDptJSYsy+ELtqq9ComRBCPajENISUkQoaUAwcyVO19ypkAVLpPW1LE691U&#10;ysF6I9SY8jCMGFM3qN1uj+WwtLlqFSjdSlU1TGlKIYXgHQ759eide2Bobem9phwjhy4dDGIIp1P1&#10;omMNmEdQRDHrIhwCMa9kEgNCBIPA0FtvtSFSiok5GLh/iaKRqYEhIwdKjIEwlI5N1IBCDEQkWnsr&#10;Zu047xUUGUS1tlpbNwAK8RKDTqurvqc7WK3ldDqGlEKM+8OxG8ZhbGr745LHTcpjrbWWNsSwGYYI&#10;GIcg0lqvhhoyG9vSl2M5SONWhUPc7a5y3pRSa+uATIzAAZAMUbWrSmLabcY4kkhtbXZX34CYAo9p&#10;EMynUy1Lc6FRKbVpCzEstSMnjkNV3B/m4+kYAt5c7ShYB1ECHoY8jQ6Xg3Ktst8flqV00dYFmdMw&#10;YAhWVUWIOeeRPZfPGDAEAO2AwIkDkrVWmiyEyrzNwxACiVXCngL2Ph8fH05lGYe0mSZC7FWc54sW&#10;6vE05nG32QZOomBKBmwQejuCaYoh5wyAS21L7UW0kB3m+eFU9qXuS70/zrf7w93hOMbYREKM07Th&#10;lHpvZpBSfJq2Q4g5BO1y2O/nZYkx5mGI1lUKEMTEhlprZbNtyst8jMwpBOeXAhAiG2ANoWpNQd+5&#10;mZ7cXJUqf/Ti1Xe/f5s4EYWm2rWnMcUpcqbheugkj8vp9nA8zNIULeYXL3/6Z/+Vf+in+Vfe/7+/&#10;+PKd/fxNxG4oHEFmySmZ6cP+4fF4r9ApAJLsWxepQ8IxsraiahyHn/7Jv/ev/sR/e2nq/uu/+1N/&#10;7+//7b/wrR+6yRGMeu0IcHNzfbW7rl0eHg+nU+3HymCJgEG1ld6qMwvEwuOpfvzy9o8+/uT+8Pj0&#10;yfZv/rU//OY3PwGA7/7Bv/Trv/GXgY1z4CFSIDBVsJgSgDLxzW67nSYGCERN624zXO02IdBZzAPI&#10;JNYdXnSyNwL4BGXMORKTv79IiKQirbXDQRRQjVqXWruaetgLY/3ii6+8+PRbH330ByktAPC1r/7B&#10;NDx++skPEljrdf/48Lg/tN4o5jiMDFVAKGZOY+twPC7a+phSW1C7gTECldL3h0NXG8Ypk6UYGK1L&#10;AwOiSDD2hqCFVNAUVU06GaQQhpQDG5g6GoDGdenSgCCkjO5qZNrd9JERGFS6AaxkTgCoUtXUGAiQ&#10;mEIMIcZ1mKmIyGpowIaoXoagIREyhQFLm5s0YogpMa/0SwRVUWkiVaWBCYMSaoycAkYGRiVQQAUC&#10;DEi9zwCCYIirlo4ImDCltCxLa83tkT0JrbXWpAbEuKoDlUzBFMEGSNRlHNKQs7RSpRpIbctJyrG3&#10;o7YZtKE1sbr0+Vjvb0/L0vvcWOHJ5vrd62ebYQSFNi+blK8222EYiTwDqpnJvtbDcQ9o42ZkpHHc&#10;DMNmqTLl3JfSTgsYRCIwARVCnEWVCHPARMbSUQDAkKZxMoSuoiJde7MOjGmTB0hohggpxpiSIbTe&#10;uohw5cQhEhCgWSBmYgQ8HBYDohANSRQUMKQ8TBtg9NIDCWMaPNRUFYzI53re93iDaIjLUhA5D+M4&#10;TXnIHNjAunSHvTzRV1ahKYeQMFQCNe2oYtJJO6ow6JAzoYGZqJibeKkW6ZEp5yHGpGq1NjOIMcWY&#10;goE7KMDFlJvAwDpCSJlC8KI0pzFwBMUYonRVUUQz1d6q9A4mXZUDI1GXPi+LqKacxmlKOQGaaFt6&#10;qdoEtJlU7Yqx9F5FACGkxIFVtJRlKeq2XF2liQgaRk5TChxb66UWNQ0xUKDa6lxOh0WrCFGcdttx&#10;GI+n+fMvvnj1+mVTuj0cXj0eHmopiDwMu6sn19dP//j2s89e331++3gqVjuU1jsKZi77kuMwjZsQ&#10;cm291C5KyGnajLXLXBZRGYdhGgcwq8vp7iQxT5zyUqVWxRAV+HgsIRHFSIkFrPbWVc9KvQgGKcXA&#10;LFIpWAh4mo8VipoOw9QFb+8eU9q88877Ka1q6t5qYBwiUW/U+ogYGTLh8f7h5edfQJcnN082eZTW&#10;v3jx+f5hf9jP3Vgp+HQ6Bvjo6W6bcJN0HKD1w6evX3z3sxcvXt998fBJkVYAO2bgjVo0oTGl+1qX&#10;3u6Oi4b87lc+eP/DJ9upb9ICgCKl1keVY846jsyIvbbcNCB1lVe3d3/0yYvHqjcffPT8q9949933&#10;l25GMQ7T6bi8evVqPj6qapAKqnU+zvuH+fR4POxDGp998FVgK/MD9tPTDb9zM15vRkJoS4PNbpnn&#10;LcNXnz+5jvHhbn9/bJSutnnIeQRKXXWRJtqRGrJ2Mus1Iz2drjKPt6/3H3/6xf3+OIhc5XE7ZCYj&#10;0IBtiuHpdgzZ0x2L4zhEQcRa66hUS2u9EXHOKcZABIDaRX1i5mx2NSPmmJKozcvceg8xIlHrHRCG&#10;cUAWJFVrag1JOSKSGnQi9Pm5Z1q1Vg00RC51Vu1EkHIYhhQiGUiX2lTcoEMVW5NW14hTHlkRmjlh&#10;OnBIgSJRcP2STwild0KMblv3b//8T16G6Xh2hHFo82IYiIi77fZC87gM5YnIGC7MAUR0klUIYcW2&#10;eu+9owGRh99EpugMQvFoO0ZANDWmBABiBoAKrq9hIs5pQoRal9YKM41Ddp1sqcvZ0rkhQgiOrgKb&#10;uUHtSuxxLYOhqgIqgFN0dLV40R4Hbtq6SDeptbZSCWBI6eluc7XdTlNOMeY0jOOY4jCk1Poq8Otd&#10;WlnqUlrrtbTNlHrX/fG0zEVUaut1KQbWVEGV3TLKB0GMQCtQ+jbu6zBkiGEccnB3ewRT6b21VpkI&#10;1IsjVNPudgTIiHzmVa54QEppmqY4ZGJ2L3tHxIEQCKUbExCiSUc3uBLVLh7a0luT2nhlkFKIMURW&#10;tS6ihkisYF1MVZqr8Ne0GedsgJk93V2BmvQmvSNYYHIjBdePuiQMiU2NOKSUpBoxm61tORASEAIC&#10;GiC0Vuf5VGuBs0AlJr6QRi4QuJnVMjsm4m8sIqWUxnHMw2SmvXczRUQ3++i9D8PgIEdv0lqDNTcv&#10;O0nYsVvfF/67SilElFKOMbpNd2t9WRbXewEqIToh3swNB8x3isOll0F55CSqrZbalsA8TROgzvNC&#10;TrFEF/FHDuQB7op2AXf91TkY3FWkN9GV0NX7yh5sqimllDIiSmugPQXKMQIBhzCM0zANgLSUUmpr&#10;vSFCa/Uy5IwxxBhUZYgZEbxLRnS3XlHVGMjMCD0Dg3wwIiqRk5l2E0RFRkQ2RCYqVQIHJgwchpzH&#10;cWDC3qT3mnOOQ0YiD7et0mtv11eTf7IA4IaW5/pSlmU5zWWprdbeqjTpzpPpqhQCx2Cqy1KkVjBg&#10;pJzzMI6B2Q8xJ/Ra70QUUyYiJ5B7XKJohzOHns/LtbWWxwHNyJSJu+rr+/33P/3ii5evUQxQu3Ug&#10;GKchxeAhajlnVenNevM8GzHAf/K7f+VbH3283dwBwEdf+bU//O7Tjz/elFLMrBYNISKRqKgZB2bX&#10;UIUIooE4xkDEu6tX/95f/3fef+d3Lzv9v/nv/pNf+8dfef70+Vff/2BMvD8sIo0Y/XIy01KWZZkD&#10;+5xGCQWdwg2GgI+n04vPP//ki88f9wdmfn6z+4/+zj/KuQLAr/7KX324/1qIAZl0RcZ6CGmaxmkc&#10;hyFOw+g6QzMQVLfOW6cHHq/ZGxKt7rdqAGhKbtnBxGoq4vwv6CqtttqqjzwRgJhi4EBMDKoSA5jR&#10;48N7v//7P/7tb/+Kv/bn77z4iZ/4P3/v93/kdMxd1MScwqmqu+1Yqu4Pp9v7/ZevXr16/Wp/OM6n&#10;hXmorS2lHk/L3f3jq9vbw3Gel+V6s1MBt4RCopQiE5vq6XSUt65FvozUwG0tAHHljgIYEZt1p/MR&#10;viXeQ0SidWZ5ViQ6zG/9cmhfKD1vEcjfpLZcvPJxlcijMwbXn3S7pPNgdOVYEvKZ7vBm9OfPH9cA&#10;not7x+VxmvMOnLrsbrEhBAU9m+Sg0yH80RiSqmJgQzgs81KrEXTVx3nfukeaSu/aeu2taesmhKrS&#10;GoFu8rDbboYYCWAuLaecXNblKaC9ldabvmGuSuuttVLLUsp2u3NGDDGHFIlcPGicQ0o5JE9MBEb2&#10;sDISZcCAFAADUQwhp5xyggqrHH49+2TVpMGKR4jI2SUHzSxQdCH9ZSLnAHlptffu7nbMnta4RpL+&#10;qaGuY+3jMDgv6TIavdB013YLzKF6/6pQzc2lLitqXSSOeEoXuWj9xBR0/b1wSX4KgZl7bW+GDyH4&#10;kuIQ8jhO02YYBkTy+fFleuCY5prmt84uMKbkcKf7HrlPQ4wxp8FPAKB11rDybhCJPJWUTKXWtsyn&#10;ZSlj3oCapxDqSn2nwNRqTzFupimnaNZ6K0Q45KHV+nh//3D/msiur7e7zca0t9pubp5udlfDdlxa&#10;u7u/neflard7/4P3DamU9vg4L0tpbWVI9d57aa7j5UgxpZgCB0YyRnjjpObNPAIRl+5EGUkcQlw/&#10;dEDYbAYgELXWPYwdOESOzBRFxEylt2WZzcTdesIQzYAwttbnU2GmYcguU4fV08inM85qgXEYVHSe&#10;T6p6db27vroWlcf9/rPXr+ba59ZL19YFVHPgMeUPn+5SCpGh93L/cPfiiy+/ePnq9f1Dyg4fxRgi&#10;cQIjU0TA2311jPXmyfVXPnzn6c00ZA0sVY7TJo+ZpS+1zNJaW8p8PIxh6iKvXz9+7+PPX9/OeXz6&#10;lQ9+8N33PjKh2q223luRXjPbEAhBEAFj6oZLk4fHw/3DETFc7XYRkKRFaDnQkCOn1AGb6v3j4/Pr&#10;q29+9LV3nz9Xg4fT/HBajsui2sDMyGUphVG2U36y2wUCW+aoOqWhLOXTz758fbc3Dk820263245j&#10;CkyIgSDFmALXXt/2+3BdmJmFMx39TPVyI9nuebn0Z1hivglPIqK3+MnrRN1PCTjrtL1pumzJy5nA&#10;ZzNkeGuqj4irrwCAM+QRfJtGsfbGWdpWmp2qShdVv4BARGOMwzAAIP/Cv/7jIm+87/Cs7SYEcuke&#10;IiLklJwIth43KmYaAivC2RcE3X31TPRfZbtmFjmklHJKMUbTVbDkHTBzcKuJXqX2rmqGQBhCHnLO&#10;wzCoZyu3hghjSuOUU4iAuizLeSusqcr+rjO8oYPbmQWuqq1VF68jg1pXZ1WadikphKurq6vdLoWA&#10;Kow4pjwNEUF7rdJ74DAOo2fqVVMmBkQ1bU1qbb3207wMmefaTnNpXQi5Nymlti6tVTCIIUY/P+hs&#10;Qxmic2fXeOjuic4y5pAiB8bAGAPFyIkpBvIujMBbDq29AwaOEboGdtl3dMJNinEchn7WW1+YEivb&#10;Ry0QB+KAGBAZiVRAJY0jE0ltquoONHymv663FAAxIQdARcJhHD2ROsYw5DGnTMhgMA1ZRHpvqspM&#10;bnNM51QNN+Tx9pSJU04iyshuHiIqgQIFPitB1l7Xd5F3cbUtb/exF6IIobk3j/d1RDwMwziOKY+1&#10;lmVZXPJ39hwTz6r2TslWEY67iqDfW9VZIogxxpyzSJumjRc2OSdVW5bZDEKIat2fABE5jSqGALQy&#10;c85N71o5gQIillaW00yI4zQETq02ANWuIkK4HsNA6BNvv4sBXNpqRBQ4dlE1JQQkki7LMrfaVdRj&#10;uN0ppNUFVVMIKTAEiikP4xRi6NpLbaKCRCrdMxX07Kc0DAMiMoFoU1VwfN6kSe9SmbivK4ouRyIg&#10;MoTSqmhFRmZWAKIwjVMVAR+GALgJPgDWVppJHHLKCSMbQFOptZZWUaU1jyGQWlutbbUMJhCxLqpe&#10;bhmBGQO5EyuHGEM0Q+k9cEwpB4RhyMOYmclwzbGU1kxajIlXtKIjsVvUAtqlnE0puT1AKcUQWll6&#10;q11kXsrr+/3nL28f9ntoEiMbGQccxoGZWqutlm6qZowspr0V6Q3AuuLh8HMfffg747AHgD/3zd/4&#10;rX/23qtXWxWr1ZCYA6uBGuBZdRrTYKoceMj8wfu/8Zd+6j9nLr7mv/u9f+0f/G//xau7J731m93u&#10;6c0OVI+HU0xhmgYH/5ynVNuSEzMpYAdQse65kq3341K++8d//OKLL5nCk+sn/9bPv/jJb69cx3/w&#10;9385pkBMqp5N10Xa1XbabXfjMIQQCKGLiDQiPJXiOZNMnmNxxllabc2zQ0wV14bGHKxpvTdRcfSk&#10;lGVeloAJDBAhsptQo6r22sYh+nFRy/Drv/6dIR8/+PCP/Xn+6I/+5suX797dvgNo6GoV6ar26vXd&#10;J5+/+uzL169uHw6HWboqIIXhMJf9cbl/3L98fffy9vZ+fzyc5k0YzCDGHAITelxdNxUOcSUm+u1u&#10;0HsvpSDB2cN6ddA41wSyKpQAnadw6evc+sJbNdfhxZR67W9hcW+IkbDSdy5/f0P1cZgJkRzLW10u&#10;nV8OfO7W1mpE7Y1/9Vvkn9Vufv2lqwEA+IPb2VPaNwIAhBCMgNcm0EUAdv55ERFkLCIP+8fjPNfe&#10;Su21NyMERiMS6a3VvtRe+9V4xUCowqY5pTFFU2219m4pRGIW0ZVENy/HeSlzY+Je+zIvF3POadrE&#10;GEupc62qZmBi3XMc8mZynzxgp/qi545AEwaMxAPHHJP7oyAR9EsgnXqD5ztXtPrbbWZocObimufO&#10;X+hSANBaK6XAGkDvZc96Sjtx8exTwJfSDQA203iBce2sGPFGEtHOghp34DI3bTWx1ZQfkJEJmZA9&#10;ZLi13npfMxBUxRRW6SUyhRBi4MgUzEC7rgpRQAAMIaaUcx44hmEYY4zO4BXRywsspZRS1Nzwc81Y&#10;4hDWiwxgGAa/a0IIDi8CnFMgcEUmlmVerYBERBTEE0fjNG7Pd7evalffRFNLKaYUiEGkqgkRuP9u&#10;awVMdtvN0yc30yarSe+tCsQc8zRYoKUWUR1yysPYFR/u97d3j7UIEnnVJNKZAgUMKcQcODCgqWmX&#10;jnpGQgARIXIIgWOMrfeynHprOaec8wX4I1xpYutV6CComSr03n0BeR6D6yCW3kppro5vravo2tvb&#10;6rTnq4CI3ON+CoHBmCjnwCEspXz+8vMXn7948fquiOhqsIYphCnl3ZBT6K3Ny3zcHx5f39+/vr0/&#10;LLMabDcDIccQc8oMAZUYYo7x4dR7a7U2RB0z7ba82XCM1uQ4jnHIrNa1N23ttD/s7x7K3F69fP1H&#10;f/zJd7/7ycvbOcTrmydf3W3fWYSbUm1dTbdD2E0RpBwfHzSCGO3n5dWr+88+e/Xll6+0WwrpG1/5&#10;4Goz3GzGaUwcuKmdWptb1VK//uEHP/QDX3//nedpGAXDqfbjPLe2cGQmalKlzZHgyfXm6ZOrj55f&#10;bQJd5XE7TIfD6eNPP3s8zikPHz59Og3D4B5ECExASAhWe12zbM74uO9ltwDHNXHHvQhA1NL/r6/z&#10;XSx97dYufZ1X175N+Gy5d2lAHKF++9zwh700dd4leQtGRArmd+iKsMBalzYpK7f5TIn3NtTTRzh4&#10;S2J5yMM4ACJ/5+e+fXkBqsrnXBfCNRfazWl7a26BkHMOIZzvGJRzt3np63BVEciZBB+H7FMONLNW&#10;+7l/ZSReHTooNHd+RGCKccgxJrcNPO6PphIiTTnlITJSlyq1KaxK4osptB/RgUlU2zlBRs28jhFZ&#10;QggpRw4BVtEBMHOXZRynJ9fX19vdEFMKacp5Nw6GUJby8Pg4H2ZCzDFnDokQcyLmNdwB3Bfbau+9&#10;lW6AFMZxM02TAS5lrrX2bpHiEFOMyX1+PdZbzoZU/mnhWdk4DSEEipGJMQTKgWPgxFQ7nL06yN+/&#10;kHIeRpC+DqZyvgyaWmvHZa5rAkLXS1/HHCkkpsiUQ0gxJveRR4opBSJVYaZpM6WcXKKwlKLiifUE&#10;SM4LCoGmcZtijIFjiEzosVFgJs5jBGMiJgpn7zwE8PULHgMlgj4ihICMptJ6R8CwPiCpidsBMZN7&#10;lTlNpbXFJ9NvgGgzANhuRvcadeg0uHEJcxeb51Ot1eP7XCbqLaLLG5jC+V31cU67+IldCh2/cqZp&#10;bK23VnMezLS3Po7DuJlaa7UuCEiMjJRz3GwmhQvGSd7UnU6n0+mEyCFySklNay3SlDkMw8SgbusA&#10;q8bGNWAYOCAgmFcvCh4jpaam5FE/xL21pdRaS291mibvgV0GE4iGFJm59OaG70stS2ldhDhyCOzu&#10;kMzuqLvZbjbbDQeu88lMDVXAVLW7VNdUxS4KHyKOMYaYQgzStbalaw+BjEDEgDDlzMRoVpa5t8YE&#10;KUYwNVFh48DEpKBdpUsrUrv0WualluYuTqZqhkwcgwfFnm0yyYMvCOAoZuY+f2gihDSNw3a7iwy+&#10;ZkQ6mgV3SFQ1sxiDIdZW1IBjMLVlmcNbGZh+5np7v9TufpjS5bS042kuTWKMU4yb3QYZDIxTVJV5&#10;Pi2l3t3fAYAb1xJzSjGmiECI2xcv/+KPtt0qIAAAIABJREFU/YVf9d/y4z/6j//ZP//zt/db10gA&#10;kqi1LrV1VRM1ZDSEnPIPfePv/sgP/5eXpu63/+l/8Ju//bdEY6tVWk2BA1MtJ0TabjdXV9thTMwI&#10;4PT5lgMZNI8UE+29SyltKfX1w+P3vv/Jw/7w5Obpu8+u/tbf+LUnN48A8L//w3/zxYtvhRiZWK2L&#10;mc+Hx5w3mykGFmm1tVYXEYkxzLXEFHPOzrCqrfroeF6qqNjZPgrBZcbsaKjjegCwmr62FjgieBkN&#10;jnaaKoDFEMzAB/hm9r3vfWt/uPrWt9a55Q//ud8BCK9e/sDZtdpO8/Llq7vPvnx1+7BfSgfkkIYQ&#10;x6XK/jg/HE6Ph+Pj6Xhcau3SFNqxxjzcPLnKY+7aWyu9NzOLaViL+/Mh40+bA116JHc8XnkifNbB&#10;r7fvekAZQHepxrpyIYQQU2qlXfq6tUtU8JIRcTVLs5UnSYjYevUpGIAXqWvdEMPIFGnNPMLzV5Tz&#10;nXI5Js/Le/2lXjrYOYvJBzveh3jBDQDMbJdowFVsv/68dDFUiqFJfzge5lq6YZOeN0Mah2GcQgoA&#10;aKImQgaRMqiiWQw0pJRikN7LsiARMrYu87w8HE/7w8kFtFothrSUMs8LclADJL66vuna57nM81Kb&#10;B/opBgopxOBBQegGgmRIgAyUiFOIY8rbPE7DENhXaQsW3PzEZ716ia9AWZWjiIwUzhnfgKznn/cC&#10;w8+ozWbjHZ13yxe9YkzJaRpwdsc5j3Mvn+yf+Np7WY1YVsu3lWsk669c7UkZ2W3SfGLWu5sN4vrP&#10;HO56awZ46So9ur226lnnKWdP866t+d3nV95582lXWUppvXlW6dnOwWpt3vPHGMdxHIZh7VH1/Jxx&#10;dZN3H79aFpHea22toVqMaRrHzbRBIx8yesfIRCmmFOOYk0qvZTatOcUxJ0RttSSm7TQ+f3p9dbVB&#10;sON8KqUAwO3DoalADNNud3VznfKwlPLq9vb+7vTy5e1+vzCnnIfAwV3Gd7tp2ozDmClgl956bb2p&#10;iWtPHYH1ZCxereRZemu9IloIIcbg+/14PLXWATCEEGJCptZ7KaXVbmbDkHOKpmImCFZrPbVa/z+2&#10;3vTXtjU77xrN28w511p779PcpupWuWyXC9vEDnKH7SROgoiDSQgQBSmRwgckPoMEKELiEx/hr+BP&#10;CKIRigQiDpHB2JG7YLtc3W3Ovffc0+1mNXO+zRiDD2OudU8ZTl1d1T3aZ5+9117zfUfzPL+nNISU&#10;80AUai2l1FJLInYdHSEEphRico5H7YEo5ahqr25fffcH3/2z7/7Zs88/e3G3V8Rx2kzjtBmGMYVd&#10;SmNk0MPpsL+9u31zd/vm4eG0lBDT7vom5+wteYwphehTwxQT8iitLafTPB/U6qOb6d13rqfNOG3T&#10;4bh/8eLFaX+0rmVZDg/748PDiy9effzss2fPnr+6Pe0PcpwD4hTCdrEBMRjgZkjvv/f4yc1W6nw8&#10;3L3e372+e/jk408/+uiT16/vtMpu2j6+vvn6OzdTijdXm800Nalv7u8Pp5Mh/PSP/9i7j69vdtth&#10;GDjEubSXd7d3d/fKNuRIkRAEQIbM17vN1Xb6+s10s91e73ai+OLV7evbB1PeTJv3rq8jMSMgGAG4&#10;39ZMFdVXVOema92bSRf3xa090DpZZXqrwHz7V+9NTYiRA10akBC4lAUAfOnnegXHjHmK7JmGuyIu&#10;idAPWDubYy+rNQqrbOGt1A8X1YnfFITEftobulrbIbSuH4kx5TSYAf+7f+NXLlIBM+PI3gKexy7g&#10;kwgfvQIYu4+/N1Ehpv6lQxDXyeaKhi+ImGLMOacQAaCWWpwKcBluIYERhxBjjjkSE2GgmGJMBrQs&#10;y8NhL60x85RzzglNe116K6ri3Zx3Dh4ZYd7LMnoj18/yBKdNpMjDMOacOUTwLQNRCDFmji6G7YoC&#10;kcOQhzEPx9PpeDw93J+W0mIcttvN1W67222rQWv1eDzNpSFTiAkwdFExSXkcpmmatuM4qVpZFjFg&#10;4OBjQo4G4PJCZNwfT108gguIOeU8TuM4jUPkECN7aQarbBTAnB8R1nfTqrfMeRgZXegYmJkIzO3p&#10;ZXE4QGuXSYC/s7xrD4QppRSZABHUL2t3UETmaRgCk4Ai4ez5coENbQWxqACY9o4AhKBdWm2tFu2K&#10;AGDiU27f2gGusQEg2qSv6RdqCubUDeboRaiqIFGMTqJB5wFcJh+XHdowOj85eSFCZ1frOGTp6pZx&#10;31wjooiU6kpdTMkp4c55i5fX5FzZrB2ifzBe5t6Ifq8TWwjsE82ck3+kJ2u0VlU1pZBzTpFTSkOO&#10;tbfLjNZHoW5fmYZxbR44tN7n0ywqKaYhZw6JicWkt6baiTGmOMbkWBcwCMyBgomrcM0b7xTiGt1g&#10;QIg5ByJsfc1Q2ozjmBMhzE2Wsjzs9/cPD6VUImIOjqfnEDnEFWOdc8pD62K9pZzikAm5+wIckJid&#10;m9C1iygikKeHh6BdRSsRYGAA8G8fOaTkziLX43kdo2aCccWBdGlNmkuKAMxlum7sd+SCq1ABUNbO&#10;Fn3dEIhioNKVEEBNaumtIdiQ8zDknFFNei0AOo55M41MqNqBAAlqa611IowpA1htFc8NPL4VcYGI&#10;KsaRY8xqWJuowjAOjx89enx9vdtumknpzVBFZFnmWutpPnl0IJDFwCnnGJKakkFt2y/e/OpPfOP3&#10;AlcA+NaP/+kff/sn98etB16LaG1tqbW2LqIAltP+N37tLz++/t3LpfJPfvO//PiTv2rIpihdvCBQ&#10;qa2W7WYzTeNmO4ZAvbdSj6WcRHpgEOlqqw5ZDEprS+nf+fjj5y9eEPE7T5/+zE8dfuPX/0//K/6n&#10;//4/JNqknBBBVQHB+RlsupmmGFjMZeDdjWVANI6+hoWlLMfjsZbaRdADETgyRwIvLtEURLtv7tbq&#10;aWXxAxkFZg6E4KEoEplTDGcfgJ3bK3z54huffPKtn/mZNd3u61//wc31/Ucf/tQqYAQ+zsvDYQ1A&#10;MiAErF0Pp2V/nE9LWbx1RqIQkIMsjWMMQyBCgJW0LqaltLqUWqvjVejM30JE8toazQtt51qnsz5N&#10;er/oR0yVmNcFCiEi6jlbHH9IO48AoGIi4u/A89bTzqYd9EbuHDtE6rEqSIjh3Blelm+KCF30Mmy+&#10;HESI6K+3rbuFH+rrVkHHWwoiZlZcO1VTu1Q6ZkYBKQQHZh5OcxOhEJEwTUMchzikECMRBiMmihT2&#10;tw/OkxiHtN1uUooA1qQbsQE0kcNpORzneallLqXJ9XiVh9FlL4DURNQs5Qygcyml1u4tQaJpGrfb&#10;TVkKMHAMGHwMZqRohkMMOabdtLmettMwMFFvrdQKQi5cNDNZ4T5ETBwghOC0M2/XzmXW+tPSMwQS&#10;3YCQnC+1hvSsjgeflF2yts8A2GEYVL5k7p0n4P6rw1mW2d/6BcSgYAa0yqdckLLG3IkoIK4RtABi&#10;mkJ0RZaq75HWbpORVwBBSNO0GYeJkHuXrt0MLkoQIhaRUkpVqb25MpwC+/RNVI6HIxH5pi6lNWvK&#10;BxnrsXnGkdtaVKwJ6wEppTTkzMyoVupqXCd2WdqaiskErS1dChEOQxrGFILTSWCzmbbbLSAel3ku&#10;C1HIm001ErWlSQdT4FLb/f50f/dwd3t6uD+V2pn8rcgxhXEatrtxnIaUk4Iu5bSUBVBDDEQxeSAA&#10;IoARAICoSQwxMHbpy2lR0zzkGFNTkSpgeFHT0KrKBgQjIo8SVRUAZUIRoZTMGIBSnGJMpbTTfOxd&#10;tuPA5EJ2jiGkuD6CJL205WF/9+L1y88+e/bs02evX70+ng73+wMzDcMwxBgZpkCbiFOk7ZaPx/2r&#10;29uXdw8Ph+NcG8c8bXZELH6J0qoTc97FtNlJay5AZqavvv/eV776fgy5qP7hH/3xv/yDPz3uTzmM&#10;ILDsD20ur97cvXp1u1TZbJ8AT4eDGubd9pFRjjGYSYr47tPrKcN8uC1lvt/f7e8enj179vrl68zx&#10;3Xff/ZEPPvjgK+8fH161ugRGZjoej3cP9zmnD776lZ/9qW8NOSKoiLy8u/vehx99+OyTh+MDZ1p7&#10;BcYUeTPk7ZRj5FgO07Q1ix9+8vkPPv60Vr25enS1vbrOmQARjAFch4mIBkqBLkpvF077+daa+mkN&#10;TqdbKW5ob2kY/YT88vx/61y9TE9qXd5eLwEYMznz7DKsuYirzbTWdj6Qf5iewuSMybWvM5c0m8dh&#10;+s3iEHjyaSChghGzqNbefEbfeue/+2/95cv20Mw8ghWcn+ZJP268CcG/6N5brUV1Xad0M89uXxUj&#10;BLZ6k6pzxmKM6JzuZSml+PN7hsagGQIEpiDuLyL04DRD6F1b62OKMVDw+761WgsB5By6NAMlxhCZ&#10;GL00QgQVkK7OInaStXedu80uxhQ4GmAXMUUDBsCmHQxMABURGQFPp+Xu/vDi5euH/fxwWEpXoBhT&#10;yjnFnFq32tpxno/L0g0oJuKowHnIedxSSGC4FqxdUkpj2sQYEydEA1NDUzRAXENl3lLIwOouKK4M&#10;6SpmtkrkmSNxJAqMwZXfyE7Sn/JKwrG3uGoA0HAd+nmX7tRLTwjuvSlYYCQiNQd+996EPYIQ0bWX&#10;pVUzE1m1AU16qWVppUtV67J0UPEoJWkd1CKFFFKKnGI0keU0S28xhByThzyuksc1P53JZyTI6I5H&#10;NWYMq09vhfurSq2ltQrgHEXaTmPyTHZXzol4Pw+gHsAIADHGEKJfq4BM5AyugIjnMCuOMZpBa62W&#10;1nt331oIEXG1Jbw97DCzUmYRAbQQAnPovfnkUs4roHEcxzGnyEigonNZ7C0Y9IVRNm2387LUUryz&#10;qr3XpZ1Oy3Yc/ZVHsK5NtSEiE+SYzz0GxRhjcFy1iAoRRgoxhhRTjjnlmHNS7SJalrrUFmPYbTYp&#10;R0TinEXtNM/LUpEoDznEqGaMKF1rafd3D/f3e+nauz7c77fjkMdpGDZA1Lt2NR/AAgQKZIjSW+9i&#10;aGAoauzRmZFCIMM1u9XMmDClkGNm9nLLnM3IIUrvvTUDcCch2lo4XrRJl+aKiHr3Hx0GDjmlzeic&#10;oU2MwybngAYmABojpRw5ciQV6QCaUrzabqdpJDPtDf29XUv3oLOwSu09W9zn65cVOiJ20RAicZCV&#10;Q2Bjzjfb3ZObm5jjUuZjmb3tqL2bWt5MY86A1lsTEyY2oNpaCsHATqerV3f/yl/41v8FAEOef+UX&#10;/tnv/uFfPc2hd1Gz1qXUKiKA/avv/d5f+vl/FOPBX4c/+/7P/uN/8o/u7r+224zEbAagEJmJDEAQ&#10;dTNNIXCMjAhLOTw83M3LyUwjkmhXEUBECk1tXvpprt/+6Psien118+7jp//Ob/zuB199AQB/+Af/&#10;+p/92S+GwIBekooaMAUOIaFO4xRTYjAgEnGbcRcFnympmgsswXMLDMFMVFvrtfRSW1laby0mBoDz&#10;DNBVMsghgJiLv9HMTAJRjCHnLKp0hj0CCCJwoHl+53d+65eevPPF48evAODp0y++8Y3vfPH8g6Vc&#10;IWCt5XQqpYkoMJCatdqPp7mU2npzhLR7yw0wD7FK3R/3c5s5choHM1iWBq6Dw9V7QWeHBQCeMzkA&#10;0FM6QVVjjM4acV9AdNmLWYjRx3C+6OtuOZeeQ7o8176e877ONwbngL0LjMHBvS7giUQERojIHOdT&#10;uyxzYM1ucb78lzl7l7oEER3k8dYwaw3U9o/R86AYz8YwMXF/l99YfNn3oSGDMZ+W06v7+9I6MIuh&#10;EBisTzIiEUBEDkTH0+L2xWGTU87EWHotvWFiY+pqtUvvBsoIgS0MMbuX0W8xAOQYmUPvxXNNVFXR&#10;OGAaYs5pmecQAkevdpzdEwJxjmGIaTtOV+NmSOksG+m9mksbxdHhLjhBD8/z72FNN10bXbik/62H&#10;kgdv+97MZ4/uulzrvN4uxz6fw9xijGDGb4XxXF5zb9fhnAB++SfE7AOEddJu6OWNi+TPA4rIjlc1&#10;SyHq6kPxd44XBeztZsp52m432y2FUHs/LUvOES9IBSJEclezIogIEYXg8Q8us9Jaas55mqacs+vQ&#10;fPDqABgDW12LIq17ruGiaol5HKftZjOm0dRa6/PpJL3DqqQgNEMDRGt1joE20zQMCdEQdBjybjvF&#10;mEOKHax2hZDGzW5zfTNO265cmry6e/jk8+cff/Lpixdvau0pDaCpLL2Uriu+z/KQN5uRE1FgIK29&#10;lrooaMwhj1mVKATwzBLQgMiM7JuDwGg6l1nEiNmIWmvTuEFiH1MbGBLH7DWiK6LB1HcbllMkomas&#10;AqV0M0opI1LgeHV9vZvGYcgpJWfrcCBA6L1tpnz7cPvhhx89e/bxfr8ntMAcA5XSNykHBmuL9ZrZ&#10;dkMYE+cRbu/unr94dX88HZfaRAPHmOIiYsSA0KWbCiKCQZMaMUprPpMNHJ88ebqdrl+/vPs/fveP&#10;fvd3/vjZs1ePrt7/0a//xNX2WkotcznNZZkLcdpePyUej0tHytvd1TRux8y9HFvdg82vX3767JPv&#10;7ve3P/b+e2NK1iQSPX30+L133n18dbUZh8PhDYAiYVc5zUdEe/+9d7/5Yz86Duydxv40f/Tps+98&#10;+P3b/X3KUVbwIzLTmMI4piFxABgA03R1u5//6E+/++HHn6WQ33v8zs20mYgZVrFyCKv6wQ1aF5GC&#10;OtrDqzv1Ps2rA5/CGIBdDvw/19TlnN7irutl9Oanrj/UF5EXM7vJ5VJUwHlHd4Ym/FCjCADI9NZh&#10;gmdsJnAIflMwuvmT/Gbouk5w3LfiF0Frnf/9v/mXLq0nEbkNAM+DQTNTV9Kfe4+Lo3qtgZDW5g1X&#10;3chZgoyekUdEjv4wVSJKMZ0VC+R+elHoXU71ZAghJOIIAKrIzHHIQ/CtoREhgqJpiJRSkt7BfF8X&#10;wMBDk0y1yFrpu04FCDmEmNIQvdC31jw+br0pl14BKGAIFAPn1u3N3f6Lly8f7k+tg2JQStWs9F5a&#10;XVoJRKI213o4zcdSuwJQQI8MjKH3XpbiniVCyDlfb24iJ0T1jDVANTADCWk0AOcZd5Hu0MNlmcvS&#10;VburMJBCiCGmGNPIFBgCUowcODCvevfgDkPEwMFJOH6MFZPz+a5vDxp77602AwkhEHt4SxVTVoiB&#10;DUxUDLTUpbojkaKILKXU1kTV1v2WeqgLOqyNOIQYOIUQ3I/aWm2txRi2262r0kHN56hqwM6DpUCr&#10;gETNQE2J2b12vTc8e1vWS9T5yynhuvOxiwXu/HSp66ddgUm0CpBSHi9LcDNzGLprP87KZv/ja9F2&#10;3in9kD42xljr7DldIcRSlt4FEVqrtTW/tpl8C0cA0FsprdPZrOJfJxGl5Iu+3qSvFzxwqW3/sEfw&#10;FLUQUmQGMDHTLi0YgXkoCvsKHsxAwcwCsYvDQ+CUUgwphTiXg6outdZSA4XNNKUYESBOGyT0Jp58&#10;zIxUW1/mOi/teCpvbh/u7g+qqEaHw5xjACAFaFWaCACpQW9rGUFMXRzc4jS+TgAhUYzB1gOEAKyK&#10;pkBOo/FtqpnGGHJO3v4iwTQM4zhEZgNDs6WsP5O13l11B6FVUVUmiiGOw7iZxqtpu9tsn2yvd1PO&#10;gSNDSmHYpDwkDkTW1cRUmSnFkJjXOTKxiNTWRLS0Mi9FpDNT73o2Bq/nr79/Sulm0M0c9BQoxMAx&#10;4JCzSL87PMxl5hyIg6gC4ma7yUMODF2qqSGzdliWhQGla+9yv7+53f/kT39z3cJ94+vf//0//sV5&#10;8W0riRoy//zP/I9/5Zf+20tT98//xd/6zf/7H+52723GHFIMwNrNxGIITAgmnENiFvENJPde/Mrc&#10;bCYGXpn/Bt3sNLfb28Or24c3+/tpmp4+fvLOY/iHf/9/9r/oN//pP3i4v0LypsYlVRxijCHebKdx&#10;HAGktqYgYtq0+STvfPn9UDc+L6WUdprL8XA6Hk9lKU6XSHl9MNXMkz4RgAOjOkwciDBySCmkmAKz&#10;Ga2Rk+hyM2BGZuw1ffc7P8ehffWDDwFgu93/xb/4L/b37718fr2UOp+WpXYwoLDONdfZECITxuCZ&#10;8NJa4RSKtrnNpc2ta+8yz21/nMcUA60zNUTE817LDN2QeVbaePcq5mguAIfIX5Bj/oAQkfMwZVUs&#10;WI75XDGc08wNfZB36cUufd35gXJGYgAjM9d5cFnkPPrzM88bKrz0dXY2ca1lCsj5oHtLlLPWPl9O&#10;NL5c3KF5hjXhmm+xflrqQChqbx72L1+/mUs1pC5atdcuXbqKgioq+BQq5SGmuJoKAnWTqr2bCiOs&#10;nj9mCkPImXLiWGtf5gXOEmVOaZg2aqC9NBEfAftbghmJkBQ5EgYCUgBj5jEOwzClQGPK23EaY2JE&#10;B6SomXV0mTs6GPRiuEFVVenSV0HK+joA8vkH8WVkkW9o/aeD67Nw1sGeAwZ93Z1zRkQRQfjS83/5&#10;uRCRMwrAPDYNTMHJZY7mxLP4Ss+2Os+mNQMXuSCtobLhLU4DngkNXt6GELwk8yrOe06XvNiXIXXr&#10;xSe4Fp7eEqy7tUAprA3q5ag8Pxfnz+B6jPM+EbsEppyHMecQIij0ptp1Kcv5eiW/5QEA0BD6dru5&#10;ut7GyL3X2gqAMmM37qKlytK7EVuIc5O7/eHFi4fb+/2ru7svXt6+en1/PC0xjrvdzRi3ZWmnpaiC&#10;n2EphxQTRhHtrZcuDdBCDO4lbs1MTXvX3hhhHPI0DuOQe62ROKQUAovaUmvrHZCmvHXhtNcPRBg8&#10;vCVQ7+tWoffGjCkGM9vPhTDUIr1rjAkAQ6Drq5vrKY/DGAM7qpQJCMGs7a53x9Px5asvXr963bWN&#10;4ziNOXEYQ9pNY2KyXsnalGk7hDHzaXl4/sXLL17fzlU6sKw1gs0iwzSmnGqrtVYkokCqNlgU6XkY&#10;DbiUluK2FP2zb3/8W7//nRevZoTh0fW7Tx+/t5smMC2lLPNcapurzKXvj3VeejdUkceb3TQE7cfe&#10;D9KPn336vU8++X7ry7/2o994evPo0e56u5m2m5ERapnn+Ths4vZ64/RdM3vn0c3X3n//Zjsdy0Nt&#10;9W5/+Oz584+fP78/HSzgMA2CEBOHGNhdP4yRkAkf7W6U0/Pbh+8/e344lEfXN1958uRqMwSxc1WK&#10;RAjm9bY2bRepxHmGAmYmSq5uFrOufWXqhJgDv91uXf5gCF/m2cDZOGdmHFwFaBcRstdvAL5qA7V1&#10;iQdoop0ovv1Jvuz3cF3+X4gP63FN5w92+YoZ+FPmXhVa3WdeWYsq/3u//qtv67+dC0c+RPEDqIuI&#10;zKf5Ms/2A4KIWmtGvA6i1sNxfcJ9CJFiNDNxgDBxztn9EiJqhoBsBq1LKY0C5TzknA2wtNpqN8KU&#10;MpuYdiIaUogxMKELYFwg6ut7VS1l8eRKWe/BLztVBzdrk96s1d66iprvz4li2gxEUZrUIiImBkvr&#10;pfXeNI+7cXfFwygApZXaa2tlE7KInlq9PezvHvZz7QCEFGqrCNxb1d59+MQIQx4eXT/1+xy8DiAz&#10;QgBrTR30p2ey6PrThQtOBnxxi4Aiej1FMg/CdKaJs8KplZn5zAhJa/Zoa+3kyapnpNtbvYp4So/7&#10;cdV6FwGzzDGlBGY+e3ToMwUmSMsyn+ZT7Y0CheSUcmVjBHPhEgETsqmDWpfeu0gnoqvr3c3NtcMk&#10;V7vnWlAQB3eZwwrbWuejhATatbZWe/OG6jLSWGWTvcO6QhYVNTWXMSAB8xqy54MDf2CGceNWz3Pd&#10;uY60W3Mgxw9RSVrrbvC+xBsw86qf0dZ7jzEhwn5/UJVhGM2ste5ylN6qao8hMKOpNXFMyypruSBY&#10;DqeDCz5UxAwDBy+CWzkh0jSOm82YUgQ6b6cV2Is5cH2gP2Dg/buJiiohEbvgRZb5ZGalylIbEY/j&#10;6H2dU3h7d/inIZJIL6VoU+83jodTKXUcp3GcTKGXk4i21lsTEQSk3q3WBuRxrizSnccFCKLCpiFy&#10;CNylKihTFLBW25QG95ifTqd5XhBhzONm2qgamKUQdtvtZrNhYl+9Ikc8e01pZRIgIi7z4iJMZs4h&#10;Ju82Al9Pm8jOslAOGIYUE2NAVPX3ibSOuuKKEoeO5CFgtZbD8fiwf1C1lJJXyX/uvBaR1kTOofc+&#10;j40xMCKoLHW5O9zPrXGOHOIaFc00DDnmgGBIyBS1aylVRRXM497n5UdK+/Ef//rvAsDV9vav/cr/&#10;8r/+83+bOXGIMbb/7D/++1/7yu9drpP/4Z/+J7/3p3/96ZOn77/3znaa5nkGhVqrdgvMal1VQgpk&#10;0HsLkTabERFabynFJ0+eaBMnxIhYqfLwcPzi5ZtXL28byXaz2U3bX/vl3//Jb30CAJ9/9hO/89t/&#10;08yYkGMMHGNKKY/jOKWc33m0SyEuZTnO+95FbQ323W2v3yJDQO99WZbj8aiKpdZ5XuZ58TliCDGl&#10;RLTWtaLSW2+9AwCe6VwIwEw5p5xSYAZUxBA4EpMHiwEAkjFToMAcn33yF+7udt/8iX/pr9U3v/n/&#10;MOFHP/jgtJRl6U3U01NBDVfBNvpdCQC1LsuyFK0UMeUo2ubTab8/HE/zsjTWriJfirHPU9jehXmV&#10;rrj5DcDJt6ujyfmr3o4R4mmeva/zyD9ZvwWMHM9NFJ0HWO6DYkQ0uJTLl9P7vNwDr8LXrRFYSinm&#10;PMQYcB1LGQB4X3eZT13qEgD9sg8593V+S14+fu00VHvvFNm/FvJ+5tzXUQAkFrCH4/HN7UMRJQ5q&#10;UFHUIbm+sxfttUptYRjUzECJ4ULoy0PeLzMShxCZQsSUeIjEAalWXUoNMVKIS63EIaQ0l5ITInq6&#10;Z3TvNgQkpkSBwirCBLIc4jhM07mvm/IwcESD3rpX4gyudwnIBJfuGcCs+R0pIs5NWftbDg4eRaKY&#10;koudSq1hBUx6EsS66DMzDsHvr3Ecp2kKIfge7GLU7Gdgptsal7muArB16Rf88dPVmOmJxWjrGd7P&#10;uYjIIYQQ1/urdzqDcOjsUFiRmCF/FFnJAAAgAElEQVSEGIm5936a51IKIqaUeq9e47pfz2ejzNxh&#10;fRs4TdpzHWMK23FzETVc5jiIWOviXD0DX735OtRudttp2uScwLAtdZ6XutTe1FDPX6SLjHxkQ9sp&#10;TeM45IQAvbda5lJO8zzf7o+19aX2udSH4/z69uHZp5999OyzF8/f3O9PS+vAgVPKw2YzbYY8RhyO&#10;x/lwnAnDOI3D6LIhwgxNa6lVTShwSMFr4l5URXyplUPYbabdbjMOQznNxDQOwzBtWu8Ph2PrPeUB&#10;kM94QnM5OhAoWCTwG5YQwJQZmbC11pTGcQKg3hWB3V9HhO88vs45I0LrVVVjDCESIubNYKBLqafj&#10;oS41IDIwmu02m+00pRAILUd/uVIkPc6Hl6/evNkfu7Eht9rKXGqtGsPNzdW03dRyWuqSAqeUEehm&#10;3BhAzFPt9rCfiXNZ7Pvf/bjF6yFfMQ3zYW5zCQSBgcDKclhKv717+OLV7e3DsQpUgeNpvhl20xBC&#10;0JQgZ7u/f3mab2+ud08Jd9vd9W4XA4vIfDruDw9LmeMYdldXIfB8OuUQvv7BVx5f3UgpGnSp5YsX&#10;L7//g4++eHMrgEZwXI7jbpuHMaXMiIBKoIEwMA1hPCz9xe3+zf0hhvT+46dfffLkZtr004JE3tQ5&#10;8d5U1aRKdU0WfUmp8EEGekHoT79DfXLO8VJwvpVHiogAcpFW4hnS7s3bpXKgszm/lHIZglxEEGtX&#10;BnzZu/iJ4WsGINRVBu/jOi+ASRwrfdZjm7p3yQwRAJkDAIpojCnnAQD57/6bv+SBaWiqvSUO5Iuk&#10;LiqifRWIYzZFMbSQU/a3dTNVECi+Lte1EK0IGEPcDJkAaimn43FZFhHx3eTcrBsIsgA0oOYwlxSn&#10;q10aRkBrfVEpgTWyECxW65DjZkgI1sqirTNAJB7GUMvcW2Ei6Xo8HFV0yAMoaOvz6bScZmTabDYx&#10;py7S1FHfKGBd1+U8Emhbo6sFsPU2L4tpn1L82jtPn+7GJ9vp6dVmk6OIHk71/lhbK/fHo4nmNOQQ&#10;oWk9lWVeUs6nea6qGFJVOy0dIcW4eWe7HULIzOA2MTQlaAanw6mtbB0DAguIASFRCBugoAJukWpd&#10;DBSZwEidv8sQGSNJQgnQuhmgIQGHQExqNs91nhdg7LVZhxAiYmhNSjNRzDGmNHBIIqbdmFPgDEiz&#10;HQ/1VLRTishZIaqGVsloRjaMCKgAatp7WcrptBkftybzPIt0DhgTATbRBaUx2mZMjx9tN2NEbWhl&#10;zAxdmQHRgLBDK70tupRe1GIXFdX14iHyM3Gz3QQmV/6Cqam4fi+m4G5KwLU+IA/HVnS4/zzPpRQX&#10;NwOY9UoEgZ3pvT55gGhocr4ZRbA2J9iFoMk6gSAjBsZAANp6W8ZhiBy0S28SOTHGVrt0VViI1Jf+&#10;KQ1I3AVrV6QeU0CCWpfaCqKFyESA4m4MgbPEGRBSzpjotNTjqRLk7eZ6kzcm0Ivczw+KtrIGQSPj&#10;mMJ2TNIkEoKJSFVtak2sipSnV49TiFPOT64f7TYbNKxVu1IapJbj/uGNgl1d7YjD8TQvXUQljwPH&#10;0Fvr3sKYEaICdgVRQ+KUQwgM0AFEQyq9zsvSzaZpnHY74FB7K7U1Q0PiMBKwdmHAHCNKD0w5xZgj&#10;h2gQO+QOQ06sarU5dFQDo5ct791cPbnabXKWrrUJQDBKTSgScEgxRMLYW6tlBigxQWJQK0SSEnFE&#10;AmGCIQYM2Ul5glhUjqUVNQkhG22GcRyyikivzBgCSq9p3JRaaqsIyGswpknXEBIoSOtoGIgDZbCk&#10;GoD440+ff/jp5/enkzdsESETj1ckfe5tYUY0LEtt3UJIzZa5zV0lT3nabPanb5zmJz/2tT/wwuhr&#10;73/xve/9lQ/e/f5/8Lf/m2l88N98dftz/+x3/uuH/U8/ud5Om81S6u3hYBKW1kQtDKv+fI0VsZpi&#10;IILleDoe96iWQkLDF69fcQgpj13xOC+n03I8zaUuveeBR2zyX/yn/9j/ut/+rb/10cdPKYSYM3rZ&#10;WgoCjEPebbZEbZ5Poj3nnGJ0OWLguB1TYiYCUAUwJEZ04K26ncZRkzHhOPG0DddTZjJERbPaW6sV&#10;EFPK0No4pMhU64Jg292Yx6QmpZcmpVthXOGQESlyHFIiRJH+2bN3P/zet772Ix+N4xEAPvj6x+++&#10;d//tP/0GGGaCHHGTwmaT3v/Ke6fjw3E+TLs8XW0WLXNbLOIYOEUiMmTgnDDFfWnPb2//5MNnB0Uc&#10;NsXw1e39q9s7MRjHzTQMZiK6KDUKKtjnUpa6JAQmQFAxP7GZY6AYSpuRQBCbSOvSBVRRBUJOCqCI&#10;CiiGYuDDRhNQBRGn5JkqqpmIppQA3MskZooe9i0tB2BS06XVU62H3o6mDaxTQmLjYMzAgZgRV1cF&#10;gZGquezTP5uZtqWpKCFFP1LBqSFBpY/DMAwRwHovYg7gaQY9pmgGnj9PSNpEW0cOJti61Y4irEAd&#10;rJl27koWppDGbISlLlUEkI7lRCEAkClNaXi8HbcJsy5zHA7H08s3t6X37dV23BDFNk49cIw5pCFw&#10;BIMuIKraWscxxJzykMiol4qiQ+LNmHYhZuAMlCkyBOxEkGIcQVPgCAq9ll5LIMkRU9C6zIyQYsgp&#10;D3ngENSgti5NfChDiHa2HjCRd0Jr8jsxMXuekLUeOQwpRQ4mKq2BaiByL3wIMcWUUiZ0mnHpXS5F&#10;oQ9KVn1NLaZipuDGEhFCjEyn5YiIIXDgAAqgSoCJAwKZGAH5469dU0hX2ysXqaDHV4VAHBSxidTW&#10;m0hprfYmprD+4NewAhVptatY4DgOU44jaurNHBkSQyCm3uuyzGeVLqOhfwFjGrbjhiCAYW+91lrb&#10;0nRRbEatd1AQChQDI5lqQ+hE+uhqO22mpc7PXnx6f3pI15k38b4dNrJbir24mz98tf/45f6T17fP&#10;Xt1+/uZWLWCIj64fvfvknV2eQscMYZvG41zmeenSMUCMEAfjDJxkczXEhByEgqQMeQiI2KVHwnGM&#10;KZJCV9AwpHE7pu3YS3vz5m6eT7vd9W6zQRFS2w25ial0U3GpFCFJ01paqQ+7q10e0nE+Ne15GiHE&#10;uTUmktKkLFPkHKiUMpcqZiZHRNlu+HqbpgGRetfWtc19+ez5Z8+efXR7+1q1EimT5AjCk/SZ+/Jo&#10;wPdvNu9ebYYQGVCObTmW06GW0kvV0kCAFWNAKFVKUaCYcxoShdByqiFsOaJZFWld4NW+vT4x797P&#10;uOO4qzwdLXWkMaUnY346TaHZ/e3+8y9eHUttivuHIyv+yPvvf/3dgWGOsY3ZAiw3I33tyfXT3XAV&#10;kyLvi352e3j24u6Lu8NhbqeqL45FeLw/yfM3961JjGFMYTMOt0v74sWrTz///OG0X3q9P86fvnr9&#10;/PX9qzfz6bhokwA2MF2Nw9Vms5nG3XXuIof7U3moN+PuR99972YcWtkLqFivvTZxc01MecxpU7sy&#10;RQRWhVq7dPV2aAwY0MgUpbNZQIxIAalVqEWWpUmHwDmnKYRMFAOhKTjOOYYUQzKFslTtoB1M0RRB&#10;ybuaHEclLk1rV6BkGJbFTnOvjZCDASEFQBZDMTQg5JjSqAqEIcaBKbXmEQQ0RbbetVY0SzGkGER6&#10;raV29U2GqvkUVkRPpxP/nX/jF9/aTn454bus19fxTyRV601qrSpqtq4RMACds1x83BhjjDHquoeX&#10;y/zJB/C+uOoiKqCr/psRERlBtfem0hEhxchMqoLqeRMAoGBGaD6FKm1JKeU8llIeHvbLshBRjNE9&#10;MEgUYxymcRgGXAUD6yT+S9cfooj02kRXHaAZGJq7k8dh2Gw2148eTbsdIPmUiRDmZZ6Xcip1LrU2&#10;Q+TNZvv45rGAy+hjYO61LMeDtA5mm+gT6JhS4uDnPrm6mkMk4tX3jEwUiENv64rURNQAEdDQTEW6&#10;iTqEEBAQSE0JkVO8aHDPAwNgpiLOrUZnEaw/rxRTWOPUEMFRZ6raWhUQAyAOAKH2fppLbV1BTYvZ&#10;Kpr390NtrdYaKIn0Sz6gmYIpE05DzomHIY9DCoEBFEwQjCiF6PNRNkJxIRbA9e7G4c6IwIxELlwW&#10;CtHOsCA9g1V98ngRDtH5l0tizkuDL9+0PoA9A9bXP+PT8dqqR3+omnRtbbVyaDdA40AxhRAZ0Lp0&#10;bz9qrW6mUDGnMwMYsrl5LziOl1jVeu/DEEXkcDg8PDzUWvnCvP6hL+SyJ2xInkwCrbXj/rA/PBj0&#10;nHLMTMSt9doaAriL3FzSH9gnzV4LuDkXFcXhIsxq2HqrvUkX4u6xYRzWhBPHGOgZ1YAAOaZhGBBg&#10;WRbngvqqU03WbxYxxNRbn+e51uoecREppabAvfd5KWVZECwm59QEBOFAQAiAaqYGvWtvDayXUmot&#10;qurU0wuOL4RIxGIq6hNqMzNGDSGkmIlQWu29MGOMYYhRTYmRmIBATcDM+3w9M/2YIp7rJGyGzEx8&#10;HonnFBOHIOBITR91MzEhoKrmnM6ZTw6WYCIkwjyk07IcTse5LktdamtmGpjneiLE3Xb7+PpqM42m&#10;WuZ5Ph4RMae0GTcxxl57mZeXr79mcP2ND/4YAJ4+/vz66sWv/7X/7tLUffTp3/ujb//nS9k4wby2&#10;fjgc7u/uylJrLWCGCKbae0OAELnUxY0tBEiM5NCgUuScSLaUepqX+VSO86mUahRT4F/++Q9/4ee+&#10;CwCn49X//r/9R2LIHFTNI5qJMOc0jkPKwSMMgdYQCzMjJm/3wUzUPUiIHnWgShxW1jGyKybykGKM&#10;kaMZqJF5qICB76sGXs0QnpGdc/Lz2R89UwhMQ07MDKbSJXAgQj8v9vubb//JLz1+8vLR4y8A4J13&#10;Xv3szz57+fzrtT3ebXfXV9fXux0mOs1HsT5NU8qhWxftxLjJQ84xpsDsf28musBacH/YP3/++fPn&#10;n+/3Bx+uDikqqKGodg9nA7DAkYyI2BClW2v9vBdS9DL6fEzBxU1hpqKm6j0BnqknTOzz47MmBVdg&#10;IPOfO9nO/x/XKCOPqF4zSbHJ5QYHhzR6xBnCqnl7e9mCiCmkSwHw9u+LdmZGAj8BHG5x/l5A1FSB&#10;QxryFFMKITycCgISsyOxQrAQMBCEbeLIgQMw9t6b+zAjoZoJlrm1pQbkbZ4SIZkdazftCBoDpyGk&#10;IcSBY4xDHm0VRoLTNvyaWOoJQELgcUzjmMYhIUJvZZOHHPOUh8SRHTIL1kWXUwHnj0gHFGaXkOAw&#10;DCklXhMCV2iBiDCFi1zKf/nrE1xzq2CijssEMwI8m9PCpabyPyLnIf2l4vI5fYzpYgZ6+wftSqvL&#10;ClFX1wBwxBACebqAuTiFiMj7w4v8MsbojLGzyhQBQVeUiVdFenkzXERDqhpC9C/jonhaPa6KiCun&#10;2kwvLoacBt8YmBpz8K41cOit6TkTTKS7oJiIdrudqszzsfWWhriZBg7Yeh+mwUBOy3yYjwIQ0ogh&#10;IsZnrx4+ff3mB58++/zzF+V4uuL87jC9N26/9o0fZdVeaw7p8fXN9dVuVTgj11Z764gYE8fEIXKM&#10;zIlFe61L69XMmEMMOcYUMJxzdDuoeeZq730+zIDEIfg0xHfLiMhxuDwv/RzpbGZjpnEYUkxm6piM&#10;3qQsi4/fETDFFGNqIqISU95mvLm6utltIlNOaZqm2vqbN68/+vTZfr+fj6fD/vBwezcfT5F5mqZS&#10;OoOOATdT3k1DSoEIESCEVJrMTYro0qT1DoYppnDGaSNZijgMYcwhMQeMKxDRsCuLDQJZLFxtn5Zm&#10;h1M11d00vnO1vdmMKYRpEz97+fI7n3z06n6PIY2bq6+8/7VvfvMnfvzr74eIat209H6yPgfu4xCk&#10;tdLb89evP/zkk09fPD+ejnNdTqdjNz2dTvvD4bA/nuaZOAzDiBweyvLxs8+effrpvBQOQ1G7289v&#10;bh8OxyMhIppKD4zXV9tHj252m83D/f3LV3dfPH9V536z3T599GiMQaWCy2TWrCwEBGeCiH0pL7/0&#10;O0QU+Uux5eWhBji7nAJfXABel4LJZVntH+xrt4uy7O0jwsyqtNYu+TR48Qo5bO9yklz26hfnlLdF&#10;qqu9iNEuQ5/LWw4R1dNozHpvnjxHhGbKf/uv/TyeTdKXM+Xtr9u/f9d9nsleTORKGI6RTNfxVWB2&#10;uC8BzstpNdT6eOq8ixQh116bAoXAITMzIXvqce8NTFMIKcWAqNojB0QAMwBjgkBMjAZWewkhicj+&#10;4TjPs28tVaGtucNpHMc8DjFGNQfgeFz1qjJnZs8jUmdiwfo/QkJGIh6HYbfb7W6uiPlwONw+3PXa&#10;AtNivfS+1Naa9m6mFDjEkCtUT3pAAhGR3iJxjDxE4BjykIhQ1dsgd72TK+nPKBUPWMW1iBZRgDO6&#10;Brpor0XOiCskRjoT1pjhDPA73xTIzKUWXiU+juAkNxqZ6aWvAzXvelQFg0vVgiksS53npbVuZgoi&#10;aq32slRtAgqgBgpoAdQuRhlH8zHRNITAmCJ7ZqxqW7kmFBERmBBJEcQc5YLTZisqTZqa+iKua2+9&#10;AfCfeweeBZn/P/BZALiwYi+uPL+QxmGkVdrk7r5VBtNaPSfnoIGJrP0R2iWohxDJ1Bx14KG9roW2&#10;NS+SPLYn5xRjCquyFB0sFCK5IK3WGmPcbDz7FeU8l/V8BZ/Bi0geYoo5xkGa7Pf7eTmmlLZX2zDk&#10;3q2UpZYGCDFFYjLVEFIIwc7IWly3gGIKawJeyGa21FqX0qQqNCJij44I0esEf00BAEQRcRrHzTQB&#10;QK3Vf3t9e5ivMjmlZOxcimNtxU2dBti6RCYDANMuejbIASDlQEbm73pmNsNWWy2FCP2mNzOkVdo9&#10;DAMCxpiI0d1957dnYwZ3kJpBLUurxfV4AF1MMFAcIkdCBCALjH3NjAamaGaltuPpdDwurRQzo8Dp&#10;HKmpZr31Jl9qrog458wcVhKrip3x5aLdK97WqyHEIccURaW2ega6MimkyI+ud+88eXw1jb0u5fgA&#10;lIach2E00cPD/nA4EtH+9DMxjV99908A4L13Pr68mf/ke//Vn37v77SmtZRWexfRrs41B0MijCES&#10;Y6ttWebemnlni0iEQ8rjNKRz/p5z+Wptx9N8PM2n03Jallo6ADPAP/h7v/3uO3cA8Id/8Dc+efbT&#10;iBDT1Ju21hBhGPI4DTkHYrAmhkBE5g4kUAf5SK+mKKaehqKGa8loLuI9k8cCI5qaolF1lyeAGfls&#10;CRCnlP15d1Uh0hrXJmIehplTHPIYAoOCqK5kSvDAC1NJ3/n2zzH3r37t+wCw3Z5+5Vf/pNcPyvzN&#10;3WbabcZ93Z/mfZeShxgSl1ZaKwa6GbcxBwoIaH5RIQU12N1cG+HxeLi9vz/NJwDEwOI6PbSYQwio&#10;0rV1NkwhAkQkvoSmrGW5AaVwUZKDJ9oB4DmM7lyOuzgHVJWA1j95/ve5u/vzpg7/T1ewriaIs32f&#10;mev5nMFV3bcCA5yPCCsWxpBWKn0K+f9b3xCR93Wu/namFJ3Bnp5oCeDh1IODqV++vPWLyQhCxDxw&#10;zsgR024TUuJACtakmlka4jCNYxhUbTku5dQi8CblKSRGAtDNGHKOPglMY8wpElNgbtI8jTbnFFIA&#10;MJEeMqYYhyFtN+N2N45DRjLpPQCPeZjygAZgGthHdaIiPkkwE0TlVfS9el1EpNbmDFJPiovxS53q&#10;268PnKHk/u8LN0VVfcDtndulkbMfxti4Xqudwwb0HMd6qfk8dcNRL+JR6YiEGBIDkOqafnaePaXT&#10;6fTnDHVrsXjuFQ1AV+aDmpmcexLvQr1q9E+o5wAu/yT+sqC5lM0BxW7wMSIupVxs5JeAh967NG/q&#10;fDO8VimIcDwdRJuoGPaYQp4yMjVttS1zK0XNkMV4fyxvbg+vX++fPexf3N6+eXOPXb7x5L1f+NZP&#10;/9rP/Nwv/6s/O0PX0qXU7Ti+9/TpO4+fbqdxTIOitd5qKQoa4trXccAqTc8eQP9SY/CMQRPrpZZa&#10;Fr84etd5KW0pMWViXpYqquM45Tyoarcva5JL2SwiY+TIMXJ0BJQr/k2tiTESAnrAc21NRWKMV0N4&#10;98mTRze7KcbNNOZheLh/+Pijjz/65ONWqwtarQuaORb0uL/PZNdTfnI1bceBEXqrdVn2S90fTsfS&#10;q7pSEEMK45SQTEW6VDPlYDFAYDSURISoSIAYEAeBsbawLBqHJ0uF2swsgkEAnIa82+4w9n0p+7Is&#10;vS+lH5ey2Wy/8pX3rgZrfe79dHh49flnP/j80/+XrXf5lS1L84O+11pr7x1xzn1kZmVV9YPudnfb&#10;2Ji2ZAGWbMAYt42llrERkkeAxIgBU0/4L5giIVkgJCaIAQKBmGAh7JYQBuyuxi53d7mqqzrzZt7H&#10;eUTE3mut78Fg7Yi8VfJW6tzUuaEbEfux1vf9vt/jD7bLg3AQxcPz8w9+8oe/98Mfvn96JOGyFEnS&#10;W33/8ABIy92L5n5e69O6/vCLr3/44x9/eHwatmgPT+cff/H2+byV+TjN5bPPPrk7HhEsM75+9fL+&#10;uDDzm6/ffPnF2/dff8icv/Otb316/4LBtFd1H3MkYkYijxgGFlftMX7c1NHufwUfL63j9wDfaFNv&#10;5aW7DxuFj/vD8T/jhr9BZlcUBZvpxyGHcQWOrx4215Xk2oINejYADGrlFZgLgm983YbAKiKYOZBu&#10;y0hcPZmISG6f4Lrc8HVHuVa6ONQIK6GUKTOzjOXMzFTlygcdSqTRL/Xete8L2bD+QMSRWzSKfBzT&#10;Ps4sAjGIsM5IQvtAg2GHNrNkdw9TQGRO4+1UFVmeTs+X86aqeZpSSqZRax09ZCo5pQR888awiJsz&#10;zh7BPDIAEoJjgGOQE1JgMBAwpJRySgzYt3W9PIHWw5TmwwFrfn4+aW8ALJxGROy2nmUiDe+9ElGA&#10;jZC4IIREW/TH7cwOo/UV5Ii41DVgt8BAxDAwAiAvJZnZPtSRhEQR6G7qGrADuRKeWViImHtbAUgS&#10;MSXZwwN9NG+qCmYGwAQA6A5m1lvlm5/79dZkZmAyi+HkvofzqKJxyTGA/zbSC1POOUvh8AEDx7CK&#10;GxJ0InBrEYHghIEYty0tpAMRGCpgC/ORJcy01UuttffOzEhBRGpdrXnseUojIdquB4DcsJCPp8pj&#10;+2Tmmy5cRKZpEiYwiBiRd7AnDIVddSbXxzho0K+dw927914BCSJseLGh+zdeQTugIsxcFcYUcXiu&#10;jE2s9/7w7uLuYDClaZqmOc8A4OYDx2XmK3A+lg9hYkkppwwWFt7cntdWni+LZ0QESq59bV0ul+6W&#10;iEtiRMwg6uxgZkHqBA7BJJRzCRYHo4sFaJhtaz8cDkQEbmHdzGgE8pSsV8YdJBEhhoy+jFzKcY8M&#10;cWDOw9+pCdKcC18dpUg4T7P1WsqcUtJe1/PpvD6ek0zT9PPffmHdLMZ+n+cp2ib9qiwdJQtUH5jI&#10;uOJD8J0S3x8nZjyfXbuN3W0fDO8Vj2/b1tsppbQcj3NZ5lSIIHeJCH+2sK1pdOuqdrlsp8vWe385&#10;TQ7IKS9LnqcinLV7W9uuWIoROWD73mC8Xk5MaXSk7n2U4MT5fLmw8MsXL7r15+fHCyALT9N0f398&#10;/+Hrh/cfjlP67rc++farF7PELPH+JCkldjDt21YR6LKu67b9g//3LxfZ/vQf/5/G9vDh8Y///g//&#10;9sPjLzB0Vau1brUjInESpMM0qwLdvLquNahHzEsmQJG9OGNEVWVmElT1EbNRt96qmiIie7fvfPvr&#10;P/Uv/rO9k/ydP2+qgZDT1GqHQBGe5jxNCVC7KjoJiwOEe7du5igBTqBOjOGgamqu4dq1ttZMe9PW&#10;3MxpPCoSSBB99fDRgABiIiGwcep7b4iY88TMam1sVLlkjzFrCh2rBGIScXcFdbOh0Btwz//+d//a&#10;h6+/85u/9V+PL/Vbf/1/+O53Hn77//g3th4enQVKkVwSX7143UPdKIjGsEsBCLVD7e14nBOVEsex&#10;imVJjenDermsp88/ey3z6/syZcTqGAa9W1N2V6SYhzZQGPYyGq+WEPukBd0QgK4CPEYcxT46gLnT&#10;mJ+MdCO/lhw3P5VvjnEDjLzZ2E8ojagGREw3nblfX3nVov9Mc3htEXcb7mFdM/rJMaD7qFIZS1aM&#10;cj9cwVx235uAkjng1fHgSFtYuDLiNEkuaLopAwG6o6o2N2HALJz5Ls8UXLk3v6zr+nw+Z4DC9Oq+&#10;oBzvtvXtw8OpNaYgAvNouvVe3ZVZWAaQGkix3CcEYMFhSooiCDyk3WMPaqYWlGYmIiRblpxSIobh&#10;6wpXDH6szxFhFhAoIgO7v51zupl8AACAjf58VMh0FbMxh/tgH9y2qnHCb73TPk4f5iKIqu1nOvbx&#10;Ln7zI927IvAA9HAncx+MGkSCcIyB7vkN1B87u7uv68qZ90YUcUSSXmVC8DEeequOzLbbp4Ur2cHM&#10;OCcDM7t1s4gU6PH4+JxSmqZpmpah8x/2AULsu18FIQYAuWtYtL4dDgdJ9P7x/eOXjy/WF/cvX+Rl&#10;Oa/P7bJpj+5xOtd3Hx7P54s5bNbvlsMv//ov/MLn3/mV7373u68/W0RA7ZN5Sp9/9tndATllEQo/&#10;zsvxeIQsbavPD49Na4BHkJlFx1W3MiVJXNKEBCTkMHTdI/dCgxAZHWFYMSQnNqXwrWo2L/MhsaSU&#10;ntYLXo00Sknuu13C5bJFIADNc2HKLXoEiUhr1SDAQ3sLc+8NwoU8EYOHAJacGelyOr9/++7h/fu2&#10;VVfLInfz4f67S9vqejqfn56ptzTxUmgpqQjV2vu2bmt9/9Q/PD2eLps7ppQmDAAQxpxLNw2EoOjq&#10;57Ui9CXzQVaEhFhSnhYuhuW8QVsvz08bpnw4fmben57f/0jfv76bP//8O48PP3lcW9Vw97Zdnk/r&#10;l0D3x+nxx/1wd3c4lr4+vv3y9999/aV+97PPPrt/bvaT91/96M0X788PCCxFPv/Otz99/eqrL95+&#10;//d+31Aozx8u9Sfv3v7+F5b5QwQAACAASURBVG/W82nC/t3vfueXf+kXU+LTm/dfvnkbnD/7zmeH&#10;+/StTz9LDB/ev2U0IhgfoG62XrYwv1+Wl8ejMFozBzDvgIwRCCMZYPffjqs5+W3Fu+2et97sBtYQ&#10;0eBY3YZjHw3Y9yH8zRpjvGw0WreVAa9SusIFcfdCHzDlKFdvGfe3Zcf9pyaKcXXajH1QOJZ5cN//&#10;Q8QIjNBryIpFhFkfXQD/jb/8r/E1fHPAPyP3LWKP7x6IoUaI5JJLznmYUQ/PKAgLDyYqOZdcIKBu&#10;dVvX0YHw1e7zhkt1jYhA4pQySwGgQTlkGq2UIMKwSScEQhhh2QNcGcPAoTDsAc/Pp61uZZpSTr1b&#10;VyOWZZ5FRNLgfHprrWt39yTl1nwPK8VxHrMM51BEJCTc/yTMLHnKLFRbrdsqwp+8vv/001eXtrW1&#10;racNjEpZlmWap5yzOLmr1t7UOxIUSaXklNMyp+5+qbX2RkRZEiO62tbWAB90PMKh3qYIpCwBw/+T&#10;RRiJIWJg3kAYAAMaD/ChHnfr1814xHrtmnhAH4STGEUqDgyywh4DIEN3eb2bIUjWdbuct1aH4Yr1&#10;3lurNvAGdVMnoMxJSBhIOGEAIeaUDstyXA7zNOWUhqHCrmELUA13QGSQ5BDqVlW7qQcAj/VOuw7K&#10;KO1DXYAAEC63AbJfc3Lxp2lCt/1v1Bl41aDDdXtLKdXt0q17WEAgwrjYKYm74zURFREHCxeRRr6q&#10;u8cerDVgC8ArXsLMV2YUiZCHifCIRI8IM22t1bpdnk/Dr5WQCDE8tGtvHa6E0gjovQ97/VIKYpgN&#10;0xqIYT6putaqriSpTDMyjcj0iAiCxDIGNONsDFsJCMAxHUlCRKq9tVW1BzoxlVIivLfdmZZYSinL&#10;XDAi3AhgqHQHpmN7iIqN2sLMIpyI3C3nNE9FUiYWZEEkIBnlu48opMELYgGA++Pc1bQrBDILkww6&#10;ysPj84B73UebvRcWuZTWWq0VCaeSs5C7unZH19576+5OI7SdEQC6VUCUoXVmAUJhLjlvm5pqbb3V&#10;drnU02XbaleLw5QHrSjlPAIzAAAB1q3t7oXm+/Afcfh8juh12mPzYGSYDh/x7Xz5+u3XX7/9qvW+&#10;HJeXr1+5+bpetu3M4Ie5HJY5S5pTJj5ihHW7RQmNsi9xevvwG4f5/OmrHwDA3/u//o75Z9taiUjV&#10;rGsEhLtecajWtLVqqkiQRJhJiEXYXWmYyyH6HoHoAMDCveu6bpe1bbXXqk3NDaPr3/zrv/PHfuVr&#10;APj9f/qvfO8f/gW1DgiAUts2Qv+WZR45mgGOuMdIjQxK3Qe5zsGDf+gWvffWddu2dW211dZ82+p6&#10;2c6X81a33tWtP59qa4OaMigYTMSMZF1rq+6RUgKE3lvvLSJKWXxsZ+q11d4bM+VSRipUG3lxzLfB&#10;yOO7X/7RH/zLn3/nD5bDMwB85+d+9Mmnb773j375pJtqQ8KRe9tMtWsAdHMgCAqNPgzk19pP61pb&#10;8/0x4ZQysZjFeautNkDg4UAIoR7NvCt8OLU3b7/+8qu3j6fzTqAnAgJDsAi/cr7BdFjdsuQbZkw4&#10;IGEfc5JrTwXXSXzc9vuPkeDx4I+VZ7wGrwG4MDrdPSc9rp7aY46kt/5tvH4gt731CAeM8RuiYYga&#10;g+gYsHeY1/F1DDbamA6O4R8zzyUfD4fDYQr0IJ/mdHx5SJnMewMCBAftvbt1ZEjCSJg9qVprWmvv&#10;3cJt0NlzCk4U5M3qsLgARAg30MAYHOyUmIREKGcBitHV9FZrbb01M8egSdL98W4p01jRBqnCwaac&#10;c5Z9d3W90hP2rYR5N3lOKe3Pu36DA95O/rWzwRH1MfIGblXjKKsGsnwr+27DtOEw1Hsf+CMA3HrC&#10;267n7rWtY0saBOfd1NeNc7l6g42aRQAoAhCilDIeh1vFWWvNJY/bxq/ChPEzp3ydD+zjgrHOmPno&#10;02RgKNf5AImYW1e1YT+H5IHmIITLshyPx52WcqXPDGrSFVYYw1VXtU8/e3E4HKv2N199/e7d++6e&#10;5jlP82bx7uHpJ1+9f/PVw5uvH95/OKnyPL/4M7/4a7/2c7/0qz/3C9/+5HVJsvXtw+npq8f33/3s&#10;01cv7l6/ejmVSXu/XDY1A8TjYVrXy+l03moFRKCIQTRiTmlcAh+3LxKGey5piPZTSqVMIjwCzSQn&#10;B+huEES0CxQlpVEltdYGmnyDP6z2kRQ/nuhaq1sgkIPnnAnQ1Qa1NwkdD/NSMjPlREx4Oj3/6A9/&#10;9IMf/uj9h/fqBubokEWmXIqkkZP16YvD/WGZM2eCcO8jIQfw1P3D4/O7h6dLb0AszCWlknlaiiTJ&#10;JaecgCJMhSOVfMiGDIhDNDoHTJeLnk8bppciZZoWRu5tda1L4TynH/3k+9/7x//kd7/3u0+PD3fH&#10;5cXdMQlj9MvTF4l8mYhgc12XQ/7FX/z5X/qVX/69H/zgn/34j75487Z2B5GUy3c+/9av/rFffXn/&#10;8s3bd28/PD2cLn/45Vdfv3t3bu3pdNnq1tWRCVnUYqt9rVq3jmRTThG+XZ6Z4OX9MQtdLuf3D+vl&#10;6cRA3/rk009fvCAIswpDSHWtDH0MXgGQ/jnk8339RPj4ib4dqvpxeTmKyZxzuPFHvtm31fhnOsZv&#10;UDPZ1+1ret6Ay6mI7DzviBh28R7hfkswHPz5sbS7OwW4+Xjs8JpLaeYWdnsv+uiQwc68jf612+0T&#10;f/w9k8xEEIG9dzAfOhZmDu/XcbZAhA4HPdWSD/tcAnl0bqqDVKMimTkRjcSVkToAJXNiId4RMIxw&#10;JB4zR2u4MwjgGqtqtXZEXJZDKaVu/enpJCKvXr0aio+x5nbtvXeHnUuw/3IPnLF9JR1zSgQGBBLk&#10;kdeMI0UdmRLjyxfHu/tFikhKrx9zEz4HbL3pthoHL4kT6Lmbd0BHgpTScji8OtzN0/T4+BhhCL7k&#10;VEqRgnnQmjkDIpEAMgBbYAR6ROs2OOwU0XVfHNFDlhSIaqHWG7TueeizU2Izc4/eK6ImKSkRs5jX&#10;EMnu9XZjYoBHnsoOIu57EkCEu3aN59N6uVzGfmBm6qamrelUSmaZC9OIGuve3edDGj5dpZR5nm+n&#10;99RtlwgCQYCNgCriKWcLD+1hau4OKBEWMfIHx74CLLjDsEmg2NWX0q8RQCmlAer/TMs3XjB2xPH6&#10;sQ+t68oUxISINtR6sbNochbV4fVAqm5m2h1xB2aQkWnvD91Q1fgK7QwMANAHZ5Z4dJs2iL4REWAR&#10;Mc+H0ab23lU9wgZPhmTf70dA7e0r5MzrWnurQ6CKCOq6dj3XzYJJcmFSwHBDbVqdkUopRVJKQggm&#10;LISJaRsYj41MvxDhXDgFcZKp5LU2CGMpqUyjDQYPEZlyAYAiCRH7aEz78ECLnDNSmFlrW2vtcJyy&#10;pLIskuy81qbW1ANCJJ8u53VdE+PxeHx5d8e7rMtV3SMAwh0YsZQimN4/niJChMwMKXJOI8eCrvkT&#10;mSgxCWVfJg571nWN1tUAiDkzMlIgguQJeRdD+x7/ICKSeBViCuhN69Z7N6KUsjiSBrSmzA2DRCRz&#10;OUxwKn1Qqz2gtmbPT5wyAByzDBPFsXSbRe/N3ZqZIAnSksrL4/3mmnJW1Tdff50Y5+XogG/efN2r&#10;3i+HnJdjgXpZt945pSmXAASAtVXtHTz+we/+R//gd/6DuZQX9+xq1vXpfB6hWUuZDGKtTbdt8A5U&#10;1cFY8MphxKtZ4j5M6L3j1d84cLSE3d3D0R3CCQEPc/s3//Xvj6Xyn/zuX9x3BabeVwBNicqUmDF2&#10;k88xGmG/RX4hBoB2HWk+jMzsiGQavXvv/aJVNerWt6311oggF0lZ3HJmYgKzLXmCiCQJAVrXQeQY&#10;MJxaM3Nm6NrHxqetWVfEAIckKaUd0YC9uyAAEOZw++rrX/zv/tu//Rd/87/69T/xfwPAr/zq9//2&#10;f/b9//y/+K1/+L153F0jsLF36xaAZkEEZEOgC6Aeaoa9CzMwD8m1cDI0UHCwU4OvPjyftpplBEIz&#10;ET2t7cv3T48P7w9zqaqf+ScvX9CSpqF3gnAa5x0CMBB8ZDburDj02E0E4YbXju8Gtybvp49bAeG4&#10;0+oiAmmP5I6IQSS5wsH4M8fP1DfjNze4Gq4N5Cjlffdno1sdgojaWkSgI49uT12Yc86f/OK3T9uW&#10;3zE+fvCMKSUgDySkEEaARNmVQ5AAvNb13drVYOvaA6w3DEgpOeHFjKU6dEcvEyNRELkREQoIAAQC&#10;ESADsyCmdw8feL8NuPcAC7cIgbyUkXwDgBpb7xWAgVCtIjlimDV3ve4pwDxickjVYzcdBbgu/nTl&#10;3d3OYSJGROY0wFH3EUzslMSuoeR2Rel9YJzXfu9WL07TNDrnG5NotII7ih/fXKC9Ng3gJBRBJmY2&#10;BkQB4BCHw+E2J7zNZlNKOe969V2OcDX0m6bpVpKODtB2ZWC6yk1pmGeOcm4Qn8ebEgXCLg198fL1&#10;2IJ7t0HIxFHejC0RCAHGMzq2ZrPY+vly3lKZXnzyrTItzxd9Or99XC8PDw+n580dzAioSD5Inn/p&#10;03/heLcsswA27VsgYuKUpxeHySCqAhJ10+axqbbeX82Hl8fD61d36va4XXrvw9D4cDwCqvnWe2Um&#10;EhRhFnEG5OBEBEyAXc17B4dpXmpXACgkDrHWDZFF5Hhcnp9tXc/rqq1towEWoaZcNfR0OtdKhGZ9&#10;XLg00ZQnZqZAIXACSpSELnXzD6Z2uftQLuvpx19+8dXbd1trJINKiL02rz2x3N/dfev1J3cLa69e&#10;a60VoAOypMJ5prMZxNZaB5yn+e7uuCzTPM+Pzw8VfQSTq5lHr5aO++wU3BWhIbXEnpPnZAFbb+7a&#10;AjFhEMGb92/r9x6++Mk/Ws+PJc+ff/qdn/v8M3e9bDVnvJteHCb07RHcvvXiKPMnhxcvt7X+0Rdf&#10;v3/3VGsPyH2zJ3v+6s27T198FSgBtPV+udTLtipGQeQp19afevvq4cEhMGBa5tJs3bbnx+1DkWUu&#10;2utUDjyAkt7XSweQuciSE4OF2rhvc5Jvlr3bwgdI9A3P6/YcRUSWm0El3Jogd+dBaMOBjY6bH4lB&#10;+15wfkSkx1G+3lrHcVwNb+U2k0DEq4SWPp7v4ZVFCNfO091Vv7FKJtot8vzKlx4bmbs7KUaMrgVG&#10;qwCGRPw3f/PPjQVofLhrUh3t7kbXrEzkjIgENHITYuAwtKtuRnM4gPaxAkrKH5NTBwgUEUg5pZTz&#10;kK+AWYyKYpoEEcFNteOAtRAifJxZ2sej4Wa1rtu2bRbDjUUt1m1T91KWaV7C+jhbiKhu7i4pzfNM&#10;uMNON3/hcRIZbcCXLCJZpjJP8zTPs1mQcLiZKRFIEsLQ1gp6Jk6UExUPb17NW6ButY+gPGJEwswy&#10;LWWZp4cP5631tQ6kOY5Tvp/LUiQfSy6ZmWD0JxAIiARrrRFANxaj7QkpxLznqPo1rBUwAAXtuvUP&#10;/HQH8HpvOQlLGvp8iEBmSTyuCwCYKVw3b9W+Vl/XrdXue3Dt8JghQhyg5QAQKJACKIBFZMijUxr2&#10;G6bm5he3ptot1IfJGwElTgVHYIV7H0ghUjAR0lSOTELI7jHs2YZPkTa99Wyj6JRrbABdHZw/pscM&#10;2AwAxqZIV1exUjjlUZJ6a3XbVjN1N9pzfmCc//Hs7XbrHx1DPU9E4WMuiswkiVLivbVEJB78To+A&#10;iEFi0UWmknJiGYBYllSGOYNcA5Fi3NIMAKqGQt1MLQI4AIeQAojW7aJh4eHhOXHKCTFab2E2FpsB&#10;hzIg7uCbxDDlCwcEokiJc0mScs5Ze2u9TyUv88IiRCNOoar1zDxNJQm7m5kCcUQw0zRNLNR7r3Vr&#10;rTEEEzKLB5iHBurQn+Rsamo+3HdkWL6JtK2ax5D1ERIECSam7Ig558ENG2vISHkKCm3N3YY0H8GY&#10;cZqyCxDJGJ8wMgKwkEjinDzQPFy9d1N1RBZOSDugVZteamvdiHMqS+iGw8DXzM0GpVGIOCU1U1Ni&#10;DsCt1tq6RfA36DaED3R/1LE+CDnzPN3dH4/3d8BYe/v68UMueT6UoQTDwAgJw/fvnx8fH1vtKaWU&#10;Cw7x57JMwtOUD/M0ZRIhHPrD3i7nNSKEZZpmYTaPkdBNJEQozEToZq1Vbd3DWGiPmGWhPVmSiEi9&#10;r5dtXWtr0bu16q2ZO/w7f+kf/8af+cF4fP63//U/sbCgITvElNPhuCzLggi9GxFNZd5n1h7NdlZJ&#10;uHdX6EBIQOQWXbWrtdZ6Nw1zg97VLcZmAgBmLctBkiCQ9l7r5uZgptbHLFxkIPo7KQWJehuhWB4O&#10;pt1MGYmII4yuJfJt1wTEbkZMHvj97/9xCPr5X/j98R3/3J/9/uPT/Q9+eNiqXdb2fN62tas6ZeZE&#10;SGChATBSbQPx7jCLJPBQNSKZyoxIaiE0pZQBuWp/3rbnrV66rRrnrT1vm7rPy1yWmYVQCHYn/oBw&#10;jBAIxGCCRBQg18r7G1wWEYlvOojrT/znKEBuDR7x+Hduu0BcoaJrNhoOLXcM/d6YK4xXfvyTkb+J&#10;2rkW/YiANChGLiI3fiYRae9uwwNAEMLNwQ0jphxAUb2f69qsA1MAbL2r2giUSsxZJCeOCN3qtnnt&#10;feta1exqLQkIzeG0XZq1VGQ5TDlxopRFlPeeBBCYSZLknFKS81pHwhuhEDIBIzI4zglLynMuJTH4&#10;IPoYMSE4Ebhb1+b2TQ77qKUionftrY9SAgC028dF2+1C4DU++AavjINl7+tG83b9x3et3a2pu+1i&#10;NxX3tm1DmDA2vpyZGQFjiO2ZaAwqHeXKvxoPCgtnZpl3h3YaJdkgM6eUAvbiZ09ruPZpTDxqM9j5&#10;JsbMy7KkdA1S/whKICJ1G0Y/wwtgJC+lXBLtzNIxhPRruhLT+JzDxPWbeOTn09PT8+WybUQ5z4s6&#10;fnh4/vLN2zcPz+e1OUjKC3JWh61p3erbr9536/cvlm9/65Nvf/r65fHITK59EiREQOjha7fqYYjA&#10;TNqJSCQ7wmW7XOoqWQ53xzxNAGHWzQcxuwyvge7NzAhphMv1rq2Zu7HIWH1spyzhgKFTLnH1pv/4&#10;ahpQdz1d1sfnx/O61t631p7Pl1YvJeVlmqYkJQtGAHgiWrW13i/np6/fffXm6zdPp+e1dw3PnIQI&#10;PLyrdSXEwzTfHY4poZlaa2oeQA7cLLamT5s+Xy7dLE/L3YsXd3eHl/fH+7ujhpr5Ls0ED/BcpMzl&#10;rhAjuYFpBCaA3DS2rakzQ4RraAOoBGurjx8evnx8/+5bn376J3/91/+lX/vVz1+/1HbxXg9T/uyz&#10;V8clg/V1fXTryOnDw9Pv/cEP3r57BhBJM2AGwzDQtX149/7HX3z5dF4NKZAkcckiCZOgC9/f3y2H&#10;qWtbz5fuPvbHZcnHw5KSZKa7w/zi/oAQ23Z5eDawmFN+dVwOZYIwc4uIwB3MGPfZjTuWZL+T9zbp&#10;2krRVZn88U0+apIbznXjM/beh9g5Pgo/GP/OTxeNcMNxHG+OkiPxcu9OQDU88ObOFGPQEoMjrXtG&#10;5eAOCCIy8rUW3X0chudfkN3ApvH5B2dtWKnomHgQEfPP7h/jC/TeU0opETEFgrmCB0DsbksAo6nr&#10;vRNRKcV37cCgkuutfxPJJc+SkxshdoC40g8GiaKZdhESoqHgm3J2d7wKqFqrl8tl2zY+3ANArX3b&#10;NiJ58eJFTpOZRe+IKLivbsycUiqlbOsgyNXbNx2UA2ZHRKaEGJl38wZOkmRy90u9tNaAQoiatrpt&#10;d0nSy5fH6fXDub95evxw+dCwBkZKqcwTCq51O51Ol9O5bpf1eAdQ1PWy1bNtHP31LN+6m46HgxC2&#10;butaa2tdTZ0gFGj30YIdBoUII4Qx9mHmYMTAcOsW3DsisunV8yoDgDuotd5RVadpKnsutnqEpCQi&#10;tWlcOR6jGRg3dO+7nemtnkgppcQ7WNi1tRZdQ9KSCzNjeOKUkwBE29Y9t5TohNF7Nw3mxCxMiVgA&#10;07Y9B4LFVVZyvRFFipmZtRvIV0rJmc7n8+A9jkng+Mw39mx8hDePY/Ch8YqDDlszAGitJvwpVSsR&#10;5Zy7Vvf9ngTGlIAZCAUp+uh0Bjyxh27Rdm4AQITMXEqWwQ90ttYREXAX4t0WgrZpDOdFkqF62iEc&#10;irGPMqVSSgRu29Z7vVwu4cQsxOLu1g3dE7J6nJ4v7h5+XKZXuRS3WusKrRGBEGJKBEgITBCCwlMg&#10;WKuBLkDIUwZDxPPab+dtPBQ7mhPRWlvXFad5WZZSCgMyoEnetg0x5nn20N57rauZnZ4UACyQ8zQs&#10;ZhDdAc1subu7u7tb1/V8etq27f643N/f99aT7Hqm8FFIAiEeDodaq7u21sxt2Ki01tI0LDGFGMI1&#10;AESo5KmKM6XEvVW3FmG7RWp3VXWz3nEPPBRKkPFwOCBw73a6VMTNvVMEIrqDOZhGBxNysygixPRi&#10;nltrTTsQN/O2NgVciDbft+2cJxYilwE/EzMBuhkjHZfDRAeqKU48Lwsl8UAgzGUu0yEinc765Zdf&#10;btvGkqdljggk4pwOhwOYhXuAIYq7b9vFlKzZ65cvuw2KF+/QoMdIx6YRLkqhrauqIOWcPPoOU1Iw&#10;E8bwue22S77Hk0exS338z/+F/288QX/v7/7H7j5MRAHg7m4hwpSySFrXbbBSmaZan4jI3cZ+g0QW&#10;rl2jGSImHMPqnfwQEWVaAHt2kDS6L+vae68pZ2EO0957r5v2ppKY8fXrZS+wtJkaEhAhArY25IXA&#10;xJHEFD18q5sZzPOccuKIPu4ckWF9HBAQ0Y3+/m//lcfTd//qX/k745v+h3/rtz/95Nf/y//mT/Q2&#10;OAU3MfluijPWk5QSACUWd2it9dowoYmp+rquL5dPJSUuKaBum9ZaA7tIt80N8PDi5ctX9/OSLeJ5&#10;3Sz8k/uXAaPyHEANMiMBdLNxLQiZCG/eTteC+KOf+E0B8XH9MRY0ThIIDiMWDwAghr3zjgIQIUdc&#10;kxjNUtpXwttqEDt/IftHx21djY/ekYdQe1hnBI23KDm7O8Cl1+Zmb9/+hMpiqtra2jZjlgAAgP9/&#10;zG748PRwmEspJTGllBixq7WtEh1Uow8jNUZDaGGXXgvfb33N4AeReZ4w0LoD0OO6jvYEmeR6EFHJ&#10;k+/8YEdEQrFAhzidTpOk+2me04GZe6xgmCgzERGOkx1gALeozG80ZjcaCBHVrX+M99P10D5oF2M/&#10;Y7i6Sg5A/XZH3QZo21XvNyZ1ePWtTZncVbWpttvfMrMIDc32sLYaWJIwvz1v18+CPBL1chIRDL2R&#10;rUZfR0TTND08v4tr8DHwsDZhEa5bHWTCsUUOUcDd3V1rOj7brbq93RvM4xkx025mKZWc8+X54fq3&#10;LJLHmNfMgHaS1HW734mmyHdVn7b1sva1q5+2etnWbg7lgOjmvm69975trdcWEVrMkgP3uj783Kev&#10;X90dD0RTPliveSoi5dS0te28nhSIJdd6SWV6/cnLteub92/HOZmmqZpGeCBySqkQZ3bw3gwZSFAo&#10;z6m4IhiAKSI+n8+lzBSwbi0B88Jq5us6EUviu/ujJF7X1d09DFCMoHmctno+P7PgQMe2bePn7W4+&#10;vDgcJOfMFK5atbZtg8jCl3Z6fnxv1qfDkqei24YRrTVXo4DEgh7bZdXWlxlNW5gzIgr3Fo+ny+ly&#10;wXxcluUTSpgKl2lU7ADx6aefAr2352fEQCRCzllEBHGfDqk2hkrJhCFnWLdtnueUy7Zqqz2iBbbu&#10;9ds/9/OfvXrx8v7uuCwJ2iLpgkGhYFqWpZDXM611q/3pq8enH/3ky7K8evnyZUB6eDxfcKWA7bK9&#10;f/NuJX/xySfI4iMomxEhpizHw8tlzhF2Pp/B/XA4ljKbQ5lgnqbEQSDLsgwmZCKeplkcCoAwIwX4&#10;bkwaprfH8+Neiz/SJ4/fjMdz27Yb1Quv1GVmNm8fDdPC3Ud38/L+JV1Znbd3uT1o34zXrnW1/rSD&#10;8XWEEPTTYlq/WkiMSGhV7d1E4Lbyk+/Y022gBz+N8X28OjEz/7v/9r96ewNVbc1yzoOLIYkiunkv&#10;U0IzBscwa027hoWw5Dw5Rus6Rj0EOEmZ81QobU2HfXNXbbU1VSTmnGU6VO1r3dRMCBJxEZoSUwdU&#10;pehJPEkgKOLIdgyImKZpWRbzeHw+1a6pTJHy1lprlVCWMs1pFkAKnOaMiL117Trn8vLuvkjSrT23&#10;vjtADbNJB2EpuZCxyFTKUg7HPC+UkhNaxPv1uYN1s20owDS8gXfoTgC0LHk5ZCRd10tTQ8zndUPC&#10;ZrZudawgavb+w8PmZ4NoHqdNW4+cl8PhmKYFwdxjVE6csqpe6hYBmctuHWcqwtNcJCWPONwV9a6u&#10;KUmeJ2HpZr3rarBZKDAQp5zSsHNm4EhavW49HFgScerdtrUj2lRylswkKc+Sptrj6XnbLqYt3IIR&#10;5yRzTgIR2hCQAbz3vtXE8urF/eF4YCIjDEQQdk7nZu/Wy1PTLfDd86lZgCSZp7wceJ6V4NTr6tiA&#10;e7A6ISaRIpgwqPemTUd9LMSMAg7WzUIACXBk3iHQbjLgQbnMkrKa1wFaIQOylMBhlQdKApyIEwIN&#10;K7NERL213hp4MBJGZD6gEwFNqcylJCYMB++1ba2uiFYKM0fva0TPmSZKiRhwGEiSI5mjeXAqXccn&#10;GSHYutWttnpIIoIAFt4JXQSZwr1HJAAiFGB2AINwCCBsquqm2tUqghbBLCxImRIjgrmq1qZVuwFJ&#10;noXg3YcPT0/PMqU8Tc27U5RjWdd1OU7HuyXctu1ivYlwTsmaCwDH0MC5BJWc51yWJIU5oQSAdldz&#10;B4aURmQxDWhKO6gTQGKJWBAyYxaaEk+Fc+HpkOcsSyhsa9XeUuJSkoOdLk9393ceEA4UREGgKmGF&#10;YJ5dtxNGR4rzup3X1jTOtS/LNAKO69q6euKc0uSGhRY2oIhEAKi9t9qsNdvqVjdFSJImQOrWgCMv&#10;VCRFKKAnQUaFaIyaWEGKhxocBMcYAAAgAElEQVQ4CyMHYqBAykQc0zzdHw85J1d1tUSUOQnva/0I&#10;smACxoBQoGa2etRU5HiYp5wmkAMn05oBoxkplTQv83GkMqYOd8tdM7+s23I8fPrZi7tDTqSRbTqI&#10;YTuvz1ur58vWm+WygLRcEufS3c9bvfS+qVfzSXhAhkxIBAyYhKZSOOphSSWxewWwnClAt3baejs9&#10;nddzi05gaFXB9U/9yR/91b/y/4z94H/5n//TZurhKdFxWY5zKkNBbc4Ic5mEqNUKOdXemzqLAGJr&#10;DQCXeZmORwPvtUcAAVXrp7adtS2FBWMuOTNo3VADPfS8gTFCQCAgAbACNYO1xV0W7+qqBJRYEudE&#10;mVFabxEj9CWYUy5FcgnigNN136VRjQcYDO8gNCDIWYjozZvP/uk//dO/8Rt/f3zZX/uVd3/rb/yT&#10;//5/fP3w2DlxmcoMekzlbjoUnsygVwOiZVnA2R16H3km4Ri1b00r34li3fxc7cyJp2lpLd6/e7o8&#10;r/OyfPvz77x4+aq7P13OiiDLAfpGQlnSCEZAp3DU5giQRKZckjCCu3UII4wgAzSkQHQAH/3t6O1v&#10;Q7xdABwOEF0vZhUiCElYRlxYOERkAHEn2+NrgxhZkCOB48j+LGlKnDHILbqFBwASEiMNcRF6XKFo&#10;IFMfnBt3dEeFJ2ZgRjXtrbkHogizMVGekYsF12Zra4ohKTP6PE3TxCyBbIA7B2NKS2JK4TPiIaVl&#10;mgBxNVVcZZJlmVMpSSQlceuXy6NBTDkLcHRn5Pt5mbKgdXacU0rJCJTFKXMPO122mZd5PlJBR3VR&#10;9ebQ5zkLppEhFsSc55CsgA3wkLNZqBoEXlUk1ntPkuFqMXIz9CIit8wyEWdA8ditp4klwm+s8tEv&#10;qerpdDJDgAE3ZyJU69u2rusFtJ2enghimSbr3XqfcppLDkUCFkpDQTcsE8whpTzMEhPzMpdlLkkQ&#10;wSQxEqirtsoCh+OcBbRvb9fHYKCUOElOhVm82uX5or2VnK1bq32Zji/uXjNm67HpBQlTFkkS4F27&#10;uQZ4uIRDGGBwkiJUEMi6n9ojZabE6qquSDhyZTe7PJ0fz/XMhcsyOcbW26Vuf3TZHrf2/rS+fTi9&#10;ezxfVlNFd0EDXW07tcupta1TOCdMmQxLR/zDt1998fjQs1ysvz99cLKn1tWtt/Pp6f16PqmHYlpd&#10;XCtzgoD1cnp+PtVugOxAOSVXE5HlcEci51arNircdQPCJIyDWw2gYb31WbK2+vjh8fHpMafy+vUn&#10;nPNpvWDOAIDMgVh7u2yrugERI085M/K61XVVdwQqgKmk6e37hzdff71qzQeZluxUz9tjFur1hAgv&#10;71/O81zP23Y6S/jr5XVJBYKfTpev3j2+PZ0rJihLMwtMDrHVto6yA8ERAtJhmV/cH+4OZc5YCkoC&#10;4kAxJrs/lsOEHP04p9cvXhTJ4i08MDjLJJBCw7QmtKYo2ClWgQvGCew8JXr14u6TJbbzU3Ql4u18&#10;Mt1eHOTFzI7txWFC1eiaSnmu/avns8/TZ4dXs5RFyozJ1v7wdD434+muQ7vUc0A/HBOJdbvkg7z6&#10;7NXEjBEdyJhC2EiJai5KRIJ2nPNBYCb6/JPPl3L84o/evf3wvgjfHw5TSqBhIyZ3KrVvzDxN0xAH&#10;jYlIa40Q3M3DRg8V4MPzPAux0JWoxQA81BY+UtVwTKf2ZpCZiVLr2loHAklJEgNCgDFjTns2j7sj&#10;sKpta02ceOi7hggZMfGwWh92nd66taaqPhg83WIY2eaciNDdPTpRXLZtZEtaWHcNDBSSLCVnBHIL&#10;U98tDFgigH/rL/7Zfj3MbEQVDDrZSEIYYB4AAMJgZhOhJJEkg2aiOjTowSwpCUR009hlgkPFBSKS&#10;p5JzNod9cj1SVNyYaE8Kg5EkrEO9fW1GkVki4nw+n89nM0ckM197d1UAEJYsiUkAEQIAdwZqKSXn&#10;PCY5l8tFYzeGGX00XjuGqRQR4SQ4YmWHL6rbZVtjuAD37u50HZYe5jlxQkRXr62vrV4u6/lyRuIA&#10;CHQRHm+diYU5SXbzdavr5eJqJcnhsKSSvfXu3pr2rl1t22rrXYSX5TA6/uHWICI5y7LMEp6YM8se&#10;jUpw5YXFrqkYJBO3AGTELBk4RrTRiI13U4c9VIeFIIY7NmzbGIH2AEMMwkHlHcbKuq1NJM3TNM3z&#10;shzmecHA1rtDWHi3aNq31ltTQBCRNE05l5yzSEGmCKi9926Bu+GsXW3QffgusAxEI/b8vaskPXDw&#10;HneB9w5gQzjcdKtjdrGjIzhY+3Yjag78Rmg3/xx/dUM4cp5v2AZe1e3uPtiJeM2luUHXVjsAsEhK&#10;IikNzR4i+JV7A1cey3iwC8p1AD66gl3FCkRxHboPFlBrtfVKTMIkiXOSlIRpoESGxGbarbfWmlbb&#10;Obj+Yp5SyiknDLQrJw0AGXe26jezTfPeGksZM31iTpIkMQbW1hAi50zEa91610Gg7KZ9COhV95Me&#10;wUw5Z7WdsARIV89aZBbzUGvuKsLzXFIStb6uFzAcU/2SMwOCOyEzJ0rQ3YkZkLbWW+8W3roy7yXf&#10;cGvZLz6AWZgpAiBFeNSmagGAGo64R971rq1XZEi5oDkGLfN8vLubphkDtXfrOh+OKaU5l5yYYZc7&#10;A4IQ994iQJjMfV1XVxUhFkpJppKZaHidxoDhGa/IPROx7zQKB8F5mo/zfHc8vry7n8pkTc+ns0BC&#10;TmvvzY1yIuFRtZtbEg4ADEySIag202YEHg6q/Xy5bNsGNmKl3c0BAMHNLFSRYk+qiC5pJHyMQc3g&#10;jbRWW916a+EGrell3Xqv//6/939+97sfAOB7v/PXfviD3wA05OFFwcsyMRETBQDguAtRTde9xQk1&#10;U7UISJJzKpJkfzoda2/P5/X5+XmtW9su26Wqmal37YhESO6emKecJDGEm3d3ddOwjmqt1da76bA4&#10;QmZm4dq2vQVgZkbmfSWu2ykCwjkCPTACx334MRdgLCmn0/Lbv/1vHe/ef/6tL8ca8pf+wsMXbz59&#10;924K9cNxyWVKpQDxMIBmERZBH0ZTbQCxt3iiIEcIJJBhjR9o11HZPM9TzuptXS+t1dGPRT0XkZKT&#10;QFAEAhSWlDjGwNNsGPCMPOsRn3IDcW8Ly22q9jEIvWPPTNc1E28vR+QwuAa5A2IgIA6qP3yD7/pH&#10;3pi7m8/1uKHat5XtBnXv5wGMgPaBJwICEAMLAZEjrs3O61bNgNABWm99u+Qk8zSCaVmYs+Qpl2U6&#10;TJKXUuZcJkmxE382oAi1CE+J51IIR5IGAOPY7jEwS8olC4ObTjwhRhI8zBMBXE6XutaRl5CKWK+X&#10;8wOETTlPqTAyBSGM1BwMB/DYO1rchSvDlxsAw9F36x7/+CqMq8MkHmauAHF1YANzvb0SPjKTjAgC&#10;RgiEcVHGPQqEpL0ODxURGfvOjtOTfHxRvrkWRGMSOM/zPM8jc4+IhttQDNtgCIiora3bVhEYGQDC&#10;wDzCopvX3jECAFtTVZ2meZrmnTIqMYD+oWuAqxMMAOMotOB2Z457qY6gNEQUEUqsbmvdPjw/nddN&#10;PTglIF5r/fD4+OHx8cdvvjqfLr33CCIcKRMUEdpBDdQiAhAoeC8EHz+cwbu22tbz84d3X/zhHz59&#10;eCBCAH5xOL56+XKZF0Bq/v/T9S5PsyXbfdB6ZebeVfU9uvt036fvQ8bGD2zLFpJsAqwIQBGAIhzC&#10;TBhAaAD8BUz4P5gzYcaAGSOY4DC2CZuJBRZYCIVA997uPo/vUY+9M3M9GOSuOgdZVHSc+PpE91dV&#10;e+fOXOu3fg9ce6y1HebMIm5xubTT+VLNUYQl7eZCjCRork3Xrs3DRhQwAAyLLlN1jQhgQnSotWlX&#10;ZskphQ3pPginURaO6QUDjACRYRrm4a7eRkaNengQR+/Nw1KiJDI6dCYSToe7+8fPHubdbspFJLnZ&#10;sqyMubW+rMvr8fx6PJ7X2lpbW8uJxvoJD/MIBAOCQGfOOeWSWTgggECSTFPBFB6KFMPJOeeSUjZz&#10;W88EzJttYbjjYMQ7ZgRF8N2uTEnW5RSun3/2uJsSOJZUwO34+tLr+e6w+/zNZ/NhMjUM2+1n4vRy&#10;vKy9zfu70+tiFuFhDk2t9uYwMpQhlVSmzMIOgYRlLvN+woDu0bRBRBKcU5qEMqE6EIREgKsQ393d&#10;m/nbt+/evxyFeJckExPGkK0goYdd9bFaa621DhrajWX+6S4K4/GGMcqjTxazXz2r8OpEuO1+SfL2&#10;G2irTofuZhO3fSQ7XO1SNo7DRzOIQTfY6j/bckYiYmMKbEJ3uL2urRAjDgWgjcfOTHtv4wPcSKG3&#10;jYL/vb/91+OaJ55zjiBmHj51RJsZV86ZkMf2BJsMd5NpqfXeuw76Zc7DdlnNiIuZj+wlEpGUmQUC&#10;17bFLIjwsC0nBCJgpAgNMABHGjkMTCjAwCKtt+eXl2VdWISYuvbaOiKWlEuZsiRihoAIqH1hkTJN&#10;uWRiNvdlXS7LJUgiggAGi0lw6wdyysy8HasAfaTyqC7LsgWvqI4mYySg2QicVQ2HLKnMhYURAoiY&#10;sORy//jwcH9fckmSpjIlTKbWuzEM+0BGJgV8ff5Qu9Zu6hGA5pY43R3uGMnNCCGPJ9gtCd8d9vvE&#10;D4fDbjcjgocho4Or9cQyhiq9tdbVbNDfaXgvwWZLGQAGQxFMlJLgpvpA91jXZV0XNefr8nc1tRYe&#10;AEBIu91uuIwSormt63peLkBcu9ba19673kLTkpQskomFSAKgW4wTjWW8Kd50m1dXH4gtHOzTMmZk&#10;443T1EZfNx5Ft7jRneFKekHE3qtbjEKFSYQTApm5sAwgoHcdjpeDmhwON82nX81a3b1M0+gDb2k8&#10;G6Wk6sAmSsksglepSR++CJ8M00e3OaUsKY0k+hEa3lVbb8Qpro7VEUPua3b11Noy1YgBwFRNdSOM&#10;+3Au6b2pqrXaH/ZzLlNK0lW1qYiwJPcQEt9ssrZghoiotTIROIxceyQMgGW5nF5PIrzb7ZjkdD63&#10;1gfTuvY2HBg2ghEEIQ7AotY+SosN379RHpjcFcBzSfM8pSQjJouAzBzcs6RSskgiBIcICu1GzEjJ&#10;1B2AkMx6XVdGTikj4HB/GotwhNflSXLOI9ExAgilhbOklCakVFurreOo71snxGna3e8Pu2knRO6B&#10;EdN+n4RLSmM9x9XAPRG6KjGWlBDcWoOwInJeV7oWuAMXSDlPu9muXgswVlQEABLTfr877PZ3u8P9&#10;4f5+d2Ck5Xg+Pr8ej+ult5fLsmhnScTkgw4EPk0zRNR1vVz6unbVYJZJUEhab8v5rK3ngWWoe2hO&#10;QgTWWoCVlJnJTBE05WFKvnHC3F11ENvDDLrDZW3rcvnii+ff+Z3/aSzav/8//ifn80wcIiAJcxHJ&#10;mZgCaUNTArubXmWLEDAek5zyoEFCoHXV1pZ1fXo5vnv//v3T8+l47r3VdfXh2NVdRJJkBBCmaSpz&#10;ToBhrbZeTdXDeuu1d1Xtmxfz8HpFtUGvldG6D/sdN29tDZAIsmtnhUwscjOj2/TGSADkjr//f/wl&#10;tfSTn/yfALDf9X/7N37elvs/+L8eUASQNELd1d0CAtAABGIEUQ6pZx5K4iTAyAwiJMzuUNfaWyci&#10;Ckwpqffj68vr8dWsA5JpZ11KSqVkRhiuUYTOhEBbINCnZL+IoE/4QrfXn6D/fdr4XQEmjgjTUR8w&#10;M5sN3dW2GBCvFgJxk+G5mUb4kCM5BG5reUQzDAm3f0Ij+lgSERGGXwPcx7YdSAEYjris/fl4ej2d&#10;q4YFVG2Xy5mYpmma54mIxi5NxIgM1SlCECdOiRDAIZQQDaK1JTzmuczzNATMxMwY28aKJEQlsUCg&#10;65wKuc45H3Y7Dz+9HtvaSkrBmIvU9Xw8PgnC/XwQEu8xycTEiAkc3Ab4icMfM2JQxZFoNOMfe9ob&#10;TevWsOVUNkEyDDEMubuZXjMhYHRHQwByk6tdkcrNCg4RWl1HMImIjINpnHEi+QY+3m46AATiEJh8&#10;EqQOiLisyxAXjVjZpnpeluP5Ut3NvbUBVbiZ9+7ah/udmEUEzNMWsoqIjjqQzZt9y/jXzXMBAQKu&#10;kKsFGLnSlhePyKTh52V5Oh1fTsvr6fJ6uhwvy/Px9PbD0zdv37/78Dw84dxhuKEuS10udV3rcWm9&#10;OwYzFb6i2ODw+PBwmCZBEIdQs96SpP3+7i/+hX/lyy/efPH4eL/f3d8/zvOhdj0eT4ziBqagZhZo&#10;Ed2iLo0SIIBHrO1Sa3VQRHL3wTgmIARA2GSThJAouTsTlVIIsbcOEeNnd2OAqeRdGeiCh5mbe/iQ&#10;OoPDWmtvFSCAYvhyI0GQRwQKScmSZL/bIdLpdH49ndVcPWpXMFzW9enl9Pz6+nq6LOu61n66LATU&#10;e49wc1MPizAPDXd2ySSZAM2iA6gkyoWBLNyZKUkiZKYEzuvSoq1z2ZU8hZp1G77gHoZImX0/5R9+&#10;96uv3ny+nI9tPX/++NC1mYWwWO9P794tl+NhNz8+3If0dbkQhrC8ns5Pz8fn1/P798/Px7rW2s3d&#10;o6m23rqpRchEpZSUxcMNFBPmKTFzCKirmhHhXMr9XO7naU4JAJhQwBlgKmW/P6xV37//cDmvu5zm&#10;UjZ3frdh1Oxgt710QBJ4NQuBT5iTN8QKtxCO0YmN/LYIDxa5uUrB1WechiHqVnYCfKTNB17r2PHQ&#10;8zVATs0+3cZvZOZr0btha+MD0FDQ8kb+jIiRWwPoI6z7NvyHj3kkesPmbs2qu29o0OA9M/Oxr7e9&#10;Y1yd8WmGa2KEDfHLMLLrva+tmzkiEwkQB5JhBAsxWXdVDcKxmdVh024DZCo5Je9a6xJh5t3QIwwx&#10;WEi2x5kgKJC0e6s6DqBw9BF/B5YlzfOcUqGA0QBfP7UQCQANE87hQfWxVQcEAAaEKwg3LJ2I0Idh&#10;5pDnD4wqIsxHnxFEALAcz2MbRUm7ebp7vLu72z8+7P/gj39+Wi49ei6pR7TWXa2kNE877f1ujvxw&#10;L0Ju+s3L8el8/lz47i5201xSLpIiAgNSYl16qEpKhcld17o6BfnuzcP9/u5gEe+fPjyfTDEc0JqV&#10;nMcB0N17rWYGJEDCeEFkJBQklGBJ1LtZaKSxaOC6qEc7Mex03M3Nhr6dtgKRI7BVba214YGG6IBu&#10;3ro1cySSnCWV4dB6aR3RiAjJgzACARkpAnFULbccgi0p1a7d2Gbu9xEnHrPi8Sden8kezYOHlDkg&#10;PBwC3H1d1xt3n64ZGzT0/e7+iVNzbDGvm5UtXL2MxvoH85FbqNzQY+D0qop5ew1XwNFtAoCr4aYH&#10;RwJkJJIEACOw7ga63+aBEbYdiwGIKEAAzIxmhiOxfowAXd01wtu6jveNYDPTpufjpS7t7cT39/f7&#10;/czIjt66IXZmBtq+VLpauwgzRNRmMLKOmJJI9A4eHgoAvXc3yDlHbLIQdy9lIiIMRkRwNd/cO8ek&#10;VLXZ1e7BwVTTfJhzlpRvsDIcDofHx0db9fn5w+v5Eub82Wf7aXKA3ju23rQjJxE5HA55KmvrfMKX&#10;42utNQ8W3cfpE+UsLMSM3ZqqTjmboXYXyQjkSO7gIA5UexzPFRFbVdPwrjlP93d3hHi5v/twXgal&#10;LQkxc/g27W5rFREGCtNM9Obxvtai3ZZWvdVq2ohEJM8TM4oQtKtmekQ7ABBJkpTz5oeBAUJEHgmJ&#10;A051MY/zclFAdWuqvpqFCk6992Xxb75+ezmeRfKXb773ve9NEJmIEiOjBUMSdPemmjLlLARuHTAo&#10;F2ZA13absdyUPAM4TFJyxmoIvVtoC/vbf/v3xw36oz/6q2/ffsehF6GUM1GIsKnD5igfo9oLB3eY&#10;dzNELH2xboSYJDGxNRsgYu16XtbT+XQ6XZZl0a5Jims0NMMWETllyiSSUngWKknMlQnQHVzRHSjd&#10;uo3eOgBsaXUSxImYRSjGYxGmpkkm5oRI1t1H4jkmBNfoRFs1eDUyRQCAjv/4H/7m0/vv/fbf/a/G&#10;1/9Pf+ef/tKP1v/yv/5zXbW36jBsBQkAvXsmjqtd4VXpJABA1NCDiBC49/VyuWg3kbybd5yga309&#10;vYTpfj9HRDclIQ0zUxJyiPDuVXvvlGYfUQ8ANqiN1yM5rqL82zkdn7z+xN+YxVZvBDqoOxCNonF8&#10;SwJwwPHDsN2C21KBT7xYbsSE2y8fSwji4+wOb0NCRMYZANzVIAwi0B0MwLWndV1Px/PxeF7dXUjd&#10;VO2zh8eSCgZZb2Mr7mDusAcBQKGUEIIpEjNO+108neu5V1U1h25hZq7OjOEOFBhbskt0iwBxSBAA&#10;xEAJYMfpYTcTMHO+YF/7wqYCBMGtGZoXKRBCxAjhETzMRyzCNZIgEBJs+D3gcBYdjfGtLoyr1dbQ&#10;ZVFgRKh3DDQ3BxOScVwyb05Uox9EH1HTEBHezUM/wfg/LoDbITiwRf/EK2/7ANcOE6+S8o+lGgAA&#10;NFNT772fl+V8WZewzdLXkSnNpSCQuwvGvE+7w05VUXjt2xGv0W5N5rhfo47c7xKijwJ0DCjGebHL&#10;xX0kTXqt69LbebmcL5fn0+VyuSzLEhG3oPYQLmmqta9rXZe+rq3VTY5ukVEYIUOQmXkN8+7R3339&#10;zST5fl9++oMf/tq/+su/8td/+Uc//sHd3d3Epa+n5fgU3r764vHw8MXS7d27d6e1CREj73cHkgKS&#10;2jffno6X47POh5kzhg1XsD1ltNBWz4SSS06cKci79d7DA4l2+wlmrGtrSwNHwIkIzCzU0GMu026/&#10;mySxwyUuFzVTQ6T73Z6Jeu+n04UCal8BQoQdYa39NS2YhEp5nOelt5eXl69//s3r6+uc58eHh/3h&#10;0Rdb6uX55fX5eFY3JzaDemk/+/bdvuSHfbnfl3meRKSHN3Mmhw7qauGq6hBkqB1QNHGklCHYu+ug&#10;ydYOQYSJKbVYzZWjEyNTD12ncpincr+ju4fDy9PDcnlZLkcLYATihEE9ol/Wr99+MLAf/Pi+7Mqc&#10;S6+KLN/53vc6T3/8T//X1yaMNEmdcrGAtddu3SCiCydCiO5qbkhoZktd8iwgIcgJqeS0m6b7qeyK&#10;nHsnM9BO4VPOZrEsq1rMJe3m+TAVAXLtNu4HjO2RBoUnZyJSd1d1wdFoDfvWDbOOCDMlEuaNb+kW&#10;IyLvk+3O3QEDiIOIaq0D60fC+MgXY1MNH08f4iexB7fZwK2fHISyAYC4OzPRcJYnISIjHxgWbLYv&#10;COgRaNbNeoQz8xj+EUHOm9nmp63jRlj793/zb8I1AKDWOuZ1o5xKOQ13Mrhu9nBNWYFrCpz1EJKU&#10;tuHYyBCIgHDq7h7AKaWUgXnklgzT4ZSEmcHNvDOBCHtXJGeJnDfmejiaRQ87L5faGwmTcOu9mxJz&#10;ZplKmXJh4u7W1QasdP94V+YJmbpq7W14zAOijekToFzpFuMqS04pJUlJkgShutXee+/bGPXW1EVg&#10;BAIwSimTEA2/cEk8JAnzNEVE723oCeuyMtFhd3e3Pwzg//H+7vH+HijO5+Xp5fhwuOc8Db5oKQXC&#10;vXUAS8RMuN+Vu8NeBN06M02lfLafd9PEQq3Xrn2cv+6aMMN19W04NydAQqiBQUwsSZDAHRzAA0UQ&#10;P8ZoIA6GD+QyjTXgroMeIMwA2JbV1dbelrrW3gJBUspTaT66YyTOkkvKExBrYGt9GHU60shKHSmG&#10;auoeRENXwLeMRLgaDF5JQdvjpHbzNAJE5OFeL9xap0+MxXzzDuqjFSllQqQxl2MWkTSUP6auaiN2&#10;bkwpbwk/ciVejpF1r+3q3BjCMpUyfNjnaZ6mSVJCBHPTQUoLV7VbsTUO/qG+YOTBOx3f6sa2Eklb&#10;YtToXeGqzfUYgEREuJq7M6Awg2sWSttGYhgxUPXaLq1rkjzvdollrX2oXIiQkDiJMAtzIh7CRdjc&#10;lDBLliRJEjGVnFPOtdbWuuS02+2RyD2IGcZlJ2RmCB+kXHf3DaYFBwckgDD31msqzELzPKWUVFvv&#10;Ped0d3eXOLmHNjXbKD1BICOjTG0EShBjlkyEvbUx+h00JSZJKedccspZSAgBQ3uvreowD3WnJAhg&#10;3cIBIggQwrRrYhri2N46gOckcym7earWwj3chKTkIizm3tV1RDwBLJdLeNzf3e/mXbjnPCNAr631&#10;Nnh6iKj+MTRm+MIFwOC4jngst4ix8QS6ByLJNAPgeV279WmeRMijI8BhLhH47Tfv/vAP/+9v335Y&#10;1m4Qar7LGbZIS0/MSTAMtNWUpWQBCNNKhFMSRNC+ppRSlpGQEUNEPJKVIzWLtful1tPlorb8F//5&#10;fz92jH/4D/7u+3dfAsI0lVKEmcuUendEChiBOhu0NVyXet9IocI8TRMC1lYZpbe+rK321pqqqbBM&#10;ZUo5DwKFdu1dCYk5hTmRppSYqfVW69q0eRhiECUaFA0ih+iqtbVlXQA+ZhsiImzJcJRyIhYAVvNu&#10;Zjr8WR0RRJLIAI/iNp8vlAHi/dsvf++f/fJ3vvuz+/tnAPjpT9//lb9w+v0//N668KZAI0QCRmBC&#10;D0fClCTnxDKeCNBom7rAQtVNjQiJ8XB3yEk83LQT82G/2x8OKeWHfUopETMTk9CAgDxC1W9w6qfV&#10;vF8zh0YFz9fxnf3/4L622YSM9nUwPUcbhziSIj+O7BARPZwYRfjqdR1IgAjmfvPGHO8QW1L5R1+4&#10;T7u7RBQDAMBARicIDMfoHbrFZamnc70s1QEkyZTz/u6OGUcTAACIYgqt2qHMhdNhmvfTjpm1d/XO&#10;hMZkZkw8zxMRr7UutTZ1sO4ertCrautuJgjCkpwGmc/UASHnWaSExxqdA7Pw/d3Dfr6rF22LCc9J&#10;CgxrZwsAFBIEVG24Db4YggZf4drWwq0+u7W+AACMQ1Xn4Wqqph4OBJllXZda19jiv4MIRdhtNPAR&#10;EWoDLF1bqyNvAK82B/TRVeVjls8NaMg5p1JuvJVbdJO7m3dEMICuVltfWzuv7bLWS+3donVrfVBU&#10;UA1aN4i4f3g8HO6YxfEi7pwAACAASURBVMFra2tdzT1gPKdsV4z7WvhtZyUzIW2myB46p8nCW++n&#10;5fz++en904eX4+u6ri/H02CjTNN0d3f38PBwd3e33++fPrycT8vxeK61uwEApVSmsstpJ5TDwFpv&#10;a3ftDJBI/tpf/vM//uEPf/y97//0z/z4r/7lv/Jrv/43H37wQ3SU+y+FcDm91vUizJzkclleX17O&#10;bdw8TCJD+DQmhJd+TmOaJljmaX+3TzkhoPY+dlBhAfARzoPhob7f75PQ+bIsl7OITGUiAjVf62ra&#10;RXhOiQnBDMLVodUaALt5msoUZqqGAB00J9nt5nk/iSQYZEqAN28eT8vlw9PL+w/P7989Pb++Muf7&#10;h88SltPp8v7p5bRUB2LJDtstq72bu6Q0zTPmbAAGyCnMtWs308AYzlmmnQiEaDftmbgua6+KARBA&#10;iKXMgqC9uepmpO8d3JNgr8v5ctauDhahEQqcmWW33+93kzDkQrs5IUKZsNa6rvp8PB+ryXRQl7fv&#10;X5+W1tV619a1ae3aAxwZFWyMsgzU0AaB1d1JbHCChFgQJ6HDPB12836e5ykzRiKep70DPD+dXl5P&#10;mfF+v7+bd4kwzAEdEAP9RoaEq0nPeFoTy5+OlNlo4XjM4q5t4ciEpI2qOZLwAhBoOADdeJjXjXEw&#10;LeH2Flf22SgM+CPN4eMWettYiIlvvpdAN4KEA8A4igHCdLBDNwejm8/trXy9IW7jZ/47/+av3upj&#10;VR353WNIIkkitkEHISCCCA/R3ciNNdOcps0PF6FqX1ttpupj9wYSTilREiIanK1SdohgpqbNtLmb&#10;COWcfCzBRJKICN2iN22t194vl8XMU8oR0FqPgFKmoRYCRDPvqraFZNKXb74USW6xrrW1PkIhAdD0&#10;GuAA2x0ZF3u+O3ASTuIA5t56H62jEId5jEoRYNw0RmJJyIRX8slgJiPjd778CsCXdV3W5Xy5aLfd&#10;PN/fPzw+3mWh3ZweDtPdbsosaubqgFnVa7cs6fHhbsoJwzB8V6bdPD3cH+4O+5KSCJacSk6CFhhm&#10;2luz4eULIETaLDZT66v2ESUAGSoSCSVEihEe2NXNIXE4AARemagRjkA6DO/b6uaMxFdeq6kRMQza&#10;JDEAGqIFIGUWIRZgQWJnVvO1DrCcAxkCLMA9HChgaIOCiCUlpJEWhZJSmI6R9AYv0zZwG33d7UC9&#10;/dl7o017tiWsjrlxKdPwLHYfurjYxuL+EeG+HsyMm+sd3LDqWy1lqrc279MHciqTiMBgVPtmwRPh&#10;6HAzq2WkNC4Ks/at27xBvGMuChCDfNqtd22q3d0AIhEJE+I4UzqGM1NiTgiMEKauPcwYcQSVLv3i&#10;5sQ8lYKEvWnr3c3H3F1YNuQCgGBzvQ8AhCAmRgaCnMtutwOiy+WyrjWVPM+7seNISusgphMioptq&#10;7z6aGRp23sOeCRHJfJTVCjBi6FKMCDWgJDkcpjId7vbM6bRcTudTIM67HUCMgNcxIYxwN13XhfME&#10;AWaGAKPrFpE00jmEEDdQHJlw6Ed5rAB3UxpqI3c3SyU7oJtZOBJKTsI4uFLgmx8dIPWuy1KXZenN&#10;AHFt/Xw6IeDhsM8s1hWYTYcjv7JQKomZBp31WmEPUG07CMzMw3UUQx6AKCORMLGaHs+nrj1nSQlK&#10;4sN+ftzvXeHtu6cP71+J0zTva29PL88M2Kwyh2QkDo9wtYjB4XFXNeuCKIyDmDjPs2x5u+MCqLsj&#10;YSid1/Z6vjyfTsfz5V//tX/+q3/jjwHg+emrv//3/kMzZMb9fuhzSCT1QGQCZHOPwUgaGIRGXWpd&#10;KgZOZZrLzMRM1Gu7XNbXy/myrFV7BCaRKc0ObjocuXtrDYERUbsBBhKpx1rbsq7dPAAH7XMIBwPB&#10;I9Ssq3XViA5j0W5gCDDTgL0D0MK7hqo6KCAAwZTLNO1yKm7Ru7mNPAvfz/M48i+n+Z/97q/8rX/j&#10;fxiP/1dvTr/1b/3+L7754evzgwgRA0Fg2OiQiTDnxEyb2j78Ul/dXLtpdyLazXPOQhzM5ODqCuEp&#10;seSUJYnIPGdz0HAAIiQgZhbOxVRZts3Qw+1aOIzt6HaE36ZDf+oEDwB8+58QNmsphCAIZHQEQBh/&#10;DkGXI8RNhXH7VRt6jR//8tMqAeJP/uV4ayaF4dBKEESAZBDugJ6I2YKW2mvvSLTb7Q53d+ojQGcb&#10;9grncOxN66mqWk6l5BIOS126qiMiCyGOp989au1rbUN8oYp16ZdLO59XUxNORXKJJCwe0XvTQMDU&#10;1M9LzZKS5JKn3bTzjl//4v033z5fKiRhIEqSHcZ1BwxwC+DhJz6UNoOnPVQDQVfu5eZcN4Z8oINR&#10;aa46iHYIxEjBeo3JvZV07r4li0b4MIhtVbtGaJnmAbSPHl5EhqmB9o/6BCIaeTDTNOVr/PenTd2o&#10;44IwAqr2tfdLbae1XpbqCAAcgREUQB5s5rV1dDgcDjmXTYtb11G5liIiYmbruppZKWW3203TtPmC&#10;go2kPdWm2lX76bI+v75+eHl69/Th3fv3H56flmUxs8Lp4XD3nTdvvvPmzecPj7syoYfW+vR8OZ8v&#10;tXZCyXliTghEJKjoat7NuxWSN/d3P/zud3/8/R989ztffPX5F9//4s3j/u6wO3z11Xenh8/cnCED&#10;Iob3vpg1h9CwQPxwWtW1LbW1OiRuCCDCl7YiEWBw4pwFKVpb67KSbKLu3ltv1U2RIgkJ8uFuJyLL&#10;5WLdplKmaYrw09qXunbVW7E0kFlz662H2ei+ESjCCSnIc0rzVHbzPDKWzayrp4wvx9OyVLVYazsv&#10;VQ0sYE7zaVlOl7WqeqAjm4OaI2ePYKJ5nvJcSMSRgEUSmYeae8CQ6kOAWzAjE5dUMHBdlnArOeXE&#10;nHISpHAGyEIjiZMC7h7uAeB4Ov/i62+fnj8c7vff+e6Xu315WbRrE8Z5Pz3ez9/97pvvf/+rL754&#10;0H55eTl+8+79z949/+Ld8x+/ffn5u9eXS180zN3dIDzCkSJPMu8mRachu2IiIRQQESmCUIU5iSBA&#10;mBFAYhLhuaTCZF0hQiQtS3/37vn1fNkJ38273VTQw2NEkTExi5TRJgxQj1loiz8ZOmSMgHFkxwiY&#10;8c15a+uzh/w4aECEQ680KBRjCkJ02z83ysMgQwrz6OVGeem+zcNSTre+K66S5jHAGD8MluiouyIC&#10;N97cMAvd+PMR4dtlhGG2VNsa4SKcU8E/7cW/9Rt/Y/tpVFGcRWSUBeM8G+hRTjK6w4iotd44Boln&#10;JI4A8xgLSz3MQzCRSEo5kNxCzRFJJCHSoPXTCEGBwWw2QWLZ9ABDSlTXVmsbYA4M609VRJymqUxT&#10;YQZENx8aZ06plJKneSiO1rou69pVAccT5yO7dhvWMcuVxiAlR1zh4VZrH8g/pMG6jo3WOZq6lJIC&#10;9NbVdOTdgQAyUGKwqLXWVte1n9dVu0FQeMyHNBW535VDSUWG+DHc4MO5nk7n8/FVknz1xRf3+5nG&#10;gWxecpqmkkRG2NFW7UNXU3PbvCEjBLEwaxAibmA1EAI5oHkwdQwKgHBwHTHywJg62GjkRJiI3b13&#10;NdPz+TwczGFQXIDAIQJKTkN/KMNGHEHdumoAI7IjmoNGRKCa1645pUAEIIvQ7n3cnoCU+SYHvw2L&#10;p2ly66N9AxgJATLWYetGNHTn4znY6EljNcInRgLjt+12O9gMXdto4YbtAV0rkhve+SmRxq+ygVuq&#10;YREZIC0TIYCpQkQSIeSI8JHsRAS0MUVzynBlyHyKDw17GCQaYpCxDpEo3APCx2T7mi8iIgRbGpKN&#10;ubbZoPjPZBgK1sE7A2SmRCgIHYIlQUDrHQJymXJKAei2+XGjByEm4qELRSYIN3cIsLCwQMacU+ta&#10;a12X2lUBBnmVR21NREwIMEIlFRFERFKKoXmEYBFmIhZEVK/runRtIjxNJaU8tgtwOBwOb958eXd/&#10;QIS2xUH7el4YeTfviXFdV+sKAeGGPA9THRpCdIeRfZckRmYS47CBmoeCxbzx6FcBGSGNZpgQcgYE&#10;B1BXIEhCiOjgOSUIBwi1WNd6Op3P50trrWucL+vpdFZ1YQYgHWmCgQPfGfItTolkeBnzdY8ePd1Q&#10;JsVS+/DEc4/uHoAOSEgRDcIDXITLnIgiCxzmUnJhTutqtTlJSbl01bUufW3dmmQoc0GOVruqMxft&#10;TXtV7UIwLj8iCuM070ZfNxgWqh0AiKmtcLxcnl6PL+fLsq7/2X/0T958fgGA/+Wf/Dtff/2XkDCn&#10;tNvtJMm4vxZAODx+AsY0OSIi1su6rouZpREKTjRwir720/ny/HI8Xs7rWltt0cPNmnUdet9uvZsw&#10;MyfrI/Q7qvZlrWtrIwELkcIdr1k+txcSMoGI5JS2p35Df6hbDYDYTtwgwlxkBCLu5jmlrKqt1huB&#10;jYltU89hAP2Dv/ebraaf/NJGSf1bv/KHiPfv3n0vETMBQaQy43X8DgAfM76oC7Np9KY5lbvDgQWW&#10;5dxNe6/uIcy4mcIjIAX4pbbaeuu2trYO49CUp39x8jN0ESLX8x5vQpEbL+jWXH3su/BjtsRQpF8H&#10;m3YNS/hIuQcAli3v7galjX0MEP/FeV2EI2449+0/HsueWYf6ziDUrPZ+WetlWYsURFGPy9Jr7QGY&#10;SiopndaVhXJJw2/GNC6X5XJZn96+LEsztfC4rMvlsjhgmUogpiSlFGQaH8UMursQt+7raufjcjmv&#10;rp5TKvNuR0UtLKK5X9b+9unl3dPr8bSAgwSBR1378bh8++71w4fL62kV7KlMu/0+CLoaRBAjCePA&#10;/lCGjcfw6xGRUWBdy7iPeWXNq5p2beYKo6MbZnK1E6OkYaYXiGCurdcw+ARFbxHBgiISsBG0xtk0&#10;jhJVHdz4AW8NQn4pJaWEzEO2N1IK4qMrwwpII4R6bba0fr4sp8uqI94cMIAIBYlUozYFs1Rybf31&#10;+Fpb9XBizkUGn3xEQ42TepDQau1d67Is5/PxfD5dltNal9aWr9+/vHv68OH5eVAuhfkw7+73h++8&#10;+eyzh7vDbhKCsO7a+rq09QKya01bVZHMnGJ4z6qj+sRyv9t/+fjFD7768sc/+P5P/8wPfvKD7+c9&#10;S0TBjBbrpYHI/f2DzIdqkXJiMu8roKUpcRIS/tn7pw2pbs1diYgYU0kNthBSFiTBpu18OS/LBZmG&#10;Sgoi3AzChp3LnOaUMiHAOH+G2griZV17bw4+4iIG3kRC4RjugLgxZggJOQkjQmJJsp2Z4W7dretl&#10;fXk9nk7ny7o2UwdgMzidL9ChdkUkoNTdWx9JNayBgJiy5JwCoGrvHrjFhMWGM9r2+IJHBJoGApla&#10;q5UZd3PJiYNA26ptzUxTyogUDhi0u39sTQF5bf281jdfvfnJn/3JdFfevT+3tphrZiyF7+/m/V6I&#10;Q5x2h4dV/efvnr7+8PqzD6/fPp9X56YW7uDD0gJS4d3d/v7h0CMMHAB4Ik6EhHnOd3d3GeqIjAMH&#10;CIdwRHDXgzAjaauuJpxOl+Xd03PrfhDcz7s5ZbNurQ85S6DP0/42V/90kMVXI5NPOqvRxuFo6iLC&#10;HYZgzd17bxs7Z2NFIiKMkFXcyFmD0D7mCi2lNOTN460HtwkA6CqLuCEv2/vSllgwek4i2j4R+6bx&#10;wc3/DLY0UbYtB29zDbyeTQifOKbQVQYjNyhoHBtJ0q3qHTg6XGUbN63RMJnYxnQOozx1iDEGCcNu&#10;irxd3G5Wa7XwVHIm9G4AkJJMJQlFa2tvl3X1x8MdjPmQNndoTWvtrSmWUspsZsfj0czu7+8Phztm&#10;znHLOgcWzqWU3Zwkv768uPvgN4yrBgDuMUvevsi1rxtt3tp7N11bq72pmwOMT371X4TtUvm2jwfR&#10;0jtBiHApqUXX0fW73R/uKOfp/n7/dHw9LSM16Ouvf/7dLz+/L/eJ3NVAldzYDYnP7WLr+eFwaK3h&#10;YQKP0ZZI4lrT2IzGqd21Sk7NGoCnlBKTa4zZy93dvrUWazUPs7AAVwfwDD2cwtFGRCtK4szM53oE&#10;AJERtrhhir33ZVlo4w3zcPPY5sxBYyBIwsDCxBQBhKdjzTmApIUBsiA5ICI2VSIBMLVQVQMkBmYW&#10;i3ECDVZGROScr73Z5uQ21uWN63J7RQze/vaou+PwYdvm4QTjPx9EYne/LdTWGqUtvO7W110fy9sc&#10;HG+qvJxzQhq/ZDw8rbXx/GwaBsIh2tn4aa45pTE9jDG/Jxo8xfGmePWSvdqj2EB/BvYPEMNuMaXU&#10;zot73LooV3NW97Rj2yIeBvADHOFWV56ziNTWluWMHo+Pj4fdflmW0/m9qmrvkQrvdhv1y51TGkTd&#10;phoaFjokGq21ASSfXk6t6Weff55S8a673c7dMTZPAEREJGYmEVUFdAgEcGYmFgDo0V5fj+fzkZn3&#10;+/3h4TDuZl97KWW333/++eNutxORX/ziF2/fv4OlfvHFF/f390O27u4p8X6/12UoUnx06Q6GiEmk&#10;Vh1GJ0AgOQOLVEXExJEoCUancAMikkSI6SUCgbp310YEay95JPZCiEiWVNde1/V8vrRuQAIBr8dn&#10;dPvs8aFbvLy8iMh+N83TnpkpyVLXVXtrTd2Y+XBI2yEBNAjyY42trU6EIjLEutWMACNiN5dpynk/&#10;n5bL0urr8akulzUhBT0+fHl391A+nJ9fT7U3ZJDEz6cj5nhYd5+HUtDSKpjs5smrqiqAZ5kTjxAj&#10;ZC4iMvTWER/nOYgU4dq99lZ7//N/9tt/+V96O56p3/vffoOIAWgAKTgygIYO+RMTICIORzNfzpfW&#10;GwCgiPauvfs8J5YpF2Fyt9pbXas2owACMA7VPk4uos040cPXpj0CG3YdKBUxIwAwy+1h//Q8KhlS&#10;GonYsTWrY8BlBhtUgkScEk9zyVnqpUbEuCO3BgmJjueFCIhZmAad+B//o3/t228//63f/m/3uzMA&#10;/Pa/+49+9IPjf/Pf/fr5zLXLGjmuGqr4RK94uNsxpPDa1nXU31rX8/lUpn1ElExpSqDQah3H4tPx&#10;DO4EeKaFLJjgs7t7C3z87GEco7dTebwFXcVUt5s4bsTYTz7t6K4YMJiFqiIy4rCJwogAux5geGvu&#10;NjW1f2LvdNtpb/PAT980Ipg+NnW3jxQRhDboGBqxql6Wejwvl3XZf7WPAQve1JK1rUTuzpxKmRC9&#10;9fV8Xl5eXk+ni2BuXV+OZ+sK6GZ9f3eQMmmtOWdE6qbaPYQZ1Fo48OhYLkvra3X1uzt3Q+TUW1cy&#10;YDlfTj/7+ddPxwtL+dDqZ589pJQCIaUSkIDpovCLt+/uHz9/AyDI3RaDkJRzznHtoN2HzIZTSsKp&#10;q49t/HY1tnpAYwhSEHF0XOPq1VoPh0NKaV3XYU1sZrXWsl1kM+/hThg55ZTS8bKMk/FPII9EmbeB&#10;f9oY/sxE1IY57ydmlVvN5i1vES7D1s5bt7VrtJ6kpJQSoWOQ41A/aPjx9XzEY2vrPJfD3X68yzgu&#10;B91rcL3O5/PT09NUDq2v63pZlkWtAgwVK75c9HI6q+p+mh8eHg77/X6/n6Ypobv7sizH11dVLaXs&#10;Sz5MBZd0Ol1eX06qSpiGthUR93N5uHv86osvP7///G4/H6ZpLlISA+u7tx8u/XWfJ0rLu2/fr6ve&#10;fZUHC8UXNIKU8/5uR7Ue18s0lfChpWyOBMgMklze0JdPTx+WehrVa3QdWptlWaYplzkJMzKFGgCY&#10;KyeudSWglLlM6fh8Wdc151LNEUMQg9BiCyvKKYeiu3NriIgeIrLf7XLOwN5aCzPrSsDhMXK0l+ej&#10;u6/ndVlaoml/uAOL0/Hyi2++PhwO0+6w51y7rVUBkLKclzZlMk9Lrao1KHaH/QEJeItiVPXh5Tbm&#10;FsOazT2Go08ukjJHWF/q6fUFtdPhkHak6nXVAMGlrmu7u3uktPv5t29JME1sjR8+uw/o3tp5OYUe&#10;tcqT9LqePiu7H/3ST09ml3/+B++P58XluHrrbWYhdwZgghE1WUqad6V07YtaqMAGWonI7jAjz25Y&#10;DYwcAg1i7atZ/aIUwmvPGqFq2rd9bDsjPMw6AAG5uTNJmjfLia3kUnN3yZ/yaz5uoURD0TSCDTR8&#10;2wC7tiuytgE6NzbDtlHjzW3l4wFx+7W38rJf/R3iKpq9Hm23QHPibV4Hfv1wAYYbkX6wDHH0geMM&#10;KqWMbTylVNctN+/G5x8v/ju/+SspS5aEKGDYgoEw5VyyhCl4T4JF4OGzR9X2ej5e1osj5nnK8w5F&#10;Tr06AyZW8Mu6rG1lpsN+J3nvgN3cAyTlaZqHIc++CIEyeeII72E1J/788ZCiARgiIpem/rr26gCl&#10;BEDtrWtNzId93s95TlRSqFs3ra2r2pR2h/mBXNbTeoxl1RbukkSQwCwD3c07VWNiYYlBhcdAYSiy&#10;aAsc3k7GHoWlAIlD1M6xCZ88IggD0SIKR0lp65ElW0ftMcuOooetwvp4KG8e9/OU0TzUl+qvr8vL&#10;WVfjl6W//fB8Xs55SsvRem3EwqVcan0+PnVfeeJqq5JbqJoiIBNTMCguy6mtbVRaY7Y8CHZrB2SK&#10;8LXWcGUhCK3rot09CFAcyQJBJE9z2e9ZNSNTgPbe+9qtDRtcM4xACBaZkJND9OiOZshAjAHRTYDm&#10;aZ+mCYCqoQPqiJZDjkAMZhIgNo9q1lU7eGAYuoJZs2Fms66tdytlnuc9AGn3APRA8+hqrffaWm0t&#10;Txbhan0EG6QsIkzszHl8/wjoXQcvVySpGyCwsCQJiDHYTDkxQG+t1pUQR4E4vGHCcEghmJiQcbiI&#10;IuNG/kT//7q/YgED7VbVe8BwTlE3i8BaKyDu9vtSipoN0H0ZUg3CtfXTZVlqV4cAAQl1625ImHIa&#10;kRjMXBu5kzbT1qOrIBYEAS9EECAsc8qC5K2T+yRiakWKKh5Paxh8drj/4m66S7RWPJ8vy6UCEbJU&#10;VyWUw0ymU8m5FJYkOUue3OF4OhPoYTfd3x0I/eXl6fX5Awu++fzhnnliSgAMTkyShZgUHMc3D1Pv&#10;iIEcauuyHDkIHRJJkVQklSS7UnZTMbOcU7gdj8fT6RQBOZfdfHg5vSKSRgAm4mxGapRk//N3b8+n&#10;swjv5wnBhGE/SRaHnNbL2rvt8m5fdm5Wl0v3JjKnlNTjdD6f1+oBIAU4e7O+dm8qzMxgpgGQiuxh&#10;v8/TXKZwO50vL6fLh8v6Wtu0o/Nyqa2xlHnec0pBbm6O2FwdAgU5MVCY9dovw67YwoZf1OYaFZAJ&#10;GBAsvHtYEGEpabcr2qv2PqX08HCXs7TWltoua39/Xv/oZ794+/5pWdvlfHHTklMCTPtaZkbA02mp&#10;q4tMKWUIDffEeHfYPz4cRLi3JcLnki3IzCM00M1j7abGBvmbl+dvn16+fXtczvYf/we/+9MffQCA&#10;//33fuP3f++vZaF5TqUkJEAK91iWxYPNorXeakMiYVHr5/Px0s5pypzSZdXTZQ1CzhIUuHZOubq9&#10;e315uVROhUDqpV9el13ZY3CAHPb3rdvr8cypHA7TEA711tw8EQszAqBDmEEAI4GHqjHSlMvj7qEk&#10;GSE2BMgsxEloRqOSSubMBMI8pZRYCBCJa22qmlMm4mVZWteUUmswbGyb9m4KDJjS8+uXv/t7f+7X&#10;f/V/Hif9977z9pf/4v9j9Uf79IO73W5mOJR8KJM3DwUmCcVEu3AxDTVTiGq2NG0GRWgAQ6UUQlBT&#10;BGfG5/Vyqa1HALJ6VHVKJe/vSgKLCBxaVYNQQZiEl9r95qGCYGOOyZRgEsrh0WrvrUHEMFjPOSfh&#10;IY+AMAAVhpxIDZEEmZA4Nnc/IUm1LoP4ffuHCJmJMgfCsH+OYIBCNBPtQLWkklOG/5erd3u1rFvy&#10;hOI2xphzrrX3zst3O3et6oK2qxCx2moQbFq61BahURoEhX4REcEn/yFB8MknXwRRtFELqh8sUZCW&#10;bqrbPlXnO3XOd8nMvddlznGJCB9irpVZZ5N8ZPLtzLX2XHPGiPjF72JgwwgpSy6puEOQ2zAnyum8&#10;+S9+9eGf/vybCSdTRIO2bs/PH9at5mV59eZtFljKDANOz+uH78+XU2vNTbENzcsiuay9XbbNgIlF&#10;h6/tjGxm9bp+6PXKgBmZFKxqvdb1+bpdmg9cyvKwPOY8aV/zUnIp708vf/aLX3333TNAmfMDi7Wt&#10;14uNjbyLg2BmYP/yzRMmQqG0SJ4QvKFvAv3iA4WQxYABWJgQXa0FHfHen32cukcHcwImIDT24T7Q&#10;B4CjDmu1mzr4zoRlluHKWVDYENM0LcfH4fD+5eTWg8QeONcYpgOIJGTA0zynlIFJARzRET+sp+5K&#10;TJJTykmYHNzBH6cjOfbRt229rNu2maowH8g0JIDoYbonoXUfqJdtVdPjw+HhuEyFp8JzkVGrjQGA&#10;JWcd/vzycnq5moElUPDh3lSvW7vWXoe3Ab1eGeDp4fDTH/7oJz/8wZuH14WYh797184vbb10gnRY&#10;Hpb5mCUL58W0ns+Xug1iZxLmp2X66s3r33n706/efvbDL7/6/PO3UuTc1qvWTtgqNKW8PI4kp3Ur&#10;0/zjH3z19Prt8Obeum3TIV3r6f2Hb8pEOSnZ2rfT6bJ1nxTm2smNSp5ta0su3nvbVmEREXAQknlm&#10;RiSCOWdmDnNFR+zbdQ2egqRcCgJeL+vLy4t7AqM2YFu7OeQsUxGCnsL6gwDJgQmJh3nVTokxy3Bf&#10;e2/qRtIGnC7bOqSP3Br3iuAikHrV7bKBoAO5YaY0Tw+Z59r8dK5WT0yIWTTxSAlzcqKhA4rmkpap&#10;FKIEIADo5qM/HZbIPYxVvg0dvaOjtj56B0BKuRustTrjdChzhmURp1G9c2I1RZXPHj/LQh8+vJxa&#10;P5v/+vT87uX9dT29PL/77d/6AZbp6+9e/tGf/uJX358Q0pzSJM4OvdU+mgtCpg6+9nZe6wSXeZnS&#10;cTEWIHk8Lm/n+Wh+tPbq+HS96vNJkxy3S7+8Ox3zNE9prbUcjjwtv/zmu69/9U0b1c2mnHb3EkDh&#10;xEhkAA4k+eNE2fxmagAAIABJREFUd/MTAgBBIQzf7l1c4q5u2hEUQdEdTG0YDGYnhuNhEkYIK0fC&#10;OKTcTAhNlRCzZHQcTQloLkvzpIDqONwUom3y4cPQnQAYSQgZgTGI/sNNwYIWbaiGqtANR85Jdagq&#10;Artj7967m7GOwSQ5ZXAYfbg5IYGjaEqUhXOiTJyYEqIQCv/dP/zrYDaG2nBTS9OkfazbubdKiPOU&#10;l2VZ5um6ba01NUNgTiKy23U47OSEgI7uZ1tr467HizIY54drI75BsNYBIAK7CHGM0cIlxzwYM4Q0&#10;RkfEJJwz51RCzq5jV7CoGrPM05Jy2tbt5eVUoWnrOoa7h7MgM6fd/xogvCtKTikhk5nV3vxG8Auj&#10;gJD3gO8+oyFXglujr30AgCOE24o7mEGSrDpCAW0AuZRpWojFTN+fzqpqrjZ03er1WtWJpLz7/iUM&#10;SNz0cj3V9ZwIp2l6++YRCVofNjSFdaGNWquDIqJIkiQA2HuvtY3RFVhj+UPILMgEAI4+pULE4T+B&#10;sVwaWmt17baLtnWoBjffzEyDE+xhFBT/00zHcEJKLAiggGrWRm+9V9szbGwXgDIiOqE5uaMaaDjp&#10;OaiBqaMb3bRqd1+sMQZ+jMH5TRwl+HgAoYgLjhDEo3qXpX6KW7vdXEh2sxVCJGHZTVRSiqwFNVO1&#10;SHsPpxkH8NDwiNgYOyB932iLpJRum4yPSPkNteX7euEvbfmZIpzALEJEsogQslnfid0OUUt6H7W2&#10;unUzI3dCEMaEmCTUeu7ukUoxWmu9jd7dTZLUWnvrSCzCfWxb3Wpdy3zMJQUfj4hKycw8dMySAHEX&#10;RpjHxmNof3w45pyJws+TkNDNt1pFBAklCQljAEuAQuzgFGZoDnCzA4+NVYR9wU0Xl3MWkcjPwE9E&#10;jPsqAK1MC0tqXbe1tqZDrQ1b26ZjMFNJEitNIQL0NlqvG7iXlHJODh7eX0TJ3XvtW21qJpyQ0YPO&#10;aoYILERIHuIetUkmpN2CSg2qhUDVa722piJ5Wo4sqWsPY9hQdYlI+DllEUJkQskFAN1sqGvYFu98&#10;twEG6AETBCsOEG45TMycEws7Qhu9t/bd95fT87U3Q6cxBhHOc56mnBcUyUhIwCxSJFMw+NUIMedc&#10;SkZEUyWiJJKnGdDGqFvdxhh7NUD8xV9883K+Xtf26rj+l//5/xY37R/9r3///btlKtO0TMIcIeHx&#10;qZmTDgWAG9xQt20zMwMzBR0axDAiDH44Oyp57f1lXcfoTMJAph7MAnUHQGZqrQ7VeS7zkhHRzeNV&#10;CMnNh47EHMu3m1PIDlI+HY7MgoJI6AhmbkY3otpdHozM5O5jdHPfbrFFiEhMOeV5mhEJ3IOBggiq&#10;1kcfY6gd//iP/62Hh/OXX34NAMty/b2/9o/A5+v6u8x8mJepzOBGQMJC6A6wrltvPec8T5MD1FrH&#10;GIweLGUA6GNENy0i162qGiFPeUqS0cNJeJzf/bqPLpKmqYSAUtXG6MQpJjrbz5+bF36zG8gLRLgb&#10;j32KD/8mRZP38xmAOOx+EAB6b3fY+NNlnWMkgu6LqBClA7gQ3h9e3BPMYIyh1pr2Nlrtfd3G+Vqv&#10;axvq6/mk7oTk7sPUEVkEd8m0rut6Ol9qrarW2+i1S5KUEhPoUDfd36b7dbuGJnt0C61oW/v1utWt&#10;9WamGPJdSUlE1IzAIgDzfL1errWrIyfirLYx5SLTNB0kT8SoYN3s1XHmnFC491p7JfJlXpZluWwb&#10;kzAld3Q3AoyNx/2KfTrUqWrvlZlFEjPbJ4Z4/Ml33hiSI5iWRBR/jFs0eifCYFgFjZZvzBV+++bt&#10;cjyUUiASFO5ScCYREY5kL7NhiJRSFqChelmvp8vlurXaBzgzJdgdp0PskNy91nq5XByGm3PiaRIR&#10;Idx33XkqXce6bZfrdrqcr2vtYziAoUcsWLBvoimqtf7kJz99OD6+evX61dPrLFPd6vnlcjpdukLv&#10;vWu3e0IiMxL3oc/X7bSuaxt9WAL68rPPfvrDH3/x5qvlYZnmyQXXWs/rdW1bG4MEgTHnBARdGxIe&#10;Hg9PD4d0OMQuPyd062PUaWKEYU5b1eulbx26WvSu4DYvmYS3ul63i4G5DQMQFkxKRCnlLDmspwCR&#10;mbUZAgCSSEqSGWX0sW3r5TqGKkZ4PQG5CWFKNE0zIhELEfdh13W9XC69dk5CSAbQaoujutbaex86&#10;mFmI92Y1DBsRmw4H4psyJSwOUqLXTw8PD4e8ZGQAdEAQIRYpCVPYnamhexLJJZdSiG7ejDfWN+wi&#10;MUxJlnmapkKEroEYgNVGLJKLA9fe3WmZlsPx+Ktf//q7d9+9e3l+Ob28vP9ufX4v0F8th3/5935H&#10;Hf7i1999/evv2nBkGWP0PoSK2jBTQowfIqWUc1oepjzPlMUIkvjjXD5/dfz81fHp1eNQeP+y1tYZ&#10;JZEfl/z68WGZEhGJpNb6u3cfrtc1p2meZzeTWzgDuCOCRy7O3nTZvROLL95zR26uJLfcl9rH/p26&#10;R1ZG3U63qnXfhu1lE3e3zCieN5NzdwrGNdx0d9GdArPcuSdw26sDQKhIPiWn3BvaOw/xvl1ERJEb&#10;cfCTFE0RYZCdtAb7kRE/+05Rg31dE0y3TVsXhpTyNE0i7ADPz99HuRJJwBFS56oDWewW/3Vv6RCx&#10;tTXnzJwQofcB+75eeu9TLknIbCBiSTllBiAEGEa1r+ZkQOTARKGpksRTyrkII5mNSDky85ymw2Eh&#10;EkS8Xq/rtfZeOWEIXXxoj8BaBwJMuQAAMpVSpGQgjPccs6jeB5pQRqnCnv9DzMxJgv0aHXaeSkph&#10;2l3UKqk7gimaslZXG/NCh6cHZlZrH+oSiq/LuvWu61pNIefKmVMpAHBdz6Nd3eR4LfLy8vBYDMHR&#10;ttFhNXfNKZG4oSAzpYwsjqCOhoDIwtRGR/Jpyqp6rU2thdx9v7nVTIRVq1cz++zhKMxOSGbQmxkA&#10;ERBssKlq70q0jzS4SzktMeWcPKXetZkOhe7GlG2PkjIAAhhkAoRuoLuLLAIQOBCAIdwiM37zPiam&#10;+xx1h0IRUbWZgVsc7kZGjg7gN4PJnRv86f46/s37U4Q3OQR8Quu69zH3Q/dOrYmfut+/nwhv5GVH&#10;bK3eXze+4j6vWw9CaVztnHMcdSxUt6Z6d/MTdzcFhwwQHL0dVWqtqyoYCkasOLILkxE4IW7bRgBG&#10;JMQYLOLMKSU36OdrJzo8PiCMb7/99vT87unVw49/MD0+HY/H4/n8sq4ros/zDOjG4oROCATMaIii&#10;lAa5dnM0s8O8pJTWrV0ul1rr+9PLsizLsoQSNRPHAL8qEBEr+42lE5mQ1sAN3XB029Z2Pl0JRYdP&#10;y0w3DaS7B+jz+PiY5gkRe60vz+fWOwKDY6sbM0NYZDDFXWNBwyAF0KGjtqtUBCZmKJPYSPdKl1iQ&#10;wId26woIYPdOzAzWdWutP6QHByhTOh6PitQRhzPg2TGz9NHhdL6eXi7E8ObVsRyOj4cjSkS7oJmt&#10;dbU+gogfTC0HY7QxBhkAAGMAHhDKnKBH9T5yomj6HXGe57eIrbW2bpkPq5o5SSk4MaIyEwpSLuZe&#10;W0PgxY4gTCx+81u/Pyb31lytAqi59lEJRVKpm57Ol19/eL+tw8z+nX/zT+M7v/7F7/z6F/+C+5kY&#10;S85I2LWbgQinJLVXNUVEFhl9rOu6bRszi+RtrWOAMAmLu/bRSGDhwoipyJSTEFvYtQhnmtTdbD+o&#10;WuvgzsRRbNU+PpXBBwvOOd5oKsHdMDeNzgDAEXy33hgAVg45CJzuMdENc1MdOZW2bmpGgE9PT/Ph&#10;IeTBzP1yuahBGCbVupk6EggQGPyP/8N/8Muvf/Z3/s5/G5fob/zBP/gbf/AP/uv/5r+4bq9x5oz8&#10;uKxj2LZtX3/3zlozHdNcUpJ+vfZWzZUkS06IuNXaWxMkFximOc3VqhupYSYxt+vWr1s/9/fDYV6O&#10;c5DtjQ2cQRzJ3W1PqkWnqEUYVEwmSin5LYv+3mHc74SopWMMYQkIBRH5k9nMbk5Ov8HbcQ2RXcwj&#10;IW11sz0D5q4EpptuWbG3MdbWrrVdtvFy3da1IfKH9QJyTXmapvkzlulyOW3X07fvYGFVrVHrWJKU&#10;nAkACAFdo/CLiCQmIvVhimM4mLdmOwqgNEKdowQOxELAbnJZW+1DC/ImyLCOZkSSiw5XVR3IjMo4&#10;url2pciUsHNvVqW+ew/QDnP60edvn56eaJpK7TmnRGxMrsiA7gx4D0UEM8eI1om8LLM7cVHHvmuN&#10;i3af6D6FtPgTvU0cWMxcSrHhAEHBjcsi0Y50HaFwCR1jIIbAhGBEBOZm1lpD20srGdbeWu3bda11&#10;mAuxIGFHvpWO/XMP2QIgiAgRGID66Eao6IMa2Nrqta5jWG8R0gNEqpcthjoAKKU8PTzmnIlozsc4&#10;fFvVtl7Xdd2utfc+vEd9ZrRhvrVe+3DXl+t66d2QwGm07ihLmb5485qQgbBC196rd0tAmEHk0rep&#10;lCFGjrykD+vLn/7ZPzu+efzdz79gIscMiafl2NoHJiPBN0+vPjxu3xwuz+vqdbcWxJBFoCNi2+rY&#10;lAqmKZXDHIR/QbLoju9xjwjICUhUFRJMc56XIieySwczZgZMtdYPvTJolteJ2zAlFClJ1FW7mzKh&#10;G4pIYdy4XcbWWotzAmnIXKZcGLzXqqCJuZS0gilid5/QU6ZCuUw0Rn58mLvbVes6tm7dyUmY8z53&#10;uBqoUUiTckam1rZ7r3UPozQzwDHNEkbZo2nKqKp9rNi479ZU6bgc1EitPz+/b30l1FGv55fnej6T&#10;rT96/aPf+q2/IiKn99+/PL/PCd+8eny5bOfrNoaVGRjJOe1kQiIURkmrbgmZOGf0OcuXnz39zo++&#10;+urt62+///Dd9z+v6wbmvV2fluXL18en41LYVN0Mrpfter0CwOFwOBwe1pf38bwMBAkYC0Nt/VGK&#10;/GnLp+N2D9wUknBTEu99XZhAEUWeGVCw+BwpzMPC/BduseCfJs2omaHkqKsOH/VrO1X79gW37YX7&#10;TouNanzvKqNdj18xqsUjKyyJ9xe1T8LJRKStAxF3eeD+Mg7oAmZCjMRg7A5juyL4MudSyjxlAL9c&#10;rtu21lqZWaBwdGnDI7+b5Dbw0E5EQcTWGria9gF2H0MRGFyZnGO2VBPmaSqE3lrrCmoAzmP0YRFL&#10;DUCcCLNQil7W3RXbsDEUFI6H/PDwqOovz6fr9YrI81KutoF7GHUTQBjqIZOHO3ZKKOwIplojp+Ev&#10;5z98/MDMRMK4fL/uEUggRIfDAYjMYJj23msfjsQuU3kE5KqbVadF50xPs/zoqzeX83pde8SnAWpt&#10;/Xxdv/jsoeu4buu2bSWjTPOq+vW33w7fXj0+PRwO6L5um6u9fjgeDodtHeBkCqpxwYEpizDlbJv2&#10;7kigCq1ttXZA9HErTIzuOtAwFnEB34mom7qZGbsj4rOvASIy4w5RSEZ0zJQk4AoiTqAx9A4ScVVw&#10;1EiwHYDYnRA83SARoruSjVBoz8BBDJEUchjJ4n7H3/u8/TnUsA1zAIw2GnYHT9Ldz3BvA81M1VLJ&#10;t2cG78ZH7h4WavFPijgzOzKQt9uikkK7425j3OLnd4QbEMM5yXz3tb8fyXDjr2NoSt1DYnG//xXc&#10;k5sqmLraXg4cE2cFVVcAjXBKdAKzOQnRbmKF1sEU0EEthfoIo8cDTnumdt0GgxNYRnOgqnqtSpf1&#10;V7/6FfFXb9++nef55eXl5eWltTbN5QUoZBJEBEzkjIgO2re69yKSj/mQcw5d5fO2qtswzZJo971D&#10;Ruxh94RG4RdysxXWAXEp4mpcr1dVvV6vn33xeVzkgCdLKYfDYZ5nOkxo/vJyvm5tOBTJY4xtNE5C&#10;RH7bbmFEDoKVksbuIVe3DSmJgyO6iOC2gWsi5MII0nW01int6s24H25eIHpt3RBIcJqmh4dDM69N&#10;3b0j1trWa1/Xum4boEtKMq0/+uzNDowxWkgjhxL695drWAXuihik8GBNgnG6BEOBEA1M1XvTVHIc&#10;MEQwl+XV8dX1vLbK7TLMcUqTJHTupQiLu49hwXGWUso8L1PKYwz0wRjAxy79ivNgW08pMaIzIzM5&#10;4ul0+sXXv3w5rTacsf/tv/lP4sn6x//P34QxUkoidEt7CXciNIOA58zser1GAxdwb6IUcywJAaKb&#10;AmLJKeeM5nIFjqJalZEIOEmutboZM48+bPSccxYmwD6s126qvBuDIMnHMTXwFKJd3nu+XEWYMxLH&#10;MQzqCO5DVXIWFkTfao2W2lyZhTjSiyRlmeZye2wjEFIByc17H2ZapAiJjjGG/t9/8q/88s9/9of/&#10;9n/305/tZir/4d/7r/7oj/7dX/zidx+mNAu74Zrz2kdm2mpVgjE6uJbECXhZllCrXi4XMzssCyKO&#10;Meb5kVHGGKPbVVs41hEglWkAntbNCTMLEwgnErbIBAMADUNG/LQ23ls0v3FM5IZJ3avop5UqUMuQ&#10;/+97oX0jFIkIEFMEIqrF7wMXIwBSVwBXCFdNU9hJTeqqoJ4SIsLwpuN87aeXbd1aUxuI59by5TqV&#10;8vbV68PhgN/9+t279eVlHWHWgpyAnJ2As5ShVzAGMxGRRFPKQVHoA3Sg+mitgSGTkAOAFEnDtYHp&#10;AI1JH1nNWl9zzpJZKfQEpL3r6CVP7jQ6VN3UDBPmOcucTrVqIure6uXxMD09HTYbeeg0i7Cgx8zs&#10;4ZsAFimOH8czdwvLtyiq974N7gu6Pu5g370FClVMfJRhhXKHJpVAVccwgHajfSEAbNvm4R8Wn6tw&#10;Eok8nqGmY9Tax7BETCTMicOnQ4RIKCBWHaAwmsaqBgzD271kEZ4Nt1xIMiNBN3VzdCH0XrfaW3cw&#10;JEPd+ljX1fpwG0QU9pjH43GapsA33797iWPah2uYEBMxy1Y3RCRGJF776NcegsOX7brW1gxTSqDu&#10;att1vVwusjg6KriaKwJPInkSkef33xFwH5qFeC7ry/Ov3n339Te//Ktt8CyABACcC1MCaAw+pfQw&#10;z8s0Z+4r1mggRSj6fiEGoN43ApKSs+Q6KiGZuo6h1rv1UI8zCZeJAbVb712ylJKO85Tz41o7UirT&#10;xAioIxDr6IqRYUpSJslX1OGIMIaHGuZheXDHy3qN0pozl5Tj2CUAG6ruhJDnJRwLnJzF5yJOZEYP&#10;y7Jp9Tqau6KzECXKOWd2Ib65IwGGH+PH1Fw3DwOEHc4eOqLZMTM3C/5Ua41R2tbMTuX49HA4GIhZ&#10;f/f9rxnx6Vgup6xViuextpTSmzef/cU33/z6m+9qXT979fRgov7+5eVKLNabIEkmyZxK4szEbKBX&#10;64ulCbVkOM7y6pBfPx3fPj3+/Bfff/v9h771LGn0ntBePT4cSmKCbdta69u2mcFUlnk+lFJsWlIS&#10;4oQexs3hXos3F/C/pHMD+NQCLIa6fT3AN6O70Njdn9n4uv+Ve+HFGNgQ7aYd380h3G9yP/tkIMJP&#10;K8O9Pn/a635aN+7/vb9tvPlZ6ui490R8qx5JRDrqx58LP74E/92/9a/mnLNkBHZ367UkmZcyTQXA&#10;Ylm/rltKRSSxJEQ0Q1VVczMfkYIXoH7OImJm27ZNOYGbm4IbE+YkSZgQmF3I3RTdc05TLmZ+va5b&#10;a47oTjpsa11Vg46QBHLKwgIIqjoilAnTMs0iKdRN27b2PsKS6Hw6gRoCMqKIlFLmaco59z4oCQUD&#10;qrXLum7bNsYIXhnsTLPdMdrdCUlEWMTMWu9DNf41FsmlqPp1rdta19rWWs29SDksx3lewH3oIABi&#10;SEJTObpaW2sfCk5AbI4GCF631q7b1k3LXKZlUdfz+dxGBeKSZ2IhoixcUmEm96ymfWjvvfXRepjt&#10;keRcWxCKoLV23Wrv3YGGWnisO0SqhMZ2b9/EA7rDCM6rOQK1oXFaxYdJhBFzVHIGMFMFYhRxoube&#10;zcedY+muSI4QQUi2wyb+6Q2NDgB7Bs40TeWWvUNEdy70/Yb2nc2o4AxhirjjAgjoTPJp+3I/R3Mp&#10;nz4k8YGOMeDW+MZ2+74qvJtQ33HrHXxNEIGEGIxfG0GqC0Mw+IRyHP8tZboFDe1WBPE9tbd4L8EJ&#10;VA0cV+4Yz6fkb0RcUhIEdENVMEX30Bw/Hg4lFxGJsTy2MzaUiLOICAGY24hB3AxsjFo3d5/nKecc&#10;qXGqY5iOqOxEKXFKQgSIUFIOZ1RCMHdTN1ci3MZwtdba6B0dYtOCAMikZr31PkasCUy11WpK7hFT&#10;QfutZW7mW13jstxjBneNb2LJycFNLYmUeaad3zW2bQP3lILgiswEbo5KexhRCheEPsbWWuJSt1pb&#10;RaQkGRA1JAR8Iy1ApCamlDJzckI1RXBhTJwQ0RGF8fvn94iQUpnneZ5nETG3bVuPU9rq1kePENWU&#10;Uillmae1NiY2dzfYKzwQI4lE7BXsNjM3d/42RiQ3tj7AIOcsLIJ8PvX1uhH4vEzTPE1LnmbhhI6Q&#10;RZbp8Hh8eP3q9cPxIUkGgxJbGyJwM7Mg8xOiuoZVlwO4YW327Tff/8Wvvjs1M7V/4/f//A//1j6u&#10;/M///X+m6tOx5JKZwqcV90+ta20tJvOXl5fr5cIiOSUHQOIxFIJ3BGAw5ik/Ph5zZnVba31+uZxe&#10;Tut1MwVCJpbeBwISYe8VHB6Ph8eHYyoyxhij+41MEvcD3Yc6vFtuEQK23qNCmauqdgUd2lUJoOQ0&#10;TRMAtN56ax7Yqo4pl8NhmacpSLOmOlq7rGvvLdIE1nU9n89jaEr5YVlUPYzit/XwT/7x7yPCj3/y&#10;zwAgpfHbv/3/ljR+8fN/kcDRwXpbjofPXr+al9Latq4XIJ+mXLJwzsN0vV6v68rE8zynnMxdqMTB&#10;vAsNRgdETjIXUfQ+tKsCIEn40BIQ7YgrhKk1ETEH8eFmv6Y6PmJhn6yG4pLGwOCO931dyPKjU0nh&#10;fRdiLIfbOM1qeDe5gVtkk5m6jwi425MeYPfJ9JwNeDi1gbVZbbo11WHdvG5t1J5Tejwe5jINHa3W&#10;c68IQChEYu6jae1NVXOCJJJEOFEQnZHA3C6nzXzPj0XguDlbVVBQdVOMQFYHdEJHUOyUmIugsKJ3&#10;1a6mPqaUCRkczRXQKZPMnKeECfKUQdBglCKvXz0ejwsRFCYHG81ar6aKoIDurkgUTiVDR1B5I/on&#10;pQwQusSxW+OGT+8I4vdHE7z7gXW/5/mWKh77Vd+b7OjkUs455ynPJZyoETEGPGQCxBGdQGtjDCaO&#10;qkhENkDdIoFJzXWoq6la7dHym7uZDyIvJR0OC4nN8zzNGQgNHBgkJ0kZRLbWLuf1er2ez+v1cmlr&#10;HWMcp+n1q1dfffHl5599Npep1fr8/sP779/ZQBs61FvvQ/cplpiV0RGG2Vrr6XL58Hx+//zy/HI+&#10;bdd1HWqUSAgYzJgICF598ZozO/nWWzNFYaAg0RgQd+tILDm1PrqNlPJPvvrh8XgwM/dBqL2tqA29&#10;J1662rbpy6WudQAiMxIBuAlzG21br+GTJ8y5zOCwi/bHWCN8AsDR3TiXTBTglIU0JiV+enqNSE4w&#10;TfMyz/MyHQ/Hh+NCHFIRC0MOtWG9mmpViIM1lzxPJaWAsmBZUk7CTIChJDEdvfbKy4zu4CORT4XK&#10;nHIhyehg3Uf12qybG7PnJIk5EzKSAJI5mSOiq43Wm/Z9VnGPgzjupTDZMjVVZaJ085YTl1CIkSQm&#10;dnMcisPmjI/L8vrx4bM3T8dlqus6ekWhb9796vl8daTHx6fD4aGu27puwqy9pUzTUuZDKZPIxE5u&#10;PuaneV6meZY50Sy8sLDBdq1/+s+//fovfsUoD4fZWz3M5Ys3rxGciFvr18t2Pl9a6/O8TNPcu6Kb&#10;SE4k4QgV0FVQZu8D0o44q6oqiYSPhgUyZap7+OcObN3joJIIMzuBhd1yUEVgL3xuihTS5rDtQiQC&#10;RN/D7gAgyNj7XDduuh6/r4CjRtz8tOHGFNu/R4MR6owB7SATJRZtgzDifvbXNjUbpjYC/9vfT9Ql&#10;RP73//Zf5yj0w21oEstZkoirrttWa7Uw05jmlAoxI7KaxYyMwOoaxph3dkfwNA7LHFWMmUIQHGd1&#10;YnO3sJfMkhCx19pqvVYlDOXYaKMDQN4LG0vQhof20d2QJKU8PR4etq0+Pz+HD68Iq2lrlRBLzvmT&#10;9wMIapanKaXEScwsksctDOv3iHow299VfD5ZEhF5WOf3bjfrYSJhlq3V9bqpgwEQSc4lM83zVHJ2&#10;Rx0D3VLiqaSSplHb+fxyerlcL5ctoplNzTqxpKnkeZKcQv0BRJIndxxjoMMyHw6HIwHWrR2WRx3W&#10;ahvdhoZFvquauofysTUb3dQAPNz5IgKbTb31mOuIiH0P7Ij7kQCQ4z5NiYgDDYzZFgmYqQi1VkdX&#10;AHTiZrC2vvXRxlB1RQglEbOQMFFSMITwelKznd1L7uCaRI7L4eF4nHJxMxsKFjDox/g4uFlHikRq&#10;kOx9M2I8O4RpfwwBP21Qcil+SybBWxixmUvKkhIg9THMwzuBzF1tBIJ1I6XHt3tKfNfoRbB4ND5u&#10;dj9H41GM+yHO9Xv5GLev7bqCOd+sEgkosWTJvW46uo3hquCG4AhOCOQK5miGPshNEDJhYgEYEAkA&#10;OtCMI7kNHFLa43fq1YaKZCIezacpnc4vl8ullPz09JRzGmP03vbQd0IkZ2IWFEIEzVQiOM9sp38l&#10;4alMRALuo3cbA4J0StFnhuilqyoSMkXyYUfI7hAZDb3vwteU8un8whxYqfDNt7337mzuiuaEnlLK&#10;Qm5upmOMdV3NNNRMhEiEanq5XgRlnpdlWlLKgLRt7bJtQrnWTYdKkpwzAugYfSgy732VGhHnVIQT&#10;IjcwUzXtAB4DEhPnnC/bKQjyjFxymeZSSkqZAW3rrY7eYxQhZCIS4pSJuLe21T7acAAhkSTkhoBE&#10;vKdQx5OGoG5BWHIzBMgiWWTKWZ2mwsfjsiwTsLGgFHHXeZoeD49vHl+9fnj1MB+KFHTXblNOvIul&#10;3G87F3Bf1/YrAAAgAElEQVTPUwkBXmu91vHysj5/WM+nrSuR+n/yH/+fX35xAoD/44//vT//s3/J&#10;yR6eFhFGZAAPGEPVWuvmXkoxs9PpNMaYpkAHtI+bNTKRgxJ6mXOZxG301uvWttbWtdZtJ2yFLzMJ&#10;EYK2cZjL2zevDsdDKSn4LUwBFSDTvklmFryltcbwahaWChTq1mHWVcMPHUxzSaUUAB997IRDptbq&#10;ssyHw4GZ+xh6sw10dEIOV8laa2sjfCMkSeujtt6HGoAa/vznf+WXv/zJ7/3e/xWX9vMv/vz3/7X/&#10;/Rc//2ujvja1nMvxeEgi1+tlXa8OHkdMN6+1bq2iQ5nKPE0Bj21rjRMQCNpoI0zHhYRC0AEsOU8l&#10;lYIicaruyjoHJOQ9IRdHHzd4fW8a9k3RDca6I0Rx8EVgICIw73Zr0U/c8emPk+Hu98x3mgPs/Ey1&#10;j8kQoLc2JH59fz2fr9vzabte+tZG7buREEv2Ydo7qiPA1uvp9HK+ntc+ggdGyACkZujIxMucplJy&#10;EWEGckcbOmpr27Ui+jSleS5TKQg82ui9b+ermRExsCCgoyM5CEwHocKcCQWQgrHjyDi6upuDCzEl&#10;lESYwGkcn45lSrlQLnI85qeH5bjkJFQCD1JVdQQQuV2esDIcDcCIYB8SwAhFVcdQVb1xNdHd6QZQ&#10;3ld2n346d4JW7/v+quSMiExheplLmed5maaph3u6uwZtb9fPwxhu5qYeeFaSFGNJ3ToiElN4btpQ&#10;REqUgFgYwA2gE2pOuCxpWTKwLocpT9nBug1DIGEgMrPnD6d3333/8nwevWdOj8eHz169/fyLzx8e&#10;HnMurfXT6fz8/LKuW+8DgFJKZS5TmadlKtOEwurewWvvp8v6/vnl/Yfz6XINKxlmGcOi5QF3M0UB&#10;TPj550+5JBTuYxg4szhAHWOZlpB1IEl4dINhH/Z2KW8/fwOMQ40ZvG/eq7dayiKUu/LpvL5c1jb6&#10;cOvayVyS6Ohra6330XtTBcechJjdsbZaewVyFCKh0YFECNDN0CwRTUnmUkxxbeu2VQAU2WczVxuj&#10;9dH66GZKBEVYhJi8DzId5paS5CkLk6MTQklMGMjJ/iSGf+W0TG7NRxPCaZIyJcqMglVXxaGgw4aj&#10;MWJiToiCIIACyA6MxNFQmumNaqRmoRhEQnef4noaIjAiu4IZILDF2xJ2AO3Gw45l/vzx8c3j8Udf&#10;fP5bP/vJD7/6kgnePX/49sP7b96/v7R1G4qOUypzTq5a1w10mPV5yYdDTpNQRsmIyR11WnJJWESK&#10;0CSZgdZT/fabD19/+7Je16fj8el4RNfHw/T4cLDezKFufdu263XT4dO0EMnLy0uYySVhcoTIQA2+&#10;PX10lL1vvQCARG4rOTMzdd3/qHdJ8Z4PniOf6bYgx4/SAHB3uDEno1/dCVAA6hhzn0ee+F5vdx3Q&#10;fYV430nc58/fqN7adi53hNoFVERIsdSNzdl9eWiqDgp78GmENsTpavz3/vAPxhijdjNAxMdDEWZz&#10;a621WtWMY09FmYiQ2MyGhgkyISILl1ICjw/KeLxqYmCmnCTnJLf2FhEIB7gRYU4CgG3bQn62Dgg1&#10;7dY2NJ9KOS6HqRRGR0Jw70OHqgGmPJVSxGlbt1bbXWofs8EkeZqmnDITM7EkiXXNw+MjEKpqDVUi&#10;7kXW3fCmPYD7Xgggp2wWiecaOQphJGAASFS3vrXOzLnMklOZSmYDBDN3QwB0U3QjgATMjtFu1l6H&#10;DiBLmcs0S0l5nuflQEmGDtUOiMtyHMPWdetNE/GcinAy85Tmta5rrUOHA5p7H9qHBpPUDEaEXlAC&#10;oDEMhR3A1Yaqm+0xHQAiFKFqOaWcUkkpZLsecSucRCKw21molMzoYAEDZ0eqXS99dAdzBArDTgYi&#10;QDAgdQOIzG6NTzkJTznlknJOpZR5nkOBFh+6RM37RC9357SIMGHalR7uDoHug+pHDd59FCQiFr4P&#10;h/elXDwh0czFAxbNkKreRK4fl343JNUc7PbcmblGDFGrkZ2xv+2wtBYR0335Fq94X0n1fveflXDK&#10;jqe0trO7InrEMxCBgwKY1UFuhCDRjQEQAiHU7XoTzSgihim2EFVyALPRrTUwY2QCAWDJ1HuLHR0i&#10;pj12ksNPFxzUBoAxIwEg7S+u5qbqDoQUKZbzdGCk8M8xMwUPnSHDzdP/RnDc8/Eo3yug3dQjRGQ+&#10;7pc32DuR0DVsAxtEXlISJnA1VUbvDnXd3DTW+0jIhGY6hk15SpzRKe72SK9Fs7Y1By9pymUyh96H&#10;mzqTg+vQMcbtHqAxdIAOHeDK6EIBvuYieVq45KRde2/uPuU0zWUqGRIaQoB8Zqam3XT0llLRYa13&#10;7Wa+j0YhetoHBt7da6LuGTGxoEelpsjLIKT5mN++ffXm7WtkXNergZYpE8HjvLw6Pr59evOwHDJn&#10;dgAFMBchJowNl4iEdMrNgNjUxxit6/m0vXt/fvmwtQZq8LMffvv3/6M/iSflf/mf/tPaJs68LFk4&#10;Ee9R1YDBdjZHv+8Q4tCKvXdrwVFxd0cCSczkfdTW19oaABAQANemfZgBIjCCz2VGBNP+6unpiy8+&#10;P0zFIMBsDueP3UomJ2GWaDxvjDUAULVpnlOWOGjd3SyOQwRVSSwisFfyCDaw0bbDYSklj95aq+jB&#10;hgVKOSURlkgHSimXPCXJVVtXDaG6IwKRA3z/7u0//If/+tPT85df/jqu21/93T8Z/fHDdz9S1Tjl&#10;iVDBmvamTU1rV1UV5jJPJWVzczMkGrUCgYO1ttW2KagkTlnIARgCSUucmAmBHCmiMzzID8EHdwTA&#10;oK0SR+mDO3/Pb73FvWmIukcocPPmjuDsvZ/wHRFDCL4lgqMbOPJ92DMb4fRhpsFJHBp9KkpiBxuj&#10;//l333///vnbb999+HBdNx3DAj8SnBgxmsfa6nW9XOo6XJ1ojGHquwMFJ0kppXQ8yDRPUym0Zztr&#10;095HZydmzGm/NxApjIl8aC5FJDngUFVUSVzmvDxkBetWFTolTllYiJl6DbzcHE2E0kRSkLM/PByQ&#10;DNGSwDTxlGnKnAUzUbiEAoCw5MQAptYRdvk33wKfosr1HmtSAti5mvtgrB/xSr+F3d3bzU9pI3Fm&#10;lTTddnRFJCwhiFBeLi+996bD9hgccAR3b21AWIoxQySimpnZaCrCkZtnOgD5MB+fnp5ACBEcOpEv&#10;h3I8Tsshp4zDxrRMOafhXlsbbkagBu1at8t1NJ2n6c3Dq89evXn76u3rx1e5JB16Pp1fnl/qthHS&#10;8XB4enwE9Hme85SJCRAU/LpdT+eXD+fz5Xq5XK7X61ZbV40nPiURN0Bn4exu3YYn5CyvjlOZc8lZ&#10;zR0h5YlFXJVpAsOcS8LUeidH5rSule3045/+tMyzupUs6A699uuKAMRJnd+ftufz2oc6mruRQynJ&#10;wFvvat51RIB1EiZENa21ttFJKGWRlN0lWldBDhwlDIW22mpttfcxDBEcoNd6Or2odgdws94amk3T&#10;NE+TJAEuDmbaIQ5uUCbMJZlGB0spCSVGRhJKJT0cZwEnsCRY5pzmApmdSKkZAzAgUxJecn6c5uM0&#10;IUIiFiRySLgz3MHdyGMSCDlfzHWxyB9dwZFIeh2X03V0zanIXLZWr+vmDg/z8tXbz3/25Vc//OyL&#10;z189vH44Phznbbv+03/+/3397TerjlXVUwHCXivYeDocHo9HcoM+nH2ekxQy7E5GGVMhyYigDJAQ&#10;lpyP00GwnE7ju+9evn1/JuSn42GZ0yT0+vF4XKYxWh/RTti21d5HzgUAL+drTjzN05JnQlAbDsjx&#10;MBD/xrN260PuWJWZWVDIENH05kFCt5kwekL6hNT4SXSqgyORAwTgEr9XM9tjEc0/qvp3lOfTd/LJ&#10;IPeRMH+nehERDmMiYUmSg+tz+2Mh5KAewK72IyYx35n2RBSVYeedxUg26iiJc85TSWbgvd+T6wDA&#10;DRU0/uatWsVameZlDkA31hSBI6aUar1OsSLjCEkbt9NaAVykpJRaHeu62tBSCgkFWW50E8JpmuZ5&#10;TkxbqwHPmA1TQIlVSbp8OCHi8XhEgtbatm2IPs/l+nIlIpn2FUGeSqwQHaG3vq5r7T0+toBFb7nX&#10;bmZoTsFO2607tPfOzMuyTMsSANv5Ut1wa7W1BrvjJLpBKtRq1dGIhFHUsK69bXqYYSnTj7/8QZ7m&#10;vMzP66pIlGRreF6vQ5UzCEvrXreG3pflkQxgmNVLMijI5e3bw/JwPp/P58u2bSxYSiYi1W5mSZY8&#10;FURyMwBmYR0wes0SzIEBAEIc67gg59xJgMxMAAQ4fESuF4IQxXRkkrCUDKPhBODMMm2K1jfcNUUI&#10;hAjsCODQ1eP9UIoewpAxC01TXsoU69O4AXSMum29tTCUG6CIGEuwu+kQABBKiEBMQ906ANANx7BI&#10;kIutdfwUzGwK8YsIgWJHAgi+rS1W4uAURCAEAldJdF+RfxwOmc3apyAK3qhiMkuY7MX3xzWM/ulu&#10;Axsxd7TnrWu09EmiCYBt22rthEB8t6UJ51UbbsMGsOxv1JxcXV3V+WZEFJxXM4vU8j6l3jv2xrQH&#10;74LDLPm6XspUAODDhw+ttR/96Adffvnlw+Px3fmECEMNu6JbEqLEMegCAA9DRDBXG6ODmX32+ktX&#10;67W11q6tdjcgTFzEMbFgQXffWlM3IiqldBW8GQZs21ZrXdfVzA4PU5zqx+ORmR8eHnLOY4xTPbkx&#10;pVRSFkJtTRhoLpvCNE01kvHwRkMnPBweEidVP69Xd+ecEDjnqa9X84FI0eULadwP45MeV9XHCD51&#10;94XZrbuNwaqKDkkIhd+mVzklAs583ZoZeG9r17G8OoLGEOsDvJmikjH8/2S9249sW5beNW7zslZE&#10;ZObe+9y6qqu7qjCy5Qtqq23JNgZbxrhp7AcuEuKBR8QzQvxNSLwg2xIPCIFM06ibtulGxmCLNuAq&#10;V/W57FtmRsRaa17GGDzMFVkbkzraD/vkyZMRsdZc4/J9v68tS2vKzDlnMR93ViklBwwUIsuAzg21&#10;OhKMbnZQeQnRzcbFx6SH4wEobHUz7+4QY5Q4RfcppXmaAkdQwz5aJTaznQNCTESuux54WbZxDbtx&#10;b369bMuytaZk8Nf/6k5M+X/+6V9cly8cN+A9zJOYHECH2ASReKdimFlOuXFrNxOyDhS0OQCwMAt1&#10;7eu2IhqRxHA4HI+lwfNzWUurzVWVhVjYuxHxNKW74wEA1ucNAVMIgFF7rzSQyMFu/od+0ye7u5nG&#10;kJEUh4sdyV2R3Y11u7batlImjCLCgljqVtrLbVVb660LS5CAhGtviGy+8z9izAhkBrVVB2SJ4RMh&#10;KACsG/3t/+o/+PnPfvRv/ebfHu/en/9Lf/fh1f/1P/4Pv7EVjCl88cUXkEL7mdanj0iotSNizjmn&#10;pLVdLhd0yDmzoIOuW1nXtbYWQhDJIUlfCjt39XUr3rXWfJxzSonBGXCM4WgfacHLKSdCu0b9pjPn&#10;EPBTfM7tbMcYxlHq7ua7IHPMXPATGOaLUBD3vN2xXPqFkh6YWmutNwBIQShId2umW6vPl+X9h+fe&#10;OMVDjBGcEPn6fM4h5iiIXmslwzCHOR8OIE9PT8uyEFFg8d2Xu9OGUw5dyXtxJTQkIolk3kvZ1Grg&#10;6EbEmHM8hEQoXaFeS20FGOZjmqZECXS5LuuFBU7hlFJCREM4nQ6ltLpUd0P0lEI6BUoMoK3WRg5A&#10;regmXpNo4E2BUNDZnYFMFVRbqSXnTAwv67Z9um2tFAghiERErANQjvAy5r6NC/ZucDgwP32yvFjs&#10;8GYbAcA2lp/NiPo+6AS3AWsBB+3u3uqIuAhm1lq9oemYUJiEA6qGGCNhnKb5eHiwD+8JzWxDxNPd&#10;4XjMLKTafDNERGHsYAjdFGrt6kEhpXScTw/H05xnUqxb0daul2W8tBhSPMThQXD3490Bkbdaz9fr&#10;+XpdtvL09PT0fNkcxuoYkCjIGCsYEKiTo7AkCVVdu1ftS6+tF3QIIcTQzUCIDcDd29YAYJ4OBL5c&#10;rzHGHEJd6zdf/6ysZ6TX5AQUOGbAsHQ4Pz2m42siTiGGIDFGBQXwoBpjBMTT6dTBQWgtJSSpZXMA&#10;RevdVBVhh5LmefLaAYBExN1qX9eFEIWmaZo60FZUbQw12rZc8/Q6hECAy/XivacolDOaPtyfELpa&#10;6X0zq0AYQphifNyQiUOMIQSFfWSMiMdJNsGFlBA5sDMpkoFSZAAnJw6CDhPHU5wOKZ+3qyCxOrmB&#10;ASEaABEFHqRW676PHMYz8fx8QcQp5RhlXdr58RpjzOl4d3f68PT4/uOHh7tXr375R3/sh7/65cPn&#10;WULZnteyvT8//uM//MPf/4N/8O3zeX7z2SHleDig27Y+LuAp8JeffxGRWbU8domsYLVXBWfIEhNz&#10;AjUGIDcCDBxRZd0uHx7X62U5HmZ3B7U5p9NxjlFq5ao+HF4hhA37GHcDAMcwQEHQSXs36wY4rBz/&#10;/3m9u+uOl7SXem9vq/b471F5gb3kI5O8FHv+yfvGn0yu4ZPo0QFxGQ3Fy37CzMZz/+U/fyksb05m&#10;vClk976OZK+jRKKZtTYw+LKu60sfCJ9sQfamcZz/t0ZGVfk3//VfB7AQQ54kTXg8HJZ1uV4XdYtx&#10;RAexmdXWt63W1hRRCYpqBVPG0/H1dS3XywaAISRQq6Wa9hAyooAjAUTmJJyEE6FRH/NIc1rW+nQp&#10;pQFwbro9PT1671+8efP6/pXVtpwvfavOeSt9WxtivL97fX/3ypyeHs/mrAqta6tNVce03M2Jd2Wd&#10;A7qDwohFDOetAgkyj2GlMIFZ38qUomvXVsGNmXbmjWslNfMkcjef7k93EtLS6sfl4sDXdXPzlFJk&#10;QbUscswZjUeH3eqqvQbhwAEcn4o58zRN96f54XQ45ByZBUlBWiuEzgFNS0A85TlLiul4Xerz0+W8&#10;rNVAUSrx6t793HRDsCTMEgxBmTUIdxjwY3QEN1AXxEOaekV2ISdy5BfZJWFmmfMMbtfr1VwPpyMn&#10;3tr29vGtYyfqpgWg5YBRmACmnFgkHJIc4qb9/fn56bL1Di7TVtt13WprQBAihQgsQCyAsKzr0+Nj&#10;a22epjRlcDgv61Y3dSdBiYICyABkTU2CIGGpvbYOwABUmxFL66pmgO4wRp4sIcVIvdfWGhGO1WJv&#10;WmvzuINUDb2bNVMH5BCyxCGLDiIIVmtx7znHZV33Oka7aUNT8KZ18w5CgYBrUzMIMTOH3q2uzXTs&#10;KMkMzGAYaM103LrbtgHAPM8ji5ZYhnmRhWKKSFBbWbeLmx8Px/u7+yCh1lZK7a2rWg4RBwMBgYa1&#10;USKF5AjNtJTarJOIRFb0ag1LDYhRAnMwAPOO3tDLfcwEAEhOdN3q+Xmxjjkc5pxAoSzrOgJwRSgI&#10;EB7SZMO6SOxMBtQNHLi2WlslpnmeA3MvRWsTQDUWicipK9QGpqQmXam0OjbDzHzI0zxNTNRb29yR&#10;g8TsSNe1XJa1qXNIbTmnGFKQ1tbz89Pler1e1stl8aZ3x6OwtLX2brV063iYHxw6Bqy9Pq/PzVuc&#10;QoqMrtdtRd5Xsr23Vktv1XprXRiFRTgEQFToQBBS0K4i4ubLVrp7nnLKwbEdJUUkYZTAGLB6q9qL&#10;aex2SHmOiRzJPJCQe91qp+nx8fz0dEHAwzwnEdfWtlVRJcoAOXIQB1JDCZOh967mgEFQpAE0d2WS&#10;NAPJsi3XsnCEaU4SCRFyDFnCHNMsIRIDwPDVTnHW7giYUnaHdVtbbzEnaoiEHNnI3j89fv1H32zX&#10;LUt2vv7n/+l/Px4n/9Pf+w8/fngFpjknIEKJSFLHxkeCui/blqbYzUrty1q2TXtjswiQYIc2c04h&#10;ZSFENTcFUyGMbuiKKabTYcrC0FZtJRIIQmR4dXf31RdfxBgvz+fvludlXddWHYDCmC9D7/14PLpb&#10;793Nb5CP2nsDHK664RsITqLOCg6kgNS0W7dDjPf5KGbtvCDL8XhKaTKFbo7MhsM8vJlpr117Z+Yo&#10;gRDMVExP03SapsAUAh+mPKVI4GBdOHzz9Q/+8T/5E7/+67833sA3n7/9s3/ud96//cHjhwdtPYf4&#10;5uHhbjpEw6bCIMQZQ+oOWhe3LXI93X3fDVtV7SAUY8iEAorkNOUDkjw9Xx/PS0emdHDJ23Kd53kO&#10;QddVtyUGBqatlTkK70kNrVs1b06G5AgzghAGgDHRc0TJ6eBQu9baSmsj9ZREgkhwiA6kNsZE6ECD&#10;iLSuFyYgQtWOwmnKHEN3Ey3oKJC6hvO5f3y8VrU4HZ4+Xi+X5bJuigTCWgGaBJ8NOjI6YXMrvVeA&#10;kPM0nyDIspWtNJY4z/M0R4kuYvwQl74tvSh56e2yXM19mmdGXLfNEU93DxLjdVuat+kuTznmQ0gJ&#10;kDbwK0lLB0ozheTmXdEoynw4HI6HQETa1YN2JeIQQ8jh8HCMc9zqdoF1g9qoQ8R5iq/uT6/mw4FD&#10;ng+9VdtqRsrM5KTN3UmBW9VatRczRW9gzb0js/TWa6mmBoAj1tTNtrJI4BQzIramtXZ3IJJay2ho&#10;daSoqmuH3v14ODIHN+4NalHrxJSC5E6VZDeg+g2Xhw7oGoXM2rqczdp0SPMxD1/usl7KumWJU8xk&#10;JgizUI4u3hjaMcf7h+PpdAT03nv1DoJLq0/Xy9Z7DHFKc2BJGAj4et4uT5s2arWvy9ZVsV0y8UQ8&#10;o9yl6fXdac6JUOfDm3Wr7949ffv26d2Hy4fn7VyggkRkIQkY0YgUvTo2gG5bC7Xt/a72WtY1Atyl&#10;w8PdHTgzpRhmotBbV7MoKR2n7t1dQ+QQBMFab6q1AxyO82ev7k/pBBbU4BqKPUB59/b+1b2BXq5n&#10;1bZcl/W65jAFYVSD1ifgL+7uvnr9JousT4/btsUYiLFqB+QpzdFDXapDB+8Azb2pKwA5ZackRGVb&#10;rbac5DRPDNxV3fG8vXdUDhSEgNxVCTwGOYRAWqENt4wKcYoxhGx9czRlh4AAjqYR8BgAAID/f+L9&#10;lEQ4TWk+TXHOgKC99d4hhSmlKUqAfhT+8nR8fTxMIlDUSivrZm6SI6fgjIp+lw7Wm5UiAClm4LA2&#10;WIq/P1++e/fxZ99+eL60pfqHp0sxvXvzRpGW5Xof5U/96Pu/9sd//EufPwDq0q79aD97+u4f/fQP&#10;/8nXP3m3LEtrBj6nHL0G6HeH45efffbq9DAFmdhPOWQpr+6OaymX2qaHV2GaW23MeHc6IiCiTOEw&#10;h4wK7Xrxen3anu7m9Po4Pxynw5wNbOmlkkW3UrY/+vrbp+fL/d3dacrQVrF+l8JpSjny8JkJ4TAf&#10;Y+/eO7gLETM5OiJIkNarave9yMfhrkOgu+mOUXy4dh1GxoPEtLaVmFkECEce2BCyxpAAcB+DgoEb&#10;gwcmUAtE8cX31RQNyCkDaW1WlRyzTMKpF92uRRWsu1XVZuI8y5Q4kRELI5KZ35ATbqatlaFlGLgH&#10;YtwjrBEkRKDBCLQBoOehrP13/vqfjyGlGIQJALdlWZZlqw0RidiJb7IBcdylowau5kDMHCKJ9t3b&#10;gOgIIIGmlGOKQkwMBOimu9najCIzBTNY17VWHSFjrXUgG4/boVFn5iCCRDrAgyEMt5gPQWbvjOxg&#10;4ODo4LYrFBBDSKOvZRFJMYToQKrWTN29tdpbU+07qtGh9/apUpZu9EuWKMwxxhQTETXVpdStVFMf&#10;jL489BI3olyr9daLGzPGGAeCqZmzg1l37WZWar+s6/Vy/biUrWycQp4nYmHhwZzVXrXX3kpvpdXa&#10;tKn1gYFq6sISYxpeeXMDAi3D869qNnK0dtyPIdGYhspYZbxIjmtrrevQEzTtpRY1E5HhEsgpp5QI&#10;EACC8HAVdNPS2vmyPl2WrhhCCpIQXIiDcBiZ4YSEmNIUREaoSArxkKcowc26ORGODBO62RqZiWg3&#10;7A6yyLAvjcyW2w6cPt2nabfW1MyJhgkHh06SGAf9g5GFZOTAuFlgQcSRkoQIY9SNiGp7oNkg6RGi&#10;DEkUBRZxh6aqO7HStSv6y6AFXpZ4A4zx6fx1DGDGTuDlO+kG+jezAUHpvS/LMjZag3MApjTQ+Huk&#10;wZDyaIpBAgszEQoL8z5lX5c1hDBN05iYjqHOEHwCoYE11bLVbdtabdu63r+6r7UgQojB3UrZHCzn&#10;xCbqBkBI5IjmIyJMS9kQIeU4H6aUIoAvy/Xp6TGMc83NAYkphLj7e0GHnkSGAJFpaNXO2zr0twCw&#10;LMv1eh37JSEd39O71lpr7XVc7+7HwyHnjAC11larhHB3f6+91NqaNuEQg5hZHwFKQ82Lu7WstQ7g&#10;IcS+g/1oLEgJCRDGzk4Q3W3IzMCt1nK9Xk4pOzi9mOsNeh8jE3AARyMAHIhUcEc4X9br9QKqh8Ph&#10;9cOr4zyBu/buJAhYSmmtE6GDAkKIYxOLSCTMNKZLiEys1h26mRL5nPPd3eHucDjmfH88zTkHFDTX&#10;pm4mEkIIpm7ex4lIhOYqElKKWtXRW9eny+Xd2w8fPjy3rQPQX/7L//DX/+w3APDtNz/8nd/6W+uy&#10;MePd/R0JjxHjjYMBI/PTXFtttVRVu0lFEACJgBh20e3IN3ED95Hty8RMgYfV3gEASqnuu2RkmtL9&#10;6Q4JrpfLuSyqAzPRa6m1lN47AjCT6oDc4Li1B6Im5+wO3XQ3dRs07do0RWYWBEdQQRJGU9XWi3UR&#10;QcCu6giDbdNak8CIOG7626mC7gZmzMJDBir8ctrEGIfmeV1f/dbf+yss2w9+8NPxr/7YH/9HxPjt&#10;tz8CCswCjkjceyOiUsuyLGY9RCGkUqvw5KNQzSkNXgKhmQ63cG3lcj2v2zpuu62sAT2FFIitKwKG&#10;mEjYxjAJdwm07ylkIsKm/DIJ/lTyZze+/MthNWa9rfunE2K8fQ07AyKOz9jMhgC79cocncK6le/e&#10;vX/74d1WiyFYBUBSc22GhlEijwqGOiICuIIRU8oh5gTopfVaCwKlFGOMg8AtgvGYxoHw4oQcRxk6&#10;IFHKKcSoiVOhRAAAIABJREFUpqVWQAwxooGwzDmfTqfTw/08z8hUepNICu4IHMOUcwxxQFOt+bYu&#10;4JZCTCnEOWLwbn1t2+BYpBTu5unV6fj6eLqb59YVzSOHKJGQerchCHTctY7DOMN4eyrtypFxV/hI&#10;GFVVGgjjgYh0IOLbam6wtcZ7PhweKeccQyAczhm4PQeRWST6eCgw0ng0BB74A0MHBGCiYakY31ZL&#10;YcRpyofDFIQRnBGQYK0rMM7zNJ0OMYfW23W9rOtiRDFNcUxvY0oxI1Cv/XpZni/Xt28/vHv3sWxb&#10;Kc3dJEZhOhxP9/evpnnGIKXr03p9vFx//t3b7959ePvh49Plsmyl667T19bAmYmZhFEYZRAKDsd7&#10;AIXe3RohnE6Hr778/Kuvvvrl738vxugOrfVuNra7JLR135ZNrY8zPec0TxOLXK4fX71+9dmbz3LI&#10;YMQEBut1feJS43SIeXYJ12X78Pi8lEZMc45MNJYaSGAAWy3rWrbeidmRnCGkME0xCBDAUlY3G9L3&#10;wILIiOSG3goidfN1Xdd1662v2/b8/IQMo0/oTbUZobBEJtHWY0rT4QBIl6Vcros7hRiDMO6LYHYH&#10;AkohTXmqfXV3Gsm3URBR93uyMUIkTIETiRAzMiPfHU8IYKrClFPKKe1LCvUQBBBaa+qAImtpH57O&#10;bz88rqX35oDiDsuytt6R6Hy5CPH3v/zyxz/+0fe+91XOeanluiw/f/fNz77++ufffvt0vaoTS4gh&#10;hRBr3YjkdDx+8frV64e7JAxd0fubrz7vjtd1VYA0T3mKc45TTtCUzBkwUzjm4xwTdGi1He5Or+9O&#10;p3lKI0MwhgEisabLuj0+Xa5LQSAhzDG8erj/7NWrGEJrdVmuXbsQiYyYcgDY9+o7N8Hspfp6qfPh&#10;hkgQlNsBuO++9rUe/kJHjbdIraF/AAAYfZQjoO9Vxk37ip9Y6YhIggCMlTshogOOHmqappTSnpKH&#10;JC8rvptW4uX//lJGinBMMaUYgiCCaq+t2p41PXJZ8Rc+6n/vb/yFFCOHGwtoWWvrQCgSURgARzXi&#10;tycKILgTOAkz72ZnZwIiYgBimFKe55nIZfhB3QBtT40YhxmHWtvlvAy9LAJu26quQ4tMRAgYYiCi&#10;UqsjSowxRiDUbqW31rqq+lDKuoI7ASARExPx2GIjcQgh5ok4qGoppbvdZsA7zwoAxr5m/4CH2u22&#10;ouUQckw5ZRKu3ZZSt1q69sFWyTnnlAMLwDCU2bDxDEMjIhDvHHxCce1WK7mzsBtcrsv5+XzWXlsj&#10;YUlx4DdCSgD4+cNpzkmYzHqpRVWRBUWenp8vazFzQhoR1a1tVivYS88wtsZ7HXaTjLz45nf6v/Ze&#10;ymZmIQgAbNumaiHE128+a627+jRNSUIppWybmRHRAAeV1q7rumwdWXKahg3rhg9mIiRiIiYAdiRA&#10;AcoxTTkHEbPB2Rzv8zDu7yvpENJQ8A5C7bglY0wvG/OXO23cJ6aDPGnjKUnsLBgj+1h1wSChEACO&#10;OoEQb0GcQ3zcVVWttWa9txGMzixRhFmIOMY0gnTtE4mmu/NtA/5pXzeOAv0kFerFayfEN2QaDf+D&#10;myFgYHazbV2X67XVGkTGKVy3DRHHjokREHbqLoAhASG+oHp3mbja8Pj5J+lSKaVS1gHcR6CRWONm&#10;vTcW2rYSYzwcDgB2uZxbryJhW0rvBiPyPgaRME6nEOLQbwzw/bCUuLv2QckzIIwxxJSEh+zVhIgR&#10;xwk7qnMiXLcaWJgIzHtrrdSybZfzmQY+TbW12pq21mvRVtWBQkzg0LqO1BjhkNNU+7Zcl1ZbTjnE&#10;2EorrRJzkhAlCbN167WCe4rxeJg2dURHcJLRSpGbde00whhklE2EjGa6lXWOTIgSQxoBAOgELgTA&#10;rNpHrK3uWnCUENq2aS0I9nA6vnq4yykMkn5RBMBSqlkfG31EI/IQIrgRwl5/EQzJ1FYW9w5gifE4&#10;5fs5H2JIRCmlyEEAXG/yR3QkHoD14cdAxJHAIcJ1a+q6rOvbDx+/e/dhvRZTIOD/5D/+3YeHAgB/&#10;8Pf/3W/+6FfNNU5xPh2DsI7bCgkcautdFUeqXm21qts4VGX0P+MMoZEpp121j+M8xURIvueLjLPQ&#10;AcB18LksSjjM0/F0cNXH56elq6mpmnYttbXa3IGJXwiZvguN9wy9GJOpt9ZHTDzADo2b5hCEBInc&#10;iTGyIKMwV23ENEx6IQQJwdxKKTkJ7iZA54EUvHGPEXHEPQ36MYx0nF3tOk5P+ck/+5e//vrLP/mn&#10;/uE4AX7pez/56qt//vbbH7R+YuEYwmGOKYa+letyJeTT8SgSSm21bGZdhGKSENlBS123bYkSAWBg&#10;M0bpMHS81/NTb73Uuixb68oiLMHRtasBGKC6GVg3MzBAQpdx5sDta59/afWbZ3goAMdjwsdJMoQ0&#10;6MNF7L7rhcZHoGa11kG6dkB1WEt7PF8+Pp3Py9JM1QAUTvNpygfrVtbqXbFb7zXOElOgQIiepnS4&#10;O8YcHOz5ch7J1EjYtZe2mnckMPZBKgaA0deNl0Ows2fxFtQbQogxBhQ366qMFFOSFEeIESR3BEMH&#10;AmIKwiIsRG1r27oiwDwnCWzQmrWidT7MKccBJzymdJ+nu5QnCdfzxdUEWZDdvDXtAyUdBHce+mB4&#10;3YRVOCSX5u5jXKHdzCzGkWg3ZnwyPoLx9BiEZHcgohjSPM/TdDDtN5TCXsNJYGY2bC/WiU8/5Rcj&#10;wGgXx0FtZlOQnEKOQgQjLMe0t1ZMQIQ5sKOWuq3bpbS1ezPkmDJJcKCu3pteL8vT43kp5bpsHz8+&#10;PT5dtq2t21Zq6aZhmmKeQ87Acq3lu+fHP3r/4buPjz/97rv3z09Pl2Wr7RfzGeC29SFyYRBEISRm&#10;EWJthQGC8GGevvj8sx/+yq/88Fd/+NWXX5yOJwOotfauwiRjGtsNKKSUTscDEZ2fn9etuJu51ba1&#10;tr2+v//B93+F8xEJQnQhS4nffnx69/jUui6lV9WU8zQf0PoQ6bgpsSBLNzcHlIRIisbCMTGT9V5b&#10;27ZShzOdB4vEYNgghHE+HSWEUmstBRGta9mqqSIO0BMxB5EoHFTdTVPK03RwpLLVWhsiIeBhOqCT&#10;A5rDiEE65MM8H7rWUQk7OBioq7sbqLsJQk7hmFJkgT621Pj67mi9Wq8EFoUCo2u33mrvMQoAbLUA&#10;EoV4Xso337398Lg6sLmYYTcotZfaetf37x+Ph+P3v/f9N5+9liBL2Z4uz4/Xpz/8yU9+/s23Hx6f&#10;KcTD6ZjyNFIZ1qpCfH84fvHm1TFFL2vfLmD9l37ll8/nS+l1OszzlI9zvjtMicP2dEY123pbNnI8&#10;5ilIQIfjnE/TPBw7g0gJ7r3V62W5XLaPj+dSqqn3WgLz61evXj88qOpyvZZSBCmlNPYidAMn0M0F&#10;NxZfdjvcXuSLu8NlTw8n5lGpjRVDlyhD6G63YJJxfsLukIchECRCujH8bjPQ/w+VPcYEAGPjcuMs&#10;jsw2G12iqg6U2ijk8MZreVGN3lYII0iYX36TW9nJI+gSd9PKra/79//NvzAGma1r0ybMEoLEFFIE&#10;5O5g7oBYb4MrBAbCAY8hpMBjHeeCwIKBJQRJIWjZEJzIWEh2Rg0TUe1dVWvptdZRuI5ZV+s9p+kw&#10;H3KeWMTct1q3WkNKMpahva+1DtKwqnato8ty3ANJWMbsOIxJpqRMzO5QmtbWbec8DzgKDFwVuN8A&#10;InFsP4eJlllYQgyRRar6um3rVtR8RLymEHNKUUaent4sCv3mlTS1thffZjlMI9QhBM4xIdK6lbLV&#10;c9dlXdZaSuu1d0AC521rn99NU06n4+FwPE7TREHUYa3t7fvH83WpTZGIAxOAW9fWY54BR0ogjp5m&#10;L6hh0CZ6bduYho5B4FZWQOQ9dcfcgQPHFHPMpjbct4ho2lS79x5z5MAcGIiaehsJynEi4iD8MiYc&#10;TBxCLs8LGAhJkJBTjiHRiLjFHdq9Q8L2vRkg8fDzhDBMgza6iLFH9d3Hby9GBeG0W0QYiUcLbcSA&#10;IG6qvY/2yd20W29tt4xYNzPVptZGa7dt9Xpdtq0w0jTnFOL4MJlG/h7uQ9pbPyyfsGhf5jHjb8bv&#10;Px7b4+EaQvgFpAjc3dTU3ZCw1ToaTlUVkTxG+IjbckUcECYnBwBHNCRotdKOxQO8gRAQMU0TMXfV&#10;ZVvXsnVTZAJC60qII6IwxpRCCByA8OPHp9arCE9TfukGS9nQhp5bRvq2CIObu00pM2HZ1uvlYqpT&#10;TvM0TTltWxmNIgKwDNMIMTO74h6U5TC2OmAOhiJm2lpFhHmeck69t+v1UsvSWm2t1jr2wajqqjYd&#10;Dq3Wp+en3trx7nR3PBGzmmmv61Za133/CUhIIiGnzDvib9CYYs4p57S17tbVDN1JaOxtTI2JmYiF&#10;AnPKMcZgbrXXYIYIEiiEHdwZheYYIcbWyrYtTbXruFUxxDhJQITAlHKMQQDcVRG81IF56sJ0mHMM&#10;5FYJLUgeJKHR9LrbaPMAGiEIuQAwuJiiKqspEANEDlOMgQMRdrPWaxw5h6OY8z5ubTNv21bVnpfl&#10;7YfH8/OqCpHTr/3a13/zN/+PcaH+13/nPwvC83EOOTJTSrEPnnIIAFBbN1VALOPzaN19+ARGPvUA&#10;3wIRgsMoXRGBiWMQc+u9t9pLqWXbf0BOkRGDSM5xmvOUc+3t8fHRmeDWb+yPQUACtJEWxTLam1Lq&#10;OAHUXG/0ox3xjKM36Th0s0OVMLRqwsAjUdYkcEwxyHjs2ZTiQEvukFKGnWqINDhJIuzgTZuDhcAx&#10;RPA9msjMVeGbbz/7vd/99Tev3372+XsAuLt7/NN/5veen+4+fPh+YHl9mhKzWbfeEQiIFdCc23YZ&#10;dcOgwvTeai2lbHmekBEIhjw4TYmEDGy7XLraupanp/O6bQbIgkgwCNjd3NBNvQ2BmprINK6AfZt3&#10;+6frjsDd1USIatZ6T2l6qT/G2bT3UURth9ySmpVSzC2EACiP5+u37949ni9N3RGb+VqbLZan48Pd&#10;fZBQtm09X1prwpgOMc05RkFGSTIdY8ji6FvdWIglqOm6rVtdHBXJFPc56WjhXuJnAEBi4CBjmMJB&#10;YkosAr233rTVbh1u2BcnaKQKXga82iwQZw4pJgEgt3lO96eTk61l7dAdbT4eSWjMVjLTHMIsISL1&#10;2sGMHQWHtouMRmzHS183romdVFJqG2DFl60d7kmhO3eLmWNMIYTRjHXTnTrnAyGTJEQWaePzdHP0&#10;od8hYSDofd3zFXobqZijYBpQA0RMMRLRGMaY6ukwudu2rcty1d6J0MBKK2EKpZXn56eP54/Ldumu&#10;HDilCBQkxG52vqxPT5fL8/L0eHn6eL5uRbs3RYLAIaj6VmtpDZDOy3K+Xh+fn98/PX794eO3Hz9+&#10;OC/X3tRdAZGESHiIcYFimJgDOqqaNrVug04nam8e7n7pqy9/+Ze++sH3f+l73/ve/enExFV7a93M&#10;hTnFyISm1mp9/3RG0xTj2MikHPI0OTiRv33/7ek4/Us//HGQ2NaFWYPAtSy//Tu/8/f//j/47u27&#10;dd2YmCWVsvW6uQGYE5KESCKOiCTgYS3bsm5GzgHchwy/GIyTBYjcDbqqdm2mxymnnEMSArp5sJwF&#10;W/MQUopTCjmFHGI2g9J6jgyII2QzhJTyzBx66zFMbuAKrkBOwlFCIhnsZGm9reuybSu4caAUYxJh&#10;8Ih4zClz8NZ7bd4N0WstajvmsfdWW71xsF2tuxuwNMP3T5f3Hx83jSkdHEKrbiOe0qwb1G2bpplF&#10;Hs/nr7/79u3T+6fl+bxev3374el6aeD5cDyeToyiTb21a+naWiA8zXli8raS9zmKx/Thw7sY5IvP&#10;PzvklAJnCdg1qB8keWvr8xV6P07Hu/kwpQlaPeR8oz0DIox6bVnasmzr1liCMLeyodthng45lm1t&#10;rTJAjCEGgZHTjDvjhIgcvNsvDK77Au0TpIowjyzHlzbspcC7Eap+0WK11lprBISIBDQ6OgQcDdWY&#10;Zr78kJfpPyDaWFwPcIsDMhHzuixDZqeqY+u+94SwC7helCM3wgL4+FhrqbWYKSKEIBIi7tiU/c/x&#10;C0gIobVW93FpiElsRLohW7feuyko+lo2IhKOPgojJ4PdF6javHdgDhwD0xBQoTXmoaYUxB2qpqrr&#10;2A8AhJDc+7ZtIjLNk1Qhx24uUdz7si21VmJJUx6TvG30gQg42D6uAKAAAuQIvktGaXxcISQkMfPS&#10;+nBSjlMYdjjH+KQMzUOIg4k/yFWD1rRTE91VrZS2lNq6ikiKkQBjjIFFVa333vvgdCGiu7oDkhPQ&#10;rRNxFxfmgDGE0Xf7nKe7u7uwfOu1r3Vbl8I592KMy/l8rR++Oz3cf/HFF69ef/Hw+s3Hx8dvv/32&#10;w4cPjrI1c1zn4+EO7+ec2SI05Vv82qeAHTMTodbbsi6D9hHDsPQn7Z7mFIL0bu4ao7jBumzrpUzT&#10;lENS7YR+dzgeprRtmyOTIAizQnNsIFsbTJJ9YQU7avKW22ggyCEm2mmwXntrrUGgkeyM6MzMguPh&#10;N5ID8Ka3bKCq2lp7uTf+hSpkyKgGBA8AAAagFFjEwXoH1QYAiIzkLLgHehmoNiQnohiDu1+v/XJe&#10;lvWyzQciwoOPkVstZ2QSERjrqdseHG6wk/EyX/ZyAP5ygY0/xy9mrX46v3G7pV5qY+Z5SlOO4xt6&#10;7+MzMjN1g8FLBJcx3zULQQKxGYI50/g75BBqraWW3jsgEFPT3ld9c7ojIkByQnNUpK23Xtp53dcC&#10;vffPPnv98PCwbdvT00dPBMx2A/IOlRiolroy85zzAJ8LkZkRwOk4l1K20nrbqAAADB0eBmaFbiNk&#10;sveRXGmW4tTaMBxDECIit+TWl+W8V29CREIY3JhIUpou7bJulZFCSDlnRG6tQcoHwG1Z11LNfEpJ&#10;QnS0PVlVTYglMY0TFy0F7N29VHMkAgwkzOCu3Vqt2iFGCZENvLR6XZZN2AmdKQMh4hxDwLnH7q1r&#10;K66tGxhg61pKccdjjEREMSJiaXv6Rcxp7g0A3Jp5762AE+B4XDMNfv1IEqt1HLkpD4gm9FZL3a5q&#10;gTFK0GgcI1NILBy5qPWydeuAHREBWa2NO2Vch920lHa9bOvSWldERqK/+lf2LPLf/19+o7WNp5hS&#10;wjjyTZBwF++a2VZaV0Wz1lT7DlncbzjQEZYjJEQMwQVYB6AI98On996q966t9mEOjxw8R8AUIocY&#10;HV1NHQGARk8XWJhZe6u11dYTDwE2OQgRmZs266rr1qZpOh6PIuSqtTXonQC2csVpijxJCESo4OyK&#10;iPOcW2vdlHCc64AEKQWh4O7A5kQDHzjuPlXH5g7WrZl7722XEDObuqnV2kdkaG/9cT39l//Ff/Sv&#10;/mu/9W/8xn873ti/9tf+zldf/vPf/q2/mZiz8OfHAzl88+Hx7dNTc5Q8nU6nMXAd309EMe7k2Jex&#10;MXxC93315g0Cl60tW71sDUNMUzwyEObeKzkkDsyM4yra8yx/8fWyc3sROOBNaGAv+390RB9IlaHZ&#10;B7CbaALpNiF2BCK6XOs6RkdbbeYj1MPMupt+987e4MPhHr8C73o+nzFAa4Ujc2CjrtageAAxhMHV&#10;6F3tqqTOGNNEKSclzDnP8zx+w0E7G+SJF+zkKHT4FgwQWFLOe2RFq1tvTXuPDZmIIQIJIYMzgYB/&#10;/8vPTlMmjMzx7ccPa9sooiS5PD8DgwihShOyrgwYROb7h7YV6+NJEcUZuupwft5CVj8t3YaItPcx&#10;1OeX+goGjyEMjNyoMcx2WhIgE5IAibrXbgb95UnqPphKCjDKlbEfGPzkX0jFxmwOAGKM7j7eHGYe&#10;OTHX67Wb5pwTptrqZVu8LcuynJcrkE+HnA8zMyn4jAdg2rZ6Pl8/fHzW4tbNFD9cno/TkTBy5iii&#10;rfe61WLffP2deQ8MOYsSXNZ2bV2RSAIBMjA6gQGN3DqAGKIOY1M3dJcQDtOUUvreZ6/fvHlzf39P&#10;MnL5sJRy3VYkGi9k1GAEOMSmxyhzDnNkB1NytP78+P79+/fL9SPCtlw/Xq4fpziHHBXau3fv/+lP&#10;/tkf/t8/fffN10HS64fXIU+X1bayiN/iK4BJgiKJWAwGVlvp5/MVqwKmPFGU5ELYxpxE1cxHqGQg&#10;djLytVxDiNMp9d7fLR9qqSGEKeXAYmZbqwAwamnr2jNDU7YOyDnnKR+uW7leVutGSJECelezWls3&#10;u67r/V1yAFNoTVWbBEoSYoxo2op66147ZQksDmpd3717N8htg80zwN1EFHMspXjvkpKifHi8PD09&#10;1dqZZqbUrK5LZeYg6MaqkKfDsrV/+pOftb5K8NdvDp+9uc9TgJQ4Z6x1pJVq1xxCvr9b6lNZl8v5&#10;+fnx+CqFu8THOR+m8PXTI4J//nB3//DweL2cr6sBssivfv8HIvL8/Pw2vHX3WXBO7EGwpmmegPD5&#10;et62wiHEJCGklFSkiERBjiHUPVfGB82LAX081mt7qbWGOuwXndU4dVkUEACGgnpPFbfdwPZyfo7J&#10;HwCWUsZ+bHQfL4JMf4n9BEY0RBk0Yb/lScAtEnncraU0RHQkR3QkA4fufoNXDXEnIwWWcdYt21Vu&#10;6JR/YbHx8upeOlUR+UU3+ckXIsqoCVQdmIJEIzNF7WZ7DrgDgIM39UC0J2MCEw+gZBeEDujkQhyF&#10;EdF6M/fELjz0v9zNeu9bLa1qa15rG3govOG5UkrzdBgNsZk17aVVYIrTNBiDzVRVDZBZnJDBgRgA&#10;xtlBKA4ATgqjXBBAdPfStLXWzXe5yUj+YUYcSV2OAENmBjeLFN+ytkxBzVuva2/VnJiDpBgSuY3Y&#10;vV5rrRUdiEiQbJfZa5BIgyRrfQxBCYGCAIMOUk2QeZ4PIdVpCiFUAAX2as29XsvPPy7Tc32+tM/f&#10;rKe7iVHu7+6E8bL22krV/ryVp3VjlpmiCHRrujN8mAhtXNuqKcXx7G+taXdwEonMhkzI5EC1FTMD&#10;QsdmtmbMd8fjNKWyrd5biJyAwHS8dicisBBCSq7gqpaivLxtjIxoau5m8+k4HsMG3lpbSymlNO1R&#10;JaURKrg3A6M6qXXPrf60Iqm1DpnouPpfLmURUa3m7dbu7QNbAAosRqpMsOtxkBFIhvplXD2GSMPd&#10;Z2Yxqqqen69l3QCg19M8zzkGVXcFw5dlxZ6OYNZfKjO/BRPdCqOdnvrpN7zkHHy6xFfVoZYc49vx&#10;6ZRSSim3SmvsuTrRQORjjJF57EwMzHEvo9uQmbr7y0+rtZZS+tRFRBBcAQgNcGxzRULv/cP7x/P5&#10;yV0Px1+d57nWupXmQK0boU8xyTxNOTPB+bISQQhsFlprpazjkj4e53FTN+3ammofEuI4ticKiKB9&#10;gDW7qprvMCsAGH5CZj6dTuA68lFUvdaNUJkSYriumzqIBFW9XJdaGgCEmCZOOVXhuFzPaqbu6A7q&#10;fUdY7fMCYnR3NRXBwBAYmqoDoflwtoiwWh+hBa33bl5abdobsHX3tZmXkSUlxMiQ3V8dp0jYDdRh&#10;2drlej2fz4vj2DOIObROgJFFhKc5jtz467Wdz0/MnHJMKTGZkwEAkNXee1u3be29g85mZr3WWtfl&#10;WusWQjjkKR/dS5NmqBZDVtxDBlort8mU7HgtJzMH8rVs5+uybmUYA7/83sc//+s/GdfkP/5Hf9lM&#10;W61r4ChpmrJp3y/OW2Tc6BK7AgASv4T2DIEHwsjJZgBDHhpjIqI9DG3fJO8SMhERXbYoEnLMOSOj&#10;Izq5k7fetTVE3J9ktxDnVpVuGhRmYeLau7auYClNzBw5VNu8q3VlxChRiCJzCBJYgNwQCH3E2wAh&#10;EbXa1BSQUk57IMc4JF1NARFYRBsyc7cRYvGLCM3LdtZufd+wKCHlnBEIvf/Pv/vXf/bzH/3bf+vv&#10;fv7FNwDwJ//U73/11c9+97d/c7l89XA8jRyXZdmu3SJLSoe9oB/IWRjncBhZ2QBge9rtbqvAkFS9&#10;OKwdBGwz64Asct3aum4Ifkd8Nycgwq4OsNWy6xdwBOmOIG8aoFpH0KGbdndwZBoF33563hjFo16h&#10;myQBCUMITXutdb0U5vTw8BC3+vHx+bKttTlx7ETfvPt4uWy/8iu/fDgdP/vstbF367X3UhcEMtBu&#10;tq01mIQUp5TNvHXtqDLFlDhPgRm96ji7aq3Lsqjq8JvdptRIQ3kOPo7i+TgHFkLU2i7rUlvzwBQE&#10;EVOIdykxc2I5hJRJSD2FcIgZQLZurak7MkWWyK3RCPplJkAGZCRmPoRp6SMs1EFNHXrvW2+qOnpo&#10;vFVO8Al279OR/+3RNKC1w0yOwyVBNOKgh743jMH3uN6G9QCo9t5rL6MBBIDTnGCIDgDG3HqsBdtW&#10;wJ2ItDZVBbVAzMRGrEgdsDn0rbwfHO1lSUxOKDEe7w7z8ciB1rrWbZNoSNS7bWu5nBdrGCUxpxyy&#10;UOrNoWlXdjVXcAZ2yiHdP8yHY7qWbakfsWOM2VonwMGSgE5mA8VP5/OZiUT4dDgcjtOru9PDw8Ph&#10;cPji/j7ljIiXspa6gRESsQgQ4bg+3V1tICKG4/RHP/rhl199/s9++tPf+z//9/cf3oYY3f3+NP8r&#10;f/pP/qW/+Oc+/+IOAlhtf/C//a//zX/3d7ZatG4//vGP/8yf+ONffva9rcNP/+j9xxDQlGBEM7Ht&#10;zbYj8uGYpi3x2ddl5WjMszBad4np/yXrTXpk27L7vtXs7pyIyMzbvL7eq44sNhKbIikZNAyakCjJ&#10;ICB7oIknBOyvYMDfxhN7Yk9sA54INmialCkRNimRMhvQEmlSrHpVr7v3ZmZEnHP23qvxYEfke2UH&#10;7iDuTdzIiBN777Oa//r93cVBAQAImC77FwzWtqnblCfOCGDmnTzs9/uRCazreiaapqmUQkRrbYeU&#10;U85mqOKIXmIJh7DWmkJAxNZwrbX29ri22ttW5ykXJEdgRCJAV+tty4aoBm5aG3CMxBBid304rXtm&#10;ztk+6g47AAAgAElEQVTMmlk3CyHEUspcRHpTYGZVWpf6eDydli2GWbDJJtI6RgAMCM6G+/0sbg+P&#10;p6WtzL6AbuiH/fTu3dsYY69tPZ/czgHwUPa3h9sY0rqc2Y0JRJrlIg6buGp/dtgfdnMO3sC6GTDu&#10;8u4b77xk5vUwP5tyaxJzBu2t1pJiYDr3+sX9m+P5NE3T7e1tjkkFVbB3dTAmijFOU56mKQXSDoJm&#10;IqYmACnElJJc+2Z4HcDBK3j2q+HZU7QJYE/JElxF7ERUax0FuKe62KW01OkaeQIiAxhRGNX+r5Zd&#10;nk7XrqPiYwDo6GDUXdEvU1p8IeV9mZGOQPGrv9eu9/0Bp8ArQnP0TVpTh5EljpPncv6EkUoZQsCA&#10;TODQtImIA7mjuCEQA8YYY4zM0W1oMRnBzEFEkDxTijEQkesFM5p4FFvMpJv54GW3KogpcDSzujUH&#10;exJgIHKMVKUvy6ZmnHLMiZiXul1iYjd3BFUAUnBGAwAYNlAcEqcQAmOIEc1dxOTSocOr8M9EBMAG&#10;GXJ8DQHJ7eKfNsSbo0qEgEwuKiKmBpxiwBA5EqKPdTMk712YOYzOVUDRBoDMlFJS7SIAAE1sWMRf&#10;PN3Ax5TV8/3NlMtm9rDWh/OZgVMq4ZYf1oNI+/yL0/m0PbvbPX92OOzmZ4f99z/9YqnYe319Oqn6&#10;cV6fTft9mfZZn8arxvJ1dwMfEblIAQDpxjwWBBDTtlWixsxEMDSEKaUYsxuCYeDo4NpFXB00xqwu&#10;rbcql/ZschTxlMZcx2UzAJCZuCMxm2NtIm61t9q6AOAQrcVYShkjf8wjjry62NHFdYCI3V1En/I6&#10;vA6zXffkxniZYLzmVyOqbAA2ypbXUcOR3V+c5YZybFRDe+/MIecy+Bzbtj0OOVDK85zl6r12XRgc&#10;Y+xrfSqx+xVcO56MuvL1/RMRqaqbONC4EyCiG3ST3moK0ZUNL3JqETHp6DaiK0YncIaB7nB3TyGq&#10;qouKtAGDsYvsWwGAmCgwBfYxl8t0Ph/nUigWIgpAzGHEduzYu7RWueIXX7ye5nJzcxNCqFWxa+/d&#10;TbxIySlPOWBBCK21pi0QO1kTJcC5TI4Q5jJNU2vt8XQ+ndfe++SWUwqIFJkdDc1A0ca1rjEQYTCz&#10;3jZVTSnFQYmeMhGu23ldKqKWHFKK67oyMzIPwa6YBuKUUsrsG+6ASil12+pyVum5RDRnYCaEMfl1&#10;+e48sMfESQKoITCAoQE5pBjd2dGAx4lpzDztd5sZqnU1Q2KOObE7mNkhl4yUKWzi5liyI7DJw1LF&#10;XaqsXSAlSTGmBMUpccs5o0+urdZW19VESpgab5flEQMj8ki31bSOAtHWpNdal1qptrXLW8gQUwPK&#10;sVgQBzITlUYEI3cd2+2rVbpt206nU61dDdzg7/3KX45//8u//NlXr95FVHryajewLhyGArPpMCRV&#10;2bbV4dIxocsM0dV6CwmBn0JXwkBETOwuMMabGZWBzEflAgwNdJ7naT87QpV6OoOaSkNTQ8AGomom&#10;5oYhJNGVeguBY0y55CElqrVyKgCg6sZGSDnGGJCRYuGrZ70BNDKyICEEVEeCESqd12VZlpBSLnEY&#10;gSDDmE8XMySPjIScMIhpq83A4oWW1s7nRngZiBoZbIwpxWxSt237+Hvf/m/+q//iH/z6//izP/97&#10;APD8xWe//p/817//e3/vT/7434sxuiNT/Py4rF2biCoM7caT/AcBmH1s5KtI3scddm3VlJq5ELnD&#10;Jrpu2znzwyKPj/cuF80ku/XWVLVwpB+doKMrvenpySg5jUyprtvToQowEjkzU6KLTYuIDG1C7/18&#10;Pj++0VjiXKacJkRWIT8uZrh0XbuInPnjj+e5bNooUwnTDmlrq4LnkhNDtQYRKbNYb02WdROxac7T&#10;buZgvVczGJ4oo/M8csvR/YZr5XsUfAcCPqYYiBGgehURMY0USynimgIFgkhYAk8xFApE/vDqzflU&#10;a9N1k9fns0emmesmh8MBGRA98KVZKiLaeu3rAAjhcMsQaV3U7el64lW8+lRtvJY/rg+gJ0EKU1TV&#10;1kREASCl9BQ7MkWiQETgX5K3mFm1D1QZoBNR73W0BK+R3pPXbhydunVdW2tjDSBibbo02cSa6Ol8&#10;vj8+NunMXNJ+v9sdbg8hxabtdFy7VDUX2/I8hzB8WbA3BbVAVtIOHa1Kr8p5yGDzvCtff/v2ww/f&#10;+4mf+sa0y3/6b/78n/+ff7B+dh8Q3BgRwdAMwBAcOcRAXLKWUm5u9ne3h2e3h5ubw2G3zyXKWmtb&#10;RL2aOCEyYYjh0oY2dEckBnA1cwW1159+8uMfvf9sV75IhLIdpvhTP/WTH37j69/64INv//gHdy93&#10;5/vXn33+13/zyee//Xv/22/9zm++/+7Xf/6nf/InfuzHv/bOuzf7/cPjxmYF3WIEd3IEBXdXMQSO&#10;EZ9lbnL3cH69PSzS1BXccV2kxOQ+xK9qDgCEoO5ISI4mLq1VRNwf5swBhj/wxWi3GwzKGwUMvaMb&#10;EoUxnjNGk4BC5JZSYCQCV+3NXKStdenLdnO7L4lb31yrW5de3fUuTTFSpuBqbd1iCAgA5lUBqzRb&#10;x8iuu+/3KXMigpiDmTXpVdQR3HHbmoUNnVBxynnMXKhCiMQBahNDojJjhAp8qgZBblqvajrQLeLm&#10;YLGj67t3t3ozk1tiAoBla7VWAOBEtzeHKZG0OhFIpG5Ycr4J2LWJ9+eHCZAV/Hhaej1J52B6bOtx&#10;PZ+2FUJIW22tPz4utXbpqm6BaYqUcx4r38xMLmYDeO1bXfoGRERk8GU3Cx2GbQw6jEmRQYjyayD3&#10;1SQKEUc/fHR9rpUYJiI3urISB/yPEWFErYg/kp49pXY+XBbQwWnId55+3Xhi7uowzr1xRDx15+gr&#10;HK8hZLj8lyv7Ci+DQj/ycPdQ26pGSOgI7oCRoQ+TaxnF1GEIG1OJMSJAv2jDx0FGokMxFfNoQbiP&#10;wjkCgKsLqFvXi54TAMYsaa3r+XzmQLe3tzlnEZG6Tbs5gJ+XxQn3uzmEcF6WXpdrsG6iTmZO46+C&#10;eAkuYow55pTGpI211lqr6heti6h2UaRxFsvowiM4M8cQn/K6i/zjii4MFAFMwYEpBA4UEcgVvmzI&#10;qrk7+eWYxoRWv2z+upODqirxDHQpog7Jy1hr+1JSSlHkvLS6tpjoZn97mPdnPRs3t+ZoIrZtWyRP&#10;SvOUAezostXe1jfLcZVb9Vsq8QLoQ76wKQFA5ck3g0KIA/mJlzAFzuczM93d3TGHQeefpkmrnk8n&#10;076bMoagsplLSsmIrGPvvbYuxkTDnx1yjM3dZcx/j2o4msO6beI2JIWiagghxZxzNJ2maZ5noqEg&#10;ktbaspzLtB9vdYATUgzMPMAJ19wMn7YBAMRI9tScNO9dwEkFGB0AyJFhTKN2AELEboaIar33rnrp&#10;ZtZa3edSyrNnzy6WcN1GZ383F4emqr2rDzetgDHgk3Draaddd6aNus7Irr+aoz69/9FSH9u1XQu3&#10;o313/VCxSyXCgMwI7GAqw5Ulj/vKNcNMaXytXvUS+jy9zggNadimxwQADihgdvHP9SHLDjGu6/rJ&#10;Dz9trd3c7A+H50RQt2XdGpqVHN0VTICSuYbI824ys9PptG0boANgSolT7C1vrfvx2ASI6OZqKyCA&#10;BiyGpEAMZnCRTFwfAFBrjRdLQ1Dx1hqAxjCNSzGO5Zjz7rAvKSNiSXmAf0evb11OnywnF93xjnz0&#10;nUB0sB4kRAocyTQFthKpuZirjWjMnJ2ZKQQF7doMNOQ4T/PpfjWzGDSGZAhMcdwF5inVEFWstQUo&#10;zqUAELrrUpdlWZd12eqU81ymaTJzcD7Pu3K4mQDs8fFct75JO8eVCYAwpZQjBcIYuaTA6HOYXLxj&#10;Z4KQPDp0bVXERClhiWk/lTTN3XSTPnKDS2pnF5XkpcJHsLZ6XquqA1BI9h//+h+PFfKnf/wfSOsc&#10;aJpyyFlBa2/RlGGYX/XWmtqg+XUk5CsD2cYHoku90y4cCAf3Jycvh6/URy86ZDOz25u9mk7zPO1n&#10;QPDFAaxLE2UYbbHurTmYhxBTTqoSYuQQck5ETEi9ta3WGIMDqoopMXOaJgJHIgymY5iqVnAlghRT&#10;iGE3lxBiigkRT8u51eaEDj78vxhG2w4A7bqVOaYY3N182PS6e2st58wUAEDUeuuqBtDcsaSrIbiH&#10;//V//k9/8L2v/0f/+L8bV+Dv/PJvvfPe93/3t3/N/YZzgfDme59+Ln0kAGPO/hITuDuyubu6du0i&#10;wswcuczFu6mRAXRBrX3d6qv7+1bPgvn+4WitE2AkRoC2nHvvt4ebGCPwKHMNGTc4oYKPoWc16yoA&#10;kJiGjf2X8YRdDge96DtwfHZgQsRt2+7v7x/fOEfa3Uz725tnN7em3Krf359OZiWVAP75qzf1h2dK&#10;fPvy7uZmfnlz9/r+zda3+WaHJax9NfZpKuvjeeROcCnwJbXWewcP423Q1QJ0rMmt1icvr63WdV1L&#10;KWWaHh/vD4fD7f4wz2Wey3E5dzCxDuB13bZlRYAectjfpDIH4vv7x9NxWc79vPXVdPfsFoFF2kW8&#10;Q6Dg1uEqp5SlCzlETiEEB0Q0ZkYKIjJGrMFcr+hOM3Okrxb7EZEwhBA4YIwRgfVi7asjbx80moG+&#10;vCSKSABQpdMg8SIouJEzI4+C3XV/XXNIcPfAF0RcrVVEnqhvn756vSzL1mo3fTwej8t5v9+/ePut&#10;t6bdzc1NntLxfHr1+v7++BhzOBwOo646x7Df73M+ylZVzUW7bORcF2GgvC83h8N+zofD7ie/8f4v&#10;/tLP/vu/8ncgecr0p3/259/7wRfS+o6nMZSu133EzBzCN7/29Xmeb2/2+/085YTo5m1ZajtXMQWm&#10;XOZcsqDX1kVkCsXdR+d/DNfVZd3qcpiztvV4/4VL/dZHH7zz3rvf/aVfeP/99/cpndcv/tX/8S/+&#10;4i//6s1jPTdDhl/5+7+aff93/+53v/PhuzvEKWXtcCjlfDjcL6dhHw82BmgghBA51PYYE+YBLsaQ&#10;0hQJr6b2T7hTGwkSETsGRHYRUQnA+/1sMa9rVdeUcqaYcugiROTk3bpBbirbtrlDCKmkWVVrbQDG&#10;BInJFVPkYBQiQYdl2dIWzMK2LtJOKVJOAU13tzSXfUkRrPfW3AwMRLSp9WU1O2/b1nuPMVJMIUsK&#10;yMzEsG6tK4eQYk6iFlyANXDMZdrtdmhaG4RAik1cgamUAgGNrDsK8OiNI1Phot2g9lrr6fGIpU1T&#10;nq74TQMUVWk9O4V4SwAgvYTgyU/VIlIAOy+n9byEFMv+4Ai985rw/s1jhrmZUQh5P5d5csKt1uW8&#10;OXjOWWxUvkYNC2utbauqWmIKIQzChJnxiHyetso1VPtq8gZf6be7+Ve31dNe3t0chgBqbJCncSem&#10;QEQjqfvqxnzK0+wrFE1ERE5mZmoOhOhIAYaQcwR1Y/8jMl101CnHS7nfvjTWQ8QYC3xF4eXu47TM&#10;OY3BPcQfaT/yP/7V74I5w7CrB8Na66YmgRMgdXGEUPJeVRhDDGkuJXIyVeldu+7nwOAIFWxlqCXC&#10;oeR9St0JODpSFVnqVqUpGUayJufzY9e238/72wMydhUDT/vpcTk+nh5Tic+e381T6b3WbR3e6n6B&#10;UDiYkRuDTxzJMDDPU0klAjuQccRFdGl12dauHcDBBw50myPNKc4lB0LViyWAmN3udoTAhCGmNJWQ&#10;sgGK4eNS161LM1TPzFNKU4llSqBRRGoTR4w5UmYj7V4RS1cdTAUKPBhLSIjcY0Jibk3WtWsz6MSC&#10;YUdM2Gtbl6VvzbsScI4JsaHWQFpyQqS16yaomMvtoRu4Ajpqt9q7M8dpYswqvsvl+WGaIve61FqN&#10;IBi32lU0xBBjGMhlQJviIcYUy+wYxBwUE+WIwdDFlBkBvKvmlHMprXdQBgiRSooHChmcGTHFeDod&#10;a6uAEFIS1fvjw7JtjtSA1iZb60Ah5kSEg//+8vlhDK5cyx6gYgiUS+q9tVYBLAQCVLVm3kOikCgG&#10;BFD3jiaMxmiqHQEQvPXWtTkYJwqZQS7gjTHAOrYDEQ7TiN7aeNtMBA4EdEh4mMt+ygjWm1Tptdtp&#10;rceHMwBNU84xADT0HrgH1l2akHBwPgwBAwvAuTcaGbtZ65uJMHmJnCODrDFgYgzorIIqwawwrVuv&#10;29ZqBXM3661pl0AcsSYGdgXtiFZSCIHMtBAweGCMzAD+5BO9iXKISKzmDjiei9o+7eKwzEAjBuQx&#10;1Q2yPgS0FGh4QC9Nzls7Ln0OtN/NzLgsi4E70tbq2tq8319ESzG6WWvNRWMIx/PpMoitFkOYd3tm&#10;6l26gAJ19dpVFdxJm21LDYAlRnTflsVFppwjc982dSEaM5ZkNhCLVa2Co/aWIu92U2ACsOG10LcT&#10;ggIauE4p7ecdAhwfH8EDclCA1g0YU8mOcF7PkSQyTHlYuERw67XWtjEYBWQmBHYFtxAgkeZzsyaG&#10;zkihruvx/IhgN7eHaIzuBBhDQsTa6taqmWzLFpEJwMTROcWZOasiMm5bU8MyTSEGt2YubtvD2tSd&#10;OQZCNGf3gjwFJsrLsiynBdQDhuCcMJU4z0DvvHj7vffen+adgqtqYJpSQo/kwbpLcxcAhb7Jdt5e&#10;3z/cv36sTZCAVH/tV/7iF7778bjx/C//9D839BAgJMqF5xIyA88EZFtf1QSJz6flfF5TnHbTraoE&#10;DiVnVRFpgZGZTDRcAGIwHBfQsdVmZggUQ2RmkdalxkT7fbkr8XDIKYN57drXWr949fDZq4ccMoAH&#10;CjnnMYgC7kwMJiHEYTUQQwwBTXurm4cS09B3LCBacorMLrKBbV22tm3S1QFCdCYnisIMgSma6HI8&#10;Lec1Es15KoHAxHo3M2JOMQNSVxexVpublzxPeWKIZJS4hJToorjWwSAFMABlMrWOaBgZGD/+4Tv/&#10;+o9+5sXLz54/fwMAt3evfubnf//Vm7fevHoWXGY2XTv0qlLVtHvvphyoTBOxq2itbaBHmRJisOE/&#10;P+bnoYu2rclZ/KH52talNWfOu30V+6vvffz5m8dyuH1xOKSUAbC1jgilFETczkuKZKJt6yoaMOVY&#10;AmUwIvwS2917X5Zl6DWOKl1627p2n8JU0l4anE/tk9P25nT+7P742ZvTJ58/fPrqoXZI03yYWaRW&#10;XdMuHV7elkNput0/vJYJK3SNoAyKAMxV9HhapimZSYh0c7s/7Gdwb7VZt1zy4XDIOfXeVaWUUkoJ&#10;gUFjzgUQztuybg0gIGWpDIq1egjl5vYupXg6PS7HR1JpIcVQ+iavfvj56c2xcNhP+5JK3/zN/eOr&#10;Nw+AvD/chshkNlMoMSeICUPGkDEmTAFJDaeQiTOE0B2qSDcPgXMc1UwWkWVduggwOUKVbjKKHpH5&#10;AjRKecilfHB0uzQAeEKn8OUPBqZh1CGqtVUgRuba2sPDQ29tl8s8zUy8tZVCQGZVV0PGQBTBadrP&#10;MScnqKaCrsznVr84nf+ff/e91w+Pj6dz77Kf9x9+7YOP3nv/5d2zeZ5e37/5m7/53qdffNZbLznf&#10;7A43u8OzsjuUOWGWVY/35/s3p9YcKMhWQPj57vZrb7/9tbeffevr7370wcvdRGGyt17cPNulcnP7&#10;Z7//h7/7v/9+Ls8ej2JFl9q2rYHR7Xx478VbX3vrrQ9evvzw/ZdvP3/24va25GyqooYUYiohJuKR&#10;UjGY9dpQLYfQA0ROBQM1r6ezyXZ3d/jaR+/+4nd/7hd+7mfeuzsUbd/56MNf+sXvOvEf/NEf/k+/&#10;/Tt/8m/+6vX9tm1Sl9PLm/Jz3/7mz3/929/91nc+fP72TbkJvBNhadi32s/n01odKc47ytMiIt4Z&#10;1foZpbvq48OynLc5lxIZZA3eiEutTZuFWFLeOXBTFZMQd+qo5gycQ47E1rRt2+s3VdUzx5vD/Nbz&#10;Z3eHUtiDt5RvzH2t7QI5CwABIUDv/byuj+u5uymSqoHDFPK6xC7YqwGEwJMj1w5b94fmsUy7XSGT&#10;ra1Ll6PAvfrbL56XUmrvbx4fHtezMYYpGxOeKiJu0pQQyvTZ/fmHn60pv4RWYXilpBQih0KUQKCn&#10;tFNwQ0N2pI7YiQEBP3l9ejhX6ZBC3qV5l+cSChG9Pj+IWQNVc2eixIAkAIc5m6NT6MCP521pfS7l&#10;sJ/FQyfoLqd+Pm2nc63HZX04bWdVigHBweAw75/f3hGG83k5bdv5eNxN8e3bXdT2bJ6+9vZbuxjP&#10;5/UyIgeIzBgCMBuimiIN0JSZCroHokDo1IkdCdS6iPigvqXYTYazi7qpm7kPeViykDhMqeQQAlIA&#10;T8w5hMyFwQNRvODPuoMwA6TohIZgCM1kkyZuo0BmPtyjxF0QhNACuzkM1KAjinszVQSMoUprKk1l&#10;8LKdsKksdRNZu7YmVbSHxNNciLH2rZk5OhIauKmaeaAQQ+J/8g9+eei8R1649Q2BkHgMisaUQohm&#10;zoTEX4LyVXqkkFPKiZghEIZAMXDgGCgiIXKULud1Pa9rE7lIdYilKQDEFKdpSiWP6JuZa+8jM35S&#10;tY34dRRJnmQP1xIXlpSIKOU8z3Mu5anPtmxtKM4JroY8AABQUiSiAQslvlBDiSiHiIgcQwyJQwIA&#10;teFzJUO4UkrOJYUQhm0uDPknwjB0YuYQmDkQD9d5Zx6Rm7sbEeeSQkijFi6ieOGTRQZLMcWUAKA1&#10;6ariLmZrX8dSQwYgV7fatvNyfjw/ruvKSPM0xaEVdgDz2rZcyrPnt4f9Dsxqa+bAHGwTBEgxDdKj&#10;dPHLhAAOlDKHMNJ7IooUDAxxuJATgHNkJlQ1vlhcoDqImroBDZsQuuBMAVWtd0GkmMIw+kEAJiBE&#10;QgjMOQe4zJd96SJyaSuDPfW+nr4sRIwpXnRgg3aDFwbgGGdzBwNg4phyySWlEmk0/WRUXuGqO3J/&#10;YuGMWy8PLmu8UlpHf17N1Vykt7UB2oAWjhIIB2am0fCxa83HAdTUxBghjL786AAzuau0hmCjCoTm&#10;qmpyWcBOX+pLLxNNIu4eUIcRCg2YxcCOq+llF9j470/1JKdBXSP/UXpvwosL11BaO9JggLrpsNd0&#10;QCAEx9b7Vqu1mlKa5928m0LgWqu77fd7kUuHzVRHJSkMp6ZrTwOQcs5lmnNKMaSBSh+nGMAwawFk&#10;5FSaSBMBZmDuZoObFBmH9x8PP6OR9LsjpacPq9cZQnePPDA8RojIdIXUIzpe7NTM3C+ehO6eQ2KI&#10;AIxA7iSitW6tbSEngDFwCwqu5r33rW4GAWwIghjNTI2IGDmnhEhOCIBi1kRa3bpqjpOBiaiNLjCO&#10;HhdPGYbygRwGWH8AQcSRkYgoxZBTDoHVTXvfuvbhWn0FqBIhIRxK2R0Ou90OB3BStfZWa60iQIhE&#10;BqBqMmz43M7L+XQ6n9dNuhDaf/Yb/+rF8wUAfvef/ZMffPzjzJRSSCmFy2V0wyFjMe1+3b9cciKK&#10;W90QcZ4mYnJXAL8gMa/K/tF9um7bL9Vog+cXUyq5PL+5QQQxFZUuttR2Oi1b64TsZoBASGomvZua&#10;wzCIz6VkDoEYL9VM5uNpG+0DE2GmFCOCt94HYMlH6y6GwEOdB5mCAwCCqda6iWmZ8n6/h8vZ43ix&#10;GuKQ4kXUgJcT3c1FdAy1D/wLEtJVgcPMSIguJqrmyIxE7rAs05/+yc8R4Ucf/dU4vn7sx/48pfb9&#10;73+IGJ49fwcI11abqA9HshCYQ+tra633p8ouDLRG673Vum219+7mgfmSMBDEGHNKTLTVenx8BIDb&#10;w81bt/uUYggMoDxUYr3Xtgww2kXxR5cJOjNz+9LXbrzb8dGq9MgUiN1wWdvj6fxwXppYA1Cz3qSL&#10;jIHH1tuybTESIOaSpv08zSnmUEre3xw6dBjcVAQxab1Ja2qKouu69dbHAMjY2mrGfEmK7IoaG5KX&#10;zJwCDkdcRmAk7bqdzzg0w6a9VxVxsN7bum5N1dQyh305lDyZ0bb243llJFUYwGwbOx8d0IFQLzIi&#10;Q/MUQkklxRT9ovMR89b7AFqGEAdmc9xf/Kq3J6LIma9D1E9PAEBVrjtlcLjimPKQQfQdoZRr79JG&#10;p1AFEcDN3QNTChfPscDOV9tec3VEheG2AlXlfF4fjo+vXt9/8vlnH3/y6Seffvrs2fPD4fDixYu7&#10;u7upTIRkDqL22ac/fPPmzbIs5sCRp2na3Rx2h4M7PZ7WH3zyxccff/L6zbE3RWQEvDvcffj+uz/9&#10;nR//5kcf3N3u97spZhJp5/M9mMw5vXNz83//27/4gz/6vzykkMp6eiycbvc377x89/1333vvnXfe&#10;evny7tlN2V3sUre2OXgIDIwOjrEQBwqRQzJHFQNHolC3VbeutQeit16++LHv/NhP/a2f+NZ3vvWd&#10;v/0zu/0B3GLJ883ucT39y3/9h7/7L/75H/3xn5we7/e73QfvvfP1Dz/65te/8dHXPnr5/KVbTHkm&#10;igP6645bbbX2Bm7qat7VexMmjDEgOJo5wHlZjutJTQHUXBz8uG5ddRwXMOBP4MO1kpAGV0Bql9q0&#10;q6mejisT5hTmOR92835fphxjCPcPJxpiddMuTUUHJndUxFqtb+7vt7XGlMo0xRi1o7S2LOfWNmaM&#10;MYyau6q5NgYtOTDy8Xz+4RevP3/1GlT2+/2Lly9zSnXbWmsxxd08TxgMYG2tqa9NPvn0/otXJ8aU&#10;S5imXS4TIFVpXYUjl12pWtXMGbhwLCmmkEoqOd+/eZQuYB4IA9JwZiCEbj3E4X09RBE2fPZioBRz&#10;TJmAWuvSBZAcsbe2ruetb8QcSwGidamn8+rIzKyq61YHALl1Wdf1eFpMdZrKbpp20/Ti+fPbm4O7&#10;Lcv6FDT+/x9w1c099btar36FcRDROFQRUQ1UTLqKmKkPW2UEsi5j8nn05Ya9JzO7wpjugquCHcCJ&#10;aB3muSJP72rEt61d/HvoaiJ6VbVcuPVfCeocwIdB8bUzcYl5zAzBrmzCi1vcCHU4pC/D5ovLGZeE&#10;ta8AACAASURBVI4udEAcykYw823t0zQFYultNEDBadtaKgkAxny/dglIPIVSAmIbup1ANubVxQwd&#10;Fa1K31rtvQ+y1pCt86jU5lRKAaLRcHT33mUY1MBVT3/RNsBgywpeRa6j6TmCyFRyKYViqK2NBrSK&#10;m9llINHVHNAsIAwx57heKYQB8xyZBgUOnDDwkHr23rvK+F0ppRgDMahqrWtrjWwoKIAoEF+M0UbD&#10;NYQwIkszQ6Qx0lbKBAAI0qOJDPsvU/USAueymzlwVkf97NXjsixrP1sfr2gdyQMxbr0uy6mUlHPO&#10;tzlPBUI01V7b/fHxjXYDTYlaq2n49zjp1qx7zjnHKaXECCCiiMy8bA3GlBboQBa6AkHnYCEEAwIg&#10;UWmtAQRV5ZiZANDRhAiis5KDe85ZVIdP14j7RyKhKu46KJSqRgwx5JxTjvSkRRzLbixcs8uKHz99&#10;umUy0hj6QYCANHzbERGDq2oXIQcKF7NXuvrqXrRhX9E6P/0LfOVBROaOQBTCPM+OIAb98XFbKzmG&#10;hXJOzBgTDgRO744GyIRICuoiQyLNCEP2iWCRGNDAtG291jqF6/50uAg+htyXowcSuShVwRXcTB3C&#10;U86N6H6JoVTxOuz31dDB3d2cAcEczd0NkDgEJgYwAHrCk170Vi6jLdZ7Rw4BEgBIbU23z2sboKDn&#10;L+5SSlf7MjFru91uVFgIcZomj+l8Pu8D9yZbq6YiiBEvfp2lFCS6YibUCWOMHMNplWWtZrbb7TiE&#10;bduGiDwyDIRDKWV4dK7rum0buoGpqlS9bHlXcRW6mcQFwBwB0WMOIe7nXTm+OY4CEBIAkHRxUKIA&#10;lt0d3ZmpBPfMWtg0IJOgq7XB4wY3Ee29h5zd0Q1VzRFADbE5ngMFjiHG7BwKYJXec0YAw9TqCtLB&#10;tKluW9u2aZ7nQ5oBUVQ28ZTCbp5zSn2r4tXM+lZbClO+9KB6rwHjjvYUeF1X18uY5UhZaq3LthZG&#10;vFqpIZNJHzULd9Or6MLM1q21Jq01U/zbP/3qx7/9xVh+f/SHvzzqaCnxuGcMtIYbug1fbqtbN/MU&#10;Y5lK20xEAlOIIQB3ab03d0vhy/slgIG7gwH6GPi86mxDypBSiinFkltzkA5OrbXTcl5b5RC0eTcl&#10;AGIe9yEFV7MUU6ALQ8JMATGlSHR49bC6g6EyhxAjh4gIjtRbBRi+iyFwQEJ3NHNxBQC3MDwYJ9WA&#10;pE3wagbtjqZuARgocIBE0ruaOigCE8Ngifm2XfxFAjqzjWKoqkh3NwRAUycihBACQPhnv/MPf/iD&#10;b/zDf/Q/3N6+AYDvfvcP3n33B7/5m//hw+lrx23h+9fuzsiXqmXrS92exuqeYI+jcjSs5xEp5RAv&#10;4A1ClP3Yj2tdlsXdc8lpKiFxnhIBSjPV7tbcBUFFBjCNiQj8cvYCABONDiQzAhBzVFURS4yRkCj2&#10;Wu8fHz67fxSnOM2jAAdMUjsxppScet+21h0Dp5xDYnUxN2aMJT1JdAc3q6uC+zgkCdGvWCy/jqht&#10;24aIQ1M0RJjjmkwcGByQLQezsq3y+tXD8fyIcR+jqElr2+3tYd5NZdLzsrVl9appH/fTXsSOD6f7&#10;h2OM8a19phDn/f7xtLTaXDorUUWxARy3EChgduAQSy77Wk8DDOiGYgpA6mbg27aNI/TpJnKJ84Qv&#10;UcTFZoqfypRwgW8jOOH1nEwphhCIWM22fjEUJoImLUZOIZYpuQohDcFVgM4pEoWcozEDojuqwpvz&#10;aV3Xh+N5Xddlrd00xnz34mVO02B1qOoQzyNijPHh4Q0AcIgxJY5RnddNHNb7++XVqzefffrqfK6E&#10;eT/fupGIeW83+90H77+zy+Hh/vPWF1Tb6pnQX79+/b3vf//ly5fb1sAMRG92+5e7D+dpf3vz/Obm&#10;+VTmmMLArq5tBQBkGgRKA1AVM7tflxLTbp4zMaADEKiaWzJ4dnPz/O7F3d3du++99c7X3r59tseE&#10;//aHP/z04+8tr7+42+WbuXzx5vW/+/ivu6zvvfP82d3dB++/+9M/+bde3j4LjMFRROYyE1LbtPdB&#10;q3aEHMMu8rLo1kQE2MyYQFtfzucElIjnXHLgc1uPxzVELFOQbpQGK4Ud/YrKZ2kScyAi61Z7q2oR&#10;AgVOEeOQDqBG9jlFZXRVh0cHcQC80AEMUACxpNkjb9s20NsxxpLnWuvtTZTeTseu1nPiDAyO7gjg&#10;D4/HjLLflf0022k9n5c3j8d2PAaO8/7w/PmLJnI8HkuZEyeKufWtCnWVpUrdOjk4aEylTDuOuda6&#10;njdrzeIUuZiYJwgphClipEDIjE4eY9QuY/OuQAbIgIgeMgGhuoMKmILp8NpuvVfp3FvvfR3Oh2NS&#10;OZIqOFBIOZdSawdCDmjGqnphyDETkajXWolonudSSkrpMJW7u7sQ+OH0KCJPQdFFeXjFsz/pLZ9+&#10;6u4AZJcRWbjCikykR04O3qW7juL1Jd8LwTmM0vkI7y+RZAc3HCGWOgwUJprjKM+Ms2v0eRBHFDxo&#10;bV8qOcexP5jMX21pPIWsX5V0Pt3fMXzJZ8Kr7PMpuB0vNRoM4KCqg/vq7jj2mxurIAUKIQIF8IGl&#10;poCkqqIKrhwwBYoBCNVNHDGMDw+XtoabHGs1M6SQMtsTD7P3l7cvYowxJyKq0rdtuxjOlGl8+Cfx&#10;Ol5NJ8ZHHX8diZ9feRVjtKm1tq7rEJojxbGwLgB0+ZJNbGaqhogUAl6x9WpATn7pYAzhhNkYHgih&#10;5BIiu18ReqJqPcaYUn7KMPGSu19mHJ+an+OXHh/PKSVEijG7cafemqh2dozgwHSz370lzzbpYv24&#10;rORGRECgYDFhmSduKNh38y6FOBCCgjoax9ZNQD69v1/qcjtN7z579s7z5wlg27bhrewm4BwDUU6j&#10;hNDavZi3dasm0o0Qp5TNIJdB89WGLq2pkpm11pE1cGSG5IP9qWLer8wGRATEGIMa1Npa21QEAWIg&#10;5rH4PBClyCGiGVx0wHT9MzpK12tlV1MBZjZXU3EzRiLGwDQsTZiCGwxtXKCAQNq11T6njIgDDvm0&#10;eXq/TNld57FtSK+JyAAuA+4RkcndTZqLhpBiDAAm2kjHeO4IvzgAORle0JdOA1mCgDYSGUdElb4u&#10;p+28eMnujuZjnIevZxCZkxmZglkAHw5Ko0aEjjb6gO6jFuTi5UIV+pFt7+7d5Kmp9XTdYox4pTyN&#10;0eCnseAm/VolokA0opqoAAAPD0f3j2utb739Yppmkcfj8TiOpxgjOdBguoQwTZOIINBgxFmt4zsl&#10;xFiSujkodDMTh0tYudXhKa2xKyA70MBvKo0pVVAOKcRAnEL0aMBhXOEnhfpIR5flcghERyCkEFII&#10;jGjifjp5s9Gg6FXcAYl7AzN3MGbnxCVF2M0x4L2OrhPAkLwAcWKKpH1cNzJHd3PD1p02u6dTKWXa&#10;72KMM5C7R+Ke87nqwpSYMEeo/dyamTDjtoWcMyN2VQKcQgmBIXgOFwOcZVkCsfs0ylKRsou66/l8&#10;7L0VLjEmJtjvZwrYe8VOAaO4qYu7xpwo8BhA4RgMXFvfWj2f163JcGr5tb93aRz92R//6rrkGAFh&#10;OLddWzRIXcwcmaIgdFlVfejERIcgCMOoc3XtVYkp7TJc7hOgSoPdo2rMo0w7EqxARDmlGKOaOQDH&#10;BMHkvL55fHg8HdUHWcENIAFQILbIwQMHDKGpbN3clYhCHBiscHd7M8jxOYb9vEulqAh2MTEAIEA3&#10;NDJQclB3rwjABXn0HgEAVOr5dLq7vb3c5i+UYHEAY6OAw5lmJId8HbemBqOACgBECIZOCEAJAzp0&#10;FSQC0wEBRsTW+l/8xU9+8ul/+Wt//7//qZ/+lwDw3ns/+I3f+G9/67f+0d98/6NAXHKmFFMqZiaq&#10;j48nIhowssG8HacWUXLSEIKJApBf/VMQDYnM7LSct3UFwpgT4mW4mhjRkIeBMlCgsLYfLey4j7ob&#10;BRbTYRnJzCM0UZFpTiqmJo7QzB+XZRWfDGLiVMrs4LABUMiBDAybogcCRxOralKlEkGytrvbAQCM&#10;iQn2YD6gI3O8Cc7dlJlH4UPF3aHVpuKlWEophqyqhCFwYuw5pjldZAKnsPXzujAzEhMFCgSs6r2p&#10;Aefp5i4HAETgbZNlq8umqkBqQR538y04mZIpRErg1ra6iVHAEDgXTjGoM4WIMVs/N1NphshIyHCB&#10;G7c2SGMUYxx6kHHHt2vgNeQhA2ygqmOMfEhF3FBkzMDgSOOJyAXc1VxGvbprAzCH7q5m1lR67611&#10;YHOymABiVLettnPb6tbuXz+s69q7hhDiNE8h3tzcPHv27PWnb0Ts8fF0Pq+Pp1PvPaWcJ5/mw3h7&#10;BrS1enxzqp/em9kXj21dV62W43zY3eVUepVta4+P98v5eDo9yob3D6/de56juuzmyRHePDz+9fe+&#10;f38672/uKB8ON88/ePEy5lLyjjh309q3btXBtK+llFyKATTpqopMMcc5TswsAFI37xKIDneH/bw7&#10;TPDRh9/4+je/dXt3x5kF++Py8Ob1m3/6O7/zg7/563Z89e7zm7fubty1TPQLv/gz3/z2T/Te33n5&#10;9gcfvBchLafluNReZc5lJAbbNqyArKvGnP3xYjlMMeYcmaBva601xJxyubvZv709vz8/rLIpGsdy&#10;SOSEITACugshG4AZDAYeEXlgHD8FcoCXL+5i4hAYVHrbtg219+V0Ohx2ox8QSk6pxBgHlmnsypv9&#10;TPSOGXBIdWvLss7pYDcHRm1tAUa7xNUwzZM0705b02kOh9u7l61jTP10ev36tRPe3t7eHm5u9ofe&#10;e1+3WnJXVMMmiBjffvF2ovW0VEqsoG7dCCCiiC198w3nCeKI7xMjgblat94u8Dm9SudGWYgJx83I&#10;EdQdwMmAgCPx0ptv6zYmZWvNMXHOaZ45AEl3NzWqm661mUFKyTpt2zaI2QOH23rrveecd2UqOfpV&#10;FdJaO5/PZiNQDNegCEfKPfpb/iOHn5nZQNwPI+VhczDaa2k/ExlzJApjb46QY85huNQNQcpAN4oI&#10;YgSHa/V8NJ5GgYwvCdgVufdUoqIrY9OvaJbR/wAAd/pKtgaIMPp7/5/XMTPC9BQEEhGOsJbZgMzU&#10;FRARAzPzsNYMZgZA7uYGbhBj6V3ZoZQdMLWuZn3EyqMbWGJIOUYO7ipaE/kwQ3pyxOvqZnDe1hAC&#10;h2EuoU3FRckveJKn/O1JYzYGA574YCP+cPfBsWGkwCHHlOJTXncBiInIeV3WbbtmVoYDUoNAAMqA&#10;jnidVh+vTAB8HVwmDhgiAHWx3nvrKm544ct/ae5uV+87MQmBSknjmojIYELWujJzCGkIKAEuutD7&#10;++NINsaCGuRJEaFttS4qBoglxme7eVtO2urWJBGFxBjDfDNP81x7NLRd2YUQiFnchtkiIJpbzBmY&#10;V3Hc2lz7rXqackKYAopIk9W9R2YkCMSBfS6l9r729XQ6tyohJHAiTJyQlUUdwGrX5E5EXaVuDQuF&#10;FEMchhK0NTHprTXR5u4cQ+DgCK21UdRk5pRijMFBzez/5epdYiXb0jOh/7Eee+94nJN5M/M+qm7V&#10;vXa5ymUjY0NbqAFL2JIbmLSE1D1AMIA5EkN6yIwpEhMGgIRE0z0ANbJk1BZi0GrhblrCbWQ3trtd&#10;Va7rW/eVj/OIiL33Wut/MFgRkQmhHBylMuNE7L32Wv//f6+UKUZe1xku8HQ/As8aj7PT11v/yf6S&#10;WsyMEYnpDDOIqQiGjO59MtpNYqqKvZMsdH3Zhbj77l9eZyGOoWePM9EwDOgA5ikwceZLCIe/jZ1z&#10;A3JkBARoAA6AjE5E0bFqba0gGDm0Vuq81LVQ77XOPBwCZnJAIiBD8MCk4ISEgd/5vNb5u+CO5oxI&#10;KXW/q3cGE+fnhYDg4uzUnRXRIRCT67lhRus2Rg7aKcR9VXdRk6mxA3MgCqr++vXrZVlU9cnTm2EY&#10;e+FyOp1ijNtxAoBSSkDKObfWcow0TYilqQRiTGkYSKR2KKnfymYKAB2o7wmZb9686UYI5+SSdh6w&#10;9QlOr3WGYVBDRmquYkZIkZHRweS0FGZOIRqTmkifDHDIm6loFVBENFetJGoiLq3DF8JMyQORcaAB&#10;h7FhM22t1da0KoWY4hBTPIjgxaMHkJBBEYvqw6kJIKU8DiEEmsacCFU1ctXdjpEMcK4tPR6bWsqh&#10;iuaEFGLP112rhEhEIcWIAMWsLOuDu5hM05RSKgrittSyLIuK5JgihxDo2x9/bGZO2HfFVdq6rkXa&#10;br/pja4pdH5dKeXh4WGeV1Vjis/fq//GXz33dX/yR//6eTTYgzIMmblTC49zNfOcB0RSVUSOMbpb&#10;q5UYh5wJaSnLsqxmlihdOMjQzeHOW2L3KO6HUo86wA4JRAfv1sOttYf5eH9/f1rLOGwxEBkRIDIx&#10;MSRgpBgTc6i1resKYCnFfkwS0XY7npEQJCBcatPaSmuEoWeCqJg7Ip2tg4S75ZyKGxGlGDqCp+r9&#10;q/ej0cSbS0ONEUWVCAFjDMEcRMzNhpxU1VQ78ZsJEcAQQ8xEyA3NUc1Bm54jwRkAyjr97u/+h5//&#10;7Du//dt/r9+C3/qt33v67Bf+2//hl+2OFAEAyIEA1qX2c/B6iJirmQF1g2U0gVIW1zNl3RjnspZ5&#10;uX+4R7Eh51rr/ePDJsFGbcwRpDAhp5BjdOWqrc9HVBUuFtx9nuXI6uLmQMgcCNlA7h5PdW3McRy2&#10;N09ut/Nyunu4Px1ucYxhTHlsAkWagQJZTM4hA5ijOAVkCsQ93Nhdryc4EUUmUDHtTFoFt4uXKvUs&#10;HL6k0l2H6x1+V9a4wxSHTUym7tF3w1S2RWFk5nHMMadW5f7xDSLGnD58/wMAejycfvblN4fHhUIE&#10;ilVEidTdAGNMKeVpuzHTw/Hhm8f7ECkkRkxlrfO6PJxmItpEaCroHjmllJgjqJVS7GJj0I+tq4sp&#10;YryeX/+/0du1l4aLKyki9mA65tiktdZEGnLggMRu3lpDEdGmaN5/YxiyOJS1rcfltMyP83KcT6Wp&#10;NSHgzWZzc3MbQljXuq711as3AUJd27ysx2WuTZkzhgyQ85AQsZmdjsvD4fRwOKxrba01nEKYpt2w&#10;zZvIqTvDuWJnENzf39/sRmIOOaQxonK1BhTvTuuf/eQv7w/rR9/+dLN/Mm32AxAiOcBSlypNQZGB&#10;A4cwAuLS6rn2DswhUAjRsbVyWpY2r0OIH7344Hs/98lHH3z43Q92cRiR00nncij3h/u//OKnX3zx&#10;2R//yR8uh/sxgIXt5un4wbNnH7x4/8WLF8O4vX/zQBRM6lxlXSoYckg9N6yPHUUrADDTZjPt6n4W&#10;KafVAcwNHZ2QAs9lhYAx4Hu3N5ttvl9Op3VBjmmIVUWkqhnFjl6htKqmIlIBCSAMGdWsWSn16e1T&#10;InKTZjqvS38Gl1Kn29uUUoo9jdlUG0XKOVOD1lpK8cPtTVV78/rh+HiqtU5p+97tzfNnt6Uuh9Ph&#10;uBzVLVHebgaCAVwe5wJh3m6373/4rc3uiZb1cDi8fn3X1vbs2bNhGEorp8cT02gAzDlb3D+5efq9&#10;F6fT+tO/+Nl9LQ/H47w8OlDMRHkAtqYrxYEjQyAjc3cXlVasyfGxSGsMGAg34xTGnCmESKXNLgJg&#10;kQMAND/7X9RWgahQa6Woasipus6tnB7uzzOOZu6urahqCMTGZ4A6DdvtNqVUqogIXtQ0tTUdsqra&#10;OZkMe8wVIvbpm/tZX9BnVf3DX/urkbJZr9Wtd4PgXWNvYN41OT0Mvk//4WJ72/s61daPvJDB3dGQ&#10;u6W5KWEA9cQBzQ0tEDOSgys4OKQY+5jL5Vy59diSK0Hj3eoO3rECvhar7+JbcDH8vDZ+Z4GaOTMh&#10;9H4PADEAdFv2/lYUOKqUHrNjAKrVzGKM1gRAmTGnmGMgAlMX1xQTEXBAR3NDMRAxUTdiAXR1Eelh&#10;tTmP4RKj3pVF/Z1DjH6J1LxSVOmil+OLrWXnaVwpqr2vAzi3E6ra/0FZCjoAeQdQU4hExIBOGEIA&#10;Qu8GjpeNuD9p16bOEGJIzBz7R3WXKqrtbBvALMHGKU3TQES1rzzE/vRer7g0IwJVF9Fp3BKRitZa&#10;+tig+/lQpKrWWmkOQWUTw5NpZLXHl6/INCDnFCOhtLXU1VXKhX+FCu7eFZnqTu4c45gnRLybV//m&#10;m2c32/007IdJV6u1iqgoMaAiqYYxJyBMNaJD60RMwGYWG4LLUkoMqHL2QO8cqpBigAgATMDI6OYK&#10;toqZqBl5ZOZMvIQC4KZCCAhK2L1fAVzdJLy19nIzbc1b6xqat66vV66sqoIZ90km9qm7qaqbSVUk&#10;SjGGnJjZwBE54BnpvUYg4pXQDGdn2O4Yen1miiiAEVlkIUB3HVJAHzFm/P8oJc5wokO3zT3D+gSG&#10;SOimTeu6SKmAhm49t4ARVJWRsOv5mM8QuTmBEJO70yUcua9zhIiGABg65xo9EMcYazlcH3K9vMxs&#10;mrbWZ1YXm1tCjCGgOhER+xnbv7g2nZvIznCorTVFxMCpWOnO7A8PD4jYWru9vd3tdssy9wyMISYE&#10;EJGei5pCDCFqzoThtC6i7k0AqOeQAVjKgQNCrSLSmkzjgGBlnQ/LycymadpsNswM6gAIZFpbM/eg&#10;McbA/XOTIRlgn+mAuaoUKgNmRzaXtYlIlU7b7j1T19cpcIi1SVlL8uRgBoAi1duZFWua8xSU2MBF&#10;3dybKlYm6LkpDqAXQ3MAF1Nzg1ppmQEgBgqAFNkJPYPvdzmm5j6UGkKYayMiNypqiupmpGCwZk3M&#10;GIgxgLvXupZSANwJDfMqVuZlXWdiyGnYbqfb3XbIebOd1lbVDPsIwJAiJwJAFNVlXd2ROYjIvCyP&#10;h8Naz/rk3/rNf35d5F/97GMidT8HQHA401TMbFmaqRJFcHSDkM7tt4MOQxrGpKan07yuK3OEbpHi&#10;BgBM3KWmAEbMAHbJsntLDmEOEBhE1lYeHh/vHx7msgJRyNEbpss/6z0ThTAMAzGZY48Y6RQIP09F&#10;+m6NVVo5za3W3knudoOZu+GZxHU+As3A1XRdi6owOAIMwxA5FBE1C2bnjKyeMGu2alWzwCGG6BDc&#10;QaWJSs6jdM5lx427Ktc9kYIxEakqNENEAgWHnEciEjGR+k/+z3/ti5998tf+7f/5ww8/A4Bf/ZV/&#10;8Z//rS//m//xV/7RP33iYmYmVcZxSinlnDigalWTPpE0c+KA2C8DdlIxM+exK7Grqg4phRjF7Xg8&#10;fhV8U+qYQ0DYjDEN0TkgWc4kIt3UF4Hxoo08T4Xe0eX2pfL512+ktSmPz5+Nw2Z68vT2UJaHw/Hu&#10;ocRQmFKzbsgPeQzTbn841c5/ICRKlCABATOqi7qYKzOnyJFYAtfKcmxrWUWEc0rjgEwUiBHHPPRz&#10;v9ZzMlGvAbYjBOJ9zgbsamgeQ5imbWtd6xhV/Hic7w+PxDzttq9eP3CKx8N8OBzW2nY5hRQQbdxM&#10;FBIojWOaxu12N9W6gvmhnDhxzDGOjEyl1vvDvUi1XXAHBhwSBY/urn6mGfdnpwdh6TlA3OJF59x3&#10;8q4rMbMemuqOV6fKc02GPWxTzKyPnJmRmRN1+1IIEAgRpK9nXkBP83I4Ho/LuqxrFTGAENJmtyHi&#10;IWUAakXq2rS2AnXMQ62tNSVMw8BIwRyXpvBYVPw4z4fH01yqAxFtYoTd9nkKMcZoqsuyrvMitYJ5&#10;SMNhXl4/PG5203R7C8EUZbVKjjFPq/P9N/e12u7Ji3Gzz3lsxwdxaVWbmqFxxJSYE+kqTZojDMMw&#10;bCZzPx6Pb+5fv3l8c7PdPb198uyjb3304YeffOe7n3z8nZvbW+D1pz/5i3/yB3/4l19/7YjI8Hi4&#10;u797/ewmhycvnj+9+eH3P/3hL/zci6fvJWR3FLGepFvXtSxNGkRKALS2tZdjlLCDEEhORLf83kMp&#10;r4+nV/f3p+OC5Gw2L8f1OOchEUiMPGymreTT43J4PNw8f9pEa2vNWsgxDdHBVbvyvbp7BA4UHahV&#10;maUqATOp01qKGnAcmSPnqRaZxu00Teta7+6+nuf16ZP3tptdBOyeZJiRATv5ZRimIfBuv5122yol&#10;3SW8ZwWJMXKwyCR1Pc7H9nCEkDfTsN0SjoO7Pzw81FqPjwdtEpif7G9Czq21lMfhZvrog48+/fRT&#10;qfpsu/2zr7+Ez9vx+OBIOQzjmDE4snFwDu5s7gbuABagt2BuZmfWvVvfqLWK9HUO55mHgpda1QzU&#10;FRCQIESmYMSneT0c59cPX43jJqUhoKEDc8wh9JK5Hx8ppeEdv4xWlzKMTBDg7AApKjlntbf9z3We&#10;oqoNzgHlPdjMLlriUtpl1ELuThiYgTnWtpoZICChg/ZZIaC5Ux9l9n2YLkHnqu26f7q7ijsp4jmY&#10;8pqU9i7gdt11r0AiAMQhvR3T97dSNbPulHttT65bh4q+g1Jchj7hwi55h3F6TpFV7QTMM7CIOOQ0&#10;IZOKKzhzBNDWGomESDkERlBt4EDsQ4xD502BmntVLUVLVRGAhGJamrgoIQ7DMKYcY+zxANKklGII&#10;OecQIyKuF6Nheycc1szIzk1dDDEgMSD1Qp/RvePsq5mdye7uxGiuqKZOgRgJ+WL3fEV4tPtBXxZF&#10;a1pKKVXMjFOKKaWU6GIM0HFF6ErEEEQ150iMpj1QoXZlXUoppYTIqioqiOwOInrz5NZdrxL5azs+&#10;pLMdDYg44Dal/OTpi91+BWwqggoq5dSWVosWcweKiIgVFQk6JB2YzNhBihxtdXdr9eHB17J78fTp&#10;lEFdIQA6iKmqBSQgZwhMkFLMOTcH5uwGtTVzCUjmMqSE5CklQzQEUz2vv7NoKlCKbhpCw1ZFxLGk&#10;lEJIw5hqHaUVRHBXdyUGd+gt0jhu+pXsF+E60czDeMWv+RLBJCKRz4xBAAcTMUOHPk3gDrT6GZGD&#10;S8wRXMCi6w8dsH4Xbr32UXomN6urESCYuFsgBu6I4jn/sU+7+1urgZuoOJoDI5gbajstbz+gcgAA&#10;IABJREFUtRTRygiM6CoEyCGqKhJyp1ZDhwjU3eksBiQH69i7uZsocQCAyCGE0D1c+6SgL5jrznX9&#10;atdJT99ErpeCqP8hd0OEjkEBWAihu/92xfM5jAfNAFqV7ul/Op2++KKWUpg/cvDOKVrXVZh7NVNr&#10;7U9BANDs4uZrXda1lDbthr7XdMN0WpbT6aTSCB3BxiGF956UUlprZZ2naer4hr4TFdhLJQ7RHcxQ&#10;tcMg7q6ttQLlMqBSf4dML26cYgSvtRJxQqpqc6lAlYg4MAGbyNo6WAIjELoBEeVhjCYGqi5LwYDu&#10;bgoKjobMjM6uwES2LH2ysB0yRg6AThgDbceBmU+lGrjCCIFFTIQOy2pmhB4IqNCQUs55GwiYRxpC&#10;oCpN3OZ5XuviGOZ5Vrf9fr+dNjfTdjNNOedTTy1HjJyYGQNHiCHFa2Pf3V+vfutmRhRCwH/vr/9B&#10;Xxi/9zv/MbRK8exfDxdevqq25uDYxFQNwEQlQiQi1RYipxhjSq1v0QYhYB9zuisAAQJdxOpEYNYd&#10;sXrn4FeQ3MyqyLwsh/kkpimnZqTgYKbgDGh9k3AfA+dxWE6zmYIjIJhZqS16X7QKAVV9WZaHh0Mp&#10;LQ95M+0IGck7v5kJoWcZuIm2oNpEzCSAR2IaEhOBuIk3VTUIOZ311w5dzQkAosImpqCmKgrRwLTP&#10;VhGcOvnGzcwRMYBjCG7aT1ZEpJDcz9saEb989d2/+3f+03/zN37n13/9HwDAe0+P/9l/8vu/87/9&#10;S//T7/7S8bAWLZvNrifdqLVlKarKjCGQOnUPbWbOGTDlPp/KOXe2dx6G7TilEE0ViN6c6qqQVxwi&#10;AU1b84REAMOQ1nXtfV1vuXtAnBKEEIhDV/VqbaWUeZ7nhnX1Ulb1V+M4qrb9ZuAAd/eHbtnJHCkQ&#10;RxzGMG3C0tQMDM3Z1cXPuU5UWwMAIoxMOXIIYcjRp6EguNljrdrjrYaEfOYVXHPYupzGzEopHOKy&#10;1uNcgxI7aTNwROA+66lLnWsprcY0UAym9Pk3r4jIRAx8GFPKNI68224CJFVvItxFxc16mtw0DSHH&#10;PKYwEAcwtHk9iVRtkGMe88Aca63OZzeClNK1Z3s7NEQEf+tw0Lfo69FjFyZ5d6y5lGLcJ5lnYlHo&#10;7+Od/ExIRCTuTWtrzR2/PM2n02me1ybijkRp0+OCWLArVx/vrUnklEMkorbWLgskQgWszWrTInpX&#10;ijuutdUqxOMwbXIewSmmjavVtZXS6lJaU3dC8sB4fzxNdw8vPng+5a14m1udm27TADEbxNNRDAKH&#10;YS4iWpxc1YTcEIgCRFBQa4KIHAMGxsBdc7XUIm7fem/3yXe/+4u/+IuffPLJ8+fPU8yi7bC8Oi6v&#10;fv8P/4///R/+wy9fv97fPPnwgxfPnu4/ffrxr//aD0XamPn5sydP9zuT+vr+sM7l9sl7gSnGYE1q&#10;W1oVxdSqxhBEzV2JLUQQrctyqrV+ObevXn7z+VdffvHN69dv7plgyNGluTsfHa09f3rz3pOnTPHu&#10;zVFOdd7MTmgKam61AaGhqTgQWGd0Q9fXewNT8FUUkKvosRSqGtO02STkvC6nx8djKW2e19ev7ltr&#10;07gzg5h4qGGpbZmP5nFMI99monAzpDzmSKhIgeMwDD0WAmBVB+cQh1FdHw8nkZpTYsCcxpt9T3Vn&#10;MNxutvv9frH26uUbINpvpv00jUw00ree7V+uD8eH4XgcqmsaiBPSQCkl8kIhGEFrqnZmGADQOAyE&#10;CHqeRFdptVYH3W4Hc1UzYOIQ3KQ2aa3t9huK4WIhQsi0SD2dTs6OgR1wXmskvhnHELGtp2ix66qu&#10;VUcHyQHYzMB9M423t7fjON7Pp9YaU4KeCnIp+TrhoVjp8I+dY37PrUErjZlDiEQEnQaDjIitLme7&#10;EQMX97OxHl6Psx7bRhcoqHo728IRuQGQAlFPz+mgX+DQezcEZKTapO8L5yH1OTMPrs3e9WjGi3YO&#10;3wH/+x7S3+H6s1+IhwCAwOeYMXczcLduzxZERKVfOnX3SJtxHIG8lKJgncS/LMsAEnAIIYBLbSsB&#10;TJthM2RW7GRjVa21rVXWRZsa8iBVRCQw55THPKQQGEm9+YWw7oQd+kTEfhev1Wr/zqpql4C4d1vS&#10;zikRkaWspRRHCMwA0INcVLX7GxogQSf+Qh8p9Ga6irjppZOG1tq8LrUIME0pMccYM58xXEfrRFNM&#10;HGKIgD3sVWqTdZ1rlRASYZimIYTkjutS9Uw/dgTuOcsA1ImdXYVpZo7OMQ7BRQKvmMnCdhNjrMPm&#10;7uHN3eFxbuu6rKXMEHmcsl3GhGrSlejMzAmHGB6Pp+ObR2QKgSTicOKU482GIocx5RCjVzFvQEQx&#10;lOMCMfb0m+YAEBRcq9S6Api56DikyDrkS/dP116LCDFFZk4ppOxLIVVVryIS05BzHkelnLpLR4zM&#10;zD2OPOes0BFtde8t3Fu1z9t7iogXisuYAjMTYJ9juFovH8+cot50NRW3TvbrT0Tvrq/QVp9+qbpI&#10;Z9EgEZupGeQ8AHS5j7vVTs5lAkHsHx6AOtvNTACA84UHqUrgPZ8e1dcy11rBnCIDIgECMweUWd4+&#10;rj0YQERVkahrcN21YxGXM54IgDlECt2qS0QqN+a3ibfvyk1FOgsIr/3nmSdwvop+gfHO0rsQgor1&#10;/YaZI/fZCMXugQlnIvTDw6E3b8+eP0kpqWpZViHa7/dEVGuFcNE/x7gjijEjourbLM6+NRtArbWp&#10;1HnWdd3mvH/+fF3XL7/8spRCOVOKftH7Xh/t1tpmGN/dueicgqBVK134eNfiKcZYpfae0x3dPcbY&#10;qp5waVBzDCFmcpBK3pqrITKqkDkT5Zg5BlE/nU6n0wlCADgbIiKiAXcqNWMQIjdjs0SYeEBGRh4i&#10;h2CAWEVCCAMSIJ/WZRU8zsuynFKIMXEgrCITwIYHRsIYQmKWsNR1LUXmSikv88yA4263221zTERI&#10;7lWqmVFgAFO31spaCwAAT91t1kzdrKk6IcUAQID4V/6Vn/Zn6vB4++d/+qvdxBLftmE99FlbqyFM&#10;TTqVH0S0zwxVJMWYcmKmVmunyBKRmccUUQgAQwhmjqpg50YRu3YP8HpDEbHUUkpttZlZTHGcJl+l&#10;lArFzcyYUbE/1D1T4c2r17U2BwfzsjbAknMeBsgpEJIhqOiyrLXJMExpGOAMDHaL4/4UqKou6xJC&#10;TF1AbqZmtVQT5Tj0Z8QR8MyIAzUNAY3ewpjgZ6acdJqcCmI3Zexmkq4u/WBmYgvG2kUy3FT7c5Hz&#10;yIwhcBP4vb//7/z0L779N/7m3+435a//9h//8Bce/7u/+2t//P/kPvvDC8jTbQCYEzh3e1cECCEw&#10;kdv50XhbpqTIyO4eQlhESVQc3X1j3bGKFGGIsd++S2vhvVHH9Jbz0k2nD4fD4+Njmp6q03w8zF/P&#10;IdAwpjTEadoP4/bu4TSfFCkyoXsTqaqw3W6aqbuqS5NSZSUFgDwvpxjj2YRZhJFCiDHF995/Shhq&#10;07kWVbemIOaEM6zDMABQa1qr5JxDSAAEaOJQay3ACWPXz7ijixhiqe1wPMQ0vPfiGYVwnE8cQimL&#10;I07bbWQKjDHgbprWh7Kuta4eyBC5lB6de/CNITkHDIGJTV1Ks9ZqW9t+s+sii7VVE48h5HBmj/c5&#10;1HWoRER1kbc93mXQhogXeTkRUbfw7NQe4l7DSBPre7gDuvtaV2aOnACorPX0eDydltba1+JlWaUZ&#10;dY8DAylWUQyWbmUhpZp4TGZgTVtIkSk6eBNoIku1pbYmWg5LjJEw5DyO427a7hG5NlnnVkopZVFV&#10;IuCUu19AHrrLfKkGQMHBwQLnoTUrCoEZQw4xOoWyVARr2NwBA0cOMTKSqRXVenNz2w+O13dvugDs&#10;2bNnH3/32//qL3z0/vvvf/TRR9N2U8vhLz//0Y9//OPPP/98ehr/6E//9PXxTRj5yYvb7/z8x//y&#10;L//yD37+57ZYTvNjk5IDLfNjWzRQeP/5ey9f38WYIwc1a20xJ8VmXpEnkSJaAlCIUNp89/j64eHu&#10;D37y9ctXb17ePdw9zqfTknMMiTnyNI6yzlBls9l88OK5elhmaasdWg05xphVVExqrcCg6p0uz0im&#10;XkWo6y0Dq0FzaOanUslbHheKXZmMb97c1259rp5SIgq1ijOnlERsKRWJNpvNlqOq305J3dZ1Pa2L&#10;Srd+MTUNbK21EMJmuxepZT35SQhxmDY4QkqJAFyt+4fnlFqV0/GRgJ/vn6zHwzc/08TU1kcyzYlu&#10;dlMDcybBRkgcaKCBAjc3k2YOoe/qfplZACBTt9kFdHPvXmtIQMwxRhWX2prKOI79vldpIYSrScD+&#10;ye0QpmWph+McQ9hsxwBBREIYe19HRF2F3gGbcdrGGBFsHMfdbheJ1nU9Ho+73fNryXFtgVS1tno9&#10;6c4VbPeVKNr1NUxdP2XuBgDEZxKZg6kBUiCOIQRp55qqA+9E53fj3MtPZuJzXCVi4EReOnJA70QT&#10;X2kR1z7tOp2f63ohcp8h/fNRq29L4v4612/YOyAiCnZOq2OiQO/Uw9bE3YEYAEJRj3FIHN3RzGgM&#10;j+Vo2npdArJorQFsc7sFMIUaGMaUGC2yNlmciZDNsKg9rrU2wzGNcSjrHBgDcGCeUtwMGR1qrRp4&#10;nudSakx5t9v1ZbEssymrQj9TzVW1EcEwJCznytUQQmCKoRtML2XtuYF9vtQNUQBwXbrhSqAYu7Xx&#10;uTos4hDAgzTT5uCYUx6G4XFelmWpa4kx3tzcTNPk7vX0sFr3pnMDU2jgAK7udvvkRXegMjOOIRGG&#10;wDnTMAyHw2FdawgBmZZy6L1c10ESQQihc9xVmypkjn3egCSYBhFxx1rt45vtPsLA+NW9ryJp2sOY&#10;OOadhrUWY1TzWlsMIYVY21pZjiAtW4wI6A2gYmw0PJzsyS7lPGUEQWlESMEoHFPSMqO1/chTHI6l&#10;FQcYUm2trm09zk+Jh2lnHsrqkcZmJzMVAdGaOKRgxCatjm4SUHNoDgbV4ERUYzgCTy5IEAJnIjJt&#10;buYmA4djWbTVPpaBs+lQMBFBUwWz5i6ImAMmTm1VY08pcsiAWq2aA1HizPOyeFnHMccYUc3NCEmc&#10;wNG9m9WBOwESEKoBxRCYRGrV2qkOYpIvbkJmpsJNTdTNYDdmJBKxpq21ZuAUqLfQIiq1qrXMTAC6&#10;SllnVhkJgZAdQI0dRaStOpChNnK1PjP37gUViOB4PJpIisOQMgKiYoasbQ0hEFBtrTQ1BooJiSIP&#10;7goAYGrubgIA6GaQ1LSHKwTGxDDElDgwt81+o1ZPy5GZAdlLJXSy3Mvf7qHI0dAcALhqM6XAwVGr&#10;mmMR//ybVwjDZgPTNOVxUG0Px+XACxGOFGKMwzDEGDkwsUeebnbDm8cHVzBTkkYIA7inOBG+5Cqs&#10;6iq+5oFePN+dDqi6PjQG85RSiInjQIBuRkBeGhENFFImETExRszDNDRkDglCtywnDuRJGg55KyLS&#10;RJrxOb6EAeBhHXiVm6HtMgVv00CIfDotd4/Hbr+J6AiaI/nA2nAuZqrkvo1xHMer/8FJep0KSFqk&#10;cEOByEiteUicpzA661wRHANzHCIItVBXuj+eiGjaDDsOVMuhDzgIOISUUM+zEoK6Rpdx2Dy5uX2y&#10;vdFm3lyBbFJ1UNBmRZuWVlQFERvWmLKbzIejNYsxR4qgJOrB/Td/41/0w+OP/vA3xLbNGgciRui+&#10;7VVjYDByQbE5EbX1ZKq7MSO0+XCXAj/bDQK01nUtTRmVECLtd9vELrIuyyJqhEQc3aE0HSIz07I2&#10;NR2mbUj0WNrh65dDivNybK3UpUb3n//oW636j3/0F5ojE5Vlfbh/s99s33//wyHl+7s3RZsRupO5&#10;ExGHhJzEeYCozYloM22Xab2/v3etY6Tnm9umiqhpiMC21nWRKtae3zx1d4aOk3dmjjtiAEUGqa2u&#10;pxE243hr4Othrt4QmJCKCKeUhhwZZVnm3tOGaNZz7TUwh8jegJjNrEhD4O0mm1mthZGbiFVBxDFP&#10;Q84aJDn82Y9/5b/8r7777/61v/eDH/wJAPzCJ5/9F3/rs7/9d/7q3//9bx/WttTS3DRm5BhT3Azb&#10;16fVVQCgc7mXZQnM4zhClU3OcYuPj4/H43G32+XN2PrgOkdnOEqBwyFOgae0GYfHxyUm3sBY58XN&#10;QkiY0UwAJhKYxjGM9MU3L//kJ59//bhQzC9wNfDmcFpLaw1f+/vvv/+97336rUDfvH71zauvm5S8&#10;HdK4E5BSCpJHdHdPGDY5mW1aa622gBM0QAhjSlPKQ6QUOEeU9rhJ7cUuiSZDmpsd1nUV5T3W1lQq&#10;gE1DTikNMQFARga3tSiz7IaU4/CU0j5OP9XXvUGNHPbbYT8ycEUt93NAyBTUwcQcGIqKrofXLx8I&#10;A3NIiASLADSeJZY8bkNkYDKztZZma0phmsZDQQXKEAcIoGgqrdlK4kxDTCFnECOFIQxk3lrz8eLg&#10;vTQimqYtE6vauhSi5ITrIqWtDQSCNaiyhHEaHLyuJ2klheCtzWVZSksp1WRN9P54urt/vDscS6mZ&#10;nwAQE6PzUsrxtNRaAeDp7TAMQ0DaTBOyTzl/8MEHUurXRzjcHx4Oj7VJVZtrExFAvpluU0rDdpfy&#10;WJu+Ph3ntZgZCqzrCgDbceKAy7JIbcx8f/8X+2nz3Q+ef3hzk5WxNYAxeOBQuIFIa02n7bTb7oge&#10;3GrVSC7bIaQAbktOWXF8PNiff/bZupw2Kd9M8QcfvffD7//8L33/ezny5inHcXo4vvnH//c//r/+&#10;2Z989vKrokVQf/Dxe8+/tfn2p78aObx4+uTTj7/z4tkQ7eWqGlMY42jNWoUEFDG5gIVpXutyeBUR&#10;o7VaVyHkMTic0kRS21d3hzePx/vD/OrNw93D/T/78T9fmj4ei0HYP38yxpAjv3ezu9ndQilU5tth&#10;3BKPu93Dk5vPPvvs1d08bIZpGjmOgQ3QtRWtZinPs7pKIEghhkCcKEYELlULMu1vN+vc7u/vy9p2&#10;u10c4+Px4eHhMTJvxm3eTnkYYkoxj44Cqwak3Wb34v1nY061rqXw169efvPq1VxWBTdCjsMQY5Xi&#10;Xs2BIY4pD8DoSsobHmAcOo+j+0YsKnc/+2qud0ZIIT20llTLOpd6WNbjV1//zBGePR8M/LDMx2WG&#10;SkTDvEm2FmwejQdMASnejOM4vvzi6yOyqo55yiGoqiFQiLURwuCmZanQWmYbIiCjAC6neZ0XVY3E&#10;a2kxxjBuSfDh4aiqiRjV15NGH9D3qjANmzGk25sbDumn8xdaMKf9px89E5EU4n6/eXi4b60JYN7e&#10;nOqKF/3wJUFE5nm2qOupdV+AabOxS381pQwAVqtBxYsyDwDqxcmWKCAQALQKtTSIYOAdktVWrjU8&#10;lB58Ag6OhIH6HGdB6/Wkq1ZRcVAAaKJ5nGqtotIpYCImIm4g0lJKHFhEvBqHgE4uVu0tHnBtUAGx&#10;LOVqqtnFXP2g11IpRgMQqUgQUwTQKuUy7Tw3vUTogdEwILmqgmoIIXYUAK4ZOOrdcg+F87BqKU2b&#10;eEqJGKp5qcvpdNpNm2m3QwBXW9e1X/3XD/dENAxDzpmZa63zPC/LQiEDGKITE5q5dzK6DcOmTyhD&#10;CBT4ik509tEV5MEL16j3vnR5vb1AY3D3qgIA3V1RwU/rsiwLIm42mzN5V3qqgrTWYoydZuMXr9Kc&#10;c29E4cLN6L8rhHA6nZZlEbHewhN1K2++NNxnJxy4UDWYubW2LrV3dMzcIzXmuhDRNE07bY3hKK05&#10;gjRkLmWprpRiyGHIWZuc1lOCeHNz44SHw0OtdbPdxRjneV4xz0w5IA2JAkcgMSiluAYzY4AQEkdQ&#10;Cl69mdV1JaLNkDebTQgdJIGOCvaP3XHtZVn6QGWaNkDYzOppXU6rqcbIOQ/HUxWx5urBiYjQkciF&#10;hs3WzKiFvlrlahit3XIdwekcTOfu3gda5zt4pW4CAMfE8Rxs1FT6GqDAZ/PYtxORvh5QRADPaBIz&#10;h9Dn6ygiV/irg8NXdOhsHEcUY1Q/i1LWdQXzs8bPBA2tVWsSwM6WtX7W8DI60jsAOvQHsxPGQimL&#10;iJFfYo6s9ZiUDucCASJHICLqF8gRDc6hin42qehCjf6GGEJwFdfWB+R9+u9wJgvZZYsAMCJmRDFt&#10;rYgInwFA4n5dEB2AibTJfDh+Q1/nQ7652T+5vY2RwcSaUAjn3rlbd3R33W6EM5/6PeoXM4Sw2+2Y&#10;eX71ps7LfDrOImMechyGpymE8LieiUmZyF17bAwRNalvh9/oSD06hjZpU6XN82yOMaY0DIgsptN2&#10;DxeGbWcBIOLNzY2eqqxKbl14LIaOUJ2GcZNyBsRSKwDknPMwcUj1zWNHGrubBV7CVFZf+wos8g76&#10;wdxtAhyRE0eLQN71G8aYJI+1KVJfPPM8L7Olp7esrcGw2dAmjymlyBSJTYuHPAwDIVaVwKFnt8xw&#10;IDfEbsP4lmtgGNd1XU+rqat6Kcf1tALYOI6ffvflL/3SF+e+7o9/A5mQOrdZWxMFA3OmnEIkRFn7&#10;9yIDNbMYeBjyOA6bzdgMPVgUIyJzUZEmbW7VAYacHci7OFENAaQ1xETo3sXipqZKzK3VlFJKPOTg&#10;7oGyat1ut8YRESOHlPNmGCOHzgNEP8sAiDkEjjF1hXMpJV5e+/2+r7H7+3uqMgzDuBkVrJT1tBzn&#10;+Vhbg0GJcMwDB8QYI3UlY0fYKA/ZAVprx8OxM/lNwV2sO2S6q7oZqDgRA3S6zbkCIECAK30feroP&#10;BUagiNDWi2lQ5/2EgIgxamhSy/P/5Xf+o1//K//gt37zf+3/9z/49//Rdz753n/93/+KqKs0VEND&#10;smBGy7K4CjMPKaaUAiG4i8iUpnlZWmspZyKqrdXWEBGYRRo6kru4neb14eFBapmAAACA/38pjgAY&#10;JAFAzgOrKOphaaIOKw3DEIZht7+9X+Rhnl9b3e/3Nzc3wzDc3d29efMGv/lmmqYntztRHacps3OK&#10;zi7FmirH0A/Kfkf6LDznnLSVUpqU00lcDYfMI2sITQ2RmaODuREzTsOYAIG6sfDYlfCJg4Oq6lot&#10;BNBwdtA1RAocPEzb3eFwarpUkdO8cmLOJOYOrW9EBKHTHtvapPg0TV2U6NFCCBzAPEQLIZCiorgj&#10;EwPjubS4udmPeehpmt2CudaiqsMwGpA5kIO4sZ+9lTmguwcPYTwP3dXNwHLO11qlj9K7mjQhrfOq&#10;quo2brbTNPVS1drpcV5Pr+8f52UtrRpwyLu8lZpLKWUptda1tn5spZTW4uaNkTabuL/dv3ezf/7s&#10;+ePj4/rym8fHx5evXi1rhRCHafvesxe73T5TKtKa2LyUInoVvNze7g8HrOvS6qLNSdsmhWnKT77z&#10;/c04/dwnn7x48aK09XQ/r7KK6bObSRTNcbvdNtX7+/sAXubFmd102I1D5jcv7+/f3IWY53UZCd9/&#10;8cF3v/PRdz764HaX99MQE6qW16/nVeTV/eGnP/7RZz/606/evHrxrfd/+P3v/fL3nu02280wxhA2&#10;adxvd4moLQt6wq7UL62tAgrOaMHbMkupKIYxMkdKuNZSH1eRejweX766++Kbl68fjo/zeprXda2t&#10;QqS8nzJTHmMeGT98+vR7n3ycY/KyQm3bId/snxxquzscHw5HEavLigjZGYObSdNVVZdDDcQppZRi&#10;jiEQdasvSgwACBSQuGkTKVK4cMSxVHXHGPI0TftxM8RAIOu6InLOOQba7XY3Nzf7/RbR//wnX6nb&#10;2upcVu8pwATdHoIAAyEixxhS3KErgXe+hveKorsFdWJOGAldmr98/ebVmzsnUyutLbU5M+cQOdEU&#10;CHMEhpwzbPLj67tlPQHGcRxCSLW1ZV4RuR/oQNSjjKAjVg4xcI4hMzFIIMvMIVCZT21dpXNMOp/D&#10;3bTNzR8fj0y032wjh4iApjmwrDVToMwEXstS6xoSb7b7p0+fdj4UA9Zay7Jecq0BAK77Tz+viWhM&#10;sZcfMQRGEjA0R7FhGOzyumJoRNTahYvhCj0ByBEA1BXeynkyUq8eqbXGbxNBuxmEIaKLXWlHqtZT&#10;5vBiHtGltohd0XA+za/qoUvl5q017mrRy8svPn9XjoC/Q8hExF6uABhAAPQrjyB0wz7kLto6S3QQ&#10;AMBA3UFzzMOQHRQRL1nThOgIjoinUpdlWUp1II4DIElt87oEwO4+gohA5+JYXUVkGIZhGHoTta5r&#10;t2dArW5GBOSM6I5I6Aw4DBMwhRCwk4gurNlae7xVhLd4KwAAMcMZAEWzLu7iDpV2U41eicIlJa/W&#10;mnPu3nT9yp51CKrM3G9GP7R60JaIqToAxRh6X9f9IUopqgrwliPbo3svsmnrN6/3eER0NYlR1Z6L&#10;cL1ticNmnJwp5CHMh4d5LqUURhHxPh5gMgAgDCnmnLfbbciJGdfj6a1zDnFVWdc1ko8hERMBiLpJ&#10;IwDiGFIkjoYiULzak5vbGCjnnEOQWptqYG4pbSc+f2xyEZjnlYgQPWQdp7jzTVE7zrUWY+AYB5H7&#10;1tRaFZIYQkohxzPVNqXkhO5+9vM8I/tvcw7gQsDzizz92hpdf1DV3gL15iQEDiH0TeOa2+jufn5E&#10;u5e+XxH53rm9C3Bff3W/Bb1rISLslTT42bVVNDJyYHdDdTAnB0R3aNZTwADIkRCBgNC7fuydxXlW&#10;kdXiAD2dOAEagAIYB0g5uKH1XMwAiKHvnrUKMRATd0Vfz2g2bebMzBR7UoRZJ3TVTu/ulhIIfGm0&#10;wN25m25rN+p0JIocztmS7q2sxhiImpuU+urNa2aqtaTIt7s9I5EzKa5enRCVGc4dMjNRDPv9PqXU&#10;4+l6c9Vdg2/GsZ1OygHVCXBMeRiGIeV4XM4ySwAXqW4hBObk76Q/XRdJL0FKKcuyOBAAUghmiy3e&#10;p5PMPI7jeUJEdHNzk3N9uKuoAg5NRdSNQoWwISaK7l6r9nitcRw7T6QXpn2Q0TcBAGCK4CmYpv4A&#10;ACAASURBVKDqZgpaO3UipZRScAJiHIYADDUIFkGi4kAEDmqo/QkN5ARwWAsh1taIKIeYIqeQPFga&#10;ppBTzjlwVDdHcxDXhuGcpaPuzbXz0JgjGq+n9Xg4gbkZrKd5WQo6bDfjv/UbP+rX7Q//6a+dDlsm&#10;dfLWpOvCHN2j98YDCcO5CVd3R/IQwjSNu93ORPSc7WkdBq2IUkKM5/xQcxRp1tOhAU0Kh0DMQEhu&#10;TU1FQ+DNmKdpArBSS63t/u7h1as3pTTOXQXNN3kYx5GJSyng1mMw+2MYY8gp9J3cxLrwDACmaVDd&#10;nU6nx8d7VHk2PNsmNLDSSillLWVZFmn6/7L1Jj22bVt60KjmnGutXUTEqe69r8yXxcuCBDJxAwN6&#10;COF0w8LCtMAWjUTQsITkP4FEhyY9GuAOkLYQsoSggYSMhGTSgAWZZOF8me/lK2717j3nxImIvfda&#10;axZjDBpz731PWoRCR0ehKPZea805xzfGVwjzzhpH7gi9q7hqaxxjihEQ52U5HA8Sw5AGPxff1lp2&#10;R/Czb9F5U+oqgB6z7e7uZ6dcQjYEQmSiC4ecEJ25/7h2+aOZdz8tl3/8v/8bH//0m7/92/9Fv0ff&#10;+1d+kOfxd/7Bd96cDNWrW831qAs5lPNuQxRjvJQjADDPc2vt7u4uxng4HEopwzAgQa0VHZKwmR0O&#10;B9O6ncYX203PQ0PxzqY38Gb1y6cjmIYQNtPEEtN2Gg7TYVlrXq2NFMMwxO1+s+S5ent3fFjbCQid&#10;kABrW1uxXHPWOl0aZL0qogv/wrlZ89rQFEq2ozVtnDMLQzMwh1q1tKqAYUjbccjaehcMmAKxBHLl&#10;4iW7IpABKriCRxIiZoKwJoPFzB24GByWIkYSwjCaCDOzK2ip2rSrN6c0lFJUGxGSELIxcKIBI7i6&#10;mZIDEobAFIRj6Ia9fbtOIVHwgjnnPHFMErs1n5m1bnnFGIhVlRhIzhZ0rRkA1Na6UL/n4i5LPp1O&#10;ay3PpluJUURYIogcc316enrz7v7d/aGq1lqLoiMZIDhDs/k0d63R1WU0sSDLulZVN1213T8+nB4f&#10;To9P8/2bt5+/PS05S0i30z6NU0hDiANSzO6npc7z3BwAQHvwKeFyOmpdEdoYeUoypvHZfnd7dxNS&#10;IqL9fkvCealLXaopRiml1WZrs3Fz8/ju3mr7hW9/q62nlus4hG9/9FEU+OLHP75/8/pb3/nOt37+&#10;51/cbF69fP61r33wwcs7xPrJJz/+wU9+2rR40tNpKdUmge987cV+wm9+++u/8Wu/9I0PN7vNJsWR&#10;nBiYgOpS86kJjdyVUQ2tgRYtXipWxppSilNww7XpqbT7p/J0ONy/e/P67dsvvnj97uHxmHPuhjOA&#10;pXlK9Gyzf/Xi5bPNBup6M4RXcRyGtHl2d7PZxTg8Ho8f//lPv3z7NFdDh5IzEkQZAKHk3LwwM5gj&#10;Y3cBAABD61puxXPktDAFSA28FT2uJy8+r0oYxnHz7Ob2drfdjcPExCEyhxhQG6JwaW3OK6IvtWRt&#10;1bSaOpIgO4KB11IQQZ3WdRUaNsMAYFpqD55qZmspHfz3eiNQCoRPef389Zv7x4fmzVjNbDeOcQiT&#10;6eDJEbpOrYLFZkGEhjFxYgrrmh8fDk+n47ObZ/v9dhzHoqUtMwEyMQMK0xBkHGIkd0P2FkJIUUQd&#10;tWp2M2PwyOcR0yHXw1IH4bt9SCKuzcoSmMXA3MDUGmgzQE+Jx21KIRJgL5VbqaUUNyNEp14oXtU9&#10;SoQxSmQGBmYOQIxExAhORBxCd2vs+quvyj6ms995t4kB6D4jZsp8ZVo68TlyWcSvpMr3y0i/SK8B&#10;wPHcoKSL98EZN8LZGYOIGnQDxI4mz7lWzS1cUMD7JRAAhBD7f+yi2j23njl00Q1SL+s6HHW5IgoA&#10;czeCM+FQCFAQO88SvdbamWSBz7aC/SRe5mWtVps1N9QFkVtrBNjzgnrqyxAiMy/LcjqdNpvN1YOh&#10;g6he8de2WE+XwIs1J4mIUBC4oiI3Ve2owNWo66/c3bzH/zFzrXqt3a/zOgBAMiAkYTPrWV6qan42&#10;qJRLbMUV0F+d7okoxtQndUR0f/+uH2O9LauqV3//EAIAXQ0q+unefw8AXJ2RmZGI5nnGSyb9NRTB&#10;3YOIa4uA+2kTh5SGEAgfDnpaFkIPQ+IkuRTVOo3j3fPbwNJac8LdbpdY5sen0+mUbvYcxJmreS4N&#10;zQNHYgnCg7Uzz5hZHQLQRDwMMERSVa2lN4yFmMaIeBaq9QYDgKk6M8QYS5k5jtM07A3Ac2vaqmvN&#10;QtSs1VqLVo0xyUZEYgid7HFtclwfTWZx90vnouMjBNDrmumXul/GEMLaFJkd8aysC4LCTesVA1xw&#10;XV8SFEJQ63p373O/1lrOeTOO/b6rqhH5JXsQvXsjG3YnS0R3dAfVRhwlhO7+i6pmKoDaWv973DVG&#10;AK4G7jGOfubadYdrAAAnIIzEEISZGcGBPAYKgQHRQNUUnIAFyc9esrXGKGMISdjda/GccynZLwnR&#10;3Tu2qxlFZBgSc+iuTa21alarqhojARg4IHkKbIzdb7OZ9klXXhdinrabICG7LdoQZV6Ob968YYfb&#10;3Z5DaKU2a9de19Wftj/n/bau69qZ8f2ODMJ3u+3I3IME3VGrZa8DYmXqosClldpaUVbQXRrf2zF7&#10;P8jNcFmWqk1VJUg/sWqtVVuumlLa7/e9IZfzmeb+/GaitqllRcQ11+NanEGBIRcHQcRcbFlKqV4b&#10;9Cfhukivz4mZ0dDrYkDEbFa0NbdkbcQYSRKzJBkFifpuXkaMj8fDup6eng7AQttd2kxjikvJ3QkK&#10;n55aa5sUCRzNb3Y3aRgoSFXLpZRWW1lbe/fBq+cICEhm2pr1qkQEvYEpajUzIwfu2Q9mm63/69/7&#10;o76I/o9//JtzLoHNzNqsItgZqsKXdFRVIuxnpXkLIY7jkFJkhuNhrgrHXE/LXEsB08AeAg7D0NxV&#10;tVRttZamZm6IZIZgItLtK701d2DiIcXNOORWc655bT97ff/55z8TDsncASILhuiqay4l5zOhwQEA&#10;uAeHAXaXkisntjVl5s1mo6rLsp7Ksm15KaXUvCyLmgGQOZxKDkSAEIIQ+iCSWALLWmo7c0+EmEot&#10;pExM0APsHMz8AlECnXXzvdaAK+sDADgEd2DT3js3MzVrZiGKu1vPBapr75rnnI+n41np6vjnf/b1&#10;//Q/+c/++r/9D/7F3/hdAPitv/IH7vv/6X/5xYfT+nCcD8s6z+u4HQihteZd0hyFhNHpcDittRCR&#10;d5QVJDKlcaxlbdoUiaIg41JLO55KqwNBjBEilK4TQci1HJb5y8e37ghqRDKOmxjSOI7Pbu8EKgA8&#10;PDwAYYzx7sVzVZUUH5djVxc6OQkToRMyszU1MwIcYro2qsuaq8+MHDcbQbEG86kcHgvR/PzZVHNp&#10;zWqta67VIZ0JL2zatCqYckRGwYCIgTi5tZ6XBdAj5MUI3B3UEDgGIeFmgE7CYbvribVe7exfjQaE&#10;rC2rZmJhQWBQUCcPgV0cCAHNsIIBIEzCwzCEyOEsIO/zcTchMx5T6odm7VNKUwAwhC2z1mKAQRhA&#10;i7amjYjqvMbWJMUOooRDHEaJ45AGZFaHx6fD42me1+W4LsuyaCN1cCMnNsPcdF3mtRStYmZEElIS&#10;dzMjBFMoDUm4NX18mh/vHx/Hx8f7d1988QVNNykNN7e7ze4GQ1qzHo7z8u5gjOtaWqnX9iUiMvKy&#10;PMTA+/32xe3uZjfsp3R3s91vN28e87IsD4cnY5/XU9YWhjhM43p4RO4KpXJ4eNzvNr/2q999/fn2&#10;+9//gZUi4B8+e/Hz3/zGi9ubX/31f/7bP/dzH+7TNA3mVetyWh6/+Ownn33+02kzvLp9XtY1UPjm&#10;Rx/92i/9QinrtIkffvAyEIciWHuf3xjFNYXKmo2ERIghIvACubaqqpQ8SXCkt0+nz754/cWbhzcP&#10;j4fT6ZPPP316eprnGZBCCMKjRGLmyURLiQofbbe/+K1vsTVdT1uSl7fbZ3cvnr98tRb99M27H/70&#10;ky/v38kwpKalKFTt0fLVgQCjhHHbI2nJWs1qzJxSjDHWMoNTJA4pbUJywuPj8bTOOTsD3mw2Nzd3&#10;u812P03bIY0pqotdQEKu5c39W3vTSl2fMmZrMqSIrn61aIZuHOiqa2sMHDgS+LJW5uDeSim1qJmK&#10;I7mp1SFskEkN5mV9OB4LmAup+1qeUolT07gmZEB0FBQRsIfdZvfq1Qfi4f7tw5c/e/32/iFXDZSY&#10;AwBVq+gwjWPnsqWAQUioW+wTIaG5Nb/ZbRjcaluXjGeyA5nZm3fz07Fk4SEefRy2MQqRNQVjaKpa&#10;AcwZRQjJmpanp6e+5K1paw3ce828LhkJSND5nJuFiM6C3giRAQWQAIUECAiwT496jX39eB+emWov&#10;S/vm7342XDFTd3SDVg2wk7zoMkLAPpeDi9f6ubg9R8whAnXzkmtb/5prYArvpXN1+EjCdHGvvOLO&#10;r+zx/n+nEdajpLG/nV6qGAAIhQgE5ta0qergUbWCGXJIkRnQXWs109rZpIgIjt2vqbVWDDmmxNFL&#10;LqWoa4xxmuJu2vTyyJpmrOzW3AxhMwwdC11NSPtrDSwK6u7ogMjMkmIaxxFJzEybVjtbgnZzCulz&#10;EUM3hw7ZUISkuiP0ZHd1QAQGJzNbtVv5xa7K6w4rKY3dxvQ6yrt2alNKvch7H8K11vJamZmQWjVt&#10;2cxaNXDqcboXKfzlnvzFR+fycZFgMjP1kqWfXp3symBKZkPk7XbabzebId1N049+9tbnk6t5aabK&#10;zILUldNLXn3FYYhk50ng6XR6y7DfDGkzNvO1tEIeBGKUcYhpmJhlLW1dZlUdU0opdX1KWdfWapQw&#10;TmmaJhHKywnOYevsRgCIIEyRoeGFccrMqtZKtVZ5ECJytVKaICFAl6eV8/yaAIAR4GogZueLde1A&#10;XEfM70O7Hu8YQqhe4GIzzRefxtZax8bXy9ufLOgb4aUms7OLoKpqYGEkAjQHAuwj6p68bqZmBgoA&#10;0JsuzLyuq3cmRLfLa8212YXNQoiCRERg3svfAH/h43rvmQXpQsp1RXAijjHWBhdf3S6KJYAKYCEE&#10;ZnKA1hmhcCbxsoQQQpBABIQQOcUURERYvGeNNEWkPlsmpBBjX49oLiIESABuVurCzAQWBTnwENgR&#10;oCENKUpQ1bdfvvbakoRp2JSmYRPNbF4WNRvHkS59we4PFGOEC821v0d23w7DJg2t2mld5nnV5kSU&#10;QuhcXHNwQzMA9VoVh6/u+3X/8nPUL4kIcV8yrQeJll4pnlmFXxGGHXEc4n4zIaIazNnm0rJWVCcs&#10;7r7MOeeKwJ7QDYdh6Pk516e949VSFPrUndnMSqlNvamvZU4pbHfDdrsJ6dy7YYJhm3LOb+/j45Fa&#10;rXmZIyGqhmkEc3TLTe1waDlthpRSIk5mVFctmpuqIahprhWc3dEMTc+fiOhGZa0EjMhaKoWwnXYa&#10;yzzP/+pf/oN+rX70o4/+5E+/udusHuPVJgtAFc8Ow37udlFTzWUV4XGM45gAbJ6XJddc62kpuWYE&#10;H6JMQ5rGgZC9nTN8kIgJVGspdRtQLrrwzo0RhBQYvLVW81IOh9PD4/F0WNRhM04BGXp6j9ra1lIK&#10;qCUJgJ27AsRMDA7aF3KIkZnMDNCZiSXlEllwLeXhcFhKLiW3pkHQDNyIEqn5Usrj07HlOg3DbhqJ&#10;emDRmcHSU08RsdWGEYgoxkGbE+F720g/7Q3MwIxFGOlskmymbo7gAD3fEhEDozsomGVVU3O1pqYt&#10;z4uau3sMUcYRzP7n//FvBFl+7dd/DwD+6m/9I8bn/+j//O7n9/efv71/9/AgSJwGC9bDP9da+iN9&#10;Ohy663LvhxJRSomIiAHNER2ZgBEUSzMv9ZiXoYwiEQIjYDGr7iA8TVNrdjwth4cne/u03e53u93d&#10;3c0QYF3Xt+9yzquhA6GwyBC09FZnQ6AIFEKkSIjYjqWVYmbdlzyEcJa7F5OUNsMGnE95PR5LKY1I&#10;AKugBJZp3CLX0zKvy1xb8TASgRAwc4oyDDEKq1agcVlObZ27r3IMhIaguonxlEIUKqZaEQADcpAU&#10;QnVHbA6ExujgpdTWWg2EADExRzYv6gqiEgNJE2QDqLXOeXU3DjzCFEJIIfW5vTYtudQepNVdrxA7&#10;Y6i3w4DJuLlqU+3dVVOw3twjWzXrXEzdACWlZzd3KaXl8fB4OHz55u2X9/fLWpTAgZr73d2LeZ6f&#10;no7HZa7FTEEdzIx5IMYYOAQGt7pm01rM0EiQ0zg9f7b/8NWLl8+fM/qf/PEfPSkCkAE8HR+bcW2W&#10;i621IYO7ihADduVDDHEa0v7D/TjE2932ZjeMSQJaEACsIrLWtZ2UBnL37uCMzUQkpMkhW2slLy++&#10;+dGv/OIv3G7iD//kB4/v3r794me//ovf+Wt/9bccYNptJaSNzYh+mI9rPTVdtpvh57799Q8/evXs&#10;g2ePD8f5sAaOm3EaU2BGJrC6oYK1ai0OhkyBOQSnutw30sYOhAYGQCyRBVbQz1+//fSLL3/86Ref&#10;ffn27cPp3WGe5yUEKcXM4ziM++00jmOMMQpHHpbjQUBf7jff/PDFbkrott9utzdTa/b64fEnn37x&#10;f//xP/3hxx8f8xI3E87FWkUAtG7lyOySJJDwZaIP7ggEPZ4bOfj50O0JPKp+ylUZeLeZXj5/dndz&#10;k0IiRwIOFOY5q3ozBAyRpWg7Lcfj8WltgYjG7YZjWNe1tNpKbVBvxhEAaq1lbTnXWSqYrmupamam&#10;WsFtjEEkuitkteZdwRGHNG53qFYdtNWiGarDWrI2EY6JhMTMyvG0j1NkIaW6lvlpXpZsgI+HuTQd&#10;DzFGubnZ3Wx3IXApJYihV20qRIEpUCQAVG+5kFOSqAEQY22+5nVey48/+QK0RaY856dp+NZHH4qk&#10;dc5NaxpCSpEE53XNOZdSYi15XpgZHVpr1msAJAZkBCLsIpL3CF9oir02tu6gjj372NZ2zj+Aq8XX&#10;+Wi89I/PHLvOzyBQFI7EZ/IXIiO6KgBon+t8heLOmA3eQ23nARyY9gy9Ts139z4vNDOgs0/7uc9y&#10;eQ2uf2Hs0VPB3wcRl3HIxUIPznPCi17AkJwQhUUc1HrkBNrF60+FY2QCAG1maptxJKIubWqmrdla&#10;W61VDZkJEN2xqgM4Mw/D4GoxBBHpYzpElBCmzaYTnK5yKb+4gW0349mAjkJXmg1pGtJYm0EXYXUf&#10;Q+pB1QQG71/ZKyogkj6yRGxEJBI71MmlAJI5NLWm5oAsIaYB4aym64jufT7k5WTvVp+l7+cpDb2C&#10;XJblcsM4xng8PRDR2QWrK8uQ32P9na32r3doGAZ3N+1xPb0ZzyKylmJNAVwAB+FNHDaDrLuNKv/k&#10;s0/uj080xDjEFAO4zqfVFEi4aHt4eNgO493dHTvMh6cv37wGu9sNg0eoTbUUYW3mGxYLoaq9ezi+&#10;e3pExOd3N2OKgwQQNRFGHMY4DFG1rmsl7/m5EQDMOuil1iyOU1NY1zIfjstcVJ3cAAzP3uMk2Ofg&#10;hABaW5/tOKGZoRsB9MtOHi4NCexAuFPOrr7S/ww6QiZ1U1NiZhFH6FoFArzyMDv873ev1opn6elZ&#10;cXeFH9fxLLzfDsFur9+nBeA9vYQxEjOAADYwRgf08+288C0BEL1naZGDdxHme5D1/GgpNFVFJ3Mg&#10;VHRn6v58Z9IAIpGQO4bI7iGOk1nzpmsproauHIQDg0sITAjmzQ2M0F3MrHlD9FLaZVbMRIpEQbhW&#10;s9rMXZgJzprjVnKP7B1TFBEibKYBYYoJhZelHdb13bt347DZ7Wpr+tHds77n9oXcn+Qune2FZu9q&#10;X78nEjKjGfTA26beVE11bV9pI7uoChEFudZ83b+IiAjdwR2maeoTklJ1XVcgGoYphpQ4mNnVPqv7&#10;CtZaj7nGGHY3e2ZuDooMj8v69BTHERhqqc2bJNnsN7v9LoTQfU07dz/G2OlYzDwfD2cgzaxuVVsx&#10;daa65pDZwDnI5uJEH0Jyw5d3+1a/MU3bZa5m3vnyowxIToCmrTOgOs/o3eHY4ToRcAwphTGMNzdI&#10;JObdBIiIzsEbiNyqmiIauiMjjcPQGpnlv/SX/rA/bL/7u/8CoFVtDNT5nj34OmtjpJhCEGER0F7q&#10;GxHHGEKQ2so8z7XYvJZ5La0pMQQWZgArRaldCAVEVFibNnMLIREzQ+coGIIhUQxxTGzWWi7LUp4O&#10;S1VPw8QhkAE6MFKPhpzS0LVzx+X4Pow/LxwmbRXAiTBGFgmmyoTMmJ0Oy/I0zy1XRkxDEmLq2Xju&#10;1uDY8rKUISylaDUcQz+k3N2pd8TM1nUlJ5GrohJVm7mAO+I5gePaVmAhRCit9rYxCnfqPzISEpgj&#10;giPh2YsWgwQimsaxVgWAadqM4whAOa///d/7d6b/aPm573wfAP7Nv/I/zOu/V/6fj9ayqJbi3nvP&#10;2mG01jXnnDMDDtMYY1yWpbU2jiOBL3llcuTzBAaQKESlWpud1hbnnESHmAi8tuoUp138Ttgdlvya&#10;HpdV382HpT4YON/e3W3GaRpCkvvHh1xKrhmFBxoBgBlFogSOMYoQEwMYp1RK6S+mr5euKANwJtEG&#10;relpzrk2dwwSng6naRjHm83tZqeqbx7fvX337nQ4yiZsp2Eah3EI0yZupyRC4NqUItlKbRAeBAMa&#10;IAK0Fzc7b7Wu+f7puLYqGNATIp7WLEiB42YzbVJaeH5sa56PKNMwTGkciEBdnZUYjSwIMBMiK5gt&#10;mmsJyxLHYZiRRitEDQAMzBqgEcO8rn1y2LeFnvkWQrBSiBAUSlmdmCUiQdOqjCISOahDru201of1&#10;wQ2ODw9PT09Px6Mj7+5eANLD4Xh6eGj+Lue6LEtemykQSZRIRECp139lbdCatZUQRSgOKQXaTvHX&#10;f+W73/vX/uVf/u7PP7y7/4cj/m+//ydVrSynp1Mp1ZECSiLCUjMCCOEQYhKeYrq92d/s9i8+2BNB&#10;ECJ2NDUvxbXk1mhcrYn5tsfHqmpe63yKKc3rY6mtlFbKGoTW5aB5BbTnz/Yvnz//6MNXuw9f2uFw&#10;ypkJSs7WDABSCCHCRx+8BH55c7MD9o9evqo3Ph8KKJBHMbSiAjt3Z3dHUzdt2GpHpFHBW1P1ZowQ&#10;iFhQcJ3l+z/5+P/6vf/3ky/fNBdznnNe1/LB9pmE1loBbVps3MWb7TbG+GKz3fzc1+5ut9/48NWH&#10;H71CxAY+Tdv7p/s//9FPf/+P/ukPfvjxZ2/uD8scxjRNaZ5bZTbTsmYEYcQeVdFqBmaOHCQinxvy&#10;zdsog7MzijuXta5LQYMkw7Pt3d3N/sXz57sY0VquGliFlXpyj7sIcwgISswgrFlFJDCjuVJVq1pa&#10;rRViAgA0R6CSa8kPvTqFQAQoBEGImROAiJADKqpZELrZbxTh3WnRpaAzALtRv7YEyEMcODHjsJnI&#10;7PT45I1qbiJxCFMDbBUOdcmSt7txt50YaYppiqG2uXtJ9oTP0B3fzZ+eTiLCYYwemsLa8HRcHw6H&#10;42kVYmU7nY6PD3NV2U+nw8Nj3Axf/+jDD+52jPg0L8uSXT2FIcYoxB2zGkBPt9LaAAw6wZIREa4E&#10;vYveDLxp66Hj7ta0Rxtcx55XXt77TeSvqjQiVUdEBAJovWgk6kVrQQSnr6YRgNRHR71Q6V/s3o9m&#10;Jh1L9tHuJUEUEMN7fuDX1wMXE/P3Qc15znHBDtc5k108I8ysuycgurl1W2ZprZu3WK/qwI0ZmYQZ&#10;kdzVujv8bjO6u4LX1vld6u6AmNW8qauZtU5niiLoCsbnRl8v4LhPp6TO+fr2rteUiKwaOAiFKANT&#10;QGSBSBbVszp6x96drePYDIKTu4NDz34GADBoTbtu/YLxOnsQAKCn7vahXHfD7yOgWrouDq5Yrl/T&#10;3hPtBnvtHBLV3H3Y7d1dtZp1Mwxxh6uJy7WUJ6KeldHzG7pXPl486FU1SCil5LW6e9fXuUMppeUG&#10;CIxkTfNxDpE58H4YP3r+8vD0VGt1YURhRy+trZliul5kZp6mKRJHpnk+SorAZN4reHd0UlfL68pr&#10;hfvHp8fDYYihTqPWsps2QZgJS8t9YZRSTqfDbkoxxhhiN0NHxFYtr4tUUcBlycfjfJxXIpiGOERq&#10;DiIypaGxjWkY04CIpZQhTNcrfL1QtdbI0ot4u4hBrywReE9b5e9lO9o5CCj033y+8vaVHKvfxv5v&#10;a01CH+udV85ZXu9fzcEDcSDuAL62ck5EQXB365Dr4msLrmDe+0BIBK1ynDpesdrbdoRATFKtXgaP&#10;vVNw0QfaamZg3dyWALA1z6uFwZG8u9Z2OgAzxwQiourNHR0Nwbu8DLGU3K151Bq6R2GzBmAO0rc5&#10;IhGJ1qzL9siBAZ35OsokQGKBKSGiBApByKG1gu5jEALQXILjdpzU8cs3rw/LMkzjTZ7cHZjcfSlZ&#10;wZtbSqn37PsO1Xmz3dyIGNxAwYGQUwwOuuaa61zO/e8hphijUGRmYTFb7KJs9ksSmnX14oVJW0rV&#10;nlCijc9BC9qXdl/UqopEjqQGADqm4aMP0rRdWXA/DO6+rsSCKaXb29uUkpmpnR1T+vTPzM7kTAWj&#10;rqUmcGoGQOBISLFpOy05nQIBCgVEjsxrPm1T+MYHL252N6e5LKe1rKvWVtQYRYQ4pu4NNGudT1Xz&#10;iRimabq7uRnGKAjjmLbb7WlWd7W+T+N5sA9O5JTnvC65RyO21rzpr3z345cvX/cH7J/8k9+Erp43&#10;oZ5ZeR1Wm1oPonS8HDbILESo1jqfvCnmUlqtSJxSTMIsqK2qSaf+OnjrmM6BkGJgAreu77xs5iIU&#10;A89LVbOa2/Ewm0EIKdciGPCSvjilYRiHQL0fUfscsTVt7bydMnO3mUYUZmEmU0WicRznpVZzrepG&#10;zcBNQ+TAsa2ZiICgqs55PYLl6qv6B/uBmZ1ZzXs2I2jLOdfcAMAN3bFn4zCDuyNB/8bsrwAAIABJ&#10;REFUDCGG7mB87kIikbXeX3R2IiLDswZPrQLAmTCkDUWQJYiMwxCDxxA2m12MYV3LcprXRf/u3/0b&#10;f/tv/87Xvv4xAPz1f+vvH09/q9pNiHh/quaaaznLO0VEdSl5O459iHRVf5lZrTUO3OPmu6IhBDb3&#10;XNbjaVUFhvR8H6z54bSY47CZbsfBih9C2u1uqtLhdHj3+FhrjnY3jmN/7AHRGM29uoXAIQQJTA5m&#10;zZuzUAqJUuokn3PTsikRCfEQtrXqspZSaimFiCTEYRiWdTUAU0eWzTAYQjOjE8s4DsMYAwOAlloD&#10;xTCEmGBZtyNv0iYSjkKCrUdLx8Rws9NaVZVKCSlFJqtlKTkK08Bp3Oxvh7bfbUd5GsNqNG62LDFX&#10;VbAYAooWLWRKHCiEAaP6xCtRILNWSpkdBqcROIYUh6HV7nZZS85mth2nbYzTMIxpGGJ693A/xChS&#10;9agNLEZxpFzroc4Jx8jczB5P85s392/u3y1LnqIwy7S/2e1vhdPT07Hlh+WQX797EImJ0xgTkfQ+&#10;DyKu6m7NTSNRiJSm3XYap2lozYaYxsQv7sYPX91846Nniet+I1+8/VQ4OgiSSWAkVrdmhtAC8XYc&#10;Xtze3O22t9vd7XazGScP1cBVW9PmCICkYKqWta6auUnWwo6mdUSeQnqznD777GfEMo7jzW47RPns&#10;k58eHh6++91f/PqHH3z7Gx+ot0++//0/++EPDOGXf+VXX26TtRpSdMBlzUFSEFiPp1XX7eZmkN0Q&#10;pKp74YrnKYqZdVK2ozetvdTchIDgyGjuRetpPeVaSsuf3x//4Ac/+dNPPp9bHbY3QeIY03aHjCGm&#10;qeTTcjxYa0n4brcdYvzWq7tvfvPrH314l6ahmH7y5Rcff/lmqe3Hn3z62Wdf/Pgnn96/PQDAMA0p&#10;MVNDxEBcVUvOhJbGKEwIwEjoBoogziwoCAAGzhBZmFHyWg8Ph9NhDSHt755/sL/b7Xa7cRQiLe5O&#10;1Sg3HIcA0AwMAKo2RwOmYRpbbUzUt+tILMOYkRbz+bgA9fzrqJofD6d1Xd1dydIQIrNkL2XVUjfT&#10;0C2rwTRJuA27Yvru6aBLZhCKkUmInNwYUZAYkQ3u9rfkBAatmqsJSQiJHds5EafVWk+n09M7jnR3&#10;c7NDzOhAYKTWSkWEyMJIzYBA1OAw13mpWX1e8vG4NiN3I4qA+LDk/OlbRjoej7vbVJks0H5KTmEa&#10;N0FtiGMKARFrKWYGahjO2ithVlXsdZW7myGiMDfwnk3a1WuB2AEUnWOE/lB1lxRwg7O+4oLHEADV&#10;3d3wjMqCu9aiDnrFFP0guBaldJF66VcBwoREbuYATTUEuZavVykWEgFyM2gGQkQkAAYXr7trfxPO&#10;swoAAAl8JaldX4yqxih9XNFfnar2vybruiJ5COdE7jKfOuIPjGbmpnRWjoGZlVZzaaXVamoOiMTE&#10;pa611cCy2YzDMBBAa6UTM+Z1qdpCDMM4OmGPxjo7RFk/sM8as/nxSCQUEYGJxB21QcXWvF3bt47g&#10;7qU1AAjA16Z+xyGdF4qB/hmw269pGoZ1Xed5FpFpmna7nbt36sj7Mzq7qBJVVURSCgBQW6619oDC&#10;TjDzC82XiOZ5fnp6mjYiIn3Y6nbG/R1Mq2oPkpJzY1XdvZO+Smmdx0JEp9NyPB4JJUQmkdryMh+B&#10;fJrGaTNsh+HZfu/oK9qc15xXZg7CKPLu8SG3ut9vu3GFDOOzZ89ubnbbIcUYTGszBUdmlhgCGBCZ&#10;NXUjlIv/HwuSMYtIawXAiEKM0mwgwt6YbE1VlVDcbVnWeqwscTXX2lRrBy8xBi0YmXkUV+iup4je&#10;mnYfIUNwd0KmSwQ5BXp/PnO9d3bJZKOLeOP9Rku/+OdOFcAwxKZ69cB8H93RxaCuX3a4zM2vmVS9&#10;VOp1UmttmY8cRCQggKqpnW2RwExLVVfLBTSbu9dSa502++q1gJspQLcYpkDUVRZwyVXrb9bUndTd&#10;4BJzCYam0KpR6E2a63z/jCdra4QQQkAhVa15LaU0rdCwf5GAhKiTMhHR2rmtcOnia621mUUiJAzC&#10;ZghqABBSEBGM4zk6smlRLaWkEDebqVbPayYJt/ubudS3j49zq89jfHx8nKZpvLJBSvHOipzOm13H&#10;V9caVNtqoODIMUxRKMTavMzLsdRWKiIqIJFIf5QpEOX3mz56zuDWnGt/R2rXIf/J55PEYRzHvtDw&#10;Ei3VWttsbhHasqxulZmf3T3f7m8AwFpx95Bk0nEcx81m01pbjnPP2/GL92knZJ4fRf8LHwgIROMw&#10;tbK6t5yrMAupSOTA0CpzHNOAEEFJl1rVoaqRmwPIICLImHM+zfO8LK48juP+9vbm7nYQLnlBBwFy&#10;Pyv9+pK5dvUQeVmWdc67/YZRcs5Wy2/+S7/fv+F//Yd/2SG4a2uqHgGgaQPoDMYYpO9mzUxBkAhD&#10;EGbs7Y/LqcPQHVpSHMcxMrM3BEVlPSee1VzKhWIgfFYmn9cwuCIGRFzXeZ5Lznb20WGOKc7LkqYE&#10;HUghikgMUWs7zacQeiYSoru1Tg0AIQY+xwGptv52RHiz2byeH03NnADN1E+lpOaQhto0BJQYALw0&#10;qzUbsBFtWUOIIkG1GUJHL622qtUUEL8yP+ptWlPFGEMMRKQVa2vnhi4zmnYvFjgbqYHTWXRvZk2b&#10;NQUARgKilguRBJYhBEK22uq6lmVdKP79/+7f/w9++7+8u3sNAH/z3/2d/Pf+wx99+tLvl9N8nNdl&#10;WRYOYdwMneYwcEImIEzj0F9Jaw0IAc8t26qNWg/ehNraYW05a6SnxKO29ubtgyHs3cYwrceTlTrE&#10;cbuDNef59LTmmfMSYyyuKLy92W/SZqlFVW92u04FL2te1gLokcbdZgsY+57cN/bOwTEzpqnVtsxF&#10;VYkkJUEOKDRNW1fr1keBNymlu5ublFL2yEzruq7rCb3utuOz5/vtdsKmMdIgEyN0mg0CBmbTNg5y&#10;d3OT1dKaPbCx11aaG6gFDoS+3U5jkGfbdLjbffLFUxonNVhKBiCJ7IytLq0VROcYhilJ5DSNiBhj&#10;HMdR8Nx2FBFx7EGOueGaV1MNxJs0EGDA7uWCwzCwyrxmBwspVlO1utaylFrLu8O8Pj0enw5zXzTb&#10;/Wa/29/evkDgh7ePr1+/XY4lhcHYmQMzo5E27TnvSGTaCDCluJ/G/WbYbzfP7m5utptPP/10mgZh&#10;RNDH+y/efjmdHh9am+/vXw/DKGFUF8eEUA3EXJ/f3gSW5zf7r716+cHd3SYlQWDAh/XQ3NRMwYHJ&#10;CYtCbubQqmlTyLUGpCTh+X7/6vbZmx/+6f39/Wa7e/Hs+fO725cvX+ZlRdPvfe97z+5289PDD3/4&#10;gx/84E//8A//MI4Ti9z9xj+3tJKIzFpe6zTJOMbToUWWPOe5qVYBjYQkwsyhttnMFLpYyI2NGBBx&#10;nhcOhFEQedX17cO7z15//u7p8cefPfzo44+flhw2G5BQWo2ctvv9s/HFbrtxa/PTu+0gv/wLP/+t&#10;r3+YgtwkffXqNkZ8ePzys7dv//jHP/m9P/3B528fHo+zSKSY9h9+QAZgxVte5ifCUYgbotamgXrT&#10;yt3TNLTWqraenxw4cCBG0tkCDYFkqeX4tCxzfvV898GLV3uRMUYhRHcEIiGkoMC11r7vWiuu5gLI&#10;NKRJl9xaK7l4aUEkjnEIUZAOxyMRcUopjYj8eDh1D/a1ZWZmwNLy6bjWZTHdbzZjSILoEphZhiN7&#10;KVYqBxlCSjESG4IGJqHAju46xBglMYQV2+PDXGvV5iSM0I/XAArz4YhaxyHe3e4DExGxQ7OS16Wo&#10;NQkpxCCjAx5Ppy/fvL1/OBjEPrie59ndb3dhHKdmfFhWd6wVTw+PLlRr/cYHz5/d7p89/2Ce587g&#10;6w2sUgo5MFKXWxPD1ZG7n8u93ljLeq67+vktjADsjiKXUvyssrsMYL4CUX4pOgAAzrQv7xUOUVGl&#10;djZRP2Mtd7BOIwA/8zsvFQiRmwHRV43pi2a/ISLTVwduLz6vP/gV2HlvSgEARGcI1pHFtTq6HEMN&#10;kc37/ElFRMZIIYgQu2tbZoKYhEMU9OZWkVAYGJu3GZG9luUwL7mwDBwiAZV1BpBNjEOMYwgBCFwD&#10;ytzakrMTbXd3HMOyrstxNrMUY1+3AIDeMbI5tM30/AxG4yAhOEDRttYFv7IzOb/DLpgK8eJbqqbn&#10;jGZiiiiKVFkEeoXQSvfBqCUL03YzxSjjwAhVrajmph6IHKjDCEZCQgL86MNnx+Mxr8cQAiM4IbMM&#10;w9BZd8JUTct8cvcg8uGL58R2EZ8gh36HqrXM0UAN1E29NkNkd3enYisQp20UkS5qz1oUQaQYsmmr&#10;WtXAHUslXBDt8M0Xu+987baif/Ll/fc//uxpsc3uWTu8jcaBgmjUBVprq86e87fv4s3tzadffNnm&#10;8mpzR45LttfladN8t4MYwn5KI+qY0jYOieMhrzEyckPRIQZmYOe0uaFBiraBYbuJx+NRBjfHd+8e&#10;dXWQFZkAWxJgwgg0YBBoarUhhCGlUZIwsAinaQo5ZzBLw8QxlNrcKvFAMtDFBqO1bkXN6J7LjMQp&#10;pm5B1teDhJCwr2EiRCCKEltrZW11zR2/CRNeXMvcvdYFXcEIrDJ6kEDkqi0TpiFEjqa65sVqt1dl&#10;L2atlfVMuRlCcveSS6trTAMRrKbzvLjpEOIwTF4tknDAVefWmqEyBSdn97PFn1PnJpy7BoUjxylN&#10;qROZ8hJCGIap1hWoQ7VLlUY0juO6zkECM2m1VhqYRZEppuNhdjVm3m43vfXQqoYQxFc3CoTgVOdC&#10;BvshmRkhMBPHM5zufR0DxUsPAgDMFJhcqBsnK5jVjDkyyhhHA8rH8qXVcWy3t7Dbb0JMuazLcuqf&#10;d3d3t/v9NAYHBbV5znVdAqMCZDdvYGiBg6SY0ugnTWli7JW8YnDk1rSCuqpLkGEYzNqyLGo1pjjn&#10;MqUELHVZjHCYNs1tXVeYD7nlm5ub27t9a+3x8AQAw2ZCOJrzKSOibOKmuRDXVy83796yqgZJfWhv&#10;Zq0WbZ6GYLX1ZhsIG0IBa1ZXDURgEBSYAsahqWouSz08hhDiGF0xr6qCaqWp7ofJDKorRrAtqYVT&#10;81Vrw4DiCp6blrnlXImm25vbKQ53z242mzHn3Cpst8NmHBRao2zUgIARHRrU7G5E4eH4drW5sa5o&#10;gibMgcMvfffPLsDPhwDuKZeiq9LECA2JhEOPs1nzMi/mrkNEcAsEAcFKhkZeNQCtqpEpMoe+mSvU&#10;Bt71wxKYg0GdS27awpCmaaASzVocwjBEAw8IROjlBIGtlKeHh+PpEKIVA3Pf7W/cbVkWIb7d7SDw&#10;u6dHABinMYI6eD2bZMQgAEhKhN4A2MxLNfEO5ATARgqHJZ/WDIhEAZHZaW2+HHJIDktZ1gW0jSlG&#10;FJh1nmRUCSDVrNZcm4YowxB9weVpZQk3+9swSCmraQmJjap6a6pCiQQC9QBJDUxBRmQ0hSWvrblw&#10;GMN4WA8xhCihCVarUcI4jCxyhGOIiZGOx5MCqBmEWCWb8cdfxP/6d/7W3/mP//N+7377b/5X/+1/&#10;83fGsDse+SbiwyE8LqWujhxvNpumSzG1upoZgxMRoBObQRCWm92YUnK14/HpeDjknIttDsclyvHr&#10;H3yYhrG90TfvjofVfhaeyppVlZm3EfhuOkWvOcPtcDqTWbh4hVp7zUKBnj3fIeKXnx01r/vt7vl2&#10;P8Sh5mbIFAeNAxEhSQghDMlPpnN9aq2YAyEbBbdIIOM4RtwkHpMyL9ZYOIUQ63y/nOrTvKwlM6MT&#10;T5OOCQaR3TQmwbYuppZ4IJeS1bANEr623zyb4lNd35X57enptMysvhmHSUJbl8c3X9g4BoCBfRvi&#10;vMzFfBgGEIaijPY87hqXGENiDkwoaROSGbmBlWkti4QCyQmtteLe4iCcB2WruipgdVv+P7Le7VfW&#10;bLsPGrc55/d9VbWue+/efe8+x8fn2MiXOAIbJINFLCdIhABxECIIJP4AeOYNnnhEeUdISIBQlCBB&#10;eAjYInZwkAgk2Mb2cfuc06f79GV378u6VdV3mXOOMXiYVdXbsLq1tLVWqWpVfXN+c4zxu9UlT5Xz&#10;GLs4zvvd/mGextCvVfV+n798+fD13YNWX5Y6TznnigihC0OQ87PHAa1s7yEXfdhJngVVEVnTqluZ&#10;WalZiIr7ohpDeBTDZlhtNpv1en1xdn6xOWucgsvHRoQX636/m3/4pz/+9jsfbLozHSvTILxK0rkz&#10;eAjchxBpkPffvrq+uLy8OO+CEDr4skzLvIzbaeyGFLqUBJ3cwMkVtNws9fGj6zcfP/rVf/5X/uxP&#10;f/Dbv/W/pu/+7GU6P1/RL/zsty4urr/7U99JKd3evHiYy/vvvr3qh+9//6OPP/nRq5vnL29f6tCd&#10;v/V4pGU/3nVdx4E0A8U0VV12mbgv/rjMc5K4XvUlq6pngHnab0JS17HslzJDgNRHD6aqm7cfffr5&#10;Z3n2uZSPf/LZ3W4/Lfknn3/+xf1XxVRWQdBwXgbprzYXlxfXT1dAuN+s+jf/mZ997923H19dsqBV&#10;3c/bH3z52adff/2Tly8+f/ni61c3D7ttLRrDmogAHLyiI1TKI85bd9xv1sOT6zN2LT45m6MpGUAZ&#10;hrgUyKYpBeLeamBJVXC2MGYkOn/7yTrvH4aAVwzXF09rrXXJasZMUVgCssBuVjtAPcZgZAQGUOBi&#10;s3rYbeeporgkAgEAFA80OTPWsjSE/PHlVWK5v78fd1hz6TtEwnnR++l+Qn+S0tOrfn326NXtq2cv&#10;nscoH77/3seffPby1X03nDFiCrHJ0QxgrFarAgVAColjlApnY95uv3xxczeuZbNaraKQaanZcdUt&#10;y/Ts6y8JbYhhHWVNjN1Qq2rFPHvFJaSYhPsgtdbduBAPMW3OVj7ul5tXD4HnlBJxIFca2Gl1t50f&#10;pi9fjLv33nraCUKZk873EgCswJJxjsQQOnf37NTnWrODxH5NJPv9dlrGorOBOIuItE9VEYgIUjiM&#10;BuuhzINGLVZtNYA3qR0eJDMA4F7G6aHhN0RcSsnZiWgph1AEIgqBJTCAm5tU6Pu+qauWZVmWzIAx&#10;9g/Tzo8BbCwhSqi1zjUzWAqMURARrLbm0moVOTiyQIMonBoDMx9y+FjdvGWrgncxZFMFR5bKpAqF&#10;nVMf+p7/+r/yq0QIDtLyO0NA9JbmyoxBmBDcjSWUUqa55KokEkIy93leHD20O3QSYWykv6plnAsi&#10;hhiYuXFTAKAJbw4tWjMoNGveGzEM7WBIKR3AnFMzd+xZD201IgDIUdd0guxav27cHPNarLA7eFOg&#10;b7fbBiN0XWImVc15yTmLdKfmGBEJsbHnqy1NPNBerrX4RATIRWuuRd2QiYSJ2RG6PjXpYnsiO5BT&#10;tDmqIqJwOEUTllKCHAw5iMjU20CilHx5cXaAhsERiJjMmkuE910XYnBwRwgpsfCc58DAIqnrumEI&#10;QuZVNZuWjoxTv92NWuxiddZ1w3bJP/7yy4fb3X6atHrf908eP3ny6FEfY8lzqYroCBaEVn0vTAw8&#10;9H2IwXLRumgpphpicqD9bpYQATGbLjm3fjjFxqg7EOpYQoghNhQ4BgnHN4WkZk3CoVqZDikFDe9q&#10;oGmtBdxOF+U0YkFEO/4cjg4ZjbDkR9OhE5B9HHg0gvHRAeyYjdboiG1qUkppTOy2hVqOwunJD5fe&#10;DaGZQRQwi82LtWrLkUPEpjAiPry0Wm1/ZpPhHhOzBcGI8JD64S0rD9wtREEAJCREc6+n+Tcfnr95&#10;sZsZQcMbPTQrfEStqrWAAxMwGAsFiSdl2glvP2HXetyMItLC917fXweb0LwQYYwpCLcbTAwydN1+&#10;Ged5LnlBcGZCpEbuO+xCwvbN0cEAkVIMSHIka4M5aLWqdVifbVar1MUkHESitE4dGmMZ0FXLsiy1&#10;HrIiqzoRmVquBZFSiiEmZtacGyI0zfM4jvMyM3Pqur5LzELEbmhmgIoERGRKTQ14WlftikNjuh88&#10;aeS0dBmCqS55KVqaCtndEFCQ3K1WzXlZlqxaARDAV7FHIiR2wKKWcy2lOpgDIyATCgszCUuKoUvd&#10;5eX5arWKsdkxowgRYq1lXLK9lqnY/k4i2u/nWhWQOQTC1pvh2dnyxhtfAMC3vvWFKv7ZR++UnBs5&#10;I0Vxa1kd1d2PcnFzK+AgLF3XxZSI2ZovVDmQ0lW15HrI/nLHo/dvrbXp+lZdP8RE6hIkhCBBUAiJ&#10;kcABWARF5pxv7u7GJaeuY4nzPNs4kcNmvbm+ukwxtXiSGCM2gXkrcBwcoN1OhZGFJcgxMOYQ/lOq&#10;V9UlL9rozwhurrUiUHXNVc2MA3exCyJMfHGx6fuOhUpeaq3MFOPB3paQggSRQITgjgjE4AjM0kLq&#10;WqTmYRor7NYY3G6A5m1fHjLc6BiV2+4wqtpKBSCUENKQmENzXdkvcwph3G8+/vj9X/oLf9jOjTee&#10;fvHFs1+Kad2lxBLcQU0dHBC0FjcHR2ihA4enVwmBmYIIAJiqaUXEEEKZFNySyHo9DOtVCGkp9f7+&#10;Ybfd7Xa7ls66Glbr9Xq9Xm/OzuY6w1G80abULYIoBFwNw9D1hBhE1qtVnzoCZJZm1RYkcJCW3BJY&#10;BGSaxt00lZpVzepBcd2v+6GP66FjpnkpD9v9djdPcyEyJCaRJmwWwT6FGOViFWNgBqjLbKWighXL&#10;SxGhWkvJBRi7oeMYx2W+f3hYbTYphEAkSEkkspi7luoh1qpLqdW8+aEDKIFhQCZq242w3YaZiJZJ&#10;yzwJwcV6tVkNwmJqprbflXme3bTv+/UwMFMjbNda3CznZVmWkLrYr2/utz/+5Cc3d7tSDFyIRCTE&#10;2HWp67pOFyXEQExMxXzKZTst05IJ2cxqE3QAomMX4vlq8+GbT588efLm06ePrq82mzUyTsv0sHuo&#10;YG4WohB633fvvPsWIn7y40/+r+//kBDAwRX61D15/OT9dz/44P333ry+ahPAadzux22pBRkkxu68&#10;I6GpzLv9fl4yIIEQi4zFXPXD99/99V/7tXl3/w9/9x+Ueb642PyzP/e9TT+Ig+Y6j5PW0qXYdd0f&#10;fv9PfvjJD7968Wya98xwdX3xwfvvfvD+u+dDh4RV65JnNRMJqetiTOah1ooO7lhLNXQgqm4AUNGN&#10;kSIp4azLuMxzKV+8vPnRp5/+4JMf//EPPvrjP/voi6+/utltt+NexNer/vHFxcVmQ6qe58vN+v03&#10;nz4+S0+fPP72t7714bc/uLq+Ll6/fvnyky+/+OjjH/3Rn/3wDz76/keffPL1zc28ZJKYuh6d3F1L&#10;rVP2JWNVyNVK7VISwC7Jxfl6NXTOQELd0HsAZiHGFPsYezcyxdR1ZyFen12c990m9dcXF08uzzer&#10;oUshxr5hSCIS4zcG7KXUtulO5tJ4sOAKePAsbW2GgTshlpwBUPUgikE88IzGpRA2cxtD1wYjpxTX&#10;MeSad9M4lcwSJXXIQiiO1nV9N3QpJQ4kgYEQAOoyV61oIIiBOHIKnDqJKQRhd6tmFcAB3dza2ctI&#10;fZf6lISkVluWOi4LErU7gzrkXJes41R2ux0xmTpRSLETCe5uoA4A0NgHxkIhBSYIxMN6yMtUckaz&#10;FGKSgAYMHEPal52aAUdmASIHLTVPy2QGr1MZT3zFZlz5Tfl3rAa/ORAdjngduDsLf9Nwt3pM1dwb&#10;OirCjSF1AOeIOomqOk3TOI4N4sND7nk51aWnr3aPpeYferz7HOG+NmRvTEMA/IaABgBM0KALoma4&#10;ieoHeREyNW5Re7SIsFVF12bz3nXdskw1KwiGkKKQainF56UsSxmXWRVYIgDUWqd5XA99EE6diIiC&#10;llJzzaqqKn3fx5RUdc5Z/SAQzEs5rmA6MEqRmSSEwDHEGJFIVVukwamvO72x09WqR4IcHgWRB4AS&#10;q3Cry0G1qPqxHbdmmNFoWrVWcyWilLppmlS1Re25HghC+3Gfc3V3kdbEMwCqOpGf+v5GYfSDBoza&#10;ammVnx/1YBiQiNqZcTRXM1UFF0RCYDdQy2oF0ELkYRhgnlWXtnrULeeac95gJ4MIcrFyuVqdXV50&#10;L54vn/6kOouQRCFxN1MtBAbE3XAW0gCyLVrHuYLbdjd//uwrKbHvto8uRlM9G3rmVSBrhoTiSBJi&#10;SCK0jAtUi/3ghJPVeRqbdpmAm2OPcKyWS9GS1d0xMKMwcJfSwSjmUJh5FIwxOamZGbhZzcXmZWmM&#10;1vb9RKZtDZjqqcb7ZmceeFDy5w3rjgZBJ8y68fFOeN0J5m4/PPk0tmVwsMgzBwcHf33J1VqXZTnh&#10;46mJKrVY1cQSmLTUORf1GmOgk0HOkWAcErcbBP45zjS2mEQzyzm3wLT279gFM/PSesHm2W1mFmPf&#10;lmX7NJr2rn1QANBWokPjFTSK+SG3wxTMsmohau725n56g83DF0XI9PBx+Wu+Qe4+9ElEkCRXtSUz&#10;VHT3PLY8n1qWtpuGoUtdr6q1lN1uZ2YX7ikldHPkvl8xKFItaktxASSivosIg1IPYKWUeVIrtVYD&#10;Z0QkPkS1LEvjSmGIzUUpOGApWfVg3M9MFGLcbOZ5LqWUcVTVFvpnCATepT7GTgTMdJ5nM5HAp7zg&#10;ky9u2+/VjGPYxJC6LuWllNKsR1ddur29ne72S9aQUkyBUJpP6WH9map7ocpcAGAMS/MMUnBEDIHX&#10;m1Xs0ly9lOKGRM3s1GotupQQLhFV1d0qMZ5mDad98fouAID1emVANM212DiOUEuN4X/++78BOP7c&#10;z/0RAPzlv/K7yxJ+5x/8SoyhnRh+GIsANLteREQ0JGIGFkOyNlpAQgmijU8ILdyzrVgRqVXb6Ckw&#10;D/3Qp+4gXUaTIMJiaOCAiDXbuIz7mUvVh/0+m6rW/TgCzKXa25uzYeivr6/PNmfzPI/uze6ztAOi&#10;haK2Q+4wPgUmxiOe3C4WBTrbeCl5P0+eF0RH9+Z0FCVNuRYtFFgkggQjcRK4hpQSAAAgAElEQVQg&#10;NEA1AGRkA0QDRzdhoU7MvGo1r81w2rS2Y/JQ8wMiOGFrAqiYluYOjUQouc6llGb6FIlZJCUAgBZ+&#10;FLuw3+/VYJ1iCNEsA4AwDV039MnVP/ro6X/73/zm3/x3/zYAPHnyxX/wN/+z/+q/+09jPEPBakUt&#10;P4yjlswgDo7siNJ4tiUfWD0EkJnBmkaECQUBz89XWvOSlx99/Ont3fbi/Or8/FwNnn/1dcPrWlBB&#10;i5FIfbfC1cmnqjV1bQK77mSecp+Gvl91oUssBFhr7WIILB7b+BGrN2tvaJXrqkshBDWouTTn7t32&#10;XnDTJUbX7W68vR/nxRzjZiUpdatNWpf1kieCYmZlXqwjbYJiNSHqOLZ1oOaIoM1sooB5bRYOq64H&#10;c9W6qAUkBmbwWm21Pqvqxb2CcxAmRy/g6pWQDAogAgEiELEQMid08lUKXUx97LTUCZZSdL8fVbVL&#10;oaXvEh5Y6CIdCzIzOGm1Usp+P97e3FcPHCmkyJJaehMBsNG02+VpGYnMa8k6VeMUo0SYMhEkiUMa&#10;Hl8/eXR5lWLU6m+9dU1E5p5rGacFCJU8rbuIUEsGZADYz8snnz1LAvfTnCSs1+uzzeVqtdmsLy8u&#10;rs82FzF2Ot2DGlitZllL9pyB8OgjAATcB0A2wnmpy7LsdpPm8eb5sy9+8qP7m2ePL4Zf/Plv/6Vf&#10;++c6VrL6rJoBd6u1gm/3D1/9yUdfvPhCmPs+nV+cXZ2fPX508e7bbz959ChPOwJX1WoOSMJcgapZ&#10;1jaQdYCs4G405enm7m47TSSy3gz9ZihqL2/vb7e3teZnN/evXr169vXXN3f3D7vREdab89XZZkUh&#10;SThbrTsO2ncdh5/+1re/99PfXUVMfRe7QdE/e/7VJ5//5ONPP3n+4sXNzf3t9uFhHp1F+kQcwKEW&#10;8LKAOWbjagPHlfSSUIdhtqq1CkDfdRyg7IvZEkScjJGZQkgRUHa7yZSHXr73/tuPrx4zhjpbFyKD&#10;77b34zjmcmolDrqPg2/csdBvN/l2qoYQQHno0qrv9tM4juOUFzAjxL7vS6lNT25mIaQQwnq9Xs21&#10;1qplsXoIWwOAZVnux119qHOZ9+OY6z2HflnqdtyHiHr0LXOHegRRxjkz84wzFh1C//Tq0Vm3ud3s&#10;hH0/jttxP5VcvGTVm4cd0Pjoch1CzUoV2BAUgqIZBju4eshmNTx5/Bi541f7h+3oanRsR5dlMavE&#10;FgLHPlEQ9VLAduPedfHVsBFOkOZZGbAPkdTzUiSE0AWgBLXZw5fEFFJ0XPmCuugxuPygy2gleisF&#10;T/N6P/I2p2l/rBXx2KO0Azeoti7u4P5w6j6aPqtZNrQyjYiQsNbatI6nviDnLMTf1J/m0EJPWdwy&#10;wMGk7/TM7s7SuWGTXBCBOzg0v30HNEQmQkJ0Vwdo31trhObIJMTVtJQirgZo4ACmVp3RAhMlaaId&#10;ZHCvhrDbL6paFcxNc0bUaioiKVKMHAI7uhYtWoupg/d93/e9I4zjOM1zOyZbsXLqzegYV51SokAh&#10;MAnWWuaSSynVVE3xm27ugNS1Gv7gV3N4EjpBPRwiMjmSeslFc86tU7+8vGwvV0ppIIAEDiE4uIM6&#10;aIvjqm7u6qCn0vmEqrU/oLlxN1VJa1zaX1ZNzc2aHBMcsAU3UlUVOTR1pWgpBYFT7P2ox2iSDERM&#10;KXHTNB57lVMigruXJS9TroxmJfUx9Wk5W+0vVy8eshqo5lqzmyaGs7PVxfnZ2eYil/pwvy/75R52&#10;pXgxEw4vbuYLx2EFu6Xc7h4i27oLAZ1REAzBAyMDjjVbRQLouoS6GsFUlUNU1f1+mecM5EVrOfa3&#10;XYgicpiAkgCAmhVT8GJO7szColJNtVitudYK4CGKVwVon3Ar1UlVAazm0vIGTo5B7uCOTPHU8sFr&#10;Lkanz9OPlhvHvi6ehgJ2NJhpfUtrvwURGIHAqmrVcZxPcs22Y9vLMTgCuBs7MGILSECHqgoVuOWc&#10;gDeStR9glsOmO7HAzaBLLMy1einVgULsANhB3appdQRiYBbjg+X64X27ozsjOZGrqVarBYgcAYWY&#10;yMmZWAhakwkADkoNobJ6zMT8xiT3tKRPd73T/mrN9roLHBjAq2pA40RubjpF6YDQzZdp3t7v3HG1&#10;6lerYbvd5lJst2cWUwA0IU4pIXizytTq5XCpWZjGWQHMQdEUvHmBCxG4eWBB9FqgAgRhIXb3ljtS&#10;EckNAExr683WXbPsYzsKgM1smqZlWc7Ozi4uOKVEQKo6lwwF+m5DhMQiCMVUayk52zwNqTsw45kR&#10;cSZqB0OKKy15WaY5LwSAQCKMiG7tSvERoXetvnh+cAgSOQZAdoQYI8eAyLv9uCxSaw2SiCjnOo41&#10;53x79zLGGAInCTJ0bVbX+kUiag2Xu7X7m2qNgQNjkyrlXFy1hXP8vf/h11OsP/3dPwWAf+2v/bb7&#10;8Ae//yuA7OZEyBLbeK+BlogUYmwXPedcjx7QRNh1nZnnfAiEDCG0vm6ZJ0Qfuth33WZYdSE1yUAJ&#10;zdpDp2XOtZj7dr/dPjy4wN39TlWFI0m4vb0TCVeXj95+8nhYrTabjSHstovVTIwh8jwqUUs5QgRE&#10;s3bmuVvVivbN4df+1C6G9aqfSg87V7VmC4TELEKaGYiYDbGqGxNwrEVrKTGKBCEDRMhLaYc9QkuG&#10;zIgeYmBwg5qwb/YEzIIAbq3D41Krmrq2HIoGpZqqBWFwR0RhJgB3YEIEzMAV3NyIGcBryQY1pvj0&#10;eg0AyzTWLH/yJ9/+n/7eb/6rf/XvtDf4L/7K3/md3/s3Vilen63ILRLux3FSPmacoIGcJCI5z4hO&#10;4B4ssICa5jpN0+X5AKGf1F7c3ry8uXv8eH99fX19dTHEdL/d3t3dTdO0/+qrRvbuV0O/DkDoTVom&#10;bDEIYVsAyzw/3N1HlhQjEYG5q4EZmhMgMTtAuymBWl1ciK7OzjkEAxzHudU6OWctNecKYFld1a2q&#10;Q9nvlw6QQ+y6TgK5zug2z3MtxG7ADIaMbUIByABuqUsKePOwffnq5T5nF7lYX1RDK1pL0ZLn/TSG&#10;2KXAzCZzMUXEINIPXRcJNFtd5mrsyA5swI2jjkzEq/Wa3DaJ+xBr1nGcdttxmhYz67rubLPabDYp&#10;JXBrDK71emgUZ1OYSn14fnt/tw+h69NZkCTSuUnzNVUArQBAtfpUlnmel1IcQQHNDPMynF90IaW4&#10;+u5Pfecv/eq/hFr/4J/+3xat1jrleZynbMpd7IchdMMy5mq1orvD3X760WefMcGr7fitD967OL+6&#10;unq0Wq2D9Ihcct7e723ZS2QSoQDMol4LKiLONqeQQgigMJcy7/J+v5+maZ7nd9984+mT8zrfPrka&#10;fvOv/vp3vvOd8zP5wWefTTrGTaS4Uqfbu9vntzfjvN9cb64uzt949Pjq/Ox8NWxWQx/TMo9LLg2F&#10;cmRmVqd5zEuewJLm0sx1XaDU/Pz2xY8/+eSPP/0sdfGNN5++885bwPDZF5998ezLcdy/2o9mtp+W&#10;DCBdnJZlP++7VffukzeYQBwD0tXV43ffevODt9+9vtz0fXdzd/9nP/zo488///jZl89evnq1fRiX&#10;OWBfHaQ/i33HErTWOi1aslgOxL3EdZ8u+vXlsA4iZvb1zV0pGQUZvBVproBAoGQGEnno1g6SyJzT&#10;9cXVv/AXfunq8lI87B920368u3uYdxRZ1BvOZogH37hWGHRd70dTDUQchmG1Wm02G8xYTZdlEZE2&#10;5F2WxVS7rgvBAGDUudbaEnpF5Npwt3vY7ZZSFomUqEPE6rablzlPADaW5fmLW0dx41c3txeXG5aF&#10;g4TCFYpZBXJE3Fyep75jxLrkRfG87y6GIboMa9yP3W5ZjaU+zNP9fpy1IImiFKcxF0ESJAOQbhV6&#10;1vGhkWuZ6GKzjqEf0v7uYfzi2XNQK7U2FxYD7boYkqzP16mP1cpc5kmXMi1O3k3p0bpPrl6KlsrE&#10;q64XSQa+y7qMs6udbzYdJiQKXUpDKvtiZqWUVnMRYcvBbl5op1Lw9Utw6qncv0GPlpJzaSJhOjUC&#10;JEzQkLoAALWqHuN8s6IdvdbazHdZllJKvx5a33FqxY86uiaN+3OhaIfvx4oCsbHMDoBHqwfMWqVj&#10;rtXMJMRKhzcixwGBqgpYDSLMYF7NaskTEUmzlbOy1MYH0zlnImKJVkou1bWklNZnqxgamtmYY2YG&#10;CMJMw7BGxHGa5ilXtcBi5qWokACQO4K1/khi7FLqQJgDuetc5iUvdiCxuevRT/4AVMAR+UBobjjU&#10;HOrc0AAAnUtR91pygyYAEUXiZrNpViWllIZXtPevpmYV0Ru4RAyqmvMsEo8fqCDyCddtSett4nJq&#10;34motXKE4Ijm3zjbqE0ApOo513me3bBZQtdS2uWptaopEcSYYgz7/V6Pl7oJc9vI3KDuxj0jiZAE&#10;1zmvo7z/9HG3KuM43+/HcZzNat91j6/O337jDZ3ti89+8uMf//jR2dVw3Z+t1tR3V1dXnz/7slhj&#10;YAySuuKwmycyS2FlBg6mikjm7kjAzEHo/Hyz6rtSSnW624132912mkoegYmEQ0p96oZu6GMXOAix&#10;CLf8dypZwdyKKjCsAQ3RW+48kjNyCEGPDj98tHo7UV5PW+70YZ524wmas9c6v9OvXn9Me9hpKmZH&#10;183G95NGaXI31VpzG8GesJHXDRKZMMXIzAjmfqAyigiwNz86d2hVJSKKqmk+KEIPqN0hfaGUb9bG&#10;AdkLobnLIOLBmMmhLa+2g/H4QyJipOIHolfb/A15MzfEQyvbaAAASEwBuFav9eS29A0VoTkNUoht&#10;tteeE4+s491UOC8AYA4phsa7XpalVJfW987L8+Xlw3b/+PHj68ddiF1bP3mpADMDxggSmtCZgRiB&#10;S9Gihg5ArgHcEQw1SEXgIK1fmnZbDSxC5CCI5OBaaq0SmydH89lHM6s1L8sSiU+00hCCNPtghHkp&#10;81LGeU+CMUYEqAVUFXA+zERT5CDIdH9/P45TjNFNW1Y4IiYJ7WaKwuvNSlW3+52qIhz4tqrVnVop&#10;D9g+XielEXJ0ikgkQMQxERAxh3EchSGG2Hd9CCHnGgMuS7x7uGuwZ1ivjxE00EiIRwdnbZ15W+9g&#10;5KqlLG1iJSLIZI4hDL/9W//2T3/3P2kL46/96/9jzuGf/pNfQIh916WYWNDUzLU19rUB4IBaXzPy&#10;QgyBW/ByrZVIGifZ3dG87/r1sFoPQ5BgVTUXAyhaipZxnh+220bJ3k/jbruFFPb7PQP3fRCiTTds&#10;zjZvvflmijGFAOh1WUrJBkYsTlDd6ID5HEJ74DCFwFprQ5UlSPtjSi1MPvTpsqxcbdzvwYC5RWUC&#10;U5ddc0vTUes4ICIQVvNcjBjc26TTWo4EIri5uSG4mREDHIn3zfkUnQzBzR2sFDVrhxBprarNPyau&#10;1z0iEqCbHXxoGm9fXCIhxtQFFiGhoeu7rueYHrYPpjWFWJT+0f/+MzH9ld/4jb8PAB9+8P8sS/cP&#10;f+8vPzq72PTDuku3t7efvVpcDRhYAqGFkBRc3CPX9hHVUpQis1h1Lfbw8NDCHldnVzXn7W5ExM1m&#10;884bb5+fn59vNi9evXp1ezPOkyOAcOpQa233tD6lZkPHzFGk1vrwsIssZ/1KBmYkRLaq4M4O6GAI&#10;YI0tYnZQJ3DqenfHaq5VHTbryxACIaubhJSiueVaYPdwP03Ldjemvuu62CXugghDHxMzE7CZl+ol&#10;L2bmqoSCIWbw+2l6fnMzLdqt1qvNupZaay2LLvNSl3yLvur6vu/1/qGoqoOEIISrtFpv1kKb/X4m&#10;QhZvMb5gQO5oJgxd4C5Er/4w3u/30zxlNRuGYb1en21WhwAerQAQY1RVV00ppbh69uLVV599eXO3&#10;Xw3nEntwMSVTb/ctZiIkSmRmpU5Lnuds7uZWSylvDMPl2Waay6sXL3OuP/VTPxWs/sE//j++ur8h&#10;4ZBiv1knxuK2WJ33ZZlrnpfqFpnA/WY/Ribs+u9973sxdI2vlMvohqpetYQkyOCkjt7itUgoBBHs&#10;zGzcbe/v7+d5Tqm/PDt7++n1T3/r/Q/eeeu9Nx8PAZ5sZP0zH7r7H/7B7//g5e20VJaO3G/vtl+9&#10;fLU5X3/vZ37+Mtbz8/PLs00XYkBigDzNeV7CEE+WEm04aaa1kEOtjRkOAIIVbazTi+2r73/8A2b+&#10;8ubFy4e7lNJXL7569uzZfr+X1SqltNmcX15em9WHu3tVXccuuj86u+q7SA5Prq++/cGHfZeev3rx&#10;7KsXn3/17Ac//uSTr57dTVNFhBhJQkxrVlW3PBXLE2odJK7iqpfVOqSzlM5jf96v+tSZ2ZyXcHVl&#10;CPsy7evklTabzVo2y7JAZgMXkVXakHRlEeL46Pzx48dvnK/WEWjN8myeHm5e3t2+khiIwEhbEdBE&#10;Xu4Hm7RTg+Hu5fjVc6pm7sqCXR+rJdUyzzmkLkZmZlPY7XatfogxPn2U7gTB8nYsgSXGKCkyy2zV&#10;WUIXIoDRXS0mEodhXaqN82TQjOvM0ViQAlUHDjEFVjMvqmURRiGYd/csvFl3QU0JFqvsEUPUspRa&#10;c9GZagBiFA4kHJ3IDHTJQMzIkTAgcq1aF1NHd0RpEhwjrV4q5C52goGoFs2qustznKcuQGRkYy8q&#10;IqthM8318xdff/Ts85rLk4uLt548uby4GOf9OGUPMvQrVQ3yTUQWIbWj5MSzo6MVXyv2Dg8j9JMP&#10;ljtjQFAEIOQWgsfETC224HA6lFL8kCNAWg/5uqdq6kAtaXQFd3RvF7ttgygCr03ST1XrwZQBqLG2&#10;iE4Mm6NNFyiaA1hLShKRA/XfzMz4WDcIIgohC4IFVdWyUAjMQb3OLWrcDBEVxByZCCVQNUTqum6z&#10;2ZSymLeoHVdztCaVYXdv/pPN8qWV1Mx8yAQ0Y8BWirUWq5WbWWsppaqSMCKi+uvWlvDaV0vSO12k&#10;02+Laq31wOMj4pDaum+75aibFEQsJddakeR0mU9kv1prDF37yanJbi+xlJwoCQc8IngsIiLN56eB&#10;b/aan75INLOG1JlCC40gYiY319dNGgHcvC7LgszNXqWBliIxhLBU1VIImKjTgjoWinx9dtWt4GG3&#10;728f7nlrNZ+tVter9fVmNWGp80xenz66/vb776XYf3F3g6qbzbl6fXV7v+6kT4JnMRKg22rFRGBu&#10;WXMxzHWpWemBb3e6Xq+FEYiBeHHflUWRtuND7FIX+jafCCIpxE6CCDWlhbkjWVVlgUYCb0u2tdDM&#10;7IitkSYGQANEB22+jLnMSZruzltKCVFbJFRVT3MXP6rF7M+HTLz+5YeFcBhrnRbbMj6ctoqWmhsH&#10;XPWEX51wrUOsWQqGEIQNoJZK7kzEQVwNEU4yvDabbD35IcwEvlH9uWPO+9aMIbpZXZYJ0aVljLip&#10;O7rbIUQEArM1QaEaIjISioAaqIUYACCwCCMzqpJZdfCc2x4HERHpRNq06WBgeAKf7WjP1FK25Og0&#10;gwdIHJE4l+rHNK32cK0ZnRMJEM65Tvv9OM3MIqHrh8gSEdEA81Lb+53nRXoKEruAhDLPM+ZqtTDa&#10;ENnMUMkCBY7AZOqNjF5rbruHKDmoqrk34N2ZgFNAZHM3hxNxVFVLznBkmTvharVx12mampoRkRBJ&#10;JNZjvnAIYRgGPqaYAGE1JTvQsPl4VynVVl2Pl0hE+2ms6mjo5jF27u0O0czrKERmFgdTN3VDb84+&#10;hIjoGtgZSUS6JIikaIERAna9hMAxSYyHpkWPuTRtrTaE+XSL26z6UnQ/Lku2WtURi7pZFqzu/rf+&#10;8//4r/+N//qddz4DgL/xb/3daeKP/vRnCSnGxMBILfjOzXS37EOIMQQkcnM1tVLa4WfWGjsV/saO&#10;rJaMfRdTIMI5z/M4Lcts5pPnWm2cp/12nJYpm5ecS1Uzi7EDte39Q2R58/GjR48erfuV5bEo6pTH&#10;eZ7KWDzrMo/LDigyIQAIEXgTkGGb5ZzmeURESOrq7uLexeCbVVWFWkydiRNJDEIhZPP7/Xa/H4VT&#10;S7tuc8ZSihd112Yjy8TuDm6AFEIEb6Gxzky1aim1cAFkOoxXGhe0zRnZ3bWaqjc318M0Cg5JuHDQ&#10;AfKuTEaYgoCw+yGkYb1aTdNcl9lr5RDcfT8tv/s7v3x+br/8y/8LAHzvu//nPKXf//1/OYW15VrH&#10;mTTnUr0CIpIwAARJIfLZisB8mpb9w36sYxc75rBabdB0nGcHHvp16la6zDnn3f3dfRicMMZ4cXHh&#10;CHHcI3O/GoYhNf7S8f6ATazQSQQDUAeEWnWZcwwhSUAtaE4t79NcAcjcAGIQt+rVfcnVLC+TleqM&#10;oDDrPM6uDu4uMfUYPGjVlKvut7tpmc/O1kO3Wa/XQx8pOKKgs4FXK2bGSJRkHvN2u32Y5lfb3axk&#10;xNOs07QNK6q1aqm1eMlWc1kmS2N1ciACQuSKAKsu9Rebi/XQ8YgEAFWtlFJqMbPqjkvdxaHnGK2q&#10;V2fgvl8jCQA0393mQNsMXRHx7u6BEa+vr88263i3H/fzuF/W5ysrVVW1klsQDiytzrGqdSn1YTvd&#10;3U8I9uji/PxslZg+eHpNYfjJl8+//OLlp59/9uLm1TuPLod12m2NKkSxvhNk1rzspqVojRIgMBI7&#10;MwLlCtUNYofECnqoNwwI2d2rVyRBpBBYiLWUPM55KsSw7O8bJyWAXj86e/fdd7/1wfuPHj364N23&#10;8rhFnZb9XgC62OdcJPjtw8Orl7cO4fGTt843Z2dnm6vHVx98+J6M97EpItXNanOUFwmChICmYG5k&#10;TAETd5R4u0zIlGvdTrvqxp1UVB44plRrfbjf/sQ+a2VVnZVd8naxuQyXV483FwT4tD/r+/7ifPP+&#10;9fl77723Wq3u7++XZXl+u7u5+cmnn376/Y9/vB/Hh2m/qHHsYuqAycDrVBAxtCzUatH4KnVXw/nb&#10;jy8GCgNLD824TbfLZPvdWdoo2ZJtv9tClG7Tr/pVCGHFV7kuABClByRX2O2n51+9/Cd/9MOr1epq&#10;1a9TQDARionj0O/GLSI0Zp2qthFumxq3hRRCaIfy3d3dfr8/31wcQmLNiDn2XahlscPkhYhy38TP&#10;hyrofNXB+co8h0iO2A9diAnQCmqI4sTVAYiL5qqZgxC5Vt9PS1BGBicTouh8f/eQmFZn5zH1xFbc&#10;Sp3VYNpv12fnIfBY8zKNNWdFR6tuCp6YIDIxoGr1jEaOQGimzWXYbRqXu1fPnz97iahIHqRFz0qx&#10;opDdy27ecscutOgCABBImRfXsWZZDV0ItFSOsYJ/dfPyT3/wo6/ux4vNcLE5e/fNt55cXb68vfmy&#10;Pp+XAnCY46eUAGBZlobUxRRer/Dh6JvCfIIKDtTA1g9KDAZORz92M3MEdWvu2G2u7m4sdIDv7OB/&#10;flKkM3Pf97ksp1c81YGISBT/P31d+2r6MgBFBEQ5tXat7W8nFIMTg9ABTxJqeX21WXAKkiFIYz8j&#10;NLKwkDsTuGupJeecSwEAYEIJy7J4zTFw13VCHGME8wygZlrczBkCU2AgNJ6nPE1zqSoSOQYHcHNC&#10;OYJtGJodagiMpNULzWxcSlnK7O6MBOBLXToSRDgd7q8BMgqALYzv9cgHwZhzLaUg0sGCJsaU+nl6&#10;ODYAh0/z0BhoaTEDJWd3TyGKUNUKTtBwGVVjwMghCBGFoHjEc05NYK0154p4tLKBhg6FEIK7znOu&#10;dXHDrutaEMJ+vz8IqFwBmgbMHbRWoyO38wRGtdcqUJEQgNW5HkbtZu5oJQKc913P7G5D5CEw1Sqo&#10;b1xfdF387ocfXp+vc65Ylmn7kEJfc53H8asXXvJ4c9ZfrPth1a/SmFJwK+ZZCBat0zxPpTosWbOI&#10;SEichjEv47LM5siCJITihlbdAzJKF3ugQofqx4ggMDKzCM+HN3NQDSFWNQdV0xO99qBke71Lf/1z&#10;PvTwjc18xO5OsF4bk/z/wbrTw1rr0h7QMK62iWst0zzVo02Fw6Fdd/fGw25b1Jmc0NwNDkN+xEbB&#10;I3NTdwU3N9Dq1WutifkAOaOc+lJ3dPsGXzoNDpi5kTYbeOhVHZvAOqpazSVbRQdkDsQUIxEJNwr2&#10;ya4XqO1zaMyBNigBAEByETGviIDkh//BAc1Bm4MCHbcQHsTELlHqPLsZhqgG+2nXAgwoDm3gS0Qh&#10;xGy+20/44tXqrF8PQ993bpCtMrqZzbkG6ogkhCCMMYSWrUJualCrK3sVMkcAmkpepnlIpKW6aYwx&#10;Bq7VzQsjqRkToQhTMPBSjdkS8Gng0gxUmm+EITgmtVwdOCAyMAfhJBw4uKoWrXNekAmZ+tXQPm0t&#10;VZsDkAQmaiE2Lgekt92sl1Jz0Vprn1owxYFJDeBuaArZqqgX9ZQgRA/Qrrt3iQlb1rmUUtyqMATu&#10;0tmqHepJIrQUskYOYcNmkezVvDYOCJIz0tDF1bqfiu2mydTUgZgaEyHn+N//3X/zP/yP/lZbFf/e&#10;v/+3/8v/4t/59JOfnaYJsWt4V6015wJO4Njc70rVWlrAJhksbR7V5ILtXddayQHU2oxjP477/b5V&#10;JNKFJS+5FEdXgJKzGoTYlbKQgxqQ+yp2l6tNjzI/bCmATlM2Hee51KIEueg4z+t1QPfGd0A/GJPB&#10;KSMoHO4AJ2gRvAZmi3GzGgITOAoSOg2R+mE11wxeyGwYVlcXF33sJEY3U2v8HHR3MAfwKGRqxBRj&#10;cKe8LFr1SJXxqgY5EzAiMwERBY7Nlrz9d5iVYJjnB3ePLDHG0Jj3iBLCfdkiIzJqzWbYdMetNggi&#10;EOMhAR1RVX/rt36tT/uf/8V/BAC/+Iu/V/Pq+3/8qxFDJI4t77Qs7u6CpVYUJOEYuO9Ww6BoeH+z&#10;LUWT9KFLiFod9nPZLUsKUQhNPef82WefISIFcW7yv46DpJS6mNCh4iGEtpSipS7LcjvlGOPZet2n&#10;Dqst84xqYWBUtWrtpHaAo7UMICIDGhoBQK1eaqmLGc/b26q+qFZAZj0t750AACAASURBVO5D13EI&#10;LI+vr+dcx1zUjQDNDMwZsFQD11p8nss8Lu46rNJq1RfUh3F8fnf/8mFfjJgiOtRcguYjwpy60LUM&#10;oTmrCPWrVUixWinZx+0098NCQRpdHps2E90B1N291mwhgBmxkETC4BiQZZr2tdZ9zbVWcksxtAOF&#10;GOA4Wwwh9f0q7NXUkbzhi0wH165mqFB8NgUAXq/OH12cf+e9d999+miVZLOWm/txKv7Vi/uXd3d/&#10;+Md/dPbLf/Hn/+Iv/PH/tp3neSp5GqFF+5gjoYTYRXJmRgczXQAgW65QYT4QiJiIgQhrVVUrWgig&#10;FmLBWpYlz6UsTAC5bs7P33zj+ukbj9568/HTJ1er9SCEP/rDf3x/+/L66uLNN65T39cyTbmuz1Zv&#10;bp6kEsH5/Tfeeff99/o+uStUJ+osm3urbqkZUKUopnsiZCBzJ0MoDenmaZokkJq+vL25ub+RIVb0&#10;AvXNp09b8VOLlaUIyuXZpYh88fmzOk5xjddxHYQ31907b751frb+7rffpRDvH3afbZ9//MmnXz5/&#10;8cWXXz17/jWkDtGZ+y4JhTaFKa5qY00pXaxXm74bUJL6eYib1L99dhUMoxmW4tWza9DCXrHkfZm3&#10;93f77VYjUicknFIazi7mnJeyCHI10sVuXtzevdqVJb95ffnB48sP33zyxuX5O++/Q71sp1m3BZFF&#10;2My1tsQaIpRq+fWiv7V2pZS2orQZBAgjICeOFsqsJ034MAw512bXEVGZ8HyziTEUqMhkAKVa5QrC&#10;29329u421zrnWkoO0q/WqZTspuYUWZwYARyg1rrfTQ/Mm5QEsVp2aymIEFIMsYPd3jxHgUCkrixh&#10;SHHoYpciVPVaTIuhCaI7NM4RoUfESBiFpOdxzlVrDNatA3AsxkUzRjT2UpcxLxIoYqgEGWBbF54x&#10;xK6PgYTnknfLNFt9550P3n3j8Xc+fO9ytUnCV5tNLuXV/cO0P2jmzQARS9FS1Mwk8Km2sddsO+DY&#10;jzSW2uknqt7sMNqvTg+ng0lBi0SnE3HvQFpsw7BDwLJQAwHdAQ+5dq1DM7WGqMHpBZvHnTtgk6q1&#10;8ARFkNbpHDXnDGDkQNxkeV5KEREhNjI9Eknb3NNLXUwppdjFGAO5e6ntVlUP75kIiZdlydO8Hlbr&#10;iyGFaGbTvC8sVc1UCZq6Kvy/bL3Zr21ZduY1ujnnWmvvffa5/Y0uo8nIDKcz0+kmZcpJ2RKlAqES&#10;RoDAuACByvDIC38AfwMvPFAgQBTCoHpACFBJfoEHCpdk2c6qTGc6nX1k9Lc75+xmNXPOMQYPc+8T&#10;1yWOQoorRZxz99l7rTXHGN83fh/BSWsqpQBCSgmF5zOi4PZdSCkNXc/MXrUxKlrNUWsFxABQTHPO&#10;wxBvy/qXW9ta661Ec1uSAkDqu6VkLxmgrcgTsgDh7Wepag0S2DTTcZpCCIg4T5OZdTExs70US6+f&#10;J1MzEfWhf7lnsHO2RggJzwTVVqi19LbD4TBNjSsdhmEg4sNhPBxGbtgYghBQRJjBQVVLCMEA6tkc&#10;dfsaFs2Ru0Cn54Kw1Los03Q8PHckCf2m70UoEAYgy8vzpy826+Hhw4eP7t2dx/G4O+R5dKv7m+vV&#10;0G+3m74Lh3E67HfXF/29yy2Mx81mEHZiWA89Rw41qvp6s+mGXlWLqZuOZbkZD3Pxy7SScwZ0KaVI&#10;S8UNWbOZmkOztjCRCIuIL35uU/FcCVQ9hb0bIrSejplTiqrVanZQBwNkJD9d1uSMp96vCRq3fS+f&#10;Gqd//qsRb1+WZNu3RGkO6dMKci2FiIR4zuX25jez1i62pDhAbGGXQAiEAFi18TMMT2Y8aNpdrfVi&#10;WLuDmSG0xuPEJokxnJ3AoQkIDYzZSGhACEitwpZAXQolWwv/NTUiIqZmc1LNgOaOZrUFHzX1W+tI&#10;RAjc1vMaBbFZauH/76s9F/65vg4RS22xHEgczOpSFBS6PuaqxYsDIUsIQatO07Isz+ayxgaWBNdi&#10;TlYrqJZ1Op1YrfmMwox9lTBPGQBCFQ/oxOaY9YS0mee5WcxD4JznM6MoERGFQERV/dbncDwe2+s/&#10;UUyhkVX9+voayYdVcI8tKBHBmXw1DMuyNDJE+3yJqBGKy5JLKQQYWRBAc1HV1CUkIaoppVoUqJgu&#10;RWuL4gwhiLgqNo+3mVU2ImgOe6TE0kaDpU03Uoqtz0dEkdh13b4sp5RwBzdXVXQnlNsP6LaTad91&#10;fX1VFcBut4tD18cuJtGxvSdat//9f/uf/b3/+L9o3/4H/8kf/jd//w8++fhLEijGSIxmpqbDMBCS&#10;u+eS53lWtRBEiMyMOYmc9KjTA5YwpSBMrnXRMs7jmCd1Y+YkkYyDmWOKbrlUQAipR8RlmkHt8uLy&#10;/uWdwDTe7POyyDbUUsd5mkrmLg7diqOAoLvf2qnbldj+VVXpvDbQbsnTYWCObMzU9anrOyEOKFbr&#10;Smi1WR+WvD8eAXy7vby7vRAObZmWiFj4lDOntdbSS69mRM7EZl5VXQsHiBKZAwCouYM2AlmQQAw+&#10;z7U0OhoiIiG3R0S7nEKMBNimhO36AXMicgSDE6OoLItIuNislyVPy+LLgoi12vXN+H/90b/d98uX&#10;3vtTAPjmb/5RyavvfPu9Xrqhr+26LaXUrEstKOgI86ybzeZivdas02EpRVU1BMg5p5SAu1w8F1Wv&#10;WBfLS/S4lFzdMIjEQDGQcHU7jvvWqA+rbrUazIwFZaJf/OzDh/fvD11/ubkYD8dpHEEtxshVTc0a&#10;jJuw2XUAoMDioElCCh0jHZcFy2JWrWqpOuc8lQpAS5jXqe9juLx/GTvszJeSVcs8zzc3Vpbx3t0L&#10;zTqNy/X14eZ6p1Y3m/7yzuZydWHEi8J+nI9L7cIwpLVIdzhc11pTSpthtV5f5Jz3u+M0TQbUdcP6&#10;YrMsyzzdHHbHJ+DzYb+9WBMhsbmfQL3oiIDFzFRrLo5MgERSDctyciZrzWbWqDAiUmu9vLysSwaA&#10;lni52WzWs+WKfS8LVkJCEERclnx1dXVzc8ORLu/efe3VN+9e3nn98aO3Hz267NmXqcDh2Yubruvu&#10;Pbj//MXVD37yo298471f+vpX/E/+RLVaAZAQUsdmiNwmU5EjABg4MiORArjw0HXtXKtaACBQkhRR&#10;mLo4T9N+OmpevC7odrFZbTcXr9+9e+fO9vVXH77y+MHdO4Pb8uTpJ5989umTj3562N2sgtXLYQYz&#10;BAXZbC/ee2Obvtit+4s23DfPWqtqOZRcq5GwpIAktdbqhgA155T6GEPLgVbVZS7Lslwfdtv1BtDH&#10;cfzks08hEiW+Oey3222fOgA6HA7H3R6Auq5LId4dtofd/p0vvPHuF98W87uXF+++9ebQ9T/96Ccf&#10;fPzRj3/y8/c/+eTZzeEw5+IQ13drYEQAh6JFxwlMCZyZL/q1iKxCutOt7qR+y2Eb4jp2oRo7cFbI&#10;FdhRcN11QDDNVMZ5GsdacwHc7XYNnFOyghkYEHAfY9/3zJIX/ejZtUjcpPDw8qJ7/ZXVdnVz3H/0&#10;2aeqRQRZhIzdVetpu0Twc6dMO8HbQXycJmRiZmd0hNMASaTWGU8+BkopIfI4jvM8U5769arrAkm/&#10;WC1a87LMy6zRUfjmsD8cjxyk6wigrIYVs7c5bau6qG0gOA7D2t2O00imickNEUMQNkBgaZ3JkLqL&#10;yxBSXGqpBdarvouRCZqVnQmYz1NRdyYKEsNFb4YxdFe6q1c3y2HKmRKk1HeRerMAXQgx5nGXNRsK&#10;M1e3qvr8ZreIaL9+fHEHKTnD+nL7xjtvvf7KV956/PDBOi3TsY6HYb26s7lYioHROI6llPa0d/dW&#10;GFRdWmFjZ875+Vj5fIvn5TN3HMdGA7mFoLSDOAj7mVH3+fivVnK6bQpuC57mkrUz9OG2sCylEDJ8&#10;3tXBbR1LXUNFNGs7GVR0bpUVIiIYAOMpK6At3dgtLsHPtBhV5d/7V/9GIAyEnVAk2tcdCCno/jiO&#10;SwYOijJlG3dXfQyXlxfDakAAc2AJfVqPWd0JiWKIsROnOuf9Ybouy4xgDlBKrqUCYuAYJIpDlNCn&#10;Lkg4Na/ujpBVzdzMCSlKFBYGYqAYWbWaaVM8SlF3YIp9VEEkRgmCkqrzoeh+zuUwgnkKsYspiqB7&#10;zcs8Hmrb1XYDRBJmYZHAwlESIWk18JNDEgAdiTA2dHsIIiISKEQJQYrOqkWrZi2l6lzytJSpFmqa&#10;5Lkv5/PoZXdzMPMgsa1aLsuyLFOtJUgW8RCQBdy01lzyUkthWZlBQ/qJSAyBCcGMjr4JXSfSxuIi&#10;wA5U1WgDELy6uK9SuFwPXSRTrbl2KLGAjpUpVgyfPH1xc7VfcLVMy/pie+/uvVxyLpkpzLkefN5P&#10;c+yGFPq86NCt+vVwmHaXd7ZzKRQG6dafPjv85GcfHw9lldYIAsBCoY/DZrhYDxchdhVwnG+86Q+d&#10;pE6Ywb2qLSEEh1JKXcpSqhkRcSKWVX+n6wYmNm+cIiVCCThNBZCIBYnbP01gKo170rjmLUTZHayy&#10;Wy0ZHUQCEufqRdFR+pRWq02MQWuxXIRQEMoyM1mepmVaoJqgCBBjCBzHXACg2fbwlIdOIqFfDUBm&#10;UAGqQ7Gqeck119gJy0n9E6R23YIBYbOUk6ohQghC7Go5nwOvb+9kd885xz6gEAkxACMEoghIainE&#10;yCQIXnKeRs1LYFp3XS0KCugQJaQggVmIhMiVwQFRiYzZCN1dzdRUCCVIirGLoUPkWiznOiTp+8hI&#10;c55LqUgEyEutUQgBrPo8LTkbU2JJ5iJQIvkJxsvk4GaeS65Lvbne5QIXl/fWm3UpueRjFHAIS65F&#10;M7KlxBzY3dRUvYpIqfkwjw7W0pbnZUERJ3aSUn08LMdjRghdWq/XvYiQYy2llAruzBJDKDWbaSlL&#10;NQsS+qGPsQOkw/EqRelSIgzoAYGWOV9fX1EcqrqElLoOwXPO6Db0HTkd9gcm2m63HMQRu9Ww3l4w&#10;wzzNyzKnGLsUax6Ph6uSdxm9lEUNGIMpLtMCbl2XqjkCm1opGfwUXeyAPft66KKI1YpuQ9cHxmWc&#10;VYvlYgpMCSlWgOpWUbt0pyosS1V1YkEiB3TwonAYp2k+JuFVCoGBHYRQ/RS+IkEMLn70w6+9/c4P&#10;UloA4De++e2fvf9rqg+Q0MDUMgAYtOCEk8QiLEH6lLoo0RVMXTiY2TSOtdQY4jCsJDCguRbQKkSr&#10;0K/TiqmCFl0qlBqc12nYpE3Pglat6mpYPbr/EB0//vTJ1f6GQ+j6dc46HuYg8fH9B6vUTYdDOU4g&#10;AQDcrJTsrkxoVpY8IUnD5Z9gkI7kiAaVwYlqqV5r4nC5XkVmrUVDvRl3x/GQYrhzud0MAwsBGoLV&#10;ltQiEiUKBeGUYj9XcGQHrCWra+vVwTFQYmRXNzVAD4FRXL0sxa1x0NyJsEuRCavmxCCECAiu7gAO&#10;1XTJpS4ligQS06K1BMHUS+wk9CtD311fXV2/IECisBQsCtXw+dXvvPbq+5vNZwDwxhf+8ubqlavP&#10;7mZZ7w/766vrUi2G2KWUYiccwMOLF8fnz2+qet93qYtI5lgNkdo6iFbNs6qFuOo3dyxM3UUfeqkA&#10;VQ2IqsE85ww6Vz0uZbffz0sRDkECkwyyyksdx5mxhRthznXJNXYblOBgpSylZEEKlBgDOaORE881&#10;75dJEq/WHYJORWOXVkO3Xg0pRHWaMuwmP4wzSBzWK+nFvYDlKNx3CRxWw2rVdVqX42G3H4/7eXm+&#10;H5V4qlbUc1Fy7uOAjmVcEq/ABY2ZJUZJifsh9INQZEedlzHnEQEM6DiWJy8OZVr6/iKFtVYOFATZ&#10;SwW1OuqK491+e7m67EKqZmOexnogCNM0m9p6vdpuNsykWsyKulb1frWVbtiP02G/R1P2iiMG6W8O&#10;eTTYL8uTF5/1HTx+dPH2w8e/8bWv/Navf/Vf+Pq7X/viK3cuEH0K0V6M185UTA/TeH3YjdN479HD&#10;r//ab1wfb/7ie991hn7T7+YDBVI0IF9T78XAPHAQIqjGAH1M1SdHMy9qxTA7FoPZYNFxLvMoWgfi&#10;gej+av3rX/7lv/U3/sXf+dWvvPPK40Hk2WdP9teHjz969t3v/PD6epnn6zfeev3NL772+JV7m4t+&#10;3I/TblrTuuvv9V23XvcS6HDcTfNUzaYlR5c+pEQBilG1Vey23bAOaZpHRFH1XOusltEzWUGoy/V6&#10;02PApzdXP/7gw5988PT6QLF7WKfy1ltffPzwYV2W+bj3snSC283wW7/8xd/927/zt//mt95+9ZX7&#10;d+9giD/44P3/59t//r//4z/+sx/86C9+8YuPr66PWi0KBgbBLg255FILI0aQwfg+r19f3f/S3Qfv&#10;3nv49uXdRyHdcdiS9159PvaydFK7gCRWyrLMk6v3Eq94erZ/fnXYUQjrzWXfXfRh08taAKkyGWNF&#10;LJgoRiNbpt3xsE3SAwTVu5uL9WpzfXP49NNnaLpdb81xd3NQRZJgjupARq5AwEIBnaw6OAlHCCdd&#10;oeRScqm5gBkBZkVkYmIJHGNgRjAFsBuNhiyBVkO/7jsmUoWi7lQIcehXfbchDMQSQjSvuRQOKB1x&#10;AAoqAVPfdf1QFatRqbhkG6eqxQU5sawY+hiZgBH6Trbrft2ldQh3h80qJlQvRRGoS50Iu2vA5m4G&#10;g7As1fPyyuX6G19+a3M57K6vP31+PSFZSKMts04UgEMuPjkZsikUQA+BJNBmGIa+Xw9DF6M72GI9&#10;pwebO6tkgmXJk4HeuXfv4cMHAXDZ73bjkQm4bUWjB+EYOAjbktmBAQUptrKyOVDUwRGBzL1YVTdF&#10;R6HAqeu6EEJrAm+3V4Q5xMhC4E7gwsyAXhUlnvgHpxyChtc0R2UhCQyIVUup6gDMsnhVMEU3VCN3&#10;Vmd3dspBICbuAkYBEZBAIXEMLF5Ns3pVQmEK7qDqKXWtV2wxGORAgIGY/73f/W1hDKGlJ7ukdDzO&#10;+93ojjEOgDTNeZ5y5JORNIQo3PofULPdOHmLYkA0rTnnWoqqxhCJqIkPDnjK2QPoYjz/nNAa6LP4&#10;hU3la/7U2264aXLN9NVAJgjMzIER254aRUcyB3NAQqi1GdhaJ22f007lc3fr2VJrpqanTILWwTcR&#10;j4hYgrcYeaYQIzOp11wWNTUzNzDwE60QEBD7vmc6dWIhBKYWkZfdTkw5RKy1tgAoRKQ2HjzLkGan&#10;thacb5W6l8XiLsYWAgEtnOZs0jzmKkzMpDXXUtyqmdZaTJGJgnQpJpRQ1OZSkHmuPgzhwd3LzbpX&#10;zQbGUQzAwDar9aobdMmmJSUZEgfmc3Mlx2P+9MnT58+uwKnre+FTZZRiSCEwk0MLKFhOe9mtZwdz&#10;MECai5bctFIkFmh0AocoqS2Xmauq1qrLMs/zEkI6XwB8VtvArH1cjejtcJ7hN+LFSbJtImqtQC4i&#10;6CrCzKy1upoIp5RSCss85nlZllxLrW12X1VV/Tz8wJegms2+C65CIMyRudU9LUDudgLULgBTLaV0&#10;sSNs/IcGLAFw16rtCnxZh2lbfzGeZBzGzyGr4I6nxcJT/l0QaVdXLqUhlUIQlubfBHcXTrcxcsx8&#10;ov4AI57WeV/m+4cQ3CoxuUGpFQBDjESsZlaLuxNyCC3a6+QaFQJvKTkAZqDm1dQdVCsgOaCaunsX&#10;JYXAREWhWkUwbq8cRRs/icXcAYhFiLlUNfMQ5XA4nHjrDgQoIo2sO83H0jZiq2mLFUHw8x4aNnoU&#10;kgPUqnNeSi2I5EaqBkCnD43FAGqt7BCDpBAiBxFmohhSQyKllGKMq9VqtVqFEKTRDQ2gPf6JJFBK&#10;6TBnVUMnJHZz00oMMYZi2livKXUiXKsCetd16y6mlIhYteUBkKrmpQCTO7RdY6RmDWs73NiAVXDO&#10;CWwf8fX1NQDEmEIMCNjIT6p2OOxS6oZh4JYUUrYff/TGV7/2Z+3p8au/+sff+We/cnMjtZYmiRso&#10;nIYLbc5A4KiqF5v1af+XT4kjxBRisFpvsZxIKBJiSDGmohmciVgkiiQkNnUzH4/H+/fuPX70ChE9&#10;e/Hi5npHxKnvAYyQ1uvV/Qf3h37Y7a531zsEV5YoIkEQGpmomZ0b1x5ZOMaARGBeVasZB6ZbvhFz&#10;EDH3WmrxAogsgYUJ+Tbb1NysbewxAZzwxQBoqkgoxBJJhLAhWR24+fUJEFCEpKmZiI6MhO7eLPSA&#10;YG6qKnS7YYBEjG28R+iuzI304+7WsiwdfF706tmzp08+y2Xp+zXHuOQ6TzMSMMvPfvqt3/zN/7N9&#10;du+8+/0nn7zz/HrDbiGEYeglBnUARAkRwUopbXiELSjDDQDmZe777s7lZT/0gO61uimC9V3abLab&#10;9QUyt4i5IJRiqO3ZO87j8biMc61tNQYu19t2RyDAOI7j8aimwtLFTrVqzeoWWFhEq0/TjCRzWVS1&#10;1HIcx6o1xq7vhsvNpkuN8QGEyCToTg4cOJd5nA/V6mqI24t1nxKCD/1Kay0nZmmQ0AGhI1rVqppz&#10;maZcqyIQOJhWhOZialCrkjWbGxBgCEAI5mqGhDE0eg0PSbabTUjipoQAbrUUAOgk3b9//+G9+13X&#10;FS1zXua85FyOh1FE+q7r+rTq+816LcKlZHUFxxg7QN4fxmlaQoyr1UokOsHV7jDOCwI8unv5lXff&#10;fnR3++YXvvDlL73za7/69S9/+Z1VH/MyzvOx5GksowEq4FTq9X5vAI9fefXx62+st9tPPvm0qsW+&#10;DyEiYF5y4IAVay1aDaARyISJEfD66gqd+r7f9OvIwatDdXY+Xh06kcf3Hrz3xXd/85u/+Td/61tf&#10;/eWvPnz0GFerF09ffPsvvv8nf/7nP3n/5z97//2/+vGPX1zfvPulL3zpvffu3AAAgP9/2V7vb+a5&#10;Xmzvrfptrg4yFC1V65zncR4BIfVJghAjMjq6gTXjcbU6zqODEgu3GuXMynbw7SrFvst5+fjJJx9+&#10;8tnNzaFULbXeXXWb1aB52l9fM8Ibr7/6a9/4+jd/49ff+/KX7t67P+fy8w8+/N6PfvzdH/7wOz/6&#10;q7/8yY8/ePrksEwKTkE4BmICBAenRbGWAHCR0qPN9rXLu69u7z5Ybd54cP/OehiYqFa0zOABQRi9&#10;zuh+0vgcRCimFFJ4fjyM47GahRRj6mKMm/X6crslACJmQCZiEiFhxijx4YMHb7/++hsPHz64vBj6&#10;YX84fvTZZzeHI5qJxFpN1WLsWKTRe60tYDQGsDfhAZAoa24VHpx3PtofQhrcPc9LXhbVEy4eEQ/j&#10;Aq5BcBi6zWbdr9YcIokYFCYG91p1GufxOJ2sSSLMKAKh4y7FEAMg1VpyqYDOCEKcRFIIfdfFlC76&#10;2A0DE+e8lFzIW7wnmjfulLkbN+WP0MHRlCQQBzMoOYNqjBJDKERTrgUo9ivpIxGSeBCSiFltrsUR&#10;Qgh913cxMdEQIwMkoSF1XeyE2Q1qtWra993F5uJiu1kNA4Df7HbXN9e746gvfd36tvhs479Vutp7&#10;u9STJ9EBWgnZxNDb/aAmwd36LYO0eqORm4GZ2jFU1dyd8FSq3cYXONzi2Vsz0rIKgyOcToiTFHSG&#10;BTgx39a80PSF27NYVRtvAvF0oMSYiD5fHfrcaJYCEgVwVdVSq3o6Hpdlrv1qhRjyONdFBXnVnZox&#10;YTGEWk7HiZ43C9291lJKtlpbJWpmDS7XOh8mJiKJgZlbMQctW6F1SvA5k+3l67gxJNqeOgAicPNo&#10;tbcBSMysqKmhuzXHHrfA5bPpjs4gRGZ0Z2ibReePsQHNAAiRWyx5c9vXU+C1tXIU0JZFl2UJSU5e&#10;1xboDMAszMHM2sb8yWva1m5qbVQRImrFdM65abt4WrxuEbwNgGMAoLmcGwsCsFOWBtF61TcgBiKZ&#10;QgORiwg7rLoVs+93ZRyPrkW1I4ShXxEJiVSAaXe4Oh7nJa/X67dDNHCJYS7H43TIWgEEALq0lmE9&#10;5iw5P763fXD3Tt8FG7rPbg55WeY8TXOZ5yXGCBiiyKrvg0hKqW9p5MyNw24OFWoj40igk8WPvBoD&#10;o6CQQHVgg6Woo4/joes6OYUOI4AjMtHnt1+Ttm4FLvMzmfS0ZnOmzqARokELi64OTkjC1verrusQ&#10;YXYvZTFjhL9my3Rt2YPnRrqpge0nm3uzlALUXKIAMydhQncFRzdyZmhu+M+toadOw9sCx/nPjd4B&#10;fT/oCe2j546RiKj5PwOL00maAUdDmpexeX66LobAWqq7m9cz9MjPC2bo3kIpBbwS395K4AZOKsj1&#10;HLMO51ByZp7GuVlm/Bzw0vpnPhfN7g5weiqZmRKCm9GJz0tEUQKzaalIME6H5dNcyiKPH25XvVue&#10;58VLVkVmDCFgYiDhaOSgSIlFum4cx3l/dLdV3+X1ulmeXA3O04ucs6lri4UEQmRHcAV17fvUXgao&#10;gX++mMqU3GCaCkApGRHiMIQgoc7Z3bN6ZOqoDyItDSL2fTNviEjXdev1WkSmaWJA2AARtZRLloEY&#10;mEIYc7ZSTIMqIyETM946PdquYyma8+y+2mw2tSpAaVediMQYamVVzWDObV0RkIigzQ+xlKV9Us0o&#10;A+iq0Pzqm82m74Za7XAY5xlrzctS9vvjarWJMWqp1atLePLktf/lf/q7/87v/0NmBYB/49/87/7B&#10;//AfHcdLABKO7YnqhgAgImZeS6mqV1dXzDwMQ0qJmed53u/3+/2+7zpmYEaWFkgiioAG86SICM7M&#10;RC0cnBZQ70P3+O6jzXb76ZOn03GuDkI81koFVqvVxfbiYrudpuP19c1ut9tsNmVeArEwo4OqOiAG&#10;iTHMqlrV1ZAhkCg1PqyZUTs2EckRq7maNWJVCKFZKE1vt0/Ji9+G0bW7oE34zAyJ2ogQsY1e2a0s&#10;pQR3cyRmMnTw87PYAdqtbe0MVTWzChzaKW4G4Np+cnvUM1EbUhAxo7SslY8/+2TcH6rWi9VmGNKS&#10;WzoO5pxfXN2UOv/Xf/8//71/97+6vHwKAP/K7/5vc/kPP0ivPH5wb6xIUVgCAAAgAElEQVT1+X73&#10;/GY3qYqkebnJReEcZAJaG+gLUEV4te7A0XUp85SXpdayzH0MHlZxuyZEPBx2x2l/fbPcuXwgKBg6&#10;q55zffFid9hNRGT3dL1e31lvAGA6HPOyTNN0PB4DhZRCSDG4nHeBABGNsKoDalGdpqmqMvN6s1mv&#10;hnE6oBcCtxRMaUqWl5rdcs11UY7IPKSUAqLVbGY1KznE2Lnxca5u4O6qfksdB2hhJCcPOTM6Us7L&#10;VA6xC6tV1/c9Mnq1YtWsEgcO3JxRQFrR1U95821ajOQJ42boJfJxOlzf7JdaqppVr7W2hIN2rN8W&#10;FUsu7s58hGne7a5LySGlFPs+oV0fu4RLVTJ77eFr3/zaL7Grs8SEgIva9GL3dJpv1ttuvQkH2zvb&#10;BXf3y8WnV9vr/fHjF89/9NGHX/3Se68+fu16d8hzWa3XtRRQ6Ia+lGUY1sxcyzKOM7mllGLgy809&#10;RKRKOdu4H6fxEFnW6/XX3n7v4cOHb37h9ddff/3uowcQA4zjs6dPv/u97z1//uwXv/j5X/3453MZ&#10;1RYDfffdL27vv7Le3jO23eF5CL7Z9hCjwrH9+rdzyaZvm1llBQBTbVMfZyq1zmVJQUhYRBRPKZBo&#10;AGjrfuWE1crDe3ffeeuNrl/dHJdSawALUFf9Kr5yX0TubC8ePbh/Z7Pez/mjJy8++PDDH/30Z7/4&#10;6MMnN9c30/G4zD5EEQnELfNLawYAArygELpVJ7wZVo8vLh9uLgdHL/XBqkNEzctINlm2qjM6IQ7k&#10;Bq7ghCKMhAzCEHjTx3K5lS4V4tmgqGpeLGdHopZspu5eA4dt3/ccuvXmrcevvfXao/sXa7Xyk/d/&#10;/umTJ3PO275rAotIjDFWczMV+Zzv3f6gZxg4vPR1+1/dfTOsQC3jjIjtSRyII4t6INShTxcXF9vL&#10;SwMvDsd5DiTNJRhZogi6elUAHFaDQ0H2LlHsExAuSy41V0UmUCb1WtwDcgEjrYVZrLFUkQBJkYsh&#10;ovKpsYSXYgNqrag1dZGBS5nBqgPmoi92uxt3Cf2dO/ek1MXVkZwRQEGCq6obMQ+r1dD3AVqkUylm&#10;C5OjhRSQUTVbXUKIKMxBgPD6sB8PuxfPnu+vb4zCbW8DZ3+jmTGeE4bdW1WJzIjItd6GwXsj9bUp&#10;9XkTCl/iNeKZYU7cAgnA/bRlbS9xH1rv0o4HPEeXmbUWEbllfrU6zh0QoG0mvwR+v+2Abl9AtaKu&#10;jqfk1fY9Z1ICALV/IZxEFef/4F//FjOZay55Xubr6wVBum4AlPE4TccpSrhzcSdFjinGGBEp17Is&#10;Oedczbp+JSIA7mpmaqZ4uhBRVc0BEYklxNjW904xSuequq3hNermrVx2C8k8N9xtx8wbKoZIiBgZ&#10;AMUBq3lZaqnV1Agoynl+/9J+ZKtI/Zzf1TpkkcAstdTbkf+5D7ZSSq65zXdZEAndTb06nDIHCdkB&#10;zBwRRYKEkHO+RTS2GXqrnkMUIlSrS57neVKrIhxTYGzwX2rzIT/JTaTF+Ez8f3laEAPVesLsmMOS&#10;s5mJxJj6i80mhliWRWsWDkxSak0xAYABT8vy6fMXnzx5NuUlxf6VV+9ebHozffHi+Yubq+rOKaLE&#10;kJKIHG92XsqX33nznTdfi4K1TDejPX3y4vmLK0Dph3WUhISMvF0NMUgMIsJyupTdwY3M0YEImIDQ&#10;EdShqDtKu03MURVKLXqK0LDTjMfd3RuvkVmWuZ4ETEBqgAtkxAZdA0Q8XUi3jz60tpKjZqqV0GPg&#10;GLjvV0RUa52nYy0FyQmx1lxLbnqdt8rgzGeZl+V0y8Bpk7XdcpE4CKWG4wc39fb6QxA/o3ICnwhF&#10;RBSICVEYg1CU0ACLTDSsVi/L1LdPwznPrcQkJBIOIhIkiCzLfLq32//v5yGEcLuO2/TI3U/zP23p&#10;Wef4L8OW/Fy13o45muNcVZdlaQ2aVjN3ZkEiVZvz0nedu5dal5zzaZvIAVHPA0YFdHAkEpYQQ9cl&#10;RKzmS7vrAZCIWBoNBhEM0NzdCFFE4jnfQgAga61aAB3Q2x5d+33x/IubWewCETnyqakzLFpLKV13&#10;/v+JmJil+ajBTNww57osxQyYBUHMIBAQoAC194UAI3OUUAHMTlb11noBwPF41FK5KUOgSIAAy5IP&#10;+2PjRbkhSxBhQkQGIipqrWVWtWkaS6kxhr4bSl7UvKohkcQgIahprplEABCIW/NWVdvj3szaIKC1&#10;/aaWSy6l5lIuttvVel1Vj8dxmpd5med50QJd6kJIAK3vBne7uho+e/r4l3/5+wCwWh2/9a3/95/8&#10;8bdyJlVDojY7ZAqIaN60cDuMY9EKhMRcaj1O47ws1XTdDw0j5WBt/OLuWs8yHhA4n/fPWUTurNbD&#10;sKrFrnc3Uy4hBGCZc+lTiCmJhFrKbne4ubouuXQpVgMGbDzolh7BDd8SwzRNx2l0MxJmopYn06Ad&#10;ftqtbZtSVs0kCjEjip+DBdthl0tBIqTGfzFzx9N3ARJS2/tGt3P+qNYCt3itthdnVksFbDYQrbU0&#10;adpczTSF1te1o8pqVTVTVREhZGqNP3PjWCxzfv/9D4jglUcPX3n1FUI+HI+qnlIqpiVnUzddP/3s&#10;K7/yjX8MABLKV3/lTz/7+bdSvJtSbw5LLks2d6+2IGIIMQRxh3lZ8jKXUuKQYhAmEgRqKE8wciuF&#10;cq7utlqvH9y71w1xv9t99tknm/4isAzdsF6t+64nCjXrspSSl67rV+u1sKg7OJRSp3EutaQ+bS/W&#10;ItIY1kKh6/tFYZonQOLA87KM41iL1lKHxG7G7CFKaqCmNqYj7Pq0WvexC4TgWgkgcGhe1i51XdfP&#10;0/L86nqcJ4mpT4NIB4i1atvaECZhiYFDCMhWTA2UA4UYQLC6aYvFBpMgXYohthPLh6ETITAFdDAD&#10;sC7ETb9arda11qfPnl3v90gUu8QUWCSlRAhVi5uCeym5lFy1gRl8XvLheCy1sgigM8NSChCKyHQ4&#10;3Nv0v/bV915/dH+q04sXT2oel3x4+vQj1eXevXW/ijf7m6Xmpdal1qvd7mp/8BBDv/qlL7w1juPz&#10;F8+P4xhTRPOaSwrB1ZFPeSCBOMUQiME9SD8ejrsXN8fdTpe6Tqu3X3/rK1/+yr/0W9/6xte//vjd&#10;L/fbi/Hq6kc/+P6ffvvbf/GX3/uj//ufvP/Rx1f7/axl2Kwv79175bVXfv2bv/HqK4+cOOeKErvu&#10;ohYcx4Kc5nnOJXOrYYRCDICw5EXRoZGY0B3bcxqRMYYgIkBo0PJdAcgR3K0AuQQeVsPl5XZ7cSnC&#10;brbt+LVXH7/15htf+MLrjx4+MNMPP/zgxz/58Xf+6qd/9t3v/tPvf+/HH7z/6c3VPs8N2C+rSISq&#10;qqVA1Qi0imnTde9t7r92987rl/deXa0f9euHXbdy5CUPWKJr8MqnBKZca6619F1gako7OKEiVLAC&#10;iilyjHEY4jAYwlKqEKUY3YmFmRjA0UAQA1FjQq5CWHd9jOl6t/vhT3/2ybOnEsPdzR0AXHIFp/Zo&#10;LaUyc1VTt1adq1ltsyjCFp502861dkJVAVm1EmJqIgsCEYYYLjerVd93Q9f1iZmnknf7w3G/zyXn&#10;pWjVGEKQAO7NADKsBwnYdZy6ECMTN9CjhZamymCqWiu4u3otNc/TsuSSq6lGCm0DoJZaydpjEtAJ&#10;AMFLycsyN0UEAUue3VxCqGrXu8NPP/5kf5znUnKtAM4BScjAjH2pVdVZKKWUQmR0NPNc0X0IvIpd&#10;CglPk3Zar9dEWE2Xebq+uX7y7MnNbrdo7dPwcmvUqnoiKvkExmslk5y/rNUhRE3osQaD1gpKJw3B&#10;AU8NnLWhXTsRCJEbCQUQEUUiNwUTEcFVq1Y1M+LbFv3zl9OUnHOP2RrI88L8GZFyssbc9suu7gaf&#10;w9X55FqD0yH41/6Ckyzuruq5Wq62FL9crVPo9vv9dBwJuU9dYDr9lQ65lHmel1yJSEJcrVbLsszz&#10;YqXieQfRzE5pcm1H7UQYCCJSNRuCuzVOSNVatKopQcvg+9yidm5VEYDMtBYl8mbPY2YkgNa8aStJ&#10;jIjANXVDk8Vuf1qTRyQgMwMCorg7OIETIrXPmjncciVaTAIyikgIjOi1ZgdFxJROomcTcfylr9ub&#10;sPlIpeW99r1ZzTm3oE93DYFFmAhMoY0b3aH1nN6WYwEJmhkPgLwVi8y8LFOtCoQMzZ0o7o7IF8M6&#10;SVDVGDsACIEdNGedpok4OOl+Wj59/vzZ86u+W6fY1zzGfohJYpJ+PRiwAyn41dVNnSea53TRE7MD&#10;laLzUqrBlLMarFabFLtpvLKqIUV2Q/UK5laV+XZ3kxIDAJxyEUTdtfkbqbQ3StXL7XwXoOs6ET6/&#10;7W3nh1ph7WenIp9DtN1d/daZ8Pl1DE7VzqwhU0QUxhg4CE3ThIilLrWUmGS16gkwZ7y+ej5NU84Z&#10;HYgczQEIEQWcwcmtBXLwyRGJjBiQGIkQT5NjcEe8BXgAgDX5GjClhFoRoYlULE1GL2ani/w25ET1&#10;1lGL5uiGgEwop3aBOZQRwEtZqp1K2IY/Ujc/2fCKKgGACAFTOwQIvdGVGlipvVGnG+FMSTGzeZ7X&#10;q9QYSY5wHrWc88vqqRVE/DxEpRRFBAc1NwMHdhZgh66LpVYiiBLnpXz06dN5zg8f3t9eDMQdQVXN&#10;u/1xnMp6WA/9WhFTSqY65YWILi4u5nna7/dV6QRPOgOdEUBVi56eqwZmCupW1FTt9jGN5uDYECQK&#10;XqshUim1/TrjcTYFRL532fep67qO0Wut8ziBq6vdlIyIXdcBwLIsrSIfx1Ga2Q2dCIjgHCdzgl+V&#10;7MJRRJjJoSVwUN9Hd7/ZXU/T1PcJkQ+HsY/gqgxA4Oo253lZlmmZLraXAFDUT3vSXlUrgLEENHCD&#10;2xFVLZqXEmMi4lJ0GpdpyiUrQggBGKEUG8e57wQR5nkmgiD8wS/e+0f/6N/6O3/nf20PqN///T/8&#10;H//BH0xjBsYYucF7tKq7IkEgFtnknI/H47Is7e+92F50XRdZqi61FiIIQZhjiyEVSWZetWppYBLu&#10;QmCiFYel5OM4Va3D0FX1xSqgTUsOseR87aaMuFlftCo/pdSuZWAXPrk5qlYkaXaBKBJZiAnBS6nn&#10;+Wb7NIIjASMn7GKoVWstZtY+rJPOrH4+Dm+JuIxtPgRetFkDnJrMjuCETs1sbGCwlFIUzCwBIqK5&#10;mld3dURAQAJVa0GV7RAGeGniREjITRY2q1lLKTkm6fv+/t17dy/vPKnPCXHoO5S4XJc5F5+WYVh9&#10;9tkb//B//k9/7+/+l+0n/fa//Id/9H/8PcbQB05RGOphWipbCKFPSURKnhdkYGm0nnEcwZy3l9vt&#10;5s5mfdjt9/v9tHTTNOV5qbnEO9t76c6yLEhgs9a8MFLfD30aVitvN46VuZo/e/o85+xqIYSu6xFp&#10;f3NzPB5Tx0mEmGMkADGHm8P+cBy7rtt26/V6rao5L9fX132klELXhyRSa626ABqSMULsOKTg5K61&#10;FFUWkFZFeK1G6MwhxpjUSBKCqDaTePO5EjML0hCToZG6oYJw7BMnVLeimYgwAANyAAiO4ogYMaCw&#10;urUmDbWCK1G4WK9ZcJ6nKS9INAzrGOM858aGQcfUpShcSgGwEIL6KcQIqFnWIwnVUkstBHWz6SWk&#10;Tz/68JOPPxgPN/feeX3yeTxc5XIEX683XYgEZLvjjZPPy7jbH47HrHWcl/0nn370ne9/92/9yjde&#10;e+XRk2evH3901KWpNDAe9il0u9211bweVve2F1HCMo3H/bjbP8vzwoKPHzx88wtvvPWFN7/49puP&#10;Hj8GZnCDaf/k6dNvf+fbf/pP/+yTJ58RUcVgWkPEh48f/9JX3n38yoPA/uabb2w6qbXWssRum0I8&#10;7Oey1PW6h/PuwMsUZTPLCIEIkUqutVS2GmPkFMgFCKpZ1epuHNoETHNZwBAZusiPHtxdrVZ939/Z&#10;rLvAdx/c6VZJQjwejx8/e/KXP/zB8+fPD0UOx+NYJhL2wAwEAAR23B2hqhftkC+H9b3N9s76okvp&#10;He4vV5tV6nApXGvM1bS4FcrFmZCJSVMgdWnXA4ao55G/EVX0xTxrzabZ1BkdUJGq+VRryqXvIzPH&#10;GF1PAiaiOTh4ff7i6c3uKqV0HMdffPLh7Llfb5iTajYF1QpEtVazCpBuC0g67w219xPt81A7f0k4&#10;Gg97AGh57ppLtRolDMNwZ7Oec9lP4/4wPru6XkpZSkZyoTDVeVkWMIxJ7lxeDH1SVWCXECWBBARy&#10;NIsBhbsgiZlRbdHJilasC5KqgsFxnBGgi+FyvYkxqrs5jeOhxVy1ifRtVdwYkqrZ3UIIRPLi+vDZ&#10;Z09/+tkTSR2LQOC4SoE6Q6uK0zhrS4YFtlIrTERIgEMMfQibYUiBteZS3IxCFAKc53kZJ2ZsxpbU&#10;dyJCyn42edlLycbW4rL++paNQwPvgwM0VxUjGZGrk7QC+wR6vPWO4dlIKCLC2F4kEfkZfN28h81i&#10;dqu7IuItEV1Vq2lTbhDxRE1DJCQ6883tJdTf6cdSG3wiIDlw000dQcHOLwpOvWA74P79f+23VS1X&#10;L0WreYxrkVByHseRkS4uNn2IZVkI3dxVNZdaagUkSTF1HZPknOd5qqWAG8BJsIotV1SkhQ0gU/vF&#10;4NyP6em4bStXSOfSsyG//HOwDLfCHQCYQ0oppU4kqIMDmp2KVyYSYiFum4631rj2M1U1dSLCIqEl&#10;x57LabdqzMLELTWBqCXsQegbjyI4eKlZzZBRYjA1M9NqRetZPkFzjzE2ucZORluMMYpIrWVZlmma&#10;mnnjlq5jpXWkp/0Y99Oii1C4bWPgzMEjolzHJum5wWlLjYRJVsNQS13mGQC7lEIMWn3ONQoZwqL2&#10;/Pr6kydPr652uVQtNk4Hd1QDNZAQFWDJBdzn4w26r1J4cGd792IDgNM8Za3Xh2Lmfb8ahtV+Pz75&#10;9EktdbNerbpACIyN4Ih8ktOQQstbbB8cu2OtVooW87Zsp+epSQyhS7G9jbWWUioAMAUEcgNEvpWm&#10;EQkAT/IdnkXX1nGdniOmrUE1AHchSSl1ITFi9Sb3GqH3Xey6zqxO87jf7bRUM2/x9qYNJospRGER&#10;ZrodKiAxMQOKUDht9bTBCQsLnFnnAGBVVRUBY4wCSARBJKUYJCA0m5XPud72q7eDJWoiWtv9uB3Z&#10;EAGikLcO8KQAtzNVQqmLtivwbN1uLTARETm1dqtJF0iA1vUrOKdvyTnHD/8/rt70R7LsuhM7y13e&#10;e5ERmbWx2BslqilRpIaSLdszhjUeY2wYsIEB/MWw4b9z5pttwCMJM/ZskihpOKSkGbKb7LW6qjIj&#10;4r27nMUfbkR2S4FColCozIx47757zzm/DTEE0vEgwONebOrWelMzQAoxxpgphEEAUANAGmi8qLgq&#10;0tCDaekdMFBItcv9w7mLEMVll0MMIUUHa7XV2lTdASlwiNEdWqshhGWZyaFsZ7HLZAcBIgdmNtVa&#10;61rWwaqXbmLa1caGcNjvBk8VRwyiu6qJKkC4dkSKSIigYrUWAospztOEhKYiqiq99XYqZQRODANV&#10;u2Ykgg0qQgMUJHcHNyQKXx4fTuta1gqIgRkIEAwQuljOkzsMJdKy7GIMvXfrXboO61Si4XZlRJhy&#10;HgNbBBrZd+4CaDElAAS8DhHVL37lBqJ4OpWH43o6l94dkDmkSBmH/0lgd+2tOUiKadlNb16/fPv2&#10;5sMPfwYAd0/evPPOp3/5l/+lgRJxCBER3dTMkDxENqcxbLgwDt2JefAR1NTAEIHC1V8KMHAEcFUV&#10;6WIC4BwoBHa32kq3PlLn3BUBck7390dEaLVJbzfL7vZwmNKEQLd3t+CuIoAQQrwoCty1t7KtRPj0&#10;9nA4HAKh9qa95zgFYhzKB6ZhCUhEzMlMu6qDIdFA4lXVHYh5dM+AQBfMHMbjZm6q4iY+pMGAYSy+&#10;EUeJDghmqqIxhnF6qoqZIVxPc70w5h8f6DDuRTdCYiK8jCFdWpMmy24XI93slhR4PW8GmOfJDVdp&#10;0hUcpjxP03Q6vvjy85ff/8GfAMCye/jd3//Df/2v/pEzGrqomPaHUmEwBBDNXKUDYAwjzlsZ6WZZ&#10;nt4+udvvp5gyR8eAYK33Utbz+VxqndL04tm3IjrTMDkb6DyEEOd5RnI3P53Pp4djqcXU1KyLoLuY&#10;lLqpaY4pT5OKnU7nz18/nM6ro8eQmIfrWHT1tWzmPkRWPlx/A4cY1V1NuzR1C0Q5xRQCAqLj8Xh8&#10;uH+otSEyUOjqtbe22VZaqbV3cYdLmQYYmQhRQR08TXHaZQhYpRpYTDHmOHb0y1FFmHOKKYCrSkNz&#10;VwmIy5xvdwdTW2ttIpxSnmbttp7W7iIigelw2O9vdsw0cI/Teau12pAZEYRIxNx6saqAiBTF8PMv&#10;Pi/b+t1f++CD77wHaLWs4DrNIeeYc+ja3ty/PhU7r2utpfdeW6+tm4OZvXt3ePLsrkp5+/rVtp0Q&#10;dIosdcPIiD7nNKe4nY+ff/bL09s3hL6f55cvnv3wt7//9/+r3//7/+D3f+v7Hy43eS2njz76j3/9&#10;Nz/78U/+/M9/+pd//tO/+NnP/+ZhvefMz589/eCDd77/29/77d/88Ec//O1f++CdJccntwcmyDlr&#10;99NpleaIhDBqMAJ0YnLw1quDcyBA764xBiJsrZayifQxoicM5iMJYpiiOaIBeEhE6GoC4CnH/c3+&#10;9nb//NnTeLMo+K8++/Qnf/1Xf/lXf/Xvf/bTX3z62bm1TaSDOhHnwEyuXUrp23mHOCM9T/O7h7vf&#10;ePriN548/2B/93LaPQG+TfnAnN1JmvXiLkRg3sSkSW8qVXo3xRDiNHWkDiAAnVkCFaLNdVU7rtvr&#10;8/nV+fzqtH725u3nr1+/PZe1tf1ywxw48kDs3dRcXCTkaAil9tPWtt7XWgdoc5MWAKwXl/hLxAYz&#10;ta6PPYMNKQUOrkTVa1QvfeMFQGEQQgBFBB32+/3LFy+++/67MYa1tC9fv/781VcPDw/ummKKIUuX&#10;WrZaCrpPOecYYuDaa4g05cARR6o0E3IINykuaYpMoM4AU8o5RMaQY2q1H0+nrTR1UwQFEIC13A/m&#10;H4AHonAVhsWUCEGluxmHoICv3j589uXr+9JtmGyGEFPkiArezZghxTznvEzTFOMcaA5pF+Lzm8OT&#10;m93z/X5JE4jI1sGcObGBjcQ2GCf1I98yfBNxeeRhXns6fuzTxviYHXXM6cEHjTIMYRXnQbAKF4UB&#10;MFEMw12EQ+ScUophlKcDdx2/EAAQhuEIEZHDI0Z1qShH3xFCGGfFhZkZLtCIm47zZYB1g67kbhDg&#10;IsdDRiB3GL0PB3wcr/hVgyci/L//z/9NGYwLUVOKKZWybeuKCLvdtJszEwAYh+BqtbVBJeKciRkA&#10;a2m9d1WBy8T/on8avinEA10IQ63u7hfR+TXy5XEUMdow/wbD+LG3YRqTIY4x5jwNrGO9vGHxa+p0&#10;DMxEQ0P0zfZ6HLMhQghx+L+JqIiO65LTxalyFHN01SBSHM20qnZ3B7yqFdVUVcVGHTwugoEzs6u5&#10;e2BOKU05j5lBratIN9MRD8hMY48b1Bg3GPr7QQJl5gSBLnwkQADGYT6DjhJjAMDWpIsSxcARETOF&#10;dV1bqTHFaV4AqPZu6ikChdRM78/bca2GEDkDgrhBSOe1nNdVDGpvbna4OUwJUfWwTC+fPZ1SMrdu&#10;ttX25lg4ZOJwvD9+8cWX21bmednv9zdTDMwhhhhDjExMY906s7mpuflFjGLuqiAK11vBDMSMMYQY&#10;Qun9MuMAH6487ngVgn29Qh4f1JH66+7f9E0xU6fsAKbu5imlm3mJIYE5MMer5wETqvbT6fT27dve&#10;OriP2OORETdYtZHpIpMxfQxgCEzkGAiZANzExMyHuUSKw8tn6KAQAHjg0zy6Jk4pjZGSaHP39ugd&#10;f+1NL0udaTzEovr16gQIrONxGakYTDRkTKIdAJkphIhAA2wkCsyO5ERA7MxDtjWU2BHx6y1gHBjM&#10;DHC1KyccARRjVZvptT+/nOjXKQwB0mB+AkIIYZriPOWtbohEISqEWod3kvemotXAc4oxBkBQAxVv&#10;XSmGoVwhxhCZEM06AHCcBk10bKmI2Go9n8/NFImYoiOMKirmaV7mHC9CQRt4qZmqdREkRgQHG1d6&#10;xI+aa6mbA4hbLVttRc3cVFSb2bquj0DxGAECgBua9xB8XnJK0dR6M4BwrNu2bafzBgbEPJRlCN4F&#10;Bl8RwFPKKScA7F1Uu5oMIAcJiTHlMC+T2VVORoxIw22dA4UQ3W2YBA/odayIrdj5tB6Pa9l6b9qq&#10;qzpCBINlWXa7HQK0XkckLhNM84wIX375zvk0ffe7fw0Az56/evHi1U9+8tvuDHhheiCN3dJLkTGB&#10;SjECQCnldDqdz+fWWu8NEAZ1w917F+nqYqJiqqrNQQmBA4aApRVHo3iZyzESoaHZsVR0VNUQ4v5m&#10;l2NGhBxinnKrrZYGAMQElxA7QFE02M3zsydPb6bZRFw0hYCcAREuJBIEh+EcYt3MjS5pKHBB9cnd&#10;AiGDo6qBIxO7Q+8SUsZr++5jpIcI6Bx4eDDY5bRGc+0iu2UOgQF8iA4eRRnaDQFwQITXDExEtIFv&#10;u+uFCK2qBuBpiu5wM83MvJaVQ5zysm7VEByAKeS8zHlKgY8P75yOd9/98M/Hgnzy9PXHn/wOx4Ds&#10;MeDrtaiaqtiFt0wXAxUKhMTADMSO7DD4Y1UU0cG1iZxOp/OpOGBK02HhEbvnALXW83ouW6nSemm1&#10;NhFVdzAQHQnnPaXAhADjUxM6tCa1tZMM8bCJdlOZpnk3zzHGrmaAXXsVEXVnZE4h5jG+UxMxIcDI&#10;nEKIHBCgbu18XNe1iEhX22o9rZvJKI4FCYd2cWDZ3sVcu0nT6gyU2EBa7xAg5phCEJVai2h3MEcP&#10;CEQkvbkIoUfGZc53t3cTpq2Vc9mqqCOaYt9a24qSI+IoWwNTYIcNB7YAACAASURBVDbTdT3fPxxb&#10;a2OiJJdBm7VWvfm0O6hjVS+lGtrd0wMnbqfzeT2v67m2DdAMbC3HdVu/eijukEKccs45Tnka4SsL&#10;wvPnT931tJ3OpwczOSyLandycN0t0+1hcWt1Pd/eLB9+99f+6//iP//Rj37ww9/5/nd+/d35sLw9&#10;vf6Tf/9nf/gv//mPf/aTn3/y0S9fffLF21fH7RiX9O33v/3+r3/w3ou73/vRb//ej3747RdP7g5L&#10;YqznNXFYtzMT19rW4+oGKaaBU48ibYwFH80CiMgB4nCeFXW1ccyY6nCOBXRwJUIeuYGmeZ6mKecp&#10;pkufprXUUta//vTTjz/59C9+9tOf/OyvfvHJJ7/68tW5N54WETVyH+Qp6xPCgrggfffZy/funn34&#10;4p3vPfv2d26evozLE0q3HuYAQRV7IxHT3nrr1i2ieBVXJTQEcasm4gBIZ4eitqlWh4JwVn3b69ta&#10;u9qX98dP37794v7hi7fHV8fzWaQZPr3dAyGOUYIJEgxxRmcI04wpAcc4TyFFsd5r28/7lLIj9i5j&#10;rnRhYah/EwiCK0GpS30sYh/nv6OLAHByRwQ3BfSbeT4c9t+627Xe7s/ntw+nh9OpiSA6M6YwMZGK&#10;lbKpyFDHl7KJCxGEiDlzzCEGBnQ3m4iXlFNgcojAU0iRgxtEDqWWdStrLaX1tbdq1tymCDz6QndC&#10;HCQjGrEuIsOinCk09dPWzrUXoxhiipxTQvamvZs44bLMU4rzlG/m+WZOt9O8y3mX4k2YDtN8Oy9L&#10;CCjeq7g4IZLAOFsG1uQqItpbi5z8qq/75usxsdJGiTW2b7MpJHRQtzFJD8yj6EEIj8yOceWHHWOI&#10;YZQTMUTCrwfuw9+L8LEO9AthEx9xV7jeQMTr0HSwswhH+XwpIL+5DAaK6+7GOhiTgGA2tN1ujkgX&#10;Awi4Cr7VzN1D71pKrU3c0RGslPP5jG6H/X7JCVyR6Ha/U8e1bKrqSDEmCEFU17JJuejiAGmYMeLw&#10;2bsu1gs+SzRcDS6r+Urxgiu+PIblj3DWY48HTpSGOcSVPAOsKiN+CgBSCCkRIyENGmR9/Jnjiowf&#10;a7753/WZdADY7Xbjt19c+K7eLU3KFVAeExRyhK6Nga8NBjIHYnZHcau1ghozL9M8z3MKA8YsgxE6&#10;YkmILtpNVc2crpCTDRCYiBCd5GJ9880q3N1zjkTBaxcpXS1zZmYzEJG6FQNfOASOoorIMebW7kMI&#10;SBRyevLs6bOnIXFCJyWLKT28fv364S0xO+Fuf/PuOy+lzp9+/FGvm7uLee3mavf3p1o0Z1rX7bNf&#10;fbKu5fbw5O5wy0hgRswIl/ur7gOoDBdnWGdmNwwhDMJMLdvF7g4UzR10lI+7m9ltxLjBCG2vtZ7P&#10;22DE4ajJOV7dQaD29XIHxxDh+twCkhuYCQIxhRASEZhya2WaEjPDpbLqpZRSSm8NzRHZhkXktgFQ&#10;SmkktlxaR8SLOSoz2MXvU9W6dTMIAZhgv9uVUqT3oRZjZhzpiEyqeh1PjGQsfTwR/W+/4ColNTMw&#10;Q8QU4rAHCnjVhX7tTiTqAAhDIxpCUvbedfwvB3VTJAe4UMYHqnw8Hr/Gfr8Bief0NVXg2mcyM3Ek&#10;EWlNWu2DsXy9LHi9KRAwxCkMCs2pnqacBFItDgAxzyby5v5hq29bLzmH5/kwLzeEZdtqrTXU7GXL&#10;Mex3MzO1spnZskxQabwxIWZAM+utXdThKYWYzax2QeRpmuZ5VimjB3ucEF2+ohMNn4/xbkfyu53P&#10;xQHO64pgUwyHw4F2MwO21h8eHmqtj9vXJdou7Yg9pXR7u1PVsnURaU33t4eH44noPFjfhM7sDmRG&#10;61qYcZ6XGFlNxqXOUx6TRREppQDY4Og+xrZdLusg7DH4aChczXzsnOOBEqvr1retILAZNekqzgwZ&#10;aXlxs9/Pp+NbEUkBh4Ry5BPmnP/DT/5hjP0f/rf/NwD88Hf+XW30T//Z/wZoAB4jM7GZqck8z4jY&#10;Wqsjgvx8bq0R0TLPw+5lmjNzcANTMffWy3jnKUcAoJF0F8KpnDkwABHYPKUp4/FB74/HeZ5BzXSE&#10;f0JZN0LY7XZlIEXSgRAYAwBFjiGOkONlmnKIruZdA/E0zQ9F3C4uRwam4EBISF51AGUwcEhXRGQK&#10;Noow1RGZM0D83nueAQjJyOiCFJub6wiHJ8SBhBuMvE3VEIfdrIui6PXpRb9kW48DTnXYZQ5TFzMY&#10;mjt3v9g7cyh1Y/BpmlJOBOhETIxg0zS7s3YdtREyI9lP/8MfID/84//+nwLA97735xj0n/2f/+v+&#10;ZkbQJ5ucz+dSyuOKNWVVDSG5mvf29u1DOZ3PN/tvPXt6dzjsbjREylNcqp5P2/F8Xo+l1a/eeUrM&#10;fHd32Jm/fvOwfXW/bg+w0RLnscEOXwpySCGmlMwsLctuSea6rmtdS+BpmqYDRgAo5/V4PBbiFONu&#10;vmPm6XC3rg+n8/354RQihTQxRwe6PSx5TqXG43oudXXpiXg3zQR8OCAa3t8f7+/vFamZmxkDIyoz&#10;x5RiZHBvWkVEmqQpKnnT1qFjBgworgEYERVcRNayjehzdz+pumt0jOhTmGOMu93ucDhwc6/eWmtd&#10;Sd2VglNKU2dJKZnKmzdvetnubg+91/v7e7sabhvAcKzhGACdAJdpbiZMcPfiWTnFN8fjX/70Z89S&#10;WpYFA9TaW+1i/XR6KHV989Z2OS3LskfKeY55dyzWlGKkwHCzm54/u3v95svTwxHJmNzRv/jyk7cc&#10;7n7wg9/70d/LTLt5efniW999913cLQB6Oj58+vqTjz/95N/96b/9kx//2Wb47jsvnz17llI+zE9u&#10;b/fvv//+ixcv3l+mp0+fBuYvP/9CUOc8ocp2fFhtc1ERm/OU8zSq/mmaHh4eACDGi7v4tZK0MGyT&#10;3GNgnPJ4EESkbC3lkFJgZmJjJnQVcACbpnle9k376zdvPv3s01/8/Feffv7lX3z+aq3l4eEo6hwT&#10;5kyAPE3aT4guJq1uGXG52d/upgz07f2Tw+7m+e5wyzl1D00nx4wMM9V167UHQrVeeyneGWJKCDHk&#10;OHGKXFs7HWtvtbcSkoiYOrK56gZ6rPVUtifLYRW5X8tZpQJgznm5mW9vh/N4B0tAHENkRGdTfd0b&#10;mZbW1nPPOTOHFKciJ1WPMTthKeWys6uKCFJ6rEv/1kHwjWzex69mNqIUA9Kwq7Eu27Ydj8dfyum0&#10;yXY6A0DKsyMgmrZuKHOa/HBoZS1lrdtmpsfjMd/tZMSHUcxTcndZVbUROoFHis6xD1tfQ+196yJi&#10;jqQAx7Ku0lZt8zy/ePcpXJlKIqLhwpKTrtI7qPIVnkk5729vX1dD9xCIGEy0SLFEkafgCIaoiA6Z&#10;QgohAbLbhVpmHpgSh8jooibam4ZlYqRh3shMaU7urgJ/53Xpi75hmuJXiRZfAwO9DyO8ry/1aD8A&#10;AK5gTyCKzE4XJzkfRIPehw4pxImIwsV200RkzLanJfuVXvt1PUnYSh0emONyPf5eunJZv+7kif7O&#10;CnF3UxgFI6B8s1N4RCP5f/kf/kHrMkofQv7ik69uD7dP7p4hkANOu4Ujn7bzV9tWTRXAkTikyMG6&#10;13OJbuyGQyougj7oFWnURkyYpzmniICOzhTUTKSLiGkns8CemaYUcljI0bqCAQMFCpFC4gjeI3FK&#10;IcQIRGI2/NcddF3PtZVpmebdYghiRiGUtRJxCIwIdrEFo5SCiMWYmMNwDyfGmJgD7g63TftWS5Pq&#10;5BAMA2AAqSsjBMJATE5oiMbkAUPq6k2UiPM0XYKYpUfDSBhpKKtrLSfpxa33VkPgZZnneVKVsq3g&#10;Ns9TDhO499ZabdoVnRhDoBTjhfB2aekBhiq8VN2almJOzCFziBxCTAGnKATGaIRCIO6K4IQiyhgT&#10;pdsw3ab8dJpe3u7fe3734vm+rMdzLRZTdWze55tpuZkYWdxOZX1YTx28gz2c14fjkVXP59Pbh7U7&#10;pDwd9vPzu+XF3dShc2RGsy6JaVkWRz+u5yXlEGKKkTgMpxtj4hTXrRIzheBICmjIFHPIMyia+iAy&#10;SO+9VXBNkQLDlENOkdAZKQZ281ZqbWIGbuhOqpfEJzHa39zUWnuXKc3zdAMYW7VaLU+MQGjq3dCN&#10;DKALm8um6GRivWrdai1Stno+bwrRiXKa53k3pRyZCAxdEVW199ZVVJu6WECaUtrdxMEtcVBHc7Ru&#10;rfStGYh5d1VVZso5JSZCUyJAV9cuOkI2ABiQGOMUp0isXU2FCIlJVAQMOHAITiQq3QQIMXIeeV+D&#10;9WxdtTp0JE18Qzi8nk1dAcEZMOC6Uuu2dilqm9qpSwFoSNsm4uwUHIOCi4maqkrfKgMGRBNB1xQo&#10;BaKhATNlJkAU03lapmUnak2bIwI4BwwxAHgTbapSSxctVZp4jFOelxijuEhZXSUgxBBG48uEKeUM&#10;Bq27dHBqXc9bVwi7/dOUhCmamjQJSHOO5NLKvSvUVlV11BW1lVY3s94ASutblS4GRAq2tdO5PAQK&#10;rW9qNc8cJ266nbbjuR3P69FAzbX1AS2QqNWqqx3fnh5O59IUmCcgarKWfjwej5Ho7rDc3u4JvbUG&#10;wCnNnHHKMcQAoOYSEEMAQjfpvTVRNXMFHPucAddat1ocNEYE6L2thLabc92Ka0d3xADI7ti6dlFD&#10;IXJzLaWUbWS5szs8vdsxk4MMfrqMuDRzEA+cYggO9vHHLwH0/fc/BoB33vlkno8/++n7vSkhBR7+&#10;GtiLmEhgyIkDA4LnkG+W/dP97mZaAgcXRyBENrfWqygjAgee57xf8jwxWpN2FsFAAQHNBtsxGLIh&#10;eqeBMxvKWs4G7bBfnj69/eLt+VeffSHmh9snCMENU5jAcMSGqOjFLpTQwdW0IRhcHLXcjQACYkAU&#10;GfR+EzEzVEVV7B14DsDoBMCAkYBQQbuJYzftKYYEZF1CiPO0AHEMdDFgBmytlVJDCLe3d149ciYP&#10;rWivRhQ5TAChi3CcmntVAA5mSog3uyxQxVTcu7mBLcs0zyx9vcnT4WZPhKW0McWsbQ0Eph7JlxyI&#10;tPcSY8h5UYNPP/0AUd9//z8CwNO7L//j3/yO2/Ob3e2eLJlY666OwDDigLtMeWEOU5445bW1N+e1&#10;mllKsMF6OqmUu0N69mSZAkhZ6/n05UPhMO/mQ6IcnXYh3sRwE8KbWk27ahft5qrMjUJBfH4Tco4h&#10;xshxDJIpYGDIGaYR8V61lLJuJ406P5lUSsocYuCUu/qr16+/un9AJvZ2OBz2hyeAATBM80yM5+0c&#10;JAZOBlSbiGFKC1MAAXUCt2XKT2/3cw6tnLftwbzTTsNCy2063O12+ynntOR8d7NHiFOcGYJ2V/FB&#10;oQDgXlybA9CU0/6w3N7tQoLj+nbbpLsQc6QAQ/PPjCmguou5GTp06cfTcd02BwwYEdnMkSinTMzS&#10;RbrQ8uJcuxsEwKg2Md0uu6d3T6aMT5/sX764ffZ0F4J/9farT1+9OpY24zTHtPAcLASlhaany/Ly&#10;dv/+s9tff/fly+dPX33x2Ucf/QICWQz3vT68+XRbj+D9nZcv/7Pf/73f+93fff+D7zx7/qz09W/+&#10;0198df+Lh/bZTz/601989tcdFSIuT/F3fve7f+9Hv/He+09//YOnP/jNd3/j154/OfAUGNBO54dB&#10;SV+PZ5eeAqs5AjBTJLQu0hsYmKjGHi+aJB1hXUhEObIZDUcrQIwpzDNNC6YcoTKre0fTGGhOOTCB&#10;wxQciM/dfvHl/b/5q4/++E9/9kc//um/+9lH97VtVYBiikviPIWcKHvRChQw7jA95+U7+yffu3v5&#10;W8+//eGzb7833d5SmESCtAgWmYnJAO7twSL24Pd9O1uHFOI0OWKziil4CFvvb8v53KUjKYfX1ivh&#10;A/jntXz8cP/Z24f7rXRFgxWnfG79tPXAkQF2DO+/uLtZDuYKKnmKU06BSbR1rUBMaDFwCuRuvUlp&#10;Wjuay+F279YZtUk5HU8hJ8pT1QJMHCNzDBwDJfTonVpfmTiGFEMOHE1wPZXjw/rLh4eHbTuXspWt&#10;tc1dmR2hnzf75IvPX7/9ilkHmao2q82qhhBmNEJFFX99f3yzbjAtpiP2OgRK+2n/ZL6ZFcNWq1d0&#10;b7W0WnIIh92cgpmUHBZwEHXppkpuZMKtwhKZKMSYCJEQmIHAzJqt6AZDIUKBA6Fs63a8vz+rmSIR&#10;xSDutdcAuEv5sM/1fKrrmkM4LIeFMypCgynlZ4enNzTD6lBVupbeDG0knwP6kBKYIgKnOBNfvANG&#10;n/nYUFU5O8hgygxHrquN1jid2MG7dFVBgBi49x4jDzNjACOC4ZxlIiZdWhepAE5EgG6uqFV76a2p&#10;NHcYwT8xZoYExm4APqAnc1NTCUsQF3dNOaUY3GxM2x8BukfUcbRtwCHGwf3pZkLsxKpWYjQiwEEw&#10;EwBnghQ48//0Bz8KIUzTbGbbVm52u3mehz8hEXKgQSuqokPHMizs3IfeQ4cByGOLSReDPhwJcoOR&#10;6kAiMrrfLjIor0NmMnIeRp/9zZ/w2LamFC5m+cRDQtNFW2utV2a+ubk5HA6PmjoRcb3wXgYcF+KF&#10;hjdc/MZ/I6J5npdlmabpdD5fsQtk5uGXC+Ax8Mh1IOIReDcmKYOGmy6uQeyXWHVwsavaC1Sl9zbu&#10;02OTPVBKM2PmnDNA0Cs6OxQsMSUO1ySyvw3pmNlWChCmlOdlXpZdyiP2jbZSxjyeQ9Dh5Nl7732Z&#10;0kXIp+ruKaZ5npd57iqlqzhwTI7ee1PtYF2kn9e1tuLqF2owAhB7lXUrpbYQ4uFmf7vMyxRzCBzD&#10;nFLkGIliyiEG9wG6hjF8UBUxU7sIKREvGSB+zZ8Yn7Gs2zVS4ut5FVxRUxsSKBNVa63XWjEgEjCP&#10;CMjhuk4hcm+ttQrgOcaUIoDbiP8iCyFMOaWRRWZeS2m1ujkRDtMN5ku2DiLenx5KKef1fD4ft+3c&#10;RXBAWHQBgr6mBzPHGLuUMaYd+8iQUBMRUxo+SohIgzBt5sN63XFQpofzyPjbcIB2dzMZfIbAjACO&#10;FmOccgohDIvOC/CrakOGeCWMISExS+uq1UDcRc2aSqtSi/ROqqpuatp6q62ZqgN4l8c1Nq7zcPFh&#10;pAEtfpPiDwAp7y4AJoANiIC59x6nCQHNyIEQB+VSzTQyxRTcvZStbKu7pZxv9gepm13otxdFrpu6&#10;eyQ2AEQCZHcQFXMEcFMhCqYuAiLmbsRMyNM0DeLERTQ4RlzMRUxEe9feB1JqAEaEPERy4EwBEK6f&#10;F0JIRDQedkQyc1U1dWBvrUrvIfCUB2s7zfPihjHwPM3zsoSQRFTNiS72V3hhfrqpmsogZgyQeTQn&#10;jys8BH6cJj4+9XLhkTIAOSA6mbupO4C6uV2tueDq0Q6ILmbDqgc4ECKoSWvNuhARIo0P9KtfvZdi&#10;f+fdTwDgvfd+GQL+6pe/OTrDsfWO3NAR9jnmi3lQpkLkEJF4yFzFxuUVQro8P8Ph19XAwGnoSC9O&#10;zkjuZqJgQ0MPQKAi2rurMTACCXJrNaW839+MsEQAEOnuIqZOGHPiGMSt9d60AwUAAH/0TsErVMsj&#10;ufFKCBp8AhLrl8m3OTiM0pQAiFGbIHikgEQxBA7RwaUWMwWHwakB98E1Z6QYIjKNeSwAjKktIw87&#10;ShEPHAncpKsqEvUu4IMYSiFcrH/HCjD3NqzDhhMnAOZ5PORqOjw8Y4rIvL/Zff75b+0PHz17+vlY&#10;YL/45fdNJeck4qWrmImaiHZpNpjcZhzDlPIgTI61dT6u5t56O57PgHw4PI15LqXHQCr9dDqu59UB&#10;cppDykihu+c0uNEjIsJFXURv5uB4kVYzMSGbg5gjECPvpuVwc7vMMwbs0rZ1nWOIzBx4nqab/U0I&#10;bNJUGhMZYBftopF5nuKcYgwUjM/n0+uvvnrz9sGd8jRzykhhxBIwUwjsYKKNmec5zzdTzjmmRJdk&#10;2MuW1UQfaQ4D0hxlzHZaUwi73by/mXfznHLAkSLbAQAwBA7xQg4yFxFpbeRouNvg/I61MQh1fmVZ&#10;AV7cVs9b67371bp5nvM773zrg++8+/Lp/mY37ZZpmacQuHU9ndf7Nw9zmHgY7AESEMeQ8jTlfHdz&#10;yHmaplnNPvv8s48+/vj161e9rtn55bNnP/j+93/nhz/47gfvP7k9NFk//+xX//wP/69//9Mff/TJ&#10;f3rz9svz+Rg5PD08efHs+Q9/+L3f+vDD9771zrP94e7m8GR3mzmDQnkoBFy3eno4aevu5mZqnRFd&#10;tbcuIhwoTwnAtrI5O4cQObo7AIaYOEUktK7DG9vctDeprbcitdxMkS95jiTufZDOOVIMv/ry1b/6&#10;sx//4f/7r//Nn/345x//6nTa3HF32EeOAZkMQIwUgkFwnIo9S8v7N0++c/v01++efefw9OVu/yQt&#10;qBrQEkNmitey0RxKe2AEJmIciiRQk6oNIov4pr24GwZBPnc5btup66nWt+v6+uH49nTaajEDA9/v&#10;Yoi5di1NABEdAmPOqTcF8JwyBzTVroLugSNzGJb6qg6ApnZ8OL368gvpbTfPDM6Iw6uCQwIHUaEB&#10;oTiAgXWVLtp7zsHNtaurIYBbl15b3d6eT2XbtvW0nc7btm2ldNFauwI06YbGzI4oYi7uBrV1AjDt&#10;ZoYIXXuRZqp02TovxsuBaIppnmbpJQANtbhKF+kIkFJallsnFJPapXXpo7pTVdnMMMWUUprSxETW&#10;rZUW4sQXqGiIylzE1OBYXKT1XgAUCWLgvKRlWVK+RM7M07zb7XKIJta2SoABGXoHtRyzE5TemvTD&#10;bj/KsHGH/WIz46WWUYaNjgiv6VOOShQQcXwdxTxcE67wmo6GV4+PoUt5lOQ9QmeDhBXiqGbxuhcF&#10;9BFYhYh0cXSwsc9f6w3mGEOMFyEdEOg1ftDta/XZo5/K30Edm4lf9WvjXL68N/RxeceHGHgA4uWj&#10;0iMu/OTZEwBHxJTCIOQ8lt3jc4qM5DpVcVUls8c38XghLtcicAiJxrfopXYZhS8AIdqoe0cy1oiR&#10;IyLiC5w5yoK07FTVDAF8WFZor1uriDh6M2YeYQnj0ly+0e3x6g9+7KO/Il9NTgcPZ9u2EAZPIAGa&#10;mVxdKOwKj35tNQoAKphSSimNLnFkD4xLCACjqVPrqqrazWye58cTZbS7ox8Q+3olPd4nRDRpQMMt&#10;GAZTdnTOIjJazTxPRKGL1lp77w8PD0+ePMk519ZGxJa6qSrz5DouKzETIovYttaH7VS3QmaJIJMH&#10;13ouX/Wyvz2YW4hRAY7rGQD2N7tpmvYxk9cc4n5/c7vcEGjfyma6vztMIQQKEJ04Ygzuvsupjvy9&#10;CIEDITni8BBUhcc5ylhOF2Mbv4rTvkE6BYALhdjcTAEIfDhJ+iPd+e+s+9qa+0jRoos4r3Uza9aY&#10;madEjAM9673XWomCmRE5EYewxNiZubVWtLt7rVutkAJ1XYDcAxGHR/3yxcjSvYm07Th+6ejb/cr7&#10;dYBh+axgxVUVw4jvo9FgEI18x0swNAyb8iurh5jZQVUV1FKInmIgMmYVHP+Il7BEGhK46/dS6WcO&#10;GIyA0A3FoDdVIyC75AbY0BMZEDGSqLiLGV3x7THf8phmAEIEogBgw/wQAEspqhpjJOac8263m3aL&#10;iEBK21rVCpljhJmDQ2SSRPPQr27ntZbV3Zdlub298/1tr9uwim2NY+CcM8fMjhmIQgzqSGTmaylm&#10;zhwJGWJsdTNVYwJHvsaB2DVU6pEWBVrADFRcRc2IICZOKaIHIjITVW3tcS8GHxFyTqpaaxWx8UiS&#10;R1VX7efTOufTfr+f5/nm5qZ1Ox2TiHFID2ktpYitjxOcYeDkArV1d2Vmoug+kmfIFAC9NUHsEXOk&#10;KCbaFANOaTKz1lrMGdGAARWEHA2RnBQiB0hu4rBgIKlFW5PetfUmSl3KbjdPc6Kr15QaiLp+bc+V&#10;/uiP/scY+49+908B4A/+4P9Rnf74j/5x7z2lFGM0AWZyMJHuZoEDY3TH3pUNHdEczQ2QCOOUeUw3&#10;QwyBwMDR8WKKk6Kqug3isYsIoKccpjRthU7bKgLm1juWrZ3idlZBhHnOOScRcR9Tkk6ZMMYQA0b2&#10;ETrMZKboCgDEgIMZM/iTPtjsQFev6MFnHSJKokCE6g7DgAmRGKX3bV0tpXwzBNoXaVwvHRBTcoyR&#10;MSChi5W1ejTiECyqIwD1QczuLedJVVsTALNpiiHY8MUyLqUwxZvlBtClVXBCRoShQkEANwSkwAyg&#10;ajjaaQKA1nopW855yjnnneP885//k9/83p8BwN/74b/6F//ff+e+n6Zpt2vzcTuXbtZFBBFDSM26&#10;1A5DSMZMRFW6ne7rQ5/mZCalrOfSxUPgaf/kWfT6+vXrz758VUvf397d3T4BDrW2OeUlp3mK5LDW&#10;cn/etqZNvIhXbVvVGPuUUgpxFExziJd8GPacglrqzkC4nk/gSwghTeH29nB3s9ykeH982Jqvr946&#10;Ys7T4WYOFKbAFCEQt+YABmC1F1tjXnZhWay/UVBTgWaIIGYhh3nOjpeBiKqKC5CPU/7qZ+DXK3Ox&#10;jAJEDIxMTexcCoKkyOTAYKBALpeqj9xE1DTw2D0dkR7FqABwLYUMRInNcRwOTjQUHMMGSUOMKVPO&#10;4WYmlx5AWbGWGp3vpkPLEgMxDi4ahMQcEoeEIZLhen/aL7t9nhbC+uar+XDz4Xc++PDd33zvvfd+&#10;8IPfunty6PV8//aTjz7++b/9t//6j//lv0CSp8/23/2N995//93nz759d/tit9tPSyYidDIkwOjV&#10;6la2bVPB6MYdJuScY5zyeIik1Frr2/v7UsqyvzkcDtu2ffHqyxcvXuQnT3POvTXply6iS6erwTqZ&#10;gnQ0SwTExAQOGEJ25Pt1/fKLV+takOjt+vqXn336V7/46NNXXxXHlJdnz57EkE/1zIjkENwZPOOQ&#10;e8WXu3x7ODy9WfYxLeAzYe6AronBnQEF0ehiqs4GcsMpEP7YHQAAIABJREFUxghMPSIoyMUyHTsn&#10;Ae3m1ayonqqct20t7diLOhSTTaT2DkAdJSFWjXMOy7LMx22rAkRm8HC/EtWX4VtxyjlNal16VaKJ&#10;yLQjsjYRAeSEgL3Vh/v7ibmWEiFhRAZMhMSg5uzOBkTGo8KHy/EceZa29SbMOBKjmDxGXxKempzW&#10;s4ggcg6xdDhVeyg155gyGwCCzTFgBjasvYCJqYRAed57gA661RJoqFiplPJaezBfvvXi6ZNnc6BS&#10;yrZtAA6EHALHHGMspYxezhFwEIyYgOizr+67E8fEHCMTA4MDeuI4JljcBVQcEXPOT+/SUcJXb/rD&#10;ubpJCjEveVqmvOQuhSkiuapva6UI1no514h0ps2QbqflcJj2S9y09/OJYxiqbhg9R8Tee9dLQLRf&#10;RRmPteJINL3Ujf5YOwE9Bt4OkdfVfTqlAAAO2qXDlULJTNI98ECthqOmjhxyD0A4TM5dRMxg+MkN&#10;2AeHLwLT2KaGhoiI3FRVTRSvNrPfrGwvAyO4wlRjIDgKZsCRyjHkAWCGwCEwIY/4AP4//sk/6r2X&#10;UkWEOUzzZO4hUsrZwdd1K6WaQ17ma/v3qI772rjisWWKcVhWZkMawW6I3MRExAABSdUA0N3gEgVh&#10;Y97s12xo+tuvkLL7cNP3cdKrCpilKQ8O5Lqu27aq6sV/CWCY1XLAGCPziDrox+N5tFU559Hj1VrX&#10;dSWmlOI0TTGNTGE1kxFQdF0Z9Ch5JCI3H/27mw0PdVMF98QZAU1VxlGvCg7DOg6GAwpRinH8YeJ2&#10;iWN3pAvk4gDmZtfQz2+CWiKyLEtIMYQIiCI6wKvWWpM+TRMRHY/HdduIKOUUQkjhknYcQ0gpEWKt&#10;9Xw6Hde1tQbgkSkGDASMTghONE3T/uZmmmcHbK23Jq3rDWdRW6b5xdMnU45SNheJgecpRuYcOHCI&#10;I/XFHdzEPAYO18GEA4h06R1hJH2bq4I7IV58h2LgMepHgGtm3BhvAMDwDxx9zujHcVjZ+wjckvFH&#10;RUYhNzIkVHqtRXpzN2TPOacYwL232mqtpZgqjemsGjgOk1kAR/DdYRnFZUyBAjtCVymtEYCaDSAA&#10;EB+lt65mBoPurOLXvDhwRzX14Yzk6KPfGKFzQDSglmGSCQ5uOU7g6qbDUYYJhqo6pkjDpBVxAMcD&#10;3aIQL08gol8juRwgsMVIHEfVGMzJLJhSNx3WTD6SJ8wCc4pRuxLxZbtzgxHrRTxuyTdB4/F4bqWP&#10;vi5P0zRPt7e3N/s9M3dFHYt2qOTRmSBEyjQt08wxqEqXkV3Mor6bIiCZg4j0Vs09pZhzdndEDiFw&#10;jEzhYiOPgMREyQ1HQxpj5BDG7Nyue1+tdS1ba83cz6Wa2TAQHpskkccYUhxRJWNQhogUODJH0+E4&#10;jAOpg8egGCIHY2LmS3AZU8hpsiZd2mgjpevpfO6iYbjumBNRDsFMW61glmLkwDakcnhlKQw+/TUS&#10;08wGj2CMnJDiMNYaKV8iI9jCc4pMw7ArpJiGrIUueS5NpA8sbRi3MIU85ZRzDHFgGAPE+ugXH+4P&#10;b54//wIAfu3X/npd88cfvxRxu5CvGNGlNzMjDgAoXZkCIgGSuauMK8vMMSfOOeVpCjEguPrw9gXH&#10;aAO6HZEeIugwTflmjkBgKmOencI0z7scp1988svBv5imCRHHwNXdkSmkGPOEzDqgZAAg8ssc8AKS&#10;fD0PUhjWJ+Omj7upqsSeQhwYOIzASURCXLe11Roo7KYZEVQN0A1c24BMiS5+vMN2X0U6AKi7joQe&#10;vUzY0RGJDNAMU0gxUAw8TXOVfj6tBHjYLQheaxFXJCQMzmTucmECEQC5w9ZFVGOMIcWRKEg82giO&#10;Kcf8vRfP/2SevgSA9UyvvvrNrbTjcX3zcDqtrbaOwNOUb3Y7ZBKV1quImHXRPu6siA/XsK52f1y/&#10;ev1WzfeHu5dP9wDYalu3stZeRUvrW6kZYDdNd4f9frfklAkDc8wpxSURUhdZt+14Pm+l9NHGq2sX&#10;Vx3kA2ScluVwuNVeckpu6qbzMu3mFBlz4HPzh+Px/s29igSmQBDAMnMOKaSUpwk5nLb65vjQxUJM&#10;tZzdDcmH3BhJUwo5py7Sey+1tlb7SNt0M7MmPm6cqhFxjImIzXyKKc8ZAGrZjudjadUA4f+n6s16&#10;bMnS87xvWENE7CEzz6lT1VVF0j2x1Zwg0SBbFizJ8I1lG4KHGwH6I77yf7B/huEr3fhKBmzAA0zQ&#10;FNXsNskmi901dE1nysw9RMRa6xt8sfbOKibq4uDUQebO2DtifcP7Pi9h5NDM1tbTIpupuSsADDHS&#10;FUh3KVzMzVzBOwznG8C2m4HHFAPHi9xJqoPEEDj4+3cTukVEKfVw/2hiQ9rkOCBZCjEGGkLKsZfF&#10;hOjRODDlHNfl+OrrL1KkP/rDP/hP/9k//ckf/JP3nj+/3WweH1799N//6V//4md/99Ff/fRnfzpM&#10;8f0P3v3B9z788Y9++Ls/+gcfvHhvl8f9OGGT9XBa7g9yqrpIOZd6bLrqkDaMRADjEPOQz8vy9vg4&#10;18ZOS633D48v3746rfPa6su3Lz/57BPisN/vb/e34FCbOGBzXVuNzoBdD1URLMUwDCnFEFI8r8vj&#10;aX79ePj0i69+8dHHf/vpZ1+8fPNYllcPh9PaMOZh3KaYycibaq0JectpH+JdHF6M0wf72w9v7377&#10;5t0P9jfvDJvRjWulVtiEpOWEjMoujEbkSAAEFPB2M4Ruv7RWpTYTRXOGY7EGsKrdz+Wrx8OX949v&#10;zuux6ZvjeTFvHCBGiAlCAGQFiAgxDYhU1lprRUAwWNcCQPub3TvP35m2I0KP1DYxs9YIyBykqRs4&#10;UKvSanv3xTvvPn+Gbi7NpUmtMUZCLOuCYIxEdEF9M3Q2VVAxB+uwZwcxa0SORNJaWZdStYlVwwZU&#10;DR7newPrWGamMMYcidFd1BG8SQGEYRiQSUQAcYh5HDcpRTNvtYLrkPI4jM/ygAbrMi/zHAJvpi1x&#10;WGs7HE9LXVur4maIQGCAiFhqAwxEgYEJKSAH4shptdZMWquiYgB0pR7kcRMZAkLOYdwMm2kap5xT&#10;Pi0zETtAWWU+L3WpUkyrkUvHcBPhZhoxUBMxVzDoZwThhWzcOyXVb/xmTwWMmQE6AoMjQkeEU6/6&#10;Al92Wk9roS5/68dW3wH0XrGv+t0shBBj50F20Y0DABOGwD11ULVnz1JHYABc8F3uFw9aa60Lewgv&#10;gVTf7BWvB1n/emrzQop01TB+u+tjQjMzvcj+QuD+cLqsrVrTGOMwTBTQFRxB3aq00iogDdNmmMYO&#10;AlG9jH77cdq5eU9j8pTSMAwxxuOyOpA7Nu0IMAQAu+7TzKBL0noPhuTEoTeIYoZX2CshFjXraUGl&#10;z0CMmccpI7O7ruvac5ZijIj9xfBTU0cE7tqaiMjhcLi5uRmG4Sk6rL9a7dWAC2gPqdDLyJbw2sF3&#10;hLRd6BVI7l6LXMQXwO4mzXJ3NlRV6StvDByIwFWZORClEFL/ZFxXo3oJB7tMFC4qPldmNvB+PFxX&#10;MbDf78VNmq3rqtrDGSHGeDvklFLvUZvKNE3jOAJARDRUM4vEIQRTVXWp2vvuNMS8yU5+Ws6vH++P&#10;59P9WiLTdruPHJZlORwOp3k5nM6YJKe03+83mwlUCnrMYXezB9A+TCUg8yYVVJuZDJd8C3YkN5VS&#10;l3lea3v+4r1+Fjr2rIKLU4Z6iN+3pgOXlXdi82/EaWbSATZPbcaTERa+ZTPtPbCJPnmL8xT6vqhf&#10;8F46R+Z1XsxMpKopAyNw/2CkgZ/66iJtXddlKbXOVlvOeQvYQRzXlG3PKatqE+lrWwAQNWsSgpFD&#10;ipw4AKO5OZBf+OqGFzFnAJC+thSpqgroAQNdDLWOyPvNtj90AnEeEqaYQlzXFWN2r6oKoHLNaCai&#10;/W7ot70YqII0KM1UcJHlMpkAVFUwRwJ0iCED9LDlvpOHp/WjXVbx3+S3MNM0TYi42WzyMHQF3uVa&#10;Ve2YHAUTUXANDDnG5aQi1S/0CDjP6xdffv3y1Zvv/9Z74zgOKSKOxay1djrPTXRKuQc5MEAeIuEY&#10;mGutx7mIAIBelVQkWkupmQIFDiGoWa11XmYiSpTBjRA4hpxSa62UBUHhosYE5igi7oDXAN3+WHsK&#10;vBGRDnsq55pSGsYxRhaReV5SiMMwxMADRwFZ1zLPJ9EGYIamVcwM3Yu7g4J1RL6BsRmodoy+X7p2&#10;dRIb0phzNnE3dwVmjpxEgYAMemCfoSuAE/gQE4MGpMxRko0pJuY1rKdl7QM9gE5wbv2IIg7msLaK&#10;5oGRU4rE7uF//bf/8sc//nn/Zf/Ff/6/lBL//M//uNaaxxQvrnZVU+68LbXdzc7cmopXd4daaiMJ&#10;gYc09sckACqCqK1NTBUwimmfDhACEYTAQw6RaWAqMYy9euU85IE51bo+e3a7221CIHft2CxmXEuZ&#10;mFV0XVdT48AdzeemiHgJGrj06BeuMgDqVUXSS213Q7jgM9n7BOfyuCDmcRz32904ja3W2ppWM3CM&#10;A6AZYLU+cSQxU3Fiw9oS9PgEb2YiZg6ltc0wJXSRdV4Xs7AZch7yqayOwAQpkqov7qoQIMxlJQkA&#10;cPnIcTCzKgLAT2c5MSfmGBMznZZV1DebzavX//ru9r8HgH/2T//PP/t3//zV29Pb+4eHh8PptFSV&#10;lBLCGHiYBhJrZRGxhkaMyIFjjuM4tqbn81KXspSKiPF8wsD7+Hy/e/bd70+7u4c39w/LWnulA6a1&#10;rsuZK3Otta7N1RFpu90BQK319Hh4fHg4Ho+RwzAMb6vtt5t3nj3f7XbqPq9LNW1q+/3NNE2t1VrX&#10;WhYEY7ftkO9uaZlP5+Op1PV0YrbG24mJqi6AyDFudtvtUubaSlkeH97GiMwUU0iJOCBA6B3xU3YR&#10;dNhyTCESIpZS4Vs6qz6bFpGYB0cW87IWqXOpGYiNOPQUyj7K9YvJAhBEv6mlTL9xSaRxwL5Vd0NE&#10;AwiI0IeApL2IcGZEX8v89i3ufu8HWoq0oqWNOZnH2iwZVgAmT4SRL6Gp4uoKaeRxCNrKej598M7z&#10;H//wu//B937r5ubmV7/86KOP/uZ4epjL4auvP00Tv/ve3e/86Ie/+/u/t9ttdtvpbn9zM23r2s6n&#10;ufoaKdi52toIgZATxCFz3GaIXJZZrYWYTufjT//qL//mk8+c4h/84LdDCPNaT0Wg1lNdz+fzy7dv&#10;CPjFs+fvvfhOH7wWaUBoZgJizRARmSiNRLRKWdcVhvjpr7/45aefvX77+Pbx9HA6IefNbrvj7dy8&#10;KpmSq4LUiDRw3KVxyHkf04bThsM2xNtpnNKQFg3eSEWtAFZOwIEYCUHB1UEMDJF79Mk3EkOzLuVY&#10;ylpdHeFUcF7Kw7w+rOup2WxWHJqDADMwOWOPdAbpb/NpKSGvYx6maahrUQFFKKvGhLXp8XzyXgUh&#10;A4G7IQdHMvNSy7wuptRUN9t9HkeO2Zq6OLgBdk+GxI5B5O7kVTBWVHMQE2PnkChC87asS20zAHSc&#10;1dr/a+bQcK0xZPTHKqXJZjcOtMEp5V53TGNqrc1L01YwsLsPKQfida1ogBiZpdVyPC8v37wxVRty&#10;95U1KethQWIK0+m8MFECxmFAIqI2r95aqSpEQdWXpZzjGpnRQWMKjItUbU2tRcIU8mW75OHF7TBF&#10;3G3z2moDM3JycxMzYCZwWpbjfJoPGG83u/24O5/mBJkinrncH08pk6oMMS1F+kNewbuTzt17rtq1&#10;Yvx71BlQADTsWLKLzagnVltf0z0V5H3MWkqfC/tFehi4j3TGnAAA7AInBzTpE+tL4cRXFWj/V9Ds&#10;8sO6HkrtMv8hJbp61gC9t6Fm9nRyXfU1l6/Q9V2A3aTg5pexNAZyu1Ch3XoqAYKHw+HAzMMwpJRS&#10;ysMQSylP9rDOndtM27WtfT/bH3p+sYpQny73h2bOuesMezno7lWstVZFrScVWteb9jUUOlzlZMAU&#10;Qze7QJfRcEdV01xaLxybNJEamXOOY07VvGsv+9vwVLiHSMQ90RgATFVFq5re3NxsNpsOEep6OSLK&#10;OZ/Xc5PioNgTaaGjs5Eh0JUt0xWnvcAd4ra1Zv1jxNxHxaq6alHtebjuYHSxP5LaJbX7qVvo/fpa&#10;L+u4LpI1dzEtrQZCJOow1l529AF/a62qlLU1FXckvvgExu2mq0n7pruH5rk7qKtarVWRUvJAnGKm&#10;iVDrZszb7bDZDhThcR7BpK0LqmmpspY08RCHllqZ2/m0vIrzsz0pgqGhKwXEEJyJqCE6kptra21V&#10;LSrmGENyVzDiAMhhTO4+Pglfn0YA/f1CROTwNJm4yJP7DXTR4Qo4dSqgu3f0/aX96xN3vgxmzuty&#10;6T0AwZwIUgrjmIHczEoRqU2lIUCMMRC5CIKDuYh0pwQTUGSUioFjTDTmSX2JieG8AJ7WpZpCYGci&#10;ou7JDCEMlPy6OLskNDqYmxtUE0TU7JEZhBUcgMAqdQ1A6HvqgC4G2J8jfVnPGBCdQ+yhXNJaa4XU&#10;JVCOsW/FMafOxrgWuObuaAieDc3MmkqtNhctq4kYJFIzdsceKcl9rhaMrv5YuKJfO2e5XcZX1HMO&#10;/DqEYU4pbbfbPAzXuUPPqVAkD8iqZN6VkhQAE7OYlSq1VjMAhNNcRM4R63vvvTe8997UI5XL0kTa&#10;6eST5ZyhexSRco6BoAZYmrgLMbD1qHf0UgA9hNDbS7sOvWKM0zQtTS5Ee47u3lpPf0T9BlIK7uiO&#10;bqyCTAmexmRo/aYupRQ1ABqzISa4QBSl1paQd5vJzM7rspZZVQ3dRaA1ACiqrZTAyMyREM2lWasq&#10;pj2n2tURXclD7KEIfZcitdbLnWLsCNSryk5GJQBArU170qg7IyYmTYTOhkPfReWcEaGLtEWEOFGt&#10;6EDgQ8qRGGNCNLP4P/4P/91/89/+z9/97scA8F/91/9GdPz5z/+hmUlrxNAze/o1IWYiMO2ZexAi&#10;6sV+gCq1uIoyAFSRda1rKaJivgbiFKOgg13c3CkgmSNg4tBCT2uJzChWnz179t577202m3Vd4bIz&#10;/OZpICod+biJG2Jyc0DruNfLO0Z03TBfzsKnuSYiIrNpUUWEAO7d72pmIhpDTMO42+1zTKpKouK6&#10;rCtAxMvzXzoPU01ak20mcDSHEIICiF5AQzklRFSzeS1u2lIisCEG6SasEFJgQ+DQFTSh2cqg4KgA&#10;gMTu/ceknB1K7btA1d1ut9luzWwpejyd4etXIf7kNz/8YBy/AIDf+Qf/7y//7W+dTvP5tJzPizp2&#10;EHEgCltnxjymFJmZTYRDiDG+eLZ346+/ev349nHKw4sXL8zs5Vdfnl69feedd26e3d3cPXOkx+Nh&#10;WRYUHTb7EHitxbQta11FBQJSeHi432+3u800xhgDnw7HLplZSuUYNmXNYwKAVdppXQVxnwNHJwwh&#10;Dm5YSkHTGOM72+TPbhlwrYLItfnSNFY7nc5d4AgcNpvxN4Z8PJ7P5zOHLXRwHmFfLJv3GXj36AKH&#10;vtgMAGAuMV6M6HB1tPbR/HlZgTCn4MzAWTGsCtQkgccY05ACMaipiDUBu1Jrv5Vg0f8spk/jxUs1&#10;RwgAIQTCxByAkAHNpayttbeH0xzA58MZVd555x1w/vVXr0o5UsKAEJkYgVARmAIBhTSBU5uX1WR5&#10;78XzDz/80E3/vz//6f/0b/63Tz/9eBj5t3/0/fc/ePeDD198/we/dXt78+zuRkRAzZrfvzq6GBia&#10;mSKwxoiMwADEzCnmlNKqzbypNVF4PJ8+/fLlzz76ZBF78zjf3u43Y26tmEo4oWh1CMu6HufzPM9D&#10;TAZu5hhC5BS7zMyxeRDT87y+evP69duH16f7L7/88vOvvj6eZlEDDsMI0OLDp8dSiqrGQJk4cbhJ&#10;4812s8l5DGkKYWAaDUakgTmDrl7YFJlSVMoUGLi3kwoOBtgTdAmJDAwQTqsAgBOlOGSHtYrVZmZW&#10;4fH+4Ys3b89qtN3RsHGRdS152Cp4VZe5dBkFOxLY6j6Xuhm3u822nktFFaMaHADmef365ev7yNOY&#10;9vvtNCQAWKsdjuvh8Xg4LufzshYhChwzMkybIYAMbEPirrBvVYZt7vWuA5lBlR5Y7rUs7s6MDLiu&#10;y+Pj/VpmIjqey+k8r6rNQUyrKDYpLGO0ZVkiOqGnwIGIMRjD7TjWlprW01pUBZGmPKRt/PyLl+tS&#10;vRZH7b7Zx8OprWVN4f3335v2u207vX719u3jwzQCY2KwwCEGyCHGUJg5EJQWpAheo2AEfJbaTIkh&#10;5+joZJgiD5wZmDESJkLlTczDzdzKeV1OrYg20dqNA4hAGFv1ss7R837kyEPIQ0wRGFZt1pARxymv&#10;0hNhoCufa+sWGA/X4ctTd/TtarPLvhARoVu4SbWF61cpRUT60bks5x5sMI4Zr18AFkLs6x+zLru6&#10;1LRPch4A4IDUw1OJekBAN3P1F3BtK64LJES65KaYqvr1zHo6vC7PlisDhv8+9eCSfgUODq5m3voC&#10;kP/Lf/aPepJIbzcxepVaamuiiCHlzCGq2el8vLaw2Fd87n20zH2CPgzD0zZMRJQYkFV1rU1EOgq6&#10;quAlbgGJkJG7zsrdOCW4akzD1fMOALOaqNVWO2Esp5BjCpEMobXqYD0PXLSJNiS4VHncVzeth4YR&#10;0d3dO13h07vBp0vWxWlPh3dv6ty98xXsigewawAFGPW28Onq9wa9Latp76eRKRCCG7ipmcQQmdjN&#10;VVSatJ7c2S42s3716OoKC9y3t1Zr7Q1z/191LaVVFQOE6yW/5Mb0NIUQwjCOMUYH75rdy29qjt/0&#10;ST0ZgiNDJA2MgL6WUtZS1U20rdXVOATCIE1qqYsaM+ZEOVAKXTLK6h7wKZAaRKWZOgHGkHlAQLsq&#10;+kKIw5CHcRSVLsIBtz5R6GigrpsNTCmGGPgbXRlTz93ufplL3/L3XXWXzR4REdXW+r/pTSEz55RS&#10;SrUVd1dpKgLggfnilexrMsKrOLGX/ZhcA2JAChQixxBCCDGnXM04xE7UWEtdlrU1UfMcol+buqvb&#10;jUOIHEibgluMMVxsQESBXDtKpy/3sKf7AIBegrYxhIDUm1iIMZZSW2tmeknpuja0QElEzTqckNzA&#10;OnkEvKuQAEkBVHuekKZp6KVuDCF1FSNSIK7N3aGnufRkrX5RTdSuaZ79juj7H3XPOd/c3Izj2OEE&#10;QKiqyt59K34dcruBm4cwoIOIiVsn3oh5bQ2scAg5JeIQmGPgXharSFeW9mCJeBE9Q1ElIgRHIg4U&#10;IxL3/BRqIk/JDRzDZrOZNhuHDll1699UGhPkHN2747k/1pGpv6eGyD17qsOiQggXbWofPPVjwr3z&#10;/VtrGaE/M+d5OZ7OYiZmpdWETEQm2mphpv1mOwwZEVuX3bvxhTFymUcEwMAxcGQKgS91nRu4M+GF&#10;xGTuHafFTCrdRCToyHRBSgWmcTcAGMI37t+LJDZGt8v3iMw5ZUIwMUwMQL/46x/8xm9+ut8fAeB3&#10;fufnX3354duX77Ra1eQ6XAEGznlAstaKWCMCYqJAIVBKsdW1tVpbWepaaqu1FakiIuYpxpSSu4EJ&#10;M0ZmRIMK5th1ohw4xUgITeuwGe/u7kTb4+OjuXf0CwfKcYwcXV2bjnm8u7kd0qBNe4pHJ8ggIHVX&#10;eoiqTtgbvj7RBOrXTaUfKGraU0eWZZ3nc23CSEPOPZuciET18fD46u1xLuu8rIf5dDjPx/l8OJ4e&#10;Dke02rpUnhAATLW1pqbTNAHw4/H48PDoDikGBlJrRbTVdRPDbjO4W23qTBhSa9Ucxa2HF8L1LnPg&#10;1lotdV1XJNzv90POyzI7BEBal/n+7eM40ocf/AwAbm/n//tPfjwv7TgvXdh/4QGYVVzENIYwDJkJ&#10;3ZwDDtPwbDekGFSsLDXFtN/t3OTx4eFw0iremolK/0QhmrcybTYhUkohpsSBDKmZ1tbOxzdMME3D&#10;dhrHIU05jUPajDnkLTE6aMeNzq2caz2v9XyaS5/wmrr5upQqNYVELkOK4zSlPAAxEBMnp1jE1ian&#10;ZSml5Jzu9rvNmAOBxwjYBfSKBP1niTap4AaAkGJKQ+YQVKWUGlLqxpBemfSDtVMDmKkn6zg4x8gp&#10;AoWIQCHmdD2Rm6AbEUaO1LMBLwnd/f7lKs3MOzPGzLVrUhxymjqFiDAEDl0hVtY6pRBzXudza+X5&#10;3a0T3D+8jYnTkMecx5gjBwIOIQzjtN1OTq3KCi5MHAOD4+PD4eUXX//s4084hw9/84M//skf/Uc/&#10;+ckPvvf9d26f3d3ctrmcD2etZBWOjzMaD8NGxduKTgEpmIMDGLm4zGVe1tlBzepc58M8f/lw+uLx&#10;/FDk4Xw+l3Is5fF4PhwPtdSU8m63/847z29vbqZxg+6qpgB9XjCNyRBPZf3y7f0nX776xa+/+KuP&#10;P/ubz77493/z11/dPx5LrX0mxGRgRepIAwKOOT/b7Z+Pm5sYb9Nwl4fvPX/nNg+3Md3GcBPCLuLE&#10;OCLuhjQlSmSBNAZLyQFEvTQNwBQSh5xCjE6kAq1Kada0Y0qDO5o6OaWYxaHnwyqghiBI0jsbnsyo&#10;XWRDjtDxeYBoCLCbpinHdS6lNoAo4k7IkdFdpRHxOAwpZ2Q8r/LZZ1/86pPP3jwcT+f6eFzPcynN&#10;j+e3TFjawuQhMYAho1hTgwvMTKVIW2ud67q2+nB6+3h6OM7HuSyH0/H1/f394/E0L6e1lqYOyCF2&#10;4SIRxRhvNkNKacgxJybEJs0BYk67YRrGAQIquCO6eQ5xv72p1Wqt52U2t9gTqBxE1dw4Ut7kcTsS&#10;Ya1KFjfjxrUSAGPPlQ3MMcc0DpmcIlOKYRhTSAEIlMzYxyFz4JxTh+GbmBswR28LIXSiFTA6elOp&#10;rRomM+teLhUr50rOQ9q8c7u5vb3dTEOIMUVmxkA0DHktl4zjiwjpkvdt8bpBeep8Ll+AMcQYUuAQ&#10;OHZbs9tVd2V91f9NH2im3+5EnhotdkdwQsJLbptJMrGRAAAgAElEQVQhOFOnt1y+AVHv1JgIq3Ro&#10;CALCRTmCiES90AK7xOkEZgBordGVH/H0E6/6NO/9xSVltNO/iNyo94ZXcXjXfRr/q//iP845P2EY&#10;mq21ttaEiIc85jy01g6Hk7n0jVCMyR1UNYQ4DAN/S36ZUuqNU62V09T/XGpTMyJSx1aFkS5N3WXC&#10;Cl1txyk+iSX4W3l8xbyJ9E1L6mBAZkDnmGqtXU5pZsuyuPswDODQq70eKK8ml16Rs32LSNlxne4e&#10;U0+TvyjQkDrbo0WOT5e1f3R6eMNyWv2SAIvQ3f2tmWorgkghcDeWXbaual051g+J3mj1qXy1i3ow&#10;xthfTP9sMX3T1/mVtqKqrVTACw9zGMbU5Y5ED4+Py7KY2TCOeRwQsbamqng1tww5d39dj9QAZHC1&#10;trY6uxsHdgQDL01bafN5MYUhDjEkbdKKvHo8mFUCnTLf7rb7m33M2dxU5r6+QUbvi9cUhyFvxx2C&#10;q+iFt2Peo5/nUp8cg0+jU0SU1voQovcP/T2qtaZx6HvwGFNPYGcOKSU3he7C61U29I+82bWSCx1e&#10;iZcIb3Pr7RsT5RRTiAjuZrou1LlPF02cuSmYbTKDgV2nsN1rFjlhpKeZRV9cdwxmjgGu4ZW92+8W&#10;UyJuUtW01+y9RA+BTcp1mHShp3ZXW/+MMVPniYrU/m1bE0TMHX9EvVUOKaXi0FS0YyEDX9I23aSK&#10;O1DgwJFjIGTseVuETcTUuqwcAVxNL3AZU+2pC9I/1/2J0wciT+9LPz+AaJqm29vblHPrlALTUkra&#10;5otGFoyRwUnVpGgMGRDMQQEdUB3WUua1jtER0U1FBAFCTIEJAMpa+0ejy/gDMQE6aAMLIRIzuCF6&#10;iBwjp0y1yLwsp9OptkZEKedhGIZxAMJa2rpWEW2tibYQaJwGB0gxM4cO4+nTu56c0X99IkopxxiY&#10;CRHTMJiZiribG/RicZ7P2xDHaSTm4/l0mpdOQV/WdRuHwEFVW6spxWd3d9M0ulmzvtX0bp3qKIsu&#10;Y+0PqF599mENIoo69repr5bA8fIcS/3GiSmM4zAMY84ppbi92dVa13VBpC487iSYNIw9OioGHlIa&#10;YiIAERl2ExGZ8Ud/+70/+uM/6Xfl7//+Tz/75LuvX++7r4OZECmlvN1uKfQmSjuZWE3dDMCtNWlS&#10;am2tqfZWGs2cOWymzTBkV3WVgMgEZuYNLyoScI4x9kRLFYoxp/zw+Pjm7dsu9+2XJVEkwFariW43&#10;m7ubOyJa5jOFCx+r36ShTytSbE38WzDhpzMS6Wm37D2y8nQ6HQ+HeV0vUzwzU4spNmn39w8ff/lV&#10;aXUp5TTPp/N8ms+H8+lwOqJUkUZEIcXO9RFTU9ttdrXJm7f3x9M85HG/2QQiFVlaa2WdYpiGDGYi&#10;ahScqNaiqj1iu5kikTuq2dpaE6mtFakc4v5m7whv394j5s1mklq/+Orzz3/9zn/yz/93AJim01df&#10;/8avv9jMRZoaIPcmFsEbru7O/ShUVdMYwzRNm+Sm5oaEbOKn46mUOUXa3HwAQEtZRNo4pP12TAEA&#10;7LisMfB2t9nd7MZpMqSl1PO6MsqQ0jjkIcUYLvzUSJTGG2YkxmlKeTMY83lZD6dZmzaVWkpr2lo5&#10;HB6W8wxICWpOaZh2GJJYF/QwAMVpynlw8Lqu4Lqd8m4apykKdRtFc7cQOKXYwbOuARE5hJxTHjJ1&#10;YGlrHHOKKYbY4YTSpJRaSuXAIQUkVGlq0pHUxGGMFEO4lC7LbNICccqZnPqIpQs+RVTERARCF9Jd&#10;TK4XKiaRiam6KRBwTjnGiADuGtk/eP8DQqtlGcfhfD4dz6fnL57HnDd5yikzMSCEGKdxGrfb5mdR&#10;STlP41DWcjycIsXnz9958aPf/tGPfvj9H37/t3/wg9/88EMiPB4Oy2nRdZ1P65Q3Q57KIoGHGIbH&#10;hxNRiiERs0NvS6lKOc/neZ1TwtrW+8eH+3l5u9avDsubU0mbwZHWUo/H0/l8ZsLnt3fvf+eD3/zw&#10;ve1mEzkCQk/p6QcQsZ3L8uXL13/7q09//tEvf/GrTz7+/KvPX92fZTViZ2qqVVvXfADY3XiDapH4&#10;bju9s9u9u9t9eHv34Yt3t0AjYUaYEDaBp8hj4IFhP+ZEiFpNamDLkTgAgc19HzaElBOHYOa1SCl1&#10;FS+tVRFRa02kaeAw5VHRt9vtuN1aiMdlPcxnAUo5z4s6AAYOKaaUAvF1GaPott9shpROx+M6V3Wu&#10;zTDAOA3TMMQch5zHaQhMKrY0/PjjX3/6+RciEIeNI6ozMT8cX+UhaS2E1iPTQgru8PXrV+dlnddl&#10;Xsu8rKdlOc/zvMxvT2/uHx8Pp8Na21LK4XQ+zfNSShE0AI4xpnxB7DKlyC+e3Q4pbcY8DAnMmjRm&#10;3my30UJIwRCrSGvSamPE7TDlcVrKcpxPQD5MeRyGQAiOYYhrm4H07tnNNE5lFakQw5ARuCdRX6sW&#10;RGKkMWVmYKIQOSSmiJxDHgeXjvVmRCjzej6cWhV0IisdKgCBgckBRbW1JhhqbQCY82Rqy2l1hcTx&#10;O+/ebDfbkCKRc2ACQ3dGLE2vwQCcUuoDGjPPMV76oKtPpzdIMVxm9CF0GX/PMrUQqbW2rmtr7aka&#10;j7Hnq196rV7p9RKth1T35su8LwkppaQm3Ut01aNdrN2AkbnTlztR6eIb73x1VxMRJur+LBEJMfY+&#10;FK8Qwcu6gi65vk9LoIsgxb9xIly6UzRE5H/9L/8JElJEJKhtOS9WisSYb27vQgyH42Fe5hDZLQdO&#10;RMHcVAXReugA2oUw7oSAaASrtLmWNExq2lnnfWyOoCnQwAHdQDVcOCLpwipY6jROm3GjAKW2Cl7c&#10;5taW+eyum8307PnzcbMpokuT5ihL6YnxUsXVxzxup+2Qh2EYALCUWkpTdaaU0hjDkEJ0MxUFdwQE&#10;72JPms9NqjLG3XafYmql1VI6nDSEiBBaNTPMacMcW7Ui5zzGPGZ3r7WpOCFHTEqahhhyFJPzcj6v&#10;Z3XlyM82GxNdl2Upa0esKDowbcMQEbfDeLPbAvj5eESE58+eCdHb+4eHwyHnvNvvEajW5upFZ2Ic&#10;xrzdbKdpCiHUUufzuar0ojDGGDkQoDWpy5o5jDnnlMxFpKpX9SbWmBsHSEMap02KEdRYdMPBAy9V&#10;Xh/KYTUI0zgM2Y3reV2aVFlWqRZo2qRxRFRts6qJ9ye75xi2Q9rFOAXM4wDeSl3KOps1Zo4ckHA2&#10;iDmn1Kv8vjNWkebUcSjBW88QjkDBkCNi4jikoTMbzS92PgB+CocgZndAohBibVartCoIEChwYEIE&#10;MEoE6ECehpRScPbS6lzXZV3mtlaphk4BnQzQKICCCRoSM0cGMrF6Oq+nc+YwhDjmHDmpaGuGxCmO&#10;Qxrn0h7mZRHDmOMwBc7gnHKSZq02NI8hReYez4jikTNzImTEkGIOMSGRU0QOKrqWagoxpkBBmjZt&#10;KaVhGkKM6lq1deE/6xrQIyH1rYojISMxxWFtrYrGnGMaRXBdRBVJZQhxTIkApbXWmncgiaOquHtK&#10;KeeBOYATODmEJi4KBIEwIjBhQAj7abzZb+OYG4ihIRugBTbUpLVoLQQaA0RGdAVzCrgsZ9U6DimG&#10;WNa1lRIZU7gZx/0yy9dfvlzm8uzmZjftVCSBS6mglvLAHEu1hpSmXdBlynHKjGRLnZe6OHOctiYB&#10;MfbBXAiRCVXrfDr56onCbppSDGZNTWPO07RNtmEPDCFxCiF2ZyeAx4BdztHMxNRMwIXJbvbPrmJr&#10;MDUQj5y20562fn9/X9Z5P22GEO4f3hxPjxwxeBJRRJrPy5uXbwOnF8+/Mw7bFDFEdrB5WU/zWdQ4&#10;5pSHcTM2s7mUqupEGIICNLNm4gRO2EMw/Dp6rG0FNA7Yk4IQNZLnSLC8YltvtuN2O56X0+F0qu4V&#10;ILS5Z0JgSkqhmjZXQy9NwCAQgQw/+9mPv/f9j4ZhBYA/+If/7m9/9TuH460DAiATxghEdi5iDoGZ&#10;GaXVWmaVSmDN3QCIQ84DUwAFckwc93m3GTaufjqea5WYxzhuneLSViOAQBwZGcSbokBwZTjOj+u6&#10;TJthv9uLSS0NEXebiKyi1VD3+932Zt+k3j/ez7VWETcgJCYOQGPMYxoVVU3UGmG3sKsZMIddSObI&#10;caJh++Ywf/Txpy/f3EMIWXVMGYmaihMZ47K2ZS1v1zqv5TSvrbkpa0OUyDie1rkJHOd2PJ0Zwm53&#10;QwqH+8N2P83zvK4SYp6m3W53k9LohuuyNrHzWuemHnPKCUlImjvXZm8ezoe5DMNuGDYmpqXNtczz&#10;2qoPabfb3rrjuqwGfrehr998aQEqwidfvv7w/e1vfPArALjZx48++ccOqYq2uo5D2I7JZC4rkBE6&#10;irRWpanVBodz+/zLN6p0t92/9+z2dppI6XTQx7d1uCXHSi7gAqomxkBT3tyfDsfDkZlvd/sxp7vN&#10;MEWXw1sN2xAGM5NSM9F+k6eALss4ZAYFcOYwTrvtOKGDlGUcWC8WYlhWOZ7bebXzqg8LzgsGTHfD&#10;dhMYZA4o0ybuht3NZrqbhikxmrYmSoHTRGmOyWLCEJkwiKEqqcfetITAIUQ3a6VoE0Ya80CIj/f3&#10;r9+8ltYcHcBDDJzi6Xw6nc8YcJg2IQWOMaQYImFgQAdvkXGKKQB7tcP5GGOOKZZW5/Xs6HmM4yYH&#10;HlVM1BgJmUW0tmKqYwjo2lGiAE5AbnQ6ra/P5cWL7/zGu+8HtfVwHuO43dysq74Yp0AYCClAyjFk&#10;cnbRVa2vB1EdndCJIFIcx21Ot9P44bvvbsfp4f7x8fGElACT4IBhKhXPc4scI2Fbz6ZLU3AX8yK2&#10;ipalLOfTej6ts6xvlvlXD49/+erVX37x+WevX55Pj1aPpZGWCkXuhvHd/U1GDAQ3+80HN3Z3M25v&#10;spFWVh9QWE9t/vVh/enffvT//OxnP//VL3/9+us3x4djnRVqHiZCykAbClvEjcGNwx3F38jDB7vp&#10;h89vf2u7fX+MzwPcsCet72q5i/gsh30OiRzAoI+oERdpJ20LegFeDJYKq1DOKRFniNHJq9R1Faic&#10;kSxuh3EKEVrz1gIRIqxSDAMYREpjmsY8ESYVb6VChj76AaBapJbqDinGtZUUwkCcgRIFVVtqRabt&#10;kNABI+QxM1sti2sZmb4+LH/z0d+tBabtzWmuVX3YDGsrvFUEJ0I3dIwe8+vT6dOXX395Ot8v6+vj&#10;8upwenM8vT0+vn58++rh1Uln84ZYUFfQNQfeTHk7bUbzTaDdEJ9tp7vb7XaMhE3bPI1bYBTwVcWZ&#10;NttpM2VE2e0mkWJS2SEYsZE5rmszKIFgSDHgJdZTnZszVIk8Eo5SKWLeTqPa+urVJ+7ZgYiJ0APD&#10;OHAOFlCq+TDk3W47bTYcIgIjBDAyhMfzfDitr++Pn33x6s3jsgo/Li0iD9N2nAaABt7GxNsxbXN+&#10;O8tyOOh5fpbjd188//C9/XZDTvOb+/mL16/fnh4roDMpshMLhColpZhDDI4k1rOD3KFp6bG9jBw5&#10;xhATpUjRqoKBm7t1i5uqq4PFPBDHEPMlxcdBzdWALkFdwkyhZ6B4M2sxZHO3y2iSANm8Z6d3uz72&#10;dDTmHsqrOQ79jyYSiMY8DikzsgGHmHKeYk4AWFs1tW5y6QaKC0blggmjJ3twt4d8YydhN+jpM+rd&#10;bgFg7vyv/rOfMPcoNpfWgGNfCDBzp8H0NrE7OlSlVVHrAkIOHHPIIQRgemodL4ouw1LK0yt4MpiN&#10;abiSD8KTwPQCVgsBOhaS0MGbSmstADJRIMaLJULdzNX4ykDzqwuof0P8Flqj/2W/0GUtdoWUPHXD&#10;iChqXUTKTD2EjDl0U4Ip1FpFNOdhyGMPFZimHGMEwIvJXkXFRGoPj+8LXDMjxhg5xkBq3aTfEYPm&#10;3sld23Hbh3xdfoaIfef5cDxKE2bebjYppf4bBg5INgzTMAyBo6oty7rMSyklT2NXwPYtX18JXgSG&#10;7q21UnvAmpqJSEspXq+bdeUKITKHVeF8Lo+H81IsxjgNQ4ocA6XNFAKLtMN8Op9OtS7EGIeciZjD&#10;EzCOmUKMKaTzWmuttYmIqhkgMweOQc0D9VSnprVJq602aa3nvQS4BEMFDnABB1Uzkx4K13ET/g1X&#10;ut8/T1vQ1loT7evNFAMhOTgTxRic+uJU3P3CHjJHRBdxd3XDK+i272ClVQBAQBFttdXaTA2RKCJ1&#10;kU/KHIN5/5wLqCHTuJmmaervl9bWam1S5vPcaglEOXVOoptK7GzPwH0h2Jddy7KspV7XU4CI4cJe&#10;8zRc+I3YL/UVfRgIOcQQosOlkkUkYgZADhRjQIRS6rpUEQNAU+ljZrOr0vLiL8pPz46+Gb5qEvAC&#10;gAJwhK6pCzHe3u7zOFIgNVdTJCZCAjJ0965qaB2zomruat63kNxEVZUCEzE4cAgqUmppUlWk1rVq&#10;Q6C72x0Hrq0tyyzSOEZEWNflZjMhUTMXvWR3AJK5refarc/d2XyBeoIFSh3aGVMiJiRKMaWcQbCU&#10;dVkXkaZu9pQbw9yzo9QNwANjJ9LVVaQ1QkwcCJGRxmHcTRuxtZaqzQgDUt+XmqoGjF2/qCqBKefU&#10;Xz+g9n4RHJGJO7KW6Smv8mll3Z9d1zwYgKuYvj+4Lq7U/hZ+S67B7IiY8kghti5TMyvrejrOpVkF&#10;VAXRZh0p3FoaIhEwGLqva/rVx+//oz/8i/7j/sM//NO//Mvfnc/ba8wiInqpWltrUt2ushA3d1cH&#10;IsxxGMcxpUzEV90LqbVlWdd1BoCcU0yJ+qQUiZhSTuM4xJQvv/L14YmOxNS1nAg4DnFeiqpud/ub&#10;m1sAmJe5tUbkPQm3A3IDcQhMAZuqmfZTBaHnmHV3oCOzIz08Hr74/PPz8fidF89/90c/+uC95+++&#10;+2K33QQKxMg9A0P0VAT781pdm4qIqYNjrStg56rBRVBDGGOgQMtSl3VtYjkPm3FMkRlplR6VCUMe&#10;xjGHSASI4CJoAEupoh5iQCJt4q7tkgrrgWNOOUUOgSJzzkFEHGktbZkXt+/94z/6PwDg7vbl3/3d&#10;7/3yV/Xh8Gium82YU5TWlqrE3c5n3Z1ei5ZW19O6zqvUOoR0s7/ZbLdNtdRq5ODIhDnlkBISq1sR&#10;KU3MoKosS+mJIykNu5tbA2YwacVNYgjDMOQ8jeO0VjEzldZExAQcQ4zTNO12fRwZu/4lBFa14/G4&#10;1CKtgVtIYZiGzXYatlMcMygOiXJkBkCAvroWsZAohpzSyBwB2ByYY4qDtFZKmefzPM/zfC5l7fKi&#10;kJiYVEVNU4ohspkiYwoJ3GII45BTjOhOgMzU2gpgaEZuDJ2Hi67OnPrd13U0MabAyQ3mZRVpgEDU&#10;qd2tP0u1qJmHEAGgNXEHd2ithRzffXZ3t99FBBVB7vECybT1Ew4pIBOGy0p/rrXzHAAQkJEwxJxy&#10;Jo5m3mU+8zy3dpEZR+J1KVKViFX1PJ+L1BBZMVRpS1uqiSA08Id5fv348Cd/8ReffPXVl/f3rx7u&#10;v3j1+uXLl2pys7/1GAAErG7G+O57z2/vdiEHA3v/3efb22eb22cW4uNavnz95qPPfv2LX378f/3Z&#10;n/3io19++erreVnMHJCGFDfjhA7RgE2D6uiwz/n5ZvN8u/vRO+8/G6d9zBPgYLYB2nDchDBecrkY&#10;EbvU+bIgQiitLm0VUGQERNVWW2VObt4rGQMvUpuZmoNdZB8doBUjI6GjE19gyDkP+5v9bn8DgUx1&#10;qcVUzYCYAgVGZHJG6GNTMo/ERKwKa5O1VnNYaltbXVsRNTftibq/+vWrr7/+mihtt7t+CzCjahsn&#10;GnOMMSC5s69a3h7uv37z8uH4WOpaSl3WdS2raAM0YrDWCHEMaTdN+812GsfECYnQKKU05CGmhEx9&#10;Rz0MQ9cHlVqaNATNMe42m5v9fojJ3FUEADuDUZvUsnTJEzEBYpO2rKuaItEwhn6vEUKMNKSUAueY&#10;D49LCGGcxhiDmdZWzDzGoHARKwIhuGv3PIh8/vWXr16/eXw4PTyeXr95fHg8nU7L24eHKYZVpNn/&#10;z9WbPEmSJWd+ur3FzN0jIpfauhq9AI1uDNBDyhwGIOdKUiA8kDK8kDzwH+WBPFAoMyQxBKfR6A3o&#10;7ipUVddemRHhi9lbVJWHZx6VGJeUrBCXqIxwd7P3nqp+3+9r3e20LI+nSzOPeS7FGDCR7HKe5znv&#10;pnk/7W8Pn33xqmqp3oGJAwkzMTFzFEIAbd26ESCxOHjrGsI1bm6jq/v1782O7deoVmIOIcAbcsfx&#10;xVYaDNA5DBi7wACbE+U4b/vbG98MAA52rS3oWghsPwpx+CBsE1PgxteBwf+w7moA/pQU8jQbHOex&#10;cT55OgD8JypNuKoE3hxRujv/T3/9b4iIHFvvrWqY5kEieaoL/cqPNrPW6rBHX+eVMYVMISDShmMB&#10;vHJoQLWrdkQYg83Bqwzj6iSyK110RMnudjsF76ZIBIhde+3NzKaUn3iGT+PI3rvQyPvbXu0V1rKd&#10;0Z8kZE+qzrKuiDhkjU9q2vGWTNMUQlDrpQwzHhPSoLOOgTMRgQ99aZl3GQBqbWUtfRSZbqadZRSu&#10;A3YCItsYs5eCiBSEmR1ce2+tadf9fBjuLScUkRCjiKjbq/t7QpymacrZzMq6qioTO3qMcdALB24b&#10;EWOK8oYC9oq6wZTSKFe6js9rnJrAzAiv50hiuUauu0OUuVc4HpfT8VIGqQjBEW9u8uH2sL89hJSq&#10;trUVYAIJh8CD2OhqbroJf4N0G+md6A7qbo7MwiJCHJnJffBvwQzdwZyQBYgAAID/f5ETD+dkQAdV&#10;HTorvd4c4wwLAKbfDqafPnEAMN9iNoIwOAw3JjM13ULnhTkwD5cUAJh2c9OuNmI0bMRwEAOJjDYH&#10;WFcADxJSigO8R4QSQ5DIjEQsQQLLvN/tbg45ZwDQ3kFtkDK0dwSfUppyDrKd5wBsbNgOMJIGS2+l&#10;1oAy52macxARGtQQYKKRA6baAWDkWo66LvA/q+u2+klkLTVEEeFS1stlaU1HSTjuNrtya8dd0FpL&#10;cXrzyacuyVrr8FICAjHHKed5ijk9e/6cQqiuax8tIhipqghA6BueSvuIdCKi1i3niYla7eYeUhYJ&#10;ZsoxqVYkTDk26/ePD2stHONbz2/TlJHodDmvpRAjC5r12/3eDPpItRVhEnctpdS1seB1hcGrzsEI&#10;hIOklCQEHHObrt41S1rWRXvPU5pyAgRCkCjgFkIEhFKbao8hxFGNKwaWJIGQ0AzUArOwLO1SaqtN&#10;wT2klHJywFarKwqzmgbmm5sDIy7LxVqPSdzUbdMsD65jlACwrVRPKxi+kX/65jPjMWL6EPEpLXU0&#10;aVJEDjHnCVlMDYhM7XQ+/+Gr+1Npl9pLV3NAAkFHghwZzNCM0IWprLvfffC9H//kH5gVAP74T/7x&#10;N7/5SV13ALBR/gHVDByYKcQ4onKQoHbdblAid9ANkYVDUFBKIcJpytM0xSQxBlcbQHBClBBYeKzn&#10;hEyE46ZEg9ZVW2NCETkej+5+e3cnEr559er1q3vdDlIUWZhYcHgSwMYmOShGQADgGy6H3JWIe9dX&#10;X7+6f/V6F8OPf/CDv/jJj3ez5JSGljwwphhzDFMOj0urSzkdL2Wp7kCOptCbtW5uhEDdrLXee4sp&#10;Hm4O6na6LKfzpannmPfzHIQJ/byUrh0AUpAUAw8VOBhi7G6XpZTWhQUQTDuNxHRiRpEgMQ6Jg4Qg&#10;qL2pFrVlWdfSStn/6Q/b82cfAUCK9O/+73fvj4/uMM2ZmZZyQZKYYk5RoiDCOPqqefSwXJbz8VRr&#10;Y0IJwkLTJOfzCuZuPl7X0tultkuthBxS7F1Pl0sp/VJLbRbS9PazgxC0Us6n0/39/el0IZb5cGu9&#10;c2BTO19O5+O5th6DzFMWoSjRzdx8yvnu9i4I99YVHAjHoSdPOc6xuj4ej9ExBZmj5MhRSAYBXPXx&#10;svTm6CGEHEJG52Vpx+MJwVtrV95bBYSU0jzPLJtB3QFijCNGnJhiTCNNZ+vhjtQh8FbKWMoYUJgC&#10;BQJ2xzy24zKMeSFIwmFtsIboLMgjXBG201tvBogSAqJ09WG7Ho7eKPJsv9/Pk/ZWa41xmubZtRMx&#10;MBELcQAiRB7hqnTNohz9t+uRLqqOVE/R7oQSQnLHy+PDWPBb1dKbMyjjarpUVSFlOFt7fT59/PVX&#10;H3z62e8///TnH3z06w8/+u0nHz0sl+aKAPM03z2/efHskBiwl5s5/+iH3/vhH3//rXee727nt99+&#10;zyR9fTz+8oOP/vZXv/nZb/7x1x98+Ls/fPLhZ58+LBdzZxkZO8DuwZGWEgEOzM9jfmd/+O7t8+89&#10;e/Gdu2c/ODy/lTAbRm3ZfUdyCPEQswQGgO7WrylGTXvtTRIWr6vWjqYECrY9z7H13swMrKourZbW&#10;autDJoamBB6EJDAQEEJOaYohsCBugVW9Fy1Lac1NvSsRDwX6cIszo9ZqrQWSnCdgXko5Xy6Sdue6&#10;PJ5P53VtXQlZOALRBx9/dny8iMSUUimla0s5xMT7g8ScYhIUdPLV2/16vL88VF2R2Qlq780aCkkm&#10;ibKX6TDvnt8cnh9uDrsdA/fa61pdLeU4TZmZTHu3zoQpBiJu2tQaoLmb9R6YUsxMVltt2hAhhihB&#10;VFtrVc0JaWgOa2+XZTG3lFKe0yAmaG+MGCXMKR3m3evHc9duoCEGCeKjZcZSqo5jdmBBIjVrra3L&#10;8sXr+8eH81J671iqm1IzX0qrrd2fHo+1nJblq/tvPv3iy+NSgWMA2edpP+UYAjEggyJU65+/fl29&#10;N1BnH5NFFELGm5yvdZ2Oum5YUUbSgLujbwE4BISIw9IO6AOXhgjEyEx29fI8/b2JH9W6moMPVgIL&#10;DagFkTiCPZn33cYUkOlb3MOThNLdh+wTrsx2ukaFS0zu1tuwysMwpj1Va2OvH985zmbXBKotJMk3&#10;+5qX3kZojwMYuLoBIjLx//zf/hvt1nrXZuYepnmcltUcIAAAIABJREFUHpZleeoN997dyTbuJ6eY&#10;U8oxZuHAQ4c6uNTgAKBuXXUMRkcjnGiLjgV3YXY3tT7eRKThocS029XWhiVdzUot6hZj3E9zkDBm&#10;iQgQQ0TA3hpePUlv9rlVdbTTnoq6p+d5ZF4xAzzFSjsiSogxRne/nJfayqBZ1NpLaSHElLK7r8tW&#10;L+Wcx3xoXUst1d2EmQgRbDQ5RlHHzGMO627a+ziUGWypqQggzGHoAlNk5uE8Lq0+Pj6W1mIIOWdC&#10;XJblcj6bmTCPdjgzm8F4jTGGeZ7s2mwYskYzZaaUYmtr10GsGeRWGhPm3uoYdqUYg4TRRCylJtqB&#10;Yat6XpbL+VJaRQRkCmL7m8Pzt15Ou121fr5cRjbld25uRhIF4fBLoogwMYcIG/MCzF1tC6Tb5RyY&#10;xiTOzJmIKRDJuCQShS2Pi7ibttrSnGCTUZmPesgGdy6/+fFtJpwY/ZpCScOxCY4ARNi0MXPOaZqm&#10;KALgvfXWWq+9d+1q4GAAbu7qAJhCvDrjgRCGMUmEr5JpR0BHZ5Fpnm5vbm72N3makGmcKVRVkGII&#10;SG6qCJ5GYuFWTzq4EpEB6KDCXvsvOeWcU5TAOAb8jkPAvRF4B82JWK62WldAct/e6s07i3g6nSUw&#10;gJey1toIhZDNfMBCrhbb4e7DkeNiboDAIsSEhCwSYlxr7dodYJrnvJs5BE4hzdNut1tVl1rW1rop&#10;OKqpNWUeoJbxKXVVBXRmsY4khEiOvo0gR2qfMDKmKe93s6OfL+fSWjcTdA6cp8kBLst5LSsh5hwJ&#10;uZv6mP+GgAitt97qoDcNLxzA0BSoqUuI2wqwwS16q63VFiWa9pjj3d1tzklb69aFSbVLDIC0ltq7&#10;pig5hSAiIMPxBmpuRoBMBA5LW82g9V5akyDzPANSb63Vxkzee0rxxbNnAF7XJaUYA7m5bQsviIQQ&#10;NxH/IJ0M0cUTq8bf9Hxfu3Tjjvi2zMNvRQtBHIlZgrt19VEvrcv65eO61n5e16aDohHnHENgoRE9&#10;0QUpCkUJ63r75Zfv/fgnfw8A07T81V/9u7/92/+i14zEhGwOCDh0bsybhEJI3A3MtVsfXura3IyR&#10;REIpi2qf5+lwOIQo4yUI0mD/mvkICB+P0d1T7aaGBKAGjiEGRuzdQkgxT6fT6bPPvjgej0jYW5ly&#10;2u+mGATQbbSXTJs+4a036+3o2BKRA5bSylonkffffut7777zbN6VfinLZVnObhYlSBQhEubacDmd&#10;jw8PvWmQGEIGH/Qm2UI73GurTatEmfY7AziezvePJzc47Hf7eUJwreVSiqoNflIQRtrmsdO0b70/&#10;HE9LqcOgj+7CPEqxECSGnFPKeeSdYlnOarDWvgzQaekp/tG//Iv/EwDefusPf/+Lv3o4YmnNXVtv&#10;ZV1jnmMKMQqH4agdOuWwiwehrce6rmupa0x8d3cAo8DcrF2W9bQul1qqWQfQ1ub9fmQ8pjytpb26&#10;v19ry6zMvNvNIuF8Pn/9+r51RZFdTkGEEGupy7r01szB3SOzaXf1IHzYHw773ZRzThFEUoyO3lwh&#10;kKMfT8cvv/rqIJEREqMQBuYYApEw4sOxXE6Xh8fTsjQ3793Px/Pj/QML+dXrEmMIMUzTNE0TkAF6&#10;baVbl8CA4G4SeEpzq7W3zoTCMnbqQYJFxEAkCJFCDEGQEYhZrpyG0SwWMzBzktFVHMosvHo7kUzA&#10;kSkCoOpgMPDIPOy17ub52e2t9n5e1xBl3u9EiJgB2QA7uOHIrAeMyQANQYfzkIgkADEg+0jJCzJS&#10;cM19LWu5nG9v78zpky8+vz+fZDc/lstvPvjg48+/KK4m+PXx4TcfffjL3//u959++tXjw9HgYVmO&#10;y6WPEKAkt4fDYb/70Ttvfe/Fi++9/faffu+7P/2zn/zoB9+7ubnZ5/mz15dPvvz67379j//h737+&#10;i9/+7tNXrx/XdVGf9rsp5SnlSSQocjfpKq2/zLu35v13bm6/e3v33dvb9+9uX87TDcueEE3dKpkG&#10;pCAUAwsTJ26upZa1ldJb1bZaW7XFXWhknbCBr9aLah30AuCiWnur7tV0bbUMO5Q21e6mjMhMI4TA&#10;3XKQwzxnkbaul6E/csiMGAKZWTdzY9w6sAiOBr13V0gxTfPEwmupy3pJN7dV9VJXNZCYUsohBDP8&#10;5vVDLW2MBEpbSOBwkw+HmUQlIAmAgEeEAM5OEW8Pu/1+iiEhAhPnnCSwu8087XO6mw/7nMiglVLW&#10;2mttvecUUwxqfSlLLau6upuaduvEEGJE8FaKa3dzB629mioCiVCUAfqH3t3ciTmmSERuhkQxxY42&#10;Vk3Vpq2BewyS8pRyPp4eX79+jYiHw03OCQBV7bysRDT0d0PzMmQ4S7NS1EFYZuIp5DnnHTIfL5dF&#10;21Lb4+X81cP96+N5KbrUngF283RzOIiQAzTrD8vjV6++biwUJE5BIhuqmg0s3u2wFw65hrmN5rxv&#10;4d1jTIeARBQ4MHOQ4Ub81go7uArfTrjeeIxJmpkNZYFIICJmEpG6mvZhr9WNVOfgDjLy8LawU7wi&#10;23HY1McJHUdmsVvvLaRJVW0wmnkwVkYjUkfBCeBmar7Rocy3kdVYhcYvbmal9iuJHZ8AfkTM/+Nf&#10;/5e1td4NSFLKRjS4+aUUAHhS95k5IjCHuF3EcQAA3YFYiFgB3EHNe9fauq4rgo+po/ZmvYMbE1KQ&#10;bl1NkTCkkHIasdSAvLY6cr5rb621KGE3z+EKqxiV1ZOXcfRrr2LWLefgaaY3xolP0BFVjSE+TTkH&#10;iHL8v0js7kMyijDaeNRqd0fmMPR4T8K/GOOyLr1rrVV7I8IQmHgQMxAAkJxHY2BELPQ+Sh/z7fNA&#10;hxhiTglYOAgAtN7NTN3O6/JwfMx5SjGJiJuVUkw1xjhP0+HmRiS4Q621lDKEv8zkiK3V1qqZbrpf&#10;N3dbN7BHJ4JR1I3fh65wGmGmIcar2pv2xQiJhHvT83KutSIBIrV+Gl7npdbX9/en0xEQco7ffXZH&#10;TEzCwoJjKoqAoAZDhznKOTVAJGTapUjgqlZba7V0Nd0CoEGYIw99ogBg015bQ8FrEsjWERlvYErT&#10;m6Sjp+m5A44XiOAytJ8sY0EP40hFZNpbb602d1/X2vqIcSMEvKbKOjn2rr11d9vIK6atN0IChBGr&#10;4GCElPO02+/3u70DXMpGUkGAkdHeeilr6b3hhui0AbQcQzAfWB3wQUdkYXECB9fWWgNT4nFfqxP5&#10;FQTqbgOkS0SufVtcNtk7u0PrvatJYERQ7UQcJLljrS2nb6//rb+AKCKDBzJAngNRCojElPO01soi&#10;dy+eT4d9c1P3MGViWWq9tNYHaNVxMGsCAsKYBm/adUJiFCDurapZjIlJamuttrHyBJEgQ0lbB2l7&#10;Wcta1rV0GtoSxLIWBw8xttLcIYQgKW4ZNWC0Rb27qg6gMF51jDlPT9pvAGBAIWIkUwXwFGOIobd6&#10;Wc6mPQh368zsjqV2MwsiKcXAAupuVmvV3olooxARrb0QcXdf1mIAKQYmhK6tdmEy0xTDvJu8d21t&#10;nqbeK4IHGfkkYcQTmlkeoHgRd39C9T7JPODatfF/np06Kj3aArkBADbAMeCQwQsLMbl1DLMDrNuc&#10;gWMMRKi9xySmhg4EJMQszCyn04s/fPLyx3/2y/Fz3//uh3/385+2JubQuyIBkwD4NkB2ABjOeCRA&#10;QnSHwRsCd2KstTLTbreb5uTurZXeWwwpiIQYmAUQ+nWGDAjM5OqqGohH/zKFAIBpmqZpbr1/8/Wr&#10;+8cHlnBzc7uLcntz2E07cC/1W7V/be1peHhdHK4zTx4HdDzs9y9vb2/2mUAblOVyWddKjMxcWr1c&#10;Luu6xjgzEwFuW0ZXBA4huHMfMDJ09V57BUJgJKRXDw/H4ynEeHf37Ha3Q7Balg48VpIQQ46BmQmd&#10;iOd5v5Ty6v6x1p5yGuErUQQZWYYrmVOKOScWcutWqyN3h9LtsrbLaQF7/z//6asReLDfvfinT37y&#10;eDqeL5fRBpIYB7/Rwc3UHZmZJQbjECTPU87TcMukJIddfnZ7l6csjGMRGMs2EutlmVJmZo5hmvdq&#10;flmKGnz96Ydm/vz583fefff29pZYVLXUepOjMIWYxqoWoggzuO2n3FslwP28zym6OiHu57kjhhAA&#10;3BEkSBAaKs5khO5uW0sLaUMxYdwDUFnL+Xw+n5a1rKrGzPqkyxAZ57cxiwByNVvXtWkf7RIACDHG&#10;kC+X87Is4zvxmqmdU2YiQmDCKJw4CQf3EfLhzEE48kAsDnU0e+9tYIPMEYncqDclzF19s+u4chBA&#10;HOFjvfYk8e7mmcTYaiWh/X7HzIbY1Yv2NroRRIB4KqV1U/Pxj4eYU84xJXcy96F7ar0P8vqyrmmK&#10;Ffzjz7/4xW9/+/GXX7w6H3/38Uf/8Ze/+O0//dPXx4cv71998PHHv/7d7z/+/PPzWhRJEZ8/u3v7&#10;+XMhsHWJxC/v7l7ePfvpy7d/+qM//dd//hc//v6fvH37bD3XTz/57NM/fP5//fxXH3z8ySeffn5/&#10;XoAl5lkkgENAJHWsnYtOhneSnsd0J/HP3/3ud5/dvXdz8zyl5znfhjC7Y6sm5t4djQJgIA+kqKu3&#10;OIXS66J1tdbRuoAFdEGN0IkL+Vn1cS2ntVb3TlJUz62u2itC9V7NDYElAAxU9NYjU9XWu5pNTJHG&#10;fNwJIMe0y/Ewz3maBLH3pt0Gbw/cAV27uoOQpDSllIm596rWluZqioy7/f729nY370xhOS2Pp0tr&#10;4+CtgB4nnnchZTZbgdzYjNTYJVGa4243H+YUY1LVWhUJQxRVPZ9Py+sFTBnBtbV1qaWau0hIMUw5&#10;GdjlcrpcTqqdEMBtrdVBYwohBXAD80AhhojszEGCIICbIwADBqHacGiliSilxCM7CPF4PhOyBCag&#10;3lrrjYhDCC/fenk6H4+nIwCGEADJHBAJHALLMPkAgBAPWdJp7ZdLaRVMWY2J2Am7qSLIlJX8XJdm&#10;FmNGDpe1eltzzrtdJgYnMIG119O6KEGe4rSfYwpmqq0LYgpxRkoxDq+att6GToR4sLSf5nWIyJu0&#10;xZCQmIb0FMYqZzoMt/7GyM7cHFxCHFp+EhmIoK5qDqV03Yb7QzVNQ2DI6E+912tj8dtn3pQQbqoo&#10;Du42WqUxBBHeMHojPu6KUYSrQaa5d9PaWm2taR8hTlszaZS3b5z+HYD/h//mL9XRgDiGmFNp7Sns&#10;+03V5gjGiXEkpEUiBmd3BDQiMtzunG7atauq9/40MRvbaowxpVRa346V1yp/vOzVbNx4XftoWg9A&#10;nDfVtjEnt/dMDcwBfUzqxst+KmTHaj4e9EZA+zVFfevmDmhhjLFra73W2gAgxhRCJBJ3CCG21pfl&#10;YuYppZwzoA2v2rUfYCwoTO7drQPSsNg9WfxGC5lZbFw27gQoIjnEIOIs7l5qvVwupdW+2VZ83u1l&#10;sH1U3T3FuNvtdvNcaq+1lTK4PR5CCJFZCJCvXKBNpvWUb+5uRBRjYBnSUwWAFNN28Q3PmiE4IEhd&#10;1hhFYuhal/VUylrKuq6LYWvqhkQkRBjQ5xz2U3427VzdtIPBuEl607LWMYgH3GQnaiASpnkWb2pW&#10;W71clvOyLqVcSrmUysJBZIg3HLAjXDV8W+dk67IQjbtCuz1dS4g4WEa1VkAafboYJMUUYgijrxpl&#10;yGzKui6Xc20VAUIIrfdxXQqxA4zASARg58GFH3oMolFedSRiphRTTIGJDcDBEXye97W3pRYz2/ru&#10;5sMw1mo17cNfF5iCSBCOUUgYAJqpuw+JvLmjGoGrKpiGyDmmEDgwGW3NnKsKegSgI5h2NVVzQGYB&#10;pN61thZjGs2eETKByK1prU1IwLeTd29q6ghExI5Px1948mcCwPOXbwFhmPL+9oaDLK00MA5iTmtv&#10;RdUJiQQRGZiYQTs4Xp2bDkAIYXxDLU27cgjEVAbDljjnFJjdbFmX3pRJAgcDMPPjaalN52m33x9i&#10;DOhgaqU0B5QQZRPQAyEFYRozWK2ju8bMiEzEjujDUVoqAgSWICLMDh5jGL3zy3LR3iRwSrFpcyC1&#10;kTuBg2UszDFGA+9duxkzhRBwkEWRKER1W9ei2qNwJGbADkaMo0mMZtobM6Uc+7ow8xjKsgg4dO2t&#10;1Xm/f2pLjQt4rJZ2hS9v7cPr+sZPHOQRdwFAW25b7b0DEiGM9TMKB6b9zW0INHQl5qq9l7Wczuec&#10;g6oDECMR8kCVqtn9qxevXt39yZ/+BgBubh7effeTv/mbf9m6IrpIYBbfVhIc2+awM25hLSybu6L3&#10;PGdEiDFOcxKR61ZoYCghpJxEQut9xHioaogsJL037x5jiBKJMLDU6iEmZjqeLvf3r1vXw+Hw/NnL&#10;d58f9oc9IZwu53W5AMLAMtamMuQJG6YcmbY9QkSCRCZmhBAoBYpJllZP62LuErMjnE6X8/miqkHC&#10;lOLhsBem8+n8+HDs1mOKCg5oREABYcztEKo6gD8eT1Xt5nD71osXh11GVe3VKI326FORFlhYKIa8&#10;rOvxfOnmKaUh8IhBDDpuAXseg0xTZkKzJo5A1A3XZg8Pp/Npudndfee9H73/nf8dAL7z3u/+7pf/&#10;9qtX98fjCcBYmEMkwhFpOOahREIc2LWUdVnXbs5MQeiwm28OcwohBolJQgxRBt4SAGwSHoWZqfdW&#10;l7W01pp2bGXsqzHGw+Gw382B2VUFbZw+JcSc0pSnFKOEgF17bUw4TxMja2tCctjvCZmJkVGCpBRj&#10;4ICUNpYD+JBPO5jDZa3nZW1Gu3l3e3c35dx6W8uC4CmGQT3fLr7exmaHiCyg1mstjh5jQAJECDEw&#10;hMv53FuLMeScEWD4vdM8EQMTBKYUUgwBgb2Ddh2wXGZxxxE9TMTm2683YmURgztqBzcedysAqNro&#10;GmzkP2QzSHm6u70VIQa4vT2o9e7QVJtds7GIgKV0ZRHeCE9bfwIAwVW1uev4k1JIKQDY5+f7n//6&#10;H/6fn/3s95/84bNX33zw6R8+/OyTh/Pl1ePx8Xz84qsvP/rDx1999XWpXTgKxv0kz2/279zcvnM4&#10;vP/y7R++9/57L9/e5elHb7393st357x/uD/99rcf/s3/97P/92e/+Mff/9OXx/PxdG5NI4fdtJs4&#10;jLiBVD11nLsfnF+G9P7+5o8Oz9493H7/5vYu5h1g0D4B3ExxjiEJqRgwUAAKhIGMfMzlQgrNtYJ1&#10;AhWyyCZkgR5KOff2UOury/mb0/mx9MW8Oa61XrStbgV00d7ckEhyQiYiYRFC7mpLqVXVEG7zTnu3&#10;bjnEw36fQnLrWuvhZi8wBBFWu669misRuQ43VmCSAYUY7pNPv/7G3dKUb24ONzeHKLKezq9fvXr9&#10;cDIzRxfhaQ5pZgkO0NMsKIQMzsACIfCcwj4nb91Vz8fL6eGi1cil13Y5XsrSwAxVtZfaatcOiBLk&#10;xYvnItxqOV/O4J6nlFMEAgo87+eUk7m1WtE9Dp9GTFOeU0jWvdUOZgRDfco2ZtRmLJJSImYwP18W&#10;Jh7RHGZm1oHJmQ5TGnByJDifL6fTCYDmebebZiQs63o6n01VQggsjHS6LMul9OLmYroFxfdePDDH&#10;4KDdNad8c3srkmprEj2kAESl16bV0Ku1rr23HlPcTVMKgR3IYQ5pznM0nXKe80RArdbWFXCkOm92&#10;ho2PDoA+qpjqboAw4nhxJL69UdFtZPXrnzztATcRmDm0PlIC6liXcIvC429rEPc3h3Vmm/6/a3G3&#10;oQljHqdxIsLafUzqhswTETYfIBrRGNaNUvBqLgMcLImnILuxsIeQx3RtnBTGF6rG//1/9ZcYBEUM&#10;qZuXUmqtADBayCOzLsYIPsAeUwgBkZ5sfuoGSG5QWqu1DXmNOmSGIVMex3JmGnq2c1kAnRhZNh69&#10;g7nbpet4R9U32eHI5/WuT+EEV0WoMzPLt566N2APsNvtxhtt1wdcMwn8qlfjK1sGAAaZww1CiMzB&#10;zLU7Ipl6q93MRMKAH9RW1nXVPjKRiBCJkcfnqMoSN5XZ9in4+CnqDgiIA/4ZIgsiulonGvOl7Xwt&#10;IiHknEOIA8PdWyOiFGMIAQHv74/rWlprzDTP07zLIuKuTbXU1d1CFBZS62odCVKIiMiMg5s/jJHM&#10;TOQjooyJGeXaaGDTJimEwETORBKJBpicgzqwxNvbm5d3d88O87M57XOYQ2ratau5jlG49lZqHZtf&#10;iAmRjufz/cOxd5UYCNXcam+Xsl5qrV2raumdGDlIDBEQu7m5K4ETEsFQ3PEGtNg0t6U0InqKX99S&#10;y5jVHBFTSvOUY4g4bl7CYb0x09ZaK8VMx8gkhgmHvZAIHXW04IkjBmYKo89MRDSQgAKGY5AlIUgY&#10;wmNQMwC6rMtSy4DfDMGeqao1cBemOed5ymnj7LKBAsBwoRn40xUoBiISeLDsKQSOIiJiNBo8g0Wk&#10;o52DiATbJj+2+Y3mrMoSem+qnQgBsFXtTQfj+0l0MFoAm3x36D4RkWnos5GIhKfdbpqmNOUxSa6m&#10;KIxMvcPaWt+svUhAQTjF3C7nMcYAdwRCCOAEjo7Qe2vaW+8IJByIxd0Skbu5Km6HThLmGOJarDZr&#10;Vd08SJxSZmJVb7W5g5luSyQgEzARbEM5cB93Og1S0miw1VJaregQx4bcFQhiHLVZc7OQQooREWxM&#10;zh1YIgC20tyNeWB9aFNuII7wxt47h0Qs3ay2Au5p8PgIzR0HJoRpXRdCPOx2MYQkIcYwCjbt5mCE&#10;LCIh56f2mV4DLZm5X7UWT02+pwYZXm2Q6NcrgBmgd/WhKRim3zBy8QhHZA+M3PBaam21t8H+JpLA&#10;AZDNvZurGQF8/dXL8+nmh3/yjwDw/MWrd9/7/O9/+dMh4Rk5OUwcUiQWcABTcOfBz3Ec7SlCnHfz&#10;6D0h4qDSE2EIwRUI0Qlbq8u6rEOmCJ5zYiJtXbWnmEIQBHTw2tTMete1lHWtarabD7e3t8/2GRGW&#10;y3I5n809xEhEpTc15xEX1m0zoDOPxquDD36vkwFYEESBh8uyrtUJQ0jntby6v69d826HvbJQjikE&#10;cffW27h5UDAGSXMYKyQF4RCQsPbau+Y8vXjx8vntbRIGVfS+dFTrYMbMgceI1RHQzJtq7QpIwqJd&#10;3SyGEOLwg7mphRCmKRN56xXVWrdV/XRev/jqm7LUly/fORz+8off+z9CfA0Ay7r/+a8Py7pu2LNx&#10;G8TA8pSnAmouWpZ1WWprvXftYD6ntJ8mtRWxh0BBREZjAjES3cw5MOcpici6LKUUc6ilPHv+nCXU&#10;3taygFtOYc5pihwl5BSJRXtbS23aBtZCayVCHkFO4MP5TghEobem2kOKKQV2g97RASkzowwusURz&#10;PC3r/ePl9eMJ0aecU47ChGQsyIIjJXzEQ12Pa66qKW/MWwlhmqaBjggxavPem4jsdnOMUbWPwNiQ&#10;ohDnGMbbMqeZHLUrmPfeTQGRR5t73IO1FZHEnMxgWXVd27q05dJO50XHamz9fDmPbAwHM/OY0vl4&#10;dsf3339/ztms3t0eBpbBhwyUGYiAGAAohmnap5TMsWsfviYHcOjmyoGI0cEAfS3LN6+//ve/+uXf&#10;/uLvf/273z0s69L76+Px0irHyMJxyiS8VTWc9tP+MO2++/bhWU7v3d3+Z3/843/153/+/fe+E5Db&#10;shLg68fTr37/wd/87Of/4Ze/+vnvPvj41f3ZaX/YIxAqkBk2parBYEZ5O87v7u++e/v83f3Ne7vD&#10;e7vbd+bDy2l/ANwxBTdxy4H385QiIzqLMxOBDwDeyFU2MyVtaM7YyVfop7Ye6+XUlteX9evz8fP7&#10;hy8eTq8vy7nq2vxUO6Ctpov3Uy3H5XJe1m4KSABoDogMQKX3WpsihpgOIdfSwDDFjMiXy/lyXkxt&#10;mpIQEYsRrb0vdW3WkSBwAiBT6OZMnFIQIWa4f3gMgYkJwQnBWl9Ol+V4+vr+IYQkgUesTswswWOi&#10;EBkFgAzIAYzdImJCAgVXXE7l9HDuxaLEQAGdct7FGFlAiGOUGCNHQaYpRtNeW0Hw3WF3c3NAhMv5&#10;jMK7wy5NqdRS1kKAgdjNqppwQKDamjZjZGZGB6CcYkLCUqqqSgxBAiCSb0slEDpC816tr9qhLjHn&#10;w+3BHR8ej+fLyhzyNAVmU1vWtZWKTFPOgFhrPZ/P61JAWTgRSggSIhKDEqo3AJ1y2u/zUIEikuwD&#10;Cqv3ZtXBu+vABQl4lJBiSEEy8RzSIU67PInrlHMK0dV7bV1HEDgPy5eZDfolXjXoRD5UIaMMGH8j&#10;ol+31Kcd9iruCNvQFYaT66mbGQaAmSUQCxLDUKtY/0+mc9edWp+epys/0sxKs3EI37YEt2FbczC6&#10;OuvGYWD0fI1IzdQUEK7qKjB3Dqmr1t7G9J6Yt+f/u//6X8c0OWGpbSmrq43JQ4yx9365XABgnmdm&#10;SjHnPIlEcIJhdJGo1mjAN2upvfn1Bc1hc7K9OQ3ovRvi4E8OORNeLVLHtSLi8FtMKc/zjIiXy0WQ&#10;hmZsoEHG1ykllm0u9iQ2Hf/UPM/j5z6p+J4+sfHfp3PS+H2QyMyIOIRo5pfzWmtHpGVZiTinHGMw&#10;01JKbQUAamnb9Gir6xBxJGGFUTyO6DOkoduUtVREFJYUY4pRiPU6HzQzEs45xykPj03OWdVarcuy&#10;9KE7JTazsq6D5oiEOafdbg5RWiuXy6V2rbVuw3TmUceGEIbQb4zpSinruqgqgPXWECiEkFOOIRKx&#10;dm+tOSkHlEApx9vbm7u7u8PNYb/bL+al9dZ6jPGwSzdzvpni7S6nMI0OAxGGEKPw6IFsY6sQa+uf&#10;f/nlp599sSyrAxzm5OhqWtXU3IkcCYiuI9Y4jryOiELIDKZP5UfrfUSlmZnptyfdcXWllPb7/bKW&#10;GONut5tyIsSufSjuFLYKBAHA7apm5t3uAADbKFVNVYcamwyGNHLIHt1NmGKM4KBmpgpEI+kIGQnh&#10;fF5Pl/Ppch4RKLohZ234yJhpSimnyDjU3DqC2h3PAAAgAElEQVSAaWMa4yP3dBzoWw+BY4hIbmpw&#10;7Tcr0pjU2XC3ytaSQNcRgA5Iqtb6sJVZVytlHbwiVStrM/UYU6sbg0YkxJiGprd3dYKnFWfcHWOU&#10;3bvubg4hxsfj48PpSEHyPBlir15bb9ZxS+L0ICHHtB7PsNW+hMhjiXBjBwXE2tqyFkCcd3sJUmtr&#10;S+m1IWKIkZBKKaoQJLx6OCOJml1O515KCFFEbFSt1vuIaEcYNmUA8ytt5Gm4JRJijONu1961Kw3H&#10;47CStnWoc1U7MeUYHfxyOUuMtXZ3DDG5Q1lW1R5ElroOnf4ofWMIMUUSYQpA0K037USQQ4gsDNDc&#10;3H03TYi4nC8hhGd3z0II+3lHSK2187KsZQWkPOXD7qBXIJBfqaRDxfAkyHyTHjxWrSd95lAJbgBK&#10;BrMN7auq2tsAkyzHeybiIApQSi+1OThJePXqG3fMIeY4iQgCm7s7gnc3e/XNO7Uevvf93wLAW299&#10;9fLlwz/8w79w56HyEJGB1W2txShXFBEMYcqoRkYjxlxLWda1uOvQUERJSNR6W5ZlLaWrhSAjMBCJ&#10;eq2qFkMMLGZqaojSelM1JDGz3j3ndHNzI9hqWc/nc2lVoqScVPV4OiIJESPCk35+cF9SjMsywr4p&#10;pg3PZN7XqqqGIkT88Hj68ptvzGB/OES00USIedrvb3KeTa20QkJ5StOcWBCYQgohZQmhloVZDoe7&#10;Z8+e7eZJ3EwLuj9cWqvdrI8qfKwibuoGBqBD0OleagGzFMLtzZ6JrXc3TzHOORFBq6Wv9byuterD&#10;+fL5l99ot/ff/c53vvPdQ7Dnb/17ADjsX/2v/9tP1lqHIcTARJiFkFy7tt5qbbX1vtyTyP5wszsc&#10;QL2UlVyjSEhOPDRLSI5MlCTMKYF2CfLyxfPbu9uuCggxhKbNzNI0T/MUmANhTrLLISWZ531KSU0f&#10;H4/fvHp9fDyOkex+mqZpEgm1FlUTYXc4nU6ucDydSl0lSk6RTL0rOyBnlhBEYgwxJQM6Le3xeFqX&#10;9Xy53N/fny9HIsxznqcpp9R0+C8k5xxjANxc9NM+OjgAxJymadr8dVFaGd2EvNvPIlJraa0hAsWQ&#10;gsw57qfpMO/nlNFBm6JTa8PoAYgDDufgeDwfgySWsFzK6/vj/f3xeLycz5eHhwczZ6ZS1/v716Ws&#10;xAAAhJzS9Or1g6v/8Ac/uDlM2srtzY5jEBEOgZmJ2ZDcvbs58Agx8uvemuKUYgYozJhSIIJ1vdzf&#10;v/roow9/85tf/cePP/rq/v5cmiGDCDIpQjeNKb548eKdd97aTxM5RA4vb1689fytd5/L2ze3/+KH&#10;f/yv/uzP337+4vJ4+vqrr8/n84dffPpPn372699/+MGnn3+zrBcgzTk/e869ojkPp5hBcDqEdLfb&#10;v5X27794649evv3O4faZ5NuYDyHuWGbm3eC6EqTALFR7PV+O+ymhmuuQ5uEgTzLwRVcjNKEGdi7r&#10;/fn46vhwfzpe1F89Pn7x+uH16VS6D0HyWto8p+q6ar/U9eF4Op9Po0UCDqqGgG7QW2+qLCHtdtyb&#10;dg8iImFdyv3DEQifP39RygJIEKKinGo5L0u1DoRT2pl5Kapdg/BuTjEhszeDwFx7WS5LWVfv5q1p&#10;a69P6zRNEgQR0iQhcZ5kv59O61nNOqi6WSvaqnQjtf3uVii0YufHxTrMeZ7znEIK8xSEIuM85Zvb&#10;w+3d3bSbQ0inh8daq5rlnO+ePdvv9+fz+auvvjqt55RTiLHW2pvmmJIEd3/9cERHcNCmBJxDihwR&#10;iCjNux0Lny+XUouIpJxZJHC0kbTs3dG6tdLLpa60LtOU9/uDqV8ui6qNTnWvtfduqoA45ylNWVVP&#10;p9Pr+9fn06rdCSMii9BITvUYeq/CeHuz2+9mMHeHKaUWmoMBoggPVzERIUMEFuZAnEOaQsySdjEl&#10;CYI2jtPWrbc2hieAaLYdFMEANxq7iEiMjNepi77hqhsn+HHygTcevQ9bxGaKAwBiFBHXrYL4Z81x&#10;M9pirnl00K7QTRYBkSciGuAQNrbWjcbeDTikeTZ+W8COCOZqpkQowg7WenXcMg+eJoTXApJbba11&#10;cAhj5kBMSPy//Nu/7mqlNht5BtYNbFDRhWQ376a8Q6AwHZCDIxq4oxuaoSl0B70sl7WemTEENKum&#10;Bb1z4GE8MIduoO5AghwEOMaU8xxjcuZuvrZ2aa08HNk9i+xyjsLWm/XOCEI0mCDaGyGkbY1AaxGB&#10;wdHVTY0QUozzlESg1bW1gujCyASEzgTYaM5ziKk3ra0NgGfverGViIGxtraU1VRpHJa45Swxsruu&#10;67Kuq3YDR+wlMs8ppRDRQJtpM3BmwdaqD398CKamXc2A1A7zLsZQSjlezqv1ht7QJSZzm6bp7bff&#10;vj3cuJq2LsSPp9NlKSGmw80zlqjAzeC0lhgk5bTb7Uda67KUy2WptRfTabebcq5N61oJAzvXtZGt&#10;UZgR6rJqrUnCnHIgmcOUJAgFQuoOpbdLKUstSz+rKbrnKM9u5pfPDoeZ9xOdqtZeq3YXMoNWLgnw&#10;kObMwbulEITF+kaua727hO7YHari8dIez2s1xpCmmFrt4E6udV0eHo9LLczh2W6ep7zbT3lOxNSs&#10;mjbGLQvehsmwd0ESJHLIIQUiULVeA8OcAnorl2NiToyCjqYIFkWmnHLO3M6RPBIJkbAAoHavpQ1M&#10;agjMAObdTQmU0KdAZq1rdVdi4iBO1N0vCiCSdru02xngZV1rrQr++vGxayM0QQigASyIp4CIBt4J&#10;lAjIFdUInYicozmKhP28I8f1eLLa55h2OREikocQiHEUDOp2Xk+lrG4S4sw8GQiQcEpICJsclEZX&#10;EoAQ8FyKOSAJUUQUh9FO8pt0w4gDINJ16V4dO0r//7l6t1/ZruvMb9zmnGutqn055/DwKlGyY9kt&#10;x91AnKDdyUuA2EEQIEHyR+Yt73kIEOShgU7SNtpxO5JsUrZEiZQontu+VNVac85xycOs2qRdIAiS&#10;OOdw79qr1ppjfN/3+xggC5UkREGAJJRSZpF0ddPMH0+1WpTdzf7mvVT2RKUGGFIAoZNAYixhvFUL&#10;VENW866mXc1aeKfoghWJgEWdj7VtpzUhvLjedz/NuwkJHg8PdavztNtNO0EWAQJ37RABhISSp3m5&#10;uqFEDriZtq4AgMIkgkxLSlq7ap/muUxFw09tq6q7YblDijM5g7p5NzNr7h4Xn0REdFMza2rzbtrv&#10;dhG2ndam5sBqJKIszBQBxhzTxGXilGlKmIlQQVclo5QnLqKC2mI/L0LkqrvMz/fT1czXC5tBbX3d&#10;VlWtrZ9qrWoazmxqutV+2roHppSt6+nx0fvKEJkpEaLb6AZ0bYXBtYEZETCxXwypJeVSZiIxi8ES&#10;AiC3OHpHEXM/HU/H06GrmoP2sG5v7w4Ph2ogTkzCgH6qjzAstIivXn0UwZ987wsA+OCD3y7L489+&#10;8oc6bMAjoYAxlO3WtelQEsLCiDCXJILHw8Ph8cHMEjMRgwNEMPnA12Ggd7duUyrP9s+madamvdsY&#10;VkfLpbpRUE4CQKfDw/F4EJHb25urq/1MsdZ6WldmKcv+1NrDYQVOlEiyqOnWmghdXV0T43o6Neuq&#10;VRLtdlmYuqsChuS3h7fTbq/qv/zVV2/fvnt2c/3y5TNCW+brzBnDQ7uZWeip18dtLUy7XZmXCdjX&#10;dljbibJPu7z2XpZ0fTu9eL48e7aUaaod7o79zd3KJPO8n/MsnDPnpezmsjOznIpaPzw+1L4FBxfh&#10;XRFGSXTaDmWW5Up6XwMUUZPTZn50+uJ3r7/41VefvP/yz/7VH390tfuH19//k3/xvwDAbjlu6/e0&#10;fr8wnB7eKXjKKaUcAD6MAQDhvRqpATFdL/PVfpoKIbMiHLduIJIzszAHgwuYkCbSFze73ZxTwH7K&#10;V2XKiDMRQUxLVgEtuDy/WfY7ChSQCUCbhgMgH+r29Zu3rx8PWwBad4BS8rwswhSmGFByenO6P7Z1&#10;q9vpeKpb2+1v8rx/XJupTVOaijAGQiB6b7W17eFh26odWpw2OK5d1fdlev/m9oPr6XZKhZ28oW/C&#10;uhSaJwLO4TGVZZl3gCmMibNwOd09ujkhSUpMQsylTPN+77YmZoSwaj4qg3PKJdGGN7vdJGx9RYA8&#10;zZv516/fra2vGmvzU4/Tpg/H+njcDmtXjur2sG6HU60GTeFw6A+P1Xrd7/cA5GYvnz/7wcefvHfz&#10;vICMMgftftq6O7FMgcmcSfbCRSCloOSRISaKJcF+Lhpxdzh+/uVv//L/++zf//Tz//j5r37yj7+5&#10;e/uagEvOFEFBhXOBhJ1o3l8vz2/z1TVM37t6/keffPqj73/0yXu3f7j74feef/ryxScV8mdf/vb/&#10;+bu/+9tf/erX9/dvD/q7++O707YFYE55LlMS14paCpUleFF4QenTq6vvXV+9nPOH0/JyLrdTWijY&#10;N4J1KnF1nfe7nCd2ULWqYSTMjEFooEEQzErUgTqxpQlKWQNfHdcv39199XD86nD86v7wzcPpbrU3&#10;WxydGkhFVs5eSiyzlvwGrKZiZdlA3q39m8P2ttpbw/uH49cPh3enU6S0v73e7xZGr6eTeeRSmGld&#10;T+B2e7PfL5P1rcbJtafQQojudV2Pp9q6YUCAAzqwO3dkn2be7Sfb1rYdj4djN2VOzNkDLWhwigIQ&#10;AtbttB4ftTc3hR1Xb81bgAEFQIgQF7qRyftGYcsiUyGIjujTJOKAoQyQsszznAu79W173FSP2/Z4&#10;PJnTslxN83Q6Hd++e330DQC0dWi2k2mfZ6t29+autai1m2pOMk0psK/b4VTv51QYLTESRettW1uE&#10;5zzlLJLQXI+n47ZWRMppFsxUrjUQPHYlX82lpBJA5oQe07SIJLdgoimVUFsPx7d39Ob1435/W0pu&#10;dRU2Qd+V0jUEcJrTbpfzkjgjTsQzX+9fiJTmfurb2rZw3WW5madAzJITc0aZJC1SiCg8eu2EiSUD&#10;UVVttYLHJIIcNOiQcK7BAUYHhDjD7WEYJcMQDEI14mLbDtVe6zbMIwmZIISwpJwoYyC6CGYesfYY&#10;CKSmfTWtphUSBINTAHqEAQYjEAGCDlALntEDOgyZJaMQEBpCADoCjYhs194Hzw8QkMaqmoiP1ZEE&#10;kLt6AEkqKU8sudZTgCMGMyJBjCWeNv6f/uLfPOkhZgYjdwTgHtoHhoRFJOi8zscLje0ig4Wqqo2s&#10;qEVESmme59GvV2sFwHlepmlCJFWVnESEmB1Ce6+9mTt4CMkAWNGlJWaoMUOwekoQPgXqVP0c34eQ&#10;JCllZgLArnVgPM+tGk+U8BBEtHB3x/FzH98mIQFG4HnbjMQsRDjNZ6ff0xcz/kx0e5L7nqTSnLOF&#10;Ps3T43eNFwbQQNwPlebC4Hlau48/R1W3bbu/v6+1IdD11fVut3OzkbyDgHkq5xAL0YX544goJSOO&#10;pml1c0ZgpiQ5rI6F+rCXPMX+zn48QADQsdywsalXhHHJOhETI7IQ00NV1dZ7J4wp876k6ykvWUZd&#10;x4BEm3ZAyikxs+SSUkairfY3d3fv7g9NNRy3w31tjQlEUgAM5joRf/T++0/le/US7kLErWrrum61&#10;1uYBLElSZklwrtA4mxKH90ZViYQuryfzMQBANEQGAD//yJmEU57W06a9ucc49dBoRWA6PB4tgkTy&#10;NOVpJknq0c20GxGlkkelW++9anf3IB5BvtGjIIM7yXw6DZAp7crQac97HcforZnZRUE0RJREwuwD&#10;mInnonEWTjkBISEhSgCaWh8V7QhhbuY2OoTVVV3HR/A7W6cnNZ+IvIeZBThQMMsAwDicPegRYQYG&#10;IZJzKdN5fBGSxElymXKZxjW/1jo+jIyjF+y8XMoJ8QwWdgyHGIazkRNFAwIUIsSI1urpcCRBkQSA&#10;4Y4kOWUk0q7BdAmMjQhzeGBXn0pChOHd8kvvHATsyiQsJc+5lMEBsqattymdDR4Roz9y3M8D0UcE&#10;F8+MF9feW+/ICQIGVNEjkM8sIBEY1B3EUWB4BjIlEiKOCHNg5jKllMTCQiMwzBQiSkm7ZSllQqbT&#10;qbWuajb8CSwpDV0lWk5FxmPSzFRDe5i769P9Ni4ecgCYpoKIRCwsiORPQh/Ed6W8+LZFBghoiAxZ&#10;ppQmCNDWVL3W4ZGD1uoo9QqMxOwQ5t2t//Y3HxHFx598BQAff/xVyuvnn33fHcfIPfrSPdDULiRA&#10;+NYVwThQD2dnRFeAIBrl1DpuXx4hwtM055Lu7u8GGSuJDBTW+Xs3OP9cRisWj4BTuJ5gBOVTCoDD&#10;aV23jRHnZUJEiEgoy7wsy248blpvATFIHgiogxGHUHvf1vZ4d3CL91689/FHHy/LTk3BiABISDgh&#10;UzN/OB6Pp3W3zFISCTqGhxmYutbeaqvIIEyAIZSYUwRYeN3GWIsw2n8Fz3lZJAPYtrq1DkgW4B6I&#10;lACmaQbAkrjkAoAp5fBwg7ePp69fv/v1b7+urf/h7//+n/z4D693u3fHY2vHTz76OwC4vu6//PW/&#10;yXkioiCaSxIhMI1wIhDmlATDR63iPGUkqq2dtm2t7fHx8Xg8ndZqalPKc87atvu7u3n/jCUDEiAy&#10;S05JGIUxGCWnbh0Jb652N8t+YimSetcgBOYYzQSD/W9xPZeUUpY0XDkeQaMihTExTVkgwLSHW+39&#10;8fGxtj6lcxOJad+6rrVurb+7P6oZseSpAHqvGyNMUy6JgOlSNhDInEqa55lSYU6I2Ltvo4ii9QCo&#10;x9XchtnG3dvgEbht9Zhymkf4njkxQ4SrsRNwuKuaqfuptlfv3n3z9t3x1Lbat9pPaz0O8lsAkDSr&#10;g9Bnaqpm3dRM1UR42V0LiYfNJe/nNE88L2ntFZmAOACHe3joApnzeE5EuIUrRBACyee//PKnn//8&#10;p5//w2e/+OXf/+KXX3z55du7u+N2cmYgmcv83nvvf/rR9z547705ZQl/uds/z9MVyZXIh89f/Oj3&#10;fv8/+f0/+MH3Pr169mJ1+/L1N5998cuf/vzzn//6i1fv3q69qaF6BCKTCCdBpkAKLFVvpunD65sP&#10;r68/uLl5eXP17Gp3PS3UaqJIFAKRKbJwYUZ0b2fjDBKMxs4hSE5pgOm9umv4anbq2/16evVwd3c6&#10;vDud3m3Hu+Px/rQ2dxRWFmCyYWAhNGYFb6ZG1M2aaj1besIRHdF6r72rualt27a1HkAp53kqnFJ4&#10;WDdEEBGPqK05WjhGoCN1p2bRYTj3kIlhpBU8EJ3RMZCQuurWdMR43SA8IJA49d5rb+7GgikTCxJF&#10;Zwt3Jk5ZchIhEuHMyU7N3UkyItXa17Wq+dMxBmN8mAjDa93WdXu4e0yS5jITsanWbe29IsDo/PRu&#10;pUwY+PjweNq2nGcdLkeRlBJ49K1qUwAw9eEGGcnqEeM2j5xzBKirdbMwYRpHhcPjY1gXxCQ85UlS&#10;VvOtbq5GzMMPTEyAsNXteDoda2y1zstCxI4+LRkoLFR2Syqy20376yXPEjj8kr7Vtm7rWle1JkxT&#10;SkmYkb+tcXUAc+vWtr5tFcOEmRC194jIkpi4W1PrgEHIl9QCjNMsnWGR58fj2EsiUhA9Jda+M9RA&#10;lnIW9Ian130kjEbj1HBLjnzZyFs5nEHWA7uJg06OyAzfdXg+PSCRBpZ8JOLGqnn8EOK7vxKe+J6U&#10;BqzkyXJ40ev8aSJ7miYigv/n//a/HOckNXMz8PNVdY4PIaRUyjSR5Cfx8ckAaWatjY47v0wa8DR+&#10;DFfdKLegC6AsSUFmAByh+dp6OCDxlPM0TSmlEep7mkYIv+2p+y4opTUdYyQz5VxSTgBopiPfLJJE&#10;EgKZDYo7ieSxmEce3914szAwwsHMhhlXSEb0kQhVtdZ6Op2+266eBQaX4qmdT4RFWLWF+xPrFC7L&#10;gSQJxrxI5BG11REJm6YlpYSXxCARtdYeHh5SLjmX/X6fUlrXtbU+5sZlnp7k1wvz5hy10tZVlRBY&#10;RuccCKH36ua9NVNFwHNn87fGX4oIdbfL9YochATuph7hSEgixGLuQoARgn41l/dvrl5cXy0lPR4r&#10;hOdSmKh1RYhpXqZSSIqkrB7v7g+vX7+5fziMmu621Zz45ur25uZmnmZJuZSyTPPzm2smdPXaWu9D&#10;DRAkRpFA6KrrttXWHGL4hq31ceF5nO/L5xgcnmOcRPgUfnU3RoBAA4jAcS2Ms2bdKgBiICcpqaSc&#10;hq+gNycWQAZkc+hqW21bbcJZJOUypVyCqKuNtQqPIkzCRCxMjOcESd1O4cZEWSQlJsDAgIggGqUl&#10;PKYcvzzHz53gBgCA8bTFkHOclc29d+06alcdndzBDMzCdJSAYwQgo5uPay98SNnIxN4jwHzc2sY6&#10;xm24TyPAIdwDSVLOy7Jflh0MXnguueSUC4pERDOF0ZxGg7dx7hhUM8bBMvRBi9LRdeAmwh7gjjHI&#10;QhDWeqsryzlYgYFJUk7JzFvdMCViHtju1ntTNfduNpXMSaZcSNjU9AIdEwDmlEQImRGT5MQsTG5G&#10;xAABMK4HGKlHBi95dGSfN2Rn+Q5LOJp6AHDiLIkTE0O4iQgP8mp4knMtQUmJhQHI3Jkpl8wCFnZe&#10;urgxUZmmeZoCQVW3NiYTYDmHN5EgPNT6VKYyzQCwrdt2OoIZYRDFyHaOUAAiPD1FIoJwVAtS+Lk4&#10;HM/3hPNjY+zCzAxH0iCgpHJ9dbOfJrRodd3Mteug6q21mSsmDsIkYweiHqZmX37x6bL0Dz/6LQB8&#10;+umvEeMXv/g95OHwJ0TUruOmPDZV49MYlwwnn2/1ZjoA8anpOuo+1B0ZcsmS2MO22glxeKTPTy/m&#10;JCN4Bk1r7woQSAwQvWuiIGEkVPOH4+nd3btadZrmjz58P8x7axFATBGgqh6xbdv4L0SoZoOApWZz&#10;mfumvfs87V48e7FbdtZ63dYYzYw0lr7kAGo+wtJ+1tIbCHIWZAgEDZXMSGhmgJhTQWQzRx29GIYR&#10;RDiWhh4wMIbNjCWlXGrvp21z9X3im6trgtHSQqOCpNb+6u54dzzdH7f702m37P74j370yccft163&#10;3n73zfP/7F/+bwBwe/Put7/7k9P6wsx2V/M89v/awlSYhAARCiOGEwSzAEC1qF1rt/vD8Xiqh8dD&#10;bbVkWUqp2+nNq1d3m51qU4Ochss9U3hoz9MU4A8P96fTKSEmFgEQ5u6GOZGkAGJJU5qJxNUIR0PM&#10;WAPZWTCHYMbElIUjbF3X3up6Wh/u7u4PKzGLsJt21QCUPC37q/vDah4OzoxMBGBETkyqHSAk55QT&#10;SWIhGZmhvEssyOQe61qPp9O21rrWXqu5RYSHq2pt22i+8+i73e72+mo/L4OzhAGBIMjqbmHA1Mze&#10;PBy/fv327cOhdthaP57aqbatqzo5oAPRqAkCDqBwDBjdOUQjkEOETDnR1fV8cz2lQt0cmZE5AM1H&#10;EBQIaZYJA5CRUmpurx8efvP61ddv3vzk81/9zc8++/tf/ep37+5e3d3fHw9qRiLT1XMiEU5XZblZ&#10;5ptpef/m9vvvv3xB/OHV/uXV1YfPX3z/408++Oijedkr4Gdf/+Znv/zFf/jZT3/yjz//1de/fXc4&#10;1PAgTDkj46h44YgUMBHvWH5w/fzT589/8PzFx/urZyXvOS1MM0kJFXABS+izyJyY0V27IFgoUsj5&#10;EgxOMu9mSdzdTq2tvR9UH1t9czy8Odz/5t271+vx7Xq827Z322k1w5xlXjYmEzLBBtEAFWNVO2l3&#10;4lNra+sDaWCIzX3riog1YFM71O3+sJ5qd048L0uZgMTc1XzcVAfHdZ4yATIMarLYCGcBnOpGTCwJ&#10;ENwtQpOwMO2WXWtta+ow1DlkpLGhq7We1hURpjnPc5ZEAabQATHlVKYpy8CoMxG0tVGSlIq5Hx6O&#10;h8PJLZKkzGk0wbobDm52RHgIyfXV9W7ZEZB1RfCcZLfMOZcRDmGW3u1x3dSBc9oMW7fwYCTvqrUl&#10;4tvdzdb7MBayZCbxgFrbup7KNPZiA/oNxIIAg7Ayvga3QCKW3Fp9fHzc6ubgZw9kxGldHx4Ph+Ox&#10;O4d7nif1HhjL9YISBhbCnEBmKrNwQnNr2tR6V2vezRUZS8mllCSCBOADoQHgHg6m3lvvtc3TxJLG&#10;k6LkvF8mZjIz7ZUQztMonG/h4xYMZxVvHICBhvmXMNzDnWlEi8+NSUzpMmidnfwj8XAGMtGQi8aZ&#10;k4nI4pwbeuqVPf+dvqVifneug8vMNia6Ucvs7kTfrnGfVrruTpTPnAkAAsQRFh89rohCZ0AWRAw2&#10;Nf+Pf/FnA1BpXU2VLzFDQmaRnPPID6Q80aU4b+hLoxtgW08QkYSFGeFsRYWIkZuapolZWuutNUQq&#10;pQRiIJhba621Nt5QZpHvZN6eRp0huQ4R7AwbRHza5Q/76aXnAIdvdqC8xgQ4nKxjPix5aq2p21jf&#10;djcLJyIDsK6mfv6/MI1uH+21tVq3dSyzmXBwX0qSyxfgZyPvWXaz756rnr7gkstQ6IhIzba6DX7J&#10;1fXtdzfxlx8qvXzvJSMjgHbd1pWQRn5gXG/n/6+fy5cB4LjW1johLMsypezWW6vmyvB0ofwT7ugl&#10;q/OthDXerUBjYgJ0Oxf7qrtaR4B5Kvtluprz86v9B8+f3ewXQVEHYh5wv1FSJEwxPoYBtbU3b+9e&#10;v7tft24OapZyWZb97e3V9f5qnqZ5KvM875fFTcNdTesARZMEsbqP3oamejidHo/H2nsgBqLA5UOC&#10;I2pOgykig0tyweH45RXhAQSA5mDmvVvt2voIE5/VMZYkzCMwhlQcaK39uNbaVR2Qk+RScsqlSMks&#10;EgAKca6k9BgTFQEw4gCqkAcLjfwAhBEg4bnL0RFgwDDOTfEdAIggEHVsG4cGNja0Y2UY4D749W6D&#10;xguOmD0wAHxQIAZyl8ljLJ+C6NyaAgCjoQQo8NIEqO6mruFju0QoKElSKmWedksuhVIGJmRGJgc0&#10;j6rdzKZ5fmL1jvvAWJeMdXJA4LiHjvYITooAACAASURBVLuERynFA9Q9VMGdEUU451zrigDoQExj&#10;NTc+dHoeG8kNRvQpkAO5rUczY8nC5BC9a22t1Z5G1hWot+6jbCenLFJbj3BVM9NBVTE11R6uo7xx&#10;0CSRzh/V1oAGFnuYAgQIg9B6t3HBnXdjl36UZZqHyNzVEXFQkzycgQFguP0JWc3WWtet7ub9WFRL&#10;lpxySkO9NA+TlImkNT0dj9oaYxRJ8yRZxlmIaJSnMwmTNg33wVdGJA8gxMTipk97O/rWfB8xVnUB&#10;mdNumqY8oxuFbY7D4CEigBFMwbD1ntmJIU3CicNVTb/81Q9ubraX738DAD/8vS/c02+++hSRR31i&#10;BORzL0sMiz8TmxpcLBFDUifiUXHUtdI5F66DTBhhp/U0z3scMvhY6sUZzFVSAYhubmchhIQl53S9&#10;nynnbn48rg+Ph+NxTSLPnz9/cXu7Ho+Pj4+99a46YLkXhgowMSCYamtVzcI9SQnAqSy7eY9I6/FY&#10;W2USH8E39zMPiVNKaV4mc0OEblW9A4dkypPkIiA4zxMxuwWjzGUhSq01QQHwcGfEJExCEdjN1m1V&#10;M2RelkVyOhyOh8MxIj54dnt9fdO7t9rNQzVU/f7+8OZYt+5bt9b1Zr//4Q+/9+z6altPa90OB97N&#10;rz54/1cAwKyf/8OfqOrNzTUT917rtrlrgLmZtrYrEsPngowkgYQoJAmRUioBYb0xYknsqnXbvny9&#10;3j8cDw+Hra4EkCiYIhFO+x2EHw6Px8dH6+pdQxWJQkRS9sB123pX4SQsBGTWiViYYBiZEJiJmAS6&#10;aR8zDBKyJNP++Hh4d9xGWdC6reu2qgOnzLl4IBJ07eE2L+n6epezbHW7e3jXzcbhWpIgsbupGqcy&#10;8GGIAhFm3mpdt23sZc70PsQzTIwo2HfL7mq/L6UMTw4hCgsRqnZHJ+bm/vb+8O5wat0Acnfs5hoY&#10;QUP66O6JeWQ9zpGCAbhCivB1qwExLdPuenr53s3zF9eSgmT0QQ/8lZ/PbB47yUP9P5l9/fbtz37x&#10;j3/795/95LOff/7FN1989fXrx0P1MALJkksG8O5pN+8/fvny4xcvn83zbSmffPDyD37w/R++fO97&#10;H3/84Ucf3Dx/FlP6+v7ubz777C//5m/+/d//7Gf/+PNff/P1sTdKLCVLTkSAAIyYEQvgBHSTpw+v&#10;bz9+/t6Pbp9/dHX1opQZQGrl1hJEIZhYE4JEJBoAxaE8GGc2dwtzguq29uaMedkpxKr9ftvenI6v&#10;19Pr0/HNenq3ra+29WDt0fwY0ZigTDzPMk0ncGfsiJv5FtYDqmnVbpS6erBwmUiyBpy6rl2neXEa&#10;Y15sXatFJ2rIs6CPUz2co1Hm5u7Xy5xTFkmIYmYW0EzD/W49DrImIgEGEeScypSvd/t1XU9bswBi&#10;GVjAJBmAaq1qlpIsu6mUQf53QxcmkWH9OPPZIzCjSEpA3Lb28HA4HVdCLmXii/0lzCTxUspU5pTy&#10;7c1Nktyb9qqEVEoqOTHTRHK9v8mpHE/b6bQCsxMdT1tTWNettwYe4xF8c339wcsPjByRDQABWXjA&#10;Tra1DvMgCQsnScKI6t6bzvO0W3ZIvNaqZvlSMKbeAt3BEMnDW+9brV07kKScUs7H9aihu6sJJTjR&#10;5o3Ecx4OyjPtCIgxcS6pTINoIVmkSE4iHBwebhYGFMDIQolZcinhRkjzVKZSYBglkyAG8ZCChqo0&#10;OEOO57ab85SF580k25DxkJnGw5bH33s/szlGidTw/gDAZWgbYlo8zWsoZw0QwgeOk2gscP6JXneR&#10;VfAJY3fO+vm5zWgk9CDODcMQONbOI1/3ZNuJS0+B6rnXBy80NWZOKcm2bWY27iLggR4RBgySiuSM&#10;zIhs4XLx9jz5BnvvvfeElFjSKNUlOodiPAx8+CEjYEy0wxi5akAbhiMLR6YknDIn4nP/2JiUBgxT&#10;VRnPv1Hk24EqIiQNWF16Ol+O2Xq4dCLALM4gb+aUCozDkUEA2IBlhSMQBEKcJVsRYaShZLqruwK4&#10;CD0phYgxuBcxaNc8oBs91Pgi15ornGlfPN7oMY1fxm5i5mma3H1dVzNLKY2vP+d8c3Nzc3Pz9s3d&#10;tm0D2i6SLxCFb4dJuwBRIsK6nq1gF/axaXXEIhmIOH/bWtZ7x4icM8A5rP+0QogI7Y5CPBxUw+bq&#10;q5pJouvd7tnNbhC9ZknarK5bmva11j48Ayza23GtEVvKBVmOa91qC8dBs7QIM16r3t8dE/L1fi6l&#10;lGlCpsPxOC70qqZmvVtbW9N+9/iwLMuQMcclutvtcs4p8Hwu9B4xwK+ttfbixcSMInQZs+Py/gCz&#10;cZIA8oDupt3N+lzKuJYJsFiIEAMS5lKSqiNuo392t9vtdrtSyuHhHpkAqY1wFjGn7IBaK3hAOBOf&#10;tSyLAJ+Yg6nHUOmGkdgjTA2FWBIxjc4lG/q22bcaHTP6WUlyVUWgiPQkWQdAgKud1VofQg16IBCz&#10;9w7hTCQ87gs2rr40Te5JzeDM4SRmEpzQjVNKqYx0sZSMQOEQ572RO0Qzr910uKzNhjNZa2uthV14&#10;s8iCkoVJQCC7dWQ2s2YOSIIB5OoaAMJCSY7He+tECRkwE6IgBMSUtCsiBgAxJGIDHBnLu1dvb29v&#10;Vf3Zs5uSiORsd1nnzqogMjCDTze9/dVyPB5rVQBIiYfMZa4cwwWHHGhEGVOkFBGnug0Ea/DotbG4&#10;oGvG524c/p6ATBE2rL84dpgx6g1Buw1UcUSsdXuqLri9SsNzQmbAlDGVzC0xbBjaj/1hqxZmBJBZ&#10;cuI5ybhfn5V/xMF27XCu1UGic9JtXBV+dsg/UYLHB7zQaAg0DUC3QnR7NZE/b1wE4nBqgaAW3eyw&#10;1YieMD+T6zktWbCGuXYz+D//jz8H6j/+8d8BwJ//xf/ee/mrv/yvxu0952lIveenC1G4Dz357GMB&#10;mqblaRfgQzb3ULUEpGruXvsmPLfW1m1zs1F9PizEuykTFRROSbZa9czFSTicHWpVFYByzrvdfr/b&#10;13VtWw13QmEis+jaTYLP6CQYzpQhLbLI8XAAoCkvKaVQ064ly/XN7vXdQyASDn8OZOagiXMqmWtr&#10;x+209rVHVzSHsNAx2EcEAhPJ8NgQ0airuxwbBIm7h3U1VxZJTObQzd0hcVrm3dX1bS7T42HdqqJF&#10;AJrF24djl+WwbXf3D6D+7PpqP08BZmDH41HN/t+f/Pm//E//LQD8ix/99f/9V/9d77umrbW2ra33&#10;7hYoHIPo6CwySKmZmH18wh3KPC3TzBF9PWzN3j2eZpH5+vmHie/v3t69fXt/9/bd69cfffDi4w/e&#10;v725ojxPJbnrVJKZ6VbvLRB52QcEtdZfvXpzOm5l2SXJnNJOrlNKJQsTRDgFEAMLYfO6niwglfn6&#10;+po43d0/3h1WaLCpPZxOwkABeNjs3b0D5rTsb/bTJIfjY050vd+N3V/z8HXr4UtvpRQk0ABThzrq&#10;YQEAmGW/7AhF1vVqv0iWnHNQAEAMTzrC2gOe+nJN2VyQAoGYvMVYVpiDDeOLpLCE6IAMEY7hlypU&#10;1Qt8GFFGKzxARDSMapp63rse1tOb42NFn55dw0anbVtrtTEoEJOFO4Db2urv7t9+8eqbf/zqy199&#10;9ZvXr99u24Z4rZSyCAqVSZ7fXAvC/dt3hxoZQDxYWyn87Gb5/vfe//6n38vIp9ZePzx89erVr7/+&#10;5pe/+c0vv/zqd69fLbe3oUZTnkoqSQhAtbua9W2al+tlv5ey5/xs2X9w8/zm+jofHrJpdmO3AA8M&#10;hshIjh7jiQFdzZASJUoybaZGBizAdGr9sa7Y+zszRDxu2+vj6ZuHxzen46G3hhjEOk3drZkpBhBD&#10;Lg2ptWZpoKajujbzIeEYIlkQi5RJppkCvKshGXNlAgSmnKS46MHc1u1g78S3F7vr95bdjigiXJXD&#10;ERE95lySoPrG4RPBszkz+teHrB6qRkNtDHQHHbu8kfTpSkQEHBbruqqda+hTkrHcRHAWEkqMBAAj&#10;a8IEQOjoS17OcbDRxpwzBvbeJ5F5moXQzLIQcwJH6+6o61rv7x7XtTFz2IRLIQJGwSDwICAiUQ81&#10;V7ex9d6a3qtuifZTeaY3HXx3dXU4HNbTkTjN8343zXrl4X5a14iY57mUkiNvIqpebTUzIEbm3vVh&#10;26Zlen57c3U97/dpW1trDTFEcuKUWOayVANAMod3dzrSlQg+zZlKyjnlmZIgCwhySksEPK7beD8j&#10;ArSP+ydzypkaYOtxzpgMkBhxrf2ozd13u1ndWj3mxM+ub5ZM67qeTidVZ2IiNA0zQ07wnRfimaBr&#10;WnlEiiPcDC9n/db0W+ENvt1ip3QuxY2IYcsbT9vzAcMshhv34r988lXG5TX+VVUBxvyJF1Xwn3Tf&#10;wT97DUrA+dcNjCcBggKcHYJwVtXGv/J//1//5+BBRIm55BwDDDgcYDkTswOoGSGPQW7YN+NSr3S1&#10;241eUVUFGKi0LCJAOE7kCLjb7Xe7HRG31pqDmrXeIYBZSspnhIucxbpxhIILP3Oktv5ZGR0AjN03&#10;M4UPR+iAkAsRjgKHM62UJecyTfOIkSHiOLDapS8ugCEAkcY6WcanPdR6H98hIg5xdtRhmZ6Df99d&#10;jcMYri8iRlyq/4ZjUFXPnX4AkmT08qnFtm0+OiQAVHWapufPn4fF8Xhys5LL+Cs81tM6lhCX11mJ&#10;cnekM27Xrde6am+IkZII8rjaxlolLtk/GvE/G8PAeEvBxk8EgoKYSSSxsAV0NQgoOc05F0mMpGr3&#10;D4e37x4fD4e3b9/W1pkJztclmFn3qLVuVdfeWjc1CESR3A3BQ1vz3oRgnstunnISJCxlAqJtrYfT&#10;6VjbcV0fDqd+qlMqc54oEByy5P2y38279XgYg735SOyMwyTlnL9LCnqa/1t3PNsk2QHdQ31owGQe&#10;F34GiWRJKeWSmJkpJZnn6epqv9/v5nnKOW21o4iPp5aPpnDUGDhGJISElJkLCSEwYHh3bQQ4TXkq&#10;hWhwkKrGuQaNEQCdkFLinJPayHeCDIMfwrn2QxUA3VHNxvmZmZCg1eEHGIUlw78aSGC1D+58kkGM&#10;BQxgIhQGBCSIIVtwkpRzmQO8lHlelnnepakkySQMyME0xGh172q1dTULgPW0ttZqrVurrfdmahA+&#10;XA5+uV1eil+AaF03RCiJMyNhjISKqoUp0ZAxkQmIQBhzYe8BYOA+yPhEYO699dY2BDw7CHLJSYiF&#10;hOu2js8bC0tOLOQREFamJSICXFhyLqP1YSwm8nQhx0Yg0+BHWZgIDcKznne4AQGSRnBwLKeQL76L&#10;YQsAhK5qpgMiAghtq+O+EwBrradt62ZjHB/9k621MGVEZmDCAKi1nw7r1mpYZMJ5ynNORIrgAKN7&#10;QiEMwSGMuTARsRCiRfhwj7NcHP8Xs8UlXrBMaXz7Ye6mECMLLiHJu7obeKgrcCBBd3VVTlJSJjmX&#10;+hAxU/785z/44P03z569A4A/+NFnd/e3X3/9UUQwjlJaiwAmoUv/B1+M94RUSpnKBIDadVNTg64+&#10;Og7HltcDrA3VXeZlubq62u12w6beWyciSULEHjHaTc3s8XQ4bfV0OrWuAQCAKaVl2aewCBeSMs8s&#10;omZVe2+dkMK9977VtW7Vw5NIztndTNU90lAUGSVhFj62JolLHuYGwtEHajqnXAovS1mWMk8lCQEa&#10;ulZtqooGU5pv9s+uln0WISDQAAQe3cA5w9n9G8hEktRsq3WrrdWWcnl2++z57TVLunt4XFs3pNph&#10;MzvV/rD53ds73dqnH374r/74xx++/7JrPzw+IrMwt/7+v/7T//VyAOB/+MXvv3738PB4vH+4P64V&#10;mSTlgGjq7sYpz8tumhci9AizDm6tVmYSQkAcB8Gtu0Xc3r6cSs45CXOYqnYgJOG5SMkyz/PVssxl&#10;NvWmPSCEEkSc1vV3r1+/fvP2eNqqeTdbyrA/FyIw1W4NB0hH7XA4HNbmgQ5kKFvTx9NWFSWnUfpH&#10;KTXVx+N2//C41Xp9tb+9vRIOCAMMdau9726vAGBrrbaql1ZVQHSl1nU9rafTaqosOedc8syCZSo5&#10;57ELurimMC8iKQkTEwkiE5WUp1I4HH14JWBb+8PhdDx11VDjCzd9nLuCCTkx4hm1DBg4DNUEgBAS&#10;ecplmQLjVE+9rs9e3PzBj34UGlutW60R40cqAEjE1uvd4fFnX/zi//rrv/4PP/nZ67vHlObd1TNJ&#10;KWUh5jBLzO8/e/Fsf8UR+5w/enH7w5fvffrByx9+8vEn3/9of7Nr0X5zd/cPv/n1X/39T//yJ3/7&#10;H//xsy/fflPD8lIGe7AIczi2Tn3LAAvjbZIP9/tPbm4+ubp+f17eK+VZSnvCyTtbk7BFeEmJMcxN&#10;+wbUAQKG8YRgdAJwKQ+tehKYJ8/5hHHf9N22vj6dfnc8/e7h8evHx68fH18dtgfzRqIitJtNpDM3&#10;AGdxxNrt8bRS5ghSM/ORZhh+ORYkJhwKD0D03tR6QECgeSCNpMZ4cHszi94sgFkyMwVQGI7OLvCU&#10;BYFOW63aIHEqiYWP5mo+GGkBEOHgDhH7ZTL3pr61bhYI1Gp7fHjcajczIGSmcdRFChFkOZs5u2n3&#10;juPIGCBEQCicaUQrNdyCAna76Wq3W5aFh60EqLW+HdftdKxb7a23rffWIiyJzFMRKXd3d8e1LvOS&#10;y7RuPSJur24gMBFiuGptfQtwFjTwlNO6bVut4ZBSyjkllpLS4diYBBEQkJMwsrmq2rptLAmJm/Zt&#10;a2oNomP48+urnBg9XI0ApzSVlBOnpeRlnoRoXY+5yLybzFsucrWfdksukxA5DaUMCQF7ayPaARBo&#10;IUCFU+a05AUdVDXUwJEABQWRmpqHp5R3cyF0M53ncvPsNjEEuNmYI2JYbYYaD+dKu7H8JQCAwNZV&#10;OBGxW5g6ACLQ8NsM89eTmNa71lpFhm42MPtjDGFmRo4Rjzob6M+T1lnQe5JkvnuCh++KKxdtCZGH&#10;7W98/M93DUCWFBc5bhxxx9l+tDH9M0nQ3fl/+G/+NUTQ4H9IwojBBiBJgGjniRSZZIwodqkuGOfm&#10;OWUEHKh4Qiw5M1F4cJIh7iVJy7LLObtHa82RR2E6n5/3ZWRXfNS+/dMXEc3T9F1OSVwKnQBgGC3M&#10;NHzAXTKzEMN3f9nTYFNbOxdDuXVTAHAENXPFgc04R7Pc1ZqZad9U+3DtM9PZWmzjsAXnqoPvMMqj&#10;2zlcByjEwowBoyYK4NzNEgAppyFFtn7+IodcM03Tsiw554f7x1pbSmmel6F2jrf6KXM1VGC4pOyE&#10;UpkyEbZW63YC8JJYGCRkoBIJyc1NzyBUB1BVVQMAljHyjT8f8OwHJBFOOQeChxOxm5t3RCAiVX88&#10;1uOxvb1/dzgemXC/WyQlJmQWRDL3rWk3A2Q1qLV1DRIOz2HmfQPvy5Rvd/t5ygihYYhYt/rm3bt3&#10;98d1691DPSbi3bIs0zxMz1lSYgGP0+lwNutajxiFHCnnHGBIcP4gwPBPWYCHC5OczYQW3czHNT0M&#10;0sxCMhxBKWWRVAjGwXcuZS45C2OE9V7dceiE4YBISYahccqZEAlCkBKR0HhDY6jSDi4jX0ekoQ4x&#10;cth8TiidKbvubj6CQEaXTobL5xwRyR1ra6qGTCyEhGtteE4qe6AF+hCQQR0ucayBYBrXdrfBziQE&#10;8vEGAAFAEinTNM+7PE9jqGNOzKw0WjKJmDWi2yinoL5WGE0pT1xgxLE7cjhX95lr+LlPRntnBEEo&#10;gnkEndVbq0RnJ4z7yHS6COeUBAlCXTsDpCQiyc1635IUPnv9I8JIuOQ0z8uhrlvvvbfAQB4iCUjO&#10;hIQIKaVSJiIcJWkpyZRyYrHwsWdJLJwEEWXigBje8vAAYAT2wJRl3IaJSJjwsnfD0JxySsU8VBVH&#10;3RQGwXm54AhNrfYegCwJz7lQVW3hyoRMABFAvG3bcV17NwRMzHPOU8mmdbBnIGL8w4jaGYyJFDzC&#10;1bsZE7FIwLnQ5bJlvDwnCIDAA7p1CEdE5tF5heiWc5qmHITEwBmBonczM3ULd0E+m2IoAcIvfvHj&#10;jz7+6vr6HgD+6I9+9vrVyzevPkKk2qqqMnPOaTyZaezcRM4Jch6J6LauK8uk3XvXEep1dwASkbAo&#10;pVxdXd1cX4+hbvjprXcijFH4pr027b323u4eHkY8W/sw+Soiz2WaE1HgcOq21gY6wQIIwd166+u6&#10;9t6JcNntlnkmcLfACBbOw67Re60nk1xEZBTGnpeoEAAShhiEMKU0zyVnTkRE0KJpNTDYT9fPrp7N&#10;eSI/k4PGY56EhhVirACH2bd1XdfN1Ym45FKmCUnN4eFwaB4OvKkaUqC8eXO07h+/996f/emf/smP&#10;f0QRb9++atqnaR77yt9988M//IN/BwAfffDFv/13/8XDCsfTdv943GoN4iBuZutWT9tKksu8MKGZ&#10;EdgylZurHUH0up1OR1VTg3Xr94/Hd4cTd5tKfv/ly+fPn0mS2rt6BMo+n0eVkvKUp1E9mtO0zxNL&#10;coe19tNWT61ura29yUBwMEVEbZv2joySeJJUuzaNY+1vH453h9Np67VZR8wpTVNJJRGxATggcIoI&#10;xhCMxMAIatpNg3je7x1QTU3VA5CARw0MMI9k+7ZtW3O1AEJE8z6s8LXXbdtar733rdar252buyoB&#10;JuY8nv1IbM54Tjxq922ztfZWHQxGAtbD3DsRlJKWqfz/XL3ZkyTZdeZ3tru4e+RSVV2NajQ2AiCH&#10;wAwHQw05IxuOTHoYmiTTk0z6XyXTg15lQxuaSHEBsYMAGmj2UpWZEeHudznn6OFGZDenrB6qqysz&#10;Y/Hwe5bv+33EPnSXhCBCHIgJkDxkmpcZGau12vbH40MK4SsfvDmkqfU+cGLo2AYXT+3p9LSbfvTu&#10;8x/+4pcf/dOnKc1v3nztvZfvg669V+0VTAPRXV5u87Rw+vD92z/9/vf/45/8N3/8L7/31Q+/ggF+&#10;+tEv/uJv/t+/+dHP/vbHP/r7X/z0N59+srU9xrjM092ytFLJlVWpt+x6l9JXbm/e3N5+4/7+q3d3&#10;7x8OL2M8AEzus0NGOCwRe0fVLCFPgZlKLXvbJDMQGQsIm7AydYTq+KilsawOj3V/u9en2t5u+6fH&#10;08en06fn7fPz9th6JbaQIE0gUcmNqQPuvZeurXtTbbUNmw+jMGKgEFkERRwjMZqB6oXPox0GGM8M&#10;wQmQHExhlOzEon1X7QSYmDNzREJXUw1CzNxVj+vaweM8YxQDLxi2fT+umzmQMBGDq4ELekqJJK57&#10;KbUxiXU9n86tm5kNB7t5d+ghcsoBAEnI0bt1G+cOkYODAxOxRHLsTXvVQYyfkqQUrbfHx4f1tAJA&#10;ZCEiAiMgJglyGXDmlFIKBvR0PJdWY5pEknUTksM8g7YphSBk1gGNs4DQ2jdS6L2PTFFEBnvW5AsA&#10;1NJar4zEwoQM4HsrZlBUa1OzblqsVe3bi3lJIZBDWWsvTVCEAjqIUBh6NodX7724vZ1r31OUKUuO&#10;IQQgN7eOAOjkapfsNlUySBwzxUSBHaeQzMy6D6MdoRAimAPzPC9Tju69a0tJpnkidBlBcKOfMzdT&#10;dBx8tyGcBMCRGTa6NebLBHzQMeJIcB7jUhxR4F11rJrQ3VOKY2F2PW2vjRZdzl8hDiKICJdTCZ7b&#10;paszaOz6rnX8dSgEF5XmdVF0PcrHn4XlYp9DfH60QcRVhxsHB8puMCHN+X/+7/9tLbW3NuxW82VL&#10;lJBZzboZsUiKgcLzPm08srGM8t7HXJyIQpAQRFX3fR9D8ZRSDHGQMHtXd29IoxtDpjnlGCMCWOtV&#10;67WKxefl0ohZ+/LuC+DCZem9ttZHGM5YyjELAkvA8Qj5S+Hj7j6EjsDUWmtDIDr2SxVGrNko2UZ+&#10;dWtFfHx+XYhzTCleOJ6IX2zqnveK7t72+qw1HenAo15vvYvI8NM7gIQwdGVjzzsUkiGEUcrUWtfj&#10;2Q2mnEMIrVbrFkRSjE3btVMlpHEpXJJyc5qCUK2lt0qEQRAAAsbnle5QlYyl1khV1rGhjUnC4M1o&#10;TBEBh6RQJIQYhg1SYmq11lqEMcTkKK1DVQgCIYQX93cvXr6KQYbMdMwxWhsnq/RuT+ettU4k4MFH&#10;OAHB7Zxub+fA0lpdW9VuT6fTJ599/u7prIASYoixnddn8S0RjUV5by3Gy7K+9dp7G5+L0ffSFZf6&#10;bH00MwkTMSFSV22t16q992Z6yXQmZkSHIWZ0ANCyjlzv6zDm0mXtV92jA6CwDJedak4RxkLNXBDZ&#10;Ec3ATCK21lqt4EBMzEgjeo6ZCYiIaLjsUFVLKR2wtjbij5HRB1yQMLAQcW++l9JbH3gyJNj3yswh&#10;8HBKIhqNiPJ++fg8z2/GBbmWbQylDVwVWu8jmXiac4wxpTyAI4PeRcwNzBFEAgVxGN4/JyI0iDHG&#10;lMIAnFx/Sp7yCNiEQcsUDiIhBjBDVzRlhCTMzOY09q3g3rX3y7NWEY4xBBHrXVtHpjRNMSRzb7Ui&#10;hYG63Let1ALmKcaUYjrMtdd1XwdRpmkFAAls3RFxBKNpt1J2d4gxCg75jbbeCTGEwEGIKE9Sy3Y8&#10;HUttCEQsiOLmHGjk89BlbXO5tBg9pynn2Rx67w5GBI4+pYWIhs5mrMHdEYkXkZTS4HkyU4ySgghT&#10;U9i3spdqOnJhKIeQU2y6Ao6IR0SEMctkpvVcresgHg0nLDOnGO2fc1Oe35dSNjXr2kzNEeR6Pdda&#10;CWE5HJbDAcgdfHhDS/Haais7uk05T3lKkhGgW3OHn/30u3/yJ38xvvP3v/+3v/nNh48PX6mlmlrO&#10;OeeJiXG8qoRynSyCw4ATbOs6zXcja5GJEcjUACBIFOZpmobWetw2VRXcl2liETPvvdXW9RIOS1uv&#10;jGTmahc8agzh9uYWWqm1nk+nh+PxvJ4dMOacp4kBCVFNx01jmvPt7e3t7e3p+GBujEO/CqC9W+29&#10;cj4wobv21nqvhMRRYozhQudqta9+QgAAIABJREFUjiaMxHhR7EfSpmB0e7i7X+4ExbVDv8Q8Pkt6&#10;iMjHrEQNmXvrrfVxvwUAN6htV/DTuhqQIW17dRGWuO9+syzf/vrXf/C9793fHj79p4+fTk8vXrw4&#10;ns/btrVaH59ef/ubf70sDwCw1/lXH//+3tvpvG61mIOjr9t+Op23sotEFrau2luO/Prlyzfvv75Z&#10;5nU9P7x96GYkoXQ7bvvpXP10jCm9uL+d8lRqKbVJjjd3dzfBwUFbR0AOEQBJeD7cHFKOITIHACxm&#10;pbWtta31aC7COUUkMOtIlnOc5/n2cDue6bq3z94+PJ03RUYOJEGCELp3LXWvpQNSiPnu9uZ0fjof&#10;HwLjlKO6VzPm0GAYKwCJaSgSLsdByDkHCbXqtm5lBLL3HqNIEAAotdRau7bee211OqRtXUvZaexS&#10;BnCp9+AmRCIBDLR7a74Xa00ZZcR+mHazRkw5p2lOw+Q8wjaHTMoRwGy+TSGFvVV3D1G29ayq97d3&#10;v/e1D7vqYLy12tZ127e9d314eMdTLmC/fftu3evd3cv3Xr4/p+nFXUL0KcX3Xrx6/eLlV16+9+F7&#10;b968/soP/vAb3/vOd17dHj75p9/9/Q//5m9/8sMf/ePPf/bRL3/323dvn56a2Xw43N/dzyla3fen&#10;p9K6ACSimxDu5/nN3e0HL+7fu7l9mdIhxgmQW2fVA8n9NN8fFmTftrVuWxiG0sBODohhCsDijCBk&#10;LA1hb3oq5dhL6fpuPf/u888/Ox4fS33cy8N6fmr9ad/PrXUSynNaDiTJKZzrCkgNcK+1tu7gA1YA&#10;1gkpchDiwCFSZEA3T0zaWm3VTelqcGIEAmRCQgLzAeYQ5iln68XVxGFhPuQ0MYN17X2ZM4uU3tey&#10;G1FcJmfaamkhno7nx+PZEHOaWJgJkNB7vbm5CWk6b1spLUhEwFqa2mX7ggiAxgwph2mK3ZQJnUBd&#10;gZDDBYorY8SDol33dW+l55Bubm7AFQCOj08ff/zx+XSeU3758r37+xd5LPgcU8i3h5tlzoTQWz23&#10;pua19X0vXS3GREhlr2A9pySBDJQCzYdMUWqv3oyYD/MSY1LV3rqZEXHKt6Z2Xs+l7EQUUmRmRCp9&#10;31tbtwJEKcuc02HiOacEME9z4LBtW9nbUHi7GVi3ATYTef/N+zc3h31fQ6AglKJEQUBAwEAyys68&#10;LO5mXRFxCnlOWQCtaQxJ1UwNAQUpDPwTEgS+vbkR5tPxobd6WCYRPJ0ecyDi4cayOkbhBCGIXTon&#10;vOTLjbfJccqZWcbhOSRMiDTA436B4TdwFLnQH3NORDSar+f5OwAA6dgAxQFFQ7DeW6vC/LxDe+7r&#10;AIYOiL5YC33hrwvXY5y+/JuIRuExuqFnBMkIDRp/z1fqGADw//rnfxaIAwkPkt8yu4iz+JXxKkSC&#10;SOTaS6tba7tZQzRhCIKJDVwRHIlExIG7gyNh78wSODlwqb5XKJ0Uku8NFHJM97f38zw52Lqt677N&#10;09TbEMygsFx6FzPKEZi6295q1Y7CwKTge+nqQCJpmtKUkbH2stUz6sjtCUPGhsJAuPc2L4fTup7O&#10;Z2bJeSIcxzDEQDFxEAawXsu2ncu21VLFuhClEEYUlbYKZkLYqRmMK20k5w32IjBCyikEMQRz665r&#10;L+eyAUZHdqAhIgsSwVG7BYquzsiH+TClybr12tExsE9LQoKmNaaYl6n28vbh8zjPcYpqejw9lX0P&#10;gec8BQmRu7Z1Oz5prUvKh2mBjutxa20bCJm9VjULeYo5d/BuYVpuQ4pN1V1jEEKtdfNeo1BKYeid&#10;3EkoJJm91CnE2/lmyUtAIm2J7cUSZpEPX7/3+uWLgDDsloMdmiCigwMZESAbgFat+7YIeCuR5eZw&#10;ezjcBQ4xynKYq27qeq7743puvTKHSISqxKjWp3lKObZeJUhMcd3Oao0YWRiEkcWZmvnaumNRH1lu&#10;zCEgiwEaQIgJCWtr63mttfFg4ktEagCKaBwopIhCpdWn82map6paeldECgFFmnvpnaeEjBIlT3ma&#10;MhFqb6o9JTG9hJGXtm9t6+iUQgUFImfs4ApgSAPrHJzRhxqSAEANmnY1i4GmHKechElbt66MFCX0&#10;jq1b6wNWTujoCqCYJ0lBwK3XBgaMAoZlrYwjZyE6sgIZUDOq3V3ZjM1Z4pTmJS83HFMn/NpXvyFx&#10;bg7nqseqq3oBqSTNOhA7ko5lrymauXaAOk0hBjLtri3HeJiXm2VJEoMEFnbAvdbzvnVADIlrAyQi&#10;QQ7u4t1QW4C+We+mo48lIsZo3fe1qIRWmqnOIby+u311f8gR2fVh89IqGMYcGLm02lp3oBfzkiWR&#10;Uym9Nw0hcZoUGLTGFGOIquZqgQIa1r3+6p8+BZE0zRKjIxA5oSGoQe5F0TwxxiuUCoUP0zxGFq17&#10;qXquZhhQ5kOMN8tNktDK1sqODMpWe7vJN4CIToDIEpF5Le3xeDosGYNwEEUwIGAGYgWszVJKjFi3&#10;zXpNIRLRum5WypTmJMGaglkKMcUAZpXBCUrdStlE+O7mZplmVxVCQHBBEG+o3YujimCQOCYdAM5C&#10;QdjdWilNNCThAMDKgQixldaLhQCAWJqtVbuNpkhCxHHwe5e//7s//sY3fzHNKwD80b/+61/88tuP&#10;Ty+ICAGtd+uaYjwsy7mstTVzYxE1K7Ug4d39vV+wcgYAQ/Gi3VvTEFiYJQSiQVYzh+auhuRAatp6&#10;d3fGMLYZjiGmmZi2bd/KxoE58FrOD++ezltZ933fCyMt0yRAbd0wBSK0rtD0bjp8+N4Ht3Hpx/3d&#10;06rNhx/e3bqrI5LEFHnKyQxK7cgBkHo3N8spA48hkSqgk7RuZe+PTyVwmpeb6bDMN/O0JESqpWJM&#10;CjBCWbQVrSWQLSnM+QbMHx9Pbx+eHo/bZw/Hzx+Oj2uhGI+nZiAxHXKcU5qxe6/t1TR977u/970/&#10;+E7M/PD0cG57IX3aT4zgpg4mkojCt77xlwDwnW/9/L/81X+q27puWzcEYlcU4EOeD5TmkINLr3Uv&#10;tXU3IgV6c7h//9XrHNPjw2NZ17ubQyR8ePc5hKkznur29vyuaVkO8cUhZrauXlpjDnmaEgdBTCAJ&#10;MATd9vO+b0Ne0pqbOlOImYfkgkCnQPdzfrHkg1Cr7e5wyCHt26aqU85TTIwoWqG3/VxOp82NpsM8&#10;TYG5r7YXrXvvFZBilphrbQ9v35atROLDPB/yHCREkXlebpebBfOSJjI/n0617CFwToEJ7t5/2Xo9&#10;beeulQKHKCCIBCkzC3Wz4742t2leUpzMPIAMJDICu5ErQHNQ+Px0MgMHFs4pTXnKKQUmbNBqL44W&#10;p+jke9879DBHuZFdCwaIk4BAmDPP0yfH03/4wR8/PT2VsoIrskOgY9t/+fFHP/z1byWm+5v7F/nw&#10;cp7vlzlmNqzY/X5evv36zQ++/a1///3v/svvfPj+e/PhABzps+Pj3/3iZ//57//uL3/843/41Ue/&#10;/eTt01NLeULkEJMwaWn1dJJmNzF+GPNLljfT9N1Xr7/z6vWb+eYOwqR4W+sN8I2ETBQBRCjmkKaI&#10;iF11t75BrwxVsKAWMsC1uxanilIpnAGP2h+1PEL83Xn/xdvHXz2ePj5vb/d2at4wFnfMWQ4z5LCT&#10;Plk5Y9monasWc/ULuNnsQpEIXUFNBJY5hwClnrf9sfX1vFVDEGYRSSMKiRjNSy1NmyK4cAfsgGZk&#10;wPt2rga7+e7gjBQpBCTuTWFdt9ZaTnnKicHY7UZ4M9j3tdUKSOpWWldzFslJDss8i2ArvlertVXt&#10;atu+Atg8TSkImMUU5ilZ75VB3RF6CBgChYuAL7iNaNPemgFGklBVT+uqlmtHQ5mmwzRPEonEkT24&#10;sKAk5NScWrW2V92LffLun0rvtfe9Db5UUIXzXtq+xxgOyzKlyXqtawlAt9PSkjyez+e9UEgpTUOi&#10;GDnkaIid0dG91dZbHxGygrFvvW2bEN4sU8rT1vXtuYQUmzqgCIXa9Gk9NfH88ubx3LbWStkPN/m9&#10;14eQXO28lXMEmOblVLRRknT41a8/+tqbD6DVRWJ0SIAzhkQshIxMwg647vu2rq23IByjgPVS1igi&#10;QdTgtO177Y44Ar47xXPpa+sKTDERS+267QUjKwAghMB5mlMUHya3LHoBBGMH23vde+1gmQjM0C0w&#10;BUFhYDRhX2tV72rqoBIkpgAEpZUgCEPRN0LjTBUcCGOe9Rq4boBNzQApBK9sHayDKaATkwz4OCJ/&#10;qZfjYRJBpNrq6NyelYxXmSjEmFLKzHIBeyOFEPl//I//xtWYKKY05dwvArXL6sOvfsFt20opo038&#10;ss6HRj7b0EbSAKQSAMYoANDd3cYyHM2h90YARBBCGIiL2urgQzJT7x0uPpYvsg2unBZFwBhiTomQ&#10;euvDLfPscLsARVTnlP2Sb2aXRSkiILrDMAc+//srC8Hc3dS0VVUFMxaUwDmwBBl63yuMVM1Nr17J&#10;Acm54kxAEJjZAHRQVy7RcPolI95lmzce6hjTDK/d2OwhoojkFCQGAGyt9a5D211Kubm/RURT1VaZ&#10;eUpJAgF42dYh76q1jkWodlXVGCOOOC/z4TU0cHBiiQAwIqTGvUW1XwB0zIDYzdTA3FWhttZbiTEd&#10;DsthOUigZ3TLixcvc85I2Hvv15C0yzRaWFImCV17XSuoZY4A5gZBZJmnm2WelzRNMcVAUZCkmZWu&#10;rWlvvTXVps/pHmPFRojjQjRXZmaRixCWUFVbrUyX9/S610UEFg4jnW9cqoO4QEwAHuNlmUBX1MRl&#10;rG4XBs8Yfrj7vu/7vtfLu+mDujm+hIi0N+1deyPEwBxEYkrDUDfim8Z+RmRo1iGQXHcpl6QKCRxj&#10;DEGer/whSB7/icAXLZ77ZdQ0/kSDhtQHvuLZgNrr4CJy6722pt0lSM6ZOCCPxxfTlGPKIU85T27a&#10;r9LUgX8a0UkA+jxM0uuvQX8hIkQ2M0QOIYzOodTah0IbcQQuDGV4RDDX1tuIZzUwBEfmDjBkaZcl&#10;hl/8tO5GAEvOdzc3d7d3IcW91nVfgRKYmim4qZuqIQtJWPIAKInDCHtwAzBTdhcJTAJw0dwOCbu5&#10;DTeamTFTEEaE3jvHaQSaDfEnEJujAaiW1iogxZiIqPZ+Op0eHx9u5zkEiTGyMBE5wfA7BpSRHYJM&#10;zAIIYOAAuhd3g4vVGhDBzcfK1Mxaa61VIo4pIFBrjdFSSiLB3YY0GhHM7FwaIQWRFNKUp5Qygmu3&#10;bd8MfAyVzB0dTa2V5nCJ+9NBlhrvphmlQMiApO696V7rtpfWasyREM0BDdwUtZN7YBJmAEIH7dNv&#10;/vH3/ujf/OU4YH7wg//y4x/94fHpBi5ubiAmFq69Pu/AaSB5gzDxXtq+P8fYILMMbPKcYwghDovb&#10;9QwSEbPhXhp3XSZkVe1dW2/aWyl7721IUNyst972fV3X1ppICEG66oiL7KqtttYaI8aUCODp8enT&#10;zz57PB1bazDSK5mQgIhDCCNFajgPRJiJEUEk9NZUTdV86HsIzXSou2MMzIKOgSRxEiYC3kuxZ+d5&#10;CDEEDizM8zSHEABNhOdlnqdpnqbbm8Pt/SGmIBKI8HoIMwLMU3r18uXL+1smP2/raT/VXh0gELsb&#10;AhLxZ2+/8b1/8X/HuAPAZ29f/OTny+NxLdUYh8YlxBAYHAl9rPeFmKn1djo/3U7LEEfspdZakTil&#10;tBxueu/XDXft2gLh3WF+8eLlzTTnlESEAVpr1k2ED/N8Op1KabV5U99L30tFpHmacw45pRQlp7gs&#10;0zxnJm69m5HDIPcYDt1NSEw4zxkchg9/mvNyWJhRtX327i0R3RwOd7e3c56GXCGEIIFilKEYmvIQ&#10;0INqb2sfEwEfiCmE5bC8fv262kD5dkAfmjaJI5oSh6UWzAUpSgjI6BABh7FiPW/reS+1qwKSWCBm&#10;HI5vFIhJQmAJsPXdXCVwTAEJzDVESXlY2b6orMat3swi9FK2eZpiFNXWez8fj599+vlf/92P9m0L&#10;zO+/fvW1D968fvniZs63c35/Dl9/7/47X//g97/14Zv3X8XEp+34dHz4+5/948effPqb333869/9&#10;7u27x9IbXbhYEdzBOpmzaXK6jek+L9+8ffEqL6/mm1d5uoGQmkWFCTAFHjo0dw98Sa7qvas1AGfh&#10;mBIGcoTu5gBKvZhv6ufej7U97dvDth7X868/f/f508Pb0/FUS3VzYZQAImFKEsQQqvXSau/dzMFd&#10;IAQWIR4w94vGzCELMXOQGKIAYGt13EPAedQ/qgpuAD6iTS+6siukHg3RnYACWWAORJPIJDIHzIJR&#10;uLeuZujALMTshA5uYFVibX0rbVfrgyA8/O2tpZBCiu6gXZvh0GVIGIEW6G6KFiMPE68sCREAlQR5&#10;cLwAfAAeRYKEIAF8YM4MENe1GrgIhxRilBACMLlZL9pVDW14jMyslL7tu3rHK7mRSMa+h0WYgEUM&#10;rLZLVIwEYQnHfTNVIYkhkuNz5ocMyFgQYQG8RFCiw3xYeu972dzVAXqreyl72d599qkZLHlKKaFj&#10;H+gRorvlttVde2V01+6ueUp3d7daG4o4EgCej8fT52+/+/Wv301LCHGZpmWakkRyBDUmFpZ9b2Ur&#10;tVQyHEpCQSHkENM0LyGlpl5ade8xxJiij94GEADdfNTQXVVCAAB0QGJwMwc3B/B+8Y5cFDAX/45b&#10;vPAXv3A/jfOuO4gwMw+Z2DVyDAZh68ut07U3oVE6Pf9GpBCC1guG46rCu3xJ6x0uqZ9+yesa+0Xr&#10;9MV676IFGMFyV9/gQIBetoj85//hB+AuQXLKOef90nIIsxCxqpVS9720soP7M/JzBGRdPDpEzIJM&#10;4KRXHdAyzQrQu6m5GzqgNtXWpykNYRgi1FZKKaptpIgMmeXzMnHI8Pb6Back5zxUOrVWZvmyEvK5&#10;T7s73AzoAY2fMi7zIPu2X5mZl1J1/KyLDrrX3pq2CmhCw+dzeTv9+uvyhZcQjFFzD5EnmtkcEzC7&#10;Qx/dhTtcqvBL//n8vMYNJ09pmMIl8DB6DrVVigEIVa3W6iOIlwgRU86m1lpxsyicp4gOrdbT8Wl0&#10;M0MtBjBg7ZxSNDN1YGaW4HiBjISYxwMkIhE2s97bcxuDyDrUXU6jzib0mFKekgQZzeEASgiLu3ft&#10;rTUDpyvv7uF0rmpF+7bup+OprltCuV3m5bDMKS5zvjkcDkvOOcSIgFa7bbWUququBmZAgCmmLJij&#10;9LrXfY1CjODahTDkHEIgRHBAJhlONUQmB4Cr+nKgCpiZvRvT2PDR8P+jg7YWhGEQDAYG1gEdCBCg&#10;AXoYJ31gM621lLpLzKPQfM67Hz+Jxk7clJFGkjUTI1FvrWlrvZvpNaeSAFCuHf5z/Tqckxf+Sdda&#10;20iwHvif4UG62mvxC68tgarV2sx8BN2Nf+8GzIKItfVSKwAuh+X+/uV8uIk5jVRUlggsgGiEvasD&#10;OJDh5fgbwQru+iyKfr7+EVGEiGTMjJiZKVz0xm2E7w0xwGC/gZmGwN2sjNGfdnAbiebqfsXyjysH&#10;xh0AvSfhJU9TTsLcWl/XdSt7jAu6OdiYPqhjd2hqZT8pQIhpEKT9wqxUBGdiERGOElKUS3o8iSBB&#10;rVW1jTj5rraXWru2to+0OiLs5qW3piaMRJRiyDmHEN10r7XWertkABRhYenWt70YWEwJbOjpkYSF&#10;RriIu9l6PhJLEJEQUgxCYmBqSngp8twvLCgzLaWO1PKRdeboxOgAqlb0eVY3olfhkhToziLANEB9&#10;gYOp11LH+zZSjV0vbTc4cghI5BfCm2nvgwY2VPBCHEJwtV53dkgxpJTNLlF5dV9+/tPvfOf3fyyh&#10;AcDv/8GPf/Lj31/Pi4KNEcoF2nU1RRNRjJGQ1LSUVmsppYx75DB4hBAJbBwdXzosHRFV/ZmWJcLE&#10;MCYAe237vu1lNxsNmA7ZszYtpQDSYVliTK220RtU1W3fW23MElnqXh4fnx4eHvdWAS6W8vG5xit1&#10;lojG/eSCYgZn5t7UxvOTEVhJDkMBzYfpECVZd1APEueQIwUKEphjkDlP05SExVy1dWJCdACYYnhx&#10;f//i7vb+7vD61YtlWZZlDiEigAinGAMLuN8d5vv7wzTlqvvx+HBcT80bIDCQwyX/vXcA3775jX8A&#10;gJvl/P/8xffePW773szHFYTolNMANipHWZZZIpe6PRyfMklrrWqv9TJsQMTAgUSulO9LMvaU8s3N&#10;gcHIEQFMbcALU4rTNKshUSASpNCrbuveirp7nsIIksoxTNOUYmq9rudt3fdtr3ttzCGlOU1zkhhi&#10;ylOKMeWYU855yoTetJayl1KiBGY21bLttdUU0939/XKTQhQCZ8YYJYUw5iD13J+Ox/P57AgSBIlS&#10;TsuyrPs2GDxIICwSeNwgAjNLICTvhoARQyQhx76VICGnGENE4K5eatv23ch7b60WJMjzwH+ig+59&#10;Y8aUQsqBGQEtRpmmJDGMHuki52YevOvHz/+JmJabmcHBLaekrT18/vlPP/rdvq6J6JtfffOdr33t&#10;5c18E+TlMv3h119/8N6Ll3eHIPi0Hn/1u9/86Bc/++kvf/HT33z86dvHzx8eH47nvVaAC/y0n87Y&#10;NSLcSHqZp9fT4YPD3Vdu7t+nfENyS+EAlNVz12y4EIcpau+9NkKMUw4xdtN135gMhWIOGKiBNlAX&#10;5BxWsLPCw17ebuXttn2+nt9tx3fb+ZN9PfVydq1MGBPlzCmHHCmwEza3AACA/3/WWi1VVclcHIWF&#10;EYWQEdDNVV3Veo8SYKS7EPt1jA8AiDIUdcw8PsUxxBCCar9EQQ0buwMamGkcZ5c7ObBrAJiCTDn1&#10;vQ8D3rBLiMgwTW5Ibr7Wet72psaBKVzwaZKmaZpynACp1t67IWGQUGu5DNEIckpxCogoc8AhD5FR&#10;09FYNggTs0gQIgEH62ZqqmpA6r3UutfV3FAoxsASrPlW9tP5uK5brc1s+B7w5u425TxNc54mANj3&#10;vZSipijUrZXWundgIiF132vZ9oZI4/PbW3W78kRAkTGlTEEQqffB/WuH29vWSm/NYdzAmqkBMqIx&#10;CYeYQmIRBOi11W2/v79fj09zii/vbggtRX7v5Yvbm4WQQojCodX26a9/61v5wXf/4GWezeGQp0Oe&#10;BLiXZq1HDnPKZe2jdmDinKYYExETEoWo7nvTduHJMQcOMSIYyWhLBeGyhCG5BhUggoH5JZyKiUuv&#10;/1WFP16FLBd+5rOv4fIPAKMIE5l2bR38kll9ORwHc8XR1FXNzE2pd9PupqDdwUk4CkdrX+QSPe/J&#10;3F2v+eF4DaEdjeVFrvXPS7KxZoArbJO+1Pnx//I//MnYYo8UC70+Dbhas0op+77LNVj9+RlebQM0&#10;uMkIrJeShok4T9kUm2rvYyMwcA50OCzX/DltrdW6j8/ncO6Nye54fFf+ex84Srr0UsMGZyOU8FoS&#10;Xfx4YxdfWx13TGZ+7kP2vTy/Z88vFjMP7uDw1JsZmI3wP7T+HG+NX4QCj8Z1hBSPV2nYHGnKERHV&#10;r03d0FgTMgW+Zql/+aW7vb193rF86cVEQmhXL2JKeZ6XlFIIYS9ba9V6Z4SUkhDt+3o8PpV9V1VT&#10;I6JBeLtEi4Qw9icxTzEncDIElkjEZkaMzOxurTUzFZGQMouYW+/uQDwCK0WWKTOLqdVWzZSFxmSh&#10;luLugEBELAIAQ4f59rQd1/PD49Px+LitqxjcTvnV4Y4ihsApxhTjPMU0RRZ09FLauu21dwN2AGs9&#10;Ih/m5dXtfLPMve697suUU2CwPqUoaQb32uq279o6EsnwtcvAiDEiI6Lb6LedSfACOxtoHDLT3tuI&#10;zu69jbHHxa+kfdTx4+KBK/BaVUdf91+ZNgEgypjr2JjpO3jvvfbWre+1ttbHzx1DWhHR1kUkpaHw&#10;HaGoeykFL7nk9rx1tAsoaHCAxkVyUVojooENiNH1Y+8j+2vOMzODo5oB0DQtd/cvbm9vMSYcdT+y&#10;EShAd1BzloDMRqCO45PgX8yE/ln0ynj6l5wMH0RdAYDetbVGEhwQCCQEYnLArr2rBUF1Ux9d3yXb&#10;RQGs6/Xb05cWkk5kMQgj1b0eT+en0+m87bV1QlJrTCQxskhTWEs5nnera1cjlpRSTJkAa2nrtjGC&#10;AxAGCSHIuNOTBBFmMNdWh/4TAGvvtbXzee1j6RqZSZpa7dpUlxxjEImRkEe+eQyyTFMIAcCYAzOu&#10;6/rw+GCAt7d3WoeigUZwhpv1pta17oWZJMQUo4TIfElYSVHi2BCCD+TimITFMHyk0HtTNcALYsbh&#10;wuYdeXzaG7gRusTAgavqum29u7C4Qd3rQPWM89vGy0+IRDrWeoAISExMFEWmGLZtd3ORME9TFEHV&#10;eCFus3YD95EfcD4vH3/01e/9q78BgJTKv/v3//mv/+rf7nsaeAu1zsLDm/q8/QbwVitLHMu3Lx1p&#10;hAjayhhLAVyog8O64M/hMegsl/ZiXICjFxVmRtbewZyZRi5OznmaphAjwIV0o+C1FFNjYgBf932v&#10;hYkMIcaQ85RzYqYRjuLuIYahrXg+O1UNEZCZx56LCZkQSJhjCMHjYT6EkEZKRuYcJDJyCAEdiHBk&#10;2QNA67X25mbjiccgyzKlFKJQTkFSzimFwMyYYsopIUJv7faQY2RzPW/n03YuvehYhyrYJWuEtfvH&#10;n7z/3/7p/wkAtzePP/np137yMzytuw5aKRITxYhqrXsPgadlijEomllfT+tnbz9/9/DQu4oIILbW&#10;yl44sJuFyGnJwuRmIYR5mqDXgRUefbZ2672XUhFDvUBysbR2Pu3n81rWjSJ27Q6GAMICCKW1bSvd&#10;bK+tNaUgMWQENDMCcLB5mm7vbg/z4mB72WvZVWtM+fl2t9eivSMRi7z36hCEAExbb/veeyMgYQmY&#10;jqfTw8ND0z7NU54mcz+fz1WbmyIA8rinjom3pygIYKpulkjmlBILGaDCPOV5WkIIblhq3fa2l3La&#10;TmVfm7YQebmZYxb1upVzg05CErSJPSwAACAASURBVIUDG5gN2H3gURWo9b1s5hZTDFHUtPX95vbm&#10;9mbxXgXx1f2LOeW675rTIefbZX7z8sX7L+5upzTHcJPT4XCorX/0yWc//Pkv/+offvL//eSnP/r1&#10;R7/59G0zVEMDZGThEFkYiQxS74eYXi2HD27u3hzu3p+XFyEfWGJv3hq0HtwjUSLOEnIQFWt6tT2n&#10;KMKqvbQiiSgwBO5ku+vu2ghM5NfHp8/O28cPT799fPrkfH4o61HrZs3m2WOwGClFjwFEhlij9950&#10;OKnVuoEBAREQGpADP0u81Lyrd72Q5/xC6Xo+lwYfl5mmKS/TFGMQJhHWbhdZNQATIbKbaldGs+HK&#10;7d1bI7Al53levCuJhGvssAiBm2l/txVVL7U9ruvelGNApqZd8oGQQwxLzsxc933fiplpb/u6NVVE&#10;BIKYY55ziFFJiZAFhqFs6FRGKNeFJ+2OMIgPdS/ViZv22ouDEaFwAER1P5+347qetq0rkMiQhAzQ&#10;urnHmOZlYZZtX9fzutct5th6UesSwjzPIabedSsbcYwxCYv2rmYhSEqZhGtdB1+NmAfyo7feagVw&#10;6zqGlQ4O5ixhnqZXX3mvm+7r1s2mGHPOkQbhBrbT01fee/ntb35jyWnJ+bDM1jsCEhAYnp9O7z7+&#10;9PfefPXf/dG/To6n8yrE5ND3tm+7qyZJ8zRpR1Bz8yghSkQkV1OzkOLbh6fP3z1W1ZCTBAHEppaY&#10;iIU5IPE4PohYQgQE4oB+FQCaIjgQqvfnNdeo80epH+iLfR1cRgHu7kBMNOaV3d1HIQ2DzkSjaBxA&#10;/qvESemZb3ldzgmzoH3Br4Yr/L+1RnxZD+DVsDDw7K2V8cCeH+p42OPMGsXVReAFbqb8v/35n40w&#10;SkdQMw5prA7G+L93ba2buYxsdhh5yU6IwhwkOAILMwUndh8IRgRCNxqsyiELRKQc0zxNDtZaq63Y&#10;JdHLEYcgjcce73qIXnd3ws/zrWcVqIhcycRXOehI/wih7aVrh2vqQFettbbetOuX+8DnLrzXHdxd&#10;O+BYpfvYA8I1ZxzgyyUIKn7B0gGga1wEMlEfL5eZ2bBlIiClmJ4r4y/3n/OczbSNZokp5yTCAA7m&#10;o69j5mmaU8rjDFvPJzdjhBA5iqi29XQ6HY+jHwB3ERnCmJG2AQi1dyROUxaOermwLrR3EUbEWkut&#10;lQhTShKCG/Z2CWJOaRoZJjlnRy+1tN44SJ4mFlEf6ym5rOkA1GzoFXfzfd8HpmIK8WZebuZ5yelx&#10;fTDr4MaMIck8pZQHEyQ5wOA5ttp6aQSQWN5//TLn1FptrU1THjVWCHIuvfde9n3f996aqXXT3vvA&#10;kISQhCMAql5oMQEFHIYPEtHHYADBe68AzoTjGHj+e0IbXY1qb622VlU7gDf7ord5puOEAYhwIMJB&#10;x3b0bmrgLMHUATyEmEIUJmGJEnpr17GKX0Sj1s2MKYyUK5EgHMa2fChpR58wKuDn/qermTkCBYki&#10;YZg2zfwwH9zczIA4T8vNzc1yuEkpr9q6mzkasRMBsRMCEXNwRAUYm3UgF+EBgXwe7jx3m+4uEoZ0&#10;cKx/B4qwd8vT4g5uA+yLQ2Suaog6jglhHlio2ntrdQBBn7+/9gvtFl2DJALa9/pwXI/rXsw7MCN1&#10;Uwd0JAdo6rW31vqyTK22WhsApJA4CBj0brW1NhItBmLqEmcx1ITjwwnmXlpt3YY+cczXc87E2NWa&#10;qgGA6Vgp1t5K2VVVJKSUHJ0l3Cw30zzXsj8+HZHp9u6uXuZHyMyBAyOhAQHuvQIOwTqNeAN3cwBB&#10;ExIC0K6tFu2dEGIQIHaApr11VdOLdhOp9ot4YbSrYy4pQiFNrffH0+npeK6toZONe68bAKp5b6o2&#10;ejwycwMDQ0AkwsAhMKcgOQZVd3VwEImD1ZJjWqbJzFSNcWiGA4A9PSwf//bNv/j+D8fN7Zvf+uU/&#10;/MO/aj2aWdUuDGM/eqGzXkTrEMJEhOHSbofreQngYwLC1/8lF+ov0JC0X26hAxHEziG5KwIMAJib&#10;Swg5T+g8T0uMyR3BQSQAYCkNAB2AWYKE1nXdNneIeTLrIkMPH4dCGwBwYOIALkl3MoJ8lIhYElyC&#10;tQcx1hFQWNhDSgmJtaMbggNekG+tlWqmTEwIZq7WwSHEPOQkzCjCprqXvffazNCNaJgOYorRTbW1&#10;Zcnmvrd9LVu/UHNR1fCabghOqrrvkvPTVz/4JQB87auf/R//13f20roqA8YgU4wdtta7uTo6ojk7&#10;MkgQdhr3bySSIIhEgCKybcfaKzHEFJAJEfLYC0hAZkRSB+3eVPe9rdv26dvjJ5+8/fTzt8fzuu9a&#10;aulqiNS8wrUgGf36uCWnaTKgcSqBk7Wmrbvqueyt9Va7Xd5lZ4YQRTgggBDnaZrnGQhLq6fz+e42&#10;MaGQaKvHp9P5uI7363a+u2j1tbNImnLX/vj42FURfVjeWZj4YmpJMWrTWhsCLnm+yUtCQYXDvMQQ&#10;wG3btn3bVR2JQ4x7W0ddhUwSGNBL29Zy7vbFEPl5AIeIDVzN9lrWfTNwCcERmvYc4le/+sGHH3yQ&#10;RKDrlKecJkSaX7z45te+9q0PP3zvxd1hnmKIrbXzevzrn//mJ7/+6G9//o9/84tf/fTjTz85ld2D&#10;xSUTOgADBqSIHIEmkkn49169fv/u7s3h7r1pvpM0I4VuXioH7L2ZduZBmWQScATV7gBMPFSAQGhu&#10;Bu7RnBFEqvBq9lj3z7b1s9PTzz59+7t3Dx+9e/zkeH6qtRJaCp4CpGgixtQAm3lpvdRWS+l6IT25&#10;+ziw0ADMAQzBR9jw8zGJF87FpYZCBCIey4HRTY1RTpSgqrXUWmuOwR27djcYA11X670JuCqYOZqj&#10;myAuOS/LQmYsYUhHGJyRzHpv9XHbiakpHLd9MwXm7lj2mm9ue2vQdU5hzpEceivWy7ruZS/gTiIG&#10;RswxRQ5SbWemEAgZhuiRmFPKte6113bRlJI77Hsp+1bBhemwTPd3d7e3dyxc9vL4dPzs7cNWG3NY&#10;DjeHw53E0FpZt/Onn7w9nVcAmJZpmiYkNO+OEBMPd84QTYiIu5uhO6UQYwxXwlkERgWLgQxsHDGD&#10;c+7aTXXdCzHPeYopunrTzsgpZA60b2XdNu2KTFNKt7eH916+LPWkvb7/6sWbr7xmRmYk9OPxuJ03&#10;cGh7e3j7YHv9sz/50x/84ffK8fRwOqF63+u27WUr7j72rtbdVBEgBiFC7121O/gyT+f1vJXdER2s&#10;j5uFagpo7uqjTepDF0rMRBERxg7WLrL+cRP6Yin3XOQjolzC5b7Y4I1ChTn4BcTfxoqYkEyVKBAK&#10;oQCQKZgBOBHK5dS4Ki2ftwKgzxu0fyY55Mtq8ZKa+1xz9t6etZrPiz7mL4fpfZFO7u78v/9P/11M&#10;SUQcwdyJg30pefy5lbIrd+W5sxplLQDTqBEBAdkR3Mkd1q2qjhcPESnK/0/Wm/XIlmXnYWvae59z&#10;IiLzDlXd1c1mtyxKlOVRkOBRlkFAkKAHv5gw/Mf85l9gwA9+M2AYhgVBggDDsChTogaKIimyumu6&#10;92ZmDOfsYa3lh3UiqygHEoXKvDlEnNhn77XWN6Vpmo7L8nx5bq2OMSIFOP4riZKUdCfDqGprLbbC&#10;qUxhcRvT2SDdCrPfi0K8KzHipVofKecQrbl7FHF9DDfnO1fQ7/lyY4xtPUPkyiMwY8SXCRHhn6Gu&#10;fg/pAO9zStgRRHACx9Fr8FggMqfuF6qk8voXYwFFqgHcM44BoJQyzzPfM7WiFGNmIu5Dr9fr5XIh&#10;cgn+HpHZaNu2rjftPZdsZhjtYmQjRslPHHRRBFbYE4HjZN2ZZmO0Vt09Cil1VLPWdehgTuFul1JG&#10;dEAKBvE0T/NhAvTWB6jGha219vtIPqXULYadPk/Tw+F0mCdBtDHSzCGeYeYy5TIlEnRwxOyAu0tn&#10;H2BWOJWUpnmKZRDRWLAzFe16qwhAEmZXCIjRgalrFAeIZAahxVM1uJ+vDlEQx0jGzTylFPrG2O+i&#10;WxP5/t57LaCnaXLav+H1n/YbARAARDjnLFlieBwKjUgEjuxqG+rqhMBE8bpaq6qD7vo6U3+9XX+I&#10;kt1Xzu54H5CeqsbEhojv/DFExIg0CmJGmZbTw+l4fEg5u7uVQsxGaADNvLt2g5Cnq7sGmEORPyk5&#10;p9iPEPdUyShNgurcezcFZkakAEUREZh7ZPECqI7eRxtNwwzTkUMk5G6jqw7tWlLyO5+m9977iF1M&#10;1VLOzFMddq19HaAoTmleDohsiObgAEiUcwqQ/Hy9vZzPvakkWab5uBwfHx5fnl/GGK0PdzP1YQPc&#10;ET0BEoIkYZah2po6OEkqOeUkAaKOoWvdtt7VAHTEsUcABoCOwZpuDonTw8Pp7eMbJGqtovC8LLU1&#10;dSMgESmp5JwzpyTSwQnZwISEhPexEGKvq8YZ1HrvcR9JSmkE30WDiYGhDAD027WCw1TK48PD6bRM&#10;JQsjE0ou19v6fL60PpBESBCIMTXtDqhDo5AiZHMYu3Ez3M2RUQiFMDHPZUEMx+1hw5hozrnkEuQg&#10;Rsw5JwmWgT4/PX745ou/8Jf+GQAcT+ef/fq/+Se/+x8PQ3UFU0S4D7/lfrZRbRqZkcyhbAxtg92z&#10;eYlDy4Z4z+ck2wPio33rACaJxnBVrbX22nUMhHCKZXSQlMA9mnBENLVtXYdroM3E1EffajUAEsZ7&#10;Ik5KwYbaXcUcMAZqUQ8FWiosQDws0vccAN3iqoIP3Oq4ba22UVvbtjaamfmhJELKiUWSg/fR+xgO&#10;gClzSogERDnlEP0jwvn80vsgxGWal3li4uDHlpTUdGuRLJ5SLgjkw0NgBk7urmajj4+f3v4nf/Xv&#10;AsDD6fZ3/8F/UTsGRRV9IMCA2106oFuvbbTQlP7iF39uOR7KNAFRr63WRkjLclBr4SE3QPsYrhYI&#10;aqGkjk3httZahxoQJ+L0q+9ePjw9f/j0dL5ua699GInMy1x1CxIyAGqwoBANcFgcdwiG6MbERaSk&#10;/HR5+fTxw9fffLPeVkl8PM7zoSzzlNM0+mi9hcJBd9o9+liJaMoFnLZbu17Xvo7RVCj8lXPXsdXa&#10;xu6HOUyZqZSScsqSRDj0ORlltKFdE6fjtBzyLMAwTFh496/bQ5UAEQhTTkwyzDQmjK7duqF1MzUb&#10;Ovro5gaIwYeSvNdXiBiRue6uquL881/7xV/+i3/x8zfv2ta22gCIhaXwn/v1X//ZT74Qkufz9ctv&#10;v/kX//qP/vE/++f/8Pf+xR99/e1Xz8/PrTdAkJTSVPKC7QZdsWt2X5BPIm+n+f08/+z954+5HEiy&#10;WjEoCEJIoB3NVA0GhYefjjq22isDMFPKKeUEBGamboZw0zYYu/DN7VNtv3p5+dMPH//kw4fv6nje&#10;2rmOBgil5NMhHeY0T03NAdS9q7U+RlPrZsMkwIs4YjQUTmqqUam+IievuISD3B3gw8yB3CDUK4gg&#10;TKVkIap1q3Xto705PQL4UOs6HICQQnDFTMEmj5RYRpymkkvJEI7opq2DGROo9l637iSpKNKl9Wsb&#10;3a2pNh2c57beSPvjcf7xm9NpmRI6g7/c1t5aSO26mqFREkdw6kRIHAfma70ua72GYAP2cATXoWp+&#10;PBynqczTPE9TZiEH7apDP11uXTXi3NzAfJgPBLteNiRKKZWplJI50laF9jq+tzHUzdzCn1XW22qv&#10;ym2iPtq6ret2+9Hnbx3AzJgo55yDSGK2dU0pTaUIi7r1NkL0sV4vDpBKZqbeWxt9mcrj2zfEJomW&#10;KRNCr6uq9t5u1ys0m1JptT8/vxDiX/sP/6PHZfnVl182M3Dvo7fa2xiOwJKIqLdupkxYShZEMyXC&#10;UvLDMkXZjIyX6+VyOYPbVGQuOXxB+xjDjIg5JeaETiFoBHQEBNqzDrqOH+rTIj/Iwdi/ZwK+1nvu&#10;jrTfsA4WNWN8WusI4uUrEhYLXLWLcNQVrx/uZn3Eb8YfPIgoYplfZX7RHSKCg1Ic1RQywYAKKZgs&#10;ryCegzkYoPNv/+2/TsLR/xiAKbmBG+iwQAAQiFk4siYAIp8hfB4onFyDjrjTJDlIL7WqAzJyEi4p&#10;x9mu2i+3KwCkFCgcuDsxpJRCEBXQXO+9teY/8K6Imi/nXEqJr3BKP+xo6S5EJofD8VhKaa313oNZ&#10;q6ZmQbva0+0C5qq1og4AiGRkRkSE2L7pzmKF+2Nvdx3dnfYqX0KHFuPAropIxMIkAQ+gCOi+ifP9&#10;ET4Bra24O2pw4EW9t21bdWjMlZFI1W7rVmtV1eNhFhEE672u1+u63lwtvOZ3ZJAoTBHihuSUUsmE&#10;UkfvfQDuHFphZmbVsW2b6pimKSVx92Ee7RA45ZyD/0lEY4wAf4OPmiT0VErR7bv13ocq3Ft9cjE1&#10;tRH0JCFCUAT70RefLfOcJSGzCOWciEB13LauBkMtIMFMklkY4dLay+Xahg6ztTYDROa1Noc99hCZ&#10;8AeDFoNwok/uGOd2dGWokJIkEQRwG+4K9+AUZpI76h28qpQk+rrXMYEIT9O0LDPQrovwu949Hrjb&#10;+sc15xArl6ms656uxcgE7jrQgYhzkhEmNzEiTYklRu/wipDvzGxz993h5nvflLsXRXBfX1uv7wtQ&#10;QyKapul4enh4fDvPMyKrmjwcgUgNtqG1tzZMQzgMbAC7WBaBBEkYyCMn4LW9/L7nBI5GLlR8gd0h&#10;cI9Yz4jnBtzZg4A4KgQ1wdz7sKHkHshFYH1xn5ruWY4AmPOMlK7beL7UW7NBYpRyybBnBQMgCGNJ&#10;koU/Xq5bXXvrYIaOhHgoy+n4UFszcB3mFn/bkJAYEzgxSsqSsjp2HY6USs4JETymLbXW27q1YQY+&#10;pRykWWYpOeWpIFDr/WVdTTWnPJeShAGCp80xqUFHIc4cmyQRohKomakBgTCZg+kwd+jb6GP00OQj&#10;Yyh+bexJF75P+pAjFbF3BYCUZDlM05QRwWyYqaM8Pb9cbqukXKaFURBIKBmO2LvcDJmSSKQOxMw4&#10;yD+8DztQEFOamcUMhqo5ioRUCU1H7wPcKeiHYNEnv3z8yfX8/he/8c8B4PHx6W/81//n3/v7v2WO&#10;rj2mAKUkEXHfM3Ja8/g6EcUXY0PO8sptDsvnKPaUWACAGUTQwXejC+HaRmttW7faNkKZpjmlZAZC&#10;STX8Y/d1F/+vaohMGEo8dQCRxJIeToeY5wR/nXjHqMME/3XObUEKYGqRMwmeODGTg5qZq9dmHz58&#10;+ubjh8u63dZ6vlxbH8j8+eNpymVa5lKKm9VWhw1CqgOAaJghSyo5JlIp51ar6UjCx8Nxmadw9Sop&#10;x5wwhhPIiYhdYQxlQtPI2oF4aS8vy1/+S79zPL4AwJ/+6t/78PRYe23bOnp1H5hcUsolAZPDcFAS&#10;kpROp8cw9Rl91G3rfRASEefMJAJo3fZNr7d2uV571abeh71ct6fnl3UbwwEov9xqM1MnA2x9rL0b&#10;OIsAgQgTormrmarXNq5rva1nICTg1lqvLSEmToJ4blutdbttwwY4AHlOXKaS89Raq9tWW9tqba1J&#10;yceH01ivmZPwxChm4B1VvTer69pHj9qmj7HVqoHAM5WUJKeYECJjznkqJUK3ADGJ7OwudbTYSdxd&#10;0ZGIHGGr9XrbwFENNLiE6MjAhdM09e5RRLmBSJ6nZSpzzpMzDFUknJd5OSzEpGbmjpU/e/vZX/zF&#10;v/PTH/+Ikbat1t77cPS+TFNt9Q/+8I/+7//3d/+f3/vn/+QP//BffvnLp+u5uxoDCRKCmImN1Efy&#10;kQCOJX12evjR6fT5cni3zO/nQzLP7kldxkgAicnB1XS9nsFtYirMwRkAs5COCEvOKZTr3bTpMLNP&#10;Y9vML71/e71++fT0q+en79bbeainWYFdMpUpLwsWMfJhZn24gzmogXVHdXYSICGJU9cd9/MuJK0M&#10;+/yZEAgdYJiqG6IgkoPFFLWUCRHMPJfkHvwCIcDYflNKj8ejA3bttQ8zJ44fdwZwcEZJIuSApkLI&#10;xMeSEBDVrHcCT8LkPrRHMmlVv2z1ZdvWMRQAY8M3OxT54v3Dz378ox+/e3MseUr0zafzbV17V0eI&#10;CpgyG/p8SCFs8t0OmT0kDKMiBjWewNEdJWScuXBQxnsENHVQI+RGrOrX63a+3mrdEGya0uE4vXl4&#10;fzydUkq11XW9Du0A7ui6dSFKJFkyAxIgOQmxE/Y+Wm9m3m1sdevagOB0mHZ2G4DEiNmBiIbuIcyA&#10;mFiIGYHB0VotOU/LkkruPmwMICQC4r4sUxLW0dW6u221bnU7UJ6n5Vbbbdt67z/58Y9enp+++/pr&#10;i3E5QDcbQxWdWCQJtCYE81wOy0QMDipFDqfl3XE+HKZ5ns2htYpox2U+PRyJvPUeOwO4E3NOiYVb&#10;H27ubkwoSUTY0cOA7bXCfy343Z1sN8L4Yf3v7gTMhEyE9yy8cBIce3AC3A3mYvqTAHvKzIzmw13v&#10;skrF3dXx+zn+jku5vj4NvKeQRyF253ntOrJ4hG3eax34PdAVdSoCDdsd9l6LObsHwSFiLuX100j6&#10;jm/m+XDvlAAI0dAQTJ0lEwbcsYc711rbtgKCiExTZsbeu1p3oJRSAKZ+Z0jeq2rptcXzSSGhybn3&#10;vrWeCv2w6IzLO8ZwCzkJBKukwBzFVlTG99Jht05prR1KXFraSaHuhhaWOXvh/mcfYwzmREQimYh0&#10;7J6EoToNeAeZoKOCi0i7rrHRvEq2gsjn7qUUEYmrGoHIt9uNnNJUUiqAEU7aAWCaplzEzEbzbduu&#10;5/NobZqmeSmth8Mn4qt7VZlOp1MDZ0qttVttvfdIskBEhlDYj1orM5ZSiOB2uznmKCIpRvIp0e76&#10;YCJCJKPeYvawHKacp+PxiIht9PP5fFlvamH04g/Ht733dbsFAzZNWMo0SQpTUgiQ3BkAgNAN6tbz&#10;RP6K1wEF7+ii3lqbpgmRahuAnPLUh2VJr/15a80R4tkO4N3KJbo6AxGJG1BEcs6qPY5K2GkG8rpy&#10;XpccIqoa3+0x48F7J1x/uH7o7qEybjcIBn9At0SOwMxA6LTzqRMTIAnCnAug/nB5E5Hq6L0nmQO/&#10;jZv29a/33hGRGV7v/32ucdfL7vO43neCnENKaVmOp9PpcDwSUW3dzNauvY+t1Vpr0wHE4ZAXtFsC&#10;ekWle++qAEZw9+Sku3EoIra6z5mYOciuOpwIuisAJGGRbDaYE7O6u3XQPoBAzVAHuzFRYlrXqzve&#10;ncwUgeNtGkYkuald1+3lfFmdC8mUpo/P1zKlIgkQ0Nxs+Kj7FiQ5JQKil5eX0bu3McZ4eHjAM652&#10;CYvaoWQ2ADKAh/CGGOehW2vYO6fMUUCMyOzc02CIeRYhQFVF4mmaUBLR2kfdnra2bQI4i7x5fJSc&#10;UHeCRNyG8W6iAxjqGPuKHd098mjVhrrrm5JUt+gfSinKvm1ba81ZYpWmxBG7YD5UtaSsqq3W2+WK&#10;boC779HWrpfLZdu2Yy4iYg3GGCDAcwI1d8dI/pSkpMO0rSsiEqIIcUx7BJyx32wp07s36EjrrQaM&#10;1upA6mMMGz3ik0QIwRBRCP/oD/4DTvWv/9b/Ggvjv/vt/+l//l/+e+hQ68ZM8zynRK3Ztm1mVqY3&#10;+x0HGOq76F9zSTHJGKo0AAD2VNs9Sz0Rg7fawQAMkKYsI0tO1FlKmU7HN2Z+uayIdLvdTC3nsGmt&#10;bp5SGm4AUFsboxt4CmvlnN6/e1frFhxvIvJYLGrz4RDmUnS3qFUdvaMiBG7JwiIEDWysatrq+PT8&#10;9O2nJ0rJkXrTMVmZl9v5sixLLq8uuHFGSNNkgAg41PowAhtq7H46HOpWhTgLJ+YBKsSSuT13QGQS&#10;dTWD4e4KpqSuQ4ep7apvAHf88pe/+OLHfwoAP//ZV//o9z47LKVuyQekxIgmicoyFbDa0XwEDeFf&#10;/v7vx/UnIyk558mGttaQWtAMeBfdsG71drt9u5kBLQtfb9u3333qW5/neZmmjtmR5+NhmF7O13q5&#10;9DGQKM9kBn3EQG3nhrXWjoc8T2gM27aNrWpqU9rMbJ4yvX27zMfrtt5ul+t2bu3hc34HVETkdDp1&#10;HZf1tm5blPJLWcCp9y6Up3KEB76eb3Xr63q53K7TNC0Pp9PpBLdrG52IJAc4H0R3EyDPjogJSVOK&#10;nTYAW3BMGBKXfjnfRqsiwikPhd7by3k1cwBKKSElzJgKceatK/Qe0JDkNB+WaZqI6Nunr2utIpLz&#10;UkoK3zgzYzg+f3r5+PHTX/jFz9+//3wMe35+vtWWqX77zVffffvpd373937nn/3+h2uVw7GcTksG&#10;CvN1MxsdRy9ABZnLMgm/Oz789O27x2lObWDvBLbdqkjKMZYB1zGu9fZyu2Jry1yO81ISexvqfc7T&#10;8XisbY05/167+hijD9PVhg69mX57vX17PZ/VqEzleOpKVCSZq6OR9zbq7VZHfT8dgMgATc3N0JwA&#10;BBnN0dzpTiOWGG+i6QZ336TI5x2qQzV8oc2AeJ8AIjIADG2qqn0QkUt65WQyc2INWW/UfhEsEEWt&#10;AQCyg7ah19v6kq52WgBAwdEMHIUAkVJn7+rWbOzVtpm5SCnZFMqUHo6HN8fj28fDu+PxkLiQT9Of&#10;MmDvnRBBJIJMzSDn3NrWWmPAnDIR9TF6b0aeWSQlULCh4FhKmtL81ZfflFLmMrFkVGutr9et1poe&#10;TqpW1K0Z3d0EiOjt+/fd9Onp6buPH7btNi3zskzAJIRlPpYyEdHo4Qnv4PjFF++//fbr8/m8QhUj&#10;Iijz/PD48PH5iRwI2NUZOIsj8pRTKXa9Xm9bned5ORzSNJeybtvWwvO+K6d0OD0kdBB6Wa+8rj/5&#10;/EelZOiaOI8x2u3ae1cgLQOGJmJE/PT8/DQaaPfVc85hWgNMoAYATpgyxZw6T6VWchgkcjhMx6kM&#10;QPWeE759ODkdD3MpJb1cz9u29VrdfZlmBBbO6ujDzJXBSSQlBCd3U+37OQRw356DIbX3Pq/91WuD&#10;Z2YpZyLq3XvfZ5cAsCxLtzCHmgAAIABJREFUlEl7OxAmvSIOxEwAvuvxwkEPPP9An/XDlpJ+oBR7&#10;beoAIhMI4N6X+N0lxd0C9o7l6bv/PvN/8zf/s5gIax+9NkOsddu2FVTnnA/zPIvwPrBnRxnqa9Nt&#10;gIKgTGNzxJzywpyH41AzByOytWaRacoi7GDdmoKiUErIHAu1qjYiCF2ZcHK33neriZynaZpLni+3&#10;GxLnaSrTjMy19du6bbUlRtfX5AlITIkpiyynQ23b5Xo2UxEGNx0dTDmlCEFGhIhaBNVInk+Sck4i&#10;ydya9jZ6G/rw+BhKE5KEzG2MNoY6JOdEJIgMDqP7qD4a2mje8e7WrtoBjMDBBitlluO8PB5Pc5kI&#10;0PrQ1mVOSBQTotZ7bU1NJQlIzmVCpj76bb0NbSnxNGXt68vz0/Pzp1GrhJiQ2c21NyEsc5nnBUUU&#10;0TlRzkK5jrFudajmUqZlEmF3q7Vdrpda25Snh8MDk9RbW68VyCOmjAmWuRxKYjTtW7OhpmojGgFi&#10;cQBzqP3cRlNvyE6kRINImY21TYxvlvJ4mBcRQuxDtzbkcGjmt9ZqWznx8bhMZUJkFk0JbteXtt4k&#10;p2utH683PjzoemZAcx1DFbyqbr2DCBiWMrnDy+VyWzfhJDm7gxCNNtra+9Z67dqVHTPL23dHd73e&#10;nt11XiazcdtWB4g0e+ZkBoQypzlLQSfThoCj9du2dVUOnbcZOq/X2+16dbMsSYjDh6AqdMDNvIEP&#10;MAC3PuptNWjCnCWj86iqoyeWklNVu211axWIKElsOAY+ABUCKd/hubjhC+CSy1LKlBKhu3XzAaA6&#10;RhDwwJUJp5KFqbdtnpc3jw+fvX97PC5Ouo1t9dqTGRUWAafah6lnKSUvQgUHaO1gllkIUMdAx6kU&#10;5r1vjAwENzT1May1ASSAqZsPBUMaDpfaKNIcdag2BCM0wOE+kqXreW23llNhottaWx8o2VSRaKjW&#10;NtRQcibKQz0vy1r7p5fbp+t6aQrIy/LwcHqrYyOgklIpBd37Wm1oYtbWSdV6U1UFQkkd5Vw79Paw&#10;LI+HE7bRbhUAOZUOWLXxPOU5qw/VjckSdu+327W7AVNKkhEZwSahYxaRoxsQwpQzI/qoZLqUtLXR&#10;tlVHX47zw8MpCyeCImJgo3dTFU7EpO4ORkKfri9bXZFgWSZkfDk/v7x8WrfVtN3qZmCh+FdrCCNn&#10;uq43BAN3HaPX7oZJSknzvLBZH6MZ2HDdWlv7aGp/8M23T5e1KwouBEnVEYBFpjyFExeiMCVzat1a&#10;N6SYsqABxYc6Gwgydx86xlZvvdc85TxN1237dLkOQ49YUTdGKinNKV+rbnV8+/VPh5Zf//m/BoDP&#10;P//2t/7G3/0//t7fAhQHVHUbDmbWddSWp2I6Rm+qndBLTiVLEhr9RgTTNJUyISUbAMA5zQQD1Byi&#10;QmYn6cO3quLetkqAjw9v3pxOhGTDhGhYb3VD0+M0HedFkgyw4SaJ29aGepKJgGzocS5ffP5uSaVt&#10;W103cGNEV3V1RtpUHTCTMCA4MIkTba2RIcUcB9Atwiqst/Fi7esP372cL4zCkOq1903dSPs6zM+X&#10;9dPTS++OkpmnlBeC7TDlKQv6GL1Gs+cA4vTw8LjMc7DZT6fl4XRIwpfuW+uXy7Vt3YY5kiM6ym2r&#10;QMkRhzki5innxPPy4Td/43cB4ONH+Af/8IvRe+/rgIbihTinnJkANDPNc5oSE9l6287nl+v1Cq7E&#10;bK7INM+lAhnQtvXzy61XzTJN86nMx1XrQN9qW8dwIkiy9fbx/DxGUkPiVKZpXqYyTSknFkbfSuac&#10;hYRAEBg369e+bpd2vm1tmJS5G3zz6emrp6fzVs9rA2bOyUFJYv5I69penj852GE5HJZD4oyAmXLh&#10;zKnlKfVWb5dbqN51DEaI7IScS5LkgAQ0l/l0OD0sidy3tm1jG64OHkyYA0kGfjcfH2TCrSeXQ54Z&#10;OdEYY3z39PyHX379R199+O66PTU9Dy/zfOv9fDs3G8synY5HMri+XMEADTKneV5KKmNo3epWa9O+&#10;rpt2K7lkZhiahd6cTuXN4XY718vt13/805/95Nd+9auv//iXf3p695bFLclX5+d/+sd/9NX5ZXp4&#10;PBwfXJ2xqGOrQ5tOnN4fTu+mZeb8s5l/ejz8+DAfTNO2JR3JjdVO8wS1wuhzSinntdZvnj5+/PTJ&#10;bH332Zs37x762G7rhRMsxyIZBk/qPswU4Nq3T7fLigpLaoAfb9c//PDhy+v5ysKnB5lOBjJSUsaG&#10;unnfrDZXY+SUpynv5Hn1CMBR124qmRXC3xgdLMJgEXzgHpYjLIgY3vAIwJyJARFEeJ7LNCcRBFRv&#10;EIzxxCmlzCzuMIZSShYigja0NtBB4AjGAEwctvaM7EOF08Obt2/mokO1rrPgm4cDMqy1e5Km3Zga&#10;0eZ2GXXVptANhzG6tsOBf/aT9z/54v2Sk23du/6bb7789PTpum0ks3Peg46AJPO6VgOYDjMnWdu2&#10;tu4IjHmaj3OeGblIenM8zCmBjcvLdr1ct3UtiR8OS8ns3t37Z0km9MfD8qPP3sxLMe3CfDqevrmN&#10;p8vl26dP5+ulTNP7d29LKnVdGeCz92/fv3skh7at4jYlnhitexaZciawPrqCRVL1AOA8nR4ej4cj&#10;ItjohfG4TG17VmuGAJINSVtn02NJG6gToWAuhdBNlRGmNB0lP8xHHOqtCdF2q5frVspxuHEqY4y+&#10;1cfjkYCNBNP08DBDkpu25/Wm5nNZFplSp3XcWJhFxhjX63XbtpzSMs/X1ptqbdu63QD1eJgjMfzL&#10;D59at+EIJMQZOSGJAQVmGIWihNbKnQzXNtwRgFwB1N2ADBl4+G6UgEyOEOwjug95zSwIkWMYAKVU&#10;gCLPQF/n4NGY5ZzMoLWuaj9ABJJ7Nx/Detc2rDsokO/TdbDg0KYsYYvSeyMU02ANACETCQIFmnZP&#10;Q4BIwMspMzH/t3/7v7x3fu7uJDmGVXIXOkRs/FZXRJTdSDYHPcbMJBURISZH8FC4m7rZ4/FhnkvO&#10;GTEglB4z/ta2mJggYmApu6tsGAk4RLBbeCrET6WU8E6bDFBIREwHxAQ62uI7XrfdQ/Zem+C4vqFj&#10;Rohhv9ldLMR7/nmYuwDLzpZsdQusLNCt3nu0wqfD6ZWP99o6A0C1QffkilewhYgSpgAiUkp+z1cQ&#10;kabtFZb54e9ZlmP8xXFPlN/BVrDQHBLgXVMRywQRkZPkvAedlDKllFptdrdpyTlLEndvrdWtBTJQ&#10;chFmVR29m1mZS9gEl90yZQrYqu+Yb4wTHDHcYhFBiRCBhoYMcwQVjZSJiCIbvpSUsqScc7rVzcyE&#10;IEBLQMxJ5nl+uqxqWNsYBqVMy+EACLfrhdyJkViQIJyx4kkk2r0317oh4jzPKSd3b61G4l9M1RAh&#10;FKA6VtMB7kJMjK213hoxM5dYOcycRNJdU9f6Gl8ML9RXnIopB5L2au2z47mOrdetraqNCOO3uLlq&#10;tW51a6M2Ap9LySJANtQ8XhphhCiYGYADiJnvzGfHXQ/gkJkwnGlUh+rwfamkPMfOstsr4W67lCSV&#10;UqYwbGSyiNXLqTkFL6V1VYDwDzU3D/0uxShot54HQEJB4LAFcnczGEPH0JwzMQdn8W6lhA5go7t7&#10;mM2Ecc7o6m5sZO5IiAA2tLcWfo9TjlRNVFWAmJ/5GIMkr3XbajfHXOblcDwcT9M8iaAEkYtAtdvo&#10;7kpEQ/eJmqSUkwBS3daXl/N6fpqm+c3jQ8nF3bqNrfd12xB0nwH3jgA556nkUgpAiCchZMM5l2kq&#10;0zSZS3jbxH4VYY/btm3qjMSMOaWH0+Hx4RGZbtfrbVt77+BQcpqmuZRc5nmepvN2AwAhzDnv9/IY&#10;RCTocZtnSRzoQTB7c0kpBdnV72ouAADUWutunMUCiEHGv/SByHOel/kU9GkEYEH4AfP8dZN395S+&#10;z2x8JR7HpuIASDDUeh9IFLfbZa0hm9xqa7U6IEtiSevWQ+356cPPzemnP/vjmEcs8+X3/+DPgxOo&#10;uZmaMlBKYv797BNeXXncknDOqZQpl4yAkSSkZoyEyEACQEOtd3NHIvEQfoM4QOu91e4ASZIkysyH&#10;Zfns3bvT6eDu19vldruNMRwgcU4S/l5DmFmo19bahoiR4+I7sR9rMC9bDzqoDnV8ddzdr9vdlc8B&#10;8OsPn16ez9u6iRThElkSgNBbb93C0zXlLDkBAmJYmYm7tz7cgEWI2B16XZfDshwWJEaClJNESo1w&#10;RHUg+thB9WCVw/1dNSYipgAW/9pf+fsA8LNf+/Q//I8/OZ8vtXdJPC0zJ8qlEONW67pdh4+8lMNx&#10;6c3MrPfR66i16thNLdQcHSIxkBBzSsFpB3PXsBj1ZZrCVgSdwMW0mw7wnegtzDnnPHMqmUUoSUCp&#10;rdb1epvTFDtDW7e2VTPLIimlW+TotQ0Apnk6HA5EGK+6t7bWNcJgADGlXEopGXOe2zaenp9fnq+X&#10;8210lVTongOIwoiITCGrrvW6trrVGjGAzJREkvDb40NogVtt6/WGQCVlRJyXiTCShbUPa2N0VR3a&#10;tjaGRlolMqradV2v1xsnLqWcTqdpmVX1fDk/Pz9fb1cpQkTzNE1TIQQ3S0mmaVrmY72tp3n5d3/z&#10;Nx8eTr//h3/w+3/8r6uOP/+LXxvu5+vt6Xx5OV/W69XVJmZSzUizyKnkt/P0+fH0blke5/khpWOZ&#10;Z0lkAGYCyPfkPVcjppyzgT/dLh8+ffp4fn739uHh9JjLNLrW1gBZkiAn092bpLbaVCklF6ldf/n0&#10;8nFdP9a6IsE0YZ6BxQGbg4ZQeOhdHGRgnpjimNw/3GL/Zw7rdryTVnadbUqCiCJSco5/EqQkove4&#10;MGYOJCBkt+Q7P+K1nn6llYXJwvl8abXlnEVS7z18IEwdHcQBbGTE4zI/CGbmBJ4REmMchankbuYs&#10;A+il9edtu/XhhCSMVNy6kD8e57enw0zsrepot9FfXi6X6zYcYyuZ51JKGV7b2ACVEwF67VVNEalM&#10;OaanjJBFEjOYjd7PLxuCZeZwl0CAeZ7fv3k7tkZARIzE4M6IU8lTTh35er0+PX3S0Y+Hw5uHNymJ&#10;O5hrKhkMr7drqy2xTNOUS1GjmMICOgpH9J27gyszzaWUlKIKF6IwL0SWPny91dpaYlqmaSqZS0bC&#10;oTq0E2IRnvOUJLHbHoSGhGE63ayP7/32SISIbrWq+rIcppIAcaj3oWaQJZVUkvDWQ5vXXyUbvfd1&#10;XUPE0Xtvo4fn8Vbr5XL5+Hxm5nmappTBvPeuQeAazc2IKTMLCyG4uYPVPujOhtz5IRo+fPwKoN1B&#10;PCQiIf7hyfVqSK47VoZyNz4JdQ+gvYJ+eGdRqmrivfej/98jjuPoAlprd4sTeu0RXoG+OwCIP/z9&#10;8XUhYcedxAyEtdb9J32HFNH89bahPRsA/Y5UppRCm6d3Yik6OMDDwzGasW1rre9GKREuHVfx7lGx&#10;G8W0FvWlgRsAI3q8c3B/0tG2Bc6ec251fW2fXsVOAFDremc8elCqmJlZrO05y6oatCghFuYs3Hsf&#10;rSEiZRZhYDKz2tsd7sfXN4+ZgUlVRyyWewMJf5ZpaT/wsRFOIhJ2o2Zm4CQsOUWjMobdr1v8BKWU&#10;IgLe7wzY8K/3BPdOb3d/ieufs3y/GnIWi1hOb61xTtM0xQU08NZaaw3ARCQlRvTWtjEGIsxzceCc&#10;crxeQhkGAK4GwVQJUDr8WyPqYZ4jTl3BBbzHECSlVNcbsAgBSxLEYRAhUKMNdH1tz1prl9s6zD+8&#10;bLui6XplPv/4s8/fPJystfU27l03ujuYKiCoSjnEcnf3aZ7neUam1tptrUGWkDDjAUEf6KPdbsuy&#10;cErpHnXHzIml9g4A4UngLGj++kbvRFlCqNvraIDAkxBCinW716OqJS+tYxiPQBJiRCRgxFLYer+1&#10;1jqnlHMmtFo3dSMG4uRuta2995Q4rEfHGMPB3SlyYYIGTMncfZgjRFIDgqkbM7fWEHGaJhH5fsEI&#10;G8JwG24A9OosFvxWJUBBISFE9THGSIApizv1Xs2MmRBojNG27/MemBKhR0Igixvs5CUHQ2QiJEYN&#10;yfcYrW+tNYA9wB0dmNkRx6g6mruhe619ygIADoQk4G53gsEw7cO6qqR8mE8pz5wyMec0BQx+txxI&#10;7sTMgl2junVnpJBYtNGfbvXj6ePpcFimInNJDa/bda3bPL2P61aSlGlOwmMMqDVnMxutfR89b0YA&#10;0HuttQ5tsYe+bujH5QDzdL1eb+eX8/n8o88/c5Bt25JIWPW4e1zS3nslYeYsrBgKPkU32rWa44eb&#10;cmz0ZnacJ1MYYzSPeFgkMDTvtWrEmfehqhzmnmYJKWVKMufEfdgYXRFp/Bmm+ut+RUSIeyDyK/Ej&#10;NthXGfBhWGtNLU6BjiwGoDpgjN7RYSMpTum2rcxMIkD5d//x35TU/spf/YcA8J//p/9Xq+l//9/+&#10;lkLvraWUDvOc83TdtrgHX6+kQ4yfiMJknAXAoEUOqF2bl6kkFCACd0DnGHVhlzyTeG86tBloKWVZ&#10;llqviWmS9HiaRaSPbUq4kXbDJEmERlfVjkSGvrWmQCxSck5ZENE85Nbcr1d3yygiBQF7b+6UcmHi&#10;V54tABDG3sukOHG+cWl1mFcDMoRtaKt+axdEOxzn6XQoNhGDOyGLI0eiTjDUu3rv45CnlIo71tpE&#10;RCRLymp+OMq85DJnfPL29DJ6RcSYRsXmjBjO3mCmX/7yC1VhHgBwONaPz1kooaABA3rrfe269dW8&#10;FS3rtoVod5pmVVt1Hd0YTYdv2iIzdpJUWMYYZF6vt977NGUAZM5CPOXpMC9yfDMex6++eqoV1Lpp&#10;OAzHQeJ8zLG4I4wH1LT1UWoGdnfro6qVlI7LQoBmNh8PYahUt9ZtOHkpZcncNrhdt/V8MbyxiEge&#10;MoZ2V0bw0b1ufnm+jGFLWVgmtWpmPpA6AaEhiIiCsjA5ozGCx4Y/lRKHqfku03gtpNxdhyPz6fT4&#10;Uyl5fvrw/Lz1gei3a00poZAN66MBVTNzo23bwjKfZFcHxDwXEZdlKSmb2e22ESBx7r1/9n65fHw6&#10;X69ff/ftw5vTp+368Xp+/uX27//mn3u5nPsYD6fD29Px9ukMelvmZQGcSi5TysyzyLHkhZncpHNC&#10;oeFau6sBQ0SyrX2LjaDpWEd72W7XXhvYMDnXbpe1bmvdRmFDycMHDkgpjTGubTMhkmlt/eP1/F3T&#10;s9rGWQUt5e4AQ0FBw67M0AxQicEAmBB73XU96Ihuu/mRfR8gHNXLXqO3Fn4VQcFEAAZ0ZkRsNszC&#10;pwDN7Ha7iUgpRYRTSvHbYlIf98K2bYfD4TVKKjac3rukDBHhaa7o6K5urbXWeBFhZtdeawU04pQj&#10;mgiZzCjEaYAAQIDdTMdYKzyfX56fn48EmWwp9Bs//+KrX/7qq6+/27bWh2aeACA0iiKSC6UkSCYi&#10;jLv14Gh9uE3THBlC1g0IP3v/iO6uBmp1vXXE47xwmX79i5+et+3j8+X5elPVeSmHMs1lujYFMAZE&#10;EXdY15WIDNwBbmu9XbfbbfOhMB8kG3J6evnURjNwKXLIk6GFfqT1qw7uvWpOhEwEQA5oh8MB06SG&#10;W32urZsKADjyVBZzbGMMbYSyzMc5J1Srbbht8nCY5txbd6Rpma/rNs2zmpn58XgcBv3T87pt+XY7&#10;HN+Eh3yMsVV1kKLg4XDYtl2nEGVStDovL5eYsEcIuw4LjcnoPVSy7h4D0JHzNE1KXkopiHty714m&#10;YynF7rFSUYJ875Hyg/njvzWIfEVcXnsi2/UCu8bq9Ug13cEhvhuFxI8rfq+1eW3V3L33HriC391D&#10;orPo7Xvdnd9dGGNh/5Ay+vr0+Lf/zn/12pK5+7q1eBK8U248NJ3LMhORmo+ITIb9NbAkg3s+tRkT&#10;JZGU0mFexmi1brVFIPh+Foa7QM6plJJzem2ExujBPTWLScyeI2Gu3zvJMEpi3tOD+FXjF/1ePJ9I&#10;pIY7nPL6aiMh2kY3He7GuP/OnPagyvvkdX9biZhoD6MIA7f4ymtLF6f7aykWVE5CClf9ML9OkoTS&#10;btuNGPtO2H6WuahqxEf63ZMNEd0hFm58ZzQbrTW/m30LMSHtbZb7bo1fMrM47Nl3YwxTm5flcDgQ&#10;8xhj3bZY5cs8R+FYt61um7vnlOd5BoCplJIz3q1Bhmkfg5hjlvY6DoiefC7hVzlab+5AyOHxOvrA&#10;sFxCNAQHMzBAPx2PwhQLQkTmw6kP/fa7D//qj7/58utvn8+358v69OnZwJapMIytd5LdgWP0rnHY&#10;miXJMbwB2q9P6z2A3B7ZymAMyASZOQsXoePhME+TCCOSqZp7ztNWeyigVNXUXPd7W9IuqIv1QXdb&#10;rrAv+bfADTOby4JhQMTABAzI4OI4zblItqF1q2hesoDbtl4dHEKG54HOqUhKKU/TErYoADHQj8Bf&#10;2+edkSogIjkFhOLIW60OuBwOZZpigZZplpxyySlnJBpu3XSgK7gCdR86evg0OcAYo46WEMPdJtDp&#10;cNc0c9Xg7nOA3K/QOqIbWB+ttqZqajqG1t7INXqY3ke4a0Igymosgoi1NRsjsRBhmHb0oV2jrkdA&#10;gTA2yaV3M0BOKecp0vAIUSR0EkaESagkSZmZKXMJdrndyatJuKTycDya+/l8XmvlJNMykcgYCqB9&#10;qDmkJFMpRDxGj0ZUIxTWIgkwVpl+enrZtk1txJw4xmMiMs8HYdbeWms5yeFwMBvX9VpECKPNNB26&#10;te22btfbdUR6eFgTbmut1SLEzJR2WnVMTWnX0BP5PjqzuymLMFNtKwCEtWBwCwKP2PogZEY2J+3a&#10;R3dXJM9pdwaOqeerhxPRvkPGp7HPRF+npoiARABIjDrsdrtV48QppSDo4jBoalvTtq1InEtOJaH7&#10;n/ybn0/l8qMvvgKAX/ziT0z1D/7VFzEeEhIErHtEj7z2kwiBThsCEDEShbNLxGOs14bAQIy7gVxG&#10;FLMdMHYL9A9ZJKdExLVeI6uGmUx7b5v7mKeUUi4l29Bt3UxHmfM8TyyUKHSmETZLwntM/GWr6HhY&#10;Do/HB0m51ta6MrMQhTUy7PjpfpQicOZs5rX12ro5oogDAYgDdlUnX5alTFkS55IRKcj/cVszp9jn&#10;P/v8vSS5rren84sjnh4fSGTdNs7heBli2mpmsQ+7odpwM0TffRZ6q7X/xm/807ePzwDwj373R7/8&#10;6gH2M5QcRzMd2sKmMk15rdu3n76zasycUmEUESl5RsTROyNNpSzzEgyfJMnUemuEtMzLw+lUUkE1&#10;cJzL9PbNu9ZaEio5H5YylcwEOrqOXlk18niYc0C9LFMpc5qXeZlSSiLhTtzHeH55mU+HeZ7neSKi&#10;PuoYA9FLKQ+HQ1QFNlTNWqvrbbteLnUbAAT2/7H17j+SbEmel73OOe4eEZlV99G9PZrpYWe0DxgE&#10;LDtaFoEQCASLQFr+YX7hKS3SSgvLsEzPzvZ09+2e2/feupWZEe5+HmbGD+YRt6ZFqFTKKmVkRni4&#10;+zlm3699vuTmSKwGIbCq9W7aett6q631IJSPMS/FAZwRGSWnknNJKRH5UB1GgDF/MJV5niYzu17X&#10;rTZAXk6XaZ6JWFimeVIlJO69rdtWeyeSNJVpXtRa3Pda7/u+q+myLM/v3qHgNE0IsK63bb0FImSM&#10;8XR6HrW5GQjJlLmkt3396puvtdZvvv1wW/fRdewd2jhL+vx0+nGePz+dv1hOzyKL+6TKvWOtPB6B&#10;1tWHCnPJOeW896Zm3fTW68ft+rLemivnhChjeG1tW+tWW1cAJECGPnrvzRxEsMw7wodt/f52285P&#10;lakK11wa4tZta2Pvg4jNHQLUB8hIjCxA6kFFfyQmx33aRMgOZC6HdhdZsjpUxzAzjJ2YmatFvImq&#10;EkHO2d1rbW5QysRIj53eJ00rHGPIvesBHoPo2ntPKTGxm4N5IiLXjDiV/MVcllISOvTG6BDJZ8Lq&#10;boC7+setfrit19qGGRDW0BjQcpIivCQ+Tek0ZWT5zde//etvPqxNuzsSp5JYOM9YpjSfcp4yMTqZ&#10;JJmm2dFVBxEuy5yTuA4zTczvL+9LSgRu3UyVHBiFDN6dz+bQWq97JaKn0+n5fJpL/urbb1rdAbyk&#10;zMx9DDXFgJy6966td0BKIkjcR//119/UujtALplFYqkhpJQoER8Z3g6ImHIuuRCFpzTkaxj92PCb&#10;RYgxA+JSpqf5qUix4fu2jmFP5/MyT+ttHWqpTMjyfD631m/bCiSXywWJt62u6zYvc6Cyg8TmQ0NF&#10;yEUe/saI3Yo6Z9tq7JAlJ4j4a3cRYeSSMgK22rZtU9WcUinFXZOkXKaSEgGp6eg6dCDxAasbChZZ&#10;SMIsdi+rHiJbfD3aMX4f1RffAw85UXAQI3fuh3ys0fwTve4hj0WO2qdF3afq1Kcnc/yKMfRR0d31&#10;RUTEJIfM8yg748H/9L/5T3qkTZmZOyKHUSGqlFjqRCSqvBHcbTyoCyLSzPXg+wWoLU3TNOcyRtu2&#10;bdvXMQYzikiMigTQUiRCwMjdAhniQTQi7KP30QiplCnnLOm45uPsf7AZ+RPZ6tN6ukzp8f2PAx1G&#10;y9HbaM3vnh/BaNpYwAPuab8K7kykdgStttai0xY+GTWFCByXcMAdBcAPuuwYsXpFBrcCknA0bAyc&#10;mDkJMZtFUEkj5FKmUiYEGkP7vbEXVWvozqrq1j+p6yLe3kMxSymlkhGp9d56N3MAEJLT+TxN0xjj&#10;er3e1nUcmQpirr03HR3dmSklZqYs81TmlDI6BrtDzc1cJPrTkaIYbH0UEULatnq9rrU2cALA0XXf&#10;t3maj0II7pZBMAefSzktCwCu24aIl6dnIH59e/uLn3/9i1/99YePVwXuDoieGN2GIUe2z2g9sumT&#10;sJC0dtxQiFnNbrfb2/VtXVcp2dUAAsuBiTAnSQRPp3KaCyP1oe7W+xjDADF4tXHyMJHcpSnEI+Qj&#10;OLAYADdVRiIEJjyF1H0YAAAgAElEQVSQsncWrQDF1UWE5AauDF5EsnASQYe+dx3K5IiupikzoAP4&#10;MQgb1ymyubd2ULjDwRIXeYyFBFuVJLbUruYkoma55MvTZZpnYk45n84nZ0opHSA3cEVXQmAcaqZD&#10;3QkBGU0tymA5bM/40MHC+1fyRSQhRmhBH6ObD3cjgqFj3/d938L4Wuu+7qu2dtTbh+BZiASBESBx&#10;AvDeu5tKYmbUoWYe4GV3AiQL1wbKYFIHABIRIAbwKGhYCNEJnQgj4A8JzMZ5WqacmAXMRh9DBwIK&#10;0xeff7739vL2dt1ujlTmaZqXZZ5eXl/2WnurR5abe3RmSj4MmESsqjWcwYC3NfznLEeu5nF5uhqY&#10;AuA8l2VZokxCdBsdAiyIaOgIaOgGVvctpLq2b/u+W/jS0eHekIqRLbqzv/XOI4bIa8I49aDWLadc&#10;ppJTCtSPJMkp7324gw4wNXUjBGIgonma742zH8zkd8X+d02YAIAEwQ+k8AGwqI1tX29rjwZ5yQVJ&#10;hlurY9tq6zunNE0FwWuvo7df/vwPnp7fvvjyGwD4oz/+Rd3Sr37xU0RWg701QIiWHNEPRhREFIm+&#10;UdyuwQ0wWgkUi8LovTuCHFmmAYyJ4UwjSojUenu7vr1erw7GRGBa69ZaY6F5madccmJT672JyOly&#10;LiXrEWTkQ7X3DgiSRE23fdvrEJbLcjqdzm6+16ruuRS+L6JRJt3dIl5SWeaSUor+kIiUXJIIOId9&#10;112ZCcFZcF5mcyMmRAi3YvigAGEuhUWG6rbtqi4pOcDeGpK11va673VXcydHCPE3JE+LEj9U4jHG&#10;l1/+5g//4K8A4Je/vvyzf35xU6QIsR1hESxTLqUAeu9136tWI2JCAT9ejjuM1t0sFiNEzDkvy/Iw&#10;F5RSUspuXve2rntv0e/siFBKPp+XZZmJwN0A7eN21cAI+QHETCLzPL87PS3zzAFZAjD327q+vr11&#10;H0h4Op+ens/zsiB5H3Xbty/ev09JcsqShWPzaTp0WDNGQSRKaZpOSDR0OGJZBJmQ8HC3CwHCcNv7&#10;XkfvpkD3XFcH0xF1nanWbR+9T2Vaptndv/v+7fV6u25b7H/AHRGY2JwdobXadYjIfD6dz6dpmpAU&#10;YniktdZanBIpZ8mMiK222+3qpiUHIL5785QzAtxut2mZfvqHf+jof/7nf/6Xf/FXr9etD7OuCeRd&#10;WT6bTgvJ51LeTfMTp9khm7IOHM16ByMPIkTv6sY5RX7adV+H2+6626jauw0SWZbFFWNqutamI+JQ&#10;3ACsj7fbqkTL8zs8Ld+3/btt34m2edkMVvQGsJvtrakaEy25RCApObibm/pQGxpQeeZ7uyrWPPDY&#10;3jwku3sznca9qIvqAuzYyAKjmYYnKPZFiJxzQT8quofb/N4f99iOnk5nYam1ttY5emMsMZKUiBK4&#10;IEwp/eT5POdMOnD0LMxCZj5MScSANoO3vb+s21qbARCTAd1LpqbasqSnp8vT89O3L2+//Orr715u&#10;3VmBgCCVxIR5ZkmcCiO7elNXJGKmCCYtKc+lEOIYI8B1WXFbb28vL3Xbp1TeX56eL8/LPN9eX9sY&#10;Xc0BU04xV6+jf/XNN9u6mto0TefzucxTsBuI2AEdIUmepimV2Qz70I9vb0iY52maCrhv+6pjCPNn&#10;758I0YeqqqsR8zSVMk1gon0k4eW0EPj1etv2CkQEnJJQEnBEJ+EkmBmkjZ5T/uyzz+d5er1ea+t5&#10;miRPBOYQbgyQlBF5rfu6bYAYlmYCYmRwNB/NutthvzxOjLu8YCOCbRIg7bVt2w6I87ws85xEwjsU&#10;USjEHGlYiHFKBVfZzNUN1m07pGM6uP2PssLuJjr4hJYHBrEBiHCsx+sh+cH2EoXo3Zbyg+j3KO2Y&#10;2e+TePRI83AHgHme8ROyZZSstdaUcvyQ33kW38H9vyMq8n/3X/1H44g8cwcXzsd9HO5QdXMAqG03&#10;MyROKZVpkpTj/e8hEKlSuKJTTpKEeN1vrbewX+acU2IAMB+lTPGr4+8HzS8a0ADQezPz0PNEOOUc&#10;byy2jI+lNHowUTfH8Q2/YsocP9AOBybfj44+fHqllMzi7jY0lLGYGQtXeHwerff4hNw9itV0DyV7&#10;fEJ+Ny+F7PPY18anfmTxOYb44+54TxIcqi8vL7135sDoL8ysx97iCAxw90B6xm8Evw8EIsV7jwOu&#10;OnLOkpMbRDIS3/0fqWQAWLfter223uLouenvnMdx6izpzMjm3gNRb+4ACjBPMVfmKSUiNDOM4EGQ&#10;1kZvAxxYBJFVdQwrObvDMDfTEfcGM/MBY1zOp1KmVuvelVMGYgc0n7797sNvvv72tg9KEmFypWRk&#10;SFkQsOsA85LSVCYR7sMPbTYnM9v3vbbq7tO8uCm4ZcLClIQKUxK5TJKY91brtqv5sEisHrnMjz4Q&#10;E/O9k+I+Qtg0cMADg6OqcyoR7OEaHUS3odqHNgMwJAcwGwPdMlJODNoZCRy1j8jyIgJJlLMcfCN0&#10;cHwYXM3AInoEovJikZRzYcQQc0PHGPdreJ5POZXTcl6WU0qZSXIu0zQbefjXndAIQQgTo4j3gW6I&#10;mEgQYOgwHQRHWsQnyrMgEiK5UQAYe69Dq8M4ApQD81P3vVbVoaZ9tL22ul0jq4CPUHWJaPXEDATR&#10;iEMiIXa1rp3zpMfbZXXv6sPcALu7O7CIpBwDnMJccpGjigGHgWBEHlee1oaOKbGwBOuSmYRZOPUx&#10;mvZdRx3NzEtOp/nEAohHldsjsJWl5MwEIpxSFmFT7D3QxcdEcS5JRFQf85Cw3XY3m0t5fn6elmI2&#10;1FVSSkApS0oSxjhkAkJzH32klBih1trrzught7lqNCCjMRSrRGx9Y5kAgCBoecSQ6DhytggRICZ6&#10;EaAORUNzCO2IohIWTJQei81j3xMdw8d9DO5DKVGu9DGYSVJCAjzSCLQ1LzElfBjOBYkBSa3lVJhx&#10;9N5bdesA8PO/+OMvf/Tx/WffAcDf/Xs/v13PX331e32MundJ/OhQPl4AIi5ziXnRY499ZGnw8/N7&#10;Yt5r3bbNTIkFEXQocTaHoaoGyGgAt/X28eX1Zb0BEAmBWR9jmJJQyjIVzpyIJKcyTVOeMqCPPpDI&#10;ESJnjEVySUP1ertttSWRuRQErPu+10rCZZpKuAiO3D+6l6HA5FNJpeQsacr5NC3naT7lAg45CXp3&#10;HwbaRzV0TsnGHgMNqgNAI7NYhN7ernHym1ttrbYWuScOum11XdcWDlVHN9Mj3NmYOGVhYtWuYyDa&#10;Mq9/8vf/BQAgXP7F//UnOQkEscJ0meZpnhG996qj5ZTOy6LdgyfZ6+i9R8oEGJ6fTix8TwiwlBOL&#10;IEUx0G+327632se2ba8v1+8+fL+Pbdu3YQPIAd3cQprYa43D5e7hmIpgMeu2btt1W9dtrdoVHBKX&#10;ZXa31lpMVZzO8932bzOnxJJKLrnkkuYylalM08yYoioAxJQToCsoCU5zCOGIjJhYkjiBub6+vXTT&#10;mJgREQkbEEAiDtf/tm69tqlMJefe+21vt21/e7te17XV2nrvre373tTNFAhyTvN5Pp2nIyBxv/Uw&#10;gxwx7O7u5iaZxxitNjObSj4tp9j2XF9uy7KklPd9m6byhz/9KYH/8ud/9ec/+6U5gxF0O/H0o8vz&#10;s0zYxgxUkDNgcs8OOXR+B0MmYUA0dyOknDCLEg5wTwxZKCdMwizLNJ2WxRTCAWmqpqO3HnLZtu8v&#10;t1sDx9N8M/j1y+t3tVrOL2bXtm9jdLCupmqZ+DzPM8XAroEP1TFGq7220VLKx242UqTAjjw6dPMg&#10;GhAxuhsSsBDBYWzLkhILESXmJNJh3LO8YgogelIpFjUACLvN494SGyoROZ8vwrKua2s9peTgxOzD&#10;XD0TCzgDJObff/c0pUQ2SMdcUsqi5l1HTtmIu+NbH6/7vo6h4EQkWQCh6Xhb9701ljQvJ8nlX//i&#10;N7/6+sNrdconR1SElLgkTDOzICdwUnN1BGIiJEU7wpboIPkJkQhz931bb2/XUeuSyvPl+en8NJU5&#10;BLzbVl/X9bauW9vdFQhQ2Ib11nIpz+/fnU9PW23fffg+JVZTh9hVFnfqvdfWaldOvCzL+RxuVVjm&#10;+d27d/M0ax373kYdag4Q1RADsqkKY2Ico297HQYsklJmSYDU+6i1WbOEkqWkeX737t0Xn39+Wpah&#10;o/UBSebltL68pjKJiJr3rrd9q7UTS+ta2wD3LLmUhETdxlAl9N+p/GO9MD0GVdRs2/fb7WZuKaXL&#10;fDrGbYgDbxdjPkGgNnVzQwMmJCBiefn46g7CaSrTVCYiHm201onx0+US7l7KkvJDQ4s70nHisakN&#10;cz2i8NBFOOf0aFx+WndhWKH46G8+VuF4RDWB92+I5Tun8ngufcpDoR/ErcfPQUT+b/+LP/30f0NG&#10;uKssAEFFAAB0ZuaAYOSCxGG7amYOTkhB3WBiVxtj1L4DAPPh+QGASD2Oum5oqE/HND/fsxPMtPch&#10;wtM8MUvvvbZtjB56fc4pmKHulqT8oLfczdO992E1sjuI0MHM1UzNg4SLSTglScG20GGuKTp4Hpt1&#10;i1QKNxsKSXKSmGUVkRSezNpbEDXUTGProDpUQ9AkxJLLPM1TKYTkZsjpUVs+rOTbtu17Y47Ypawa&#10;OpIiUlRNiNha27attUZEOWe3+2wMYKwSchw0KqUAYe9DzYg5Jj6FRc32fQ+lLuQoAFBtR24e8yG3&#10;AyBC4dndh2ptbZghEwoj0fk0h+cnpRSOkQP/7RnuNSRhIMnxCIo9aNt+BImiGcKERCwOqGa16/W2&#10;3ta1dT1NT470urZb68iCBERYSkFUYQaE0RUR8pGWgcjpsLPeI+wBMefMknSouyaikiQnLolzolNi&#10;d6j73nXkMktKXa0PQ+ZH8Z8k4SOfhA/rPxDqfaQTEYvI7yjs8U92REJwU1PXjm6JUZDc1MxNFQ3N&#10;zLwDAjMBRC6zA6Cqqaob8l0vfOBb8M4EAjzuZYBoCMycpzLNc5nm5XSal4WFw8xITBAvNBpUCA5g&#10;BEZoCKSG4EkkSwIHHYbumcUB7Uh3PNofbkjErXd3QzRAI3JJVCYpE7fe++it9a4dAInZzLp2UJ3m&#10;clrOImkMa7W7g3Am9N5Hrw3cU2ImdDBXL8vsjg4IR1K2OwAROxMxpTSVaZKUiJCQEYGYAE3H6L3p&#10;GHi/e7brjuCIJEwpzNCShbm2tvW69956G0PVFBxsjNPT2QEJ0QFG7zo6AEhK7s3MESmK0sgSdMcy&#10;TUQE+OCOHO4A7UOEJSVmMLVhI8rhmSWlTBGb62oOatq1F+awQLd9a60l4SjzECCGQEbvQTCKgjVM&#10;BgjAh0cB3dRNEYGR1M1UkVCY1azW2moDQKZkgNFrdXZEdP1h3Pdh9gYAO0gwh534UfURuaOXMklO&#10;qqZqRMRMSzknZu291+puSdI8TadlcfIcThjtjJATixCA/uov//4XP/rr5/cfAeDv/ds/+/abd7/6&#10;5Y+GHteX3vuRj+7YNKWwux/DOA4OjojLMiHGktIAnRO5jdp38JjqJzON4N3W2hj6cd/dwRW6djNF&#10;xpSFRE45Jcm5lJQLMRmAmiJBSSVckQAWpKXW2uvr67r2aZpP04KA+15bD5AIXpY5QoruFtmjQ5oS&#10;EoEglSzneXk6nZ6W+TJPl9NyOU1JABmRvNtoqgoGVvOUT+elzJkTk+Dd+OIQ24VjlYnGmEXXcq99&#10;DFWPzhK4o6kRUUo8lRLj627KLNroH/3p/wQAP/nxx3/5r/6Hp8tlKpwTAVESIXcALZLP59Plcj4t&#10;J+1H/B06IJJbxLbzdFkMfKv1tq1d1cC3ur9er3tvt33bax+mptaHxYi+QaSax582tKeU5qXMZS4p&#10;CzEQqupW963VvdXt9fbx+vp2u9bR2+jdLU/l/O7p3fN5aN/2Ta1Hk4KFUk7TET/PBs7EknLMTScU&#10;c9u2tWtnIQMdrqkkd0VCJPQY6U/J3ZuOYSPlXOapLNNUypTzLLmUnFlyKjklMAfzkguYv76+DhBE&#10;QuZjWwVYW72+va29AXkuKc+pTEJCre/rdtu3Vc2IiJMgHs5zBwc+sj1yTqdlTpH77K4KSSTlTADC&#10;9P78dClTdvqXf/Frd9auOPw5n95P5+KIW2NABmAFUiUAYYlZxs0MmY1RCYzRE1uigZ6X2RirWwcb&#10;quBeWE5pIkpDm6vmzJmFEAQpJ157U8TBvKn95vr29fXlCqY5d/emo4OBsLmhjsLpPE0FgMEBFNwc&#10;1NzUuoIWygTR/4h5S4+lqY0fuHePTS0zx/6TAe+j6sdGtnkLoFf41+JmZmZC+GjrP+aH7T5od3yb&#10;WtwcohJglqHmapk4gZNZIvpbl2XOOYGLW9R1HmF5SAZUHa+tf9z2W23D1KObg9gdmpoRA6Vax7cf&#10;X37+1bdff7hWYJlOTW2MlgVLJp6EhUgAyACdBFkSEh5+HQcb6gA5JSIy1RNxllQkMYYpH1WtbdUF&#10;1m2/btve+95rq5WFlmWe5iXUP3VjESDe9/b6dp3nKTQbcDS31se+tVpbNxs6kGgqJefMQsuyPD09&#10;bW/7etu3215rP3CNdaxbFaKSJSUerdnQlApK7t3AIpsWCMk7jGHklDlTlsv5ssxTSkIie6u19ZTz&#10;aBUgLPYy3F5fr+u25ZyR2bqieUmSRYbqWret7lNOD0cJfxKxpgP3vfY+HlWlOzDLLCnsowcJJlY3&#10;t5wLApoOcBCmg7fIPMY4epzuD26Ku7P8kElGBweFRWTKP9QdD1kPESPG/NMVNr7+tLb6VGoT+qHe&#10;e5gnAeAxlvWp2ZKZmQ4++bHe3B+EP/Rk8ZMH/5P//E8/rQLB77UpERPH4LaIlJJFhFjooPMfAU0V&#10;nJGEJeVcJLl7EPHUNfyWsdiYD0QUkWmKnK7+qBYilY4YAtigqpGLba7btn78+BEA5nm+XC4RSxLv&#10;YZnPMZAQElk8zGzbrxQhcogPDU1VTV3ukKUD8KXq7ufl7O5Bt4rN+vEs89DcHgV0a63Wip9kmz2K&#10;eGaeco7Tbp7nGNg1s9aa5OlRXscXrbV1XVPKYWhR1ev1um0bIpZSzBXv+XJ7zL/lPE3T6PWTus4R&#10;Meq6aSoiom69jxiycofee5ZcW1vXtfXOzLlkIlJVBDuEqYgqRswpTdOUeeYYHQFH5mmeyjSllOaS&#10;7cBLSvRQ1QYRaXfCCF4Mq96I/iAcRk3OJaVgriZhxnenS933rTZE6uofvv/422+/v16vYxvn5/fl&#10;9GQkwNJ6XderjnGa8WB49PC1CiGO0Vmmfd/HGCyCRGYGCDkfzXtwFaKSeWKJhWrORIi1d0c6XZ7K&#10;NA2zPhSJoylSSik50925kQvHNYlMatZ7R6KccxA5H2a2hzdpyjOQq9nQjuASS5GDMIQzHhzMtI+m&#10;OoBs9OYeVyBFiBMR55xDp+V7u2T0ft9nY1xxAEDCpZTz5fL09GQO8zzHyHhrze7hk8vTCQjBPaYp&#10;mlt3a6YzEhMlSixi5to7AuUkw2wMdTAiBoDWupmL5NCcUyZmBFQiIDYkGN3VrPdhbkGWAkA1KyJP&#10;T0+X8xMi3W7rum7hpXTroakKUclFCBEQEFIqqmpH2iS5O4b3MmUkTjnPZco5I4DqUBsxUjp6r203&#10;HcKQUiKmiYuIEAIAEgISg4G6AfB1215ur3V0ZBIhH7rfNhI4EkuJQrJjQmYmVLWBwDnnlAoABnsU&#10;KW5K425ZPAb9C6WSsppdb29bXQGRE7k7tOHoZt41AnEpgElF0jRNALCt62g7M6fDWQmHZt766CPU&#10;27inmVlMuBFx3GxCOXd37UPNYsquj3G73WrrSRJJUoXaetdhYERo97nQx6IIRyhluDHT3RwFh8cJ&#10;jJimaWaRWmsfnfk+L93768vH19eXWhsTlilP05xyImZ3Bdcpp/OppCRuisp/+bO/8w//8T+LH/4n&#10;/+6/+vWvv/zmmx8DqlkUpYfjNNYnPsyKHnKx3dc5M425NwwTPoUYsm3riGNSa1u3W63NzAj9tY5h&#10;3mvrrSFAnkspUypyLkmSsBRErG3svQJALlk45VKYKRy2AHa7rd9///1ex+Vyef/0zEwhztTR91q/&#10;fP9eVXsNLdDQMbBv56c5LgxGmlI5TfMpTadSPv/is9OciZEYMWEbo+sAQMH+9HT54ssvnp4uJScz&#10;Xbf17fr27vmLfd+v12usg4frbIxe93FEg4PeG+lESUdnphKOGMcxGriLsLbTf/gP/keRAQB/9mf/&#10;uJQvnp/Ol6czGLr56DXn/OMfffl7v/fj0zw7eN3D6eRTLqUUBEbEJHLrW21tb7WPQcJItNf68vp6&#10;Wzc1SCLESVWH2jLP7z/7LGUGgK69jz60IcFyWp6eni7LmfEgWDhC631rdR+NFNo4IKd19K3uCk5J&#10;vnz/LurVnDOgtdZ6b+7+5dM7YR5qrXdVM7DeR912Amm973VTM0kSOdiSJZLNgImIWASF7eDuUpmn&#10;PE+l5CSSmIukJCxI87RcTueccmxs2l6//fZbTMs8L09Pl/P5PM+LCLdab9fbqk0k0tsJEdR0a9ve&#10;9pJy7G2QqPe+1xotyGiBJpFpmnISN+u9qerl/NzHSCJTzqC6pPzjL774gx//5H/7P/+19tH2lp2f&#10;p/nCRdSxqQgLMamBWvg/umrr7abDGYFxuCsjCoNQR5/neW315XZ9eXu93W6jNnHMIk9PT65G6Jfl&#10;dDotJcs8l8vp3BCn04K5vNT67fX6pqpl8pxSTuaOTJjYzbSNBDiJJHMHjyRdwBgsBWJiE0TAcBfA&#10;gXEH8L312BAGHPUHz9uw8FWFqBB8WnTo0InIHXRY7OARUYdPWR6eo1ia/RNPJiKOob0PM+t9xC4r&#10;Kj0bmokZnc2Y8MfLdJqmTMCmJUnAJB1x9DEAd4PX2r5ft7dtbzbUrbbdEV0S5VnKDIivH19+9dVX&#10;b7f+/XUFzlzm2vq+34R9ysnEgdTBDBTQke+YI0IidNXWWyJepgkBWqszyHmZz+enzEmb1r3Wtd1u&#10;t6++/urj9Qosz+/fz+dTzNGUqdS6p5SRYNvrtu8OyCwi+XSeMLCUAGoweg8OwVCNSQphcvfWqw8F&#10;99vrdruu620L/HWtbd32223NKb97Oi+ltH0z99PlyUC+f32tW+1jMKU8TULJhoE6I699F2E0BdQk&#10;/HZ7e3l9BZbLNG/bvu17KVPK+fXter1eifh8frIxXC2RENLe9rfb22298r2GeZgwQ39z43UNcsxS&#10;pumxkqZQqu9/PIDwJc/TRIgRWVRSKTklESRc5iWqqbrV0TsAMHH00/HumYx9+yHTEX96pj3qN2DA&#10;T8yDj1rr4e87pi0eGp3/jcowRL94j3HbZz5+UXQrRJL//z0If8D+f6oN8j/5z/4RAhOyDh9dp7Ic&#10;vWpATokkKUBTdeyQGBJ3tagoFbG6Yd3QdSpyOc+5yBi1j+oYJu2IOR6tdTNIUnKerutrPeDFp5yn&#10;oXi79XXtYNCaumEqUy6zERkgsJzCAkWcWAjRhroaAqxbr6pAjCzN7LbvTRVygqZgaArgRMAI8b5s&#10;IS4shYncTRt4Z4KcGLwSaZKIAjMdFlITWEtEWZgQbfRtr713c6/akJBFWDjlnHJ28NranC7MeSqn&#10;qZyI0ujemo7u05JFOAkjQmt131YzLSWn+SI5g2PXbqqEnnMqOdVt3dbb7frWW03MOQm4tbr7bS8k&#10;hVLkHKRSJCVDqGpOx+yKuZdSpqmkJEN1jM5M01SYqe17qzuC++iMGFXlfL6U6ZzmhVJ+aa+dhxeS&#10;KUvJnBJTEk61YUhiDtya1zZY5tPp+eXDi6r3rr0pguQ0E+bRYbg5IFEWyYkTOkFT3XXttZshQRv6&#10;/evt1799+dU3L7/5sH7TfXe8vHs/53x9/TDqlgpvrd20XutoGr4SAbBRW287UcvJlkmYHbQRWGLO&#10;TGrNRyMdmaAQLlnOU7nM8yAdHpG6UVKEP0j3tw8T4VKkMDI5Mo7R1vUKzEDkRNF1BCRgdkQmbt36&#10;AAJhzm7a963tK+iw0RP6WVJB9K5sxogOnCS5Wn27jlpZBBDXrZ1Pp5zmnCaW7ADdINbImP8eqg4e&#10;NHAn7KajrWXKy2XJU5YiZc7TMuWSyvNl732tu4IDiwJQSsvTu9qqmTtDcFNsjER0TiVWcQLY97Xv&#10;O6ElQvPx+nITQpHMhMQsJZU5c8I8yXV9fbu9GXiZZiTpHbY9ClQVSfM0i0hvrW2NDC7nz8A55jTc&#10;PZdcSpLENqz3BoCSkzte9711o1RcrbXeWjMELiIlcRFKtMyzxDwMeB3t2jYj4CkZ9ZRZErsHnUVt&#10;uCuwZ5FCmEYfY3QCIFTQ3rMjmRAQouvoXYd7Z3q7vuVULsvTxBmdDLE6vNQ6jZxozlIYhRlKllIw&#10;Z9xBgd0RFawNbcO7ujrylKvpPrpBaMi4rf36tu/qzbwObaOLyGkuidB6q6611dt6G7WhY6aUUBLK&#10;vrVeR68DgEQycwJkQK4wtt7DDtNGb13NXXJq2CiLTDmViZOYY2u91vHx7caSy1xyEmJHMGut3m6N&#10;TFElS5rSGGNdN0Q8nc+YQuvTuu+qWlISZjfr3XvTfau99sxpSiVMXb1WBM0S7ihUG623VjcgQI+m&#10;AN72/vK61UEpXzLRvun/8b//O3/4R1+dLysA/Af/4P/55q9+/PL6ZXQpAukJSKVMZV56axb4Nid3&#10;J4ypS08lRYvywH64j9p6bR9va8CBbtt1qxUZDXSrO2UuhZjcrDHD02n+/PnybjkTdGQGhFvvH99e&#10;brc1M16WZTCJcGttfbv1PpCkDn1bt/cl//7f+vGPvvxsWgqRt14R/d3zZcoMBLXve98drVmro2Ii&#10;cLYQeyWRECEYjmH1NLtwX86JxF9uH+uolKV7H8pbrSnRlz/67Hyeb+v19eVtOM7MiXGaS5bUx2i1&#10;S56enz8zptr7tgcxhQWJABmBAM+n82k5IdC+196NJU/zedv03/rpn71/9w0A/Juf/+Tjy+/psOvL&#10;7a8/ftNtUF0UDaoAACAASURBVBHKTEzvnt59fn5XUKyNvvXtuvtAM2yj9VGHt5tut/VtXa+APiVJ&#10;QuSWEdloEoHho9aU5PPPPjs/XZDxNHHJYX9oIjydJkmy7dvTOeS6SCQzoUTAPtz79bIspSx119pG&#10;mfN0EiIV2qfCl8ucmHqrfd1BjRwu51MkcTCycPKBt7ft5fvXVmvbd0ScpggddGJC8OqtnEqe0t73&#10;l7ePfd/mKX/+2bun82kpZZF04jSTZCcBREfvOqXMRDqGgZuNOqqCFp4LwmXOP/rs/fv3T8jystWP&#10;a8tLnuaZmPZW37bbtq97q7W1z7/8DAjaaNu+7vvmbss8vXt6ypSmnIEwTiEWPM3lfJrR27TM8/KE&#10;vJixdXt/Of/dP/rpt99+/F//l//5lJfXl9fM6Xk5U9fLNBW1zISAXfvuo5Ht7DsMY04lQxYX6SKD&#10;eQPa1L7v+ovvPny39Q3z69Zat1JKyYKkGfW5pC/n/PmUz7ks0zxN8+8vy2k57URf7/s3XVtONBVi&#10;fk2rnCRltlq99olSYhljrPuHrjXCNtDJmkF3NjE2Qw+J7VCslFyp171ISsQ+1NUScWJBBzDorY3e&#10;DzcBIoukklGZjBlYkAXJ+hi19rqHQshMEintboaOjFIK50RJIPpE4KOP1lrJJ3AiEHa0VrH3U+bT&#10;PP3kVOYkM1NyF5S5nFim3uF6e6VclOjb6/Wbj29vddROvaGWInkWFO/D+3DDfcBbNWuYpyWl1PrW&#10;+qroylgRSXia5mWe0VV7czRncOJueattH52FSimJmAexMoCSCCNut31db8vpcnq6dPdvrtvee+3r&#10;aCv6yCLLfM7pZLbXfe2tpaBX985oz+fp5dvXaZpPy+KE4DZN5XlZztPkXRImNBhVe20+nIDdsNbK&#10;zKmUgPA1dZIkuTQbA8BRkdxc62jAeD5PSFDbSuRMbjouT+dymr/+7rsJOgIaEJVzPj0J57bt15eP&#10;n39+vu5bLtNaex1aB3z97UdOs0BHBErsQs1tmJsiGL9sY9u1dleldW9vbzcznJdLb9EQL4kTARFQ&#10;5lQkW8YtENZjWFcaNqf8vJyfT+cwaTCyqtU2+nBAmaekpoTo4GqaS84p7XUnyUDkiG5qqu6KqjaG&#10;uyJ6oJ8oE2bGRJiobi3GalTNwmbLwiTnXDILO6IpA5DbqHW9fixpcjsmcKLjEdE+KRUE0mGt9lqb&#10;qhEyk9S2RS7IQQyBsKAqpXQwiRAPg4eZm/N//1/+x48gLxEJMeHTujNaKUDGnABhqOnQPjT8WKeI&#10;Yiklqt5gkj4UrZDOYoSslCIi2766e2DxYygLHIkIwZg50rHMrI0ehEMJvPphxILAkQLC1sajJjbV&#10;dgdOlDsfJl75Q6A8lRJcFnc/ksCi4L4XvveCOWpfyqWEwNV633tzB5acUkbBx8Tko+B2dwY5Xv89&#10;2g4RU0ppToBg7ubHBKODm/u8XNC8925HPAUA2Bg9xKh4+kPoU1VUPZy+eFhKIN7LvdEVQ+2R2aKq&#10;XTXgLg6wbuv1dq2tOcAyBY0mEYnGgIaZOwIyAEXXPucsnAHIzPe9xiBoYAN7b2OM3htYuCuCvs8i&#10;EojFVNjMW29uJhwD04CIjkF5gdHH3vW21+9fb99/fPl43bZ16731XsfoZc7zqQDC6LsOFaHzPF9O&#10;55wzIRLSu+dLkgLuOtSOEGEQEiBi9CQ0l8jmZSGCgx6BiOgYzhqIfB0bJjmJSOitgKTDex+c+CGm&#10;BzEl5uvA/GCcAEMknCZKJaHFZK3raKOPALeE4y1ecDgsPSCQAHPJJU/LsrBI7b3WNkyJSJAezaGH&#10;nxsRhShPc84Fid0jIpAN0RFV7a7L+2GIJQQEd3XzGGYDimFhJIfod7amYwwPX54woGDMm5khEt3n&#10;hmvde28AHmOuZsEiUj5yVyisL9t63ENbO7JWiGiaptCimfn2dg2YahIG89aqjgEQeFdjllymoJXE&#10;AYhhP4yIETrOrpQSoAUx6HAnBroQUVDuNh4X4VIKMyHiQBPmXKZcpritjTHqvitghD4SYk4iScxt&#10;9JYQHB3Izc3RiIkTSxI1RDjuuWCRGcFxUOMGCu5uPvpote7bFu/uMbedhIWZkD6+vv7266+/++03&#10;bnaelzB6uXuLThKAugVHJj7Uy9OllGmeplJmdBzHXQKRj4Q94UTHEQMA5JRKyea+7eteW0SiiYgC&#10;MjEzoUGght3BzXrb7zdAICLhiAdWxx96k58OBvCB449GOIQEKsS3fdOI8hq9tWaqpZTTsui+ujv4&#10;9NVf/dG//6f/PH7Iv/cP/++f/b9/8P2Hpxi6fXhH3Izp+KUQrX0EAEck1eiMHr5Nuut7rXuSNHq/&#10;rVdXnUqZp7nkDEjP5/Nn794/X87vLpfny/k8L1POwk6SzGlvGtQ/MBg6FGlb17Y3Js45qWlt1cB/&#10;8vkXX3z5xfnpQgcwbTjCNBU3i7nlGslCACmlZZ4B4lUjgIciHf+WhNXGcK86bq2Ow4lnwwYkWOY8&#10;LYWIwByJpjSBu4gAUW9j32u42ntTYggCBwHeKTsA7suyxJXYe1O1GIbc952cvvj8qz/4/Z8BwMvr&#10;53/5b/528Mm6ddWOYKp9vb6NfTvN0+fv3g/z3rW2HoMXaqHhw952EQkawTDVPsBBckqcn5+fL5cz&#10;k6gZEZacSk4Bj+F0jKCwpFjU9nVzsyw5p1RSTgdB3Z6fziJJDZBoWebT02mZi2RB0zJNp2XJZULg&#10;cIcSMTkmyYjUWut94D1g83q9dhskPJ3meZ4DHBU30NA8R22mB3iDkQQxMU8p55QQYNT69vL6+vJS&#10;t7rvtW512/bRBxBNZXp6eip5ThK40brVen0gNCSYcDZiOCpJDPydT0sYf8zCKHv4kpiZmAIh7pHx&#10;5a6qiVko5XKa84zqBP7+cvnss2ez/Ktf/GrfdzKEMcZ269uamMgVCElQBDkRJ3bwboNTllyAuJpt&#10;o62qa6tvtb68vr2tW1Nro2urp5J/9Nn7908XNmP3QjinlCTgVMwkp8uyE3/s7Zu2rwCa2RibKRUS&#10;FnAyVVMHRzj2N52ImO54OQ0A8Og6gm0bFjD32Cer+TgW2btMcXiakB6TcnSPKCCiSKYNIc7v8KeI&#10;R45NkZl1HWYWvCWAY/sU8+ruHghHRA7OELknxIloEZ5T+r3zUpgzggBIEDXN+xicOM1zBfxwW7+7&#10;rbfW1FEBMfNjB/jpPnBOhYgMwd0BwQGGjlYbFz4t03KaUoloWHZmR1B1FiyJklBiYMeEnCUxYd3a&#10;9x9ePnzz3XarpUyScmu9qZWcTqd5WWZ3X7etdyXm05STpGWaz8tSylxynsu0TPO2bjmJhyLinkRK&#10;mnIqqjEbFja6YDtprTVS4IU5SUoicZ1G3LMQpEAVEbNEff1ANbo7AuA0zSKp94YIIGKIDuauYOOz&#10;5/Pf+eO//bpeP3z4MAwBcav1t9989+Hl5fn53RQpfQ46tLfeWtehbv623hyAiQAhhioQgZnnsuCd&#10;+xU73jj+VauZxSfeahutE1HY4m6327quEZEFd1THPCVVBYSI/YyzVFUdIq8NMFDkhLGRO8AqGMu+&#10;9XE86Aegyd+wUEIM9QCYHxqyuztY+I0/Vdji65zLp9XT40eFKfgh0/3w3CB3HO5MeEzp8T/9r//T&#10;Ryni7nBMWCb+JEIBEaepSE6EovEhuyEgMp7n+ZGgFVzReCn2Sb0R0JFDKx/1Pu0v7m56fA8Bplxy&#10;LsQ8htbaR1c1P88LQHhwBCGyegCRaj8wKvHiY7dHSHPJcf1HdfTQSSe5R0ab3eejkIjUjgo3WPd+&#10;JGjQNBUAGDE+jkx8xNMNH0fb+G9GHcQIdy4F7zt4SSmXPC8LOKoaAgmnlDIiuUGS3FprfXdzYSQK&#10;eHzV0YL/Ealj4Kajj94ESEQowlXpwOPFsQgB+nQ6TdPk7oEPQkxJck5F1dZ12/dKyNM0T3NJeWIW&#10;BxpD1RyRgISpuKE7CpecJ+Zs5qMbEgZQPWJAWSLUq2U+bPF0cLqDmzKk5NFbrbuZskgSQSJH72PE&#10;AgyAKc8pz33obdt2tRaeHTMSWk65lKzWtrrW1txgmqap5OATMHMmCjcHAjJRllRSSizDB4Fn4bmk&#10;UiQxRhiGpLjyyWIqxt0CgQcQWaXEDMRu2E27DuHEJHw8JeDIOoYSOCAhkDno6ObOhCmx9S7C7l73&#10;bfQWO27//7h6kx/Zui0/aHV773NORMbN232vc9WrJ2NX1XPRWEggqySwZIRAeMIExICBp0hM+DOY&#10;8Cd4wMBigMSAEUKyPALRyMhA2UWVXOV6rvfe19wmMyPinN2stRisE/HdqtDVVSpv3siIE2fvvdZv&#10;/Rp3Yg5b1DmXlJKCmxsxzyXP87IcDznnPsZa664KQIyV6ggWJjnu5n46HpfjYV4WTkJMKMwiRLRu&#10;fV/L7kRUSs45hQovbsvQDePe6gHj3gP0oeEISiRInPKkqrV1VY39GgBUtbUNwFMKNyPvvbVWe29E&#10;Er2kmbfW1nVrrd1SywdEmbss0zTFmX1+eXG3IDCaau87T+wwz6WUw+FwOB4DQ5GUcs69h48RRQGE&#10;tww9NwvDUQseTqR9qJta6731Zq6SJKWEBOZmTDnnEA8gMYDHK3RO0aUT8zyXw1wAbNSVAYgQMDLi&#10;PXZEd0tlQqSQIDpE/AkC4OfPnyJdI7ZNu/knTdOUkhBRGEJFt1NrPV+vz58+j9ZPh+PD8RhRFpIS&#10;BPqTdhXuvadaa9fhiIyA4d1FLFOeDEfwNGhnhMf5QTvjq9V122wYCyfJkpKZCqGr9bZDLcFnHjoQ&#10;MZrpxEyw5xzEzhKmIOjgZuBOgCkhEyEDE7JgTsJCLPj55RK+nWGTRAillHmatDdOqaSi4/DH//S3&#10;f+9v/uO4XX/n53/0R3/405fnYxREwbcyM4mwT2amPdou3lsAcHem6P1UWlu/Z96UUuZ5IcShVlgS&#10;cWY+5vJ4Or0+PpSc0AHIhvrT+frh09N1bUSEjKOND0+fnz8/6RgPx+M0Ta13ADw+PLw7nY6nB2Zp&#10;o/feY50iMyOcXp2SpOt63bbq4DnlUsoesxFAF+5nrDAB+9DRwaqNrbdu2sMQxRoJcmIiIMElT3Oe&#10;JpF1bURkN0Y0xV4E5OR123xozvnhcDweDtM0xcEaxP7eeyTxjDG2bWPinC8//53/AwBM8//zB38z&#10;AJeUSccAgizCYEno7eOrd68eq1rv2vsIGyliZKGcBRiDES0ceickJiZa5uPbt28fX7+WxGP03aRe&#10;x8NxYia+O4clCV26diWmPXAKYRY5FnmYM0vatrpuDRAiSYEFmdDGEEkpF0JxA3NglCQZ3QO7PJ+v&#10;z0/n3nuwMY6nV8SkZgYWSsccBJiSUkoMGKu+iAgxuB/naS7lOE3LNGVhHb1er+v1ctnqdV3rtkUE&#10;srnPy/zq8XEqiyRGt977eb28XK7rVocqMaLD0KFjhJ9qzjmn3HsLiDbOx6iIVLWU4uDDNFwAwpPB&#10;zKwNN5zK4TAf0QGGvXo4vHv77jd/+FvPH59+9atfl5JH6z76XPLrt6/Bu5MjmgOgEDApuhlAnp2o&#10;up1be6rt3OpTrc/b+ny5bmpKNPowG29Op5+8f39cZl+3BFaIJ2YhjoQ2A+Lj/KT9m+vlu9pWgsHU&#10;AetoacqEzMBmDjGJ013VSRHTQuEBiGZquif0SFgaB1S0qxBcbsl+0frupTBFXva4geAxbwuqzfft&#10;E97s5STR3VdjJ2/viZ57DR1CbHcPgDa+IIeMXIgL+iJpSfyTx1NCFPCMyEiq2oYqODK4yHWMr1/O&#10;3z2fVzVFBkbMEr1ENJ9hWk5Es+SgSwNhSoJEgXito0qSeRIRUhzdVd2GG7vlzDlTEQQzdiyc51ze&#10;vHpnQ9fLdj1fbVjOs7s/Xy4Py8M8lcdXD4fjYevtw9PnrXVKKTsQUsllKlMopkpKJRJcWNS19+Hu&#10;CAzmpt671VrH6CmleZ7C4cPd2SGyyuZSDvM8h/4K8bpdEJ3AkZCTpJxRGBCEZYzR2xhDHbzkklIC&#10;8G6AJGbh0NYJx49+8O5v/O6/8vFyeT5fnTGV+eW6/fkvf/VyvpxenUDbreaxoUECHeZ2vm6IgBTp&#10;lKGVQEQoafqy/r8zby/rikgiycy3tY4+UsqlTKXkqNij3fhep+fdhjJzmB67ewR6084cBsIdCY6D&#10;9tak+T4vs/2Rdpj1L+Oh2loc6/GzN04m9bYL0+jmt7n/X5Z753aH+M0Mdw2gu39PEGXmHR0NcDeA&#10;BAAA+AtkUAzjjpvwFG8BsoiIJOa4r1R3AkiJOSW4pelFiRMlPgC01u7v8Eu7yDyF30ZCDAXLnt8l&#10;Od0GUOru8aKBsMzT3qERRslrYW1yW+HuHgwNIRaRXf54iwEgxNhswvcS4PtNIX7F5dJu9fH3TTNh&#10;WDUCIlLK4TzXhrU2fDfm2d017sLfWZYY1t072303Bx+mbeywwf07l+vLDUEhZgH17mNouzfrcHPy&#10;iLuB055wPtziY4zg3shVvF/ny+USVivTYQnunyOQ8HI8xNQUzZmZmMcwdXBHkiSSxgikHAFFLeLT&#10;XN2OhwMz9t7NBhGxlNaamXKS/bYhBMJ4j210MTEgQ1KDWiuSRwyimjMRM7rpJPL6sXx1qS8vF7uM&#10;y2VtvQJ6xmTOjgaEKU+9tWurL5czARamSdJhXmrtIjLn4sndd0eFMHYj8HBcI3AiSplzpoAgo0Zn&#10;FmRRB7XOLEC8H4yq6mgGiAxfPO4FJQAY4Bg2fICBuQoaIBgyqIpIOMkjQMqSJIUKcQwFSfO8EGMa&#10;tVguTIlQckopOdJyPCzr1kNnBgRAMZIJnWc0GKmUVAqnFH7hyOSA3b3WustNQVmwTCky6EbvYWyD&#10;YRLtMbqj23YgIq7qGqtEFXjPtY9Tqvce+/tdqRxIQb31n9u2Rdvl7q2OMQzCglLyfdnewYVaK96M&#10;p2P7Y+Yy5Xme3p5ex85lCG10RCOmnPO2VbplBsIX25GZjTCwrQ3chRgB3Wz03dsmF8mQgMJFhZK4&#10;yI3Lx4jLknNW1RWSObysKxFMmXLhSRLOy7pevNqwVKaMPCUUdx3WS5nlSIJEDhfzMNwj2uf77o7M&#10;AECIjAjMyzRxjF/MzWy9XHYZsMGrh9NSpmVZYntMxDnn7jssHW1VXGRz+PTxCRFz2scLAUJzEug3&#10;QfZuiOJElBIpOAwHAEbgzFMulMTMDiW7+1q3bW05T4fTAyGZDUGOjN0Ap0Nw4mpGY8fO4S8IspMQ&#10;oC0oRFMZufU9GWeaJteA2FBEGCEEwwsDETmh9vH116f/7u//Z//p3/sHAHA4rP/lf/X3/5v/+r/4&#10;9rs3ez/cOpg3YiJJicJ3VG2ELw5+cUbe+n1m5klYwNGgUCIi4TR8GCkRrNfL+eWCD8vbV6fT6URu&#10;dds6UOvt6enl62+/a8Nev3pzOBw86eWbrwkwz4eSMiExIIgc5kVKMfPL9dp7q3F+qUKrr149zvPc&#10;uccSQMDwEAbAiEUFYnRzcAaixMbqHPldENkVaIbglNDZz/XyzcePc5neHF4d56mvdZvn3vpQTSmn&#10;jAA0zcs8HYZtaNZTmqfp4eGhpAxqqvp8ucTmdqsYONqezPnXX/8srttv/fSPWRxNmHm2kljMxuGw&#10;HJa3j68ejstyfn6JJmRfrcycyCEjWqGp1bptm5ntBj9jbK0Slsu2RqLs46tT73Xbtuvl+aVAzEgQ&#10;WUSSpHlGd3/5/MQcW7bnxJkJjXXI1bM7Il6dkJidPHGaD8vL86fLVmvt4XkSUwJDBKY6lFAM6LKt&#10;l8tFRJZlefP6fR11G93BHXeBdODrIfsX4soC5oyEgEsuYYOJAIK0lGkcDu7+cu1m1szRYbS+tY7I&#10;LPl0fFVSzpm4UX/qpr3XtffhFvBK5BS7D226GULrW+yHQWWK/bC1Ns+zgXbtZhaYozC5GWhU1ZaQ&#10;zGHbts+fz998+/TT3/7Zv/Hzn//BH/yBITW6zst8fHuSY4Ham1pXA3N2RiMD7QhbVxt66fWprude&#10;K0ADa2pIkffAZjbLdHg4cuHaG44eY0Og8D+HMID/rl4+rOunul2tbw7d0cEB2boZ2CBD348Y1eGq&#10;7hA1V1SoKaF7dnfEHQ7wu0QqAJq0RDsUycY3BF7iFEbkIMrsFmBoWXYc2W+R8XGaPJxmIvLbUWLh&#10;czyGA8UrUfi+5haR3jVOPkqSABKSgAvSLJlMxV2EybGN3h1A5OV8xeHPva/b1q0bOjE6khPdY2Pg&#10;5sbJzC1ALvcoO6eUvUzk8PXlw/V6vV4zIA9UQwchEWHtCS2H1jqysFwNnNNU5uPja8owXc9nFlFA&#10;RFxyMdAsSUrKOSNRV2uuLy+XaZoYmJwATACFODNpks/ny+V8bjqYio1au9uwlBdEzDmXEsGN+x47&#10;cwIAYVxyOhzmlJIGQvnrimBbb9wSl4Km0UyRp5y5ZeyXbma1rUTEjECpqq19a0puXSt8PJRPn944&#10;Z5C0ni/Xev78/FR7y0V676v2WK0pJebkvjvuSk64N2AgOaEnZKh9fPj8KWhBiDBUoyoOhP3LeRfK&#10;7g2Wc57nOeqiKNRba9u2Xa9bKeV0OkkO40aLcpqJPRg1OiD85GAfY/i+YODeHwEA7SaB+/fvGISO&#10;ca+jVBVx9wWo2+5bFnX7vZG7I8X3f/XbPP/+zF/O8QJMx/inWzSCuwAAgP9/83/4t/+tgELjMw51&#10;/h16vwPJ1XT0EQa/ZsaMOafDNIWn372puxuWjDHiCUP/t3vHmy2HQ+CyCHERXURynhJzH7pttbUe&#10;9uKRsDPlfE8GN/OwQTHzy7aNPsYYoBZGXIyUREbddAw3I0QhFt59wCMEemc54R6uTURr2yIfyveB&#10;SaCVzEjdtOueQKu+F6bzku8OOUExjYWBIBEYMlSRKJcS5pC193Xdag23DHKHEPK2rUbdJkJo1kft&#10;tY3emcI4O44nCMpZEkmSOCdkCt/kMGIzsygT496NOxUApmlKZTHz1vq2VXeYpnlZDvO8MEvKJaVM&#10;nCBMMTmzpNqBWMJcSF2janOEklLEUdQaQRcxzGkl5fu9GBv0tm2tNUzi4UdMGHtsH31ogLUZwoRQ&#10;fXQ/X+v1cnkOdgRxypnIgUFRt7YpmAOIJETsbWzbZqaIeMh5mqdcStgjqg3tW28bMCIEJzNcWK3k&#10;XKYsiUx9qIaSJ0/FAXofw5yIDHB062ruaODmnlOmMHBXi9IdmfdYv7FbajGF6wWYq7UqwoDmaiI8&#10;z7Mwqo4+wmvRBNHdhg8iLFNhJCdCJhIhouivAKDkKYppv69bZiKSzBHA0nUH+QxAzQh380dAJ0Jm&#10;dLfW19EaIUjKzDRUR1dwSpyQUCQxJUBEZEDUYbXtPn8UMnS1NnZ6cwxp3f3LObyItLYTmHX4trVa&#10;KwCllINlfSdFRBGjqjY0huRmCua5pNPD6dWr0zLNgWHX3tZtq7UiUbgNcYQ6AEAYqLnHb0fHMXS0&#10;ocMIiYkRMNrCroOE8pQlZ2AI1quIMKGbE0IpOZcppURSiGGM3lofoxNSJsmS1YaZ997GUEkhrM7M&#10;MlRzTrlkN2itmjkiEH0vbqYb4yIui4hEe4YI4TPWe1/Xtdf+5tXj68dHROw15kXUx2ht3PjZHr64&#10;rbVaG/I01HsfAIDEcotMYIG0x5NECcW3IyySH7qaCXMJPwiSh0NJzL23um7mI0lCBvPIsAYhijIX&#10;brkC0aMGhR9uoeGEhDh891RCFkk7x5oMUyDwJacgS/fet3UlB2JhFnV39cvl9Od/9pu/+6/9v3Hy&#10;/a3f/9//z//t32xbBseoGFUDi0nCHFmpDhYvAG7jOxYRYSRys6kUHeNyPl8u17Y1NyPknDK6kXtO&#10;6XQ6Pp5OyzxlYZHUXbvb8/n64eNT7UNynnIRka3W92/fffX+/ZSLjjF0EDMQHucFiXpvW+/urm7m&#10;RsSn42Gel97788uLqUpKzOTmyGQebXYY2w9kT1kAwxEItj6enj9vdUMiZpwOU5Hijg5wOp5+/O6r&#10;03IQgDKfWmtdbZ6XXAoA5jI9Pj4uhyzCiXkuU8kJ3WqvtW59KEAwqfZ5b0pSSpGUL9f8r/+Nf1jK&#10;BgD/5A9+75vv4Pn88uHbb8+X61Al5oeHh3fv3hYpz5+fvv386dOnp48fPz0/v2y1qmloOZKw3r28&#10;b4DxMDOFbb0+v7yY9tNpefP6lBOr1nW9rtt6Xddtq601NWdKORU3ZRLc4wZSDgtiHY7JEZjB0a7b&#10;5XJ5HmpJIsOmPr9c61rNwAxr6+tl1WHb1pBoXpah/eOnT+u2SpJPn54u14sDHI6H6bgg49bbdVtF&#10;eCplmeYsIkBFZM7lkEPSBnXbLufztW7D1MDVjVLhJKnknNIwq61uvY3ec05IXlIQlmHYTmXvqkyc&#10;clqmWXIyG1utdd2QdwJ5QGbRM0epYG7DFNBzTlPJiRncHw+nKS/H6Tjnqa3b5fk81Bz5p2+/Wpbl&#10;T//Fn12uF3d/fDw9HJbWtzKVYd7cjGQgrUOfWntu/fNoL619XC+frtvL6INkCBsRSTGkmC49lPLD&#10;16+PzNfnp6SDERIggwG6IXX35vrZ9dO2fqz9SXV1aBHTLcnBTT0sB8HcNdRHHqT6aA9ubxzNFFkA&#10;ILiXkaAQnExJfD8p7ItIKsfQ8+620UhMLIBEfzGURW+PlNh9J+kCorvvg9Y9QChUOxjHh8f31Aho&#10;Isluyewgcpqnv/LqJAAJICOCg5oORCf8dH4ZTi+jf7xenmptgE5kCEAc5Tjd2FsxLUBH2AlyGNUm&#10;h5c44TLP87QTmJwhiGwCShzYOCRiBkYnrfb0cd22ljATUu/DAEsp0zxr09rqsOEE6lZDJZbyhEkk&#10;IyK4gQELlSRJ5On586ePn56en0NJ5I69j9bGMh8AIHKko8CLtzNPmRlLKaeHw5vXrx5Px3kqc+bu&#10;KszhzIdMA7yP3kZj5FwSEQfuqsPG6ACOUnrvl211H8TgNkxbG+Pjy/m7Dx++/vrbb7759rvvPiaW&#10;H3z1gxAVhKGX+Io1AAAgAElEQVRReKlFq6yqZT4wCxIKU5nmZZmJxdQ/Pz2xSCkFdhZ6j8tuDiKJ&#10;gACQiecyT9PMLGO0EIjd3RDDnqprZeHj4VimaYxhqgETIOwf34527EklO8rpMXQOzXfIdm7n1PeT&#10;gHCZHiP6hVCGxSFLjDos5G/3d+q7z8r3+rL7KM/dY3fnm/nKHevcdVj72tjH2gDAf/fv/K37gnEP&#10;ScOOPURfFy+xuYdduDDnLCXlaUolJ1WPni1+JUT0ewSzlrJPqMyi4sk58x5AGxC+A1D4rWmEgNem&#10;ZswiwTUiHkNbH60PNe9Da+stWHtuQe6OVBw2SCwlpet6uV+++/DQ3Qmil405Jtz0d9Z6u3W/X/Ka&#10;EJB7H1uttbY2DABIEksq0/dhGnGJbtuTxS0QYQMpZ0Dso69tjFAPsCCxA8ZLRxvh4ErurW913Vqr&#10;YGqgZupgUT6KsCROWSKBBGi3wI66EIly2vOpbtXkfuM2pdbHdd3WrTpgykVSNofjcpSUUyqck3BQ&#10;1CgMmHc+A2gYAEY8KSP33nrvQYgy2+eukrMHTMGsblurLYJQhQEwdtihajbiCOj7jD3kJ+TuYe/2&#10;vA0gOBwOx9MRhdTH1q/n9eWyViTOSQCw9Tpa065rrXPKJIIIW6utroRWcgqyQGIWRmFiVETPmaPz&#10;MdfwIitTSbkMta2uwxkQVXXrvXd1BELZ1xySO0SwKgCSiEhqvQ11VyNKQfDhRIAIvSGFTykkkZQY&#10;3NV66wN2wqLHVJNFWMRxD99AJGBCiGKdhbKqtdZVLYgEYQw4zWGQQxG+h0gBQCzTIpKirSBy8zG0&#10;jtHRnML6A0mHDgUiklSQnCkhIlCcoDzG2FpvfTCzpOzutbZ12+KgBSAz6F3XdWttAGBKWSS11sAJ&#10;HHvXdV1bG/dB9H1H+3KWXrct1hqAZ0nLMp8eHg6HhTxkS9qHRm2aUs65OBgz78MiAOSdZSGSmBgc&#10;dlkwxliBm43aWus9kh4MfART00bJOeXChMQiKQWlmVMigBHlV61mgIBo9PjmMaVkjn30PtQBYnw6&#10;Wi85J2FVVTVCSJwIafQRomc3DyElIQU3WMdw85RkKgUBWm2t1sRpmWdCbLUx8+FwQMTL5aIOO50j&#10;0nxN++itN+altd66IlJOOZXdAK9MklKIePf5VXwtmd1tdB2jwy4dzMz06rDcD4fIulcdfTRG2Q2d&#10;oyBCFKSckoLdJ8YBcO3bgqkHE3UnOKcQrijKva9LKYF7rbW3pmMkSZISAYXU8/np1S9/8f53/tV/&#10;FjfJT3/2i3/yj397dAkD9N4NEYgF91wdj6grB/J7jmicIESAmEVMdYyuXbVr3eq2bnWtwng4Ht6/&#10;f//27ZucpI9uYCx83a6922Xr1zrGMAcPPclcpjdv3jweHwhRg/tXihCHTVwdXXUQs4GbGjMfpomI&#10;1nW9XK/MlFKKI55FzCyyTBCHehfBMiVHCPLS6O1yWd19nubDNJ+WBwZubaDhm9PrH3/1wzeHY0Ke&#10;Hx5DKZdSJhYdCkhJEqFp1JGIFMhUbWMMRxKJMjqcoh2RRORyvvQ+fuMn//Td268B4Fff/PSf/+nD&#10;58+ff/mrb1vvA7y20VoXzkLcav/w/Onl5fLx0+enp+fL9Tp0OJjZEKaS8zLNktIYY6iyyHI8pFR0&#10;jHW96GjLMp1OxyyEoK131RF5g9e1Xa8x7NR3rx/d/Xq5Pn3+fF03AJA0pXKodeQkqQiirdu1btXU&#10;hzky1dZGNyBKks38erk+PT/Xa9vWNUl6OD2klFurAFBKak3Vg9Tjw3Sra3h4JsSU0pwzATJARp5T&#10;mXJJeVL1l+v6+ellrc0dh0HrCjsPPxFz5KxFIE3A9ITh1I9MnEs+HI7dTFKapjxNUxI23+/VaZmi&#10;MIi8ooC5D4dDzjl4mICesuSUwGz0nqkIy5KnTDKatqqGrIA/fnj4wY9+/OHzp1/++tcOukxZ0NfL&#10;5eHxdTPvhsbcgD739t11+7Btz6O/9Pbc+kX7QMJcQJITuWHrQ80E8DQt746HBbC9nOfQQpIjAhA6&#10;kxI1sAvzS+vPfVwNOqHuYhg2DW42ChEDmRuYE+IYJhJHZ5SODOCqgyTHZCGwK0QUFhEJz4ibWaUH&#10;s8w9EMmd34E3owci6rXeK9374YKIY7QxhoU1PDMiRnye+X4Sue0Oh0w35wVVQZqYxb2ov5rzu1en&#10;NzknovyF1MeI1H0bakk2s4/r9am1Cj4ozOH+wnl3n6JARO4II7iZuhqAJ+L5sCwpZeGcguZMJClL&#10;FoyBLzBx4olctFpdx7dfP22XzdWt68vzy7ZtxExJnp/Pl+3aet27VWZ0dPWSDkA4VGurpspMwgQA&#10;TBAck3k+SC6jm3YjFHfvvbsH1QvC8DznDOiOmBIvy3Q6HuY5JUIkIyFH6OpKpADDxtBm1otMh8PC&#10;wu6RGRgQvL86nZBAdRj6PM1SkiN2MyTpXc/P5/PLuV7W92/f/eynP7WhiZM79Dh9A09HYhZI7Ahg&#10;gIQ5BTEbhmrdaghWg2QUqJOZRaMV7U3iNJdJJIHDdT1/QYPkmHT13lOmlNLheJxKCS2oA5iqm9ut&#10;r8O9YyG6Oe3f+UR2U1dKyMpuLRncSEZ0oz4FpeJmb+7BI4wfi4769h93mPauy9hfs3w/o7uXWGam&#10;4cQRUMIXPEz+j/+Df+f+Pltr8by7NF/k3ncakpox8WGZl2VOidHBbKhCwPlR29VazSyGnnfnFbiJ&#10;3Jh5jN2hBHE3YGBm4bxez3unlNNdSObutW73MIM7TgMARkCA4QvMSAgggATYeg3JOn9xDcA95sy3&#10;xCEH8Hiq4YqEEfsWGqdgdYfu1wwMiJkllxg/mreA39w9rpK7t9bAOdA4uJE544ZTj9S+EjfEfcaa&#10;Ir/CtPWtbXWMjqGqNCXAGDMyUqQagLt56O2gR6p42jWQ0aoGzYPCkR9x27bavxcZRuUd45d5momI&#10;OYlkyUUkqaOapzIBormaq4OGjsxgkPEYHQB21ZD2m3MrAUBsu/elxcyc8zDtrbbe3C2JxKik9u5q&#10;CB4OB0TSVR3o43Udaiwp5WykCupo6oMlHY/HXCYfAxxzzszUWmt1JWZJbNrVBidZlrnMEzpIeP4K&#10;EyEzpJxLTjuugUQsLOKArbWttmFxMb13HaZMKWxUYnABt2xoCyd+xFobABBnuUmAEBzJBYa7qw5G&#10;4pgz2HD3oSPdwkYBnBKTkLm5gwaUuCtokZmnaWLJfYytVTVLJZdp4iTINC+TBHbgpm5ICEQOMKUS&#10;zZIIMZN5dw/za0IgBySgG5rBobWDPVUQhBMLm0Hrfajd7A3Gdd0u6xrLbXQwBR3emwbZ0gx609HH&#10;bTPSbWtjjJzKYTnwrQGDG1ch2Ju9tuAeTFM5Hg4PD8d5mpkJ9Kahuk1+9haCA3XzuPJ883EBgAgY&#10;ji0NYQdguum2bbU1A3OwPdIEIDGVUpKImoFbIHm9d3IldEAcZkPNFEaD9dqOhynlXMrkjnXr67r1&#10;pr0ps8ehNYYiwjTNOSciPL9c4lUFfnSf4SNiHJaxXlRHLI03p0dGGq3rGHFHxfVJeTH10dXMCTnq&#10;ClOvnfsYCDDlkqeUUsol5ZxT2lm1pkHVCIKHuelNNxoCYXbT0TWTR5OZc3b0rdbaNnNAYFVFh8iJ&#10;8nFTdeP3mTxBVb/zIN1hpwKzEKAamHnzW9aiRPtnAJBTmnKa5llYeoCgwoT44bvTy/P7v/rX/xAA&#10;Tq9e/vbf+V/+4f/8+7FVt27uEOrwaDRjSw57zNhv79ChmsHoOoyJpzIlyWFrjUDHh2Wep4eHh3mZ&#10;I2yt9q2NUVu9rOvlWvswiwwpM1M7PhyyCLjbGAgoSXJKyKQ2Avcx8AAahhkxH0pxgFprHyO+HzCw&#10;lOxojChCgOqmkqVMGYa5OwK4gpqVMj0cj4dpephOvenL80U7nE6vvnrz9mE+MIBzcrdhrmpIlFIm&#10;5ta6jq33Bm5CYd5m7saEBnd5BjJLaJhVx2XdkOj149e/9Zv/DABeLo9/9Cd/rY9+WfvWtA9bWz9f&#10;znWtvY/aBlBcf2QWSUkSA3rvLSVJkspU6M44EmZmMOQkwsTkTFQSCoMwSc7MEoqPPqz1MYa64+Pp&#10;6Gbrun5+Oj+9XNZmRuKcCtG8zMdlzkual3lZjiJZh661jaEOJJyIBRxbH9oVgIHQAUN+k0qa5lmy&#10;nF69zjl83fraatVGzKWUkMUTgLbuQ8lBAF3t0nSr/XLdzls1oJQnJ+7Daq0OoGY6lIgi70dEAE0I&#10;soRuOmo+QCTnBAAWruXgbkrM8zwD7YFJ91FnFFQ5Z3PtOhw8ZUnCEHXC2oVkTlPhzMBIDCjd/Ejw&#10;o9/4SXf/wz/+/4Q5E805nZa5HE7XrZ/X7aWNl9a/2+qHbX0etpI2gAauxJQTpWwAozsBtdZdfZJ0&#10;TOntNB2JsNckGPMi8+HolmQgDPAtyfO6frxuG4BRIk6IRIZhkcHIkoIOEaoW6l2ZopczREhJHLT1&#10;ipSiDabwymMWZhEZOuBGqoylHWUucgr4e6iZAxGHYZjr2LU5t4r5VmXtHDYRCeV59Hyqe145AiVJ&#10;pZQsmYh0NDQgoAmFdUwAXz2cfvz+fe49E4m79gbuLGJEXbUjAct5jO/Ol8/r2hyUCQhVd+ONeP0x&#10;QoiaAXB3K4vOjxEAIOfCAAl9KWkuQokZERySEBOnVFgyIXuFvtm29XrV1oYgE5GOcAbwrbVrreoG&#10;DMw0lVJSAYW21m64tXa9Xtfraq4p4G3rrx9OxFSmJU/z6Pb8cgGjw/HQWxBqApbN8zwFrTHctcbo&#10;ZgPBiJwEmBAQW9e19W7WwdQN0EUAlXJOUdbO04xItW5uXkSmKZOErT0Pt9r7ZWtkjoCJ5DBPCenx&#10;dHr/5u2n7z5c6qpuoRuK4TmL5FLO1xUADcIBA8DdHExNkkiSgEGRMOVMTEP32Ub4phBilj3Ix3zE&#10;5xUv9U5ldPKIDWSR3roNjfNF9myhv6yvu02Vo4vwe1835el+M9+Hae4uN83X7WiLXk6ZJH7+Pqnb&#10;d9eb0ODL1YGIKe+F0L0J8i96wdswKsaMfq/MBQBaawBw50/eh2+78AZdVZEJmRPL0Fbr6qpOU79l&#10;bQUGEHz3kEncO+l7iznGTmAFQCLBmJMgttZyKfM8cxJ3b2GjhNhGjy0gpIxAGJYho1UGhChKwE21&#10;ah+tx+q6P+6/90ZdvIfhft/y0s1+EABuSJBv24g2qXD0mSl6v1GDPu3BXJ2mKa4yYZrnOee8bdtd&#10;jKSq3WzHb27z4rhWh8SRpttbVVVGpJQQvdbI/fs+zH4fn5YZb0yYvaFPQkTWxn1YFzfQuq6fPn3i&#10;5THnTMIR3Ck5SU5RIRGJo5VUJCfhPAzMrEy51hoTNhbEG5m29mo27u903WyMQYRDdQf6g/8QH6dI&#10;6Pi3rY3R5kk47Zelm2qr6Lsisbattda3dV3Xl5cXwPPSD5iJJz7Mh/lQynxcpuJdr89PAvjq4SGz&#10;bNf15fN3j4+PKEHWUndro6Iic4qoR2KLm1ESk7Dt4y+0nfcbMU0DPLuhmQ5Tdw95N7P0vn05vjYz&#10;H/taSpJFhAD7GL0PFhfGOecQnzihO/Re6Wa1lFIiQNUW+wgStdZuYe374WS+y+1Ik6m32s1snpbj&#10;4RgEHsQgslnvfZgOM1IFgC46RhOhlCeWGLdimfJYR2vNdBgwUUJEBzIzorRXGExJMrOkNFJKw2+U&#10;8fA9GCMwFE0cAXShmhjDWhu9d2a/j/ti7QSIgwRxHe5Lqdb68vKSWaKaORzmh+UwL4WR9rpoP84l&#10;hnJ9DDObl3J/BrwxA9291ppZ9pqAuu+R7juZ4b5lq6oIIWJiigsYW1AILUuSbb1QyiWxem7IavBy&#10;rS9jNb386Ec/ev/+7Twde4/0yAZAy8Tah6GZ9imXnPMYRoCvHk5fbq8Big212hoSpJQiUpoAp1yy&#10;pGWaW0xjzdZz/fTpU2y+ZSYzi703QJl4JCnMLIRlkiQEeLfwsn1bGCHtiPc4VGtKKefMlLqOMEWs&#10;tSZdOKfl8FCW2RHO18uogxBczd2NdgWv9m5mwswTq+4eAIEYuruZEgkRRKJehLCSU2iSZadg2BjD&#10;mJdlySJLTiISHNQowqaUU0q/+Oc//0f/k/27//7/GKvgP/97//0/+G//EwQBMB2jboDoRD7NiViI&#10;2FBiSzazoTqGAsDoHWJYp0rE0zSVvJQyLcuhjhczXbeNM+XEnPh63a7rmphaH70PZF6WxQwYUASP&#10;y8FVr9erIDGzguvoBj7PBYkImAA4CSiJaVB/7/38HVCDFNoMDfbPDjpiNITDVZE5JT4dFgNOpahZ&#10;hvnFrrpqBbu+bNdzXQ81o2/tQsw5p22twnI8Hg3g6fO5ZBKQaLbvR1sMWnsPJRKHUXN87g8PR2b5&#10;8Om34zr/8KtfiMg0Ta9evzv/6l8+ny8kCKa1fnN5uUwl/+bPvnp8zNN8aG1srW1tPV+eL5fqQ6/X&#10;a+1NRFLODnBZr8+Xc7+OYGmRZUDrvS9zOsxHaZpSFNIry3a+bogCAL/65S+Px+NyeHDgT5+fX671&#10;XL9N6fOPH8rhMJeFUbxMCVnWrb+8vPRI70Uy8zEGQ8CmhR0RcavXp6dPh8Py/qu3yzJt2+bGeSqS&#10;00DtY3TvQdOahAmw1updRR2IzbsN/ea6IWLtvY0xLclZgFCRrltLyQnA3Q/zMk+HnHPvHexMgkHp&#10;cB/ax7rWrfb88KbWWtfNEYjQ0aJ8el5f6HvPxh3djr3otvHfqFYWrDNnwERM6ECcRGrV9fPLv/jF&#10;n/71zz+f5wkRA5ubc/krP/7hRZPa5fP5eq3taraCNwQXdjIiQE6EiJIAWceotcp8AEACZCQ01z5I&#10;5FCmbpsAKiiYIjqDKvFAd/ca1i+ceJ6IRVVNFRjDLoXhZmALQAREHRF9jzXGMYaDjtF1bMwc4BHc&#10;CtMxRrigE3r44cXf4Biosd2cBWIzNLPyBf3sXgcjYk75Xi7H33sR0ncfwttYi+U+8iBCdyLggYI4&#10;lfxwOOr1gjHGUDUAKZmIhhv4HmO79dZG1z3AmVrVe5MZWzcRtdZqb8lkjzlKKTGrdhuKw9yVEpec&#10;l2UaqJs1R0JoJElyQkRtPqyHB40DxQk7T4c5z9t2XVvdts3AJUkquxRNKLVtgPnzuqLp6I1gSEIF&#10;B0ID264XNxOR8Du4Xq9LOR4OD4kFEWtb8eZAE1evLPP58nx9eblcn0dfAd+8e/tmmWbuLahH3RTV&#10;ATAJiaT1fM05hz7keJgB8HK5jDGeP3375v2PcpZr6y/n8xij9Su4fef66tXp4XD8wbsfsAEB9trO&#10;nz99d74ej8fj8ZgThYIDgZnS5XotpQhHDmG3oTkLIs7zrKqh9r9bBqpqBPmQoLur76AbAITMNeQh&#10;cY/F2mzb2nu/Xq9RLRgCwW7jH/o6NA203r7kRt78TuN8xC9sLWNzvvcU3wMW+8/EwECF8V7b3wtO&#10;uE197+X3Hb/YZedftFTxfb8VS3CT2MXX/B/9e/+2OwwP2by/OR0kpwBVOuDa+ja8AeahU0rHeZlS&#10;6U1fnq+Xc92q5iKIkCMogbAwZxF0pzTV1td1u65bH2o3W5Zpmok4xnTTVErJiN5HNTdicthDCCD8&#10;LQFyYjBzVQInAHQncEbUa58kFUmBd41R0c3BkpDpMB3gxmHuBg5uMtPw7uSSBQi2VocpJyFk4eKG&#10;vauZC2dw7H08X69AlEopU2ZhszF6bW3tvedcDstpmY/g0qqPDgjpeHwIwgYziZCZbvVS6/r46nEu&#10;mQDadu11dW2MjtAZU+9ta9VsEAIJIqjqmLCYuqsDoA5rfRDxPC/zw4O5RzdVSskpoYMNfblcAUlS&#10;YhFzr63veQYMPqqAHuZymDIBgCkjKWDXHkHPKXHKlAST4KhXGxuBCgGo9q2C+pRyLkQMqu16PW91&#10;jS0spbRISsLo3vrW+jpgGLZm1detb1ewsUzT6eE0l2V0O59Xt6Hqa+3bWs18KmkutCRQoNOclplz&#10;NvBW25nAjsc5Z6rrZc75OE/9etUxDtOcU5rn0/Nlu5wv07QcyqxdR2s5ZVZIiJm8QKCdApjNBMHH&#10;UHMkTogyBrQ+3Elx6sN2N10QQ6wKmxq4KcAw66p9DHNgCppkajpqrw4KqE6QkpR5NqhGCEQADChM&#10;E2IGSDQ6AYEDIEnOSTI6WldliQkVIAGxA7RhW22Fwa0TWikyT2maUsmcM1dndYyMnD7CPzaJFCVP&#10;Jacso1XdtoyYAHxr52tzAzPordsYQjSXMuXUrEniJDH0YmQws2Hj+VIBiUgwUBNDVweDvMzEGPof&#10;AESUSBz46v1XOU9hsqqq0zQty4yE3gaYi4ikNNTO6/XahhPPWR9fn169OpYkiamkxA69toupC3WH&#10;y7ZtVQHZgVs3TMBJWERNhzZwY3JhxO42Rt/q6J0QEzMLE1Oe87pdr+sFAGJQMIaNYd16VFUsjEQi&#10;XEqe5jI06YC+dTZa0pxZ3L1rv7TrtTV1zKVkST5Ma7M6BlmPeXUWEXIYTDYVZCkO1ntXU0ICoNb6&#10;um6YFRkg2mkHNRwGwwAdBkBTvYxWTSvCebQP1/OSD44oOSPx1tr5ejWAaV581LnIYUk5oUM3G5Io&#10;l3S+NJaSZEJkIiFC7XW9nvM8pZxKmeZpySmbel23tnYdmyAsJc85mdva+tq8KjBSH5GcSSmUcICM&#10;dK0NgcJKN2wMxjBV76opZyLuvUcCZykpMfa2zTklRu29bVtgA7XWKeeHh4d5nnUM08ZCJROSNx8f&#10;Pny1rtNPf/YnAPDu/Yd37z/83//XX+s03AeACmJiKZwT5eQSTCRhWcoEANfzZd02QCKQPkL9TAQg&#10;5Ms0PRxm1ZZyBtfz5Xy5Xrqqo6tbziluYJGyTNNDmR6X6dVhnqZjOBxIEik5ZWYEMF0ytvUKZsfD&#10;klIZXd2RKC2PiyN++Pzp5fk5WKZufpgmdjuWUiT1rcOAw/QwpUOv/nK5qEEf6EYA7Io+gED6+eVp&#10;vXza2p/9+bfvjj/4ja9+48c//s1t+LrWy3lDksc3bw7H4zZaG60cylQklYTobXRzIyF3Xes6JSlZ&#10;hBCsI1gWAtde15T66SEhPPze7/4PAHB6ePpH/+vvq9rn5ycdDUzJFcxGH46Yp3mesJSMaKZjnvKU&#10;kjUDRQVwcCYmhL7Vy/PT2GomPD0sieH88vzp48cxdDk8pHJoiqIrmyVGIWZgRimSpjw1h62Num2E&#10;+Pr08Pq0JB/1/PTh6fN5XV/O2+eXbb2OVrXWNnr/4fvHhJ6IRFjHeD5fam8kSWa+1EsbfVmW4/FI&#10;yOw85SWncZzz4+nweFgmpqR2YHmc5oLZajDO9XldPzydn2qryLX3+OMOJAJEwQksOav12iu6MiOQ&#10;ug9kfVj8cJg58WXrTy/bGo7InM1NGNW0tRURDocJwc/PzzqUkeacllLmKWdh9KG95iUjeph7JeIC&#10;kh2zEzi8mo/FmQdm5LW1a1sh4crzV2/Kb/94fvnwy198fH5yOTweDgv85Kt33z0//cl3n35dtU4T&#10;zZkzMGnHApSQE3JyoEDlATFLYoCE/ZTg/aG8Lpits4154gQ2Ax44CyZ16pgglU8Dvvn0cm6uKTdA&#10;BQDE0XuRlFNKiW+KFe6jXy4r5+yIpgMAs6QiCQx9AJow8PW61q1RykisgJwyfpEFFX4VUQ1nJutN&#10;tTNCyiJMBqo2BINs5cyUkjCTu/XeJOdwzHQHGzb68GFo4H0rWe6GwyUXchy1iWqEx4/rNiP+4OHw&#10;7jgVGFOHh2VeSo65Pwqbow6vCJ7LLz49/9l3z6McMR22ZgjS3Q12QwYAUxsImhOzehJGRkMfqjaU&#10;HBPy1gaa4eiPS/mrv/GTv/L+7eTArb2al2MqWIevA4x7g9pJ8nFGyrmIFMCk5rU2Ynjz+DAfpmkm&#10;YSuF5oLr9aWt51enKbP84N3rH759/TBPE9NcylKWJZVfnvu//PrDr7750NpIKZUkoWo/nDKJpUJl&#10;FvNxvr5ct0sfdTo8zNM8JRHBlPKljo8v9bnaudl3L8/P6wXBlqm8mqeHvMyUpEzr5WJtfZyXQ0kJ&#10;BF3IZLBct83AT8eHOU/btl1etvXavj0/f7zUT+ftw+fLy2V7ub5c6/ndV2/b5qYdvE8TIVvrKzIc&#10;Hw5VbZ6Lg67bmcBfvTocpuLeuOS1rgY2LRNnWdvWtKeSTEnNTY2FmFldgYATJeEwcrMvQjUA4PLp&#10;OckEXLqCwk6gBVNAH9oBPXJ4xwjLCZ8OD8Os92GuiCjBFXRNhG6DwLJQyZKFwudxkA/XAarghuCE&#10;TggsdW3BIiNiB9wZZZL+Mv2NGf5/st5tZ5ZsSw8apzlnRGTm/69Vh1370N27u41s2QbLwhYg2SBx&#10;AYYL3CCEeAFegbfgZRCWEEJIXADiBiEubFl0W3a3u3vvqtpV9R8yI2IexhhcjMistZtUqbRWVa5/&#10;ZUTGnHOMb3yH8PXrhh4mKpZFLqfzVJKbImA6Iu1CnahIKEn4j/7RP3AHQBBJAatzYBJENqz2PoaC&#10;eaIfuc7RNUaDUYoQ/igRhrsdTR0/KmLjD96h98MZn4jCTyV4X3w3w3lICQ/+a5KH3u8xiHR3Vz9a&#10;ZDc/fOE84uniwzzQnQAyu/7oSP4YfSKilElSIj5UYRD+Qn1gtE85i/wWcTY0FcIpqGhmHu4pYezu&#10;7mP03lsUgvM8q3qQ7FUHEaSUkFxVwbC12lobvZnq0D5a673nPB17HJOIsDAyI1G/d/bxZceIoPeu&#10;9qNyN64r4MDEBOF3NM1JChIGuB7+zTFpeeA08Z0+AIMH0pBzjhFO8Ek+RSZGj8FX+EojARoYuHu3&#10;B3KMd7JZrKihHQDkIddxSJwun3329HR6ejqfLidMPHR01WHW+uhtEKCgAKAb2IChPk1zq/v7+3Vf&#10;NyQ8Lad5mqPQd3ezAejMCIRdrbZ+Ok0ppVyKxKFiYG6ItNbD72eoAoKklHKwtz1C5x+M3PCRbaPH&#10;oxVqK1rEJocAACAASURBVAxsxL2ksPsEMAcPHgECQBZ8zJHiDseD1++TuogOJOap5Glejvl1mPLO&#10;c5mm6NVRRJLc6dzxhCIGrwsA3Ag8JSmJwa2P0YZRKAJTZpZIhDOzW90QkQjVXCPBT80Rag+bO3SH&#10;MfoYA8CJWEPOG64qxBFviYjuXXX03iKjppRcSk5JcpjiqNbewijc3YTp6TSFg/zDxMjcR+vbweaF&#10;0B4+uOYkx/OsOiJaAxHMjCOn7p43+UhyUdcIpYmRcohLSynhbxTLIYaKsWqI8sOoc5pKzsXdeh+9&#10;19GGmTNSMHaQBAGrbkQsicHD8seEqZTJnQ8QL+iDdlBl+F7xAHzCmhiOpuqmFhRSoiA/uePAx8p6&#10;0AeYuaQS47IgjZtp723bNuHiYOZHnqm74YPNGuMEJHQABQZMnE6nMk8lpTRU367XH17e3ta9jeGG&#10;as73c8XUkcPBKt/1AP7YJJlZTeMGBuPgcd5YuAV8Yqrsd8M6JHIA1UFCp/Mp5WTgaoOIvvnVL1qD&#10;3/v9fw0AX/302+cPb3/8x38dgDCcRSOckBABPfTrd8c5AAjZdMkTM1EYphoQIjE6eCqcJGhfLsyS&#10;Uy4ppVRSinEFMScpS5nO5+W0zLXHpCvlnEUQkZCcmRGsm0nJ83J2xPfb7f1666OLoI1R993MSykx&#10;P5UYSTB7OJ6bHeyVMdwNUQDJAFR9DIsFuN22b354+83bOrp/PD//7k9/9tWXX5DQNAUULyKsZnur&#10;5obEoC2CfO6mSxH4h+fzaZnneZ5KSdM8pZxMtbW9TCmnqff8e7/zv87TDQD+5F/97ZfXpfVjvPDh&#10;w/PHjx+XZZFESGBjq7W+vr5+99337+/v7+/vrfZSiqIhhllCuDqZhC8L86EACecnBx1j3/fnU9Gh&#10;t9v+9r464DSf3OH9ektTWd+vLy8/jN4v5/NnHz+UqRCiJHH39/f31x9ewmcc3E2VsYBzKfPp9CSS&#10;2mitdR3dQREhp8RMESEChNNUlqXEE8vMd4s/BoCUcuD6tTYHKOXgVVLk98SjwsxyzF5araXk0+mU&#10;DwOkLizzMn/52fPpdBIp+17f32/X67pvtdbGKVJC0N2QiIXC8+m2riKSc0GEFpMWU2ZezidEdADV&#10;YNFLkZwkz7mcpiUhgxkAqbsTTvO0zOcvn6dffPnx+9f3X33//vVvvp8zf/nZ02fPn7/v9bvbfhsd&#10;JQxGXbUryqd8kMcqToBuxmYJrCBkNdTufZzmkpELiRA5UgOsYM3hZvByva5DVWQAGgCH4yuzqsYq&#10;Jjoy0ODh4BxhSEwHK9sdUdy9tubuZZoeLVwSiiyQA3c3RQQWDqVQnDeRzRWHFf2YdomPC/RDw39o&#10;W/huqZBSylMiEUMI4cMY2mvttYmQqcLQheTjPH91uXy+TOeUzlJyIoSgFwrnYgjdfUNfVb9+eft+&#10;q5DzQOzhrH6E4x2Xzve0vDHUCUmORIfgMqHDvFzyJFOiy3n56rPPLqdTTumynE+n09P5spTlNC+J&#10;5+v7/v66jmr9fe21uQJHTuy+trZ36wBQpnQ6L0+XS8npdlvfXt9a6z/96c/KvXIOA0B36Grf/PAS&#10;OqnH4CiqkWmemHme53meASBGZETU1Zg9C12W5Xw+O9Dr29vL6+sYow8lxpQyEaIBE+aU99Z0DFdF&#10;NyYRLsxMLO/rOsYYplEwuvm6reu6GRiYj651rev1fa9ViFJOmco8l5QFwMK0Fsy3raJwSkmIclRK&#10;0xzPyN5Gq93MmcUdNNKPWDB8UAGZKaJZYtrm95iBx0jtmPeKpFwcY66jzJiFc5J4U5wHMcHLKc3z&#10;3Pq4k/7iR0UhzYz06Rjt0aoA/RY/S++vksrjG3ks1fh31AP0UKYQEVE6BCmPCvARnED33KkfIw/c&#10;gf/oH/1DNwCEMLUrKYfBZJBeevSZhJd5eehZH2EdpZSh7dNJYkTrOsJeDxPYR/Nw/9wQhdej6I+3&#10;TdNxnY/r94Mnyo9x5KdfCWO0eQru4EoMfNxNjeA2RBiheidMSfa+09250T7JYziCmC2G+2R29+Ep&#10;JY6HKGUe0895mZgZAMcYYyizzPO8LEu0qfu+327Xfd/MTBLnnGvtYcRvZjmnlDloVyNsm3o1Pea8&#10;YGDmc1ki7jgU/HgEXODeKtwTnD7te0UmRDL1IMxGLB84liwsMk3LvCw5FTjUjJjLTJ9YXHzyc+Sx&#10;b/one2ite7+3cI9HFhFbnMEQZCDX8L5U9X5Y5vDdBzW2jDG6macs8zQjQm8dwJdpPi1lLnI6L5fL&#10;SXIa5k1tDNAxVK1XBaQpz71ra5rKdFomkQTgrVY3nZZ5KsWRhdjczJQIJAmyDB1r3Zcpi0jKBYn7&#10;0NCOA2AdbqZDTU3NIUAFSaJHv4GPJy1++5jCCxEhuPthFyHkBqaG7uBwtyv2zD/eq1iZxw88xAyg&#10;OswckFJKJafwR40zSe6p9wAgZXqM5h91s1nErAETishcchy3tXXkCYkx3F+iK0IHoK2v4UMbf7UD&#10;ECGLDLUUIu+hvfXw/CCEW917H2NEPFScEwaAve0P8mEwu+K7ZqDe+17rvm3bvplqzvl8Op3mNM9z&#10;kQR3N153H6aOkFIOwQUxEnJcGbHfL9YeG6i7c9Qrce1hFXs8q7atm6nO0/z89BQByuFQN4bue+19&#10;MEvJExG7gUgyC1PNoPEDR/pfKmZe993VWWSZT6fTaVnOa7+BQR999ECXiCXd1RPhL0J30igwC6f4&#10;VNGkuaqaHkobd8Cjz2dkDtjAx4HIPFidQQJBCG7n3nsPYmfQHIDFhplpEP7BgZjKNIH6PdQSEZAJ&#10;U8ql5GnOkgUB9lrfrte36601dQeH7EAA7EBDrQ8DEs4lTwIYVi5q7kiHXX1s+H6XUD7OApaIMyYI&#10;CxYkN9cxOqiB9973VlOW0+VcpgyE+7oSCgD86z/9mfv43V/+JQD8/Bdfn5b+J3/812OTOjYfAHWX&#10;aNHAR+89NDZBuMZwgAybLmVCABujLZdTCKUBDQiSkOSUc9bWHOLciMlcTsIi/PZ+xYhlD38WGxZK&#10;RQJHL/M8zdPe6tfffvf6/trUlilHYC0hpiShUy85reuqqu1QrURfB2aGIg7oDn3YGDbU9tprG6/f&#10;X3/13ct3r7eSl0ua/41f/vInP/lJKonEiAkJDay2vdZdzYDcWiOmUNAdkYWISWSeMycKw3kHNxu1&#10;brXuYT7cu3728Z9++flfAMCf/+qrP/6TD++3LUCN02l5ej5PcwkFZeu3Psb79Xq93a7X2+vr61Cb&#10;l1lBEYGIiEOncKz9ACCmlKdpYqRW6/V6vd1uc2Y137b9tu4ANE+Lud9u6zGNCe2AatcO7kEsfBwW&#10;OgYhCrMwr6uqgnBOKQGSjh4WnTklQpJ4FMdwAGFmkafz/CgP9B4sxszhqNxaW7fdAU7LeV4WZg6z&#10;GUmChw/2sd9ezhdAb625ahKZpiIsZjrqKpKmciKS3nTf+rru27bDgeGg2jAzQPfgjbexLPOyLIjQ&#10;auu9MUspU/hkHhRnJGEhIHAsnJYyJRIGEhFHCNnPMBvb+0+/+CJP0/u6/+ovf31e5j/8/V9+eP5Y&#10;3a+1vW21gUkWIGy9ITAEy+Luqg3m6OCq1gfaEPMMUBAnYAE4pZSRJmEmdKSGWBEa+Trg7bru5so8&#10;IvIVMTKae+9umiOp1czs6HOiunR3Jjqgz4N7abXu7jYtEzMN7WYKd5NVvFu3p5RKKTqUmVPg6VGf&#10;xNsg5J+AdPhVhKlF03HY5gYaJMIiyGRodejemnl0EkYAWXhidlMx+FDKz5+efv789Nk0TcSnXNzN&#10;dCACCHf3dYy9j5HTD9fbr17erqaY5+HeR8cAs0IU43CHlxzU9t7D0C78MciBHQgxlUnQ0bQQPs9l&#10;ljSRnObTZTpdyukyny+nZ0F5f9neX25gmMxAAczNcGivozk5iez7iuh8WKNB3ao5LKfTz3/yEx2t&#10;7pu5k4gCdIM24H294V3OYHchzxgjcKh5niMoK+Y08du5ZCHMSUopar7V3tX3dQekUopwGjpGbQiY&#10;OB1CS/MxBgHmPBGzmm+1mpv2oa45F0lZx1i3VYJwqxCRd+jAWZjl6XSZl6kUQXBhmcqEgHWrlJgQ&#10;p5ynqZRUkJCQRPi2bY+J1gNtRERCjgqBhYQfNS2Exp4+iRSK9394uiDx3vq6bkO7sMwlTyVPpcjR&#10;GrgNNbNAHGptiMDM4fINcIyR4j2fto7Hb+/F9qOYjFcO89JPTOY+fc8DpHjQOzMXtRCZxxhmqBoh&#10;O6EDDNUYQsTSUFP+z/+TfxjFSYzpTH2rddu33lRVKUTw8/R0Osfteyju4u8bdUeHiKE/qpvI+9aj&#10;qft0zhawQUTHxX+4eypMxBCjz2jGwi2qlKx99NZG70e+pD2stwPXU3ClI6kbjhKQDwvdh3lrtE3p&#10;no0OdzKhuw+D3kcfvY8jRzO67nmeHgqKfd8j14uZT+cFIOABj506tIjuXmu93W4RyU0UpY7bUAzb&#10;E3RmRIDRW6u11TpGj/aAiYWTsAS3LHaNwzkGwe5To8dD/Oh7iajkiRDdDrc0ub/mMknOpZScZyJx&#10;cAQWTqfL5dFjPFroMcbDYuR+NI4xeq21R4N1gJFyYPBmrfeI1APwyGBtvYWv0UOx+YDYo8oB8FKm&#10;02lhlt4aAE55sn4D0JxSzgmQah+t9jE0MYPC7XazrimVbWvr3st8gtGneT6dzwDw8vb+8nbd+zCk&#10;KSUHQDREJwmHL1Az7Z2IiKX1se+1dbXD1y8TEaA7HCpYIHCH1luYmsY/YdjKSR4PlY2hOhAxJ0kp&#10;gQ0zdwPGsOrxMMLCewH0WMnHOSdMFCoKtDCJNg0Gf+gA7ivzYC5DxCKFL4T/mIdJRFmolDKVzCxm&#10;Vrv2Pqb5HCYfY1j0C8ycslDilCRSYcPcPgKIRx8H0KqqGqu727DrtuvopgZuptZ7s2FuBtaYUJiS&#10;cMlpnoowIXhth8Nk7x1cs8jl6fLx41MCS3x4o8V6R0Ik4JSDPhDwkuqI4B/JPzpBIQV33BERzOPC&#10;HQzBhSKOhFhk27be+/l8jvnDscuD1Vr3fdd7QkPARmMEg4Dr3l5fX/d9KyV//PjZ5fxMyG3v27ru&#10;dQfEeZqX05kz9qG3de1txDwL3FtrzBKDzbCYp/t5A4QxINW7PU48W9rbAeKGKtVBVa0PphRdX4Bl&#10;ABAyOcK796w2d4+iJ+fch/fRHTDnxMRqysTzvJCCkFB4K7mhoxBlEWUnBDdrvdXaTR0oiSTkAmE6&#10;6a5HTQoGgB6uh4f/Dd2DVs00rHHcD3wn9gqSI0cm/DNFjo0dhMcYt3VdtxURAqpXs7ZVIgIgM/vT&#10;f/m7Zeo//8WvAOB3fvcviuif/atfglNo2I59qRRJKeJ9DVxSIiJzIwRiArM+GoCVnHIRJMiJCSM9&#10;UD2IXiI5yb6vAOSAhoAoQuSqve9bbe5qPjSaOlV3NTdkIJZpKiTpNy8//OWvfnVd95ykpByDc3do&#10;tevQlPJc5tteHdgMhsUZxebYh+UsrtiG77X3rn3AGFb3/t23b9+9XV+v62V5+jCd/u7f/ltffPGZ&#10;um716maAaOat99p6+LsKuCSJg6a33ntHB2Ji9jH6ut1ut+u2rb23PpqagqM71lan8us/+OU/A4CX&#10;1+l//z8/X/ceUF18ZeHfxAKj734kLBERqyqznE4nyMShD2d0BDVtvdfecCgCTNN0OZ1LKabatr3V&#10;KikByoE2mu+17+s+etv2Ok/T+XJKKY3et33d9n2r+97qx+cPX3755fl8Dk5T8N7fXvcR4Ofoozdz&#10;m6dyOZ8/PF/ctNZddaSc5mlKWdQGEwGgA95u6/ff//D6+hZ2XEQ0TRMRretWe8upSBIzBzBmQgIz&#10;HRYYPCDCxw8f+2jruo7ecuSdSALw15cfWFLK81C/rfttrbV1NXCwo6K6W1RFAc2SSnjxAQTiU0ou&#10;pYxRg7ggSUSyO9Stvl9vbJ5ZEqeScylTRA0h+mj1+2+//uqrn371s59xyt/8+tcpp5/9/Hc+PD+j&#10;5HWM799e130nQUOovYPdA5vuUOARo7VX0I6q7DYRniU/zfNpOlFrTJSQAUDdBkEXUvS1wdu6VfXB&#10;1MwDYQlB0RhDhM/n8zQVM+ujmVlEGcORowjRAWLEwwIMVURMObv70IGIEjKlmNfdS0FEcDscUPDu&#10;bKmmcTjj/fWoUtz9bhmBn4LOANBtbNtWWyNCRkDzzHxe5oTEqjP4F/P8i+ennyzLmZlVi8gYza0b&#10;QtPxvu9vW91VfTn9xQ8vv3p53ZEspeFmZkKEzGYG5gDOhAwYnSrlFH07EyFgRiosE6feh4CL9Rns&#10;knNxYMMCXCQn4EwyyeTKby/Xem1zOj3NMzGjs7l3M0enLGlKPoaBrtuttWo6HPC8nL/66qefXS7b&#10;tq7r6kBI0oZd17bVNrRHrWt3HWAY+IUfPt+jjEKoVkqZUprLXdDtUPvow1OewpgXEMy8927DwAwd&#10;kHBKOTGBec7l6fKUUhm9OSdhHjZsKAtP0xTIAZoTMDilANymzMzDfCkZGVLieSrTNIkIIwnL0E7g&#10;OaV5moio1eamImnddyIOj+4oeMwMAO1IojoYDQAuzCkJ02/ZSMLdBOHpfGldr9u+rtsYmhJPWYQ5&#10;gtrNTIdqH4+GzTxoU3gQue6/1ns+QZR8dn/5A6b8JEycmbXro6N7QP/82y/4xCoypdyHRiwcEPQx&#10;HAIXYzcw9UiMj13XzPkf/8f/QDiFdsLdu3nbW62H2UPKPM/TaZqE077v4diLn/gZCELJWVJiJD8I&#10;G0FLwMecIe5IfO7Q46kN1eEQQ62UkvRe7wj9jws+sK5QOvqd4Rk/R48A34FuUSwxEiIGSelRRBJT&#10;sJgOW7Pj6MKHO6VBGJ7q6I+bHL0yPyZ1qipyzOVE2MxMXUTmeZmmGe+eSPE5Rfh0WuZ5ZgnfC5IU&#10;5U70mf3unmIRoxf8NCLmsPo1SCmnUpzoYQFPyLmEubk/qq5jEOoCDqamQ9ExS86ShSUlxoOGR2Y2&#10;xsHhhHuczmOaGj+Hj8b8EQKhte77vjmTuSNRdHHINFQjY5VFckpmum3rvu9umkQup8uDc/hoae5t&#10;pIukeZ6ZyYYBgjCz70QgLMSoZq3W0arreDqfBanvDRyYZb3V9+vNzLftNlTVbdvbN99996uvv73e&#10;dgX+cJo4SU4MGPRBi/pq1CYiSNSHhsFaZOEYMiJEELEDAsaT54+D4bH+Y409Fq2rBkgjd/8eMycE&#10;iSDcSK2B+7zmE2Za/Lr2Cu5IzIRIEYpgOkbOvzWXf0CY7Q6jPJ7/YwmgB/OQiVrv13WrtQ0D4ilE&#10;g4/UjbC0Wc7zAaei82EyZuoaOeaqAwFEmIndzG3c+oFLMYvqaC3iznFKklPKKce/kwgCjD62rfU+&#10;3I0ZS5ZlmZ/Oy+V0SgzC5G6qQ12RgCXYSmxuOjTIn2OouyEBMd6xgOPBiQ00tuWwAQzlLRESoZDc&#10;rtfR+/Pl6cvPvzjNiwZNDiFuG0CYJIXTlGjvwsQkpoHlaOKURCSV6LXeb+9vLy/rtg1XdTudp7A+&#10;Vfej1zczBxGkg5qemAkAI3lFA8GOCdzwmCy6exAiRBIGqVitjzAXxU/56o9nYJ7SNJcyHaYLbuiB&#10;QJkNNURiEXcd/VjIOQI+kO4HwXBwAB9gTJFH5+CAJCxFJDmkQHQQEJnuKLi5dzUjpjvKRJG+AKAP&#10;fCHOfHcz15h0xD/CnEQi/q67xZaoOoSJmUfv27ZlzsxhBeYA8Od/+svTaf3qZ18DwO/9/p+55z//&#10;sz8EAFNtvbfWpmlOKbEIwJFSZe6j95IzHXiBMsE8pTKJJGIJMBuRCN2RIIDnJITErfetdjMVIqYD&#10;cQWwiHUhIeYw+nUizznlMvXefvPNN7/57jsiujw9jd5sKDiM0dd1dYPTaVnmBZHDu5KIQ63qDqbG&#10;kob63vq+tTrMFGsf+15//evXOmzv/fMPH37/p1/9vb/zb52fltt+2+uVmSWzg2lo3lWH9qWUJImZ&#10;TK3ttdaK7kykGmzE+gi0vW+5QZBxh/5v/s3/DQAQ7J/8T7+sfZg5gJv31mofG6CKMCcy99obAOUS&#10;GW7lfLnkOYfyu/emqrFDEuGUMiIK8RRijDsfZF7OQ41FLuenJGVbt/W2moY5lbkpE5W5lJJb7+/X&#10;q44RYXEEyMxzLiUlIVI/jD/Vu7uy0LyU02lZphncY4jDzGUqIaMIWdQw3ep+29a91r3Wdd8YaVmW&#10;nPO67bd1VTVza63FvMfBw48K7wKHVhsi5JyFKdaRsMzzNE1lms5D/Te/efn66+9eX9/NWVKI5QAQ&#10;U5JcgkgWZwf1Nmrbg6A0z1NOOUyHmMmRLHIkut7W/f3tmomJhYicMJz9ujZCmpO8vL1/9sVPvvzq&#10;qy8+XN5efriu68D01Wefcc5D9fu3t7frVd0cUVXJjQhjFh2yGzN1U+gGqmCawGbiUy7nMk1StK2J&#10;pTC5aVcdhB1cwdeG77d1VVOibu6B8txpXlPOT+fLMk8I0GsdvUspj77ucM4FIKKhxhwNISDhGD2S&#10;RedSHsWhqsYD3HtPYWB4z0lS1fAajQ3qOAkQ/R7iHUiof8rSPE4OGzo0ejAH0lGYZpETSnG4CH85&#10;T18ty3POyQ16R7No9R2x2rj21hwspZXSX3z77be3tZMMRDVjJmGxKJ/dCUDi73Vz98vTc5LESOCQ&#10;DDLQhDJxEuvPJX3M6YvT/JPL06WUAjxzEiSBCOzzXvX15X2/tUT58nRiTkQMR4li6kPHeH6+IIHp&#10;CM62cCKRXKbn83nd9lobkjhx7f227eu2WuS4Mgc4eLlczufzsiwOP1Ym4bSEiDlnHGOeyjwVQRqm&#10;77f1etuGwVym3se21R6loxMBuvne9iIypVSyfHx6/uLzz9OUhxoQpyRm3npzNRLKuUwlwxjoHgVK&#10;SiIlA0Mbg8Brr5RoOS+IuN5utbWSJ2IQppxSTknH2Pa9D0Wi230O+UAY49sffQRnUoTdTHUwc84p&#10;kOuHr3IMY5iZgPdab1utrSFSjlLYH9lDDger85hXIEZDYQ7BCIjquvPdD+9RQB4vuo+77v/36A/7&#10;jzaYdH89qrtPmZyHTINSH+rgxOIAwwYgppwNUN1i9gP3NWLu/F/8p/9+yVPKRwCOAQ1VA8giZQon&#10;XmTCuvd1XePrf3jQEdEsnFMi5qGjhTOXaTele9AA3kVu9+wEtjuT89E0A0Br9dFm4D34pdYKCqMP&#10;Nw8Y715DYG1bIMcHxz+sCvDR4g5ESElSkmhUxn1+8gCbo/yhdESrIxEgw72tu3uQHgj6PM+n02me&#10;596buzPJNE2ReBi70jGpAAjT2JSSu40x0D1JYoLRR617q1VHc7eHVipKqmOkaB7fVuhhWu/uDkzI&#10;NE0lmroHJTKe6V7dNNJBDZFSyklyMJTM3Q3NrbXRx4jSloQfPLrHDyEi0/tg845MxBiB7x590U5H&#10;r9ta2+oeuSe9tVp3H5pFlmleltNBNB2HAfF9OUVcoTMJMRFCHD1CI7raYPokpjmly5w/f/6wlDLn&#10;POUpiURkc60Vyd9v17fXt7fr7bbtvQ8nMqSnKaUsU0ngNnpVVzNX10RyMHnMkTiXmUXcYevdj5of&#10;DQyQWJgTi6Qf+6tPBm71np/DkRvA7KY9zgMHCu4jOwGAq7sl4sfS1k9cjGpb1RzciSUJs6RjBRzb&#10;t9/j0D1Osj66mQL4EROcAs1kBDgU5w7rtl1vt9YHIPV2eO2UqRDL0DFUHbRMpffee/NDZReNloPp&#10;6G30LozLNM3TFNVAHQedZipFSNyUgIR5WQLyOz4GEfbeat1VIyab5qksy7xMueSUGOdSmChu4uHd&#10;RIREzMnM/M5jDKi7lKm2PZ5wAHcIro4iYkkZEf3wRvS7876j43pb3ezp8vTZx48l5wi4tLvd3GOx&#10;x28FAQxcVVimkqc86Rjr7WruzJQzA3jTNmwM7du+5SQiaTmdmSgSl92xlPLw4hcWiiY5snej3VE1&#10;PbTGEfTNjD/S0WMBqoF56GZTSsuyxGDhWHfkyzKfz2cRuad9whgaUjIkNLXWe+81PNmnPEOkogAM&#10;HcP6iEY6hs3EGFIBEkIBQB1gsTslSSnJo/YCvQNbv2WsjPc64IF66FF1+f24Oh7R2Cj23oV5Srnk&#10;XFJCgF732/X64emDu48RVAskKv/ij//a0/P3P/nqNwDwB3/4L9s2/fmf/WLcZ8clF6KYcBx72pGP&#10;GraQZoBGpExADIheEieRMpWSJSJJUynTNJWSe+8vb9eXt3d3n4LopSF6HGN0ByWmGCG7G4GXnIR4&#10;37a3t6sOPc2ny/nc6tCuxIKAZj5P89PTc0n55f29jzE0ZB7M9xsxhg7VtvetdVM0w7qPt3V9+X5T&#10;QhL6+Zef/92//Tf/xh/8nqOu+w0ZSilhP3ikXCIM08xC91iL4PAzokhab7ewWXU/poixfYyuMd5+&#10;Xy//3t//HwDg6bL+j//zH/zlr7dAPM2HakeyaSrLqTx/+ICI19vttq5HRRO81SK17W/v7+/vb613&#10;TixJiOmpLIQU1W0iTilKBenmL6/XtrfT+enD83PmhOBJpHedy5SnDAB99N6bgRNTSbn3/v72tt7W&#10;pUxffP750/lSOJXTdDpNZU45MzFLoiTCROCahCULeBgaeZ7LvMxTmvwII6FlOU3T3Fp/eXlNzKGt&#10;ra3X3txBTWutDsPd1HSMbmCSODb+urWh3d2FqJSSkujQbVunXJiTmd+u+/V9rbXrADc4hPlxgjGH&#10;l1Lvfa993/dt2x0spRiSkOpY5szM6r7Vum+1tqHNhsJchJI004iBVVdiWuaJbWzNKM9C8Ie/81Um&#10;/M3b7dtr+3xZpjKzpHXbXt/famsICEwcw4rjDMOAX8BdgBCcATJSYZ6ASaHvza2VkoskdFUYjjDA&#10;u47d8+vttg4diD2qIiIzC4lqSpxTykmY2FR768YUbElEvBMaUUTUNCVxMDMFgiBhirD2egRY3+co&#10;QxKOiwAAIABJREFUMfDHyIXDA0OK3vuB7sEn+qWj9v1EnvRozomo7tVMI1AvAWaiRfLMaVFciD/L&#10;6Yu5fExSCFDN3TEczYSUvBkMZk/ZU/n19fqrl9fbGJZKM3WEnBIRtD4wCJZMiEAHJx/nPIO5D4U+&#10;aFgynEgmlC+n9JPL6cvT9JPL8tXT06XkjDhJRsYsD218e7tu7+/XWms5n45uIqXECcBddbSWMhNB&#10;nvJnHz98/OwDIu21jjZqHa/v1612JEo5i/Adgjm05XR3Z42ZP6B/Wm8T0el0+vDhw6nkz56f5px0&#10;9HVvb+9rGyZ5EuS9tdq6mxGJECMQOjDRXKZlKksuz0+X5XQaQ6+3d5BMFDXSaKNpV2TMOS3CRGg6&#10;Wh+GwAmpCDC2UdtoSCCJa2s/vL602ljS82UJOqWbt95qG+6ASLV1xDBShIfpCLO4GRElEWI0jVPG&#10;4288Cv5PjDMQse21de2qgJRzmkoWAtMjXFpEgskMAAgQLIY4+pCieYmjcESgwv+/PYM7wftBjjvm&#10;b3RobR5g/WN8B3e5yoPsxswBg967yqDBMyKoPWBVxEMbgojE/9V/9h8ScfCxAaANN3NmWqaplEzo&#10;ocPetx6Tukf3H49FQgg6eG1ta3WYKriaTXmOh+nx6aNWMOtmGqO5T+dyAZbEbG2Mg43pboepLvM0&#10;TQ8i5Rhj38OhNQZyAHBIboIIAffxYLSIGiLlALZzDjb/EUUA1Hs3A5GcUiKU+IN2UJMgGFBRcrn7&#10;tq/MPE/LNE3M0W/0wDzgSI3g6OgC4AwGpqrWttdaVfsdT9WDsooEDh7OqYbCSTgZ4lAzc0pJJKQ1&#10;PzZ1dHd1b635OKhseP+oUe6rdfNoeQNROMo1+m0bmAcPs/V1aO+9jdEBnSXiV5zzdGyd7g8GZotY&#10;HnAdo/VmpkI8lZxzjjH9w2flseem8BMkdlNzFZacU8m5ZALm8IYQovNcns/zZ09Py7QUoSKJiLRb&#10;zjlPRYeyCCC1MfZ9AMl0uuQyD/PkfSp5mYsQCAEzOaGqzmUO1LAPFUm5zICw11Y1IqxcLaplYEkp&#10;J73fqEf9erS7evga3016CMFVdUr5mHO6hQN0sNsE+XEI+SfeXyQY+joEiNYupI9tqN0lB48Ge4xx&#10;nxL+uAvH0VWE6T5/bq3tbZgDS9LmqkrEJZcjGNQGMw9rrVVVQ6Yo/hCRhRNRq63uGwLN81RSNh29&#10;teoYgvhpmqe5MEucu+e5RFsXgwlwj3nB8OSmIrws8+U0TTkHoEdg6npMQxEsVOQESXII9mJweRSR&#10;TLXtD5p30Krjbiemu/pZASw06URoCqEOfXp6muc5ZkRmdqu7avx8uf98RKQsrDZ0mLs9dskxhoGl&#10;xNM8TXM+XU7ny5JyMu/rWgFpLjMnCQ5s/BGEw9aFkOMSorGJAFHwQ0fHobdDRAfhFDQJNyCkoF7n&#10;eeK7ZRQzPziZTDpNJefsDuAokbFB4kKpZAKqrda6uzqgq1mR6Zg/E6ipmhqouR1NBhKaOyAhu7Or&#10;a+9MUBKXEvpKddBQE8SY9zEmjodYyKMlj009BrDuZgocakN3txg2BG6Dp3lZ5mXOOXKurA8wT2mq&#10;te37PrqmlEqZiOj//We//9Offvfx8+8B4K/99T95eTn/5Z9/bhpwJ7k7C6cUgrFD2o2IakoEseEF&#10;DsOEIiBJSkkpJ3A38xBbmtXbVl9f37baS87n05kJa61br0FBPc5WVAdzN3bPKRNQq93Npnk+zQsz&#10;9zFqrUQ0lZJSOp9OInK73t6ua289YhiOgToSIu21qUIfPoJNBfh+W19+eNk3VfJpKX/4u7/4D/6d&#10;v7+UvO5vwAAMwtRHX7e190ZCxGTu2/tVTcM+KRCE6Ovq3lRNRwzfQ+Xh4Dj6iDH1UPrZz/75x+ff&#10;AMA3v/nsn/7zswgjmupw6DnL+bKcz0suk7u/v7+/vLwGOyZiZg1t37daq+pIKcUAeYxOwyi+aHNm&#10;nsshW3hbt7q3oSbEOeUU7k/MQ/3p+fk0z633l9eX99u7mVESRjLV3ho4nJflw9PzZTnllHjBMnFK&#10;CAjhZRVQMgOQsDAHiyRNJU8FiRIdoRq1tVh4qlpby3c5OiCVaVrmk7nXWhHtgdxFKRywCzrVtm/b&#10;Bm7TNOWcWq3X63sf6ge9ltTRHB1omCVBDnqMkKrWGqe8OnBUI4TsYBqRxw4lQc4ZRVof21pbGwCU&#10;OJVFKMkwbTrskIbyPE++rybTy9pffvju7/yNP/jZlx+//uH6F7+55tZPp9Pl8mSmr2/Xdd2cMKcJ&#10;sUemQDzGDgboiBBKfSGaU1okC7hu9fZ+HVZzltNUovThlIDITTfIL9frtY9BpEChsdY+Hqzs1sI3&#10;qxChqm5hxhYlaQxmmXPOoR+JmhrvGaeI2PbdPvHDfNSHo8d0gpg52Jh6eFKZ3bknB01NhEU0qlyP&#10;/4V3dj7pVnPKmZnA2X0imohJ+0XTOcnnU/6YZWIUdwIkJjLNmY2w9ra7W5IGeKv9X333/Q+31XKG&#10;XOrojjjlbDq0H85zgQEjYiJKLNqGq5J5Qlo4P03LF6enj6fL7z8vX16WD1mep/RUkgDo6ASgaFPJ&#10;wKiugNKHvl7X623dTPfW6hg6DBEyUxJKzO/bOzGUnKZ5ykm2dbteb0P1L3/93W2rkWkqIlNKjAA2&#10;HA/gPiqHKBr3fQc8xhU55wjpYeZ5nj8s0/k0i0iw0rbWqzpLHrU7YJihupv24aqE9PzhMqUUTtfz&#10;lIX5um5vb2/EEx7SfBh97G23oYR4KjilQsJm2q0pGQlRwtqroQG5ug4dDiAppZRPOZmO1vu+7613&#10;QEqpsKSUJXhhoat6HKAHKm6GeDhuAIBZVCBHLvencx1t7ghAknKa52WeJyEy7VM5NoTRx2j94MCM&#10;AUgxT4r53F2VgAT46MfgrpTDe9Ld4788XonTAyf9K30d/rbuLvqR2o0lAWIf2rUDgiMMNT3S0+8U&#10;04cNRErJFGKiAgBbG6BWslCSLNK79d611WHyeDjiIg/iELEw48NUgwmFHeDYJe+hUn4X3PfRHn3t&#10;Y3oWm3ZUqDHqiQZSROp7FaIY3DPzvu8tsn57ZY7VFEWGxs0RmR7FdHzO0ATKVOye0B31Qdyy27qP&#10;EVF1JCJRTDCLW4vbHZfp7pFKN7SF515KaQx7NFoPGMBdw+3AQYkIdAxXMxu1gRp56Kd8HHGWjHh3&#10;DEYHImAyPB66+Ho4dCmtfjqpi8/TWjvl/JhLpPsLALreMa37fQ7y2hG29glvIX59u93ipgFAKWWe&#10;59A9Gme7+65GgxH1HouY2do7mgpj6F5c7bZe47Z/+sjGlhHrsO1b3T2xiJxSktN56r3XurXRGT0T&#10;zym5+2v3bfWECKPX9TadLvOHjzp869v5/GxDX15extA8TUS0rfXl7fX56fT58zKdci6cmOqdu2tm&#10;tY9hQJyKe7i5kBQACK7HGA1Z2B0Rt22L7/eBu8T15ljkY/R9ZwJEnLKEFGqMYdpUNWKbCRXvtiuP&#10;y3f3QMvOy7Lv+6H7GpHV81tBq391kTM/ruLxlQHAaZ4e1qZAh6ARWYhhDI/HHsmD4FdKebu9AEDJ&#10;8zGBcWOeSinJYLvdXLs6+FAkRncbI4msZjqMwJdpTiw3gDHGg+eCMdhwixLfIDoCIgoWE9hw87Gu&#10;KyJiUPGCLnXEmgdIAUQ0hta6j2FERHxYs8aF0j2S6EBnHnx0PPairlZKiYf/4dMDAA8TsHmeHz40&#10;saoAANDq3vZ9D0Dn6enptt9Uu1kqc376cGLmra632+2Hb98RWZA+fPhwuTznnNfr9eXlFT3MHhQW&#10;mKdTKSm2LGpDOCMwkYwxwg7X3WvdHjs+PebkDuXD5Xq9hutGsLRjmS/LJQ7X1lrvI6XCnBCVhFJK&#10;2vq6XntXSJyBzWzrzTiVxIgEwu5kisewWEOJZuSRog4iloUKMgoDYh29jWbgJNLuN5/v+ZwBqJE3&#10;/MTZ9QFVNB0OYR6r5oZxDgl+eHqKd9aNdlMkl1zmXG63W3xHwmlZzqUUN3TD/+W//6P/5r/97+LM&#10;+6P/8p9sK/0///ffQqLeGyLmkkuZINKl3Eoq8YWmnC7nmRlH29w1ZRnb7jQeK0XNcHTrY2tbb42I&#10;5nm+PD2dT6de9zGqjsbMLDmc8xwO5RVVRXMDRYDzcnpi6Wq32w0ca22INJc5pwyOt+v67dfffPji&#10;i8exCO699Thwext0ZHwRODW1VsftujmKu05l+fB8+fnPvlpff7jd3s+ffxh91Na2Wt+v7wa+nM8B&#10;2X/79lZKQYDYSOnOPprnU6t1G1sfamFpI5JE3OzYWwD/xb/8t//g9/45APy7f+/X/8f/9feHttvt&#10;9Xp7HYf+2QDs+++//3TuERCniOy1IsF8WoiWaZpS4n3f91br++uHDx/O5zPD8TC7u/VBKE9PT+6+&#10;7/vXX38750KAqvr8/Ozut9tt33cRASpbq6/X93OZz6fT5XJhJHdv256JBSmRORg0dRiAxocRcSEY&#10;7r6PzsxPT095nobptm199N779Xq9Xq8AEBKdZTkT+b7vY4x5OX/22WdMiV9+2PcK0I95LwDfRaQB&#10;5B0ajdFfXl6YMbFcLpe42621beutNUTOWcAppTFNpcwzMWz7wTVg5pxmZgbw3nttW2stZ8k5132k&#10;Mp2neaivt1p3RQRKydAtHLcADEHBFVR9TMJ0fv7Tb15fv/nz9f3t53/4e6fTqau9fPf9z37y1fTl&#10;l589PX84n779/gczyJwH1r8C/Me+xECAyMCFuUjCNra69+ut9vG0zP0yziUzCyYBNwMnJwAANWfH&#10;u/XjozaNIo0IzudzOMy12xURiQ8w3e+Yptw3XneP+wy9jzHmacI78yukJUF3AmMAkIg2FUHE2tuj&#10;esR7XNiBViEGD0sPEOKYhyDi0/lcSjEb1/fX0YbrqHtd9/bl05QhzUkmEQGDwKU48VBEHGNsdW9A&#10;g3Br4/vX99frremQaYGcbDvUfPowuCImRtcfDS16rbFznvL0NC0fT5fPl8tSpl/QWjJ738mbmA3r&#10;2jqobQOmpYikkgRLeno+L6cJX15//d23ZgCDGOm8TE+nZZlPsszr97eoQ67X675eX17e9rUu8+n1&#10;ts/zPDMO09Z2EGl122+vFSZEzDlHpvSjliM7dngzu91u33zzDRFdr1f87EMSer48ffz4sUz92sa3&#10;L1+/vN0u07nM83yezOz9/XVd3xMyLwTmrTW0UQ71tQtCThKsfRE6n04tAtP7hojFMU/z8+VUe7+1&#10;da91QGdGBWfh5vq+r0/z6eNnH7NkU+jbe2tj29a9dmQu82maJuJUpvO+7+/v739FDe5hAmKNeC5z&#10;JhJTNRtAHGMPIgpD7GgBCk2IlBKTcCllKoLaQMe6rrGQH0hivFprIiQigLFb2lF77O1RuX269OzO&#10;w6RPUrIBIFKRP33noyG696I/7sbxtthPjnA/FHcfYwCm+4UfFTozITL/1//4P9r6GApt2Np6tvF8&#10;Xp4vZyGstfY+VM2AEgG4MkHJIoymndBzYk++tu19uw7tOXHJkpkSQsl59NrbnoQu52WZi9vYtxse&#10;Bpk5wqbi0sy8YttC2Q+U0swy2cB9t657BCxe1+v3L99f1xsQ5KmI9fM8naYiBDqqaWfxlHltPfyR&#10;1K2NMUyBSHLKsMz5JDK1Xd/e160pYJI09aZMnFOeUklIYApjgI6+74k4pyR0wOlx37/88GUJyoda&#10;11FH30fdeyXJKASIegBLxsjCyWzU1rZ9N1UCYhJSAkV2JiOy8N4mviMLnOewbRRJ0zRnyTZM+1j3&#10;KzPnPDGLGbojU8l5TgxjtDGGZJnPlzLPCtDGuG5tXs7zcnbH3pX58KjsXRFQh7baEHCe5qlMTLLX&#10;rgpqHkRixIP3QG5tX60PYWJJOqz1DgC9qzlAVzcX4ERMA/re69gjORDA3UKKRilJktLb3lslhlKy&#10;JB7a131D8D6UiHMSch9t99EZoe17keLO3/7m/Vdff7ft3UHV6roaOrkBEKaSJEkf9ba9e5b3Wn9Y&#10;t7V3c+hDR6va62AaAN3M1OLk9AFoOE2ZHVTNAZ3FWYbZ2iojhP+1q7bWvA8hKinvtY4xyKGkIpLR&#10;AJ1ymhhgW29t3wGMkGLY1XtjwpQFCVuvQ0eZ8rxMxDgGIDJKQqQ2xlbrGN1ME0FvDd2WeZ5KHhr5&#10;76TA5hjzk6H9cHQQMh1xb0XSVPJpPk2lJBJTzflgO4ebpbuPoUJjKpMwttZ09IC33NW8B4s87FTN&#10;CSmlPPUxdFjt3o3VEIGL8FxSFgSHRwTE+P+4erMfSbIsve9s99ri7hG5VVVXV6+cjUMS7IGkoYbk&#10;vAggoQcSetGfp3e96EH/gAABAkRIgChxG4pDcQbTw2l2V3dVZqQvZnaXcw4fjrlXjgKFRFRVZkaE&#10;u9m1s3zf7+vuBijpw4evJeHpOB3nEVy1dUGcx/kGrSNETGpIvxPymLJqc+sICgiApmCAAILWuwSG&#10;TiQS4dwxpUGctFmrvTdD4JTHYZzzMHW327YuZXMEIKy9Ldt6W5fD4SnnAQFNdWB6mudEUNeldxNJ&#10;SfIuL0QAsNbKpTVKQaDCccinaZxSEvQN4JuX81/+5ttrh+np9Xg89brdLh9tHNfWHCn6Ru+VwY9j&#10;RoQsyOBojcATObpaK8fxOOaBAF1VmKNV7r1LciJngqa1lGWri1pz1Pn5TUozYlYTwCQpAUPDBohq&#10;WnttpoZgiMV8abquizoYmJkS4mFMcx4SIQk4mCMYUweorQP7NKdjnk7zJMSt1tY6krjDttW/+vXX&#10;ADhOc8q51bKuKws9HQ7HQzodZ2Fc11spRZgSJzcrJLX12p05s0xg7J5Epn77II7otpVy27aqDjlj&#10;nphoGMc8DPfVM6EruJrjn/xff//LH/78+HQBgL/zsz/95S+/+tXXb7XXKN0k4TzlacyMpr0odhJg&#10;BiKYxvF0PDHKtmy3qk7iyFWt9d7ButvaajcyoNa79saEeUhN7bquGPWig5trVa1GzsJ5SGlbSzc9&#10;zEcRvlwul/NHdLuUpr23UnPO4zR//Hj99bfvMaUpyzSO82FiptZbtUZMacxWQFsbMuXM55f3v/z6&#10;P334eNtq99OkvfzozWd/9Hd/9u7Vs1KvXrvVLtC9rWVblmVZV62dkKY8MGGSpKq1NnMFhKa6lJWF&#10;aqutVXdlpswMYL3VUjsTI3Kr9f374b/+w/8VAL74/OVP/vU/fHd6/vLN09so9JjVbVMDL+uynl+u&#10;tTUD6mqY4en1EclEOCUZhpRzIg7BLXRHSJLHcT4cpnF6fn4e8tBKvTU1w3Wz86WU7h3xWpf3t4+1&#10;azNVBzUHR6EsmBLlQx6mYRqHzEm693NdLu12s5JzWpa1lDKl9Orp9Pbp9Pp0fD6Mmci1m2ke0/E4&#10;z0NmVe56vdVvfvPNuqzCEmymeZqmcZrmk6Shdrst61ZWc3VT96buUdcOw0CA1jo5THkobUF0opiC&#10;Qkxageh4eGLKbJyAEzDD7uQfppMBOSoJIUEzVQNDzilHU7dut9YaohORqn5st1vZSm1MOLIImqAy&#10;6LvXx96qakuZ05ByTsxi4MzDstx0vTHh0vF7X/307WH+1f/3L3+N81/8p19++cUXrw+nb3799YeX&#10;D+eywZy498TCKGaOzpJGQmkKqugk1qFXO+bx++/efe/102lORxoFiCK6K6ei9vG2ni8LjUKJlXwx&#10;a0COCE6M0gmraunNCdLAkhmxAxlAJ1Qij1vS4O4O0e5gw5BzThFbTuAMoEiSB8mDOpTWuxmnlMex&#10;mVESAGy9o7swk7m1nkF6U3Kax5k5ldpq606MsIS+lB3IMWM65ek0HmfO5MiO2cmWtb8/HxR/cHrz&#10;W89Pn03jE1PufQR6Go+nfEjIncCFO+hmfWVcWD6ofej688ttA7+1rZmmQVgEAHIeyGAQmSUdAEWV&#10;e2PVhJAc3j2dvnzz+nuvn758ffjq+fj5nF4lnBNu149Yy2mQxNBadUIZ0zAdqzVjykS0FNhK6/Vc&#10;z1hZAJmw9rJut3HkwyGDt7KVV6fjPI7L7fbtNx96tZRGU+aMqlXd5nEeprkU/fbl+vG8fvNyXreK&#10;gLJ7p3wa0/PTrKbA1BS22rtBZmEw3bZG6IQ5cav1/TcfLpebcDodTutaBCELHZOc8nDMib23bcnC&#10;ZnUY5dWbp9PTgQgJYBoGIh8SjFlUq/Y2zQeR9P79h+QJnQfJw5i69ct6XnqxRE9IqN5r09aFeRrS&#10;PMgkKKd8WZaX89JVANO+vcw4skSCE7kfp+nV6TSI9FLQTYgkMSJW1bXVrbdmPnKutTMnItm2quox&#10;KoWEhgbYiYxFzVu32kEZEABZUk6DAdbWDWDIg0gCoN6tVe3dzciNTEm3NuQpcbbubphkEM6u0A1i&#10;ztuqanemFP/qaiEj+lRVZOax6zcAde/moWxUB5bUtXftLDwMmUUc3cERe0qUMhGjQwidAJH4v/+n&#10;/822butWWu8IcDrM8zw/ht9RXIqI6/7Jo++MNhFpxx6KSIgA9xmxge+6RIH7Mt0BWNJjk/ZoshHx&#10;VhZ3Z2QANzVroVswZniI4mLytPt70GO+EgD9+GEcDPnOsblPbmLhJpgBQKMDJuTv+Hg7Li/Me6pq&#10;aogY7JNhHJg5qLXRSec8IpHtc7jSekfatQTurr1DmLARAU2tl23bp1y+MwfRvxs70c5ilocuvNtu&#10;R+Q7SXwfSGAk+O2iyhB1AEBZ15TS8enp6ekp5eGxxwOk2OHEF4rPe+94T554/BrfzG25xQtOEcfB&#10;smO1dvh+HsYBkGqpWym11nVdhGjMwzgMQ8rCBABuvXl/vFmfDipaVQBMSVLKO4UspnS9bKVob7uC&#10;fp9gwOF4TJLc+bJuH8/XrbbuvrW6ri12oTnnlFOsoIdhcIvLvnpXcktMxMTE4BxORvC40sjUay3T&#10;8ejuBm7gESEdSIwsGaLvba1V7WrmoOYI5AaEQEh4Vym5GfayLJdWiginhK7qbiKBEeaHwuQhsSul&#10;6n26GM3RPlJltlinpKSq292uSSTgobM1QuKgAwEmkTCxB5bD1PfgDfpU/Axh60opAezqNQdkSiln&#10;ZnGASJKFXdwVbE4z8xp0HFOgwDbHK4gp0e7vR+zat0iy622axnmcxnHMSdy0bGWrW92KTHm/B4On&#10;HulkcjfKEmPQEd0BUJgB9puC7iaKnIdpmjPtY6BQ4sQhuFuJujLLOE4iKXiliCQpAUDoMXZyKbiZ&#10;1doemg3+zvQrxpxiExUqcYtUTKwdrrfbx/O11AruOfE8D69fv/p4PYtwluTuvdauTZhTTt3D6euO&#10;GJhbJAbE2jXs/oAYV525I1PvBR2YOAcwWkSYhaWbgwEx5zyOO4Spl1bcwGHfObemXS38rqfTccgS&#10;3kgiF9kFcG0XkGjvWmtrvYIBMWVikWhAIQCavbfequT8+vXr4zzVUkJbzoillCSAGHaVPYAUHFW1&#10;dtvPDSQAR0BGTiIMnoYBmHv4vAx697LVWmviNI3zMIwsCRyaau3dXd3TX/3Z7/zdv/d/xkTzZ3/w&#10;J3/2Z199/PCadq8aEkYKMAC4GjAxAlCERyG22mptjvsAwQOI6R5YnlLD4Bqqfey9b1sppQgnAPT7&#10;5DSOCHdYbteU8zAMpbaXl/P1dgVAEnESVevaAypUu7bWGOXtm+f5cEiSlrJeL9eIpQEAQim1Ltt6&#10;Pl++/vbD+VoCUVTr9ub49Ns/+tFPf/jVNI1bW4pWZ6SUzaH3XluPkW2rbbmtKUnv2lotpe4TdySR&#10;pF13jZ+Zh5S7q6oiMQsjoJqVLf30x//26ekFAF4+/mC5/WSeZkniCEX71vvWyjTkN2/evn79NudJ&#10;e1/WlZGOp1NkZwaBoPfeam21aW9JcnTmFvIHAELqptetttq2bTMFZkay8N+WtYZIIayksYFvrT0f&#10;D7SH+5qZlbYty3I+n9e4VPJwPJ6OhzmJoDuC73zM3hR2cWYSySnflrquq7vnnEU4lkihGIw1uHmH&#10;7xAdDWjHU8VS+vF8XEt5kJbCkT4M4zTNo+QxDVPKicSDCmZACA5o2hw0juHWu6pZt2EYQ6xY6ubu&#10;Oac9EkYSOqECGIArgCeiIQujm6mTE++Ge2EaWLT3lBIgXq5Xd/jxD37w5s07cvoX/+Ev0fUnP/jh&#10;aZ4vy21TXVpZak0UGgd0ACLmqOUBCIiZCVDcjzmdpmEUEoRB0phkFBZCAFP37g7Ew9PTrWzfnG8f&#10;lrVqUADd3dquTkIkEGJJnHKWLKF+j6LusbKIMzzeC0QMNZa7M7MMw2Pn/BAyRFWDiOAQz0RmDpsd&#10;MqmqowOTgasbEkoW7ZV2VWbgFHKkj0Jv27ps10tfF+n2lMfvPb/+4tWrz6b5MOTDkEfhTMHZMzev&#10;vYCDMUAeLKVLt1+9nH/zcr7tJSMCkbl7725KCGlKjOjaWi2qTZgPx+np6fSDt1988e6zzz979/bV&#10;q7dPp9M0D8Tgjr2CdgInULVeQ7FNNE5HYwBBQhAUknQu9ZcfvhU+EDOnTMLB8wDvy/U2HaZxGFkQ&#10;EaZpenp6nsYjs4AbIbtaWcu2rNp0zuPz6YkFxyFFAI6qmikxc87TNKp7qX3bSq3Ve5+n4fWrVznn&#10;wzQOSbT3dSlbbd2RWIZhGoeBhay3Wgq4TdP4/HwCcEk4ZE6ZCMFcwYAIWLJbIOyp9h6qaUK63RZH&#10;lCQs4uA9ACRIGQkJnUDRatslezmneRqu12Vdt0Hy0+npdJynzIkp7ty4Z2N1fzgcQtBH93Jdzbru&#10;oMKnaY5yIkSnsbtz93D/ZhFCNO3aOroHP2uv3/Yg3w4AdEfy3FdtO3sWEeVu3nks3OJDweku+4wd&#10;b+zi/H6nPJqg+D32CbrvsR6PfV4spPdfvd9vnIduM67kaDWA/7v/9o9b62qacz6ejocx57xDDpfl&#10;FvlvzGS9Rw302OyHzCZKQY+8tZSJOBAXQeQMM9uuTAVgZvskXmZXxJq11raySqTNALTWtTekoY0Q&#10;AAAgAElEQVRwEKaU9vbm8fPH3uxpmtyha3cHER6GLCKEjHc86COhYoc8QDKzgPkgIVBkiPfIZSEi&#10;cNfeW2vgwMzPz085Z2IyM7s7UDEQNG69962WrVYAkCQpJXTsrbdWwD0xsaB1LVsJH2C8Udp79HWP&#10;mhXviqzHArd2jfkoIkQAdDBgSGLJGxCOMAcCEYHpdJifnp7zOLpD9AMGHqmsoZWKTjgeaXoP9nl0&#10;vzufE+ABtoimDgABvNWKiEkyIKylXM6X6+1WayXAcRynKegYgclSc2tqGGiHeJWBAido5nH8Anjb&#10;CTsdAAL35gD7u08QwQNTEm0aKLkPH6/nZd3Uand06K0Q0zSNxLTWtZsOY94Prd4ZcRrHeR7HYZSU&#10;RxyZEzp58ArdVa2ZjtNg94MnfINdtWsfh9HdVb0HTsvdnRwIyU0tksGEeW9LTBn6cruZtmnMmbm3&#10;aqY5D4TkgJEREe1tzGZ2nEzcigD2YCIhOoR5VXrvEeQqEifMLkpEegRiOhPtd/LOJIll/Z7Cqapq&#10;LYY3IsKMphrwdDNkFhZBYFUz1UDFmGGtLe7cUEt2VY13MzBuBIkJOCCi2M22UtZS1lpb78dpIqLE&#10;nHNKss8qJCej3dkMjm7eu0a53XurtWtX09DCmn0ygPhOsnifJWUWfdzUdzVg6z2OWBEZxhGJHqqJ&#10;uPjBHRFCBBovS5xLck9rjNYufCBRtvbeIooR3EWSwNBqK+taSqllNbM85vl46LWIsHVdbrdaCxOl&#10;nJkI7oExiDsMKO6NspUHLUm1b9vae0MEciNEIWLhxDKkPI/TYZ5vy1pLa2aSchqygWlrpr1bd/XW&#10;+7qWZV3X2kptW63v3j6nHJFcFHxiYgQHSoK055m6OyJJ4pRkTJyycEJmIDIEM6tqOs+H59ORidZl&#10;0d6DLr2u65BSjDZMHZFEdpl9i5ongDiO6EEVoiQskgDFjMyxKazrdr7drpcbIrNkcKy119q7Ohga&#10;KDjUmv70X/7+z/7e/x03xX/1h//m3/+7n95ubxCgawfwJCluCIeYsOAebewQywHJQ4A9Y2piu/jW&#10;brfVnUSYSFpry23bts3dh3HYKabuJMwpxROkl5rHEQCuy3pbFnNHZHWvzVrpy7JVNclZOBFJSpmF&#10;Usq964f3H759eWmtA5Gab6Vdlutt3T5cr7/+9uV63dzYFQ9Cv/vjH/+d3/vdz968Nqtr3QwdGC/X&#10;W1m3bauuysQiYup1K+MwxjBAW5BlARHRsfcojaI7v+e5OkhOeHdZgfE4ffzJj/8dAJTi/+Jf/5Z2&#10;Lb2V3qt1dUfmTH6cjymP2q02bb0RYQgrdkUQ2KOmMVNCDsiYtla2gkgpibmX1kutrXZmlsQArtbC&#10;crVuS21lGIdpHpFQTZFQMnXr3dTRkcHMlvV2uZzXtXe3YZhOh8M8ZEIXB0IrzVvrS9m2Umtrbs5E&#10;wmKeai2IGK7UlDklce9bLbUVtc4ixBx84JQSMUWbQXcDRTwQzbl3q6WbQZJhHOecR0IZieacT9Px&#10;OI7TMM7DcJzH02G+1eKgCC4JWQQdWvPee0r5LveqIjLP0+FwGMexbdpKraWBKiEMwtM0HufBfM9a&#10;IEYEEMQppWkavankBCQvL9fbbTtMp2mY1mX797/8lSB+77M3z08nJFSw87qdr9d7bhxhiNqjHHJH&#10;R2YmB3JL6Ick8yBjToc8DkPKGJr9bubhF8yHaSnl5bYstRmgE9/ZfCBMAe5yN2LKeRiGqdbNPokd&#10;fvzq7oEneEyciSjnbHsYjD5KoHvt+11fx/fVASKSsJqp+/5jCQ/DME+TahdJWSaRRMBkbmauRmXr&#10;pUCtB+TP5unLp6fvnU6vx/koMDAdEo8J2UF71UhwiXKIxVK6Gnx9vv3i2w8frrfFDBAlpZwTI4JZ&#10;AhyIm1VyE/BR+HkaP3vz5svPP/vis3ffO717/fzq+Xg6ztOYhBF7reuysjYWHIjQetcWTOxA0DS3&#10;BupqiVny+HFdf/Grr2+rbqU6oORhGPJhnoaU3Gw+HgGg1K2WuOkG7bBttZY25TFx0tLKtmVO8zSO&#10;4zQPMiZhAjNQU3U3ZCdm9NuyrGtxh4i0EsbDPAtzhAJ07aX2rbWm3tVEhBDdrZVS60rgh8N0Op1S&#10;huNhOhymLAio5GHa53Uta9nMHJGihTFH7e28rMjEkvbWLsAqpSCRggETCLfWlmVxd05ynIbttli3&#10;p9Px3bvXz08HESZTA3yIKqPI770vyxJtXoz/Ar4V7cb33r6Lq0lVY8Ckqsuy5JxShGwBhNeJmYZh&#10;mEJRIhLUlmCgCbF/8vHQTxJREvYgNjOHpsbcWdju042H5DIeba13R4gYs9h+qFm3hwPlE6ImANwT&#10;KczMPQyocG8GPTRZd9RVWHic/+k//mMiSiLzNM7zFPDnbdtut1utu6fC3emuWX9MuWJdVlp5DGbg&#10;HlmGYd5MwsLm1nrrqvEzb1t5rN2i5dvvdgn+ALk7moEZM4oQhcW79zAPRPfcWzuMQ1RpgHBnGDIi&#10;qEcgbBTPxCzMQsTWXFW7afS8EY1iZinfebseSAwYcp7nOdzApdbWGhDyvY8Fotbb1mp/5GIRIewZ&#10;6OjOCMzsprVutRZ94P6DM467w/LhP9zb+kfaHsYUcpfPxr40pRTIzJ25FwBPIBE5nQ7jOJKk1tpa&#10;Sq2NhOPcjOsoxliAGFd53AZ0j0wIP0/UN/ECBqETkdzNHeJhCY5bKefL9Xa9RRbNq9NxHAYhButq&#10;e+hT06r2na0uPuIeyHkiYtVeSi2lqPXYVkJARAg5JRYGxx0r2Mq2boiEwNd1u6xbNTDiWSSxsDAg&#10;lLptpTStER3ZtQPQmPN0mKdpJmEDmOQAwGqg6hbbNLBgeARlIHoidHQz8D3yiIjdsaubIzEzZ3c1&#10;dUJIwpk5IbADkU8MrRRym8eJiaJej0l2rXVd15hQ0p16Ep+E6TGuw31mg8GuFyRSVbU99ZuRGYkJ&#10;CJ12BrtDRLCrmRnGN3hPrIC9QQ8rmiI675T5rma9a7QzgKTqrWuIxQklFl9mGrN54JjagLkjYBIa&#10;EqckW90A0Am1a2l1LUE/hzkn3f2fMY5JKaeU88vlHADr3lrZtmVZyraVUlppZdtqU3N3BXUjICaW&#10;NPiev6d3zjCoWma5hz5r3NcxO+i9q1pE2cSpHa9JvOwYyMrgu7Tae8/D+Lj4+z3tg5n77mRrBKBq&#10;tbTQR2QehGQYBhGurV6Xy/V2vdyWL969EeHe2rrc3GwYs4hUbcyCBEgYd3scKmZGLBGqm3K4n5ua&#10;ItExCko1U0UHSTLP8/FwKKrrsl2WpXcz924NzFKWbgrotbbbsl7XrdRW1bv6OJCDsUjOwhxgg7KW&#10;bZxm2BF2KZ53gTYZEpGAcKBQgAgYfRBOeXTt23JrrY/DMM1zzDgJ2R1VPSZK0biLCEpKIixMgA6G&#10;iBKJCwAGbACOZIDmsGzbctuWtWi3UtttWW/LVkszByR2VDPvrS5L+g//72//9u//ec4NAP7wj/7V&#10;v/2Tv7ncTqEvzUNOSRyAUSI6CO+ohseNFPWkmlWNYNLeVUvpAB53Yau6LIuZ5zyAgxlo164hFt5z&#10;pudpal3XrXS1NIyScyn94/W6rL2Wei2bGYzzPM3HQXLOowgQc6n15XLeSkEmAKy1fDh/XGppZre1&#10;vXxcerOBp0GG3/7BF7//u7/z0x/9MAluZTVUEOmmL+dzKS08onnIQxodvIVbGlFkh0nYnXe1rxnj&#10;RANAd9qN7lEHuJoB4LpM/8UfhBTzm//pf/6933z78u3Lh/PtVqynPEzzjKat6be/ef/+wzmJPD09&#10;T+OIRO691epmQ07zNOWUghjaajfVeK0QIeeMzLU2dai1mVlKAxG593vwz2G/v4iiciCieZ5rLbW1&#10;bi0JzwHSZRHiZnHgoRAKMTmAG7nXLrXpddnOt+VyWda1aLPebD4+bVtxt2HILBhtQq1lq2trhZmn&#10;ecx5iEP1+flZ0s5ZiTEQ39lFxLm1tm2bmUe/Z+al1NM4DJzmIR+GaR6GMViQjJd1ZQROmIc8jpmI&#10;tVuvHRBV9/NwGIZpGmO98JtffltLNVUhzJJyktM8no5zyoQIhkYImSknGYc0JiGRsCE7iKkxSC39&#10;m998C9Nsvcw5v3nzZpqmpZaPl/O6ljum7/4QDzSaGTn6/uxQcs2M8yiHacxAwjskl8Cj1GGRBtZa&#10;b+qObBihtaquUfAAoZkbBOAkIaH27nt8ORFxzIC0m5nG3iNG7XYPdDnfbjHcfzwW7xUsYsxpYOde&#10;ICARrW1r2syUGEU4S3DXEgIlTuRgrfe1tlK9NK31AHaS9O5w+P7z81fPr784HA8oXBtrI7CBcEyM&#10;vku6JCckqQ6b27XD15frz795//66dkRHEUnDkLMkdMXWk3lG8rI+5+Hz49NXb9785LMvfvLFl1+9&#10;/fzd0ytUFGYw67X2Vlop6+223G4CNmSZciJXNAMilgSE7tigK5mDM6VhHNem35w//OLXH8+Xy1or&#10;MktK4zhNwxinrqquy7KsSym1bO1yWT6+nOuyHefD6XhKnJPk8LW2sj2dhixCIkToiArkSE1N63pb&#10;FkCe5wMz91LcujBPKUekUFPdWt9qW7daSmCbO4AxogiPOQ85ifA8paenw+kwEAO6ExMDmtnltnU1&#10;B+xqDjROU1f/9ttvf3O5tr7rO3YZhjshdYDSqoGnnJGp9qam6pBMm/bj4fDu3ZtXz6fMhKbgtpb2&#10;8NITUa31crlcLpeck4gQk9nOF4n6Zx7H2lseh2mea2+X27XUau6j3A+01sq2aVcmFJZ5GvfLEfYi&#10;1vY0gb8WxnZfDUIW2UHN981/XOrI34UCfLJ8w34/CR/N3mPM8el/fHzckzB3+/pdREiPvm4//yFc&#10;jsD/9B/9w5RSVAPkbt5rK6VsrVcWykNCgq5tSMMj8y1GLLtEMKbakgAwSrFI605Dxns4uN2RD/Fz&#10;xQLN3SPJIOrClLOpt1a8d0L4Ln2lqbauvYM7IzFSuHT0nsMDENwUM1MArP3+fCfiPcANzLwsxcyC&#10;OqlmBnupPYxTfGOEKGF4nQ+n02nb1tZaeMmGaZzmOTrmpbXSaldl4XEYI/Cx1qqtBfSWGEx7rVuv&#10;VXuH+zWBkbgqgrujVB6dz18TJOzMfwwuKICnJDmnpgFU8EdrLpKGYTg9n5CoN13LVmsDRErCSdz2&#10;ALTvkvrM4gs9NoSxTQ6bAXF6SGuZ+L5Q5CFLzIxvy3JdFu0qKY3jOOwR6qEsc0RrvZVaEAV2/SY9&#10;uKvukFIOPZhqf6yXzdWQunZwiPujhTzTIBGq+pCnlIZ1287XZa2ttjqllIbkALflWmoFAWCovbZq&#10;pdbaanQIjtDUt9a3S7uupWoHJBTG+1dW3ScFFFRoJkZMxKUUoV3lqKrWnSiJSG/dzAkwEYOrteba&#10;0HQEa2VBhCEncKuluDohoUjtvamGHo9YgAiIIvVO3TSGSfdUiSFnSVlEYnGkZrJTiTm0ikR0v4Ei&#10;w41sjy4nIhLeRxsphUySEB3RmTllkSTaTYMliUQoBhQQsSFnRAIIzy4wS+C/I1gvpl1EMOY0pJQI&#10;11riCvVd5YjCLCnNKffWaymt1lLLuq7rtmxlW7Zaa1gO27Zs67KVUnvX2N0hQKx2YoWY8+ifzjju&#10;IzEzG3JqvZVa1XRX9zIhYRTu5i4psfAjsm/fM6eUcxImU+29mRkSfzoS+274Bm7aEUgkmfl6D1Ry&#10;JWY6HudxTKb9fLmcL9ePl+vnr07jkA+HAwu5u7o27bUURPDQSu6kLCZCYgy/DSIMQx6GHLegCGei&#10;O282JOL7fpIkLaVcl7X0kFwbEQ4iTOCItfXr9XZdt9rNkYCklVttu4a295D7dgdwwpgCCjMhmKn3&#10;ZtrGMbkroHNsCxmHlA/zyJyu5/P1cs4i8+EAgKUW7d5KMw2RI8UOOQ5eJ2QmQQYzcIjFIxHW3vaX&#10;ARCFDbD2VlsbhgmI1bxHLp5661pqAzJVi++ztqdf/OL7f+dn/yZujb/3R//8X/0/P9u2kZiSCDMD&#10;IgHjLpZzV+hmDoqIrXYHBKRmVmvbttL3pCA2C+JOJIwFY3let9XMmvZaawwfkcjcxnG63m7b1oZp&#10;yuO0lXa+XretuLE6bL0b4jAeiNgUyfHdZ2+EpWo39TyMh8MRiNat1N4UoBtcr9v1skxp/OH3vvzR&#10;l9///d/64Vff//7xMC3bba0LChnBuq3gGBJSBGRKhNybtloJEAFDoxdpVpGLG8rkoEEHETAiV2JA&#10;09VM1Q1u6/g7v/XPj4crAPyHP3v9b/5UP16uSyldlVLKeTyO0qp9/etv3n/7PuXx9avn+TDlLE1L&#10;QDJkDxcOBgyS0y6iQUKinEPQsdVdJgpwn3XmzKfTAVlqb90UmdS09UbC82FWaE4gguM4nk6H0+l0&#10;PEzH46F3RHQyF+ZEbOallNttQx5b63FrrFtptbu5qedxulwurVVmRjR3dbDeS+lNTYlp2BtGGcZh&#10;PpwOh4nujhK7g4gBAEkeehZVfQT2PE0jOjBiQifw1srter6cX861uHcCF6GcEhK1prVUIBSJ/Tmn&#10;lBCh976u6/tvzog4TtM0DszIzOOQpml+enU0d+2dAFNKiRnNtXeW8XxZVDGlSRUBcBqmYRxozNv1&#10;5q5fffnF8+vn8+Xy8XxptXWIWit4abDD3c2YBQEIkNzJVdCP83A8zbZWIhiIknBiZCZAcsCqBRwd&#10;uakvtZVegZCTJBkskjzdEMkQzKF1Q+h495U8lm+ttXgYwaeEQHdVPd9uzPzXNqW7Jovdd7Y5fbJ5&#10;bLW4GToIUEjbGRDNMxKpW2m6LLosVGoCHxHfpfz56fSDV68/nw9v83giyb1bWcFMAIfEwgSBZWcC&#10;4rX3YnozeL+VX3x7/uX7l6WpDFMeRiEGN9AGW+OuR5HX0/TV8fmHr9/95N0XP3h6+8XzmzeHV7MM&#10;pHAuW+99Ket1uda6Rkqpqor3McmUEpOjGxJCXH4AxgiDxHJlHCZjrl1/9f58vl5vy9Z7tMdm1ltt&#10;gI4AkrIII1DvUEvr3bzDOM4pDaHQCSxNrfX5NBMTAqq7g7MEVkkYrfWOyOM4ERGYHebxzatXb07P&#10;SbhbX8p2W8taam2qGrHGSkRD4sNhOszjkBMiMug8DTlLwBQGSejYalPK5nhb128+fKxNh+m0bvXn&#10;f/lXv/jNN6UWb+puTJxTmqb5MB8caVnLuhVnSMMQyxIAvH74mHN++/bd69fPwlTL1monh+bw8ePH&#10;8/kcZVJc5imlYZRhzMzUe2vagPa0s/W6LMtyPB4///xzB/h4PgPA09NT3u/0qDhaKBtVNae0s1Us&#10;Firae7euKf21uv279QVh6z0mHQ7QtKvbPcr7jjT5JMe4q0Zk9S7ovDPoHu3c/69Eid/CzMQQGUuf&#10;9n2Pvu7xK/+Tf/QPcpZ5nETIeq93Qn10BcNdBj3l8bF7efSvqiopPXRNdgfX5pxdSN1qb49kZCA0&#10;8GmcHmu6dV1ba9FXdOu91FaKx6aOyLz3Xu3OjdltcuH9ErEWesVMMTraK1YurT06T/4ksr2uDaJ7&#10;iwVHkvBMt9ZDu4WAIR9Lkpg59lSx7p8O8zCOcdBfezUzIBxSlpQQsPeurblrCnKmaSlr3TbVjg7I&#10;u46FEIMJGC98vKrRSPEnHwGfuut3v0tr2MrWWnO/T+MQhzwej0ck2PUTgTHfubtAEZxMREyRigaI&#10;KWe8XwePj3ije6S4hHqDiWPTyZwSu/u6bOfLeVk3AGRhRLSyRrhZQMbNvbattpJkhnuoyKetnXYz&#10;cyS8O61ItfemPAwOATYmBLBInWZ2IHVILOR4uV4/Xs63dbkuS6aEiL2XZduMfJoHzklNzbCp9da7&#10;atNwR3k3+PO//NU358vaCkabxAigaKbQ4+aIN12ImUiI1uUshIyA5r12dSNAJKhN3YwAXVvftrJc&#10;6rp4r8mrtubmBOjuet+kO2Aw1sdhTJJMrbXeWif0u3pZdzozIiIe5jlWha33WqvuoH8UYgRDQKKY&#10;X3rozljyjtrd50n7Ll6Ew14E8YCn+5UGEumy8Y+ag4flYtdzwj2lAxFsp+R779rdRXjOQxJAcLPQ&#10;wnFiiYKeRbIIO/TWunYz7dpqrWvdSq0AEuGKbh5yN0IWSXzHCw85iyREZmQmaup30SYwyZ7HiJxZ&#10;wvXmewYnAiACqZp2A8CcBiaJRhSB3DRO/GHIhPDwjq7rFlOVwDzG4k5VOQD9KSFiV6+lldq3UktR&#10;c2NCAuu1tlbRUST37TpN47t37w6HufV+Xa5b2Zp2bT22jLGal5QkSUq5dQ1FCBJJEkkSZ7qpxh7P&#10;94GVd9XaG0tqqtXMmJFJhIbYqyYBpNb1upZta90BKQExaHdHB1S1Vrupj9Ph9PTcejdTA490cnQF&#10;N0ITYTMFR2ESFkEeUjpMI1Fab5dW6jiNSWRZtmVZVK2uFgKBPGRmdoDeW2s1AFGI+xAzAhkJqfbi&#10;ZDF1Z6b9GAR9fn6VsqQs4zQMQzawWrZlXYxAe0uc5sM0T+NtOf3855/9/t/+03h6/eRv/MWf/ru/&#10;3Xt2d0AQZjR2i7xr6NZVmwMSs4dWc0hEpOFGQA9UkbuHyTbWM4EAAID/f72N5CLt1roSyzBOSNTV&#10;1nVbt+IkkvKylm++fX9b15TyPBwMYa29uxtSLaVtnYFOb0+3dVmWFZmfnp+mwwEAmnZmbubb1j5e&#10;br3Wrz7/4u/+3u/97d/+6dObU55k6/W2XZspJVbTddn8u3t5F1eH/ITcIyis1tZ7RwAhTixBC/TH&#10;atv3s71rNzftMVf13mGefvOTH/85ACwL/S//22ndwzcjQJVeHaaUh20pLy+XVlvULExEZMEHYEJw&#10;77W6mTBN0+HeCFGsSdVt2bb1du3N7uvEhgQizAK3bVNTSZyHFI8kYiSmNCRJHI5XYRGhcRgO82it&#10;C1ESPk7zME6928v5+v7lLDTU2LyHolJSlpw4baW/fPzQe0uZEA0p/FBmEJZjBMD7QondPfq6cCi4&#10;e0Qzt9YccBzHw+GACLfbNXC+4ziYNvOowJMwmffWStf24bqYdfPupnHstqq1dBLaucocjo9258vT&#10;OI/zcRpycgRTIxGR4fl4qLX3rkSSJIOhbm29bd3T+5drKbbVvi7rPE0//OrLzz7//LLeal1N9avv&#10;f//NmzfX27LcbrXWRdte5CFGX2dmgJhTjuFpPK4z+mHKp9PBlo3BBWFgzkJIZIBubqjopOaXtZ5v&#10;y9obCed5JEy9964KGKUFqnvrKuhRPT1geHEUT9Pw2D/Ekyj8wN08CkW+p/VEmcQsFpGw90FmTMPH&#10;xFlkYE7BviAUc1TNqtQa95ZaH9RPwm+n+e08fm+cvzid3g7T2HRofWIamAQQAadhN4ErgBFVh6XW&#10;l9vlZn7t/s2tfv1ye7lt6iScwUBrtVrF/MDp3eH4w3ef/ejzz377yx99/93nbw7PCQWMTP22lY+X&#10;6/u2br1tvZZazBoBCAAhJvJEmJhSWPr67s8AwM1qZfWgQ5A4ogH+8rx8PF/Ot0Ud1d3UvFsp9bZc&#10;ieh4OMyHo0iO+HeRzJIBcd3KuqxmnrKkIXPiIScHVN1zEXPO05CnMRFRba3UXkp4nvnN6+cvPv/8&#10;y6c3SLDW7eV2uS5rbZ1QkmRJEcdljJhzGockLMQgSMMwEmBrNTEf51NKQ2/2UvzDx/N//MWv//zn&#10;//Gb9+e16bcfPv75X/xHZj6M82E6CJLtmn7mlMZhLKUsy9K6ht4n2tGP71/Gw/H169d5GGrZ1nXV&#10;bkTy9PrNuq7ruoaTItYV0zQh+jiOLNJaK7XC3fbm3czs1atXr169KqV8/PgREQ+Hw+vjMYkwISMl&#10;DiwCIkBKEn1BSF32fbK5JITIaooqK6zcYOB70f5pvxWt2mNm9HCHxf/lPTIkVFf7n3oMmz7t6/ap&#10;B1os9tx3ecrjr4o60N3ddjMe/5N/9A8QYRwzI5WybmVjpjtVBB+fT3mKnjj+jmhvETEPU+zcPXbL&#10;ksJKVLV9uqZ7fKNJkpk95H+PlndbltaamQpzFkEC763VkniMRBJhidjYEBnkHapJAGimHolgALXd&#10;k3JhbyrcQNUEd/wuRV2VU3R967rFd5JTGochfLq9dzPNOc+HeRgGZDKzPXwcQURSTojoaq2GhR1z&#10;aAlca93qtrVWw0fX7wuZMFS5OyM9VAf42JHdXyVDC/kMErAQMXZttZZSa+8dIOIfEjNP43w8Hrey&#10;OQAihZIvJmZElPPwuJ7iyqA7r+LxPn46PzAjBKJ9vcu4+1aw1nVd1/P5crlem6qwIGHvnVUP8zwf&#10;JkQsZSt1bapIJJgfF9zjTXf33npsUBGDSaGIJMI8TSGoDyRjbQ3Aifm29lo7g7tp9Ni0b9uot9a0&#10;U6I8jpQleB+Eme/YCRZGYgAywL/4+tuXy+W6rg6WhbPgwJyTVC376xVXqLmruWqCTr5j+MGcgRzc&#10;1dZSwQ3MrLey3Lbr1bWiQ4JGe6BqbFspPJlVNYR2LOzgYSgERAqhJN0jKO6DzHEYzCGkv6UUu/sT&#10;EMzMcJ/QODPTLq3eJyn7yiKSX9UI94mAeyQXIaIjAkIyB7cIcvXWLeAiwcxEJER4TFsRXVgQ0RwI&#10;aRzyPE8Ds1sXTIkkhaAPkYDAHd21VDUL7hYLW1w9TFFFxSnGRCmleZoOh8OQcs7DNIzDOCURQIy2&#10;0z+xW9A9WAURH+J1ZHqo0oNBAoiSU8pZzUqr6hbB7bTvvtBVe2uhFtu24nftpbu3+xgo8gmZONKl&#10;gYhQ1KFZ8GZrr5uWDQzyMB6n47Z+jMB0EXbC1ttWSmmV3ADD3bojXuL+7k33b8YdwGkHE2tcBmED&#10;66bNI4rMQEEBlLBpiMNlSnkgQiEC6mbLVtfa1NFRgGivjdOARL12VR/H8XB8wqA8dL2jdzynNI/Z&#10;HNxRkLLEcBSZKGHqagQgSYRT71ZaVwvlbma+R9d4aHKciB0955RTRnAI6DISgDsDMyEDoENC+N40&#10;0AAAIABJREFUZDRwRDCAyJ1LOQXrrmt3dAOwruFiFyYHf3k5/frrt7/3+/8eAI7H29//43/2z/73&#10;Pypb7DwHBnZ1AHR0NVczJOCUCBlZduMgkCHEWAGNH1iUMPoyM6GkIbt7KVtvbch5mmd3X5b14/ka&#10;88htK+9fXq6XBYhSHgSH27q9XC5rraqutQ8yvH31Btlf3n88Xy5MnKfRHZZtK6WWdVvXdS3VFZ6P&#10;x9/58Q/+1t/40ffePS3Wi7bSSgcDQUdw7a5WagUDBDILZBMQICMRcnTsrXW3UAcROHrMZWJq5jut&#10;S800jPXmO2PLfFnpD//L/wMAfvqTD//D//g3OgAxI4VAhI8jnw5PgHK9XNd1s94jPRxIEXEcx3Ec&#10;VPV6ve5LGGDtmoccuUFmVrWvZfOuhBSaPhEZp5HIay21WwTnjOMY3RQGVl5XByCE1nvdlt46M+SU&#10;M9CQeR7H+TCTDGvpL5flcitaWqmtmwORSB7ykCULp7WUdV2IcBwzMxJDysQClFMeE5J0MzVDFnfc&#10;Su2tfGozecyyOYUz2tyDVYaRf1lrlcSnw/E4z0kICVhwGNK1a0psqq3X3UDQrLVuYEFDi1SmOCuY&#10;eTzOMjIzGXjv2s0RGCmB1a1UdxyHacgjGfTae9OXW19utaub86tXr//gD372t/7m745jPi/LYZ7M&#10;+9PT8enp2Hp3g7KWb5eLmYWMAxxjA8AijBwzU2EiVzQ9DHI8TKk5golbEMYIyWKOIIYo3ah2W1sr&#10;riYEQm60MyTCr+hujoAk2OOsDi6F3jNpUt71EY85e5QflNJjPfBYfQCAmauqhxs/iAYiOefDkDMF&#10;OA7YIAGRA6kPXUeEI8lTzm/G4bPD/Pnx8O54/CzNb6fD7IC3VVQPwzBkIbSuMgwjIq21VO3OaVV7&#10;f77evKxmH7b29cv1/XXrwMyZkQQpMz8dDt978/ard+9++O7dV6/efHZ6HqZjykNXv6zbZatnbR9q&#10;/c1627BD4jQkzpITjymNLEJ8GBMTJIBMAKa1VnVIORPhtaxLL44AZuDowIr07Vo+XK5bqcM4D8OQ&#10;IsTY4Xo9x3PNwUop29YAKMmAlGqvt3UttcVQG9GQqNYgcLm7M+OY05BE0NbSIpgtQG6J6DCPY87P&#10;eSq13MpyK1up3RCzDEMemSliKpKAcEzDiZmfpqecU6tlu92Y09PTc+axlvpXH5Zf/OrXv/jVr1+u&#10;221rt9JeLtv5uvzkBz/86osvvvjs83EcWuu1t+7eEUbKbt5N1R3con/ptXfDcTpwDgtP0a4IiYAl&#10;p2iTIq4gUB2999bWnBMLtV5rq4BAhACe08DCKeeu+vH8sbYahojjMCDuGxCiuErvEUoRhJDzFPrz&#10;KIxAHz3bo+P67o676xkfhhr8BA4S52QM0A2BRYAwrC/RCUQp+tjoPP5INHXxdS1Od3dAI8YYaiOi&#10;RdsSCYbE/E/+8R9rrUTY6na7XLppzJngkToSaAEZ7qElhIg7koso5UHv2SPySfTh2gsAsOxSd9jp&#10;m6xNH9rTRxTvtm2lVHcTDtO/ILr2rtam4RQnwuMUiI9xGABA1frujew7Fgzo0VTQJzySaZjcvUcp&#10;llLglUopkQodCbOH+T+T9SY/kmVZet+Z7vCembl7DDlVVvVQXV2UREpUQxLEhaidQBEQJGor/Z1a&#10;aCNASw1oCJAWBEmwB1ZnZeUU4e5m9t699wxaXHPPaCmQSGQkPMLNzd677wzf9/vWlNLs61RHnQ8V&#10;oq7jum3X67W1xkudGaZu3va9ty5EOedSOMBHH/u+jd5dDRGJYejLsQVgektxmTPC117utcUyM6Db&#10;dfA6h5iLTY9QVUTKOU9oQS3L4XDY9isiTjeFegBAyrnWiiJT+OQQMPkCRHTTtPhrR/3agzFPQiAR&#10;8dwbT6To9fq87/v1srXeOaVSKhKp6iHnu7vjuix9tKenp/N2IaJaK4a8Lp1fL00AgJisBTTTfd/N&#10;NOd8OBxdKDzMXcfY9m3fr2oa7udNbYzEnJhE+HA6He7v13U5b6P1bqHLuuYlNx1bn4l8nERqybVU&#10;ESEAjxhmz+rXfbtcz+BeEx1KOi71tNRL2+IGD7p1/n3oGOP+UD109G5mQkws4DFUr80ggiDAVPfd&#10;RmOCnNJBouQkkgICkCQlnM7Mm6/HXqcY8/0hCGZOJc8731/33szmk3PYbXaAs4ZWhQicIUs3KxQx&#10;kdpLcLDffBPz3znNTxFealee+nJXnhhV8xhj9DEjIkvv28tO+PWWmbSh+fIICJe6HtYqBG6aINHN&#10;PQYY4ObWRx8jzDCAk+SSkcDCLWxeV/NSF+bbE3pdD4fDsa6l1nVdl3VNqQACAs9yaYagTBrTHM24&#10;h9l46dN+vsFnbzYX/iIyjTEAUErB8DlMiWnNViXCUkoAvt5r0/Azb/85+YuANtTMc65SMnPSaVYc&#10;u43dR4dAlpJSzhmen58+fvyICIfTMSXZe7tcL/VmF5kGa5gmVTOrdT0cDjMvaL7muf9f6hIIQ/Xa&#10;W+vdIVg45aRNnWiEn/fd3NaSj7VWEXdDAvXY2tjbUAcDcKAUKCmXlAlp9NHaAEAhXk9Fu7Z9097B&#10;XRBrlmVZ+vCIEEopJUZ2u6E4ztdLKbXWxd1b10BKueSUSjoigrmOoWodMHJOy7IQYS0154RAEZMY&#10;hm7GBUiYCB1vgioHi4gffvqw71sbHSM8PNwnA6mbTrRquGG4h7Lg5fzFTz+8+81v/9U8Qn7xi2/+&#10;8v/8cyZZ15UhxVwR0hycOknOqYy5LXIHjAgYOra9bdvO85Et05U3dRMUESnLvu9PT097a6XkUmpr&#10;7cOHD2YByKOPj89P23VD5pQzAo19fHh8/vHxwzYMEBOn9/dv/viXvwL28+XcWkNhQjpfLx8+fHh+&#10;fn786ePl2gJoXZYvPnv7J19/9cWbE5t+1LH3rqCpiOQUbhDOwm2MlKbzPHQMvSXiWiklPHxuuefJ&#10;YD7GSLUAwE1Sjji7bjOPuMEKzGzuyT8+3v3Ff/S/L8sGAP/y33z5u+8WYAQkIWTiuzWfTvcYdD5f&#10;3YyY1XXfm3vLKb95eHM6HnWM5+enMYYwbdc9Ig7H4/F4dIRhOu++mm6PJyJZ1/VwXADicj3nskwg&#10;5M0HPENWx/j+p+89HNx7a9vloqOV6S8oKUvKOedcLXjbx6WNYbA/PampQ8zSck6hIMABVEfOaV2r&#10;JGSGlIQIU70lH45hAJhzZRJV/fDT99u2zVJkHlAz4ysV2fftfH5GhNPpeHd3ivDL5cyS7k7Htw8P&#10;h1ogbPTm7ixIeZEkAdZ6VzUPdANTa9rns091TBhDrXVdV64UEF2tj2E6R4GZOO2XRxuWSjkcjqVU&#10;DAQDAvrhQzNHSfX+/v4v/vF//N/+N//83//3frtfL89be/Nw39vOhOuysCQmuZ6v3zz+OId9xIRA&#10;c5Cdcna7QU0SEZqSaS18qGXlxOGug92FgIjmxhg5gMhJFKlBtIjdrI9BmKbogJMAojoEADILWEoZ&#10;cYaD9VulixTxcxbxaxUHAEE068Z4SXZ9KSzVzCa77rWvK6Wwqqnp3kdrNpQcpn79iL5IulvKw7o8&#10;rOvDstzV5VjSvSynUrJ59JYB1+MiQn2Ma4eSs4ddLhd1x1z2oR+enqBQ8/jh6fL7H58uu7KUWhZB&#10;fvvm/u39/S++/OJPf/mrX33++V0t4u57/zC0mV1bf9r3i9nOfAZ70pEXqYf1eHc8Lsu6lEMuVaSQ&#10;nA4V3RJAYQT33jsAlaXWWp/aZXOlJIlEOCMnIHwKenw6D7XleFqWNU1bEgCEEXGEbdt2fj7ve4Pg&#10;nEtT7UPNTYSRUHXsvfXRW1ciliQikkWSMIVp35+uDYiYp8hMEjOC931fgra+N+ttktZwiuemmzEv&#10;a1lrSTcIraTE98cHBLg+Pz8+PmLg4XBCoPN5++6qP/z4sQ0/HO/z4eDABii5/vLd+y8///Lz9+9T&#10;yl27uUKWlLNfOxGJsEMM1VDrvbd9X48PLARups3dGEUoAdB33/9hnvPbtiHi8Xgkosvlsm3nnLOk&#10;NMaYsPpbd6QxO5rn5+fL5VJrPR6PANAvF5v4OLNXQ+zsSuZ4Iqc09ee3mtjHq9LtVn7dZhMkL87n&#10;eZjMLmn+z9tOBfFVH+cQr3JCf0nAxhdn6eu+5+cv4PmDzN/dBsoi0tvAm8QvzGz2dczC/8O/+K8i&#10;Yt/aGMappFuE74yDuu3rhFkBz9t1Hx2YKEkQSsn1sBJn87j5hJACcBripGQCCg8GTCxVSk1lkeKB&#10;l8v1et0AAzHG6GPsRFC41FynccuHtuseOjInBI9QCAUwhLjRIxDU9qF7067uQRiSgsSAzEdd6uF4&#10;SCV17df92kd38E3PIxQFkOci3M00wseIdT3c3d1LynvvW2sGIKXcPzx0t+u+K4QH7GO0oYZ4t9wl&#10;ZBzuo3PAkiUJQ/jQ7fn56Xo9M4AQgTt6JBILgwhhyjlP2gcJp5qbWRCCcBA6oSM4ghMOV2QiYSBS&#10;jzZ0KAQyBeRac85IkktZjickeb5cFBNydqA+vPURAbUu63ro6kScc2FJY+h12yf/HXwggYdNHN+y&#10;1sNhzSWlnDyUKDzG83be+6V7P2/n87Wdr3tXZRQBAXUaWLmURdR8b621AUCJS5bKlEqZeawAL6Ky&#10;eYPJlPHBzVotKc/8EGZ288vz9ePzZXiU9Y7K0p3a9VrW1ZEubQDn03qsSKmP79o2YhxOh8Pd3dba&#10;0/kcjiJ5qasN7X0QUOKMKKaoPWg8g0cEA5aU18NxvTvVZZGaWAJIPTmgDdWdJZYj360HcPOx+2iT&#10;Z7Y1vbZBo7MN8i42MvmhyCLI5OAhKXe1rXUQHu7P170NNWSgua3AWvLd8bQsdXpcSRgAhumYO6Ik&#10;LLJt7XYzC6WccpYIH6PVurxuqyZncdqx9r3P4Y7ZiDBER3TznoXpBcabRJZamUSHaczw6NuuPwkL&#10;U9gY3gGBheb8bcobWURobduggDXnwpSZCbH30QaQCBDNjT1AECHETfk8aVqZkwBFV722u2WVADKL&#10;PtC9iByWZa1lAKSSkdnckGBOJN2H9b6dL9fLmYCI2AN6HzpiuTulsgDh6BP3P510FkEp5ZwLA0AY&#10;3xb0ao4pSSlVJAXd8AvBIXADIPXeu2kAoLBDsGS/4UkR5+7IQRDRgINdYdt929UMRTixdJCUDiSl&#10;9bE9X8H8fj189ubtNsYI2jyuht1AIUS4JKlp7a1BxHo4iMjT5by1XXKaaOk//OG7b7/5rqRyqCd0&#10;SpSDKjhhQGVZkrAIMGriDCApA1Br7Xq5tt7BncDentbEdL1eJhvmfN0ez1fKSwQFCHHxwN40AGo9&#10;rOsBRYeOpjsS5pRYZK54w63vOwKWWkqpJVcCvFzOnFd11TEsDCnoRslSa4MiiqSciSk8mnlDtset&#10;Txy56sDwzMQQYANMve8xRhJmYXOdCaklLYjoDsP82vrolqSs6+njH94/PR/+9Df/BgDevP3w5S8+&#10;/N//z3962YyZgFFyliwQ7q5ELoxAdWtjDEuplLIwig8PjVzvhoI5pLzmsgBS69rH8Bh72/voyIgs&#10;194eL8/n7XrtLSB+eny8ni+lLJlLGB6W9fc/nZ8u18vWCOGzuzd//ke/+vUvf3m/lqZjKWUth3C4&#10;nvenp+1yaXvT8Hp/9/D1uy9+/dXXf/LFF28OB3Pb+rj0Z0InBDMNCEocRM0dAyJ8Lj1UpwZYUkqj&#10;z9kzAaLNB/icDpADGFEQg4cOGxoaFApqYQgwSR59727w/v1Pv/rl3wBAhoff/e1vjzXVLJQAOTTy&#10;H376eBkbCTqqZDoc15SlrElNhzZCKkkYicAx4vFZt60TpZyLjtb3nQBqTevyNoCu+3XfLsJxPB5q&#10;TowEnGfSxoQotTYDG9QQhbiu6e5YDodSspRSalmMsyJvFh+eL99/+Pjx6bK34RGysNQsU5SMNrRt&#10;7XzZn5u1VCQVdtQb/CMJMS+wFMowwFqvkt6cjoXY2t56uMWkfEkpnEXDz9s15ewBrY9wOK3HxEnb&#10;wMBUKkEkBgILiFQPLfib75831QgCEHdCYCERRmEslSEswnKSXDNOGTShmm/X/XK5qGoqaT2uaUmO&#10;3i6h6kXS3bocRHgYOx7y+mH3Uz3+oz/7B//41//BV/dvP3vzvmT+w48/fHV/tNG+/cO36nb38HBY&#10;V3LV/fK0bdravu/mASwKuGs0c8CgJCRgPsxHkpRSMqd3NQcEweyRGdETwVJodFY1bZtHEw5EH320&#10;rR1OByIEhzAnwpyYKCC6BVhM7CaRUJAbmMOLJSalJJlYwsLUVc13rSIl5XBVUyBHCkSfDvSa0lrK&#10;klMGLEgJ0TxUTduAoWQu4RVoZf4ypc8Pp1/cPbwvhzVgsTgAHTG9WbP23UJzyVTzUAug9XDCxbax&#10;nbezInEuAWRqidJfef3dj8/ffXgGhzfr8d3h+MXd/S/evfvNu9OfvH/39Zu3i+Shtls8mX9U+/bc&#10;vn86Pw9Nh2M6HTvB1RSERYoDqhmA1STHmktC4YB5DyomSAjiCshc8vLD9SOCsGGlenf3IKV27Uxh&#10;F7Prtm1NLQJJx4hhjHQhp1yG0XbtrrTkpaYUQ//w3eN23THwsB7u7k4pc+vt+fIsPsOKd3db1+V0&#10;Ojr40/P5p8fz6IMABZP10fqVmA53x8f9w8d+/fD4/Pjx4hprOeVUPOD5/KGPBuCSOAkjaEAQRi35&#10;fHn+8PhkDuvpfjmeutl5u/7+u2+7NlNbjofP3r5fEi9oX725+6Nf/RJ0jMu1oHzx7rOHt+8j+OPj&#10;Gb3nXGo5oNPlcj1vGyU+PZyIIBAGOBAvdT2sS0LX/fqs+/F0cFdTOxwOA+zD5WyMS8LHx4+PT48p&#10;yfHuiIT7vrW2o8hQu2xdFZZyyLn0fTufnwhGWTMw/PD08buffriOESxOqbtfu19264aImJkXwkI+&#10;lDHIA81iZv0C0WQ6fKqonDN9IpoBNGNo7+MV8MYsl+35laMBEC/4xSCEVygLEgS4ubobU3plESVM&#10;NS9k3K8aCoKSpQjJjURDhAj83//X/+VU5c1lTUp/D4L/qqUcGhOlOCcrc/aDiBH4quV7WRR6RKSa&#10;596Wp2t27kz7OF+vsz1FvI2yZvdZ8+KhYwwbYxIObr0Qy6uS8AUUAYiTCOh2Y7LjxLwj4ul0mI3y&#10;DN97XYup2RwTTkfcGDpNXTnXKfKekVDunnNelmVqGAAwAifyXiTVZV2XBcx7733f4xbuHqrj+fzk&#10;fqPBulm4E3NOeR/907UnvyzF/CXt4HWre9vtvqS4TSSgvZB/ExMSpVRqrTnXgDBzvHGRb/OAqW+Z&#10;c1B/YfK8buTmjz9ncvPFLMvyEvLj23ZVHcx8M4C6QYBpv25tcs8YJyUFc0rrekD2/x/JChBxdH3d&#10;N/KLJVJE1nXFl9S+V2E9Iu6jzXWWQ0x1s5nve4MANe9NhzoCxmwq9v7jdh2tD9O97Y/np+Fe1yUv&#10;VZDMFSJIKAnfdM8YxCGcmBM4mPbwxmARliW541RtBoC6TVF/DDMbYLMj9aZhAMhytx5KTZle0JQQ&#10;zEAIoYpMqtZ0IJE59DHmvoAnDEQ4SWJhvG3hEZECMAKIhVk8ZrCHEd3SAWYUz+Sl9DYJkPAyvpxG&#10;G1O9KbZfr655OfFLztvUwcz/VjMk+VQ+MNWAEZ5zyimlSTF2R4AkqeTcu73KG6bzZH4vfEHAThiU&#10;THE0oczloPxMlpuRTZM4Fzc05e16QESLmzLhVbEzj8Wcyxw8zQmAT/oI4/T2jdFH3+fhkFLKIn3Y&#10;HGzdmLYQeNO1e0SYacCEgjIihIOPmyAKfk6zJGY21ZcZGc+7b+ZuDZ3yBguwxFJKuqV0CiJA723f&#10;LuFWS15qYZbWdiYhzsKSRBKnREg4uUHq4fOtY0QSEuHL86W1drlc3G1dDsy3RE11AAwgTDKPQfQI&#10;1ZYAUy65VGZ50dITIRfhKXI7Ho/ruqrqjeasvbc93IRoKTmlFBC9dQPziCS5LoeUCgJ6+NToD3ck&#10;JpYAmnEX123fri3c6lJOp0MtOcJvX+92E/G+ZIJO6fUI/HR++TqbnGJOESYWU219IFBdlpJzmJsr&#10;xtTQAwkRkun4/tsvWlv++Nd/BQCfffbDu3c//et//Q8JBJyQEAGnvQwAMEgd4DU3FaCPYarM7DeS&#10;DSCG6Wh9d1dEqEuZ+1v16L1v+3Y9b633UpbW+uV87W0g8nSWtta3bh8+frhez28eHv78z379x7/6&#10;1d26gMcATzlJyTlnJCaELLnW+qe//OOv3n/29uHudFgPh3WtBSL2/QqZmSb6YUJPZh6j1pzn5Wfm&#10;U0DHkhCx7fvMATTVG2Jnvs/WZ2Cd3sbO6u4QoW5mME3/4RBmEeDGf/EX/wcAvHkz/u1f/fPT3TEJ&#10;musYI1QhjAl7uz49PaqOeZsHTv0w6+gQsSzL/d3peDwipzF67631bQaIA8BUEjPzTfTmrtoJsdZ6&#10;0dG1X7frdbsOG8iYS65rFZGSea3l7nR4OJ2WeshSIELVxxjXbX9+Pj8+PV8v14BIkpd688T6NCDe&#10;FCdBTOu6lJpU9Xx+3vfGlEqpPhQAal3u7u5KqaMbAKzrOiyYp/oKA0FN5/b+crms63o4HErOTDTG&#10;mASmrgP8Np4Id+akHm3fv/3++23bZmbGbSM3tYg69w837za/TOt/+vhh1lGllGVZRGTKyWw4EYiQ&#10;EOAcxiAzsfMiQf/gN7/99S//+Ntvvvn9N98Qh+S0PT+1vT09PwHAUutaqwA+fvz4bLpv23VvTJJy&#10;mRt05uSmREQ4x17OEILMAG9rQQN044BCVHNOxBABnC181gEDcATsw1RvGTJIDMTzfdObJJvmmc88&#10;9T43JhkwzUcDMU014JSDTgi2Q5gpEs0pD0CUUmY4EjOhO4BTBBNuT0+gPSFUopOk+1rfH0/vj8d3&#10;Nd8vy7GUKlSQCmEVqUlCjQCzvHDjCCWnstQ2SYsAlLLU4kiXvX+8XH7300frWlN5c//m7cPbN28e&#10;3r59+/bN28+/eL8eT5F4H+Pctqd9e75cnq7b1b2sy3I8UBKH6OC7jcu2aRgL5ZJnzpIAeuv7tsHQ&#10;GMoWQkARpqqmqhqJLXyMAczLegQmVUPE4OXj8/mn53Obs4cA9ECI3//wByJKhG4WoTWX+7u7h/v7&#10;Hx+fI4IIU56uUU5Jal3WupaapjcECCTNqoSRs5lv165qOefj4ViXPCl9Onzb2t46oiTJNxlL3wCA&#10;mXKSkrjktJS8LAsDzTo1p3R/d3c6Ht1s27bf//Sxd9/VEdmB921Xi7rUQ66JZan1cFhrLYH4+Pz4&#10;008/UnjOJZeKRMOGuxIDEj4c73pv+3ZlptPxcFoOFGCmDogebd+ZeD7vtn0jpjeng4hIuuG15uGA&#10;iEQv9AxOiWWmMUni+7tDrdXdPz49PT9dzA2QI2JZ6hja+tChCFCF1pKXmi97n4ct4ty2TPwHLK9c&#10;/b9Pr3jFZs74n4lVc7fAW5bd6zY7Inrv6SWB6XVf97Ib/JkzP4nHU1A3IZTEsyC7/SkiktlWvmoC&#10;TQ1lFpwyCzK3GKEat/XifAWzFFPV6cafgqj5ImZBHxG3CJXZIqpOnszluk2F/dAbpXSWAgHzSzpN&#10;2SASIkXga6/40mFODxhRJCIK1QhAJriVrSQi0wPtLxF589ycbU9ORVV7V1XPGVJKpa6v8/sJcZlf&#10;OVqfiq+5cfLwGcOirauq+UDEJMSMPnTs7enx8Xg85pRnpx4AWWS+0Z9oHW/iq2lN/Psf/+3Xsi6z&#10;zpj++IhgSiICOpCmgqUQUR+3an4+GGZL+WoZ2ve9LAd/adeFmDMRUWIZ7XKrXl86zInj31tDxJQF&#10;A7XtYwzE0DHIjQmJBDxuWZrCpaThOsv3iL8XvOgvIOP5g/uLwW/+UK8pC/OSu0lhAUSkTnaQY9fR&#10;WmMW3TbwqCUjcETHcMrljz7//L7Wp+3yw/mM5ilzKQWYGYWUp+hUMTDAwSmgcEpZstF2vV4ul+98&#10;L2KBIZITS05ZkLD3bmrhNvT7xx9rzjnnUpKHAWOkA6fKgO7qM3r95x8Kgdgd9MXnNscNgXyjSyYh&#10;pGFGvQNAmOeSzJ0Rg3ACo21Y6x3hhSb28rncLj8wRECYd/jkhsXUZc038FWRyC8G9NcP4vXgeD0p&#10;5tfgi+YbAOaYZp4pr1cREYnQ6XTIOffex2itNSKqNfcxdeAwb8957xDBFGlPFyVASSmVspQC8w++&#10;NvkTxSQio494EQN/2vilJKpyK0cRw16b4TAb1oeqCmEpJQsDgDoQkRCIEKVScup9V1WRPM8T1wCC&#10;QJ9R84e8zmZVUop9m3ciEc3wNQBwnwGDt9czgygQIOdchHNKEy2D4IHhOlpvNQmRONDeeyL2IFOb&#10;jTMBKAqGDVEkmrmQzDzrvzHGuZ8jIuf07t27ZVlGN7MWEaYDGXJKnBMzD+vbtrXWrklTKofjcn+6&#10;A+Sc89P5sl1b37aacql1LfV4PK6lPh2O7r5v59FRR4J1kcMqyH3orj07EaCUJJyJxVwD2dGAp4uF&#10;KEmgA1NEnA71x3ZFYOGoJbnrtg3AELnlEc/HQV0yc0opELEGTjWLayA4YzCjCyEWhBCR1tq2jdZa&#10;SokJUkojMQ8GCGZhIQdqXdGNiP6vv/zHueg/+S/+VwD4R//hX7Y9/S//8/+oOhywLkwkSOCuXcPJ&#10;+BPz5GzqUkrXXed1Pm5538YstZTemr8YLLfrft6uOtzCw7fHj8+j95IqIjJnd79eLjYgXI9L/cUX&#10;X3z91Ren42q999Z2GCLCIil4XcqShDklkWNeEbG3vY8WrigFKbwjIAbC7Xw0CLUgDHcijhhm7uHz&#10;FIAIM0P4hJMG8+lOiNjbeH1EfjIfdAeY2+zp2Jhzrr/+mz+bX3x//+Ef/vanv/7mS4+2XZ+bjYAh&#10;pdSUQykLIuJShIi24SJiZufLeaT0/v270/EEAM2hj6uZ5VxUdXQeXbdtS9Ind+T+/n6B6cfiAAAg&#10;AElEQVR62NRGylJrncfOPA3m8DTnnDZ01yy8lno6rjDifL6ez9dtH0zJAEe/JSellHIRIFPXve0T&#10;kJCLkDBrDwwWiPAxxhiaU4VgiHQ4LKqacy6lfvjw4YcffhCRL7/8xeFwaG3f2r7vOwya8bCllG3b&#10;JkS6bRNUdgtEkTxxsq4WRNHGaG2cz08TrgAAc0hays2WYm7LskzcmiMEwr7v5/N5vpjZOk5V9iTv&#10;ugdhajqezs/e6l1dKy8IcF/lmx9+/+H7H9rnX9daU04557vD6Xff/UGYH+7ut7Y/Pz6uuXz5/rOv&#10;vvjyOx0fPnzAmbsKKBQRRIz7iAgDuBm13XxvAxW2Q1+YecKfiZkSE/Ru9VAdYlgvyEfBgbirYcC3&#10;21nSIjNVeAaFIxBRH4NFHEKYGUQgzeg8I5gHyiS43AA/Qgmyu8ZkNLDUW2HpHkAB5q5biwCycBF3&#10;WExrljWXlbggnySdlvVYl2pNiBNACiBmIhQIwujm04KARBO9p+EtDJiJBTkMcB9x6f3Hp6ePT492&#10;0cO6Pty/uXvzNpdFJEsuta5XH9ra3sbzfu1DFaMzWWYL4tPKte69q1kIRWJPdNWOltgG9vAOzYzb&#10;gNbBndwIsPVAIpIkI0ZrVFZ0cwNSMHVAMwtGFKG6lGUpO6ChAIVHd/OSMof33mN0IZ7YvDb6w8Nd&#10;7z3CSk1z0j5LiCqVGVW196bD973nnIlkWRb36O3cWieiibdR1ci1Db1ct33vOVOSPuuN+/v7cE1C&#10;+aW6AwAIG6O5a0qcc17Xyozu2vuuOtNjYe/a9Hq5bGSRUtn3691nn725uwePNlprO/qogmYarkKw&#10;1uXh7h4x9nFFMxu+Xfc+Wpb08ensbVTiTPjw8Pby9OwaNxWcuQAWSURSK3cdY4yujYRFprxlCCMA&#10;mluPTgQl83wQE9G1ddVp9oNcOjNHYAC5u6pdGzddMMl6Op7Uz+ez7UokQahjjt1/Xs+81vOzB/t7&#10;GssXc6m7S77xEejFXTJzpLPI/+c8n6WRvsSxAAB4mBnecu/I3bUbAADT6w6M/7t/9k9nJffSTux0&#10;M4wV/sTVNpEQr0nisx4SkXn9zHIQXviNIrK1DabDarawc/tnpmq1FCYavemYegAmotHbGD0iUqI8&#10;RyzqpgZ4WwAiItEMoyCiuSr0GWKJRHiLA8bW9llqzFcrLzHH63p4SbiKiBBJSz2sy4FF3H2ezpOS&#10;d6t0feI9YpqY8OZBovPzRwgX5pIlpUQRfezbfu37vtaFmXvvfYxJlDR3Yprl7JwbzaZujAEvbN9P&#10;t52IWGqZ7/lLhJdPM2fidDgea1nnHkpSSikj4gTNzb/k01+ScnxC1JwfHCL2/fL67ebN2Xvbtm3i&#10;PQCg9/389DzGjgCgo9Z1plEx3BKmmYlFiG48qzmVf339kkvKmZPES9j3bR1zky/bVO69/EPD9HbN&#10;pEQsETFUdXgfuO8aHiklIZ6XdV2Wt6fDUrKItN733lMuZa3mIUSqY7qPkMDBLczB3Wze2wjg1omg&#10;LlVKHs0CURIzo5rOpEHVaNul5LzWpZZFJBHnuXUb++ZDw0b44EljBICIkoVTioAg5FQA2QKYmVhS&#10;zsIpwGdsIoRP3rSIUEqI5BGm1sbofbAkSTmnPMM5aNYvQ3PJkw80tyLTMoYveBxEnO67uW1TVQs0&#10;DzW74VOQAIl4DoHgNXFlrveIMImEufahY0zgJwGGO7HM22F2/og467AIeP2zny7u5pvvbhHwgt5B&#10;AEhJaq3LcnPXTLB1znkf+wzwmF8Y4EgwMUgRPqWhSORxG8wf1wMGqHVwSykdlppz5kmfQYhwjGAC&#10;omAAjEhFAPx1cuzu5mpmmdPPPfOESgFExLIUBDLTMdRMefLQ18UMmFmEcpal1pLTPJ277rPsTkSn&#10;0/H+zT0xX7frkjIEqEVXN3OIIAJEMjcWliQIEeAYAeFumnOenczpdFyWdYIlRdg8iIIJU+KchDFc&#10;h1u3EQAASAgowsKCABA2oRFqY4xOjIfjejwdai3zu8/P12xmUAtxMlcHRJjre4pANR065t3KOYuw&#10;uTFjqaWWJCLTuhWu1/16uVwBsK5r690BAsIBzN3BZ0NsERMjFi/hjfNTQBJEZKYAcFMzJ2RJ4jqZ&#10;8p1FllJLqcRiETkzCQOkv/vdn7DY17/8dwDwi6//LqX9X/+r34a7pCScCCdcNF5Cr/D10Th34GY+&#10;By/zwYe3c4y3dul9zPW325zYoEjad9/Oe6nLw/2baUtxj8enx4+Pz0L09Vdf/ubXf/r2/q7tW2s7&#10;M28xzE11jK5gXnI6roe7wwFaJ4TRtuv1rKacCAUnWnfqoiOC5wmIkzgXauo2hRsEEG5hZmkGnL10&#10;bjDf83C1OUn5+SkZEeY+w0sQIAzm2IqZclm+fHd+/9nfAMDlsvzt3/6q96ZjJ/C1pOO63J2O61LW&#10;dX3z5uH+7iSc9tEJ2dR1jJi30hzPMSDiui5LrRBkGuHgBu667zuAP9yf3jw8pCTTupLWJWVZlno4&#10;rOu6pCSIYKaVqKR0qPmwTG5wtK23fXz77feqCkQiKZeSy0TSRe/7vE4QMRcpZbrd0+nuIMJjqKqW&#10;vByPd0Rpu3bXvbU2YTn71j98eNy23cw45TH6tu+t7epGL/63WnNK8vz89Pz0mBLXpYTbtl1LzhAh&#10;nGoptSxLPYwxPn78sOvtgT7rDUSccedAfjodl7VOIDQStrY/Pz+dHk6H43o8HmotiDC0721rfWdO&#10;KQsR2FCOqKnWVDH4/WdfCXJrDRzevn/79u0bCL1u19O6nO7u3jy8+fzzz3PKDLguS7hfTD/+9NOH&#10;x4/hLkk8wN0AKFwn45qAwCM80MDd74RzKlWEHDhAGAnQzHipat3MZ+RmkoyIifjD05MEEOAtZ4NR&#10;hDjJtu8vj5gbfOJ2v7/k+uhUSb1kCzGnwMAAEV5qXSYAMQBUUZVURU3MF6QDS2X++rS+W9b3dXlX&#10;189qfZ/LnaQj0h1JDhc1ds0AmSDdUF2MAOquZsOsh2l4NyUUM9j7uOzt8Xp5ej4/b1s3//rN+8/f&#10;vvv888/f3N8vtSKzA1j4H54/Pm3Xx+vlMroJyuEghyrL2pmAsOtoOrqpYjjNQJcAwtba48efnj58&#10;3K+bdTV37moGY2gfwwFTFhEBYp2yFABkCeIZA5RyvnS97O3SxwgMRAIEDze9uz8iQN+uZrYu9XQ8&#10;Wujz42NZD5Iwl1RrEeHp60YEnuNyuElZzGPb2/my7a2LZOEyw2AAgIWYyYmeL5fLZTN3kXTDNY3x&#10;7t29iMwQy7VIukV/g+8j3IV5XZbjehDi7Xo9Pz8/dXWDy96vzVq3y2VrYwDyFw+nd+/ene7utr5/&#10;ePy4bxtRrCW30Yl4RqhMMTNCQMS+dTfLOZeljj6eHh/HGKnW++OdqdkYkyINYTmnpZbL5QwAOpkd&#10;vc+JMgBMSrZ7TITYhEt4mCRR8977tnd3SDnnZU2laO/73rbWJ4W+5JmuWQ5rnVnNROgBMz6AmWev&#10;5Z9w7G9jdLCbqI4m/fRG0WSRTzvA2xTSjFEmhDJiPo/C7QaC+HmDN496uE3z3V1NY07ZX7Yp/C/+&#10;2T/9VHhJRCKJWSJuJLHbrJ/ldSM0u4i51zK9weXwxRE7f7v3HW/Dxelmc5+BWTONZIzW9gjPObOQ&#10;u7sNMwWIJMLEE6gFMC33RDzDHgAgPIa5urmZq+scrnrARKd8qr2cT8F50CzL4u6zthFJtawTdK52&#10;w1qIyPF4XJYlIvZ9d/NbiBaEiEhOADBUrbecc8kyqUatb6N1UxPmJCnc++gRIUkCYOiYHd3rduVV&#10;2gpIr734pwuN1tv8vvNrEZFJEPHh7s2bN+9qrdvezWxd5y5Fx0sfT5+kxDAzIb32HpNYjQDhzuyv&#10;sNNZlE8kNZds7m6j761tF0Y41JpzrilPie+k/L18L6x1LrWKvATxzept5rzHa+LHyyxfBFlIEhNh&#10;gAMGMUpidZvLH0CaisQx3D36CHfPKZWUwU11CNOylIdDBog+2uP56fl8IZGUsqkR0dAxxw0/70IB&#10;rtsVYGaWhTBxYk5iiOfzBoA5CWG4q6mrmQ0/rmVd18Naa0lMbO7btp/PTz7MrWNEEi437SIT33bo&#10;Fo4okotCqDqxUEosQoRuARjCSVKSlC1MchIRjxhj9PlUcJuUdn5ZXt8mNmapLFMdN6GvRDjtZM/P&#10;z/Naej1NpicHkD6FAcyLQUQIbztAeiHQzhtkrkxnivds1OcEyCJUx8wYGzpEuNbCTCnn+QBIeZ4T&#10;NPPZ6jIhB6mUUkpNSWZrl5J8enG+VqVdmwinGaWDky9ysyyrjaFdJxDJlYhSlpyTu7kORFxKXuuS&#10;EuMsjn2M0U1bhBO4h0Vob81NIRwhIJwJM5ea6zRDz1te3Xw++Me4uzvNt3lqVIlwUmfVDDAIIaVU&#10;S2bieWkH6PQo5pwPh7Wuq7ldt/1YF5AEwsDJEZECiZBp266SZIq7fIK8AZl4OS6jK0CUUueadiYW&#10;OkyocRCGYDAiYwjiDKkbfZgOQi5JiIDgxhAZvV/Ol33bCQkB921b10qAqra3Npp6oJSc6zKPdtOY&#10;fRgQmPlQRQZiKSUDwd52AF/Xsi7LWkvY2NvWWmtba70DIZHM9AgidvA+1MwQSZKYjkm2xFs0KEG4&#10;qTIJIZBIzinnUnIiZkJ4fn7u/bY6e4mm9eu+15yJJZWaS/n2mz9L6frlV38HAF//6q8j7K//9tdE&#10;Mr/ew2dAU0So2VSPT1ZTQKjdrPHzcYAv3V8bbfSm5gCMwOboBgEELqqWc6057/u+Xfd93y6Xa2/t&#10;7rj86uuvf/nVVyWlfb8GRF2r0ZggB4xgnEih0fadwkUIEafdCBgsfJimmogJEOA2ByEIcPc+xoyL&#10;uD2h5y0z/0Kf8Iubtn6erABIJBCodksUigAbRiKTsGZqbW/uo+R8OKyZ8Te//d8AoJTtX/7L/2yS&#10;pQ+13q3L/d3x3f2bh/v7h/v79+8/W5fjGGMfqmqIUOvCSHvbtuvWey85QUBiMdWnj8+jj3VZ7o53&#10;gTpGB/DT8bguFREhTISZc5a0lLliYzC3odbHw/FwOqwPp2MWcbPRRjgxy/m8ETFxyjnnkol4jL5t&#10;16EtICRJyiKZZ/IlCx+Ph5wrsyBMb0U19cvl8s3v/maWrUmKyDRc+Pl8CUTVMXF5JDfE1BwWu/vl&#10;chl9nI7H0+kkLCICYb0PHQOR12W9u7+rkmy0n54vrxl38PIrpQQMOeeA2LZNP4mDOpyO0ysxj+up&#10;EnL3dT2u61KSCKIQ57wwpTAi4MPx9PT03FS//MVX3cZPH3747LPP/ujrXyzrktflF7/8+v1nn7n7&#10;drn8+MMPUsvz+fL89KTqgDM+CwBueeGEsw6YYRoAgRWi1Lrkyoi3EYKbexiGjh6mzFRSFmYOFMBh&#10;moDhluyKJFOS5OMWrWuElESIYOqGNNzmUGlM8dFt2i6SKAIDMnMhSQ4w1PtYkCrgAnRAfkjl3XJ4&#10;vxzelvXrdbnjdGJ+oHSf0onlEJjM71JmC1DlwCSUJSVCAlDgrmPb9220QGARgxhjxPCh2lrb97Zv&#10;WwAcD4d3D29//dXXb+/fHNeFWBxDw5vprm0UCWFIAlmoLmlZIKWZ1ne+XkbrU/0+TNUt5QTqYbZd&#10;L48fns5Pj2Mbbq5q3vW696frdt5bN2dJnBdJpVuTnCVXZNn6+PHj06XtknMId7Xntn88X87X3U0J&#10;gJBqFULAAGE6Hg6n00FEzBVoJtDOoLkAjJTSsqxyEynctsruvm/9cr7ufSdMRHyj6cxHP8Nufr3s&#10;bWity+lwl1NmpiRMZOGWmdel1JInxS0Lu+qMuV6WWkoO8G2/tr7n9TTMfvr4+Ph0Gd09IqV0WA9f&#10;fv42ldy1n7dz1y6ZciKkmNSA3roNn5dcImKisSuT1PVwOK7INAu8lPLz89ncMwu4e2itta4lwJ+e&#10;zkSMSKbuL1YXAFyWhUkiEGISVhMTmqu7us1IKJaU8rIuy5JScosx9Lq18+U6RkPCuqSU0pv74yTc&#10;mmmfaBbEJMVGjxd52uuviHhNPfh0m8LM8TKJmxXyazrAxKV/2r+8dnSzaJtHPwDMAIapmHvFI4nI&#10;9Of93NfNv+JwWGcLuO/7vu+T45de0o7xZcs0dREppd4UP4lZ+HkRyUhzdji7FL3p/gnZVEfvpsqM&#10;whzuppYyz9h0QpxZEIySU+GpuuSXtV+o6lBtwnkaqBARiQNvGbWvQ+J5bk5pWSkFkXsfrbUIKHkp&#10;pTAnM58qZ0Sc47opELperzZiJozQnKRJjoChuhbOOUXEfrmcL099bxEuREkEIoaqm8+HhEGoGSO9&#10;5rD7J8azAHzt6F5NaMx83a6zLkfEnEuttdallLKUpdRqFufLWYelXCJg2zYLf10zvn6IiAgOs7Vz&#10;8/C4pSy4M98i0V8/r/mBAkHvzYaadXBbar07HtYyZXiqOhBo6oxyTpzTYV2mne+1ZJ8/iwGY+1A1&#10;n8Fcs8IEebk0/YU9NF+nw61AMY8+dN96H+YGBMSISUQYKILRa07LUr54f+fgpnq+Xq+XzcIJ2Mcg&#10;pjG66UAEppeUBoTr3gAAARnnt4OmdukjNHLJ65JrlsQgzBgSAQTOCMIoJIzk7r0NHYMAGFEEa06l&#10;5JLL9P9AWACpexATcxu6twYAnMqc6ACEcKpLWeqSc9JhzBKAOrPe5qYjUD2YGOf4AlmQCQgC242I&#10;52YGEMJSa6m1Pn18JESEua/D27scoUEvuXjkATZ9DDQFoT9PjPwGhzcdtxtznux5bs8R1bW1fSYL&#10;R3gpeVkqEaac54Iuz9aWaaKVZopxSqnUklO+5Z04lHozUr4eUjd9AvjrTGu2l/P8WpaqOra27fve&#10;RgPAUvLhsLo6hCFiYqq5LGvJkhCCBafFCimKSEqcbqGLJkzzZ5kTDHqp5W9tLSJN+6OwiNSaaO78&#10;eeolfNqHAijCEICFkghPHRNFLXIjlApTEgDoqmpWmIEZJCnArr2ZOrhjjLYFBDMSEwcQQhFZl6oR&#10;re1T9jmdFTkX90myB4Kp4XICEEJh0oEI6GquRgATcVaSBNLrJjzCRQQRrtcL0+3E9pfVJ5IATtcz&#10;WcDcJCMxYHiEJCFGSeJu23aJsJkIkxgDPGISOyAAPaA3FXkZ6jmY6VznMsvMiXnV5/Mr+8ssAgiA&#10;RFISSYkQIGDfrvO2BUAgdMC9tct1U+0OWHIudU1S/vqv/rzWHz//4lsA+OM//be9yzff/EYSIQTC&#10;TRJm7vNxM42qiGiqNrtxN5weo7C5Xt736/W6Xy7X3nXb2+Pj+ePHp/P5ipja1ltr+9Yul0vbGgDU&#10;Wr/44rN3b96+f/vmzemUhM2Gh1sM7R0jhKjknJJAQOvtul1Md0UjIRICnoYi03CpCV7mGRAwbRfa&#10;h0UwE/E8oiECCImJzdRsAsw/1TvgGMp0E51O/Up49DE4SUTM56XZIMC6lMO6/vj96T//J/8TACzL&#10;5d/93X/S+wMx5lxOS3443d+d7hMnDGJKpn4+X7fRZr7OUkuWPMZQNYDYWzfznAuhjNFFZFlqSv8v&#10;V+/yK1uW5gd9r/XYOyLOuTdfVVlVWeWuLjfdxoBMWwgJiwngIUYyGIkxfwR/BnP4B5AHTBkwsxgh&#10;EGBb3XLTjbteWZV58z7OiYi911rfg8GKOHnbV6nUzZtxz4kdZz2+7/u9eAI4OeckbKpDW8nl8fEk&#10;KEUkzZl8BAMUkbWU41IOS8mJ3bXv3QwgCJGX9TS9l2czEhFde++NmUQo55TL9Fe8VT/bdTAnkWQW&#10;7j615CmJtk04u0VrAwByrvMuvmwbMy3rsq6L5OThU4/w/PxhTqOWpa61EpEwPz4+1ERhPrU1ALjW&#10;mhODaYdbQ/hCeprsGEoIENu+bdtV3XLJx+PhdDrO4JreW+/thfRUSn5YDmvJh1pLTkIpAnv3rY9+&#10;bWr+zdvvpJSf/vxnXUe39nf+7r/96uF03q7/6q/+8t3Th1zrUN33fYyRljp62/a2tz0giHkKhuE+&#10;7PcICAcHRkYgxIFMM9INw2c0oEF03U2NKYpIFmYg9GDHtdbKAo6gc2yM0+ggpcyAHJGIb1Bs62Pb&#10;LUKHuk6RUqql1JQzS+KEbuiRA8QCeod9sPlrkgPKieSB0qdp+bwcPi3rA6UHtwq4BlfAA3JFqUSV&#10;eMkLQkAAT9w/MTAD8Vl17/3S9tlUl6Uyk5tt29W0owdGVJHHw+nLTz//8eefkwczqtulb+d932z0&#10;sA6KdaGUOCeQBJKMcVg0U0ayoWutP/riB68eHsN89M5I/bzFMO2j77t3D7Pe9bq162V/e9neXben&#10;vV3VuoWBBIvjkKWmsrjweW/fvnu3jZ5qeXj1ug375t37337zzfunp/CQm6sNH9fD4+OplMnFiJSk&#10;lIIyc87DTFvfJ4Ccc17WonYLqfPAAAZEJEbCMXTbWjgeD6fT6ZgSu3tzvO4NkR8fH1+dHnJKOaVl&#10;Wcx6Iiql1MwEoaOFqbuvueaUSi4lZ0I0NTcjxNPDyXS8e//09HT2CJF8XA+vX79el/Tu/OHb9293&#10;3ZZDWQ/VfezXS13WidWbKgMn4cScOU3ldCDyVG8mMfet91/96teqY1mXnBIg1LVwost2CaOUsqRM&#10;xEiMSFOsva4LIrkDBAixCEO4mQJAABAJM3MuIkIsRPx4egjENsbe2jBNSZa15JoPGc1MfbQ29tY9&#10;gikxs6v+G/3YLHRTppveP3yCpvPcnqFWL8329xYnKDfGFvFE1Obg6tauz7YQCQD4I3TOp6TlowaN&#10;/9E//Aez0JnnUZL04i0+rQtTyillu3eiH4NyiOgGH4//X6bykgUmN32MeeUg4gxBvk8IZjpxzA+X&#10;yBGBRRILAoUjITKnuM+tIxzQpuiGGFLKhIxMNFNHiSYvBe8+5i9N1OyX2g1RxZym23KeRikzCWhi&#10;j3wPTG+tMcpkeEy8OQDMbOgogu6ubb9u5743gJDbfvI++uQFpZwdIWZWwfdA8Jwf3waxUw37MX4S&#10;99Es3GWKy7Ku6zpJCqFw3fdt29xhtoXuTiiUbhzLl6eeQI1bvOCrL00XInrsExSescKqQ22YaTPb&#10;t911TO/AmlPN2dX63kwVb4bzhIyc87IsSy0vzzWHjvPHahETDJmd/0sPybeG7nsqJjPNznyuNI/o&#10;3VsbYygAFU4Iga4UVjM/nJZXj8fTuuTK6mOmYQOiUBIUNHcE68PVmOjmfz39/RHLPBCIAcLcm9re&#10;VZBLSUvlLCBEQuKOOry3C0QQgtwz3ZAopzzD2ObMRIgjwlzVDDxgOnAgIvK17du2OwTnHHBzIpEk&#10;WTISmDsgmFtrreuY7FMgNLeYIbmSCImJhBgR0ePahnvcTwQW4ZxLStnNZlPtd2ejeW1b4MufvECm&#10;ANN2xD8eKs/XhMNc/B+PHhBR3Vtrds9SeMGciXn6f4jwtFSeZI+U7qAt8u1UCgKA9bDMAdCcXLz8&#10;RjK9LIMXAygRXtdl5jcCABJL4lqWWuvsPGtOpZRlyTUXZgSAKQJPSZacai1LLaWWnGVZpgXAjHWb&#10;fkIYERNknt4nnGRmVB6Px3s2IM6jb6aHRQSLEBEzikhiEmYWFJHjWid4XWpFlr31tnfzcLdtjPfn&#10;8+/evP3NN79/9/TOwlFkzTJ6H70TYiIGACEuKV/7DoDruhLxtl0RKc1QwbkCiQgDwwkCwRmgKcot&#10;TkbdFCGyyFKKAplZrfV4OIjIUuuyLBChOqY1zN2tB82idwUEJGEiNe1jqCkCISMSmt4um6F9Qv2q&#10;g8Il8eR+ewBS8oCuaj5s2ldBIE00Hi0sC+YkM9fE3fguKR86j0YE95uKmngit8tSJWXkiaqzBXiE&#10;jg6ILFmI59n+//3FLx4f33z2+bcA8PM//IvzpX777U9mnBsLukUA+D2ObPI/zWzGGMF91Dju81H1&#10;qQAYw6zt9ny+tH2YQa0nAOhdMWJZ16WW0+nw5Zdf/vjLL189nI6lZiGaSofw4da3KwYKz5vVptjU&#10;Arq3re9tdCN38KZ9ckW7DzdXt5g3+swGcaMkEd83wIg4kfZJH7pvz+8F+n2M2xxzqLtPOr2bu2Pv&#10;Q0cPCGYqSUotkmhr49NPfv/5578FgMv19S9//ZWZAeBKfFzWWuqHD+df/eo33755fz5vl/Nlm4+i&#10;w4YhxDTHBsDL867dCDhnySmta8mJe9sCgZlzSUlk7qml5lrrQiUTCxIDTiXMaVkfDsfMQICmo7Ud&#10;AgjYhrdtkGSbzOkZsG6mpu4uhZEJCFlmBg7PsJXLkwJga+NyuZppKbkUQYyH9XQny/gYpqrhQEjq&#10;VmtZ1jUlMfc++j1T1yZjPOeMAZfLZfReSnk8VOJElGxa0hEnRB075PVW8Ih8LElYjhUA7rZP/JJT&#10;quEzuOil8p7fa8WcmGvOpVT3eD5v757O5+v+6fExiHZVKiUdqoUjhwiXkjTi//6X//yf/9m/PG/X&#10;ve0RcXw4mSkAtn17Pl9aHyy3XC9imlftjSsdswEX893MEvNhWXKSGTZi7hEqjGsp61KKCAKRAYbX&#10;XPP8WhHDQk0DHAAC6SXZmRDCDDwYiYQxgAKypENd1lyECDwY2fpANfFIFmx+5HzK9RHxUfJjqo+c&#10;X0v5JC8PnBbH1eEo+SAlI8JwdC+Sa10o0CzM3QAdwhBG+HD/0Npws/CYjnEi4GFDtXcOSExryo9L&#10;fazLgVJ2+HC9AKKDn1v7sF8vNpTBGXeDQAhiDR/uw0PdumkJziKvDqfXx4dE3Pa9bftofXw4u5p1&#10;DfMADMfR+/P1+nRu7y7b09COuI3xvLWtD3UUGiBCuYDI7vbhuinh4eFhXcrT+fLbb7/93Zu3bWhJ&#10;iQDavh+XcjoejocD0DwNZkEfFkaEkyZzd9NVN1jXMhWnZuEOiCica13qWratXy5XQl6WJecEAAHW&#10;A1vvSHRcDpLExm1AJuSllKXOec0YvYU7IzwcTvNKB4Axeu8dEXLOxOFh+96m76U0yroAACAASURB&#10;VN1kbWTmp+uHb96+eXt+p2FGrtpVG5KXfAAAd3AHsJhcgJKSBzKxYQy17mPo6L1ftu35ch06lloP&#10;xwPhdLmPy35JVGZlwzx9fewOpUw7HgyHmO0d+DSiBCCPCGIAuPEJida6mIM7OKBkrnWGufMxR0pM&#10;nNre9t4QmYjN3HV8DKzNQ8DdU/4eM3tpjiKC+JZ7foPN7jYchPxSy30M1gHcHBNyzmkW1VOabTct&#10;CSICfZ/hxP/5P/wHcE9LSylNLc3fqMBEiKjreLlL8KNoOETGe0VHH1kjUmJTm3ZS7k7za4r4sHBP&#10;LOtahUnHAPck0sZGRKXUpS5M4haus9G5NQMRChDMKIlSYrNpgwZTFa63KGmdBKv5RC+Akrv3bjPU&#10;u5Yl5wyAc7lP55wX3eAUL0ZESbUuS601ICYtcsKOoZvq6K3ZpNTfrFDGmCQNolKrpDQ5MXlGJBLd&#10;PuvpKjDTkO8F9gt0Nl+TS56wLACIpMmgA4DQeHp+VtXj6XQ4nAKAKT08PJAQAEz/zxe3mInnTpLk&#10;y60za3e1/eM+8EWYt/Xe9isCJEIiykxhvl+uflNnIiC5mwekXGqtcifQ997nt76xLpnUTN2IOeXM&#10;IurWx8h0o6ES0bQCu72fWwENgKxqval5IHIVclUbg8EfjusPP//k008eD+vyy9/+6621nPPhdEp5&#10;YckzQXvXpmO4GzElEWIiRJohwSXXlIRptp0K4US+NyHMgoLGEeCxb+N63XPCnKSIMM0kqNlNJTWP&#10;cFebjGIz67313vMEIgKRCET2fd97A4Bcl4iAgICY4jjVsW1brWWMsbXdzFIptVZAGGPkspZckmSe&#10;zklBGGDm7aY/pCkfFUkz7jYTC7Ob9dZ0zCvMXc04+/TqRzKPPsacz7jefFk/3q3MDAa1lFoKROzb&#10;3vY9PAip6ZgD4PlrvtjdA7z3pjpeoKHJnxRhd4tAiCASojkMxlK+P0b4/ouIck0v84t5mNw2bGZE&#10;YJZSsqTEcoMEa1mWUmqdslZJ8kLsNEQkgjz9MVkSIRNJ4hkfJykdDodlWUUSAgf4POiIaE656lIP&#10;hwOAz1nXGGquCDT9xETyfOvzHBS5MW9rEQBIuRyOB2S+btu2bebmps+Xy2+//e4vf/nXv/r1rz+c&#10;n3OReli+eDhet2vfd2HOIuGOEcSkEKXkx8dXSPD8dAbAnHNrLRCEmAmIJuKm4IER1x6zKQ233ru7&#10;ZpFaihGP0XNOtRab7KmSI3ymms3J1M3uUr33QdOURZKpbtvm5sgoTBHeenOb+W8hTIjQe2OApS4p&#10;5aHW1QEFidzjcr6MoTNgPaXETBHR2zge6os3r9254ogYcA+LD8DJhsh5xl4vy8KSZjcvuaSSWfJM&#10;icQp5wJkkizl17/6d//e3/9f5/n5h7/4s3fvHt+8+YoYRVCHw/2euvd1OBsevK3YaL2NPpBwunfg&#10;NBNOKwIFSCnL6fHhk9dfHNaDCJ/Www9++MXpeDwcTj/44Rc5S5WcmMEjQomIiqScoo8shMi9t8v1&#10;et2uXTUojq8O++jn/aqqfejoPSJY0mW/mqrdXHhJ7pg2CaveeMKAt2Ns9qJ248h5uLv50DHGCABh&#10;eZkbzsHQ5HP21nV0Jqoll5xmdF84Mtsf/dH/CQAs7f/6F//O0ACkpGNdj0nS119/8+f/6v/95vdv&#10;Whu9e4ceEfu+Xc7ncFuWNQn33oXrtm2Xy7XtDdDWdSklm4+t9YggpqXU4/GwLGW6Sq5c6N6PIoAQ&#10;ZZEkUmt2171dTXUObXTE+fny7Xdvt21ro79cvkO7mc770Wwwc6klpYQIZraWT9zj6enp6fkJEda1&#10;qvUPH96TIwAsy+F4PBLxtm3Xy3WMsRwPpWQWNtPW+9A+F/Cr1ycRNtdw09Gfnj5cr2cPe1hqAKVc&#10;kBI4lCxLSgzx7dP1crns+/5Sn81leXy1zDp7WSoybm17fn46n5858fV6uV4vY/QpUZ6o7RKJILKI&#10;5NT6+O7d+3dPT+etxT44l8Orx8vo3737bj0evvj8k73tGP6DL3/4++++/cu/+qu9tW3f3KyU6u6A&#10;cblc37x7e91aSgmIR+9T+jXHdADBwEzExG6b6kjMn5xOa8nae++7BxTBJZfjYV2XmkQwwC0IMBAZ&#10;2IP78Da0uQGhiLQxEnPNSYjRA8OzpLVWyokBCbFIKrkkFje31pHYxwBziUhBC/PDevzs8dUD4MNy&#10;eCzLKZWHVB/yckBJjqvwaTkcasXAse82NCVZlqX3W9HXdQz3btrNuuqz9knKmGqgSUjurYsAExXm&#10;tdRDLuzRz+fz2/eeU10ql7yHXkbrAFiES9nVmRMweeBMzb4pkLvVlA+l2tDt+Xx+Pm+X637dfGsx&#10;btlOE13vQ1vr53O/jmEInPNwuFy2MQwQqxgwUxLK2RCuOoj59Oq1jfbu6fl33719+3RGlnVZXO35&#10;6f3j4Tjh6zAjwVorMfQxvnv7HQCWUmot+L0WA5hn6T8Pf5gxwrMAm1kjCAKAqn2yPBpS21uEp5zB&#10;/Xq+9NbQgwWYOU/KiisjLCUfDocieQJHpjp9s5m55LxdnxDIgwLIg67btl2u2tu3T2/P22WE9Rjn&#10;y/n5+X0S+uzTT8KJSBA5NMbQMBfmUjIg1XWhLHvbny7nbd/NLACWpe5tLyU/nk4Art4DXd1i4Oxi&#10;5/3+IjBBAuEkksIhzAFCmCQxEt/K77j1R0RCkvbLuQ9VABJOLJKQAIb2H7xaDodjSmnf+7bvgAyA&#10;vQ8bHT6S1c2ShogkzWUId2aB33G8OmvmlNJ0MZhTeEJBfLE/mdAaItJcd7N4zpIiYtogz+5sco7w&#10;LuJBRP7H//A/kpRFBIBUTXI2DweYaGY4zE855SVJEc5MaUY5IxCTYAx3dddAZ0YUvCVz7lcII0RG&#10;rKWWVEfX5/dPxM6CImA2hu6AxozMWBmXlARptH69nEdvRCEJ10OmG2CGRIIgOrA3gLwEpa72fN5b&#10;NyKB4N5NUMJBOB3X03E9MYpr2HBMIYkeHh9PD4cxxndvv1XTx1cPzDSVptPW3N1utZHQ1vfz9blr&#10;F46cKAvURNavpl1tBAROi2R3i0hCPM9oNwwvzFUkE/VbujIhkZpv+763PlSRoNaSkkwVkyRhYQ9P&#10;CK4DA5ZSTofDWit4jNY60HI4rMcjIOxtUx2Abj561/B4qd2YaAq5Ssnu1tqu1lLmWhMzmLdNh6kN&#10;NQycMdcz0V1HZ8REnCUflkPi3If1rsvDAzD71EAjCjMjuPY+uoFr2Kath3pCY7haV9vVOxHmJIk4&#10;hnsboBZhsyB+GVrcuujrGXwQ4i0Kw0diWZb8vte//vXXruNnX3351U++/OLzT1Dod9/87ve/+83h&#10;cJQk2gczimASeHVaVozQHTAg8cCY8PUYelhJKCxsaL+51pqTmo69Lgtz2jY/b2pOkpgTK6kUcQQg&#10;yuXgIPsAkrr7dWvt2jcNdURHIEl5WYGcmMuSUkrXvT9vQ6lgfTjmk3AmThHRVfexaxgKDmsaykly&#10;rhG478MNal7JVfDm1M/CXJKib9ont0TNRt9F5OF0SCJ92xRta23rzQJIhFMBYiDGwTAiusfw6E6G&#10;CSRT6rrNT34yueWeEsuIU2MJEMyUkgCE6ni+Xm9DByQDakPPW7/uvakOD4Poo3frRMEU5sMB3cxd&#10;CTElLEJJQtgZHWKEdfMRoUhABMDkY+/7Bu5ZJIsQQBZeSj6+PtJEATEK0yFJZZSwdv6uiBeJsK5t&#10;DxuMJIRlzYmnP4SZmrbeWt/3tl+3fdvCnFjMfGubuXOVup621i7bZh6IpGqm5uafPpz63swi1wLI&#10;17aNgLTWxxRM7j4RLUuCNUEl16HH43I6FCIj0pLFI67Xy8Pjsbt//e37b7/7cDw8/OKrH//xj7/8&#10;259/9kc/+/lv/vUvn5+vqdSnfXfgejhtbeQMJZdwH70xzVsTcsogzkIic8pIGBLAENL1WjLlhAAW&#10;rhBuNlrbEOzVaT3UpKPZ6BHKSNOEaTo0zLSDw7qcjktOTLy0oV0NBFG4x2jWm6ub55I5ic3RUuJc&#10;cikCnva9BVAtC2FAGGMQ6Jqq9Q7qdTkwp2sbW1fkxMHbdehwkZRTdfeZnymp9qFmPl3RCYEREpMF&#10;ICITEiOAQQwmr5l++MmrT18/HtesYzuf3+/t2aA56D/7Z3/6k5/85vHxCQB+8Yt/8dvfPH733Y9S&#10;KkSaBGca0DxgECIlWfOKAaEOFomlpMxIPmYQBlBwZl5KfljLJ4+HTx4OP/n802Pl05JOx3JayuPp&#10;8HBY0V3bNWKq8Ky7DlcHwwCpee/j2oY7jrCtb8M2oMEYZj3QiBCFSBIIB2LvEYYRFIamEff9xylP&#10;kkCSJMQQoKajtzYaoL8MUyzmLR1HKjBM2wh3mENQ04jY2/BQQkiJ1yq1MoHbaAbxfP78P/wP/hcA&#10;OB4+/Pmf//vbtbo5jv3h1evzwL/89Te//Obt1++fn7YWkjhlVbier5fLRZiO64oQ2/X66/ffYUkG&#10;9nw5D9OJlAulWMFiAMBxWR5PrxZeUAF6PJvv+wgDoWzN3n94/vB03psO9afn7fm5ucvx+Pp4fASA&#10;PpoZfffm7Ztv3gjSF59++snjq4QYw76+NA0w8K4t3EvOh3qouS6nU4RtbTftU7fhFm7x9HxR89Pj&#10;w4+//NGrhwcdXfcdwzlzySnnFB7b9brvTTgd1kMSDgcdtu9t7x2JU6kO0JvnVI7LeirpmLkEhI6w&#10;eL5c9utmzUUKIF32/bw/b+1ClkpKh8OaBCAGupqO0TojFqJTWQ9pYafebN9t39VVAxCArIfOyLnW&#10;bduMjNcSQsM0CR4XrmQwLlLi4fH4xec/+M1vvi3r8S//+jeeE9S6htoY5uCIw7z1HVxLYkWeNeL0&#10;6JaZE0fQuqfl0CLenJ+72cPjqdayn8+fvn51Oh4PSxGAUAMLMA/3bubaU+irpfzg1emLw7KAy97C&#10;XffrfrmojZzTYV3XXDMxjp4AhYgQvA/oQ4YVROujRDwQfSr8oyX/9LB8tcgXAp/n8kr4kelVlofM&#10;B4KFYRXMGXT0ve+mCkwgGSUFMbZm5urWw7uPPbyDDox3z98xoXCGufESQyJMWDmjOaqLB7RhrRHj&#10;eloG0NY2i1jWSpm3drUYhyVzisdTrQl7b6G25nWRQkbe++j9um/7vg9TN2t76+friH7t1/P5su27&#10;WmhQR1ZOgzEEHdBsMFNZSjB+2DctdbDkZc1JdDR3yyVLTj7gfNm6qoX7sJrq6fBQ86HWZGb76GoK&#10;RIAwbff29iyCgG5uInI4rCI8RjOH8/nq5ojoqinxYckQ+rz3Wsrrx1evDmuWKeNAA0CgtZacspmq&#10;uyyJatqjZ/H1uNSSex+uUevhdHiV0iLuy7qISBu72pBCJLj3bTh+eDo/nzf32XUQiDdvRaImPhQ5&#10;5pSFkhBnNoIDEyeQBIHW9NqtG7gCHAqVKktJALZdr9d9UwAupQqnnBVi0+6EBMQOFXOpZWjvbUeI&#10;mlPNKTGhu6Qyqe4Wpm7NrQX0wN68dR/mADd/A7PR23a+KE/KWBiEXa/b1rvk5avPPluXtQiN/bqf&#10;n1rbho2A2/afmQYsaWb8eoAHelAAA0oAI0kAA/LeOyGJJArUoa5GgELCgCWlktItBDtijsCEiABn&#10;wtVtOk8UAJziPvfrEMYEEOba+b/5R/8Z3+ZMiIhTXg4AOJmHd7Rt/u0XiOkFcHTX6RXJwohoccOd&#10;2nadrzU1v2X0ACHWJb+giv5i9QIAN8337Zvcs7wSwA1Qmu3sBLKICO5+oAhINMUbERFCPAV1IjKZ&#10;lpMTyIlqrSllM9NhRJRzIaKHh4eJodk9B2zCUAaoNtw8C5VSEpOZtb71fXsheb5AbaqaZbrD30CJ&#10;Fyh267d8+hdcdf57At8fU+Pm06krcSpLrcvKIh5o4dNkwe9hDHFPOBCRuJlquN8tU+d7eBEsTW+P&#10;ux8mUBICnEMDd7ebhngP8DloWaftIYBOYd10WbzL4V44t8SEROE+ep+mQGqqY+yXCwIUSpkFAykw&#10;p1RrRfpe1zcfef5AU07CxRyuWxvDGaUP/fD+w29/+w37+NlXP/z5z358OiSz/vTh3bfffHM6Hk+P&#10;D4i07ftl27dtH6rMaSmLeQAxSZrxGAioQ1NmDw8PdcNAnGEROeWca8lCTAGl5MOyJJaJoRGmfbte&#10;z5frtl/2NlRJ+Hq3vU5pGpdN+mDUJHOUomptjK31pj7MOei+Tm5kMwQMQKbAm+QyIdLcGkQE8b1N&#10;+Ysc1sz2ffqLJCYUkZyEiMJ97/tc8NOuqvcxv11vNsdFEyRZ1zXnbGac8WMZ7cvSFZG4eevNf3zK&#10;fbraDfhFvNlKmqvq0/NTa6231tpuOiLgFu3VB85IxjkVVo1wImSBG96YRJJIuvkXprsP03xXL792&#10;Hdu2t72pKsL3iSxLLbVWEZnwaUoJkcysWx+9t9ZGH6rqd2uiO+08HGAM3du+76313ptO6xS7v3Lu&#10;vsvlw9P10m9OPxEewpIlSRgSUaqcMuIM73Z1OxwPN3ORfd/a7gFAKJxa3999ePrdN29c7ac//vHf&#10;+cOf//xHP/jB69fH4+PX3/x+b41LdQ8hZuK27zA12zCJKsA8x3XBMh27fLpBzSMAiQKcPlK0Tohg&#10;wu43Yc+k4xOZ+rbvpdQXLuKc9s1tOMxUbwwIZgLwqeASRBu2bdf9us0wAMQpASUIYpEAbL2DA2Do&#10;UEROko7H4+Gweth1b4S0rGvfrmPi58QwbV0QmNn8bzo33gmTs6+74YpzFIaEROkjU64bCyUlRAzg&#10;v/iLv/3VT395Oj0DwJ/8yT//+uufPj//aMpN59e4nQNIk9I/xmi9T94E3em/297GGBGO09+GOUku&#10;JadcY7pN3JK10MLVLcKcIAKG23TDU/Nh1t2uextDIyLMTQeCJ+Kl1qmNWZb1uDwkSegw1IbadL98&#10;eebpMKhxM+X06QysOhvsuRde6DBTPkBI4NBN1cbM+0Gm4dbHGKMl4rrUpeYsAhAz9gZJPNIPfvCr&#10;T17/HgA+fHj1269/DACPS10PD9vQ37199/bDU7tFELHa8DHXl835ah9j9DEillqXnFPmnDIyjDlU&#10;0bbvuzWFiLBwNZiGn0GMuKZSUlLVp+fnD8/Pz9eLhT1fzs/n8/l6ue7b1vbrtu2tmWLO+eHheDqd&#10;AKG1BhDLsmyj1ZJqlVJSLSWlbBatG5PcTjYIRBSmPFNAp6OoWxJeS6klC1MSvo5+vV5b7yJCTDPO&#10;JOdspr31MRQAc8pLXUqpIqlIMncbAyJyTuuyIMIYg3LxgHAMRHPvOoAi5xRAQJGKHA7LYVmY2NRc&#10;vfV2Ojx89smnp/U4remYpS4LzXtWFW7RLw4eLILCuWQA9jBmPCz1tNaaC5C3Xb/6yd96Ol9Ht9/9&#10;/veE8NOvvnosKZcCRNu+Pz0/X68bIErJw+LuHH5THc8+bcY/mhrYKExrSplJSMbYU8o5p2n/0/pw&#10;QGZ59/QOYyoLRFhIqC714XgkyYnIx3BVCBdERkgAo+1u6r1bH2SWDSpSBnxY6knSQ5JXOb3K+XXJ&#10;D2U55vy6Hg+5rDkXSWV6SBERk2PoTbfvGm7mgQAIT/26h26gnWJg7KHX0S5tTyWnVEiy8DQay8wU&#10;4TTM3SlA8GbVPmNRjFNEWIARGAIQkCQhLjmtuQiza/RphW9uYaOpebStPX94fn4+X6/b9bpdrhsC&#10;DDVVUwu1GOpdhw4HC5xiL0BGTCyl1HVdmAAJUmLOSEzDbR/92lqmRIlKXUFo31sfI4kcDgcIS0ly&#10;KZKFmZFvqbA//OFnh8MhAuc9FxHMMm/JMQYxlZxjWim6996dECMYMTHnnJBw2Nja1lWZ+XBYa61D&#10;2/l8Tok///zzzx5Px2VNs8q/w0mq+up4QKbe+/lyVlVJt1Lzu/cfLufr+dq6zoVv5kYEdcmllnqo&#10;dVmYKTDmELdKmi7jgQCBgODmw7QmSSVzEjW7tr2NLsw5Z/aQuzEXAQhNZXwwS/xNB+Z5joXDNP+4&#10;0a08TG/ZdAGGiIg3n7n5d/e9pyRIM52rT5fHUsoxY045C+sYex8ewClLygj8saLqbnxoKX2fv/1S&#10;eiGi210+cy+rKQABXjzGXyR58+OWl37nXkLf6W/f3wn00V3J/+Qf/SfTEURv/sp344355tSIKIlY&#10;3GAWups3zk/B7cbRAkSzeaMMNdM+89/A1FQtfIZrC099mg4zu8uXaM4S3H1ec0xyb+ogQm99n/t0&#10;jprly1CzoeAhzBhoqhi3GMqXsnjf923bEDHnnIpMl/ZpnbIsyyQtLMsy278ZpjdJm601TilcibCW&#10;tNbKgqO3fdt09I8725fezMOQSVLiJNNY9mb6SzfTrik6mlYpiMR0C7liYp4MXQ9ECoClrqfTQymL&#10;e/Su0xVz5iO/6NZeuJRIPH/A889nOsXsEu8cWvxoJ1obu808gAkNz6zn0Q/LWlLOOROimrXW9tZs&#10;3OpcvCekvVThs/waqr210ftQtaGuthAf63pYDgKkXa0rRCSkbbTv02skTZEYEUMIcepdt30Ip2U5&#10;6dB37560bX/wkx/+6b/3J7/42ZdLZtP9er2cL+fPfvBFXVZV/3C+XLe2t24GOVV33C57M0PkqaBg&#10;lFB3NjNT8/CbNSoKE/NhWYjFzVRVmESSmV32NhT6sOt12/cW4YHgMMeCY3bOtZSSMiFQBEIwRUyD&#10;JB3DfAxv6jqscI0IAGImSZlJINAUzDoEihSRFDED6JCIlppf6vV5LszV2/uYRt53fRAAQLh/OD+9&#10;9HW9d9Ubx1KHlZKZyUxTkuPxgAjbdpVyk/XP5fqy/5Okl3Ph4wHEi8/q5HOqau9j3hDCjAjatY9u&#10;XXXo6Np6J0BmhogxphE5sFCEATreY46AYu4OpjQ3gs5dwELE7nFt12lUCQCEU/ZPSLgudS5sAJwF&#10;7hi67/vwmZI1zVCnN65HANE9NTGi97G31lpvo7d9+tDYPEzobhf23Yc3rffZsdqwhFwkM2Drmxo2&#10;sz6sDx1m4QDIS60pJUe/bNfz9dJ6UwtT66M9P53fv39ey/LHf+vn/9ZXP/lsXSvg1fCXv/36+XJ1&#10;h96Gm+uw7fk6l9Kkb0wFIiK4hYfCrU6dbCIKBAyY/Z7dy9Cc83z/bYy5AIil1qXUQsQWPs/Y6REi&#10;wqXklIQIt2vrrfW+u+k0/ReWJEyAvY3tuvXWESGJMEt4CAkCOcSU4Jec13UR4iSJCZhJRNS9tX12&#10;LG463fY5MRLfOJdM4bcWdtrz3vTiRNMVEono1rLQjZ14Zw7PY7+Um90uEpnJX/3VH/zp3//f5+r9&#10;kz/5P/76r39+Pn92uy5v1NOZDBIRuLd93CNw+GaAg320iMCbuBAAkBmZubfut+Tr28k55QBUBJkC&#10;QcOG2i33EpxETM3UwcFMXZURCvPxcAwPBlmX43E5JhEb1ns3iztaPg1f8OZkPgXrM5VojBlYMg/w&#10;l1kh3bTDc0djV206NDwghtuc0wngUsvpeFhyBgzXEbNu4oRIwvsv/vD/AQAi/7M//3uIuCZRoG/f&#10;fvjt77/9cL4OvU0P995cp/2aWFjb9za6e9Sas0ittS6VBZvptW376CJEAYQsSALExGup67q+Wk5r&#10;qYdSayke0UZXsyDUsNkwdx1tjP2eY2A9UuJaK/FMDtiJqC6ZGQ4l58zlZjgsZtjUR2uIeOtg1dxu&#10;NgafffJYS06EBCGMKbEQIsSmdrlcVHVd1/WwOtwGajP9cjb/L25kZoZwC3mnAGIUZpgzHuQZWBuI&#10;c5IgmUvJeV22trW2MWPOJZEkSmtdEWVJtUqpUpZaS12IMDwI4nK5tH1nliRiHgGQcklJWISEmZDD&#10;CXEpeVmX796+efPm3R/90R9v1/b27fvLdsXJ6F6m9wPt+/723dun87O7S87D4qWpAwAMCHMPTymp&#10;WdcG5oxBiDnJui7XbQMMM+2t9T7cw4PUzE2Xkg91ScQeCuFJeFnKQz4dRDLRIrLmfCrlIGkhJtMZ&#10;LleRjiSvpHyS6+tSP635laRXIq9z+aTkT5f6qpTHkl/lpTJnokRzJ6IwMmMQqVrTYREWs06NgNhI&#10;N7CGrgQ+Q+SYgHk9nHKuLBm5EM8MhYAIUuOAjFz45gs+AQRDDEBzjYCc07KuWQQDV6FMlCkBoale&#10;WmujadjYBgBs+/bd27dPHz7MAnLbtqE2uqrGUFN1UzX1cGee5wpTIAGWJIf1cDwcIDsigESpqSwV&#10;Eu+jbdtGAUtdDg8nIvnw9PT27Xsh+uSTT57Pz5x4uumxCBIEITGXTLOcGH1OYWbmMzQd121LIqeH&#10;01KrMLMIMQcReIDfgBBO4hAWvu87Aiy1lix937bLpWT57NNPFqaIOe5kBOQAZq6lPKxLIKhqHx0A&#10;Ur5ZKjydL/vQ3t1iJq9YhCNFmvOAnEhQbXQdampui4jdY2lKLUykNlrbwaadvwz3bW+9z1Ey6t6n&#10;M1KYA8CS81qWknPcDfBnJT/7hZyz6gB3uHmn0TSXau02V2XmaQKHiB6qNoi41Hwfd2rvHSByzjm0&#10;LvWwrog4xphYAkvS4f9GUzffiQi/4C7xkV5uVuw85Xyz7geAu8HYyyv57iX+cvi/1Gk31A6/V+69&#10;9HUAIBGhNpOvbl/3Rg+9/2dKqZZyaf2l5pvX7px2f/8wZr33fXR3B8ScMwBMPvfMU0ZEBNz3bpOv&#10;dQOXbo8xhs6YM+E5FGCfqBnj7T7iVArPt0QkfTvfQ2OyWaiqSJ5E1Zde9qULWpYF8wTEHACmTf28&#10;VaeIaCrTpnBlumiO0QA9swij+dDetu2yt4vg3/iUEW82Btv1zPc46flTnP935it87Pj/8jHOi3OG&#10;k6rqvEgCYVkOqVTTaF33vQNASmXf94lDzok73CMOJfPLl5rN3rSqeWnGwmyMMYYDgLsqGgOKCN4R&#10;s/lWZ0DKaH2//yEhSsn3bohfnm4+e9d7fazjBRoWxIfDodbKnMbe0BzMToCtfgAAIABJREFU3bzp&#10;rfOcK2cmvM+N8eFpD3MHWdeHnDOTjMUeT6effP76F3/4sz/46otXx7o39Vi6DQtLeXGHbe+qTsgJ&#10;ywgDx+v52rZOhjlx0JwUG+hozWYtdFu0EWoKEYdSPWCokRucYSgQhvWx7/20LoXjtKbl9JAyt67X&#10;dnZMdJeBEQFGBBoB2IjJoEJEdWVBcXILZgEICAIQBEEAd7RJkSEMJOKMdLPP4SSU8vxgzWyoNu0R&#10;ASwSt5PCbUQEgpsZRbTWiIyIwmfePdzLX/Kbmer3Rb+qJpO55tyDCMMRmRHBwm/Zj/OBFGdb9fLD&#10;QiTy7+dDdVlTEvBQGNZt13A1Zh7g6AgAjGQ+KMAd3WmMfjsibm5sOLd1Tgci6jq2fUPEAxMjDB1z&#10;5AEYiIDTHRccIMa0ropwB7fZ9/bee1nLJKzHfQD28fkIAGrfn6eAMLq97J2539192zaFKCwY5GZE&#10;UEspUlTVuby/XN5+OO/NDCILLSXXnHYbDw/HlOnSxvPl2obq8DGs1EUDDsv66vD4al1J/ent08X0&#10;Db2/XJsF+P29oQcza9cBSsApzZMEQdiE9osiohCnmt29N+2tDdVS08u18XL0iwhnJqIxhgUsS6q1&#10;EkoQvuRhxEdSRiJa14U4rtfr5XJpbVvWcjgcUioUQBTMCYAR2Q1NXZiRk/tQ1da2cD8e1uPp1E6t&#10;NX3z5s3T80U7TiP76/X69O7961cPPscBTe9n0bSnqvOimuL+lzvp5jCBIMIVbjq9QBiXbd6Lc0lP&#10;Foa7Q5BZPD+f/sf/4b/9r/7JP318/AAA//i//O//6f/037158wf3rQB+w+78ul2m9IhufpgOEICx&#10;ruv980Q3MOuqOFT7UGZmFgAADEdHmbZRgAg+UyLBRwS6syEHaIBGuCkDLqWelnJYFxTUvQ81bz2y&#10;ExAjJ2CnIL7F9yBiINrMHUKcTzvv6e8vC5jw4d+YJ7q7AVjYzB70+wA0wh9Px1JzFmYCH/N5ARCE&#10;9O/+nf/tP/4H//P85H/61V9N/NMQPrx//tVvv/7m2+/GGNMdd61l7+yuzJiy2JC9XR0il7JkMTPV&#10;XnNByX3XKYx+IOY1F8pJJIFUySmlkvOrcuq9ax/aR0SUUg54KhjXthMAShIzdx/uTbuZFcijBSkS&#10;EQvWvDCjmj2uVcNvMieHbn0YmkK7XvG4rut6XA+M1NsWamrOgq/qMSJG69frueaCiEtJIlJrnco9&#10;MZvnwBjDLKbccipTetfJkSmJD4dDTWmEn68X7eO41ros77/7MDlBN+MrysAmQkPosl0/jJ0whDmB&#10;kEsliYUYMLqNMQKBIookJlJFVdU+Doeh1YdZM2WWY8mceCmSJbXWzh/ev6/l8fRQy5FZCNKPfvil&#10;G/zwhz8kgq+/+bq1BuiMcFzS69P67qlsTdVMKN3Sc27TLgcIjAim6axkBGf1b56eEXHSr5/Vrm2v&#10;EMecs4iqbls7rpIlMYOGDzc1ozAif+RyrPVRcAsLxiD0CDM75GLT8iEgE6+SV8mVE8JgREFYCFfk&#10;I+KBqSBn1/l6n300oc3BNKUQCkVzNwSPMDc3jArerasFQiq5lHrICRGdGIDMsfeuvXGPTMEU6M73&#10;bQI3ZMLcvQUAIgfo6ElTrcKAvl/QhnXFojUthQnNns/P3Ry11loByB2aWgRGxLb31sY8Y+22ayOh&#10;3K5SQAwj5sTEEwAgKocVfHTwDcaSoNR6gkcgtsuOZJnp4VBfn45v5E2AL0uZl5eaZcqJaASEWUS8&#10;efMWAEzndW/uIZKZb3UmCq/rysxt2+fOEYzRuvcxwgkjlXw6ruuhqhsRjrER+bIWltcpyb5vWRg8&#10;soikjAFmVnJelmWMwVlyzmusY4x5sN+r32DBAoREQZEyOVjTQYwYo+8+TC3cIaHaNhSGFrHDIdXl&#10;xrbrvV32DYUDAAiO69p1XPfNh0IgoxByd402WjGNYEeczpBzFnNv8HBaNgIQAkqSCAAYA/WG0IAI&#10;zXjdANu2rff++PAJM7emRJhzrrWOMUxj23Vv5kGclpKX667ah93Fby/XGdxxv487uu8vO3cKoJsv&#10;2iSXxXSqnevx5Waf4I3fA8M/7u7mo6ntH+MBL9+I/+v/4j8lZCBEFhYxnffZbUUkkZxzybmrvUwN&#10;Eb/n/pU8BfQ+nWrUDBGJOYuY2RiK0/9j+pFH9L67T6MFmbEot15xvqFbtp4g8My5Bwg3n7hWSjlJ&#10;ggBVC4ib3VHMAHFPkmupLDLGmHZAzFxKWdd1XVdHv16vY+iyLLUsc6g/LQpesNrpTDXL6DGuQpSE&#10;Abzt1/P5ebs8j95yLogv1uG33klEIjyXknMmZr8luUMAsNQxJtYxZ68wBaxzQp9zYRZV630wy7oe&#10;SlkJeYz/n6s3+7Vt2867WtWLMcaca+3iXtvXcRKbVHJCpFRICIUIgyBEOIkiIZ4CgddIPPI/8FfA&#10;A+KJQggJBQkCAaGAUIKIg5I4hWP7xvf6nmLvVcw5Rq9aazz0OdfZztTWlo72OmutOeYYvffW2vf9&#10;vlFKq3WYOaEQsYPPJIZ7wXzTL820XfoihH2+fbgF8vLM4ZvpzAC+Pa4pBkBvtV6vl2O/TspCr31m&#10;I711Giaq661wfZsyz/um9XYr7PVGz52ulUREANq0tw5IMd6qUJo0QRKRkPMSQ/KZVmcw1Jh4204i&#10;cuxHbzXF+NPvlu+/e4gCre5Du7m1oQreh9faXvfD1HM6MQdTmGceU0sxntc1ijARqPVaKw1zf3Ps&#10;m1prrZTCFNQcwMew2nsp/ajjqOP5coiEGOV8On38+CEvy1HLfi2AYdgAd56S6zHQjBABYc3LumaR&#10;YAZ93EewzrfzNNhUUZmZqUsKIcaUl5gyEt8F2axtMEuKiYlnhFqK6Xw6EyLRJFt2dye8bUrDdeqW&#10;aSpL5SbrJeTaqrmt6xJT7L3VVm9Tr/tjC/dI+nkExC84Sfg25bdbGTDndaoz6dxbLXN4ob27gSDH&#10;mCOH0oerTxQ7EQlPNobfDck+Jmymj95764M520y2KNUciHhmP/CMD5jJ5gCEt0yeOp0G4GZQez/m&#10;XAiRiO2muwR3QMcZ5XnL63Yfs9XMJBJImEhmrTtn9TOv8jgOCbit6+l03tb18fTwsJ0IqNUKOX77&#10;6fmHv/31N08vl2u9HMfT8+Xbz0+1j721aymv1+ulHKVqaf161KOZA00rzhLz8fr6zU+++fzp6Vd+&#10;/Te++fxUe3cAHQZqt7xiA5gBnGaEGESYSBgASG6RnTdV4dwfQvgua3SuP3NNfnz/fn5882ICYu+j&#10;tmY+fOYQg+EN3Dt6b6ftHIMIsw5trYyuU/EhJIQUQ4ohEhHckYzMMndKIsohPJ7Ppy0x+pqSuZkN&#10;phmkBnMAC0hdu5qp6RhaW51D/dO6CYswg8MUShISOIzR8ZZbA0DAhMQUhPGuz5wizLn6zfJ+FufH&#10;sfzmb/6uP/bHf2WuS3/kX/w//uGv/qlSTrOAnTcPAJRS6ZawLDBnhaYALiHcG59wE+hM+A/CjKuZ&#10;uRfMHGNIKR5jNzB1U7Pa1WY85ZyItaFtuLowndft44f3Hz68K/UoR70excYE585yVYYpIwsLzQbE&#10;dNa6I91gmDgNH/cUuyDy5QrcRy+l7MdRa+mjdZ1ZmJ3ctyU/nk8fHk+BGaa6zxTAEfGnvv/jP/dv&#10;/Zd/6k/+dZH+dj74f//OL4cQ3eHz88uv//BHP/nm83BgppTC+XQKUQCAmfKSY2JioChpyZHgaKX2&#10;gsISBQhRMOUoANuynk/n07JmSYEEAUCNUcpxXPd93/e9lmsteyultaq99tZGN3cgdAQ1UzcCmgcf&#10;DhRzSjmyEBAkESYIMkPSaAxtx2itghoz5ZhO23rathxubbgxqs+bXpWJU84zlfR5L7MLXEoptSKT&#10;mV2vV2aaNB0R0ZluXKuqTuE4MZmpm8YQljXnnC/XchzlctnbGCwcU0xLjDF8ennZr68I/ng+r8s2&#10;qr88v7y+7C/PlxSX03LqvX391dfffvrW3dfziQDLUQx8WVYRKbUd5RiqMUgUediWbc3W23GUEML5&#10;/O7ju3fvzh/W7fyzP/hdD+d3S06/7xd+/rhckYwQCJUJzLX1fvTRhkbJgGgwT/WGd80REg1TEJQY&#10;ALzUNnQMxxAD3LRUMG87M1N1ITNXHwaqQhBFUmBhXAYH8CS0RVlFMmFyz0MTwEp0FjnH8BjiQwhn&#10;5hVxIcgIGTAjZubMEue672Zuw3SYNhvNRnftOrpjncYQ8OE2zGz6jmEGNzugsCSOiSQTxx2gAe3q&#10;L6W/XK97PYAwxWCl3EavekPVNR1lNEWQwMjkDg6GQKO3th/kPtk9hjzcX67l68+fvv72UzsU7n71&#10;CQQerZdS9lrVZ6AXEjoTBqEg5ABgiugxynbKp9OasiBj3sQJHAcLhcRLTjmlLS/aa5TormCASK02&#10;Yn7/8UNICQC6DjO1mY4yVesA4KiqrU0aOee0ns8PE9i9LEteFu1jP/bjOPbjWLeVHG85QETEN39K&#10;H/182lIUREgxvH//sC5ZRz/FJCIxBGHW2ntrkWXJGU2JiYiGjlpr67fj9LfPr7W2PnTSJUQgRF5S&#10;BLcoDAhjdFUj4ZnlFSSZ+jAjpiSZiGZItQ1yRAAUCTHmFJKZ9z4CBwnJAWotYwwwN7PW+nnNX+qS&#10;4C70m3Msmvp7vqHR3W1dl3kwFpG8TG62menDw9nBai3mGiTCHTARSPKybMvKhENvA0c1uDfcfgfH&#10;kpnnse2tHzdX7zk1mdUmAxLc1JhEJOHWj56VBd7dCnf1NL7thrcZko+3L3trApoZ/7u//EuO6HRz&#10;yc26DhFnz346YBBA73qYt6JzfpecbkagKdmbmGMiQp+cdBOWGJNwAAACVO1EMwlNpkDo5rMimb4I&#10;AEKYtMZ5z34XsjyLwAlgTDPz9HYRkYhiSNMsNGfiRDQjI+eAq2lrrRHx6XQKEm+/m0itFb942R2J&#10;KRFTDCGwm5ay91IcNDDPxszbueqtLk8pvk3S3opeAHCQN53k2+mZmd1t1s825c52w/ShxNZHKb21&#10;DkiTgcJffP+3r5+zvtrm9bxVyPNn+T0ziohmRSciMcYQhCPb0OM4Xl9ej+NAgGVZzufzKI1F5gSD&#10;iAx8BlKnGO9zm++K+dkxMjMwJyImEsAokmOcnMzeR+2NiDlGR6ja71MTjDGu65pzniWoIrkZC8cg&#10;tZanT9/2VpccMw9GL+Va2o5MZYyny/Xo2oa2pq025pTTCo69DTfnyOi+Len9w8N5y+dtSWtIia+9&#10;EdGETBKSmc/Pl6egjcUNWh+lj6FuSI8P5/cf35/OS85pWTI47rW13mvX0dVNZ7oiWCeEQLCsp+20&#10;bMsK4LX3pj4cDOi4HjP57YsWDrpDXjMhIzICmvrQ6YtzImRhCQIIpZZSi7kTU2C+ychw6q9wHldR&#10;bni5e9OHbmMrs+PYAXzb1hBk6sJzTnBPRLmJ+wDn+qiggDiHPjhbigCAaHbTaprDuMchA4C7MrMQ&#10;gSMjJUmBA2G4lq7dexuTWhRFAMjcYowzZBmA3WeCHjtgyqvfIS5vrSL3GfQxZ3Vzd4QZ56d2W+wQ&#10;bu+UiEMIvXcbN0jgvND3hsvtytvcWJgQycAJZS4gAPA2r1NV07bG/HA6P5zOp+2MRPt+PL+8XFr7&#10;0Vdf/+Trz0UdQhqOR62Xa7229rzXp8vr0/VauwKJAdVhzy9NjVxx9PH6ev1nP/rxb/7Wj7/6/PLj&#10;T59q63Vo68PV0HUaLew+yJ8FMDPOAIltPSGRqfap1PcZJHC7AeaT/iYKAIBbQAoAEjELErrBhLnP&#10;z3FuA7Omba2h3fAhk0seWAIL3QyfIBJiCETsOld0RuQxNMbweDova4pCbtrL4WDMOJOjW237voNj&#10;jrHbrdhGurmm50g5c8B7qYoAMy7Q1Wya2QD9HmI3m0nCt6YS34nNcDN+z/wkR6B9f/iN3/j5X/zF&#10;v0dkAPBzv/vv/5N/9EdbW3CCfO+ZHxJmWcc0w5oREXH2LOZzOtl5RCgSHZUIgGYCizoozPQfHTO2&#10;cOqJHaYKlSOLABMyOhGQMLIwIT6/vu7H0dtwQEeeYZPENEYX4ulfAARV7aZqhjYVrDb9hbNnqqpz&#10;wXzbastRrvu+X69HqTAPHMhCvOX1/ePj+8f3KaC7jt6GdQAX8X/lX/4f/+Kf/8/fv//qraL7H/7a&#10;f/Q3/vf/cE5Bex9ff3764Y++erpeJkgWzGKSqTJX70QODEY+U5CcsI2qbjyDdoRSjDmGAHTetofz&#10;w5aWFLMQm1ktpaod46a9NISu43rsr9eLqpe9lKO4OhMLSZSYUy77kXPeTouITDDb/J1DCMyyLMvp&#10;fFpzRiAbA9TA0e75STlEZpoRHVX7Xur1uhvAup2WvB61fvr81A22bROR4ziGjpgSEbXW7rEoEQDH&#10;UFWb7dewBDMrpeoYS06PDw8pRb+tJ32/lr0Uc5MY0hJTijoGESaREAQcy1H3vdeuL6+XGUw6ej9q&#10;LaM20z7qklczY5GcF2RqfdQx1D2gidB5Wdac0Kz3EcKyrpsgicRWxs//nl/IMf34t35rW3NgVO9u&#10;HW0wg4Ndj/L5cn3Zy5o2eFMw3lFuiDjcHJFFKIjaqH36RR3cQ06n0xqYTYfpCByXdUE3cAR3QZpo&#10;4rmyn0IWdAIj0wieAVbAjWgjPrGcQthE1iArc0IKBJk4EAcEJmYm4QlxY2UY4NWtqlYdZfSjtdJa&#10;KePorZsqgJqOO7MfgFhCWLawbB5zA96HX7u+mr52fe71pZZLLUO7CKWckjvds6YMAYSAyQDy6RRS&#10;kiAGAEiAs1w0SWmY1+5FvZqXbpfr8fp6fbm21od27fPv1qd+eLZfJnxAmIJgpNk0MIQhDNsSzuf1&#10;dMopBwlM7EjuOIA9CG95OcV1jamWXZjrUWxoDKn2XluLOf/0T/9g2DiOY461u3Z3B6Y8M3vWbV1X&#10;keh220/3XmwoMZvqy+W1HmXoqKUuORJhDmHNKQYB8DpaLaW1+nDa1pzNOrgtKaYYCCFLiCJRAphP&#10;WemS85Iygqlpa+0oeyml33H/ZbSbhsbQbAwdrh1dc5AlJmGag2MijiEQikhuQ3s3N2CYsT5wPz/b&#10;VALPzPkpEjtKqbUdpXQ1IkCcHW/8cF6/HHPN83ytNQbCm4UZ3fQeLMwsPBv9fVR3J5oFFTJj772U&#10;Q9VYaGpPEJFJePIC7uXKbJoyy5sG8u311jd/K8neviDcDd5vRR0jEVLIPHOGZw1oEwdnI6f1i5Mk&#10;vO0FAEZfxNZ9V9f9hT/7p/0ORncAAph9X5jKOhYAGL1PQctbuel3NSeh9zF67zonQrO+NAObo0mO&#10;ITLLba8CQJwsPkJEtaE65i86A7sACGAiJN7kjv4W0jc/4Dn4Yrp3XYcJyZJzlAjudfTJVpkVHd+B&#10;/l2byByIJbultdrdenib276FsAHAkm+Ait6r9upggSnGUNvvIIi8SWApsAPMPpOaGcxoe0CP7kDI&#10;MaacliARgdymnHWWGQORtu20LCuz9OG9D1VFJJEYQiQUcJw5GF/Wk/fGrc6abb6FaQxIKbn7/ebW&#10;uR3GGEX4dX/aL5fL5XX0JsLrmpc1hyAwIIiQMCHOZlbT0XWkEN/e5vwFbvQaRFcjoiC3giAgJwkk&#10;RETDrPSmDsg8TPdabpAAvLHFY7zlB5bR5gdZ2/76+lTLHgOvWwroMYi7MrGk/HLUb18vA2ne9TPV&#10;BFFKqbX0wALirn0J4bzlnEPKknKUSHsbkZhgNpV4WrMQIOeNJCCSGtY6Wr+ZQB/fbe/fPS45aG+t&#10;1H0vx97M+diLmwWiGDkxB+YokEKQlAKL2TgmQE19GHQdvTYRSilM0P8b61ZSUHVVA0KkW6seENe8&#10;TL/ZvCXq9IwNBVOAGRoeEHGKUxhRwfD2XvA+6ndE7K3jXbE2H/I5T55+ubd53VsfyODG1/nnbmnV&#10;m65gqE1+w0zmOC0xxSQiDMQcAkcA1G6vu2rXMQwBWURoGgIp5YggAOQzHA2FiFkEOc03iMTEMptW&#10;IgEckYAQAB1AEYwFmcmRZzdhlp1z2INEx15dfcY3z893Gi/M+/SXIvNMZB9DS61j2HEcpZS34767&#10;hxBOQXKMOaQQIyKVWl+v1+txPO/1m89Pz9cCHEJeHXAMN4Bd7Wh6PY69VUNykqO2z8+Xy0WP0l5f&#10;L5ejlNIvx3GoQVw+fu/7y7YhEzisazqv25LikrPWLixEYDpMDXxSbDyE5GZDdTYZEUnBzTzQdzUw&#10;3cMnxhiltnkT6ET1MDGLxLCscfbZZkwzEU7PmI4hMtOtSDimlGNIhFyOOoYCYODpSiciYhZirqWI&#10;8Pm8RmEwMx02BoAjQZBAJGPoGDaTUZTF8RaqDUhAgMwkoqXaXY5+Vzr4GIPDDdCH4GqK4FOLSyhv&#10;CvC5BE2d+fVa5nI9b9rXl8evvvpdv/iH/z8AWJbrH/8T/8v/87f+jHqi6SJGm8+O6jCzmZo4idMz&#10;J3qWnXAjtiAzqds/t0nPTENmFGYWYqCZ0IiABBwBooQUc7j5AACA/3/1tbZy2V8v+2V0RQkxZRaZ&#10;E0lEsjGmS25O6obfqnvtHW6Zszx3YbiPVsYYtbU+fa7z7zECYorhtC7bsmzrcsp5iTEKj7aPMcyd&#10;yX7hF/7hX/jz/9kv/uLffnsvf+tv/+v/zX/3V18vPwhhtl24lPr8un9+eRkGIUa1MXoPRE0PByV2&#10;YAAypDFDELsrM6clhRiYgImicGBZYlqXJaclSsgSA4v1UY/y1XGtowOAxJBypiCT0nRzH8089xnF&#10;AMDErdeUU4wRyG9TX+2ttzGw9eZoKQgTkFkgXGIwkNZq2Y/R6hhD723yMrTUXlsHYglJzV+v+8vl&#10;CkQ3ZJQ7i4QU36wscBcJv7nslmVRVHOfiTJEKCKEoEMJxR1U/YYHYApJQpAU4paXlIKZ19JKHcPQ&#10;AHX4zdwLkHIKOSrqXo7TekKc8+QICAY47foEdouTDUJIbgAoDrKmuG0novD9jz91Op/36+uxX7dt&#10;7d5dK2gXcnd72cvTpRxtRAwOYAjzobpx1x2aDkB0QjUdqhPIo+DWOyIygAAExCgxiMyhAhMJCovw&#10;rVGoqraGMH3UTJAQ872i20JcRBJRZBLCCb9lmts3IhGgA5ETK6MiFhuHWzVtZlW19tHGaGNcS1V1&#10;JALCAa7mGDim1DhYTJiXIvLi8KTjyfTVvIO91Ppcyq5D0RGBCRxsE2ZmJPQptgoCgYGQUlTT0lpT&#10;NbC5QxLRVb0Me9r3T0+XS+3qqEbD/HLUWutRivbRx2i1uVmMMcYpNjFmTIlzIGEgMg4SoyxLXJaQ&#10;UggJY5QQUJhYWAKGKOctv9tOp5Qj8FGvOeVRm6ulmPejPF1ekGk9PRzH0XQwkyO0VuvoZgbjdq+m&#10;tKjq9bJfLvtxlDKKgTNRbe3Yd2JecmZhN0Pz+dyllACx1Xo9jmmDd5iiLZcwM5YoARORm+vQwHxa&#10;1m1ZichttN5aa2o6F63ZdwMRR7o168ABlMmD4MfTw3k7bWsWueWzulmrfViodbSmNhwAZTK+YyYO&#10;kzXQWputwOkTLm3sx1FqCTEuOd1zrWQTnGdd/8LnBgAiBOjoqKZmjuAcQkppBtzNDcJ9Nj0UEdW6&#10;md2nbdT7MLOUspubAc4koRBFgoODwfjCY/XlFETkdxR7bw3WmXpNDje/222fZUN9+8ov/xfmMI/3&#10;byKdWz/Yda5abzq7+a/8l/7cn/HblkkAkEKYUM2ZJC4s7t5bA/oShHMzOIYQWj3mAGS6Hg18jNHH&#10;EEIACCEGETNvtfXeEYBozhDRzNTGLGeZZ5lG7g4+E/ruGX/0Xb727DTf1uuyz4OpDg0hrusaJKrq&#10;Xo55UFuWZdJTZh3SrZ9Op9PpDACTWmbmtdb5LujeFsW7/nDSyMpxPSYrxW4HiNbtu1ru/mLmmSZ0&#10;zzb9LuJPB76dYOZIbfra5wMwjyY55/fv36/rioj7UeGOAxUJhDLPbUTw5Xhwnm9qrYD0Fio91WVz&#10;IKb3c/zQmwOeiAD8+fLUalXVIGFd1xRja+1yuZDimG65McydmEOKMSXQ7zCbt284hqoiEfjMmpRZ&#10;ac0ar9lwgKZaW5vkR2AytxzT7KPMpruZXS6X5+fnoo0Qh47L68ux7ynyw/m0LUsSXpc8+7cY+PPL&#10;9emyS8xLDCIRnNxwTO976zHkuLGPHoiSsJuqj2Gttr27ENEdx8o3wTXTejoziTn0KVWsrauaglNd&#10;liQIx/X15eX18rqX0txJdRBiCmHLKccYhZJIjtIVVPtxHNfLtbY+HLpaGxaEl3U9nU/LugSR+egg&#10;UlyWOfiKIeYlpRRTijnnm4sNgIRJ+Ca+Fr6+PDPTsiwpRXcf/canLb3O9oL7VLTfaIHlqNPuP5+O&#10;ec1VtY2pG7mxBudYHwAUxiyTJumYZqqRyOi3cOqhWidq0mb/BWagFjoKMrOAoaq+7MPVHSYJaXLM&#10;GAlDSLdCa2aBzuqOQlctpbzRfeAuhCai2RKbhScBzGGrI9/ArX6DG5m6qvY7h1PuHtD5nJq1+SCT&#10;CCE5eK1tP47Wxr7vvfe3JgUzr+v6sx8/phDnPEzNa2uldyc04r30ow4nVuDaboSSwVHdhqsDsIi7&#10;f/r08qPf/kkfvF+P18sVzLeH0+nd+/ff//7P/NzviRKQ6PXyet0vQhyFyMzNUpgrLrvDGNXdHVy1&#10;m8JQZaIQU0wRkfoYtffI9LZ/yE2KNmqtEuNcJFvvrXVzZxYOEpPMvWHudm+zr3XJOS/zSs5L6u69&#10;a61ttOFgKcz0drmnJ/J+vQL4khNMFxlBnBosQHcXDiEtxGGottqM5Y4jxbd8IAAYR/F7rfJW17XW&#10;0pKICBzMbbLAJj/F7bZRvQ11Z//1cqmzwTc3Pnd4evrw7bc/84f+0N+b2+HP/ODX/uGv/kkAQQRA&#10;J5xJNtXMZgikmfU+Us7z2zuAm/fRJ0gVaObAUAgiQeYGhQimioCI7DYP6G5GWe8AACAASURBVKbD&#10;zUz3KsQ5LikEEgH0bqON9vp6BaK8rOu2SYjmdIeBGjOzEBI5zia4AYD1PnmvdzLHje02N5cyQ+Xe&#10;smgBTtu6Lct5O52305pzILY+Wqm1H+BORP/Gv/lf/dIv/dfb9jIvy49+/If+p7/+V/7+r/4JvAvs&#10;Z7Xc1fdWSx0c4rIs5gpuKQb1llLISw6ZJKBE4UjIeK1tWZdt22IIboZggsREeZ4fnBCAgQiwt3bs&#10;x69985OjlqYDEWMIEsJMCaqlC8u6rNu6EVKrrZbaW1/WLCLzvBWjzD7g5XJ5fS2vr5d9v/RWtHcw&#10;DcjbkpGX3tq+77UcvXebP4jlq5eXrupIwsEdSuvmHmLa933aRohIggDd1E3g1PsoR62luUMIMacl&#10;xnQpr0EksGjv5dhbbQROzNptdmAd0dyRkAMxk9a2LcvptMUQzaH1sZd63QsA5JRzzhJFXQeYJFm2&#10;jXXyFwIgGc4hVJAYA7gQRsIkLEjuNIb3YTmG8+lRSADww/sPKfCPfvTPRm/5vNho5CMImvu1tJej&#10;KbDWW0cMmPD2oLm7d1MkNEQdOkyZMHBAQuij1dLKRcA/nE8PpxO4Xy8XU3NHImJgwptUVjjU43VY&#10;B7DAGIQiQEAIZpEjgbuZmqoNcCMAACdkA1AzBTBAJXDEAfDaSlNtqt2smw33+XetDZEkBBSZy0qM&#10;MS75xaETHuCf+/j2OL5p9RW8MGXhS22vrY7JXyEHUx39gcjAbYxJkMYpL3KrvT9dXp9fXmotOhcu&#10;RCb6rafn616++vT5x19/er7sTgmYwekY3kqrpU0R/egqErbtBNjdDdyEMQdJcap3KeS8LHHNMQRC&#10;MiJgQYm0SAqRYpJlje/PDx8fHldO6FBHfTw9gAMYxrS87tfn1wsG3o9eSiHmdV2QaK/H9IMFojFG&#10;73q9Xj9/en5+fh5DmRkDxhglhll+pZRO24aIo1Xt3UwTS06JAvfea6vreZnBvCHw6bymlCYweYur&#10;EKuqtS7M27IS4nEc6DotOTGFdV1DlN57KaW5j6GmEyGRckqn0/LweH6XTo+PD+fzQwyRkN2hDW21&#10;Xhu20kYf7hgo5hCXZV3TIjGp6kzGm4eEIJJilBBrb+a6bGvK2fqoraqOlWHiG+x3chZn3XFrlLkR&#10;cY45LXmo5pxP5y3n2Qq/db3H6Mzz3IgA2FpHxHVdffg0eC4prmsSFjXrfZTa3oquWRTM1fsNIOJf&#10;dOhEJEy5xzwb3RBxLER7u9qN1/Vdk11EetPZ0PziMD+PZ+1tXjc3i/mf/O//e78cQzDVuUoii09z&#10;LaKBd9Nu6kxxynWEhVnHqOVwU2EaDKW3NjoQMhGY+1BQixJyzDEEM2u1qHURksisncBo7vZ3piU5&#10;KoG6GrqTAQOwzT9mCgSOPmzUXs2NhWOOM3AZifK65CWb2/W4XI8LS44xLdspL6shltYGOIosp+yI&#10;BjbM62h7KeoaU47L1k1bH44eY4wpCDMRvlz2cpSjNFePEoMENB+lpxiF0MFx5tcROLpOwAsSs8SY&#10;IgcC8mHaRoi0LlEYynEpx8WtExr4EEZy20S+f358dzoz0Otxfb5c1bGNoQYsgTgYuAGSiKFyCI5w&#10;tHLU3clD4pAkxRACqbb92M01L5lJSikKvfbSRmXhvGQJ0kffj6P0pupgmDhmTmw09j4uFYMjOjEQ&#10;OhMIQWLKwoiO6KZ99NpbGaO5K6GToRDzDYZhQAiEhjCAutrENwszgQtiDiGmfJufIPbej+OYR2pJ&#10;4fLyclyuW44fHk6rhMy4piixvxxPGPD04aGN/u23n9D53fmxe+qKzCnFBACknoKkKNA8YGQKaqag&#10;o/ayH3a00xYTE3pz7YgamcnVxmjDb9YlVXCd0S+tHqOXl8vx9efXrz5fPj8dYPi4be+2bZF8jmkT&#10;zoQBQCia89GxaVWF4dDUj9aPUl01MTxu8vHd+nDODKZ6OHQid+wxp5hDXJMKHr211ud0mpnNfLLg&#10;GRx0oBsjfHu5GqOZlXpob0yeGAFHbUQkblBK7X0Q0Sznlsg5CaENa2bdyWaJ23UAOQcKMRCjuQ8d&#10;qkYhMQoCgQObgQ4y5aEkNHstgSSHmEMMwOwwdBCSkABQ6731gYxxSeCGaIgeYkwpc0gSlhA3xzaN&#10;pj7pGK7ghqA/+fw82wdT/EnCEgMSRSkxeIzMxO4wFGqzWu15L0ftbsgcCEiHjd51DDZlgpmEE5lC&#10;4CQcA8ck4ETMMcRS6zfffnp9fSXAOmpe4rImYmDGx3X9+HA+5ZRX7KYVsRh9+3r99HLJS/q5n/vZ&#10;bf34k6++NYgczqX7tdRruSxrRNIl4nlN5yUkATF/WJaf/d5PbUnePSznNeXMD9vyvY/vtiTH5emp&#10;fHq9vJSj9mr9UG1OHJDDFmVdNyS+XPbalMMCGK5Hr94lxbytHHga2G6RcSOoobBsp7NIOFrbjzLM&#10;kCOSTHsempL1QL4EyhLZIRAJ0OjWSiMM23ISQpkdbLWU8rosOvzy+lpLfffuHbO8Xq59GHE0p+G4&#10;q4lIDhzRhZkkDkoDIycb7qZGgEl4k5AQMxKFEBlQtbcy6mE6CABRi/aqXV05cJozGqYUwzRiqFqt&#10;TYfhjf8HzhhSJpGuNj0l16M8v1ye9xcUNPDL9VKPKsRZ4tO3339+fv/7/8A/AICHh8/f+96v/4O/&#10;/y8BgpsniQTEhFEkMiE4+gDXNkbvM6NczLyU0loFcKdbC6i3mXhsbtZ6Z576Z1K10YYNBwP0m94X&#10;AJydGDlQCDHGyBIAGByZJhQXwD0whSUqmIEzISG66owqYuZlWWII/oWWXlWPve3Xo9Z2m36aMsIS&#10;4sfTKUtgmlTNiXLR7koKf/iP/t9/+a/8pz/907/x1i3+X//mv/N//s2/9PTpFFG+d3r/4fFDSrla&#10;vfTrx23NAT8+LD/9/fOHd/G0cYrgUPL6KCk6q+FwAUisSM1cUkkr5UwsIOxB+LTkh4eHn3p8l0NC&#10;Mx+G4IRkqkOHmdXr9eXpqdbCgUOUGVgKRktOgNhHcbCYmSOpd4yuPhUAThJi3jgkluXy9IyATFGV&#10;X17b5+eiEOL6qIDqgwMtpyWt2Ymb+tFhL5fb5C3coH+lt72W7WEpvdRROZBEBrAQ+HzeUsRtTSmx&#10;MG1rPm2bjv750+deqw1zAA4i0zRuqGN886m0ocMNCNYtP5xPYPD6/FLGWJblw8O7LNSP/bgeLPju&#10;/cPl9QrkGADIMDiLxQBRgCiVUl5eX2qrIYaYpI76/PKpDNwe3uUcATzmHJZcuz5dX96t787nh/PD&#10;eYCdHs8Qwg9/9NtffX7+7c/PvXUEIzAmCEStHteXz5eiyBSXTMij1SC8RvJReElIk2GggOhMQ2gE&#10;qVY6wyDuFAaKEivQIGlD997qMEUPIYiw69BSMWY1MCMARhCnSHGR7VzqqE1bUwDOnCMnMBxN1ZQB&#10;BRCGae+mrgBqjgxjjFJrGTocFbkjdeDhGJdV4sKSOZ/jwwc7PewSXzC/dP/6enw+SmGkJcuSMYcn&#10;vcCa8vZAwL0OKLqGdMrr3q/fXl6/eX651Ioh5bQKZ4bwysMR24DXa3l6La/FP5fx7aV+9bx/2o+n&#10;1l9NX7R/Oi6XcnTrx+cemQMRjE46lsSJrB8XNhcHQhfxZU3buyUubDgicWDIa0hbxADNGwSTlTfG&#10;j+ftp7bT+7B+f90+nB4I/WV/woG1tGaOMQxwYELC4/K6tz57r13tqM2NlrBsy+nEi6m7+lHq0+XJ&#10;CfLDShFjTOd1S1EIPef0cJoiZXCkvC4xJQAbrh368DF8sFMkzCEsEpPIQmHhuLCgIppGoiVJDDxw&#10;HN4atVF28wF4h/IDjD7KUYb643b6/scP77Z1S+Fxye+207u8LYHXxDlgQGu9XfdyKb0bDfY++lCP&#10;cVnXU0jJ0dWH9iMI5ixMqLVpb0nCeV09ce+tHEevQ1XNbeAYqN24Nk0hbynDaOrdqR9tPy6HuzMF&#10;QgwSU8zCDGqjlUAEaq00B1zyKiH1rhDIZoExqY3ETKRjzKSIo4+iltLy8LAuAjCuGMC066gzW1S7&#10;ujo6bzGyOzkIeBLJkSOjoPXamSiIzPgNtQHos9IxcyKeBpYxdA6KotBkz/GNET73IclLFr5FROiw&#10;3kervbfBf/Hf/lfnBGb2+/tbbtU9UW02Vrd1neczQJhE5hlnXUczMxFJEhBxtNvAapJAZ4k5v8k8&#10;1k8oxNvo6a309C80L2+SMACYNr+38tfv0Ge7x7W9jdrmP334+FMhhCken1bsGegek9yEZ3OQihhD&#10;jjFOapOpBqaUkhANbUfZdZi7gTkj0LReuDnAcRRV9TuLG+/zgZgy3SMFJi5xClmnTXnW8W+Fzby2&#10;wpxCDCEiS3frDnD/PiIsMqFws56HOe6agiCRiXgJc0KBt2jBOabwoX2MzkTCHEOMISBgq+3Yj3Ic&#10;L5dnHzqVajMrVcdAAODfQdN++wjwy4CML153N/V3+MHb5xvC2wzzPkEhADiOOvsZN3ve9C6YNRsI&#10;kFN+OJ9yijQTFMe4HK8xhGVdHOEoxZ1TXlLeYOYUuc8pAJhPjVmt1WyYd0cDV0BHNCBfHk5EqMNK&#10;69ptKLRmo4/a1Se0GjFJWJYlp5RSqq0QsSnUo2vrS4gP23lblocYlyiRQMCEMUVxhD5GTJOcPZuS&#10;joAsHEL88O400fzTm+YwZwI+DCbmo+tQVXQPLMI8FWIIDgDaey23uLzny9VVR2+jd8apLo7C4vSd&#10;1+jt/AcA5DbvSZ/4fJ7CZrvFxCACTAqLzhQTv8myXRBJKMzSQMTdCCgIx6ngJZk3t4IxT120IxIz&#10;iQQRkRCna2q6BGOKy7os65Lz7R54G/mqamvNjKKE+ScwC7EQMaJ791kC6ndU29bG9ahMsuSFWVrt&#10;tTYh2dZTjpJzTjnHyT2feWNTGkzIzMiiqq13U2CaPy9E4hzj4+n88d3707ZFCbVXR2ndPj+9PL8+&#10;R6HvfXz/4ePDr/3TH/7T3/jN58u+l345yuhNe2emZQlEKAFylHVZtmXNMbHwh3cPj4/nx/O25JRj&#10;ZMZWyuX1tfVqw9gocVxSXlPKMQgiWJ8CdQkyqQHgRswG+jZLgS+EsoFk6sfNzWagkyoASEhhipRv&#10;IKVbWTLTXG76Qkc1c5jj2snOmWoCIaLeRq1127Y3hC8ivvVK1acnEExHbbWNYT5x/IeqoU/MSURi&#10;RpQgn6+7qU4SuuPMfEVCNIAJ96f7n7mCqDtPQCQRMZPcVd9m0zva+xhj9DZeXl4+ffqkSDastdl3&#10;n01WdsBvvv2Z62X9fb//HwPA+/fffPjwW//01/8YYAjMN1YEzq6t64QvSJg7grvf83UYiWobTMws&#10;0/A5dcK3EmxY633iYZBwSmiihAkrJib3Ge2jU5HRR3MAYpxgg5mVx4H9ttmB2S1c7pbMeFdGzE98&#10;Guo+f3pqrSLAfCRD5BTisixLCDPpboKNpozq48ev/up//J/8/j/4K2/L9T/6x3/sv/9r/8Gv//AX&#10;ctxiCEvKS8qAoNqdNEaeRJeU0ofvf/j4vY9pya33UqrkZNoANS0BCS7Xy+vrayttXXhdlseHd+/P&#10;j2teBbgc5fn5+XvvPvI05E/g+/TlEr3/3vdaa8/Pz2OMGUS57/vnz5/NUITpTjJAgluahZA7HMdx&#10;uVz3fZ80iN7HqC2ldDqd1nWdC2Ct9fX19Xrsx7GP0QHVXN0xhLguC8mdJ2xm9yxWd//8+Vsienx8&#10;XNe1tXa9Xmc/Pqc3BftUJEUzq7UddV/XdVlXRAgSHk6nLS/g9vR8nf6c0RvgDSceY6qtxyjzrmut&#10;l9r2Ui6XMrrGGJclxxjm1oqIxNjLmIEaqsNsmKn23lstR0cbgVBIhISYzfw4ai1tWVdAfH55Ob97&#10;/Jkf/ODrz5/+wa/+6j/54a998/VPWr2e12U9LUN9bx1Znl9Lm7g5QNUB5qa91TIQ/7nDGN6zdJiC&#10;q/dSyl56bUNNHWY0n9r0Bd9UbkgccgJCJKQ5ge+t9dp6R6bJu5qxBOqmpuaGzAb3mTzCcOs6umup&#10;+1HK0Xof5oBO7IBGLGnhuCBLVbh2vQ69tv5Sy0uzo/dqNog8BGNWJDUn1yghSwqAwcZG+Bj5nGIE&#10;i8SZJYfpHGM37UOPUQDI1Evt19Iupb3W8lrKq/o++t5HNRtIalD2cr1cg2QiRFezIUIxSgxCTHnJ&#10;EliEOHHKMaaA6OpmQyVISjGKgA90zcJrTL/3p3/w4eHx/el0ymkNmQmHDlczdURSB1UDIiDuY9TW&#10;XvYSQxCWMXprDQGWJW+n7fHxzMIhxpgkxbidTg+ncxRhJhF2tVpvbCFXq/UgkiCyhLSuy8PDw/m0&#10;cWRkfFxPN6q83UBEcaIK+wADAYohTIbWZd8vl8sWvzvvTUnIvIXisq7LGkKYRBO/I7VHazqs9l5b&#10;3Y92Oep1r0ephthr1zYmwthNAczBw4y0n6IPcHBQHb23o7WXy6UcDWeDEp3AmdANeh8zoZuIliXl&#10;nJkJnVJKTHI7vcLNeEUIpjb6GDrwRh0GBIhhqnWn9cnGML2l8og5OnjkcFrSkoS9+6jNpx13zG3t&#10;5q5BEKKpVbklus1ptRs4vu3vdke8vMnrZnHxNnJERL6nHRDOeJtZnenQfhdk/g4+tkw32lu99FZ+&#10;zEMVzECJlN7o+dPNRURzv++jAQCKGKD2McagacN1GGP01sYYOP1dEoKE3utbnfMmgJzL7pd1xdur&#10;65hGNb871oapuoUU74IrszcqCce0LKWUWorBTKFmIgIiEWqtzdgAImGaRRGP2l0N0acoxkFbqZfX&#10;V2YGdyEwmyQ6Y0AiAWjz2t3Ql3irNucVmzXtDE6an00IYV7GKQp9E2reZFEpO2EZfZgrTDYMmRHA&#10;zXvl7gD2hdzOzGxmyM2fO3E1CLcYd1V1hxDCGH1m+M6db9/34zh67+QgwpFlwmrNnIl4Cd3KWzk3&#10;r/yt/Kab7su+eAGA3NOk73UdipAIH13fyu836ZT7d5JXvLsE59e0o4QZoOkwN90xxtE7sZ5OD9u2&#10;vR77XiqHNabtluLrrmOYG4JLYDAgQvTuNiZrnwSJMbJEYMkpMLvaGHbxfnQbBmCkrZODBmBmmesR&#10;4BgjhEAktbbaL176Z9y39ErAP/u7f2YJRKCj7cyel9AdVPsk9Exa0GnN24YiUWLYEjtxH4puCCZE&#10;jkTA+sVFe7tJROQ4rkTkRHPtm0BXRAxCqrq3yggC27osCIxMM6bybVLP99BCQhe6QZAmarnr8HsA&#10;tLvPD+R2V5trN0ZC8IFEZIwGAELIwk4zTnqS+VACLWvE6z1fxe+UI0R3jzG4x5nRE6MwI4DdhNL3&#10;thHedXSllCVscyV5K13m4n2M7u7g9FaCTtS4GhK5DvfbiZcnjpzDvMlAVW0MV7Op6xZmhVm3APGE&#10;/ps7jTGDaHOID+t6Wpd5+C7VFNrT5fr0+rKeT//C7/s9P/97f/dpy7/y934Nxbv2y1FqB565msYi&#10;gjDIJ9qXWAgMvev33j1MZmPdj1KKjtFq0VYBXFBiTDnkKCEw9tZGLS3g5Xo8PJ4eHx+IqLVi2jfe&#10;2tCJdJL7a67XOh06NlRvzbJ1Xd0dnOdlAABhRnRy8KH79erut/lZCk7Y2jDVWwdB55N4c10T0bIs&#10;8wdt2xZj7L3v++7uY/dTTrRGd0RzYJMBYWiM5u4OCGZVi3ZrOtx1SawCPFwYZYzh5mpDjUOc4qLe&#10;tZQGQOstOb0TkZAw4zA1s9q7uyLx245FROB67/dhaU17d0NCtKM79G2L5P53/+4fD7H/a7/01wHg&#10;D/zBv9P7f/E3/re/rONWHvsUhblN40COCQHL0XRoiiGua5Sw7/uuqoo0EEAAJu0EHd28qk2EErJI&#10;CNENzWyRJCFIIAPvXae0GQkliLkh3OBmiDbfivsEdeJkEM+NNYjMFXuusbNrU2s9jqMcFxGJccl5&#10;akpYiEKQQEwDfcydwon7n/wT//Of/tP/7dsK8/Ly4W/+X3/2N37zj5jLIhhFmGUNi7AMbX3s5o0D&#10;fX56mRaGTR/yuswNLqV06ddSd4q4TCmqjYAQ1pxFxAW6GYErjG7HXq/X44e/+VsxRgQoRxu1xxjP&#10;20POmZk/fPjg7nMnUlUROZ/PpViMEZmx3Qh182Bw3LwSNqdtrY0YI6E8PDzM9tB0ZLxF+9RakWC6&#10;FVprbjVnEA7v3r27CU17n7SkuQ29BZzMh2jqPJ+ens7Lomq11t4GhGA0VUSQcz6dThLDvo9ZAW4h&#10;tcJLOI5Saq0oPNe6EALHYOCltItccwoUJOZkl/31ehEKjgY4T4ymNkCNjRlw29aHh63WOtw4iCqC&#10;yn65vjy3NdAi4bJfH1hyCoFBfVzL9SN9BKbLcbm2nQRJ0CJ9/embWp/fP64fvvd+e6D3r9fR7bTu&#10;5el5tJZyYAqjFwRzu5nkv2uv+yy8jJyFeSA+13Zp5bLXD1s7Lcsv/OD7TgxMQ7UPDVYCEBNuhHMB&#10;CQgsDOD/P1fv9mtblt4HfbcxxpxzrbX3PudUdXV1u92+xU7cJHYUQCEmKI4iYQgSIhFCPCAhnhAP&#10;vPF38MYLQrwFCYkXHrlYOCCBlAtRHBJD7Njdrr5UV9U5Z++91pxzjPFdeBhr7Tr2UqkettbZmnvO&#10;Mcf4vt/3u0BYkClRJATE8NAwBCQhQWkB2jsFlJSDqNXWTMEZcXgoEbFQLlQKkmBAc3SSS/et1a2r&#10;EytRj2iJHdAkOaMzOeDAKk/CCWQiImGcUmF7ED5mDE+B7FLGHMZ8uG55ayaCAWyBa+uPtW3hPaBP&#10;R3WrASAli7h7aLVdqQSYRxgTpETLlFJiiHCBiGHiGyToYIOlkqYyT+V4WOaSMabwNueyHObX83Eq&#10;6ZBKAjDV7fni7oQxpawCXX0zc4IiaZqmkjPjNuWSUmq19svF3F27tlry690qACSR0+lUUmbmfd+N&#10;nIhUOwMQRimFMIRRfUgbLUIiDJFKyn44HNMUEevlcu41VBJnkdxai2APD0Q3YEB0RAVXuG1rX1c1&#10;o1/YHdy91tr32lq7dXc+oOcgDKAwTQhgqvseGNHN1CtsZwLwHrBYpMQzAZNcD6b9sm/bdrls7+u+&#10;nddQI6Iw8HAUwMwaUbeVwhnj4TBP8yxCYYYzIY4km2GQcXUZPJbSWgNAkewI6EEeOWcCDxg6kHCC&#10;oNAIxzETcUGy8Nqbtp0K3S3LulaWUe46EhGwu48C5lYMX4vqUU0jy+C4hQcQQqCFx82Egm5pbX5z&#10;Q7gmgNPNVNJd3dR8yMTpNn3BGwuU//a/85t4E/mZmaT8UoHFn8j4uzrijSlwQKhp6x0JVdVa18FX&#10;BhjzsTZQXvvQtEMQsW4XvOn08INB3AgGxQ8+40JHF/RhUzEubKjR4hZtNLbmUgqgtNb2Vt0dR07I&#10;dUQW+1hhQEzj7ARVG0bYw6AQAHqtl8vztq0cMdi1MdDxMYoZEY4pSU5jWBcvU0TilxIW/BoojIiS&#10;kt/iEMxsHGk55/u7V5IyEqlDM2+mwzQhrgpIR6QIDw8YNQHBrdMO5qGHHI7YvXdFgpwLM6mauzNz&#10;WBcmQtDe1st531Y3ZcJlGpM+GQImDGBiEXmZD7xMBsYjeJk32u0z7nnJ5U8N5cY/eb5sL/YzL423&#10;maldDT9vkp7r0mqtiQgFtLq3Vi18PPiHV6/uHx4k59p6a0pckFJTVwXVEXxihEjgAGbeTHfEQHAg&#10;IAxmFBZJ0sMFueQyyTyliTCpRuse4SWlxAK392eEpuc8M2U3rFVVjYETs5l/elrmucyFEV0IcslI&#10;YKZdgxCBQJhyksO8nA7L3WGRQePvvbfuEYBMLMKCklgE6BpXRYCJhYnMlJmTMACYdr3dQ2FhpBEG&#10;hwRMgoQe4DFs2a/BKePlcveCyEnG8GoouMPDVJva7fUZ7/+wgScA59uE2T3Mhh+sljKEnWPxGzPl&#10;LNOUgcYvHuqt4epEMOzwEXJO8zylJAAjrb2ZtYFHvLzFV7SIr8FWOaUPceLLdql72/d9KJXdoffe&#10;m6Vy6E1b7RGQOCfJEGjqSQJxuF1b693dxrUAonoEgAO21s7rtq77vlfsNZEcp/k4LYd5FuLe27pt&#10;CvL49Pz26X2Z86/88i/+2l/43qff/DgzPTd7+/j4/uny7nHtaofDklMqIocTlyS5UM58dds2c/C7&#10;wsJA6KbdenVzBsgixDlJntI85blIhoB9W8/rRW140BkOHIowiTCjgsMtYRJu83BmBtebASpEABKN&#10;dB0mQQA3Aw9EkJu+97JtA1ljkZyyMPtoyykCwDzM7ZrXSkzMKaeA8PB5mY+nY+v97bu3T89PDpYk&#10;XaNchlVmRLcO2Id7oo4CozczC/TleMhp7FsY4HEleCjfDOjpxYiLEAgpQpiJbzZjeI0DD0AMhAhG&#10;KjnnlEcOxmXXIQVE5AgafwOnBBCA9JOffDcgfvY73weAj7/xQ5Hn7/+LX/K4hgWN2I4BWuRppkFz&#10;6B0AB/DUewcc1GyDq/kLjTwGQsCrt8rVZoqu9mg4GkZ1vWZ7gEf4MKph5pzH1hejdQG+HnB+e8QD&#10;XULEl+McAFrvl/P5fD6XxMtcTsflcFimnBJjEiYmN0VCTsyM3/qZ3/ut3/pvvve9//OlqftHv/tX&#10;/5ff/k8u63dLPpQ8TXkyiPCwCEAIjEAL6BH67t3bL7786WefffbZjz/7/POffvX27ejng21eyt3d&#10;PM1l9LeHaXm4fyjC6LBv/fnxcnm61K0D0Jyn87unfauX8/r4+PT+6XnddnAEpOfLc0QMHGfsbMuy&#10;PDw8mAExjY5uZAAN3GerK9wmZsNiwd3DYaAAAyh092VZjsfjNE3d+gAWByVsVEEesRyWIdwduOro&#10;n6dpmuerbmccl+NUqrXSzXD7uv9Y1Fr3vR7vDiJSW7tcztp7Yi6SkvDpcJArmJWQuN4ifCUVIuBh&#10;AoXkEd0dgBGCmZGuoznt1rW31hPh4bAcj4d5ng6H+bjMiZkgmLNr2oMglgAAIABJREFUn6eppNz2&#10;Nk/T6XjotV2abvt+93B/ur97fHr8gz/6wx/+6Eec0qc/92ndL+fnxyzy6uFhmY+m1mp92nTftkDK&#10;c/EA7R2JUs5XP8pbyfdCkTAHkcxSrlOjgBZ46QaEu4UiOXPH6AE1fAdQbZv2NiZlEA7hBCS8myr4&#10;lR5sasPUN8lmOvTVTDS6RMNg4ZwzDp7uNNO0YJ47cg/4auur2bnp+9bPBpVEUzEWWKZI4kJBpBA9&#10;Qt3dY0FKJAWiuCdrc/hBcE5Cim7ho/gm6eG7WjXb92YOe9Pz3i/dVouz+6q6Bu7uSsO+KglJZplK&#10;gXCPFt6JY84yzWkqKecUGZmCGXPhkiWnxAxEtORpmqbjMt8fllen5aO7uzeHw900F6QUUYgLsre+&#10;n1dXLylRSgS0t76um3sg817b+XLpjg93x7vDITMTOlJEWO0bJLpsF3dDQowYkT6hmqc0lzKX4dFT&#10;5jkvZZpKipGpAwg+OHUt0EU4ITKLqva9iqS7011JuTcjYkFmIPBANwBMwkuZhukMxKBlwCD2a9e1&#10;9d76tm37OvSuZma9tXBo2q0pIAixO9Va61YdENwFJQ3LNxr0C0gZHQ0BU+aUEiGa9t7butch9il5&#10;FqaA4QFTOhgE5CwygnwhCBHMAzAiWhsOHTAoKkSUEMOdiOdpTiIj6EZY2J2JhJMkQRZAsitBBt0B&#10;MHKSpcih8Gku98fDU629q2ofC3yg0qPPG07mH87rEIGudpjhMSjQQXwl/73UyXGj4jPzB87qo+O4&#10;WqwP8tSYEF5n4gERwP/ub/3VlyYKEZH4xQxq/GTM0+ZpGh79ETGIB9u21Vqnkq2rDYVPKSmlkbNZ&#10;t32EeJScS86EZKqtVrev50j+gcpQ/Wtfvpd5UUT4gP3dR1c5TlEkyqWMwbRHSEplmiSlAFADcyei&#10;PJVpWZZlIWEP721XdQBMUph51IuttWUqPHBg73Xftu2irUFEog9oQsPFTISGdzWiw7UNtlufiUi3&#10;wNwYAwEmZuZ11FWIiDi6vnGeTdNsgFW1mjnEeKoEV0LfeBQAMOrUYYJ/fczCKQ1P1ZHplBCBmSSJ&#10;W+z7NgTBx8PETGa679u6XlS7CJeSGTBGpJQZDVgJwM1Z8IUpRx9wL+1WkY8/c/yQ6Gped11REDdy&#10;ZbegF3x9YDnXbvC6BL92XrmiCwBZEg2cA6HknEtOOd/f3QXhwCQcOIANCIFb13AACKIgDCZ3a6od&#10;XBFeLPoDAYdl+mVdE6alHE/TqeQFgNatntdzynmepiTJVPdta8P4B+HyvNeurbmZJ0mHeUklAwL0&#10;lRKXKROFgwPF8G3N5ZDzMFYgYUqEQshkJVGYqvbBNx2RXoDQxvYwwClV8CBAQhy5SSMlAm5Npru3&#10;VoeFyhCoERIgR8QLTvbhrXb3hJBEcko0rH0A7Wr8N37xsP4bNx4ggEaK3xXW8aG93rsSwdUCE/HK&#10;KSC6etUjIQKzpDSqLiZCScJCw3QRCczVwwJc5BrCgTe+QUppWRbvlpjzsFy87m8G7k/r877v2zZo&#10;qAgx7EXckVXVzcYO6defuhQMGK1DIAASpSQs0sbknNg01r0+P1+eL+dt345FXt3dfeP1m4fTKYuo&#10;29Zrs753WOuWC/3cz3/nz/3qr3zj448ooG61Iv/gBz/8wY9++uVX7zzgcDhkoSRwPOW55HnOKVGE&#10;WRgy5JTYalfd676t677VcEgipRSgOYJVA6mIFGCs3bbWgMiATKO2hszH42mapohwDLj58o0N5Ppi&#10;muYplVwG0KPmwwInSYqIMHN3Hmb9zIQYHhChZtbN3AlRWJgIMxHzEFETS8q5zPO0zA6hbnurAUDM&#10;l3X96u3b58v5o4/e5KmQpCCRlHIpQxGu1ob9JiESUxYpU5qXOefMhOAR4REO5mruZkgJAgl5LCkP&#10;iAAznwozEyE4+NXlGQAJerdBU8RAJmIaVFupzcY5RsgxwnDN3d2ubTD95PPvMvdvf/szAPj00x+c&#10;Tm9/8P2/QDRiFQfpIBARHEdOuamGw7DpI4BUluvkJ2L01Lc2E1iSSB5whtv4PUDA6tpbHbkCAa6q&#10;vXUkNBsOnOJme917b6ZOScYw2VRtQJMpCXNt7caoRFXdtm1b11rrN9483B0Op+MyZ0nCiYEJCaK2&#10;jYVy1r/yG//9X/8b/93p9H5s0T/56c//3f/rP/r+Z39tXk7ztBCzdtv3+v5y/uLtu8+//OL5cgaM&#10;lDAnSZncorb6+Pj41buvvvzyy3ePj7VWAHr15vgz3/7Wp9/+tKTUtYMDAuuuhVNotE2387qed+2e&#10;OU9lvjscUsoA3LvutdeqTbWqIsaoGcZEa1giI+K+98vlfL5c3C2lhAj7vp/P524NkUop87wMqQkz&#10;iyRrfQC4o9wZ87qBZzMD0mih8zRPzByB6jqGzyMoYhAHSin7vo4Sink46FxthOecGXlQb0c0rqm6&#10;uhS5XC7ny3mgitoaBZScPnn1EROlnOZpkpIHj4FQBqEFAlTbXvetqgWSpFKEhQKvxUxAmIeZmzY1&#10;69rNTYiHBT4hvbp/QIAxrGi1LtN8fzwSxNO6Xy7n+/u7093x7duv/uAP/2BdL9/57neOdzOFoxoD&#10;TKVMZRIicH/3VC/bGgGciqr1pinJMi0eRnDFUMADfERKogUOF9wAJEmYiiJuHu/Oj0+17W67Wx2Q&#10;gKRICYmaQwOv4Zvq1mrVXt121+7W3PZ+jbDU8ICoo3hTQ0JBQkIRyaWwJGAGSc65E1/UH/f+tO/v&#10;9rZbnM0vHpUYp4JlwjLzXJDZANRd1WPQzJEngESYEZN11iauDAiIanDZ61pbd2iAl9qet/3cat36&#10;pep53Z9ra0Eq0gJruAYHUQCaj+xlTURzzkDGhCJYEqXESSIlSImkMAvlTMtcjss8Z5lzPkwTIxXG&#10;zHw359en05vjcUkiHglDgCaWzOLdWmuIWMphhHzV2vfWABCJ29UQ1g7z8up0/PjVq4/fvL67O+TC&#10;LMiZASAnSZLAg5ER0TXUWxIpSZiYcbRkg2nDh3k+HuYpCYRb6FD3uGpKQhHgUHI5LidE2vcmSEm4&#10;JMmMGEDgWVIpCUKv1iIAQ/sT7qa6m8WgPQ/QamSsuSOnMEeIxJJSJmJXAPfLXglBUp7KlHJChkBz&#10;9GlOMczJCEWEAYa1PpBkySVPUy4AqF0RgFG69SR8PJ5Sltp2cytZJOVRLfSmrbUhYLuO/dfV3SWl&#10;aZqQsNZaezOzklhY8jQNjbRdeY9KkdwNkbKQMAnCXNKylE2vLsUQwEx4zdchHNX7i6EbXUdqgRjD&#10;N+hWk12zpm6amj/FetPwiPH9GBgYEjEnvDms/KkqXYYl3YsAxq6MUhscwhee5Fbr4J3X3vd9NzMH&#10;IBF3x4CU0jLPpRQc+WC14QcMMbzpNGqtyyRjM40/abn+p8Z0L1eJTC/6IL4ViBGhbmNqMzhXyDR6&#10;Le11eDDwIDomsdZ676aGiCXPKSV3iKgRMBQ94GHuvbZ9X613gEjMCa/kMEQKksAgTkRMEAAwsN4x&#10;vbze91tIPCGOYCK6JUq9wIHu/uJKp+pdtZv3cJSUWcaryOKmHBGIfJt6+UuX+3K7hkMmEZnp4Pyo&#10;tggccxsimnJR1dZrry3MGUmIhdhb9xsvjm+nmpnRFXjmW/UfHzZy+KdEd4ijJx//fxHOAcDp7qMP&#10;ZZnjOaoqoLx8bTTAY+0y0fBtW5ZlZKd5KERYYF13hyBhkdyDkFKSsu3n6zsSCqARFuAePdSCkBA9&#10;CCM0nJyc3Co7IwmWkiSlOvWSKaGLpESs4Taulmmwi/f9EkjqCACHUnjKhnGp9Y/srJPgJK9PeUo5&#10;CIlgltSMIgg9kIIAmTExEMYkCEaRkwPq1lp1tUaRLPgFzHlp/gec87L4x6s37tL6fB65hRHhjl29&#10;dfPAnOFDfvbLS0QAY+HRCC9hziwhyTm92Mm6+9XS14Hdr7pZIsTwwasEevu45pKmacpMQOzhrXUA&#10;EOIIQxwKLmHmcMg5I9OY046dCjFSklLKoKjCzfp1dKQppSoKTNdkVffbv/VaW+/aeycSQgvpEegO&#10;5/P7lNJcigjWtqpqSXlZltrrUJTxteMkB0B3G/HcAFX7ttW9Ve1uDmVKyzKdTodMstW99r1Z66BP&#10;l/PhtHz7Zz/9hT/zC5988jFEbJe97/rZD3/yo598+fR0dndJgNHDHZlcycUDZKiMETElliLaaqvr&#10;mFNGcGJETI5QnZ7Xbd/6sjDNx3k+jMTr7uaArVvzJpOe7lwymHmQjv12MLfHDpBSKuQpFcykbvve&#10;EMf61UMRRhKRm91cjDWwTLO67ft+2S9S+3xY5umQUmoj+GhQE/1K/EsptdbGa7uu61iib968ub+/&#10;//gbbwC5d3tet27+6iEdpqmUVJt/vXF7BA75nKMbgWYBLwkRGQkAKqAagIeGMQOgB5hFxdaO5RhI&#10;gUgBjvhiN2zBZmFmEEMIZMw8z/NHd7bktK5lq73WukOo2no57wRqB2RCLn/3//gbOfdf/7V/AAB/&#10;9nt/789+7+/9t//1f4WQBa77zFBwiTAEjTbAzSSleZ4NsmvXRgDACBgO7hgOBggwJB9uHsMZGGE+&#10;FFUx7w6ABB5BBMqQr0INIULzCDf3IFTtXa6JCD7OCADo2uu+X3dO99parTUiSinHQ5lSzomEEBCE&#10;MqCHOWD6pT/zD//Vv/w/HE9fvYBx/88/+/f/8e/9NQBMiZjYPB6fz59//sVXX311bu3tu8eny/kw&#10;l08/+cZ3vvXxJ2/uT4dyOJaP/Q1i5MP8xZdv3z09Pz9f9r2VEwK8mXLR1meZjOHpfHl8/2TLREQY&#10;lDA7oDV71m3b+i/+zLdUFaGbgzmte1WPrffpSgf5GjVm5mmazufz+fK8t7YcJknpdmbCCxOJ+crH&#10;SSkJ5ww0ZqpDHrPv+zhV57lEiHkDcBFB5G1ttW7t0ga7eKDgL+ed/0n7a7wRNRPAUIMC0KAol1Km&#10;sqx9ba0BwrIsjMS36qXtZzTF0HCggJwzkDjEed2EcAON3mqt1Zy4cMqvX80vZyUiDhDYzEzr26fn&#10;eHw6zMv98bQsy1RKKfM8l/D7AA5HkQFd9NOc7w/HM2Lb98vzOUt6ON3lnD+6f3XZ3n7nk29+582b&#10;ul7QbX2+JOH7u9PD8fmrUva62jW3GonIR2n1wVn/chRB94jYagV3Rso5E7CZNbM94ryuacMMPgkf&#10;Sikpf7zMOrxgEDiCIgQhRYypBHiYg1lAuDh0jQBnQGYCc1fLJXNOSNSF2EIjmsPqtpo/7b12bYQk&#10;3BG7hyFGYmAiQAZHjEQINHIgfQSJKLjRmP27RWwWW+9cLdTP26aqwu6wr+u+blsEZkezaF2bQqQE&#10;kpADmhyWBZkUbe/DP9WAkJCnSQBZcEIycBu2YcwgKdwjMS9TWVIR5kTMzK2pEC45HVM+5nycCpru&#10;pkNUbb31QDMDoG6+bhVTqDoBTDkroAJOKT88PDyuzVv32u9O9zItItbs4lB6QFAgBoEHESfJZSbR&#10;9bJFb8EkCIqDwd8jYreYspwO91NOe12fz+cOZq4JQwhlngkYg9zdmllVLsZlPky5sHhvrdfeuzYP&#10;vK0c5mtSdGvXnmS8xbcW5YrjjyBrt8SSiEnk4XAQwMe9dXNwC3Mwt1CLaK49ZvDorgCOAYSRMk9d&#10;nKTu1rq7gzXrW3N0V6PkKImIDGk3RYOGOGXB3kUk52GPPxzmiZm7WRp9OYK6ByEQDqkXQ4ydBywy&#10;cQJqgNMs2zpGFbLu9UvvWUCuewsSwa2XoWETjUGIf4KHOd6wgHC/8q6QBl3mBrb/yclHRPTegwDh&#10;mhTg7ojXTNreY4DtcQVkrpsn/+2/+ZtjgHbVb/iVIPdSNY6/f9u2UX6N6TndPEvwqrbilBIFtNZ6&#10;baoqSHzLOQ73MI/BOstXb+sXE9LBqcAXwdYH4Qzubjea3Ch2R98Sf5J+Oa7kOl8KHF8b/B1331pd&#10;940AeGStIbfWetchTUEf+uSt1i3MAGJ0ZewK4e5DTw6IDIgQROQ47PtErkwcIiLqXV8mJy/ghJnh&#10;rT2OCBEZB4y7t6oOGMIxaLkjFoYZcADAV0vWCCfilGXcDcQxuHNVHfSeVrfRCI/UqVxSKZOImO7b&#10;vq7bpfWKBCI8JoEcNOTKw7v8hQdLBC+MyhfKnLu/EE3jxpvla1LANfP3isfDNcthmk8vPfl4jqMw&#10;TanEB4zhlwWWmE0VInJJKYnZ1Zir5ImEOQ03ZIzhcMtl33cRJgrTrrqH9RFP6D2EhDgJJyRGoAAB&#10;YOaJQ9CAbAwno3nvXj3EzfZtW7ctInIppRQUFkwB0HqPiJxSKeKu+749e91dUWiEMyEAIYmkkZfN&#10;DCNlqIikRIlI0EcADrKYQVUNIElJRmztVIYxfUkjTqKYKdxIv2MQ0Vrbto0CZCh4YwQ5krrvteVE&#10;+AEP+6UDz9d2ccgH8OW96AE3nvAY6A+ZXQjGAJHG8g4YIxTczA3QgNSjqTYzDTeAzC8NPt2yZAJw&#10;xE97QAziGTHlkqepwG0Z3FjEQDefpBHtaa6t171ue91qq3sd+WaDRkgRV++lve+IkIfjfESEJ+GU&#10;ZNsvrTftauFMBIhXQmYAIjb1y2V7//R4OW8DA7q/m4+Hw5yLq13W9blum/UaNk3l537uZ3/5V37h&#10;40/eCPN2rl/85Msf/eDz3/mH//j3/t/fr93v71/dP9xPE0PUuaAkRgAIjegOPhiMkgTNatfeugOJ&#10;FE4ZAM3gXcUv3z1/9Xg2lOPD6+XhISQ1h8tW9+4OgCkBwd5bbd0BIJrcklGuRAAAd58SIlEEmNlI&#10;CkBENxjShcQk41WHwGGjaU544xkQy6CUqK22+wghgOFhrIMW4eHL4UDMrTdzI+bD8fD6zZtlmVhS&#10;tXhe19p7Yp7HpDZde7ZwD7BwV1d1JQiEYOJ8DXWSa+oBydg1hrXz8EexCIE+PFM9nG7LycL4CozS&#10;AIDCggCFOQHOJc95ysI5pXnKzBRhvTsRjlw+RPr+H/+CJPv2tz4bb8FHH/2LP/qDvwgoRFcAtfcR&#10;rIoiwsgISERJpIeqdYCQxERgNsR+ccsrc3NDRBYZVkPLdEhTmqe5zCWlxIlyKcsyz/PMQx1J4mHm&#10;ToSlTM0M4WoRS4gyPJBU1WyAPma2DwfznO/u7u7nEQHt4UoIWZiZj6cvfuPf+Dt/8V/+H3MZpwB8&#10;9sNf/wf/93/+/PyXe6vgAQFA2NTePj7+0R//8fc/++GPvnj3xfv3T5f1ed+et8u2XcyamWKYg4lk&#10;yRkI1ELN3aN7u/prq6MzBrtiKLn14aEYDggcgWbeWxeL2joAEbN6qAWz5DJ53+d5Ph6PzDzSqMbc&#10;7HLZA4KYUxKP6No8IucsmeEGKo5JKSIKp4fTXXygFr5S6CMcnDiIUIRzzillc2tNOV1jPMfu9/Iq&#10;lZJe5rGjYDCzfd/FY9BuMVB7166MNJUpGHLOZZpyTjmlZZqO8zJPJZmptsu6Pz4/X9aL+jXwc+s1&#10;IjCga2u9m0EQkTCyEZPkRCweoWZIJKnMp2Nrqh45lwBa1721jsQcnZCRBYFYOBFNzMuU1hZ1390s&#10;iRyPhzDr2j/95jez6Zu7h29985M3r98Qxr6uZpoT7x2fns6P5+fazQJSKiMk0OPrswNvpABEdHME&#10;CPdm6gGB4AgGQdPkzArQVKvapn2t/Xnfeo/nve7dNHCEE/QABai1126tW++mNiIAUB04fCnTnDIH&#10;MOBUihCHmiVuZmvXc9PVYnfYAwwozTNNGUtWphByIgdQ9zlTYSkplZQGJh2te+tVqyBkAUZU7eet&#10;vbvsb8/7T95/9bi3GtCAn7b9p28fHy9bcwAIAzBABVKgDlC712anqfCodhhSoqmkeUo5C4CWlA7H&#10;6TBPKRNzLFO6Ox2mOZUky1ReHU53y3KcptM83x+PSypv7k6vTqfjMi05TcJD6UQBww/xSjeIUIut&#10;VUnU1QKARACod1WPkvKuZnWXiOM8McXz5WmtGxfOnHrdtfWRJ8SlAPHeasbhWKJEVESYYCCp61YT&#10;y2GZToc5iahrH/7SiMyUJI0IDWvealfVeaEiPE/5flmOy5QF3VTbDoQjVk5Y5mkSllbrelk3sxvR&#10;0AGAXhyyuDCg0IjDQ0Bk5JzypVY3r03NzMAsXMECnSV6q26OEYLXNHAmdCc3M4NwcndTZ+YplyWP&#10;CgWatb3vQSSJ1Z3VRCRJRsTB/IOrHgFSycS8a9trtfBgCsTeq0PglT+IbgEeDHgopfd9KFMgQM2E&#10;k5TpeOS6t32vN5LnAKjw6v6AX5NErvzEobC6mS/C0Cu509Wj/VosicgooUeiCBIBUrygMQBhX2dZ&#10;vzTPiHjVx8ct5621/lLcv0RGEJHkhIi9tdqbD7VZuKouN/OuWuvWVVsfuC9c816/Zu4NnyuPNiY2&#10;tdYXVt62bYdy9+Gw7qW1uD7oWzk4/ube+4v6+aUzGd8ZhQTcTDJfdnPhBAyjSKq1qlpO0zIf1/NP&#10;u9Zaq6oyYpYEAIDuQ+8WaEMFyxgQhoAw4he/vpgPOiB4uRh3d7VxjLx4YB4Oh7u7O0Tc93297DLx&#10;mBH13lWNggjA4uaHg/J1oyhCt9gKFjIbzwVTSm4yrFl6bwO5RArrfn73fhjbIGIpRVjMTHtPmBmu&#10;afaupnD1YiHmF1jlw/tvH4B5Y8WMyyulXL9gNoCA0WCPodCNv3QNhTezcZFDLfnS1BHRnPPj4+NY&#10;ade2nqiUknOelwUoni7n1ncghqDW9YN2sfa2JwxCCzAEIuQsBZjMTC0MAgBSOkJrfe/RfIapFH64&#10;Wxq+/vGPnvfWLpfL3mq6QQMeUabUtLurAwaFZCYPV/p829e3TTiOhzRlmhApfPJYljswDzAMJ4QA&#10;06YYQRkROKccDHv31BSDUs40zSyCwj1cVcm/bnsiBhDhgjBUf621jx5ejTdR0RDJInRvtdYisSzL&#10;CKAfj+DK0/PrdBcChvngYAVbbeP+DzPY69A1oogYjL0f+iiAHBwNUuqGfd1HOVtKmudpmjIzAYPb&#10;uGZQveW91D62oUHmNTPEcFciemnmB/NqvCOUBAAcoLtV7Vu7ynEHRs5MTF+j8q01KdS1Xi52OByW&#10;aZ6mHO5dK9zGy6McIaLrGxkIEV37ZVvHUx48rlQyEFbt0XSre7Pe0JXgF777sz/3C9998403AX5Z&#10;n5/er3/0Bz/4p7/7e3/42Y/evzvfv/n402/9rBTZt3fnp22a5TAvhgqgiCBMOYuIIKMFdFPzITM+&#10;iCTroKpb9+etPa4blVMLDsmICHlbq1mv85QXSlvz8/mr81K+8eaj46KDbPayy7fW3N1n7FohKAKn&#10;Kc9L3vd6hnU7X/IgBCOZaa/Ww8zs/dPj3d3d8Xic58UCAaB1q7XGNOrMMRK0wfYcNe4wCay1Pj09&#10;tdaG6UVOyJxEJIhqbeu+rYUgMwp4OLjDYHgijdVE3YITFUFiN0LYau29Nua5tdZV4ZZf5wDkvq9r&#10;mPk0jUIcEcZ+BcQvaavubnrNcyuJF84tF2ac59kilm17fpYv313GtqOqiBAA/9vv/Ebd5V//jf8d&#10;AL7z3X/2b/7N//K3/+f/rPf7AKGIlGJQOZIkAByQvDNbawQxlYSAqtpNx7mGwF31SutIOZc8CNF7&#10;3aZlLiU7Rq2N0UU4pxQQhND6yNsdGBCnxHvXQYuFmyXMlddw2wZtDLHdjznf398LVQBQ7eBOOSHS&#10;n/ve//rr/8rfgQ8+f//v/8c//PG/hogAl8JS3a50nUTEyZB27U/rJjnNywLoW2s/+ulPwVrb909e&#10;HwJpTFvneb67uyNO7qG4Pz2dwfzVq1fzfJhLgmOe0vFyebfve927hYukZc4BFBGPj895ng6H4W6L&#10;EeEQRNJrf35+VtWc8+l0GsOxH/7wh/f3Hy+HWd271su67nVlkWVZFDrE13fjCmVGe35+NrNSyqtX&#10;rwDg/fv379+/f35+DrZpzvM8lYklUU4TESOwAV4BsrHt3G41AA9Tzcvl8sUXXyDi4XC4v7+fAFPK&#10;RLRv7Xw+r+s+yDXLm6OIdNN1PWvAfDwOfPZ0d2SRy7a3bT+3ysUDuanmac6JJmGIqfduPpyCy7v3&#10;nx2Px5dRfO+dOZWCx/uHqpZbP8yLtf7+/dv35lvtesDD8QETD1YqunetiOXV3f1+WcG85HxaDo/v&#10;3tdtm3OBvkftqPDqdEdu++W8b2cAvn84TdMo84xzKaVE2LpqKrdRwq30GieRaR/OrEHJ3ccEQ8MJ&#10;gSCEqZSC4eA2eLbtq3cMkRMfSpqIwCqGC2F2pAAEEKREnJEFiRCnQjnnRXJbNwwQIAyorTXGvbbz&#10;Xp/NK6UmxUmcaJoSpBSIzDry09U91ApPpaRSCnjshNCa9d72fYUmOB/yXISbx3PT9+fLtvb3z1+W&#10;Mj3c3U/sl72+X3d3P3CuEElEUKKHqWl36w7mdV0BEQrlSShPKYsgIOJ2rilzSTIvk3XpSsuU7+7u&#10;KCGYJ5G7w92SJ0GeJJVSnt89Lssy5RSuYNZaBQ8PlYFBW3goUs6ZFbrtCgBhjkSZpdvwUfM8lVd3&#10;9+9aQwBGzMhJ+NX9Kd8fbVfwePfusZn2iNj359ifHs/ffX2s+9YACHxOpzxNGBDmOQugW9cxOc+S&#10;mNm0ateORMCMKSJa66aOQWUSRkA3Ij8sh3kSAPfou14Bx5ficLjLeinDBJkSuLuMvNyIrQMQEgzc&#10;zgJDKHFOd8dT73ZZa207hmFhZg6g5+dHBs4pCZJnQ5SUOBFX7b1bsXARkZzTJImmpUjUp+1527ZO&#10;qqFA8O756RHg2/NJRPJVZHutWyJimLXW3p7P56p9ZP1FxLZeumkgAYBIFqQ5l8wCoExAg6+HZB7N&#10;UK/N2mgCX0plCPQXQ/tRpQybRUQMsOFQTrdUce1dVY/l+FJ780346u4UNM6OCIxhbmRmFhkFERFw&#10;eGy6+4Do+T/8W//WCHgdpXtoJE7g0WsDh2VapjwRYBj1qn0mxxJqAAAgAElEQVRvBJg5EYT1rq1L&#10;BAGMYVDceKJIlIVSFsCobTfTlIUIe29RaOhog9EwmqsTcEkpz7lMSFxbV3NiQeLWFTExJeEskplT&#10;OGr33gxJS5mWZck5+6BWByDSLCIiJaUsqXW7nDfrkPJ8mgsT9db27UwYd6d5WVLA/vbxDKPTgLDe&#10;re6hjdSMpKl3cxSalzkPPBiNy4SSAskBPfDq0QmkXXPKOWWIYWQPDuAAuu5gPqV8f39/PBw9/LJt&#10;e61wOtZrAkkwMZEEYRBCc6EslMAhzAkpp1RSJiYzHZkEhDzcBgg5WJpGq4rIh/k4lblt9f27d4/v&#10;v0SEUnJJwgCuKhF5DHIwLLRrdTQSIkEkIJkC2Ry6xfhPLdSBSVpTVU+pzPOBOZlF75YwEwgGR1B3&#10;8BiBrFl9YE8Gt5DrkXnN1Igsopk1EVjmCcC2dQ33pg0wkMkjNEJSyfNy//qumdVqzOV0fJjz4r3X&#10;y+rQvNW6rm1bdavQLaPMaUEIYeYhHhKBsSDdn6pV94v2x7pftAHxlOb7copDOa/r43bheZ4OB3dk&#10;x4Msj/vGSaYlT5lJnNBBgooUtONhruafv31/UT++eTi+OhnHpjXIu62ue07kEa2bEmOZHLmb9d4R&#10;OeWiTo/P26AZgjsDJiRAVLe9NWbq2lU7EY2AC+0dzGNEZSAjcaC4Q7NwwOYTyDJNx5QnCgzXhJ4F&#10;zRsRSWKRFAG92i10sIOHICVJJaWcypTLVKatqpo3g+5AnCmVAFS1zdgDAymIHMgDA8QAILg7OVGQ&#10;hJATKKiCobCGdx/jbXC47mfm2rV5uCRhYQ/r2tR6Hml4XffLum2bm4V5mIvMhOx+jZ9W7SPYY2yS&#10;iMGEEdb7VtvW+s4ybeturqfj8bAU7XurK0A/ltR7+/zLt+d1R8l13yn0u59+9Kvf+pne/XFrby1+&#10;fL789PHdMk2/+N3v/Pl/6dc+enhYUomLfv7jr/7p//eDf/TPv//Pf/r2Dz/78Tdev/nV7/78977z&#10;rW/fHzOGhTWPLMYYJePpOD3cHQ7zjGG6tx5qrVHTI/ApzZMcA2eN/P337e2zvfrkl37+l/+S5Fe1&#10;ylyOD3evdUcAjlAiYzEmYBYAPByPrar3OjGWhODaWlPr1TNQRikW2NS6dSDIk+SU9rpdthWY5uOB&#10;S3EiJ/IAx+hu5j3AIhpAZ/YOBg4APnxFhcTUW60CkIhSTlf9OvJl3X760y95ebXWvu9bqB7ndH86&#10;piRVrUQMKSeEBYAkBiZ10/Bm14hRCAfTKafXr+72vipoD3Ag6+G1F/eHJA0SkJhj7RqEZcplmVIR&#10;b4HX2Z4Q8ohrN4PDlMzctOdclmWey5RTmksh0qnIlCVlcte9Xnq3H/7ou73ln//57wPA8fTuz//6&#10;//RP/slfulym1pVJhvKttgrh05RFSK0/r+sw5wbC4eBNJGZwqXsg5KmUeTLw2lsglnmeR0qm7nXf&#10;AH1IzQMCtz6lXDhpV1NFpIDY99rdicd7ypwIyT16tzaheMD5sr1/fNKur47zt14d3ywJendVCs8l&#10;/8zP/uDf+w/+i29++3dfyvHf//2/8tu/85++ff8zHoEEKWeKtK9rVx2p963WtvUi5Vx3JkwEmUjA&#10;ACOQFPl59UuNTWHd+/l82baNKaaSjq8/YeTojd3vpvl0OADR3po2HRJX4ZTzlCQjkJuTlHVrj08D&#10;SZFlLnPJifF521OZDfDx+bLuDTkhp6a+rjUgpmk+zAuGW2uZ8H6ep+mOghhlSoWJa2u99wB32/LE&#10;y5LLJMuUjkspmTA0TdO7t+/fvX1fyun1q084Lc/n7fG8Akirak0TSUZJABloobTvsD3XUBJKboCY&#10;yjQBEHQglGW5Ox7vEOR83ltVAMqxF6HTcXl1Oh1SYgg0k0BbZqUEnIKoan/e1j1aZNRolIgTx9Xx&#10;mAkDtKZ0yPlAmPeml8t+3lu3cMDYnzlgLpkJW6+19lFK9e7vny7rpblHAi5MDOCtFTYhsLDLVh9e&#10;vb6/f22m3/joo29/81s/+cnnX33xxUcfvS6J337xOUYwohjV1t6e6/u1q2RK4l6tb8hpjA1i+C4A&#10;AhKxgAMiIRGLELNjaJiHn9IywgktApGD2ViMEyEZQnNoGs2jO27NLntX99qjNyeFU5reHJeHOc1i&#10;n9zdn7IcMk2JwLXuVTumPO+1adCl09tLf1annCQjRtsl7dq33s2tpDynTB5e6zcPaUEogNx7vZyf&#10;zo+P6/nStkMSV71s7d1lf7e293t9v+2P+9Zg6SDNwMyT5GWei3CARkcAdkQb5rJonKIk9lwhWy60&#10;LGWekggZuoOnklORqeR5knnOx6UcljJN8jCV+3l6fTxOCGT6cFpe3x3Z9RBxSCxu0Wqo3vRV0LsO&#10;u5ErOJtYw2vbN92CUcPPl/X58eLdE6QU/Ekm6PvW6xp7x35I+M2lfGea+H6CXqPVjCQs21Yvew2m&#10;Vw+HYAyIABSmJJkctLXXyxtxKimfjsfjcT6eFqE4Pz7uzbtayvnK0Yt+PCzHu3k+HpkJQhFtyqnk&#10;3FQv5+3tu+eUyrwc01QwyR7+fnv+6vlxngsxCEvJKSfBQGtdaxMKcB0yLhSmxEAOqLC+nxKmIg1t&#10;1RoU85LujnOiZOYWmKdS5pmTDC1fIphycePLUwWnNx+9/vTTN68fTlX1eV/fnZ9a+LzMKQs4eKAx&#10;lMNcknhrgnA4FAd9//xOEafDouFP297Du8XWrTuYtq37rmGYgsTd3Rpor+bmaMhmqBaMlFNhZDRl&#10;ysx5xAUBwBByM3pKnIuwDH7T9aPuhMwkiEMHMUxQRB10uD6xBJJFWASJQI9ee6+dAhJxYhLCLBRC&#10;GqquQAAEDg4EnJj/1r/9mwMmvALe+LXJ4YvJnpldLpeIYYlLo1wzswhbPsibfhn1AIB83b/Cy8iO&#10;mSnzC30CEYfeLOfMnEajPwifo/UHACR+8UN/aWSJaFmmG+ilqgqAwjmnQoyjKGyq2tQjci6HZYG4&#10;Kr5SklISM+91fXp62teq2k01zCCChnaCEHAEKXHKaejQRmDb8NX5U5+vQdYPRlLXeSjS4XCYDouI&#10;WLiqjmQCWQ4jQ2xMVAGuEgK4max8OFcdqKd/oMSIm5/kZei/xyMA8CG137aSBx0lCfOw3Bi0n0F/&#10;HU28pDTN8/AKK2V+wYz77WNm8zwPgHyoGsZgJKUUar33AWNfcwKYAaC29jKkjRtdlojmKd3gaslp&#10;Ggyo1lqrend/f///k/UmP7NtWX7Q6vbe55yI+Lp77+uzf1mVlXZVSQyg5Iayk4GBAgnbSIAYIMQQ&#10;CTFhxF/AX4CHRkz8B1hCQmLCACGVyrg6Z5UrXZlZmfm6+979mog45+xmrcVgn/jetR16ui+kG/f7&#10;Tpxm77XWr7u+cYdaW4hpvz+M004RDdCgAyCdDYIkvKznmkvOq5sG4SGlEBMjllodwMyaQw9Nam5m&#10;GNIkTIQYAk/jOI1jEAH312/uHx7uz8sShHe7wzgOCJBLbkwSGYlaq8syrzVXba3p7jCScMdwY+AY&#10;iMBrK4wCrporug0xErE2Q2IJbBtHCJrCUtqS27N7zBYx1+mI/bno+LZZ57hu6XxdIweAjr5lAWw6&#10;WaKwCfPBhFBks+xD7w8yX/Bka01bqxylI3rc4+Zkc6HMrVmH9TtO3UdHHW7bnNNRRJjFTGtt5N5a&#10;3ahP0O8pMNNcu8FP55uBqSOxhHg6z7nUbgThgE2tv1+WtbS25jwvy1qLWs84AlTUDvu7B5Yg0s+U&#10;gvVUFevWeb4Rs1VBWwP0ntQJ7sIUYzrP5eE0v3k8nk5zXgo7vLi+efXipbkX83MuXz08HI+P+93w&#10;ve986+Pvfuv27hbB13W9f3z8xSef/9lPfvqnf/GXP/vlpzHE73z0jW998EEUPh6flnUJKYz7sdU1&#10;BIlRoMuict4y0w3IiNS9EWCsIPen9Vdf3P/ss6f91YsPP/z47va9NFyNwy6liSgEjmkYkaB1vJ0j&#10;IuVcCVyEowRwc7MYk8ToTlW1X1m8iI76Ej3EAS80ad/0txRjbLWFGGKMIcgzG8TdMYbuferuzMIs&#10;/UY7nR4kcBrGIQ3jNAYOa87H41FBHh8fH+7v12UR5mkcUxpC6NI0AtyS8YC6GxiZNvduCCQE6IDC&#10;EmOMaWhFcy5ANIyDCJWyHo9PwNJ3j9pq09Ydw4g4SEDA3n92zQIhEkEKYfOXYmQJiGAO7l61ikiI&#10;HGIkIkBiphDCL3/54ng6fP/jv+xn71vf/tNPfvWDkq+7G203KWmt9WxTAHCkiyJLOiUeCAjJNzfS&#10;7eG6eDaGMUXmi6MZEXInvDTh4Ai51TnnteRmXcHKRCwsG8sHu2AP0AEcmtqyrLXU/W784J2X11d7&#10;dCu11FqJ9W/+7v/xN373Hz/vqsfjd/7gn/3XP/6zf6dU6aJa70IdQ3cDxNraw+PTw8OTA9/c3Kb9&#10;3l3X+Qyuu920200IsCxLzWVd13Vdc84lr62VjhKzhMR8vd/dXV/txgmccmldATvP8+l0UtU0jDFG&#10;VVvXdZnnEML+MMUYc17meQaAYRiQPATpFUGMYZrGlGJKUc1yyafj07oszNQ9IWNKIY2n0+l4PLp7&#10;TIlF+l192E2t6XJe5nkxNWERCTHGplZyLrW4Q7/u7k5IX7z+spQSmHfTNI0jIWhTbW0pLefsoCJC&#10;TDGlYUhEVM5Lp8+oasmllE6s4rsX18M4DeMUQiQWcgSD1rTU3HJ1MyaOIUiIgKhN4zj0HVkvbk89&#10;mbC0amCt1VJyaxUJRViEW1sBKcSY0gCIao5MEkOKoua5ai55XVbTOqU47UdGqs1K02Zwe/vy7u6O&#10;WcZhiCFKSCQkIo+Pj1+8fo1IIQ6AXJqdcz3V6oDMCK6tFgnx3643AMDckLAHqm5hTn3NAbxIQjZq&#10;WG8Jw0bKdzRHNwYISMIyEB/G6cX1zYubu5c31zfXh91umKZhlEjEoG7aAJBIKAiSyDgYcTGvAJKG&#10;cTeN05BiUOpqcRyn6fbm5upwlQITgOXzmuu8LKd5eTqf7p+OXz3e3z88CVOtrdRaWyulLss6z8uy&#10;ruDSraTAoSdIIoAbllJKK0tdS1NnDCmGFEKS8ZCGIcUxxRRjDBKYA4uwRE5JpjFe7afrw3Sz391e&#10;H+6uDodxGkPcTdN+nAYJkQTU1mXBTf4A/1YV133jqKuI1aGZNm0cuk6GEcgdW/V5Xp5O83vvvntc&#10;1jenc1ad9ru7m5txSKY6q2ltUeJudxXj0MybqgOU5elqf3j54oUQHx8fHu4fHGA/7c/zau7jOEy7&#10;kRANzMxVmwN1QqNI0KbuHjgAwDgk01bXpS1LyXnN67Isay7WdU9BHDd2zOk8l5JjjIjMxEIsSILM&#10;SNwzTLcChvjiCdnNyVG4AuSmzQ0JYwwxivZkOYDeJgRiBiQiIRGOgAwuHV5BMiJ4Op/mdc6tcOCU&#10;AhG5ams1CgcK6OimfcUurc3LOQ5DCLFDUkGCua/LUmoOBL1QeVYrBSYJ0lTblr200Vb3+/H6cBiC&#10;P/sIPNf/ZiYXT7vnZmGjVolcHCwvOaaIiORft34XiK+fK/i69uYtyLpnP9Jze/XWiWX+z/7D330b&#10;RRUO/Wf1Vq1z6nqp99zUmffWBUN3Ht22pV7G69fWetocHRl7AjYQxCHGIfmF8/nM+usEwmWZl2Um&#10;whhD/4GIICH1/RUv/hz9u41TAoDWOj0JZNNxRARsqrVqbc0dSGSaxmkaa1kRsXuNIILati11KqFr&#10;w000jP10q246Ombu+MNGK/3XyaLPPcwzoupv+fvXWqc0TYfDMIxq3qpqB0Ud1qYAOAzD1eFqN+2Y&#10;RJu2WvEtrRRdjEwAYF4XuNzc/VT0j63LKYrEGAih1rLO87LMrZQQLubFtuUj9T+7thU3uQ3jhQr7&#10;bBDa6V69KEwpxRCeNXV9p0fEGGNk2VpNptDtsEo5nk9mb+0NF4KciLj14L5+X1EPJXP3GNLLVy+n&#10;aVrW1d1vbm/3+33tLTkwILUGay6lqAMQi7W1lrKuM6iJsLDUWs7LQkLW2xIDd9DuUUdMLP3448Yk&#10;HPpVarX2FpYIp2mapskQlrIubWVhYqpacquOEIdx2I8xhtJ0raVZ77G1p3onCg6gWggxxYCAVa07&#10;IbVazYyIc9XjecnVSCJJ6ArMrlBkos4n3sw8e4Zh1665I6A2Nd8Cy3xzfUQE2O8PiGjawJ3AAVxb&#10;W/MqgR3IERywu6M0berKwn4xvH2ue3pItburubsbollPkXK9MApYKISICK3pui7gVmpragZuAE1b&#10;LmVZ83lZWlNzcPPSDVq66xDzlrtCHcysfa+dl1xVc61r6Xm52P/Tql2Q2Yc+z6Ml8976GW/U9W3J&#10;atXMDC4kB2HpK/+nX95/9XCcz2teq1V/eXP7jfc/POwOxXxt/ubx6c39mxTl+9/77l/7jY8/fP/9&#10;YT8dz8dPv/ji57/49Md/+Vf/4ic/+6tPX5+X8t7d3bc++sa7L1+2ko/HJ0NFQQcP4PuuNAjsrVlf&#10;6oCxEht6RVVSTHOTTx/mX75+PC7h449/88Nv/lpItxIOabwR2ZEcpv1uGA+t2dNpbsVCSAiyrkVL&#10;TnFgguU051yDJOJUqxq6XTSreDH0Q8TuutSf5U7A7volBAwxMHMnpPfUO2YmibWUWoqr96hrYWIk&#10;c0XEWnIuhZDTEIc0DuN4Ppenx6fH+wdVTTFJiEwMKADNkQ2oqjZ1A3AgQBrSyCxITEibKSY4Ie+G&#10;ydzcQSTGFFgYCHrITP8ipZVcVm19HsS7cXRQQGBG3hyRFECHNHjPNGWkrijsqzIah038zHwx00Ei&#10;ip9//u6b+5tf/7W/AIBhmP/ab/7fn/zqrz893TzvfdsYxh0QJYVOe0dE9z5PBSAAIHcw7fMJu2yo&#10;FCN3W0G97NWt1rUWB1xbOZ2Xh6en4+m81qoGhj6ksU94AADpsneYa/E153leEO3Vi7t33301CC/r&#10;Gdy/8/Ef/lf/7f/yzns/ed74P/nlf/mnf/rffPXmsMxVzYgYcfMFYRBmSuNAwsfT+YvXX725f5rn&#10;pWprpQJCSrFHY5ubWqul1FZNFcBCCNKl3lZVYYrx+urqenclHNa1nJ5Oy7Le3d2Z6ppz95dDRGSW&#10;IOu6htgNYH3NudRMTCHGOEQH6LUmXdYEYh6HKQQhJgm0n3bXN9dDGtwhDkMfLPZasNk2ML3aT0Rk&#10;qsuyrMvSamXuyUMpxsjEiERMQULf2k7nue+4vYVmwiCSYjRisyZBYgzE1OPL13V21VxrqaU1Uzd1&#10;BwKWMMTLzFskhjDElEKIIZyenqAZOyQOaRhCiOpmqn3L7IwpsI0l3qHaXEvOubbGzGkY+lwVxUlC&#10;SJGCVG1rKYbAMYwpqntuuq7rsq6uLQ5xGOMuDWpQFJ5OZ0C6vXmBQG+++uo73/u1u5cvH4+nf/Hj&#10;H//xn/zJ56+/2u131zc36AgcinU3yAyubq1pDTHBW6/nQbyhWb/xuwgUu107shMAdNcTImACBiRA&#10;KwXNyBzBItLIchh3V9Ph1f765e2LVy9f3V7djOMQmMC1adtJctNWipkSMXFwJDXz1PfZqgAxyTiG&#10;GJgYkDwQRZH9NB0OuyHFtubldHzzeH88nx+Px+Px/DTPx/P88HR8OB2t4bLWUq02z0XX3NbcSjUw&#10;6nwSMOiiqU4gN/HqWrw5eRhC3KU0pTjGcRckCvfACkYWCsLCGAYMwvsx3V7tX1xfvbze311d3e4P&#10;U0hgHomHEMndm2ppbcmbSuKt87wJhcxDjEzUqpaq6ubIwDSfTgiEKO5Um+eqiJLS6DFgSJjixiZD&#10;UNXT6WyEZDDGaT/ugoQeGpKCBLIYhNxLXlvR7gBVc314OLZWhyGlIQI4E6cQgoTaXTBCEJLWlByY&#10;xMzGcSA3dCM3/JrBiIjIQiLsCMu6PB6fcik9iVOIY1+FibnbaROUUv+NuX+vKq8PO5ZggNXNvHuB&#10;uLuDeWvNugqpB4uZo0OUiMREkZnVPNfVrCCigTdrBkaETIzbso1RhIDcHBHTkOKQ1OqaM5FYT2IU&#10;TsOopiUXJnr35Z1IQOS+2qtW2IQ2uInSDQAgBbq9urq+OkRu3eT/2RSwq8x6KM7z98WLd4lfggbM&#10;vhbIbQKSi2/Cc1/HzHipq587xn4aDbqd2NbXff0r/uF/8qO3+zomKiWrNkTokEUp2d12064Pn2rN&#10;biaMQxrGMeZ5sX/dBH9779YX4i67cveeV7iUtZcdcFGjdQmNmy/L4u7jOHbtVkcRh3H3/Az0g77I&#10;6joW0QBIRPp0hVlUrZkBgnB8RiWQ0Fvpbvy1riUvJWdtFQFks5YHQmBiBFSz2tTBWTiEgMwG3iWa&#10;jrC5sr/1fZ9764490kXa12uvadqllACx1trcNu8d8HMuiDQMwzROIqJqpVNNLleaL4lV/Sw9nR5F&#10;+DkcrOcK9LgSZkaA1lpdc1lzq91YFi8XYksG6u18V8ts3SkCIF6kO187FvbOufeQcDH+ggv5vr/v&#10;TOUt/YbZzNaSc8492Or5/DxThPO61NoQUTi6Y9cVHA5Xr16+CiEu8zIvy263u3vxAhEfHh6rkwMD&#10;sgM21VJrqaXU4mXOeW2luBkjG1jJdc1lnPZ94wUSYEYSIEKkVhuhxyAxiBAjGiEy0d3hZjeOgtSt&#10;pZE771XVtc+V1ZuDhzGNu2mYptbyvOZcFZgAsWkFB8At3l4AmVyIWrPWlAjVrOTi7r2vezov1TAO&#10;Y5DYg9uCCPHmsiPMDtYrUCbarJS6jfs2MtlWBUIEJERMIZk2rdW1ORo49DUhSJd/Cm7oce0hWsTy&#10;3NchIuBm0EohbMHICO6gfflgAgSmTpQQ6pbfrbk5U3fm3MITSinn83w+nxVQL2zuZqbNdIvJoh58&#10;6Q6t6ZpLKbWpFdNOPFbfxiVurqpe9Xlt2gD/bf0yRIwxpJSk8zm7UaQTuJspbI7/XGo7ns6fvn48&#10;nc6ENKbxatx/84OP3nvxblt1YX48HR8eH2IKv/b97/3Wb//www/eE+aG/qvPPvvJT3/xZ//q5//y&#10;p7/41WdvkOKLV+9957337q4OkVFbIcYQpLby9Phwe3OdksTQL6OAUyutZOVKdWlqiDRkT29mu59t&#10;UX733R9++3u/sTu8kzVyuuJw5bhL052koBDWostSamnQ89KQd5GDiKuv85LzCoCAghjCsIUsL8vS&#10;1bMbXcK+Lhee9wMASDEhQmttXZecs5l2+kNV35iB0PPZEAEIPYbgZvOyLuelWRvScHV9uLu9qRVL&#10;LrXUGGNMCR2XdV2WnIZoAB1Xd0d3QJIerrZdNgNXdwAmQgIBTjGO40Do8zIv6wwE427yZr3AVd9u&#10;kh7/IYJuxswijK7aimkhtCCpB/56z+HYVAze7cUQe/YCOZCq1dpCECL+8stXn3/+zm/84M/6Ivbd&#10;j//gk19++Pj0knogo3Sk3M2MY3C31qrqZQf1zaat49lqetmP0Uytaa0tt9bBntY0l7IuuZjNSz7N&#10;56fT+bwsfTqDyIdp14MoCJEZuatRa1WF5XzW1m6vr9579WI3DtoK0xd/60f/5Hf+9j993m4+/+yv&#10;/8kf//dr/tGbN8ecq5kRB0LpTilEfJgORIhMDrCWcv/w9NVXDw8Pj6fjqawrgsUkQwrEpNoNV5GY&#10;RWgchqvD7mo/CZObt1zBIVJIMRJQXuvpeFxOp6pqaiIMiLVpM5WYpt1OCNw9l6W11pFSZjTTYUy1&#10;ltaqmW5UiHUpJSPxbr+/vbm+OhzG3TSkwcxzqe4UY9ofrkKI57mzUjWECG7DME7jzh2W85JzQSSR&#10;ECSMw5DGodMdALHkfHo6OtI2KUMkRGESlsBS3cxMgsQYHVS7l3atccONYVOsuHf5jnlt5rZRjZyJ&#10;hzjsph20GkIMxIQE5q1ZM0UHJwzS+2Mm2Xq82lrOa6ml1kKM4zRM+ymlyExADtgn4LqsS86FmMdx&#10;RPSqqgq2zXkxBWGEwzAAUnO6fzgtS727ezkM42effP697//6i1fvvHlz/8//6A9/8pc/K7Xe3b0M&#10;aYxMFEJVezgdH49PpXZajSPx2yvG86vnrNjlftsc+4i6IzkBEjo5sDuDE0CbZ0ZKgac47IfpZn/9&#10;4ubu7ubuxeHqcLhKw0C0hZVrK6XkANyL2j4+VPCqVlo9FV3WpWmNUcYxhSDghqqIGhCZiZjM9Hw6&#10;v/7i9evPXx+X07zk0zzPyzovy7nLeJDyXFrfdwDdUZ8zsQv0PdfNaq1uJiJpHHa3exlTGEIckyRh&#10;IQkcU0iJuKvBwELgaUhjikMKIWAKuE/p9rC7O+z2aRhYIiEZnp+OdV1BzdZipbI59S31rabuGdtY&#10;1zWEECR2k0ZHRuFeGKRxF2NqCg9P54fHY67qIo3EQlibPh7PTW232w8pOaAQgQM5MjKAAzgzpSi3&#10;twd0XOZZSx3isNvtCCnXBkgsYZymaRiZOUSJEhG8tGZmjETE3gwRhcXd3ZTchiiH3bSbdhykqpXW&#10;ekRTj2Je1vXxeGpqKQ2BA/PmKcWO4I6mYLaW0jG6Dts8u+4NMW39zRbNarW2knMQ6SswMSGgW78x&#10;ITK3qg4gEhws17WXOsOhO98KgPfwG2GJaQzEblBVmXmcpmFI3ZEy11JyzeuKREG4VmWim9ubVzfX&#10;iKwOat60uaoQhiiuSkzM4u5oFoT30zClOCbqfd3buUSIaK3hBZTEjZItzFxaJ1Jpt+UnYjPvNIFn&#10;OOdtfK9bIDy3ac8NoTo8d0ZvQ4L8D3/vR8/1NwAQemcIuFutpdbibiIc49BaK2U1MxEKkZnJ3dfl&#10;7N7NOqGPNIiQmWIKagoIIYYQA1Ln+PrrL798NvMYejoEMzPP87nWgoQSxN1KLWbKwilNz87IHUTq&#10;I+pSVzMjkiAppUFkQ7HmUsEghDgMg4io1VzWuq4hCG6T1rqu67ou1h1NemiBGSKCgwN2a6IhxZBS&#10;iLE7ttmFL9cDvN5u6p7RuQ4v9KN19xDCMAwxjIDUmjFtsx0AACAASURBVFYzZpEQAbCnTqGjtlZz&#10;WeclrxkdogTX9jWW+haA27z0OPGLYEk7yJ1ScLec17qutWRzJehGDlv+b6/bqHspEnWYeONUBAmX&#10;89mhyWcw97k1lUuM7PPdZltP2R8q4e7W3ZOkghB8bQCwGZNuxg+VqXt1RjMzg91ud3d3t5t287Ic&#10;j0dA2O12EkOttdSqsPFgu6OJqs7zfDo9teWplmytIRIxCwmxSIhdkIkiLIE4IHZVGIBrCCGlPtfp&#10;Rv9KhDfTfjeNQbjmMi9zaUXNFGx/mGJgA92CK5jNfc2ZCUupChhD4hDcOr5GASHEkLrLLWDLpbUa&#10;QmyqunnpSml2XosBhzR2wm3Pl0NA72EyiLUVxM6Al+45AABMlEIkxC1zDgiZmISJzudzLbW7VLo5&#10;E6VhHMcJwWJKIQZzzyXnUgCBhVMakLYmnIjgQidWh1JKaeruBlC1YyOMhCFI4EAb5GsIGCTA1lh2&#10;50wrtfbg+GG369JKR2RiAFLzpvZ0PM3L2nfb2rTU1s0czIElEDE4goOrt6Y11+58utnYXG4kZnY3&#10;AhQiIQZwa83VNrtdVVfrNhzV7OHp6fPXrx9Pq7Z2mPbv3N29e3f3zstXjPz5F19+uZzP53NK4Xvf&#10;/dZv/tYPv/GND1lkyetfvf7s53/1yV/89K/+8uef/OKT16dzvr66+caHH37zxQsmtlrNlBgQzcEC&#10;8YvbKzct66q1MRA6lkXX8xo0znMtDU12x4yvH2uxcXfzwfe//+8ebt5tHo3H4fDSZSggYbhy9qW5&#10;GiKKNl3mGQGmcXr3bodAWnMPPDeFkNL+cI1ifVl4pjz0dTtK7OetP3REtBUNEvxihAQAWzoqYl4K&#10;mjMgAxIAmIE3QjftA+yeUAmA2C9QjJObEfo4TcMwNmvzsp7nJU1DblarNfOmZn1ACVRba+qm4KZ9&#10;Ik7MxFyLppTGcXDXZTmdzsd5XddSAva/FwMotdbaOiks59m6M22QbuUWkMaUzHFT8oJv8nQ0wA36&#10;8z4qQHSAktu6ZDUDQCL68svrn/383d/6zT8DAOb2gx/+/usvP/rqzStHQCRg6sJQYuzQsrv1EFs1&#10;q7Vc5lrP5oEMAKa6lrW0VnJea+4o1nlZTss5N13yupbSrKEjc0gppZTGNFzWWuy21yWXZVlUcV2W&#10;IclH77338vbG9Py97/+ff+8//V/ffe/n/feWsv/D/+/v//jH/8D9ttb69HQEoBAic3T32raZ4NXu&#10;qtZynuen4/Hh8WlZcgjDixcvD7td03Y+HVuraYzDGJuW43xiYmKSINMQ97vpardPG7Hfay45V+KQ&#10;holZTBs5/Plf/EVZM25hOQLSjdpgGmNtJefs6BIkRO5mOpKi9Vh3QjXLpfTI0Ic39+7WCQwsAoh5&#10;LefzfJ4XZo4pAcA8L2vOiBRjdKsiQkjujgChixcAOvXG1WrXEZR2Op+Px9O8ZkQcUuzJAYTQal2X&#10;5eF0XJYFCYlATQE9RglB3LTjcu7YtDlgTHEYB2EgZjWb1+X4dFzXTIiR5Xq/O0z7aRgJqZRyXtfW&#10;miOMu6nnsqrbZVLWx2/eufcxpXEc+xdU1VyW1hfhnhRVGjOnlFzbWkttRsIppWlIKQgzThIkJOS4&#10;lrau7fb27tWrVyWXhnh7fcfC1iym8P777733/vva2jREEq5qT+fz0/FpySsQhBhb+zqj6C3vBwAy&#10;ROgPPwMwohAyojiTA7uRGzdjt+AYHAemwzjeXV2/uL65vbq5vb6+OtzsdwdEaO5LbmvJhhAjJ2Yh&#10;1iUjIAsGIkRsfXRu9uXjcc1ZhA+H3X4aemy2W9NWO2kv13qal/v7xy+/evPm/qEClNpabctSzpuJ&#10;qISQNKtwiCEKh07g7rGZ3mwaUkoRwEsp5jZMw3TYxUMMKQ67cRgjsjerjo0DHnYxJYmRpyhXu/HF&#10;zdXd9eFqNzLDLg3Xu/H2cNinkQGhqVetpZwen7Q1cXQzUGMkN9+wAdX+yMOF9bqUOqQxhORm1VzB&#10;1aGorrXW1qqRERtxbnZc82lZf/HVm5/94pd//i9/8vr1V/v97qMPPtgf9rXWFAUMsAvxmQlBvYG3&#10;GGSMaUgRDGptALTf7W9vX6RhDDEMw5iGGISjBAIoa1HwDgyQo2rH7qIglby6tkA4pJBiUtPTMh/P&#10;8xADM3EQBzyfl8fTsdZGSIzMSEIUetYPGLiCW/OvvdCfCzwRqa05uARJ/TF0y6WWNXdPR2RikR4u&#10;KiKBZQxR1c1BWIip9fBk1TimYRimcWSgmnOtrdM2I0muJdeCRDEJCzsYIXRm5lpWU2tqJa8S4ssX&#10;L1sPRyq19khY4f1uOhz2rWZEbqrrsuS8CtF+GIck+2kL917XtTc4Wzl92aD/DSiotK+d4Z/ZiP31&#10;Npzz/E+4E8svqO9zTe6XZuTtZgER+e//R3/nua9z9+eB5bOLXf81eVlrKW4WAqUohFRLXuazXIRk&#10;z9/k0h54B5SemZk5r8syO2KMcRiGTgh8PvRebV9CY5UIU4rDkFS3OG/s9L8Ye3dRaunelyk+N3Ve&#10;a5tzAUSJMYXgoDWXkpdWyzQmN0cwcFCttRTV6m7emm+hW915FDbxgzAz9ylL66IU6PQ6euuYvx5x&#10;9feq2sP9UkrX19c3NzdgaGbNrQsWHbvuv4dgUxAJErBnrJgjYAybpeCznrBfiHGXuqVkn9N3klVK&#10;CRHqmtd5abV22PcC9F2Q3O2LgV+kic/FvQThC8+t6deE0ueR0jMu9zUscDFw65cjxIiIVVtuG6u4&#10;93V2SaGgixE/mIsIkZhZNyNKcYgx5bXOywKAwzgxy7oWNxinXVPv4JUwEqJqXubTfH5K5EzIJNRp&#10;jEwsQUK4kP0EEA2o9WGD+35MKcUYAhG02mpZ3ZwZ65oZQYTB3bRW1aJFWxvHwVora661EiOymNmy&#10;lv0wqAEgSxgCCZi5ea3KZiFIFE7CUQjMHSCI+CX8g1maQlU3YOSgVQmJmNGhmZp2M3KorRBRx+46&#10;D5OZg0gPNtemTRWsB4AiIIK6MAtvlvfu3qnsKbBIQKQ+F22tIiILCkfrt5N1y+/uE6tLa0tea22O&#10;0BNye3/OjCKBhQE66I+9a2ju3Qani0DUwNyRGJhzKTmXXo73MdJbfkwESGobh9MBzLTX3Z1jis2s&#10;NmstskQJQQQdtDdviIHF3NxMW9XWWq2mjYlSTKaurZkaMRvQMq9v7p8eHo8INKV0d3V4eXN9c3UQ&#10;kfun4xevv/z88c1+N333O9/84Q9/8NFHH5DI/dPx9ZunP/wXP/75rz77xa9ef/b6/vHxTAZX03S7&#10;m17sdmBWyjov5/P51FrdjeOL29vdNGit6zK3Uly9p1qgsVbJ1dZGufHD7Kcs4+G99z74+MMPfmAQ&#10;GsfhcJ2urhtJQ1IRZGlGIcRp3AmjlUyowxBuJqqlaM3o/boZBwkxFV34EsfcH1hVzTlHiZdOY2OA&#10;rOt6Pp+FBaBzJeIwDES4GQJXR0Dp2gFXd9tquBBjCDEEd6tNy1qa9WUczJoIjymFGIiomarp0urD&#10;0/HxdJrnteRWa9MGah6FiRiZu5TFwUw1l6W0Dd6LgadxGIaxNT2ezgR9wUEDVwVt1l2p5vNR1brZ&#10;jyALYgpxGlLW6tAJku6bHt0BEBk2RM0VQdxpWdbT6dTnJiyBiB4fr3/60+/89m9tviPf/7U/ePPm&#10;7vPP3u1BC30jg431r0QigQkvsEZXmzL3LpE3USe0puZem+ZSSqm5tVpaLmW9CBkYhTmmEKZhv5/2&#10;gbtKb2u5tbVlWdd5OZ4zmN5e7995cfPOOz/99/7mP/rrv/1/Mbd+qF98+qP/9//57z79/KNhGJBx&#10;WddWjJhDSEhUa3d/QWGpfRDd2rwuX725f3w8Asp+f/jwvfenIQLasp6XZc61EGMaoxrEwEFYCIeU&#10;duM4xBRDaKqnZTktK5DEYUwxpCDTlFQBEOd1mdfVzCkIIjW3ng0YoogIgKlWRIgxKmqIIQ2pw/8s&#10;FFOMKZZaq9Z1mUtt4KDVTufz0/HU79I1r6UUJAop9v7t5d2dqc/zUmsb0nDYXxFxzmVZ5u60VEut&#10;2lTNVAFg7f7e3WhYFdzc3FSPc8+jMyKqrQB699Zupfbt1921GSKkNIzj6OBAVJse53k+z1o1Sogh&#10;3ux3YxrTMDjAvK7nZVm1AsC035nq+Xw+PR2XdVW3TrwfU5AgIUiIQYQdvLXaWmVG4ZBiiiH2myGv&#10;ay0lMGltajCEuEvDfki7lMYgY+A07JxCMzqfVze8OtyCU2t1HMfb66t33nn18u72W9/+5sff/U4I&#10;0lo2N3OvWudlOS9nA0hp6M3kM0XiGSggAgRkQMbOt0YGFCRWF3ABjIAJYaKwC3EX0vsvbl/e3Ly6&#10;ub29vr25uhqGCZnMYa75lOv9fD7OZ/UWkGNXEVUlpigigSgg9NbO7dP7x9ZKiny1H4JgWZdaMrh3&#10;vkY1P+d8nPPxvM5LrVWzqqtp0brkvBQtzQAJKQKlEFOHUjt5r3t/kQ9DCoERHEA50G43jNNYoQDC&#10;kEIaIqK6FiYbktxMw5TilOIuxZv97uXtzc00TUGGGA5puBqmfRqFyKqWtdTW8rq2WkMIYxoQkZEQ&#10;oJSibs+xjc8DdGZu5kMambiZdzeRUut5zeecH47zackQEsY4V/3i8eGL+/uff/KrNdf9fv+Njz78&#10;9jc+ut4fVGvJa4qRkEMMQ0wS2cBymdc8I6CwIGCtrTUl4hjHGNN5medOYyYKLMMwCLPWZoS11m6h&#10;00pjwCEOIkII7A6uTKimS8nzsuTWDrtRWJCwVD3Py3lZa9PWlJ0AMIgMEoKwkBMgIqz1a7yu12jE&#10;yEy1NEKMgjFJlOCITbU1IyJHINq2PCYOQVKIU4i+mVohEjqCubamq64xyG4YhdiaqVlVq00j8bKu&#10;tVZgQCYHRTNCHIcBELRq1WpqtTUm3E1jOc9VtVnvzQ3BQ2ARGUWIuBZd1lVr2w/j3fX+sN8xKV8y&#10;29olvRkRA38dzNZfmwcH9B2EmYWIEWhjVuKGoOBb1iSIGOjrzLnLE0rMDMRwiQ17LtqJiP/Bf/x3&#10;t51ssys1pM66qmbaW0d3y0txdwk9tg47aaG1tpvGy4/bNtd+9LmVPqCqW2aWq1mpdb8/dL6NmeWc&#10;e3fr7j2huX+ZEELPeXP3Zal4CQ99O9WAGGOMQRJzcPeOYptd/BqkUxNrq4WJhiESUc7LsizdekG1&#10;bjw03/LiwNEBEPrMO1EPQXRvfpGH9N97IbC93X/3ju65jU4pHQ6H3W4XQljWVpsSchpGkdD7fw6x&#10;tRZCHMexf8x0G+cMKcplBtnxir7mhkRE2O8KIuwuZ2Za1nnNS20FAXo2CSME4dpad0Ax7Yb/0PHr&#10;DmN27UFnfazruixL6fYg+jULrvNdn4cBz31m59PiJcCwmZZSqjbt4wfktyd/z2dJW+1Jr60ZIqY4&#10;MHPOOa/ZwVNKaUjuXmoFAAnSmiI4QHO31nIpS87n1so+So9a21IuORAyIIYQkciAHNAA3aG/vzlM&#10;7q5aN3TKu8UjLeviqugeYxyGUYKYuZm6li4ORcAQ05hG7o5hnWNTzdURkBxNW83VrQhRIByCXO12&#10;MQbqQGiIQ0rDMCCSOSlQc6rq2qyfGnPvWRrCEmJAghBCEEbEfmCIyMR5Xky1dR5JF+QRM9HV4SrG&#10;iNThUzMzBWhmKXBtmkuuWh1dQpDALIJOTbXb9rTWatt4jMWslGLe5z2kAP36km9Cio2nh0zI6Jhb&#10;63E+Zl7bxuBilnPOay6tNutspT4CRoppYAksAakfWN0Qux6KpK65eTV2FCAGCjG8vQ4+9ypqfczU&#10;GXGmF1gbzLsEEYlyqQ9Px/m8IvFh2r28vr7eD1NkYXo8nb64/2ptbZrGj7/7zR/++vfff/9VHOJ5&#10;yX/xV7/8ox//+Z//9KeffXH/+euHx6czGN1M08v9bi+8SxMRt1Yf7u/n+TiksN9PiaXUeSMRmbXa&#10;ajE3ZAq1sossDb58yudMh+sPP/roB++98+3x8K4Sx8N+uL6uCA0MIzUwpM5f2+930y6FMYGwmdVo&#10;Z0RnMrAGYMxkAPN8VqjPdIu++HRcztvX3Mv+6p8hJMBustIfYSulrOvKuOXIETgzCBMTIHgIY8+O&#10;q01rKWrKyIHlPJ9YcEhJIpMQC6EwIDzN+fF4enw4rsuqpuDIxMyBCYmoM9t7rko3WmrIDg1dg9D1&#10;/rA/XIkIOHU/p04ksB4Qp2DmatplMMIctyA7ZKCGm7+J91EH9rxUqlpq07yW0hoAqdrpdHp8PGat&#10;1uVVQSTEZbn5yb/6wbe+9bNhWADg4+//0bzcfPH6m11i182HEaErYRHJTN0AEVmSSGAmVf3aZGWT&#10;34GZNW09q+zZZwsBGCWyJIlJ0jQM0zASIiBsUTiqTdu6rsuylua319fvvXP9N/7WP/3bf/cfXV2/&#10;fr6gf/LP/6dPPvm9tRCgswhgJxrBRSILtVYz70t3K81MgdAR1lweHp7e3D/d3z8EQmEeUixaT+en&#10;3HIc49XVlYHHlBCg1YKqg4QUJTCfSz3N89OyrM1KbbVmJhyG9OGH30gx5ZzP87y22txQBJlMCzGl&#10;YUhjRKLaamm1alHTPsztm1rf4odhmMaBmRwRHHJp8zx3qCrGoTWd57WWRswxDX1ctZ+G3vKpapQw&#10;jWMv+GLsDubWR7LuYG6IBMxBBNxKKSVncOv6GEqi2ryfPIDuTWqmMYaYIou4dxwPu3sFIZh3P7bq&#10;ZiycQhSiIYk6NG3zsp7m81KKIkBgAlxzPp1Ox9OptkbMKAyI+2GQLhsm7LYFvX44DEMKfWQiWts6&#10;dyIAjmMSkv10OOz3u2GMTJEocPeBj2s1Rzmdlof74zjuxmHa7UazetjtXry4sVZ2Q3zv3VetldPx&#10;vjbt5pxzXt88PC6lUIxCX89qn4f7ZhYZGJEBAiI7EEAAIHc2isQj8SRySOPNtHtxdfPy6ub92+vr&#10;/f4w7cdhZI7VdF7zcT6ftCxal1aLNnSLBMmBHQYOCNZNv0IUFDGHpvVhaQg+JjmMCcDysqjamAZJ&#10;kwGdS32a1/NaluJLbktpreRaqpaqRVG7YAFb0wgofdJJBOZg1n1B0xBYEMmZISaZduM4JQlS2opg&#10;IfB+Nw5RhDFF2U/pMMTDMOzHYYrxappu97tRhMwGHhKFyIGAatZ5Xktpql5Kz1kN7t5qIyYmqqWS&#10;/Gu8J7voo5xEREyh1moOTpjVlmWBlJZWTmu5Px1/9frLT16/PuZMw/jxxx//tR/+xo9+93f/g9/9&#10;O9/55jdqmefTI6C6AzOFECWIo6qVasXRAga11koj5N203+2uzPx0Or15fDqfjtqUCaPwbhjGlAjI&#10;CfpABNRrbYw0jlPqEm2CgEAErbU15+oWYhoii4i5L+taSuuEEDckwCA8xDikFAIRgpu5taW2vjd1&#10;vole7n9C7qHqnWPmSGaESEVbh4x6EFfr6b4AYkCEnbrcPX4QGQmOy7nrqkE7y1gASd2httqaIXCU&#10;rtNGtyjCxOBeakFHCZFp21cGEWImEgNs2motas3d9ikAsoO7egjh+rC/PhxSZGu5wx69bYPLdsBI&#10;z9jM27u2PlOcL2HdF/hka4LsorvbaukuFLwMbZ8hN7/AMG9L8txd3qZyttbA/RlmeUalSilCHb5i&#10;dNNi5o0Rp2Ho4KNuGJQ9H6XhZtHRTT97eF1v5/qHe3nhFwFezks/EkTsHy6lHI/HWrkr7mKM8FZE&#10;7zBMz51Da11a6eDIMQixuxdtXhsijuN4mMbT+Skvy9PTEyKEEAhACACgr2vuqK3LQACYKEjgyxlA&#10;cHck6sy7buT+fPr6CbWL/K/DaPv9frfbAcA8zx0Y6diauumsBjANQydIdvyttda1Zz2ODN5KiuvX&#10;UkRynp8ZVn1p6NhgK2trjQBZ2HU7jLfHA3xp0gSpn0B3NwRVdQSDzS6FZYCL08nbx9Dpr3TJMzSz&#10;/l0en55UFQjNzBB6r8jMVvS5CXx7IWvIl5+P4zge9gczOJ/PG9B/+V4RoLV2PB6FQrfzaN5aqy0v&#10;ZDoI9nFIa4YkKYUYI0vojag6uqp2RSEQEToCAa65tFb6SCIGBgACDElKLWKSxuHd6U7GpAjOvpYl&#10;ADCzGmAIJIIO7r4+PZVmpSkgWRsoJTdvOc8OTzFOAe92KcaYhDP2DPo4xEREpTRpGCNwra0UcoKN&#10;9+IdZAshDDFFCkSE3jU2G4ezJ8AAQPCOIXQMWRBRSFornaBJREAETqawrqW1YtZC5J44R0QOCo27&#10;1+Vz6b/dY7blY3IQBDbU7elbq6oCqEjssV2tWa3azd/NLrBP61OG0JniwNxpxuAoKcSYlnV9RvKf&#10;BQ+AZFq9qQJYbWDOLBKYAii7XfTEz+jT2wOqPl9XrX38OcaxY+nPCJUbTvv97W738u4mkINZLvPj&#10;09PxvKTd4bvf/s6vffydDz94LwQ099Lsk8++/P1/9sdKegAAgP9/PC0Pj6dlrodxenFz+/JqP8XA&#10;zOMQa1tVq4gcDock4enp6Xj6apqmYYgE/rAcl9MKziKDY4pxxBVO56Pz8OLu3Q8/+ObV4ZXFCcCG&#10;630LcP/05ELTeKi5FJNpwjFK0qsQ9Wanbz5tX3x6bq1dHcbIsczqgCmlXNv945u7cNMf/LcnL6p6&#10;Pp+JKFxcjoZh6KXzfJrbdq4qM6u250lNX4eZUUIIgftI7nh6FI4hxTElZi5N3TtJrO2HfUgxlwba&#10;iNkJ3U2q+7zUqggwqSOHlIZxnN68+XS3201DksBDCCHyYLGUclZkUNNaysqAJGk/TK9ut7TG5zUV&#10;kc2qGQxj0tbO5yVJSCSpd72qchh6lIlCBcPuVomIumprG0ZmTGqQc53n2dhaa2gKANOYDPEXv9j/&#10;4//t9/7H/+F/74/Dj370T4ah/f7v//tdzlFr7Zz/LjxuTcE3rykiatXdrLbKboTkfTIIDmSIJEgh&#10;CDC5GRJpMzBnFAIk4EHiGGOxpn0QqWrWtv+r7nbT7/zOZ//5P/yf4a3Xn/zh3/v0V/8FEQFuT1Nr&#10;zer2yG0Wx0DuzswiUSTu9+PT08N5XQBgmqbdbvfm/vz4+JCfng43h3E3DTG+evWqoSro+XyOMTFR&#10;qfN8OtXzHIAQLIXYU9trs/N6PJ6X+zG+//KGXr0MYdztdu+++64zv358XGqxZYmeQqC+7MeYYhSz&#10;dn//1TzP037a73fuVkouJaeUmImITGikEZGt2tPTKS/5cDi8evGOqYYQHKC7dEaETvP54osvmZlQ&#10;gMgM3HG/vxrHcTk/Phyf1nVFEjPLx3NZc2uqzCnGIaSuDgeweZ7Lst598O75fK5a3DkkSeMYU2it&#10;7ccJEfukrDXZhtQ5395ctdaqWzRtRIyUc35Uu94PAMVqW5b1OJ+bKUWRGFrpplkUY+zWYn0d6+4j&#10;Dgjmqs0QNr8AB9NegCAjTmnYj9M0TWplnKbrqxfTNHlTnU9Wc1Vb3BxlLhzHmxiGp8eHvNZx3CHY&#10;w5s3y6sXQrclL8sxT0N4/dnnvnnk4m4apmlA8lozlXSYDs87wnNBZWadquTUedVdOwsAEAkjUZIw&#10;xTCFdDVNN/vDOMSB3QGBxAGLWantuM7n89LEkAXjtr9LSCnFKyKrpS6t1kxIASUIUQF1v7q60paH&#10;xFHIwAl8THF/OJSQ2jzreV3XMlddGsxrPp4X9AxNvTo7RAqCXE2ttAwZ/n+u3uxHtjU983qHb1pr&#10;xZC5pzPXcMplY3eDaQsQQr7pNi0jVasZJEMLboBrLrjy38Il/0D3DQi1sAHTprslizYYy0NVucqn&#10;qs6wh9w7MyMj1lrf8L4vF19EnuOOq3O0d+aOWLGGd3ie32PSFzmISGjEiIg+OpEq0nzgIQ5pCM4R&#10;gDhGACC0FFzwYfCkVoPzk3fTkIaUGHCIaZOiiVrFVkAVTXS1VnJbSzZCxx61IWJpVWqrueynjRsG&#10;F7yLPY6rwTdCjxGRXFTVVlurFZDYBWYhoh///LNS2lzq3cN89zD7zfZv/5u//uv/9m+8eHYF1V5c&#10;P/3k/ffm+/vXX/zsdDq1uoRpQE4eoUpprQpYSokiz3frwJEHjxyYvCidTnPO1XvfWnThUULV+vvp&#10;Nz0AqK2impERoHNuXTJ1OT1YkVZrBSIX/Dc7E+fcNqSYZJ5ny5XJOxf4HIJz9u90XWWvMx9bF0Rk&#10;50Rqa4VUlMgBxeDGcTzl3NPiuvdHm7Q111xcqNM0udDVmEguDkMkovt8bK2dTidQZObNsOGYOK/r&#10;/a0ZcGByLNADgQGidnkdIXrvx3EUw3ntxnUmZocUkKq0vgcSkePhwYWI5FNKhJhSUm3LSRzXXhj3&#10;6rffA1trAPLYHTwu8QAgr+egucfNTX9wh0Bn4MjfpAxILf9aH3gup5EeD+Njb0VE/Ds/+M0UXfSM&#10;JqBtnuvxONdSvQvMtK5rayUEL6Ds2Uff44lKa9LNOUtpVaxDbsGIIAQfYwjOHAERIGgTyTU3ESRC&#10;+LpjfOxeWuuBq8jkvYumuCxFmoUwqNo0TZvNhhBzziVnQkwxEkdVqE1LFREEJKLALmzHEQ3KupZ1&#10;bS0TGoC0Vt7e3Yg2dhS88469cw4YFaRWMDNAU1BTIOxBCECRuOebAzF10mYttdQH58E5IgbnXYiR&#10;CGurYNSaINI4TlMaTa0suazFbUc/BGSXa1nW0tPha22eHCG1Ug/396eHI4JN47CZRuc453Vdl66e&#10;4g6uJGSyHijJDOOQgud1me9ub9bTDKo9vBBEGTE8LoAd++DZeWQHxMbe2BU1RTIkMahNaxUA8j7K&#10;N2Inzorc/kwiIUa1lstaaga0EL0PvJYFUAH1DMUi6MntjqMK1Nq0GQF7igSOlKZh83B/zLk9ffLs&#10;+snT1mTJKyBur58ZUhUThSZWSisd3hyHplZqy/Oc55PkHBBH7y/caR9idM6Ro5TCdjt5NzGxibWa&#10;pa4MMgSaohcrCgLUexcywNLasubWdLe/TtOw5twk76cGacjNAAAgAElEQVT0ZBy2RA9rRgBgRE8V&#10;qpQlED6dRoW05nqcj6p1GsNuSpshjin5zQaQguNNitE5b+Z70tzopTXJVZuxUQ8X8SRFJSaXxhRT&#10;Iu8NqKqtVQ10zWVdl9IaIKIPHBw49qQh+ZgCO5ZWc87rciprRlfFilhFgBh9R3jXktXDUtfSmiGG&#10;4F0IAlJaEbFcVjFB7zLYYTkea64ED/Pigo9jIkdiDVCIesnaAEzR+s60oigZegBuTWrOa20FwCGy&#10;KtcKnmLyw5jGFIfg+8jMmhTRYIBnKk8V7J5sgA3uUBGVHfnoEyLVKmup83rrHHpPiGf1IBHnnIn7&#10;WEdrU0FgH8lHcJyYmsExw839+vZuqRXGOO7S+P5o+81GwD1kOmY4LW07TL/8ne98/9f/1vXT/bQJ&#10;gPLlyy//3z/9kx//9Me51eI3n3/+5fH2/pNn7337xfvOQJTStP/4yXWKLuc559P19eaTj14ElNvX&#10;L5sEa+IBBx9I4fiw5gzIQx2vb0/68mYttv/4O3/n01/+99P0rbsjoAscHAY138JELiGw+OCePkGV&#10;nNiNDk5vX958/qPT/c9R7q95US0qmYNP4wiO1rKueTEkE8i5rqdFmgbywQVWMtLaSl84OMcqzUy9&#10;d3FKYlJradKjTDWw32/3JhB6CAooAnnnCVnFGupaltJKSNEnL9LWmmurzqW+TIshxBAYQaWhqfdh&#10;v5mmFANTjHEzbYD4cDwpGBJVaSVnR7ibhkAkpYQICNIrmAa05qpmU/SIRohrzkuuIgouKHI1IMpi&#10;2pquuebWgMGNLm3Tcncaok8REQWgsgOp7XQ8BedSTDElMbg7PLx693bOhVLQqiqYF1nnBkrR+cCu&#10;ruEv/uTf/eiTrzbbAwB88smfg9HNm19B9I4dkaulrctqBkNKKUbvXCmraSVU7yl4R9hxnv0RYABI&#10;QKqmAiqGwDlXNPTshxCncZzG5IhaqzGEvKzzvDSpqrbU0kD31+2/+Uf/7O/+vX/8+Aj/8vNP/+hf&#10;/NfL6TfTbjfnZV5XA0CkWpuIOfLVGhJy5/37LjhHUzEsa16tKYLXivcP5fbheCr11MqplmNe1rIq&#10;VOdg9G4afEC53k/SysPhqOxXhXfHdTbKi6xrdxrm0nJTKYCzWEqq1JRNUKBb6TwT6Ckv6DgOKQ5D&#10;HEYfUxWY1zKEiEBgGHx07KXpuuS8Fsm6mbbTsGV2KpZz9SE+e/788PAQo9sk70lRK6oQIQJFAtGG&#10;jMNmQEfzuohJSnHr+WqzmUJsZZVco+NAbK3GGEErIYTIQDaXUyWN+yF6A2ze4TiE6Bm1Babr3da1&#10;0nIGkejDlJJjj4CgWA3mdSmlOsTNOA5DRIS1rfvxai1ye1xevr376t3hdi4NAtLQWs45tyYcXIzR&#10;B0eOnCMzyXklwsBMZpE5Ebdlvb9bTbA1Ox2XORfyPo0jOec8iWmrWaUqlGZSUQqjzDJOW88odYkR&#10;l3K6X4/b59dhHO8P9+Ros5uA9U9//P998svf+l/+2T/97PVN2qYnT7atno7373KRteFhroMIqhlo&#10;qbmV4hUmdDv2a6sEnZICoA2sElRCmZy72g7Pr3ZPN5v3rq8+fPLk6WYzubDfPbk9LrOIjcODtLfL&#10;UoDcML6uVoFUjE1SoBi9EjxAYaeVrTpSx8YsqNKqatkO9HQ/XW93TFGUyY0hblwYDi2/fHf4q5ev&#10;fv729uZwPJxO63xs60xtowWlEQIRc/CcPEfP4tScrrLmOofIu+sxJRZdhZU8uEguoHPGDmLkNHje&#10;jMOUvHeIlhh3m+F6mqbgnvk0cRzDOIUNmV9nWxZVjdbs+HC6vzuUXJHIed/Zua0oGJsAAIeYkLmZ&#10;CSKBiQiqMWLyPjiC1lqZpwDL8R49aQwvHx6+OBy+ejj91Vev/vKvf3acsxhc766/9eGH33nx3i9/&#10;9Mnf/u53v/PhLzlVp2vCWuZ3X738+c27N2vObvDjmAixlUICVptVm8KYZ0Mlhy6yJ1XJiwPZTymo&#10;Xm/iNIQh8nY7bafBI5nUWst6OpEZmIiU7XbcbNOaj9uBvcMq9XA8rjk754eYPBJGNMQqtdbCDNEx&#10;aqvrcjo+7PfTbj8RQq2rmAFYk0YhAWITqa2xc13AfJrnpigGwAFdJA6OeXC8j26z2zuA/HBaTydQ&#10;SGHgGBUxk+c0eo4gyEDJe2IUa2xeqizLKmLcK33DYG41UURlBnS1ypqrpzikvQMZUvLOlbW0JQ8u&#10;buLg1E5aXXDsuJW15uyQk0+OwtXmej7ldZ7H6LYpgtZ1WZZ1bbKEFMEsr0sPq6k5o9lmM+Vccs5g&#10;RMRmhMCO01pKB5j1ic+jCpqtmggIELBDz+CtgVYUImQP1APuwJB7BOhpfRATA1NQBQUEJDQ0/s//&#10;47+HhLXVZV2WdQFjZva+5zJ1Wgk652JMiNg1PznnPhr03tPFZnDZI52BH7WufdHa5WPEvncLTF+b&#10;AuUbuQWltJRSFyV+s6Hf768eN3V9qHCRW/jLkKl74Vy/7yNBa0VVmaCLFVvrXOFs39hktQ6jEemu&#10;Iec9f/1sDN7H02kGgDPjVM5Lwr5B9S4ys+pZAne2/8HXY/KOWgLEEAKnaGa19uWG9IVeSumc2izS&#10;5xzDMDjnVLXD1npP1Re7/SvPee00DTXJOa/rsq5ra+L5fDwJehRSz5qxzvsCADDAsyfwbwRiPI7o&#10;zn68rtP6BoTzIhhodskb5AvQwsw6Ds6+8eq/MK9NxYjIsesGd1U11dPpNI7j1fW1c25Zl7Vk7/1m&#10;sylVHo/tecHInFLqOOial1qyttIJDCoNkM/EN+ecc3RRqwff9zb9CIcOSjGz2vKjvvSb/0o/7J0z&#10;HqIfx6FfY4K65uX+cFhrJSJEXuZ8e3+P6EMKm+00DAMhOMRpHK/3+1wXAgmo2+i20UdGR0gEWZqp&#10;MXIIMYYIxKXJWoqhY/aArD2AUg2AAVGkqCphp3URIqq01lp0XfbIl3Src1os8fn0E22EzHxGoQAb&#10;dJIgE3J36vePjcSM7JrIvK45V+uxQc4/Tnr6F3Ge157z8PqctYc3EvacQDOEs+xX1VRMVWPw/ScJ&#10;zbvgHCGAKQD68xkpYmZMF6Nm6yqkBqAGCmYKDUxFy6MuiLBLCQAAyH1NmQACVe10ATCYiyyl5dJU&#10;NDm+3o7XV7vdZsQQTmu9Px5zq4z25Gr/0UcvXnz83n43mbaff/7zP//hX/7sy68OS22Af/GXf5WP&#10;8y6OT3Y7Z7g8nAhgM47Ju8PD4TA/oKP99W5IQyu11CzKhGAgteTjaV2yAqeYNofiX756V5r7+Nu/&#10;8vG3fsWFPbvx+ul7aQouOnCmbOjBeQ7eB+ewVUe0S44lv/nqJ2++/HFbbgDys5GQ0XpMhVS9bL+B&#10;UEVaa9T9xj4goqmxJ72MgbtEkJlDCGLatS5EhICqiucRhwPov1M7QKzvJZTQzDp2tUmrtTnvd7td&#10;zo2ZfQh9Kum9Z+dCCCIQOjrXe2Zutc3zvJ5m0dpByt4xI9RaRcU7V1UveQimTbWKNjWzGFMIkYlV&#10;NJfWanXEMUQfKLrofcDueDtLXDoegJpILtkAPEckNoU+RlUxFRVRNGJCRj4tK6NDYhWttWm3uxKb&#10;xB/96Nfef//V/uoWAD7+5MfO1Z//7FeIzyxWuYiBAUGkmf1rInNQEzA0RMeOiRVURVuroiaq/bA4&#10;dsEH7x3SeS96OB7XUkQrAIhUbe0/+Pf+5L//7/7H9z74/LGp+xd/+IP/5//+QYyf7PfXh9OpPyvh&#10;ovbv36+dv1k+v5mzosekNREzNTUspT0s8+FwnJe1s4tN9Cz2EWWi4MNmM26mLQI5cvvt3ruwzMvp&#10;cFxzPs2nNWcB6096dGwAk0cXQwwxl3p3f1jy4rzfbrdnuq9oKxXUmKjDn1IK3QiqqheFTn54eNhu&#10;tmY2z0trLcXETMuy3t7ejmNySMG7FJ33DpBb09pqcNxUamtrzqfTqeSMAIzkTNd1rareRRe8KqhZ&#10;CIG8P6degeVSWqtd2JO8Q8SU0jAMAF+zoLGLItidw0IBDRAQc63Wyb3WFVA8jdNuv2MFsValrrks&#10;ea2liEhtZQgOEJxzLriuukQDMFuWtTVxzgcX0NC7EGNyzveda6ml84bgfKujWlcR6dmlIm3pcQdr&#10;3sYpxdDBrAZ4Wouhu7p6MqUh53VI4en1lXd0nA9Lnv/gD/6P27vTfrt5dr33jkVsbXr/cHr79o6B&#10;gPrj2nv20QeHDGK5LNCqNaGmiXg3DE/3+/eunn749MXzqydXm+00jNtx2m02wzj6GF6+e1tEILoC&#10;tkqjEEIMTXWpayAMoE4q1QJlyafD6f7+7uXrZT6ZaGCO3eZrhgCEjsmhUa5yyuUh50V0lfqLu/vX&#10;d3ev7x/uTmWpolWsqTZF8GYCYM6hdxw8e0/OswuUoh+HYTsN0zTGGHzwPvSYCjcMcTsO2800jilF&#10;7xiZIDKl4KcYpiFtUppSGuIwhk1II1B4e3j40U8++7Mf/fSLVzcPS4kxnta8NhEDNaul5SWXXMwU&#10;ERmZER266Lwj5wCgNc8uhuC878R1BUTyh6XcL2Wp8u7h9OXL1y/fvH1zc/Plly9fPH/+/NmzF0+f&#10;ffzBB7/6/X/ju9/6NhPd3rw5PNzf375GaMHD7d27z37+s1dvb4paSiF4D2qg4omJEImcd2bn4BO8&#10;IBJ6vXR1fe1iZOf9EFMaHFOrTZqQ58eknF6XdnXAGEPfI9HFgNOraPbuvFMQQSTHvvOBRXWaphgD&#10;gDBxjCHFEEI8nNYe9HVJDaOLivC8mKILTqrfA4sh9oKG2KwDCdQU5nk2aX3yTIxGoGiK5tj3OqgL&#10;GPuHZUe59oilIiYqDZoQAIBth+R9IOLWWq5FLuXo2mp/0JgZEYdwpoEEIlVFBCaHjKAg0qS1lNxu&#10;tws+1Nakp6yp9iq1P3+D7z6yvq9D+Ea4d/8POXMKzzReOpd8Z9GkWAd29fZFOgUNEdj/6/l4/Xf2&#10;PazV2rP2mmOXUmLGR17nRSMHrUlrpbV+7nbAinSA7yUtGXu/YGYIBGYdJhZ8RCZp1lrLazkvFkVq&#10;bdBT45DHcbPZbEIIy7KU0qMq2cz6cck593fSY7IBoKqYmWkHlhDRRevViogggnfeezZty1KX01Hg&#10;okC7NI1k56AFImIO5Emh04TdY2OJFymwyBktw3DepKKaNTNrAEiGaZy6gI2ZSymiOsQwbjYPeXkU&#10;154580TMXNd80UHxudPr/lo5H/NvShn7q/9gzstpPrbWEME5F/j8blENCXvjKiL14r9k4v6Iemxm&#10;HhWecAHAqCpcgDz9H3psgdmxqgBQ7/vOB78KoeslpH6N0kIiai17F51zjvpfUO3IBdX9OE7TdFrm&#10;dV1dB9aHkOtC3VELZ9BO79fyYWllrXnVVhCMwHqCmXOhXwl92oF81ogCKpIxo3PBe2dmpa6l1HZO&#10;sjZE7l4cRCOCcdx0iaNzjujrNMnvffS+J6mt3M4nlY6zAVFTbSEmF1Ip67Ke1pKX7EMIJZ+cI89D&#10;8OQdMPfVJc5STZEJzHwnTIbgBx2sMgBobQoqyECMZmRWrRAR+95R92RYExFj39MNnHMhnE8DVRWt&#10;lymAElXVc0wfoTnHiIaIJbdWlRiIKFJwwYNhruu6FFXtvWIMQ8+gP59gFzROdz0ZISJ3BiYAgFFr&#10;jbBbeLHPWdTEDEmsSVEzNofsGNCaWWtG/hzBoEoAiOSIvXetrqLNTEzNIRISoiCrx/NYxzmPgLXW&#10;c0oOKIBiT44RaFVzqbVWDX7JbV2KNU0dPL2brrfjipaX8u7+flmW7Xb74un1p9/+6NPvfjJsPMD6&#10;+s2rH/7oRz/667++O+XD2h7m5eHNuyfb/UfP33s27cq8CMIUw24cljzfPdw1rbunV+NmyjnPywzI&#10;qtVMWmmllKWqcXS8bZhe35yOC027Z8/f/+7Vk4+yJEFykSCAoqIn55A89khqM2Oh5HhIUPNpXW5q&#10;u9vEdrUJnhqqitScF1Vl7/ocTZB6foYnb4rd1OGItfN1RPpNI4QAhOxds/MlryI5Z2itSGumgWNT&#10;EdM+bGbvmkpTabkBne3WUpuZJe83w+g4OedCijFGcqyqnLnWejgVEXFEGOM6L/O6WBMiUrHchAk0&#10;hqXU4/E4DvHJ9Z56CBYqQkcHNVAEsDSE5FP0yXMAuFvWTI5T8mtrnj0AlVKXstSlqEJr+uGL50QI&#10;cs5Z9SF5MTOYQlpLFtYpBrfnMQzH07Is61sj8g6M1jXP8zHXomCbzRg8rdn9k3/8j/7hf/JPvvvp&#10;XwDA3/mN32Ne//n/9TtqDgC6zLI1QRFVw549DmdL21lyAurJMZNi18Oc/di9EwaAPnLsF1EVKaXc&#10;rycwJQPT9uLZV7/7u/8DfOP107/6jX/5h393XTebTY+l0dPp1PHRj/mi3ebQgaPNWo8jPxv9jBSF&#10;EJm95CYijjh4x2g1a23Ze05hQEBpKkbsx+gdI41p8M/CkMZ1bWVZ3z3cNcJSi5B658g5RKxSZG6v&#10;35YnpuO0AVDvmVcseTlIvb6+5gs/4HC/9llhDK6LAFQU1aLzwzDsN9ucs6nWIg/Hg4hdXV2NwyCt&#10;rUs5HY/DkyfvvXjqCV+9enV397IqTdttckTezctynE85566HPBwOw9WulELMKY2otuZ8WrNzrrP5&#10;VXXp6UpEjgjA5jU751KIISXLWZZ1XXMV3aWUUkKiuta1NANShVIKOO6RQlJazpkIttNmu91SLgG4&#10;33KN7HhamqjVVcQ7ZqCOFFXtGfbQxZD0zf7cMQPAdrtdlsVq8d430/VsN2jeGyI2UydSq67z0g/a&#10;JL7fEEIIMaZxrKdit7e3z59epxRrLn/92U9zPh2Xw+dffV6ruAglt9OcI3OMw5PtfjfeRlQgQzQk&#10;AzM2QGkAaCKDGSNF8in6bRqvNtN+u0tDGDnhY3yWWheGAMC708lvBjfGUkrBNk5bRMxSd8kxmBfy&#10;7EbQCQGbilprgj54cr5PAZpAa6jARoCoCKJQVB7yevdwv9T2VW33c7495SW3Jl2oTYwOQZCQEZwj&#10;58F5dI4QcQoJEb13IUUiaNAUgAI9SQOBEVHwFKKLjokBDYboENExBudTcI4cGCHxXPB4f7x/OH75&#10;6u1PfvqzL17dhDQ8ff7i81dvYnDX19cvnj7dDKO2Ms9zWZe4GWIIntg6P6ookJqoDySia2lNuvuM&#10;DB0i3qz53bv1cHxzfzi+Oxx8irur60+/tf30009/6dPvbTab4/2htWa1tHya5/m43m/H4cmOVYcl&#10;z6e8FgAOsVfpoGY9EoBc13b7wMsqa55FK/HkvQcBEVmbHR5Oc83DENkFAAjIgYNzkFJ6eHgopez3&#10;+xhj7wnTOOhsAWLvItZ1LaUAYimlYwud80QUfApBvefr66fdAyI19/zGLpNv1ZgJwSGoSGtdOs4R&#10;VEwNEayJkSEiGQCgB3PjkKJP83L7cDyti9SmrK3ZcZk9u7iLGL0AAIJPMbhzvFteq4jUWrwPzDwM&#10;Q9ValyK5GICAsgEaJLLO8ohprE1bqX3cc5r7oOf8v4TcsUx3rTnnovNACEYhsHOu1hyj995j55B1&#10;j2D3H7XWqynHjplFekSB9L6mH9vHxqy11i4EBQBSVTPsWki7yFa/uUpRVefpMsqzbjbvR9r1GOIO&#10;HnDeg55ZiL3UizF6z2a2LEt/5MQYv9lfIvpeVQMA0dcNg54hnp7JIyIYISpRJ2ecPR79I/UeZrfb&#10;P87waq3dU4eIZ/PABdfR49cQ8XCau++q1S4gDESRyOXczLozBwyk1lxbqbUa2UWrega89H8656oK&#10;DIBI1GM2ugcsJSIyE0YyJAN9NNW1qn261A9mT+mZpumxB3beIxEgVpXT6cTMzJ6Ze75Tz6kry3r+&#10;Apzr88uubwZUdo4dqrVecPe3GuPgfUDsDBLr1nPnfM8h+KZS2S6uyEvLeg6rffw7cMkqeCwEzSwN&#10;w6MIGC8iezPDy+Lum+J7VcVL7/f4jfe/MwwDoeur3VqrCRCRY37y5AkiPpyOIhKH1EUmpZQ+x728&#10;ZxTRWrNqg5alFqlZpDERgJk0EfE+9olRt93jZVHcajkHtRFdem5RPdM17IKUeNxVppT6QSAiEc15&#10;7Y3N9TZ++4P3Uwo/f/3ui5u3a24uDpv9leYqUk/zLKqAqACH4+l0mhmXzX6z22+un+ynaXRkaMYO&#10;yYgAVXVZFtVZwDGH3X6rB2kqtSkYcKeHiLbel5tVUADod4f+MWtTIiAiAwMCcnxmp6p0iEj/QgCV&#10;yCFaGmP/jsRUVbM2EwMQcRiRmtppybU2doG9618fXrBJj8vbPr8AALkE6YmIKQIodGqMPa49G4AR&#10;M4F6QgDs+ksRNDVUaNoQOlAHEZEAL30jAUADQxMgNhRAILQQh1JK/5pULOcsYs45Op8eIqZVHl3X&#10;thSYF22lBc/7cdxvhnHwnvRtkePxeFyPKbrnL/bf+/Rbn3z0/v7ZZinHL1+9/quffPaLr14uxeai&#10;r16/+/L1zbPN9fPr6/d216MLVWET4m63G0M45gdyHLyLQxLVw+k03z+0WvNcO66iiAIn8tNSw+lQ&#10;bw/y5Nm33//we2l8oTiMu2tw8e6UA6oL7NhxBHJAKIRGYJsxWs1tPsyHz7XeTEN9ukvP9slub4mR&#10;GFUl50LSUkqOAzAKEVwMcsfj0Tk3xGSlh2qwMUozIculGeR+33OOrYlefBSqanQWWvezq9baH9VK&#10;6JxjpMCuEWHTPm9KadP7upRSP3PY+1rr7lSOx+NSikmnIAAlP6ZBdFXlfsMXEWlCuT6c8n63ASA0&#10;QkRrYpeQRqmNHCfvrq92zrl5XfqN/XRq6AiBVBEaNdRlLmY471oIjpiDT3AZbDJgcKyNGpNPaZvc&#10;FJsHYrGUknNeGgLUKoZFjks1LuHMB6bf+73/4rd+63/63i/9KwD4t379D73P//v/9l/21D3tEv1O&#10;n4Ke/KnQB8loRGDW5+PIQOYsas8tC+xYxdS0B1KKSVMrOa85K4E0sTL/9m/9y3/wg//zsaN7OLz4&#10;4z/6j37y4+8D2Dj6YYi9qZNLrhE++qWdMzMENmt9Xt6dgQiMCKbgggeEvAoaDMHvt1PO+c3NvYmi&#10;Y++iY8ptAXPeDTnPUkQViMgBjsE/2e656k1eFJTNXAzOuSot51xzO5KowbbUOKT33n8+bYZXL9+8&#10;/upLBru6upqmyRMej8eW1x44W0rpc08i6ifh9fX1dru9efOm34Vevnz55k3dbDYpDVdXV7e372pe&#10;1nV1QyRCVa055+AdBHacUmoqiMhIRJRzvj8cVBWIT3OZ83p/POaciQi9i9Er2LquVWUYoo/BTNsy&#10;08Vu0OuKfnWUKmlgIlfasiwLklPAnMvgxzNiGs/W4mVZfHBPxkDo0sgppZTS4eF0XNbWmjYhYlQo&#10;rbTW+mWIBNvNrg/vTXVZVhHJPpuZD2PrJWOMudV5WfrMd9oMiOidI2YrTcxqbarwi69eLrk+udo9&#10;vY7Bp2Fop/X05s2bTz54bzOO94fb0+Ftk/Xp+0/f3b396IOPD0u9v3/48ouX7z17Og3jfiq76PeD&#10;p+iZuyawqiiyJ+cI8flmN8Q4DeN2GqY4pBAcsQMKHEWkiFWwKqprhloNQZLj4DSwEcPK4NE7P2zi&#10;061vS67z0VXdhngVArWa55OPe3aYHBNSzsVqIVDPVIsAgbEpewpJan19OH5583pJ2yxQm5kxWhc/&#10;E6N10jsReQfOIzpDZ0T4ZLfJLTNzGhgI5zkXaezwanxCDERAaAzmHabgfeBtDCICgDFGx6E1PRyX&#10;Usrr1/MXX7189frdKZeHJR9WhZYf7P7tu7vNZvPB3IrwfiqkYrWYKLnC6Jx3oIhAwYXoA4HN82HJ&#10;ec2iROhTVTgcDw+n+fO7+3mel2VRbeO0/9a3vvUr3//e8+fPl4fD9z7+mIj+4tWrn//8Z0z07NmT&#10;b3/0gXDejtPT6w07Xer8UE6nWsFgn13y3gHChZ7PzArWk4EYyTq9ms92njd3b2/evl1L3u+3CtZC&#10;2o3DGAOzdLRezrlbcrrTuBckfY7QLq8QQqkVoDG7bhPtRXsagikjnokM2pn+orVl57q/TgAIsdO2&#10;AcAY4bG25Au/BwA8Ans3RO+cQzTPuNRihhbATJrWjmfNpQBA8uiBHGH0QarWWlsxUAPvhzEaTATa&#10;EcXNtLCWajeHh02T/XYXh3GLeDwexUS0ppQe+y7noBe08zxTSDEkFwMDAiG5gCCqGtOI5FrVKkbk&#10;fCQs1RBrLX3WdukeesAs9PS8by5Xer0n0psXd9nEtD4VRPiaTInYZyndB67f/A14eblOHDFDZk/k&#10;WpHu5BY5J9gS9VakXDa5zMx6Bj88dpDal1iPfWSrzTmH1hs56fFBiJjS2EF8ePFonlsRo3Upp9Nc&#10;cvM+jMMmpWRmteWuQO3leF/cAYCeMXF8aRpBRACySOs7KhFZc65laa05RwLnyt7+5uvSrvRn9iPb&#10;ow0httZUGgFE7/viydSYPACYAKgRECA48t75wKGUspTsY3AhAMlS63G9b33/xh2vArWeKUCo1q+E&#10;3iGXUi7dEfbuvdZaSu69vvfckSp9PE/kmPTx4/SLgc7rQKRO2qCLqJI61wr6KrU3UZeTzB4PSK8S&#10;zOyxYugVf87Ze++8B4DO3O/dkZ1RdOczidn1zFLnWJrlnMtaWmueQwhhTCltpru7u2VZQoppHJ1z&#10;Ympg0aOaqggzB2Y1nOflNBeH5FAFAYgYAQAVz1QPBogx9s4fCPtdrJaFuA82Onmkigg7AwEzsG7+&#10;xkdsxyOO1kIIxOe+NISwLqfdOI7jx97HVkXe3SoAqxqp1tqkKhhTB/s2LW0/kU8xjaOPQUxzrYbs&#10;nGutBA5EWEtdltKMwwQxbZi1KwTUUAwboEhTBSMTOe9/mncxxuDZe29rvy+cV+I9HNJMAdG0t9aM&#10;Zx4gIFJ0vkgzBUJE7xB8rbW2ttRWFGqtOTckF3ZC8isAACAASURBVOOATLVIrX1BGuystr2Q3slb&#10;l3EpiErrAdNmRKHTLh/vev3SJFKmszOzDxoQkTlaa8ToiYmBAImAEckAPRk6QDVDRiBGE1Wkx53w&#10;45l5niMAdM1zUxPDfr9CgMNcci5stk3p2fVuGhITrKUc17rmnFL44L2n3/3uRx9/+8PtZjwuxy9e&#10;f/mjH//0J599vlYqSnf367t39+tp/aWPPtjGkQ3YLE6TJzSy+7sbSDxsBgpcpJ3ulzyf1mVtubAB&#10;GRmyD1FoXEu8faiv3h3HzSfvf/L99z74HoYd+Clut8b8cFwQClIg5r79IdYpueTdhuHm/ubNzWfH&#10;m79eH34x0jpyhGoGlZlj9LFEVTVEBEZExwEjEZFjV2srfSkB7NnQERBKFTMAImM2bOSBHHvnjLlf&#10;76VPggTQsWM+883WdS1FzKY0nu8qIkwEzoFaWfOci/d+aKOZREjMzA4Beb/fi0grVVGDc+IDIsYY&#10;j6fCSGY65xIdxzSQc6dcx3apOogVK5miGjN3Ek9rGZB322Eaw7KWnHNyvp+BDMhp6Dm2y1x+8fnL&#10;zSbtd6MPBH3027TVKspm4hmQvePkudU1tzVfbzdmmNfWou93VABc5vym5GGIW5xcdr//+/9pzvxr&#10;f+uPAOBXf+2PfMj/6z/9b4n841CMiJo2MwWgrm9GPD9NCckMRRoqEBOD89E7dktuqOcbdRFRkVVq&#10;0VZt/fRbP/zPfvAH3/n2y8em7sd/9vf/+F/9/VKUqMUUNptxHBMxqEoIoc+h8eKCVtVSShW8eAH6&#10;ZcI9kL2KqCEZAoBn3o4TIg7DkNxwOB1FKwLknHPOzrlam4KuragqiD3cPwR2jni7GWdnnLGJeO/Q&#10;MYCqZ0RTsFyLL3mYxv1+t9tsTKTkeT4dHAOhppRePH/SB0attS+/PHJKjllVl3kuOUtreV2DY+99&#10;3m/v7+7meZ6PJzSI3j9/+uz+9s1nP7l78fzZZrP58L0Xn7989fbNzRx9HIceu+qc6+4Da3J7fyDv&#10;pNm8Lq0pEAFxaa21IhYQsUgDAGRyzika2wgATayJeR/GaSvaOWdNFZDRkAAZiBnIOc05s5xFYj1s&#10;vdZ6PB63vGGvDoJ3tBkGVHOAS+5CbRKRWkoTCV3CwjiOY2/R+9yztdZHEqe5qGpIkYhyybXWPix2&#10;iRiQyRNQhT4i8EhWap3XnNYylUp57Q/rdT7eH27ZtJZ5v918+OGHn37/02VZqsrt4fWXX35V53W/&#10;vXrx4lor7IfwbEw3p8Wzc4ZJzRMn36WY9O0XT2KMYxqGYYrOg1qtVVqDAIYInh05ZSwIQKYIOMaj&#10;FF+RYwiMiBCT24zPdoyHt7fv1ocmFRrYxWUTh9Gk864Aez4wEvtwmtfSSjVoIcI4UhzR+UX0YVnF&#10;WARYEQ1RDUkQCKESkvfoPXmPPnVUOMXJ6VIBxHkMwTGlXBZDcFiHOGymgZnAKqOlFFNKATTXhuzH&#10;aWfo39zcfvbVzZvXb3/25d3L12/uD0eOQ0ijpa0hL+byabld7t4d5q9e3T7d79673n/03nvP33tq&#10;Mm83Y2C3zMe2ljXXnnn/sJTWNCu2qsvx4e64vLl5d//w8PJ42k7Tbrd99uT6ow8/fP/586dPrnab&#10;3c0XX/zkRz9e1+Xt27dMsN0OT57uPvjwOTntMRHv7g43b9/eHQ63h/uqOLbVIU4xdV4+s4sxGsK6&#10;tHEc+mTEOe7pUAAWI4ToqhS1VkphsOqdgQBACOHxLLULZ+G0LlUaEVWV0zLfHx8AwMVgBiKKqOeF&#10;IUBntt/fvwOjrtXqkXqopkIphS7y7I8BOIcbS4ge8Xx+E5whzgAQSdCMkCgE3u9SCKdlybXIKqWU&#10;XnIrQs6ZOkOuFz6eUwqI1tqZWRJiGmIKiPPsDvUuNxFFQa4qS5HYJA7ohzHWejoe7tZ1urrui6u+&#10;nUJ3hiOS68oMpyaoUKWBWhVDpq/HPd47IsP+2ILHoggAEPt8G+SChbOLKK/fWLTUvjF6fCh0e2YX&#10;QdhlH/b4p9LONRg+Vk1qasr/4Ld/U0wVTEzVjM4w+o6bZ2Y209Y6UAF7BIKaABgxeu/IGBEvqQvU&#10;V3aqSgjOBWKGc0btWQvnLu/vcZHS52StwjmUJg37/dUwjAAooqWcyW9nu1Stfd8l1qjLdtMQY2By&#10;qlJrAQBiMJNa12U51VIA1HGHNYBZhyyaXTSWwSdmR8wd52sdFqFgKj3+i4ic58cjmUKyi5j4slNx&#10;TD7GqTsanA/eB0XMtc6ljCkyM0Dnn36tWvTO9c7EzLrktT+zieHxk5pZCKEvplRwXfO6LiJqpj1N&#10;3QzALiJPPasMqX/NF9kkwmO/DXABil7K7q+DjHvnRhfx9OMAYF3X/jnPZUSt524QzmcYXV6Xsw1b&#10;lVprq42IUkzTNE3jWFqr0ojJx0hEVc7B5aa1lNxa7emFIm1dl5xXj9idW4TfmEMApRiJOYTgw5na&#10;dFn3ySVLSlqrotVAifCxEX28Evp7dhwubdKlL+p7P1m8j0McgosxBOecSF3mU5NiCMgonXsrQogh&#10;pGkbp2HYjNERSitSKyKhcw+no2OKLiJhq9LfZZ/PnB2mDqH7d8DgzIvq3nEFU+quOiIEBiSDnhqH&#10;gH3dbo7JOUYEhB4O7M67Yuf62N56XLsLRg7QyznboBlQCNH7iEAmIGbO+c4Qb62P/MEM/FnfC6oq&#10;CqLngRNz53pJD6A704AZpVZABITaZMlrLv2KJ++c73qhswu2ewFRQVRUe4g1O+ruQbQOAL7MLHon&#10;yURETg2g/0iPkjQjRLq7W0lkM6Tn1/vr/dZ7X1pbcnn3cETQ959f/dKn3/72Jx88e/FUAF7f3Pz5&#10;D//qsy9e3dyd5gI3t6cvv3xZVnl+/fTpMAVynmhMaTeNIbq1LIfjvRujD17QDg8Ph4eH2gQUapNN&#10;Ss4556NRWBq/PerNQU4ZP/rOr272L6bN8zg9pTg2JCXzA7sRyZGhmlYGSR52g9+PHNt6//qzd1/+&#10;6PTuZ1Te7YINhG2emdRH751HJkJ23nsXmLnLzZkZuj68tX43G4InJDNdc66tGaHr3HkTZmbHCEDM&#10;5/As5vv7BxEBxI4UAoSY0na3G1ICAGmtSefIMSE20Yd57hOp1lqpdV3X0zyfTqeHw2lZ5taqZx5i&#10;HIaUYnSO1/XYHxyq6nyIw4DMtfspVYGIPStiD7wnhzGMtbVlXfutoBdnzhEiMaIZEvb0bW4qpZXD&#10;w4OKIYPvNgEDUEVA454N2ptW19f8Pb+WmdDAEU/DOE2JEVstt4djJ8IamEr94vPvRq/vffALAHjy&#10;5NV77//8Z5/9OwYOLwGyovUiWwDV1qtSRPToVKXVjvVBIAQ1UUHgXqAoWKu1tFpqAT79w9/+n/+r&#10;3/n9q6vj433pn//+7/7wT39dCfuV5T3F2D8xIaJCr5nOfd3jirW2c1PXN+qIZ2FFqQ0AQRQNCck5&#10;jsOwnabtdjcNiR3UWo/Hw7wcDYG9i4Ovtarouubb23fLsjgi6vkMhMFzij4GH4IbU9xtxpzPDHfs&#10;5BiHKYb9bgreE0KrxXv39OmT58+fpRhM5d27+8dxT3eqnE6nt2/fqvRiaEbEadr44GpttdZnT67A&#10;1DNtp3EzjewcIDHR6XRSMETsTnjH7J2LIQCCD6mJnJbcRHyMgLiW6jw7x8CECMhk3c6DELiDZM+G&#10;c1Vd17wsi6oagoqW2qoIGBkxIB2PB9GGiN5xPJ/nyQefGLvmAIxAwRpIVWviYgjeGYJKY+ZhTClG&#10;JqrNam1mYGKtNmaXYmJ27Hx/qKnqaZlLrTHGaZoMm5iqgTTJa5nXrGKE7mp/lYYpBq96FjUYkSpE&#10;h0+fXk8pjWlgAjB9ffOGkafddV7WNa/baXO93RGY5MWZfPWLz0fC6xiejcP7m8372+2zzXQ1xI+f&#10;vRhjis47JkDo+XIK9NBqUW2E4qgirKAVQR0L0+F4rKBpGokAwaYYdtsNlpzXZTkedc2eKTnvmBAw&#10;xUlNRMU5dv1ZY6oKS25zrnfzfFzWjNicn1Wy6P1crCmck0IBUdHUoAWn3lGMHJIPA8fk4hhCCgit&#10;SjFoniklvxnCEMPgfCDab4an17unV9vdZtwMcUxh8D6kKAAKWNHdnfIP//rzP/6zH/3pj3/69pjn&#10;1swF5NDAqTFSII7arDXMuZ5O6+HhYT4t1UzM9kOcpu2QBlVoIkLQDJZaH6o95Pbm/vDZF1/95Gdf&#10;fPHy9ZIz+fDeBx+8//6Lp9dPrvfXV7ttzeXlq1evv3pVl1OrVVSmaXjybD8MoZs2llLu7u9v3r69&#10;eXtzc3d7OK1FVAET6PV+v50mUAVRkdaTvqU2BOtmd0JgQuq+UWJGdIFSDN5TdDzFOMbY/RZ6iWHA&#10;iycol5WInPdqNs/zmjMxx5Quuac9iYBF2jzPx+Ohqw0BjJAICZHxYp9srdZaEIGZHt03KYR+I+2q&#10;hEeBGPf1lEHHfATnmMkx1aqgiox9SQkqzOQde3OE4M4p5nzOxDJtIIE5eI9qtbamRszgXK1FLlFn&#10;of8YgEg15I5B7k0y83mB1qp0RxCYIaN33nnnQwgOkXhZ87KuCGiA2lTVgrvEhygAgHO+P8ANz8Hg&#10;j51tr7dREalX7L1PkV4KkaeOyOhA3YtNzy48k/PhuqiolH/wH/4mAAKgirUq/rKLc84hdVpJRUSA&#10;v9FfPvYnZH0MfO7rEM8avyENiGgXkSgS9VZ1XfKjXVJERfoej1Shawuvr6+naZJLAIBqe/ymv6kD&#10;NPj/uXqTX92yLD9oNbs5zdfc+9p40WVk6zJ2lV1gWlsg2wIGpsqUhIWQGCCBGTCgmdDM+Bs8Qh4i&#10;JnQjOiEYIGHJYMAqZ1ZVurIyMzIjI15/3733a845u1lrMdjf972XfgqFIt6772vO2WfvtdavMyJs&#10;+UJtAtEuXEPqck4pLaVk04qITGCNCSOCAEzknGsFQQhd+5xmZoCqJ+546/T55IQJKmJqTNyFUEuR&#10;IoQYXAzeB44xBGIHiM57510FSyUXFWLugkNEOMGvp27WORfcyXmyze3gnP+OWFs4u0gFsDaXJMJ5&#10;ysuy5FTaErxgpKanwq7FPFqrdonQnS+XnPwU2o9cSLCnlvSso8VztHpDnJuJPEDTI3DTuZ4t8Qma&#10;7c5J7cqXu9lCHUQUAIIPXdf1Xd9q0P08ee+7rlOz1tQBkyFInVtSIoCJ1mWZlzRXKVirqbQtyc66&#10;xHbXXMvMCMFangmi9x6aj7VU0SZwV1UpJZ1x6Rasgsynbx181+wi2oyjNRK1VgNFQFNgxC52Q98D&#10;mUktYOQYGASsioJBy0R3wZkZgUamzvs2QTDAWhbPPrBHZARuBqRixo4dA7l2i6VaJQRyYMiIyITe&#10;+5ZN3x6l4Do4m82eAVox0+C5MdrBkAjbfoEIp0ecPTk2oGpgDSGzooZIHELnnNfaUncJ+ERMvUxb&#10;Ttsr0HlBNRJAKxkZEWuVWk9xw947YlTVUquYFpVSJdda1RRQwIa+ZyYmMtNmvNYivealzTIMAJgc&#10;EJ5Coe00+RNRFWNmRFLVJnpt9bSo1Wo5l5RSTbruuycPNw+uNzH4Oaf743JYindwtR6+/8Xn3/38&#10;k2EcwOzd/f4Xv/rmJ7/81d0h7xfZ7cvr17f7d/ttP37y9GMH6Ij6GIauI4aqRUzYE3c+13x/3N3t&#10;9nNawKxxZK/Xo3MM7FKx13fz69usvLp69OlHH38n9lvXbVy3VvYFDIL5zlEHAgpmzDhGt+pchwVq&#10;Lm+/fvf6l8v9r6jerp08HPt1iFRMKbPzzjEAgLWZGQOQGLaAploqAHoXECmnEpmByAyqaFUDJEMs&#10;qlWLtjAv0+Zg0W53LdIwV4PWKrhxHDebjZYCjZbfmOnUApqlaAVok0QtJS/LvD/u9/vd7e2+lIJ6&#10;8trpu65pjL0/0e28i+x8LnVJWdRyrdWUnafgDKCCAAIwApCYNFRYVYGUPcUuMDEY1Fq0qgEYqkJj&#10;HJiaggp7DN5551rzpFzbvAuQVFTEANA5blRjM/Xkxr7ruogIUsuUs6qJFJGCJoT05uW3Cd2zT34B&#10;ANvtm48//snPf/5nlpnaFg1obXYpUpprEVhzSIeaaqkVDJiZkEQlpQVOz5HmWueUUjn+ud/8+//J&#10;f/i3v/PFe5ju9//+v/b3/s5/sN+ta0lFKyKG6Loudl08jxQ1t4Qr1bZjN7GHiOSi2hKNpQ2tCIAA&#10;UEzAiJEcMyKoKBLGGGLglqCmqLkmNT31PIHnklqZsqTkHa/X6+h9C5biFiHN7B33Ma6GIdUKaDmX&#10;tMy1ZkcYYxj7GEOIwRPCpYhsss1SjJDAzLHrYhe8RwAVLWnOaSm5BBfWq5GRVWozjtpuV5989NFm&#10;vW63O3Tx6uqBniUAgKiqtRQi6rtuHFfAZEA+hq4f2DkRE5HVds2evfc+eiKqUkXEEDw5PRmhQMvb&#10;TDnnUhjAFMRAFEQs1dp6P5HqgwshBO+8910Xx2Ecx2HwHqGZqJlVq1lyKlLUD12MIThPTLGLfdPs&#10;lXy/O7R4pzZWds55583M+dB1XYgBAE6qV+cQMelUcs255CUdj2mZs6ghuc14RUSmOh+Pd3e7lLIY&#10;pJRLWj5++mS9WkmtL16++MUvfzHP8zCODx8/M9VlWSSXGNy6CwGBTPe3t0/W62frzdNx9WRcPV6t&#10;Ho7Duotj1zEioBmiIBSEApBRdyUlUAmsTAl1MTHPfuiIeM6JmEL0oLWWTKZWyuHuruSMqkzYhbge&#10;xrFfDasxxm6el+M0iYialJKWtORSsmAxaKTHWTQbJNFcZV4yGzOwAwqeg3fkDBnWQ+i72PUhdM4H&#10;5kDeO/ZYNLFD9uQ9D8Fvx/Fq7Mc+rrtu6Puxi10MXaDgEE1UymL69vbu6xevv/zm1R/+7Jc//JOf&#10;//ybV+8OSYPzceDYVaWS1QzRWKo4jMTOkRPVeVl20+E4TXeH4xcPH6yGYRxXxiiIwphNjzn94s3u&#10;xc3t1y/fvH53l0X61bi9fri9uvrud751td3UWtI8meh+v799ezdPy6MH6+vrq812HTovUPbz4XDc&#10;L2V+dbN/++727bvb3f6w5KwKhs2obX76+PHVZgOqNZdSspxDVk6FUa0NeWuFdK3FBzcMMcYwRL/u&#10;46rv+ugNqeXNAEAppZGYSimqtcmFGuSAZ80RWAMI1XvXzLem6XA8Hsdx1Qa5jhwCqhoaEVGFWqWY&#10;NTGBilYAdZ4d0IUAxs1gwAzMPAEBIZwRLEQmdI4JfLMM5NbpOdexj863ADxoNC8CPHm0aC7ZMXt2&#10;DNyOByFShCKlWUuUlAltNfR934Xg7/fHVlYTkXPesWtdbslSSlZVdhR9ZM8xxL4fkGrfdQ2kUWs+&#10;cOa8Z9AzUtKa5MZPhEY00w+MDE99bIPOTM0AT12pGCg5f8HrLuU6AER2TfGNrYtrFxDJiSkRI5Hp&#10;aeIH59lklZxSAtCu6xqbthWNjT/Q+reOTvjb+V3fBwo3tnpjvQNSG99O09QAqLZuzKzlLEnFtuz6&#10;vkfEeZ6naWLm9WYkes/Oai+ec+5XPQDkvJTCF9wshJDy3DC9WoqZMlGbcupJVq5MHEIIIbQ8NxU8&#10;aeoUDaueYxgYwDkXovPeywluaXwhbZ3Y6R191/qEw7ywc8yniMZjXpAodFFO+W9NDQlyziO8dMjt&#10;BxqxnplzyWew4kSSbM9kKdKu+cmo7QTpktR0xsrspMI8CzHbtfrAy5M+QELeMzDbL382zGj/2+Se&#10;iNh1g57j0Ru+d+FwXuYr9kHKJCISuhBCH/sQAhqVUtI8Zyl9m9kviyH0fW+Ex+Ox86fJUEO953lu&#10;20rJiYigOSKiIJz6zxijj3G1WvkYRMTV0tbP7e0bESk1qTarN6g1p5SGYXWB++hi/slcsnjvTx6S&#10;eKIEqOpSihnkVAiRnRs79/ThVYjkD3m/TLtpJrVT2ni1UspuKpmgR02bkWPXxYCic5FGNK+1Ijpm&#10;DgFMoJgyKTJpG4pZNlVyvp0QzjnGwMyM0Dp2ETEHhiCqAIrWeh9ow56GE7SS7sPO3DmH7LPalHKu&#10;YoDoGNkTCJGLzteqaT6q2kXYeeaRuwsHUqoAQEMJzpeHzJpK68T0aB+6bdM+OlVoDDUfu9aNtNl4&#10;62BBajUjNHAOgJYltcFE8CwGzggMzKQdJKpaSm0hy6eDxJ9mF+2JSKnOS8q59m5cr4brq+1m6JeS&#10;D4dpd5yL4ve//eRqs/72Z58+ur4+TPtXd7fP393+7Jdf7Y4lCxSh3ZSOU2Lyfewju1rKZahRSxEo&#10;sQ/X19eL2bv7u7u7uzmVhgsRUDzLDEq1lMv9bjoccft0/em3vrfabPrVdejWFcAQuiFSB2JZpElu&#10;aAzDOHLvIE+H/XSXv/754fYVlOPgdHRu04WVH5Pwm7QTKXQ2djIzFTAzUQW1nLOJNElPKWWZ5sPh&#10;sIKVP7EDTFXneZbZYkcioqV676nHxnsHgE8//fTu7vb+/r6xJc5CWlqWBRFDCC0RTgVSLSllgffZ&#10;pHjG87ExXnwws7QsKc/xFEUJT548aftO7AYReffuroqM44iBDPts0pkRIwgqKzLtdnvnXBx6rrUs&#10;cxVxjrwPnsmxIViVLBWRCRCcI6Sh5Gl3PLCz4Jg7lFpzKtyxKRihiJiKGTPjMPRJKtRQfU2g7D05&#10;VisluG4crNZUhZYUHdTocua/93/9s1niP/3P/K8A8NGzn/3b/85/+rf/i/9sf3jMzD56EUE81fqq&#10;YCgAUMWKZKvaAmYQueTWRGQiMoRU8mr1/Hf/2v/2F377jy8d3Vdf/YUf/v5fv7sdyY5MwMEvc+66&#10;brUaV6shdowIteZaoR067ux61aTXiKjv/cO0Se0BFAC8jyZKSJ4dqB5LaTBXzil6f/3gCh0air93&#10;c8ki5XZ3b6Ldw27djWYWnbu+foAG06tXWgVVjUzAzAy8d8Tb7fZwOOynO1CJwZkZaM1V85JiCNGH&#10;aZru3t1Oh+NqtRqG4cmTJymlaZraJ2fmZqyKVlU154JkpZSUZgAYxzHnhay/0H0NO8xlqfLs2bPX&#10;N2/v7u+XZSmlSKnjMHQ++C7WuQLA1dUVO388zsBH38W+D1WaJRUtJadDqiqkdJ4GnkTFABBjBAB3&#10;ZgY6dqpgpYpUYj+OYysGGM6Oc41xo5BzrTVLlpIlL6WkkpcybIdWRAEDAJDDZiQ+TZOZEZGLp532&#10;RN9a9qvVqht6Zh6GocndSym5JlMERREoSylZmL13dHP7ziMEwmWajodD7Pp+2Cy5HgK8/ORjUBlj&#10;B6K73W5YD8f9YdE3IsbkUyrzlNxj13eRrX7/889GF3p0sULPfvC+hYckNQVjYmQGpmK2iGQpOPbM&#10;7EKg6FUqq8ShH9drTWXMSUFBNJcsadnP032VjlwX3DCuwUcngsTNW7BOy3GZ3767YdMhBkfIpsy4&#10;GAGTDxFyWZalqh5VUkqb2FdWqaBA7J05KOaqldW6c865wMBtoKGqFZVc5/vYdUSkFoNbD/2678ig&#10;nXe15OlYu8iOQGoppXxzt/vqm5dffvXim5vdm/t0N1UMw9XTZynP6qlkTcuCxis/kMFyXDKI9zwO&#10;Yb0ZV2P86On1d7741uefffJbDzZPnz71Q/fi1fOb/c++ef786xdfv3rzuvCD4/6gWh89evztb312&#10;vb1alunu7m7a3RHR4X6vqqthHOLAG+66oe87YDoej4f5XkEEqlith7KkvpaU8yxaRDXnnObpOCXb&#10;3zYLDDqb5rsQhtU476Zaq1hhwMBuiB3zyftx3Q/kXTOW6xz3wRMqoW8wA52MH5GodXql0QSahMp7&#10;LyIpJUe9iDTruyaBY+aWjghATR1icuJzMrlaZjNhbmN0abBNCK7O72Pc4JzGZmZdq9PVxEQqtETi&#10;6Px6CMwEJRVTVXHUos8FDU3bK9CJko6G70O1zREPsVMkKSlLjX0XnNdadoc9WF11cTX0rQIhapQo&#10;vDRRiHh1dbUsC6Ixe0MopSRAIhrH4LueyC1LzksSaX7FncwJzhyxSyHeSAGX4r9dWGs8RyCRIlWR&#10;gAiI2nDl15R4Zu81Ze1lLy1fO30Rkf/13/krntlEak4lLQTWxUCIyzyraN8NwceS69pHEtRUoQop&#10;cEvyLsWRM6mMFJxHg5oqGvahn3PRc0adqaIpI7So9xhc9KGPMbgAaiXVZVpSrT74EEOpZZpnA+v6&#10;fhgHF1hMq4iCiWquRUzJcdxsjR1AWzwGaKpLqXNKx2naLfPRtCIANogV2bEHQ9PmE89EDogVcHfI&#10;CsjsQ2y8Dmhh3eCQPSnYnOaqQs6J2bQsqsUMYxeHzWrYrDiGRfPdcRc32zD0Rjgtc845sOtD9MjN&#10;jwYAcy7tVGPmruuCG0Ss1ELEbTR7khEy51xLEefCMKycC/OcdrvDNC2ts2q0nEuwRPCnvpqYDaGq&#10;CBg4BjE0ICRquK6paTWtklNw1Hd99N4Acymlqoh6NDQjMEbwTF0I0XtH5OIoampAwGBYc5WqKODQ&#10;MXvPvtH51KDp+cFAVb336806xLDkJZUEDOtx9J6co9g7H7lamtMh13kVGazWsszTYT5OUkpbzES4&#10;1FK0GlGROpdCPoxX2/V643xAZiMwMkVTrMnKbjctS86lgqJpw7SMjDxSYEdEUqqIMDExiQiA18b8&#10;AEREFSu11CrEjtizDy505AKhG3x/3W8KlHSYbEkBmIqQomMHQIzgyfUhbsb1qh8doNaqecF+E0NH&#10;YDYvZLULofOewOp+Ii2gyerMJDE6x6Satx2xLDXNVrJzHJxTw5KVfFAAQCMAJorsgguBOboOFLUq&#10;QFN9wIlB7NS4KXpdaKNLA612TNXAieKc61KqsfN977rOA6iIijjiPnaOWEqdpymByslO3iGhiM7z&#10;NE2zd06lSK0lL6bAjKamooRsagjQxCcAiijM5jm2qAJ0xN4BYzXNUpx3zntCFKlg4rxznsgxGpWq&#10;NYtolVJSmk1K8MCSTUyZC8Bhqff7ZZmq0R5PAgAAIABJREFUCT/d1IcPNturawN3d1gOxwXAYuc+&#10;/WjzG3/qO48fX83LvFumX719/Qc//ZOfP38ePN/vjl999fzl128DhC8+/vTj6wcsBebyYLtdrVdT&#10;Xt7c3x5LAufAuUnhbjcti3nfB9+jYefDdrOt6Bbz39zMf/jl7esdbZ78xhff/8cfPf320H3uui2E&#10;KB1iB9QZoKrKimIAiozrnq5X3OPx/s1PX3z5o9df/n9lfudx6dm8Vah1iP7Jw+u4usJK6VCxMnM0&#10;cEktgR1lvZ+1FBe6TRfXRWAp1QjVeiGeap3S7Lwbx1Gq3ry5oeByEXa+7wdmTsuMoOv1qpSJGJ0j&#10;M5BqIqDKtRAH9dEHH4lQUq1LsSIO0HUxdDH4gIS1lFwKmCHReohd54mM2PrOr9eDZyh5FqB+GK+2&#10;152LSylTLrPUSUSyMvuSdX9/MLGrzdU4rKDAlFI/jqHrEAGZvXci9X5375y5wH0fnEfTWkoBQcYg&#10;oN45MpqPy7SfpJQY4jB0LFCmZNWij94HUclSgQwdLWW6n+4P6bhozlCVEULQOm+uhu1mxQQtf0VU&#10;Be3Fq09SevjFt0492Pe+/5O3r35rfz8kqaKAQABEgIQYnAvOVUIBraSAZI4EZKkl15KtFsmpLv/C&#10;X/w//r2/+V9//Ozm0tT933/33/rxH/5LyxLbrDXXcpgnx3p9vd1uN845Iud9JxUO+zlwGMIYONSi&#10;NQmAR/SqVBoR4yQbxsafIEbVCqhLnnfTLmuJYwydFyu5TEVKWqZ37+7f3d4zxSGua9ZsWnKtuQ5D&#10;/+zpk/VqlZd5Wg7zkmupIOqRHJCoNhtV57p5Tsc06ym8y+UseSqv7yaj4ELH7B17QpScj7t9ZNeH&#10;uF5vkP39/v5wuL++Hn/w/W9N9yn6uB2v1sNGKyxLJnDBRVEzxKIghsDBMWsVKen2eCDCGEOL6wTT&#10;GEPXd0uRUkGBPffjsFoNkWDJ0y2Ddo47xyBCAtGFVRx6PzikoR/7rjexaVlENMZuvd0eklQgNayN&#10;r1UVAJjcqvdd14nZzW739u5uXjICqeB2NYYYRHR3mKc5GVE1OC7zIedpnhVqP4Rx7AkxzSkvlcj1&#10;sQ8+NM5LrZJyKSLrcWjcB1FJOS15KVqBoIr50BO5krRmYfKevNRaFlcVU5UMZo6FXFKtahltKSJm&#10;uYpzflhtl1RevnzzYne7XW8D8mGZ/SoMY+g1P3L+Sd8Npi6XCBYBUcwBRRcMaq71PpXbnPam1aM6&#10;Mc68uYLoNDB27MfYDV30RCr75Z3oUmvSkq2qFsrFqrHzKArsg49dqnaz2x1zUee+/Pr1XUr7Im/2&#10;x5d3h3fzMhnP5ApaNQBiZl+q3R4PN4fdLi2jc1dX6/UqImbmuhrDEBm0xEhmQoyx9y4QkLHnrg+b&#10;vhuiG9gP5Hqmkf0qdGOMXZDRYQQOgh66Uv0vv373D/7oy//9hz/56a9unt8s+4OZhsjBidbjYRXX&#10;eiw61Q67lV8FC1iZLXQinz158oPPP//uZ5/+2e9975/67d/+5/7Jf+I3//SffvLFF9aPN9PyBz/7&#10;5d/94Y/+4Vdf3xzTPqvrKMTuevvg82ef/eDb33/29NmypOcvvn45Hb9++zpJuXqwjR0ZzJu1e/J4&#10;lcoyz8eb2xs18LG/uz++ubln6o95SiUdpvl+f1xSYXJkYDnnyo79ZuzWQ0DLCMpEKSex2g2RHM5p&#10;MtRxPfjoUll8CM4ximqpBNo530rQUpQQSy45pRhiDFGqSK3r1XqZU1oSsWN2pdSqys4/fLCO0RGf&#10;fPJKqSJqisGoDzE6h6KNzeTIrC6BO9dCCYqqIEMAYykALmaxogrsgEkJFAGYlpKNCBvZ3pHzTGha&#10;slIstR7zsp/nYypLllR1yZpMqwgjdS4woKpVUwguIGiL3UZkH4gZq2kRLIHAp6LGtLm+8jEep91+&#10;OkTvCSF4H30sVXb3u1RqiJ3zAdsncdRybYzMsKLlUpJIbq7dTIBotWY1aC2IgBWVXLOCkkOAFiPd&#10;POlKlaxam01slqIIyCSmqSZDc8FrTgTmmTwTI4CKSQUVIy8G7R8FaGKfqnYKm2+NY9/3pyL4g7yv&#10;MyZzCpVCAma+5CW0PJg28r/8sHMOpVxaTPt1ow4+BRLUnE8IDwC0mOkzEnVqRi/5GBew7kRd8L7N&#10;2E5pIQRWJdWaUjrsdifwgRkRmyg/+rA/Hi9trqo2yNHMvA9Nho5oIqXWqlaJaFqW1mhdmuz2yVXs&#10;bJ5LKSUzVMMuDm3I0b4pnlM4Giz7jzTT55lHsVP0goqAnuPgqmQ9OxrRB56T3p8acToRoK0ly6nV&#10;D9+xjWpijAwnJzo75xY03K9pG9qsV6D9PCEiOgYANWtiM2xpZYjNbb+UAnoC6EIIgR0AcPDee23Q&#10;M1h7o1Lyer0exzGl9O7dOxFpc1l2tCwLOzduxqpy2B3M6na7hloun60Bks2LhU4aM+9jAKAiMgzj&#10;MAwXTKmUolbVWl2q+/2ekZBMVMwEz7ON5gaueKap4mkV5bSYWWMXM7+fEoXgLzOVyyjXzFbd8Pj6&#10;wWZcL1VudscpF2AmtiUVMRQFUaoC1bMnIM9S0nGZItIQgkNOoosUQXr22RdLWY7TfZHKCME7QA5A&#10;uVYA8MxiKCLZsiKxQ5HCZ49K16hNpuYcA6oqEHryxIyIRcVqZfZtnK8mYqBCYkAELabJzjTmC+4d&#10;24ANEQAaQag9PnYOwDCtqlrKiQK+LEvzTcEzc7XWuiyz9+GC+F2GW40wRqcd431aCzNPx6NzDak8&#10;O8RoFRFuqKA1juB7lwgRB1JrkSXXPC9oZdV3Yzd+9PGq70cRubu/f/PmTZZ69WDz6NGDb3/7233f&#10;qyEQ3u72P/3ZL97d7K6vH9zc3L54/vL1qxuG/tGDh1erNYFoFTM5HA5LWQxtGIY4hL6PiFiOOSDz&#10;0LtTWkBxjFVLyZoEd7s0TTqsnnz+re89fPRMKtHQAYEQEHtgFEMicM4rWOxi32EMmqfDfHy5e/ty&#10;3r3rOmJTBikpIWofuOR6PM7QkUCzMAMzTWJzqXMp37x9K6V0rgvdmsKaQXK1MpdDOgwQQmREqCpL&#10;ToS8XV/lcnLIOBwO2TlGAOh4SkxNkI3eMxFJbdLlZe1D02idwi8Rmv52RvPU8tlMQUC0mprZRKVN&#10;HMdxPGkyCcfN+nCciciRJ6I+dptxxc4JwXSYUi3OOfYMhEvJVaRICfEUI3ay1PKhErmqMTpRQLAY&#10;NSVZsiwplWVerQbvg3mXFi1aUslZaqS+5BkIDbSUBCrWzGkJfCMR9H0WKKI15yQqIqBm1YgghBA8&#10;I6iI7u4Pa7z64Y/+fK3hr/6V/w4AttvXf+Pf+M//+//mP37x+luICAbkEJDgvNRzylZFUi4AVLIa&#10;llJyKtXwB9/95j/69/9L+ODXH//xX/77/8+/7P2KiADyJTyNiK6vN+M4Ns8wEVmWZVkWETFDYGrs&#10;HTs/SnaW419O3vd8Hua2/19IUyf+eQjH43y3371+++bV27exG8b1FhybZmYGoGmabhGCc2CCwEPv&#10;MTpQrLXuD9P9dCymHLta79WM0PnAiFxKacrs/f0OpFpdd10XvQfw8/F4PC5vbr/qxzH2I7F/cH0d&#10;3KPA8Pr5CyI+Ho/Mab29Xl1vE+jxOM01h+Cnabq7u/OOrq+vnzx8MK5Xw2p4/u62CTS8948fP25z&#10;/VprqmU6zilJ6pfgcbtdPX38eLMa53lxztVa82HKtTCfWEul5HYUAoBDantmrZVRrLHKi5ZSEGkY&#10;hu1qbVoak+IE67FblkVK7UBCCETMzuV6PBzuVICZi2qtNs8KKE3UME1TSin2Qzvs2hba9jfvfT8O&#10;AFBqnXOa05JqaQyTYezGYeWYg0sH2OflkrMHpSSD6hy08NtaIaWUlnJ3d0dq9/279bhabcbGopjn&#10;Oc/LEEJgt7u7v1uF6+3Vg+2Du/zcvMMgXJqCU3JezEx6n6XmUtQ5psCMLgZ0EbqxghaRUmsphQHV&#10;ucBUl2RiDCRipdRShMnF2M1lBtEiuO47I5xF371589WrV7DUUkpecjKsYPvj/OrdrdS6Wg2bYXy0&#10;fbi+2sRrwuNYbt/k3b3vPDtEpiC+qLAn55yLLnQeCZyjVsZXA+9d59310EXnPZJT6Nituq733iMr&#10;EAcfgitZpqU+f/v2H/zxT3/8kz95mYpUK6f0qM455wjUS5qK5xAiW7W6JHbwYHO9XW+ePrzabNeb&#10;zSo4YIdSMxGO2y1YOSzzz7788vf/8Edfff2rfhg++vQT59x83FsxEpZSd7sdgNWau66rZYmrNZOl&#10;ZcqBH1ytu7GvVnMp7+5ub25u1lfbT1YjBz9N0+393YMnjy8cbOecnIOFvffzPL+7ud30jzebq8Nh&#10;V6quVqu7uzs9mymIyPF4DCG0o5UcEkOIjohaDqqq5lrUFAjJMRAaAjK54PUcO+ljaB/Am7ngmya/&#10;KXRanlb7DwFTBM9MAc2seYM3l8VfbyvM9FSTw9nRHRH1RJE+AW1Wa/tB5BM8lZfleDzudrt9Skrs&#10;XVxcdkixCwGdRWXk6Dx5F8AI7X6/y7UCUOzQ+9i53hSqAVKoVquoI56TqNyR1iF4zwRAtdac6lKq&#10;qhLUvCQCFhFEUyWVokjeERF5z10IRGSiFcqlgIdz4Har/y81mH3w68MWwzHgiXwBRMTAiE1K4C51&#10;KZwhu3ZPL6/TLuCJtHXRd7X6ySkAgIiiGhG17Co+3TBCVDofH81n8zhP7YXk5LpujIB6SWx7Dx22&#10;37kkrLelyczMXlXZuUsxfWlREE/kydNbtLwX57z3u/udmRFB8L4ZUNTm1avG7Dw7ItJacylaFfTE&#10;Zb/Qiy8X4ix8t9ZGVjnZfl4+f3tfOBM2InM39F3XS3OnVAvBx767vT9e7taHLVnr4toXb6nl7Rxq&#10;fjDtJ0+h0C0Or2Y6mZeAam3FVimp79YA0IR1qlXkFP8AWj70lbmcE1b1Q/5kqwByznFcqWrJGRGx&#10;mSi4QERS3/efbcU0nVbzwDSzX0uLBKi1AhMRycmW7RS7NwzDarVi5t1u1zKXLigzO0cMOWfRwmiO&#10;HBvM89y2iZxzs2ZtN7/WCsjOua4bENErtPgmk5PMvb0OMavVOadaa+wH56mmLKLNW0INDEmbPowY&#10;VU+ZmID0gTfMyT2ltXYE7bpdFmH7vg+H9eiCEh9yMnyDu31WU6ienSNSpcPh+Box93HVhzEEL0vN&#10;xftA7HKFF29v3t5Pi8H0EXS9i3HYbkMzClE1R7qUVtiBqmktisbsHVGpFRHhrK+t1S7Z5UBNA0Uu&#10;BiKyJuk1M0UFNTUxqCpmaArk/IdkbjirdUWL956YVLWcJh2+G4f74+E8WymlFJHTRAYATrGIBM45&#10;pJbHojnnVjheRjBtIS3L4n2bsLRe8RSI8kEZ+t7V5rL+zLCIqQhj011ThbCkujssx3kqqUYOj7bj&#10;g+vrcQwKuN/v3759u9vdj5vxk4+ffOd733727Kn3/jAfX7x6+dMvv/z6+etjrtf99vZ22u1nUHxw&#10;tX2wWrGqpARS0fFhnmDWOPirh1fbzRoIUkqaSyCG5mFDhj60S7df8Obd/uXNHPpHzz79jSdPvtsP&#10;j3Im7vulFjVwjsGhakVCjkHz7J3vA2BNh/uX07tfTrevuS6RsiOQLFoqedfFwbkuFUu4LDklyYZB&#10;kY+l3h3LPi1fvpwDu4fb1SN3Tf1DB+IyYgKRVAwIwLNLRewwD8Nqvd6+unvhkPKSNBUf3GoYvZec&#10;c98zoLGDjgIA5FxLnZc006y9AsSISOi8O91GwpIBiYkJsUMG5MYoT7UaahfielwhYqOZtSwEAvSe&#10;I8c49P04TLkU09f0hpkFrIIdU85398F556l3oYrVknLO/hxKiSevY2OmfojWLGRrTSUH4j544GBa&#10;DlPazwsdDoUwYnHOAXCppZF8ALnWQtzFGFerlQEepmVakuZSS+373hGZmSMfQ09ENS/zPDdS0w9/&#10;9INl+ht/7V/5b9v6/N1/9W/9L//Tv/vN178BAMyuGfWCqKr23pEKiEqtKtb83DjA7/zu//mX/tLf&#10;uRzbNzdf/NEPf+/m7felHDwrANScl2lqQ9VuvV6vxxYG0LrcxktvG5EhIEA97/utZ2ttMJzJupfB&#10;4kUD/6Euvf1xOyPYewM4pqV6V0ViIEeeAafDrKmsxm7oexf8dnSevBnud/P+MO+P81Iq+iIpx77v&#10;x84Up2lKM2yGcd0Pj7arWvX27Y2qcogxRlNMxWrJwm4qSkRXm+32ej04TsuUjtN+v19KLgbjdmOe&#10;q4Ms+YnrAdWpitZ5nu8PexFhpu31FRAeDgcFI8fNk52IprnUIvNxN02H3c55BuegUezBaMn1/v5+&#10;WubYdSeS1VmtwET9uYuutc77HTN3Ifh+aAIN54LzLEVEpLlbhxA8cbtB7/b3ROScN+VFyn6ezLDv&#10;eyBS0CIVk0kbotVSVdwHTsLt4G63L0ltCzvnXFSYT4YInp1jDuwKSwuJcd4550DjvJQq6mM3rgdm&#10;PhyWcqzMPKf8+s3NPdNms3lUH8ShVwREYEdPHz8Zx/7N7av7uz1ePdxur463L9UjMIAaGrY5aakz&#10;UlAQ58iPA4xR+DRwl5rZMTrSise0aKmE6JB6FyOBGM6S98u8Py7O+8FoWZZlnhnwwXazGvriuvu6&#10;O+4Px7sDaAUAh8AcJMBS6qL1/m7/bloS8g8ePvz0s4+fMqxf/Oqrl89394tYceRX614RtAVUkBMC&#10;ZozBhUDE5Nn3fRzHYcPOex/JEWBkN4ToiFEt83CYy+27t69ev3t9t3t9e/+LFy+e304FPQATBMJA&#10;5kDITMGQhMmac5ENXXhy/eiLzz5/+vhJvxkcAYCWPB8Pd69f6icfP/5cPquE/bhaP7hardf9MPih&#10;G9fD+mo73bg0p7RbjtPh1auX83wodWbC675fr9dINk0HA+Xgs8qbu7fTbpqmaS4Zl/n1zdv98TCn&#10;BQhzrtM055z5ZGVcWsSrc26e5xevXj64Wj/4/EHKeV52fQgTOwZkduthXJZFS1UkzyxkPnAbVraC&#10;sxXA8zxfeoNL/+CcU1AXfHvcLr0EGlzG8Zdzv/3pSb3tnHPcMsLOHP4G/xhRi9tDQzUlubD7PigG&#10;4Ow6YR9Y+bfCDGYDBcsqSy1WxSlzZXQlVYekvXryNLiTThVsHEdclpyrqtYqgJCzpqUYU5GSqyK7&#10;pdg0LR4hdmsXyAFhzkUWOMMDLTDMTAhMlWo1NFJHiMbnT66qNRdVjd630OeLQOki9qm1OmIwOFkS&#10;4akWbd+3XcLGaCVurRM45/XcJ9hJA0WIjbH13hzh/etoFTQgIkZCO6EZF7Di/VVWNGjeG2JmxP8o&#10;/vYhuHQxXbyUd5d28yTpEWtN3TAMRK6UstQMALViC8Fo8JSZpbJcZpmXFr9twY2SqK0gLaXkrKpt&#10;Zmx2Fs83DWKVc4JnbBDcZcy5zO3vOQBVa6IyADiFEHzYELeL3g8DM4uZKlizamTXpGuX1/zwKD3r&#10;oLC9e0Mw2t11jkJwRKjKVbKqA4AQ3GV9NB/q1vl0oQK0AbSoqmhVrarKhBc8p53x7fqUlNt6srOP&#10;6mVsc6nv+ZSD5IloWSb4YF7SnPVFtVZpuXBNgCel1lqsVgCEWgGg1JpSEtPWM19dbdtYqNbagLv2&#10;lQV1vV6LyO3tjaqutiszub15W+b51F+IIiARERICFjHnW/YGITCiqFpOxX0gTVRTYm7oa9/34ziy&#10;w0m02aU4x0DczAYMwcwMoaoyIhG1wCLVZrt+qtrh9JVVtUVgUzP3F5HNOPTszfuQl8PqUGqaUq5T&#10;WQ0rRxQ8z1P55vD6huhqOz64un7U5ciOyRu4peTdXL96ffPmdverX9189umz73zx8cOr3mqWvJBB&#10;j+4OzaS5GLCenvOGRb9fD80pjpm9b9l3aMSKeEbhiVzIpTQxJzpWBTStWs+r4BI/wEhIAAbW+GRE&#10;7cFvfruOuXHlG+e7TZdbMHoA0VMnhkpEiFYBGZCJW5AEAzIzGdRaQbTWytyehea31GJ5cRxHALAq&#10;pRQVUFVCA4DW27dToYqhMxFNKR+N7o/Lbn+oufTePVgND6/XD7aruS5LKrvDIZdlGLuPP3r0xefP&#10;vvX5MyIEptdv3/6/v//7r97tnRug5J//7JsXL94RuI8fP7sarxyYpiWAha4/ylL1tO81zoKamNZA&#10;DrTmnItWDj7ErhikXN/e6a+e76v23/7+n/3ki98CGnN26+0DiUGsSvN9diA5oVJgBA+MlQRkvs27&#10;l2X/xpVjjEhJ2WEtkFRN2YyXLGWZjm7OqVZBdjZXuZ3yy/v57jAfc/RXj8L1JzY+S7QSK9TRitYB&#10;etEEVhWylLIsC5iPvnfGDgkVl7Jo9X3sVGEp1fv3DAIAALRYnIg7HA7NkzWG3nuPQDXnJaeaMqlJ&#10;MwUx6NljiER0yAsRnVoRwjbZLVK9ZzBr3IHRuRBCzClLDV1swEVVXaajifZ9v16vPRkjADIRiUEb&#10;SCG7ZVmAuEl2mbwhi4iYgAohMHFLg11qrve7u2l6et2Pw9pHJ6ZWKwCY1JIzB8dEq75r55pn9ryI&#10;OCSvqjVlQUQIfd+HbkD2oqkJSH784y9q+Tf/+u/9VwDgw/K7v/e3/uf/4W/+8md/DpF8O6cNQG0z&#10;rIqPvU+pNgMT+v6f+v1//i//j9ur98TLP/rR7/38H/7VnLWUGRFqLSIyz5NI7fvV9fXVer2WurSG&#10;jc5Zr4jYdZ0BIXJRqbUWqapQRNrmdppwq7Z/t/dKKbVzIYRwHtDUeo4XGmEchsEIp2UpiIrgqTdv&#10;qlAlk6mOHTE7HwYvIXSIZBX72EUXD0nqlNdd6EIgcimnaZocGBt4dh8/eTLNy+3u/u7+uD/ugMj5&#10;yMwukNqpfJiOx3vHYbvZDitTl3N+e397c3dzuxyNackl5eyKPrjePvr0UWAqpZS8vL55W0rOgADQ&#10;9307H1X16urq6upqHASbur8KqNze3uQlpTxzGEIIS5p2+2Mq2QCqac55M/QiRZW7EGOMwbnmL7rf&#10;3ZIZI3bRO+ea3WhKs4lWlaWWLLVtESEEz06x5FryNJVsIsZdKFn289R1HZK2zt8+YEnM89yKmeYi&#10;dpE375ZjOwfh5Efl26jRalmO01RlnsqyLIgcum4YBslgkNVwaORCkVqXXKbV5gEYFBG16kra5bl3&#10;CGQ+ekNcbdZxNdzs394fjvOcyigOsRIimpogADnfzspsQo7G4OOmr97tlumYkhG6AKvtJo6roNXM&#10;Dul4nGet1fW9GgrgtCyH/bzbHwWpO2ZBu7u7W6Zp++7+ersJxFPR2fBmns0MTRxx51wXhtW43hDN&#10;83GeDm+n49Xx/jE9vX5wJfgYuP4kfyNSiXm9HpuTx5IzAFS0znPX+xi4966Lbj30wzB09XQZyU5p&#10;3c157vnh/u5u94uvv/7l1y9u9kdFV5nd+IAqIniHHsypqhU1q2DSUaiplFrXY//5Rx9994tvffz0&#10;o77v7tJ8PM6iRUqel33J8zfffPP06dPh0aP1ZvOP/ZnfLCoW8Ktvvrqf9sN25QPXBWrNtsgRgUmB&#10;FNEi2tW6H4Z+dwhZcirLtD++fv1aipoZMC45PX/5Yk4LEW1W6zZCbeFyAKcwZABwLojqzd39yzdv&#10;P/n4I/K+1rosi3PcSG1dF5mp1spMIfjW1BGRnqKqKJeSSzkc5zafRXJmVsWYidmJJoVTYV9KaWl4&#10;NRcKQRs2h2SKUu3kggdWamVmQAIAExXTRjdohQ2RMbKZmYKCam1F6a8ZQFyai9bNwNn7AxHHwQGA&#10;iCHyfkpamYDRcc61GoCi9x6YvPft7bbbDXs/TUupsCyLKC1zrhXmafIxMMciOi2FAMm7opyL9n3o&#10;2deqIB9kklVTJCTDZs9NCkKogRnRVEVVioEQXOpuk1+H1E5lGFMjXiBecM72fVukwTm9AE9toZ4S&#10;s+GSm40nbiOdr9vldxAA+Hf+xb/YbuSp9EtZpQW1keNG+1IVQWtNReukG0yqIkLehxhCbIE3dHaX&#10;OmVftBaCzn4VrfluFaqZdV0/jiOzE5EiRVXMtPmfnjzcEeqZTPgh/VJVV6v10A8xBqsyHQ/H47Hm&#10;3Gwlci6SKxg6ctGF4IP3QaCVoajngZmeLD2dahWpBg08PAdKfBDz16546wx9CLmUeU65CCGT80Vk&#10;SYmI4Yx00Qes0fb1T4+QasvcqLXGtlK8Y2ZAPdfxMI49IojUlJZlmXNOqoIILU/MTABbzsGFxXGK&#10;Nb+smDYPSEu63OMLWB9j7GJERCJupByiE8PXDJibd3R0zjO7E7RlcvarbXdeEcExOfbkuDVCAOC8&#10;H4ahhbPvdrtlWfq+32w27dxqhSMRpTQfj3tE6KOvOe/v7+d5PpN+sdktnv3lXDjF0Aczq+dUx+BO&#10;swYxaZ68peQ5LcFFx05Nckq1tubHeefEwJpNHJK2lABEQDJpgFVzB23JDa2jMDun3IGBiJZcSi5D&#10;CCpCJxcQdYyeiVTW/eZqPV6Na0d0PBxu724Px2VeEtUlxKHvBjOsBoLu9ji/fvdut5vEhAiQjMAY&#10;zBMH7w7VaslFKiM55xpZiIBCFwkBgQ2xShs1kfMBVBUBkQSgijYLNXauVgHkRoQwAz2xuxHwff7J&#10;h3wt70/hJVWqmqipmlQpxJ5OXoityyXvvfdBS20OPSVnqVWl1lJqLatxBWYIGLz3zhOSVKmlIrX4&#10;Q48n8bJc5lIAAGpteePZXmWaU6m15GYLQc57RCu17pMeD8c8p8GHx1fXjx4+3K7GLoZdSvNxOhyO&#10;iPjo0dW3vvj4k0+fXG/Hpdb7/e6Hf/SHf/DHP63Aw+bhzc3hxz/++fFuXvebR5vrSN6pjiEMQ4gh&#10;LFbZcdfH1djH6JmRETw7rapSJCVU8z6A6/eL3tzNP//6mGt89PT7X3zvz2+uP80ayPeb66vEkLUC&#10;o+8ck6GKY+ujW0fonQU7Ur6z402/ObEuAAAgAElEQVTdv5Vlp2lxODkkEEhLEQEzXOZyu79PWkWQ&#10;nMvg7id5fnN8fptuDjJsv/vo6RePP/peHJ6m6peCIQ795sG4+f+5epNfWbMtP2g1u/u+L+I0t83u&#10;Zb6m6pXLLrmM5EJuygIhIdMWeIQYmJklxID/BQZIiAkTZggEkhkgwBgJhES5qMLGUK5Xr97Ll5k3&#10;83bnnIj4mt2stRjsOJG3OLq6Oop7o/uavdf6rV+T1FxtrTZtubRSCcixjx6jCwbYfaQISU1zzoGp&#10;u6fSo1OOcy6lOG9VzaSZqTE7JjIgUQvd/wfpPBEGYHbeOSCMKXl2TYSYxmkKMYpqb9YRwFP3Y5RS&#10;qojsr2/ATEUBUdXq2bLFkQmxCzF655kQibxzIYS6Lv3+JWZEaiq5rKUUE0VEYOjpI4CYaz0tK6Kh&#10;c8TOEHtESi9EmhAiOHbecfQuprgbh/1uLHnzjIRm2tT0HKpBNE3DmQEBMB+ffvfqL/7Gb/6jfqB+&#10;/Tf+4OHu2f3dD9wHvIwUPCIwOe/4ye38L/0r/+Vf/93/LqW1P+XrX/2V3/9f//3Xr/6KNWu1SCkC&#10;AqaqQoS73fTk9ubm+mocUinZHhkuvYrq63ZPzau1rp3a0E8D2If0lv5JvofGES+bZn/EzFKKBrjV&#10;8u79/XfffTcvK3vPxNg6riQA6IJPIfrgkVDLDGeXJ1TArrgFpJvdPqVEzE211gIG3QrYmcUUb588&#10;ub65ccGLqJoiQvcyYw5Xu6vgwrqctnk20RcfffTk6ZM4DMu2PJyOpUmTuqxzOa3MNE7Tbr/bTzti&#10;PB2P79+//2c///mWc09BVtXSYTuz4KOpxMDXuymlkNd8d3d39/5QBcT6DFWd4zQN3nsz8cxE5Nml&#10;EPbjNI3j4KNnl2JkJGlNm7QmTaTUswZd9FwBmVkPzPDOpSmmYWgi9/eHZd28D8S8bquoAhozusDs&#10;WLS/jnS++mUF7peHmWWpfY4aYxxj6kbDBEiqLddtXUuu0h2N2SHimjex5gINUyQHW8nLuqmpARqY&#10;dxhTCIMnx9nq0jI5VNEYgoC9uXtblu02DfswBMgm2nOJFACQhaCozqV72jkfnFhd16W1Bob7aX99&#10;dbW/umJ2tWkppW4l5/Lw5u7+7nD3cDyd1tO8nZZ1XfJp3jaRu/vD3fu7+/vD/eFwd394OJ4O88LO&#10;AbMY5lpyyWLmU0zTdPv8SUiBHANIadu2zbVlRvVDYgZmuN5Pt9f7MYUh+jGF66vpZr+73e9up+lm&#10;2t/u9vtxGkIaMMSQGEOu+nCcX797+NWr119+8+3/9gd//POvvvnq9d3bwzwXzcZi3JSxOTaH4E3A&#10;KoAYAXr2A8bJh9v91ScvXvzw889evnzhPc3L6Zi343KsrZIjBFSwEKIP8erJ03EYmdl5Lq28fvPd&#10;4XgfY6DatnVtWybAXUrjEJDATEjqNKZhSICaaz7Nh8PxuCyL876JIKFjrrWqyLkUB16WNefSy7PW&#10;pLVevLFjWpbFAJ48eZJiKNsqrQTvVAVMvePYBffeBe+mKTKxmqiIqInqmrd1y6fj2uvVTrPqlyqz&#10;q1JKraXkVluX5FB3X2Tu84yLw9nZDdHR43jAxNRUuwt9LybPJRkBQKdcam29Mulkoh5cDkSE9r2f&#10;Zy9y+v1CznvnPDsQbKXVKoDE5Gpu3c0KCIEACZkoOKeqamAGTaxVFQEiF+MwDvvnL5674A+nw7Zm&#10;JvI+IFJd5+Cjc06b1lJADQy6z4SpEIJjZKbAHIL3wV2NAxGBmaoyoHOOkeDRsP1DhtS5NVW9mH/2&#10;v/ufbjBpH5hkqoL0eCe1/hUAsP8uZ4P67wPOHrtE5H/7b/+tS9fRajX5Pq7+AjUBABiezdahu1Oe&#10;X0h6IkK3Cu2B0LWWUrpC4EIF+bCA6LkQ3vsYEzP37B1yTB/QLy9vTUzwmBl94adST3DoKXXLOs+n&#10;smXqHvHs+87GRJ4Ye0WPCO7PvewFD0gxAYCB0Dl/j1orpWRRuMwJ++eP5zbDtyZVGgC6EMm5njbe&#10;u/nLsPXy3MvTAb6fWSPifpo68CBaW7vwKhszl1K6d1aHVzvmit0HERGhW0gTM7nHbhk/IN6cARU9&#10;21f2/Z6IzkRQ54iInXfO2VmcILXWvmH3PwYoaq1JrY3dGTa2syU9hRCGlFq3He/NFmLfaJ1z9/f3&#10;pRTvfWdjdnFISklReheXYgjBrfOyrjMTlVLOV2WnFQKAAZhN0y4NQ0ojM/ewMiaHRLtxeGy8zUBr&#10;a1teqzQ0Kjlv2yqt4ePxYWJ2rpMVgcnMmj4epdoJAx06uliPnAke/z9xIwAwam0FQNGMCfbjsB/G&#10;xLwL6WY33V7tpyHZOQRpW7ZMiCGOzsVaO7uUj+tyd7g/5Vq1EsN+Pz19erObdgBYqxxbyXmTJsTO&#10;sev4Czk2pHN0BIIolNoECNmRVWBCIuvYhyoggmNppqqPuL5AP2eOHHvunsDn+6wHg9hpOZZWq7TO&#10;pGfnyDEyIfZwC+023x0IYHbWBLCvs1VV4ewOZ+Mw2gfT+wsfI6apgxeIcAHkELHkfP5ojr1jZlZp&#10;pZR5Ka22LW+tNOddShGQylbm1qS2wbkXt09evnh+Ne0QKbfy7uF4OJy2nK/20xc//PRHP/z02bNr&#10;7+w455/92c//yR//s1MuaXd7WOqXX7559/bhxdWzp7vbycdglpiHIZrpcTn4KfkQhpSGaQjeEZr3&#10;lGLYtiKtImiKg4/TXOn1Xf72Ln/zpn76xV/48a/9lfHqY+Bp3N9MVztjK2AGRh5iIOfUkyaHg6eb&#10;QVkWyg+43cvydr57/fD+9d3dHWnWhrVBK9gEgJw5Qse1qXMBXDpV/frd/PXb7ZCd+dsffPrbT1/+&#10;eP/kM6HdUlHRhzQM0zU5Kg220qQ1FUEzR8hEY4pgaCIqKqat1W4tNcbUx/a94O+LZ4wRMCBSbU2a&#10;gBk779h5H3cp9lwWMa2tdvdbVUVCImrS1rwB4jiOLgYF6widI/bMDCSqKg3AiFlbI6Tkgw+RkNRQ&#10;RPO6AFIMvgdpAhgSsfNQG3G3xjKRlsu2bVupW2kioGomYM555z0CatNce1SsgSKSeyT8ci5nAjAz&#10;Be9S8NMQd2NSydM0jmOMKcbgXGAkU5BxHHtnhQZMvCw3X/7itz797GcxrQDw41//o2W5fvfuU+14&#10;F4G2IgZI9S/+5f/lX/s7//GTp19fINjf/9//7v/9R7+3LbG1Vkvu+c7G4JyLMe73+9vb2w6B1VoB&#10;zrT57+2FiVR1K6U1KbWWUpspENHZQOvxfn7sEC7b0GUn1UfDW+99raVKD9hmacLIDkhzqbW12odF&#10;nh2JiqgYIErpGSeOfIzDbpzGYUgxopIL54RBQOqbCiHMxwMQDtMwTSM7YqYhhavrXWC3Llur0t2w&#10;O3yEBC6EYRxjiqra8TjHRMjTMDap82muUkMIjuk0n97fvd9qu2CmFxCzlDINyUx3Y7q+2Ufvt7wt&#10;x7XVlhW6N5Z3LowxpciefPBkFryL3kcfhhCS96imraWQ+i7ofXQca23LnOdlTTGcD6s/81aktlrq&#10;1X66ub4JPhzuj6fjiZm9C2CAROzIe+761X4umNw4Tr2MuYQJ9VfNJTvm4HzyYfBxCHGKaUoDqnZ0&#10;ltgzclPt+S7LthhITD4N3kDWbRMRH8JathB4mNJuP/rBo7cGUqAZ0nKct5wVrEhTqbsQb3dXNyMD&#10;QC1SSmuK1Wwp7bAup+MCaI5Ba17mk6n5kMZh3O324ziyo3nLx9OpbKU11aZ53rbclnXbtpZz25ay&#10;zjnP67LlbZ5LLrXklmvOW621tRpjcOyC90zYU7JCBw4jXe/3t09unMf5dDzNxxTD06dPXrx4Hj17&#10;xDHF62m82e9ud9PtfjcGvp6GzgHeT/spXTmK0uDwsGwFHpbtmzf3P//Vd3/8i6/+5MtXf/r1d794&#10;9fawbsXIfOQwIngR1AqEjoBBWIu12tBg8G6M8dOnz7747LOf/uTHn332ydX1FRIe1/nu8KDOVVH0&#10;lIbRBW8IxN6QPvnkM0ekpjH63Tg+HO+//ebrh8NdYirrprl65iFF56j7XOz3MQ0B0LayHY8Ph+Nx&#10;WzcwI+Yhpo9evrza7bd1rWv27DzxUtq6dAFm6wB07zfQuvo9N7Hrm+sn11eeoLXay7C+1HQf+F6n&#10;eTJpZcs559xERGzL+bSstSoSOe99COxcX02IuWkpuWw5m4h3PoXQaeiG1BvLnob16GLtXOCz5I4I&#10;oUdcuhBjqw175CWiIRpoT9t99InvZhD6mI7r0JSIzjxMQj6HgWFrlRAYAURrqaWWIqKqtWpVBUTy&#10;jpgQzDEF78wEmYicGbYGqkjo2ceffPH5y5fPDeztuzfz6dh5i2Zmkpl99ImJwHrMaq9eSFUQwHsa&#10;YnefISZyqH0QBaJnySAYqIp977h7QdWdc9rKRSh9zjPoadTnd4EeAdUtjvsY7PEReFzq4XHMZpf1&#10;/7ILuL6LXDiToYdC/PmtxTuH3+edK6IhUvftMEIx6169F++Q1uVPj9kAF/XXBUr0PkzT5FzokZrM&#10;7JO76IkNpImRESIyPXISEM/KZuYQwrIsIlLKVrasTZxzwZEjIvQhAKNDRFPouKVz5OKZCIofkDn7&#10;hvfIKOstX7uUpxe+Yocu+rxuK9UFP7IH6mRLRKaQ4jk77gOSMT1G0NCjh8plfe9dVmut1K21ZtaH&#10;GAoAD4e73hubWc+FP4+n9Hzw+39D6lFF8CEScOkquzwMHmVO/UV6915KIaI+ZH9scYHOub566Ugv&#10;oz8kBlDnqEsWwcxAWrNam+JjrtxZiV77ZRBjHIbBzDpP5nFCW6uKY4zRS23bMtdah5g+aJ/0ctEj&#10;4jBMPgbv/RmT6IHMznvvT6dTzpk8AVopRVVDCKS0LHOTshvGGGMHThTViM+cXCYDk3YO0vRn0un3&#10;k6vepaoCM/XMtD4/79FwYvm8/BBGAB+jm9yV46IIRkxo0ePTJ4R4f3+fS9nU3Z0K4WkKbgi+AQZH&#10;t1d7ilP05MegjEtrItZyaUVqzlKqAiGYSG1qjkOk2PQxdBEdEQlg2XIThQDUYwAQAFlMWm1WalnL&#10;o2SQELVZs2qq6t1EH9Do+9BYVZfl9MgIokuNiIjL3B6Zk2cyd39icA5AUc2QAODsuUNoIvy4IJVt&#10;6+DFECM638XPdlbWnWkDH8wMDdG+X4+cq7V26/AQAiCrlK2WVkt0dDteP799djXtROSwzGvejsdj&#10;bXWapk8//fhHP/rio4+fOdfm5f6rr95/+eWXp2WO01QEfvnLV2/e3t1cv/ji2afBu4ExsCGCSJnL&#10;stb80fhEakEHzMiO0FRrq6IcHTUk8I79VvH9fXn7IMctfPzZ5599/heevPxCbDAKw35ykU7L0cLo&#10;PLJHJvGkg2eH6q3p9rAd35WH1zK/yYfX9+9f39/fb9tKFb1XQt8qNClrlavr4epqhwcAitXw4ZRf&#10;vz8dVgpXH92++OLl8x/H6VbpqpnnaR98A18XV/22I2dp0GogYI45eCDQzsc2BGZCsFJbyxsiLnMm&#10;Iu9biC5GHzAgERimcSDHTK6V0sRyzt7FzrTQs9hNsKGYoYiCRc8151xrMSmtZmkhRWYeYkTr3nrR&#10;PTp5GMBSqwM0YkTyHB2607Jt26ZSc85rjn3wJAo9XSZ4L6Yq0NNjmXkcEzK8vj8UbLU0AAgueu+D&#10;85TGY6unOeei09jGISbvQvTRp9wqAJi2bhLMXTqO9uzpFTJJ06222vTsWtTkDGb16FUiRHz39vnf&#10;/2/+7r/77/1H/Vr9W//if8Fu/cd/+C8jIgKKtJcff/VX/+Z/+8ln38cY/PxP/uY//qO/0+qgnfTS&#10;qpkxAScfx+/LrBijI6wl55w7vtk5VGbWp1LbtmUzBNbzlB6xQ3Iqjr7fWC8o22Xlv2Cpl41gqblW&#10;GUL87OXH+zS9ef3u229ff/vttwuYsTAE732rcjqdti0iYpqicVBjNXXAUwxMMHj3VbkDJJXaM0vN&#10;wAEAOwhy3Jb29rtpmqLzV3vvKHnv9eqpw/Du7v50mBFgHMJ+mK6m6d3d2zUv47C73u8R8Tivqso3&#10;bOSPx4d5nt+/f0+AKYWuM3zx8Ue9LCnSUBEAApMirOvKaBgG78iEo/P7/VUMu7fzqYlYlTh6x15M&#10;HFJKib3GEIYQo/MIULbctrwsC6BTxRQmYr+2YppFVJp677eSq2j3SUDnemajirRa0WA3TTW3bsNG&#10;iOYZQBRbL8CZ2cfoI2k9K1wuKoledo9pICLuG7taRJ6GaUjpnYpzzbMr1WZboXZ+MnnPPnBKIUZf&#10;axGpao3Jp5GH5NLkfURkLSZCakyNoMj25nC/e/Lk6tmz5d3b96fT2+Pxk+srjuZipSBqpYgecn44&#10;zFhlv0sDcylZS8Y4+DR4oJJXv3ip5TTP27L2/Z3Zj9fXdlrrjJKb1mZFIauq5XpCgERdqKuBOHjv&#10;nAM1YkveU2CaRkYcUgqeJa9hl57cXEsdTkdPYPvd9e31Mx/Rg+6iN9Ex+CEG5xwD5kaIbEoqKJuc&#10;2np/WB4eHr5984aDr03fPBy/efv24bQupVYVl5IACHQGEgGAA0doBkjoejce2O2H8OzJ9dXV7icv&#10;Prq5vZ32u03yqWxLq5tqIQqOEQISVkRtIIrHXPnhmE8bXd8EdOD9Dz755Ld+4ze++fqXr159ba0R&#10;QYjOg5faMgp7IsaQHJDWltd1RtPdkKY01FrX2jy73TgxoEdygMl5h3xX1r4R98lYt0OrtWatIpKb&#10;ALv7h2P+6MXN/sqTBkcpnOWjPcy5m6PXUnMtOefaAH0gZgUyBDMUsUe+GvcQSDMh77g5EbEPOghr&#10;ImQXPl1/sBf8BsXMBIG7ogfMnWvvTiYkgz5/xM7wQ+w52I96EDgLhcCUiKCTEQgvvYnlFZAd0jS4&#10;J1eTGOqyLqWYBHLILgBzlbZtymAOIA4BsIttPFhd1tYq5K16UBRxYFOKrUZQqaUEIkGbl817fzVO&#10;V/ub6leThoitt9Em3H3IzwrDgg2vrq6mNIBztZRaq0Oirm/5wKrjItFyxH9uiKXnEKcG0gt1AREx&#10;1TNTDXrF/oG4jpgIUWs/p30ocjk35hiwLzEA4HuecZ8jiXQwzJ3zu+MjfbEzYkVERWq82vHjKPby&#10;ubuI89LU9ZnShWZKRDHGaZpE7HQ6iVgI4TGK8HJqzwdCVfsr9J6hlDIMg/c+BN22Tc958ExECNpa&#10;q6USIBH5HqwH0DfOzbZLu3zhpfQBIz0qCbv+x0DYYUxD30j6SPry1dYlxxhDCqqw5ixS2bvgY67r&#10;h3uqPgoUL4OLy1vTo1CwH97W+rsQkUPE+4f39qjlu9BWRQTk0eMR+/i0CwEVHj1RVPXyUVtrZGiP&#10;MXSX6VNrbVtX55zzgIgGCGdjehb93rn0w+Pf7dRijENMiJi3bV3XtTbC2K1U+rZkeJ5G9qaOmXPO&#10;RNSDCrdt2+oyTUPyoZZtWRZVBbVlPZGhqmkngpJ3TNH3CNzzjNfAmD0heh878zPnvG1bwEB8NtqJ&#10;w4DC67wgYkppHFPJuZRNVWsrIgJMDh6T9zoMcq54vk/l6s6i8Khnu4hbehNu2kC7AVHVJk4hEWOI&#10;HNLpdFq21RylGJ7d3oQQ1nWdl3KYNw8UrseUAiHsd9Onn7z8dLpBEEe6lPyzX/wSquyH3c3V9bYt&#10;Ita/YGutVqHkmNl5b4QIHIexNl22qlrWXD08TpK9AyZQ6Njbcsophd1uF2NEtCVvy7Zu25K8dIUn&#10;ALRWStl6151S6gh6LzV6Ldsryz5ItzPhtx+l5sl1Yid+EGTfr5PLBd9vq+5zU/UMOnT3197Cqepu&#10;t+sbQ2sV4ay6ZuZpSvN80g8SEVvTnKtIGYdxP+3208BIx219OJzmbVWkcdw9f/rk089/8MnHH48j&#10;399/++7Nq5///OvD4cA+Grn7+4fXb9/VAi+fPokcvcEU0zS62ra7w6II+5vrlNIqrdbSHEfvVLWU&#10;TaTGm9uWqUitKsfT9v5uPS5svPvN3/znrm6eEyXiwaXByIpsgsUsOOe6k24gigEDILS6Hd89vPnm&#10;8N2v8vG7Nj+sy6GUgsxVoIma1bzV03I0aE/yvqEEG9ioVZuXcpq3qvsnNy9/8MVPr9xT4VQlKMdh&#10;4v0EpFve7kgiexonqNAqFHLqSZlsW5bWGjKPu8FxqCoAxEy1mFrOOQ+SHlncplpFyXvvdz7nus1L&#10;Lq1V9d676IjoUVHMBGeiiCOeOzMQLa/L6/fv4pD219c/+OQlGQfk4BwBgidnBkxmCGraSq0NyXkO&#10;0VnDFsbxUhkgO1StzaCV8NiZ9KV4YIop7G3/bt20Scm5lZqxTGkILgYXB+dPp1OZV1M1UY0ekZNn&#10;70GbNGmq6hCAyBDRYBi9NGutqFYkcOSQ2VBBz9tZCnEAAID/f4jJOQeq6/r8P/3P/sPf+zf/648/&#10;+hUA/I3f/a+Q1j/8/b9NzH/td//+b//V//5D0PR//h/+3nff/mZpRlS6xKeTS4eu6Irfawr6/XKe&#10;PhXplI1lWS431Lqu5n13eOZHF4EqrdZq7C7r/wW1RMRt2/rm+5gG2f0VNKWU83Fd1yn5q3HnnzEU&#10;LYd5205E0LUB61pPp1PTur++Ag5KvonVXEyVAZspthp9KCa1yjzPx+VERGG/Y+Zh3K3ruuYtRr8b&#10;g3fBWjNZHKSbaa9icy7rtqXkOQZOIZSwbRsCX19fe3I9s3O3290tW9dmt5pPy5zzKiLTNH33cEgp&#10;TdPkve/iog5XzYcjO0RU70DEnHO31zeO0/Lqm2WZDQTxfLQFcIh+MIgxJh8CMZpKq8tyWo4npJ2Y&#10;ClhVXXNeamXyNzd757gt87ytHPw4jjFGj+SIQfRwd9+aBHYvnj1DoNY0G6h3tUopRbbS98Ehjd67&#10;u/u7vuGGEPDR58DMXj57bl1Rv24tl2wwhkgRvPemKCLl0TQ1xjjuJkRjB+MUUoqqcr6K0NJVZE/M&#10;IFBLaUWKOaLg3UDoHTDFabh++mQ7Pbz59s0rH//SJzeGDM6j9ygmWovonPPOaArpZreb11MpRVSh&#10;SV63WiuSwxR7NA4Fzyig+LDkZtZMW9PWFBSDC4kIRQFAqNYsKoZ8FvgEj56YwEJXfTB6IjbYjyEQ&#10;gkqI7tbdOsIYh5IboUbveDdJbQzowFhEVZ/d7FqFeSnHeZ3Xdn+/fvnVd9+8+u5+OfmUKuLdaX5/&#10;mrOZixOH6FFARY0MgQFQEZuCWAU1xuhT9GGf0vNnT774wScvnj995jwxn/L6/uHuJIVSMGZK0ZA5&#10;IADUJrkUbULeStX5eArIgLSdjmHily9e/PQnv7Yfh/Vwn5yHgFTMVEXUBYop3B3upmlPRKJtmqab&#10;mxsCOB2X1w8PDw8PX/3yyyElMrjeXxHi3d0d+ND3yo5o96J02zat27xsxhxiWtZcSvE3k8Pd6XRK&#10;KSFiKaV7ovSnx2BSxZoAIPcaToyZm2Y0ddKaChA2ldoqIo6DhxBADbr0Xa1ueV1XGqbuqfZYCzAz&#10;h5BO69LzWo0YAEy1qpCe3e8J0dBQsBdgl0LiEVs/o8CIWFsjIj0b//aEKjAzHwjUEIBTRApKvoBt&#10;Uk2JffApsHNNm7aK1kgVyIAdoXfOj2NEqsvcWi7fvvp6GMfNyn4cmHFZT6jKSLnW1oSJdmkYh+QJ&#10;pRZGamgrQC/aAVTUpOTWmtt5oqthjL5QyasUZcchhPW4Xmqq73mRre3TOej8seo2UwUwFQX4vgTF&#10;s1MisqfLVAwfaRrM3OTPOU1e8HH+t/6FvyY1g9XgIUXMQk21SM2tkqdxN4bRA9smpYEIStGWpRQV&#10;cOxTIke11VwKIBAzIDRptVX23oXgY3IhALomVhs0xVb0+vrm5ua21vL+/btlPTqHIXKabtY1I/Iw&#10;TM5HYk/kapUhde/pCibMyIyt5tPxwcpmUsiUTKE2qxWqoBjamU14IZ9wZx4iMCAjOSZHRKAmxaTu&#10;p8Ezgqo2YcTokkOPSrU0R2437MdhMnAlW1ME9AaM6MxI1QAUTE2q1EyI3jETNmlmSo5CDBwdILfa&#10;cikA4JxPPjCSijpPvUUi4mEYe07d/f3BUAF7NpwPzpOhNmmlKlAutdVGwJGjR+/MBYzgEmFg9o6D&#10;GeStbNvWmkhrF6S2oyl9DrY2CcMQ0gjEHcMFQBFNcSi5lFwQgRnBVHsWBxkzmUEupTYFcAbUDDik&#10;KqIAPqWQBiMSM2Uah2QIBuCD85HF2lbmXNfRD6gwn+b37+7qVp2LaLytjUwJ0BETs3ccU0hTGqY0&#10;jU+QuImWJopAwQFBM3n/8FbJfPCAqGIISIqS2+n+3jOPaWBiFTU9I0/r2mIcfEimqAbeR2IvYoG5&#10;gx4AqAp2jrNkQkTDDsoQECODgTZFtG7t7hzHEAAM1aIPaDk6ZKK6rnneQC2QT87Pgqe1vF+W1bA6&#10;38gJIAf/0c3NFGOt7bvXb7/+7u3duq2EJ9NX97MSh+B3Q7qaRkBQlTjEbTVCZuea2rwtSy3gKI5J&#10;tVXV3FquKg1VEcEzBQJOQ4oxIGopZZu3bc5l0RiZCZlQpZW8tVoIIQb/ZHcdyJmYVhFRURPRWpsj&#10;MjFCTD54RMkVW3PQHTtF9TKOJjAEIBdibVJqMzDnfXexb1pPa22qBqiGagjoQhyHcR8D51LWvIk2&#10;MxUV6JgfERIYIBgaogI1BUV+HmJg56MP41hI36/Hu/mQpajLP/rxp7/5F3/48cvrcXSG9Ob96c++&#10;evPL12/VJaDdm7fLL37+bTnmj26ffPL8dl/zfuRhZIFymO+3ukxTfPbkxqNINwQidkRgkLdtWTbf&#10;IA57np6+3uj/fXX4+qFN1x9/8cNff/HZX3LhCtye/IQhNYZGBo7bUKer0TvH5kbPqNu6vN7y27e/&#10;/Gevvv75m1e/nO/fbttJ6sZM4zCM5s349cP8zfvTYbW1YhVHOD19/rQAf/X2/o+/fFvw9otf+53P&#10;P/9t754u4emGLA78SMZ1rUUMfbopI9wiLwAAIABJREFUGCuwibLKSDAiBjQCVAyAjGCRcEpuSAkN&#10;y9aWXMmFNI7IvG55LQUIQxqVxDEiG0BTEJXSpJa2JZeYKcTgHAMpghALe2uCy7Kc5lVEET0hm1De&#10;2pQmMkb2VWzLtbbW89WO82oiBEpOqZv/AATnrnZJaiWAIY1gcDzOqrC/ui2toPPA1KShQXAcGBkM&#10;HaOBihAxOxIA9BTH5BhNGoI55wCxNG0KRs4xiHTftu4I1U2KDAgNrNa2bhkBY4ieuzkbSakIMKS0&#10;202euesLjkf5+le/8/Kj7/b7dwDwgx/8DLD83t/5Tz765E8vHd3/80//9X/4D/6D93e3uRSoOXre&#10;74eb6/3+Zhx3yY+OPKbRI5tAq1K3kpdtybU2FT+Onb/BIZD3VbWqonPHw9x39EfPtUqmgen69mZZ&#10;5lqyQ3ZEgx8C+7JmKLJL4zROnqjVKtocUwy+zZo4kmCZFymFwUwqglTB3Tigg6Wsa105sI9BmwVP&#10;iEIopc73x/u3D8dXh9Prw3J/fPAedpFcK/XwsB1Pqow8OEJFM6eVG3pCH+a1fff2AC40M3JuDGkI&#10;IbkQHDNRDN3XwYiBHTKBY2DS6ymobFpzN3PLNQPgME43V0+k1bLlyHSz31+PwxTj6JxkbVm0gjba&#10;5rLMKzHu9sPS2roupWxpiPv93nsvprW2Vsr11c3V1W0TvT/M87IZBj9Mp60+rOv94Xha1y1nUY0x&#10;TsOwnN7WugXGm2m8nsYxhSGFYZeGtBviEMm3pcwPD8txNm3dZIHMCGgI4266CnEUsW3L94c5pESO&#10;Si3ewe3tdQpu3Q77kJL3+5iG4BmMVBkBTbe11NZqLlUKO9jvhtubabdPDSt7MtRcypqzmhqooRiY&#10;D44HhGgUDZMTkDVvVENMoyLXXL2hV8l5O5b56S7tbm/XmoFIAe4O9810LesTR7tp2kr77s392uzq&#10;+kkKQ57Xu4xb0a20Za3btuV1rXmzWk23QBDBoGkrRZoakTpkb9DEN7kK6WacxuAdExJ624bk9mOa&#10;hjjt4n4aYnCINowxRD8McRqG/RTHKfhA4Boa19IIiJkcwX4arsbBpMzLuBR+9X7+v37x1f/xJ7/4&#10;w1999cfv3vzZ8eFO2ruS7/K2mYEPLnggMlMQV6uhUKBolZZlq6aQEiM+ub35+MXzTz9+8ZMffvHT&#10;H//42fWtVf0qv/tuvn+zHGarPEafovWMwdUIvScPhtIao41DGsf43u7GZzfT1VUtjYFuxshteXjz&#10;9R7C6NyUCLmVNrugMXGtaxhGdm7b8rqVYZyePHluyHcPx7d3p5p13XKr6tkzOTAY0vjR7d6zW5se&#10;i2RFA6ammmtr8sXnP/rR5z/cp2l04Xba3Qy7MQx383xathCGed3QYLfb52117DZxCg4pIHoCR4bY&#10;gAUcRjJkI88cfa+SVEFy2chx98fK23Y8nUqr6Fj07JLdnSN6VQAAuWQEAkOV3tV0vhgwoWg3NlBE&#10;NDwzGfw4KAiAOe+QSKpIE1NrYIqogAZgTUHBAUcXQMGhY2Vo6oACE6tyLavVEGCcYpq8oqxlA0fp&#10;aroaRqTHGQmqY0RsZqWhVG2GaGrz6Tgvqwt+2E0VzIidZ2lSyzYNcZeS1O14OrVSCHAYxnHYO5dK&#10;g3WTQgkpjHHYp0Sq27LmranS4IIDckiBXWDHhlJq3bKqeR+DjwDUmgKQc8G5IBVA0cRM1KSZNEaI&#10;gUutXdfXuwwwBVNCYO+AQE3FREwUFBCAOnuCmZg67Rbr987+IlJKAewN+hk0hUe9XG/y5/V0wVO/&#10;H308DtmYnZnlklW1SwSn/R7ILXlrrZF3o9vFGENK/bK4zAHo0Wol59rb07O6Q8RsaW3b8gYAoH2+&#10;/OegSgADVGZy2PPiQK05dufhjHWWozD7cQzeR1VVLReeZGst50repZR8DKWUXKUbM5ZSundNn4Qi&#10;dfVaRyBC9+FQBOe8C516itgD30LoslF3tq/BnlF+YdT0nz5SH1MKIYDa6XSS2joFVAQ8MTkfffDE&#10;568M5zPV00FaKxcJH1+CBBH7+KvTOy/EHlU1Q2bf+/v+CD36a/fYMe+9WPt+WPxomNN/3+/3zLyV&#10;cjqdugeuEUZHj/+5T7zOo+B5njto1FrDD3xvY5paa1XFORfTME1THAfnnAHUUreSFYAcY21C2Id1&#10;IQTyPYWvtVL6TDKEREREDECPZqiEiCEQEVmTUov0mT5TPyaP/M8zVvR49kufOl5dXZnZ6XTq1F8A&#10;QGAg6IxnEVFoIgLYOpFK1JAaALEPzP5dfnU8tMP9++PD3f399TQNPShmHK7fvnv3zTffvH+4Z+/S&#10;GN7fzd++uT/d3798+sSe3XpiIlKwpjKvK/EoqjVLET2ty7xlIFRVB0JE3kfvPWGfL51ZyiKyLMtj&#10;YAzudrv9znGwyxCyn2h8JCRfMDwwvFg3fXii6cyIMGbuF22HiC7Agaoezkbk3B3VztczKvPYFwY4&#10;+7Wcy9KczwGSTOQYtQ9tRQyQmYeYuppfpRGyZzcmR94N02hmx+PpcH+nUtMQfvTF5y+fPb2Zdtf7&#10;KyJ+8+7uy2+++fbtOwjBufj2ePjyq6/m4+nFs+fPb5+itDgOcUzseZvXdV2bdgtcm3PeamHH0zQM&#10;MZRtDcGldF0LFMHDVt68O51WHaYnL158/uLlFz5M3o0u7o2DIJgKkYXg3BCZGRowqXdU8/bu7avD&#10;3Tfr6y8P9+/K8T5hjSQEZlJrNoJQFL33t7fXAFTKNgQ3pAhu+O7rb375q3e1hZtnn1xffzxMT9Lw&#10;fEZvCBQ4JG9kJqUBZGhPrnbUaEc8WSwPcP/qQWobg0MUUjDFpjVXQGUi8ilKM9G6bVt3xDTQedZS&#10;CgZKPnTBkYhZEyIDgKWs1by35pwL7DjGLglujx66fVVkYjU0xK+++mqIabfb7cZpCJEQc87LssQY&#10;AbxaKdK2nA2QHXk/iMw9hqtfkPv9vrU2z3N8lCv3cdMAPoSQUpjkzPsQkVLatpXOA5+mqb/IxUqq&#10;y5UJogoQ0TmvT5qqIlAtpc+xc5Wcy7ZtiAhiYxy7WevlqxEgGozjSDT+g//x7/2N3/3Pf/SjfwIA&#10;v/PP/0+Xju6br3/jD//Pf+Pu7uPWMgB475/c3jrn2FOfw6uqoiJi7vvXOYkUgLrCn07H5ULxuLBX&#10;+n7a96bL4x2qPx2PyzyD0TA5Zu5pqCC63++dcyK1q7y9i13IfUGOzcwRAUDfnkJ0hnoxblOxrFWL&#10;3kdUGSw6aCIKWy3LKZ+27NmRjdM07cdxGIa394e5yjwfr/bPAbRqhaqlVGdL3jbJ25/+6Z9M0/72&#10;5tl+P7XWctnkWFTbNI1AQQFOS1nXddu2lNLNzU2VcrV/Mg5XD8fj4XBQwVLLvJSPXzx5en3VMey6&#10;1WLmvfdDcBE6Q3KrZV3X4/FoZvfHg4/7zz//bNu2w3wopVzd7F1xb9+9XktGg3VeVSEvqwkMATAE&#10;4LO561byuq45l+5HNe72Uc6aHxGtdSOi0IQHF4dx3EUHDgAeDqc1b8d58ZNnZt+3fu8ELntNP6Ho&#10;PQ8hjuPomVNK2rS1Ztxhe1A4SwxKaYgYYgTHuVUB20Cc1Nq63PKcUBWHlMYBAEwsJOc8ijVpqgg9&#10;5DtEdzodSylsQp++/PjlR7uIb799dbcuT0z9MNSiSzmW3JA4hsGQj1VqXd6eTqvoDM6PaSvtV4fl&#10;+vZmd3NtDvu7J/YuhNEjKm4+c3vI87q0CoAOw6qFQEP0Yxx8YLGWpSkYWHeSBR94NwzjEMmg1gqw&#10;xcC7KV3vphR9d+4ykPlhJYYhDUSktSEH89EP+LPv3v3iq6//9Msvv3777n7Oc1WMcRjGVisYmZkY&#10;qJ4NhoxQxcgcIpooGe6G6FyIMf70Rz+5vb7eTztHHL0XsvvluJzmEkp3twCD2poSduB3mEYwrSqM&#10;Ou3H4B2Ank6nTPObN68/fvbRfr8HK6AtjcO0G759/3rbts7NS0NIIXZP10bQjVhzrsfDjPBtKe39&#10;+/fSMrH57pFTSqeVJR847WVrRbGdS1+JQ7ydhtubm5vb25TGeZ5rWd++fbsf4sunN32aV9IQQtB6&#10;5mOrKlLv2JQIiYCIiJWIumG18+S9Z4cq34+AWmsGIvVc0Z1LCAQAo0dZEHOX3J6lFWYG+Cj61R6j&#10;YUwEjhyAAqK5fn02ZDSoj+Rk63lLKc3rrI/hZz1ira/qOWcmQiEwZMZIcbcbm8oyL4LQM9iYOQTf&#10;17q7w0Pvo3x0hEFEt01FezYQMBkxpJRaa6Iyz3PTxgi1ukIVpRwZLcXSaucIXJRZF15e93es0koj&#10;6bYtj+oSeozU6lvbOWuNzqKtyz9dFudLsd3JGo+/n6vWzo1SlW6XUKRd6tjeEfQkG0dESOgcOcdE&#10;qNouw0GAPhKVWqs8EvPc+afzROXDHv2yIV1qPjunWvfK2/cEoVrrumTRyswhDD3eSpp8SMKkx5+8&#10;ChEROjAidE21VS25aS2Xq6cXFo6YiHqQGhEy46NaUUXUpwjAqq1VO3MLk48xSukcGDCzzrcGIDNL&#10;KY3ThMjztopYHEYiWta1u1FR1+OdB6ldJEnndsh3p8lgZkWaNA3svPdM1FUB/ezm7hvxgW6w8+Ic&#10;OjAyRRXVZiLGgKgIokQUnHfOEWDttEw6Z/pZD1FSuZTpMYQL5/N7UrKZD97MuvEBs3fuzAi9nEcD&#10;7XnxzvkYY5WeUUGdLISPV+cjk1ZOy6Kqu6t9Sim3ynxeCHoLUWvtnpOdA9DbPPeY10FEIYyKhVtz&#10;PozD1TDt+n241bLmTVV9jM650mrdqiJ44v50qW3bNqkVET07x/FcX1pXlBoYglmKbGdmYxUR9s7j&#10;+Vx8ONe+TMmJKOfcO+EPi6q1Zu7WQ0zdMFBQBWAawjAMyB6RWltqEVAl1pvdkOdwOsC85q29D6cB&#10;HRMR4Pju3btvX9/VWnf7iJWXvD08PEBddrv9aa0hnIDJOa9AVTqtSGrLufbgmtyZoi5wT9cwRSPr&#10;XxmRfSCD1rVJZsbdxtIlYss5l5xba0QcQjxTvc/ZRoSICAimpqhy7sQuP0SEAMw8580eQzL6UULH&#10;DNzmY1/penVeSu4KW0b7kDzQ14Raa/SgZ8s+ZgIza4/5pv1GJkTTJkVcjMH7NI3dX+UwH759/d3D&#10;6bi/unr25Pa3fvJr4xBvrvYE+N3rt//0T3/25au3Wymb8w/v3n/55bfzvD29efbZJ5+OLswP98P1&#10;7bTbEUOu27Abrvxu2o8hhGMT8iGlMIyJTJuUIi2Ro3T9/rj+8vXxm/cV6ObFy59+9Mlv3Nx+BPE2&#10;hpHjaACbVCVxjn1yDYEV0DR5GKK05fTw7suvv/pZnd/V+eQlhyHsUiIVbYKIVTlLayLehxijNJcC&#10;j2M6nOxXr05v3rWblz/++Ad/+cmzH4X4lN1VomqOODElUMLWHKooAXlw5FMYdx5OW8zaWpNhStQE&#10;vdNaz/e4c8AuBAeBVHXbFkT0nrtrtipoMxrIe/Pem1mHYADg/jAXrV59in5wITivxFqbAXt20XkB&#10;Q2Y4E69gmY9lyzUXbcJX1ylGIxQxAmBGRm7WzEykEUfnqFbt45RSCgCM47iu68PDA+2Hcxo3EoCK&#10;WGtNiXbjFJxPIdcq21pMVJu02kyaI+TgiajW2ko2aQQmtSBiRxv75tY3GiDyLqbIAHSiFRGJPQB4&#10;N7TWHtOF4JI/Po5Dt8j6h//g32nV/fpP/7DfIKUMf/CP/tVf/NlfV6Vai4j0FfL29la1e6qV0oqq&#10;GhkRrS2f8RTrvmjIBMBY5qwf0OAvG7/3/iL5g0cauZnd3x/n0zoNQ4yRAEsp1oQIUgq11mXZEJG9&#10;0x5RWCsqIjIyOCAiQjX2FKNvbWsq2UQIkDmEwIyMdjgcrFUZkkcS6LewqtR5mQNbinx7dfXs5Yu0&#10;370/HJeuTNCmJsgMAN45P6So9u7+eDodwKjf9du2EquA5HL2BgOA02l9eHgwszdv7z56+fLqaiQO&#10;eNyaErsUmM1gJBfSCEjLlg91Wdbt3d2p1te317vdbjftd52anmu5u7t7f3/3+Y+uxiF6z02yAiBA&#10;rxfJORE9Ho9mWLdaa105D8OwrRn7EeKO46HzFKKLA/X1jZm1SU/fNdHXr76F58/H26f7/b5fPHZ8&#10;kGXNOXc9Qt/rc6u9Gp6mqe8z7nyQOYQYYzy8v7fWuG9K/x9X77YjR5Zlie3LuZmZXyKCESTzntVV&#10;3V0z062C0MBAgAToRY96EgToR/Rhgn5hBAwEaKCZljTd6q6qrMzKJJkkI8Jvdjm3vfVw3D3Zihc6&#10;SCLc3ezYOXuvtfZaClW05KRLFAHrnfFODUWtS46aCtTsDOaitdZWbLQ5KxFZppnRMGLVqufgXkAl&#10;1FzqIlpymVOdN7dfD072z+///Pi0fvFw263QS1Yo0CTD9PY085yT6H6a5lLoFNE6Rfr5dHoNFYLr&#10;h86xMQg9G8Po/QpEEzuOJR7HMuGYk6bSd0yGg7ervreWU8kU51SLxa5Vkd6YzeA3644Rc4kp196j&#10;pYwSJSaoClJExDGEELabrSDtnvdPx1l287Is//4f/uGf/vD7dz8/kvNg3Jwyijrfp9Qspc3VX0KF&#10;CQhEmlkHQF71w+uHl69e3q/6wXdhtVp1PpRSSslLjammGeYi4IwjY1smM6g0BAZAAVGklpyZLVtC&#10;haUkp7R/fkzz1FurNaPk9Xp4eHj44x++35/2lni73nRd560LzqtqZliWJaUCACmljx+fWucgefG+&#10;C6EXwHGcT3NCxMXT4cPuw+PT0+4ogH0I26H/8tWLz+7vb0JPximgAf35dHj787vOm8229963rKzN&#10;dp317PugqkxtHotUlZCYWFGYABGNJe+984aZ8xn3RGcdAGg5j9KdDbGYxzleOQm4uDP8Qs+cE62p&#10;JWCrKgEzMaEqYhHRqsyMwDkVufhZIKISAiE0U3AAVSBsJvkICqXU1u+TCkEztuVOg6IeFeaSSk66&#10;qNA1ICrnlLwKEjkmJCVCY8lZBEXRKlnJmr7raq3H4/F53JNDZ7nzNhUQLd5y8NZY3/cyz3ObeBKR&#10;cRxPp1POGcEuqcxLdsgFgIxBQRGpJArn4QMRJSJictYscWp+dfWSPiUipRRQc9VVXtWViMh4GVy8&#10;dIDtP9RUr2fEtXWENsZFDIiNyast8fCcncWt0Ec4E0JyZTYa+tgQerxkpl07zis7hHge17bWhtA7&#10;5wSwiOZamtk+Ga4KORek81RVm8TDC/tH1JxdMKUyzzHGuCwx5+paRDKgXowi2+WoORlj2JAxeC7L&#10;VQABlJqff6313AkCg1I7+VpPhFCYrXNMaDbbLTO3MCLrnXNOL7nMl07y/Ge7pLVKiwogNkTcLmYL&#10;eoYm/G8K+HSeB2hDgK3VaVyliICqD15qjcvCSF3XtenHnDMIIp0z8aRKa03b2mpVil4SJBEZEfsQ&#10;5Dy/d34y27Gk52KCriugFdw5lfaiirZ7eo5/MUhE1yAOvth7DkNXSlqWBVDWm2G9HlR1XJKBKw/W&#10;5qmwLYx2T8/Lg9q8HzBzEWUytvchBNd1iJRyKaWMaTnXRqtOVWOaY5wRcXuzKqXEeYkxSimM5J33&#10;3ks9+wd8il6cb5CI1Ipnc97zAm7l46fPw2VGkdq/7na7ttU2jCTFTEQOndEmESRUQOCqKEAGicka&#10;wgKSY0zLsu09vbzz3h+meYp5jGmcUyr1efdPRATg1NjTIqc01Vpj4c/vP19vb8HZ5zkKjethZa0H&#10;MgK1arm0RoqIhIoqRF5VUywJSvO3bf27tQaJVU0VU0qRCqWUWpbQ2bbSAKA5o549VGK6gimlMWaX&#10;mvI68qoXG10AcM7EGFNq03S9ta5BBthibpxjZ5EIKgmCAFhqzk7S1h1iGwWW4MJ152pvch7frZBU&#10;S85xGiUX50wwPHTBh15Epnl63j2P4zFY89nrl7/+9a+/ergnIlF49+79f/7nP/zjdz/sY3Wr9U/v&#10;d99996c05t98+5e/+fIbzHXc74PzZLhqyVXYmZerl5vNSqGO42kp1bIBwpwjgxIzkjmmQp3/8f2H&#10;P/75We3D66//8tUXvw2rz6r2zm7BWqXzHIAxTBbIoMwJOnIWeycMS5k/xvFDWZ5qPIIu1mLfmXXv&#10;NVfJBZFP1WmVKS51mm9vb5vbRBX8/XePu5Pttt9+9sXvXr36V9w/JHVpqWZd0SAyCAEyWGZCQwRQ&#10;QKDMcZZ5N8+jELo+sHe5LEzA3qm0MOvMBEiu8z6lNM+p1lwrn3setnNJOUkyFR0x2xDOR7Waqapq&#10;TbBUtdJZ5401wWuV2nUKlKUCsiAAaBVZD6u23k77AynIeh1CCF2X8gKXw5pYsWitWfU8Bd2Gwa6u&#10;AKpashBL244AnEqdU5ZcVi9um30xQEbShqOVQm1jvFoO6i8uQXIuaEzj6qXtZIiASqpojNmuV9YH&#10;IiqlpAjBWyYwSLVmFUEQZ9nYcz5srfi//bv/QaT769/+ewD4X/+X/znn7WUSG0UkhLBa9Vcs9peK&#10;p8HO5jw3rwLNgVtKueSF/ouIXsRfko7ayXs9TXLOcYpQwbuu8yGlVNKCiMFbJBUtKS0iYKoFMs0O&#10;gRkEBVUFqp5BWHDB9oOfljhOMSvY4K131hGjLlNZcgGJ1hhvbN8Pxtih75+fn7Xk3eNTSnG9Xnvv&#10;7l/cxJQ+TqnWWmphxloVEX3wwdDtdvX0tP/4+F5EttstMuWaTtOYGBqg2fQ4inZe5uO4N8YdjqMI&#10;HE6neV586NebzXa73chUqx6m6XSYUhYBjkken44ACmSs74wBRQ79ai1g3KyS378/AEDoOwA5Ho/W&#10;2s9ff1GWcZqmkqqIFpU55gVLAdUizExAgmCtdcH3wxC6LpeZUBHZubDq1w2pzEt8mh/zEnPOhgAA&#10;XPADrMCYUmPXdda5ZoEzp2ZTZENwoqVKVsEW7+mdM4ZSgbYxoigqiEBNtdZqzdnirEqNOS0pVlBi&#10;DkPnvfPeOefPJeZpnqYJstZavVhgOYdcCanoOB6scavVBhl+/vD26bO7u9Wwvlv98MN7O6y+efW5&#10;KZCUwfh5irvj/OZpD4RIphqTKk6nWXRBNovm53FxpxMxbvpubdmqYqmOUatYBHezufFh/zA/HY7j&#10;PB0hAYB1pu+DMcRZga3J0LueCByjJXGsg2dnSas67wCAALhmAvZsnB8s85Qysa2A45zefNi/ef/4&#10;vDvs98f/9Pbth8ddVr1bbYPvK44plZKqKoEQIIEqFm3wJTJ1NnRd8M54ptvt5qsvPr9/ceuN/enn&#10;92VZTiXHlHItzVCbB1+kqCFgpgqozY0MVSSlpeu8MW6ZU0wzG+2C63rfeRx3u93z07rv43Sypgyr&#10;7v7+hgwVKSIVzdmHr5QCFZLDcYlLTt51ShxjFIUwrNiod951PhfNx+kwzTFVNNOU5TSNxHB7u36x&#10;WW07/+r+xddfvnaLTjEl0S54H+xutx/jUgCvAcKtPG7l/fWUbz4NgFc3RDSGkKlVQc3smhmRmSyV&#10;UgSFiNiSIXbNNUP1jHFciq5W3xoiERFV1IuiQwG0eTLgmZAoWurZcLukDKKG2HqnqimlXEtL7Wv7&#10;LRJAM9UXVdUQeq2iRVCh4fxE4rzpPYtCTmma5goIiOo6Y4w3XBFiTrkWa7Mz3ntDNORcY4y5JizK&#10;hoP3x+MxTjOpUTE51MwEAAWUnQ/esrNkTfsKx2l83j2fFWSqS8qHaWZmb4LvoOopLxE/caqsl7yx&#10;a7cJF17uavBxqazO7hJXdI9UAKTWppaCa9d1YQV/scpsb9hCiS6auZIaCdB+YxPFtr5OpTTDDiQA&#10;VNFapZRavPfXk7jZMDZZyzzPjUEyxoTQee+NcQBwPB4BgMg0kJgufgy1JLiYhcAlDaOU4qxtx9g0&#10;TcuylEuyKkOCFjsu0mxi6pmywGbqen5yrkYpoKVIzlUEiImYq8q0nA2dCFmxigAoeR/6jn3fnU6n&#10;aVrYmK7rALFIJWv0k3x30TNLBgA5N12cBSYRabSsgHZd55qh4icaGOec1HM93S5d65mttdA0Ay0e&#10;igwAoArqOQMXRbXULLVIZWbGM8l7Vc39y4IAr+3xlX8vklvDBgClaT8+6W1KKQrCZwtTKqUgn83u&#10;G+PcNDvt2rbzuIWPNxKmLcdPQeW2WOd5Zjj7Xv5SzSMy85Jy3/fr9Tr0faNba9WqAIhNxAKXfAgm&#10;staiQo5pmiat1RnrvbdsmqKj9XWfdiaIqFXalbfGWESls55KLqTTp8R3+xYNWWhKHt/YwpSAGIgA&#10;qIiCQGm2ZkjTNIuo9x6U1sPQ+77Fho41DV3nvF/H8nSc8HBKckyl/vT+qeGCtUrrspiZ2bpuQ6ab&#10;S81pKYBCvEZjLJSLrywRWMci0gbASr7qJAFRELl1yyKCINcqsLkIi1TJrEVJiZkdO0sWtckwjIg0&#10;/UOptcLVVgYBSUTa2kI4872h7xrBYK3thr5FxMYU28VvNTQiNpwCEdv+0BaPuQRyXKefLy34L7qy&#10;Jcs8z8s8Qq6dt0PwN33fDwEMT6f5+bCfptPQ9a+/eP2vfvuXv/rVr9bejcv88cPH7398++bD/hjx&#10;ECkt8z9//2Ee8dvP/up3f/tvH1bbH7//AxHfPNyrymE+TtNErK9fPvRDmOfpdDrtno/r3lPlmtJq&#10;1Q/bF5jq+LT78P700+MSYXj16tevvvytH16pGcivxJgEQALAYByRA7aqKNbAENibink8HX9+ev99&#10;PD46jQgFWQZjnAFtEFhVZLQ+dICIuzhNediYTViyPr/dffdT3dy+/uKL395/9lt0d4KdEgCAcYQG&#10;hWpzPTaWDKMh2AQoM89Ph6fH72X64Bw79kXLskzemeCIwZeaUy2pZlRhhForEYigiMSYAZZShH1I&#10;qajONRcfXJPqVcndEFREcskxl5TFFbva2i5wjJ0PzDamlKokqQRQVZ0xDNhm0vb7fZZ6gzfDMDAj&#10;EhCB84QcENM4pXmcX9zdtWdud7DQAAAgAElEQVTWORdjPB6PDdapKilWVHDeBGuUqNaaQUtKIGII&#10;hRiMUHCGIEWe5hMxMxIiVgJnSPWcTCwipUhOVQXZoHM2hBBjjDHlnKvWYRj64KtqzklErGVnzo5n&#10;tWQA8N7mloZXChERuf/wf/yP//H//J+IqNZI7Xs523Vemz7QcnsQLtR0KwgUAPCcWdN2La21glYA&#10;iDHD5Qm8knIiYq3BizOzqsYYGwyPaLrOrVcrY8x8GkvKIfgQfEsxuVZFzV7OOVaKqC2MrWiLubUQ&#10;Vv7bX3358XGf33/cneaUChFVQcbqu1BrPS0JJfZdd7Mabtabm7V+/vBwOBz2x8M4jgJ1s12F4IbO&#10;T6oqKRdNqcxTPAFXxwY0dK7rHBc1lhRBQJdSJZWVC6dxmeeZiLqu6/v+9m7FzPN4+PDhcY4JCKXC&#10;cZqB2PvutrMpx2lcnneHJOBCP6y2bLzIdJqmaVkaHNB13bBa3dzdnY5Pp+Mzkek6rwhxmrVT55zG&#10;iEqlFkRk41xQACRj+t4BQK7VVGDLbE0InhhzrmleSinr1erVw8vtam2QJoXPX72+3d4w0vF43B8P&#10;KddZSio5eOe9d97nnGNO6Swjoirx7DFYJTWDtzMmxKWFdioQkSGqtdZc+mF9rYVqLlpqMyy3CN7Z&#10;5lUrouOS5sM0nk5dN+S51lqAFCxaF4jYqOY4GWOQYJrGn9L8+av7u82vXn/x+o/f/fz779/MU+3J&#10;x/2pZBnn5XmcFqWcKxplw9mYWHJBNewsmXFe3rx5s5xWen+3urv1hpGqrVBKsWgfXtzcbO8qwPvn&#10;558fP/7Tmx9yzoJguZIBz8ZYr+qc8aiVtVgSi9IZ6rxBaUbUzbUIDBprO+ucJXc8vN8f9/NSng7T&#10;9z+9e/f++Xl/3B0Oo3doBsuwpFpSZODOWUZ7LoaLSAUQ6Kxb9UMI/c1m2G632/UqeNt5E7wtMe2f&#10;HgGgaEGRqqVoEUWGVnCbZh8CF0i6lasEzASOiYKTkglVclKQ4/NSlvj48f3nLx+sNYZrKUKG+sEN&#10;o0PkEAJZlqq11Jzz7jSfxjnnaiygCiAbS6HrqqYoZTqexnl53p/241hEjfgsYK29vVt/++Xrbe+w&#10;RNA8TydLLpe5ArtgNzc3FTJbE0u+2Wy3221aYnsuRMRZFhGVAoggCKoIFlFQFbU6ZwQUEVVFlRDb&#10;0Lv+S73fBUVmbmrS1qLwxTTRez8ej6qKCozIiIxXAPdca4ISqpKKKgmAMwZEqiojVZCqUkSglM6G&#10;hncUEQbBFu5EZC1XKKKKZ0dNQFJjYDU4ZC1Y0pKbNRd4QVJhVISkGQsAgCEy1ho2CFIypFSyqqfg&#10;nGvGtpPOOZVpWYikAIRUllLAMBG64BEx13I4HU/T6JxbbdbNq2Z3mpns3caZ0Nmc07wIXiz6VAFB&#10;VEVqUaGLwvHaCmutQNTUi3T5uZZJeBHht4t8Je4+7f2uZTw06xWRq2ROfOiwGU3LORCwzdcp1EvY&#10;goo0Tw5pwtx2bl2bllYrN92IKrY2z1pbq5RS5iVaa7suOO+NbVH0mdGd9sfWNlwrcjzP8rVkvBTj&#10;nFIEAO+99y7NES960XOBC6qq3vXWWEKLLbbukjObqtaq0sb8EBFbpGMJ1vM5G0DwPDloG6SRUsql&#10;sDGKkOqZ+IILtwNw7utaBpoqMVtrbUt9KHK2bHHOXSqD8ulpXXNpJ24pBRUsn90vT+Oh4dZQZZ7n&#10;kjIReWOdtbVxghfyDQgVP23UfzG0RMRZpCX+XRWY5waSWFVb9lG7cZdZyvOMIqCeeVqtMUbkhjQo&#10;ADS9R1tSu92OmVerIQx9rfU0TkTU9R3LGZloboqtsMs5M/sGVxCeWce2UYqq97Zf9yGEXEpWJYMe&#10;LQQiBVVtUwEo2jnXQg7Sskgplk3rmXPOMUbruvZdrmx+S085M7SqbLi9HYgKSHsk8OJIJpcfAOn7&#10;3pizeWZrgOd5tqFDVECqVVLKUrIxhgsTci2aoHhrfQiGOKW0jHTYPyIbEECQ4GjThyqZUE+rjQAc&#10;50VyYaIQgjMWAJ6eT7kKcAHMlQCJRYnJFG0w//k5byQbgc7z3PJ+mBmAVM6cuUoFrACiUFUVgY0x&#10;TK5e5JeI2HJmrliRqkjVkmuRKpeGUM/yYhBpkX1nCWUsCRh9H5xz7Ews6Xg6juNobEBEAc2ltBds&#10;jTEkWgAbYw2A0oT2SGcGQ0QImfgX3riZhUGVztvtatiuh1XnvLXvjuNu/7zf74yhl68efv2rb7/4&#10;7PVq8BXocXf800/v3j3uBYPtzHjY/fT+aVncb//yb/7ub3/35f398fGJ0K9v77fbQdIp7/KSI2VZ&#10;UlyWOcaoNTMiCkpRREBwlcIhLe9H/OHnYzWbV1999eWv/mZ1+1kFD67rb7enUhG1MhiL6JQ9MSuS&#10;bm+CZ83zYf/80/79d29/+P3p8WfCfOMsq+kceTY5l2lepILz7Cw6Nis/YE/erXJ1H3enD89jxvvN&#10;/bcPn/+17e/nwmSqH4L1gBbRoqBWrQBilQMAKXhDost4+rh7emfLnnuIZZlOu2Wc1kNwprOOmAhF&#10;i0gpeZknY4zhpkvEnPOyJBF58eo1A5Z8xqy8bRAMDH2AKpnSUiSVuOQy50TZSSnGGGMcIJYlUq1F&#10;FRVKztZaZ62oZqkppdM0VpXN4JjRGHLGWFFVnJckWhpUdHUMa26Q6/U6l1JTKSW1h9oSWuet8yUv&#10;xhjjvGVTi08pjQo1F0YydO7rnLFnQQfiGEVVRJZSCjNaxwCDMY6BVc4J4G1EQkRKWkAMI7IxzYUL&#10;FUjBGpvrL3ECdBk3IKJa4dq/2XMEH9RaLfIVyVJE1Tb2JCnFK1/XDqaGqDbbRjjTdA2VO48J0Ce+&#10;zVcRhLeDc87ZoEVLjohgGBFkXpY2K1JrlcLAwOcpmtbMiZKCCCBYy9Z2zg2p5A87p7qUVIkKEhGr&#10;MS5LnFIssZQinkxYG2/4ZrMxTIp6inODm/vODZ09paKZSiRRrAVjBatkrfnqy/X9/f1xjIfj9P7j&#10;hzlG47gfwmkagbAbehHJtYzzpAiBQ7fq5jQ7tS6EmNJ+f3zz85slL3mzttaj77p1Xfbj4TQCIrMh&#10;5tIcn9qtFAFEBUCtt9u1IkrNohhCQOAP7z7cbVch9EhGBASUjc1SFQgYiMgZpIpA6L1nZxGxo1Up&#10;kqZlvzt6G7zxlk1nu/VdP3R9znmapt1ul0QrYy51no6llM12a4wJIVQ4q6dApanXaxYGtNYzkioe&#10;xqkllxOic07YqKogsrNN0cpIwVgGZGettZuznx6hYhX1YFcumJ7Y+yJlWeaq2QVrOFhjFNAPqEDj&#10;aYoxboYwxyUr3D283N48vP3zjyVKb0I6TQbNNE2HCiZ0OaY5V6lLVoiqxBYNd86Vkk7Hqca5w/qi&#10;t/f3d4PtPHKJCRVvB7dde2USjVL7/bQ9xXlOs5AQo2G2xnpjS02oxMqdNb03naWVtYhGcgGLCFaB&#10;iuBhLPPjlFL+49uf3/z8/un5sDvNj7tjyipKSzGpatetDHNccq5i2SBSTkkqWLKW2TnXh+7F7YvX&#10;Dy9vb19Y13zzGx6vpyXmHFOtoihVHBsbOhIpKgJaRIlQrwlrpEaRVLGIs1zGqYA4y8FZBEnLssRJ&#10;6+SIQRKTsPdQlv1xt9s/bYcOX9wi8DB0tWrMKZc6L/O0RCJyLqhqyU3NiMsS//zuQ4xpTrFkqQrG&#10;uPvNdrO52Z1Gx/Ty5c3XX9z3jpfDQXMZx5FsnktUNgaMG7qhrrLquw8fX2yG+/v79+9+nqYpWHNl&#10;gZo3U8O3VasqNSTIGFOkXqKxlRlVAYigFiJiawWJ5JdkZoVaJVfJRC1RE4wl69gQgyiQEiq3cHOk&#10;lpAEgEqIisYgkalGRMRaNyrEnNqUWmnTMeYcNnatuhGxJTC3PVBFmtoQURjQOLsltJaFqxJiXKQl&#10;GAPMcSrWOmMNEbEgVVBUaN9RCbWUXI1xtttut86Gd/sPyzJNS1SoFpVY+Jmct5/f3DZ/0XEcr+B1&#10;27FzEZki4UTW3XTeWN92j097s2udacwv9gSN12kvtqvba0fzKfZNBrTUKpUYmA0S1iqiBc99HXzy&#10;owBgquSSpVZFOI9bAcA1ugoAFGophewvvdaV/0HEaZraGzcosa2bK+HYZlKtOTeXLbHaWktn81NU&#10;qKq/GKVcVZ3X7kW0pBznZc4lI2lzHin1HOjZSMhzyUtn5qPBz3gZBVTV2qwMEZEtoFSQUlSkXqWV&#10;IkBEznrvO1VdlqWIkOFhGAQ0xghkBFRESK6XWxTq9XM2rbzqL9NEzrl2U8+aorNZBYlIY7ra38OF&#10;pWwHNgKroGQppeRYRNSxMcY1XpsAkMgSN/OMVIvUdicF/iVTVy/B9md526Xx5mbB/skdPC+0eo6L&#10;ADxrfi4jKG2vIWZu5FVj6gCg+ePXWmOM7ZeramsY2ree5tM8zy1tVi9kWjulEJGYmNl2qzB0xnAD&#10;sJrRIjubiwJAWeJpGlFhCB0TxWUpF3tfa605584DqpYaz8zP5fO3+8KAzR2zKTAb83gmOUUa/fvp&#10;8+O9bd1OA6Lg7DaLwFTljBylmLUUQgNEbBgUSimoaoi9N8EZEr8uw5JSShFKXVkO256xYl4efSjN&#10;QpfNelht1muDlHM+zWOBEU21TtgSwInRrAcFaNuZABhSZVRAYkQRvaQ2XItLg4igcn6EPzE+UdUG&#10;ENjmip5LzaU9bvr/p3nP0EBV4ctValHsbdksy9yQmqbuaHY7zrnVeqNncbyKiOh5ZHGZliauvq40&#10;vbg+XD+eiJZS2p3NWUCx67qb1XC3WgVLqFLitDscT+MooDc3N99++/XXX3/ZDyFO04cpfff23Z/f&#10;Py4JpmweD9PTrizJ/eYv/vZv//XffPvlN+U05gSr9T3ZIpCH9Uq0KipoZsZ5nktJXde9kFByMgpD&#10;tyIK796fvnt/ePc8Ov/i1cPD9uVvVrefU1g7G/phzRZEszFsXZusVEQFJmLsexj3z+9++uenn34/&#10;794eP7yN07GztB5WljF4ywjHFE/jXIA8uhtKKUYDeLu5dd16dywfD5Jg+9nXf3l3/0UY7tCuswqQ&#10;Gl/8imMRMsYSkhAD9sZ4Rqy6f346Pr497j5gXZxVqMvp9LzfPcY5gqydVcMBCYFJSipFJMWcyRgX&#10;fOdcYLbLsuRU9/tj53zX+WYuJQWdN9baYBgQWR0KNo73lOIilauuVivrva2FNIoIKSgRizg2rgsK&#10;MKeYSj4ej+M8SfYhuGHVGWMBFFGt5TYM1g6OthSboLGdNXDOOKEGrXnD3nuVfDksSFmdc/WcR3r+&#10;ewBwzjhn2ho+znOttRRoe5cx50PKonXerLpVLLHmskwzkF4yFZWAnGXvTEjm7FFBVi7Dom2bPS/7&#10;hkJB6y30usgt93qNA4UqIq1DKjldMD5ERRQBBUQ03usncgO5DK6cm0A9z0q0CYgQQkucA5FlSbVW&#10;7xwRzfNYtJYiOZdaWpwt1iKqSDqdh9IBgABFyTAzx5qaXb7IWRmFiMwUyzkaQ1Fy1SWnuCAa3JUc&#10;q7RDARgQ1Vvsgr1b+5rmNHMSKKpJIAFZ4z5/cZeL4sfd0/Nhd9yJ4rpbo3U5pk/0I6WUchgP+9P+&#10;m89f3t5ukQxbM89RCRtD+W5H3pcQAvve9XU5HHLKxphu1SFiw/5SSqfTaXc8zSlvvKxWAxHHnIG4&#10;p/44Th8/frzdrJ1zSCbnXKqoo5JwWRajGEIwF91NlioZVJWN6YeBiPK0jOP4jDyEjohQqLqKqi1h&#10;tq3YVMvS+AqiZuTTdd15GIG56zoAnMcFRUPoQXCappiKimpzi7PesGl1Ri5FAYwxnXWOWC4+DevO&#10;xJhjzCKV0HhktR1lnAVqriUnJSUyzEYFUyrOYpMsWetDt3reHf74/ff61RcPD6/e/vQe0Bbgw5xy&#10;nua4AFEQEJGS8iI1CxVENJqKeOqDdWZlLdZS8ryMCptutbrzQ45FcgEtp8NjRao1rQb79eevduPx&#10;6XSYawQGa20fvPe+lskyG0TPtPF9Z50hJlFngwBlhVjgeJrefXh+8/7xebf/4enw4fHjOC2qvGRh&#10;tsYHZqTjaCw79ERctYJSLVVS7X1YrVYvbm5vN7frYXMzrG+3t+thmGR3Op32x+NSKiCSMdb77mbY&#10;7XZSq9ZqDKMxLKJSSRVEmRgQpKqWqgJE1LFloClOtWYOTsECwsrZ+83DsHWvXn326uGlqsoyfXx6&#10;9+ObP73/+PO26zq2SJxEn/fjGOdpjvvj2IcwrDaqejyOyzIhUillmqYfnp7bXsrM3rnVavXwcH//&#10;4sWw21nWm2238hQMUucqMxnexROSQUMJi6Kwd2me3r1799XD7evXr58fn/aHXbjZWmsRmlG8AlYE&#10;AhAERpCmYwLSlgnemDpsKWhQzvU8kyDpBRS+9h54MeeTi2anvYYq1BRJSEQkKsxWRLQKIDMaZNUM&#10;VeRMw7UuBQgLAqEg5FgBgNC096lVCRQYRErNBVUYiRhQgRnYkCpXLcHbXhSdyYq16DhNRXJoIjK2&#10;RYuqAYLmIY7eicg0ZykVLAxh6Fw3QxKRkpdSAAmXVA7zzPN0G7ombW3p7f0wMPO8LG3cq+SaDydV&#10;oNv1prPb7XYuqZSSLxNxbWLwmh/VlAugqi1mDH8pyK97/rmU5fNwL58tSs8DbqmUT2mwax1rriwH&#10;M1vroxT4JbxLERGwecsYusyDtVah1c0NWG3cq/ceEVu7klJqNJ1zDoEaigYAw7Bubep55OBs+CFd&#10;1zWW79qtXj5ozTnGOMtZgt/St5JFQsQzEkBojGlyRwUzxWlZFiLqe2bHtZYYs1wuSpWcc232MMyt&#10;79daqzXedKadCvM8lyq3t7fWhePxOMfsHBM3N86z34OqNDHN+VpDG/AopflVGOOcs8HXmtthTC0K&#10;j7hd29Y9Q9OnETFirTWn1HVdjHGZJhB1zgXrrjdSq+h5YRAppVokSy2KiMSNajz7fyJizeduqt0L&#10;vNhyonUA0FR8zIz4LwJSnXMK0qYrz331OayMr5YD8zwfDof7h7vQOdEyThMADOsVIo7zWJfSDukY&#10;4+l0WpbFWg4hSKzXAuXahxPR9mZjrQWQlM5GKWwtA8e8GOIsWbVaY32waYn756d+s0JErXJug1vG&#10;VAhzXj5dOYjQIHJCurQagm1LE1HVxgxfWwu8oO9d17UF3L5F88fz3sezld0ZKW8ZboZdjKcmBs4E&#10;BOgtB+ftYO4s74/HXIsSdn0PxLXE004Oh4Nhdmw6H1bDMISuYbFKKFBiLVIl5mIAcyhIdN58Wwt3&#10;bpzg6glUipSygLau21prEYBYmwdszjnFklKSmqHUJqBtT3dDE6y1uf5CIxOcBb0iAlDbEKaI8GUx&#10;NAzPORNCQ08SgGw2q67rqvAFiipNcF9rBWhsNjcrq8Zyt66bLxmSiChSc87LPJdSSmYE6EO3XW/6&#10;3kEpeRnhIgNerVavXr366quvXr1+gFp3u92f3rz987t3h3Gq4D8+zz/88G4/42r74m9++7u72/s0&#10;Q5ol+DUP3ZIPz8exI/FduHcGQSSnFBeQ4pxxCdI4gueuGzK5D8/PP/68O2X4m3/9zeb2NXcPFdiy&#10;ubm9YwenJQKL8SZ0Bgw05JCRrQWQvN+9//H7Pz69+Q7zXuOMCgTIVZnIAqloiuU4Lhm4AztgGPfH&#10;UmRzc4Noj+O4FFrdvH79xTfdcKdsjXOeQDgViEUhVQ5KxGSILeHgwCMg4U8//rz/+K5Ox5ve33am&#10;zPlYImgd58kZHHrT+QYRno+T1paXIoQcQh9C7123uOXj7sAb7DoPQCklKUocnHMWsdlmeE9obIp5&#10;jstxXlZAXde5y/I4ezsitkPoekq16NGqUmZerwdA8RpEoUoxlnvq05Ku08KI2FAVuQSoOuesoRhj&#10;XCYtTYjCiJBzibGFfZt2+rRkoU+RQT0PBucLIqnnVbpYa/Kcppu7bd/3Feo8T0VyMwxA4jZP0loX&#10;MXae5xzT1QPt+ii1NWzsL89Iw1/bcVmhllJyybWeB2VbX8cIdDY+AhFtXSF+Yp52RejOeC2dFRZt&#10;GLvW2s7cvBAK5pxrTqrqnCeSeZ679SASsSAzI1klLllrLcs0NXyHmZuk4fIu544aFEWgZCmlMKJK&#10;BWQ2FoOxdIldzbKcZmVT4OxaPi9lnik4vdsMy7IcT0uc8xJzqWPOeUlloEpk2756d3dnrEdHtdbN&#10;zSbGOM5ju+n9qq+1Lssyzqeu67qub8Xj3d1tWz+WV4fT6ePh4K0zhjabjTEUQkhSm4TeOldbEotI&#10;i3gtJXnfdV1njKsCp9NUStk/PRvvFCiVXBWILUBJtfTWWudCCHNcTqfTklODRcOw2gyrzfpmwXE6&#10;jY+Pz0tYnLGbdTdcShdrbS6l1NJGblqxVErxNvT+PGk5Ls8hBFVYplkEaq05lsPhqApIZJm9953z&#10;xph2rMQ4qioTBevIOBEBUVS1SEtOaZxU2bAXgTTO0/F0bB6QqH6wne+CdVNM4zieJHX9Co31PiDi&#10;jz++2T1+zMvy1f1fB9+vb24Du/3uME7zuETfd7TEZoBsAABJAEqtOedDyt3rF7fbG0OV6jzP42k6&#10;boeAYeW9FcZlmqfTCIa79eru/jaM0e+cWuR4KiiG2HsbvOWh89Y6Mk4xtMzkAiL605ufimKscpjz&#10;+934w7ufv3/z88en59JtTqcTGdd1vTUAQEBGa934tWZNcSlSr/TAELqXL+7u7++//uLrh9s7R66m&#10;XFI+PD0tuDtNY8qFrUNjk0gupRQ7bG9qrVIlp3p56ACRAGuzMU+ipVRVMWyMNaRS2VRQFkjzbA09&#10;vP7yN3/x61ff3N3ePnjj53ne7x/fvPvxzbs383L8vNt665S4jPMcl/14Gqfl6XDo3GcNk5rnebfb&#10;AeB4mj9+/GgeHqw3ffDOWAa1llVSzfPr+1uC7IxAWYoigbSps4w19J1xPlckUOdcjct4mo/H47ff&#10;fsvMMcbWfdWSRKS5VqpKe/pbXXHdrs90nEFQLjXVUs9TZGxEpJaiVUAEALou5JwQoSFxMcZaS87g&#10;0ChSvvzatn2xoiEuF2AV8Tz7k1NCJqhiiNEaUpNrTSWXUjDr1dCu2WmeawYUESG49pa1nTtaa5UC&#10;tRCBY6e1Lst0Ok5+FUophCglg/rA1lljiSuQtVYAc64p15qLtd45t16vp2mSmgAZDZJhUa1SHh8f&#10;RWQYBgDo+76VMSmlnCMQV5VlzlCls7ztbvt1t+ye5cLItU7hcjA1ddLZY/IKfLfaSS66/fbdW0N4&#10;FTO2ZqoVUTXG6+W9oOSiqvzf/3d/VyErVWCpkFI5IRVjiA01E2Yi8t5bF3Kuy5JU0VlvjatV52mR&#10;Cs764INhKjmntEitCNI7u11t+q6TDMuSayVmzxwaicJsVbBkKRlUmNB2mw6ZSympRGuYGVKcx3EP&#10;S9RcoFQoVVLWXFjVs+HWMRKWWpDJBV9AjtOI7JrCly0LQpYsqGiBjT/LZrCdmpcug7wA+a4fNht2&#10;rknhjXd+CCKSUlQFJgRVyRUVKlRkNIYQFKoYwM743nVzbpquGUH6zvfBG0LNOZUll0QI3ltnqNac&#10;4lJLzjmXWgGRm6d/KVWEmLkIilqmLnhjQLSoZkSJkAoWwSrYeBoBAa3S4iyYwHCLDxQVqaVcWVO8&#10;OKC0JZKyppjPNi2gqm3QorIzZJAYkaB5yymAsTaOGZXXw2a7vkHF0/GoVbbrjQlOoAJCCDZ0jrCK&#10;ZEYl5piW4+F4Op1qEkbDarWgMWqt8d4xEwFYa/o+DENvbC+KS85zzoqE1gngGKOOESsE49bD2jsf&#10;lzSOUy4V1agoMxuDZFQgZZlTHaGIIXBsULWkUnNGRQJazjPQVCWnNNeaiYVZUUWhElJbSmScKBRV&#10;Y3wVSLnOS0q5Els2DpAPhwMTAWAplciEbqXI++MkBlORVIpUbfbNzGQNczDBOsMEClIlxZxi0iqI&#10;gWpBreth6Poh1TxO85ITWEg1ElHwIecy5WRWPtytAJ2CgBTSQgCIlJWnrDLl3ned81ALSvWWvCWE&#10;5Hq/xHgapyXmcjaxBbZkO1ryNOcFDNjOozGCUEGKQBGd5nmaR2PM7Xa76ntEsUwqRWpFVGMtIKSS&#10;Y07OOpU2zApaVUWtsZ3vUqkNqKtViNhaz2RUyXskalmCUgsBWMbOcHcaj0hMhgWwKKhiqnWKKe2n&#10;zx9efvXqIRDUVLPwMfKbXfqQ0s2Lm7/61Zf/5i8+//JhC1LfvPvw3Z/f/PlPf3ren46FPs7wjz88&#10;/fDmcHf7zX/5t//Vy5e/Wa1fRfAfpjSJ0GDQ1phOuaiAshbNE8riiBwHBs+IU4ziPK7uftrn/+e7&#10;D0vtvv7233zxze/IbBVWzt24sBaDlQWcGoMAys6wBdXSB70d1OHy8c1Pf/iHv//w5z90MAdIZd4j&#10;xNDbMp18b8PQjTW+3z/vxwnZBN9P42F7f3/3xTe7RP/XH9+9fU53r3/zm7/6L7ruGzRDJVNYKKDt&#10;W9NuiiXbsWKVMq6CvtgYnZ7f/fmfP7z/J5k+3Pfx1w/+YUVYRkRcrbcvwjrYwGgceYagBaCgUxr6&#10;tbeDNysCdxqXw/4AWFbbjkhzSrvdMSXxw1qJl5rBal5ICa0n1zFSSXlOMddcJygJtYKIAoJaMqsQ&#10;bvp1lFxSLnFhEIKa8nEuY5JpinXOZalawYDt0XfATpllToSU4qxShyE4RyqZSEWzNYYZm4xfgZGt&#10;oskVKhCQIcOIoFqIxAerxeRYSqrehaFfOeNBkYBvbgYp+bjfpVi6fnV780DcTVNOuRIHNh7RiKAU&#10;kAogWBIYQ66ljdalamXD1rs5RUQFEDjjX9o6B+tIpMEW1ICzUmopigaP0+k0TakUURAFItOFQdWI&#10;MpJzvmfjStVSRQGhnFAjQyXNWrOUCFJJK2JVKQqAoLVKLEURrXMkiY0wA7GWmsZ5zJKH9QqIxiXO&#10;c0oVStUimY12gylRQZHOk4EAACAASURBVBFRzg1aEVXLHCyDIzcY74HSOM7LyXh38/KFKw6Eak4x&#10;LrlmQGQbwPUV1YQQBu8c11pSTFW5UghhjWhEJY7jctpDKcE0i53wuDu9f36MOQXv+qHrXOhcdzru&#10;Q/COuaQEpXTOdc4xwHrVgcAyx3lc4pS0iEHy7A0LQkk1nubjkmZk6L33zjrHwbngAgGXlGqOTGJt&#10;ZaZcJJfirNts1iGEWnNJUWw3xVxEiW0zxiylDF2fYxyG/vZu3fe+ljSdjmlOKEjGMJta6jIvVcR5&#10;T8yxlPXaA4lgZqvGGiDMVVVwe7tdb9Y++FjjvMxAYoJ1nS055ZyWeRFFYpernKblNEfl7IIZ+hCa&#10;RKHmKhm0BG+agSAyGiYEzSUvafnp3X5/iFLZ2p7QxVhSFGYLRoJzwYdVGLbrm1Xoakzj7qmA1pK9&#10;peDMsoyl5u3d3fbFw7bbiMj7n9/FJW43G005HU6cygxcEYVQgCqIIhpGa5lcdJ0xDpFqrVFVDBpE&#10;4wIoCVpkg2zJeGZHynJMe9vx0PeWDFdwggPaAc1vum0fwSbswDP6caxvnw7vHg//+x92//f3H/7+&#10;+8d/erf/xx8f//HPHz+cqoZNVWftCjGUggTWms6oQaElIZsOmFXBGLrdbj57eff6/u63X3z7m6+/&#10;/fLzz5y3pzju0vF52T+lQ6yqbMkHNB6QmL1ja4DYQkpLyqlChcuIV1WRRVb92rOdp6nm2nXBO5dS&#10;0gofHx/HcXx4ff93//bv/pv/9r/+3d/97su/+Ga18qe3P/y///k//On3f//4+H2Oe5JkkVYIm6Ej&#10;ot3+8POH58fn8bQURctm2B3nt28/vn338XicEe3Qrzabm5eb7rPbmxvve8Zt71bOdBZXwd1Y2nRh&#10;6IJUjLkUQLUopMTGGq+1lrigCrOJOZ+m+W5Yg+iL7WY57FhrTkvXDdY4Zi051SLGGuNclZqkIqOS&#10;skEFWeJcsiAzoi0VainBeu88A5UqCsDWWutzOjZfihZ/C9TKUI7LAkzGWiZmZMfOoiE0GaTCRVdF&#10;ygTWkvcm5kVZATSVklNusDlWFhEFVBBQQANsuELJeQEANgRES15yLdaxZdJapiKAOC9pfzgsS0Jj&#10;quoYZx/WjUXyxq+6EJxDkZJjYIdaDSITl1RO40mkBOcNFJYWaZv/P67edEmOJDkT1MvM3D0iM5E4&#10;qlDVV7E5JHtIyixHZN7/CXZXRlYow5Vls7vZ1XUASCQy43B3O1R1f5hHAD0h+FEFAQIZHnaofvod&#10;zGKI85KPp3XVtaqOIbzc304xaF0B2rhLIu5aA/P97e00jc28OFocvrp5ycjqDUCdAHvWnDoTEzER&#10;m2LONa9qhsIDKFwMKyNz6KldZtBMAbA1n+e1ZCWITAlcGjqyIDACuSMomLobyDAMV45cH1vxZiax&#10;pbSFEGIYTsvpOqnrgGJH/UNIIpGIbIuf8j4XCkC9tahVVY2Yt1EhOWAfWjoLMmy2YDnnju8yYGul&#10;FlvXOedsutl19J/zKi3oKCZepOQdZviSxtmnggDgoOCQ89z/oetUp/c5QVL/b0fMl9EWM6v2WXP/&#10;8/090d3TMAIAmBORxBCIiaVrkfob9qd3fZ5GFkJIIUaRUso6L91RpienX8divdsmouCbl7SIdGUj&#10;gDGzXjLfAJBp+5hm1hv9K+LymbRz8ZQHAO2jHndE7HF3fDH2vAIGxD0ZAjuX6SqEHXdTCMERno8H&#10;M5MYNu0+ghs0a2bEbETbCHjNy7Iuy3p2NQkixIhsZqabgy0zpxiGYUjDEGM0MgQgcMEecIhrrdpy&#10;h2g6ONEVdH3IRgjMgYW60aZZBTQikdhZiNtjxC8ex3Uc1wEPYiAidEAmhG6o05ptGR76RcLbNTOq&#10;XXLhfJNWwhVQr0VT4BCmgI7ouZZ5BlWVXUTwIDzFoA5V3VrTnH/33dvDeT6eTlW1lXNzR3Jh3O2S&#10;Q+hfQS5Y67qe1w8/fwzGU+IxhEjkWqqCWVDkcAn16t3UZq0+hHJaVC1I2pD11gCckJlNRLZxjW8c&#10;TjMjuiaxtCtc11rzzYH3rzJL3H0YxtaamROBSCdUY86lts8nw4b2Mbu7SHNDM1C95kmQSJimfR9Q&#10;W2uqdV2XdVlKqbthGFJI0ygQD8fz6Xx+nvNclzcv9//w21/9/a+/uR25aMu5ff/DT//3v/4vc1KI&#10;x7X++afHh4+n2/uv/8vv/ulv/+Gf9tObJdd5WUMahxTHWLSU/c39YNXqXOfcWkNr6NZqLdXOuVAQ&#10;Z/nw8PThuY7jzcu3v/jFt3+zzDXEGMdBhsShR6IZuIeRcUuwBxEaExNpXteffvrj6fToujpkhroL&#10;JDzdTjcp3uW8Hp9P0+3uu1//ehw/PR/OteTdMALL0+H808/Ph2Pd3/3im29+8+arX6y6xxgxJhoj&#10;J6EAIA7gTE4IUTil6WZg1HZ+/vT08f3y+NPLfXyxG9zqx4+PHx7ez0s24rs4OFhr7fl46JZU/TvK&#10;bRWOIXBptsxlWU/LyjnnYRiCiNayrDN+tBA9DWIDrc3V2IGDEyKO4xRkMoPnZUbkORd2BXfu2gUH&#10;ZhYkJkB0bSoit/GGIoPH8/l8eHrOufDDJ0OYpv3t3d1uN6Yh9OMO0YkwpdgJAp1eb2YEW74iOpRW&#10;iUKIEVGUUCt0A97vvvvu4eHh8fHxejwOwwAAx/k4DPH169dqgBzNrFQtpQSWZVmYcZyGYRhUWa2a&#10;KcCVOu59B/TJf/cB0ktKSr+Jrmo3InJHhJ47RIj+pXFxj1rpg52UUhdsXy+yfn3MxwMzB+kmBJs4&#10;3N2JsbXW9LO5cQd3xfwSyuJXenk/GfuVBEaXKSW6ewjBgYicyABM2zU9yTr5fL+fpmlYNLu2dV4i&#10;JjUrrakbIzXwVasX2KcgMcQoABERWy6RJRjokoPjbdzNuznnWrWVUjiGT4/PRLTb3ZzP5/P5vCz5&#10;9u7+7u7O636eZ1Udx5EAl2Wpte52OwRqLc/zWspFa+BgZsM0lFpaqw5GxIjdggbcvdVmVvsQNA3R&#10;DFiwlNytUJk6/B1F5NWrV6fsh8OhlHJzc3N7extC6K5s0KNWSVOKKaU3b96sS2vNGkEpmQBZCEFa&#10;q0Q4jqk5mpMgATIJpjG+kDDt1Zr272gzRVsBEVvmwMTMjeF0PM/LDC7jEG/2+2xLx5zXdfWm6CAi&#10;MYSu9K7a3L1i9abLspQ1NyV3N7RSSrbaTcuGYSC+ECsYwAoYBcHdND6uc59Xd5zXTNx9nudnOR/P&#10;p+fj+QxzGUqp6iJ9dffxAgsSsDh25k5kECEkN3QSMsJMPnt7mk83u/1tDBKFaWMEAMA3ty+XUg9l&#10;Xp0oDJJ4DCEwnhtl42auqz6fjz/+9OE/v//zh4+fHmcupRZz4pAVcjXiwDKcTqcUxyACPQWidFcA&#10;q+clTD4OMd3e3O6mr796/dXr+2madK651Xcf3q85r1pReJqmHdO6rn0tNdMuBEYPCs5ACEIIzJt1&#10;nxkg4m4Y13Vd3Pe72/H12Gp+//79w/sPWldh/tWvvvmXf/6n//Ev/zK+2EMt+elpefj+4+OH9XC0&#10;slJAERrHHRHZPDuQI4aQUkoiq+daS/vx+Berzd3HIb64uxlCjDEGlhDRmi7rkob49quv7vY37srM&#10;DKhmZdXWioFTYHcyU/TN7/DCYKcgKcXx5w8PaQgpvLm7uyt15X5u1JIiMTNcyr9rIe3NHICooXax&#10;1Paeu90Ou6F8rzkvQmhEJnLmAGRuoG61qmpFBSYiJsLt5DRQM3X8zEe4vtw9RGblgubdHhjcHQxA&#10;txNyoxZ8+Xe/nHRdS74YYzPtIp21FFuQmV7sb5DZAcx0XeeDaVlz7DkYU+zlckppHLWqt1KfD5/2&#10;t1NvOpZFzYwaEUtKorosy/J8Oo8xjTGEEGptOedSuhYJ3a3WbuBpEuAli4GLiJkU7aTF7Se3SzZd&#10;H9/150CM3caWLmrqfkHMpX1JRuskSncnwE7g75E82KNozKXXqf2Wuk7xELvZBjAjOAFAzvXS03l3&#10;23R3IulBWADY2fmdHDJNEzbvVW9rzX3zQAMgDhvz81p/96pxXdaUUogMRrWUUtaaS/c5xAvX8VpM&#10;A0Bzb631O7IX3wBwVWV0hxx3B7Q+qm2t4uchHV5LT7uEcV87w2EYpmn6dPx4US4R9qg4unREuuVc&#10;MjMiNbdS2tUL9Ppl9IdFsAXrtdbm0/l0OllTEUF2AiDCbinRJQ0O3pzMrVeM7tZM3ZXcYPPUcbNu&#10;IP+5IOjLgqg7kvileo7Xb/Py2vbFtefpC6t/kGYVgAGsJw5eDVV7l66qnXA7TVOMsbUG3Am3uk13&#10;mbsJaMlzXudSVgIIRCLBTc2bKnV71RiHcZqGYehMrdrOvWtAckJ3V2+11pxk1++nTovt8psYIxiw&#10;EHNvFTofGPiSwqebG8eGO5gZhuifSVmMiJ36iw4iTLjhEeYYQggxam3Xsyyl5O7n83ldV2TyLyJ9&#10;r5JZbhhZ0pSikNaqrZ6hVPUXidE1MeE4uHupTTNplJu7+3Z/e1zmx8PhlJf+lJ24tGWapmEYzHRZ&#10;aF3ZKnx6OEQguN2PL0ZAaVrWtbk3ZETVXAoSSQzqlvPaTKvGrBZCmKapl5LbUJ4ZoAszrolY23lh&#10;1rr+zX0jDvWlS5ft2atqvFA1r61v/zrwkrsSY7q2xNfF7+4xiKFdid+XLwIAqJTcYz+sua5qVSOH&#10;17f30zSFJGawenlaDotanMJvvrr77u2r3/zyaxE+Hg8f3n/4/t2H9x8PPLwwhB/fn/7wp/fOd7/7&#10;p//2u3/8Hy/f/DJnPB3npbYxJWRd2yoUX7x6+2a05fjp8f1ymL3WyhjNUQ0WrTe399nl5x8//fzU&#10;4v7bu7tvQryZZwgyDvu7ON4Cc0ZFRGLmwABdtelj5N1IXvP5+eO7v/x+eX70fDRbHPKAtI9hH2OM&#10;U/tUreIUdjKmVqFVr1X3t/el0U8Pzx8+LuPuq+9++9+++eU/SHwZaAQJmBIlwAjO0AARlL2x4y7w&#10;zcjJbX788PDTfz69+88dnN7efv3mNuXT4+PD++Ph7CJMoZS1meaa19IQKcQYQjIEWyuiMak75GJN&#10;wdZmPovEaZqYwrKeta1E1IrmhRGGPqFS7YiLDIMgcuNY1ryuq2sVkSTiTk019MANgtaKZ2OkYRx2&#10;N5N5qDkf5rnWVpuVUm7vX/bBTweVaq0O3fgLp10McHc590DZW2utmplV7MeZdnGmac9pDaqVGccx&#10;dZrJFZcBsJRSjEOpel7zPJ9ybaZAAx2O57Xkl/Di5nZCJlM3A7kcp/0E7VcpEQZGJzICd1JVRicw&#10;dAQ1UOuKcUAAQyJgwJYbE4tIt42ttTIwJqSw4Z5fYpR8AeMuNM7upUbu3t2Jr1Dgdd+pI4kkIiRw&#10;QkPAjetsIgTOqN4agjdEB/QYo4MimoOaNQDd+sBmiLQfp/pCz8tcvGSo6/G8ellryZqdMBE7YwMn&#10;t2IA2oKHKYZEYpIZaQShpYYQedy1Gy1r/XQ6l1JwZTPZ7W7GGMGxrmVd8hmeUNs07fuJ0SPmT6dT&#10;zauBh3inDo5AzMRgBj1eBQgMPKUUx0FEkmwmZwa+rrk7eXaGOQAC6nltPdqbeFY3kTgMw+2Lu/Y8&#10;h8A5a625tUJE3S5ahOd1Wev55mZ/d3d3N01paPO8nua5tdbNsa3p6XTqETjzUhEYQPrtECODQDA5&#10;HRZ0cAAGbGat1ExkJm9f3Y7jaAYf3NbTudYcCYchEqTt2DRr3syd3dW6qktVNTAHFuhLglCMeqVb&#10;SqlF3X0YpjgkYSOCZlprKcsC3tBsDCJZ3NSboXuQqFDrWp8fP8E5PHx8Os4zObmRiIRxWpZFSyOh&#10;mILEOBI2t2Zq7vc3+zjGOITuH17ID2X2MxFXD2GYdkhMQtRJjAYJDIAtTHyXOlOu5XU5z98/H55P&#10;x09Pz8d5ORyXj4+fHp8Py7IY3QCiIXsDA4rpRkIQCSFZSCkA5WWtS0a17o30Yhpevnz59qs39/d3&#10;u2kYUiBCq+24LNGNYwBCiQmZ1L2suZd0ToCOBkYkwMDM4ExkIiQshGRmYGpuELHT81T1w4cPjx8/&#10;1pqnafruV7++f3n3X//L3/3zP/79uEvw9PHjw/vj8bA+/Ni0TIx3t3fIWFuurbir8XCuMC/56bQs&#10;a+mAbGstz2stJaV09+J+v9+DOSIOw2BlAYdAPKXhbn+z3+9rzX3Lo6G5G3Q9RjdyKyJCyszSkW0A&#10;QiaJ4fHpcRzTzW66e/Fi/ukvKSXY7O6NiFD+qg4UkUjuCERkZfOAEPFeuZU1l1LIQUR6AvCSy7jl&#10;4BqZm4HW0motpQYKAQCRCZ2QDA3UqlbkCF+88DKGCSwNlQHVgJEMjR2cNleSS/GwFfB0MYq8dnTX&#10;WjcwIeLNOOWbVp+ez+uqiCQ8z0d3BfdKqK25DzROUXo4NBEhEY/jWM2XOee83vgUQpjS5h9RXROJ&#10;xAjWWvXTeT6NU0giQ4qouRRElICEm8dErQXJQuDzuCC5xGiodemFEzMLfZ4wbeFkVwAdLrlT/QP2&#10;j2beCCJi78MNEQGtz0evoDt1txFAIJSuI780A7Ism19zf4javEI1gy/dIL9oHiRIMjO15u4iMUYJ&#10;EhEIcQuD7qluzEyMbk7kZmpWL33dBjE6KKAxCKBvmkiCmEKCbfbVJ0ifG9kL0bb3Zh0rDSG4+aWr&#10;t0tT2yWGn6c3sIWYCbOogSNo/xEQWASZDLyfQb2p6wGl/YG0XPs/ikQOWNtWyzZrHfDo3YhfDEmd&#10;XFVrznlZ53muufS+t2m5Ygx9u9rm59Fbzb7q++83ROzzKGZ2h4tYka69LuLnr2ZbGoTQSXgO26/+&#10;lr5JOC46sc0DtNqqVrFbMIOyYNdGOkBXDKZhEBEWUeu0lgFAAcAUjKDT1Gsn4lpj7BEUvQgDVSW4&#10;IeQYhnHYjdOudx1r0WxZRADBVGvVjk0SWBBx91pKXtdaindJOZG7gakaOCjYBle4gqL2mk9Vu6dc&#10;f7AxkW1eHVsz07S11hjJwPlyivX+hYjyJe4PL8l7HYk3bWbWJaPunnO+aDgnMAYXQkKBBqCuWa2f&#10;wuiYmACATLPglGjwHMe0T1MSO6xUEHOrcy6n5el2J7th1ypaEQzJ3bV5tdqqNUUmUXQDb2poaq1b&#10;sYfdfh9jNNNlWWrN1bvnBPXug1nMrJNmrp/ruo/cfVnWboLSQcr+Yma4ZNxfV1Tf73ULPMdLIcqI&#10;XYynCEa4RSluLRxAn+G5Azi5qxmqMSos81rWFQCCEFLIiPthv9vt3r6+F6HzPM95/fj8dC7zze3t&#10;m7ff/NOvv74Z2bVB4E/H+X/9xx///NMHGnfnGo6n5Yd3h6rhb3/7D//03/7Hi9fffjysuXoDDuME&#10;pGtbsNUXu3R3ux/lAJpijOqtVoVgFMYk7Foy0NO5fjyUpcRduGe+WTIN0924v592e06cFQiAAoeB&#10;nA3RJUAUTBGTwOl0eH742eaPWA9QDprPwBBTCBZxrdma8ABip9Ncnw/H01mQ4m6gePP0/unxKQ+7&#10;r379t//9t3//33m4ezqW9EpABBmcoXu7Iii6BmvBaRQOAPPTz+/+/O9PH/6E5fnXb+PrPWKbD48f&#10;jsejI0sYFOlwemYOVb0YmGNFREN1g0qlZLM1hWGadjfjHlBV63wuQ5pijOhVAjG5aTk/H3a3wZ1U&#10;N1BPBJgdoKY0mRmWplqbOqCSOwDcxEDM5IYOhBiYAzEBqtqYBth7U1u9GCtUnY+n0UfuibGXdB9E&#10;dteb3WTWo93MFDxES2Zm7EhE1nRdl65GHoYhBMo5b7vyolXry3S32/Xupale5tgQIgPQsizzov0C&#10;ZUF3ZcYQArEROWDP0em3CVS7YhOb0dcFFnHEPq8m8B79RADUWr6ijV9WId0663I0ba8+tkJEhE6Z&#10;2TzMzIy7mSUjwEWSbp/RPTODTRYLW46OE2AzVTQQIaG0MWYYEAXAW8PLXdl9yCwQk+Dtbvr69UtD&#10;fTg8LXk2BACIMVIMIYojNDAEOy451mpm4vsxhph2gTBJqKWQArHcjNOL/Yu16VLKMq/T9NLdEeh2&#10;v08hHJ8PT09PPzw9fvP2Vz2/u9Zqbrvdbq3leD53l+AgKcUN3auVEKGUNaQ4DCmOQ8dYtdTeCpbS&#10;Sq5E4q4SEMkAYBgGwi36vLVWqzLzfr8fhuHVq1d9VSzLUkrxHrgs0q+hHldj5rV2/kINTCmFGKWi&#10;M+O6ruWQU9y31tTSEFiEmmrL63FeNBNRDCFASgBgaAQYREK3teSgt6XO6/F49rYup7pcnMNTjDoM&#10;LW/GgM/HtXf+Q0y7TlAW5hjyeYPjc22G4IQupARTlBhjczvPVmr16kiUIg0xdfM2rRpYwDAv61PT&#10;M/pyPisgEmY1HoiH0XMBaiI0DDFNIwRUs2bVzNIUJBIEQCJEccLCcNL1XGWvbTVFIFYPzOBgZqfS&#10;OI1pN7p5LnY8Hn/48d27n378/cfl6enw6fF5XtduRxLCFF+8OJ6aiCBAqc3Ucct1qmEYUKlorWsF&#10;hSGmm2GKMf7NL395c7O7v7+fpgFdl2U5H47LsqwM4LKLUw/mKaWcz+dlWYYxdFgKGQMGJ2QSEipF&#10;1UG6pzlx09L6bMAaEzSo58NpPh/HMf3L//HP//iP//jLr6fdON1Og+b1D//P//Xw84+obTcOVNdI&#10;EEKM49CslTUvx5zbqmk/z8d3j48/v//48dNxKdUdAsvNq3tvyswpiraitSEiu0Gru91uv9ulFFup&#10;z8/PqjXGWA1DII5C0E8VU6v9FFE1ANXmANrJe8yBwnhey2FeXr+8W0vjEAJASqHkcy+CHaE7DnSu&#10;ExAj9oMHWivWWoxDSFE3P3lgYpHISNqyqgMgESNIPyfBOw6F4KiAaj07rKJxN24g2oLiEaGPPy4w&#10;FrITgxNueXrujtathtXd4HIxdLSrtebewa/P5EF3ByJGnIb0Fb0ws/L+cT6dzKGR9FM9duPGEDlE&#10;joJRoLl2+81A0zQges41lwUBQghJQl6rFm1kQTCEyVudS/10PKDgfoosEtERFIBNqftZAHQXGjst&#10;8ziEEEUwcCm9i+lUtAu/qU9Ke0rlZujVjQ47Nt6PeoyE5ATs7t0ysjcIm728O6ipOwEaInUvxi8b&#10;307q6A4cnUDl3skkDFtCxecIbL5E7Kk6Cw/DEKMAeM6ZTVpTdxThjpf0IUGpq6pqt9yBLYYe0IYQ&#10;GVxbqTXXXGor3D9wr8Uv3h50IToOw3DlsVxvRyLqSfT9PbsHxFaqSocH2DfGXewxAMThSqfpN+6y&#10;LMfjUWJwh24x4OC45W9QznO3hSSiWmvWqqbe85ouPgF68aLsNIZzzvPpXEpx7ZzMEJhL7f0DuUPv&#10;W/vFzyJoBmAk7A7EDOR0MQFn5ta0tc7n2WJ84TLGtIt9JSJuLGbHriXsrFoA6LM+u9BEr+BH/yq/&#10;lGz2uAVX7su0JxxcRmR4WTPirqbQtK3rmvOidQWAwGJm1lS9MTAjRgkhhDQMaRwkBAdYask5UzQh&#10;JMA+l+v9cAoRETv98soI7VUao7dW+rxIhIj7+Ki4bHQCZu7OkH3F+uX111awl7A+QhIWCQbd7HHt&#10;78zM3Zyg93XY2QZ9lPnXaZLTMIkEM2hGjAHZrHmp2l3jN+yDGFj2QwoIVgsquFbUTFCh2Xw6PD0f&#10;Ygpj4DFQNq2E3AsTsfO55pyfD8eUGgJvYZKtOmHRNuc11cTMFMQz5lbMqdO9NmrTFxN/ZibaUCK8&#10;bJy2+dRLrz57FrkEOh8P19pR1Qk3vvSVV3Yd7vXneTwer5OE/qn7HsmbrheBN5NV1WrWekK8W9MC&#10;WjIb3N6MX796dXs3PB8Onz49Px8P5/Uch/jN2zd/9/e/+dtv3uRWj+fTxx9//tff//Ff/78/fHia&#10;OQ3vnsrxsOYKv/7Vb//5n//l229+peaPT4cwjHEIhFrrEtlub293QWvLf/r+Pxi1lBUADMGAmMWB&#10;jdPPj6efP8zHMww3r2/v3+5u34S04/E+7SaKoQEoVAOLkmKEBkpEg8AYIIDqvC4fP5w+/rjnxtiy&#10;NbDKJImFnWpu1XNKYa3rX77/4bjOMe2G6YY8fHxaHg+F5MVXv/zdL3/zuzDdLwqNRAiAeigLbL/I&#10;ATyhTwIBLB8/Pfzwx4cffg/L85sbvt9hWz49H44PD++XXDHQfDwez/k+OjJxioHgnO04+9rWWlqS&#10;JDKNaeBxlCFRBIAMpsvyaV4acTWtNyExc2vQSpOUe3d/vZJ7f8HsUQJMXorUWqtWNCRiVerdfIef&#10;HQWZrNSafTdOYxpO8wy2XWnn50OwGmO8vdt3c6zT6XA+nw+Hw3DbDVTUHSSwcOwbfC/VzMqaEUFr&#10;rWutpSHkt1/d9Ur9dDrN5830aBxShLAuGaAOAxkSEa25AIADkYSc2/E0q1tKMk1THFLv6wDUYUtm&#10;NzdE0Fa3u5KEkEgIgQjZDRtwJyYBgCq4m6OhU1cfukLgGLjbV+Ka1+t+uR7CZha7c5j9lWnKpfSh&#10;QGRmpeqXZwuLqJu2VlptphEDMg0SS62lrrlaimNMAQlaK+CdTgKmqA06iUNV3VhdCTAIvLq/IXEk&#10;ff/YjBMg0igUg1rLedGsFkwQal7BPCILUurcUomosJayelaHFOOUxlJbqbrMa6tKjnG/f3F7N0gk&#10;hAPA6XgsORNRU0WmMCQiGsbxNC8hBBFy7XBhadqQQUj6Y+klAahBU2varPYyqLUCqA7M4ogWYiQO&#10;RCQSVFWbq9mac60tpTiOQ2vtdDrVWlprZirS5dHshM+noxuooht223Iimue51gqEyLQsS1MC1BAw&#10;pSmNg1f69Hw8Ph8EpxBZhkFC52us/cY8H2etFkKw5rtpQoD5vOac59xwt0sSOATcoiyamuY8+4X5&#10;H1LcZBdBhijWvzgkEgcmIimm9ylN0wRMLHieZyRHZkAZVyZFaGa5GjJuvsdasRsaCyic5qOZpRBc&#10;IFKKQ4hjHKZAh64dlwAAIABJREFUgR2tmTRvbtnACZ2EJIQhhDGmKBzSjsOozqWYODILE5u1Ik5I&#10;p5p/enj+8d3D+4ePP/zww7t3755mqbWaAVICQTVoxiVTI0aKBICEqI6G7m7q5TQrM4Pv0nD7evfV&#10;y5cvbu9ilG9fv+731PH0rKpmCoH3w52pQgjN4ZxLB4uRZXdz2+oJkUmQUAzBER0uI3l0Ig6MREZm&#10;PaQoz5+0NTS9vxv+5Z//7u/+7m9/9ctv9/t9Wx7R9Xh8+PTu5/c/fZ/Pxxf73W4Yh/1dKaWZzkue&#10;8/p0PD4dT6WUx3Y8PJ8+fnp8PpzW2gg5pJjSeDtMIYTW2vH5UJY1hDCmoZX69ZtX0zQpuGorrbZq&#10;iM5DNGSMgwi31ppWJJCYJCaAxswABGStte6HElPym5se2yxpGKYREav2PwnMjMDq1hnO1g2fqHnP&#10;tOtjAXJmjFFKzkzCSWIvFfpT6wEtRMwCbq3WXqHHmFzBDSo6mQIZsjOBk1/HHlfkvdeiIgwM7EYG&#10;gmBIhg0JnXvUwVazuflm1Hk5Gy92LxtszeDgSISSxtc3L+pSvem6rjAEkSgp9ulLU30+n3Bm2yN1&#10;Hylikd7OBLOWl5WIEEgkDrGtpVqDvNRxSIpYrX06n5q3qrub/TQOg2tzx1bbsqybxwwNAHBaZpBR&#10;UmKR7jxMDnSpwO2S+9VfqpaifIbqvnTPwi5PADIC2EJx3LeeHM0dgLs/xqWPk/5wLy5eoQORhOKI&#10;7k3VW9MvkX6/0P8Qu+ABiSiGFGMUoVprrS0AqTqJxJg4BHVTbe6e63pBLvk6GGRmRNfW1pprLqVm&#10;LdXQEUxtu/auC6Kf6elinX+ddF06e3D3Ht4FW8CiAoBDQ2BE4iCEvPXtkrJWc1M3dw8SmNlqrdqg&#10;ISJCD9pAunx6ZRQiIRIDUEdzBGQRTmFrPOwSjb0tX2RrvfELFBMBuHtZ83VW5l8MHmOMaFv/0ZEO&#10;uPAk9aKsgMs4st/r13ErQLdW24g63efw+kJE+msjVPhCh2ZmQdL2kwD254DA2jykoCWbWQQn8KIN&#10;AIaUWrvEYDjWmkspa15rbVpbYCEmRmxgDNStSmMcQwhxGLrPZNFWtRXTgQSBHaADQr2ZDyHUtbRa&#10;rWkP9+s9M5j7xr7cnDD7tNYUMKCICF+ps1tfN5etYb6GH0SOIQSt7cv0vw5eVG1jGnqNdWVKbBxg&#10;wt7Jn8/nXtjtdrsY42666W+u6oauhk1dVeeMrhURxwExMhGNw24cdsfnU67rsi6tZnEIoCNRjfLm&#10;27c3N3fDMPS8LDdEZHdsulSvT8cDL2WIaQgx9O3r1Fpb1/XTJwshmCszI4ZSobW6LLn/9auXFHHP&#10;nOkqQbhu5H5EXpfZ1v8jZennS5/XEVx2PIF0Aq2qttq6Hau7k3tHPhAA+/+6C2JFuVSvG6DQ0y+n&#10;IbhiPtWlnbFZYt6lMASuNc/z/Hw8LCVPafjq9ctfvr7/aj9VB5Th48cP/+e//tv/+4c/P8+1kjw9&#10;n/74/YExfPXmV//wd7/7xTffumquSwgcIhJrzodajrcv0qtXU35++P5Pf3j84d9f3u6nBHEciAgl&#10;AcRWVGX/dH54PBQKb27vv93dvhmm23G6aWmiEIo3c1VoKEAsSCyAQjAIDAw6n5+ffz6++1Gfn/bs&#10;hM4BBMcpBg7JUMwg7QdEX5fyPM8ONOxvY9ifzutPnw7u48uvf/P1t3+DYf98mnGY7t+8LGLABALI&#10;IAFYQMQZcQ9RyMrp0+Hh+8d3/2nLpxfJX9+Nrqenw+Hp6bA2xRhzaZ+eDk+H0y/+y3dGYhidcKn5&#10;/ePpsFQDvr+9+eblN199/W0QKuv5nI+MKIzTDRX35fjJLSPDjhJgSDGdz0d3dyMAEhFOIoKqFVoO&#10;RHFIWWiZPdcCQIg25zUSA1NiCiFKgKxtLQs6JJaGSuq4AUCwLsunlvu4Yhx2wxhLaZ8+Pa/raZSp&#10;r0MickQOLimKSIji7jrEEEKSeD6ecq616uPjY6cHd0bAtXroMSoANk4pjgMil/ppXXN3SiQi1bws&#10;C/MOEZnC9djscoh+GLv/73LT6x9DEqKGyB1TA2jelSLbhgAAFPkrj9C+jy634ReSbDPv3KAt+w6v&#10;dwR86XjG3BUgHUArbWtNmltzY/POICqtG8olh9ZaAeMQIjiZQZcC9kQHRDZt4IWZhiSv6K6jNj8/&#10;nA1cQWPH0bcSC1hEG2S1uZTQrRKYOUhjPK7z8+msCMoEToxCaJ+eD9MwCkqULEBjir/46u3b168e&#10;Hk4PDw9zXodxNPDzx4eY0v3rV9QQAFqzWvO6rq2VEEKMYTdNTTVbzUsmoiRhTDHsxsPxiOiqVWsv&#10;6buIBUspvVpR3QRjqvr8/JybXrHLF/e3McnT09PpdGqWUggh0YUB0QhjCGkcoggveT08P9XWhmGQ&#10;JBEiIJIgMCADcxCDIANzDMhorqoMyN0ZtdY8Q0xj0+y+bm4FF7pQCpEAW2s2WzUttXbUdZhGM0MH&#10;FjHwcpGTRAoi7O7QWq/q1EFbXQqGwUQYkBXQzIQAnIJIR/5dQWsjIhaSzqRym6aprPXp00Mt6/39&#10;q5RCIoljTINwok7DZ8QEwhIcQd0v8xkn8ID0Yne3ixMbaW1EzBSIGdQz+Pm0/McP7//nv/37H//y&#10;87yWqi1nRRDnyFGYgyloaWoOTizBANyBUIgNrUc/UAohBRnGuNtN9y9u7+/vxhQAXL0VrT363N2A&#10;UUQghjovzVqtECAAgLkTUYiRuG4YMSF06o8DAKRx1ArgrZTm1rRmMGWC13f7m9uXt7e3b17ef/fd&#10;d19/9ebp6en3//Y/z4d36IpgAra/Sa9epBgIWWkYKUgnfz8f9fuH5x9+fnc4HlfgnHPO2R2CRGYO&#10;EgKT1iLUjX1X05p24+1+Yuavv/66aHt6fl5bHsPAIShoReeQjHhtbVkWbXWMabeLwzA0XfvRRKTg&#10;pKBEEgIWgzK3Yg4iX7/99tPj+2U5i8QYmJndNnWWiKh3BW9x2PQXKaEhpiEMw/D8NKN/rj97JIq7&#10;t2phSDGm2jR3dw8nYa6tGSCouxuiCxoQUs9NA79EYXf/QgdwFkRlIwvEJqCgAKJugNJa+6Kv61ZV&#10;EEJQbXhRpnUyHTML9Yra1dsuhrevX+3TeF7WH4+fwNRqyWYOUM1ra6relrzf729vb4MgIRA7ozGa&#10;u/aImSiBdjcp6pJrrYoYYormtbX1VNdU5QbGEHgGBSBVLWVV7WNJLXVtwJwxRoqCIQRrahvqvrEu&#10;fKu+Nq/m7PWKp18gcnL31tNpLiTECxMFvW45B0KbG37PCJDOQLg2iL32atWIGgB1Ep2ZAdL1Fts6&#10;BIO2tdqS0hSjEG7eEogIvlWKIgLd8UF7J7OV4xeO7HW+pMtyLmt26KkduOU66Naz0UWM19fTdWzS&#10;S/ytWyiFsE+Er9TDrc+xruAiIAK8iIv6zXftGPtd2901WrWOTPtlLbo7OHWeTK21mTVTJ2QWEv7c&#10;dF8e02Xd55yzq7FIFDEzrU19W50AV6ZodxHkdbGm2oN6uz8/EWB3dnHv2fH9qX5ZE9AX7tj9d6r+&#10;VboI4ja0aaXART9GX1h1EwSzPl/9LFkspQDVKzqiqte6pA/x3L3WknPJeenJ5oETIoIhoiQhIgoc&#10;mXkchANLRPdarDZTYIsjE0E1t9pqM0IRZgK25tf2iS8WL3jpn4SRkEWYUdCRgBlla8C2qZqZGaL1&#10;aumy0rw1JaLum+JEQIjAjqCqzQAA+k1/BQv8Yi+OiP7FV4B9CDCOveATYUJ019a0WXUHIFbg2tS8&#10;qZdBTZgCcQgMicwchfdxp4ilaozxbr8bdnfWbH4+EvEuReEtNmOe4nEpx9M51+MQhttpvJnGMbC6&#10;SAzuvuR1XpcQREQ4CKl1sKC1ds0giTECrjFG5g7KkPCmNu5kWtXOQ7vsGrSuTer0ADPQtp3jgCyf&#10;NdN4xTJ6WOe1Zr0CHMw9l1OvAJWDIuK6lpLn2lYGv70d76b9LkVv69M6L2WJMb548eLN6/tvXt3f&#10;70N7fvz9xycg+f7dh//4/t3D8+JxUGjHZWmtTbc3r17d37/Yk+n58Kg4jGms0I21juhnIbBqTx9/&#10;/PN//v4meA8F6bxTplQUS7OPT8ucIY4vb1784uXrX0y7WxJ2dGBqaOyOwaMQB6Jg5jbFAG4Bgc1P&#10;T4+ffvzL/PE91SXUOoDFNMaJGbDW1kyRLm7BXof9bhhvp5tXy+KH88k83d2/ffvNb/a3rxpRcx8S&#10;hh2BgzM6AwoIgwRLAoFpB7Suh8eHHz+9+2M5ftpHuJtkH+xwOj8+Pc9riWlnZqfzqZRyu9+TpHWp&#10;SyuLhudT+/hcs8u0u929+s14/3W8eyPgDZJgRKiGLaRxXp6OawPNHEhVo4T9ftfOp9YaQjGjEDwE&#10;BiTVFhA4BCZAIRyE2NzRAebTyjEBX9NoABuAmqD0STgRDSHWrsomXuby8eOndS3H4+n169fuHsNE&#10;GM9l3cpxh6alZiuuISRsFaAH3OI0TUJhXdda9eH9D/tu/TGkYUjuXkpZ19XQWmvQZbQk87wCgGrL&#10;rcaYkHlZHdApCLAsJZMDi4tgHywToRsifk4cgevVu51OBNSjL4OzE2xy3FprZzZ1TBxpMyG+KsOv&#10;124/YwG3RMfrSQ6bKnqzd7rO3vsdSheR3pekegDIOavV3rMBAODmRaCtETECmSI4b7Zfbm4EKO7V&#10;tLJ5inz/4o6Z59PPh+WclxURwxhTCO4uxB0wVre1FSkEAMaoItbax9Pp/ccHcwgpVgd3j5KaVvON&#10;giFMxIHAxHFMw5gGdw8xllZLrdUtns/7tHckROCQEmGw7im1JROqqm7yCh7HcUgJyOfzmnNtWiXE&#10;YRhiYvNymtUBai2mPk3Tfr9rrR2Pxx7wU2vtAnIR2e12iEjcm233CylJOMaY0Hye52VZerul4IFp&#10;2u8kxSkECVRrPbbWFADkZnohRLXm9TyHIbBwCrG0WkpZIPTzuZRuTmaAFIdxoAiIYF5aya02VWBi&#10;5mGXOqmp1wvq1vHJTtoEQl+WfJ5zq6WZqqKvDTDGeJrPx/MRADgKIk7pLkkyawDm6maNQABdWOMg&#10;33z1StVPx091rdPAIUxoGEKQGIgA0YlBhEh4vNm31uZ1zkshcwCMadyFdCNDdPaimqtE6kKAqoYY&#10;1nn98NOnP/3hpz//+B6HYXezj+NIzbRtGL1V8+YxxJTiaa05Z2wWJQQkQZhSur25+c2338YYQxQg&#10;BQYKlm1R1WzU3JA5xAiEudVVGxXTSzRUSNx5RmZWqw5JEFlhu54MELf0jtY0m1ZBSAzTPu134800&#10;/uPf/+rV/cv9zY7BifD46S8//PnP3//hD9rWMQ37m3HYT0MSIrNWTnV+Kk0dq/nzefnLu3d//Ond&#10;h4ePa2khjKoAFJIEYnC164W41GZm4zCMt3e73W43TiJSTJtqc3NCDKJMa8l50Wkcq5rWknMhsBBM&#10;1UtpDZqgMAUShtYjKI2JgWRtuuayrOX1m9dPzw+9ch7SaGa1aNVGElJKuKWuQFMFQGIkk+bm7mpV&#10;JLZSa21WLQRHgE57ZrQ4YooDiy5L3riaTOpGJhiQe1a6EKEabHoQuAwVroUree/loIfBMqARsNHF&#10;oAWuRXWvnIlI9WKpAtB9+4nIWxWJim7FAtCrm7ubYT/P86c8t9ZyLurFCBWpmTez07LGcQLopi7q&#10;aiyYhoAoJbfmEELY7yZ1ODyfjsfzMudhl1DYhRygasu15MyIyCxpgLGM7j6OIzPlnAllyTQMwhJD&#10;CK5WNGtVv8xsejNiF8rhtd/DS0TqVn9a7S2aqpobWLdA29J0eJs8ITp0g0XpBTpfUqdrtU4C6aPY&#10;67uX9qUfy+d0cjNMiVNKIWwR2O4oEtnEzPrdo/55xjJMQ+do9RL5IhWDVvO6rmXNEniMKQbuujK9&#10;2H34RSnR4djn81m2zHHtb2hm67qmtDWEn8FU6j5y/RbcYFdVdS+EG2jq7jnnzri7wB50uW5p09o5&#10;AUJKqRcKVRWZKAgyIWKrFS6vz5cxwMbd70mv7l0Xy8yAwS/Mz/8d+kX8LIe7JF0gYSml6xWFOx9j&#10;M325bg/8LKr/398WLjO9UgpdwnauUjG9aNt6KR/jABtWqrrMfTClqoB49VDR4ojooF2HcGFLSoqx&#10;g4IIKByCCDi6QYhCzIigrq2ZEnDgGKSsxarmXLWYsDAFU2+15nlJKaVhoEtgAyEycdUtlLxviUuV&#10;E87rOcbojO7ebWw2e82w6XRVu08AsKCImCqTEJG6tdYMqF9jvWVd17XW6puDqJZSHKGDu/3r65qQ&#10;1prnAiMwB0RspqrOjBQSMhqU2sy9qqoQRAkDJg6BTacQQ4zN/Xg4m1mScDjPx+NxXdfdbvfq1csQ&#10;xFTVCgu565zXw3EGw3k3tNsb203E083NTQhhWaybuPRyszdy/SP3399SJdtsZjFu4Fw3+DEz1fmi&#10;Iewcid682RADX/LEVd1tm16GmDp3f9vmWwxdMV2od+EEXa3YozVOi7l7a9ZTAXtTR0RPjx+sKYHt&#10;djdv37x+eXeruRwOh8N8AqTb29u3b99+98tvX+5SPT0eHj7856kel/Xdw/PznIv5fDg9n8+n0+n+&#10;9evb8XY3DmBtXY7O7hGE2aEhaYooRAjldDw8P33M89Nvf/vtOASvS9/vIUqrnHP+/Z/+QjTd3ry5&#10;f/X27v7VsNuTcHMD7MenphjSKBKwualqDGANBIDU8vl8+vixnZ6DO7TKbinGMaZSyvN5KdUpDuvT&#10;sWhTg+lmH4ddbf50OB/PeXf/9f3Lr25u7yUNREMYIiZZ8nnY7R3AyHtNx2hCzuhCXJb58eH948OH&#10;ydf9bZgialsP59PzeVYDHnDJejifAvHbt1+1BufzelxshXQ661pAxt3t/ds3v/hNSOM5gwDE4XZ3&#10;szdb63qu7TEXW7KCt7DksuYhDMQb89wdS26tGhFExdbKi90EikDAQDEQcaqqZn4F+LbDtueL1Yos&#10;dc3uPqYhJTyfz6YtpaTq87k8Px2fn47u+PLli/v7lzHGdw8/IDMxm0GpVXPGZRYRYnV3MGQKSWLf&#10;m2ZAUK9wVV/nfQsDQ3fwEiFH7veImZ2W1mNgahNEDxIBYF3X4CgOiFcf5+7289lO+XobbqwBlW7I&#10;KRIAoLtOI2I/b6+HWL9izIwjX8ka1zdU1WEQRFTwa9sGWzg7qGouDaATXDZ8rXMU+2HV/0rfd8tS&#10;ASCEYOCdXN0vpmrFPSJugA5zYFZ318rE6Mit5lY0DuM0RKK7v/1u/Onh/cfDY9dbm1Gt1brcsRmB&#10;FaSVKhFyC9JqbeW4zk/Hg5mHYSRm5pCSxJub1kqvGBhQrR6fj4fDE8DUp7SKECyGccitllZXLyK0&#10;wWc8mrVS1qb1eDyqWcPOPKTrVXtzc9OqmR06+DiMMSWpDW44qPrpdPr/uXqvH8mSLM3vKDO7wj1U&#10;yqqsnq7u6RE7GK4klyD4SD7whQBBgH/0ArtYLnYHy1EtqrqqMiszI8LlvSbOOXwwj6ia8YdERgp3&#10;v8rsiO/8vtxKCGG73dZal2XpFavW2m63A4D+QS9evFhz7fVeMxMRImZKzLIcD+fzuZqmIRFzr0ek&#10;lLY3m0iI2k7HUz03cwKKMY4pUCnruq5Ovk3bEBhXXMv6+X6/2WxSCoDsoE/TK/G4P/V5o46dJCK4&#10;6HS0G5ShgzVVdyHqd+80TUB4LqXUejqfSjN1Q2OWGJqeTsvxXIggOBDBy5vJ3c06XHqp1dwrAAS3&#10;cbN58+plSumwe3i4322385BSXqwjsgHA0Z2AA4mAgTVrtdZac3RM43Sz2b68vhUDrGqquhZDdvdm&#10;Vlq9mm9W0UQpQBBKjJGaNDcGdXBGJoQCZtqKGZgP42xNieBq3mzHYY7D67vb169f380bFjGsh/Ph&#10;sB5yrkBuaJvxpq5rsVobAJOCUWCO8UqG4/GY1xVWnOjCrkNEoi7FharNDZGlPy+fPv2otTHBdk43&#10;tzfv3r75k6++fPXq5cyLNd3f/3A+HlurWtvD4+dS9lfj9vb26ub2isiX9VDKimQi8u0PH9dSH/eH&#10;Hz49fP/j58N5TfPV7avbcjhpbe6OhF1aDGDovp03p9OJAG9ubm62V3wR0fHDfjcMw7idBwJOspac&#10;a1FwsxM9zahJEELOOZ/PZxQPIaQEPSy8iO+QSUJt7ZzL4XB49/rOn1Dw/ebPueRa4gAxRhY2sxQS&#10;dBMsROtZt7mBT9Nm8XOtVU2fNT7eJ+aBYoxkTnhyd1UHcDNw6a0dEnJmRHDz1rRcbm98ahAhoqFq&#10;7cZdfukE9tKwU/iJregXOfpPQ8X+BMswvzgw65rjAACA/38miARtBYCiBEJppb778u3xtDweDue8&#10;OjAzOSO4kzAHMYRaq7bCSEOMwzCcqZourbbAMk0TYmgV1rU8PHzc6CZu2MAMWylwPB41r1fbMYYk&#10;khBCr/vXtqxZjbBqK9oGE2ERkYpFVTnIU6hPT9kWIOIQh59PSD0vcWtenw66qbqTE4q7iwS61H26&#10;evGSFvL//b/9r4FDkhQ5Ro4o3Cf2VL0WW5fSqiJILYswpxhjCEzUiSJBZJ55HCUwmWrJpRVDZ6Gw&#10;WkPhYZo5xGUth+OZONzc3IEbE5eSj8djayX0sPV0bOuCbsIolwcQ1bzWZiQKZCgGQYEVEZg5Bv+Z&#10;g22vtHXr2763PbezutSEKLRznuI0xRmBhDiliES15nm+XZe8nFdCDiEhcgdGROZxGGKILWsrKhTH&#10;OA1xOFppAEaAwsjAgsIkTEhqoMAwTCkOoVk9ng/7076czyI8TkMaIjIamII1V+lX42kGTpgRQFtL&#10;iZlcGKlD1N20tbyunUDCzCkNQxoRsTXNOacQwaGptqYKaMCOrI4V3N1ZJIiYWVmzqQYSdokiUYIQ&#10;ooNrdVUCOC1V1YLE7XYzzyMzqZZa8zDNrdWcVyIchsRMOa/Lcq7kwNCs5fOipbKjGHpuAwkZ0AXV&#10;ishIgSVK2G4wSHPrSpIxDZEFmubjvq4Lmo4xpRCs6nJa87Ju5iTC2nLOC5GOY4wRzMopNxJxxNK0&#10;mnYEXNFK0JW90s8oU0xpmMZ5M82qWkt1AJHIEpmTyDBOV61BrSaShjRGCQTIQIdcugEjoJIpukeK&#10;Iw8SRGtruQrymIYoQYgFOZuO0zSMSe0CyTSDVtRq6XeomjmykxSD/ek8DHNiGYNMgSfB7o9VS1lP&#10;+f5+993H3eO5UZinNHGrdX/4+LCA0sAxoZRz3e3WJWODYTvwkFIaEhFVUzUDZg7xvF8IWZjAXVtB&#10;dBESJoOMBCmFOAxrLZ8fP69au80iXJZvI4xEwZRqgQqGElkCAoFDYA4igZjIXItpIVBGIzRCC4IS&#10;sHP1iHgc53GcmIKqn5ZaStVSwJswCgN4My1tXQPRy+31L9+8udte1Vz3+8P5vHxez+T29avb/+HX&#10;v/jydouE+9zen/N/++03Crhart6U6P394w8fHpHnr7bbt6/eXG3u0rhZa3PSF69m9wPwaT2+n0L7&#10;8uXW1t3f/81//vjhj7d321+8vEkM3FYBG+PcMP3wcPrHH+7v79e7u9cvXnyxuX4xX91giEohDKNT&#10;oIAhcRxIAjLZJsr1JAHb6zuWun7+498un39P+R7yvZVdrC0SbQaZkjBhLutuv9vt7pddPR7WlDbX&#10;d++WGv7u958+PGiYXv/1X/7767t3w/YtpBuNQyMCQQ7SOKcpkFir50jt5Xa4m3hgx2X/2//vP//4&#10;u78Z68NdaFvRIZh5e/jjg2AAScdz/vDpYV3yPGy38/WnD/coyUg+PBw+7td4/fZP/vTfffWrf52u&#10;vwjDSxxeK98pbYwSUERJyOW0rAztahrJ4PB42D8cd48njEMcthJjKeuyns2VUAAkDrOT9M2JHCPT&#10;HGST4lm9ua0tN1cXBEQgFCZx8tbQjBAYjFyFLAkOMqnqWds+r59Ox2Ouw7jZXt3GWFKMtdbTcXGj&#10;zXwbw0YbF2KUiWRohrW5OqhBVZvnLUmspud1Wcqa69q8OjmFoaohBwNYl2ymwqzaEBS9CcN2Hrfz&#10;jO6H3X7/uE9Dn2tHosAUEbg1zbmEIJ3li27gHpkGQUHQhuiO4EwgjMLoVltdIgsRgGuzptbUGwdK&#10;YyzWmjY1RSIWNvdcci6lD+ADkyFUa83VyTlyax1ZwM5ooE3Lms/n5SjotSxBMAlbKYJ4M2/nNKx1&#10;BceadTkty+msJQtZChRkTjESQrOKjMTkGJqi29mgNVMDZBJmEQQBv56Gq02KAUtZSsnAqIjnmk1r&#10;BYXAmIIB1mbdClSslKVYQbBUCxxyy2iaBCECSozjNG+ncTbH/fHw6WFXqy3L4uDDOJCEdS2ttsih&#10;ljxOcRpCCriZ0s12GpOAlZIzIQaiUUISUfXdfv/x86fz+QHRpznNcwxREEnVWnN0HNMwT3OKEdxr&#10;yQg+jUM3tgkhhHFoZvvz8ZxXJdhce7N1WUurFmW8mrbzEAVtSPGcl7WsJBTngcfIUShwXQsZRU4D&#10;J3JsJa/rKefjusAwbDZX10ySS21NkYg5oMT98XA87oXlep7GmCLLJHIzbW62m4C4ng8tr0PkITBB&#10;vd6MZTm1vESWcRiDSIxxnmfPRb0tOZ/WrIbAUQ1ytavrDTI6mqNhH5QyQkgB62YeNtsNM7Vm3Qm3&#10;FAsyLafzdgpfvr0dE5SWXULc3MzptNYdiE1XI6doRA5Qql7dbPe73ccPH+c4//nXf3mzfSk0vXz1&#10;ZUQmZG3uCozCEpmEJTpjQTi0+um0352P5ihBksSlca1MLUYa2RjMpllevLp+u0kvN+OLzfbt9c2v&#10;vvjyz77+xbs3t/PAiqXqclyPh3VZOgEUI/KoQsW9l2AlhCgRHDQXaHUzpCkEqxlyHgNPwuLmVocw&#10;SEjgbIiGds6Hz4dPbX96fbv5+ssXf/bu1V//+S//5V/96Revb8GLLfuPH374/e/+8btvvnm8/1TK&#10;Oka+vb7606/GOPQJfikAACAASURBVFiFtqDuW/14Pn08n+/X83/6m9/943ff/cM3f/zu/Y/nWqbN&#10;5u727upq49o+f/54PB0ikTAHkiDRmm/TOJC8e/nql69fDoLEbdxI2hCAhoGYMcYQU2rNW4UgQ0U2&#10;oj4YoW5VW8ch5FUBxYFVe90nmMGaS4gb4rDb7ZvDizdveZgopn/45lsZB+dB4iwyo5E1hbaK11Mu&#10;UUKMAzrlXGpxdCGXsq7aKmF3uQDzWupabQFCFiev1la30rQVtdLU2ylFZjDyFoW11bys7CzchDwG&#10;DIJutbTFvHLE1hQQAbquDgQwAg3Mas2sIhiQI178uBypi917zwqwS9gIEXjYVIDS53QIwRVaRqtT&#10;EvHGbvGJoAuGUTr5MaJIdTWHEHgIceDgoOZqWluHNrbSagG3vJ6vr7akAMW24xZRcnUZrojCMG1V&#10;YVkWBoqMXpQM97Ys61qapThN45YhuCIYunvrDnCXqZ+i2oig6GJgKEhCQNCs5ZZzzYMEAmDEwByF&#10;A1MQjEJjGBjBVVutrVZ3oy57+7/+9//l5yrH05JVtXd3zE1bn0cE5ou9NT2ZxfUu33w1EQdzNwcH&#10;JJGOlJQYhmEgomVZlmXBp4GHdT0DQBevdDp/74dYq8/NJX+CwLh713+6AwIxMxK4W2v1QncRAYDe&#10;Sej5en8Tu7Cb27NQdUxRJBr0WioSCiASCWB32ZLeruxFUzNzcAc3c3OQEGKKSKSmQACujBSEhpSG&#10;FIWZAM+ng7bLHHprrZbSC34X+suTmdhPVGv4yWOgZ6H9Kjz3XvqPvS5LTyAKRDTzPvmFSCIiXaaI&#10;l5bcT7YgIv3PvFNhugVFjCRATECgZrVZU3cgJEHmeZ7neQb08/l0Op3MdBgGM7iwRZgRoNVWcm61&#10;9j46qLVawaz/AxG54KLdiGiYxmmaYkohhDAMz/fYs7rSzM6nffdIFA6qmtfcbdy7a9+lxCGMiK3V&#10;nHPXlz5fpudrLRegDj/Jl/p/lNaaI3RkS78KvRyQ0lBK6eKl5y+GiLlUAEf0yBxTiiESsjk0a8/t&#10;4hi7YaOp6jBMTNhqW9eztvY8ASNMZg7g/RCe3p/ADcyZurUXQFeBSFhae3jcf3zYrbXFlFIIZq3V&#10;+sOn+9JakBCHoVXbHw7MfHNz++rVNQUx8GaKiOSwnpf9445JiICZQ+hdTbyM2dSc11KrmYNWa91Y&#10;3DFclJbu3hOzi/wY2DvOGMzd/HJ3IjVt/+TxfFICg3TqKnUPXXevrZVaSzV3Z0Tuajwzba3Vthmn&#10;7TDdXW1vNlsiOp+P++P+cD7evbr9zS9/8S/+4s9evrhDkYb8/cf7//q3//BxfzivuWg1pDXX/e5k&#10;Dadxuh5TigmZQkpAGFPYbiZtOZd9FBwjtfP+8cP3j58/WlnIdRJkt8AUJDCHJbcfPj58/8MHiTcv&#10;7t7cvnizvXkzzbcYBsAQ0uAsEmMcAou4N7dGAAIUBEDd66Lrvh3vLe8tn8qy91LQNAgOKTJRX8JC&#10;COb++u3rl6/frMX/+N3H3b5tt6+//PJXL158FdM1j1cQRmdB4RAlJgmRkYkQouBmSnNE1FKOh2//&#10;4W90OVwlnINBOYGVWpbDbrdkG+Ypa/3hw8eS1xe3L+Zx2D0+EIohHnLbnxuG7Ys3v37x6pcSN3Fz&#10;xXEkGRzIEYgRUMFRyN2cAIYgUdgdq1pphmTuLsJBgpmWXB0sxOjmtZbammnr/DjTXmZwAkfwi/bA&#10;ERCRhPwJ4oyXDlKKcRxGllH71MYTvf2433/88UdCG4ZxM18RcS1NVVk4xdioxCgxcM+awBXQACwv&#10;OUROKSFC06baEImZzMnMusi8fz4AmhnS5Ynu7fcOXDmdTilxe/JrvRBxO38SsHe/ELzvmmpeajOj&#10;5wrrcyettdYX5D6ge/lvfYUA/5k+/AJnEhGin6Qi9jRx1ytTl4GPJ71MX+bnMcUYxnFwt7wsRDiN&#10;QwhSWmnVl2UtpRLRMCQRATSirjOvas6EEiI4llojXwbuCTEIxxiDdAOqoOBq1tzUNbdWaq5VS14Z&#10;KaSYUhIkBGBAIY4BATmFUUKo2s5laaAkPEg0K1qrtaxaQCsjDikdj8cUBwmSa1mXpQcVSAQOIuym&#10;pRU3w24+b1BrizHFGN0hl7ysuW/fx8MRkUQuxDsAP5+P+/3jbncAgJ/JE7TPFwxhIEAWSSESYm2t&#10;ltpKRbScGzQIHIaQRCgGHoZU1hxivLq+GsZxLflwOKhqSmmeJqtNa00S7m5ur6+vSdjUakV3rdor&#10;rk21QfcbZmaAICGE0FSP53Nec2lWSxYRSZGESCQEYREicPBaK3jfMbF3I1NKXrXWuqy5NAUAR+5d&#10;ciIV6QQILSXXqoQsIoFc1c/LctifzsuiT0JfV2taxjFs5hEAl1KJ0zRO2wmGcQKw83KqWokA3NR0&#10;ELm9uv7q9Re//PLd9bQ5PuzqedlM400curMcXIIbb94nStzci9qSy/m85qW0pmgeOIpDMBxZNtP8&#10;+tWLL794/cWbN1+9ff321es3r1/d3NymFFEc0BztYb9fa8na1FwBSBifBgT7NsTMfQ6fHNw9pFFY&#10;1FpespqnGGOKwtywAGHNbb87HA67VnNk3E7j//yv/+1f/4u/+Kvf/Prd21c3mxnBdg/377///u/+&#10;23867B4D04u7mzcvX97eXI3DEIIAtNPaHk/Lh/vdt99/+O03f/zm22+/+/79w24xgxDCOE7jMCJz&#10;KfV0PJp6LjWluJ1mQSC0MYZ5CG9f3t1ebd++eT1v57Xm4jpst9sXL5obspzWclrzkuvpvDSzMCQH&#10;9mZq5uYEiMiu1qqqGSB2VnknH1zMr0hKye7m2gDtl7/4RS3rsqxMREiMTMjcK24MTGQsiOjmTXvk&#10;zK5eW0MQswtAkJ+NzdRDCEzoYNpaKbVWdXMDamWJIVwCOUI3NdUogfkpRCUC6C6CHTva5+6ImBDI&#10;HUzdzBpAuwTkAPDMNgdi9EvEC4DUf3V0hItYqY/c+QXGDcM8tY79BVQkd2iODmBqal10tqJDChKI&#10;Qa221s+iAz0BDUNKA8ZwfXMHRLkVEqEgjgQkY+CUBiYmhBgjIpk1JuY59TrUNIzTMAiSmppq11D0&#10;wP55PRcRc+3z2E9R2eU57ZZv/cjopxdr8+d8oetTLsJyCoKIjtjcQK3Pm4WQiAjRkRyBQpBhHJ63&#10;qz5iNAxDSimEVGtV7R1SoSfrghCiiHS8rJlN09R/LKWEEEIMANDBhr3PRk+SQnhSePaDYGZ37E5v&#10;zIzkqrW1mqbpKdOtnRkdQhiGYTlnU7hYPvT5KGJC2WzmXJuqdjqWAhJSjGyAz31ee0Ke9Ld1dyYJ&#10;Qbr1u6rWluFp4EqEQpTno2DGbtyV89J3jp7KphigL4l92X2Kg9vFB+qfiEn8yfYaf/aii3HkM7LS&#10;Sm1mxow/3RNPad3zy5+cDFy1tdZ9ThER0RAZEVS7NBG60nOah54Vr8uS8wIA45hCCKDYM08i6sfV&#10;BzKX85kBrWlds6k6WSfkMoKCI2JP7Idp6m9bnyia/pT69nvJ3UUwxkiApWgp2R1EApJRTyvMtOt+&#10;vBn8c+Xqc97+NImLT+fh8keqCoTS7SvMnpWrzzLLfv6fo6tSCoIxQ4gSQnCFtdaSKwg8z9nTExtT&#10;VdMIl7DPTaQbFZZaa0NqTyZvRNhha8yc14oBhaXf4O4eQphDnEvtzKFOjGCCbYqRXWLKa1HV6+2t&#10;vwprqY5koO/vP23GaZqmwELUpzzZkAJhZ7MzogRxl1LWWk0hllLOWsCDpAjOtdjZVxr6YGcg8tZa&#10;LequiNznBbM7mhOghyBEjpDG8TnShT4BTYTMarUDM8D74gsXUbY7MwuyubdaSsnWiqmmMFxv5tur&#10;a2LYHR4f9o8Ktr3d/Ku/+s2L25uXt3d1rd//+OnD7vCH9x//8ONjE/TWhmGAZo+fduV4frW9ubt9&#10;dTVLSAGxeju5t7ZqOcdai0C5vb5Kovc//vj44Xuu6xBEEJbTmT2FIcUYHWSstBni9TzQ8PLu7u56&#10;ex3HMaWxYDQgJAopkSAAEEJMMUpkMLNmmv/w7R/9/JBsIV9v5tBg+OHQ1vVohIFHDYQchhivN9th&#10;aONc716+Moqfv/vw+dMxDq/evvn69Ztfpc1bSRPErUun9mEYKCZCxq45mca4jeBl3T9+PO0/L/ff&#10;zZE2V1GPshQX0LaUh/vPBef1dHzc70s9X19dvfvilTct5wOFdC5td1jXStPd65dvvt6++AJgMtlo&#10;iI4C3SuIAqKgZSgeZyFgzR8VtDtS5bV4q4+f77XUu7ubvuYv50xEMIG7M0IIYSQCZydX0zkFFapV&#10;c6ullMYWYwxBAA2FES5E1mf4x+l+MTM3C0jA7ObdwDoFH4arcQzjtFVDd0+jpBTqGcckKcTWWEP3&#10;m3Iz01KJQITGaUCCWrOqtlZKs9ZaV98hYoyXJf10fuxzbs/Cnq6yXtbCzKVq/00vEjEzEdQaYmAR&#10;iUKOZFpV1bwSERISA6KjOzGwoLbGjMAcL3Pm2lptWjgN+MR17CL2Ptqd89K3LXc36+QVR3TvPudI&#10;eKneecejNS0xRmKotUsbRkBTq4HCakWLosEwpDGOIlBr5gi1f6I7ydDXK9OKzD3OcLiUFDtxyQwG&#10;k6t544TI3Pb7rJnRJXIcJCVhBjQjAIkkA7vpdrvdbng+lwZ2qGdlTCG2uro7oGcvbJWndDVvXr24&#10;vt5cOfF+v//+x49rzpur62mzQUSPTkTValvWdV3XfGbGVmq/YYjZPbellXKR0W7mWxHqy467qtVS&#10;z6Wej7sC5ta0d1lJLgbxaI7mhJCCYEyLhHJeaqk6ilZDF+SOHFxVZRxTrfWiB9bWSm259LJXIK6k&#10;bDAMw9XVlTy9mMu6nnPNRGjgqtXARVJkCJuBSBzoeDwfT2ttFmOdxIBpnKanzc06EaKUgsASmKj7&#10;NDS9tOd8fzyf1wUohDgwgjDFFLwVAohMilKYmzdX9aZmdDqdci3rUtSBQ4gxEZFpC4IPj/uPnx9f&#10;vLy9vr49nksQmufxzWZzv3v88ePnNKVp3hLLME8D8cu7uzENA8e6rPv3Hw+7x/v36c0vvzZtCMaC&#10;AF6tAlAaR1ubIN1uxnevX3748PHzx/uclSNSXjdxnLfT1bx5cXt39+pmmCMyat4NaZQwltL2+/39&#10;4URsKYWsgEQoTIEjgCNAn7NAYGZ6diQGNCJmXpasMZJzSAOBd3W0uiHiDz/88P1377XWL7/88q/+&#10;7M+//voXV9ebX7/7egzUlsPH99/+eP9jzsta6vl8fnMzj+O42Wz6kF7vUtRaP0L99PD4zftPf/z4&#10;+dPjY2k1xjhNYwo3faFwh1LKsuQ1L7Xo5upFCHGMMQhpLoPQ2xfXV9t5MyRVRbZTW+6X8yEvA/Fo&#10;kMvZFI7H45oVRVSdUGTwgLFBac0JHYjBsWrPE+w5ImLmobtSMTdVBximzfG4++3vvv03//JfpXE7&#10;z9t1OYJVDiQUWHoHCR2AiVprqg1JYozCtHip65rmTae0Uvf9gm53TEWbg7pRZOnGGApFS/MQQgiC&#10;l7j2Z8LCS+D0XPC6BBKgCL3oQR3W2lpzdexuL3gxqTLrKMinMVMCROmOAmYGBsCXQY+enfaacufq&#10;ExEjAWi3P0N3VduMs5oty8KMofvRAxgCEaWUmAPkVkpTqynKMIw+pFLKp/v9+Xx6KXHazIBWmp/X&#10;Krx0FmMQqXlF4DBw2sQznqy21rSWRiEwCYeI3uCJtNzPzHPW4z+jZD0fCz2x7vBn1lPu3vscSIg/&#10;y/d6iig/Lw0+pxlmZtYQPUaa55RSWp9eRDRN0zRN4zgelvNTLZOeyrMKCGq1raWUguRDisMY3R2b&#10;j+P4HOmWUmotvW0yyGUQ/PnwLrtLCEQCQH4BY2K/kM+vf9Y6eI77+xnpU2QiQhKgmrkFDsDk1RSA&#10;JQhL5xTh0yRh/9ylNUCSGJ66bbW0WrWIdswbg1tZs+rFz+v2+qp7mtVaa+9oAYBakPichPz8/dUq&#10;PLFVnhPavrv3I+oV3J/lQhdhdAgBodeSvZTSfX4uaeFPfMdL4tRDJUTsxizMvJQiEoQjgaCpm5uh&#10;IxFRrXVd16YlBB7HMQQ2szFNz2cGzHJXt5iV06l/OTV1s2baLxj2ECiGcRy5o1kIEXA9n56Psf/m&#10;Mq8V+qC/WddYAzBTCHKhm3hHAhQAkEDDMHj+yWXh+YoTkbf69Nj/k8yWiKppzrkbvfezHUI4n8+I&#10;2Ju0APA8U4ckQhSEiLqRiDdTdUsS+6h6H0psTzZ3eVmIQESGmJjZvFkDMKvVa20i5B5NsXsPxIiu&#10;aiTarJqbt2YAyCAyjml7tbm52u4XPZ2WWut+ilebcbu5qu3heF5ADsMwvXr76nxazufjDx8/ffHF&#10;F++GxMxaKjYbU7qeN2uuDmrdxIEwBE5pi4jHc0ZY+sykaVNwAGq1al47ErA/Jsy1lKJN2QHUVLsf&#10;IJqZirj7NE3Ujeyf0DL9PBd7Ku8RGiKAOzKyI4GIMHhd2nI81bIyYwrxahqvttsxhcNh//nzj9nK&#10;y7dvvvzFF7/51Rc1t5zzw/H03/7+d//l73/7cM4F8er2inngNOweP//4/jM5fvX69euXb9RWYlGD&#10;iKu23NbsZWDVIcIMK1TF9SC6RMF5iDFG1+ZqtVYCDIlurja/+foXdze3H09X0/YahFGbWSMOjABo&#10;MV3qJkwwDzAl0AL5fH64//7Dd/8Y7HzFtT6+n0mvBO/m6cNhT+iuNWeI0YVkGiWZ6yDL2n74cP/9&#10;hwOH27df/vnL178ahtswvgQRCwGIkQxDJ0shmIJZFJoDiLVl9+nw47en/efXG67LoS5Hy4cIniSs&#10;rbZqOeGnD59aOb9+9fLd2y8Ch9PhvN1eP678cDzvFuV0d3X31bB5GeINhc0RLGBgCkgmwBRGxpG9&#10;ueIwz8Vtd7xfDktkG8Zx3G65nHa73f39vbvf3FxJGlorx/MaJD1BnlBjFAQwNIVxQA9RWC1DU8tN&#10;Fa2BJWtI2B8iM7v4Y9e2LEvO2ZqycJBAcukQ5xU/fzq0SjFJCDIMMUQB8HGIKUqMEpMADOTQdR9j&#10;GmqtuRR3n69mou3hcNjtav/b1kxEwCmlJILPJnI9tugPdechlboAoBmoNveLZ6mIkGBgijGOQ4Rh&#10;iAKOhCzQftqD8UKTSzHG3eHkhIjoT0W3Dhsb00+o6+clq6ccfR/8+fqGiN1x2N1La621qhfjn1ob&#10;EQJ4zqu5xhRiDBdXunrx7+kFKQCrkPsnXih4rq3kVnpb8qexcLOfKqvmbmbCeDNtnnbndq51mmYS&#10;BsSyrq21QeI1b2JKvq4kyMjSMKU4zxOFMF9d1eUkIjHwBRRXc1Nhii9fvjgejzvXJBzCZhonRi7a&#10;Yevm7gpuTY8nBdda6zSM7sgivbJMYn07uLt7ua7rshyalhh5nMLd3c3di+v9XNd13e12y7JcX19P&#10;09RXswCE6IFFmMF9CgmnDRCCQluyavPmjdG8tIpmwzzfLstyOp3ULTBfbbYSA1RdYBkkbKZpjElr&#10;s6bMfHt17bDofVlrdie1mnNm0xDCyI4syGTOSGzEDdCaTwMvtaz7uiynWqsEjilJIFAKgUUiIuZc&#10;zuczoZTcbsY511JKQXbvlDqwFIQJulIjIJmpKZTS1rzMo5iBNlf10io0bU1FJFAIQQ5L/rw7vnj1&#10;eprovBZteRw3b169vpqnq2HgIEsxRfri1evbOL24vQvMrlZjrm/fLpvt27dfBhJxdGJQy6221gIk&#10;iYGNm9tscjuG6yTBFWsOcRgDv3vz6stXX2znq808D1M619P+uD/u7qdt2WzdCIyrYm3gTAFTQERg&#10;ciACdAAFVHByYCJHJEBycHB0IMDIIUkSoVCplfVw2Jc157J8vP8uhvTuzeu/+NPf/NW/+It3b14h&#10;1LycHn/4Zg92evz04bvfH477cRy319fXr15uYg5BGLyWdVmW42npRhd/9/7Dj/cP3/zw8ftP9+dS&#10;0zS+erWZZY4xmdm65pxrzcXMBGmYIpgzCjlYqdDK1fbq7evb1y/ulmW53z3+uPu4Onw+Hfa55sPh&#10;XDKThpDcMUic0mQG7pWXfD1uAiUWRr90ULumzMzV9SnmUQMMwQBAGyBzGsZlWY5Z//EP3799eS0c&#10;W1UnZyAKSIRm1bWpgwWy1sCQGCOJk4CCmwWO6K0PDxGCA6MDOi6lNEIeQhgkpZSqmWNrLUzTOI5o&#10;2qo+r29E5H6pCOOTYxkAGHS3Z+iYw0uKzmxmhNAlDA7YGzx9vN/AEYA6+QLJL7G0dlpeXzkdnuxh&#10;QiilBqQhxFL9bA3V0UGINtNctKylmGtrba0lsBBLjNGBmK0qlNIukAXHjPSHP3z7/fd/nOf59sVL&#10;hwBuZlZL3dk5MM/jIBIdScEHCog0hKhIAJBr6TbYHIQMnjtkPcXoH8GXsTt6Xvn7sQj95NoF0K05&#10;esT1zAHB57jU3YWkkw+8mTZtIoO793Slf6rIkFIoZV3Xc84LIoxjmucxBHbX02l57ucAQJ8dR0Sz&#10;tiyLmXUPUDPLuSD6OIy9RthTxNYupUrwn7a3n8freGFdUslNVfGiSKRWij7ZCXQY5lMTpkOlLzlr&#10;CBeNTW2gBkQCJAhsUKw6kga8tKGeYRJ9Y+sZ1BNLpuS81lq7YwRRIOpMyFVVWTDGS/M2l6XW6l0j&#10;DKBWTZ+SmUs+427W1Dt38Z+l03hxHr+UNJ5v8X50/XiZpbsL1qrPsbVdvD3cnvJbeDYYNCOiKCHG&#10;KMRLQTOrRc36cEdgCsxSynrJeSgMQ5ymCdFrrXKxc630BF7rKUrgCygOhP0pMAICIEzjMM8zh+Du&#10;a8lERMLdaeMpRQR7cqIPElpr61pcoTVFvGS56qaqDmoIXZrVW0OdXfoc9zynavazZ4CZwH9KlfvJ&#10;5HBRstKTGrNnMqq6rmuXvwLAnAYOxAJmve6giByncRzisxQWnqSkRKTaiKR31ZuWUkqtGfFCtCOS&#10;yzKk0HN1V1NCVQcDVW1uLISOSfDV3W1t9P7z6eP9bvd4PGcp5gjRHZdcj+/fT5t5nreSQg8vWmu5&#10;Fm/aciEHgkFECB2AEAHMW82EMQjFGNZFkyT30orm3lsTDhKbgdmiqn18v6PhzFrv+z8/Ys3UmpuZ&#10;ni64cHj2IL9YazwHo2hm4B2JBkSOiKba++potpk219fXb9+8VtXdbvf4+BnQXr2++5Nfffnlu3eE&#10;5mhrq592x9/98P5vf//toWqcNg2JmQMun99/IuM/effln7x9G4jPBYXRCKJoLhVrpXZkYC7leH+y&#10;kn05JmjgFildpWGtKwG0omCVKMaR39zd3F3fzLuoFo9ryfVIdiUxAHkUdV2HaYgRzP24O2fMaCfQ&#10;5f77v8f8cHcdo65/fPj+mM9wfUPoEgKhG0BrBmQhxYGDgdzX8s0PP/z+m89Gt2/f/enLt7+Zrr7g&#10;MFkYQNiYjPrj40hGgGolMc0pjAS+nvx8j/lx0OM26Of7h+X4KF4JbDUsDSiOpVquZQjh5cuXV1fX&#10;u4f94+O5Nfvh0/Kwz5Buv/jFX7549+c03hZK87BxyCYBmdBBCUwIKYCrjG2ToMW2v//meMrsZ7we&#10;QwhDGGxqx+X8+PiYW91u5zgkADjntccuT12mROBmNjkTU0qiSE2tldpH+d1yjDGGAObk0Lx1nG6u&#10;xd0jCzKDWmmte/Ypue6OS6nDEOdN2vg0wsCC22kkIkIAvqB9SykKmkZZFm9WVQ2JQozjNDVV4Wpm&#10;tWqttXOnet7SZ7PdvVflWmt95WeJl+LmpY1nTb02i4law2YXnl4JITARUQjyPOPRzZR6vysWQQT1&#10;Zu7NavPmoN2G5+fjA/07lFIQO2rywmh5cqhBkWgX0zYvpTXr9W+OkQGw1uYOKQ7TOMeYcs6u0Gnf&#10;6MQoQuLQwFA1w9P6aWatlaZOl6rgk6a6hyrWuQhqWqFZZL4aprqpS15zzgzo5rXW87rUWi0OpzSE&#10;EDYhVG1LycfjMZcToyOiNZ2vtiKShE3rcijn8xldiYhh/fjx8/F43szjdHWtRvvD8Xw+r67TMKQU&#10;p2kDYGCtlOxQl2VZ1yIhTNO82WwMaF3X5emV80oMzHEYhmkaYgqvb+bdbvfw8JBzzsvaEf/uPt/O&#10;PeYDQlWNIQzDME3Td999p9XWNbv6OA4cGYkMnvbrburFF32H5mJNJYEHLaV4l0QCACGzExnSxXLp&#10;OVtuSi2vuWpTXFtDkmEgZEkjqFnJJZeMiCwSQxAhpMtsSCl1WZZWTQQAyBwlxYSgzVurABhCiCkG&#10;GSWAMDJHHAEM9no8r6U1Q8SURkT2Bdda3NEdDUyEDGB3PB/XPA1jkqCtTsM8j9PNPN7N0+Fw+u/f&#10;/+PjKSdKL776VVnaUlcC20zzl19+papvXr66f/+eApP5uq7lvJZWgZwjv0zbWqsT3E3p5Xa8GdN6&#10;Kqj27qsXv/qTL7588xW65JxPp8NhPewOjyEGJEKBaRw4kZxE3TmG06mZu7UGl+F9NCQAMARG6m1y&#10;M3O9hJEvb27dvZS1nE/H4yGvx1JXq+3l7c1f/tlf/vt/8+/+9Fe/Dgi7+w8Pnz4s63Ecx0FwZH95&#10;e301Bo5hGGcSbm2ta26ndV3L7nB82D0+7A7Lsnx/OC5ZsxKFSdARZTm3T3o4SUVzM2s1d+ztOE3j&#10;OO53C5iBMbIl4c00bsZBGKvnrPlY69narpV9Wfdr3h1OLR/HcRxCutpcxzgRkDatqzYsIYQgQc1K&#10;ra0VvHD4/ok13LN0nDiKSDFvGESG//Af/8v/83/+H9vtzfGwc2tm6tDMsLVmTQUJ0RiJgjALI6qD&#10;EI8S1Vr3EGfpFsFgFt2tqMsT6UdEEO1pdu6ywphZL3ZRDxuAf9K0Pz0XjhCCWDccM3U3RBAhAG5u&#10;zNidPszg0qzyzjnHp8gawC+ubv1DEdHpJ3UYIjLiPE4k0eC0VM21JSBjdNXOMgTzZVlQG6jBOIdB&#10;elfsQtjKSKFaTQAAIABJREFU3UWznYFOp9N2e/3111+/eHFba3WncRo3I5RS1pJF2vyTHyJaUaEQ&#10;h0SIrdnqLUmQIAH4eeSqd1w6AWvgiE8c+OemjpnBExb+n72cntAzl6O9bFfys/rcT9V3s3aJvAHN&#10;a9O83x9UVUR6VzrG2Fpb19UcuQ9aMwOYOwLYhb35ZG/d2yM9S7zsoPnc2yMAfpmDWpfLYNtTtw2e&#10;Wi6qCuA9LJAQEfHpX11i+t5yeRqoe7bMpucGoLurOiKSxI6y6GNErVlri6qGEMZxHMfRn/iQEgcK&#10;7IQK1tyqVWAIgVGB3MkBwIQoMPZg+LDbHY/H50lCCfGSXxn8/IieE7mb6fbpC1+g8D2V7Zu9PY2B&#10;PR8FEfYLj9iCpJ6Figg8O3v4k3VfP28A+BMD6nKKaq0hTq21XGqrxiwphTTEGONuf5znOYTQtPQH&#10;mAi7z1vJuW+BrbX1vJScETHQP3Fe6jcZMwcOwzDEYUDEteTSKjNHwpSSPtm198O8xBZ9ALcouCP0&#10;6TgHtFxLj40kBA7UWmvWrPrz9X2+6M8/9uyi/9pBDgDQVaMiMoxjjLFpx/LVYRh60+l0Oq3rioj9&#10;fKIDOrhaLnld12aQ0pSGNAzp8iA99c0vdREmANDWallzzqWsRBSTgEuIHCID0MVoBUWba+sOX+zk&#10;7oaXgUAk1dfX20Qb1M/H3Xpsa8l+OheoD5vNZp7nh93j4+Ojgs/zPG1G4it03z08kgMBDik5YdYW&#10;oefzQtxdKLJqXZaTWySGaOJezQDQA3G8DC6WU1nWdR3HcbOZxnEUGeqSAaCqYkUDR2Fzb27L+ZRS&#10;6vUOIoGn+1ZdiQgcVbWpmynRZd611Gol11qjhClOtzfXt1fXa6ufP374/OOPQvbLX371m7/4zesv&#10;XoQYz8fH0vzHh+X//e9/91//7rf3xwVTzMu5vq9oaM2x2bsvvvrNr349j8Pnzx9vr+8ArFlNbAYl&#10;5/P6GFU9iZY1q6oAoqrVVpe1hojg4AB0KW7RWoiaEL+52uaG6JWtJl4xJOEhRD3bfk4hJf706f7j&#10;+z9ovr+afDtxao9gj74gUL27jlColrq7362tEQK7ZmzBKEGjmNThmw+HDw+l0c3ty1/fvP61TK88&#10;XoX5qgoiAbCDODEyXUZGI9k0yTwAtlM9f4LyOPMCqa2Pn6Ce5kgE4Xw+L9mcOYzbD//wuxTj9Xa2&#10;qof9qVbOLdw/HN5/LiTTm9e/fvf1X29efn1o0iBqwBBiCAQEroDuyOCIZni93Q5SikoIAcByXk77&#10;5tokhJRGR94dHj99+nQ6n1+8uttut+oAjg2Mq2W58IQJYMkaI/ccaRxSX3zArGhjZSVCB3Cny8Dw&#10;RUtPgGxQTdd1Odes7q9uXvUnPee8LKfj8fjixe3NzQ2jgIOqe2udGVSq1mbsJQSeN2lZcleCMIfr&#10;69uSioisa2mtIfBTeRhijH7xj9FnVQwiEoSntAuwI48RwcEA3RxbWwFqrUzQqyFXc+j1jueNqT8X&#10;IcbnXaxDw/sHPO+5zxXMS/mJAiIioJtfhkocmEmb+cV0BwEuJS4RCcL9MN0YEVVxXdq61g4ME5FW&#10;wQ1ba0+Y7OJAzEAS0awBMLqIMFMvzpq2ziToZ6PrSsTdqwahKQ1TjI/gyylzEEVAECZ04PNSWt2N&#10;r162Wtbz+XQ61rqa1lr1vOTpbhOIUxQGX5s1BwVxlsSEpGpZNbRccnVtjTmwdzDzmAKBax8NIBJv&#10;VbWZe0p9YLt7BpRD27lrGsI8TzFKa/rwsDOzd6+/3m638zx3bGAppZMkY4yl9S5uO5/Pa85ds/Dy&#10;5nqQsDucVA2RhCOi5dV+WN/3Ou+zXgMdGEndlmWxtbRh2sxzjLHLXBU0RB4tuGNtxswc4jCMpa2n&#10;c9kfTyVXYBmHOY0xxmGpe1UFNYkhSojx4k7OEnLOp9N5XVdTiHGY53kYBiTepm2t9Xg8trWKyDCE&#10;GKVPUZopkkmglOIwDKbQav8OlNLQ1OrFroOWUihIJDks6+PuOA3jdjPl5VSy53O9upmvb5KtzVfN&#10;+2X/+fRpOvz3v/3tt7///dXV1f/0P/7bzWbz7R+++Q//8T/98os3d1fXUxxaa1YbAgggNXOuoDUR&#10;3E7pT16/+OHNy/Op7k9Lactaz6flVHM9nM4VGgaOm0kCGUG1/5+rN3ly5ErW/Xw4Q0QASGRmVXFm&#10;k+y5320tdE1Pz/S0kLSQFjKT6c/WbCYtrq6aPZJFFmvKCUBEnMndtTjIZN1XKxorCxlABM457v59&#10;v08dAjIDYE4Fs3YB7fmY0U+9wADQagZHrk8t1FSVAIhoPR2l5FzWWtbR2YuPnu0vt5tx+s/+6Y/D&#10;MGzHab27u5sP63JPUJ/thouLjWMyDfsN57zN0kprOZe43R2P85t37356/f71+/cPx9Oaq4iE7aTE&#10;SB45klZmB8atwiktMcYxxCFGbQKt1lygVUrVObeNYYxDDLTZbFpr797fvn54f0hpMX1I+ae7u6WI&#10;IQKZMafWWjXCsBlqpIgNgKzSyiieo0IzaSKNiMiRc6GfSQBZH712ralHEfPrWpaiwU/ffvvtWuTq&#10;8sXD/U3NiaB30hGbERGTdwyIaMRoaKIqZqIEkEoyMwBFcI6ZiAk9kyGPWpJJSTURGiI6guA4Zam1&#10;tpxbzRg809MEipxzfd1T1SZNVZGJmc2a2rlhhejOHHgRJHtqphOhqQFgXw3RqFu3e3wdgPUCSaTX&#10;qB+kPQM655HcEltw3nMVM2ualhUI2BEwt9ZyX0sRaq1qaNaRCmjA2WpXfX/x2ee/+OqL3/3ud8uy&#10;fP/996q63+/3I+Y1nY53ppirmJgCmlkrdRiG4H0/7fca0qGbgu9o/S7Cp6dMOCMEJnTUo1BNVcUU&#10;mz0ZjrqR+zzG+OD/n99sfwz4f/rv/6te2ncVn2nPiADvvXOdfKmqknJ2nqfNOG1G752a1FpqLS5s&#10;iAisbzXdDAlqrUMvvHcAJtJUpb98qy3nnPLaWoNHKT/iWQyrH4TznNEahqpWSm21V18DgKW0euee&#10;yp4nCIeqgjlE4vOJovsXrdZWmvoQvfeiVqsYIJM3olrOZ/oeW9efCUSMw/hk0jMTJAvBj2PsrOa+&#10;2z0m6piqHg/3j2Uq98+t77vckfBg+DjCIAQEcCHYB3+e7oo+ako/NHUg4qPQEh4dodA7IOe6DgAA&#10;tN8GAACoqoQEnTgLgICttZwycWxVWxUiCiHEGJwjQMWz3RNFW7/7iFBrbVW6Fc3MzkIUkRCCQ1Np&#10;JgKmTZuqEGEIfhy3PgQiaiqtNQNzzpFzzmEfKBKh6vnhMVNptbWmJo47+gSZnHfuMdm9w6b7MUgA&#10;QAWeivm+8/VnptdXnZtCxE/j6dYaEHZL51PZbGZP57nuhHwyztVcRVouKZfUWiN2IY4xDtG7p7vT&#10;n9jz43qGSTZVFamtNWLw3pvROI7ehdpKa107qqUUFSWwxxlkv3EshtCW7XjBOBwP6+3dqamR90gU&#10;nNtstuNmw0w9rwWJ2OEmBO9crXU+nU7zqdTaF92JPZghGiExAQLUmnNKAAxmgGeeLhMCoqoAoGof&#10;uLbHL74LIUBTYkIAAyBmZBL9WdblztT7nxt1rUlfXFvr6X/G5B370mpa17TMaLKdpsvdbgwB1F6+&#10;f308HsDs4+fPfvfbX/7ql19upiHn9d3N7avX7//0t5f/75//8d3rN9UgDIOhsTIoWsP9dv+LL76c&#10;hvBwuJ1Ph+dXL6RJyXPwhKCSC6o93N4hZGmFDRgRe9Kt9RCxeuaF+cjMaKYqKEJEwRF3SsoY0SGz&#10;xcjkxZMty/H9m5cPtz9QuxvdGnC95Dy6puWh5UN0PPi4nPLN3aGYGqCo1qpVsCotSe9P6S9vj83G&#10;3dWXH33+h8sXX7vpkocdD5vmqznACBTIBXTMjhABtqNsh+CwLg9vj7cvbX4P+U7Tw3p47xiDd9La&#10;aUkNyCisWX96/eZqf3GxmWqp6yq5ucNib++S+cuPP/3l51/9cf/iK46XygMMEZlwUOfJeQBqxBqY&#10;giPHtIu2zjfv3/z94d33Ld05FIeKqhFdKVlEDLS0tqZV1Mj74FwP+DQw6FsuGBKVbt19bEo5QEZz&#10;hEUaIKpIa40Mukqeke5rUxFr0oU1AlakVRUmZsfOUxNZ1jXn3P3hUGsTbbWtKZ9Oy5pybk3UQIuB&#10;qVk7297AANTUs3POxTg4585gbuLWmujPUeN4lnh455wRlVrXnEqrfalFIgNQ66UeIVirNeViKsws&#10;UgHBdZAxmJoidSAwIYKBSXcKg/baEMHZv/3z2C362WFuj9E+zKyiXbxxblk/7n2efM5VxADIBEwR&#10;jKRZ5zZJNRMjJAQQqbVkJFBpABic8yEyU+d5nNuRzuFTuqtKa020DcF7ctAaGTnPTW3J6eFhFUMD&#10;UkPqcD+FnMrkWaQRGBM6ZiCqzUqud+uyrEvVno4DqsrOOR8vRu/ZOQ61yMPxtKYCiNFHvxmD98yE&#10;gKXWWmsTAcLBe+8DO4dItbVlTd3vNI0+RN/RX4i0zOnh/nA8zqRYS3HMm2naTNMQ42aatpvNKeUl&#10;rcu6rimtKaWS1VQQnl9sN9MYQlSDTsEHoDWXvM59o0EDQmQiJnbMhqBVpFY0iOyYqElLORetREjs&#10;AEyhx9x6IppLq+cXQuf84DuYWrKsgMjOxeDdz5qdJgrrmnpRF2PcbncxjojE5IZhJMJ1XaW1cRjG&#10;IfTevUpprUqrKopIwflxmDqFQs5NZOiZCP3pciHEMbLzzvOzq/2zywsGW5fmiS6ncRsHyU0aTpur&#10;3fYKeHj5w09/+vNfStNPv/gSiP7vf/mX/+V/+z/iQC74cYhSq0qbYtxNU/SOqraStGYAUdWU2v39&#10;8nA8zmVmx2GIRpylNTQMjqdYmhUVQ0HCWuo8L8tcJWvcjv2czuS886HvSYBNmqcObENVhcdUVZ0X&#10;T3i523z+yYtfffOL3//mm9//5pe//c3XG455nk9395pL9LgZnGcFaGue1+WYlmOta68acq1LWv/8&#10;8s2rt++///Hd31+9fvX29n6t4Kdhd22Wm0DK5bhkaRp8nGIcQjDgcRi2m+0YB4eIYGwKBlcxXO42&#10;z6/3u804DsM0jUb0cDzdrPPN4fDmcP/T/e37w0NV8SEgWggjItXcPLpNnNhIq6LAFIiesp9RAA1Y&#10;ezLXh2XM03/3wWYVqA2I+ebdm2++/OJyu12Xk0gFk8cVCwgp+uE8+FHr9YApqpiKCqlBQwJm8J6J&#10;zUzUWlJQbSANwRiho33MBCkQUUlJWvGOiRDBGM86zF6HmNlTXjyiiajIOeajD29UJUund1iXMDSx&#10;vq8gyqMujZCg/xMiCt73uYhjJiRVxQ7paIqAYlabqiEyA1CP5AEEckyul0rmgw8hOCAkJmIkhi4B&#10;tS6G1800fPPVV1989gUBMtJ2s4k+WGvIJE1LzSpFWjVT5x0oOPZm0FLNuaiaqrUmm+iexk7yyNR4&#10;kvE/HS+fygH8ILHs6ceIqPsMu+e633giQiL3dGrv/6BVQwTnXBw8IpSSaq25rN6HDkohojPpC8B7&#10;T2HoNjk1IPKIYHDWunTpwrIsZjaO4zAMpZTltJZSmrTHbewsCR0cP5Wb7ueUAivNRKRWAaPusM95&#10;LaWMMX74/p+un9DBY+52f5F+tdI9ZMRSapXmOEB/2B6NfF1h2JWH4ziS45Jqa9kH5z17FzpmbT3W&#10;1lqTwozDMABozrWUwkQxhKfOa3fH8QdywQ9LUDPLj3Hw9gH/46lm6OdmfgwpUtVaS+8XIlJn4LSe&#10;xN3L9/MT/DM4xXvvz4mzPwcAqmpOIqrMPsY4jpGZW6sprfv9vtY6z7NovbjYjuOY8zrPs8fYdTtg&#10;ILXVXLqXDCSrSD17Xq0fC/oTci6fVLpsugtn1Yo88ja69PGs8qVz19xzMDOT7q/z4Hhd11pzzpm4&#10;9xqQmbU9xgE/ylP7+338AKW3zOHxqXDO9Ue/V+yl1l7Q9hJF9RwQ3HP51nUlgNpanwxy8EMcp2ny&#10;w2CPP//0e89bbymqyowhOsdDD6gnQNXzrewPVQjODGsVQuumZzQhQgUEMqU2onhEj0BiDnBw0QIL&#10;6Waz6b9uc7Ej707zPC9HSvT1i49DCLmW18fTm/fvEPH5Ry+ePXv28bTrumIzGYaBHRo4Vc1lRUQw&#10;UrC+wJWWSynjcOG9896bObOaUnKOkcwpP7YPEAkVf7bz2iOM9GkA25FIzIzYQyzPmlnvPebUA6Om&#10;yDHGYRik5NNymPOyu9h+cn31i08/+vTTT0MIOS3pdHz7/v2/fvuPn96fwPnnLz5+9/BQayHH15fP&#10;PHtodLW7GIfNu3dvHh7e7XbjfJiX5ZjLMXqK0eM0MDGCqtkmbkII2kxAGJmIpBla6024c1eI2BE4&#10;4uPyMOxoNwSPrjhbrSgYkb/cbY6n+7dv3t29fxNQXjzb7oam7Tg5vfroRV7jy+//cvf+Li2trhzH&#10;XWqJ2fV4UDFqpaUqS6prhmlzsb/+/OLqk+nimsJeya2ijoCcoTcX6dyjE0OzOHDwVNb1cP/udPPG&#10;5xsq922+NylosTS7vz+cUp52103x3e3hxfWz3WYbg8+pLmuai9we9LjIl7/8+rMvf/Ps4y+K0rIk&#10;t72Mg6sAgIJESEpgDOAdBQZWQKu3N29efv/3+eb1AG07hkDkCBDw/u7QtG4vLrbb7f3p4f54UIT4&#10;8UfnZmq1lqnGKiGGIMJeUNDJed0LjklV6lKpj3BNlX2M4xSclyDP3XC8f1gOR21CwQ8hCiO1epoP&#10;Xd/ejcfMfDiczLCO3cHrUs5ryeR4mKYYo5HkXGoVVfM+ELmUyjzP22HjnBuGyMyma39Wh2FA8t3Y&#10;0HeBrgpRVRdGgNy17mZdUG1m1krqD48jbt2T4ZyZ3d/fa2cOx/jhDk1EBkCq3S7ST9MKgI8LWt93&#10;nsqqdcl9QfuwqPPe55b7Jwmd/2RnISj4AIA9xaho6gy3GAew5tiHEFrV/gYBtLXm2Z17YcMw+CDe&#10;I5WnDav/6S+u0lpryua9D4xzaYbghuFCd/u0//7lrRMwboLmvUdjApTSHk7HzRB3U9htJ2kWl0K8&#10;AC73y1Gdm5DABdOal2XND2vOy/v64vlHLz56Ru6Q3t2XJtgkSXJxV6W1VgANpIFJCCFE71QRWVRT&#10;yqfDvObeYOU4MAITQV+czCCEMcbpcDiISIzxxYsXV1dXzrl1XR8eHqpgbxNADxQiLNJwXXVwMY5b&#10;4zW3XFoIA4BW0Yv9tjPDtMlms5mGwcy6Ld97z84znFnWfbtZllMIAZBaazlnU4QmALAa+TDupwvu&#10;W1QttZScitsHT+y9ZwRtrZWKAIHpMM+dhzmOYbu9iDHWKvM8X1xc9GesdxV7i1lKrVbNRLSZ9Z1u&#10;GoYxhMH0sCxLLgWBxdQUVUVVr6+v2bthmpgxpQRG+92ORd68Oaa1tCIa1ZH//JPPrsQvFRLR5199&#10;wzFO47DZX4LDi+vrb37325uH+89a6VnqPdvIGUquSl5KzWVWBAewncbNNDDSXJZqLUzj9dWLqZT7&#10;03GpKeU1UARw4Ii8c85NWUiVkeWpqWoGoAom0kSE6HwYsEcjDwES4Ivnzy8vLz7/9MUnn77YbQdG&#10;bZJU26sffuoWVmQGJbWKaDH643ExrWhCKKXpw3H+4ae3r96+/fG+sneikASXRqd15QLHYhMdkSMR&#10;jSFWZ10HXlL2cWhNc86CCNI8cdzG6MNHgcdxnHZbNSvSyHlDFLPt5eXb0+H2cLxdjoo0XQxDDHlN&#10;jp2eg7cBFAFRiiRb3bMtgRkIYmdwmBiaWa6N9Ry3278RgGRIIkJsLkRWbmrbzeUPL189e4QOqjU1&#10;MutgbuecqzVLa9IM2bEPjKQEqho9qrKZOQICAQGToi0f50YgAxo6T0RPCJPNZiOtldVJO4+SurFL&#10;ZD0va4/Lo/c+DDGnxUAADNAQ3b9tb6mqAVpvWpnJ05DDjFQVkZHPR8GnGY+Z9RFhP7e43q0CcM5d&#10;XFwEVT6tRng6zooGTYi5j79KKeu67i4GYsfsq4BIfVyK6Xj3PgO8++lVZOecu9pemNnNzc3xdByG&#10;YGallJKqJ43R2QeMwLKmLgzsy++zTegH5k736H/lvW+tC3bs6T0iYu9Ef1CuwxlaDsb+5xDUp2oC&#10;APh//h/+oyqUUlszAGJsABqC30wTIeVUciomOA7TdrObhm1reppLqWDk2Q1Anp2ftpthHFOut3f3&#10;Ocs47gBKzquaTNMwbUbVtiynlJZa1QDorIruUFUANTaU2qQ2EHDoGDwqmQCS9+w303Sx23rH67Ic&#10;D8e05nFyteZSqqoyeSIvgrUqkaLDOAw+BkMqYkAcp2na76rKkpOiueDIQWs5l1WhsCd2bKCiSszD&#10;OIYhijUkICYz6W5D0VZKWZd75y0OzjMBAIhKVcm1Se2gd8AzZd51zmj1KqAC1hObjE1RGqA7jyWf&#10;Rqjn5lkLpIwKZxqaKZEhAmKHFrKZAZpzjGiitaETADFQAEB69GNQZDCpoM0zBceEZh0FTr5/l2KM&#10;IUQALKXlXAEs54KI4zgNw9D7LkRMGABoXpfbu5tc1mEKceAqGZbqkDw7MmDAcRiuLy+vL68gRvKu&#10;qlRpIcbtbqeqd3d3Zn5NpaQGgNFFRuoxZp7DEMbgBzjnJnFt7f7wsK6JiBCplFpyI3SOIxgHdNEF&#10;BExLmpfVANl5ZucwSgME9j72yIRzkex9E2kixOQ9e+8I1UxMergPMrGp1lJyyiqySHIx+DgguxjG&#10;i4v9NI2OsLSKHa1KaGBi2v9xklxa6VMIJEZgQCZ0PqpZyXluNalW02YmiLaZBnKsAEUsN2uKBoRA&#10;HC4auLm2Q5rv5vvjekSm3XbXGJtYbZWRNtM4BL/Ox9evf7q+uLp69kwQX717e5yXGIbdsBk4XExT&#10;nwOaGRGGENkRIrLUy90mMElNhOAJvKP9bhODGwKr1HU+amvRewJcT+vdejRGP8bgvXMcvZ9iHGM8&#10;pixmKeWUVibaDINjrmXVIlOcxmFgJNd3iJLv7+7bckrzYQxuv79gh7mmh/n07uH9dhqf73d/+O03&#10;v/zqc3aYtf148/B//cufvnu/HFOb9peC9sPrVymXaXdRDT/ym/00ffLiehrD4Xh/OJ2AArnxtJyO&#10;KamhKXuKAwcSnbzfxCtsaqmxqEM29IvwIu7b28Ob+yw6Xu8/G8fLNdeKEPYXPmziMBAbY2Vurc6t&#10;rg4at0Rlvv3+z+3w9rdfPHuxDfPNm3Q6TPb+v/4P//zZR89++O7l7dvbllWbeKaLsNmNYTfFcTso&#10;8atD/ukoC++ie351/dWzT369vfoSxwvzzg0cR5omBFTHNETvqIGtm7E9fxY26NJ8l44/nO7/erj5&#10;azm+a/Px8HAYxrq9mIq1m/uH0tR5n9b15ubNbz/5dDNMxEH89i7RX388vDvC/tlXX//q3w8Xn+H4&#10;QuIzixuMHhgQRSdt0FTNEQ2eNg5GlsHZu9d//vtf/+Xm7XcXIz+/3KDVkk9izRAVGpqiqSeKYWIc&#10;U7Yy55LEuzAOE3tfOo8fDatuvB9cAGkq1RGG0A3MO1NqggYEzleERWTRdhknxwgGTZuoAYAnHsg5&#10;bp5Bal3Wk4nGIRBxztka16aneSlShmlAp3M+rPm4HhYRU8FSZFnyuuRaFQxHdg4JEZiQHBopsW12&#10;I6gRWSpLSit73l1cgKMlJbOz08POcw4xUwAjEu8dEfYYD0NiH4BcapW4x9QLAXVrFLRKyNbEDD37&#10;GCfnohlrA4cBFKVpbSJiAmjIBjRusErKNTmmcRic8yDaSpXWpmFARCkVAGqrvRbd+KCmzjvsa5TZ&#10;NAxTjLWCSDOo7MR5YEeOffBj0zUEH0KUVpd5LmtmwDEEMrAmKg0BOAR0rhk0BaecUhNkHoZqIKJY&#10;BddaXEhrTqccwDmkllfTdRhoqZRqqa2CFhGpqa2pqSDQtN9eTMNGROpa1IyQRFXZD9sLADse7kpa&#10;NtvNZn9JIZK1lpOJeEYVyTkxu/3FhQo20SZqRs2gNhMFNRKtSG4Ydz5sUtLjKRm4aXO1GhXBJJqb&#10;lp68UnItZePYIyJAExUxZM8+APkXV7FJLTWpCTsGRCN2HB1CDIN3oTUtpakhsWcXcDVnFCiMMYYQ&#10;jTFpW2u6vcvL2tZUc5EqLUvNdc017QeKrNvBbaYIZHNKa6vKtHGOAB2xd1EFjsd0d3+6f1iDH8dx&#10;G4JD0hBpGELKy7u3b1tehsDbcQgIOa3rulRt4IkViUClprSUvDLhEGPwTldZ15UQLy/30zTksuSy&#10;cqCPnz+LPozDoE3X4yk6/+zZ9cVu+/Ld7brMv/jq848/fv723Zv7ebk9Hf/X//N//9v33yPYf/Pf&#10;/sc//OHX5K1ouXm4FdS6uPm4YMufPL+4vt6ubX2/nGaF7TSoQ3SutJZqYQetnG5vfkzFmeAwbi+v&#10;r5nd4fjQ6rodwtbZ4NEDmqL3Y9xeNIS75YhmKgDmkIKjCEjEyI4m3j3bP5vieDrc37x/DdC++vqT&#10;f/rj7774xee/+t3X3/z688vrASydDu9v37x+++r1nB7CaJdX027jpM7r4U5SomYLpGJ2O6fv39z9&#10;+cd3f/nx3V9evXv55m4KMgTPbkhJb+/n24d5STnXBlq8H7ab7cV2GkNwYIAGiJPHnE5pPg3Bbaep&#10;5JxSHuJ4ebHfX1555PlwaDnF4KbNtN1Nbxe5PcxrrcN2x0M8Laclr+NmLLkeHx4slZ2LIzlr1QEE&#10;z0aemKcYx+gdWmtam6nygARmjBicd+RUFIxciAABhUc37OOmnGZphaIbL7e//fQyt/z25mbO67Cd&#10;QmDWMniYi5YmRuijZ0eihUhiJFPU2morAIZkxsoOfXDWstXamjGOPu7YDWJgqlwamwJBx/VHF6Y4&#10;eaQKRuxdiM5HA1IxFQPF2lQEiMIwTOx8zq3UYgBIEfV8duuOCpEKZh3WxYyOGUAJgIkiuZqTYwre&#10;AWB+yYl4AAAgAElEQVRtTc2QvCE5jkSODFlbBN2i7rBeYJtrZWtYV6sLmwZmU1hSwzhWgNavXo3B&#10;HCKDnmbZbvdrq/O6fP3Lr//Df/nPu018+9MPb+8W56NzLqd1Ph2J4XK/2+w2Ydod5uX24VCbujg4&#10;HxUIkKfBk2dEU1PHbgiTSUirdqALGYGqqaApmjiCEFw/QIbgmFG1mYlztORVtPV6WE1aq6XknFN3&#10;JcHj3FOH8PP4ovvIu51mmraI2E3SnXjYDcdqaRgGAOjNqo7LM5DeD+gtpd4vzDnXWgkcogICnmcq&#10;YmbUfVAK5+HO47yOiDpJ5slG1SdRT+PI8+wrZ9Veo2NXUsUYDSCllHLt139cZnvUeT7px0IIxO5p&#10;2hNCYD7/aqmt175dnAUAqk1qe5rvmZiqwpNFUhEeKfyqCnAuoJ0hkvFZNoPn9pJRhX/DiYEPNLLE&#10;gOjIoVEXxoqpArEhnucgj4PKpuodPVk1nq6NiLyD7kv5cJwFADmv2+12miYAWNe5tea9v7y8SCk9&#10;Rl94Yqi1prSWUkCcPgrw+qAGEVXFRAzBkWPvAnMHxyNRLTWl1Fukw9AZPOKc65QVRKR+N0WRjN0j&#10;kfaxzfDUwul1LDwCY55wMoz89Fn1QfZ5qmmAjgFRwERaUyEiDv4p9gMfrYBnobPZ02PQX6H3UfqY&#10;98kX2rEx/S089YGe5sP2lC7y1GJ/lEqL1acx6dPfAkD38n34lns/HgxrrcuyzvPc+zeoTaQ2MUJr&#10;RKACoEQwDMPVfv/27VtyDO6Mie9vKsbYCa6llNPpkMpaWiWCnPOL/X673bamCparlFKqqJk5Pzw1&#10;up4G16UUiC7nDKKPet3IRACw3W5NtJQirfSPol+/JzKzlFLvk3EPqiZYlpMj2m43YxzSOqe0gDaH&#10;9NH15YtnV9vtNoxDE3l/d/f9Dz+9vz3ezTOTO51OeckfXX9MdLq5P5UmuFFpJa0zM5/VI0TeUTqt&#10;npDxHD5GEIPjvgSFGFVazllFGtJprXfH+fs3by/G3W7Uh6VyiOBik3x7dwzIZlMzLVXNVTTvTLEt&#10;8/3pcDiQlc9fXJPWtz+8yvnh+fPLP/72a6nw7t2NiHnvS05migTjFFsr+/1lUfz2u7++vynj1Rd+&#10;uNrvv/Gbq3G85BDZe4qR2YihmRIzd6otYfRxHHmIaMday2k53aX5vq4nL5lQPYOhezieahUi55zl&#10;lPJaIhN4HrebY2ovv/vpbz/czzl8+uXXv/t3/xzG6zDuXdyYC8IEncoBNjjfWkOzwG4TMBBALikv&#10;b179fT7cQEsMDtQIbBjjFMN8SiF4jg4AxLCpVpVS2k1uzrlqYgjjGMFQiqQm7bFp5Tw5BiJA7WwV&#10;jJERfSlncMh5wQ8GagjqGJ1DAUw555wLlBhj9NE5h8hS2yqLgrW1bsoYBx85MlITaWttrUzsihgR&#10;taYihsCqJiIRjBuzd118HsxyLaVkdhjQjePYmorqWdwYnDToGpN1XY/HY9/degjW0/flqTecUhKx&#10;0jTXIlpbayMMY4wco4oZIdrPSUqOOIRAQvlxxWbm7vKvpSAKAA3DEDj0ab81AcBOWs8fpLP0NaQT&#10;rZxzuVVVDa437MKSE7ExowFJx9qqqEKpxZ1V8WdZQ5/UfbhIQg+0xnPgZP+a95vV92JVZSTPRAwi&#10;woIuuDi4cQyHuWnHsBASkpqUkk6n1YZJBE3AO3Kjb81qSSIV0c/LgkOcthcK7rjk+eHB0A0j+8DM&#10;3E1/Zg5Jc0nBhZTSsq5mCIQhhFqrqgUfReR0OtUqCLzZTCJaay5rMhAClFqX09yiC66PlHgcvR9G&#10;WtPhODdpBBw9394dmT0whRCgmiogaCfydSVOVx+s69o3iJ2fHolooKpFSlqXU15SKmZm2F396Bwh&#10;xv4zLefWhDhVNdUWog8hkEkPHGf2iBhjhK459D7GyBxECyL1WdPl5aVpS6VsVff7PTDdHx6KiogM&#10;7ENw0xhicDmvBFhS1bYcj6dSCjLVWpEphLABcMELmKpYq7nkktNxmavpdLG7uro63rx5+fLlbuBp&#10;t23Ap/wwTeN8v4jUdV2rlLdv39wf79++fZtzXnKLfqAQ4rgNnq0e18ParEyq2+00DIOKGNC4uTjO&#10;+eWPr97+466fMOd56dzsGMc4bcp6AiUD8eiaASn0QDQ/RGYfeFCFeV7TMg+j2+226WHJ706qjVB/&#10;+8tvvvrq82++/ur6+vL6Ylfyerh7d/P2x9PDLRkE77eT8x5V9TTfm4yOEDylkpY1H2S9Pzz8+Or1&#10;63fv1yrORyS3vdyTt6Rwmg/vHw5zmpEsTuN2N229eu/jOGy325zz/d3BcnLOIWgIwUSfTmK5tdPp&#10;hPutI3SEQJZyhnVerSSp//ry9e3D/VIyTx6ZgotmplVNCBoxuGHYDHHTiuRSS9ZxowwWHA8+lGaM&#10;DbSJNB7GfpbuaKXaGiIzAsL5/Ob5TA9uUu/v79tHw253sdlsDqcHEyBHAlC6W+8xxulJmKOqtZ7d&#10;VTHGYYrouhApM3fPy3/Kg4gudsBSR7LFGK3JcZ7dyP16Pjwd9Rljl5SJSD/G9uNfSYWZDazDN3o2&#10;b2vaU0Qfr1MUQUT08UqIqAtTnyQPj6T4HnNlzgUfXAjh63FXW15bKlKKWhaozZrU03wMIUxx2oxj&#10;CBEESso5t2fPr2prKSd/tb++vr56/qzkNI5jP9s7R9M0aVsByrquxMBe7u/vU0rPLq92m632LB/v&#10;O6ORgGKMqFiKiPybigARmRhAe/BvVx12+R48xrC11tiziPTP2XqmVM/i/vCFAMDH0PPE53le0kpE&#10;03YzTVNwcU1pXVMzncbtuJlEZFnXWmuMsXuHzGSaJmLoIXhnUYdqXwr7744eiYi6vLA0VSVAJPJx&#10;+nm7Aqgq/ZHa7vZ9R+lilaf7pNoQu7dNWutvyTPzbrcTOBvj+pHUPWaX90cWPlB7eu+bpFprq42I&#10;YjwHiHdl6eMzynzmX2mt9UzXQGzSahUTNUNQ7fsrszEwUE/bUDOrWp9OzIBgaNA97/JvMuueJLZY&#10;m3OOPSE6A+tZPCKCzK0pwM/FW61SSgOsT/wVfPSHICLz+c6KPBEBkMgNI4bI7KC11iSLSmQXItfK&#10;/fjexbfruqa0tNakAiJ27BIRdbMyIo/j0F2MXXpBjkuVBkmRuhO0ozW6VZ2ITBQNuhfRpKk1AhxC&#10;BKT/pNjGRxlqt704R879LDh54gIRESPyYwsA7WfJ65MLjpl7Kf5UWbVzukalx1hkOON3z9/7/ul1&#10;La5zrqso+5Guv+wT1ebnrx/z0zmvx6Q44pwafkDBeSodqeeFnok26JzzLgQfSili5zi77TilZgIg&#10;qVBEBAS11qw1HoZwsbuMMaaHZV3XBoaI2+02zUvXFwVPvWjP2kwaS4vEQE/sYHTONT2X+qqqTUAN&#10;zDoxNfrQ0VjEWGQtsBLRMI5dbmRmm3ESESJKq4BoSil4D6DOT09nX0dca7VaUFr0oQt3a0k3N+9a&#10;WS6v9s+fXX7y4vLzzz+7vtw3sbe3D//6579/+/fvj2ueBt/U7u9OorzfPru/y5rk848+vdhOAADa&#10;AM0RDMGZGYEOgYdhcMRSSyqZGREjmoq2s4XSEP0gGG5vbv/63av3STbTaH57t8op3RM2dA1JP3++&#10;48AekAjIo5Mm85zu7+a1vH/37upi/+XHn6zzw5vb11fX29/84rPf//o333339+/+9l1eVkQ0UCQz&#10;q45QEOO4W07lzZvTafWffPnFuH3x7JPfm4sWt+gi+eA9ozMkBcfee3SoAI5ojBQctCqabtbj6+X+&#10;dTvdeU2Tt00Io7Nsdnv3MM8rAROR1UTIzy/398dF/PAwt9tDTeI3+0+vP/rV/voL9S/8dAFxCx3Q&#10;QmCsgOaMwJCINg43AXyTeb5b7m/q6a3HJYww+AaSa50dKgykUsZxDI5KKSXXXPS45PvT0sXfh2VZ&#10;c31+tduMQ3CMRikXpAVAY/RD8GfjNSgxDt6H6OcT1rqU0kTMlGlDwdEYe1+FmwpKKWtpOQdk4OCQ&#10;RK3mLC211tpmKyChhj2oDJEAuCFZYFUE0SYmwsDMqAgIKqU2al41hDANQ99Cz4osxGEIrbVSpffN&#10;nHMoup02McZ1XUH0oTYQRTUA7i2yLjDvC0LOGchcKYiIJog2lbFsphijZ29dNGNmT2FKRC2LExFE&#10;z67zFdeSSylI2EXy0cVWamut91Z6Y+u8zjM9ba9wdkN4q6WqjG6gc7VZABs7QwYSqEWbtNbOMNu+&#10;hZmh6c8Bnoh4DoP5wNrXaY59C+kLe9+XY3DbzUaqplK1yTB0lpIPzpxDIgIjI3CexujL0BKr1HWx&#10;FIIPwSEJkLXaVPVwOBDuXlw/i8N2ffXTfFjIeWHnAwfvEA2ZMLCZ5WXGgEQ0jqMZ5lZLLX2pVwUi&#10;zDmvayYixwEARDSneRiGaYg9CrXWykjMsK4ZmDpsfZoGzCWVcreuB6vjOO622xjj5KB//gAAfPbD&#10;dI53/0Ccc6kWMnVIaExEqabT6XRcTiKutaZg3rOPowsOEVVb359yLdS1bs71BujAhN24YcBIwXmp&#10;TUTAx/Pm4mKtJaXsODx79iKtR1Vdcxq2F/vtrrQq86xNgCGEME5hmobODq21rWvp5x8DOJ1OCiam&#10;/TFYWxa16FBAk7ab+fD+cHj28bNpCPciL3989fzq4otPPm6CwR+++fKzz78ZWms/vnr1cLh7d3Pj&#10;PDvnpmna7wbLaV7ltNbtsNluL9dF1yylydkQC7OqDuNwvb/46PkL//1BSp2Pp5rL/uoqjsP98WGe&#10;1xCimQGQEhuQGjA5P8QsbTmeGP3l/vricuc9zsvh3c3bLQ/TGK8vX/zi849/9c0vPv3oWWAueX3z&#10;3f83zw+3N28O9zemZTdOzjYNHbN3kWMMYfBN62Geb+5v5nn+x+ufcs6H07LmbOyij4imxMdal3V9&#10;uJ/vT3NDGTdh3MZxctQZ0ar9wAB4X/Mqlfr3kR3rYz5nX80Gh91SdcdYoWlLktaH+fT3Vz9kbUDo&#10;C4QQgh9IDQW1klT06B1GRG9mpuSGsIlhM4ybOASHDEGjOuc6aFxrqbV3a3+OSDG1HhPlHTiP3nNK&#10;6c2bN4fPLi6vry73Vx0VOziu0kDUMPZD6ZO0r/ePunBAzuAmZmIlqFCZPHNr9dzyZmbnqRX6OU7N&#10;MQA0FWjNzBC54zZ6S9zsDLgEgqc6rcMpzh9sKt4zoNbaVM05Z4alLMyP5+cPTnc9zfvpYPaIkyci&#10;0qqq3UrTiAjQ+hr4zdW2Sllrnts61zrnfMotFRWppQABeuYwOGb2gQ3c4DZ3D/e15ZSWd+/ffPvt&#10;t29+/PHljz+qWinFkRvH0WSzLrKu2cxc1HmeyWAYhmEY0ro2M++9gkkz9NCBgpqKmDjHcjaIWlei&#10;Uk89IqolKUJnlFhXpAIAGH+QTNPv+LlP+j/+d//ezqotZuZxCMxcSum+uJ5TR0StSWutqiKij9H7&#10;0H+DgtGZKCpE5HzvI8rgXTfSS2tpTTklFSEkhNaxOdZaa1WbIqIj8n5yzjM7pPOFAiiAxTg+7StP&#10;UzsisvODZADgPMcwjOMwjsN+v085z/MCANO0GcYJAFJKvtfHj1kC/JjNYCaq2o84zA7gjJ0kA0cc&#10;vHdMYCq19dy27klT1e65brWaAaiV1rqJsxMokfAMONHGjN4zMRqoaoOOXHxEsvajf393qspExN1H&#10;cUZpSgf4OQcIotKDJgFBVJs0RP5wWPcB06JTQM/JBPqY3LC/3Jvpui61Fuc4xkCEtRbvYi88Ukpr&#10;WkoprVUzyyn3r0r/fM4TMnKOHTvngvcxOO/QsYI1EfaemZ9ok+u69uN+vxBQhR7RrsKMIfhO09Z/&#10;m+OEiPB48U9U7i4rfkwsgf7Q++DPWlaiLkYGBGIiZmIygMean9mxSMs5d/wDERMhMwFYraW2aqbE&#10;5MK5rosx9gFUlz47R6rSWqedlZ+lWQjcda0h+H6bEcFgXU+mKk1arab6VHHyIzGPHsMVeyshpdJl&#10;oegcEvfmQkrrNAQCMDQBAQJ2zjF79i+urwzsMB9rq5eX+6vLfXAOTLO2Oa2tNeddGIJjJiYfAzYR&#10;kWVZU84GfYVA5xwhnYXazI/2yMe0944GhXMReL4vxASIAD1zsN/X1mpr1mcvYwxmmpa5lsSEz6+e&#10;gUHOy8PtzeHufYz+m198/s3Xv3hxtf3iy88M8W/f//Cnv/7jT3/77s3NA1LcDv7wcMoFNpurmvWH&#10;7145g3/369/tL4LjXpeSd0wIZmImDnCI0TN3NeM0jsF7Azgux5RyVoS4gXhxyPD969sf3txdf/rr&#10;Tz7/5ceffkV+vDvOhyW5Ybi6fvH8emKm03xajg+ebIjMqKT5+HCTD/cvrnYfX+/T8SaQ/f7XX/3m&#10;m184pW///Jfv/vGPeT6lnFqrRAwAjiL7sar//sf7n97lzf6rTz79w+7iMzd9Sn6CMGGI6BC8uUA+&#10;IEfnApIDRB0CTRG0zse79/n+h4d3L+e7HyDfRcuXm7gbY3Ruzu3wMN/fP6SUSHGIcX9xeX119fq4&#10;3N4v3/90N2f3/NPfffLVH/dXX1C4jBefQpjUoTIog7EhK7OxqkPaBrcdYASQ083p5ofj+x8hvWFJ&#10;I5XRKcgqeVFthKZq0TsiKKXm1lLTw7zePZwKcS4tpZxzETFPLoYxhli0AJKdH7RHag0iOWBHvQEi&#10;IqpgigC0CQRmzrvNNG6mGByjqSOtCoTUcT9k51RuQAB2rbbT6VhLceBQjQynMAY2NLCmJuqIonee&#10;kdGImACQsRO8HZOCIoKImnVdH3ToUm21lMxEcQghembq34T+NWlnQpI87abnrrNhCNF7p6ClLxKt&#10;5VJCDH2bIqIOvyUgQgQ9v48+9xeVVqvUFmJEJEImxB5fw0je+66YEOsWFCi1iLTQY0KdM4QlrSWX&#10;zTiOIaaccpkBtI/smAkQVE1N3TmmsuO4emvOPdkBDExEajtnTBFRJ7I99Wf7npJSQg6OGBG0iQLE&#10;ELx3hhB8nIYQQiACM/PshjjsthsBU8mtZEDxDtlRF3T1bCgfwu5i72OUJqLCBIDyyHExIvSB2ZFZ&#10;W+ay2Wyunz0bx2lJa8d0xzggwDhO3oc+X62tdO0PtLqdpu1mE6M789YRVS2v5bQsKWUX/O7iwgd/&#10;Op7evn2rYKLG5IYhDnHob5KZ7APdUN8dxnGMjxfcJXBEpKatNRVpXbDAMAzDtBl8cKrn4Cjr4gjn&#10;vHcdyyrSdptNP3TV0gVm7lxII5kZMzl/nhYS8ThOSKaqNZfaGvanC0FEWDU4N8QQgw8uknHNbT2V&#10;i4uLYRyRaFnXZV3UlJgBoWiprSkhBgZAMXWByTsnWNJa0rzf7T7+6KOU1mVdPvv0YwV+8/r1t3/5&#10;6w+vflKAFy9efPzRx5tp2l18dHvz/s2rV1rb1fZyv9t7GsiIA3l2iFZyKiUTOiRmoqRMhjkV58Pl&#10;5eVms62l3D3cAbpOpVUANZUmZuaY4y7uttvtbtdaefXDy9evf9huhl//5qvf/+qrP/7xt//Ff/5P&#10;f/jN1892g6b59t2P71//+N1f/p91vnVQrvbTZ58+/+jF82kaEMEcD0MgR/fL/d9f/uNP//jrd69/&#10;fHe4++nmrqjyEH0cyQ1Vbc11zfn9stwfl+OaBCGMQ5wCOWiSzLCpGgISGFgr5Xh8uL29aSbBO8eE&#10;aITQQXFDjL/+9OOL/YWB3B7v55zUcwJ7yOsPhxMFj8wKgMbRhYAOBdIJW9YBw8V04YBblWHcPn/+&#10;0eUUL7bTdowMAKYxDhf7/fXldRUtreacDcC5nunkiVnEVBqiOUaD1lpqrUirl5vw6Wefg9mbN2+s&#10;KhPVKqKKwPaUDfCI7nPOhWEws1JrLRUQiJ0ZqPQ0Tqu1EVIIIQZGNJWqDYCJvVOVlFPNmYnHMSL/&#10;zLr7sJ/ej/2PuW2EjxiYNaduF8o5i6oL3sxKqY8ccWCijip0znnnVOVRfYBnmAoyAND5TRkiAnak&#10;RTPTyTGjEikRGKkhKhgxAPoe8mLSA4zFMY/jIA1qK/8/W2/SJEl6pOnp8m1m5u4RkVtl1oJCoQF0&#10;T/eAMyI9M0LeeOUP4JU/i1fe+E94HKH0sGe6u7AUakHusfhiZt+qysPnHpU9pEuJIKsQGRFubouq&#10;vq8+b2ulaj0ejz/+9OOf//Tdhw8fkE1tmQmcJUKt9czTAlUQHYZhO22YKOeMooYZtdZWCdVYkqZr&#10;itLEWCtS+2zxAkPsbgAqvdG4/OvjP6W0vl/tXbDW8flzUVNrZbbnzpq5iuR17ViLcRzHzQaJlhhj&#10;zN3xpRfsBzCRNcFw38l2ziFpKelR9LgIX6WDmHshm9MMACg9bARQgAhBORdFFGIAEEQw1rJxzLwu&#10;66XNOyuK549NqXXujaXutOzaS/+JrTU+g+/PD6TtNHbtpVf5/Stba+PkvPfYLxPFjpYmImeMc85a&#10;K1pTSrXWTozsD/UedpRzNcTGIF+mC3zGZ6tKX3FSJOoth6rWngl77sgt/Gtofu9eBuO6AqYIIKLI&#10;ziAiElsRKVCKFBUEIsNOLXb1trcHn/oSW6nn7ffWEQLWu8F7z8znBzPio4Uv5wwXFmhr9bysd04C&#10;0R4W2RvInmfGTLk1A0gGCJmcIyIgBIDS2mazOeu9y9J9m6016ZNmFeDzZcXIhqj3edQBb0gXuRxF&#10;W6ul9gfhJcqjpzr2FxHBJxZKuLBMHo/D+X3pOccPCUpJ/QTo7NOePNXbJxHx3nsf2No+H22XRATv&#10;/WazKXU9B09BA3xkt2DK1VvXSxAAUJGud+HZfgX9Aj3fhRBb08tms3UudIJLzjmXhoyK6NhMY7iK&#10;Y0pJSh4YG0HSlpuuKapqYUOik3OPPaH3/tVnnzlkqe3t4fa0P+Scnb/pMRWEuhlGTDnGOM9rleaH&#10;6XLvg+BtrbW13l5XaQTamCDYQMxEVKWtOc2nU845hMBFmNlb68YxOJ9LklJFasyNGFAh55zWZT4d&#10;jDHbcZjCcNw/nO73Kc+7zfT1L7/47W9+9fLlS0eNmL/7/qf//A//+P7+mBv6sDFs58OpFL25eVqr&#10;+eHP3+Z5/urVS98SiKJWBPDWM7NltayttfU4l9wvABNCCOPASFqKAFZFIq+0uX8of3798e7Qpuff&#10;fPOb/7Ddbu32ibModpuW+2Hnt8+e/0//8+/uP7z99p/+8bR/yCkOjgMqW7gJ6K6HJ8Gk/ceyHH7x&#10;6tlvvv6FI/yXf/r2/v1dy63lpk2cC0BcSpujXE3jd3+5/ac/vds8/cWLL/6tHZ4j75J6Z4LxQQM1&#10;qqBNQJCd9dClLMe0GyAwzIf98cNr2X9/un8L6/1IZXK4tegYEoplc7XbaKlxTeO4ef7s+TBMIoLu&#10;5u27tz+8Pmyuv/7qxa+fffZrM9wM07WwraAKCATAgCSEjRiolI0LVyMEhrrcr/u/pP1Pbf4A652p&#10;K7eVVFgrWwIgRvTGq2qtqsjGGUfIq5LLsSIotgY6R9U9CtYG0ziGiZpKlZYbaFEBFVBv0XIFAGa1&#10;lqdpYs45SWvtOM9nQ681iKrQpjFYA+ymLjtoE+et8Q7JAMDduqRlXU5zCi6gq+PkDNHI42jwHKYN&#10;nSzVbwuPjUu3jfQ0y2Bdq6CqxGAtWzKtaW7VGMPCrdQoKxFNw0iAPcZmKaVf+znXPgByzhnjgjW7&#10;zXaapv68aK0ASFVZY0REImOttWCg4yYB+rSYkSCnNaVyxi8xokkpL0v0xnrnuhHRGLMsJ+eM9xYA&#10;ci215tYKkWdjirSUc/fXsTFNZVnXUhIRWofGXN66ICLWppcBqSJ2aOV5yiki0qSUkmoBxP74A+Z+&#10;D/906EZEFhCdkzC2IrkWAGhVVJUdGuO8t01Sqw0JgmcMHLWpZMLmBx+GQVFVtYHG+eScy7U9nJbN&#10;GMbNpCDraS4qBNjt+sYYaxkAClOc10sN8K8cE945Z0NfAOknkvPGGB5uts45Zi2lSW39hiYihmzT&#10;2ifGAGDZBGenwYdx7HVLrRUDIlERKaXEqo9WqE5O7tMuPwxSMzc1hr33Hmz38caHIyASuzC4MDhF&#10;TDnmkgpQd2F574mxpnw6Hed51lT0DKZia601fjNO0zDNsag2VSQ03kMt0pqmVJa0EkDNOa0Rd1c3&#10;Nzfee324L0vsBrBhGKzx3pPhBhCZ2TnL1pTW9JK+1EnUTaEu4AmMM1nb248fwhj+9tXXu5vr+zwf&#10;TscizViyrJM3d7fvlvUoCJ9/9YvPP//yxfMba/Dh44fff/fHt69f58N+6/wvPz/tNjfOOSYoQMfj&#10;LKPfDKNBylU23v/y66+mJ19+9+cf//innw4f3r0J/rMvvrSGrrcb9APqz77WpomIvOPD6f50XJbj&#10;ktaMrb568eR//Pvf/Ye//3cvn94Yw5DT/Ye3H17/uBz2WhIq7DbWGHKe/RCmaTDslrVUkFjLw2n/&#10;4f72ux9/+PHt6+ManfdhGp++eglAOefDfrl/uI8xsfPDMMRUcm2iwMY474k15TnGeXBXwdtY8sNh&#10;f3N19fTZdanxsL9VVWBCptyrUAHn3G4Im93UtD7Mx/1pPsaIDBHlEKNznq1BxFaV0RBYrSKp1STB&#10;jFfj1tnQm6BehzBG7/00jEhSaybn/TQZH+aU57h2oYOZkUgESq3MhpxDbApFVYiAGQHg9fuPv85l&#10;2uw243Y+7mOsfMkieCxH6UIdfyxTe03YLZGdFkFkmCxR7WVMaxZJiMB6H0vOteZWW2tA2LHkRRpR&#10;XxXjC8PzPNpiPi8JICJcvE7MTARIfQnp8aX/3zvSRVc0n2h4ZwEQEc1ZvzPEHfxWRBRA4ukopBWl&#10;QpFSSkwt1VKrEik0BagtL0urbMz2erOZaqnOcVBfQff7/X6/J8Bps1E6Jx57g8zGuSBIzFRr2W22&#10;IQRQnecZRdmY1lquQoyul7QMzFhZlQWoE6X1PC8UINWmGlPqn8ilfeghYWeFoN/04OewNzGXbqkP&#10;MB4AACAASURBVAR7snCuXcxtLvhhGtmaUkqu5wLXea+qubbcKgNj9/B2cy0pgJRS+m6fNCk5x3Xt&#10;YlSPKuKzX58qijZgMEBk0Bl00gPBmwDCRQAEkbauK31CknzUVTvZuedS8pkb2Vpr65IEtE8xY4y5&#10;tN72dGWsl/V9ANnxVmG4eTwneoHbG7/g+0YHSlMQBVG2ZI2Z16OI9E7vUXJhQCBz7kfOC/dnUL8/&#10;Zy10Gw6pgogigkh97EPwAos3xpSUCEFAW22lKQCwcYZN7XMIQgHtOFgiUoQLh/D8epwpMppzRCqh&#10;MeSccy5Y6/bHfWtiradz+A8a44xx65IflfR+WdSaa61ssE+ju9f6MgUwfhiNMcZZYm7nuNZ+R2iP&#10;LX3/3YioWyi1CSASEJKiokiTWi+Jc/jYjP13PXz/XPRn9zao6mVX7+wg6gPzbk7qF/oj+NVcDk4/&#10;PfobdM6V0rMH9FHt7P+drD0L9yLdadOdt2v8V6GCj79wTOVxfNBtjTnnkrJ3PZ0C+o3m8f5Y5VyI&#10;TNO02WyMMT25y3tuArlVaWrZ7LZba218ch0MZW2nko45VZCmUnKWLG/Lm2mzcc4uaT3Nx3mexusn&#10;u5vrQ12X4ynHVFKuzhrAYN1mnBpST3R4vNmdaxQ2KCqlAmhNuZuOUHRw3hhD1nTI+CnH2poguKrG&#10;GEachmB8GKorpYC2csoomlJaTimnBVWmKUyDP+z38/GE2l599vzzV8+++eVXn3/xwjnTlP78l7/8&#10;3//Pf/32u++N3z579gIA5nke3DaMtoj9/bf/8ufv/vibX3z5u99+LTl9eLgH6E4VIoPOkrOBiEwf&#10;xMC591/XtX+ew7SJhSqPd6v+4ce7P/10t7t+/te//TfPPv9NSmmfeBc2/mZU4475+N3ru3cP6WGf&#10;1qwu7LajY8RaF6r1xXUok/eO5vlB4jJYKzm9+fDmx+/+pKTj4GMyAUdiVwVAW2puzvTDu/3trK9+&#10;+6unr/5qWU2jQC7QEOzkxAJoE6yCrNAMMSJaA4OFwQCkQzvdynxX1gfK88jwdAwjW2sYFLPqxvL2&#10;yZOrMB7nOIy766unS8zvbz++v29L9dPVl8+/+Oub51+b6QnZjd3cRNGKAqCWiQwCNgNokDZeN4FH&#10;C5KWuH+z3P3Y5re27Q3mRg1aw5IRKgMIkBT0YeiXj/fGkG1JfYBpQ+vhYMghibS2pvr+4XiKiZG+&#10;/tXTYJ1CYGYtrZRcmpcgCtw4GwZmdL5Po0opsD+szogTda0hAUoDQuvdJCq5JM14OWzGoTHGKhYF&#10;A+jYEXDOdZ7LMueXL68QEcH2TeZu8W5NATIRkVKraengyiGEEKw1qqIYrG0KVKtUEUTVfAYpqxIz&#10;e+9q9SKtgn76KHFODVuyfD3uduNuu5mUMNfUWun9w5pXEWHg1hqFDmSHJkpAfbXbidRa2znMBkpu&#10;yxxTXkcf+IyGRgA5h0Z6p6qy6uOsEwBSSjEnUbXWonnEo/W6p++ZEBEyKzOIVrm8EEE/YaM/VkIi&#10;ApcdQjQ/72Y/LhRYa3MqrOANb4ZxTrlI6QmxcZ2H4IA8gmnQWiupJm0CQgZU2DhjCWBJeVnW3CoZ&#10;JsOxtY8P+1zL1TBMwWuJLXPORTUzk3NnHrIq9SS6d+/eiUCPIb08PW3f9aitjuMYgmPGWvPLJ09U&#10;dYnrOh9zrc4F46w0EEJjjAit6xpTIgZj6dXLF8S8LAuCPFpdltOSUlLifqPuVhRV7byAq+snqj3o&#10;i3pGVi/HjFlFKjJ2/LjCpRoj200uPjjHJhOmuKjku7u73W43DEOM+f7+HoE3m81msx2Ca5LOC37g&#10;rK0pldPptF8epmE0l88uhGDBxxjX3EA1rVFqs7aoGKmCYm5vb90QrHfOuRE015JrbbWFYIroWpLM&#10;sNltESimcjjNzplxuJ73d7f7w/542I3DYGycH55cb8ia3drGqyds7PsPtyzl7v3bP//++2kIX3zx&#10;xc2zZ0JYsaFFMioNcsmjumnaMlJ62KeSCemvv/7yxfXu1dOnf3l/35CpRbZuF4KEUGtttbZWakxx&#10;nUspqu2n9z+03Kaw+dvf/PY//Pt/9+u/+sWzm60xWA4fDqf5w/vX79+9TfNhdGa7GQdn2W/IEIAk&#10;Kcv+fk1yPMXjYXn9/t1pmT/eP9wf9lXATaMLAzDn2lqt65oOx3m/P+RcNxObwU3BM+CqPW5Ti7Qs&#10;LYtiTmxNK7mUtNkMn+1ukJ6vyyE2stYIqmqrKUupW9qgIQphfzi8eX97fzisqoLpVMv9cZZcLJJ1&#10;gbwBQchQYs1LYfVXm+3Tm+vJhVoSohJBrmkz8DiGm6fXhJJKrqBoz6jeXlc00daHx02ryjh47IRQ&#10;aKDFeWrVoertw/7j7d2r58+vr5+keVEBO4Q+NucLs/2xuy6lFEm9RiUiYxxTj/OtKshsmUvKMaYl&#10;ZXKOETWM4+HjfH9/X1oO3g/eE1AsmdAg9Pw7RkCR1r0MCn149Bgf1Vefqv1kn1ku8D9ju2cI+l2s&#10;tR5toyg6DP6xouuv89ZMdxo6Y8kCSIdqdjUCSXvp2W9/IEqiS4mI2K3gUKFJKTWVmrbTWKXkmlRU&#10;GFWh5/AYY1qr5w7IkLNBkDqSw4yTszbnXFO21nbIxtkMAdBUkMC4HtdeAaSHGvROQVVVUEm7etrL&#10;3cd+u+8iwjlc6lP0A3Y+RJ/FSq21tIyI49jjic05pNsYmoz1joi6MxsUq7TWWt9CBuyhVRVRu9Yh&#10;tXaC5+MhPvsK1IgCqoD2zSnHZJm5WdtaaS0DEKAoaE5ZtOFFDv65gj+vcXedyjvXK2YRqSIN0Rhm&#10;a70C1Fp+1glzlk8g9Y9C8PkXO9sgAZG69kJEF/2qzzlIO8P0kk/AzN2DCIAlFzJOVaWBgqhKt3sQ&#10;EbJtF7tO9+CAqqii/P8MQYmotoxKKFxFaxVRNFoAKOZkrUWkC0r+3Baem5pPXo/DFb1QPR45NKWU&#10;VgGA7VmpN4SPG6Xnv9JazSWVUs6dpzQR6P0zADBb78I4jFfXOyLqY5VUi9RinLVknXMxxq6F9pam&#10;HzTPLICEagwxYmtVm2TNCE5aQ0TqdPh63uKwDgnVmnOLVUohQmv5Yp+Gn0c3Zw4u9AbsvD5HRETO&#10;OW3nOatoa608noqtFZHaL/se5zoM3lru04/+NY/XzzzPKa2f1EOISIiKqOfGnll6qdcJBSIggIQg&#10;/YEABGf53zlvjAkhDMNgrVPVHnCIxCDnkouZr7abm5sbRKzxMJei8ZQWJRFGQwUA87LMxlpiCiGU&#10;Ut68eZNOy2cvXizLYq11yCCquQ7jNPqA7bypbK3tGcvnKbW1l+NwTonoEc/OGSitNOE+l+tkF8PG&#10;GGkSY5TaUGUMAUAJEIj65x6XpeY1eHs1TcHZGte7Dw8tl+fPnv32r7/5+uuXT55cEdTD4eGHD/f/&#10;/O0f//D96yxoiGutzpBHGfxmSfLn777//vvvnz+9+t3f/faLz3bH23dv9omZUY3UUlT61Dx4J5Pv&#10;Lbq1ptY6xxmUvPfTeJ1jvjvGu1j3kcP21dPPf/X01W8absiFSngq7A2o26R1PRyP//v/8X+aVkfM&#10;Xz7b7MaBayOl7TiBaSlmIpLisrcPDw9/+EPZ7+9bjbvrbZMwz84Poyg/HFYFqBT+/Ob241y2T78Y&#10;rl+Km1CMDVc4WHIMDGSBiRiMMayICNkQe8ODRYnH+fb16fYNxH2eHyQtLsDW+sCCqkWaNhkNISEN&#10;gcmRnVKDj/fHH958+P4j39y8evmLX7149Tfbm88bhUauAqJRUgFW65wxqkIG1CBcDdYySIqnhzf7&#10;99/P9z9C/GghB89kfc2trDVnQWQmBjTWBpEuAQ2x4Wk5HueSKgY79iK4aatCUTTPa87Z+rzdbZ7R&#10;E+cNqraa6xmRFZhRTDUGmIUYfSDn3Ty3DFpTK1WsASYEIARFbd666w2LamtaSpGq6t2Vn2xD23Az&#10;bEIYUiz7w6yqRco4hRCCMZYQGpJqqwotJmMMWyOgfR0aALSJHTbWWuNsa5Jybq31RQgsWGuNMfby&#10;XUW8c87aQWRd19Pp9OhUVNVSysDWKmoWJWWgThWprS0IOedaZajVkGUkRGLAeknLtdaOhM65mHNr&#10;bT6tOVcVpN7xcF+gUB8sG1TtP7QzzBVQlLBK601dv2vlno7HjhhAO1ZZapFatVXlc2hSf0yc96VF&#10;ZFkWYwx1OxOcp/5E5zP10weKiFhrQ5NctDEMnnOVJS1aBceBEVorKaW+A+IsYZUaI+oGBKXIssR2&#10;iqe4FmnMvNuEBphyLRWMMZN3wfH1bqx7mXMrpZBnqbKmItqY2YcpxhhTak0b6M/PzVpjjKXk/uyu&#10;tfadcG+RyIrWxXDuhBglAOneh87KRxDnzDQNwziiVs1UpGmrMZVliccl5lQGfx7P9adMr21yznrY&#10;ay1OkMcBwnBWC4mvrrY55x59nlIka4yhcQzKnvk8rLSE4+ARrgxrWehqsw0hkC55jaW0tK5ahcO2&#10;bw2tIETdUgQ55Q4RAOL+kI3LytZ47901AUApaVmWkk/STGugiqWUqmJqwcsiACJaYwdnB7awZlFg&#10;JEQopa1rOh6PX335+e766s2PP75+82b8+qtxciWu0+gPy/ru3Zv1zftljtDyVy+fYsnffPX5Z89f&#10;jIOHlA/rvOY0emMGg3M17AzbfpqhCkjNVTAvL3bT5jffPH/6bC4NjD0u87w/zCnmNQLINIbd5AYD&#10;8+mwrulvf/X1b3/91//+73739RdfBmc1zctyf5hP3//xj7XlGBeQspvMbjP5YACggSpCUziu8e7h&#10;eHdYHw7rvKTvf/wODSNw2OzYeutdE8g5f//jXxiYyTKb7fZqXRIqxWUNHsEwOqyiSqiEbAeLpEWL&#10;NAY1pKWUJmUzDl999cX3r29Lq61US2ysIQU2JoQAzh7WtD/NSm4zjhnxmB+kkK0qkkUILUuTuraW&#10;mipux+n66moMA7RKKnZwzpvaEprJOEvWtJaXtKylVj1W0f3+0ImG3ThdW0PkvmEO2lpNhI0NWTKq&#10;pcSay/rj6zdX0+Zqc3XvPhKR92GOS+c7PMrRdGEFVT2bwmqVkhvbwmwBSM/5YdTVjpQsG4uk/Xpc&#10;4gogwXsFaCrSGtPP0KlHHztdEkT7vRSAmOy5dj1b0JuxJBVqExExxuTSd7IUAXomtKpCk0+LarhI&#10;f6oq2kABay/AtfcFbFDAoEFgtQ094KhIpK1pjvFS5BsgLbGmtC4Lj7sxeJvVS8prqbW2xk0abK1B&#10;0lZbbBW99daict/fzikhgEFiZm3Sf3RpFdnUWhM0YvDBtdaWJWo36ANJ36UDIkIlZmc7Qqq1BojA&#10;1OM+HidxnzYCiJe+rpTSs3pqqyGEaZrGccw5z/MMAI+YpqYiIsjGANWcUkpSaZwCkV2WU2vN+965&#10;NsylptxywXO6iKpKqY2ItYkqMxCzs8YzW0Se4yIiCrU7ZREVsElpIYTHpu5TZEWPfu++HTp7c9Fa&#10;G/w2ltyadCcJ0jmup8FZqLmU9edg7g7UKrnHkZ/pgtbauqwpxpQSonYwV/uE3QIAhoy1zhCnVNZ1&#10;tf4y9cQeTETMtie/q2qfZfZEyfNA4gILkU8Qi70/IURmVlQRAEUgVoTW2tkYc/n9+48bhoEuiX+P&#10;wh0ASD2bpB/XJ3p7M46b3nQRmRBGIlrXdVmWHr7RCTfzcqy1em+99+uy9C825+7abKbNbrdDgvOC&#10;PoKqdsRWCMEQ3t7ezvPcB8wdHVZr3VxvWgMCZCZDBCJFSpOCesZd9n6pnrPXFJABoO8EykV69t6v&#10;S/tXF+3jMbyAJc/rkUR9/2Gd15TSsixwtnOec3se7ym9y+ofOhHlyzJJX6vrp8fxeBSNj1fO43QA&#10;EUMI3nlEzLWKCDzyWtoZF9nrv36+qSoB9NySDmXpB7+U0pR7r3m+mzhnvTPGZCwVlRPBv355b2vL&#10;gLzZjAAwH473D7fOclrXq+3OGyspoiojSSp3x7m10t+g6aF5AH2hLsf4OOPoA5Teqc4Pi4igM8Y7&#10;Y8xAA1oTQlhPsZRSUu4t+DlYgwHAd38ygW6n8cmT6xrX29uPMcbgzfMXT3/x1VevXj2zRh8ePuzv&#10;7//hH//rt3/4Pgo9efpKmt7e3l6P3hm+v9t/fDh8++23iPif/tN//O2vvzp9+Cku92Nwpm+koLaS&#10;9Byk41qttWQ2Di/Bet65q6ur3GB/OP30YT3JNlx9/uLrL588e0l2E7Purm9cCLmcmqRpe7UbfVlP&#10;b9+cqCUEVjRrzLEshnS32QouBZSIdrtNrfXu7u729oNI/fzp1TQMyzIT0ThsTrGleFKkBvTj6w+x&#10;2q9efklhWEobxqthsymWGzRpjRQNo7GOCAiQMDOiNcza5nl//+4vp7v33OL+7g7SvGlWAqqBJpJb&#10;a7k5KzmWnKQJNyjLUj/cH+4Oa63Xm6tnT55+YYetgkEbrAlqwDCAKFq0BoxBbUoKBil40lbX5XC4&#10;f//w8C7PH0M7OiMGB2vYQ1hyVGJCZ8eRrRcwCJWJiV1e0t3t4cPdvgg/fXKVc0yxlNqAKbDt5OD3&#10;Hz9UadvttgowSilFpDHz6DyAAlRVba30881YGjc+5bXlVEUNGGIEUGlgCfy0QWNV9TSvh8Ohtmaa&#10;bIap5VLYIHKrGnM6nJZa6+F4f319/fTpzTQN1rGAKkhtwrUiIhk2zHopKWKMYK13g3W21ha7RfNs&#10;qDuv1+73+/v7WGvu3rmRDBFdnPn4OLqCIjmmmotAUwQ0iEQigoRNpaNlgxuC89w3DS4UuP5U6naM&#10;Jcacqypa60MInZmGco5saa2dfemqj9JZ/4MxBg23XHLOyOeJJ4AA9m5aS6klt1KaPbdn3QFFKmcO&#10;SoxxGAZvjbVWEOTnHwGPjpJ+H+6368EHkWiExSABpFQUxTg7bR0AxBgbyBiM9944U7QZHVMsy5ri&#10;aY2lriUb78ZhdM7MKZeq1p4Jw87wMO5ilVqkz2iYuda5FkXQXiqN41irHJc552KtdQ47Esb7rTGc&#10;S1yWxVrebCdtYj1f8VYaGLMAGQVqKqVKybGUYgxvpmGa+pyjiSSEarp2WkpMOeYmcjY7PGLYukW/&#10;1lpOJ5QmbDca+t4dEYm0J5tpnufDad/njIbOSLPUUESWuEQEHYer3WaaBmuojcY510fqzjkRiDGu&#10;S5wPB2Jg1r4q2ae6tdZxN6GANAGglNLDw0MYB++9DUFV51mPx/nhYd8qGx6Y3c3NzZpTaVW1r22q&#10;cy6MgzF1GEdgE4t0CnopeZ7n9x/efvPLX9zc3Pz43Xfv3n34/PnT7RjU0vc/vn/79u2//P7bJMa4&#10;8PmzJ7/85S+vhuBt8N5/ePvuTz/88HB/e70ZXj57UqCqoLXWMJeUUXWapmmiNWaJp9aqZLKoT3YT&#10;hVBazHHBQIS6GYZvfvn1L7/+avTuNB/m4+nV509ePH2xmzZlifd37/KyX44Px/1dnk/OmZtpNBaM&#10;BWNYNJdSDmsBwuO6vH7/4fX72/v9ErM2oWG322w21rjTsh72p8N8UFVQak1VKxoOYTBkUUyMMS5x&#10;BGElT2yYG2MjUCFyBrMyAakYgwotpbQZh+cvnv3hp7d5ja3W3bQJYQBnp82w2YxoXRYtCuN2t7t5&#10;skpbmpzWik1ylboWKdgalLWhondut91OwQNIjAtq22yvwxiIoEpLpRxPp3k53N5+OKVUAUVhXVpP&#10;/COFGHMXlsfN5niYQUptibkFdsSmS81a88cPd6eXizddxgBgyqXWdfUXq9qnPVJXO2Iu67oqJEEK&#10;HkH7qs7ZnymllZJbI0NwOB1zrcYY1ZZLQZFgbPC25fbfTeThE23wYiNiQvNY1nY8xLl5LK2rLL2+&#10;QlS+3J16SfgodXTIP17+ZxiGxzKyKxZs0Fp7O69GDJlz5pVzgRhATQo2rvlMTYd+C00xmuiidWbn&#10;drCs68O+O0W99ymvACClllYNQXCOyLTWBu+6Nna12Trn0hpLTAYplxXAI2BtOnhrrbXOwPIoGyAi&#10;wRnYQUTUCoCiNO12934Nl1L4/BX8qHudXWn/2//6v4i0eV5yTszkh2F3dT1ttqqwrrGJ+jB0+kgn&#10;lxnDoC2nRVsevJmuQ0xLXBfn7BRGFZXSGDkte0I1CCDCCoFdMNYAEQQCQ2x8COQ4Q4ltTbIiJeLG&#10;RohEtIjkvnIK1FLOS1xTLl1PbVKqxKttMIzD4KbNpIjLmlMVMq6qVeAmUEpT7dEFXGs1RjfTQIj7&#10;h/vDw4GQpmF01tWE2tiwccZ7a00PK1eNMTVpCgAAgP9/lS0aawCoVsxZc0zaAJWkQU4lxgQAzvuR&#10;waBaAm94sMYxo4iWWvRnHwtcRGFVbTXBBapmbR+QaGtNxRN5w75PuQwZx8axabVJbSVlqY2x24QB&#10;FbQeHOPo7TSEYBwpSqlSJKdcc7XOTeO2KZxOEcnePPkMDadcAGGcJjJ4nA8xrcaylJJSjHHOOUmr&#10;CNqdtFY9q0UhVDLGTuO42W68dxG0gp7ieloWRZw2W+tcqS3neDwdU+fdq9ZSoIkzhgUYyFs/+JHI&#10;XOqZMeaTdey8QdImpWlFBjboMAQ3GLI5lhwLCDIabdAERRSBjHFILE2ROITh+umT2tppmWtr1jvr&#10;XJW2xHVZjk1rRy70ATkhMxCDECgrWWOcG4IfrfPMNgo0BYSzUpdzLjGpVtTmjPXWGkDIFWpzQIHN&#10;ZppqTnldWyklpWWZay1syIFhNAQMggRs2XkbnPHbYWvRtCq51LXkOaU5pWNOVNQHvxlHZ60hYiJL&#10;TAgll4aYAZK0IopAjExAYJCNcdZ7awYfdrvNtJkENfjRMnqEydshWCTJkgpWYzbI3BRqrtJK8M4z&#10;lTg3Fe8dE8a45lyInKKb17bHtJSMANthHJzvOFM25uPdqTZlYmSbcp7XiAjDMEk9rvs7TeuL6ydf&#10;vfrCh83H4/z6fn+9MX/z21/927/+5tWzKxe8JPnjH9/9w3/5wx9+ek/kLLoaowEc/cBkRenj3fwv&#10;//QvlNJ//Dd/99WL53958+b3r99+iIqtdXAogbVogp08e63g7dRKHZ1xpDmm7e7J02e/EB3+r9+/&#10;/e7dKfH157/6Hz77/G/QXCHdTNNnbvusqikNTRiGYfLe+zCM2+3VJoRhJGNybfO6lJaNZcBGOCna&#10;XBaF7EZsEtc4o8NK7rCeXHDO8WmerduE8erj/fzP7x7marZP/+qLr/9+e/1No4De7p5um63kkC0b&#10;YwmUtA4sk0emPARrGQ8PH15//+39m+8oHyYn8vaH59N4NUxSoCoiu6ww53ifTAFuzGvVD8f4w238&#10;6QHuy/T8xW+ev/rtzatf282L6iYeBjMSYAVrOICaFHPSxlOwu4l9WK+tXW7f3/3w39a33+LxjS8P&#10;DpLjdqXVnnONwfgwTIM1hFoFwimmk+BdwT+8v/+XHz4mGV+8/Kuvv/xVLf6UtIFnu1Gg1oQUYGco&#10;BHaBmJDZG0MErcYF2pzXKs1Y49gykCMTrKty3EwUApWSYyqibOxk3LapWOtHN2x88GxUayrznE5+&#10;dKkkYlhK/v4vP364u1MiIIxU399+PMXZe0dMJIoiWnJzHqwF4iINka2zhqiW0prUkuViYqm5AoAh&#10;zmntMM9xGDvEojVFpFpKSckZc727csYtp7nE6o1vWFMrCVpqbU5pzjmWWhVaQ2mkAqLaVCpUYQWL&#10;3ECltVpYdXJuG4IH5Npu97Nnut5MT7bbyTlIWeIqKfursbRCyMb5ViEXQfLMA+QHQ6xAy2lZl9Rq&#10;dcaMgx/cRJZFdE0p5pKaFtFUZCDPYAg6GxWs0eDNNDgaRnY2pnScT4i4mSZjTIwxtSp4RiB0IlHJ&#10;RVWzknFWoRyPt7f3H1JJ6D2HyY0cS4lxrSmnNS9LzFkbOV+Xm934/GZjCONyKiUGa4fBqeFxHIOj&#10;wDBY1JpLqYgUnGNSkCKtVanW+s12t7t6ejylIiqKgthEixQkZIfBO4Uu/zrnHCKpogiCyJpKzFkB&#10;rO0YNIFWVFBFDHPwQRVyqgAchu3Xr14y2vm47B8OKRdrnSEqJRFgqVlE2JJ1BliVgRwe59hAgAkt&#10;G+/YMiAKaBj8NASDlGJqtU1+ssbXpFw8N2PRsXKKaTmtoLSZttcbtkwt1xKrJbedNqMfLBMaXuO6&#10;LLMiGmer1jWdUl25yVm8AAFVZnIdiDPiktaHw/HheFxiboBkyXgqyqm0UkQREVlBq7RairDElFqt&#10;qM0ibYbJG7esySkOQ3jy7Cou+x9++GNw/sVnn89rreDuP3483d1umH7367/6+9/9bjNuY2xshidj&#10;uAmkeVUyn33+xZOrTT3dKWHTMq9LLMkFN40jQM15pVIMIZMCNmIE0ZqyFBl1/c0vvvj3v/u7v/2b&#10;X//yi89fXE07g4OWz8drk5Isx/2HN69/+OP+43tpudbsTfYWw2DsYIXplOL7+/3b+/v3J/3D92/+&#10;+Y9/ef/xmDI0RQBipsEDM2atS86xiYIpRde1NDKxCCtOftxNo2HNdV3SUQyHafSDbZpQy+DZo0qM&#10;CUUJ2HprHShQaTtrP9ttl1NJSxaBadwBYi4lOPPkarO7efLDD3/O8+HzFze//OLF1SbktBzuP87N&#10;GHakJLG0JQfEm2n7ZLcbB0eIpbYmOIzT7mY7DoyYrKfS4rvbd6/fvZ1LRj/MVd8/HJz1RNzZXYjA&#10;nbtU82F5UKnMxrAFxVYVUL2zzOE4R+P8nMuw2bx//2Fd1hdPn9nNqIgIzRq0jLU1ASDjDKMzjghr&#10;KSlHVA2D3WwG07CWusaYRRVRCQiJyQpERc0qa2pVwLnBOUuAMSfqCGgGgEYgAEWlWDtIA2kC2tkg&#10;YA0H75ZlbbW2JnJmFTMoqUgXSkB7eIQhRCIxLCKiIICK0BfEAFCJ0FlG6mRxASQ2htiKIkAlEGtc&#10;sJ6EocJo3LOr3ZPdrpzmw/2pEzlqU0L2znofCDtDqUKtKBVFasvWgTGMQCm10zGntdQKjAbBtoYh&#10;fm2BAAAgAElEQVTWBBe8Sl3jqbZIRqRJilmqSAVtOPjRG59zahktBW8HZ5whh4pSpRVBrCoCKp2X&#10;0lEuCGpACBRVpJZWcitZW0UV0zmnfX1uu92gsYjYiRddZOjTqd6R6yeonN7Bi6jtwnBXbHPuCEEo&#10;KxFB60f2Ea0DMf9somNmvewpAfaEtKaqCo856+dMAmv5soilAKRAtcg4BuNsjDHmDADOBkITY+RL&#10;1tnjQNQYA9jXOpWZN5tNCEMfvOVUAQUaGNMVtvNiVX/vzE6hlVJqkVpBRD9dZju31URElNP63004&#10;+lvo/rdHkedRw3HmvFDx+H364XUhtNbWlC5v3HbCJF5cl4/fuY9RAWz/zrVWlVarXAylGILv+lWT&#10;5vz5z+x4mobWmmjVil1czTmXdWlntuHPGX1EZNV2i+rj+KS1FmNs/aNRGH1wzjFgiSnGGAbbzSqW&#10;WUR6zIAxpnNZ5YKSe9Qb8QK2wU9SoRCxxfboh+zKe/+/3BBqrf33oc4esMZau9/v+6ijuyLhsmfY&#10;12BU1RB3c3MXS+O6EBF/QqQ8W7MAue8dE6gIKbT+GV2cCXpZVO2/Uh/HlkuuVO8GiQjlLB/J5dD1&#10;UW6tte9VdwjtowAYXOiiZT9p+wda89mHbI2xbByLYR7IW6SwdafTaZ7nsqQQwjQNzhkiarl5YzzT&#10;wHb0zjkXS57nU4xLFzCDdU2KiOScUy676yfzsuQOYTNuqQUVrPVlzbtxuho3hk13XgH3CEINjr33&#10;hrAUZZTWaopzihEAdrvdbrfLOR8e7pf5uNtuX12NL54/ffrsifP+cHv745u3f/rxL4fluNuN1vpS&#10;2mF/6mTczoX78cefHLvrl0/8ON3vjx9u75d1NcGj5TOWncEY4223qElMiQ06b5xzwE44rCl9vJ9v&#10;70/jdHP14uvt7plxw+hH77bMPE1DU1Ft1qq1aiwYBIM4Xj9tUtZ535pga0akVClKdZ4VxFgEglqL&#10;O4uBtUopKR5PB1VtZJPCh/3y/mG5u1/H3csnz1/ZcQRjg3fG2VwKj4xk8JIgRySIoFputhtpcto/&#10;3L1/u799n+YDwJqAnj692YxTMKaWVHLJra4lzmsyPsSYmmgll5selxwLGb95/vKbq6efhWnbjCdi&#10;ZGLDSCLUCUMWUSyzs+A8OOPv3n64u/3p4f6tzHvXkkW0hKwKAFV781I6TNl7b6y9fTiZ4FOjd2/v&#10;3rx98OH65ctfvfr8K4s8bulazJpPKgkpD8Z7RzgkQp3X7Ey0xMYZLbnk5Bupitrm0bqJkXiVmEp+&#10;vA0aY7pBul9Wg3MWe9IJIV9UZTUppXWdVZGM3Ww2pUltuq7rsa4pLsbYh9OsqmXwmyGwDSK1FW0l&#10;aRNwxtDAhM6wGlKVZTlVFevC7mrTRNZ1NUQXizIZC8PQF5JRVLuuEsIwTY2IDodDznmJmGsztV64&#10;3ucbXTjve9TumMjJMJfu6ui3dlAtUjQ1geac+erzZzUXVU05lhRFKiM5P2hBFUbTSSdiDKsqYesu&#10;+stxA8PYdcXBDqViSmuOKeaEbI1xw+CcsZfH6JkORwz98QOf7DN3T9ej0QARBRH057kkM/ZMU0M8&#10;DD4DpFpP+4OzQaQ3Xq0hllSOsoC0Ccy0kzAO1g2762sTgnE+hACGtYrkgkwI0C05w+CDPS+cpxyL&#10;NCIptS5LZAKGzuiSyugtW8uDs7W0vmv3Kd0EAJZl9V466eRcaQCqwuHUdTBj7WXB22BteS0qZFzY&#10;eEFEJkBDNDjfWmXg7ulqIl0zBBxyJoSuWUJKKVszOD+OY0EYhmEYRmJ3+7CvVdiYzWY47SNgp5Eh&#10;AOScD4eWc/z61bP+YG+t5bwCwNXV7ubm+pjLcOvuHu5VBUWDsW67A4C6xPPDSBGIquqc0loKrm1d&#10;0um01KLOBWu9NYGZW0fTogAwMmBDFS2lHG5PvexBMiJgrB/H0QZ/e383x+Rs2F5dg+Lbd+9ePv9s&#10;GkaD9MUXX2w2Ox82z168VOBvf//H//bf/tmNm3/326//5ldf7p4+fff96//8X/7x9M2rb14+GWGY&#10;53k+nmqtpYpYaQIiYrxjaxgtWgXjlZ0zFCyG4YvnL14+f/V5CFM6Ho/LUdLqiR4+vvvxp+9rrc+e&#10;PbmaxuK4tYJsKrj7eYY1jptNRX377v3b9+9O63JY9CxbDaMN3gvkUkRgTrPEJYs2BcPOBGfBUNNK&#10;hFiwKbZKELxzUxhU1QbvjWVnnXMCmmo5HA53t7cSHLNtVKuhxjwiKCA7H4IzxpTjab/fhxAcY5f9&#10;3334EGNUwtbaw36/lHI8HlPOqra21kpVEefcdpyutlebaWLj05qbyDT4aRoYARGGYegJb52wnUuR&#10;GBHMOI6dhCOXq/jRvRJCYOgJVSKiqNL9c6KyLMsS45Obq6spnHZX79+9fnbzhNz5+1QV1NYUFQ0S&#10;xRTBExB675tqr3xEhAS7gMbMHczYTXBYm63w6OfsJaRcNLpaKwOeUedkep38qRmq1z+XIpxJVBVV&#10;AODnBkRE4ByadqYTEmovfRER9GfYhCpAzY9l8+NiFxGREACJSE61ttr/bq21FOm+qphq1myttWyk&#10;1LQkGNA5NuyMSYRGtKEgAhl0FbXUdDzOR8RpdCF4I4UAFcSsRCzMFtEQmWHwfXNtXWOMkYjG4Jks&#10;W4NEDbTV2lnBZzXuEwVVVQFBRVRB2880isc/IKJJqZRSiHGc/O5qSuWc0NKVeu8dIram3jvVjijt&#10;B7cvZPN8fDjvF4m0WgEEpJUUgz3fQx/TEkVEFZi9KkjH2GrD8wrhz1bRS1/3c+IznTk5HYp6PhUC&#10;e+tdrW2JkchMmy2eY9Pr48nRz6fegtZzeJ922BSzOe9KkT5iOHrIkGhtrQFqd7iUWlJac5LO1Q8+&#10;9L/46dEUEW3KTMw9pqY/+dgYpprOJ2JXq1WkCTSxg7/oeNinLHoOaj8v5QPAo2u0E+TbJSMSL7oz&#10;IrJzbC0gl1pLaT0EgYhcGLwPiJhyFRHrAhEtKY7s+jmdS+wXJKLmHEvOn7RbPzt8WBkQGYCdHYbB&#10;eoeItTVB7Br0MAzdrLiua4yx+766KNxKrbX2rd1eiDy2r48a5iNiFC5WwP5JZC0gDbpRnhANo+EO&#10;wOwYbkGwhGS4Rzqs6/q4/NCfl73j6uEtF6kaEFWlSd8yNCaEYLxjsgKq/y9X79EtV5KkiZlwdW+I&#10;pwCk7Kws1d3DaZ7pM4cbcsU9V/wB/Mmcw9lMT011VVYKAIkE8FTEFS7MjAuPiMRUHKweXsS7cYW7&#10;mX2qdeoqIxI6NJXWmtQqIgiA6LpFEWFXyTrPjpDLuRnuq9JlpqDkzKwfPAcfhuRjRMTlMDEwIShA&#10;Z4QyUnQ+pdTZtqfWvedi1TKOyQF4doP3iBi934VNcF6xNecXlbysVkog2w23m81G8uLZsRiJOsDE&#10;ERvMDdEaaOtFESqbmgqYYm3QjDiNcRifj8e3b34Wkf1+f72J+812v9uXnNdlYeeYSMwYWwwhRQJR&#10;cD1KS2pdjsfjENPLuxfXu/3Dw8Ob1z8KwotXL1/e7l/c7sdxXMv607u3f/nh+/vDMw601eR9rLVp&#10;s1aNKaxTeXo65Lm+evHq81efEcG7Xz7ePz264KMbGJXAIbJzbkwxDYHARMAQfIgxOGKHyrXp+/uH&#10;H16/U928ePntq6/+oO6mQhrHm3GzZ/JAhmpGAIjkyHvoeSxitKx1XvJAPOz2+wSbgVPy09NzKXkX&#10;oveu1pxSGkd3OByqYWvleJgbYNgMD8f213cPb55W9PsXn33z2Ze/pbQXxDSmmLyogDVGQgb2FDzH&#10;wClAZEgeltLy8+N0/75OD9AmgyUvMiLZr+YNDRXUmF0wg9qkAVflh2P+5SlTfPn5l79/9eUftzd3&#10;bnMjxmJCbOaMHEgFIGCHHn1i9A4cAFh9ePz+6en1PH3w5clxS84CEoKWVnouKLGpQjMFUVSsaAz8&#10;+Lx8/+bj8+L+4ds/fPO7f7na35XjeuVu3ObVcX6c53tpzz7ZdhOX+kGlrVkeddbarjdpSNHHfTDs&#10;trQTTqgYomdAAN3sN93AK8ZI5FSh1VJr9TgIqKnzhE3FCMg7j5BSOByx1sbsYgreYFnLPNuaRQSr&#10;4DTnUto4h3ZtKcQhGIExEHp03XjXDExry8651sphnkIsKQUf/JrBe8o5t9rdCHCzjd1oPoSQolcF&#10;5xyTiz4F5x8fH3Oz3CpUCSH4EAB47QZx2s5lluQMOed1TSG6bUijH4cQW2tlzU2NmV3gL7bXpZR1&#10;KWvJ61qqinNIiNgMDNFzN1OJnlVbN6n6NKrpEulkZ/1e354cmXPOcYTWI4DPw2yQ1gxQazsNQLsm&#10;p+/XtVb9RK19HnARM0dPBNqYhjHdghHHD4fjcZ4/vs+IGB2nlHwMZiZ5yaU9HQ+brJudOOfAXPKj&#10;dxzZe6bS6txUa1tNW2vk0Mdg7eRrV0op0obBOefM0PUCwKEZmJIDR44j83Scu0ih0/57pryZ5ecZ&#10;ewaUKvQMNzMRYee6UuBSCZlZLuXD46IKxpG9oJ7SC9C55rgpIaKo5pytn0/Hd3d3CEoGDNZ1whXJ&#10;jD8+H8aheu+dSzGUdc2lVEQC7CZjwMwGQaS2KovlnCvYaSY4TfM8z2Z6d3ezG4YyDOs8lbKSAQMG&#10;F4nAjLpuBhGRuZou69xaM9F1XXOuiBzDyD4BuqZWSm5amTkOgZnXmnUppRSj/gFsgLXKNE1mQN7h&#10;kh8eH+c1b3dXVze3S873j8/jsA3Rv7p7cXNzxy75tHk+LI+H409v3hbiyHZ9NYY0vLt//tO///n9&#10;h292/+f//sX1rjerfR7AwW+7f0HTnllG5ADBLKPTuI8h7qJaeXyqT8/TNOXpQFpT9JoXKDkw+M6V&#10;OmdcPWb98c2Hp8PzsBmV8JePH+4fH8zMh1HVmB2wU4VTFkurS4PS6lqK9/56nzYhAfkN0rG1LIqi&#10;pObMvI+wGR1jRTRVazIMAwc/r8vsQ/JBfeiWFaqgqIZEPoQ4jGnYb8dpmnOtzJz8YIbPx/n5+F2Z&#10;p5vNJoahNT3Oy5pzD5joJYRD3qThar/v9onzlHNeyCilcRwCWpOqnp1aq2BMmDq3oYkSxRh1qRc9&#10;Rb+Lel90zroEE1QTNHWuM4K5Vjk8T/AFxTTevrj7y1/+Pbc6+GgGpgAgoKZAyMBnJ0yiU+Ji74Vy&#10;zh7cmUspqtoa1sKe3Rl1+FVqdIFYTkVgMzRl6Fm+tJaTxInOSqVe7qLz8AnGc1HQ9LHIZTL+KeBx&#10;fnWLkZOVBjD1X1VTEat6Hlep+J7NpkbkPIGIHg7HqeZOPFnXVYGutjsObCrSmgkgcnBujNIqrCWr&#10;qlYwIkRqSse1lloXqaMYz88huNJiayVEFwM75iaGraoq9QlgLesypJTiMM7TBACIIGLd9wOAiU5h&#10;1J9+2f7dm+kl+6fPYftJdM4F79kHF4Lr+Sjd5Ldf/Msqz+c86MsZh5MzvoXAqJjXWmtGAyQAPH1+&#10;P80qqidPTkixu/ec0tUETi3Q2dNCAU5e9v24ibom8iQqQzTnyDvaX18vy3KYJgDa7MbNZrOWWusR&#10;z66sXfmAF1+NU9Ny0ptdavFx3J4cq/ogBE5oSResi55o9AZGyCctxPm9eOYEi4ink+FKx4hUlc+p&#10;A39359HZ0+ZyYJfjNLM+uo5D6sepqrmWWut23MAZvLq8BQC8G5gcIvcmweykSUvDYAatBwAwCZia&#10;AsC6rux6w2wAUGs+y+16YwnnXR/M0AxF1XvvU0wpnQx5VUHEMZkiITChSsvrIq16xx371dbUuk4a&#10;kNB6FOOZOnxp6vpU9VOT0suj24+kI132iZ9kR8eaqQc2BFXNpdTWuveJc2QmOefujSbdkeVsAptz&#10;ttOME0Lf1cfBOaeGJtYnqKc1pTbRWtcsrRJRD6+73BjJB2YGNRHpeZr9mD+dJvRw3p5+EWPsM34R&#10;EVNTsKpm1lTAlJk9eerWTIgXl53zIsWg4JHGEIcQU4yJAxo8TgfPtN/uCG1d1+PzwRGi6avrbXRe&#10;s5TjqmsBbmQUMMaNb02Px6OqErreJztM07KQCxyH56V8//bdu3fvbva7V5+/vNvtkncIKlJbK2KN&#10;zZmZY3PUQEG1OqYUAgDUnLXZ9m5/dX1tZk/Hw7rO4zhuQ3h5c7XdjGtZXr99+7c3Pz0tBwyciKZp&#10;LlXA3G63kUbHQ3l8fP7w4f7Fzcu725fM/sPHjx8+fHSexmGTfELJCOyQog/jJg3Jt1ZkXTv5SkxL&#10;LUX9IevH5/nD0/rZN/96fftNSK9mCWqB/BjSyMxrXZCRickTB+LIIKIVPr7/+HicsugYwzCmccQU&#10;wXlKW3l89+wKbK5Gbh7VOsCb2BFt57yWrIdVvv/54bu3DxXCH373z6++/P3u+tUqKRskYooODQUr&#10;OCXHxMYOYsDowYHWxXSdueUI68Y18MDSUMtaDUErsdTaFBgduOBcWBcxGorgh+f6833JMnzx4re/&#10;+eN/SsNnnLZAqa9gymJMwGANVNWhjcmNHjzAMj3L+n56+rEtH9mePWbWgtYQzDFOa+k6XnK+GjRz&#10;WWBtmeL+5/vjX366n2t68fnvvvj6fx2uvm4Y3EA0SNiXmA/h+edpfoewCqPW1UdgqGs5LO8fj8/+&#10;s7vbu9vrbYgZY5NSik7TUqWF6Psi2VeAmIL3VquoLtA0l8VEC3exNFD0GxoUbLe9npa51kOtGTgQ&#10;uxjjZtMOzSgO290V+yHnJa/HIuo9f3O79d6H1EkMDGal5JbLyjaOG+eJiObleH9P43YTQnAMqgx9&#10;OzD0/jRUDn579lOpiDiOifkupfT2w0OttVUBFI4UQhicd75iWxw7JGgNcl7WVdd1DSG4K3WOmNFE&#10;mlZQA4bAjrWMgcc0riUdp+W4rLXJsmaihIx4KlHAue640I37T3uLiDRtC5FDADJ2EELYbjZEZEgO&#10;iRFLEwCAk1F4H7E1EckKXVeTUupNXZ+LsXPn3fCECmIE51zWhqaqgQicc8ZLaSLNchYiVHREIcSR&#10;ABFJFGemqeL6OCEogwXvGBMybIZws9k+s/vl/uNcijlw4I9rNrAYUy9Pl3Uhcs57IufB2GMIwdA8&#10;01rJzMharfV4PPY19kKNYebr69u+CF88z/p/OU9pCN1sqWuEuq7sMAMRkRkYOiZC6jm6ELwDFlOR&#10;upRsJsjkHMewd4wxxu2QkvMgzZqo6sP94e36HgDSMIYhEbl1zdMxx0AigtjN6DHGAdGccw/3TwDk&#10;eAAgRJjnSaSUOt/dvNCSE7OPAR0DolapIts0OKfiVcC65iq32lrzxmZ8wuYUulmxqlYpzrk4hGEY&#10;BBRqFmuGenV1RegQsQf0tSbPz8+KcBvHtz+///fd317cbK5vX8zPT/1uNCBCaq0+Pn0UeBal7Wb3&#10;+z/+48/Ph6WV7358M2y3T+v6NJd3T8f7Ob/YVAVg70EViJl8Smkcx4ePj313jkydEhVMk6eHx48P&#10;uQFQSoP3Dq0qtNLIY/vq1U1IsaiUVkIKZP7+/v7N4/Prh6c3P78VEee9InQceLfZtqallDXXpRyX&#10;OS95rVUs7UVAhMx0nXMhf5WGfUw8LVmtlerUWMF7spQA4Fi7Qc4KJl6CSEvRv3p519iV3HITVCPn&#10;gFwWPSx5m+LLm+tW9f752B8ZFZjndVrm63G8ubu9fXHXTFfTYdiEFKdZTJQRow/jOPbU3LKs82Fi&#10;hHGMuzFGj2BIeKqJpbY4xDRuirSnaZFmeCrb7NOhfy9FSqt9AoEA0Jt4ZCIKKfiQjsv6+PS834x3&#10;t58551s1S9gRFANTU0VlICQbhgGMxPS8GpxyrRxQQBfUu1b7qrgggFlMpyH1uZw7+Q70L2gnBrF0&#10;FdnftWSXHsbM4Fzo2icp1qpqRqpqitDpn4iACijMHs4v5gvLj1TK33VEHUtQbd5Hx8EImdAAp2k6&#10;Ho+HZS5m89zKmtUw+7CJKcW4SxtmRwrkeDOMAARHWNc1LxWsEQYkRhdbq8fSKi5DbciemsBSDMF7&#10;BuRmWqYphBCGyMwropj1GWITIxPsKZfeIZOqlpZJ//7knM5qB/TO4rpLD+zAegArA+g8z6VFRE5p&#10;PMGpSCJNxJYlI3b/ze7RSf16XW2v+ORyuuZlJkZUA2lLbd77zk+gc6QMAHYjLzQDVEQCU/jEuL4f&#10;k5qonrAj5xwCmuElOS2EECKL2VqKGaZhZPLTsi45k3Nd49jbqt4XdVtLOqnJ/QVRgZPTBjOzWael&#10;La31GHEffCxlzWWutSBCCI7QIUJv6i740uWwmTyTZ3KtNRXoITGERoB6xsEu39ARm6IpgpEpKgAi&#10;mPaURepEmkvz2a9f/6OXD+FzxjqyMyQxVCAgx4wusA8eCOfjLCJxGNm5WgWZ0jDWelzXzEzjOIrU&#10;w2GelyMiIoiaGug5IY7MTMUMbIhhv9/7GGqta85VBQB2MfV2ppS1Fzodu5sOB6m1JwV5dp4dnR9a&#10;+PuJy+lSwSe0z8uoBtmTY2amv8PBAI0wcNd8u9pabrW2mobeOLXuRJLPRFYi6Je488K1SQghxuRT&#10;7J2zXUbcTIjoBBFQRGrONRcD7d9iFenDAu+C9wEAai2lVGX7Oxy1f9OmkoLvpZJzDhB7bCgQdddL&#10;sZNFCnd2axPvAhG1c+ve7fsQkRAd0sZH79l7D6J5XTcxAcA2xevdUEpZlinPy9vnw8hf8GY7cHQx&#10;oDEhBsZtim7Dz8+HaVrFICTnyUGngkoR04cP9z++ffv09PT5ixf/+T/9h3/84x/s+XmtZVnmWrOh&#10;SmtVCjNvkiO0WlZQTcMwRC+1Va3Xu/3VdqeqHz9+nOfjy7ubz1+9enF3d3V7A4hvfn7/3/70558/&#10;vg8pucBLXkENDBwzof/4+PzTDz8/PR4R+frqylTfvf/l/fv3AHpz92K33aoqmqEJITKjIwQAk9pK&#10;eX6eU4rkvHES8EuzqTGE61df/I79bs5kYUjp2g8bc2QMiOa8C9HFiD6BY2gLzsvy4cOH4N3m9tbJ&#10;dDgcoGi83ew3u6b1ME/VlqvbHTOXspphd1nejhszhMfpzf3y8PDUBPd3L7746ps07A2QfQwYBUxE&#10;vEcfIgdmRgNhBAYFqbVlbGZldjJFXcwqOnXEIMykQCamYiiqrXUDZlYeliW/+Xh481DmNrz4/Ldf&#10;fv3H6+svcxsEHFJXkZgLTA6JgR0wQ/C0HWB0UI/5+P6Hp4fv8/2PUKaoi4dqZanaiNnHWI0cIAB1&#10;R2s0t2TLCs/H8t1PHz8828sv/5evf/evw/bzalvvB3aRUNmZh8ybDT6kZXo/yZrStWclWABaqeW4&#10;rvr+49Nh5s8+Z2aiYCC5qFA1Qg9YSiNS730IHgMSVTNhxj6aEjRBdex88j46ALU+EPEeDHIrZOZC&#10;SEOIS0shXu+v0xBngzUflzXPiz44CyHspJtEBwAl9OTNM9Rau7uDAa3rakjjiJ44hOAcdJLwuUpA&#10;TxhiQLWWizVxAdN2N4Q4V52m6ThPnW3Rd0/vvazWKT+IuZSi2lpDIs21cF77ek6ILnpHbIjLMo3j&#10;GP0YAnbPkmldalPoYU8GIAoIjKct+LzBn+gbTeS0PVHntKOkZGZNrMMmVbTnkfZkbCRTZVKtpV5m&#10;lJe5EhFdGOYI0HPV+4JW58LOYnBMQESi1nbgnHuaVbURkTTLqwDqstRlLX67tVZra9oaqpynYPTy&#10;Znz14jYO4eHwPE1rdAnYrbk6sHHc7Ha7eclLydM0rTmb4dcvbgO4wI48p5SGGtdaas0hhHmeEXG3&#10;2/XZa845xnj94q47VFVp3Z2ybzS1NVrXcqbQE1EpZV6WKuiYHWLw7Dgws4oJWGn1ZLuFoKpNGyoW&#10;qcdDJbSr7W4IftjtHYLWJtJevnz5yy+/PDw8rLmMsg0hXQocM21N1FpHTlIKKaX1+T6vdZZKGMws&#10;pW6cTNP0JCLegcNIRIqnmNlTyqJzudXuYFdVgDCljQ8iSfttUFvrVJVxGPrAV0CXZZnXCQDiJm7G&#10;Xe7vBmNy5MAMFUCCvb9/CH8jtC8iOzV+Ohx3x2m/GQlJa/vw/v7D49HIs08vXn053JWoy2E6Pk8T&#10;Mt999vn+6qYZlybeR9qR1QYAubYQ1PsAyEjoGMkTAaGpMhBgzhMIeA4RITnyHIg9EeRciqzrVHJr&#10;GcAbHJf5xzc//3h4zkBu2C7zJECbzXaz2TBzqa2UOq3rMud+mUttrTVF8Z5DdNbaNE2uts2du7nZ&#10;mUIBzLwwIJqYEKggqCPQbpVQ1u6J7RwPm3Ft1tZipQmYI15L+fj41Fr7bBxhv1tLe56mw3FGg8AO&#10;MTL5NGxSGhVQmhJ7H4fgU1kfupXadhzHYXDEUupSSiC+vr7e7QdHSAxDHGPyDDiVWaX1OzaQ91yz&#10;NNRfgYFLfQ8nFBp7O8fERNoRE2lmiMNmC0aPT4fr/dWrFy9fvvpyWtZxM4ARoSM0AjAwJDtnxpwq&#10;MSBShV7AhCGggRL3pU1NVMEUO7Hu74o6OSeK9Y7tU82SO+fOXY7/VEp170FmVSMxgNPUBgSwB7id&#10;3nJiJ9Kvtvm9iOrgijuuE55JDRfTKQBotTKzKnRrRWQkcsw+xljnxUSZGRWkNUTc7/d325tSSm0C&#10;1sYQiEGkaivHpRmsTEbkxnHbVHJdp2m5udqRI0Cqpk5M9IxckRmZ9x481SpNoVRBxHHcnmOWpdvn&#10;q6pIa+3XhK1LLd0bZDtHedonsEyXLXnHPV4dCR07voiUWpVapTVd5nxxVuxoLJzgI2ilLMtUc+mk&#10;MiJI0eesXafUEdrzLIHskxCwM8HyfAnPYK6dIakTQ89OAj1m7tmsIfLhMJnhuN3EMCy5PB0OzH6/&#10;3xdd+4rGn+T0tdbc2QffzFTkrPdzqtJPS6dfilQARjRHvrae0yDdIRAAVWBZln5s9El6IxFhPSOQ&#10;51f/X4NTVti5zeh7/K9R2n2sAmfSMDoHhFXaktc+Me3n6vJ3L0d+QoeMRE8AKXvHzM4REv9RiW0A&#10;ACAASURBVNVa15IBIDE755qac24cx2XJtfaoBmmtLeu0LEsIzmo53RJGfchB2EMnLcYYUkTEUuuc&#10;T/avjOiZi0hZ19YaqLJz1L1xAZHZEV9Udj294MIT6CfkNHiAejmNl2eemXuLS2dz7f4uM1NTInLB&#10;O+cMoNnpdgKAWmu3vuws4tM2VvJlyNGXj2EYtuMGHcN5Xi0GCn3tQmbGk2GpIaI7qTwc1obYo1o8&#10;GLXWSmk51wrl08WoTxOICPVkin1RzZ2upg9iKnpK0uvPCBo0ET4FEyOcgUpynFsloiHEZNJ9q3Jr&#10;pmUcNjlnM7i+utlfbWutb9++efv27d/+9sPL69vPbl7uh43nQAQKlgbHgUPwwzAgOxeSAi5rybUC&#10;WGvlcDiUpXz96vP/43/71//0z3+83Y3HzfaX9++naarSsH+hJlLbOPhaK1QhRkYyURBFs5ubOyL6&#10;+Pjw/uF9DO4Pv/3tt19/NYY4zYdfHh7+9tPbf//bazH9bNgxkjXxFJk9Aj3cH/72l7/+9NPPm3H/&#10;9dffeMJpfj4cngzb9fX1ze11CrEsq4EwOUQxbbVWNM1rLWtlJOc8+0EolYXfPx4+Pgum2xD2q7CJ&#10;26Tr8fraRTBUwQreODAHNAI1yM2m6fj48JjX+cXVi6vRHT/Oy+Gw8/Fqt/385Yv/+t/fLSWX1h6e&#10;npLj1pq2npToBp/SdQJK0/Lw2fXddp92N58HpiaFpaXk1J+4tcwUHUePyIDAQ7Bd4oDWsCzTo+Zj&#10;Ob5vhw+4HpLT6L0SmFVUA1NkcuwrkhE1gKLDu6fjdz8f5urvvviHb3/3Ly9efNWyUnJAaGQ+gPfe&#10;eXAOHIELQA53A44eqOr68PPh/feHh7+l+aMDHVkDkgmZIpEnF30gBauiKICelIMAFMW/vf7wOOPu&#10;5uuvf/evLz77x7lyRb/d3oFYMwU257fblNA7eoh5PUSjUp6lSXS8v91LyYf75zdv3+Xneb/fXl3v&#10;U2TnMFREak3Mo/UVu+8yxBaTi8m1pa0lF6lZWxNB0+7y+vT4WGuJyXtindcmpiqI6A09QmQeg8cx&#10;eQcGmvNymCutUpspsBil4J1PQ9pAWw+HQ87ZxyHGUVWlwXRccfQxRiavCAAVsafAQcs5xmEcIhrU&#10;WhkJwbzj6/3W88kZr+V1BePgzyqUnprTzspnFZHadJmzNAved0vq06aArIbtxNC2ceDgx9aa9sxg&#10;BDtFvDpHUQFVc2dFnOaYZ3vMcRiIrEqhLsDrZZTapU/rjHUmz9xlA673Qh3U6mtXSun+4eG0UKsq&#10;MTMH55lZraGpYyRkNNCUTDmE8Dw9gFkppbZSSkGyKtJM2ZoRICMoqdnaRJa8VLnd875dASEyAKKY&#10;Sa5iuev0ttvtq1ev0PHhMC3r2loruRE68pKCizH6FGGeRSwlWNcVEcdxTCn1a+qcq0VMsVbJa52n&#10;VeS0m4vVXH7dxAGBHcbk21wJFIkNzdAJmSo0wG4ZzcETkY+B0fWtoxQrpRyPx0OKyfnoGEQB7A9/&#10;/Pbm5ur169cfHx5LyYg4bEbvPYLU6i7bH3PPux5uPv/qcDg+PhynaVHVGP3V1fbqav/0+IjUkyqq&#10;IhB7AyByxzWHYH1im0urtSuRfNdu6Cdqjn5jjJutiKw1L9NymJ6zdEr5GOOwLHmaptrEOedjcs6R&#10;CwokCvO6HqaFtqmKmpUqcHt13RSmOR8Oh7/+9btplau7V7d3r77+6sVVouPHn1+/+5CXqq093j98&#10;/913LymMmxR9gK7PBANi7+N2u1VV0SoitdXapJVSysoB99ur/bAHtZZXtW7Ki6C4zrkBH0v+649v&#10;fnz3y3HNpelEdHV1tb97NeyrqjrnmsjhOLW8ttbWUkspoqaIRtyskVXHLqWoQnkq07r0EXD0zuMQ&#10;mWvLZlZazlLXstSmMQTvvYIVaUTUmT5vfvnYt2o0ErFpqQTHktuX201kCuxAdD5OrdQYY0qJgwem&#10;acnLdDzOUyN3nOZpXUCVvR/T0H1QyaCqgtp+t7u53o9jaHUlaEPkMQ4AAB5bLQxGBqKKiIx0Sey+&#10;gDl2jrNLLjoEJmYCRAfWuf1apHg/ENu6tmXJQPztt7/705/+rZaGpp7IcSBoYD2OS5dlIXTdy4DM&#10;cq4dcmg9GopPYy/QUwHpPRq4lGqMPfXEaq2k6pw7FVcEzOyIkf6n8MxP+zqATm5EB50Fqp1GR0Rd&#10;WGxkF2ild2q/9o0n5KCqqoj+anxwQY9UAWAz7s6cuAZE7AMz77ZXO966x+eqk1ouop0otB032zFM&#10;VlurCM4xDMQlcAk0VxQRlUrEmxhAh3nWJoVdaFJrzcRmIIY6SPCeg7Oc85HZk1dDIsd+CM5ZoGWh&#10;Kq2WBqJIZqDIoNLzygHwzGfs/z4xZbw0xkTkUkoIKA0BHIB1hTGec5Z7MU3nZHA8k+jsHKg9H5ec&#10;c80rEqQQAAThRMM943UiejF8V0Iwk27AgGRwQmnR+6hnwxK1EzaCiLXWjg/2CahzXQ9WxDTEEHxq&#10;aqUUAEKmpnJpxAHg4gISQkCSnv+2rqsKxJguQiyAnmePKQVVJ1JVdV3nWquZEgM7RAQR7UFGeEa6&#10;P8WXe5THOb+AELsqjUBqNxbvs4RL4d4FFRcYysx6v1bOh935n3DmbVo7WWjwWfTZD0CNVBVAidH7&#10;k9tpa02Nu1EHAPTIQWQu0jqSKdJlu0utFUBba+4S6A29nQtEDhHT4F3weg4HIKJuZ1TKKiI9uxwR&#10;Y/Sq8vT0IFX740pEru+agEBUT760/9NUSVUB7YI9XnA8IjIkxZPgkIgYEJgQGJW6hUk5jy2hpz+t&#10;x16X1JoBlJlONCcGtSbNTNU58l0oT+ZjEBFppmBEjMhAaACkJ/wNEb1zRMiAoL+uC6pa2imyVkSq&#10;VvdJuOKlPydPfSkv0rrCGADQsZwBy87pdcSqWkshcpcnDhHpJPEHU4id3ytNrZmJEYL3PbjVQMBS&#10;9GE7jibiiP/y3V+fj+smLJthHKMzEDTjwGaYomfeIYdqcDiu65qXnKMzQ5ei//qzV7//zW/+429+&#10;+/mYbHreps00JmasNbN3wzC0Ug/Pzx7hdMVddEhaVUWCi4x0OBweD49E9MXXX3zzm69v93vJ6w8/&#10;vHv77v2Pb98tRXa7nQhohUSpVADip6fj999///7DL8MQv/jy1ctX148fn7UVH8gN+7gJItUExsGj&#10;Re/ZOwBQqbWoagMEN45DCENRnOf24WH56c3DJJuvv/1GyQW/4WHv44gMxoAMBsJI5MEAxKA0Ey3z&#10;shyOx8E5BFnmNa/T9Xbz+998+dndVavl48ODT9FEHx8ft2MKXX6JGNDL2nyKt+Mu31FMt9nGtfEK&#10;xdPgHBAaIxg7dsQIHu3Mka+oSg0Asi7H+fBLnZ/mh5/z8X6AtospEK3rnKGoiSoRMp2UnFbV3j6u&#10;7x5ztnj16puvfvPHm9vPPEdtECIbg7IQEbIxImM3PIQQKDqBuh4/fLx/+93x409Q7rfQGCwhBGb1&#10;oRkDuqYU0g5asVYNAJSrwOOh/Pxw/PhUt/svX3z9z7urrzDsow/E3lxib9aqorLnMDj2FIeN1BVn&#10;fHxs0+E5S2M2MV3y/HQ8LEu93u9up2m3Sbttut5vED1Rm036Ykhn7nrX2mXBKrWJqRQyQlAnpghN&#10;ChF5H4xdFbNSAUBVBs8OEVq15hyBS9FMzOpSBEBEyXgpap64G/C01lW4kusSUzfboJLboc0yQoxg&#10;fdMltm7qzYpo3gfnXMmtaxZUdZO8w8GxHaZjzrnVxbQYc9e+I6JIVekVDJlhzlXEWlOJRuiqMzJr&#10;TXwIgiilSi2ImIKj6FTdLL5vu31E7dA1MiYwPfkB8Hnjuyyt1n20VB0SOuzOicRepIpqlUbCfWau&#10;qsinoKq+NPU17TKl6nuKgTjn+DSSPUVHBXbJBxcUqPCSTaqoaF9YUTmwjy6g7/RgEQPDotoETFRA&#10;3h/u7b1DZj+mK+fmNc9rNjMMQ5dMOx9vb29jHLq9UxGVUsrBsujW2AUutR2XJefW8dt+Ei4qjPvH&#10;hy60W0vOtYh0Z0T0KfQ1uVMqVBWIBu9BZ++5K66r1LqKmQkYEPVJo4I5ICNT1dJ0sxlLJockIsfj&#10;8dAqiDLTeH3lA+72w7xOS6k+EDOpSgxEFLuqvPuxZayEedyl7XZPGFTvD4eDWkNEJHMBBQigrbmI&#10;KLL0nWJupYCycKd9enbOOe+8gnTggj10RXevNwR0KeuyLLmu0K1BvUeGntjR3Qx6zB2hc4HIeSCb&#10;13Kcl+v9dtzurLTaGgE6wmEYrq+ugk+/PHy0p+dhc415vbq+4XF4J6LLWqfpedH3b9L05T8gIozg&#10;DJkADM1MTEN0qjotdVpOcokscFzasItpO7jgludprasL2AzbUgnNjSM5f/x5+fPr1//2l++ykQ8x&#10;bJIR3ribFE9BO32wG7wXg1Lrmgs6H3wAtCaWPAYPKTJzGDxZacq41OKRfAzMiKutdS1N1rrMJTvA&#10;6IdhiEUaC/ZRAiKOIZIhU1xqK62uORMBOW55VUXvaBzHlCbVXs4pE3fj++fD4fHxEUKYxXIu4zgO&#10;MW02m+QjGpiZI3aJx2EgMMewHUZ2BGprnrUqj2G/2cboEXHOa266Niu1nZNLAM4BKojovSd0IB0d&#10;IeeQkI2sx2OoaS0y2zov+XiYfvv7P75+/Trn6siCJ+d6KvQpIrtHCPSPtTM7KYRQa0YfAHpZS2a/&#10;Gg04g5TSMDQzYzyhdr1mxhOJjwhJranq2S3u11f/HP2kb7n8sN/UiPjJRB0vNT+cNWa97+5/00XX&#10;C1w1+4Q0pmPatNb9IlANSylM3YIj7MSe5/r4dJSmYbNNKRGRyopQHZlCBUUFYJYh0lFCy1WkMtDg&#10;ncfN9ZCIYM5lLXNZlxDZjEWaqm53YwArreGySDBQUMPWtLUipQFA8AnRas2iBUAv8AZ+wno7d8An&#10;xix8gg8RmOuBwrWeuLC7a7ZPkuJOCAZiz0nrjLvLuesrQv/lGJwjKLmUsgLo6TCc72W6I+e9J+Ii&#10;7XKFOk/gPLvq+0oWEez6Ae+dc601whON0zkHoDnn2tbd7qVzrrS6LBmIrq+vxXSelm06NWx9/NlH&#10;OMMw1LY451rTnLMKhBDP25ioKjHE6IdhRLQeuZZzVhMiYofnjU1ak+D9pQnpX7xXIYlO+y6eSZJn&#10;Imi7wHSXPdLMqvya7HcB95xzciHOEnVV96UNwDMH5rLRigixOxFWgcCfmr3WWkzbYRiNsORWa/U+&#10;AsA8z1LWfuEOx6dSSif3t9bC4KC7SYDv+SGIjMj9GGq/HwhTSiHFGOPTx18uHWnXjx2Px6enp+jT&#10;mXMLKmKin06SLpOVy0/8J+fzLKHEC1LXf3I5n4jo0J+eT9UiTURiSOM4vj/eX/ixl0axn8beJxOc&#10;zp6Z5ZzH/RUAqCkbIntEVjA9s3Y7wtwzL1RViriY8CyntCanX/vkAbl0Zb3360xaMyulLMuCZ5Xd&#10;cVk7Sf0kXkbqisRhCJczcJ4UQId5vfcpRG1lXZuIekY3js/HKTgCICn18eO98wxmN1e7zz7/ylo1&#10;QmRynswMGH0M82ENITiPYrQu65LXeV1VwVgIKAXHIexi9KBRzCN9bJJ88N6XUgjtKlyBWinFqgHA&#10;OETvIzO3UgAoxZRzfno6LHl5+eruyy+/vNrtpebjw9PTNL99/+HheRq3ex+HdWkCbQy+Fi15fffu&#10;/evXrwHw22+/+eKLLxBRagGwkDww5by8Xw5326vP7l7EOPQasye3gGK/y7JazvUw54cZ3t/X50Me&#10;b7789rf/ZBaG/RWmqwKwrBqZQugG0N45AgZUIEJG7gDRfje2vD48/Gzr07d//IfffPOV5uOf/+2/&#10;Tcu82+208bwcGS1ududxHx6nQ6zVx2E/DMMwHqv/8c3HkHZxEziELFKtpE2IgYkheHAMIpbXqehS&#10;uVo+LIeHJo8yPa+He5K8GdPVZmOieckx+mqtT+MUsDaZcl1zfftBj1nHq1dff/uHFy8/N8PW2i7t&#10;LbCCNmiAhMCmaMKAgAyOzaO1dXq6f/fwy5t6fIiuRAAQRZFuB62qpdal6v5mb4CnSCIK6ywf7w8/&#10;vfmAfHvz4ovb2y+bcW28vbkCguNx3e8SKjUAAfbOh+C3uw2DuGUaBvwZp+f7+w/3j2Wej4dDaTUL&#10;ygGWVnZHf1f3PlCI5NGVUvrk0Pse+wkpJWaOMa5SWSogIBoZERkbbjYbzpnIyWm9FQMkou24UW2m&#10;reVVQdkhMhDoYW0AIAZuCbVILktZs5ltBn91deU4HOd5mst+dz1sRmY/Tcdu1sXkmYNzThVKKd10&#10;sS+bZlbr6cH3TG5IzrNjej4clryaKRp2YW3XjZuZ2mk2ty7Fe1MPAMRciQoDttb8MAKg1NJa844Y&#10;XWBQNPHdmQxMDRQRyZMXRsOF1BSw85FaaxWg1jq3Izvo5yuEIIalNJO62WxqrbXmyxbc3wVMHd6J&#10;MfY1ua9dHf/5tBayc1SsNDOQ4L1jzxWbQGuaUvQiVUlMkYGYfWDnXAyoCnmtR52xEQKgDz7GLE/3&#10;z09xSNvdfuf8h/cfl1yYOaXUW46YxhNK5j2zz8eca8u1ZWkG5KM7HNenx8Ncal9yOyB54tiblTk7&#10;1+2UvXMBoBE5RHaeSxFAc56d45xb3+4Hj2EITG4t9bjmJmZIiDgOgw9MRL1GRrMqLefsfGLm6ENv&#10;1fK6WhPv3Z///D+YOees1lJy45hKy0+Ph6v9tgNrHcFY5tz9xp7eL69efT4O291ul3MGkNZqztmn&#10;2I0jcmli1RCkFx7ERQ1bJUBHvqf+eua1nfJIfeAQe8hTba09P629cmNPw24gIkNtrT09fxAR51wK&#10;G0Q0oBBCHIbeCa/Luh/Tb776cryK09NhWfL79+/H7e7q6uqf/vGfl0rq/rJWUNXXP3y/pVqnJyl5&#10;CP52v9sE+uzFXYyRvQOjZgKCPRI55+zAFCDnupbM5DbbnRs3QiGMDRws6zotExNsdruG7fB8ADUX&#10;05rXD8/P5v1Xv//jXNq7j/cD84V/y4A5ZzDbbjZ44iRLbjUQOx9jYheDR2GHzuM4JtoMtlaP1FSR&#10;IJFj72vLWqxKKdKKtO2w7SVQ36b7w9JaS8ETO3DSpnle1laLY24D1FKUOIRwe31TGszzDEDdhzzG&#10;uNltTeqyLOqcJ3PBj8NVCnGMiYCkqoh6DqlTuEU888tXd9G7x/v797/cL0veueur3fbF7Q0R3R+e&#10;1iqwlFprN8nDT1zrexXRpNOfm3dElJiRmVEtuJTXZSlVBeZ5PhwO//wf/vn29vbjL2/RIfjO2KKL&#10;zeYwbKWZAbTWamtmFkIYhqGtR/QegXzx3nvVxuz66KHDEN2kwwE6Mrq4SwBesLVeh1c5lYWf8rbM&#10;rKogYlMTsbOxRf+apwUJzBBJpMu7VKSdm4U+4ulkdViW5VKH9xN1WofXtdYKRCmOzXRZS+nOmXQC&#10;b47Hoyq8ePEi+iAi65JFFUkQSLSIGoB4Rz6AiKACoTmmTRjGMW2H9N9/+LEPMhAdEXUHz+DTOLp1&#10;zf0YpMmyLOuccy6ouNttdrttTLwsuKxNVQ3kU+uUTyG3LjyDT6DOXp7w//N//1/adJlmAtxvd+tx&#10;is4PIQJA9/0EJmO0Vp1jx3RG5ARRzPKyZDMFEK1VW2NAh8TowBwBI7B3IYREzhmAglXQXIuosGPn&#10;XD9MQpRWYnBDSsE7AgSDWuo6r83Ieb/ZbsfNoCbLugLiOO4IQqlNmjnnmbiJgEFMMQ7OBRZr6zLV&#10;lmNwwxCDo1pxXUrONfiwv9qmFIiUqHMyiRBNoZa6zDmvVZpOxwdCiCHGkJgcGEhrZsLgCcixC95F&#10;H4JjQgBoDGymIq0TO4mQCAFMm9XSnCPnSbQYKXktsg5pNJVacpMGjORIyYrUNdd+X/ZttftNj+Po&#10;UZnAO/KOwKTVDCaOUaR5Ryn5FAMTIaBjF3yQQEVrlaooQCpWm2TR3JqUWtdlznkl0xhcYEJTah6A&#10;VSyXYqbDNm12KY1u3N76kEqr0zwh4n6/JcTD83NX43nnY0yOnJTWSiOglBwzAjSzplgVi1EzatKy&#10;c+AcIIGaAHYBJIlRbVqq1KYGhOQA2YDGbUAy5ylEj0SlZjMMIUAgF52CzOtEptvNEJnzPOXpQKAO&#10;W/QWPXg27tas84wKnjj5Him0TXEMbrMs65qrivoQhpSIKa/rNB8lS8lFtXnHDlGkgKpj56OZVWlr&#10;bUtpi1gxEmRtuYEaqKEBqCFA9GEzjNshqbRWioFhN/awVkEotxD8MKQQAyI0E0NzwRlCqVlUvHfO&#10;cw8nid575z2SalVt0YeUIpODpph8UymtdluFeVkNMMRh9Pzlq9tXt3tHsq5TlqKAWe3hME+lFoVF&#10;6cPj8W+vf/n5/dPDtHw42C+Py9MhNwECc8yb7WZzd/fTlP/7d9/9l//vv7x79/Zms/vi5RfRpbJK&#10;cv56v91sokJtqhSS4XBc7akuh+PTJvIfv/3qd//wpXP2cHh8WKd/++F7Ndlvh9urzeBAayGiFIeD&#10;4o+v3/zpf/x5Okxff/nVf/ynf7q7urZcfj5OgIzgrUBdi5XGjC7SuMPr681mDCa5agPHx9rePTw/&#10;1qp+eG70p58+/O3dtLn59ts//Oft/gsNNxAGN6a4D34E8obUiFlR2VH0OEbbjzC6ButTOz6Wdj89&#10;/uLnx3/58uV//sdvCcqff/jrjx9/ebmHXcLk2HJ9/vh0eDyYWuD44SkjeyIHQkyeyKFRGnwKG6ji&#10;fdiMo3c4eNhGHLABGdTy4fVfnn75Yecr18Pjh9dledK3/43Xp42T/eiDg1bnWo+MJbiEBmrWzDLw&#10;k7i3B339VP/6w/Mw3n351T9+/vIPKb1E3lHYaIxGhJ7JO0MVFBfQe2aCIIdXN4ml/vVP//XNX//f&#10;JB+vefXrYVsrteYQiP9/tt6jSZIkSRdTZsQ9IjKzOOnumekhO/swWCzw/gAEF5zxnyE44IITBGR3&#10;dmaaVnVlJQvixMxUFQeLzC48IColpaUqu6LC3dxMVT/G5qrWmGEcgilo02o2G32a1+/vjj8+HO9L&#10;+dc//Q+vX/1u2L5JFy/T5WUhn2HJl8HFPQCNgQdk8YTTJddXA+Td8XS63V9/PN3dne4fTocjIuwu&#10;dkQhRAHQuS6lNQ8IMWqgLIMCl2a1OjpFSgxU14ZSg+Bmk8c8ANCytqJgEq92V8SBJYJDKy0QjSEJ&#10;wFrrMOTNZgNEpSpzJEm1IbTa1YputDQ9Tu0417nYZhhYEpIwhxhSjBHMy7qmFMERmWNKFEhdjTyN&#10;ydwpBI6CjIaK1IAakRJpihwCGnTaFzqRqpfjkdxS4CEGQfRW0UwQT0tPoyRkIWFgMAJjUF2bKxBy&#10;YAdUVQdAluBIqgwWAoZEEtxwVZ+LYtPW6qq1WiuuTsxAglLntpzW41IWIGdBoGqwNHeDyoHTkBBp&#10;LWVealPfDtG1gVlgCswEju6MEDBZNS0KBoRM58SiAA21IkIUzAjBmw8UXux2KfKYIwJi5DgOMQuA&#10;1XZqCJICJ+6MSGbb7tLuIm9SNm2MtNsOF5shittyPN1/Fs7IFGJApma2lHVpdamrOzVtS1lqWyTi&#10;uAnjNowb+fDxvo9oAQ0JANVdzWtwJHQEY4QgFAPnGFIUFgVzAsA+bAWs59BjJBY1n5dTLUsQGLOM&#10;mfImNS1mNQi7tsPDwzrNgVgYU+CUQww8jjGPqbXl7uH28wSf74/LamnYhJDmaW2tjeNIQmtZp2mu&#10;VZEEOTSFedEwDsel7KdTBQMGI0IiCTkU26RNjrlVXZalNgUCINKGjDwOw/ZihymsVhZolV2tODgL&#10;p85vInZzNz/OD00XEtjtdhcXzzikddHTscJcYoibYQjCBCBMKUgSLlUvLq6q4rKUN6/e//4335CV&#10;Tz//Qw0vLy4C0+l4fzref7r+dP9wS4Kfj6cP9/dV6PW71+9fX3375tW//Omf/vz7f37x/L01b1UR&#10;MA7x6vmVJDlOx5gCEJBgiinlKEhoGtwjRFVophW1UZttXdsKSNeHejot0zQJ4bNnl9thNFVvSmNu&#10;aiJCSLpWcRwkoUEKm+W0avPtuMtpKK2aWR4GSdwNSXOIYx4kBWRSgsRQ2lqtSJRhk3JgMpOmeTsi&#10;QqllXda1lFJV1VSB6xpDNPWH/XE6TUkkCXlZC2Ec4jhICo2wHpb5odaWRtLy4vnlkIjchpyZszZO&#10;8eLl+JIxLYsfptIMxzw+v9hcbkcZaLsJ375/+9XzZwIWc/DEt6eHV9vwzddv0zBURwj5093h883D&#10;xeWLIUUthbVebsbtZiTkUqEoBT7b+jtwrbqsuhZbK16IotnFxTPmfDwcLnfDZcZXV+nu9sG0XF7u&#10;WqvNPA7jfi4gKaBJ4HWdD8cDIYUYgsQYQjVwR0ZidKvLuk6OGnPQyabDXJciTlGCGdbmRRGde84Q&#10;YAVUB3NAwJ4uyE99V6+BQwiluju6ojsxCaGYozZY64IIDtrq6m4xxBAG8hgCiwSms0xMtbkbgCMm&#10;RHEncIJusM6RKZT10HtdNS1tVWuAZt5cTRVu7w8fPt/UZi8vn7/Y7kQhcmLks68gUeDIlAmC6gJu&#10;zWqxCkwhBw7s5Ot039ri1jabcXdx2RxK8zRsh43HlEDrcjqpagP+tD/9/eP1zf4TCG02Q44hBkkx&#10;hhgdGWEDwK7empoquDOCEFXTZa1LKeNm9+z56wYyLRV5kKINheOQEdEJAbG11vyMPEgITr+GsPUr&#10;bt7cobtwLssCYOCOpgbWxd09VflLvuIThCpBnu5c79TxnPoFHYl6ApEfKYu03W6HYegmh8zcXYNO&#10;+24vE4jZzFot1h1nDbW17oXYFwc/OlJ2XiIiIHprrauraq055z6F7eqCDsU84S2ddeaPaXJazrJy&#10;s7OuPUQGYFueAGL8soFGROKzfqz52YbyaVAKfTDe4Sn81ajHHpFufuTjGYK5m6kpt7yRDQAAIABJ&#10;REFUuHvzs/wyj8MTPHUewbohYFvbE+53HoGYudnpdEJ0Ve2sZmuqHTC0RigdJOzIUsed1jL3G9Gn&#10;VsuyrOt6mg7bzcU5T1BtbavW1sd+Z0fTx9VC9ChR7Uj3r0J/7+gUx/TEm/0S2et3of92H9UgsKo6&#10;nUWJSQIRMVIfAcKZFquMSMTgWFsrpbWqIijSd4nzYuhspg6Q9iVXHrUlGxm7vJCZCZCB0aFTD54m&#10;Ik+LGb7wg3makPXboQZm0M4wOXr3rDIcx7F7aTRVROymUgBgCggswjFEIqq1mlp1jUMwNbXq7hgx&#10;UOLEiFjWeYgpScBHE1FCQvOUknBkpm52a4BFuynhXJtV9WXVj59vf/54fZpLSDkna9VarQ+3D8f7&#10;h/l4Wqb565s31+X0j+++M7M//vGPv/vdb4jheJyHYUAtAFBrK1rdHYu2StNS99P+xdXFH3731e9/&#10;9+2LVy9Pp9Pnu/v/+69/rcsqIlGChESAeRRvvpQ6ndbrm9vS2pt3799/9XWp7aefP5xOJwKkQMyB&#10;hmwtItnFLl9dbd+9vGx1bWsJIeQcFaTYOu7G5dh+ubn7/DDPiz1//u7VV98+f/k6p1FD5hgf4XHo&#10;XhFEYA7MJKG75PS0Fmehmw8fR4CXL66++urtZjtc33z4+PHnz58/4SWPeSQUJ8zjAM6l+qfbu7x5&#10;rm7LslSuIQKGyNykWsqkp0K6DMEToVFjksA4aS3rtMwnaCtDDqgR26rr5XazTFNbS4gsKTC4aVVH&#10;IDzNy7yUOFyEvIGTTafDzd0hpO2weTYMlyQJKMSUJWYJafHlTMFgjEnGHHIERthCZvB5uvOyj96i&#10;t0wAErBWMyutkqmZVXMiZLeQw/7+HknCuDncP/z9Hx8Olt599cfNxYth+4yGncdEFJScQM5bN4A6&#10;gAGRRWHGVuvy/ff/XufT1eUF1WeoE7QV0CPLxYstM7e2zMtUSrm/v0eEzTJAnoeUcs7B21oNwBw6&#10;BtLvH3YLwRBCa9o3IjMTCXBW1Z93y+2Qz/iYmbayeBMVa+XMIHBsrbQKpVZECiFst9unA4Iepb+t&#10;tZyHvqXUWqmLePvWgaBuoEBfDH3d3WojIpGwAXQg4gWnZbKFGNVardR51wDWuY5fxmauKxJRSsjM&#10;CNzfFxEYCfk86gKHPhh1s66y6DyU4+mu1rU1I5IQAgKbWSlr5u4dUpsWVd1uKcYcYzzOtiyq2syQ&#10;JcQU+u6hzbtxlxtq86cLgo+vp7PpLNzCX7OS+ncjNITnV8+q+t3paFWdIHRXZw9nWpR7vw79MCUi&#10;dQUWR1iXGmMdU37z+vWQc1mhG5QIxcRCBF2IZYbMnPmMPAAQIaU0fPXm7bJMpZT1OEHVEPtl1Dq3&#10;i4uLnHO/5l3WNc+zVXTvuV5k6rWqrq6q69K9MYSIcs4hiIh06Ue/CF3ovtls+gcfh01gjhLGIY8p&#10;gntd5hzT3UOppbjUzZglJx7IvAnSsEkEWNfj8Xg0c+EYUh7HUbWEENztcDhoKzFKa3h/f3+ZM9XK&#10;IhQicWp1RgBm3G43qupu8zy3Vte6MjMGHIfRvnjFGIaUicgF53luVRGxlFbW2poBQE+rCyGo2zmR&#10;rNc5rr1EmZb1pw8/P9tF8RZinJbl/nhIw7Ddbna7zeVmeNgf1+N9Rrmg/Hb37Lfvv7oYN16MgJrR&#10;x48f8xAZ0dEBaF5XRiNmFHZ3eMr1QSAiCtJaCxQQyTE2NXNbW+mKGINzQZUkbLZ4Va+a06fD/bnW&#10;atpqQ2KOLCLrurg1IRAmEkZyQ2BwNRORJKG1dnt7uywLA6aUGgEiRmFMqefadobaqtpnKyKSsPck&#10;fWSPAMYEQijkAM2d3OmwPw1BEl9sNjun8DDp/ubhdDpd7NJaa6smQQi5mCK2wLLWpTTre9oQw2az&#10;yZschSjHFNnc51YMfC1lrSWMOcVoTY91f3+cp7Xefb5eptN2u41p2Ly4SsJBBBBzMqDTw/FUSq+9&#10;sfsusZxzpAwqM7dSj8djXU/X1zd3D69ev9i+/+37H7//bqlrIBAJeUg7VWQxLTHIsBlZYoxZHXpw&#10;b0pJHz0OOgUJEcH8TNpS1Obd1gcARAIzOxghEDkREqD5r3XU08sfvT0lkDbvCLnjo+jJKUI8g3sO&#10;T43Gl7AVfMHR/LIifSoy+5/mPMK5Jv/S2w+stcM0Pxz2tdYgycD7dhFjRHRyhrY2cCTotjebcURc&#10;m2KzupbZWlnnEIScKQ8DEsWcILCufpqnem0sQ+i7LRIg1rZqmdhVVefpeHt7a9vNOKQYhYOg8Pyw&#10;PtK5unW7e89ZBx7HpM2npS3r3ek0n04n4on/p//xv39ivhFRlKDgrTUDP/uFmLdaH5MJaq21lLWU&#10;nnK3WDNClHMygZk7dV+VGInPmiUDN/Cu80P6lQ7XJWT9fHpkLZ6JcIjnEpkl7bYXzLLMKzhuN7sY&#10;UllrB4XpMbq6Q8NItK5rLU3VhGUYxpyyO6xLUYcQwjkbWmtnYELXL6Uz332apnmeO+lxMyb+It/8&#10;ieYr1PWHfm4PQM/9mzug94XRv/cVwkTuLpGZWf1cDqiaK3lve0IQCYDkDupnyxh9NCV7OlMDizuY&#10;9VsKAMhnDWOkR1nFk1enmQH3eLQzeAjgrdVS1ul4AgekXhu4O4CZm1tDQAoSUx7GcRNTcoda2zQv&#10;rTVmyjmLkKp2YTH5GUMv67pM87quBCDMco557Y8RIJ572q706NfynIHRKdFIjx0g/b+AeHgiXPfP&#10;C8JBRAwexe6AjAQAyzwfj8fI4qZ99yIkV6id9YUQQshpTCmJhB6YUVsBxN7rEVNrbZrndV1rq5s0&#10;IiJ3agt14QoQkYLaY8LHlz0ePgp3u9NAN8Fj5tasNFU1R/THqRQj55DMwa0njRAgqZqq0eMcpDMw&#10;n+qqLsDTZuYqElKOEiIROnKQmGKOMTEJIQsH4cCEhGdvKEBam908HD9ef/78cDxOy7S2aan7aT0t&#10;ZyS8TqZNS4VpLodpmZZyKvpwWkubgeDdV+9///vfDWO+vbs/POz7zegLqdRmaq35spRpnnWd//Dt&#10;N//6L3/5+qt3JPz5/u7f/v63/+s//hZjGoYhxcHdCUlCNrXD8fhvf/vp881dHjZ/+MOfLq+e39zc&#10;ffh0XaqyiAjnlMachpw2Y7q8GC+224shl6VqU2EGpNOyrq2hhEnT9c3hw6eT0+71V39699Wf8vi8&#10;KI67K46xN3AGTuxBKARqZjFJThAIxGpbjsvhfjns18OPu0zPx7BNtM4P//jxbz99/HFtZZ0eSq2l&#10;1NqMJYW0WZvd3h/aoz2vAZo5EEqQlOVizLrOiJZiRAYiGzOlgW8e7m6ufy7T3atnw8tdrNOdL/uX&#10;l8Ofv3lX5um4f2C3TUqM4K252cNpWtbqlDhfLBo+3i4/fXq43y/vv/rLu3ffvnrzm5CvnCLKgCEp&#10;AA2EkZCB2GOgMdOQIDJseJqOnz9/+Ov+w3ew3Gyh7chHAkYyd21WVGvTZgaAhuTIU6nNeSr83cf9&#10;Dx9P28uv//Tn/+7y8rfj7gUNFxBGyRGYgClGBgRiAAQGGyNeDBR8LsvDD3/738R1FItoAp4Eyb2p&#10;MnEQiiFQN0bu+i510IYMMUVmVFXVCohADohNDYCQyIH6YwMAdV7dPaXMzL0q6gaCKSZAEGZkat3t&#10;0Azcu2kWCblbbQ0INpvN1dXl65fPzay21jN/vJuBuQchexQVN+2JpggAjxLw5u7YD7XzDI5DjChM&#10;xIgkTMQsTNr0iUgfY2QWM1c1DgnATbuFEgB45+kzgqk3a2ZOhMSCCAbu6t1nzrFH80Kfw/fL4aYI&#10;GCQw0znZqW8Zaq01d2BhkUDE4Nbq2moBdybovi8IhnBWzvdu80ljzCz9E5/HT49ZNT0rGAGRqVuV&#10;Y9/WA5/m6e5+v58mMyNCYmREIKTH0HMAEBEJwRFcHAMDYG0Fwcc8XozjOAzrvDZrZirMQ07EvM7z&#10;6XgwJxEJMXAPpPKzpCSHDYLXUt2ViBCg+0Rqs3Ecu9ZARDabjZk9PDywMCExR+GoBmXRUpuqLVPP&#10;j0IWekpDVW1gkEJEgLKuCLAZxiHlbuprZqZGhENK22HMMcYY97OCKwCkEMZhHHMch2Ez5quLixiF&#10;AJs2bYZIOeU8ZoeWhwzu03QE93EcgshaZgQqCs2gORXV2gyYU845JDAvtazLMi9zaYWIhGXMsd+n&#10;WqvWho9lz2YzRomA7IZlrcs8L0sx1U1KeRiGYZAg50Hzmb/XSiutlmWe13UeAu82gwhf3zw003Ez&#10;bLdbIhhyfP786upi95//6S/fvHv75sWLMY/Taf7u+w//x7/9x//+f/67EG13u5SSg4fA2sq0LMS0&#10;24yI2ExbbW4GeB5wqmoIgYQAvFldW1nXZVkWkoToCAYELBElOCAjF1dySByiBHCPIQw55xjX6QSm&#10;wphzlMC9CCVwZxpTTim1Um9ubu4+36zrigC5GycKIaBpq61qa+7ezimOKCIOuJazWj5HCiE4UW2l&#10;aX2cq2trxogxyHYzhpAfjtPt/WFZ65hjTmmIYYwxprSs7TCtTU3PVZ8y8TjkzSYzeimrsbvbvE7z&#10;cjrO88+fr3+5va/mz3KMMbaq0zzPy3qcJgS4enZ1MeRXL56/fvF8GGIUkcC1teM0PdYq/TGh8y9E&#10;gTZstgC0rqtpNa8p8OXV1dXrZ7e312prCNhaba2qATgs64pEauAAISZEaq26W0rZupMTogOYGhIx&#10;c2RhZgmiatM8T/MCACnlJOKgbopoZ31dn9oj/xfdnZ33XqvWOvlT1auaqqm1s00KAD667gGckZr/&#10;30aul7uE0L8QehFmwuTuTXvJDYBgBmZWW73bn27u79fiwzA+v3x2dXmx227IkZkBvba61h6RbK02&#10;ZnQkg+4iB8gUAscYiykyN7NunFhVl1pL0+PpcDzNVS0FEeLWijVNghe7bY7pbAjAxCxqWmtLv5pL&#10;kgI4BkU2FGi+3VxV9Zubh/uH42mu86rL2qRqcTwL0gw0DwOUYqBnQbVWUwVX6fS/pqUspSy11tqK&#10;qo5x0/GcpqWUHmWIjkRfOIt8eX31nBphT9KpLpzrKWq11u7H1bFjAKCQe6/Sh20ppdPpdHNz8/zq&#10;1dk4/rHJ7v3P8XiMElJKfXslwDPQF7OefSnt8V/lADAMAyL2ju50OnVlVM45hF9xs1+1mIiR5fG/&#10;/bElAQB/Cjp/6gDPLQoBATIzMLgCuBt0li0iIgWhnpZt1s5OsPT/bepaa5tha+72uPPCOaQh+GN/&#10;ZO4G3vtGIko5PTmvIJwNtcq6OiggMZAjNehx9cgcAM5gU+9M+p1qrasRgJljFFUFNCIahrROFfuR&#10;1tTd5RGqEun3/Wzm3x/Pjs0+ise69oH7aHku9ctm5ssHu/+FiNQndYRy7o0BGLCqFVU367IQAGAW&#10;9wYOtagZuhFzilFCCCllZnH3bn6jqqm7jxP1wPq+WYsIoBP33tJ7KQJGSF4ec9uf7k5f2ELxqal7&#10;cpF199K8NTdHdATgHjxFJMuy9I6chN29auvXOQy5/4W1nhebSBCRTsTNWRSchKxHDUsY6Rz51Vpz&#10;M3iUIJ7rTNWG7kCHZfl4ffPTh1+u9yciisOY4qapOYaq83w4xppQAoiEYYOIJ+Mfbo430/r+Tf7L&#10;f/rzb3/z7ni6//777w+HAzpxrZGwtlVVkYMId4yUGH/71dtvv/n6/bs3IfBPnz7+7fsfPu+PkAYi&#10;ijEzca3NkZBgP60/fvj0979/9+zZs9/85jeb3eXdw/7Dp2tVfXZ5xehCwACEEIhCxChMqIeHEwB0&#10;28DTWg6nZTYAgc8P+HAio93l1ddXL36Tx5dOo2pPL8ZOHyBGJmDxQGQBE0MkYGtl2a8P18ebj8e7&#10;6+jzIFzL4fvvr9Hr/nQ/zycgfDjsp6UKZ5Zh3KRIfFzh87GuH7979+7d+3dvhWSuVfx0EWQ7pmjL&#10;s0FnLWW5btOdbC/J1NZwevg43f9yMfD7Fxsoh88//HVM8Ps//eWff/P1/HD3+cOPWlRbQTw/BXf7&#10;w3b3LA2X9yf/4fru4+28tjBsXl29/O3zV19vLt825aJExMDU3LZbcYTWGc7uAVDM0Otp/8Onj9//&#10;8t1fy/3H0ZYoEEEyUQ1BzYpaq1rVHMmctMGhzijpOMP3P3/+5a6+fPufvvn9f3V19XsJzyFeuGSU&#10;AAEIIQDFCPtpzTllBkG6SLDLXso0HT9tAwVoUFax9uJiezGE29vbT5+v2zIx5pzjdhiNsrsC4Lqu&#10;R1AKFHJyV3IghKo6N9mNGyISp4AkRBbCeYD1uDPTY3BoDFlVrTXXykwiYim6a2f3hBSJyNyXpSCv&#10;yHR1dXV1dcWEpZTD4dAFLX3/EZHT6YSIJFxrpV7z9XRXIrOud5OYBN0d0QAkBkNw1daUCcYx5xxr&#10;zYH4eDx2dLHvVAgkHJTIjMwaOj6ZHvd37MZdLOgIzqQ9w0CNiJDpSagHgER0ebkTIURc5qJaux4T&#10;0Ze5xSQx5j6drEVPNgOaREECRFddSzHm0Onu3rB3pHjWpffz9Eujgl95KGbWmTl9NGiERNQDi8oy&#10;e1N3s9rWsja3zSbHFMAbqHW9KDMjUVMttcZNzCzV63SaW6mRJWx3QmHYDnrUZSmhroS7LDykOAWZ&#10;iqoqMapW1TrPPG5yzjlRCCKbcTSLzIzotVZwq2ZdV9b/8V0531rbyc4ezUKsWmvq6oQyjmM/d0KQ&#10;GONjspEzn+1YNptNvyDrui7Lwixau//SxG6RWER22+2LKzsKr+vCiFpXlDGnMKYsBHGzG8MwpPHh&#10;cFxKBUStDan7FLQYYxDabAZGBLRp1jI9EFHM2RwkZRHZjLu6zkSUJPRzlgEDcZ+7MSIwdw/qkxq6&#10;a60Xz59FCUNQbz63UpZa1+ruK68cQ875LKRcllLKuq7qVpoys2u7u7+/edi/e/sy5nyqtd3eXlxd&#10;bDbDMKTff/vb3yM/HE7i+XA4fLi5u/3r3z5cf/7l083DNJnC5ZDfvn+z222Yw2Z30dpSjoU4AGFf&#10;wIioYPRYkA3j2E/hquU8QkUgYQrkCg7WmS/s0OPMX+wu9g598J2Yg0iI4k2HLDEMHaZq4Cy+rKba&#10;yIUZg1BBQ1ckZwIikNiXDbTW1Ko+FhUx5FpUTZmDqk3TVNYWY9ym0V0D826T3MalrEXb2lokmpZy&#10;Os3jkEVCJ+og2LTq/jBdDsOzi13OA+JcSlmrATEChxByzs+vrp5d7rQth+P9ulit9NDWO+Gc4/Xd&#10;/X5anr18xRKQOaa4o+A8Xy5LjHGIIUYRRhYgoAK2lrnWlREwkHtnWBuA9QITEYcku92uVRMC1+10&#10;uv/up4/bq8s/vfyaEpuBxHBal2VZYt6SsBdSh9ZqqwawMLMQioQo1GtqFs5R6hBrrYTeC2kSdkM8&#10;7HtV3A2KVBVMAdW44w1aa405urvDrxVgL75rd8fHPlt3UOtUxCfDp/5cd2yZAV3rE97+JV7VcwKe&#10;kL2nuXxZTVVbt5sk8m7gbzgO2zSVzfYCwsgspdV5WnTcgiszczjzvJayNkMz2Oy2TBAlpHCuDJmZ&#10;A4sFU1wO9TidhjqEGGNKKHw6lhmbiDgLB5IC28xpl+P2Es3JXJC6o0Exrdq+vnre1NdW56JzbWtt&#10;RU3NEqHEgRZbi6nLdnfV1Jdl6Wqo3kUQAJa2qveUau+RxITIBNthLGWZy+paXdW1kQMREzqhE6E5&#10;MbMBEAtxOLMKHxPQnxAZ9EfDRrMnnuSZB+uuzcGJiYKkGCIAOAdVJ8KUMiIdDqcuRaXHWAzu4K9p&#10;t7knkhBSjJmQWj1D9yKRHuPgiJCly9kdAAjpyUOpL4hemvc+80ukrq+GWitRdxLv+NJ5iZCdQyPN&#10;nhxEpQNl0F1pOwsRWYCIBFD6fLaHa1e10rpqFr/sanrP7O5dxN+/ulMlMxOJwa/r9cmzkZmd9LFh&#10;tEdyUWmtdDWdu5mbK6h6IBaWPGydMIQQQiISs34jwuXzZwDQaTBrmZdl6lcphdhaA3MSyTEiYndz&#10;epoPWeeMwq9d7pffiQj8bBvz9Ph9WUOU1rpTGVFPFzE3VFUmJAdrWkpZ+y1DGlOmc9Iu1Vr7LIJp&#10;SClwRBEhkm5np4/R9v3teq5R10OHEEhYzwkZ/fywfu7boz/4E1j3tKEwn/mcj74+j3am7TzC4HM0&#10;CBEiE2lpTEgkANivEKGkGEop8pgj4o/s2Y4H5px7mGzVpmgO6IRQTSQEIcLqht5NZFpLmXvxpWqr&#10;tsNU96e6n0ppZODVKoBKzDnDstSlLGzSQykpisSgjPt1eli0FHv99s32cnNz/eHjp1+yhM0wmkEQ&#10;MmcEphDPk2yAlPif//zHr75+m3ebtk4fP/3y17//4/ruIQ4bMHU14EActOFyXD58vP7uuw9Rwjdf&#10;ff329Zv7+/tfPnwwt91uJzEEqEIYEBhcmMYUcgpBuE41RkGgot4wYN5N+/nu5vBvf1uB4+7ym5ev&#10;/7jdvaVwwWEbx1Bbc2JCICZmF+FALgybTUwRhKCV0/rweX/9w93HH453n2X9BaKr+MPpIbBL4BDk&#10;ME1NBSsaIAGXk+rheHd/ur45BbBh8U2hEcXctNnxdGqtboVyGELy+9Ndm5vZUevtYZ7LcX25De9f&#10;7aQdPvz41zrdvnnzzfuXV2U5rstUa2F0tcHRewbG7uJqvHi2X/gfP3/8/uMR4tXzl+9T3lK4cNka&#10;pebkhDREHpGQkR93GrTMOLBmX6HNP//8b7c/fXf49I9YjiEwGlUVYikgPRFUHdUQmRXYgGbDusCH&#10;z9OPn2fKb3/37b+++/qfWbLHCwiDMjWCiN3lFgCBoCZOmwQBYJSGdb8cPx7ufrgaCFpblkXrLGg5&#10;BbzaEdhpru4OroQUgyhw1VZbW42OcwE8lGHIQYKQeVlbY4oiktCEARlTCIxYECnDuq7ruvbH5Im4&#10;oWV1bRwlR2kawZW631KOfQrWR2xI0neXw+HwcNjv93sRGcpw5nQIl2UROcehohszq3trLYRgZp1N&#10;QIrC1Pfb2gzRHRTce0vg7rWKUIhR9vvjsiylFDdgDjmnw7qandEuN1jX9QyDDUG1czaAVKlpZQMA&#10;qE1E5Cy+d1PrBkIIJEibnNB8WbS0ZrVbTxNhEGYEblpU7XFkjEKMKdVatSkYigiL9KPy6Zh7msM+&#10;EQeeiqFff5+wzxMJwAmpO5+1EgJf7HbHUtfDscxLEs4xQmcNPdpfOUDVVkpRMUdAtaksbaUUoisw&#10;OofoSFXbWlptNsa8Hbeuvtw8mGutfaSlZlCLB/HV115RdD8GImDmPKRlrv2VUjKz0+nk7pvNppuo&#10;qapWLa1qqY7ATNvtReci9oHgI98EtFr3rH92eeXu+/1+Pk211t0uUUAnA4C2ltPhiGClFHQYUkxB&#10;CFwcXStUhhCm4xSHLCybIZkZSV3KWtYFuC3LRIDDmMacQgiMkFJc1v2yLEtZcx6GcRQOgRjdW6kh&#10;hDAMKaW1FbXab16tNYQwpJwlllKstV8n5s1q1doMmoIaqpnjuq5OaGYh9VDW2hcqRV7XEoecQwTy&#10;qa77aR4ieYwFbCplKpXMtdlS7Pb2/vZYbm7ufvjp558+fbo/HIFke3V1eXkZch42u92z5znSi+eX&#10;pU6ARkxnn6QgcUBVZWAwb6Bd7lG0LLXM66p+jqSaiyIYgDOAgmHzVlddl3EzrEyttSzMKYoIOUyt&#10;sKCEoGbNFNyIQAI5aKlrLcIEgfDq6uJiu0k9LhiZiAztjOeDB5YQghoyB9NmCq01befHoVRFahxx&#10;COLbEY5WjmWe1iYcRee1zvOSM4QQtsOITddmp7VMpTpALxXMWitNiXMcNpvx2eXVV+/eXV1t5+VI&#10;n2G/TCxUvTaCiugcUqaL3fO8uwJOzgGkOS4GBEDLsmThm7vb44GYeZqWm/v741yBhAjNDFAfJ9Hk&#10;3guSJCLkRuMQozRdb/fHnz/d/q6+CZHXkxnAuN22CsjhNK2rmgAakFlbS2ECBux1FHcUCTCEkEPs&#10;W4RVI6KUkin0tKeuT7H2K55m9qvN5lMIG8BjVgGAmiFxfy91ZIOVVN3UrNXzeL3HUz1tUw70BGw9&#10;vkXfw88MMXwMeYPHqdXjiN4RCJzc3EwlhmGzvTKkpU3Tcjicbvg2x/hydyUikshRV23NVJu6amAC&#10;5LUVRKzaWmvrushC48VVIELiVnXG1YiYWZDycGFajKQBNwAnGFK83O44D+TQN1ZVX5daXDs/DxjQ&#10;ELlhNXWoVYu2TUpB0rDBZy9ecxzSsN0fTqfq0g3fvQ/gmE7z1C8QI/XBP4okCWatlLKsUymlOywh&#10;OjNrLa4ExO6OwCLIMZGIW/myTH/qm3sXd8Y65Hz+Lcvidv6xTv7sZmhm1oCYKYRg5ofD4XQ6xRhf&#10;vHjVagOAEELqBpi1dMvpy4srYXb3dS2qevb/HYMh9B8AoCQphNAD3HqGdT9Wc86dIDrPs7bpqQ95&#10;oggiYqBARCwd2u3Ux2JmYxifZgBffmoFA+2ez1bViQyQiZExEJEjmlltVtS6veJTM/AEnfW3XubS&#10;1NWAmAEZEM2xqVc7413nd0R0REdsa+nCYm1nREhbQ3Nk0FrNAB3MOtGJGeXi4rKDHCzS+wIizjn0&#10;7rfWVupSymJmzEgEhGSA9sQKdVBVq62d5ZHu3gWxjy+is500nBt7cHpsgPlJbfJ09XoJBWc4vneM&#10;rqoSQyu1tdYxcHKAQIHFvHX2ojv06iVIDpIc2zn83d1cEbF7lDeDjgOfo6L6viMM1rps0q110pFp&#10;fXLafJpYf1kA8RdW4P0E7Ui0oSEicceNoJsMOA2G0Jr2/HFkSimHED5/vu2RUU8Di1645JhyHFIa&#10;mrdW3Zpr5w8vNW5iDjlQAIVOViilOAgzmum6rvtpvT1Oh3mtEPIwdM/bWjwIbvJIl5gl16mtatWb&#10;NkAxYnJo4K16+Os//n6c7ofEwzAwgruHINvNKCKtuoF0sWWMsrvcvf3mzcWI2LmCAAAgAElEQVTV&#10;Bsjned4/HPf74zyvMYmi11olZOZwmpdPv9z8/MvNYS5/+dOf3r166bXcXX9a5+nFixfb7aaUMqQY&#10;QgwcRGTI4WKb8yBErqsta53Wos6QNwXk83H6+0/3x3X78vW7t+//6erlb0iu1CNhjHEobVbvBq9I&#10;DIEhBowBn42gzZbTw/Lwy+nmx9Pnn+rDRzg+jAmxrctS1tNBLjbDMFagtZmujhRZtk7D/mi/3N4/&#10;7Oe1+j/94Q8+bG4XnoyGOIwCq7ZyOMomReIcwia1eTmty/ywL59ubtKw++r9H19d8M8//GPZf/qX&#10;f/7jf/7Xv2w2w//6v/zPP334YV3nPET11gNMVfXN+28eTu3nX65//OVusc3bV7979+7bEIeF3kja&#10;GidEQAJFUyQn0LYiIqNnll3AEQvVY53uT59+1ONNblPGIk7WYG6hklRFjok4kAE6KhIAg1GF9NPn&#10;h483hcY3r979eXv1DdAFUYa8tZgMm7MbQ/eIaiqbjJsEuwhijcrdfPww3f5QTx9CBkQlAUBt61Ib&#10;jTFu3r69ubs/TqdpXRq6xCGEEFL0nkXgeFyqOcOGkQMhmcHxtA4DiMSiDRGDcGDBAJGju7fWc7qU&#10;mU1hWRYvs5sJAoIFQkwRhc1MEgmzuhFDb8CWdWqt1XnpCmpV7bXm03bKT1kjfVLVUzcJ3Z3QFdzM&#10;OrNHYjjcH/oYN8Qw5hxCaGXRqtvdCOf4XJjntatqhaPqZGZ4jhdvreqKKzNHJgAAdHWqDm5n/zfS&#10;1uUMfXgHANbUzOZ16XOfGOOy5Hk++ysGGpnZTEs5D7Al9I/TQgjCCC7gtTsU9Nalb7OIyEzuT8PE&#10;X6dyv14KMzfonBwDV7dAYugKnoPQThrzoj7XtpS1NWtVJQATOSEAVO/kFK+mbVYwCEwI3NCmtQAd&#10;hbg57OdymspcHPm+GQbiPGyG4SyAJ6KcO7YWzKjWtUdWmLfelaWURPjF89fTNPXTRFW7Ld44juja&#10;rNTazMBUHYyRGA3gTC3psVr9czOztV+H0fRobd0NjYch5xhTCDmKENeyWG3WMMc0pigi4Apgwmyq&#10;0KquVH1dS0PzMXd5+dzMVCsxpxRyzsQYiGOMD4ep1KhWwQxUmcVbnWuppQeOMwAQgCGaqpmVpugg&#10;mZk5hVABXM3Vbq5vm6o7Okprhk6MwggAeq6LTggA+nj+AhoFFpGQUwq0tPbp5nYzRg8sHFb32/2+&#10;Fb292f/y6eb68/316bQs5XhYprWEuH32/PLt2zfPXjz/9uvffvX1N++/ehOEUpbpQM63dw/3sM05&#10;5zHnIMnNrFoPrzpOJ0Rcy7Lf70/zHhEkCTOXUpGAz64CSOjiSOCZQ+agQENMfTDaMfzDfiaiqu00&#10;zxWMRYCwNSulEBGaxxivLi5TjP3Z7zIvN9ezpMibqTcwZURk6qaknHMm4mEYWl2wtOAeQtjE3JId&#10;jmtTWJZ5k2KtWta2GcOzy6vjqrifb07zWm1e1nktuw2ISGSZoHLkYZMvdpuri4uL7Wa72agtTg7e&#10;J0SBCEozprDb7AKHw9oepoOC16rH0+m0VETE5neHY1lnAosxrGu5Oxyb8zDu+hAfAAANgXqCEiKa&#10;+7qudVmtKfNAwnWm28METZ9dPt/f3O0P88XFRUP79Pnu79//ENDevnq9GUZCQHJQRALCyIgEoOAd&#10;jyDCyExE9dHY/InK1OvYbpTPIsSdQQ79OXrqzfDRJf7ckoGCk6EDsIFb36Xg7Dr+9PPUNzIJnVCG&#10;jwl1j6N8DCJdx9dNrbpEqOuUiZjB3VABm2q32Ly+vjmsdemjH3Vt1qzXpabqpD2jGUWoubmTICla&#10;YA6BYwzuZt5K08FQOF5sLzs+0Jouy0IirF7bYgrCVgfZMKdx2Gy3QMRI4qyqx+M0TdNcmwv9crNX&#10;89Za0TZ3lnA1A6ftGJOkzTbkzVzhdn/8cH17c3svj42Ady8PBXX34ExChNgcyA3RT8fj6XSY5/mc&#10;oOPaEyK6mT2aORKSoIQuhHjaFPtwrpNVvizcv0BIm2qPWKOuZe+Oxn3+SoGeeq11XUMIm80mxnha&#10;Cz7miS3LMpe1Qy7DMLidFcD9bO6um0/xcX1Z9yq8Uw46PaavPyLq21zPqfsv+lJE7EsHoKvXrJvH&#10;mFnF4u6AzvIYfYhurj3Wzt2agap2oiRzAEBHcLOe9KCm3r3panlCkPvipscYgKcuouNCTxzRp6au&#10;X7HHBq85mIM2LU8WvYhIRqpqTUNISQSAhLh71p9nk78CmyQi0zQxs1qdpsms5Rz7xLpPATtXVWtD&#10;PMdL9v/xbGILv3ZBvXhi7jFQ3nu1p6KBHqmYT0KOPtMiItVOPsXOhOlIXS3FzCILIhJga00IegCI&#10;uydORJEwgCIyE/GX86DeRtalnEm/CH1i3d89nbW/3iqaGqC1WkspSJ1yde7zn3r4Pgs4k53qOawT&#10;EQ3N0ASJCJjQCRiQGUMapnVZ11XNQgjhMbh8GIaccy8+7FHoAgA5j33xL20t2pzBEMxsI13Qj4/s&#10;4jNsWGtFjL0g/nRzc31/3M+lNrdzc6plbuVU+jOFaiEnNEU1JUNqzJiCC1Matod5Cff3b19eJaGy&#10;LEa6lc1jCCqZQg8nff786uuvv758ecU5HB7u/vHDd7e3tymky21SpyGqO5RSWoVPv1x/9/3PS9E3&#10;777+5t3rUubb29s6H3PiIIDQgsCQY4y593WbnIcsTKC2Kvh+mg/HpVHUhW9O+vP1fD+Ht1/9/s27&#10;b1+8/q2k5wYbx+wgS7GQAgYBQoBurwxBKEcop+PpeP9w88t096EePvnxfqCy3fCLi+em62H/oFqq&#10;jtO0zMuKEMCbVgGW5nxzN/9yfaSwffH29dXbb0XEEU66eoNhjM+uxm0WXY6n00ntlFK63PL9NInP&#10;Q6jPUg31oewXm+/evrz6b/+b//rVm9d//49//+7H747zkQMB+aJVnJ0YEGrTj58+/fzLHYTtmze/&#10;f/Hq67x5HuOQhlcchJghMqAptdUUCQdU5pCYR+GM1U+n/c0P+5sfl4fr0OaYMBqRtW7J0oAi55yz&#10;hERr1WkuVVW9eb0+ws2+Ke9effWHt+//HMeXhlHCZiUhAkN0MhRAdKjKhJtEmZoY0Hoo+0/z3Q9t&#10;+jTKkjDUurK1MXI1WWpRNQoxBVmFkwqfBW/STRanWavWstZStBQdUkkxEtFAq7v36CeTZjEEYjRl&#10;STFG7kpzXZ+2ESTgEEJgMAXXnILEUEoxRPO+4c9q1YGmqbRmYEhMeTPWWhW8f1XT84wPodaqzUTE&#10;z4SLvhfheRzs3PPcKAh/EVIahVCpEhoYM+ec3ZEprmvtLkrg5GbIvWUiVcWKpt69wSgIoraq2LD/&#10;zIBk2tRN3WKM/OgT0GXGTNiF2jmmKEGI0Ud3L3XpGy1RD2xgcCQXB2Q8swLQqFUFPOfKPO1m+pjj&#10;8nQOnjlUAO4uHBCxayqI0B63ehFypxxizjGFWGu15nVt3bgIiXtVfS683JMTqBHLsBnBXAkWs0h4&#10;XNtsXgDXtfn9oVQcxzFK3Gw2h8Ohn3pDHgGglDJPi1prragqM+acSdjAqzYA2O12fY/t4vleR1oz&#10;RCBQRwgR2bgzT38VL1CvLHuoA8cQmAjcT8ejiMQQLi8uWmuEPAzDxXabQkhMjARDruPG75YYY4qR&#10;GQnQQXsgRkxZ3fbzfJpnYAmy7edaCBzCiACttWWdh2EgArM25pjC5dXF2KoJBSKqVZd1jTELs6ou&#10;y7LWFdGd0N2FQVXLskovfM17eTDENC1lLdW8mAH8P1y9SZckR5ImJosuZuZbREZkJjKxo6qrux97&#10;Zh4PHA6PvPLI/8w5sA98j+R0c6rRKBSQyC0yFt/MTBcR4UHdHdkdp3hARoS5mpmqiHybmiMGJGQg&#10;75i5qVrErOlQCsx9iE2yHbo453T39ED8rFsuHNLHh/sPH+7SLHcfHz4+7Krgx08PnY+b1bPvXj3/&#10;4sXLL26v1+vOe47dAISxH2Jkk4yOQwhzTilhjJGc8+RzzvOU9/v9fndop1g1Kc0pAM2KtfcOzFqy&#10;MaFzxF1wi653CN4REyBoTlMbAucyC5ICTqU+HY5VpV8MvosVkNFAa5Xsldh1zJin+XA4NA5UIx2p&#10;qalArWYmlbyPzrGIAdSm7+m6Lk2ktWgFdtz1UY0PoxwmrWVWw2nO+/1+vV6v1+uruR6nkqukXPf7&#10;4+PDdhF7RAwhOFfiarkclsMwBMcEoFqLSq6lzskYu8VJJQTmAvt8TO9yGcexuQzUqg390yqHcQIT&#10;Ah1zMTPyvWdvzjHUcw3GAEBILQBgLnU8zpJmqRlMahExe9wf79/fv7i9+RDef/z4vlR4OI5//fX9&#10;//fjv359u+ni4L0P3qmqmXoOTXTTarD2V+hsJUXg2kv3OWvpVK86a2rK9nwiMDNXBD35LbSkYjAV&#10;I1Swlj/cZDelgqoowOf40OcT9kbQ/LxLPF2hnf4dto7uTMhMpTIzkzds3hanH3za7aYis8JUoYr2&#10;DWrycZoSonkhgXJWATARAZ4mYl3XoQ+pllKS1pzHKXbdouubxPdpt625OEDJs2rOs+4O4nHRLRfO&#10;ByQPWkQVScHaEjX5Lm6PVa2e+OQMQ9eHtXPOPVsvb29v4mK13c8//fLuLz///PObdwDnNORWpNZa&#10;Qx+lVEZyzqEB2Sm7pmnqVLXJFQwI0ZxredwmzQWCCIka6OT4dPB8PucDgHmeL/E4n6NbbZB5aVHa&#10;uZJzHroFIs7zPI5jCOH6+pqIjscjEQGYiMwpzfNcVPq+XyyXl0aiubO00Imc80nJBtCAaZEmFMyX&#10;zu1ykafLYA//Fplp3x/HPZwQvJMZa+w8Ih6fxgsgefltTYZwnnGaqiIZECOiVjMzbfEdjbrJzMxS&#10;T/jW521b63nonLjaUhBaA8DeMTOd+XvaRqkGQ3TtgltT1z5po3U2wxhm7kKHRojsnBMRo9/z9Jqs&#10;qy2O8wSVzeTSoU3ThOV0pxpS55B8jCGEPJXW17WW7aJmTCm5UyvCp3VuGv1SLyDYZRdAxNbntAEz&#10;gDnnCJ2qHg6H1tc552KMBJhzzjm7LrRG3bngvXfc1UK5SNeF9kyJFFCyUzt8WttaK56ZVLXWXPJy&#10;ufaezUxq1tOYXkoproufPySXr2EY2qe9EHfbyZSxnEsZIzqnpRFc2nVm7vu+FZ3TNF1dPWt3oX2c&#10;0MghzJ5dLmWcj2NO5sBHb4Sl1heb2xBCm0BP0wQA7UeOeQwh1Eoisj+MT7vDWETJrxcbRATR5via&#10;prkBoegRmWL0yoZUg9MQMAYuUn0I5HhK8/EwYynLYYGI0zSlWVS4CJZSidxms/nyy1eLzdJM7t59&#10;/Ne//HR/fz8My1VYTnMZXJlSyjnvj+n9x7t3H+9ub15+/4cfAtmnh4fHh3vH7GPI88QIm80mOB/O&#10;hjbs0MxySWWeqnKRao4M3MP28Jf3++2M/fL5zcuvrq5vfVxVdeR816/I+VSyC6Ett5maKQIwk3Ow&#10;/fDx6fHT48c34+6DT/sF5lXnFkPoPD497UspwzCEELbbw4eHBwPqeJGlQs1J7WE3Hub66vbmj3/6&#10;D8zYLQZAPB62x3y8pvjq9Td/+Pb1v/zL//O0287j4fnz56shFk3GcbmKV6FPh4fHXY1MX756vhi6&#10;D+/e/eM//iMQ9kNkh7XWKadT2o8Lb9+/+/W3D2Pm5y9+uPriW3KLXNR5RqYqpqQ+hBidkFAAFygi&#10;OOc6xo4ARaenh49v/vrhzY9OjtFpZCZEFQEgITDiYRiW6zXHDsZ5LGplTLWUqu8/7AX69eb51c3r&#10;xeZZDGtHPTlfxABAQZDBeUAiIw7OBSpgWXO1eZ+P2zQ+MpTlKvTg63goeewcdssBjvqw249Pj5vr&#10;Z823AL0DpFlKrQXIzUlqKSVlk8q47UPsog/O36x6d9oYuRKqRPMBQD0HZva+uXqYmXkXmNmgsndd&#10;CLlWNLgcAQ2WTynlPIsaEopISnOeZblceu8bW6/t4TnnF1drZm6MmiJVVYFIVSuaJ1Zt4bzVmtGP&#10;c4vFQkS05FpLFQYg51zs/H6sqpUd9n3vODLP85Tl36TwklnVMw2ynY8OAQ2kmqECITN23dDmaOcj&#10;4CQg6bqAiCkl1Rba5mL0pTitbGZOg/eiikSnwZN3pAqqjaDDhFSrznOOfXfZGNsiyNk65XIiX5o9&#10;VaXwe0boqalrWrtai2Ipxc4TRlUtpRgKIjLhuaBQUTWzLvSt0QqhRbqlCsbMHHwHzsClaU5iOM9I&#10;HjsXu9hk8O0Iq7Uej9N+vwcPIoWZl6shLHrfhVJKSvPj3U+3t7ebzabNv1o6HyIKzETAjMyOiERN&#10;RNSwkURaLwcAtZa2Y3d91+Zr+/3eObfZbGKMKaUYuuUw9LFjgJYgHELX933WCE3Jko0YPHFjfHXe&#10;jSnXlPM0ow/Iac7lcDgsVrHrOql5v99PTIhIFkopnt16uSSinIuWaobzOGnG5dUVAEzTsZRSUmZP&#10;3kciWgR3qp1qBYDGV4rOr4er3W73aPs0ZzMjI0UgIoUWHt2nks1szrndjpynEAI0zR67kss0TYa4&#10;Xq/TNL958+btm3dprtttmiturm+//+r75bD64ubVNy+//OrF7TK4PD0d9k9//XQ/rIZnN9dXV0vT&#10;4n1cX19tD3utUyu0CElVx3H89PDw+Ph0e3tL3nnnu64DrAJKBMgECqYKpiYKfAJ5YghzKS1nKE3z&#10;7rDPOSNTrfX25ZcAoMR8HKUU9CHEnkyNlJlbTHbNRUrdP20fHh6qQXS+pfN6z8zcoufnQ3YuMHNT&#10;CjV2ESIPwzqNR5NMRNF3imEY6jBXAXQuzPP4VObr6+thfX0yEs9l9nQY5WH7tFkunAtExEjM7Dy5&#10;5hTJ3ELhFot+fNqhQR+iIhwOx8iuj12aJYOOqQKAi1zVAKDmklNFKou+R9SaCzm3Wq2Mw5iqJxNp&#10;3ZeZnSwDEC3lnF1uVXjLcEtF5u3+5x9/fv3ii9Vi9Sb9NuXdp93h/nDIQJvNZn21GVZLFLFaGjhM&#10;RNjsr8isoTsmhMYOHZ08Gi7dV3vrc84ByRGBmUgFNUJopebvG+KZWo+IIXAtqlpbO4cI5F0gtnre&#10;lMBUFc8Su7aH8zky4VyrE9Tf+VaXmh8R53n0PvpAiHwJVSei5XIN85ymoppVFTyqQkopKpdSlECx&#10;tpkdeWeGnp2hFkCPZuwUQaQUsHwcWw8/xE6czPMMasNy4fshyVxtdk6AEImqwVxqPu5QzbMPoXPO&#10;DcPA0oFnhKVIYREiG7qwWi3Wm9XQ9cx48/xF7JfoHuZ//cv7jx92u93N7QuXUjk3NoiIV4tNqxTH&#10;4+y9R6Q5zXnap1kMDJmADFgI0ZRKBdFm83BeSUBr5fDZ0LJ1AhfM1HuHCE2BICLH46G1LlWS8x0H&#10;R0RJahINsV89Wz+7Wd7d3R3GLTKGzlcRECHmw5i890isYOy7PoS+751z45i0imp1RABQpdnl23H/&#10;8WyI4hvEV9NUUmpdR4xxsYiqejhsVbXrOoDQDjlQRQNUc43eF0NKKaW51eWIXHJNaWblJohvxoYC&#10;ZqpiioKp1Dmnbuivnl1XkVImAOBhWWvVUpXRNd8aBc0yHrfr9bqPvZnVqs2OUaulcWqB4IA4z3Nj&#10;JQFhOUo/ON9736TkVgzUIaD1u+12v9+r1kbJqLVqrd46VFBVKAbOfOea43B2HtRSLqAKoDH4EEJg&#10;3u33Jh0iOnQCUpOKyDxlT8zM3nPXRSZQFZOSa3JkREZEqlYLmBG74NwplxINCYmcCphqrVqtFgoe&#10;pOZUtUFY3gNADH2ec5bsnFvESEQppTzPJamjyDGY2XxWVivwPilS5L4DxARUrFAg35Eb2lxHgcjF&#10;TlWnUnbTwQxC6EIcRKpqhVIIrffOdB6PzZRBW6mHiL7vnNjpthqIWaOVOucwQMpzKYKI6JuikpSI&#10;52MIwTm2qlkKIvd978OQShIrLlC/6JlxLpOBLa4WzT28FXzhpOFGIio2k8MYXUN2A1nfd25YNES6&#10;1jrPs5k1qLnWGilYtZqq9/0Xz7/yw/z2/unjw3YnT5vNZrleapWnp6fdbkQz593y+TDPcynJMbL3&#10;yJAVa4HVKsy1fthud7MbPKyCj9F3gTxa8ZCgTqVmy+u+f/Xs6m9efhGnrOzf3u3/358/plKfofZ1&#10;FwGmYxLwT9vy01/evn9//3y1+NNXV9+s9c8AAID/f3/Zfnocj5MMQ1wOm77vDWQ/JRdDtrR0hsHt&#10;pqfD+4Nz3WZ9TZZ8F613TzO8221/vRvd8MU3L/725tkPvltyf+26jVLMQETmhi7RGL0jqFByz3jb&#10;9QMXmebt9i/bu/fT3ftY5iVrB4VMEsHx/hOFKAgftof7saRxwkqvn794qD64/mEvf323H/Py1bf/&#10;8Pqr77OsDFBliA7D0Ptl4d7/cje/e/jRpsMhWQAuaSaQznLv0ZCJ5lx2WtL1zc3t2j18/OmXX345&#10;bt/dvP4yHXY6mwOnQPss+6Q12z/djVvpcXjeL7/twmvDlXEw7jFr7EMcHPZoWB2ZJ/aGPPjO4cDA&#10;eTo8vbl/9+f7+59Tetj4cdrtvfOrxWChEzHiUBX6sOk4DJGHGJG66UP97bF+2pY3T/r9H/74hz/8&#10;58XmWwsriTF7Exj7PhhWICTimsQ7i4RO04q079ny7u7jj/v7Hzlv10E75Xy4Q82BSQ3mKc1Tdoab&#10;bujNs+NKbjKYsrowIMDj4+PBW06SpiIpW8mgu0XshmFAM0FGH1bkAMlyRqYuROZj35Njdq7vh7B9&#10;2o3TCABAjlxUDsF3Lg6qWgW6uARKh8OBEIa+n8Zkqp4cuRDXqprG6agC3jsiOBwO0zTl4zwMwzAM&#10;MSycFlUlBBdDG0uhIKNz5LTA4ZhLOb569bKPnfo4z/M0FyTHzBWD6GM/+CX3tdg0FmILkVVMAMZx&#10;bJPQLJVdYOd3Y4oUqwBXIWbnEV1oTpUPMscYg/OTyTyOweWG83RtT1JBAUR0RI687xZK/unpSfLs&#10;iI3jNBax4l3YrEOtbZPpci3HeVKz2HsEQRCRLJKrOmY2Z3pymcpIhciAhKTUQqpO8gTC3vvgvao0&#10;vzvvvVlM07Qf9+N4NCmMhOhMOaVKDMTGBCvvw2IAWJaadvlEgt3tZtOWSo8lJyXvCJfrxXI5qBQQ&#10;VUpZy3igXGtV3R/HOQuhU3A+LmaZluvr5RCZVGoqkzL5RVjBErbT8eF41GqMdjUMVzebm83qr29G&#10;nasHXa0CBf90OO6mKYnMj7rZbNaLHtHQZNEP7BANehcOx11NM6MA0PEwd3HZd9cvrmPNZcHUuzBP&#10;Uy25eGcIN8vhw4cPc06h76BCtdKx74xGffKxu7ldmYPHwzjtdxWIXTjWOh+O1gI0HKcylzKZiKNF&#10;KbpZrm43N4x02O3kOA9Irk5ZTaQSOkBnZgFoEWITy+Wc2oCgu176GKtq1P0Xt4vlwG/efXjc7YEj&#10;Mk9pGlbDlKZxHoEhDmFx1TMzELAwaI2eCcq4u3ee4/Vtdfyfv7vJELZ3jz/OH3ZbyWP54fUX//Cn&#10;P/ztd39aLtfINI7z0+HDwYXDeHy4f6xT2d2nx09pCFeLRWcwe/RX6wXocH3zLAZ6eny83z6MtdTO&#10;l76Hzh8lQ1Em6JcLEJnTOB/HUsp6vQ7LZZP/AZTeCw7117v7VPJ2zPtZ9lOa5hkRuxjr/X617o1Q&#10;2UyFnZVSdru9jGm1HsLat1xxSTJNZfc4HyU/u7oOXUDwnnznndUyp2lzuzbF47g/7EdHfrO5GkJv&#10;ZrvxwXtPIVQDUV1Ev/b6lJ7mIg9HHQgcxTSDZVuG8GwIKxfzmI8EGempViiSmbiPG/CUJbtxWvid&#10;HMuojO7Vi28bvLw9Tsw8LDYqsE8jO55rjguHQM05Sqoxuxg7tFCyOOdDNxBBLcparnp3TARozA5R&#10;UawlmZBY1Gk8JvSOoicm7vvbVc/Iu+MhISUXf3x3t316WverP928+h9fff+//2//q1Sdpulh+7Tb&#10;HUqtIQTQIefkXUTgVIoqBL8wsyqCkK6vrnPOu/0eMA0D5Fqq7oAyYCAiQDZVk0oOEHFwrrHnMph4&#10;x8wGwIx68QZHNDEVlVRKri5EAnR0Ql8MqyEUBBfDvwNXAEABYsC2XGZNEUyIQIRhWJVa05yA0DmH&#10;gaxILmUqIuz7VVdd3u/36J0F3E37xWaYMQ1AXeAeuaoCEbkgSujZCXAuvii74FC5WI3TnIoK9cGz&#10;0U135QYIgaaauxJUB8fmCaTyKIJWldEHjj6QY63GNTAioOs3C1Kzkpn0+bNnX3z5xbDsK9R+GN59&#10;+Dg+3d897t98+iCBly9vjlIvDhwnhKVFgcUYm9thTimlVEtBQkIGbGrGRsUkAPK+Q2yOidzcKWrR&#10;WsXxif9qZ6bsqW/GUz7PxZS/DQKdc30/9IuFGU5zFgPnKcb45s2by5iNz/Hwqurj0Np6Pkfa0+8C&#10;rca14BACE9Zai9qF49vsVU4x8wAxxsZdvPDf2rjrdwCXmQCJiAGJSLmdXmZmJ8ammZm1buQ00SRE&#10;RDjRDu2Ctl3AX0RMOWszolYwUdTTKl1dXYUQ2pjzMu9s8gA+K85/nzcQdf3vtMzLNEIVDtvtOI4i&#10;chYGEhFfsMeWBwLNKKWLRFTQ1ZxEhNG89zGcBG/M3JCoRqRs3U6tdb1ZIuKJDSpipni+j5fXic8B&#10;gDlnEhQREyMiZIAzSobI5J0iCJjCKTYSAKqCISOTIVUFKWWa0jynnCueveMuQCucM6zs7MLCZwCz&#10;kWroMylt+wfNnODUF0JLX2EAYD5NpvEzqrD3Pk0HANCG4Dt2J1zFtX6slJaZ0bzCiYh8jC3fkJ1z&#10;2CEioMu1Hg5j6KJzLucyltmoBQOeOKhynsfTOUorRtcYwu0DXvgMF4y9ucu0YyCl1KorIupCLAuc&#10;jDZZi9Fxe9808aCGiE2/2iglzUSYmWPnmVlB7ORsVOHkfuSIHXtH3jlkrzLm8lFIwwAAIABJREFU&#10;ycyurzfff/36y29eucAc4tt3H96/f59zbnQydAxEglzFPn16+O3Nuy7Gv//T33335W1NI6kNITqA&#10;rusCMZsyO2Rfaz0huqCqdcqTHA7zPA6xK0aHih+2+TjpanN79fy7m5svXVxyXKLvkZ0RASAQAoMg&#10;GnnvsWO/jIiQHx8+Pd2/f/rwfvvpw/z0GOtMDpQlEHjGEEOp0pISRYHYRx8EHbnufjfdPSbF8Oz5&#10;q5vbrxaL62FYc+/JO4OisxbV/TEf98c6H/YPvziQV8+WhsQE3vWITclQHBL7UFP+85//nPJca10u&#10;lzlNi0Xvep/TnIt6CnU/3z0+vn3/wLy8ul7Gfuldr65j7ruuF0cuMIbmaNtYf0gOWMWBQ9E8bufd&#10;pzo9kcyeaikF1M4IjCKxj33vgnft1BRDCMOqW0e5k4fD9uXLHzZXz31cADpDQsfeI8GJxuAdGyGi&#10;eaK+wz76wbLDNOXZ8oh1cla8WQBNUuz8lIpIS/h2zhUR8jH4bpzyNB+dsgvex2HcP5VUNYtWAEFS&#10;K1kKlTdv3x+npKr1+mrZ+RgcqtVaQQnRJFQFNlMicr6xbFzD5dpLBGcfo4Mem3zu8x0jhFCgJRZw&#10;1lyrmhUA8t7v9/v2MvZ9R9xYiFJKCeH0qrbjo50+fd8fj8eu62L0wzCo1VLKOI6llNVyYWYAFAI7&#10;F2LspynlnNkNhxhyLeM8T/Ox1NrMPEDFiERUrJYKwM3plgQFDTC25CCoUEXQzNhjcOx9BGpm44ie&#10;PWEVG4YBkedcUqlmgkiAlksxMxdD7DsPHTAdxzGlFLxvfFFVPXmeNUcuaDuhY2fMTVt5OmoaN+HC&#10;E6GzA/bQxdtnz0qF3eFYUjKssev7ZR+CJ2KzkyLA++C9Dz0WlWmapdQKgtR0cU6QVJUA0LSC1iqG&#10;QM7pXNuBomoAFIPznok6quaZ1CoqOM8nVk6pICBmrSZhhOxySuU4pdh3uaRpnHe73WqzXiwWWWB+&#10;fByGxamWkAIqoGbGhLg7HFSt6zokK2I5pZJtHCenvXdu8D04YvKAbC0IFyZBEqSn7V6rPFtvNpul&#10;B6rz7Hw0URc6olxTLgYGWOZkziEoaC2qwXM/LEJwZQJCHNMspQbnHdHV1ZWsVhnq+LjfbbdZdbFY&#10;LIae0KTOm82Nc67ruru7u1prSqmBGOhYSIzccnMFLlaFXGs7zYHAOceevffEJzVH13VwjrVob800&#10;TQ8PD/f7+evvvvr+hz/+y18+eBz+w//89//Tf/yHRQyYEQjH43w8TCllQ24GZr7rn552799/vL66&#10;Wq4GrcXId/1mPj7N8ywVRMQxM5/+kFY5GWUSAJyYwMF5FTBFU3QcuPNmdjwe5yn70E2Ph0/3j4ck&#10;xShXdZ4c4Fim+XGa5sP+uENmn7NqPkzHq7hopVotAlYYuOu6zWajx/2lgGwLaNWLSEE0gDbEJ2jG&#10;DcnMBFBKPT327Boo3i2WQY7R+8DsfagqU5rZuefPn6/uxnkUKXW/3/ddDD624jMOnY/BmD493r+9&#10;e78cFq9ffvHy+Ysffvjh7dv3b9++Hcc5hOA4tJJARBCojc6Z2bQ1PqYggCBg2LwEzBQBhU20naUm&#10;qmYgTWwH3gVoTpMGDiG6EH3oQghVjvvDV6+//F/+y3/5P/7rfz3sjl9/+c1yvZlSLqWM05iLfB4w&#10;hqCAJ8lSVcVzlJd30QzV0HHwvuZcaz1RoM8KYWZWOCfPXRB4JiTHAKAnt78G+p06CGZmVuXPU+kI&#10;fs/EOumAPicatK9SGgHeWkcHv7PzTo+anf9jK/xCcPNx3s3H7XEsRTaLYYhhiLGV5GZGBsTEyAYE&#10;hCUVJTx5F1+ipEUcsZg19SYzIzi0chElIZpqHsecJhHtTfSLm2d98L33WjWlgkhLH9n3i+vNfDhO&#10;x0NT6x6nOS6HzdXtYZ7efXz4b//8519+ffd0GF88f4bk37//6GKMcAYxW6/S8tzQTqbAzVWJ2SMa&#10;MalqFVE5yQwIW3/smZnQiYhSJTIia2E/dk4YbMXrOQ9Ha22Rj+1/Ub8Y2HtERsau68SUiFJN+/2+&#10;67rlchFjzLmmefr8OGlwbevZGsjbmjoico6bWaVqNZNWyLYP2E7c9oNd131uQn3q7z8T1zW4HPGU&#10;ltZa2CZkamV064pD6E7cEjU1ALo0chioMZtZqtVT7wHzPJ8qDLX2lDAzIa7XC1UtuYmmEPFUQ6wW&#10;SzrX9L93iczBNWPPi1UjiqioHg6Hs+zKAzR5HiI6ROZAgTl0cRiG2PenVgGQY/TemxSROs9CBI64&#10;7/umO6ez8UnDM1sFUGtWkRZqe7ZFOhF42jtoZlKKlNp1C1Vt6k0wYCLXDEGp1UzWMDBmT+QAIKXW&#10;vzEAlaI5l5RqozrSZ63q5ZZdvr/0dXCOFb6MLfScrnFZwPPvaWQqQsRa5oabtXa6rXZ7HlTVzpVc&#10;uAwacmoDCgBoTjDttvZ93zaR07xDsZ2yiM2LFWWeVbXrB+99rZWU2to2ni2fVY45n4S/lwFB42p6&#10;7y/3pV0bEbWb1TrDDjkDhrk6wkBWg0PQWpKZIVnXB39mOwKigWhrtR1KsVQKNYUsWVEqAlU5iaYq&#10;aJyypJSY8Kuvv/iP/+l/+Ob1S0JQtb/++su7t++bV6KUokDZ6lOaD/vp4f5pvVr9zXc//N0f/9bK&#10;+P6XNx7dqu+h771n77zjJqzl/TRWlYm0VDxM45SnWrSACLqi8GlfPtyXXJc3z79/+eUfN8++xPjM&#10;Qlc5ogtIDhjYoyc4FlcJwUGI5D3U+fDp3V/f/vrjtP0t7bcyHjtUAhfZeTJGYPbjNDaEvuS6GAY3&#10;LI8J7sbxaZ+Lhs2zL69uv11sXsbhthvWI2YyEkWjIXIwV8skh3TcTrqMLoObshiWoePee4ZaiSM7&#10;YFCwTw93Hz59DF18+fLlOB2WYeOCF5EYPGH/fvvxt7d3nz4dv3j5ar3+YrG4oTCw6zkOHHuOioHB&#10;I7IamXPovQWHC+aeAdM0Hx/L9OB12nS4QG9Hp0SnIVQWdrHvF8vVphx2cyrqovr4OKZfPz7ebZP5&#10;1dff/f36+gvfrcw5Ys/OcwQGFqrsGrkG0IQJo+dFBzzlfHycnt7r+KmzaaDUAwYxNGgRH1VExBTI&#10;Ox+6mIoauWPWj/e7u+1xucarq97cMO0fawFr01tA0yoCaa6HckByjZXtnENWoFImAfXOuQ59C5kM&#10;0SMBANRZGswOoDFGZhIxkZJTMjPngxm0TFHPjgC9c2aYINVUSykg0Pwyp5yZOcYYY/DBI2KtLZU7&#10;X+aSevJPxhh9OwucoxgjqKbUYj/Ze59zrbUSonOBTv7JguhK8QCa0MyMiWKMwzCUKRM1DW0tUq1I&#10;YWImZBJvqmBgZFCkRZRXFke9i94pacu4c4jee8OyXA7ee90fqkrXBwMyw3wyniavyt6FEFLObcDa&#10;RrOq2jirpw22KqCqKhsTIjMQa3OSaw3DZatsuxM7IvbI7maznqbZjMdc4JR0CoBZtTKjmSIOztEi&#10;9KUUwZKQWu4wkCmIqOScGdA5J6pzLQGhcwOqNKsGUwOpaBJ8oOBci/sDAVSH0MgLuWQDMjERFTEA&#10;S8WmuTiaiGm1WhDKPB9KSUM/LBf9YRpjXIST06/VVADVERNRZBdjaEs6z/Nj2R0PRxHrqKxXq8+H&#10;BVnq4XBQ7BSdoGyP2/1+XyoAejToewZB9GG9dllszA9pnBTMD6GL3hOXmrRKyVK8tFycJrrOMkcf&#10;Noulj4FKdT6Mc4pz9ETr9brvu5LHqVgap7BaLbp+HhbTNKGa5JKm6emcJ4TAQA5NGLHr4pgzE3vv&#10;Q1POg1xMwtpRG6OPMSI1QUf6v/7pv0tYV4GcdL/dXy3Wf/jmj/Nu92H7cPYVb/4sSugWwzUybffT&#10;2/efvvrqmxcvAzuNcRVD9zHt9+ORrSKA9z5UCM4PsWt/lFtIjYEiOmJ00JNrQ/k2Q7+gEaFbTvO7&#10;Tw+72YhjX0VSrUXNCFOaUh4BrY8saOV3pQmWLMUyMw9x6LsF3/iw6oPznpGpTc+pWsmiPvZFS/Bd&#10;F4mARVRrRcRSpe0AIYQ55VxqLtX50HcFRUUgF9nujwCwXK+HRX97tXrQdBx3u92BmVeL5dAtuuir&#10;ChNScGY1TSXvtsxcTdnqNE3ee+dCc21pLm+iSqitliYidk1k0EwcDFoKhJGqioFhTak0LRW2SklN&#10;AMjARbJW8ldB4uDgZrG4WV9tNrf7h6drH/7u7/7u1zdvf/rp57ha4BB/+e3t5yFkPnhmNtRaSvDc&#10;miIRAQLGk0In5dwEUFHjcRpFhJ3zpxrGAJSQkfSMYQAAORcaKfEEF4gp2smQ3gix+TRh+6SXMT0A&#10;AnDL+2o1p/5bdwxEFDFEQEJEwiYQR1JAM2k6U2v6TVMAZYc+ODhqyUlrZqDoXdfH4Bx5NIHWe6ia&#10;KBQT0NMdOZ0LgmYcQuA179MxaRERKdXH5ghqtRbwLenUFFyp2UxLVulwPM6BnTlQVSY/bJZxsUKO&#10;d9vHt2/e7B+3N9cbF/zT7ni/Oyjq2/vtTz/99O7dewB4efv85ub5PM/z0/1JfgBqBidzEUSstdZc&#10;pmlqLxIzq9ZTZ92mASc/UQfmTE/WK8DI7E7TFnfa7v+9/Jr+fXndhNqLxaqUcpxG51zsBiJMKc27&#10;/bBaEpEiZKlV1QhPMt/z8PUyL2xjPB+Dd0REaJZzlpqtzSScE5Fmfdm2hktQW/u8n2N0lw7hctmX&#10;iUI9B6FesKB2eF+UmNXUwMCsmiJgIMfEACCqTarRfry08ClCAHBI3tP5ek4PR2mulee4xsuApK1+&#10;i3cnxycBZJP7molISkVLM3ICJEeAKipFWw8sbN77buiHYfAxAkBqVqLohz52fazJUpprSV3X9bHL&#10;NYEaAXp2hGSmTf4kl4Tuz3BCAGgPzPmS8DLta403Gmpz4YTTdEStjY2MmJt/CbX2uzShGok2hZuI&#10;ApJz+PsNsjMqSOdAv8stax/We59qwbNc83dNPKIj1w7sZqPj2BGCiBwOh8sT236kfbOM0cyM0Dnn&#10;gqezz4p9tr80Ci6zbxBbWx9RkFPUhNZab5/dVpGcMrNbLldx6HPO4372SADmPTe/GERwjhBdE1G3&#10;1W6SQgAAk5T0MlZoVbuqeu8XiyUiAGqrjktK+93D4/12s1r8mwsmNISqImkULYaIZFVLmW3Kc621&#10;i4uTeZ3kVHhkOswzM5t3UyoAcHW1/uarVy+/uOGOx8PuaZve331KKS26qAqeQ6CQjuP+ML17dyfV&#10;/vaHP/3hm+/SOD9++lSydiFgiNRGxYzszlkXoCmVlI9GKloAsRv6rutTDY/H6dNTyboY1l8+u/12&#10;sX7l45XFlYWgLgIzOnAOOYJzAEcmB0RgKmnczU+/7e5+Pdz/Nj/9RrV2AIsQN30YoveMADqXlFJB&#10;Q4d+rqkozxKedvtfP0zD5vnLL78drr7meMNubbwyXmY5koEBoXPc09AjLha+Xw5Ln4/bWfLuMI0y&#10;pgi27IPjVbcspQiKIDy7ukaE4zxtt9sucM2zCRcDRdpO5d2n3S9vHmL/zfr69fr6tYtroIC+cz4a&#10;IUQGBmUhMnbmA0SP0cNCEUuaD5/m3QdLT4NL1KMwKa+tFillrFKLxN4jOfad8r6CZqNjtv/+y/v/&#10;8//+2eKLP/zNf7p5+V3oNux7dYG9Iw/EYIiOHDpkBkfgyXVcHIhlTLsP+4d308NfXX5addaTozJr&#10;yp4jAKjWJkQgcs5H9nGx7O+fju8+Pv3ybjsX6tYrcBspM8BKZaoVDcyTEDgwM0XyC0GfxaaiMZdm&#10;WNIimLwhOCXX8nJOyZnZpO3neLY4amOU6k69h8hp8MfMIuJcqLVqI1hDS2/TC4OjiVF94Av+3zYE&#10;vNgDELVNrw1ipmkyM7UqIsMwrNdrqXOtamZVGk7FxNqutmQm9sB9KcuiEjwjgCNkT4hYjSBDOSXF&#10;GHtHwKAIBlWVTj4llIsSVbPc/L5bADOYIVqIHsli9s27LRc5Ho9JBQBqTkWlfah27hzbvteEf9g2&#10;VSQi0VmrilzKAEVEdicbFf09RKe2Mfx6va61QtVVP3zz+vVisXr76dPD026aWu4OAgozEgMzA0S2&#10;IqVAFSZ0LrAnqWmqBZFTSkyOeUAyMyu1lnri6q9Wq1qr1DZkRiIIziMpovElT4nIEedioEBGhOQY&#10;iShLHaeZHA19vLpaH4+YSj7sthV41Q1ZRWpWxFprFgXRSkpE/XpgH3zXLxZ913WqYLKbp0zE3gVm&#10;J6KlVHJci6SU9/MsZhVtkjrm/PHpMZViorfXAzpeLpfDYnF9fX2cp8PhUOZ5sYy9DzFGkVhrNZOc&#10;SppzznXjHDnXnAOR2czmnLSIZ/fsapPVEKHkmQyWw/D2/bvDcbdYLIZF1/VncwGGbDwdjlbFe08I&#10;IoUQm5qLWgJ7I7/p6Sul1JY6hIauNIMi/bRPf3nzoSRaDsPd9P7D2w/bT4+ay+PDfp5nEXMhOOYi&#10;FZHZ+6nOtdr+MN0/7p4f59XCh7gElBDCfjtKGhexCyFUB0OIqGw1nY51QHYOjAooqvkuikiLIqxV&#10;vPfeh9VqPY1ZxOaUq+uIXRWd5hnm5HquVrhzQ98zcynFQPs+1lxqZVWordEF30XfDx0G7EIgIhNF&#10;YBEpVUUBiuRcGbDvF4xU62ygRJyrNgAKyIlhSiUXQfbP1qvdw26aJ4h4Gi6jAcrNeihznCebcvLT&#10;zOyDi0Nn4LFIhiLsaX21EpH9fNj/skvHw3KxXq1WzH6e52mazxPt5jzXmGWnd56o0bV+D5pqA18w&#10;klz0s/amZZOYQRURMCRU1TJPBrT0/OrZ1c2r1X/75386/vLr62+/vbq6SqXcbbfdev1wnHLOVov3&#10;fhE7Dh4AqkitlZ0SkpiJKSoCERPlUjXlJhcidmAISM55K60oEiLyrnG39GT525Ku/m1151wAqM2c&#10;QlVbEJ8Zgp6M2MEQkU+en0Y+nCLyLhP29qt8o4YRIfC5FTyVoM0ZRE7V2mkD9IRddOv1koMX0RA9&#10;mlqzklcxUkfBg1dAIALkGGIFq1nqNI/HRBTWw2p1tSoff1ORlGtOExM4R0YmolAJybixVaJnhK4L&#10;Q99P0zE6T2KEGEPsui6X8nT/+OuHD2maYt8t11fD8rqo/Pbh3dv373+9f0K1L7/+/qtXr03r3bu3&#10;09PTs0XnLtSvdlCJaUrpeDzO43SeMjqHdDzukajltAMAkXMcvI9MvnWuAGpWiAgRmEk0ibQwtzb5&#10;w5ZHX/KFnoONCdMIM2oIJ/UepZrMLNciVhf9ap7nZpRCeNIEi4jp7/q9y/QUz8E1zKSl5jJLqd5z&#10;iKGU3HSDbcRymv4iXuwuLo3B5dQ/VQZ4SWYzAMiS8TOosNUNIQStoIhATMhoVvXkl+k73zI6VKH1&#10;ae2JZXQIaKYMQGTOueDZe57zdIGJzAzAGq5i1hq3Uxvxe2mSSmu2QU1Vcq4plZryKUbcENRA2sHm&#10;vPOISOyZvCGrQlVJqeRSlTQRmCkZxM63JBhi2N5vL7G5p87Z+67rjodDa6AI2gltjchLqs1vSKrW&#10;kgHAcQg+NOMWRb28TqfaCyOAtRzhtuYNOT5/L5e64dTCnYmp7Rm6zAVaYfG5o0yjL6I7YVznVvlk&#10;VH3Z6QipYaY5l5zzPM+XXhHPbrm1Voo9EaFj51xLB26zAAW7kFUceyJqxi0ipbFKVa3W3HauZoUy&#10;zXOttV8MMcaG+rY/1N4F/IwSjIghtAbyQjluzw+OhxkRG3DaIOhmkPPs+fOaUi5FVUEFNEvTx3o8&#10;bZpM5LipJdW0VASGfojsCQBSzUWqmgJoCymupkWgmGaTqZSIomDr9fL7b7969fo5EW53291+/+d/&#10;fbvbH0MIHKIKBA5W4GHKWjF438Vu1Yenx7vdwyOS3r58ned0HutQq5sbobXWWmuqUIkMmXzove/J&#10;d58ey/u7eT/h6tnL56//tHz2je+fkV/iYoHs1JExAauxGYEg9AGHDpYBuOR5f/9498vu4U0eP9m4&#10;9d6tY7fquA/OM5rUImWa51qEQ+w6mirNFcdjud9XCNfXz7+/ff0H8NcFBhfXFJfJOCxWzKxWVBI6&#10;AY9ttsOc5mka0zwQoNJ4nEklOoalR0Q1NbOh67suPjw8vP/4od8s8lw4YhJ49+H+x18ffvrlYcru&#10;mx/+eH3zbeivjDsgRyFyDIaqWAABAYkhOAhOO0+RIUDZb++3d79N2/cubwkmqpOWEn30zPnUjbAq&#10;7I9zsafr5YK8P4r+62/3//zzh30OX3/13dc//AOHG+JeXSAXKDJ5MAYAYAeI4AiGCIsAEZnqAaY5&#10;797PT7/peLfq6s0iUNHDmI/HozABQGONOxeQ2He987FQf799fPtpnMqwvnn14tXf9H2c6103mMiu&#10;lF21TKCIBdGUkKMzCnPB3XEGgKJ10XvvWTV3hsgJAIJjz61GQOrZB24PkmjRUokoRLcKi2maaq1W&#10;hQG7EAldmVPNMs9pGseaT8VibRW9auNSIoKBxBhbW8KMF5qJ975J8swEgFo1bGYG0mgdXdelWbuO&#10;iKhkadWGc+R9ZIrMVquWuvTsdof9lMputxuCdxoam52InLEhgJFWq8XIiqoimHMU2CEhQC1VRTMj&#10;dTEaIYCWUnxwrc9xHshFx0GOx5QnAnDOAeKcEgDEEBoWOk9Tzrk0s40YQgjQnM8YAVTEVCtRI5tY&#10;swfEs0tz26kajUW1mqgDYO8Q+TjNaJDz7LqASCG0uIXmeNdKqxPHofMh9CF0vtZ6mA5EjsGIqPNe&#10;iGfOOeftdu8z9H0/LHsROWUUSZbqwrBwzJ4JQAiNAINnAsx5bK4NzjvPhExVZNbqyFHWPvByteCJ&#10;9uOYqilQns8MN0Imr6CN/qGGcy48jiG4LoRnV9eefRpTg7Nab59z9hgQ0Tl3PD7uDgdzxMGHvhOz&#10;JNURv717AID1Or14wWEIm80m5/l4pOC8idZcEDH6gMgp55ySj6cjLEsFgKoSnI8xHg5bUa1Sp7nW&#10;Wn3AzWJYLBbB+ek4mujNzY2P3X6/N9EuxBfLxX4f8zwRkdYyjlm0iuBitTE82aHVpviv9QSaMTf9&#10;i5m1aoYIjOPTYaTqPDtQO+62h8MhEMd+EAOo4rwXw5xq1ezVppq999Xg3d2n9dXmm6+/6PpY6hT7&#10;/rjfpVrFCRoEdl2IjqKIq7WiqfccAxHYPOOkVs4ii/aWiYhzru97HgsjEaK1MCew9twWU9+H9apf&#10;9HEej4fDwaoN/ZL5YjBeRTTNhTATWilz9BycFyRQU2s71uJhu8s5OyRV8OxymUENwDMaECCaSakm&#10;ADB0IYRQTafd4bCrMYCLHXoS1Zzn9bA6dH7nQ7ZTKdLW+Wq5nFMa51kQGk+HENVqDL1zThXm+Xg8&#10;jqWU4DvnQ0seOY/3T7eJCOs5iU0VzVAFTA1BHDo4IxNg55k4QTUhQu89msicUiYGWA591opMdx8/&#10;xW4ZXNxu9/vpz1e3N882V9E5VfXMHLwgSCk5z2xaTcmgmSddsoWKaZVaSiFmESlSi4oiMJBqBTUA&#10;BXPsGNGZGQKfNFtiLa64IQLWQmmq1arNSr0htY2vAEZIaHbCP07IxznbAD+ndCFhU4EhWivI5USd&#10;AENosV9WT0U2gndhtV4EhXCcd9uDlpzLzMxzntE0eq5M5B06510k5zUX9s57AoDD4VAroMAQh1U/&#10;kIDlYy3NC5Sdc4iQizaOVQx9128Ck/MUnN88e9bHEJkc4TAMavzht3c//vRzBvjum29ev3xN5A7j&#10;9HQ4Pmzn7T53/frrL19//eUrNvvtl788PTyyyVcvXjg5IximKvX/5+pNY2XLrvOwNe29zzlVdYc3&#10;9+uRPZAiKYmyFdmICceyTeePJSSBJ2QAlJjxzwT5lVgQjAQIkD+G4fxPkD+OHTiBpUSQIEuyZcew&#10;TUmRJWqgSDXZ7Indr990p6o6w957rZUfu+5lJxeNBt7Ffe+eqjpn7bW+9Q2VY2jn2TxOiBivN1p4&#10;EymBTiiNucYcgoTWe7fFrzm6KwBULzeMwRtcsy0W2nN1I+/hQ9xc6YY+Rslad7urcZ5/49/8weOn&#10;FwB4/+7pD/7AG/fu3iZhA2tJMkNaN+OKT/MSAQAJ2nW2HBsKHGOMUc7OLhqtlK+tcm4WODc8t09f&#10;7Y2IDq9JJ/gprWCbKJoS4DAfNhiYmRC1eemaNooiMLqDqiNyuB5ELSBYdXcmZCZCrzU3kEhV3duQ&#10;CU3s0XWdltqSz+HT6AuAWmnfsaqllLLUWszssL4zVSIh4iAYQptAIyICk6qZV2RKXZ+6Xvq4TPOy&#10;LFGo6zoCH8fx8uJs3E8iEmLEA50aCNHNGpFVpL1mgLYdv57HzKy61tpYl9RmQiICBmYmQeDmy4QG&#10;sf2t5ryfr71Duq43s1Jqrkubx9qnk+Qw27dJ7+DX/ykt3A3ScxjO5UBo/PTdKCKg3kK4zBTADLHU&#10;Q8xxm+sa3HAzwLejrt1m2tItVN1d/ZAC/OlrQMQlK6IhsoEjCV3n5o37WdVj7EJI85wvt1tEHNYr&#10;dr2hX+a8XL+9IkQhhC4luN4k55y11nbnN5q0u6eU1ut113Xjskw517wAALpFpvWqu1WO9/vJEZCI&#10;YyBhYOJGcycQJxJk5urKoBFbToO3NsgdXIgkgAQjvthebFbp3v3br7z68M6tW0A4zWU3Lt/94Hu5&#10;lBDCwcvNYbeftlf7/X734p37t49PNJfnTx7lUo5OTzCFoNZuAAkUYyTC2oy26+zuLCwhcIhVeZy9&#10;bOcPH8/b0SXe2py+duvu693mPoR1TCtapYquiI4OBIBqquZ21KVNxyuBMo8XV48vn360v3ii8+Wm&#10;o00fj/t+EAmM7pprXpZlycYcUozKsavh+d5nM+XVqy9/6fjOA4qns0XqhvXJKUscxzkE4eYYrMaC&#10;KOAK1fTqcley9rFbbdKAmW0CLWOedXu12WxYuMwzGaQUT1cbPy4XV+ch9NybAAAgAElEQVTaW0S5&#10;HOu3v/vxN779xMPJ62/+8dsvvL7Z3GbujYRClMiUEIgVF0ISghSoizAIJK9sRlDm/dnV5SPM2wBZ&#10;a9GlYvGqGcy6GLuYcrGl0uV2d3a5p5deEOo/fHr+u996//mVvfrGD33mjR8mWLmsjIUlYASKjoyG&#10;3nplBkzEQ8BNguil5l2eLn18LvVqkHLcU8e+28/bcRrnSjw7UnvmRJhiRxzU4d3vPfng0fl+kpPb&#10;r7306g/cuf+SapEtHd1aGZypcS2jUwGqBkUJYiBiLgrjXBzMMXIgiqHmydAMNOccJaxiF0IwxNaJ&#10;NrJcG+Qan4KZ0MGqaqkEFCUQCRNtDy5hi7vHmGLsiGqt1rCeWus8z22ZnFJobO0G9LTnsRV/Imrn&#10;WisUba5reqTD4kik7fHMlFlCEHZIAVOXmjRdYri82NYl15K11IWQSJrpKAKC0zLOoKCB0IEIAnUU&#10;RIgLkDq4mqGJanCu4NUtEZhVc2VGORQlA/ACLoFFgqq62s3isVEwlsazasgruJkJHozpTKGWiuQx&#10;Sgis18STT5/mKaVlmaOEJB2oL+OYx6kus1/LM1PqYhSHqnrgdMV1R8IJEqAOQ7da9SxY69G4n5cu&#10;q7ojVcPEMs3jbtoe90chxK5rb6m6a6lL1dzBiloGLjgBEoEgCVIOkrVCRUAjZiSt4G71aLjnupjZ&#10;uuvX/dCl/uzqajdmcHMFQwycPGBTSwdJS1lsqapFGOXoOCY59nWNXTUHIFUnJ0QGpxBkvT66nSFr&#10;WbQGYaToaqGLKYRPrraqZSqq4Ldun/QxvHDvXimlurcAg6puEYTZDHKuq/VG3cZxnHb7SIwOp8cn&#10;McaHLz44u7ganz4fd1fFdO1dTcFqfv3VV8/Pz3POVkrTzwliF6MKhE0Pm8PyaruNy7IAIREVLbXW&#10;YqVN2e0zHYah3d4iLW6+AAARj+PcyViWOu63fZLTWyf9apjHqVuvKniZpsVqrra4NqUzMvSrjgTP&#10;Ls4fPX58+97JsD5GkwMiOXITGxCEToIxOxx8zoQxSgsdqG42bqeGmZpBzjnnagYhhEh0vBqOV6sn&#10;23EZ9xhlGLrUxX6QlOJms+oTm2ZBMARBSCmllNygkqmqmS/LAq4s3tyqVUtWLaYApOa1qBsYes7Z&#10;pd3zrlqEKQhbi54E6LruaLNerVYXFxfsoKpVG+ockMy8Hg/xqosxSslW1ZvQxmop04iEKcqiteS5&#10;InYSuhSUowHsprEWReY+dgCQ1YIkVXVvyG9rdawhduiAgGRg5m1PQoh9TC1pU1vj2uhOhIIBAEgY&#10;HZWpWp7qPOtE0FfmT5487of1yy++8plXXv2jd777ve99vEEmoihEgtUN1dRKYzC5N+2eOyEBAaGB&#10;MwVgKtVK0aXkOVetbtp2ANFKbTAZNtEZgFY4yADdrjWAyCRjXq7jow5ZcwCAaHUp7m1gJUTza0Lm&#10;cm2F+GloHhpR1QAPictuetj7UUBvDbl/38/C3FOiDpiR90tWW0oG1yopDpQIrDEOSiklq7FKTFhK&#10;wI45NmLg5eXOi5HT7ZMVDL0r7KcZXQFYhDm0CQGvX2YQYUJyo4cvvBIFEnOXQkppP87x6VMiunvn&#10;9OjkxBGePj87u9iOi55fzc8v5rhKm80xGH7w/nvb84sXH7xwvF6vh47/6k/+ebymnC3LspQ8TVPO&#10;2a/V9mamtTbwr0W3NbNX5ohIbenk0LpYAzCH6q5AQIREyMLMBOBVa61Fi4sEkRBC7Lq+6/rGYQAO&#10;F1fb3/r6N//Vb3792dn5rZPVb/3ed/7KX/tP3/jsF7/73e8+fHD7d37/7X/xtd95+uxM1R6+cK+L&#10;PV9bZfCngq1DFK1aygLuIhRDALSSyzju216lzTbu3rIT2md5cxO0hr6Nmm2Ks8Mz6k0Ih3zo9W/Q&#10;rIbVuXG7twyhtft28HFOju05VwAgZjPLOTMmcEDCFGLfJRbyWpd5JAmNYULUkkYO3MIYQgv9uMmT&#10;aHtEqxkR3K3kvCy55OLuQQSsaFV3YGThGDgIxyhdWiVujgKHMZhCS+eJwc1VCwIgel7ydne5vdoy&#10;S9Nbtpuhvc/6/fD0Fkh0CHkEADB3c1N1c2jul0hwMAhmYmJmlus/MTvIp+elBngzMwuollyWUrNZ&#10;dTAAAzAhuZmu6TrF/mbX59cRF21GahWn6W1ueL9tcmury+vVnwJAi0BotKebpaJd5x0llhCChNCG&#10;z9YAtQ2MmSG2taEgNnoAmDd4yRBYREKIh8sziCmGENT0JsUuphiF2w18s5w8zKVQ26dtpqXkUnLO&#10;S85LTENDSVoowsnJycnJSdd1j5+d5by4VXcvtS61gMPQr1RrCG20ZBJiYRZiYQqhGaU4NZcglBhi&#10;SkwqUVoyFRHGGKNEQEIrL754/7NvvPbSw/ur1VCrPX1++cnj59979ASJzJUchMO4Wx4/frq9GkHz&#10;W6+98uKD+8u03+2u4hDjuptrScStDDATMTrAkqdpnooujTLFnAi7peDFZX5+Nn5yRf363v0XPnfn&#10;/mdWpw+71a00rDlFiIrsTk4MLChskZDQ7qwpgtb95eXTD59+9O2zp+/X6VywnHS4HrohBWFsma3F&#10;NFs15ZiiSKQQi8v5tkxVjm6/8MKLP4RhVSAZd3FYhWFAIUdTL4CG6CnSeghdpGW+urx4mvdX6z6d&#10;rvuAil7Wq1VKcZzzXEaJocFkUCqadSRH/SoXdeKp+OOz7XsfnV3s4M69N3/gCz9K/XHs1hyPOKwo&#10;BhCmgBgAyYJQjNgn7gJ26GwL1TKP548/ee/q4pNIpSPVcfSsKaRl3tdaU4wpdLXCnGupMBfdF3z0&#10;/OpbHzz9+Pk8nL705lt/7Nbtl7WybG4RM4YgKVBEZwMyYO/IY8A+Qh9cdLbprG6flt3zevUx67iJ&#10;uomwjFdPnp1d7BalRO4IYI4GSBKJY1bb78Y/eOeTs8vSrR++/NqX7jx4M3YngJHCwCE5ihmQcExB&#10;QgBCJ+pSpOar4OpWgDyGIDGAL8Ro5lqqqTOIYDRDCd/PujxErbbsSjzkTzZkLKXELKWUXEyrllJM&#10;nZCEAwKgk8SbtuAm+rJxJoq5AjigY8N5wd2tlJb8RmbWsoxUdZqmeVqsSb+uqxwREGEtuZQSmCUG&#10;BGSWfuiHYQVugKBFS1V3R0BzNLNcChEzEQAyIJNwQ7LdWziTm5oqtAAu0yB4ePmI1/GkxEzVPaaE&#10;RFYVHJoegQGrKbZoJwBzU9Xcgh+wmIIpmnmtVasieYhkip8uknajxwNlp0AkKA6UtY6lFNCqwEwx&#10;Bmaqte73+3EclzxPtQJS36cuxU6kj7xJ3VE/mNZITaSPQUKUZNXGaUoUCZEQQ+Auha5LwsSELAER&#10;wNRBQ6AUojvUqqshEmF1dVdgEAEhJ9LVsEoxxMCMEIKkvidkrSqxJxZCBCQ1L0WrOyAHYQcMAbvm&#10;v2bYULKmX0khJAkH1JUJEFIXg1BIAuhVMzOKUC3LUpkkELO7IVgXY991XQrCgRDaB8YciTiXkpea&#10;elFVU0MAwOYiXbXqvdun1Wxe5jlXVyP2xMJMt2/fSSk1oKFpVVpmPeo4xLBZpa6L1BhIiAhsgKWW&#10;nHPVCgDScPCU4Dog9/ouagG/oY9rRqzTHJkfPrj/hS98/uGLD7e73XbJcylLyYvWCkbC3AUOEalK&#10;CCXncdqHILdun6w3KyBg2KuWMk+6ZFNFZCEhCuo1hNDFyExuteZipkRkQDfn481pzsxgFRDVfcp5&#10;qYVE1ut+NfQoiGDoFd3ZnIEiSSAhRyJ2Q62AyDEIEZrWVRdiiAiel7zk4q3ElwpAMaYYpHEYmREc&#10;qmYyX/fdkCKaomkfw5BiINztdvv9OGdDFCcktCgYAz68dXs7jmdXV/ulVANmGlJad4morUeCiLg5&#10;qLX/piUDAAIxc4xdjNEdSyki0b2Fm3nrARHRwcgM3QmJkdERFAlZiJkQHFTdW98uQWIKIQZGVTU3&#10;JHN0BE8dhxhKpEcff/zOd949OTr97JtvmePF1eV+HEstORcgZGqNcAU3ZCJwbBkqzfhEwmGFA9A2&#10;ddMyL8syzTMQdn2fMAA4AQL6odwAIlCtBzvGQ8k+cExxyospNPMFIkaktizRw16tVekWHIosCIeZ&#10;8KDwatB8rdUbXdBaf4oGDsiOECKZW9MDESEQmpuasoMRAHGudZlzCnxytFmlmJoMSdjB9uN0uR/3&#10;0zwXXaXYTP5yqfvdOM+ZkVNIqxSbxqdWr6qA1hpgBIYDkxbM3KoBACHfu30qTEPXDUOHiPO8LKWE&#10;FI9OT1Xt4uzy4mrvICBpWsrlfpq250ebzf7y8tHHH62H/rVXXl2vVrlUESRmdpZSSnF4enEOBwJY&#10;BDjUEa/aD2KtV/30ftMw61yr/trX/s0333n/9//o3R/83GufeeneT/y5H+u61de/8Z2v/Ztv/uHb&#10;71/txqP18NnXH37p85/50mff+v233/2t33/7D7/z/tV2f3K0/uHPv/mn/vgXf+zHfvSXf+GfFKcf&#10;/RP/zi/+/P+xn+YnT6/+zI//2ePj43/wD/7+C/eOf/cb3/mP/pOv/vZv/9a//M2vv/W512OM1/r4&#10;Q1TdtZA9lSW3vVOMAxOMYx53+0abaRs2RGzegC0E9mYGsGsXnVYW20zX7gUAYEBEDE1n9alhshnv&#10;Bu6aO6QfRJWHzZqIVD9Av+3gLKVM0zT0yb21aLHvE2CddGlTRJOTIaJIBDgET69uDWiKiNe4C7Yu&#10;g64dQQ48Q1WRGCSUMgO0SROZGRzBDxaLNx+fgWspjQO9XCxRggij6ziOJc9mNgyDZm3eGmYmeEi+&#10;HsepX68QsbHH3Q3goGTV6y+EmyHQVTXEADemneZwiNxDoHDDr2g79Ab95jzWWkvJDRimAy/cbmDy&#10;NorfjHBtkdVi99q8fYAqml3ltUz0hju0SYOZeVVQQ3IhAhAKsJ+XtohrrjONzwkALSED+BBb3xQ1&#10;N8RdxMOa9wYOYA5tzdiUJIhYii7L8uDOPWTKOY/jxMy3NhtEnPPCkVW1ajFXCUR0GHfFQJCs1Laa&#10;O7x8JPcDQZeZN5tN13W73e7Zs2cHsxxE11pzrksW5tBFkgdFdSk515JNDcHc0Z0YdNFpWSRwSFGE&#10;uUG2ICLiCJBVq5dSFsmq+sL926+++vKrr72yGlIpZb+fHj959va3v8shCcE0zkTcRZqm6fzsUhVe&#10;eXD3eL2ORIwmAaWLHHh2U7PAJJFbH2lm1VTdWl1RMy9maHmBcfT9riJv7t5/5aVX3kjDfUBBDiEG&#10;Qyg2GZAzE4bAGCQIGwGvoi37/fb80dOP33/2ycfj1XkkHVbJ896tqhY3b0aR7ZZilhQ7IEdAEanm&#10;inJ8675aVENP3A1rCmlcxhBC6kKpiujMlDoZVsw+5nl3cfb89hDvHA/R89knj3y6ii/f3wyDghSt&#10;+3EUoSEmM9N5dvY+dW+99bmn52fvPn6y3c3mYXW0OT65K+HIYiKJIQRKSYHVylK1KftFKApHgcRA&#10;XlCr1/r06aOnzz6Zri66I6mkyzyL+qbrAS6FqOU1LcuSs2GMKXVPL8aPnj57sp2H04cPX3lzWN8i&#10;kHW/KUGAkISQAdEMHdiZMRGEQEkANef5su6elasnOu9svIhYQgJw3W63z88uZpPj09tSRyBqMs9W&#10;FqZpudjuxqky96e3H967/0o3nFaDEPt7m9vPzh8tajkvkpl8BB1rAauLurKjGZhqKbN5CYFA4Hhl&#10;SA5gpTiaqLgJElF7MFtZaJ1fe/bhGtEj5HnON3W+YXyllKnOOVfmWTi2M6UdE7UWtVJKmeeG7MBN&#10;tuQNCoOIwh1e63jRXSQeVuulunuIHGNkxhvthx9AX2x/S0RS6lb9uou43e7Pzy50nlzB0BBRzVu1&#10;EY4EhojgXqsBVEUIUdrjXlzNa0pJiKzpu4FCCByYKUgMq9WqPH5MDs3mmgBTO+XdWw9EzNM0Tcs8&#10;z7M2wYWbKbiLO9ZqqpmYSiGidFPrrunTVVWPj1d1rnO2VS93bp3IMMxIM+izsyu41rq0EzDnWUQe&#10;nZ29+OCFYehCCODVlqLECTExCxIoEFhMK4l9lASGZSlNZxWTrNebEHhe4jRNc3a3XDQzAkQhohbS&#10;cP/23QveL1otK5IRAwkQ8PnlxQt373RdHLdX8zQNq00XU5+6vtvsp3Eal6KWc57mbEghlNOXHqB7&#10;CpiSAECtFcwJmJoiCzHGaKrNhMbMrObV0FHielXdNYSI6NMyhnicUmQCL3PJmnMWBgSbx2LgSUKQ&#10;JDE5kgNV9VprEFkdHfUx1VLG7W673W6320BFUURkNXRmFQ++kbzbXw3D4NCP065qPtmcDMNQaz3q&#10;hxA7ZBmXOlptZ/RSKvmB9u/g36dQBXn69GlrrmKUrutClJRSSgHNtxeXZZ4e3rv/8oOXjo83l7vL&#10;Z5fPS43VTcnUHBBB0AGXugjaOO72+8mrrlbD2dnZ6a1138V0jckuurdaGSKnyICllJa55+r7nJdp&#10;aq3w0dFR41u1L7iWDkXhO6cnk/lVrsvTZ5WACQBtHqdS5y3q0dBt+tXQpQKqpSzLYgbgQVXbA8Vi&#10;CLXWOk17dyxFkUNKgsRAWIqGEAgs50N7Vmsdp7EL0qdN13VCNk0e2Gse87xrOfXrBRbHZSmMte8G&#10;kW7oUhBqN7+BliAOSkSnR8dZ67Tk4koAdIhYdyCMXRIO07Tsd1uitglJhxQ3xJZEB23FVT2BgQPC&#10;QT3mAAjIwDUv6qZtihcWkdh1HMQmnVRrKZ6oAR/baXx8+WzZXz59+ixbLaVst9sU44O7984vr8Zp&#10;CSEYuAIWrVYrIwjTjX/4DW0KCNs6JIQAhKqaa0XEICHGiBkQ2UFNwaG6fp+m9H0a2nXeXRsxmrAL&#10;kd2gViul5KU22ff1MuHmi7qu0+tsPebva3BSCu0nri1nDol5zNBCpLF56oATESjM84Qh0RBTSqt1&#10;30vsgiD6NM1M0Nj4y7LMS3HpUrCu6xQhq9rB5mA1xH69Xi/LFMPQTARsqV6xKAMjc98a0VK01rky&#10;Ea27SPv9HvrUB5lnnOfx/OJKVU9OTt753ves2SBiUvB5WYrisDo+GtC0XOy2NddGATvf77bbLf+l&#10;n/xxhZp1mfI45XEcJ/dmO1/NFoQs4jE5u4O5GTEmkZ54ABRz+tZ33vmFf/brv/OH7/y3//3/8HM/&#10;93NvvPX5n/vZn/2hz7327vc+/uV//tt/4st//h/97M/97b/9t//6V//zt9/54F9/7Ter+q9//Zt/&#10;8k8fvv+f/fWvfuOPvvMv/tXX7tw6/c3f+cbf/Jn/7qtf/WrsVj//f/28A/7Vv/Yfdl33v//Df/jh&#10;ex/+2b/wEz/zMz/zhS988e//r//bj/9bf3I1hFoyuAVhQsjLXPJCCGTFtfYpbdYbcL+8vNrvRgec&#10;50wcQkgAlKe8zJmd+9gHiejUlnJmFdwQHAFqWUwrgoUQur6PKTlyNXdott2UUgNRoHEmWZwCIJtB&#10;AVKJKAGQNGs1UBIWiQ6Ycy1FESQE6/u4WvUirOZqqEbmnGsF5Ji6ru/bFqzr0/HJcS616dbaUepq&#10;4E6Am9U6L3l7tZ3HmQFjCIJoWksm4Z4lqUFxkxT7dR+HGEOHjZoT2QkWzwbmAgRFhAk5F5unaVkm&#10;QosdC5GDEkNKAcnnZTSrXd8ALAVXs9q8UwzcEbzcIEciEjAEDgGDpJCY2RsZCBmIgQNSkNUAwsW1&#10;eJFOVscrCL6droh4nKdlqcQydOsYe8bAGIpuHSugEROLcNuSEUkUFjF3NQsxdn1faj2/uFjGwiir&#10;oR/6PogQOCEw4bBaLyVPy1Q0O1q1vORpzpNrFmYmdHMmWg+bo/VR3/UxrnOx/TTt5qWYIrOTZ9NI&#10;EiQgeC3V3fqu7/uOSa4utoiUYtdaQGBERkkiTLv9dppHEU4pIBgT9CmOebaGk5eK5p2ELsQAlIGm&#10;XHfjstSKwhSCgs0ldwHdckx0enocE19tLx89fXR+cYEAXddJSNNSpqkwypC6VUzrxMfrVRJa5jmX&#10;BZmBcSk5IFfTqj7nUkthwnUXj7u4pnLn5ERzrqWcHh8JuObp/q3jl++c/qkf+5N3T27Nu2xG333/&#10;wz94+5uYQmKaxt3J5qTv1/Oo28vt5dVliPyjX3h9s+nOLs8uthep6wCtzMuqSwsYBWKGovM8bcdl&#10;u+hcIFeL6hQwpXiUNTw+r48u69kSPv8D//bR6curk9fSyUPp7xonJQCCmd2FJGEIFqgELyviI+H9&#10;88dnzz766INvffK9Pxgv3wt6FW3mZVw5RQqBAgKVqstS1E1EkKCgj4hP9st3Prl8tvP++IWjkweL&#10;HnO/SeuT0K2JhZkiEyNUUQm4WXdHa8rT7uOP3j2/fMzRXzqBLtRp93jcPX/xhds/8Lk39tPu13/z&#10;a5Y1xk4k5FpNKB0NRfzp/gIVASiFoQsb4lXqjvrjW93Rat2tUugcQ3UCkq5LfR96oSS67uNRj2Ig&#10;dTlNgMvVo/e++cFH3/74/bePUn3xdtLpAnTpurjd72adiWVIfZ7KdjfF9bHF7ruPH79zNj26mDVs&#10;Hrz0uQcvfT5uXrBwaumIsWMW6sBDNp4JtWPuOd6KfjRIQN9fPj1/8v589ZH4diV5fP42QTHz/WxX&#10;+5oXEJQOUSWEGMwqMQ2bW5Omb39v9/YHu3299dkvfPmlN/6YhTtVNpiOlIdKPQ6xH27F7oSpE04p&#10;cqCsdTw56qIg48IwExaFOlu5mqdQOrOIHnP1olXdCpXFM1QGEBImISRDKRSUo86jT1OuRbtu1fdD&#10;LW7m69UGfU5NnOceRfqUwHWZ5tnJEQ0811JUHb2a76cxclyWUqvFEIehDyE0L2J1b6k15k4sSGwG&#10;qi4cHLzUqrWQOxMwOIErBHNQc0SQgIgVoMQIfQCESqBRBInqorUqA637TR/TZr0SgXF/WXUmUtWZ&#10;AgAooAFBoxkBETAvNZiHtvgWA1GNXhPWIXXiWnNWUwcqjkv1sVSqCyMigbmaqYJVq0te0MI0l1wK&#10;ICCyOahKrdwxcwNXQgRAdTcHJE6URKKkRFGKFdNlJfjC0XqZ4PLiaixLZd6VBWPanNwmicddTyxN&#10;KdTFkISpWhkn4lCnpe6XoH7cD5sUBZyxbs+uaq0VHJiVTLGw1GEVzKSqqQJRZI5mWM0IURWfPzvb&#10;Xl0xYJKIKIQxxhURLFWXok7BgKcpj/vRq3apYwdwtVK0ViFadd3RamCY0cvRMNw5ud2FOO3HkucQ&#10;OGjuAqcuKupiWhn2y/zRk6duPE3ZFKL0gdM8W6nYD8cBps0qDJ0g2rxM07LkatXw0cXVfi4VMHQR&#10;m5fjsiMradjM0zxNOxG/c3p8ullbLpfn57s8SZD1eohCZZnyPDFh1/VBoqnnZa5liUFWqy5GYQKH&#10;MM1lXGozJdFS52nM02go0zgN/XB8dKIGQVKM/W47Xp5dEokhFFNgHIahC2K1CvDVxYU7uvmqHwDw&#10;eL16/uzJvkwF6q4uEMPm1q2YVnmstviHj548fnb55Pn5OC99H1+8e/Lw9tFmMyCtY9jsrsZ333vv&#10;+bPz1K374bgaHXchiQRCFkcA9VrqkktGkiagMzOmEEMSSW4IXK52+4vdVI3MaF5qqQUQliUHjkwB&#10;PMQ4pP7IEHfz8uSqzNUyqDM6avFq4CBhP43OYiiGIrFL3coBl6z7eUcIxASupgVchxRuHR8zBXYE&#10;dXJkZHWftI611LxHJkee5zrlSiF2w4okCHvshlJsu52smrphkuP7d1YxDEM0W6ouXZfMfFxq6jds&#10;SoamioaAjM4NbGPMqgtATVGESWstSzY19AQoSAJEyESCCKo2I1rqYuwSEJhXFhd2hmKuLCTMCEwo&#10;Ia6M03a2x08ej/M0WzmfLqeyX63jUR9POo4pnhytu8il5Hma3FFiDKmv2SV0w2ozdB0DWClYCpsx&#10;yzJNZV5MTXMpORNiYAal5lcKCG5QtKiqg0dmlpYsXWpRREGgWpyZm4wRTMEVrDJaEFdnB1Mr5pXI&#10;Q5AQIqEo6DQvVS1IRORalEiO10dWPHCIIQYRRkLw1upPeXL3tsJ1A1RmkIAhu4UQImF0YK0ltzWr&#10;UB0RMXXDUu2jx8/PL3bMIUliiEerkyF008W27sfToX9wcjwEUtCuCyy05HlapqxqiqUCtwAbl1qd&#10;jFLXxcC1lulqQYr90fHZdvd7f/TtxxdXzvFqN09VOXSro1thdfTk7PI7731Q1F98+NK9+y+ePb+8&#10;PN/ePr3z+quv3z25pUu+PLvgv/KTf87dSsnNdwEACRHA0W9c+M3VCRgRWQ6UNCRBJER45/0Pb734&#10;+j/6uf/zy1/+MgC88847//RXfulHf/DN3/nDd4/vfebv/b2/99FHH/2tv/W3fuRHfuSnfuqnfvXX&#10;/u+33377jc//8P/v+//4V/7pxfMnq6H7pV/+1b/4Ez/55S9/+Zd/9dfOz57dzHUk8e/+3f9xvV7/&#10;jb/xNxLqH/uhz+c83XhjtKG8QThdCjfSyWa822w/bqh6pmpVGxmYqC1wiQiZmZoCt+nWtB44Kiy1&#10;aimlFnX3EKT9a40V0MDgttLBQxK6qqp/XwXXBHVeam58TmYJUWKQRm688QVpeKccjDG+7why2Pbk&#10;ap/y+aFrHeA07g8iqyaqM2u5HyJRWpIAc0xpGIa+70MISIgIEoSFkdBVzR3cmJCQ3VxzzWVxq0Qo&#10;gQMdBJZwLa1u11avg/sO7Mtr6Dpxurk2FGZmZCKiyKHF+iEhMbMcSJnTNJsqOhBCYBZirUVLzUsp&#10;pSBgCkE4gHn793MZ3ZGI+Hovb+aqWrUehHPXySEHYM+9GaC3vWUIEmNMXZinXEpRrY1nZaa1aq2l&#10;5TgRERGnlIZ+NQzrGNM0zjnnXBat9WC+hE6IUW5wIIpN5KOwLAsRhxjaR4B4eJgAAa9zn1okXVsM&#10;1lqhyRARCSmGmLouxcgi+dpPmZlCaJFcjohumlLaHG1CTMtSLjw/63sAACAASURBVHfbZS6NC9rW&#10;hqoK6EToBqWUfuiEWd3nuhQzIDAH1apuDuBEjmBuzDh0qR+6FMPm6KRUnee8Sv3xevXgzp03Xn31&#10;Bz/72dOT034YtNp77733rW9/ezeNQ7/SpSBA3w/77f7jjz46O7voQnjzjTdvnwzufnZ+cXF5Cdfc&#10;NWJGRtWa58lLdncg4EChS7kUc0cWwHB+VZ+cT86r23ce3n3wVr+6xekIaCiAzhAChwRhJU2eGhj7&#10;KKsudkJM8O63v/7s6ffOnnwwXz2FvGMvHUMX48mwCkEcIOdlnKZcSmPhYohGspvKo2fbs20J3a3T&#10;2y9vju+n9d04DNL3HBOERjsGJOSOhDAyMkKZdvPueZ2vCOpGyn57OV2evXD39hc/91aty+9//esf&#10;vP9e3zUOPYAXZogCbqXmKXJEdJYAFB3FqZM4BIlOIaY+DeuYBo6RBZgdwG6ddsu8LLkwGlMp8/bZ&#10;4w8//uiDy8unu/OnHZWBvcw70hol1FyicGIZYmdOu6mM6vsKl+P85MpjWt+9/+qLr7x1cvulmE6A&#10;ElFEJIrEEZkRCSNzCikGSmgSuC7T5fNH4/Zp9LmDBeqUdxdlydM4LfNcciaELqWu71ISVV1qAY6z&#10;yvuPLr7zwbPnV9PDV7704OU3Vsf3XXpOK0mJA4ckjt71q6P10dF6WPUhRWRSEYpshA5QpS1khdV0&#10;ySXvp6VkYh66jghrLgSw6garTRQATXwFAMwoEkwFEQ4O+eaI1Mo7MYo0Kkoz4G0+b2XS2njmzQyL&#10;iFuJSCGqVnc/8GdMWz1kbmJYuq4GN9hzowghIoFrbW4D8yySvGVygYMbuBGiMJkqgAeJXTeElJow&#10;u2plIkAnAjMtZWnVwN30WhYC147NrSwLR1drv4K8MUXzPE3Dek3Xx4dI03A32kI5LOiYQ4whRmzO&#10;1+rt0Gnm84QcgqTUkWs78g4MCLNG6W9WxzdHgF+7WGXAWvNcs6OTMLfYRWQmlxAO12GV0VMIQ99V&#10;cwQM2CqaAEKpqlWvrvYSJaaOhEvNpWRhHPquFpqmaclTDKGLiYhSCOv1er+f5yWrA8dILGpeq6r5&#10;6a2NMDsAWHNFO3iDlFLG/ai1dn039H1gjiEOXcfi634YhoGJ3FSYU0jMEkOs2jaQeb/d5aW6Ghpo&#10;LfMyTeNsphIkpUBMbrrZrPt+6IdVP6wkRDOflzxN8zjNzbVrnqcm+CdiINiNk9YijH2Xhq5jZiSO&#10;Eq72u2upeKPXByJujUpKqe87M5/nqVZloRjjfj8+ffr0k0eP9+PIErqukyAicna5Q8STk5P1Zo0A&#10;pdZpHJ+fPY/NClNITd2Mgdy9FhUSdAoifepOj0/A8Wi9IaIKRBJEmCXkpT5/8vzxJ4+vzi+Wmof1&#10;8ODBg9deffmtN15/+aUHJ0ergIAiiLrM2/3VRc1LDIElgOO6D8h0KLMI7eEREQe+pv0CgBNxExU4&#10;5GqmBllhNy3baVfq9bWIxJhSjEFYVUvJqrpkPzSC0OBoBXcwZ4YQAjjO8zTPS62lFi0lm7V4PQrC&#10;KYauS33qYwhzzu1yAMAJK3iuZc5LCsExlArjVOacHQzR3HTdscQOUcZpnueZBFMIquV0ten7jhgd&#10;QYTB0SoIM7iZq6s7ODEHSc25G6H6tX1Ae7gO9QdiE5JoLjUXq4UQhFmEWAiwcRYhxRhEGiX7hhmO&#10;10aAZgZuEkKtNk9LqWq5EvJmtZmLHjRgbkISYwghuhu5iTCSmdZSllILgiHCNM2AHmMKMarqNM9a&#10;jZACh0YAQITmjyssIYi7tziuqofMKwVX81qblcF1aPZ1dXUM+KlEYr/2U1TLbQ+stbYGkojAPedy&#10;8xpvqGFwTcNr6rxmonewFQVDIvBGrZrnZQFAEVnHEFM0h/24TMui6jGk1WZ1enzS9x0S5ryAe9e1&#10;AlW4MaCgKbNA3d1AD95XQiRaTWsF9Bg4xmi1IjkzjPPucnelVnMpZ+dnTiGXGlI/rI622/277314&#10;td2GED/35htPHn/y6OOPAtNrr7z04P69sszPnj7lv/QXfzznZZ6nRjBr/lTQyLKtDQcAQAIUiSGm&#10;ECI1n2MkItqP47sffPg//c//yz/75//8L//lv/zOO+/801/9pS++9epvfP1b//FPffVHfuRH/s7f&#10;+Tv/z7/81fOr6Stf+crZ2dkv/OIv/hf/5X/Vvv/13/gXzy62X/nKV5Zl+bV/8is/+Rf+zDe++a1H&#10;j59/5StfOT09/Y1f/9q/9+//B13X/fI//uX/+r/5m1/60pd++qd/+rd/81//xL/74/funEzTKCLN&#10;1lKvU2JFpL/29m1My0ZdY+aWs9ncFQ8pu9RkG03JxiJC3DbYB1+extsBwOaUCI4iEuKnZq1S2tAY&#10;Y3RDZHaHUptfSHvrWkNgreA2i+1WduV6CGk+WnptQN8PnV/b999kqQNASt2NCBCvUxZKKVeXF43v&#10;9ynrVkDE5s3Y7HcOqQYhIOK0zOYHcYBbraqu1REEERxq0bzkmjOgxSAxCALd9Ao3asb2nuO1HPGG&#10;C2pmaAd2dcMEmgS2jUmO4G0oaacWMzGN83zdBBzMlJc855yXeTGz5gPLyE1ZZmYsGEKIoUspiYRD&#10;RKGbqnZdl1K6+Vza27IaVkTUfqxlG7Z2Zb+fzA7WHQAt4Ki6Q5faXMcikmLf96vGyNrv9rXW2lo6&#10;Qm5iF8QudUTU3AdEAgK347nr+jZUHxR911H1WirAQdZC1xajOWdEP/Rb7XezAKKbVfP2QkIQZmqa&#10;8iYq7Po+xm7J+fnFxeXFVt1iSuBYq95klDNzm1pXq4EDO0LVekAAEdysWA4hpKGLMTITM3VRQuAU&#10;02p1lLONV/te4oNbt9946eXPvfaZN994rRXry7OL3/393/v48eMUowEu+3HoB0J+59vvfPjh9/qY&#10;7t69d//eXajzfpouL6/mvHCMEkI9wAF1nvZWSggkwupazJAabx6ry26GJ2fz1d5XJy+++voXhtVr&#10;sT8Ow7GHDkRQiAUlYBiACUVo6HjTUcfg87jsLh5/+Afby8d5+5TqLvgimhN5inzv9BYi5FrGaRyX&#10;pWh1IiDB1M/VnpzvPn42FljfefDW/Rfe6le3w+aEUo8xYBAUAnZAMC8hoiBGwcTGNqOOkevQke/O&#10;pu1ZEvziZ19/+OD2O99++xt/+A0JcnI0EFutS60LeiZ0hopgLVeHQ+i6IaQVhx6AwRFDiqlLfU9C&#10;wBQCpyQhwHrNl1cXeRnR8+7q2dNH742XzwmLwJSwHHcyiOu0D4iCOI/TKsRaCgJJ6AqFbcHnu/zk&#10;cqpw6/bdV158+XO37rwSu9soHVIiEokpROLAxMDkwtQH7iMlgXF/+eTRBxdPPgi6P+6M6zhdPpv3&#10;+3Fc9vuxlirCQ5f6PsYU1LK7q+Nk8uhs+ta7T59c1W5z/80v/unb91+Nq9OKkWKSLmJwDljMu35Y&#10;D32X+hiQsRIoMRAs5mq6OCoJIGF1L6rTOI7TSIjr9XroklfFqpGl5HpYnoG1wFURZhZXEREAX5as&#10;aiFIDImImieKOxyqTQyN+l5Ug7SCe2j90RHBA0c1bVhSKc1i14lROAkHJnFzUwNvehxqCmREkFa6&#10;HcwUzYHCTadyzdlHZkZoyu2+G3picfNq1cwcQLW0zsdMYwwhSK1NeYVNVOPmYND+bw41l1oLE6YU&#10;Y4rChAQxCiGycBQWJmr9UK1LWWqtuZZW2IXY3LWq5mymYIAATVEWRIJwzYuZoYPjIbgIAYnJ6//n&#10;XLhppCCxed6N21xz3/eRAzh2XQ+kRGRW5zwv8+hWU4xdimWpgTiwCBIYaFVXB4CcK7MYWLFatAB6&#10;ihxjQApLnrVUZkZAuGZDPbvY5apAzBwUaMk1qxX1FGlZcl6KmxNziqnr+q4fXK2WjO5d6voUg/Bm&#10;SCcnxyebze1bt1bDCtRqVUIy97xkddht9zkXd3AFdAjAZO4MLYINwUKgLgYiN80S+6oGSCEmYsml&#10;lqoOGKMQwjyN+91OzWJKLKLmu/2eCYMQgjchXOMKjeNyYMZWI+QYEpEA0LxM12B0c2MxIgb0LnXT&#10;NO33Y6mVmtKKJcVkwEEEmUouu/0+l9LGlaPVahiGEKRUzTm7VjD3akwhSmDiKLJZrXe7qz7G1Wqo&#10;QPvd/uLy8vJie352fn72nJ2OjtYPX3rxzu27J6dHQ9+nKH0nq6FfDb2iE6rrXPPe6uLoRAwMwlhV&#10;q1a10hqVZqpb9FrpB454wOFF2DwjMnFyoN007nZT0UrCIaQ2EMYQ3Hyep2Va3KAWRYRr95C20SYi&#10;bK5IWm0cx3Gcai3mZqZErev3KCGlGDgguKnVw2DSkqlxyWU/TftxOjlaI8dqOC9lLgs0ujWgsPXd&#10;ehhW4zg9e/4MwWIK0zxtUj8MfeqSWwUkQgFAcEc3tVq1mjujIJOraz140t6A1zdGA6AEjtw6ToLI&#10;FISFiYUJD9SqwCSBAUlVWb5vCY7XeQCqWoul1AHSNM377TiNS5Tu9um9cd4TcQO0hSWwgEOtNQWg&#10;g0VnLnlRbQnSvuTKyCEGJp7medxP5iYchUi1uhliCwj31iG5NTvN5ofpdtAZHTQaN4PdjeLTgODQ&#10;Th6SEZoTBjGs1+uUUkuHiiHGGMG95nzzk95+AzgitMAGd2+zLiK1BHcgIGRErNWmvJiBhJBSOt2s&#10;+2E15bKfJqIAiCzh1ulpHztCLLnkT2UUl1KQoJRs4CHGruuBKOdlXmZzCxKCJDdfcnbTEDh2sZEv&#10;1MuUx1qXkGKKCZjOr6YnT89Ktdu37sVuuNxu5ykz853To3meI9PJyfHReiUEVQszyLIs0zQuy9zU&#10;ZdCcbdxC4/O3MG5ztUp46FPtgMkBEb/y8O6Du6fvfvDxB5fzYXr+f8l6s1jbsuxMazSzWWvt5rT3&#10;3rjRR2RWhlO2s9IPCFsqSwkyJZdslBQIlYGHzAdejIRsqUDIgCCrkOUnI/kpkRDYhgfLQmCrsKGy&#10;XGBj48Il7EIYXOl0NpGZERk37j3d7lY35xxj8DD3ORFltu7DPvues/faq5lrNP/4PwAz24/yIz/8&#10;w8+fP//93/vdXZ+/+MUvAsBnPvMZH9of+ZEffv78+R/8/u/1h7m+/ulPf/r//qdfH6bp0I9/7zf+&#10;u81m8we/+zvkfL3fbbebv/2z/+4f/dS/9Vu/+d/P8/xrv/Hbb7/xyk/+2I+ugidCkSJSKk3B7EjM&#10;e0jxa1T94PZRb6V0tFD9y5C6h3pATRGPeeC97b7jEEKoWQHek+4eCqUiwkwff6tjPUDxyC9UIwTv&#10;KAYOgXM+oj/LAxP2Hr9WUW9VHPzwKQZioEhWGdAqJeW5phDHvyWs2XjNOyvujQi9dyF4diRaUkpz&#10;SYioaIHMzJgAvWeHeU4iIklKRX/W+rNzUz/Xzagppb9vZz3IoR/2WP2xlKNvpGJFSB6Fj0nlQYcN&#10;teyjimZtbOr2q5acKspyyjlXondwjpFq5FEDjq5Z3E/EHg9QzR+dYyKg2rM3KSXfl+q5lNqVFEQW&#10;zSZ1aPQ4IGdmWqoHpj86RB69YOpW6TSlWjXAjxgY1bqmpt/+/nCDCpQ8P1AHH/7kPrlSUy2SnHPs&#10;jgazBqJW1MQEyWFwx+6oguU6UMfO7oka1TEyBNd13cl6XUoZxnE/jIf9IKbMvnpD1Vzx/guS96Ft&#10;g2qptqjLrkWmpJIBcs4Hm9h59g05byZSkpW02+2ai0sEXsTupF2eNounZ5dvvvzqy5ePHZIj2t7e&#10;/sU3vn59d7tYLFzwN3fbln0bY0p5v70LhG+98eay7TY3tyYHEclSmqbxISih5TLOE+diRZq2Wy4X&#10;ZnbYDftxIMccFpl0f8h327wdyHdPzi/fOD1/regpx6VvlhajOVIqwKUo4lxzHgwOUG08bHdX39vd&#10;XqXhSsdbKoeW1ZFDctHhIjTMPmcpJSVJCgLsjYOg28222Y4v7pLg4vzR20+efurk/DV0bfZeEYoK&#10;qzAQMyIIKASmwNQF6jyKkXrAWVSnMm6is7dfe/n8pHv361/7i6/9WRvDJ99+KwZN8zhNU8pD3yew&#10;suyaEMKUCwMGyuybs2VLjN5LP5lE9JxMdqLJtd1qcRojAcD29sX1h+8TFDpbzIfbm2fftnnbOXi0&#10;9ie0jpCozEAcmAEMUPNc+mEevS1Ol9h20373Yj/cHOzlNz71+Mkr67NXxVaHUX2LPnpgFzsAhrrq&#10;E1JD2DJFBgfl+tl777/7T6P2jx8vVx6n/jDt7/qxaFYwV+tQoW0cm4FO0+SbpVm4vh6/+b391V5P&#10;Lt/+xDufWZ2/5RfnQr6Yes/q1awgIsVGAKdigVzbLZydoOzMxlQQxBTMShYz4NrYDyWUeU63++3J&#10;frWIoY2N5TTsD8bOKRmqoQdyyISKgMiOAnszG8dR1RAbQJ3TXNFPcESbmHMOUFPGiJ4IDI6Uznot&#10;ex8BsMJLMtQpaIsxiphbN/cFLDoOGB8XbhYwRismaMieo/OIOKUZAPi+5GRgCAAqVWMBQEU0BNct&#10;YpbWe+77UURytmoJw/c2UXVZ/kt1NwDIU31/mGdwjogxOA6+zbmSIYjBVYSBCqJAKqCmJRczc6WE&#10;EBxSG6Llgsc5w2KWiViERQRzqeueM1PTSgHCIoyV+qBmYnZf3DPxriwXofVYijTEgDgV9ezMSFWz&#10;pFJyRmHSbuiJgJWZgI0NsH4AKnjDx5fn17eb/a7PaLENwUcz7Idp2cWz01UT3TTMw2Ff55Qm50UN&#10;kNQsixaVUgoQIeP13QYRA7vitOJgfRNDCMsmrpfdNKVSCqgsmrBYLBaL1sUjGImCmdRR1VRnY/p+&#10;aGPzaHXaxo4BS8r9/sA+sHellL7fV+P+yAieb3fblJJzbrlcElEqObbNcrnsAg/zdHXlbm5uRKRS&#10;keZcPLvaYpnnebvdglnr265bOB9LKdvdoZqjLBaLruucj2YyDtM0TWZWC51mMvTTk8frJ48fd81i&#10;3x+Gcd7dbdrlYr1eP3rU7ff7w+EwptnMfAwxhBBCF11smqwyTVMWFANjA8aSNTDmIjPM0zTdXF8v&#10;mxgbv9kc3v/e+/tdH0PnfTxbri4vHz26uIyLZUqlH4fr25vN7ZXk/nTZPb44V9VkhTydnK1V0tSP&#10;AoUt96PVeytBqTbqjthQK70jpWQG3rNy9b4vYOQcrlpORU4Wi64JCZScU9WcRQWqKmkYxpISM5sB&#10;qJGz4Dg4H50L3jtiJHmIc7xnZgSotuRBSraEnjh4X6Tkac4pjVYcUBsixVjL2I64aRrvIgJ7b85T&#10;vZa9C97H/WFqu8Pjy8XZaulRh3HWkwURX9/crE9XsQ2IqDkx+xg454JMSCxoCmhQLFsxVQVnHzHZ&#10;HuJVM5vmiYiC50UT2yZ4JsmplNLPBzoakxmiN0ERyUUN3ENQdww5VFV1nnNsuuC7tlkd8n6/n2/c&#10;frk4qFBNZE1BzApqLTtboIofABPAAqjVhb3xXgDynIqKJAGAaut87DGq1tjeQMtRMHQkMQMhKj5k&#10;8DUO1/vHwypX9KO+5cNiqKrOfYSJemg5PERuH4/2j08IVLQCP9HAVEANTLQoERg5RGT2SErEhsgu&#10;hNAhTETu5KR1LmQpTYgEWtI05yySgYwqASHwnMZpnmSG5fr05HRBweecx3nMOc8psWuQyTlnoLUR&#10;FRwnSbs+i6Ws0gW3OF1fPn1yd3h3GF8M4/Oziycvv/zKD37/D3x78d2+7188+3C1bF958unoQDQ9&#10;e/5h8HhydubGcZymqUaBVVuICI6YyVdccP3yKFgDRxFRQyMldESwWnSq5Zsm8LEZxlzK8SczAPj3&#10;/oP/8J133gGACgerLTEA/Nm//e/X11NK5+cX//kvfblbLOo7fPGLXzw9Pa3/+1/917+y2WwA4Md/&#10;/McBYOgPP/93/1PnmR2mPNVuhvP1sNl2u62Z0v0lWpFi7iGpq506IqqlAOcd3ntpqB3lcIgYY6x9&#10;PxGrDRbvAjNXR1cRqQII/KgFbKi1WOKN0Y4qHVV42BJGxIfm1kPjuCaflV0G94jb6otdfZ/q2bnZ&#10;3PK9VycAqJb67yMrSPmoT01EAOo9+1jvCmQmOadxHOJqpap0lAVqXTe99+PuIGIVX+6IvafAzhOP&#10;96HDw7UB93hrech67y82MzvCiZhrzx4d17b4fhhrzg94zPzr1jZNW5/XvT1NUykJABZNY2YEpKpa&#10;TEQY0LEDoFqnRKy5VuUpUQhetYxjbX5mxHrNQzXYBKg2REgElUOoVrBW6QVKKWbI7JhZZKjZEJFD&#10;pDqnO01TCAEIGZngCNGuzpkigsiIZFqtVtA517Yt3IuUjoGXas45lcygNfmsrIR6mJyjxjUxRh8D&#10;PpjT5jSMA7sjEAkR6qnSdd3p6WkIYdrut4d+GpOPoekWc8njNLEwETVNo+rNBMnYoXO02x1YWRFi&#10;cOQJkJURDHOUfpgOw6xQmiayummwoZ9QMRCfnl1cxsX5evmpt99889WXz89W0zTudvs/++pX/+Ib&#10;3/Tet23b973lcnJ6GpxzgK++/AoqPnl0cdj1+90WbBRTdoG8G6cpqxS1lHMXzDu3WizathvnORXJ&#10;RZioFJ4z3B7K9Q44PHrp5U+dP/4E4IrjKYVgLmAgdEBMxMYOQSfPHRvO+/FudzXcPttdv99vrvvb&#10;b5Z5CGUKkRaBgl/EGJum6Q/TlKZxzmpIIRI3imFWd7WZr677fubzR2+9+uYPnj1608VTRadYBA2p&#10;kv+MmQI5BFx2PjJ1DjyWuUxl3PZ3z8fh9jKUk0X76tOLNO7+rz/5x5vrF5/45KfOztbMeRjQOVJt&#10;cs67Ps0Fl0uP4EVAoHhL7MOybZF91+ocybhkODDmNvK6FcSxP4wffPvPNrfXXdfg4rzBseV5Lrtx&#10;HAZrSXMBxTShHWsTPsY5YeGg6qZe7qbx3eeHF1uj8OTypb+yPrlw4TwrqzpPgbwDMmAABDVxBMFB&#10;G7BhCYbbuw+2L76dd88vz5pVUJt6mcdFDPs+udg4Msd01HGwYzTXrpSaq7vDtz7YXfewOn/zlbc+&#10;8+pbf3WQpVArCMAFAyGDigloaIPMWlQWAZeLdXZ9HsPYg0AiDxGjFs1lzCJqCkhFNTQRmbe7XWS6&#10;WJ1EZhVJZS7GxmZkwGiExRQRA0bvPXQwz3MpxXs2k4q9AQCrpAw8FoYQjY/j++iI2d/LzsXKscVq&#10;iAxghpazEBUthoFqZR20jjCgmhUrACpkjKCeUc03gR3lPD8YPj1EaapqJswVouuiqVo01HlmAKt3&#10;T7OjK3VV1kTXYEXsiagaIhKzI19MEBFMpnlOaRqG0C2apgmkpUY41c/JM0fnyWCfkvfeh1ClH7U4&#10;GENwCDnncZyHYShFBIogZ0yrEAWOHtFUuVhmYMYfqTcKQNU7FdWikNvIZ8sFIUaHczHQVCE9aqYI&#10;HHwMMTReGfs8r/2iiBiAR3LegQqIgcDJop3necxzXwoA5Zxr/6GN89nJyXq5uPrw6m4YCUhEDoeh&#10;Fu+ySkqpqABAtQZRqfpPJ2rbfuwP0z4OMcaXTlfr9enpKR0Oh5xzG5sQnFRAeCkhNG238D72/ZiS&#10;MrsClrKZ5mEqTaQqfMhS+nkoqaQ8ZVHH3LSx5rd2SFqkqI39UOc4uq4jwNWyC9FJyvM8F7GiYhnn&#10;XECVmWP04jGl1Pd9P0yuPzTU1timmotWyU/btl3b5jznufjgYmzbNqoqAKVx8sTr9dp7T7Qfp5kB&#10;yaAeayJqQwxtg4jjPOWcl24JRVSKFkGjwKF1XXC+qOVUTCUQq6pIrnym29vbfn9YtYvXX3tjuVwT&#10;OXLOrFw9f5bFKr1JUDe7w/Vm+2i3X52u0Mi5sFiscprNLCdNZebIjtFhNYJB7131PBxFRHPF53of&#10;VFU1l5yJ2KkC28K7ZXBtcIfMomgAKZVSChMFrn1jUy01iguOmxgXVaXJRER1WTCzpg3OdbW2nlJy&#10;nuYsRdSsAYAae6S5vNjdtiHqEryPROx9XPlw6hwC1EhApFQGLACoWp/zvh9fegxPHp2/dHn+/vNn&#10;muYQFynlecpWDczGRIiRG8uAZA6depRiWVSsuKO64KNcrl5pdY7jbt+rimc8XS2J18RBQXIZb++u&#10;Fk1cNDE4AjUoqOZEoYKU6pvUlec4B4QkpShCCE3TWp/22/3w4up2vQ4eAxOKUCkFj1lTMMsfz6/M&#10;KrtZvacyplK0qCFidLGoqUK1ZyoiZtVo2EQVwEIIqqpgRmiAtQuAyEepejVFIDTVY/ioUruufO/A&#10;ZwZkhAi73c7MmhC99/VLHamZRxf5B6QZIqJYAVFUZWIEExFQYQTJapU5bzXC13GelHhcCnsRRe/C&#10;qlsg8jAMTNCEWD3wM7NKUTAfwzJGKU0p6W6zM0L2LkS3WMYpNeOckxSeZ+9i07UmJWve7vddEzps&#10;CsI8T8PUb7b7KenTp688ffp0nufnz68+eP+7kd3JYvX6y0+eP3/etbFr2q6NwUHJIHkqKjoPrq4I&#10;D40FtvvU1oiUFOA4IOUJEfWYOdz3qayolqoNg6MAGgxgnKbV+vTk5GSz3X7msz/0hS984dd//dc/&#10;+9nPIsDjJ49PTk82m+0PfuavPry+Xq9F5OVXXqmJ3F96/KUXv/a1r13fbvQeLvTxFKuUst1u8Z7J&#10;85CH1AX0QYt83wGrUJ3qhGkiYqC1/8TMMcaKPxIx5zzfWynep74fZfz3BV08Nuiq+I2wnlIqeszH&#10;PFdkB1hWEQBfu3w17Xzo21bOW/0u9X9rCZbvzXBrGlwf9bsfO4T3V3u9SruuizG64IkIiB4OG3nC&#10;YqpaJIlkK4JkoCGlZAJm6Mg5R40nItD7rNI+9qhZR5VEf1z3fJ+wAgGIKSrWcrQB1IgDAICQAAiO&#10;o42IWPEXIiKarQiqeeJa+5dcRKpbjzkk8hR9UPzIGLNOztQsq2RNKVViaT2s9QIOdfQRa39MSpGc&#10;58o2qDTh4xKBiMhETgsxee99hTirqgpUK9FjCYmIARmp/7gX+AAAIABJREFU9ntnMbP8QGUnwhib&#10;rutyTpUV83BEcs5zmldtJb5TXY5r6YGZA7jaQy5SSilzTtW70gMdcRqoNflfrZYxxhcvrnf9oT+M&#10;CuZjg47LOO0PfQR/T4SzlKdx7Oe5Z2aRbOaAkJAbxxSij8Fx8Kf8/MX1NI7zlImoa7ul8ynGhXMR&#10;8fHJ6fppe3m6eu3VJ2eny2pk9a1vfPNP//RPhzk9ffq0H4f9ft81HQHut5v1Yv32m6+nKQ/73e31&#10;bXAe3TEeTSndbHdFJcQWEQPHrmm8i1IsJQVzPq5i21xvaXuAXe/MrdeXb16+9MnF6iUwF1crc6AM&#10;ahnAgsPQuODQIQSHeU5Xzz64/uBb0+4DnW5t3lvaN6CLgAvGFfsYI3tHQHeHec45iSgTu6gY50zz&#10;bC820qem6S4vXvor55dv+OZEICjVcUVE55CRCT1jcBici4yuIqPzCHnAMmHudd63XVhGKtPh5sPv&#10;7be352enpyfL3X6z7JjQlss1kr/ebF/c3dreTkvz6HRNUC0t52DOt37VxTZij6qUZ82FS+ditN1+&#10;P95++Hx/852z5fLJo4XH4dC/eLSil9/8xLoLf/gHfxjZIQAVJfBzrrQ0yhSx43G2q7vhg+vpO88H&#10;ai7feP3T7fIRN2v2aySPPoQu+gYEikERLUzomRfRt66QDGkar9//c5xvH6/945WDtNvt7yyn5WLl&#10;DqOrhktazZIdk2fmsGpf3O2/9cHu2V1pTt945bXPXjz6BOiCOAAxkLFHH5CoUhXRUJFK46BtfaQi&#10;fdJ8KGnfsITovGMUP81uN/TDNKZcpORV263aTopc3dxAlvOzkzY22vcGYpOoFjMT8XWFDJ1HtBDC&#10;ar0sWYgopXJf/blnWh49Kg1JAaEuCyFU1/gyjmPOmdBqEEbkvHcAwERgBAJWDBjQ0NPR+1dVDZSI&#10;qeoyDcGsruoE6gg8V1zSUeaoqsM8ty05F4GOk99A5jw4F2r4nnMWgfsRESC8r2cLiBgRGmPVr1Wz&#10;/lJKkgwEQTwQZjGHSMjgCKSQcyEAkdO+R8eND2YGVSAAqKqn62WaCwNKylZqDQvrPY6qrzpxHR6W&#10;4/0UHyLFhxtE3cmB+Hy9ij4IElFWQ8kHdJ6IAgcXXNf6ReO9c0SA7AzFFJmdIw+lGIgRgsrpckkh&#10;bobhZr8d9lPTel4t0jzasuua5uR0BWYq6JC0iHfelHOBYopm3vsm+OA4UyTnALBYyVnGXMaU4zjP&#10;h+HJk0eXFxfr03MyQNBpmg6HwQWfUkLFpmlNdBzn/a4n54DcnHXfH/pxvL67e3Rx0TTNYR4+vNtM&#10;05SmMQR3eXHmQwQwMX184eWelzsMg6Q8D7uN5YZKHZNqmmYY53lK6EwNZU45OOzCYrHw3rsY9vt+&#10;Guek+fLy8uz8bHGyOBwOIpItl7EEz86FGFsiMLOcJQR3cnJiOeWcTSHGeHkexmlOKQ3DYK4jOjJ/&#10;PXExLSlLKfM0pJTGkuZhBlXPPrjgOaQ8p1QcH9FQXdes12tmWi47kMuXHj9547U3VXVKaZrn681m&#10;miq0K3jvkXTO6fZu8+zqenl65hwiluKCY8/Oz2kqOTNldg4da8nF1KkyAUEtiBNS9SF3pQhRbUUA&#10;qDnQxvGqDYs23vbTMCcXKg8JU0rkA5MHj6qlCZEImhDaGGOI4QgY/2gw1XvftjGEIJKdAzNMaAaA&#10;tZlPZrFldD5PiGRAAoiGFSTAjlQ05TSnMaVJtKDgNCXNyo2WIiB6frL+5NuvF0j7aZ7nedm2R5Cj&#10;8xMhqrATtjJMidkTOlGVLGJQv8IxYrmXGCBidZG42m/madSSV23Y9xdn644RtORx7FetWy9CdJxE&#10;kxRAInLHqfL78PWBHrFuF2qSsmQVIBK0IeX9OJ2dLYgcVfEEEJgjdExsVszQjqt4IAQjNBMtGUwQ&#10;oQkBwKUkpZ/SmNrT7r51ZoRUlz4zU7CiYnbED6iqgCFgLukYYRISEqO7X1c/kq9/PO6NMdSv08bG&#10;OVftiBHR7vlVdXyurpk1mDcQJKgV/zqM471vgkNEYGdSCFkNcxal6dBPolgRxM6FNhiqkUH0nIqp&#10;I3Y4lzKO2ciA4fHFSUrzvj9st3dFZHl6FqNfr5dwmHIuwzStOh/bFozHKc3jiEhN5zzXadnhxc31&#10;h1ebu+3wibffefWlJ5rm2+ubD9DefvMTj88WDT8GY+e5pveqoqhVj+v0aAl6bFPmkkOIjARIWhQU&#10;2RPzUUVbcyHk48E7Wvpa+WcTMQvB7TZ3m+32nXfe+fKXv/yVr3zlv/3VX/nc5375/ffee/H8xWbz&#10;0ev/za/+yuc+98vf/e57m83d3/rX/+acj9WIz33uc1/+8pcf3vGnf/qnf+/3fq8+j54fnS2kzDkz&#10;QB2ROobs0zSVUtxDKI/40E+rxZjjLfBhOpCo3oSOV4sp4rE3XV1k5B45jfeCwxqI1+d1iKsmZmBs&#10;hlJMKhKR2QwRq3E/MLP3XLfFQEWVKD40FauFRl1nmy7S/fA9fUxBuli0tbg7TdM49sMwVGdYxnBs&#10;piG62pwkJqLlsvPeI5OIFCsAyIxtG+eUVPWITChZ8gxqJWUVASNGruc0kZrkpPne9+UBRH68rh6S&#10;PfiYfhURgbn6txghKQBiNQap589R2Y5ISAQIAMM4VqQEMdwvVeScwzoFXBQRGQi9d8QhhFL3DVpV&#10;XbKrNxiY55zylPIMAN57dscSTtM0iGggOeeU8jQN9eOY2az23IiIKx2lgq1ijCE0OUtKk5Qj/WLO&#10;mRFrMsrMjmo/0sz5aUyl5GpUU+tzFbeQpYgI3EtqnXMBzDnyvgpZtfo6OOeZyYFDgJqaZimGAEQu&#10;BF9zEma14n3Tti0RbjabFzfXhI690yy7/oBAWQozo6LK0Uao1lNFC6Axs1m1oQIwY9NAGL1zBMvo&#10;T9q2txTJLUM8WXTRB8nzSdterBavPX58dr4+OWmN8rbfHW6G73znO6nk9dlpklLmo6/63c2VCgRi&#10;BFdSLtVKbtFy04ppUdAiKSUxjU0HTJ48UzSBcczTWAADAaSMfU93mzRLe/rorSevvBOXT9AtvGsx&#10;kBGYE/QK3tAzMABBGx0DjId5t73b3F5JfxtthzYsmrAObmEQSm6RGwpZYOgnAw+QDRwSIjcibpp0&#10;v8+Hya1Onj5++snzi9eBlwIenHfsfRBkNiZDIFMQZSaPgGBSdM6jTZvcb0Cm6AEik5ZA+sF7714/&#10;f/b0ycX5+blKzvNciAAde18wbg727rOdgn9kq+UyOEIHqpKTDi1BaJSZXS6AXlRSsXmfIO/7bb+/&#10;vloHefXxar3218+f5/7q9Vcv33nzcfTwRwhECALEgZHGeRzTzN7NiLnAh5vDi00ZbNGenK3OXn/5&#10;1R9ouhMOHcel9xEZ0IFiYTZyAqqOsWlD1yKXcthd7TdXh+v3WpJVh1QO0zjmcTDT3WC5TMTRoWfv&#10;nA/ON4Ccc76Z9b3nw4tN4e7R01c//fjp295fmATyTITmlNGIqj8keu8nGZpInfcec7+7urt6fzrc&#10;eJsv1h2jMBkadLFtIg6jn3LxSaLzaOCcI9PDPHLPUhtXWXSep5lTyW3bNk3DzFUHUVE33qtW+Ir3&#10;1YSplgWJwHlmB6oFHfV9n1ImRO8CATr0QFj03mrKH+uHiAaAdZD7gSLD9xQENPAeOLrARAwIaAIC&#10;5aEWWX/toRB5f88SKSAq7KBtg3O86Jz33Pd93x8r6/VvpRxvvrUfofWujFgJIjUeYnLsnSHkUoZx&#10;CiG00TETOMeOwBRZ1qcnBCgikgshMhISkoHzzsyqT3etQDH7mvvVR62HoUdWJSKkDKhqJmrH4ikZ&#10;MQQKw5jb2DQhJpUFNl2Zb3dbgeCcM0/MpGDJxJNzRMoIikyMzolCEal9V83JMXdtTAD9PCVJYGiG&#10;8zxt725tdXJ+erbsVrvb/TBMiOpRkUE9IbAZsWOHCmU2dqmIiaIasW9drKns7W4/TmV/mJ6+9Hi1&#10;7CRrEQshLNooTetcYMAxS8naj+M0JqAAAOjcYZp28ziZxBg2u20/meQZQMHBfpzUrGtjiG3XHAMt&#10;EZm6ZuiaGrRstrfVqjpGP07pMA7EPsbWe18d5wWapmnWpyeAjNSXYXQOY3QhcAjVFyRP05Sz0HFe&#10;HaSIyATQMHtHPOVxnJNzjn10zk3TNI2jeDSzeZ7HcawnUu37ObQsMg/jPE7eBwY2gcqBzVpWy46Z&#10;c5mZuW0b0ayqi0V7cX4emV7cXB+mmaM3K6cn58M4FgRkMtVhTjebu8VV99prb/rWM0dTKkenDAco&#10;Y0nBoiELWEkZVRzj0eiOwHvvfKXYZTPzns1MABixa/2js7Pr/Xh1mHdpn1J2zhGhFJt1dq6GLgSg&#10;iIz3c2hoAFqyCJEzq2gryzkzo/PsQzf0o5lVBjcAILJj7xp3GR+lfjQDEXGOzKzyHr0PJUspBcm8&#10;ZyanqmOaA5Oo7na7SPLS44tU5q+/9739MI6Ud7vdNF2crDvPjAaExgSEpiULVh6AAaBasWRyH80+&#10;RIl939/c3NwcDpKySkoyquVhbGrOuli0jx9dvP70EYPdbXa3+1mLGLFIqWHJfQD80bxP1a4hmpqk&#10;lEAxqzgOppi1lKIMQJ6IXOUaqiCAHkGhUNmPDiw7R4ECcSiaQE0VPq5Tq2OweBx2vOdjmSGjqmat&#10;QjYopcDHhJR2PwPFjPcL3kd+Uapq5pumqTGb3kOqAICPIOW6VBpUf0gD04IGzOyYixXQaobnCIKA&#10;KVi5n9UCBAWaUskyxBiXbUNEle1cYQ9oRoAhhFTyfhzm/W7O6WTp2y6enKz7ceyHvWtjE7umDQV4&#10;t9vnqSQp7X1TxBCKYC6Ggs43y/XZ3XbY7Pb04vaVx/vg6eJsbWlaRn/S+uWy8ZJu+uKQHIGIlGpx&#10;5NkH7+BIAjnaY6SUGNnREb+NgMwcQiyazOQ4mcagCDnnUhLcA7g/nth5jw8/P3/+/D/7u3+nmq80&#10;bQsff/3vfAkRAfBkvV4t23/73/jrz57f/e4f/hMKyy996Usff8MvfelL/9q/+q+gzD/513/08vzU&#10;NDumetjqR9feXd/37v5xXxXAB62gfaT3r9G5Yz7CxOtuxftzEwD2+31NYB7G3ugILj/meDWpm+f5&#10;yMQDPhr3mD60CokITBmRERkQAfRYMBAXnd07Wx4z6pyHYTg9P6nNuro6xxirHqDO0dUi336/rz96&#10;7x+eeB+aEFy1f0GsvR0FyzkXKXiPejuMPagQkWcAYxMy03q06sbUvYdQUtGcM/Hxy1Ydf/1qNU6C&#10;ex7dx3fvcrE8ZtFHi1FWMFWtd2UAIIM6A1d3dM1kzMwHvt+3Rw5eKUWKMrNjx3jUoN5vqx0L4lmr&#10;brNe5HBffa/bWd+/Zoyl1FL3R908AKs9OkJ3n9dB2y5qKjjPeZ7nnI7WZNVfpx4uZvbOExqq+W5V&#10;8rbuDWYGwDSXecrrk0U9HSpH3nnHzN4CW6oNBLzXA9TnjY9i+iBtZedcCE3XQrbq+KrlGAuOY391&#10;dYXAi8UCmTab3ebuVg0Wi9XZ2QUmSSmpFRGtDQriGKNPY0pSpKhiMWAsRYuoL3M/eaCz1bLxBYEX&#10;sTlfn5yuV1qSJz5fry4vztYnCxf1UIZ9v332wdV2u728vFyenj17/mHj4tn65OrDq+3t7Xq5Sint&#10;NjcI7snlk1W3ynOCxmr7GghjjGIaQhAwVUAjEZSqWDE3p2lMeZxO932heHZ++crZ5auqUZROuuVO&#10;MjL4wNQGdAasIjJlO2s9GMDR+k8IFbSAJDKJHBpAzBnVCBjV5lliXAGAoBkTkDNxKedhKoCry0ev&#10;vvLKJ1xzlgs4TzF4dg49ITMQFRWVopUBzM45p6mM4zBv7srhRsZtHnpJcyZFWD3/8MP95ub7P/19&#10;7WL57PnVcrlkGQVAzIY5X93uv/dig27h19BP1gSnBFa0lIIMhkiOIZPKVH0fIeza9mQeRdL+8eOF&#10;p7y/eb69fX4S8enlenP77P/9kz/OWUDNGTkXkV1RzEXQ+32WzWH/7Q9vJmkvX3778eK10Ly0XF7G&#10;RUfUIDsiKACWM1PhQCGSKnh2TYMxQJrn/fb6w2ffcekQmoAlD8PWYfHeD2N+fnM3yR5Ag+MYu65p&#10;G9+kee4P83euDs+ud1n92ZNXHj15vW1O0cKiXe9YiMHQqruFmRGiZxTUronL4Kw/7DZXt9fPLPWL&#10;Lp6fQJnGNPdgpQncxPV6obOWdXG3t7d5mtv1qmtjSXk39pPk87ar86X1vs7knStElPNcTZKcC8ys&#10;lcLsKM2AXP2NwQcXgvOeAdRFnud5v9+nlJrYOhe8997HcZ4+Cias3iTBTGq1qH7ug0tzKWUaxqYJ&#10;jAtrEBQE1NRKwbiIfI9XOnbwiGqNDxFTSuM8ZZUQGl/dszBWacw8z2bDg5QjpfQQ8TwU8lV1sToT&#10;kTrFbWZTSnOZ8WCi0LVq6LvoEJm8Ayjk/Mtny77vN7d38zwzkWvYIZlDkVRL2gCAWJmZEQDmfW9m&#10;xuxF4V5wTkR2Xzt/uKvWbSN0OWdH3LRthIJNaHUey3AYgIgULUtJQ84JQASb6DkyH2t6pciUU1Fz&#10;zoFZzrkoEOByuaxNGBEBLHd3dwh0ef5otTqZDvNusyciZGWC6JnRV/SvmZacXdNWB1eHFJu2jbH2&#10;J32Iz29ubrcbALAnj0wLA56eXaCmJnbAbpyymYUQmfw897vD7tGTR+dnF5PM/XjIaOPUv9jcBreO&#10;zWLRRUewP2zv7u4uLs5ee+Wp08wMiOCY2mZ5drqcpmkYhpvbDXhwzsUYAfppSsRGPlyuVv2w3263&#10;Ux5OT09j08S2EbNkIlb2/a6eCTFGZF801x6d2eS9R7Qq3805s+RhGKaUmZncXCnzzPzB8+dd19XE&#10;yVSLSC65bduua/tp/PgtPicpKWUCE6lU5XEcTUp98u67716cnNKraiL77bafp+XpCfExlEci71kV&#10;Syr9MG2328N+aj27wGKQk5ghuxDJhnkEJuecCpUaqcPRJa5esERUcpnnGWoMnQqoEmJsGiV/duhX&#10;m+1mmvf9oeqb0jSXlJumCb7aYBQ0M2bUOg4k1XCD3HGmJqWsWsxkwV3bxv5gaqWmzSklAjbRWkMf&#10;rJ/nFJzvYtM0zX1Ecqx6hxAYidlLsiy5DkzebW4gD6+8/PTx40cv7ja7/tD3/dbTMAwn646ZTZSR&#10;iGC1WuWcUxYlYHSmmEVFyjDMNTTie/+Fvu83m82YjQmij44hmeynIWV0jK+9+tKTJ49ffvkJ5Dml&#10;dLebSykFsabiD+FHfTdmTtMIntk5QjelPOcMqmJHcF+akmhugyfimqFhwwAgxdQE7QjXJiJmU3GI&#10;XhQ1l1rhciE+sC4BjmWuKqssKrkUACCkezGCGhD+s04WD00aBHcvlDt2Yuqv1YAcAOZxyjkv2o6I&#10;UkoLfwy6HnoSxxhMq52eZ0aRemqw9z4nNdVsknLOWYopQA0pqZTSdV2MLYB674PzBlLDUmZuowfC&#10;Wco4T/04Xl1dLZfL9Xq5O/T9ON3nShZjdG5MNh8VDQz3cbUM05zK3K6a5fJ0fTpMs6BzUqbo4nrR&#10;xZdfujg9e3R5muc0DzuHy5SmXMw5aNvIFEuZ53nmf/GHf0DFCJnQg9FqcYLIRUTBXMO+ZWNJOhYq&#10;FMhFZkYVLSlhNjZqfIOKz57f7jL+1E/91De/+c3/5e//zz/49tvf+PZ3n7721mc/+9mf//mff/+b&#10;f/7XPvdjn//853/rt37rf/vdf/h9n/7++vp73/zqX/sXfuzzn//8b/32b7/37b+Yk/yvf/Ann/r+&#10;H/rlX/6VJ0+e/NIv/dLZ2ZmI/OIv/uJP/MRP/MRP/sv/6B//8e/+/h/c3N69/vJLTROqeKZeq+M4&#10;1opp66kJLgbnGE2L5Fklo0kVUEVHMWB0GJxFjzHgmCaqnumeH84bESlFnPNt27VtG2MkItF6YmsR&#10;K2K5qCgQe3YBkLWWbYmI3Dyn3eaQkwbXiA1qoibkKDSRnc9FpzmXnNhR1zU+uiJ5SKOhNssWWBXE&#10;yIysaJ7zlDUDmZFt99ubm9t5mjyHrukWYdH4pkVsmBvnA7NIySWF6FfrVQY+jFM/TgoUYutcELGc&#10;JfVToBAoQIE8FUmA4D3F6DpP3rMntGmaAACA/392+33KwhzJ0ZySmsWmCTHWRCTE2A9jLlLurz8k&#10;Zued942rhu6MiIDomJm4mlpZLmhQx7IBoXKotcxgUq1LPLvgPBjklG3Iy6ZbLBZooCau8b7xQCCW&#10;VLNIrpOQAFiyprlMKTnnQ4hoKKKgQEikaJhTmuZ5LCVXO6UaeBVBqK6WgAwQCTvvuuDbbplyPhz6&#10;wzBkFSUrZAklGjFxiNGHmBR20zQWFeenJLkIEBOToSqIb2ixakop0zSqyqJru65lBAJovEeWXNI0&#10;j+VoHOe9D227FEByXgGrPZr3wbO3olmlahx8iD40Kcvt3e5us++6lojSPA99TwCrru2iRy3RRces&#10;ommaQSm4xgod9qNZqQZ4pahkJUBHHgyZqIvtMsbzRffKxfq05ZZl2fAC3VuvPn3y0tqF7KIwu6vn&#10;269/9dtf++Bd8AQGVvLpYrXqmjwnNB1KQR/VGDkQUJG06PzF5Vp06rqWGVMphgDoigEgB/TsWaCM&#10;eRZ2Flabnr/7weF7m+ns8VuvfeKHluefAHfCzUnoFhkMOjJiRceMLqBHIhHN4+Mu3r748P3vfvVw&#10;964vt7Hcyfb5ePP8DNOS3aJrfdNmxD6VqfJOCCSnRdu99Oj10F6+2MzfvRnvEr351g+89MrbfvE4&#10;04raU2pagaoUEQR2jJ4JTVjLItLpIoY8HK6fjdvvEWzy+Pzq+bfmw10M7nIRgsOSpi7G09MT0bIf&#10;RkDIUzNDe5fct170f/7dq92+PDp9/NbTN8tifdvP20myMXDsmmV0Pu0Hx4FNO8+r6NKwv7r6YM6H&#10;1cViEcHSft5en3funU+8JUj/+//5p//wj/5J64NzHAJLSXOaiR1yO2e4Tu3XvvEM6OyT7/zzJ6dv&#10;uebJxeUb3fKRb0+FecZcfKEOwhJCdEhQQEVyDHzSskv99OE356tvt/O2KfvTSGV3M+5vomcRud3v&#10;igFDXLXtSetWEUJwCf2LAd/b6j/62vNeFudPPvXqm59Zn70Gfontgro4WUCP6ngSTZo5ctN6Y1ux&#10;vzxjTNN3v/4n3/vGH/t8ddHkFY3RxIqAGqMPPnYVdNUuFpECKlYLQsAMMGbZjpMNY9suCQNRODk5&#10;J8Y5jSH4IeeskDLmwuxC20ZyJjA5wCY6QlEpYMUx1TmO/jCYiKmZaDW9UoMiFT0ag/fsnJmKlpzn&#10;lNKMlkwBgZ0LjrzDlrmLAZlMJKWJEJwj7ygE17ZN9J2JlnRc95iAAECFQ6wqGO98dJ7MrBQym/KE&#10;ZM4zO3LszFBVHQfwy2JUNDNDjCG4SBJKgiRlHFMRNWQDSkXmWcZUsnlRrjImJCUqRBkhrVzbMQdC&#10;0JLyXCQXK4KCoe3nNIwzoGu7xaJZBtc49gXzXFLRwsH54BCBCEPw4zyrgQ8xxMYAh3Eap1nUyoiQ&#10;QedCAifdahEaKtoC9ZwFTAwVHZg3AQL0xP1BiRrvm6IwTmPOiQECUZ9ltVitukUwcyaR2VTGYTB/&#10;YsDsPHtQzYdxf7W9/fDmSnKFMTtk48Dex5Rtc9e76JnYe0+AOeWjjIXw0auPTs9PQ9OWIp74bL3y&#10;zg67W5kVi2IxZxaZu9aHxseG0dPmcLc73C265vRsBSqM+vjRxTxOjEYIhEZ12sw7UDxZNtM0Scoq&#10;oqk0zq+7RXS+bbuz0/PgYr+ddtsDoC7apmt8TsOc8pTyNKkJtt61BEELOB9jVIVpmgGoaToEP091&#10;KggE8jgP+/6wO/TDWMZZjvgt5wkozWXfp8MoU+JCMSsQOmI3T0Mp86ILy65xEQxMipkAg0PALPOU&#10;hqzC3inCkOf9MAKwKSwWJ//Puy8+ePY8TePFybJrYpIyixZwQFy0mAmoaRFVcK4j13UEL7106hre&#10;3t5tr4fDZmwZ3nrjwruFieaUCdl7LwL9NI9zzmOSrFYMxNDMEUfvmxASekBSLSXnYlAAhjEd9oe5&#10;mMyJVJZtbFsHJs5Rt2hNphhcGz2Y7Lab7e0dqK1XqzHPh75nhjZEnWedckSK6IfdJpJvYmBGhWKo&#10;6lWdWjYTBdGqVmJANkQ1CjQc+jzNTWzauDTBXFQJfNOoaBnnVdudnqzHabrb3oUYxfTifPXSxWnr&#10;1NLMiL5pfLcY+50nCsiumBMjs5LmsR+U0jjs77a3cxH2cXOY3vve9e1+KsNsqbQhXJydrRYLNS0q&#10;6PnNZVh3jXOun/LdYRqTMTpPLnIh1ZKkTCZJAdA58o5XbjXPNmfuMz17vrm+3p22p2++8sanX339&#10;dLnux3572Pk2uOAVZNHFhhd5UskSfXDIZZ5KzozGimqkill10pKsFAfmlJCRHbIzJDM0YAMUQxBj&#10;YiSmChx4cCI2R8iEDFUuUyHrho0H0YxITdO2zYo4lsKlIJFjCoQVyue984i1lyJFJOUsVa5XMRoI&#10;GRy5COgUyJBcCMicSpmnoVhGBA4UQnW1EJFUmF3XkOMpFzXyoQ1x6cPikHez5gyiBoKghiXLPM5t&#10;SyEG550WLUUZyLN3yKiMomCikkQLIpELPrS7w1iDPTID09Pl4nTdOcvrdpHTHJmfPn789MmTLkZJ&#10;CQGAJoQJMbEDQ0majTC0jXPOPYjmq9zuYw0NqBqMH/2b/85D6+z/+B//y6PCVY5y5AeN4sNj0bbf&#10;98k3fvM3f/MLX/jCF7/4xc1mU30vf+d3fueVp0/+/6//6q/+6nvvf/jVv/j2f/Qf/yc/8zM/AwA/&#10;93M/9z/99t/7G3/jxwHsd/7BV6Zp+oVf+IVf+7Vf+8pXvvKzP/uz33j3N/7W5/+lT3/qLbj38Kjb&#10;TERNc9weubeahKOVmQcwUAPU6txxn7+Vj5c5a9xf360OWDt/aPcAACAASURBVNO9kWbNp2U+/sJD&#10;CeF+1x0bttWm3vv6+7hcLh/SxcPhUIuabdvWJuI/99f/zYed9g/+h/8CidrG1XrGw5YgoImKiIk6&#10;pGPz+qHN6Nyx7uI4sGdm30R0nMds90yCY5P33u7lQfyTUiopE5EVqTsBEZ1/8FuzOizB/x97b/Iz&#10;W5Ldh50hpntz+IY3VnVXN9kT1aQoUYIkgwAFWDYMgpIBmzBt2LAWhlfkzjsbXvFP4MI219LeCwGG&#10;YHphA5IHmIZhCrbRlEh2V3VVvXrTN+Rwp4g453gRmVmvW95651x99dV7+W7eGxlxzvlNzB8apbQ5&#10;dLvmy5WcQXBbloVaGJoqNIvd88do87PmYXMOS4TLxOWCsrYn0oYuDS9l7/BiZ4pfP+v277b7oOU0&#10;vGkX3yhDqBdcEH7ugk+RKU0S5FzwIcTonTtOY855WhYRAQTnXJtG9+gAgBtmCA0ArNM0Abo2MWVu&#10;viwUggsh5Hk4XQPihxzgJS8nRI58y7vzPiLi4XhszwUAGtZqZ9Vii7uotR6Px6ardM7Nc1ZtpOpG&#10;2ExNeVyW8jU0rVrrOeIGHULjuJJj8jEROVWQamEdog9EGByZSfC83W6vulXqPBH46ADg7vHuq9df&#10;3t/flVKSD0jcHocLnQVcprmNVLNlE8CqKuTIzMQ5B6x915kRAKmMh+M456W/eabjRASKVPOym/P7&#10;+2mc8vX1J+urp6m78jGhD+QYHCKjYjFHSFKRUJC8xQSrVTKA+/v3rz7/6Xh45fPel8cE+vLm6tl1&#10;l3xQrcsy5FwJOITAHJa5LJLR4iJ2v9t/+fohV/fy40822+d9f8thpRCajoUdeA+ETsHAQXDgnC/T&#10;MI4Hrfu6e3M43JX5LtBMdb/xLqXN9XpV6/GwH2rV6MK05OO8PO6OyH6zWhXk1+93//zHX949TjfP&#10;PnnxjW9TvK4WiQllERUf0+2TZ55hHEcDRVVnxISd53V05nzP2Dv37vU7rPmjb3332ZMn/+LHf3H/&#10;9v0qrkJIAFiKoFrjhC/Vxrm+v9s5v3r24ps3T16gu1XaptXaeW+oTIQ+YFBuWSqoaBqDiz4xlPu3&#10;r8vuFY1vmQpH7ePVMhyOx33j00zTlKfZpdTHtFn1fe8NbBjLw3T49N345du9o9X19fMnTz4Kvq8C&#10;ITh2QQHFcqnsA2+3ESiiFq2liz6gDQ/L7u1PH9+/0Tr5oJ6BqMW3VEIDEJOmljdmNq0I5sgUDExQ&#10;jETZ7PE4pPUVA+Wc05Q26w7Jy1wmWcCYUSrleQYCR4xd12UpJ0gBEYGkGgAQhs1mQ+REm3EjAkDb&#10;g73zZqJq2izUyJrWd1kWrYIioIbiQCMG82YppQURTQBR1Yq0nTNXQUBt0QFEBKBqBvi1YrntcpeZ&#10;dJVM6GJsmWnpeBynaclLO72qSDP3MXcijPpaT4hlzcKMzjcgSO92RylVpVjJEkP05ImJoE1FiSil&#10;1Iz6AUBMS1kcUtd14pQQHblT+oPbhBDaHn72poJSCqo5xw4JROuSJRdGjD5w7K3vPGOKgT0sdeEC&#10;IYRrtxLjodRhrogYfW+1vH8cIoSay3g8BGQyDcQueOdDBEAGtQqo3rMxLOrGBZecwQSHwd3ZKnUi&#10;sulXztjAt71aVKsIkSDy9mpjAFqqmTFSCCGc7ccOhx0ZeUfh7P7tXaD1Os8iYNSkccxiLQyj+hRf&#10;9i+bBX/OOXWhFByOx67rVNU5ijE66lSV0VR1GAYzW6WOmWsuVdW1YIkTiYNDCOv1mhYSk3ketUob&#10;IBMzOa/ACojOs9Vm6tYic1QAwLqu04qqteS8LPOyLCIKNiPyKsUYXN/F4D0ATVklL2MZC1DXdeur&#10;DbGOgx/HwwkcM0/knRPHUorMcxYpuczdZtvwWzMU1WlZjsOw3++vrjZ30/54PA7ztOlXpZTjUly/&#10;ds4uiEqrOqZpcs69evXqk0+eXFW+v7/fD0dQ2x8Pf/Znj93meQvj9Z49sZo0xNf7ljiVcy6NOO29&#10;J2LvjAQroqk5tM65q1X39HpzXIqcQozAFFQsWzYAqAWYVIqqacmm1REEwpRSnhe1Cic/+JZJOPXd&#10;2sz0xIRs/iLt6+kDO9cR44lspS0zPXgXvFdFdsAcImSpUvR4PKpnQD2MU861GaLaNCtEoLDkspQo&#10;CopSxzGXmryvtZY51yxIQYlzrXOednmZpulxPwDNY7G8yJhnQOREznFIHkBLqWCy7tPVZisVHx73&#10;pWpVGaZiFT0EQFsMvPfBe0OHyGJVSs5Wx3F8/fDw9mG/m+bDYcAs1+wf377X736HPXdp1Xczocu5&#10;qFQyABIDCcyNrUpEjsF7zyePcDPRhr+dOU0nv0oEOxmPGzcIq9WQjU9Yz3sgfGAt/mG12b7IqnYy&#10;QdAT9elMUgVQa4rlJqJuFllt2VyIEqrKfCJqtv88tTZmfd9XUwMSAiTrABWsrb9WWDryZCgxNS+J&#10;kwFHawEMWimIiPv9HpGDT3a2qJFSmR2ic8755u4hpZSF0RO6q/UKAGrOnpxmzLUE4me3T3e7nXMu&#10;Oo/cAAswBENopDw2I+cULJespZRSnCPCZqwhCqKGFxE5qNVLWfxrv/ZrAPAnf/IntVZTICIja7U7&#10;KAF90Nohuuj/2l/+S//wv/5vf+/3fu/3f//3//AP//DNmze/93u/99mf/+hv/tov//H/8X//3O+/&#10;+PTPf/DDv/wP/sE/fPHiRWvq/ugf/yP8wGDzj/7xP/r000//4A/+4Dd/8zd/9KMf/fZv//ZhGBGt&#10;MSEbBwYRiTCGrj3aWrTks1HKSfAgJ68UYgBtzdLlGdsHatQLgaRtRs0Lqy2LiwTi5/i+cPJmJERj&#10;Zh9ck70zX/D9FlOGKTX/Ya4iH95YOo0QzEBFK0AztTsLW3MBVXey/oFLhyMt+oCZfQghtPZI7cTk&#10;/MA/82uOX1vBeVlaLeKc0+ZjAgCoJ6YtN8EJtTwxM1QFRFA98Zibv//PNbftzQ0BAQWsUWQQUUwB&#10;8EN8tdlPMbOptq673dtLT9L2SlBp7i/1nMnOji/PpT3oC1Hk1CIiNr4iAKjUC6YPP/tiImlFmEPn&#10;nE/RO98g+9wMb8CY+NJtRnRm1tb5CcE3q7X64Fu/6r2j0xZ0kre1cMXLrOSy6QAAoQshdF3nXGgL&#10;7MIRbWLLNpIws5avyszLsjTjBETs+77VB+1ztQu4XNJlfbYnriebHwfA0CbIhITelEQNWYKLq1WP&#10;piKLSiVyXQgvPnrCDlMK5Ohhv/vss59+8eqrKQ+BQ/SJiKTI1/dBrRZVKYqG6hwgoeRcEPFq27co&#10;eohkilI0T3Ou9X63FykppfX2ahHY7cdxtri6fvLyF7c3H/fbW45rDBGCw0BAyj0bITIRGTp13vre&#10;d4Gmu+Hh/t39+68g3wecvc1XiZ5drZInVZ2m8bAfmuxBLDL7cckuJCH/5fvdT18fDhNcPf3my4+/&#10;t91+klZPxfWkzRIe2AF7UAOpFY3QM5Zlmu/n/XvUZY1TnXZ1etC6DzZ1qD07r2XK+TiNplX6rj4c&#10;h6UOhbQqJHz3uP+zz99+9X5y6enty1/aPv/ExX4qmZ0wF7AprjZXL74ZsOyOhy9ff+lIuxRT8Ino&#10;NiVwLjnWLE/W66e3V9/99reWZfni08/G/fDJi28EpryUucyEzofOAHfD8ngc7x7p6ur502ffjvGm&#10;WBfixoekSECAgUJECkwOCCuhEiKoepJxd/fTf/HPhnc/ftrLiw0nVyLFYZ8Rset7ABrHEQCut1fb&#10;FFLwzjlRGMXeH/KX78bPvjrcfPzNZy9+4dmLb4G7UgjGgZwXg9ijakWCGBgB8lw8UM++Q7x//+b9&#10;lz+ed296LuuI3lWyClUcNEt+BlSUiiAI7EA6T41TCEhLFQcmgnvmx+NxHmYp2sX++e2tVDw+PEoi&#10;x4Uxi0jNi1bu+uCci0lzzoDatHa1qikiuj6xiPW5mS5KriJSm/RIlfSUomSmzfJOl6UIVROvVar3&#10;IqKaQtToAhCaoYBVFa1oVhQM8imKs3H27fxqLgJ2nje1UtjMog9taNjsKxgd4zjTPFUEQzs7qSCS&#10;YwaiUoSIwaDmXMg67BC1ycVNVHKZTVHFNFgwBg4eiKh3yUdXVMxsKXme58NxJoYuJfFiAkTkOTjn&#10;fOTNZvPhpgTnKfBlLNU+RXPNBWVynGKI0ZeytLiFzXplGAX5/jAu017NudBXy8MyMWtZhtEsIKUY&#10;qUvFPJn4wICqogDqGZE5FPKMx7wER0VpmAoCr9Oqu1nLpr7fTY2BryalVrOSus319baCLMsyT1Mx&#10;YwyMLjhGxDlPfepjSs6YCKQZ7zi3gBW1UhcANIQxl91w2B0G856xFWcVFiU0qbXmpSqoVjDXpdj3&#10;vT+Vs7WKeXY+do5onvM4DkccrQrEKHNZshaRrovocJzHaRoUzJCdD+Sdkc8CZmoCRjwvWVWDj7nW&#10;aTkgYoydYwZQVDwbnoFUNMP73X7Td95R8qHrIpBDZjfXN4+PpXAV38e02W5doFJKqfXu/gBAtZga&#10;Q8ttZnMQY4w+OvaeHEFVsXpcpsfj4/aqPz6E3WF//7Bbr7fAbs7Dtj+tXjqF/Zxq+tNUF7FfrW9u&#10;n3Z+3Yc4ju/v77/IteZcRKqqt2AEqmBgJ7PaIjKMIzNvvUfmqkpaERSIANAxrcxfr9Kz7er9YZgm&#10;VW2kKjQzKQqQN56jd32KjNgRmeoqRe9o3g3TNBFoC7Tw7FJKgV3TfWjjo4qJnOakgT2HwG2uI1Lt&#10;tD/UY1E1ZjZgIiLnVEBkEAyEoGBzXvbTEGJk9iLDYSpzyUSUpfYtZhLNtKCg5qI5txl7NTku493h&#10;8f1xUbCpFCOtx8O81LnMFIKZuYDeI5ISSBfjyyc3L5+/WCs4RyVbkUoGgVBVpFYXAgAisCEWqVJr&#10;EVGVd8P+8zdvXr19j8C3m5vnL6+//fT58+sbFUCCEGJKPZCJVBOrxSaYU/RmNs8LWgmeYoyezuqn&#10;U2WsTf+kCuSx1dpfl9Ci2liq5wKy1FLbQJ+5yulPXuqutlsyOSJr8VdgpblkMnOpzR/xpPiT9lfP&#10;SVEXMADOrhD0QcamfaCLMUJoTunYhv/IgKAGoFZFWcSo1jrnxfsIHtonEBUAqKYiUiWXuhDZYRi6&#10;DtBxjH5ZZJoHQpc6Do6kCzBBrnVZpmDmvcWQpmGsS3UazRdQicmnTff28C7GyOzTYSBywfllyWIo&#10;atAS65lApCU0GsrJTYuo4Z/Yikhq9SvwvwTFQSnFkf/QJhEAtpv1X/zx/4yIv/L9X/jOJx+v+tWL&#10;7frf+I2/+U/++J/+4Pvf3R+Gq83qV/7Sd3/z7/z63/i1X769ufqn/+v/8kvf/97ucNxuVr/yS9/5&#10;27/+1/+3f/bPd4+PAPC7v/u7n/75j/7V3/hb//3/+L+3RQEIv/13/7X/7n/4n/7Nv/d3/4v/8r96&#10;fHz86vO/+Bu/9OvTOC7L0iwQW9PlmC/l/smZ+vxqvwe1ZsKPSGJVRFJKHwJ3lybtImq/PPLzwXlK&#10;GLussLZEkAyspbyeynokALQPrLRPby4nP0kPIh/e2NbX5WlExOhOvaWIaCkiUnMjIxEiipqqZqvI&#10;rKbOuZiSj5G8Q8RiUot+2NS15qfdk6WczLJrKWZCBM6RD8zMIg0vUkSHSGq1Ss316xV/afjbMrh8&#10;My+HOgC0uHcjJAFRBREgFBHvT0LB03Dr3GiZ2Yc+n+0pNP2eiHBoSn0ucrKobvBRe17teLgcG+1K&#10;CE8/N4unouUCfl4uEgBAtLm7EpELnpkFrEpttGtyDIpExEgE2BwFLk+kEcHb4MeHdFIkIoi2M1FK&#10;KS3foV2Gqjbf5GVZ2DU78cDsiZyILHNZlsV7/2FD21LFmypXVVsYSVtX5/aYzACRvG8JGZhz+1uE&#10;AMhM3imCVFUEZK7FEBAApZqqqRXvIjAH52LoovPjNOR5BtTArl+lmCiEgEz3u8ef/OQnn/3083nO&#10;IYTOrxARDIMLZDRNyzAMTfpPZIjsGR27EFwI7JzTorVqe3xdiE82V85w5f2b/TLPGdldueDQlbow&#10;h+ubFzfXL7v1beyu1EV1DjyZR2ME9qfNgJBR0SSPs45y/9UX4+EdydHrtEr1yrmNAw/NgFtLWYoW&#10;AQGtNavZmMXdbp+MM/7pT766P8CzT37542//sFvd+P4Z+q2RMzRgNAQxYWOzSqzOo2OZx8N4eH28&#10;/5Isr7cQcHF4gHoIlvvggprMudR6nEarMhVlVzitKa3Gqezujj/+/M3rh2V98+1nH39vffuxhVvo&#10;1swZrCAsCNMk8Ha3JM6D0FAWj0CMkSESegZA87U8jvnp0+tnVzfT/vj27r1We3Z9u1pfDeNxHOdp&#10;mFJccUpF3W5e3j7mEF7ePvvW5vqjLD4r96sAzqupsXnn0DE5QFIi8I4dUR9R8rB7/+rxzU+m+0+7&#10;Dc4YMcByhGkcnWNiP85TXmq/6p9eX7Muc56Wwhg3Q8V3u2k3OYpPnj/77nb7ceqfI/cZgoErZkYY&#10;e2+ghjUvwlYS6tq7FYJM98vuq3p4t+HlunebKKhZZJHaNF3tuBG1SoQIygB98P7M55lzmSxnrb5b&#10;vXr9/u7d/ZOr677bPnv6skzDcpzRNXvApRRgIhNnoCG4PgIWYEbHQRVLnktpmmolgxACGBVfeSm1&#10;VtOsp4kbtCPh/J0lUDM8fdkvmJtYnMoeEZkREImAycioiqiKA0Ii5BYGZC3HumXwyPloOJERVDeb&#10;Va2a80mNGpNHXKWU/FSXjBNazrlpjAUrkUsxpJTUDCc8XdUsy7KsVmsyOOegnpgXRLUPq2agGThE&#10;RAGjmUBt5gxAqgpKSoqIxqBkkqWRWdqb01nKHoNrG6OqagiO2TkXvN/vRhAteSrZi+WalxCo26wi&#10;1qwmcz4A7OdhEDN2HFdsWRFNqiGJ6lxFbFoKr1eRDAAM0Zo/C4JGpmWc3aozz0vR6IHJ9ylaroe5&#10;ljKVIs6Rc75lVMTot/16PByhlnmasopD8I58CD2Fbd+nkFCxRacui9Salbgp42stw5L343R32B/m&#10;0VkajwOiXV1dIdowHABgs1odRlE8+UEzWpv7iZDk2Uxyrua9CpSqhFirVJnGcR7GrIA+hi4Gg2qa&#10;BRiIjR0QG/G4VAYxqV3HXdepWK11GKZSxHuvCterKyLwAZ1rh6BMY1mWMk4zOgZkRIwxxi50/Xqa&#10;C0Y/z+MyjUya+pRSylKnaS6TEjkw104ZZgrOEaXURXLMjpBJtGaDsUyHyadNt9l2h/vHN/fvn754&#10;vlqvh1yYaSmlVT7tmA4hNLvpu4eHd+/eXV+H9Xa76Z90IR4ObilDKWqnNCREZFGTaqIFDdpweVmK&#10;cyZitWrOGa2e6iKHQJScrT1tI9/0CWo5THMpxYNHdp4tOO4SdiGk4DsfIHVahQDKMu/3+3kcQ3Cc&#10;MKYuxdjHoKpLLWYmplKtqlz0XOHskW6q1YyZ1amq3D/uYozkvKmgM88s0YVMIg08oaw2zdnF4JwD&#10;gbvd3rQ21dnNtr/erDdr771XUYfkug5cEKTDMOym4f1xd3+Qrut812MTBNZMnlPyPnIX/HbVrWMI&#10;YL1zTzabm3W3dhuiFgVSRaTmWrKJ2EykCqWUZam5IZBMzgW3XgtjTOl73/7+X/3hr3zj9slV8F3w&#10;apZzzbl5cygjxdgF7+pyLGLLUpbxED121zfRsamWuogZtLidhpKValZ9YINGIGr1GIhoKZWgoXOE&#10;yITmHLTpfDnOjelwqcxPtagPhB6g2ZWbobWqR+1cbH8d3W4EsO77VsMvy9KqwQt+82E7d6lpl6VU&#10;lVpFTJF9QBZ2FUkAHXMIgdBV02VZnJuRTzkMinI5IFqWVVU+jlOtsF6vN6tV4DJNS6211szMqxQR&#10;UYeai+QymYl3nkBVdZlmUxedQ+E8LDGlhjq8f7gf5qnrOu89OZqWfLpuxQZytg/lTNQMTZWIm+VG&#10;O5Pa4I0Ivy6Fz7e1fXhGBoAhzyLyi5+8/E/+499p79/oi4/74y//4Du/+sPvu+ARUawKWGs2/tqv&#10;/tKv/vC7eGZ+quo4zX/+k5/+u7/z269fv/3ed775b/3W33n65Obc1wECdl38D/+d3/pv/uif/P3/&#10;4He+9ck3P3p2/Y2XN83bUE40BvKevXfTtOgJ28Hm1HU+H/HDj3AJDYKzkc6FENiOqGaeAWcO56Wf&#10;IaSfO3FPnwLErIqIVAM4mZQwM0E8wyZG6IgIgUqWEUb5WRCpXcY0DX3f9/1J7rks5ZRnoMhttwOU&#10;lrNhJCKAHLvVartxzlWRUko1A7Cu+aacwcZLP9lcRgAAQInAMfvAzlEDstsXwUyIT72TgkM8cZ6b&#10;/xucCH7LZRaAp3tiAAZMLd5AWitFaISIp9yIxtj58M7jOZSi2YHWWlvOmNXqvQ8pee/1bA7uvW8x&#10;bq2pa3fm5FJzxvGagLU1dTlngXqpPOA8wgAANGAkdhxT8t4DYWlWv6YKdnm+AI2lpaJfx8UsywKE&#10;DXVVO+GQZiracEtUVR99K3RUT0EXbe9OwTdrFhFrvizNgOdiz9PwPVVNKW2322o6juMwDI3G0Gq+&#10;9jN8YBJjZu3zehc//MJ+cKvxbG0KOWc1dBy889GxQ6cKWoWINqv+xfOnH798QT4XzQ8Ph88//+LV&#10;V29KEZ+i8z5imKYJCFPsRWy3ezgcBjM7ee5wcBwcu6blI6LDMIkIAHrvU4jReYcQg5thcIxd1/Vp&#10;BQUDL4bdtt+m2IeQuFlQEgCikSmBZFRQZqIACJSncb9/Px530/sf1+E+2Qh571hXKUXC+Xjor1bt&#10;u+y9J8fkAwBUEcTuYVhevZu/elji+uMnH3/35sW3qzrwK/WRiBmFIxpqlYKk3lmKoe/Q6rAMb8vw&#10;But9JB0fHyNatOop955WkRGxFFFVdqFYmYoyUKJ+LvzV/eFh1ocRKT29fvGLT19+v1vdAnWZvF+5&#10;nI+GRe349vDubvdpcLmWOaS1J3ABmYkBGFVFTKcEnA+HHz+8L5I5+O3qCoRLVqaggqVi6IJRnytO&#10;ZZolXj99+eTJJ6l7cszkwzr1awykUtkBkBqhoBKqJ/DeJU9XK3j9+cP0+LrjZbXxiUfJBdkfHg/t&#10;qGtuq13XPb99khwfDmVaKrAThS/fHP/i87sFr7/xyXdefPxd5CgWum5DFKdSqor3Xky6nsF8WY6O&#10;9HbTrZh0Pr756Y/Gu6+i7rZJrjvwIHMtWrPIqSzw3ptJlXyZshFRJDJkVQCBirVUnbK9ff9Q5nLz&#10;7afXN0+96yzoZntz0MlMSinskIGtRZ8BJOfMoDllqhpRVV1M0XtzzF2IIYRalGjMeS6L7Q/37RuH&#10;yJeJLxE1NjWBmcnS5laIFVB1CcHHGJ2zisbIQm3sq6ogIlC0MTHP+5i7cBBad9eOas8MqoqABEie&#10;grOIqhpTnibviEcccy2NlWpmqxRTCt77lFKLbptLLkUcMqARIpECWKnSUt08nzQC3BhCznkm9W6z&#10;XjfXLlUxQ0MpFavIMgxwTv69qDZaz3Bhu5y8iNsWpNW0qjAaeMfkOk4urTqxUkTc9QZq+exVfnP3&#10;TjHEfiWtFwoxuMZjgWqgojELeXLkHEGtatWccR960qnmE0gg2QIG6sEBOH+qMZi76H2VjERV5k45&#10;Bt6sO89QSkGrJhkFN6vQJRfZgwKj896BVVUtQAigKnMuj8fhfr87THMxBatABogGYibNjT84t16n&#10;k5UCWs6ZCUJwzvnX7+9KKeOwbNcbAOz7TbPYuT/u5TiPy9zIUOxC8o5XXVEyJAFWJDEtIqJCAAa4&#10;2WwA4O7uYZozESE5URCR5hsZYyCicZzmed7vj6vtVZ98Ssn7BqgGACilPrndDgPP8wxgy7LMZZ7n&#10;eck1deuWnNESpBvAwo7JkaKpVDCTWhGUF2NGv9o8eXINUh93u7vH3cuXH98YDMNwjv+SAqXx7tox&#10;fdgfPvvss81VePn8RYidKXLs+pvbh7f3CgSkp5mqUlHJuToCIkImcgyEYpprWUpeeSdt+l0VCEUl&#10;Or7u01Wf5nEaDGpVYvTOp8hdDMmpqQ7DKFxSjIyU52WeZ22zWnYxxhR8HyKiSansWFWlQq1lzlkF&#10;miFcXF3Beb6MiD4EQKwiYqCADGwMZgJmBOCIjrsjW+0jddENy9zbpu/Wq270vFuqjFO5O4xTLuMi&#10;z9SSd4EZmABIRA/T+NX9/dv7+8MwF3WJTs60gCoeo3dXV6tnt31wfpNi731AiIirGLhKlhoiOe+Z&#10;qMgsSC6FFOK0OwAaOCZTAjMjIEaifnuFPqxWm+/+4nf++l/5q0+6VIcjqx5zng+POc+l5lyXGFwM&#10;HSJOeVoWmMdDnsYn2xU7jCHUZUY0BCRmYufVnKOWZtmSQokB7VQ3miEAqZYGbJyh3ZOQxJ1tP+FS&#10;MbYtEQOREIkBAYDpaf85MwUamejEw7xgDz833L/8Us+0Tzz7IwIhAysDCDjngk/OOUaa9wOqOSRk&#10;LqXOJbtaIlgXkpmRllqBEIAsBO8cT0upS578QshPbm7C2jPRPM9zmZmSC76HIFJU5yo1S02ULqKb&#10;VNPm6bO+TzWX7fa6baSiNs25GKRkIYSsRoRNJHDuVx0ROSI6KwmpVY1mRtRMMtk5lp+FlS6VPWib&#10;gJbTym5tzBnoFLEQQkieqCFj7dstClBVc/PoZ24Dz9Slv//v/ZaqBZ9icAB0OI4fPb/9z/+z/zSm&#10;LpB4gptN/x/9+781DNM0jaZKAKLmiN1Jz3aioo15ujyky3lzqYANtCnrzKTxoadp+uCO8PnMPgnG&#10;4IM+vh0Pje774cpo/1yuMyKaoZow+RBCCB4RfeqmaRrHURW8P/EDTyTgs6NRe7UGZtqLVjUxVc1z&#10;nsf5VH9wELATpoqkzG2ym7r1ar3pV2szK8ssiGbYTlw8k0hbU3QhAV4GE5epiZ6T9JhZ1ZCMiM/U&#10;9J8BZu0cYRlCuDQVl7GHmZ20ZO0GghFhQz4vDMyf3qzLNwAAIABJREFUW07+zIP9MGDQORdWkZk5&#10;eCIqJdvXgrEiIo242D7mKdKdTm2Y1maXBO3PKJ4Ijfizr+g8EXHwMUZiVtW55GVZ5nLiHre4iAaQ&#10;0pmUa2fKLuFpnTc9IRGpnlo4IsYzDbKe1zmeQ58alRCRa52X+cQZIOJlWdqFtTvQdd1qteq67mG/&#10;a4Zp7a+3rq+UEkOPzWUS2BTNDIG9i4ZwvsmqqlXb2rboPXMLezUiOudD4DQt0zSpODPbrtfPnt48&#10;fXq7vlqXunvz/u6zz169ffeA4G+ebAFgzpMuVbJUVatUpM5zXkppYlTHKbrI6NDaCgdAHaapXbkL&#10;HskQwHmKlfvg2VJKKTKZ+dura3Xb69tnwuAQCIwJkJEcAqmBIAIDOYLEEAiWZTnevb9788rlL1w+&#10;rnApeqRiDgIRFzBTNqmqUKtWNG/ggg8u1rz6/PX9q/sl3Xz08pMfpqsXyl3XrSp7F4N4CIjkQVTU&#10;FMmTzl0IDuTh4c3D60+Xx68CDr0DGx7YUXLQR0qOEG3K8zAvWcg5Z+RBEcJ2P8NX7x++ePtI8Xb7&#10;5Fvd6nlITwxTWt2iT+M4K/psnjwFz1nmZVpyYYQwHh96R6TklAHFARAiEW66bsjj4bgrppR5Gssy&#10;1z5tZBjAnONoFo5juR90N4P5jU8b8r2C9yGlzXXoUoFiTigmYDASJGBnzpF3wA5ev/rypz/508c3&#10;n15xvbrqvWjv9Wq1dlu5e9iNxzznmlL37NmzZ09ua85ZjUOnYbXb2+dvdg/78uSj22//wi9trl/M&#10;i1Rwih5b7BICeBiXJfR9HzFwuArwZOXr8fHu7tWbz/9PJ/OK543XZGJaSKRZURmgGhoQEKAFlUVE&#10;0TlTVAVTAENm76gSlOPukYyeP3v5/PnHh2H60z//sUqWMmEig8II7DwxIGJT3cxzMSXm5tnNDR4X&#10;Me8ik3pnQFhUiKGURbXu3z+4kxarkfC5mSG3dGMAqNWahyQQKhgQszkxzRWsuasjEBgRKoKAqSiI&#10;sENP6MldMPkPzyAiWqYJAD27FDyzR6BmnYKOg+c2dKN5Fi2KAqRaciUkouAZIGjODrmP3TzNiMiO&#10;mFHQkAxEAWyYjqetnChpYEyeiVN07GcmVVWdqxgAVi1wVrm0AWibb6qqcy7wOU9PzX0wctpsVt5R&#10;510InhmVTUiFrMdIRE82tO07FMnjcHccisqSPAB435FrgXZgpqA2TkWVeu8QPaORgWdisierskgd&#10;lpyLiGj0yTu3CgHAkAyAwKhpBxRLKfnxYQ4h9F3cdKnRe1CNQB0Zm4IJGJEDZjYwrHTYH2vVsuR5&#10;zofj8XEcFynGFBCvn1yj2jwNoHJztWWk6ThUSsyMJlmklsXxet2lrus+z7LbHY6HcZqW6EPXdWsj&#10;IurX22mROJ0YK6DiHcXQF6lL0aIthhkAiRx4xlJy00Qsc8k5p9S3MeLhcPCeewwtXPHCRZrm7BAy&#10;cwxEgMFxIQbTu/evERGZRHWa5mGeADH2nUOfraqooRETkbpAPjARqSmAioE5QLWKtpiUfHzy5Jnq&#10;kzev3r1+f/fio29st9v94ZHIt2WcJZ8CkhVVtY/d/W7/+LB/+eJjDr3VGvvNFT+7f/PQvoAslYVF&#10;VcREzJNDIO9il1aqKtVMRQXcKshc5lLGcVYA9hRCuL7abHbDITpGKgZFzSF7H/uUusDTNE3DMEnZ&#10;VOhiqoK5Qq2VAKP30YfYqgIwrYItL9sWgNIycptoha4AEUvjcBEF59g7Ktyvt60SPpdDWaU6RhAd&#10;80LgplIej0NI0XNg9lfrdABVoLHoXHLWI7qwXiWVqdYqWYZpeXjcvX183M9zBexTDHS6iZ4pJN91&#10;8dnzm+vkguNVTOuU+hAjUbO/3w0z1SBQjsv0/u7hOCwudOvt1e7xELqQUnJ9sCLTnJdllmpv5unh&#10;4RGzzcdhPhwmVSgFUFPnxoX7vhOSeXeY58WxSpnHedJa6jx7spTiuktd8NlqtlBNDUBAT6NxVZFS&#10;ynLyoWhggBEToWOpYma1NEcEbKP8nGt04VJvX4BfRAQgQue4SR9JPxiBydlTo9WkLdNinufWJjTm&#10;lJ50W6TnN7yMC9v/OrPAQFUJ0Df4W+3d47HmMo6j91EBT2N/AFMAwHOUnxAhMQAqsUOntcowDNH7&#10;PnWgorUQkFoBZXbQRS8iNkuROpUcfVhKuXt4dM6l1IeuBxdVZ0REx81Uv9Rap5GWOQRHRAJScpVS&#10;nXMOiRBc8kHEmLl5GC5amdk5OheRP59h4JwDRRFRUQAwOk3/OHgfTllq1dSH2DLcxNSarywwgDZh&#10;VXvPS8HtnFutO9UWlgiIvFmv/vW//beOw3g47L//r/yVm6sVIhLgZpVW0dVa57IAGju6qLZagiG0&#10;9t30gi/hif34tXdFNQVQbL6uHwSnngl1CABtHVya2Ms6MPiZvu7S6lzGlqqOybeMMhEpetJNndl3&#10;Jw8Sbql3P9vXGcB6dcvMtVApZZ5VKiPQeRJsYEaM6BgdM3kX/GqzDikKWC651IqIcDqGFaBlUTRc&#10;+IQ1IctpJnIGowBURAFOoTe1KeoQWn9SakuftFprO1tUoGS5urqCDxxmAcDADAxQLk2dquKZxtHc&#10;lu2DV7vbjF83dW1DbPPLFtomYC3PrfVOpZQi+esh2SlPqYmuzhOHFnJ+SSzE/xecnZkjB2q0UsRa&#10;61zyNM855wqIiJ7ZO+9bKLVZa+SsMcQBYow+hnY9AB/Y78rXOVSt+22PlYjazyklZACgnPM0Lsuy&#10;tLANADD7WtjZjFIAYL/f7/f7RuVte80luT7GeJrffLCAU0q5lobQnvSSX/OKHYCJFECN0YcUiCHn&#10;WVHKUoPnPnY3N1fX11tCOz4+jHr46tWbt+/upHLs1qaY66JCJJBCnPNyeNwtVZCw6/qWUx98TL5H&#10;Q12KiFSsiCxIqppLrTDnWplZVJE5EKRVH0JwYIHpxZNbik/Tanu/1MCVnVaHwoSEaiCmIRZmToE6&#10;Dyy56J7KjmVHeQdlSDitOuwZUbNq50M/jrOqlqylSlFT0AqKaIdBjxO47ublJz/46Bd+EPon4CKF&#10;iAyUjBwVQGTT3PBh9oqRQfJ8/+aLd68+deX9ZgVBYL0OTmvPtPYeUPfj8Ga3288zQwwhGDifrtin&#10;t68eP/3yvVB6cfONm9uX/eqJWA+UlmKeEWOYS1ECC8l32PXk4LrOx8fHt/dvPtXonHmq1ciCg8CO&#10;AU2WFPzV9fVU83FeDtOsxVIyMO663se1QHy/n766myr1q+unm+2tj0nJs+tCvxLSoqXrk0usqMjk&#10;vAbvvQMkqLX+2T//v+6/+ikOD9drQCxWc9tutpu+aA1dXwQBMKUOEcsyo++Aw26on756OIzy8uUv&#10;fPyt763ShrgLyZR8EQVlH51jAAY0JxXMQ9+FPork/ePbz958/mMP+02CbYAOFqrZzDwxOAYKSjBX&#10;LbZQS9WsVqt6cqXKNE15EUeeyZdsOVcSXnXb6+2tVP30sy9KnlIgQFutnXO0WrmgWCtILkwhxs4K&#10;OOcA1Cwz+ZSCc1RKAYFmx4YMzA76pLqJwVU0RBaRkiXnoqpgTe7bdhgTsCJmVg1RiTzjUoqYMaoP&#10;DNB1fUQkU4WzgNzMRJpLFpRzUkIbPF+mYCLSpL5MBIBwiurhFBwASQUzBMQsDChA4hVrrTCN5EPO&#10;dTgOohBjRC1IjQml4Jp2BABQwdqQvE2OHHHywSFR8I6YmY/ej9OSayElRWiMktbXtYy1tqWTnmaI&#10;TfR+2uSZvaNVl6J3tSwKQoGFbCm5d5RScowrzywfdz588ebxYRgLBTGY5xlQEyVHKGq1VjvMy1Rq&#10;rL2PhOwoqNQK+mx99TgOuYAEJRey6piXFizGzERaSjEEIiCPiFiX2RFw9F2MzF3j0GsVsAoqCqUW&#10;WJal+gxgpS67YRyHYR5GFaiIyMQUlNAH9jGAGucZCRjJM2aGZZkckjQFRYyrFFtl22+2x2ku83I8&#10;jEcYvTseVyvnXHezrirsW+JOUypy10ct+TAsdc4IykhAFhxHH6ZFD8djznnOC3KzTKgAEJpdlUjL&#10;m22PoOu63TyBCdSqJQdk7z0xeMK8TKqqhoIgbcIRU9d103EsJTd6ZwjkPIdIIXDJRcGAiB0ZODAE&#10;gqJ1GPc3Nzf9ugei9w/30zLf3lx54oInrYrK15PfWmv0dHd399Mvu9vbpzfXLvhI5KpS6roqItMg&#10;1TIVE61nspMiAJOLYVmWKS8nmk/ValAMC3oAZXKOECmuUuhiiDHmLCogVa0KqoGLIZIqaRV0AVwk&#10;Yy7meQGGVqG1UrNRT4ecEVtKVPC+qkLjnZUlhxA8cT6VVaSqirBab+FUHGqttS4ZzKLnq6vr+4ei&#10;CGK6O+wR8Xq9MbOrVazLPCtWgaomY0U/Dkt9v3tbc5VS8qLTtBznWYldipsY1z74QMHzuovewXrT&#10;P3/6RIdjdD451xEnxs63DF9bamGPgjjn5fX9/edfvS3KXb8h1c1mdX2z9ikspRz20+N+WGZ5/fA4&#10;D/MmrPaPu69evQofvdyuIrtgJOt1d/V0M+R1+XTYPd7Pi+QW2eXc6npzteo/evpku916BNMarErO&#10;tUrW2tStLVNetDI5ZkZDq6YizS/WiBrhyMyQT4YdqmryNamtbZdtpA7GiI4ZmFBVpXn5gNmJW67E&#10;SISAQITMbOXrkO1LQcjMRU+VPJ1FVZeS/kPPgsZmYqTtejPnZTgcXSghdS54Iywq3hBAq9ZaK7BC&#10;Y25IQepCjLWUcRwJALca2KXgp6qo1tywvHd9CqpV55rrgkzgSBAOux3QKzW8urqqOjvn2HsXPDGJ&#10;mamJVBcDsSNDwIZaEZFDJBdjrFUREeG0CYYQQnCIWCXXWuBnX7/xb/8u/P+v/w9eIkLM19ubFjCa&#10;5yJFCVrlzygTnDBncM4xYevrmn1ZznmaZxEh7xBQ4eSfceEB0tlrxKyeJZTNrNLMDERVKwADnMw2&#10;RBrLtKrRBa/DM4p9ge/kg2zANvAIyXOLJi9WVKxigyWH41HOOeyXmXSM0WppEXaI2EKE8Rw5qKpL&#10;yY31F7sOEXPOhqcraX14u7ZaK3t36WFaX2f/Etp+IQidGEdNE6KaS57maV4WEQnrNQEG54Lzjpja&#10;u1UxMFUtUhExppT67pRemFYxRkTMeTlDjoyIjvy5FHNwDixOKRkCADRqk4g45wFIVbouncyKVNsD&#10;Gobh4eFhLtm55oPH8zy3p9l1Xdd1F65pgy5bjmJFg0xaARCI6CyRVXbYgD4DC8nF6GuVeZluNmvv&#10;/Sp16026vb7pujDPw37/+P745ssv3x2Py6q7zbk+PD5Wyet133GfUsKB3729W6pc395Edvv93uxs&#10;V6NQi6gpIjCz835ZlnlZpmnynlNKKYbUxasteM9ErhQ0BR8ixYAGjsWROQZkYkdCBCCiSDg49s45&#10;QtOyt/JIcIg8LvNe5l2wZZVCx5pzlooxraZhIvaI7FwSqWZYsijY+/tdSJvt9Tdvn3+8vrrx/RWY&#10;q6bkwQiQDECqWbXqkMhDD6EPMMwyHw/zcbf1tWOKpJvooVoiisFVlaWUYcnHeaaSnQsGfOXXpvT+&#10;8bA7zh99+5vPX3xC6GNYp9VtNn84DE50c3OtaD4k5wkDrLrbdbLdu9fHL77o0jomFyIB5KUuVSRT&#10;ISIslrZrAakq3ap/4buHu93j7tB1XZdWwOEw6av7eZpLvE7Pnn/89Nnz1eZKIIAL3nvR7Dxtb8Mi&#10;QMbowAXyHhyBSbFapvHoSFOKaNNyHHU6QPLJhyBzF+LT50+B4ru3d8MwkJQ6Tba+mpb62Revf/yT&#10;N67/6Aff/8Ht02+OxwU3GrveKEylWoWu9xSgKPQhKEApRh5A5Lh7/+7t5/fvvvjWy+4q0gqzTqPO&#10;FYjAJVRU8iKSS8WKSPVULdW6SJ2meb8/LsPifYyxq7kej4NHF4it2sPDbp7Hrk8udaXO+/2h60KM&#10;nYjUskgWx1GFzHlCEsBqNQRKXQjR5YzHx6lR0hmQnUvBwboPwcXNptY6jvNhP6gOIqe9qJSTrKLB&#10;aApQVVhEZFEwztlAU6HgOHUBHYlURgJCQDA1NUVTVJnnpQ2VnXNtINj2sYtlV9NmABAhOxcQzSF4&#10;70OQKoKCihkJb8LmOJyoKDnnYRgQOYbQfIYBFcAAlaglq36ttmicNhMVV4ioX1815ypgV0WqiqB5&#10;9tRMBcxaed0uNaWkeWlXfqFmnGyBofZ9T/D/sPceS9ZkSXqYi6Mirkr1i6rqqe4ajLChAkGuyYfg&#10;i/Bd+BRc8QG4A7mmYUDjYMABZrq7qrt+leqqiDjC3bk4N/Mv2MCwgZEbInaZdnVEnOPun7LpfFzK&#10;HNfRpdiFAMkxoQnZ+9ur7XZ3tXv83R8+fFpsWZZclss03ftSlpwznMpCWULDFaSUEBhUtKlHIgVH&#10;PKbRBS/YplwQjaAT9aWWVkW8p+Q9M7oYEVFqU69DiM6z+NBaq/VIjGCQcy5zPiP0QkjJLTmfpsU5&#10;l8aV90MDEIQ4ulIKmm42m+Bdz/t9e/fGHXNXVahg17Yv89xqXa/Xp9NpMQDEmi9+bDHG4+f7WpqI&#10;MDpEBNTAcZUG5R5mqCJAjIhGgEyw2Wz2+/00LUQ0DOF1uNxlfr2jLKUsy0WCPg5rRplLljJ77HQe&#10;NpDf/Mn3n+6/3D88NLRhXA9DAnYKxkxIhmhE3dwPVGsTmaamCBzZUSQGFSkqquprmedpSFfkeJ6X&#10;nIv3PkZf8uUGQcDOwwTrtkO25OVwODzun9NwvV5tyJNNuNlsRKSWIibULm2diHRGYqdhvarshsGf&#10;pwWAkWNMARGJVcXMSnCUQojOTwLVoLULzwVyDs6v1htQYyKHVMQE8fr62szGFJhZa1t0cQTzPB/n&#10;4r1n75xzKSVmrwgI1CXxvY4qtVopimBm7LjWCmbMFzMFJPM+xQiIqKAClkvLOcN6M8YRSOY519zE&#10;sIrk2kpTR/AwPWhtzthzQO9HjuhdSONAuk5pXIXtZtxtx+hxiPH2elcAPDtERK11rpZzFyUjOmZi&#10;zy5FJdxPy+NxRj4Oppur1alsfAo55/1+PuzneWlV9WZ7/XZ3F71flqVXZcyw5NO4Ctdvb7PuHvdf&#10;zqdnM2nSfExjitfr9dvr7Zvd1ehJyyx0gUNKXYpgra0PfXor5dgROROo2loDNCACBFKx1sTMPLNj&#10;DwBMWnN5LeHoxbMQvkp4HBAgIok0uaiNel/HSEiIL/0bU8QXkUsvxnrZ1i8X/EdHy8U5B6a11td4&#10;Z098fX398PDwPE1i4GPqQ/laK0bfQ5QQkZiBLlmLz+fTEJOZ1VIWItztttstI/3x/qG1pqWZN3bB&#10;v9jjiSEyD6vV9mo3zfnh6dHHwCGmCE0Vu0SO2TEbQvfiImB8Ccx+xRUcgvfuYvXhnKtWFFURHBkr&#10;GZL9gjjXzRv/0/H/xmHNpvM57NJxmg77Z5MWHDlGgsqC1Rg4AIAamqkn7wI7R2dbJItIJUcuIpGq&#10;Na9azEtrVVtRkWXRwwENPNA6DUTUHVbEtKEBGDhkpKXNrTUy9BwICRuCkiPUXBWM8WJQ2ssOgVfu&#10;JQAgEjrPiOgcd+8QRF4PHgBayefzCUxqWbovcwpdd4FlyfN5CiFsNptOWpjnc0phGFJD6hRZN0Qi&#10;qnLRyM2zAFjwwTOpqtQSQlhttvvDfa0IgNqMVFQuUKFXH+IKEWut1sx7z8RaFUaoIGZapU3zspTM&#10;7NertWO7zN0197BWIkKHy6x9LUgpAcDhcOpdmZl1i3AzCH742ptxZDJVnacSQlivdh21I7Z5nmut&#10;MXkALyKAtloHyTWXDITeewNccj7Np9zybjN67xE55yylMpB33pPbHx77RL9JFm3MbNBymZ6ePnvv&#10;o8PWWqvinBuSR0RFnGtppimlhnreP4up934Y0tV2/OFX7682UUBPz/v7/eHpdPj5y4OKDsM2DCnn&#10;DK1qqZWKbobDdNpPJw3cQUXI1TcbV1etaqmFyRu4qk2aCesyCYCLPhkIgKjVpgLqVskASQHIsVMH&#10;1EgPYJOJb4t570efRGmpouxjGgPIalwZ6ufPPz78/A/16Wc4fZLzczl+spZXMWyHrTfIZWJwazc8&#10;DyEy1HzKObNPQ7q7P7Qf//BponBzd3d19+fr9Z+qvil1cJFCcG5tioXYjdEDAiRxVJOfU/FObMDT&#10;7Vjaqrp2ihrXFCJNaeXM7HnaH8/LtCjhEJFFS6nAKT2cyscff/vpsd2++4vvvvnP19v3pXGFjYPb&#10;OG7cCoRMzWqtN1dr54WThY17fvj5w4cfY+Cb8X2eD+OYbjbx+PT5dN57x0iQ/HlaJvZ+l9bOhxmb&#10;jg7acnw+rK5uMuDv7h8+7M/D5uZX775/s77CcHtYEKNLachk5DB416Zaao6jX6foSD3p1ejKef7D&#10;H38X6/luFzYYcHms8mRxobA+lwlijD5IPdW6HxMapQVcGcPHqf3DP3z4+fMp3f3Z7fu/WPztHsf1&#10;d9fj+qo2LWi0SYaWiwSk9YBbD4fjMYANnObj5z/89v9cnn58c2e/XhXTBq0KQiVdWnZUwjrWKoYK&#10;QGr4fJ73hwmd26x3P2yvD3hcjnY/T4eHB/TBp8Tsw9zIe5W6FO9XmzikkNbXq3efHv7+4Xw+5PyN&#10;uu04lDbl5axNdHu7zDOAotowRnS8GmII0Y8HZ6AK0rSJAGBwLvk0VDOzmWYn5A1rExErZalQRMmR&#10;Y88eQmnNOICLYLVaO5dsqBBWh2UC1OvdVauyzNnMYozjOMY4mlme2ziOIqKtCREakBqoMRpiQkMT&#10;M1UyAFBmI7To1lkzBRljamt3ms7TpLmZH/3dZmitHQ6ndli8Q+ccgZVy9N4HH4hYBECAjJxzTadq&#10;lV585yoaOfTetfnYZ1y71eA9nabpeDpNeSJ2ikpsgpkMEJondlhpcCml0+lkJqvVar1ed9uV1uy8&#10;ZNF6rllMsFYgA5MYW621NjjOOTeqhiH6N3dX0+fjQCk7mlvZHw651dqNH45hNSZIKbo0jqu143w+&#10;HZ4Xvx1CcP5wej5OeZrdyoOLWaqqzrlNSzXDwI69A7BSl804ROejDyl474gRtbQ6nd2wrpXIoU/x&#10;eTp/+nRfqwzDahXdOg3bcaUIvdVAFWeWFzOpvaRuVUqZxQdH/mpMqjo6WrphfS7ztAzD4FSvxvTc&#10;6mGaG5iLqaYBU/rw4SOaMhrTEjyvvF+k2ukYPV5fX2+324fn/eF4RqRuWKBL2YyrGMLpfC7SQgzO&#10;OQErbU4pAftSWq6tmStUZxUvE3pOKQyRLdBheY6OQ0IU++ZumwI+PO2blICJHNci59OMaDEwOUVU&#10;9GzgliJFC5DViojZRxej8469w/lQK7TI9frt7v7Tl3/9b/42Rffu3Tf8fPjpjx/ubr8VxWlaVpux&#10;tUaO9uXoKJyPdvoy8W0lLdZsvbrdskleyvHIiDHGXNlExexQZs8OpZ3Pp/N8IsccXfGiFWpdal4Q&#10;cT2mIYbWXDvTZvDrEZPLeDoTURxHZXteztsqEKNzrhZprTl0RMQuVTkPMZBzFRqRFp3LspQlG+9y&#10;FVlmQhiGeL1eG0hZcqI1sXs67JdaVlfbXOv+eHDBeziH5AGg5DLnc24VALK0WttuO7QqZeFhiMLh&#10;qCUNLaXVZin54ZxFGClLW6aZHGvjaioO3IrHGKLCgDg62275dhfWcRV92IwJHZoDsBKTy/PiGWMc&#10;z3P53YfPx7m5OITgb2+2u+3aG7/b3p6/aUCPD0/HnEiWmh+z53Y6nc7HyXt/e3PzPrjvv//++vo6&#10;xrjbuQkOH88lhDDwHMhhPQ5qb9Mwr7eLKnrHchiCrJOsogBM51nm3GqtS55qbSmlQGynpQkAuuP5&#10;TOhFDEAde3NSazYzpjDnGRwMLpohAJoqGBGQCyvV7tWiDZCIgZmZj/OkJqoNsBEBsQZWM/F+4z2r&#10;KhogkHOMiLWYmpoZMLLjNPhmba7z4XhIcSciKSVmzjkjIBOXWkikFSNy4ypJs6ILgSNP+fi0lGPV&#10;BZCq5PMZScyPawhBVQJzSLHzEzMMOkkAKtOMptF77900z3EIu92utuXp6QmI3737LsT4fDgi8t3d&#10;27//+w91Kuv1eL3b5nn6+Onnw/H+7s12vX3XWitV2PWwGZfzUueZMDbMjjiFIW63TNRabbV99SPu&#10;9agaiFhrzdBALy6I/5/3OP9/PHqr/fj4OM+zmYUQhugJTURAL/iVIXgm732MEXvKwotalF+YldKs&#10;taZ1ERF5Ea316QUDAghAl5Oimr5qCF/mH0x2uRLILvaPHdqySxKJXlxkmF/pf6+iSlWd54sWjvkr&#10;RRMRS7nI4fqUS0T6bOYV7O7cQiJiRlVd8tSRqz5W6ehWay141/G9rt7ooGJeplc2I2BH6tQMELHk&#10;Yi/86VeCdf+oVcQMu23A67dgvuh0f/mlVHUYhv5Lvkrm+qvhi9UQvECC+MLj7a/5en47wNisvPJO&#10;Xz6ztda4y4UJgbDWmmslonEcVXWapta6LvYim+xmpP3O/cpENevkYXiRVfT37cPRPvnunVjOubY6&#10;Dqurq6vb3XozDiE4dCS1nPNy/3z/6eExl8vZEREyYO75w77W2rrXQTMAUTEy6yfIFJ0jfFHqAsgL&#10;mcEA0IBUQVVyllLK9WrHLgF512ipKFJMEcmZtZZp5lF5zesQmSEgOdhdb5jh/vn5888/PX34KeQn&#10;WvZl/3R6evAIXtLiGUPobqPkOFBptYLqsFoBpuNc9lMRjrc3317dvNtsb4fVFtOAzrNjctg0s4/E&#10;rhkwWAwhBZ8Ce5Bp3j98/PH+00/T8fk2wcq7TYqBoOSWl3POlQw8O5Bpns6mEMeVER9Py7zAZn1z&#10;c/NNGnZzBjMKIRI5BEI0RAXUwIRo45iGIKfD8/3nT9N8TGjO0fW7N20+fvr0afDgvT+eDs65uPKi&#10;Kg2wVkIXiDZDZNMI7ZhPP38+PD9O62Fz9/41r4iTAAAgAElEQVRXb968TXGFQ6qG4D05JAJDbCJQ&#10;ZLNdMSMzhEBObZnm+48ff/rxd8eHL8N15FG4O6z7tB7GYVjVXI7zgQFDT26ttRGEkD7/9OV0XgxD&#10;Stvd9bvNzXvg9TQ1H1oFMHaOwByaMYCJQDHZbtdDQKvH+fDgtfjkBtesidQitRFo4ECOKXjvHAIy&#10;kiHlqq2U56eH03lxzsG3369Wq9vbN8AOP385nmeZM3lPIbABxjhuVui4tnI8H5G0D4bmuXx5uDfZ&#10;rYbEIZjKpy+fh5hi9NH5bomk2lQ1hsDMAFSLLEuptRIxsqUU9vvj6XQCgKurqyZ6Op3yKacQcqs5&#10;Z8DLUBlNpTaTwsGrqpnUUipCIVdrdS+k6653aC85OqpVVcsLU0hFeqoNiLzo+rDWZiAMnpm75VK3&#10;MVTVEAIiBu2GnM3MhmF488bNc+7foqP6XfNML6GgpRSjrx4wACBiOddaxYCdVgZg74Jzq2FAhBj8&#10;aTpDz/BDcI4RTM26+JmZmGm1HoYhMuPpdFyW0mQhIjM1qMwoCrWKmR3Ohk5rk+dT3h/Ox6ksuS21&#10;3d3snvbHZTmDSgzBOXeal7JUlZozHuGIWtgab9c+hu3VVWNV4o2s5lJrnkspyOKVU0rMjRhr6RsO&#10;eZ9iSquO14ksy2Kio4+dB9GMaq1QBAgDcmRXpzLJ8Wb7vgu5i7QLNYaImZdcVY2Cmfb9F1uTecnM&#10;3jkX0oDsugbhcDqf5+Xt1Y1zIaVUm55zbrVOp2OtdTUkMzPJYCoi53OZpjOh7TbDZg0ppc1mwy6o&#10;GrJn5lMpkf0qBufc6XzOrRZVRCx9G/LuNdGrb1WtVEZHjs1RA0NRQ3Xo0GgYRxeTC+k4z2JQ5mXO&#10;9QUXuZhpk37dy5xzHL0bPHsiNFXJOaPa0/45htF58s497x9//vjhm3/2TVpy8kG0mri+04nUTjRm&#10;01LK54f7u4ebzW4dhqCqF7it1TotPszw4vhQc0FWBEVENMpLraZeWuAEAMiOutMGXICdlNJqtdlu&#10;l0Xo3AQAWhEzaWNwPcEoEPKFMFxKQWpgZHix33PkDEmBqhJiT9aQWquGGFMIIUz7fJpPXx6+LK0q&#10;GwWPDIjWvan1xZmwz17x4uchKgagoGKtWvPWkCOtx1Wr+HwsecpWGxAQ8O3NrZgSYfA4eN54v/Fh&#10;DH575W+3N9EHNmDm0nKrooVBhJl7graZnc/n3//08elwCsPm7s3Nd9+83+126lIYtjGVONg4sJlZ&#10;bbW0geL1m+3t7e3t9fWvbrfb7ZaIzISInp+f53lWbf/sv/ohjmkYRyZ68+7NMc/3+6dmMqbBOxSR&#10;0+lcltwNt8XAkBEFAMAuoyIAwBf/BVUFvtScnQllX7MHXviQl8bkYnJORJ3J23FXHwYzViXr1St0&#10;ryns9ZqIoIG9BBSrAdJXUA4ACJ33PUiMXpV1XSxzqcfwwmcWUxWw/qSvNiJfM6VVFVSmafKenXPd&#10;ggGRQgjb7VbnpbVmogpWa104L8vS6VchhKaWcyb2IQREVtWUEuIlHubm5qaTV1+t9ZwLzNwL4Fq7&#10;IikPY0xDSBfCmnnvhxBdnyh0moeIdDnjJWICeuGOAPDXf/3X/7GNy386/oOHSFVtJRdptYfgvRAg&#10;mxggcmcWs49DWvWpQJVmothdYZB63o7UVnOpRbpJDjTp7Y67WH20TpoEgG52dcGdW7tU5IbdtcW0&#10;q1QVEZFQREWqIjggYicvlUff3vo90FpTlQtDkru75iVz4hUQds4h4GtfF33nkHQCsO99WmvtRWPi&#10;XqhH7UWuFgFAahEMQ/TMbC8JFv3mlNqkVZFOK2JA7XGZxOQDh+i6oPyUz6VWEQPCl8bYEZFj/zrp&#10;uIgSram1i61ca70C60VYCKHLEfvx2tT11ae3qa//0ZeEllfO6i/7QB8v8fFLyedlrrUScxxCmeZl&#10;WeY5I2KK4yV8vFaBr3Er/Yk55764mEFndSEiGPVsna6U8N6LSJknM9u+ufvVt+9+fXe9Xq+8gypl&#10;ytNxOZ3zMpcZGpuZ1NZyATU06J+vlFZby7nmnBFpwcIKpTTATOi6Sh4AiKgnJiIiURemooi1ZqLN&#10;zJYsTjI5UOPLPMkyInscW5N8ZkA/OOe9BUc+puPj/VLPHz/8+PnHv9PzfQo1yKJyTsEP3g/RmamZ&#10;sA+KcFpmkGWZzgIWh+2p2M/3+/1E5Dfvvv3z1ebdevc2DGv1SYnIITMWQPZsBNIEnXrvhwAOzeB4&#10;3P98//G389PnAWTn/cjoaisFTEwLohCAIYBjHGM450o+LI0en6apDbfv39/cfh/iVYHk3ejTxoWB&#10;HAj0ncZi8kQYPKuWL5/+uH/4NDKshzhGSYG/3O9Rl9tvvn18vP/pj4dxHL0bzIypdU62J04O4zpE&#10;5OnTsZyeNLfh+vbmerfZXSP5DALkLvwMT+QICZnUtDWwEcLgwRqc949fPvzh08+/38mydcN1DK04&#10;RHYEZNBKLdMMYECkquQce7cUOR72//a3P5NfX9/86ubtr9fbb9JwW8xD0UVEiZnJGJi79Ro4Ahdx&#10;t0Go7fOXnw4ffjvotB05kmDVVkRzMSLnqTOIwJwn8wENmciiYzKo83xu8vcV7u7ubq7vxmH95hoi&#10;H6ZpLlMuI3JMq906pHg8n06Hw3oM48o5x3GIy9yO57P3PKxWKYVWamu5eYngFUFE5ryIMCKuxuFi&#10;DUWtE7h6YJ2adkvhYYgxDkvJtdY1WBj98Xg8TrNpI3aMHaQqniAwI7oqYGbLXGQprdbbq+tXxTUA&#10;lNIAGhENIyEQGvSK5kI9YhIVgL4jdG1FHyRZbblL3WQRIhjHZBbLZdFtl9HYdkipHI/n8/ncu9a+&#10;iPV9pz8SvXlAJOukDBHJpZqZDlsyDdASUfRu5Sgy1OBKKWJNmlTLHVpERENCEoNKhCn5YUgi0qQs&#10;+cQMpQiSpRRiDK8cv6nqMk3znPeH8/3TcV4qh7hard6/vR6Six6P51xay9UiqTqbqWqtp1bqQlYL&#10;kt5sdnG7kjIPgZFcNYGTVSkXc+dmhOiZBEFqKRli4O7NhoYGAAJGYA4ZnRFEdEsDAQsuxp1no3t8&#10;7M5V+OKM3Yt1YPLeP54ftAkrijdGr8bnpUzT4lMcx3EYBmAywtwu2qEVB0D27MY0AMBSKkjTWlar&#10;UbWpoEhRqdouDmFSsjS7urohxzHGWluV1tP/vPerzRoRw37//PycW2XimquZQSVV6DXnxV6VQQkK&#10;qAmU1gCFAYlhcGHjmHxwIeh5XpZSRUtr4zA0E1UVw9cNsX99ckjBIV+c6i/lC9Pz8XB3+zb5OAzp&#10;54ef/+7v/u6//qf/TTf3NlHRCgCtVAVhxs6BnPPy88cPu93m3bfvwhBaa1bExbRer89NDcQRIjkA&#10;K2VuKo44sFuY83SWCsmgOcSeIAlYmgIJqCogeb9are5uVdDB8TQtpWsojqU05hU75xw5DxWXkqcy&#10;oWltMtfqg4vRd0/CnCUvR+ccAqgp1DKXjA699+gsz8tSpgpatQRAQCm1Br+CXxh9dztQxM7OU+ca&#10;iAbPjESmpMCAV+sNU5L2PM85EJBjJGPB9TCux2FIbhPd3XrcjWlwQV3drtYOUWtrrc2lzDm3Js4Q&#10;CaBAU1TAEIKYPj8/Hx7zx+fz/bG+e1cA+cvT6XG/TBmi0+B8DH7w4Wq7+/btu/dv321Xa7PZzHLO&#10;ACq1TfPpeDwSdbPD+njcDyGut5u7N7en+XQ4nQqYVYQlFz4F50KIzkdmb4iGfZh7SRVmvOSGd1AB&#10;FBm62OerHT0AfDWvMAOA2n3X+7wJUUxVRFUTjz38wIDNxJQu9sJwiRfvK1J/xT6vJyJgREAVVQRE&#10;9s6RkQGimkrT2gDAAK0JR6/Q/WBVFYC+jtEDEyOJttoyAVfvS/EqjWjo9gGttW5XsVqtpgaIuWHT&#10;VpdS+4JM6K6urrz3z4fj+XwWhXG9CSHVWq+vdz01CgCGYYjx2/6LnU7TajVcJD+5lrr0Kku0tsZa&#10;izl2TAAGKk2be1X+XGwnrBuN9BoUzaQJ/PP/+X/y4SITKrkCUIzRcUBE8Oy9R8eq3REXqrSu2V2t&#10;Vszc3e1705hzloYppdVq9eoM2a/7YtIjQUxqzllbBQCmi1dMa+013Kyfp2E9dnHRq36sXxGe3Gv1&#10;/HpSAUAXCyH4wKqa89yk9tJ8d33TWuscD+ldu4qIjKvdqyat+873Ano5Lf3s/lI35Zy7ud3+Uu/U&#10;AbcYYx9MqiBzz90W5zFGP8/za7fTZwbduH+IA4H1tXgpDfSSveY9BXLk3DAMPoauYfOE7Re2aWrW&#10;P0OtVWu3fFYAJUSHiGT8tccwM1N4vYOs1vradNkvjP7txWzm0rfQhTVemvDFsQZ6NIqqmulrM6PW&#10;Xs7a5Rz106GqKv3Sxz6r7o9/PYOv+FjvFadpeo0odM6BCiNQCEP0IQTvqLUipS51MbOOVYqoqhI5&#10;JO13wmsb1rfk/hatNREjx44DkyNyv+il/53u65fhci/LxGXS8yoF/EV/Lv3H7O/YX0pe9H5il8CG&#10;1xlVb4P7I0ur3ZaziXiATq1ppmLWbaPQsVatKiLt1Uyl/24vF570GY1z7vUtAOD1A+c8t1LHVbq9&#10;ufrV+3ffXO8MW6n5eDzsT/vH81kRVttdO9TWmjUrSwVR6YG4bEzupapkAFQB7G0k9oSnr+bsl9tQ&#10;BZH7F+07HQMDQM4l5wJUXPDEPhCgA+estWXWWqq1E85WVc+Jb1Lc/s3f/R/7/ePz8yeox43XQRZo&#10;J6952GxWySVmsqZgQNgUlmlm152u3HFuX/b1/iToN9c33+6uvw/jtU87dAmQgMDwoshHRkMwUEeY&#10;PJDa+fxc9z8+3v84HT6uud3sVner4Go5H0/nojH54AIBLss81erQXV1dLc/npcLTMZ8mw7gZxrch&#10;Xhuu0nAbQvJx5ECKgGBESg48OnaG1o6Hx8eHT8nZu9vdwAjnL/eHz2Dth19//+793cPDl2magJwS&#10;pujXPfemNsESmX3w3PTdzbYJpL02XjMBkoUhCYNjz8m5QETADnxwwUPJi2dcJQgM++eH+w+/P3z5&#10;qZ2fthvYBdtGJzUNbQOgCi4vWURWw+ijNyQMAxo/PD787sc/ftnn3/zwZ7/6zX+x2v6guJkLuzCk&#10;wVUo3jkXCBFEzJOk4FYD3G5IKtx//O3H3/2NHT5sd7Ad2INSAWco6MCgVW3NrBkrIAhc/Ko4pXR9&#10;dYXItbbpXD59vj8c55ur6zc3t9+8efv88Pj58+d7XXbDxkW3n/Zf7r9Incf1nYsQ0YfovKNlmpel&#10;fHm4Xw0jMw/jGEPotgdTvngphhC6zSwgEdGrSaaq5CUT0dXV1oW0LMs8z0hwe3fT5zJmttQ+ORZC&#10;JKDkmBkBGQCCT6RSct4/H2MYhgHZR8e+I/B9g4tp3U05iNgAkAjMRAywVy1qZkjGgGZSK5hdBkN9&#10;hhJTAgDLi/e+AxGqIFqRbFwFH/B4OF/qnheP4r5ANW2tKWKfeV/CWlWVA5KaqCA1z+SZomeP8Ob6&#10;qifTzPNcltbBLp98jzjJOYORogoIMIYhDpFLWYhotRqd745TGkJ4OM6P+8PD0/MyF1UYx/Hu7u2b&#10;N2/A1TFe71bj54f9p8+P82lig00csGJrpZW2iDyfjAMh0QgJQL3jYYy3uA6RpprnunQTKWZeb8Zh&#10;jLXmvpufz0qthRCGEEP0nYnZWpNagw8OKSCnmNi7yM4Rns/nh/Opr9I+xdVqJSIChoieUtGplFZr&#10;Cy4QuWk5no+nYTXmok2QmUu1JihKZvbx05dxHNNqjMkTUQhVEZjZ0IzIyMxFMwfq+5C0LfOylP1+&#10;7+PQ8aVccikFDEtxow3juALYqNTeeToXRSS32pqK6qs5NrA3kKWWpWr3ZRFt1uRusxFAQN4fT8fz&#10;WZq5ENfDipmlXjZ9ZgZ3mcl675vWLLXOGRmC5+Rd8F4Iay6ASmzXV+vH+/jjH/7w9z/+7ofvvtus&#10;x8NxBkFGUG1IBmZaG0TfRJ6Oh8fnp2met9u1Nnk+HIcQb+/eDi7M08nQ+rw7xdhKdUjknXNFFWsT&#10;jlbKxd8OoSdGApq2pq1qCOFqs16anM7zsVQBC3E4LEtVq02HFIYQ2SEH9p5zVil1WrKZoUPnXFMp&#10;pWDT9Xq9HlfsHZhWaXNeqjT2RJGH7RgRXGAgM5N5nlTVu+icE9MqrZvZMHNIg/eAKgjqGIcQBt/r&#10;XUgxOQx5bq3UKsEQFRWybDbx/fZqt07b5HdjHINj0+dc6rI0EzRApu7VLUqlNs/YpDkFn1bvf/Xr&#10;wmMYr//N/SKlfnqa9/PnpdTD4SQKaTWunH9zc3t7c7MdVlfr9d31zSoNYPJwzLXWXBbvGcmI4M2b&#10;mzdv3rgUPj3c33++X6XVP/nhN5vNZjOE49Nk2H2VTZoJqhoCsQE1MTVGBTUAu+CWjrjppZ4UkO7M&#10;1/GxfwRzXI7eSnC3GOz525d04gsvrFvcq6o0a6LdiBR+ATkQEQM6D0RkiH0lb6Y9Wobp69j9l7Vo&#10;X8w7fY16aEOvtbQhIjGomNQmlpeJUGwYBpHwWm691pACpkAdChapU2uIRzP7/moHAOd5eXp6PJ3n&#10;O+L1ektEu6sN7PXx8XQ6tdVqtd1uiVwp5XQ4EWBwETyrCPQkUaSUPKA2qabOOc+Iy1Ln8+R68NfF&#10;Mp1Qq7zCCNjjP1tV1TZX9+/6N/b7/CwFTUl6vDtAD+gzRoPXHuP1KWa22a5jjDGGDvJg64Z+8vJb&#10;9HcHI0NEx67X353J0O+QVyJf33j6FvWKitBrxsVr499t619yJOGFuNj7rmmZe0HcWyYXvIiU9jU4&#10;Wy6xbxdXSX7hH75ePS/8GWhNXxg7FIJn5tZ0KXPJaoZDGmMc2XmRuuTpYhB0ob9KqTmXpZQSiEEb&#10;40tUgHXGLwM5F0KXsKtCqQJMRC4wXn4KaYBqqqjGgKUVMCMDAmRCx1Rh+F371e/b+wzDv/8eEoD8&#10;j/7zj4/y7/vn6zFBwvwn8fO37ieql1aciGJwvT3OOXdrLOdCjLHm4pzrwej2wgvt10bfg3v4+Gvz&#10;032ogiNmZAJrVUotpbS8dAQfDQiMkJj6kAaJyF/8tUnkElN+4VsD9C4LmXoCgV1iVUz1EgvRN7Ou&#10;IWb+msBzYRTYVyOWX6JzPlzMD14v0X6fL3m5QPCtvTZ7iFil1FqnvCzLItaQQEmLlk657NBBX+b6&#10;z2i/AFrbS+CVcy7nzOxjvMB6L+sMKcpcstaiTcYU3r+5++7d27vbXQohV52n5XF/+PL8cJwXQCbn&#10;HamhQpVq2VRB+ozNDKlHGQWfiCj6xAaOYpVCeNEQAwCSESF2776XucCrhpmZQS3nrCLeOAa62OZ5&#10;V0+FvCM9L1nP+bBMn1Du2G7r4af9h5/y6en2atgylOfH5fBIKoFHD47JoGm3PTHExuicG1a7tujD&#10;c348Kceb23d/+u6b7+P4noeR/GDsjBHIyBs5ZAdmQkjBwXpwKw/5eDjdf3z4+K8P9x9lf3/j4XYz&#10;rp3lSZZlmRurQvMK2KpAa9BQyUAgPj1P93tVvN5tv0vDHfAa3ejSml0kj4qgaMjGzhErWoshALa8&#10;HBjq7W683sbp+fHTH387Jv9Xf/6nP/zmT758/vj8/EzkzuepmDi39TEEdlrmVgsHDo5ionfDbnv1&#10;5u6ojxNnFwgKYB0ju+gxeiFVrAjoEJlgF8kHDGbH+y+/+9d//eWnf5Dzfhd1xOLk7FoagoPdltAt&#10;rR2myXtnZshus7uZjX7/h8//5vcff/zwcPXmr27f/XD95gd0b6YSDbwSk2dm8sn5ACIgUhzbKvLV&#10;iKsIHz794fOP/3d9/nnnlzV7kmySrXsyI6nC0spSinlwDthMpDRtTXRZGruwXm+aAlI+Ho/T4xMC&#10;vb29e/v27Xa1HtMwPfyEjvbHxy+PT6Usb2+ubq7WDI1MmTmux8ju8fHx/v4+hbjdbt+/eWtmCp1g&#10;0N0+amtNNhvVhliJqNNmXg2KvOcYIzq3LCBSETmEwA7GIapseJqm3HM1XUpxk7whPB2n2mSIMaXR&#10;kzfVpVQxEINBNMaIxOQ8Ac4lO+ciegUjQEXohJ+UuLVSqxF3Rb5TlZyrd+sOjDepiMiuD5taSivv&#10;Y0p1WZZlWVSb9zwM0XHo/R68ZOH0ffywTGIgpSH26CfsS+lcCwL47tmNNgYXCIloN65tsHkY9/v9&#10;6XTqi3wvh/oclvDinoKIMcYQgCgxcwgRERooIBK5w7k87qf9YYo+3NxcXV/f3N3c7na7+6efHZOF&#10;sB3SMg4t1yWTGkp0lSybqoEQnJcZj/uplXHwwSSyi4GZR1+oHcvxnNFkvR6361Uaoogsy7Qsi4iV&#10;0jx5CuzIh94dmoKiLBXUgFSboAEaRGYJPrYLbzMSrcYRAKa8zPMcvW/LJb/HOcdMPkY7nU7TDMTs&#10;Q0rJkIBYrLYmeZ7MkRti9M4FADIDAYbaGl+2DxQVBWLvydzoY611nnIVi0MiAufIjM9TPk1nZkYD&#10;7/1us+0k+VVaTdMk01mkIqJznr1jcg1bn7AjIntHjrXmolpU6rxI02nJKtAtiLz3x+NxznNrLSTv&#10;vTe8bMd9/thaK1qQgSlg8EQkzpFIrTkAXF3f/upPvv35w/3f/Ku//ZN378ZxmM6lWnNEAsbEZlpK&#10;cY6MUBDOedmfjle7jZkdTxPvePSeg4cJunuqI1jFkBXMjJE8OUJnprVYFkkGHpDA1Ey7zES0CiDz&#10;OAybJTuEWhYlnwYnWqZSi7TavI66TjE6B+PA6Kq0eZ7PyyyqRNRMW9PtGLVbkSICoiAImKlMLU8l&#10;o3cMkGthZWDi4Od5ptH1QXDOeZqWC84ZxsAUh+gdeYaAHDw7dqhKpsn5m9UqIGsPwGw5Urq52t5d&#10;b9cpBDY2LXlWbQIwL1la9Z6jGxvS1ACkiciQQvSRnAc/OOawqnE9r5cyTVOtcpxkWYoKvbu9++67&#10;7/707fbt3d3VdsOm2gSbzsdDKcUlJkRCIFY0jcF/8827v/zLPz+387/9h9//i3/5f0Wfgk9/+We/&#10;ubm6fvj8KcW0iiE5Aqto0CvzrCKCoqBgvQCIzgOAYzS7zJfxggNfQrbgq2DlYt7eCZy9ZjcQ6V73&#10;1Hm22ORShvY2pb8LXhgN1p/zOpoHQGUEgJe+rg88GIhBDdSg2xEhdYsZAhQRBejliiEqWO82Wstg&#10;wkhKhtYtftBEnXN9Xe0CQHdZh6VUUVFRQUUgto7anc6Pj4+9kXHO5dLO5zORQ8RhTCF451y/W2uV&#10;lGIICWAupU3TlFJivvTJIrYenXMu+hCTZ7QOe6TBu9fw0I4yiRgimAk7x4wGYAaImsvUl21mRuQL&#10;Ik8E0mc/qqrIhEQOHSJKqT3Z/eWnByIahqHjOfJizi6vxlmOO/HaM3rPhB7RgnPz+dzbqleUrL9v&#10;awV/kQwmL8aM0l34fuGU2J/uulpML6EF3QdSVUvHlFQ9dbNQIgQHVsvlmnhFFPvjU0iv5Xh/x355&#10;zfPcaa8A0N019Gu2vfUMBe89MdY6z/OcQgREwH5Zq4mCGgEe9k9E5ENKnoFcU+kp56DA7IgdGFYR&#10;RXDgmB0jWgf1VDsYhgYE2AM9sG+eSMXG/6399//Df/eb//Gfvr/ZxP9gZ/Yfezwe8z//lx//l//9&#10;d//M/teR9eWywdf2GIy+AmidIuYu1T/ixTXrcDj07g5enFr6n4wWPHvvTVtd5tZaLbn7ZCJ2D0bq&#10;d0i3031tyF9B0f4fpcsKcpELEnb+tCmagRm80AeQyAFQay3G2DMYXk+9SAcTLt1+r4d623a5O17m&#10;Rv1qVNVlWVJKr9dnv65KKfOcc6u1VjEloj6a6jUmIJIjM8u1dAWx2ddsqD74wBcdRSnV+iqoqvp1&#10;elRKzWUBaZv1+Ktv3v/wm++//ebtOiUAzKJzrUuT0iAvTUWdQy+AiqBgAoQcHRGRZ/98nHItSy2K&#10;PQ+KwBB7QjE6M2zdBI/ZOUYy7Ow1vbjn9R+I0MXB9UIBEU1UoIIpIUZszEReTM7L9DzNhvYRynYl&#10;x7U8OzisoboC5/m5lSmFOHiOwadAQigiVUUQjHGpJOYPS30+aYbx9ua7d+//9Pr6nRuuKQTzCTyS&#10;A3DmPDpvguZQHOoYaeMBa877+/nxw/3H354fv/j5JCtfI2YPTRRjGIYhz+dlWkIILq4iy3xajsfz&#10;cfHPeyk5bO/e37799bh54+Lo4qqBATRRAlN0FrxznhDJWo7ReQZGHRI7bOf9/eHxy3R6+ot/8l/+&#10;Z3/1F+fT4W//9m8fHx99jMv5LOeao8tzQEeSF61LK86ahCEx25DCWxfTKu6bW7S1eR/SGo1RmSkE&#10;H2J0zqtZWfaPzcP8VH7+6e/+4W//hU37b27WV7vVBi25SoaO0FGoYgrAzMM6ffp835BXb9LpkP/V&#10;bz/+9sMxrr/54S//293umwYrs8hhxTGZg2ZL9M4zMAGZeJDBaURk4ePD4/HL7+T8Yevb261febOy&#10;lDo780Suy2TMpDUWJDAKfiiST8t8Ouclt6W0JthMDRy7IGJzXj4/PpJ3Q4jDbnNrN8fT6fHhoeTl&#10;7d3tb77/djW4fD4N3jnnvIuF/XQ679vz1BbnwsPzU4xxByu3Wjny2rEO03leADo53MUYnSd2yAWZ&#10;w2UNMWWH6/W6lJLz7BTQIEYPMAJAbhJjXK1W397szmU5TefD4dC5RAxM6OYpz5BPxymE0Al7F3uk&#10;khG4ESBCX8KUFGtDRANp0hwS88BMtaqIxACtlVqranPOidQO6PVlM6UQQmCmnDOSOcdMm2VZXhfG&#10;fiBiCKlPiC4J1JccTshlYSQTIBVUsRYkhui4ljnGuE4RbX2JL9J6PNcXfa+FgGJQmtQmIYQedsDM&#10;zvVgOqy1LrN8+nI/LznGeL27+ubN3dV2FwJbPkfwU57zNDuwd7c3m9V6fzh3O5YJxYCBHDNXhlPL&#10;eVGkpOLQU2QKTJnNRFupIs05GldxpI3MfV8AACAASURBVDgMKUZ2zi1LScDexW6uKFWZyZGHgFjA&#10;SAGgt75VqpkRQddeLsuiCDGlGKOTvpdVJEMyMwWwNITd1YZYn58XQBYFUUC8IBjzUgYflLiagjTR&#10;WlvuBAcGdCF0KWZuLedcRRBxWG1qba01o0qu6wXQuSgKiLjkGY52vd3tNuvNMEzTJIov3I1mAIjs&#10;uiiISEXADIniODjnqgzO55pnM1E1IgqBEZ1UlZpfA3V66E7R0neZZVkUhIiCC8hAPcLHTACR8Dwd&#10;0de3N7fffvv+7ftPv//jH/aPD5vNNTs0VXLsANlxqUuPmSUmh35u5fP9l+16vF5vx/UayZWLC2az&#10;JsgavdOqSiwiIEboYhzOTc/TYuyYDcg8IyJ14l9TBEM0Y8TBuyF6TzyJ5FLJeQKQJllroEkIHWNg&#10;8qukqsExESy1GQAjOa8heSDMtRQzRz2CElD1y/PzPM/4IlIdx3G9XoeQJp5CSi4EAej8GkREx62K&#10;JySC4DAQeqSA7MEDNhRltE2MXSJlqKpytdt5wiH55EiknvPStAKTH1ZNS5VSVY6n44fPT7//+aFU&#10;eHN3c73dbjaBqyzPj4/782//+PmPP38SiEguhNG7sB7X65R+86tvfvPdn3x/exujZ4J5Ps/5OLfq&#10;GMk7QiQPnsigEhuRBgeerRS8fzp/fjg5yj/+/PlPv//12+s3T5sP94dzImfMCGSohmRATcSMDOCF&#10;h4lE5IkZsOGFpaXNVLRnMKrqL4wI/p0jpWTWhUH6gpFfsJmX2hvx4o7uuxrpgpR1LlUv4wwYqON1&#10;XbDn2BMRkTctv8T3XhocnJZFARANmRC+Flpg5gmjY1BVewk11tbhn1KKD/zK8Oov1URaUyYgdODA&#10;DGqtDw8Pm81mGFfffjtMcy5NepyVq5kZ1+sVIkqzUhpidhw248rMWm4Ni0uJnWvSWi3Tue52u3GV&#10;GCwvk4iMKf4/vL3Zk6TZdR92lrt8S2ZtXd3TPTsGAEEKJLgTJGGJIkVxlewHPfkfUcjhZ4cc/lsU&#10;Ycsh26QI0qK5igRFgoJIYiWBmZ6Z7uquLfNb7nLO8cPNqhmCVjjCEXI+VGRlVa73y/udc37b2ekD&#10;/me/+rPsXC4l1wKHKhYA8C77gfDAyjvIh5i46/qu6whZmiCvETjBAIAcU0NJzO7JHqqac0bEYRiI&#10;UKSWklUFwBBBVcyUfQAzA2lAoUiLBrJlnu+lWYcS/OCgmgE+ivy6X5uOHSMx3sGroioCamAOAA62&#10;/mB0l49RW9Snc+TYzGoz3VIlOHhafAQxtOdSaHDtPTjT2oNSqikgkGMfY+ddqEWWeUUSxyHGGGNs&#10;eFHOKZcleHeQg5Wcc6q1tJ7EckZi55jYtUBedt6HcN/QKhgiErM7eGGXUkqtDYYSVW3XAcAhMrV1&#10;tG/VT/zCz/zof/OFN/vwX9wFpw/8vW8eM+FffOvFub9qBirWZMcHHV2817MNfY+IIo1u2txKAACW&#10;pZlMWvt6NKF/rZURGumilCS1mkpr3ZmVkAmJiQlbSjkSovPOOfbBI2HOaVnmWgszVVUDcM774B37&#10;u/kFguFh3kzUGrk28kDEvu/br/fsWeecNML0XWBdO+C9912MfBd+2D6WJtEuku93kBBCo3it67rk&#10;SaQqaMsmAGjMqAKCiKiN1Vql5VwRUfN3abuJ2UdqzFY2tRwFuzOMyTkXEzQc+u7111/7e5/5zCff&#10;eftkuzEt+yVdXF09u3x5O025VC1kBS0DmYKBdy6E0Png2bVkjJv9mkspIobUxjpSqlRFNkJGpMZ6&#10;D9GH4IixBXYCwJ3FDxExkUc4qO+YneQ675eaKxpGx44wOMeO0VKptyJXJV/5miOuGy+RKtRFS0Ek&#10;Zn86dH1wMToiLFWWXLKooksLX07l2fWy1G5z8vqT17/nwemT6EfqHlCIFDx6B97Im3fATr03Zug9&#10;jYGoLtPLDy6f/s31xdPr6+/ItOO6jgRkmvJaDSh21XRellQSsicf1go3+3Q75ctbKxr6zZPzx598&#10;8OgTw9G56zbofWEih+gMsLrAsXNEIKbRw3brEUqarvJ0tb/8cH/5jDV94q1Xfuhznw0Ov/Lnf/bX&#10;3/xmVXAhOhfJVkIAFSlFawEEQFADY1BjJk/cMQUgB0jEGIaNgZqqc7TZdH3HJd3eXD2bXzyraZ/n&#10;y5uL76Sb54+O/NuPT8+PugdHLjryaAyW13Sz308pCxJ6TVKFeZ/gq99+/vV3X2L/8K3v+dz548+4&#10;cIy0Rdqi7zAQeSVfmYAJmcCxbgc66YllSvurZ9/5j3W67G0eOUVMLAlACEGV26hPEbLaWiWJraqE&#10;OC355na6vp1u9+u81mnN05zTWoDQO68AueYlr1Na57qI1pvb21ryg/MHb7z2ynboMC81r0fDOMTe&#10;E6GAY7cdtmM/MlKuWUSQsIvRN92UKSJaqc2eu7U3jVdBhM51AFBrKVUAkJgAsEglBiRw7J1nJHZE&#10;oeu6rtsGQqRlXfbzrGYIZGJqVmo1AAMQ1VJryvmwiddFVFWk1IoA3Ap5IsT7rFduGbkGYqaO42Em&#10;3UA2AABw3oO1QVKLTnUhOmY0U1N3vynd1T9qZhQ6AxQ10Yart9APJKhMwIgqUkqtIghkyJoWBARE&#10;MHDOsXOimlIyYxETUSZPxClVM9iMx9Gz44jIRM67CMD7/XJxcfnexbNNPzw8P394erIZ+s4RqtR1&#10;zVnWeV2XDGrec/S+DcqKAZiKmvOOg0ciRaoAfWDvsGN0hARgYIcsbyFQkbqCFccUfPDsPfvAru+6&#10;6IMnJkQ+nCet7zYAmKWoChCwd0iAiLs1HcJpTNtAbVnXZVn2uwkBmIEIjYQYQvTjZjAISFxqXVPO&#10;pZQqpVZRdZGBSUCz5pTXNee1rGtOWCUE33cdMZda1nXNpagqAwOg987HYGBVsgE4TzEOzrlSyjRN&#10;BHi02Q6xQ4NpWff7/X6aUsqHU4aqiDpERPTO+RC8c4ZkagZYytI2UiIHSLXUnA5xOOzddrvdHm2I&#10;aElLOwk655CAHLNn55mwkeBUyDOA5cUDbMZN32+Wou99cPH6+YPT09NlStO8MDMxBefndfbMgGAM&#10;SKhaTWQ7Dg8fnG+ON2hW1tVqYQQmY0ImNAEwA0NAAiIBmlLeTZM51/LaAYDYEZGolZwMVEpVqQCg&#10;omuRtZgoEDtCcISMEB1H7wMRg3XBjX3s+659PqHrYh/7rkcCJFIzAGNHznuVuqZ1Xuu6ZnbeuaAK&#10;XezHYYNAgAaAIodwS2bXpvym5B0Hhw6NUTySdz760NiOCOyZPSIzjV04O9menW0QxCN473ItF9dX&#10;z29vbvK6ZFlrLqrF6uW0fOM7H/zV37z//ssb58OSZVnLxcvrb737wdf/5v33nl/dzmUTwnazOT19&#10;8ODk9MHp6eOzk1dPT0+H8HA8M7WmKFNUQ0BPvvMlZUQwU2KIXUC0XJZ5mb727ff/6q++Mc3VuY7B&#10;PTl/+PD0OE3TB8+eeccOoZakZs47dM6QCLgBOqpqoo6dqkzTPstBNqWiUqsZqLQJ9L1m5LCacBgC&#10;Nwy71dlg0HbNQ51zd2m0IESkBgCqtpBFOtCrAJnEDNQMW4/pPBGbIkM1VSZqgw8m8s6ZapFmnACA&#10;gECA2F6dc4BICigAhNTAieBC7PoYQ9d17S177xAx5zRVlSqlZDBgx46p+Q1E74hoGDenpw9CiMu6&#10;rmtCRB9cq+6JuBbLuZiic76PXXtriNRMEs1MREvZI4JDBDQE7GM4Pj4+OT1yAAc5Y6tlu9jdNQkq&#10;BmZAhqbYKlpVRSJ2Qclr1ZQyDcEAFQ0MFMHdibJ818F99l8py7LEGI+Oju49NgA+xtiuFZwvtqqq&#10;QGkDp1orAbYWpVX295K2xsxsonP6WKgFEXl3wAE+TnJzzjEGIiI+nP7a6jes/OCRiFBVTCo5572X&#10;fBAY0F1OWhsYLPOCH7nifATI3OeY31fSy7JM09RvnIsfhVOLFLV66Htbg5vSPSvGOdcfHxcVVSil&#10;FMmG1BEzcxdiO1oRkLzz3rNzzHw73dZaq7Spg6pqKbnWuuk3h5N2FRV9T1775z/4+B5d/P/h8jM/&#10;+Phf/dYbn4ZvtM9ZpYgIALo7i8umc22r3zTlIRxQLBFpOUv3UO3dGFgcg2nNVaUF+DKHEFSrmhgK&#10;QosYBoBDYPfx9qQtUOu72nwBWmWDh0kPHIiCCAB8Rx9yh7wanuc55zyOY6Njte7qHjpu7gL3ZF27&#10;y1tvc6ZyF8UOd70WuwOnvMHXzrn9fn//mK14qaa5YXciXRjb5LKoiBohs2N2Du5Ep42k2j63UsrR&#10;0fE0TS1KoX1Bmq7VDZ0LfHayfePV1956641XHz0qeb65nJ+/uHr67P33Lj4skn3s2IiVTAjRmNg7&#10;34fIzFol52xVY4yGYOKMkMmBoqpKrcBA6BA/4rUzMyCWtEIjSBOZGZFrm22tCe/4pcta5nkNzkff&#10;dWNQYKPoIxGL0HS7TOucTvzD7XFE4P1+t8/FOxKBtJZ1XkAFLCJiKWVdi7nguiAYdtM8Lxq2R688&#10;fvPRwydDf4TCyg6QDcBQAQTQBBUAB8eEFjw60rzbXV588OLDp9P1CxQhsI49EeWc55pdF8YQnr94&#10;VkrxxFjzvJPbqd7MpVRbkw7j6fHZ4+3xeddvYz8ou2LmArqARIBEPqBzUBVKKcejZ4accq0lrfvn&#10;778Xdfnet9/46c//xMPzsz//8p999atfRcRh6JPYgwcP1r2YWSkJ1fVdiLHz7AhNDchxiBHAVQWH&#10;th08d4M7OZqzLBWIzDNATdeXz979zrfeOj3q2DumB9thfPLwlaN4ftTJOseOdK1WpFad1mU37YX9&#10;eNRfTy+3x6dZ3Ne+/fQvv/5htc2rb37qyZufKdUjdxxHpj6Z1bLGQMM2lqmoZEUaejoawujqfJv2&#10;VxcXT7/94Kg76p3t63x7ZQ7GsQ9dTJOIaq1qyKKQzaa8pkXzxMuSbnb73X5NYqKQK5RSInKHnW/t&#10;McI+LXNJZoJoeV2Otts333jteDPur1+UdTcEjuQ8YilSU952w6PzV+Zpubi4uE27VhxH71U7AiQG&#10;Arq92Xd9wMPpTJwQMzKTmh1mPfu5lGxAzlHA4MPBIMGZvyOSMCK+/97TOA4I0IVg7OheS2zUdV0L&#10;Tck551RLFmZGmpplpSMeu17F+tgBgGNtrAfmjwaObSrcvlyemslwDSHEriu5UUhW53gYuz7GnFG1&#10;VmvIzGFnaLuiqmZ0IkpUiQ7VVUP7u+7AO6ipriWXImpcgR92sRVnbeDVDYNfAhGlAiJSRLEKZC1i&#10;IQzj0THkvaqJVNVK6E1xdzu99+6HarrZbB6dP+w9oVSriRAc6vXVTkSsSlVJKVVTQxg6N9ax1ppq&#10;EQQkMjBRA1PkVmO5SCBmgfnoiDH2U0jzfLuuE5LE6Pu+D30fI6bd3nvfxc5hyxw0KbXWSl3QnItU&#10;1Rp9DJ7RdYr65MmTq6urm5sbEdntdi0ae5qmmjMHZiKRNE3FrB4fH/fjcHLSXV9f39zcLMvCzI2j&#10;EWNMshbTIpkZAdVERFsYw9r3vXcuMuecV+/FjMiVUvq+32wGDm5ep3lZ0Sx2nj2hWCnp9urKSj7Z&#10;jLzdSs33tRDep3WplFwZo/PROw+EuWgqa5aqYtF7QiZyIKBa7OBl7XNdQozjOPZDt9/vm/i/67oQ&#10;gqHKYds0RDxo7okJalpSZj9NOw7bzXYLiLc3VybaXoyqcuM7V/FDX7WoGjualuXly5e73Y6Zw3ao&#10;eVWFELre8zrbNN/mXAgaf4xEETn2hsycc/Hhvr73zFKJpNZchcHyuiJBsyU8mfNtsmnNtVbvnGMK&#10;hIGdI2YEJAqEIThk36rmtVY1FLA1izsUYL7rAhPN835Oqwu9Fxs2m7HrU0oxRiI3z+uaUymSUjqM&#10;sH3nW5kKfHAIRzUDNPXEnh0TlAqIRkhmiiqR/clmHDYBNZmAc1xmeXZ19e7FRQEN1J0cj6cPNuMY&#10;k9msUJEh+GmVLLur3TRP69XN7ZKt256+/vj8ce+2xw822xPngjPsCVjK/upFHV4pkslRN3a+49t5&#10;N63TKmnjAnOzVeS+DynXFy8u3v/g6dfev37v6bPNeNrF8fp6/+LF5TtPzofYHW2ON33nHTZ3RhFp&#10;LD9iRgA8OJMfStEmGLqX9d4XXYiodww4vPPqO+iymjEPAhEZGH4E4QAiqH7EmDs8hR6GVq1ubwUV&#10;A5KtqqD3PnOIKiBSHX/km/DRg4g450ykwYnt2VsenScClKzmRBXROdf76Ii7rouxJcSWhjS0Kqjr&#10;uhY7bIgemMkDqpm1/OF8SL2ndV2naVbV49MTEWmWmCKyrisCA4AjFiQ1ADUwQyNHAM4r+LKmK708&#10;OTo+Pz97cHYyDAMz8z/5uS+YQvTBkSupMKljjMF575BQzcTUEMpamUO/Pfvsj//M+dvfx0cPT199&#10;641Pf/bNdz61ffBqWW8929DFvM7LtDMpJVVTk1rTmqRKDKHvOkKUaiqGYP7geE+mRaUsc4ohBhdK&#10;kVKEOSC6XNWjcy44DohsirVoKVKrxt41ERSAtRFmGzNEDmag2jTnfNfBm0HxgVznAKGCVQBFlrZi&#10;3Lo9YnJMjoBALUkCtAPiIkVKViloWubkiKL3XfDBMQFIyWmZwUIXh6Oj0+3mGJDnOS25IPvt2SmR&#10;R9e8y5acF2Y82myd0zXNu91uXVdE8D4cWkclMyyKouZCPNoej5sNM/f9tnk8xtj1MRKCiYCqcyS1&#10;mpp33nOoRdJaatFAwQTQ2kvt/iJ/6r/92U/8F2rh/h8v0dO/+t2nn918YArLnGpSAsfkQVGqImAM&#10;cegHBUl5bdWS86GKlqpqmFZDaMtnZkB0yI5DUgUrUsW01pprNTVilxYlDABUi4qqcxRj8N5poCyy&#10;X5d5WUupxMGzB0PPNsSu7zoGkiJSjZEc+Wmacy4xdtvNtpZ6dXUNBg8fPgo+mEFOWap4H2LsiLiW&#10;JgNGACRqdmENazVAu7m93k87BRGr8zJVLbEPDkhVvXPboyNmvtntdvu9EZozMV1zWta11kpITRsY&#10;45hzyTkTUYzBeSYCRJuur7vQRR+kipTK6BCoFrnZzQYQY+d9SCLTshZT8r5n9+r5yU/80Gd/4Hvf&#10;jk6zLrfr9J3nz/74r/76+c1+zQroHTlErFQr5Y6pHwYXfK41SSlq1/P0wcsXBVkRG4KAqgBKYMTY&#10;dX0pJefVOQyB7/KjxZt1PnhiMHDOD/1gYLvbPdrQjPC9j8QMpMhGDguAIjAbYw1QOqld0S7jcYhl&#10;v1LB0/6sd+N6va67NQDtFXNWx34YtkDddbKbwgsNH9wsN5MF//itJz/8+NFnKTzK7oi2Z3UQt/Xx&#10;JFCP4IzQPFMg13XudMMnTHpzdf306y/f/+r15V9f755u88XDMZxsopayLosYILtaZZ8ZyIvosqR1&#10;tTW7y1v74Nksevb49e997ZM/NJy9Xfy28gAcjVx3hADi2MUYTCWlyXE9Oxt6r7bsfL45sr1fb3C5&#10;Yc1pneu6/+pXv/bu0/fnNWUtzDB4kHS7DUOMg0F/O+nF1bKUGjf90dnJAAMBTfvrOe19JPbM3o/D&#10;8CAa1hUsnT88PjvpL97/1sV3vvqgo+1RPTuitPsQl4sf+PST7//kKz1Okq54t2KppebdskypKnnv&#10;BgJvw/nFjf7Ni/Uv392/f4UPX/t777zz4wxHTK+xO0LfiQeMxh3EwUXvsq1DH47HcBp5i8Dz7vr9&#10;v37+7a8fkT48Hj2Vm+tnKU/DsPXU725qpRSHDqOf8rovCQgBUHK9uJ6qIRCnKuu65JoQhMlSXqsW&#10;0apg5JyxS6XuU76+/HA79J/7/k/+yA98T+f04sOnZc0PTs+TlHmeNOfjcXh4djz2TiEB1cenb2yG&#10;EZGnNa3zSmIj+w3HFYqAoiMfQhWdlwToxs2x5QVRicgF74In71xwIcYYtwAuZ1nWRUQdY4w+eufj&#10;8Zp0nVbJ4sVGHx4ebx+eHB/3x4N3HXMfw9HYjb1nqqLLmsCMlzWVLC4EJKq1ACIDM3kib9pQeqml&#10;liJYsoECKJqJCRiI6pqKmBCjD4GdMwAAgP9/Q1VkDn2/DQ5VS0krmHnHnr2J5jW1TAnHFH1w3sHB&#10;vVbEHLJXo1KLmKADIFvzBMDggg89ec/oHJFvvaUSAiIgAQ59d3py3EU/T7vgGBHIOXR+KunDly/f&#10;v3h+Ne1ePzt/45XHp9sjUPUIQz8g4rSb9nlearm43X/nxdWHN9NUtABVdM9317frNEkWRwWk1NL7&#10;cLLZboIiGjBQ8ECEqpvgXtmOj04GAlmrFHRVXC3WkTsbhn7jEVUlG5pjVAQxEIQ5pd0y5VpdiOxC&#10;yjrt17SKI2LiVmwZmGvMRrB1rUfbk2EYVAEBhn6MIUipprS7vVnmOUQ/DD0wFikCyizjpt8eb4Pz&#10;tdRSKoPr4qDK6NBI2VvsXBe7wIHB3yyzEcWui3307Bxg7/0Y+y54kCYFrWuV3bLcTPOU83RzjQDe&#10;MyAjO991IQ7oXDeMQFREpmVKaQWrjsARxDiqQim1qoiJkXGgOHhnNHTBVK5uLq921wriowePR9sH&#10;0AQCudSUxaqBAZFXX+bS9VvCPmc4Pz4/9mF9+eJ6saOj07cevw5LOhrGeZlW0USggL7rHDs265mD&#10;d+M4bo+3XXeu2XY3L7VM201cc3lxucsWIeBaaxZtBOVcakoZVIfNiZQqqTYzEkYjUMfUBZSSGz65&#10;X9ab3Zyz1qpJE6IQqmcYYhyHro8xBqda7uN4Fcy0JZ5piDyM/bgZ+i42AmHOpabinUfTtCw5pxh8&#10;o18xEys4JCmyTPOyZiYa+r4fNtExk2ItrKXzPAxdGBw46Nw2dN1c8gcvP9iX3Xg8xN7vp/085RcX&#10;L68ur9Z1zVXXBFe3+fKqXOyvL652UwJy2youTYlNt53bbM7TKpeX+90uBb958sprb7/2xusPHz94&#10;8MrpydkwdA4BUYBREGa1saPxOBZddvsrIvFsgeD89Gg4RnICXAXLtM7X+93V7e7y+vbyZg8AD88f&#10;jH1YdjfRh0fnj4bh6Ga6ury+NuQ55zhs11T6vq85e8fLPInUGEPsOiSal+Xm5nadqglE3zFxSrkB&#10;RblkYTIiaEahCKJStUjNzge4I09Sm4sCokETQddSq0gjOgEC8Z22mwBARXLOS0pzWif0kUMIXQdE&#10;Kad1nUUzkTkgFc0ll5KYAUmqrLWuSGPXjyHEWjXnLKpEB7+RTT9u48AFUchzr+iWakDWj2Pse0NA&#10;QiQWEEDc3Ux5mbTkjjE6RyYMEB07g7ImMO2j7zvHrGYZIDuODqgj3wEHREKsJnNeH52dIUHVXGQl&#10;ttg7Yi2yVnRJ8WYtlVx/unW9K7og5oN7ZOtuuxAbgGgf2dYfHBqC92ePnrz9uc//zh/+0TiOn/7U&#10;J8Hsz/78P33jW9968ODsZ37yc9/6iz+yOyMKM5vnme7saBqQ1X6mVFp/fP8sbWp4r8f926o2UlOE&#10;j/65AWjMLLbeIyEN/WsDISEBgHtjlTvuyoGvWFRMkZy7O9spk7+bOSHYweBBVcWk67Y/8lO/8PJm&#10;HXj9yh/9lh38V5y7yxC7ZwmGEJzfAMBBpA7mgj8KHhGRTU1UtdkiN7dVIrq9nkuWeyip2XYROiJk&#10;ZiP4qV/8Z3OS0elX/uT3+xhyzs0p2EzMWO+cGKvkxndtk9cm8GspRgeTDzS1Qy7H/+cm7X/w/v/9&#10;nwD++4955LRL8/motTbb2XtZJt/Lw5oO8G7KeL/KpUhLg2nvpelQa83tQ23n15xSrRXViGgzbuGQ&#10;FaHEeI+2rQAABycAIkJkjx4RY0+llHmeiZzz0XtXSlnXfT+M7evQWqntdtswuoap3pud3KO1DaEl&#10;atA53fkN6TRNbZJ9YJPfcZLN5Hi7CSFUkd1uN6+rqoo1jzLgNk7Cu6G5geSCap64sazuPVRDCPM8&#10;iwgRhxA+cvdBD0Atfs+7eI9jf887b54/OH1wdkLOAdrNfvnwxcv3Pry4unzWjuoudH0fmaBWrrnY&#10;HfF9zSmlJIYpFRGLd9mDIoIGnpjbIOuOmP5xQB4RUTMxNFP+tgrMHKJ37IGMuLkk4YEWADZNUykF&#10;1GKMm2EIXRxUEXF/04y8W7wHGIIBrKm4cBARiZoC+tBZlZvr/Yur3PmT04evnT56tT85VTcUHwTJ&#10;CNSwFgWPjOQdExiq5Wm+vC1Uprq72F89X3dXeb6FsnjHJiZSNFWtSoxWtYIwWS0FzZyP02pXu3k/&#10;A3WbV598+uHDNzbbcw0jUKQQKHgkAxR2wbEDBGIYQz9u/GaAHt1SJC97mXdS19CGRp6/+fWvHfY0&#10;sM57773WUkpJXJnCmvOHF5e7eTk/O+7HjcH8ZHtKBIJZRMAkOlvKPN8Ig8xLKhBvr57v9i/n3YtN&#10;x8ebLpLIssqyjDE8Pj9/5fzow+X2RamECISBQ1YjgZ57wLC7Xb793vWL232Cru/P3nzr+OzR2yFs&#10;EDqKnRI3s1Ni8g4ZUEROj7YgilKBSGzJ+5c13Xquj44HK3NarxkECfOyQjFCPwyDEeaUi4pzwfmI&#10;XGtVopRSWtbc5AcxxtB1Mca05CZptrt8kXbUrev62Z/+6R/8wc/ub6/ee++9GOP56Xkfu5dXlx6o&#10;i3Ho++C9AXTsh647PztLtUzrcjvtl2VKZnNRYEXnRTWnMtNK1Gj7AAChOZEaOjXOhXNdS4ZqAIBk&#10;7NCJq7Wa3X0fxQFajJEZCXDommGYEHlVEKnVCjuEgy63K1IAQEqtVubJmWpgKqVU57qu6/seAKSa&#10;2kFSy0SIZAAKQAZGhEyeXAVrJhntLjkn7/0w9L6BOUAi0hKT2vsaj7brmtd1rWJAWKtMsGgtbdgc&#10;HIFxI8bUorXWy/W67RsoJrkQQQxhuz1eZR9CaDyCdjJqAGOjhbsQXfAppevry5TSdrt9+803jzZb&#10;x6xSzHCtpaRln5a1Wiqy5rqf1t26Or8yG2k3AAAgAElEQVRuxr7rOhVKq+ynFV0JIUQXnQvOheOT&#10;vo8dAky3u5yW6LwjX6sC6ND3DwwXMXI+eo9qeU3DJiJqMdBSc2niGa21vvv+RTOWPDk5GcexUY1U&#10;NZaD71rbUZmImM2MTkPXdS2/QdWZyTzPtVaE2HfePzorUnPOJtL3oe970eScExEppZE7og8xRopd&#10;rXm325WyjOPoXOe9rzWN44iI8zznsnpmz9Tg3K4fS26WdkhIYLwsaXe7WMkuBu/9MIQNM7M3BBFp&#10;SVkpJcCW48p3tVloTKKmFmuZGTln7z0gNm9zM4tdHMbRd6GVGaWUWopCZUBBBKhD5yoWE1XQWmtJ&#10;OXT9gwcPvvX08vLy8nvfemcYhv0yA4D3PhIQKDV3AdVqttp6fX397NnzswdvNt1LWsuysgGEriOO&#10;qdwicgiegKvYfV3XCsLmYHnYMFs9SXivTUCDwI5M0zyJh74LfRc779rd9/OUljWwITkjrGJJVA3J&#10;Oe/DsuwpxEBMRFZFq3qgLkRBbMpDvPN3aCc4Yheddz50XVdrDc5HIqrZVANz18fOUxe8sZuTiq3J&#10;EJlu5tvbaTYQZl6WXkv98PZmmfc1rSF0vt8UcNKHjo5vnu+RqFSblwwA81pyNU/ckpDOzs6C7zab&#10;o6Ojo81mG0IIzrdXntKqUrz3PnofQpJ1TuwcxdG7wN6z832MviJlrcuUpmnKufk/8Waz+cTR2dXl&#10;jXOkIkS0LMvV7c2Thw/Hccx5RcTmfi9CDYPCe6Pdu1yocRzPzs5ufDIzRRBVRUDHSARMemc4D3dS&#10;DWsSvVYHfax2bQ/uOEhjALefDRIUaDq9w97IiOAAgOFwdrgvh1oNT0RMzMwGXrW2CBlE8J7XXIwO&#10;daaIEN4tMaiZeeeHYSi2rM18HQ7HwLquLWn9kKR7R+tjZvLsnIODQyjslzmlVEw30xS6eLzZmtmy&#10;LPM8O8A+9NF33dAvImlNYjqtCyKSc2B1yQkm9N4DYXDBcknT/uXLl8MYPNnREDyCU6soqIyOmIID&#10;NLM2az9UkE1ZNvRH73zu8//61774/Z/9vjcfHX/9L78EZp/9zPc/enT++3/4RyFu5jkR4YHaatps&#10;/e/bubvGo9hdbNd989bMML3nxr0EAMRDXfjaW584f/XTsN584yt/LKJm0lJQvffLujZTEGzkeERD&#10;UlQRoTvFXXv89uE26UGtFYzItQg/VFXn4/1m3V5885zYnD558zM/9q//99/KOf/TX/55AKLWtXb9&#10;D3z+70PY3EwrAHTBHXf85T/8bWRuukkxjcP2h37q71/ullxq8O50G7/yp78LWlp5IFL2++nVd37g&#10;9MmnrnYrAByP8eXTr//lf/jDEEDAkJAp/PW7H375y19+5ZVXfvYf/OJf/OnvlzS1LQwAmm9kqUlV&#10;U1ra4X53VBXnXNcF1GboAVpVaoGPCb3a5V/G+N+l9PFfP/7Xj//pu275+B2/6/p3PQUAtK2BiBgp&#10;hNCIHPff+VJKKveLrmZtSKyqelg1gub1jYiqtZSyzAsdknMPfbtvhjSOAQDIIpNrzm/em1nJ+TDQ&#10;McPmDMpMRMF7U6ha7/gAzXdHGjOqLWVzPmhDinZ7mxfcU3OJKM0L3V2YGcBqraJlnvfb7bbvu3YW&#10;RDRmQjS40+m9vLrc7XZVtX0XwFoMoWtv9p6lMM/zPa/gfg4CAB7pLk4jAsC6LiISQlD0CGQKqsaI&#10;znctLvPT77zxyqPz4+MtOdyv6f3nL//qW3998eKSXBniMAxDHztEqrnktZQ1xS6qGYjWWlMRMwRE&#10;H4K0VCtVgqavQTODu02zrdp9H8vMTU2EeDDAEqsAiERVWgAGAErL1DLQWnVZUy1FRHKuIjbEDsn1&#10;/Ui1RPWlSkpLqkjs4zBayloLYldN65KWCmvG3b5eXO8znj04fe38tU+ND1+FbmOuI+eMidiAqKhR&#10;EfTIyGzVpN6++CBP17Zeh3pb9s/K/rksV1xmogi5VjGptcH6WgVUHUKVKkgC7jbVF5MYn5w+ePL4&#10;je87On3M8USpQ44ueBcJ0Qqj88wIIOCI+o56D6gw3z7fvXy2e/muzi9tfmmagoPgad2nnFcA2Azj&#10;4D0yZWGisFszMj2/3D99flMEtscx67hbfO+xi86oJ8gEipK8Fc81r1ZTBor7y93NNIPm46NxE82D&#10;3ly+oLy8/YnXXn/0SNfb6xcvl2k+Ho5LTlWkFq0C3WabxT2/uf6Lrz1blU4ePXzw2qd8/8j1D8if&#10;OO4pdBWahSIxOWYgMKjqAWKg3pGv8+7y/duLb5bl5Rjrkceb2ytdb8boIIx5SankPgbf9SmllIuI&#10;hRhi7BUyu6RGu/0yz7P3vhGhHREjvvLKw8vLy91ux54MZJqW3W635vTWq6+enp4uy/L06dOc8+uv&#10;v9757tkHHwbkLsTjcbMdNsGHqpKd38TedAURlZTzul+zChTjFfzYYWPgYKkOCdH8mpdlQT0EUiOx&#10;ZycsXLBCJaiMEByj+QxWm8+zGQN6wjD2TD0RefqoGROBUlMRQTIkQjIF89432ECrlFLIoBCISCEG&#10;wMafVNUqlQ8xtWSAzaXbzKxJlohIVUpt2hIzKyk74uB8kbsRamk6PtKgiP2m60kNq6ozdF5ECJDU&#10;6rRa0VS01mzYOFRgBgh5Nx98I8DU30XBeN8kKrTf15yzam2rVlREBJg02253s7u99Z4fPXr86Oxc&#10;RJZ1SXmtmlRlTfN+nYv4LDZnuZ3T1W52rlbFviIypbXO+xUItTeMuAKjoRyPPPZoUGSfk3okEUsp&#10;sdVI4XSIgwE6HkPXOWYzj4QcUHItCmCoiGqodjvtr66uAEDAstR1XVt7PGq33W67rmsM+damTvMc&#10;Y5/XmYgYkRlrKWvJtdZcb/u+77rOG4ZAiEgHyQ23Ytc+ls9UStn2nVlNWZZFAKjrkMgNQ8exqzXX&#10;lJclWYi+66TaXDJ7SKnmLKYch76LY5G61hnQeQrsondtno5WpagpUZuxhuhijCEc/MBr1VY5tF6u&#10;NY0ist1sES2VXK2SMAV2zAQwzbtac625mrBDIvbEyOy9r64c6Pdq0zRFdqcnJ/rtDz98+p788I9u&#10;T7aXuxtABFRHoLXJ8iqIGpmIXF7fvPv0gzfe3B8NYTg+rnVWQvLBOVe1zkvy7NgFwGbQICKigM0d&#10;OrC7r/ru5qfaKk9VDZ63m+FmWkylJNEQK+taM4mBiea03+9PNqNZKmKp5FyVox9oE5wzch25SE6r&#10;lFSsVm/ILixq5N09KZoAHRIzL4TO+4gWnFepwZFv9EuF4KjvQnS+mu6nfDunOecemBwtJd9OOyKi&#10;4IuoVvn282fLsux2N2sqoRvHk4dhc6zE4+bMzKq66+ullHJ7u4oQd3EThxjjdrs9OjoZx9FxMwLQ&#10;lFYGFC0lr6qV0dSjI5zqDouen5x1XV9rJofsaSnzzbpbluV2vp12u1qKQ+pC7PsuKS+O15Q9h77v&#10;53l+8eLF60+ePHnyBEBfvHjhQ9embOu6Hh8fNcHv/bi5OcmN4zgtcherXdohR3e2HfAxPuThRsBS&#10;/pa90/2lFtOWFd4UcKDNXSKE9iB3/wfWHicfgswOE3m682mxlo2HDEK5rKLKTEwH4ATuzPzuX0Ar&#10;flxw4+iXIrfzLqu62E3Lyj60VGdiMEIjRPBtGGdmTIDMWqVKZcW55iylLnp9ezOO43a7dUg75Kur&#10;i1UMBxuGTYh+rWWtBdSWZem64L1Xq+u6ikzNhLJ5NdRab29n56n33LkT6KLTUq21Rg7IIEvRu+wa&#10;AGikcOf9Z37oJ37/T/7UB//pt1798z/4TSAQka986fd+/B/+0tcePJizpFIZ7b6F8z7Ax0Ik8J5g&#10;fVDEtVa+DTmAiECt5tJqUyQ0UTN78tonfveP//Rnf/pHWk4d3EW9NSzlfvxPH7MwkXSo1PVvB6Md&#10;YCIwlfvlMTNDcA2pAwDT5pVrw/GjR29972988bdCCL/yS7/wja/8ewZEJg7dD37hV37zd/7g5cuX&#10;90dbCOFXfuHnv/ql3zMzH0P08TM/+oX/+X/7tw3haf/wq7/8j7/5H3+v5imnlNLyAz/2c3/17Yvf&#10;/pNfv3+QT37ync//3D/509/9jfYJGMJnPvEqAvzZl7/8v/ybX//VX/r5//A7X4we7yxp7J7Fm5b1&#10;fmKkVRgpOB+cl1rVqhSzWlQa0Pe38Lp/sa7/MsZ/sa4fv6Vd+R+77u+Cex9v/P5z1//uvVoX1HWd&#10;I27g271Srg0O6l0mod75SbZst74f5YCxJmZugYqAuixLax7gzuUyhhhjXJaDTtJ7H6IngiZxXOoB&#10;gCUjQkNmMwSgks27nj0cekutIYTtdgt3dgJ4ZxLbJpTjZgA4uKKZGRJAs8FuYFfXMR8gUxFpIQoN&#10;nJzneZqmxrRWVUJqWoW2CR76NzAyaIaorX+rd1ZOeU1trGvQ4lOMkZg5LQsRtW2xGfR578dxnBMA&#10;NIu8TGjj2D84Pz09Oj4/HR8+PGXvLm+nZy+vv/Htp9/8m/eryifeON5uj8Zxq9X2uzkva01Zq6SU&#10;VQ0Ic1UiAmQGInJNBRF9aDY+JofxLQkREbvABGBGaIe4bSBiAGKqKlahoIIZSKkiImRgxZAM2SEQ&#10;Hqx+B0Ispez3+3meN/0wjuPDR6eqcLNfPry43k2rUQyxI9+l9VaamzDg7Vxf7up+IrPx4ZPPPHzt&#10;naMHb0rYrOqImGNAbnk/SAgihcnYgScTqOvV8/n2JawvFSdYX9b50tep80CCWgUAPTj2jExVtRYB&#10;j4icK+xSebnTgkenj95+8uanff9K5a1WX5mBwSECGZC2fYgAECU67djKPN1Mt+vFN9fbl2l3wXXn&#10;ZPXYSgE4efTwdndd1hQIQWsuWAzJD6Xq9fX89GI3Vb/dPojb15TPssH713nsYNu5k7ELPeVlBqXj&#10;zeleVo+JSfOa1+sXQxc3zmPJaZnSzeWT89NPv/1GIPxPX/v603ff62MwpjXnVPK0llW4w7DP8O6L&#10;/W7tTx8+efj4M9uztwuMQD3QNvbHyYyJkREcIxgYsCkT1v3+7Hxz1MHu4vLiw6/Ol+8eRdkcBZlv&#10;MN8GrJ33hg7EVAgZUhOmiBk4A8pVllbLAokCkttsNuM4pnWZpmm/24UQmXm73SJTC1JT1b7v3377&#10;7Q8++ODdd79BIA8fnPV9n5dcShm7vouxj10XgveehGKzLJp3c86303x7O+2mnAWu9ivz7nx0wzCc&#10;Hh8RR1XRknfTLCJIh3NiM3YOzmtQRDucyZAADlLqps3wxIjWaBqu2awAAJjzgZ0BBssH1+jWRsaW&#10;eCkddrjpOzOrOZWUGzxHznV9VMAiTR9RmA47w0FVD2ggCgRszZlNtMihdTTRsizTXQfYsI2KiOxQ&#10;c8KqjgCAERFcwM48IqCvtc7zPE1LSomdGzf9MAxD1+VSXlzfxOCOxg17l6rMKQMhoBGj81wFEUFN&#10;QI0ImEhM52m37Cfv+eTk7LVXH6vqsiz7eZ9rKpaKlKIFHLNFTVaqlWqijtTV6kqlo267HaUIVy2m&#10;Nk3LulsI0RscXy/j0KFxP2zZcak1p7IJjtkRM4kRh20/BMKSUlkKAFAL3QRCNCUGkOH0dJfzuq6r&#10;GZYyp3QQKue0paPYdV0tIqKlLjlN+/2yJGbuujCMHRG1YibGuCzXhUythBhPT466oZ/n+fLyUoxa&#10;4xGHyES11nVelmVxZM65MRyJlJRrlWUcx3EcIdUQnDjf2sucyzTNy7JU5XVNpkzkpEIpKgpgRNET&#10;B0QCIzJgUzMVrSkfxN6tKLqnPtWa053C38zuHLzREIgpuO7IoZgqqpimZZ33MwAAWfDORRdjZE/M&#10;TACOufNhDL2WuuynHRIRnR6fXFxcPH/+4eOHj33npdR1TYKgIoRmVRCNiNEwrXJ5dXNx8ezoE2+e&#10;np0TVraalkkvr6ZpUlUjUCBGRgZ2rrmklFwAVPFgf0AEwfsQwrq/dc55YkUd+444Lmu5iM+XRaTU&#10;RWVVqV3w7tj72A0Qul5Eak6aQESgoMRiUrb9EJzHIjUlSRkBGBGIK2hrYulvu14vd24TpOYINyFs&#10;xhidb00FIYjqNC/Pr/YX1/tlzWNg9h4ZFDCwM2QgF2J4ePpw53bLnOc1ZyluMFyrQiWNCFAK7aRa&#10;VebxaDMcHR09PD1rbXnbl2rN65JTSqUu3vvoQ9c7btFYDEhadMkCLpx1o7u+vl3mpFYvLy9fTpOZ&#10;YbPmByBABGBAXWdPZg7Gocehv728evrhB5/85DtvvflqSsvTp0+JodY6DJ2qxhinaf6uIqrhwCkf&#10;jFVFtYocHHu8N7yLJbgLuGvY3XfVk3iXwVZrPWAIhGZggESuydLsTqqnKq2yN0AivofsGljXeoRa&#10;yz2oI9XudmIlcvcQFCLCHfyrd51Rq0JLKalWDnG/P+Rbdl10zjnHAChSlpyKCiIio6oWkeYcRVp9&#10;CCqy2+2u++suxsCuDxFMUl4RYaxLF5kYCY3Q5nVCho47Yo9Uq5RSlZ1Zzs77vh+XJa1LnuckFb3v&#10;HKIRApqAgphVzQAAaEhGRCG62HkkZ2HznXff+8JP/eS7X/vKYWAHwExf/fMv/diP/vB+mhEcQmNN&#10;smOu9aBuZIYWbtl17eBuUXXNBKeV8kBE6zpXyUTEDhGRBFQxjtuXl5ciMi/7VsUaWCm1lLLd9IcP&#10;HcDuDd0B2md9793kDjkPh049eC/V6oHE+FEW9n01DwC+G9/6vh/6t1/8ra7rfuUXfvbPfu/XIa/O&#10;eRP73E/94v/6a1/MOX/hp37y9cfnYPrscvfv/q/f+bUv/tav/KN/8I0v/1EI8dM//PnW1P1XX/jp&#10;z3z6E3/5tW/+/u//4f/x67/5X//yz37pd/5NXld04eWk3/zmt05OTn7xH/0DRPy1L/72N7/5rUfn&#10;5/32ZJpunPfDsPnKl/5d3D78/E/82L//oy/92m/8n//0F//xn/3BbzaWrFpVVZFSSlKrKofRwkeN&#10;Eyoz15prraCViUC+G69rl4/f+J+7DgD/fJ6/647/0zD83Rv/7lOoalsFPgyRDy/V7uLXum6478O1&#10;ZTnQ/03Ym/3Kll73YWv4hj3UcIZ77twTm91NiqJI0RxEUxMkS5FkIw6Qtzz7zfCDIOSfSGD4wfGb&#10;XwMkCJBYtiKZkiKLkiWKpDh1c+hudvPe28OdzljDnr5hrTx8dU63SAYpHFwU9t1VtWvv2utbw2/Y&#10;3eHlDXb/XqI0C/iBiCSlBGWwEwAg5ETWWCY0rIhJ8xhDNw5JS9hlACJkxF2DLWfd1R+KheVrLBXb&#10;+jI/LPil0pdl5hinEk1i3Jmkl9DgfVVkygGkIHYQ0RqbEhNBSmEc+xgnY+rdhE/MarVKKbE13vs8&#10;jiEERSBnLk8Ji+QytCxLxe7UXP5Ey0ZVJSoA0aiqbduWbDIJiaYUppxCU5mDvfmLzz1z586d5RKd&#10;txfd8M7DRz9+9/0H7zwcp3hwcFB511S1t26YhjwFSbmxnny93lyMYcqKRMY6x2ynFMcYCJUJiMEy&#10;MqIAgmIGAFQiKH8iClBubd2R60GAVFKSrIqsiM5xzgiwyzOs3QEk2Hk2hhQkQ4CUs04p4xQ8kTHO&#10;2gQgIYyAyfqWkWezJuccs6LhPsbTdRRa3rh5Z3Hr5b2D29TsB6gSsnXWOFLUpGoNMgMKGU7Wao2i&#10;qhZGSps4nA7xIm6fhs2pRZ03rQyqosRcxEsTaApTEoVkMvBmTI9Oh3Xws4NbB9c/unf4QpZlsjWS&#10;VWPIWGEVTagZhDAbJvJGGgdG+tXF4+PH71bjMcWhpWAsWIsqSphRteiNWkNIGkIagmZy1tsJ8OH5&#10;2eNVmM1uHd19sdo7ikgxZwXbrfuMeOfZmzcOmpMn75+fnIZxbStfmwgGJY0HPrcN1himsY/b7d2j&#10;5cdffnFWuXd+/KMHD+6B6t7e3rofY6G/G+d800d876R772y6dueVW3eebw/ujlJnbCu3RNNG5ajB&#10;Gmv8DlQFKRmHtbMeg0cJm4uTRz/qzt9tuFs0ruEw9eeOQZDCNGWREpOVcIpJhY1rGEgRxxD7buyG&#10;SdEqsTGuqpqmaVBh6oeUwpMnj3d2MqDTNBLjzWs3bty6SYRnJyc599ev7QPA8fGxJm2ahnWXYRRJ&#10;pCssiZFss9TWLVpGmk5W3dPTi/PN9uaiuX505KtZOzfW2Jx1GkMKsW4rUaBLpx9TGTaUkh2mUQQz&#10;EAMqG3C+uK0Y3vVuUDOWhZAAEdl6a9la9snnnAUUlEoHWlUtkze2bvzYD+txSCEIUM5bEZnnORvK&#10;WYulAbEa/MBUUwVVFWMGgLaqAaA0fby1lnjs+mkaykeolnuWAISI4hiQwFlWIFXMKs5YY0xWCilq&#10;lmEYNiFoQcO6WplUSEREMWjGEBEBRAySiKgKM1bVjlsxjoEdV1UjmqdpIsajg8PFYsGg/TgMxVwF&#10;QVQzqHHWeT9siCggcilnmW3OOA557qGumuvWJc0hjNPQhXGClE9PLk5Pzhaz9tbN63vLlkSmHI3j&#10;upllwDylHIUgS9IIMsVoVYqQRVJMOQlACKEfA1vr6xqZXVWxtWytALC1yBolm0vXHACorKN2tu62&#10;1pB3pnK+WG7Vlauqynt/tZSAKgHCh/qepfZr6lpEulKfSGCy7CyDxRhFJEoewkDkicgSA8A0jv2Y&#10;pmkKIa7XW2NM5WtR6McwDBOxBQCWnaBO5ZxnYsyjjCpyfn4hkgvepO97kVQ8VPt+LIg7ay0ArNdr&#10;Y0xd16fn58aStZYtee+t5ZDTiNhTz9ZYa9gaIgIEzZByHuMAAohojQHFEEK32dauvnn96AdPn77+&#10;5huLxWKxXGK37S5WaJhUSFkKhMY4EUlZun56+vTp7Ts39vbaKi1JkyJY73C79XVTCA/I7I1vFfuQ&#10;JpEhd+Wk5pwTKjPiruVIDGwYBbFWNIyLpppVfpUFFVWQkJktsfF15SpfWRdjFMAkgMzEwAiak69r&#10;SDJOU5gmVa2c36n3SQQoLtU7wJ9qzjFiJmCwhGCNZ1q29bxtau9iln7ohmEYp7Dths2222z7YUqE&#10;3gBaY4117AygAWRj7Mt3nz8+PZfAmCpy9bw+QKJhmI4vLmpfzWazytW+9U1dL5fL+Xw+cz7nHOM0&#10;9sNlxZJUxFn0npvG194REUhmAiLKOmZI3dhNuTs5eTpOQ87x9PS0i6myrnLecRGKomJBtfC+dn5K&#10;6qs2TOlx37//6MnDR48/+uKt+XzuvS9JUV3X4zjmfyjTfXU85b9KH/yqtV0S15jTLgMvXfViVwA/&#10;Cb8sz0seWMy9su6s1C4bFpczjF13frc/E+36WR9UfVLSsJx2GCgiRmZRTVEMU77s75e6rsyQQHcK&#10;fNbYK9yZiLBxgAyEyIxMoqiSc9bTs7MwDVKg7AAgmb33TT3lZK1NMYYQLi4u6qpazubW2kXbFAeU&#10;bugyQoZsLFI25xddOauX2E6DaERIYmja+f6eBSUkjUGnKeXEpvK+MJRQQbIUbNUVa6hkkDfvPn/v&#10;nfcA4ObRtdfe+EZVObwEnvWblfSns7q9dnR9/9rN2XJfke/98FtTN+acr928c3TrbtXMp7F/+3vf&#10;QgQ2ZRwBN24/f3jjNhJNY3dx+ngutDp9kuNoiOt2efvZ6/tHt7//+tsi0i72Xvz4LxKR5PT04X25&#10;dHlGxJjk1jMfObj5LCKN/fbRO2/GblsG0Lef++jt51+yrjo/fmhcZX119vjB6uLkmZc+Xs/3zk+f&#10;PHrnbVYp6jRyiWNJkj//xd/+v//sKwDwW7/569/5my/rNFhrLZuEsB1jCOHXfuWXH/zg7999bVtV&#10;1ezgxgsvvHDv3r3tlIBpkvzg4dNxHF9++aVh9eQbf/XmtVt3nn322XfeeefdR2fDGCHnX/zCr/zF&#10;33yHiH7tS5/7T//r/1JX7a/+3v/wH//4y9/+7qu//Su/+to3/qJqautdVh03p7du3/3YK6+8/sYb&#10;3/ju91955ecf3n8z5ZBzLkQykYRFIaeIyxtbxNMKGrPMRQvxC+LPGKb9j1334Y3/X88B4H9uW/ip&#10;x//UND/9hj+xBS/rMSQsa/xVUbTD6QEVv+uCC7rCxKc8la/gvS0thgL/0Ethbv2QNaKIFMExVS06&#10;NEhaRoUoO9KXJWvIlnAPAAg8DmHKgYh87YxzgMUs1RBRacnLpXVBVVXb7baAOkrAKl0DZjbW7g44&#10;XTIJEYnpivOmqlVVzWazMq+TAIXnULdNOeCUkoB6Jk0ZEAFQU84highZ21TVjqgjAh+I+AIzj0MY&#10;x5GIF4tFVTXDMFxcXNh2mXMClKZ116/tP//8rY+8cOfOrZuK/fl2e+/dh6+/ff+9959sh365mF0/&#10;OqyMkLrQxW7TT/0IqmSQEAlNlCwiBWWjhCIQk8yaphjT5JhKTVakfksVynTpLyIiADtnRiUiAyAK&#10;kCQbg9YaUKMJUkpZMnzQW8mAUAgqBnd6oZLzMAx5krptkKht25AlRUFW0EzOdn2aYshg+kmmSO3e&#10;/s2bH6HmhrVL4IZM5ZwzNYIFkaDFQNaDVWqsnVVEYeqmC9YtwTaMZ9PFw7Q9gRTqZuapGikriCIT&#10;W2UjOUWFqBCjGZOuBuliTdW1vYPnFsu7xAueL8B4ZAfGgwXkrKQIwiCkYAErVi8h9KfDyfvj6Xsz&#10;NxlM1majGXKKKYzTlFLaDMERtt75UlQrDNmME79zsnr/eBhTdevw7uHtjzZ1ixIZ1Fe8XR+LjX52&#10;sH/jIOTp5GJ1ut0eWvAECtPSaX3QOudQQ07TfNn8/M+/8uwzd9+596Pvf/9749hfv3YQVfowoWFn&#10;uLZtwNn9x+P9x+eDVq88//J870aX3GbQ2XJWLw4AYIwhmWSMYwcAgCkzJOds4+Gg9v366ZOHb5w9&#10;+lGF3bWlb21Ow0YQrLUphs22yyqLxcJ5k0SQvBJbZAEYQ8pjiqIIZpimKeQ4TWa1QQVD0NaNd2Y9&#10;9oAS4tj1fd/3vqkXi9n+/nJaX548ZBYAACAASURBVBQp3R0eWBUyAGpK2RAzoIuOjEEmQATCmAWR&#10;Z8181rhlEuKz1WZIIZ6uOjZ+vthUVbVoPbHFIucGCElGmErk8YZJ1SBYpgyKTAQKTMyWyTJbNhFE&#10;YgySUCETIDMS0ZRGVWWDnq2qUwQELndZSskgOOdq72WKJVampEkmHIgMW2uzJES0CsYDEBrcKT3v&#10;3JyARKIhW0YQqmq8Q5WxLwF/R68gMmBAsqqqZC1jeRGZUoYEyGCQnEHLlrFByoi66QcRGWPAbfDW&#10;lag7jGEYhqqq2rZVGQAQUI0F64yI5H6KaRgzIZMhBoa2bSvnCen89EwRUkpSRMCK/BTuGm7ecuVs&#10;7asxKAimEBPkdzfvsrOuca72s3mzmFWkSgDddlxfnJ+t4nxWtY0zpMaQdXYMISYIIaeYc1LEzlqG&#10;S9ukpJDjEFIKouM4bbrubNvFGK9AQEWwl4hm81pEtkOfppBSkpQR0bKZ1U1d+9pXKJJzZtLKVd6a&#10;xa3bOedu6Lfb7Waz6fqeiGZNux1DLgLFSM7aArIwxsS0TSmP42jYVr4mxhDGzWbV1MviRygCKco4&#10;BlWoqqbrNsUwrYIqqQCQryrnHJPWdT1vW2sZFYax67rh7OxiGIaq8qV4u+J/dl03TXEHNG1bACjc&#10;QmttP0xpisM4WseqSlSRAgPWdVXsfwR0DFPoQy5uOiYbMtMwDmA8MmTNISr7xWy+WCx+9KM37z7z&#10;zK1btyIIb9aGjQI563YKCMAImASGKZ+enqzX66qxCdgZtL6etQtJeTP0mqFonxLtqFmGXdMUcWC9&#10;bN9DjEUI0YFkRKCCiVNwTLPaURdSEsfkW18q22EcjTHqWCArorXWutIoAQRJKUlM4zjGEK4I5IhI&#10;YVeHFFtrJCpCirXh1lvvHRNYAO8MAIUQM9IwxqEfs0JBRHvrkiAbh8YgOWMsIoYxDlnJ643FjY6n&#10;mtt5DUCOMscxhm50aGf17NrycDabNVVdVVXlHANjUgkxTTGmiYiMoaapmVk4EYM3xKygSTUVZpVB&#10;BtXT4ychjNturSqISiBz4w0bh2zLXBR3GhkWlJU0FzZMyqpjmB6fHj99+tQ5d/369dOz4wI8LrBe&#10;uRTmKGVwyXMAQECtYeNskWOcYgD6YMKmqrhzbCnwSLoSR7iq68puxlgV1aRaAJb4Dwo/AKXihFzK&#10;GUC9JH+VdjzAVSZ1hc8qvTFTBk6qmiWrKl128OFqiiiQUiLMBYQVhyGl1OzvkzUxK4ZgxNAuw6W6&#10;rlMO0xBizASFsJIBFUsEFh0xjeO4Wq9LuXvr5lFVu1XXR4mco3PG8UwEjs8uukFCik09c84VPokW&#10;GOqORE0hjDGm1UW3arbGWtaUcVccS87JGMNMVyNmkbw4uPGtr71GRI7EGkbEK434YQxvfu/bgPiZ&#10;L/32d37wxun3fnz71s3rhzfPwvuKfPTsK99+9dUnT5787u/8dtcPhtFXBtl+6pd+86377735rR+K&#10;ZOfc7Vs3V6v1Jz71hbde+9uY8q0XP/n9N97+u1f/er3ZAsDff/t7AB4AlnvXbj9r3r//urUGcyLj&#10;PvOrv/fWg0df/+7bgGAMf+yVz88o/uCbfwUMh8//wldffa3v+9/6jV//xje/vVqvP/+PPnPnY5/7&#10;5rdfe/TtH7300Rdf+YXPv/na14mwMPcKPLdq999659E4ji+/9NJb3/0ahOBcVbinFNN7r339n//u&#10;b63PnuaxK3Xz5uK0OXoBAKYQJcud51949e0HAPDyRz/yo+9/DVRPTk7msyUA3H/wzrMvvPT2699V&#10;rsdxvHXr1uN7P2ireorBMBljxnFUU/kdahZTjCHlH7z6jc/9yn9z/8GDt9/+8S984uNjeDWnWHoS&#10;IsUBAgvQFQCKam+ZKakqgBhjGEtG/bPndeXxr+fzP9hsrnb4g83mqpD7g83m6t+ffslPbPzpjyiE&#10;EFW11hbsx9U0fNfFyZEv/bXLbXNVY5fwVMBCKZVqNpf2MxGZS5KbJWZmKnL8mmIIKcUdfXYHvWRr&#10;vTeekQAIimd3cR7XywhSWo9aFEd96WsCQOGRA8A4xTLlL/q93tuy5KfMRSEg74wcAAByzs6bLDs+&#10;Q8FY55ynMMRey+S5TJXLPFNAVbEEGURNSWIsE2Zgxqvp5VURW14YYyxH6JybpqnrupTSrLYUMqO9&#10;drj86PPPfOSFZ68dzgnjNqY3f3zvh2/ff3y86qewWCyO9vdqg5pst56mfthu16DqnElhGscRnEMV&#10;JENkkgpkElUuBvK7E6WgWrTGCak4p4skRAQQRC2GnTtyJAIySQw5KyASM0gSKb7ru6+2+5qkIeYU&#10;EjlHxhpjEyTIOojqJM6ZdjH33seiiiuyDUBEQXQYwpShavb2928ulzeSWxA3xI68Rw/KgKjGoigg&#10;AxJYwrZmy3F9evzw3fsXx+8O3dmwPc3TxoJWVeNtnSOyszlEAY2SU9Qhhi5OWWXVw3obVhM3e7cO&#10;b7x0dP3Fpj5krahxQkbZAANiYU0iMVc2W5DaoIc4bU4vntxfP70P/YWmECRmGS1lQ0lTiGO36bqT&#10;TvZmbVPVxJ5cY5mmVThZde8/6cEsrx/dPrz9kWZx3VhmEWcRAOYHbHT76GydZeg36zGDolFJlbE5&#10;ZwMyn9Ui0g2jA2hrk2N3+vThe+8/WG9X+3uLej5bXZwjU1svcs5o6n7k+48ev3/cLa8/b5qZGJcT&#10;sW/r5ZIthxiMN5kiUC78CENUMVcevIepP3388K2TR29VPBzMvMXQrVZh2NpqKVljBjDeG6rr2lqD&#10;KYwCaYohDinrGNNmGLttP4bYDTGGPAxjCmMO095iVnlTQeNmTc6567oiMn5wcOCcOz8/nztTFrmS&#10;l3vvc8hjPxSKuak8eZsJck4xp4Q6TpmALRlrDTNfX+5PN2Pj3cUQMvLJ6YoA9ehgb1aT8zIOkiFK&#10;oLCrRtQ7W8CLRhEJy1RO6OpWtaACaoxRgsLhRc2ac9E5QGQBBCAsoiREllhTnlIyzKpaSCmWzZBU&#10;RKxjRC4G2WyoaRpVziqQkhbReeCSiiVN4zheuQTJpfcPGigzvUsTV1LNksVVXlWzKiAxoFBWgSzS&#10;ehNyIrJklsZZt16PKQPIGBIROfACECWnKYiqMYYhXApyfJA/5JxGyTHGTJmIjCdQKECxbYkYKgBi&#10;LFg2KYVu3LI2lTUHi/kw5hRxnDIjMdsuDCGOqQspT7NZ1bRN5a1FMOxVc5j6btiuNrxsizIGrtej&#10;KqoSIo/juO07403TVPWszYAxxXXfd0MfRKcY+m6chkBEqDR0Y+DIzM76ErGHYVARV3nnXLfZhnEq&#10;bUfnnEgexwAobdteuvWQiDBaw34c4rbrXeVns5lzUHQErixGiw583VZ9H/puikkVyTmjCEC6G6aR&#10;9b4mMqWlaU01TUPJ4NngfD5zzrvKM3NDaoxhhpRyCGG9HU5X29OLDdiCmzFZIiJWVb3Dd5TF1JgC&#10;9ikdOkSsZ20OU1ltY4xxIhEZx0FSEMcKnJKEcRrDpZqRsaTYdd20GWZVXZvKeS6dvo985PmvfvVr&#10;773/7rUb15nROwcA6ZJ2UdZ6ARTArHBxcXGxWrWLlhDAG2SDhqvKn6zXqMCgKUmWMIaUk7I1LCln&#10;UrlSX9utjxVzygkVy30Eio2zB/O5PRuGYYiGGFsE3g4jB5w3TbQ5xhRCAhDnjeMiTh53bBomQMwi&#10;pQ5hpBwnZjbMRFhQKsY5ZrbChT9fpmfDMG02XUpJre02W02xndXzeR2F+pBzziIqMbMVVMIMOeWs&#10;KKzvP3n85OTidLXpI5ADk0SBfNXcunZjNpvN25aZDbFH1pCGOEDlLuUGvLHk3E4BQLDwklKKKecU&#10;QzAI3nvvkQg2m03Xb4iAmRSlqWqTd8IB5so/DFVBQt9HwSgIrAiwWCwU8unZ2YMHD1588YUbN248&#10;PX5cMh9rbYyh1MxXXfgrfAR+SC6xFFTlB1ZVFe4knT4YBsil+e0uQ7ssxkQENIoKgAAKUvkUAABr&#10;fYEi/MzU9Oqdr95WSYvkggpkxVxeS2bnvKeK5XN1V9cZRt3ZYqlzbjabBZF+CgXATLuHIBbcCd6+&#10;e+fRQx2GIedM1jJAzGmz3e43M8yKSM5YRRim8aLfNiC3r10noiB53Q864WK2rLyTpHt7e9M05awx&#10;RoBiGV78mrXvezIVIjpXhb5br7rzemUMUoR8lVgXNZsrIZddcWzd6mLV1DWoeOcKDU0vPbtFhJi3&#10;50+/9IXP/59/+EcI6KwdxxGJG08vvfjiu++9V4YYxnAI8VNf/NU//rOvfOHz/+hjH30mhols9bW/&#10;/87bP77/6U+8bI1JIa6evvMLr7zwuU994t57j//2777+pV/67ObiRFXHoX/9O/dzzt77rPipX/69&#10;L//lV5+5e+ef/Ornw9iRbb/8X/7rjevXPv6ZX773g28uGr5x/ei17//wte//4Itf+NwPXn/jL//6&#10;b46Orn3uM59+7rln//wv/vLF/+6fiYB1qACQRTSJyic+80t/9Kd/RUQ/98qLf/en32mryrKx1qLo&#10;KDJenHz3b/6sgCjKyXG+Lum1Mayg9Xzv7Ox7RFRZtsYkwdvPffw//+mfA8DZ2dnPvfhzMcnFpgeA&#10;69eP3nr1K9aYX//t//4rf/v1sgCfrTZsLBEV+/kpJmvc97/ztc/84qf/9qt/9/3X37SuGfonBUde&#10;HozIlx0RQ1Sc+UBkHPsdZBE0/UPdlH+zXF793H9/tfo3y+Xvr1Y/UZL9/mr106Xah18IAP96Pv/p&#10;/X/iUU5UjNF7X1aR3Vy0aGqlhGTLrVCkpQrGMucM6EpRN4VhmqZLQCZczfoQ0RStIfyAack7/aJU&#10;xHhEZGfPvgMqUSG9SNaUorXGu7oo8medfGXbth3Hna7AMAxEtLe3R0Sli3kVXPDSfJyIiG3h1osk&#10;Y0yhlYom5h2lu4ivMPM4jtvtNnTSzFpr7abbTtNknCtYMgnxqidUaIdw2eUqJ2pHSb9sL5WW2Gw2&#10;Ozw8DCE8fXoyTdNsNmtn9TSot3Tz6Nozz9y9ef0ak3abi5Nheuv+uw/eeS+Kqev68PBwOauHzaof&#10;TRynrtumOM1mTeXqEMZxGmDn3IIAUXMSLZ57nFIgIlvEkBRUNadcru9O2rSYRLIhIscGTWYyyCQp&#10;58vhJDEweUUofyXoF0f4KfTM7JqdDX3OuSjuRPRJMqTojG2aBlLMKYrIKLGuKYe0HYRttd8eHh5e&#10;b+pl8guwFaIBhlw6bUa84YhMXAbIwgY1TRdnT965/6P18T3KA4SuRpjN24VrINswpHqvyVkl5RBz&#10;zrkPYcopI2z7fLwaMs+fObz97POvtLMbJB7BJ1KFLJpUEVQN7KzqG8cE6lkxxG51evr43e3FU4Zp&#10;SiFOPea+MjBrPTEyIqooO2KrSFGEBURp202Pjs+AFzdv3r7zzEf3r90B41NOSkhKXdftL2eawlv3&#10;fvzmeMYU5rPm4GCPITjLY55IpWLoQ4z9yM6u1qevfufYVy7Gab5o9w72fV3BhipbtU3V9/2UUtfF&#10;R49PVh289Kln+zBhJeybRbVXN3UIOeaw2JvlMClpguyRnefKQOXIkD5+7/7TR/c19kc353tVOn/y&#10;dPP0KUmuri00RiKazZeztq495xxEYXW+6bpu2/VTSEF0DLkfpxgj+CU7z9OQUume1AyWiObzthiE&#10;eu9v3Lhx6+6dnPPTk2Mr3htT140zWCBnlmzbtkMMrq1ni3nlfEophGnMMatW7QJi1iQpZFFxzDcO&#10;D+bz9sl62mxX622PILPaLRpvmBFZQAtYAkCcNeosERnilDOxanEDVxSRLBkgIyQqhQIzIGSJEkVE&#10;iAEUAQSQQEW1qBAx7kyNAyG2lbfWzmnWtu02SUm4AWXchG4cmImtTeo4g2iOmg2gMY4v1XSHYUgp&#10;VVVVemqqysylfSkZiETVFJ2nGKOt2pxSzAmA0JJRG2MU0bax2uUk0Vmazxtg3I5jTgpIMedhGKD2&#10;hAY4TVM8S+fLlkvD6ypg1nVNRE6l33YhBGesKoZpkpiMMeMwEBGqGgJjrHd26vMwbonI+9neYt5N&#10;0vWJdCrsoTt3j7Z9d749n+I4jMKkmnAQZTefL2ZDBymFYeiamj1QysKVI2BCO435Yr15en6CDPPl&#10;bMa3kagfh9Pzs003ZNSQZJjGtl4SUQih23Y559lsVlnnjO2ncRyGqqoODw9r589Pz1bnFyCSSBCx&#10;/DidN01TtW0rIifHp1OKAMDGeO+j5BzTNIz1rClUEUs7iFoKMYTgamuMsVbGIa2nrfPUtH42mz15&#10;eD4MQ+3qum6L5FgMxaXQqOYpDMRsq9oYzjlN07iY1xLD2MdxymNM4xRiBmAnkspqEuKOiI6IBTlS&#10;DmOapoLALGxVtE4Lp4ihQI5LjbfdbssClJNO0yQqla+bup3VdQ5p2Gw32zE3gRqojSur1bPPPPM3&#10;X/3bk7Ozoo9a6klNGcwHWXqBiRGarusKXqOqHRuTocuXwuyWHSNpppRCzAmZPPtN34nIjurDdCmx&#10;JmhMmaaxYY+IrG3t9/YX9dOuoAHhUlqPiG3lRSTE4icExpISiqYYI1pvjHHocs5pCsM4llbsNE0F&#10;bVsSEmNMoWOYKRYJoe0U+q7rh2maphgzVX7se2d5ya5u2ymIowvJMSYFBiIS55EMoRqy3tjX7z84&#10;uVhf9ImrRW2Mq+v5rJm3zV699NZp0dgBUWIiMkiagZGsq9iUCZNKTilOyglQHFoiIxlyjjlLzpnU&#10;VFUlUSBD29RIME2DJctBGMDQzmipiKnGGGuEDGrIkLeOrAL13ebs7OL4+PgjH3m+bdsigA8gTdPk&#10;TN778oMpYMuSulyN70oou1JHL33/q/HnVTFSTKToQw7VcAkGIsqIwIxkrKrmS1FMpjIk2Gm5CSgA&#10;FHeinxj6waUWHbNBxJykiPEQGmbCS0043EnW/wwxeWtt0zTrvs/9cH5+XuBFbUvWeiIoMviz2YyN&#10;KRPFuq4rZ0qCapBKfuWcyypRctf3WUT39gEg57TdboknZ7ypSEO6duP6ZrPpuzFnDTlBygJERiil&#10;uN0qTk0zK8oU4xiGfjLdOLBxmXWMaRyna3tLALDGOVsnhRQyGWv9LOVc13UMia3zhqZpSDkgkasY&#10;GVJK9976frs42NvbQ8QkqJabtv3WN/7rK5/+xwCASH7WpjiJ4GYIWdLRwewbX/1y33VJ5Uu//s9X&#10;6+2ksB5Hhfzw3Tfffv072yF+7LP/BADOTx5//b/8IVyqlxpjssjHP/3LX/3ma3Vdfey5m9/4sz8E&#10;yaZqfuc3fu9//w9/dOf27YODm9/4yp/e/NjnVfXzn/mFJw9+ePPW7Ve/94PPfubTJw9/ePuFTwLA&#10;xWabUG2KKYQUguQMiFOClNKtW7fOHv2wnWFVMTMJalYU6wy5jAkRAUFAssjP/+Ln/uhPv0JEe7P6&#10;1JCvqpLjxrGLXf/JL/7mf/hPf/Lxj3/sxz++F2P0VU2AfT8AwHI+P7H1Jz/7pTcfPO667uMfe+WH&#10;r7/R9f16zAvnjDXWJ+ec80bS9tbRkojef//hr3zhk9/62rslzOFOk8Yy2YKviDGO3ZRzBjBNhSIS&#10;xuGqObHD+gP8q0vRl397eJhS+lenpz9RsP3Ebv+/G8v7/IyqDoCtEREgHOKgWthWCkBo2FtfIaaQ&#10;d90EUMcGJTKwIRSmMgcLIUq+nJIT4aV5hojEJMaQq+u6rqcUgQ0iskWNGmIotSLkWCrBKDEqERn2&#10;1jW8Pb+w9byZzwC177chhJgSp1Q3VcqTqtaNM8bENIqIaJ7NFmVMtF6vAWA281XV5JxTTtYSootJ&#10;YxxzgOIdPGx7JDNrmrptAWC97ccpsq8cQn/ZB8VLdwpmTlOPxbQjZIO4bOchpNCHyMDM7E0Ioev6&#10;culzzjXSwXJvvthn9P0Una2appnNGhzyvq9vXZ+/9NyN524snbNn6+HkLH79zVePL1ZozUEz39/f&#10;N2ieHp9vt9ujtiGKbeOYawBab6aUsrXLcQpVVQMAiHpnRSTn6JxFAhFhBGtQVdMURTMSjkNnrWXj&#10;RCRkUQBvHRjvwI7jmNIEAFYtM1tjK1spuovtRZxikUgt6lgAYJRVFBCss1dG8CmlyvMwhE3XE2rT&#10;+Lpy5JgyzE1lhwTkGOyiXkB1VDdNhoxGhCdkh2yJRWDKGBJDSzOVOPN0uHRW+qePfnz8zhtp/cTF&#10;U8yhwjxvqqV3jJR0zDwNUicV1QEAiJxxdhztOOFpELu8fXTwyrWjT4F7fquVeiRPHmzMCVWripwH&#10;FAENGsWzr2um1J2d3j9//Hru3630BGK3GVasYg2zqUBIgAGNce2nFk2fc93Oopu9eu/k0dNo3LV2&#10;8YnbN+84W1t/oDAjnqulPsWLMTSVmYjbtl7YWewe5+EsTNunj9bmxt4A0LoZQH+xOWma6ui6Pz0/&#10;q2x10V1sN5MxxnnOMori/kHbb7Zj0MCzh+fpa99759E5HR694Gzb+BcYa1M1YP127IjZNn5IYoxp&#10;G88EEsZZZW8eGBmGs0fvfef1b845vLDPt6tk0roLW4U4GWOHC1/XTd24yiBLnyFnSOBu1PlJMo9O&#10;873jVTdEw1yRksYG0EZuZodVbWLqN5s1M9y+c/Ns1R0fn8QwPvPsrZ975aW95fz0+Ek0sqzs2A9j&#10;gHo5b9s5SM6SGPDo1tE0BEVSMSfH59sx+HaWVGrSLk7OVda6lPXQVbNpuv/Oey2PQac+jxd9ev/s&#10;XBn2GmdIqnHGYDT3/bRJaSu6qOKMlGYemVktZQZAFqR+GLuuQzMjAGajotM0xZisM/WsruPOnGan&#10;ohwmoUiJlNqxnwzZWbsQxK7fWGvJ+RY2JTmYYpY05Zxc1VZNE3scUxjHMec4b9q9fc6Kq34LBARi&#10;GTQHQWEiBZWUFJ1hKyQhReDkvTfGKkMio5aLjB4pqAohG4aoQt623kqGYZiCKJM1jVlNYbvdjpsu&#10;tdC2NWMzyTiGJDk4p3VNdYUVG0NkDCFYE9A1OI7jFENCZF8ngG4YIYW6beftjJnDNPXrIQRhbiXX&#10;mpzN+cjbxc2DohWsqtT4PvjZlo9XF90UzocgHYQQrl33bCh6SwnVViFTSLyczVly13XbsCXm/Wst&#10;V3h8cvH4/RMM2DSVrTxapzz2QycibKCt0FojNVmb+2EgjhlHZbDejWHqp/H4/Gx/sXRtPWecpomn&#10;jKQlXUZgRM45hziedmMIU0qJGb33vq5EJKRoh742ZlY7JnAOKofYuBB1m2JOgVDamUsiYZJuQKB6&#10;Pk+IGGNebTeVb6rlXIepCwk1E6m15A0TQUxDWRcerdLVo+TG1sH+fjuFRICGqJrvsTVRdQohCAA7&#10;RWRjqqpqvLMGLZBDr0TnfSSk5XzfWlaIIDHHwdkW1KZRc84WbGXYodUpjwlUGbWJMa7XwVttlS/6&#10;YQ9TVd945pk7ZxcXj45PFotF1fjT4029mHVjj8BkaZLgvXdc9X2/WB7cv/eI0bzy8nO2rRIDeJqG&#10;7MmoZN/UKaWwHWpbLZ27uLhY1PN1zEPsQAkyEov1rq6rjIacI9QxhWGYhL1Wi+aw2pudri5SAuxz&#10;Wm0nxw5M897DzdG1xbaPYxedZQQCS6jeqOn7ddM0zjXO11k4J+wTY+b9mo1BZ7Cqa7ZuDOnkYjU8&#10;fGpcfbg3v7Y336u9tQggOccM+vjp0xCCc07YLgWTatP6Q22fbjCEySsg4hQDKVSeJzHGL53NLXaH&#10;s/b5Z1+wvglRna0l5ZSVDTnXGEPOGeeNtXaEPoeokAApStYcjTFNU80YVDVJHsM4DUMGcZXxTa0h&#10;blYbo7Rfz0xEVfU4t+I3faznc8yawnj77p2zs5OUQ0opMAtGBqlMMtag0modHl+cN+/wZ//xF/da&#10;v2zrpjKGeRxDyOQ5Ns4HwCI6QEaJqPXVykgIoduOiOh9FWPMOVlrJRbZcHTOsTG7FNdwSbrGOJXi&#10;sOjiWQBjTOlbFXVhTTuZBJEedwUbMvHlwA9UWaSU8WoM0c41vWg3BgDIollAVLJmVKwUDDM5KkHa&#10;oTIzE4RMzlhDRjSkHAGj9dm4IFqnlGLIpIYyTkNHEOvGh/PjpbHT/GCz7jWwbdq2pZyDCxJSTCkL&#10;AdtKmaYM3bp/cnKaNEWJmWNGnSSZlGPQhWWs23GK2zBYVxuyWQAyENmUxBK6DBWTd3WI/ZOnj8wO&#10;+QY7+b75fD5NIeYk46g7YyIFVQBIOZMxWQvWLUrRpwUR0Q/X0wBgmL1zKcYQpsuiIm7W68W8nSQb&#10;Y/p+AHJ3n3n57Te+hzD98Nt/9Ru//htp7MahzzFeoeDKg5gLZWLXKMo5ZoV6+c67X/unv/NbP/jG&#10;V0AyAORpWD9994Xnnvna33/zn/7aL52en6pCU1f95uL+2z967lO3AMBaWq9Ob5WZLKCITCkVuAsR&#10;xayrTQ8AN65ff/D212ZN5ZxTwRBCmKQot4Ycy6zGGNO2ew8enozj+Imf+7m3f/hdRBDZQeaY+TO/&#10;/Fv/8U/+/M6d21/47Kfv338gIkicci4qoADw/MufuMj85o/e+m//2e+eX6x/+PobMaZxGppkrfPO&#10;Oc1CCllStz5p23az2fh6jgBY/HOISpZcJhtyKUly2d7QK5xD+Tj5WTjMsvFfHh//u6Ojf3l8fLX9&#10;3x0d/cz9/+3h4c+s337mznA5+EbEvDN44bK5nChVDdMEu4q9QKfKjDuL4tWk/urSl1bZ7jd2CR3x&#10;3ltr+2ksx1Csk8rznPN8Pr+CO3pfFRRTkU0vOC4kUNVCDS/wiXL5Cn0OAK5mjDsjI+/LRHG73QJA&#10;lp1Hn2gqPZ5yIQiwCHOpaoHc9P04TpNl9+HLpKo7mR9CUJAMIhmAAEQRyLDhnYOKXAJXyuHt7R/W&#10;dUNot12/7XsldpW3lacIN69fe/7ZGwcHSzYmpHi2urj//nv37t3z1h0eHMybVhW2m800TaXBg4iF&#10;FhdjDCF9KIBaEQG4MusT+XCHDwAAIABJREFUZlZJIJoh0+WVNcYY4kzCzAW0wEUnFEBEuOAWVMv1&#10;2n1xoq7rr5iWZWIAAM451Z0OVdkfL9WrYgzlojOV348AECFeP9ifgtSbeLGFbXJiDSKkPHmTrbVR&#10;49iLaarZXm1dnTShcmXZexiG4cnxu4/uv3V69jTlsbZkrG8Z5o5bZw1SMuytO4uRUTMW0IQ3tk1T&#10;ON9usrbL9vDw6NbewZGvZ9FwIinsams9G8MMkAE0e0NN5QwlCWO/PdlenIzdhcSOclSV1jvJiSSm&#10;cRg0E1sF8sb2Y6oWC2J/crJ+/OR00/ubi/bW7eegXhB76xskJ8DMpnG+bqXirHlEC/t7tc3N5sSc&#10;Pw3jOD18/3Fb26O9pvHE5FRRRBG4qqo2tSHYlMLQT0TrEjSCWgF7fN6/+fbjk7Pt4cGto1vP1dXC&#10;VB7YoGFylpwjQ0iqqkQoAoTqK+srVoVh3Gy7lYFh5k3tUOOYU2jrRoCmpKjYON/WNRClJDFP5eYC&#10;59lktk4Fh2FCBay49T7n7F1xgdbZbFG5PUQ5OzuLQqp6dHT0iY99/Oja4ePHDy8uLpbLpQGazWaV&#10;M3Vde2sArCEkIgGsrSGiJDFITqCgmrJM43h47aip6q4bvOj+/l7f960344jzuhLRbgpnJydjt96f&#10;N7PK3TrylWNna8oAkvtuDJOoIi3qqqoMW6Ki6AZl+lEiEgBc2RmpaphiYURf3UFX6tt9Nzhnilom&#10;0U56ZLtdW5yIDRubAEPK625Y9aEL+XA+n6YpTINBMsY1U+LKWFvHPMJOqwMuPVlFRJDlCnQgxWcS&#10;ERGzTFBAUIQEqCDMCqDdMCCytdY7Xw6+hMFiWlNEobbbjIhsyDkXUw+YiKZi9ATeMhMbA4IAkExK&#10;WXOZScY4jqN1nsiIgEgOU5qmWISgHGnOEYCqqmqbufc1M+esq2mdiavJVN4IATIBYEqGOdbOe1OR&#10;5MVi3nqnSdbr7TQWtQY1BoAwZyQgZ/zFxUU/ubZtfe329/frWd0N/TD05WKVnmBLZK213hdZ4+Kr&#10;WRztVKTv+2maDDsRmWKIomOM620/pVgi9uWV3YXW3TKRw3I2XywWbdOoZs1RNVemGTZbUsghh9xJ&#10;VkBLJHGcCJBox4spq6RzBSqxm4aVFuEVITCOAzN7wwZhmqacooogwN7eoowvFAVAHLMxVVtX5/Hc&#10;e++dgSyr1cpZXi7m+/v73ThOYyzdWhExxs5mC2Pp4ZOLq6tfGrJjkdGWCACQcvkx55y7vk8peeMA&#10;ZLacrcazJ08fIemt69flYHG+HkS0SLenJAAESoRmvdkYQ13XD/3UNpbQNPVMc7bJrlarwjW4mqIY&#10;YzTEHfStsM7JZsB+GpuGYoigCipQQP45hnHY2ztYbbshBiKSFMc4SspxSotlnSQLigIrigAjZFCt&#10;bYVqUoiSwBAbzwCQs/i6tdb6ujbW5awhhK7ruu0A3INOrGHZNojoKm9iShirpgJCABhzNFNQ1YQM&#10;1iPGgttUVWZsfOMqn1QODvYZ0Bs/n89dXTGZmJJoQiJj2TnHO4JNTklFsnDIkkAEiEBSzpFQY8LD&#10;6zcvVmers1UIwTjbOK8IMo6SxTBZYkZQRclZFVLM9axFw0+ePNrbnymhayojpu97JWUtKkZc4Kk5&#10;ZwZMKd2/f//nX37p7t1nzs/PNl2/3D/ABClNJYu4UhnYxfkP2PegO7MqUdXGe7nUNbki7MilS3MJ&#10;WWW8Vt4NLsGQ5cdwlSKqljKkoOJ3fDEAEoGrA5CrV17yg1JKCshkiAizhpwSYlF4o52wZAlgepWR&#10;/kSWa9hcfSMiqqpKEqaUjLFt2+5FzQn6adxsNo04a/mKEIhQoHekmkG167qqbfb398HQphtzmNDP&#10;lstlHIPqDtnEhExgmW3lY9+lJMS0y8CZWDhLNkQUYs6g1nrnHLMBihJAWAwaZETEQoKKMRhrRCTE&#10;qZz2lER2KDj+oK5DICZEHIZB8m4VyTmv1qtZW7M3dcVt2/5v/8f/9bGXX/rk53+rtrI9e/zg9a+d&#10;nR6P45BCLINmvjSDJYDCQyzDjZzy9ZvPPHp6AgAzx1O/wcu56r03vn/3lc++fe8B2Gpv/0CKGA5o&#10;yunqAuRLYX1AyDlrilfLakhptd4AwOHB3uY9IDKgWGR8wpSIjLXuanCMprrz0U/+0R//57Ztf+Hj&#10;L/7g7/96pwgHAAAHN+788Zf/HwD4xU++9N79H+4+XUE+VK/uP/PRP/qTL3/xC5/fPL4P1cFuH1EU&#10;BRAQzRLLVPr9d+41TbPZbGL+QHqkPKy1Zdh9VS2UBUA1XtZLO/PZ6acs6X5i49Xzf3/37r94772f&#10;uf+/eO+9n9747+/e/Zk7wyUeWvXyNtsZOEpKO58DECUivjTbQUQp62JxAM8ZJe+YZ5IBEXb4aeBL&#10;icJSGKzX6w93Fgq3+6o2E9k5ZJSlKISwf3BYIg4xWsve+4JHH8exnNhy013Vk6Wzzsyz2cwYU94E&#10;EY315WsCFikCKkS7wrtQhc1mMw4hiu7QlfJBMldeWHqrtSMVLBEv51h0mJgZGEulSpdmHuWLN4u9&#10;GPN2vdluOxGp64qtiyldn82fuXnzueeeNR6GGC/6zYPHD99+cD8N07KZHe4ta990m15SpKzlGEr4&#10;k0vD2bJewgfxV+VDiSFdKkyVsA4AhthaC7ADjiKitQaJSg2PyESGSMsTVQ0h5jxNYafgioglOSh3&#10;VkoZL71JPgzQjzEby841tKsTAREte0ihqDsQZsJkLCClmDoOF/PZjbquNiFnzf8vY+/9K1l6XAlG&#10;xOeuSfdMua5qU9XdIrtJNt2QEilDiaJEzUgzWgwwwO7OQIOdv2sAYYVdYHcHOwt5kRIlUhStSIre&#10;tKvu8vVMvnTXfSZif/gys0skhd2LQuFlvpv5ro0bceLEOYqVEkhBuQJKBwSwOD9/87UfPXz9h6GZ&#10;lwoNcKGxtLowyigBjqRAC8X1BgAicxKFgJFwvoHTVRofXz2+8tzlq89W4wM2ViutHIFmEFZKGYMI&#10;wCloTKWx48roYd0184uT24uTN4bVIwwrLR1IsChIIHlEv0+ikpABUlFK7Ubrjh88XnaDKuvZaHpp&#10;dnRt6cHYypiaqGBRIMoobYxCDIKAGo0zOMQ+0BAVUIkoMULwGAkyY9Zaa02NiIWrnHPZuqrZdCBE&#10;RL0a9wHeun/+2lsnja9vvvD89RvvIlMFrRIKc1AQrXaogYUTh9JqxkhajUaqrkFC6JpF314clnJp&#10;YsaFhGEDvlWIpS0JWRs1nYzruk4sXTeQACtCxCDkZeh69p1PQ3La1MX4YDoxqnDO+dC27ca6Ynpw&#10;wJLOz0/XbVMUxVNPPXV8fJxSXJzPV4vlbDKtqrqqC+cccOIYiRBRE+DIOQ9RUuwToXOAZt40j8/P&#10;wUdw44g2hDgqC2NU4fT1a5errlqsGpHzvu/7YUgpgZBnpLPzybgaT0qtHXMSxCSADE3bA6pKOSSV&#10;E41Mg/feD0MIIQAUWZqi7/u+77M+8D4d3y/axKJ0RJBSTMyAwBw2TTMpFRAmhnUznC+W90/nLDTq&#10;4sXFEgBqZw9nB9ZVSXTwjIhJUGTr0cuQZZ8pg11b4gNiNqrdCQPEfSjIOE9WTyKPIJLnWKzTI6m0&#10;ppTECFhNjcKu64auA4CqqozVvWSBJUHc9ovq0jnnUGeQsWTBIaYY8oBZpwWFI2/zbCRwzlgAIMhx&#10;W5Qia7WxKCzMXmtWKWnNSrMFRoVaGwBtChlVDpjZ86gua1s1603XtLfvnYTBM0uek0dUVhVuUq77&#10;5RB8amRqxuPR1JY2Cfd9t9ls8rNDaEu2R8S9IJY2evsyhHzj0KhMAqCcrQwp1YXkGRClKEuB7BcV&#10;EzOnKABK6xhi4KSUUVr3XVit1hppPB6Pi5FFx3HpV22KbK1RghJjFEgROcPnkEiBNkAKEJ3s5pT2&#10;wKXW2iksS5flK5qmaRrJW46Zwx+jJE4QYScIURa2MEZrzSkEZklblG3Xe/Rt05HCunbjSVWWbt1u&#10;DRJ2pK8+1/kxtATotCmc06R638XorbWz2bG2+MyzT/cpzRdnRWGuXzuuqqLrJMaoUUOC0IWIyRiB&#10;JK4uSKuQYjv0KdXWFtPpgXNuw/P1et11TW7paK23CQ+Is5qTDtHDzmw5xtT3XRgGVpTH133kIaZh&#10;COPRbDZtoVlHYUSFJIioDTAkUKAMKatIoyAnTgJSgJUIIoyIpTPaWhEZgldWk9YCNMTQD6Htu5AS&#10;KIjs23azVCwQnbGiwZQuElUiZLQPMQpsvA+JN30Yhug51YVTCr3vndKIAkQoNCqMjEfMnGEFbXRi&#10;QERtrbW6KCySZN0BgcQiIJGQhRJKEokgiROnKKAiIiMkhKSFDGhMEkJEYVAUEm8CpyikTe5VMCBo&#10;ZetSF66LvvWDSOpjqGqrSFlUIpJ8EI7O2MlkFLz/wfd/dP3q1as3nt60/fLxWVVPgVQSIUTSWhmT&#10;ZGvmmVJCEkAWeCcN3tdmGS7nnSziPuXIyRI94c+xF2jYf8P+hx1opQAABAEBICPBQgLMgghZmSn/&#10;U7seAwKRJkBkTsjC+I7PNr5jo/aObP5+yasxCvPWW2tUlUXpAqS27cejyrlS6SL42Jw0m00n4Eaj&#10;yqAGUqgEBVMSjj6whBjnYTHTNJ6O6rLarLt1syJWxaEjoy1CGaz3PnH0MYHiYCyDiEjgFGNMwoqI&#10;tVJJ6V0Fmm0JcLVuRAQUGWOUNgDAwMEP49FosVwqbYYYmHNfAgcftXGHl64aYy/OTva7SgBxGCAl&#10;oxThttRWAHEYvOYffPerv/2bv3rn/uPvfe+HP/jRj+uq+sAr77317o8sv/LXwIICeYwpybYM4J3S&#10;xv6AlvVk3jQAICnuKyVEbDfr7B/tWbQrQsYfSeWgBvu5yd12xhjKbd6f2bzb32hFMaau7Yk889aE&#10;zRhljLaVjTEyqBc/8LE//fO/yl4I//TVz9WlyzJTRBRC+NsvfOnk5OT3/vWnPvvHf/grv/67vLWf&#10;TgSgtQKAt+7cPTk5ede7fuGwpDd/8tbhzQlsndCsMQpYQhxCPygCY9RieQH6MgAIcxw8ZGtnAY20&#10;rw1459cHu5HTfX6slILw/+Fz8F/u3PmvN278lzt3fur9n1r+640bP/f9f2n9uHO3z/OsKUlKKYQU&#10;Qsy/GtUVbk0IMx6TREQgZVr2kxhP/t97n6vZfMsNw5Bvdd7NxeZHTi75tNabzSrroccYm03jfcxS&#10;BPmdlBJS9tL9Zx4MvHOi26NHuZbOwypbpPCJzYPtXNwOMkIsXEmk2radXyxjjOVo7GwpQGHwTx6f&#10;ffDK0kUCKCiJIcZApJDUPtLtm9jZZy8hnS3mi4ul1W52MCnLwihB4ptPP3X50lFRF13oH57P7zx+&#10;fOf+w4vN6uqVy1VRkgD7ASU5pXuMMQza1TkteLKLCAAKiQBZQDJzNhdTiVEDAghA1t/LjTncRWEB&#10;ya1OUgpRici62WyPKgMHyXhbSik/grcTJjFmHq/3njnlYm+P4+TqLoRAVDpnUTjEIXEAMBq5bZZK&#10;OY4AKZGgwk5kE/o+LHE0NpPDsSvLjU+hixJRKaxLJIDNavnw/u0Hb79xcfqwpmAnZQVYGFVZZQkk&#10;pRhTjMyCVkFMnEQNrNtNWnbt2ityR9duvHTpyjPF5DigiilqZ00JZMj3jLS9WAm5VFRpKhG67qSZ&#10;P1ydvNld3KNhYbHXGEBi6nurtNKECIlxiCmCCJqirodkH5zOTxfD9PjG8dV3FdVRG8RLoanU5cQY&#10;y0C5/caAwlhVo9Lhcn2xePxgfb4qdTmbHB65IGkojSCEtu2Z42SiXVm07RIAiqJQlclUwGGIMca1&#10;Hj16fP7GvfMhmaNLTx9dfqaujxhMIAJA0STIkQcERSjaIKmkUKylwqEC6Jt5350jd08d2pFhLZ6j&#10;920XQkSypMzBeFQ6q5FiCgrJFDWRTsInXXp8sX7w4GGz2JTaTapx7WqLzmgqnbG6EonWWiIdY4pJ&#10;ROTKlSuz2ezk5CR0nSIaubJZrS2hNUoJhxAkpbIsSSvhSFElH7rkkypMPQIKDx6c/vC1twrlNkFN&#10;quJgVD595RLPL4jj8aXDkZ8QP1zMl04pVVauqNDqLsLpxaKL3ksaV6WzZqt4onDwA9LAtHV2fqda&#10;Ixh8v0OsAQBSkhASGdzHiifx5tGoysipD0OW/80hMTIHnzovj88XD0/PFsuNcpUO4PuNNdqaAkkz&#10;6BASJHDGhph1WVAplf8IgBCpJAxAiIoIIEZOgIREytitpCAiAjIRIQkpHGEVQvLepz4ppYw1xtaI&#10;2AV2VikSFGmZmYVjCoNn0ElQC3LCACIclTKkRYFSylgrgpCVkRBFIPmBUozJAxEpIo0mC65kGU9E&#10;AZAQ+hhDxsWoSMC9cK/Eg0QQQgGt9fG0Go/rMKR+3als9QnIjJt26Hs/9IGkNVqXrphMxqNxeTAx&#10;6/XSe9/6wQxDnr6x1qY+bO0JFGllBFKKOzhfqYzK74MSIjIBC+jC7ivAYYiIcnhwEFPo+75tMyqX&#10;xSpc3zWcZLVphmFYLpeL+YVzLjJdOjgsLCBo9tL0g1HaaAKgbvAhxBgDIG/V+zHF1Csq9hPXT0pQ&#10;VFYZTYUzAAYkgaRsuLoe2vx8VIgIuWyJAFBZE70ffGetnU2mWusQwvz0XJeV937ofUqJJYmMy8oZ&#10;Q5ePL63Xa+99CpGZU4iSGAEyFm+MKcpSEfl+CMBKeEjDsl2PDupr168+uP+oadchDM7aoqg2m03f&#10;9wgqxmStKoqKiA6PZobQD3GxWI3rcjoptSmd4GDW+yevtYUwbkXzCUxREsGm4SQJSGljSbH3TWIx&#10;zgq5Nq7Xm45BI9nkWZHjtO6GIUEqjC4Ko6lAEmVIKeusVVpn33QQYZ+UUqAUaXKFM4URBB2olwQh&#10;iW9zGcwJXFlUo7ptN1pT4LRuNq1SDCoxJSRAQq0BcEjQNF3nw7rp+t5bUkSl1cZpC5z6phXBg9nh&#10;SGuOpul0LnELRKFESFqD2g7hxhA75qiIlCJtUISAYTtUJkkhAsv9B7cVUuEUMYah9d47YwulBCGh&#10;boYwn28u1puUxBhjtTmYVQcHBy9/4JW7924vu6YdOkAmqxjBECGBJM6GGbPJeDydbS4eLxaL8/nF&#10;C8/funL9mTt3Hy6X68nBTO884mRnmbhNt3BrSoeICEorBMly4nG/Jj0hkQK75kQOkhmTgt1U0T7M&#10;0k5wwhi7rQmzzC+DSBTBrJi6FcrbFWw75Bo0kiABi6AQoNY6RQ85/AAqJCAQ2GoO7NPR3PTL8Fwf&#10;AidJKTltJqO6qgulTErCiawxda0n0/HFajGsOz9Eb7goQRAQlbAkTjGJ996naAqzWTeAKISFMeyZ&#10;Y2zbjatqpWxhdG+1H+IQg0/sTe+0YgZhGWKwIaAjpRSj1rkeIEVbikhiY4zVWgBi8vkPrNfzK1cu&#10;L5bLPqQQkiJQyjADMyDqGy9+ICY+Oz3dFrUCLAmQXWFYcO/dPDuYIsnyYnFxuljNzy8dX/s3v/nx&#10;IPoHP/zJl7769dcvX/7Exz/5xc/8N62zxhtD1twDIETKXQNm2aqDpDxRhlsjL9rGOKYdioMsKYvi&#10;IO2vpS0euU+pU2JQtLvgMh6nAWDTdswUhUUSIu7bdAgokoDUyx/8tT/7y88S0e9++pM//qe/N0pC&#10;GAAgDJtMmHzzzTf/ze/89te/8OcGxZaTYRjG4/HQLI3Gw9kUAO7cuXP16tX3vfjsD77xD8Vocnp2&#10;DgBHh7P+1CgkUqARImRGn7z80vu/+eOHsFUilD1LcA8l7ksa3OkKato2T54sIX627hKRP3z22f/l&#10;7bd/6uXPXRkA9ms+ufzhs8/+S+s/+Yd2Fd3WqiTfopmBIJKYMXDME7AppRiGd7Z511xHRB9CNiHI&#10;eGHefRGp63oPpWRcJ9ut7ou0XL1k8a6qqrK1vXOOFMLWojcwc1nW+63dF6u5/BiNRs65rGaWrwfv&#10;fT90eeXEIYQMmlImXCVm72MIiUhpZffAxL6HmZdd9Si5fkNQ2WQ+JUZUAQLu5GTyreqcK8ty2azW&#10;zUqAx9PRZDK2GmbT0ZWrRy8986x2uu260+XFW/fuv3nn7rJprLXTeqS1JuYwhND3EjymKIH3vUeA&#10;bB6o87YVRbGVaYE99zX/4ImIBLa6KZBgh58h4pNXQa4VV8tNrrFBMEUBAEVGKzsMfr/ve0Au72Cm&#10;12b0bv89IURjYooWJIYQUvDMjCyFc0TaJakKISHR3stKM8U+zB8FSX56+ZlpOQpRlMGyIgewWS/O&#10;Hrx5cueNfnVWqTQpaKRxZIrS6dJokhhFInvPwAL1aLzuPAZMyS1W4XQVXX1445nnDq+9WIxnYMrI&#10;mJCVZiFKAsrmsjcpBbXVI82WQuza1fnd1fmDbvmIhkUBXYkJJWbzScFECRkz8VgDEZBiVS6a8Pi8&#10;a7w5nF47uPxMZNcH0dVEl7UuKlJGmBEjWVJWIeF0Zinx+ePl+eKismY2m02qIqzvls7MZiOS3I1Y&#10;eR+13XrFIqLW1tlaq4KZhfvHJ6tX37x3dt4fXXnX0zdfquppSFiUldasSYtSkQiQUbBw2jrF3GhN&#10;hQaN4Ltltz7BYVPZNAOd+k2Ig+EEAN575fSkruu6BIKua9o+EOnCuJRS0/Z3ztdv3X1w8uh05MbP&#10;XrsxGY/7YejWmwYjxzCejq5cuiQk3dBv2rWP8cpT16YHs77vzx6dO6WuHB3iaDQ/PYu+71uMpJhT&#10;WRS1s1VZCaR22aB2gjqAbj08nDd3Hy5O5t2Lz11nVW4GFhnqup84U2piMSRSuupoOkNFfeSBpQ2h&#10;9WFixa+5j6kbhVFV1oWxWimNwBB773lTs9RVuU9NnDOZjQmCOfQFn0D2rIptYsG7pa7rrutC9PmG&#10;6vsegJ1zvQ8hQduFZtNzRGcKV4wKW9ocEFwZQlosFhppVJe5B54fE7CzfspPB45RGASBUBFtpeER&#10;t74sSeI+kuddcJRnhDCEgAIat+xoIUSxHAtgscb4IQzDsFk1YDURMAM6hSKMrPtotDBHpUkpYxGE&#10;UBiLIXjvYiJmDiECgEJiUkQJEUHi1oBse5SCNuQKkzhZjc5Q6XTExAKESRFNqnJc1UFFFYGEfO+7&#10;Tdc2/WR24FrfGT/0KcQog8euEZWKw1o0ccIo3PlBM5HWk8nE4jYfzS4vKaWUoSgBrTUKpJSQRXYy&#10;7p3vhNEYY4gAMTK3fR9jHE0O0la/S6KwAgRFZHSFVQih7bu+x7YZ2s57n5RaWdTOOUSltUXYnoWs&#10;AkKEgCySABhJSUwhhC5Ea21Zlu/4I+eZ7QG891kEZf8IY2aOuVZHtVe/VDmlSau0alsfhKEojFKZ&#10;/yqCRFprjpGDj33ft22rtbKm1EhRABITgNMGnYiItlWM0RhjnclIBRGVZbnp2ttvvzWaHQJi5LRa&#10;rdbL1fjqVZQQ/SCCVWXHo9GoHo9GIwAghV3fdmfrmAZEQblSVgZAZe3BrsvyAVu82Fo7xNZYA2jb&#10;jvwQfAjWOWOLyMlHH3oYQv/g/mK1bqbTg4PpAaEvihrgomsHUckoSIm0Qu974WRIaQVGoQCSJgCg&#10;Hp1zujACkJB9DIzMIN0On81MQiKymozRSQqjSSsSkXaIvfeBgZHWqy6k6IcwxJQYWDCJKKUrZ6d1&#10;dfX48MrhNA7+7bffHpqNPb40G5UAcLFum2ZYbtaMYAiVJpYYYgqRY+oTe6WEtCZldH5YJxEJEr1G&#10;QRQEXC3XZVkZpbNZlNO2rmtnio3vvY+bLj5eNo8en/dtV1fFbDyZzqrI/L4PvP/1269iAmVNSsEW&#10;hYhnSIGFQ0iJNaJ1BVmrwlhrPb9Yb9rw/AvvevvO3cePHh7ioS2yPFUIKTs/KRSWbZtGmBNt3ewJ&#10;gJg5+IZ2s0X5h/1s0Z43DruOHBENw7AbD9kGq32XT0SEt/Z1u7acaCQB2crzQKaagwBEH3InQARC&#10;YmZG0s7YLm25o/kGxF0SuwOxhZmTbLfHGCN+iClxil3XdV03ChUBWVvEyDFGVFSWbjobh+RTSt7H&#10;YLQICBCRKFHCUWsDgLaqh+B5sZrOJk9fe4rQ+IFDiK3vSiKjsXZWI6FIZBFKpI0S5Cgxxs4PmLlW&#10;hBqydbo1RBoA6mqslGJIwzD4OJDRTpuH99+89fxHfvLqa6fnF4eXLy3OTxlEgJD0C+9+39v37t94&#10;6imF9E6vkpMzFhHb3meUUhGN6zoF//ytl2ZXbjnyP/rWl273q6qefPjlFz/8wVf+2//zJ2/fP7l6&#10;/dn5o7tExDHJLqtWpJRSPoSnX3jP9PipH3/jC+cnD6+//DwAJNRA2phtnXPjmefPFwsiUhCGvtPF&#10;9mQwyN7Y+slSB57A3rTWzqjjoxkAnJ7NJ7NLQ7PIlYC1Tu/8zbuBX/nFT/3FZ/8OAH7vX//WG9//&#10;CschJ/qIeOf268fHx+v1+uWXX/7xd77UN0sit2o8ABwfH7/1xk+sUpO6yBfiJz7+i1/72z8Z1dXz&#10;L73/L//2SwBwMB3fhSgpEBlnrXD0PQ++r2eXFosfaa2RQ2G3DMN8TQ9DL7su9pNX9pMY8L6c+Nly&#10;6w+fffY/376df/Wfb99+8uXPXf7w2Wd/7vv/0kf2qqq5sRYjZ0ZTrsMz+JIFmiJHyjKrHPfbvK/T&#10;9qi2MZRn6vLDbI/l9GGbxzx5EACgruvMfUfEsiyt3ZYrbdNsvYl2Lgv5pOSxgf1VAXmmSyljTG4F&#10;d13nvS+KQkS6rht8zMHIGIMoWmtrtTFmGELWYiqKIhdL3se27TXhfqj9nx1AgJBSdkhnxJihoRgZ&#10;UyZI7NqeJoe88/mpCE9n9XRaOs2FVTeuHbz88rsmk/FqPn90fnb35OTeo8fzi4VSZjYeY4xlUThT&#10;dNJ1IXEMjnRVqXxVx3f0NrdciMwPy0Ex617m3qImBNkFR4QIkHmR1rmUUuLdhCFzShJjLOo6m1yF&#10;ELKG5x69yzueL91GEFa1AAAgAElEQVQsc5wJYrDTy8onN5+vsiyNsYgIoAg1qC3HogssMghDWbiC&#10;FCseYEhWd6k/ffTa/OTR9W514+a7JqORtugKmM/vL84end39yfr0bR0240LNHJXEClASRIyQovex&#10;D9JHYYFKkU+w8bwO3AaFVMxmT129dlMXM9GVaGeUVlqhFS8xJT+rSpFEIFbhyGGlJHXrdj2/OL3X&#10;LU6xXxYy1JS0BE6JBUA7JEmJfYo+IWtEVWhTrLq4aLpNj7o4TDjqo9Zu5JzBYkzGBYEQE7NXGqxS&#10;1ilngBC6ZtFsLgqrLh1MRhY264uLu3efe+ap6XRsVb1Zz/t+k1Lo+9YY03VD33uthVmsKY0x1gz+&#10;7klovdXu8uXLx0eXB9FeUmGUAgaNkJlCIARJE1mlbFE4qyoLWnzoVjhsChy0ATXEoRtS7HWhdVE4&#10;IFdU08OZLimlFHuOHK02DLjYbB49evzdN+4/vvegUOaVF1/48Ps+WBTFyen56fx8HVciEkMQ4AQp&#10;cDLaHV8eHV86GNpuvlpCHOx4DCyFMUcHh4kHAgQUQ7YsnbOaUERQmdKNJ5DUfNm89fDxD1+/9/D0&#10;oqouv/9DHzs6nKVhWJw+SEyumhVWr/vAXkbjwxfGB+t2fTKf3z89XbZtGPwaRLpuuW7bZjicjPy4&#10;nI7KUrkkxD4McQtwuJRybyXzpgBKTpKjnwgqtaUbPEklypy69brp+54IqqrSWoeQUgqIqut9ZBkC&#10;a22PZgfjESJppZRiujw5ODw8EI7r9brpm2HoVuv1dFTk8Luv0/YhNEeS7KwAO9wkCwXvQXHc+WjH&#10;FJTGorA77y5gSSkmQmWUlM4owOh46OOSl77bDCIiEiMjkNUqQSTSSgeVxFptnVJKWUIACimJyGLZ&#10;M3MMAQBA6SwTJyJK7bWyICUGiETaWOOkYBAPLJpo6IYQicjawoAVzxjRKkdg2q5pNl3TNMhao3K2&#10;JAIf+sBDJ30KcTXvJQWlFGnFIDFGa21Z1Yq3Q2t+CFkaPoHEGEnZHXS19Z7KBIrIXqHOVmdK68La&#10;6H0YhvniYstYz6rkJD4G7qR2FhUhKFLKVfU4YYxx8Hzv/uOiKMho70MS5hgkkjHGWNCmSMnk8WbY&#10;MduHoeWd+1Y+yykl7z0IDz72Q1A78eTdRzin1MCiQdXOTupRWZZGy2pUn1/M16tmeXHRbhrjrNFO&#10;GVc4JjSyHXTHvvMCUdGQk6K8ZIudYRjaoQMATNIOYJVWSllntFWo7PlyuRkkMq7XDUQ+OTk7Pjie&#10;jkuOHhGn04OiKLSyiOK937Rh6Fvv++D7wpnpaFyWR9ZVqmoODg6apru4uEhJMkSY1Tv3lssAMAyB&#10;jC9JNV49PmtXTVh34dHDcz/E67FSBqfjA22rVdstN2umgIghDooYfEIUWxQaQedJIkVEoEkXtdPW&#10;NEO/ahofQyIAgCiktdZGGWONYWYOKfoYlCmNNYU1whxl8L5vfAwxns43IpIhVKVUXdeHk6m1ttDq&#10;eDK5fnT04rPPGk0Y0t2HjwwScdQgKYVN26IuqlE5Kqqy0CEAc2TxAlHpZAwZK9pIioNGYg7sB05B&#10;Z+82gOnsQEQ4JCKaTiaTyUwpnXzYrFaPzpd3H81PLjZtEw4nBx945eUPvu89pAIiPnX9el3XTbvR&#10;2qQUhmEonAQGSglSEmAEEkkSk1LK2uLBo7NidP/aiy9dv/Hc2cmp974oi31Y2xO/lVJIXiTDDSiU&#10;y6T8T/Ztt30/LYfEJ7PBJyGq/LX7Abwcu4LfC/hRxqYQFAAY3DKZc7jd42iSEhAppASCWVETUe+U&#10;ApIwCKKg8DtSEbi3ahAQ2c7FqN7HKFleuG37zbodVcWoHrebZhiCMqC0jEZF76tmM6TE7dBngIXI&#10;GEStjUmJGQBxCCn64WA6uXJ4PJ3OFsvm8el51wRtwGirBDSp6EPv+7YVS2NEhQo58TAMRFwAkRJt&#10;jKGtNioBgLEFokBCIG+M0U4roxP345LGo/G3vv3t3/v0J//xi58d+iCAo8nBwZVnvvflL9966rIm&#10;4Bi11qv1+sVnL6cURODWu95z+60721NCFMJw88qN77z62kc+9P6jo8uFEoT0+ve//tzLH33q2tUQ&#10;oslOcYAAYBCrrfM1cmJjiqMbv3Dv4enh8ZXF6aOD2hbO3Xnw+PmX3//gjR8ppQDp8jMvfvmzn3/v&#10;yy8tzh4+Pj25fvDc/ir52fJDRJSiFEOuB4wxpNRsXBDRnTt3fvdTv/K9r/5N1jZEFObIzEDmlY/8&#10;+l989u9ijL//e59+60dfI/AAPHjPgIS8aR699JFP3759++233/70Jz/+13/6f3763/1Pf/m5LwHA&#10;u168+Z2//ZZSqps/vHTp0unp6cPTs9nxVUA8WbRN01y6dCkOK0zZl4wJJc+vhyGu27RV6Ty5n6ds&#10;c2acl/1tswcYEFHkHcvFJ2ukn1r+4M039+//0a1bf/Dmm//rzZt/8OabP7vmfv2fffOPbt36uV8O&#10;u1FXEclePSJ748NtA303I7slQApsqY8EAgBbenDu2RISkSnG+TGW6Xz7XWuaJh+ZLJi77yDtO/i4&#10;k+IAgEyqzD8ACqIopXYTgP/M4BJ389mZt9n3fS4md8kQ56IuK5cak9HlxMxN0wAhgrK2yLf6bt73&#10;nXobniASKGWGIcTotTbvwE6CSFvhkD0JU0QWi0Xw3aieHE5Gk6oY1+Wlw/H1q0e1xc1mfrae3zl5&#10;eO/ho/lqpbUdV3XtispgaR0iQEzAyZKy1hrj1n23H0QWyexz3OcEzLlG24K+uJvylcRJAHJ1p0hr&#10;DTnUCopI2qKYwsxVNdJaP1kqb1Fk5v2pgd1caK4lc691vxnbvoGrMisiB3FFBlEAcN34EAaj9WRk&#10;rIMgvQYm40zQa2znm83pfbI2HV+64iobGzi5//pqed4s7nG30NwXqByACrDxXiOY7dNEhsRBMDGE&#10;1jdBFptw0bPow6duPHft2nPT0azTZQKtSNnKihIvQYiNQaGgFBrEUqNWkUPTLB5dnD1qLs5Tu9Cp&#10;KxQbCRBjJo6CLYAlSco63wCOWQ8RL9ru4ekq4GR2+boppkPUpi5dWXkyoolJATIopGwPIV5r6dr1&#10;YvEoxaayaDX3XbO8ODNGTWejg4OZ75be9z70xipEUcooFbfoI2dsvgDQVw+P6ZZtAtVVHVMvutQa&#10;IwaFBICyFdEBrUkDY/BVZYwGxezbVVhdpH6NfRNCYxE0GaYUGY1y1cQ5V6KCbugQCDSowpI2Q4pn&#10;5/O379y7d/+BFnnx2ec+9qEPffjl9xHpixurZvAraR48enj7ztuL1RI0Tg9ms6PDejxaLk4zEau0&#10;VivVbjZJK6eNtoaZDamisM5aicnHhCRFeRSTPp2v3npw9taD+elZO6ouvftdrzz7zAujuiJOpXar&#10;+byPRptiGGRaubJwhYWxr5XREYSRVrbbhLX3CRKIdJmibxQVhQ2ROTERtIMHAD8oa21hNAUUSVoT&#10;ak2UOFHmgIj8NPk5X+d+EK0KpfNMMRWuZHYiIqqMcUgxaTIHVYWoQkh+iBrV5cn48uHhYr1YXYQg&#10;ARFBmNkwkwiLcEqCiBnpFsGUOCXR1giiCKbAIJxSRESdmSBIwHmQmxNEY4wuNClIUXagWUIkoxUB&#10;GmU5QemEQKHQRYjeDyFyVmBCYZEBEXWe6tekKGdCVJYsjP0giJClXbRRmYQpIlphjNH7Xus8JSgs&#10;gRmN0kbpylWiNGitug6ArLHscbnZtE1vbTEdOaVMDsur+TpEiImiqAjCBtgiFyAhCYhSJAD9MHAK&#10;FbN1Jj8+mJmCDyGbS4CI5AzBagMAJKCVynVUkacpRVLsralHtSOQFHwIIfesIHvz0BZaDSGAEKNA&#10;FEJdVHUcfIzchr4NQSmlrCKjWSQKo7DVnBXMvfdd28eQQJSzFYxVxuP6vs9SXvl/BdvnxRBCZmBm&#10;GFRrQURNpJCcNlZpq43VxukE41oRFNatN+0QY+4qI5D3PsOP+YD4TNfUW+cMEVFE1lqjNYgsFitr&#10;LWhIKUUira0oGlJ01gqTj6lrE4gqihJEG2VHB+Mce6rSxuhX7SYDf6DKfIV1vV8s18vlejabVZUB&#10;pcbjcVmWFxcXsGPQiEhVF8MwSIrW2sTcRd92XYjxbAWv3z0/v2hR1wFGyukulYsNjEqwxhVFVRQF&#10;GusMCfdKk4qsFBVKlUoZlU1ZUWstRpRlL8O631ysl5t+SAJAqLTVWhfOlIUzRimilFLipIiGwMH3&#10;HLn3oW3jqht6n1qvrFHWWq2CJZzW9cGozrSjSuvQdNL3Tz39TPvccxyT0zqFLsXgfd80DZMpx6Wz&#10;oMik5ABjNnu0zmoDSBxTDyEKEccUYoeclHbWGESsioKTDBIEhZwbhFfz+enJ+dli8/BscbEZUJez&#10;48n1q5c/9P5XfuvXf+3x2f2iKIDU+97znu9859tD3wmnmJKzJkkCZK3RKSdMIULwg++HGLmdL0Hb&#10;jzXt5ctXL1260m9WXYmIiFphUiHGXIeT0SYabQby+w4bgYCwZKNj2KFOGUzfJwBP8o3hCbgfdrDU&#10;XvZil7ZlBIRyUQdZOEWAtx8UAc7VZHYzYObcOzOyJfQppTKrascd3TUGn/ijkSX7TBhjtKEQ8pQd&#10;bzYbANZ0dHx8PHSeOXBISLCtMihkTwWtUZFBjQpIQBC1kGzCgIiEWmJiH1KIXdfML87alLTWpbFG&#10;aXDUWiVd6kNarqEsa6cdsyRm7z0gEYs2xgjQruFIuU4QBGutsspanR1Ob7/67d/6zV/74z/7q3/8&#10;p+9/+Fc+vbo4s7YwRf03n//CJ3/tV3/09S8owNX542efufH3//DlD73/lfd+5NeR1L2HZ7dvvwUA&#10;r772xosvffgrn/sT9v10Mv78F7/8u5/+zc3i8eL8ZDo6IFstlssPfeB93/2Hr9s86o5EBg8mIwBY&#10;dvHlj36yGs++/K3vffh9L3/vja8brW7/4Juf+o1f+6vPff7ffvq3XhhP2/Xi0vWb33vtbaPNe999&#10;643vfun9H/6lB/M+pTSaHrzrvR8YEgMAIB0eP6WVAQBhufn8u++8+v1MbMvw2+Lkzo0bN+7cuTNf&#10;e9QFSU7it/o87/v4p/7sM5/v+/7mzZtnF5vR1fcAwBhgGsJsUv/4G5+NYWjmd5+/deuNN9/83N9/&#10;/QO/+vt//YWvNU3z/K1b/uI+oSDLq9/52id++z/89z/9q7//4pdeeeUVAPj7L/4DEX3iVz72/W/+&#10;nVLIHP0QAbYT1+/76Ce+8+PXAOA9L/3CD7/6maqwRmtmFubgPT8xVpc3ctcii/urf08K+qmi6z+9&#10;/np+83974YX9y//0+ut/dOtWfplXy7/dl3A/t37bv7//VF5+CmjZNtP4HW9Ka7aJDqIQKgFILETE&#10;/M445X4viGg0GmWdmEwk29Ue20nuHChzyZdLu75PmRCSS8EYt/Pl2WVoFxRy/xCJKAsz7nmSsKvB&#10;nHPz+Xy9XiulMrEq80B8SPn4a62tNczctl3XdWEISKQ1MGDf923viagsKk6efkYvAQCU0YIQUhRA&#10;AGIQQALaauXloigDEN771WpVOjseVXVdjqri6aeuPH/zRlXpzeriwWKx2DTn8/np+dz7eDCaTEdj&#10;i+pgOgohNKvNYrEMg7fWaSSJISfHeTP4HTt47fJsrdKMaDMPk/PUUAKWlLL9MhFk23fjdw1PyWKm&#10;iIiglGraNkeVvSogZikPlr1yWibV5Kt0DwDn876XEATILrpeOAFERQDASUS52kcGEK1JK/Fdx6nX&#10;WBrSR5MCKLTd/NHd1/puXlUFkpyf3Rt8J8MauFMpUBIMJMJDDBHFY65dMaFiREHqfIyihgRNnw4v&#10;j5+7+eKl4xvJy2BsQsy244wpSdQaR+MqtGultTaaKLH4oV9uVvPV/GToGwpeg1gQzRKClwioTAyM&#10;iKQMKUWiOsYuJu+l6+H8Yu2m04PDS8X0WGxJyrIQKFJaF4XVGohAwCNFgUBIvW+DbwmjQu67DQ+N&#10;sL/1/HPPPPPMdDa+vzy5WJw3zbquy6K0YWsEYgl1CEkEmZkTPHvt2rUrN85W/vGCN5tVdTQzpQ0c&#10;i2osQEzKWOscGg0giWPwfQdRDb7plqdpdY79iptz3yzHVydlWUePwbeAqnIFaNi067Zd27LQyqHS&#10;LNgO/nxxcf/kESIeHR48f/O5F56+cTwdx8CFPXJV3VYwGo2apun9YMriypUr49kUCB/cb6y1deE0&#10;JGAOIUgMAQaWARHruq6rwhDGmAjFKDuE9Hix+MHrb989W7fJTSYHzz330sc/9onenz/enIyr2hUT&#10;Hy/uPTo7msysM09PL3EaQmhFZDoZBWBRSi+WMFCwIQwRA7RNjyk4DdYRghIBREkpdV3nCZHFaeVD&#10;L4xKZacmLawAAidhHvYxinaLiCBo51xKYbPZCKSqKoio73vrnA8So+eQrLOFsZq9wPDU8fHl2Uwj&#10;rObn52cntnZXrl2ezWbrkxORPK6MOzJ7Dqo7wQmtQG17hjHGEHtjDFlFRiulWFKe2ibzDjQmkBCy&#10;wKPWAkoZ0BgDMxMnJCFN5NuOGooxiGBKIimICKngAIxRKSnaieJqrY2Nly5datu2WW9CCFnALsc6&#10;dCqbgpalc4W1ShGBMSYNUQQJUCtjVRxQiwgBSsDl+ebi4mI8HtfFKEf4siz71jdtHPrQxxAogY1K&#10;E1ms6qn3PbL4FH3X+6ELg1eaZmWJiEji2TMkERHCDJbSTpNMAaqdCpcyTKi9DymJ1caUlbPaaG2L&#10;csfizJCi2hImu5ZQi2D0gwhpUqA0plRUdds2KcaqcLa0zByFGRkwlqUZjSabTdu1fQiJSBvjxuNx&#10;0zRN0+RkN9NJmBmAckrqV6umH2KMlQAZm0tWp41R2pCyxoBwDP7i7FRrrV1x6dKlo2Nct+3FxXK9&#10;2WyaLvgogiEk74dsvT0MQ2HLnIJnGcz8wM2RvCxLWxY5KXdFkcP+punKcqyUIYLZ7PBoenDlytXL&#10;l68NoSHiGLkfmqbp2rbN40lgqbROGyfs1+vN+cXy6OioripJKe9jHrJNUbJGxcFskoVhrLWAGDru&#10;B+9TWrV6vmjmm3DpytUrB1etMgowMD9+fFrUxdAHZiiMKQqVIhutSqO1UpUrCmc0AicgAEsUiRli&#10;N/h1s1o1m8ZHFmSkTEh3nQl1OaqrytktrSZi0zXdpun73kfoIzee+yG54rCuq6q0CqLmWFltFSmO&#10;hanTMJycz6dKPXPl6tWjSxeL1SBiYjAGELEb+kGWxmLsi9Ko0fgYgI0lZQhJCaRhaL3va1WAUiyM&#10;nAhBa1U4Q0Sri5VzpSITOa3Wm6ad373/8M69uwJF47maHV29frN0xkFaXMwf3LltRsW1a9cgxve+&#10;972vvvqT1WpRlNZaG8VT9jcyxmonrNsuxBBijN6n1sflarNuu8ns8Nq1a2++uuz7fu+cmZVgt7o+&#10;znhvg09Z0z1LfwOgcw53uu65IQw7wGsPx+8lD57MMHk3BpJTtUxDhN3sjux857Ya6ZjLHMhqj/sc&#10;VWIUJEUaEBkp4/4ikj++g9i3oD+8A3mLIGG2eSTKcm4ppbZtU0qT0ShHuRAjb3VZ39nyLMwg25Jy&#10;KzwhIlFx6cpaIQCs1+sY0snp6eMHD9cp+oP+YDStXGWNq8uqjyECbi7WShmnHRBK5MhMkUlE974f&#10;QjSuGNUT59zZ/DzPwxCRRBliHqn3cTM35ie//7u/8+3v/fD//uM/Pz469CE6a37jE798eu/VPqwJ&#10;8c7dNz74y7eee+bpP/7zv8xn9D0vvftXfvmXvvFP3z44nAkpVMa3y7KcWGv/4rOfm06nBwezzab5&#10;3u2vf/yXfnH5+O04BFM4ZEQhSjy/+8ZHP/zBP//s31w+PooxfugD7z+79+PBt5GobdvZ8aXf+/Rv&#10;/sPXvj6q69lk8t0vf+vo6OC3P/mr3//Hvx8GP+PyG9/8KjN/7vNf+cWP/KvP/cVnAOCzf/13//P/&#10;+B/+j//rvwPAV776j5/69Y89ePUBwAg/9zVKKg4Mmhjprdd+/MFf+vSdO3e+8rWv/9vf+Y3vfvUz&#10;SgEnYBAkHILkcHb79u3bt28/eXl99KMfaX0bh/Y73/zCr37q3x8dHXz7O9/74he/aK396Ef+1fWD&#10;4htf+IyzY6Wtdu6N73/r3/8P/+4rX/vH7373uwBw/fr1X/zIh3703S8ZLYUrRcR73276rmnQlFFP&#10;Hzz4p6Ojo7FNB2ObUhq6VR4Y29JXOGXmsrPWWhdCaNvVpKpze0QpAgEj/aZPtSP458v//uKLAPAf&#10;X3sNnmjo5Ze5nPuPr72WX/7/XPZf0gxsYMjdLQDY6kACWGWMVYiYQkwpIXjhGJ9ovuUvSf2QyxjS&#10;ioiAyFprC+dVbIc2xAEQSCHHFDky8+HxTEQ27ZqZnS2LooiR27YlTDuYRBCZxSdBSWCpBAJjlLGF&#10;MQaUZmafJHXBWqvIMAigEBECxzDcffiAmZWzxpgu+K7rELGqqnFpN5sNizg30lpfXFys1xsiKsdu&#10;GIZNtww+AUBhDSJC8ilB34fsBpu5hSISYxw2XWWKyhRZHNIgOGeKwkFKcQjAYrX1IZ2cXQCAKevj&#10;y0fArJ29ev3y0zdv1JNakidn3jidv/3222cnp86544OZVqqLvVeqv78IIQxDAKGiLo11fQhN04iw&#10;tVoEY+CUgjFOKSUMQ2qJyJREApwGkWRIEFmCNwjaIJECRQgqEbYxMBoRIQIR6IehbVulVFEUAiFx&#10;1q9MWlvnXI6SJnOHYkgpbV1lCY1WvBtceSfmijBz732MEZiVQmcLhZTZ+2OTqqoQgDjEGHOPOrbr&#10;xqd+OppVh+psud6sFov+8Smpthts4QnF8XBggAidyq34iD751GunxtNRAuyWnfdkbN3i+NF8vm7V&#10;8dFz1556GfVREytT1o4qUxpx6GOHTka1Ikx+fVEUFaakHZUF9uenj25/pz1922GA7i0lbCQm4aRI&#10;uxEZTklMUQAH5phS8mL6VKy92fTy2t2zo6s3r918ZTx7GovjREWIJEB2FFFhUohKxzRI6guNzpih&#10;g7oYF7PG1GlsfDO/d9E8nJX04i88/ewzlx/eefOb3/qKSHz++Vs+xgePHlW6GE3GSunN0AljbVz0&#10;qWs6EVcYujoalRpW0Q7sJQ3aKN+v68lYO80YXGHqEhfzi/t3bl8+uDIZ2bA5bef3cDjzqwcwrA6n&#10;Vak9M6Ni0AoROQqB0qhinKheygqNgUWzfPve/I1Hm9M4eXqsfuHGjVtHM+tXqT1Fa0xdlkdmNDoc&#10;fLNuLyd8vO4XSEVIsrzoXVkYAIugmTAlwJSQE4BVNSkGrXqOkkCTRaUTmLub4Udv3X/t/mOx9dPP&#10;3br57LuffurmbDQ6v4hRqrOlxGR6e33TnbSLflzyeB2Upm6QTdNYBePR0XNqNNVzff7wrF0BmeJw&#10;FMOwWC9h0bpqMql1UZQislit+r6v6iIqGz07H6qqKrVFSswJTbQQQwiDVsjInoNPicFqQlQxxtIg&#10;SlAoVWG7rlsv1nmMKsboqnEJarXcSEqqQDepXWnZVSfrvr+4eLhai9MHBweXDqbT8TgMfr1eX1ws&#10;6rKYTqfWWo4hxPj/9nQuu3EWQRTururLfx177BlbURxAykVBiEdgAc/ODrFBYsMCgUIiEmw8/6X/&#10;vlY1i3F4iaNTn845BVUILlRlzhmlRmUUAiIOVZ2dBpfyFAKXSoKQQqUopJQIrbLycxSCCjPRE2xq&#10;+ibGCBT2ndUnsZk6r5tLoZBAbYXSgcHluLDoiPvWWgMKwKKwQ9PJ4STlfQyOqEoQgCywMia/GgW2&#10;G1FJKiXGbKwyCmQScfMEYNs2lJKnubXtF4fnaynz5j9Oy8rVy79bZfb97vbq0KJ99/6vQm7YGWma&#10;LXuiqrLK8d60xl50pfJWed1SXIF4TVfp5njcDT0LqAKqxlDZufXWmspUUtDnDhmgICCEeSMpWWs9&#10;Dp1SxnsvJd7c3Dg/1yoBzP+B2zN2TOJJ4SlzrVSBAAANsGyaXmmNQ9/WyusyUY5SqaSgZMkkmeq6&#10;rsuyDMMwjofTtvrgiLPVRkgqyaM2jVXVxYooEJu+GyXELUiuaSON0rZd13VntFpAFM7F+U8Pa865&#10;67rD4aC13nwk5nEccUvQQwjhdDoVyjVJ1HrfXdvOcq3eubPC51Jqrd57ra1EjYhCSomCgUEJRFkr&#10;RA6GyKA0le+OF9++fnXcX3z4Y4JUUwyx5DV6Bdh1DTN7BoGglBYFgi+P97O7iea2F5eHeZqkNv14&#10;sc1TpXLVt9bawMIoa1WhGIFECw1qLEQDibvLm4tWXR5ejFc3Oedlfog5LFta33+QNN3tu+NhAKzO&#10;qXULx86caxo55xxJgTbGIGDTVr9FoLrvx74d3BbuT9M0Tbi/1kppY1A1AmypOibKOS9+Di5M0+Rd&#10;YGajTNu2w9js1TB0Q9PaGP3kHh4Xt9uNl5eXtRDJWlr1wU+/f/zz7Zd337y4+u3XX9Jut1P2y+eH&#10;Uvl+2R6Xxzmp3W7X8T9NYwawNQETI1SDdYf2ojGlFGYSWndt27ZtJY4+rlk+hs35cJq30zRvPtcq&#10;sdu30B+b5nC4GbsekJ89e/bm7Ut92R+uvyaWoKSE8vL1G6K8uplywcSASipVqilZ5JRCCKmUoo1b&#10;HVj7sCw//vTzD99/d/zq1buHU90emaDtdOHEPimjbNOklFolssZV0Lw6hbazjYJSgsvy6c/B53JO&#10;lVIqicbonLMP7nzgaUAiKrmAxBieSLFCXUpheiLFZ8+ptWLmWML5StQGBH8eaoDz7iWzkBXhnFcy&#10;RkkFzMx03hoAqQDOrkaArKhAI2IquYICjbo1WohC1Tm3uZVSFiQEc6kFDCiDkcPHfz/1FbQAlpa4&#10;SIoa1TgYAXKeNgAQUInzuV2sUWmtLRemwAKZcfVbjBEr3d1erynO05wUjOOQikdJV2O/LItXTSHh&#10;U0U0Ap8CbhrUf7uy1LQazQAAAAJJREFUsQsW9/vLAAAAAElFTkSuQmCCUEsDBBQAAAAIAIdO4kC9&#10;rG9N+R4AAPQeAAAUAAAAZHJzL21lZGlhL2ltYWdlMy5wbmcB9B4L4YlQTkcNChoKAAAADUlIRFIA&#10;AAEiAAAA3AgCAAAAWzM7PAAAAAlwSFlzAAAOxAAADsQBlSsOGwAAHqZJREFUeJztna166zCTgJV9&#10;vktJCs7TK3DgorSkqLTMgQ0pKwwrcWDCSotCapNdmFxBn4LaZK9EC/Iny5rRSLZkp50XnRPFo9HY&#10;iv/fjqSUgmGYkPxX3wkwzO/nP+d/jUajHvNgmF+Gepz4H6jhKhiNRleX86DgAgZC22nxQSPDBKeb&#10;aVYV8/m8qDqJxTC/jm6m2Xi2fvm3fFqpE62qTNOuWs3nq8LAaj6dF50k0xfFfFRjeixH7fMrH2M0&#10;qtXUVMtrrebl0NzhML1azd/Ew8NN7cOfnx9xc3P67Gd7t9gkWbl7HmuLTp/Eu/4p/Lkl+6GdWlTF&#10;/OlusxcizeV6dvl4NZ0sRJa/P8/cBhiawRVQ5VjMxlZUraaTj9v8fT2wYqrohZUn1H9bKLMkyUrq&#10;t0mL+oV0yDkeeSqEECLNTx+UWSJ86xWYQRZQJU+F0IqXp8mltkNFK+x/mhPRgaooStPn2+VSvO6U&#10;n/O/xGxdZl+TxeZu/iDXM1HMnz4eG3t1hsbsJUs2i8XT6v5YwWK+FK+7a9uy2k2z8ay5366K+dPX&#10;7eOjqCoxNm5b359FcaN99vMtxL9WuQyI8fN79jFZbO7m/7KvD/HKc8yfYy0Xb8Xzenalk0x0dNBY&#10;5mma5mVZ5lmWl9jhUZklaW46aMyz48fo4hoOOUfncOw48OObIRfwwqGUaZ77n6zERius5yWQ5vWK&#10;qphP7r6a1zxOreajywbb5d3mNi+JZ7eDPoMv5qO7jRCG60DDYdAFVLiGWtbQCus/zV7fb0Rt6vxs&#10;lx//Xl9vlP8CJ2jVajr5fpXtz92Gu5UcfonexdNk0bxUNhyGW0CdYj6Cf8WHh1ZY33Oz25vZeCbq&#10;Q97e3d7MZse5U/0sxePrxLRs9fmxT1+v8ACbTDF/+n7drcdCHE4sLmfwzJ/Ea5qV3+LfPfqNqvi8&#10;ed8Zj/yq1dNin2aiKOr3FrfLu6/b/BdcnqzU8/TTGfzT/OYXDI3xBTppQygz44l9ngra+X5pvAaS&#10;Je6XC+g5x6Es87R5j6zMEiGEMF/76ZehFRCkzJLBX09S0QrrM83y1Hi9hzzNgKAeSw9pKzlOpgOX&#10;Ah1vVjcbBsGQCghRK+zgKgggWt+eLrbi8aXrE43q5yv599Jx0KiMn3fyufnxbC3lOn42vwigsFeF&#10;+6PDxY946Px0vvr82N/e8EUC5nfivDcrfsRL/belKlZv228hvjbJo9P+qCpWb8uPr9vb26/NRmQl&#10;XyFgfimO982qohCGB6wOj1htHzwuphXz6fLr9vF97bOHvJ7bPgOFCxiILm5PD4ZrzHlQcAEDoRWW&#10;JQUMExyeZgwTnNpBY7+pMMxvQkLPNF7dYTqfWrSECxgIFsgxTGx4mjFMcHiaMUxwOp9mdVvhxa9X&#10;Fav5dNqDWa9aTZU01IZDRmbdn8NSup9RaUOaaGmgEarV/CQznDZltJ0V3FCKqjj2bOi3lrK2HNgE&#10;BcQ6Agd4qYtF/QkW8NztaDo3bQS2tdYEeqa4DWWW1t9aKLMkOTxm3e2rDPacD493N57qLvM0ESJJ&#10;AXOJy1LaI/jqKJEmUhpYhDJLTy/WlCdXRm0ApIJ7FTBPhTj0XR7+2fz+Ec0YAzVBAZGO4AHm2bEu&#10;h7KA44cLeOn2+P6N/mKTba3JTl6EsZOnpo00S2JPszJLkqRRKGPtfJfKs7T+2eWNHqSJkgYaIc/s&#10;yREK7lFAzTqpbf/I+0xQExQQ7+i0ZGOWK0XACgAWsMwSbC0R1pqUf2qaHSxaellsaTgupf+gKRsT&#10;0kSsBhpBb+l+mplKoXdU7+Sk88qab7BCTVBAvCPSAA0zE/1ukpXNmLUPyNuwVtjfewmkWj19vzYf&#10;ZS7eFvske/g5H/NrZx2uS2kqymK7SR9m1iZbGvbgTZLH+07fJDKWovr5EkJ9ZWl8cyvE1091WGK5&#10;EUKI/WZxN9FOvqAmKOD/Yh0Rkq+K+XQp8tLhYXZzAdV+aWvNwG+dZsB0EcV2I4QQ4n69k7LM0/1m&#10;MbmcxPotpfa6hCZCvYkakBhcFNtN+trpW4BQKTDGzzspy7LM0yQRYq8OCWnqnmI+mkzuNvv91/aT&#10;OA/qBQRms89aO/A7pxm4jVQ/X0Kkr8e/GDGerfNUiM1yVfkvpX7v80NkL+ZZVmuiBqQGXy1F3qnQ&#10;x2eSHRmPx7P1bldmiRCbbUFs6pTZWkpZ5lmy3ywmxuvFGkoBx8+vqdgvno5XHqtitdwcd6s+a+3I&#10;b5xm1epNvBO3kdnD6Vqe31K1fj8/BHDghjQhAWkRijk9cRoupYAYP79niXm3gDR1yHj2vMtTIfbf&#10;NhGvVsDZusxSsbmbjEbT+acQQgjgIMK+1k78wmlWvC02i8np9sxksRdiv5jYbnD4LaXSYpb5B69W&#10;8+2D1yuxMFgpGmdIjXOrM+ObW3NDrQkK+N/0jmAI88BUwPHzeiellHK3vv/52CfAQYQD4aZZb2qP&#10;2bpxNSrJSinXMyHG949J43glebwfey6l4DLLSAHtwavV/O3m5fQ7XBUr8ik5ClYKMXtIxf7jcspT&#10;fu+BH/vqB9oL1JqggPSOcJJ/RifvIQ+8gFUxnyxu85PJ1nmtKUCXID24uPSMF54PF0M71X8RcjZf&#10;mj9+YLi96rsU8gfajE1AwOMV4+a9EPP9EW2Lqn+HUHCfAoJ3jcv8crW+rP8VMqQJCYjeBzcOsMyS&#10;yz2DMk8Twy2BUv0vUMCyzLM0aao1SRuPlGHvm+XHxJviz9rTDN2Z9ry2EinLLD0mmhhu8Hgt5TrL&#10;oIDGadaMYNhEmg9WEAreuoBqqudPRaJvAUgTEhD+HBxgfilM4xadWlu4gMf7e8Z7f/WUoI1Hym7+&#10;IsxguMacBwUXMBAjdoEwTGR4mjFMcHiaMUxwWLnDMEFQz81YufOn4QIGYsTKHYaJDE8zhgkOTzOG&#10;CU4c5Q4uhwlLcOUO2oTLWxA7jRIVjGB3y7iaYYwxulPuQAGhMXqPnVLYYw8mbw+61rxcRtDjIW2o&#10;K3dwOUwr7DmHV+5gTbi8BbHTUCLY3DIeZhgDHSp3oIDQGL3HTins8Xsmbw+21jxdRuFdIBQ5jC+2&#10;nCMod5Ami7yF8Ne2kQgWt4yfGcaUQGfKHSAgNEb/sbv9GXN9ectaM3fZIPo0c2lzBc85inIHbsLl&#10;LZidhhjhgkGv5mWGafbfnXIHCAiN0XvslMJqOakBKP26T7NeLoF0LYcxEkm546BhIdppEAzaGZNb&#10;xtsMU6NT5Q4YsMEx4P8Bn9vG7ldYez7t4kSfZt3LYYxEU+5YNCzQ+qEraLA1bHbL+JthFDpW7uAB&#10;oTG6j70bt0/3AgVoN9cK8MCwzBKHw2YrUM5KN5ZDlDwVyiG/+1JowMO/zyfrWSLgo0vzQQglwvHj&#10;c7poShrtCwita21QYEB4jD5jR3MwA5QL63fgB43dy2GM9KXcaTQR5S2IgoYSweqWoZthjnSu3EED&#10;QmNsP3Y/tw9dueMANP9aYXbgpt0qhyWQs8k7L8Th5wf+MfZbiv7rrl+ha+RsLw4WQbkQQE/Jo4AU&#10;GXBjUGhA2hiJY4dzAMF3TcZ+h3SlUbu+nCpvmZcNN7wnhJy1QxTTIQJ0yENaihYQ9UaQfoIsEdRe&#10;iWOU0ktSoM0zOC1oUPC9BmiMDmMn5qCnA4wAyqfXaVYCyh27HMYXj62kfgOmC+UOHtAsbwEVNAYX&#10;iDEC6pahjVHKeModPCBUJY+xYzkYPSvHT/VDLyAfZJE6IfdmJuWOVQ7TBq+tRBKsKY5LmZsQeQuo&#10;oKlvCkgEzC1DG6OU8ZQ7SEBojH5jx3JoTjOTt8ei3PFzGbFy50/DBQwEK3cYJjY8zRgmODzNGCY4&#10;rNxhmCCo52as3PnTcAEDwcodhokNTzOGCQ5PM4YJThzlDkEOE4yelTutzTCYdobS5PtW5yXUMJU7&#10;UFN9AzwAbnPoQMzrGl8EAno8pA115Y5dDuONPeeelTutzTCYdgZvEmrX/s80DlS5AzaZ3gZAHt8H&#10;BwKsa9tfNjwhYj2hrzww7mDicMOWc9/KnbZmGFQ7A5thtIfota+qeBRwEModsKnx7gecEDIQaF3j&#10;Y1eJP80aLbH2Zj0rd+r4mGEQ/QtqhtF2nciLIu4FHIByBxu7fpgBzzJ4IOAKdXjXTvT29rRJkBKy&#10;u8Eod7ozwyD6F7Vp9pIlYnM3nReVqIr5UuTvHvaV4St3DE3j+jiL7QZ48xkeCLhC0bHjxJpmgCAl&#10;GENR7rQ3wyCrEWwaP+/KLNlv7iajp5+X3XrW0SSzEFO5Q9m6q9USmmUwnQiLGkC7uVZAGhZUkOIB&#10;lPNAlDuXfHzNMIj+xWKGKfM0TVNbudsXsBflDs1lVGYJPHRoIP/jsK7p9oeo982scphuGIxy54y3&#10;GQbRv2BmmGo1nWwf1uv1rszTxNmiNnjlDsmKU31+iA6EoM7CIiPQ/GuFzTrc1UUQY84DVe60NMPI&#10;xnUuuKl59c/JBXJlyh2gCd2XwQPBVqj/JZBIyp16W/CDRoVhKHfQBkkywyBuG63pLyl3MJuLZTMD&#10;BoJVjzz2+ModXA7TDo+thKaj6UK542WGoSp30KbTeVF5ycPrgr65FL0rd6xN0jzLGrUFBoJtIUO4&#10;PW1S7tjlMC3w2kokQUfTjXLHwwxDV+7gZphLByJBHEytC9iPcgcfuwT2ZaafMONAiOsaGSMrdxgF&#10;LmAgWLnDMLHhacYwweFpxjDBYeUOwwRBPTdj5c6fhgsYCFbuMExseJoxTHB4mjFMcCIpd86AKptg&#10;DFa5g/hk6pkAEWxuGYrPh0KHyh2wCQqIdAQ2XQpmt+IAQUBhkZPPRwV6PKQNunJHaTCqbLyx5zxY&#10;5Q7ik1GBI1jcMhSfT2TlDtgEBUQ6Ap+rvPxZ2EPFsDcfgCCwsIju8xGxntA3PlNmUNm0wZbzYJU7&#10;mDCHFsHiliG9WRNXuQM1QQEtShxjU57R1zQUBBYWOfh8eptmZpVNO/Cch6vcQYU5pAgWtwzB5yOl&#10;jKrcgZqggEhH9Pe+kFftwCCwsIju8+nr7WkftUSQHgei3NGwyFsMETC3jJ/Pp9Fpl8odsAkK+L9w&#10;R27qm8T8BjUcBBYWkX0+DeJMs8FMssEodwRRiYRGUEZbc8vQfT4wHSt3ukjJnWK7SV+dpV40YZGT&#10;zyfGNBvOJDv8hqWvz4fKjWfrPBVis1xVvkuhAYUQYraWUpZ5luw3i8npV3z8/JqK/eLpeHmrKlbL&#10;Tf23VcEYoZ7f54fIXrTEx+PxbL3blVkixGbruFG3WGVIv61ScqdaLUXuud3d3KZpmog9UHGg5iDh&#10;p1kX/pZwPfal3CFJY9AIF1C3DOLzAelcudM+JXeKue8gKMIiR59P8GlWvC02i8npHsNksRdiv5gQ&#10;7zZE7DF4nvr8Gz+vd1JKKXfr+5+PfWL/aQQmt22Nj29uoR2lGawUjdOgxjkOpV+lCQr433BHhByq&#10;1Xz7sMYOF+Egxdtif/zJG8/WuzytHZ0cv+xqzYKujbQC1CREvdJo6nF4yh3cKWGPYHXLYD4f9wK2&#10;V+7oTVBApCM8B+XemZSybFyGx/ulrFC7z0fEVu4YvtLjNMOFKl5L+Sh3Dl8wSGNqvgqKrciwxonq&#10;GynjKXfwlDq8PV2/B37gfD2eptyxC4vss6wH5Y6WYN/TTKJCFb+lnJU7oDRGU+5YbUVmgxNJfSNl&#10;POWOLSW7+qaxlKnJMMeU3OnKHVxYRJhlrNxhFLiAgRixcodhIsPTjGGCw9OMYYLDyh2GCYJ6bsbK&#10;nT8NFzAQI1buMExkeJoxTHB4mjFMcOIpd7oywLjSr3Ln/GmzD8TGY4zb7A90y3ibYYzdD1O5gxSW&#10;5jJCUkIjgP1iQI+HtMGg3KEZYFyx59yvcufg0hBCNJ+cRGw8eirGCJhbxtsMY+5fL8UQlDtIYWku&#10;IyQlLALcbx3RiwuEaIBxxZZzv8qdWrO+MTrYSUzfwNwy/mYYU8dDVO4oSxpmOcFlhKREiEAwt/Qy&#10;zagGGFfwnIei3LF9wf4mjH29qhX3N8M0ux2kcgf+yM1lZEqJEsF9msWRFHRhgHHvdSjKHSxJu42H&#10;zNkt42+Gqec2VOWOC8hSxM3Sr1+NGNOsD93KYJQ7CASXDhXYLeNkhqktd7XKHeKcQFLqXKAQ7YJ+&#10;VN3KgJQ7CHaXDnm4oFvGzQyjRLxO5Y6Ty8iYknMEErHvm8XQrQxPuYOAuXRoYG4ZZ2fFYakrVu64&#10;uoyaKflFwIl/e9rZAOPKQJU7CK5TUwF3y/jNsqErdyy4u4z0bP0iYISbZlBFqp/2Pw4os3XjqlCS&#10;lVKuZ0KM7x+TxvFK8ng/9lwKa3Ij+TdxHmm1mr/dvJx2O1Wx0q/neM0ytBRi9pCK/cflXLL83gPr&#10;E1nRahMUkN4RQFXMJ4vbfEfToZqydYuAAl2C9ABQ7jgYYFwh5Nyfcqe+bO1WFuzSMfgqjBFQt8zl&#10;G45mGBPDVO5cUjNoq0wuI6nXFk0JiGDpV0FEV+44GGBc8dpKoil3pNQeyFDuPkEuneY0M0bA3TLn&#10;UK5mGPdS9KbcgQoLuYxkY5oBKWER4H51BCt3mDNcwECwcodhYsPTjGGCw9OMYYLD04xhgsNmK4YJ&#10;gnoJhM1WfxouYCDYbMUwseFpxjDBiafcEcJiuQnEYJU7lDSEqn/RXxmFlTtYkzODVO6QBgiuxEZ4&#10;89u4fluIEejxkDYYlDtWy40X9pwHq9yhpCGPz/aocp5THES5g9l4NLwK2LtyhzZAYCWaxmF4osxv&#10;CzkjelHudPznA0/Ych6scoeShpSNQl50MIhyB7Px6HgUsH/lDmmA5pWoLQapdfy2EJU+phlBUeIH&#10;nvOglTu0mmhyOfDvWjd/2EhNV67cgQdoXonaNyC1jt8WUkfEV+60ktJ4M2zlDnGp2UuWiM3ddF5U&#10;oirmS5G/gy8/IW+5+bwAd1XKnfoAvRQL5/h+WwhOhGnWQkrjz8CVO+Slxs+7Mkv2m7vJ6OnnZbee&#10;macLrNzBmjCuR7mjD9Ahc9Os9dtCbEC7uVbUrIH6LjhPRVfnaVDOZZZcLhWoO3c0GZ+lKKMj6ASx&#10;mpR5mqaHd6Ogb2Tgu7JIk5RdFBA6Jj1cIwBPxs5NUMD/IXakDxDMvMGh5ufLS8ek/LaQBiL+QaNG&#10;C/MFjatS7liWqlbTyfZhvV7vyjxNjHsBRLmD2XgQrke5ow/QaSXS1Dp+W4jGL7w9fX3KHTSr/XHd&#10;j2frXZ7qcjpEuYPbePBOr0K50xyg40p0U+u02kKg3VwrtLsczd1wR9f2CTlrO3diMvSlCAEpemgk&#10;Dfhryv0jKWWpuvORJhX3AurHbrCZvMxS+FBWaYIC4h0RBki+i6TdkPTZQnREuAv6gHKnnhJoufHB&#10;YysZhHIHXkpzgZxOYy6nufWzpDqIKQTYIHwKOADlDm2AeuYGnZFRreO3hdQJOM0A5c4xK5vlxgev&#10;rYSSTGjlDrhUc1O4qGFEkiJz7BSeYuM507qAPSh3yAPEpxmq1vHbQhS0wrJy50/DBQwEK3cYJjY8&#10;zRgmODzNGCY4PM0YJjis3GGYIKiXQFi586fhAgaClTsMExueZgwTnCjKnfpnB6I9khtHuQPJZHCp&#10;C2KnoUXAfD6U4BT6VO6gTRftzlQvgMWlo37RXEDXz21Aj4e0QVPu5IaXPLp5qtGecxzlDiSTQaUu&#10;4FIqWATU50MJPnTlDtqUZ6qJCFgIfyYKKqDr5wZEdBdI4+FpRMviiC3nSModYECY1AVeyiHC+bNm&#10;HGKNPQoYTbmDNpVZ/fdGeyPEUjS9e/B3yuHzOvGnmb6/6G6WDUO5A8lkEKkLspRDBCQxQnAp5aCV&#10;O9a+6iHg964sKzzKNItwCWRcf7Ov2G7C/on3I7GUO4hnRoNop0FAtTPqIHyCN6P0qdypLH2dFq+K&#10;+XQp8hJ+q5lYtKDEvtJYrZZRZlk05Y5FJgOtXrqCxmMD6cJvcw3KnWI+mkzuNvv91/azXqSeZ1UT&#10;aDfXClANWBL+7LgDUM7xlDuNfoV+CNWQupiyNTdQIhCOgaHgcsjKnZLa17Eq2nEtoexqNr/goFGh&#10;+vwQPspAx156U+5oMhmi1AVR0BAjIPj4ba5HuSOEGM+ed3kqxP67PH7SvmidE3WaxZllvSp3NM8M&#10;UeqC2WmctDCOwc0MQrkzdulL/9lrX7SOCTfNmuWIM8vEbN3YxydZKeV6JsT4/jERm2196iSP92PP&#10;pRpUP8ZfzqqYTxa3+Q7wTAFLOUTAlrQHr4OVQsweUrH/uJwKld97IDzSr9qEBKT3JYRI/k2a/XgX&#10;rWugo0kPQOXOubnL8zIpB6HcwWUy0ix1gZeiamHqidVvTNpSUvApYDzlDtxUZsnl3kCZp40ty1Q0&#10;Q22lsYBen9cR/Sh3gsyyISh3EJkMInUBl3LQwoA+H5vfRqF1AQMrd8Cm06YmmrfiwKI1pxkkRHL9&#10;vIlg5Q5zhgsYCFbuMExseJoxTHB4mjFMcHiaMUxwWLnDMEFQL4GwcudPwwUMBCt3GCY2PM0YJjhR&#10;lDuqAsXmQOmcOModpAlW0FD8LRevjNFvY862U8dRr8odUH0DlsVh7LbaGlYoaXUYgB4PaYOm3JFH&#10;Jwr+GKEP9pzjKHeQJtAzQ/G3KH+S8iCWgR/ABJ8JOmLuxKuA0ZQ7sPoGLgt57JbamlYobXVIKftw&#10;gegv42lKlDbYco6k3HG38dSWBL+QZ4QMmtk6OI48ChhTuXNq1l7uRMpCHjtaW3OlSavjSE/TrP57&#10;09UzxHjOkZQ7HjYecjLNaE2xVSNbB8eRewFjKneM/2+iRvD2OylBqCsFdATIXt6enr1kidjcTedF&#10;JapivhT5e4QXgGIpdzqx8ZCpv+VmzrYjx1Hvyh0HzmVpM/ZjEMsWYu7XBjT/WtGc56fj8m7fhYFz&#10;PsssDD/GIsmU80TtT4e7LoUHlPLimdEbzv1Q92b6LzOUbaMHuAPnAtr9HMh4TU3WgNYSwTssh9OT&#10;SxDrCrX3K3s5aJRSyjJP0zRNOp5pUM7xlDu+Nh71U9qWoGSHj1FfCqt3+wIGVO5APUKZGpqI25o+&#10;XMIKRfqVsh/lTrWaTrYP6/V6V+Zp0pE9DOuuL+UO0tTSM1PM69kRs/XzQlyPckcviwp57FgQYIXi&#10;izSJMc2Kt8X+eIQ8nq13eSo2y4D3znpV7iA4q2/OVKv59mGtns8Ss/WbZUNR7tholqXWShs7HqSr&#10;RcIdNMK25e4uNRJy1q/C0ZKhL0UfXZmlPudmys0aKWXZuGLdzFb93FJo9wLqx3TwbVDTeE1NloBA&#10;iWxlIR0xmoJYVihhdUgZ9NwMUu6cjsXL8//iXNBXkgqn3EGaCOqbhr9F81XU7ugesP8oKB/bCu1T&#10;wKjKHUOJJKUsprFTawuva9rqkLIv5c5FuSISqxWIjtdWomTTgXIHabJ4Zoz+FnVTMKxU82qF71s7&#10;CphM9KncgUvkMctcamtaoeTVISUrdxgVLmAgRqzcYZjI8DRjmODwNGOY4PA0Y5jgsHKHYYKgXgJh&#10;5c6fhgsYiBErdxgmMjzNGCY40ZU7sY07PSt3QNeQqxXHKbiqhpm2ffh5kModLAf62C0mqCtU7qgP&#10;uXT2xpk9Z3d5jt9S5ibYNUS34ngEl3mmfu71Wue57wEqd9AcyGPHTVBXp9zR3mHtcqLZcu5ZuQO7&#10;hhysOO7BS1UNg78D4FHA/pU72CIOY0dMUOaaD1q50xirm2YGBc/ZWZ7jtxTcBLuGyGYYn+CNr/nu&#10;zUylGIJyx7aI+j147GABqRuog3Knh2mGpucGlvPxLXLz61L55YlwgynKaSks4PGIK83L4+sfwKDB&#10;WdYq+MG8gf5ZXOcComuz/gx7bRWDTR6SAsoWRRg7VEDLFlLrFdyM+5lmjWP70NOsHIpy57R94Qep&#10;yCzzDH4++UNfPHIuoH0TD6/csS5CG/s5lGgufI3KnUPi53NN2MXiDJSzrlDpUbljdw3B74W1Dn4s&#10;NvlHV+15uModWg7WsR++pBfQWvNLEgNT7szWZZaKzd1kNJrOP4UQQniJA6kMR7lDcQ25+Dpcg49n&#10;z7s8FWL/XZLinyNfi3IHS8A6dpoJ6mqUO0KMn9c7KaWUu/X9z8c+yV4CzrLhKHcoriE/Kw4xuBDo&#10;TwIcedDKHfoi6Ni9TVAeyp1w08w07KqYTxa3+S6odHi21nbux33+eibE+P4xEZttfeokj/djz6Ww&#10;psPaVxMzrHR0lrUNflnm3wRubICVQsweUrH/+DxvjuX3Hjg2qX7Agxa1iR7wkqDLItDYgQJiNRdC&#10;iGo1f7t5Oe3IqmJFe9wCOpr0oASUO1JKWZZ5liYGS0grCDn3qNw5n4RcrgU1TiD08zJNC+MTvMyS&#10;y3XzMk8xI4hPAQeg3AEXQceu1RYt4PUpd443TOC/1+CP11YijUKVVkvBTbhrqHn1Q59mPsHzy8Zg&#10;K3rrAvag3EEXwcberC24dli5o3KNOQ8KLmAgWLnDMLHhacYwweFpxjDB4WnGMMFh5Q7DBEG9BMIX&#10;mhgmOHzQyDDB4WnGMMHhacYwwfl/HGVpLNVg1V0AAAAASUVORK5CYIJQSwMEFAAAAAgAh07iQGxb&#10;99vIGwAAwxsAABQAAABkcnMvbWVkaWEvaW1hZ2UyLnBuZwHDGzzkiVBORw0KGgoAAAANSUhEUgAA&#10;AGkAAAB5CAIAAAC1Npj2AAAAAXNSR0IArs4c6QAAG31JREFUeF7t3QeUXVXdBfBp6QkQijRpCoK9&#10;g2BBwQIKCjZABfxQcNkbqKBio9nABvaKhS4oNpAgKBZQsQVNwZJQBEISUiaZ/v3e7HB4vClkknl5&#10;z7VyF+ty595zT9ln/+s596W1paVlYGDAeeMxVgTaxvrCxvIFgY3YrTsZNmK3Ebt1R2Dd3/wf410x&#10;a81g35oau6EAtba2utnf3+9i3QkzTm9WetAMczh0OHoVpEaCKQg2DsSBJuVdpnPopK5ataqvrw9q&#10;q1evbvSUtzYddj09PdD53e9+96AHPWjy5MnXX3/9ihUrVnetDpSeevTYxz72nnvugWNIB8pxksIx&#10;VLMmnNCnJjnCJue77767q6triy22mDZt2u233w5N95cuXQq7lStXvuY1r/HUHWfA5emGP5qLd5Mm&#10;Tert7Z04ceLMmTPhssPg8dSnPhVe/txkk00Qrb29HYITJkwAlpKo0tbWmFE0ptWRZAOJOjo6YiIw&#10;rr2t/bLLLrvrrrte8pKXACiWQYFCtMYa3ObCrjDIBVx6ent23W3XT33qU1ddddW73vWu7u5u96vp&#10;1ijGDc59E9tZuBDhrtVdRx191PHHH3/22Weff/75UWrkegxavV5Fm8/O3pelaGuj4/zZ2tL6wQ9+&#10;cJ999nnjG9/4m9/8xh0qryG2tWYWmktmS+fotVhS7IMUZ+XnP//5gx/84IMOOojLQnjdrBef1rre&#10;JsWOJY3MxjIYzrJly6644gruy957790ksVAzYpeAoeK29fV1d3XBEQ0333zz6dOnz7p61oIFC3h/&#10;G2V2ePGIQbhr0aIlS5ZMnDSJwEKKqG622WZ77L7HWWedhZL4uNayVa+CzZgLgBRmLV68mMwS0i02&#10;33yzmTPjDDs8/e1vf8thblwWYM1kNCN2CVFrfLcS+buAmgINNxfNqO8qfslgaFFsQugmMovdSIF6&#10;ieJa19u82AWdnCm+f//730QY15KDamhEsQbdJsWueu6BRcH95Cc/ARwoKb6GS2u69z+AHYqJZ9/9&#10;7nc3g5xWT2pTYxc1h3d77LFHyXSutTqqe8Fmxw58nZ2dz3rWs8jpT3/607rjMZYGGo9dsadx30QR&#10;pf9IJ2Xyy1/+Uv4d+84/7/w8ChlLMeGtayU3cH6l8dglunKO4+Y6qU3JO3Lq4pZbbhFa4N2ll12a&#10;1QyFrVcErMiyxEGyBmPhzXqWbYL8nQHfeOONUACBKCI4ktN5c+e5/6UvfemPf/yj3DrzCq/Xve51&#10;Msl/+9vfQAZHkVnJ6N100001fFxPbNbq9TS/4Y9wzfGmN73p5ptvxh1gnXzyySxD0uvJsP/+978v&#10;ufWPfvSjf/3rX0855ZSjjjrq4Q9/+Mte9rIf/ehHsgOPfvSjwa2qrBaZifoPp78xMZkIYerUqYgD&#10;FISS2uxobz/7nHOWL19u2O4QzBkzZiiDcddee+22226LnuB4ylOe8t3vfpd4uuORsJfrd+GFF4L4&#10;mc985stf/vKIvBr6B/onTqisBNXtGGgMdkENHAb/zW9+U35pVWfn8SecQOs/+9nPPuLwI/bca8+H&#10;PexhwDrppJNwTclgt+WWW86dM2fe/PnQQTQrZ9ttt538yq677mpJ6PDDDzcNFcPS39fRDs/KslHd&#10;sBusuP70rrQArAhpZRGnp6e7p/vTn/70aaedhmsgkxY+4YQT/vOf/5DcStquR+Kuy/0PfehDeTEo&#10;YByzi7YeMSZiNbz72te+ZiXXIwdwrQ3FjNR73XaDYlcBxZh7eu64445jjz12zpw5AGIKzjvvPMY0&#10;CitH8Lrl1lt+/OMfx7AGO1R685vfrGQKAEiFzszIt7/9bYzDR2We/vSnL1q0yP3MVn3U3+BmhA3D&#10;OzBBDVNmzZp1+umnG63jO9/5DlkzfjpedrMaO5BdeumlTGoNdk9+8pMVK5wazC5XDjXg4+c//3l6&#10;kKIkyCxvCFg9K+M42BYe0ThWN3pV9yxd+rGPfYxJ5WHMnj378ssvhxrIisGtfl0ZAgvu0LBoLlsG&#10;vOWoKRxAlTclzC72TZky5eKLL86dYZtYz4HXl3eRLEdo8oEPfOC///2vVZu3vOUt0sJlT4lHKFM9&#10;kkD2yU9+EoIRvSKzeiw4G2nY2aFiPo477jgetcK0apg7zvD1D+7mWU/4R3+dKEVwvvKVryACmTrk&#10;kEMqtmKQOIFv6GG0du584xvfKOal8C4+TQ0QZZJU613VavHcc8/VImPykY98JPfHV/fVF7tMOKQk&#10;keigTTfddPvtt1+OeMuWRQ2FJsEuXCvXV1555Z///Oca7LLEIzVQY0PLnwnacqYcfvazn2EuxYfC&#10;7mB34rxxOeobz3IaYHTbbbe94hWvAJORg2PylCm8NpwygGrnq3rpy4u2ju2+++7BrhQzfo7er3/9&#10;a3R2Xe4rD6/kAtxntXk84o3nPOc5kqbsLy157TXX4Kzk83h5fPXFLmyiemg319dccw326foRRxyB&#10;eo985CO/9a1v0U0ZcPWQFDb+hPfV/m12Q8FIoBbu5C0XefTPf/7zF7/4BUN03XXX7b3P3ibs4IMP&#10;5jy+8pWvPP+CC+iBhMzjdowLgasrifQZoQv8ynKqzTjR+lQPaeXTcWKN4aEPfejXv/71aCj7O1NG&#10;vPHFL34x1zmKbxxAhbR5xRyAwzVG2+xDTvlA4g2bCPQhcqqMaeMMoX/8wXGxG3XRd8HOeNCNx2+o&#10;nNWiazJmI+Q6gC9LELvttpvwoKIEV650lhSIshtqKxJdPO1pT6s4xl1dWQbi+mAcpEQdW2211eMe&#10;97hiNGLlQWk+zjnnHM52tKFj/Xzm+vjG0dyEUVIE40ATN9UwEhJ45EBJmlu4SpDDpp122om3bNiX&#10;XHKJkqmnhnewUxKzRA7z5s1773vfq3LT4E+BCpeYayK5UiyG180WiM84/Qw1H3300aLAULLGSRyr&#10;/NWFd9JECxcu5MoBBXb0XTyVdG7Z8mVBhBZnRgyAC5YMHQQNfscdd3zhC1+YYKCIbZHZoqokoPgf&#10;8XLI46233ir1otijHvUozIo9LfYX6xW++uqrWXy+yxve8IYf/vCH6ye54827eCSGvfPOO9NoxsnD&#10;wogaPy5DwgWpTWf66G1ve1tACYK2GVeTolrfKWM+9t133+o6sTgvevSDH/wgWbyaQ69oSU1//OMf&#10;p0wEOWMl2v3Ljzd2IZQzY0c6xPn2pKNATUQZeXHQejfPn89EeAt8xaqSOwakxF4FuwCHpH/4wx9g&#10;F5XKIqNbVr59PhBdVtNidJzmOCumM2Hy+mFXh7hCnygUMitcpfJvuOGGSGu1gESFGQ+CYEF0k+Pt&#10;b387FJJNkr9L+qBG3+GXHYyVfEx3N84iNSjzCvhk5GMEauQxs0VyZfo0cfWsWYF4feAbUd9V27hi&#10;7KpbKp2rjgdSQBeFQQYAvgzeIKvfzdgyHobv73//u2JByp7sLNkYodAigUe1zKIk961itVev+te/&#10;/kU/xt0VtNB0lUp6Ky2qvPQwf0aQaTrlJbJqIugaEMvwq2e92K7BwveX2XDBeNLjrsr/BzOR3d1Z&#10;W6k+jF/z8eZr1FnFIz3oYGfqTCMGU1otQJe2VA5oVWVs3rIz2/DwS4bd02rs3LdSkZzV/Pnz7aJN&#10;xsl9vDMN5aOpYmcz+MJ086FmiBNquqIGsmoRySvpufuFzqnZzfty7inh/Ktf/epPf/qTPrF3+++3&#10;3/U33GCesYCaoKG5EXrJGxAYaf75z38+s6C6fCaSQ5P8D4+YNhYzqzbK5FGWIxIMUFVsH8PHXzvx&#10;xBM9rXye0td70oknfe5zn/MWDQXBeDDKI9fceXNnbjZT9tR9Z+Xh7nzMMce86EUv0klSKQjzCogr&#10;CxeDG3+c4xiaG0/1nCgoXN1t9aeHJsbXHcFLDW56K1XRtipxf816ZsHeM/1w0LiKLlm82H+akfnw&#10;J59LdSuWL1eARpO/FCrEBa2xa6aF8yESCm1Tf/jrgjMBLJZETEYA4xu7MCvcY68k8BC3ufnc5z63&#10;8E5J9kTlCxYusEjmaWVJoqODiwfEMJezYlK/973vnXXmmeaPP6zdpB5KtPOYxzwGaqa/Rt+FZZxz&#10;gbDuSQJaS5F/Fa5waCzmWU4K+wZFdoitCBbCTB2lhlTnjgsdTVDlrZg/Y4tCyfzkOpLoczkXlF3K&#10;e2qSL7jggpe+9KVIWlS7YWcRJ76Fw2wzEUBXP7fj0EMP5QOziSrRAe4bTO+8806gg9v4JUfZijQR&#10;HRqMcgaBMMOSiI8LzNYtCxdG+R5wwAFqkxaNqslbGUjmiSb1MYJ+qjwGOhXut99+1VpyeFuh3zoq&#10;1WPM0YDUsOkq9sudJz7xicGrzF50k0k2JPdf+9rXWh48/LDD5J2ysJ9wffS1q6C55557EmfdMENW&#10;NrQL1k984hOCee2qAdd4JwqMYivpvsw9jNQmLJMReMELXqAGMv6Od7yjEgKu6qyY7EG4XQREf4qL&#10;zSX3vug7pObzRywGKTzEvyvakWrTxcyJM8aahzBRdeROoqJa0SqWhjnuj3/84+3kj0wFMkcUx9ps&#10;ewgNWYBXv/rVhFFVplBnzIrVyPe9732GAbgyqhp9X62CEgIiC9DjZhq2er7whS/Ir3CJIiKqCiiR&#10;IWVEe/qA4/ETMTHrKqHL4DECdl6gNXSX5VJavXgXsdUDXbGKHMZ5qjBjwrcw2gDEilHq8WPj7rpf&#10;9hyag5Br6EEMUz6rDQGRk0xsJZxPPfVUjRo54AwmXwpEiGp8gPzpqTg3StYQkBQ0cOcZJvviPj+U&#10;lUdzRJ4zd05SMsYV3mGrSih3tck5BvroJe8Os7YdFeDggj/kIQ8xM1mXoTJR3cfAhmfGzjzzzBjc&#10;00499bbbb2dPWBiQpZfWSTOqYuOi0Tx1p1jk+HHlT4/0XiteDENNlT/NuVSorP3kSZNZYWMwARU6&#10;rFpFljUH6BjuGp1gFGuaG2jxYjbLK6MbqJCR5hX14LgPJt/5zne6piuZI8YBTOkVr4PStN2gbfBD&#10;sjXdHsp5wDtUpAEQcP3NgIg9YNGyCxcsCM+zyuWCUCCppBvvzFqMjNDKwY+XjLM4R3oQIXJRjlie&#10;HEpiRBEfovr973+fr2NtiBtMY3z4wx+2EUC/i0KI55GJqTmgD9NyM45OQrfYK3aJW/OZz3zGoGIN&#10;IkkuNOdF3kKg8JTPFDrfa7JHjmdVYR70Ukh/4AEHel9F5o3sSGQbZ+hddARBiKZYuXLFW9/6Vv1j&#10;IrgUX/7yl0VmEYRSPiqm+gi+eJQKiYlJ3mWXXXyCx9j5oscrVmZpa+DK1m299daxPDUsjm7NUcS/&#10;aNvkGtR25JFHmuaYmvQtqOXs+Mc//uH1sjjpDhVRzPHw+q6Gg+bHooF4HigGtv/++3PleT3BPiqj&#10;utVYDGTR3b322gsQkuOnn3a6NNTrX/96M/yXv/wl01uOgJUKHcZjVPIomn7GM56hCUQ2DPSnOtgK&#10;GWA3gXvGGWeYHuyAhXOEKAJYJDfxBhnkPMLL3gHCaOuysYh8M98BK0cMYzS4OqNSi++iMF89IZaB&#10;jxjPVrRJZyc9rXleUky4GIuwsD55edhDAxK5em+rUvyboKNJw6azzIRgnrqEYyGaMq5Zg6BG1njF&#10;ph3LqM5i8YkYQyQUCesJtVQwaGKOdDUIhnQsgP16NLX+hPL6xmExKDPBc/ZnzRAinvCST1UDyYsP&#10;WHlx0M9NgKDAMHa2ui6lsYB3GuPiHUrtxS9+sYb9Gfs1rK5UICrJ2AabWdN28UWxRufoTcEpHIUo&#10;llxl52OavYhxUDN53NpwKuOkmPyJfXRriX/RhIBLtRstGX/Pe94z66qr8gsNmbOis1yYeH6vnsyd&#10;O7em8+mqw1OLAdwGOTTzlyy3t6TyMVGFSayOtocsNgjYLE7Mk7OOJkVebSurr70VPw53sIxzG1HS&#10;79xPbOiOKXHtDn+VNTcZajbaJzzhCfxYGOHIdttvH/Pi9XRAtCQvb0YJQYLFiA+nyjhtQUux3NdP&#10;1aa5zBzisJ6obYZqBqKJdI+yM2rvulZSDUlrKy+0uDcEHlVmvbNscCdHjEu4Gi9pJIEtFKOkdPd5&#10;z3teybYXPyt6TcnoUPvG9DjD4+LQkl7RkH5TTFmTjMx6xSMW3KiSO5EUSVWeAu6Y/zum6KbC9zQU&#10;6qmTWjAE9jpaqAwk5aNkUmGqKr0tFNbQA+u7UQAaHTtPRTNGuM0226SZ6j1O6Zlzesm/jx1UuMR5&#10;MGLWqbYwumAX1Z4MswOCQu9Ig4Ykk6nmzF+NLoOaAgT2ogsvVIO09uijSw+LFA9beDRbsc7YUWf6&#10;SoWzgFRygKvuR4yamzFnxAd2XGt3ok08tbAfC1CNXSzPrbfdiqGBTxnKTnN4gRH4HuGoSW2C0lP7&#10;bUWTtDAjIJKtmdGxjrcu2Jlhpu2zn/0snya7uO61Tfd1L0rgsMMOi9Kh4+Npy0cqb4RxLyBbwzso&#10;YKXVy2CXLAO3xoTBi9bL4llNWgziuGmZ2L5adkZGp9ixsUJWyo8zdlETsqeSH8ZPl3GMWaggVVrN&#10;nxK/cfQlPqEmTR2DfvP8mw888MCY13LU0FYcGlWYAEMxwU+akCyIS+Eob7nWE8W0eNFFF4l8Skqt&#10;WbBLp82wmEY8YAXWHU5sxLD0MoJp0QBwdBzXxyuEiN8gNWTwMijVGd1qfacStLrk4ouJ6pOe9CQ1&#10;BD44WkI0BxI8qJcWo+zTK4aLBtDc4rvvpviUjKuxzsc4867oNSJDv2CHrRFCC/NclLfxGAlwUcDg&#10;43+Kl/mxkhnJGMrWhiM1tiJ2QHkwYRnAGQfpsjjGzpw7TfMWPUqLzq6lMJKY4f1oPRZsdIfhATEd&#10;f+xiQDPtumilWRbbDyRIHBUfWwFesTSfm5xkaxrSpbhgnFGOoCyarlrfRdgTFQQdSGmLlkCrqD+J&#10;A0hRFO5zsMNTbanw0EMODRlVUpyPB8RopAJ1wa5MuP5xxC3RGi1nglTS6LrO/5CFFiTQa/JiyiRu&#10;CxEytkc84hEJrWpshZLSecK7hA3xWtxUM4f2Va96FT0oj0RRZCYcMkCAs8RjekYKh8aOYB32BdR0&#10;QteJLXcPQFkDNGCRlh+aIFkhY4kZ8y4sDNtCaoleir7zyDR89atfLeqsaIm4KV6kDYTMcjAY7ang&#10;n7SqQUIodBs7TMO/URfeVTcVEYOaCyr8DiAuvlvAEBdhJBYonGRM4KvGTuWcuBpVVRCJWtCi+q1v&#10;gDIr35K1AXd0d3dMsNYduwxGnwShdJOQCBEqwlkRuMH/36vRq0flPv8mG9VrsKMK5WCGDtLr6o8l&#10;SZbFObtPBMh5tJ7GoabRumMXAcxZHhSPhARcP4xL0jHw1YwqENgSWhNX6D2rLXEwFIU04b4XXVN/&#10;glZnyeH4KOPIuIBYd+zKXCEgy2jRixCBT7yRrxaLvqvxfv0p6qjxjaHAZFeMQO/91Fasc8kO8Y2k&#10;cNyUEUmAOL7SuqGx017cVCvW/F4HH5hWCvuK95duhSkCgAhs0XeWx4479jiv1CjKvO4+TcchZ51c&#10;Sw0Udo876TYo7yqLe4OHC+GnNAH/gzWUR9IPvChwFBdMuqkmB8W5WcO7+yfu44pLiDOmsp5ihptm&#10;z47w1gO1BvAu/kRUElxkCpJ9Es/yZgNuUeopZg9GqLdiZSUZY7sF5w5/i/tND7i2oM67luYltqy5&#10;ypMEHJPdHGvhDafvSs8qoHRXhM7wxGp84CyKi65kQQw7MVM8OJlhwIHYNQG3AhcvOkItW8O1ZlLU&#10;40/vqqHyQW7P+FuGocg2ALsophAwwaYta3Llbjq40DhozwMoLWX5fC9Jusi7YsjF9ZMxtfSVNEx2&#10;X8gjALfEgmMl0djL1z+uGLZPEahg51okwCwImEQCDtoqxpfiF2YVW0HZJduefXNxmwX/ghavyM1V&#10;G9O6arrBQfXX95uoeLZDjywGYo3xu6bmLVrLsFsLtq6EX7bS8ONQDA2zfuZgCuzOsjBktbeS4Oyu&#10;rN1w4jjAYn4rivBSbXGny/VI3Vi/+4MNjZ2u4/kGpBKfRbXH48ufcaotjOmkCzvA4iRWP43r4+zz&#10;yPpz7X4DbwzvqiccQAQwrp+uJc/uOibCfdsAU14iBLKJT8OpnPHXBEyfMUPhOnPtfkxtzG98VHdB&#10;YOv3OEL/6pFHAN2k/m0NkHGh73bYcYf86gkQk+ArR83r6yePa/V243kX4AqJSq+RLlbCepsYjjtt&#10;Q1v5uZga4Ia+vlajX79Cjcdu9P7HnbZ13fZbmm79BjvObzdeZh8QO7pPOMGSWhgcZS/HOAOzFtU1&#10;L3YgYwSi1+SskjSPWvSTRRM6KmvejT2aFDtyimJJqCSJ4gJ8uRmT0nAONqm+y/6lgpGLyi+TD+6D&#10;5og0HLXwvUmx0zNOX/aL2HJue4ZFNf8Ejbgtm7qaAb4mxS7RApZZt7ZAIX1CZqWq8g8wJBHf8KNJ&#10;sYu08ulc5GtGiSZL+om6HA0HrqlllmWw2k9IS9ZA+sTSdXxmxGw0fE3wW6nDQhCX2Bbi/H5HglyH&#10;T7MS827IuHWESWqCPMqwOZnK8kVXFyshGpN3ovXy27Kxs5XM83C/pjCe6Z21qKuC6VoU29BFotSo&#10;OV9DST0l00dg86V4PvDa0H0a0l6T+sZmtKw6Ek8ZFMsabvoyRoI+/wpNw92UJrWzpDJZuWxJ8cGK&#10;3LKMsdUcqdDA2mhb0ay+MexA4wsKpHMtgwJK3+OAzF5H12KMjdgNj0DHhMqPjftoKt9f8U4qqdC2&#10;Vt80WtPBu5bG065ZeSf8sk4m/PJJc/7NKLuXr7ziSlL8/pPfj4xDc58bnobNayvwzjYy2XbLY3bE&#10;+9PvvOMdGuYjoA0PVk2LTY1dElDFLCTAaDhkpQPNi13zYDRST5rUR2l+4Jo6F9D88G3k3brP0Ubs&#10;NmK37gis+5sbebcRu3VHYN3fHMq7gfEMFdcp6qx6aej761TjA+EzUqWjNxbsqsuMa6yzTpWteamS&#10;ZXJZ+paLPHQ9LKxjQva+Skbq5sjdH2xopx12eaBZ2fh8eARaZ19+46IVy8WN/VMGJk2cOm3FwJLO&#10;e6Zvs9Wd3Su222LGZlvv0Ld138TVA1Mmtbe0dfR09bW3dVTI0Co32WGjQ5t91JU5aO1vsQTT0dvv&#10;V476ertaJk6y89AvoLT19K+c0DphdU/lR8AGVnbO2HSaALWtpbW7o2Vmz8S5d9w2eWnPVjtvW/kt&#10;vqkTF3Uu3by/deqEqbOX3HXdeZccuWpBm00AvStOuWHByZef29ux5YTuRR2TZ9inbCt8W2vL9KlT&#10;Old2tk/osJQxfcYmS+5ZNm36xK7u1gntbVMnTW4ZsG1lkg2Ole99ule3drR2tE+21GEvsx8V8Vme&#10;L77bW23bGFjZ1Tng5+Z6/fhZiw8/LJYs6+5r7e7bYtomkydO7B3olf7q7+ufMnGC7R32VFawbGv9&#10;f/8cuFBV479JAAAAAElFTkSuQmC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DcnR2HGAAAAKQIAABkAAABkcnMvX3JlbHMvZTJvRG9jLnhtbC5y&#10;ZWxzvZHBagIxEIbvQt8hzL2b3RWKiFkvIngV+wBDMpsNbiYhiaW+vYFSqCD15nFm+L//g9lsv/0s&#10;vihlF1hB17QgiHUwjq2Cz9P+fQUiF2SDc2BScKUM2+FtsTnSjKWG8uRiFpXCWcFUSlxLmfVEHnMT&#10;InG9jCF5LHVMVkbUZ7Qk+7b9kOkvA4Y7pjgYBelgliBO11ibn7PDODpNu6Avnrg8qJDO1+4KxGSp&#10;KPBkHP4sl01kC/KxQ/8ah/4/h+41Dt2vg7x78HADUEsDBBQAAAAIAIdO4kB557oEBAEAABMCAAAT&#10;AAAAW0NvbnRlbnRfVHlwZXNdLnhtbJWRwU7DMAyG70i8Q5QralN2QAit3YGOIyA0HiBK3DaicaI4&#10;lO3tSbpNgokh7Rjb3+8vyXK1tSObIJBxWPPbsuIMUDltsK/5++apuOeMokQtR4dQ8x0QXzXXV8vN&#10;zgOxRCPVfIjRPwhBagArqXQeMHU6F6yM6Rh64aX6kD2IRVXdCeUwAsYi5gzeLFvo5OcY2XqbynsT&#10;jz1nj/u5vKrmxmY+18WfRICRThDp/WiUjOluYkJ94lUcnMpEzjM0GE83SfzMhtz57fRzwYF7SY8Z&#10;jAb2KkN8ljaZCx1IaPeFAaby/5BsaalwXWcUlG2gNmFvMB2tzqXDwrVOXRq+nqljtpi/tPkGUEsB&#10;AhQAFAAAAAgAh07iQHnnugQEAQAAEwIAABMAAAAAAAAAAQAgAAAADs8WAFtDb250ZW50X1R5cGVz&#10;XS54bWxQSwECFAAKAAAAAACHTuJAAAAAAAAAAAAAAAAABgAAAAAAAAAAABAAAADLzBYAX3JlbHMv&#10;UEsBAhQAFAAAAAgAh07iQIoUZjzRAAAAlAEAAAsAAAAAAAAAAQAgAAAA78wWAF9yZWxzLy5yZWxz&#10;UEsBAhQACgAAAAAAh07iQAAAAAAAAAAAAAAAAAQAAAAAAAAAAAAQAAAAAAAAAGRycy9QSwECFAAK&#10;AAAAAACHTuJAAAAAAAAAAAAAAAAACgAAAAAAAAAAABAAAADpzRYAZHJzL19yZWxzL1BLAQIUABQA&#10;AAAIAIdO4kA3J0dhxgAAACkCAAAZAAAAAAAAAAEAIAAAABHOFgBkcnMvX3JlbHMvZTJvRG9jLnht&#10;bC5yZWxzUEsBAhQAFAAAAAgAh07iQDHa7VTYAAAACAEAAA8AAAAAAAAAAQAgAAAAIgAAAGRycy9k&#10;b3ducmV2LnhtbFBLAQIUABQAAAAIAIdO4kA6Uo2EWAYAAIUtAAAOAAAAAAAAAAEAIAAAACcBAABk&#10;cnMvZTJvRG9jLnhtbFBLAQIUAAoAAAAAAIdO4kAAAAAAAAAAAAAAAAAKAAAAAAAAAAAAEAAAAKsH&#10;AABkcnMvbWVkaWEvUEsBAhQAFAAAAAgAh07iQOuXyqChiRYAwIgWABQAAAAAAAAAAQAgAAAA0wcA&#10;AGRycy9tZWRpYS9pbWFnZTEucG5nUEsBAhQAFAAAAAgAh07iQGxb99vIGwAAwxsAABQAAAAAAAAA&#10;AQAgAAAA0bAWAGRycy9tZWRpYS9pbWFnZTIucG5nUEsBAhQAFAAAAAgAh07iQL2sb035HgAA9B4A&#10;ABQAAAAAAAAAAQAgAAAAppEWAGRycy9tZWRpYS9pbWFnZTMucG5nUEsFBgAAAAAMAAwA1gIAAEPQ&#10;FgAAAA==&#10;">
                <o:lock v:ext="edit" aspectratio="f"/>
                <v:shape id="图片 74" o:spid="_x0000_s1026" o:spt="75" type="#_x0000_t75" style="position:absolute;left:3391;top:1226927;height:8495;width:12979;" filled="f" o:preferrelative="t" stroked="f" coordsize="21600,21600" o:gfxdata="UEsDBAoAAAAAAIdO4kAAAAAAAAAAAAAAAAAEAAAAZHJzL1BLAwQUAAAACACHTuJAyWmmE7wAAADb&#10;AAAADwAAAGRycy9kb3ducmV2LnhtbEWPT2vCQBTE74V+h+UVvNXdBKwSXUPaIthjo+D1mX35g9m3&#10;IbvV+O3dQqHHYWZ+w2zyyfbiSqPvHGtI5goEceVMx42G42H3ugLhA7LB3jFpuJOHfPv8tMHMuBt/&#10;07UMjYgQ9hlqaEMYMil91ZJFP3cDcfRqN1oMUY6NNCPeItz2MlXqTVrsOC60ONBHS9Wl/LEaVp/Y&#10;FEt1KqciSd/r+vwVTmah9ewlUWsQgabwH/5r742GdAm/X+IPkN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lpphO8AAAA&#10;2wAAAA8AAAAAAAAAAQAgAAAAIgAAAGRycy9kb3ducmV2LnhtbFBLAQIUABQAAAAIAIdO4kAzLwWe&#10;OwAAADkAAAAQAAAAAAAAAAEAIAAAAAsBAABkcnMvc2hhcGV4bWwueG1sUEsFBgAAAAAGAAYAWwEA&#10;ALUDAAAAAA==&#10;">
                  <v:fill on="f" focussize="0,0"/>
                  <v:stroke on="f"/>
                  <v:imagedata r:id="rId48" o:title=""/>
                  <o:lock v:ext="edit" aspectratio="t"/>
                </v:shape>
                <v:shape id="图片 8" o:spid="_x0000_s1026" o:spt="75" type="#_x0000_t75" style="position:absolute;left:15172;top:1226972;height:1137;width:987;" filled="f" o:preferrelative="t" stroked="f" coordsize="21600,21600" o:gfxdata="UEsDBAoAAAAAAIdO4kAAAAAAAAAAAAAAAAAEAAAAZHJzL1BLAwQUAAAACACHTuJAyKLy5sAAAADc&#10;AAAADwAAAGRycy9kb3ducmV2LnhtbEWPT2sCMRTE70K/Q3gFb5qsLWq3RhGhUjwI/rl4e9287q5u&#10;XtZNdPXbN0LB4zAzv2Ems5utxJUaXzrWkPQVCOLMmZJzDfvdV28Mwgdkg5Vj0nAnD7PpS2eCqXEt&#10;b+i6DbmIEPYpaihCqFMpfVaQRd93NXH0fl1jMUTZ5NI02Ea4reRAqaG0WHJcKLCmRUHZaXuxGtaL&#10;9WWoRrZ9+3GH1cdxPrhn56XW3ddEfYIIdAvP8H/722h4T0bwOBOPgJz+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IovLm&#10;wAAAANwAAAAPAAAAAAAAAAEAIAAAACIAAABkcnMvZG93bnJldi54bWxQSwECFAAUAAAACACHTuJA&#10;My8FnjsAAAA5AAAAEAAAAAAAAAABACAAAAAPAQAAZHJzL3NoYXBleG1sLnhtbFBLBQYAAAAABgAG&#10;AFsBAAC5AwAAAAA=&#10;">
                  <v:fill on="f" focussize="0,0"/>
                  <v:stroke on="f"/>
                  <v:imagedata r:id="rId49" o:title=""/>
                  <o:lock v:ext="edit" aspectratio="t"/>
                </v:shape>
                <v:shape id="_x0000_s1026" o:spid="_x0000_s1026" o:spt="202" type="#_x0000_t202" style="position:absolute;left:14069;top:1234244;height:905;width:2183;" fillcolor="#FFFFFF" filled="t" stroked="t" coordsize="21600,21600" o:gfxdata="UEsDBAoAAAAAAIdO4kAAAAAAAAAAAAAAAAAEAAAAZHJzL1BLAwQUAAAACACHTuJACSmK8rsAAADc&#10;AAAADwAAAGRycy9kb3ducmV2LnhtbEWPQYvCMBSE74L/ITxhbzatimjXtLALC+JN7cXbo3m2ZZuX&#10;kmSt+++NIHgcZuYbZlfeTS9u5HxnWUGWpCCIa6s7bhRU55/5BoQPyBp7y6TgnzyUxXSyw1zbkY90&#10;O4VGRAj7HBW0IQy5lL5uyaBP7EAcvat1BkOUrpHa4RjhppeLNF1Lgx3HhRYH+m6p/j39GQX79Ve4&#10;UKUPerlY2rGStbv2XqmPWZZ+ggh0D+/wq73XClbZFp5n4hGQx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SmK8rsAAADc&#10;AAAADwAAAAAAAAABACAAAAAiAAAAZHJzL2Rvd25yZXYueG1sUEsBAhQAFAAAAAgAh07iQDMvBZ47&#10;AAAAOQAAABAAAAAAAAAAAQAgAAAACgEAAGRycy9zaGFwZXhtbC54bWxQSwUGAAAAAAYABgBbAQAA&#10;tAMAAAAA&#10;">
                  <v:fill on="t" focussize="0,0"/>
                  <v:stroke weight="0.5pt" color="#000000" joinstyle="round"/>
                  <v:imagedata o:title=""/>
                  <o:lock v:ext="edit" aspectratio="f"/>
                  <v:textbox>
                    <w:txbxContent>
                      <w:p w14:paraId="7E1240C4">
                        <w:pPr>
                          <w:jc w:val="center"/>
                        </w:pPr>
                        <w:r>
                          <w:rPr>
                            <w:rFonts w:hint="eastAsia"/>
                          </w:rPr>
                          <w:t>图例</w:t>
                        </w:r>
                      </w:p>
                      <w:p w14:paraId="092D1596">
                        <w:r>
                          <w:rPr>
                            <w:rFonts w:hint="eastAsia"/>
                          </w:rPr>
                          <w:t>项目所在地</w:t>
                        </w:r>
                      </w:p>
                    </w:txbxContent>
                  </v:textbox>
                </v:shape>
                <v:rect id="_x0000_s1026" o:spid="_x0000_s1026" o:spt="1" style="position:absolute;left:10482;top:1229889;height:673;width:1077;" filled="f" stroked="f" coordsize="21600,21600" o:gfxdata="UEsDBAoAAAAAAIdO4kAAAAAAAAAAAAAAAAAEAAAAZHJzL1BLAwQUAAAACACHTuJAobvG4L8AAADc&#10;AAAADwAAAGRycy9kb3ducmV2LnhtbEWPQWvCQBSE74X+h+UVeil1kyClpK4ehNIgBTFaz4/d1yQ0&#10;+zZm1yT+e1cQehxm5htmsZpsKwbqfeNYQTpLQBBrZxquFBz2n6/vIHxANtg6JgUX8rBaPj4sMDdu&#10;5B0NZahEhLDPUUEdQpdL6XVNFv3MdcTR+3W9xRBlX0nT4xjhtpVZkrxJiw3HhRo7Wtek/8qzVTDq&#10;7XDcf3/J7cuxcHwqTuvyZ6PU81OafIAINIX/8L1dGAXzLIXbmXgE5PI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G7xuC/&#10;AAAA3AAAAA8AAAAAAAAAAQAgAAAAIgAAAGRycy9kb3ducmV2LnhtbFBLAQIUABQAAAAIAIdO4kAz&#10;LwWeOwAAADkAAAAQAAAAAAAAAAEAIAAAAA4BAABkcnMvc2hhcGV4bWwueG1sUEsFBgAAAAAGAAYA&#10;WwEAALgDAAAAAA==&#10;">
                  <v:fill on="f" focussize="0,0"/>
                  <v:stroke on="f"/>
                  <v:imagedata o:title=""/>
                  <o:lock v:ext="edit" aspectratio="f"/>
                  <v:textbox>
                    <w:txbxContent>
                      <w:p w14:paraId="1D97F0B4">
                        <w:pPr>
                          <w:ind w:firstLine="0" w:firstLineChars="0"/>
                          <w:rPr>
                            <w:b/>
                            <w:bCs/>
                            <w:color w:val="FF0000"/>
                            <w:sz w:val="32"/>
                            <w:szCs w:val="32"/>
                          </w:rPr>
                        </w:pPr>
                        <w:r>
                          <w:rPr>
                            <w:rFonts w:hint="eastAsia"/>
                            <w:b/>
                            <w:bCs/>
                            <w:color w:val="FF0000"/>
                            <w:sz w:val="32"/>
                            <w:szCs w:val="32"/>
                          </w:rPr>
                          <w:t>耕地</w:t>
                        </w:r>
                      </w:p>
                    </w:txbxContent>
                  </v:textbox>
                </v:rect>
                <v:rect id="_x0000_s1026" o:spid="_x0000_s1026" o:spt="1" style="position:absolute;left:8182;top:1229970;height:673;width:1077;" filled="f" stroked="f" coordsize="21600,21600" o:gfxdata="UEsDBAoAAAAAAIdO4kAAAAAAAAAAAAAAAAAEAAAAZHJzL1BLAwQUAAAACACHTuJAXEVYeL4AAADc&#10;AAAADwAAAGRycy9kb3ducmV2LnhtbEWPQWvCQBSE74L/YXkFL1J340FK6upBKIYiiFFzfmSfSTD7&#10;Nma3if333UKhx2FmvmHW26dtxUC9bxxrSBYKBHHpTMOVhsv54/UNhA/IBlvHpOGbPGw308kaU+NG&#10;PtGQh0pECPsUNdQhdKmUvqzJol+4jjh6N9dbDFH2lTQ9jhFuW7lUaiUtNhwXauxoV1N5z7+shrE8&#10;DsX5sJfHeZE5fmSPXX791Hr2kqh3EIGe4T/8186MhqVK4PdMPAJy8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EVYeL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49BB5E08">
                        <w:pPr>
                          <w:ind w:firstLine="0" w:firstLineChars="0"/>
                          <w:rPr>
                            <w:b/>
                            <w:bCs/>
                            <w:color w:val="FF0000"/>
                            <w:sz w:val="32"/>
                            <w:szCs w:val="32"/>
                          </w:rPr>
                        </w:pPr>
                        <w:r>
                          <w:rPr>
                            <w:rFonts w:hint="eastAsia"/>
                            <w:b/>
                            <w:bCs/>
                            <w:color w:val="FF0000"/>
                            <w:sz w:val="32"/>
                            <w:szCs w:val="32"/>
                          </w:rPr>
                          <w:t>耕地</w:t>
                        </w:r>
                      </w:p>
                    </w:txbxContent>
                  </v:textbox>
                </v:rect>
                <v:rect id="_x0000_s1026" o:spid="_x0000_s1026" o:spt="1" style="position:absolute;left:10446;top:1232185;height:673;width:1077;" filled="f" stroked="f" coordsize="21600,21600" o:gfxdata="UEsDBAoAAAAAAIdO4kAAAAAAAAAAAAAAAAAEAAAAZHJzL1BLAwQUAAAACACHTuJArJfGD74AAADc&#10;AAAADwAAAGRycy9kb3ducmV2LnhtbEWPQWvCQBSE74L/YXkFL1J3zUFK6upBKIYiiFFzfmSfSTD7&#10;Nma3if333UKhx2FmvmHW26dtxUC9bxxrWC4UCOLSmYYrDZfzx+sbCB+QDbaOScM3edhuppM1psaN&#10;fKIhD5WIEPYpaqhD6FIpfVmTRb9wHXH0bq63GKLsK2l6HCPctjJRaiUtNhwXauxoV1N5z7+shrE8&#10;DsX5sJfHeZE5fmSPXX791Hr2slTvIAI9w3/4r50ZDYlK4PdMPAJy8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JfGD7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6C2011A5">
                        <w:pPr>
                          <w:ind w:firstLine="0" w:firstLineChars="0"/>
                          <w:rPr>
                            <w:b/>
                            <w:bCs/>
                            <w:color w:val="FF0000"/>
                            <w:sz w:val="32"/>
                            <w:szCs w:val="32"/>
                          </w:rPr>
                        </w:pPr>
                        <w:r>
                          <w:rPr>
                            <w:rFonts w:hint="eastAsia"/>
                            <w:b/>
                            <w:bCs/>
                            <w:color w:val="FF0000"/>
                            <w:sz w:val="32"/>
                            <w:szCs w:val="32"/>
                          </w:rPr>
                          <w:t>耕地</w:t>
                        </w:r>
                      </w:p>
                    </w:txbxContent>
                  </v:textbox>
                </v:rect>
                <v:rect id="_x0000_s1026" o:spid="_x0000_s1026" o:spt="1" style="position:absolute;left:7152;top:1231257;height:673;width:1826;" filled="f" stroked="f" coordsize="21600,21600" o:gfxdata="UEsDBAoAAAAAAIdO4kAAAAAAAAAAAAAAAAAEAAAAZHJzL1BLAwQUAAAACACHTuJAw9tjlL4AAADc&#10;AAAADwAAAGRycy9kb3ducmV2LnhtbEWPT4vCMBTE7wt+h/AEL4smurBINXoQxLIIsvXP+dE822Lz&#10;Uptsq9/eLCzscZiZ3zDL9cPWoqPWV441TCcKBHHuTMWFhtNxO56D8AHZYO2YNDzJw3o1eFtiYlzP&#10;39RloRARwj5BDWUITSKlz0uy6CeuIY7e1bUWQ5RtIU2LfYTbWs6U+pQWK44LJTa0KSm/ZT9WQ58f&#10;ustxv5OH90vq+J7eN9n5S+vRcKoWIAI9wn/4r50aDTP1Ab9n4hGQqx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9tjlL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16C615B2">
                        <w:pPr>
                          <w:ind w:firstLine="0" w:firstLineChars="0"/>
                          <w:rPr>
                            <w:b/>
                            <w:bCs/>
                            <w:color w:val="FF0000"/>
                            <w:sz w:val="32"/>
                            <w:szCs w:val="32"/>
                          </w:rPr>
                        </w:pPr>
                        <w:r>
                          <w:rPr>
                            <w:rFonts w:hint="eastAsia"/>
                            <w:b/>
                            <w:bCs/>
                            <w:color w:val="FF0000"/>
                            <w:sz w:val="32"/>
                            <w:szCs w:val="32"/>
                            <w:lang w:val="en-US" w:eastAsia="zh-CN"/>
                          </w:rPr>
                          <w:t>1#</w:t>
                        </w:r>
                        <w:r>
                          <w:rPr>
                            <w:rFonts w:hint="eastAsia"/>
                            <w:b/>
                            <w:bCs/>
                            <w:color w:val="FF0000"/>
                            <w:sz w:val="32"/>
                            <w:szCs w:val="32"/>
                          </w:rPr>
                          <w:t>尾矿库</w:t>
                        </w:r>
                      </w:p>
                    </w:txbxContent>
                  </v:textbox>
                </v:rect>
                <v:rect id="_x0000_s1026" o:spid="_x0000_s1026" o:spt="1" style="position:absolute;left:14204;top:1234807;height:200;width:363;v-text-anchor:middle;" filled="f" stroked="t" coordsize="21600,21600" o:gfxdata="UEsDBAoAAAAAAIdO4kAAAAAAAAAAAAAAAAAEAAAAZHJzL1BLAwQUAAAACACHTuJA7++rMrsAAADb&#10;AAAADwAAAGRycy9kb3ducmV2LnhtbEVPS2uDQBC+F/oflin0Vlc9NInJKiQQ+iCHxLT3wZ2o6M6K&#10;u9X033cLgdzm43vOpriaXkw0utaygiSKQRBXVrdcK/g671+WIJxH1thbJgW/5KDIHx82mGk784mm&#10;0tcihLDLUEHj/ZBJ6aqGDLrIDsSBu9jRoA9wrKUecQ7hppdpHL9Kgy2HhgYH2jVUdeWPUXC03UX2&#10;32n6udi+pYsPs5zr6aDU81MSr0F4uvq7+OZ+12H+Cv5/CQfI/A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rMrsAAADb&#10;AAAADwAAAAAAAAABACAAAAAiAAAAZHJzL2Rvd25yZXYueG1sUEsBAhQAFAAAAAgAh07iQDMvBZ47&#10;AAAAOQAAABAAAAAAAAAAAQAgAAAACgEAAGRycy9zaGFwZXhtbC54bWxQSwUGAAAAAAYABgBbAQAA&#10;tAMAAAAA&#10;">
                  <v:fill on="f" focussize="0,0"/>
                  <v:stroke weight="1.5pt" color="#FF0000 [2404]" joinstyle="round"/>
                  <v:imagedata o:title=""/>
                  <o:lock v:ext="edit" aspectratio="f"/>
                </v:rect>
                <v:rect id="_x0000_s1026" o:spid="_x0000_s1026" o:spt="1" style="position:absolute;left:9018;top:1233197;height:673;width:1674;" filled="f" stroked="f" coordsize="21600,21600" o:gfxdata="UEsDBAoAAAAAAIdO4kAAAAAAAAAAAAAAAAAEAAAAZHJzL1BLAwQUAAAACACHTuJA3lNurbsAAADb&#10;AAAADwAAAGRycy9kb3ducmV2LnhtbEVPTWuDQBC9B/oflinkEuqaHEoxbnIIlEgpSEzieXCnKnVn&#10;jbtR8++zh0KPj/ed7mfTiZEG11pWsI5iEMSV1S3XCi7nz7cPEM4ja+wsk4IHOdjvXhYpJtpOfKKx&#10;8LUIIewSVNB43ydSuqohgy6yPXHgfuxg0Ac41FIPOIVw08lNHL9Lgy2HhgZ7OjRU/RZ3o2Cq8rE8&#10;fx9lviozy7fsdiiuX0otX9fxFoSn2f+L/9yZVrAJ68OX8APk7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lNurbsAAADb&#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5788B2A4">
                        <w:pPr>
                          <w:ind w:firstLine="0" w:firstLineChars="0"/>
                          <w:rPr>
                            <w:b/>
                            <w:bCs/>
                            <w:color w:val="FF0000"/>
                            <w:sz w:val="32"/>
                            <w:szCs w:val="32"/>
                          </w:rPr>
                        </w:pPr>
                        <w:r>
                          <w:rPr>
                            <w:rFonts w:hint="eastAsia"/>
                            <w:b/>
                            <w:bCs/>
                            <w:color w:val="FF0000"/>
                            <w:sz w:val="32"/>
                            <w:szCs w:val="32"/>
                            <w:lang w:val="en-US" w:eastAsia="zh-CN"/>
                          </w:rPr>
                          <w:t>2#</w:t>
                        </w:r>
                        <w:r>
                          <w:rPr>
                            <w:rFonts w:hint="eastAsia"/>
                            <w:b/>
                            <w:bCs/>
                            <w:color w:val="FF0000"/>
                            <w:sz w:val="32"/>
                            <w:szCs w:val="32"/>
                          </w:rPr>
                          <w:t>尾矿库</w:t>
                        </w:r>
                      </w:p>
                    </w:txbxContent>
                  </v:textbox>
                </v:rect>
                <v:shape id="图片 78" o:spid="_x0000_s1026" o:spt="75" type="#_x0000_t75" style="position:absolute;left:3543;top:1232516;height:1895;width:2497;" filled="f" o:preferrelative="t" stroked="f" coordsize="21600,21600" o:gfxdata="UEsDBAoAAAAAAIdO4kAAAAAAAAAAAAAAAAAEAAAAZHJzL1BLAwQUAAAACACHTuJA63o4hLsAAADc&#10;AAAADwAAAGRycy9kb3ducmV2LnhtbEVPS2sCMRC+F/wPYYReRLMKvrZGD4IgRQs+wOuQjJutm8my&#10;SdX+eyMI3ubje85scXeVuFITSs8K+r0MBLH2puRCwfGw6k5AhIhssPJMCv4pwGLe+phhbvyNd3Td&#10;x0KkEA45KrAx1rmUQVtyGHq+Jk7c2TcOY4JNIU2DtxTuKjnIspF0WHJqsFjT0pK+7P+cgkFn2PnZ&#10;fk/trz8dqvVO6wtuJkp9tvvZF4hI9/gWv9xrk+aPR/B8Jl0g5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3o4hLsAAADc&#10;AAAADwAAAAAAAAABACAAAAAiAAAAZHJzL2Rvd25yZXYueG1sUEsBAhQAFAAAAAgAh07iQDMvBZ47&#10;AAAAOQAAABAAAAAAAAAAAQAgAAAACgEAAGRycy9zaGFwZXhtbC54bWxQSwUGAAAAAAYABgBbAQAA&#10;tAMAAAAA&#10;">
                  <v:fill on="f" focussize="0,0"/>
                  <v:stroke on="f"/>
                  <v:imagedata r:id="rId50" o:title=""/>
                  <o:lock v:ext="edit" aspectratio="t"/>
                </v:shape>
                <v:shape id="_x0000_s1026" o:spid="_x0000_s1026" o:spt="202" type="#_x0000_t202" style="position:absolute;left:8276;top:1230493;height:457;width:1090;" filled="f" stroked="f" coordsize="21600,21600" o:gfxdata="UEsDBAoAAAAAAIdO4kAAAAAAAAAAAAAAAAAEAAAAZHJzL1BLAwQUAAAACACHTuJAeCXmh7wAAADc&#10;AAAADwAAAGRycy9kb3ducmV2LnhtbEVPyYoCMRC9C/5DqIG5aVrBhR7TMjSIMjgHl4u3slO9MJ1K&#10;24nr108EwVs93lqz+c3U4kKtqywrGPQjEMSZ1RUXCva7RW8KwnlkjbVlUnAnB/Ok25lhrO2VN3TZ&#10;+kKEEHYxKii9b2IpXVaSQde3DXHgctsa9AG2hdQtXkO4qeUwisbSYMWhocSG0pKyv+3ZKPhJF7+4&#10;OQ7N9FGny3X+3Zz2h5FSnx+D6AuEp5t/i1/ulQ7zJxN4PhMukMk/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gl5oe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14:paraId="2D1963A3">
                        <w:pPr>
                          <w:ind w:left="0" w:leftChars="0" w:firstLine="0" w:firstLineChars="0"/>
                          <w:rPr>
                            <w:rFonts w:hint="default" w:eastAsia="宋体"/>
                            <w:color w:val="FFFF00"/>
                            <w:lang w:val="en-US" w:eastAsia="zh-CN"/>
                          </w:rPr>
                        </w:pPr>
                        <w:r>
                          <w:rPr>
                            <w:rFonts w:hint="eastAsia"/>
                            <w:color w:val="FFFF00"/>
                            <w:lang w:val="en-US" w:eastAsia="zh-CN"/>
                          </w:rPr>
                          <w:t>J1</w:t>
                        </w:r>
                      </w:p>
                    </w:txbxContent>
                  </v:textbox>
                </v:shape>
                <v:shape id="_x0000_s1026" o:spid="_x0000_s1026" o:spt="202" type="#_x0000_t202" style="position:absolute;left:9239;top:1229419;height:457;width:1090;" filled="f" stroked="f" coordsize="21600,21600" o:gfxdata="UEsDBAoAAAAAAIdO4kAAAAAAAAAAAAAAAAAEAAAAZHJzL1BLAwQUAAAACACHTuJACbpy9cAAAADc&#10;AAAADwAAAGRycy9kb3ducmV2LnhtbEWPzWvCQBDF74X+D8sIvdWNQm2IriIBsRQ9+HHpbZodk2B2&#10;Ns2un3+9cyh4m+G9ee83k9nVNepMXag9Gxj0E1DEhbc1lwb2u8V7CipEZIuNZzJwowCz6evLBDPr&#10;L7yh8zaWSkI4ZGigirHNtA5FRQ5D37fEoh185zDK2pXadniRcNfoYZKMtMOapaHClvKKiuP25Ax8&#10;54s1bn6HLr03+XJ1mLd/+58PY956g2QMKtI1Ps3/119W8D+FVp6RCfT0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JunL1&#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6911CBF6">
                        <w:pPr>
                          <w:ind w:left="0" w:leftChars="0" w:firstLine="0" w:firstLineChars="0"/>
                          <w:rPr>
                            <w:rFonts w:hint="default" w:eastAsia="宋体"/>
                            <w:color w:val="FFFF00"/>
                            <w:lang w:val="en-US" w:eastAsia="zh-CN"/>
                          </w:rPr>
                        </w:pPr>
                        <w:r>
                          <w:rPr>
                            <w:rFonts w:hint="eastAsia"/>
                            <w:color w:val="FFFF00"/>
                            <w:lang w:val="en-US" w:eastAsia="zh-CN"/>
                          </w:rPr>
                          <w:t>J2</w:t>
                        </w:r>
                      </w:p>
                    </w:txbxContent>
                  </v:textbox>
                </v:shape>
                <v:shape id="_x0000_s1026" o:spid="_x0000_s1026" o:spt="202" type="#_x0000_t202" style="position:absolute;left:10597;top:1230540;height:457;width:1090;" filled="f" stroked="f" coordsize="21600,21600" o:gfxdata="UEsDBAoAAAAAAIdO4kAAAAAAAAAAAAAAAAAEAAAAZHJzL1BLAwQUAAAACACHTuJAZvbXbr4AAADc&#10;AAAADwAAAGRycy9kb3ducmV2LnhtbEVPTWvCQBC9C/0PyxS8mY1CbZq6igSkpbQHbS7exuyYhGZn&#10;Y3Y1sb/eFQq9zeN9zmI1mEZcqHO1ZQXTKAZBXFhdc6kg/95MEhDOI2tsLJOCKzlYLR9GC0y17XlL&#10;l50vRQhhl6KCyvs2ldIVFRl0kW2JA3e0nUEfYFdK3WEfwk0jZ3E8lwZrDg0VtpRVVPzszkbBR7b5&#10;wu1hZpLfJnv7PK7bU75/Umr8OI1fQXga/L/4z/2uw/znF7g/Ey6Qy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vbXbr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15551CD3">
                        <w:pPr>
                          <w:ind w:left="0" w:leftChars="0" w:firstLine="0" w:firstLineChars="0"/>
                          <w:rPr>
                            <w:rFonts w:hint="default" w:eastAsia="宋体"/>
                            <w:color w:val="FFFF00"/>
                            <w:lang w:val="en-US" w:eastAsia="zh-CN"/>
                          </w:rPr>
                        </w:pPr>
                        <w:r>
                          <w:rPr>
                            <w:rFonts w:hint="eastAsia"/>
                            <w:color w:val="FFFF00"/>
                            <w:lang w:val="en-US" w:eastAsia="zh-CN"/>
                          </w:rPr>
                          <w:t>J3</w:t>
                        </w:r>
                      </w:p>
                    </w:txbxContent>
                  </v:textbox>
                </v:shape>
                <v:shape id="_x0000_s1026" o:spid="_x0000_s1026" o:spt="202" type="#_x0000_t202" style="position:absolute;left:11023;top:1231108;height:457;width:1090;" filled="f" stroked="f" coordsize="21600,21600" o:gfxdata="UEsDBAoAAAAAAIdO4kAAAAAAAAAAAAAAAAAEAAAAZHJzL1BLAwQUAAAACACHTuJAwhkO1MAAAADc&#10;AAAADwAAAGRycy9kb3ducmV2LnhtbEWPzWvCQBDF7wX/h2WE3upGoSVEV5GAtEg9+HHxNmbHJJid&#10;jdn1o/71nYPgbYb35r3fTGZ316grdaH2bGA4SEARF97WXBrYbRcfKagQkS02nsnAHwWYTXtvE8ys&#10;v/GarptYKgnhkKGBKsY20zoUFTkMA98Si3b0ncMoa1dq2+FNwl2jR0nypR3WLA0VtpRXVJw2F2dg&#10;mS9WuD6MXPpo8u/f47w97/afxrz3h8kYVKR7fJmf1z9W8FPBl2dkAj39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CGQ7U&#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684AA7EA">
                        <w:pPr>
                          <w:ind w:left="0" w:leftChars="0" w:firstLine="0" w:firstLineChars="0"/>
                          <w:rPr>
                            <w:rFonts w:hint="default" w:eastAsia="宋体"/>
                            <w:color w:val="FFFF00"/>
                            <w:lang w:val="en-US" w:eastAsia="zh-CN"/>
                          </w:rPr>
                        </w:pPr>
                        <w:r>
                          <w:rPr>
                            <w:rFonts w:hint="eastAsia"/>
                            <w:color w:val="FFFF00"/>
                            <w:lang w:val="en-US" w:eastAsia="zh-CN"/>
                          </w:rPr>
                          <w:t>J4</w:t>
                        </w:r>
                      </w:p>
                    </w:txbxContent>
                  </v:textbox>
                </v:shape>
                <v:shape id="_x0000_s1026" o:spid="_x0000_s1026" o:spt="202" type="#_x0000_t202" style="position:absolute;left:9713;top:1231945;height:457;width:1090;" filled="f" stroked="f" coordsize="21600,21600" o:gfxdata="UEsDBAoAAAAAAIdO4kAAAAAAAAAAAAAAAAAEAAAAZHJzL1BLAwQUAAAACACHTuJArVWrT7wAAADc&#10;AAAADwAAAGRycy9kb3ducmV2LnhtbEVPS4vCMBC+L/gfwix4W9MKSqlGWQqiiHtQe/E224xt2WZS&#10;m/jaX28Ewdt8fM+Zzm+mERfqXG1ZQTyIQBAXVtdcKsj3i68EhPPIGhvLpOBODuaz3scUU22vvKXL&#10;zpcihLBLUUHlfZtK6YqKDLqBbYkDd7SdQR9gV0rd4TWEm0YOo2gsDdYcGipsKauo+NudjYJ1tvjB&#10;7e/QJP9Nttwcv9tTfhgp1f+MowkITzf/Fr/cKx3mJzE8nwkXyN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1Vq0+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14:paraId="7C0F338C">
                        <w:pPr>
                          <w:ind w:left="0" w:leftChars="0" w:firstLine="0" w:firstLineChars="0"/>
                          <w:rPr>
                            <w:rFonts w:hint="default" w:eastAsia="宋体"/>
                            <w:color w:val="FFFF00"/>
                            <w:lang w:val="en-US" w:eastAsia="zh-CN"/>
                          </w:rPr>
                        </w:pPr>
                        <w:r>
                          <w:rPr>
                            <w:rFonts w:hint="eastAsia"/>
                            <w:color w:val="FFFF00"/>
                            <w:lang w:val="en-US" w:eastAsia="zh-CN"/>
                          </w:rPr>
                          <w:t>J5</w:t>
                        </w:r>
                      </w:p>
                    </w:txbxContent>
                  </v:textbox>
                </v:shape>
                <v:shape id="_x0000_s1026" o:spid="_x0000_s1026" o:spt="202" type="#_x0000_t202" style="position:absolute;left:9713;top:1231345;height:457;width:1090;" filled="f" stroked="f" coordsize="21600,21600" o:gfxdata="UEsDBAoAAAAAAIdO4kAAAAAAAAAAAAAAAAAEAAAAZHJzL1BLAwQUAAAACACHTuJAXYc1OLwAAADc&#10;AAAADwAAAGRycy9kb3ducmV2LnhtbEVPS4vCMBC+L/gfwgje1tSCUqpRpCC7iHvwcfE2NmNbbCa1&#10;ia/99UYQvM3H95zJ7G5qcaXWVZYVDPoRCOLc6ooLBbvt4jsB4TyyxtoyKXiQg9m08zXBVNsbr+m6&#10;8YUIIexSVFB636RSurwkg65vG+LAHW1r0AfYFlK3eAvhppZxFI2kwYpDQ4kNZSXlp83FKFhmiz9c&#10;H2KT/NfZz+o4b867/VCpXncQjUF4uvuP+O3+1WF+EsPrmXCBnD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2HNTi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14:paraId="4AE15BBA">
                        <w:pPr>
                          <w:ind w:left="0" w:leftChars="0" w:firstLine="0" w:firstLineChars="0"/>
                          <w:rPr>
                            <w:rFonts w:hint="default" w:eastAsia="宋体"/>
                            <w:color w:val="FFFF00"/>
                            <w:lang w:val="en-US" w:eastAsia="zh-CN"/>
                          </w:rPr>
                        </w:pPr>
                        <w:r>
                          <w:rPr>
                            <w:rFonts w:hint="eastAsia"/>
                            <w:color w:val="FFFF00"/>
                            <w:lang w:val="en-US" w:eastAsia="zh-CN"/>
                          </w:rPr>
                          <w:t>J6</w:t>
                        </w:r>
                      </w:p>
                    </w:txbxContent>
                  </v:textbox>
                </v:shape>
                <v:shape id="_x0000_s1026" o:spid="_x0000_s1026" o:spt="202" type="#_x0000_t202" style="position:absolute;left:9334;top:1231661;height:457;width:1090;" filled="f" stroked="f" coordsize="21600,21600" o:gfxdata="UEsDBAoAAAAAAIdO4kAAAAAAAAAAAAAAAAAEAAAAZHJzL1BLAwQUAAAACACHTuJAMsuQo74AAADc&#10;AAAADwAAAGRycy9kb3ducmV2LnhtbEVPTWvCQBC9F/wPywi91U1SWkJ0DRKQltIe1Fy8jdkxCWZn&#10;0+zWWH+9Wyh4m8f7nEV+MZ040+BaywriWQSCuLK65VpBuVs/pSCcR9bYWSYFv+QgX04eFphpO/KG&#10;zltfixDCLkMFjfd9JqWrGjLoZrYnDtzRDgZ9gEMt9YBjCDedTKLoVRpsOTQ02FPRUHXa/hgFH8X6&#10;CzeHxKTXrnj7PK7673L/otTjNI7mIDxd/F38737XYX76DH/PhAvk8g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suQo7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6D555DEA">
                        <w:pPr>
                          <w:ind w:left="0" w:leftChars="0" w:firstLine="0" w:firstLineChars="0"/>
                          <w:rPr>
                            <w:rFonts w:hint="default" w:eastAsia="宋体"/>
                            <w:color w:val="FFFF00"/>
                            <w:lang w:val="en-US" w:eastAsia="zh-CN"/>
                          </w:rPr>
                        </w:pPr>
                        <w:r>
                          <w:rPr>
                            <w:rFonts w:hint="eastAsia"/>
                            <w:color w:val="FFFF00"/>
                            <w:lang w:val="en-US" w:eastAsia="zh-CN"/>
                          </w:rPr>
                          <w:t>J7</w:t>
                        </w:r>
                      </w:p>
                    </w:txbxContent>
                  </v:textbox>
                </v:shape>
                <v:shape id="_x0000_s1026" o:spid="_x0000_s1026" o:spt="202" type="#_x0000_t202" style="position:absolute;left:9302;top:1231093;height:457;width:1090;" filled="f" stroked="f" coordsize="21600,21600" o:gfxdata="UEsDBAoAAAAAAIdO4kAAAAAAAAAAAAAAAAAEAAAAZHJzL1BLAwQUAAAACACHTuJAvSII174AAADc&#10;AAAADwAAAGRycy9kb3ducmV2LnhtbEVPTWvCQBC9F/wPywi91U1CW0J0DRKQltIe1Fy8jdkxCWZn&#10;0+zWWH+9Wyh4m8f7nEV+MZ040+BaywriWQSCuLK65VpBuVs/pSCcR9bYWSYFv+QgX04eFphpO/KG&#10;zltfixDCLkMFjfd9JqWrGjLoZrYnDtzRDgZ9gEMt9YBjCDedTKLoVRpsOTQ02FPRUHXa/hgFH8X6&#10;CzeHxKTXrnj7PK7673L/otTjNI7mIDxd/F38737XYX76DH/PhAvk8g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SII17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7513CCB0">
                        <w:pPr>
                          <w:ind w:left="0" w:leftChars="0" w:firstLine="0" w:firstLineChars="0"/>
                          <w:rPr>
                            <w:rFonts w:hint="default" w:eastAsia="宋体"/>
                            <w:color w:val="FFFF00"/>
                            <w:lang w:val="en-US" w:eastAsia="zh-CN"/>
                          </w:rPr>
                        </w:pPr>
                        <w:r>
                          <w:rPr>
                            <w:rFonts w:hint="eastAsia"/>
                            <w:color w:val="FFFF00"/>
                            <w:lang w:val="en-US" w:eastAsia="zh-CN"/>
                          </w:rPr>
                          <w:t>J9</w:t>
                        </w:r>
                      </w:p>
                    </w:txbxContent>
                  </v:textbox>
                </v:shape>
                <v:shape id="_x0000_s1026" o:spid="_x0000_s1026" o:spt="202" type="#_x0000_t202" style="position:absolute;left:9128;top:1231377;height:457;width:1090;" filled="f" stroked="f" coordsize="21600,21600" o:gfxdata="UEsDBAoAAAAAAIdO4kAAAAAAAAAAAAAAAAAEAAAAZHJzL1BLAwQUAAAACACHTuJA0m6tTLwAAADc&#10;AAAADwAAAGRycy9kb3ducmV2LnhtbEVPS4vCMBC+L/gfwgje1lTBpVTTIgVxkfXg4+JtbMa22Exq&#10;k1XXX78RBG/z8T1nlt1NI67UudqygtEwAkFcWF1zqWC/W3zGIJxH1thYJgV/5CBLex8zTLS98Yau&#10;W1+KEMIuQQWV920ipSsqMuiGtiUO3Ml2Bn2AXSl1h7cQbho5jqIvabDm0FBhS3lFxXn7axSs8sUa&#10;N8exiR9Nvvw5zdvL/jBRatAfRVMQnu7+LX65v3WYH0/g+Uy4QK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JurUy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14:paraId="46D89C16">
                        <w:pPr>
                          <w:ind w:left="0" w:leftChars="0" w:firstLine="0" w:firstLineChars="0"/>
                          <w:rPr>
                            <w:rFonts w:hint="default" w:eastAsia="宋体"/>
                            <w:color w:val="FFFF00"/>
                            <w:lang w:val="en-US" w:eastAsia="zh-CN"/>
                          </w:rPr>
                        </w:pPr>
                        <w:r>
                          <w:rPr>
                            <w:rFonts w:hint="eastAsia"/>
                            <w:color w:val="FFFF00"/>
                            <w:lang w:val="en-US" w:eastAsia="zh-CN"/>
                          </w:rPr>
                          <w:t>J8</w:t>
                        </w:r>
                      </w:p>
                    </w:txbxContent>
                  </v:textbox>
                </v:shape>
              </v:group>
            </w:pict>
          </mc:Fallback>
        </mc:AlternateContent>
      </w:r>
    </w:p>
    <w:p w14:paraId="416EB38C">
      <w:pPr>
        <w:ind w:left="0" w:leftChars="0" w:firstLine="0" w:firstLineChars="0"/>
        <w:jc w:val="center"/>
        <w:rPr>
          <w:b/>
          <w:bCs/>
          <w:color w:val="000000" w:themeColor="text1"/>
          <w:highlight w:val="none"/>
          <w14:textFill>
            <w14:solidFill>
              <w14:schemeClr w14:val="tx1"/>
            </w14:solidFill>
          </w14:textFill>
        </w:rPr>
      </w:pPr>
    </w:p>
    <w:p w14:paraId="3312714F">
      <w:pPr>
        <w:ind w:left="0" w:leftChars="0" w:firstLine="0" w:firstLineChars="0"/>
        <w:jc w:val="center"/>
        <w:rPr>
          <w:b/>
          <w:bCs/>
          <w:color w:val="000000" w:themeColor="text1"/>
          <w:highlight w:val="none"/>
          <w14:textFill>
            <w14:solidFill>
              <w14:schemeClr w14:val="tx1"/>
            </w14:solidFill>
          </w14:textFill>
        </w:rPr>
      </w:pPr>
    </w:p>
    <w:p w14:paraId="39563159">
      <w:pPr>
        <w:ind w:left="0" w:leftChars="0" w:firstLine="0" w:firstLineChars="0"/>
        <w:jc w:val="center"/>
        <w:rPr>
          <w:b/>
          <w:bCs/>
          <w:color w:val="000000" w:themeColor="text1"/>
          <w:highlight w:val="none"/>
          <w14:textFill>
            <w14:solidFill>
              <w14:schemeClr w14:val="tx1"/>
            </w14:solidFill>
          </w14:textFill>
        </w:rPr>
      </w:pPr>
    </w:p>
    <w:p w14:paraId="190F83EC">
      <w:pPr>
        <w:ind w:left="0" w:leftChars="0" w:firstLine="0" w:firstLineChars="0"/>
        <w:jc w:val="center"/>
        <w:rPr>
          <w:b/>
          <w:bCs/>
          <w:color w:val="000000" w:themeColor="text1"/>
          <w:highlight w:val="none"/>
          <w14:textFill>
            <w14:solidFill>
              <w14:schemeClr w14:val="tx1"/>
            </w14:solidFill>
          </w14:textFill>
        </w:rPr>
      </w:pPr>
    </w:p>
    <w:p w14:paraId="6AD5A32B">
      <w:pPr>
        <w:ind w:left="0" w:leftChars="0" w:firstLine="0" w:firstLineChars="0"/>
        <w:jc w:val="center"/>
        <w:rPr>
          <w:b/>
          <w:bCs/>
          <w:color w:val="000000" w:themeColor="text1"/>
          <w:highlight w:val="none"/>
          <w14:textFill>
            <w14:solidFill>
              <w14:schemeClr w14:val="tx1"/>
            </w14:solidFill>
          </w14:textFill>
        </w:rPr>
      </w:pPr>
    </w:p>
    <w:p w14:paraId="55378ADA">
      <w:pPr>
        <w:ind w:left="0" w:leftChars="0" w:firstLine="0" w:firstLineChars="0"/>
        <w:jc w:val="center"/>
        <w:rPr>
          <w:b/>
          <w:bCs/>
          <w:color w:val="000000" w:themeColor="text1"/>
          <w:highlight w:val="none"/>
          <w14:textFill>
            <w14:solidFill>
              <w14:schemeClr w14:val="tx1"/>
            </w14:solidFill>
          </w14:textFill>
        </w:rPr>
      </w:pPr>
    </w:p>
    <w:p w14:paraId="6A982E0E">
      <w:pPr>
        <w:ind w:left="0" w:leftChars="0" w:firstLine="0" w:firstLineChars="0"/>
        <w:jc w:val="center"/>
        <w:rPr>
          <w:b/>
          <w:bCs/>
          <w:color w:val="000000" w:themeColor="text1"/>
          <w:highlight w:val="none"/>
          <w14:textFill>
            <w14:solidFill>
              <w14:schemeClr w14:val="tx1"/>
            </w14:solidFill>
          </w14:textFill>
        </w:rPr>
      </w:pPr>
    </w:p>
    <w:p w14:paraId="647AE386">
      <w:pPr>
        <w:ind w:left="0" w:leftChars="0" w:firstLine="0" w:firstLineChars="0"/>
        <w:jc w:val="center"/>
        <w:rPr>
          <w:b/>
          <w:bCs/>
          <w:color w:val="000000" w:themeColor="text1"/>
          <w:highlight w:val="none"/>
          <w14:textFill>
            <w14:solidFill>
              <w14:schemeClr w14:val="tx1"/>
            </w14:solidFill>
          </w14:textFill>
        </w:rPr>
      </w:pPr>
    </w:p>
    <w:p w14:paraId="13358219">
      <w:pPr>
        <w:ind w:left="0" w:leftChars="0" w:firstLine="0" w:firstLineChars="0"/>
        <w:jc w:val="center"/>
        <w:rPr>
          <w:b/>
          <w:bCs/>
          <w:color w:val="000000" w:themeColor="text1"/>
          <w:highlight w:val="none"/>
          <w14:textFill>
            <w14:solidFill>
              <w14:schemeClr w14:val="tx1"/>
            </w14:solidFill>
          </w14:textFill>
        </w:rPr>
      </w:pPr>
    </w:p>
    <w:p w14:paraId="4047FF71">
      <w:pPr>
        <w:ind w:left="0" w:leftChars="0" w:firstLine="0" w:firstLineChars="0"/>
        <w:jc w:val="center"/>
        <w:rPr>
          <w:b/>
          <w:bCs/>
          <w:color w:val="000000" w:themeColor="text1"/>
          <w:highlight w:val="none"/>
          <w14:textFill>
            <w14:solidFill>
              <w14:schemeClr w14:val="tx1"/>
            </w14:solidFill>
          </w14:textFill>
        </w:rPr>
      </w:pPr>
    </w:p>
    <w:p w14:paraId="5844B025">
      <w:pPr>
        <w:ind w:left="0" w:leftChars="0" w:firstLine="0" w:firstLineChars="0"/>
        <w:jc w:val="center"/>
        <w:rPr>
          <w:b/>
          <w:bCs/>
          <w:color w:val="000000" w:themeColor="text1"/>
          <w:highlight w:val="none"/>
          <w14:textFill>
            <w14:solidFill>
              <w14:schemeClr w14:val="tx1"/>
            </w14:solidFill>
          </w14:textFill>
        </w:rPr>
      </w:pPr>
    </w:p>
    <w:p w14:paraId="29890491">
      <w:pPr>
        <w:ind w:left="0" w:leftChars="0" w:firstLine="0" w:firstLineChars="0"/>
        <w:jc w:val="center"/>
        <w:rPr>
          <w:b/>
          <w:bCs/>
          <w:color w:val="000000" w:themeColor="text1"/>
          <w:highlight w:val="none"/>
          <w14:textFill>
            <w14:solidFill>
              <w14:schemeClr w14:val="tx1"/>
            </w14:solidFill>
          </w14:textFill>
        </w:rPr>
      </w:pPr>
    </w:p>
    <w:p w14:paraId="3F530ECE">
      <w:pPr>
        <w:ind w:left="0" w:leftChars="0" w:firstLine="0" w:firstLineChars="0"/>
        <w:jc w:val="center"/>
        <w:rPr>
          <w:b/>
          <w:bCs/>
          <w:color w:val="000000" w:themeColor="text1"/>
          <w:highlight w:val="none"/>
          <w14:textFill>
            <w14:solidFill>
              <w14:schemeClr w14:val="tx1"/>
            </w14:solidFill>
          </w14:textFill>
        </w:rPr>
      </w:pPr>
    </w:p>
    <w:p w14:paraId="41735EDA">
      <w:pPr>
        <w:ind w:left="0" w:leftChars="0" w:firstLine="0" w:firstLineChars="0"/>
        <w:jc w:val="center"/>
        <w:rPr>
          <w:b/>
          <w:bCs/>
          <w:color w:val="000000" w:themeColor="text1"/>
          <w:highlight w:val="none"/>
          <w14:textFill>
            <w14:solidFill>
              <w14:schemeClr w14:val="tx1"/>
            </w14:solidFill>
          </w14:textFill>
        </w:rPr>
      </w:pPr>
    </w:p>
    <w:p w14:paraId="3DA9668F">
      <w:pPr>
        <w:ind w:left="0" w:leftChars="0" w:firstLine="0" w:firstLineChars="0"/>
        <w:jc w:val="center"/>
        <w:rPr>
          <w:b/>
          <w:bCs/>
          <w:color w:val="000000" w:themeColor="text1"/>
          <w:highlight w:val="none"/>
          <w14:textFill>
            <w14:solidFill>
              <w14:schemeClr w14:val="tx1"/>
            </w14:solidFill>
          </w14:textFill>
        </w:rPr>
      </w:pPr>
    </w:p>
    <w:p w14:paraId="79E8F39A">
      <w:pPr>
        <w:ind w:left="0" w:leftChars="0" w:firstLine="0" w:firstLineChars="0"/>
        <w:jc w:val="center"/>
        <w:rPr>
          <w:b/>
          <w:bCs/>
          <w:color w:val="000000" w:themeColor="text1"/>
          <w:highlight w:val="none"/>
          <w14:textFill>
            <w14:solidFill>
              <w14:schemeClr w14:val="tx1"/>
            </w14:solidFill>
          </w14:textFill>
        </w:rPr>
      </w:pPr>
    </w:p>
    <w:p w14:paraId="345EBB45">
      <w:pPr>
        <w:ind w:left="0" w:leftChars="0" w:firstLine="0" w:firstLineChars="0"/>
        <w:jc w:val="center"/>
        <w:rPr>
          <w:b/>
          <w:bCs/>
          <w:color w:val="000000" w:themeColor="text1"/>
          <w:highlight w:val="none"/>
          <w14:textFill>
            <w14:solidFill>
              <w14:schemeClr w14:val="tx1"/>
            </w14:solidFill>
          </w14:textFill>
        </w:rPr>
      </w:pPr>
    </w:p>
    <w:p w14:paraId="0634BE1E">
      <w:pPr>
        <w:ind w:left="0" w:leftChars="0" w:firstLine="0" w:firstLineChars="0"/>
        <w:jc w:val="center"/>
        <w:rPr>
          <w:b/>
          <w:bCs/>
          <w:color w:val="000000" w:themeColor="text1"/>
          <w:highlight w:val="none"/>
          <w14:textFill>
            <w14:solidFill>
              <w14:schemeClr w14:val="tx1"/>
            </w14:solidFill>
          </w14:textFill>
        </w:rPr>
      </w:pPr>
    </w:p>
    <w:p w14:paraId="1F61E3EE">
      <w:pPr>
        <w:ind w:left="0" w:leftChars="0" w:firstLine="0" w:firstLineChars="0"/>
        <w:jc w:val="center"/>
        <w:rPr>
          <w:b/>
          <w:bCs/>
          <w:color w:val="000000" w:themeColor="text1"/>
          <w:highlight w:val="none"/>
          <w14:textFill>
            <w14:solidFill>
              <w14:schemeClr w14:val="tx1"/>
            </w14:solidFill>
          </w14:textFill>
        </w:rPr>
      </w:pPr>
    </w:p>
    <w:p w14:paraId="0BE6C8CB">
      <w:pPr>
        <w:ind w:left="0" w:leftChars="0" w:firstLine="0" w:firstLineChars="0"/>
        <w:jc w:val="center"/>
        <w:rPr>
          <w:b/>
          <w:bCs/>
          <w:color w:val="000000" w:themeColor="text1"/>
          <w:highlight w:val="none"/>
          <w14:textFill>
            <w14:solidFill>
              <w14:schemeClr w14:val="tx1"/>
            </w14:solidFill>
          </w14:textFill>
        </w:rPr>
      </w:pPr>
    </w:p>
    <w:p w14:paraId="537DEBAD">
      <w:pPr>
        <w:ind w:left="0" w:leftChars="0" w:firstLine="0" w:firstLineChars="0"/>
        <w:jc w:val="center"/>
        <w:rPr>
          <w:b/>
          <w:bCs/>
          <w:color w:val="000000" w:themeColor="text1"/>
          <w:highlight w:val="none"/>
          <w14:textFill>
            <w14:solidFill>
              <w14:schemeClr w14:val="tx1"/>
            </w14:solidFill>
          </w14:textFill>
        </w:rPr>
        <w:sectPr>
          <w:pgSz w:w="16840" w:h="11907" w:orient="landscape"/>
          <w:pgMar w:top="1417" w:right="1417" w:bottom="1417" w:left="1417" w:header="964" w:footer="964" w:gutter="0"/>
          <w:cols w:space="720" w:num="1"/>
          <w:docGrid w:linePitch="312" w:charSpace="0"/>
        </w:sectPr>
      </w:pPr>
      <w:r>
        <w:rPr>
          <w:b/>
          <w:bCs/>
          <w:color w:val="000000" w:themeColor="text1"/>
          <w:highlight w:val="none"/>
          <w14:textFill>
            <w14:solidFill>
              <w14:schemeClr w14:val="tx1"/>
            </w14:solidFill>
          </w14:textFill>
        </w:rPr>
        <w:t>图</w:t>
      </w:r>
      <w:r>
        <w:rPr>
          <w:rFonts w:hint="eastAsia"/>
          <w:b/>
          <w:bCs/>
          <w:color w:val="000000" w:themeColor="text1"/>
          <w:highlight w:val="none"/>
          <w14:textFill>
            <w14:solidFill>
              <w14:schemeClr w14:val="tx1"/>
            </w14:solidFill>
          </w14:textFill>
        </w:rPr>
        <w:t>2</w:t>
      </w:r>
      <w:r>
        <w:rPr>
          <w:b/>
          <w:bCs/>
          <w:color w:val="000000" w:themeColor="text1"/>
          <w:highlight w:val="none"/>
          <w14:textFill>
            <w14:solidFill>
              <w14:schemeClr w14:val="tx1"/>
            </w14:solidFill>
          </w14:textFill>
        </w:rPr>
        <w:t>.</w:t>
      </w:r>
      <w:r>
        <w:rPr>
          <w:rFonts w:hint="eastAsia"/>
          <w:b/>
          <w:bCs/>
          <w:color w:val="000000" w:themeColor="text1"/>
          <w:highlight w:val="none"/>
          <w:lang w:val="en-US" w:eastAsia="zh-CN"/>
          <w14:textFill>
            <w14:solidFill>
              <w14:schemeClr w14:val="tx1"/>
            </w14:solidFill>
          </w14:textFill>
        </w:rPr>
        <w:t>7</w:t>
      </w:r>
      <w:r>
        <w:rPr>
          <w:b/>
          <w:bCs/>
          <w:color w:val="000000" w:themeColor="text1"/>
          <w:highlight w:val="none"/>
          <w14:textFill>
            <w14:solidFill>
              <w14:schemeClr w14:val="tx1"/>
            </w14:solidFill>
          </w14:textFill>
        </w:rPr>
        <w:t>-2</w:t>
      </w:r>
      <w:r>
        <w:rPr>
          <w:rFonts w:hint="eastAsia"/>
          <w:b/>
          <w:bCs/>
          <w:color w:val="000000" w:themeColor="text1"/>
          <w:highlight w:val="none"/>
          <w:lang w:val="en-US" w:eastAsia="zh-CN"/>
          <w14:textFill>
            <w14:solidFill>
              <w14:schemeClr w14:val="tx1"/>
            </w14:solidFill>
          </w14:textFill>
        </w:rPr>
        <w:t xml:space="preserve">  </w:t>
      </w:r>
      <w:r>
        <w:rPr>
          <w:b/>
          <w:bCs/>
          <w:color w:val="000000" w:themeColor="text1"/>
          <w:highlight w:val="none"/>
          <w14:textFill>
            <w14:solidFill>
              <w14:schemeClr w14:val="tx1"/>
            </w14:solidFill>
          </w14:textFill>
        </w:rPr>
        <w:t>四至关系图</w:t>
      </w:r>
    </w:p>
    <w:p w14:paraId="03B6A145">
      <w:pPr>
        <w:pStyle w:val="4"/>
        <w:bidi w:val="0"/>
        <w:rPr>
          <w:color w:val="000000" w:themeColor="text1"/>
          <w:highlight w:val="none"/>
          <w14:textFill>
            <w14:solidFill>
              <w14:schemeClr w14:val="tx1"/>
            </w14:solidFill>
          </w14:textFill>
        </w:rPr>
      </w:pPr>
      <w:bookmarkStart w:id="142" w:name="_Toc12247"/>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8</w:t>
      </w:r>
      <w:r>
        <w:rPr>
          <w:color w:val="000000" w:themeColor="text1"/>
          <w:highlight w:val="none"/>
          <w14:textFill>
            <w14:solidFill>
              <w14:schemeClr w14:val="tx1"/>
            </w14:solidFill>
          </w14:textFill>
        </w:rPr>
        <w:t>项目工程分析</w:t>
      </w:r>
      <w:bookmarkEnd w:id="142"/>
    </w:p>
    <w:p w14:paraId="4C05FBAF">
      <w:pPr>
        <w:pStyle w:val="5"/>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8</w:t>
      </w:r>
      <w:r>
        <w:rPr>
          <w:color w:val="000000" w:themeColor="text1"/>
          <w:highlight w:val="none"/>
          <w14:textFill>
            <w14:solidFill>
              <w14:schemeClr w14:val="tx1"/>
            </w14:solidFill>
          </w14:textFill>
        </w:rPr>
        <w:t>.1施工期</w:t>
      </w:r>
    </w:p>
    <w:p w14:paraId="29E8DE9E">
      <w:pPr>
        <w:jc w:val="left"/>
        <w:rPr>
          <w:color w:val="000000" w:themeColor="text1"/>
          <w:highlight w:val="none"/>
          <w14:textFill>
            <w14:solidFill>
              <w14:schemeClr w14:val="tx1"/>
            </w14:solidFill>
          </w14:textFill>
        </w:rPr>
      </w:pPr>
      <w:r>
        <w:rPr>
          <w:rFonts w:hint="eastAsia" w:ascii="Times New Roman" w:hAnsi="Times New Roman" w:cs="Times New Roman"/>
          <w:color w:val="000000" w:themeColor="text1"/>
          <w:kern w:val="0"/>
          <w:highlight w:val="none"/>
          <w:lang w:val="en-US" w:eastAsia="zh-CN" w:bidi="ar"/>
          <w14:textFill>
            <w14:solidFill>
              <w14:schemeClr w14:val="tx1"/>
            </w14:solidFill>
          </w14:textFill>
        </w:rPr>
        <w:t>本项目属于</w:t>
      </w:r>
      <w:r>
        <w:rPr>
          <w:rFonts w:hint="eastAsia" w:cs="Times New Roman"/>
          <w:color w:val="000000" w:themeColor="text1"/>
          <w:kern w:val="0"/>
          <w:highlight w:val="none"/>
          <w:lang w:val="en-US" w:eastAsia="zh-CN" w:bidi="ar"/>
          <w14:textFill>
            <w14:solidFill>
              <w14:schemeClr w14:val="tx1"/>
            </w14:solidFill>
          </w14:textFill>
        </w:rPr>
        <w:t>未批先建</w:t>
      </w:r>
      <w:r>
        <w:rPr>
          <w:rFonts w:hint="eastAsia" w:ascii="Times New Roman" w:hAnsi="Times New Roman" w:cs="Times New Roman"/>
          <w:color w:val="000000" w:themeColor="text1"/>
          <w:kern w:val="0"/>
          <w:highlight w:val="none"/>
          <w:lang w:val="en-US" w:eastAsia="zh-CN" w:bidi="ar"/>
          <w14:textFill>
            <w14:solidFill>
              <w14:schemeClr w14:val="tx1"/>
            </w14:solidFill>
          </w14:textFill>
        </w:rPr>
        <w:t>项目，</w:t>
      </w:r>
      <w:r>
        <w:rPr>
          <w:rFonts w:hint="default" w:ascii="Times New Roman" w:hAnsi="Times New Roman" w:cs="Times New Roman"/>
          <w:color w:val="000000" w:themeColor="text1"/>
          <w:kern w:val="0"/>
          <w:highlight w:val="none"/>
          <w:lang w:eastAsia="zh-CN" w:bidi="ar"/>
          <w14:textFill>
            <w14:solidFill>
              <w14:schemeClr w14:val="tx1"/>
            </w14:solidFill>
          </w14:textFill>
        </w:rPr>
        <w:t>根据现场勘查，</w:t>
      </w:r>
      <w:r>
        <w:rPr>
          <w:rFonts w:hint="eastAsia" w:ascii="Times New Roman" w:hAnsi="Times New Roman" w:cs="Times New Roman"/>
          <w:color w:val="000000" w:themeColor="text1"/>
          <w:kern w:val="0"/>
          <w:highlight w:val="none"/>
          <w:lang w:val="en-US" w:eastAsia="zh-CN" w:bidi="ar"/>
          <w14:textFill>
            <w14:solidFill>
              <w14:schemeClr w14:val="tx1"/>
            </w14:solidFill>
          </w14:textFill>
        </w:rPr>
        <w:t>项目生产设备已安装完成</w:t>
      </w:r>
      <w:r>
        <w:rPr>
          <w:rFonts w:hint="default" w:ascii="Times New Roman" w:hAnsi="Times New Roman" w:cs="Times New Roman"/>
          <w:color w:val="000000" w:themeColor="text1"/>
          <w:kern w:val="0"/>
          <w:highlight w:val="none"/>
          <w:lang w:eastAsia="zh-CN" w:bidi="ar"/>
          <w14:textFill>
            <w14:solidFill>
              <w14:schemeClr w14:val="tx1"/>
            </w14:solidFill>
          </w14:textFill>
        </w:rPr>
        <w:t>，</w:t>
      </w:r>
      <w:r>
        <w:rPr>
          <w:rFonts w:hint="eastAsia" w:ascii="Times New Roman" w:hAnsi="Times New Roman" w:cs="Times New Roman"/>
          <w:color w:val="000000" w:themeColor="text1"/>
          <w:kern w:val="0"/>
          <w:highlight w:val="none"/>
          <w:lang w:val="en-US" w:eastAsia="zh-CN" w:bidi="ar"/>
          <w14:textFill>
            <w14:solidFill>
              <w14:schemeClr w14:val="tx1"/>
            </w14:solidFill>
          </w14:textFill>
        </w:rPr>
        <w:t>磨选车间、浓密罐、办公楼已建设完成，原料库房、尾矿干排车间、破碎车间、回用水池、事故池、精矿库、厂界围墙等未进行建设，本次环评要求企业建设原料库房、尾矿干排车间、破碎车间、回用水池、事故池、精矿库、厂界围墙等工程，施工期</w:t>
      </w:r>
      <w:r>
        <w:rPr>
          <w:rFonts w:hint="default" w:ascii="Times New Roman" w:hAnsi="Times New Roman" w:cs="Times New Roman"/>
          <w:color w:val="000000" w:themeColor="text1"/>
          <w:highlight w:val="none"/>
          <w14:textFill>
            <w14:solidFill>
              <w14:schemeClr w14:val="tx1"/>
            </w14:solidFill>
          </w14:textFill>
        </w:rPr>
        <w:t>主要为基础施工，主体工程，外墙及饰面，地面硬化等，见</w:t>
      </w:r>
      <w:r>
        <w:rPr>
          <w:rFonts w:hint="eastAsia" w:ascii="Times New Roman" w:hAnsi="Times New Roman" w:cs="Times New Roman"/>
          <w:color w:val="000000" w:themeColor="text1"/>
          <w:highlight w:val="none"/>
          <w:lang w:val="en-US" w:eastAsia="zh-CN"/>
          <w14:textFill>
            <w14:solidFill>
              <w14:schemeClr w14:val="tx1"/>
            </w14:solidFill>
          </w14:textFill>
        </w:rPr>
        <w:t>下</w:t>
      </w:r>
      <w:r>
        <w:rPr>
          <w:rFonts w:hint="default" w:ascii="Times New Roman" w:hAnsi="Times New Roman" w:cs="Times New Roman"/>
          <w:color w:val="000000" w:themeColor="text1"/>
          <w:highlight w:val="none"/>
          <w14:textFill>
            <w14:solidFill>
              <w14:schemeClr w14:val="tx1"/>
            </w14:solidFill>
          </w14:textFill>
        </w:rPr>
        <w:t>图。</w:t>
      </w:r>
    </w:p>
    <w:p w14:paraId="1D4E3329">
      <w:pPr>
        <w:ind w:left="0" w:leftChars="0" w:firstLine="0" w:firstLineChars="0"/>
        <w:jc w:val="both"/>
        <w:rPr>
          <w:b/>
          <w:color w:val="000000" w:themeColor="text1"/>
          <w:highlight w:val="none"/>
          <w14:textFill>
            <w14:solidFill>
              <w14:schemeClr w14:val="tx1"/>
            </w14:solidFill>
          </w14:textFill>
        </w:rPr>
      </w:pPr>
      <w:r>
        <w:rPr>
          <w:color w:val="000000" w:themeColor="text1"/>
          <w:sz w:val="24"/>
          <w14:textFill>
            <w14:solidFill>
              <w14:schemeClr w14:val="tx1"/>
            </w14:solidFill>
          </w14:textFill>
        </w:rPr>
        <mc:AlternateContent>
          <mc:Choice Requires="wps">
            <w:drawing>
              <wp:anchor distT="0" distB="0" distL="114300" distR="114300" simplePos="0" relativeHeight="251688960" behindDoc="0" locked="0" layoutInCell="1" allowOverlap="1">
                <wp:simplePos x="0" y="0"/>
                <wp:positionH relativeFrom="column">
                  <wp:posOffset>3491865</wp:posOffset>
                </wp:positionH>
                <wp:positionV relativeFrom="paragraph">
                  <wp:posOffset>1642110</wp:posOffset>
                </wp:positionV>
                <wp:extent cx="584835" cy="276225"/>
                <wp:effectExtent l="0" t="0" r="0" b="0"/>
                <wp:wrapNone/>
                <wp:docPr id="95" name="文本框 95"/>
                <wp:cNvGraphicFramePr/>
                <a:graphic xmlns:a="http://schemas.openxmlformats.org/drawingml/2006/main">
                  <a:graphicData uri="http://schemas.microsoft.com/office/word/2010/wordprocessingShape">
                    <wps:wsp>
                      <wps:cNvSpPr txBox="1"/>
                      <wps:spPr>
                        <a:xfrm>
                          <a:off x="0" y="0"/>
                          <a:ext cx="584835"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060B4AA">
                            <w:pPr>
                              <w:ind w:left="0" w:leftChars="0" w:firstLine="0" w:firstLineChars="0"/>
                              <w:jc w:val="center"/>
                              <w:rPr>
                                <w:rFonts w:hint="eastAsia" w:eastAsia="宋体"/>
                                <w:lang w:val="en-US" w:eastAsia="zh-CN"/>
                              </w:rPr>
                            </w:pPr>
                            <w:r>
                              <w:rPr>
                                <w:rFonts w:hint="eastAsia"/>
                                <w:lang w:val="en-US" w:eastAsia="zh-CN"/>
                              </w:rPr>
                              <w:t>废水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4.95pt;margin-top:129.3pt;height:21.75pt;width:46.05pt;z-index:251688960;mso-width-relative:page;mso-height-relative:page;" filled="f" stroked="f" coordsize="21600,21600" o:gfxdata="UEsDBAoAAAAAAIdO4kAAAAAAAAAAAAAAAAAEAAAAZHJzL1BLAwQUAAAACACHTuJA8dsRP9wAAAAL&#10;AQAADwAAAGRycy9kb3ducmV2LnhtbE2Py07DMBBF90j8gzVI7Kgd00RpiFOhSBUSgkVLN+yc2E0i&#10;4nGI3Qd8PcMKlqM5uvfccn1xIzvZOQweFSQLAcxi682AnYL92+YuBxaiRqNHj1bBlw2wrq6vSl0Y&#10;f8atPe1ixygEQ6EV9DFOBeeh7a3TYeEni/Q7+NnpSOfccTPrM4W7kUshMu70gNTQ68nWvW0/dken&#10;4LnevOptI13+PdZPL4fH6XP/nip1e5OIB2DRXuIfDL/6pA4VOTX+iCawUUG6XK0IVSDTPANGRLaU&#10;tK5RcC9kArwq+f8N1Q9QSwMEFAAAAAgAh07iQNdd2LY+AgAAZwQAAA4AAABkcnMvZTJvRG9jLnht&#10;bK1UzW7bMAy+D9g7CLqvTtKkP0GdImvRYUCxFuiGnRVZrg1IoiYptbsH2N5gp11233P1OfZJTtKi&#10;26GHXWSKpEh+H0mfnPZGszvlQ0u25OO9EWfKSqpae1vyTx8v3hxxFqKwldBkVcnvVeCni9evTjo3&#10;VxNqSFfKMwSxYd65kjcxunlRBNkoI8IeOWVhrMkbEXH1t0XlRYfoRheT0eig6MhXzpNUIUB7Phj5&#10;JqJ/SUCq61aqc5Jro2wconqlRQSk0LQu8EWutq6VjFd1HVRkuuRAGvOJJJBX6SwWJ2J+64VrWrkp&#10;QbykhGeYjGgtku5CnYso2Nq3f4UyrfQUqI57kkwxAMmMAMV49Iybm0Y4lbGA6uB2pIf/F1Z+uLv2&#10;rK1KfjzjzAqDjj/8+P7w8/fDr28MOhDUuTCH342DZ+zfUo+x2eoDlAl3X3uTvkDEYAe99zt6VR+Z&#10;hHJ2ND3aRxYJ0+TwYDLJ0YvHx86H+E6RYUkouUf3Mqni7jJEFALXrUvKZemi1Tp3UFvWlfxgfzbK&#10;D3YWvNAWDxOEodQkxX7Vb3CtqLoHLE/DZAQnL1okvxQhXguPUQASLEu8wlFrQhLaSJw15L/+S5/8&#10;0SFYOeswWiUPX9bCK870e4veHY+n0zSL+TKdHU5w8U8tq6cWuzZnhOkdYy2dzGLyj3or1p7MZ+zU&#10;MmWFSViJ3CWPW/EsDgOPnZRqucxOmD4n4qW9cTKFHuhcriPVbWY60TRws2EP85cbsNmVNOBP79nr&#10;8f+w+A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x2xE/3AAAAAsBAAAPAAAAAAAAAAEAIAAAACIA&#10;AABkcnMvZG93bnJldi54bWxQSwECFAAUAAAACACHTuJA113Ytj4CAABnBAAADgAAAAAAAAABACAA&#10;AAArAQAAZHJzL2Uyb0RvYy54bWxQSwUGAAAAAAYABgBZAQAA2wUAAAAA&#10;">
                <v:fill on="f" focussize="0,0"/>
                <v:stroke on="f" weight="0.5pt"/>
                <v:imagedata o:title=""/>
                <o:lock v:ext="edit" aspectratio="f"/>
                <v:textbox>
                  <w:txbxContent>
                    <w:p w14:paraId="3060B4AA">
                      <w:pPr>
                        <w:ind w:left="0" w:leftChars="0" w:firstLine="0" w:firstLineChars="0"/>
                        <w:jc w:val="center"/>
                        <w:rPr>
                          <w:rFonts w:hint="eastAsia" w:eastAsia="宋体"/>
                          <w:lang w:val="en-US" w:eastAsia="zh-CN"/>
                        </w:rPr>
                      </w:pPr>
                      <w:r>
                        <w:rPr>
                          <w:rFonts w:hint="eastAsia"/>
                          <w:lang w:val="en-US" w:eastAsia="zh-CN"/>
                        </w:rPr>
                        <w:t>废水</w:t>
                      </w:r>
                    </w:p>
                  </w:txbxContent>
                </v:textbox>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89984" behindDoc="0" locked="0" layoutInCell="1" allowOverlap="1">
                <wp:simplePos x="0" y="0"/>
                <wp:positionH relativeFrom="column">
                  <wp:posOffset>3783965</wp:posOffset>
                </wp:positionH>
                <wp:positionV relativeFrom="paragraph">
                  <wp:posOffset>1290955</wp:posOffset>
                </wp:positionV>
                <wp:extent cx="635" cy="351155"/>
                <wp:effectExtent l="37465" t="0" r="38100" b="10795"/>
                <wp:wrapNone/>
                <wp:docPr id="110" name="直接箭头连接符 110"/>
                <wp:cNvGraphicFramePr/>
                <a:graphic xmlns:a="http://schemas.openxmlformats.org/drawingml/2006/main">
                  <a:graphicData uri="http://schemas.microsoft.com/office/word/2010/wordprocessingShape">
                    <wps:wsp>
                      <wps:cNvCnPr>
                        <a:endCxn id="95" idx="0"/>
                      </wps:cNvCnPr>
                      <wps:spPr>
                        <a:xfrm>
                          <a:off x="4637405" y="4942840"/>
                          <a:ext cx="635" cy="351155"/>
                        </a:xfrm>
                        <a:prstGeom prst="straightConnector1">
                          <a:avLst/>
                        </a:prstGeom>
                        <a:ln w="12700">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97.95pt;margin-top:101.65pt;height:27.65pt;width:0.05pt;z-index:251689984;mso-width-relative:page;mso-height-relative:page;" filled="f" stroked="t" coordsize="21600,21600" o:gfxdata="UEsDBAoAAAAAAIdO4kAAAAAAAAAAAAAAAAAEAAAAZHJzL1BLAwQUAAAACACHTuJA0jUyOtgAAAAL&#10;AQAADwAAAGRycy9kb3ducmV2LnhtbE2PwU7DMAyG70i8Q2QkLogl62i1lqaTilTElYE4Z41pyxqn&#10;atJtvD3mBEfbn35/f7m7uFGccA6DJw3rlQKB1Ho7UKfh/a2534II0ZA1oyfU8I0BdtX1VWkK68/0&#10;iqd97ASHUCiMhj7GqZAytD06E1Z+QuLbp5+diTzOnbSzOXO4G2WiVCadGYg/9GbCpx7b435xGu68&#10;q79Cc3yul4e2mevs4wW7ROvbm7V6BBHxEv9g+NVndajY6eAXskGMGtI8zRnVkKjNBgQTaZ5xuwNv&#10;0m0Gsirl/w7VD1BLAwQUAAAACACHTuJAqgcm7C0CAAAuBAAADgAAAGRycy9lMm9Eb2MueG1srVPN&#10;btQwEL4j8Q6W72yS/Wu72mwPu5QLgkrAA8zaTmLJf7Ldze5L8AJInIATcOqdp4HyGIyTtEvLpQdy&#10;cMaemc/zfTNenu+1Ijvhg7SmpMUop0QYZrk0dUnfvb14dkpJiGA4KGtESQ8i0PPV0yfL1i3E2DZW&#10;ceEJgpiwaF1JmxjdIssCa4SGMLJOGHRW1muIuPV1xj20iK5VNs7zedZaz523TISAp5veSQdE/xhA&#10;W1WSiY1lV1qY2KN6oSAipdBIF+iqq7aqBIuvqyqISFRJkWnsVrwE7W1as9USFrUH10g2lACPKeEB&#10;Jw3S4KV3UBuIQK68/AdKS+ZtsFUcMauznkinCLIo8gfavGnAiY4LSh3cnejh/8GyV7tLTyTHSShQ&#10;EwMaW37z4frX+88337/9/HT9+8fHZH/9QlIAytW6sMCstbn0ibAwfL03HcLZjOJ/P8ia3QtMm+D6&#10;lH3ldUpF9gSjp/PJyTTH3APaZ9Px6XRoi9hHwjBgPkEnQ+9kVhSzWSoig8UtivMhvhBWk2SUNEQP&#10;sm7i2hqD3be+6PoCu5ch9om3CakEYy+kUt0QKENaVGF8kqMODHCyK5woNLVDdYKpKQFV45Nh0XeQ&#10;wSrJU3oCCr7erpUnO0iD1n1DnffC0t0bCE0f17n6EWwE8OeGk3hw2ACDL68/jyDV8Tx6CaZWgqZS&#10;teCUKIEVJavnpgxqc9Q6WVvLD5c+udMOx6hTbxj5NKd/77uo4zNf/Q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SNTI62AAAAAsBAAAPAAAAAAAAAAEAIAAAACIAAABkcnMvZG93bnJldi54bWxQSwEC&#10;FAAUAAAACACHTuJAqgcm7C0CAAAuBAAADgAAAAAAAAABACAAAAAnAQAAZHJzL2Uyb0RvYy54bWxQ&#10;SwUGAAAAAAYABgBZAQAAxgUAAAAA&#10;">
                <v:fill on="f" focussize="0,0"/>
                <v:stroke weight="1pt" color="#000000 [3213]" joinstyle="round" endarrow="block"/>
                <v:imagedata o:title=""/>
                <o:lock v:ext="edit" aspectratio="f"/>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87936" behindDoc="0" locked="0" layoutInCell="1" allowOverlap="1">
                <wp:simplePos x="0" y="0"/>
                <wp:positionH relativeFrom="column">
                  <wp:posOffset>4853305</wp:posOffset>
                </wp:positionH>
                <wp:positionV relativeFrom="paragraph">
                  <wp:posOffset>1518920</wp:posOffset>
                </wp:positionV>
                <wp:extent cx="584835" cy="331470"/>
                <wp:effectExtent l="0" t="0" r="0" b="0"/>
                <wp:wrapNone/>
                <wp:docPr id="4" name="文本框 4"/>
                <wp:cNvGraphicFramePr/>
                <a:graphic xmlns:a="http://schemas.openxmlformats.org/drawingml/2006/main">
                  <a:graphicData uri="http://schemas.microsoft.com/office/word/2010/wordprocessingShape">
                    <wps:wsp>
                      <wps:cNvSpPr txBox="1"/>
                      <wps:spPr>
                        <a:xfrm>
                          <a:off x="3997960" y="5133340"/>
                          <a:ext cx="584835" cy="3314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CC458E3">
                            <w:pPr>
                              <w:ind w:left="0" w:leftChars="0" w:firstLine="0" w:firstLineChars="0"/>
                              <w:rPr>
                                <w:rFonts w:hint="eastAsia" w:eastAsia="宋体"/>
                                <w:lang w:val="en-US" w:eastAsia="zh-CN"/>
                              </w:rPr>
                            </w:pPr>
                            <w:r>
                              <w:rPr>
                                <w:rFonts w:hint="eastAsia"/>
                                <w:lang w:val="en-US" w:eastAsia="zh-CN"/>
                              </w:rPr>
                              <w:t>废水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2.15pt;margin-top:119.6pt;height:26.1pt;width:46.05pt;z-index:251687936;mso-width-relative:page;mso-height-relative:page;" filled="f" stroked="f" coordsize="21600,21600" o:gfxdata="UEsDBAoAAAAAAIdO4kAAAAAAAAAAAAAAAAAEAAAAZHJzL1BLAwQUAAAACACHTuJAeTFBQ90AAAAL&#10;AQAADwAAAGRycy9kb3ducmV2LnhtbE2Py07DMBBF90j8gzVI7KiTNA1pGqdCkSokBIuWbtg58TSJ&#10;ao9D7D7g6zErWM7M0Z1zy/XVaHbGyQ2WBMSzCBhSa9VAnYD9++YhB+a8JCW1JRTwhQ7W1e1NKQtl&#10;L7TF8853LISQK6SA3vux4Ny1PRrpZnZECreDnYz0YZw6riZ5CeFG8ySKMm7kQOFDL0ese2yPu5MR&#10;8FJv3uS2SUz+revn18PT+Ln/WAhxfxdHK2Aer/4Phl/9oA5VcGrsiZRjWsBjls4DKiCZLxNggcgX&#10;WQqsCZtlnAKvSv6/Q/UDUEsDBBQAAAAIAIdO4kCcs9nySQIAAHEEAAAOAAAAZHJzL2Uyb0RvYy54&#10;bWytVLFu2zAQ3Qv0HwjujSxLjmPDcuAmSFHAaAK4RWeaoiwBJI8l6UjpB7R/0KlL935XvqNHSnaM&#10;tEOGLtSR93jH9+5Oi8tOSXIvrGtAFzQ9G1EiNIey0buCfvp48+aCEueZLpkELQr6IBy9XL5+tWjN&#10;XIyhBlkKSzCIdvPWFLT23syTxPFaKObOwAiNzgqsYh63dpeUlrUYXclkPBqdJy3Y0ljgwjk8ve6d&#10;dIhoXxIQqqrh4hr4Xgnt+6hWSOaRkqsb4+gyvraqBPe3VeWEJ7KgyNTHFZOgvQ1rslyw+c4yUzd8&#10;eAJ7yROecVKs0Zj0GOqaeUb2tvkrlGq4BQeVP+Ogkp5IVARZpKNn2mxqZkTkglI7cxTd/b+w/MP9&#10;nSVNWdCcEs0UFvzxx/fHn78ff30jeZCnNW6OqI1BnO/eQodNczh3eBhYd5VV4Yt8CPqz2Ww6O0eJ&#10;Hwo6SbMsywehRecJR8DkIr/IJpRwBGRZmk+jP3kKZKzz7wQoEoyCWqxjlJfdr53HRyH0AAl5Ndw0&#10;UsZaSk3agp5nk1G8cPTgDanxYqDTPztYvtt2A8ctlA9I0ULfI87wmwaTr5nzd8xiUyAfHBt/i0sl&#10;AZPAYFFSg/36r/OAx1qhl5IWm6yg7sueWUGJfK+xirM0R2mIj5t8Mh3jxp56tqcevVdXgH2c4oAa&#10;Hs2A9/JgVhbUZ5yuVciKLqY55i6oP5hXvm99nE4uVqsIwj40zK/1xvAQupdztfdQNVHpIFOvzaAe&#10;dmIswDA1odVP9xH19KdY/g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5MUFD3QAAAAsBAAAPAAAA&#10;AAAAAAEAIAAAACIAAABkcnMvZG93bnJldi54bWxQSwECFAAUAAAACACHTuJAnLPZ8kkCAABxBAAA&#10;DgAAAAAAAAABACAAAAAsAQAAZHJzL2Uyb0RvYy54bWxQSwUGAAAAAAYABgBZAQAA5wUAAAAA&#10;">
                <v:fill on="f" focussize="0,0"/>
                <v:stroke on="f" weight="0.5pt"/>
                <v:imagedata o:title=""/>
                <o:lock v:ext="edit" aspectratio="f"/>
                <v:textbox>
                  <w:txbxContent>
                    <w:p w14:paraId="6CC458E3">
                      <w:pPr>
                        <w:ind w:left="0" w:leftChars="0" w:firstLine="0" w:firstLineChars="0"/>
                        <w:rPr>
                          <w:rFonts w:hint="eastAsia" w:eastAsia="宋体"/>
                          <w:lang w:val="en-US" w:eastAsia="zh-CN"/>
                        </w:rPr>
                      </w:pPr>
                      <w:r>
                        <w:rPr>
                          <w:rFonts w:hint="eastAsia"/>
                          <w:lang w:val="en-US" w:eastAsia="zh-CN"/>
                        </w:rPr>
                        <w:t>废水</w:t>
                      </w:r>
                    </w:p>
                  </w:txbxContent>
                </v:textbox>
              </v:shape>
            </w:pict>
          </mc:Fallback>
        </mc:AlternateContent>
      </w:r>
      <w:r>
        <w:rPr>
          <w:color w:val="000000" w:themeColor="text1"/>
          <w:szCs w:val="21"/>
          <w:highlight w:val="none"/>
          <w14:textFill>
            <w14:solidFill>
              <w14:schemeClr w14:val="tx1"/>
            </w14:solidFill>
          </w14:textFill>
        </w:rPr>
        <w:drawing>
          <wp:inline distT="0" distB="0" distL="114300" distR="114300">
            <wp:extent cx="5842635" cy="3192145"/>
            <wp:effectExtent l="0" t="0" r="0" b="0"/>
            <wp:docPr id="10"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6" descr="IMG_256"/>
                    <pic:cNvPicPr>
                      <a:picLocks noChangeAspect="1"/>
                    </pic:cNvPicPr>
                  </pic:nvPicPr>
                  <pic:blipFill>
                    <a:blip r:embed="rId51"/>
                    <a:stretch>
                      <a:fillRect/>
                    </a:stretch>
                  </pic:blipFill>
                  <pic:spPr>
                    <a:xfrm>
                      <a:off x="0" y="0"/>
                      <a:ext cx="5842635" cy="3192145"/>
                    </a:xfrm>
                    <a:prstGeom prst="rect">
                      <a:avLst/>
                    </a:prstGeom>
                    <a:noFill/>
                    <a:ln w="9525">
                      <a:noFill/>
                    </a:ln>
                  </pic:spPr>
                </pic:pic>
              </a:graphicData>
            </a:graphic>
          </wp:inline>
        </w:drawing>
      </w:r>
    </w:p>
    <w:p w14:paraId="6E388021">
      <w:pPr>
        <w:ind w:firstLine="482"/>
        <w:jc w:val="center"/>
        <w:rPr>
          <w:b/>
          <w:color w:val="000000" w:themeColor="text1"/>
          <w:highlight w:val="none"/>
          <w14:textFill>
            <w14:solidFill>
              <w14:schemeClr w14:val="tx1"/>
            </w14:solidFill>
          </w14:textFill>
        </w:rPr>
      </w:pPr>
      <w:r>
        <w:rPr>
          <w:b/>
          <w:color w:val="000000" w:themeColor="text1"/>
          <w:highlight w:val="none"/>
          <w14:textFill>
            <w14:solidFill>
              <w14:schemeClr w14:val="tx1"/>
            </w14:solidFill>
          </w14:textFill>
        </w:rPr>
        <w:t>图</w:t>
      </w:r>
      <w:r>
        <w:rPr>
          <w:rFonts w:hint="eastAsia"/>
          <w:b/>
          <w:color w:val="000000" w:themeColor="text1"/>
          <w:highlight w:val="none"/>
          <w14:textFill>
            <w14:solidFill>
              <w14:schemeClr w14:val="tx1"/>
            </w14:solidFill>
          </w14:textFill>
        </w:rPr>
        <w:t>2</w:t>
      </w:r>
      <w:r>
        <w:rPr>
          <w:b/>
          <w:color w:val="000000" w:themeColor="text1"/>
          <w:highlight w:val="none"/>
          <w14:textFill>
            <w14:solidFill>
              <w14:schemeClr w14:val="tx1"/>
            </w14:solidFill>
          </w14:textFill>
        </w:rPr>
        <w:t>.1-</w:t>
      </w:r>
      <w:r>
        <w:rPr>
          <w:rFonts w:hint="eastAsia"/>
          <w:b/>
          <w:color w:val="000000" w:themeColor="text1"/>
          <w:highlight w:val="none"/>
          <w14:textFill>
            <w14:solidFill>
              <w14:schemeClr w14:val="tx1"/>
            </w14:solidFill>
          </w14:textFill>
        </w:rPr>
        <w:t>3</w:t>
      </w:r>
      <w:r>
        <w:rPr>
          <w:b/>
          <w:color w:val="000000" w:themeColor="text1"/>
          <w:highlight w:val="none"/>
          <w14:textFill>
            <w14:solidFill>
              <w14:schemeClr w14:val="tx1"/>
            </w14:solidFill>
          </w14:textFill>
        </w:rPr>
        <w:t xml:space="preserve"> 施工期工艺流程及排污节点图</w:t>
      </w:r>
    </w:p>
    <w:p w14:paraId="0B76D110">
      <w:pPr>
        <w:tabs>
          <w:tab w:val="left" w:pos="2550"/>
        </w:tabs>
        <w:rPr>
          <w:color w:val="000000" w:themeColor="text1"/>
          <w:highlight w:val="none"/>
          <w14:textFill>
            <w14:solidFill>
              <w14:schemeClr w14:val="tx1"/>
            </w14:solidFill>
          </w14:textFill>
        </w:rPr>
      </w:pPr>
    </w:p>
    <w:p w14:paraId="27E51CE1">
      <w:pPr>
        <w:tabs>
          <w:tab w:val="left" w:pos="2550"/>
        </w:tabs>
        <w:rPr>
          <w:color w:val="000000" w:themeColor="text1"/>
          <w:highlight w:val="none"/>
          <w14:textFill>
            <w14:solidFill>
              <w14:schemeClr w14:val="tx1"/>
            </w14:solidFill>
          </w14:textFill>
        </w:rPr>
      </w:pPr>
      <w:r>
        <w:rPr>
          <w:color w:val="000000" w:themeColor="text1"/>
          <w:kern w:val="44"/>
          <w:highlight w:val="none"/>
          <w14:textFill>
            <w14:solidFill>
              <w14:schemeClr w14:val="tx1"/>
            </w14:solidFill>
          </w14:textFill>
        </w:rPr>
        <w:t>工艺流程说明</w:t>
      </w:r>
      <w:r>
        <w:rPr>
          <w:color w:val="000000" w:themeColor="text1"/>
          <w:highlight w:val="none"/>
          <w14:textFill>
            <w14:solidFill>
              <w14:schemeClr w14:val="tx1"/>
            </w14:solidFill>
          </w14:textFill>
        </w:rPr>
        <w:t>：</w:t>
      </w:r>
    </w:p>
    <w:p w14:paraId="71AF1EC6">
      <w:pPr>
        <w:tabs>
          <w:tab w:val="left" w:pos="2550"/>
        </w:tabs>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1.</w:t>
      </w:r>
      <w:r>
        <w:rPr>
          <w:color w:val="000000" w:themeColor="text1"/>
          <w:highlight w:val="none"/>
          <w14:textFill>
            <w14:solidFill>
              <w14:schemeClr w14:val="tx1"/>
            </w14:solidFill>
          </w14:textFill>
        </w:rPr>
        <w:t>清理场地：包括平整场地等；过程中产生粉尘。</w:t>
      </w:r>
    </w:p>
    <w:p w14:paraId="6CE9BB18">
      <w:pPr>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2.</w:t>
      </w:r>
      <w:r>
        <w:rPr>
          <w:color w:val="000000" w:themeColor="text1"/>
          <w:highlight w:val="none"/>
          <w14:textFill>
            <w14:solidFill>
              <w14:schemeClr w14:val="tx1"/>
            </w14:solidFill>
          </w14:textFill>
        </w:rPr>
        <w:t>土石方施工：包括挖掘土石方等；过程中产生粉尘、噪声、固废。</w:t>
      </w:r>
    </w:p>
    <w:p w14:paraId="462EACC8">
      <w:pPr>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3.</w:t>
      </w:r>
      <w:r>
        <w:rPr>
          <w:color w:val="000000" w:themeColor="text1"/>
          <w:highlight w:val="none"/>
          <w14:textFill>
            <w14:solidFill>
              <w14:schemeClr w14:val="tx1"/>
            </w14:solidFill>
          </w14:textFill>
        </w:rPr>
        <w:t>基础施工：包括打桩、砌筑基础等；过程中产生噪声</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废水</w:t>
      </w:r>
      <w:r>
        <w:rPr>
          <w:color w:val="000000" w:themeColor="text1"/>
          <w:highlight w:val="none"/>
          <w14:textFill>
            <w14:solidFill>
              <w14:schemeClr w14:val="tx1"/>
            </w14:solidFill>
          </w14:textFill>
        </w:rPr>
        <w:t>。</w:t>
      </w:r>
    </w:p>
    <w:p w14:paraId="3A5064E6">
      <w:pPr>
        <w:tabs>
          <w:tab w:val="left" w:pos="2550"/>
        </w:tabs>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4.</w:t>
      </w:r>
      <w:r>
        <w:rPr>
          <w:color w:val="000000" w:themeColor="text1"/>
          <w:highlight w:val="none"/>
          <w14:textFill>
            <w14:solidFill>
              <w14:schemeClr w14:val="tx1"/>
            </w14:solidFill>
          </w14:textFill>
        </w:rPr>
        <w:t>结构施工：包括钢结构组装安装工程、砌体工程等；过程中产生噪声、</w:t>
      </w:r>
      <w:r>
        <w:rPr>
          <w:rFonts w:hint="eastAsia"/>
          <w:color w:val="000000" w:themeColor="text1"/>
          <w:highlight w:val="none"/>
          <w:lang w:val="en-US" w:eastAsia="zh-CN"/>
          <w14:textFill>
            <w14:solidFill>
              <w14:schemeClr w14:val="tx1"/>
            </w14:solidFill>
          </w14:textFill>
        </w:rPr>
        <w:t>废水、</w:t>
      </w:r>
      <w:r>
        <w:rPr>
          <w:color w:val="000000" w:themeColor="text1"/>
          <w:highlight w:val="none"/>
          <w14:textFill>
            <w14:solidFill>
              <w14:schemeClr w14:val="tx1"/>
            </w14:solidFill>
          </w14:textFill>
        </w:rPr>
        <w:t>固废。</w:t>
      </w:r>
    </w:p>
    <w:p w14:paraId="051D7A3D">
      <w:pPr>
        <w:tabs>
          <w:tab w:val="left" w:pos="2550"/>
        </w:tabs>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5.</w:t>
      </w:r>
      <w:r>
        <w:rPr>
          <w:color w:val="000000" w:themeColor="text1"/>
          <w:highlight w:val="none"/>
          <w14:textFill>
            <w14:solidFill>
              <w14:schemeClr w14:val="tx1"/>
            </w14:solidFill>
          </w14:textFill>
        </w:rPr>
        <w:t>设备安装：包括各处理间设备等；过程中产生噪声。</w:t>
      </w:r>
    </w:p>
    <w:p w14:paraId="029D9E64">
      <w:pPr>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6.</w:t>
      </w:r>
      <w:r>
        <w:rPr>
          <w:color w:val="000000" w:themeColor="text1"/>
          <w:highlight w:val="none"/>
          <w14:textFill>
            <w14:solidFill>
              <w14:schemeClr w14:val="tx1"/>
            </w14:solidFill>
          </w14:textFill>
        </w:rPr>
        <w:t>扫尾阶段：包括回填土方、清理现场等；过程中产生粉尘、固废。</w:t>
      </w:r>
    </w:p>
    <w:p w14:paraId="05B49C07">
      <w:pPr>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7.</w:t>
      </w:r>
      <w:r>
        <w:rPr>
          <w:color w:val="000000" w:themeColor="text1"/>
          <w:highlight w:val="none"/>
          <w14:textFill>
            <w14:solidFill>
              <w14:schemeClr w14:val="tx1"/>
            </w14:solidFill>
          </w14:textFill>
        </w:rPr>
        <w:t>投入使用：施工完成，投入使用。</w:t>
      </w:r>
    </w:p>
    <w:p w14:paraId="326C8B0D">
      <w:pPr>
        <w:pStyle w:val="5"/>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8</w:t>
      </w:r>
      <w:r>
        <w:rPr>
          <w:color w:val="000000" w:themeColor="text1"/>
          <w:highlight w:val="none"/>
          <w14:textFill>
            <w14:solidFill>
              <w14:schemeClr w14:val="tx1"/>
            </w14:solidFill>
          </w14:textFill>
        </w:rPr>
        <w:t>.2运营期</w:t>
      </w:r>
    </w:p>
    <w:p w14:paraId="6B616F37">
      <w:pPr>
        <w:autoSpaceDE w:val="0"/>
        <w:autoSpaceDN w:val="0"/>
        <w:adjustRightInd w:val="0"/>
        <w:spacing w:before="120" w:beforeLines="50"/>
        <w:jc w:val="left"/>
        <w:rPr>
          <w:bCs/>
          <w:color w:val="000000" w:themeColor="text1"/>
          <w:highlight w:val="none"/>
          <w14:textFill>
            <w14:solidFill>
              <w14:schemeClr w14:val="tx1"/>
            </w14:solidFill>
          </w14:textFill>
        </w:rPr>
      </w:pPr>
      <w:r>
        <w:rPr>
          <w:rFonts w:hint="eastAsia"/>
          <w:bCs/>
          <w:color w:val="000000" w:themeColor="text1"/>
          <w:highlight w:val="none"/>
          <w:lang w:eastAsia="zh-CN"/>
          <w14:textFill>
            <w14:solidFill>
              <w14:schemeClr w14:val="tx1"/>
            </w14:solidFill>
          </w14:textFill>
        </w:rPr>
        <w:t>1.</w:t>
      </w:r>
      <w:r>
        <w:rPr>
          <w:bCs/>
          <w:color w:val="000000" w:themeColor="text1"/>
          <w:highlight w:val="none"/>
          <w14:textFill>
            <w14:solidFill>
              <w14:schemeClr w14:val="tx1"/>
            </w14:solidFill>
          </w14:textFill>
        </w:rPr>
        <w:t>工艺流程</w:t>
      </w:r>
    </w:p>
    <w:p w14:paraId="35B58F28">
      <w:pPr>
        <w:autoSpaceDE w:val="0"/>
        <w:autoSpaceDN w:val="0"/>
        <w:adjustRightInd w:val="0"/>
        <w:spacing w:before="120" w:beforeLines="50"/>
        <w:jc w:val="left"/>
        <w:rPr>
          <w:color w:val="000000" w:themeColor="text1"/>
          <w:kern w:val="0"/>
          <w:highlight w:val="none"/>
          <w14:textFill>
            <w14:solidFill>
              <w14:schemeClr w14:val="tx1"/>
            </w14:solidFill>
          </w14:textFill>
        </w:rPr>
      </w:pPr>
      <w:r>
        <w:rPr>
          <w:bCs/>
          <w:color w:val="000000" w:themeColor="text1"/>
          <w:highlight w:val="none"/>
          <w14:textFill>
            <w14:solidFill>
              <w14:schemeClr w14:val="tx1"/>
            </w14:solidFill>
          </w14:textFill>
        </w:rPr>
        <w:t>本</w:t>
      </w:r>
      <w:r>
        <w:rPr>
          <w:color w:val="000000" w:themeColor="text1"/>
          <w:highlight w:val="none"/>
          <w14:textFill>
            <w14:solidFill>
              <w14:schemeClr w14:val="tx1"/>
            </w14:solidFill>
          </w14:textFill>
        </w:rPr>
        <w:t>项目铁精粉</w:t>
      </w:r>
      <w:r>
        <w:rPr>
          <w:color w:val="000000" w:themeColor="text1"/>
          <w:kern w:val="0"/>
          <w:highlight w:val="none"/>
          <w14:textFill>
            <w14:solidFill>
              <w14:schemeClr w14:val="tx1"/>
            </w14:solidFill>
          </w14:textFill>
        </w:rPr>
        <w:t>采用磁选法生产，尾矿干排，主要步骤如下：</w:t>
      </w:r>
    </w:p>
    <w:p w14:paraId="1EC01FED">
      <w:pPr>
        <w:autoSpaceDE w:val="0"/>
        <w:autoSpaceDN w:val="0"/>
        <w:adjustRightInd w:val="0"/>
        <w:spacing w:before="120" w:beforeLines="50"/>
        <w:jc w:val="left"/>
        <w:rPr>
          <w:rFonts w:hint="default" w:eastAsia="宋体"/>
          <w:color w:val="000000" w:themeColor="text1"/>
          <w:kern w:val="0"/>
          <w:highlight w:val="none"/>
          <w:lang w:val="en-US" w:eastAsia="zh-CN"/>
          <w14:textFill>
            <w14:solidFill>
              <w14:schemeClr w14:val="tx1"/>
            </w14:solidFill>
          </w14:textFill>
        </w:rPr>
      </w:pPr>
      <w:r>
        <w:rPr>
          <w:rFonts w:hint="eastAsia"/>
          <w:color w:val="000000" w:themeColor="text1"/>
          <w:kern w:val="0"/>
          <w:highlight w:val="none"/>
          <w:lang w:eastAsia="zh-CN"/>
          <w14:textFill>
            <w14:solidFill>
              <w14:schemeClr w14:val="tx1"/>
            </w14:solidFill>
          </w14:textFill>
        </w:rPr>
        <w:t>（</w:t>
      </w:r>
      <w:r>
        <w:rPr>
          <w:rFonts w:hint="eastAsia"/>
          <w:color w:val="000000" w:themeColor="text1"/>
          <w:kern w:val="0"/>
          <w:highlight w:val="none"/>
          <w:lang w:val="en-US" w:eastAsia="zh-CN"/>
          <w14:textFill>
            <w14:solidFill>
              <w14:schemeClr w14:val="tx1"/>
            </w14:solidFill>
          </w14:textFill>
        </w:rPr>
        <w:t>1</w:t>
      </w:r>
      <w:r>
        <w:rPr>
          <w:rFonts w:hint="eastAsia"/>
          <w:color w:val="000000" w:themeColor="text1"/>
          <w:kern w:val="0"/>
          <w:highlight w:val="none"/>
          <w:lang w:eastAsia="zh-CN"/>
          <w14:textFill>
            <w14:solidFill>
              <w14:schemeClr w14:val="tx1"/>
            </w14:solidFill>
          </w14:textFill>
        </w:rPr>
        <w:t>）</w:t>
      </w:r>
      <w:r>
        <w:rPr>
          <w:rFonts w:hint="eastAsia"/>
          <w:color w:val="000000" w:themeColor="text1"/>
          <w:kern w:val="0"/>
          <w:highlight w:val="none"/>
          <w:lang w:val="en-US" w:eastAsia="zh-CN"/>
          <w14:textFill>
            <w14:solidFill>
              <w14:schemeClr w14:val="tx1"/>
            </w14:solidFill>
          </w14:textFill>
        </w:rPr>
        <w:t>原料进厂及存储</w:t>
      </w:r>
    </w:p>
    <w:p w14:paraId="7063D213">
      <w:pPr>
        <w:autoSpaceDE w:val="0"/>
        <w:autoSpaceDN w:val="0"/>
        <w:adjustRightInd w:val="0"/>
        <w:spacing w:before="120" w:beforeLines="50"/>
        <w:jc w:val="left"/>
        <w:rPr>
          <w:rFonts w:hint="default" w:eastAsia="宋体"/>
          <w:color w:val="000000" w:themeColor="text1"/>
          <w:kern w:val="0"/>
          <w:highlight w:val="none"/>
          <w:lang w:val="en-US" w:eastAsia="zh-CN"/>
          <w14:textFill>
            <w14:solidFill>
              <w14:schemeClr w14:val="tx1"/>
            </w14:solidFill>
          </w14:textFill>
        </w:rPr>
      </w:pPr>
      <w:r>
        <w:rPr>
          <w:color w:val="000000" w:themeColor="text1"/>
          <w:kern w:val="0"/>
          <w:highlight w:val="none"/>
          <w14:textFill>
            <w14:solidFill>
              <w14:schemeClr w14:val="tx1"/>
            </w14:solidFill>
          </w14:textFill>
        </w:rPr>
        <w:t>原矿经汽车运输至选矿厂，卸入</w:t>
      </w:r>
      <w:r>
        <w:rPr>
          <w:rFonts w:hint="eastAsia"/>
          <w:color w:val="000000" w:themeColor="text1"/>
          <w:kern w:val="0"/>
          <w:highlight w:val="none"/>
          <w14:textFill>
            <w14:solidFill>
              <w14:schemeClr w14:val="tx1"/>
            </w14:solidFill>
          </w14:textFill>
        </w:rPr>
        <w:t>原料库</w:t>
      </w:r>
      <w:r>
        <w:rPr>
          <w:color w:val="000000" w:themeColor="text1"/>
          <w:kern w:val="0"/>
          <w:highlight w:val="none"/>
          <w14:textFill>
            <w14:solidFill>
              <w14:schemeClr w14:val="tx1"/>
            </w14:solidFill>
          </w14:textFill>
        </w:rPr>
        <w:t>暂存，</w:t>
      </w:r>
      <w:r>
        <w:rPr>
          <w:rFonts w:hint="eastAsia"/>
          <w:color w:val="000000" w:themeColor="text1"/>
          <w:kern w:val="0"/>
          <w:highlight w:val="none"/>
          <w:lang w:val="en-US" w:eastAsia="zh-CN"/>
          <w14:textFill>
            <w14:solidFill>
              <w14:schemeClr w14:val="tx1"/>
            </w14:solidFill>
          </w14:textFill>
        </w:rPr>
        <w:t>运输过程会产生运输噪声以及运输粉尘，原矿石卸料和堆存过程会产生堆存粉尘。</w:t>
      </w:r>
    </w:p>
    <w:p w14:paraId="6E721DFA">
      <w:pPr>
        <w:autoSpaceDE w:val="0"/>
        <w:autoSpaceDN w:val="0"/>
        <w:adjustRightInd w:val="0"/>
        <w:spacing w:before="120" w:beforeLines="50"/>
        <w:jc w:val="left"/>
        <w:rPr>
          <w:rFonts w:hint="default" w:eastAsia="宋体"/>
          <w:color w:val="000000" w:themeColor="text1"/>
          <w:kern w:val="0"/>
          <w:highlight w:val="none"/>
          <w:lang w:val="en-US" w:eastAsia="zh-CN"/>
          <w14:textFill>
            <w14:solidFill>
              <w14:schemeClr w14:val="tx1"/>
            </w14:solidFill>
          </w14:textFill>
        </w:rPr>
      </w:pPr>
      <w:r>
        <w:rPr>
          <w:color w:val="000000" w:themeColor="text1"/>
          <w:kern w:val="0"/>
          <w:highlight w:val="none"/>
          <w14:textFill>
            <w14:solidFill>
              <w14:schemeClr w14:val="tx1"/>
            </w14:solidFill>
          </w14:textFill>
        </w:rPr>
        <w:t>（</w:t>
      </w:r>
      <w:r>
        <w:rPr>
          <w:rFonts w:hint="eastAsia"/>
          <w:color w:val="000000" w:themeColor="text1"/>
          <w:kern w:val="0"/>
          <w:highlight w:val="none"/>
          <w:lang w:val="en-US" w:eastAsia="zh-CN"/>
          <w14:textFill>
            <w14:solidFill>
              <w14:schemeClr w14:val="tx1"/>
            </w14:solidFill>
          </w14:textFill>
        </w:rPr>
        <w:t>2</w:t>
      </w:r>
      <w:r>
        <w:rPr>
          <w:color w:val="000000" w:themeColor="text1"/>
          <w:kern w:val="0"/>
          <w:highlight w:val="none"/>
          <w14:textFill>
            <w14:solidFill>
              <w14:schemeClr w14:val="tx1"/>
            </w14:solidFill>
          </w14:textFill>
        </w:rPr>
        <w:t>）</w:t>
      </w:r>
      <w:r>
        <w:rPr>
          <w:rFonts w:hint="eastAsia"/>
          <w:color w:val="000000" w:themeColor="text1"/>
          <w:kern w:val="0"/>
          <w:highlight w:val="none"/>
          <w14:textFill>
            <w14:solidFill>
              <w14:schemeClr w14:val="tx1"/>
            </w14:solidFill>
          </w14:textFill>
        </w:rPr>
        <w:t>投料、</w:t>
      </w:r>
      <w:r>
        <w:rPr>
          <w:color w:val="000000" w:themeColor="text1"/>
          <w:kern w:val="0"/>
          <w:highlight w:val="none"/>
          <w14:textFill>
            <w14:solidFill>
              <w14:schemeClr w14:val="tx1"/>
            </w14:solidFill>
          </w14:textFill>
        </w:rPr>
        <w:t>破碎</w:t>
      </w:r>
    </w:p>
    <w:p w14:paraId="45DE19DF">
      <w:pPr>
        <w:autoSpaceDE w:val="0"/>
        <w:autoSpaceDN w:val="0"/>
        <w:adjustRightInd w:val="0"/>
        <w:spacing w:before="120" w:beforeLines="50"/>
        <w:jc w:val="left"/>
        <w:rPr>
          <w:rFonts w:hint="default" w:eastAsia="宋体"/>
          <w:color w:val="000000" w:themeColor="text1"/>
          <w:kern w:val="0"/>
          <w:highlight w:val="none"/>
          <w:lang w:val="en-US" w:eastAsia="zh-CN"/>
          <w14:textFill>
            <w14:solidFill>
              <w14:schemeClr w14:val="tx1"/>
            </w14:solidFill>
          </w14:textFill>
        </w:rPr>
      </w:pPr>
      <w:r>
        <w:rPr>
          <w:rFonts w:hint="eastAsia"/>
          <w:color w:val="000000" w:themeColor="text1"/>
          <w:kern w:val="0"/>
          <w:highlight w:val="none"/>
          <w14:textFill>
            <w14:solidFill>
              <w14:schemeClr w14:val="tx1"/>
            </w14:solidFill>
          </w14:textFill>
        </w:rPr>
        <w:t>原料库</w:t>
      </w:r>
      <w:r>
        <w:rPr>
          <w:color w:val="000000" w:themeColor="text1"/>
          <w:kern w:val="0"/>
          <w:highlight w:val="none"/>
          <w14:textFill>
            <w14:solidFill>
              <w14:schemeClr w14:val="tx1"/>
            </w14:solidFill>
          </w14:textFill>
        </w:rPr>
        <w:t>的原矿石首先经</w:t>
      </w:r>
      <w:r>
        <w:rPr>
          <w:rFonts w:hint="eastAsia"/>
          <w:color w:val="000000" w:themeColor="text1"/>
          <w:kern w:val="0"/>
          <w:highlight w:val="none"/>
          <w14:textFill>
            <w14:solidFill>
              <w14:schemeClr w14:val="tx1"/>
            </w14:solidFill>
          </w14:textFill>
        </w:rPr>
        <w:t>装载机运至破碎间投</w:t>
      </w:r>
      <w:r>
        <w:rPr>
          <w:color w:val="000000" w:themeColor="text1"/>
          <w:kern w:val="0"/>
          <w:highlight w:val="none"/>
          <w14:textFill>
            <w14:solidFill>
              <w14:schemeClr w14:val="tx1"/>
            </w14:solidFill>
          </w14:textFill>
        </w:rPr>
        <w:t>料口送入颚式破碎机</w:t>
      </w:r>
      <w:r>
        <w:rPr>
          <w:rFonts w:hint="eastAsia"/>
          <w:color w:val="000000" w:themeColor="text1"/>
          <w:kern w:val="0"/>
          <w:highlight w:val="none"/>
          <w14:textFill>
            <w14:solidFill>
              <w14:schemeClr w14:val="tx1"/>
            </w14:solidFill>
          </w14:textFill>
        </w:rPr>
        <w:t>进行一次破碎（将矿石粒度破碎至150mm以下）</w:t>
      </w:r>
      <w:r>
        <w:rPr>
          <w:color w:val="000000" w:themeColor="text1"/>
          <w:kern w:val="0"/>
          <w:highlight w:val="none"/>
          <w14:textFill>
            <w14:solidFill>
              <w14:schemeClr w14:val="tx1"/>
            </w14:solidFill>
          </w14:textFill>
        </w:rPr>
        <w:t>，破碎工序采用全封闭。</w:t>
      </w:r>
      <w:r>
        <w:rPr>
          <w:rFonts w:hint="eastAsia"/>
          <w:color w:val="000000" w:themeColor="text1"/>
          <w:kern w:val="0"/>
          <w:highlight w:val="none"/>
          <w14:textFill>
            <w14:solidFill>
              <w14:schemeClr w14:val="tx1"/>
            </w14:solidFill>
          </w14:textFill>
        </w:rPr>
        <w:t>一次破</w:t>
      </w:r>
      <w:r>
        <w:rPr>
          <w:color w:val="000000" w:themeColor="text1"/>
          <w:kern w:val="0"/>
          <w:highlight w:val="none"/>
          <w14:textFill>
            <w14:solidFill>
              <w14:schemeClr w14:val="tx1"/>
            </w14:solidFill>
          </w14:textFill>
        </w:rPr>
        <w:t>碎</w:t>
      </w:r>
      <w:r>
        <w:rPr>
          <w:rFonts w:hint="eastAsia"/>
          <w:color w:val="000000" w:themeColor="text1"/>
          <w:kern w:val="0"/>
          <w:highlight w:val="none"/>
          <w14:textFill>
            <w14:solidFill>
              <w14:schemeClr w14:val="tx1"/>
            </w14:solidFill>
          </w14:textFill>
        </w:rPr>
        <w:t>的矿石</w:t>
      </w:r>
      <w:r>
        <w:rPr>
          <w:color w:val="000000" w:themeColor="text1"/>
          <w:kern w:val="0"/>
          <w:highlight w:val="none"/>
          <w14:textFill>
            <w14:solidFill>
              <w14:schemeClr w14:val="tx1"/>
            </w14:solidFill>
          </w14:textFill>
        </w:rPr>
        <w:t>经</w:t>
      </w:r>
      <w:r>
        <w:rPr>
          <w:rFonts w:hint="eastAsia"/>
          <w:color w:val="000000" w:themeColor="text1"/>
          <w:kern w:val="0"/>
          <w:highlight w:val="none"/>
          <w14:textFill>
            <w14:solidFill>
              <w14:schemeClr w14:val="tx1"/>
            </w14:solidFill>
          </w14:textFill>
        </w:rPr>
        <w:t>皮带</w:t>
      </w:r>
      <w:r>
        <w:rPr>
          <w:color w:val="000000" w:themeColor="text1"/>
          <w:kern w:val="0"/>
          <w:highlight w:val="none"/>
          <w14:textFill>
            <w14:solidFill>
              <w14:schemeClr w14:val="tx1"/>
            </w14:solidFill>
          </w14:textFill>
        </w:rPr>
        <w:t>输送机</w:t>
      </w:r>
      <w:r>
        <w:rPr>
          <w:rFonts w:hint="eastAsia"/>
          <w:color w:val="000000" w:themeColor="text1"/>
          <w:kern w:val="0"/>
          <w:highlight w:val="none"/>
          <w14:textFill>
            <w14:solidFill>
              <w14:schemeClr w14:val="tx1"/>
            </w14:solidFill>
          </w14:textFill>
        </w:rPr>
        <w:t>送</w:t>
      </w:r>
      <w:r>
        <w:rPr>
          <w:color w:val="000000" w:themeColor="text1"/>
          <w:kern w:val="0"/>
          <w:highlight w:val="none"/>
          <w14:textFill>
            <w14:solidFill>
              <w14:schemeClr w14:val="tx1"/>
            </w14:solidFill>
          </w14:textFill>
        </w:rPr>
        <w:t>入</w:t>
      </w:r>
      <w:r>
        <w:rPr>
          <w:rFonts w:hint="eastAsia"/>
          <w:color w:val="000000" w:themeColor="text1"/>
          <w:kern w:val="0"/>
          <w:highlight w:val="none"/>
          <w14:textFill>
            <w14:solidFill>
              <w14:schemeClr w14:val="tx1"/>
            </w14:solidFill>
          </w14:textFill>
        </w:rPr>
        <w:t>锤式</w:t>
      </w:r>
      <w:r>
        <w:rPr>
          <w:color w:val="000000" w:themeColor="text1"/>
          <w:kern w:val="0"/>
          <w:highlight w:val="none"/>
          <w14:textFill>
            <w14:solidFill>
              <w14:schemeClr w14:val="tx1"/>
            </w14:solidFill>
          </w14:textFill>
        </w:rPr>
        <w:t>破碎机进行细碎</w:t>
      </w:r>
      <w:r>
        <w:rPr>
          <w:rFonts w:hint="eastAsia"/>
          <w:color w:val="000000" w:themeColor="text1"/>
          <w:kern w:val="0"/>
          <w:highlight w:val="none"/>
          <w14:textFill>
            <w14:solidFill>
              <w14:schemeClr w14:val="tx1"/>
            </w14:solidFill>
          </w14:textFill>
        </w:rPr>
        <w:t>（将矿石粒度破碎至60</w:t>
      </w:r>
      <w:r>
        <w:rPr>
          <w:rFonts w:hint="eastAsia"/>
          <w:color w:val="000000" w:themeColor="text1"/>
          <w:kern w:val="0"/>
          <w:highlight w:val="none"/>
          <w:lang w:eastAsia="zh-CN"/>
          <w14:textFill>
            <w14:solidFill>
              <w14:schemeClr w14:val="tx1"/>
            </w14:solidFill>
          </w14:textFill>
        </w:rPr>
        <w:t>—</w:t>
      </w:r>
      <w:r>
        <w:rPr>
          <w:rFonts w:hint="eastAsia"/>
          <w:color w:val="000000" w:themeColor="text1"/>
          <w:kern w:val="0"/>
          <w:highlight w:val="none"/>
          <w14:textFill>
            <w14:solidFill>
              <w14:schemeClr w14:val="tx1"/>
            </w14:solidFill>
          </w14:textFill>
        </w:rPr>
        <w:t>70mm）</w:t>
      </w:r>
      <w:r>
        <w:rPr>
          <w:color w:val="000000" w:themeColor="text1"/>
          <w:kern w:val="0"/>
          <w:highlight w:val="none"/>
          <w14:textFill>
            <w14:solidFill>
              <w14:schemeClr w14:val="tx1"/>
            </w14:solidFill>
          </w14:textFill>
        </w:rPr>
        <w:t>，</w:t>
      </w:r>
      <w:r>
        <w:rPr>
          <w:rFonts w:hint="eastAsia"/>
          <w:color w:val="000000" w:themeColor="text1"/>
          <w:kern w:val="0"/>
          <w:highlight w:val="none"/>
          <w:lang w:val="en-US" w:eastAsia="zh-CN"/>
          <w14:textFill>
            <w14:solidFill>
              <w14:schemeClr w14:val="tx1"/>
            </w14:solidFill>
          </w14:textFill>
        </w:rPr>
        <w:t>此过程产生噪声、粉尘。</w:t>
      </w:r>
    </w:p>
    <w:p w14:paraId="3C8CD640">
      <w:pPr>
        <w:autoSpaceDE w:val="0"/>
        <w:autoSpaceDN w:val="0"/>
        <w:adjustRightInd w:val="0"/>
        <w:spacing w:before="120" w:beforeLines="50"/>
        <w:jc w:val="left"/>
        <w:rPr>
          <w:rFonts w:hint="eastAsia" w:eastAsia="宋体"/>
          <w:color w:val="000000" w:themeColor="text1"/>
          <w:kern w:val="0"/>
          <w:highlight w:val="none"/>
          <w:lang w:eastAsia="zh-CN"/>
          <w14:textFill>
            <w14:solidFill>
              <w14:schemeClr w14:val="tx1"/>
            </w14:solidFill>
          </w14:textFill>
        </w:rPr>
      </w:pPr>
      <w:r>
        <w:rPr>
          <w:rFonts w:hint="eastAsia"/>
          <w:color w:val="000000" w:themeColor="text1"/>
          <w:kern w:val="0"/>
          <w:highlight w:val="none"/>
          <w:lang w:eastAsia="zh-CN"/>
          <w14:textFill>
            <w14:solidFill>
              <w14:schemeClr w14:val="tx1"/>
            </w14:solidFill>
          </w14:textFill>
        </w:rPr>
        <w:t>（</w:t>
      </w:r>
      <w:r>
        <w:rPr>
          <w:rFonts w:hint="eastAsia"/>
          <w:color w:val="000000" w:themeColor="text1"/>
          <w:kern w:val="0"/>
          <w:highlight w:val="none"/>
          <w:lang w:val="en-US" w:eastAsia="zh-CN"/>
          <w14:textFill>
            <w14:solidFill>
              <w14:schemeClr w14:val="tx1"/>
            </w14:solidFill>
          </w14:textFill>
        </w:rPr>
        <w:t>3</w:t>
      </w:r>
      <w:r>
        <w:rPr>
          <w:rFonts w:hint="eastAsia"/>
          <w:color w:val="000000" w:themeColor="text1"/>
          <w:kern w:val="0"/>
          <w:highlight w:val="none"/>
          <w:lang w:eastAsia="zh-CN"/>
          <w14:textFill>
            <w14:solidFill>
              <w14:schemeClr w14:val="tx1"/>
            </w14:solidFill>
          </w14:textFill>
        </w:rPr>
        <w:t>）</w:t>
      </w:r>
      <w:r>
        <w:rPr>
          <w:color w:val="000000" w:themeColor="text1"/>
          <w:kern w:val="0"/>
          <w:highlight w:val="none"/>
          <w14:textFill>
            <w14:solidFill>
              <w14:schemeClr w14:val="tx1"/>
            </w14:solidFill>
          </w14:textFill>
        </w:rPr>
        <w:t>筛分</w:t>
      </w:r>
      <w:r>
        <w:rPr>
          <w:rFonts w:hint="eastAsia"/>
          <w:color w:val="000000" w:themeColor="text1"/>
          <w:kern w:val="0"/>
          <w:highlight w:val="none"/>
          <w:lang w:eastAsia="zh-CN"/>
          <w14:textFill>
            <w14:solidFill>
              <w14:schemeClr w14:val="tx1"/>
            </w14:solidFill>
          </w14:textFill>
        </w:rPr>
        <w:t>、</w:t>
      </w:r>
      <w:r>
        <w:rPr>
          <w:rFonts w:hint="eastAsia"/>
          <w:color w:val="000000" w:themeColor="text1"/>
          <w:kern w:val="0"/>
          <w:highlight w:val="none"/>
          <w:lang w:val="en-US" w:eastAsia="zh-CN"/>
          <w14:textFill>
            <w14:solidFill>
              <w14:schemeClr w14:val="tx1"/>
            </w14:solidFill>
          </w14:textFill>
        </w:rPr>
        <w:t>干选</w:t>
      </w:r>
    </w:p>
    <w:p w14:paraId="71E8D8A8">
      <w:pPr>
        <w:autoSpaceDE w:val="0"/>
        <w:autoSpaceDN w:val="0"/>
        <w:adjustRightInd w:val="0"/>
        <w:spacing w:before="120" w:beforeLines="50"/>
        <w:jc w:val="left"/>
        <w:rPr>
          <w:color w:val="000000" w:themeColor="text1"/>
          <w:kern w:val="0"/>
          <w:highlight w:val="none"/>
          <w14:textFill>
            <w14:solidFill>
              <w14:schemeClr w14:val="tx1"/>
            </w14:solidFill>
          </w14:textFill>
        </w:rPr>
      </w:pPr>
      <w:r>
        <w:rPr>
          <w:rFonts w:hint="eastAsia"/>
          <w:color w:val="000000" w:themeColor="text1"/>
          <w:kern w:val="0"/>
          <w:highlight w:val="none"/>
          <w14:textFill>
            <w14:solidFill>
              <w14:schemeClr w14:val="tx1"/>
            </w14:solidFill>
          </w14:textFill>
        </w:rPr>
        <w:t>破</w:t>
      </w:r>
      <w:r>
        <w:rPr>
          <w:color w:val="000000" w:themeColor="text1"/>
          <w:kern w:val="0"/>
          <w:highlight w:val="none"/>
          <w14:textFill>
            <w14:solidFill>
              <w14:schemeClr w14:val="tx1"/>
            </w14:solidFill>
          </w14:textFill>
        </w:rPr>
        <w:t>碎后的矿石再经皮带输送给振动筛进行筛分，皮带运输机头轮为磁滑轮，</w:t>
      </w:r>
      <w:r>
        <w:rPr>
          <w:rFonts w:hint="eastAsia"/>
          <w:color w:val="000000" w:themeColor="text1"/>
          <w:kern w:val="0"/>
          <w:highlight w:val="none"/>
          <w:lang w:val="en-US" w:eastAsia="zh-CN"/>
          <w14:textFill>
            <w14:solidFill>
              <w14:schemeClr w14:val="tx1"/>
            </w14:solidFill>
          </w14:textFill>
        </w:rPr>
        <w:t>对破碎后的矿石进行磁选，此过程产生干选废石，</w:t>
      </w:r>
      <w:r>
        <w:rPr>
          <w:color w:val="000000" w:themeColor="text1"/>
          <w:kern w:val="0"/>
          <w:highlight w:val="none"/>
          <w14:textFill>
            <w14:solidFill>
              <w14:schemeClr w14:val="tx1"/>
            </w14:solidFill>
          </w14:textFill>
        </w:rPr>
        <w:t>干选废石由皮带运输机运至</w:t>
      </w:r>
      <w:r>
        <w:rPr>
          <w:rFonts w:hint="eastAsia"/>
          <w:color w:val="000000" w:themeColor="text1"/>
          <w:kern w:val="0"/>
          <w:highlight w:val="none"/>
          <w14:textFill>
            <w14:solidFill>
              <w14:schemeClr w14:val="tx1"/>
            </w14:solidFill>
          </w14:textFill>
        </w:rPr>
        <w:t>干选废石堆存</w:t>
      </w:r>
      <w:r>
        <w:rPr>
          <w:rFonts w:hint="eastAsia"/>
          <w:color w:val="000000" w:themeColor="text1"/>
          <w:kern w:val="0"/>
          <w:highlight w:val="none"/>
          <w:lang w:val="en-US" w:eastAsia="zh-CN"/>
          <w14:textFill>
            <w14:solidFill>
              <w14:schemeClr w14:val="tx1"/>
            </w14:solidFill>
          </w14:textFill>
        </w:rPr>
        <w:t>区暂存</w:t>
      </w:r>
      <w:r>
        <w:rPr>
          <w:rFonts w:hint="eastAsia"/>
          <w:color w:val="000000" w:themeColor="text1"/>
          <w:kern w:val="0"/>
          <w:highlight w:val="none"/>
          <w14:textFill>
            <w14:solidFill>
              <w14:schemeClr w14:val="tx1"/>
            </w14:solidFill>
          </w14:textFill>
        </w:rPr>
        <w:t>（破碎车间内）</w:t>
      </w:r>
      <w:r>
        <w:rPr>
          <w:rFonts w:hint="eastAsia"/>
          <w:color w:val="000000" w:themeColor="text1"/>
          <w:kern w:val="0"/>
          <w:highlight w:val="none"/>
          <w:lang w:eastAsia="zh-CN"/>
          <w14:textFill>
            <w14:solidFill>
              <w14:schemeClr w14:val="tx1"/>
            </w14:solidFill>
          </w14:textFill>
        </w:rPr>
        <w:t>；</w:t>
      </w:r>
      <w:r>
        <w:rPr>
          <w:rFonts w:hint="eastAsia"/>
          <w:color w:val="000000" w:themeColor="text1"/>
          <w:kern w:val="0"/>
          <w:highlight w:val="none"/>
          <w:lang w:val="en-US" w:eastAsia="zh-CN"/>
          <w14:textFill>
            <w14:solidFill>
              <w14:schemeClr w14:val="tx1"/>
            </w14:solidFill>
          </w14:textFill>
        </w:rPr>
        <w:t>筛分机</w:t>
      </w:r>
      <w:r>
        <w:rPr>
          <w:color w:val="000000" w:themeColor="text1"/>
          <w:kern w:val="0"/>
          <w:highlight w:val="none"/>
          <w14:textFill>
            <w14:solidFill>
              <w14:schemeClr w14:val="tx1"/>
            </w14:solidFill>
          </w14:textFill>
        </w:rPr>
        <w:t>筛下产品经输送机给入球磨机，筛上产品经由胶带输送机返回破碎机细碎。该过程产生</w:t>
      </w:r>
      <w:r>
        <w:rPr>
          <w:rFonts w:hint="eastAsia"/>
          <w:color w:val="000000" w:themeColor="text1"/>
          <w:kern w:val="0"/>
          <w:highlight w:val="none"/>
          <w:lang w:val="en-US" w:eastAsia="zh-CN"/>
          <w14:textFill>
            <w14:solidFill>
              <w14:schemeClr w14:val="tx1"/>
            </w14:solidFill>
          </w14:textFill>
        </w:rPr>
        <w:t>噪声、</w:t>
      </w:r>
      <w:r>
        <w:rPr>
          <w:color w:val="000000" w:themeColor="text1"/>
          <w:kern w:val="0"/>
          <w:highlight w:val="none"/>
          <w14:textFill>
            <w14:solidFill>
              <w14:schemeClr w14:val="tx1"/>
            </w14:solidFill>
          </w14:textFill>
        </w:rPr>
        <w:t>粉尘</w:t>
      </w:r>
      <w:r>
        <w:rPr>
          <w:rFonts w:hint="eastAsia"/>
          <w:color w:val="000000" w:themeColor="text1"/>
          <w:kern w:val="0"/>
          <w:highlight w:val="none"/>
          <w:lang w:eastAsia="zh-CN"/>
          <w14:textFill>
            <w14:solidFill>
              <w14:schemeClr w14:val="tx1"/>
            </w14:solidFill>
          </w14:textFill>
        </w:rPr>
        <w:t>、</w:t>
      </w:r>
      <w:r>
        <w:rPr>
          <w:rFonts w:hint="eastAsia"/>
          <w:color w:val="000000" w:themeColor="text1"/>
          <w:kern w:val="0"/>
          <w:highlight w:val="none"/>
          <w:lang w:val="en-US" w:eastAsia="zh-CN"/>
          <w14:textFill>
            <w14:solidFill>
              <w14:schemeClr w14:val="tx1"/>
            </w14:solidFill>
          </w14:textFill>
        </w:rPr>
        <w:t>固废</w:t>
      </w:r>
      <w:r>
        <w:rPr>
          <w:color w:val="000000" w:themeColor="text1"/>
          <w:kern w:val="0"/>
          <w:highlight w:val="none"/>
          <w14:textFill>
            <w14:solidFill>
              <w14:schemeClr w14:val="tx1"/>
            </w14:solidFill>
          </w14:textFill>
        </w:rPr>
        <w:t>。</w:t>
      </w:r>
    </w:p>
    <w:p w14:paraId="591D7BCB">
      <w:pPr>
        <w:autoSpaceDE w:val="0"/>
        <w:autoSpaceDN w:val="0"/>
        <w:adjustRightInd w:val="0"/>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w:t>
      </w:r>
      <w:r>
        <w:rPr>
          <w:rFonts w:hint="eastAsia"/>
          <w:color w:val="000000" w:themeColor="text1"/>
          <w:kern w:val="0"/>
          <w:highlight w:val="none"/>
          <w:lang w:val="en-US" w:eastAsia="zh-CN"/>
          <w14:textFill>
            <w14:solidFill>
              <w14:schemeClr w14:val="tx1"/>
            </w14:solidFill>
          </w14:textFill>
        </w:rPr>
        <w:t>3</w:t>
      </w:r>
      <w:r>
        <w:rPr>
          <w:color w:val="000000" w:themeColor="text1"/>
          <w:kern w:val="0"/>
          <w:highlight w:val="none"/>
          <w14:textFill>
            <w14:solidFill>
              <w14:schemeClr w14:val="tx1"/>
            </w14:solidFill>
          </w14:textFill>
        </w:rPr>
        <w:t>）磨选</w:t>
      </w:r>
    </w:p>
    <w:p w14:paraId="5294A6A9">
      <w:pPr>
        <w:autoSpaceDE w:val="0"/>
        <w:autoSpaceDN w:val="0"/>
        <w:adjustRightInd w:val="0"/>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经过破碎、筛分的原矿由</w:t>
      </w:r>
      <w:r>
        <w:rPr>
          <w:rFonts w:hint="eastAsia"/>
          <w:color w:val="000000" w:themeColor="text1"/>
          <w:kern w:val="0"/>
          <w:highlight w:val="none"/>
          <w14:textFill>
            <w14:solidFill>
              <w14:schemeClr w14:val="tx1"/>
            </w14:solidFill>
          </w14:textFill>
        </w:rPr>
        <w:t>密闭输送皮带输送至</w:t>
      </w:r>
      <w:r>
        <w:rPr>
          <w:color w:val="000000" w:themeColor="text1"/>
          <w:kern w:val="0"/>
          <w:highlight w:val="none"/>
          <w14:textFill>
            <w14:solidFill>
              <w14:schemeClr w14:val="tx1"/>
            </w14:solidFill>
          </w14:textFill>
        </w:rPr>
        <w:t>球磨机进行磨矿，</w:t>
      </w:r>
      <w:r>
        <w:rPr>
          <w:rFonts w:hint="eastAsia"/>
          <w:color w:val="000000" w:themeColor="text1"/>
          <w:kern w:val="0"/>
          <w:highlight w:val="none"/>
          <w:lang w:val="en-US" w:eastAsia="zh-CN"/>
          <w14:textFill>
            <w14:solidFill>
              <w14:schemeClr w14:val="tx1"/>
            </w14:solidFill>
          </w14:textFill>
        </w:rPr>
        <w:t>同时加入水，</w:t>
      </w:r>
      <w:r>
        <w:rPr>
          <w:rFonts w:hint="eastAsia"/>
          <w:color w:val="000000" w:themeColor="text1"/>
          <w:kern w:val="0"/>
          <w:highlight w:val="none"/>
          <w14:textFill>
            <w14:solidFill>
              <w14:schemeClr w14:val="tx1"/>
            </w14:solidFill>
          </w14:textFill>
        </w:rPr>
        <w:t>球磨机全密闭，将铁矿石磨成含水率60%、粒径200目的矿浆。</w:t>
      </w:r>
      <w:r>
        <w:rPr>
          <w:rFonts w:hint="eastAsia"/>
          <w:color w:val="000000" w:themeColor="text1"/>
          <w:kern w:val="0"/>
          <w:highlight w:val="none"/>
          <w:lang w:val="en-US" w:eastAsia="zh-CN"/>
          <w14:textFill>
            <w14:solidFill>
              <w14:schemeClr w14:val="tx1"/>
            </w14:solidFill>
          </w14:textFill>
        </w:rPr>
        <w:t>球磨机自带的旋流器筛分出来的</w:t>
      </w:r>
      <w:r>
        <w:rPr>
          <w:color w:val="000000" w:themeColor="text1"/>
          <w:kern w:val="0"/>
          <w:highlight w:val="none"/>
          <w14:textFill>
            <w14:solidFill>
              <w14:schemeClr w14:val="tx1"/>
            </w14:solidFill>
          </w14:textFill>
        </w:rPr>
        <w:t>粗颗粒</w:t>
      </w:r>
      <w:r>
        <w:rPr>
          <w:rFonts w:hint="eastAsia"/>
          <w:color w:val="000000" w:themeColor="text1"/>
          <w:kern w:val="0"/>
          <w:highlight w:val="none"/>
          <w:lang w:val="en-US" w:eastAsia="zh-CN"/>
          <w14:textFill>
            <w14:solidFill>
              <w14:schemeClr w14:val="tx1"/>
            </w14:solidFill>
          </w14:textFill>
        </w:rPr>
        <w:t>再次</w:t>
      </w:r>
      <w:r>
        <w:rPr>
          <w:color w:val="000000" w:themeColor="text1"/>
          <w:kern w:val="0"/>
          <w:highlight w:val="none"/>
          <w14:textFill>
            <w14:solidFill>
              <w14:schemeClr w14:val="tx1"/>
            </w14:solidFill>
          </w14:textFill>
        </w:rPr>
        <w:t>返回球磨机继续</w:t>
      </w:r>
      <w:r>
        <w:rPr>
          <w:rFonts w:hint="eastAsia"/>
          <w:color w:val="000000" w:themeColor="text1"/>
          <w:kern w:val="0"/>
          <w:highlight w:val="none"/>
          <w:lang w:val="en-US" w:eastAsia="zh-CN"/>
          <w14:textFill>
            <w14:solidFill>
              <w14:schemeClr w14:val="tx1"/>
            </w14:solidFill>
          </w14:textFill>
        </w:rPr>
        <w:t>球</w:t>
      </w:r>
      <w:r>
        <w:rPr>
          <w:color w:val="000000" w:themeColor="text1"/>
          <w:kern w:val="0"/>
          <w:highlight w:val="none"/>
          <w14:textFill>
            <w14:solidFill>
              <w14:schemeClr w14:val="tx1"/>
            </w14:solidFill>
          </w14:textFill>
        </w:rPr>
        <w:t>磨，细颗粒经磁选机一次磁选后</w:t>
      </w:r>
      <w:r>
        <w:rPr>
          <w:rFonts w:hint="eastAsia"/>
          <w:color w:val="000000" w:themeColor="text1"/>
          <w:kern w:val="0"/>
          <w:highlight w:val="none"/>
          <w:lang w:val="en-US" w:eastAsia="zh-CN"/>
          <w14:textFill>
            <w14:solidFill>
              <w14:schemeClr w14:val="tx1"/>
            </w14:solidFill>
          </w14:textFill>
        </w:rPr>
        <w:t>由矿浆泵送至</w:t>
      </w:r>
      <w:r>
        <w:rPr>
          <w:color w:val="000000" w:themeColor="text1"/>
          <w:kern w:val="0"/>
          <w:highlight w:val="none"/>
          <w14:textFill>
            <w14:solidFill>
              <w14:schemeClr w14:val="tx1"/>
            </w14:solidFill>
          </w14:textFill>
        </w:rPr>
        <w:t>高频筛，经过二次磁选、三次磁选后产出成品；粗颗粒进入二次磨矿，二次分级后再进入高频筛，进行循环，最多经三次磁选后即为精矿粉</w:t>
      </w:r>
      <w:r>
        <w:rPr>
          <w:rFonts w:hint="eastAsia"/>
          <w:color w:val="000000" w:themeColor="text1"/>
          <w:kern w:val="0"/>
          <w:highlight w:val="none"/>
          <w:lang w:eastAsia="zh-CN"/>
          <w14:textFill>
            <w14:solidFill>
              <w14:schemeClr w14:val="tx1"/>
            </w14:solidFill>
          </w14:textFill>
        </w:rPr>
        <w:t>，磁选后尾砂浆泵送至浓密罐进行下一步处理</w:t>
      </w:r>
      <w:r>
        <w:rPr>
          <w:color w:val="000000" w:themeColor="text1"/>
          <w:kern w:val="0"/>
          <w:highlight w:val="none"/>
          <w14:textFill>
            <w14:solidFill>
              <w14:schemeClr w14:val="tx1"/>
            </w14:solidFill>
          </w14:textFill>
        </w:rPr>
        <w:t>。本项目磨选为湿选，不产生粉尘。</w:t>
      </w:r>
    </w:p>
    <w:p w14:paraId="5815BAB5">
      <w:pPr>
        <w:autoSpaceDE w:val="0"/>
        <w:autoSpaceDN w:val="0"/>
        <w:adjustRightInd w:val="0"/>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w:t>
      </w:r>
      <w:r>
        <w:rPr>
          <w:rFonts w:hint="eastAsia"/>
          <w:color w:val="000000" w:themeColor="text1"/>
          <w:kern w:val="0"/>
          <w:highlight w:val="none"/>
          <w:lang w:val="en-US" w:eastAsia="zh-CN"/>
          <w14:textFill>
            <w14:solidFill>
              <w14:schemeClr w14:val="tx1"/>
            </w14:solidFill>
          </w14:textFill>
        </w:rPr>
        <w:t>4</w:t>
      </w:r>
      <w:r>
        <w:rPr>
          <w:color w:val="000000" w:themeColor="text1"/>
          <w:kern w:val="0"/>
          <w:highlight w:val="none"/>
          <w14:textFill>
            <w14:solidFill>
              <w14:schemeClr w14:val="tx1"/>
            </w14:solidFill>
          </w14:textFill>
        </w:rPr>
        <w:t>）铁精矿脱水</w:t>
      </w:r>
    </w:p>
    <w:p w14:paraId="5360C8DD">
      <w:pPr>
        <w:autoSpaceDE w:val="0"/>
        <w:autoSpaceDN w:val="0"/>
        <w:adjustRightInd w:val="0"/>
        <w:spacing w:before="120" w:beforeLines="50"/>
        <w:jc w:val="left"/>
        <w:rPr>
          <w:color w:val="000000" w:themeColor="text1"/>
          <w:kern w:val="0"/>
          <w:highlight w:val="none"/>
          <w14:textFill>
            <w14:solidFill>
              <w14:schemeClr w14:val="tx1"/>
            </w14:solidFill>
          </w14:textFill>
        </w:rPr>
      </w:pPr>
      <w:r>
        <w:rPr>
          <w:rFonts w:hint="eastAsia"/>
          <w:color w:val="000000" w:themeColor="text1"/>
          <w:kern w:val="0"/>
          <w:highlight w:val="none"/>
          <w:lang w:val="en-US" w:eastAsia="zh-CN"/>
          <w14:textFill>
            <w14:solidFill>
              <w14:schemeClr w14:val="tx1"/>
            </w14:solidFill>
          </w14:textFill>
        </w:rPr>
        <w:t>磨选后的铁</w:t>
      </w:r>
      <w:r>
        <w:rPr>
          <w:color w:val="000000" w:themeColor="text1"/>
          <w:kern w:val="0"/>
          <w:highlight w:val="none"/>
          <w14:textFill>
            <w14:solidFill>
              <w14:schemeClr w14:val="tx1"/>
            </w14:solidFill>
          </w14:textFill>
        </w:rPr>
        <w:t>精矿</w:t>
      </w:r>
      <w:r>
        <w:rPr>
          <w:rFonts w:hint="eastAsia"/>
          <w:color w:val="000000" w:themeColor="text1"/>
          <w:kern w:val="0"/>
          <w:highlight w:val="none"/>
          <w:lang w:val="en-US" w:eastAsia="zh-CN"/>
          <w14:textFill>
            <w14:solidFill>
              <w14:schemeClr w14:val="tx1"/>
            </w14:solidFill>
          </w14:textFill>
        </w:rPr>
        <w:t>通过矿浆泵送至筒式</w:t>
      </w:r>
      <w:r>
        <w:rPr>
          <w:rFonts w:hint="eastAsia"/>
          <w:color w:val="000000" w:themeColor="text1"/>
          <w:kern w:val="0"/>
          <w:highlight w:val="none"/>
          <w14:textFill>
            <w14:solidFill>
              <w14:schemeClr w14:val="tx1"/>
            </w14:solidFill>
          </w14:textFill>
        </w:rPr>
        <w:t>过滤机</w:t>
      </w:r>
      <w:r>
        <w:rPr>
          <w:color w:val="000000" w:themeColor="text1"/>
          <w:kern w:val="0"/>
          <w:highlight w:val="none"/>
          <w14:textFill>
            <w14:solidFill>
              <w14:schemeClr w14:val="tx1"/>
            </w14:solidFill>
          </w14:textFill>
        </w:rPr>
        <w:t>进行脱水，精矿粉经卸矿皮带卸到</w:t>
      </w:r>
      <w:r>
        <w:rPr>
          <w:rFonts w:hint="eastAsia"/>
          <w:color w:val="000000" w:themeColor="text1"/>
          <w:kern w:val="0"/>
          <w:highlight w:val="none"/>
          <w14:textFill>
            <w14:solidFill>
              <w14:schemeClr w14:val="tx1"/>
            </w14:solidFill>
          </w14:textFill>
        </w:rPr>
        <w:t>精矿库</w:t>
      </w:r>
      <w:r>
        <w:rPr>
          <w:color w:val="000000" w:themeColor="text1"/>
          <w:kern w:val="0"/>
          <w:highlight w:val="none"/>
          <w14:textFill>
            <w14:solidFill>
              <w14:schemeClr w14:val="tx1"/>
            </w14:solidFill>
          </w14:textFill>
        </w:rPr>
        <w:t>，</w:t>
      </w:r>
      <w:r>
        <w:rPr>
          <w:rFonts w:hint="eastAsia"/>
          <w:color w:val="000000" w:themeColor="text1"/>
          <w:kern w:val="0"/>
          <w:highlight w:val="none"/>
          <w:lang w:val="en-US" w:eastAsia="zh-CN"/>
          <w14:textFill>
            <w14:solidFill>
              <w14:schemeClr w14:val="tx1"/>
            </w14:solidFill>
          </w14:textFill>
        </w:rPr>
        <w:t>脱去的水回流至回用水池，回用于选矿，</w:t>
      </w:r>
      <w:r>
        <w:rPr>
          <w:color w:val="000000" w:themeColor="text1"/>
          <w:kern w:val="0"/>
          <w:highlight w:val="none"/>
          <w14:textFill>
            <w14:solidFill>
              <w14:schemeClr w14:val="tx1"/>
            </w14:solidFill>
          </w14:textFill>
        </w:rPr>
        <w:t>脱水后</w:t>
      </w:r>
      <w:r>
        <w:rPr>
          <w:rFonts w:hint="eastAsia"/>
          <w:color w:val="000000" w:themeColor="text1"/>
          <w:kern w:val="0"/>
          <w:highlight w:val="none"/>
          <w14:textFill>
            <w14:solidFill>
              <w14:schemeClr w14:val="tx1"/>
            </w14:solidFill>
          </w14:textFill>
        </w:rPr>
        <w:t>铁精粉</w:t>
      </w:r>
      <w:r>
        <w:rPr>
          <w:color w:val="000000" w:themeColor="text1"/>
          <w:kern w:val="0"/>
          <w:highlight w:val="none"/>
          <w14:textFill>
            <w14:solidFill>
              <w14:schemeClr w14:val="tx1"/>
            </w14:solidFill>
          </w14:textFill>
        </w:rPr>
        <w:t>品位在66％以上，</w:t>
      </w:r>
      <w:r>
        <w:rPr>
          <w:rFonts w:hint="eastAsia"/>
          <w:color w:val="000000" w:themeColor="text1"/>
          <w:kern w:val="0"/>
          <w:highlight w:val="none"/>
          <w14:textFill>
            <w14:solidFill>
              <w14:schemeClr w14:val="tx1"/>
            </w14:solidFill>
          </w14:textFill>
        </w:rPr>
        <w:t>水分</w:t>
      </w:r>
      <w:r>
        <w:rPr>
          <w:color w:val="000000" w:themeColor="text1"/>
          <w:kern w:val="0"/>
          <w:highlight w:val="none"/>
          <w14:textFill>
            <w14:solidFill>
              <w14:schemeClr w14:val="tx1"/>
            </w14:solidFill>
          </w14:textFill>
        </w:rPr>
        <w:t>10％，定期</w:t>
      </w:r>
      <w:r>
        <w:rPr>
          <w:rFonts w:hint="eastAsia"/>
          <w:color w:val="000000" w:themeColor="text1"/>
          <w:kern w:val="0"/>
          <w:highlight w:val="none"/>
          <w14:textFill>
            <w14:solidFill>
              <w14:schemeClr w14:val="tx1"/>
            </w14:solidFill>
          </w14:textFill>
        </w:rPr>
        <w:t>外售</w:t>
      </w:r>
      <w:r>
        <w:rPr>
          <w:color w:val="000000" w:themeColor="text1"/>
          <w:kern w:val="0"/>
          <w:highlight w:val="none"/>
          <w14:textFill>
            <w14:solidFill>
              <w14:schemeClr w14:val="tx1"/>
            </w14:solidFill>
          </w14:textFill>
        </w:rPr>
        <w:t>。</w:t>
      </w:r>
    </w:p>
    <w:p w14:paraId="348CCF11">
      <w:pPr>
        <w:autoSpaceDE w:val="0"/>
        <w:autoSpaceDN w:val="0"/>
        <w:adjustRightInd w:val="0"/>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w:t>
      </w:r>
      <w:r>
        <w:rPr>
          <w:rFonts w:hint="eastAsia"/>
          <w:color w:val="000000" w:themeColor="text1"/>
          <w:kern w:val="0"/>
          <w:highlight w:val="none"/>
          <w:lang w:val="en-US" w:eastAsia="zh-CN"/>
          <w14:textFill>
            <w14:solidFill>
              <w14:schemeClr w14:val="tx1"/>
            </w14:solidFill>
          </w14:textFill>
        </w:rPr>
        <w:t>5</w:t>
      </w:r>
      <w:r>
        <w:rPr>
          <w:color w:val="000000" w:themeColor="text1"/>
          <w:kern w:val="0"/>
          <w:highlight w:val="none"/>
          <w14:textFill>
            <w14:solidFill>
              <w14:schemeClr w14:val="tx1"/>
            </w14:solidFill>
          </w14:textFill>
        </w:rPr>
        <w:t>）尾矿干排</w:t>
      </w:r>
    </w:p>
    <w:p w14:paraId="66BFF581">
      <w:pPr>
        <w:rPr>
          <w:color w:val="000000" w:themeColor="text1"/>
          <w:highlight w:val="yellow"/>
          <w14:textFill>
            <w14:solidFill>
              <w14:schemeClr w14:val="tx1"/>
            </w14:solidFill>
          </w14:textFill>
        </w:rPr>
      </w:pPr>
      <w:r>
        <w:rPr>
          <w:color w:val="000000" w:themeColor="text1"/>
          <w:highlight w:val="none"/>
          <w14:textFill>
            <w14:solidFill>
              <w14:schemeClr w14:val="tx1"/>
            </w14:solidFill>
          </w14:textFill>
        </w:rPr>
        <w:t>尾矿浓度低、流量大，尾矿经</w:t>
      </w:r>
      <w:r>
        <w:rPr>
          <w:rFonts w:hint="eastAsia"/>
          <w:color w:val="000000" w:themeColor="text1"/>
          <w:highlight w:val="none"/>
          <w:lang w:val="en-US" w:eastAsia="zh-CN"/>
          <w14:textFill>
            <w14:solidFill>
              <w14:schemeClr w14:val="tx1"/>
            </w14:solidFill>
          </w14:textFill>
        </w:rPr>
        <w:t>尾矿</w:t>
      </w:r>
      <w:r>
        <w:rPr>
          <w:color w:val="000000" w:themeColor="text1"/>
          <w:highlight w:val="none"/>
          <w14:textFill>
            <w14:solidFill>
              <w14:schemeClr w14:val="tx1"/>
            </w14:solidFill>
          </w14:textFill>
        </w:rPr>
        <w:t>泵输送至尾矿甩干脱水机旋流脱水，旋流器采用圆形机组布局，利用离心沉降的原理，旋流器底流自流入脱水筛，脱水筛筛下料需返回旋流器形成闭路循环，旋流器溢流后进入浓密罐，上层清液经</w:t>
      </w:r>
      <w:r>
        <w:rPr>
          <w:rFonts w:hint="eastAsia"/>
          <w:color w:val="000000" w:themeColor="text1"/>
          <w:highlight w:val="none"/>
          <w:lang w:val="en-US" w:eastAsia="zh-CN"/>
          <w14:textFill>
            <w14:solidFill>
              <w14:schemeClr w14:val="tx1"/>
            </w14:solidFill>
          </w14:textFill>
        </w:rPr>
        <w:t>水</w:t>
      </w:r>
      <w:r>
        <w:rPr>
          <w:color w:val="000000" w:themeColor="text1"/>
          <w:highlight w:val="none"/>
          <w14:textFill>
            <w14:solidFill>
              <w14:schemeClr w14:val="tx1"/>
            </w14:solidFill>
          </w14:textFill>
        </w:rPr>
        <w:t>泵送回磨选车间，循环使用，</w:t>
      </w:r>
      <w:r>
        <w:rPr>
          <w:rFonts w:hint="eastAsia"/>
          <w:color w:val="000000" w:themeColor="text1"/>
          <w:highlight w:val="none"/>
          <w:lang w:val="en-US" w:eastAsia="zh-CN"/>
          <w14:textFill>
            <w14:solidFill>
              <w14:schemeClr w14:val="tx1"/>
            </w14:solidFill>
          </w14:textFill>
        </w:rPr>
        <w:t>尾矿渣</w:t>
      </w:r>
      <w:r>
        <w:rPr>
          <w:rFonts w:hint="eastAsia"/>
          <w:color w:val="000000" w:themeColor="text1"/>
          <w:highlight w:val="none"/>
          <w14:textFill>
            <w14:solidFill>
              <w14:schemeClr w14:val="tx1"/>
            </w14:solidFill>
          </w14:textFill>
        </w:rPr>
        <w:t>在浓密罐内可自然沉降，去除一部分水分，沉降脱水后的尾砂含水率70%左右，</w:t>
      </w:r>
      <w:r>
        <w:rPr>
          <w:rFonts w:hint="eastAsia"/>
          <w:color w:val="000000" w:themeColor="text1"/>
          <w:highlight w:val="none"/>
          <w:lang w:val="en-US" w:eastAsia="zh-CN"/>
          <w14:textFill>
            <w14:solidFill>
              <w14:schemeClr w14:val="tx1"/>
            </w14:solidFill>
          </w14:textFill>
        </w:rPr>
        <w:t>之后</w:t>
      </w:r>
      <w:r>
        <w:rPr>
          <w:rFonts w:hint="eastAsia"/>
          <w:color w:val="000000" w:themeColor="text1"/>
          <w:highlight w:val="none"/>
          <w14:textFill>
            <w14:solidFill>
              <w14:schemeClr w14:val="tx1"/>
            </w14:solidFill>
          </w14:textFill>
        </w:rPr>
        <w:t>进入压滤机进一步压滤脱水，</w:t>
      </w:r>
      <w:r>
        <w:rPr>
          <w:rFonts w:hint="eastAsia"/>
          <w:color w:val="000000" w:themeColor="text1"/>
          <w:highlight w:val="none"/>
          <w:lang w:val="en-US" w:eastAsia="zh-CN"/>
          <w14:textFill>
            <w14:solidFill>
              <w14:schemeClr w14:val="tx1"/>
            </w14:solidFill>
          </w14:textFill>
        </w:rPr>
        <w:t>脱出的水分回流至回用水池，回用于选矿，</w:t>
      </w:r>
      <w:r>
        <w:rPr>
          <w:rFonts w:hint="eastAsia"/>
          <w:color w:val="000000" w:themeColor="text1"/>
          <w:highlight w:val="none"/>
          <w14:textFill>
            <w14:solidFill>
              <w14:schemeClr w14:val="tx1"/>
            </w14:solidFill>
          </w14:textFill>
        </w:rPr>
        <w:t>最终可得到含水率10%的</w:t>
      </w:r>
      <w:r>
        <w:rPr>
          <w:rFonts w:hint="eastAsia"/>
          <w:color w:val="000000" w:themeColor="text1"/>
          <w:highlight w:val="none"/>
          <w:lang w:val="en-US" w:eastAsia="zh-CN"/>
          <w14:textFill>
            <w14:solidFill>
              <w14:schemeClr w14:val="tx1"/>
            </w14:solidFill>
          </w14:textFill>
        </w:rPr>
        <w:t>尾矿，</w:t>
      </w:r>
      <w:r>
        <w:rPr>
          <w:rFonts w:hint="eastAsia"/>
          <w:color w:val="000000" w:themeColor="text1"/>
          <w:highlight w:val="none"/>
          <w14:textFill>
            <w14:solidFill>
              <w14:schemeClr w14:val="tx1"/>
            </w14:solidFill>
          </w14:textFill>
        </w:rPr>
        <w:t>全部出售给北票市马莲商品混凝土有限公司，用于生产混凝土</w:t>
      </w:r>
      <w:r>
        <w:rPr>
          <w:color w:val="000000" w:themeColor="text1"/>
          <w:highlight w:val="none"/>
          <w14:textFill>
            <w14:solidFill>
              <w14:schemeClr w14:val="tx1"/>
            </w14:solidFill>
          </w14:textFill>
        </w:rPr>
        <w:t>。</w:t>
      </w:r>
    </w:p>
    <w:p w14:paraId="6D722B25">
      <w:pP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此过程为湿式作业，不产生废气。浓密和压滤产生的废水可以全部回用于球磨工序。设备运行产生噪声。压滤后的尾</w:t>
      </w:r>
      <w:r>
        <w:rPr>
          <w:rFonts w:hint="eastAsia"/>
          <w:color w:val="000000" w:themeColor="text1"/>
          <w:highlight w:val="none"/>
          <w:lang w:val="en-US" w:eastAsia="zh-CN"/>
          <w14:textFill>
            <w14:solidFill>
              <w14:schemeClr w14:val="tx1"/>
            </w14:solidFill>
          </w14:textFill>
        </w:rPr>
        <w:t>矿全部出售给北票市马莲商品混凝土有限公司，用于生产混凝土</w:t>
      </w:r>
      <w:r>
        <w:rPr>
          <w:rFonts w:hint="eastAsia"/>
          <w:color w:val="000000" w:themeColor="text1"/>
          <w:highlight w:val="none"/>
          <w14:textFill>
            <w14:solidFill>
              <w14:schemeClr w14:val="tx1"/>
            </w14:solidFill>
          </w14:textFill>
        </w:rPr>
        <w:t>。</w:t>
      </w:r>
    </w:p>
    <w:p w14:paraId="14C307CA">
      <w:pPr>
        <w:autoSpaceDE w:val="0"/>
        <w:autoSpaceDN w:val="0"/>
        <w:adjustRightInd w:val="0"/>
        <w:spacing w:before="120" w:beforeLines="50"/>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生产工艺流程及产污节点图如下。</w:t>
      </w:r>
    </w:p>
    <w:p w14:paraId="4A6870CD">
      <w:pPr>
        <w:autoSpaceDE w:val="0"/>
        <w:autoSpaceDN w:val="0"/>
        <w:adjustRightInd w:val="0"/>
        <w:spacing w:before="120" w:beforeLines="50"/>
        <w:jc w:val="left"/>
        <w:rPr>
          <w:color w:val="000000" w:themeColor="text1"/>
          <w:highlight w:val="none"/>
          <w14:textFill>
            <w14:solidFill>
              <w14:schemeClr w14:val="tx1"/>
            </w14:solidFill>
          </w14:textFill>
        </w:rPr>
      </w:pPr>
    </w:p>
    <w:p w14:paraId="53DEA2AD">
      <w:pPr>
        <w:pStyle w:val="31"/>
        <w:ind w:left="480"/>
        <w:rPr>
          <w:color w:val="000000" w:themeColor="text1"/>
          <w:highlight w:val="none"/>
          <w14:textFill>
            <w14:solidFill>
              <w14:schemeClr w14:val="tx1"/>
            </w14:solidFill>
          </w14:textFill>
        </w:rPr>
      </w:pPr>
    </w:p>
    <w:p w14:paraId="568578AB">
      <w:pPr>
        <w:rPr>
          <w:color w:val="000000" w:themeColor="text1"/>
          <w:highlight w:val="none"/>
          <w14:textFill>
            <w14:solidFill>
              <w14:schemeClr w14:val="tx1"/>
            </w14:solidFill>
          </w14:textFill>
        </w:rPr>
      </w:pPr>
    </w:p>
    <w:p w14:paraId="746A0094">
      <w:pPr>
        <w:pStyle w:val="31"/>
        <w:ind w:left="480"/>
        <w:rPr>
          <w:color w:val="000000" w:themeColor="text1"/>
          <w:highlight w:val="none"/>
          <w14:textFill>
            <w14:solidFill>
              <w14:schemeClr w14:val="tx1"/>
            </w14:solidFill>
          </w14:textFill>
        </w:rPr>
      </w:pPr>
    </w:p>
    <w:p w14:paraId="61956DAE">
      <w:pPr>
        <w:rPr>
          <w:color w:val="000000" w:themeColor="text1"/>
          <w:highlight w:val="none"/>
          <w14:textFill>
            <w14:solidFill>
              <w14:schemeClr w14:val="tx1"/>
            </w14:solidFill>
          </w14:textFill>
        </w:rPr>
      </w:pPr>
    </w:p>
    <w:p w14:paraId="40BF04EA">
      <w:pPr>
        <w:ind w:firstLine="0" w:firstLineChars="0"/>
        <w:jc w:val="center"/>
        <w:rPr>
          <w:color w:val="000000" w:themeColor="text1"/>
          <w:highlight w:val="none"/>
          <w14:textFill>
            <w14:solidFill>
              <w14:schemeClr w14:val="tx1"/>
            </w14:solidFill>
          </w14:textFill>
        </w:rPr>
      </w:pPr>
      <w:r>
        <w:rPr>
          <w:color w:val="000000" w:themeColor="text1"/>
          <w:sz w:val="24"/>
          <w14:textFill>
            <w14:solidFill>
              <w14:schemeClr w14:val="tx1"/>
            </w14:solidFill>
          </w14:textFill>
        </w:rPr>
        <mc:AlternateContent>
          <mc:Choice Requires="wps">
            <w:drawing>
              <wp:anchor distT="0" distB="0" distL="114300" distR="114300" simplePos="0" relativeHeight="251715584" behindDoc="0" locked="0" layoutInCell="1" allowOverlap="1">
                <wp:simplePos x="0" y="0"/>
                <wp:positionH relativeFrom="column">
                  <wp:posOffset>2625090</wp:posOffset>
                </wp:positionH>
                <wp:positionV relativeFrom="paragraph">
                  <wp:posOffset>1713865</wp:posOffset>
                </wp:positionV>
                <wp:extent cx="840740" cy="287020"/>
                <wp:effectExtent l="0" t="0" r="0" b="0"/>
                <wp:wrapNone/>
                <wp:docPr id="172" name="文本框 172"/>
                <wp:cNvGraphicFramePr/>
                <a:graphic xmlns:a="http://schemas.openxmlformats.org/drawingml/2006/main">
                  <a:graphicData uri="http://schemas.microsoft.com/office/word/2010/wordprocessingShape">
                    <wps:wsp>
                      <wps:cNvSpPr txBox="1"/>
                      <wps:spPr>
                        <a:xfrm>
                          <a:off x="0" y="0"/>
                          <a:ext cx="840740" cy="2870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BDA2FFE">
                            <w:pPr>
                              <w:ind w:left="0" w:leftChars="0" w:firstLine="0" w:firstLineChars="0"/>
                              <w:rPr>
                                <w:rFonts w:hint="default" w:eastAsia="宋体"/>
                                <w:sz w:val="20"/>
                                <w:szCs w:val="20"/>
                                <w:lang w:val="en-US" w:eastAsia="zh-CN"/>
                              </w:rPr>
                            </w:pPr>
                            <w:r>
                              <w:rPr>
                                <w:rFonts w:hint="eastAsia"/>
                                <w:sz w:val="20"/>
                                <w:szCs w:val="20"/>
                                <w:lang w:val="en-US" w:eastAsia="zh-CN"/>
                              </w:rPr>
                              <w:t>颗粒物</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6.7pt;margin-top:134.95pt;height:22.6pt;width:66.2pt;z-index:251715584;mso-width-relative:page;mso-height-relative:page;" filled="f" stroked="f" coordsize="21600,21600" o:gfxdata="UEsDBAoAAAAAAIdO4kAAAAAAAAAAAAAAAAAEAAAAZHJzL1BLAwQUAAAACACHTuJAOREvY9wAAAAL&#10;AQAADwAAAGRycy9kb3ducmV2LnhtbE2Py07DMBBF90j8gzVI7KjjNKnaEKdCkSokBIuWbthNYjeJ&#10;8CPE7gO+nmFVlqM5uvfccn2xhp30FAbvJIhZAky71qvBdRL275uHJbAQ0Sk03mkJ3zrAurq9KbFQ&#10;/uy2+rSLHaMQFwqU0Mc4FpyHttcWw8yP2tHv4CeLkc6p42rCM4Vbw9MkWXCLg6OGHkdd97r93B2t&#10;hJd684bbJrXLH1M/vx6exq/9Ry7l/Z1IHoFFfYlXGP70SR0qcmr80anAjIRMzDNCJaSL1QoYEXmW&#10;05hGwlzkAnhV8v8bql9QSwMEFAAAAAgAh07iQIV4RLs9AgAAaQQAAA4AAABkcnMvZTJvRG9jLnht&#10;bK1UzW4TMRC+I/EOlu9kNyFtQtRNFRoFIVW0UkCcHa83u5L/sJ3ulgeAN+DEhTvPlefgszdJq8Kh&#10;By7e8cx4Zr5vZvbislOS3AnnG6MLOhzklAjNTdnobUE/fVy9mlLiA9Mlk0aLgt4LTy/nL19ctHYm&#10;RqY2shSOIIj2s9YWtA7BzrLM81oo5gfGCg1jZZxiAVe3zUrHWkRXMhvl+XnWGldaZ7jwHtplb6SH&#10;iO45AU1VNVwsDd8poUMf1QnJAiD5urGezlO1VSV4uKkqLwKRBQXSkE4kgbyJZza/YLOtY7Zu+KEE&#10;9pwSnmBSrNFIegq1ZIGRnWv+CqUa7ow3VRhwo7IeSGIEKIb5E27WNbMiYQHV3p5I9/8vLP9wd+tI&#10;U2ISJiNKNFNo+f7H9/3P3/tf30hUgqLW+hk81xa+oXtrOrgf9R7KiLyrnIpfYCKwg+D7E8GiC4RD&#10;OR3nkzEsHKbRdJKPUgOyh8fW+fBOGEWiUFCH/iVa2d21DygErkeXmEubVSNl6qHUpC3o+euzPD04&#10;WfBCajyMEPpSoxS6TXfAtTHlPWA508+Gt3zVIPk18+GWOQwD6sW6hBsclTRIYg4SJbVxX/+lj/7o&#10;EayUtBiugvovO+YEJfK9RvfeDMeRhpAu47MJeCDusWXz2KJ36spgfodYTMuTGP2DPIqVM+oztmoR&#10;s8LENEfugoajeBX6kcdWcrFYJCfMn2XhWq8tj6F7Ohe7YKomMR1p6rk5sIcJTA04bEsc8cf35PXw&#10;h5j/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DkRL2PcAAAACwEAAA8AAAAAAAAAAQAgAAAAIgAA&#10;AGRycy9kb3ducmV2LnhtbFBLAQIUABQAAAAIAIdO4kCFeES7PQIAAGkEAAAOAAAAAAAAAAEAIAAA&#10;ACsBAABkcnMvZTJvRG9jLnhtbFBLBQYAAAAABgAGAFkBAADaBQAAAAA=&#10;">
                <v:fill on="f" focussize="0,0"/>
                <v:stroke on="f" weight="0.5pt"/>
                <v:imagedata o:title=""/>
                <o:lock v:ext="edit" aspectratio="f"/>
                <v:textbox>
                  <w:txbxContent>
                    <w:p w14:paraId="7BDA2FFE">
                      <w:pPr>
                        <w:ind w:left="0" w:leftChars="0" w:firstLine="0" w:firstLineChars="0"/>
                        <w:rPr>
                          <w:rFonts w:hint="default" w:eastAsia="宋体"/>
                          <w:sz w:val="20"/>
                          <w:szCs w:val="20"/>
                          <w:lang w:val="en-US" w:eastAsia="zh-CN"/>
                        </w:rPr>
                      </w:pPr>
                      <w:r>
                        <w:rPr>
                          <w:rFonts w:hint="eastAsia"/>
                          <w:sz w:val="20"/>
                          <w:szCs w:val="20"/>
                          <w:lang w:val="en-US" w:eastAsia="zh-CN"/>
                        </w:rPr>
                        <w:t>颗粒物</w:t>
                      </w:r>
                    </w:p>
                  </w:txbxContent>
                </v:textbox>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714560" behindDoc="0" locked="0" layoutInCell="1" allowOverlap="1">
                <wp:simplePos x="0" y="0"/>
                <wp:positionH relativeFrom="column">
                  <wp:posOffset>3356610</wp:posOffset>
                </wp:positionH>
                <wp:positionV relativeFrom="paragraph">
                  <wp:posOffset>631825</wp:posOffset>
                </wp:positionV>
                <wp:extent cx="643255" cy="272415"/>
                <wp:effectExtent l="0" t="0" r="0" b="0"/>
                <wp:wrapNone/>
                <wp:docPr id="170" name="文本框 170"/>
                <wp:cNvGraphicFramePr/>
                <a:graphic xmlns:a="http://schemas.openxmlformats.org/drawingml/2006/main">
                  <a:graphicData uri="http://schemas.microsoft.com/office/word/2010/wordprocessingShape">
                    <wps:wsp>
                      <wps:cNvSpPr txBox="1"/>
                      <wps:spPr>
                        <a:xfrm>
                          <a:off x="0" y="0"/>
                          <a:ext cx="643255" cy="2724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841F4E5">
                            <w:pPr>
                              <w:ind w:left="0" w:leftChars="0" w:firstLine="0" w:firstLineChars="0"/>
                              <w:jc w:val="center"/>
                              <w:rPr>
                                <w:rFonts w:hint="default" w:eastAsia="宋体"/>
                                <w:sz w:val="20"/>
                                <w:szCs w:val="20"/>
                                <w:lang w:val="en-US" w:eastAsia="zh-CN"/>
                              </w:rPr>
                            </w:pPr>
                            <w:r>
                              <w:rPr>
                                <w:rFonts w:hint="eastAsia"/>
                                <w:sz w:val="20"/>
                                <w:szCs w:val="20"/>
                                <w:lang w:val="en-US" w:eastAsia="zh-CN"/>
                              </w:rPr>
                              <w:t>大气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4.3pt;margin-top:49.75pt;height:21.45pt;width:50.65pt;z-index:251714560;mso-width-relative:page;mso-height-relative:page;" filled="f" stroked="f" coordsize="21600,21600" o:gfxdata="UEsDBAoAAAAAAIdO4kAAAAAAAAAAAAAAAAAEAAAAZHJzL1BLAwQUAAAACACHTuJAJo2f19sAAAAK&#10;AQAADwAAAGRycy9kb3ducmV2LnhtbE2Py07DMBBF90j8gzVI7KhTq4mSEKdCkSokBIuWbthN4mkS&#10;4UeI3Qd8PWZFl6N7dO+Zan0xmp1o9qOzEpaLBBjZzqnR9hL275uHHJgPaBVqZ0nCN3lY17c3FZbK&#10;ne2WTrvQs1hifYkShhCmknPfDWTQL9xENmYHNxsM8Zx7rmY8x3KjuUiSjBscbVwYcKJmoO5zdzQS&#10;XprNG25bYfIf3Ty/Hp6mr/1HKuX93TJ5BBboEv5h+NOP6lBHp9YdrfJMS0hFnkVUQlGkwCKQiaIA&#10;1kZyJVbA64pfv1D/AlBLAwQUAAAACACHTuJAraMcLjsCAABpBAAADgAAAGRycy9lMm9Eb2MueG1s&#10;rVTBbhMxEL0j8Q+W73STNGkh6qYKrYqQKlqpIM6O19tdyfYY2+lu+QD4A05cuPNd+Q6evUlaFQ49&#10;cHHGM7Nv/N7M5OS0N5rdKR9asiUfH4w4U1ZS1drbkn/6ePHqNWchClsJTVaV/F4Ffrp4+eKkc3M1&#10;oYZ0pTwDiA3zzpW8idHNiyLIRhkRDsgpi2BN3oiIq78tKi86oBtdTEajo6IjXzlPUoUA7/kQ5FtE&#10;/xxAqutWqnOSa6NsHFC90iKCUmhaF/giv7aulYxXdR1UZLrkYBrziSKwV+ksFidifuuFa1q5fYJ4&#10;zhOecDKitSi6hzoXUbC1b/+CMq30FKiOB5JMMRDJioDFePREm5tGOJW5QOrg9qKH/wcrP9xde9ZW&#10;mIRjaGKFQcs3P75vfv7e/PrGkhMSdS7MkXnjkBv7t9QjfecPcCbmfe1N+gUnhjjA7vcCqz4yCefR&#10;9HAym3EmEZocT6bjWUIpHj52PsR3igxLRsk9+pdlFXeXIQ6pu5RUy9JFq3XuobasQ4HD2Sh/sI8A&#10;XFvUSBSGpyYr9qt+y2tF1T1oeRpmIzh50aL4pQjxWngMA5hgXeIVjloTitDW4qwh//Vf/pSPHiHK&#10;WYfhKnn4shZecabfW3TvzXg6BWzMl+nseIKLfxxZPY7YtTkjzO8Yi+lkNlN+1Duz9mQ+Y6uWqSpC&#10;wkrULnncmWdxGHlspVTLZU7C/DkRL+2Nkwl6kHO5jlS3Wekk06DNVj1MYO7VdlvSiD++56yHf4jF&#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CaNn9fbAAAACgEAAA8AAAAAAAAAAQAgAAAAIgAAAGRy&#10;cy9kb3ducmV2LnhtbFBLAQIUABQAAAAIAIdO4kCtoxwuOwIAAGkEAAAOAAAAAAAAAAEAIAAAACoB&#10;AABkcnMvZTJvRG9jLnhtbFBLBQYAAAAABgAGAFkBAADXBQAAAAA=&#10;">
                <v:fill on="f" focussize="0,0"/>
                <v:stroke on="f" weight="0.5pt"/>
                <v:imagedata o:title=""/>
                <o:lock v:ext="edit" aspectratio="f"/>
                <v:textbox>
                  <w:txbxContent>
                    <w:p w14:paraId="6841F4E5">
                      <w:pPr>
                        <w:ind w:left="0" w:leftChars="0" w:firstLine="0" w:firstLineChars="0"/>
                        <w:jc w:val="center"/>
                        <w:rPr>
                          <w:rFonts w:hint="default" w:eastAsia="宋体"/>
                          <w:sz w:val="20"/>
                          <w:szCs w:val="20"/>
                          <w:lang w:val="en-US" w:eastAsia="zh-CN"/>
                        </w:rPr>
                      </w:pPr>
                      <w:r>
                        <w:rPr>
                          <w:rFonts w:hint="eastAsia"/>
                          <w:sz w:val="20"/>
                          <w:szCs w:val="20"/>
                          <w:lang w:val="en-US" w:eastAsia="zh-CN"/>
                        </w:rPr>
                        <w:t>大气</w:t>
                      </w:r>
                    </w:p>
                  </w:txbxContent>
                </v:textbox>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713536" behindDoc="0" locked="0" layoutInCell="1" allowOverlap="1">
                <wp:simplePos x="0" y="0"/>
                <wp:positionH relativeFrom="column">
                  <wp:posOffset>3677920</wp:posOffset>
                </wp:positionH>
                <wp:positionV relativeFrom="paragraph">
                  <wp:posOffset>918845</wp:posOffset>
                </wp:positionV>
                <wp:extent cx="0" cy="337820"/>
                <wp:effectExtent l="50800" t="0" r="63500" b="5080"/>
                <wp:wrapNone/>
                <wp:docPr id="168" name="直接箭头连接符 168"/>
                <wp:cNvGraphicFramePr/>
                <a:graphic xmlns:a="http://schemas.openxmlformats.org/drawingml/2006/main">
                  <a:graphicData uri="http://schemas.microsoft.com/office/word/2010/wordprocessingShape">
                    <wps:wsp>
                      <wps:cNvCnPr/>
                      <wps:spPr>
                        <a:xfrm flipV="1">
                          <a:off x="0" y="0"/>
                          <a:ext cx="0" cy="337820"/>
                        </a:xfrm>
                        <a:prstGeom prst="straightConnector1">
                          <a:avLst/>
                        </a:prstGeom>
                        <a:ln w="1270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89.6pt;margin-top:72.35pt;height:26.6pt;width:0pt;z-index:251713536;mso-width-relative:page;mso-height-relative:page;" filled="f" stroked="t" coordsize="21600,21600" o:gfxdata="UEsDBAoAAAAAAIdO4kAAAAAAAAAAAAAAAAAEAAAAZHJzL1BLAwQUAAAACACHTuJAOaAWP9kAAAAL&#10;AQAADwAAAGRycy9kb3ducmV2LnhtbE2PzU7DMBCE70i8g7VIXBB1EkrdhDgVQuIEh1KQUG5OvCQR&#10;8TqK3R/enkUc4Lgzo5lvy83JjeKAcxg8aUgXCQik1tuBOg1vr4/XaxAhGrJm9IQavjDApjo/K01h&#10;/ZFe8LCLneASCoXR0Mc4FVKGtkdnwsJPSOx9+NmZyOfcSTubI5e7UWZJspLODMQLvZnwocf2c7d3&#10;PNLUap3eKLu9enrP6npo793qWevLizS5AxHxFP/C8IPP6FAxU+P3ZIMYNdyqPOMoG8ulAsGJX6Vh&#10;JVc5yKqU/3+ovgFQSwMEFAAAAAgAh07iQBFfrBz+AQAA1QMAAA4AAABkcnMvZTJvRG9jLnhtbK1T&#10;vY4TMRDukXgHyz3ZXE66O0XZXJFwNAgi8dM7XnvXkv8048smL8ELIFEBFVBdz9PA8RiMvUuAo7kC&#10;F9Z47Plmvm/Gi8u9s2ynAE3wNT+ZTDlTXobG+Lbmr15ePbrgDJPwjbDBq5ofFPLL5cMHiz7O1Sx0&#10;wTYKGIF4nPex5l1KcV5VKDvlBE5CVJ4udQAnEh2hrRoQPaE7W82m07OqD9BECFIhknc9XPIREe4D&#10;GLQ2Uq2DvHbKpwEVlBWJKGFnIvJlqVZrJdNzrVElZmtOTFPZKQnZ27xXy4WYtyBiZ+RYgrhPCXc4&#10;OWE8JT1CrUUS7BrMP1DOSAgYdJrI4KqBSFGEWJxM72jzohNRFS4kNcaj6Pj/YOWz3QaYaWgSzqjx&#10;Xjhq+e3bm+9vPtx++fzt/c2Pr++y/ekjyw9Irj7inKJWfgPjCeMGMve9Bse0NfE1oRU1iB/bF7EP&#10;R7HVPjE5OCV5T0/PL2alD9WAkJEiYHqigmPZqDkmEKbt0ip4Tx0NMKCL3VNMVAMF/grIwT5cGWtL&#10;Y61nPdUyO59Sv6WgadU0JWS6SIzRt5wJ29I3kAlKwRisaXJ4BkJotysLbCfy8JSVBaB0fz3LudcC&#10;u+FduRrGKgljH/uGpUMkUQVA6Md46wkmCzlIl61taA5F0eKnbpdE42TmcfrzXKJ//8blT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DmgFj/ZAAAACwEAAA8AAAAAAAAAAQAgAAAAIgAAAGRycy9kb3du&#10;cmV2LnhtbFBLAQIUABQAAAAIAIdO4kARX6wc/gEAANUDAAAOAAAAAAAAAAEAIAAAACgBAABkcnMv&#10;ZTJvRG9jLnhtbFBLBQYAAAAABgAGAFkBAACYBQAAAAA=&#10;">
                <v:fill on="f" focussize="0,0"/>
                <v:stroke weight="1pt" color="#000000 [3213]" joinstyle="round" endarrow="open"/>
                <v:imagedata o:title=""/>
                <o:lock v:ext="edit" aspectratio="f"/>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706368" behindDoc="0" locked="0" layoutInCell="1" allowOverlap="1">
                <wp:simplePos x="0" y="0"/>
                <wp:positionH relativeFrom="column">
                  <wp:posOffset>3272790</wp:posOffset>
                </wp:positionH>
                <wp:positionV relativeFrom="paragraph">
                  <wp:posOffset>1218565</wp:posOffset>
                </wp:positionV>
                <wp:extent cx="840740" cy="287020"/>
                <wp:effectExtent l="0" t="0" r="0" b="0"/>
                <wp:wrapNone/>
                <wp:docPr id="158" name="文本框 158"/>
                <wp:cNvGraphicFramePr/>
                <a:graphic xmlns:a="http://schemas.openxmlformats.org/drawingml/2006/main">
                  <a:graphicData uri="http://schemas.microsoft.com/office/word/2010/wordprocessingShape">
                    <wps:wsp>
                      <wps:cNvSpPr txBox="1"/>
                      <wps:spPr>
                        <a:xfrm>
                          <a:off x="0" y="0"/>
                          <a:ext cx="840740" cy="2870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EFD6ABA">
                            <w:pPr>
                              <w:ind w:left="0" w:leftChars="0" w:firstLine="0" w:firstLineChars="0"/>
                              <w:rPr>
                                <w:rFonts w:hint="default" w:eastAsia="宋体"/>
                                <w:sz w:val="20"/>
                                <w:szCs w:val="20"/>
                                <w:lang w:val="en-US" w:eastAsia="zh-CN"/>
                              </w:rPr>
                            </w:pPr>
                            <w:r>
                              <w:rPr>
                                <w:rFonts w:hint="eastAsia"/>
                                <w:sz w:val="20"/>
                                <w:szCs w:val="20"/>
                                <w:lang w:val="en-US" w:eastAsia="zh-CN"/>
                              </w:rPr>
                              <w:t>15m排气筒</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7.7pt;margin-top:95.95pt;height:22.6pt;width:66.2pt;z-index:251706368;mso-width-relative:page;mso-height-relative:page;" filled="f" stroked="f" coordsize="21600,21600" o:gfxdata="UEsDBAoAAAAAAIdO4kAAAAAAAAAAAAAAAAAEAAAAZHJzL1BLAwQUAAAACACHTuJAtLLdGtwAAAAL&#10;AQAADwAAAGRycy9kb3ducmV2LnhtbE2Py07DMBBF90j8gzVI7Kjj0PQR4lQoUoWEYNHSDbtJ7CYR&#10;foTYfdCvZ7qC5ege3Tm3WJ2tYUc9ht47CWKSANOu8ap3rYTdx/phASxEdAqNd1rCjw6wKm9vCsyV&#10;P7mNPm5jy6jEhRwldDEOOeeh6bTFMPGDdpTt/Wgx0jm2XI14onJreJokM26xd/Shw0FXnW6+tgcr&#10;4bVav+OmTu3iYqqXt/3z8L37zKS8vxPJE7Coz/EPhqs+qUNJTrU/OBWYkZCJbEooBUuxBEbEbDqn&#10;MbWE9HEugJcF/7+h/AVQSwMEFAAAAAgAh07iQNPUy0E9AgAAaQQAAA4AAABkcnMvZTJvRG9jLnht&#10;bK1UzW7UMBC+I/EOlu802WX7w6rZamlVhFTRSgVx9jpOE8n2GNvbpDwAvAEnLtx5rj4Hn53dbVU4&#10;9MDFGc+MZ+b7ZibHJ4PR7Fb50JGt+GSv5ExZSXVnbyr+6eP5qyPOQhS2FpqsqvidCvxk8fLFce/m&#10;akot6Vp5hiA2zHtX8TZGNy+KIFtlRNgjpyyMDXkjIq7+pqi96BHd6GJalgdFT752nqQKAdqz0cg3&#10;Ef1zAlLTdFKdkVwbZeMY1SstIiCFtnOBL3K1TaNkvGyaoCLTFQfSmE8kgbxKZ7E4FvMbL1zbyU0J&#10;4jklPMFkRGeRdBfqTETB1r77K5TppKdATdyTZIoRSGYEKCblE26uW+FUxgKqg9uRHv5fWPnh9sqz&#10;rsYk7KPxVhi0/P7H9/ufv+9/fWNJCYp6F+bwvHbwjcNbGuC+1QcoE/Kh8SZ9gYnBDoLvdgSrITIJ&#10;5dGsPJzBImGaHh2W09yA4uGx8yG+U2RYEiru0b9Mq7i9CBGFwHXrknJZOu+0zj3UlvUVP3i9X+YH&#10;OwteaIuHCcJYapLisBo2uFZU3wGWp3E2gpPnHZJfiBCvhMcwoF6sS7zE0WhCEtpInLXkv/5Ln/zR&#10;I1g56zFcFQ9f1sIrzvR7i+69mcwSDTFfZvuH4IH5x5bVY4tdm1PC/E6wmE5mMflHvRUbT+YztmqZ&#10;ssIkrETuiseteBrHkcdWSrVcZifMnxPxwl47mUKPdC7XkZouM51oGrnZsIcJzA3YbEsa8cf37PXw&#10;h1j8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LSy3RrcAAAACwEAAA8AAAAAAAAAAQAgAAAAIgAA&#10;AGRycy9kb3ducmV2LnhtbFBLAQIUABQAAAAIAIdO4kDT1MtBPQIAAGkEAAAOAAAAAAAAAAEAIAAA&#10;ACsBAABkcnMvZTJvRG9jLnhtbFBLBQYAAAAABgAGAFkBAADaBQAAAAA=&#10;">
                <v:fill on="f" focussize="0,0"/>
                <v:stroke on="f" weight="0.5pt"/>
                <v:imagedata o:title=""/>
                <o:lock v:ext="edit" aspectratio="f"/>
                <v:textbox>
                  <w:txbxContent>
                    <w:p w14:paraId="5EFD6ABA">
                      <w:pPr>
                        <w:ind w:left="0" w:leftChars="0" w:firstLine="0" w:firstLineChars="0"/>
                        <w:rPr>
                          <w:rFonts w:hint="default" w:eastAsia="宋体"/>
                          <w:sz w:val="20"/>
                          <w:szCs w:val="20"/>
                          <w:lang w:val="en-US" w:eastAsia="zh-CN"/>
                        </w:rPr>
                      </w:pPr>
                      <w:r>
                        <w:rPr>
                          <w:rFonts w:hint="eastAsia"/>
                          <w:sz w:val="20"/>
                          <w:szCs w:val="20"/>
                          <w:lang w:val="en-US" w:eastAsia="zh-CN"/>
                        </w:rPr>
                        <w:t>15m排气筒</w:t>
                      </w:r>
                    </w:p>
                  </w:txbxContent>
                </v:textbox>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712512" behindDoc="0" locked="0" layoutInCell="1" allowOverlap="1">
                <wp:simplePos x="0" y="0"/>
                <wp:positionH relativeFrom="column">
                  <wp:posOffset>3693160</wp:posOffset>
                </wp:positionH>
                <wp:positionV relativeFrom="paragraph">
                  <wp:posOffset>1505585</wp:posOffset>
                </wp:positionV>
                <wp:extent cx="0" cy="337820"/>
                <wp:effectExtent l="50800" t="0" r="63500" b="5080"/>
                <wp:wrapNone/>
                <wp:docPr id="167" name="直接箭头连接符 167"/>
                <wp:cNvGraphicFramePr/>
                <a:graphic xmlns:a="http://schemas.openxmlformats.org/drawingml/2006/main">
                  <a:graphicData uri="http://schemas.microsoft.com/office/word/2010/wordprocessingShape">
                    <wps:wsp>
                      <wps:cNvCnPr/>
                      <wps:spPr>
                        <a:xfrm flipV="1">
                          <a:off x="4585970" y="2406015"/>
                          <a:ext cx="0" cy="337820"/>
                        </a:xfrm>
                        <a:prstGeom prst="straightConnector1">
                          <a:avLst/>
                        </a:prstGeom>
                        <a:ln w="1270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90.8pt;margin-top:118.55pt;height:26.6pt;width:0pt;z-index:251712512;mso-width-relative:page;mso-height-relative:page;" filled="f" stroked="t" coordsize="21600,21600" o:gfxdata="UEsDBAoAAAAAAIdO4kAAAAAAAAAAAAAAAAAEAAAAZHJzL1BLAwQUAAAACACHTuJAUhWuAdgAAAAL&#10;AQAADwAAAGRycy9kb3ducmV2LnhtbE2PTUvEMBCG74L/IYzgRdwkLbbd2nQRwZMe3FVYekub2Bab&#10;SWmyH/57Rzzocd55eD+qzdlN7GiXMHpUIFcCmMXOmxF7Be9vT7cFsBA1Gj15tAq+bIBNfXlR6dL4&#10;E27tcRd7RiYYSq1giHEuOQ/dYJ0OKz9bpN+HX5yOdC49N4s+kbmbeCJExp0ekRIGPdvHwXafu4Oj&#10;kLbJC5nm5vXmeZ80zdg9uOxFqesrKe6BRXuOfzD81KfqUFOn1h/QBDYpuCtkRqiCJM0lMCJ+lZaU&#10;tUiB1xX/v6H+BlBLAwQUAAAACACHTuJAvTmc6A8CAADhAwAADgAAAGRycy9lMm9Eb2MueG1srVPN&#10;bhMxEL4j8Q6W72Q3aZOUKJseEsoFQSV+7q7Xu2vJf5pxs8lL8AJInIBT4dQ7TwPlMRh7Q4Fy6YE9&#10;rMaemW/m+2a8PN1Zw7YKUHtX8fGo5Ew56Wvt2oq/fnX26IQzjMLVwninKr5XyE9XDx8s+7BQE995&#10;UytgBOJw0YeKdzGGRVGg7JQVOPJBOXI2HqyIdIS2qEH0hG5NMSnLWdF7qAN4qRDpdjM4+QER7gPo&#10;m0ZLtfHy0ioXB1RQRkSihJ0OyFe526ZRMr5oGlSRmYoT05j/VITsi/QvVkuxaEGETstDC+I+Ldzh&#10;ZIV2VPQWaiOiYJeg/4GyWoJH38SR9LYYiGRFiMW4vKPNy04ElbmQ1BhuRcf/Byufb8+B6Zo2YTbn&#10;zAlLI795d/397cebL5+/fbj+8fV9sq8+sRRAcvUBF5S1dudwOGE4h8R914BljdHhDaFlNYgf21X8&#10;eHoyfTwnyfcVnxyXs3I8HYRXu8gkBZBLku/oaH4yyTMpBrSEGgDjU+UtS0bFMYLQbRfX3jmaroeh&#10;ktg+w0j9UOKvhJTs/Jk2Jg/ZONZTX5N5maoJ2tyGNoZMG4g9upYzYVp6EjJCbh690XVKT0AI7cXa&#10;ANuKtEj5SxSo3F9hqfZGYDfEZdfANAptnriaxX0ggQWA7w/5xhFMEnWQMVkXvt5ndfM9TT4XOmxp&#10;Wq0/zzn798tc/QR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SFa4B2AAAAAsBAAAPAAAAAAAAAAEA&#10;IAAAACIAAABkcnMvZG93bnJldi54bWxQSwECFAAUAAAACACHTuJAvTmc6A8CAADhAwAADgAAAAAA&#10;AAABACAAAAAnAQAAZHJzL2Uyb0RvYy54bWxQSwUGAAAAAAYABgBZAQAAqAUAAAAA&#10;">
                <v:fill on="f" focussize="0,0"/>
                <v:stroke weight="1pt" color="#000000 [3213]" joinstyle="round" endarrow="open"/>
                <v:imagedata o:title=""/>
                <o:lock v:ext="edit" aspectratio="f"/>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704320" behindDoc="0" locked="0" layoutInCell="1" allowOverlap="1">
                <wp:simplePos x="0" y="0"/>
                <wp:positionH relativeFrom="column">
                  <wp:posOffset>2129790</wp:posOffset>
                </wp:positionH>
                <wp:positionV relativeFrom="paragraph">
                  <wp:posOffset>3138805</wp:posOffset>
                </wp:positionV>
                <wp:extent cx="746125" cy="225425"/>
                <wp:effectExtent l="0" t="0" r="15875" b="3175"/>
                <wp:wrapNone/>
                <wp:docPr id="156" name="文本框 156"/>
                <wp:cNvGraphicFramePr/>
                <a:graphic xmlns:a="http://schemas.openxmlformats.org/drawingml/2006/main">
                  <a:graphicData uri="http://schemas.microsoft.com/office/word/2010/wordprocessingShape">
                    <wps:wsp>
                      <wps:cNvSpPr txBox="1"/>
                      <wps:spPr>
                        <a:xfrm>
                          <a:off x="0" y="0"/>
                          <a:ext cx="746125" cy="225425"/>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14:paraId="30238D1B">
                            <w:pPr>
                              <w:ind w:left="0" w:leftChars="0" w:firstLine="0" w:firstLineChars="0"/>
                              <w:rPr>
                                <w:rFonts w:hint="default" w:eastAsia="宋体"/>
                                <w:sz w:val="20"/>
                                <w:szCs w:val="20"/>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7.7pt;margin-top:247.15pt;height:17.75pt;width:58.75pt;z-index:251704320;mso-width-relative:page;mso-height-relative:page;" fillcolor="#FFFFFF [3212]" filled="t" stroked="f" coordsize="21600,21600" o:gfxdata="UEsDBAoAAAAAAIdO4kAAAAAAAAAAAAAAAAAEAAAAZHJzL1BLAwQUAAAACACHTuJA3isdpdcAAAAL&#10;AQAADwAAAGRycy9kb3ducmV2LnhtbE2PTU/DMAyG70j8h8hI3FjaNUNbqbsDElcktrFz1oSmInGq&#10;Jvv89ZgTnCzLj14/b7O+BC9OdkpDJIRyVoCw1EUzUI+w2749LUGkrMloH8kiXG2CdXt/1+jaxDN9&#10;2NMm94JDKNUaweU81lKmztmg0yyOlvj2FaegM69TL82kzxwevJwXxbMMeiD+4PRoX53tvjfHgLDv&#10;w23/WY6TM8Erer9dt7s4ID4+lMULiGwv+Q+GX31Wh5adDvFIJgmPUFULxSiCWqkKBBNqMV+BOCDw&#10;XIJsG/m/Q/sDUEsDBBQAAAAIAIdO4kBND380TwIAAJIEAAAOAAAAZHJzL2Uyb0RvYy54bWytVMFu&#10;EzEQvSPxD5bvZJOQpBB1U4VGQUgRrVQQZ8drZy3ZHmM72Q0fAH/AiQt3vqvfwdi7aUvh0AM5bMYz&#10;s2/83szs+UVrNDkIHxTYko4GQ0qE5VApuyvpxw/rF68oCZHZimmwoqRHEejF4vmz88bNxRhq0JXw&#10;BEFsmDeupHWMbl4UgdfCsDAAJywGJXjDIh79rqg8axDd6GI8HM6KBnzlPHARAnpXXZD2iP4pgCCl&#10;4mIFfG+EjR2qF5pFpBRq5QJd5NtKKXi8kjKISHRJkWnMTyyC9jY9i8U5m+88c7Xi/RXYU67wiJNh&#10;ymLRO6gVi4zsvfoLyijuIYCMAw6m6IhkRZDFaPhIm5uaOZG5oNTB3Yke/h8sf3+49kRVOAnTGSWW&#10;GWz57fdvtz9+3f78SpITJWpcmGPmjcPc2L6BFtNP/oDOxLyV3qR/5EQwjgIf7wQWbSQcnWeT2Wg8&#10;pYRjaDyeTtBG9OL+ZedDfCvAkGSU1GP/sqzssAmxSz2lpFoBtKrWSut88LvtpfbkwLDX6/zr0f9I&#10;05Y0JZ29nA4zsoX0fgetLV4mce04JSu227YXYAvVEfl76IYoOL5WeMsNC/GaeZwapIx7Fa/wITVg&#10;EegtSmrwX/7lT/nYTIxS0uAUljR83jMvKNHvLLb59WgySWObD5Pp2RgP/mFk+zBi9+YSkPwIN9jx&#10;bKb8qE+m9GA+4fotU1UMMcuxdknjybyM3W7g+nKxXOYkHFTH4sbeOJ6gk9QWlvsIUuWWJJk6bXr1&#10;cFRzU/u1Srvw8Jyz7j8li9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eKx2l1wAAAAsBAAAPAAAA&#10;AAAAAAEAIAAAACIAAABkcnMvZG93bnJldi54bWxQSwECFAAUAAAACACHTuJATQ9/NE8CAACSBAAA&#10;DgAAAAAAAAABACAAAAAmAQAAZHJzL2Uyb0RvYy54bWxQSwUGAAAAAAYABgBZAQAA5wUAAAAA&#10;">
                <v:fill on="t" focussize="0,0"/>
                <v:stroke on="f" weight="0.5pt"/>
                <v:imagedata o:title=""/>
                <o:lock v:ext="edit" aspectratio="f"/>
                <v:textbox>
                  <w:txbxContent>
                    <w:p w14:paraId="30238D1B">
                      <w:pPr>
                        <w:ind w:left="0" w:leftChars="0" w:firstLine="0" w:firstLineChars="0"/>
                        <w:rPr>
                          <w:rFonts w:hint="default" w:eastAsia="宋体"/>
                          <w:sz w:val="20"/>
                          <w:szCs w:val="20"/>
                          <w:lang w:val="en-US" w:eastAsia="zh-CN"/>
                        </w:rPr>
                      </w:pPr>
                    </w:p>
                  </w:txbxContent>
                </v:textbox>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711488" behindDoc="0" locked="0" layoutInCell="1" allowOverlap="1">
                <wp:simplePos x="0" y="0"/>
                <wp:positionH relativeFrom="column">
                  <wp:posOffset>2129790</wp:posOffset>
                </wp:positionH>
                <wp:positionV relativeFrom="paragraph">
                  <wp:posOffset>1986915</wp:posOffset>
                </wp:positionV>
                <wp:extent cx="1143000" cy="1264920"/>
                <wp:effectExtent l="0" t="50800" r="0" b="17780"/>
                <wp:wrapNone/>
                <wp:docPr id="165" name="肘形连接符 165"/>
                <wp:cNvGraphicFramePr/>
                <a:graphic xmlns:a="http://schemas.openxmlformats.org/drawingml/2006/main">
                  <a:graphicData uri="http://schemas.microsoft.com/office/word/2010/wordprocessingShape">
                    <wps:wsp>
                      <wps:cNvCnPr>
                        <a:stCxn id="156" idx="1"/>
                        <a:endCxn id="157" idx="1"/>
                      </wps:cNvCnPr>
                      <wps:spPr>
                        <a:xfrm rot="10800000" flipH="1">
                          <a:off x="3030220" y="2887345"/>
                          <a:ext cx="1143000" cy="1264920"/>
                        </a:xfrm>
                        <a:prstGeom prst="bentConnector3">
                          <a:avLst>
                            <a:gd name="adj1" fmla="val 46500"/>
                          </a:avLst>
                        </a:prstGeom>
                        <a:ln w="1270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4" type="#_x0000_t34" style="position:absolute;left:0pt;flip:x;margin-left:167.7pt;margin-top:156.45pt;height:99.6pt;width:90pt;rotation:11796480f;z-index:251711488;mso-width-relative:page;mso-height-relative:page;" filled="f" stroked="t" coordsize="21600,21600" o:gfxdata="UEsDBAoAAAAAAIdO4kAAAAAAAAAAAAAAAAAEAAAAZHJzL1BLAwQUAAAACACHTuJA4lZeLdoAAAAL&#10;AQAADwAAAGRycy9kb3ducmV2LnhtbE2P3U6DQBCF7018h82YeGcXKKUVWRp/YmKMibH6AFt2BCI7&#10;i+wWWp/e4Urvzsw5OfNNsT3aTow4+NaRgngRgUCqnGmpVvDx/ni1AeGDJqM7R6jghB625flZoXPj&#10;JnrDcRdqwSXkc62gCaHPpfRVg1b7heuR2Pt0g9WBx6GWZtATl9tOJlGUSatb4guN7vG+weprd7AK&#10;pu9s/XKbugeTbdbp6flnfLp7HZW6vIijGxABj+EvDDM+o0PJTHt3IONFp2C5XKUcZREn1yA4sYrn&#10;zX4WSQyyLOT/H8pfUEsDBBQAAAAIAIdO4kCgYjryRgIAAF4EAAAOAAAAZHJzL2Uyb0RvYy54bWyt&#10;VM2O0zAQviPxDpbvNEn/tkRN99CycEBQCXgA13YSI//J9jbtlQfgzIkD0nLiFRBPA+xjMHbCdne5&#10;7IEconFm5vtmvhlneX5QEu2588LoChejHCOuqWFCNxV+9/biyQIjH4hmRBrNK3zkHp+vHj9adrbk&#10;Y9MaybhDAKJ92dkKtyHYMss8bbkifmQs1+CsjVMkwNE1GXOkA3Qls3Gez7POOGadodx7+LrpnXhA&#10;dA8BNHUtKN8Yeqm4Dj2q45IEaMm3wnq8StXWNafhdV17HpCsMHQa0htIwN7Fd7ZakrJxxLaCDiWQ&#10;h5RwrydFhAbSG6gNCQRdOvEPlBLUGW/qMKJGZX0jSRHoosjvafOmJZanXkBqb29E9/8Plr7abx0S&#10;DDZhPsNIEwUjv/7w6ef3L9c/Pv/6ePX721cUXSBUZ30J8Wu9dbFVH9YH3afO5hiMA4D0gnLNTr6z&#10;277sDkg8eNvDHWqnkDMwoSJf5PHBqJbCvoiokQ/EQkAxySf5eAzOY4XHi8XZZJqKIyU/BERjDcV0&#10;krIpRBTj+fQpREP5GSkjR4Syzofn3CgUjQrvYIvWRmvYFuMmiYzsX/qQBsoGUQh7X0BFSsJ+7IlE&#10;0/kMSuxxh2hg+IscU7W5EFKmDZMadbGYs9gVJXBtalhXMJUF6b1uMCKygftIg0v83kjBYnoE8q7Z&#10;raVDQAs7m56B+E5Y5N4Q3/ZxydWPIxAhn2mGwtHCdIlzphvypQZdTlOI1s6w49bFvuIJ1i4pN1yR&#10;uNe3zynq9FtY/Q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iVl4t2gAAAAsBAAAPAAAAAAAAAAEA&#10;IAAAACIAAABkcnMvZG93bnJldi54bWxQSwECFAAUAAAACACHTuJAoGI68kYCAABeBAAADgAAAAAA&#10;AAABACAAAAApAQAAZHJzL2Uyb0RvYy54bWxQSwUGAAAAAAYABgBZAQAA4QUAAAAA&#10;" adj="10044">
                <v:fill on="f" focussize="0,0"/>
                <v:stroke weight="1pt" color="#000000 [3213]" joinstyle="round" endarrow="open"/>
                <v:imagedata o:title=""/>
                <o:lock v:ext="edit" aspectratio="f"/>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703296" behindDoc="0" locked="0" layoutInCell="1" allowOverlap="1">
                <wp:simplePos x="0" y="0"/>
                <wp:positionH relativeFrom="column">
                  <wp:posOffset>2030730</wp:posOffset>
                </wp:positionH>
                <wp:positionV relativeFrom="paragraph">
                  <wp:posOffset>2544445</wp:posOffset>
                </wp:positionV>
                <wp:extent cx="723265" cy="225425"/>
                <wp:effectExtent l="0" t="0" r="635" b="3175"/>
                <wp:wrapNone/>
                <wp:docPr id="155" name="文本框 155"/>
                <wp:cNvGraphicFramePr/>
                <a:graphic xmlns:a="http://schemas.openxmlformats.org/drawingml/2006/main">
                  <a:graphicData uri="http://schemas.microsoft.com/office/word/2010/wordprocessingShape">
                    <wps:wsp>
                      <wps:cNvSpPr txBox="1"/>
                      <wps:spPr>
                        <a:xfrm>
                          <a:off x="0" y="0"/>
                          <a:ext cx="723265" cy="225425"/>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14:paraId="61741ED1">
                            <w:pPr>
                              <w:ind w:left="0" w:leftChars="0" w:firstLine="0" w:firstLineChars="0"/>
                              <w:rPr>
                                <w:rFonts w:hint="default" w:eastAsia="宋体"/>
                                <w:sz w:val="20"/>
                                <w:szCs w:val="20"/>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9.9pt;margin-top:200.35pt;height:17.75pt;width:56.95pt;z-index:251703296;mso-width-relative:page;mso-height-relative:page;" fillcolor="#FFFFFF [3212]" filled="t" stroked="f" coordsize="21600,21600" o:gfxdata="UEsDBAoAAAAAAIdO4kAAAAAAAAAAAAAAAAAEAAAAZHJzL1BLAwQUAAAACACHTuJAYTinONUAAAAL&#10;AQAADwAAAGRycy9kb3ducmV2LnhtbE2PS0/DMBCE70j8B2uRuFE7TVQgxOkBiSsSfZ3deIkj7HUU&#10;u89fz/YEt1nNaObbZnkOXhxxSkMkDcVMgUDqoh2o17BZfzy9gEjZkDU+Emq4YIJle3/XmNrGE33h&#10;cZV7wSWUaqPB5TzWUqbOYTBpFkck9r7jFEzmc+qlncyJy4OXc6UWMpiBeMGZEd8ddj+rQ9Cw68N1&#10;ty3GydngK/q8XtabOGj9+FCoNxAZz/kvDDd8RoeWmfbxQDYJr6EsXhk9a6iUegbBiaosWexvYjEH&#10;2Tby/w/tL1BLAwQUAAAACACHTuJAb6zz7FICAACSBAAADgAAAGRycy9lMm9Eb2MueG1srVTBbhMx&#10;EL0j8Q+W73STbdJC1E0VWgUhVbRSQZwdrze7ktdjbCe75QPgD3riwp3v6nfw7E3aUjj0QA7OeGY8&#10;M+/NzJ6c9q1mW+V8Q6bg44MRZ8pIKhuzLvinj8tXrznzQZhSaDKq4DfK89P5yxcnnZ2pnGrSpXIM&#10;QYyfdbbgdQh2lmVe1qoV/oCsMjBW5FoRcHXrrHSiQ/RWZ/lodJR15ErrSCrvoT0fjHwX0T0nIFVV&#10;I9U5yU2rTBiiOqVFACRfN9bzeaq2qpQMl1XlVWC64EAa0okkkFfxzOYnYrZ2wtaN3JUgnlPCE0yt&#10;aAyS3oc6F0GwjWv+CtU20pGnKhxIarMBSGIEKMajJ9xc18KqhAVUe3tPuv9/YeWH7ZVjTYlJmE45&#10;M6JFy+9uv9/9+HX38xuLSlDUWT+D57WFb+jfUg/3vd5DGZH3lWvjPzAx2EHwzT3Bqg9MQnmcH+ZH&#10;SCNhyvPpJE/Rs4fH1vnwTlHLolBwh/4lWsX2wgcUAte9S8zlSTflstE6Xdx6daYd2wr0epl+sUY8&#10;+cNNG9YV/OhwOkqRDcX3g582cI9YB0xRCv2q3xGwovIG+B0NQ+StXDao8kL4cCUcpgaQsVfhEkel&#10;CUloJ3FWk/v6L330RzNh5azDFBbcf9kIpzjT7w3a/GY8mcSxTZfJ9DjHxT22rB5bzKY9I4AfY4Ot&#10;TGL0D3ovVo7az1i/RcwKkzASuQse9uJZGHYD6yvVYpGcMKhWhAtzbWUMHak2tNgEqprUkkjTwM2O&#10;PYxqon23VnEXHt+T18OnZP4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YTinONUAAAALAQAADwAA&#10;AAAAAAABACAAAAAiAAAAZHJzL2Rvd25yZXYueG1sUEsBAhQAFAAAAAgAh07iQG+s8+xSAgAAkgQA&#10;AA4AAAAAAAAAAQAgAAAAJAEAAGRycy9lMm9Eb2MueG1sUEsFBgAAAAAGAAYAWQEAAOgFAAAAAA==&#10;">
                <v:fill on="t" focussize="0,0"/>
                <v:stroke on="f" weight="0.5pt"/>
                <v:imagedata o:title=""/>
                <o:lock v:ext="edit" aspectratio="f"/>
                <v:textbox>
                  <w:txbxContent>
                    <w:p w14:paraId="61741ED1">
                      <w:pPr>
                        <w:ind w:left="0" w:leftChars="0" w:firstLine="0" w:firstLineChars="0"/>
                        <w:rPr>
                          <w:rFonts w:hint="default" w:eastAsia="宋体"/>
                          <w:sz w:val="20"/>
                          <w:szCs w:val="20"/>
                          <w:lang w:val="en-US" w:eastAsia="zh-CN"/>
                        </w:rPr>
                      </w:pPr>
                    </w:p>
                  </w:txbxContent>
                </v:textbox>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710464" behindDoc="0" locked="0" layoutInCell="1" allowOverlap="1">
                <wp:simplePos x="0" y="0"/>
                <wp:positionH relativeFrom="column">
                  <wp:posOffset>2030730</wp:posOffset>
                </wp:positionH>
                <wp:positionV relativeFrom="paragraph">
                  <wp:posOffset>1986915</wp:posOffset>
                </wp:positionV>
                <wp:extent cx="1242060" cy="670560"/>
                <wp:effectExtent l="0" t="50800" r="15240" b="21590"/>
                <wp:wrapNone/>
                <wp:docPr id="164" name="肘形连接符 164"/>
                <wp:cNvGraphicFramePr/>
                <a:graphic xmlns:a="http://schemas.openxmlformats.org/drawingml/2006/main">
                  <a:graphicData uri="http://schemas.microsoft.com/office/word/2010/wordprocessingShape">
                    <wps:wsp>
                      <wps:cNvCnPr>
                        <a:stCxn id="155" idx="1"/>
                        <a:endCxn id="157" idx="1"/>
                      </wps:cNvCnPr>
                      <wps:spPr>
                        <a:xfrm rot="10800000" flipH="1">
                          <a:off x="2938780" y="2887345"/>
                          <a:ext cx="1242060" cy="670560"/>
                        </a:xfrm>
                        <a:prstGeom prst="bentConnector3">
                          <a:avLst>
                            <a:gd name="adj1" fmla="val 50766"/>
                          </a:avLst>
                        </a:prstGeom>
                        <a:ln w="1270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4" type="#_x0000_t34" style="position:absolute;left:0pt;flip:x;margin-left:159.9pt;margin-top:156.45pt;height:52.8pt;width:97.8pt;rotation:11796480f;z-index:251710464;mso-width-relative:page;mso-height-relative:page;" filled="f" stroked="t" coordsize="21600,21600" o:gfxdata="UEsDBAoAAAAAAIdO4kAAAAAAAAAAAAAAAAAEAAAAZHJzL1BLAwQUAAAACACHTuJAK7l0aNoAAAAL&#10;AQAADwAAAGRycy9kb3ducmV2LnhtbE2PzU7DMBCE70i8g7VI3Kjj0KA2xOkBhITohRYO9LZJFici&#10;Xgfb/eHtcU9w29GOZr6pVic7igP5MDjWoGYZCOLWdQMbDe9vTzcLECEidzg6Jg0/FGBVX15UWHbu&#10;yBs6bKMRKYRDiRr6GKdSytD2ZDHM3EScfp/OW4xJeiM7j8cUbkeZZ9mdtDhwauhxooee2q/t3mrY&#10;vTw2xW5Ala/X35tnE8yHb1+1vr5S2T2ISKf4Z4YzfkKHOjE1bs9dEKOGW7VM6PF85EsQyVGoYg6i&#10;0TBXiwJkXcn/G+pfUEsDBBQAAAAIAIdO4kDz2LwdRAIAAF0EAAAOAAAAZHJzL2Uyb0RvYy54bWyt&#10;VL2O1DAQ7pF4B8s9l+xfEqLNXrHLQYFgJeABvLaTGPlPtm+z2/IA1FQUSEfFKyCeBrjHYJyE27uj&#10;uYIU0Uxm/H0z34yzPD8oifbceWF0hSdnKUZcU8OEbir87u3FkwIjH4hmRBrNK3zkHp+vHj9adrbk&#10;U9MaybhDAKJ92dkKtyHYMkk8bbki/sxYriFYG6dIANc1CXOkA3Qlk2maZklnHLPOUO49fN0MQTwi&#10;uocAmroWlG8MvVRchwHVcUkCtORbYT1e9dXWNafhdV17HpCsMHQa+jeQgL2L72S1JGXjiG0FHUsg&#10;DynhXk+KCA2kN1AbEgi6dOIfKCWoM97U4YwalQyN9IpAF5P0njZvWmJ53wtI7e2N6P7/wdJX+61D&#10;gsEmZHOMNFEw8usPn35+/3L94/Ovj1e/v31FMQRCddaXkL/WWxdb9WF90MPRxQKDcQCQQVCu2SmW&#10;344ld0Ci4+0Ad6idQs7AhCZpkcYHo1oK+yKiRj4QCwHF9OmsyAsIHsEuinw2X4ykh4BorGE6n6YZ&#10;JFDIyPJ0ATZUn5AyUkQk63x4zo1C0ajwDpZobbSGZTFu1nOR/Usf+nmyURPC3k+gICVhPfZEokWa&#10;Z9mIO2YDw1/keFSbCyFlv2BSoy4WlsemKIFbU8O2gqksKO91gxGRDVxHGlzP740ULB6PQN41u7V0&#10;CGhhZQdphobupEXuDfHtkNeHBmECEfKZZigcLQyXOGe6sXCpQZfTEKK1M+y4dRE+erB1vXLjDYlr&#10;fdvvs05/hdU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K7l0aNoAAAALAQAADwAAAAAAAAABACAA&#10;AAAiAAAAZHJzL2Rvd25yZXYueG1sUEsBAhQAFAAAAAgAh07iQPPYvB1EAgAAXQQAAA4AAAAAAAAA&#10;AQAgAAAAKQEAAGRycy9lMm9Eb2MueG1sUEsFBgAAAAAGAAYAWQEAAN8FAAAAAA==&#10;" adj="10965">
                <v:fill on="f" focussize="0,0"/>
                <v:stroke weight="1pt" color="#000000 [3213]" joinstyle="round" endarrow="open"/>
                <v:imagedata o:title=""/>
                <o:lock v:ext="edit" aspectratio="f"/>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702272" behindDoc="0" locked="0" layoutInCell="1" allowOverlap="1">
                <wp:simplePos x="0" y="0"/>
                <wp:positionH relativeFrom="column">
                  <wp:posOffset>2153285</wp:posOffset>
                </wp:positionH>
                <wp:positionV relativeFrom="paragraph">
                  <wp:posOffset>1957705</wp:posOffset>
                </wp:positionV>
                <wp:extent cx="768350" cy="225425"/>
                <wp:effectExtent l="0" t="0" r="12700" b="3175"/>
                <wp:wrapNone/>
                <wp:docPr id="154" name="文本框 154"/>
                <wp:cNvGraphicFramePr/>
                <a:graphic xmlns:a="http://schemas.openxmlformats.org/drawingml/2006/main">
                  <a:graphicData uri="http://schemas.microsoft.com/office/word/2010/wordprocessingShape">
                    <wps:wsp>
                      <wps:cNvSpPr txBox="1"/>
                      <wps:spPr>
                        <a:xfrm>
                          <a:off x="0" y="0"/>
                          <a:ext cx="768350" cy="225425"/>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14:paraId="05FFA707">
                            <w:pPr>
                              <w:ind w:left="0" w:leftChars="0" w:firstLine="0" w:firstLineChars="0"/>
                              <w:rPr>
                                <w:rFonts w:hint="default" w:eastAsia="宋体"/>
                                <w:sz w:val="20"/>
                                <w:szCs w:val="20"/>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9.55pt;margin-top:154.15pt;height:17.75pt;width:60.5pt;z-index:251702272;mso-width-relative:page;mso-height-relative:page;" fillcolor="#FFFFFF [3212]" filled="t" stroked="f" coordsize="21600,21600" o:gfxdata="UEsDBAoAAAAAAIdO4kAAAAAAAAAAAAAAAAAEAAAAZHJzL1BLAwQUAAAACACHTuJAV4xaYNYAAAAL&#10;AQAADwAAAGRycy9kb3ducmV2LnhtbE2PzU7DMBCE70i8g7VI3KgdElVpiNMDElck2tKzGy9xhL2O&#10;Yvf36VlOcNudGc1+264vwYsTzmmMpKFYKBBIfbQjDRp227enGkTKhqzxkVDDFROsu/u71jQ2nukD&#10;T5s8CC6h1BgNLuepkTL1DoNJizghsfcV52Ayr/Mg7WzOXB68fFZqKYMZiS84M+Grw/57cwwa9kO4&#10;7T+LaXY2+Ireb9ftLo5aPz4U6gVExkv+C8MvPqNDx0yHeCSbhNdQlquCozyougTBiWqpWDmwUpU1&#10;yK6V/3/ofgBQSwMEFAAAAAgAh07iQC7+I25OAgAAkgQAAA4AAABkcnMvZTJvRG9jLnhtbK1UwW4T&#10;MRC9I/EPlu9kkyVpS9RNFRoFIVW0UkGcHa+dtWR7jO1kt3wA/EFPXLjzXf0Oxt5NWwqHHsjBGXvG&#10;b/zezOzpWWc02QsfFNiKTkZjSoTlUCu7reinj+tXJ5SEyGzNNFhR0RsR6Nni5YvT1s1FCQ3oWniC&#10;IDbMW1fRJkY3L4rAG2FYGIETFp0SvGERt35b1J61iG50UY7HR0ULvnYeuAgBT1e9kw6I/jmAIKXi&#10;YgV8Z4SNPaoXmkWkFBrlAl3k10opeLyUMohIdEWRacwrJkF7k9ZiccrmW89co/jwBPacJzzhZJiy&#10;mPQeasUiIzuv/oIyinsIIOOIgyl6IlkRZDEZP9HmumFOZC4odXD3oof/B8s/7K88UTV2wmxKiWUG&#10;S353+/3ux6+7n99IOkSJWhfmGHntMDZ2b6HD8MN5wMPEvJPepH/kRNCPAt/cCyy6SDgeHh+dvJ6h&#10;h6OrLGfTcpZQiofLzof4ToAhyaiox/plWdn+IsQ+9BCScgXQql4rrfPGbzfn2pM9w1qv829A/yNM&#10;W9JW9Ci9I92ykO730NriYxLXnlOyYrfpBgE2UN8gfw99EwXH1wpfecFCvGIeuwaJ4VzFS1ykBkwC&#10;g0VJA/7rv85TPBYTvZS02IUVDV92zAtK9HuLZX4zmU4RNubNdHZc4sY/9mwee+zOnAOSn+AEO57N&#10;FB/1wZQezGccv2XKii5mOeauaDyY57GfDRxfLpbLHISN6li8sNeOJ+hetOUuglS5JEmmXptBPWzV&#10;XNRhrNIsPN7nqIdPyeI3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V4xaYNYAAAALAQAADwAAAAAA&#10;AAABACAAAAAiAAAAZHJzL2Rvd25yZXYueG1sUEsBAhQAFAAAAAgAh07iQC7+I25OAgAAkgQAAA4A&#10;AAAAAAAAAQAgAAAAJQEAAGRycy9lMm9Eb2MueG1sUEsFBgAAAAAGAAYAWQEAAOUFAAAAAA==&#10;">
                <v:fill on="t" focussize="0,0"/>
                <v:stroke on="f" weight="0.5pt"/>
                <v:imagedata o:title=""/>
                <o:lock v:ext="edit" aspectratio="f"/>
                <v:textbox>
                  <w:txbxContent>
                    <w:p w14:paraId="05FFA707">
                      <w:pPr>
                        <w:ind w:left="0" w:leftChars="0" w:firstLine="0" w:firstLineChars="0"/>
                        <w:rPr>
                          <w:rFonts w:hint="default" w:eastAsia="宋体"/>
                          <w:sz w:val="20"/>
                          <w:szCs w:val="20"/>
                          <w:lang w:val="en-US" w:eastAsia="zh-CN"/>
                        </w:rPr>
                      </w:pPr>
                    </w:p>
                  </w:txbxContent>
                </v:textbox>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709440" behindDoc="0" locked="0" layoutInCell="1" allowOverlap="1">
                <wp:simplePos x="0" y="0"/>
                <wp:positionH relativeFrom="column">
                  <wp:posOffset>2153285</wp:posOffset>
                </wp:positionH>
                <wp:positionV relativeFrom="paragraph">
                  <wp:posOffset>1986915</wp:posOffset>
                </wp:positionV>
                <wp:extent cx="1119505" cy="83820"/>
                <wp:effectExtent l="0" t="50800" r="4445" b="17780"/>
                <wp:wrapNone/>
                <wp:docPr id="163" name="肘形连接符 163"/>
                <wp:cNvGraphicFramePr/>
                <a:graphic xmlns:a="http://schemas.openxmlformats.org/drawingml/2006/main">
                  <a:graphicData uri="http://schemas.microsoft.com/office/word/2010/wordprocessingShape">
                    <wps:wsp>
                      <wps:cNvCnPr>
                        <a:stCxn id="154" idx="1"/>
                        <a:endCxn id="157" idx="1"/>
                      </wps:cNvCnPr>
                      <wps:spPr>
                        <a:xfrm rot="10800000" flipH="1">
                          <a:off x="3053080" y="2887345"/>
                          <a:ext cx="1119505" cy="83820"/>
                        </a:xfrm>
                        <a:prstGeom prst="bentConnector5">
                          <a:avLst>
                            <a:gd name="adj1" fmla="val 45433"/>
                            <a:gd name="adj2" fmla="val 100757"/>
                            <a:gd name="adj3" fmla="val 84345"/>
                          </a:avLst>
                        </a:prstGeom>
                        <a:ln w="1270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6" type="#_x0000_t36" style="position:absolute;left:0pt;flip:x;margin-left:169.55pt;margin-top:156.45pt;height:6.6pt;width:88.15pt;rotation:11796480f;z-index:251709440;mso-width-relative:page;mso-height-relative:page;" filled="f" stroked="t" coordsize="21600,21600" o:gfxdata="UEsDBAoAAAAAAIdO4kAAAAAAAAAAAAAAAAAEAAAAZHJzL1BLAwQUAAAACACHTuJAakwe2doAAAAL&#10;AQAADwAAAGRycy9kb3ducmV2LnhtbE2PTU/DMAyG70j8h8hIXCaWpmODlaaTmODKYJtUjl5j2oom&#10;KU3WjX+POcHNH49eP85XZ9uJkYbQeqdBTRMQ5CpvWldr2O+eb+5BhIjOYOcdafimAKvi8iLHzPiT&#10;e6NxG2vBIS5kqKGJsc+kDFVDFsPU9+R49+EHi5HboZZmwBOH206mSbKQFlvHFxrsad1Q9bk9Wg1l&#10;uZtMXgKWT3b/au7Gd9ysH7+0vr5SyQOISOf4B8OvPqtDwU4Hf3QmiE7DbLZUjHKh0iUIJuZqfgvi&#10;wJN0oUAWufz/Q/EDUEsDBBQAAAAIAIdO4kAyukeUYAIAAKUEAAAOAAAAZHJzL2Uyb0RvYy54bWyt&#10;VEuS0zAQ3VPFHVTaM/4knphUnFkkDCwoSBVwAEWWbVH6laSJky0HYM2KBVXDiitQnAaYY9CSzSQz&#10;bGZBFk4r/fy63+tWFhd7KdCOWce1qnB2lmLEFNU1V22F3729fFJi5DxRNRFasQofmMMXy8ePFr2Z&#10;s1x3WtTMIiBRbt6bCnfem3mSONoxSdyZNkxBstFWEg9H2ya1JT2wS5HkaXqe9NrWxmrKnINf10MS&#10;j4z2IYS6aThla02vJFN+YLVMEA+SXMeNw8vYbdMw6l83jWMeiQqDUh+fUATibXgmywWZt5aYjtOx&#10;BfKQFu5pkoQrKHpLtSaeoCvL/6GSnFrtdOPPqJbJICQ6Aiqy9J43bzpiWNQCVjtza7r7f7T01W5j&#10;Ea9hE84nGCkiYeQ3Hz79/P7l5sfnXx+vf3/7ikIKjOqNmwN+pTY2SHV+tVfDq8UUQ7AHksFQpupj&#10;bnaaS+6QhIMzA92+sRJZDRPK0jINH4wawc2LwBrqgVkISkzSYgIAjA4VzstyNpkWY9G9RzT0kGVP&#10;i7TAiAKinJR5nHJC5qFCIDLW+edMSxSCCm9hh1ZaKdgVbYtYiuxeOh/HWY+WkPp9Bv1IAduxIwJN&#10;i+kkmgIjP8Hkp5gsTWfFbFyxExD4fCQqp6MAaHAsC9HfFkMPSl9yIeKiCoV6EJjPgjmUwO1rYOsh&#10;lAYm6FSLEREtXGvqbRTitOB1eD0QOdtuV8Ii6B9Wf7AYaKHcHViovSauG3AxNWjwhItnqkb+YGBJ&#10;iLW6Dwl4Xyj4Og4zRFtdHzY2pMMJtjcCx5sWrsfpOaKO/y7LP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GpMHtnaAAAACwEAAA8AAAAAAAAAAQAgAAAAIgAAAGRycy9kb3ducmV2LnhtbFBLAQIUABQA&#10;AAAIAIdO4kAyukeUYAIAAKUEAAAOAAAAAAAAAAEAIAAAACkBAABkcnMvZTJvRG9jLnhtbFBLBQYA&#10;AAAABgAGAFkBAAD7BQAAAAA=&#10;" adj="9814,21764,18219">
                <v:fill on="f" focussize="0,0"/>
                <v:stroke weight="1pt" color="#000000 [3213]" joinstyle="round" endarrow="open"/>
                <v:imagedata o:title=""/>
                <o:lock v:ext="edit" aspectratio="f"/>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701248" behindDoc="0" locked="0" layoutInCell="1" allowOverlap="1">
                <wp:simplePos x="0" y="0"/>
                <wp:positionH relativeFrom="column">
                  <wp:posOffset>2122170</wp:posOffset>
                </wp:positionH>
                <wp:positionV relativeFrom="paragraph">
                  <wp:posOffset>1363345</wp:posOffset>
                </wp:positionV>
                <wp:extent cx="753745" cy="225425"/>
                <wp:effectExtent l="0" t="0" r="8255" b="3175"/>
                <wp:wrapNone/>
                <wp:docPr id="153" name="文本框 153"/>
                <wp:cNvGraphicFramePr/>
                <a:graphic xmlns:a="http://schemas.openxmlformats.org/drawingml/2006/main">
                  <a:graphicData uri="http://schemas.microsoft.com/office/word/2010/wordprocessingShape">
                    <wps:wsp>
                      <wps:cNvSpPr txBox="1"/>
                      <wps:spPr>
                        <a:xfrm>
                          <a:off x="0" y="0"/>
                          <a:ext cx="753745" cy="225425"/>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14:paraId="4745F500">
                            <w:pPr>
                              <w:ind w:left="0" w:leftChars="0" w:firstLine="0" w:firstLineChars="0"/>
                              <w:rPr>
                                <w:rFonts w:hint="default" w:eastAsia="宋体"/>
                                <w:sz w:val="20"/>
                                <w:szCs w:val="20"/>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7.1pt;margin-top:107.35pt;height:17.75pt;width:59.35pt;z-index:251701248;mso-width-relative:page;mso-height-relative:page;" fillcolor="#FFFFFF [3212]" filled="t" stroked="f" coordsize="21600,21600" o:gfxdata="UEsDBAoAAAAAAIdO4kAAAAAAAAAAAAAAAAAEAAAAZHJzL1BLAwQUAAAACACHTuJALFHGvNYAAAAL&#10;AQAADwAAAGRycy9kb3ducmV2LnhtbE2Py07EMAxF90j8Q2QkdkzSTIdHaToLJLZIzGudaUJTkThV&#10;knl+PWYFS9tH1+e2y3Pw7GhTHiMqqGYCmMU+mhEHBZv1+8MzsFw0Gu0jWgUXm2HZ3d60ujHxhJ/2&#10;uCoDoxDMjVbgSpkaznPvbNB5FieLdPuKKehCYxq4SfpE4cFzKcQjD3pE+uD0ZN+c7b9Xh6BgN4Tr&#10;bltNyZnga/y4XtabOCp1f1eJV2DFnssfDL/6pA4dOe3jAU1mXsF8XktCFciqfgJGRL2QL8D2tFkI&#10;Cbxr+f8O3Q9QSwMEFAAAAAgAh07iQIwB6n5RAgAAkgQAAA4AAABkcnMvZTJvRG9jLnhtbK1UzW4T&#10;MRC+I/EOlu9k87ctRNlUoVUQUkUrBcTZ8XqzlmyPsZ3shgeAN+iJC3eeK8/B2LtpS+HQAzlsxjOz&#10;3/j7ZmbnF61WZC+cl2AKOhoMKRGGQynNtqCfPq5evabEB2ZKpsCIgh6EpxeLly/mjZ2JMdSgSuEI&#10;ghg/a2xB6xDsLMs8r4VmfgBWGAxW4DQLeHTbrHSsQXStsvFweJY14ErrgAvv0XvVBWmP6J4DCFUl&#10;ubgCvtPChA7VCcUCUvK1tJ4u0m2rSvBwU1VeBKIKikxDemIRtDfxmS3mbLZ1zNaS91dgz7nCE06a&#10;SYNF76GuWGBk5+RfUFpyBx6qMOCgs45IUgRZjIZPtFnXzIrEBaX29l50//9g+Yf9rSOyxEnIJ5QY&#10;prHlx7vvxx+/jj+/kehEiRrrZ5i5tpgb2rfQYvrJ79EZmbeV0/EfORGMo8CHe4FFGwhH53k+OZ/m&#10;lHAMjcf5dJxHlOzhZet8eCdAk2gU1GH/kqxsf+1Dl3pKibU8KFmupFLp4LabS+XInmGvV+nXo/+R&#10;pgxpCno2yYcJ2UB8v4NWBi8TuXacohXaTdsLsIHygPwddEPkLV9JvOU18+GWOZwapIx7FW7wUSnA&#10;ItBblNTgvv7LH/OxmRilpMEpLKj/smNOUKLeG2zzm9F0Gsc2Hab5+RgP7nFk8zhidvoSkPwIN9jy&#10;ZMb8oE5m5UB/xvVbxqoYYoZj7YKGk3kZut3A9eViuUxJOKiWhWuztjxCR6kNLHcBKplaEmXqtOnV&#10;w1FNTe3XKu7C43PKeviULH4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LFHGvNYAAAALAQAADwAA&#10;AAAAAAABACAAAAAiAAAAZHJzL2Rvd25yZXYueG1sUEsBAhQAFAAAAAgAh07iQIwB6n5RAgAAkgQA&#10;AA4AAAAAAAAAAQAgAAAAJQEAAGRycy9lMm9Eb2MueG1sUEsFBgAAAAAGAAYAWQEAAOgFAAAAAA==&#10;">
                <v:fill on="t" focussize="0,0"/>
                <v:stroke on="f" weight="0.5pt"/>
                <v:imagedata o:title=""/>
                <o:lock v:ext="edit" aspectratio="f"/>
                <v:textbox>
                  <w:txbxContent>
                    <w:p w14:paraId="4745F500">
                      <w:pPr>
                        <w:ind w:left="0" w:leftChars="0" w:firstLine="0" w:firstLineChars="0"/>
                        <w:rPr>
                          <w:rFonts w:hint="default" w:eastAsia="宋体"/>
                          <w:sz w:val="20"/>
                          <w:szCs w:val="20"/>
                          <w:lang w:val="en-US" w:eastAsia="zh-CN"/>
                        </w:rPr>
                      </w:pPr>
                    </w:p>
                  </w:txbxContent>
                </v:textbox>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708416" behindDoc="0" locked="0" layoutInCell="1" allowOverlap="1">
                <wp:simplePos x="0" y="0"/>
                <wp:positionH relativeFrom="column">
                  <wp:posOffset>2122170</wp:posOffset>
                </wp:positionH>
                <wp:positionV relativeFrom="paragraph">
                  <wp:posOffset>1476375</wp:posOffset>
                </wp:positionV>
                <wp:extent cx="1150620" cy="510540"/>
                <wp:effectExtent l="0" t="6350" r="11430" b="54610"/>
                <wp:wrapNone/>
                <wp:docPr id="162" name="肘形连接符 162"/>
                <wp:cNvGraphicFramePr/>
                <a:graphic xmlns:a="http://schemas.openxmlformats.org/drawingml/2006/main">
                  <a:graphicData uri="http://schemas.microsoft.com/office/word/2010/wordprocessingShape">
                    <wps:wsp>
                      <wps:cNvCnPr>
                        <a:stCxn id="153" idx="1"/>
                        <a:endCxn id="157" idx="1"/>
                      </wps:cNvCnPr>
                      <wps:spPr>
                        <a:xfrm rot="10800000" flipH="1" flipV="1">
                          <a:off x="3037840" y="2430145"/>
                          <a:ext cx="1150620" cy="510540"/>
                        </a:xfrm>
                        <a:prstGeom prst="bentConnector3">
                          <a:avLst>
                            <a:gd name="adj1" fmla="val 46854"/>
                          </a:avLst>
                        </a:prstGeom>
                        <a:ln w="1270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4" type="#_x0000_t34" style="position:absolute;left:0pt;flip:x y;margin-left:167.1pt;margin-top:116.25pt;height:40.2pt;width:90.6pt;rotation:11796480f;z-index:251708416;mso-width-relative:page;mso-height-relative:page;" filled="f" stroked="t" coordsize="21600,21600" o:gfxdata="UEsDBAoAAAAAAIdO4kAAAAAAAAAAAAAAAAAEAAAAZHJzL1BLAwQUAAAACACHTuJAGsll+9kAAAAL&#10;AQAADwAAAGRycy9kb3ducmV2LnhtbE2PQU+EMBCF7yb+h2ZMvLmlBYwiZQ+bePBi3F0Tr4XOAlna&#10;Ii0s+usdT3qcvC/vfVNuVzuwBafQe6dAbBJg6BpvetcqeD8+3z0AC1E7owfvUMEXBthW11elLoy/&#10;uD0uh9gyKnGh0Aq6GMeC89B0aHXY+BEdZSc/WR3pnFpuJn2hcjtwmST33Ore0UKnR9x12JwPs1Ww&#10;nr6zY72cP9+E3r+MH+PMX3eo1O2NSJ6ARVzjHwy/+qQOFTnVfnYmsEFBmmaSUAUylTkwInKRZ8Bq&#10;ioR8BF6V/P8P1Q9QSwMEFAAAAAgAh07iQOB/K2lKAgAAZwQAAA4AAABkcnMvZTJvRG9jLnhtbK1U&#10;y47TMBTdI/EPlvc0jzZtFTWdRcvAAsFIPPau4yRGfsn2NO2WD2DNigXSsOIXEF8DzGdw7YTpzLCZ&#10;BV1E170359xz7nVWZwcp0J5Zx7WqcDZJMWKK6pqrtsJv35w/WWLkPFE1EVqxCh+Zw2frx49WvSlZ&#10;rjstamYRgChX9qbCnfemTBJHOyaJm2jDFCQbbSXxcLRtUlvSA7oUSZ6m86TXtjZWU+Yc/LsdknhE&#10;tA8B1E3DKdtqeimZ8gOqZYJ4kOQ6bhxex26bhlH/qmkc80hUGJT6+AQSiHfhmaxXpGwtMR2nYwvk&#10;IS3c0yQJV0B6A7UlnqBLy/+Bkpxa7XTjJ1TLZBASHQEVWXrPm9cdMSxqAauduTHd/T9Y+nJ/YRGv&#10;YRPmOUaKSBj59YdPP79/uf7x+dfHq9/fvqKQAqN640qo36gLG6Q6vzmo4dViiiE4AMhgKFP1Kbe4&#10;nUvugISDMwPcobESWQ0TytJlGn4YNYKb5wE1Ru9CFJjBNgRk03S6WM6g7FjhfDZNs1kx0h88oqGb&#10;rEjnORRQqCiytIBi0JGQMpAFJGOdf8a0RCGo8A7WaaOVgrXRdhq5yP6F83Gy9egOqd+HhqSARdkT&#10;gWbzZTEbccdqYPiLHF5V+pwLEVdNKNRDY/kiyKME7k8DewuhNDADp1qMiGjhYlJvI7/Tgtfh9QDk&#10;bLvbCIuAFpZ3MGkQdKcscG+J64a6mBqM8YSLp6pG/mhgzMRa3Y+NCwW+nMYRop2ujxc2wIcT7F90&#10;brwrYcFvn2PV6fuw/g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ayWX72QAAAAsBAAAPAAAAAAAA&#10;AAEAIAAAACIAAABkcnMvZG93bnJldi54bWxQSwECFAAUAAAACACHTuJA4H8raUoCAABnBAAADgAA&#10;AAAAAAABACAAAAAoAQAAZHJzL2Uyb0RvYy54bWxQSwUGAAAAAAYABgBZAQAA5AUAAAAA&#10;" adj="10120">
                <v:fill on="f" focussize="0,0"/>
                <v:stroke weight="1pt" color="#000000 [3213]" joinstyle="round" endarrow="open"/>
                <v:imagedata o:title=""/>
                <o:lock v:ext="edit" aspectratio="f"/>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707392" behindDoc="0" locked="0" layoutInCell="1" allowOverlap="1">
                <wp:simplePos x="0" y="0"/>
                <wp:positionH relativeFrom="column">
                  <wp:posOffset>2023110</wp:posOffset>
                </wp:positionH>
                <wp:positionV relativeFrom="paragraph">
                  <wp:posOffset>874395</wp:posOffset>
                </wp:positionV>
                <wp:extent cx="1249045" cy="1112520"/>
                <wp:effectExtent l="0" t="6350" r="8255" b="62230"/>
                <wp:wrapNone/>
                <wp:docPr id="161" name="肘形连接符 161"/>
                <wp:cNvGraphicFramePr/>
                <a:graphic xmlns:a="http://schemas.openxmlformats.org/drawingml/2006/main">
                  <a:graphicData uri="http://schemas.microsoft.com/office/word/2010/wordprocessingShape">
                    <wps:wsp>
                      <wps:cNvCnPr>
                        <a:stCxn id="152" idx="1"/>
                        <a:endCxn id="157" idx="1"/>
                      </wps:cNvCnPr>
                      <wps:spPr>
                        <a:xfrm rot="10800000" flipH="1" flipV="1">
                          <a:off x="2924175" y="1774825"/>
                          <a:ext cx="1249045" cy="1112520"/>
                        </a:xfrm>
                        <a:prstGeom prst="bentConnector3">
                          <a:avLst>
                            <a:gd name="adj1" fmla="val 51093"/>
                          </a:avLst>
                        </a:prstGeom>
                        <a:ln w="1270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4" type="#_x0000_t34" style="position:absolute;left:0pt;flip:x y;margin-left:159.3pt;margin-top:68.85pt;height:87.6pt;width:98.35pt;rotation:11796480f;z-index:251707392;mso-width-relative:page;mso-height-relative:page;" filled="f" stroked="t" coordsize="21600,21600" o:gfxdata="UEsDBAoAAAAAAIdO4kAAAAAAAAAAAAAAAAAEAAAAZHJzL1BLAwQUAAAACACHTuJAhsjZmdkAAAAL&#10;AQAADwAAAGRycy9kb3ducmV2LnhtbE2P3UrDQBCF7wXfYRnBO7v5IW2aZlO0KAgB0doH2CRjNpid&#10;Ddntj2/v9Eovh+9wzjfl9mJHccLZD44UxIsIBFLruoF6BYfPl4cchA+aOj06QgU/6GFb3d6Uuujc&#10;mT7wtA+94BLyhVZgQpgKKX1r0Gq/cBMSsy83Wx34nHvZzfrM5XaUSRQtpdUD8YLRE+4Mtt/7o1WQ&#10;tbv68dUkFEL+FtbvdeOfnmul7u/iaAMi4CX8heGqz+pQsVPjjtR5MSpI43zJUQbpagWCE1mcpSCa&#10;K0rWIKtS/v+h+gVQSwMEFAAAAAgAh07iQGTMGyJKAgAAaAQAAA4AAABkcnMvZTJvRG9jLnhtbK1U&#10;vY4TMRDukXgHyz23P5dcfpTkioSDAkEkfnrH680a+U+2L5u0PAA1FcVJUPEKiKcB7jGY8S6Xu6O5&#10;gi1WMzvj75v5Zryz871WZCd8kNbMaXGSUyIMt5U02zl9++biyZiSEJmpmLJGzOlBBHq+ePxo1rqp&#10;KG1jVSU8ARATpq2b0yZGN82ywBuhWTixThgI1tZrFsH126zyrAV0rbIyz8+y1vrKectFCPB11QVp&#10;j+gfAmjrWnKxsvxSCxM7VC8Ui9BSaKQLdJGqrWvB46u6DiISNafQaUxvIAF7g+9sMWPTrWeukbwv&#10;gT2khHs9aSYNkN5ArVhk5NLLf6C05N4GW8cTbnXWNZIUgS6K/J42rxvmROoFpA7uRvTw/2D5y93a&#10;E1nBJpwVlBimYeTXHz79/H51/ePzr49ffn/7SjAEQrUuTCF/adYeWw1xuTfd0WFJwdgDSCeoMNUx&#10;Nrody+6AoBNcB7evvSbewoSKfJzjQ0mtpHuOqMl6hxYyg2wEyMpJOShGQ0oOEBiNBuNy2NPvI+FY&#10;TTmY5ANI4JhRFOWwTBPP2BTZEMr5EJ8Jqwkac7qBfVpaY2BvrD9NZGz3IsQ02qqXh1XvsSKtYFN2&#10;TJFhkU9OkRlw+2yw/iLjUWMvpFJp15QhLVY2wv44gwtUw+KCqR0MIZgtJUxt4Wby6BN/sEpWeByB&#10;gt9ulsoToIXt7VTqiO+kIfeKhabLS6FOmcikemoqEg8O5sy8t21fuDJQ/3EeaG1sdVh7hEcPFjB1&#10;2F8W3PDbfso6/iAWf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GyNmZ2QAAAAsBAAAPAAAAAAAA&#10;AAEAIAAAACIAAABkcnMvZG93bnJldi54bWxQSwECFAAUAAAACACHTuJAZMwbIkoCAABoBAAADgAA&#10;AAAAAAABACAAAAAoAQAAZHJzL2Uyb0RvYy54bWxQSwUGAAAAAAYABgBZAQAA5AUAAAAA&#10;" adj="11036">
                <v:fill on="f" focussize="0,0"/>
                <v:stroke weight="1pt" color="#000000 [3213]" joinstyle="round" endarrow="open"/>
                <v:imagedata o:title=""/>
                <o:lock v:ext="edit" aspectratio="f"/>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705344" behindDoc="0" locked="0" layoutInCell="1" allowOverlap="1">
                <wp:simplePos x="0" y="0"/>
                <wp:positionH relativeFrom="column">
                  <wp:posOffset>3272790</wp:posOffset>
                </wp:positionH>
                <wp:positionV relativeFrom="paragraph">
                  <wp:posOffset>1843405</wp:posOffset>
                </wp:positionV>
                <wp:extent cx="840740" cy="287020"/>
                <wp:effectExtent l="0" t="0" r="0" b="0"/>
                <wp:wrapNone/>
                <wp:docPr id="157" name="文本框 157"/>
                <wp:cNvGraphicFramePr/>
                <a:graphic xmlns:a="http://schemas.openxmlformats.org/drawingml/2006/main">
                  <a:graphicData uri="http://schemas.microsoft.com/office/word/2010/wordprocessingShape">
                    <wps:wsp>
                      <wps:cNvSpPr txBox="1"/>
                      <wps:spPr>
                        <a:xfrm>
                          <a:off x="0" y="0"/>
                          <a:ext cx="840740" cy="2870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703AC4B">
                            <w:pPr>
                              <w:ind w:left="0" w:leftChars="0" w:firstLine="0" w:firstLineChars="0"/>
                              <w:rPr>
                                <w:rFonts w:hint="default" w:eastAsia="宋体"/>
                                <w:sz w:val="20"/>
                                <w:szCs w:val="20"/>
                                <w:lang w:val="en-US" w:eastAsia="zh-CN"/>
                              </w:rPr>
                            </w:pPr>
                            <w:r>
                              <w:rPr>
                                <w:rFonts w:hint="eastAsia"/>
                                <w:sz w:val="20"/>
                                <w:szCs w:val="20"/>
                                <w:lang w:val="en-US" w:eastAsia="zh-CN"/>
                              </w:rPr>
                              <w:t>布袋除尘器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7.7pt;margin-top:145.15pt;height:22.6pt;width:66.2pt;z-index:251705344;mso-width-relative:page;mso-height-relative:page;" filled="f" stroked="f" coordsize="21600,21600" o:gfxdata="UEsDBAoAAAAAAIdO4kAAAAAAAAAAAAAAAAAEAAAAZHJzL1BLAwQUAAAACACHTuJAcWVQj90AAAAL&#10;AQAADwAAAGRycy9kb3ducmV2LnhtbE2Py07DMBBF90j8gzVI7KidpCklZFKhSBUSoouWbtg5sZtE&#10;2OMQuw/4eswKlqM5uvfccnWxhp305AdHCMlMANPUOjVQh7B/W98tgfkgSUnjSCN8aQ+r6vqqlIVy&#10;Z9rq0y50LIaQLyRCH8JYcO7bXlvpZ27UFH8HN1kZ4jl1XE3yHMOt4akQC27lQLGhl6Oue91+7I4W&#10;4aVeb+S2Se3y29TPr4en8XP/niPe3iTiEVjQl/AHw69+VIcqOjXuSMozg5An+TyiCOmDyIBFYjG/&#10;j2MahCzLc+BVyf9vqH4AUEsDBBQAAAAIAIdO4kBZgDKoPQIAAGkEAAAOAAAAZHJzL2Uyb0RvYy54&#10;bWytVM1uEzEQviPxDpbvdDchbUKUTRVaFSFFtFJAnB2vt7uS/7Cd7oYHgDfgxIU7z5Xn4LM3SaPC&#10;oQcu3vHMeGa+b2Z2dtkpSR6E843RBR2c5ZQIzU3Z6PuCfvp482pCiQ9Ml0waLQq6FZ5ezl++mLV2&#10;KoamNrIUjiCI9tPWFrQOwU6zzPNaKObPjBUaxso4xQKu7j4rHWsRXclsmOcXWWtcaZ3hwntor3sj&#10;3Ud0zwloqqrh4trwjRI69FGdkCwAkq8b6+k8VVtVgofbqvIiEFlQIA3pRBLI63hm8xmb3jtm64bv&#10;S2DPKeEJJsUajaTHUNcsMLJxzV+hVMOd8aYKZ9yorAeSGAGKQf6Em1XNrEhYQLW3R9L9/wvLPzzc&#10;OdKUmITzMSWaKbR89+P77ufv3a9vJCpBUWv9FJ4rC9/QvTUd3A96D2VE3lVOxS8wEdhB8PZIsOgC&#10;4VBORvl4BAuHaTgZ58PUgOzxsXU+vBNGkSgU1KF/iVb2sPQBhcD14BJzaXPTSJl6KDVpC3rx+jxP&#10;D44WvJAaDyOEvtQohW7d7XGtTbkFLGf62fCW3zRIvmQ+3DGHYUC9WJdwi6OSBknMXqKkNu7rv/TR&#10;Hz2ClZIWw1VQ/2XDnKBEvtfo3pvBKNIQ0mV0PgYPxJ1a1qcWvVFXBvM7wGJansToH+RBrJxRn7FV&#10;i5gVJqY5chc0HMSr0I88tpKLxSI5Yf4sC0u9sjyG7ulcbIKpmsR0pKnnZs8eJjA1YL8tccRP78nr&#10;8Q8x/w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xZVCP3QAAAAsBAAAPAAAAAAAAAAEAIAAAACIA&#10;AABkcnMvZG93bnJldi54bWxQSwECFAAUAAAACACHTuJAWYAyqD0CAABpBAAADgAAAAAAAAABACAA&#10;AAAsAQAAZHJzL2Uyb0RvYy54bWxQSwUGAAAAAAYABgBZAQAA2wUAAAAA&#10;">
                <v:fill on="f" focussize="0,0"/>
                <v:stroke on="f" weight="0.5pt"/>
                <v:imagedata o:title=""/>
                <o:lock v:ext="edit" aspectratio="f"/>
                <v:textbox>
                  <w:txbxContent>
                    <w:p w14:paraId="6703AC4B">
                      <w:pPr>
                        <w:ind w:left="0" w:leftChars="0" w:firstLine="0" w:firstLineChars="0"/>
                        <w:rPr>
                          <w:rFonts w:hint="default" w:eastAsia="宋体"/>
                          <w:sz w:val="20"/>
                          <w:szCs w:val="20"/>
                          <w:lang w:val="en-US" w:eastAsia="zh-CN"/>
                        </w:rPr>
                      </w:pPr>
                      <w:r>
                        <w:rPr>
                          <w:rFonts w:hint="eastAsia"/>
                          <w:sz w:val="20"/>
                          <w:szCs w:val="20"/>
                          <w:lang w:val="en-US" w:eastAsia="zh-CN"/>
                        </w:rPr>
                        <w:t>布袋除尘器</w:t>
                      </w:r>
                    </w:p>
                  </w:txbxContent>
                </v:textbox>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99200" behindDoc="0" locked="0" layoutInCell="1" allowOverlap="1">
                <wp:simplePos x="0" y="0"/>
                <wp:positionH relativeFrom="column">
                  <wp:posOffset>2030730</wp:posOffset>
                </wp:positionH>
                <wp:positionV relativeFrom="paragraph">
                  <wp:posOffset>106045</wp:posOffset>
                </wp:positionV>
                <wp:extent cx="746125" cy="225425"/>
                <wp:effectExtent l="0" t="0" r="15875" b="3175"/>
                <wp:wrapNone/>
                <wp:docPr id="139" name="文本框 139"/>
                <wp:cNvGraphicFramePr/>
                <a:graphic xmlns:a="http://schemas.openxmlformats.org/drawingml/2006/main">
                  <a:graphicData uri="http://schemas.microsoft.com/office/word/2010/wordprocessingShape">
                    <wps:wsp>
                      <wps:cNvSpPr txBox="1"/>
                      <wps:spPr>
                        <a:xfrm>
                          <a:off x="0" y="0"/>
                          <a:ext cx="746125" cy="225425"/>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14:paraId="0D0DDACB">
                            <w:pPr>
                              <w:ind w:left="0" w:leftChars="0" w:firstLine="0" w:firstLineChars="0"/>
                              <w:rPr>
                                <w:rFonts w:hint="default" w:eastAsia="宋体"/>
                                <w:sz w:val="20"/>
                                <w:szCs w:val="20"/>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9.9pt;margin-top:8.35pt;height:17.75pt;width:58.75pt;z-index:251699200;mso-width-relative:page;mso-height-relative:page;" fillcolor="#FFFFFF [3212]" filled="t" stroked="f" coordsize="21600,21600" o:gfxdata="UEsDBAoAAAAAAIdO4kAAAAAAAAAAAAAAAAAEAAAAZHJzL1BLAwQUAAAACACHTuJA5lhsWdUAAAAJ&#10;AQAADwAAAGRycy9kb3ducmV2LnhtbE2PS0/DMBCE70j8B2uRuFHnUVoIcXpA4opEW3p24yWOsNeR&#10;7T5/PcsJjqMZzXzTrs7eiSPGNAZSUM4KEEh9MCMNCrabt4cnEClrMtoFQgUXTLDqbm9a3Zhwog88&#10;rvMguIRSoxXYnKdGytRb9DrNwoTE3leIXmeWcZAm6hOXeyerolhIr0fiBasnfLXYf68PXsFu8Nfd&#10;ZzlFa7yb0/v1stmGUan7u7J4AZHxnP/C8IvP6NAx0z4cyCThFNTlM6NnNhZLEByY18saxF7BY1WB&#10;7Fr5/0H3A1BLAwQUAAAACACHTuJAKk0PnlACAACSBAAADgAAAGRycy9lMm9Eb2MueG1srVTBbhMx&#10;EL0j8Q+W72STbZLSqJsqNApCqmilgDg7Xm/Wku0xtpPd8AHwB5y4cOe78h2MvZu2FA49kMNmPDP7&#10;xu/NzF5etVqRvXBeginoaDCkRBgOpTTbgn78sHr1mhIfmCmZAiMKehCeXs1fvrhs7EzkUIMqhSMI&#10;YvyssQWtQ7CzLPO8Fpr5AVhhMFiB0yzg0W2z0rEG0bXK8uFwmjXgSuuAC+/Ru+yCtEd0zwGEqpJc&#10;LIHvtDChQ3VCsYCUfC2tp/N026oSPNxWlReBqIIi05CeWATtTXxm80s22zpma8n7K7DnXOEJJ82k&#10;waL3UEsWGNk5+ReUltyBhyoMOOisI5IUQRaj4RNt1jWzInFBqb29F93/P1j+fn/niCxxEs4uKDFM&#10;Y8uP378df/w6/vxKohMlaqyfYebaYm5o30CL6Se/R2dk3lZOx3/kRDCOAh/uBRZtIByd5+PpKJ9Q&#10;wjGU55Mx2oiePbxsnQ9vBWgSjYI67F+Sle1vfOhSTymxlgcly5VUKh3cdnOtHNkz7PUq/Xr0P9KU&#10;IU1Bp2eTYUI2EN/voJXBy0SuHadohXbT9gJsoDwgfwfdEHnLVxJvecN8uGMOpwYp416FW3xUCrAI&#10;9BYlNbgv//LHfGwmRilpcAoL6j/vmBOUqHcG23wxGo/j2KbDeHKe48E9jmweR8xOXwOSH+EGW57M&#10;mB/Uyawc6E+4fotYFUPMcKxd0HAyr0O3G7i+XCwWKQkH1bJwY9aWR+gotYHFLkAlU0uiTJ02vXo4&#10;qqmp/VrFXXh8TlkPn5L5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OZYbFnVAAAACQEAAA8AAAAA&#10;AAAAAQAgAAAAIgAAAGRycy9kb3ducmV2LnhtbFBLAQIUABQAAAAIAIdO4kAqTQ+eUAIAAJIEAAAO&#10;AAAAAAAAAAEAIAAAACQBAABkcnMvZTJvRG9jLnhtbFBLBQYAAAAABgAGAFkBAADmBQAAAAA=&#10;">
                <v:fill on="t" focussize="0,0"/>
                <v:stroke on="f" weight="0.5pt"/>
                <v:imagedata o:title=""/>
                <o:lock v:ext="edit" aspectratio="f"/>
                <v:textbox>
                  <w:txbxContent>
                    <w:p w14:paraId="0D0DDACB">
                      <w:pPr>
                        <w:ind w:left="0" w:leftChars="0" w:firstLine="0" w:firstLineChars="0"/>
                        <w:rPr>
                          <w:rFonts w:hint="default" w:eastAsia="宋体"/>
                          <w:sz w:val="20"/>
                          <w:szCs w:val="20"/>
                          <w:lang w:val="en-US" w:eastAsia="zh-CN"/>
                        </w:rPr>
                      </w:pPr>
                    </w:p>
                  </w:txbxContent>
                </v:textbox>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700224" behindDoc="0" locked="0" layoutInCell="1" allowOverlap="1">
                <wp:simplePos x="0" y="0"/>
                <wp:positionH relativeFrom="column">
                  <wp:posOffset>2023745</wp:posOffset>
                </wp:positionH>
                <wp:positionV relativeFrom="paragraph">
                  <wp:posOffset>761365</wp:posOffset>
                </wp:positionV>
                <wp:extent cx="692150" cy="225425"/>
                <wp:effectExtent l="0" t="0" r="12700" b="3175"/>
                <wp:wrapNone/>
                <wp:docPr id="152" name="文本框 152"/>
                <wp:cNvGraphicFramePr/>
                <a:graphic xmlns:a="http://schemas.openxmlformats.org/drawingml/2006/main">
                  <a:graphicData uri="http://schemas.microsoft.com/office/word/2010/wordprocessingShape">
                    <wps:wsp>
                      <wps:cNvSpPr txBox="1"/>
                      <wps:spPr>
                        <a:xfrm>
                          <a:off x="0" y="0"/>
                          <a:ext cx="692150" cy="225425"/>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14:paraId="07416975">
                            <w:pPr>
                              <w:ind w:left="0" w:leftChars="0" w:firstLine="0" w:firstLineChars="0"/>
                              <w:rPr>
                                <w:rFonts w:hint="default" w:eastAsia="宋体"/>
                                <w:sz w:val="20"/>
                                <w:szCs w:val="20"/>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9.35pt;margin-top:59.95pt;height:17.75pt;width:54.5pt;z-index:251700224;mso-width-relative:page;mso-height-relative:page;" fillcolor="#FFFFFF [3212]" filled="t" stroked="f" coordsize="21600,21600" o:gfxdata="UEsDBAoAAAAAAIdO4kAAAAAAAAAAAAAAAAAEAAAAZHJzL1BLAwQUAAAACACHTuJAWxxzOtYAAAAL&#10;AQAADwAAAGRycy9kb3ducmV2LnhtbE2PS0/DMBCE70j8B2uRuFHHJaVtiNMDElck+jq78RJHxOvI&#10;dp+/nuUEx535NDtTry5+ECeMqQ+kQU0KEEhtsD11Grab96cFiJQNWTMEQg1XTLBq7u9qU9lwpk88&#10;rXMnOIRSZTS4nMdKytQ69CZNwojE3leI3mQ+YydtNGcO94OcFsWL9KYn/uDMiG8O2+/10WvYd/62&#10;36kxOuuHkj5u18029Fo/PqjiFUTGS/6D4bc+V4eGOx3CkWwSg4ZntZgzyoZaLkEwUU7nrBxYmc1K&#10;kE0t/29ofgBQSwMEFAAAAAgAh07iQIPro8NOAgAAkgQAAA4AAABkcnMvZTJvRG9jLnhtbK1UwY7T&#10;MBC9I/EPlu9s2tAubNV0VVoVIa3YlQri7DpOY8n2GNttsnwA/AEnLtz5rn4HYyftloXDHujBHXvG&#10;z/PezGR63WpF9sJ5Caagw4sBJcJwKKXZFvTjh9WL15T4wEzJFBhR0Hvh6fXs+bNpYycihxpUKRxB&#10;EOMnjS1oHYKdZJnntdDMX4AVBp0VOM0Cbt02Kx1rEF2rLB8MLrMGXGkdcOE9ni47J+0R3VMAoaok&#10;F0vgOy1M6FCdUCwgJV9L6+ksZVtVgofbqvIiEFVQZBrSio+gvYlrNpuyydYxW0vep8CeksIjTppJ&#10;g4+eoJYsMLJz8i8oLbkDD1W44KCzjkhSBFkMB4+0WdfMisQFpfb2JLr/f7D8/f7OEVliJ4xzSgzT&#10;WPLD92+HH78OP7+SeIgSNdZPMHJtMTa0b6DF8OO5x8PIvK2cjv/IiaAfBb4/CSzaQDgeXl7lwzF6&#10;OLryfDzKxxEle7hsnQ9vBWgSjYI6rF+Sle1vfOhCjyHxLQ9KliupVNq47WahHNkzrPUq/Xr0P8KU&#10;IQ1m8hLziLcMxPsdtDKYTOTacYpWaDdtL8AGynvk76BrIm/5SmKWN8yHO+awa5AYzlW4xaVSgI9A&#10;b1FSg/vyr/MYj8VELyUNdmFB/ecdc4IS9c5gma+GoxHChrQZjV/luHHnns25x+z0ApD8ECfY8mTG&#10;+KCOZuVAf8Lxm8dX0cUMx7cLGo7mInSzgePLxXyegrBRLQs3Zm15hO5Em+8CVDKVJMrUadOrh62a&#10;itqPVZyF832KeviUzH4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WxxzOtYAAAALAQAADwAAAAAA&#10;AAABACAAAAAiAAAAZHJzL2Rvd25yZXYueG1sUEsBAhQAFAAAAAgAh07iQIPro8NOAgAAkgQAAA4A&#10;AAAAAAAAAQAgAAAAJQEAAGRycy9lMm9Eb2MueG1sUEsFBgAAAAAGAAYAWQEAAOUFAAAAAA==&#10;">
                <v:fill on="t" focussize="0,0"/>
                <v:stroke on="f" weight="0.5pt"/>
                <v:imagedata o:title=""/>
                <o:lock v:ext="edit" aspectratio="f"/>
                <v:textbox>
                  <w:txbxContent>
                    <w:p w14:paraId="07416975">
                      <w:pPr>
                        <w:ind w:left="0" w:leftChars="0" w:firstLine="0" w:firstLineChars="0"/>
                        <w:rPr>
                          <w:rFonts w:hint="default" w:eastAsia="宋体"/>
                          <w:sz w:val="20"/>
                          <w:szCs w:val="20"/>
                          <w:lang w:val="en-US" w:eastAsia="zh-CN"/>
                        </w:rPr>
                      </w:pPr>
                    </w:p>
                  </w:txbxContent>
                </v:textbox>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98176" behindDoc="0" locked="0" layoutInCell="1" allowOverlap="1">
                <wp:simplePos x="0" y="0"/>
                <wp:positionH relativeFrom="column">
                  <wp:posOffset>3150870</wp:posOffset>
                </wp:positionH>
                <wp:positionV relativeFrom="paragraph">
                  <wp:posOffset>647065</wp:posOffset>
                </wp:positionV>
                <wp:extent cx="433705" cy="225425"/>
                <wp:effectExtent l="0" t="0" r="4445" b="3175"/>
                <wp:wrapNone/>
                <wp:docPr id="138" name="文本框 138"/>
                <wp:cNvGraphicFramePr/>
                <a:graphic xmlns:a="http://schemas.openxmlformats.org/drawingml/2006/main">
                  <a:graphicData uri="http://schemas.microsoft.com/office/word/2010/wordprocessingShape">
                    <wps:wsp>
                      <wps:cNvSpPr txBox="1"/>
                      <wps:spPr>
                        <a:xfrm>
                          <a:off x="0" y="0"/>
                          <a:ext cx="433705" cy="225425"/>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14:paraId="5965B853">
                            <w:pPr>
                              <w:ind w:left="0" w:leftChars="0" w:firstLine="0" w:firstLineChars="0"/>
                              <w:rPr>
                                <w:rFonts w:hint="default" w:eastAsia="宋体"/>
                                <w:sz w:val="20"/>
                                <w:szCs w:val="20"/>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8.1pt;margin-top:50.95pt;height:17.75pt;width:34.15pt;z-index:251698176;mso-width-relative:page;mso-height-relative:page;" fillcolor="#FFFFFF [3212]" filled="t" stroked="f" coordsize="21600,21600" o:gfxdata="UEsDBAoAAAAAAIdO4kAAAAAAAAAAAAAAAAAEAAAAZHJzL1BLAwQUAAAACACHTuJA+FMogNYAAAAL&#10;AQAADwAAAGRycy9kb3ducmV2LnhtbE2PTU/DMAyG70j8h8hI3FjS0RVWmu6AxBWJbeycNaapSJyq&#10;yT5/PeYER/t99PpxszoHL444pSGShmKmQCB10Q7Ua9hu3h6eQaRsyBofCTVcMMGqvb1pTG3jiT7w&#10;uM694BJKtdHgch5rKVPnMJg0iyMSZ19xCibzOPXSTubE5cHLuVKVDGYgvuDMiK8Ou+/1IWjY9eG6&#10;+yzGydngS3q/XjbbOGh9f1eoFxAZz/kPhl99VoeWnfbxQDYJr6FcVnNGOVDFEgQTi6pcgNjz5vGp&#10;BNk28v8P7Q9QSwMEFAAAAAgAh07iQACvXnxQAgAAkgQAAA4AAABkcnMvZTJvRG9jLnhtbK1UzW4T&#10;MRC+I/EOlu9kN38tRNlUoVUQUkUrFcTZ8XqzlmyPsZ3shgeAN+iJC3eeK8/B2LtJS+HQAzlsxjOz&#10;3/j7ZmbnF61WZCecl2AKOhzklAjDoZRmU9BPH1evXlPiAzMlU2BEQffC04vFyxfzxs7ECGpQpXAE&#10;QYyfNbagdQh2lmWe10IzPwArDAYrcJoFPLpNVjrWILpW2SjPz7IGXGkdcOE9eq+6IO0R3XMAoaok&#10;F1fAt1qY0KE6oVhASr6W1tNFum1VCR5uqsqLQFRBkWlITyyC9jo+s8WczTaO2Vry/grsOVd4wkkz&#10;abDoCeqKBUa2Tv4FpSV34KEKAw4664gkRZDFMH+izV3NrEhcUGpvT6L7/wfLP+xuHZElTsIYG2+Y&#10;xpYf7r8ffvw6/PxGohMlaqyfYeadxdzQvoUW049+j87IvK2cjv/IiWAcBd6fBBZtIBydk/H4PJ9S&#10;wjE0Gk0no2lEyR5ets6HdwI0iUZBHfYvycp21z50qceUWMuDkuVKKpUObrO+VI7sGPZ6lX49+h9p&#10;ypCmoGfjaZ6QDcT3O2hl8DKRa8cpWqFdt70Aayj3yN9BN0Te8pXEW14zH26Zw6lByrhX4QYflQIs&#10;Ar1FSQ3u67/8MR+biVFKGpzCgvovW+YEJeq9wTa/GU4mcWzTYTI9H+HBPY6sH0fMVl8Ckh/iBlue&#10;zJgf1NGsHOjPuH7LWBVDzHCsXdBwNC9Dtxu4vlwslykJB9WycG3uLI/QUWoDy22ASqaWRJk6bXr1&#10;cFRTU/u1irvw+JyyHj4li9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4UyiA1gAAAAsBAAAPAAAA&#10;AAAAAAEAIAAAACIAAABkcnMvZG93bnJldi54bWxQSwECFAAUAAAACACHTuJAAK9efFACAACSBAAA&#10;DgAAAAAAAAABACAAAAAlAQAAZHJzL2Uyb0RvYy54bWxQSwUGAAAAAAYABgBZAQAA5wUAAAAA&#10;">
                <v:fill on="t" focussize="0,0"/>
                <v:stroke on="f" weight="0.5pt"/>
                <v:imagedata o:title=""/>
                <o:lock v:ext="edit" aspectratio="f"/>
                <v:textbox>
                  <w:txbxContent>
                    <w:p w14:paraId="5965B853">
                      <w:pPr>
                        <w:ind w:left="0" w:leftChars="0" w:firstLine="0" w:firstLineChars="0"/>
                        <w:rPr>
                          <w:rFonts w:hint="default" w:eastAsia="宋体"/>
                          <w:sz w:val="20"/>
                          <w:szCs w:val="20"/>
                          <w:lang w:val="en-US" w:eastAsia="zh-CN"/>
                        </w:rPr>
                      </w:pPr>
                    </w:p>
                  </w:txbxContent>
                </v:textbox>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94080" behindDoc="0" locked="0" layoutInCell="1" allowOverlap="1">
                <wp:simplePos x="0" y="0"/>
                <wp:positionH relativeFrom="column">
                  <wp:posOffset>1809750</wp:posOffset>
                </wp:positionH>
                <wp:positionV relativeFrom="paragraph">
                  <wp:posOffset>1744345</wp:posOffset>
                </wp:positionV>
                <wp:extent cx="694690" cy="225425"/>
                <wp:effectExtent l="0" t="0" r="0" b="0"/>
                <wp:wrapNone/>
                <wp:docPr id="117" name="文本框 117"/>
                <wp:cNvGraphicFramePr/>
                <a:graphic xmlns:a="http://schemas.openxmlformats.org/drawingml/2006/main">
                  <a:graphicData uri="http://schemas.microsoft.com/office/word/2010/wordprocessingShape">
                    <wps:wsp>
                      <wps:cNvSpPr txBox="1"/>
                      <wps:spPr>
                        <a:xfrm>
                          <a:off x="0" y="0"/>
                          <a:ext cx="694690" cy="2254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BBB5E45">
                            <w:pPr>
                              <w:ind w:left="0" w:leftChars="0" w:firstLine="0" w:firstLineChars="0"/>
                              <w:rPr>
                                <w:rFonts w:hint="default" w:eastAsia="宋体"/>
                                <w:sz w:val="20"/>
                                <w:szCs w:val="20"/>
                                <w:lang w:val="en-US" w:eastAsia="zh-CN"/>
                              </w:rPr>
                            </w:pPr>
                            <w:r>
                              <w:rPr>
                                <w:rFonts w:hint="eastAsia"/>
                                <w:sz w:val="20"/>
                                <w:szCs w:val="20"/>
                                <w:lang w:val="en-US" w:eastAsia="zh-CN"/>
                              </w:rPr>
                              <w:t>G、N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2.5pt;margin-top:137.35pt;height:17.75pt;width:54.7pt;z-index:251694080;mso-width-relative:page;mso-height-relative:page;" filled="f" stroked="f" coordsize="21600,21600" o:gfxdata="UEsDBAoAAAAAAIdO4kAAAAAAAAAAAAAAAAAEAAAAZHJzL1BLAwQUAAAACACHTuJAV5SwAdwAAAAL&#10;AQAADwAAAGRycy9kb3ducmV2LnhtbE2PS0/DMBCE70j8B2uRuFE7IaUhjVOhSBUSgkNLL9yceJtE&#10;9SPE7gN+PcsJbjPa0ew35epiDTvhFAbvJCQzAQxd6/XgOgm79/VdDixE5bQy3qGELwywqq6vSlVo&#10;f3YbPG1jx6jEhUJJ6GMcC85D26NVYeZHdHTb+8mqSHbquJ7Umcqt4akQD9yqwdGHXo1Y99getkcr&#10;4aVev6lNk9r829TPr/un8XP3MZfy9iYRS2ARL/EvDL/4hA4VMTX+6HRgRkKaz2lLJLHIFsAocf+Y&#10;ZcAaEolIgVcl/7+h+gFQSwMEFAAAAAgAh07iQKgiYPA8AgAAaQQAAA4AAABkcnMvZTJvRG9jLnht&#10;bK1UwW4TMRC9I/EPlu90k5C0NOqmCq2KkCpaKSDOjtfbXcn2GNvpbvkA+ANOXLjzXf0Onr1JWhUO&#10;PXBxxjOzb/zezOTktDea3SofWrIlHx+MOFNWUtXam5J/+njx6g1nIQpbCU1WlfxOBX66ePnipHNz&#10;NaGGdKU8A4gN886VvInRzYsiyEYZEQ7IKYtgTd6IiKu/KSovOqAbXUxGo8OiI185T1KFAO/5EORb&#10;RP8cQKrrVqpzkhujbBxQvdIiglJoWhf4Ir+2rpWMV3UdVGS65GAa84kisNfpLBYnYn7jhWtauX2C&#10;eM4TnnAyorUouoc6F1GwjW//gjKt9BSojgeSTDEQyYqAxXj0RJtVI5zKXCB1cHvRw/+DlR9urz1r&#10;K0zC+IgzKwxafv/j+/3P3/e/vrHkhESdC3NkrhxyY/+WeqTv/AHOxLyvvUm/4MQQh8B3e4FVH5mE&#10;8/B4eniMiERoMplNJ7OEUjx87HyI7xQZloySe/QvyypuL0McUncpqZali1br3ENtWYcCr2ej/ME+&#10;AnBtUSNRGJ6arNiv+y2vNVV3oOVpmI3g5EWL4pcixGvhMQx4L9YlXuGoNaEIbS3OGvJf/+VP+egR&#10;opx1GK6Shy8b4RVn+r1F947H0ylgY75MZ0cTXPzjyPpxxG7MGWF+x1hMJ7OZ8qPembUn8xlbtUxV&#10;ERJWonbJ4848i8PIYyulWi5zEubPiXhpV04m6EHO5SZS3Walk0yDNlv1MIG5V9ttSSP++J6zHv4h&#10;F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V5SwAdwAAAALAQAADwAAAAAAAAABACAAAAAiAAAA&#10;ZHJzL2Rvd25yZXYueG1sUEsBAhQAFAAAAAgAh07iQKgiYPA8AgAAaQQAAA4AAAAAAAAAAQAgAAAA&#10;KwEAAGRycy9lMm9Eb2MueG1sUEsFBgAAAAAGAAYAWQEAANkFAAAAAA==&#10;">
                <v:fill on="f" focussize="0,0"/>
                <v:stroke on="f" weight="0.5pt"/>
                <v:imagedata o:title=""/>
                <o:lock v:ext="edit" aspectratio="f"/>
                <v:textbox>
                  <w:txbxContent>
                    <w:p w14:paraId="5BBB5E45">
                      <w:pPr>
                        <w:ind w:left="0" w:leftChars="0" w:firstLine="0" w:firstLineChars="0"/>
                        <w:rPr>
                          <w:rFonts w:hint="default" w:eastAsia="宋体"/>
                          <w:sz w:val="20"/>
                          <w:szCs w:val="20"/>
                          <w:lang w:val="en-US" w:eastAsia="zh-CN"/>
                        </w:rPr>
                      </w:pPr>
                      <w:r>
                        <w:rPr>
                          <w:rFonts w:hint="eastAsia"/>
                          <w:sz w:val="20"/>
                          <w:szCs w:val="20"/>
                          <w:lang w:val="en-US" w:eastAsia="zh-CN"/>
                        </w:rPr>
                        <w:t>G、N</w:t>
                      </w:r>
                    </w:p>
                  </w:txbxContent>
                </v:textbox>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95104" behindDoc="0" locked="0" layoutInCell="1" allowOverlap="1">
                <wp:simplePos x="0" y="0"/>
                <wp:positionH relativeFrom="column">
                  <wp:posOffset>1725930</wp:posOffset>
                </wp:positionH>
                <wp:positionV relativeFrom="paragraph">
                  <wp:posOffset>1157605</wp:posOffset>
                </wp:positionV>
                <wp:extent cx="694690" cy="225425"/>
                <wp:effectExtent l="0" t="0" r="0" b="0"/>
                <wp:wrapNone/>
                <wp:docPr id="135" name="文本框 135"/>
                <wp:cNvGraphicFramePr/>
                <a:graphic xmlns:a="http://schemas.openxmlformats.org/drawingml/2006/main">
                  <a:graphicData uri="http://schemas.microsoft.com/office/word/2010/wordprocessingShape">
                    <wps:wsp>
                      <wps:cNvSpPr txBox="1"/>
                      <wps:spPr>
                        <a:xfrm>
                          <a:off x="0" y="0"/>
                          <a:ext cx="694690" cy="2254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44776B2">
                            <w:pPr>
                              <w:ind w:left="0" w:leftChars="0" w:firstLine="0" w:firstLineChars="0"/>
                              <w:rPr>
                                <w:rFonts w:hint="default" w:eastAsia="宋体"/>
                                <w:sz w:val="20"/>
                                <w:szCs w:val="20"/>
                                <w:lang w:val="en-US" w:eastAsia="zh-CN"/>
                              </w:rPr>
                            </w:pPr>
                            <w:r>
                              <w:rPr>
                                <w:rFonts w:hint="eastAsia"/>
                                <w:sz w:val="20"/>
                                <w:szCs w:val="20"/>
                                <w:lang w:val="en-US" w:eastAsia="zh-CN"/>
                              </w:rPr>
                              <w:t>G、N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5.9pt;margin-top:91.15pt;height:17.75pt;width:54.7pt;z-index:251695104;mso-width-relative:page;mso-height-relative:page;" filled="f" stroked="f" coordsize="21600,21600" o:gfxdata="UEsDBAoAAAAAAIdO4kAAAAAAAAAAAAAAAAAEAAAAZHJzL1BLAwQUAAAACACHTuJA1YOGw9oAAAAL&#10;AQAADwAAAGRycy9kb3ducmV2LnhtbE2Py07DMBBF90j9B2sqsaOOU0GtEKdCkSokBIuWbthNYjeJ&#10;8CPE7gO+nmFFl6Nzde+Zcn1xlp3MFIfgFYhFBsz4NujBdwr275s7CSwm9Bpt8EbBt4mwrmY3JRY6&#10;nP3WnHapY1TiY4EK+pTGgvPY9sZhXITReGKHMDlMdE4d1xOeqdxZnmfZA3c4eFrocTR1b9rP3dEp&#10;eKk3b7htcid/bP38engav/Yf90rdzkX2CCyZS/oPw58+qUNFTk04eh2ZVZCvBKknAjJfAqPEUooc&#10;WENIrCTwquTXP1S/UEsDBBQAAAAIAIdO4kDX9F5hPAIAAGkEAAAOAAAAZHJzL2Uyb0RvYy54bWyt&#10;VMFuEzEQvSPxD5bvdJM0KTTqpgqtipAqWikgzo7X213J9hjb6W75APgDTly48139Dp69SVoVDj1w&#10;2Yxnxm/mvRnn5LQ3mt0qH1qyJR8fjDhTVlLV2puSf/p48eoNZyEKWwlNVpX8TgV+unj54qRzczWh&#10;hnSlPAOIDfPOlbyJ0c2LIshGGREOyCmLYE3eiIijvykqLzqgG11MRqOjoiNfOU9ShQDv+RDkW0T/&#10;HECq61aqc5Ibo2wcUL3SIoJSaFoX+CJ3W9dKxqu6DioyXXIwjfmLIrDX6VssTsT8xgvXtHLbgnhO&#10;C084GdFaFN1DnYso2Ma3f0GZVnoKVMcDSaYYiGRFwGI8eqLNqhFOZS6QOri96OH/wcoPt9eetRU2&#10;4XDGmRUGI7//8f3+5+/7X99YckKizoU5MlcOubF/Sz3Sd/4AZ2Le196kX3BiiEPgu73Aqo9Mwnl0&#10;PD06RkQiNJnMppOMXjxcdj7Ed4oMS0bJPeaXZRW3lyGiEaTuUlItSxet1nmG2rIOBQ5no3xhH8EN&#10;bXExURhaTVbs1/2W15qqO9DyNOxGcPKiRfFLEeK18FgG9IvnEq/wqTWhCG0tzhryX//lT/mYEaKc&#10;dViukocvG+EVZ/q9xfSOx9MpYGM+TGevJzj4x5H144jdmDPC/o7xMJ3MZsqPemfWnsxnvKplqoqQ&#10;sBK1Sx535lkcVh6vUqrlMidh/5yIl3blZIIe5FxuItVtVjrJNGizVQ8bmAewfS1pxR+fc9bDP8Ti&#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NWDhsPaAAAACwEAAA8AAAAAAAAAAQAgAAAAIgAAAGRy&#10;cy9kb3ducmV2LnhtbFBLAQIUABQAAAAIAIdO4kDX9F5hPAIAAGkEAAAOAAAAAAAAAAEAIAAAACkB&#10;AABkcnMvZTJvRG9jLnhtbFBLBQYAAAAABgAGAFkBAADXBQAAAAA=&#10;">
                <v:fill on="f" focussize="0,0"/>
                <v:stroke on="f" weight="0.5pt"/>
                <v:imagedata o:title=""/>
                <o:lock v:ext="edit" aspectratio="f"/>
                <v:textbox>
                  <w:txbxContent>
                    <w:p w14:paraId="344776B2">
                      <w:pPr>
                        <w:ind w:left="0" w:leftChars="0" w:firstLine="0" w:firstLineChars="0"/>
                        <w:rPr>
                          <w:rFonts w:hint="default" w:eastAsia="宋体"/>
                          <w:sz w:val="20"/>
                          <w:szCs w:val="20"/>
                          <w:lang w:val="en-US" w:eastAsia="zh-CN"/>
                        </w:rPr>
                      </w:pPr>
                      <w:r>
                        <w:rPr>
                          <w:rFonts w:hint="eastAsia"/>
                          <w:sz w:val="20"/>
                          <w:szCs w:val="20"/>
                          <w:lang w:val="en-US" w:eastAsia="zh-CN"/>
                        </w:rPr>
                        <w:t>G、N</w:t>
                      </w:r>
                    </w:p>
                  </w:txbxContent>
                </v:textbox>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96128" behindDoc="0" locked="0" layoutInCell="1" allowOverlap="1">
                <wp:simplePos x="0" y="0"/>
                <wp:positionH relativeFrom="column">
                  <wp:posOffset>1657350</wp:posOffset>
                </wp:positionH>
                <wp:positionV relativeFrom="paragraph">
                  <wp:posOffset>502285</wp:posOffset>
                </wp:positionV>
                <wp:extent cx="504825" cy="225425"/>
                <wp:effectExtent l="0" t="0" r="0" b="0"/>
                <wp:wrapNone/>
                <wp:docPr id="136" name="文本框 136"/>
                <wp:cNvGraphicFramePr/>
                <a:graphic xmlns:a="http://schemas.openxmlformats.org/drawingml/2006/main">
                  <a:graphicData uri="http://schemas.microsoft.com/office/word/2010/wordprocessingShape">
                    <wps:wsp>
                      <wps:cNvSpPr txBox="1"/>
                      <wps:spPr>
                        <a:xfrm>
                          <a:off x="0" y="0"/>
                          <a:ext cx="504825" cy="2254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425FFA">
                            <w:pPr>
                              <w:ind w:left="0" w:leftChars="0" w:firstLine="0" w:firstLineChars="0"/>
                              <w:rPr>
                                <w:rFonts w:hint="default" w:eastAsia="宋体"/>
                                <w:sz w:val="20"/>
                                <w:szCs w:val="20"/>
                                <w:lang w:val="en-US" w:eastAsia="zh-CN"/>
                              </w:rPr>
                            </w:pPr>
                            <w:r>
                              <w:rPr>
                                <w:rFonts w:hint="eastAsia"/>
                                <w:sz w:val="20"/>
                                <w:szCs w:val="20"/>
                                <w:lang w:val="en-US" w:eastAsia="zh-CN"/>
                              </w:rPr>
                              <w:t>G、N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0.5pt;margin-top:39.55pt;height:17.75pt;width:39.75pt;z-index:251696128;mso-width-relative:page;mso-height-relative:page;" filled="f" stroked="f" coordsize="21600,21600" o:gfxdata="UEsDBAoAAAAAAIdO4kAAAAAAAAAAAAAAAAAEAAAAZHJzL1BLAwQUAAAACACHTuJAebUMXdsAAAAK&#10;AQAADwAAAGRycy9kb3ducmV2LnhtbE2Py07DMBBF90j8gzVI7Kjt0IYS4lQoUoWEYNHSDTsndpMI&#10;exxi9wFfz7CC5WiO7j23XJ29Y0c7xSGgAjkTwCy2wQzYKdi9rW+WwGLSaLQLaBV82Qir6vKi1IUJ&#10;J9zY4zZ1jEIwFlpBn9JYcB7b3nodZ2G0SL99mLxOdE4dN5M+Ubh3PBMi514PSA29Hm3d2/Zje/AK&#10;nuv1q940mV9+u/rpZf84fu7eF0pdX0nxACzZc/qD4Vef1KEipyYc0ETmFGS5pC1Jwd29BEbA7Vws&#10;gDVEynkOvCr5/wnVD1BLAwQUAAAACACHTuJAVhx15DwCAABpBAAADgAAAGRycy9lMm9Eb2MueG1s&#10;rVTBbhMxEL0j8Q+W73STNCkl6qYKrYqQKlqpIM6O19tdyfYY2+lu+QD4A05cuPNd+Q6evUlaFQ49&#10;cHHGM7Nv/N7M5OS0N5rdKR9asiUfH4w4U1ZS1drbkn/6ePHqmLMQha2EJqtKfq8CP128fHHSubma&#10;UEO6Up4BxIZ550rexOjmRRFko4wIB+SURbAmb0TE1d8WlRcd0I0uJqPRUdGRr5wnqUKA93wI8i2i&#10;fw4g1XUr1TnJtVE2DqheaRFBKTStC3yRX1vXSsarug4qMl1yMI35RBHYq3QWixMxv/XCNa3cPkE8&#10;5wlPOBnRWhTdQ52LKNjat39BmVZ6ClTHA0mmGIhkRcBiPHqizU0jnMpcIHVwe9HD/4OVH+6uPWsr&#10;TMLhEWdWGLR88+P75ufvza9vLDkhUefCHJk3Drmxf0s90nf+AGdi3tfepF9wYohD4Pu9wKqPTMI5&#10;G02PJzPOJEKTyWwKG+jFw8fOh/hOkWHJKLlH/7Ks4u4yxCF1l5JqWbpotc491JZ1JT86nI3yB/sI&#10;wLVFjURheGqyYr/qt7xWVN2DlqdhNoKTFy2KX4oQr4XHMIAJ1iVe4ag1oQhtLc4a8l//5U/56BGi&#10;nHUYrpKHL2vhFWf6vUX33oyn0zSN+TKdvZ7g4h9HVo8jdm3OCPM7xmI6mc2UH/XOrD2Zz9iqZaqK&#10;kLAStUsed+ZZHEYeWynVcpmTMH9OxEt742SCHuRcriPVbVY6yTRos1UPE5h7td2WNOKP7znr4R9i&#10;8Q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5tQxd2wAAAAoBAAAPAAAAAAAAAAEAIAAAACIAAABk&#10;cnMvZG93bnJldi54bWxQSwECFAAUAAAACACHTuJAVhx15DwCAABpBAAADgAAAAAAAAABACAAAAAq&#10;AQAAZHJzL2Uyb0RvYy54bWxQSwUGAAAAAAYABgBZAQAA2AUAAAAA&#10;">
                <v:fill on="f" focussize="0,0"/>
                <v:stroke on="f" weight="0.5pt"/>
                <v:imagedata o:title=""/>
                <o:lock v:ext="edit" aspectratio="f"/>
                <v:textbox>
                  <w:txbxContent>
                    <w:p w14:paraId="53425FFA">
                      <w:pPr>
                        <w:ind w:left="0" w:leftChars="0" w:firstLine="0" w:firstLineChars="0"/>
                        <w:rPr>
                          <w:rFonts w:hint="default" w:eastAsia="宋体"/>
                          <w:sz w:val="20"/>
                          <w:szCs w:val="20"/>
                          <w:lang w:val="en-US" w:eastAsia="zh-CN"/>
                        </w:rPr>
                      </w:pPr>
                      <w:r>
                        <w:rPr>
                          <w:rFonts w:hint="eastAsia"/>
                          <w:sz w:val="20"/>
                          <w:szCs w:val="20"/>
                          <w:lang w:val="en-US" w:eastAsia="zh-CN"/>
                        </w:rPr>
                        <w:t>G、N</w:t>
                      </w:r>
                    </w:p>
                  </w:txbxContent>
                </v:textbox>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97152" behindDoc="0" locked="0" layoutInCell="1" allowOverlap="1">
                <wp:simplePos x="0" y="0"/>
                <wp:positionH relativeFrom="column">
                  <wp:posOffset>1588770</wp:posOffset>
                </wp:positionH>
                <wp:positionV relativeFrom="paragraph">
                  <wp:posOffset>-69215</wp:posOffset>
                </wp:positionV>
                <wp:extent cx="694690" cy="225425"/>
                <wp:effectExtent l="0" t="0" r="0" b="0"/>
                <wp:wrapNone/>
                <wp:docPr id="137" name="文本框 137"/>
                <wp:cNvGraphicFramePr/>
                <a:graphic xmlns:a="http://schemas.openxmlformats.org/drawingml/2006/main">
                  <a:graphicData uri="http://schemas.microsoft.com/office/word/2010/wordprocessingShape">
                    <wps:wsp>
                      <wps:cNvSpPr txBox="1"/>
                      <wps:spPr>
                        <a:xfrm>
                          <a:off x="0" y="0"/>
                          <a:ext cx="694690" cy="2254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02B0837">
                            <w:pPr>
                              <w:ind w:left="0" w:leftChars="0" w:firstLine="0" w:firstLineChars="0"/>
                              <w:rPr>
                                <w:rFonts w:hint="default" w:eastAsia="宋体"/>
                                <w:sz w:val="20"/>
                                <w:szCs w:val="20"/>
                                <w:lang w:val="en-US" w:eastAsia="zh-CN"/>
                              </w:rPr>
                            </w:pPr>
                            <w:r>
                              <w:rPr>
                                <w:rFonts w:hint="eastAsia"/>
                                <w:sz w:val="20"/>
                                <w:szCs w:val="20"/>
                                <w:lang w:val="en-US" w:eastAsia="zh-CN"/>
                              </w:rPr>
                              <w:t>G、N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5.1pt;margin-top:-5.45pt;height:17.75pt;width:54.7pt;z-index:251697152;mso-width-relative:page;mso-height-relative:page;" filled="f" stroked="f" coordsize="21600,21600" o:gfxdata="UEsDBAoAAAAAAIdO4kAAAAAAAAAAAAAAAAAEAAAAZHJzL1BLAwQUAAAACACHTuJAiukq+NsAAAAK&#10;AQAADwAAAGRycy9kb3ducmV2LnhtbE2Py07DMBBF90j8gzVI7Fo7gURtGqdCkSokBIuWbthN4mkS&#10;1Y8Quw/4eswKlqN7dO+Zcn01mp1p8oOzEpK5AEa2dWqwnYT9+2a2AOYDWoXaWZLwRR7W1e1NiYVy&#10;F7ul8y50LJZYX6CEPoSx4Ny3PRn0czeSjdnBTQZDPKeOqwkvsdxongqRc4ODjQs9jlT31B53JyPh&#10;pd684bZJzeJb18+vh6fxc/+RSXl/l4gVsEDX8AfDr35Uhyo6Ne5klWdaQpqJNKISZolYAovEQ7bM&#10;gTUxesyBVyX//0L1A1BLAwQUAAAACACHTuJAzetuDTwCAABpBAAADgAAAGRycy9lMm9Eb2MueG1s&#10;rVTBThsxEL1X6j9YvpdNQgIlYoNSEFUlVJBo1bPj9bIr2R7XdtilH9D+Aadeeu938R199iYB0R44&#10;9OKMZ2bf+L2ZyfFJbzS7VT60ZEs+3htxpqykqrU3Jf/86fzNW85CFLYSmqwq+Z0K/GTx+tVx5+Zq&#10;Qg3pSnkGEBvmnSt5E6ObF0WQjTIi7JFTFsGavBERV39TVF50QDe6mIxGB0VHvnKepAoB3rMhyDeI&#10;/iWAVNetVGck10bZOKB6pUUEpdC0LvBFfm1dKxkv6zqoyHTJwTTmE0Vgr9JZLI7F/MYL17Ry8wTx&#10;kic842REa1F0B3UmomBr3/4FZVrpKVAd9ySZYiCSFQGL8eiZNteNcCpzgdTB7UQP/w9Wfry98qyt&#10;MAn7h5xZYdDyh/sfDz9/P/z6zpITEnUuzJF57ZAb+3fUI33rD3Am5n3tTfoFJ4Y4BL7bCaz6yCSc&#10;B0fTgyNEJEKTyWw6mSWU4vFj50N8r8iwZJTco39ZVnF7EeKQuk1JtSydt1rnHmrLOhTYn43yB7sI&#10;wLVFjURheGqyYr/qN7xWVN2BlqdhNoKT5y2KX4gQr4THMOC9WJd4iaPWhCK0sThryH/7lz/lo0eI&#10;ctZhuEoevq6FV5zpDxbdOxpPp4CN+TKdHU5w8U8jq6cRuzanhPkdYzGdzGbKj3pr1p7MF2zVMlVF&#10;SFiJ2iWPW/M0DiOPrZRqucxJmD8n4oW9djJBD3Iu15HqNiudZBq02aiHCcy92mxLGvGn95z1+A+x&#10;+A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K6Sr42wAAAAoBAAAPAAAAAAAAAAEAIAAAACIAAABk&#10;cnMvZG93bnJldi54bWxQSwECFAAUAAAACACHTuJAzetuDTwCAABpBAAADgAAAAAAAAABACAAAAAq&#10;AQAAZHJzL2Uyb0RvYy54bWxQSwUGAAAAAAYABgBZAQAA2AUAAAAA&#10;">
                <v:fill on="f" focussize="0,0"/>
                <v:stroke on="f" weight="0.5pt"/>
                <v:imagedata o:title=""/>
                <o:lock v:ext="edit" aspectratio="f"/>
                <v:textbox>
                  <w:txbxContent>
                    <w:p w14:paraId="102B0837">
                      <w:pPr>
                        <w:ind w:left="0" w:leftChars="0" w:firstLine="0" w:firstLineChars="0"/>
                        <w:rPr>
                          <w:rFonts w:hint="default" w:eastAsia="宋体"/>
                          <w:sz w:val="20"/>
                          <w:szCs w:val="20"/>
                          <w:lang w:val="en-US" w:eastAsia="zh-CN"/>
                        </w:rPr>
                      </w:pPr>
                      <w:r>
                        <w:rPr>
                          <w:rFonts w:hint="eastAsia"/>
                          <w:sz w:val="20"/>
                          <w:szCs w:val="20"/>
                          <w:lang w:val="en-US" w:eastAsia="zh-CN"/>
                        </w:rPr>
                        <w:t>G、N</w:t>
                      </w:r>
                    </w:p>
                  </w:txbxContent>
                </v:textbox>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93056" behindDoc="0" locked="0" layoutInCell="1" allowOverlap="1">
                <wp:simplePos x="0" y="0"/>
                <wp:positionH relativeFrom="column">
                  <wp:posOffset>1710690</wp:posOffset>
                </wp:positionH>
                <wp:positionV relativeFrom="paragraph">
                  <wp:posOffset>2308225</wp:posOffset>
                </wp:positionV>
                <wp:extent cx="694690" cy="225425"/>
                <wp:effectExtent l="0" t="0" r="0" b="0"/>
                <wp:wrapNone/>
                <wp:docPr id="113" name="文本框 113"/>
                <wp:cNvGraphicFramePr/>
                <a:graphic xmlns:a="http://schemas.openxmlformats.org/drawingml/2006/main">
                  <a:graphicData uri="http://schemas.microsoft.com/office/word/2010/wordprocessingShape">
                    <wps:wsp>
                      <wps:cNvSpPr txBox="1"/>
                      <wps:spPr>
                        <a:xfrm>
                          <a:off x="0" y="0"/>
                          <a:ext cx="694690" cy="2254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AEAE160">
                            <w:pPr>
                              <w:ind w:left="0" w:leftChars="0" w:firstLine="0" w:firstLineChars="0"/>
                              <w:rPr>
                                <w:rFonts w:hint="default" w:eastAsia="宋体"/>
                                <w:sz w:val="20"/>
                                <w:szCs w:val="20"/>
                                <w:lang w:val="en-US" w:eastAsia="zh-CN"/>
                              </w:rPr>
                            </w:pPr>
                            <w:r>
                              <w:rPr>
                                <w:rFonts w:hint="eastAsia"/>
                                <w:sz w:val="20"/>
                                <w:szCs w:val="20"/>
                                <w:lang w:val="en-US" w:eastAsia="zh-CN"/>
                              </w:rPr>
                              <w:t>G、N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4.7pt;margin-top:181.75pt;height:17.75pt;width:54.7pt;z-index:251693056;mso-width-relative:page;mso-height-relative:page;" filled="f" stroked="f" coordsize="21600,21600" o:gfxdata="UEsDBAoAAAAAAIdO4kAAAAAAAAAAAAAAAAAEAAAAZHJzL1BLAwQUAAAACACHTuJAXMsC2t0AAAAL&#10;AQAADwAAAGRycy9kb3ducmV2LnhtbE2Py07DMBBF90j8gzVI7KjdhIYkjVOhSBUSoouWbrpz4mkS&#10;Edshdh/w9Qwr2M1oju6cW6yuZmBnnHzvrIT5TABD2zjd21bC/n39kALzQVmtBmdRwhd6WJW3N4XK&#10;tbvYLZ53oWUUYn2uJHQhjDnnvunQKD9zI1q6Hd1kVKB1arme1IXCzcAjIRJuVG/pQ6dGrDpsPnYn&#10;I+G1Wm/Uto5M+j1UL2/H5/Fzf1hIeX83F0tgAa/hD4ZffVKHkpxqd7Las0FClGSPhEqIk3gBjIj4&#10;KaUyNQ1ZJoCXBf/fofwBUEsDBBQAAAAIAIdO4kCcHAAoPAIAAGkEAAAOAAAAZHJzL2Uyb0RvYy54&#10;bWytVMFuEzEQvSPxD5bvdJM0KTTqpgqtipAqWikgzo7X213J9hjb6W75APgDTly48139Dp69SVoV&#10;Dj1wccYzs2/83szk5LQ3mt0qH1qyJR8fjDhTVlLV2puSf/p48eoNZyEKWwlNVpX8TgV+unj54qRz&#10;czWhhnSlPAOIDfPOlbyJ0c2LIshGGREOyCmLYE3eiIirvykqLzqgG11MRqOjoiNfOU9ShQDv+RDk&#10;W0T/HECq61aqc5Ibo2wcUL3SIoJSaFoX+CK/tq6VjFd1HVRkuuRgGvOJIrDX6SwWJ2J+44VrWrl9&#10;gnjOE55wMqK1KLqHOhdRsI1v/4IyrfQUqI4HkkwxEMmKgMV49ESbVSOcylwgdXB70cP/g5Ufbq89&#10;aytMwviQMysMWn7/4/v9z9/3v76x5IREnQtzZK4ccmP/lnqk7/wBzsS8r71Jv+DEEIfAd3uBVR+Z&#10;hPPoeHp0jIhEaDKZTSezhFI8fOx8iO8UGZaMknv0L8sqbi9DHFJ3KamWpYtW69xDbVmHAoezUf5g&#10;HwG4tqiRKAxPTVbs1/2W15qqO9DyNMxGcPKiRfFLEeK18BgGvBfrEq9w1JpQhLYWZw35r//yp3z0&#10;CFHOOgxXycOXjfCKM/3eonvH4+kUsDFfprPXE1z848j6ccRuzBlhfsdYTCezmfKj3pm1J/MZW7VM&#10;VRESVqJ2yePOPIvDyGMrpVoucxLmz4l4aVdOJuhBzuUmUt1mpZNMgzZb9TCBuVfbbUkj/viesx7+&#10;IR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FzLAtrdAAAACwEAAA8AAAAAAAAAAQAgAAAAIgAA&#10;AGRycy9kb3ducmV2LnhtbFBLAQIUABQAAAAIAIdO4kCcHAAoPAIAAGkEAAAOAAAAAAAAAAEAIAAA&#10;ACwBAABkcnMvZTJvRG9jLnhtbFBLBQYAAAAABgAGAFkBAADaBQAAAAA=&#10;">
                <v:fill on="f" focussize="0,0"/>
                <v:stroke on="f" weight="0.5pt"/>
                <v:imagedata o:title=""/>
                <o:lock v:ext="edit" aspectratio="f"/>
                <v:textbox>
                  <w:txbxContent>
                    <w:p w14:paraId="0AEAE160">
                      <w:pPr>
                        <w:ind w:left="0" w:leftChars="0" w:firstLine="0" w:firstLineChars="0"/>
                        <w:rPr>
                          <w:rFonts w:hint="default" w:eastAsia="宋体"/>
                          <w:sz w:val="20"/>
                          <w:szCs w:val="20"/>
                          <w:lang w:val="en-US" w:eastAsia="zh-CN"/>
                        </w:rPr>
                      </w:pPr>
                      <w:r>
                        <w:rPr>
                          <w:rFonts w:hint="eastAsia"/>
                          <w:sz w:val="20"/>
                          <w:szCs w:val="20"/>
                          <w:lang w:val="en-US" w:eastAsia="zh-CN"/>
                        </w:rPr>
                        <w:t>G、N</w:t>
                      </w:r>
                    </w:p>
                  </w:txbxContent>
                </v:textbox>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91008" behindDoc="0" locked="0" layoutInCell="1" allowOverlap="1">
                <wp:simplePos x="0" y="0"/>
                <wp:positionH relativeFrom="column">
                  <wp:posOffset>1764030</wp:posOffset>
                </wp:positionH>
                <wp:positionV relativeFrom="paragraph">
                  <wp:posOffset>2910205</wp:posOffset>
                </wp:positionV>
                <wp:extent cx="694690" cy="225425"/>
                <wp:effectExtent l="0" t="0" r="10160" b="3175"/>
                <wp:wrapNone/>
                <wp:docPr id="33" name="文本框 33"/>
                <wp:cNvGraphicFramePr/>
                <a:graphic xmlns:a="http://schemas.openxmlformats.org/drawingml/2006/main">
                  <a:graphicData uri="http://schemas.microsoft.com/office/word/2010/wordprocessingShape">
                    <wps:wsp>
                      <wps:cNvSpPr txBox="1"/>
                      <wps:spPr>
                        <a:xfrm>
                          <a:off x="4081780" y="4359275"/>
                          <a:ext cx="694690" cy="2254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4DE02EE">
                            <w:pPr>
                              <w:ind w:left="0" w:leftChars="0" w:firstLine="0" w:firstLineChars="0"/>
                              <w:rPr>
                                <w:rFonts w:hint="default" w:eastAsia="宋体"/>
                                <w:sz w:val="20"/>
                                <w:szCs w:val="20"/>
                                <w:lang w:val="en-US" w:eastAsia="zh-CN"/>
                              </w:rPr>
                            </w:pPr>
                            <w:r>
                              <w:rPr>
                                <w:rFonts w:hint="eastAsia"/>
                                <w:sz w:val="20"/>
                                <w:szCs w:val="20"/>
                                <w:lang w:val="en-US" w:eastAsia="zh-CN"/>
                              </w:rPr>
                              <w:t>G、N、S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8.9pt;margin-top:229.15pt;height:17.75pt;width:54.7pt;z-index:251691008;mso-width-relative:page;mso-height-relative:page;" filled="f" stroked="f" coordsize="21600,21600" o:gfxdata="UEsDBAoAAAAAAIdO4kAAAAAAAAAAAAAAAAAEAAAAZHJzL1BLAwQUAAAACACHTuJAsHStWdwAAAAL&#10;AQAADwAAAGRycy9kb3ducmV2LnhtbE2PS0/DMBCE70j8B2uRuFGnCSUmxKlQpAqpgkNLL9w2sZtE&#10;+BFi90F/PcsJjjs7mvmmXJ6tYUc9hcE7CfNZAky71qvBdRJ276s7ASxEdAqNd1rCtw6wrK6vSiyU&#10;P7mNPm5jxyjEhQIl9DGOBeeh7bXFMPOjdvTb+8lipHPquJrwROHW8DRJHrjFwVFDj6Oue91+bg9W&#10;wrpeveGmSa24mPrldf88fu0+FlLe3syTJ2BRn+OfGX7xCR0qYmr8wanAjIQ0zwk9SrhfiAwYOTKR&#10;p8AaUh4zAbwq+f8N1Q9QSwMEFAAAAAgAh07iQJj7d8dIAgAAcwQAAA4AAABkcnMvZTJvRG9jLnht&#10;bK1US27bMBDdF+gdCO4b2bKd2EbkwI3hokDQBHCLrmmKigTwV5KOlB6gvUFX3XTfc/kcfaTsJEi7&#10;yKIbasgZvpn3Zqjzi05Jciecb4wu6PBkQInQ3JSNvi3op4/rN1NKfGC6ZNJoUdB74enF4vWr89bO&#10;RW5qI0vhCEC0n7e2oHUIdp5lntdCMX9irNBwVsYpFrB1t1npWAt0JbN8MDjNWuNK6wwX3uN01Tvp&#10;AdG9BNBUVcPFyvCdEjr0qE5IFkDJ1431dJGqrSrBw3VVeRGILCiYhrQiCextXLPFOZvfOmbrhh9K&#10;YC8p4RknxRqNpA9QKxYY2bnmLyjVcGe8qcIJNyrriSRFwGI4eKbNpmZWJC6Q2tsH0f3/g+Uf7m4c&#10;acqCjkaUaKbQ8f2P7/ufv/e/vhGcQaDW+jniNhaRoXtrOozN8dzjMPLuKqfiF4wI/OPBdHg2hcj3&#10;sEeTWX426aUWXSAcAaez8ekMfo6APJ+M8+TPHoGs8+GdMIpEo6AOnUwCs7srH1AUQo8hMa8260bK&#10;1E2pSYsEo8kgXXjw4IbUuBjp9GVHK3Tb7sBxa8p7UHSmnxJv+bpB8ivmww1zGAvUi4cTrrFU0iCJ&#10;OViU1MZ9/dd5jEe34KWkxZgV1H/ZMScoke81+jgbjseADWkznpzl2Linnu1Tj96pS4NJHuKJWp7M&#10;GB/k0aycUZ/xvpYxK1xMc+QuaDial6EffrxPLpbLFIRJtCxc6Y3lEbqXc7kLpmqS0lGmXpuDepjF&#10;1IDDu4nD/nSfoh7/FYs/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sHStWdwAAAALAQAADwAAAAAA&#10;AAABACAAAAAiAAAAZHJzL2Rvd25yZXYueG1sUEsBAhQAFAAAAAgAh07iQJj7d8dIAgAAcwQAAA4A&#10;AAAAAAAAAQAgAAAAKwEAAGRycy9lMm9Eb2MueG1sUEsFBgAAAAAGAAYAWQEAAOUFAAAAAA==&#10;">
                <v:fill on="f" focussize="0,0"/>
                <v:stroke on="f" weight="0.5pt"/>
                <v:imagedata o:title=""/>
                <o:lock v:ext="edit" aspectratio="f"/>
                <v:textbox>
                  <w:txbxContent>
                    <w:p w14:paraId="04DE02EE">
                      <w:pPr>
                        <w:ind w:left="0" w:leftChars="0" w:firstLine="0" w:firstLineChars="0"/>
                        <w:rPr>
                          <w:rFonts w:hint="default" w:eastAsia="宋体"/>
                          <w:sz w:val="20"/>
                          <w:szCs w:val="20"/>
                          <w:lang w:val="en-US" w:eastAsia="zh-CN"/>
                        </w:rPr>
                      </w:pPr>
                      <w:r>
                        <w:rPr>
                          <w:rFonts w:hint="eastAsia"/>
                          <w:sz w:val="20"/>
                          <w:szCs w:val="20"/>
                          <w:lang w:val="en-US" w:eastAsia="zh-CN"/>
                        </w:rPr>
                        <w:t>G、N、S</w:t>
                      </w:r>
                    </w:p>
                  </w:txbxContent>
                </v:textbox>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92032" behindDoc="0" locked="0" layoutInCell="1" allowOverlap="1">
                <wp:simplePos x="0" y="0"/>
                <wp:positionH relativeFrom="column">
                  <wp:posOffset>377190</wp:posOffset>
                </wp:positionH>
                <wp:positionV relativeFrom="paragraph">
                  <wp:posOffset>7367905</wp:posOffset>
                </wp:positionV>
                <wp:extent cx="694690" cy="834390"/>
                <wp:effectExtent l="4445" t="4445" r="5715" b="18415"/>
                <wp:wrapNone/>
                <wp:docPr id="34" name="文本框 34"/>
                <wp:cNvGraphicFramePr/>
                <a:graphic xmlns:a="http://schemas.openxmlformats.org/drawingml/2006/main">
                  <a:graphicData uri="http://schemas.microsoft.com/office/word/2010/wordprocessingShape">
                    <wps:wsp>
                      <wps:cNvSpPr txBox="1"/>
                      <wps:spPr>
                        <a:xfrm>
                          <a:off x="0" y="0"/>
                          <a:ext cx="694690" cy="834390"/>
                        </a:xfrm>
                        <a:prstGeom prst="rect">
                          <a:avLst/>
                        </a:prstGeom>
                        <a:solidFill>
                          <a:schemeClr val="lt1"/>
                        </a:solid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44F2CB4B">
                            <w:pPr>
                              <w:ind w:left="0" w:leftChars="0" w:firstLine="0" w:firstLineChars="0"/>
                              <w:rPr>
                                <w:rFonts w:hint="eastAsia"/>
                                <w:sz w:val="20"/>
                                <w:szCs w:val="20"/>
                                <w:lang w:val="en-US" w:eastAsia="zh-CN"/>
                              </w:rPr>
                            </w:pPr>
                            <w:r>
                              <w:rPr>
                                <w:rFonts w:hint="eastAsia"/>
                                <w:sz w:val="20"/>
                                <w:szCs w:val="20"/>
                                <w:lang w:val="en-US" w:eastAsia="zh-CN"/>
                              </w:rPr>
                              <w:t>G：废气</w:t>
                            </w:r>
                          </w:p>
                          <w:p w14:paraId="69DF9E14">
                            <w:pPr>
                              <w:ind w:left="0" w:leftChars="0" w:firstLine="0" w:firstLineChars="0"/>
                              <w:rPr>
                                <w:rFonts w:hint="eastAsia"/>
                                <w:sz w:val="20"/>
                                <w:szCs w:val="20"/>
                                <w:lang w:val="en-US" w:eastAsia="zh-CN"/>
                              </w:rPr>
                            </w:pPr>
                            <w:r>
                              <w:rPr>
                                <w:rFonts w:hint="eastAsia"/>
                                <w:sz w:val="20"/>
                                <w:szCs w:val="20"/>
                                <w:lang w:val="en-US" w:eastAsia="zh-CN"/>
                              </w:rPr>
                              <w:t>N：噪声</w:t>
                            </w:r>
                          </w:p>
                          <w:p w14:paraId="13366E71">
                            <w:pPr>
                              <w:ind w:left="0" w:leftChars="0" w:firstLine="0" w:firstLineChars="0"/>
                              <w:rPr>
                                <w:rFonts w:hint="default" w:eastAsia="宋体"/>
                                <w:sz w:val="20"/>
                                <w:szCs w:val="20"/>
                                <w:lang w:val="en-US" w:eastAsia="zh-CN"/>
                              </w:rPr>
                            </w:pPr>
                            <w:r>
                              <w:rPr>
                                <w:rFonts w:hint="eastAsia"/>
                                <w:sz w:val="20"/>
                                <w:szCs w:val="20"/>
                                <w:lang w:val="en-US" w:eastAsia="zh-CN"/>
                              </w:rPr>
                              <w:t>S：固废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7pt;margin-top:580.15pt;height:65.7pt;width:54.7pt;z-index:251692032;mso-width-relative:page;mso-height-relative:page;" fillcolor="#FFFFFF [3201]" filled="t" stroked="t" coordsize="21600,21600" o:gfxdata="UEsDBAoAAAAAAIdO4kAAAAAAAAAAAAAAAAAEAAAAZHJzL1BLAwQUAAAACACHTuJAQcSqTdgAAAAM&#10;AQAADwAAAGRycy9kb3ducmV2LnhtbE2PQU/DMAyF70j8h8hI3FjSFspWmk4CCQlxY/TCLWu8tiJx&#10;qiZbx7/HO8HN9nt6/l69PXsnTjjHMZCGbKVAIHXBjtRraD9f79YgYjJkjQuEGn4wwra5vqpNZcNC&#10;H3japV5wCMXKaBhSmiopYzegN3EVJiTWDmH2JvE699LOZuFw72SuVCm9GYk/DGbClwG7793Ra3gr&#10;n9MXtvbdFnkRllZ288FFrW9vMvUEIuE5/Znhgs/o0DDTPhzJRuE0PGzu2cn3rFQFiIujXHOZPQ/5&#10;JnsE2dTyf4nmF1BLAwQUAAAACACHTuJAHXKzSFYCAAC5BAAADgAAAGRycy9lMm9Eb2MueG1srVTN&#10;btswDL4P2DsIuq/OX7s2iFNkLTIMKNYC2bCzIsuxAFnSJCV29wDbG+y0y+57rj7HPslOm7Y79DAf&#10;ZIqkP5IfSc/O21qRnXBeGp3T4dGAEqG5KaTe5PTzp+WbU0p8YLpgymiR01vh6fn89atZY6diZCqj&#10;CuEIQLSfNjanVQh2mmWeV6Jm/shYoWEsjatZwNVtssKxBui1ykaDwUnWGFdYZ7jwHtrLzkh7RPcS&#10;QFOWkotLw7e10KFDdUKxgJJ8Ja2n85RtWQoersvSi0BUTlFpSCeCQF7HM5vP2HTjmK0k71NgL0nh&#10;SU01kxpB76EuWWBk6+QzqFpyZ7wpwxE3ddYVkhhBFcPBE25WFbMi1QKqvb0n3f8/WP5xd+OILHI6&#10;nlCiWY2O3/38cffrz93v7wQ6ENRYP4XfysIztO9Mi7HZ6z2Use62dHV8oyICO+i9vadXtIFwKE/O&#10;JidnsHCYTseTMWSgZw8fW+fDe2FqEoWcOnQvkcp2Vz50rnuXGMsbJYulVCpd3GZ9oRzZMXR6mZ4e&#10;/ZGb0qRBJuPjQUJ+ZPOHEIP0PIdAukoj60hKV3yUQrtue6bWprgFUc50s+YtX0qUc8V8uGEOwwUG&#10;sH7hGkepDLIxvURJZdy3f+mjP3oOKyUNhjWn/uuWOUGJ+qAxDWfDyQSwIV0mx29HuLhDy/rQorf1&#10;hQFLQyy65UmM/kHtxdKZ+gu2dBGjwsQ0R+ychr14EboVwpZzsVgkJ8yzZeFKryyP0LEn2iy2wZQy&#10;9S7S1HHTs4eJTt3vty+uzOE9eT38ceZ/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EHEqk3YAAAA&#10;DAEAAA8AAAAAAAAAAQAgAAAAIgAAAGRycy9kb3ducmV2LnhtbFBLAQIUABQAAAAIAIdO4kAdcrNI&#10;VgIAALkEAAAOAAAAAAAAAAEAIAAAACcBAABkcnMvZTJvRG9jLnhtbFBLBQYAAAAABgAGAFkBAADv&#10;BQAAAAA=&#10;">
                <v:fill on="t" focussize="0,0"/>
                <v:stroke weight="0.5pt" color="#000000 [3213]" joinstyle="round"/>
                <v:imagedata o:title=""/>
                <o:lock v:ext="edit" aspectratio="f"/>
                <v:textbox>
                  <w:txbxContent>
                    <w:p w14:paraId="44F2CB4B">
                      <w:pPr>
                        <w:ind w:left="0" w:leftChars="0" w:firstLine="0" w:firstLineChars="0"/>
                        <w:rPr>
                          <w:rFonts w:hint="eastAsia"/>
                          <w:sz w:val="20"/>
                          <w:szCs w:val="20"/>
                          <w:lang w:val="en-US" w:eastAsia="zh-CN"/>
                        </w:rPr>
                      </w:pPr>
                      <w:r>
                        <w:rPr>
                          <w:rFonts w:hint="eastAsia"/>
                          <w:sz w:val="20"/>
                          <w:szCs w:val="20"/>
                          <w:lang w:val="en-US" w:eastAsia="zh-CN"/>
                        </w:rPr>
                        <w:t>G：废气</w:t>
                      </w:r>
                    </w:p>
                    <w:p w14:paraId="69DF9E14">
                      <w:pPr>
                        <w:ind w:left="0" w:leftChars="0" w:firstLine="0" w:firstLineChars="0"/>
                        <w:rPr>
                          <w:rFonts w:hint="eastAsia"/>
                          <w:sz w:val="20"/>
                          <w:szCs w:val="20"/>
                          <w:lang w:val="en-US" w:eastAsia="zh-CN"/>
                        </w:rPr>
                      </w:pPr>
                      <w:r>
                        <w:rPr>
                          <w:rFonts w:hint="eastAsia"/>
                          <w:sz w:val="20"/>
                          <w:szCs w:val="20"/>
                          <w:lang w:val="en-US" w:eastAsia="zh-CN"/>
                        </w:rPr>
                        <w:t>N：噪声</w:t>
                      </w:r>
                    </w:p>
                    <w:p w14:paraId="13366E71">
                      <w:pPr>
                        <w:ind w:left="0" w:leftChars="0" w:firstLine="0" w:firstLineChars="0"/>
                        <w:rPr>
                          <w:rFonts w:hint="default" w:eastAsia="宋体"/>
                          <w:sz w:val="20"/>
                          <w:szCs w:val="20"/>
                          <w:lang w:val="en-US" w:eastAsia="zh-CN"/>
                        </w:rPr>
                      </w:pPr>
                      <w:r>
                        <w:rPr>
                          <w:rFonts w:hint="eastAsia"/>
                          <w:sz w:val="20"/>
                          <w:szCs w:val="20"/>
                          <w:lang w:val="en-US" w:eastAsia="zh-CN"/>
                        </w:rPr>
                        <w:t>S：固废</w:t>
                      </w:r>
                    </w:p>
                  </w:txbxContent>
                </v:textbox>
              </v:shape>
            </w:pict>
          </mc:Fallback>
        </mc:AlternateContent>
      </w:r>
      <w:r>
        <w:rPr>
          <w:color w:val="000000" w:themeColor="text1"/>
          <w:highlight w:val="none"/>
          <w14:textFill>
            <w14:solidFill>
              <w14:schemeClr w14:val="tx1"/>
            </w14:solidFill>
          </w14:textFill>
        </w:rPr>
        <w:drawing>
          <wp:inline distT="0" distB="0" distL="114300" distR="114300">
            <wp:extent cx="5262245" cy="8124825"/>
            <wp:effectExtent l="0" t="0" r="14605" b="9525"/>
            <wp:docPr id="10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31"/>
                    <pic:cNvPicPr>
                      <a:picLocks noChangeAspect="1"/>
                    </pic:cNvPicPr>
                  </pic:nvPicPr>
                  <pic:blipFill>
                    <a:blip r:embed="rId52"/>
                    <a:stretch>
                      <a:fillRect/>
                    </a:stretch>
                  </pic:blipFill>
                  <pic:spPr>
                    <a:xfrm>
                      <a:off x="0" y="0"/>
                      <a:ext cx="5262245" cy="8124825"/>
                    </a:xfrm>
                    <a:prstGeom prst="rect">
                      <a:avLst/>
                    </a:prstGeom>
                    <a:noFill/>
                    <a:ln>
                      <a:noFill/>
                    </a:ln>
                  </pic:spPr>
                </pic:pic>
              </a:graphicData>
            </a:graphic>
          </wp:inline>
        </w:drawing>
      </w:r>
    </w:p>
    <w:p w14:paraId="1FBDC0DD">
      <w:pPr>
        <w:ind w:firstLine="482"/>
        <w:jc w:val="center"/>
        <w:rPr>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图</w:t>
      </w:r>
      <w:r>
        <w:rPr>
          <w:rFonts w:hint="eastAsia"/>
          <w:b/>
          <w:bCs/>
          <w:color w:val="000000" w:themeColor="text1"/>
          <w:highlight w:val="none"/>
          <w14:textFill>
            <w14:solidFill>
              <w14:schemeClr w14:val="tx1"/>
            </w14:solidFill>
          </w14:textFill>
        </w:rPr>
        <w:t>2</w:t>
      </w:r>
      <w:r>
        <w:rPr>
          <w:b/>
          <w:bCs/>
          <w:color w:val="000000" w:themeColor="text1"/>
          <w:highlight w:val="none"/>
          <w14:textFill>
            <w14:solidFill>
              <w14:schemeClr w14:val="tx1"/>
            </w14:solidFill>
          </w14:textFill>
        </w:rPr>
        <w:t>.1-</w:t>
      </w:r>
      <w:r>
        <w:rPr>
          <w:rFonts w:hint="eastAsia"/>
          <w:b/>
          <w:bCs/>
          <w:color w:val="000000" w:themeColor="text1"/>
          <w:highlight w:val="none"/>
          <w14:textFill>
            <w14:solidFill>
              <w14:schemeClr w14:val="tx1"/>
            </w14:solidFill>
          </w14:textFill>
        </w:rPr>
        <w:t>4</w:t>
      </w:r>
      <w:r>
        <w:rPr>
          <w:b/>
          <w:bCs/>
          <w:color w:val="000000" w:themeColor="text1"/>
          <w:kern w:val="0"/>
          <w:highlight w:val="none"/>
          <w14:textFill>
            <w14:solidFill>
              <w14:schemeClr w14:val="tx1"/>
            </w14:solidFill>
          </w14:textFill>
        </w:rPr>
        <w:t>生产工艺及产污节点流程</w:t>
      </w:r>
      <w:r>
        <w:rPr>
          <w:b/>
          <w:color w:val="000000" w:themeColor="text1"/>
          <w:highlight w:val="none"/>
          <w14:textFill>
            <w14:solidFill>
              <w14:schemeClr w14:val="tx1"/>
            </w14:solidFill>
          </w14:textFill>
        </w:rPr>
        <w:t>图</w:t>
      </w:r>
    </w:p>
    <w:p w14:paraId="60A85A87">
      <w:pPr>
        <w:rPr>
          <w:color w:val="000000" w:themeColor="text1"/>
          <w:highlight w:val="none"/>
          <w14:textFill>
            <w14:solidFill>
              <w14:schemeClr w14:val="tx1"/>
            </w14:solidFill>
          </w14:textFill>
        </w:rPr>
      </w:pPr>
    </w:p>
    <w:p w14:paraId="608A9640">
      <w:pPr>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2.</w:t>
      </w:r>
      <w:r>
        <w:rPr>
          <w:color w:val="000000" w:themeColor="text1"/>
          <w:highlight w:val="none"/>
          <w14:textFill>
            <w14:solidFill>
              <w14:schemeClr w14:val="tx1"/>
            </w14:solidFill>
          </w14:textFill>
        </w:rPr>
        <w:t>产污环节</w:t>
      </w:r>
    </w:p>
    <w:p w14:paraId="47DD43C2">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项目污染物产生节点见下表。</w:t>
      </w:r>
    </w:p>
    <w:p w14:paraId="32C1E610">
      <w:pPr>
        <w:spacing w:before="120" w:beforeLines="50" w:line="480" w:lineRule="exact"/>
        <w:ind w:firstLine="482"/>
        <w:jc w:val="center"/>
        <w:rPr>
          <w:b/>
          <w:bCs/>
          <w:color w:val="000000" w:themeColor="text1"/>
          <w:szCs w:val="22"/>
          <w:highlight w:val="none"/>
          <w14:textFill>
            <w14:solidFill>
              <w14:schemeClr w14:val="tx1"/>
            </w14:solidFill>
          </w14:textFill>
        </w:rPr>
      </w:pPr>
      <w:r>
        <w:rPr>
          <w:b/>
          <w:bCs/>
          <w:color w:val="000000" w:themeColor="text1"/>
          <w:szCs w:val="22"/>
          <w:highlight w:val="none"/>
          <w14:textFill>
            <w14:solidFill>
              <w14:schemeClr w14:val="tx1"/>
            </w14:solidFill>
          </w14:textFill>
        </w:rPr>
        <w:t>表</w:t>
      </w:r>
      <w:r>
        <w:rPr>
          <w:rFonts w:hint="eastAsia"/>
          <w:b/>
          <w:bCs/>
          <w:color w:val="000000" w:themeColor="text1"/>
          <w:szCs w:val="22"/>
          <w:highlight w:val="none"/>
          <w14:textFill>
            <w14:solidFill>
              <w14:schemeClr w14:val="tx1"/>
            </w14:solidFill>
          </w14:textFill>
        </w:rPr>
        <w:t>2</w:t>
      </w:r>
      <w:r>
        <w:rPr>
          <w:b/>
          <w:bCs/>
          <w:color w:val="000000" w:themeColor="text1"/>
          <w:szCs w:val="22"/>
          <w:highlight w:val="none"/>
          <w14:textFill>
            <w14:solidFill>
              <w14:schemeClr w14:val="tx1"/>
            </w14:solidFill>
          </w14:textFill>
        </w:rPr>
        <w:t>.1-</w:t>
      </w:r>
      <w:r>
        <w:rPr>
          <w:rFonts w:hint="eastAsia"/>
          <w:b/>
          <w:bCs/>
          <w:color w:val="000000" w:themeColor="text1"/>
          <w:szCs w:val="22"/>
          <w:highlight w:val="none"/>
          <w14:textFill>
            <w14:solidFill>
              <w14:schemeClr w14:val="tx1"/>
            </w14:solidFill>
          </w14:textFill>
        </w:rPr>
        <w:t>7</w:t>
      </w:r>
      <w:r>
        <w:rPr>
          <w:b/>
          <w:bCs/>
          <w:color w:val="000000" w:themeColor="text1"/>
          <w:szCs w:val="22"/>
          <w:highlight w:val="none"/>
          <w14:textFill>
            <w14:solidFill>
              <w14:schemeClr w14:val="tx1"/>
            </w14:solidFill>
          </w14:textFill>
        </w:rPr>
        <w:t xml:space="preserve">   污染物产生节点</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8"/>
        <w:gridCol w:w="1886"/>
        <w:gridCol w:w="1900"/>
        <w:gridCol w:w="4683"/>
      </w:tblGrid>
      <w:tr w14:paraId="7410A0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8" w:type="dxa"/>
            <w:tcBorders>
              <w:tl2br w:val="nil"/>
              <w:tr2bl w:val="nil"/>
            </w:tcBorders>
            <w:noWrap/>
            <w:vAlign w:val="center"/>
          </w:tcPr>
          <w:p w14:paraId="6DE8EB4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污染物</w:t>
            </w:r>
          </w:p>
        </w:tc>
        <w:tc>
          <w:tcPr>
            <w:tcW w:w="1886" w:type="dxa"/>
            <w:tcBorders>
              <w:tl2br w:val="nil"/>
              <w:tr2bl w:val="nil"/>
            </w:tcBorders>
            <w:noWrap/>
            <w:vAlign w:val="center"/>
          </w:tcPr>
          <w:p w14:paraId="047A1BB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产污工序及节点</w:t>
            </w:r>
          </w:p>
        </w:tc>
        <w:tc>
          <w:tcPr>
            <w:tcW w:w="1900" w:type="dxa"/>
            <w:tcBorders>
              <w:tl2br w:val="nil"/>
              <w:tr2bl w:val="nil"/>
            </w:tcBorders>
            <w:noWrap/>
            <w:vAlign w:val="center"/>
          </w:tcPr>
          <w:p w14:paraId="7E038BC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污染物描述</w:t>
            </w:r>
          </w:p>
        </w:tc>
        <w:tc>
          <w:tcPr>
            <w:tcW w:w="4683" w:type="dxa"/>
            <w:tcBorders>
              <w:tl2br w:val="nil"/>
              <w:tr2bl w:val="nil"/>
            </w:tcBorders>
            <w:noWrap/>
            <w:vAlign w:val="center"/>
          </w:tcPr>
          <w:p w14:paraId="62FB7EC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治理措施</w:t>
            </w:r>
          </w:p>
        </w:tc>
      </w:tr>
      <w:tr w14:paraId="5B490D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8" w:type="dxa"/>
            <w:vMerge w:val="restart"/>
            <w:tcBorders>
              <w:tl2br w:val="nil"/>
              <w:tr2bl w:val="nil"/>
            </w:tcBorders>
            <w:noWrap/>
            <w:vAlign w:val="center"/>
          </w:tcPr>
          <w:p w14:paraId="5102977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废气</w:t>
            </w:r>
          </w:p>
        </w:tc>
        <w:tc>
          <w:tcPr>
            <w:tcW w:w="1886" w:type="dxa"/>
            <w:tcBorders>
              <w:tl2br w:val="nil"/>
              <w:tr2bl w:val="nil"/>
            </w:tcBorders>
            <w:noWrap/>
            <w:vAlign w:val="center"/>
          </w:tcPr>
          <w:p w14:paraId="4FC550C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上料</w:t>
            </w:r>
          </w:p>
        </w:tc>
        <w:tc>
          <w:tcPr>
            <w:tcW w:w="1900" w:type="dxa"/>
            <w:tcBorders>
              <w:tl2br w:val="nil"/>
              <w:tr2bl w:val="nil"/>
            </w:tcBorders>
            <w:noWrap/>
            <w:vAlign w:val="center"/>
          </w:tcPr>
          <w:p w14:paraId="48F2DAC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颗粒物</w:t>
            </w:r>
          </w:p>
        </w:tc>
        <w:tc>
          <w:tcPr>
            <w:tcW w:w="4683" w:type="dxa"/>
            <w:vMerge w:val="restart"/>
            <w:tcBorders>
              <w:tl2br w:val="nil"/>
              <w:tr2bl w:val="nil"/>
            </w:tcBorders>
            <w:noWrap/>
            <w:vAlign w:val="center"/>
          </w:tcPr>
          <w:p w14:paraId="2115735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经集尘罩收集后经1台布袋除尘器处理通过15m高排放筒（</w:t>
            </w:r>
            <w:r>
              <w:rPr>
                <w:rFonts w:hint="eastAsia"/>
                <w:color w:val="000000" w:themeColor="text1"/>
                <w:highlight w:val="none"/>
                <w14:textFill>
                  <w14:solidFill>
                    <w14:schemeClr w14:val="tx1"/>
                  </w14:solidFill>
                </w14:textFill>
              </w:rPr>
              <w:t>DA001</w:t>
            </w:r>
            <w:r>
              <w:rPr>
                <w:color w:val="000000" w:themeColor="text1"/>
                <w:highlight w:val="none"/>
                <w14:textFill>
                  <w14:solidFill>
                    <w14:schemeClr w14:val="tx1"/>
                  </w14:solidFill>
                </w14:textFill>
              </w:rPr>
              <w:t>）排放</w:t>
            </w:r>
          </w:p>
        </w:tc>
      </w:tr>
      <w:tr w14:paraId="22D908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8" w:type="dxa"/>
            <w:vMerge w:val="continue"/>
            <w:tcBorders>
              <w:tl2br w:val="nil"/>
              <w:tr2bl w:val="nil"/>
            </w:tcBorders>
            <w:noWrap/>
            <w:vAlign w:val="center"/>
          </w:tcPr>
          <w:p w14:paraId="6A60D9D6">
            <w:pPr>
              <w:pStyle w:val="488"/>
              <w:rPr>
                <w:color w:val="000000" w:themeColor="text1"/>
                <w:highlight w:val="none"/>
                <w14:textFill>
                  <w14:solidFill>
                    <w14:schemeClr w14:val="tx1"/>
                  </w14:solidFill>
                </w14:textFill>
              </w:rPr>
            </w:pPr>
          </w:p>
        </w:tc>
        <w:tc>
          <w:tcPr>
            <w:tcW w:w="1886" w:type="dxa"/>
            <w:tcBorders>
              <w:tl2br w:val="nil"/>
              <w:tr2bl w:val="nil"/>
            </w:tcBorders>
            <w:noWrap/>
            <w:vAlign w:val="center"/>
          </w:tcPr>
          <w:p w14:paraId="399447A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一次破碎</w:t>
            </w:r>
          </w:p>
        </w:tc>
        <w:tc>
          <w:tcPr>
            <w:tcW w:w="1900" w:type="dxa"/>
            <w:tcBorders>
              <w:tl2br w:val="nil"/>
              <w:tr2bl w:val="nil"/>
            </w:tcBorders>
            <w:noWrap/>
            <w:vAlign w:val="center"/>
          </w:tcPr>
          <w:p w14:paraId="572A499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颗粒物</w:t>
            </w:r>
          </w:p>
        </w:tc>
        <w:tc>
          <w:tcPr>
            <w:tcW w:w="4683" w:type="dxa"/>
            <w:vMerge w:val="continue"/>
            <w:tcBorders>
              <w:tl2br w:val="nil"/>
              <w:tr2bl w:val="nil"/>
            </w:tcBorders>
            <w:noWrap/>
            <w:vAlign w:val="center"/>
          </w:tcPr>
          <w:p w14:paraId="3C77DC73">
            <w:pPr>
              <w:pStyle w:val="488"/>
              <w:rPr>
                <w:color w:val="000000" w:themeColor="text1"/>
                <w:highlight w:val="none"/>
                <w14:textFill>
                  <w14:solidFill>
                    <w14:schemeClr w14:val="tx1"/>
                  </w14:solidFill>
                </w14:textFill>
              </w:rPr>
            </w:pPr>
          </w:p>
        </w:tc>
      </w:tr>
      <w:tr w14:paraId="28E5A8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8" w:type="dxa"/>
            <w:vMerge w:val="continue"/>
            <w:tcBorders>
              <w:tl2br w:val="nil"/>
              <w:tr2bl w:val="nil"/>
            </w:tcBorders>
            <w:noWrap/>
            <w:vAlign w:val="center"/>
          </w:tcPr>
          <w:p w14:paraId="04A3EE0C">
            <w:pPr>
              <w:pStyle w:val="488"/>
              <w:rPr>
                <w:color w:val="000000" w:themeColor="text1"/>
                <w:highlight w:val="none"/>
                <w14:textFill>
                  <w14:solidFill>
                    <w14:schemeClr w14:val="tx1"/>
                  </w14:solidFill>
                </w14:textFill>
              </w:rPr>
            </w:pPr>
          </w:p>
        </w:tc>
        <w:tc>
          <w:tcPr>
            <w:tcW w:w="1886" w:type="dxa"/>
            <w:tcBorders>
              <w:tl2br w:val="nil"/>
              <w:tr2bl w:val="nil"/>
            </w:tcBorders>
            <w:noWrap/>
            <w:vAlign w:val="center"/>
          </w:tcPr>
          <w:p w14:paraId="0199838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二次破碎</w:t>
            </w:r>
          </w:p>
        </w:tc>
        <w:tc>
          <w:tcPr>
            <w:tcW w:w="1900" w:type="dxa"/>
            <w:tcBorders>
              <w:tl2br w:val="nil"/>
              <w:tr2bl w:val="nil"/>
            </w:tcBorders>
            <w:noWrap/>
            <w:vAlign w:val="center"/>
          </w:tcPr>
          <w:p w14:paraId="2581A7E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颗粒物</w:t>
            </w:r>
          </w:p>
        </w:tc>
        <w:tc>
          <w:tcPr>
            <w:tcW w:w="4683" w:type="dxa"/>
            <w:vMerge w:val="continue"/>
            <w:tcBorders>
              <w:tl2br w:val="nil"/>
              <w:tr2bl w:val="nil"/>
            </w:tcBorders>
            <w:noWrap/>
            <w:vAlign w:val="center"/>
          </w:tcPr>
          <w:p w14:paraId="3059BD8D">
            <w:pPr>
              <w:pStyle w:val="488"/>
              <w:rPr>
                <w:color w:val="000000" w:themeColor="text1"/>
                <w:highlight w:val="none"/>
                <w14:textFill>
                  <w14:solidFill>
                    <w14:schemeClr w14:val="tx1"/>
                  </w14:solidFill>
                </w14:textFill>
              </w:rPr>
            </w:pPr>
          </w:p>
        </w:tc>
      </w:tr>
      <w:tr w14:paraId="38C40C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8" w:type="dxa"/>
            <w:vMerge w:val="continue"/>
            <w:tcBorders>
              <w:tl2br w:val="nil"/>
              <w:tr2bl w:val="nil"/>
            </w:tcBorders>
            <w:noWrap/>
            <w:vAlign w:val="center"/>
          </w:tcPr>
          <w:p w14:paraId="02CA6D03">
            <w:pPr>
              <w:pStyle w:val="488"/>
              <w:rPr>
                <w:color w:val="000000" w:themeColor="text1"/>
                <w:highlight w:val="none"/>
                <w14:textFill>
                  <w14:solidFill>
                    <w14:schemeClr w14:val="tx1"/>
                  </w14:solidFill>
                </w14:textFill>
              </w:rPr>
            </w:pPr>
          </w:p>
        </w:tc>
        <w:tc>
          <w:tcPr>
            <w:tcW w:w="1886" w:type="dxa"/>
            <w:tcBorders>
              <w:tl2br w:val="nil"/>
              <w:tr2bl w:val="nil"/>
            </w:tcBorders>
            <w:noWrap/>
            <w:vAlign w:val="center"/>
          </w:tcPr>
          <w:p w14:paraId="718E102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筛分</w:t>
            </w:r>
          </w:p>
        </w:tc>
        <w:tc>
          <w:tcPr>
            <w:tcW w:w="1900" w:type="dxa"/>
            <w:tcBorders>
              <w:tl2br w:val="nil"/>
              <w:tr2bl w:val="nil"/>
            </w:tcBorders>
            <w:noWrap/>
            <w:vAlign w:val="center"/>
          </w:tcPr>
          <w:p w14:paraId="6518C81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颗粒物</w:t>
            </w:r>
          </w:p>
        </w:tc>
        <w:tc>
          <w:tcPr>
            <w:tcW w:w="4683" w:type="dxa"/>
            <w:vMerge w:val="continue"/>
            <w:tcBorders>
              <w:tl2br w:val="nil"/>
              <w:tr2bl w:val="nil"/>
            </w:tcBorders>
            <w:noWrap/>
            <w:vAlign w:val="center"/>
          </w:tcPr>
          <w:p w14:paraId="70283FAF">
            <w:pPr>
              <w:pStyle w:val="488"/>
              <w:rPr>
                <w:color w:val="000000" w:themeColor="text1"/>
                <w:highlight w:val="none"/>
                <w14:textFill>
                  <w14:solidFill>
                    <w14:schemeClr w14:val="tx1"/>
                  </w14:solidFill>
                </w14:textFill>
              </w:rPr>
            </w:pPr>
          </w:p>
        </w:tc>
      </w:tr>
      <w:tr w14:paraId="50678F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8" w:type="dxa"/>
            <w:vMerge w:val="continue"/>
            <w:tcBorders>
              <w:tl2br w:val="nil"/>
              <w:tr2bl w:val="nil"/>
            </w:tcBorders>
            <w:noWrap/>
            <w:vAlign w:val="center"/>
          </w:tcPr>
          <w:p w14:paraId="7910F23F">
            <w:pPr>
              <w:pStyle w:val="488"/>
              <w:rPr>
                <w:color w:val="000000" w:themeColor="text1"/>
                <w:highlight w:val="none"/>
                <w14:textFill>
                  <w14:solidFill>
                    <w14:schemeClr w14:val="tx1"/>
                  </w14:solidFill>
                </w14:textFill>
              </w:rPr>
            </w:pPr>
          </w:p>
        </w:tc>
        <w:tc>
          <w:tcPr>
            <w:tcW w:w="1886" w:type="dxa"/>
            <w:tcBorders>
              <w:tl2br w:val="nil"/>
              <w:tr2bl w:val="nil"/>
            </w:tcBorders>
            <w:noWrap/>
            <w:vAlign w:val="center"/>
          </w:tcPr>
          <w:p w14:paraId="164C6632">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干式磁选</w:t>
            </w:r>
          </w:p>
        </w:tc>
        <w:tc>
          <w:tcPr>
            <w:tcW w:w="1900" w:type="dxa"/>
            <w:tcBorders>
              <w:tl2br w:val="nil"/>
              <w:tr2bl w:val="nil"/>
            </w:tcBorders>
            <w:noWrap/>
            <w:vAlign w:val="center"/>
          </w:tcPr>
          <w:p w14:paraId="194EBCE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颗粒物</w:t>
            </w:r>
          </w:p>
        </w:tc>
        <w:tc>
          <w:tcPr>
            <w:tcW w:w="4683" w:type="dxa"/>
            <w:vMerge w:val="continue"/>
            <w:tcBorders>
              <w:tl2br w:val="nil"/>
              <w:tr2bl w:val="nil"/>
            </w:tcBorders>
            <w:noWrap/>
            <w:vAlign w:val="center"/>
          </w:tcPr>
          <w:p w14:paraId="1C48221F">
            <w:pPr>
              <w:pStyle w:val="488"/>
              <w:rPr>
                <w:color w:val="000000" w:themeColor="text1"/>
                <w:highlight w:val="none"/>
                <w14:textFill>
                  <w14:solidFill>
                    <w14:schemeClr w14:val="tx1"/>
                  </w14:solidFill>
                </w14:textFill>
              </w:rPr>
            </w:pPr>
          </w:p>
        </w:tc>
      </w:tr>
      <w:tr w14:paraId="721491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8" w:type="dxa"/>
            <w:vMerge w:val="continue"/>
            <w:tcBorders>
              <w:tl2br w:val="nil"/>
              <w:tr2bl w:val="nil"/>
            </w:tcBorders>
            <w:noWrap/>
            <w:vAlign w:val="center"/>
          </w:tcPr>
          <w:p w14:paraId="6AE2F856">
            <w:pPr>
              <w:pStyle w:val="488"/>
              <w:rPr>
                <w:color w:val="000000" w:themeColor="text1"/>
                <w:highlight w:val="none"/>
                <w14:textFill>
                  <w14:solidFill>
                    <w14:schemeClr w14:val="tx1"/>
                  </w14:solidFill>
                </w14:textFill>
              </w:rPr>
            </w:pPr>
          </w:p>
        </w:tc>
        <w:tc>
          <w:tcPr>
            <w:tcW w:w="1886" w:type="dxa"/>
            <w:tcBorders>
              <w:tl2br w:val="nil"/>
              <w:tr2bl w:val="nil"/>
            </w:tcBorders>
            <w:noWrap/>
            <w:vAlign w:val="center"/>
          </w:tcPr>
          <w:p w14:paraId="44FB89D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皮带输送</w:t>
            </w:r>
          </w:p>
        </w:tc>
        <w:tc>
          <w:tcPr>
            <w:tcW w:w="1900" w:type="dxa"/>
            <w:tcBorders>
              <w:tl2br w:val="nil"/>
              <w:tr2bl w:val="nil"/>
            </w:tcBorders>
            <w:noWrap/>
            <w:vAlign w:val="center"/>
          </w:tcPr>
          <w:p w14:paraId="4D091C9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颗粒物</w:t>
            </w:r>
          </w:p>
        </w:tc>
        <w:tc>
          <w:tcPr>
            <w:tcW w:w="4683" w:type="dxa"/>
            <w:tcBorders>
              <w:tl2br w:val="nil"/>
              <w:tr2bl w:val="nil"/>
            </w:tcBorders>
            <w:noWrap/>
            <w:vAlign w:val="center"/>
          </w:tcPr>
          <w:p w14:paraId="442478E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皮带封闭</w:t>
            </w:r>
          </w:p>
        </w:tc>
      </w:tr>
      <w:tr w14:paraId="6795CC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8" w:type="dxa"/>
            <w:vMerge w:val="continue"/>
            <w:tcBorders>
              <w:tl2br w:val="nil"/>
              <w:tr2bl w:val="nil"/>
            </w:tcBorders>
            <w:noWrap/>
            <w:vAlign w:val="center"/>
          </w:tcPr>
          <w:p w14:paraId="1D832F31">
            <w:pPr>
              <w:pStyle w:val="488"/>
              <w:rPr>
                <w:color w:val="000000" w:themeColor="text1"/>
                <w:highlight w:val="none"/>
                <w14:textFill>
                  <w14:solidFill>
                    <w14:schemeClr w14:val="tx1"/>
                  </w14:solidFill>
                </w14:textFill>
              </w:rPr>
            </w:pPr>
          </w:p>
        </w:tc>
        <w:tc>
          <w:tcPr>
            <w:tcW w:w="1886" w:type="dxa"/>
            <w:tcBorders>
              <w:tl2br w:val="nil"/>
              <w:tr2bl w:val="nil"/>
            </w:tcBorders>
            <w:noWrap/>
            <w:vAlign w:val="center"/>
          </w:tcPr>
          <w:p w14:paraId="63B388D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原料</w:t>
            </w:r>
            <w:r>
              <w:rPr>
                <w:rFonts w:hint="eastAsia"/>
                <w:color w:val="000000" w:themeColor="text1"/>
                <w:highlight w:val="none"/>
                <w14:textFill>
                  <w14:solidFill>
                    <w14:schemeClr w14:val="tx1"/>
                  </w14:solidFill>
                </w14:textFill>
              </w:rPr>
              <w:t>库</w:t>
            </w:r>
          </w:p>
        </w:tc>
        <w:tc>
          <w:tcPr>
            <w:tcW w:w="1900" w:type="dxa"/>
            <w:tcBorders>
              <w:tl2br w:val="nil"/>
              <w:tr2bl w:val="nil"/>
            </w:tcBorders>
            <w:noWrap/>
            <w:vAlign w:val="center"/>
          </w:tcPr>
          <w:p w14:paraId="0B5510F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颗粒物</w:t>
            </w:r>
          </w:p>
        </w:tc>
        <w:tc>
          <w:tcPr>
            <w:tcW w:w="4683" w:type="dxa"/>
            <w:tcBorders>
              <w:tl2br w:val="nil"/>
              <w:tr2bl w:val="nil"/>
            </w:tcBorders>
            <w:noWrap/>
            <w:vAlign w:val="center"/>
          </w:tcPr>
          <w:p w14:paraId="681F2C24">
            <w:pPr>
              <w:pStyle w:val="488"/>
              <w:rPr>
                <w:rFonts w:hint="default"/>
                <w:color w:val="000000" w:themeColor="text1"/>
                <w:highlight w:val="none"/>
                <w:lang w:val="en-US"/>
                <w14:textFill>
                  <w14:solidFill>
                    <w14:schemeClr w14:val="tx1"/>
                  </w14:solidFill>
                </w14:textFill>
              </w:rPr>
            </w:pPr>
            <w:r>
              <w:rPr>
                <w:color w:val="000000" w:themeColor="text1"/>
                <w:highlight w:val="none"/>
                <w14:textFill>
                  <w14:solidFill>
                    <w14:schemeClr w14:val="tx1"/>
                  </w14:solidFill>
                </w14:textFill>
              </w:rPr>
              <w:t>封闭式，</w:t>
            </w:r>
            <w:r>
              <w:rPr>
                <w:rFonts w:hint="eastAsia" w:cs="Times New Roman"/>
                <w:color w:val="000000" w:themeColor="text1"/>
                <w:highlight w:val="none"/>
                <w:lang w:val="en-US" w:eastAsia="zh-CN"/>
                <w14:textFill>
                  <w14:solidFill>
                    <w14:schemeClr w14:val="tx1"/>
                  </w14:solidFill>
                </w14:textFill>
              </w:rPr>
              <w:t>自动喷雾设施</w:t>
            </w:r>
            <w:r>
              <w:rPr>
                <w:rFonts w:hint="eastAsia"/>
                <w:color w:val="000000" w:themeColor="text1"/>
                <w:highlight w:val="none"/>
                <w:lang w:val="en-US" w:eastAsia="zh-CN"/>
                <w14:textFill>
                  <w14:solidFill>
                    <w14:schemeClr w14:val="tx1"/>
                  </w14:solidFill>
                </w14:textFill>
              </w:rPr>
              <w:t>降尘</w:t>
            </w:r>
          </w:p>
        </w:tc>
      </w:tr>
      <w:tr w14:paraId="1238AC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8" w:type="dxa"/>
            <w:vMerge w:val="continue"/>
            <w:tcBorders>
              <w:tl2br w:val="nil"/>
              <w:tr2bl w:val="nil"/>
            </w:tcBorders>
            <w:noWrap/>
            <w:vAlign w:val="center"/>
          </w:tcPr>
          <w:p w14:paraId="56633C64">
            <w:pPr>
              <w:pStyle w:val="488"/>
              <w:rPr>
                <w:color w:val="000000" w:themeColor="text1"/>
                <w:highlight w:val="none"/>
                <w14:textFill>
                  <w14:solidFill>
                    <w14:schemeClr w14:val="tx1"/>
                  </w14:solidFill>
                </w14:textFill>
              </w:rPr>
            </w:pPr>
          </w:p>
        </w:tc>
        <w:tc>
          <w:tcPr>
            <w:tcW w:w="1886" w:type="dxa"/>
            <w:tcBorders>
              <w:tl2br w:val="nil"/>
              <w:tr2bl w:val="nil"/>
            </w:tcBorders>
            <w:noWrap/>
            <w:vAlign w:val="center"/>
          </w:tcPr>
          <w:p w14:paraId="4938E2E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尾矿</w:t>
            </w:r>
            <w:r>
              <w:rPr>
                <w:color w:val="000000" w:themeColor="text1"/>
                <w:highlight w:val="none"/>
                <w14:textFill>
                  <w14:solidFill>
                    <w14:schemeClr w14:val="tx1"/>
                  </w14:solidFill>
                </w14:textFill>
              </w:rPr>
              <w:t>仓</w:t>
            </w:r>
          </w:p>
        </w:tc>
        <w:tc>
          <w:tcPr>
            <w:tcW w:w="1900" w:type="dxa"/>
            <w:tcBorders>
              <w:tl2br w:val="nil"/>
              <w:tr2bl w:val="nil"/>
            </w:tcBorders>
            <w:noWrap/>
            <w:vAlign w:val="center"/>
          </w:tcPr>
          <w:p w14:paraId="757AB58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颗粒物</w:t>
            </w:r>
          </w:p>
        </w:tc>
        <w:tc>
          <w:tcPr>
            <w:tcW w:w="4683" w:type="dxa"/>
            <w:tcBorders>
              <w:tl2br w:val="nil"/>
              <w:tr2bl w:val="nil"/>
            </w:tcBorders>
            <w:noWrap/>
            <w:vAlign w:val="center"/>
          </w:tcPr>
          <w:p w14:paraId="6592A264">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厂房密闭</w:t>
            </w:r>
          </w:p>
        </w:tc>
      </w:tr>
      <w:tr w14:paraId="2EA191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8" w:type="dxa"/>
            <w:vMerge w:val="continue"/>
            <w:tcBorders>
              <w:tl2br w:val="nil"/>
              <w:tr2bl w:val="nil"/>
            </w:tcBorders>
            <w:noWrap/>
            <w:vAlign w:val="center"/>
          </w:tcPr>
          <w:p w14:paraId="0F75C4FF">
            <w:pPr>
              <w:pStyle w:val="488"/>
              <w:rPr>
                <w:color w:val="000000" w:themeColor="text1"/>
                <w:highlight w:val="none"/>
                <w14:textFill>
                  <w14:solidFill>
                    <w14:schemeClr w14:val="tx1"/>
                  </w14:solidFill>
                </w14:textFill>
              </w:rPr>
            </w:pPr>
          </w:p>
        </w:tc>
        <w:tc>
          <w:tcPr>
            <w:tcW w:w="1886" w:type="dxa"/>
            <w:tcBorders>
              <w:tl2br w:val="nil"/>
              <w:tr2bl w:val="nil"/>
            </w:tcBorders>
            <w:noWrap/>
            <w:vAlign w:val="center"/>
          </w:tcPr>
          <w:p w14:paraId="10D6C66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精矿库</w:t>
            </w:r>
          </w:p>
        </w:tc>
        <w:tc>
          <w:tcPr>
            <w:tcW w:w="1900" w:type="dxa"/>
            <w:tcBorders>
              <w:tl2br w:val="nil"/>
              <w:tr2bl w:val="nil"/>
            </w:tcBorders>
            <w:noWrap/>
            <w:vAlign w:val="center"/>
          </w:tcPr>
          <w:p w14:paraId="287573B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颗粒物</w:t>
            </w:r>
          </w:p>
        </w:tc>
        <w:tc>
          <w:tcPr>
            <w:tcW w:w="4683" w:type="dxa"/>
            <w:tcBorders>
              <w:tl2br w:val="nil"/>
              <w:tr2bl w:val="nil"/>
            </w:tcBorders>
            <w:noWrap/>
            <w:vAlign w:val="center"/>
          </w:tcPr>
          <w:p w14:paraId="29C2F3E5">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厂房密闭</w:t>
            </w:r>
          </w:p>
        </w:tc>
      </w:tr>
      <w:tr w14:paraId="4E6F2B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8" w:type="dxa"/>
            <w:vMerge w:val="restart"/>
            <w:tcBorders>
              <w:tl2br w:val="nil"/>
              <w:tr2bl w:val="nil"/>
            </w:tcBorders>
            <w:noWrap/>
            <w:vAlign w:val="center"/>
          </w:tcPr>
          <w:p w14:paraId="70F5C17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废水</w:t>
            </w:r>
          </w:p>
        </w:tc>
        <w:tc>
          <w:tcPr>
            <w:tcW w:w="1886" w:type="dxa"/>
            <w:tcBorders>
              <w:tl2br w:val="nil"/>
              <w:tr2bl w:val="nil"/>
            </w:tcBorders>
            <w:noWrap/>
            <w:vAlign w:val="center"/>
          </w:tcPr>
          <w:p w14:paraId="7976EF9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选矿</w:t>
            </w:r>
          </w:p>
        </w:tc>
        <w:tc>
          <w:tcPr>
            <w:tcW w:w="1900" w:type="dxa"/>
            <w:tcBorders>
              <w:tl2br w:val="nil"/>
              <w:tr2bl w:val="nil"/>
            </w:tcBorders>
            <w:noWrap/>
            <w:vAlign w:val="center"/>
          </w:tcPr>
          <w:p w14:paraId="42E0CFA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选矿废水</w:t>
            </w:r>
          </w:p>
        </w:tc>
        <w:tc>
          <w:tcPr>
            <w:tcW w:w="4683" w:type="dxa"/>
            <w:tcBorders>
              <w:tl2br w:val="nil"/>
              <w:tr2bl w:val="nil"/>
            </w:tcBorders>
            <w:noWrap/>
            <w:vAlign w:val="center"/>
          </w:tcPr>
          <w:p w14:paraId="4E41F46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回用于生产</w:t>
            </w:r>
          </w:p>
        </w:tc>
      </w:tr>
      <w:tr w14:paraId="39FB83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8" w:type="dxa"/>
            <w:vMerge w:val="continue"/>
            <w:tcBorders>
              <w:tl2br w:val="nil"/>
              <w:tr2bl w:val="nil"/>
            </w:tcBorders>
            <w:noWrap/>
            <w:vAlign w:val="center"/>
          </w:tcPr>
          <w:p w14:paraId="0085FC05">
            <w:pPr>
              <w:pStyle w:val="488"/>
              <w:rPr>
                <w:color w:val="000000" w:themeColor="text1"/>
                <w:highlight w:val="none"/>
                <w14:textFill>
                  <w14:solidFill>
                    <w14:schemeClr w14:val="tx1"/>
                  </w14:solidFill>
                </w14:textFill>
              </w:rPr>
            </w:pPr>
          </w:p>
        </w:tc>
        <w:tc>
          <w:tcPr>
            <w:tcW w:w="1886" w:type="dxa"/>
            <w:tcBorders>
              <w:tl2br w:val="nil"/>
              <w:tr2bl w:val="nil"/>
            </w:tcBorders>
            <w:noWrap/>
            <w:vAlign w:val="center"/>
          </w:tcPr>
          <w:p w14:paraId="25575F4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抑尘</w:t>
            </w:r>
          </w:p>
        </w:tc>
        <w:tc>
          <w:tcPr>
            <w:tcW w:w="1900" w:type="dxa"/>
            <w:tcBorders>
              <w:tl2br w:val="nil"/>
              <w:tr2bl w:val="nil"/>
            </w:tcBorders>
            <w:noWrap/>
            <w:vAlign w:val="center"/>
          </w:tcPr>
          <w:p w14:paraId="52257FD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抑尘</w:t>
            </w:r>
          </w:p>
        </w:tc>
        <w:tc>
          <w:tcPr>
            <w:tcW w:w="4683" w:type="dxa"/>
            <w:tcBorders>
              <w:tl2br w:val="nil"/>
              <w:tr2bl w:val="nil"/>
            </w:tcBorders>
            <w:noWrap/>
            <w:vAlign w:val="center"/>
          </w:tcPr>
          <w:p w14:paraId="7DF3719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直接蒸发</w:t>
            </w:r>
          </w:p>
        </w:tc>
      </w:tr>
      <w:tr w14:paraId="23D7FC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8" w:type="dxa"/>
            <w:vMerge w:val="continue"/>
            <w:tcBorders>
              <w:tl2br w:val="nil"/>
              <w:tr2bl w:val="nil"/>
            </w:tcBorders>
            <w:noWrap/>
            <w:vAlign w:val="center"/>
          </w:tcPr>
          <w:p w14:paraId="5A5D32A5">
            <w:pPr>
              <w:pStyle w:val="488"/>
              <w:rPr>
                <w:color w:val="000000" w:themeColor="text1"/>
                <w:highlight w:val="none"/>
                <w14:textFill>
                  <w14:solidFill>
                    <w14:schemeClr w14:val="tx1"/>
                  </w14:solidFill>
                </w14:textFill>
              </w:rPr>
            </w:pPr>
          </w:p>
        </w:tc>
        <w:tc>
          <w:tcPr>
            <w:tcW w:w="1886" w:type="dxa"/>
            <w:tcBorders>
              <w:tl2br w:val="nil"/>
              <w:tr2bl w:val="nil"/>
            </w:tcBorders>
            <w:noWrap/>
            <w:vAlign w:val="center"/>
          </w:tcPr>
          <w:p w14:paraId="4C289ACA">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绿化</w:t>
            </w:r>
          </w:p>
        </w:tc>
        <w:tc>
          <w:tcPr>
            <w:tcW w:w="1900" w:type="dxa"/>
            <w:tcBorders>
              <w:tl2br w:val="nil"/>
              <w:tr2bl w:val="nil"/>
            </w:tcBorders>
            <w:noWrap/>
            <w:vAlign w:val="center"/>
          </w:tcPr>
          <w:p w14:paraId="4E4C2060">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绿化</w:t>
            </w:r>
          </w:p>
        </w:tc>
        <w:tc>
          <w:tcPr>
            <w:tcW w:w="4683" w:type="dxa"/>
            <w:tcBorders>
              <w:tl2br w:val="nil"/>
              <w:tr2bl w:val="nil"/>
            </w:tcBorders>
            <w:noWrap/>
            <w:vAlign w:val="center"/>
          </w:tcPr>
          <w:p w14:paraId="38BC674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直接蒸发</w:t>
            </w:r>
          </w:p>
        </w:tc>
      </w:tr>
      <w:tr w14:paraId="71254E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8" w:type="dxa"/>
            <w:vMerge w:val="continue"/>
            <w:tcBorders>
              <w:tl2br w:val="nil"/>
              <w:tr2bl w:val="nil"/>
            </w:tcBorders>
            <w:noWrap/>
            <w:vAlign w:val="center"/>
          </w:tcPr>
          <w:p w14:paraId="0456B560">
            <w:pPr>
              <w:pStyle w:val="488"/>
              <w:rPr>
                <w:color w:val="000000" w:themeColor="text1"/>
                <w:highlight w:val="none"/>
                <w14:textFill>
                  <w14:solidFill>
                    <w14:schemeClr w14:val="tx1"/>
                  </w14:solidFill>
                </w14:textFill>
              </w:rPr>
            </w:pPr>
          </w:p>
        </w:tc>
        <w:tc>
          <w:tcPr>
            <w:tcW w:w="1886" w:type="dxa"/>
            <w:tcBorders>
              <w:tl2br w:val="nil"/>
              <w:tr2bl w:val="nil"/>
            </w:tcBorders>
            <w:noWrap/>
            <w:vAlign w:val="center"/>
          </w:tcPr>
          <w:p w14:paraId="6CC31BA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员工生活</w:t>
            </w:r>
          </w:p>
        </w:tc>
        <w:tc>
          <w:tcPr>
            <w:tcW w:w="1900" w:type="dxa"/>
            <w:tcBorders>
              <w:tl2br w:val="nil"/>
              <w:tr2bl w:val="nil"/>
            </w:tcBorders>
            <w:noWrap/>
            <w:vAlign w:val="center"/>
          </w:tcPr>
          <w:p w14:paraId="28DB567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生活污水</w:t>
            </w:r>
          </w:p>
        </w:tc>
        <w:tc>
          <w:tcPr>
            <w:tcW w:w="4683" w:type="dxa"/>
            <w:tcBorders>
              <w:tl2br w:val="nil"/>
              <w:tr2bl w:val="nil"/>
            </w:tcBorders>
            <w:noWrap/>
            <w:vAlign w:val="center"/>
          </w:tcPr>
          <w:p w14:paraId="0AE0D51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生活污水排入旱厕，定期清掏</w:t>
            </w:r>
          </w:p>
        </w:tc>
      </w:tr>
      <w:tr w14:paraId="48DAA0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8" w:type="dxa"/>
            <w:vMerge w:val="restart"/>
            <w:tcBorders>
              <w:tl2br w:val="nil"/>
              <w:tr2bl w:val="nil"/>
            </w:tcBorders>
            <w:noWrap/>
            <w:vAlign w:val="center"/>
          </w:tcPr>
          <w:p w14:paraId="52137BD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固体</w:t>
            </w:r>
          </w:p>
          <w:p w14:paraId="5EA433B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废物</w:t>
            </w:r>
          </w:p>
        </w:tc>
        <w:tc>
          <w:tcPr>
            <w:tcW w:w="1886" w:type="dxa"/>
            <w:tcBorders>
              <w:tl2br w:val="nil"/>
              <w:tr2bl w:val="nil"/>
            </w:tcBorders>
            <w:noWrap/>
            <w:vAlign w:val="center"/>
          </w:tcPr>
          <w:p w14:paraId="656031D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干排车间</w:t>
            </w:r>
          </w:p>
        </w:tc>
        <w:tc>
          <w:tcPr>
            <w:tcW w:w="1900" w:type="dxa"/>
            <w:tcBorders>
              <w:tl2br w:val="nil"/>
              <w:tr2bl w:val="nil"/>
            </w:tcBorders>
            <w:noWrap/>
            <w:vAlign w:val="center"/>
          </w:tcPr>
          <w:p w14:paraId="05C0929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尾矿渣</w:t>
            </w:r>
          </w:p>
        </w:tc>
        <w:tc>
          <w:tcPr>
            <w:tcW w:w="4683" w:type="dxa"/>
            <w:tcBorders>
              <w:tl2br w:val="nil"/>
              <w:tr2bl w:val="nil"/>
            </w:tcBorders>
            <w:noWrap/>
            <w:vAlign w:val="center"/>
          </w:tcPr>
          <w:p w14:paraId="26A86824">
            <w:pPr>
              <w:pStyle w:val="488"/>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尾矿渣存于尾矿仓，</w:t>
            </w:r>
            <w:r>
              <w:rPr>
                <w:rFonts w:hint="eastAsia"/>
                <w:color w:val="000000" w:themeColor="text1"/>
                <w:highlight w:val="none"/>
                <w:lang w:eastAsia="zh-CN"/>
                <w14:textFill>
                  <w14:solidFill>
                    <w14:schemeClr w14:val="tx1"/>
                  </w14:solidFill>
                </w14:textFill>
              </w:rPr>
              <w:t>全部出售给北票市马莲商品混凝土有限公司，用于生产混凝土</w:t>
            </w:r>
          </w:p>
        </w:tc>
      </w:tr>
      <w:tr w14:paraId="217153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8" w:type="dxa"/>
            <w:vMerge w:val="continue"/>
            <w:tcBorders>
              <w:tl2br w:val="nil"/>
              <w:tr2bl w:val="nil"/>
            </w:tcBorders>
            <w:noWrap/>
            <w:vAlign w:val="center"/>
          </w:tcPr>
          <w:p w14:paraId="52CE5641">
            <w:pPr>
              <w:pStyle w:val="488"/>
              <w:rPr>
                <w:color w:val="000000" w:themeColor="text1"/>
                <w:highlight w:val="none"/>
                <w14:textFill>
                  <w14:solidFill>
                    <w14:schemeClr w14:val="tx1"/>
                  </w14:solidFill>
                </w14:textFill>
              </w:rPr>
            </w:pPr>
          </w:p>
        </w:tc>
        <w:tc>
          <w:tcPr>
            <w:tcW w:w="1886" w:type="dxa"/>
            <w:tcBorders>
              <w:tl2br w:val="nil"/>
              <w:tr2bl w:val="nil"/>
            </w:tcBorders>
            <w:noWrap/>
            <w:vAlign w:val="center"/>
          </w:tcPr>
          <w:p w14:paraId="256E538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破碎车间</w:t>
            </w:r>
          </w:p>
        </w:tc>
        <w:tc>
          <w:tcPr>
            <w:tcW w:w="1900" w:type="dxa"/>
            <w:tcBorders>
              <w:tl2br w:val="nil"/>
              <w:tr2bl w:val="nil"/>
            </w:tcBorders>
            <w:noWrap/>
            <w:vAlign w:val="center"/>
          </w:tcPr>
          <w:p w14:paraId="5A5529A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干选废石</w:t>
            </w:r>
          </w:p>
        </w:tc>
        <w:tc>
          <w:tcPr>
            <w:tcW w:w="4683" w:type="dxa"/>
            <w:tcBorders>
              <w:tl2br w:val="nil"/>
              <w:tr2bl w:val="nil"/>
            </w:tcBorders>
            <w:noWrap/>
            <w:vAlign w:val="center"/>
          </w:tcPr>
          <w:p w14:paraId="08C33F1B">
            <w:pPr>
              <w:pStyle w:val="488"/>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干选废石存于废石场，</w:t>
            </w:r>
            <w:r>
              <w:rPr>
                <w:rFonts w:hint="eastAsia"/>
                <w:color w:val="000000" w:themeColor="text1"/>
                <w:highlight w:val="none"/>
                <w:lang w:eastAsia="zh-CN"/>
                <w14:textFill>
                  <w14:solidFill>
                    <w14:schemeClr w14:val="tx1"/>
                  </w14:solidFill>
                </w14:textFill>
              </w:rPr>
              <w:t>全部出售给北票市马莲商品混凝土有限公司，用于生产混凝土</w:t>
            </w:r>
          </w:p>
        </w:tc>
      </w:tr>
      <w:tr w14:paraId="4D032F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8" w:type="dxa"/>
            <w:vMerge w:val="continue"/>
            <w:tcBorders>
              <w:tl2br w:val="nil"/>
              <w:tr2bl w:val="nil"/>
            </w:tcBorders>
            <w:noWrap/>
            <w:vAlign w:val="center"/>
          </w:tcPr>
          <w:p w14:paraId="1F59A0AE">
            <w:pPr>
              <w:pStyle w:val="488"/>
              <w:rPr>
                <w:color w:val="000000" w:themeColor="text1"/>
                <w:highlight w:val="none"/>
                <w14:textFill>
                  <w14:solidFill>
                    <w14:schemeClr w14:val="tx1"/>
                  </w14:solidFill>
                </w14:textFill>
              </w:rPr>
            </w:pPr>
          </w:p>
        </w:tc>
        <w:tc>
          <w:tcPr>
            <w:tcW w:w="1886" w:type="dxa"/>
            <w:tcBorders>
              <w:tl2br w:val="nil"/>
              <w:tr2bl w:val="nil"/>
            </w:tcBorders>
            <w:noWrap/>
            <w:vAlign w:val="center"/>
          </w:tcPr>
          <w:p w14:paraId="5BA18A26">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球磨</w:t>
            </w:r>
          </w:p>
        </w:tc>
        <w:tc>
          <w:tcPr>
            <w:tcW w:w="1900" w:type="dxa"/>
            <w:tcBorders>
              <w:tl2br w:val="nil"/>
              <w:tr2bl w:val="nil"/>
            </w:tcBorders>
            <w:noWrap/>
            <w:vAlign w:val="center"/>
          </w:tcPr>
          <w:p w14:paraId="5171FB35">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废钢球、废衬板</w:t>
            </w:r>
          </w:p>
        </w:tc>
        <w:tc>
          <w:tcPr>
            <w:tcW w:w="4683" w:type="dxa"/>
            <w:tcBorders>
              <w:tl2br w:val="nil"/>
              <w:tr2bl w:val="nil"/>
            </w:tcBorders>
            <w:noWrap/>
            <w:vAlign w:val="center"/>
          </w:tcPr>
          <w:p w14:paraId="3E22346D">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统一收集后外售</w:t>
            </w:r>
          </w:p>
        </w:tc>
      </w:tr>
      <w:tr w14:paraId="154FED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8" w:type="dxa"/>
            <w:vMerge w:val="continue"/>
            <w:tcBorders>
              <w:tl2br w:val="nil"/>
              <w:tr2bl w:val="nil"/>
            </w:tcBorders>
            <w:noWrap/>
            <w:vAlign w:val="center"/>
          </w:tcPr>
          <w:p w14:paraId="34908866">
            <w:pPr>
              <w:pStyle w:val="488"/>
              <w:rPr>
                <w:color w:val="000000" w:themeColor="text1"/>
                <w:highlight w:val="none"/>
                <w14:textFill>
                  <w14:solidFill>
                    <w14:schemeClr w14:val="tx1"/>
                  </w14:solidFill>
                </w14:textFill>
              </w:rPr>
            </w:pPr>
          </w:p>
        </w:tc>
        <w:tc>
          <w:tcPr>
            <w:tcW w:w="1886" w:type="dxa"/>
            <w:tcBorders>
              <w:tl2br w:val="nil"/>
              <w:tr2bl w:val="nil"/>
            </w:tcBorders>
            <w:noWrap/>
            <w:vAlign w:val="center"/>
          </w:tcPr>
          <w:p w14:paraId="7C6C92F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设备</w:t>
            </w:r>
          </w:p>
        </w:tc>
        <w:tc>
          <w:tcPr>
            <w:tcW w:w="1900" w:type="dxa"/>
            <w:tcBorders>
              <w:tl2br w:val="nil"/>
              <w:tr2bl w:val="nil"/>
            </w:tcBorders>
            <w:noWrap/>
            <w:vAlign w:val="center"/>
          </w:tcPr>
          <w:p w14:paraId="5636667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废机油</w:t>
            </w:r>
          </w:p>
        </w:tc>
        <w:tc>
          <w:tcPr>
            <w:tcW w:w="4683" w:type="dxa"/>
            <w:tcBorders>
              <w:tl2br w:val="nil"/>
              <w:tr2bl w:val="nil"/>
            </w:tcBorders>
            <w:noWrap/>
            <w:vAlign w:val="center"/>
          </w:tcPr>
          <w:p w14:paraId="63E7602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危废贮存点</w:t>
            </w:r>
            <w:r>
              <w:rPr>
                <w:color w:val="000000" w:themeColor="text1"/>
                <w:highlight w:val="none"/>
                <w14:textFill>
                  <w14:solidFill>
                    <w14:schemeClr w14:val="tx1"/>
                  </w14:solidFill>
                </w14:textFill>
              </w:rPr>
              <w:t>内暂存，定期交由资质单位</w:t>
            </w:r>
          </w:p>
        </w:tc>
      </w:tr>
      <w:tr w14:paraId="21B24E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8" w:type="dxa"/>
            <w:vMerge w:val="continue"/>
            <w:tcBorders>
              <w:tl2br w:val="nil"/>
              <w:tr2bl w:val="nil"/>
            </w:tcBorders>
            <w:noWrap/>
            <w:vAlign w:val="center"/>
          </w:tcPr>
          <w:p w14:paraId="28AF1832">
            <w:pPr>
              <w:pStyle w:val="488"/>
              <w:rPr>
                <w:color w:val="000000" w:themeColor="text1"/>
                <w:highlight w:val="none"/>
                <w14:textFill>
                  <w14:solidFill>
                    <w14:schemeClr w14:val="tx1"/>
                  </w14:solidFill>
                </w14:textFill>
              </w:rPr>
            </w:pPr>
          </w:p>
        </w:tc>
        <w:tc>
          <w:tcPr>
            <w:tcW w:w="1886" w:type="dxa"/>
            <w:tcBorders>
              <w:tl2br w:val="nil"/>
              <w:tr2bl w:val="nil"/>
            </w:tcBorders>
            <w:noWrap/>
            <w:vAlign w:val="center"/>
          </w:tcPr>
          <w:p w14:paraId="76C4069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除尘器</w:t>
            </w:r>
          </w:p>
        </w:tc>
        <w:tc>
          <w:tcPr>
            <w:tcW w:w="1900" w:type="dxa"/>
            <w:tcBorders>
              <w:tl2br w:val="nil"/>
              <w:tr2bl w:val="nil"/>
            </w:tcBorders>
            <w:noWrap/>
            <w:vAlign w:val="center"/>
          </w:tcPr>
          <w:p w14:paraId="4774DD6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收尘灰</w:t>
            </w:r>
          </w:p>
        </w:tc>
        <w:tc>
          <w:tcPr>
            <w:tcW w:w="4683" w:type="dxa"/>
            <w:tcBorders>
              <w:tl2br w:val="nil"/>
              <w:tr2bl w:val="nil"/>
            </w:tcBorders>
            <w:noWrap/>
            <w:vAlign w:val="center"/>
          </w:tcPr>
          <w:p w14:paraId="5D3F00B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进入选矿工艺，不外排</w:t>
            </w:r>
          </w:p>
        </w:tc>
      </w:tr>
      <w:tr w14:paraId="184FD4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8" w:type="dxa"/>
            <w:vMerge w:val="continue"/>
            <w:tcBorders>
              <w:tl2br w:val="nil"/>
              <w:tr2bl w:val="nil"/>
            </w:tcBorders>
            <w:noWrap/>
            <w:vAlign w:val="center"/>
          </w:tcPr>
          <w:p w14:paraId="681E5BEB">
            <w:pPr>
              <w:pStyle w:val="488"/>
              <w:rPr>
                <w:color w:val="000000" w:themeColor="text1"/>
                <w:highlight w:val="none"/>
                <w14:textFill>
                  <w14:solidFill>
                    <w14:schemeClr w14:val="tx1"/>
                  </w14:solidFill>
                </w14:textFill>
              </w:rPr>
            </w:pPr>
          </w:p>
        </w:tc>
        <w:tc>
          <w:tcPr>
            <w:tcW w:w="1886" w:type="dxa"/>
            <w:tcBorders>
              <w:tl2br w:val="nil"/>
              <w:tr2bl w:val="nil"/>
            </w:tcBorders>
            <w:noWrap/>
            <w:vAlign w:val="center"/>
          </w:tcPr>
          <w:p w14:paraId="425B200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员工生活</w:t>
            </w:r>
          </w:p>
        </w:tc>
        <w:tc>
          <w:tcPr>
            <w:tcW w:w="1900" w:type="dxa"/>
            <w:tcBorders>
              <w:tl2br w:val="nil"/>
              <w:tr2bl w:val="nil"/>
            </w:tcBorders>
            <w:noWrap/>
            <w:vAlign w:val="center"/>
          </w:tcPr>
          <w:p w14:paraId="045ABAF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生活垃圾</w:t>
            </w:r>
          </w:p>
        </w:tc>
        <w:tc>
          <w:tcPr>
            <w:tcW w:w="4683" w:type="dxa"/>
            <w:tcBorders>
              <w:tl2br w:val="nil"/>
              <w:tr2bl w:val="nil"/>
            </w:tcBorders>
            <w:noWrap/>
            <w:vAlign w:val="center"/>
          </w:tcPr>
          <w:p w14:paraId="3150DC4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由环卫部门统一处置</w:t>
            </w:r>
          </w:p>
        </w:tc>
      </w:tr>
      <w:tr w14:paraId="3138A5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8" w:type="dxa"/>
            <w:tcBorders>
              <w:tl2br w:val="nil"/>
              <w:tr2bl w:val="nil"/>
            </w:tcBorders>
            <w:noWrap/>
            <w:vAlign w:val="center"/>
          </w:tcPr>
          <w:p w14:paraId="42330B0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噪声</w:t>
            </w:r>
          </w:p>
        </w:tc>
        <w:tc>
          <w:tcPr>
            <w:tcW w:w="1886" w:type="dxa"/>
            <w:tcBorders>
              <w:tl2br w:val="nil"/>
              <w:tr2bl w:val="nil"/>
            </w:tcBorders>
            <w:noWrap/>
            <w:vAlign w:val="center"/>
          </w:tcPr>
          <w:p w14:paraId="78EC1BA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生产设备</w:t>
            </w:r>
          </w:p>
        </w:tc>
        <w:tc>
          <w:tcPr>
            <w:tcW w:w="1900" w:type="dxa"/>
            <w:tcBorders>
              <w:tl2br w:val="nil"/>
              <w:tr2bl w:val="nil"/>
            </w:tcBorders>
            <w:noWrap/>
            <w:vAlign w:val="center"/>
          </w:tcPr>
          <w:p w14:paraId="235801F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Leq</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dB</w:t>
            </w:r>
            <w:r>
              <w:rPr>
                <w:rFonts w:hint="eastAsia"/>
                <w:color w:val="000000" w:themeColor="text1"/>
                <w:highlight w:val="none"/>
                <w:lang w:eastAsia="zh-CN"/>
                <w14:textFill>
                  <w14:solidFill>
                    <w14:schemeClr w14:val="tx1"/>
                  </w14:solidFill>
                </w14:textFill>
              </w:rPr>
              <w:t>)</w:t>
            </w:r>
          </w:p>
        </w:tc>
        <w:tc>
          <w:tcPr>
            <w:tcW w:w="4683" w:type="dxa"/>
            <w:tcBorders>
              <w:tl2br w:val="nil"/>
              <w:tr2bl w:val="nil"/>
            </w:tcBorders>
            <w:noWrap/>
            <w:vAlign w:val="center"/>
          </w:tcPr>
          <w:p w14:paraId="353F967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隔声减振措施</w:t>
            </w:r>
          </w:p>
        </w:tc>
      </w:tr>
    </w:tbl>
    <w:p w14:paraId="58A03BED">
      <w:pPr>
        <w:pStyle w:val="4"/>
        <w:bidi w:val="0"/>
        <w:rPr>
          <w:color w:val="000000" w:themeColor="text1"/>
          <w:highlight w:val="none"/>
          <w14:textFill>
            <w14:solidFill>
              <w14:schemeClr w14:val="tx1"/>
            </w14:solidFill>
          </w14:textFill>
        </w:rPr>
      </w:pPr>
      <w:bookmarkStart w:id="143" w:name="_Toc13103"/>
      <w:bookmarkStart w:id="144" w:name="_Toc476553939"/>
      <w:bookmarkStart w:id="145" w:name="_Toc478394770"/>
      <w:bookmarkStart w:id="146" w:name="_Toc476639423"/>
      <w:bookmarkStart w:id="147" w:name="_Toc478038812"/>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9</w:t>
      </w:r>
      <w:r>
        <w:rPr>
          <w:color w:val="000000" w:themeColor="text1"/>
          <w:highlight w:val="none"/>
          <w14:textFill>
            <w14:solidFill>
              <w14:schemeClr w14:val="tx1"/>
            </w14:solidFill>
          </w14:textFill>
        </w:rPr>
        <w:t>项目污染源强核算</w:t>
      </w:r>
      <w:bookmarkEnd w:id="143"/>
    </w:p>
    <w:p w14:paraId="6C4EB86D">
      <w:pPr>
        <w:pStyle w:val="5"/>
        <w:bidi w:val="0"/>
        <w:rPr>
          <w:color w:val="000000" w:themeColor="text1"/>
          <w:highlight w:val="none"/>
          <w14:textFill>
            <w14:solidFill>
              <w14:schemeClr w14:val="tx1"/>
            </w14:solidFill>
          </w14:textFill>
        </w:rPr>
      </w:pPr>
      <w:bookmarkStart w:id="148" w:name="_Toc441053079"/>
      <w:bookmarkStart w:id="149" w:name="_Toc6829"/>
      <w:bookmarkStart w:id="150" w:name="_Toc440874787"/>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9</w:t>
      </w:r>
      <w:r>
        <w:rPr>
          <w:color w:val="000000" w:themeColor="text1"/>
          <w:highlight w:val="none"/>
          <w14:textFill>
            <w14:solidFill>
              <w14:schemeClr w14:val="tx1"/>
            </w14:solidFill>
          </w14:textFill>
        </w:rPr>
        <w:t>.1施工期污染源分析</w:t>
      </w:r>
      <w:bookmarkEnd w:id="148"/>
      <w:bookmarkEnd w:id="149"/>
      <w:bookmarkEnd w:id="150"/>
    </w:p>
    <w:p w14:paraId="21AB1443">
      <w:pPr>
        <w:adjustRightInd w:val="0"/>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本项目为</w:t>
      </w:r>
      <w:r>
        <w:rPr>
          <w:rFonts w:hint="eastAsia"/>
          <w:color w:val="000000" w:themeColor="text1"/>
          <w:highlight w:val="none"/>
          <w14:textFill>
            <w14:solidFill>
              <w14:schemeClr w14:val="tx1"/>
            </w14:solidFill>
          </w14:textFill>
        </w:rPr>
        <w:t>新建</w:t>
      </w:r>
      <w:r>
        <w:rPr>
          <w:color w:val="000000" w:themeColor="text1"/>
          <w:highlight w:val="none"/>
          <w14:textFill>
            <w14:solidFill>
              <w14:schemeClr w14:val="tx1"/>
            </w14:solidFill>
          </w14:textFill>
        </w:rPr>
        <w:t>项目，计划施工人数为20人，工期为4个月，施工期环境影响主要表现在以下几个方面：</w:t>
      </w:r>
    </w:p>
    <w:p w14:paraId="4D6EB541">
      <w:pPr>
        <w:adjustRightInd w:val="0"/>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●施工过程中产生的扬尘、运输车辆尾气；</w:t>
      </w:r>
    </w:p>
    <w:p w14:paraId="3CB523A4">
      <w:pPr>
        <w:adjustRightInd w:val="0"/>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●施工建筑垃圾对环境造成的影响；</w:t>
      </w:r>
    </w:p>
    <w:p w14:paraId="0D9E96D6">
      <w:pPr>
        <w:adjustRightInd w:val="0"/>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●施工废水对环境造成的影响；</w:t>
      </w:r>
    </w:p>
    <w:p w14:paraId="0379FDBD">
      <w:pPr>
        <w:adjustRightInd w:val="0"/>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●设备安装噪声对周围声环境造成一定影响。</w:t>
      </w:r>
    </w:p>
    <w:p w14:paraId="61BE7076">
      <w:pPr>
        <w:ind w:right="110" w:rightChars="46"/>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1.</w:t>
      </w:r>
      <w:r>
        <w:rPr>
          <w:color w:val="000000" w:themeColor="text1"/>
          <w:highlight w:val="none"/>
          <w14:textFill>
            <w14:solidFill>
              <w14:schemeClr w14:val="tx1"/>
            </w14:solidFill>
          </w14:textFill>
        </w:rPr>
        <w:t>废气</w:t>
      </w:r>
    </w:p>
    <w:p w14:paraId="1C492D65">
      <w:pPr>
        <w:ind w:right="110" w:rightChars="46"/>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施工期大气污染物主要是运输设备过程中产生的汽车尾气和施工过程中产生的扬尘。本项目汽车尾气污染很小。在施工过程中，扬尘污染主要来源于建筑材料如水泥、白灰、砂子等在其装卸、运输、堆放过程中，因风力作用产生扬尘；运输车辆往来将造成地面扬尘。本工程建筑材料的装卸、运输和堆放，对环境影响很小。</w:t>
      </w:r>
    </w:p>
    <w:p w14:paraId="7E649464">
      <w:pPr>
        <w:ind w:right="110" w:rightChars="46"/>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2.</w:t>
      </w:r>
      <w:r>
        <w:rPr>
          <w:color w:val="000000" w:themeColor="text1"/>
          <w:highlight w:val="none"/>
          <w14:textFill>
            <w14:solidFill>
              <w14:schemeClr w14:val="tx1"/>
            </w14:solidFill>
          </w14:textFill>
        </w:rPr>
        <w:t>废水</w:t>
      </w:r>
    </w:p>
    <w:p w14:paraId="64111C5E">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施工期废水主要为施工过程中产生的施工废水。</w:t>
      </w:r>
    </w:p>
    <w:p w14:paraId="38B00990">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施工废水主要包括砂石料冲洗水、混凝土养护用水、设备车辆冲洗水、建筑养护排水等，其主要污染因子为SS。施工</w:t>
      </w:r>
      <w:r>
        <w:rPr>
          <w:rFonts w:hint="eastAsia"/>
          <w:color w:val="000000" w:themeColor="text1"/>
          <w:highlight w:val="none"/>
          <w:lang w:eastAsia="zh-CN"/>
          <w14:textFill>
            <w14:solidFill>
              <w14:schemeClr w14:val="tx1"/>
            </w14:solidFill>
          </w14:textFill>
        </w:rPr>
        <w:t>废水</w:t>
      </w:r>
      <w:r>
        <w:rPr>
          <w:color w:val="000000" w:themeColor="text1"/>
          <w:highlight w:val="none"/>
          <w14:textFill>
            <w14:solidFill>
              <w14:schemeClr w14:val="tx1"/>
            </w14:solidFill>
          </w14:textFill>
        </w:rPr>
        <w:t>经简易沉淀池沉淀后回用于砂石料冲洗、混凝土养护，场地洒水等，不外排。</w:t>
      </w:r>
    </w:p>
    <w:p w14:paraId="38A03FD6">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本项目工程计划施工人数为20人，工期为4个月。根据建筑施工场地生活用水定额，按50L/人•d计算，施工人员的生活用水量为1m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/d，排污系数按用水量的80%</w:t>
      </w:r>
      <w:r>
        <w:rPr>
          <w:rFonts w:hint="eastAsia"/>
          <w:color w:val="000000" w:themeColor="text1"/>
          <w:highlight w:val="none"/>
          <w:lang w:eastAsia="zh-CN"/>
          <w14:textFill>
            <w14:solidFill>
              <w14:schemeClr w14:val="tx1"/>
            </w14:solidFill>
          </w14:textFill>
        </w:rPr>
        <w:t>计算</w:t>
      </w:r>
      <w:r>
        <w:rPr>
          <w:color w:val="000000" w:themeColor="text1"/>
          <w:highlight w:val="none"/>
          <w14:textFill>
            <w14:solidFill>
              <w14:schemeClr w14:val="tx1"/>
            </w14:solidFill>
          </w14:textFill>
        </w:rPr>
        <w:t>，则施工期共计生活污水排放量为0.8m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/d，共计96m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，施工期生活污水排入防渗旱厕。</w:t>
      </w:r>
    </w:p>
    <w:p w14:paraId="25DAE682">
      <w:pPr>
        <w:ind w:right="110" w:rightChars="46"/>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3.</w:t>
      </w:r>
      <w:r>
        <w:rPr>
          <w:color w:val="000000" w:themeColor="text1"/>
          <w:highlight w:val="none"/>
          <w14:textFill>
            <w14:solidFill>
              <w14:schemeClr w14:val="tx1"/>
            </w14:solidFill>
          </w14:textFill>
        </w:rPr>
        <w:t>噪声</w:t>
      </w:r>
    </w:p>
    <w:p w14:paraId="6E75254D">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（1）施工期噪声的产生</w:t>
      </w:r>
    </w:p>
    <w:p w14:paraId="548710E9">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施工期产生的噪声污染主要为施工机械和交通车辆产生，将对附近环境产生一定的不利影响。</w:t>
      </w:r>
    </w:p>
    <w:p w14:paraId="33BA74AB">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施工期噪声源情况：施工期噪声具有阶段性、临时性和不固定性，不同的施工设备产生的噪声不同。本项目噪声设备主要为：运输车辆噪声70～90 dB</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A</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、施工机械噪声70～90dB</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A</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等。在多台机械设备同时作业时，各台设备产生的噪声会互相叠加。</w:t>
      </w:r>
    </w:p>
    <w:p w14:paraId="3EC9F931">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（2）施工期噪声控制措施</w:t>
      </w:r>
    </w:p>
    <w:p w14:paraId="2BB6B25A">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为降低施工噪声对声环境的影响，采取如下噪声控制措施：</w:t>
      </w:r>
    </w:p>
    <w:p w14:paraId="16972FFD">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①选用低噪声设备，并采取有效的隔声减振措施。</w:t>
      </w:r>
    </w:p>
    <w:p w14:paraId="69A584F6">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②合理安排施工工序，尽量缩短施工周期，减轻施工噪声对施工场地周围敏感目标的影响。</w:t>
      </w:r>
    </w:p>
    <w:p w14:paraId="320A320D">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③合理安排施工时间，将强噪声作业安排在白天进行，禁止夜间施工。</w:t>
      </w:r>
    </w:p>
    <w:p w14:paraId="709F273A">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④运输车辆在经过敏感点时应限速、禁鸣，并定期对车辆进行保养。</w:t>
      </w:r>
    </w:p>
    <w:p w14:paraId="72E98900">
      <w:pPr>
        <w:ind w:right="110" w:rightChars="46"/>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通过采取以上噪声控制措施后，施工期的场界噪声可以满足《建筑施工场界环境噪声排放标准》（GB12523-2011）的要求。</w:t>
      </w:r>
    </w:p>
    <w:p w14:paraId="3E4424FE">
      <w:pPr>
        <w:ind w:right="110" w:rightChars="46"/>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4.</w:t>
      </w:r>
      <w:r>
        <w:rPr>
          <w:color w:val="000000" w:themeColor="text1"/>
          <w:highlight w:val="none"/>
          <w14:textFill>
            <w14:solidFill>
              <w14:schemeClr w14:val="tx1"/>
            </w14:solidFill>
          </w14:textFill>
        </w:rPr>
        <w:t>固体废物</w:t>
      </w:r>
    </w:p>
    <w:p w14:paraId="10454BFA">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施工期间需要运输各种建筑材料（如砂石、水泥等），工程完工后，会残留部分建筑垃圾，包括砂石、石块、废木料、废金属、废钢筋等杂物，经分类后能回用的回用，不能回用的</w:t>
      </w:r>
      <w:r>
        <w:rPr>
          <w:rFonts w:hint="eastAsia"/>
          <w:color w:val="000000" w:themeColor="text1"/>
          <w:highlight w:val="none"/>
          <w14:textFill>
            <w14:solidFill>
              <w14:schemeClr w14:val="tx1"/>
            </w14:solidFill>
          </w14:textFill>
        </w:rPr>
        <w:t>外售</w:t>
      </w:r>
      <w:r>
        <w:rPr>
          <w:color w:val="000000" w:themeColor="text1"/>
          <w:highlight w:val="none"/>
          <w14:textFill>
            <w14:solidFill>
              <w14:schemeClr w14:val="tx1"/>
            </w14:solidFill>
          </w14:textFill>
        </w:rPr>
        <w:t>。</w:t>
      </w:r>
    </w:p>
    <w:p w14:paraId="169BE8D1">
      <w:pPr>
        <w:ind w:right="110" w:rightChars="46"/>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本项目工程计划施工人数为20人，工期为4个月。施工期产生的生活垃圾按0.5kg/人•d计，生活垃圾产生量10kg/d，共计1.2t。经袋装收集后，由市政环卫部门清运至垃圾填埋场集中处理。</w:t>
      </w:r>
    </w:p>
    <w:p w14:paraId="1F135FC7">
      <w:pPr>
        <w:pStyle w:val="5"/>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9</w:t>
      </w:r>
      <w:r>
        <w:rPr>
          <w:color w:val="000000" w:themeColor="text1"/>
          <w:highlight w:val="none"/>
          <w14:textFill>
            <w14:solidFill>
              <w14:schemeClr w14:val="tx1"/>
            </w14:solidFill>
          </w14:textFill>
        </w:rPr>
        <w:t>.2营运期污染源分析</w:t>
      </w:r>
    </w:p>
    <w:p w14:paraId="57A16AAC">
      <w:pPr>
        <w:ind w:right="110" w:rightChars="46" w:firstLine="482"/>
        <w:rPr>
          <w:b/>
          <w:bCs/>
          <w:color w:val="000000" w:themeColor="text1"/>
          <w:highlight w:val="none"/>
          <w14:textFill>
            <w14:solidFill>
              <w14:schemeClr w14:val="tx1"/>
            </w14:solidFill>
          </w14:textFill>
        </w:rPr>
      </w:pPr>
      <w:r>
        <w:rPr>
          <w:rFonts w:hint="eastAsia"/>
          <w:b/>
          <w:bCs/>
          <w:color w:val="000000" w:themeColor="text1"/>
          <w:highlight w:val="none"/>
          <w:lang w:eastAsia="zh-CN"/>
          <w14:textFill>
            <w14:solidFill>
              <w14:schemeClr w14:val="tx1"/>
            </w14:solidFill>
          </w14:textFill>
        </w:rPr>
        <w:t>1.</w:t>
      </w:r>
      <w:r>
        <w:rPr>
          <w:b/>
          <w:bCs/>
          <w:color w:val="000000" w:themeColor="text1"/>
          <w:highlight w:val="none"/>
          <w14:textFill>
            <w14:solidFill>
              <w14:schemeClr w14:val="tx1"/>
            </w14:solidFill>
          </w14:textFill>
        </w:rPr>
        <w:t>废气污染源强核算</w:t>
      </w:r>
    </w:p>
    <w:p w14:paraId="26ACC4B6">
      <w:pPr>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本项目废气主要污染源包括原料库内装卸</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铲装粉尘</w:t>
      </w:r>
      <w:r>
        <w:rPr>
          <w:rFonts w:hint="eastAsia"/>
          <w:color w:val="000000" w:themeColor="text1"/>
          <w:highlight w:val="none"/>
          <w14:textFill>
            <w14:solidFill>
              <w14:schemeClr w14:val="tx1"/>
            </w14:solidFill>
          </w14:textFill>
        </w:rPr>
        <w:t>和堆存粉尘，</w:t>
      </w:r>
      <w:r>
        <w:rPr>
          <w:color w:val="000000" w:themeColor="text1"/>
          <w:highlight w:val="none"/>
          <w14:textFill>
            <w14:solidFill>
              <w14:schemeClr w14:val="tx1"/>
            </w14:solidFill>
          </w14:textFill>
        </w:rPr>
        <w:t>上料、破碎</w:t>
      </w:r>
      <w:r>
        <w:rPr>
          <w:rFonts w:hint="eastAsia"/>
          <w:color w:val="000000" w:themeColor="text1"/>
          <w:highlight w:val="none"/>
          <w14:textFill>
            <w14:solidFill>
              <w14:schemeClr w14:val="tx1"/>
            </w14:solidFill>
          </w14:textFill>
        </w:rPr>
        <w:t>及筛分</w:t>
      </w:r>
      <w:r>
        <w:rPr>
          <w:color w:val="000000" w:themeColor="text1"/>
          <w:highlight w:val="none"/>
          <w14:textFill>
            <w14:solidFill>
              <w14:schemeClr w14:val="tx1"/>
            </w14:solidFill>
          </w14:textFill>
        </w:rPr>
        <w:t>工序</w:t>
      </w:r>
      <w:r>
        <w:rPr>
          <w:rFonts w:hint="eastAsia"/>
          <w:color w:val="000000" w:themeColor="text1"/>
          <w:highlight w:val="none"/>
          <w14:textFill>
            <w14:solidFill>
              <w14:schemeClr w14:val="tx1"/>
            </w14:solidFill>
          </w14:textFill>
        </w:rPr>
        <w:t>粉尘，</w:t>
      </w:r>
      <w:r>
        <w:rPr>
          <w:rFonts w:hint="eastAsia"/>
          <w:color w:val="000000" w:themeColor="text1"/>
          <w:highlight w:val="none"/>
          <w:lang w:eastAsia="zh-CN"/>
          <w14:textFill>
            <w14:solidFill>
              <w14:schemeClr w14:val="tx1"/>
            </w14:solidFill>
          </w14:textFill>
        </w:rPr>
        <w:t>铁精粉装卸及堆存粉尘</w:t>
      </w:r>
      <w:r>
        <w:rPr>
          <w:color w:val="000000" w:themeColor="text1"/>
          <w:highlight w:val="none"/>
          <w14:textFill>
            <w14:solidFill>
              <w14:schemeClr w14:val="tx1"/>
            </w14:solidFill>
          </w14:textFill>
        </w:rPr>
        <w:t>、</w:t>
      </w:r>
      <w:r>
        <w:rPr>
          <w:rFonts w:hint="eastAsia"/>
          <w:color w:val="000000" w:themeColor="text1"/>
          <w:highlight w:val="none"/>
          <w:lang w:eastAsia="zh-CN"/>
          <w14:textFill>
            <w14:solidFill>
              <w14:schemeClr w14:val="tx1"/>
            </w14:solidFill>
          </w14:textFill>
        </w:rPr>
        <w:t>干选废石装卸</w:t>
      </w:r>
      <w:r>
        <w:rPr>
          <w:rFonts w:hint="eastAsia"/>
          <w:color w:val="000000" w:themeColor="text1"/>
          <w:highlight w:val="none"/>
          <w14:textFill>
            <w14:solidFill>
              <w14:schemeClr w14:val="tx1"/>
            </w14:solidFill>
          </w14:textFill>
        </w:rPr>
        <w:t>粉尘、</w:t>
      </w:r>
      <w:r>
        <w:rPr>
          <w:rFonts w:hint="eastAsia"/>
          <w:color w:val="000000" w:themeColor="text1"/>
          <w:highlight w:val="none"/>
          <w:lang w:eastAsia="zh-CN"/>
          <w14:textFill>
            <w14:solidFill>
              <w14:schemeClr w14:val="tx1"/>
            </w14:solidFill>
          </w14:textFill>
        </w:rPr>
        <w:t>尾矿装卸及堆存粉尘</w:t>
      </w:r>
      <w:r>
        <w:rPr>
          <w:color w:val="000000" w:themeColor="text1"/>
          <w:highlight w:val="none"/>
          <w14:textFill>
            <w14:solidFill>
              <w14:schemeClr w14:val="tx1"/>
            </w14:solidFill>
          </w14:textFill>
        </w:rPr>
        <w:t>、运输道路扬尘。</w:t>
      </w:r>
    </w:p>
    <w:p w14:paraId="19F2674C">
      <w:pPr>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①原料</w:t>
      </w:r>
      <w:r>
        <w:rPr>
          <w:rFonts w:hint="eastAsia"/>
          <w:color w:val="000000" w:themeColor="text1"/>
          <w:highlight w:val="none"/>
          <w14:textFill>
            <w14:solidFill>
              <w14:schemeClr w14:val="tx1"/>
            </w14:solidFill>
          </w14:textFill>
        </w:rPr>
        <w:t>库</w:t>
      </w:r>
      <w:r>
        <w:rPr>
          <w:color w:val="000000" w:themeColor="text1"/>
          <w:highlight w:val="none"/>
          <w14:textFill>
            <w14:solidFill>
              <w14:schemeClr w14:val="tx1"/>
            </w14:solidFill>
          </w14:textFill>
        </w:rPr>
        <w:t>卸料扬尘</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铲装粉尘</w:t>
      </w:r>
      <w:r>
        <w:rPr>
          <w:rFonts w:hint="eastAsia"/>
          <w:color w:val="000000" w:themeColor="text1"/>
          <w:highlight w:val="none"/>
          <w14:textFill>
            <w14:solidFill>
              <w14:schemeClr w14:val="tx1"/>
            </w14:solidFill>
          </w14:textFill>
        </w:rPr>
        <w:t>和堆存粉尘</w:t>
      </w:r>
    </w:p>
    <w:p w14:paraId="57046A5E">
      <w:pPr>
        <w:pStyle w:val="31"/>
        <w:spacing w:before="120" w:beforeLines="50" w:after="0" w:line="360" w:lineRule="auto"/>
        <w:ind w:left="0" w:leftChars="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原料由汽车</w:t>
      </w:r>
      <w:r>
        <w:rPr>
          <w:rFonts w:hint="eastAsia"/>
          <w:color w:val="000000" w:themeColor="text1"/>
          <w:highlight w:val="none"/>
          <w14:textFill>
            <w14:solidFill>
              <w14:schemeClr w14:val="tx1"/>
            </w14:solidFill>
          </w14:textFill>
        </w:rPr>
        <w:t>运至</w:t>
      </w:r>
      <w:r>
        <w:rPr>
          <w:color w:val="000000" w:themeColor="text1"/>
          <w:highlight w:val="none"/>
          <w14:textFill>
            <w14:solidFill>
              <w14:schemeClr w14:val="tx1"/>
            </w14:solidFill>
          </w14:textFill>
        </w:rPr>
        <w:t>原料库内，卸料过程产生粉尘。原矿仓</w:t>
      </w:r>
      <w:r>
        <w:rPr>
          <w:rFonts w:hint="eastAsia"/>
          <w:color w:val="000000" w:themeColor="text1"/>
          <w:highlight w:val="none"/>
          <w14:textFill>
            <w14:solidFill>
              <w14:schemeClr w14:val="tx1"/>
            </w14:solidFill>
          </w14:textFill>
        </w:rPr>
        <w:t>位</w:t>
      </w:r>
      <w:r>
        <w:rPr>
          <w:color w:val="000000" w:themeColor="text1"/>
          <w:highlight w:val="none"/>
          <w14:textFill>
            <w14:solidFill>
              <w14:schemeClr w14:val="tx1"/>
            </w14:solidFill>
          </w14:textFill>
        </w:rPr>
        <w:t>于原料库内，原料由铲装车将其投入原矿仓内，下料口与</w:t>
      </w:r>
      <w:r>
        <w:rPr>
          <w:rFonts w:hint="eastAsia"/>
          <w:color w:val="000000" w:themeColor="text1"/>
          <w:highlight w:val="none"/>
          <w14:textFill>
            <w14:solidFill>
              <w14:schemeClr w14:val="tx1"/>
            </w14:solidFill>
          </w14:textFill>
        </w:rPr>
        <w:t>破碎机</w:t>
      </w:r>
      <w:r>
        <w:rPr>
          <w:color w:val="000000" w:themeColor="text1"/>
          <w:highlight w:val="none"/>
          <w14:textFill>
            <w14:solidFill>
              <w14:schemeClr w14:val="tx1"/>
            </w14:solidFill>
          </w14:textFill>
        </w:rPr>
        <w:t>间原料输送为全封闭的传送廊道。此处主要产尘</w:t>
      </w:r>
      <w:r>
        <w:rPr>
          <w:rFonts w:hint="eastAsia"/>
          <w:color w:val="000000" w:themeColor="text1"/>
          <w:highlight w:val="none"/>
          <w14:textFill>
            <w14:solidFill>
              <w14:schemeClr w14:val="tx1"/>
            </w14:solidFill>
          </w14:textFill>
        </w:rPr>
        <w:t>为</w:t>
      </w:r>
      <w:r>
        <w:rPr>
          <w:color w:val="000000" w:themeColor="text1"/>
          <w:highlight w:val="none"/>
          <w14:textFill>
            <w14:solidFill>
              <w14:schemeClr w14:val="tx1"/>
            </w14:solidFill>
          </w14:textFill>
        </w:rPr>
        <w:t>原料卸料和铲装至原矿仓的落矿粉尘。</w:t>
      </w:r>
    </w:p>
    <w:p w14:paraId="2BE855C3">
      <w:pPr>
        <w:spacing w:before="120" w:beforeLines="50"/>
        <w:rPr>
          <w:rFonts w:hint="default" w:eastAsia="宋体"/>
          <w:color w:val="000000" w:themeColor="text1"/>
          <w:szCs w:val="22"/>
          <w:highlight w:val="none"/>
          <w:lang w:val="en-US" w:eastAsia="zh-CN"/>
          <w14:textFill>
            <w14:solidFill>
              <w14:schemeClr w14:val="tx1"/>
            </w14:solidFill>
          </w14:textFill>
        </w:rPr>
      </w:pPr>
      <w:r>
        <w:rPr>
          <w:rFonts w:hint="eastAsia"/>
          <w:color w:val="000000" w:themeColor="text1"/>
          <w:szCs w:val="22"/>
          <w:highlight w:val="none"/>
          <w:lang w:val="en-US" w:eastAsia="zh-CN"/>
          <w14:textFill>
            <w14:solidFill>
              <w14:schemeClr w14:val="tx1"/>
            </w14:solidFill>
          </w14:textFill>
        </w:rPr>
        <w:t>原料装卸粉尘以及堆存粉尘参照</w:t>
      </w:r>
      <w:r>
        <w:rPr>
          <w:rFonts w:hint="eastAsia"/>
          <w:color w:val="000000" w:themeColor="text1"/>
          <w:highlight w:val="none"/>
          <w14:textFill>
            <w14:solidFill>
              <w14:schemeClr w14:val="tx1"/>
            </w14:solidFill>
          </w14:textFill>
        </w:rPr>
        <w:t>《排放源统计调查产排污核算方法和系数手册》中的《</w:t>
      </w:r>
      <w:r>
        <w:rPr>
          <w:color w:val="000000" w:themeColor="text1"/>
          <w:highlight w:val="none"/>
          <w14:textFill>
            <w14:solidFill>
              <w14:schemeClr w14:val="tx1"/>
            </w14:solidFill>
          </w14:textFill>
        </w:rPr>
        <w:t>固体物料堆存颗粒物产排污核算系数手册</w:t>
      </w:r>
      <w:r>
        <w:rPr>
          <w:rFonts w:hint="eastAsia"/>
          <w:color w:val="000000" w:themeColor="text1"/>
          <w:highlight w:val="none"/>
          <w14:textFill>
            <w14:solidFill>
              <w14:schemeClr w14:val="tx1"/>
            </w14:solidFill>
          </w14:textFill>
        </w:rPr>
        <w:t>》分册中的公式进行核算</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颗粒物产生量核算公式如下：</w:t>
      </w:r>
    </w:p>
    <w:p w14:paraId="291A95A3">
      <w:pPr>
        <w:spacing w:before="120" w:beforeLines="50"/>
        <w:ind w:left="0" w:leftChars="0" w:firstLine="0" w:firstLineChars="0"/>
        <w:jc w:val="center"/>
        <w:rPr>
          <w:rFonts w:hint="eastAsia"/>
          <w:color w:val="000000" w:themeColor="text1"/>
          <w:szCs w:val="22"/>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861435" cy="264795"/>
            <wp:effectExtent l="0" t="0" r="5715" b="1905"/>
            <wp:docPr id="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7"/>
                    <pic:cNvPicPr>
                      <a:picLocks noChangeAspect="1"/>
                    </pic:cNvPicPr>
                  </pic:nvPicPr>
                  <pic:blipFill>
                    <a:blip r:embed="rId53"/>
                    <a:stretch>
                      <a:fillRect/>
                    </a:stretch>
                  </pic:blipFill>
                  <pic:spPr>
                    <a:xfrm>
                      <a:off x="0" y="0"/>
                      <a:ext cx="3861435" cy="264795"/>
                    </a:xfrm>
                    <a:prstGeom prst="rect">
                      <a:avLst/>
                    </a:prstGeom>
                    <a:noFill/>
                    <a:ln>
                      <a:noFill/>
                    </a:ln>
                  </pic:spPr>
                </pic:pic>
              </a:graphicData>
            </a:graphic>
          </wp:inline>
        </w:drawing>
      </w:r>
    </w:p>
    <w:p w14:paraId="5CF362C6">
      <w:pPr>
        <w:keepNext w:val="0"/>
        <w:keepLines w:val="0"/>
        <w:pageBreakBefore w:val="0"/>
        <w:widowControl w:val="0"/>
        <w:kinsoku/>
        <w:wordWrap/>
        <w:overflowPunct/>
        <w:topLinePunct w:val="0"/>
        <w:autoSpaceDE/>
        <w:autoSpaceDN/>
        <w:bidi w:val="0"/>
        <w:adjustRightInd/>
        <w:snapToGrid w:val="0"/>
        <w:spacing w:before="120" w:beforeLines="50"/>
        <w:textAlignment w:val="auto"/>
        <w:rPr>
          <w:rFonts w:hint="eastAsia" w:eastAsia="宋体"/>
          <w:color w:val="000000" w:themeColor="text1"/>
          <w:szCs w:val="22"/>
          <w:highlight w:val="none"/>
          <w:lang w:eastAsia="zh-CN"/>
          <w14:textFill>
            <w14:solidFill>
              <w14:schemeClr w14:val="tx1"/>
            </w14:solidFill>
          </w14:textFill>
        </w:rPr>
      </w:pPr>
      <w:r>
        <w:rPr>
          <w:rFonts w:hint="eastAsia"/>
          <w:color w:val="000000" w:themeColor="text1"/>
          <w:szCs w:val="22"/>
          <w:highlight w:val="none"/>
          <w14:textFill>
            <w14:solidFill>
              <w14:schemeClr w14:val="tx1"/>
            </w14:solidFill>
          </w14:textFill>
        </w:rPr>
        <w:t>式中</w:t>
      </w:r>
      <w:r>
        <w:rPr>
          <w:rFonts w:hint="eastAsia"/>
          <w:color w:val="000000" w:themeColor="text1"/>
          <w:szCs w:val="22"/>
          <w:highlight w:val="none"/>
          <w:lang w:eastAsia="zh-CN"/>
          <w14:textFill>
            <w14:solidFill>
              <w14:schemeClr w14:val="tx1"/>
            </w14:solidFill>
          </w14:textFill>
        </w:rPr>
        <w:t>：</w:t>
      </w:r>
      <w:r>
        <w:rPr>
          <w:rFonts w:hint="eastAsia"/>
          <w:color w:val="000000" w:themeColor="text1"/>
          <w:szCs w:val="22"/>
          <w:highlight w:val="none"/>
          <w14:textFill>
            <w14:solidFill>
              <w14:schemeClr w14:val="tx1"/>
            </w14:solidFill>
          </w14:textFill>
        </w:rPr>
        <w:t>P指颗粒物产生量</w:t>
      </w:r>
      <w:r>
        <w:rPr>
          <w:rFonts w:hint="eastAsia"/>
          <w:color w:val="000000" w:themeColor="text1"/>
          <w:szCs w:val="22"/>
          <w:highlight w:val="none"/>
          <w:lang w:eastAsia="zh-CN"/>
          <w14:textFill>
            <w14:solidFill>
              <w14:schemeClr w14:val="tx1"/>
            </w14:solidFill>
          </w14:textFill>
        </w:rPr>
        <w:t>（</w:t>
      </w:r>
      <w:r>
        <w:rPr>
          <w:rFonts w:hint="eastAsia"/>
          <w:color w:val="000000" w:themeColor="text1"/>
          <w:szCs w:val="22"/>
          <w:highlight w:val="none"/>
          <w14:textFill>
            <w14:solidFill>
              <w14:schemeClr w14:val="tx1"/>
            </w14:solidFill>
          </w14:textFill>
        </w:rPr>
        <w:t>单位</w:t>
      </w:r>
      <w:r>
        <w:rPr>
          <w:rFonts w:hint="eastAsia"/>
          <w:color w:val="000000" w:themeColor="text1"/>
          <w:szCs w:val="22"/>
          <w:highlight w:val="none"/>
          <w:lang w:eastAsia="zh-CN"/>
          <w14:textFill>
            <w14:solidFill>
              <w14:schemeClr w14:val="tx1"/>
            </w14:solidFill>
          </w14:textFill>
        </w:rPr>
        <w:t>：</w:t>
      </w:r>
      <w:r>
        <w:rPr>
          <w:rFonts w:hint="eastAsia"/>
          <w:color w:val="000000" w:themeColor="text1"/>
          <w:szCs w:val="22"/>
          <w:highlight w:val="none"/>
          <w14:textFill>
            <w14:solidFill>
              <w14:schemeClr w14:val="tx1"/>
            </w14:solidFill>
          </w14:textFill>
        </w:rPr>
        <w:t>吨</w:t>
      </w:r>
      <w:r>
        <w:rPr>
          <w:rFonts w:hint="eastAsia"/>
          <w:color w:val="000000" w:themeColor="text1"/>
          <w:szCs w:val="22"/>
          <w:highlight w:val="none"/>
          <w:lang w:eastAsia="zh-CN"/>
          <w14:textFill>
            <w14:solidFill>
              <w14:schemeClr w14:val="tx1"/>
            </w14:solidFill>
          </w14:textFill>
        </w:rPr>
        <w:t>）；</w:t>
      </w:r>
    </w:p>
    <w:p w14:paraId="38E82C93">
      <w:pPr>
        <w:keepNext w:val="0"/>
        <w:keepLines w:val="0"/>
        <w:pageBreakBefore w:val="0"/>
        <w:widowControl w:val="0"/>
        <w:kinsoku/>
        <w:wordWrap/>
        <w:overflowPunct/>
        <w:topLinePunct w:val="0"/>
        <w:autoSpaceDE/>
        <w:autoSpaceDN/>
        <w:bidi w:val="0"/>
        <w:adjustRightInd/>
        <w:snapToGrid w:val="0"/>
        <w:spacing w:before="120" w:beforeLines="50"/>
        <w:textAlignment w:val="auto"/>
        <w:rPr>
          <w:rFonts w:hint="eastAsia" w:eastAsia="宋体"/>
          <w:color w:val="000000" w:themeColor="text1"/>
          <w:szCs w:val="22"/>
          <w:highlight w:val="none"/>
          <w:lang w:eastAsia="zh-CN"/>
          <w14:textFill>
            <w14:solidFill>
              <w14:schemeClr w14:val="tx1"/>
            </w14:solidFill>
          </w14:textFill>
        </w:rPr>
      </w:pPr>
      <w:r>
        <w:rPr>
          <w:rFonts w:hint="eastAsia"/>
          <w:color w:val="000000" w:themeColor="text1"/>
          <w:szCs w:val="22"/>
          <w:highlight w:val="none"/>
          <w14:textFill>
            <w14:solidFill>
              <w14:schemeClr w14:val="tx1"/>
            </w14:solidFill>
          </w14:textFill>
        </w:rPr>
        <w:t>ZC</w:t>
      </w:r>
      <w:r>
        <w:rPr>
          <w:rFonts w:hint="eastAsia"/>
          <w:color w:val="000000" w:themeColor="text1"/>
          <w:szCs w:val="22"/>
          <w:highlight w:val="none"/>
          <w:vertAlign w:val="subscript"/>
          <w:lang w:val="en-US" w:eastAsia="zh-CN"/>
          <w14:textFill>
            <w14:solidFill>
              <w14:schemeClr w14:val="tx1"/>
            </w14:solidFill>
          </w14:textFill>
        </w:rPr>
        <w:t>y</w:t>
      </w:r>
      <w:r>
        <w:rPr>
          <w:rFonts w:hint="eastAsia"/>
          <w:color w:val="000000" w:themeColor="text1"/>
          <w:szCs w:val="22"/>
          <w:highlight w:val="none"/>
          <w14:textFill>
            <w14:solidFill>
              <w14:schemeClr w14:val="tx1"/>
            </w14:solidFill>
          </w14:textFill>
        </w:rPr>
        <w:t>指装卸扬尘产生量</w:t>
      </w:r>
      <w:r>
        <w:rPr>
          <w:rFonts w:hint="eastAsia"/>
          <w:color w:val="000000" w:themeColor="text1"/>
          <w:szCs w:val="22"/>
          <w:highlight w:val="none"/>
          <w:lang w:eastAsia="zh-CN"/>
          <w14:textFill>
            <w14:solidFill>
              <w14:schemeClr w14:val="tx1"/>
            </w14:solidFill>
          </w14:textFill>
        </w:rPr>
        <w:t>（</w:t>
      </w:r>
      <w:r>
        <w:rPr>
          <w:rFonts w:hint="eastAsia"/>
          <w:color w:val="000000" w:themeColor="text1"/>
          <w:szCs w:val="22"/>
          <w:highlight w:val="none"/>
          <w14:textFill>
            <w14:solidFill>
              <w14:schemeClr w14:val="tx1"/>
            </w14:solidFill>
          </w14:textFill>
        </w:rPr>
        <w:t>单位</w:t>
      </w:r>
      <w:r>
        <w:rPr>
          <w:rFonts w:hint="eastAsia"/>
          <w:color w:val="000000" w:themeColor="text1"/>
          <w:szCs w:val="22"/>
          <w:highlight w:val="none"/>
          <w:lang w:eastAsia="zh-CN"/>
          <w14:textFill>
            <w14:solidFill>
              <w14:schemeClr w14:val="tx1"/>
            </w14:solidFill>
          </w14:textFill>
        </w:rPr>
        <w:t>：</w:t>
      </w:r>
      <w:r>
        <w:rPr>
          <w:rFonts w:hint="eastAsia"/>
          <w:color w:val="000000" w:themeColor="text1"/>
          <w:szCs w:val="22"/>
          <w:highlight w:val="none"/>
          <w14:textFill>
            <w14:solidFill>
              <w14:schemeClr w14:val="tx1"/>
            </w14:solidFill>
          </w14:textFill>
        </w:rPr>
        <w:t>吨</w:t>
      </w:r>
      <w:r>
        <w:rPr>
          <w:rFonts w:hint="eastAsia"/>
          <w:color w:val="000000" w:themeColor="text1"/>
          <w:szCs w:val="22"/>
          <w:highlight w:val="none"/>
          <w:lang w:eastAsia="zh-CN"/>
          <w14:textFill>
            <w14:solidFill>
              <w14:schemeClr w14:val="tx1"/>
            </w14:solidFill>
          </w14:textFill>
        </w:rPr>
        <w:t>）；</w:t>
      </w:r>
    </w:p>
    <w:p w14:paraId="796EBE53">
      <w:pPr>
        <w:keepNext w:val="0"/>
        <w:keepLines w:val="0"/>
        <w:pageBreakBefore w:val="0"/>
        <w:widowControl w:val="0"/>
        <w:kinsoku/>
        <w:wordWrap/>
        <w:overflowPunct/>
        <w:topLinePunct w:val="0"/>
        <w:autoSpaceDE/>
        <w:autoSpaceDN/>
        <w:bidi w:val="0"/>
        <w:adjustRightInd/>
        <w:snapToGrid w:val="0"/>
        <w:spacing w:before="120" w:beforeLines="50"/>
        <w:textAlignment w:val="auto"/>
        <w:rPr>
          <w:rFonts w:hint="eastAsia" w:eastAsia="宋体"/>
          <w:color w:val="000000" w:themeColor="text1"/>
          <w:szCs w:val="22"/>
          <w:highlight w:val="none"/>
          <w:lang w:eastAsia="zh-CN"/>
          <w14:textFill>
            <w14:solidFill>
              <w14:schemeClr w14:val="tx1"/>
            </w14:solidFill>
          </w14:textFill>
        </w:rPr>
      </w:pPr>
      <w:r>
        <w:rPr>
          <w:rFonts w:hint="eastAsia"/>
          <w:color w:val="000000" w:themeColor="text1"/>
          <w:szCs w:val="22"/>
          <w:highlight w:val="none"/>
          <w14:textFill>
            <w14:solidFill>
              <w14:schemeClr w14:val="tx1"/>
            </w14:solidFill>
          </w14:textFill>
        </w:rPr>
        <w:t>FC</w:t>
      </w:r>
      <w:r>
        <w:rPr>
          <w:rFonts w:hint="eastAsia"/>
          <w:color w:val="000000" w:themeColor="text1"/>
          <w:szCs w:val="22"/>
          <w:highlight w:val="none"/>
          <w:vertAlign w:val="subscript"/>
          <w14:textFill>
            <w14:solidFill>
              <w14:schemeClr w14:val="tx1"/>
            </w14:solidFill>
          </w14:textFill>
        </w:rPr>
        <w:t>y</w:t>
      </w:r>
      <w:r>
        <w:rPr>
          <w:rFonts w:hint="eastAsia"/>
          <w:color w:val="000000" w:themeColor="text1"/>
          <w:szCs w:val="22"/>
          <w:highlight w:val="none"/>
          <w14:textFill>
            <w14:solidFill>
              <w14:schemeClr w14:val="tx1"/>
            </w14:solidFill>
          </w14:textFill>
        </w:rPr>
        <w:t>指风蚀扬尘产生量</w:t>
      </w:r>
      <w:r>
        <w:rPr>
          <w:rFonts w:hint="eastAsia"/>
          <w:color w:val="000000" w:themeColor="text1"/>
          <w:szCs w:val="22"/>
          <w:highlight w:val="none"/>
          <w:lang w:eastAsia="zh-CN"/>
          <w14:textFill>
            <w14:solidFill>
              <w14:schemeClr w14:val="tx1"/>
            </w14:solidFill>
          </w14:textFill>
        </w:rPr>
        <w:t>（</w:t>
      </w:r>
      <w:r>
        <w:rPr>
          <w:rFonts w:hint="eastAsia"/>
          <w:color w:val="000000" w:themeColor="text1"/>
          <w:szCs w:val="22"/>
          <w:highlight w:val="none"/>
          <w14:textFill>
            <w14:solidFill>
              <w14:schemeClr w14:val="tx1"/>
            </w14:solidFill>
          </w14:textFill>
        </w:rPr>
        <w:t>单位</w:t>
      </w:r>
      <w:r>
        <w:rPr>
          <w:rFonts w:hint="eastAsia"/>
          <w:color w:val="000000" w:themeColor="text1"/>
          <w:szCs w:val="22"/>
          <w:highlight w:val="none"/>
          <w:lang w:eastAsia="zh-CN"/>
          <w14:textFill>
            <w14:solidFill>
              <w14:schemeClr w14:val="tx1"/>
            </w14:solidFill>
          </w14:textFill>
        </w:rPr>
        <w:t>：</w:t>
      </w:r>
      <w:r>
        <w:rPr>
          <w:rFonts w:hint="eastAsia"/>
          <w:color w:val="000000" w:themeColor="text1"/>
          <w:szCs w:val="22"/>
          <w:highlight w:val="none"/>
          <w14:textFill>
            <w14:solidFill>
              <w14:schemeClr w14:val="tx1"/>
            </w14:solidFill>
          </w14:textFill>
        </w:rPr>
        <w:t>吨</w:t>
      </w:r>
      <w:r>
        <w:rPr>
          <w:rFonts w:hint="eastAsia"/>
          <w:color w:val="000000" w:themeColor="text1"/>
          <w:szCs w:val="22"/>
          <w:highlight w:val="none"/>
          <w:lang w:eastAsia="zh-CN"/>
          <w14:textFill>
            <w14:solidFill>
              <w14:schemeClr w14:val="tx1"/>
            </w14:solidFill>
          </w14:textFill>
        </w:rPr>
        <w:t>）；</w:t>
      </w:r>
    </w:p>
    <w:p w14:paraId="32782EDA">
      <w:pPr>
        <w:keepNext w:val="0"/>
        <w:keepLines w:val="0"/>
        <w:pageBreakBefore w:val="0"/>
        <w:widowControl w:val="0"/>
        <w:kinsoku/>
        <w:wordWrap/>
        <w:overflowPunct/>
        <w:topLinePunct w:val="0"/>
        <w:autoSpaceDE/>
        <w:autoSpaceDN/>
        <w:bidi w:val="0"/>
        <w:adjustRightInd/>
        <w:snapToGrid w:val="0"/>
        <w:spacing w:before="120" w:beforeLines="50"/>
        <w:textAlignment w:val="auto"/>
        <w:rPr>
          <w:rFonts w:hint="eastAsia" w:eastAsia="宋体"/>
          <w:color w:val="000000" w:themeColor="text1"/>
          <w:szCs w:val="22"/>
          <w:highlight w:val="none"/>
          <w:lang w:eastAsia="zh-CN"/>
          <w14:textFill>
            <w14:solidFill>
              <w14:schemeClr w14:val="tx1"/>
            </w14:solidFill>
          </w14:textFill>
        </w:rPr>
      </w:pPr>
      <w:r>
        <w:rPr>
          <w:rFonts w:hint="eastAsia"/>
          <w:color w:val="000000" w:themeColor="text1"/>
          <w:szCs w:val="22"/>
          <w:highlight w:val="none"/>
          <w14:textFill>
            <w14:solidFill>
              <w14:schemeClr w14:val="tx1"/>
            </w14:solidFill>
          </w14:textFill>
        </w:rPr>
        <w:t>N</w:t>
      </w:r>
      <w:r>
        <w:rPr>
          <w:rFonts w:hint="eastAsia"/>
          <w:color w:val="000000" w:themeColor="text1"/>
          <w:szCs w:val="22"/>
          <w:highlight w:val="none"/>
          <w:vertAlign w:val="subscript"/>
          <w:lang w:val="en-US" w:eastAsia="zh-CN"/>
          <w14:textFill>
            <w14:solidFill>
              <w14:schemeClr w14:val="tx1"/>
            </w14:solidFill>
          </w14:textFill>
        </w:rPr>
        <w:t>c</w:t>
      </w:r>
      <w:r>
        <w:rPr>
          <w:rFonts w:hint="eastAsia"/>
          <w:color w:val="000000" w:themeColor="text1"/>
          <w:szCs w:val="22"/>
          <w:highlight w:val="none"/>
          <w14:textFill>
            <w14:solidFill>
              <w14:schemeClr w14:val="tx1"/>
            </w14:solidFill>
          </w14:textFill>
        </w:rPr>
        <w:t>指年物料运载车次</w:t>
      </w:r>
      <w:r>
        <w:rPr>
          <w:rFonts w:hint="eastAsia"/>
          <w:color w:val="000000" w:themeColor="text1"/>
          <w:szCs w:val="22"/>
          <w:highlight w:val="none"/>
          <w:lang w:eastAsia="zh-CN"/>
          <w14:textFill>
            <w14:solidFill>
              <w14:schemeClr w14:val="tx1"/>
            </w14:solidFill>
          </w14:textFill>
        </w:rPr>
        <w:t>（</w:t>
      </w:r>
      <w:r>
        <w:rPr>
          <w:rFonts w:hint="eastAsia"/>
          <w:color w:val="000000" w:themeColor="text1"/>
          <w:szCs w:val="22"/>
          <w:highlight w:val="none"/>
          <w14:textFill>
            <w14:solidFill>
              <w14:schemeClr w14:val="tx1"/>
            </w14:solidFill>
          </w14:textFill>
        </w:rPr>
        <w:t>单位</w:t>
      </w:r>
      <w:r>
        <w:rPr>
          <w:rFonts w:hint="eastAsia"/>
          <w:color w:val="000000" w:themeColor="text1"/>
          <w:szCs w:val="22"/>
          <w:highlight w:val="none"/>
          <w:lang w:eastAsia="zh-CN"/>
          <w14:textFill>
            <w14:solidFill>
              <w14:schemeClr w14:val="tx1"/>
            </w14:solidFill>
          </w14:textFill>
        </w:rPr>
        <w:t>：</w:t>
      </w:r>
      <w:r>
        <w:rPr>
          <w:rFonts w:hint="eastAsia"/>
          <w:color w:val="000000" w:themeColor="text1"/>
          <w:szCs w:val="22"/>
          <w:highlight w:val="none"/>
          <w14:textFill>
            <w14:solidFill>
              <w14:schemeClr w14:val="tx1"/>
            </w14:solidFill>
          </w14:textFill>
        </w:rPr>
        <w:t>车</w:t>
      </w:r>
      <w:r>
        <w:rPr>
          <w:rFonts w:hint="eastAsia"/>
          <w:color w:val="000000" w:themeColor="text1"/>
          <w:szCs w:val="22"/>
          <w:highlight w:val="none"/>
          <w:lang w:eastAsia="zh-CN"/>
          <w14:textFill>
            <w14:solidFill>
              <w14:schemeClr w14:val="tx1"/>
            </w14:solidFill>
          </w14:textFill>
        </w:rPr>
        <w:t>），</w:t>
      </w:r>
      <w:r>
        <w:rPr>
          <w:rFonts w:hint="eastAsia"/>
          <w:color w:val="000000" w:themeColor="text1"/>
          <w:szCs w:val="22"/>
          <w:highlight w:val="none"/>
          <w:lang w:val="en-US" w:eastAsia="zh-CN"/>
          <w14:textFill>
            <w14:solidFill>
              <w14:schemeClr w14:val="tx1"/>
            </w14:solidFill>
          </w14:textFill>
        </w:rPr>
        <w:t>本项目运载车次为6234次</w:t>
      </w:r>
      <w:r>
        <w:rPr>
          <w:rFonts w:hint="eastAsia"/>
          <w:color w:val="000000" w:themeColor="text1"/>
          <w:szCs w:val="22"/>
          <w:highlight w:val="none"/>
          <w:lang w:eastAsia="zh-CN"/>
          <w14:textFill>
            <w14:solidFill>
              <w14:schemeClr w14:val="tx1"/>
            </w14:solidFill>
          </w14:textFill>
        </w:rPr>
        <w:t>；</w:t>
      </w:r>
    </w:p>
    <w:p w14:paraId="7BC0ECDE">
      <w:pPr>
        <w:keepNext w:val="0"/>
        <w:keepLines w:val="0"/>
        <w:pageBreakBefore w:val="0"/>
        <w:widowControl w:val="0"/>
        <w:kinsoku/>
        <w:wordWrap/>
        <w:overflowPunct/>
        <w:topLinePunct w:val="0"/>
        <w:autoSpaceDE/>
        <w:autoSpaceDN/>
        <w:bidi w:val="0"/>
        <w:adjustRightInd/>
        <w:snapToGrid w:val="0"/>
        <w:spacing w:before="120" w:beforeLines="50"/>
        <w:textAlignment w:val="auto"/>
        <w:rPr>
          <w:rFonts w:hint="eastAsia" w:eastAsia="宋体"/>
          <w:color w:val="000000" w:themeColor="text1"/>
          <w:szCs w:val="22"/>
          <w:highlight w:val="none"/>
          <w:lang w:eastAsia="zh-CN"/>
          <w14:textFill>
            <w14:solidFill>
              <w14:schemeClr w14:val="tx1"/>
            </w14:solidFill>
          </w14:textFill>
        </w:rPr>
      </w:pPr>
      <w:r>
        <w:rPr>
          <w:rFonts w:hint="eastAsia"/>
          <w:color w:val="000000" w:themeColor="text1"/>
          <w:szCs w:val="22"/>
          <w:highlight w:val="none"/>
          <w14:textFill>
            <w14:solidFill>
              <w14:schemeClr w14:val="tx1"/>
            </w14:solidFill>
          </w14:textFill>
        </w:rPr>
        <w:t>D指单车平均运载量</w:t>
      </w:r>
      <w:r>
        <w:rPr>
          <w:rFonts w:hint="eastAsia"/>
          <w:color w:val="000000" w:themeColor="text1"/>
          <w:szCs w:val="22"/>
          <w:highlight w:val="none"/>
          <w:lang w:eastAsia="zh-CN"/>
          <w14:textFill>
            <w14:solidFill>
              <w14:schemeClr w14:val="tx1"/>
            </w14:solidFill>
          </w14:textFill>
        </w:rPr>
        <w:t>（</w:t>
      </w:r>
      <w:r>
        <w:rPr>
          <w:rFonts w:hint="eastAsia"/>
          <w:color w:val="000000" w:themeColor="text1"/>
          <w:szCs w:val="22"/>
          <w:highlight w:val="none"/>
          <w14:textFill>
            <w14:solidFill>
              <w14:schemeClr w14:val="tx1"/>
            </w14:solidFill>
          </w14:textFill>
        </w:rPr>
        <w:t>单位</w:t>
      </w:r>
      <w:r>
        <w:rPr>
          <w:rFonts w:hint="eastAsia"/>
          <w:color w:val="000000" w:themeColor="text1"/>
          <w:szCs w:val="22"/>
          <w:highlight w:val="none"/>
          <w:lang w:eastAsia="zh-CN"/>
          <w14:textFill>
            <w14:solidFill>
              <w14:schemeClr w14:val="tx1"/>
            </w14:solidFill>
          </w14:textFill>
        </w:rPr>
        <w:t>：</w:t>
      </w:r>
      <w:r>
        <w:rPr>
          <w:rFonts w:hint="eastAsia"/>
          <w:color w:val="000000" w:themeColor="text1"/>
          <w:szCs w:val="22"/>
          <w:highlight w:val="none"/>
          <w14:textFill>
            <w14:solidFill>
              <w14:schemeClr w14:val="tx1"/>
            </w14:solidFill>
          </w14:textFill>
        </w:rPr>
        <w:t>吨/车</w:t>
      </w:r>
      <w:r>
        <w:rPr>
          <w:rFonts w:hint="eastAsia"/>
          <w:color w:val="000000" w:themeColor="text1"/>
          <w:szCs w:val="22"/>
          <w:highlight w:val="none"/>
          <w:lang w:eastAsia="zh-CN"/>
          <w14:textFill>
            <w14:solidFill>
              <w14:schemeClr w14:val="tx1"/>
            </w14:solidFill>
          </w14:textFill>
        </w:rPr>
        <w:t>），</w:t>
      </w:r>
      <w:r>
        <w:rPr>
          <w:rFonts w:hint="eastAsia"/>
          <w:color w:val="000000" w:themeColor="text1"/>
          <w:szCs w:val="22"/>
          <w:highlight w:val="none"/>
          <w:lang w:val="en-US" w:eastAsia="zh-CN"/>
          <w14:textFill>
            <w14:solidFill>
              <w14:schemeClr w14:val="tx1"/>
            </w14:solidFill>
          </w14:textFill>
        </w:rPr>
        <w:t>本项目取30</w:t>
      </w:r>
      <w:r>
        <w:rPr>
          <w:rFonts w:hint="eastAsia"/>
          <w:color w:val="000000" w:themeColor="text1"/>
          <w:szCs w:val="22"/>
          <w:highlight w:val="none"/>
          <w14:textFill>
            <w14:solidFill>
              <w14:schemeClr w14:val="tx1"/>
            </w14:solidFill>
          </w14:textFill>
        </w:rPr>
        <w:t>吨/车</w:t>
      </w:r>
      <w:r>
        <w:rPr>
          <w:rFonts w:hint="eastAsia"/>
          <w:color w:val="000000" w:themeColor="text1"/>
          <w:szCs w:val="22"/>
          <w:highlight w:val="none"/>
          <w:lang w:eastAsia="zh-CN"/>
          <w14:textFill>
            <w14:solidFill>
              <w14:schemeClr w14:val="tx1"/>
            </w14:solidFill>
          </w14:textFill>
        </w:rPr>
        <w:t>；</w:t>
      </w:r>
    </w:p>
    <w:p w14:paraId="6ADB6BF0">
      <w:pPr>
        <w:keepNext w:val="0"/>
        <w:keepLines w:val="0"/>
        <w:pageBreakBefore w:val="0"/>
        <w:widowControl w:val="0"/>
        <w:kinsoku/>
        <w:wordWrap/>
        <w:overflowPunct/>
        <w:topLinePunct w:val="0"/>
        <w:autoSpaceDE/>
        <w:autoSpaceDN/>
        <w:bidi w:val="0"/>
        <w:adjustRightInd/>
        <w:snapToGrid w:val="0"/>
        <w:spacing w:before="120" w:beforeLines="50"/>
        <w:textAlignment w:val="auto"/>
        <w:rPr>
          <w:rFonts w:hint="eastAsia" w:eastAsia="宋体"/>
          <w:color w:val="000000" w:themeColor="text1"/>
          <w:szCs w:val="22"/>
          <w:highlight w:val="none"/>
          <w:lang w:eastAsia="zh-CN"/>
          <w14:textFill>
            <w14:solidFill>
              <w14:schemeClr w14:val="tx1"/>
            </w14:solidFill>
          </w14:textFill>
        </w:rPr>
      </w:pPr>
      <w:r>
        <w:rPr>
          <w:rFonts w:hint="eastAsia"/>
          <w:color w:val="000000" w:themeColor="text1"/>
          <w:szCs w:val="22"/>
          <w:highlight w:val="none"/>
          <w:lang w:eastAsia="zh-CN"/>
          <w14:textFill>
            <w14:solidFill>
              <w14:schemeClr w14:val="tx1"/>
            </w14:solidFill>
          </w14:textFill>
        </w:rPr>
        <w:t>（</w:t>
      </w:r>
      <w:r>
        <w:rPr>
          <w:rFonts w:hint="eastAsia"/>
          <w:color w:val="000000" w:themeColor="text1"/>
          <w:szCs w:val="22"/>
          <w:highlight w:val="none"/>
          <w14:textFill>
            <w14:solidFill>
              <w14:schemeClr w14:val="tx1"/>
            </w14:solidFill>
          </w14:textFill>
        </w:rPr>
        <w:t>a/b</w:t>
      </w:r>
      <w:r>
        <w:rPr>
          <w:rFonts w:hint="eastAsia"/>
          <w:color w:val="000000" w:themeColor="text1"/>
          <w:szCs w:val="22"/>
          <w:highlight w:val="none"/>
          <w:lang w:eastAsia="zh-CN"/>
          <w14:textFill>
            <w14:solidFill>
              <w14:schemeClr w14:val="tx1"/>
            </w14:solidFill>
          </w14:textFill>
        </w:rPr>
        <w:t>）</w:t>
      </w:r>
      <w:r>
        <w:rPr>
          <w:rFonts w:hint="eastAsia"/>
          <w:color w:val="000000" w:themeColor="text1"/>
          <w:szCs w:val="22"/>
          <w:highlight w:val="none"/>
          <w14:textFill>
            <w14:solidFill>
              <w14:schemeClr w14:val="tx1"/>
            </w14:solidFill>
          </w14:textFill>
        </w:rPr>
        <w:t>指装卸扬尘概化系数</w:t>
      </w:r>
      <w:r>
        <w:rPr>
          <w:rFonts w:hint="eastAsia"/>
          <w:color w:val="000000" w:themeColor="text1"/>
          <w:szCs w:val="22"/>
          <w:highlight w:val="none"/>
          <w:lang w:eastAsia="zh-CN"/>
          <w14:textFill>
            <w14:solidFill>
              <w14:schemeClr w14:val="tx1"/>
            </w14:solidFill>
          </w14:textFill>
        </w:rPr>
        <w:t>（</w:t>
      </w:r>
      <w:r>
        <w:rPr>
          <w:rFonts w:hint="eastAsia"/>
          <w:color w:val="000000" w:themeColor="text1"/>
          <w:szCs w:val="22"/>
          <w:highlight w:val="none"/>
          <w14:textFill>
            <w14:solidFill>
              <w14:schemeClr w14:val="tx1"/>
            </w14:solidFill>
          </w14:textFill>
        </w:rPr>
        <w:t>单位</w:t>
      </w:r>
      <w:r>
        <w:rPr>
          <w:rFonts w:hint="eastAsia"/>
          <w:color w:val="000000" w:themeColor="text1"/>
          <w:szCs w:val="22"/>
          <w:highlight w:val="none"/>
          <w:lang w:eastAsia="zh-CN"/>
          <w14:textFill>
            <w14:solidFill>
              <w14:schemeClr w14:val="tx1"/>
            </w14:solidFill>
          </w14:textFill>
        </w:rPr>
        <w:t>：</w:t>
      </w:r>
      <w:r>
        <w:rPr>
          <w:rFonts w:hint="eastAsia"/>
          <w:color w:val="000000" w:themeColor="text1"/>
          <w:szCs w:val="22"/>
          <w:highlight w:val="none"/>
          <w14:textFill>
            <w14:solidFill>
              <w14:schemeClr w14:val="tx1"/>
            </w14:solidFill>
          </w14:textFill>
        </w:rPr>
        <w:t>千克/吨</w:t>
      </w:r>
      <w:r>
        <w:rPr>
          <w:rFonts w:hint="eastAsia"/>
          <w:color w:val="000000" w:themeColor="text1"/>
          <w:szCs w:val="22"/>
          <w:highlight w:val="none"/>
          <w:lang w:eastAsia="zh-CN"/>
          <w14:textFill>
            <w14:solidFill>
              <w14:schemeClr w14:val="tx1"/>
            </w14:solidFill>
          </w14:textFill>
        </w:rPr>
        <w:t>）</w:t>
      </w:r>
      <w:r>
        <w:rPr>
          <w:rFonts w:hint="eastAsia"/>
          <w:color w:val="000000" w:themeColor="text1"/>
          <w:szCs w:val="22"/>
          <w:highlight w:val="none"/>
          <w14:textFill>
            <w14:solidFill>
              <w14:schemeClr w14:val="tx1"/>
            </w14:solidFill>
          </w14:textFill>
        </w:rPr>
        <w:t>，a</w:t>
      </w:r>
      <w:r>
        <w:rPr>
          <w:rFonts w:hint="eastAsia"/>
          <w:color w:val="000000" w:themeColor="text1"/>
          <w:szCs w:val="22"/>
          <w:highlight w:val="none"/>
          <w:lang w:val="en-US" w:eastAsia="zh-CN"/>
          <w14:textFill>
            <w14:solidFill>
              <w14:schemeClr w14:val="tx1"/>
            </w14:solidFill>
          </w14:textFill>
        </w:rPr>
        <w:t>取0.0015</w:t>
      </w:r>
      <w:r>
        <w:rPr>
          <w:rFonts w:hint="eastAsia"/>
          <w:color w:val="000000" w:themeColor="text1"/>
          <w:szCs w:val="22"/>
          <w:highlight w:val="none"/>
          <w:lang w:eastAsia="zh-CN"/>
          <w14:textFill>
            <w14:solidFill>
              <w14:schemeClr w14:val="tx1"/>
            </w14:solidFill>
          </w14:textFill>
        </w:rPr>
        <w:t>，</w:t>
      </w:r>
      <w:r>
        <w:rPr>
          <w:rFonts w:hint="eastAsia"/>
          <w:color w:val="000000" w:themeColor="text1"/>
          <w:szCs w:val="22"/>
          <w:highlight w:val="none"/>
          <w14:textFill>
            <w14:solidFill>
              <w14:schemeClr w14:val="tx1"/>
            </w14:solidFill>
          </w14:textFill>
        </w:rPr>
        <w:t>b</w:t>
      </w:r>
      <w:r>
        <w:rPr>
          <w:rFonts w:hint="eastAsia"/>
          <w:color w:val="000000" w:themeColor="text1"/>
          <w:szCs w:val="22"/>
          <w:highlight w:val="none"/>
          <w:lang w:val="en-US" w:eastAsia="zh-CN"/>
          <w14:textFill>
            <w14:solidFill>
              <w14:schemeClr w14:val="tx1"/>
            </w14:solidFill>
          </w14:textFill>
        </w:rPr>
        <w:t>取0.0074</w:t>
      </w:r>
      <w:r>
        <w:rPr>
          <w:rFonts w:hint="eastAsia"/>
          <w:color w:val="000000" w:themeColor="text1"/>
          <w:szCs w:val="22"/>
          <w:highlight w:val="none"/>
          <w:lang w:eastAsia="zh-CN"/>
          <w14:textFill>
            <w14:solidFill>
              <w14:schemeClr w14:val="tx1"/>
            </w14:solidFill>
          </w14:textFill>
        </w:rPr>
        <w:t>：</w:t>
      </w:r>
    </w:p>
    <w:p w14:paraId="2B4B8B44">
      <w:pPr>
        <w:keepNext w:val="0"/>
        <w:keepLines w:val="0"/>
        <w:pageBreakBefore w:val="0"/>
        <w:widowControl w:val="0"/>
        <w:kinsoku/>
        <w:wordWrap/>
        <w:overflowPunct/>
        <w:topLinePunct w:val="0"/>
        <w:autoSpaceDE/>
        <w:autoSpaceDN/>
        <w:bidi w:val="0"/>
        <w:adjustRightInd/>
        <w:snapToGrid w:val="0"/>
        <w:spacing w:before="120" w:beforeLines="50"/>
        <w:textAlignment w:val="auto"/>
        <w:rPr>
          <w:rFonts w:hint="eastAsia" w:eastAsia="宋体"/>
          <w:color w:val="000000" w:themeColor="text1"/>
          <w:szCs w:val="22"/>
          <w:highlight w:val="none"/>
          <w:lang w:eastAsia="zh-CN"/>
          <w14:textFill>
            <w14:solidFill>
              <w14:schemeClr w14:val="tx1"/>
            </w14:solidFill>
          </w14:textFill>
        </w:rPr>
      </w:pPr>
      <w:r>
        <w:rPr>
          <w:rFonts w:hint="eastAsia"/>
          <w:color w:val="000000" w:themeColor="text1"/>
          <w:szCs w:val="22"/>
          <w:highlight w:val="none"/>
          <w14:textFill>
            <w14:solidFill>
              <w14:schemeClr w14:val="tx1"/>
            </w14:solidFill>
          </w14:textFill>
        </w:rPr>
        <w:t>E</w:t>
      </w:r>
      <w:r>
        <w:rPr>
          <w:rFonts w:hint="eastAsia"/>
          <w:color w:val="000000" w:themeColor="text1"/>
          <w:szCs w:val="22"/>
          <w:highlight w:val="none"/>
          <w:vertAlign w:val="subscript"/>
          <w:lang w:val="en-US" w:eastAsia="zh-CN"/>
          <w14:textFill>
            <w14:solidFill>
              <w14:schemeClr w14:val="tx1"/>
            </w14:solidFill>
          </w14:textFill>
        </w:rPr>
        <w:t>f</w:t>
      </w:r>
      <w:r>
        <w:rPr>
          <w:rFonts w:hint="eastAsia"/>
          <w:color w:val="000000" w:themeColor="text1"/>
          <w:szCs w:val="22"/>
          <w:highlight w:val="none"/>
          <w14:textFill>
            <w14:solidFill>
              <w14:schemeClr w14:val="tx1"/>
            </w14:solidFill>
          </w14:textFill>
        </w:rPr>
        <w:t>指堆场风蚀扬尘概化系数，</w:t>
      </w:r>
      <w:r>
        <w:rPr>
          <w:rFonts w:hint="eastAsia"/>
          <w:color w:val="000000" w:themeColor="text1"/>
          <w:szCs w:val="22"/>
          <w:highlight w:val="none"/>
          <w:lang w:val="en-US" w:eastAsia="zh-CN"/>
          <w14:textFill>
            <w14:solidFill>
              <w14:schemeClr w14:val="tx1"/>
            </w14:solidFill>
          </w14:textFill>
        </w:rPr>
        <w:t>本项目为铁矿石，</w:t>
      </w:r>
      <w:r>
        <w:rPr>
          <w:rFonts w:hint="eastAsia"/>
          <w:color w:val="000000" w:themeColor="text1"/>
          <w:szCs w:val="22"/>
          <w:highlight w:val="none"/>
          <w14:textFill>
            <w14:solidFill>
              <w14:schemeClr w14:val="tx1"/>
            </w14:solidFill>
          </w14:textFill>
        </w:rPr>
        <w:t>E</w:t>
      </w:r>
      <w:r>
        <w:rPr>
          <w:rFonts w:hint="eastAsia"/>
          <w:color w:val="000000" w:themeColor="text1"/>
          <w:szCs w:val="22"/>
          <w:highlight w:val="none"/>
          <w:vertAlign w:val="subscript"/>
          <w:lang w:val="en-US" w:eastAsia="zh-CN"/>
          <w14:textFill>
            <w14:solidFill>
              <w14:schemeClr w14:val="tx1"/>
            </w14:solidFill>
          </w14:textFill>
        </w:rPr>
        <w:t>f</w:t>
      </w:r>
      <w:r>
        <w:rPr>
          <w:rFonts w:hint="eastAsia"/>
          <w:color w:val="000000" w:themeColor="text1"/>
          <w:szCs w:val="22"/>
          <w:highlight w:val="none"/>
          <w:lang w:val="en-US" w:eastAsia="zh-CN"/>
          <w14:textFill>
            <w14:solidFill>
              <w14:schemeClr w14:val="tx1"/>
            </w14:solidFill>
          </w14:textFill>
        </w:rPr>
        <w:t>取值0</w:t>
      </w:r>
      <w:r>
        <w:rPr>
          <w:rFonts w:hint="eastAsia"/>
          <w:color w:val="000000" w:themeColor="text1"/>
          <w:szCs w:val="22"/>
          <w:highlight w:val="none"/>
          <w:lang w:eastAsia="zh-CN"/>
          <w14:textFill>
            <w14:solidFill>
              <w14:schemeClr w14:val="tx1"/>
            </w14:solidFill>
          </w14:textFill>
        </w:rPr>
        <w:t>；</w:t>
      </w:r>
    </w:p>
    <w:p w14:paraId="39F9B2DD">
      <w:pPr>
        <w:keepNext w:val="0"/>
        <w:keepLines w:val="0"/>
        <w:pageBreakBefore w:val="0"/>
        <w:widowControl w:val="0"/>
        <w:kinsoku/>
        <w:wordWrap/>
        <w:overflowPunct/>
        <w:topLinePunct w:val="0"/>
        <w:autoSpaceDE/>
        <w:autoSpaceDN/>
        <w:bidi w:val="0"/>
        <w:adjustRightInd/>
        <w:snapToGrid w:val="0"/>
        <w:spacing w:before="120" w:beforeLines="50"/>
        <w:textAlignment w:val="auto"/>
        <w:rPr>
          <w:rFonts w:hint="eastAsia" w:eastAsia="宋体"/>
          <w:color w:val="000000" w:themeColor="text1"/>
          <w:szCs w:val="22"/>
          <w:highlight w:val="none"/>
          <w:lang w:eastAsia="zh-CN"/>
          <w14:textFill>
            <w14:solidFill>
              <w14:schemeClr w14:val="tx1"/>
            </w14:solidFill>
          </w14:textFill>
        </w:rPr>
      </w:pPr>
      <w:r>
        <w:rPr>
          <w:rFonts w:hint="eastAsia"/>
          <w:color w:val="000000" w:themeColor="text1"/>
          <w:szCs w:val="22"/>
          <w:highlight w:val="none"/>
          <w:lang w:val="en-US" w:eastAsia="zh-CN"/>
          <w14:textFill>
            <w14:solidFill>
              <w14:schemeClr w14:val="tx1"/>
            </w14:solidFill>
          </w14:textFill>
        </w:rPr>
        <w:t>S</w:t>
      </w:r>
      <w:r>
        <w:rPr>
          <w:rFonts w:hint="eastAsia"/>
          <w:color w:val="000000" w:themeColor="text1"/>
          <w:szCs w:val="22"/>
          <w:highlight w:val="none"/>
          <w14:textFill>
            <w14:solidFill>
              <w14:schemeClr w14:val="tx1"/>
            </w14:solidFill>
          </w14:textFill>
        </w:rPr>
        <w:t>指堆场占地面积</w:t>
      </w:r>
      <w:r>
        <w:rPr>
          <w:rFonts w:hint="eastAsia"/>
          <w:color w:val="000000" w:themeColor="text1"/>
          <w:szCs w:val="22"/>
          <w:highlight w:val="none"/>
          <w:lang w:eastAsia="zh-CN"/>
          <w14:textFill>
            <w14:solidFill>
              <w14:schemeClr w14:val="tx1"/>
            </w14:solidFill>
          </w14:textFill>
        </w:rPr>
        <w:t>（</w:t>
      </w:r>
      <w:r>
        <w:rPr>
          <w:rFonts w:hint="eastAsia"/>
          <w:color w:val="000000" w:themeColor="text1"/>
          <w:szCs w:val="22"/>
          <w:highlight w:val="none"/>
          <w14:textFill>
            <w14:solidFill>
              <w14:schemeClr w14:val="tx1"/>
            </w14:solidFill>
          </w14:textFill>
        </w:rPr>
        <w:t>单位</w:t>
      </w:r>
      <w:r>
        <w:rPr>
          <w:rFonts w:hint="eastAsia"/>
          <w:color w:val="000000" w:themeColor="text1"/>
          <w:szCs w:val="22"/>
          <w:highlight w:val="none"/>
          <w:lang w:eastAsia="zh-CN"/>
          <w14:textFill>
            <w14:solidFill>
              <w14:schemeClr w14:val="tx1"/>
            </w14:solidFill>
          </w14:textFill>
        </w:rPr>
        <w:t>：</w:t>
      </w:r>
      <w:r>
        <w:rPr>
          <w:rFonts w:hint="eastAsia"/>
          <w:color w:val="000000" w:themeColor="text1"/>
          <w:szCs w:val="22"/>
          <w:highlight w:val="none"/>
          <w14:textFill>
            <w14:solidFill>
              <w14:schemeClr w14:val="tx1"/>
            </w14:solidFill>
          </w14:textFill>
        </w:rPr>
        <w:t>平方米</w:t>
      </w:r>
      <w:r>
        <w:rPr>
          <w:rFonts w:hint="eastAsia"/>
          <w:color w:val="000000" w:themeColor="text1"/>
          <w:szCs w:val="22"/>
          <w:highlight w:val="none"/>
          <w:lang w:eastAsia="zh-CN"/>
          <w14:textFill>
            <w14:solidFill>
              <w14:schemeClr w14:val="tx1"/>
            </w14:solidFill>
          </w14:textFill>
        </w:rPr>
        <w:t>），</w:t>
      </w:r>
      <w:r>
        <w:rPr>
          <w:rFonts w:hint="eastAsia"/>
          <w:color w:val="000000" w:themeColor="text1"/>
          <w:szCs w:val="22"/>
          <w:highlight w:val="none"/>
          <w:lang w:val="en-US" w:eastAsia="zh-CN"/>
          <w14:textFill>
            <w14:solidFill>
              <w14:schemeClr w14:val="tx1"/>
            </w14:solidFill>
          </w14:textFill>
        </w:rPr>
        <w:t>本项目原料库房占地面积1000m</w:t>
      </w:r>
      <w:r>
        <w:rPr>
          <w:rFonts w:hint="eastAsia"/>
          <w:color w:val="000000" w:themeColor="text1"/>
          <w:szCs w:val="22"/>
          <w:highlight w:val="none"/>
          <w:vertAlign w:val="superscript"/>
          <w:lang w:val="en-US" w:eastAsia="zh-CN"/>
          <w14:textFill>
            <w14:solidFill>
              <w14:schemeClr w14:val="tx1"/>
            </w14:solidFill>
          </w14:textFill>
        </w:rPr>
        <w:t>2</w:t>
      </w:r>
      <w:r>
        <w:rPr>
          <w:rFonts w:hint="eastAsia"/>
          <w:color w:val="000000" w:themeColor="text1"/>
          <w:szCs w:val="22"/>
          <w:highlight w:val="none"/>
          <w:lang w:eastAsia="zh-CN"/>
          <w14:textFill>
            <w14:solidFill>
              <w14:schemeClr w14:val="tx1"/>
            </w14:solidFill>
          </w14:textFill>
        </w:rPr>
        <w:t>。</w:t>
      </w:r>
    </w:p>
    <w:p w14:paraId="6FAC8D59">
      <w:pPr>
        <w:keepNext w:val="0"/>
        <w:keepLines w:val="0"/>
        <w:pageBreakBefore w:val="0"/>
        <w:widowControl w:val="0"/>
        <w:kinsoku/>
        <w:wordWrap/>
        <w:overflowPunct/>
        <w:topLinePunct w:val="0"/>
        <w:autoSpaceDE/>
        <w:autoSpaceDN/>
        <w:bidi w:val="0"/>
        <w:adjustRightInd/>
        <w:snapToGrid w:val="0"/>
        <w:spacing w:before="120" w:beforeLines="50"/>
        <w:textAlignment w:val="auto"/>
        <w:rPr>
          <w:rFonts w:hint="default" w:eastAsia="宋体"/>
          <w:b/>
          <w:bCs/>
          <w:color w:val="000000" w:themeColor="text1"/>
          <w:szCs w:val="22"/>
          <w:highlight w:val="none"/>
          <w:lang w:val="en-US" w:eastAsia="zh-CN"/>
          <w14:textFill>
            <w14:solidFill>
              <w14:schemeClr w14:val="tx1"/>
            </w14:solidFill>
          </w14:textFill>
        </w:rPr>
      </w:pPr>
      <w:r>
        <w:rPr>
          <w:rFonts w:hint="eastAsia"/>
          <w:b w:val="0"/>
          <w:bCs w:val="0"/>
          <w:color w:val="000000" w:themeColor="text1"/>
          <w:szCs w:val="22"/>
          <w:highlight w:val="none"/>
          <w:lang w:val="en-US" w:eastAsia="zh-CN"/>
          <w14:textFill>
            <w14:solidFill>
              <w14:schemeClr w14:val="tx1"/>
            </w14:solidFill>
          </w14:textFill>
        </w:rPr>
        <w:t>经计算，本项目原料装卸粉</w:t>
      </w:r>
      <w:r>
        <w:rPr>
          <w:rFonts w:hint="eastAsia"/>
          <w:color w:val="000000" w:themeColor="text1"/>
          <w:szCs w:val="22"/>
          <w:highlight w:val="none"/>
          <w:lang w:val="en-US" w:eastAsia="zh-CN"/>
          <w14:textFill>
            <w14:solidFill>
              <w14:schemeClr w14:val="tx1"/>
            </w14:solidFill>
          </w14:textFill>
        </w:rPr>
        <w:t>尘以及堆存粉尘产生量</w:t>
      </w:r>
      <w:r>
        <w:rPr>
          <w:rFonts w:hint="eastAsia"/>
          <w:color w:val="000000" w:themeColor="text1"/>
          <w:szCs w:val="22"/>
          <w:highlight w:val="none"/>
          <w14:textFill>
            <w14:solidFill>
              <w14:schemeClr w14:val="tx1"/>
            </w14:solidFill>
          </w14:textFill>
        </w:rPr>
        <w:t>P</w:t>
      </w:r>
      <w:r>
        <w:rPr>
          <w:rFonts w:hint="eastAsia"/>
          <w:color w:val="000000" w:themeColor="text1"/>
          <w:szCs w:val="22"/>
          <w:highlight w:val="none"/>
          <w:lang w:val="en-US" w:eastAsia="zh-CN"/>
          <w14:textFill>
            <w14:solidFill>
              <w14:schemeClr w14:val="tx1"/>
            </w14:solidFill>
          </w14:textFill>
        </w:rPr>
        <w:t>计算结果为37.912t/a。</w:t>
      </w:r>
    </w:p>
    <w:p w14:paraId="3F0122C4">
      <w:pPr>
        <w:keepNext w:val="0"/>
        <w:keepLines w:val="0"/>
        <w:pageBreakBefore w:val="0"/>
        <w:widowControl w:val="0"/>
        <w:kinsoku/>
        <w:wordWrap/>
        <w:overflowPunct/>
        <w:topLinePunct w:val="0"/>
        <w:autoSpaceDE/>
        <w:autoSpaceDN/>
        <w:bidi w:val="0"/>
        <w:adjustRightInd/>
        <w:snapToGrid w:val="0"/>
        <w:spacing w:before="120" w:beforeLines="50"/>
        <w:textAlignment w:val="auto"/>
        <w:rPr>
          <w:rFonts w:hint="default" w:eastAsia="宋体"/>
          <w:b/>
          <w:bCs/>
          <w:color w:val="000000" w:themeColor="text1"/>
          <w:szCs w:val="22"/>
          <w:highlight w:val="none"/>
          <w:lang w:val="en-US" w:eastAsia="zh-CN"/>
          <w14:textFill>
            <w14:solidFill>
              <w14:schemeClr w14:val="tx1"/>
            </w14:solidFill>
          </w14:textFill>
        </w:rPr>
      </w:pPr>
      <w:r>
        <w:rPr>
          <w:rFonts w:hint="eastAsia"/>
          <w:b/>
          <w:bCs/>
          <w:color w:val="000000" w:themeColor="text1"/>
          <w:szCs w:val="22"/>
          <w:highlight w:val="none"/>
          <w14:textFill>
            <w14:solidFill>
              <w14:schemeClr w14:val="tx1"/>
            </w14:solidFill>
          </w14:textFill>
        </w:rPr>
        <w:t>颗粒物排放量核算</w:t>
      </w:r>
      <w:r>
        <w:rPr>
          <w:rFonts w:hint="eastAsia"/>
          <w:b/>
          <w:bCs/>
          <w:color w:val="000000" w:themeColor="text1"/>
          <w:szCs w:val="22"/>
          <w:highlight w:val="none"/>
          <w:lang w:eastAsia="zh-CN"/>
          <w14:textFill>
            <w14:solidFill>
              <w14:schemeClr w14:val="tx1"/>
            </w14:solidFill>
          </w14:textFill>
        </w:rPr>
        <w:t>公式</w:t>
      </w:r>
      <w:r>
        <w:rPr>
          <w:rFonts w:hint="eastAsia"/>
          <w:b/>
          <w:bCs/>
          <w:color w:val="000000" w:themeColor="text1"/>
          <w:szCs w:val="22"/>
          <w:highlight w:val="none"/>
          <w:lang w:val="en-US" w:eastAsia="zh-CN"/>
          <w14:textFill>
            <w14:solidFill>
              <w14:schemeClr w14:val="tx1"/>
            </w14:solidFill>
          </w14:textFill>
        </w:rPr>
        <w:t>如下：</w:t>
      </w:r>
    </w:p>
    <w:p w14:paraId="13945E2B">
      <w:pPr>
        <w:keepNext w:val="0"/>
        <w:keepLines w:val="0"/>
        <w:pageBreakBefore w:val="0"/>
        <w:widowControl w:val="0"/>
        <w:kinsoku/>
        <w:wordWrap/>
        <w:overflowPunct/>
        <w:topLinePunct w:val="0"/>
        <w:autoSpaceDE/>
        <w:autoSpaceDN/>
        <w:bidi w:val="0"/>
        <w:adjustRightInd/>
        <w:snapToGrid w:val="0"/>
        <w:spacing w:before="120" w:beforeLines="50"/>
        <w:ind w:left="0" w:leftChars="0" w:firstLine="0" w:firstLineChars="0"/>
        <w:jc w:val="center"/>
        <w:textAlignment w:val="auto"/>
        <w:rPr>
          <w:rFonts w:hint="eastAsia"/>
          <w:color w:val="000000" w:themeColor="text1"/>
          <w:szCs w:val="22"/>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421255" cy="335280"/>
            <wp:effectExtent l="0" t="0" r="17145" b="7620"/>
            <wp:docPr id="2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8"/>
                    <pic:cNvPicPr>
                      <a:picLocks noChangeAspect="1"/>
                    </pic:cNvPicPr>
                  </pic:nvPicPr>
                  <pic:blipFill>
                    <a:blip r:embed="rId54"/>
                    <a:stretch>
                      <a:fillRect/>
                    </a:stretch>
                  </pic:blipFill>
                  <pic:spPr>
                    <a:xfrm>
                      <a:off x="0" y="0"/>
                      <a:ext cx="2421255" cy="335280"/>
                    </a:xfrm>
                    <a:prstGeom prst="rect">
                      <a:avLst/>
                    </a:prstGeom>
                    <a:noFill/>
                    <a:ln>
                      <a:noFill/>
                    </a:ln>
                  </pic:spPr>
                </pic:pic>
              </a:graphicData>
            </a:graphic>
          </wp:inline>
        </w:drawing>
      </w:r>
    </w:p>
    <w:p w14:paraId="1B34DCDB">
      <w:pPr>
        <w:pStyle w:val="31"/>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textAlignment w:val="auto"/>
        <w:rPr>
          <w:rFonts w:hint="eastAsia" w:eastAsia="宋体"/>
          <w:color w:val="000000" w:themeColor="text1"/>
          <w:szCs w:val="22"/>
          <w:highlight w:val="none"/>
          <w:lang w:eastAsia="zh-CN"/>
          <w14:textFill>
            <w14:solidFill>
              <w14:schemeClr w14:val="tx1"/>
            </w14:solidFill>
          </w14:textFill>
        </w:rPr>
      </w:pPr>
      <w:r>
        <w:rPr>
          <w:rFonts w:hint="eastAsia"/>
          <w:color w:val="000000" w:themeColor="text1"/>
          <w:szCs w:val="22"/>
          <w:highlight w:val="none"/>
          <w14:textFill>
            <w14:solidFill>
              <w14:schemeClr w14:val="tx1"/>
            </w14:solidFill>
          </w14:textFill>
        </w:rPr>
        <w:t>式中</w:t>
      </w:r>
      <w:r>
        <w:rPr>
          <w:rFonts w:hint="eastAsia"/>
          <w:color w:val="000000" w:themeColor="text1"/>
          <w:szCs w:val="22"/>
          <w:highlight w:val="none"/>
          <w:lang w:eastAsia="zh-CN"/>
          <w14:textFill>
            <w14:solidFill>
              <w14:schemeClr w14:val="tx1"/>
            </w14:solidFill>
          </w14:textFill>
        </w:rPr>
        <w:t>：</w:t>
      </w:r>
      <w:r>
        <w:rPr>
          <w:rFonts w:hint="eastAsia"/>
          <w:color w:val="000000" w:themeColor="text1"/>
          <w:szCs w:val="22"/>
          <w:highlight w:val="none"/>
          <w14:textFill>
            <w14:solidFill>
              <w14:schemeClr w14:val="tx1"/>
            </w14:solidFill>
          </w14:textFill>
        </w:rPr>
        <w:t>P指颗粒物产生量</w:t>
      </w:r>
      <w:r>
        <w:rPr>
          <w:rFonts w:hint="eastAsia"/>
          <w:color w:val="000000" w:themeColor="text1"/>
          <w:szCs w:val="22"/>
          <w:highlight w:val="none"/>
          <w:lang w:eastAsia="zh-CN"/>
          <w14:textFill>
            <w14:solidFill>
              <w14:schemeClr w14:val="tx1"/>
            </w14:solidFill>
          </w14:textFill>
        </w:rPr>
        <w:t>（</w:t>
      </w:r>
      <w:r>
        <w:rPr>
          <w:rFonts w:hint="eastAsia"/>
          <w:color w:val="000000" w:themeColor="text1"/>
          <w:szCs w:val="22"/>
          <w:highlight w:val="none"/>
          <w14:textFill>
            <w14:solidFill>
              <w14:schemeClr w14:val="tx1"/>
            </w14:solidFill>
          </w14:textFill>
        </w:rPr>
        <w:t>单位</w:t>
      </w:r>
      <w:r>
        <w:rPr>
          <w:rFonts w:hint="eastAsia"/>
          <w:color w:val="000000" w:themeColor="text1"/>
          <w:szCs w:val="22"/>
          <w:highlight w:val="none"/>
          <w:lang w:eastAsia="zh-CN"/>
          <w14:textFill>
            <w14:solidFill>
              <w14:schemeClr w14:val="tx1"/>
            </w14:solidFill>
          </w14:textFill>
        </w:rPr>
        <w:t>：</w:t>
      </w:r>
      <w:r>
        <w:rPr>
          <w:rFonts w:hint="eastAsia"/>
          <w:color w:val="000000" w:themeColor="text1"/>
          <w:szCs w:val="22"/>
          <w:highlight w:val="none"/>
          <w14:textFill>
            <w14:solidFill>
              <w14:schemeClr w14:val="tx1"/>
            </w14:solidFill>
          </w14:textFill>
        </w:rPr>
        <w:t>吨</w:t>
      </w:r>
      <w:r>
        <w:rPr>
          <w:rFonts w:hint="eastAsia"/>
          <w:color w:val="000000" w:themeColor="text1"/>
          <w:szCs w:val="22"/>
          <w:highlight w:val="none"/>
          <w:lang w:eastAsia="zh-CN"/>
          <w14:textFill>
            <w14:solidFill>
              <w14:schemeClr w14:val="tx1"/>
            </w14:solidFill>
          </w14:textFill>
        </w:rPr>
        <w:t>）；</w:t>
      </w:r>
    </w:p>
    <w:p w14:paraId="3C53152C">
      <w:pPr>
        <w:pStyle w:val="31"/>
        <w:keepNext w:val="0"/>
        <w:keepLines w:val="0"/>
        <w:pageBreakBefore w:val="0"/>
        <w:widowControl w:val="0"/>
        <w:kinsoku/>
        <w:wordWrap/>
        <w:overflowPunct/>
        <w:topLinePunct w:val="0"/>
        <w:autoSpaceDE/>
        <w:autoSpaceDN/>
        <w:bidi w:val="0"/>
        <w:adjustRightInd/>
        <w:snapToGrid w:val="0"/>
        <w:spacing w:line="360" w:lineRule="auto"/>
        <w:ind w:left="0" w:leftChars="0" w:firstLine="1200" w:firstLineChars="500"/>
        <w:textAlignment w:val="auto"/>
        <w:rPr>
          <w:rFonts w:hint="eastAsia" w:eastAsia="宋体"/>
          <w:color w:val="000000" w:themeColor="text1"/>
          <w:szCs w:val="22"/>
          <w:highlight w:val="none"/>
          <w:lang w:eastAsia="zh-CN"/>
          <w14:textFill>
            <w14:solidFill>
              <w14:schemeClr w14:val="tx1"/>
            </w14:solidFill>
          </w14:textFill>
        </w:rPr>
      </w:pPr>
      <w:r>
        <w:rPr>
          <w:rFonts w:hint="eastAsia"/>
          <w:color w:val="000000" w:themeColor="text1"/>
          <w:szCs w:val="22"/>
          <w:highlight w:val="none"/>
          <w14:textFill>
            <w14:solidFill>
              <w14:schemeClr w14:val="tx1"/>
            </w14:solidFill>
          </w14:textFill>
        </w:rPr>
        <w:t>U</w:t>
      </w:r>
      <w:r>
        <w:rPr>
          <w:rFonts w:hint="eastAsia"/>
          <w:color w:val="000000" w:themeColor="text1"/>
          <w:szCs w:val="22"/>
          <w:highlight w:val="none"/>
          <w:vertAlign w:val="subscript"/>
          <w:lang w:val="en-US" w:eastAsia="zh-CN"/>
          <w14:textFill>
            <w14:solidFill>
              <w14:schemeClr w14:val="tx1"/>
            </w14:solidFill>
          </w14:textFill>
        </w:rPr>
        <w:t>c</w:t>
      </w:r>
      <w:r>
        <w:rPr>
          <w:rFonts w:hint="eastAsia"/>
          <w:color w:val="000000" w:themeColor="text1"/>
          <w:szCs w:val="22"/>
          <w:highlight w:val="none"/>
          <w14:textFill>
            <w14:solidFill>
              <w14:schemeClr w14:val="tx1"/>
            </w14:solidFill>
          </w14:textFill>
        </w:rPr>
        <w:t>指颗粒物排放量</w:t>
      </w:r>
      <w:r>
        <w:rPr>
          <w:rFonts w:hint="eastAsia"/>
          <w:color w:val="000000" w:themeColor="text1"/>
          <w:szCs w:val="22"/>
          <w:highlight w:val="none"/>
          <w:lang w:eastAsia="zh-CN"/>
          <w14:textFill>
            <w14:solidFill>
              <w14:schemeClr w14:val="tx1"/>
            </w14:solidFill>
          </w14:textFill>
        </w:rPr>
        <w:t>（</w:t>
      </w:r>
      <w:r>
        <w:rPr>
          <w:rFonts w:hint="eastAsia"/>
          <w:color w:val="000000" w:themeColor="text1"/>
          <w:szCs w:val="22"/>
          <w:highlight w:val="none"/>
          <w14:textFill>
            <w14:solidFill>
              <w14:schemeClr w14:val="tx1"/>
            </w14:solidFill>
          </w14:textFill>
        </w:rPr>
        <w:t>单位</w:t>
      </w:r>
      <w:r>
        <w:rPr>
          <w:rFonts w:hint="eastAsia"/>
          <w:color w:val="000000" w:themeColor="text1"/>
          <w:szCs w:val="22"/>
          <w:highlight w:val="none"/>
          <w:lang w:eastAsia="zh-CN"/>
          <w14:textFill>
            <w14:solidFill>
              <w14:schemeClr w14:val="tx1"/>
            </w14:solidFill>
          </w14:textFill>
        </w:rPr>
        <w:t>：</w:t>
      </w:r>
      <w:r>
        <w:rPr>
          <w:rFonts w:hint="eastAsia"/>
          <w:color w:val="000000" w:themeColor="text1"/>
          <w:szCs w:val="22"/>
          <w:highlight w:val="none"/>
          <w14:textFill>
            <w14:solidFill>
              <w14:schemeClr w14:val="tx1"/>
            </w14:solidFill>
          </w14:textFill>
        </w:rPr>
        <w:t>吨</w:t>
      </w:r>
      <w:r>
        <w:rPr>
          <w:rFonts w:hint="eastAsia"/>
          <w:color w:val="000000" w:themeColor="text1"/>
          <w:szCs w:val="22"/>
          <w:highlight w:val="none"/>
          <w:lang w:eastAsia="zh-CN"/>
          <w14:textFill>
            <w14:solidFill>
              <w14:schemeClr w14:val="tx1"/>
            </w14:solidFill>
          </w14:textFill>
        </w:rPr>
        <w:t>）；</w:t>
      </w:r>
    </w:p>
    <w:p w14:paraId="5993CDC9">
      <w:pPr>
        <w:pStyle w:val="31"/>
        <w:keepNext w:val="0"/>
        <w:keepLines w:val="0"/>
        <w:pageBreakBefore w:val="0"/>
        <w:widowControl w:val="0"/>
        <w:kinsoku/>
        <w:wordWrap/>
        <w:overflowPunct/>
        <w:topLinePunct w:val="0"/>
        <w:autoSpaceDE/>
        <w:autoSpaceDN/>
        <w:bidi w:val="0"/>
        <w:adjustRightInd/>
        <w:snapToGrid w:val="0"/>
        <w:spacing w:line="360" w:lineRule="auto"/>
        <w:ind w:left="0" w:leftChars="0" w:firstLine="1200" w:firstLineChars="500"/>
        <w:textAlignment w:val="auto"/>
        <w:rPr>
          <w:rFonts w:hint="eastAsia" w:eastAsia="宋体"/>
          <w:color w:val="000000" w:themeColor="text1"/>
          <w:szCs w:val="22"/>
          <w:highlight w:val="none"/>
          <w:lang w:eastAsia="zh-CN"/>
          <w14:textFill>
            <w14:solidFill>
              <w14:schemeClr w14:val="tx1"/>
            </w14:solidFill>
          </w14:textFill>
        </w:rPr>
      </w:pPr>
      <w:r>
        <w:rPr>
          <w:rFonts w:hint="eastAsia"/>
          <w:color w:val="000000" w:themeColor="text1"/>
          <w:szCs w:val="22"/>
          <w:highlight w:val="none"/>
          <w14:textFill>
            <w14:solidFill>
              <w14:schemeClr w14:val="tx1"/>
            </w14:solidFill>
          </w14:textFill>
        </w:rPr>
        <w:t>C</w:t>
      </w:r>
      <w:r>
        <w:rPr>
          <w:rFonts w:hint="eastAsia"/>
          <w:color w:val="000000" w:themeColor="text1"/>
          <w:szCs w:val="22"/>
          <w:highlight w:val="none"/>
          <w:vertAlign w:val="subscript"/>
          <w14:textFill>
            <w14:solidFill>
              <w14:schemeClr w14:val="tx1"/>
            </w14:solidFill>
          </w14:textFill>
        </w:rPr>
        <w:t>m</w:t>
      </w:r>
      <w:r>
        <w:rPr>
          <w:rFonts w:hint="eastAsia"/>
          <w:color w:val="000000" w:themeColor="text1"/>
          <w:szCs w:val="22"/>
          <w:highlight w:val="none"/>
          <w14:textFill>
            <w14:solidFill>
              <w14:schemeClr w14:val="tx1"/>
            </w14:solidFill>
          </w14:textFill>
        </w:rPr>
        <w:t>指颗粒物控制措施控制效率</w:t>
      </w:r>
      <w:r>
        <w:rPr>
          <w:rFonts w:hint="eastAsia"/>
          <w:color w:val="000000" w:themeColor="text1"/>
          <w:szCs w:val="22"/>
          <w:highlight w:val="none"/>
          <w:lang w:eastAsia="zh-CN"/>
          <w14:textFill>
            <w14:solidFill>
              <w14:schemeClr w14:val="tx1"/>
            </w14:solidFill>
          </w14:textFill>
        </w:rPr>
        <w:t>（</w:t>
      </w:r>
      <w:r>
        <w:rPr>
          <w:rFonts w:hint="eastAsia"/>
          <w:color w:val="000000" w:themeColor="text1"/>
          <w:szCs w:val="22"/>
          <w:highlight w:val="none"/>
          <w14:textFill>
            <w14:solidFill>
              <w14:schemeClr w14:val="tx1"/>
            </w14:solidFill>
          </w14:textFill>
        </w:rPr>
        <w:t>单位</w:t>
      </w:r>
      <w:r>
        <w:rPr>
          <w:rFonts w:hint="eastAsia"/>
          <w:color w:val="000000" w:themeColor="text1"/>
          <w:szCs w:val="22"/>
          <w:highlight w:val="none"/>
          <w:lang w:eastAsia="zh-CN"/>
          <w14:textFill>
            <w14:solidFill>
              <w14:schemeClr w14:val="tx1"/>
            </w14:solidFill>
          </w14:textFill>
        </w:rPr>
        <w:t>：</w:t>
      </w:r>
      <w:r>
        <w:rPr>
          <w:rFonts w:hint="eastAsia"/>
          <w:color w:val="000000" w:themeColor="text1"/>
          <w:szCs w:val="22"/>
          <w:highlight w:val="none"/>
          <w14:textFill>
            <w14:solidFill>
              <w14:schemeClr w14:val="tx1"/>
            </w14:solidFill>
          </w14:textFill>
        </w:rPr>
        <w:t>%</w:t>
      </w:r>
      <w:r>
        <w:rPr>
          <w:rFonts w:hint="eastAsia"/>
          <w:color w:val="000000" w:themeColor="text1"/>
          <w:szCs w:val="22"/>
          <w:highlight w:val="none"/>
          <w:lang w:eastAsia="zh-CN"/>
          <w14:textFill>
            <w14:solidFill>
              <w14:schemeClr w14:val="tx1"/>
            </w14:solidFill>
          </w14:textFill>
        </w:rPr>
        <w:t>）</w:t>
      </w:r>
      <w:r>
        <w:rPr>
          <w:rFonts w:hint="eastAsia"/>
          <w:color w:val="000000" w:themeColor="text1"/>
          <w:szCs w:val="22"/>
          <w:highlight w:val="none"/>
          <w14:textFill>
            <w14:solidFill>
              <w14:schemeClr w14:val="tx1"/>
            </w14:solidFill>
          </w14:textFill>
        </w:rPr>
        <w:t>，</w:t>
      </w:r>
      <w:r>
        <w:rPr>
          <w:rFonts w:hint="eastAsia"/>
          <w:color w:val="000000" w:themeColor="text1"/>
          <w:szCs w:val="22"/>
          <w:highlight w:val="none"/>
          <w:lang w:val="en-US" w:eastAsia="zh-CN"/>
          <w14:textFill>
            <w14:solidFill>
              <w14:schemeClr w14:val="tx1"/>
            </w14:solidFill>
          </w14:textFill>
        </w:rPr>
        <w:t>本项目取洒水（控制效率74%）</w:t>
      </w:r>
      <w:r>
        <w:rPr>
          <w:rFonts w:hint="eastAsia"/>
          <w:color w:val="000000" w:themeColor="text1"/>
          <w:szCs w:val="22"/>
          <w:highlight w:val="none"/>
          <w:lang w:eastAsia="zh-CN"/>
          <w14:textFill>
            <w14:solidFill>
              <w14:schemeClr w14:val="tx1"/>
            </w14:solidFill>
          </w14:textFill>
        </w:rPr>
        <w:t>；</w:t>
      </w:r>
    </w:p>
    <w:p w14:paraId="5E4FB062">
      <w:pPr>
        <w:pStyle w:val="31"/>
        <w:keepNext w:val="0"/>
        <w:keepLines w:val="0"/>
        <w:pageBreakBefore w:val="0"/>
        <w:widowControl w:val="0"/>
        <w:kinsoku/>
        <w:wordWrap/>
        <w:overflowPunct/>
        <w:topLinePunct w:val="0"/>
        <w:autoSpaceDE/>
        <w:autoSpaceDN/>
        <w:bidi w:val="0"/>
        <w:adjustRightInd/>
        <w:snapToGrid w:val="0"/>
        <w:spacing w:line="360" w:lineRule="auto"/>
        <w:ind w:left="0" w:leftChars="0" w:firstLine="1200" w:firstLineChars="500"/>
        <w:textAlignment w:val="auto"/>
        <w:rPr>
          <w:rFonts w:hint="eastAsia" w:eastAsia="宋体"/>
          <w:color w:val="000000" w:themeColor="text1"/>
          <w:szCs w:val="22"/>
          <w:highlight w:val="none"/>
          <w:lang w:eastAsia="zh-CN"/>
          <w14:textFill>
            <w14:solidFill>
              <w14:schemeClr w14:val="tx1"/>
            </w14:solidFill>
          </w14:textFill>
        </w:rPr>
      </w:pPr>
      <w:r>
        <w:rPr>
          <w:rFonts w:hint="eastAsia"/>
          <w:color w:val="000000" w:themeColor="text1"/>
          <w:szCs w:val="22"/>
          <w:highlight w:val="none"/>
          <w14:textFill>
            <w14:solidFill>
              <w14:schemeClr w14:val="tx1"/>
            </w14:solidFill>
          </w14:textFill>
        </w:rPr>
        <w:t>T</w:t>
      </w:r>
      <w:r>
        <w:rPr>
          <w:rFonts w:hint="eastAsia"/>
          <w:color w:val="000000" w:themeColor="text1"/>
          <w:szCs w:val="22"/>
          <w:highlight w:val="none"/>
          <w:vertAlign w:val="subscript"/>
          <w14:textFill>
            <w14:solidFill>
              <w14:schemeClr w14:val="tx1"/>
            </w14:solidFill>
          </w14:textFill>
        </w:rPr>
        <w:t>m</w:t>
      </w:r>
      <w:r>
        <w:rPr>
          <w:rFonts w:hint="eastAsia"/>
          <w:color w:val="000000" w:themeColor="text1"/>
          <w:szCs w:val="22"/>
          <w:highlight w:val="none"/>
          <w14:textFill>
            <w14:solidFill>
              <w14:schemeClr w14:val="tx1"/>
            </w14:solidFill>
          </w14:textFill>
        </w:rPr>
        <w:t>指堆场类型控制效率</w:t>
      </w:r>
      <w:r>
        <w:rPr>
          <w:rFonts w:hint="eastAsia"/>
          <w:color w:val="000000" w:themeColor="text1"/>
          <w:szCs w:val="22"/>
          <w:highlight w:val="none"/>
          <w:lang w:eastAsia="zh-CN"/>
          <w14:textFill>
            <w14:solidFill>
              <w14:schemeClr w14:val="tx1"/>
            </w14:solidFill>
          </w14:textFill>
        </w:rPr>
        <w:t>（</w:t>
      </w:r>
      <w:r>
        <w:rPr>
          <w:rFonts w:hint="eastAsia"/>
          <w:color w:val="000000" w:themeColor="text1"/>
          <w:szCs w:val="22"/>
          <w:highlight w:val="none"/>
          <w14:textFill>
            <w14:solidFill>
              <w14:schemeClr w14:val="tx1"/>
            </w14:solidFill>
          </w14:textFill>
        </w:rPr>
        <w:t>单位</w:t>
      </w:r>
      <w:r>
        <w:rPr>
          <w:rFonts w:hint="eastAsia"/>
          <w:color w:val="000000" w:themeColor="text1"/>
          <w:szCs w:val="22"/>
          <w:highlight w:val="none"/>
          <w:lang w:eastAsia="zh-CN"/>
          <w14:textFill>
            <w14:solidFill>
              <w14:schemeClr w14:val="tx1"/>
            </w14:solidFill>
          </w14:textFill>
        </w:rPr>
        <w:t>：</w:t>
      </w:r>
      <w:r>
        <w:rPr>
          <w:rFonts w:hint="eastAsia"/>
          <w:color w:val="000000" w:themeColor="text1"/>
          <w:szCs w:val="22"/>
          <w:highlight w:val="none"/>
          <w14:textFill>
            <w14:solidFill>
              <w14:schemeClr w14:val="tx1"/>
            </w14:solidFill>
          </w14:textFill>
        </w:rPr>
        <w:t>%</w:t>
      </w:r>
      <w:r>
        <w:rPr>
          <w:rFonts w:hint="eastAsia"/>
          <w:color w:val="000000" w:themeColor="text1"/>
          <w:szCs w:val="22"/>
          <w:highlight w:val="none"/>
          <w:lang w:eastAsia="zh-CN"/>
          <w14:textFill>
            <w14:solidFill>
              <w14:schemeClr w14:val="tx1"/>
            </w14:solidFill>
          </w14:textFill>
        </w:rPr>
        <w:t>）</w:t>
      </w:r>
      <w:r>
        <w:rPr>
          <w:rFonts w:hint="eastAsia"/>
          <w:color w:val="000000" w:themeColor="text1"/>
          <w:szCs w:val="22"/>
          <w:highlight w:val="none"/>
          <w14:textFill>
            <w14:solidFill>
              <w14:schemeClr w14:val="tx1"/>
            </w14:solidFill>
          </w14:textFill>
        </w:rPr>
        <w:t>，</w:t>
      </w:r>
      <w:r>
        <w:rPr>
          <w:rFonts w:hint="eastAsia"/>
          <w:color w:val="000000" w:themeColor="text1"/>
          <w:szCs w:val="22"/>
          <w:highlight w:val="none"/>
          <w:lang w:val="en-US" w:eastAsia="zh-CN"/>
          <w14:textFill>
            <w14:solidFill>
              <w14:schemeClr w14:val="tx1"/>
            </w14:solidFill>
          </w14:textFill>
        </w:rPr>
        <w:t>本项目取密闭式（控制效率99%）</w:t>
      </w:r>
      <w:r>
        <w:rPr>
          <w:rFonts w:hint="eastAsia"/>
          <w:color w:val="000000" w:themeColor="text1"/>
          <w:szCs w:val="22"/>
          <w:highlight w:val="none"/>
          <w:lang w:eastAsia="zh-CN"/>
          <w14:textFill>
            <w14:solidFill>
              <w14:schemeClr w14:val="tx1"/>
            </w14:solidFill>
          </w14:textFill>
        </w:rPr>
        <w:t>。</w:t>
      </w:r>
    </w:p>
    <w:p w14:paraId="575F2727">
      <w:pPr>
        <w:keepNext w:val="0"/>
        <w:keepLines w:val="0"/>
        <w:pageBreakBefore w:val="0"/>
        <w:widowControl w:val="0"/>
        <w:kinsoku/>
        <w:wordWrap/>
        <w:overflowPunct/>
        <w:topLinePunct w:val="0"/>
        <w:autoSpaceDE/>
        <w:autoSpaceDN/>
        <w:bidi w:val="0"/>
        <w:adjustRightInd/>
        <w:snapToGrid w:val="0"/>
        <w:textAlignment w:val="auto"/>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经计算，本项目</w:t>
      </w:r>
      <w:r>
        <w:rPr>
          <w:rFonts w:hint="eastAsia"/>
          <w:b w:val="0"/>
          <w:bCs w:val="0"/>
          <w:color w:val="000000" w:themeColor="text1"/>
          <w:szCs w:val="22"/>
          <w:highlight w:val="none"/>
          <w:lang w:val="en-US" w:eastAsia="zh-CN"/>
          <w14:textFill>
            <w14:solidFill>
              <w14:schemeClr w14:val="tx1"/>
            </w14:solidFill>
          </w14:textFill>
        </w:rPr>
        <w:t>原料装卸粉</w:t>
      </w:r>
      <w:r>
        <w:rPr>
          <w:rFonts w:hint="eastAsia"/>
          <w:color w:val="000000" w:themeColor="text1"/>
          <w:szCs w:val="22"/>
          <w:highlight w:val="none"/>
          <w:lang w:val="en-US" w:eastAsia="zh-CN"/>
          <w14:textFill>
            <w14:solidFill>
              <w14:schemeClr w14:val="tx1"/>
            </w14:solidFill>
          </w14:textFill>
        </w:rPr>
        <w:t>尘以及堆存粉尘排放量</w:t>
      </w:r>
      <w:r>
        <w:rPr>
          <w:rFonts w:hint="eastAsia"/>
          <w:color w:val="000000" w:themeColor="text1"/>
          <w:szCs w:val="22"/>
          <w:highlight w:val="none"/>
          <w14:textFill>
            <w14:solidFill>
              <w14:schemeClr w14:val="tx1"/>
            </w14:solidFill>
          </w14:textFill>
        </w:rPr>
        <w:t>U</w:t>
      </w:r>
      <w:r>
        <w:rPr>
          <w:rFonts w:hint="eastAsia"/>
          <w:color w:val="000000" w:themeColor="text1"/>
          <w:szCs w:val="22"/>
          <w:highlight w:val="none"/>
          <w:vertAlign w:val="subscript"/>
          <w:lang w:val="en-US" w:eastAsia="zh-CN"/>
          <w14:textFill>
            <w14:solidFill>
              <w14:schemeClr w14:val="tx1"/>
            </w14:solidFill>
          </w14:textFill>
        </w:rPr>
        <w:t>c</w:t>
      </w:r>
      <w:r>
        <w:rPr>
          <w:rFonts w:hint="eastAsia"/>
          <w:color w:val="000000" w:themeColor="text1"/>
          <w:szCs w:val="22"/>
          <w:highlight w:val="none"/>
          <w:lang w:val="en-US" w:eastAsia="zh-CN"/>
          <w14:textFill>
            <w14:solidFill>
              <w14:schemeClr w14:val="tx1"/>
            </w14:solidFill>
          </w14:textFill>
        </w:rPr>
        <w:t>计算结果为0.1t/a。</w:t>
      </w:r>
    </w:p>
    <w:p w14:paraId="64DB948C">
      <w:pPr>
        <w:spacing w:before="120" w:beforeLines="5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②</w:t>
      </w:r>
      <w:r>
        <w:rPr>
          <w:color w:val="000000" w:themeColor="text1"/>
          <w:highlight w:val="none"/>
          <w14:textFill>
            <w14:solidFill>
              <w14:schemeClr w14:val="tx1"/>
            </w14:solidFill>
          </w14:textFill>
        </w:rPr>
        <w:t>上料、破碎</w:t>
      </w:r>
      <w:r>
        <w:rPr>
          <w:rFonts w:hint="eastAsia"/>
          <w:color w:val="000000" w:themeColor="text1"/>
          <w:highlight w:val="none"/>
          <w14:textFill>
            <w14:solidFill>
              <w14:schemeClr w14:val="tx1"/>
            </w14:solidFill>
          </w14:textFill>
        </w:rPr>
        <w:t>、筛分</w:t>
      </w:r>
      <w:r>
        <w:rPr>
          <w:color w:val="000000" w:themeColor="text1"/>
          <w:highlight w:val="none"/>
          <w14:textFill>
            <w14:solidFill>
              <w14:schemeClr w14:val="tx1"/>
            </w14:solidFill>
          </w14:textFill>
        </w:rPr>
        <w:t>工序产生的粉尘</w:t>
      </w:r>
    </w:p>
    <w:p w14:paraId="37A1B820">
      <w:pPr>
        <w:rPr>
          <w:bCs/>
          <w:color w:val="FF0000"/>
          <w:highlight w:val="none"/>
        </w:rPr>
      </w:pPr>
      <w:r>
        <w:rPr>
          <w:color w:val="FF0000"/>
          <w:highlight w:val="none"/>
        </w:rPr>
        <w:t>本项目</w:t>
      </w:r>
      <w:r>
        <w:rPr>
          <w:rFonts w:hint="eastAsia"/>
          <w:color w:val="FF0000"/>
          <w:highlight w:val="none"/>
        </w:rPr>
        <w:t>原矿石</w:t>
      </w:r>
      <w:r>
        <w:rPr>
          <w:color w:val="FF0000"/>
          <w:highlight w:val="none"/>
        </w:rPr>
        <w:t>粒径约为</w:t>
      </w:r>
      <w:r>
        <w:rPr>
          <w:rFonts w:hint="eastAsia"/>
          <w:color w:val="FF0000"/>
          <w:highlight w:val="none"/>
        </w:rPr>
        <w:t>30</w:t>
      </w:r>
      <w:r>
        <w:rPr>
          <w:rFonts w:hint="eastAsia"/>
          <w:color w:val="FF0000"/>
          <w:highlight w:val="none"/>
          <w:lang w:eastAsia="zh-CN"/>
        </w:rPr>
        <w:t>—</w:t>
      </w:r>
      <w:r>
        <w:rPr>
          <w:rFonts w:hint="eastAsia"/>
          <w:color w:val="FF0000"/>
          <w:highlight w:val="none"/>
        </w:rPr>
        <w:t>40</w:t>
      </w:r>
      <w:r>
        <w:rPr>
          <w:color w:val="FF0000"/>
          <w:highlight w:val="none"/>
        </w:rPr>
        <w:t>cm，</w:t>
      </w:r>
      <w:r>
        <w:rPr>
          <w:rFonts w:hint="eastAsia"/>
          <w:color w:val="FF0000"/>
          <w:highlight w:val="none"/>
        </w:rPr>
        <w:t>由场内装载机运</w:t>
      </w:r>
      <w:r>
        <w:rPr>
          <w:color w:val="FF0000"/>
          <w:highlight w:val="none"/>
        </w:rPr>
        <w:t>至</w:t>
      </w:r>
      <w:r>
        <w:rPr>
          <w:rFonts w:hint="eastAsia"/>
          <w:color w:val="FF0000"/>
          <w:highlight w:val="none"/>
        </w:rPr>
        <w:t>上料口进行上料</w:t>
      </w:r>
      <w:r>
        <w:rPr>
          <w:color w:val="FF0000"/>
          <w:highlight w:val="none"/>
        </w:rPr>
        <w:t>，</w:t>
      </w:r>
      <w:r>
        <w:rPr>
          <w:rFonts w:hint="eastAsia"/>
          <w:color w:val="FF0000"/>
          <w:highlight w:val="none"/>
        </w:rPr>
        <w:t>本项目上料工序产生的颗粒物排放参照</w:t>
      </w:r>
      <w:r>
        <w:rPr>
          <w:color w:val="FF0000"/>
          <w:highlight w:val="none"/>
        </w:rPr>
        <w:t>《逸散性工业粉尘控制技术》</w:t>
      </w:r>
      <w:r>
        <w:rPr>
          <w:rFonts w:hint="eastAsia"/>
          <w:color w:val="FF0000"/>
          <w:highlight w:val="none"/>
        </w:rPr>
        <w:t>中碎石加工</w:t>
      </w:r>
      <w:r>
        <w:rPr>
          <w:color w:val="FF0000"/>
          <w:highlight w:val="none"/>
        </w:rPr>
        <w:t>逸散</w:t>
      </w:r>
      <w:r>
        <w:rPr>
          <w:rFonts w:hint="eastAsia"/>
          <w:color w:val="FF0000"/>
          <w:highlight w:val="none"/>
        </w:rPr>
        <w:t>粉尘排放因子：碎石上料产污系数为0.02kg/t原料</w:t>
      </w:r>
      <w:r>
        <w:rPr>
          <w:color w:val="FF0000"/>
          <w:szCs w:val="18"/>
          <w:highlight w:val="none"/>
        </w:rPr>
        <w:t>，</w:t>
      </w:r>
      <w:r>
        <w:rPr>
          <w:rFonts w:hint="eastAsia"/>
          <w:color w:val="FF0000"/>
          <w:highlight w:val="none"/>
        </w:rPr>
        <w:t>本项目原矿石</w:t>
      </w:r>
      <w:r>
        <w:rPr>
          <w:rFonts w:hint="eastAsia"/>
          <w:color w:val="FF0000"/>
          <w:szCs w:val="18"/>
          <w:highlight w:val="none"/>
        </w:rPr>
        <w:t>用</w:t>
      </w:r>
      <w:r>
        <w:rPr>
          <w:color w:val="FF0000"/>
          <w:szCs w:val="18"/>
          <w:highlight w:val="none"/>
        </w:rPr>
        <w:t>量为</w:t>
      </w:r>
      <w:r>
        <w:rPr>
          <w:rFonts w:hint="eastAsia"/>
          <w:color w:val="FF0000"/>
          <w:highlight w:val="none"/>
          <w:lang w:val="en-US" w:eastAsia="zh-CN"/>
        </w:rPr>
        <w:t>18.7</w:t>
      </w:r>
      <w:r>
        <w:rPr>
          <w:rFonts w:hint="eastAsia"/>
          <w:color w:val="FF0000"/>
          <w:highlight w:val="none"/>
        </w:rPr>
        <w:t>万</w:t>
      </w:r>
      <w:r>
        <w:rPr>
          <w:rFonts w:hint="eastAsia"/>
          <w:color w:val="FF0000"/>
          <w:szCs w:val="18"/>
          <w:highlight w:val="none"/>
        </w:rPr>
        <w:t>t/a</w:t>
      </w:r>
      <w:r>
        <w:rPr>
          <w:bCs/>
          <w:color w:val="FF0000"/>
          <w:highlight w:val="none"/>
        </w:rPr>
        <w:t>，年</w:t>
      </w:r>
      <w:r>
        <w:rPr>
          <w:rFonts w:hint="eastAsia"/>
          <w:bCs/>
          <w:color w:val="FF0000"/>
          <w:highlight w:val="none"/>
        </w:rPr>
        <w:t>上料</w:t>
      </w:r>
      <w:r>
        <w:rPr>
          <w:bCs/>
          <w:color w:val="FF0000"/>
          <w:highlight w:val="none"/>
        </w:rPr>
        <w:t>时间为</w:t>
      </w:r>
      <w:r>
        <w:rPr>
          <w:rFonts w:hint="eastAsia"/>
          <w:bCs/>
          <w:color w:val="FF0000"/>
          <w:highlight w:val="none"/>
          <w:lang w:val="en-US" w:eastAsia="zh-CN"/>
        </w:rPr>
        <w:t>72</w:t>
      </w:r>
      <w:r>
        <w:rPr>
          <w:rFonts w:hint="eastAsia"/>
          <w:bCs/>
          <w:color w:val="FF0000"/>
          <w:highlight w:val="none"/>
        </w:rPr>
        <w:t>00</w:t>
      </w:r>
      <w:r>
        <w:rPr>
          <w:bCs/>
          <w:color w:val="FF0000"/>
          <w:highlight w:val="none"/>
        </w:rPr>
        <w:t>小时，经计算本项目</w:t>
      </w:r>
      <w:r>
        <w:rPr>
          <w:rFonts w:hint="eastAsia"/>
          <w:bCs/>
          <w:color w:val="FF0000"/>
          <w:highlight w:val="none"/>
        </w:rPr>
        <w:t>上料</w:t>
      </w:r>
      <w:r>
        <w:rPr>
          <w:rFonts w:hint="eastAsia"/>
          <w:bCs/>
          <w:color w:val="FF0000"/>
          <w:highlight w:val="none"/>
          <w:lang w:val="en-US" w:eastAsia="zh-CN"/>
        </w:rPr>
        <w:t>工序</w:t>
      </w:r>
      <w:r>
        <w:rPr>
          <w:bCs/>
          <w:color w:val="FF0000"/>
          <w:highlight w:val="none"/>
        </w:rPr>
        <w:t>产生的颗粒物为</w:t>
      </w:r>
      <w:r>
        <w:rPr>
          <w:rFonts w:hint="eastAsia"/>
          <w:bCs/>
          <w:color w:val="FF0000"/>
          <w:highlight w:val="none"/>
          <w:lang w:val="en-US" w:eastAsia="zh-CN"/>
        </w:rPr>
        <w:t>3.74</w:t>
      </w:r>
      <w:r>
        <w:rPr>
          <w:bCs/>
          <w:color w:val="FF0000"/>
          <w:highlight w:val="none"/>
        </w:rPr>
        <w:t>t/a，产生速率为</w:t>
      </w:r>
      <w:r>
        <w:rPr>
          <w:rFonts w:hint="eastAsia"/>
          <w:bCs/>
          <w:color w:val="FF0000"/>
          <w:highlight w:val="none"/>
        </w:rPr>
        <w:t>0.</w:t>
      </w:r>
      <w:r>
        <w:rPr>
          <w:rFonts w:hint="eastAsia"/>
          <w:bCs/>
          <w:color w:val="FF0000"/>
          <w:highlight w:val="none"/>
          <w:lang w:val="en-US" w:eastAsia="zh-CN"/>
        </w:rPr>
        <w:t>52</w:t>
      </w:r>
      <w:r>
        <w:rPr>
          <w:bCs/>
          <w:color w:val="FF0000"/>
          <w:highlight w:val="none"/>
        </w:rPr>
        <w:t>kg/h，</w:t>
      </w:r>
      <w:r>
        <w:rPr>
          <w:rFonts w:hint="eastAsia"/>
          <w:color w:val="FF0000"/>
          <w:kern w:val="21"/>
          <w:szCs w:val="28"/>
          <w:highlight w:val="none"/>
        </w:rPr>
        <w:t>上料口设置</w:t>
      </w:r>
      <w:r>
        <w:rPr>
          <w:color w:val="FF0000"/>
          <w:highlight w:val="none"/>
        </w:rPr>
        <w:t>在</w:t>
      </w:r>
      <w:r>
        <w:rPr>
          <w:rFonts w:hint="eastAsia"/>
          <w:color w:val="FF0000"/>
          <w:highlight w:val="none"/>
        </w:rPr>
        <w:t>破碎车间（</w:t>
      </w:r>
      <w:r>
        <w:rPr>
          <w:color w:val="FF0000"/>
          <w:highlight w:val="none"/>
        </w:rPr>
        <w:t>封闭厂房</w:t>
      </w:r>
      <w:r>
        <w:rPr>
          <w:rFonts w:hint="eastAsia"/>
          <w:color w:val="FF0000"/>
          <w:highlight w:val="none"/>
        </w:rPr>
        <w:t>）</w:t>
      </w:r>
      <w:r>
        <w:rPr>
          <w:color w:val="FF0000"/>
          <w:highlight w:val="none"/>
        </w:rPr>
        <w:t>内，</w:t>
      </w:r>
      <w:r>
        <w:rPr>
          <w:rFonts w:hint="eastAsia"/>
          <w:color w:val="FF0000"/>
          <w:highlight w:val="none"/>
        </w:rPr>
        <w:t>在</w:t>
      </w:r>
      <w:r>
        <w:rPr>
          <w:rFonts w:hint="eastAsia"/>
          <w:color w:val="FF0000"/>
          <w:kern w:val="21"/>
          <w:szCs w:val="28"/>
          <w:highlight w:val="none"/>
        </w:rPr>
        <w:t>上料口</w:t>
      </w:r>
      <w:r>
        <w:rPr>
          <w:bCs/>
          <w:color w:val="FF0000"/>
          <w:highlight w:val="none"/>
        </w:rPr>
        <w:t>上方处</w:t>
      </w:r>
      <w:r>
        <w:rPr>
          <w:rFonts w:hint="eastAsia"/>
          <w:bCs/>
          <w:color w:val="FF0000"/>
          <w:highlight w:val="none"/>
        </w:rPr>
        <w:t>0.5m处</w:t>
      </w:r>
      <w:r>
        <w:rPr>
          <w:bCs/>
          <w:color w:val="FF0000"/>
          <w:highlight w:val="none"/>
        </w:rPr>
        <w:t>采取</w:t>
      </w:r>
      <w:r>
        <w:rPr>
          <w:rFonts w:hint="eastAsia"/>
          <w:bCs/>
          <w:color w:val="FF0000"/>
          <w:highlight w:val="none"/>
        </w:rPr>
        <w:t>1</w:t>
      </w:r>
      <w:r>
        <w:rPr>
          <w:bCs/>
          <w:color w:val="FF0000"/>
          <w:highlight w:val="none"/>
        </w:rPr>
        <w:t>套</w:t>
      </w:r>
      <w:r>
        <w:rPr>
          <w:rFonts w:hint="eastAsia"/>
          <w:bCs/>
          <w:color w:val="FF0000"/>
          <w:highlight w:val="none"/>
        </w:rPr>
        <w:t>侧</w:t>
      </w:r>
      <w:r>
        <w:rPr>
          <w:bCs/>
          <w:color w:val="FF0000"/>
          <w:highlight w:val="none"/>
        </w:rPr>
        <w:t>吸式</w:t>
      </w:r>
      <w:r>
        <w:rPr>
          <w:rFonts w:hint="eastAsia"/>
          <w:bCs/>
          <w:color w:val="FF0000"/>
          <w:highlight w:val="none"/>
          <w:lang w:val="en-US" w:eastAsia="zh-CN"/>
        </w:rPr>
        <w:t>矩</w:t>
      </w:r>
      <w:r>
        <w:rPr>
          <w:rFonts w:hint="eastAsia"/>
          <w:bCs/>
          <w:color w:val="FF0000"/>
          <w:highlight w:val="none"/>
        </w:rPr>
        <w:t>形</w:t>
      </w:r>
      <w:r>
        <w:rPr>
          <w:bCs/>
          <w:color w:val="FF0000"/>
          <w:highlight w:val="none"/>
        </w:rPr>
        <w:t>集尘罩收集</w:t>
      </w:r>
      <w:r>
        <w:rPr>
          <w:rFonts w:hint="eastAsia"/>
          <w:bCs/>
          <w:color w:val="FF0000"/>
          <w:highlight w:val="none"/>
        </w:rPr>
        <w:t>（风速为0.5m/s）</w:t>
      </w:r>
      <w:r>
        <w:rPr>
          <w:bCs/>
          <w:color w:val="FF0000"/>
          <w:highlight w:val="none"/>
        </w:rPr>
        <w:t>，通过</w:t>
      </w:r>
      <w:r>
        <w:rPr>
          <w:color w:val="FF0000"/>
          <w:highlight w:val="none"/>
        </w:rPr>
        <w:t>管道</w:t>
      </w:r>
      <w:r>
        <w:rPr>
          <w:rFonts w:hint="eastAsia"/>
          <w:color w:val="FF0000"/>
          <w:highlight w:val="none"/>
        </w:rPr>
        <w:t>收集，</w:t>
      </w:r>
      <w:r>
        <w:rPr>
          <w:color w:val="FF0000"/>
          <w:highlight w:val="none"/>
        </w:rPr>
        <w:t>直接收集至布袋除尘器处理，</w:t>
      </w:r>
      <w:r>
        <w:rPr>
          <w:bCs/>
          <w:color w:val="FF0000"/>
          <w:highlight w:val="none"/>
        </w:rPr>
        <w:t>处理后的废气经</w:t>
      </w:r>
      <w:r>
        <w:rPr>
          <w:rFonts w:hint="eastAsia"/>
          <w:bCs/>
          <w:color w:val="FF0000"/>
          <w:highlight w:val="none"/>
        </w:rPr>
        <w:t>1根</w:t>
      </w:r>
      <w:r>
        <w:rPr>
          <w:bCs/>
          <w:color w:val="FF0000"/>
          <w:highlight w:val="none"/>
        </w:rPr>
        <w:t>15m排气筒（DA00</w:t>
      </w:r>
      <w:r>
        <w:rPr>
          <w:rFonts w:hint="eastAsia"/>
          <w:bCs/>
          <w:color w:val="FF0000"/>
          <w:highlight w:val="none"/>
        </w:rPr>
        <w:t>1</w:t>
      </w:r>
      <w:r>
        <w:rPr>
          <w:bCs/>
          <w:color w:val="FF0000"/>
          <w:highlight w:val="none"/>
        </w:rPr>
        <w:t>）排放，</w:t>
      </w:r>
      <w:r>
        <w:rPr>
          <w:rFonts w:hint="default" w:ascii="Times New Roman" w:hAnsi="Times New Roman" w:eastAsia="宋体" w:cs="Times New Roman"/>
          <w:b w:val="0"/>
          <w:bCs w:val="0"/>
          <w:color w:val="FF0000"/>
          <w:sz w:val="24"/>
          <w:szCs w:val="24"/>
          <w:highlight w:val="none"/>
          <w:lang w:val="en-US" w:eastAsia="zh-CN"/>
        </w:rPr>
        <w:t>参考《局部排气罩的捕集效率实验》（彭泰瑶，邵强），</w:t>
      </w:r>
      <w:r>
        <w:rPr>
          <w:bCs/>
          <w:color w:val="FF0000"/>
          <w:highlight w:val="none"/>
        </w:rPr>
        <w:t>集尘罩捕集效率取</w:t>
      </w:r>
      <w:r>
        <w:rPr>
          <w:rFonts w:hint="eastAsia"/>
          <w:bCs/>
          <w:color w:val="FF0000"/>
          <w:highlight w:val="none"/>
        </w:rPr>
        <w:t>8</w:t>
      </w:r>
      <w:r>
        <w:rPr>
          <w:bCs/>
          <w:color w:val="FF0000"/>
          <w:highlight w:val="none"/>
        </w:rPr>
        <w:t>0%，布袋除尘器净化效率取</w:t>
      </w:r>
      <w:r>
        <w:rPr>
          <w:rFonts w:hint="eastAsia"/>
          <w:bCs/>
          <w:color w:val="FF0000"/>
          <w:highlight w:val="none"/>
          <w:lang w:eastAsia="zh-CN"/>
        </w:rPr>
        <w:t>99.9</w:t>
      </w:r>
      <w:r>
        <w:rPr>
          <w:bCs/>
          <w:color w:val="FF0000"/>
          <w:highlight w:val="none"/>
        </w:rPr>
        <w:t>%，风量</w:t>
      </w:r>
      <w:r>
        <w:rPr>
          <w:rFonts w:hint="eastAsia"/>
          <w:bCs/>
          <w:color w:val="FF0000"/>
          <w:highlight w:val="none"/>
        </w:rPr>
        <w:t>5</w:t>
      </w:r>
      <w:r>
        <w:rPr>
          <w:bCs/>
          <w:color w:val="FF0000"/>
          <w:highlight w:val="none"/>
        </w:rPr>
        <w:t>000</w:t>
      </w:r>
      <w:r>
        <w:rPr>
          <w:rFonts w:hint="eastAsia"/>
          <w:bCs/>
          <w:color w:val="FF0000"/>
          <w:highlight w:val="none"/>
        </w:rPr>
        <w:t>0</w:t>
      </w:r>
      <w:r>
        <w:rPr>
          <w:bCs/>
          <w:color w:val="FF0000"/>
          <w:highlight w:val="none"/>
        </w:rPr>
        <w:t>m</w:t>
      </w:r>
      <w:r>
        <w:rPr>
          <w:bCs/>
          <w:color w:val="FF0000"/>
          <w:highlight w:val="none"/>
          <w:vertAlign w:val="superscript"/>
        </w:rPr>
        <w:t>3</w:t>
      </w:r>
      <w:r>
        <w:rPr>
          <w:bCs/>
          <w:color w:val="FF0000"/>
          <w:highlight w:val="none"/>
        </w:rPr>
        <w:t>/h，年工作</w:t>
      </w:r>
      <w:r>
        <w:rPr>
          <w:rFonts w:hint="eastAsia"/>
          <w:bCs/>
          <w:color w:val="FF0000"/>
          <w:highlight w:val="none"/>
          <w:lang w:val="en-US" w:eastAsia="zh-CN"/>
        </w:rPr>
        <w:t>72</w:t>
      </w:r>
      <w:r>
        <w:rPr>
          <w:rFonts w:hint="eastAsia"/>
          <w:bCs/>
          <w:color w:val="FF0000"/>
          <w:highlight w:val="none"/>
        </w:rPr>
        <w:t>00</w:t>
      </w:r>
      <w:r>
        <w:rPr>
          <w:bCs/>
          <w:color w:val="FF0000"/>
          <w:highlight w:val="none"/>
        </w:rPr>
        <w:t>h，</w:t>
      </w:r>
      <w:r>
        <w:rPr>
          <w:rFonts w:hint="eastAsia"/>
          <w:bCs/>
          <w:color w:val="FF0000"/>
          <w:highlight w:val="none"/>
        </w:rPr>
        <w:t>有组织颗粒物排放量为</w:t>
      </w:r>
      <w:r>
        <w:rPr>
          <w:rFonts w:hint="eastAsia"/>
          <w:bCs/>
          <w:color w:val="FF0000"/>
          <w:highlight w:val="none"/>
          <w:lang w:eastAsia="zh-CN"/>
        </w:rPr>
        <w:t>0.003</w:t>
      </w:r>
      <w:r>
        <w:rPr>
          <w:rFonts w:hint="eastAsia"/>
          <w:bCs/>
          <w:color w:val="FF0000"/>
          <w:highlight w:val="none"/>
        </w:rPr>
        <w:t>t/a（</w:t>
      </w:r>
      <w:r>
        <w:rPr>
          <w:rFonts w:hint="eastAsia"/>
          <w:bCs/>
          <w:color w:val="FF0000"/>
          <w:highlight w:val="none"/>
          <w:lang w:eastAsia="zh-CN"/>
        </w:rPr>
        <w:t>0.00041</w:t>
      </w:r>
      <w:r>
        <w:rPr>
          <w:rFonts w:hint="eastAsia"/>
          <w:bCs/>
          <w:color w:val="FF0000"/>
          <w:highlight w:val="none"/>
        </w:rPr>
        <w:t>kg/h）。</w:t>
      </w:r>
    </w:p>
    <w:p w14:paraId="23FC3F66">
      <w:pPr>
        <w:spacing w:before="120" w:beforeLines="50"/>
        <w:rPr>
          <w:color w:val="000000" w:themeColor="text1"/>
          <w:highlight w:val="none"/>
          <w14:textFill>
            <w14:solidFill>
              <w14:schemeClr w14:val="tx1"/>
            </w14:solidFill>
          </w14:textFill>
        </w:rPr>
      </w:pPr>
      <w:r>
        <w:rPr>
          <w:rFonts w:hint="eastAsia"/>
          <w:bCs/>
          <w:color w:val="000000" w:themeColor="text1"/>
          <w:highlight w:val="none"/>
          <w14:textFill>
            <w14:solidFill>
              <w14:schemeClr w14:val="tx1"/>
            </w14:solidFill>
          </w14:textFill>
        </w:rPr>
        <w:t>本项目上料工序设置在封闭厂房内，上料口与一次破碎机进料口连接，上料工序无组织粉尘产生量为0.</w:t>
      </w:r>
      <w:r>
        <w:rPr>
          <w:rFonts w:hint="eastAsia"/>
          <w:bCs/>
          <w:color w:val="000000" w:themeColor="text1"/>
          <w:highlight w:val="none"/>
          <w:lang w:val="en-US" w:eastAsia="zh-CN"/>
          <w14:textFill>
            <w14:solidFill>
              <w14:schemeClr w14:val="tx1"/>
            </w14:solidFill>
          </w14:textFill>
        </w:rPr>
        <w:t>748</w:t>
      </w:r>
      <w:r>
        <w:rPr>
          <w:rFonts w:hint="eastAsia"/>
          <w:bCs/>
          <w:color w:val="000000" w:themeColor="text1"/>
          <w:highlight w:val="none"/>
          <w14:textFill>
            <w14:solidFill>
              <w14:schemeClr w14:val="tx1"/>
            </w14:solidFill>
          </w14:textFill>
        </w:rPr>
        <w:t>t/a（0.1</w:t>
      </w:r>
      <w:r>
        <w:rPr>
          <w:rFonts w:hint="eastAsia"/>
          <w:bCs/>
          <w:color w:val="000000" w:themeColor="text1"/>
          <w:highlight w:val="none"/>
          <w:lang w:val="en-US" w:eastAsia="zh-CN"/>
          <w14:textFill>
            <w14:solidFill>
              <w14:schemeClr w14:val="tx1"/>
            </w14:solidFill>
          </w14:textFill>
        </w:rPr>
        <w:t>04</w:t>
      </w:r>
      <w:r>
        <w:rPr>
          <w:rFonts w:hint="eastAsia"/>
          <w:bCs/>
          <w:color w:val="000000" w:themeColor="text1"/>
          <w:highlight w:val="none"/>
          <w14:textFill>
            <w14:solidFill>
              <w14:schemeClr w14:val="tx1"/>
            </w14:solidFill>
          </w14:textFill>
        </w:rPr>
        <w:t>kg/h），逸散至车间内，参考《固体物料堆存颗粒物产排污核算系数手册》厂房封闭式抑尘效率99%，无组织粉尘排放量为0.0</w:t>
      </w:r>
      <w:r>
        <w:rPr>
          <w:rFonts w:hint="eastAsia"/>
          <w:bCs/>
          <w:color w:val="000000" w:themeColor="text1"/>
          <w:highlight w:val="none"/>
          <w:lang w:val="en-US" w:eastAsia="zh-CN"/>
          <w14:textFill>
            <w14:solidFill>
              <w14:schemeClr w14:val="tx1"/>
            </w14:solidFill>
          </w14:textFill>
        </w:rPr>
        <w:t>075</w:t>
      </w:r>
      <w:r>
        <w:rPr>
          <w:rFonts w:hint="eastAsia"/>
          <w:bCs/>
          <w:color w:val="000000" w:themeColor="text1"/>
          <w:highlight w:val="none"/>
          <w14:textFill>
            <w14:solidFill>
              <w14:schemeClr w14:val="tx1"/>
            </w14:solidFill>
          </w14:textFill>
        </w:rPr>
        <w:t>t/a（0.001</w:t>
      </w:r>
      <w:r>
        <w:rPr>
          <w:rFonts w:hint="eastAsia"/>
          <w:bCs/>
          <w:color w:val="000000" w:themeColor="text1"/>
          <w:highlight w:val="none"/>
          <w:lang w:val="en-US" w:eastAsia="zh-CN"/>
          <w14:textFill>
            <w14:solidFill>
              <w14:schemeClr w14:val="tx1"/>
            </w14:solidFill>
          </w14:textFill>
        </w:rPr>
        <w:t>0</w:t>
      </w:r>
      <w:r>
        <w:rPr>
          <w:rFonts w:hint="eastAsia"/>
          <w:bCs/>
          <w:color w:val="000000" w:themeColor="text1"/>
          <w:highlight w:val="none"/>
          <w14:textFill>
            <w14:solidFill>
              <w14:schemeClr w14:val="tx1"/>
            </w14:solidFill>
          </w14:textFill>
        </w:rPr>
        <w:t>4kg/h），封闭式厂房抑尘量</w:t>
      </w:r>
      <w:r>
        <w:rPr>
          <w:rFonts w:hint="eastAsia"/>
          <w:bCs/>
          <w:color w:val="000000" w:themeColor="text1"/>
          <w:highlight w:val="none"/>
          <w:lang w:eastAsia="zh-CN"/>
          <w14:textFill>
            <w14:solidFill>
              <w14:schemeClr w14:val="tx1"/>
            </w14:solidFill>
          </w14:textFill>
        </w:rPr>
        <w:t>（</w:t>
      </w:r>
      <w:r>
        <w:rPr>
          <w:rFonts w:hint="eastAsia"/>
          <w:bCs/>
          <w:color w:val="000000" w:themeColor="text1"/>
          <w:highlight w:val="none"/>
          <w:lang w:val="en-US" w:eastAsia="zh-CN"/>
          <w14:textFill>
            <w14:solidFill>
              <w14:schemeClr w14:val="tx1"/>
            </w14:solidFill>
          </w14:textFill>
        </w:rPr>
        <w:t>落地灰</w:t>
      </w:r>
      <w:r>
        <w:rPr>
          <w:rFonts w:hint="eastAsia"/>
          <w:bCs/>
          <w:color w:val="000000" w:themeColor="text1"/>
          <w:highlight w:val="none"/>
          <w:lang w:eastAsia="zh-CN"/>
          <w14:textFill>
            <w14:solidFill>
              <w14:schemeClr w14:val="tx1"/>
            </w14:solidFill>
          </w14:textFill>
        </w:rPr>
        <w:t>）</w:t>
      </w:r>
      <w:r>
        <w:rPr>
          <w:rFonts w:hint="eastAsia"/>
          <w:bCs/>
          <w:color w:val="000000" w:themeColor="text1"/>
          <w:highlight w:val="none"/>
          <w14:textFill>
            <w14:solidFill>
              <w14:schemeClr w14:val="tx1"/>
            </w14:solidFill>
          </w14:textFill>
        </w:rPr>
        <w:t>为</w:t>
      </w:r>
      <w:r>
        <w:rPr>
          <w:rFonts w:hint="eastAsia"/>
          <w:bCs/>
          <w:color w:val="000000" w:themeColor="text1"/>
          <w:highlight w:val="none"/>
          <w:lang w:val="en-US" w:eastAsia="zh-CN"/>
          <w14:textFill>
            <w14:solidFill>
              <w14:schemeClr w14:val="tx1"/>
            </w14:solidFill>
          </w14:textFill>
        </w:rPr>
        <w:t>0.74</w:t>
      </w:r>
      <w:r>
        <w:rPr>
          <w:rFonts w:hint="eastAsia"/>
          <w:bCs/>
          <w:color w:val="000000" w:themeColor="text1"/>
          <w:highlight w:val="none"/>
          <w14:textFill>
            <w14:solidFill>
              <w14:schemeClr w14:val="tx1"/>
            </w14:solidFill>
          </w14:textFill>
        </w:rPr>
        <w:t>t/a。</w:t>
      </w:r>
    </w:p>
    <w:p w14:paraId="0E13A561">
      <w:pPr>
        <w:rPr>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w:t>
      </w:r>
      <w:r>
        <w:rPr>
          <w:rFonts w:hint="eastAsia"/>
          <w:color w:val="000000" w:themeColor="text1"/>
          <w:highlight w:val="none"/>
          <w14:textFill>
            <w14:solidFill>
              <w14:schemeClr w14:val="tx1"/>
            </w14:solidFill>
          </w14:textFill>
        </w:rPr>
        <w:t>设置2台破碎机和1台筛分机对原料进行破碎和筛分，共计2次破碎和1次筛分，一次破碎采用1台颚式破碎机，二次破碎采用1台锤式破碎机，破碎</w:t>
      </w:r>
      <w:r>
        <w:rPr>
          <w:rFonts w:hint="eastAsia"/>
          <w:color w:val="000000" w:themeColor="text1"/>
          <w:highlight w:val="none"/>
          <w:lang w:val="en-US" w:eastAsia="zh-CN"/>
          <w14:textFill>
            <w14:solidFill>
              <w14:schemeClr w14:val="tx1"/>
            </w14:solidFill>
          </w14:textFill>
        </w:rPr>
        <w:t>及筛分</w:t>
      </w:r>
      <w:r>
        <w:rPr>
          <w:rFonts w:hint="eastAsia"/>
          <w:color w:val="000000" w:themeColor="text1"/>
          <w:highlight w:val="none"/>
          <w14:textFill>
            <w14:solidFill>
              <w14:schemeClr w14:val="tx1"/>
            </w14:solidFill>
          </w14:textFill>
        </w:rPr>
        <w:t>过程</w:t>
      </w:r>
      <w:r>
        <w:rPr>
          <w:color w:val="000000" w:themeColor="text1"/>
          <w:highlight w:val="none"/>
          <w14:textFill>
            <w14:solidFill>
              <w14:schemeClr w14:val="tx1"/>
            </w14:solidFill>
          </w14:textFill>
        </w:rPr>
        <w:t>产生颗粒物，</w:t>
      </w:r>
      <w:r>
        <w:rPr>
          <w:rFonts w:hint="eastAsia"/>
          <w:color w:val="000000" w:themeColor="text1"/>
          <w:highlight w:val="none"/>
          <w14:textFill>
            <w14:solidFill>
              <w14:schemeClr w14:val="tx1"/>
            </w14:solidFill>
          </w14:textFill>
        </w:rPr>
        <w:t>参照《排放源统计调查产排污核算方法和系数手册》（公告2021年第24号）0810铁矿采选行业系数表（续11），“铁矿选矿破碎</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筛分工序”颗粒物产污系数为0.66kg/t产品，需要破碎筛分的产品总量为</w:t>
      </w:r>
      <w:r>
        <w:rPr>
          <w:rFonts w:hint="eastAsia"/>
          <w:color w:val="000000" w:themeColor="text1"/>
          <w:highlight w:val="none"/>
          <w:lang w:val="en-US" w:eastAsia="zh-CN"/>
          <w14:textFill>
            <w14:solidFill>
              <w14:schemeClr w14:val="tx1"/>
            </w14:solidFill>
          </w14:textFill>
        </w:rPr>
        <w:t>18.7万t，</w:t>
      </w:r>
      <w:r>
        <w:rPr>
          <w:color w:val="000000" w:themeColor="text1"/>
          <w:highlight w:val="none"/>
          <w14:textFill>
            <w14:solidFill>
              <w14:schemeClr w14:val="tx1"/>
            </w14:solidFill>
          </w14:textFill>
        </w:rPr>
        <w:t>则</w:t>
      </w:r>
      <w:r>
        <w:rPr>
          <w:rFonts w:hint="eastAsia"/>
          <w:color w:val="000000" w:themeColor="text1"/>
          <w:highlight w:val="none"/>
          <w14:textFill>
            <w14:solidFill>
              <w14:schemeClr w14:val="tx1"/>
            </w14:solidFill>
          </w14:textFill>
        </w:rPr>
        <w:t>本项目</w:t>
      </w:r>
      <w:r>
        <w:rPr>
          <w:rFonts w:hint="eastAsia"/>
          <w:color w:val="000000" w:themeColor="text1"/>
          <w:kern w:val="21"/>
          <w:szCs w:val="28"/>
          <w:highlight w:val="none"/>
          <w14:textFill>
            <w14:solidFill>
              <w14:schemeClr w14:val="tx1"/>
            </w14:solidFill>
          </w14:textFill>
        </w:rPr>
        <w:t>破碎和筛分</w:t>
      </w:r>
      <w:r>
        <w:rPr>
          <w:color w:val="000000" w:themeColor="text1"/>
          <w:highlight w:val="none"/>
          <w14:textFill>
            <w14:solidFill>
              <w14:schemeClr w14:val="tx1"/>
            </w14:solidFill>
          </w14:textFill>
        </w:rPr>
        <w:t>工序颗粒物产生量为</w:t>
      </w:r>
      <w:r>
        <w:rPr>
          <w:rFonts w:hint="eastAsia"/>
          <w:color w:val="000000" w:themeColor="text1"/>
          <w:highlight w:val="none"/>
          <w:lang w:val="en-US" w:eastAsia="zh-CN"/>
          <w14:textFill>
            <w14:solidFill>
              <w14:schemeClr w14:val="tx1"/>
            </w14:solidFill>
          </w14:textFill>
        </w:rPr>
        <w:t>123.42</w:t>
      </w:r>
      <w:r>
        <w:rPr>
          <w:rFonts w:hint="eastAsia"/>
          <w:color w:val="000000" w:themeColor="text1"/>
          <w:highlight w:val="none"/>
          <w14:textFill>
            <w14:solidFill>
              <w14:schemeClr w14:val="tx1"/>
            </w14:solidFill>
          </w14:textFill>
        </w:rPr>
        <w:t>t/a</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17.14kg/h</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w:t>
      </w:r>
      <w:r>
        <w:rPr>
          <w:rFonts w:hint="eastAsia"/>
          <w:color w:val="000000" w:themeColor="text1"/>
          <w:kern w:val="21"/>
          <w:szCs w:val="28"/>
          <w:highlight w:val="none"/>
          <w14:textFill>
            <w14:solidFill>
              <w14:schemeClr w14:val="tx1"/>
            </w14:solidFill>
          </w14:textFill>
        </w:rPr>
        <w:t>破碎</w:t>
      </w:r>
      <w:r>
        <w:rPr>
          <w:color w:val="000000" w:themeColor="text1"/>
          <w:highlight w:val="none"/>
          <w14:textFill>
            <w14:solidFill>
              <w14:schemeClr w14:val="tx1"/>
            </w14:solidFill>
          </w14:textFill>
        </w:rPr>
        <w:t>机安装在全封闭厂房内，</w:t>
      </w:r>
      <w:r>
        <w:rPr>
          <w:rFonts w:hint="eastAsia"/>
          <w:color w:val="000000" w:themeColor="text1"/>
          <w:highlight w:val="none"/>
          <w14:textFill>
            <w14:solidFill>
              <w14:schemeClr w14:val="tx1"/>
            </w14:solidFill>
          </w14:textFill>
        </w:rPr>
        <w:t>在</w:t>
      </w:r>
      <w:r>
        <w:rPr>
          <w:rFonts w:hint="eastAsia"/>
          <w:color w:val="000000" w:themeColor="text1"/>
          <w:kern w:val="21"/>
          <w:szCs w:val="28"/>
          <w:highlight w:val="none"/>
          <w14:textFill>
            <w14:solidFill>
              <w14:schemeClr w14:val="tx1"/>
            </w14:solidFill>
          </w14:textFill>
        </w:rPr>
        <w:t>破碎</w:t>
      </w:r>
      <w:r>
        <w:rPr>
          <w:color w:val="000000" w:themeColor="text1"/>
          <w:highlight w:val="none"/>
          <w14:textFill>
            <w14:solidFill>
              <w14:schemeClr w14:val="tx1"/>
            </w14:solidFill>
          </w14:textFill>
        </w:rPr>
        <w:t>机</w:t>
      </w:r>
      <w:r>
        <w:rPr>
          <w:rFonts w:hint="eastAsia"/>
          <w:color w:val="000000" w:themeColor="text1"/>
          <w:highlight w:val="none"/>
          <w:lang w:val="en-US" w:eastAsia="zh-CN"/>
          <w14:textFill>
            <w14:solidFill>
              <w14:schemeClr w14:val="tx1"/>
            </w14:solidFill>
          </w14:textFill>
        </w:rPr>
        <w:t>及筛分机</w:t>
      </w:r>
      <w:r>
        <w:rPr>
          <w:bCs/>
          <w:color w:val="000000" w:themeColor="text1"/>
          <w:highlight w:val="none"/>
          <w14:textFill>
            <w14:solidFill>
              <w14:schemeClr w14:val="tx1"/>
            </w14:solidFill>
          </w14:textFill>
        </w:rPr>
        <w:t>上方处</w:t>
      </w:r>
      <w:r>
        <w:rPr>
          <w:rFonts w:hint="eastAsia"/>
          <w:bCs/>
          <w:color w:val="000000" w:themeColor="text1"/>
          <w:highlight w:val="none"/>
          <w14:textFill>
            <w14:solidFill>
              <w14:schemeClr w14:val="tx1"/>
            </w14:solidFill>
          </w14:textFill>
        </w:rPr>
        <w:t>0.5m处</w:t>
      </w:r>
      <w:r>
        <w:rPr>
          <w:bCs/>
          <w:color w:val="000000" w:themeColor="text1"/>
          <w:highlight w:val="none"/>
          <w14:textFill>
            <w14:solidFill>
              <w14:schemeClr w14:val="tx1"/>
            </w14:solidFill>
          </w14:textFill>
        </w:rPr>
        <w:t>采取</w:t>
      </w:r>
      <w:r>
        <w:rPr>
          <w:rFonts w:hint="eastAsia"/>
          <w:bCs/>
          <w:color w:val="000000" w:themeColor="text1"/>
          <w:highlight w:val="none"/>
          <w14:textFill>
            <w14:solidFill>
              <w14:schemeClr w14:val="tx1"/>
            </w14:solidFill>
          </w14:textFill>
        </w:rPr>
        <w:t>上</w:t>
      </w:r>
      <w:r>
        <w:rPr>
          <w:bCs/>
          <w:color w:val="000000" w:themeColor="text1"/>
          <w:highlight w:val="none"/>
          <w14:textFill>
            <w14:solidFill>
              <w14:schemeClr w14:val="tx1"/>
            </w14:solidFill>
          </w14:textFill>
        </w:rPr>
        <w:t>吸式</w:t>
      </w:r>
      <w:r>
        <w:rPr>
          <w:rFonts w:hint="eastAsia"/>
          <w:bCs/>
          <w:color w:val="000000" w:themeColor="text1"/>
          <w:highlight w:val="none"/>
          <w14:textFill>
            <w14:solidFill>
              <w14:schemeClr w14:val="tx1"/>
            </w14:solidFill>
          </w14:textFill>
        </w:rPr>
        <w:t>伞形</w:t>
      </w:r>
      <w:r>
        <w:rPr>
          <w:bCs/>
          <w:color w:val="000000" w:themeColor="text1"/>
          <w:highlight w:val="none"/>
          <w14:textFill>
            <w14:solidFill>
              <w14:schemeClr w14:val="tx1"/>
            </w14:solidFill>
          </w14:textFill>
        </w:rPr>
        <w:t>集尘罩收集</w:t>
      </w:r>
      <w:r>
        <w:rPr>
          <w:rFonts w:hint="eastAsia"/>
          <w:bCs/>
          <w:color w:val="000000" w:themeColor="text1"/>
          <w:highlight w:val="none"/>
          <w14:textFill>
            <w14:solidFill>
              <w14:schemeClr w14:val="tx1"/>
            </w14:solidFill>
          </w14:textFill>
        </w:rPr>
        <w:t>（风速为0.5m/s）</w:t>
      </w:r>
      <w:r>
        <w:rPr>
          <w:bCs/>
          <w:color w:val="000000" w:themeColor="text1"/>
          <w:highlight w:val="none"/>
          <w14:textFill>
            <w14:solidFill>
              <w14:schemeClr w14:val="tx1"/>
            </w14:solidFill>
          </w14:textFill>
        </w:rPr>
        <w:t>，通过</w:t>
      </w:r>
      <w:r>
        <w:rPr>
          <w:color w:val="000000" w:themeColor="text1"/>
          <w:highlight w:val="none"/>
          <w14:textFill>
            <w14:solidFill>
              <w14:schemeClr w14:val="tx1"/>
            </w14:solidFill>
          </w14:textFill>
        </w:rPr>
        <w:t>管道</w:t>
      </w:r>
      <w:r>
        <w:rPr>
          <w:rFonts w:hint="eastAsia"/>
          <w:color w:val="000000" w:themeColor="text1"/>
          <w:highlight w:val="none"/>
          <w14:textFill>
            <w14:solidFill>
              <w14:schemeClr w14:val="tx1"/>
            </w14:solidFill>
          </w14:textFill>
        </w:rPr>
        <w:t>收集，</w:t>
      </w:r>
      <w:r>
        <w:rPr>
          <w:color w:val="000000" w:themeColor="text1"/>
          <w:highlight w:val="none"/>
          <w14:textFill>
            <w14:solidFill>
              <w14:schemeClr w14:val="tx1"/>
            </w14:solidFill>
          </w14:textFill>
        </w:rPr>
        <w:t>直接收集至布袋除尘器处理，</w:t>
      </w:r>
      <w:r>
        <w:rPr>
          <w:bCs/>
          <w:color w:val="000000" w:themeColor="text1"/>
          <w:highlight w:val="none"/>
          <w14:textFill>
            <w14:solidFill>
              <w14:schemeClr w14:val="tx1"/>
            </w14:solidFill>
          </w14:textFill>
        </w:rPr>
        <w:t>处理后的废气经</w:t>
      </w:r>
      <w:r>
        <w:rPr>
          <w:rFonts w:hint="eastAsia"/>
          <w:bCs/>
          <w:color w:val="000000" w:themeColor="text1"/>
          <w:highlight w:val="none"/>
          <w14:textFill>
            <w14:solidFill>
              <w14:schemeClr w14:val="tx1"/>
            </w14:solidFill>
          </w14:textFill>
        </w:rPr>
        <w:t>1根</w:t>
      </w:r>
      <w:r>
        <w:rPr>
          <w:bCs/>
          <w:color w:val="000000" w:themeColor="text1"/>
          <w:highlight w:val="none"/>
          <w14:textFill>
            <w14:solidFill>
              <w14:schemeClr w14:val="tx1"/>
            </w14:solidFill>
          </w14:textFill>
        </w:rPr>
        <w:t>15m排气筒（DA00</w:t>
      </w:r>
      <w:r>
        <w:rPr>
          <w:rFonts w:hint="eastAsia"/>
          <w:bCs/>
          <w:color w:val="000000" w:themeColor="text1"/>
          <w:highlight w:val="none"/>
          <w14:textFill>
            <w14:solidFill>
              <w14:schemeClr w14:val="tx1"/>
            </w14:solidFill>
          </w14:textFill>
        </w:rPr>
        <w:t>1</w:t>
      </w:r>
      <w:r>
        <w:rPr>
          <w:bCs/>
          <w:color w:val="000000" w:themeColor="text1"/>
          <w:highlight w:val="none"/>
          <w14:textFill>
            <w14:solidFill>
              <w14:schemeClr w14:val="tx1"/>
            </w14:solidFill>
          </w14:textFill>
        </w:rPr>
        <w:t>）排放，</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参考《局部排气罩的捕集效率实验》（彭泰瑶，邵强），</w:t>
      </w:r>
      <w:r>
        <w:rPr>
          <w:bCs/>
          <w:color w:val="000000" w:themeColor="text1"/>
          <w:highlight w:val="none"/>
          <w14:textFill>
            <w14:solidFill>
              <w14:schemeClr w14:val="tx1"/>
            </w14:solidFill>
          </w14:textFill>
        </w:rPr>
        <w:t>集尘罩捕集效率取</w:t>
      </w:r>
      <w:r>
        <w:rPr>
          <w:rFonts w:hint="eastAsia"/>
          <w:bCs/>
          <w:color w:val="000000" w:themeColor="text1"/>
          <w:highlight w:val="none"/>
          <w14:textFill>
            <w14:solidFill>
              <w14:schemeClr w14:val="tx1"/>
            </w14:solidFill>
          </w14:textFill>
        </w:rPr>
        <w:t>8</w:t>
      </w:r>
      <w:r>
        <w:rPr>
          <w:bCs/>
          <w:color w:val="000000" w:themeColor="text1"/>
          <w:highlight w:val="none"/>
          <w14:textFill>
            <w14:solidFill>
              <w14:schemeClr w14:val="tx1"/>
            </w14:solidFill>
          </w14:textFill>
        </w:rPr>
        <w:t>0%，布袋除尘器净化效率取</w:t>
      </w:r>
      <w:r>
        <w:rPr>
          <w:rFonts w:hint="eastAsia"/>
          <w:bCs/>
          <w:color w:val="000000" w:themeColor="text1"/>
          <w:highlight w:val="none"/>
          <w:lang w:eastAsia="zh-CN"/>
          <w14:textFill>
            <w14:solidFill>
              <w14:schemeClr w14:val="tx1"/>
            </w14:solidFill>
          </w14:textFill>
        </w:rPr>
        <w:t>99.9</w:t>
      </w:r>
      <w:r>
        <w:rPr>
          <w:bCs/>
          <w:color w:val="000000" w:themeColor="text1"/>
          <w:highlight w:val="none"/>
          <w14:textFill>
            <w14:solidFill>
              <w14:schemeClr w14:val="tx1"/>
            </w14:solidFill>
          </w14:textFill>
        </w:rPr>
        <w:t>%，风量</w:t>
      </w:r>
      <w:r>
        <w:rPr>
          <w:rFonts w:hint="eastAsia"/>
          <w:bCs/>
          <w:color w:val="000000" w:themeColor="text1"/>
          <w:highlight w:val="none"/>
          <w14:textFill>
            <w14:solidFill>
              <w14:schemeClr w14:val="tx1"/>
            </w14:solidFill>
          </w14:textFill>
        </w:rPr>
        <w:t>5</w:t>
      </w:r>
      <w:r>
        <w:rPr>
          <w:bCs/>
          <w:color w:val="000000" w:themeColor="text1"/>
          <w:highlight w:val="none"/>
          <w14:textFill>
            <w14:solidFill>
              <w14:schemeClr w14:val="tx1"/>
            </w14:solidFill>
          </w14:textFill>
        </w:rPr>
        <w:t>000</w:t>
      </w:r>
      <w:r>
        <w:rPr>
          <w:rFonts w:hint="eastAsia"/>
          <w:bCs/>
          <w:color w:val="000000" w:themeColor="text1"/>
          <w:highlight w:val="none"/>
          <w14:textFill>
            <w14:solidFill>
              <w14:schemeClr w14:val="tx1"/>
            </w14:solidFill>
          </w14:textFill>
        </w:rPr>
        <w:t>0</w:t>
      </w:r>
      <w:r>
        <w:rPr>
          <w:bCs/>
          <w:color w:val="000000" w:themeColor="text1"/>
          <w:highlight w:val="none"/>
          <w14:textFill>
            <w14:solidFill>
              <w14:schemeClr w14:val="tx1"/>
            </w14:solidFill>
          </w14:textFill>
        </w:rPr>
        <w:t>m</w:t>
      </w:r>
      <w:r>
        <w:rPr>
          <w:bCs/>
          <w:color w:val="000000" w:themeColor="text1"/>
          <w:highlight w:val="none"/>
          <w:vertAlign w:val="superscript"/>
          <w14:textFill>
            <w14:solidFill>
              <w14:schemeClr w14:val="tx1"/>
            </w14:solidFill>
          </w14:textFill>
        </w:rPr>
        <w:t>3</w:t>
      </w:r>
      <w:r>
        <w:rPr>
          <w:bCs/>
          <w:color w:val="000000" w:themeColor="text1"/>
          <w:highlight w:val="none"/>
          <w14:textFill>
            <w14:solidFill>
              <w14:schemeClr w14:val="tx1"/>
            </w14:solidFill>
          </w14:textFill>
        </w:rPr>
        <w:t>/h，年工作</w:t>
      </w:r>
      <w:r>
        <w:rPr>
          <w:rFonts w:hint="eastAsia"/>
          <w:bCs/>
          <w:color w:val="000000" w:themeColor="text1"/>
          <w:highlight w:val="none"/>
          <w14:textFill>
            <w14:solidFill>
              <w14:schemeClr w14:val="tx1"/>
            </w14:solidFill>
          </w14:textFill>
        </w:rPr>
        <w:t>720</w:t>
      </w:r>
      <w:r>
        <w:rPr>
          <w:bCs/>
          <w:color w:val="000000" w:themeColor="text1"/>
          <w:highlight w:val="none"/>
          <w14:textFill>
            <w14:solidFill>
              <w14:schemeClr w14:val="tx1"/>
            </w14:solidFill>
          </w14:textFill>
        </w:rPr>
        <w:t>0h，</w:t>
      </w:r>
      <w:r>
        <w:rPr>
          <w:rFonts w:hint="eastAsia"/>
          <w:bCs/>
          <w:color w:val="000000" w:themeColor="text1"/>
          <w:highlight w:val="none"/>
          <w14:textFill>
            <w14:solidFill>
              <w14:schemeClr w14:val="tx1"/>
            </w14:solidFill>
          </w14:textFill>
        </w:rPr>
        <w:t>有组织粉尘排放量为</w:t>
      </w:r>
      <w:r>
        <w:rPr>
          <w:rFonts w:hint="eastAsia"/>
          <w:bCs/>
          <w:color w:val="000000" w:themeColor="text1"/>
          <w:highlight w:val="none"/>
          <w:lang w:val="en-US" w:eastAsia="zh-CN"/>
          <w14:textFill>
            <w14:solidFill>
              <w14:schemeClr w14:val="tx1"/>
            </w14:solidFill>
          </w14:textFill>
        </w:rPr>
        <w:t>0.099</w:t>
      </w:r>
      <w:r>
        <w:rPr>
          <w:rFonts w:hint="eastAsia"/>
          <w:bCs/>
          <w:color w:val="000000" w:themeColor="text1"/>
          <w:highlight w:val="none"/>
          <w14:textFill>
            <w14:solidFill>
              <w14:schemeClr w14:val="tx1"/>
            </w14:solidFill>
          </w14:textFill>
        </w:rPr>
        <w:t>t/a（</w:t>
      </w:r>
      <w:r>
        <w:rPr>
          <w:rFonts w:hint="eastAsia"/>
          <w:bCs/>
          <w:color w:val="000000" w:themeColor="text1"/>
          <w:highlight w:val="none"/>
          <w:lang w:eastAsia="zh-CN"/>
          <w14:textFill>
            <w14:solidFill>
              <w14:schemeClr w14:val="tx1"/>
            </w14:solidFill>
          </w14:textFill>
        </w:rPr>
        <w:t>0.</w:t>
      </w:r>
      <w:r>
        <w:rPr>
          <w:rFonts w:hint="eastAsia"/>
          <w:bCs/>
          <w:color w:val="000000" w:themeColor="text1"/>
          <w:highlight w:val="none"/>
          <w:lang w:val="en-US" w:eastAsia="zh-CN"/>
          <w14:textFill>
            <w14:solidFill>
              <w14:schemeClr w14:val="tx1"/>
            </w14:solidFill>
          </w14:textFill>
        </w:rPr>
        <w:t>0137</w:t>
      </w:r>
      <w:r>
        <w:rPr>
          <w:rFonts w:hint="eastAsia"/>
          <w:bCs/>
          <w:color w:val="000000" w:themeColor="text1"/>
          <w:highlight w:val="none"/>
          <w14:textFill>
            <w14:solidFill>
              <w14:schemeClr w14:val="tx1"/>
            </w14:solidFill>
          </w14:textFill>
        </w:rPr>
        <w:t>kg/h）。</w:t>
      </w:r>
    </w:p>
    <w:p w14:paraId="26C963D6">
      <w:pPr>
        <w:spacing w:before="120" w:beforeLines="50"/>
        <w:rPr>
          <w:color w:val="000000" w:themeColor="text1"/>
          <w:highlight w:val="none"/>
          <w14:textFill>
            <w14:solidFill>
              <w14:schemeClr w14:val="tx1"/>
            </w14:solidFill>
          </w14:textFill>
        </w:rPr>
      </w:pPr>
      <w:r>
        <w:rPr>
          <w:rFonts w:hint="eastAsia"/>
          <w:bCs/>
          <w:color w:val="000000" w:themeColor="text1"/>
          <w:highlight w:val="none"/>
          <w14:textFill>
            <w14:solidFill>
              <w14:schemeClr w14:val="tx1"/>
            </w14:solidFill>
          </w14:textFill>
        </w:rPr>
        <w:t>本项目上料、破碎和筛分工序设置在封闭厂房内，破碎机出料口与密闭皮带输送机连接处设置管道连接，破碎、筛分工序无组织粉尘产生量为</w:t>
      </w:r>
      <w:r>
        <w:rPr>
          <w:rFonts w:hint="eastAsia"/>
          <w:bCs/>
          <w:color w:val="000000" w:themeColor="text1"/>
          <w:highlight w:val="none"/>
          <w:lang w:val="en-US" w:eastAsia="zh-CN"/>
          <w14:textFill>
            <w14:solidFill>
              <w14:schemeClr w14:val="tx1"/>
            </w14:solidFill>
          </w14:textFill>
        </w:rPr>
        <w:t>24.684</w:t>
      </w:r>
      <w:r>
        <w:rPr>
          <w:rFonts w:hint="eastAsia"/>
          <w:bCs/>
          <w:color w:val="000000" w:themeColor="text1"/>
          <w:highlight w:val="none"/>
          <w14:textFill>
            <w14:solidFill>
              <w14:schemeClr w14:val="tx1"/>
            </w14:solidFill>
          </w14:textFill>
        </w:rPr>
        <w:t>t/a（</w:t>
      </w:r>
      <w:r>
        <w:rPr>
          <w:rFonts w:hint="eastAsia"/>
          <w:bCs/>
          <w:color w:val="000000" w:themeColor="text1"/>
          <w:highlight w:val="none"/>
          <w:lang w:val="en-US" w:eastAsia="zh-CN"/>
          <w14:textFill>
            <w14:solidFill>
              <w14:schemeClr w14:val="tx1"/>
            </w14:solidFill>
          </w14:textFill>
        </w:rPr>
        <w:t>3.428</w:t>
      </w:r>
      <w:r>
        <w:rPr>
          <w:rFonts w:hint="eastAsia"/>
          <w:bCs/>
          <w:color w:val="000000" w:themeColor="text1"/>
          <w:highlight w:val="none"/>
          <w14:textFill>
            <w14:solidFill>
              <w14:schemeClr w14:val="tx1"/>
            </w14:solidFill>
          </w14:textFill>
        </w:rPr>
        <w:t>kg/h），逸散至车间内，参考《固体物料堆存颗粒物产排污核算系数手册》厂房封闭式抑尘效率99%，无组织粉尘排放量为</w:t>
      </w:r>
      <w:r>
        <w:rPr>
          <w:rFonts w:hint="eastAsia"/>
          <w:bCs/>
          <w:color w:val="000000" w:themeColor="text1"/>
          <w:highlight w:val="none"/>
          <w:lang w:val="en-US" w:eastAsia="zh-CN"/>
          <w14:textFill>
            <w14:solidFill>
              <w14:schemeClr w14:val="tx1"/>
            </w14:solidFill>
          </w14:textFill>
        </w:rPr>
        <w:t>0.2468</w:t>
      </w:r>
      <w:r>
        <w:rPr>
          <w:rFonts w:hint="eastAsia"/>
          <w:bCs/>
          <w:color w:val="000000" w:themeColor="text1"/>
          <w:highlight w:val="none"/>
          <w14:textFill>
            <w14:solidFill>
              <w14:schemeClr w14:val="tx1"/>
            </w14:solidFill>
          </w14:textFill>
        </w:rPr>
        <w:t>t/a（0.0</w:t>
      </w:r>
      <w:r>
        <w:rPr>
          <w:rFonts w:hint="eastAsia"/>
          <w:bCs/>
          <w:color w:val="000000" w:themeColor="text1"/>
          <w:highlight w:val="none"/>
          <w:lang w:val="en-US" w:eastAsia="zh-CN"/>
          <w14:textFill>
            <w14:solidFill>
              <w14:schemeClr w14:val="tx1"/>
            </w14:solidFill>
          </w14:textFill>
        </w:rPr>
        <w:t>343</w:t>
      </w:r>
      <w:r>
        <w:rPr>
          <w:rFonts w:hint="eastAsia"/>
          <w:bCs/>
          <w:color w:val="000000" w:themeColor="text1"/>
          <w:highlight w:val="none"/>
          <w14:textFill>
            <w14:solidFill>
              <w14:schemeClr w14:val="tx1"/>
            </w14:solidFill>
          </w14:textFill>
        </w:rPr>
        <w:t>kg/h），封闭式厂房抑尘量</w:t>
      </w:r>
      <w:r>
        <w:rPr>
          <w:rFonts w:hint="eastAsia"/>
          <w:bCs/>
          <w:color w:val="000000" w:themeColor="text1"/>
          <w:highlight w:val="none"/>
          <w:lang w:eastAsia="zh-CN"/>
          <w14:textFill>
            <w14:solidFill>
              <w14:schemeClr w14:val="tx1"/>
            </w14:solidFill>
          </w14:textFill>
        </w:rPr>
        <w:t>（</w:t>
      </w:r>
      <w:r>
        <w:rPr>
          <w:rFonts w:hint="eastAsia"/>
          <w:bCs/>
          <w:color w:val="000000" w:themeColor="text1"/>
          <w:highlight w:val="none"/>
          <w:lang w:val="en-US" w:eastAsia="zh-CN"/>
          <w14:textFill>
            <w14:solidFill>
              <w14:schemeClr w14:val="tx1"/>
            </w14:solidFill>
          </w14:textFill>
        </w:rPr>
        <w:t>落地灰</w:t>
      </w:r>
      <w:r>
        <w:rPr>
          <w:rFonts w:hint="eastAsia"/>
          <w:bCs/>
          <w:color w:val="000000" w:themeColor="text1"/>
          <w:highlight w:val="none"/>
          <w:lang w:eastAsia="zh-CN"/>
          <w14:textFill>
            <w14:solidFill>
              <w14:schemeClr w14:val="tx1"/>
            </w14:solidFill>
          </w14:textFill>
        </w:rPr>
        <w:t>）</w:t>
      </w:r>
      <w:r>
        <w:rPr>
          <w:rFonts w:hint="eastAsia"/>
          <w:bCs/>
          <w:color w:val="000000" w:themeColor="text1"/>
          <w:highlight w:val="none"/>
          <w14:textFill>
            <w14:solidFill>
              <w14:schemeClr w14:val="tx1"/>
            </w14:solidFill>
          </w14:textFill>
        </w:rPr>
        <w:t>为</w:t>
      </w:r>
      <w:r>
        <w:rPr>
          <w:rFonts w:hint="eastAsia"/>
          <w:bCs/>
          <w:color w:val="000000" w:themeColor="text1"/>
          <w:highlight w:val="none"/>
          <w:lang w:val="en-US" w:eastAsia="zh-CN"/>
          <w14:textFill>
            <w14:solidFill>
              <w14:schemeClr w14:val="tx1"/>
            </w14:solidFill>
          </w14:textFill>
        </w:rPr>
        <w:t>24.437</w:t>
      </w:r>
      <w:r>
        <w:rPr>
          <w:rFonts w:hint="eastAsia"/>
          <w:bCs/>
          <w:color w:val="000000" w:themeColor="text1"/>
          <w:highlight w:val="none"/>
          <w14:textFill>
            <w14:solidFill>
              <w14:schemeClr w14:val="tx1"/>
            </w14:solidFill>
          </w14:textFill>
        </w:rPr>
        <w:t>t/a。</w:t>
      </w:r>
    </w:p>
    <w:p w14:paraId="12419D73">
      <w:pPr>
        <w:spacing w:before="120" w:beforeLines="50"/>
        <w:rPr>
          <w:rFonts w:hint="eastAsia" w:eastAsia="宋体"/>
          <w:color w:val="000000" w:themeColor="text1"/>
          <w:szCs w:val="22"/>
          <w:highlight w:val="none"/>
          <w:lang w:val="en-US" w:eastAsia="zh-CN"/>
          <w14:textFill>
            <w14:solidFill>
              <w14:schemeClr w14:val="tx1"/>
            </w14:solidFill>
          </w14:textFill>
        </w:rPr>
      </w:pPr>
      <w:r>
        <w:rPr>
          <w:rFonts w:hint="eastAsia"/>
          <w:color w:val="000000" w:themeColor="text1"/>
          <w:szCs w:val="22"/>
          <w:highlight w:val="none"/>
          <w:lang w:val="en-US" w:eastAsia="zh-CN"/>
          <w14:textFill>
            <w14:solidFill>
              <w14:schemeClr w14:val="tx1"/>
            </w14:solidFill>
          </w14:textFill>
        </w:rPr>
        <w:t>③干式磁选、球磨上料工序粉尘</w:t>
      </w:r>
    </w:p>
    <w:p w14:paraId="7360C9E2">
      <w:pPr>
        <w:spacing w:before="120" w:beforeLines="50"/>
        <w:rPr>
          <w:rFonts w:hint="eastAsia" w:eastAsia="宋体"/>
          <w:color w:val="000000" w:themeColor="text1"/>
          <w:szCs w:val="22"/>
          <w:highlight w:val="none"/>
          <w:lang w:eastAsia="zh-CN"/>
          <w14:textFill>
            <w14:solidFill>
              <w14:schemeClr w14:val="tx1"/>
            </w14:solidFill>
          </w14:textFill>
        </w:rPr>
      </w:pPr>
      <w:r>
        <w:rPr>
          <w:rFonts w:hint="eastAsia"/>
          <w:color w:val="000000" w:themeColor="text1"/>
          <w:szCs w:val="22"/>
          <w:highlight w:val="none"/>
          <w:lang w:val="en-US" w:eastAsia="zh-CN"/>
          <w14:textFill>
            <w14:solidFill>
              <w14:schemeClr w14:val="tx1"/>
            </w14:solidFill>
          </w14:textFill>
        </w:rPr>
        <w:t>破碎筛分后的矿石</w:t>
      </w:r>
      <w:r>
        <w:rPr>
          <w:rFonts w:hint="eastAsia"/>
          <w:color w:val="000000" w:themeColor="text1"/>
          <w:szCs w:val="22"/>
          <w:highlight w:val="none"/>
          <w14:textFill>
            <w14:solidFill>
              <w14:schemeClr w14:val="tx1"/>
            </w14:solidFill>
          </w14:textFill>
        </w:rPr>
        <w:t>原料经输送皮带送至</w:t>
      </w:r>
      <w:r>
        <w:rPr>
          <w:rFonts w:hint="eastAsia"/>
          <w:color w:val="000000" w:themeColor="text1"/>
          <w:szCs w:val="22"/>
          <w:highlight w:val="none"/>
          <w:lang w:val="en-US" w:eastAsia="zh-CN"/>
          <w14:textFill>
            <w14:solidFill>
              <w14:schemeClr w14:val="tx1"/>
            </w14:solidFill>
          </w14:textFill>
        </w:rPr>
        <w:t>球磨机进行球磨，在皮带输送机末端设置次滑轮</w:t>
      </w:r>
      <w:r>
        <w:rPr>
          <w:rFonts w:hint="eastAsia"/>
          <w:color w:val="000000" w:themeColor="text1"/>
          <w:szCs w:val="22"/>
          <w:highlight w:val="none"/>
          <w14:textFill>
            <w14:solidFill>
              <w14:schemeClr w14:val="tx1"/>
            </w14:solidFill>
          </w14:textFill>
        </w:rPr>
        <w:t>干式磁选机，干选后的矿料输送至球磨料仓，料仓中矿料经给料机送至一段球磨机中，此过程采用密闭设计，物料输送、干选及上料落料过程中将产生粉尘，综合考虑工序污染情况，并参照《排放源统计调查产排污核算方法和系数手册》中“0810铁矿采选行业系数手册”，采用磁选工艺的颗粒物产物系数选取1.71kg/t产品。本项目年运行时间为7200h，年产精矿粉产品</w:t>
      </w:r>
      <w:r>
        <w:rPr>
          <w:rFonts w:hint="eastAsia"/>
          <w:color w:val="000000" w:themeColor="text1"/>
          <w:szCs w:val="22"/>
          <w:highlight w:val="none"/>
          <w:lang w:val="en-US" w:eastAsia="zh-CN"/>
          <w14:textFill>
            <w14:solidFill>
              <w14:schemeClr w14:val="tx1"/>
            </w14:solidFill>
          </w14:textFill>
        </w:rPr>
        <w:t>7</w:t>
      </w:r>
      <w:r>
        <w:rPr>
          <w:rFonts w:hint="eastAsia"/>
          <w:color w:val="000000" w:themeColor="text1"/>
          <w:szCs w:val="22"/>
          <w:highlight w:val="none"/>
          <w14:textFill>
            <w14:solidFill>
              <w14:schemeClr w14:val="tx1"/>
            </w14:solidFill>
          </w14:textFill>
        </w:rPr>
        <w:t>万t/a，由此推算上述工序产生的粉尘量约</w:t>
      </w:r>
      <w:r>
        <w:rPr>
          <w:rFonts w:hint="eastAsia"/>
          <w:color w:val="000000" w:themeColor="text1"/>
          <w:szCs w:val="22"/>
          <w:highlight w:val="none"/>
          <w:lang w:val="en-US" w:eastAsia="zh-CN"/>
          <w14:textFill>
            <w14:solidFill>
              <w14:schemeClr w14:val="tx1"/>
            </w14:solidFill>
          </w14:textFill>
        </w:rPr>
        <w:t>16.625</w:t>
      </w:r>
      <w:r>
        <w:rPr>
          <w:rFonts w:hint="eastAsia"/>
          <w:color w:val="000000" w:themeColor="text1"/>
          <w:szCs w:val="22"/>
          <w:highlight w:val="none"/>
          <w14:textFill>
            <w14:solidFill>
              <w14:schemeClr w14:val="tx1"/>
            </w14:solidFill>
          </w14:textFill>
        </w:rPr>
        <w:t>kg/h（1</w:t>
      </w:r>
      <w:r>
        <w:rPr>
          <w:rFonts w:hint="eastAsia"/>
          <w:color w:val="000000" w:themeColor="text1"/>
          <w:szCs w:val="22"/>
          <w:highlight w:val="none"/>
          <w:lang w:val="en-US" w:eastAsia="zh-CN"/>
          <w14:textFill>
            <w14:solidFill>
              <w14:schemeClr w14:val="tx1"/>
            </w14:solidFill>
          </w14:textFill>
        </w:rPr>
        <w:t>19.7</w:t>
      </w:r>
      <w:r>
        <w:rPr>
          <w:rFonts w:hint="eastAsia"/>
          <w:color w:val="000000" w:themeColor="text1"/>
          <w:szCs w:val="22"/>
          <w:highlight w:val="none"/>
          <w14:textFill>
            <w14:solidFill>
              <w14:schemeClr w14:val="tx1"/>
            </w14:solidFill>
          </w14:textFill>
        </w:rPr>
        <w:t>t/a），该部分粉尘经集气罩收集后，进入布袋除尘器</w:t>
      </w:r>
      <w:r>
        <w:rPr>
          <w:rFonts w:hint="eastAsia"/>
          <w:color w:val="000000" w:themeColor="text1"/>
          <w:szCs w:val="22"/>
          <w:highlight w:val="none"/>
          <w:lang w:val="en-US" w:eastAsia="zh-CN"/>
          <w14:textFill>
            <w14:solidFill>
              <w14:schemeClr w14:val="tx1"/>
            </w14:solidFill>
          </w14:textFill>
        </w:rPr>
        <w:t>处理</w:t>
      </w:r>
      <w:r>
        <w:rPr>
          <w:rFonts w:hint="eastAsia"/>
          <w:color w:val="000000" w:themeColor="text1"/>
          <w:szCs w:val="22"/>
          <w:highlight w:val="none"/>
          <w14:textFill>
            <w14:solidFill>
              <w14:schemeClr w14:val="tx1"/>
            </w14:solidFill>
          </w14:textFill>
        </w:rPr>
        <w:t>，</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参考《局部排气罩的捕集效率实验》（彭泰瑶，邵强），</w:t>
      </w:r>
      <w:r>
        <w:rPr>
          <w:bCs/>
          <w:color w:val="000000" w:themeColor="text1"/>
          <w:highlight w:val="none"/>
          <w14:textFill>
            <w14:solidFill>
              <w14:schemeClr w14:val="tx1"/>
            </w14:solidFill>
          </w14:textFill>
        </w:rPr>
        <w:t>集尘罩捕集效率取</w:t>
      </w:r>
      <w:r>
        <w:rPr>
          <w:rFonts w:hint="eastAsia"/>
          <w:bCs/>
          <w:color w:val="000000" w:themeColor="text1"/>
          <w:highlight w:val="none"/>
          <w14:textFill>
            <w14:solidFill>
              <w14:schemeClr w14:val="tx1"/>
            </w14:solidFill>
          </w14:textFill>
        </w:rPr>
        <w:t>8</w:t>
      </w:r>
      <w:r>
        <w:rPr>
          <w:bCs/>
          <w:color w:val="000000" w:themeColor="text1"/>
          <w:highlight w:val="none"/>
          <w14:textFill>
            <w14:solidFill>
              <w14:schemeClr w14:val="tx1"/>
            </w14:solidFill>
          </w14:textFill>
        </w:rPr>
        <w:t>0%，布袋除尘器净化效率取</w:t>
      </w:r>
      <w:r>
        <w:rPr>
          <w:rFonts w:hint="eastAsia"/>
          <w:bCs/>
          <w:color w:val="000000" w:themeColor="text1"/>
          <w:highlight w:val="none"/>
          <w:lang w:eastAsia="zh-CN"/>
          <w14:textFill>
            <w14:solidFill>
              <w14:schemeClr w14:val="tx1"/>
            </w14:solidFill>
          </w14:textFill>
        </w:rPr>
        <w:t>99.9</w:t>
      </w:r>
      <w:r>
        <w:rPr>
          <w:bCs/>
          <w:color w:val="000000" w:themeColor="text1"/>
          <w:highlight w:val="none"/>
          <w14:textFill>
            <w14:solidFill>
              <w14:schemeClr w14:val="tx1"/>
            </w14:solidFill>
          </w14:textFill>
        </w:rPr>
        <w:t>%</w:t>
      </w:r>
      <w:r>
        <w:rPr>
          <w:rFonts w:hint="eastAsia"/>
          <w:color w:val="000000" w:themeColor="text1"/>
          <w:szCs w:val="22"/>
          <w:highlight w:val="none"/>
          <w14:textFill>
            <w14:solidFill>
              <w14:schemeClr w14:val="tx1"/>
            </w14:solidFill>
          </w14:textFill>
        </w:rPr>
        <w:t>，除尘器净化后的废气通过15m高排气筒（DA001）</w:t>
      </w:r>
      <w:r>
        <w:rPr>
          <w:rFonts w:hint="eastAsia"/>
          <w:color w:val="000000" w:themeColor="text1"/>
          <w:szCs w:val="22"/>
          <w:highlight w:val="none"/>
          <w:lang w:val="en-US" w:eastAsia="zh-CN"/>
          <w14:textFill>
            <w14:solidFill>
              <w14:schemeClr w14:val="tx1"/>
            </w14:solidFill>
          </w14:textFill>
        </w:rPr>
        <w:t>高空排放</w:t>
      </w:r>
      <w:r>
        <w:rPr>
          <w:rFonts w:hint="eastAsia"/>
          <w:color w:val="000000" w:themeColor="text1"/>
          <w:szCs w:val="22"/>
          <w:highlight w:val="none"/>
          <w14:textFill>
            <w14:solidFill>
              <w14:schemeClr w14:val="tx1"/>
            </w14:solidFill>
          </w14:textFill>
        </w:rPr>
        <w:t>，有组织废气排放量为</w:t>
      </w:r>
      <w:r>
        <w:rPr>
          <w:rFonts w:hint="eastAsia"/>
          <w:color w:val="000000" w:themeColor="text1"/>
          <w:szCs w:val="22"/>
          <w:highlight w:val="none"/>
          <w:lang w:eastAsia="zh-CN"/>
          <w14:textFill>
            <w14:solidFill>
              <w14:schemeClr w14:val="tx1"/>
            </w14:solidFill>
          </w14:textFill>
        </w:rPr>
        <w:t>0.0</w:t>
      </w:r>
      <w:r>
        <w:rPr>
          <w:rFonts w:hint="eastAsia"/>
          <w:color w:val="000000" w:themeColor="text1"/>
          <w:szCs w:val="22"/>
          <w:highlight w:val="none"/>
          <w:lang w:val="en-US" w:eastAsia="zh-CN"/>
          <w14:textFill>
            <w14:solidFill>
              <w14:schemeClr w14:val="tx1"/>
            </w14:solidFill>
          </w14:textFill>
        </w:rPr>
        <w:t>133</w:t>
      </w:r>
      <w:r>
        <w:rPr>
          <w:rFonts w:hint="eastAsia"/>
          <w:color w:val="000000" w:themeColor="text1"/>
          <w:szCs w:val="22"/>
          <w:highlight w:val="none"/>
          <w14:textFill>
            <w14:solidFill>
              <w14:schemeClr w14:val="tx1"/>
            </w14:solidFill>
          </w14:textFill>
        </w:rPr>
        <w:t>kg/h（</w:t>
      </w:r>
      <w:r>
        <w:rPr>
          <w:rFonts w:hint="eastAsia"/>
          <w:color w:val="000000" w:themeColor="text1"/>
          <w:szCs w:val="22"/>
          <w:highlight w:val="none"/>
          <w:lang w:eastAsia="zh-CN"/>
          <w14:textFill>
            <w14:solidFill>
              <w14:schemeClr w14:val="tx1"/>
            </w14:solidFill>
          </w14:textFill>
        </w:rPr>
        <w:t>0.</w:t>
      </w:r>
      <w:r>
        <w:rPr>
          <w:rFonts w:hint="eastAsia"/>
          <w:color w:val="000000" w:themeColor="text1"/>
          <w:szCs w:val="22"/>
          <w:highlight w:val="none"/>
          <w:lang w:val="en-US" w:eastAsia="zh-CN"/>
          <w14:textFill>
            <w14:solidFill>
              <w14:schemeClr w14:val="tx1"/>
            </w14:solidFill>
          </w14:textFill>
        </w:rPr>
        <w:t>0958</w:t>
      </w:r>
      <w:r>
        <w:rPr>
          <w:rFonts w:hint="eastAsia"/>
          <w:color w:val="000000" w:themeColor="text1"/>
          <w:szCs w:val="22"/>
          <w:highlight w:val="none"/>
          <w14:textFill>
            <w14:solidFill>
              <w14:schemeClr w14:val="tx1"/>
            </w14:solidFill>
          </w14:textFill>
        </w:rPr>
        <w:t>t/a）。未捕集到的粉尘</w:t>
      </w:r>
      <w:r>
        <w:rPr>
          <w:rFonts w:hint="eastAsia"/>
          <w:bCs/>
          <w:color w:val="000000" w:themeColor="text1"/>
          <w:highlight w:val="none"/>
          <w14:textFill>
            <w14:solidFill>
              <w14:schemeClr w14:val="tx1"/>
            </w14:solidFill>
          </w14:textFill>
        </w:rPr>
        <w:t>逸散至车间内，参考《固体物料堆存颗粒物产排污核算系数手册》厂房封闭式抑尘效率99%，无组织粉尘排放量为</w:t>
      </w:r>
      <w:r>
        <w:rPr>
          <w:rFonts w:hint="eastAsia"/>
          <w:bCs/>
          <w:color w:val="000000" w:themeColor="text1"/>
          <w:highlight w:val="none"/>
          <w:lang w:val="en-US" w:eastAsia="zh-CN"/>
          <w14:textFill>
            <w14:solidFill>
              <w14:schemeClr w14:val="tx1"/>
            </w14:solidFill>
          </w14:textFill>
        </w:rPr>
        <w:t>0.2394</w:t>
      </w:r>
      <w:r>
        <w:rPr>
          <w:rFonts w:hint="eastAsia"/>
          <w:bCs/>
          <w:color w:val="000000" w:themeColor="text1"/>
          <w:highlight w:val="none"/>
          <w14:textFill>
            <w14:solidFill>
              <w14:schemeClr w14:val="tx1"/>
            </w14:solidFill>
          </w14:textFill>
        </w:rPr>
        <w:t>t/a（0.0</w:t>
      </w:r>
      <w:r>
        <w:rPr>
          <w:rFonts w:hint="eastAsia"/>
          <w:bCs/>
          <w:color w:val="000000" w:themeColor="text1"/>
          <w:highlight w:val="none"/>
          <w:lang w:val="en-US" w:eastAsia="zh-CN"/>
          <w14:textFill>
            <w14:solidFill>
              <w14:schemeClr w14:val="tx1"/>
            </w14:solidFill>
          </w14:textFill>
        </w:rPr>
        <w:t>33</w:t>
      </w:r>
      <w:r>
        <w:rPr>
          <w:rFonts w:hint="eastAsia"/>
          <w:bCs/>
          <w:color w:val="000000" w:themeColor="text1"/>
          <w:highlight w:val="none"/>
          <w14:textFill>
            <w14:solidFill>
              <w14:schemeClr w14:val="tx1"/>
            </w14:solidFill>
          </w14:textFill>
        </w:rPr>
        <w:t>kg/h），封闭式厂房抑尘量</w:t>
      </w:r>
      <w:r>
        <w:rPr>
          <w:rFonts w:hint="eastAsia"/>
          <w:bCs/>
          <w:color w:val="000000" w:themeColor="text1"/>
          <w:highlight w:val="none"/>
          <w:lang w:eastAsia="zh-CN"/>
          <w14:textFill>
            <w14:solidFill>
              <w14:schemeClr w14:val="tx1"/>
            </w14:solidFill>
          </w14:textFill>
        </w:rPr>
        <w:t>（</w:t>
      </w:r>
      <w:r>
        <w:rPr>
          <w:rFonts w:hint="eastAsia"/>
          <w:bCs/>
          <w:color w:val="000000" w:themeColor="text1"/>
          <w:highlight w:val="none"/>
          <w:lang w:val="en-US" w:eastAsia="zh-CN"/>
          <w14:textFill>
            <w14:solidFill>
              <w14:schemeClr w14:val="tx1"/>
            </w14:solidFill>
          </w14:textFill>
        </w:rPr>
        <w:t>落地灰</w:t>
      </w:r>
      <w:r>
        <w:rPr>
          <w:rFonts w:hint="eastAsia"/>
          <w:bCs/>
          <w:color w:val="000000" w:themeColor="text1"/>
          <w:highlight w:val="none"/>
          <w:lang w:eastAsia="zh-CN"/>
          <w14:textFill>
            <w14:solidFill>
              <w14:schemeClr w14:val="tx1"/>
            </w14:solidFill>
          </w14:textFill>
        </w:rPr>
        <w:t>）</w:t>
      </w:r>
      <w:r>
        <w:rPr>
          <w:rFonts w:hint="eastAsia"/>
          <w:bCs/>
          <w:color w:val="000000" w:themeColor="text1"/>
          <w:highlight w:val="none"/>
          <w14:textFill>
            <w14:solidFill>
              <w14:schemeClr w14:val="tx1"/>
            </w14:solidFill>
          </w14:textFill>
        </w:rPr>
        <w:t>为</w:t>
      </w:r>
      <w:r>
        <w:rPr>
          <w:rFonts w:hint="eastAsia"/>
          <w:bCs/>
          <w:color w:val="000000" w:themeColor="text1"/>
          <w:highlight w:val="none"/>
          <w:lang w:val="en-US" w:eastAsia="zh-CN"/>
          <w14:textFill>
            <w14:solidFill>
              <w14:schemeClr w14:val="tx1"/>
            </w14:solidFill>
          </w14:textFill>
        </w:rPr>
        <w:t>23.7</w:t>
      </w:r>
      <w:r>
        <w:rPr>
          <w:rFonts w:hint="eastAsia"/>
          <w:bCs/>
          <w:color w:val="000000" w:themeColor="text1"/>
          <w:highlight w:val="none"/>
          <w14:textFill>
            <w14:solidFill>
              <w14:schemeClr w14:val="tx1"/>
            </w14:solidFill>
          </w14:textFill>
        </w:rPr>
        <w:t>t/a</w:t>
      </w:r>
      <w:r>
        <w:rPr>
          <w:rFonts w:hint="eastAsia"/>
          <w:color w:val="000000" w:themeColor="text1"/>
          <w:szCs w:val="22"/>
          <w:highlight w:val="none"/>
          <w:lang w:eastAsia="zh-CN"/>
          <w14:textFill>
            <w14:solidFill>
              <w14:schemeClr w14:val="tx1"/>
            </w14:solidFill>
          </w14:textFill>
        </w:rPr>
        <w:t>。</w:t>
      </w:r>
    </w:p>
    <w:p w14:paraId="0CAA8FB3">
      <w:pPr>
        <w:spacing w:before="120" w:beforeLines="50"/>
        <w:rPr>
          <w:color w:val="000000" w:themeColor="text1"/>
          <w:highlight w:val="none"/>
          <w14:textFill>
            <w14:solidFill>
              <w14:schemeClr w14:val="tx1"/>
            </w14:solidFill>
          </w14:textFill>
        </w:rPr>
      </w:pPr>
      <w:r>
        <w:rPr>
          <w:rFonts w:hint="eastAsia"/>
          <w:color w:val="000000" w:themeColor="text1"/>
          <w:szCs w:val="22"/>
          <w:highlight w:val="none"/>
          <w:lang w:val="en-US" w:eastAsia="zh-CN"/>
          <w14:textFill>
            <w14:solidFill>
              <w14:schemeClr w14:val="tx1"/>
            </w14:solidFill>
          </w14:textFill>
        </w:rPr>
        <w:t>④</w:t>
      </w:r>
      <w:r>
        <w:rPr>
          <w:rFonts w:hint="eastAsia"/>
          <w:color w:val="000000" w:themeColor="text1"/>
          <w:szCs w:val="22"/>
          <w:highlight w:val="none"/>
          <w:lang w:eastAsia="zh-CN"/>
          <w14:textFill>
            <w14:solidFill>
              <w14:schemeClr w14:val="tx1"/>
            </w14:solidFill>
          </w14:textFill>
        </w:rPr>
        <w:t>铁精粉装卸</w:t>
      </w:r>
    </w:p>
    <w:p w14:paraId="41994A4B">
      <w:pPr>
        <w:spacing w:before="120" w:beforeLines="50"/>
        <w:rPr>
          <w:color w:val="000000" w:themeColor="text1"/>
          <w:szCs w:val="22"/>
          <w:highlight w:val="none"/>
          <w14:textFill>
            <w14:solidFill>
              <w14:schemeClr w14:val="tx1"/>
            </w14:solidFill>
          </w14:textFill>
        </w:rPr>
      </w:pPr>
      <w:r>
        <w:rPr>
          <w:color w:val="000000" w:themeColor="text1"/>
          <w:szCs w:val="22"/>
          <w:highlight w:val="none"/>
          <w14:textFill>
            <w14:solidFill>
              <w14:schemeClr w14:val="tx1"/>
            </w14:solidFill>
          </w14:textFill>
        </w:rPr>
        <w:t>本项目设置精粉库，铁精粉一般情况下为即产即运，由于磁选后铁精粉含水率约10%，不易产生粉尘。但由于天气或者其他原因下，铁精粉暂存3-5后含水率下降，在装卸过程中可能产生粉尘。</w:t>
      </w:r>
    </w:p>
    <w:p w14:paraId="53F10BB4">
      <w:pPr>
        <w:spacing w:before="120" w:beforeLines="50"/>
        <w:rPr>
          <w:color w:val="000000" w:themeColor="text1"/>
          <w:szCs w:val="22"/>
          <w:highlight w:val="none"/>
          <w14:textFill>
            <w14:solidFill>
              <w14:schemeClr w14:val="tx1"/>
            </w14:solidFill>
          </w14:textFill>
        </w:rPr>
      </w:pPr>
      <w:r>
        <w:rPr>
          <w:rFonts w:hint="eastAsia"/>
          <w:color w:val="000000" w:themeColor="text1"/>
          <w:szCs w:val="22"/>
          <w:highlight w:val="none"/>
          <w14:textFill>
            <w14:solidFill>
              <w14:schemeClr w14:val="tx1"/>
            </w14:solidFill>
          </w14:textFill>
        </w:rPr>
        <w:t>粉尘起尘量的预测采用物料装卸起尘预测模式进行预测，具体计算模式如下：</w:t>
      </w:r>
    </w:p>
    <w:p w14:paraId="20A7BB45">
      <w:pPr>
        <w:spacing w:before="120" w:beforeLines="50"/>
        <w:ind w:left="0" w:leftChars="0" w:firstLine="0" w:firstLineChars="0"/>
        <w:jc w:val="center"/>
        <w:rPr>
          <w:color w:val="000000" w:themeColor="text1"/>
          <w:szCs w:val="22"/>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 xml:space="preserve"> </w:t>
      </w:r>
      <w:r>
        <w:rPr>
          <w:color w:val="000000" w:themeColor="text1"/>
          <w:highlight w:val="none"/>
          <w14:textFill>
            <w14:solidFill>
              <w14:schemeClr w14:val="tx1"/>
            </w14:solidFill>
          </w14:textFill>
        </w:rPr>
        <w:drawing>
          <wp:inline distT="0" distB="0" distL="114300" distR="114300">
            <wp:extent cx="2211070" cy="294005"/>
            <wp:effectExtent l="0" t="0" r="17780" b="10795"/>
            <wp:docPr id="10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32"/>
                    <pic:cNvPicPr>
                      <a:picLocks noChangeAspect="1"/>
                    </pic:cNvPicPr>
                  </pic:nvPicPr>
                  <pic:blipFill>
                    <a:blip r:embed="rId55"/>
                    <a:stretch>
                      <a:fillRect/>
                    </a:stretch>
                  </pic:blipFill>
                  <pic:spPr>
                    <a:xfrm>
                      <a:off x="0" y="0"/>
                      <a:ext cx="2211070" cy="294005"/>
                    </a:xfrm>
                    <a:prstGeom prst="rect">
                      <a:avLst/>
                    </a:prstGeom>
                    <a:noFill/>
                    <a:ln>
                      <a:noFill/>
                    </a:ln>
                  </pic:spPr>
                </pic:pic>
              </a:graphicData>
            </a:graphic>
          </wp:inline>
        </w:drawing>
      </w:r>
    </w:p>
    <w:p w14:paraId="39E318EB">
      <w:pPr>
        <w:spacing w:before="120" w:beforeLines="50"/>
        <w:rPr>
          <w:rFonts w:hint="eastAsia"/>
          <w:color w:val="000000" w:themeColor="text1"/>
          <w:szCs w:val="22"/>
          <w:highlight w:val="none"/>
          <w14:textFill>
            <w14:solidFill>
              <w14:schemeClr w14:val="tx1"/>
            </w14:solidFill>
          </w14:textFill>
        </w:rPr>
      </w:pPr>
      <w:r>
        <w:rPr>
          <w:rFonts w:hint="eastAsia"/>
          <w:color w:val="000000" w:themeColor="text1"/>
          <w:szCs w:val="22"/>
          <w:highlight w:val="none"/>
          <w14:textFill>
            <w14:solidFill>
              <w14:schemeClr w14:val="tx1"/>
            </w14:solidFill>
          </w14:textFill>
        </w:rPr>
        <w:t>式中：Q—装卸起尘量，kg/a；</w:t>
      </w:r>
    </w:p>
    <w:p w14:paraId="03B5D9FB">
      <w:pPr>
        <w:spacing w:before="120" w:beforeLines="50"/>
        <w:rPr>
          <w:rFonts w:hint="eastAsia"/>
          <w:color w:val="000000" w:themeColor="text1"/>
          <w:szCs w:val="22"/>
          <w:highlight w:val="none"/>
          <w14:textFill>
            <w14:solidFill>
              <w14:schemeClr w14:val="tx1"/>
            </w14:solidFill>
          </w14:textFill>
        </w:rPr>
      </w:pPr>
      <w:r>
        <w:rPr>
          <w:rFonts w:hint="eastAsia"/>
          <w:color w:val="000000" w:themeColor="text1"/>
          <w:szCs w:val="22"/>
          <w:highlight w:val="none"/>
          <w14:textFill>
            <w14:solidFill>
              <w14:schemeClr w14:val="tx1"/>
            </w14:solidFill>
          </w14:textFill>
        </w:rPr>
        <w:t>V—平均风速，1.0m/s，</w:t>
      </w:r>
    </w:p>
    <w:p w14:paraId="74255237">
      <w:pPr>
        <w:spacing w:before="120" w:beforeLines="50"/>
        <w:rPr>
          <w:color w:val="000000" w:themeColor="text1"/>
          <w:szCs w:val="22"/>
          <w:highlight w:val="none"/>
          <w14:textFill>
            <w14:solidFill>
              <w14:schemeClr w14:val="tx1"/>
            </w14:solidFill>
          </w14:textFill>
        </w:rPr>
      </w:pPr>
      <w:r>
        <w:rPr>
          <w:rFonts w:hint="eastAsia"/>
          <w:color w:val="000000" w:themeColor="text1"/>
          <w:szCs w:val="22"/>
          <w:highlight w:val="none"/>
          <w14:textFill>
            <w14:solidFill>
              <w14:schemeClr w14:val="tx1"/>
            </w14:solidFill>
          </w14:textFill>
        </w:rPr>
        <w:t>H—物料装卸平均高度，2m；</w:t>
      </w:r>
    </w:p>
    <w:p w14:paraId="23A35913">
      <w:pPr>
        <w:spacing w:before="120" w:beforeLines="50"/>
        <w:rPr>
          <w:rFonts w:hint="eastAsia"/>
          <w:color w:val="000000" w:themeColor="text1"/>
          <w:szCs w:val="22"/>
          <w:highlight w:val="none"/>
          <w14:textFill>
            <w14:solidFill>
              <w14:schemeClr w14:val="tx1"/>
            </w14:solidFill>
          </w14:textFill>
        </w:rPr>
      </w:pPr>
      <w:r>
        <w:rPr>
          <w:rFonts w:hint="eastAsia"/>
          <w:color w:val="000000" w:themeColor="text1"/>
          <w:szCs w:val="22"/>
          <w:highlight w:val="none"/>
          <w14:textFill>
            <w14:solidFill>
              <w14:schemeClr w14:val="tx1"/>
            </w14:solidFill>
          </w14:textFill>
        </w:rPr>
        <w:t>W—物料含水量，10%；</w:t>
      </w:r>
    </w:p>
    <w:p w14:paraId="7324CDED">
      <w:pPr>
        <w:spacing w:before="120" w:beforeLines="50"/>
        <w:rPr>
          <w:rFonts w:hint="eastAsia"/>
          <w:color w:val="000000" w:themeColor="text1"/>
          <w:szCs w:val="22"/>
          <w:highlight w:val="none"/>
          <w14:textFill>
            <w14:solidFill>
              <w14:schemeClr w14:val="tx1"/>
            </w14:solidFill>
          </w14:textFill>
        </w:rPr>
      </w:pPr>
      <w:r>
        <w:rPr>
          <w:rFonts w:hint="eastAsia"/>
          <w:color w:val="000000" w:themeColor="text1"/>
          <w:szCs w:val="22"/>
          <w:highlight w:val="none"/>
          <w14:textFill>
            <w14:solidFill>
              <w14:schemeClr w14:val="tx1"/>
            </w14:solidFill>
          </w14:textFill>
        </w:rPr>
        <w:t>G—物料装载量，</w:t>
      </w:r>
      <w:r>
        <w:rPr>
          <w:rFonts w:hint="eastAsia"/>
          <w:color w:val="000000" w:themeColor="text1"/>
          <w:szCs w:val="22"/>
          <w:highlight w:val="none"/>
          <w:lang w:val="en-US" w:eastAsia="zh-CN"/>
          <w14:textFill>
            <w14:solidFill>
              <w14:schemeClr w14:val="tx1"/>
            </w14:solidFill>
          </w14:textFill>
        </w:rPr>
        <w:t>7</w:t>
      </w:r>
      <w:r>
        <w:rPr>
          <w:rFonts w:hint="eastAsia"/>
          <w:color w:val="000000" w:themeColor="text1"/>
          <w:szCs w:val="22"/>
          <w:highlight w:val="none"/>
          <w14:textFill>
            <w14:solidFill>
              <w14:schemeClr w14:val="tx1"/>
            </w14:solidFill>
          </w14:textFill>
        </w:rPr>
        <w:t>万t/a。</w:t>
      </w:r>
    </w:p>
    <w:p w14:paraId="16BFBC5D">
      <w:pPr>
        <w:spacing w:before="120" w:beforeLines="50"/>
        <w:rPr>
          <w:color w:val="000000" w:themeColor="text1"/>
          <w:szCs w:val="22"/>
          <w:highlight w:val="none"/>
          <w14:textFill>
            <w14:solidFill>
              <w14:schemeClr w14:val="tx1"/>
            </w14:solidFill>
          </w14:textFill>
        </w:rPr>
      </w:pPr>
      <w:r>
        <w:rPr>
          <w:rFonts w:hint="eastAsia"/>
          <w:color w:val="000000" w:themeColor="text1"/>
          <w:szCs w:val="22"/>
          <w:highlight w:val="none"/>
          <w14:textFill>
            <w14:solidFill>
              <w14:schemeClr w14:val="tx1"/>
            </w14:solidFill>
          </w14:textFill>
        </w:rPr>
        <w:t>由此计算装卸粉尘起尘量为</w:t>
      </w:r>
      <w:r>
        <w:rPr>
          <w:rFonts w:hint="eastAsia"/>
          <w:color w:val="000000" w:themeColor="text1"/>
          <w:szCs w:val="22"/>
          <w:highlight w:val="none"/>
          <w:lang w:val="en-US" w:eastAsia="zh-CN"/>
          <w14:textFill>
            <w14:solidFill>
              <w14:schemeClr w14:val="tx1"/>
            </w14:solidFill>
          </w14:textFill>
        </w:rPr>
        <w:t>4.763</w:t>
      </w:r>
      <w:r>
        <w:rPr>
          <w:rFonts w:hint="eastAsia"/>
          <w:color w:val="000000" w:themeColor="text1"/>
          <w:szCs w:val="22"/>
          <w:highlight w:val="none"/>
          <w14:textFill>
            <w14:solidFill>
              <w14:schemeClr w14:val="tx1"/>
            </w14:solidFill>
          </w14:textFill>
        </w:rPr>
        <w:t>t/a，精粉库为全封闭，</w:t>
      </w:r>
      <w:r>
        <w:rPr>
          <w:rFonts w:hint="eastAsia"/>
          <w:bCs/>
          <w:color w:val="000000" w:themeColor="text1"/>
          <w:highlight w:val="none"/>
          <w14:textFill>
            <w14:solidFill>
              <w14:schemeClr w14:val="tx1"/>
            </w14:solidFill>
          </w14:textFill>
        </w:rPr>
        <w:t>参考《固体物料堆存颗粒物产排污核算系数手册》厂房封闭式抑尘效率99%</w:t>
      </w:r>
      <w:r>
        <w:rPr>
          <w:color w:val="000000" w:themeColor="text1"/>
          <w:szCs w:val="22"/>
          <w:highlight w:val="none"/>
          <w14:textFill>
            <w14:solidFill>
              <w14:schemeClr w14:val="tx1"/>
            </w14:solidFill>
          </w14:textFill>
        </w:rPr>
        <w:t>，因此</w:t>
      </w:r>
      <w:r>
        <w:rPr>
          <w:rFonts w:hint="eastAsia"/>
          <w:bCs/>
          <w:color w:val="000000" w:themeColor="text1"/>
          <w:highlight w:val="none"/>
          <w14:textFill>
            <w14:solidFill>
              <w14:schemeClr w14:val="tx1"/>
            </w14:solidFill>
          </w14:textFill>
        </w:rPr>
        <w:t>无组织粉尘排放量</w:t>
      </w:r>
      <w:r>
        <w:rPr>
          <w:color w:val="000000" w:themeColor="text1"/>
          <w:szCs w:val="22"/>
          <w:highlight w:val="none"/>
          <w14:textFill>
            <w14:solidFill>
              <w14:schemeClr w14:val="tx1"/>
            </w14:solidFill>
          </w14:textFill>
        </w:rPr>
        <w:t>为0.</w:t>
      </w:r>
      <w:r>
        <w:rPr>
          <w:rFonts w:hint="eastAsia"/>
          <w:color w:val="000000" w:themeColor="text1"/>
          <w:szCs w:val="22"/>
          <w:highlight w:val="none"/>
          <w14:textFill>
            <w14:solidFill>
              <w14:schemeClr w14:val="tx1"/>
            </w14:solidFill>
          </w14:textFill>
        </w:rPr>
        <w:t>0</w:t>
      </w:r>
      <w:r>
        <w:rPr>
          <w:rFonts w:hint="eastAsia"/>
          <w:color w:val="000000" w:themeColor="text1"/>
          <w:szCs w:val="22"/>
          <w:highlight w:val="none"/>
          <w:lang w:val="en-US" w:eastAsia="zh-CN"/>
          <w14:textFill>
            <w14:solidFill>
              <w14:schemeClr w14:val="tx1"/>
            </w14:solidFill>
          </w14:textFill>
        </w:rPr>
        <w:t>476</w:t>
      </w:r>
      <w:r>
        <w:rPr>
          <w:color w:val="000000" w:themeColor="text1"/>
          <w:szCs w:val="22"/>
          <w:highlight w:val="none"/>
          <w14:textFill>
            <w14:solidFill>
              <w14:schemeClr w14:val="tx1"/>
            </w14:solidFill>
          </w14:textFill>
        </w:rPr>
        <w:t>t/a</w:t>
      </w:r>
      <w:r>
        <w:rPr>
          <w:rFonts w:hint="eastAsia"/>
          <w:color w:val="000000" w:themeColor="text1"/>
          <w:szCs w:val="22"/>
          <w:highlight w:val="none"/>
          <w:lang w:eastAsia="zh-CN"/>
          <w14:textFill>
            <w14:solidFill>
              <w14:schemeClr w14:val="tx1"/>
            </w14:solidFill>
          </w14:textFill>
        </w:rPr>
        <w:t>（</w:t>
      </w:r>
      <w:r>
        <w:rPr>
          <w:rFonts w:hint="eastAsia"/>
          <w:color w:val="000000" w:themeColor="text1"/>
          <w:szCs w:val="22"/>
          <w:highlight w:val="none"/>
          <w:lang w:val="en-US" w:eastAsia="zh-CN"/>
          <w14:textFill>
            <w14:solidFill>
              <w14:schemeClr w14:val="tx1"/>
            </w14:solidFill>
          </w14:textFill>
        </w:rPr>
        <w:t>0.0066kg/h</w:t>
      </w:r>
      <w:r>
        <w:rPr>
          <w:rFonts w:hint="eastAsia"/>
          <w:color w:val="000000" w:themeColor="text1"/>
          <w:szCs w:val="22"/>
          <w:highlight w:val="none"/>
          <w:lang w:eastAsia="zh-CN"/>
          <w14:textFill>
            <w14:solidFill>
              <w14:schemeClr w14:val="tx1"/>
            </w14:solidFill>
          </w14:textFill>
        </w:rPr>
        <w:t>），</w:t>
      </w:r>
      <w:r>
        <w:rPr>
          <w:rFonts w:hint="eastAsia"/>
          <w:color w:val="000000" w:themeColor="text1"/>
          <w:szCs w:val="22"/>
          <w:highlight w:val="none"/>
          <w:lang w:val="en-US" w:eastAsia="zh-CN"/>
          <w14:textFill>
            <w14:solidFill>
              <w14:schemeClr w14:val="tx1"/>
            </w14:solidFill>
          </w14:textFill>
        </w:rPr>
        <w:t>落地灰产生量为4.7154t/a</w:t>
      </w:r>
      <w:r>
        <w:rPr>
          <w:color w:val="000000" w:themeColor="text1"/>
          <w:szCs w:val="22"/>
          <w:highlight w:val="none"/>
          <w14:textFill>
            <w14:solidFill>
              <w14:schemeClr w14:val="tx1"/>
            </w14:solidFill>
          </w14:textFill>
        </w:rPr>
        <w:t>。</w:t>
      </w:r>
    </w:p>
    <w:p w14:paraId="6FDA91A1">
      <w:pPr>
        <w:spacing w:before="120" w:beforeLines="50"/>
        <w:rPr>
          <w:color w:val="000000" w:themeColor="text1"/>
          <w:szCs w:val="22"/>
          <w:highlight w:val="none"/>
          <w14:textFill>
            <w14:solidFill>
              <w14:schemeClr w14:val="tx1"/>
            </w14:solidFill>
          </w14:textFill>
        </w:rPr>
      </w:pPr>
      <w:r>
        <w:rPr>
          <w:rFonts w:hint="eastAsia"/>
          <w:color w:val="000000" w:themeColor="text1"/>
          <w:szCs w:val="22"/>
          <w:highlight w:val="none"/>
          <w:lang w:val="en-US" w:eastAsia="zh-CN"/>
          <w14:textFill>
            <w14:solidFill>
              <w14:schemeClr w14:val="tx1"/>
            </w14:solidFill>
          </w14:textFill>
        </w:rPr>
        <w:t>⑤</w:t>
      </w:r>
      <w:r>
        <w:rPr>
          <w:rFonts w:hint="eastAsia"/>
          <w:color w:val="000000" w:themeColor="text1"/>
          <w:szCs w:val="22"/>
          <w:highlight w:val="none"/>
          <w:lang w:eastAsia="zh-CN"/>
          <w14:textFill>
            <w14:solidFill>
              <w14:schemeClr w14:val="tx1"/>
            </w14:solidFill>
          </w14:textFill>
        </w:rPr>
        <w:t>干选废石、</w:t>
      </w:r>
      <w:r>
        <w:rPr>
          <w:rFonts w:hint="eastAsia"/>
          <w:color w:val="000000" w:themeColor="text1"/>
          <w:szCs w:val="22"/>
          <w:highlight w:val="none"/>
          <w:lang w:val="en-US" w:eastAsia="zh-CN"/>
          <w14:textFill>
            <w14:solidFill>
              <w14:schemeClr w14:val="tx1"/>
            </w14:solidFill>
          </w14:textFill>
        </w:rPr>
        <w:t>尾矿</w:t>
      </w:r>
      <w:r>
        <w:rPr>
          <w:rFonts w:hint="eastAsia"/>
          <w:color w:val="000000" w:themeColor="text1"/>
          <w:szCs w:val="22"/>
          <w:highlight w:val="none"/>
          <w:lang w:eastAsia="zh-CN"/>
          <w14:textFill>
            <w14:solidFill>
              <w14:schemeClr w14:val="tx1"/>
            </w14:solidFill>
          </w14:textFill>
        </w:rPr>
        <w:t>装卸</w:t>
      </w:r>
      <w:r>
        <w:rPr>
          <w:rFonts w:hint="eastAsia"/>
          <w:color w:val="000000" w:themeColor="text1"/>
          <w:szCs w:val="22"/>
          <w:highlight w:val="none"/>
          <w14:textFill>
            <w14:solidFill>
              <w14:schemeClr w14:val="tx1"/>
            </w14:solidFill>
          </w14:textFill>
        </w:rPr>
        <w:t>粉尘</w:t>
      </w:r>
    </w:p>
    <w:p w14:paraId="582E129D">
      <w:pPr>
        <w:spacing w:before="120" w:beforeLines="50"/>
        <w:rPr>
          <w:rFonts w:hint="eastAsia"/>
          <w:color w:val="000000" w:themeColor="text1"/>
          <w:szCs w:val="22"/>
          <w:highlight w:val="none"/>
          <w:lang w:eastAsia="zh-CN"/>
          <w14:textFill>
            <w14:solidFill>
              <w14:schemeClr w14:val="tx1"/>
            </w14:solidFill>
          </w14:textFill>
        </w:rPr>
      </w:pPr>
      <w:r>
        <w:rPr>
          <w:rFonts w:hint="eastAsia"/>
          <w:color w:val="000000" w:themeColor="text1"/>
          <w:szCs w:val="22"/>
          <w:highlight w:val="none"/>
          <w:lang w:eastAsia="zh-CN"/>
          <w14:textFill>
            <w14:solidFill>
              <w14:schemeClr w14:val="tx1"/>
            </w14:solidFill>
          </w14:textFill>
        </w:rPr>
        <w:t>尾矿浆输送至干排车间后，压滤脱水后在尾矿暂存车间内暂存，不长期堆存。车间内尾矿铲装会产生少量粉尘。粉尘起尘量的预测采用物料装卸起尘预测模式进行预测，因此预测平均风速取所在地区年平均风速1.0m/s，物料装卸高度取2.0m，物料含水率取1</w:t>
      </w:r>
      <w:r>
        <w:rPr>
          <w:rFonts w:hint="eastAsia"/>
          <w:color w:val="000000" w:themeColor="text1"/>
          <w:szCs w:val="22"/>
          <w:highlight w:val="none"/>
          <w:lang w:val="en-US" w:eastAsia="zh-CN"/>
          <w14:textFill>
            <w14:solidFill>
              <w14:schemeClr w14:val="tx1"/>
            </w14:solidFill>
          </w14:textFill>
        </w:rPr>
        <w:t>0</w:t>
      </w:r>
      <w:r>
        <w:rPr>
          <w:rFonts w:hint="eastAsia"/>
          <w:color w:val="000000" w:themeColor="text1"/>
          <w:szCs w:val="22"/>
          <w:highlight w:val="none"/>
          <w:lang w:eastAsia="zh-CN"/>
          <w14:textFill>
            <w14:solidFill>
              <w14:schemeClr w14:val="tx1"/>
            </w14:solidFill>
          </w14:textFill>
        </w:rPr>
        <w:t>%，装卸量为</w:t>
      </w:r>
      <w:r>
        <w:rPr>
          <w:rFonts w:hint="eastAsia"/>
          <w:color w:val="000000" w:themeColor="text1"/>
          <w:szCs w:val="22"/>
          <w:highlight w:val="none"/>
          <w:lang w:val="en-US" w:eastAsia="zh-CN"/>
          <w14:textFill>
            <w14:solidFill>
              <w14:schemeClr w14:val="tx1"/>
            </w14:solidFill>
          </w14:textFill>
        </w:rPr>
        <w:t>98000</w:t>
      </w:r>
      <w:r>
        <w:rPr>
          <w:rFonts w:hint="eastAsia"/>
          <w:color w:val="000000" w:themeColor="text1"/>
          <w:szCs w:val="22"/>
          <w:highlight w:val="none"/>
          <w:lang w:eastAsia="zh-CN"/>
          <w14:textFill>
            <w14:solidFill>
              <w14:schemeClr w14:val="tx1"/>
            </w14:solidFill>
          </w14:textFill>
        </w:rPr>
        <w:t>t/a，则由此计算装卸粉尘起尘量为</w:t>
      </w:r>
      <w:r>
        <w:rPr>
          <w:rFonts w:hint="eastAsia"/>
          <w:color w:val="000000" w:themeColor="text1"/>
          <w:szCs w:val="22"/>
          <w:highlight w:val="none"/>
          <w:lang w:val="en-US" w:eastAsia="zh-CN"/>
          <w14:textFill>
            <w14:solidFill>
              <w14:schemeClr w14:val="tx1"/>
            </w14:solidFill>
          </w14:textFill>
        </w:rPr>
        <w:t>6.72</w:t>
      </w:r>
      <w:r>
        <w:rPr>
          <w:rFonts w:hint="eastAsia"/>
          <w:color w:val="000000" w:themeColor="text1"/>
          <w:szCs w:val="22"/>
          <w:highlight w:val="none"/>
          <w:lang w:eastAsia="zh-CN"/>
          <w14:textFill>
            <w14:solidFill>
              <w14:schemeClr w14:val="tx1"/>
            </w14:solidFill>
          </w14:textFill>
        </w:rPr>
        <w:t>t/a，尾矿</w:t>
      </w:r>
      <w:r>
        <w:rPr>
          <w:rFonts w:hint="eastAsia"/>
          <w:color w:val="000000" w:themeColor="text1"/>
          <w:szCs w:val="22"/>
          <w:highlight w:val="none"/>
          <w:lang w:val="en-US" w:eastAsia="zh-CN"/>
          <w14:textFill>
            <w14:solidFill>
              <w14:schemeClr w14:val="tx1"/>
            </w14:solidFill>
          </w14:textFill>
        </w:rPr>
        <w:t>库房</w:t>
      </w:r>
      <w:r>
        <w:rPr>
          <w:rFonts w:hint="eastAsia"/>
          <w:color w:val="000000" w:themeColor="text1"/>
          <w:szCs w:val="22"/>
          <w:highlight w:val="none"/>
          <w:lang w:eastAsia="zh-CN"/>
          <w14:textFill>
            <w14:solidFill>
              <w14:schemeClr w14:val="tx1"/>
            </w14:solidFill>
          </w14:textFill>
        </w:rPr>
        <w:t>为封闭车间，</w:t>
      </w:r>
      <w:r>
        <w:rPr>
          <w:rFonts w:hint="eastAsia"/>
          <w:bCs/>
          <w:color w:val="000000" w:themeColor="text1"/>
          <w:highlight w:val="none"/>
          <w14:textFill>
            <w14:solidFill>
              <w14:schemeClr w14:val="tx1"/>
            </w14:solidFill>
          </w14:textFill>
        </w:rPr>
        <w:t>参考《固体物料堆存颗粒物产排污核算系数手册》厂房封闭式抑尘效率99%</w:t>
      </w:r>
      <w:r>
        <w:rPr>
          <w:color w:val="000000" w:themeColor="text1"/>
          <w:szCs w:val="22"/>
          <w:highlight w:val="none"/>
          <w14:textFill>
            <w14:solidFill>
              <w14:schemeClr w14:val="tx1"/>
            </w14:solidFill>
          </w14:textFill>
        </w:rPr>
        <w:t>，因此</w:t>
      </w:r>
      <w:r>
        <w:rPr>
          <w:rFonts w:hint="eastAsia"/>
          <w:bCs/>
          <w:color w:val="000000" w:themeColor="text1"/>
          <w:highlight w:val="none"/>
          <w14:textFill>
            <w14:solidFill>
              <w14:schemeClr w14:val="tx1"/>
            </w14:solidFill>
          </w14:textFill>
        </w:rPr>
        <w:t>无组织粉尘排放量</w:t>
      </w:r>
      <w:r>
        <w:rPr>
          <w:color w:val="000000" w:themeColor="text1"/>
          <w:szCs w:val="22"/>
          <w:highlight w:val="none"/>
          <w14:textFill>
            <w14:solidFill>
              <w14:schemeClr w14:val="tx1"/>
            </w14:solidFill>
          </w14:textFill>
        </w:rPr>
        <w:t>为0.</w:t>
      </w:r>
      <w:r>
        <w:rPr>
          <w:rFonts w:hint="eastAsia"/>
          <w:color w:val="000000" w:themeColor="text1"/>
          <w:szCs w:val="22"/>
          <w:highlight w:val="none"/>
          <w14:textFill>
            <w14:solidFill>
              <w14:schemeClr w14:val="tx1"/>
            </w14:solidFill>
          </w14:textFill>
        </w:rPr>
        <w:t>0</w:t>
      </w:r>
      <w:r>
        <w:rPr>
          <w:rFonts w:hint="eastAsia"/>
          <w:color w:val="000000" w:themeColor="text1"/>
          <w:szCs w:val="22"/>
          <w:highlight w:val="none"/>
          <w:lang w:val="en-US" w:eastAsia="zh-CN"/>
          <w14:textFill>
            <w14:solidFill>
              <w14:schemeClr w14:val="tx1"/>
            </w14:solidFill>
          </w14:textFill>
        </w:rPr>
        <w:t>672</w:t>
      </w:r>
      <w:r>
        <w:rPr>
          <w:color w:val="000000" w:themeColor="text1"/>
          <w:szCs w:val="22"/>
          <w:highlight w:val="none"/>
          <w14:textFill>
            <w14:solidFill>
              <w14:schemeClr w14:val="tx1"/>
            </w14:solidFill>
          </w14:textFill>
        </w:rPr>
        <w:t>t/a</w:t>
      </w:r>
      <w:r>
        <w:rPr>
          <w:rFonts w:hint="eastAsia"/>
          <w:color w:val="000000" w:themeColor="text1"/>
          <w:szCs w:val="22"/>
          <w:highlight w:val="none"/>
          <w:lang w:eastAsia="zh-CN"/>
          <w14:textFill>
            <w14:solidFill>
              <w14:schemeClr w14:val="tx1"/>
            </w14:solidFill>
          </w14:textFill>
        </w:rPr>
        <w:t>（</w:t>
      </w:r>
      <w:r>
        <w:rPr>
          <w:rFonts w:hint="eastAsia"/>
          <w:color w:val="000000" w:themeColor="text1"/>
          <w:szCs w:val="22"/>
          <w:highlight w:val="none"/>
          <w:lang w:val="en-US" w:eastAsia="zh-CN"/>
          <w14:textFill>
            <w14:solidFill>
              <w14:schemeClr w14:val="tx1"/>
            </w14:solidFill>
          </w14:textFill>
        </w:rPr>
        <w:t>0.0093kg/h</w:t>
      </w:r>
      <w:r>
        <w:rPr>
          <w:rFonts w:hint="eastAsia"/>
          <w:color w:val="000000" w:themeColor="text1"/>
          <w:szCs w:val="22"/>
          <w:highlight w:val="none"/>
          <w:lang w:eastAsia="zh-CN"/>
          <w14:textFill>
            <w14:solidFill>
              <w14:schemeClr w14:val="tx1"/>
            </w14:solidFill>
          </w14:textFill>
        </w:rPr>
        <w:t>），</w:t>
      </w:r>
      <w:r>
        <w:rPr>
          <w:rFonts w:hint="eastAsia"/>
          <w:color w:val="000000" w:themeColor="text1"/>
          <w:szCs w:val="22"/>
          <w:highlight w:val="none"/>
          <w:lang w:val="en-US" w:eastAsia="zh-CN"/>
          <w14:textFill>
            <w14:solidFill>
              <w14:schemeClr w14:val="tx1"/>
            </w14:solidFill>
          </w14:textFill>
        </w:rPr>
        <w:t>落地灰产生量为6.6528t/a</w:t>
      </w:r>
      <w:r>
        <w:rPr>
          <w:color w:val="000000" w:themeColor="text1"/>
          <w:szCs w:val="22"/>
          <w:highlight w:val="none"/>
          <w14:textFill>
            <w14:solidFill>
              <w14:schemeClr w14:val="tx1"/>
            </w14:solidFill>
          </w14:textFill>
        </w:rPr>
        <w:t>。</w:t>
      </w:r>
    </w:p>
    <w:p w14:paraId="5FF26BA7">
      <w:pPr>
        <w:spacing w:before="120" w:beforeLines="50"/>
        <w:rPr>
          <w:rFonts w:hint="eastAsia"/>
          <w:color w:val="000000" w:themeColor="text1"/>
          <w:szCs w:val="22"/>
          <w:highlight w:val="none"/>
          <w:lang w:val="en-US" w:eastAsia="zh-CN"/>
          <w14:textFill>
            <w14:solidFill>
              <w14:schemeClr w14:val="tx1"/>
            </w14:solidFill>
          </w14:textFill>
        </w:rPr>
      </w:pPr>
      <w:r>
        <w:rPr>
          <w:rFonts w:hint="eastAsia"/>
          <w:color w:val="000000" w:themeColor="text1"/>
          <w:szCs w:val="22"/>
          <w:highlight w:val="none"/>
          <w:lang w:eastAsia="zh-CN"/>
          <w14:textFill>
            <w14:solidFill>
              <w14:schemeClr w14:val="tx1"/>
            </w14:solidFill>
          </w14:textFill>
        </w:rPr>
        <w:t xml:space="preserve">本项目铁矿石选矿方式为磁选工艺，在进行湿式磁选之前设有一道干式磁选工序，用于去除含铁量极低的废石，根据企业提供资料，则干式磁选过程产生的废石量约为 </w:t>
      </w:r>
      <w:r>
        <w:rPr>
          <w:rFonts w:hint="eastAsia"/>
          <w:color w:val="000000" w:themeColor="text1"/>
          <w:szCs w:val="22"/>
          <w:highlight w:val="none"/>
          <w:lang w:val="en-US" w:eastAsia="zh-CN"/>
          <w14:textFill>
            <w14:solidFill>
              <w14:schemeClr w14:val="tx1"/>
            </w14:solidFill>
          </w14:textFill>
        </w:rPr>
        <w:t>18702.11</w:t>
      </w:r>
      <w:r>
        <w:rPr>
          <w:rFonts w:hint="eastAsia"/>
          <w:color w:val="000000" w:themeColor="text1"/>
          <w:szCs w:val="22"/>
          <w:highlight w:val="none"/>
          <w:lang w:eastAsia="zh-CN"/>
          <w14:textFill>
            <w14:solidFill>
              <w14:schemeClr w14:val="tx1"/>
            </w14:solidFill>
          </w14:textFill>
        </w:rPr>
        <w:t>t/a，干选废石暂存于封闭干选废石堆放区，全部出售给北票市马莲商品混凝土有限公司，用于生产混凝土。废石在装卸过程中会产生少量粉尘，粉尘起尘量的预测采用物料装卸起尘预测模式进行预测，因此预测平均风速取所在地区年平均风速1.0m/s，物料装卸高度取2.0m，物料含水率取3%，装卸量为</w:t>
      </w:r>
      <w:r>
        <w:rPr>
          <w:rFonts w:hint="eastAsia"/>
          <w:color w:val="000000" w:themeColor="text1"/>
          <w:szCs w:val="22"/>
          <w:highlight w:val="none"/>
          <w:lang w:val="en-US" w:eastAsia="zh-CN"/>
          <w14:textFill>
            <w14:solidFill>
              <w14:schemeClr w14:val="tx1"/>
            </w14:solidFill>
          </w14:textFill>
        </w:rPr>
        <w:t>18702.11</w:t>
      </w:r>
      <w:r>
        <w:rPr>
          <w:rFonts w:hint="eastAsia"/>
          <w:color w:val="000000" w:themeColor="text1"/>
          <w:szCs w:val="22"/>
          <w:highlight w:val="none"/>
          <w:lang w:eastAsia="zh-CN"/>
          <w14:textFill>
            <w14:solidFill>
              <w14:schemeClr w14:val="tx1"/>
            </w14:solidFill>
          </w14:textFill>
        </w:rPr>
        <w:t>t/a，则由此计算装卸粉尘起尘量为</w:t>
      </w:r>
      <w:r>
        <w:rPr>
          <w:rFonts w:hint="eastAsia"/>
          <w:color w:val="000000" w:themeColor="text1"/>
          <w:szCs w:val="22"/>
          <w:highlight w:val="none"/>
          <w:lang w:val="en-US" w:eastAsia="zh-CN"/>
          <w14:textFill>
            <w14:solidFill>
              <w14:schemeClr w14:val="tx1"/>
            </w14:solidFill>
          </w14:textFill>
        </w:rPr>
        <w:t>1.638</w:t>
      </w:r>
      <w:r>
        <w:rPr>
          <w:rFonts w:hint="eastAsia"/>
          <w:color w:val="000000" w:themeColor="text1"/>
          <w:szCs w:val="22"/>
          <w:highlight w:val="none"/>
          <w:lang w:eastAsia="zh-CN"/>
          <w14:textFill>
            <w14:solidFill>
              <w14:schemeClr w14:val="tx1"/>
            </w14:solidFill>
          </w14:textFill>
        </w:rPr>
        <w:t>t/a，干选废石堆放区为封闭车间，</w:t>
      </w:r>
      <w:r>
        <w:rPr>
          <w:rFonts w:hint="eastAsia"/>
          <w:bCs/>
          <w:color w:val="000000" w:themeColor="text1"/>
          <w:highlight w:val="none"/>
          <w14:textFill>
            <w14:solidFill>
              <w14:schemeClr w14:val="tx1"/>
            </w14:solidFill>
          </w14:textFill>
        </w:rPr>
        <w:t>参考《固体物料堆存颗粒物产排污核算系数手册》厂房封闭式抑尘效率99%</w:t>
      </w:r>
      <w:r>
        <w:rPr>
          <w:color w:val="000000" w:themeColor="text1"/>
          <w:szCs w:val="22"/>
          <w:highlight w:val="none"/>
          <w14:textFill>
            <w14:solidFill>
              <w14:schemeClr w14:val="tx1"/>
            </w14:solidFill>
          </w14:textFill>
        </w:rPr>
        <w:t>，因此</w:t>
      </w:r>
      <w:r>
        <w:rPr>
          <w:rFonts w:hint="eastAsia"/>
          <w:bCs/>
          <w:color w:val="000000" w:themeColor="text1"/>
          <w:highlight w:val="none"/>
          <w14:textFill>
            <w14:solidFill>
              <w14:schemeClr w14:val="tx1"/>
            </w14:solidFill>
          </w14:textFill>
        </w:rPr>
        <w:t>无组织粉尘排放量</w:t>
      </w:r>
      <w:r>
        <w:rPr>
          <w:color w:val="000000" w:themeColor="text1"/>
          <w:szCs w:val="22"/>
          <w:highlight w:val="none"/>
          <w14:textFill>
            <w14:solidFill>
              <w14:schemeClr w14:val="tx1"/>
            </w14:solidFill>
          </w14:textFill>
        </w:rPr>
        <w:t>为0.</w:t>
      </w:r>
      <w:r>
        <w:rPr>
          <w:rFonts w:hint="eastAsia"/>
          <w:color w:val="000000" w:themeColor="text1"/>
          <w:szCs w:val="22"/>
          <w:highlight w:val="none"/>
          <w14:textFill>
            <w14:solidFill>
              <w14:schemeClr w14:val="tx1"/>
            </w14:solidFill>
          </w14:textFill>
        </w:rPr>
        <w:t>0</w:t>
      </w:r>
      <w:r>
        <w:rPr>
          <w:rFonts w:hint="eastAsia"/>
          <w:color w:val="000000" w:themeColor="text1"/>
          <w:szCs w:val="22"/>
          <w:highlight w:val="none"/>
          <w:lang w:val="en-US" w:eastAsia="zh-CN"/>
          <w14:textFill>
            <w14:solidFill>
              <w14:schemeClr w14:val="tx1"/>
            </w14:solidFill>
          </w14:textFill>
        </w:rPr>
        <w:t>164</w:t>
      </w:r>
      <w:r>
        <w:rPr>
          <w:color w:val="000000" w:themeColor="text1"/>
          <w:szCs w:val="22"/>
          <w:highlight w:val="none"/>
          <w14:textFill>
            <w14:solidFill>
              <w14:schemeClr w14:val="tx1"/>
            </w14:solidFill>
          </w14:textFill>
        </w:rPr>
        <w:t>t/a</w:t>
      </w:r>
      <w:r>
        <w:rPr>
          <w:rFonts w:hint="eastAsia"/>
          <w:color w:val="000000" w:themeColor="text1"/>
          <w:szCs w:val="22"/>
          <w:highlight w:val="none"/>
          <w:lang w:eastAsia="zh-CN"/>
          <w14:textFill>
            <w14:solidFill>
              <w14:schemeClr w14:val="tx1"/>
            </w14:solidFill>
          </w14:textFill>
        </w:rPr>
        <w:t>（</w:t>
      </w:r>
      <w:r>
        <w:rPr>
          <w:rFonts w:hint="eastAsia"/>
          <w:color w:val="000000" w:themeColor="text1"/>
          <w:szCs w:val="22"/>
          <w:highlight w:val="none"/>
          <w:lang w:val="en-US" w:eastAsia="zh-CN"/>
          <w14:textFill>
            <w14:solidFill>
              <w14:schemeClr w14:val="tx1"/>
            </w14:solidFill>
          </w14:textFill>
        </w:rPr>
        <w:t>0.0023kg/h</w:t>
      </w:r>
      <w:r>
        <w:rPr>
          <w:rFonts w:hint="eastAsia"/>
          <w:color w:val="000000" w:themeColor="text1"/>
          <w:szCs w:val="22"/>
          <w:highlight w:val="none"/>
          <w:lang w:eastAsia="zh-CN"/>
          <w14:textFill>
            <w14:solidFill>
              <w14:schemeClr w14:val="tx1"/>
            </w14:solidFill>
          </w14:textFill>
        </w:rPr>
        <w:t>），</w:t>
      </w:r>
      <w:r>
        <w:rPr>
          <w:rFonts w:hint="eastAsia"/>
          <w:color w:val="000000" w:themeColor="text1"/>
          <w:szCs w:val="22"/>
          <w:highlight w:val="none"/>
          <w:lang w:val="en-US" w:eastAsia="zh-CN"/>
          <w14:textFill>
            <w14:solidFill>
              <w14:schemeClr w14:val="tx1"/>
            </w14:solidFill>
          </w14:textFill>
        </w:rPr>
        <w:t>落地灰产生量为1.6216t/a</w:t>
      </w:r>
      <w:r>
        <w:rPr>
          <w:color w:val="000000" w:themeColor="text1"/>
          <w:szCs w:val="22"/>
          <w:highlight w:val="none"/>
          <w14:textFill>
            <w14:solidFill>
              <w14:schemeClr w14:val="tx1"/>
            </w14:solidFill>
          </w14:textFill>
        </w:rPr>
        <w:t>。</w:t>
      </w:r>
    </w:p>
    <w:p w14:paraId="6AADFBB1">
      <w:pPr>
        <w:spacing w:before="120" w:beforeLines="50"/>
        <w:rPr>
          <w:color w:val="000000" w:themeColor="text1"/>
          <w:highlight w:val="none"/>
          <w14:textFill>
            <w14:solidFill>
              <w14:schemeClr w14:val="tx1"/>
            </w14:solidFill>
          </w14:textFill>
        </w:rPr>
      </w:pPr>
      <w:r>
        <w:rPr>
          <w:rFonts w:hint="eastAsia"/>
          <w:color w:val="000000" w:themeColor="text1"/>
          <w:szCs w:val="22"/>
          <w:highlight w:val="none"/>
          <w:lang w:val="en-US" w:eastAsia="zh-CN"/>
          <w14:textFill>
            <w14:solidFill>
              <w14:schemeClr w14:val="tx1"/>
            </w14:solidFill>
          </w14:textFill>
        </w:rPr>
        <w:t>⑥</w:t>
      </w:r>
      <w:r>
        <w:rPr>
          <w:color w:val="000000" w:themeColor="text1"/>
          <w:highlight w:val="none"/>
          <w14:textFill>
            <w14:solidFill>
              <w14:schemeClr w14:val="tx1"/>
            </w14:solidFill>
          </w14:textFill>
        </w:rPr>
        <w:t>运输车辆扬尘</w:t>
      </w:r>
    </w:p>
    <w:p w14:paraId="1DF6B933">
      <w:pPr>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该厂区原矿石</w:t>
      </w:r>
      <w:r>
        <w:rPr>
          <w:rFonts w:hint="eastAsia"/>
          <w:color w:val="000000" w:themeColor="text1"/>
          <w:highlight w:val="none"/>
          <w14:textFill>
            <w14:solidFill>
              <w14:schemeClr w14:val="tx1"/>
            </w14:solidFill>
          </w14:textFill>
        </w:rPr>
        <w:t>、干选废石、尾矿、</w:t>
      </w:r>
      <w:r>
        <w:rPr>
          <w:color w:val="000000" w:themeColor="text1"/>
          <w:highlight w:val="none"/>
          <w14:textFill>
            <w14:solidFill>
              <w14:schemeClr w14:val="tx1"/>
            </w14:solidFill>
          </w14:textFill>
        </w:rPr>
        <w:t>产品</w:t>
      </w:r>
      <w:r>
        <w:rPr>
          <w:rFonts w:hint="eastAsia"/>
          <w:color w:val="000000" w:themeColor="text1"/>
          <w:highlight w:val="none"/>
          <w14:textFill>
            <w14:solidFill>
              <w14:schemeClr w14:val="tx1"/>
            </w14:solidFill>
          </w14:textFill>
        </w:rPr>
        <w:t>均</w:t>
      </w:r>
      <w:r>
        <w:rPr>
          <w:color w:val="000000" w:themeColor="text1"/>
          <w:highlight w:val="none"/>
          <w14:textFill>
            <w14:solidFill>
              <w14:schemeClr w14:val="tx1"/>
            </w14:solidFill>
          </w14:textFill>
        </w:rPr>
        <w:t>采用汽车运输，厂内运输道路长度约为0.2km，年运输原矿石</w:t>
      </w:r>
      <w:r>
        <w:rPr>
          <w:rFonts w:hint="eastAsia"/>
          <w:color w:val="000000" w:themeColor="text1"/>
          <w:highlight w:val="none"/>
          <w14:textFill>
            <w14:solidFill>
              <w14:schemeClr w14:val="tx1"/>
            </w14:solidFill>
          </w14:textFill>
        </w:rPr>
        <w:t>、干选废石、尾矿、</w:t>
      </w:r>
      <w:r>
        <w:rPr>
          <w:color w:val="000000" w:themeColor="text1"/>
          <w:highlight w:val="none"/>
          <w14:textFill>
            <w14:solidFill>
              <w14:schemeClr w14:val="tx1"/>
            </w14:solidFill>
          </w14:textFill>
        </w:rPr>
        <w:t>产品</w:t>
      </w:r>
      <w:r>
        <w:rPr>
          <w:rFonts w:hint="eastAsia"/>
          <w:color w:val="000000" w:themeColor="text1"/>
          <w:highlight w:val="none"/>
          <w14:textFill>
            <w14:solidFill>
              <w14:schemeClr w14:val="tx1"/>
            </w14:solidFill>
          </w14:textFill>
        </w:rPr>
        <w:t>等</w:t>
      </w:r>
      <w:r>
        <w:rPr>
          <w:rFonts w:hint="eastAsia"/>
          <w:color w:val="000000" w:themeColor="text1"/>
          <w:highlight w:val="none"/>
          <w:lang w:val="en-US" w:eastAsia="zh-CN"/>
          <w14:textFill>
            <w14:solidFill>
              <w14:schemeClr w14:val="tx1"/>
            </w14:solidFill>
          </w14:textFill>
        </w:rPr>
        <w:t>37.39</w:t>
      </w:r>
      <w:r>
        <w:rPr>
          <w:color w:val="000000" w:themeColor="text1"/>
          <w:highlight w:val="none"/>
          <w14:textFill>
            <w14:solidFill>
              <w14:schemeClr w14:val="tx1"/>
            </w14:solidFill>
          </w14:textFill>
        </w:rPr>
        <w:t>万t/a。运输过程产生道路扬尘。汽车运输扬尘计算公式如下：</w:t>
      </w:r>
    </w:p>
    <w:p w14:paraId="6CE712A0">
      <w:pPr>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object>
          <v:shape id="_x0000_i1028" o:spt="75" type="#_x0000_t75" style="height:25.8pt;width:136.8pt;" o:ole="t" filled="f" o:preferrelative="t" stroked="f" coordsize="21600,21600">
            <v:path/>
            <v:fill on="f" focussize="0,0"/>
            <v:stroke on="f" joinstyle="miter"/>
            <v:imagedata r:id="rId57" o:title=""/>
            <o:lock v:ext="edit" aspectratio="t"/>
            <w10:wrap type="none"/>
            <w10:anchorlock/>
          </v:shape>
          <o:OLEObject Type="Embed" ProgID="Equation.3" ShapeID="_x0000_i1028" DrawAspect="Content" ObjectID="_1468075728" r:id="rId56">
            <o:LockedField>false</o:LockedField>
          </o:OLEObject>
        </w:object>
      </w:r>
    </w:p>
    <w:p w14:paraId="1DF7078F">
      <w:pPr>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object>
          <v:shape id="_x0000_i1029" o:spt="75" type="#_x0000_t75" style="height:15.6pt;width:78.6pt;" o:ole="t" filled="f" o:preferrelative="t" stroked="f" coordsize="21600,21600">
            <v:path/>
            <v:fill on="f" focussize="0,0"/>
            <v:stroke on="f" joinstyle="miter"/>
            <v:imagedata r:id="rId59" o:title=""/>
            <o:lock v:ext="edit" aspectratio="t"/>
            <w10:wrap type="none"/>
            <w10:anchorlock/>
          </v:shape>
          <o:OLEObject Type="Embed" ProgID="Equation.3" ShapeID="_x0000_i1029" DrawAspect="Content" ObjectID="_1468075729" r:id="rId58">
            <o:LockedField>false</o:LockedField>
          </o:OLEObject>
        </w:object>
      </w:r>
    </w:p>
    <w:p w14:paraId="137A31E7">
      <w:pPr>
        <w:pStyle w:val="16"/>
        <w:ind w:firstLine="900" w:firstLineChars="375"/>
        <w:rPr>
          <w:rFonts w:ascii="Times New Roman" w:hAnsi="Times New Roman" w:cs="Times New Roman"/>
          <w:color w:val="000000" w:themeColor="text1"/>
          <w:szCs w:val="24"/>
          <w:highlight w:val="none"/>
          <w14:textFill>
            <w14:solidFill>
              <w14:schemeClr w14:val="tx1"/>
            </w14:solidFill>
          </w14:textFill>
        </w:rPr>
      </w:pPr>
      <w:r>
        <w:rPr>
          <w:rFonts w:ascii="Times New Roman" w:hAnsi="Times New Roman" w:cs="Times New Roman"/>
          <w:color w:val="000000" w:themeColor="text1"/>
          <w:szCs w:val="24"/>
          <w:highlight w:val="none"/>
          <w14:textFill>
            <w14:solidFill>
              <w14:schemeClr w14:val="tx1"/>
            </w14:solidFill>
          </w14:textFill>
        </w:rPr>
        <w:t>式中：</w:t>
      </w:r>
      <w:r>
        <w:rPr>
          <w:rFonts w:ascii="Times New Roman" w:hAnsi="Times New Roman" w:cs="Times New Roman"/>
          <w:color w:val="000000" w:themeColor="text1"/>
          <w:szCs w:val="24"/>
          <w:highlight w:val="none"/>
          <w14:textFill>
            <w14:solidFill>
              <w14:schemeClr w14:val="tx1"/>
            </w14:solidFill>
          </w14:textFill>
        </w:rPr>
        <w:object>
          <v:shape id="_x0000_i1030" o:spt="75" type="#_x0000_t75" style="height:18.6pt;width:18.6pt;" o:ole="t" filled="f" o:preferrelative="t" stroked="f" coordsize="21600,21600">
            <v:path/>
            <v:fill on="f" focussize="0,0"/>
            <v:stroke on="f" joinstyle="miter"/>
            <v:imagedata r:id="rId61" o:title=""/>
            <o:lock v:ext="edit" aspectratio="t"/>
            <w10:wrap type="none"/>
            <w10:anchorlock/>
          </v:shape>
          <o:OLEObject Type="Embed" ProgID="Equation.3" ShapeID="_x0000_i1030" DrawAspect="Content" ObjectID="_1468075730" r:id="rId60">
            <o:LockedField>false</o:LockedField>
          </o:OLEObject>
        </w:object>
      </w:r>
      <w:r>
        <w:rPr>
          <w:rFonts w:ascii="Times New Roman" w:hAnsi="Times New Roman" w:cs="Times New Roman"/>
          <w:color w:val="000000" w:themeColor="text1"/>
          <w:szCs w:val="24"/>
          <w:highlight w:val="none"/>
          <w14:textFill>
            <w14:solidFill>
              <w14:schemeClr w14:val="tx1"/>
            </w14:solidFill>
          </w14:textFill>
        </w:rPr>
        <w:t>－道路扬尘量，kg/km•辆；</w:t>
      </w:r>
    </w:p>
    <w:p w14:paraId="0C654965">
      <w:pPr>
        <w:pStyle w:val="16"/>
        <w:ind w:firstLine="1620" w:firstLineChars="675"/>
        <w:rPr>
          <w:rFonts w:ascii="Times New Roman" w:hAnsi="Times New Roman" w:cs="Times New Roman"/>
          <w:color w:val="000000" w:themeColor="text1"/>
          <w:szCs w:val="24"/>
          <w:highlight w:val="none"/>
          <w14:textFill>
            <w14:solidFill>
              <w14:schemeClr w14:val="tx1"/>
            </w14:solidFill>
          </w14:textFill>
        </w:rPr>
      </w:pPr>
      <w:r>
        <w:rPr>
          <w:rFonts w:ascii="Times New Roman" w:hAnsi="Times New Roman" w:cs="Times New Roman"/>
          <w:color w:val="000000" w:themeColor="text1"/>
          <w:szCs w:val="24"/>
          <w:highlight w:val="none"/>
          <w14:textFill>
            <w14:solidFill>
              <w14:schemeClr w14:val="tx1"/>
            </w14:solidFill>
          </w14:textFill>
        </w:rPr>
        <w:object>
          <v:shape id="_x0000_i1031" o:spt="75" type="#_x0000_t75" style="height:18.6pt;width:18.6pt;" o:ole="t" filled="f" o:preferrelative="t" stroked="f" coordsize="21600,21600">
            <v:path/>
            <v:fill on="f" focussize="0,0"/>
            <v:stroke on="f" joinstyle="miter"/>
            <v:imagedata r:id="rId63" o:title=""/>
            <o:lock v:ext="edit" aspectratio="t"/>
            <w10:wrap type="none"/>
            <w10:anchorlock/>
          </v:shape>
          <o:OLEObject Type="Embed" ProgID="Equation.3" ShapeID="_x0000_i1031" DrawAspect="Content" ObjectID="_1468075731" r:id="rId62">
            <o:LockedField>false</o:LockedField>
          </o:OLEObject>
        </w:object>
      </w:r>
      <w:r>
        <w:rPr>
          <w:rFonts w:ascii="Times New Roman" w:hAnsi="Times New Roman" w:cs="Times New Roman"/>
          <w:color w:val="000000" w:themeColor="text1"/>
          <w:szCs w:val="24"/>
          <w:highlight w:val="none"/>
          <w14:textFill>
            <w14:solidFill>
              <w14:schemeClr w14:val="tx1"/>
            </w14:solidFill>
          </w14:textFill>
        </w:rPr>
        <w:t>－总扬尘量，kg/a；</w:t>
      </w:r>
    </w:p>
    <w:p w14:paraId="79C3CDFD">
      <w:pPr>
        <w:pStyle w:val="16"/>
        <w:ind w:firstLine="1620" w:firstLineChars="675"/>
        <w:rPr>
          <w:rFonts w:ascii="Times New Roman" w:hAnsi="Times New Roman" w:cs="Times New Roman"/>
          <w:color w:val="000000" w:themeColor="text1"/>
          <w:szCs w:val="24"/>
          <w:highlight w:val="none"/>
          <w14:textFill>
            <w14:solidFill>
              <w14:schemeClr w14:val="tx1"/>
            </w14:solidFill>
          </w14:textFill>
        </w:rPr>
      </w:pPr>
      <w:r>
        <w:rPr>
          <w:rFonts w:ascii="Times New Roman" w:hAnsi="Times New Roman" w:cs="Times New Roman"/>
          <w:color w:val="000000" w:themeColor="text1"/>
          <w:szCs w:val="24"/>
          <w:highlight w:val="none"/>
          <w14:textFill>
            <w14:solidFill>
              <w14:schemeClr w14:val="tx1"/>
            </w14:solidFill>
          </w14:textFill>
        </w:rPr>
        <w:t>V－车辆速度，km/h，自卸卡车速度取10km/h；</w:t>
      </w:r>
    </w:p>
    <w:p w14:paraId="2E9F5BB1">
      <w:pPr>
        <w:pStyle w:val="16"/>
        <w:ind w:firstLine="1620" w:firstLineChars="675"/>
        <w:rPr>
          <w:rFonts w:ascii="Times New Roman" w:hAnsi="Times New Roman" w:cs="Times New Roman"/>
          <w:color w:val="000000" w:themeColor="text1"/>
          <w:szCs w:val="24"/>
          <w:highlight w:val="none"/>
          <w14:textFill>
            <w14:solidFill>
              <w14:schemeClr w14:val="tx1"/>
            </w14:solidFill>
          </w14:textFill>
        </w:rPr>
      </w:pPr>
      <w:r>
        <w:rPr>
          <w:rFonts w:ascii="Times New Roman" w:hAnsi="Times New Roman" w:cs="Times New Roman"/>
          <w:color w:val="000000" w:themeColor="text1"/>
          <w:szCs w:val="24"/>
          <w:highlight w:val="none"/>
          <w14:textFill>
            <w14:solidFill>
              <w14:schemeClr w14:val="tx1"/>
            </w14:solidFill>
          </w14:textFill>
        </w:rPr>
        <w:t>M－车辆载重，t/辆，自卸卡车30t/辆；</w:t>
      </w:r>
    </w:p>
    <w:p w14:paraId="424EAF85">
      <w:pPr>
        <w:pStyle w:val="16"/>
        <w:ind w:firstLine="1620" w:firstLineChars="675"/>
        <w:rPr>
          <w:rFonts w:ascii="Times New Roman" w:hAnsi="Times New Roman" w:cs="Times New Roman"/>
          <w:color w:val="000000" w:themeColor="text1"/>
          <w:szCs w:val="24"/>
          <w:highlight w:val="none"/>
          <w14:textFill>
            <w14:solidFill>
              <w14:schemeClr w14:val="tx1"/>
            </w14:solidFill>
          </w14:textFill>
        </w:rPr>
      </w:pPr>
      <w:r>
        <w:rPr>
          <w:rFonts w:ascii="Times New Roman" w:hAnsi="Times New Roman" w:cs="Times New Roman"/>
          <w:color w:val="000000" w:themeColor="text1"/>
          <w:szCs w:val="24"/>
          <w:highlight w:val="none"/>
          <w14:textFill>
            <w14:solidFill>
              <w14:schemeClr w14:val="tx1"/>
            </w14:solidFill>
          </w14:textFill>
        </w:rPr>
        <w:t>P－路面灰尘覆盖率，kg/m</w:t>
      </w:r>
      <w:r>
        <w:rPr>
          <w:rFonts w:hint="eastAsia" w:ascii="Times New Roman" w:hAnsi="Times New Roman" w:cs="Times New Roman"/>
          <w:color w:val="000000" w:themeColor="text1"/>
          <w:szCs w:val="24"/>
          <w:highlight w:val="none"/>
          <w:vertAlign w:val="superscript"/>
          <w14:textFill>
            <w14:solidFill>
              <w14:schemeClr w14:val="tx1"/>
            </w14:solidFill>
          </w14:textFill>
        </w:rPr>
        <w:t>2</w:t>
      </w:r>
      <w:r>
        <w:rPr>
          <w:rFonts w:ascii="Times New Roman" w:hAnsi="Times New Roman" w:cs="Times New Roman"/>
          <w:color w:val="000000" w:themeColor="text1"/>
          <w:szCs w:val="24"/>
          <w:highlight w:val="none"/>
          <w14:textFill>
            <w14:solidFill>
              <w14:schemeClr w14:val="tx1"/>
            </w14:solidFill>
          </w14:textFill>
        </w:rPr>
        <w:t>，</w:t>
      </w:r>
      <w:r>
        <w:rPr>
          <w:rFonts w:hint="eastAsia" w:ascii="Times New Roman" w:hAnsi="Times New Roman" w:cs="Times New Roman"/>
          <w:color w:val="000000" w:themeColor="text1"/>
          <w:szCs w:val="24"/>
          <w:highlight w:val="none"/>
          <w14:textFill>
            <w14:solidFill>
              <w14:schemeClr w14:val="tx1"/>
            </w14:solidFill>
          </w14:textFill>
        </w:rPr>
        <w:t>取0.8</w:t>
      </w:r>
      <w:r>
        <w:rPr>
          <w:rFonts w:ascii="Times New Roman" w:hAnsi="Times New Roman" w:cs="Times New Roman"/>
          <w:color w:val="000000" w:themeColor="text1"/>
          <w:szCs w:val="24"/>
          <w:highlight w:val="none"/>
          <w14:textFill>
            <w14:solidFill>
              <w14:schemeClr w14:val="tx1"/>
            </w14:solidFill>
          </w14:textFill>
        </w:rPr>
        <w:t>kg/m</w:t>
      </w:r>
      <w:r>
        <w:rPr>
          <w:rFonts w:hint="eastAsia" w:ascii="Times New Roman" w:hAnsi="Times New Roman" w:cs="Times New Roman"/>
          <w:color w:val="000000" w:themeColor="text1"/>
          <w:szCs w:val="24"/>
          <w:highlight w:val="none"/>
          <w:vertAlign w:val="superscript"/>
          <w14:textFill>
            <w14:solidFill>
              <w14:schemeClr w14:val="tx1"/>
            </w14:solidFill>
          </w14:textFill>
        </w:rPr>
        <w:t>2</w:t>
      </w:r>
      <w:r>
        <w:rPr>
          <w:rFonts w:ascii="Times New Roman" w:hAnsi="Times New Roman" w:cs="Times New Roman"/>
          <w:color w:val="000000" w:themeColor="text1"/>
          <w:szCs w:val="24"/>
          <w:highlight w:val="none"/>
          <w14:textFill>
            <w14:solidFill>
              <w14:schemeClr w14:val="tx1"/>
            </w14:solidFill>
          </w14:textFill>
        </w:rPr>
        <w:t>；</w:t>
      </w:r>
    </w:p>
    <w:p w14:paraId="1615DDEF">
      <w:pPr>
        <w:pStyle w:val="16"/>
        <w:ind w:firstLine="1620" w:firstLineChars="675"/>
        <w:rPr>
          <w:rFonts w:ascii="Times New Roman" w:hAnsi="Times New Roman" w:cs="Times New Roman"/>
          <w:color w:val="000000" w:themeColor="text1"/>
          <w:szCs w:val="24"/>
          <w:highlight w:val="none"/>
          <w14:textFill>
            <w14:solidFill>
              <w14:schemeClr w14:val="tx1"/>
            </w14:solidFill>
          </w14:textFill>
        </w:rPr>
      </w:pPr>
      <w:r>
        <w:rPr>
          <w:rFonts w:ascii="Times New Roman" w:hAnsi="Times New Roman" w:cs="Times New Roman"/>
          <w:color w:val="000000" w:themeColor="text1"/>
          <w:szCs w:val="24"/>
          <w:highlight w:val="none"/>
          <w14:textFill>
            <w14:solidFill>
              <w14:schemeClr w14:val="tx1"/>
            </w14:solidFill>
          </w14:textFill>
        </w:rPr>
        <w:t>L－运距，km</w:t>
      </w:r>
      <w:r>
        <w:rPr>
          <w:rFonts w:hint="eastAsia" w:ascii="Times New Roman" w:hAnsi="Times New Roman" w:cs="Times New Roman"/>
          <w:color w:val="000000" w:themeColor="text1"/>
          <w:szCs w:val="24"/>
          <w:highlight w:val="none"/>
          <w14:textFill>
            <w14:solidFill>
              <w14:schemeClr w14:val="tx1"/>
            </w14:solidFill>
          </w14:textFill>
        </w:rPr>
        <w:t>，内部平均运距0.2km</w:t>
      </w:r>
      <w:r>
        <w:rPr>
          <w:rFonts w:ascii="Times New Roman" w:hAnsi="Times New Roman" w:cs="Times New Roman"/>
          <w:color w:val="000000" w:themeColor="text1"/>
          <w:szCs w:val="24"/>
          <w:highlight w:val="none"/>
          <w14:textFill>
            <w14:solidFill>
              <w14:schemeClr w14:val="tx1"/>
            </w14:solidFill>
          </w14:textFill>
        </w:rPr>
        <w:t>；</w:t>
      </w:r>
    </w:p>
    <w:p w14:paraId="2BE28537">
      <w:pPr>
        <w:pStyle w:val="16"/>
        <w:ind w:firstLine="1620" w:firstLineChars="675"/>
        <w:rPr>
          <w:rFonts w:ascii="Times New Roman" w:hAnsi="Times New Roman" w:cs="Times New Roman"/>
          <w:color w:val="000000" w:themeColor="text1"/>
          <w:szCs w:val="24"/>
          <w:highlight w:val="none"/>
          <w14:textFill>
            <w14:solidFill>
              <w14:schemeClr w14:val="tx1"/>
            </w14:solidFill>
          </w14:textFill>
        </w:rPr>
      </w:pPr>
      <w:r>
        <w:rPr>
          <w:rFonts w:ascii="Times New Roman" w:hAnsi="Times New Roman" w:cs="Times New Roman"/>
          <w:color w:val="000000" w:themeColor="text1"/>
          <w:szCs w:val="24"/>
          <w:highlight w:val="none"/>
          <w14:textFill>
            <w14:solidFill>
              <w14:schemeClr w14:val="tx1"/>
            </w14:solidFill>
          </w14:textFill>
        </w:rPr>
        <w:t>Q－运输量，t/a</w:t>
      </w:r>
      <w:r>
        <w:rPr>
          <w:rFonts w:hint="eastAsia" w:ascii="Times New Roman" w:hAnsi="Times New Roman" w:cs="Times New Roman"/>
          <w:color w:val="000000" w:themeColor="text1"/>
          <w:szCs w:val="24"/>
          <w:highlight w:val="none"/>
          <w14:textFill>
            <w14:solidFill>
              <w14:schemeClr w14:val="tx1"/>
            </w14:solidFill>
          </w14:textFill>
        </w:rPr>
        <w:t>，</w:t>
      </w:r>
      <w:r>
        <w:rPr>
          <w:rFonts w:ascii="Times New Roman" w:hAnsi="Times New Roman" w:cs="Times New Roman"/>
          <w:color w:val="000000" w:themeColor="text1"/>
          <w:szCs w:val="24"/>
          <w:highlight w:val="none"/>
          <w14:textFill>
            <w14:solidFill>
              <w14:schemeClr w14:val="tx1"/>
            </w14:solidFill>
          </w14:textFill>
        </w:rPr>
        <w:t>原矿石、</w:t>
      </w:r>
      <w:r>
        <w:rPr>
          <w:rFonts w:hint="eastAsia" w:ascii="Times New Roman" w:hAnsi="Times New Roman" w:cs="Times New Roman"/>
          <w:color w:val="000000" w:themeColor="text1"/>
          <w:szCs w:val="24"/>
          <w:highlight w:val="none"/>
          <w14:textFill>
            <w14:solidFill>
              <w14:schemeClr w14:val="tx1"/>
            </w14:solidFill>
          </w14:textFill>
        </w:rPr>
        <w:t>产品</w:t>
      </w:r>
      <w:r>
        <w:rPr>
          <w:rFonts w:hint="eastAsia" w:cs="Times New Roman"/>
          <w:color w:val="000000" w:themeColor="text1"/>
          <w:szCs w:val="24"/>
          <w:highlight w:val="none"/>
          <w14:textFill>
            <w14:solidFill>
              <w14:schemeClr w14:val="tx1"/>
            </w14:solidFill>
          </w14:textFill>
        </w:rPr>
        <w:t>以及一般固体废物合计约</w:t>
      </w:r>
      <w:r>
        <w:rPr>
          <w:rFonts w:hint="eastAsia" w:ascii="Times New Roman" w:hAnsi="Times New Roman" w:cs="Times New Roman"/>
          <w:color w:val="000000" w:themeColor="text1"/>
          <w:szCs w:val="24"/>
          <w:highlight w:val="none"/>
          <w:lang w:val="en-US" w:eastAsia="zh-CN"/>
          <w14:textFill>
            <w14:solidFill>
              <w14:schemeClr w14:val="tx1"/>
            </w14:solidFill>
          </w14:textFill>
        </w:rPr>
        <w:t>37.39</w:t>
      </w:r>
      <w:r>
        <w:rPr>
          <w:rFonts w:hint="eastAsia" w:ascii="Times New Roman" w:hAnsi="Times New Roman" w:cs="Times New Roman"/>
          <w:color w:val="000000" w:themeColor="text1"/>
          <w:szCs w:val="24"/>
          <w:highlight w:val="none"/>
          <w14:textFill>
            <w14:solidFill>
              <w14:schemeClr w14:val="tx1"/>
            </w14:solidFill>
          </w14:textFill>
        </w:rPr>
        <w:t>万t/a</w:t>
      </w:r>
      <w:r>
        <w:rPr>
          <w:rFonts w:ascii="Times New Roman" w:hAnsi="Times New Roman" w:cs="Times New Roman"/>
          <w:color w:val="000000" w:themeColor="text1"/>
          <w:szCs w:val="24"/>
          <w:highlight w:val="none"/>
          <w14:textFill>
            <w14:solidFill>
              <w14:schemeClr w14:val="tx1"/>
            </w14:solidFill>
          </w14:textFill>
        </w:rPr>
        <w:t>。</w:t>
      </w:r>
    </w:p>
    <w:p w14:paraId="08F472EF">
      <w:pPr>
        <w:pStyle w:val="16"/>
        <w:ind w:firstLine="480"/>
        <w:rPr>
          <w:rFonts w:ascii="Times New Roman" w:hAnsi="Times New Roman" w:cs="Times New Roman"/>
          <w:color w:val="000000" w:themeColor="text1"/>
          <w:szCs w:val="24"/>
          <w:highlight w:val="none"/>
          <w14:textFill>
            <w14:solidFill>
              <w14:schemeClr w14:val="tx1"/>
            </w14:solidFill>
          </w14:textFill>
        </w:rPr>
      </w:pPr>
      <w:r>
        <w:rPr>
          <w:rFonts w:ascii="Times New Roman" w:hAnsi="Times New Roman" w:cs="Times New Roman"/>
          <w:color w:val="000000" w:themeColor="text1"/>
          <w:szCs w:val="24"/>
          <w:highlight w:val="none"/>
          <w14:textFill>
            <w14:solidFill>
              <w14:schemeClr w14:val="tx1"/>
            </w14:solidFill>
          </w14:textFill>
        </w:rPr>
        <w:t>经计算，本项目原矿石、</w:t>
      </w:r>
      <w:r>
        <w:rPr>
          <w:rFonts w:hint="eastAsia" w:ascii="Times New Roman" w:hAnsi="Times New Roman" w:cs="Times New Roman"/>
          <w:color w:val="000000" w:themeColor="text1"/>
          <w:szCs w:val="24"/>
          <w:highlight w:val="none"/>
          <w14:textFill>
            <w14:solidFill>
              <w14:schemeClr w14:val="tx1"/>
            </w14:solidFill>
          </w14:textFill>
        </w:rPr>
        <w:t>产品</w:t>
      </w:r>
      <w:r>
        <w:rPr>
          <w:rFonts w:hint="eastAsia" w:cs="Times New Roman"/>
          <w:color w:val="000000" w:themeColor="text1"/>
          <w:szCs w:val="24"/>
          <w:highlight w:val="none"/>
          <w14:textFill>
            <w14:solidFill>
              <w14:schemeClr w14:val="tx1"/>
            </w14:solidFill>
          </w14:textFill>
        </w:rPr>
        <w:t>以及一般固体废物</w:t>
      </w:r>
      <w:r>
        <w:rPr>
          <w:rFonts w:ascii="Times New Roman" w:hAnsi="Times New Roman" w:cs="Times New Roman"/>
          <w:color w:val="000000" w:themeColor="text1"/>
          <w:szCs w:val="24"/>
          <w:highlight w:val="none"/>
          <w14:textFill>
            <w14:solidFill>
              <w14:schemeClr w14:val="tx1"/>
            </w14:solidFill>
          </w14:textFill>
        </w:rPr>
        <w:t>运输时总计产尘量为</w:t>
      </w:r>
      <w:r>
        <w:rPr>
          <w:rFonts w:hint="eastAsia" w:ascii="Times New Roman" w:hAnsi="Times New Roman" w:cs="Times New Roman"/>
          <w:color w:val="000000" w:themeColor="text1"/>
          <w:szCs w:val="24"/>
          <w:highlight w:val="none"/>
          <w:lang w:val="en-US" w:eastAsia="zh-CN"/>
          <w14:textFill>
            <w14:solidFill>
              <w14:schemeClr w14:val="tx1"/>
            </w14:solidFill>
          </w14:textFill>
        </w:rPr>
        <w:t>3.037</w:t>
      </w:r>
      <w:r>
        <w:rPr>
          <w:rFonts w:ascii="Times New Roman" w:hAnsi="Times New Roman" w:cs="Times New Roman"/>
          <w:color w:val="000000" w:themeColor="text1"/>
          <w:szCs w:val="24"/>
          <w:highlight w:val="none"/>
          <w14:textFill>
            <w14:solidFill>
              <w14:schemeClr w14:val="tx1"/>
            </w14:solidFill>
          </w14:textFill>
        </w:rPr>
        <w:t>t/a。</w:t>
      </w:r>
    </w:p>
    <w:p w14:paraId="2D4B6F0E">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通过地面洒水降尘，运输车辆加盖苫布，限速行驶，厂区内路面硬化，定期清扫等措施，可使粉尘排放量降低</w:t>
      </w:r>
      <w:r>
        <w:rPr>
          <w:rFonts w:hint="eastAsia"/>
          <w:color w:val="000000" w:themeColor="text1"/>
          <w:highlight w:val="none"/>
          <w14:textFill>
            <w14:solidFill>
              <w14:schemeClr w14:val="tx1"/>
            </w14:solidFill>
          </w14:textFill>
        </w:rPr>
        <w:t>85</w:t>
      </w:r>
      <w:r>
        <w:rPr>
          <w:color w:val="000000" w:themeColor="text1"/>
          <w:highlight w:val="none"/>
          <w14:textFill>
            <w14:solidFill>
              <w14:schemeClr w14:val="tx1"/>
            </w14:solidFill>
          </w14:textFill>
        </w:rPr>
        <w:t>%，因此运输过程中无组织排放的粉尘量为0.</w:t>
      </w:r>
      <w:r>
        <w:rPr>
          <w:rFonts w:hint="eastAsia"/>
          <w:color w:val="000000" w:themeColor="text1"/>
          <w:highlight w:val="none"/>
          <w:lang w:val="en-US" w:eastAsia="zh-CN"/>
          <w14:textFill>
            <w14:solidFill>
              <w14:schemeClr w14:val="tx1"/>
            </w14:solidFill>
          </w14:textFill>
        </w:rPr>
        <w:t>456</w:t>
      </w:r>
      <w:r>
        <w:rPr>
          <w:color w:val="000000" w:themeColor="text1"/>
          <w:highlight w:val="none"/>
          <w14:textFill>
            <w14:solidFill>
              <w14:schemeClr w14:val="tx1"/>
            </w14:solidFill>
          </w14:textFill>
        </w:rPr>
        <w:t>t/a，此部分粉尘在该厂区内以无组织形式排放。</w:t>
      </w:r>
    </w:p>
    <w:p w14:paraId="17071CFA">
      <w:pPr>
        <w:rPr>
          <w:color w:val="000000" w:themeColor="text1"/>
          <w:highlight w:val="none"/>
          <w14:textFill>
            <w14:solidFill>
              <w14:schemeClr w14:val="tx1"/>
            </w14:solidFill>
          </w14:textFill>
        </w:rPr>
        <w:sectPr>
          <w:pgSz w:w="11907" w:h="16840"/>
          <w:pgMar w:top="1418" w:right="1418" w:bottom="1418" w:left="1418" w:header="964" w:footer="964" w:gutter="0"/>
          <w:cols w:space="720" w:num="1"/>
          <w:docGrid w:linePitch="312" w:charSpace="0"/>
        </w:sectPr>
      </w:pPr>
    </w:p>
    <w:p w14:paraId="4F893C81">
      <w:pPr>
        <w:pStyle w:val="63"/>
        <w:rPr>
          <w:rFonts w:eastAsia="宋体"/>
          <w:b/>
          <w:bCs/>
          <w:color w:val="000000" w:themeColor="text1"/>
          <w:highlight w:val="none"/>
          <w14:textFill>
            <w14:solidFill>
              <w14:schemeClr w14:val="tx1"/>
            </w14:solidFill>
          </w14:textFill>
        </w:rPr>
      </w:pPr>
    </w:p>
    <w:p w14:paraId="7D2F236E">
      <w:pPr>
        <w:ind w:firstLine="482"/>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2</w:t>
      </w:r>
      <w:r>
        <w:rPr>
          <w:b/>
          <w:bCs/>
          <w:color w:val="000000" w:themeColor="text1"/>
          <w:highlight w:val="none"/>
          <w14:textFill>
            <w14:solidFill>
              <w14:schemeClr w14:val="tx1"/>
            </w14:solidFill>
          </w14:textFill>
        </w:rPr>
        <w:t>.</w:t>
      </w:r>
      <w:r>
        <w:rPr>
          <w:rFonts w:hint="eastAsia"/>
          <w:b/>
          <w:bCs/>
          <w:color w:val="000000" w:themeColor="text1"/>
          <w:highlight w:val="none"/>
          <w:lang w:val="en-US" w:eastAsia="zh-CN"/>
          <w14:textFill>
            <w14:solidFill>
              <w14:schemeClr w14:val="tx1"/>
            </w14:solidFill>
          </w14:textFill>
        </w:rPr>
        <w:t>9-1</w:t>
      </w:r>
      <w:r>
        <w:rPr>
          <w:b/>
          <w:bCs/>
          <w:color w:val="000000" w:themeColor="text1"/>
          <w:highlight w:val="none"/>
          <w14:textFill>
            <w14:solidFill>
              <w14:schemeClr w14:val="tx1"/>
            </w14:solidFill>
          </w14:textFill>
        </w:rPr>
        <w:t xml:space="preserve">   </w:t>
      </w:r>
      <w:r>
        <w:rPr>
          <w:b/>
          <w:bCs/>
          <w:color w:val="000000" w:themeColor="text1"/>
          <w:kern w:val="0"/>
          <w:highlight w:val="none"/>
          <w14:textFill>
            <w14:solidFill>
              <w14:schemeClr w14:val="tx1"/>
            </w14:solidFill>
          </w14:textFill>
        </w:rPr>
        <w:t>有组织废气</w:t>
      </w:r>
      <w:r>
        <w:rPr>
          <w:b/>
          <w:bCs/>
          <w:color w:val="000000" w:themeColor="text1"/>
          <w:highlight w:val="none"/>
          <w14:textFill>
            <w14:solidFill>
              <w14:schemeClr w14:val="tx1"/>
            </w14:solidFill>
          </w14:textFill>
        </w:rPr>
        <w:t>排放汇总表</w:t>
      </w:r>
    </w:p>
    <w:tbl>
      <w:tblPr>
        <w:tblStyle w:val="5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64"/>
        <w:gridCol w:w="570"/>
        <w:gridCol w:w="453"/>
        <w:gridCol w:w="556"/>
        <w:gridCol w:w="467"/>
        <w:gridCol w:w="689"/>
        <w:gridCol w:w="587"/>
        <w:gridCol w:w="797"/>
        <w:gridCol w:w="689"/>
        <w:gridCol w:w="575"/>
        <w:gridCol w:w="809"/>
        <w:gridCol w:w="689"/>
        <w:gridCol w:w="689"/>
        <w:gridCol w:w="587"/>
        <w:gridCol w:w="797"/>
        <w:gridCol w:w="692"/>
        <w:gridCol w:w="578"/>
        <w:gridCol w:w="689"/>
        <w:gridCol w:w="760"/>
        <w:gridCol w:w="695"/>
        <w:gridCol w:w="688"/>
      </w:tblGrid>
      <w:tr w14:paraId="682AF7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9" w:type="pct"/>
            <w:vMerge w:val="restart"/>
            <w:tcBorders>
              <w:tl2br w:val="nil"/>
              <w:tr2bl w:val="nil"/>
            </w:tcBorders>
            <w:noWrap/>
            <w:vAlign w:val="center"/>
          </w:tcPr>
          <w:p w14:paraId="5644E926">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工艺</w:t>
            </w:r>
          </w:p>
        </w:tc>
        <w:tc>
          <w:tcPr>
            <w:tcW w:w="200" w:type="pct"/>
            <w:vMerge w:val="restart"/>
            <w:tcBorders>
              <w:tl2br w:val="nil"/>
              <w:tr2bl w:val="nil"/>
            </w:tcBorders>
            <w:noWrap/>
            <w:vAlign w:val="center"/>
          </w:tcPr>
          <w:p w14:paraId="3CF4EDBC">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污染源</w:t>
            </w:r>
          </w:p>
        </w:tc>
        <w:tc>
          <w:tcPr>
            <w:tcW w:w="354" w:type="pct"/>
            <w:gridSpan w:val="2"/>
            <w:tcBorders>
              <w:tl2br w:val="nil"/>
              <w:tr2bl w:val="nil"/>
            </w:tcBorders>
            <w:noWrap/>
            <w:vAlign w:val="center"/>
          </w:tcPr>
          <w:p w14:paraId="2F1B6FA9">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排气筒参数</w:t>
            </w:r>
          </w:p>
        </w:tc>
        <w:tc>
          <w:tcPr>
            <w:tcW w:w="164" w:type="pct"/>
            <w:vMerge w:val="restart"/>
            <w:tcBorders>
              <w:tl2br w:val="nil"/>
              <w:tr2bl w:val="nil"/>
            </w:tcBorders>
            <w:noWrap/>
            <w:vAlign w:val="center"/>
          </w:tcPr>
          <w:p w14:paraId="2FC5D619">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污染物</w:t>
            </w:r>
          </w:p>
        </w:tc>
        <w:tc>
          <w:tcPr>
            <w:tcW w:w="1172" w:type="pct"/>
            <w:gridSpan w:val="5"/>
            <w:tcBorders>
              <w:tl2br w:val="nil"/>
              <w:tr2bl w:val="nil"/>
            </w:tcBorders>
            <w:noWrap/>
            <w:vAlign w:val="center"/>
          </w:tcPr>
          <w:p w14:paraId="3926DAD3">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污染物产生情况</w:t>
            </w:r>
          </w:p>
        </w:tc>
        <w:tc>
          <w:tcPr>
            <w:tcW w:w="526" w:type="pct"/>
            <w:gridSpan w:val="2"/>
            <w:tcBorders>
              <w:tl2br w:val="nil"/>
              <w:tr2bl w:val="nil"/>
            </w:tcBorders>
            <w:noWrap/>
            <w:vAlign w:val="center"/>
          </w:tcPr>
          <w:p w14:paraId="1D8D17C0">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治理措施</w:t>
            </w:r>
          </w:p>
        </w:tc>
        <w:tc>
          <w:tcPr>
            <w:tcW w:w="1174" w:type="pct"/>
            <w:gridSpan w:val="5"/>
            <w:tcBorders>
              <w:tl2br w:val="nil"/>
              <w:tr2bl w:val="nil"/>
            </w:tcBorders>
            <w:noWrap/>
            <w:vAlign w:val="center"/>
          </w:tcPr>
          <w:p w14:paraId="204A0F87">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污染物排放情况</w:t>
            </w:r>
          </w:p>
        </w:tc>
        <w:tc>
          <w:tcPr>
            <w:tcW w:w="242" w:type="pct"/>
            <w:tcBorders>
              <w:tl2br w:val="nil"/>
              <w:tr2bl w:val="nil"/>
            </w:tcBorders>
            <w:noWrap/>
            <w:vAlign w:val="center"/>
          </w:tcPr>
          <w:p w14:paraId="55DC75D7">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排放时间</w:t>
            </w:r>
          </w:p>
        </w:tc>
        <w:tc>
          <w:tcPr>
            <w:tcW w:w="511" w:type="pct"/>
            <w:gridSpan w:val="2"/>
            <w:tcBorders>
              <w:tl2br w:val="nil"/>
              <w:tr2bl w:val="nil"/>
            </w:tcBorders>
            <w:noWrap/>
            <w:vAlign w:val="center"/>
          </w:tcPr>
          <w:p w14:paraId="2F3CCF66">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执行标准</w:t>
            </w:r>
          </w:p>
        </w:tc>
        <w:tc>
          <w:tcPr>
            <w:tcW w:w="242" w:type="pct"/>
            <w:vMerge w:val="restart"/>
            <w:tcBorders>
              <w:tl2br w:val="nil"/>
              <w:tr2bl w:val="nil"/>
            </w:tcBorders>
            <w:noWrap/>
            <w:vAlign w:val="center"/>
          </w:tcPr>
          <w:p w14:paraId="2C66C4AB">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达标评价</w:t>
            </w:r>
          </w:p>
        </w:tc>
      </w:tr>
      <w:tr w14:paraId="2AE866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9" w:type="pct"/>
            <w:vMerge w:val="continue"/>
            <w:tcBorders>
              <w:tl2br w:val="nil"/>
              <w:tr2bl w:val="nil"/>
            </w:tcBorders>
            <w:noWrap/>
            <w:vAlign w:val="center"/>
          </w:tcPr>
          <w:p w14:paraId="4456F025">
            <w:pPr>
              <w:pStyle w:val="63"/>
              <w:jc w:val="center"/>
              <w:rPr>
                <w:rFonts w:eastAsia="宋体"/>
                <w:color w:val="000000" w:themeColor="text1"/>
                <w:sz w:val="21"/>
                <w:szCs w:val="21"/>
                <w:highlight w:val="none"/>
                <w14:textFill>
                  <w14:solidFill>
                    <w14:schemeClr w14:val="tx1"/>
                  </w14:solidFill>
                </w14:textFill>
              </w:rPr>
            </w:pPr>
          </w:p>
        </w:tc>
        <w:tc>
          <w:tcPr>
            <w:tcW w:w="200" w:type="pct"/>
            <w:vMerge w:val="continue"/>
            <w:tcBorders>
              <w:tl2br w:val="nil"/>
              <w:tr2bl w:val="nil"/>
            </w:tcBorders>
            <w:noWrap/>
            <w:vAlign w:val="center"/>
          </w:tcPr>
          <w:p w14:paraId="5EF96628">
            <w:pPr>
              <w:pStyle w:val="63"/>
              <w:jc w:val="center"/>
              <w:rPr>
                <w:rFonts w:eastAsia="宋体"/>
                <w:color w:val="000000" w:themeColor="text1"/>
                <w:sz w:val="21"/>
                <w:szCs w:val="21"/>
                <w:highlight w:val="none"/>
                <w14:textFill>
                  <w14:solidFill>
                    <w14:schemeClr w14:val="tx1"/>
                  </w14:solidFill>
                </w14:textFill>
              </w:rPr>
            </w:pPr>
          </w:p>
        </w:tc>
        <w:tc>
          <w:tcPr>
            <w:tcW w:w="159" w:type="pct"/>
            <w:tcBorders>
              <w:tl2br w:val="nil"/>
              <w:tr2bl w:val="nil"/>
            </w:tcBorders>
            <w:noWrap/>
            <w:vAlign w:val="center"/>
          </w:tcPr>
          <w:p w14:paraId="0AA1C093">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高度</w:t>
            </w:r>
          </w:p>
          <w:p w14:paraId="67B8428F">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m</w:t>
            </w:r>
          </w:p>
        </w:tc>
        <w:tc>
          <w:tcPr>
            <w:tcW w:w="195" w:type="pct"/>
            <w:tcBorders>
              <w:tl2br w:val="nil"/>
              <w:tr2bl w:val="nil"/>
            </w:tcBorders>
            <w:noWrap/>
            <w:vAlign w:val="center"/>
          </w:tcPr>
          <w:p w14:paraId="6548F808">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内径</w:t>
            </w:r>
          </w:p>
          <w:p w14:paraId="2D428656">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m</w:t>
            </w:r>
          </w:p>
        </w:tc>
        <w:tc>
          <w:tcPr>
            <w:tcW w:w="164" w:type="pct"/>
            <w:vMerge w:val="continue"/>
            <w:tcBorders>
              <w:tl2br w:val="nil"/>
              <w:tr2bl w:val="nil"/>
            </w:tcBorders>
            <w:noWrap/>
            <w:vAlign w:val="center"/>
          </w:tcPr>
          <w:p w14:paraId="5DA70A9C">
            <w:pPr>
              <w:pStyle w:val="63"/>
              <w:jc w:val="center"/>
              <w:rPr>
                <w:rFonts w:eastAsia="宋体"/>
                <w:color w:val="000000" w:themeColor="text1"/>
                <w:sz w:val="21"/>
                <w:szCs w:val="21"/>
                <w:highlight w:val="none"/>
                <w14:textFill>
                  <w14:solidFill>
                    <w14:schemeClr w14:val="tx1"/>
                  </w14:solidFill>
                </w14:textFill>
              </w:rPr>
            </w:pPr>
          </w:p>
        </w:tc>
        <w:tc>
          <w:tcPr>
            <w:tcW w:w="242" w:type="pct"/>
            <w:tcBorders>
              <w:tl2br w:val="nil"/>
              <w:tr2bl w:val="nil"/>
            </w:tcBorders>
            <w:noWrap/>
            <w:vAlign w:val="center"/>
          </w:tcPr>
          <w:p w14:paraId="03BC23A9">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核算方法</w:t>
            </w:r>
          </w:p>
        </w:tc>
        <w:tc>
          <w:tcPr>
            <w:tcW w:w="206" w:type="pct"/>
            <w:tcBorders>
              <w:tl2br w:val="nil"/>
              <w:tr2bl w:val="nil"/>
            </w:tcBorders>
            <w:noWrap/>
            <w:vAlign w:val="center"/>
          </w:tcPr>
          <w:p w14:paraId="608AC8F3">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废气</w:t>
            </w:r>
          </w:p>
          <w:p w14:paraId="45C22EDA">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量m</w:t>
            </w:r>
            <w:r>
              <w:rPr>
                <w:rFonts w:eastAsia="宋体"/>
                <w:color w:val="000000" w:themeColor="text1"/>
                <w:sz w:val="21"/>
                <w:szCs w:val="21"/>
                <w:highlight w:val="none"/>
                <w:vertAlign w:val="superscript"/>
                <w14:textFill>
                  <w14:solidFill>
                    <w14:schemeClr w14:val="tx1"/>
                  </w14:solidFill>
                </w14:textFill>
              </w:rPr>
              <w:t>3</w:t>
            </w:r>
            <w:r>
              <w:rPr>
                <w:rFonts w:eastAsia="宋体"/>
                <w:color w:val="000000" w:themeColor="text1"/>
                <w:sz w:val="21"/>
                <w:szCs w:val="21"/>
                <w:highlight w:val="none"/>
                <w14:textFill>
                  <w14:solidFill>
                    <w14:schemeClr w14:val="tx1"/>
                  </w14:solidFill>
                </w14:textFill>
              </w:rPr>
              <w:t>/h</w:t>
            </w:r>
          </w:p>
        </w:tc>
        <w:tc>
          <w:tcPr>
            <w:tcW w:w="280" w:type="pct"/>
            <w:tcBorders>
              <w:tl2br w:val="nil"/>
              <w:tr2bl w:val="nil"/>
            </w:tcBorders>
            <w:noWrap/>
            <w:vAlign w:val="center"/>
          </w:tcPr>
          <w:p w14:paraId="4B01762A">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浓度mg/m</w:t>
            </w:r>
            <w:r>
              <w:rPr>
                <w:rFonts w:eastAsia="宋体"/>
                <w:color w:val="000000" w:themeColor="text1"/>
                <w:sz w:val="21"/>
                <w:szCs w:val="21"/>
                <w:highlight w:val="none"/>
                <w:vertAlign w:val="superscript"/>
                <w14:textFill>
                  <w14:solidFill>
                    <w14:schemeClr w14:val="tx1"/>
                  </w14:solidFill>
                </w14:textFill>
              </w:rPr>
              <w:t>3</w:t>
            </w:r>
          </w:p>
        </w:tc>
        <w:tc>
          <w:tcPr>
            <w:tcW w:w="242" w:type="pct"/>
            <w:tcBorders>
              <w:tl2br w:val="nil"/>
              <w:tr2bl w:val="nil"/>
            </w:tcBorders>
            <w:noWrap/>
            <w:vAlign w:val="center"/>
          </w:tcPr>
          <w:p w14:paraId="33121B1B">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产生</w:t>
            </w:r>
            <w:r>
              <w:rPr>
                <w:rFonts w:hint="eastAsia" w:eastAsia="宋体"/>
                <w:color w:val="000000" w:themeColor="text1"/>
                <w:sz w:val="21"/>
                <w:szCs w:val="21"/>
                <w:highlight w:val="none"/>
                <w14:textFill>
                  <w14:solidFill>
                    <w14:schemeClr w14:val="tx1"/>
                  </w14:solidFill>
                </w14:textFill>
              </w:rPr>
              <w:t>速率</w:t>
            </w:r>
          </w:p>
          <w:p w14:paraId="381615E1">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kg/h</w:t>
            </w:r>
          </w:p>
        </w:tc>
        <w:tc>
          <w:tcPr>
            <w:tcW w:w="200" w:type="pct"/>
            <w:tcBorders>
              <w:tl2br w:val="nil"/>
              <w:tr2bl w:val="nil"/>
            </w:tcBorders>
            <w:noWrap/>
            <w:vAlign w:val="center"/>
          </w:tcPr>
          <w:p w14:paraId="59A5957D">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产生量</w:t>
            </w:r>
          </w:p>
          <w:p w14:paraId="5883F80A">
            <w:pPr>
              <w:pStyle w:val="63"/>
              <w:jc w:val="center"/>
              <w:rPr>
                <w:rFonts w:eastAsia="宋体"/>
                <w:color w:val="000000" w:themeColor="text1"/>
                <w:sz w:val="21"/>
                <w:szCs w:val="21"/>
                <w:highlight w:val="none"/>
                <w14:textFill>
                  <w14:solidFill>
                    <w14:schemeClr w14:val="tx1"/>
                  </w14:solidFill>
                </w14:textFill>
              </w:rPr>
            </w:pPr>
            <w:r>
              <w:rPr>
                <w:rFonts w:hint="eastAsia" w:eastAsia="宋体"/>
                <w:color w:val="000000" w:themeColor="text1"/>
                <w:sz w:val="21"/>
                <w:szCs w:val="21"/>
                <w:highlight w:val="none"/>
                <w14:textFill>
                  <w14:solidFill>
                    <w14:schemeClr w14:val="tx1"/>
                  </w14:solidFill>
                </w14:textFill>
              </w:rPr>
              <w:t>t/a</w:t>
            </w:r>
          </w:p>
        </w:tc>
        <w:tc>
          <w:tcPr>
            <w:tcW w:w="284" w:type="pct"/>
            <w:tcBorders>
              <w:tl2br w:val="nil"/>
              <w:tr2bl w:val="nil"/>
            </w:tcBorders>
            <w:noWrap/>
            <w:vAlign w:val="center"/>
          </w:tcPr>
          <w:p w14:paraId="3D967EDF">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工艺名称</w:t>
            </w:r>
          </w:p>
        </w:tc>
        <w:tc>
          <w:tcPr>
            <w:tcW w:w="242" w:type="pct"/>
            <w:tcBorders>
              <w:tl2br w:val="nil"/>
              <w:tr2bl w:val="nil"/>
            </w:tcBorders>
            <w:noWrap/>
            <w:vAlign w:val="center"/>
          </w:tcPr>
          <w:p w14:paraId="0B5987C3">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去除效率</w:t>
            </w:r>
          </w:p>
          <w:p w14:paraId="43232F84">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w:t>
            </w:r>
          </w:p>
        </w:tc>
        <w:tc>
          <w:tcPr>
            <w:tcW w:w="242" w:type="pct"/>
            <w:tcBorders>
              <w:tl2br w:val="nil"/>
              <w:tr2bl w:val="nil"/>
            </w:tcBorders>
            <w:noWrap/>
            <w:vAlign w:val="center"/>
          </w:tcPr>
          <w:p w14:paraId="02ED8FC9">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核算方法</w:t>
            </w:r>
          </w:p>
        </w:tc>
        <w:tc>
          <w:tcPr>
            <w:tcW w:w="206" w:type="pct"/>
            <w:tcBorders>
              <w:tl2br w:val="nil"/>
              <w:tr2bl w:val="nil"/>
            </w:tcBorders>
            <w:noWrap/>
            <w:vAlign w:val="center"/>
          </w:tcPr>
          <w:p w14:paraId="563A1F75">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废气</w:t>
            </w:r>
          </w:p>
          <w:p w14:paraId="5153DDAC">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量m</w:t>
            </w:r>
            <w:r>
              <w:rPr>
                <w:rFonts w:eastAsia="宋体"/>
                <w:color w:val="000000" w:themeColor="text1"/>
                <w:sz w:val="21"/>
                <w:szCs w:val="21"/>
                <w:highlight w:val="none"/>
                <w:vertAlign w:val="superscript"/>
                <w14:textFill>
                  <w14:solidFill>
                    <w14:schemeClr w14:val="tx1"/>
                  </w14:solidFill>
                </w14:textFill>
              </w:rPr>
              <w:t>3</w:t>
            </w:r>
            <w:r>
              <w:rPr>
                <w:rFonts w:eastAsia="宋体"/>
                <w:color w:val="000000" w:themeColor="text1"/>
                <w:sz w:val="21"/>
                <w:szCs w:val="21"/>
                <w:highlight w:val="none"/>
                <w14:textFill>
                  <w14:solidFill>
                    <w14:schemeClr w14:val="tx1"/>
                  </w14:solidFill>
                </w14:textFill>
              </w:rPr>
              <w:t>/h</w:t>
            </w:r>
          </w:p>
        </w:tc>
        <w:tc>
          <w:tcPr>
            <w:tcW w:w="280" w:type="pct"/>
            <w:tcBorders>
              <w:tl2br w:val="nil"/>
              <w:tr2bl w:val="nil"/>
            </w:tcBorders>
            <w:noWrap/>
            <w:vAlign w:val="center"/>
          </w:tcPr>
          <w:p w14:paraId="36936ABE">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浓度mg/m</w:t>
            </w:r>
            <w:r>
              <w:rPr>
                <w:rFonts w:eastAsia="宋体"/>
                <w:color w:val="000000" w:themeColor="text1"/>
                <w:sz w:val="21"/>
                <w:szCs w:val="21"/>
                <w:highlight w:val="none"/>
                <w:vertAlign w:val="superscript"/>
                <w14:textFill>
                  <w14:solidFill>
                    <w14:schemeClr w14:val="tx1"/>
                  </w14:solidFill>
                </w14:textFill>
              </w:rPr>
              <w:t>3</w:t>
            </w:r>
          </w:p>
        </w:tc>
        <w:tc>
          <w:tcPr>
            <w:tcW w:w="243" w:type="pct"/>
            <w:tcBorders>
              <w:tl2br w:val="nil"/>
              <w:tr2bl w:val="nil"/>
            </w:tcBorders>
            <w:noWrap/>
            <w:vAlign w:val="center"/>
          </w:tcPr>
          <w:p w14:paraId="4EAD121C">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排放</w:t>
            </w:r>
          </w:p>
          <w:p w14:paraId="5511DFD0">
            <w:pPr>
              <w:pStyle w:val="63"/>
              <w:jc w:val="center"/>
              <w:rPr>
                <w:rFonts w:eastAsia="宋体"/>
                <w:color w:val="000000" w:themeColor="text1"/>
                <w:sz w:val="21"/>
                <w:szCs w:val="21"/>
                <w:highlight w:val="none"/>
                <w14:textFill>
                  <w14:solidFill>
                    <w14:schemeClr w14:val="tx1"/>
                  </w14:solidFill>
                </w14:textFill>
              </w:rPr>
            </w:pPr>
            <w:r>
              <w:rPr>
                <w:rFonts w:hint="eastAsia" w:eastAsia="宋体"/>
                <w:color w:val="000000" w:themeColor="text1"/>
                <w:sz w:val="21"/>
                <w:szCs w:val="21"/>
                <w:highlight w:val="none"/>
                <w14:textFill>
                  <w14:solidFill>
                    <w14:schemeClr w14:val="tx1"/>
                  </w14:solidFill>
                </w14:textFill>
              </w:rPr>
              <w:t>速率</w:t>
            </w:r>
            <w:r>
              <w:rPr>
                <w:rFonts w:eastAsia="宋体"/>
                <w:color w:val="000000" w:themeColor="text1"/>
                <w:sz w:val="21"/>
                <w:szCs w:val="21"/>
                <w:highlight w:val="none"/>
                <w14:textFill>
                  <w14:solidFill>
                    <w14:schemeClr w14:val="tx1"/>
                  </w14:solidFill>
                </w14:textFill>
              </w:rPr>
              <w:t>kg/h</w:t>
            </w:r>
          </w:p>
        </w:tc>
        <w:tc>
          <w:tcPr>
            <w:tcW w:w="200" w:type="pct"/>
            <w:tcBorders>
              <w:tl2br w:val="nil"/>
              <w:tr2bl w:val="nil"/>
            </w:tcBorders>
            <w:noWrap/>
            <w:vAlign w:val="center"/>
          </w:tcPr>
          <w:p w14:paraId="722491D5">
            <w:pPr>
              <w:pStyle w:val="63"/>
              <w:jc w:val="center"/>
              <w:rPr>
                <w:rFonts w:eastAsia="宋体"/>
                <w:color w:val="000000" w:themeColor="text1"/>
                <w:sz w:val="21"/>
                <w:szCs w:val="21"/>
                <w:highlight w:val="none"/>
                <w14:textFill>
                  <w14:solidFill>
                    <w14:schemeClr w14:val="tx1"/>
                  </w14:solidFill>
                </w14:textFill>
              </w:rPr>
            </w:pPr>
            <w:r>
              <w:rPr>
                <w:rFonts w:hint="eastAsia" w:eastAsia="宋体"/>
                <w:color w:val="000000" w:themeColor="text1"/>
                <w:sz w:val="21"/>
                <w:szCs w:val="21"/>
                <w:highlight w:val="none"/>
                <w14:textFill>
                  <w14:solidFill>
                    <w14:schemeClr w14:val="tx1"/>
                  </w14:solidFill>
                </w14:textFill>
              </w:rPr>
              <w:t>排放</w:t>
            </w:r>
            <w:r>
              <w:rPr>
                <w:rFonts w:eastAsia="宋体"/>
                <w:color w:val="000000" w:themeColor="text1"/>
                <w:sz w:val="21"/>
                <w:szCs w:val="21"/>
                <w:highlight w:val="none"/>
                <w14:textFill>
                  <w14:solidFill>
                    <w14:schemeClr w14:val="tx1"/>
                  </w14:solidFill>
                </w14:textFill>
              </w:rPr>
              <w:t>量</w:t>
            </w:r>
          </w:p>
          <w:p w14:paraId="7E887D96">
            <w:pPr>
              <w:pStyle w:val="63"/>
              <w:jc w:val="center"/>
              <w:rPr>
                <w:rFonts w:eastAsia="宋体"/>
                <w:color w:val="000000" w:themeColor="text1"/>
                <w:sz w:val="21"/>
                <w:szCs w:val="21"/>
                <w:highlight w:val="none"/>
                <w14:textFill>
                  <w14:solidFill>
                    <w14:schemeClr w14:val="tx1"/>
                  </w14:solidFill>
                </w14:textFill>
              </w:rPr>
            </w:pPr>
            <w:r>
              <w:rPr>
                <w:rFonts w:hint="eastAsia" w:eastAsia="宋体"/>
                <w:color w:val="000000" w:themeColor="text1"/>
                <w:sz w:val="21"/>
                <w:szCs w:val="21"/>
                <w:highlight w:val="none"/>
                <w14:textFill>
                  <w14:solidFill>
                    <w14:schemeClr w14:val="tx1"/>
                  </w14:solidFill>
                </w14:textFill>
              </w:rPr>
              <w:t>t/a</w:t>
            </w:r>
          </w:p>
        </w:tc>
        <w:tc>
          <w:tcPr>
            <w:tcW w:w="242" w:type="pct"/>
            <w:tcBorders>
              <w:tl2br w:val="nil"/>
              <w:tr2bl w:val="nil"/>
            </w:tcBorders>
            <w:noWrap/>
            <w:vAlign w:val="center"/>
          </w:tcPr>
          <w:p w14:paraId="5F57DC43">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Hr/a</w:t>
            </w:r>
          </w:p>
        </w:tc>
        <w:tc>
          <w:tcPr>
            <w:tcW w:w="267" w:type="pct"/>
            <w:tcBorders>
              <w:tl2br w:val="nil"/>
              <w:tr2bl w:val="nil"/>
            </w:tcBorders>
            <w:noWrap/>
            <w:vAlign w:val="center"/>
          </w:tcPr>
          <w:p w14:paraId="6937774B">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浓度mg/m</w:t>
            </w:r>
          </w:p>
        </w:tc>
        <w:tc>
          <w:tcPr>
            <w:tcW w:w="244" w:type="pct"/>
            <w:tcBorders>
              <w:tl2br w:val="nil"/>
              <w:tr2bl w:val="nil"/>
            </w:tcBorders>
            <w:noWrap/>
            <w:vAlign w:val="center"/>
          </w:tcPr>
          <w:p w14:paraId="79D3E1C5">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速率kg/h</w:t>
            </w:r>
          </w:p>
        </w:tc>
        <w:tc>
          <w:tcPr>
            <w:tcW w:w="242" w:type="pct"/>
            <w:vMerge w:val="continue"/>
            <w:tcBorders>
              <w:tl2br w:val="nil"/>
              <w:tr2bl w:val="nil"/>
            </w:tcBorders>
            <w:noWrap/>
          </w:tcPr>
          <w:p w14:paraId="26D94ED9">
            <w:pPr>
              <w:pStyle w:val="63"/>
              <w:rPr>
                <w:rFonts w:eastAsia="宋体"/>
                <w:color w:val="000000" w:themeColor="text1"/>
                <w:sz w:val="21"/>
                <w:szCs w:val="21"/>
                <w:highlight w:val="none"/>
                <w14:textFill>
                  <w14:solidFill>
                    <w14:schemeClr w14:val="tx1"/>
                  </w14:solidFill>
                </w14:textFill>
              </w:rPr>
            </w:pPr>
          </w:p>
        </w:tc>
      </w:tr>
      <w:tr w14:paraId="255ED0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9" w:type="pct"/>
            <w:tcBorders>
              <w:tl2br w:val="nil"/>
              <w:tr2bl w:val="nil"/>
            </w:tcBorders>
            <w:noWrap/>
            <w:vAlign w:val="center"/>
          </w:tcPr>
          <w:p w14:paraId="0E06A4F9">
            <w:pPr>
              <w:pStyle w:val="63"/>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eastAsia="宋体"/>
                <w:color w:val="000000" w:themeColor="text1"/>
                <w:sz w:val="21"/>
                <w:szCs w:val="21"/>
                <w:highlight w:val="none"/>
                <w14:textFill>
                  <w14:solidFill>
                    <w14:schemeClr w14:val="tx1"/>
                  </w14:solidFill>
                </w14:textFill>
              </w:rPr>
              <w:t>上料、</w:t>
            </w:r>
            <w:r>
              <w:rPr>
                <w:rFonts w:eastAsia="宋体"/>
                <w:color w:val="000000" w:themeColor="text1"/>
                <w:sz w:val="21"/>
                <w:szCs w:val="21"/>
                <w:highlight w:val="none"/>
                <w14:textFill>
                  <w14:solidFill>
                    <w14:schemeClr w14:val="tx1"/>
                  </w14:solidFill>
                </w14:textFill>
              </w:rPr>
              <w:t>破碎</w:t>
            </w:r>
            <w:r>
              <w:rPr>
                <w:rFonts w:hint="eastAsia" w:eastAsia="宋体"/>
                <w:color w:val="000000" w:themeColor="text1"/>
                <w:sz w:val="21"/>
                <w:szCs w:val="21"/>
                <w:highlight w:val="none"/>
                <w14:textFill>
                  <w14:solidFill>
                    <w14:schemeClr w14:val="tx1"/>
                  </w14:solidFill>
                </w14:textFill>
              </w:rPr>
              <w:t>、筛分</w:t>
            </w:r>
            <w:r>
              <w:rPr>
                <w:rFonts w:hint="eastAsia" w:eastAsia="宋体"/>
                <w:color w:val="000000" w:themeColor="text1"/>
                <w:sz w:val="21"/>
                <w:szCs w:val="21"/>
                <w:highlight w:val="none"/>
                <w:lang w:eastAsia="zh-CN"/>
                <w14:textFill>
                  <w14:solidFill>
                    <w14:schemeClr w14:val="tx1"/>
                  </w14:solidFill>
                </w14:textFill>
              </w:rPr>
              <w:t>、</w:t>
            </w:r>
            <w:r>
              <w:rPr>
                <w:rFonts w:hint="eastAsia" w:eastAsia="宋体"/>
                <w:color w:val="000000" w:themeColor="text1"/>
                <w:sz w:val="21"/>
                <w:szCs w:val="21"/>
                <w:highlight w:val="none"/>
                <w:lang w:val="en-US" w:eastAsia="zh-CN"/>
                <w14:textFill>
                  <w14:solidFill>
                    <w14:schemeClr w14:val="tx1"/>
                  </w14:solidFill>
                </w14:textFill>
              </w:rPr>
              <w:t>干选、磁选投料</w:t>
            </w:r>
          </w:p>
        </w:tc>
        <w:tc>
          <w:tcPr>
            <w:tcW w:w="200" w:type="pct"/>
            <w:tcBorders>
              <w:tl2br w:val="nil"/>
              <w:tr2bl w:val="nil"/>
            </w:tcBorders>
            <w:noWrap/>
            <w:vAlign w:val="center"/>
          </w:tcPr>
          <w:p w14:paraId="4112CC1B">
            <w:pPr>
              <w:pStyle w:val="63"/>
              <w:jc w:val="center"/>
              <w:rPr>
                <w:rFonts w:eastAsia="宋体"/>
                <w:color w:val="000000" w:themeColor="text1"/>
                <w:sz w:val="21"/>
                <w:szCs w:val="21"/>
                <w:highlight w:val="none"/>
                <w14:textFill>
                  <w14:solidFill>
                    <w14:schemeClr w14:val="tx1"/>
                  </w14:solidFill>
                </w14:textFill>
              </w:rPr>
            </w:pPr>
            <w:r>
              <w:rPr>
                <w:rFonts w:hint="eastAsia" w:eastAsia="宋体"/>
                <w:color w:val="000000" w:themeColor="text1"/>
                <w:sz w:val="21"/>
                <w:szCs w:val="21"/>
                <w:highlight w:val="none"/>
                <w14:textFill>
                  <w14:solidFill>
                    <w14:schemeClr w14:val="tx1"/>
                  </w14:solidFill>
                </w14:textFill>
              </w:rPr>
              <w:t>DA001</w:t>
            </w:r>
          </w:p>
        </w:tc>
        <w:tc>
          <w:tcPr>
            <w:tcW w:w="159" w:type="pct"/>
            <w:tcBorders>
              <w:tl2br w:val="nil"/>
              <w:tr2bl w:val="nil"/>
            </w:tcBorders>
            <w:noWrap/>
            <w:vAlign w:val="center"/>
          </w:tcPr>
          <w:p w14:paraId="77C8B42D">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15</w:t>
            </w:r>
          </w:p>
        </w:tc>
        <w:tc>
          <w:tcPr>
            <w:tcW w:w="195" w:type="pct"/>
            <w:tcBorders>
              <w:tl2br w:val="nil"/>
              <w:tr2bl w:val="nil"/>
            </w:tcBorders>
            <w:noWrap/>
            <w:vAlign w:val="center"/>
          </w:tcPr>
          <w:p w14:paraId="48097B64">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0.5</w:t>
            </w:r>
          </w:p>
        </w:tc>
        <w:tc>
          <w:tcPr>
            <w:tcW w:w="164" w:type="pct"/>
            <w:tcBorders>
              <w:tl2br w:val="nil"/>
              <w:tr2bl w:val="nil"/>
            </w:tcBorders>
            <w:noWrap/>
            <w:vAlign w:val="center"/>
          </w:tcPr>
          <w:p w14:paraId="14C2E3BA">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颗粒物</w:t>
            </w:r>
          </w:p>
        </w:tc>
        <w:tc>
          <w:tcPr>
            <w:tcW w:w="242" w:type="pct"/>
            <w:tcBorders>
              <w:tl2br w:val="nil"/>
              <w:tr2bl w:val="nil"/>
            </w:tcBorders>
            <w:noWrap/>
            <w:vAlign w:val="center"/>
          </w:tcPr>
          <w:p w14:paraId="43A92D09">
            <w:pPr>
              <w:pStyle w:val="63"/>
              <w:jc w:val="center"/>
              <w:rPr>
                <w:rFonts w:eastAsia="宋体"/>
                <w:color w:val="000000" w:themeColor="text1"/>
                <w:sz w:val="21"/>
                <w:szCs w:val="21"/>
                <w:highlight w:val="none"/>
                <w14:textFill>
                  <w14:solidFill>
                    <w14:schemeClr w14:val="tx1"/>
                  </w14:solidFill>
                </w14:textFill>
              </w:rPr>
            </w:pPr>
            <w:r>
              <w:rPr>
                <w:rFonts w:hint="eastAsia" w:eastAsia="宋体"/>
                <w:color w:val="000000" w:themeColor="text1"/>
                <w:sz w:val="21"/>
                <w:szCs w:val="21"/>
                <w:highlight w:val="none"/>
                <w14:textFill>
                  <w14:solidFill>
                    <w14:schemeClr w14:val="tx1"/>
                  </w14:solidFill>
                </w14:textFill>
              </w:rPr>
              <w:t>系数</w:t>
            </w:r>
          </w:p>
        </w:tc>
        <w:tc>
          <w:tcPr>
            <w:tcW w:w="206" w:type="pct"/>
            <w:tcBorders>
              <w:tl2br w:val="nil"/>
              <w:tr2bl w:val="nil"/>
            </w:tcBorders>
            <w:noWrap/>
            <w:vAlign w:val="center"/>
          </w:tcPr>
          <w:p w14:paraId="497868FF">
            <w:pPr>
              <w:pStyle w:val="63"/>
              <w:jc w:val="center"/>
              <w:rPr>
                <w:rFonts w:eastAsia="宋体"/>
                <w:color w:val="000000" w:themeColor="text1"/>
                <w:sz w:val="21"/>
                <w:szCs w:val="21"/>
                <w:highlight w:val="none"/>
                <w14:textFill>
                  <w14:solidFill>
                    <w14:schemeClr w14:val="tx1"/>
                  </w14:solidFill>
                </w14:textFill>
              </w:rPr>
            </w:pPr>
            <w:r>
              <w:rPr>
                <w:rFonts w:hint="eastAsia" w:eastAsia="宋体"/>
                <w:color w:val="000000" w:themeColor="text1"/>
                <w:sz w:val="21"/>
                <w:szCs w:val="21"/>
                <w:highlight w:val="none"/>
                <w:lang w:val="en-US" w:eastAsia="zh-CN"/>
                <w14:textFill>
                  <w14:solidFill>
                    <w14:schemeClr w14:val="tx1"/>
                  </w14:solidFill>
                </w14:textFill>
              </w:rPr>
              <w:t>3</w:t>
            </w:r>
            <w:r>
              <w:rPr>
                <w:rFonts w:eastAsia="宋体"/>
                <w:color w:val="000000" w:themeColor="text1"/>
                <w:sz w:val="21"/>
                <w:szCs w:val="21"/>
                <w:highlight w:val="none"/>
                <w14:textFill>
                  <w14:solidFill>
                    <w14:schemeClr w14:val="tx1"/>
                  </w14:solidFill>
                </w14:textFill>
              </w:rPr>
              <w:t>0000</w:t>
            </w:r>
          </w:p>
        </w:tc>
        <w:tc>
          <w:tcPr>
            <w:tcW w:w="280" w:type="pct"/>
            <w:tcBorders>
              <w:tl2br w:val="nil"/>
              <w:tr2bl w:val="nil"/>
            </w:tcBorders>
            <w:noWrap/>
            <w:vAlign w:val="center"/>
          </w:tcPr>
          <w:p w14:paraId="02DBBB7E">
            <w:pPr>
              <w:pStyle w:val="63"/>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eastAsia="宋体"/>
                <w:color w:val="000000" w:themeColor="text1"/>
                <w:sz w:val="21"/>
                <w:szCs w:val="21"/>
                <w:highlight w:val="none"/>
                <w:lang w:val="en-US" w:eastAsia="zh-CN"/>
                <w14:textFill>
                  <w14:solidFill>
                    <w14:schemeClr w14:val="tx1"/>
                  </w14:solidFill>
                </w14:textFill>
              </w:rPr>
              <w:t>914</w:t>
            </w:r>
          </w:p>
        </w:tc>
        <w:tc>
          <w:tcPr>
            <w:tcW w:w="242" w:type="pct"/>
            <w:tcBorders>
              <w:tl2br w:val="nil"/>
              <w:tr2bl w:val="nil"/>
            </w:tcBorders>
            <w:noWrap/>
            <w:vAlign w:val="center"/>
          </w:tcPr>
          <w:p w14:paraId="61BE617B">
            <w:pPr>
              <w:pStyle w:val="63"/>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eastAsia="宋体"/>
                <w:color w:val="000000" w:themeColor="text1"/>
                <w:sz w:val="21"/>
                <w:szCs w:val="21"/>
                <w:highlight w:val="none"/>
                <w:lang w:val="en-US" w:eastAsia="zh-CN"/>
                <w14:textFill>
                  <w14:solidFill>
                    <w14:schemeClr w14:val="tx1"/>
                  </w14:solidFill>
                </w14:textFill>
              </w:rPr>
              <w:t>27.429</w:t>
            </w:r>
          </w:p>
        </w:tc>
        <w:tc>
          <w:tcPr>
            <w:tcW w:w="200" w:type="pct"/>
            <w:tcBorders>
              <w:tl2br w:val="nil"/>
              <w:tr2bl w:val="nil"/>
            </w:tcBorders>
            <w:noWrap/>
            <w:vAlign w:val="center"/>
          </w:tcPr>
          <w:p w14:paraId="24F40A42">
            <w:pPr>
              <w:pStyle w:val="63"/>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eastAsia="宋体"/>
                <w:color w:val="000000" w:themeColor="text1"/>
                <w:sz w:val="21"/>
                <w:szCs w:val="21"/>
                <w:highlight w:val="none"/>
                <w:lang w:val="en-US" w:eastAsia="zh-CN"/>
                <w14:textFill>
                  <w14:solidFill>
                    <w14:schemeClr w14:val="tx1"/>
                  </w14:solidFill>
                </w14:textFill>
              </w:rPr>
              <w:t>197.488</w:t>
            </w:r>
          </w:p>
        </w:tc>
        <w:tc>
          <w:tcPr>
            <w:tcW w:w="284" w:type="pct"/>
            <w:tcBorders>
              <w:tl2br w:val="nil"/>
              <w:tr2bl w:val="nil"/>
            </w:tcBorders>
            <w:noWrap/>
            <w:vAlign w:val="center"/>
          </w:tcPr>
          <w:p w14:paraId="5869A212">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布袋除尘器</w:t>
            </w:r>
          </w:p>
        </w:tc>
        <w:tc>
          <w:tcPr>
            <w:tcW w:w="242" w:type="pct"/>
            <w:tcBorders>
              <w:tl2br w:val="nil"/>
              <w:tr2bl w:val="nil"/>
            </w:tcBorders>
            <w:noWrap/>
            <w:vAlign w:val="center"/>
          </w:tcPr>
          <w:p w14:paraId="33E01316">
            <w:pPr>
              <w:pStyle w:val="63"/>
              <w:jc w:val="center"/>
              <w:rPr>
                <w:rFonts w:hint="eastAsia" w:eastAsia="宋体"/>
                <w:color w:val="000000" w:themeColor="text1"/>
                <w:sz w:val="21"/>
                <w:szCs w:val="21"/>
                <w:highlight w:val="none"/>
                <w:lang w:eastAsia="zh-CN"/>
                <w14:textFill>
                  <w14:solidFill>
                    <w14:schemeClr w14:val="tx1"/>
                  </w14:solidFill>
                </w14:textFill>
              </w:rPr>
            </w:pPr>
            <w:r>
              <w:rPr>
                <w:rFonts w:hint="eastAsia" w:eastAsia="宋体"/>
                <w:color w:val="000000" w:themeColor="text1"/>
                <w:sz w:val="21"/>
                <w:szCs w:val="21"/>
                <w:highlight w:val="none"/>
                <w:lang w:eastAsia="zh-CN"/>
                <w14:textFill>
                  <w14:solidFill>
                    <w14:schemeClr w14:val="tx1"/>
                  </w14:solidFill>
                </w14:textFill>
              </w:rPr>
              <w:t>99.9</w:t>
            </w:r>
          </w:p>
        </w:tc>
        <w:tc>
          <w:tcPr>
            <w:tcW w:w="242" w:type="pct"/>
            <w:tcBorders>
              <w:tl2br w:val="nil"/>
              <w:tr2bl w:val="nil"/>
            </w:tcBorders>
            <w:noWrap/>
            <w:vAlign w:val="center"/>
          </w:tcPr>
          <w:p w14:paraId="6553A04C">
            <w:pPr>
              <w:pStyle w:val="63"/>
              <w:jc w:val="center"/>
              <w:rPr>
                <w:rFonts w:eastAsia="宋体"/>
                <w:color w:val="000000" w:themeColor="text1"/>
                <w:sz w:val="21"/>
                <w:szCs w:val="21"/>
                <w:highlight w:val="none"/>
                <w14:textFill>
                  <w14:solidFill>
                    <w14:schemeClr w14:val="tx1"/>
                  </w14:solidFill>
                </w14:textFill>
              </w:rPr>
            </w:pPr>
            <w:r>
              <w:rPr>
                <w:rFonts w:hint="eastAsia" w:eastAsia="宋体"/>
                <w:color w:val="000000" w:themeColor="text1"/>
                <w:sz w:val="21"/>
                <w:szCs w:val="21"/>
                <w:highlight w:val="none"/>
                <w14:textFill>
                  <w14:solidFill>
                    <w14:schemeClr w14:val="tx1"/>
                  </w14:solidFill>
                </w14:textFill>
              </w:rPr>
              <w:t>系数</w:t>
            </w:r>
          </w:p>
        </w:tc>
        <w:tc>
          <w:tcPr>
            <w:tcW w:w="206" w:type="pct"/>
            <w:tcBorders>
              <w:tl2br w:val="nil"/>
              <w:tr2bl w:val="nil"/>
            </w:tcBorders>
            <w:noWrap/>
            <w:vAlign w:val="center"/>
          </w:tcPr>
          <w:p w14:paraId="74B32058">
            <w:pPr>
              <w:pStyle w:val="63"/>
              <w:jc w:val="center"/>
              <w:rPr>
                <w:rFonts w:eastAsia="宋体"/>
                <w:color w:val="000000" w:themeColor="text1"/>
                <w:sz w:val="21"/>
                <w:szCs w:val="21"/>
                <w:highlight w:val="none"/>
                <w14:textFill>
                  <w14:solidFill>
                    <w14:schemeClr w14:val="tx1"/>
                  </w14:solidFill>
                </w14:textFill>
              </w:rPr>
            </w:pPr>
            <w:r>
              <w:rPr>
                <w:rFonts w:hint="eastAsia" w:eastAsia="宋体"/>
                <w:color w:val="000000" w:themeColor="text1"/>
                <w:sz w:val="21"/>
                <w:szCs w:val="21"/>
                <w:highlight w:val="none"/>
                <w:lang w:val="en-US" w:eastAsia="zh-CN"/>
                <w14:textFill>
                  <w14:solidFill>
                    <w14:schemeClr w14:val="tx1"/>
                  </w14:solidFill>
                </w14:textFill>
              </w:rPr>
              <w:t>3</w:t>
            </w:r>
            <w:r>
              <w:rPr>
                <w:rFonts w:eastAsia="宋体"/>
                <w:color w:val="000000" w:themeColor="text1"/>
                <w:sz w:val="21"/>
                <w:szCs w:val="21"/>
                <w:highlight w:val="none"/>
                <w14:textFill>
                  <w14:solidFill>
                    <w14:schemeClr w14:val="tx1"/>
                  </w14:solidFill>
                </w14:textFill>
              </w:rPr>
              <w:t>0000</w:t>
            </w:r>
          </w:p>
        </w:tc>
        <w:tc>
          <w:tcPr>
            <w:tcW w:w="280" w:type="pct"/>
            <w:tcBorders>
              <w:tl2br w:val="nil"/>
              <w:tr2bl w:val="nil"/>
            </w:tcBorders>
            <w:noWrap/>
            <w:vAlign w:val="center"/>
          </w:tcPr>
          <w:p w14:paraId="770560BF">
            <w:pPr>
              <w:pStyle w:val="63"/>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eastAsia="宋体"/>
                <w:color w:val="000000" w:themeColor="text1"/>
                <w:sz w:val="21"/>
                <w:szCs w:val="21"/>
                <w:highlight w:val="none"/>
                <w:lang w:val="en-US" w:eastAsia="zh-CN"/>
                <w14:textFill>
                  <w14:solidFill>
                    <w14:schemeClr w14:val="tx1"/>
                  </w14:solidFill>
                </w14:textFill>
              </w:rPr>
              <w:t>0.914</w:t>
            </w:r>
          </w:p>
        </w:tc>
        <w:tc>
          <w:tcPr>
            <w:tcW w:w="243" w:type="pct"/>
            <w:tcBorders>
              <w:tl2br w:val="nil"/>
              <w:tr2bl w:val="nil"/>
            </w:tcBorders>
            <w:noWrap/>
            <w:vAlign w:val="center"/>
          </w:tcPr>
          <w:p w14:paraId="58FF492A">
            <w:pPr>
              <w:pStyle w:val="63"/>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eastAsia="宋体"/>
                <w:color w:val="000000" w:themeColor="text1"/>
                <w:sz w:val="21"/>
                <w:szCs w:val="21"/>
                <w:highlight w:val="none"/>
                <w:lang w:val="en-US" w:eastAsia="zh-CN"/>
                <w14:textFill>
                  <w14:solidFill>
                    <w14:schemeClr w14:val="tx1"/>
                  </w14:solidFill>
                </w14:textFill>
              </w:rPr>
              <w:t>0.027</w:t>
            </w:r>
          </w:p>
        </w:tc>
        <w:tc>
          <w:tcPr>
            <w:tcW w:w="200" w:type="pct"/>
            <w:tcBorders>
              <w:tl2br w:val="nil"/>
              <w:tr2bl w:val="nil"/>
            </w:tcBorders>
            <w:noWrap/>
            <w:vAlign w:val="center"/>
          </w:tcPr>
          <w:p w14:paraId="63D4C7C7">
            <w:pPr>
              <w:pStyle w:val="63"/>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eastAsia="宋体"/>
                <w:color w:val="000000" w:themeColor="text1"/>
                <w:sz w:val="21"/>
                <w:szCs w:val="21"/>
                <w:highlight w:val="none"/>
                <w:lang w:val="en-US" w:eastAsia="zh-CN"/>
                <w14:textFill>
                  <w14:solidFill>
                    <w14:schemeClr w14:val="tx1"/>
                  </w14:solidFill>
                </w14:textFill>
              </w:rPr>
              <w:t>0.197</w:t>
            </w:r>
          </w:p>
        </w:tc>
        <w:tc>
          <w:tcPr>
            <w:tcW w:w="242" w:type="pct"/>
            <w:tcBorders>
              <w:tl2br w:val="nil"/>
              <w:tr2bl w:val="nil"/>
            </w:tcBorders>
            <w:noWrap/>
            <w:vAlign w:val="center"/>
          </w:tcPr>
          <w:p w14:paraId="7BEBEBC8">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7200</w:t>
            </w:r>
          </w:p>
        </w:tc>
        <w:tc>
          <w:tcPr>
            <w:tcW w:w="267" w:type="pct"/>
            <w:tcBorders>
              <w:tl2br w:val="nil"/>
              <w:tr2bl w:val="nil"/>
            </w:tcBorders>
            <w:noWrap/>
            <w:vAlign w:val="center"/>
          </w:tcPr>
          <w:p w14:paraId="34195649">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10</w:t>
            </w:r>
          </w:p>
        </w:tc>
        <w:tc>
          <w:tcPr>
            <w:tcW w:w="244" w:type="pct"/>
            <w:tcBorders>
              <w:tl2br w:val="nil"/>
              <w:tr2bl w:val="nil"/>
            </w:tcBorders>
            <w:noWrap/>
            <w:vAlign w:val="center"/>
          </w:tcPr>
          <w:p w14:paraId="4C2BE64B">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w:t>
            </w:r>
          </w:p>
        </w:tc>
        <w:tc>
          <w:tcPr>
            <w:tcW w:w="242" w:type="pct"/>
            <w:tcBorders>
              <w:tl2br w:val="nil"/>
              <w:tr2bl w:val="nil"/>
            </w:tcBorders>
            <w:noWrap/>
            <w:vAlign w:val="center"/>
          </w:tcPr>
          <w:p w14:paraId="2BBB1526">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达标</w:t>
            </w:r>
          </w:p>
        </w:tc>
      </w:tr>
    </w:tbl>
    <w:p w14:paraId="6322F651">
      <w:pPr>
        <w:rPr>
          <w:color w:val="000000" w:themeColor="text1"/>
          <w:highlight w:val="none"/>
          <w14:textFill>
            <w14:solidFill>
              <w14:schemeClr w14:val="tx1"/>
            </w14:solidFill>
          </w14:textFill>
        </w:rPr>
      </w:pPr>
    </w:p>
    <w:p w14:paraId="2DB0AB05">
      <w:pPr>
        <w:pStyle w:val="77"/>
        <w:spacing w:before="120" w:beforeLines="50" w:line="360" w:lineRule="auto"/>
        <w:ind w:firstLine="50" w:firstLineChars="0"/>
        <w:rPr>
          <w:b/>
          <w:color w:val="000000" w:themeColor="text1"/>
          <w:sz w:val="28"/>
          <w:szCs w:val="28"/>
          <w:highlight w:val="none"/>
          <w14:textFill>
            <w14:solidFill>
              <w14:schemeClr w14:val="tx1"/>
            </w14:solidFill>
          </w14:textFill>
        </w:rPr>
        <w:sectPr>
          <w:pgSz w:w="16840" w:h="11907" w:orient="landscape"/>
          <w:pgMar w:top="1418" w:right="1418" w:bottom="1418" w:left="1418" w:header="964" w:footer="964" w:gutter="0"/>
          <w:cols w:space="720" w:num="1"/>
          <w:docGrid w:linePitch="312" w:charSpace="0"/>
        </w:sectPr>
      </w:pPr>
    </w:p>
    <w:p w14:paraId="06F366E7">
      <w:pPr>
        <w:rPr>
          <w:color w:val="000000" w:themeColor="text1"/>
          <w:highlight w:val="none"/>
          <w14:textFill>
            <w14:solidFill>
              <w14:schemeClr w14:val="tx1"/>
            </w14:solidFill>
          </w14:textFill>
        </w:rPr>
      </w:pPr>
      <w:r>
        <w:rPr>
          <w:color w:val="000000" w:themeColor="text1"/>
          <w:kern w:val="0"/>
          <w:highlight w:val="none"/>
          <w14:textFill>
            <w14:solidFill>
              <w14:schemeClr w14:val="tx1"/>
            </w14:solidFill>
          </w14:textFill>
        </w:rPr>
        <w:t>项目无组织废气排放汇总见表</w:t>
      </w:r>
      <w:r>
        <w:rPr>
          <w:rFonts w:hint="eastAsia"/>
          <w:color w:val="000000" w:themeColor="text1"/>
          <w:kern w:val="0"/>
          <w:highlight w:val="none"/>
          <w14:textFill>
            <w14:solidFill>
              <w14:schemeClr w14:val="tx1"/>
            </w14:solidFill>
          </w14:textFill>
        </w:rPr>
        <w:t>2</w:t>
      </w:r>
      <w:r>
        <w:rPr>
          <w:color w:val="000000" w:themeColor="text1"/>
          <w:kern w:val="0"/>
          <w:highlight w:val="none"/>
          <w14:textFill>
            <w14:solidFill>
              <w14:schemeClr w14:val="tx1"/>
            </w14:solidFill>
          </w14:textFill>
        </w:rPr>
        <w:t>.</w:t>
      </w:r>
      <w:r>
        <w:rPr>
          <w:rFonts w:hint="eastAsia"/>
          <w:color w:val="000000" w:themeColor="text1"/>
          <w:kern w:val="0"/>
          <w:highlight w:val="none"/>
          <w:lang w:val="en-US" w:eastAsia="zh-CN"/>
          <w14:textFill>
            <w14:solidFill>
              <w14:schemeClr w14:val="tx1"/>
            </w14:solidFill>
          </w14:textFill>
        </w:rPr>
        <w:t>9-2</w:t>
      </w:r>
      <w:r>
        <w:rPr>
          <w:color w:val="000000" w:themeColor="text1"/>
          <w:kern w:val="0"/>
          <w:highlight w:val="none"/>
          <w14:textFill>
            <w14:solidFill>
              <w14:schemeClr w14:val="tx1"/>
            </w14:solidFill>
          </w14:textFill>
        </w:rPr>
        <w:t>。</w:t>
      </w:r>
    </w:p>
    <w:p w14:paraId="697ADEB8">
      <w:pPr>
        <w:pStyle w:val="77"/>
        <w:spacing w:before="120" w:beforeLines="50" w:line="480" w:lineRule="exact"/>
        <w:ind w:firstLine="0" w:firstLineChars="0"/>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2</w:t>
      </w:r>
      <w:r>
        <w:rPr>
          <w:b/>
          <w:bCs/>
          <w:color w:val="000000" w:themeColor="text1"/>
          <w:highlight w:val="none"/>
          <w14:textFill>
            <w14:solidFill>
              <w14:schemeClr w14:val="tx1"/>
            </w14:solidFill>
          </w14:textFill>
        </w:rPr>
        <w:t>.</w:t>
      </w:r>
      <w:r>
        <w:rPr>
          <w:rFonts w:hint="eastAsia"/>
          <w:b/>
          <w:bCs/>
          <w:color w:val="000000" w:themeColor="text1"/>
          <w:highlight w:val="none"/>
          <w:lang w:val="en-US" w:eastAsia="zh-CN"/>
          <w14:textFill>
            <w14:solidFill>
              <w14:schemeClr w14:val="tx1"/>
            </w14:solidFill>
          </w14:textFill>
        </w:rPr>
        <w:t>9-2</w:t>
      </w:r>
      <w:r>
        <w:rPr>
          <w:b/>
          <w:bCs/>
          <w:color w:val="000000" w:themeColor="text1"/>
          <w:highlight w:val="none"/>
          <w14:textFill>
            <w14:solidFill>
              <w14:schemeClr w14:val="tx1"/>
            </w14:solidFill>
          </w14:textFill>
        </w:rPr>
        <w:t xml:space="preserve">   无</w:t>
      </w:r>
      <w:r>
        <w:rPr>
          <w:b/>
          <w:bCs/>
          <w:color w:val="000000" w:themeColor="text1"/>
          <w:kern w:val="0"/>
          <w:highlight w:val="none"/>
          <w14:textFill>
            <w14:solidFill>
              <w14:schemeClr w14:val="tx1"/>
            </w14:solidFill>
          </w14:textFill>
        </w:rPr>
        <w:t>组织废气</w:t>
      </w:r>
      <w:r>
        <w:rPr>
          <w:b/>
          <w:bCs/>
          <w:color w:val="000000" w:themeColor="text1"/>
          <w:highlight w:val="none"/>
          <w14:textFill>
            <w14:solidFill>
              <w14:schemeClr w14:val="tx1"/>
            </w14:solidFill>
          </w14:textFill>
        </w:rPr>
        <w:t>排放汇总表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56"/>
        <w:gridCol w:w="1291"/>
        <w:gridCol w:w="1472"/>
        <w:gridCol w:w="1102"/>
        <w:gridCol w:w="1175"/>
        <w:gridCol w:w="783"/>
        <w:gridCol w:w="772"/>
        <w:gridCol w:w="636"/>
      </w:tblGrid>
      <w:tr w14:paraId="5AC7E9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2" w:hRule="atLeast"/>
        </w:trPr>
        <w:tc>
          <w:tcPr>
            <w:tcW w:w="1106" w:type="pct"/>
            <w:vMerge w:val="restart"/>
            <w:tcBorders>
              <w:tl2br w:val="nil"/>
              <w:tr2bl w:val="nil"/>
            </w:tcBorders>
            <w:noWrap/>
            <w:vAlign w:val="center"/>
          </w:tcPr>
          <w:p w14:paraId="554C63DA">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污染源名称</w:t>
            </w:r>
          </w:p>
        </w:tc>
        <w:tc>
          <w:tcPr>
            <w:tcW w:w="695" w:type="pct"/>
            <w:vMerge w:val="restart"/>
            <w:tcBorders>
              <w:tl2br w:val="nil"/>
              <w:tr2bl w:val="nil"/>
            </w:tcBorders>
            <w:noWrap/>
            <w:vAlign w:val="center"/>
          </w:tcPr>
          <w:p w14:paraId="66091B04">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污染物</w:t>
            </w:r>
          </w:p>
        </w:tc>
        <w:tc>
          <w:tcPr>
            <w:tcW w:w="792" w:type="pct"/>
            <w:vMerge w:val="restart"/>
            <w:tcBorders>
              <w:tl2br w:val="nil"/>
              <w:tr2bl w:val="nil"/>
            </w:tcBorders>
            <w:noWrap/>
            <w:vAlign w:val="center"/>
          </w:tcPr>
          <w:p w14:paraId="08659782">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排放速率kg/h</w:t>
            </w:r>
          </w:p>
        </w:tc>
        <w:tc>
          <w:tcPr>
            <w:tcW w:w="593" w:type="pct"/>
            <w:vMerge w:val="restart"/>
            <w:tcBorders>
              <w:tl2br w:val="nil"/>
              <w:tr2bl w:val="nil"/>
            </w:tcBorders>
            <w:noWrap/>
            <w:vAlign w:val="center"/>
          </w:tcPr>
          <w:p w14:paraId="61224E83">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排放量t/a</w:t>
            </w:r>
          </w:p>
        </w:tc>
        <w:tc>
          <w:tcPr>
            <w:tcW w:w="632" w:type="pct"/>
            <w:vMerge w:val="restart"/>
            <w:tcBorders>
              <w:tl2br w:val="nil"/>
              <w:tr2bl w:val="nil"/>
            </w:tcBorders>
            <w:noWrap/>
            <w:vAlign w:val="center"/>
          </w:tcPr>
          <w:p w14:paraId="7EC979F3">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污染源位置</w:t>
            </w:r>
          </w:p>
        </w:tc>
        <w:tc>
          <w:tcPr>
            <w:tcW w:w="1179" w:type="pct"/>
            <w:gridSpan w:val="3"/>
            <w:tcBorders>
              <w:tl2br w:val="nil"/>
              <w:tr2bl w:val="nil"/>
            </w:tcBorders>
            <w:noWrap/>
            <w:vAlign w:val="center"/>
          </w:tcPr>
          <w:p w14:paraId="6231681D">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污染源参数m</w:t>
            </w:r>
          </w:p>
        </w:tc>
      </w:tr>
      <w:tr w14:paraId="04483B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1106" w:type="pct"/>
            <w:vMerge w:val="continue"/>
            <w:tcBorders>
              <w:tl2br w:val="nil"/>
              <w:tr2bl w:val="nil"/>
            </w:tcBorders>
            <w:noWrap/>
            <w:vAlign w:val="center"/>
          </w:tcPr>
          <w:p w14:paraId="65514C21">
            <w:pPr>
              <w:pStyle w:val="63"/>
              <w:jc w:val="center"/>
              <w:rPr>
                <w:rFonts w:eastAsia="宋体"/>
                <w:color w:val="000000" w:themeColor="text1"/>
                <w:sz w:val="21"/>
                <w:szCs w:val="21"/>
                <w:highlight w:val="none"/>
                <w14:textFill>
                  <w14:solidFill>
                    <w14:schemeClr w14:val="tx1"/>
                  </w14:solidFill>
                </w14:textFill>
              </w:rPr>
            </w:pPr>
          </w:p>
        </w:tc>
        <w:tc>
          <w:tcPr>
            <w:tcW w:w="695" w:type="pct"/>
            <w:vMerge w:val="continue"/>
            <w:tcBorders>
              <w:tl2br w:val="nil"/>
              <w:tr2bl w:val="nil"/>
            </w:tcBorders>
            <w:noWrap/>
            <w:vAlign w:val="center"/>
          </w:tcPr>
          <w:p w14:paraId="5390CF7E">
            <w:pPr>
              <w:pStyle w:val="63"/>
              <w:jc w:val="center"/>
              <w:rPr>
                <w:rFonts w:eastAsia="宋体"/>
                <w:color w:val="000000" w:themeColor="text1"/>
                <w:sz w:val="21"/>
                <w:szCs w:val="21"/>
                <w:highlight w:val="none"/>
                <w14:textFill>
                  <w14:solidFill>
                    <w14:schemeClr w14:val="tx1"/>
                  </w14:solidFill>
                </w14:textFill>
              </w:rPr>
            </w:pPr>
          </w:p>
        </w:tc>
        <w:tc>
          <w:tcPr>
            <w:tcW w:w="792" w:type="pct"/>
            <w:vMerge w:val="continue"/>
            <w:tcBorders>
              <w:tl2br w:val="nil"/>
              <w:tr2bl w:val="nil"/>
            </w:tcBorders>
            <w:noWrap/>
            <w:vAlign w:val="center"/>
          </w:tcPr>
          <w:p w14:paraId="3F937E36">
            <w:pPr>
              <w:pStyle w:val="63"/>
              <w:jc w:val="center"/>
              <w:rPr>
                <w:rFonts w:eastAsia="宋体"/>
                <w:color w:val="000000" w:themeColor="text1"/>
                <w:sz w:val="21"/>
                <w:szCs w:val="21"/>
                <w:highlight w:val="none"/>
                <w14:textFill>
                  <w14:solidFill>
                    <w14:schemeClr w14:val="tx1"/>
                  </w14:solidFill>
                </w14:textFill>
              </w:rPr>
            </w:pPr>
          </w:p>
        </w:tc>
        <w:tc>
          <w:tcPr>
            <w:tcW w:w="593" w:type="pct"/>
            <w:vMerge w:val="continue"/>
            <w:tcBorders>
              <w:tl2br w:val="nil"/>
              <w:tr2bl w:val="nil"/>
            </w:tcBorders>
            <w:noWrap/>
            <w:vAlign w:val="center"/>
          </w:tcPr>
          <w:p w14:paraId="473FA161">
            <w:pPr>
              <w:pStyle w:val="63"/>
              <w:jc w:val="center"/>
              <w:rPr>
                <w:rFonts w:eastAsia="宋体"/>
                <w:color w:val="000000" w:themeColor="text1"/>
                <w:sz w:val="21"/>
                <w:szCs w:val="21"/>
                <w:highlight w:val="none"/>
                <w14:textFill>
                  <w14:solidFill>
                    <w14:schemeClr w14:val="tx1"/>
                  </w14:solidFill>
                </w14:textFill>
              </w:rPr>
            </w:pPr>
          </w:p>
        </w:tc>
        <w:tc>
          <w:tcPr>
            <w:tcW w:w="632" w:type="pct"/>
            <w:vMerge w:val="continue"/>
            <w:tcBorders>
              <w:tl2br w:val="nil"/>
              <w:tr2bl w:val="nil"/>
            </w:tcBorders>
            <w:noWrap/>
            <w:vAlign w:val="center"/>
          </w:tcPr>
          <w:p w14:paraId="395C6E9E">
            <w:pPr>
              <w:pStyle w:val="63"/>
              <w:jc w:val="center"/>
              <w:rPr>
                <w:rFonts w:eastAsia="宋体"/>
                <w:color w:val="000000" w:themeColor="text1"/>
                <w:sz w:val="21"/>
                <w:szCs w:val="21"/>
                <w:highlight w:val="none"/>
                <w14:textFill>
                  <w14:solidFill>
                    <w14:schemeClr w14:val="tx1"/>
                  </w14:solidFill>
                </w14:textFill>
              </w:rPr>
            </w:pPr>
          </w:p>
        </w:tc>
        <w:tc>
          <w:tcPr>
            <w:tcW w:w="421" w:type="pct"/>
            <w:tcBorders>
              <w:tl2br w:val="nil"/>
              <w:tr2bl w:val="nil"/>
            </w:tcBorders>
            <w:noWrap/>
            <w:vAlign w:val="center"/>
          </w:tcPr>
          <w:p w14:paraId="3CACF0C2">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高度</w:t>
            </w:r>
          </w:p>
        </w:tc>
        <w:tc>
          <w:tcPr>
            <w:tcW w:w="415" w:type="pct"/>
            <w:tcBorders>
              <w:tl2br w:val="nil"/>
              <w:tr2bl w:val="nil"/>
            </w:tcBorders>
            <w:noWrap/>
            <w:vAlign w:val="center"/>
          </w:tcPr>
          <w:p w14:paraId="64EA3535">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长度</w:t>
            </w:r>
          </w:p>
        </w:tc>
        <w:tc>
          <w:tcPr>
            <w:tcW w:w="342" w:type="pct"/>
            <w:tcBorders>
              <w:tl2br w:val="nil"/>
              <w:tr2bl w:val="nil"/>
            </w:tcBorders>
            <w:noWrap/>
            <w:vAlign w:val="center"/>
          </w:tcPr>
          <w:p w14:paraId="42BBA952">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宽度</w:t>
            </w:r>
          </w:p>
        </w:tc>
      </w:tr>
      <w:tr w14:paraId="46663C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06" w:type="pct"/>
            <w:tcBorders>
              <w:tl2br w:val="nil"/>
              <w:tr2bl w:val="nil"/>
            </w:tcBorders>
            <w:noWrap/>
            <w:vAlign w:val="center"/>
          </w:tcPr>
          <w:p w14:paraId="525537A3">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原料库原料堆存及</w:t>
            </w:r>
            <w:r>
              <w:rPr>
                <w:rFonts w:hint="eastAsia" w:eastAsia="宋体"/>
                <w:color w:val="000000" w:themeColor="text1"/>
                <w:sz w:val="21"/>
                <w:szCs w:val="21"/>
                <w:highlight w:val="none"/>
                <w14:textFill>
                  <w14:solidFill>
                    <w14:schemeClr w14:val="tx1"/>
                  </w14:solidFill>
                </w14:textFill>
              </w:rPr>
              <w:t>装</w:t>
            </w:r>
            <w:r>
              <w:rPr>
                <w:rFonts w:eastAsia="宋体"/>
                <w:color w:val="000000" w:themeColor="text1"/>
                <w:sz w:val="21"/>
                <w:szCs w:val="21"/>
                <w:highlight w:val="none"/>
                <w14:textFill>
                  <w14:solidFill>
                    <w14:schemeClr w14:val="tx1"/>
                  </w14:solidFill>
                </w14:textFill>
              </w:rPr>
              <w:t>卸料</w:t>
            </w:r>
          </w:p>
        </w:tc>
        <w:tc>
          <w:tcPr>
            <w:tcW w:w="695" w:type="pct"/>
            <w:tcBorders>
              <w:tl2br w:val="nil"/>
              <w:tr2bl w:val="nil"/>
            </w:tcBorders>
            <w:noWrap/>
            <w:vAlign w:val="center"/>
          </w:tcPr>
          <w:p w14:paraId="453F98CC">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颗粒物</w:t>
            </w:r>
          </w:p>
        </w:tc>
        <w:tc>
          <w:tcPr>
            <w:tcW w:w="792" w:type="pct"/>
            <w:tcBorders>
              <w:tl2br w:val="nil"/>
              <w:tr2bl w:val="nil"/>
            </w:tcBorders>
            <w:noWrap/>
            <w:vAlign w:val="center"/>
          </w:tcPr>
          <w:p w14:paraId="2B768DBD">
            <w:pPr>
              <w:pStyle w:val="63"/>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eastAsia="宋体"/>
                <w:color w:val="000000" w:themeColor="text1"/>
                <w:sz w:val="21"/>
                <w:szCs w:val="21"/>
                <w:highlight w:val="none"/>
                <w14:textFill>
                  <w14:solidFill>
                    <w14:schemeClr w14:val="tx1"/>
                  </w14:solidFill>
                </w14:textFill>
              </w:rPr>
              <w:t>0.0</w:t>
            </w:r>
            <w:r>
              <w:rPr>
                <w:rFonts w:hint="eastAsia" w:eastAsia="宋体"/>
                <w:color w:val="000000" w:themeColor="text1"/>
                <w:sz w:val="21"/>
                <w:szCs w:val="21"/>
                <w:highlight w:val="none"/>
                <w:lang w:val="en-US" w:eastAsia="zh-CN"/>
                <w14:textFill>
                  <w14:solidFill>
                    <w14:schemeClr w14:val="tx1"/>
                  </w14:solidFill>
                </w14:textFill>
              </w:rPr>
              <w:t>137</w:t>
            </w:r>
          </w:p>
        </w:tc>
        <w:tc>
          <w:tcPr>
            <w:tcW w:w="593" w:type="pct"/>
            <w:tcBorders>
              <w:tl2br w:val="nil"/>
              <w:tr2bl w:val="nil"/>
            </w:tcBorders>
            <w:noWrap/>
            <w:vAlign w:val="center"/>
          </w:tcPr>
          <w:p w14:paraId="7B159388">
            <w:pPr>
              <w:pStyle w:val="63"/>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eastAsia="宋体"/>
                <w:color w:val="000000" w:themeColor="text1"/>
                <w:sz w:val="21"/>
                <w:szCs w:val="21"/>
                <w:highlight w:val="none"/>
                <w:lang w:val="en-US" w:eastAsia="zh-CN"/>
                <w14:textFill>
                  <w14:solidFill>
                    <w14:schemeClr w14:val="tx1"/>
                  </w14:solidFill>
                </w14:textFill>
              </w:rPr>
              <w:t>0.1</w:t>
            </w:r>
          </w:p>
        </w:tc>
        <w:tc>
          <w:tcPr>
            <w:tcW w:w="632" w:type="pct"/>
            <w:tcBorders>
              <w:tl2br w:val="nil"/>
              <w:tr2bl w:val="nil"/>
            </w:tcBorders>
            <w:noWrap/>
            <w:vAlign w:val="center"/>
          </w:tcPr>
          <w:p w14:paraId="5C69F522">
            <w:pPr>
              <w:pStyle w:val="63"/>
              <w:jc w:val="center"/>
              <w:rPr>
                <w:rFonts w:eastAsia="宋体"/>
                <w:color w:val="000000" w:themeColor="text1"/>
                <w:sz w:val="21"/>
                <w:szCs w:val="21"/>
                <w:highlight w:val="none"/>
                <w14:textFill>
                  <w14:solidFill>
                    <w14:schemeClr w14:val="tx1"/>
                  </w14:solidFill>
                </w14:textFill>
              </w:rPr>
            </w:pPr>
            <w:r>
              <w:rPr>
                <w:rFonts w:hint="eastAsia" w:eastAsia="宋体"/>
                <w:color w:val="000000" w:themeColor="text1"/>
                <w:sz w:val="21"/>
                <w:szCs w:val="21"/>
                <w:highlight w:val="none"/>
                <w14:textFill>
                  <w14:solidFill>
                    <w14:schemeClr w14:val="tx1"/>
                  </w14:solidFill>
                </w14:textFill>
              </w:rPr>
              <w:t>原料库</w:t>
            </w:r>
          </w:p>
        </w:tc>
        <w:tc>
          <w:tcPr>
            <w:tcW w:w="421" w:type="pct"/>
            <w:tcBorders>
              <w:tl2br w:val="nil"/>
              <w:tr2bl w:val="nil"/>
            </w:tcBorders>
            <w:noWrap/>
            <w:vAlign w:val="center"/>
          </w:tcPr>
          <w:p w14:paraId="0BFAC259">
            <w:pPr>
              <w:pStyle w:val="63"/>
              <w:jc w:val="center"/>
              <w:rPr>
                <w:rFonts w:eastAsia="宋体"/>
                <w:color w:val="000000" w:themeColor="text1"/>
                <w:sz w:val="21"/>
                <w:szCs w:val="21"/>
                <w:highlight w:val="none"/>
                <w14:textFill>
                  <w14:solidFill>
                    <w14:schemeClr w14:val="tx1"/>
                  </w14:solidFill>
                </w14:textFill>
              </w:rPr>
            </w:pPr>
            <w:r>
              <w:rPr>
                <w:rFonts w:hint="eastAsia" w:eastAsia="宋体"/>
                <w:color w:val="000000" w:themeColor="text1"/>
                <w:sz w:val="21"/>
                <w:szCs w:val="21"/>
                <w:highlight w:val="none"/>
                <w14:textFill>
                  <w14:solidFill>
                    <w14:schemeClr w14:val="tx1"/>
                  </w14:solidFill>
                </w14:textFill>
              </w:rPr>
              <w:t>8</w:t>
            </w:r>
          </w:p>
        </w:tc>
        <w:tc>
          <w:tcPr>
            <w:tcW w:w="415" w:type="pct"/>
            <w:tcBorders>
              <w:tl2br w:val="nil"/>
              <w:tr2bl w:val="nil"/>
            </w:tcBorders>
            <w:noWrap/>
            <w:vAlign w:val="center"/>
          </w:tcPr>
          <w:p w14:paraId="605CFC51">
            <w:pPr>
              <w:pStyle w:val="63"/>
              <w:jc w:val="center"/>
              <w:rPr>
                <w:rFonts w:eastAsia="宋体"/>
                <w:color w:val="000000" w:themeColor="text1"/>
                <w:sz w:val="21"/>
                <w:szCs w:val="21"/>
                <w:highlight w:val="none"/>
                <w14:textFill>
                  <w14:solidFill>
                    <w14:schemeClr w14:val="tx1"/>
                  </w14:solidFill>
                </w14:textFill>
              </w:rPr>
            </w:pPr>
            <w:r>
              <w:rPr>
                <w:rFonts w:hint="eastAsia" w:eastAsia="宋体"/>
                <w:color w:val="000000" w:themeColor="text1"/>
                <w:sz w:val="21"/>
                <w:szCs w:val="21"/>
                <w:highlight w:val="none"/>
                <w14:textFill>
                  <w14:solidFill>
                    <w14:schemeClr w14:val="tx1"/>
                  </w14:solidFill>
                </w14:textFill>
              </w:rPr>
              <w:t>50</w:t>
            </w:r>
          </w:p>
        </w:tc>
        <w:tc>
          <w:tcPr>
            <w:tcW w:w="342" w:type="pct"/>
            <w:tcBorders>
              <w:tl2br w:val="nil"/>
              <w:tr2bl w:val="nil"/>
            </w:tcBorders>
            <w:noWrap/>
            <w:vAlign w:val="center"/>
          </w:tcPr>
          <w:p w14:paraId="61103638">
            <w:pPr>
              <w:pStyle w:val="63"/>
              <w:jc w:val="center"/>
              <w:rPr>
                <w:rFonts w:eastAsia="宋体"/>
                <w:color w:val="000000" w:themeColor="text1"/>
                <w:sz w:val="21"/>
                <w:szCs w:val="21"/>
                <w:highlight w:val="none"/>
                <w14:textFill>
                  <w14:solidFill>
                    <w14:schemeClr w14:val="tx1"/>
                  </w14:solidFill>
                </w14:textFill>
              </w:rPr>
            </w:pPr>
            <w:r>
              <w:rPr>
                <w:rFonts w:hint="eastAsia" w:eastAsia="宋体"/>
                <w:color w:val="000000" w:themeColor="text1"/>
                <w:sz w:val="21"/>
                <w:szCs w:val="21"/>
                <w:highlight w:val="none"/>
                <w14:textFill>
                  <w14:solidFill>
                    <w14:schemeClr w14:val="tx1"/>
                  </w14:solidFill>
                </w14:textFill>
              </w:rPr>
              <w:t>20</w:t>
            </w:r>
          </w:p>
        </w:tc>
      </w:tr>
      <w:tr w14:paraId="50F792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06" w:type="pct"/>
            <w:tcBorders>
              <w:tl2br w:val="nil"/>
              <w:tr2bl w:val="nil"/>
            </w:tcBorders>
            <w:noWrap/>
            <w:vAlign w:val="center"/>
          </w:tcPr>
          <w:p w14:paraId="5973FD81">
            <w:pPr>
              <w:pStyle w:val="63"/>
              <w:jc w:val="center"/>
              <w:rPr>
                <w:rFonts w:eastAsia="宋体"/>
                <w:color w:val="000000" w:themeColor="text1"/>
                <w:sz w:val="21"/>
                <w:szCs w:val="21"/>
                <w:highlight w:val="none"/>
                <w14:textFill>
                  <w14:solidFill>
                    <w14:schemeClr w14:val="tx1"/>
                  </w14:solidFill>
                </w14:textFill>
              </w:rPr>
            </w:pPr>
            <w:r>
              <w:rPr>
                <w:rFonts w:hint="eastAsia" w:eastAsia="宋体"/>
                <w:color w:val="000000" w:themeColor="text1"/>
                <w:sz w:val="21"/>
                <w:szCs w:val="21"/>
                <w:highlight w:val="none"/>
                <w14:textFill>
                  <w14:solidFill>
                    <w14:schemeClr w14:val="tx1"/>
                  </w14:solidFill>
                </w14:textFill>
              </w:rPr>
              <w:t>上料</w:t>
            </w:r>
          </w:p>
        </w:tc>
        <w:tc>
          <w:tcPr>
            <w:tcW w:w="695" w:type="pct"/>
            <w:tcBorders>
              <w:tl2br w:val="nil"/>
              <w:tr2bl w:val="nil"/>
            </w:tcBorders>
            <w:noWrap/>
            <w:vAlign w:val="center"/>
          </w:tcPr>
          <w:p w14:paraId="6E19E54A">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颗粒物</w:t>
            </w:r>
          </w:p>
        </w:tc>
        <w:tc>
          <w:tcPr>
            <w:tcW w:w="792" w:type="pct"/>
            <w:tcBorders>
              <w:tl2br w:val="nil"/>
              <w:tr2bl w:val="nil"/>
            </w:tcBorders>
            <w:noWrap/>
            <w:vAlign w:val="center"/>
          </w:tcPr>
          <w:p w14:paraId="77F89922">
            <w:pPr>
              <w:pStyle w:val="63"/>
              <w:jc w:val="center"/>
              <w:rPr>
                <w:rFonts w:hint="default" w:eastAsia="宋体"/>
                <w:color w:val="000000" w:themeColor="text1"/>
                <w:sz w:val="21"/>
                <w:szCs w:val="21"/>
                <w:highlight w:val="none"/>
                <w:lang w:val="en-US"/>
                <w14:textFill>
                  <w14:solidFill>
                    <w14:schemeClr w14:val="tx1"/>
                  </w14:solidFill>
                </w14:textFill>
              </w:rPr>
            </w:pPr>
            <w:r>
              <w:rPr>
                <w:rFonts w:hint="eastAsia" w:eastAsia="宋体"/>
                <w:color w:val="000000" w:themeColor="text1"/>
                <w:sz w:val="21"/>
                <w:szCs w:val="21"/>
                <w:highlight w:val="none"/>
                <w:lang w:eastAsia="zh-CN"/>
                <w14:textFill>
                  <w14:solidFill>
                    <w14:schemeClr w14:val="tx1"/>
                  </w14:solidFill>
                </w14:textFill>
              </w:rPr>
              <w:t>0.00</w:t>
            </w:r>
            <w:r>
              <w:rPr>
                <w:rFonts w:hint="eastAsia" w:eastAsia="宋体"/>
                <w:color w:val="000000" w:themeColor="text1"/>
                <w:sz w:val="21"/>
                <w:szCs w:val="21"/>
                <w:highlight w:val="none"/>
                <w:lang w:val="en-US" w:eastAsia="zh-CN"/>
                <w14:textFill>
                  <w14:solidFill>
                    <w14:schemeClr w14:val="tx1"/>
                  </w14:solidFill>
                </w14:textFill>
              </w:rPr>
              <w:t>104</w:t>
            </w:r>
          </w:p>
        </w:tc>
        <w:tc>
          <w:tcPr>
            <w:tcW w:w="593" w:type="pct"/>
            <w:tcBorders>
              <w:tl2br w:val="nil"/>
              <w:tr2bl w:val="nil"/>
            </w:tcBorders>
            <w:noWrap/>
            <w:vAlign w:val="center"/>
          </w:tcPr>
          <w:p w14:paraId="69E6888F">
            <w:pPr>
              <w:pStyle w:val="63"/>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eastAsia="宋体"/>
                <w:color w:val="000000" w:themeColor="text1"/>
                <w:sz w:val="21"/>
                <w:szCs w:val="21"/>
                <w:highlight w:val="none"/>
                <w14:textFill>
                  <w14:solidFill>
                    <w14:schemeClr w14:val="tx1"/>
                  </w14:solidFill>
                </w14:textFill>
              </w:rPr>
              <w:t>0.0</w:t>
            </w:r>
            <w:r>
              <w:rPr>
                <w:rFonts w:hint="eastAsia" w:eastAsia="宋体"/>
                <w:color w:val="000000" w:themeColor="text1"/>
                <w:sz w:val="21"/>
                <w:szCs w:val="21"/>
                <w:highlight w:val="none"/>
                <w:lang w:val="en-US" w:eastAsia="zh-CN"/>
                <w14:textFill>
                  <w14:solidFill>
                    <w14:schemeClr w14:val="tx1"/>
                  </w14:solidFill>
                </w14:textFill>
              </w:rPr>
              <w:t>075</w:t>
            </w:r>
          </w:p>
        </w:tc>
        <w:tc>
          <w:tcPr>
            <w:tcW w:w="632" w:type="pct"/>
            <w:vMerge w:val="restart"/>
            <w:tcBorders>
              <w:tl2br w:val="nil"/>
              <w:tr2bl w:val="nil"/>
            </w:tcBorders>
            <w:noWrap/>
            <w:vAlign w:val="center"/>
          </w:tcPr>
          <w:p w14:paraId="2C42380F">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破碎车间</w:t>
            </w:r>
          </w:p>
        </w:tc>
        <w:tc>
          <w:tcPr>
            <w:tcW w:w="421" w:type="pct"/>
            <w:vMerge w:val="restart"/>
            <w:tcBorders>
              <w:tl2br w:val="nil"/>
              <w:tr2bl w:val="nil"/>
            </w:tcBorders>
            <w:noWrap/>
            <w:vAlign w:val="center"/>
          </w:tcPr>
          <w:p w14:paraId="0D9B143D">
            <w:pPr>
              <w:pStyle w:val="63"/>
              <w:jc w:val="center"/>
              <w:rPr>
                <w:rFonts w:eastAsia="宋体"/>
                <w:color w:val="000000" w:themeColor="text1"/>
                <w:sz w:val="21"/>
                <w:szCs w:val="21"/>
                <w:highlight w:val="none"/>
                <w14:textFill>
                  <w14:solidFill>
                    <w14:schemeClr w14:val="tx1"/>
                  </w14:solidFill>
                </w14:textFill>
              </w:rPr>
            </w:pPr>
            <w:r>
              <w:rPr>
                <w:rFonts w:hint="eastAsia" w:eastAsia="宋体"/>
                <w:color w:val="000000" w:themeColor="text1"/>
                <w:sz w:val="21"/>
                <w:szCs w:val="21"/>
                <w:highlight w:val="none"/>
                <w14:textFill>
                  <w14:solidFill>
                    <w14:schemeClr w14:val="tx1"/>
                  </w14:solidFill>
                </w14:textFill>
              </w:rPr>
              <w:t>8</w:t>
            </w:r>
          </w:p>
        </w:tc>
        <w:tc>
          <w:tcPr>
            <w:tcW w:w="415" w:type="pct"/>
            <w:vMerge w:val="restart"/>
            <w:tcBorders>
              <w:tl2br w:val="nil"/>
              <w:tr2bl w:val="nil"/>
            </w:tcBorders>
            <w:noWrap/>
            <w:vAlign w:val="center"/>
          </w:tcPr>
          <w:p w14:paraId="09AD02B3">
            <w:pPr>
              <w:pStyle w:val="63"/>
              <w:jc w:val="center"/>
              <w:rPr>
                <w:rFonts w:eastAsia="宋体"/>
                <w:color w:val="000000" w:themeColor="text1"/>
                <w:sz w:val="21"/>
                <w:szCs w:val="21"/>
                <w:highlight w:val="none"/>
                <w14:textFill>
                  <w14:solidFill>
                    <w14:schemeClr w14:val="tx1"/>
                  </w14:solidFill>
                </w14:textFill>
              </w:rPr>
            </w:pPr>
            <w:r>
              <w:rPr>
                <w:rFonts w:hint="eastAsia" w:eastAsia="宋体"/>
                <w:color w:val="000000" w:themeColor="text1"/>
                <w:sz w:val="21"/>
                <w:szCs w:val="21"/>
                <w:highlight w:val="none"/>
                <w14:textFill>
                  <w14:solidFill>
                    <w14:schemeClr w14:val="tx1"/>
                  </w14:solidFill>
                </w14:textFill>
              </w:rPr>
              <w:t>20</w:t>
            </w:r>
          </w:p>
        </w:tc>
        <w:tc>
          <w:tcPr>
            <w:tcW w:w="342" w:type="pct"/>
            <w:vMerge w:val="restart"/>
            <w:tcBorders>
              <w:tl2br w:val="nil"/>
              <w:tr2bl w:val="nil"/>
            </w:tcBorders>
            <w:noWrap/>
            <w:vAlign w:val="center"/>
          </w:tcPr>
          <w:p w14:paraId="334D8261">
            <w:pPr>
              <w:pStyle w:val="63"/>
              <w:jc w:val="center"/>
              <w:rPr>
                <w:rFonts w:eastAsia="宋体"/>
                <w:color w:val="000000" w:themeColor="text1"/>
                <w:sz w:val="21"/>
                <w:szCs w:val="21"/>
                <w:highlight w:val="none"/>
                <w14:textFill>
                  <w14:solidFill>
                    <w14:schemeClr w14:val="tx1"/>
                  </w14:solidFill>
                </w14:textFill>
              </w:rPr>
            </w:pPr>
            <w:r>
              <w:rPr>
                <w:rFonts w:hint="eastAsia" w:eastAsia="宋体"/>
                <w:color w:val="000000" w:themeColor="text1"/>
                <w:sz w:val="21"/>
                <w:szCs w:val="21"/>
                <w:highlight w:val="none"/>
                <w14:textFill>
                  <w14:solidFill>
                    <w14:schemeClr w14:val="tx1"/>
                  </w14:solidFill>
                </w14:textFill>
              </w:rPr>
              <w:t>15</w:t>
            </w:r>
          </w:p>
        </w:tc>
      </w:tr>
      <w:tr w14:paraId="5693FA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06" w:type="pct"/>
            <w:tcBorders>
              <w:tl2br w:val="nil"/>
              <w:tr2bl w:val="nil"/>
            </w:tcBorders>
            <w:noWrap/>
            <w:vAlign w:val="center"/>
          </w:tcPr>
          <w:p w14:paraId="6214CE36">
            <w:pPr>
              <w:pStyle w:val="63"/>
              <w:jc w:val="center"/>
              <w:rPr>
                <w:rFonts w:hint="default" w:eastAsia="宋体"/>
                <w:color w:val="000000" w:themeColor="text1"/>
                <w:sz w:val="21"/>
                <w:szCs w:val="21"/>
                <w:highlight w:val="none"/>
                <w:lang w:val="en-US" w:eastAsia="zh-CN"/>
                <w14:textFill>
                  <w14:solidFill>
                    <w14:schemeClr w14:val="tx1"/>
                  </w14:solidFill>
                </w14:textFill>
              </w:rPr>
            </w:pPr>
            <w:r>
              <w:rPr>
                <w:rFonts w:eastAsia="宋体"/>
                <w:color w:val="000000" w:themeColor="text1"/>
                <w:sz w:val="21"/>
                <w:szCs w:val="21"/>
                <w:highlight w:val="none"/>
                <w14:textFill>
                  <w14:solidFill>
                    <w14:schemeClr w14:val="tx1"/>
                  </w14:solidFill>
                </w14:textFill>
              </w:rPr>
              <w:t>破碎</w:t>
            </w:r>
            <w:r>
              <w:rPr>
                <w:rFonts w:hint="eastAsia" w:eastAsia="宋体"/>
                <w:color w:val="000000" w:themeColor="text1"/>
                <w:sz w:val="21"/>
                <w:szCs w:val="21"/>
                <w:highlight w:val="none"/>
                <w:lang w:val="en-US" w:eastAsia="zh-CN"/>
                <w14:textFill>
                  <w14:solidFill>
                    <w14:schemeClr w14:val="tx1"/>
                  </w14:solidFill>
                </w14:textFill>
              </w:rPr>
              <w:t>及筛分</w:t>
            </w:r>
          </w:p>
        </w:tc>
        <w:tc>
          <w:tcPr>
            <w:tcW w:w="695" w:type="pct"/>
            <w:tcBorders>
              <w:tl2br w:val="nil"/>
              <w:tr2bl w:val="nil"/>
            </w:tcBorders>
            <w:noWrap/>
            <w:vAlign w:val="center"/>
          </w:tcPr>
          <w:p w14:paraId="2B518B73">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颗粒物</w:t>
            </w:r>
          </w:p>
        </w:tc>
        <w:tc>
          <w:tcPr>
            <w:tcW w:w="792" w:type="pct"/>
            <w:tcBorders>
              <w:tl2br w:val="nil"/>
              <w:tr2bl w:val="nil"/>
            </w:tcBorders>
            <w:noWrap/>
            <w:vAlign w:val="center"/>
          </w:tcPr>
          <w:p w14:paraId="4ECC0A50">
            <w:pPr>
              <w:pStyle w:val="63"/>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eastAsia="宋体"/>
                <w:color w:val="000000" w:themeColor="text1"/>
                <w:sz w:val="21"/>
                <w:szCs w:val="21"/>
                <w:highlight w:val="none"/>
                <w14:textFill>
                  <w14:solidFill>
                    <w14:schemeClr w14:val="tx1"/>
                  </w14:solidFill>
                </w14:textFill>
              </w:rPr>
              <w:t>0.0</w:t>
            </w:r>
            <w:r>
              <w:rPr>
                <w:rFonts w:hint="eastAsia" w:eastAsia="宋体"/>
                <w:color w:val="000000" w:themeColor="text1"/>
                <w:sz w:val="21"/>
                <w:szCs w:val="21"/>
                <w:highlight w:val="none"/>
                <w:lang w:val="en-US" w:eastAsia="zh-CN"/>
                <w14:textFill>
                  <w14:solidFill>
                    <w14:schemeClr w14:val="tx1"/>
                  </w14:solidFill>
                </w14:textFill>
              </w:rPr>
              <w:t>343</w:t>
            </w:r>
          </w:p>
        </w:tc>
        <w:tc>
          <w:tcPr>
            <w:tcW w:w="593" w:type="pct"/>
            <w:tcBorders>
              <w:tl2br w:val="nil"/>
              <w:tr2bl w:val="nil"/>
            </w:tcBorders>
            <w:noWrap/>
            <w:vAlign w:val="center"/>
          </w:tcPr>
          <w:p w14:paraId="38AA4660">
            <w:pPr>
              <w:pStyle w:val="63"/>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w:t>
            </w:r>
            <w:r>
              <w:rPr>
                <w:rFonts w:hint="eastAsia" w:eastAsia="宋体" w:cs="Times New Roman"/>
                <w:color w:val="000000" w:themeColor="text1"/>
                <w:sz w:val="21"/>
                <w:szCs w:val="21"/>
                <w:highlight w:val="none"/>
                <w:lang w:val="en-US" w:eastAsia="zh-CN"/>
                <w14:textFill>
                  <w14:solidFill>
                    <w14:schemeClr w14:val="tx1"/>
                  </w14:solidFill>
                </w14:textFill>
              </w:rPr>
              <w:t>2468</w:t>
            </w:r>
          </w:p>
        </w:tc>
        <w:tc>
          <w:tcPr>
            <w:tcW w:w="632" w:type="pct"/>
            <w:vMerge w:val="continue"/>
            <w:tcBorders>
              <w:tl2br w:val="nil"/>
              <w:tr2bl w:val="nil"/>
            </w:tcBorders>
            <w:noWrap/>
            <w:vAlign w:val="center"/>
          </w:tcPr>
          <w:p w14:paraId="2DB5B046">
            <w:pPr>
              <w:pStyle w:val="63"/>
              <w:jc w:val="center"/>
              <w:rPr>
                <w:rFonts w:eastAsia="宋体"/>
                <w:color w:val="000000" w:themeColor="text1"/>
                <w:sz w:val="21"/>
                <w:szCs w:val="21"/>
                <w:highlight w:val="none"/>
                <w14:textFill>
                  <w14:solidFill>
                    <w14:schemeClr w14:val="tx1"/>
                  </w14:solidFill>
                </w14:textFill>
              </w:rPr>
            </w:pPr>
          </w:p>
        </w:tc>
        <w:tc>
          <w:tcPr>
            <w:tcW w:w="421" w:type="pct"/>
            <w:vMerge w:val="continue"/>
            <w:tcBorders>
              <w:tl2br w:val="nil"/>
              <w:tr2bl w:val="nil"/>
            </w:tcBorders>
            <w:noWrap/>
            <w:vAlign w:val="center"/>
          </w:tcPr>
          <w:p w14:paraId="1D89CF3D">
            <w:pPr>
              <w:pStyle w:val="63"/>
              <w:jc w:val="center"/>
              <w:rPr>
                <w:rFonts w:eastAsia="宋体"/>
                <w:color w:val="000000" w:themeColor="text1"/>
                <w:sz w:val="21"/>
                <w:szCs w:val="21"/>
                <w:highlight w:val="none"/>
                <w14:textFill>
                  <w14:solidFill>
                    <w14:schemeClr w14:val="tx1"/>
                  </w14:solidFill>
                </w14:textFill>
              </w:rPr>
            </w:pPr>
          </w:p>
        </w:tc>
        <w:tc>
          <w:tcPr>
            <w:tcW w:w="415" w:type="pct"/>
            <w:vMerge w:val="continue"/>
            <w:tcBorders>
              <w:tl2br w:val="nil"/>
              <w:tr2bl w:val="nil"/>
            </w:tcBorders>
            <w:noWrap/>
            <w:vAlign w:val="center"/>
          </w:tcPr>
          <w:p w14:paraId="60C1B6A0">
            <w:pPr>
              <w:pStyle w:val="63"/>
              <w:jc w:val="center"/>
              <w:rPr>
                <w:rFonts w:eastAsia="宋体"/>
                <w:color w:val="000000" w:themeColor="text1"/>
                <w:sz w:val="21"/>
                <w:szCs w:val="21"/>
                <w:highlight w:val="none"/>
                <w14:textFill>
                  <w14:solidFill>
                    <w14:schemeClr w14:val="tx1"/>
                  </w14:solidFill>
                </w14:textFill>
              </w:rPr>
            </w:pPr>
          </w:p>
        </w:tc>
        <w:tc>
          <w:tcPr>
            <w:tcW w:w="342" w:type="pct"/>
            <w:vMerge w:val="continue"/>
            <w:tcBorders>
              <w:tl2br w:val="nil"/>
              <w:tr2bl w:val="nil"/>
            </w:tcBorders>
            <w:noWrap/>
            <w:vAlign w:val="center"/>
          </w:tcPr>
          <w:p w14:paraId="197985DB">
            <w:pPr>
              <w:pStyle w:val="63"/>
              <w:jc w:val="center"/>
              <w:rPr>
                <w:rFonts w:eastAsia="宋体"/>
                <w:color w:val="000000" w:themeColor="text1"/>
                <w:sz w:val="21"/>
                <w:szCs w:val="21"/>
                <w:highlight w:val="none"/>
                <w14:textFill>
                  <w14:solidFill>
                    <w14:schemeClr w14:val="tx1"/>
                  </w14:solidFill>
                </w14:textFill>
              </w:rPr>
            </w:pPr>
          </w:p>
        </w:tc>
      </w:tr>
      <w:tr w14:paraId="7846C4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06" w:type="pct"/>
            <w:tcBorders>
              <w:tl2br w:val="nil"/>
              <w:tr2bl w:val="nil"/>
            </w:tcBorders>
            <w:noWrap/>
            <w:vAlign w:val="center"/>
          </w:tcPr>
          <w:p w14:paraId="11EDDDD3">
            <w:pPr>
              <w:pStyle w:val="63"/>
              <w:jc w:val="center"/>
              <w:rPr>
                <w:rFonts w:eastAsia="宋体"/>
                <w:color w:val="000000" w:themeColor="text1"/>
                <w:sz w:val="21"/>
                <w:szCs w:val="21"/>
                <w:highlight w:val="none"/>
                <w14:textFill>
                  <w14:solidFill>
                    <w14:schemeClr w14:val="tx1"/>
                  </w14:solidFill>
                </w14:textFill>
              </w:rPr>
            </w:pPr>
            <w:r>
              <w:rPr>
                <w:rFonts w:hint="eastAsia" w:eastAsia="宋体"/>
                <w:color w:val="000000" w:themeColor="text1"/>
                <w:sz w:val="21"/>
                <w:szCs w:val="21"/>
                <w:highlight w:val="none"/>
                <w:lang w:val="en-US" w:eastAsia="zh-CN"/>
                <w14:textFill>
                  <w14:solidFill>
                    <w14:schemeClr w14:val="tx1"/>
                  </w14:solidFill>
                </w14:textFill>
              </w:rPr>
              <w:t>干式磁选、球磨上料</w:t>
            </w:r>
          </w:p>
        </w:tc>
        <w:tc>
          <w:tcPr>
            <w:tcW w:w="695" w:type="pct"/>
            <w:tcBorders>
              <w:tl2br w:val="nil"/>
              <w:tr2bl w:val="nil"/>
            </w:tcBorders>
            <w:noWrap/>
            <w:vAlign w:val="center"/>
          </w:tcPr>
          <w:p w14:paraId="00654C4D">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颗粒物</w:t>
            </w:r>
          </w:p>
        </w:tc>
        <w:tc>
          <w:tcPr>
            <w:tcW w:w="792" w:type="pct"/>
            <w:tcBorders>
              <w:tl2br w:val="nil"/>
              <w:tr2bl w:val="nil"/>
            </w:tcBorders>
            <w:noWrap/>
            <w:vAlign w:val="center"/>
          </w:tcPr>
          <w:p w14:paraId="60749EA4">
            <w:pPr>
              <w:pStyle w:val="63"/>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eastAsia="宋体"/>
                <w:color w:val="000000" w:themeColor="text1"/>
                <w:sz w:val="21"/>
                <w:szCs w:val="21"/>
                <w:highlight w:val="none"/>
                <w:lang w:val="en-US" w:eastAsia="zh-CN"/>
                <w14:textFill>
                  <w14:solidFill>
                    <w14:schemeClr w14:val="tx1"/>
                  </w14:solidFill>
                </w14:textFill>
              </w:rPr>
              <w:t>0.033</w:t>
            </w:r>
          </w:p>
        </w:tc>
        <w:tc>
          <w:tcPr>
            <w:tcW w:w="593" w:type="pct"/>
            <w:tcBorders>
              <w:tl2br w:val="nil"/>
              <w:tr2bl w:val="nil"/>
            </w:tcBorders>
            <w:noWrap/>
            <w:vAlign w:val="center"/>
          </w:tcPr>
          <w:p w14:paraId="66B2BBFD">
            <w:pPr>
              <w:pStyle w:val="63"/>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w:t>
            </w:r>
            <w:r>
              <w:rPr>
                <w:rFonts w:hint="eastAsia" w:eastAsia="宋体" w:cs="Times New Roman"/>
                <w:color w:val="000000" w:themeColor="text1"/>
                <w:sz w:val="21"/>
                <w:szCs w:val="21"/>
                <w:highlight w:val="none"/>
                <w:lang w:val="en-US" w:eastAsia="zh-CN"/>
                <w14:textFill>
                  <w14:solidFill>
                    <w14:schemeClr w14:val="tx1"/>
                  </w14:solidFill>
                </w14:textFill>
              </w:rPr>
              <w:t>2394</w:t>
            </w:r>
          </w:p>
        </w:tc>
        <w:tc>
          <w:tcPr>
            <w:tcW w:w="632" w:type="pct"/>
            <w:vMerge w:val="continue"/>
            <w:tcBorders>
              <w:tl2br w:val="nil"/>
              <w:tr2bl w:val="nil"/>
            </w:tcBorders>
            <w:noWrap/>
            <w:vAlign w:val="center"/>
          </w:tcPr>
          <w:p w14:paraId="4BD19005">
            <w:pPr>
              <w:pStyle w:val="63"/>
              <w:jc w:val="center"/>
              <w:rPr>
                <w:rFonts w:eastAsia="宋体"/>
                <w:color w:val="000000" w:themeColor="text1"/>
                <w:sz w:val="21"/>
                <w:szCs w:val="21"/>
                <w:highlight w:val="none"/>
                <w14:textFill>
                  <w14:solidFill>
                    <w14:schemeClr w14:val="tx1"/>
                  </w14:solidFill>
                </w14:textFill>
              </w:rPr>
            </w:pPr>
          </w:p>
        </w:tc>
        <w:tc>
          <w:tcPr>
            <w:tcW w:w="421" w:type="pct"/>
            <w:vMerge w:val="continue"/>
            <w:tcBorders>
              <w:tl2br w:val="nil"/>
              <w:tr2bl w:val="nil"/>
            </w:tcBorders>
            <w:noWrap/>
            <w:vAlign w:val="center"/>
          </w:tcPr>
          <w:p w14:paraId="37390F9A">
            <w:pPr>
              <w:pStyle w:val="63"/>
              <w:jc w:val="center"/>
              <w:rPr>
                <w:rFonts w:eastAsia="宋体"/>
                <w:color w:val="000000" w:themeColor="text1"/>
                <w:sz w:val="21"/>
                <w:szCs w:val="21"/>
                <w:highlight w:val="none"/>
                <w14:textFill>
                  <w14:solidFill>
                    <w14:schemeClr w14:val="tx1"/>
                  </w14:solidFill>
                </w14:textFill>
              </w:rPr>
            </w:pPr>
          </w:p>
        </w:tc>
        <w:tc>
          <w:tcPr>
            <w:tcW w:w="415" w:type="pct"/>
            <w:vMerge w:val="continue"/>
            <w:tcBorders>
              <w:tl2br w:val="nil"/>
              <w:tr2bl w:val="nil"/>
            </w:tcBorders>
            <w:noWrap/>
            <w:vAlign w:val="center"/>
          </w:tcPr>
          <w:p w14:paraId="0A6C6548">
            <w:pPr>
              <w:pStyle w:val="63"/>
              <w:jc w:val="center"/>
              <w:rPr>
                <w:rFonts w:eastAsia="宋体"/>
                <w:color w:val="000000" w:themeColor="text1"/>
                <w:sz w:val="21"/>
                <w:szCs w:val="21"/>
                <w:highlight w:val="none"/>
                <w14:textFill>
                  <w14:solidFill>
                    <w14:schemeClr w14:val="tx1"/>
                  </w14:solidFill>
                </w14:textFill>
              </w:rPr>
            </w:pPr>
          </w:p>
        </w:tc>
        <w:tc>
          <w:tcPr>
            <w:tcW w:w="342" w:type="pct"/>
            <w:vMerge w:val="continue"/>
            <w:tcBorders>
              <w:tl2br w:val="nil"/>
              <w:tr2bl w:val="nil"/>
            </w:tcBorders>
            <w:noWrap/>
            <w:vAlign w:val="center"/>
          </w:tcPr>
          <w:p w14:paraId="51C2035C">
            <w:pPr>
              <w:pStyle w:val="63"/>
              <w:jc w:val="center"/>
              <w:rPr>
                <w:rFonts w:eastAsia="宋体"/>
                <w:color w:val="000000" w:themeColor="text1"/>
                <w:sz w:val="21"/>
                <w:szCs w:val="21"/>
                <w:highlight w:val="none"/>
                <w14:textFill>
                  <w14:solidFill>
                    <w14:schemeClr w14:val="tx1"/>
                  </w14:solidFill>
                </w14:textFill>
              </w:rPr>
            </w:pPr>
          </w:p>
        </w:tc>
      </w:tr>
      <w:tr w14:paraId="13FD45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06" w:type="pct"/>
            <w:tcBorders>
              <w:tl2br w:val="nil"/>
              <w:tr2bl w:val="nil"/>
            </w:tcBorders>
            <w:noWrap/>
            <w:vAlign w:val="center"/>
          </w:tcPr>
          <w:p w14:paraId="7AB5C848">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干选废石</w:t>
            </w:r>
            <w:r>
              <w:rPr>
                <w:rFonts w:hint="eastAsia" w:eastAsia="宋体"/>
                <w:color w:val="000000" w:themeColor="text1"/>
                <w:sz w:val="21"/>
                <w:szCs w:val="21"/>
                <w:highlight w:val="none"/>
                <w:lang w:val="en-US" w:eastAsia="zh-CN"/>
                <w14:textFill>
                  <w14:solidFill>
                    <w14:schemeClr w14:val="tx1"/>
                  </w14:solidFill>
                </w14:textFill>
              </w:rPr>
              <w:t>装卸</w:t>
            </w:r>
          </w:p>
        </w:tc>
        <w:tc>
          <w:tcPr>
            <w:tcW w:w="695" w:type="pct"/>
            <w:tcBorders>
              <w:tl2br w:val="nil"/>
              <w:tr2bl w:val="nil"/>
            </w:tcBorders>
            <w:noWrap/>
            <w:vAlign w:val="center"/>
          </w:tcPr>
          <w:p w14:paraId="2289EC04">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颗粒物</w:t>
            </w:r>
          </w:p>
        </w:tc>
        <w:tc>
          <w:tcPr>
            <w:tcW w:w="792" w:type="pct"/>
            <w:tcBorders>
              <w:tl2br w:val="nil"/>
              <w:tr2bl w:val="nil"/>
            </w:tcBorders>
            <w:noWrap/>
            <w:vAlign w:val="center"/>
          </w:tcPr>
          <w:p w14:paraId="60F7AE47">
            <w:pPr>
              <w:pStyle w:val="63"/>
              <w:jc w:val="center"/>
              <w:rPr>
                <w:rFonts w:hint="default" w:eastAsia="宋体"/>
                <w:color w:val="000000" w:themeColor="text1"/>
                <w:sz w:val="21"/>
                <w:szCs w:val="21"/>
                <w:highlight w:val="none"/>
                <w:lang w:val="en-US" w:eastAsia="zh-CN"/>
                <w14:textFill>
                  <w14:solidFill>
                    <w14:schemeClr w14:val="tx1"/>
                  </w14:solidFill>
                </w14:textFill>
              </w:rPr>
            </w:pPr>
            <w:r>
              <w:rPr>
                <w:rFonts w:eastAsia="宋体"/>
                <w:color w:val="000000" w:themeColor="text1"/>
                <w:sz w:val="21"/>
                <w:szCs w:val="21"/>
                <w:highlight w:val="none"/>
                <w14:textFill>
                  <w14:solidFill>
                    <w14:schemeClr w14:val="tx1"/>
                  </w14:solidFill>
                </w14:textFill>
              </w:rPr>
              <w:t>0.0</w:t>
            </w:r>
            <w:r>
              <w:rPr>
                <w:rFonts w:hint="eastAsia" w:eastAsia="宋体"/>
                <w:color w:val="000000" w:themeColor="text1"/>
                <w:sz w:val="21"/>
                <w:szCs w:val="21"/>
                <w:highlight w:val="none"/>
                <w:lang w:val="en-US" w:eastAsia="zh-CN"/>
                <w14:textFill>
                  <w14:solidFill>
                    <w14:schemeClr w14:val="tx1"/>
                  </w14:solidFill>
                </w14:textFill>
              </w:rPr>
              <w:t>023</w:t>
            </w:r>
          </w:p>
        </w:tc>
        <w:tc>
          <w:tcPr>
            <w:tcW w:w="593" w:type="pct"/>
            <w:tcBorders>
              <w:tl2br w:val="nil"/>
              <w:tr2bl w:val="nil"/>
            </w:tcBorders>
            <w:noWrap/>
            <w:vAlign w:val="center"/>
          </w:tcPr>
          <w:p w14:paraId="6078DD35">
            <w:pPr>
              <w:pStyle w:val="63"/>
              <w:jc w:val="center"/>
              <w:rPr>
                <w:rFonts w:hint="default" w:eastAsia="宋体"/>
                <w:color w:val="000000" w:themeColor="text1"/>
                <w:sz w:val="21"/>
                <w:szCs w:val="21"/>
                <w:highlight w:val="none"/>
                <w:lang w:val="en-US" w:eastAsia="zh-CN"/>
                <w14:textFill>
                  <w14:solidFill>
                    <w14:schemeClr w14:val="tx1"/>
                  </w14:solidFill>
                </w14:textFill>
              </w:rPr>
            </w:pPr>
            <w:r>
              <w:rPr>
                <w:rFonts w:hint="default" w:eastAsia="宋体"/>
                <w:color w:val="000000" w:themeColor="text1"/>
                <w:sz w:val="21"/>
                <w:szCs w:val="21"/>
                <w:highlight w:val="none"/>
                <w:lang w:val="en-US" w:eastAsia="zh-CN"/>
                <w14:textFill>
                  <w14:solidFill>
                    <w14:schemeClr w14:val="tx1"/>
                  </w14:solidFill>
                </w14:textFill>
              </w:rPr>
              <w:t>0.0</w:t>
            </w:r>
            <w:r>
              <w:rPr>
                <w:rFonts w:hint="eastAsia" w:eastAsia="宋体"/>
                <w:color w:val="000000" w:themeColor="text1"/>
                <w:sz w:val="21"/>
                <w:szCs w:val="21"/>
                <w:highlight w:val="none"/>
                <w:lang w:val="en-US" w:eastAsia="zh-CN"/>
                <w14:textFill>
                  <w14:solidFill>
                    <w14:schemeClr w14:val="tx1"/>
                  </w14:solidFill>
                </w14:textFill>
              </w:rPr>
              <w:t>164</w:t>
            </w:r>
          </w:p>
        </w:tc>
        <w:tc>
          <w:tcPr>
            <w:tcW w:w="632" w:type="pct"/>
            <w:vMerge w:val="continue"/>
            <w:tcBorders>
              <w:tl2br w:val="nil"/>
              <w:tr2bl w:val="nil"/>
            </w:tcBorders>
            <w:noWrap/>
            <w:vAlign w:val="center"/>
          </w:tcPr>
          <w:p w14:paraId="630519E7">
            <w:pPr>
              <w:pStyle w:val="63"/>
              <w:jc w:val="center"/>
              <w:rPr>
                <w:rFonts w:eastAsia="宋体"/>
                <w:color w:val="000000" w:themeColor="text1"/>
                <w:sz w:val="21"/>
                <w:szCs w:val="21"/>
                <w:highlight w:val="none"/>
                <w14:textFill>
                  <w14:solidFill>
                    <w14:schemeClr w14:val="tx1"/>
                  </w14:solidFill>
                </w14:textFill>
              </w:rPr>
            </w:pPr>
          </w:p>
        </w:tc>
        <w:tc>
          <w:tcPr>
            <w:tcW w:w="421" w:type="pct"/>
            <w:vMerge w:val="continue"/>
            <w:tcBorders>
              <w:tl2br w:val="nil"/>
              <w:tr2bl w:val="nil"/>
            </w:tcBorders>
            <w:noWrap/>
            <w:vAlign w:val="center"/>
          </w:tcPr>
          <w:p w14:paraId="2F9DD78C">
            <w:pPr>
              <w:pStyle w:val="63"/>
              <w:jc w:val="center"/>
              <w:rPr>
                <w:rFonts w:eastAsia="宋体"/>
                <w:color w:val="000000" w:themeColor="text1"/>
                <w:sz w:val="21"/>
                <w:szCs w:val="21"/>
                <w:highlight w:val="none"/>
                <w14:textFill>
                  <w14:solidFill>
                    <w14:schemeClr w14:val="tx1"/>
                  </w14:solidFill>
                </w14:textFill>
              </w:rPr>
            </w:pPr>
          </w:p>
        </w:tc>
        <w:tc>
          <w:tcPr>
            <w:tcW w:w="415" w:type="pct"/>
            <w:vMerge w:val="continue"/>
            <w:tcBorders>
              <w:tl2br w:val="nil"/>
              <w:tr2bl w:val="nil"/>
            </w:tcBorders>
            <w:noWrap/>
            <w:vAlign w:val="center"/>
          </w:tcPr>
          <w:p w14:paraId="02D4CBFA">
            <w:pPr>
              <w:pStyle w:val="63"/>
              <w:jc w:val="center"/>
              <w:rPr>
                <w:rFonts w:eastAsia="宋体"/>
                <w:color w:val="000000" w:themeColor="text1"/>
                <w:sz w:val="21"/>
                <w:szCs w:val="21"/>
                <w:highlight w:val="none"/>
                <w14:textFill>
                  <w14:solidFill>
                    <w14:schemeClr w14:val="tx1"/>
                  </w14:solidFill>
                </w14:textFill>
              </w:rPr>
            </w:pPr>
          </w:p>
        </w:tc>
        <w:tc>
          <w:tcPr>
            <w:tcW w:w="342" w:type="pct"/>
            <w:vMerge w:val="continue"/>
            <w:tcBorders>
              <w:tl2br w:val="nil"/>
              <w:tr2bl w:val="nil"/>
            </w:tcBorders>
            <w:noWrap/>
            <w:vAlign w:val="center"/>
          </w:tcPr>
          <w:p w14:paraId="0F1F9A41">
            <w:pPr>
              <w:pStyle w:val="63"/>
              <w:jc w:val="center"/>
              <w:rPr>
                <w:rFonts w:eastAsia="宋体"/>
                <w:color w:val="000000" w:themeColor="text1"/>
                <w:sz w:val="21"/>
                <w:szCs w:val="21"/>
                <w:highlight w:val="none"/>
                <w14:textFill>
                  <w14:solidFill>
                    <w14:schemeClr w14:val="tx1"/>
                  </w14:solidFill>
                </w14:textFill>
              </w:rPr>
            </w:pPr>
          </w:p>
        </w:tc>
      </w:tr>
      <w:tr w14:paraId="77FE08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06" w:type="pct"/>
            <w:tcBorders>
              <w:tl2br w:val="nil"/>
              <w:tr2bl w:val="nil"/>
            </w:tcBorders>
            <w:noWrap/>
            <w:vAlign w:val="center"/>
          </w:tcPr>
          <w:p w14:paraId="598C88E2">
            <w:pPr>
              <w:pStyle w:val="63"/>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eastAsia="宋体"/>
                <w:color w:val="000000" w:themeColor="text1"/>
                <w:sz w:val="21"/>
                <w:szCs w:val="21"/>
                <w:highlight w:val="none"/>
                <w14:textFill>
                  <w14:solidFill>
                    <w14:schemeClr w14:val="tx1"/>
                  </w14:solidFill>
                </w14:textFill>
              </w:rPr>
              <w:t>尾矿</w:t>
            </w:r>
            <w:r>
              <w:rPr>
                <w:rFonts w:hint="eastAsia" w:eastAsia="宋体"/>
                <w:color w:val="000000" w:themeColor="text1"/>
                <w:sz w:val="21"/>
                <w:szCs w:val="21"/>
                <w:highlight w:val="none"/>
                <w:lang w:val="en-US" w:eastAsia="zh-CN"/>
                <w14:textFill>
                  <w14:solidFill>
                    <w14:schemeClr w14:val="tx1"/>
                  </w14:solidFill>
                </w14:textFill>
              </w:rPr>
              <w:t>装卸及堆存</w:t>
            </w:r>
          </w:p>
        </w:tc>
        <w:tc>
          <w:tcPr>
            <w:tcW w:w="695" w:type="pct"/>
            <w:tcBorders>
              <w:tl2br w:val="nil"/>
              <w:tr2bl w:val="nil"/>
            </w:tcBorders>
            <w:noWrap/>
            <w:vAlign w:val="center"/>
          </w:tcPr>
          <w:p w14:paraId="3D5CA027">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颗粒物</w:t>
            </w:r>
          </w:p>
        </w:tc>
        <w:tc>
          <w:tcPr>
            <w:tcW w:w="792" w:type="pct"/>
            <w:tcBorders>
              <w:tl2br w:val="nil"/>
              <w:tr2bl w:val="nil"/>
            </w:tcBorders>
            <w:noWrap/>
            <w:vAlign w:val="center"/>
          </w:tcPr>
          <w:p w14:paraId="267B67BC">
            <w:pPr>
              <w:pStyle w:val="63"/>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eastAsia="宋体"/>
                <w:color w:val="000000" w:themeColor="text1"/>
                <w:sz w:val="21"/>
                <w:szCs w:val="21"/>
                <w:highlight w:val="none"/>
                <w14:textFill>
                  <w14:solidFill>
                    <w14:schemeClr w14:val="tx1"/>
                  </w14:solidFill>
                </w14:textFill>
              </w:rPr>
              <w:t>0.</w:t>
            </w:r>
            <w:r>
              <w:rPr>
                <w:rFonts w:hint="eastAsia" w:eastAsia="宋体"/>
                <w:color w:val="000000" w:themeColor="text1"/>
                <w:sz w:val="21"/>
                <w:szCs w:val="21"/>
                <w:highlight w:val="none"/>
                <w:lang w:val="en-US" w:eastAsia="zh-CN"/>
                <w14:textFill>
                  <w14:solidFill>
                    <w14:schemeClr w14:val="tx1"/>
                  </w14:solidFill>
                </w14:textFill>
              </w:rPr>
              <w:t>0093</w:t>
            </w:r>
          </w:p>
        </w:tc>
        <w:tc>
          <w:tcPr>
            <w:tcW w:w="593" w:type="pct"/>
            <w:tcBorders>
              <w:tl2br w:val="nil"/>
              <w:tr2bl w:val="nil"/>
            </w:tcBorders>
            <w:noWrap/>
            <w:vAlign w:val="center"/>
          </w:tcPr>
          <w:p w14:paraId="7884A0AB">
            <w:pPr>
              <w:pStyle w:val="63"/>
              <w:jc w:val="center"/>
              <w:rPr>
                <w:rFonts w:hint="default" w:eastAsia="宋体"/>
                <w:color w:val="000000" w:themeColor="text1"/>
                <w:sz w:val="21"/>
                <w:szCs w:val="21"/>
                <w:highlight w:val="none"/>
                <w:lang w:val="en-US" w:eastAsia="zh-CN"/>
                <w14:textFill>
                  <w14:solidFill>
                    <w14:schemeClr w14:val="tx1"/>
                  </w14:solidFill>
                </w14:textFill>
              </w:rPr>
            </w:pPr>
            <w:r>
              <w:rPr>
                <w:rFonts w:hint="default" w:eastAsia="宋体"/>
                <w:color w:val="000000" w:themeColor="text1"/>
                <w:sz w:val="21"/>
                <w:szCs w:val="21"/>
                <w:highlight w:val="none"/>
                <w:lang w:val="en-US" w:eastAsia="zh-CN"/>
                <w14:textFill>
                  <w14:solidFill>
                    <w14:schemeClr w14:val="tx1"/>
                  </w14:solidFill>
                </w14:textFill>
              </w:rPr>
              <w:t>0.0</w:t>
            </w:r>
            <w:r>
              <w:rPr>
                <w:rFonts w:hint="eastAsia" w:eastAsia="宋体"/>
                <w:color w:val="000000" w:themeColor="text1"/>
                <w:sz w:val="21"/>
                <w:szCs w:val="21"/>
                <w:highlight w:val="none"/>
                <w:lang w:val="en-US" w:eastAsia="zh-CN"/>
                <w14:textFill>
                  <w14:solidFill>
                    <w14:schemeClr w14:val="tx1"/>
                  </w14:solidFill>
                </w14:textFill>
              </w:rPr>
              <w:t>672</w:t>
            </w:r>
          </w:p>
        </w:tc>
        <w:tc>
          <w:tcPr>
            <w:tcW w:w="632" w:type="pct"/>
            <w:tcBorders>
              <w:tl2br w:val="nil"/>
              <w:tr2bl w:val="nil"/>
            </w:tcBorders>
            <w:noWrap/>
            <w:vAlign w:val="center"/>
          </w:tcPr>
          <w:p w14:paraId="7A35CE0D">
            <w:pPr>
              <w:pStyle w:val="63"/>
              <w:jc w:val="center"/>
              <w:rPr>
                <w:rFonts w:eastAsia="宋体"/>
                <w:color w:val="000000" w:themeColor="text1"/>
                <w:sz w:val="21"/>
                <w:szCs w:val="21"/>
                <w:highlight w:val="none"/>
                <w14:textFill>
                  <w14:solidFill>
                    <w14:schemeClr w14:val="tx1"/>
                  </w14:solidFill>
                </w14:textFill>
              </w:rPr>
            </w:pPr>
            <w:r>
              <w:rPr>
                <w:rFonts w:hint="eastAsia" w:eastAsia="宋体"/>
                <w:color w:val="000000" w:themeColor="text1"/>
                <w:sz w:val="21"/>
                <w:szCs w:val="21"/>
                <w:highlight w:val="none"/>
                <w14:textFill>
                  <w14:solidFill>
                    <w14:schemeClr w14:val="tx1"/>
                  </w14:solidFill>
                </w14:textFill>
              </w:rPr>
              <w:t>尾矿干排车间</w:t>
            </w:r>
          </w:p>
        </w:tc>
        <w:tc>
          <w:tcPr>
            <w:tcW w:w="421" w:type="pct"/>
            <w:tcBorders>
              <w:tl2br w:val="nil"/>
              <w:tr2bl w:val="nil"/>
            </w:tcBorders>
            <w:noWrap/>
            <w:vAlign w:val="center"/>
          </w:tcPr>
          <w:p w14:paraId="3FDE05E2">
            <w:pPr>
              <w:pStyle w:val="63"/>
              <w:jc w:val="center"/>
              <w:rPr>
                <w:rFonts w:eastAsia="宋体"/>
                <w:color w:val="000000" w:themeColor="text1"/>
                <w:sz w:val="21"/>
                <w:szCs w:val="21"/>
                <w:highlight w:val="none"/>
                <w14:textFill>
                  <w14:solidFill>
                    <w14:schemeClr w14:val="tx1"/>
                  </w14:solidFill>
                </w14:textFill>
              </w:rPr>
            </w:pPr>
            <w:r>
              <w:rPr>
                <w:rFonts w:hint="eastAsia" w:eastAsia="宋体"/>
                <w:color w:val="000000" w:themeColor="text1"/>
                <w:sz w:val="21"/>
                <w:szCs w:val="21"/>
                <w:highlight w:val="none"/>
                <w14:textFill>
                  <w14:solidFill>
                    <w14:schemeClr w14:val="tx1"/>
                  </w14:solidFill>
                </w14:textFill>
              </w:rPr>
              <w:t>8</w:t>
            </w:r>
          </w:p>
        </w:tc>
        <w:tc>
          <w:tcPr>
            <w:tcW w:w="415" w:type="pct"/>
            <w:tcBorders>
              <w:tl2br w:val="nil"/>
              <w:tr2bl w:val="nil"/>
            </w:tcBorders>
            <w:noWrap/>
            <w:vAlign w:val="center"/>
          </w:tcPr>
          <w:p w14:paraId="67133408">
            <w:pPr>
              <w:pStyle w:val="63"/>
              <w:jc w:val="center"/>
              <w:rPr>
                <w:rFonts w:eastAsia="宋体"/>
                <w:color w:val="000000" w:themeColor="text1"/>
                <w:sz w:val="21"/>
                <w:szCs w:val="21"/>
                <w:highlight w:val="none"/>
                <w14:textFill>
                  <w14:solidFill>
                    <w14:schemeClr w14:val="tx1"/>
                  </w14:solidFill>
                </w14:textFill>
              </w:rPr>
            </w:pPr>
            <w:r>
              <w:rPr>
                <w:rFonts w:hint="eastAsia" w:eastAsia="宋体"/>
                <w:color w:val="000000" w:themeColor="text1"/>
                <w:sz w:val="21"/>
                <w:szCs w:val="21"/>
                <w:highlight w:val="none"/>
                <w14:textFill>
                  <w14:solidFill>
                    <w14:schemeClr w14:val="tx1"/>
                  </w14:solidFill>
                </w14:textFill>
              </w:rPr>
              <w:t>50</w:t>
            </w:r>
          </w:p>
        </w:tc>
        <w:tc>
          <w:tcPr>
            <w:tcW w:w="342" w:type="pct"/>
            <w:tcBorders>
              <w:tl2br w:val="nil"/>
              <w:tr2bl w:val="nil"/>
            </w:tcBorders>
            <w:noWrap/>
            <w:vAlign w:val="center"/>
          </w:tcPr>
          <w:p w14:paraId="0C416A23">
            <w:pPr>
              <w:pStyle w:val="63"/>
              <w:jc w:val="center"/>
              <w:rPr>
                <w:rFonts w:eastAsia="宋体"/>
                <w:color w:val="000000" w:themeColor="text1"/>
                <w:sz w:val="21"/>
                <w:szCs w:val="21"/>
                <w:highlight w:val="none"/>
                <w14:textFill>
                  <w14:solidFill>
                    <w14:schemeClr w14:val="tx1"/>
                  </w14:solidFill>
                </w14:textFill>
              </w:rPr>
            </w:pPr>
            <w:r>
              <w:rPr>
                <w:rFonts w:hint="eastAsia" w:eastAsia="宋体"/>
                <w:color w:val="000000" w:themeColor="text1"/>
                <w:sz w:val="21"/>
                <w:szCs w:val="21"/>
                <w:highlight w:val="none"/>
                <w14:textFill>
                  <w14:solidFill>
                    <w14:schemeClr w14:val="tx1"/>
                  </w14:solidFill>
                </w14:textFill>
              </w:rPr>
              <w:t>20</w:t>
            </w:r>
          </w:p>
        </w:tc>
      </w:tr>
      <w:tr w14:paraId="28B92E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06" w:type="pct"/>
            <w:tcBorders>
              <w:tl2br w:val="nil"/>
              <w:tr2bl w:val="nil"/>
            </w:tcBorders>
            <w:noWrap/>
            <w:vAlign w:val="center"/>
          </w:tcPr>
          <w:p w14:paraId="789EA1C3">
            <w:pPr>
              <w:pStyle w:val="63"/>
              <w:jc w:val="center"/>
              <w:rPr>
                <w:rFonts w:eastAsia="宋体"/>
                <w:color w:val="000000" w:themeColor="text1"/>
                <w:sz w:val="21"/>
                <w:szCs w:val="21"/>
                <w:highlight w:val="none"/>
                <w14:textFill>
                  <w14:solidFill>
                    <w14:schemeClr w14:val="tx1"/>
                  </w14:solidFill>
                </w14:textFill>
              </w:rPr>
            </w:pPr>
            <w:r>
              <w:rPr>
                <w:rFonts w:hint="eastAsia" w:eastAsia="宋体"/>
                <w:color w:val="000000" w:themeColor="text1"/>
                <w:sz w:val="21"/>
                <w:szCs w:val="21"/>
                <w:highlight w:val="none"/>
                <w14:textFill>
                  <w14:solidFill>
                    <w14:schemeClr w14:val="tx1"/>
                  </w14:solidFill>
                </w14:textFill>
              </w:rPr>
              <w:t>成品铲装</w:t>
            </w:r>
          </w:p>
        </w:tc>
        <w:tc>
          <w:tcPr>
            <w:tcW w:w="695" w:type="pct"/>
            <w:tcBorders>
              <w:tl2br w:val="nil"/>
              <w:tr2bl w:val="nil"/>
            </w:tcBorders>
            <w:noWrap/>
            <w:vAlign w:val="center"/>
          </w:tcPr>
          <w:p w14:paraId="154859F0">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颗粒物</w:t>
            </w:r>
          </w:p>
        </w:tc>
        <w:tc>
          <w:tcPr>
            <w:tcW w:w="792" w:type="pct"/>
            <w:tcBorders>
              <w:tl2br w:val="nil"/>
              <w:tr2bl w:val="nil"/>
            </w:tcBorders>
            <w:noWrap/>
            <w:vAlign w:val="center"/>
          </w:tcPr>
          <w:p w14:paraId="7F44E8D4">
            <w:pPr>
              <w:pStyle w:val="63"/>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eastAsia="宋体"/>
                <w:color w:val="000000" w:themeColor="text1"/>
                <w:sz w:val="21"/>
                <w:szCs w:val="21"/>
                <w:highlight w:val="none"/>
                <w14:textFill>
                  <w14:solidFill>
                    <w14:schemeClr w14:val="tx1"/>
                  </w14:solidFill>
                </w14:textFill>
              </w:rPr>
              <w:t>0.00</w:t>
            </w:r>
            <w:r>
              <w:rPr>
                <w:rFonts w:hint="eastAsia" w:eastAsia="宋体"/>
                <w:color w:val="000000" w:themeColor="text1"/>
                <w:sz w:val="21"/>
                <w:szCs w:val="21"/>
                <w:highlight w:val="none"/>
                <w:lang w:val="en-US" w:eastAsia="zh-CN"/>
                <w14:textFill>
                  <w14:solidFill>
                    <w14:schemeClr w14:val="tx1"/>
                  </w14:solidFill>
                </w14:textFill>
              </w:rPr>
              <w:t>66</w:t>
            </w:r>
          </w:p>
        </w:tc>
        <w:tc>
          <w:tcPr>
            <w:tcW w:w="593" w:type="pct"/>
            <w:tcBorders>
              <w:tl2br w:val="nil"/>
              <w:tr2bl w:val="nil"/>
            </w:tcBorders>
            <w:noWrap/>
            <w:vAlign w:val="center"/>
          </w:tcPr>
          <w:p w14:paraId="1A69FD10">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0.</w:t>
            </w:r>
            <w:r>
              <w:rPr>
                <w:rFonts w:hint="eastAsia" w:eastAsia="宋体"/>
                <w:color w:val="000000" w:themeColor="text1"/>
                <w:sz w:val="21"/>
                <w:szCs w:val="21"/>
                <w:highlight w:val="none"/>
                <w14:textFill>
                  <w14:solidFill>
                    <w14:schemeClr w14:val="tx1"/>
                  </w14:solidFill>
                </w14:textFill>
              </w:rPr>
              <w:t>0</w:t>
            </w:r>
            <w:r>
              <w:rPr>
                <w:rFonts w:hint="eastAsia" w:eastAsia="宋体"/>
                <w:color w:val="000000" w:themeColor="text1"/>
                <w:sz w:val="21"/>
                <w:szCs w:val="21"/>
                <w:highlight w:val="none"/>
                <w:lang w:val="en-US" w:eastAsia="zh-CN"/>
                <w14:textFill>
                  <w14:solidFill>
                    <w14:schemeClr w14:val="tx1"/>
                  </w14:solidFill>
                </w14:textFill>
              </w:rPr>
              <w:t>476</w:t>
            </w:r>
          </w:p>
        </w:tc>
        <w:tc>
          <w:tcPr>
            <w:tcW w:w="632" w:type="pct"/>
            <w:tcBorders>
              <w:tl2br w:val="nil"/>
              <w:tr2bl w:val="nil"/>
            </w:tcBorders>
            <w:noWrap/>
            <w:vAlign w:val="center"/>
          </w:tcPr>
          <w:p w14:paraId="38B95749">
            <w:pPr>
              <w:pStyle w:val="63"/>
              <w:jc w:val="center"/>
              <w:rPr>
                <w:rFonts w:eastAsia="宋体"/>
                <w:color w:val="000000" w:themeColor="text1"/>
                <w:sz w:val="21"/>
                <w:szCs w:val="21"/>
                <w:highlight w:val="none"/>
                <w14:textFill>
                  <w14:solidFill>
                    <w14:schemeClr w14:val="tx1"/>
                  </w14:solidFill>
                </w14:textFill>
              </w:rPr>
            </w:pPr>
            <w:r>
              <w:rPr>
                <w:rFonts w:hint="eastAsia" w:eastAsia="宋体"/>
                <w:color w:val="000000" w:themeColor="text1"/>
                <w:sz w:val="21"/>
                <w:szCs w:val="21"/>
                <w:highlight w:val="none"/>
                <w14:textFill>
                  <w14:solidFill>
                    <w14:schemeClr w14:val="tx1"/>
                  </w14:solidFill>
                </w14:textFill>
              </w:rPr>
              <w:t>精矿库</w:t>
            </w:r>
          </w:p>
        </w:tc>
        <w:tc>
          <w:tcPr>
            <w:tcW w:w="421" w:type="pct"/>
            <w:tcBorders>
              <w:tl2br w:val="nil"/>
              <w:tr2bl w:val="nil"/>
            </w:tcBorders>
            <w:noWrap/>
            <w:vAlign w:val="center"/>
          </w:tcPr>
          <w:p w14:paraId="30280E9B">
            <w:pPr>
              <w:pStyle w:val="63"/>
              <w:jc w:val="center"/>
              <w:rPr>
                <w:rFonts w:eastAsia="宋体"/>
                <w:color w:val="000000" w:themeColor="text1"/>
                <w:sz w:val="21"/>
                <w:szCs w:val="21"/>
                <w:highlight w:val="none"/>
                <w14:textFill>
                  <w14:solidFill>
                    <w14:schemeClr w14:val="tx1"/>
                  </w14:solidFill>
                </w14:textFill>
              </w:rPr>
            </w:pPr>
            <w:r>
              <w:rPr>
                <w:rFonts w:hint="eastAsia" w:eastAsia="宋体"/>
                <w:color w:val="000000" w:themeColor="text1"/>
                <w:sz w:val="21"/>
                <w:szCs w:val="21"/>
                <w:highlight w:val="none"/>
                <w14:textFill>
                  <w14:solidFill>
                    <w14:schemeClr w14:val="tx1"/>
                  </w14:solidFill>
                </w14:textFill>
              </w:rPr>
              <w:t>8</w:t>
            </w:r>
          </w:p>
        </w:tc>
        <w:tc>
          <w:tcPr>
            <w:tcW w:w="415" w:type="pct"/>
            <w:tcBorders>
              <w:tl2br w:val="nil"/>
              <w:tr2bl w:val="nil"/>
            </w:tcBorders>
            <w:noWrap/>
            <w:vAlign w:val="center"/>
          </w:tcPr>
          <w:p w14:paraId="779712C2">
            <w:pPr>
              <w:pStyle w:val="63"/>
              <w:jc w:val="center"/>
              <w:rPr>
                <w:rFonts w:eastAsia="宋体"/>
                <w:color w:val="000000" w:themeColor="text1"/>
                <w:sz w:val="21"/>
                <w:szCs w:val="21"/>
                <w:highlight w:val="none"/>
                <w14:textFill>
                  <w14:solidFill>
                    <w14:schemeClr w14:val="tx1"/>
                  </w14:solidFill>
                </w14:textFill>
              </w:rPr>
            </w:pPr>
            <w:r>
              <w:rPr>
                <w:rFonts w:hint="eastAsia" w:eastAsia="宋体"/>
                <w:color w:val="000000" w:themeColor="text1"/>
                <w:sz w:val="21"/>
                <w:szCs w:val="21"/>
                <w:highlight w:val="none"/>
                <w14:textFill>
                  <w14:solidFill>
                    <w14:schemeClr w14:val="tx1"/>
                  </w14:solidFill>
                </w14:textFill>
              </w:rPr>
              <w:t>20</w:t>
            </w:r>
          </w:p>
        </w:tc>
        <w:tc>
          <w:tcPr>
            <w:tcW w:w="342" w:type="pct"/>
            <w:tcBorders>
              <w:tl2br w:val="nil"/>
              <w:tr2bl w:val="nil"/>
            </w:tcBorders>
            <w:noWrap/>
            <w:vAlign w:val="center"/>
          </w:tcPr>
          <w:p w14:paraId="71344878">
            <w:pPr>
              <w:pStyle w:val="63"/>
              <w:jc w:val="center"/>
              <w:rPr>
                <w:rFonts w:eastAsia="宋体"/>
                <w:color w:val="000000" w:themeColor="text1"/>
                <w:sz w:val="21"/>
                <w:szCs w:val="21"/>
                <w:highlight w:val="none"/>
                <w14:textFill>
                  <w14:solidFill>
                    <w14:schemeClr w14:val="tx1"/>
                  </w14:solidFill>
                </w14:textFill>
              </w:rPr>
            </w:pPr>
            <w:r>
              <w:rPr>
                <w:rFonts w:hint="eastAsia" w:eastAsia="宋体"/>
                <w:color w:val="000000" w:themeColor="text1"/>
                <w:sz w:val="21"/>
                <w:szCs w:val="21"/>
                <w:highlight w:val="none"/>
                <w14:textFill>
                  <w14:solidFill>
                    <w14:schemeClr w14:val="tx1"/>
                  </w14:solidFill>
                </w14:textFill>
              </w:rPr>
              <w:t>15</w:t>
            </w:r>
          </w:p>
        </w:tc>
      </w:tr>
      <w:tr w14:paraId="0C46B3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06" w:type="pct"/>
            <w:tcBorders>
              <w:tl2br w:val="nil"/>
              <w:tr2bl w:val="nil"/>
            </w:tcBorders>
            <w:noWrap/>
            <w:vAlign w:val="center"/>
          </w:tcPr>
          <w:p w14:paraId="40925A7F">
            <w:pPr>
              <w:pStyle w:val="63"/>
              <w:jc w:val="center"/>
              <w:rPr>
                <w:rFonts w:eastAsia="宋体"/>
                <w:color w:val="000000" w:themeColor="text1"/>
                <w:sz w:val="21"/>
                <w:szCs w:val="21"/>
                <w:highlight w:val="none"/>
                <w14:textFill>
                  <w14:solidFill>
                    <w14:schemeClr w14:val="tx1"/>
                  </w14:solidFill>
                </w14:textFill>
              </w:rPr>
            </w:pPr>
            <w:r>
              <w:rPr>
                <w:rFonts w:hint="eastAsia" w:eastAsia="宋体"/>
                <w:color w:val="000000" w:themeColor="text1"/>
                <w:sz w:val="21"/>
                <w:szCs w:val="21"/>
                <w:highlight w:val="none"/>
                <w14:textFill>
                  <w14:solidFill>
                    <w14:schemeClr w14:val="tx1"/>
                  </w14:solidFill>
                </w14:textFill>
              </w:rPr>
              <w:t>运输</w:t>
            </w:r>
          </w:p>
        </w:tc>
        <w:tc>
          <w:tcPr>
            <w:tcW w:w="695" w:type="pct"/>
            <w:tcBorders>
              <w:tl2br w:val="nil"/>
              <w:tr2bl w:val="nil"/>
            </w:tcBorders>
            <w:noWrap/>
            <w:vAlign w:val="center"/>
          </w:tcPr>
          <w:p w14:paraId="748FD5C9">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颗粒物</w:t>
            </w:r>
          </w:p>
        </w:tc>
        <w:tc>
          <w:tcPr>
            <w:tcW w:w="792" w:type="pct"/>
            <w:tcBorders>
              <w:tl2br w:val="nil"/>
              <w:tr2bl w:val="nil"/>
            </w:tcBorders>
            <w:noWrap/>
            <w:vAlign w:val="center"/>
          </w:tcPr>
          <w:p w14:paraId="04A05B8D">
            <w:pPr>
              <w:pStyle w:val="63"/>
              <w:jc w:val="center"/>
              <w:rPr>
                <w:rFonts w:hint="default" w:eastAsia="宋体"/>
                <w:color w:val="000000" w:themeColor="text1"/>
                <w:sz w:val="21"/>
                <w:szCs w:val="21"/>
                <w:highlight w:val="none"/>
                <w:lang w:val="en-US" w:eastAsia="zh-CN"/>
                <w14:textFill>
                  <w14:solidFill>
                    <w14:schemeClr w14:val="tx1"/>
                  </w14:solidFill>
                </w14:textFill>
              </w:rPr>
            </w:pPr>
            <w:r>
              <w:rPr>
                <w:rFonts w:eastAsia="宋体"/>
                <w:color w:val="000000" w:themeColor="text1"/>
                <w:sz w:val="21"/>
                <w:szCs w:val="21"/>
                <w:highlight w:val="none"/>
                <w14:textFill>
                  <w14:solidFill>
                    <w14:schemeClr w14:val="tx1"/>
                  </w14:solidFill>
                </w14:textFill>
              </w:rPr>
              <w:t>0.0</w:t>
            </w:r>
            <w:r>
              <w:rPr>
                <w:rFonts w:hint="eastAsia" w:eastAsia="宋体"/>
                <w:color w:val="000000" w:themeColor="text1"/>
                <w:sz w:val="21"/>
                <w:szCs w:val="21"/>
                <w:highlight w:val="none"/>
                <w:lang w:val="en-US" w:eastAsia="zh-CN"/>
                <w14:textFill>
                  <w14:solidFill>
                    <w14:schemeClr w14:val="tx1"/>
                  </w14:solidFill>
                </w14:textFill>
              </w:rPr>
              <w:t>633</w:t>
            </w:r>
          </w:p>
        </w:tc>
        <w:tc>
          <w:tcPr>
            <w:tcW w:w="593" w:type="pct"/>
            <w:tcBorders>
              <w:tl2br w:val="nil"/>
              <w:tr2bl w:val="nil"/>
            </w:tcBorders>
            <w:noWrap/>
            <w:vAlign w:val="center"/>
          </w:tcPr>
          <w:p w14:paraId="2D286665">
            <w:pPr>
              <w:pStyle w:val="63"/>
              <w:jc w:val="center"/>
              <w:rPr>
                <w:rFonts w:hint="default" w:eastAsia="宋体"/>
                <w:color w:val="000000" w:themeColor="text1"/>
                <w:sz w:val="21"/>
                <w:szCs w:val="21"/>
                <w:highlight w:val="none"/>
                <w:lang w:val="en-US" w:eastAsia="zh-CN"/>
                <w14:textFill>
                  <w14:solidFill>
                    <w14:schemeClr w14:val="tx1"/>
                  </w14:solidFill>
                </w14:textFill>
              </w:rPr>
            </w:pPr>
            <w:r>
              <w:rPr>
                <w:rFonts w:eastAsia="宋体"/>
                <w:color w:val="000000" w:themeColor="text1"/>
                <w:sz w:val="21"/>
                <w:szCs w:val="21"/>
                <w:highlight w:val="none"/>
                <w14:textFill>
                  <w14:solidFill>
                    <w14:schemeClr w14:val="tx1"/>
                  </w14:solidFill>
                </w14:textFill>
              </w:rPr>
              <w:t>0.</w:t>
            </w:r>
            <w:r>
              <w:rPr>
                <w:rFonts w:hint="eastAsia" w:eastAsia="宋体"/>
                <w:color w:val="000000" w:themeColor="text1"/>
                <w:sz w:val="21"/>
                <w:szCs w:val="21"/>
                <w:highlight w:val="none"/>
                <w:lang w:val="en-US" w:eastAsia="zh-CN"/>
                <w14:textFill>
                  <w14:solidFill>
                    <w14:schemeClr w14:val="tx1"/>
                  </w14:solidFill>
                </w14:textFill>
              </w:rPr>
              <w:t>456</w:t>
            </w:r>
          </w:p>
        </w:tc>
        <w:tc>
          <w:tcPr>
            <w:tcW w:w="632" w:type="pct"/>
            <w:tcBorders>
              <w:tl2br w:val="nil"/>
              <w:tr2bl w:val="nil"/>
            </w:tcBorders>
            <w:noWrap/>
            <w:vAlign w:val="center"/>
          </w:tcPr>
          <w:p w14:paraId="11CF80C0">
            <w:pPr>
              <w:pStyle w:val="63"/>
              <w:jc w:val="center"/>
              <w:rPr>
                <w:rFonts w:eastAsia="宋体"/>
                <w:color w:val="000000" w:themeColor="text1"/>
                <w:sz w:val="21"/>
                <w:szCs w:val="21"/>
                <w:highlight w:val="none"/>
                <w14:textFill>
                  <w14:solidFill>
                    <w14:schemeClr w14:val="tx1"/>
                  </w14:solidFill>
                </w14:textFill>
              </w:rPr>
            </w:pPr>
            <w:r>
              <w:rPr>
                <w:rFonts w:hint="eastAsia" w:eastAsia="宋体"/>
                <w:color w:val="000000" w:themeColor="text1"/>
                <w:sz w:val="21"/>
                <w:szCs w:val="21"/>
                <w:highlight w:val="none"/>
                <w14:textFill>
                  <w14:solidFill>
                    <w14:schemeClr w14:val="tx1"/>
                  </w14:solidFill>
                </w14:textFill>
              </w:rPr>
              <w:t>道路</w:t>
            </w:r>
          </w:p>
        </w:tc>
        <w:tc>
          <w:tcPr>
            <w:tcW w:w="421" w:type="pct"/>
            <w:tcBorders>
              <w:tl2br w:val="nil"/>
              <w:tr2bl w:val="nil"/>
            </w:tcBorders>
            <w:noWrap/>
            <w:vAlign w:val="center"/>
          </w:tcPr>
          <w:p w14:paraId="599DD129">
            <w:pPr>
              <w:pStyle w:val="63"/>
              <w:jc w:val="center"/>
              <w:rPr>
                <w:rFonts w:eastAsia="宋体"/>
                <w:color w:val="000000" w:themeColor="text1"/>
                <w:sz w:val="21"/>
                <w:szCs w:val="21"/>
                <w:highlight w:val="none"/>
                <w14:textFill>
                  <w14:solidFill>
                    <w14:schemeClr w14:val="tx1"/>
                  </w14:solidFill>
                </w14:textFill>
              </w:rPr>
            </w:pPr>
            <w:r>
              <w:rPr>
                <w:rFonts w:hint="eastAsia" w:eastAsia="宋体"/>
                <w:color w:val="000000" w:themeColor="text1"/>
                <w:sz w:val="21"/>
                <w:szCs w:val="21"/>
                <w:highlight w:val="none"/>
                <w14:textFill>
                  <w14:solidFill>
                    <w14:schemeClr w14:val="tx1"/>
                  </w14:solidFill>
                </w14:textFill>
              </w:rPr>
              <w:t>/</w:t>
            </w:r>
          </w:p>
        </w:tc>
        <w:tc>
          <w:tcPr>
            <w:tcW w:w="415" w:type="pct"/>
            <w:tcBorders>
              <w:tl2br w:val="nil"/>
              <w:tr2bl w:val="nil"/>
            </w:tcBorders>
            <w:noWrap/>
            <w:vAlign w:val="center"/>
          </w:tcPr>
          <w:p w14:paraId="1AA92468">
            <w:pPr>
              <w:pStyle w:val="63"/>
              <w:jc w:val="center"/>
              <w:rPr>
                <w:rFonts w:eastAsia="宋体"/>
                <w:color w:val="000000" w:themeColor="text1"/>
                <w:sz w:val="21"/>
                <w:szCs w:val="21"/>
                <w:highlight w:val="none"/>
                <w14:textFill>
                  <w14:solidFill>
                    <w14:schemeClr w14:val="tx1"/>
                  </w14:solidFill>
                </w14:textFill>
              </w:rPr>
            </w:pPr>
            <w:r>
              <w:rPr>
                <w:rFonts w:hint="eastAsia" w:eastAsia="宋体"/>
                <w:color w:val="000000" w:themeColor="text1"/>
                <w:sz w:val="21"/>
                <w:szCs w:val="21"/>
                <w:highlight w:val="none"/>
                <w14:textFill>
                  <w14:solidFill>
                    <w14:schemeClr w14:val="tx1"/>
                  </w14:solidFill>
                </w14:textFill>
              </w:rPr>
              <w:t>/</w:t>
            </w:r>
          </w:p>
        </w:tc>
        <w:tc>
          <w:tcPr>
            <w:tcW w:w="342" w:type="pct"/>
            <w:tcBorders>
              <w:tl2br w:val="nil"/>
              <w:tr2bl w:val="nil"/>
            </w:tcBorders>
            <w:noWrap/>
            <w:vAlign w:val="center"/>
          </w:tcPr>
          <w:p w14:paraId="57567559">
            <w:pPr>
              <w:pStyle w:val="63"/>
              <w:jc w:val="center"/>
              <w:rPr>
                <w:rFonts w:eastAsia="宋体"/>
                <w:color w:val="000000" w:themeColor="text1"/>
                <w:sz w:val="21"/>
                <w:szCs w:val="21"/>
                <w:highlight w:val="none"/>
                <w14:textFill>
                  <w14:solidFill>
                    <w14:schemeClr w14:val="tx1"/>
                  </w14:solidFill>
                </w14:textFill>
              </w:rPr>
            </w:pPr>
            <w:r>
              <w:rPr>
                <w:rFonts w:hint="eastAsia" w:eastAsia="宋体"/>
                <w:color w:val="000000" w:themeColor="text1"/>
                <w:sz w:val="21"/>
                <w:szCs w:val="21"/>
                <w:highlight w:val="none"/>
                <w14:textFill>
                  <w14:solidFill>
                    <w14:schemeClr w14:val="tx1"/>
                  </w14:solidFill>
                </w14:textFill>
              </w:rPr>
              <w:t>/</w:t>
            </w:r>
          </w:p>
        </w:tc>
      </w:tr>
    </w:tbl>
    <w:p w14:paraId="6EC826B6">
      <w:pPr>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C：非正常排放</w:t>
      </w:r>
    </w:p>
    <w:p w14:paraId="341D2AA9">
      <w:pPr>
        <w:pStyle w:val="63"/>
        <w:spacing w:line="360" w:lineRule="auto"/>
        <w:ind w:firstLine="480" w:firstLineChars="200"/>
        <w:rPr>
          <w:rFonts w:eastAsia="宋体"/>
          <w:color w:val="000000" w:themeColor="text1"/>
          <w:highlight w:val="none"/>
          <w14:textFill>
            <w14:solidFill>
              <w14:schemeClr w14:val="tx1"/>
            </w14:solidFill>
          </w14:textFill>
        </w:rPr>
      </w:pPr>
      <w:r>
        <w:rPr>
          <w:rFonts w:eastAsia="宋体"/>
          <w:color w:val="000000" w:themeColor="text1"/>
          <w:highlight w:val="none"/>
          <w14:textFill>
            <w14:solidFill>
              <w14:schemeClr w14:val="tx1"/>
            </w14:solidFill>
          </w14:textFill>
        </w:rPr>
        <w:t>非正常工况是指污染物控制措施出现问题等因素引起的</w:t>
      </w:r>
      <w:r>
        <w:rPr>
          <w:rFonts w:hint="eastAsia" w:eastAsia="宋体"/>
          <w:color w:val="000000" w:themeColor="text1"/>
          <w:highlight w:val="none"/>
          <w:lang w:eastAsia="zh-CN"/>
          <w14:textFill>
            <w14:solidFill>
              <w14:schemeClr w14:val="tx1"/>
            </w14:solidFill>
          </w14:textFill>
        </w:rPr>
        <w:t>污染物排放量</w:t>
      </w:r>
      <w:r>
        <w:rPr>
          <w:rFonts w:eastAsia="宋体"/>
          <w:color w:val="000000" w:themeColor="text1"/>
          <w:highlight w:val="none"/>
          <w14:textFill>
            <w14:solidFill>
              <w14:schemeClr w14:val="tx1"/>
            </w14:solidFill>
          </w14:textFill>
        </w:rPr>
        <w:t>高于设计值，如：设备检修，原料、燃料中毒性较大污染物的含量不稳定，污染物控制措施达不到应有效率等情况。</w:t>
      </w:r>
    </w:p>
    <w:p w14:paraId="7BA02BC7">
      <w:pPr>
        <w:adjustRightInd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本项目非正常工况排放情况主要是除尘器出现故障导致粉尘在一段时间内排放量增加，项目大气污染物非正常排放量核算详见</w:t>
      </w:r>
      <w:r>
        <w:rPr>
          <w:rFonts w:hint="eastAsia"/>
          <w:color w:val="000000" w:themeColor="text1"/>
          <w:highlight w:val="none"/>
          <w:lang w:val="en-US" w:eastAsia="zh-CN"/>
          <w14:textFill>
            <w14:solidFill>
              <w14:schemeClr w14:val="tx1"/>
            </w14:solidFill>
          </w14:textFill>
        </w:rPr>
        <w:t>下</w:t>
      </w:r>
      <w:r>
        <w:rPr>
          <w:color w:val="000000" w:themeColor="text1"/>
          <w:highlight w:val="none"/>
          <w14:textFill>
            <w14:solidFill>
              <w14:schemeClr w14:val="tx1"/>
            </w14:solidFill>
          </w14:textFill>
        </w:rPr>
        <w:t>表。</w:t>
      </w:r>
    </w:p>
    <w:p w14:paraId="4FCC0CD1">
      <w:pPr>
        <w:pStyle w:val="77"/>
        <w:spacing w:before="120" w:beforeLines="50" w:line="480" w:lineRule="exact"/>
        <w:ind w:firstLine="0" w:firstLineChars="0"/>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2</w:t>
      </w:r>
      <w:r>
        <w:rPr>
          <w:b/>
          <w:bCs/>
          <w:color w:val="000000" w:themeColor="text1"/>
          <w:highlight w:val="none"/>
          <w14:textFill>
            <w14:solidFill>
              <w14:schemeClr w14:val="tx1"/>
            </w14:solidFill>
          </w14:textFill>
        </w:rPr>
        <w:t>.</w:t>
      </w:r>
      <w:r>
        <w:rPr>
          <w:rFonts w:hint="eastAsia"/>
          <w:b/>
          <w:bCs/>
          <w:color w:val="000000" w:themeColor="text1"/>
          <w:highlight w:val="none"/>
          <w:lang w:val="en-US" w:eastAsia="zh-CN"/>
          <w14:textFill>
            <w14:solidFill>
              <w14:schemeClr w14:val="tx1"/>
            </w14:solidFill>
          </w14:textFill>
        </w:rPr>
        <w:t>9-3</w:t>
      </w:r>
      <w:r>
        <w:rPr>
          <w:b/>
          <w:bCs/>
          <w:color w:val="000000" w:themeColor="text1"/>
          <w:highlight w:val="none"/>
          <w14:textFill>
            <w14:solidFill>
              <w14:schemeClr w14:val="tx1"/>
            </w14:solidFill>
          </w14:textFill>
        </w:rPr>
        <w:t xml:space="preserve">   污染源非正常排放量核算表</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0"/>
        <w:gridCol w:w="920"/>
        <w:gridCol w:w="1404"/>
        <w:gridCol w:w="737"/>
        <w:gridCol w:w="1361"/>
        <w:gridCol w:w="1413"/>
        <w:gridCol w:w="1079"/>
        <w:gridCol w:w="997"/>
        <w:gridCol w:w="736"/>
      </w:tblGrid>
      <w:tr w14:paraId="6790FD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4" w:type="pct"/>
            <w:tcBorders>
              <w:tl2br w:val="nil"/>
              <w:tr2bl w:val="nil"/>
            </w:tcBorders>
            <w:noWrap/>
            <w:vAlign w:val="center"/>
          </w:tcPr>
          <w:p w14:paraId="27856EF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序号</w:t>
            </w:r>
          </w:p>
        </w:tc>
        <w:tc>
          <w:tcPr>
            <w:tcW w:w="495" w:type="pct"/>
            <w:tcBorders>
              <w:tl2br w:val="nil"/>
              <w:tr2bl w:val="nil"/>
            </w:tcBorders>
            <w:noWrap/>
            <w:vAlign w:val="center"/>
          </w:tcPr>
          <w:p w14:paraId="1562B2E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污染源</w:t>
            </w:r>
          </w:p>
        </w:tc>
        <w:tc>
          <w:tcPr>
            <w:tcW w:w="755" w:type="pct"/>
            <w:tcBorders>
              <w:tl2br w:val="nil"/>
              <w:tr2bl w:val="nil"/>
            </w:tcBorders>
            <w:noWrap/>
            <w:vAlign w:val="center"/>
          </w:tcPr>
          <w:p w14:paraId="3E5F169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非正常排放原因</w:t>
            </w:r>
          </w:p>
        </w:tc>
        <w:tc>
          <w:tcPr>
            <w:tcW w:w="397" w:type="pct"/>
            <w:tcBorders>
              <w:tl2br w:val="nil"/>
              <w:tr2bl w:val="nil"/>
            </w:tcBorders>
            <w:noWrap/>
            <w:vAlign w:val="center"/>
          </w:tcPr>
          <w:p w14:paraId="2EBDB8B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污染物</w:t>
            </w:r>
          </w:p>
        </w:tc>
        <w:tc>
          <w:tcPr>
            <w:tcW w:w="732" w:type="pct"/>
            <w:tcBorders>
              <w:tl2br w:val="nil"/>
              <w:tr2bl w:val="nil"/>
            </w:tcBorders>
            <w:noWrap/>
            <w:vAlign w:val="center"/>
          </w:tcPr>
          <w:p w14:paraId="2CF1270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非正常排放浓度/（mg/m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w:t>
            </w:r>
          </w:p>
        </w:tc>
        <w:tc>
          <w:tcPr>
            <w:tcW w:w="760" w:type="pct"/>
            <w:tcBorders>
              <w:tl2br w:val="nil"/>
              <w:tr2bl w:val="nil"/>
            </w:tcBorders>
            <w:noWrap/>
            <w:vAlign w:val="center"/>
          </w:tcPr>
          <w:p w14:paraId="749DFCC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非正常排放速率/（kg/h）</w:t>
            </w:r>
          </w:p>
        </w:tc>
        <w:tc>
          <w:tcPr>
            <w:tcW w:w="580" w:type="pct"/>
            <w:tcBorders>
              <w:tl2br w:val="nil"/>
              <w:tr2bl w:val="nil"/>
            </w:tcBorders>
            <w:noWrap/>
            <w:vAlign w:val="center"/>
          </w:tcPr>
          <w:p w14:paraId="596D3A1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单次持续时间 /h</w:t>
            </w:r>
          </w:p>
        </w:tc>
        <w:tc>
          <w:tcPr>
            <w:tcW w:w="536" w:type="pct"/>
            <w:tcBorders>
              <w:tl2br w:val="nil"/>
              <w:tr2bl w:val="nil"/>
            </w:tcBorders>
            <w:noWrap/>
            <w:vAlign w:val="center"/>
          </w:tcPr>
          <w:p w14:paraId="3F936AF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年发生频次/次</w:t>
            </w:r>
          </w:p>
        </w:tc>
        <w:tc>
          <w:tcPr>
            <w:tcW w:w="396" w:type="pct"/>
            <w:tcBorders>
              <w:tl2br w:val="nil"/>
              <w:tr2bl w:val="nil"/>
            </w:tcBorders>
            <w:noWrap/>
            <w:vAlign w:val="center"/>
          </w:tcPr>
          <w:p w14:paraId="3252B05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应对措施</w:t>
            </w:r>
          </w:p>
        </w:tc>
      </w:tr>
      <w:tr w14:paraId="2E7B0D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4" w:type="pct"/>
            <w:tcBorders>
              <w:tl2br w:val="nil"/>
              <w:tr2bl w:val="nil"/>
            </w:tcBorders>
            <w:noWrap/>
            <w:vAlign w:val="center"/>
          </w:tcPr>
          <w:p w14:paraId="6BA6623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495" w:type="pct"/>
            <w:tcBorders>
              <w:tl2br w:val="nil"/>
              <w:tr2bl w:val="nil"/>
            </w:tcBorders>
            <w:noWrap/>
            <w:vAlign w:val="center"/>
          </w:tcPr>
          <w:p w14:paraId="3502E9C9">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DA001</w:t>
            </w:r>
          </w:p>
        </w:tc>
        <w:tc>
          <w:tcPr>
            <w:tcW w:w="755" w:type="pct"/>
            <w:tcBorders>
              <w:tl2br w:val="nil"/>
              <w:tr2bl w:val="nil"/>
            </w:tcBorders>
            <w:noWrap/>
            <w:vAlign w:val="center"/>
          </w:tcPr>
          <w:p w14:paraId="6155D93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废气处理设施发生故障</w:t>
            </w:r>
          </w:p>
        </w:tc>
        <w:tc>
          <w:tcPr>
            <w:tcW w:w="397" w:type="pct"/>
            <w:tcBorders>
              <w:tl2br w:val="nil"/>
              <w:tr2bl w:val="nil"/>
            </w:tcBorders>
            <w:noWrap/>
            <w:vAlign w:val="center"/>
          </w:tcPr>
          <w:p w14:paraId="545C1C8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颗粒物</w:t>
            </w:r>
          </w:p>
        </w:tc>
        <w:tc>
          <w:tcPr>
            <w:tcW w:w="732" w:type="pct"/>
            <w:tcBorders>
              <w:tl2br w:val="nil"/>
              <w:tr2bl w:val="nil"/>
            </w:tcBorders>
            <w:noWrap/>
            <w:vAlign w:val="center"/>
          </w:tcPr>
          <w:p w14:paraId="3F1B8982">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914</w:t>
            </w:r>
          </w:p>
        </w:tc>
        <w:tc>
          <w:tcPr>
            <w:tcW w:w="760" w:type="pct"/>
            <w:tcBorders>
              <w:tl2br w:val="nil"/>
              <w:tr2bl w:val="nil"/>
            </w:tcBorders>
            <w:noWrap/>
            <w:vAlign w:val="center"/>
          </w:tcPr>
          <w:p w14:paraId="037AF1F2">
            <w:pPr>
              <w:pStyle w:val="488"/>
              <w:rPr>
                <w:color w:val="000000" w:themeColor="text1"/>
                <w:highlight w:val="none"/>
                <w14:textFill>
                  <w14:solidFill>
                    <w14:schemeClr w14:val="tx1"/>
                  </w14:solidFill>
                </w14:textFill>
              </w:rPr>
            </w:pPr>
            <w:r>
              <w:rPr>
                <w:rFonts w:hint="eastAsia" w:eastAsia="宋体"/>
                <w:color w:val="000000" w:themeColor="text1"/>
                <w:sz w:val="21"/>
                <w:szCs w:val="21"/>
                <w:highlight w:val="none"/>
                <w:lang w:val="en-US" w:eastAsia="zh-CN"/>
                <w14:textFill>
                  <w14:solidFill>
                    <w14:schemeClr w14:val="tx1"/>
                  </w14:solidFill>
                </w14:textFill>
              </w:rPr>
              <w:t>27.429</w:t>
            </w:r>
          </w:p>
        </w:tc>
        <w:tc>
          <w:tcPr>
            <w:tcW w:w="580" w:type="pct"/>
            <w:tcBorders>
              <w:tl2br w:val="nil"/>
              <w:tr2bl w:val="nil"/>
            </w:tcBorders>
            <w:noWrap/>
            <w:vAlign w:val="center"/>
          </w:tcPr>
          <w:p w14:paraId="17F89A0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0.1</w:t>
            </w:r>
          </w:p>
        </w:tc>
        <w:tc>
          <w:tcPr>
            <w:tcW w:w="536" w:type="pct"/>
            <w:tcBorders>
              <w:tl2br w:val="nil"/>
              <w:tr2bl w:val="nil"/>
            </w:tcBorders>
            <w:noWrap/>
            <w:vAlign w:val="center"/>
          </w:tcPr>
          <w:p w14:paraId="5668A8D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1次/年</w:t>
            </w:r>
          </w:p>
        </w:tc>
        <w:tc>
          <w:tcPr>
            <w:tcW w:w="396" w:type="pct"/>
            <w:tcBorders>
              <w:tl2br w:val="nil"/>
              <w:tr2bl w:val="nil"/>
            </w:tcBorders>
            <w:noWrap/>
            <w:vAlign w:val="center"/>
          </w:tcPr>
          <w:p w14:paraId="71F626D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加强管理</w:t>
            </w:r>
          </w:p>
        </w:tc>
      </w:tr>
    </w:tbl>
    <w:p w14:paraId="391AE3DF">
      <w:pPr>
        <w:pStyle w:val="63"/>
        <w:spacing w:line="360" w:lineRule="auto"/>
        <w:ind w:firstLine="480" w:firstLineChars="200"/>
        <w:rPr>
          <w:rFonts w:eastAsia="宋体"/>
          <w:color w:val="000000" w:themeColor="text1"/>
          <w:highlight w:val="none"/>
          <w14:textFill>
            <w14:solidFill>
              <w14:schemeClr w14:val="tx1"/>
            </w14:solidFill>
          </w14:textFill>
        </w:rPr>
      </w:pPr>
      <w:r>
        <w:rPr>
          <w:rFonts w:eastAsia="宋体"/>
          <w:color w:val="000000" w:themeColor="text1"/>
          <w:highlight w:val="none"/>
          <w14:textFill>
            <w14:solidFill>
              <w14:schemeClr w14:val="tx1"/>
            </w14:solidFill>
          </w14:textFill>
        </w:rPr>
        <w:t>本环评建议建设单位采取如下措施：</w:t>
      </w:r>
    </w:p>
    <w:p w14:paraId="21507F8F">
      <w:pPr>
        <w:pStyle w:val="63"/>
        <w:spacing w:line="360" w:lineRule="auto"/>
        <w:ind w:firstLine="480" w:firstLineChars="200"/>
        <w:rPr>
          <w:rFonts w:eastAsia="宋体"/>
          <w:color w:val="000000" w:themeColor="text1"/>
          <w:highlight w:val="none"/>
          <w14:textFill>
            <w14:solidFill>
              <w14:schemeClr w14:val="tx1"/>
            </w14:solidFill>
          </w14:textFill>
        </w:rPr>
      </w:pPr>
      <w:r>
        <w:rPr>
          <w:rFonts w:eastAsia="宋体"/>
          <w:color w:val="000000" w:themeColor="text1"/>
          <w:highlight w:val="none"/>
          <w14:textFill>
            <w14:solidFill>
              <w14:schemeClr w14:val="tx1"/>
            </w14:solidFill>
          </w14:textFill>
        </w:rPr>
        <w:t>①发生停电时及时转换电力线路；</w:t>
      </w:r>
    </w:p>
    <w:p w14:paraId="7E19805B">
      <w:pPr>
        <w:pStyle w:val="63"/>
        <w:spacing w:line="360" w:lineRule="auto"/>
        <w:ind w:firstLine="480" w:firstLineChars="200"/>
        <w:rPr>
          <w:rFonts w:eastAsia="宋体"/>
          <w:color w:val="000000" w:themeColor="text1"/>
          <w:highlight w:val="none"/>
          <w14:textFill>
            <w14:solidFill>
              <w14:schemeClr w14:val="tx1"/>
            </w14:solidFill>
          </w14:textFill>
        </w:rPr>
      </w:pPr>
      <w:r>
        <w:rPr>
          <w:rFonts w:eastAsia="宋体"/>
          <w:color w:val="000000" w:themeColor="text1"/>
          <w:highlight w:val="none"/>
          <w14:textFill>
            <w14:solidFill>
              <w14:schemeClr w14:val="tx1"/>
            </w14:solidFill>
          </w14:textFill>
        </w:rPr>
        <w:t>②对除尘装置认真保养维护，定期进行检修，最大程度减少设备发生故障的可能性；</w:t>
      </w:r>
    </w:p>
    <w:p w14:paraId="73954666">
      <w:pPr>
        <w:pStyle w:val="63"/>
        <w:spacing w:line="360" w:lineRule="auto"/>
        <w:ind w:firstLine="480" w:firstLineChars="200"/>
        <w:rPr>
          <w:rFonts w:eastAsia="宋体"/>
          <w:color w:val="000000" w:themeColor="text1"/>
          <w:highlight w:val="none"/>
          <w14:textFill>
            <w14:solidFill>
              <w14:schemeClr w14:val="tx1"/>
            </w14:solidFill>
          </w14:textFill>
        </w:rPr>
      </w:pPr>
      <w:r>
        <w:rPr>
          <w:rFonts w:eastAsia="宋体"/>
          <w:color w:val="000000" w:themeColor="text1"/>
          <w:highlight w:val="none"/>
          <w14:textFill>
            <w14:solidFill>
              <w14:schemeClr w14:val="tx1"/>
            </w14:solidFill>
          </w14:textFill>
        </w:rPr>
        <w:t>③开车前，先待除尘器运转正常再开车，同时逐渐扩大产能；停车时逐步降低产能，并直到全部停后再停除尘器设施。确保由于开停车产生的大气污染物得到有效治理，并满足相关标准要求。</w:t>
      </w:r>
    </w:p>
    <w:p w14:paraId="2AFBE942">
      <w:pPr>
        <w:pStyle w:val="63"/>
        <w:spacing w:line="360" w:lineRule="auto"/>
        <w:ind w:firstLine="480" w:firstLineChars="200"/>
        <w:rPr>
          <w:rFonts w:eastAsia="宋体"/>
          <w:color w:val="000000" w:themeColor="text1"/>
          <w:highlight w:val="none"/>
          <w14:textFill>
            <w14:solidFill>
              <w14:schemeClr w14:val="tx1"/>
            </w14:solidFill>
          </w14:textFill>
        </w:rPr>
      </w:pPr>
      <w:r>
        <w:rPr>
          <w:rFonts w:eastAsia="宋体"/>
          <w:color w:val="000000" w:themeColor="text1"/>
          <w:highlight w:val="none"/>
          <w14:textFill>
            <w14:solidFill>
              <w14:schemeClr w14:val="tx1"/>
            </w14:solidFill>
          </w14:textFill>
        </w:rPr>
        <w:t>非正常排放对环境影响较大。由于发生非正常工况排放次数较少，污染因子及产生量难以定量，且排放时间较短，建设单位能够及时采取措施处理，不会对周围大气环境造成长期影响，故本次环评对其不做主要分析。</w:t>
      </w:r>
    </w:p>
    <w:p w14:paraId="74C0FA5A">
      <w:pPr>
        <w:pStyle w:val="63"/>
        <w:spacing w:line="360" w:lineRule="auto"/>
        <w:ind w:firstLine="482" w:firstLineChars="200"/>
        <w:rPr>
          <w:rFonts w:hint="default" w:eastAsia="宋体"/>
          <w:b/>
          <w:bCs/>
          <w:color w:val="000000" w:themeColor="text1"/>
          <w:highlight w:val="none"/>
          <w:lang w:val="en-US" w:eastAsia="zh-CN"/>
          <w14:textFill>
            <w14:solidFill>
              <w14:schemeClr w14:val="tx1"/>
            </w14:solidFill>
          </w14:textFill>
        </w:rPr>
      </w:pPr>
      <w:r>
        <w:rPr>
          <w:rFonts w:hint="eastAsia" w:eastAsia="宋体"/>
          <w:b/>
          <w:bCs/>
          <w:color w:val="000000" w:themeColor="text1"/>
          <w:highlight w:val="none"/>
          <w:lang w:val="en-US" w:eastAsia="zh-CN"/>
          <w14:textFill>
            <w14:solidFill>
              <w14:schemeClr w14:val="tx1"/>
            </w14:solidFill>
          </w14:textFill>
        </w:rPr>
        <w:t>2.物料平衡分析</w:t>
      </w:r>
    </w:p>
    <w:p w14:paraId="43D014C1">
      <w:pPr>
        <w:pStyle w:val="63"/>
        <w:spacing w:line="360" w:lineRule="auto"/>
        <w:ind w:firstLine="480" w:firstLineChars="200"/>
        <w:rPr>
          <w:rFonts w:eastAsia="宋体"/>
          <w:color w:val="000000" w:themeColor="text1"/>
          <w:highlight w:val="none"/>
          <w14:textFill>
            <w14:solidFill>
              <w14:schemeClr w14:val="tx1"/>
            </w14:solidFill>
          </w14:textFill>
        </w:rPr>
      </w:pPr>
      <w:r>
        <w:rPr>
          <w:rFonts w:eastAsia="宋体"/>
          <w:color w:val="000000" w:themeColor="text1"/>
          <w:highlight w:val="none"/>
          <w14:textFill>
            <w14:solidFill>
              <w14:schemeClr w14:val="tx1"/>
            </w14:solidFill>
          </w14:textFill>
        </w:rPr>
        <w:t>本项目物料平衡见表</w:t>
      </w:r>
      <w:r>
        <w:rPr>
          <w:rFonts w:hint="eastAsia" w:eastAsia="宋体"/>
          <w:color w:val="000000" w:themeColor="text1"/>
          <w:highlight w:val="none"/>
          <w14:textFill>
            <w14:solidFill>
              <w14:schemeClr w14:val="tx1"/>
            </w14:solidFill>
          </w14:textFill>
        </w:rPr>
        <w:t>2</w:t>
      </w:r>
      <w:r>
        <w:rPr>
          <w:rFonts w:eastAsia="宋体"/>
          <w:color w:val="000000" w:themeColor="text1"/>
          <w:highlight w:val="none"/>
          <w14:textFill>
            <w14:solidFill>
              <w14:schemeClr w14:val="tx1"/>
            </w14:solidFill>
          </w14:textFill>
        </w:rPr>
        <w:t>.</w:t>
      </w:r>
      <w:r>
        <w:rPr>
          <w:rFonts w:hint="eastAsia" w:eastAsia="宋体"/>
          <w:color w:val="000000" w:themeColor="text1"/>
          <w:highlight w:val="none"/>
          <w:lang w:val="en-US" w:eastAsia="zh-CN"/>
          <w14:textFill>
            <w14:solidFill>
              <w14:schemeClr w14:val="tx1"/>
            </w14:solidFill>
          </w14:textFill>
        </w:rPr>
        <w:t>9-4</w:t>
      </w:r>
      <w:r>
        <w:rPr>
          <w:rFonts w:eastAsia="宋体"/>
          <w:color w:val="000000" w:themeColor="text1"/>
          <w:highlight w:val="none"/>
          <w14:textFill>
            <w14:solidFill>
              <w14:schemeClr w14:val="tx1"/>
            </w14:solidFill>
          </w14:textFill>
        </w:rPr>
        <w:t>，铁平衡一览表见表</w:t>
      </w:r>
      <w:r>
        <w:rPr>
          <w:rFonts w:hint="eastAsia" w:eastAsia="宋体"/>
          <w:color w:val="000000" w:themeColor="text1"/>
          <w:highlight w:val="none"/>
          <w14:textFill>
            <w14:solidFill>
              <w14:schemeClr w14:val="tx1"/>
            </w14:solidFill>
          </w14:textFill>
        </w:rPr>
        <w:t>2</w:t>
      </w:r>
      <w:r>
        <w:rPr>
          <w:rFonts w:eastAsia="宋体"/>
          <w:color w:val="000000" w:themeColor="text1"/>
          <w:highlight w:val="none"/>
          <w14:textFill>
            <w14:solidFill>
              <w14:schemeClr w14:val="tx1"/>
            </w14:solidFill>
          </w14:textFill>
        </w:rPr>
        <w:t>.</w:t>
      </w:r>
      <w:r>
        <w:rPr>
          <w:rFonts w:hint="eastAsia" w:eastAsia="宋体"/>
          <w:color w:val="000000" w:themeColor="text1"/>
          <w:highlight w:val="none"/>
          <w:lang w:val="en-US" w:eastAsia="zh-CN"/>
          <w14:textFill>
            <w14:solidFill>
              <w14:schemeClr w14:val="tx1"/>
            </w14:solidFill>
          </w14:textFill>
        </w:rPr>
        <w:t>9-5</w:t>
      </w:r>
      <w:r>
        <w:rPr>
          <w:rFonts w:eastAsia="宋体"/>
          <w:color w:val="000000" w:themeColor="text1"/>
          <w:highlight w:val="none"/>
          <w14:textFill>
            <w14:solidFill>
              <w14:schemeClr w14:val="tx1"/>
            </w14:solidFill>
          </w14:textFill>
        </w:rPr>
        <w:t>。</w:t>
      </w:r>
    </w:p>
    <w:p w14:paraId="2E2931A3">
      <w:pPr>
        <w:pStyle w:val="77"/>
        <w:spacing w:before="120" w:beforeLines="50" w:line="360" w:lineRule="auto"/>
        <w:ind w:firstLine="0" w:firstLineChars="0"/>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2</w:t>
      </w:r>
      <w:r>
        <w:rPr>
          <w:b/>
          <w:bCs/>
          <w:color w:val="000000" w:themeColor="text1"/>
          <w:highlight w:val="none"/>
          <w14:textFill>
            <w14:solidFill>
              <w14:schemeClr w14:val="tx1"/>
            </w14:solidFill>
          </w14:textFill>
        </w:rPr>
        <w:t>.</w:t>
      </w:r>
      <w:r>
        <w:rPr>
          <w:rFonts w:hint="eastAsia"/>
          <w:b/>
          <w:bCs/>
          <w:color w:val="000000" w:themeColor="text1"/>
          <w:highlight w:val="none"/>
          <w:lang w:val="en-US" w:eastAsia="zh-CN"/>
          <w14:textFill>
            <w14:solidFill>
              <w14:schemeClr w14:val="tx1"/>
            </w14:solidFill>
          </w14:textFill>
        </w:rPr>
        <w:t>9-4</w:t>
      </w:r>
      <w:r>
        <w:rPr>
          <w:b/>
          <w:bCs/>
          <w:color w:val="000000" w:themeColor="text1"/>
          <w:highlight w:val="none"/>
          <w14:textFill>
            <w14:solidFill>
              <w14:schemeClr w14:val="tx1"/>
            </w14:solidFill>
          </w14:textFill>
        </w:rPr>
        <w:t xml:space="preserve"> </w:t>
      </w:r>
      <w:r>
        <w:rPr>
          <w:rFonts w:hint="eastAsia"/>
          <w:b/>
          <w:bCs/>
          <w:color w:val="000000" w:themeColor="text1"/>
          <w:highlight w:val="none"/>
          <w14:textFill>
            <w14:solidFill>
              <w14:schemeClr w14:val="tx1"/>
            </w14:solidFill>
          </w14:textFill>
        </w:rPr>
        <w:t xml:space="preserve">  </w:t>
      </w:r>
      <w:r>
        <w:rPr>
          <w:b/>
          <w:bCs/>
          <w:color w:val="000000" w:themeColor="text1"/>
          <w:highlight w:val="none"/>
          <w14:textFill>
            <w14:solidFill>
              <w14:schemeClr w14:val="tx1"/>
            </w14:solidFill>
          </w14:textFill>
        </w:rPr>
        <w:t xml:space="preserve"> 物料平衡一览表</w:t>
      </w:r>
    </w:p>
    <w:tbl>
      <w:tblPr>
        <w:tblStyle w:val="51"/>
        <w:tblW w:w="4995"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14"/>
        <w:gridCol w:w="2195"/>
        <w:gridCol w:w="2628"/>
        <w:gridCol w:w="2141"/>
      </w:tblGrid>
      <w:tr w14:paraId="559B69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8" w:hRule="exact"/>
        </w:trPr>
        <w:tc>
          <w:tcPr>
            <w:tcW w:w="4509" w:type="dxa"/>
            <w:gridSpan w:val="2"/>
            <w:tcBorders>
              <w:tl2br w:val="nil"/>
              <w:tr2bl w:val="nil"/>
            </w:tcBorders>
            <w:vAlign w:val="center"/>
          </w:tcPr>
          <w:p w14:paraId="60F1F9F6">
            <w:pPr>
              <w:pStyle w:val="77"/>
              <w:spacing w:before="0" w:line="240" w:lineRule="auto"/>
              <w:ind w:firstLine="0" w:firstLineChars="0"/>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输入</w:t>
            </w:r>
            <w:r>
              <w:rPr>
                <w:color w:val="000000" w:themeColor="text1"/>
                <w:sz w:val="21"/>
                <w:szCs w:val="21"/>
                <w:highlight w:val="none"/>
                <w14:textFill>
                  <w14:solidFill>
                    <w14:schemeClr w14:val="tx1"/>
                  </w14:solidFill>
                </w14:textFill>
              </w:rPr>
              <w:t>t/a</w:t>
            </w:r>
          </w:p>
        </w:tc>
        <w:tc>
          <w:tcPr>
            <w:tcW w:w="4769" w:type="dxa"/>
            <w:gridSpan w:val="2"/>
            <w:tcBorders>
              <w:tl2br w:val="nil"/>
              <w:tr2bl w:val="nil"/>
            </w:tcBorders>
            <w:vAlign w:val="center"/>
          </w:tcPr>
          <w:p w14:paraId="0E5DB736">
            <w:pPr>
              <w:pStyle w:val="77"/>
              <w:spacing w:before="0" w:line="240" w:lineRule="auto"/>
              <w:ind w:firstLine="0" w:firstLineChars="0"/>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输出</w:t>
            </w:r>
            <w:r>
              <w:rPr>
                <w:color w:val="000000" w:themeColor="text1"/>
                <w:sz w:val="21"/>
                <w:szCs w:val="21"/>
                <w:highlight w:val="none"/>
                <w14:textFill>
                  <w14:solidFill>
                    <w14:schemeClr w14:val="tx1"/>
                  </w14:solidFill>
                </w14:textFill>
              </w:rPr>
              <w:t>t/a</w:t>
            </w:r>
          </w:p>
        </w:tc>
      </w:tr>
      <w:tr w14:paraId="1D3D74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8" w:hRule="exact"/>
        </w:trPr>
        <w:tc>
          <w:tcPr>
            <w:tcW w:w="2314" w:type="dxa"/>
            <w:tcBorders>
              <w:tl2br w:val="nil"/>
              <w:tr2bl w:val="nil"/>
            </w:tcBorders>
            <w:vAlign w:val="center"/>
          </w:tcPr>
          <w:p w14:paraId="344F26DE">
            <w:pPr>
              <w:pStyle w:val="77"/>
              <w:spacing w:before="0"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矿石</w:t>
            </w:r>
          </w:p>
        </w:tc>
        <w:tc>
          <w:tcPr>
            <w:tcW w:w="2195" w:type="dxa"/>
            <w:tcBorders>
              <w:tl2br w:val="nil"/>
              <w:tr2bl w:val="nil"/>
            </w:tcBorders>
            <w:vAlign w:val="center"/>
          </w:tcPr>
          <w:p w14:paraId="0F24B6D3">
            <w:pPr>
              <w:pStyle w:val="77"/>
              <w:spacing w:before="0" w:line="240" w:lineRule="auto"/>
              <w:ind w:firstLine="0" w:firstLineChars="0"/>
              <w:jc w:val="cente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187000</w:t>
            </w:r>
          </w:p>
        </w:tc>
        <w:tc>
          <w:tcPr>
            <w:tcW w:w="2628" w:type="dxa"/>
            <w:tcBorders>
              <w:tl2br w:val="nil"/>
              <w:tr2bl w:val="nil"/>
            </w:tcBorders>
            <w:vAlign w:val="center"/>
          </w:tcPr>
          <w:p w14:paraId="78C94206">
            <w:pPr>
              <w:pStyle w:val="77"/>
              <w:spacing w:before="0"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铁精粉</w:t>
            </w:r>
          </w:p>
        </w:tc>
        <w:tc>
          <w:tcPr>
            <w:tcW w:w="2141" w:type="dxa"/>
            <w:tcBorders>
              <w:tl2br w:val="nil"/>
              <w:tr2bl w:val="nil"/>
            </w:tcBorders>
            <w:vAlign w:val="center"/>
          </w:tcPr>
          <w:p w14:paraId="156A66B6">
            <w:pPr>
              <w:pStyle w:val="77"/>
              <w:spacing w:before="0"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7</w:t>
            </w:r>
            <w:r>
              <w:rPr>
                <w:color w:val="000000" w:themeColor="text1"/>
                <w:sz w:val="21"/>
                <w:szCs w:val="21"/>
                <w:highlight w:val="none"/>
                <w14:textFill>
                  <w14:solidFill>
                    <w14:schemeClr w14:val="tx1"/>
                  </w14:solidFill>
                </w14:textFill>
              </w:rPr>
              <w:t>0000</w:t>
            </w:r>
          </w:p>
        </w:tc>
      </w:tr>
      <w:tr w14:paraId="361961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6" w:hRule="exact"/>
        </w:trPr>
        <w:tc>
          <w:tcPr>
            <w:tcW w:w="2314" w:type="dxa"/>
            <w:tcBorders>
              <w:tl2br w:val="nil"/>
              <w:tr2bl w:val="nil"/>
            </w:tcBorders>
            <w:vAlign w:val="center"/>
          </w:tcPr>
          <w:p w14:paraId="2D81A7C7">
            <w:pPr>
              <w:pStyle w:val="77"/>
              <w:spacing w:before="0" w:line="240" w:lineRule="auto"/>
              <w:ind w:firstLine="0" w:firstLineChars="0"/>
              <w:jc w:val="center"/>
              <w:rPr>
                <w:rFonts w:hint="eastAsia" w:eastAsia="宋体"/>
                <w:color w:val="000000" w:themeColor="text1"/>
                <w:sz w:val="21"/>
                <w:szCs w:val="21"/>
                <w:highlight w:val="none"/>
                <w:lang w:val="en-US" w:eastAsia="zh-CN"/>
                <w14:textFill>
                  <w14:solidFill>
                    <w14:schemeClr w14:val="tx1"/>
                  </w14:solidFill>
                </w14:textFill>
              </w:rPr>
            </w:pPr>
          </w:p>
        </w:tc>
        <w:tc>
          <w:tcPr>
            <w:tcW w:w="2195" w:type="dxa"/>
            <w:tcBorders>
              <w:tl2br w:val="nil"/>
              <w:tr2bl w:val="nil"/>
            </w:tcBorders>
            <w:vAlign w:val="center"/>
          </w:tcPr>
          <w:p w14:paraId="3109C940">
            <w:pPr>
              <w:pStyle w:val="77"/>
              <w:spacing w:before="0" w:line="240" w:lineRule="auto"/>
              <w:ind w:firstLine="0" w:firstLineChars="0"/>
              <w:jc w:val="center"/>
              <w:rPr>
                <w:color w:val="000000" w:themeColor="text1"/>
                <w:sz w:val="21"/>
                <w:szCs w:val="21"/>
                <w:highlight w:val="none"/>
                <w14:textFill>
                  <w14:solidFill>
                    <w14:schemeClr w14:val="tx1"/>
                  </w14:solidFill>
                </w14:textFill>
              </w:rPr>
            </w:pPr>
          </w:p>
        </w:tc>
        <w:tc>
          <w:tcPr>
            <w:tcW w:w="2628" w:type="dxa"/>
            <w:tcBorders>
              <w:tl2br w:val="nil"/>
              <w:tr2bl w:val="nil"/>
            </w:tcBorders>
            <w:vAlign w:val="center"/>
          </w:tcPr>
          <w:p w14:paraId="2C275867">
            <w:pPr>
              <w:pStyle w:val="77"/>
              <w:spacing w:before="0" w:line="240" w:lineRule="auto"/>
              <w:ind w:firstLine="0" w:firstLineChars="0"/>
              <w:jc w:val="center"/>
              <w:rPr>
                <w:rFonts w:hint="eastAsia" w:eastAsia="宋体"/>
                <w:color w:val="000000" w:themeColor="text1"/>
                <w:sz w:val="21"/>
                <w:szCs w:val="21"/>
                <w:highlight w:val="none"/>
                <w:lang w:eastAsia="zh-CN"/>
                <w14:textFill>
                  <w14:solidFill>
                    <w14:schemeClr w14:val="tx1"/>
                  </w14:solidFill>
                </w14:textFill>
              </w:rPr>
            </w:pPr>
            <w:r>
              <w:rPr>
                <w:color w:val="000000" w:themeColor="text1"/>
                <w:sz w:val="21"/>
                <w:szCs w:val="21"/>
                <w:highlight w:val="none"/>
                <w14:textFill>
                  <w14:solidFill>
                    <w14:schemeClr w14:val="tx1"/>
                  </w14:solidFill>
                </w14:textFill>
              </w:rPr>
              <w:t>粉尘</w:t>
            </w:r>
            <w:r>
              <w:rPr>
                <w:rFonts w:hint="eastAsia"/>
                <w:color w:val="000000" w:themeColor="text1"/>
                <w:sz w:val="21"/>
                <w:szCs w:val="21"/>
                <w:highlight w:val="none"/>
                <w:lang w:eastAsia="zh-CN"/>
                <w14:textFill>
                  <w14:solidFill>
                    <w14:schemeClr w14:val="tx1"/>
                  </w14:solidFill>
                </w14:textFill>
              </w:rPr>
              <w:t>（</w:t>
            </w:r>
            <w:r>
              <w:rPr>
                <w:rFonts w:hint="eastAsia"/>
                <w:color w:val="000000" w:themeColor="text1"/>
                <w:sz w:val="21"/>
                <w:szCs w:val="21"/>
                <w:highlight w:val="none"/>
                <w:lang w:val="en-US" w:eastAsia="zh-CN"/>
                <w14:textFill>
                  <w14:solidFill>
                    <w14:schemeClr w14:val="tx1"/>
                  </w14:solidFill>
                </w14:textFill>
              </w:rPr>
              <w:t>有组织、无组织、除尘灰、落地灰</w:t>
            </w:r>
            <w:r>
              <w:rPr>
                <w:rFonts w:hint="eastAsia"/>
                <w:color w:val="000000" w:themeColor="text1"/>
                <w:sz w:val="21"/>
                <w:szCs w:val="21"/>
                <w:highlight w:val="none"/>
                <w:lang w:eastAsia="zh-CN"/>
                <w14:textFill>
                  <w14:solidFill>
                    <w14:schemeClr w14:val="tx1"/>
                  </w14:solidFill>
                </w14:textFill>
              </w:rPr>
              <w:t>）</w:t>
            </w:r>
          </w:p>
        </w:tc>
        <w:tc>
          <w:tcPr>
            <w:tcW w:w="2141" w:type="dxa"/>
            <w:tcBorders>
              <w:tl2br w:val="nil"/>
              <w:tr2bl w:val="nil"/>
            </w:tcBorders>
            <w:vAlign w:val="center"/>
          </w:tcPr>
          <w:p w14:paraId="0615442B">
            <w:pPr>
              <w:pStyle w:val="77"/>
              <w:spacing w:before="0"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297.89</w:t>
            </w:r>
          </w:p>
        </w:tc>
      </w:tr>
      <w:tr w14:paraId="0F22F8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8" w:hRule="exact"/>
        </w:trPr>
        <w:tc>
          <w:tcPr>
            <w:tcW w:w="2314" w:type="dxa"/>
            <w:tcBorders>
              <w:tl2br w:val="nil"/>
              <w:tr2bl w:val="nil"/>
            </w:tcBorders>
            <w:vAlign w:val="center"/>
          </w:tcPr>
          <w:p w14:paraId="028423E8">
            <w:pPr>
              <w:pStyle w:val="50"/>
              <w:snapToGrid w:val="0"/>
              <w:spacing w:after="0"/>
              <w:ind w:left="0" w:leftChars="0" w:firstLine="0" w:firstLineChars="0"/>
              <w:jc w:val="center"/>
              <w:rPr>
                <w:color w:val="000000" w:themeColor="text1"/>
                <w:sz w:val="21"/>
                <w:szCs w:val="21"/>
                <w:highlight w:val="none"/>
                <w14:textFill>
                  <w14:solidFill>
                    <w14:schemeClr w14:val="tx1"/>
                  </w14:solidFill>
                </w14:textFill>
              </w:rPr>
            </w:pPr>
          </w:p>
        </w:tc>
        <w:tc>
          <w:tcPr>
            <w:tcW w:w="2195" w:type="dxa"/>
            <w:tcBorders>
              <w:tl2br w:val="nil"/>
              <w:tr2bl w:val="nil"/>
            </w:tcBorders>
            <w:vAlign w:val="center"/>
          </w:tcPr>
          <w:p w14:paraId="7AA40A28">
            <w:pPr>
              <w:ind w:left="0" w:leftChars="0" w:firstLine="0" w:firstLineChars="0"/>
              <w:jc w:val="center"/>
              <w:rPr>
                <w:color w:val="000000" w:themeColor="text1"/>
                <w:sz w:val="21"/>
                <w:szCs w:val="21"/>
                <w:highlight w:val="none"/>
                <w14:textFill>
                  <w14:solidFill>
                    <w14:schemeClr w14:val="tx1"/>
                  </w14:solidFill>
                </w14:textFill>
              </w:rPr>
            </w:pPr>
          </w:p>
        </w:tc>
        <w:tc>
          <w:tcPr>
            <w:tcW w:w="2628" w:type="dxa"/>
            <w:tcBorders>
              <w:tl2br w:val="nil"/>
              <w:tr2bl w:val="nil"/>
            </w:tcBorders>
            <w:vAlign w:val="center"/>
          </w:tcPr>
          <w:p w14:paraId="238BF2D7">
            <w:pPr>
              <w:pStyle w:val="77"/>
              <w:spacing w:before="0"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干选废石</w:t>
            </w:r>
          </w:p>
        </w:tc>
        <w:tc>
          <w:tcPr>
            <w:tcW w:w="2141" w:type="dxa"/>
            <w:tcBorders>
              <w:tl2br w:val="nil"/>
              <w:tr2bl w:val="nil"/>
            </w:tcBorders>
            <w:vAlign w:val="center"/>
          </w:tcPr>
          <w:p w14:paraId="4F8C4CEF">
            <w:pPr>
              <w:pStyle w:val="77"/>
              <w:spacing w:before="0" w:line="240" w:lineRule="auto"/>
              <w:ind w:firstLine="0" w:firstLineChars="0"/>
              <w:jc w:val="cente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18702.11</w:t>
            </w:r>
          </w:p>
        </w:tc>
      </w:tr>
      <w:tr w14:paraId="19C6A7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8" w:hRule="exact"/>
        </w:trPr>
        <w:tc>
          <w:tcPr>
            <w:tcW w:w="2314" w:type="dxa"/>
            <w:tcBorders>
              <w:tl2br w:val="nil"/>
              <w:tr2bl w:val="nil"/>
            </w:tcBorders>
            <w:vAlign w:val="center"/>
          </w:tcPr>
          <w:p w14:paraId="446A87DD">
            <w:pPr>
              <w:widowControl/>
              <w:ind w:left="0" w:leftChars="0" w:firstLine="0" w:firstLineChars="0"/>
              <w:jc w:val="center"/>
              <w:rPr>
                <w:color w:val="000000" w:themeColor="text1"/>
                <w:sz w:val="21"/>
                <w:szCs w:val="21"/>
                <w:highlight w:val="none"/>
                <w14:textFill>
                  <w14:solidFill>
                    <w14:schemeClr w14:val="tx1"/>
                  </w14:solidFill>
                </w14:textFill>
              </w:rPr>
            </w:pPr>
          </w:p>
        </w:tc>
        <w:tc>
          <w:tcPr>
            <w:tcW w:w="2195" w:type="dxa"/>
            <w:tcBorders>
              <w:tl2br w:val="nil"/>
              <w:tr2bl w:val="nil"/>
            </w:tcBorders>
            <w:vAlign w:val="center"/>
          </w:tcPr>
          <w:p w14:paraId="1BF953D8">
            <w:pPr>
              <w:ind w:left="0" w:leftChars="0" w:firstLine="0" w:firstLineChars="0"/>
              <w:jc w:val="center"/>
              <w:rPr>
                <w:color w:val="000000" w:themeColor="text1"/>
                <w:sz w:val="21"/>
                <w:szCs w:val="21"/>
                <w:highlight w:val="none"/>
                <w14:textFill>
                  <w14:solidFill>
                    <w14:schemeClr w14:val="tx1"/>
                  </w14:solidFill>
                </w14:textFill>
              </w:rPr>
            </w:pPr>
          </w:p>
        </w:tc>
        <w:tc>
          <w:tcPr>
            <w:tcW w:w="2628" w:type="dxa"/>
            <w:tcBorders>
              <w:tl2br w:val="nil"/>
              <w:tr2bl w:val="nil"/>
            </w:tcBorders>
            <w:vAlign w:val="center"/>
          </w:tcPr>
          <w:p w14:paraId="35E9694F">
            <w:pPr>
              <w:pStyle w:val="77"/>
              <w:spacing w:before="0"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尾矿渣</w:t>
            </w:r>
          </w:p>
        </w:tc>
        <w:tc>
          <w:tcPr>
            <w:tcW w:w="2141" w:type="dxa"/>
            <w:tcBorders>
              <w:tl2br w:val="nil"/>
              <w:tr2bl w:val="nil"/>
            </w:tcBorders>
            <w:vAlign w:val="center"/>
          </w:tcPr>
          <w:p w14:paraId="04C1CFF5">
            <w:pPr>
              <w:pStyle w:val="77"/>
              <w:spacing w:before="0" w:line="240" w:lineRule="auto"/>
              <w:ind w:firstLine="0" w:firstLineChars="0"/>
              <w:jc w:val="cente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98000</w:t>
            </w:r>
          </w:p>
        </w:tc>
      </w:tr>
      <w:tr w14:paraId="653D51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6" w:hRule="exact"/>
        </w:trPr>
        <w:tc>
          <w:tcPr>
            <w:tcW w:w="2314" w:type="dxa"/>
            <w:tcBorders>
              <w:tl2br w:val="nil"/>
              <w:tr2bl w:val="nil"/>
            </w:tcBorders>
            <w:vAlign w:val="center"/>
          </w:tcPr>
          <w:p w14:paraId="0ED3696D">
            <w:pPr>
              <w:pStyle w:val="77"/>
              <w:spacing w:before="0"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合计</w:t>
            </w:r>
          </w:p>
        </w:tc>
        <w:tc>
          <w:tcPr>
            <w:tcW w:w="2195" w:type="dxa"/>
            <w:tcBorders>
              <w:tl2br w:val="nil"/>
              <w:tr2bl w:val="nil"/>
            </w:tcBorders>
            <w:vAlign w:val="center"/>
          </w:tcPr>
          <w:p w14:paraId="5BD75EC6">
            <w:pPr>
              <w:pStyle w:val="77"/>
              <w:spacing w:before="0" w:line="240" w:lineRule="auto"/>
              <w:ind w:firstLine="0" w:firstLineChars="0"/>
              <w:jc w:val="cente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187000</w:t>
            </w:r>
          </w:p>
        </w:tc>
        <w:tc>
          <w:tcPr>
            <w:tcW w:w="2628" w:type="dxa"/>
            <w:tcBorders>
              <w:tl2br w:val="nil"/>
              <w:tr2bl w:val="nil"/>
            </w:tcBorders>
            <w:vAlign w:val="center"/>
          </w:tcPr>
          <w:p w14:paraId="0B173850">
            <w:pPr>
              <w:pStyle w:val="77"/>
              <w:spacing w:before="0"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合计</w:t>
            </w:r>
          </w:p>
        </w:tc>
        <w:tc>
          <w:tcPr>
            <w:tcW w:w="2141" w:type="dxa"/>
            <w:tcBorders>
              <w:tl2br w:val="nil"/>
              <w:tr2bl w:val="nil"/>
            </w:tcBorders>
            <w:vAlign w:val="center"/>
          </w:tcPr>
          <w:p w14:paraId="70191281">
            <w:pPr>
              <w:pStyle w:val="77"/>
              <w:spacing w:before="0" w:line="240" w:lineRule="auto"/>
              <w:ind w:firstLine="0" w:firstLineChars="0"/>
              <w:jc w:val="cente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187000</w:t>
            </w:r>
          </w:p>
        </w:tc>
      </w:tr>
    </w:tbl>
    <w:p w14:paraId="13B986A5">
      <w:pPr>
        <w:pStyle w:val="77"/>
        <w:spacing w:before="120" w:beforeLines="50" w:line="480" w:lineRule="exact"/>
        <w:ind w:firstLine="0" w:firstLineChars="0"/>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2</w:t>
      </w:r>
      <w:r>
        <w:rPr>
          <w:b/>
          <w:bCs/>
          <w:color w:val="000000" w:themeColor="text1"/>
          <w:highlight w:val="none"/>
          <w14:textFill>
            <w14:solidFill>
              <w14:schemeClr w14:val="tx1"/>
            </w14:solidFill>
          </w14:textFill>
        </w:rPr>
        <w:t>.</w:t>
      </w:r>
      <w:r>
        <w:rPr>
          <w:rFonts w:hint="eastAsia"/>
          <w:b/>
          <w:bCs/>
          <w:color w:val="000000" w:themeColor="text1"/>
          <w:highlight w:val="none"/>
          <w:lang w:val="en-US" w:eastAsia="zh-CN"/>
          <w14:textFill>
            <w14:solidFill>
              <w14:schemeClr w14:val="tx1"/>
            </w14:solidFill>
          </w14:textFill>
        </w:rPr>
        <w:t>9-5</w:t>
      </w:r>
      <w:r>
        <w:rPr>
          <w:b/>
          <w:bCs/>
          <w:color w:val="000000" w:themeColor="text1"/>
          <w:highlight w:val="none"/>
          <w14:textFill>
            <w14:solidFill>
              <w14:schemeClr w14:val="tx1"/>
            </w14:solidFill>
          </w14:textFill>
        </w:rPr>
        <w:t xml:space="preserve">  </w:t>
      </w:r>
      <w:r>
        <w:rPr>
          <w:rFonts w:hint="eastAsia"/>
          <w:b/>
          <w:bCs/>
          <w:color w:val="000000" w:themeColor="text1"/>
          <w:highlight w:val="none"/>
          <w14:textFill>
            <w14:solidFill>
              <w14:schemeClr w14:val="tx1"/>
            </w14:solidFill>
          </w14:textFill>
        </w:rPr>
        <w:t xml:space="preserve"> </w:t>
      </w:r>
      <w:r>
        <w:rPr>
          <w:b/>
          <w:bCs/>
          <w:color w:val="000000" w:themeColor="text1"/>
          <w:highlight w:val="none"/>
          <w14:textFill>
            <w14:solidFill>
              <w14:schemeClr w14:val="tx1"/>
            </w14:solidFill>
          </w14:textFill>
        </w:rPr>
        <w:t xml:space="preserve"> 铁</w:t>
      </w:r>
      <w:r>
        <w:rPr>
          <w:rFonts w:hint="eastAsia"/>
          <w:b/>
          <w:bCs/>
          <w:color w:val="000000" w:themeColor="text1"/>
          <w:highlight w:val="none"/>
          <w:lang w:val="en-US" w:eastAsia="zh-CN"/>
          <w14:textFill>
            <w14:solidFill>
              <w14:schemeClr w14:val="tx1"/>
            </w14:solidFill>
          </w14:textFill>
        </w:rPr>
        <w:t>元素</w:t>
      </w:r>
      <w:r>
        <w:rPr>
          <w:b/>
          <w:bCs/>
          <w:color w:val="000000" w:themeColor="text1"/>
          <w:highlight w:val="none"/>
          <w14:textFill>
            <w14:solidFill>
              <w14:schemeClr w14:val="tx1"/>
            </w14:solidFill>
          </w14:textFill>
        </w:rPr>
        <w:t>平衡一览表</w:t>
      </w:r>
    </w:p>
    <w:tbl>
      <w:tblPr>
        <w:tblStyle w:val="51"/>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34"/>
        <w:gridCol w:w="873"/>
        <w:gridCol w:w="1588"/>
        <w:gridCol w:w="914"/>
        <w:gridCol w:w="1136"/>
        <w:gridCol w:w="967"/>
        <w:gridCol w:w="1588"/>
        <w:gridCol w:w="1083"/>
      </w:tblGrid>
      <w:tr w14:paraId="36B947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exact"/>
        </w:trPr>
        <w:tc>
          <w:tcPr>
            <w:tcW w:w="2428" w:type="pct"/>
            <w:gridSpan w:val="4"/>
            <w:tcBorders>
              <w:tl2br w:val="nil"/>
              <w:tr2bl w:val="nil"/>
            </w:tcBorders>
            <w:vAlign w:val="center"/>
          </w:tcPr>
          <w:p w14:paraId="022B8086">
            <w:pPr>
              <w:pStyle w:val="77"/>
              <w:spacing w:before="0" w:line="240" w:lineRule="auto"/>
              <w:ind w:firstLine="0" w:firstLineChars="0"/>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输入</w:t>
            </w:r>
            <w:r>
              <w:rPr>
                <w:color w:val="000000" w:themeColor="text1"/>
                <w:sz w:val="21"/>
                <w:szCs w:val="21"/>
                <w:highlight w:val="none"/>
                <w14:textFill>
                  <w14:solidFill>
                    <w14:schemeClr w14:val="tx1"/>
                  </w14:solidFill>
                </w14:textFill>
              </w:rPr>
              <w:t>（t/a）</w:t>
            </w:r>
          </w:p>
        </w:tc>
        <w:tc>
          <w:tcPr>
            <w:tcW w:w="2571" w:type="pct"/>
            <w:gridSpan w:val="4"/>
            <w:tcBorders>
              <w:tl2br w:val="nil"/>
              <w:tr2bl w:val="nil"/>
            </w:tcBorders>
            <w:vAlign w:val="center"/>
          </w:tcPr>
          <w:p w14:paraId="0B6D81B4">
            <w:pPr>
              <w:pStyle w:val="77"/>
              <w:spacing w:before="0" w:line="240" w:lineRule="auto"/>
              <w:ind w:firstLine="0" w:firstLineChars="0"/>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输出</w:t>
            </w:r>
            <w:r>
              <w:rPr>
                <w:color w:val="000000" w:themeColor="text1"/>
                <w:sz w:val="21"/>
                <w:szCs w:val="21"/>
                <w:highlight w:val="none"/>
                <w14:textFill>
                  <w14:solidFill>
                    <w14:schemeClr w14:val="tx1"/>
                  </w14:solidFill>
                </w14:textFill>
              </w:rPr>
              <w:t>（t/a）</w:t>
            </w:r>
          </w:p>
        </w:tc>
      </w:tr>
      <w:tr w14:paraId="672E8E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exact"/>
        </w:trPr>
        <w:tc>
          <w:tcPr>
            <w:tcW w:w="611" w:type="pct"/>
            <w:tcBorders>
              <w:tl2br w:val="nil"/>
              <w:tr2bl w:val="nil"/>
            </w:tcBorders>
            <w:vAlign w:val="center"/>
          </w:tcPr>
          <w:p w14:paraId="36492DD3">
            <w:pPr>
              <w:pStyle w:val="77"/>
              <w:spacing w:before="0"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物料名称</w:t>
            </w:r>
          </w:p>
        </w:tc>
        <w:tc>
          <w:tcPr>
            <w:tcW w:w="470" w:type="pct"/>
            <w:tcBorders>
              <w:tl2br w:val="nil"/>
              <w:tr2bl w:val="nil"/>
            </w:tcBorders>
            <w:vAlign w:val="center"/>
          </w:tcPr>
          <w:p w14:paraId="4A0204B2">
            <w:pPr>
              <w:pStyle w:val="77"/>
              <w:spacing w:before="0"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品位%</w:t>
            </w:r>
          </w:p>
        </w:tc>
        <w:tc>
          <w:tcPr>
            <w:tcW w:w="855" w:type="pct"/>
            <w:tcBorders>
              <w:tl2br w:val="nil"/>
              <w:tr2bl w:val="nil"/>
            </w:tcBorders>
            <w:vAlign w:val="center"/>
          </w:tcPr>
          <w:p w14:paraId="63E830F7">
            <w:pPr>
              <w:pStyle w:val="77"/>
              <w:spacing w:before="0"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投入量</w:t>
            </w:r>
          </w:p>
        </w:tc>
        <w:tc>
          <w:tcPr>
            <w:tcW w:w="491" w:type="pct"/>
            <w:tcBorders>
              <w:tl2br w:val="nil"/>
              <w:tr2bl w:val="nil"/>
            </w:tcBorders>
            <w:vAlign w:val="center"/>
          </w:tcPr>
          <w:p w14:paraId="127AA841">
            <w:pPr>
              <w:pStyle w:val="77"/>
              <w:spacing w:before="0"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铁含量</w:t>
            </w:r>
          </w:p>
        </w:tc>
        <w:tc>
          <w:tcPr>
            <w:tcW w:w="612" w:type="pct"/>
            <w:tcBorders>
              <w:tl2br w:val="nil"/>
              <w:tr2bl w:val="nil"/>
            </w:tcBorders>
            <w:vAlign w:val="center"/>
          </w:tcPr>
          <w:p w14:paraId="7BEAC990">
            <w:pPr>
              <w:pStyle w:val="77"/>
              <w:spacing w:before="0"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物料名称</w:t>
            </w:r>
          </w:p>
        </w:tc>
        <w:tc>
          <w:tcPr>
            <w:tcW w:w="521" w:type="pct"/>
            <w:tcBorders>
              <w:tl2br w:val="nil"/>
              <w:tr2bl w:val="nil"/>
            </w:tcBorders>
            <w:vAlign w:val="center"/>
          </w:tcPr>
          <w:p w14:paraId="3DA2B21A">
            <w:pPr>
              <w:pStyle w:val="77"/>
              <w:spacing w:before="0"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品位%</w:t>
            </w:r>
          </w:p>
        </w:tc>
        <w:tc>
          <w:tcPr>
            <w:tcW w:w="855" w:type="pct"/>
            <w:tcBorders>
              <w:tl2br w:val="nil"/>
              <w:tr2bl w:val="nil"/>
            </w:tcBorders>
            <w:vAlign w:val="center"/>
          </w:tcPr>
          <w:p w14:paraId="69BEA209">
            <w:pPr>
              <w:pStyle w:val="77"/>
              <w:spacing w:before="0"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产出量</w:t>
            </w:r>
          </w:p>
        </w:tc>
        <w:tc>
          <w:tcPr>
            <w:tcW w:w="583" w:type="pct"/>
            <w:tcBorders>
              <w:tl2br w:val="nil"/>
              <w:tr2bl w:val="nil"/>
            </w:tcBorders>
            <w:vAlign w:val="center"/>
          </w:tcPr>
          <w:p w14:paraId="31C52A66">
            <w:pPr>
              <w:pStyle w:val="77"/>
              <w:spacing w:before="0"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铁含量</w:t>
            </w:r>
          </w:p>
        </w:tc>
      </w:tr>
      <w:tr w14:paraId="7F9B67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exact"/>
        </w:trPr>
        <w:tc>
          <w:tcPr>
            <w:tcW w:w="611" w:type="pct"/>
            <w:tcBorders>
              <w:tl2br w:val="nil"/>
              <w:tr2bl w:val="nil"/>
            </w:tcBorders>
            <w:vAlign w:val="center"/>
          </w:tcPr>
          <w:p w14:paraId="1670C011">
            <w:pPr>
              <w:pStyle w:val="77"/>
              <w:spacing w:before="0"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原矿</w:t>
            </w:r>
          </w:p>
        </w:tc>
        <w:tc>
          <w:tcPr>
            <w:tcW w:w="470" w:type="pct"/>
            <w:tcBorders>
              <w:tl2br w:val="nil"/>
              <w:tr2bl w:val="nil"/>
            </w:tcBorders>
            <w:vAlign w:val="center"/>
          </w:tcPr>
          <w:p w14:paraId="776443C9">
            <w:pPr>
              <w:pStyle w:val="77"/>
              <w:spacing w:before="0"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30.37</w:t>
            </w:r>
          </w:p>
        </w:tc>
        <w:tc>
          <w:tcPr>
            <w:tcW w:w="855" w:type="pct"/>
            <w:tcBorders>
              <w:tl2br w:val="nil"/>
              <w:tr2bl w:val="nil"/>
            </w:tcBorders>
            <w:vAlign w:val="center"/>
          </w:tcPr>
          <w:p w14:paraId="36936D87">
            <w:pPr>
              <w:pStyle w:val="77"/>
              <w:spacing w:before="0"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187000</w:t>
            </w:r>
          </w:p>
        </w:tc>
        <w:tc>
          <w:tcPr>
            <w:tcW w:w="491" w:type="pct"/>
            <w:tcBorders>
              <w:tl2br w:val="nil"/>
              <w:tr2bl w:val="nil"/>
            </w:tcBorders>
            <w:vAlign w:val="center"/>
          </w:tcPr>
          <w:p w14:paraId="20CFF5FA">
            <w:pPr>
              <w:pStyle w:val="77"/>
              <w:spacing w:before="0"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56791.9</w:t>
            </w:r>
          </w:p>
        </w:tc>
        <w:tc>
          <w:tcPr>
            <w:tcW w:w="612" w:type="pct"/>
            <w:tcBorders>
              <w:tl2br w:val="nil"/>
              <w:tr2bl w:val="nil"/>
            </w:tcBorders>
            <w:vAlign w:val="center"/>
          </w:tcPr>
          <w:p w14:paraId="648F91A6">
            <w:pPr>
              <w:pStyle w:val="77"/>
              <w:spacing w:before="0"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铁精粉</w:t>
            </w:r>
          </w:p>
        </w:tc>
        <w:tc>
          <w:tcPr>
            <w:tcW w:w="967" w:type="dxa"/>
            <w:tcBorders>
              <w:tl2br w:val="nil"/>
              <w:tr2bl w:val="nil"/>
            </w:tcBorders>
            <w:vAlign w:val="bottom"/>
          </w:tcPr>
          <w:p w14:paraId="333C9A40">
            <w:pPr>
              <w:pStyle w:val="77"/>
              <w:spacing w:before="0" w:line="240" w:lineRule="auto"/>
              <w:ind w:firstLine="0" w:firstLineChars="0"/>
              <w:jc w:val="center"/>
              <w:rPr>
                <w:rFonts w:hint="eastAsia"/>
                <w:color w:val="000000" w:themeColor="text1"/>
                <w:sz w:val="21"/>
                <w:szCs w:val="21"/>
                <w:highlight w:val="none"/>
                <w:lang w:val="en-US" w:eastAsia="zh-CN"/>
                <w14:textFill>
                  <w14:solidFill>
                    <w14:schemeClr w14:val="tx1"/>
                  </w14:solidFill>
                </w14:textFill>
              </w:rPr>
            </w:pPr>
            <w:r>
              <w:rPr>
                <w:rFonts w:hint="default"/>
                <w:color w:val="000000" w:themeColor="text1"/>
                <w:sz w:val="21"/>
                <w:szCs w:val="21"/>
                <w:highlight w:val="none"/>
                <w:lang w:val="en-US" w:eastAsia="zh-CN"/>
                <w14:textFill>
                  <w14:solidFill>
                    <w14:schemeClr w14:val="tx1"/>
                  </w14:solidFill>
                </w14:textFill>
              </w:rPr>
              <w:t>66</w:t>
            </w:r>
          </w:p>
        </w:tc>
        <w:tc>
          <w:tcPr>
            <w:tcW w:w="1588" w:type="dxa"/>
            <w:tcBorders>
              <w:tl2br w:val="nil"/>
              <w:tr2bl w:val="nil"/>
            </w:tcBorders>
            <w:vAlign w:val="bottom"/>
          </w:tcPr>
          <w:p w14:paraId="78603478">
            <w:pPr>
              <w:pStyle w:val="77"/>
              <w:spacing w:before="0" w:line="240" w:lineRule="auto"/>
              <w:ind w:firstLine="0" w:firstLineChars="0"/>
              <w:jc w:val="center"/>
              <w:rPr>
                <w:rFonts w:hint="eastAsia"/>
                <w:color w:val="000000" w:themeColor="text1"/>
                <w:sz w:val="21"/>
                <w:szCs w:val="21"/>
                <w:highlight w:val="none"/>
                <w:lang w:val="en-US" w:eastAsia="zh-CN"/>
                <w14:textFill>
                  <w14:solidFill>
                    <w14:schemeClr w14:val="tx1"/>
                  </w14:solidFill>
                </w14:textFill>
              </w:rPr>
            </w:pPr>
            <w:r>
              <w:rPr>
                <w:rFonts w:hint="default"/>
                <w:color w:val="000000" w:themeColor="text1"/>
                <w:sz w:val="21"/>
                <w:szCs w:val="21"/>
                <w:highlight w:val="none"/>
                <w:lang w:val="en-US" w:eastAsia="zh-CN"/>
                <w14:textFill>
                  <w14:solidFill>
                    <w14:schemeClr w14:val="tx1"/>
                  </w14:solidFill>
                </w14:textFill>
              </w:rPr>
              <w:t>70000</w:t>
            </w:r>
          </w:p>
        </w:tc>
        <w:tc>
          <w:tcPr>
            <w:tcW w:w="1083" w:type="dxa"/>
            <w:tcBorders>
              <w:tl2br w:val="nil"/>
              <w:tr2bl w:val="nil"/>
            </w:tcBorders>
            <w:vAlign w:val="bottom"/>
          </w:tcPr>
          <w:p w14:paraId="57696834">
            <w:pPr>
              <w:pStyle w:val="77"/>
              <w:spacing w:before="0" w:line="240" w:lineRule="auto"/>
              <w:ind w:firstLine="0" w:firstLineChars="0"/>
              <w:jc w:val="center"/>
              <w:rPr>
                <w:rFonts w:hint="eastAsia"/>
                <w:color w:val="000000" w:themeColor="text1"/>
                <w:sz w:val="21"/>
                <w:szCs w:val="21"/>
                <w:highlight w:val="none"/>
                <w:lang w:val="en-US" w:eastAsia="zh-CN"/>
                <w14:textFill>
                  <w14:solidFill>
                    <w14:schemeClr w14:val="tx1"/>
                  </w14:solidFill>
                </w14:textFill>
              </w:rPr>
            </w:pPr>
            <w:r>
              <w:rPr>
                <w:rFonts w:hint="default"/>
                <w:color w:val="000000" w:themeColor="text1"/>
                <w:sz w:val="21"/>
                <w:szCs w:val="21"/>
                <w:highlight w:val="none"/>
                <w:lang w:val="en-US" w:eastAsia="zh-CN"/>
                <w14:textFill>
                  <w14:solidFill>
                    <w14:schemeClr w14:val="tx1"/>
                  </w14:solidFill>
                </w14:textFill>
              </w:rPr>
              <w:t>46200</w:t>
            </w:r>
          </w:p>
        </w:tc>
      </w:tr>
      <w:tr w14:paraId="1D427E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exact"/>
        </w:trPr>
        <w:tc>
          <w:tcPr>
            <w:tcW w:w="611" w:type="pct"/>
            <w:tcBorders>
              <w:tl2br w:val="nil"/>
              <w:tr2bl w:val="nil"/>
            </w:tcBorders>
            <w:vAlign w:val="center"/>
          </w:tcPr>
          <w:p w14:paraId="41BF4FA8">
            <w:pPr>
              <w:pStyle w:val="50"/>
              <w:snapToGrid w:val="0"/>
              <w:spacing w:after="0"/>
              <w:ind w:left="0" w:leftChars="0" w:firstLine="0" w:firstLineChars="0"/>
              <w:jc w:val="center"/>
              <w:rPr>
                <w:color w:val="000000" w:themeColor="text1"/>
                <w:sz w:val="21"/>
                <w:szCs w:val="21"/>
                <w:highlight w:val="none"/>
                <w14:textFill>
                  <w14:solidFill>
                    <w14:schemeClr w14:val="tx1"/>
                  </w14:solidFill>
                </w14:textFill>
              </w:rPr>
            </w:pPr>
          </w:p>
        </w:tc>
        <w:tc>
          <w:tcPr>
            <w:tcW w:w="470" w:type="pct"/>
            <w:tcBorders>
              <w:tl2br w:val="nil"/>
              <w:tr2bl w:val="nil"/>
            </w:tcBorders>
            <w:vAlign w:val="center"/>
          </w:tcPr>
          <w:p w14:paraId="111849A8">
            <w:pPr>
              <w:pStyle w:val="50"/>
              <w:snapToGrid w:val="0"/>
              <w:spacing w:after="0"/>
              <w:ind w:left="0" w:leftChars="0" w:firstLine="0" w:firstLineChars="0"/>
              <w:jc w:val="center"/>
              <w:rPr>
                <w:color w:val="000000" w:themeColor="text1"/>
                <w:sz w:val="21"/>
                <w:szCs w:val="21"/>
                <w:highlight w:val="none"/>
                <w14:textFill>
                  <w14:solidFill>
                    <w14:schemeClr w14:val="tx1"/>
                  </w14:solidFill>
                </w14:textFill>
              </w:rPr>
            </w:pPr>
          </w:p>
        </w:tc>
        <w:tc>
          <w:tcPr>
            <w:tcW w:w="855" w:type="pct"/>
            <w:tcBorders>
              <w:tl2br w:val="nil"/>
              <w:tr2bl w:val="nil"/>
            </w:tcBorders>
            <w:vAlign w:val="center"/>
          </w:tcPr>
          <w:p w14:paraId="77F1346A">
            <w:pPr>
              <w:pStyle w:val="50"/>
              <w:snapToGrid w:val="0"/>
              <w:spacing w:after="0"/>
              <w:ind w:left="0" w:leftChars="0" w:firstLine="0" w:firstLineChars="0"/>
              <w:jc w:val="center"/>
              <w:rPr>
                <w:color w:val="000000" w:themeColor="text1"/>
                <w:sz w:val="21"/>
                <w:szCs w:val="21"/>
                <w:highlight w:val="none"/>
                <w14:textFill>
                  <w14:solidFill>
                    <w14:schemeClr w14:val="tx1"/>
                  </w14:solidFill>
                </w14:textFill>
              </w:rPr>
            </w:pPr>
          </w:p>
        </w:tc>
        <w:tc>
          <w:tcPr>
            <w:tcW w:w="491" w:type="pct"/>
            <w:tcBorders>
              <w:tl2br w:val="nil"/>
              <w:tr2bl w:val="nil"/>
            </w:tcBorders>
            <w:vAlign w:val="center"/>
          </w:tcPr>
          <w:p w14:paraId="431A9E2B">
            <w:pPr>
              <w:pStyle w:val="50"/>
              <w:snapToGrid w:val="0"/>
              <w:spacing w:after="0"/>
              <w:ind w:left="0" w:leftChars="0" w:firstLine="0" w:firstLineChars="0"/>
              <w:jc w:val="center"/>
              <w:rPr>
                <w:color w:val="000000" w:themeColor="text1"/>
                <w:sz w:val="21"/>
                <w:szCs w:val="21"/>
                <w:highlight w:val="none"/>
                <w14:textFill>
                  <w14:solidFill>
                    <w14:schemeClr w14:val="tx1"/>
                  </w14:solidFill>
                </w14:textFill>
              </w:rPr>
            </w:pPr>
          </w:p>
        </w:tc>
        <w:tc>
          <w:tcPr>
            <w:tcW w:w="612" w:type="pct"/>
            <w:tcBorders>
              <w:tl2br w:val="nil"/>
              <w:tr2bl w:val="nil"/>
            </w:tcBorders>
            <w:vAlign w:val="center"/>
          </w:tcPr>
          <w:p w14:paraId="790EA9C0">
            <w:pPr>
              <w:pStyle w:val="77"/>
              <w:spacing w:before="0"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排放粉尘</w:t>
            </w:r>
          </w:p>
        </w:tc>
        <w:tc>
          <w:tcPr>
            <w:tcW w:w="967" w:type="dxa"/>
            <w:tcBorders>
              <w:tl2br w:val="nil"/>
              <w:tr2bl w:val="nil"/>
            </w:tcBorders>
            <w:vAlign w:val="bottom"/>
          </w:tcPr>
          <w:p w14:paraId="6E35A69B">
            <w:pPr>
              <w:pStyle w:val="77"/>
              <w:spacing w:before="0" w:line="240" w:lineRule="auto"/>
              <w:ind w:firstLine="0" w:firstLineChars="0"/>
              <w:jc w:val="center"/>
              <w:rPr>
                <w:rFonts w:hint="default"/>
                <w:color w:val="000000" w:themeColor="text1"/>
                <w:sz w:val="21"/>
                <w:szCs w:val="21"/>
                <w:highlight w:val="none"/>
                <w:lang w:val="en-US" w:eastAsia="zh-CN"/>
                <w14:textFill>
                  <w14:solidFill>
                    <w14:schemeClr w14:val="tx1"/>
                  </w14:solidFill>
                </w14:textFill>
              </w:rPr>
            </w:pPr>
            <w:r>
              <w:rPr>
                <w:rFonts w:hint="default"/>
                <w:color w:val="000000" w:themeColor="text1"/>
                <w:sz w:val="21"/>
                <w:szCs w:val="21"/>
                <w:highlight w:val="none"/>
                <w:lang w:val="en-US" w:eastAsia="zh-CN"/>
                <w14:textFill>
                  <w14:solidFill>
                    <w14:schemeClr w14:val="tx1"/>
                  </w14:solidFill>
                </w14:textFill>
              </w:rPr>
              <w:t>30.37</w:t>
            </w:r>
          </w:p>
        </w:tc>
        <w:tc>
          <w:tcPr>
            <w:tcW w:w="1588" w:type="dxa"/>
            <w:tcBorders>
              <w:tl2br w:val="nil"/>
              <w:tr2bl w:val="nil"/>
            </w:tcBorders>
            <w:vAlign w:val="bottom"/>
          </w:tcPr>
          <w:p w14:paraId="5A5C8669">
            <w:pPr>
              <w:pStyle w:val="77"/>
              <w:spacing w:before="0" w:line="240" w:lineRule="auto"/>
              <w:ind w:firstLine="0" w:firstLineChars="0"/>
              <w:jc w:val="center"/>
              <w:rPr>
                <w:rFonts w:hint="default"/>
                <w:color w:val="000000" w:themeColor="text1"/>
                <w:sz w:val="21"/>
                <w:szCs w:val="21"/>
                <w:highlight w:val="none"/>
                <w:lang w:val="en-US" w:eastAsia="zh-CN"/>
                <w14:textFill>
                  <w14:solidFill>
                    <w14:schemeClr w14:val="tx1"/>
                  </w14:solidFill>
                </w14:textFill>
              </w:rPr>
            </w:pPr>
            <w:r>
              <w:rPr>
                <w:rFonts w:hint="default"/>
                <w:color w:val="000000" w:themeColor="text1"/>
                <w:sz w:val="21"/>
                <w:szCs w:val="21"/>
                <w:highlight w:val="none"/>
                <w:lang w:val="en-US" w:eastAsia="zh-CN"/>
                <w14:textFill>
                  <w14:solidFill>
                    <w14:schemeClr w14:val="tx1"/>
                  </w14:solidFill>
                </w14:textFill>
              </w:rPr>
              <w:t>0.92</w:t>
            </w:r>
          </w:p>
        </w:tc>
        <w:tc>
          <w:tcPr>
            <w:tcW w:w="1083" w:type="dxa"/>
            <w:tcBorders>
              <w:tl2br w:val="nil"/>
              <w:tr2bl w:val="nil"/>
            </w:tcBorders>
            <w:vAlign w:val="bottom"/>
          </w:tcPr>
          <w:p w14:paraId="04A6DBCD">
            <w:pPr>
              <w:pStyle w:val="77"/>
              <w:spacing w:before="0" w:line="240" w:lineRule="auto"/>
              <w:ind w:firstLine="0" w:firstLineChars="0"/>
              <w:jc w:val="center"/>
              <w:rPr>
                <w:rFonts w:hint="eastAsia"/>
                <w:color w:val="000000" w:themeColor="text1"/>
                <w:sz w:val="21"/>
                <w:szCs w:val="21"/>
                <w:highlight w:val="none"/>
                <w:lang w:val="en-US" w:eastAsia="zh-CN"/>
                <w14:textFill>
                  <w14:solidFill>
                    <w14:schemeClr w14:val="tx1"/>
                  </w14:solidFill>
                </w14:textFill>
              </w:rPr>
            </w:pPr>
            <w:r>
              <w:rPr>
                <w:rFonts w:hint="default"/>
                <w:color w:val="000000" w:themeColor="text1"/>
                <w:sz w:val="21"/>
                <w:szCs w:val="21"/>
                <w:highlight w:val="none"/>
                <w:lang w:val="en-US" w:eastAsia="zh-CN"/>
                <w14:textFill>
                  <w14:solidFill>
                    <w14:schemeClr w14:val="tx1"/>
                  </w14:solidFill>
                </w14:textFill>
              </w:rPr>
              <w:t>0.28</w:t>
            </w:r>
          </w:p>
        </w:tc>
      </w:tr>
      <w:tr w14:paraId="584B1D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exact"/>
        </w:trPr>
        <w:tc>
          <w:tcPr>
            <w:tcW w:w="611" w:type="pct"/>
            <w:tcBorders>
              <w:tl2br w:val="nil"/>
              <w:tr2bl w:val="nil"/>
            </w:tcBorders>
            <w:vAlign w:val="center"/>
          </w:tcPr>
          <w:p w14:paraId="50765DFE">
            <w:pPr>
              <w:pStyle w:val="50"/>
              <w:snapToGrid w:val="0"/>
              <w:spacing w:after="0"/>
              <w:ind w:left="0" w:leftChars="0" w:firstLine="0" w:firstLineChars="0"/>
              <w:jc w:val="center"/>
              <w:rPr>
                <w:color w:val="000000" w:themeColor="text1"/>
                <w:sz w:val="21"/>
                <w:szCs w:val="21"/>
                <w:highlight w:val="none"/>
                <w14:textFill>
                  <w14:solidFill>
                    <w14:schemeClr w14:val="tx1"/>
                  </w14:solidFill>
                </w14:textFill>
              </w:rPr>
            </w:pPr>
          </w:p>
        </w:tc>
        <w:tc>
          <w:tcPr>
            <w:tcW w:w="470" w:type="pct"/>
            <w:tcBorders>
              <w:tl2br w:val="nil"/>
              <w:tr2bl w:val="nil"/>
            </w:tcBorders>
            <w:vAlign w:val="center"/>
          </w:tcPr>
          <w:p w14:paraId="4D8B55B5">
            <w:pPr>
              <w:pStyle w:val="50"/>
              <w:snapToGrid w:val="0"/>
              <w:spacing w:after="0"/>
              <w:ind w:left="0" w:leftChars="0" w:firstLine="0" w:firstLineChars="0"/>
              <w:jc w:val="center"/>
              <w:rPr>
                <w:color w:val="000000" w:themeColor="text1"/>
                <w:sz w:val="21"/>
                <w:szCs w:val="21"/>
                <w:highlight w:val="none"/>
                <w14:textFill>
                  <w14:solidFill>
                    <w14:schemeClr w14:val="tx1"/>
                  </w14:solidFill>
                </w14:textFill>
              </w:rPr>
            </w:pPr>
          </w:p>
        </w:tc>
        <w:tc>
          <w:tcPr>
            <w:tcW w:w="855" w:type="pct"/>
            <w:tcBorders>
              <w:tl2br w:val="nil"/>
              <w:tr2bl w:val="nil"/>
            </w:tcBorders>
            <w:vAlign w:val="center"/>
          </w:tcPr>
          <w:p w14:paraId="256EE48B">
            <w:pPr>
              <w:pStyle w:val="50"/>
              <w:snapToGrid w:val="0"/>
              <w:spacing w:after="0"/>
              <w:ind w:left="0" w:leftChars="0" w:firstLine="0" w:firstLineChars="0"/>
              <w:jc w:val="center"/>
              <w:rPr>
                <w:color w:val="000000" w:themeColor="text1"/>
                <w:sz w:val="21"/>
                <w:szCs w:val="21"/>
                <w:highlight w:val="none"/>
                <w14:textFill>
                  <w14:solidFill>
                    <w14:schemeClr w14:val="tx1"/>
                  </w14:solidFill>
                </w14:textFill>
              </w:rPr>
            </w:pPr>
          </w:p>
        </w:tc>
        <w:tc>
          <w:tcPr>
            <w:tcW w:w="491" w:type="pct"/>
            <w:tcBorders>
              <w:tl2br w:val="nil"/>
              <w:tr2bl w:val="nil"/>
            </w:tcBorders>
            <w:vAlign w:val="center"/>
          </w:tcPr>
          <w:p w14:paraId="11D50FB6">
            <w:pPr>
              <w:pStyle w:val="50"/>
              <w:snapToGrid w:val="0"/>
              <w:spacing w:after="0"/>
              <w:ind w:left="0" w:leftChars="0" w:firstLine="0" w:firstLineChars="0"/>
              <w:jc w:val="center"/>
              <w:rPr>
                <w:color w:val="000000" w:themeColor="text1"/>
                <w:sz w:val="21"/>
                <w:szCs w:val="21"/>
                <w:highlight w:val="none"/>
                <w14:textFill>
                  <w14:solidFill>
                    <w14:schemeClr w14:val="tx1"/>
                  </w14:solidFill>
                </w14:textFill>
              </w:rPr>
            </w:pPr>
          </w:p>
        </w:tc>
        <w:tc>
          <w:tcPr>
            <w:tcW w:w="612" w:type="pct"/>
            <w:tcBorders>
              <w:tl2br w:val="nil"/>
              <w:tr2bl w:val="nil"/>
            </w:tcBorders>
            <w:vAlign w:val="center"/>
          </w:tcPr>
          <w:p w14:paraId="4D5F1A06">
            <w:pPr>
              <w:pStyle w:val="77"/>
              <w:spacing w:before="0"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干选废石</w:t>
            </w:r>
          </w:p>
        </w:tc>
        <w:tc>
          <w:tcPr>
            <w:tcW w:w="967" w:type="dxa"/>
            <w:tcBorders>
              <w:tl2br w:val="nil"/>
              <w:tr2bl w:val="nil"/>
            </w:tcBorders>
            <w:vAlign w:val="bottom"/>
          </w:tcPr>
          <w:p w14:paraId="65E7835D">
            <w:pPr>
              <w:pStyle w:val="77"/>
              <w:spacing w:before="0" w:line="240" w:lineRule="auto"/>
              <w:ind w:firstLine="0" w:firstLineChars="0"/>
              <w:jc w:val="center"/>
              <w:rPr>
                <w:rFonts w:hint="default"/>
                <w:color w:val="000000" w:themeColor="text1"/>
                <w:sz w:val="21"/>
                <w:szCs w:val="21"/>
                <w:highlight w:val="none"/>
                <w:lang w:val="en-US" w:eastAsia="zh-CN"/>
                <w14:textFill>
                  <w14:solidFill>
                    <w14:schemeClr w14:val="tx1"/>
                  </w14:solidFill>
                </w14:textFill>
              </w:rPr>
            </w:pPr>
            <w:r>
              <w:rPr>
                <w:rFonts w:hint="default"/>
                <w:color w:val="000000" w:themeColor="text1"/>
                <w:sz w:val="21"/>
                <w:szCs w:val="21"/>
                <w:highlight w:val="none"/>
                <w:lang w:val="en-US" w:eastAsia="zh-CN"/>
                <w14:textFill>
                  <w14:solidFill>
                    <w14:schemeClr w14:val="tx1"/>
                  </w14:solidFill>
                </w14:textFill>
              </w:rPr>
              <w:t>5.218</w:t>
            </w:r>
          </w:p>
        </w:tc>
        <w:tc>
          <w:tcPr>
            <w:tcW w:w="1588" w:type="dxa"/>
            <w:tcBorders>
              <w:tl2br w:val="nil"/>
              <w:tr2bl w:val="nil"/>
            </w:tcBorders>
            <w:vAlign w:val="bottom"/>
          </w:tcPr>
          <w:p w14:paraId="0189E3FC">
            <w:pPr>
              <w:pStyle w:val="77"/>
              <w:spacing w:before="0" w:line="240" w:lineRule="auto"/>
              <w:ind w:firstLine="0" w:firstLineChars="0"/>
              <w:jc w:val="center"/>
              <w:rPr>
                <w:rFonts w:hint="eastAsia"/>
                <w:color w:val="000000" w:themeColor="text1"/>
                <w:sz w:val="21"/>
                <w:szCs w:val="21"/>
                <w:highlight w:val="none"/>
                <w:lang w:val="en-US" w:eastAsia="zh-CN"/>
                <w14:textFill>
                  <w14:solidFill>
                    <w14:schemeClr w14:val="tx1"/>
                  </w14:solidFill>
                </w14:textFill>
              </w:rPr>
            </w:pPr>
            <w:r>
              <w:rPr>
                <w:rFonts w:hint="default"/>
                <w:color w:val="000000" w:themeColor="text1"/>
                <w:sz w:val="21"/>
                <w:szCs w:val="21"/>
                <w:highlight w:val="none"/>
                <w:lang w:val="en-US" w:eastAsia="zh-CN"/>
                <w14:textFill>
                  <w14:solidFill>
                    <w14:schemeClr w14:val="tx1"/>
                  </w14:solidFill>
                </w14:textFill>
              </w:rPr>
              <w:t>18702.11</w:t>
            </w:r>
          </w:p>
        </w:tc>
        <w:tc>
          <w:tcPr>
            <w:tcW w:w="1083" w:type="dxa"/>
            <w:tcBorders>
              <w:tl2br w:val="nil"/>
              <w:tr2bl w:val="nil"/>
            </w:tcBorders>
            <w:vAlign w:val="bottom"/>
          </w:tcPr>
          <w:p w14:paraId="4E41EFF4">
            <w:pPr>
              <w:pStyle w:val="77"/>
              <w:spacing w:before="0" w:line="240" w:lineRule="auto"/>
              <w:ind w:firstLine="0" w:firstLineChars="0"/>
              <w:jc w:val="center"/>
              <w:rPr>
                <w:rFonts w:hint="eastAsia"/>
                <w:color w:val="000000" w:themeColor="text1"/>
                <w:sz w:val="21"/>
                <w:szCs w:val="21"/>
                <w:highlight w:val="none"/>
                <w:lang w:val="en-US" w:eastAsia="zh-CN"/>
                <w14:textFill>
                  <w14:solidFill>
                    <w14:schemeClr w14:val="tx1"/>
                  </w14:solidFill>
                </w14:textFill>
              </w:rPr>
            </w:pPr>
            <w:r>
              <w:rPr>
                <w:rFonts w:hint="default"/>
                <w:color w:val="000000" w:themeColor="text1"/>
                <w:sz w:val="21"/>
                <w:szCs w:val="21"/>
                <w:highlight w:val="none"/>
                <w:lang w:val="en-US" w:eastAsia="zh-CN"/>
                <w14:textFill>
                  <w14:solidFill>
                    <w14:schemeClr w14:val="tx1"/>
                  </w14:solidFill>
                </w14:textFill>
              </w:rPr>
              <w:t>975.8</w:t>
            </w:r>
            <w:r>
              <w:rPr>
                <w:rFonts w:hint="eastAsia"/>
                <w:color w:val="000000" w:themeColor="text1"/>
                <w:sz w:val="21"/>
                <w:szCs w:val="21"/>
                <w:highlight w:val="none"/>
                <w:lang w:val="en-US" w:eastAsia="zh-CN"/>
                <w14:textFill>
                  <w14:solidFill>
                    <w14:schemeClr w14:val="tx1"/>
                  </w14:solidFill>
                </w14:textFill>
              </w:rPr>
              <w:t>3</w:t>
            </w:r>
          </w:p>
        </w:tc>
      </w:tr>
      <w:tr w14:paraId="64D9A3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exact"/>
        </w:trPr>
        <w:tc>
          <w:tcPr>
            <w:tcW w:w="611" w:type="pct"/>
            <w:tcBorders>
              <w:tl2br w:val="nil"/>
              <w:tr2bl w:val="nil"/>
            </w:tcBorders>
            <w:vAlign w:val="center"/>
          </w:tcPr>
          <w:p w14:paraId="280A6212">
            <w:pPr>
              <w:pStyle w:val="50"/>
              <w:snapToGrid w:val="0"/>
              <w:spacing w:after="0"/>
              <w:ind w:left="0" w:leftChars="0" w:firstLine="0" w:firstLineChars="0"/>
              <w:jc w:val="center"/>
              <w:rPr>
                <w:color w:val="000000" w:themeColor="text1"/>
                <w:sz w:val="21"/>
                <w:szCs w:val="21"/>
                <w:highlight w:val="none"/>
                <w14:textFill>
                  <w14:solidFill>
                    <w14:schemeClr w14:val="tx1"/>
                  </w14:solidFill>
                </w14:textFill>
              </w:rPr>
            </w:pPr>
          </w:p>
        </w:tc>
        <w:tc>
          <w:tcPr>
            <w:tcW w:w="470" w:type="pct"/>
            <w:tcBorders>
              <w:tl2br w:val="nil"/>
              <w:tr2bl w:val="nil"/>
            </w:tcBorders>
            <w:vAlign w:val="center"/>
          </w:tcPr>
          <w:p w14:paraId="3FB21472">
            <w:pPr>
              <w:pStyle w:val="50"/>
              <w:snapToGrid w:val="0"/>
              <w:spacing w:after="0"/>
              <w:ind w:left="0" w:leftChars="0" w:firstLine="0" w:firstLineChars="0"/>
              <w:jc w:val="center"/>
              <w:rPr>
                <w:color w:val="000000" w:themeColor="text1"/>
                <w:sz w:val="21"/>
                <w:szCs w:val="21"/>
                <w:highlight w:val="none"/>
                <w14:textFill>
                  <w14:solidFill>
                    <w14:schemeClr w14:val="tx1"/>
                  </w14:solidFill>
                </w14:textFill>
              </w:rPr>
            </w:pPr>
          </w:p>
        </w:tc>
        <w:tc>
          <w:tcPr>
            <w:tcW w:w="855" w:type="pct"/>
            <w:tcBorders>
              <w:tl2br w:val="nil"/>
              <w:tr2bl w:val="nil"/>
            </w:tcBorders>
            <w:vAlign w:val="center"/>
          </w:tcPr>
          <w:p w14:paraId="4B49CE68">
            <w:pPr>
              <w:pStyle w:val="50"/>
              <w:snapToGrid w:val="0"/>
              <w:spacing w:after="0"/>
              <w:ind w:left="0" w:leftChars="0" w:firstLine="0" w:firstLineChars="0"/>
              <w:jc w:val="center"/>
              <w:rPr>
                <w:color w:val="000000" w:themeColor="text1"/>
                <w:sz w:val="21"/>
                <w:szCs w:val="21"/>
                <w:highlight w:val="none"/>
                <w14:textFill>
                  <w14:solidFill>
                    <w14:schemeClr w14:val="tx1"/>
                  </w14:solidFill>
                </w14:textFill>
              </w:rPr>
            </w:pPr>
          </w:p>
        </w:tc>
        <w:tc>
          <w:tcPr>
            <w:tcW w:w="491" w:type="pct"/>
            <w:tcBorders>
              <w:tl2br w:val="nil"/>
              <w:tr2bl w:val="nil"/>
            </w:tcBorders>
            <w:vAlign w:val="center"/>
          </w:tcPr>
          <w:p w14:paraId="094752C3">
            <w:pPr>
              <w:pStyle w:val="50"/>
              <w:snapToGrid w:val="0"/>
              <w:spacing w:after="0"/>
              <w:ind w:left="0" w:leftChars="0" w:firstLine="0" w:firstLineChars="0"/>
              <w:jc w:val="center"/>
              <w:rPr>
                <w:color w:val="000000" w:themeColor="text1"/>
                <w:sz w:val="21"/>
                <w:szCs w:val="21"/>
                <w:highlight w:val="none"/>
                <w14:textFill>
                  <w14:solidFill>
                    <w14:schemeClr w14:val="tx1"/>
                  </w14:solidFill>
                </w14:textFill>
              </w:rPr>
            </w:pPr>
          </w:p>
        </w:tc>
        <w:tc>
          <w:tcPr>
            <w:tcW w:w="612" w:type="pct"/>
            <w:tcBorders>
              <w:tl2br w:val="nil"/>
              <w:tr2bl w:val="nil"/>
            </w:tcBorders>
            <w:vAlign w:val="center"/>
          </w:tcPr>
          <w:p w14:paraId="16BC06C0">
            <w:pPr>
              <w:pStyle w:val="77"/>
              <w:spacing w:before="0"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回收粉尘</w:t>
            </w:r>
          </w:p>
        </w:tc>
        <w:tc>
          <w:tcPr>
            <w:tcW w:w="967" w:type="dxa"/>
            <w:tcBorders>
              <w:tl2br w:val="nil"/>
              <w:tr2bl w:val="nil"/>
            </w:tcBorders>
            <w:vAlign w:val="bottom"/>
          </w:tcPr>
          <w:p w14:paraId="553A1C58">
            <w:pPr>
              <w:pStyle w:val="77"/>
              <w:spacing w:before="0" w:line="240" w:lineRule="auto"/>
              <w:ind w:firstLine="0" w:firstLineChars="0"/>
              <w:jc w:val="center"/>
              <w:rPr>
                <w:rFonts w:hint="default"/>
                <w:color w:val="000000" w:themeColor="text1"/>
                <w:sz w:val="21"/>
                <w:szCs w:val="21"/>
                <w:highlight w:val="none"/>
                <w:lang w:val="en-US" w:eastAsia="zh-CN"/>
                <w14:textFill>
                  <w14:solidFill>
                    <w14:schemeClr w14:val="tx1"/>
                  </w14:solidFill>
                </w14:textFill>
              </w:rPr>
            </w:pPr>
            <w:r>
              <w:rPr>
                <w:rFonts w:hint="default"/>
                <w:color w:val="000000" w:themeColor="text1"/>
                <w:sz w:val="21"/>
                <w:szCs w:val="21"/>
                <w:highlight w:val="none"/>
                <w:lang w:val="en-US" w:eastAsia="zh-CN"/>
                <w14:textFill>
                  <w14:solidFill>
                    <w14:schemeClr w14:val="tx1"/>
                  </w14:solidFill>
                </w14:textFill>
              </w:rPr>
              <w:t>30.37</w:t>
            </w:r>
          </w:p>
        </w:tc>
        <w:tc>
          <w:tcPr>
            <w:tcW w:w="1588" w:type="dxa"/>
            <w:tcBorders>
              <w:tl2br w:val="nil"/>
              <w:tr2bl w:val="nil"/>
            </w:tcBorders>
            <w:vAlign w:val="bottom"/>
          </w:tcPr>
          <w:p w14:paraId="7E774278">
            <w:pPr>
              <w:pStyle w:val="77"/>
              <w:spacing w:before="0" w:line="240" w:lineRule="auto"/>
              <w:ind w:firstLine="0" w:firstLineChars="0"/>
              <w:jc w:val="center"/>
              <w:rPr>
                <w:rFonts w:hint="default"/>
                <w:color w:val="000000" w:themeColor="text1"/>
                <w:sz w:val="21"/>
                <w:szCs w:val="21"/>
                <w:highlight w:val="none"/>
                <w:lang w:val="en-US" w:eastAsia="zh-CN"/>
                <w14:textFill>
                  <w14:solidFill>
                    <w14:schemeClr w14:val="tx1"/>
                  </w14:solidFill>
                </w14:textFill>
              </w:rPr>
            </w:pPr>
            <w:r>
              <w:rPr>
                <w:rFonts w:hint="default"/>
                <w:color w:val="000000" w:themeColor="text1"/>
                <w:sz w:val="21"/>
                <w:szCs w:val="21"/>
                <w:highlight w:val="none"/>
                <w:lang w:val="en-US" w:eastAsia="zh-CN"/>
                <w14:textFill>
                  <w14:solidFill>
                    <w14:schemeClr w14:val="tx1"/>
                  </w14:solidFill>
                </w14:textFill>
              </w:rPr>
              <w:t>296.97</w:t>
            </w:r>
          </w:p>
        </w:tc>
        <w:tc>
          <w:tcPr>
            <w:tcW w:w="1083" w:type="dxa"/>
            <w:tcBorders>
              <w:tl2br w:val="nil"/>
              <w:tr2bl w:val="nil"/>
            </w:tcBorders>
            <w:vAlign w:val="bottom"/>
          </w:tcPr>
          <w:p w14:paraId="2E8BEF46">
            <w:pPr>
              <w:pStyle w:val="77"/>
              <w:spacing w:before="0" w:line="240" w:lineRule="auto"/>
              <w:ind w:firstLine="0" w:firstLineChars="0"/>
              <w:jc w:val="center"/>
              <w:rPr>
                <w:rFonts w:hint="eastAsia"/>
                <w:color w:val="000000" w:themeColor="text1"/>
                <w:sz w:val="21"/>
                <w:szCs w:val="21"/>
                <w:highlight w:val="none"/>
                <w:lang w:val="en-US" w:eastAsia="zh-CN"/>
                <w14:textFill>
                  <w14:solidFill>
                    <w14:schemeClr w14:val="tx1"/>
                  </w14:solidFill>
                </w14:textFill>
              </w:rPr>
            </w:pPr>
            <w:r>
              <w:rPr>
                <w:rFonts w:hint="default"/>
                <w:color w:val="000000" w:themeColor="text1"/>
                <w:sz w:val="21"/>
                <w:szCs w:val="21"/>
                <w:highlight w:val="none"/>
                <w:lang w:val="en-US" w:eastAsia="zh-CN"/>
                <w14:textFill>
                  <w14:solidFill>
                    <w14:schemeClr w14:val="tx1"/>
                  </w14:solidFill>
                </w14:textFill>
              </w:rPr>
              <w:t>90.19</w:t>
            </w:r>
          </w:p>
        </w:tc>
      </w:tr>
      <w:tr w14:paraId="751D9E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exact"/>
        </w:trPr>
        <w:tc>
          <w:tcPr>
            <w:tcW w:w="611" w:type="pct"/>
            <w:tcBorders>
              <w:tl2br w:val="nil"/>
              <w:tr2bl w:val="nil"/>
            </w:tcBorders>
            <w:vAlign w:val="center"/>
          </w:tcPr>
          <w:p w14:paraId="72F86927">
            <w:pPr>
              <w:pStyle w:val="50"/>
              <w:snapToGrid w:val="0"/>
              <w:spacing w:after="0"/>
              <w:ind w:left="0" w:leftChars="0" w:firstLine="0" w:firstLineChars="0"/>
              <w:jc w:val="center"/>
              <w:rPr>
                <w:color w:val="000000" w:themeColor="text1"/>
                <w:sz w:val="21"/>
                <w:szCs w:val="21"/>
                <w:highlight w:val="none"/>
                <w14:textFill>
                  <w14:solidFill>
                    <w14:schemeClr w14:val="tx1"/>
                  </w14:solidFill>
                </w14:textFill>
              </w:rPr>
            </w:pPr>
          </w:p>
        </w:tc>
        <w:tc>
          <w:tcPr>
            <w:tcW w:w="470" w:type="pct"/>
            <w:tcBorders>
              <w:tl2br w:val="nil"/>
              <w:tr2bl w:val="nil"/>
            </w:tcBorders>
            <w:vAlign w:val="center"/>
          </w:tcPr>
          <w:p w14:paraId="3BE5390F">
            <w:pPr>
              <w:pStyle w:val="50"/>
              <w:snapToGrid w:val="0"/>
              <w:spacing w:after="0"/>
              <w:ind w:left="0" w:leftChars="0" w:firstLine="0" w:firstLineChars="0"/>
              <w:jc w:val="center"/>
              <w:rPr>
                <w:color w:val="000000" w:themeColor="text1"/>
                <w:sz w:val="21"/>
                <w:szCs w:val="21"/>
                <w:highlight w:val="none"/>
                <w14:textFill>
                  <w14:solidFill>
                    <w14:schemeClr w14:val="tx1"/>
                  </w14:solidFill>
                </w14:textFill>
              </w:rPr>
            </w:pPr>
          </w:p>
        </w:tc>
        <w:tc>
          <w:tcPr>
            <w:tcW w:w="855" w:type="pct"/>
            <w:tcBorders>
              <w:tl2br w:val="nil"/>
              <w:tr2bl w:val="nil"/>
            </w:tcBorders>
            <w:vAlign w:val="center"/>
          </w:tcPr>
          <w:p w14:paraId="54398B22">
            <w:pPr>
              <w:pStyle w:val="50"/>
              <w:snapToGrid w:val="0"/>
              <w:spacing w:after="0"/>
              <w:ind w:left="0" w:leftChars="0" w:firstLine="0" w:firstLineChars="0"/>
              <w:jc w:val="center"/>
              <w:rPr>
                <w:color w:val="000000" w:themeColor="text1"/>
                <w:sz w:val="21"/>
                <w:szCs w:val="21"/>
                <w:highlight w:val="none"/>
                <w14:textFill>
                  <w14:solidFill>
                    <w14:schemeClr w14:val="tx1"/>
                  </w14:solidFill>
                </w14:textFill>
              </w:rPr>
            </w:pPr>
          </w:p>
        </w:tc>
        <w:tc>
          <w:tcPr>
            <w:tcW w:w="491" w:type="pct"/>
            <w:tcBorders>
              <w:tl2br w:val="nil"/>
              <w:tr2bl w:val="nil"/>
            </w:tcBorders>
            <w:vAlign w:val="center"/>
          </w:tcPr>
          <w:p w14:paraId="3D46BB4A">
            <w:pPr>
              <w:pStyle w:val="50"/>
              <w:snapToGrid w:val="0"/>
              <w:spacing w:after="0"/>
              <w:ind w:left="0" w:leftChars="0" w:firstLine="0" w:firstLineChars="0"/>
              <w:jc w:val="center"/>
              <w:rPr>
                <w:color w:val="000000" w:themeColor="text1"/>
                <w:sz w:val="21"/>
                <w:szCs w:val="21"/>
                <w:highlight w:val="none"/>
                <w14:textFill>
                  <w14:solidFill>
                    <w14:schemeClr w14:val="tx1"/>
                  </w14:solidFill>
                </w14:textFill>
              </w:rPr>
            </w:pPr>
          </w:p>
        </w:tc>
        <w:tc>
          <w:tcPr>
            <w:tcW w:w="612" w:type="pct"/>
            <w:tcBorders>
              <w:tl2br w:val="nil"/>
              <w:tr2bl w:val="nil"/>
            </w:tcBorders>
            <w:vAlign w:val="center"/>
          </w:tcPr>
          <w:p w14:paraId="60BC95B4">
            <w:pPr>
              <w:pStyle w:val="77"/>
              <w:spacing w:before="0" w:line="240" w:lineRule="auto"/>
              <w:ind w:firstLine="0" w:firstLineChars="0"/>
              <w:jc w:val="center"/>
              <w:rPr>
                <w:rFonts w:ascii="Times New Roman" w:hAnsi="Times New Roman" w:eastAsia="宋体" w:cs="Times New Roman"/>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尾矿渣</w:t>
            </w:r>
          </w:p>
        </w:tc>
        <w:tc>
          <w:tcPr>
            <w:tcW w:w="967" w:type="dxa"/>
            <w:tcBorders>
              <w:tl2br w:val="nil"/>
              <w:tr2bl w:val="nil"/>
            </w:tcBorders>
            <w:vAlign w:val="bottom"/>
          </w:tcPr>
          <w:p w14:paraId="51C6E1AE">
            <w:pPr>
              <w:pStyle w:val="77"/>
              <w:spacing w:before="0" w:line="240" w:lineRule="auto"/>
              <w:ind w:firstLine="0" w:firstLineChars="0"/>
              <w:jc w:val="center"/>
              <w:rPr>
                <w:rFonts w:hint="default"/>
                <w:color w:val="000000" w:themeColor="text1"/>
                <w:sz w:val="21"/>
                <w:szCs w:val="21"/>
                <w:highlight w:val="none"/>
                <w:lang w:val="en-US" w:eastAsia="zh-CN"/>
                <w14:textFill>
                  <w14:solidFill>
                    <w14:schemeClr w14:val="tx1"/>
                  </w14:solidFill>
                </w14:textFill>
              </w:rPr>
            </w:pPr>
            <w:r>
              <w:rPr>
                <w:rFonts w:hint="default"/>
                <w:color w:val="000000" w:themeColor="text1"/>
                <w:sz w:val="21"/>
                <w:szCs w:val="21"/>
                <w:highlight w:val="none"/>
                <w:lang w:val="en-US" w:eastAsia="zh-CN"/>
                <w14:textFill>
                  <w14:solidFill>
                    <w14:schemeClr w14:val="tx1"/>
                  </w14:solidFill>
                </w14:textFill>
              </w:rPr>
              <w:t>9.72</w:t>
            </w:r>
          </w:p>
        </w:tc>
        <w:tc>
          <w:tcPr>
            <w:tcW w:w="1588" w:type="dxa"/>
            <w:tcBorders>
              <w:tl2br w:val="nil"/>
              <w:tr2bl w:val="nil"/>
            </w:tcBorders>
            <w:vAlign w:val="bottom"/>
          </w:tcPr>
          <w:p w14:paraId="50840BFA">
            <w:pPr>
              <w:pStyle w:val="77"/>
              <w:spacing w:before="0" w:line="240" w:lineRule="auto"/>
              <w:ind w:firstLine="0" w:firstLineChars="0"/>
              <w:jc w:val="center"/>
              <w:rPr>
                <w:rFonts w:hint="eastAsia"/>
                <w:color w:val="000000" w:themeColor="text1"/>
                <w:sz w:val="21"/>
                <w:szCs w:val="21"/>
                <w:highlight w:val="none"/>
                <w:lang w:val="en-US" w:eastAsia="zh-CN"/>
                <w14:textFill>
                  <w14:solidFill>
                    <w14:schemeClr w14:val="tx1"/>
                  </w14:solidFill>
                </w14:textFill>
              </w:rPr>
            </w:pPr>
            <w:r>
              <w:rPr>
                <w:rFonts w:hint="default"/>
                <w:color w:val="000000" w:themeColor="text1"/>
                <w:sz w:val="21"/>
                <w:szCs w:val="21"/>
                <w:highlight w:val="none"/>
                <w:lang w:val="en-US" w:eastAsia="zh-CN"/>
                <w14:textFill>
                  <w14:solidFill>
                    <w14:schemeClr w14:val="tx1"/>
                  </w14:solidFill>
                </w14:textFill>
              </w:rPr>
              <w:t>98000</w:t>
            </w:r>
          </w:p>
        </w:tc>
        <w:tc>
          <w:tcPr>
            <w:tcW w:w="1083" w:type="dxa"/>
            <w:tcBorders>
              <w:tl2br w:val="nil"/>
              <w:tr2bl w:val="nil"/>
            </w:tcBorders>
            <w:vAlign w:val="bottom"/>
          </w:tcPr>
          <w:p w14:paraId="32E824C1">
            <w:pPr>
              <w:pStyle w:val="77"/>
              <w:spacing w:before="0" w:line="240" w:lineRule="auto"/>
              <w:ind w:firstLine="0" w:firstLineChars="0"/>
              <w:jc w:val="center"/>
              <w:rPr>
                <w:rFonts w:hint="eastAsia"/>
                <w:color w:val="000000" w:themeColor="text1"/>
                <w:sz w:val="21"/>
                <w:szCs w:val="21"/>
                <w:highlight w:val="none"/>
                <w:lang w:val="en-US" w:eastAsia="zh-CN"/>
                <w14:textFill>
                  <w14:solidFill>
                    <w14:schemeClr w14:val="tx1"/>
                  </w14:solidFill>
                </w14:textFill>
              </w:rPr>
            </w:pPr>
            <w:r>
              <w:rPr>
                <w:rFonts w:hint="default"/>
                <w:color w:val="000000" w:themeColor="text1"/>
                <w:sz w:val="21"/>
                <w:szCs w:val="21"/>
                <w:highlight w:val="none"/>
                <w:lang w:val="en-US" w:eastAsia="zh-CN"/>
                <w14:textFill>
                  <w14:solidFill>
                    <w14:schemeClr w14:val="tx1"/>
                  </w14:solidFill>
                </w14:textFill>
              </w:rPr>
              <w:t>9525.6</w:t>
            </w:r>
          </w:p>
        </w:tc>
      </w:tr>
      <w:tr w14:paraId="5A8F78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9" w:hRule="exact"/>
        </w:trPr>
        <w:tc>
          <w:tcPr>
            <w:tcW w:w="1081" w:type="pct"/>
            <w:gridSpan w:val="2"/>
            <w:tcBorders>
              <w:tl2br w:val="nil"/>
              <w:tr2bl w:val="nil"/>
            </w:tcBorders>
            <w:vAlign w:val="center"/>
          </w:tcPr>
          <w:p w14:paraId="17DCB9E2">
            <w:pPr>
              <w:pStyle w:val="77"/>
              <w:spacing w:before="0"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合计</w:t>
            </w:r>
          </w:p>
        </w:tc>
        <w:tc>
          <w:tcPr>
            <w:tcW w:w="855" w:type="pct"/>
            <w:tcBorders>
              <w:tl2br w:val="nil"/>
              <w:tr2bl w:val="nil"/>
            </w:tcBorders>
            <w:vAlign w:val="center"/>
          </w:tcPr>
          <w:p w14:paraId="4D6569BC">
            <w:pPr>
              <w:pStyle w:val="77"/>
              <w:spacing w:before="0" w:line="240" w:lineRule="auto"/>
              <w:ind w:firstLine="0" w:firstLineChars="0"/>
              <w:jc w:val="cente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187000</w:t>
            </w:r>
          </w:p>
        </w:tc>
        <w:tc>
          <w:tcPr>
            <w:tcW w:w="491" w:type="pct"/>
            <w:tcBorders>
              <w:tl2br w:val="nil"/>
              <w:tr2bl w:val="nil"/>
            </w:tcBorders>
            <w:vAlign w:val="center"/>
          </w:tcPr>
          <w:p w14:paraId="42B2F1C2">
            <w:pPr>
              <w:pStyle w:val="77"/>
              <w:spacing w:before="0"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56791.9</w:t>
            </w:r>
          </w:p>
        </w:tc>
        <w:tc>
          <w:tcPr>
            <w:tcW w:w="1133" w:type="pct"/>
            <w:gridSpan w:val="2"/>
            <w:tcBorders>
              <w:tl2br w:val="nil"/>
              <w:tr2bl w:val="nil"/>
            </w:tcBorders>
            <w:vAlign w:val="center"/>
          </w:tcPr>
          <w:p w14:paraId="040B6030">
            <w:pPr>
              <w:pStyle w:val="77"/>
              <w:spacing w:before="0"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合计</w:t>
            </w:r>
          </w:p>
        </w:tc>
        <w:tc>
          <w:tcPr>
            <w:tcW w:w="855" w:type="pct"/>
            <w:tcBorders>
              <w:tl2br w:val="nil"/>
              <w:tr2bl w:val="nil"/>
            </w:tcBorders>
            <w:vAlign w:val="center"/>
          </w:tcPr>
          <w:p w14:paraId="76DEFBE0">
            <w:pPr>
              <w:pStyle w:val="77"/>
              <w:spacing w:before="0" w:line="240" w:lineRule="auto"/>
              <w:ind w:firstLine="0" w:firstLineChars="0"/>
              <w:jc w:val="cente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187000</w:t>
            </w:r>
          </w:p>
        </w:tc>
        <w:tc>
          <w:tcPr>
            <w:tcW w:w="583" w:type="pct"/>
            <w:tcBorders>
              <w:tl2br w:val="nil"/>
              <w:tr2bl w:val="nil"/>
            </w:tcBorders>
            <w:vAlign w:val="center"/>
          </w:tcPr>
          <w:p w14:paraId="4407AC37">
            <w:pPr>
              <w:pStyle w:val="77"/>
              <w:spacing w:before="0"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56791.9</w:t>
            </w:r>
          </w:p>
        </w:tc>
      </w:tr>
    </w:tbl>
    <w:p w14:paraId="1336ECED">
      <w:pPr>
        <w:ind w:right="110" w:rightChars="46" w:firstLine="482"/>
        <w:rPr>
          <w:b/>
          <w:bCs/>
          <w:color w:val="000000" w:themeColor="text1"/>
          <w:highlight w:val="none"/>
          <w14:textFill>
            <w14:solidFill>
              <w14:schemeClr w14:val="tx1"/>
            </w14:solidFill>
          </w14:textFill>
        </w:rPr>
      </w:pPr>
      <w:r>
        <w:rPr>
          <w:rFonts w:hint="eastAsia"/>
          <w:b/>
          <w:bCs/>
          <w:color w:val="000000" w:themeColor="text1"/>
          <w:highlight w:val="none"/>
          <w:lang w:eastAsia="zh-CN"/>
          <w14:textFill>
            <w14:solidFill>
              <w14:schemeClr w14:val="tx1"/>
            </w14:solidFill>
          </w14:textFill>
        </w:rPr>
        <w:t>2.</w:t>
      </w:r>
      <w:r>
        <w:rPr>
          <w:b/>
          <w:bCs/>
          <w:color w:val="000000" w:themeColor="text1"/>
          <w:highlight w:val="none"/>
          <w14:textFill>
            <w14:solidFill>
              <w14:schemeClr w14:val="tx1"/>
            </w14:solidFill>
          </w14:textFill>
        </w:rPr>
        <w:t>废水污染源强核算</w:t>
      </w:r>
    </w:p>
    <w:p w14:paraId="31EEF779">
      <w:pPr>
        <w:autoSpaceDE w:val="0"/>
        <w:autoSpaceDN w:val="0"/>
        <w:adjustRightInd w:val="0"/>
        <w:spacing w:before="120" w:beforeLines="50"/>
        <w:jc w:val="left"/>
        <w:rPr>
          <w:color w:val="000000" w:themeColor="text1"/>
          <w:kern w:val="0"/>
          <w:highlight w:val="none"/>
          <w14:textFill>
            <w14:solidFill>
              <w14:schemeClr w14:val="tx1"/>
            </w14:solidFill>
          </w14:textFill>
        </w:rPr>
      </w:pPr>
      <w:r>
        <w:rPr>
          <w:rFonts w:hint="eastAsia"/>
          <w:color w:val="000000" w:themeColor="text1"/>
          <w:kern w:val="0"/>
          <w:highlight w:val="none"/>
          <w14:textFill>
            <w14:solidFill>
              <w14:schemeClr w14:val="tx1"/>
            </w14:solidFill>
          </w14:textFill>
        </w:rPr>
        <w:t>本项目选矿用水以及生活用水由</w:t>
      </w:r>
      <w:r>
        <w:rPr>
          <w:rFonts w:hint="eastAsia"/>
          <w:color w:val="000000" w:themeColor="text1"/>
          <w:kern w:val="0"/>
          <w:highlight w:val="none"/>
          <w:lang w:val="en-US" w:eastAsia="zh-CN"/>
          <w14:textFill>
            <w14:solidFill>
              <w14:schemeClr w14:val="tx1"/>
            </w14:solidFill>
          </w14:textFill>
        </w:rPr>
        <w:t>厂区水井</w:t>
      </w:r>
      <w:r>
        <w:rPr>
          <w:rFonts w:hint="eastAsia"/>
          <w:color w:val="000000" w:themeColor="text1"/>
          <w:kern w:val="0"/>
          <w:highlight w:val="none"/>
          <w14:textFill>
            <w14:solidFill>
              <w14:schemeClr w14:val="tx1"/>
            </w14:solidFill>
          </w14:textFill>
        </w:rPr>
        <w:t>供给，可满足本项目用水需求。</w:t>
      </w:r>
    </w:p>
    <w:p w14:paraId="12DE336E">
      <w:pPr>
        <w:autoSpaceDE w:val="0"/>
        <w:autoSpaceDN w:val="0"/>
        <w:adjustRightInd w:val="0"/>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①生活用水</w:t>
      </w:r>
    </w:p>
    <w:p w14:paraId="6204E748">
      <w:pPr>
        <w:autoSpaceDE w:val="0"/>
        <w:autoSpaceDN w:val="0"/>
        <w:adjustRightInd w:val="0"/>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本项目不设淋浴、食堂及宿舍，</w:t>
      </w:r>
      <w:r>
        <w:rPr>
          <w:color w:val="000000" w:themeColor="text1"/>
          <w:highlight w:val="none"/>
          <w14:textFill>
            <w14:solidFill>
              <w14:schemeClr w14:val="tx1"/>
            </w14:solidFill>
          </w14:textFill>
        </w:rPr>
        <w:t>根据辽宁省《行业用水定额》</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DB21/T</w:t>
      </w:r>
      <w:r>
        <w:rPr>
          <w:rFonts w:hint="eastAsia"/>
          <w:color w:val="000000" w:themeColor="text1"/>
          <w:highlight w:val="none"/>
          <w14:textFill>
            <w14:solidFill>
              <w14:schemeClr w14:val="tx1"/>
            </w14:solidFill>
          </w14:textFill>
        </w:rPr>
        <w:t xml:space="preserve"> 1237</w:t>
      </w:r>
      <w:r>
        <w:rPr>
          <w:color w:val="000000" w:themeColor="text1"/>
          <w:highlight w:val="none"/>
          <w14:textFill>
            <w14:solidFill>
              <w14:schemeClr w14:val="tx1"/>
            </w14:solidFill>
          </w14:textFill>
        </w:rPr>
        <w:t>-2020</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w:t>
      </w:r>
      <w:r>
        <w:rPr>
          <w:rFonts w:hint="eastAsia"/>
          <w:color w:val="000000" w:themeColor="text1"/>
          <w:kern w:val="0"/>
          <w:highlight w:val="none"/>
          <w14:textFill>
            <w14:solidFill>
              <w14:schemeClr w14:val="tx1"/>
            </w14:solidFill>
          </w14:textFill>
        </w:rPr>
        <w:t>生活</w:t>
      </w:r>
      <w:r>
        <w:rPr>
          <w:color w:val="000000" w:themeColor="text1"/>
          <w:highlight w:val="none"/>
          <w14:textFill>
            <w14:solidFill>
              <w14:schemeClr w14:val="tx1"/>
            </w14:solidFill>
          </w14:textFill>
        </w:rPr>
        <w:t>用水定额按</w:t>
      </w:r>
      <w:r>
        <w:rPr>
          <w:rFonts w:hint="eastAsia"/>
          <w:color w:val="000000" w:themeColor="text1"/>
          <w:highlight w:val="none"/>
          <w14:textFill>
            <w14:solidFill>
              <w14:schemeClr w14:val="tx1"/>
            </w14:solidFill>
          </w14:textFill>
        </w:rPr>
        <w:t>45</w:t>
      </w:r>
      <w:r>
        <w:rPr>
          <w:color w:val="000000" w:themeColor="text1"/>
          <w:highlight w:val="none"/>
          <w14:textFill>
            <w14:solidFill>
              <w14:schemeClr w14:val="tx1"/>
            </w14:solidFill>
          </w14:textFill>
        </w:rPr>
        <w:t>L·人/d计算，</w:t>
      </w:r>
      <w:r>
        <w:rPr>
          <w:rFonts w:hint="eastAsia"/>
          <w:color w:val="000000" w:themeColor="text1"/>
          <w:highlight w:val="none"/>
          <w:lang w:val="en-US" w:eastAsia="zh-CN"/>
          <w14:textFill>
            <w14:solidFill>
              <w14:schemeClr w14:val="tx1"/>
            </w14:solidFill>
          </w14:textFill>
        </w:rPr>
        <w:t>项目职工定</w:t>
      </w:r>
      <w:r>
        <w:rPr>
          <w:color w:val="000000" w:themeColor="text1"/>
          <w:highlight w:val="none"/>
          <w14:textFill>
            <w14:solidFill>
              <w14:schemeClr w14:val="tx1"/>
            </w14:solidFill>
          </w14:textFill>
        </w:rPr>
        <w:t>员</w:t>
      </w:r>
      <w:r>
        <w:rPr>
          <w:rFonts w:hint="eastAsia"/>
          <w:color w:val="000000" w:themeColor="text1"/>
          <w:highlight w:val="none"/>
          <w:lang w:val="en-US" w:eastAsia="zh-CN"/>
          <w14:textFill>
            <w14:solidFill>
              <w14:schemeClr w14:val="tx1"/>
            </w14:solidFill>
          </w14:textFill>
        </w:rPr>
        <w:t>为</w:t>
      </w: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0人，年生产300天，员工生活用水量为0.</w:t>
      </w:r>
      <w:r>
        <w:rPr>
          <w:rFonts w:hint="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/d，即</w:t>
      </w:r>
      <w:r>
        <w:rPr>
          <w:rFonts w:hint="eastAsia"/>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t>0m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/a。</w:t>
      </w:r>
    </w:p>
    <w:p w14:paraId="6C2D231F">
      <w:pPr>
        <w:autoSpaceDE w:val="0"/>
        <w:autoSpaceDN w:val="0"/>
        <w:adjustRightInd w:val="0"/>
        <w:spacing w:before="120" w:beforeLines="50"/>
        <w:jc w:val="left"/>
        <w:rPr>
          <w:color w:val="000000" w:themeColor="text1"/>
          <w:kern w:val="0"/>
          <w:highlight w:val="none"/>
          <w14:textFill>
            <w14:solidFill>
              <w14:schemeClr w14:val="tx1"/>
            </w14:solidFill>
          </w14:textFill>
        </w:rPr>
      </w:pPr>
      <w:r>
        <w:rPr>
          <w:rFonts w:hint="eastAsia"/>
          <w:color w:val="000000" w:themeColor="text1"/>
          <w:kern w:val="0"/>
          <w:highlight w:val="none"/>
          <w14:textFill>
            <w14:solidFill>
              <w14:schemeClr w14:val="tx1"/>
            </w14:solidFill>
          </w14:textFill>
        </w:rPr>
        <w:t>②绿化用水</w:t>
      </w:r>
    </w:p>
    <w:p w14:paraId="3FA06685">
      <w:pPr>
        <w:autoSpaceDE w:val="0"/>
        <w:autoSpaceDN w:val="0"/>
        <w:adjustRightInd w:val="0"/>
        <w:spacing w:before="120" w:beforeLines="50"/>
        <w:jc w:val="left"/>
        <w:rPr>
          <w:color w:val="000000" w:themeColor="text1"/>
          <w:kern w:val="0"/>
          <w:highlight w:val="none"/>
          <w14:textFill>
            <w14:solidFill>
              <w14:schemeClr w14:val="tx1"/>
            </w14:solidFill>
          </w14:textFill>
        </w:rPr>
      </w:pPr>
      <w:r>
        <w:rPr>
          <w:rFonts w:hint="eastAsia"/>
          <w:color w:val="000000" w:themeColor="text1"/>
          <w:kern w:val="0"/>
          <w:highlight w:val="none"/>
          <w:lang w:val="en-US" w:eastAsia="zh-CN"/>
          <w14:textFill>
            <w14:solidFill>
              <w14:schemeClr w14:val="tx1"/>
            </w14:solidFill>
          </w14:textFill>
        </w:rPr>
        <w:t>本项目绿化面积为1000m</w:t>
      </w:r>
      <w:r>
        <w:rPr>
          <w:rFonts w:hint="eastAsia"/>
          <w:color w:val="000000" w:themeColor="text1"/>
          <w:kern w:val="0"/>
          <w:highlight w:val="none"/>
          <w:vertAlign w:val="superscript"/>
          <w:lang w:val="en-US" w:eastAsia="zh-CN"/>
          <w14:textFill>
            <w14:solidFill>
              <w14:schemeClr w14:val="tx1"/>
            </w14:solidFill>
          </w14:textFill>
        </w:rPr>
        <w:t>2</w:t>
      </w:r>
      <w:r>
        <w:rPr>
          <w:rFonts w:hint="eastAsia"/>
          <w:color w:val="000000" w:themeColor="text1"/>
          <w:kern w:val="0"/>
          <w:highlight w:val="none"/>
          <w:lang w:val="en-US" w:eastAsia="zh-CN"/>
          <w14:textFill>
            <w14:solidFill>
              <w14:schemeClr w14:val="tx1"/>
            </w14:solidFill>
          </w14:textFill>
        </w:rPr>
        <w:t>，</w:t>
      </w:r>
      <w:r>
        <w:rPr>
          <w:color w:val="000000" w:themeColor="text1"/>
          <w:highlight w:val="none"/>
          <w14:textFill>
            <w14:solidFill>
              <w14:schemeClr w14:val="tx1"/>
            </w14:solidFill>
          </w14:textFill>
        </w:rPr>
        <w:t>根据辽宁省《行业用水定额》</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DB21/T</w:t>
      </w:r>
      <w:r>
        <w:rPr>
          <w:rFonts w:hint="eastAsia"/>
          <w:color w:val="000000" w:themeColor="text1"/>
          <w:highlight w:val="none"/>
          <w14:textFill>
            <w14:solidFill>
              <w14:schemeClr w14:val="tx1"/>
            </w14:solidFill>
          </w14:textFill>
        </w:rPr>
        <w:t xml:space="preserve"> 1237</w:t>
      </w:r>
      <w:r>
        <w:rPr>
          <w:color w:val="000000" w:themeColor="text1"/>
          <w:highlight w:val="none"/>
          <w14:textFill>
            <w14:solidFill>
              <w14:schemeClr w14:val="tx1"/>
            </w14:solidFill>
          </w14:textFill>
        </w:rPr>
        <w:t>-2020</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绿化浇洒</w:t>
      </w:r>
      <w:r>
        <w:rPr>
          <w:rFonts w:hint="eastAsia"/>
          <w:color w:val="000000" w:themeColor="text1"/>
          <w:highlight w:val="none"/>
          <w:lang w:val="en-US" w:eastAsia="zh-CN"/>
          <w14:textFill>
            <w14:solidFill>
              <w14:schemeClr w14:val="tx1"/>
            </w14:solidFill>
          </w14:textFill>
        </w:rPr>
        <w:t>用水定额为5.4L/（m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·d）核算，绿化天数为150d，</w:t>
      </w:r>
      <w:r>
        <w:rPr>
          <w:rFonts w:hint="eastAsia"/>
          <w:color w:val="000000" w:themeColor="text1"/>
          <w:kern w:val="0"/>
          <w:highlight w:val="none"/>
          <w14:textFill>
            <w14:solidFill>
              <w14:schemeClr w14:val="tx1"/>
            </w14:solidFill>
          </w14:textFill>
        </w:rPr>
        <w:t>绿化用水量为</w:t>
      </w:r>
      <w:r>
        <w:rPr>
          <w:rFonts w:hint="eastAsia"/>
          <w:color w:val="000000" w:themeColor="text1"/>
          <w:kern w:val="0"/>
          <w:highlight w:val="none"/>
          <w:lang w:val="en-US" w:eastAsia="zh-CN"/>
          <w14:textFill>
            <w14:solidFill>
              <w14:schemeClr w14:val="tx1"/>
            </w14:solidFill>
          </w14:textFill>
        </w:rPr>
        <w:t>5.4</w:t>
      </w:r>
      <w:r>
        <w:rPr>
          <w:color w:val="000000" w:themeColor="text1"/>
          <w:kern w:val="0"/>
          <w:highlight w:val="none"/>
          <w14:textFill>
            <w14:solidFill>
              <w14:schemeClr w14:val="tx1"/>
            </w14:solidFill>
          </w14:textFill>
        </w:rPr>
        <w:t>m</w:t>
      </w:r>
      <w:r>
        <w:rPr>
          <w:color w:val="000000" w:themeColor="text1"/>
          <w:kern w:val="0"/>
          <w:highlight w:val="none"/>
          <w:vertAlign w:val="superscript"/>
          <w14:textFill>
            <w14:solidFill>
              <w14:schemeClr w14:val="tx1"/>
            </w14:solidFill>
          </w14:textFill>
        </w:rPr>
        <w:t>3</w:t>
      </w:r>
      <w:r>
        <w:rPr>
          <w:color w:val="000000" w:themeColor="text1"/>
          <w:kern w:val="0"/>
          <w:highlight w:val="none"/>
          <w14:textFill>
            <w14:solidFill>
              <w14:schemeClr w14:val="tx1"/>
            </w14:solidFill>
          </w14:textFill>
        </w:rPr>
        <w:t>/d</w:t>
      </w:r>
      <w:r>
        <w:rPr>
          <w:color w:val="000000" w:themeColor="text1"/>
          <w:highlight w:val="none"/>
          <w14:textFill>
            <w14:solidFill>
              <w14:schemeClr w14:val="tx1"/>
            </w14:solidFill>
          </w14:textFill>
        </w:rPr>
        <w:t>，即</w:t>
      </w:r>
      <w:r>
        <w:rPr>
          <w:rFonts w:hint="eastAsia"/>
          <w:color w:val="000000" w:themeColor="text1"/>
          <w:highlight w:val="none"/>
          <w:lang w:val="en-US" w:eastAsia="zh-CN"/>
          <w14:textFill>
            <w14:solidFill>
              <w14:schemeClr w14:val="tx1"/>
            </w14:solidFill>
          </w14:textFill>
        </w:rPr>
        <w:t>81</w:t>
      </w:r>
      <w:r>
        <w:rPr>
          <w:color w:val="000000" w:themeColor="text1"/>
          <w:highlight w:val="none"/>
          <w14:textFill>
            <w14:solidFill>
              <w14:schemeClr w14:val="tx1"/>
            </w14:solidFill>
          </w14:textFill>
        </w:rPr>
        <w:t>0m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/a</w:t>
      </w:r>
      <w:r>
        <w:rPr>
          <w:color w:val="000000" w:themeColor="text1"/>
          <w:kern w:val="0"/>
          <w:highlight w:val="none"/>
          <w14:textFill>
            <w14:solidFill>
              <w14:schemeClr w14:val="tx1"/>
            </w14:solidFill>
          </w14:textFill>
        </w:rPr>
        <w:t>。</w:t>
      </w:r>
    </w:p>
    <w:p w14:paraId="49CF3A43">
      <w:pPr>
        <w:autoSpaceDE w:val="0"/>
        <w:autoSpaceDN w:val="0"/>
        <w:adjustRightInd w:val="0"/>
        <w:spacing w:before="120" w:beforeLines="50"/>
        <w:jc w:val="left"/>
        <w:rPr>
          <w:color w:val="000000" w:themeColor="text1"/>
          <w:kern w:val="0"/>
          <w:highlight w:val="none"/>
          <w14:textFill>
            <w14:solidFill>
              <w14:schemeClr w14:val="tx1"/>
            </w14:solidFill>
          </w14:textFill>
        </w:rPr>
      </w:pPr>
      <w:r>
        <w:rPr>
          <w:rFonts w:hint="eastAsia"/>
          <w:color w:val="000000" w:themeColor="text1"/>
          <w:kern w:val="0"/>
          <w:highlight w:val="none"/>
          <w14:textFill>
            <w14:solidFill>
              <w14:schemeClr w14:val="tx1"/>
            </w14:solidFill>
          </w14:textFill>
        </w:rPr>
        <w:t>③</w:t>
      </w:r>
      <w:r>
        <w:rPr>
          <w:color w:val="000000" w:themeColor="text1"/>
          <w:kern w:val="0"/>
          <w:highlight w:val="none"/>
          <w14:textFill>
            <w14:solidFill>
              <w14:schemeClr w14:val="tx1"/>
            </w14:solidFill>
          </w14:textFill>
        </w:rPr>
        <w:t>抑尘</w:t>
      </w:r>
      <w:r>
        <w:rPr>
          <w:rFonts w:hint="eastAsia"/>
          <w:color w:val="000000" w:themeColor="text1"/>
          <w:kern w:val="0"/>
          <w:highlight w:val="none"/>
          <w14:textFill>
            <w14:solidFill>
              <w14:schemeClr w14:val="tx1"/>
            </w14:solidFill>
          </w14:textFill>
        </w:rPr>
        <w:t>用水</w:t>
      </w:r>
    </w:p>
    <w:p w14:paraId="509D5E2B">
      <w:pPr>
        <w:autoSpaceDE w:val="0"/>
        <w:autoSpaceDN w:val="0"/>
        <w:adjustRightInd w:val="0"/>
        <w:spacing w:before="120" w:beforeLines="50"/>
        <w:jc w:val="both"/>
        <w:rPr>
          <w:color w:val="000000" w:themeColor="text1"/>
          <w:kern w:val="0"/>
          <w:highlight w:val="none"/>
          <w14:textFill>
            <w14:solidFill>
              <w14:schemeClr w14:val="tx1"/>
            </w14:solidFill>
          </w14:textFill>
        </w:rPr>
      </w:pPr>
      <w:r>
        <w:rPr>
          <w:rFonts w:hint="eastAsia"/>
          <w:color w:val="000000" w:themeColor="text1"/>
          <w:kern w:val="0"/>
          <w:highlight w:val="none"/>
          <w:lang w:val="en-US" w:eastAsia="zh-CN"/>
          <w14:textFill>
            <w14:solidFill>
              <w14:schemeClr w14:val="tx1"/>
            </w14:solidFill>
          </w14:textFill>
        </w:rPr>
        <w:t>本项目厂区洒水抑尘面积为2000m</w:t>
      </w:r>
      <w:r>
        <w:rPr>
          <w:rFonts w:hint="eastAsia"/>
          <w:color w:val="000000" w:themeColor="text1"/>
          <w:kern w:val="0"/>
          <w:highlight w:val="none"/>
          <w:vertAlign w:val="superscript"/>
          <w:lang w:val="en-US" w:eastAsia="zh-CN"/>
          <w14:textFill>
            <w14:solidFill>
              <w14:schemeClr w14:val="tx1"/>
            </w14:solidFill>
          </w14:textFill>
        </w:rPr>
        <w:t>2</w:t>
      </w:r>
      <w:r>
        <w:rPr>
          <w:rFonts w:hint="eastAsia"/>
          <w:color w:val="000000" w:themeColor="text1"/>
          <w:kern w:val="0"/>
          <w:highlight w:val="none"/>
          <w:lang w:val="en-US" w:eastAsia="zh-CN"/>
          <w14:textFill>
            <w14:solidFill>
              <w14:schemeClr w14:val="tx1"/>
            </w14:solidFill>
          </w14:textFill>
        </w:rPr>
        <w:t>，</w:t>
      </w:r>
      <w:r>
        <w:rPr>
          <w:color w:val="000000" w:themeColor="text1"/>
          <w:highlight w:val="none"/>
          <w14:textFill>
            <w14:solidFill>
              <w14:schemeClr w14:val="tx1"/>
            </w14:solidFill>
          </w14:textFill>
        </w:rPr>
        <w:t>根据辽宁省《行业用水定额》</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DB21/T</w:t>
      </w:r>
      <w:r>
        <w:rPr>
          <w:rFonts w:hint="eastAsia"/>
          <w:color w:val="000000" w:themeColor="text1"/>
          <w:highlight w:val="none"/>
          <w14:textFill>
            <w14:solidFill>
              <w14:schemeClr w14:val="tx1"/>
            </w14:solidFill>
          </w14:textFill>
        </w:rPr>
        <w:t xml:space="preserve"> 1237</w:t>
      </w:r>
      <w:r>
        <w:rPr>
          <w:color w:val="000000" w:themeColor="text1"/>
          <w:highlight w:val="none"/>
          <w14:textFill>
            <w14:solidFill>
              <w14:schemeClr w14:val="tx1"/>
            </w14:solidFill>
          </w14:textFill>
        </w:rPr>
        <w:t>-2020</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道路、场地浇洒</w:t>
      </w:r>
      <w:r>
        <w:rPr>
          <w:rFonts w:hint="eastAsia"/>
          <w:color w:val="000000" w:themeColor="text1"/>
          <w:highlight w:val="none"/>
          <w:lang w:val="en-US" w:eastAsia="zh-CN"/>
          <w14:textFill>
            <w14:solidFill>
              <w14:schemeClr w14:val="tx1"/>
            </w14:solidFill>
          </w14:textFill>
        </w:rPr>
        <w:t>用水定额为1.1L/（m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·d）核算，洒水抑尘天数约为200d，</w:t>
      </w:r>
      <w:r>
        <w:rPr>
          <w:rFonts w:hint="eastAsia"/>
          <w:color w:val="000000" w:themeColor="text1"/>
          <w:kern w:val="0"/>
          <w:highlight w:val="none"/>
          <w:lang w:val="en-US" w:eastAsia="zh-CN"/>
          <w14:textFill>
            <w14:solidFill>
              <w14:schemeClr w14:val="tx1"/>
            </w14:solidFill>
          </w14:textFill>
        </w:rPr>
        <w:t>抑尘</w:t>
      </w:r>
      <w:r>
        <w:rPr>
          <w:rFonts w:hint="eastAsia"/>
          <w:color w:val="000000" w:themeColor="text1"/>
          <w:kern w:val="0"/>
          <w:highlight w:val="none"/>
          <w14:textFill>
            <w14:solidFill>
              <w14:schemeClr w14:val="tx1"/>
            </w14:solidFill>
          </w14:textFill>
        </w:rPr>
        <w:t>用水量为</w:t>
      </w:r>
      <w:r>
        <w:rPr>
          <w:rFonts w:hint="eastAsia"/>
          <w:color w:val="000000" w:themeColor="text1"/>
          <w:kern w:val="0"/>
          <w:highlight w:val="none"/>
          <w:lang w:val="en-US" w:eastAsia="zh-CN"/>
          <w14:textFill>
            <w14:solidFill>
              <w14:schemeClr w14:val="tx1"/>
            </w14:solidFill>
          </w14:textFill>
        </w:rPr>
        <w:t>2.2</w:t>
      </w:r>
      <w:r>
        <w:rPr>
          <w:color w:val="000000" w:themeColor="text1"/>
          <w:kern w:val="0"/>
          <w:highlight w:val="none"/>
          <w14:textFill>
            <w14:solidFill>
              <w14:schemeClr w14:val="tx1"/>
            </w14:solidFill>
          </w14:textFill>
        </w:rPr>
        <w:t>m</w:t>
      </w:r>
      <w:r>
        <w:rPr>
          <w:color w:val="000000" w:themeColor="text1"/>
          <w:kern w:val="0"/>
          <w:highlight w:val="none"/>
          <w:vertAlign w:val="superscript"/>
          <w14:textFill>
            <w14:solidFill>
              <w14:schemeClr w14:val="tx1"/>
            </w14:solidFill>
          </w14:textFill>
        </w:rPr>
        <w:t>3</w:t>
      </w:r>
      <w:r>
        <w:rPr>
          <w:color w:val="000000" w:themeColor="text1"/>
          <w:kern w:val="0"/>
          <w:highlight w:val="none"/>
          <w14:textFill>
            <w14:solidFill>
              <w14:schemeClr w14:val="tx1"/>
            </w14:solidFill>
          </w14:textFill>
        </w:rPr>
        <w:t>/d</w:t>
      </w:r>
      <w:r>
        <w:rPr>
          <w:color w:val="000000" w:themeColor="text1"/>
          <w:highlight w:val="none"/>
          <w14:textFill>
            <w14:solidFill>
              <w14:schemeClr w14:val="tx1"/>
            </w14:solidFill>
          </w14:textFill>
        </w:rPr>
        <w:t>，即</w:t>
      </w:r>
      <w:r>
        <w:rPr>
          <w:rFonts w:hint="eastAsia"/>
          <w:color w:val="000000" w:themeColor="text1"/>
          <w:highlight w:val="none"/>
          <w:lang w:val="en-US" w:eastAsia="zh-CN"/>
          <w14:textFill>
            <w14:solidFill>
              <w14:schemeClr w14:val="tx1"/>
            </w14:solidFill>
          </w14:textFill>
        </w:rPr>
        <w:t>44</w:t>
      </w:r>
      <w:r>
        <w:rPr>
          <w:color w:val="000000" w:themeColor="text1"/>
          <w:highlight w:val="none"/>
          <w14:textFill>
            <w14:solidFill>
              <w14:schemeClr w14:val="tx1"/>
            </w14:solidFill>
          </w14:textFill>
        </w:rPr>
        <w:t>0m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/a</w:t>
      </w:r>
      <w:r>
        <w:rPr>
          <w:color w:val="000000" w:themeColor="text1"/>
          <w:kern w:val="0"/>
          <w:highlight w:val="none"/>
          <w14:textFill>
            <w14:solidFill>
              <w14:schemeClr w14:val="tx1"/>
            </w14:solidFill>
          </w14:textFill>
        </w:rPr>
        <w:t>。</w:t>
      </w:r>
    </w:p>
    <w:p w14:paraId="7FDB55F1">
      <w:pPr>
        <w:widowControl/>
        <w:jc w:val="left"/>
        <w:rPr>
          <w:rFonts w:ascii="瀹嬩綋" w:hAnsi="瀹嬩綋" w:eastAsia="瀹嬩綋" w:cs="瀹嬩綋"/>
          <w:color w:val="000000" w:themeColor="text1"/>
          <w:kern w:val="0"/>
          <w:highlight w:val="none"/>
          <w:lang w:bidi="ar"/>
          <w14:textFill>
            <w14:solidFill>
              <w14:schemeClr w14:val="tx1"/>
            </w14:solidFill>
          </w14:textFill>
        </w:rPr>
      </w:pPr>
      <w:r>
        <w:rPr>
          <w:rFonts w:hint="eastAsia" w:ascii="瀹嬩綋" w:hAnsi="瀹嬩綋" w:eastAsia="瀹嬩綋" w:cs="瀹嬩綋"/>
          <w:color w:val="000000" w:themeColor="text1"/>
          <w:kern w:val="0"/>
          <w:highlight w:val="none"/>
          <w:lang w:bidi="ar"/>
          <w14:textFill>
            <w14:solidFill>
              <w14:schemeClr w14:val="tx1"/>
            </w14:solidFill>
          </w14:textFill>
        </w:rPr>
        <w:t>④</w:t>
      </w:r>
      <w:r>
        <w:rPr>
          <w:rFonts w:ascii="瀹嬩綋" w:hAnsi="瀹嬩綋" w:eastAsia="瀹嬩綋" w:cs="瀹嬩綋"/>
          <w:color w:val="000000" w:themeColor="text1"/>
          <w:kern w:val="0"/>
          <w:highlight w:val="none"/>
          <w:lang w:bidi="ar"/>
          <w14:textFill>
            <w14:solidFill>
              <w14:schemeClr w14:val="tx1"/>
            </w14:solidFill>
          </w14:textFill>
        </w:rPr>
        <w:t>车间地面冲洗水</w:t>
      </w:r>
    </w:p>
    <w:p w14:paraId="463BE61E">
      <w:pPr>
        <w:widowControl/>
        <w:jc w:val="left"/>
        <w:rPr>
          <w:rFonts w:hint="eastAsia" w:ascii="瀹嬩綋" w:hAnsi="瀹嬩綋" w:cs="瀹嬩綋"/>
          <w:color w:val="000000" w:themeColor="text1"/>
          <w:kern w:val="0"/>
          <w:highlight w:val="none"/>
          <w:lang w:bidi="ar"/>
          <w14:textFill>
            <w14:solidFill>
              <w14:schemeClr w14:val="tx1"/>
            </w14:solidFill>
          </w14:textFill>
        </w:rPr>
      </w:pPr>
      <w:r>
        <w:rPr>
          <w:rFonts w:hint="eastAsia"/>
          <w:color w:val="000000" w:themeColor="text1"/>
          <w:kern w:val="0"/>
          <w:highlight w:val="none"/>
          <w:lang w:val="en-US" w:eastAsia="zh-CN"/>
          <w14:textFill>
            <w14:solidFill>
              <w14:schemeClr w14:val="tx1"/>
            </w14:solidFill>
          </w14:textFill>
        </w:rPr>
        <w:t>本项目磨选车间地面需定期冲洗，磨选车间面积为300m</w:t>
      </w:r>
      <w:r>
        <w:rPr>
          <w:rFonts w:hint="eastAsia"/>
          <w:color w:val="000000" w:themeColor="text1"/>
          <w:kern w:val="0"/>
          <w:highlight w:val="none"/>
          <w:vertAlign w:val="superscript"/>
          <w:lang w:val="en-US" w:eastAsia="zh-CN"/>
          <w14:textFill>
            <w14:solidFill>
              <w14:schemeClr w14:val="tx1"/>
            </w14:solidFill>
          </w14:textFill>
        </w:rPr>
        <w:t>2</w:t>
      </w:r>
      <w:r>
        <w:rPr>
          <w:rFonts w:hint="eastAsia"/>
          <w:color w:val="000000" w:themeColor="text1"/>
          <w:kern w:val="0"/>
          <w:highlight w:val="none"/>
          <w:lang w:val="en-US" w:eastAsia="zh-CN"/>
          <w14:textFill>
            <w14:solidFill>
              <w14:schemeClr w14:val="tx1"/>
            </w14:solidFill>
          </w14:textFill>
        </w:rPr>
        <w:t>，</w:t>
      </w:r>
      <w:r>
        <w:rPr>
          <w:color w:val="000000" w:themeColor="text1"/>
          <w:highlight w:val="none"/>
          <w14:textFill>
            <w14:solidFill>
              <w14:schemeClr w14:val="tx1"/>
            </w14:solidFill>
          </w14:textFill>
        </w:rPr>
        <w:t>根据辽宁省《行业用水定额》</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DB21/T</w:t>
      </w:r>
      <w:r>
        <w:rPr>
          <w:rFonts w:hint="eastAsia"/>
          <w:color w:val="000000" w:themeColor="text1"/>
          <w:highlight w:val="none"/>
          <w14:textFill>
            <w14:solidFill>
              <w14:schemeClr w14:val="tx1"/>
            </w14:solidFill>
          </w14:textFill>
        </w:rPr>
        <w:t xml:space="preserve"> 1237</w:t>
      </w:r>
      <w:r>
        <w:rPr>
          <w:color w:val="000000" w:themeColor="text1"/>
          <w:highlight w:val="none"/>
          <w14:textFill>
            <w14:solidFill>
              <w14:schemeClr w14:val="tx1"/>
            </w14:solidFill>
          </w14:textFill>
        </w:rPr>
        <w:t>-2020</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车间地面冲洗用水定额为1.1L/（m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·d）核算，磨选车间每天冲洗1次，</w:t>
      </w:r>
      <w:r>
        <w:rPr>
          <w:rFonts w:ascii="瀹嬩綋" w:hAnsi="瀹嬩綋" w:eastAsia="瀹嬩綋" w:cs="瀹嬩綋"/>
          <w:color w:val="000000" w:themeColor="text1"/>
          <w:kern w:val="0"/>
          <w:highlight w:val="none"/>
          <w:lang w:bidi="ar"/>
          <w14:textFill>
            <w14:solidFill>
              <w14:schemeClr w14:val="tx1"/>
            </w14:solidFill>
          </w14:textFill>
        </w:rPr>
        <w:t>车间地面冲洗</w:t>
      </w:r>
      <w:r>
        <w:rPr>
          <w:rFonts w:hint="eastAsia"/>
          <w:color w:val="000000" w:themeColor="text1"/>
          <w:kern w:val="0"/>
          <w:highlight w:val="none"/>
          <w14:textFill>
            <w14:solidFill>
              <w14:schemeClr w14:val="tx1"/>
            </w14:solidFill>
          </w14:textFill>
        </w:rPr>
        <w:t>用水量为</w:t>
      </w:r>
      <w:r>
        <w:rPr>
          <w:rFonts w:hint="eastAsia"/>
          <w:color w:val="000000" w:themeColor="text1"/>
          <w:kern w:val="0"/>
          <w:highlight w:val="none"/>
          <w:lang w:val="en-US" w:eastAsia="zh-CN"/>
          <w14:textFill>
            <w14:solidFill>
              <w14:schemeClr w14:val="tx1"/>
            </w14:solidFill>
          </w14:textFill>
        </w:rPr>
        <w:t>0.33</w:t>
      </w:r>
      <w:r>
        <w:rPr>
          <w:color w:val="000000" w:themeColor="text1"/>
          <w:kern w:val="0"/>
          <w:highlight w:val="none"/>
          <w14:textFill>
            <w14:solidFill>
              <w14:schemeClr w14:val="tx1"/>
            </w14:solidFill>
          </w14:textFill>
        </w:rPr>
        <w:t>m</w:t>
      </w:r>
      <w:r>
        <w:rPr>
          <w:color w:val="000000" w:themeColor="text1"/>
          <w:kern w:val="0"/>
          <w:highlight w:val="none"/>
          <w:vertAlign w:val="superscript"/>
          <w14:textFill>
            <w14:solidFill>
              <w14:schemeClr w14:val="tx1"/>
            </w14:solidFill>
          </w14:textFill>
        </w:rPr>
        <w:t>3</w:t>
      </w:r>
      <w:r>
        <w:rPr>
          <w:color w:val="000000" w:themeColor="text1"/>
          <w:kern w:val="0"/>
          <w:highlight w:val="none"/>
          <w14:textFill>
            <w14:solidFill>
              <w14:schemeClr w14:val="tx1"/>
            </w14:solidFill>
          </w14:textFill>
        </w:rPr>
        <w:t>/d</w:t>
      </w:r>
      <w:r>
        <w:rPr>
          <w:color w:val="000000" w:themeColor="text1"/>
          <w:highlight w:val="none"/>
          <w14:textFill>
            <w14:solidFill>
              <w14:schemeClr w14:val="tx1"/>
            </w14:solidFill>
          </w14:textFill>
        </w:rPr>
        <w:t>，即</w:t>
      </w:r>
      <w:r>
        <w:rPr>
          <w:rFonts w:hint="eastAsia"/>
          <w:color w:val="000000" w:themeColor="text1"/>
          <w:highlight w:val="none"/>
          <w:lang w:val="en-US" w:eastAsia="zh-CN"/>
          <w14:textFill>
            <w14:solidFill>
              <w14:schemeClr w14:val="tx1"/>
            </w14:solidFill>
          </w14:textFill>
        </w:rPr>
        <w:t>99</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/a</w:t>
      </w:r>
      <w:r>
        <w:rPr>
          <w:rFonts w:hint="eastAsia"/>
          <w:color w:val="000000" w:themeColor="text1"/>
          <w:highlight w:val="none"/>
          <w14:textFill>
            <w14:solidFill>
              <w14:schemeClr w14:val="tx1"/>
            </w14:solidFill>
          </w14:textFill>
        </w:rPr>
        <w:t>。</w:t>
      </w:r>
    </w:p>
    <w:p w14:paraId="6E2F74A8">
      <w:pPr>
        <w:widowControl/>
        <w:jc w:val="left"/>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瀹嬩綋" w:hAnsi="瀹嬩綋" w:cs="瀹嬩綋"/>
          <w:color w:val="000000" w:themeColor="text1"/>
          <w:kern w:val="0"/>
          <w:highlight w:val="none"/>
          <w:lang w:val="en-US" w:eastAsia="zh-CN" w:bidi="ar"/>
          <w14:textFill>
            <w14:solidFill>
              <w14:schemeClr w14:val="tx1"/>
            </w14:solidFill>
          </w14:textFill>
        </w:rPr>
        <w:t>⑤原料库喷雾降尘用水</w:t>
      </w:r>
    </w:p>
    <w:p w14:paraId="3ACA64DB">
      <w:pPr>
        <w:widowControl/>
        <w:jc w:val="left"/>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本项目原料库设置</w:t>
      </w:r>
      <w:r>
        <w:rPr>
          <w:rFonts w:hint="eastAsia" w:cs="Times New Roman"/>
          <w:color w:val="000000" w:themeColor="text1"/>
          <w:highlight w:val="none"/>
          <w:lang w:val="en-US" w:eastAsia="zh-CN"/>
          <w14:textFill>
            <w14:solidFill>
              <w14:schemeClr w14:val="tx1"/>
            </w14:solidFill>
          </w14:textFill>
        </w:rPr>
        <w:t>自动喷雾设施</w:t>
      </w:r>
      <w:r>
        <w:rPr>
          <w:rFonts w:hint="eastAsia" w:ascii="Times New Roman" w:hAnsi="Times New Roman" w:eastAsia="宋体" w:cs="Times New Roman"/>
          <w:color w:val="000000" w:themeColor="text1"/>
          <w:highlight w:val="none"/>
          <w:lang w:val="en-US" w:eastAsia="zh-CN"/>
          <w14:textFill>
            <w14:solidFill>
              <w14:schemeClr w14:val="tx1"/>
            </w14:solidFill>
          </w14:textFill>
        </w:rPr>
        <w:t>对原矿石进行定期喷雾降尘，原料库面积为1000m</w:t>
      </w:r>
      <w:r>
        <w:rPr>
          <w:rFonts w:hint="eastAsia" w:ascii="Times New Roman" w:hAnsi="Times New Roman" w:eastAsia="宋体" w:cs="Times New Roman"/>
          <w:color w:val="000000" w:themeColor="text1"/>
          <w:highlight w:val="none"/>
          <w:vertAlign w:val="superscript"/>
          <w:lang w:val="en-US" w:eastAsia="zh-CN"/>
          <w14:textFill>
            <w14:solidFill>
              <w14:schemeClr w14:val="tx1"/>
            </w14:solidFill>
          </w14:textFill>
        </w:rPr>
        <w:t>2</w:t>
      </w:r>
      <w:r>
        <w:rPr>
          <w:rFonts w:hint="eastAsia" w:ascii="Times New Roman" w:hAnsi="Times New Roman" w:eastAsia="宋体" w:cs="Times New Roman"/>
          <w:color w:val="000000" w:themeColor="text1"/>
          <w:highlight w:val="none"/>
          <w:lang w:val="en-US" w:eastAsia="zh-CN"/>
          <w14:textFill>
            <w14:solidFill>
              <w14:schemeClr w14:val="tx1"/>
            </w14:solidFill>
          </w14:textFill>
        </w:rPr>
        <w:t>，喷雾用水量为</w:t>
      </w:r>
      <w:r>
        <w:rPr>
          <w:rFonts w:hint="eastAsia" w:eastAsiaTheme="minorEastAsia"/>
          <w:color w:val="000000" w:themeColor="text1"/>
          <w:sz w:val="24"/>
          <w:szCs w:val="24"/>
          <w:highlight w:val="none"/>
          <w14:textFill>
            <w14:solidFill>
              <w14:schemeClr w14:val="tx1"/>
            </w14:solidFill>
          </w14:textFill>
        </w:rPr>
        <w:t>1.0</w:t>
      </w:r>
      <w:r>
        <w:rPr>
          <w:rFonts w:eastAsia="Times New Roman"/>
          <w:color w:val="000000" w:themeColor="text1"/>
          <w:sz w:val="24"/>
          <w:szCs w:val="24"/>
          <w:highlight w:val="none"/>
          <w14:textFill>
            <w14:solidFill>
              <w14:schemeClr w14:val="tx1"/>
            </w14:solidFill>
          </w14:textFill>
        </w:rPr>
        <w:t>L/</w:t>
      </w:r>
      <w:r>
        <w:rPr>
          <w:rFonts w:hint="eastAsia" w:eastAsia="宋体"/>
          <w:color w:val="000000" w:themeColor="text1"/>
          <w:sz w:val="24"/>
          <w:szCs w:val="24"/>
          <w:highlight w:val="none"/>
          <w:lang w:eastAsia="zh-CN"/>
          <w14:textFill>
            <w14:solidFill>
              <w14:schemeClr w14:val="tx1"/>
            </w14:solidFill>
          </w14:textFill>
        </w:rPr>
        <w:t>（</w:t>
      </w:r>
      <w:r>
        <w:rPr>
          <w:rFonts w:eastAsia="Times New Roman"/>
          <w:color w:val="000000" w:themeColor="text1"/>
          <w:sz w:val="24"/>
          <w:szCs w:val="24"/>
          <w:highlight w:val="none"/>
          <w14:textFill>
            <w14:solidFill>
              <w14:schemeClr w14:val="tx1"/>
            </w14:solidFill>
          </w14:textFill>
        </w:rPr>
        <w:t>m</w:t>
      </w:r>
      <w:r>
        <w:rPr>
          <w:rFonts w:hint="eastAsia"/>
          <w:color w:val="000000" w:themeColor="text1"/>
          <w:sz w:val="24"/>
          <w:szCs w:val="24"/>
          <w:highlight w:val="none"/>
          <w:vertAlign w:val="superscript"/>
          <w:lang w:val="en-US" w:eastAsia="zh-CN"/>
          <w14:textFill>
            <w14:solidFill>
              <w14:schemeClr w14:val="tx1"/>
            </w14:solidFill>
          </w14:textFill>
        </w:rPr>
        <w:t>2</w:t>
      </w:r>
      <w:r>
        <w:rPr>
          <w:rFonts w:eastAsia="Times New Roman"/>
          <w:color w:val="000000" w:themeColor="text1"/>
          <w:sz w:val="24"/>
          <w:szCs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次</w:t>
      </w:r>
      <w:r>
        <w:rPr>
          <w:rFonts w:hint="eastAsia" w:eastAsia="宋体"/>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喷雾频次为每天2次，年工作时间为300d，因此，原料库喷雾降尘用水量为</w:t>
      </w:r>
      <w:r>
        <w:rPr>
          <w:rFonts w:hint="eastAsia"/>
          <w:color w:val="000000" w:themeColor="text1"/>
          <w:kern w:val="0"/>
          <w:highlight w:val="none"/>
          <w:lang w:val="en-US" w:eastAsia="zh-CN"/>
          <w14:textFill>
            <w14:solidFill>
              <w14:schemeClr w14:val="tx1"/>
            </w14:solidFill>
          </w14:textFill>
        </w:rPr>
        <w:t>2</w:t>
      </w:r>
      <w:r>
        <w:rPr>
          <w:color w:val="000000" w:themeColor="text1"/>
          <w:kern w:val="0"/>
          <w:highlight w:val="none"/>
          <w14:textFill>
            <w14:solidFill>
              <w14:schemeClr w14:val="tx1"/>
            </w14:solidFill>
          </w14:textFill>
        </w:rPr>
        <w:t>m</w:t>
      </w:r>
      <w:r>
        <w:rPr>
          <w:color w:val="000000" w:themeColor="text1"/>
          <w:kern w:val="0"/>
          <w:highlight w:val="none"/>
          <w:vertAlign w:val="superscript"/>
          <w14:textFill>
            <w14:solidFill>
              <w14:schemeClr w14:val="tx1"/>
            </w14:solidFill>
          </w14:textFill>
        </w:rPr>
        <w:t>3</w:t>
      </w:r>
      <w:r>
        <w:rPr>
          <w:color w:val="000000" w:themeColor="text1"/>
          <w:kern w:val="0"/>
          <w:highlight w:val="none"/>
          <w14:textFill>
            <w14:solidFill>
              <w14:schemeClr w14:val="tx1"/>
            </w14:solidFill>
          </w14:textFill>
        </w:rPr>
        <w:t>/d</w:t>
      </w:r>
      <w:r>
        <w:rPr>
          <w:color w:val="000000" w:themeColor="text1"/>
          <w:highlight w:val="none"/>
          <w14:textFill>
            <w14:solidFill>
              <w14:schemeClr w14:val="tx1"/>
            </w14:solidFill>
          </w14:textFill>
        </w:rPr>
        <w:t>，即</w:t>
      </w:r>
      <w:r>
        <w:rPr>
          <w:rFonts w:hint="eastAsia"/>
          <w:color w:val="000000" w:themeColor="text1"/>
          <w:highlight w:val="none"/>
          <w:lang w:val="en-US" w:eastAsia="zh-CN"/>
          <w14:textFill>
            <w14:solidFill>
              <w14:schemeClr w14:val="tx1"/>
            </w14:solidFill>
          </w14:textFill>
        </w:rPr>
        <w:t>600</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/a</w:t>
      </w:r>
      <w:r>
        <w:rPr>
          <w:rFonts w:hint="eastAsia"/>
          <w:color w:val="000000" w:themeColor="text1"/>
          <w:highlight w:val="none"/>
          <w14:textFill>
            <w14:solidFill>
              <w14:schemeClr w14:val="tx1"/>
            </w14:solidFill>
          </w14:textFill>
        </w:rPr>
        <w:t>。</w:t>
      </w:r>
    </w:p>
    <w:p w14:paraId="13510BB1">
      <w:pPr>
        <w:autoSpaceDE w:val="0"/>
        <w:autoSpaceDN w:val="0"/>
        <w:adjustRightInd w:val="0"/>
        <w:spacing w:before="120" w:beforeLines="50"/>
        <w:rPr>
          <w:color w:val="000000" w:themeColor="text1"/>
          <w:kern w:val="0"/>
          <w:highlight w:val="none"/>
          <w14:textFill>
            <w14:solidFill>
              <w14:schemeClr w14:val="tx1"/>
            </w14:solidFill>
          </w14:textFill>
        </w:rPr>
      </w:pPr>
      <w:r>
        <w:rPr>
          <w:rFonts w:hint="eastAsia" w:ascii="瀹嬩綋" w:hAnsi="瀹嬩綋" w:cs="瀹嬩綋"/>
          <w:color w:val="000000" w:themeColor="text1"/>
          <w:kern w:val="0"/>
          <w:highlight w:val="none"/>
          <w:lang w:val="en-US" w:eastAsia="zh-CN" w:bidi="ar"/>
          <w14:textFill>
            <w14:solidFill>
              <w14:schemeClr w14:val="tx1"/>
            </w14:solidFill>
          </w14:textFill>
        </w:rPr>
        <w:t>⑥</w:t>
      </w:r>
      <w:r>
        <w:rPr>
          <w:rFonts w:ascii="瀹嬩綋" w:hAnsi="瀹嬩綋" w:eastAsia="瀹嬩綋" w:cs="瀹嬩綋"/>
          <w:color w:val="000000" w:themeColor="text1"/>
          <w:kern w:val="0"/>
          <w:highlight w:val="none"/>
          <w:lang w:bidi="ar"/>
          <w14:textFill>
            <w14:solidFill>
              <w14:schemeClr w14:val="tx1"/>
            </w14:solidFill>
          </w14:textFill>
        </w:rPr>
        <w:t>生产用水：</w:t>
      </w:r>
      <w:r>
        <w:rPr>
          <w:rFonts w:hint="default" w:ascii="Times New Roman" w:hAnsi="Times New Roman" w:eastAsia="宋体" w:cs="Times New Roman"/>
          <w:color w:val="000000" w:themeColor="text1"/>
          <w:kern w:val="0"/>
          <w:highlight w:val="none"/>
          <w:lang w:bidi="ar"/>
          <w14:textFill>
            <w14:solidFill>
              <w14:schemeClr w14:val="tx1"/>
            </w14:solidFill>
          </w14:textFill>
        </w:rPr>
        <w:t>选矿工艺生产用水主要由新水补充水和选矿工艺自循环水系统两部分供给。根据《取水定额第32部分：铁矿选矿》（GB/T</w:t>
      </w:r>
      <w:r>
        <w:rPr>
          <w:rFonts w:hint="eastAsia" w:ascii="Times New Roman" w:hAnsi="Times New Roman" w:eastAsia="宋体" w:cs="Times New Roman"/>
          <w:color w:val="000000" w:themeColor="text1"/>
          <w:kern w:val="0"/>
          <w:highlight w:val="none"/>
          <w:lang w:val="en-US" w:eastAsia="zh-CN" w:bidi="ar"/>
          <w14:textFill>
            <w14:solidFill>
              <w14:schemeClr w14:val="tx1"/>
            </w14:solidFill>
          </w14:textFill>
        </w:rPr>
        <w:t xml:space="preserve"> </w:t>
      </w:r>
      <w:r>
        <w:rPr>
          <w:rFonts w:hint="default" w:ascii="Times New Roman" w:hAnsi="Times New Roman" w:eastAsia="宋体" w:cs="Times New Roman"/>
          <w:color w:val="000000" w:themeColor="text1"/>
          <w:kern w:val="0"/>
          <w:highlight w:val="none"/>
          <w:lang w:bidi="ar"/>
          <w14:textFill>
            <w14:solidFill>
              <w14:schemeClr w14:val="tx1"/>
            </w14:solidFill>
          </w14:textFill>
        </w:rPr>
        <w:t>18916.32-2017）</w:t>
      </w:r>
      <w:r>
        <w:rPr>
          <w:rFonts w:hint="eastAsia" w:ascii="Times New Roman" w:hAnsi="Times New Roman" w:eastAsia="宋体" w:cs="Times New Roman"/>
          <w:color w:val="000000" w:themeColor="text1"/>
          <w:kern w:val="0"/>
          <w:highlight w:val="none"/>
          <w:lang w:val="en-US" w:eastAsia="zh-CN" w:bidi="ar"/>
          <w14:textFill>
            <w14:solidFill>
              <w14:schemeClr w14:val="tx1"/>
            </w14:solidFill>
          </w14:textFill>
        </w:rPr>
        <w:t>中表2</w:t>
      </w:r>
      <w:r>
        <w:rPr>
          <w:rFonts w:hint="default" w:ascii="Times New Roman" w:hAnsi="Times New Roman" w:eastAsia="宋体" w:cs="Times New Roman"/>
          <w:color w:val="000000" w:themeColor="text1"/>
          <w:kern w:val="0"/>
          <w:highlight w:val="none"/>
          <w:lang w:bidi="ar"/>
          <w14:textFill>
            <w14:solidFill>
              <w14:schemeClr w14:val="tx1"/>
            </w14:solidFill>
          </w14:textFill>
        </w:rPr>
        <w:t>新建和改扩建铁矿选矿企业</w:t>
      </w:r>
      <w:r>
        <w:rPr>
          <w:rFonts w:hint="eastAsia" w:ascii="Times New Roman" w:hAnsi="Times New Roman" w:eastAsia="宋体" w:cs="Times New Roman"/>
          <w:color w:val="000000" w:themeColor="text1"/>
          <w:kern w:val="0"/>
          <w:highlight w:val="none"/>
          <w:lang w:val="en-US" w:eastAsia="zh-CN" w:bidi="ar"/>
          <w14:textFill>
            <w14:solidFill>
              <w14:schemeClr w14:val="tx1"/>
            </w14:solidFill>
          </w14:textFill>
        </w:rPr>
        <w:t>取水定额指标</w:t>
      </w:r>
      <w:r>
        <w:rPr>
          <w:rFonts w:hint="default" w:ascii="Times New Roman" w:hAnsi="Times New Roman" w:eastAsia="宋体" w:cs="Times New Roman"/>
          <w:color w:val="000000" w:themeColor="text1"/>
          <w:kern w:val="0"/>
          <w:highlight w:val="none"/>
          <w:lang w:bidi="ar"/>
          <w14:textFill>
            <w14:solidFill>
              <w14:schemeClr w14:val="tx1"/>
            </w14:solidFill>
          </w14:textFill>
        </w:rPr>
        <w:t>，</w:t>
      </w:r>
      <w:r>
        <w:rPr>
          <w:rFonts w:hint="eastAsia" w:ascii="Times New Roman" w:hAnsi="Times New Roman" w:eastAsia="宋体" w:cs="Times New Roman"/>
          <w:color w:val="000000" w:themeColor="text1"/>
          <w:kern w:val="0"/>
          <w:highlight w:val="none"/>
          <w:lang w:val="en-US" w:eastAsia="zh-CN" w:bidi="ar"/>
          <w14:textFill>
            <w14:solidFill>
              <w14:schemeClr w14:val="tx1"/>
            </w14:solidFill>
          </w14:textFill>
        </w:rPr>
        <w:t>本项目</w:t>
      </w:r>
      <w:r>
        <w:rPr>
          <w:rFonts w:hint="default" w:ascii="Times New Roman" w:hAnsi="Times New Roman" w:eastAsia="宋体" w:cs="Times New Roman"/>
          <w:color w:val="000000" w:themeColor="text1"/>
          <w:kern w:val="0"/>
          <w:highlight w:val="none"/>
          <w:lang w:bidi="ar"/>
          <w14:textFill>
            <w14:solidFill>
              <w14:schemeClr w14:val="tx1"/>
            </w14:solidFill>
          </w14:textFill>
        </w:rPr>
        <w:t>矿石种类为磁铁矿，选矿方法为磨矿-磁选，吨原矿取水量为≤0.65m</w:t>
      </w:r>
      <w:r>
        <w:rPr>
          <w:rFonts w:hint="default" w:ascii="Times New Roman" w:hAnsi="Times New Roman" w:eastAsia="宋体" w:cs="Times New Roman"/>
          <w:color w:val="000000" w:themeColor="text1"/>
          <w:kern w:val="0"/>
          <w:highlight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highlight w:val="none"/>
          <w:lang w:bidi="ar"/>
          <w14:textFill>
            <w14:solidFill>
              <w14:schemeClr w14:val="tx1"/>
            </w14:solidFill>
          </w14:textFill>
        </w:rPr>
        <w:t>/t，本项目用水量选取0.65m</w:t>
      </w:r>
      <w:r>
        <w:rPr>
          <w:rFonts w:hint="default" w:ascii="Times New Roman" w:hAnsi="Times New Roman" w:eastAsia="宋体" w:cs="Times New Roman"/>
          <w:color w:val="000000" w:themeColor="text1"/>
          <w:kern w:val="0"/>
          <w:highlight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highlight w:val="none"/>
          <w:lang w:bidi="ar"/>
          <w14:textFill>
            <w14:solidFill>
              <w14:schemeClr w14:val="tx1"/>
            </w14:solidFill>
          </w14:textFill>
        </w:rPr>
        <w:t>/t，本项目原料铁矿石量为</w:t>
      </w:r>
      <w:r>
        <w:rPr>
          <w:rFonts w:hint="eastAsia" w:cs="Times New Roman"/>
          <w:color w:val="000000" w:themeColor="text1"/>
          <w:kern w:val="0"/>
          <w:highlight w:val="none"/>
          <w:lang w:val="en-US" w:eastAsia="zh-CN" w:bidi="ar"/>
          <w14:textFill>
            <w14:solidFill>
              <w14:schemeClr w14:val="tx1"/>
            </w14:solidFill>
          </w14:textFill>
        </w:rPr>
        <w:t>187000</w:t>
      </w:r>
      <w:r>
        <w:rPr>
          <w:rFonts w:hint="default" w:ascii="Times New Roman" w:hAnsi="Times New Roman" w:eastAsia="宋体" w:cs="Times New Roman"/>
          <w:color w:val="000000" w:themeColor="text1"/>
          <w:kern w:val="0"/>
          <w:highlight w:val="none"/>
          <w:lang w:bidi="ar"/>
          <w14:textFill>
            <w14:solidFill>
              <w14:schemeClr w14:val="tx1"/>
            </w14:solidFill>
          </w14:textFill>
        </w:rPr>
        <w:t>吨，则选矿总用水量为</w:t>
      </w:r>
      <w:r>
        <w:rPr>
          <w:rFonts w:hint="eastAsia" w:cs="Times New Roman"/>
          <w:color w:val="000000" w:themeColor="text1"/>
          <w:kern w:val="0"/>
          <w:highlight w:val="none"/>
          <w:lang w:val="en-US" w:eastAsia="zh-CN" w:bidi="ar"/>
          <w14:textFill>
            <w14:solidFill>
              <w14:schemeClr w14:val="tx1"/>
            </w14:solidFill>
          </w14:textFill>
        </w:rPr>
        <w:t>121500</w:t>
      </w:r>
      <w:r>
        <w:rPr>
          <w:rFonts w:hint="default" w:ascii="Times New Roman" w:hAnsi="Times New Roman" w:eastAsia="宋体" w:cs="Times New Roman"/>
          <w:color w:val="000000" w:themeColor="text1"/>
          <w:kern w:val="0"/>
          <w:highlight w:val="none"/>
          <w:lang w:bidi="ar"/>
          <w14:textFill>
            <w14:solidFill>
              <w14:schemeClr w14:val="tx1"/>
            </w14:solidFill>
          </w14:textFill>
        </w:rPr>
        <w:t>m</w:t>
      </w:r>
      <w:r>
        <w:rPr>
          <w:rFonts w:hint="default" w:ascii="Times New Roman" w:hAnsi="Times New Roman" w:eastAsia="宋体" w:cs="Times New Roman"/>
          <w:color w:val="000000" w:themeColor="text1"/>
          <w:kern w:val="0"/>
          <w:highlight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highlight w:val="none"/>
          <w:lang w:bidi="ar"/>
          <w14:textFill>
            <w14:solidFill>
              <w14:schemeClr w14:val="tx1"/>
            </w14:solidFill>
          </w14:textFill>
        </w:rPr>
        <w:t>/a（</w:t>
      </w:r>
      <w:r>
        <w:rPr>
          <w:rFonts w:hint="eastAsia" w:cs="Times New Roman"/>
          <w:color w:val="000000" w:themeColor="text1"/>
          <w:kern w:val="0"/>
          <w:highlight w:val="none"/>
          <w:lang w:val="en-US" w:eastAsia="zh-CN" w:bidi="ar"/>
          <w14:textFill>
            <w14:solidFill>
              <w14:schemeClr w14:val="tx1"/>
            </w14:solidFill>
          </w14:textFill>
        </w:rPr>
        <w:t>405</w:t>
      </w:r>
      <w:r>
        <w:rPr>
          <w:rFonts w:hint="default" w:ascii="Times New Roman" w:hAnsi="Times New Roman" w:eastAsia="宋体" w:cs="Times New Roman"/>
          <w:color w:val="000000" w:themeColor="text1"/>
          <w:kern w:val="0"/>
          <w:highlight w:val="none"/>
          <w:lang w:bidi="ar"/>
          <w14:textFill>
            <w14:solidFill>
              <w14:schemeClr w14:val="tx1"/>
            </w14:solidFill>
          </w14:textFill>
        </w:rPr>
        <w:t>m</w:t>
      </w:r>
      <w:r>
        <w:rPr>
          <w:rFonts w:hint="default" w:ascii="Times New Roman" w:hAnsi="Times New Roman" w:eastAsia="宋体" w:cs="Times New Roman"/>
          <w:color w:val="000000" w:themeColor="text1"/>
          <w:kern w:val="0"/>
          <w:highlight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highlight w:val="none"/>
          <w:lang w:bidi="ar"/>
          <w14:textFill>
            <w14:solidFill>
              <w14:schemeClr w14:val="tx1"/>
            </w14:solidFill>
          </w14:textFill>
        </w:rPr>
        <w:t>/d），其中，选矿及尾矿干排回水为循环用水，循环水量为</w:t>
      </w:r>
      <w:r>
        <w:rPr>
          <w:rFonts w:hint="eastAsia" w:cs="Times New Roman"/>
          <w:color w:val="000000" w:themeColor="text1"/>
          <w:kern w:val="0"/>
          <w:highlight w:val="none"/>
          <w:lang w:val="en-US" w:eastAsia="zh-CN" w:bidi="ar"/>
          <w14:textFill>
            <w14:solidFill>
              <w14:schemeClr w14:val="tx1"/>
            </w14:solidFill>
          </w14:textFill>
        </w:rPr>
        <w:t>108561.3</w:t>
      </w:r>
      <w:r>
        <w:rPr>
          <w:rFonts w:hint="default" w:ascii="Times New Roman" w:hAnsi="Times New Roman" w:eastAsia="宋体" w:cs="Times New Roman"/>
          <w:color w:val="000000" w:themeColor="text1"/>
          <w:kern w:val="0"/>
          <w:highlight w:val="none"/>
          <w:lang w:bidi="ar"/>
          <w14:textFill>
            <w14:solidFill>
              <w14:schemeClr w14:val="tx1"/>
            </w14:solidFill>
          </w14:textFill>
        </w:rPr>
        <w:t>m</w:t>
      </w:r>
      <w:r>
        <w:rPr>
          <w:rFonts w:hint="default" w:ascii="Times New Roman" w:hAnsi="Times New Roman" w:eastAsia="宋体" w:cs="Times New Roman"/>
          <w:color w:val="000000" w:themeColor="text1"/>
          <w:kern w:val="0"/>
          <w:highlight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highlight w:val="none"/>
          <w:lang w:bidi="ar"/>
          <w14:textFill>
            <w14:solidFill>
              <w14:schemeClr w14:val="tx1"/>
            </w14:solidFill>
          </w14:textFill>
        </w:rPr>
        <w:t>/a（</w:t>
      </w:r>
      <w:r>
        <w:rPr>
          <w:rFonts w:hint="eastAsia" w:cs="Times New Roman"/>
          <w:color w:val="000000" w:themeColor="text1"/>
          <w:kern w:val="0"/>
          <w:highlight w:val="none"/>
          <w:lang w:val="en-US" w:eastAsia="zh-CN" w:bidi="ar"/>
          <w14:textFill>
            <w14:solidFill>
              <w14:schemeClr w14:val="tx1"/>
            </w14:solidFill>
          </w14:textFill>
        </w:rPr>
        <w:t>361.871</w:t>
      </w:r>
      <w:r>
        <w:rPr>
          <w:rFonts w:hint="default" w:ascii="Times New Roman" w:hAnsi="Times New Roman" w:eastAsia="宋体" w:cs="Times New Roman"/>
          <w:color w:val="000000" w:themeColor="text1"/>
          <w:kern w:val="0"/>
          <w:highlight w:val="none"/>
          <w:lang w:bidi="ar"/>
          <w14:textFill>
            <w14:solidFill>
              <w14:schemeClr w14:val="tx1"/>
            </w14:solidFill>
          </w14:textFill>
        </w:rPr>
        <w:t>m</w:t>
      </w:r>
      <w:r>
        <w:rPr>
          <w:rFonts w:hint="default" w:ascii="Times New Roman" w:hAnsi="Times New Roman" w:eastAsia="宋体" w:cs="Times New Roman"/>
          <w:color w:val="000000" w:themeColor="text1"/>
          <w:kern w:val="0"/>
          <w:highlight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highlight w:val="none"/>
          <w:lang w:bidi="ar"/>
          <w14:textFill>
            <w14:solidFill>
              <w14:schemeClr w14:val="tx1"/>
            </w14:solidFill>
          </w14:textFill>
        </w:rPr>
        <w:t>/d），新水补水量为</w:t>
      </w:r>
      <w:r>
        <w:rPr>
          <w:rFonts w:hint="eastAsia" w:cs="Times New Roman"/>
          <w:color w:val="000000" w:themeColor="text1"/>
          <w:kern w:val="0"/>
          <w:highlight w:val="none"/>
          <w:lang w:val="en-US" w:eastAsia="zh-CN" w:bidi="ar"/>
          <w14:textFill>
            <w14:solidFill>
              <w14:schemeClr w14:val="tx1"/>
            </w14:solidFill>
          </w14:textFill>
        </w:rPr>
        <w:t>12938.7</w:t>
      </w:r>
      <w:r>
        <w:rPr>
          <w:rFonts w:hint="default" w:ascii="Times New Roman" w:hAnsi="Times New Roman" w:eastAsia="宋体" w:cs="Times New Roman"/>
          <w:color w:val="000000" w:themeColor="text1"/>
          <w:kern w:val="0"/>
          <w:highlight w:val="none"/>
          <w:lang w:bidi="ar"/>
          <w14:textFill>
            <w14:solidFill>
              <w14:schemeClr w14:val="tx1"/>
            </w14:solidFill>
          </w14:textFill>
        </w:rPr>
        <w:t>m</w:t>
      </w:r>
      <w:r>
        <w:rPr>
          <w:rFonts w:hint="default" w:ascii="Times New Roman" w:hAnsi="Times New Roman" w:eastAsia="宋体" w:cs="Times New Roman"/>
          <w:color w:val="000000" w:themeColor="text1"/>
          <w:kern w:val="0"/>
          <w:highlight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highlight w:val="none"/>
          <w:lang w:bidi="ar"/>
          <w14:textFill>
            <w14:solidFill>
              <w14:schemeClr w14:val="tx1"/>
            </w14:solidFill>
          </w14:textFill>
        </w:rPr>
        <w:t>/a（</w:t>
      </w:r>
      <w:r>
        <w:rPr>
          <w:rFonts w:hint="eastAsia" w:cs="Times New Roman"/>
          <w:color w:val="000000" w:themeColor="text1"/>
          <w:kern w:val="0"/>
          <w:highlight w:val="none"/>
          <w:lang w:val="en-US" w:eastAsia="zh-CN" w:bidi="ar"/>
          <w14:textFill>
            <w14:solidFill>
              <w14:schemeClr w14:val="tx1"/>
            </w14:solidFill>
          </w14:textFill>
        </w:rPr>
        <w:t>43.129</w:t>
      </w:r>
      <w:r>
        <w:rPr>
          <w:rFonts w:hint="default" w:ascii="Times New Roman" w:hAnsi="Times New Roman" w:eastAsia="宋体" w:cs="Times New Roman"/>
          <w:color w:val="000000" w:themeColor="text1"/>
          <w:kern w:val="0"/>
          <w:highlight w:val="none"/>
          <w:lang w:bidi="ar"/>
          <w14:textFill>
            <w14:solidFill>
              <w14:schemeClr w14:val="tx1"/>
            </w14:solidFill>
          </w14:textFill>
        </w:rPr>
        <w:t>m</w:t>
      </w:r>
      <w:r>
        <w:rPr>
          <w:rFonts w:hint="default" w:ascii="Times New Roman" w:hAnsi="Times New Roman" w:eastAsia="宋体" w:cs="Times New Roman"/>
          <w:color w:val="000000" w:themeColor="text1"/>
          <w:kern w:val="0"/>
          <w:highlight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highlight w:val="none"/>
          <w:lang w:bidi="ar"/>
          <w14:textFill>
            <w14:solidFill>
              <w14:schemeClr w14:val="tx1"/>
            </w14:solidFill>
          </w14:textFill>
        </w:rPr>
        <w:t>/d），新水补充量约占总用水量的</w:t>
      </w:r>
      <w:r>
        <w:rPr>
          <w:rFonts w:hint="eastAsia" w:cs="Times New Roman"/>
          <w:color w:val="000000" w:themeColor="text1"/>
          <w:kern w:val="0"/>
          <w:highlight w:val="none"/>
          <w:lang w:val="en-US" w:eastAsia="zh-CN" w:bidi="ar"/>
          <w14:textFill>
            <w14:solidFill>
              <w14:schemeClr w14:val="tx1"/>
            </w14:solidFill>
          </w14:textFill>
        </w:rPr>
        <w:t>10.65</w:t>
      </w:r>
      <w:r>
        <w:rPr>
          <w:rFonts w:hint="default" w:ascii="Times New Roman" w:hAnsi="Times New Roman" w:eastAsia="宋体" w:cs="Times New Roman"/>
          <w:color w:val="000000" w:themeColor="text1"/>
          <w:kern w:val="0"/>
          <w:highlight w:val="none"/>
          <w:lang w:bidi="ar"/>
          <w14:textFill>
            <w14:solidFill>
              <w14:schemeClr w14:val="tx1"/>
            </w14:solidFill>
          </w14:textFill>
        </w:rPr>
        <w:t>%，用于补充循环水系统蒸发损失、精矿、尾矿带走的水量。选矿废水均收集至回</w:t>
      </w:r>
      <w:r>
        <w:rPr>
          <w:rFonts w:hint="eastAsia" w:ascii="Times New Roman" w:hAnsi="Times New Roman" w:eastAsia="宋体" w:cs="Times New Roman"/>
          <w:color w:val="000000" w:themeColor="text1"/>
          <w:kern w:val="0"/>
          <w:highlight w:val="none"/>
          <w:lang w:val="en-US" w:eastAsia="zh-CN" w:bidi="ar"/>
          <w14:textFill>
            <w14:solidFill>
              <w14:schemeClr w14:val="tx1"/>
            </w14:solidFill>
          </w14:textFill>
        </w:rPr>
        <w:t>用</w:t>
      </w:r>
      <w:r>
        <w:rPr>
          <w:rFonts w:hint="default" w:ascii="Times New Roman" w:hAnsi="Times New Roman" w:eastAsia="宋体" w:cs="Times New Roman"/>
          <w:color w:val="000000" w:themeColor="text1"/>
          <w:kern w:val="0"/>
          <w:highlight w:val="none"/>
          <w:lang w:bidi="ar"/>
          <w14:textFill>
            <w14:solidFill>
              <w14:schemeClr w14:val="tx1"/>
            </w14:solidFill>
          </w14:textFill>
        </w:rPr>
        <w:t>水池中，全部回用于生产，不排放。</w:t>
      </w:r>
    </w:p>
    <w:p w14:paraId="6C9867F0">
      <w:pPr>
        <w:rPr>
          <w:rFonts w:hint="default" w:eastAsia="宋体"/>
          <w:b/>
          <w:bCs/>
          <w:color w:val="FF0000"/>
          <w:kern w:val="0"/>
          <w:highlight w:val="none"/>
          <w:lang w:val="en-US" w:eastAsia="zh-CN"/>
        </w:rPr>
      </w:pPr>
      <w:r>
        <w:rPr>
          <w:rFonts w:hint="eastAsia"/>
          <w:b/>
          <w:bCs/>
          <w:color w:val="FF0000"/>
          <w:kern w:val="0"/>
          <w:highlight w:val="none"/>
          <w:lang w:eastAsia="zh-CN"/>
        </w:rPr>
        <w:t>（</w:t>
      </w:r>
      <w:r>
        <w:rPr>
          <w:rFonts w:hint="eastAsia"/>
          <w:b/>
          <w:bCs/>
          <w:color w:val="FF0000"/>
          <w:kern w:val="0"/>
          <w:highlight w:val="none"/>
          <w:lang w:val="en-US" w:eastAsia="zh-CN"/>
        </w:rPr>
        <w:t>1</w:t>
      </w:r>
      <w:r>
        <w:rPr>
          <w:rFonts w:hint="eastAsia"/>
          <w:b/>
          <w:bCs/>
          <w:color w:val="FF0000"/>
          <w:kern w:val="0"/>
          <w:highlight w:val="none"/>
          <w:lang w:eastAsia="zh-CN"/>
        </w:rPr>
        <w:t>）</w:t>
      </w:r>
      <w:r>
        <w:rPr>
          <w:rFonts w:hint="eastAsia"/>
          <w:b/>
          <w:bCs/>
          <w:color w:val="FF0000"/>
          <w:kern w:val="0"/>
          <w:highlight w:val="none"/>
          <w:lang w:val="en-US" w:eastAsia="zh-CN"/>
        </w:rPr>
        <w:t>水平衡分析</w:t>
      </w:r>
    </w:p>
    <w:p w14:paraId="41F1C302">
      <w:pPr>
        <w:rPr>
          <w:b/>
          <w:bCs/>
          <w:color w:val="FF0000"/>
          <w:highlight w:val="none"/>
        </w:rPr>
      </w:pPr>
      <w:r>
        <w:rPr>
          <w:color w:val="FF0000"/>
          <w:kern w:val="0"/>
          <w:highlight w:val="none"/>
        </w:rPr>
        <w:t>建设项目水平衡</w:t>
      </w:r>
      <w:r>
        <w:rPr>
          <w:color w:val="FF0000"/>
          <w:highlight w:val="none"/>
        </w:rPr>
        <w:t>见</w:t>
      </w:r>
      <w:r>
        <w:rPr>
          <w:rFonts w:hint="eastAsia"/>
          <w:color w:val="FF0000"/>
          <w:highlight w:val="none"/>
        </w:rPr>
        <w:t>下</w:t>
      </w:r>
      <w:r>
        <w:rPr>
          <w:color w:val="FF0000"/>
          <w:highlight w:val="none"/>
        </w:rPr>
        <w:t>图。</w:t>
      </w:r>
    </w:p>
    <w:p w14:paraId="77BBA956">
      <w:pPr>
        <w:ind w:left="0" w:leftChars="0" w:firstLine="0" w:firstLineChars="0"/>
        <w:jc w:val="center"/>
        <w:rPr>
          <w:b/>
          <w:bCs/>
          <w:color w:val="000000" w:themeColor="text1"/>
          <w:highlight w:val="none"/>
          <w14:textFill>
            <w14:solidFill>
              <w14:schemeClr w14:val="tx1"/>
            </w14:solidFill>
          </w14:textFill>
        </w:rPr>
      </w:pPr>
      <w:r>
        <w:rPr>
          <w:color w:val="000000" w:themeColor="text1"/>
          <w14:textFill>
            <w14:solidFill>
              <w14:schemeClr w14:val="tx1"/>
            </w14:solidFill>
          </w14:textFill>
        </w:rPr>
        <w:drawing>
          <wp:inline distT="0" distB="0" distL="114300" distR="114300">
            <wp:extent cx="5531485" cy="4551045"/>
            <wp:effectExtent l="0" t="0" r="12065" b="1905"/>
            <wp:docPr id="26"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75"/>
                    <pic:cNvPicPr>
                      <a:picLocks noChangeAspect="1"/>
                    </pic:cNvPicPr>
                  </pic:nvPicPr>
                  <pic:blipFill>
                    <a:blip r:embed="rId64"/>
                    <a:stretch>
                      <a:fillRect/>
                    </a:stretch>
                  </pic:blipFill>
                  <pic:spPr>
                    <a:xfrm>
                      <a:off x="0" y="0"/>
                      <a:ext cx="5531485" cy="4551045"/>
                    </a:xfrm>
                    <a:prstGeom prst="rect">
                      <a:avLst/>
                    </a:prstGeom>
                    <a:noFill/>
                    <a:ln>
                      <a:noFill/>
                    </a:ln>
                  </pic:spPr>
                </pic:pic>
              </a:graphicData>
            </a:graphic>
          </wp:inline>
        </w:drawing>
      </w:r>
    </w:p>
    <w:p w14:paraId="00A16B1B">
      <w:pPr>
        <w:ind w:firstLine="482"/>
        <w:jc w:val="center"/>
        <w:rPr>
          <w:b/>
          <w:bCs/>
          <w:color w:val="FF0000"/>
          <w:highlight w:val="none"/>
        </w:rPr>
      </w:pPr>
      <w:r>
        <w:rPr>
          <w:b/>
          <w:bCs/>
          <w:color w:val="FF0000"/>
          <w:highlight w:val="none"/>
        </w:rPr>
        <w:t>图</w:t>
      </w:r>
      <w:r>
        <w:rPr>
          <w:rFonts w:hint="eastAsia"/>
          <w:b/>
          <w:bCs/>
          <w:color w:val="FF0000"/>
          <w:highlight w:val="none"/>
        </w:rPr>
        <w:t>2</w:t>
      </w:r>
      <w:r>
        <w:rPr>
          <w:b/>
          <w:bCs/>
          <w:color w:val="FF0000"/>
          <w:highlight w:val="none"/>
        </w:rPr>
        <w:t>.</w:t>
      </w:r>
      <w:r>
        <w:rPr>
          <w:rFonts w:hint="eastAsia"/>
          <w:b/>
          <w:bCs/>
          <w:color w:val="FF0000"/>
          <w:highlight w:val="none"/>
          <w:lang w:val="en-US" w:eastAsia="zh-CN"/>
        </w:rPr>
        <w:t>9-1</w:t>
      </w:r>
      <w:r>
        <w:rPr>
          <w:b/>
          <w:bCs/>
          <w:color w:val="FF0000"/>
          <w:highlight w:val="none"/>
        </w:rPr>
        <w:t xml:space="preserve">  建设项目水平衡图</w:t>
      </w:r>
      <w:r>
        <w:rPr>
          <w:rFonts w:hint="eastAsia"/>
          <w:b/>
          <w:bCs/>
          <w:color w:val="FF0000"/>
          <w:highlight w:val="none"/>
          <w:lang w:eastAsia="zh-CN"/>
        </w:rPr>
        <w:t>（</w:t>
      </w:r>
      <w:r>
        <w:rPr>
          <w:b/>
          <w:bCs/>
          <w:color w:val="FF0000"/>
          <w:highlight w:val="none"/>
        </w:rPr>
        <w:t>t/</w:t>
      </w:r>
      <w:r>
        <w:rPr>
          <w:rFonts w:hint="eastAsia"/>
          <w:b/>
          <w:bCs/>
          <w:color w:val="FF0000"/>
          <w:highlight w:val="none"/>
          <w:lang w:val="en-US" w:eastAsia="zh-CN"/>
        </w:rPr>
        <w:t>a</w:t>
      </w:r>
      <w:r>
        <w:rPr>
          <w:rFonts w:hint="eastAsia"/>
          <w:b/>
          <w:bCs/>
          <w:color w:val="FF0000"/>
          <w:highlight w:val="none"/>
          <w:lang w:eastAsia="zh-CN"/>
        </w:rPr>
        <w:t>）</w:t>
      </w:r>
    </w:p>
    <w:p w14:paraId="2732CB54">
      <w:pPr>
        <w:ind w:right="110" w:rightChars="46" w:firstLine="482"/>
        <w:rPr>
          <w:b/>
          <w:bCs/>
          <w:color w:val="000000" w:themeColor="text1"/>
          <w:highlight w:val="none"/>
          <w14:textFill>
            <w14:solidFill>
              <w14:schemeClr w14:val="tx1"/>
            </w14:solidFill>
          </w14:textFill>
        </w:rPr>
      </w:pPr>
      <w:r>
        <w:rPr>
          <w:rFonts w:hint="eastAsia"/>
          <w:b/>
          <w:bCs/>
          <w:color w:val="000000" w:themeColor="text1"/>
          <w:highlight w:val="none"/>
          <w:lang w:eastAsia="zh-CN"/>
          <w14:textFill>
            <w14:solidFill>
              <w14:schemeClr w14:val="tx1"/>
            </w14:solidFill>
          </w14:textFill>
        </w:rPr>
        <w:t>3.</w:t>
      </w:r>
      <w:r>
        <w:rPr>
          <w:b/>
          <w:bCs/>
          <w:color w:val="000000" w:themeColor="text1"/>
          <w:highlight w:val="none"/>
          <w14:textFill>
            <w14:solidFill>
              <w14:schemeClr w14:val="tx1"/>
            </w14:solidFill>
          </w14:textFill>
        </w:rPr>
        <w:t>噪声污染源强核算</w:t>
      </w:r>
    </w:p>
    <w:p w14:paraId="2B95FEC2">
      <w:pPr>
        <w:ind w:right="110" w:rightChars="46"/>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本项目主要噪声源有破碎机、筛分机、球磨机、磁选机及各类水泵等，机械设备运行时产生的噪声，主要噪声源强见</w:t>
      </w:r>
      <w:r>
        <w:rPr>
          <w:rFonts w:hint="eastAsia"/>
          <w:color w:val="000000" w:themeColor="text1"/>
          <w:highlight w:val="none"/>
          <w14:textFill>
            <w14:solidFill>
              <w14:schemeClr w14:val="tx1"/>
            </w14:solidFill>
          </w14:textFill>
        </w:rPr>
        <w:t>下</w:t>
      </w:r>
      <w:r>
        <w:rPr>
          <w:color w:val="000000" w:themeColor="text1"/>
          <w:highlight w:val="none"/>
          <w14:textFill>
            <w14:solidFill>
              <w14:schemeClr w14:val="tx1"/>
            </w14:solidFill>
          </w14:textFill>
        </w:rPr>
        <w:t>表。</w:t>
      </w:r>
    </w:p>
    <w:p w14:paraId="0FF66B38">
      <w:pPr>
        <w:pStyle w:val="77"/>
        <w:spacing w:before="120" w:beforeLines="50" w:line="480" w:lineRule="exact"/>
        <w:ind w:firstLine="0" w:firstLineChars="0"/>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2</w:t>
      </w:r>
      <w:r>
        <w:rPr>
          <w:b/>
          <w:bCs/>
          <w:color w:val="000000" w:themeColor="text1"/>
          <w:highlight w:val="none"/>
          <w14:textFill>
            <w14:solidFill>
              <w14:schemeClr w14:val="tx1"/>
            </w14:solidFill>
          </w14:textFill>
        </w:rPr>
        <w:t>.</w:t>
      </w:r>
      <w:r>
        <w:rPr>
          <w:rFonts w:hint="eastAsia"/>
          <w:b/>
          <w:bCs/>
          <w:color w:val="000000" w:themeColor="text1"/>
          <w:highlight w:val="none"/>
          <w:lang w:val="en-US" w:eastAsia="zh-CN"/>
          <w14:textFill>
            <w14:solidFill>
              <w14:schemeClr w14:val="tx1"/>
            </w14:solidFill>
          </w14:textFill>
        </w:rPr>
        <w:t>9-6</w:t>
      </w:r>
      <w:r>
        <w:rPr>
          <w:b/>
          <w:bCs/>
          <w:color w:val="000000" w:themeColor="text1"/>
          <w:highlight w:val="none"/>
          <w14:textFill>
            <w14:solidFill>
              <w14:schemeClr w14:val="tx1"/>
            </w14:solidFill>
          </w14:textFill>
        </w:rPr>
        <w:t xml:space="preserve">   主要设备噪声源强</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21"/>
        <w:gridCol w:w="1973"/>
        <w:gridCol w:w="1640"/>
        <w:gridCol w:w="2552"/>
        <w:gridCol w:w="2001"/>
      </w:tblGrid>
      <w:tr w14:paraId="26899B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1" w:type="dxa"/>
            <w:tcBorders>
              <w:tl2br w:val="nil"/>
              <w:tr2bl w:val="nil"/>
            </w:tcBorders>
            <w:vAlign w:val="center"/>
          </w:tcPr>
          <w:p w14:paraId="165C4A9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序号</w:t>
            </w:r>
          </w:p>
        </w:tc>
        <w:tc>
          <w:tcPr>
            <w:tcW w:w="1973" w:type="dxa"/>
            <w:tcBorders>
              <w:tl2br w:val="nil"/>
              <w:tr2bl w:val="nil"/>
            </w:tcBorders>
            <w:vAlign w:val="center"/>
          </w:tcPr>
          <w:p w14:paraId="3CC7280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噪声源</w:t>
            </w:r>
          </w:p>
        </w:tc>
        <w:tc>
          <w:tcPr>
            <w:tcW w:w="1640" w:type="dxa"/>
            <w:tcBorders>
              <w:tl2br w:val="nil"/>
              <w:tr2bl w:val="nil"/>
            </w:tcBorders>
            <w:vAlign w:val="center"/>
          </w:tcPr>
          <w:p w14:paraId="1075109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数量</w:t>
            </w:r>
          </w:p>
        </w:tc>
        <w:tc>
          <w:tcPr>
            <w:tcW w:w="2552" w:type="dxa"/>
            <w:tcBorders>
              <w:tl2br w:val="nil"/>
              <w:tr2bl w:val="nil"/>
            </w:tcBorders>
            <w:vAlign w:val="center"/>
          </w:tcPr>
          <w:p w14:paraId="3D91C42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声功率级[dB</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A</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w:t>
            </w:r>
          </w:p>
        </w:tc>
        <w:tc>
          <w:tcPr>
            <w:tcW w:w="2001" w:type="dxa"/>
            <w:tcBorders>
              <w:tl2br w:val="nil"/>
              <w:tr2bl w:val="nil"/>
            </w:tcBorders>
            <w:vAlign w:val="center"/>
          </w:tcPr>
          <w:p w14:paraId="58B47DF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控制措施</w:t>
            </w:r>
          </w:p>
        </w:tc>
      </w:tr>
      <w:tr w14:paraId="0C01B5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1" w:type="dxa"/>
            <w:tcBorders>
              <w:tl2br w:val="nil"/>
              <w:tr2bl w:val="nil"/>
            </w:tcBorders>
            <w:vAlign w:val="center"/>
          </w:tcPr>
          <w:p w14:paraId="0F986446">
            <w:pPr>
              <w:pStyle w:val="488"/>
              <w:numPr>
                <w:ilvl w:val="0"/>
                <w:numId w:val="12"/>
              </w:numPr>
              <w:ind w:left="425" w:leftChars="0" w:hanging="425" w:firstLineChars="0"/>
              <w:rPr>
                <w:color w:val="000000" w:themeColor="text1"/>
                <w:highlight w:val="none"/>
                <w14:textFill>
                  <w14:solidFill>
                    <w14:schemeClr w14:val="tx1"/>
                  </w14:solidFill>
                </w14:textFill>
              </w:rPr>
            </w:pPr>
          </w:p>
        </w:tc>
        <w:tc>
          <w:tcPr>
            <w:tcW w:w="1973" w:type="dxa"/>
            <w:tcBorders>
              <w:tl2br w:val="nil"/>
              <w:tr2bl w:val="nil"/>
            </w:tcBorders>
            <w:vAlign w:val="center"/>
          </w:tcPr>
          <w:p w14:paraId="3350AB3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颚式</w:t>
            </w:r>
            <w:r>
              <w:rPr>
                <w:color w:val="000000" w:themeColor="text1"/>
                <w:highlight w:val="none"/>
                <w14:textFill>
                  <w14:solidFill>
                    <w14:schemeClr w14:val="tx1"/>
                  </w14:solidFill>
                </w14:textFill>
              </w:rPr>
              <w:t>破碎机</w:t>
            </w:r>
          </w:p>
        </w:tc>
        <w:tc>
          <w:tcPr>
            <w:tcW w:w="1640" w:type="dxa"/>
            <w:tcBorders>
              <w:tl2br w:val="nil"/>
              <w:tr2bl w:val="nil"/>
            </w:tcBorders>
            <w:vAlign w:val="center"/>
          </w:tcPr>
          <w:p w14:paraId="33A8461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2552" w:type="dxa"/>
            <w:tcBorders>
              <w:tl2br w:val="nil"/>
              <w:tr2bl w:val="nil"/>
            </w:tcBorders>
            <w:vAlign w:val="center"/>
          </w:tcPr>
          <w:p w14:paraId="67EE6DF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100</w:t>
            </w:r>
          </w:p>
        </w:tc>
        <w:tc>
          <w:tcPr>
            <w:tcW w:w="2001" w:type="dxa"/>
            <w:vMerge w:val="restart"/>
            <w:tcBorders>
              <w:tl2br w:val="nil"/>
              <w:tr2bl w:val="nil"/>
            </w:tcBorders>
            <w:vAlign w:val="center"/>
          </w:tcPr>
          <w:p w14:paraId="0CF9D57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车间封闭，建筑隔声、基础减振</w:t>
            </w:r>
          </w:p>
        </w:tc>
      </w:tr>
      <w:tr w14:paraId="383109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1" w:type="dxa"/>
            <w:tcBorders>
              <w:tl2br w:val="nil"/>
              <w:tr2bl w:val="nil"/>
            </w:tcBorders>
            <w:vAlign w:val="center"/>
          </w:tcPr>
          <w:p w14:paraId="330CAEA9">
            <w:pPr>
              <w:pStyle w:val="488"/>
              <w:numPr>
                <w:ilvl w:val="0"/>
                <w:numId w:val="12"/>
              </w:numPr>
              <w:ind w:left="425" w:leftChars="0" w:hanging="425" w:firstLineChars="0"/>
              <w:rPr>
                <w:color w:val="000000" w:themeColor="text1"/>
                <w:highlight w:val="none"/>
                <w14:textFill>
                  <w14:solidFill>
                    <w14:schemeClr w14:val="tx1"/>
                  </w14:solidFill>
                </w14:textFill>
              </w:rPr>
            </w:pPr>
          </w:p>
        </w:tc>
        <w:tc>
          <w:tcPr>
            <w:tcW w:w="1973" w:type="dxa"/>
            <w:tcBorders>
              <w:tl2br w:val="nil"/>
              <w:tr2bl w:val="nil"/>
            </w:tcBorders>
            <w:vAlign w:val="center"/>
          </w:tcPr>
          <w:p w14:paraId="0A75A3C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锤式</w:t>
            </w:r>
            <w:r>
              <w:rPr>
                <w:color w:val="000000" w:themeColor="text1"/>
                <w:highlight w:val="none"/>
                <w14:textFill>
                  <w14:solidFill>
                    <w14:schemeClr w14:val="tx1"/>
                  </w14:solidFill>
                </w14:textFill>
              </w:rPr>
              <w:t>破碎机</w:t>
            </w:r>
          </w:p>
        </w:tc>
        <w:tc>
          <w:tcPr>
            <w:tcW w:w="1640" w:type="dxa"/>
            <w:tcBorders>
              <w:tl2br w:val="nil"/>
              <w:tr2bl w:val="nil"/>
            </w:tcBorders>
            <w:vAlign w:val="center"/>
          </w:tcPr>
          <w:p w14:paraId="4C55C80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2552" w:type="dxa"/>
            <w:tcBorders>
              <w:tl2br w:val="nil"/>
              <w:tr2bl w:val="nil"/>
            </w:tcBorders>
            <w:vAlign w:val="center"/>
          </w:tcPr>
          <w:p w14:paraId="6BA4A6C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100</w:t>
            </w:r>
          </w:p>
        </w:tc>
        <w:tc>
          <w:tcPr>
            <w:tcW w:w="2001" w:type="dxa"/>
            <w:vMerge w:val="continue"/>
            <w:tcBorders>
              <w:tl2br w:val="nil"/>
              <w:tr2bl w:val="nil"/>
            </w:tcBorders>
            <w:vAlign w:val="center"/>
          </w:tcPr>
          <w:p w14:paraId="100BF644">
            <w:pPr>
              <w:pStyle w:val="488"/>
              <w:rPr>
                <w:color w:val="000000" w:themeColor="text1"/>
                <w:highlight w:val="none"/>
                <w14:textFill>
                  <w14:solidFill>
                    <w14:schemeClr w14:val="tx1"/>
                  </w14:solidFill>
                </w14:textFill>
              </w:rPr>
            </w:pPr>
          </w:p>
        </w:tc>
      </w:tr>
      <w:tr w14:paraId="51CB6A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1" w:type="dxa"/>
            <w:tcBorders>
              <w:tl2br w:val="nil"/>
              <w:tr2bl w:val="nil"/>
            </w:tcBorders>
            <w:vAlign w:val="center"/>
          </w:tcPr>
          <w:p w14:paraId="3B7CFB28">
            <w:pPr>
              <w:pStyle w:val="488"/>
              <w:numPr>
                <w:ilvl w:val="0"/>
                <w:numId w:val="12"/>
              </w:numPr>
              <w:ind w:left="425" w:leftChars="0" w:hanging="425" w:firstLineChars="0"/>
              <w:rPr>
                <w:color w:val="000000" w:themeColor="text1"/>
                <w:highlight w:val="none"/>
                <w14:textFill>
                  <w14:solidFill>
                    <w14:schemeClr w14:val="tx1"/>
                  </w14:solidFill>
                </w14:textFill>
              </w:rPr>
            </w:pPr>
          </w:p>
        </w:tc>
        <w:tc>
          <w:tcPr>
            <w:tcW w:w="1973" w:type="dxa"/>
            <w:tcBorders>
              <w:tl2br w:val="nil"/>
              <w:tr2bl w:val="nil"/>
            </w:tcBorders>
            <w:vAlign w:val="center"/>
          </w:tcPr>
          <w:p w14:paraId="70542B4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高频</w:t>
            </w:r>
            <w:r>
              <w:rPr>
                <w:color w:val="000000" w:themeColor="text1"/>
                <w:highlight w:val="none"/>
                <w14:textFill>
                  <w14:solidFill>
                    <w14:schemeClr w14:val="tx1"/>
                  </w14:solidFill>
                </w14:textFill>
              </w:rPr>
              <w:t>筛</w:t>
            </w:r>
          </w:p>
        </w:tc>
        <w:tc>
          <w:tcPr>
            <w:tcW w:w="1640" w:type="dxa"/>
            <w:tcBorders>
              <w:tl2br w:val="nil"/>
              <w:tr2bl w:val="nil"/>
            </w:tcBorders>
            <w:vAlign w:val="center"/>
          </w:tcPr>
          <w:p w14:paraId="4356931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w:t>
            </w:r>
          </w:p>
        </w:tc>
        <w:tc>
          <w:tcPr>
            <w:tcW w:w="2552" w:type="dxa"/>
            <w:tcBorders>
              <w:tl2br w:val="nil"/>
              <w:tr2bl w:val="nil"/>
            </w:tcBorders>
            <w:vAlign w:val="center"/>
          </w:tcPr>
          <w:p w14:paraId="62B2EA5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100</w:t>
            </w:r>
          </w:p>
        </w:tc>
        <w:tc>
          <w:tcPr>
            <w:tcW w:w="2001" w:type="dxa"/>
            <w:vMerge w:val="continue"/>
            <w:tcBorders>
              <w:tl2br w:val="nil"/>
              <w:tr2bl w:val="nil"/>
            </w:tcBorders>
            <w:vAlign w:val="center"/>
          </w:tcPr>
          <w:p w14:paraId="5EEE2C00">
            <w:pPr>
              <w:pStyle w:val="488"/>
              <w:rPr>
                <w:color w:val="000000" w:themeColor="text1"/>
                <w:highlight w:val="none"/>
                <w14:textFill>
                  <w14:solidFill>
                    <w14:schemeClr w14:val="tx1"/>
                  </w14:solidFill>
                </w14:textFill>
              </w:rPr>
            </w:pPr>
          </w:p>
        </w:tc>
      </w:tr>
      <w:tr w14:paraId="3842BB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1" w:type="dxa"/>
            <w:tcBorders>
              <w:tl2br w:val="nil"/>
              <w:tr2bl w:val="nil"/>
            </w:tcBorders>
            <w:vAlign w:val="center"/>
          </w:tcPr>
          <w:p w14:paraId="289111FD">
            <w:pPr>
              <w:pStyle w:val="488"/>
              <w:numPr>
                <w:ilvl w:val="0"/>
                <w:numId w:val="12"/>
              </w:numPr>
              <w:ind w:left="425" w:leftChars="0" w:hanging="425" w:firstLineChars="0"/>
              <w:rPr>
                <w:color w:val="000000" w:themeColor="text1"/>
                <w:highlight w:val="none"/>
                <w14:textFill>
                  <w14:solidFill>
                    <w14:schemeClr w14:val="tx1"/>
                  </w14:solidFill>
                </w14:textFill>
              </w:rPr>
            </w:pPr>
          </w:p>
        </w:tc>
        <w:tc>
          <w:tcPr>
            <w:tcW w:w="1973" w:type="dxa"/>
            <w:tcBorders>
              <w:tl2br w:val="nil"/>
              <w:tr2bl w:val="nil"/>
            </w:tcBorders>
            <w:vAlign w:val="center"/>
          </w:tcPr>
          <w:p w14:paraId="4EFA628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球磨机</w:t>
            </w:r>
          </w:p>
        </w:tc>
        <w:tc>
          <w:tcPr>
            <w:tcW w:w="1640" w:type="dxa"/>
            <w:tcBorders>
              <w:tl2br w:val="nil"/>
              <w:tr2bl w:val="nil"/>
            </w:tcBorders>
            <w:vAlign w:val="center"/>
          </w:tcPr>
          <w:p w14:paraId="10CE31AF">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p>
        </w:tc>
        <w:tc>
          <w:tcPr>
            <w:tcW w:w="2552" w:type="dxa"/>
            <w:tcBorders>
              <w:tl2br w:val="nil"/>
              <w:tr2bl w:val="nil"/>
            </w:tcBorders>
            <w:vAlign w:val="center"/>
          </w:tcPr>
          <w:p w14:paraId="6D27AA2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70</w:t>
            </w:r>
          </w:p>
        </w:tc>
        <w:tc>
          <w:tcPr>
            <w:tcW w:w="2001" w:type="dxa"/>
            <w:vMerge w:val="continue"/>
            <w:tcBorders>
              <w:tl2br w:val="nil"/>
              <w:tr2bl w:val="nil"/>
            </w:tcBorders>
            <w:vAlign w:val="center"/>
          </w:tcPr>
          <w:p w14:paraId="696F0CB4">
            <w:pPr>
              <w:pStyle w:val="488"/>
              <w:rPr>
                <w:color w:val="000000" w:themeColor="text1"/>
                <w:highlight w:val="none"/>
                <w14:textFill>
                  <w14:solidFill>
                    <w14:schemeClr w14:val="tx1"/>
                  </w14:solidFill>
                </w14:textFill>
              </w:rPr>
            </w:pPr>
          </w:p>
        </w:tc>
      </w:tr>
      <w:tr w14:paraId="68E12D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1" w:type="dxa"/>
            <w:tcBorders>
              <w:tl2br w:val="nil"/>
              <w:tr2bl w:val="nil"/>
            </w:tcBorders>
            <w:vAlign w:val="center"/>
          </w:tcPr>
          <w:p w14:paraId="6F58B8D1">
            <w:pPr>
              <w:pStyle w:val="488"/>
              <w:numPr>
                <w:ilvl w:val="0"/>
                <w:numId w:val="12"/>
              </w:numPr>
              <w:ind w:left="425" w:leftChars="0" w:hanging="425" w:firstLineChars="0"/>
              <w:rPr>
                <w:color w:val="000000" w:themeColor="text1"/>
                <w:highlight w:val="none"/>
                <w14:textFill>
                  <w14:solidFill>
                    <w14:schemeClr w14:val="tx1"/>
                  </w14:solidFill>
                </w14:textFill>
              </w:rPr>
            </w:pPr>
          </w:p>
        </w:tc>
        <w:tc>
          <w:tcPr>
            <w:tcW w:w="1973" w:type="dxa"/>
            <w:tcBorders>
              <w:tl2br w:val="nil"/>
              <w:tr2bl w:val="nil"/>
            </w:tcBorders>
            <w:vAlign w:val="center"/>
          </w:tcPr>
          <w:p w14:paraId="672141B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磁选机</w:t>
            </w:r>
          </w:p>
        </w:tc>
        <w:tc>
          <w:tcPr>
            <w:tcW w:w="1640" w:type="dxa"/>
            <w:tcBorders>
              <w:tl2br w:val="nil"/>
              <w:tr2bl w:val="nil"/>
            </w:tcBorders>
            <w:vAlign w:val="center"/>
          </w:tcPr>
          <w:p w14:paraId="7052421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w:t>
            </w:r>
          </w:p>
        </w:tc>
        <w:tc>
          <w:tcPr>
            <w:tcW w:w="2552" w:type="dxa"/>
            <w:tcBorders>
              <w:tl2br w:val="nil"/>
              <w:tr2bl w:val="nil"/>
            </w:tcBorders>
            <w:vAlign w:val="center"/>
          </w:tcPr>
          <w:p w14:paraId="6B371D6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70</w:t>
            </w:r>
          </w:p>
        </w:tc>
        <w:tc>
          <w:tcPr>
            <w:tcW w:w="2001" w:type="dxa"/>
            <w:vMerge w:val="continue"/>
            <w:tcBorders>
              <w:tl2br w:val="nil"/>
              <w:tr2bl w:val="nil"/>
            </w:tcBorders>
            <w:vAlign w:val="center"/>
          </w:tcPr>
          <w:p w14:paraId="17BE2D18">
            <w:pPr>
              <w:pStyle w:val="488"/>
              <w:rPr>
                <w:color w:val="000000" w:themeColor="text1"/>
                <w:highlight w:val="none"/>
                <w14:textFill>
                  <w14:solidFill>
                    <w14:schemeClr w14:val="tx1"/>
                  </w14:solidFill>
                </w14:textFill>
              </w:rPr>
            </w:pPr>
          </w:p>
        </w:tc>
      </w:tr>
      <w:tr w14:paraId="01C4A3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1121" w:type="dxa"/>
            <w:tcBorders>
              <w:tl2br w:val="nil"/>
              <w:tr2bl w:val="nil"/>
            </w:tcBorders>
            <w:vAlign w:val="center"/>
          </w:tcPr>
          <w:p w14:paraId="1F56773A">
            <w:pPr>
              <w:pStyle w:val="488"/>
              <w:numPr>
                <w:ilvl w:val="0"/>
                <w:numId w:val="12"/>
              </w:numPr>
              <w:ind w:left="425" w:leftChars="0" w:hanging="425" w:firstLineChars="0"/>
              <w:rPr>
                <w:color w:val="000000" w:themeColor="text1"/>
                <w:highlight w:val="none"/>
                <w14:textFill>
                  <w14:solidFill>
                    <w14:schemeClr w14:val="tx1"/>
                  </w14:solidFill>
                </w14:textFill>
              </w:rPr>
            </w:pPr>
          </w:p>
        </w:tc>
        <w:tc>
          <w:tcPr>
            <w:tcW w:w="1973" w:type="dxa"/>
            <w:tcBorders>
              <w:tl2br w:val="nil"/>
              <w:tr2bl w:val="nil"/>
            </w:tcBorders>
            <w:vAlign w:val="center"/>
          </w:tcPr>
          <w:p w14:paraId="02233D9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浓密机</w:t>
            </w:r>
          </w:p>
        </w:tc>
        <w:tc>
          <w:tcPr>
            <w:tcW w:w="1640" w:type="dxa"/>
            <w:tcBorders>
              <w:tl2br w:val="nil"/>
              <w:tr2bl w:val="nil"/>
            </w:tcBorders>
            <w:vAlign w:val="center"/>
          </w:tcPr>
          <w:p w14:paraId="6E363D7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2552" w:type="dxa"/>
            <w:tcBorders>
              <w:tl2br w:val="nil"/>
              <w:tr2bl w:val="nil"/>
            </w:tcBorders>
            <w:vAlign w:val="center"/>
          </w:tcPr>
          <w:p w14:paraId="2DC48A8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75</w:t>
            </w:r>
          </w:p>
        </w:tc>
        <w:tc>
          <w:tcPr>
            <w:tcW w:w="2001" w:type="dxa"/>
            <w:vMerge w:val="continue"/>
            <w:tcBorders>
              <w:tl2br w:val="nil"/>
              <w:tr2bl w:val="nil"/>
            </w:tcBorders>
            <w:vAlign w:val="center"/>
          </w:tcPr>
          <w:p w14:paraId="44810109">
            <w:pPr>
              <w:pStyle w:val="488"/>
              <w:rPr>
                <w:color w:val="000000" w:themeColor="text1"/>
                <w:highlight w:val="none"/>
                <w14:textFill>
                  <w14:solidFill>
                    <w14:schemeClr w14:val="tx1"/>
                  </w14:solidFill>
                </w14:textFill>
              </w:rPr>
            </w:pPr>
          </w:p>
        </w:tc>
      </w:tr>
      <w:tr w14:paraId="143B38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1" w:type="dxa"/>
            <w:tcBorders>
              <w:tl2br w:val="nil"/>
              <w:tr2bl w:val="nil"/>
            </w:tcBorders>
            <w:vAlign w:val="center"/>
          </w:tcPr>
          <w:p w14:paraId="11E247A8">
            <w:pPr>
              <w:pStyle w:val="488"/>
              <w:numPr>
                <w:ilvl w:val="0"/>
                <w:numId w:val="12"/>
              </w:numPr>
              <w:ind w:left="425" w:leftChars="0" w:hanging="425" w:firstLineChars="0"/>
              <w:rPr>
                <w:color w:val="000000" w:themeColor="text1"/>
                <w:highlight w:val="none"/>
                <w14:textFill>
                  <w14:solidFill>
                    <w14:schemeClr w14:val="tx1"/>
                  </w14:solidFill>
                </w14:textFill>
              </w:rPr>
            </w:pPr>
          </w:p>
        </w:tc>
        <w:tc>
          <w:tcPr>
            <w:tcW w:w="1973" w:type="dxa"/>
            <w:tcBorders>
              <w:tl2br w:val="nil"/>
              <w:tr2bl w:val="nil"/>
            </w:tcBorders>
            <w:vAlign w:val="center"/>
          </w:tcPr>
          <w:p w14:paraId="6CF1E7E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永磁桶式</w:t>
            </w:r>
            <w:r>
              <w:rPr>
                <w:color w:val="000000" w:themeColor="text1"/>
                <w:highlight w:val="none"/>
                <w14:textFill>
                  <w14:solidFill>
                    <w14:schemeClr w14:val="tx1"/>
                  </w14:solidFill>
                </w14:textFill>
              </w:rPr>
              <w:t>过滤机</w:t>
            </w:r>
          </w:p>
        </w:tc>
        <w:tc>
          <w:tcPr>
            <w:tcW w:w="1640" w:type="dxa"/>
            <w:tcBorders>
              <w:tl2br w:val="nil"/>
              <w:tr2bl w:val="nil"/>
            </w:tcBorders>
            <w:vAlign w:val="center"/>
          </w:tcPr>
          <w:p w14:paraId="6907F63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2552" w:type="dxa"/>
            <w:tcBorders>
              <w:tl2br w:val="nil"/>
              <w:tr2bl w:val="nil"/>
            </w:tcBorders>
            <w:vAlign w:val="center"/>
          </w:tcPr>
          <w:p w14:paraId="3F7093B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85</w:t>
            </w:r>
          </w:p>
        </w:tc>
        <w:tc>
          <w:tcPr>
            <w:tcW w:w="2001" w:type="dxa"/>
            <w:vMerge w:val="continue"/>
            <w:tcBorders>
              <w:tl2br w:val="nil"/>
              <w:tr2bl w:val="nil"/>
            </w:tcBorders>
            <w:vAlign w:val="center"/>
          </w:tcPr>
          <w:p w14:paraId="2DCBAA58">
            <w:pPr>
              <w:pStyle w:val="488"/>
              <w:rPr>
                <w:color w:val="000000" w:themeColor="text1"/>
                <w:highlight w:val="none"/>
                <w14:textFill>
                  <w14:solidFill>
                    <w14:schemeClr w14:val="tx1"/>
                  </w14:solidFill>
                </w14:textFill>
              </w:rPr>
            </w:pPr>
          </w:p>
        </w:tc>
      </w:tr>
      <w:tr w14:paraId="18E97A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54" w:hRule="atLeast"/>
          <w:jc w:val="center"/>
        </w:trPr>
        <w:tc>
          <w:tcPr>
            <w:tcW w:w="1121" w:type="dxa"/>
            <w:tcBorders>
              <w:tl2br w:val="nil"/>
              <w:tr2bl w:val="nil"/>
            </w:tcBorders>
            <w:vAlign w:val="center"/>
          </w:tcPr>
          <w:p w14:paraId="44B87897">
            <w:pPr>
              <w:pStyle w:val="488"/>
              <w:numPr>
                <w:ilvl w:val="0"/>
                <w:numId w:val="12"/>
              </w:numPr>
              <w:ind w:left="425" w:leftChars="0" w:hanging="425" w:firstLineChars="0"/>
              <w:rPr>
                <w:color w:val="000000" w:themeColor="text1"/>
                <w:highlight w:val="none"/>
                <w14:textFill>
                  <w14:solidFill>
                    <w14:schemeClr w14:val="tx1"/>
                  </w14:solidFill>
                </w14:textFill>
              </w:rPr>
            </w:pPr>
          </w:p>
        </w:tc>
        <w:tc>
          <w:tcPr>
            <w:tcW w:w="1973" w:type="dxa"/>
            <w:tcBorders>
              <w:tl2br w:val="nil"/>
              <w:tr2bl w:val="nil"/>
            </w:tcBorders>
            <w:vAlign w:val="center"/>
          </w:tcPr>
          <w:p w14:paraId="1B3A944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压滤机</w:t>
            </w:r>
          </w:p>
        </w:tc>
        <w:tc>
          <w:tcPr>
            <w:tcW w:w="1640" w:type="dxa"/>
            <w:tcBorders>
              <w:tl2br w:val="nil"/>
              <w:tr2bl w:val="nil"/>
            </w:tcBorders>
            <w:vAlign w:val="center"/>
          </w:tcPr>
          <w:p w14:paraId="54C5D21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p>
        </w:tc>
        <w:tc>
          <w:tcPr>
            <w:tcW w:w="2552" w:type="dxa"/>
            <w:tcBorders>
              <w:tl2br w:val="nil"/>
              <w:tr2bl w:val="nil"/>
            </w:tcBorders>
            <w:vAlign w:val="center"/>
          </w:tcPr>
          <w:p w14:paraId="3460E55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80</w:t>
            </w:r>
          </w:p>
        </w:tc>
        <w:tc>
          <w:tcPr>
            <w:tcW w:w="2001" w:type="dxa"/>
            <w:vMerge w:val="continue"/>
            <w:tcBorders>
              <w:tl2br w:val="nil"/>
              <w:tr2bl w:val="nil"/>
            </w:tcBorders>
            <w:vAlign w:val="center"/>
          </w:tcPr>
          <w:p w14:paraId="0D442481">
            <w:pPr>
              <w:pStyle w:val="488"/>
              <w:rPr>
                <w:color w:val="000000" w:themeColor="text1"/>
                <w:highlight w:val="none"/>
                <w14:textFill>
                  <w14:solidFill>
                    <w14:schemeClr w14:val="tx1"/>
                  </w14:solidFill>
                </w14:textFill>
              </w:rPr>
            </w:pPr>
          </w:p>
        </w:tc>
      </w:tr>
      <w:tr w14:paraId="48689A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1" w:type="dxa"/>
            <w:tcBorders>
              <w:tl2br w:val="nil"/>
              <w:tr2bl w:val="nil"/>
            </w:tcBorders>
            <w:vAlign w:val="center"/>
          </w:tcPr>
          <w:p w14:paraId="517DB746">
            <w:pPr>
              <w:pStyle w:val="488"/>
              <w:numPr>
                <w:ilvl w:val="0"/>
                <w:numId w:val="12"/>
              </w:numPr>
              <w:ind w:left="425" w:leftChars="0" w:hanging="425" w:firstLineChars="0"/>
              <w:rPr>
                <w:color w:val="000000" w:themeColor="text1"/>
                <w:highlight w:val="none"/>
                <w14:textFill>
                  <w14:solidFill>
                    <w14:schemeClr w14:val="tx1"/>
                  </w14:solidFill>
                </w14:textFill>
              </w:rPr>
            </w:pPr>
          </w:p>
        </w:tc>
        <w:tc>
          <w:tcPr>
            <w:tcW w:w="1973" w:type="dxa"/>
            <w:tcBorders>
              <w:tl2br w:val="nil"/>
              <w:tr2bl w:val="nil"/>
            </w:tcBorders>
            <w:vAlign w:val="center"/>
          </w:tcPr>
          <w:p w14:paraId="5317350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水泵</w:t>
            </w:r>
          </w:p>
        </w:tc>
        <w:tc>
          <w:tcPr>
            <w:tcW w:w="1640" w:type="dxa"/>
            <w:tcBorders>
              <w:tl2br w:val="nil"/>
              <w:tr2bl w:val="nil"/>
            </w:tcBorders>
            <w:vAlign w:val="center"/>
          </w:tcPr>
          <w:p w14:paraId="4B042489">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p>
        </w:tc>
        <w:tc>
          <w:tcPr>
            <w:tcW w:w="2552" w:type="dxa"/>
            <w:tcBorders>
              <w:tl2br w:val="nil"/>
              <w:tr2bl w:val="nil"/>
            </w:tcBorders>
            <w:vAlign w:val="center"/>
          </w:tcPr>
          <w:p w14:paraId="1D323B8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90</w:t>
            </w:r>
          </w:p>
        </w:tc>
        <w:tc>
          <w:tcPr>
            <w:tcW w:w="2001" w:type="dxa"/>
            <w:vMerge w:val="continue"/>
            <w:tcBorders>
              <w:tl2br w:val="nil"/>
              <w:tr2bl w:val="nil"/>
            </w:tcBorders>
            <w:vAlign w:val="center"/>
          </w:tcPr>
          <w:p w14:paraId="2E28E00C">
            <w:pPr>
              <w:pStyle w:val="488"/>
              <w:rPr>
                <w:color w:val="000000" w:themeColor="text1"/>
                <w:highlight w:val="none"/>
                <w14:textFill>
                  <w14:solidFill>
                    <w14:schemeClr w14:val="tx1"/>
                  </w14:solidFill>
                </w14:textFill>
              </w:rPr>
            </w:pPr>
          </w:p>
        </w:tc>
      </w:tr>
      <w:tr w14:paraId="1B89EB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1" w:type="dxa"/>
            <w:tcBorders>
              <w:tl2br w:val="nil"/>
              <w:tr2bl w:val="nil"/>
            </w:tcBorders>
            <w:vAlign w:val="center"/>
          </w:tcPr>
          <w:p w14:paraId="3648954D">
            <w:pPr>
              <w:pStyle w:val="488"/>
              <w:numPr>
                <w:ilvl w:val="0"/>
                <w:numId w:val="12"/>
              </w:numPr>
              <w:ind w:left="425" w:leftChars="0" w:hanging="425" w:firstLineChars="0"/>
              <w:rPr>
                <w:color w:val="000000" w:themeColor="text1"/>
                <w:highlight w:val="none"/>
                <w14:textFill>
                  <w14:solidFill>
                    <w14:schemeClr w14:val="tx1"/>
                  </w14:solidFill>
                </w14:textFill>
              </w:rPr>
            </w:pPr>
          </w:p>
        </w:tc>
        <w:tc>
          <w:tcPr>
            <w:tcW w:w="1973" w:type="dxa"/>
            <w:tcBorders>
              <w:tl2br w:val="nil"/>
              <w:tr2bl w:val="nil"/>
            </w:tcBorders>
            <w:vAlign w:val="center"/>
          </w:tcPr>
          <w:p w14:paraId="0AC796E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空压机</w:t>
            </w:r>
          </w:p>
        </w:tc>
        <w:tc>
          <w:tcPr>
            <w:tcW w:w="1640" w:type="dxa"/>
            <w:tcBorders>
              <w:tl2br w:val="nil"/>
              <w:tr2bl w:val="nil"/>
            </w:tcBorders>
            <w:vAlign w:val="center"/>
          </w:tcPr>
          <w:p w14:paraId="00D2CB0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p>
        </w:tc>
        <w:tc>
          <w:tcPr>
            <w:tcW w:w="2552" w:type="dxa"/>
            <w:tcBorders>
              <w:tl2br w:val="nil"/>
              <w:tr2bl w:val="nil"/>
            </w:tcBorders>
            <w:vAlign w:val="center"/>
          </w:tcPr>
          <w:p w14:paraId="1DDC00A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105</w:t>
            </w:r>
          </w:p>
        </w:tc>
        <w:tc>
          <w:tcPr>
            <w:tcW w:w="2001" w:type="dxa"/>
            <w:vMerge w:val="continue"/>
            <w:tcBorders>
              <w:tl2br w:val="nil"/>
              <w:tr2bl w:val="nil"/>
            </w:tcBorders>
            <w:vAlign w:val="center"/>
          </w:tcPr>
          <w:p w14:paraId="785688AD">
            <w:pPr>
              <w:pStyle w:val="488"/>
              <w:rPr>
                <w:color w:val="000000" w:themeColor="text1"/>
                <w:highlight w:val="none"/>
                <w14:textFill>
                  <w14:solidFill>
                    <w14:schemeClr w14:val="tx1"/>
                  </w14:solidFill>
                </w14:textFill>
              </w:rPr>
            </w:pPr>
          </w:p>
        </w:tc>
      </w:tr>
      <w:tr w14:paraId="71E19E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1" w:type="dxa"/>
            <w:tcBorders>
              <w:tl2br w:val="nil"/>
              <w:tr2bl w:val="nil"/>
            </w:tcBorders>
            <w:vAlign w:val="center"/>
          </w:tcPr>
          <w:p w14:paraId="137F05CD">
            <w:pPr>
              <w:pStyle w:val="488"/>
              <w:numPr>
                <w:ilvl w:val="0"/>
                <w:numId w:val="12"/>
              </w:numPr>
              <w:ind w:left="425" w:leftChars="0" w:hanging="425" w:firstLineChars="0"/>
              <w:rPr>
                <w:color w:val="000000" w:themeColor="text1"/>
                <w:highlight w:val="none"/>
                <w14:textFill>
                  <w14:solidFill>
                    <w14:schemeClr w14:val="tx1"/>
                  </w14:solidFill>
                </w14:textFill>
              </w:rPr>
            </w:pPr>
          </w:p>
        </w:tc>
        <w:tc>
          <w:tcPr>
            <w:tcW w:w="1973" w:type="dxa"/>
            <w:tcBorders>
              <w:tl2br w:val="nil"/>
              <w:tr2bl w:val="nil"/>
            </w:tcBorders>
            <w:vAlign w:val="center"/>
          </w:tcPr>
          <w:p w14:paraId="57E94F1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布袋除尘器</w:t>
            </w:r>
          </w:p>
        </w:tc>
        <w:tc>
          <w:tcPr>
            <w:tcW w:w="1640" w:type="dxa"/>
            <w:tcBorders>
              <w:tl2br w:val="nil"/>
              <w:tr2bl w:val="nil"/>
            </w:tcBorders>
            <w:vAlign w:val="center"/>
          </w:tcPr>
          <w:p w14:paraId="54E0CB3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2552" w:type="dxa"/>
            <w:tcBorders>
              <w:tl2br w:val="nil"/>
              <w:tr2bl w:val="nil"/>
            </w:tcBorders>
            <w:vAlign w:val="center"/>
          </w:tcPr>
          <w:p w14:paraId="5CCB326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80</w:t>
            </w:r>
          </w:p>
        </w:tc>
        <w:tc>
          <w:tcPr>
            <w:tcW w:w="2001" w:type="dxa"/>
            <w:vMerge w:val="continue"/>
            <w:tcBorders>
              <w:tl2br w:val="nil"/>
              <w:tr2bl w:val="nil"/>
            </w:tcBorders>
            <w:vAlign w:val="center"/>
          </w:tcPr>
          <w:p w14:paraId="1F983066">
            <w:pPr>
              <w:pStyle w:val="488"/>
              <w:rPr>
                <w:color w:val="000000" w:themeColor="text1"/>
                <w:highlight w:val="none"/>
                <w14:textFill>
                  <w14:solidFill>
                    <w14:schemeClr w14:val="tx1"/>
                  </w14:solidFill>
                </w14:textFill>
              </w:rPr>
            </w:pPr>
          </w:p>
        </w:tc>
      </w:tr>
      <w:tr w14:paraId="4D89BC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1" w:type="dxa"/>
            <w:tcBorders>
              <w:tl2br w:val="nil"/>
              <w:tr2bl w:val="nil"/>
            </w:tcBorders>
            <w:vAlign w:val="center"/>
          </w:tcPr>
          <w:p w14:paraId="1E1EAD22">
            <w:pPr>
              <w:pStyle w:val="488"/>
              <w:numPr>
                <w:ilvl w:val="0"/>
                <w:numId w:val="12"/>
              </w:numPr>
              <w:ind w:left="425" w:leftChars="0" w:hanging="425" w:firstLineChars="0"/>
              <w:rPr>
                <w:color w:val="000000" w:themeColor="text1"/>
                <w:highlight w:val="none"/>
                <w14:textFill>
                  <w14:solidFill>
                    <w14:schemeClr w14:val="tx1"/>
                  </w14:solidFill>
                </w14:textFill>
              </w:rPr>
            </w:pPr>
          </w:p>
        </w:tc>
        <w:tc>
          <w:tcPr>
            <w:tcW w:w="1973" w:type="dxa"/>
            <w:tcBorders>
              <w:tl2br w:val="nil"/>
              <w:tr2bl w:val="nil"/>
            </w:tcBorders>
            <w:vAlign w:val="center"/>
          </w:tcPr>
          <w:p w14:paraId="75070A6B">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 xml:space="preserve">甩干脱水机 </w:t>
            </w:r>
          </w:p>
        </w:tc>
        <w:tc>
          <w:tcPr>
            <w:tcW w:w="1640" w:type="dxa"/>
            <w:tcBorders>
              <w:tl2br w:val="nil"/>
              <w:tr2bl w:val="nil"/>
            </w:tcBorders>
            <w:vAlign w:val="center"/>
          </w:tcPr>
          <w:p w14:paraId="601AF9BF">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p>
        </w:tc>
        <w:tc>
          <w:tcPr>
            <w:tcW w:w="2552" w:type="dxa"/>
            <w:tcBorders>
              <w:tl2br w:val="nil"/>
              <w:tr2bl w:val="nil"/>
            </w:tcBorders>
            <w:vAlign w:val="center"/>
          </w:tcPr>
          <w:p w14:paraId="6744BF81">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80</w:t>
            </w:r>
          </w:p>
        </w:tc>
        <w:tc>
          <w:tcPr>
            <w:tcW w:w="2001" w:type="dxa"/>
            <w:vMerge w:val="continue"/>
            <w:tcBorders>
              <w:tl2br w:val="nil"/>
              <w:tr2bl w:val="nil"/>
            </w:tcBorders>
            <w:vAlign w:val="center"/>
          </w:tcPr>
          <w:p w14:paraId="3A185866">
            <w:pPr>
              <w:pStyle w:val="488"/>
              <w:rPr>
                <w:color w:val="000000" w:themeColor="text1"/>
                <w:highlight w:val="none"/>
                <w14:textFill>
                  <w14:solidFill>
                    <w14:schemeClr w14:val="tx1"/>
                  </w14:solidFill>
                </w14:textFill>
              </w:rPr>
            </w:pPr>
          </w:p>
        </w:tc>
      </w:tr>
      <w:tr w14:paraId="225AB4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1" w:type="dxa"/>
            <w:tcBorders>
              <w:tl2br w:val="nil"/>
              <w:tr2bl w:val="nil"/>
            </w:tcBorders>
            <w:vAlign w:val="center"/>
          </w:tcPr>
          <w:p w14:paraId="5018C924">
            <w:pPr>
              <w:pStyle w:val="488"/>
              <w:numPr>
                <w:ilvl w:val="0"/>
                <w:numId w:val="12"/>
              </w:numPr>
              <w:ind w:left="425" w:leftChars="0" w:hanging="425" w:firstLineChars="0"/>
              <w:rPr>
                <w:rFonts w:hint="eastAsia"/>
                <w:color w:val="000000" w:themeColor="text1"/>
                <w:highlight w:val="none"/>
                <w14:textFill>
                  <w14:solidFill>
                    <w14:schemeClr w14:val="tx1"/>
                  </w14:solidFill>
                </w14:textFill>
              </w:rPr>
            </w:pPr>
          </w:p>
        </w:tc>
        <w:tc>
          <w:tcPr>
            <w:tcW w:w="1973" w:type="dxa"/>
            <w:tcBorders>
              <w:tl2br w:val="nil"/>
              <w:tr2bl w:val="nil"/>
            </w:tcBorders>
            <w:vAlign w:val="center"/>
          </w:tcPr>
          <w:p w14:paraId="612DE747">
            <w:pPr>
              <w:pStyle w:val="488"/>
              <w:spacing w:line="240" w:lineRule="auto"/>
              <w:rPr>
                <w:rFonts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olor w:val="000000" w:themeColor="text1"/>
                <w:highlight w:val="none"/>
                <w14:textFill>
                  <w14:solidFill>
                    <w14:schemeClr w14:val="tx1"/>
                  </w14:solidFill>
                </w14:textFill>
              </w:rPr>
              <w:t>循环水泵</w:t>
            </w:r>
          </w:p>
        </w:tc>
        <w:tc>
          <w:tcPr>
            <w:tcW w:w="1640" w:type="dxa"/>
            <w:tcBorders>
              <w:tl2br w:val="nil"/>
              <w:tr2bl w:val="nil"/>
            </w:tcBorders>
            <w:vAlign w:val="center"/>
          </w:tcPr>
          <w:p w14:paraId="6D340F39">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w:t>
            </w:r>
          </w:p>
        </w:tc>
        <w:tc>
          <w:tcPr>
            <w:tcW w:w="2552" w:type="dxa"/>
            <w:tcBorders>
              <w:tl2br w:val="nil"/>
              <w:tr2bl w:val="nil"/>
            </w:tcBorders>
            <w:vAlign w:val="center"/>
          </w:tcPr>
          <w:p w14:paraId="2D99D165">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90</w:t>
            </w:r>
          </w:p>
        </w:tc>
        <w:tc>
          <w:tcPr>
            <w:tcW w:w="2001" w:type="dxa"/>
            <w:vMerge w:val="continue"/>
            <w:tcBorders>
              <w:tl2br w:val="nil"/>
              <w:tr2bl w:val="nil"/>
            </w:tcBorders>
            <w:vAlign w:val="center"/>
          </w:tcPr>
          <w:p w14:paraId="7DF37C36">
            <w:pPr>
              <w:pStyle w:val="488"/>
              <w:rPr>
                <w:color w:val="000000" w:themeColor="text1"/>
                <w:highlight w:val="none"/>
                <w14:textFill>
                  <w14:solidFill>
                    <w14:schemeClr w14:val="tx1"/>
                  </w14:solidFill>
                </w14:textFill>
              </w:rPr>
            </w:pPr>
          </w:p>
        </w:tc>
      </w:tr>
      <w:tr w14:paraId="2DCF24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1" w:type="dxa"/>
            <w:tcBorders>
              <w:tl2br w:val="nil"/>
              <w:tr2bl w:val="nil"/>
            </w:tcBorders>
            <w:vAlign w:val="center"/>
          </w:tcPr>
          <w:p w14:paraId="7552FC08">
            <w:pPr>
              <w:pStyle w:val="488"/>
              <w:numPr>
                <w:ilvl w:val="0"/>
                <w:numId w:val="12"/>
              </w:numPr>
              <w:ind w:left="425" w:leftChars="0" w:hanging="425" w:firstLineChars="0"/>
              <w:rPr>
                <w:rFonts w:hint="eastAsia"/>
                <w:color w:val="000000" w:themeColor="text1"/>
                <w:highlight w:val="none"/>
                <w14:textFill>
                  <w14:solidFill>
                    <w14:schemeClr w14:val="tx1"/>
                  </w14:solidFill>
                </w14:textFill>
              </w:rPr>
            </w:pPr>
          </w:p>
        </w:tc>
        <w:tc>
          <w:tcPr>
            <w:tcW w:w="1973" w:type="dxa"/>
            <w:tcBorders>
              <w:tl2br w:val="nil"/>
              <w:tr2bl w:val="nil"/>
            </w:tcBorders>
            <w:vAlign w:val="center"/>
          </w:tcPr>
          <w:p w14:paraId="160C8FE4">
            <w:pPr>
              <w:pStyle w:val="488"/>
              <w:spacing w:line="240" w:lineRule="auto"/>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olor w:val="000000" w:themeColor="text1"/>
                <w:highlight w:val="none"/>
                <w14:textFill>
                  <w14:solidFill>
                    <w14:schemeClr w14:val="tx1"/>
                  </w14:solidFill>
                </w14:textFill>
              </w:rPr>
              <w:t>尾矿泵</w:t>
            </w:r>
          </w:p>
        </w:tc>
        <w:tc>
          <w:tcPr>
            <w:tcW w:w="1640" w:type="dxa"/>
            <w:tcBorders>
              <w:tl2br w:val="nil"/>
              <w:tr2bl w:val="nil"/>
            </w:tcBorders>
            <w:vAlign w:val="center"/>
          </w:tcPr>
          <w:p w14:paraId="5047FF45">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w:t>
            </w:r>
          </w:p>
        </w:tc>
        <w:tc>
          <w:tcPr>
            <w:tcW w:w="2552" w:type="dxa"/>
            <w:tcBorders>
              <w:tl2br w:val="nil"/>
              <w:tr2bl w:val="nil"/>
            </w:tcBorders>
            <w:vAlign w:val="center"/>
          </w:tcPr>
          <w:p w14:paraId="490CB242">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90</w:t>
            </w:r>
          </w:p>
        </w:tc>
        <w:tc>
          <w:tcPr>
            <w:tcW w:w="2001" w:type="dxa"/>
            <w:vMerge w:val="continue"/>
            <w:tcBorders>
              <w:tl2br w:val="nil"/>
              <w:tr2bl w:val="nil"/>
            </w:tcBorders>
            <w:vAlign w:val="center"/>
          </w:tcPr>
          <w:p w14:paraId="4164AB27">
            <w:pPr>
              <w:pStyle w:val="488"/>
              <w:rPr>
                <w:color w:val="000000" w:themeColor="text1"/>
                <w:highlight w:val="none"/>
                <w14:textFill>
                  <w14:solidFill>
                    <w14:schemeClr w14:val="tx1"/>
                  </w14:solidFill>
                </w14:textFill>
              </w:rPr>
            </w:pPr>
          </w:p>
        </w:tc>
      </w:tr>
      <w:tr w14:paraId="4D8A8C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1" w:type="dxa"/>
            <w:tcBorders>
              <w:tl2br w:val="nil"/>
              <w:tr2bl w:val="nil"/>
            </w:tcBorders>
            <w:vAlign w:val="center"/>
          </w:tcPr>
          <w:p w14:paraId="495811AF">
            <w:pPr>
              <w:pStyle w:val="488"/>
              <w:numPr>
                <w:ilvl w:val="0"/>
                <w:numId w:val="12"/>
              </w:numPr>
              <w:ind w:left="425" w:leftChars="0" w:hanging="425" w:firstLineChars="0"/>
              <w:rPr>
                <w:rFonts w:hint="eastAsia"/>
                <w:color w:val="000000" w:themeColor="text1"/>
                <w:highlight w:val="none"/>
                <w14:textFill>
                  <w14:solidFill>
                    <w14:schemeClr w14:val="tx1"/>
                  </w14:solidFill>
                </w14:textFill>
              </w:rPr>
            </w:pPr>
          </w:p>
        </w:tc>
        <w:tc>
          <w:tcPr>
            <w:tcW w:w="1973" w:type="dxa"/>
            <w:tcBorders>
              <w:tl2br w:val="nil"/>
              <w:tr2bl w:val="nil"/>
            </w:tcBorders>
            <w:vAlign w:val="center"/>
          </w:tcPr>
          <w:p w14:paraId="0F7C99F4">
            <w:pPr>
              <w:pStyle w:val="488"/>
              <w:spacing w:line="240" w:lineRule="auto"/>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自动喷雾设施</w:t>
            </w:r>
          </w:p>
        </w:tc>
        <w:tc>
          <w:tcPr>
            <w:tcW w:w="1640" w:type="dxa"/>
            <w:tcBorders>
              <w:tl2br w:val="nil"/>
              <w:tr2bl w:val="nil"/>
            </w:tcBorders>
            <w:vAlign w:val="center"/>
          </w:tcPr>
          <w:p w14:paraId="2349AAB6">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p>
        </w:tc>
        <w:tc>
          <w:tcPr>
            <w:tcW w:w="2552" w:type="dxa"/>
            <w:tcBorders>
              <w:tl2br w:val="nil"/>
              <w:tr2bl w:val="nil"/>
            </w:tcBorders>
            <w:vAlign w:val="center"/>
          </w:tcPr>
          <w:p w14:paraId="42DF5E50">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80</w:t>
            </w:r>
          </w:p>
        </w:tc>
        <w:tc>
          <w:tcPr>
            <w:tcW w:w="2001" w:type="dxa"/>
            <w:vMerge w:val="continue"/>
            <w:tcBorders>
              <w:tl2br w:val="nil"/>
              <w:tr2bl w:val="nil"/>
            </w:tcBorders>
            <w:vAlign w:val="center"/>
          </w:tcPr>
          <w:p w14:paraId="163EAC29">
            <w:pPr>
              <w:pStyle w:val="488"/>
              <w:rPr>
                <w:color w:val="000000" w:themeColor="text1"/>
                <w:highlight w:val="none"/>
                <w14:textFill>
                  <w14:solidFill>
                    <w14:schemeClr w14:val="tx1"/>
                  </w14:solidFill>
                </w14:textFill>
              </w:rPr>
            </w:pPr>
          </w:p>
        </w:tc>
      </w:tr>
    </w:tbl>
    <w:p w14:paraId="41B6BB75">
      <w:pPr>
        <w:ind w:right="110" w:rightChars="46" w:firstLine="482"/>
        <w:rPr>
          <w:b/>
          <w:bCs/>
          <w:color w:val="000000" w:themeColor="text1"/>
          <w:highlight w:val="none"/>
          <w14:textFill>
            <w14:solidFill>
              <w14:schemeClr w14:val="tx1"/>
            </w14:solidFill>
          </w14:textFill>
        </w:rPr>
      </w:pPr>
      <w:r>
        <w:rPr>
          <w:rFonts w:hint="eastAsia"/>
          <w:b/>
          <w:bCs/>
          <w:color w:val="000000" w:themeColor="text1"/>
          <w:highlight w:val="none"/>
          <w:lang w:eastAsia="zh-CN"/>
          <w14:textFill>
            <w14:solidFill>
              <w14:schemeClr w14:val="tx1"/>
            </w14:solidFill>
          </w14:textFill>
        </w:rPr>
        <w:t>4.</w:t>
      </w:r>
      <w:r>
        <w:rPr>
          <w:b/>
          <w:bCs/>
          <w:color w:val="000000" w:themeColor="text1"/>
          <w:highlight w:val="none"/>
          <w14:textFill>
            <w14:solidFill>
              <w14:schemeClr w14:val="tx1"/>
            </w14:solidFill>
          </w14:textFill>
        </w:rPr>
        <w:t>固体废物污染源强核算</w:t>
      </w:r>
    </w:p>
    <w:p w14:paraId="31B0BADC">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本项目固体废物主要为尾矿渣、除尘器收集的除尘灰、干选废石、</w:t>
      </w:r>
      <w:r>
        <w:rPr>
          <w:rFonts w:hint="eastAsia"/>
          <w:color w:val="000000" w:themeColor="text1"/>
          <w:highlight w:val="none"/>
          <w:lang w:val="en-US" w:eastAsia="zh-CN"/>
          <w14:textFill>
            <w14:solidFill>
              <w14:schemeClr w14:val="tx1"/>
            </w14:solidFill>
          </w14:textFill>
        </w:rPr>
        <w:t>废钢球、废衬板、</w:t>
      </w:r>
      <w:r>
        <w:rPr>
          <w:color w:val="000000" w:themeColor="text1"/>
          <w:highlight w:val="none"/>
          <w14:textFill>
            <w14:solidFill>
              <w14:schemeClr w14:val="tx1"/>
            </w14:solidFill>
          </w14:textFill>
        </w:rPr>
        <w:t>废机油、员工生活垃圾。</w:t>
      </w:r>
    </w:p>
    <w:p w14:paraId="61731B99">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（1）除尘器除尘灰</w:t>
      </w:r>
    </w:p>
    <w:p w14:paraId="59A1F63A">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w:t>
      </w:r>
      <w:r>
        <w:rPr>
          <w:rFonts w:hint="eastAsia"/>
          <w:color w:val="000000" w:themeColor="text1"/>
          <w:highlight w:val="none"/>
          <w14:textFill>
            <w14:solidFill>
              <w14:schemeClr w14:val="tx1"/>
            </w14:solidFill>
          </w14:textFill>
        </w:rPr>
        <w:t>工程分析</w:t>
      </w:r>
      <w:r>
        <w:rPr>
          <w:color w:val="000000" w:themeColor="text1"/>
          <w:highlight w:val="none"/>
          <w14:textFill>
            <w14:solidFill>
              <w14:schemeClr w14:val="tx1"/>
            </w14:solidFill>
          </w14:textFill>
        </w:rPr>
        <w:t>计算可得，本项目除尘器收集除尘灰</w:t>
      </w:r>
      <w:r>
        <w:rPr>
          <w:rFonts w:hint="eastAsia"/>
          <w:color w:val="000000" w:themeColor="text1"/>
          <w:highlight w:val="none"/>
          <w:lang w:eastAsia="zh-CN"/>
          <w14:textFill>
            <w14:solidFill>
              <w14:schemeClr w14:val="tx1"/>
            </w14:solidFill>
          </w14:textFill>
        </w:rPr>
        <w:t>197.29</w:t>
      </w:r>
      <w:r>
        <w:rPr>
          <w:color w:val="000000" w:themeColor="text1"/>
          <w:highlight w:val="none"/>
          <w14:textFill>
            <w14:solidFill>
              <w14:schemeClr w14:val="tx1"/>
            </w14:solidFill>
          </w14:textFill>
        </w:rPr>
        <w:t>t/a，进入选矿工艺，不外排</w:t>
      </w:r>
      <w:r>
        <w:rPr>
          <w:rFonts w:hint="eastAsia"/>
          <w:color w:val="000000" w:themeColor="text1"/>
          <w:highlight w:val="none"/>
          <w:lang w:eastAsia="zh-CN"/>
          <w14:textFill>
            <w14:solidFill>
              <w14:schemeClr w14:val="tx1"/>
            </w14:solidFill>
          </w14:textFill>
        </w:rPr>
        <w:t>；</w:t>
      </w:r>
      <w:r>
        <w:rPr>
          <w:rFonts w:hint="eastAsia" w:ascii="Times New Roman" w:hAnsi="Times New Roman" w:cs="Times New Roman"/>
          <w:color w:val="000000" w:themeColor="text1"/>
          <w:sz w:val="24"/>
          <w:highlight w:val="none"/>
          <w:lang w:val="en-US" w:eastAsia="zh-CN"/>
          <w14:textFill>
            <w14:solidFill>
              <w14:schemeClr w14:val="tx1"/>
            </w14:solidFill>
          </w14:textFill>
        </w:rPr>
        <w:t>上述除尘灰不经过贮存或堆积过程，在现场直接返回到选矿工艺即原生产过程，根据《固体废物鉴别标准 通则》（GB34330-2017），不作为固体废物管理。</w:t>
      </w:r>
    </w:p>
    <w:p w14:paraId="755EA306">
      <w:pP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（2）落地灰</w:t>
      </w:r>
    </w:p>
    <w:p w14:paraId="230E401A">
      <w:pPr>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根据</w:t>
      </w:r>
      <w:r>
        <w:rPr>
          <w:rFonts w:hint="eastAsia"/>
          <w:color w:val="000000" w:themeColor="text1"/>
          <w:highlight w:val="none"/>
          <w14:textFill>
            <w14:solidFill>
              <w14:schemeClr w14:val="tx1"/>
            </w14:solidFill>
          </w14:textFill>
        </w:rPr>
        <w:t>工程分析</w:t>
      </w:r>
      <w:r>
        <w:rPr>
          <w:color w:val="000000" w:themeColor="text1"/>
          <w:highlight w:val="none"/>
          <w14:textFill>
            <w14:solidFill>
              <w14:schemeClr w14:val="tx1"/>
            </w14:solidFill>
          </w14:textFill>
        </w:rPr>
        <w:t>计算可得，本项目</w:t>
      </w:r>
      <w:r>
        <w:rPr>
          <w:rFonts w:hint="eastAsia"/>
          <w:color w:val="000000" w:themeColor="text1"/>
          <w:highlight w:val="none"/>
          <w14:textFill>
            <w14:solidFill>
              <w14:schemeClr w14:val="tx1"/>
            </w14:solidFill>
          </w14:textFill>
        </w:rPr>
        <w:t>落地</w:t>
      </w:r>
      <w:r>
        <w:rPr>
          <w:rFonts w:hint="eastAsia"/>
          <w:color w:val="000000" w:themeColor="text1"/>
          <w:highlight w:val="none"/>
          <w:lang w:val="en-US" w:eastAsia="zh-CN"/>
          <w14:textFill>
            <w14:solidFill>
              <w14:schemeClr w14:val="tx1"/>
            </w14:solidFill>
          </w14:textFill>
        </w:rPr>
        <w:t>灰</w:t>
      </w:r>
      <w:r>
        <w:rPr>
          <w:rFonts w:hint="eastAsia"/>
          <w:color w:val="000000" w:themeColor="text1"/>
          <w:highlight w:val="none"/>
          <w14:textFill>
            <w14:solidFill>
              <w14:schemeClr w14:val="tx1"/>
            </w14:solidFill>
          </w14:textFill>
        </w:rPr>
        <w:t>产生量为</w:t>
      </w:r>
      <w:r>
        <w:rPr>
          <w:rFonts w:hint="eastAsia"/>
          <w:color w:val="000000" w:themeColor="text1"/>
          <w:highlight w:val="none"/>
          <w:lang w:eastAsia="zh-CN"/>
          <w14:textFill>
            <w14:solidFill>
              <w14:schemeClr w14:val="tx1"/>
            </w14:solidFill>
          </w14:textFill>
        </w:rPr>
        <w:t>99.68</w:t>
      </w:r>
      <w:r>
        <w:rPr>
          <w:color w:val="000000" w:themeColor="text1"/>
          <w:highlight w:val="none"/>
          <w14:textFill>
            <w14:solidFill>
              <w14:schemeClr w14:val="tx1"/>
            </w14:solidFill>
          </w14:textFill>
        </w:rPr>
        <w:t>t/a，进入选矿工艺，不外排</w:t>
      </w:r>
      <w:r>
        <w:rPr>
          <w:rFonts w:hint="eastAsia"/>
          <w:color w:val="000000" w:themeColor="text1"/>
          <w:highlight w:val="none"/>
          <w:lang w:eastAsia="zh-CN"/>
          <w14:textFill>
            <w14:solidFill>
              <w14:schemeClr w14:val="tx1"/>
            </w14:solidFill>
          </w14:textFill>
        </w:rPr>
        <w:t>；</w:t>
      </w:r>
      <w:r>
        <w:rPr>
          <w:rFonts w:hint="eastAsia" w:ascii="Times New Roman" w:hAnsi="Times New Roman" w:cs="Times New Roman"/>
          <w:color w:val="000000" w:themeColor="text1"/>
          <w:sz w:val="24"/>
          <w:highlight w:val="none"/>
          <w:lang w:val="en-US" w:eastAsia="zh-CN"/>
          <w14:textFill>
            <w14:solidFill>
              <w14:schemeClr w14:val="tx1"/>
            </w14:solidFill>
          </w14:textFill>
        </w:rPr>
        <w:t>上述落地灰不经过贮存或堆积过程，在现场直接返回到选矿工艺即原生产过程，根据《固体废物鉴别标准 通则》（GB34330-2017），不作为固体废物管理。</w:t>
      </w:r>
    </w:p>
    <w:p w14:paraId="75E3E831">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）干选废石</w:t>
      </w:r>
    </w:p>
    <w:p w14:paraId="6B6FE62F">
      <w:pP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根据物料平衡可知</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本项目干选废石产生量为</w:t>
      </w:r>
      <w:r>
        <w:rPr>
          <w:rFonts w:hint="eastAsia"/>
          <w:color w:val="000000" w:themeColor="text1"/>
          <w:highlight w:val="none"/>
          <w:lang w:eastAsia="zh-CN"/>
          <w14:textFill>
            <w14:solidFill>
              <w14:schemeClr w14:val="tx1"/>
            </w14:solidFill>
          </w14:textFill>
        </w:rPr>
        <w:t>18702.11</w:t>
      </w:r>
      <w:r>
        <w:rPr>
          <w:color w:val="000000" w:themeColor="text1"/>
          <w:highlight w:val="none"/>
          <w14:textFill>
            <w14:solidFill>
              <w14:schemeClr w14:val="tx1"/>
            </w14:solidFill>
          </w14:textFill>
        </w:rPr>
        <w:t>t/a，</w:t>
      </w:r>
      <w:r>
        <w:rPr>
          <w:rFonts w:hint="eastAsia"/>
          <w:color w:val="000000" w:themeColor="text1"/>
          <w:highlight w:val="none"/>
          <w14:textFill>
            <w14:solidFill>
              <w14:schemeClr w14:val="tx1"/>
            </w14:solidFill>
          </w14:textFill>
        </w:rPr>
        <w:t>全部</w:t>
      </w:r>
      <w:r>
        <w:rPr>
          <w:rFonts w:hint="eastAsia"/>
          <w:color w:val="000000" w:themeColor="text1"/>
          <w:highlight w:val="none"/>
          <w:lang w:val="en-US" w:eastAsia="zh-CN"/>
          <w14:textFill>
            <w14:solidFill>
              <w14:schemeClr w14:val="tx1"/>
            </w14:solidFill>
          </w14:textFill>
        </w:rPr>
        <w:t>出售给北票市马莲商品混凝土有限公司，用于生产混凝土</w:t>
      </w:r>
      <w:r>
        <w:rPr>
          <w:color w:val="000000" w:themeColor="text1"/>
          <w:highlight w:val="none"/>
          <w14:textFill>
            <w14:solidFill>
              <w14:schemeClr w14:val="tx1"/>
            </w14:solidFill>
          </w14:textFill>
        </w:rPr>
        <w:t>。</w:t>
      </w:r>
    </w:p>
    <w:p w14:paraId="7A15827E">
      <w:pPr>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4</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废钢球、废衬板</w:t>
      </w:r>
    </w:p>
    <w:p w14:paraId="05B2F684">
      <w:pP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项目球磨工序会产生</w:t>
      </w:r>
      <w:r>
        <w:rPr>
          <w:rFonts w:hint="eastAsia"/>
          <w:color w:val="000000" w:themeColor="text1"/>
          <w:highlight w:val="none"/>
          <w:lang w:val="en-US" w:eastAsia="zh-CN"/>
          <w14:textFill>
            <w14:solidFill>
              <w14:schemeClr w14:val="tx1"/>
            </w14:solidFill>
          </w14:textFill>
        </w:rPr>
        <w:t>废钢球和</w:t>
      </w:r>
      <w:r>
        <w:rPr>
          <w:rFonts w:hint="eastAsia"/>
          <w:color w:val="000000" w:themeColor="text1"/>
          <w:highlight w:val="none"/>
          <w14:textFill>
            <w14:solidFill>
              <w14:schemeClr w14:val="tx1"/>
            </w14:solidFill>
          </w14:textFill>
        </w:rPr>
        <w:t>废衬板，</w:t>
      </w:r>
      <w:r>
        <w:rPr>
          <w:rFonts w:hint="eastAsia"/>
          <w:color w:val="000000" w:themeColor="text1"/>
          <w:highlight w:val="none"/>
          <w:lang w:val="en-US" w:eastAsia="zh-CN"/>
          <w14:textFill>
            <w14:solidFill>
              <w14:schemeClr w14:val="tx1"/>
            </w14:solidFill>
          </w14:textFill>
        </w:rPr>
        <w:t>废钢球年产生量约5t，</w:t>
      </w:r>
      <w:r>
        <w:rPr>
          <w:rFonts w:hint="eastAsia"/>
          <w:color w:val="000000" w:themeColor="text1"/>
          <w:highlight w:val="none"/>
          <w14:textFill>
            <w14:solidFill>
              <w14:schemeClr w14:val="tx1"/>
            </w14:solidFill>
          </w14:textFill>
        </w:rPr>
        <w:t>废衬板年产生量约</w:t>
      </w:r>
      <w:r>
        <w:rPr>
          <w:rFonts w:hint="eastAsia"/>
          <w:color w:val="000000" w:themeColor="text1"/>
          <w:highlight w:val="none"/>
          <w:lang w:val="en-US" w:eastAsia="zh-CN"/>
          <w14:textFill>
            <w14:solidFill>
              <w14:schemeClr w14:val="tx1"/>
            </w14:solidFill>
          </w14:textFill>
        </w:rPr>
        <w:t>10</w:t>
      </w:r>
      <w:r>
        <w:rPr>
          <w:rFonts w:hint="eastAsia"/>
          <w:color w:val="000000" w:themeColor="text1"/>
          <w:highlight w:val="none"/>
          <w14:textFill>
            <w14:solidFill>
              <w14:schemeClr w14:val="tx1"/>
            </w14:solidFill>
          </w14:textFill>
        </w:rPr>
        <w:t>t，集中收集后外售。</w:t>
      </w:r>
    </w:p>
    <w:p w14:paraId="45F6F660">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5</w:t>
      </w:r>
      <w:r>
        <w:rPr>
          <w:color w:val="000000" w:themeColor="text1"/>
          <w:highlight w:val="none"/>
          <w14:textFill>
            <w14:solidFill>
              <w14:schemeClr w14:val="tx1"/>
            </w14:solidFill>
          </w14:textFill>
        </w:rPr>
        <w:t>）生活垃圾</w:t>
      </w:r>
    </w:p>
    <w:p w14:paraId="3E174A69">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本项目新增员工30人，年工作300天，生活垃圾按0.5kg/人·d计，年产生4.5t，垃圾箱临时储存，定期送环卫部门指定地点。</w:t>
      </w:r>
    </w:p>
    <w:p w14:paraId="5EEEE584">
      <w:pPr>
        <w:rPr>
          <w:color w:val="000000" w:themeColor="text1"/>
          <w:sz w:val="21"/>
          <w:szCs w:val="21"/>
          <w:highlight w:val="none"/>
          <w14:textFill>
            <w14:solidFill>
              <w14:schemeClr w14:val="tx1"/>
            </w14:solidFill>
          </w14:textFill>
        </w:rPr>
      </w:pPr>
      <w:r>
        <w:rPr>
          <w:color w:val="000000" w:themeColor="text1"/>
          <w:highlight w:val="none"/>
          <w14:textFill>
            <w14:solidFill>
              <w14:schemeClr w14:val="tx1"/>
            </w14:solidFill>
          </w14:textFill>
        </w:rPr>
        <w:t>（</w:t>
      </w:r>
      <w:r>
        <w:rPr>
          <w:rFonts w:hint="eastAsia"/>
          <w:color w:val="000000" w:themeColor="text1"/>
          <w:sz w:val="21"/>
          <w:szCs w:val="21"/>
          <w:highlight w:val="none"/>
          <w:lang w:val="en-US" w:eastAsia="zh-CN"/>
          <w14:textFill>
            <w14:solidFill>
              <w14:schemeClr w14:val="tx1"/>
            </w14:solidFill>
          </w14:textFill>
        </w:rPr>
        <w:t>6</w:t>
      </w:r>
      <w:r>
        <w:rPr>
          <w:color w:val="000000" w:themeColor="text1"/>
          <w:sz w:val="21"/>
          <w:szCs w:val="21"/>
          <w:highlight w:val="none"/>
          <w14:textFill>
            <w14:solidFill>
              <w14:schemeClr w14:val="tx1"/>
            </w14:solidFill>
          </w14:textFill>
        </w:rPr>
        <w:t>）</w:t>
      </w:r>
      <w:r>
        <w:rPr>
          <w:color w:val="000000" w:themeColor="text1"/>
          <w:sz w:val="24"/>
          <w:szCs w:val="24"/>
          <w:highlight w:val="none"/>
          <w14:textFill>
            <w14:solidFill>
              <w14:schemeClr w14:val="tx1"/>
            </w14:solidFill>
          </w14:textFill>
        </w:rPr>
        <w:t>尾矿渣</w:t>
      </w:r>
    </w:p>
    <w:p w14:paraId="0F4F33A5">
      <w:pP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根据物料平衡可知，本项目</w:t>
      </w:r>
      <w:r>
        <w:rPr>
          <w:color w:val="000000" w:themeColor="text1"/>
          <w:highlight w:val="none"/>
          <w14:textFill>
            <w14:solidFill>
              <w14:schemeClr w14:val="tx1"/>
            </w14:solidFill>
          </w14:textFill>
        </w:rPr>
        <w:t>选矿后产生的尾矿渣约为</w:t>
      </w:r>
      <w:r>
        <w:rPr>
          <w:rFonts w:hint="eastAsia"/>
          <w:color w:val="000000" w:themeColor="text1"/>
          <w:highlight w:val="none"/>
          <w:lang w:eastAsia="zh-CN"/>
          <w14:textFill>
            <w14:solidFill>
              <w14:schemeClr w14:val="tx1"/>
            </w14:solidFill>
          </w14:textFill>
        </w:rPr>
        <w:t>98000</w:t>
      </w:r>
      <w:r>
        <w:rPr>
          <w:color w:val="000000" w:themeColor="text1"/>
          <w:highlight w:val="none"/>
          <w14:textFill>
            <w14:solidFill>
              <w14:schemeClr w14:val="tx1"/>
            </w14:solidFill>
          </w14:textFill>
        </w:rPr>
        <w:t>t/a，尾矿临时暂存于1座占地面积为</w:t>
      </w:r>
      <w:r>
        <w:rPr>
          <w:rFonts w:hint="eastAsia"/>
          <w:color w:val="000000" w:themeColor="text1"/>
          <w:highlight w:val="none"/>
          <w:lang w:val="en-US" w:eastAsia="zh-CN"/>
          <w14:textFill>
            <w14:solidFill>
              <w14:schemeClr w14:val="tx1"/>
            </w14:solidFill>
          </w14:textFill>
        </w:rPr>
        <w:t>4</w:t>
      </w:r>
      <w:r>
        <w:rPr>
          <w:color w:val="000000" w:themeColor="text1"/>
          <w:highlight w:val="none"/>
          <w14:textFill>
            <w14:solidFill>
              <w14:schemeClr w14:val="tx1"/>
            </w14:solidFill>
          </w14:textFill>
        </w:rPr>
        <w:t>00m</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的尾矿仓内，</w:t>
      </w:r>
      <w:r>
        <w:rPr>
          <w:rFonts w:hint="eastAsia"/>
          <w:color w:val="000000" w:themeColor="text1"/>
          <w:highlight w:val="none"/>
          <w14:textFill>
            <w14:solidFill>
              <w14:schemeClr w14:val="tx1"/>
            </w14:solidFill>
          </w14:textFill>
        </w:rPr>
        <w:t>全部</w:t>
      </w:r>
      <w:r>
        <w:rPr>
          <w:rFonts w:hint="eastAsia"/>
          <w:color w:val="000000" w:themeColor="text1"/>
          <w:highlight w:val="none"/>
          <w:lang w:val="en-US" w:eastAsia="zh-CN"/>
          <w14:textFill>
            <w14:solidFill>
              <w14:schemeClr w14:val="tx1"/>
            </w14:solidFill>
          </w14:textFill>
        </w:rPr>
        <w:t>出售给北票市马莲商品混凝土有限公司，用于生产混凝土</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根据辽宁中环祥瑞工程技术有限公司</w:t>
      </w:r>
      <w:r>
        <w:rPr>
          <w:rFonts w:hint="eastAsia"/>
          <w:color w:val="000000" w:themeColor="text1"/>
          <w:highlight w:val="none"/>
          <w:lang w:val="en-US" w:eastAsia="zh-CN"/>
          <w14:textFill>
            <w14:solidFill>
              <w14:schemeClr w14:val="tx1"/>
            </w14:solidFill>
          </w14:textFill>
        </w:rPr>
        <w:t>出具的</w:t>
      </w:r>
      <w:r>
        <w:rPr>
          <w:rFonts w:hint="eastAsia"/>
          <w:color w:val="000000" w:themeColor="text1"/>
          <w:highlight w:val="none"/>
          <w14:textFill>
            <w14:solidFill>
              <w14:schemeClr w14:val="tx1"/>
            </w14:solidFill>
          </w14:textFill>
        </w:rPr>
        <w:t>本项目尾矿渣的浸出试验检测结果（</w:t>
      </w:r>
      <w:r>
        <w:rPr>
          <w:rFonts w:hint="eastAsia"/>
          <w:color w:val="000000" w:themeColor="text1"/>
          <w:szCs w:val="21"/>
          <w:highlight w:val="none"/>
          <w14:textFill>
            <w14:solidFill>
              <w14:schemeClr w14:val="tx1"/>
            </w14:solidFill>
          </w14:textFill>
        </w:rPr>
        <w:t>LNZH（检）2024-CYWT1226，</w:t>
      </w:r>
      <w:r>
        <w:rPr>
          <w:rFonts w:hint="eastAsia"/>
          <w:color w:val="000000" w:themeColor="text1"/>
          <w:highlight w:val="none"/>
          <w14:textFill>
            <w14:solidFill>
              <w14:schemeClr w14:val="tx1"/>
            </w14:solidFill>
          </w14:textFill>
        </w:rPr>
        <w:t>见附件）</w:t>
      </w:r>
      <w:r>
        <w:rPr>
          <w:color w:val="000000" w:themeColor="text1"/>
          <w:highlight w:val="none"/>
          <w14:textFill>
            <w14:solidFill>
              <w14:schemeClr w14:val="tx1"/>
            </w14:solidFill>
          </w14:textFill>
        </w:rPr>
        <w:t>，鉴别具体分析统计结果下表。具体检测结果如下：</w:t>
      </w:r>
    </w:p>
    <w:p w14:paraId="6C02136F">
      <w:pPr>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尾矿渣浸出试验检测详见</w:t>
      </w:r>
      <w:r>
        <w:rPr>
          <w:rFonts w:hint="eastAsia"/>
          <w:color w:val="000000" w:themeColor="text1"/>
          <w:highlight w:val="none"/>
          <w:lang w:val="en-US" w:eastAsia="zh-CN"/>
          <w14:textFill>
            <w14:solidFill>
              <w14:schemeClr w14:val="tx1"/>
            </w14:solidFill>
          </w14:textFill>
        </w:rPr>
        <w:t>下</w:t>
      </w:r>
      <w:r>
        <w:rPr>
          <w:color w:val="000000" w:themeColor="text1"/>
          <w:highlight w:val="none"/>
          <w14:textFill>
            <w14:solidFill>
              <w14:schemeClr w14:val="tx1"/>
            </w14:solidFill>
          </w14:textFill>
        </w:rPr>
        <w:t>表。</w:t>
      </w:r>
    </w:p>
    <w:p w14:paraId="35FBD386">
      <w:pPr>
        <w:spacing w:before="120" w:beforeLines="50" w:line="480" w:lineRule="exact"/>
        <w:ind w:firstLine="482"/>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2</w:t>
      </w:r>
      <w:r>
        <w:rPr>
          <w:b/>
          <w:bCs/>
          <w:color w:val="000000" w:themeColor="text1"/>
          <w:highlight w:val="none"/>
          <w14:textFill>
            <w14:solidFill>
              <w14:schemeClr w14:val="tx1"/>
            </w14:solidFill>
          </w14:textFill>
        </w:rPr>
        <w:t>.</w:t>
      </w:r>
      <w:r>
        <w:rPr>
          <w:rFonts w:hint="eastAsia"/>
          <w:b/>
          <w:bCs/>
          <w:color w:val="000000" w:themeColor="text1"/>
          <w:highlight w:val="none"/>
          <w:lang w:val="en-US" w:eastAsia="zh-CN"/>
          <w14:textFill>
            <w14:solidFill>
              <w14:schemeClr w14:val="tx1"/>
            </w14:solidFill>
          </w14:textFill>
        </w:rPr>
        <w:t>9-7</w:t>
      </w:r>
      <w:r>
        <w:rPr>
          <w:b/>
          <w:bCs/>
          <w:color w:val="000000" w:themeColor="text1"/>
          <w:highlight w:val="none"/>
          <w14:textFill>
            <w14:solidFill>
              <w14:schemeClr w14:val="tx1"/>
            </w14:solidFill>
          </w14:textFill>
        </w:rPr>
        <w:t xml:space="preserve">   尾矿渣浸出试验检测结果</w:t>
      </w:r>
    </w:p>
    <w:tbl>
      <w:tblPr>
        <w:tblStyle w:val="51"/>
        <w:tblW w:w="5000" w:type="pct"/>
        <w:tblInd w:w="91"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84"/>
        <w:gridCol w:w="1896"/>
        <w:gridCol w:w="1918"/>
        <w:gridCol w:w="1498"/>
        <w:gridCol w:w="1498"/>
        <w:gridCol w:w="1393"/>
      </w:tblGrid>
      <w:tr w14:paraId="7528B4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tcBorders>
              <w:tl2br w:val="nil"/>
              <w:tr2bl w:val="nil"/>
            </w:tcBorders>
            <w:vAlign w:val="center"/>
          </w:tcPr>
          <w:p w14:paraId="004D6C2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监测点位</w:t>
            </w:r>
          </w:p>
        </w:tc>
        <w:tc>
          <w:tcPr>
            <w:tcW w:w="1896" w:type="dxa"/>
            <w:tcBorders>
              <w:tl2br w:val="nil"/>
              <w:tr2bl w:val="nil"/>
            </w:tcBorders>
            <w:vAlign w:val="center"/>
          </w:tcPr>
          <w:p w14:paraId="0795775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监测项目</w:t>
            </w:r>
          </w:p>
        </w:tc>
        <w:tc>
          <w:tcPr>
            <w:tcW w:w="1918" w:type="dxa"/>
            <w:tcBorders>
              <w:tl2br w:val="nil"/>
              <w:tr2bl w:val="nil"/>
            </w:tcBorders>
            <w:vAlign w:val="center"/>
          </w:tcPr>
          <w:p w14:paraId="3B5DE5F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检测值</w:t>
            </w:r>
          </w:p>
        </w:tc>
        <w:tc>
          <w:tcPr>
            <w:tcW w:w="1498" w:type="dxa"/>
            <w:tcBorders>
              <w:tl2br w:val="nil"/>
              <w:tr2bl w:val="nil"/>
            </w:tcBorders>
            <w:vAlign w:val="center"/>
          </w:tcPr>
          <w:p w14:paraId="2CEBEFA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计量单位</w:t>
            </w:r>
          </w:p>
        </w:tc>
        <w:tc>
          <w:tcPr>
            <w:tcW w:w="1498" w:type="dxa"/>
            <w:tcBorders>
              <w:tl2br w:val="nil"/>
              <w:tr2bl w:val="nil"/>
            </w:tcBorders>
            <w:vAlign w:val="center"/>
          </w:tcPr>
          <w:p w14:paraId="6BC5166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标准值</w:t>
            </w:r>
          </w:p>
        </w:tc>
        <w:tc>
          <w:tcPr>
            <w:tcW w:w="1393" w:type="dxa"/>
            <w:tcBorders>
              <w:tl2br w:val="nil"/>
              <w:tr2bl w:val="nil"/>
            </w:tcBorders>
            <w:vAlign w:val="center"/>
          </w:tcPr>
          <w:p w14:paraId="0EAFD33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达标情况</w:t>
            </w:r>
          </w:p>
        </w:tc>
      </w:tr>
      <w:tr w14:paraId="246EF3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restart"/>
            <w:tcBorders>
              <w:tl2br w:val="nil"/>
              <w:tr2bl w:val="nil"/>
            </w:tcBorders>
            <w:vAlign w:val="center"/>
          </w:tcPr>
          <w:p w14:paraId="79419728">
            <w:pPr>
              <w:pStyle w:val="488"/>
              <w:rPr>
                <w:color w:val="000000" w:themeColor="text1"/>
                <w:highlight w:val="none"/>
                <w14:textFill>
                  <w14:solidFill>
                    <w14:schemeClr w14:val="tx1"/>
                  </w14:solidFill>
                </w14:textFill>
              </w:rPr>
            </w:pPr>
            <w:r>
              <w:rPr>
                <w:rFonts w:hint="eastAsia"/>
                <w:color w:val="000000" w:themeColor="text1"/>
                <w:highlight w:val="none"/>
                <w:lang w:val="zh-CN"/>
                <w14:textFill>
                  <w14:solidFill>
                    <w14:schemeClr w14:val="tx1"/>
                  </w14:solidFill>
                </w14:textFill>
              </w:rPr>
              <w:t>尾矿渣</w:t>
            </w:r>
          </w:p>
        </w:tc>
        <w:tc>
          <w:tcPr>
            <w:tcW w:w="1896" w:type="dxa"/>
            <w:tcBorders>
              <w:tl2br w:val="nil"/>
              <w:tr2bl w:val="nil"/>
            </w:tcBorders>
            <w:vAlign w:val="center"/>
          </w:tcPr>
          <w:p w14:paraId="1761F29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汞</w:t>
            </w:r>
          </w:p>
        </w:tc>
        <w:tc>
          <w:tcPr>
            <w:tcW w:w="1918" w:type="dxa"/>
            <w:tcBorders>
              <w:tl2br w:val="nil"/>
              <w:tr2bl w:val="nil"/>
            </w:tcBorders>
            <w:vAlign w:val="center"/>
          </w:tcPr>
          <w:p w14:paraId="725D1E9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&lt;0.0</w:t>
            </w:r>
            <w:r>
              <w:rPr>
                <w:rFonts w:hint="eastAsia"/>
                <w:color w:val="000000" w:themeColor="text1"/>
                <w:highlight w:val="none"/>
                <w14:textFill>
                  <w14:solidFill>
                    <w14:schemeClr w14:val="tx1"/>
                  </w14:solidFill>
                </w14:textFill>
              </w:rPr>
              <w:t>4</w:t>
            </w:r>
          </w:p>
        </w:tc>
        <w:tc>
          <w:tcPr>
            <w:tcW w:w="1498" w:type="dxa"/>
            <w:tcBorders>
              <w:tl2br w:val="nil"/>
              <w:tr2bl w:val="nil"/>
            </w:tcBorders>
            <w:vAlign w:val="center"/>
          </w:tcPr>
          <w:p w14:paraId="2D0B22E0">
            <w:pPr>
              <w:pStyle w:val="488"/>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μg/L</w:t>
            </w:r>
          </w:p>
        </w:tc>
        <w:tc>
          <w:tcPr>
            <w:tcW w:w="1498" w:type="dxa"/>
            <w:tcBorders>
              <w:tl2br w:val="nil"/>
              <w:tr2bl w:val="nil"/>
            </w:tcBorders>
            <w:vAlign w:val="center"/>
          </w:tcPr>
          <w:p w14:paraId="6FCF0A82">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50</w:t>
            </w:r>
          </w:p>
        </w:tc>
        <w:tc>
          <w:tcPr>
            <w:tcW w:w="1393" w:type="dxa"/>
            <w:tcBorders>
              <w:tl2br w:val="nil"/>
              <w:tr2bl w:val="nil"/>
            </w:tcBorders>
            <w:vAlign w:val="center"/>
          </w:tcPr>
          <w:p w14:paraId="143DC4E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r>
      <w:tr w14:paraId="14FB41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Borders>
              <w:tl2br w:val="nil"/>
              <w:tr2bl w:val="nil"/>
            </w:tcBorders>
            <w:vAlign w:val="center"/>
          </w:tcPr>
          <w:p w14:paraId="56BAEF1D">
            <w:pPr>
              <w:pStyle w:val="488"/>
              <w:rPr>
                <w:color w:val="000000" w:themeColor="text1"/>
                <w:highlight w:val="none"/>
                <w14:textFill>
                  <w14:solidFill>
                    <w14:schemeClr w14:val="tx1"/>
                  </w14:solidFill>
                </w14:textFill>
              </w:rPr>
            </w:pPr>
          </w:p>
        </w:tc>
        <w:tc>
          <w:tcPr>
            <w:tcW w:w="1896" w:type="dxa"/>
            <w:tcBorders>
              <w:tl2br w:val="nil"/>
              <w:tr2bl w:val="nil"/>
            </w:tcBorders>
            <w:vAlign w:val="center"/>
          </w:tcPr>
          <w:p w14:paraId="7D8E76A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铅</w:t>
            </w:r>
          </w:p>
        </w:tc>
        <w:tc>
          <w:tcPr>
            <w:tcW w:w="1918" w:type="dxa"/>
            <w:tcBorders>
              <w:tl2br w:val="nil"/>
              <w:tr2bl w:val="nil"/>
            </w:tcBorders>
            <w:vAlign w:val="center"/>
          </w:tcPr>
          <w:p w14:paraId="6515149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&lt;0.0</w:t>
            </w:r>
            <w:r>
              <w:rPr>
                <w:rFonts w:hint="eastAsia"/>
                <w:color w:val="000000" w:themeColor="text1"/>
                <w:highlight w:val="none"/>
                <w14:textFill>
                  <w14:solidFill>
                    <w14:schemeClr w14:val="tx1"/>
                  </w14:solidFill>
                </w14:textFill>
              </w:rPr>
              <w:t>2</w:t>
            </w:r>
          </w:p>
        </w:tc>
        <w:tc>
          <w:tcPr>
            <w:tcW w:w="1498" w:type="dxa"/>
            <w:tcBorders>
              <w:tl2br w:val="nil"/>
              <w:tr2bl w:val="nil"/>
            </w:tcBorders>
            <w:vAlign w:val="center"/>
          </w:tcPr>
          <w:p w14:paraId="57D15A1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c>
          <w:tcPr>
            <w:tcW w:w="1498" w:type="dxa"/>
            <w:tcBorders>
              <w:tl2br w:val="nil"/>
              <w:tr2bl w:val="nil"/>
            </w:tcBorders>
            <w:vAlign w:val="center"/>
          </w:tcPr>
          <w:p w14:paraId="150B502E">
            <w:pPr>
              <w:pStyle w:val="48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p>
        </w:tc>
        <w:tc>
          <w:tcPr>
            <w:tcW w:w="1393" w:type="dxa"/>
            <w:tcBorders>
              <w:tl2br w:val="nil"/>
              <w:tr2bl w:val="nil"/>
            </w:tcBorders>
            <w:vAlign w:val="center"/>
          </w:tcPr>
          <w:p w14:paraId="21CD664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r>
      <w:tr w14:paraId="47B04F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Borders>
              <w:tl2br w:val="nil"/>
              <w:tr2bl w:val="nil"/>
            </w:tcBorders>
            <w:vAlign w:val="center"/>
          </w:tcPr>
          <w:p w14:paraId="5AE4CAA1">
            <w:pPr>
              <w:pStyle w:val="488"/>
              <w:rPr>
                <w:color w:val="000000" w:themeColor="text1"/>
                <w:highlight w:val="none"/>
                <w14:textFill>
                  <w14:solidFill>
                    <w14:schemeClr w14:val="tx1"/>
                  </w14:solidFill>
                </w14:textFill>
              </w:rPr>
            </w:pPr>
          </w:p>
        </w:tc>
        <w:tc>
          <w:tcPr>
            <w:tcW w:w="1896" w:type="dxa"/>
            <w:tcBorders>
              <w:tl2br w:val="nil"/>
              <w:tr2bl w:val="nil"/>
            </w:tcBorders>
            <w:vAlign w:val="center"/>
          </w:tcPr>
          <w:p w14:paraId="63EE706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镉</w:t>
            </w:r>
          </w:p>
        </w:tc>
        <w:tc>
          <w:tcPr>
            <w:tcW w:w="1918" w:type="dxa"/>
            <w:tcBorders>
              <w:tl2br w:val="nil"/>
              <w:tr2bl w:val="nil"/>
            </w:tcBorders>
            <w:vAlign w:val="center"/>
          </w:tcPr>
          <w:p w14:paraId="0612613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&lt;0.0</w:t>
            </w:r>
            <w:r>
              <w:rPr>
                <w:rFonts w:hint="eastAsia"/>
                <w:color w:val="000000" w:themeColor="text1"/>
                <w:highlight w:val="none"/>
                <w14:textFill>
                  <w14:solidFill>
                    <w14:schemeClr w14:val="tx1"/>
                  </w14:solidFill>
                </w14:textFill>
              </w:rPr>
              <w:t>5</w:t>
            </w:r>
          </w:p>
        </w:tc>
        <w:tc>
          <w:tcPr>
            <w:tcW w:w="1498" w:type="dxa"/>
            <w:tcBorders>
              <w:tl2br w:val="nil"/>
              <w:tr2bl w:val="nil"/>
            </w:tcBorders>
            <w:vAlign w:val="center"/>
          </w:tcPr>
          <w:p w14:paraId="7446016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c>
          <w:tcPr>
            <w:tcW w:w="1498" w:type="dxa"/>
            <w:tcBorders>
              <w:tl2br w:val="nil"/>
              <w:tr2bl w:val="nil"/>
            </w:tcBorders>
            <w:vAlign w:val="center"/>
          </w:tcPr>
          <w:p w14:paraId="60DCD7CA">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0.1</w:t>
            </w:r>
          </w:p>
        </w:tc>
        <w:tc>
          <w:tcPr>
            <w:tcW w:w="1393" w:type="dxa"/>
            <w:tcBorders>
              <w:tl2br w:val="nil"/>
              <w:tr2bl w:val="nil"/>
            </w:tcBorders>
            <w:vAlign w:val="center"/>
          </w:tcPr>
          <w:p w14:paraId="73DADE0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r>
      <w:tr w14:paraId="5E9F6C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Borders>
              <w:tl2br w:val="nil"/>
              <w:tr2bl w:val="nil"/>
            </w:tcBorders>
            <w:vAlign w:val="center"/>
          </w:tcPr>
          <w:p w14:paraId="238A539F">
            <w:pPr>
              <w:pStyle w:val="488"/>
              <w:rPr>
                <w:color w:val="000000" w:themeColor="text1"/>
                <w:highlight w:val="none"/>
                <w14:textFill>
                  <w14:solidFill>
                    <w14:schemeClr w14:val="tx1"/>
                  </w14:solidFill>
                </w14:textFill>
              </w:rPr>
            </w:pPr>
          </w:p>
        </w:tc>
        <w:tc>
          <w:tcPr>
            <w:tcW w:w="1896" w:type="dxa"/>
            <w:tcBorders>
              <w:tl2br w:val="nil"/>
              <w:tr2bl w:val="nil"/>
            </w:tcBorders>
            <w:vAlign w:val="center"/>
          </w:tcPr>
          <w:p w14:paraId="0DF0E2E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六价铬</w:t>
            </w:r>
          </w:p>
        </w:tc>
        <w:tc>
          <w:tcPr>
            <w:tcW w:w="1918" w:type="dxa"/>
            <w:tcBorders>
              <w:tl2br w:val="nil"/>
              <w:tr2bl w:val="nil"/>
            </w:tcBorders>
            <w:vAlign w:val="center"/>
          </w:tcPr>
          <w:p w14:paraId="484FF70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0.011</w:t>
            </w:r>
          </w:p>
        </w:tc>
        <w:tc>
          <w:tcPr>
            <w:tcW w:w="1498" w:type="dxa"/>
            <w:tcBorders>
              <w:tl2br w:val="nil"/>
              <w:tr2bl w:val="nil"/>
            </w:tcBorders>
            <w:vAlign w:val="center"/>
          </w:tcPr>
          <w:p w14:paraId="5F48EE7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c>
          <w:tcPr>
            <w:tcW w:w="1498" w:type="dxa"/>
            <w:tcBorders>
              <w:tl2br w:val="nil"/>
              <w:tr2bl w:val="nil"/>
            </w:tcBorders>
            <w:vAlign w:val="center"/>
          </w:tcPr>
          <w:p w14:paraId="4D174D54">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0.</w:t>
            </w:r>
            <w:r>
              <w:rPr>
                <w:rFonts w:hint="eastAsia"/>
                <w:color w:val="000000" w:themeColor="text1"/>
                <w:highlight w:val="none"/>
                <w14:textFill>
                  <w14:solidFill>
                    <w14:schemeClr w14:val="tx1"/>
                  </w14:solidFill>
                </w14:textFill>
              </w:rPr>
              <w:t>5</w:t>
            </w:r>
          </w:p>
        </w:tc>
        <w:tc>
          <w:tcPr>
            <w:tcW w:w="1393" w:type="dxa"/>
            <w:tcBorders>
              <w:tl2br w:val="nil"/>
              <w:tr2bl w:val="nil"/>
            </w:tcBorders>
            <w:vAlign w:val="center"/>
          </w:tcPr>
          <w:p w14:paraId="1C14568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r>
      <w:tr w14:paraId="285B39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Borders>
              <w:tl2br w:val="nil"/>
              <w:tr2bl w:val="nil"/>
            </w:tcBorders>
            <w:vAlign w:val="center"/>
          </w:tcPr>
          <w:p w14:paraId="4109605D">
            <w:pPr>
              <w:pStyle w:val="488"/>
              <w:rPr>
                <w:color w:val="000000" w:themeColor="text1"/>
                <w:highlight w:val="none"/>
                <w14:textFill>
                  <w14:solidFill>
                    <w14:schemeClr w14:val="tx1"/>
                  </w14:solidFill>
                </w14:textFill>
              </w:rPr>
            </w:pPr>
          </w:p>
        </w:tc>
        <w:tc>
          <w:tcPr>
            <w:tcW w:w="1896" w:type="dxa"/>
            <w:tcBorders>
              <w:tl2br w:val="nil"/>
              <w:tr2bl w:val="nil"/>
            </w:tcBorders>
            <w:vAlign w:val="center"/>
          </w:tcPr>
          <w:p w14:paraId="39C6352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铜</w:t>
            </w:r>
          </w:p>
        </w:tc>
        <w:tc>
          <w:tcPr>
            <w:tcW w:w="1918" w:type="dxa"/>
            <w:tcBorders>
              <w:tl2br w:val="nil"/>
              <w:tr2bl w:val="nil"/>
            </w:tcBorders>
            <w:vAlign w:val="center"/>
          </w:tcPr>
          <w:p w14:paraId="16D3719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&lt;0.0</w:t>
            </w:r>
            <w:r>
              <w:rPr>
                <w:rFonts w:hint="eastAsia"/>
                <w:color w:val="000000" w:themeColor="text1"/>
                <w:highlight w:val="none"/>
                <w14:textFill>
                  <w14:solidFill>
                    <w14:schemeClr w14:val="tx1"/>
                  </w14:solidFill>
                </w14:textFill>
              </w:rPr>
              <w:t>5</w:t>
            </w:r>
          </w:p>
        </w:tc>
        <w:tc>
          <w:tcPr>
            <w:tcW w:w="1498" w:type="dxa"/>
            <w:tcBorders>
              <w:tl2br w:val="nil"/>
              <w:tr2bl w:val="nil"/>
            </w:tcBorders>
            <w:vAlign w:val="center"/>
          </w:tcPr>
          <w:p w14:paraId="226BDE3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c>
          <w:tcPr>
            <w:tcW w:w="1498" w:type="dxa"/>
            <w:tcBorders>
              <w:tl2br w:val="nil"/>
              <w:tr2bl w:val="nil"/>
            </w:tcBorders>
            <w:vAlign w:val="center"/>
          </w:tcPr>
          <w:p w14:paraId="079EE03B">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0.5</w:t>
            </w:r>
          </w:p>
        </w:tc>
        <w:tc>
          <w:tcPr>
            <w:tcW w:w="1393" w:type="dxa"/>
            <w:tcBorders>
              <w:tl2br w:val="nil"/>
              <w:tr2bl w:val="nil"/>
            </w:tcBorders>
            <w:vAlign w:val="center"/>
          </w:tcPr>
          <w:p w14:paraId="253D2B6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r>
      <w:tr w14:paraId="710F3B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Borders>
              <w:tl2br w:val="nil"/>
              <w:tr2bl w:val="nil"/>
            </w:tcBorders>
            <w:vAlign w:val="center"/>
          </w:tcPr>
          <w:p w14:paraId="1D413F08">
            <w:pPr>
              <w:pStyle w:val="488"/>
              <w:rPr>
                <w:color w:val="000000" w:themeColor="text1"/>
                <w:highlight w:val="none"/>
                <w14:textFill>
                  <w14:solidFill>
                    <w14:schemeClr w14:val="tx1"/>
                  </w14:solidFill>
                </w14:textFill>
              </w:rPr>
            </w:pPr>
          </w:p>
        </w:tc>
        <w:tc>
          <w:tcPr>
            <w:tcW w:w="1896" w:type="dxa"/>
            <w:tcBorders>
              <w:tl2br w:val="nil"/>
              <w:tr2bl w:val="nil"/>
            </w:tcBorders>
            <w:vAlign w:val="center"/>
          </w:tcPr>
          <w:p w14:paraId="160141D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锌</w:t>
            </w:r>
          </w:p>
        </w:tc>
        <w:tc>
          <w:tcPr>
            <w:tcW w:w="1918" w:type="dxa"/>
            <w:tcBorders>
              <w:tl2br w:val="nil"/>
              <w:tr2bl w:val="nil"/>
            </w:tcBorders>
            <w:vAlign w:val="center"/>
          </w:tcPr>
          <w:p w14:paraId="2D41942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&lt;0.0</w:t>
            </w:r>
            <w:r>
              <w:rPr>
                <w:rFonts w:hint="eastAsia"/>
                <w:color w:val="000000" w:themeColor="text1"/>
                <w:highlight w:val="none"/>
                <w14:textFill>
                  <w14:solidFill>
                    <w14:schemeClr w14:val="tx1"/>
                  </w14:solidFill>
                </w14:textFill>
              </w:rPr>
              <w:t>5</w:t>
            </w:r>
          </w:p>
        </w:tc>
        <w:tc>
          <w:tcPr>
            <w:tcW w:w="1498" w:type="dxa"/>
            <w:tcBorders>
              <w:tl2br w:val="nil"/>
              <w:tr2bl w:val="nil"/>
            </w:tcBorders>
            <w:vAlign w:val="center"/>
          </w:tcPr>
          <w:p w14:paraId="4B671D4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c>
          <w:tcPr>
            <w:tcW w:w="1498" w:type="dxa"/>
            <w:tcBorders>
              <w:tl2br w:val="nil"/>
              <w:tr2bl w:val="nil"/>
            </w:tcBorders>
            <w:vAlign w:val="center"/>
          </w:tcPr>
          <w:p w14:paraId="2D52FE16">
            <w:pPr>
              <w:pStyle w:val="48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w:t>
            </w:r>
          </w:p>
        </w:tc>
        <w:tc>
          <w:tcPr>
            <w:tcW w:w="1393" w:type="dxa"/>
            <w:tcBorders>
              <w:tl2br w:val="nil"/>
              <w:tr2bl w:val="nil"/>
            </w:tcBorders>
            <w:vAlign w:val="center"/>
          </w:tcPr>
          <w:p w14:paraId="5151A3B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r>
      <w:tr w14:paraId="50565A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Borders>
              <w:tl2br w:val="nil"/>
              <w:tr2bl w:val="nil"/>
            </w:tcBorders>
            <w:vAlign w:val="center"/>
          </w:tcPr>
          <w:p w14:paraId="52D408BD">
            <w:pPr>
              <w:pStyle w:val="488"/>
              <w:rPr>
                <w:color w:val="000000" w:themeColor="text1"/>
                <w:highlight w:val="none"/>
                <w14:textFill>
                  <w14:solidFill>
                    <w14:schemeClr w14:val="tx1"/>
                  </w14:solidFill>
                </w14:textFill>
              </w:rPr>
            </w:pPr>
          </w:p>
        </w:tc>
        <w:tc>
          <w:tcPr>
            <w:tcW w:w="1896" w:type="dxa"/>
            <w:tcBorders>
              <w:tl2br w:val="nil"/>
              <w:tr2bl w:val="nil"/>
            </w:tcBorders>
            <w:vAlign w:val="center"/>
          </w:tcPr>
          <w:p w14:paraId="6895589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铍</w:t>
            </w:r>
          </w:p>
        </w:tc>
        <w:tc>
          <w:tcPr>
            <w:tcW w:w="1918" w:type="dxa"/>
            <w:tcBorders>
              <w:tl2br w:val="nil"/>
              <w:tr2bl w:val="nil"/>
            </w:tcBorders>
            <w:vAlign w:val="center"/>
          </w:tcPr>
          <w:p w14:paraId="54FD5DB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w:t>
            </w:r>
            <w:r>
              <w:rPr>
                <w:rFonts w:hint="eastAsia"/>
                <w:color w:val="000000" w:themeColor="text1"/>
                <w:highlight w:val="none"/>
                <w14:textFill>
                  <w14:solidFill>
                    <w14:schemeClr w14:val="tx1"/>
                  </w14:solidFill>
                </w14:textFill>
              </w:rPr>
              <w:t>0.008</w:t>
            </w:r>
          </w:p>
        </w:tc>
        <w:tc>
          <w:tcPr>
            <w:tcW w:w="1498" w:type="dxa"/>
            <w:tcBorders>
              <w:tl2br w:val="nil"/>
              <w:tr2bl w:val="nil"/>
            </w:tcBorders>
            <w:vAlign w:val="center"/>
          </w:tcPr>
          <w:p w14:paraId="2D4AA69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c>
          <w:tcPr>
            <w:tcW w:w="1498" w:type="dxa"/>
            <w:tcBorders>
              <w:tl2br w:val="nil"/>
              <w:tr2bl w:val="nil"/>
            </w:tcBorders>
            <w:vAlign w:val="center"/>
          </w:tcPr>
          <w:p w14:paraId="622CF38D">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0.005</w:t>
            </w:r>
          </w:p>
        </w:tc>
        <w:tc>
          <w:tcPr>
            <w:tcW w:w="1393" w:type="dxa"/>
            <w:tcBorders>
              <w:tl2br w:val="nil"/>
              <w:tr2bl w:val="nil"/>
            </w:tcBorders>
            <w:vAlign w:val="center"/>
          </w:tcPr>
          <w:p w14:paraId="0711BEB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r>
      <w:tr w14:paraId="6D19F0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Borders>
              <w:tl2br w:val="nil"/>
              <w:tr2bl w:val="nil"/>
            </w:tcBorders>
            <w:vAlign w:val="center"/>
          </w:tcPr>
          <w:p w14:paraId="53E93C7C">
            <w:pPr>
              <w:pStyle w:val="488"/>
              <w:rPr>
                <w:color w:val="000000" w:themeColor="text1"/>
                <w:highlight w:val="none"/>
                <w14:textFill>
                  <w14:solidFill>
                    <w14:schemeClr w14:val="tx1"/>
                  </w14:solidFill>
                </w14:textFill>
              </w:rPr>
            </w:pPr>
          </w:p>
        </w:tc>
        <w:tc>
          <w:tcPr>
            <w:tcW w:w="1896" w:type="dxa"/>
            <w:tcBorders>
              <w:tl2br w:val="nil"/>
              <w:tr2bl w:val="nil"/>
            </w:tcBorders>
            <w:vAlign w:val="center"/>
          </w:tcPr>
          <w:p w14:paraId="6176A1F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砷</w:t>
            </w:r>
          </w:p>
        </w:tc>
        <w:tc>
          <w:tcPr>
            <w:tcW w:w="1918" w:type="dxa"/>
            <w:tcBorders>
              <w:tl2br w:val="nil"/>
              <w:tr2bl w:val="nil"/>
            </w:tcBorders>
            <w:vAlign w:val="center"/>
          </w:tcPr>
          <w:p w14:paraId="35751D9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w:t>
            </w:r>
            <w:r>
              <w:rPr>
                <w:rFonts w:hint="eastAsia"/>
                <w:color w:val="000000" w:themeColor="text1"/>
                <w:highlight w:val="none"/>
                <w14:textFill>
                  <w14:solidFill>
                    <w14:schemeClr w14:val="tx1"/>
                  </w14:solidFill>
                </w14:textFill>
              </w:rPr>
              <w:t>0.3</w:t>
            </w:r>
          </w:p>
        </w:tc>
        <w:tc>
          <w:tcPr>
            <w:tcW w:w="1498" w:type="dxa"/>
            <w:tcBorders>
              <w:tl2br w:val="nil"/>
              <w:tr2bl w:val="nil"/>
            </w:tcBorders>
            <w:vAlign w:val="center"/>
          </w:tcPr>
          <w:p w14:paraId="07F00A22">
            <w:pPr>
              <w:pStyle w:val="488"/>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μg/L</w:t>
            </w:r>
          </w:p>
        </w:tc>
        <w:tc>
          <w:tcPr>
            <w:tcW w:w="1498" w:type="dxa"/>
            <w:tcBorders>
              <w:tl2br w:val="nil"/>
              <w:tr2bl w:val="nil"/>
            </w:tcBorders>
            <w:vAlign w:val="center"/>
          </w:tcPr>
          <w:p w14:paraId="3AB1C41C">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500</w:t>
            </w:r>
          </w:p>
        </w:tc>
        <w:tc>
          <w:tcPr>
            <w:tcW w:w="1393" w:type="dxa"/>
            <w:tcBorders>
              <w:tl2br w:val="nil"/>
              <w:tr2bl w:val="nil"/>
            </w:tcBorders>
            <w:vAlign w:val="center"/>
          </w:tcPr>
          <w:p w14:paraId="0A6DDEE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r>
      <w:tr w14:paraId="0EE421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Borders>
              <w:tl2br w:val="nil"/>
              <w:tr2bl w:val="nil"/>
            </w:tcBorders>
            <w:vAlign w:val="center"/>
          </w:tcPr>
          <w:p w14:paraId="657A0950">
            <w:pPr>
              <w:pStyle w:val="488"/>
              <w:rPr>
                <w:color w:val="000000" w:themeColor="text1"/>
                <w:highlight w:val="none"/>
                <w14:textFill>
                  <w14:solidFill>
                    <w14:schemeClr w14:val="tx1"/>
                  </w14:solidFill>
                </w14:textFill>
              </w:rPr>
            </w:pPr>
          </w:p>
        </w:tc>
        <w:tc>
          <w:tcPr>
            <w:tcW w:w="1896" w:type="dxa"/>
            <w:tcBorders>
              <w:tl2br w:val="nil"/>
              <w:tr2bl w:val="nil"/>
            </w:tcBorders>
            <w:vAlign w:val="center"/>
          </w:tcPr>
          <w:p w14:paraId="2AE30A5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硒</w:t>
            </w:r>
          </w:p>
        </w:tc>
        <w:tc>
          <w:tcPr>
            <w:tcW w:w="1918" w:type="dxa"/>
            <w:tcBorders>
              <w:tl2br w:val="nil"/>
              <w:tr2bl w:val="nil"/>
            </w:tcBorders>
            <w:vAlign w:val="center"/>
          </w:tcPr>
          <w:p w14:paraId="774B3ED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w:t>
            </w:r>
            <w:r>
              <w:rPr>
                <w:rFonts w:hint="eastAsia"/>
                <w:color w:val="000000" w:themeColor="text1"/>
                <w:highlight w:val="none"/>
                <w14:textFill>
                  <w14:solidFill>
                    <w14:schemeClr w14:val="tx1"/>
                  </w14:solidFill>
                </w14:textFill>
              </w:rPr>
              <w:t>4</w:t>
            </w:r>
          </w:p>
        </w:tc>
        <w:tc>
          <w:tcPr>
            <w:tcW w:w="1498" w:type="dxa"/>
            <w:tcBorders>
              <w:tl2br w:val="nil"/>
              <w:tr2bl w:val="nil"/>
            </w:tcBorders>
            <w:vAlign w:val="center"/>
          </w:tcPr>
          <w:p w14:paraId="3F20E170">
            <w:pPr>
              <w:pStyle w:val="488"/>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μg/L</w:t>
            </w:r>
          </w:p>
        </w:tc>
        <w:tc>
          <w:tcPr>
            <w:tcW w:w="1498" w:type="dxa"/>
            <w:tcBorders>
              <w:tl2br w:val="nil"/>
              <w:tr2bl w:val="nil"/>
            </w:tcBorders>
            <w:vAlign w:val="center"/>
          </w:tcPr>
          <w:p w14:paraId="7C2A7099">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100</w:t>
            </w:r>
          </w:p>
        </w:tc>
        <w:tc>
          <w:tcPr>
            <w:tcW w:w="1393" w:type="dxa"/>
            <w:tcBorders>
              <w:tl2br w:val="nil"/>
              <w:tr2bl w:val="nil"/>
            </w:tcBorders>
            <w:vAlign w:val="center"/>
          </w:tcPr>
          <w:p w14:paraId="2E4BE20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r>
      <w:tr w14:paraId="59F04A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Borders>
              <w:tl2br w:val="nil"/>
              <w:tr2bl w:val="nil"/>
            </w:tcBorders>
            <w:vAlign w:val="center"/>
          </w:tcPr>
          <w:p w14:paraId="38434DD0">
            <w:pPr>
              <w:pStyle w:val="488"/>
              <w:rPr>
                <w:color w:val="000000" w:themeColor="text1"/>
                <w:highlight w:val="none"/>
                <w14:textFill>
                  <w14:solidFill>
                    <w14:schemeClr w14:val="tx1"/>
                  </w14:solidFill>
                </w14:textFill>
              </w:rPr>
            </w:pPr>
          </w:p>
        </w:tc>
        <w:tc>
          <w:tcPr>
            <w:tcW w:w="1896" w:type="dxa"/>
            <w:tcBorders>
              <w:tl2br w:val="nil"/>
              <w:tr2bl w:val="nil"/>
            </w:tcBorders>
            <w:vAlign w:val="center"/>
          </w:tcPr>
          <w:p w14:paraId="1046376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氟化物</w:t>
            </w:r>
          </w:p>
        </w:tc>
        <w:tc>
          <w:tcPr>
            <w:tcW w:w="1918" w:type="dxa"/>
            <w:tcBorders>
              <w:tl2br w:val="nil"/>
              <w:tr2bl w:val="nil"/>
            </w:tcBorders>
            <w:vAlign w:val="center"/>
          </w:tcPr>
          <w:p w14:paraId="2CD2551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r>
              <w:rPr>
                <w:rFonts w:hint="eastAsia"/>
                <w:color w:val="000000" w:themeColor="text1"/>
                <w:highlight w:val="none"/>
                <w14:textFill>
                  <w14:solidFill>
                    <w14:schemeClr w14:val="tx1"/>
                  </w14:solidFill>
                </w14:textFill>
              </w:rPr>
              <w:t>41</w:t>
            </w:r>
          </w:p>
        </w:tc>
        <w:tc>
          <w:tcPr>
            <w:tcW w:w="1498" w:type="dxa"/>
            <w:tcBorders>
              <w:tl2br w:val="nil"/>
              <w:tr2bl w:val="nil"/>
            </w:tcBorders>
            <w:vAlign w:val="center"/>
          </w:tcPr>
          <w:p w14:paraId="2DCFB9F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c>
          <w:tcPr>
            <w:tcW w:w="1498" w:type="dxa"/>
            <w:tcBorders>
              <w:tl2br w:val="nil"/>
              <w:tr2bl w:val="nil"/>
            </w:tcBorders>
            <w:vAlign w:val="center"/>
          </w:tcPr>
          <w:p w14:paraId="23C5A7F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1393" w:type="dxa"/>
            <w:tcBorders>
              <w:tl2br w:val="nil"/>
              <w:tr2bl w:val="nil"/>
            </w:tcBorders>
            <w:vAlign w:val="center"/>
          </w:tcPr>
          <w:p w14:paraId="101CF6C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r>
      <w:tr w14:paraId="62BA3E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Borders>
              <w:tl2br w:val="nil"/>
              <w:tr2bl w:val="nil"/>
            </w:tcBorders>
            <w:vAlign w:val="center"/>
          </w:tcPr>
          <w:p w14:paraId="702CAFB0">
            <w:pPr>
              <w:pStyle w:val="488"/>
              <w:rPr>
                <w:color w:val="000000" w:themeColor="text1"/>
                <w:highlight w:val="none"/>
                <w14:textFill>
                  <w14:solidFill>
                    <w14:schemeClr w14:val="tx1"/>
                  </w14:solidFill>
                </w14:textFill>
              </w:rPr>
            </w:pPr>
          </w:p>
        </w:tc>
        <w:tc>
          <w:tcPr>
            <w:tcW w:w="1896" w:type="dxa"/>
            <w:tcBorders>
              <w:tl2br w:val="nil"/>
              <w:tr2bl w:val="nil"/>
            </w:tcBorders>
            <w:vAlign w:val="center"/>
          </w:tcPr>
          <w:p w14:paraId="383C1DC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氰化物</w:t>
            </w:r>
          </w:p>
        </w:tc>
        <w:tc>
          <w:tcPr>
            <w:tcW w:w="1918" w:type="dxa"/>
            <w:tcBorders>
              <w:tl2br w:val="nil"/>
              <w:tr2bl w:val="nil"/>
            </w:tcBorders>
            <w:vAlign w:val="center"/>
          </w:tcPr>
          <w:p w14:paraId="6D574EA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&lt;0.004</w:t>
            </w:r>
          </w:p>
        </w:tc>
        <w:tc>
          <w:tcPr>
            <w:tcW w:w="1498" w:type="dxa"/>
            <w:tcBorders>
              <w:tl2br w:val="nil"/>
              <w:tr2bl w:val="nil"/>
            </w:tcBorders>
            <w:vAlign w:val="center"/>
          </w:tcPr>
          <w:p w14:paraId="07CE036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c>
          <w:tcPr>
            <w:tcW w:w="1498" w:type="dxa"/>
            <w:tcBorders>
              <w:tl2br w:val="nil"/>
              <w:tr2bl w:val="nil"/>
            </w:tcBorders>
            <w:vAlign w:val="center"/>
          </w:tcPr>
          <w:p w14:paraId="63BECAD8">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0.</w:t>
            </w:r>
            <w:r>
              <w:rPr>
                <w:rFonts w:hint="eastAsia"/>
                <w:color w:val="000000" w:themeColor="text1"/>
                <w:highlight w:val="none"/>
                <w14:textFill>
                  <w14:solidFill>
                    <w14:schemeClr w14:val="tx1"/>
                  </w14:solidFill>
                </w14:textFill>
              </w:rPr>
              <w:t>5</w:t>
            </w:r>
          </w:p>
        </w:tc>
        <w:tc>
          <w:tcPr>
            <w:tcW w:w="1393" w:type="dxa"/>
            <w:tcBorders>
              <w:tl2br w:val="nil"/>
              <w:tr2bl w:val="nil"/>
            </w:tcBorders>
            <w:vAlign w:val="center"/>
          </w:tcPr>
          <w:p w14:paraId="50DC226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r>
      <w:tr w14:paraId="30DD4B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Borders>
              <w:tl2br w:val="nil"/>
              <w:tr2bl w:val="nil"/>
            </w:tcBorders>
            <w:vAlign w:val="center"/>
          </w:tcPr>
          <w:p w14:paraId="32326EE0">
            <w:pPr>
              <w:pStyle w:val="488"/>
              <w:rPr>
                <w:color w:val="000000" w:themeColor="text1"/>
                <w:highlight w:val="none"/>
                <w14:textFill>
                  <w14:solidFill>
                    <w14:schemeClr w14:val="tx1"/>
                  </w14:solidFill>
                </w14:textFill>
              </w:rPr>
            </w:pPr>
          </w:p>
        </w:tc>
        <w:tc>
          <w:tcPr>
            <w:tcW w:w="1896" w:type="dxa"/>
            <w:tcBorders>
              <w:tl2br w:val="nil"/>
              <w:tr2bl w:val="nil"/>
            </w:tcBorders>
            <w:vAlign w:val="center"/>
          </w:tcPr>
          <w:p w14:paraId="6C21A12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钡</w:t>
            </w:r>
          </w:p>
        </w:tc>
        <w:tc>
          <w:tcPr>
            <w:tcW w:w="1918" w:type="dxa"/>
            <w:tcBorders>
              <w:tl2br w:val="nil"/>
              <w:tr2bl w:val="nil"/>
            </w:tcBorders>
            <w:vAlign w:val="center"/>
          </w:tcPr>
          <w:p w14:paraId="1261819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0.03</w:t>
            </w:r>
          </w:p>
        </w:tc>
        <w:tc>
          <w:tcPr>
            <w:tcW w:w="1498" w:type="dxa"/>
            <w:tcBorders>
              <w:tl2br w:val="nil"/>
              <w:tr2bl w:val="nil"/>
            </w:tcBorders>
            <w:vAlign w:val="center"/>
          </w:tcPr>
          <w:p w14:paraId="64C37AD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c>
          <w:tcPr>
            <w:tcW w:w="1498" w:type="dxa"/>
            <w:tcBorders>
              <w:tl2br w:val="nil"/>
              <w:tr2bl w:val="nil"/>
            </w:tcBorders>
            <w:vAlign w:val="center"/>
          </w:tcPr>
          <w:p w14:paraId="22B7C0AD">
            <w:pPr>
              <w:pStyle w:val="48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c>
          <w:tcPr>
            <w:tcW w:w="1393" w:type="dxa"/>
            <w:tcBorders>
              <w:tl2br w:val="nil"/>
              <w:tr2bl w:val="nil"/>
            </w:tcBorders>
            <w:vAlign w:val="center"/>
          </w:tcPr>
          <w:p w14:paraId="7EE330E3">
            <w:pPr>
              <w:pStyle w:val="48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r>
      <w:tr w14:paraId="429E6B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Borders>
              <w:tl2br w:val="nil"/>
              <w:tr2bl w:val="nil"/>
            </w:tcBorders>
            <w:vAlign w:val="center"/>
          </w:tcPr>
          <w:p w14:paraId="44196A6F">
            <w:pPr>
              <w:pStyle w:val="488"/>
              <w:rPr>
                <w:color w:val="000000" w:themeColor="text1"/>
                <w:highlight w:val="none"/>
                <w14:textFill>
                  <w14:solidFill>
                    <w14:schemeClr w14:val="tx1"/>
                  </w14:solidFill>
                </w14:textFill>
              </w:rPr>
            </w:pPr>
          </w:p>
        </w:tc>
        <w:tc>
          <w:tcPr>
            <w:tcW w:w="1896" w:type="dxa"/>
            <w:tcBorders>
              <w:tl2br w:val="nil"/>
              <w:tr2bl w:val="nil"/>
            </w:tcBorders>
            <w:vAlign w:val="center"/>
          </w:tcPr>
          <w:p w14:paraId="26474C6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银</w:t>
            </w:r>
          </w:p>
        </w:tc>
        <w:tc>
          <w:tcPr>
            <w:tcW w:w="1918" w:type="dxa"/>
            <w:tcBorders>
              <w:tl2br w:val="nil"/>
              <w:tr2bl w:val="nil"/>
            </w:tcBorders>
            <w:vAlign w:val="center"/>
          </w:tcPr>
          <w:p w14:paraId="4904E939">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&lt;0.03</w:t>
            </w:r>
          </w:p>
        </w:tc>
        <w:tc>
          <w:tcPr>
            <w:tcW w:w="1498" w:type="dxa"/>
            <w:tcBorders>
              <w:tl2br w:val="nil"/>
              <w:tr2bl w:val="nil"/>
            </w:tcBorders>
            <w:vAlign w:val="center"/>
          </w:tcPr>
          <w:p w14:paraId="29E6C9C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c>
          <w:tcPr>
            <w:tcW w:w="1498" w:type="dxa"/>
            <w:tcBorders>
              <w:tl2br w:val="nil"/>
              <w:tr2bl w:val="nil"/>
            </w:tcBorders>
            <w:vAlign w:val="center"/>
          </w:tcPr>
          <w:p w14:paraId="1178145E">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0.</w:t>
            </w:r>
            <w:r>
              <w:rPr>
                <w:rFonts w:hint="eastAsia"/>
                <w:color w:val="000000" w:themeColor="text1"/>
                <w:highlight w:val="none"/>
                <w14:textFill>
                  <w14:solidFill>
                    <w14:schemeClr w14:val="tx1"/>
                  </w14:solidFill>
                </w14:textFill>
              </w:rPr>
              <w:t>5</w:t>
            </w:r>
          </w:p>
        </w:tc>
        <w:tc>
          <w:tcPr>
            <w:tcW w:w="1393" w:type="dxa"/>
            <w:tcBorders>
              <w:tl2br w:val="nil"/>
              <w:tr2bl w:val="nil"/>
            </w:tcBorders>
            <w:vAlign w:val="center"/>
          </w:tcPr>
          <w:p w14:paraId="7DC8129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r>
      <w:tr w14:paraId="1570E4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Borders>
              <w:tl2br w:val="nil"/>
              <w:tr2bl w:val="nil"/>
            </w:tcBorders>
            <w:vAlign w:val="center"/>
          </w:tcPr>
          <w:p w14:paraId="29508316">
            <w:pPr>
              <w:pStyle w:val="488"/>
              <w:rPr>
                <w:color w:val="000000" w:themeColor="text1"/>
                <w:highlight w:val="none"/>
                <w14:textFill>
                  <w14:solidFill>
                    <w14:schemeClr w14:val="tx1"/>
                  </w14:solidFill>
                </w14:textFill>
              </w:rPr>
            </w:pPr>
          </w:p>
        </w:tc>
        <w:tc>
          <w:tcPr>
            <w:tcW w:w="1896" w:type="dxa"/>
            <w:tcBorders>
              <w:tl2br w:val="nil"/>
              <w:tr2bl w:val="nil"/>
            </w:tcBorders>
            <w:vAlign w:val="center"/>
          </w:tcPr>
          <w:p w14:paraId="6E998255">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铬</w:t>
            </w:r>
          </w:p>
        </w:tc>
        <w:tc>
          <w:tcPr>
            <w:tcW w:w="1918" w:type="dxa"/>
            <w:tcBorders>
              <w:tl2br w:val="nil"/>
              <w:tr2bl w:val="nil"/>
            </w:tcBorders>
            <w:vAlign w:val="center"/>
          </w:tcPr>
          <w:p w14:paraId="15F5678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&lt;0.03</w:t>
            </w:r>
          </w:p>
        </w:tc>
        <w:tc>
          <w:tcPr>
            <w:tcW w:w="1498" w:type="dxa"/>
            <w:tcBorders>
              <w:tl2br w:val="nil"/>
              <w:tr2bl w:val="nil"/>
            </w:tcBorders>
            <w:vAlign w:val="center"/>
          </w:tcPr>
          <w:p w14:paraId="0B4A818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c>
          <w:tcPr>
            <w:tcW w:w="1498" w:type="dxa"/>
            <w:tcBorders>
              <w:tl2br w:val="nil"/>
              <w:tr2bl w:val="nil"/>
            </w:tcBorders>
            <w:vAlign w:val="center"/>
          </w:tcPr>
          <w:p w14:paraId="449485B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r>
              <w:rPr>
                <w:rFonts w:hint="eastAsia"/>
                <w:color w:val="000000" w:themeColor="text1"/>
                <w:highlight w:val="none"/>
                <w:lang w:val="en-US" w:eastAsia="zh-CN"/>
                <w14:textFill>
                  <w14:solidFill>
                    <w14:schemeClr w14:val="tx1"/>
                  </w14:solidFill>
                </w14:textFill>
              </w:rPr>
              <w:t>.</w:t>
            </w:r>
            <w:r>
              <w:rPr>
                <w:rFonts w:hint="eastAsia"/>
                <w:color w:val="000000" w:themeColor="text1"/>
                <w:highlight w:val="none"/>
                <w14:textFill>
                  <w14:solidFill>
                    <w14:schemeClr w14:val="tx1"/>
                  </w14:solidFill>
                </w14:textFill>
              </w:rPr>
              <w:t>5</w:t>
            </w:r>
          </w:p>
        </w:tc>
        <w:tc>
          <w:tcPr>
            <w:tcW w:w="1393" w:type="dxa"/>
            <w:tcBorders>
              <w:tl2br w:val="nil"/>
              <w:tr2bl w:val="nil"/>
            </w:tcBorders>
            <w:vAlign w:val="center"/>
          </w:tcPr>
          <w:p w14:paraId="7928090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r>
      <w:tr w14:paraId="5F9BE9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Borders>
              <w:tl2br w:val="nil"/>
              <w:tr2bl w:val="nil"/>
            </w:tcBorders>
            <w:vAlign w:val="center"/>
          </w:tcPr>
          <w:p w14:paraId="3BE0D14D">
            <w:pPr>
              <w:pStyle w:val="488"/>
              <w:rPr>
                <w:color w:val="000000" w:themeColor="text1"/>
                <w:highlight w:val="none"/>
                <w14:textFill>
                  <w14:solidFill>
                    <w14:schemeClr w14:val="tx1"/>
                  </w14:solidFill>
                </w14:textFill>
              </w:rPr>
            </w:pPr>
          </w:p>
        </w:tc>
        <w:tc>
          <w:tcPr>
            <w:tcW w:w="1896" w:type="dxa"/>
            <w:tcBorders>
              <w:tl2br w:val="nil"/>
              <w:tr2bl w:val="nil"/>
            </w:tcBorders>
            <w:vAlign w:val="center"/>
          </w:tcPr>
          <w:p w14:paraId="2058465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镍</w:t>
            </w:r>
          </w:p>
        </w:tc>
        <w:tc>
          <w:tcPr>
            <w:tcW w:w="1918" w:type="dxa"/>
            <w:tcBorders>
              <w:tl2br w:val="nil"/>
              <w:tr2bl w:val="nil"/>
            </w:tcBorders>
            <w:vAlign w:val="center"/>
          </w:tcPr>
          <w:p w14:paraId="104CE16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&lt;0.05</w:t>
            </w:r>
          </w:p>
        </w:tc>
        <w:tc>
          <w:tcPr>
            <w:tcW w:w="1498" w:type="dxa"/>
            <w:tcBorders>
              <w:tl2br w:val="nil"/>
              <w:tr2bl w:val="nil"/>
            </w:tcBorders>
            <w:vAlign w:val="center"/>
          </w:tcPr>
          <w:p w14:paraId="33F82D0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c>
          <w:tcPr>
            <w:tcW w:w="1498" w:type="dxa"/>
            <w:tcBorders>
              <w:tl2br w:val="nil"/>
              <w:tr2bl w:val="nil"/>
            </w:tcBorders>
            <w:vAlign w:val="center"/>
          </w:tcPr>
          <w:p w14:paraId="5635DB9B">
            <w:pPr>
              <w:pStyle w:val="48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p>
        </w:tc>
        <w:tc>
          <w:tcPr>
            <w:tcW w:w="1393" w:type="dxa"/>
            <w:tcBorders>
              <w:tl2br w:val="nil"/>
              <w:tr2bl w:val="nil"/>
            </w:tcBorders>
            <w:vAlign w:val="center"/>
          </w:tcPr>
          <w:p w14:paraId="20D9CD1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r>
      <w:tr w14:paraId="68F9DB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Borders>
              <w:tl2br w:val="nil"/>
              <w:tr2bl w:val="nil"/>
            </w:tcBorders>
            <w:vAlign w:val="center"/>
          </w:tcPr>
          <w:p w14:paraId="6D9028B5">
            <w:pPr>
              <w:pStyle w:val="488"/>
              <w:rPr>
                <w:color w:val="000000" w:themeColor="text1"/>
                <w:highlight w:val="none"/>
                <w14:textFill>
                  <w14:solidFill>
                    <w14:schemeClr w14:val="tx1"/>
                  </w14:solidFill>
                </w14:textFill>
              </w:rPr>
            </w:pPr>
          </w:p>
        </w:tc>
        <w:tc>
          <w:tcPr>
            <w:tcW w:w="1896" w:type="dxa"/>
            <w:tcBorders>
              <w:tl2br w:val="nil"/>
              <w:tr2bl w:val="nil"/>
            </w:tcBorders>
            <w:shd w:val="clear" w:color="auto" w:fill="auto"/>
            <w:vAlign w:val="center"/>
          </w:tcPr>
          <w:p w14:paraId="4CD332F4">
            <w:pPr>
              <w:pStyle w:val="488"/>
              <w:rPr>
                <w:rFonts w:hint="default"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化学需氧量</w:t>
            </w:r>
          </w:p>
        </w:tc>
        <w:tc>
          <w:tcPr>
            <w:tcW w:w="1918" w:type="dxa"/>
            <w:tcBorders>
              <w:tl2br w:val="nil"/>
              <w:tr2bl w:val="nil"/>
            </w:tcBorders>
            <w:shd w:val="clear" w:color="auto" w:fill="auto"/>
            <w:vAlign w:val="center"/>
          </w:tcPr>
          <w:p w14:paraId="1BF5D6F5">
            <w:pPr>
              <w:pStyle w:val="488"/>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11</w:t>
            </w:r>
          </w:p>
        </w:tc>
        <w:tc>
          <w:tcPr>
            <w:tcW w:w="1498" w:type="dxa"/>
            <w:tcBorders>
              <w:tl2br w:val="nil"/>
              <w:tr2bl w:val="nil"/>
            </w:tcBorders>
            <w:shd w:val="clear" w:color="auto" w:fill="auto"/>
            <w:vAlign w:val="center"/>
          </w:tcPr>
          <w:p w14:paraId="48DD5576">
            <w:pPr>
              <w:pStyle w:val="488"/>
              <w:rPr>
                <w:rFonts w:hint="default"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mg/L</w:t>
            </w:r>
          </w:p>
        </w:tc>
        <w:tc>
          <w:tcPr>
            <w:tcW w:w="1498" w:type="dxa"/>
            <w:tcBorders>
              <w:tl2br w:val="nil"/>
              <w:tr2bl w:val="nil"/>
            </w:tcBorders>
            <w:vAlign w:val="center"/>
          </w:tcPr>
          <w:p w14:paraId="5A003477">
            <w:pPr>
              <w:pStyle w:val="488"/>
              <w:rPr>
                <w:rFonts w:hint="default" w:ascii="Times New Roman" w:hAnsi="Times New Roman" w:cs="Times New Roman"/>
                <w:color w:val="000000" w:themeColor="text1"/>
                <w:highlight w:val="none"/>
                <w:lang w:val="en-US" w:eastAsia="zh-CN"/>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100</w:t>
            </w:r>
          </w:p>
        </w:tc>
        <w:tc>
          <w:tcPr>
            <w:tcW w:w="1393" w:type="dxa"/>
            <w:tcBorders>
              <w:tl2br w:val="nil"/>
              <w:tr2bl w:val="nil"/>
            </w:tcBorders>
            <w:shd w:val="clear" w:color="auto" w:fill="auto"/>
            <w:vAlign w:val="center"/>
          </w:tcPr>
          <w:p w14:paraId="34B016BA">
            <w:pPr>
              <w:pStyle w:val="488"/>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达标</w:t>
            </w:r>
          </w:p>
        </w:tc>
      </w:tr>
      <w:tr w14:paraId="16D56E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Pr>
          <w:p w14:paraId="23779266">
            <w:pPr>
              <w:pStyle w:val="488"/>
              <w:rPr>
                <w:color w:val="000000" w:themeColor="text1"/>
                <w:highlight w:val="none"/>
                <w14:textFill>
                  <w14:solidFill>
                    <w14:schemeClr w14:val="tx1"/>
                  </w14:solidFill>
                </w14:textFill>
              </w:rPr>
            </w:pPr>
          </w:p>
        </w:tc>
        <w:tc>
          <w:tcPr>
            <w:tcW w:w="0" w:type="auto"/>
            <w:shd w:val="clear" w:color="auto" w:fill="auto"/>
            <w:vAlign w:val="center"/>
          </w:tcPr>
          <w:p w14:paraId="647D9F12">
            <w:pPr>
              <w:pStyle w:val="488"/>
              <w:rPr>
                <w:rFonts w:hint="default"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pH</w:t>
            </w:r>
          </w:p>
        </w:tc>
        <w:tc>
          <w:tcPr>
            <w:tcW w:w="0" w:type="auto"/>
            <w:shd w:val="clear" w:color="auto" w:fill="auto"/>
            <w:vAlign w:val="center"/>
          </w:tcPr>
          <w:p w14:paraId="0CF3E32D">
            <w:pPr>
              <w:pStyle w:val="488"/>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8.5</w:t>
            </w:r>
          </w:p>
        </w:tc>
        <w:tc>
          <w:tcPr>
            <w:tcW w:w="0" w:type="auto"/>
            <w:shd w:val="clear" w:color="auto" w:fill="auto"/>
            <w:vAlign w:val="center"/>
          </w:tcPr>
          <w:p w14:paraId="20C87684">
            <w:pPr>
              <w:pStyle w:val="488"/>
              <w:rPr>
                <w:rFonts w:hint="default"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无量纲</w:t>
            </w:r>
          </w:p>
        </w:tc>
        <w:tc>
          <w:tcPr>
            <w:tcW w:w="0" w:type="auto"/>
            <w:vAlign w:val="center"/>
          </w:tcPr>
          <w:p w14:paraId="251C72FF">
            <w:pPr>
              <w:pStyle w:val="488"/>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6-9</w:t>
            </w:r>
          </w:p>
        </w:tc>
        <w:tc>
          <w:tcPr>
            <w:tcW w:w="0" w:type="auto"/>
            <w:shd w:val="clear" w:color="auto" w:fill="auto"/>
            <w:vAlign w:val="center"/>
          </w:tcPr>
          <w:p w14:paraId="3C1D392D">
            <w:pPr>
              <w:pStyle w:val="488"/>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达标</w:t>
            </w:r>
          </w:p>
        </w:tc>
      </w:tr>
      <w:tr w14:paraId="4B4F0B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Pr>
          <w:p w14:paraId="010D1AE2">
            <w:pPr>
              <w:pStyle w:val="488"/>
              <w:rPr>
                <w:color w:val="000000" w:themeColor="text1"/>
                <w:highlight w:val="none"/>
                <w14:textFill>
                  <w14:solidFill>
                    <w14:schemeClr w14:val="tx1"/>
                  </w14:solidFill>
                </w14:textFill>
              </w:rPr>
            </w:pPr>
          </w:p>
        </w:tc>
        <w:tc>
          <w:tcPr>
            <w:tcW w:w="0" w:type="auto"/>
            <w:shd w:val="clear" w:color="auto" w:fill="auto"/>
            <w:vAlign w:val="center"/>
          </w:tcPr>
          <w:p w14:paraId="37F740C0">
            <w:pPr>
              <w:pStyle w:val="488"/>
              <w:rPr>
                <w:rFonts w:hint="default"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五日生化需氧量</w:t>
            </w:r>
          </w:p>
        </w:tc>
        <w:tc>
          <w:tcPr>
            <w:tcW w:w="0" w:type="auto"/>
            <w:shd w:val="clear" w:color="auto" w:fill="auto"/>
            <w:vAlign w:val="center"/>
          </w:tcPr>
          <w:p w14:paraId="4DE19055">
            <w:pPr>
              <w:pStyle w:val="488"/>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3.9</w:t>
            </w:r>
          </w:p>
        </w:tc>
        <w:tc>
          <w:tcPr>
            <w:tcW w:w="0" w:type="auto"/>
            <w:shd w:val="clear" w:color="auto" w:fill="auto"/>
            <w:vAlign w:val="center"/>
          </w:tcPr>
          <w:p w14:paraId="24AE72C9">
            <w:pPr>
              <w:pStyle w:val="488"/>
              <w:rPr>
                <w:rFonts w:hint="default"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mg/L</w:t>
            </w:r>
          </w:p>
        </w:tc>
        <w:tc>
          <w:tcPr>
            <w:tcW w:w="0" w:type="auto"/>
            <w:vAlign w:val="center"/>
          </w:tcPr>
          <w:p w14:paraId="4F29B270">
            <w:pPr>
              <w:pStyle w:val="488"/>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20</w:t>
            </w:r>
          </w:p>
        </w:tc>
        <w:tc>
          <w:tcPr>
            <w:tcW w:w="0" w:type="auto"/>
            <w:shd w:val="clear" w:color="auto" w:fill="auto"/>
            <w:vAlign w:val="center"/>
          </w:tcPr>
          <w:p w14:paraId="3D17801E">
            <w:pPr>
              <w:pStyle w:val="488"/>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达标</w:t>
            </w:r>
          </w:p>
        </w:tc>
      </w:tr>
      <w:tr w14:paraId="1D2DFA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Pr>
          <w:p w14:paraId="74DE96B0">
            <w:pPr>
              <w:pStyle w:val="488"/>
              <w:rPr>
                <w:color w:val="000000" w:themeColor="text1"/>
                <w:highlight w:val="none"/>
                <w14:textFill>
                  <w14:solidFill>
                    <w14:schemeClr w14:val="tx1"/>
                  </w14:solidFill>
                </w14:textFill>
              </w:rPr>
            </w:pPr>
          </w:p>
        </w:tc>
        <w:tc>
          <w:tcPr>
            <w:tcW w:w="0" w:type="auto"/>
            <w:shd w:val="clear" w:color="auto" w:fill="auto"/>
            <w:vAlign w:val="center"/>
          </w:tcPr>
          <w:p w14:paraId="6380DB74">
            <w:pPr>
              <w:pStyle w:val="488"/>
              <w:rPr>
                <w:rFonts w:hint="default"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氨氮</w:t>
            </w:r>
          </w:p>
        </w:tc>
        <w:tc>
          <w:tcPr>
            <w:tcW w:w="0" w:type="auto"/>
            <w:shd w:val="clear" w:color="auto" w:fill="auto"/>
            <w:vAlign w:val="center"/>
          </w:tcPr>
          <w:p w14:paraId="779D8812">
            <w:pPr>
              <w:pStyle w:val="488"/>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0.057</w:t>
            </w:r>
          </w:p>
        </w:tc>
        <w:tc>
          <w:tcPr>
            <w:tcW w:w="0" w:type="auto"/>
            <w:shd w:val="clear" w:color="auto" w:fill="auto"/>
            <w:vAlign w:val="center"/>
          </w:tcPr>
          <w:p w14:paraId="77CF7AC5">
            <w:pPr>
              <w:pStyle w:val="488"/>
              <w:rPr>
                <w:rFonts w:hint="default"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mg/L</w:t>
            </w:r>
          </w:p>
        </w:tc>
        <w:tc>
          <w:tcPr>
            <w:tcW w:w="0" w:type="auto"/>
            <w:vAlign w:val="center"/>
          </w:tcPr>
          <w:p w14:paraId="1CCD1DBD">
            <w:pPr>
              <w:pStyle w:val="488"/>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15</w:t>
            </w:r>
          </w:p>
        </w:tc>
        <w:tc>
          <w:tcPr>
            <w:tcW w:w="0" w:type="auto"/>
            <w:shd w:val="clear" w:color="auto" w:fill="auto"/>
            <w:vAlign w:val="center"/>
          </w:tcPr>
          <w:p w14:paraId="3C9A1839">
            <w:pPr>
              <w:pStyle w:val="488"/>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达标</w:t>
            </w:r>
          </w:p>
        </w:tc>
      </w:tr>
      <w:tr w14:paraId="72ED8B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Pr>
          <w:p w14:paraId="5AF53C44">
            <w:pPr>
              <w:pStyle w:val="488"/>
              <w:rPr>
                <w:color w:val="000000" w:themeColor="text1"/>
                <w:highlight w:val="none"/>
                <w14:textFill>
                  <w14:solidFill>
                    <w14:schemeClr w14:val="tx1"/>
                  </w14:solidFill>
                </w14:textFill>
              </w:rPr>
            </w:pPr>
          </w:p>
        </w:tc>
        <w:tc>
          <w:tcPr>
            <w:tcW w:w="0" w:type="auto"/>
            <w:shd w:val="clear" w:color="auto" w:fill="auto"/>
            <w:vAlign w:val="center"/>
          </w:tcPr>
          <w:p w14:paraId="22BBAAC0">
            <w:pPr>
              <w:pStyle w:val="488"/>
              <w:rPr>
                <w:rFonts w:hint="default"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石油类</w:t>
            </w:r>
          </w:p>
        </w:tc>
        <w:tc>
          <w:tcPr>
            <w:tcW w:w="0" w:type="auto"/>
            <w:shd w:val="clear" w:color="auto" w:fill="auto"/>
            <w:vAlign w:val="center"/>
          </w:tcPr>
          <w:p w14:paraId="2645BA28">
            <w:pPr>
              <w:pStyle w:val="488"/>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&lt;0.06</w:t>
            </w:r>
          </w:p>
        </w:tc>
        <w:tc>
          <w:tcPr>
            <w:tcW w:w="0" w:type="auto"/>
            <w:shd w:val="clear" w:color="auto" w:fill="auto"/>
            <w:vAlign w:val="center"/>
          </w:tcPr>
          <w:p w14:paraId="638E832F">
            <w:pPr>
              <w:pStyle w:val="488"/>
              <w:rPr>
                <w:rFonts w:hint="default"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mg/L</w:t>
            </w:r>
          </w:p>
        </w:tc>
        <w:tc>
          <w:tcPr>
            <w:tcW w:w="0" w:type="auto"/>
            <w:vAlign w:val="center"/>
          </w:tcPr>
          <w:p w14:paraId="5CF361A9">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5</w:t>
            </w:r>
          </w:p>
        </w:tc>
        <w:tc>
          <w:tcPr>
            <w:tcW w:w="0" w:type="auto"/>
            <w:shd w:val="clear" w:color="auto" w:fill="auto"/>
            <w:vAlign w:val="center"/>
          </w:tcPr>
          <w:p w14:paraId="5E2A05BA">
            <w:pPr>
              <w:pStyle w:val="488"/>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达标</w:t>
            </w:r>
          </w:p>
        </w:tc>
      </w:tr>
      <w:tr w14:paraId="41D111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Pr>
          <w:p w14:paraId="39CA2E82">
            <w:pPr>
              <w:pStyle w:val="488"/>
              <w:rPr>
                <w:color w:val="000000" w:themeColor="text1"/>
                <w:highlight w:val="none"/>
                <w14:textFill>
                  <w14:solidFill>
                    <w14:schemeClr w14:val="tx1"/>
                  </w14:solidFill>
                </w14:textFill>
              </w:rPr>
            </w:pPr>
          </w:p>
        </w:tc>
        <w:tc>
          <w:tcPr>
            <w:tcW w:w="0" w:type="auto"/>
            <w:shd w:val="clear" w:color="auto" w:fill="auto"/>
            <w:vAlign w:val="center"/>
          </w:tcPr>
          <w:p w14:paraId="50B7DC3D">
            <w:pPr>
              <w:pStyle w:val="488"/>
              <w:rPr>
                <w:rFonts w:hint="default"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硫化物</w:t>
            </w:r>
          </w:p>
        </w:tc>
        <w:tc>
          <w:tcPr>
            <w:tcW w:w="0" w:type="auto"/>
            <w:shd w:val="clear" w:color="auto" w:fill="auto"/>
            <w:vAlign w:val="center"/>
          </w:tcPr>
          <w:p w14:paraId="73545032">
            <w:pPr>
              <w:pStyle w:val="488"/>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&lt;0.01</w:t>
            </w:r>
          </w:p>
        </w:tc>
        <w:tc>
          <w:tcPr>
            <w:tcW w:w="0" w:type="auto"/>
            <w:shd w:val="clear" w:color="auto" w:fill="auto"/>
            <w:vAlign w:val="center"/>
          </w:tcPr>
          <w:p w14:paraId="3C312484">
            <w:pPr>
              <w:pStyle w:val="488"/>
              <w:rPr>
                <w:rFonts w:hint="default"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mg/L</w:t>
            </w:r>
          </w:p>
        </w:tc>
        <w:tc>
          <w:tcPr>
            <w:tcW w:w="0" w:type="auto"/>
            <w:vAlign w:val="center"/>
          </w:tcPr>
          <w:p w14:paraId="758F0799">
            <w:pPr>
              <w:pStyle w:val="488"/>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1.0</w:t>
            </w:r>
          </w:p>
        </w:tc>
        <w:tc>
          <w:tcPr>
            <w:tcW w:w="0" w:type="auto"/>
            <w:shd w:val="clear" w:color="auto" w:fill="auto"/>
            <w:vAlign w:val="center"/>
          </w:tcPr>
          <w:p w14:paraId="1A14A566">
            <w:pPr>
              <w:pStyle w:val="488"/>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达标</w:t>
            </w:r>
          </w:p>
        </w:tc>
      </w:tr>
      <w:tr w14:paraId="290FE2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Pr>
          <w:p w14:paraId="024AB064">
            <w:pPr>
              <w:pStyle w:val="488"/>
              <w:rPr>
                <w:color w:val="000000" w:themeColor="text1"/>
                <w:highlight w:val="none"/>
                <w14:textFill>
                  <w14:solidFill>
                    <w14:schemeClr w14:val="tx1"/>
                  </w14:solidFill>
                </w14:textFill>
              </w:rPr>
            </w:pPr>
          </w:p>
        </w:tc>
        <w:tc>
          <w:tcPr>
            <w:tcW w:w="0" w:type="auto"/>
            <w:shd w:val="clear" w:color="auto" w:fill="auto"/>
            <w:vAlign w:val="center"/>
          </w:tcPr>
          <w:p w14:paraId="217406A7">
            <w:pPr>
              <w:pStyle w:val="488"/>
              <w:rPr>
                <w:rFonts w:hint="default"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总α放射性</w:t>
            </w:r>
          </w:p>
        </w:tc>
        <w:tc>
          <w:tcPr>
            <w:tcW w:w="0" w:type="auto"/>
            <w:shd w:val="clear" w:color="auto" w:fill="auto"/>
            <w:vAlign w:val="center"/>
          </w:tcPr>
          <w:p w14:paraId="128A51EB">
            <w:pPr>
              <w:pStyle w:val="488"/>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&lt;4.3×10</w:t>
            </w:r>
            <w:r>
              <w:rPr>
                <w:rFonts w:hint="eastAsia" w:ascii="Times New Roman" w:hAnsi="Times New Roman" w:cs="Times New Roman"/>
                <w:color w:val="000000" w:themeColor="text1"/>
                <w:highlight w:val="none"/>
                <w:vertAlign w:val="superscript"/>
                <w:lang w:val="en-US" w:eastAsia="zh-CN"/>
                <w14:textFill>
                  <w14:solidFill>
                    <w14:schemeClr w14:val="tx1"/>
                  </w14:solidFill>
                </w14:textFill>
              </w:rPr>
              <w:t>-2</w:t>
            </w:r>
          </w:p>
        </w:tc>
        <w:tc>
          <w:tcPr>
            <w:tcW w:w="0" w:type="auto"/>
            <w:shd w:val="clear" w:color="auto" w:fill="auto"/>
            <w:vAlign w:val="center"/>
          </w:tcPr>
          <w:p w14:paraId="79D60786">
            <w:pPr>
              <w:pStyle w:val="488"/>
              <w:rPr>
                <w:rFonts w:hint="default"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Bq/L</w:t>
            </w:r>
          </w:p>
        </w:tc>
        <w:tc>
          <w:tcPr>
            <w:tcW w:w="0" w:type="auto"/>
            <w:vAlign w:val="center"/>
          </w:tcPr>
          <w:p w14:paraId="1EA079C6">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1</w:t>
            </w:r>
          </w:p>
        </w:tc>
        <w:tc>
          <w:tcPr>
            <w:tcW w:w="0" w:type="auto"/>
            <w:shd w:val="clear" w:color="auto" w:fill="auto"/>
            <w:vAlign w:val="center"/>
          </w:tcPr>
          <w:p w14:paraId="7AF1C3C0">
            <w:pPr>
              <w:pStyle w:val="488"/>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达标</w:t>
            </w:r>
          </w:p>
        </w:tc>
      </w:tr>
      <w:tr w14:paraId="2D42EE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Pr>
          <w:p w14:paraId="44C6E818">
            <w:pPr>
              <w:pStyle w:val="488"/>
              <w:rPr>
                <w:color w:val="000000" w:themeColor="text1"/>
                <w:highlight w:val="none"/>
                <w14:textFill>
                  <w14:solidFill>
                    <w14:schemeClr w14:val="tx1"/>
                  </w14:solidFill>
                </w14:textFill>
              </w:rPr>
            </w:pPr>
          </w:p>
        </w:tc>
        <w:tc>
          <w:tcPr>
            <w:tcW w:w="0" w:type="auto"/>
            <w:shd w:val="clear" w:color="auto" w:fill="auto"/>
            <w:vAlign w:val="center"/>
          </w:tcPr>
          <w:p w14:paraId="261109CB">
            <w:pPr>
              <w:pStyle w:val="488"/>
              <w:rPr>
                <w:rFonts w:hint="default"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总β放射性</w:t>
            </w:r>
          </w:p>
        </w:tc>
        <w:tc>
          <w:tcPr>
            <w:tcW w:w="0" w:type="auto"/>
            <w:shd w:val="clear" w:color="auto" w:fill="auto"/>
            <w:vAlign w:val="center"/>
          </w:tcPr>
          <w:p w14:paraId="625C52F5">
            <w:pPr>
              <w:pStyle w:val="488"/>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5.8×10</w:t>
            </w:r>
            <w:r>
              <w:rPr>
                <w:rFonts w:hint="eastAsia" w:ascii="Times New Roman" w:hAnsi="Times New Roman" w:cs="Times New Roman"/>
                <w:color w:val="000000" w:themeColor="text1"/>
                <w:highlight w:val="none"/>
                <w:vertAlign w:val="superscript"/>
                <w:lang w:val="en-US" w:eastAsia="zh-CN"/>
                <w14:textFill>
                  <w14:solidFill>
                    <w14:schemeClr w14:val="tx1"/>
                  </w14:solidFill>
                </w14:textFill>
              </w:rPr>
              <w:t>-2</w:t>
            </w:r>
          </w:p>
        </w:tc>
        <w:tc>
          <w:tcPr>
            <w:tcW w:w="0" w:type="auto"/>
            <w:shd w:val="clear" w:color="auto" w:fill="auto"/>
            <w:vAlign w:val="center"/>
          </w:tcPr>
          <w:p w14:paraId="14410B3F">
            <w:pPr>
              <w:pStyle w:val="488"/>
              <w:rPr>
                <w:rFonts w:hint="default"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Bq/L</w:t>
            </w:r>
          </w:p>
        </w:tc>
        <w:tc>
          <w:tcPr>
            <w:tcW w:w="0" w:type="auto"/>
            <w:vAlign w:val="center"/>
          </w:tcPr>
          <w:p w14:paraId="4E202672">
            <w:pPr>
              <w:pStyle w:val="488"/>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10</w:t>
            </w:r>
          </w:p>
        </w:tc>
        <w:tc>
          <w:tcPr>
            <w:tcW w:w="0" w:type="auto"/>
            <w:shd w:val="clear" w:color="auto" w:fill="auto"/>
            <w:vAlign w:val="center"/>
          </w:tcPr>
          <w:p w14:paraId="79D9C6B7">
            <w:pPr>
              <w:pStyle w:val="488"/>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达标</w:t>
            </w:r>
          </w:p>
        </w:tc>
      </w:tr>
      <w:tr w14:paraId="63DB3E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Pr>
          <w:p w14:paraId="38F8E8E9">
            <w:pPr>
              <w:pStyle w:val="488"/>
              <w:rPr>
                <w:color w:val="000000" w:themeColor="text1"/>
                <w:highlight w:val="none"/>
                <w14:textFill>
                  <w14:solidFill>
                    <w14:schemeClr w14:val="tx1"/>
                  </w14:solidFill>
                </w14:textFill>
              </w:rPr>
            </w:pPr>
          </w:p>
        </w:tc>
        <w:tc>
          <w:tcPr>
            <w:tcW w:w="0" w:type="auto"/>
            <w:shd w:val="clear" w:color="auto" w:fill="auto"/>
            <w:vAlign w:val="center"/>
          </w:tcPr>
          <w:p w14:paraId="5F6EFD7E">
            <w:pPr>
              <w:pStyle w:val="488"/>
              <w:rPr>
                <w:rFonts w:hint="default"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苯并[a]芘</w:t>
            </w:r>
          </w:p>
        </w:tc>
        <w:tc>
          <w:tcPr>
            <w:tcW w:w="0" w:type="auto"/>
            <w:shd w:val="clear" w:color="auto" w:fill="auto"/>
            <w:vAlign w:val="center"/>
          </w:tcPr>
          <w:p w14:paraId="252784B4">
            <w:pPr>
              <w:pStyle w:val="488"/>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&lt;0.004</w:t>
            </w:r>
          </w:p>
        </w:tc>
        <w:tc>
          <w:tcPr>
            <w:tcW w:w="0" w:type="auto"/>
            <w:shd w:val="clear" w:color="auto" w:fill="auto"/>
            <w:vAlign w:val="center"/>
          </w:tcPr>
          <w:p w14:paraId="04E9539E">
            <w:pPr>
              <w:pStyle w:val="488"/>
              <w:rPr>
                <w:rFonts w:hint="default"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μg/L</w:t>
            </w:r>
          </w:p>
        </w:tc>
        <w:tc>
          <w:tcPr>
            <w:tcW w:w="0" w:type="auto"/>
            <w:vAlign w:val="center"/>
          </w:tcPr>
          <w:p w14:paraId="146B157A">
            <w:pPr>
              <w:pStyle w:val="488"/>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0.03</w:t>
            </w:r>
          </w:p>
        </w:tc>
        <w:tc>
          <w:tcPr>
            <w:tcW w:w="0" w:type="auto"/>
            <w:shd w:val="clear" w:color="auto" w:fill="auto"/>
            <w:vAlign w:val="center"/>
          </w:tcPr>
          <w:p w14:paraId="1B638C97">
            <w:pPr>
              <w:pStyle w:val="488"/>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达标</w:t>
            </w:r>
          </w:p>
        </w:tc>
      </w:tr>
      <w:tr w14:paraId="76D045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Pr>
          <w:p w14:paraId="1AB36769">
            <w:pPr>
              <w:pStyle w:val="488"/>
              <w:rPr>
                <w:color w:val="000000" w:themeColor="text1"/>
                <w:highlight w:val="none"/>
                <w14:textFill>
                  <w14:solidFill>
                    <w14:schemeClr w14:val="tx1"/>
                  </w14:solidFill>
                </w14:textFill>
              </w:rPr>
            </w:pPr>
          </w:p>
        </w:tc>
        <w:tc>
          <w:tcPr>
            <w:tcW w:w="0" w:type="auto"/>
            <w:shd w:val="clear" w:color="auto" w:fill="auto"/>
            <w:vAlign w:val="center"/>
          </w:tcPr>
          <w:p w14:paraId="54403D39">
            <w:pPr>
              <w:pStyle w:val="488"/>
              <w:rPr>
                <w:rFonts w:hint="default"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镉</w:t>
            </w:r>
          </w:p>
        </w:tc>
        <w:tc>
          <w:tcPr>
            <w:tcW w:w="0" w:type="auto"/>
            <w:shd w:val="clear" w:color="auto" w:fill="auto"/>
            <w:vAlign w:val="center"/>
          </w:tcPr>
          <w:p w14:paraId="0A79FEDD">
            <w:pPr>
              <w:pStyle w:val="488"/>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&lt;0.05</w:t>
            </w:r>
          </w:p>
        </w:tc>
        <w:tc>
          <w:tcPr>
            <w:tcW w:w="0" w:type="auto"/>
            <w:shd w:val="clear" w:color="auto" w:fill="auto"/>
            <w:vAlign w:val="center"/>
          </w:tcPr>
          <w:p w14:paraId="38D27358">
            <w:pPr>
              <w:pStyle w:val="488"/>
              <w:rPr>
                <w:rFonts w:hint="default"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mg/L</w:t>
            </w:r>
          </w:p>
        </w:tc>
        <w:tc>
          <w:tcPr>
            <w:tcW w:w="0" w:type="auto"/>
            <w:vAlign w:val="center"/>
          </w:tcPr>
          <w:p w14:paraId="70CA9FFF">
            <w:pPr>
              <w:pStyle w:val="488"/>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0.1</w:t>
            </w:r>
          </w:p>
        </w:tc>
        <w:tc>
          <w:tcPr>
            <w:tcW w:w="0" w:type="auto"/>
            <w:shd w:val="clear" w:color="auto" w:fill="auto"/>
            <w:vAlign w:val="center"/>
          </w:tcPr>
          <w:p w14:paraId="5DA2ABFE">
            <w:pPr>
              <w:pStyle w:val="488"/>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达标</w:t>
            </w:r>
          </w:p>
        </w:tc>
      </w:tr>
      <w:tr w14:paraId="5004AC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Pr>
          <w:p w14:paraId="2705B5BE">
            <w:pPr>
              <w:pStyle w:val="488"/>
              <w:rPr>
                <w:color w:val="000000" w:themeColor="text1"/>
                <w:highlight w:val="none"/>
                <w14:textFill>
                  <w14:solidFill>
                    <w14:schemeClr w14:val="tx1"/>
                  </w14:solidFill>
                </w14:textFill>
              </w:rPr>
            </w:pPr>
          </w:p>
        </w:tc>
        <w:tc>
          <w:tcPr>
            <w:tcW w:w="0" w:type="auto"/>
            <w:shd w:val="clear" w:color="auto" w:fill="auto"/>
            <w:vAlign w:val="center"/>
          </w:tcPr>
          <w:p w14:paraId="6EB44855">
            <w:pPr>
              <w:pStyle w:val="488"/>
              <w:rPr>
                <w:rFonts w:hint="default"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锰</w:t>
            </w:r>
          </w:p>
        </w:tc>
        <w:tc>
          <w:tcPr>
            <w:tcW w:w="0" w:type="auto"/>
            <w:shd w:val="clear" w:color="auto" w:fill="auto"/>
            <w:vAlign w:val="center"/>
          </w:tcPr>
          <w:p w14:paraId="3B9E995E">
            <w:pPr>
              <w:pStyle w:val="488"/>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0.03</w:t>
            </w:r>
          </w:p>
        </w:tc>
        <w:tc>
          <w:tcPr>
            <w:tcW w:w="0" w:type="auto"/>
            <w:shd w:val="clear" w:color="auto" w:fill="auto"/>
            <w:vAlign w:val="center"/>
          </w:tcPr>
          <w:p w14:paraId="15BF9D9C">
            <w:pPr>
              <w:pStyle w:val="488"/>
              <w:rPr>
                <w:rFonts w:hint="default"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mg/L</w:t>
            </w:r>
          </w:p>
        </w:tc>
        <w:tc>
          <w:tcPr>
            <w:tcW w:w="0" w:type="auto"/>
            <w:vAlign w:val="center"/>
          </w:tcPr>
          <w:p w14:paraId="0351F708">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2</w:t>
            </w:r>
          </w:p>
        </w:tc>
        <w:tc>
          <w:tcPr>
            <w:tcW w:w="0" w:type="auto"/>
            <w:shd w:val="clear" w:color="auto" w:fill="auto"/>
            <w:vAlign w:val="center"/>
          </w:tcPr>
          <w:p w14:paraId="23C5BB7A">
            <w:pPr>
              <w:pStyle w:val="488"/>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达标</w:t>
            </w:r>
          </w:p>
        </w:tc>
      </w:tr>
    </w:tbl>
    <w:p w14:paraId="403EEF4E">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根据检测结果</w:t>
      </w:r>
      <w:r>
        <w:rPr>
          <w:rFonts w:hint="eastAsia"/>
          <w:color w:val="000000" w:themeColor="text1"/>
          <w:highlight w:val="none"/>
          <w14:textFill>
            <w14:solidFill>
              <w14:schemeClr w14:val="tx1"/>
            </w14:solidFill>
          </w14:textFill>
        </w:rPr>
        <w:t>尾矿渣</w:t>
      </w:r>
      <w:r>
        <w:rPr>
          <w:color w:val="000000" w:themeColor="text1"/>
          <w:highlight w:val="none"/>
          <w14:textFill>
            <w14:solidFill>
              <w14:schemeClr w14:val="tx1"/>
            </w14:solidFill>
          </w14:textFill>
        </w:rPr>
        <w:t>浸出毒性结果中各项污染因子均符合《危险废物鉴别标准-浸出毒性鉴别》（GB5085.3-2007）中表1标准限值，因此本项目尾矿渣为一般工业固体废物。</w:t>
      </w:r>
    </w:p>
    <w:p w14:paraId="29B275D0">
      <w:pPr>
        <w:pStyle w:val="255"/>
        <w:spacing w:line="360" w:lineRule="auto"/>
        <w:rPr>
          <w:rFonts w:hint="default" w:eastAsia="宋体"/>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（5）废机油</w:t>
      </w:r>
      <w:r>
        <w:rPr>
          <w:rFonts w:hint="eastAsia"/>
          <w:color w:val="000000" w:themeColor="text1"/>
          <w:highlight w:val="none"/>
          <w:lang w:val="en-US" w:eastAsia="zh-CN"/>
          <w14:textFill>
            <w14:solidFill>
              <w14:schemeClr w14:val="tx1"/>
            </w14:solidFill>
          </w14:textFill>
        </w:rPr>
        <w:t>机废油桶</w:t>
      </w:r>
    </w:p>
    <w:p w14:paraId="2D412A46">
      <w:pPr>
        <w:pStyle w:val="255"/>
        <w:spacing w:line="36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本项目生产设备定期更换机油，废机油产生量</w:t>
      </w:r>
      <w:r>
        <w:rPr>
          <w:rFonts w:hint="eastAsia"/>
          <w:color w:val="000000" w:themeColor="text1"/>
          <w:highlight w:val="none"/>
          <w:lang w:val="en-US" w:eastAsia="zh-CN"/>
          <w14:textFill>
            <w14:solidFill>
              <w14:schemeClr w14:val="tx1"/>
            </w14:solidFill>
          </w14:textFill>
        </w:rPr>
        <w:t>为</w:t>
      </w:r>
      <w:r>
        <w:rPr>
          <w:color w:val="000000" w:themeColor="text1"/>
          <w:highlight w:val="none"/>
          <w14:textFill>
            <w14:solidFill>
              <w14:schemeClr w14:val="tx1"/>
            </w14:solidFill>
          </w14:textFill>
        </w:rPr>
        <w:t>0.5t/a，</w:t>
      </w:r>
      <w:r>
        <w:rPr>
          <w:rFonts w:hint="eastAsia"/>
          <w:color w:val="000000" w:themeColor="text1"/>
          <w:highlight w:val="none"/>
          <w:lang w:val="en-US" w:eastAsia="zh-CN"/>
          <w14:textFill>
            <w14:solidFill>
              <w14:schemeClr w14:val="tx1"/>
            </w14:solidFill>
          </w14:textFill>
        </w:rPr>
        <w:t>废油桶产生量为0.02t/a，</w:t>
      </w:r>
      <w:r>
        <w:rPr>
          <w:color w:val="000000" w:themeColor="text1"/>
          <w:highlight w:val="none"/>
          <w14:textFill>
            <w14:solidFill>
              <w14:schemeClr w14:val="tx1"/>
            </w14:solidFill>
          </w14:textFill>
        </w:rPr>
        <w:t>于厂区内10m</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的</w:t>
      </w:r>
      <w:r>
        <w:rPr>
          <w:rFonts w:hint="eastAsia"/>
          <w:color w:val="000000" w:themeColor="text1"/>
          <w:highlight w:val="none"/>
          <w14:textFill>
            <w14:solidFill>
              <w14:schemeClr w14:val="tx1"/>
            </w14:solidFill>
          </w14:textFill>
        </w:rPr>
        <w:t>危废贮存点</w:t>
      </w:r>
      <w:r>
        <w:rPr>
          <w:color w:val="000000" w:themeColor="text1"/>
          <w:highlight w:val="none"/>
          <w14:textFill>
            <w14:solidFill>
              <w14:schemeClr w14:val="tx1"/>
            </w14:solidFill>
          </w14:textFill>
        </w:rPr>
        <w:t>内暂存，定期交由资质单位处置。</w:t>
      </w:r>
    </w:p>
    <w:p w14:paraId="6A40602B">
      <w:pPr>
        <w:pStyle w:val="514"/>
        <w:rPr>
          <w:rFonts w:ascii="Times New Roman" w:hAnsi="Times New Roman" w:cs="Times New Roman"/>
          <w:bCs/>
          <w:color w:val="000000" w:themeColor="text1"/>
          <w:szCs w:val="24"/>
          <w:highlight w:val="none"/>
          <w14:textFill>
            <w14:solidFill>
              <w14:schemeClr w14:val="tx1"/>
            </w14:solidFill>
          </w14:textFill>
        </w:rPr>
      </w:pPr>
      <w:r>
        <w:rPr>
          <w:rFonts w:ascii="Times New Roman" w:hAnsi="Times New Roman" w:cs="Times New Roman"/>
          <w:bCs/>
          <w:color w:val="000000" w:themeColor="text1"/>
          <w:szCs w:val="24"/>
          <w:highlight w:val="none"/>
          <w14:textFill>
            <w14:solidFill>
              <w14:schemeClr w14:val="tx1"/>
            </w14:solidFill>
          </w14:textFill>
        </w:rPr>
        <w:t>固体废物产生及排放情况见</w:t>
      </w:r>
      <w:r>
        <w:rPr>
          <w:rFonts w:hint="eastAsia" w:ascii="Times New Roman" w:hAnsi="Times New Roman" w:cs="Times New Roman"/>
          <w:bCs/>
          <w:color w:val="000000" w:themeColor="text1"/>
          <w:szCs w:val="24"/>
          <w:highlight w:val="none"/>
          <w14:textFill>
            <w14:solidFill>
              <w14:schemeClr w14:val="tx1"/>
            </w14:solidFill>
          </w14:textFill>
        </w:rPr>
        <w:t>下</w:t>
      </w:r>
      <w:r>
        <w:rPr>
          <w:rFonts w:ascii="Times New Roman" w:hAnsi="Times New Roman" w:cs="Times New Roman"/>
          <w:bCs/>
          <w:color w:val="000000" w:themeColor="text1"/>
          <w:szCs w:val="24"/>
          <w:highlight w:val="none"/>
          <w14:textFill>
            <w14:solidFill>
              <w14:schemeClr w14:val="tx1"/>
            </w14:solidFill>
          </w14:textFill>
        </w:rPr>
        <w:t>表。</w:t>
      </w:r>
    </w:p>
    <w:p w14:paraId="36AD90DF">
      <w:pPr>
        <w:pStyle w:val="77"/>
        <w:spacing w:before="120" w:beforeLines="50" w:line="480" w:lineRule="exact"/>
        <w:ind w:firstLine="0" w:firstLineChars="0"/>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2</w:t>
      </w:r>
      <w:r>
        <w:rPr>
          <w:b/>
          <w:bCs/>
          <w:color w:val="000000" w:themeColor="text1"/>
          <w:highlight w:val="none"/>
          <w14:textFill>
            <w14:solidFill>
              <w14:schemeClr w14:val="tx1"/>
            </w14:solidFill>
          </w14:textFill>
        </w:rPr>
        <w:t>.</w:t>
      </w:r>
      <w:r>
        <w:rPr>
          <w:rFonts w:hint="eastAsia"/>
          <w:b/>
          <w:bCs/>
          <w:color w:val="000000" w:themeColor="text1"/>
          <w:highlight w:val="none"/>
          <w:lang w:val="en-US" w:eastAsia="zh-CN"/>
          <w14:textFill>
            <w14:solidFill>
              <w14:schemeClr w14:val="tx1"/>
            </w14:solidFill>
          </w14:textFill>
        </w:rPr>
        <w:t>9-8</w:t>
      </w:r>
      <w:r>
        <w:rPr>
          <w:b/>
          <w:bCs/>
          <w:color w:val="000000" w:themeColor="text1"/>
          <w:highlight w:val="none"/>
          <w14:textFill>
            <w14:solidFill>
              <w14:schemeClr w14:val="tx1"/>
            </w14:solidFill>
          </w14:textFill>
        </w:rPr>
        <w:t xml:space="preserve">   固体废物产生及排放情况汇总表</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96"/>
        <w:gridCol w:w="1154"/>
        <w:gridCol w:w="1184"/>
        <w:gridCol w:w="1259"/>
        <w:gridCol w:w="805"/>
        <w:gridCol w:w="990"/>
        <w:gridCol w:w="2340"/>
        <w:gridCol w:w="959"/>
      </w:tblGrid>
      <w:tr w14:paraId="63E3AF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6" w:type="dxa"/>
            <w:tcBorders>
              <w:tl2br w:val="nil"/>
              <w:tr2bl w:val="nil"/>
            </w:tcBorders>
            <w:noWrap/>
            <w:vAlign w:val="center"/>
          </w:tcPr>
          <w:p w14:paraId="0DD294F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序</w:t>
            </w:r>
          </w:p>
          <w:p w14:paraId="1481725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号</w:t>
            </w:r>
          </w:p>
        </w:tc>
        <w:tc>
          <w:tcPr>
            <w:tcW w:w="1154" w:type="dxa"/>
            <w:tcBorders>
              <w:tl2br w:val="nil"/>
              <w:tr2bl w:val="nil"/>
            </w:tcBorders>
            <w:noWrap/>
            <w:vAlign w:val="center"/>
          </w:tcPr>
          <w:p w14:paraId="44ACF3F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名称</w:t>
            </w:r>
          </w:p>
        </w:tc>
        <w:tc>
          <w:tcPr>
            <w:tcW w:w="1184" w:type="dxa"/>
            <w:tcBorders>
              <w:tl2br w:val="nil"/>
              <w:tr2bl w:val="nil"/>
            </w:tcBorders>
            <w:noWrap/>
            <w:vAlign w:val="center"/>
          </w:tcPr>
          <w:p w14:paraId="62E93CF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产生工序</w:t>
            </w:r>
          </w:p>
        </w:tc>
        <w:tc>
          <w:tcPr>
            <w:tcW w:w="1259" w:type="dxa"/>
            <w:tcBorders>
              <w:tl2br w:val="nil"/>
              <w:tr2bl w:val="nil"/>
            </w:tcBorders>
            <w:noWrap/>
            <w:vAlign w:val="center"/>
          </w:tcPr>
          <w:p w14:paraId="1518DEC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废物类别</w:t>
            </w:r>
          </w:p>
        </w:tc>
        <w:tc>
          <w:tcPr>
            <w:tcW w:w="805" w:type="dxa"/>
            <w:tcBorders>
              <w:tl2br w:val="nil"/>
              <w:tr2bl w:val="nil"/>
            </w:tcBorders>
            <w:noWrap/>
            <w:vAlign w:val="center"/>
          </w:tcPr>
          <w:p w14:paraId="742691C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废物</w:t>
            </w:r>
          </w:p>
          <w:p w14:paraId="512DF90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代码</w:t>
            </w:r>
          </w:p>
        </w:tc>
        <w:tc>
          <w:tcPr>
            <w:tcW w:w="990" w:type="dxa"/>
            <w:tcBorders>
              <w:tl2br w:val="nil"/>
              <w:tr2bl w:val="nil"/>
            </w:tcBorders>
            <w:noWrap/>
            <w:vAlign w:val="center"/>
          </w:tcPr>
          <w:p w14:paraId="3B395CD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产生量</w:t>
            </w:r>
          </w:p>
          <w:p w14:paraId="20BC7506">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t/a</w:t>
            </w:r>
            <w:r>
              <w:rPr>
                <w:rFonts w:hint="eastAsia"/>
                <w:color w:val="000000" w:themeColor="text1"/>
                <w:highlight w:val="none"/>
                <w:lang w:eastAsia="zh-CN"/>
                <w14:textFill>
                  <w14:solidFill>
                    <w14:schemeClr w14:val="tx1"/>
                  </w14:solidFill>
                </w14:textFill>
              </w:rPr>
              <w:t>)</w:t>
            </w:r>
          </w:p>
        </w:tc>
        <w:tc>
          <w:tcPr>
            <w:tcW w:w="2340" w:type="dxa"/>
            <w:tcBorders>
              <w:tl2br w:val="nil"/>
              <w:tr2bl w:val="nil"/>
            </w:tcBorders>
            <w:noWrap/>
            <w:vAlign w:val="center"/>
          </w:tcPr>
          <w:p w14:paraId="56EFEAF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拟采取的处理</w:t>
            </w:r>
          </w:p>
          <w:p w14:paraId="2D02C46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或处置方式</w:t>
            </w:r>
          </w:p>
        </w:tc>
        <w:tc>
          <w:tcPr>
            <w:tcW w:w="959" w:type="dxa"/>
            <w:tcBorders>
              <w:tl2br w:val="nil"/>
              <w:tr2bl w:val="nil"/>
            </w:tcBorders>
            <w:noWrap/>
            <w:vAlign w:val="center"/>
          </w:tcPr>
          <w:p w14:paraId="60060FE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排放量（t/a）</w:t>
            </w:r>
          </w:p>
        </w:tc>
      </w:tr>
      <w:tr w14:paraId="79C9C3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596" w:type="dxa"/>
            <w:tcBorders>
              <w:tl2br w:val="nil"/>
              <w:tr2bl w:val="nil"/>
            </w:tcBorders>
            <w:noWrap/>
            <w:vAlign w:val="center"/>
          </w:tcPr>
          <w:p w14:paraId="51C851FF">
            <w:pPr>
              <w:pStyle w:val="488"/>
              <w:numPr>
                <w:ilvl w:val="0"/>
                <w:numId w:val="13"/>
              </w:numPr>
              <w:jc w:val="right"/>
              <w:rPr>
                <w:color w:val="000000" w:themeColor="text1"/>
                <w:highlight w:val="none"/>
                <w14:textFill>
                  <w14:solidFill>
                    <w14:schemeClr w14:val="tx1"/>
                  </w14:solidFill>
                </w14:textFill>
              </w:rPr>
            </w:pPr>
          </w:p>
        </w:tc>
        <w:tc>
          <w:tcPr>
            <w:tcW w:w="1154" w:type="dxa"/>
            <w:tcBorders>
              <w:tl2br w:val="nil"/>
              <w:tr2bl w:val="nil"/>
            </w:tcBorders>
            <w:noWrap/>
            <w:vAlign w:val="center"/>
          </w:tcPr>
          <w:p w14:paraId="3C55AAD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除尘灰</w:t>
            </w:r>
          </w:p>
        </w:tc>
        <w:tc>
          <w:tcPr>
            <w:tcW w:w="1184" w:type="dxa"/>
            <w:tcBorders>
              <w:tl2br w:val="nil"/>
              <w:tr2bl w:val="nil"/>
            </w:tcBorders>
            <w:noWrap/>
            <w:vAlign w:val="center"/>
          </w:tcPr>
          <w:p w14:paraId="3861F87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除尘器</w:t>
            </w:r>
          </w:p>
        </w:tc>
        <w:tc>
          <w:tcPr>
            <w:tcW w:w="1259" w:type="dxa"/>
            <w:tcBorders>
              <w:tl2br w:val="nil"/>
              <w:tr2bl w:val="nil"/>
            </w:tcBorders>
            <w:noWrap/>
            <w:vAlign w:val="center"/>
          </w:tcPr>
          <w:p w14:paraId="5BB6B54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一般固废</w:t>
            </w:r>
          </w:p>
        </w:tc>
        <w:tc>
          <w:tcPr>
            <w:tcW w:w="805" w:type="dxa"/>
            <w:tcBorders>
              <w:tl2br w:val="nil"/>
              <w:tr2bl w:val="nil"/>
            </w:tcBorders>
            <w:noWrap/>
            <w:vAlign w:val="center"/>
          </w:tcPr>
          <w:p w14:paraId="2779D9A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990" w:type="dxa"/>
            <w:tcBorders>
              <w:tl2br w:val="nil"/>
              <w:tr2bl w:val="nil"/>
            </w:tcBorders>
            <w:noWrap/>
            <w:vAlign w:val="center"/>
          </w:tcPr>
          <w:p w14:paraId="6C1F6314">
            <w:pPr>
              <w:pStyle w:val="48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197.29</w:t>
            </w:r>
          </w:p>
        </w:tc>
        <w:tc>
          <w:tcPr>
            <w:tcW w:w="2340" w:type="dxa"/>
            <w:tcBorders>
              <w:tl2br w:val="nil"/>
              <w:tr2bl w:val="nil"/>
            </w:tcBorders>
            <w:noWrap/>
            <w:vAlign w:val="center"/>
          </w:tcPr>
          <w:p w14:paraId="53C2B1B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进入选矿工艺，不外排</w:t>
            </w:r>
          </w:p>
        </w:tc>
        <w:tc>
          <w:tcPr>
            <w:tcW w:w="959" w:type="dxa"/>
            <w:tcBorders>
              <w:tl2br w:val="nil"/>
              <w:tr2bl w:val="nil"/>
            </w:tcBorders>
            <w:noWrap/>
            <w:vAlign w:val="center"/>
          </w:tcPr>
          <w:p w14:paraId="336033D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r>
      <w:tr w14:paraId="57F15B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6" w:type="dxa"/>
            <w:tcBorders>
              <w:tl2br w:val="nil"/>
              <w:tr2bl w:val="nil"/>
            </w:tcBorders>
            <w:noWrap/>
            <w:vAlign w:val="center"/>
          </w:tcPr>
          <w:p w14:paraId="7E50089B">
            <w:pPr>
              <w:pStyle w:val="488"/>
              <w:numPr>
                <w:ilvl w:val="0"/>
                <w:numId w:val="13"/>
              </w:numPr>
              <w:jc w:val="right"/>
              <w:rPr>
                <w:color w:val="000000" w:themeColor="text1"/>
                <w:highlight w:val="none"/>
                <w14:textFill>
                  <w14:solidFill>
                    <w14:schemeClr w14:val="tx1"/>
                  </w14:solidFill>
                </w14:textFill>
              </w:rPr>
            </w:pPr>
          </w:p>
        </w:tc>
        <w:tc>
          <w:tcPr>
            <w:tcW w:w="1154" w:type="dxa"/>
            <w:tcBorders>
              <w:tl2br w:val="nil"/>
              <w:tr2bl w:val="nil"/>
            </w:tcBorders>
            <w:noWrap/>
            <w:vAlign w:val="center"/>
          </w:tcPr>
          <w:p w14:paraId="79F53715">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落地灰</w:t>
            </w:r>
          </w:p>
        </w:tc>
        <w:tc>
          <w:tcPr>
            <w:tcW w:w="1184" w:type="dxa"/>
            <w:tcBorders>
              <w:tl2br w:val="nil"/>
              <w:tr2bl w:val="nil"/>
            </w:tcBorders>
            <w:noWrap/>
            <w:vAlign w:val="center"/>
          </w:tcPr>
          <w:p w14:paraId="0013ACE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上料、破碎、铲装等</w:t>
            </w:r>
          </w:p>
        </w:tc>
        <w:tc>
          <w:tcPr>
            <w:tcW w:w="1259" w:type="dxa"/>
            <w:tcBorders>
              <w:tl2br w:val="nil"/>
              <w:tr2bl w:val="nil"/>
            </w:tcBorders>
            <w:noWrap/>
            <w:vAlign w:val="center"/>
          </w:tcPr>
          <w:p w14:paraId="01B7947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一般固废</w:t>
            </w:r>
          </w:p>
        </w:tc>
        <w:tc>
          <w:tcPr>
            <w:tcW w:w="805" w:type="dxa"/>
            <w:tcBorders>
              <w:tl2br w:val="nil"/>
              <w:tr2bl w:val="nil"/>
            </w:tcBorders>
            <w:noWrap/>
            <w:vAlign w:val="center"/>
          </w:tcPr>
          <w:p w14:paraId="53E8F4B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990" w:type="dxa"/>
            <w:tcBorders>
              <w:tl2br w:val="nil"/>
              <w:tr2bl w:val="nil"/>
            </w:tcBorders>
            <w:noWrap/>
            <w:vAlign w:val="center"/>
          </w:tcPr>
          <w:p w14:paraId="6BD483D1">
            <w:pPr>
              <w:pStyle w:val="48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99.68</w:t>
            </w:r>
          </w:p>
        </w:tc>
        <w:tc>
          <w:tcPr>
            <w:tcW w:w="2340" w:type="dxa"/>
            <w:tcBorders>
              <w:tl2br w:val="nil"/>
              <w:tr2bl w:val="nil"/>
            </w:tcBorders>
            <w:noWrap/>
            <w:vAlign w:val="center"/>
          </w:tcPr>
          <w:p w14:paraId="31881BE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进入选矿工艺，不外排</w:t>
            </w:r>
          </w:p>
        </w:tc>
        <w:tc>
          <w:tcPr>
            <w:tcW w:w="959" w:type="dxa"/>
            <w:tcBorders>
              <w:tl2br w:val="nil"/>
              <w:tr2bl w:val="nil"/>
            </w:tcBorders>
            <w:noWrap/>
            <w:vAlign w:val="center"/>
          </w:tcPr>
          <w:p w14:paraId="6724F91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w:t>
            </w:r>
          </w:p>
        </w:tc>
      </w:tr>
      <w:tr w14:paraId="441A92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6" w:type="dxa"/>
            <w:tcBorders>
              <w:tl2br w:val="nil"/>
              <w:tr2bl w:val="nil"/>
            </w:tcBorders>
            <w:noWrap/>
            <w:vAlign w:val="center"/>
          </w:tcPr>
          <w:p w14:paraId="67DE4ED2">
            <w:pPr>
              <w:pStyle w:val="488"/>
              <w:numPr>
                <w:ilvl w:val="0"/>
                <w:numId w:val="13"/>
              </w:numPr>
              <w:jc w:val="right"/>
              <w:rPr>
                <w:color w:val="000000" w:themeColor="text1"/>
                <w:highlight w:val="none"/>
                <w14:textFill>
                  <w14:solidFill>
                    <w14:schemeClr w14:val="tx1"/>
                  </w14:solidFill>
                </w14:textFill>
              </w:rPr>
            </w:pPr>
          </w:p>
        </w:tc>
        <w:tc>
          <w:tcPr>
            <w:tcW w:w="1154" w:type="dxa"/>
            <w:tcBorders>
              <w:tl2br w:val="nil"/>
              <w:tr2bl w:val="nil"/>
            </w:tcBorders>
            <w:noWrap/>
            <w:vAlign w:val="center"/>
          </w:tcPr>
          <w:p w14:paraId="151784E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干选废石</w:t>
            </w:r>
          </w:p>
        </w:tc>
        <w:tc>
          <w:tcPr>
            <w:tcW w:w="1184" w:type="dxa"/>
            <w:tcBorders>
              <w:tl2br w:val="nil"/>
              <w:tr2bl w:val="nil"/>
            </w:tcBorders>
            <w:noWrap/>
            <w:vAlign w:val="center"/>
          </w:tcPr>
          <w:p w14:paraId="6F77E47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破碎</w:t>
            </w:r>
          </w:p>
        </w:tc>
        <w:tc>
          <w:tcPr>
            <w:tcW w:w="1259" w:type="dxa"/>
            <w:tcBorders>
              <w:tl2br w:val="nil"/>
              <w:tr2bl w:val="nil"/>
            </w:tcBorders>
            <w:noWrap/>
            <w:vAlign w:val="center"/>
          </w:tcPr>
          <w:p w14:paraId="4D8505A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一般固废</w:t>
            </w:r>
          </w:p>
        </w:tc>
        <w:tc>
          <w:tcPr>
            <w:tcW w:w="805" w:type="dxa"/>
            <w:tcBorders>
              <w:tl2br w:val="nil"/>
              <w:tr2bl w:val="nil"/>
            </w:tcBorders>
            <w:noWrap/>
            <w:vAlign w:val="center"/>
          </w:tcPr>
          <w:p w14:paraId="15244A1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990" w:type="dxa"/>
            <w:tcBorders>
              <w:tl2br w:val="nil"/>
              <w:tr2bl w:val="nil"/>
            </w:tcBorders>
            <w:noWrap/>
            <w:vAlign w:val="center"/>
          </w:tcPr>
          <w:p w14:paraId="222B6807">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18702.11</w:t>
            </w:r>
          </w:p>
        </w:tc>
        <w:tc>
          <w:tcPr>
            <w:tcW w:w="2340" w:type="dxa"/>
            <w:tcBorders>
              <w:tl2br w:val="nil"/>
              <w:tr2bl w:val="nil"/>
            </w:tcBorders>
            <w:noWrap/>
            <w:vAlign w:val="center"/>
          </w:tcPr>
          <w:p w14:paraId="0C0C0D64">
            <w:pPr>
              <w:pStyle w:val="48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14:textFill>
                  <w14:solidFill>
                    <w14:schemeClr w14:val="tx1"/>
                  </w14:solidFill>
                </w14:textFill>
              </w:rPr>
              <w:t>全部</w:t>
            </w:r>
            <w:r>
              <w:rPr>
                <w:rFonts w:hint="eastAsia"/>
                <w:color w:val="000000" w:themeColor="text1"/>
                <w:highlight w:val="none"/>
                <w:lang w:val="en-US" w:eastAsia="zh-CN"/>
                <w14:textFill>
                  <w14:solidFill>
                    <w14:schemeClr w14:val="tx1"/>
                  </w14:solidFill>
                </w14:textFill>
              </w:rPr>
              <w:t>出售给北票市马莲商品混凝土有限公司，用于生产混凝土</w:t>
            </w:r>
            <w:r>
              <w:rPr>
                <w:color w:val="000000" w:themeColor="text1"/>
                <w:highlight w:val="none"/>
                <w14:textFill>
                  <w14:solidFill>
                    <w14:schemeClr w14:val="tx1"/>
                  </w14:solidFill>
                </w14:textFill>
              </w:rPr>
              <w:t>。</w:t>
            </w:r>
          </w:p>
        </w:tc>
        <w:tc>
          <w:tcPr>
            <w:tcW w:w="959" w:type="dxa"/>
            <w:tcBorders>
              <w:tl2br w:val="nil"/>
              <w:tr2bl w:val="nil"/>
            </w:tcBorders>
            <w:noWrap/>
            <w:vAlign w:val="center"/>
          </w:tcPr>
          <w:p w14:paraId="64ADE24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r>
      <w:tr w14:paraId="59B838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6" w:type="dxa"/>
            <w:tcBorders>
              <w:tl2br w:val="nil"/>
              <w:tr2bl w:val="nil"/>
            </w:tcBorders>
            <w:noWrap/>
            <w:vAlign w:val="center"/>
          </w:tcPr>
          <w:p w14:paraId="265A5244">
            <w:pPr>
              <w:pStyle w:val="488"/>
              <w:numPr>
                <w:ilvl w:val="0"/>
                <w:numId w:val="13"/>
              </w:numPr>
              <w:jc w:val="right"/>
              <w:rPr>
                <w:color w:val="000000" w:themeColor="text1"/>
                <w:highlight w:val="none"/>
                <w14:textFill>
                  <w14:solidFill>
                    <w14:schemeClr w14:val="tx1"/>
                  </w14:solidFill>
                </w14:textFill>
              </w:rPr>
            </w:pPr>
          </w:p>
        </w:tc>
        <w:tc>
          <w:tcPr>
            <w:tcW w:w="1154" w:type="dxa"/>
            <w:tcBorders>
              <w:tl2br w:val="nil"/>
              <w:tr2bl w:val="nil"/>
            </w:tcBorders>
            <w:noWrap/>
            <w:vAlign w:val="center"/>
          </w:tcPr>
          <w:p w14:paraId="18DC2F8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生活垃圾</w:t>
            </w:r>
          </w:p>
        </w:tc>
        <w:tc>
          <w:tcPr>
            <w:tcW w:w="1184" w:type="dxa"/>
            <w:tcBorders>
              <w:tl2br w:val="nil"/>
              <w:tr2bl w:val="nil"/>
            </w:tcBorders>
            <w:noWrap/>
            <w:vAlign w:val="center"/>
          </w:tcPr>
          <w:p w14:paraId="1721370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职工生活</w:t>
            </w:r>
          </w:p>
        </w:tc>
        <w:tc>
          <w:tcPr>
            <w:tcW w:w="1259" w:type="dxa"/>
            <w:tcBorders>
              <w:tl2br w:val="nil"/>
              <w:tr2bl w:val="nil"/>
            </w:tcBorders>
            <w:noWrap/>
            <w:vAlign w:val="center"/>
          </w:tcPr>
          <w:p w14:paraId="5E4D257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一般固废</w:t>
            </w:r>
          </w:p>
        </w:tc>
        <w:tc>
          <w:tcPr>
            <w:tcW w:w="805" w:type="dxa"/>
            <w:tcBorders>
              <w:tl2br w:val="nil"/>
              <w:tr2bl w:val="nil"/>
            </w:tcBorders>
            <w:noWrap/>
            <w:vAlign w:val="center"/>
          </w:tcPr>
          <w:p w14:paraId="18E72E1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990" w:type="dxa"/>
            <w:tcBorders>
              <w:tl2br w:val="nil"/>
              <w:tr2bl w:val="nil"/>
            </w:tcBorders>
            <w:noWrap/>
            <w:vAlign w:val="center"/>
          </w:tcPr>
          <w:p w14:paraId="2674F29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4.5</w:t>
            </w:r>
          </w:p>
        </w:tc>
        <w:tc>
          <w:tcPr>
            <w:tcW w:w="2340" w:type="dxa"/>
            <w:tcBorders>
              <w:tl2br w:val="nil"/>
              <w:tr2bl w:val="nil"/>
            </w:tcBorders>
            <w:noWrap/>
            <w:vAlign w:val="center"/>
          </w:tcPr>
          <w:p w14:paraId="779AD5E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暂存于垃圾桶内，定期送环卫部门指定地点</w:t>
            </w:r>
          </w:p>
        </w:tc>
        <w:tc>
          <w:tcPr>
            <w:tcW w:w="959" w:type="dxa"/>
            <w:tcBorders>
              <w:tl2br w:val="nil"/>
              <w:tr2bl w:val="nil"/>
            </w:tcBorders>
            <w:noWrap/>
            <w:vAlign w:val="center"/>
          </w:tcPr>
          <w:p w14:paraId="0EAF348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r>
      <w:tr w14:paraId="2BA0F9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6" w:type="dxa"/>
            <w:tcBorders>
              <w:tl2br w:val="nil"/>
              <w:tr2bl w:val="nil"/>
            </w:tcBorders>
            <w:noWrap/>
            <w:vAlign w:val="center"/>
          </w:tcPr>
          <w:p w14:paraId="0045B1FA">
            <w:pPr>
              <w:pStyle w:val="488"/>
              <w:numPr>
                <w:ilvl w:val="0"/>
                <w:numId w:val="13"/>
              </w:numPr>
              <w:jc w:val="right"/>
              <w:rPr>
                <w:color w:val="000000" w:themeColor="text1"/>
                <w:highlight w:val="none"/>
                <w14:textFill>
                  <w14:solidFill>
                    <w14:schemeClr w14:val="tx1"/>
                  </w14:solidFill>
                </w14:textFill>
              </w:rPr>
            </w:pPr>
          </w:p>
        </w:tc>
        <w:tc>
          <w:tcPr>
            <w:tcW w:w="1154" w:type="dxa"/>
            <w:tcBorders>
              <w:tl2br w:val="nil"/>
              <w:tr2bl w:val="nil"/>
            </w:tcBorders>
            <w:noWrap/>
            <w:vAlign w:val="center"/>
          </w:tcPr>
          <w:p w14:paraId="242FCB0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尾矿</w:t>
            </w:r>
          </w:p>
        </w:tc>
        <w:tc>
          <w:tcPr>
            <w:tcW w:w="1184" w:type="dxa"/>
            <w:tcBorders>
              <w:tl2br w:val="nil"/>
              <w:tr2bl w:val="nil"/>
            </w:tcBorders>
            <w:noWrap/>
            <w:vAlign w:val="center"/>
          </w:tcPr>
          <w:p w14:paraId="2255847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生产</w:t>
            </w:r>
          </w:p>
        </w:tc>
        <w:tc>
          <w:tcPr>
            <w:tcW w:w="1259" w:type="dxa"/>
            <w:tcBorders>
              <w:tl2br w:val="nil"/>
              <w:tr2bl w:val="nil"/>
            </w:tcBorders>
            <w:noWrap/>
            <w:vAlign w:val="center"/>
          </w:tcPr>
          <w:p w14:paraId="1701944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一般固废</w:t>
            </w:r>
          </w:p>
        </w:tc>
        <w:tc>
          <w:tcPr>
            <w:tcW w:w="805" w:type="dxa"/>
            <w:tcBorders>
              <w:tl2br w:val="nil"/>
              <w:tr2bl w:val="nil"/>
            </w:tcBorders>
            <w:noWrap/>
            <w:vAlign w:val="center"/>
          </w:tcPr>
          <w:p w14:paraId="220EFE1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990" w:type="dxa"/>
            <w:tcBorders>
              <w:tl2br w:val="nil"/>
              <w:tr2bl w:val="nil"/>
            </w:tcBorders>
            <w:noWrap/>
            <w:vAlign w:val="center"/>
          </w:tcPr>
          <w:p w14:paraId="0DDC7BEE">
            <w:pPr>
              <w:pStyle w:val="488"/>
              <w:rPr>
                <w:rFonts w:hint="eastAsia" w:eastAsia="宋体"/>
                <w:color w:val="000000" w:themeColor="text1"/>
                <w:highlight w:val="yellow"/>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98000</w:t>
            </w:r>
          </w:p>
        </w:tc>
        <w:tc>
          <w:tcPr>
            <w:tcW w:w="2340" w:type="dxa"/>
            <w:tcBorders>
              <w:tl2br w:val="nil"/>
              <w:tr2bl w:val="nil"/>
            </w:tcBorders>
            <w:noWrap/>
            <w:vAlign w:val="center"/>
          </w:tcPr>
          <w:p w14:paraId="72688950">
            <w:pPr>
              <w:pStyle w:val="48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全部出售给北票市马莲商品混凝土有限公司，用于生产混凝土。</w:t>
            </w:r>
          </w:p>
        </w:tc>
        <w:tc>
          <w:tcPr>
            <w:tcW w:w="959" w:type="dxa"/>
            <w:tcBorders>
              <w:tl2br w:val="nil"/>
              <w:tr2bl w:val="nil"/>
            </w:tcBorders>
            <w:noWrap/>
            <w:vAlign w:val="center"/>
          </w:tcPr>
          <w:p w14:paraId="7A48309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r>
      <w:tr w14:paraId="3FC9F1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6" w:type="dxa"/>
            <w:tcBorders>
              <w:tl2br w:val="nil"/>
              <w:tr2bl w:val="nil"/>
            </w:tcBorders>
            <w:noWrap/>
            <w:vAlign w:val="center"/>
          </w:tcPr>
          <w:p w14:paraId="121BB981">
            <w:pPr>
              <w:pStyle w:val="488"/>
              <w:numPr>
                <w:ilvl w:val="0"/>
                <w:numId w:val="13"/>
              </w:numPr>
              <w:jc w:val="right"/>
              <w:rPr>
                <w:color w:val="000000" w:themeColor="text1"/>
                <w:highlight w:val="none"/>
                <w14:textFill>
                  <w14:solidFill>
                    <w14:schemeClr w14:val="tx1"/>
                  </w14:solidFill>
                </w14:textFill>
              </w:rPr>
            </w:pPr>
          </w:p>
        </w:tc>
        <w:tc>
          <w:tcPr>
            <w:tcW w:w="1154" w:type="dxa"/>
            <w:tcBorders>
              <w:tl2br w:val="nil"/>
              <w:tr2bl w:val="nil"/>
            </w:tcBorders>
            <w:noWrap/>
            <w:vAlign w:val="center"/>
          </w:tcPr>
          <w:p w14:paraId="58CFF6F8">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废钢球</w:t>
            </w:r>
          </w:p>
        </w:tc>
        <w:tc>
          <w:tcPr>
            <w:tcW w:w="1184" w:type="dxa"/>
            <w:tcBorders>
              <w:tl2br w:val="nil"/>
              <w:tr2bl w:val="nil"/>
            </w:tcBorders>
            <w:noWrap/>
            <w:vAlign w:val="center"/>
          </w:tcPr>
          <w:p w14:paraId="018FD768">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球磨</w:t>
            </w:r>
          </w:p>
        </w:tc>
        <w:tc>
          <w:tcPr>
            <w:tcW w:w="1259" w:type="dxa"/>
            <w:tcBorders>
              <w:tl2br w:val="nil"/>
              <w:tr2bl w:val="nil"/>
            </w:tcBorders>
            <w:noWrap/>
            <w:vAlign w:val="center"/>
          </w:tcPr>
          <w:p w14:paraId="0CF7E63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一般固废</w:t>
            </w:r>
          </w:p>
        </w:tc>
        <w:tc>
          <w:tcPr>
            <w:tcW w:w="805" w:type="dxa"/>
            <w:tcBorders>
              <w:tl2br w:val="nil"/>
              <w:tr2bl w:val="nil"/>
            </w:tcBorders>
            <w:noWrap/>
            <w:vAlign w:val="center"/>
          </w:tcPr>
          <w:p w14:paraId="010F1173">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c>
          <w:tcPr>
            <w:tcW w:w="990" w:type="dxa"/>
            <w:tcBorders>
              <w:tl2br w:val="nil"/>
              <w:tr2bl w:val="nil"/>
            </w:tcBorders>
            <w:noWrap/>
            <w:vAlign w:val="center"/>
          </w:tcPr>
          <w:p w14:paraId="604F80F3">
            <w:pPr>
              <w:pStyle w:val="488"/>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5</w:t>
            </w:r>
          </w:p>
        </w:tc>
        <w:tc>
          <w:tcPr>
            <w:tcW w:w="2340" w:type="dxa"/>
            <w:vMerge w:val="restart"/>
            <w:tcBorders>
              <w:tl2br w:val="nil"/>
              <w:tr2bl w:val="nil"/>
            </w:tcBorders>
            <w:noWrap/>
            <w:vAlign w:val="center"/>
          </w:tcPr>
          <w:p w14:paraId="6C26C536">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统一收集后外售</w:t>
            </w:r>
          </w:p>
        </w:tc>
        <w:tc>
          <w:tcPr>
            <w:tcW w:w="959" w:type="dxa"/>
            <w:tcBorders>
              <w:tl2br w:val="nil"/>
              <w:tr2bl w:val="nil"/>
            </w:tcBorders>
            <w:noWrap/>
            <w:vAlign w:val="center"/>
          </w:tcPr>
          <w:p w14:paraId="25968C94">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w:t>
            </w:r>
          </w:p>
        </w:tc>
      </w:tr>
      <w:tr w14:paraId="322855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6" w:type="dxa"/>
            <w:tcBorders>
              <w:tl2br w:val="nil"/>
              <w:tr2bl w:val="nil"/>
            </w:tcBorders>
            <w:noWrap/>
            <w:vAlign w:val="center"/>
          </w:tcPr>
          <w:p w14:paraId="536715EB">
            <w:pPr>
              <w:pStyle w:val="488"/>
              <w:numPr>
                <w:ilvl w:val="0"/>
                <w:numId w:val="13"/>
              </w:numPr>
              <w:jc w:val="right"/>
              <w:rPr>
                <w:color w:val="000000" w:themeColor="text1"/>
                <w:highlight w:val="none"/>
                <w14:textFill>
                  <w14:solidFill>
                    <w14:schemeClr w14:val="tx1"/>
                  </w14:solidFill>
                </w14:textFill>
              </w:rPr>
            </w:pPr>
          </w:p>
        </w:tc>
        <w:tc>
          <w:tcPr>
            <w:tcW w:w="1154" w:type="dxa"/>
            <w:tcBorders>
              <w:tl2br w:val="nil"/>
              <w:tr2bl w:val="nil"/>
            </w:tcBorders>
            <w:noWrap/>
            <w:vAlign w:val="center"/>
          </w:tcPr>
          <w:p w14:paraId="78463575">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废衬板</w:t>
            </w:r>
          </w:p>
        </w:tc>
        <w:tc>
          <w:tcPr>
            <w:tcW w:w="1184" w:type="dxa"/>
            <w:tcBorders>
              <w:tl2br w:val="nil"/>
              <w:tr2bl w:val="nil"/>
            </w:tcBorders>
            <w:noWrap/>
            <w:vAlign w:val="center"/>
          </w:tcPr>
          <w:p w14:paraId="6D49BEA0">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球磨</w:t>
            </w:r>
          </w:p>
        </w:tc>
        <w:tc>
          <w:tcPr>
            <w:tcW w:w="1259" w:type="dxa"/>
            <w:tcBorders>
              <w:tl2br w:val="nil"/>
              <w:tr2bl w:val="nil"/>
            </w:tcBorders>
            <w:noWrap/>
            <w:vAlign w:val="center"/>
          </w:tcPr>
          <w:p w14:paraId="30C2E6D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一般固废</w:t>
            </w:r>
          </w:p>
        </w:tc>
        <w:tc>
          <w:tcPr>
            <w:tcW w:w="805" w:type="dxa"/>
            <w:tcBorders>
              <w:tl2br w:val="nil"/>
              <w:tr2bl w:val="nil"/>
            </w:tcBorders>
            <w:noWrap/>
            <w:vAlign w:val="center"/>
          </w:tcPr>
          <w:p w14:paraId="21396189">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c>
          <w:tcPr>
            <w:tcW w:w="990" w:type="dxa"/>
            <w:tcBorders>
              <w:tl2br w:val="nil"/>
              <w:tr2bl w:val="nil"/>
            </w:tcBorders>
            <w:noWrap/>
            <w:vAlign w:val="center"/>
          </w:tcPr>
          <w:p w14:paraId="20653FD8">
            <w:pPr>
              <w:pStyle w:val="488"/>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10</w:t>
            </w:r>
          </w:p>
        </w:tc>
        <w:tc>
          <w:tcPr>
            <w:tcW w:w="2340" w:type="dxa"/>
            <w:vMerge w:val="continue"/>
            <w:tcBorders>
              <w:tl2br w:val="nil"/>
              <w:tr2bl w:val="nil"/>
            </w:tcBorders>
            <w:noWrap/>
            <w:vAlign w:val="center"/>
          </w:tcPr>
          <w:p w14:paraId="25BEF668">
            <w:pPr>
              <w:pStyle w:val="488"/>
              <w:rPr>
                <w:rFonts w:hint="eastAsia"/>
                <w:color w:val="000000" w:themeColor="text1"/>
                <w:highlight w:val="none"/>
                <w14:textFill>
                  <w14:solidFill>
                    <w14:schemeClr w14:val="tx1"/>
                  </w14:solidFill>
                </w14:textFill>
              </w:rPr>
            </w:pPr>
          </w:p>
        </w:tc>
        <w:tc>
          <w:tcPr>
            <w:tcW w:w="959" w:type="dxa"/>
            <w:tcBorders>
              <w:tl2br w:val="nil"/>
              <w:tr2bl w:val="nil"/>
            </w:tcBorders>
            <w:noWrap/>
            <w:vAlign w:val="center"/>
          </w:tcPr>
          <w:p w14:paraId="7EE10F4C">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w:t>
            </w:r>
          </w:p>
        </w:tc>
      </w:tr>
      <w:tr w14:paraId="797A10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6" w:type="dxa"/>
            <w:tcBorders>
              <w:tl2br w:val="nil"/>
              <w:tr2bl w:val="nil"/>
            </w:tcBorders>
            <w:noWrap/>
            <w:vAlign w:val="center"/>
          </w:tcPr>
          <w:p w14:paraId="665F676D">
            <w:pPr>
              <w:pStyle w:val="488"/>
              <w:numPr>
                <w:ilvl w:val="0"/>
                <w:numId w:val="13"/>
              </w:numPr>
              <w:jc w:val="right"/>
              <w:rPr>
                <w:color w:val="000000" w:themeColor="text1"/>
                <w:highlight w:val="none"/>
                <w14:textFill>
                  <w14:solidFill>
                    <w14:schemeClr w14:val="tx1"/>
                  </w14:solidFill>
                </w14:textFill>
              </w:rPr>
            </w:pPr>
          </w:p>
        </w:tc>
        <w:tc>
          <w:tcPr>
            <w:tcW w:w="1154" w:type="dxa"/>
            <w:tcBorders>
              <w:tl2br w:val="nil"/>
              <w:tr2bl w:val="nil"/>
            </w:tcBorders>
            <w:noWrap/>
            <w:vAlign w:val="center"/>
          </w:tcPr>
          <w:p w14:paraId="5A86B71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废机油</w:t>
            </w:r>
          </w:p>
        </w:tc>
        <w:tc>
          <w:tcPr>
            <w:tcW w:w="1184" w:type="dxa"/>
            <w:tcBorders>
              <w:tl2br w:val="nil"/>
              <w:tr2bl w:val="nil"/>
            </w:tcBorders>
            <w:noWrap/>
            <w:vAlign w:val="center"/>
          </w:tcPr>
          <w:p w14:paraId="1B5C9C1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生产设备</w:t>
            </w:r>
          </w:p>
        </w:tc>
        <w:tc>
          <w:tcPr>
            <w:tcW w:w="1259" w:type="dxa"/>
            <w:tcBorders>
              <w:tl2br w:val="nil"/>
              <w:tr2bl w:val="nil"/>
            </w:tcBorders>
            <w:noWrap/>
            <w:vAlign w:val="center"/>
          </w:tcPr>
          <w:p w14:paraId="66980FA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危险废物</w:t>
            </w:r>
          </w:p>
        </w:tc>
        <w:tc>
          <w:tcPr>
            <w:tcW w:w="805" w:type="dxa"/>
            <w:tcBorders>
              <w:tl2br w:val="nil"/>
              <w:tr2bl w:val="nil"/>
            </w:tcBorders>
            <w:noWrap/>
            <w:vAlign w:val="center"/>
          </w:tcPr>
          <w:p w14:paraId="2862ECF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900-214-08</w:t>
            </w:r>
          </w:p>
        </w:tc>
        <w:tc>
          <w:tcPr>
            <w:tcW w:w="990" w:type="dxa"/>
            <w:tcBorders>
              <w:tl2br w:val="nil"/>
              <w:tr2bl w:val="nil"/>
            </w:tcBorders>
            <w:noWrap/>
            <w:vAlign w:val="center"/>
          </w:tcPr>
          <w:p w14:paraId="139669B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0.5</w:t>
            </w:r>
          </w:p>
        </w:tc>
        <w:tc>
          <w:tcPr>
            <w:tcW w:w="2340" w:type="dxa"/>
            <w:tcBorders>
              <w:tl2br w:val="nil"/>
              <w:tr2bl w:val="nil"/>
            </w:tcBorders>
            <w:noWrap/>
            <w:vAlign w:val="center"/>
          </w:tcPr>
          <w:p w14:paraId="4A225F85">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危废贮存点</w:t>
            </w:r>
            <w:r>
              <w:rPr>
                <w:color w:val="000000" w:themeColor="text1"/>
                <w:highlight w:val="none"/>
                <w14:textFill>
                  <w14:solidFill>
                    <w14:schemeClr w14:val="tx1"/>
                  </w14:solidFill>
                </w14:textFill>
              </w:rPr>
              <w:t>内暂存，定期交由资质单位</w:t>
            </w:r>
          </w:p>
        </w:tc>
        <w:tc>
          <w:tcPr>
            <w:tcW w:w="959" w:type="dxa"/>
            <w:tcBorders>
              <w:tl2br w:val="nil"/>
              <w:tr2bl w:val="nil"/>
            </w:tcBorders>
            <w:noWrap/>
            <w:vAlign w:val="center"/>
          </w:tcPr>
          <w:p w14:paraId="3DC7084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r>
      <w:tr w14:paraId="303602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6" w:type="dxa"/>
            <w:tcBorders>
              <w:tl2br w:val="nil"/>
              <w:tr2bl w:val="nil"/>
            </w:tcBorders>
            <w:noWrap/>
            <w:vAlign w:val="center"/>
          </w:tcPr>
          <w:p w14:paraId="3BA927DF">
            <w:pPr>
              <w:pStyle w:val="488"/>
              <w:numPr>
                <w:ilvl w:val="0"/>
                <w:numId w:val="13"/>
              </w:numPr>
              <w:jc w:val="right"/>
              <w:rPr>
                <w:color w:val="000000" w:themeColor="text1"/>
                <w:highlight w:val="none"/>
                <w14:textFill>
                  <w14:solidFill>
                    <w14:schemeClr w14:val="tx1"/>
                  </w14:solidFill>
                </w14:textFill>
              </w:rPr>
            </w:pPr>
          </w:p>
        </w:tc>
        <w:tc>
          <w:tcPr>
            <w:tcW w:w="1154" w:type="dxa"/>
            <w:tcBorders>
              <w:tl2br w:val="nil"/>
              <w:tr2bl w:val="nil"/>
            </w:tcBorders>
            <w:noWrap/>
            <w:vAlign w:val="center"/>
          </w:tcPr>
          <w:p w14:paraId="34276D2E">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废油桶</w:t>
            </w:r>
          </w:p>
        </w:tc>
        <w:tc>
          <w:tcPr>
            <w:tcW w:w="1184" w:type="dxa"/>
            <w:tcBorders>
              <w:tl2br w:val="nil"/>
              <w:tr2bl w:val="nil"/>
            </w:tcBorders>
            <w:noWrap/>
            <w:vAlign w:val="center"/>
          </w:tcPr>
          <w:p w14:paraId="3E2E1F74">
            <w:pPr>
              <w:pStyle w:val="488"/>
              <w:rPr>
                <w:rFonts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生产设备</w:t>
            </w:r>
          </w:p>
        </w:tc>
        <w:tc>
          <w:tcPr>
            <w:tcW w:w="1259" w:type="dxa"/>
            <w:tcBorders>
              <w:tl2br w:val="nil"/>
              <w:tr2bl w:val="nil"/>
            </w:tcBorders>
            <w:noWrap/>
            <w:vAlign w:val="center"/>
          </w:tcPr>
          <w:p w14:paraId="53340E5B">
            <w:pPr>
              <w:pStyle w:val="488"/>
              <w:rPr>
                <w:rFonts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危险废物</w:t>
            </w:r>
          </w:p>
        </w:tc>
        <w:tc>
          <w:tcPr>
            <w:tcW w:w="805" w:type="dxa"/>
            <w:tcBorders>
              <w:tl2br w:val="nil"/>
              <w:tr2bl w:val="nil"/>
            </w:tcBorders>
            <w:noWrap/>
            <w:vAlign w:val="center"/>
          </w:tcPr>
          <w:p w14:paraId="29F84F33">
            <w:pPr>
              <w:pStyle w:val="488"/>
              <w:rPr>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900-249-08</w:t>
            </w:r>
          </w:p>
        </w:tc>
        <w:tc>
          <w:tcPr>
            <w:tcW w:w="990" w:type="dxa"/>
            <w:tcBorders>
              <w:tl2br w:val="nil"/>
              <w:tr2bl w:val="nil"/>
            </w:tcBorders>
            <w:noWrap/>
            <w:vAlign w:val="center"/>
          </w:tcPr>
          <w:p w14:paraId="23094BFC">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0.02</w:t>
            </w:r>
          </w:p>
        </w:tc>
        <w:tc>
          <w:tcPr>
            <w:tcW w:w="2340" w:type="dxa"/>
            <w:tcBorders>
              <w:tl2br w:val="nil"/>
              <w:tr2bl w:val="nil"/>
            </w:tcBorders>
            <w:noWrap/>
            <w:vAlign w:val="center"/>
          </w:tcPr>
          <w:p w14:paraId="00B3953D">
            <w:pPr>
              <w:pStyle w:val="488"/>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olor w:val="000000" w:themeColor="text1"/>
                <w:highlight w:val="none"/>
                <w14:textFill>
                  <w14:solidFill>
                    <w14:schemeClr w14:val="tx1"/>
                  </w14:solidFill>
                </w14:textFill>
              </w:rPr>
              <w:t>危废贮存点</w:t>
            </w:r>
            <w:r>
              <w:rPr>
                <w:color w:val="000000" w:themeColor="text1"/>
                <w:highlight w:val="none"/>
                <w14:textFill>
                  <w14:solidFill>
                    <w14:schemeClr w14:val="tx1"/>
                  </w14:solidFill>
                </w14:textFill>
              </w:rPr>
              <w:t>内暂存，定期交由资质单位</w:t>
            </w:r>
          </w:p>
        </w:tc>
        <w:tc>
          <w:tcPr>
            <w:tcW w:w="959" w:type="dxa"/>
            <w:tcBorders>
              <w:tl2br w:val="nil"/>
              <w:tr2bl w:val="nil"/>
            </w:tcBorders>
            <w:noWrap/>
            <w:vAlign w:val="center"/>
          </w:tcPr>
          <w:p w14:paraId="4084ABF5">
            <w:pPr>
              <w:pStyle w:val="488"/>
              <w:rPr>
                <w:rFonts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0</w:t>
            </w:r>
          </w:p>
        </w:tc>
      </w:tr>
    </w:tbl>
    <w:p w14:paraId="385FC7C2">
      <w:pPr>
        <w:tabs>
          <w:tab w:val="left" w:pos="4800"/>
        </w:tabs>
        <w:ind w:firstLine="241" w:firstLineChars="100"/>
        <w:rPr>
          <w:b/>
          <w:color w:val="000000" w:themeColor="text1"/>
          <w:highlight w:val="none"/>
          <w14:textFill>
            <w14:solidFill>
              <w14:schemeClr w14:val="tx1"/>
            </w14:solidFill>
          </w14:textFill>
        </w:rPr>
      </w:pPr>
      <w:r>
        <w:rPr>
          <w:rFonts w:hint="eastAsia"/>
          <w:b/>
          <w:color w:val="000000" w:themeColor="text1"/>
          <w:highlight w:val="none"/>
          <w:lang w:eastAsia="zh-CN"/>
          <w14:textFill>
            <w14:solidFill>
              <w14:schemeClr w14:val="tx1"/>
            </w14:solidFill>
          </w14:textFill>
        </w:rPr>
        <w:t>5.</w:t>
      </w:r>
      <w:r>
        <w:rPr>
          <w:b/>
          <w:color w:val="000000" w:themeColor="text1"/>
          <w:highlight w:val="none"/>
          <w14:textFill>
            <w14:solidFill>
              <w14:schemeClr w14:val="tx1"/>
            </w14:solidFill>
          </w14:textFill>
        </w:rPr>
        <w:t>污染物排放总量</w:t>
      </w:r>
    </w:p>
    <w:p w14:paraId="39B25A51">
      <w:pPr>
        <w:pStyle w:val="77"/>
        <w:spacing w:before="120" w:beforeLines="50" w:line="480" w:lineRule="exact"/>
        <w:ind w:firstLine="0" w:firstLineChars="0"/>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2</w:t>
      </w:r>
      <w:r>
        <w:rPr>
          <w:b/>
          <w:bCs/>
          <w:color w:val="000000" w:themeColor="text1"/>
          <w:highlight w:val="none"/>
          <w14:textFill>
            <w14:solidFill>
              <w14:schemeClr w14:val="tx1"/>
            </w14:solidFill>
          </w14:textFill>
        </w:rPr>
        <w:t>.</w:t>
      </w:r>
      <w:r>
        <w:rPr>
          <w:rFonts w:hint="eastAsia"/>
          <w:b/>
          <w:bCs/>
          <w:color w:val="000000" w:themeColor="text1"/>
          <w:highlight w:val="none"/>
          <w:lang w:val="en-US" w:eastAsia="zh-CN"/>
          <w14:textFill>
            <w14:solidFill>
              <w14:schemeClr w14:val="tx1"/>
            </w14:solidFill>
          </w14:textFill>
        </w:rPr>
        <w:t>9-9</w:t>
      </w:r>
      <w:r>
        <w:rPr>
          <w:b/>
          <w:bCs/>
          <w:color w:val="000000" w:themeColor="text1"/>
          <w:highlight w:val="none"/>
          <w14:textFill>
            <w14:solidFill>
              <w14:schemeClr w14:val="tx1"/>
            </w14:solidFill>
          </w14:textFill>
        </w:rPr>
        <w:t xml:space="preserve">   污染物排放总量</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6"/>
        <w:gridCol w:w="1484"/>
        <w:gridCol w:w="1521"/>
        <w:gridCol w:w="1273"/>
        <w:gridCol w:w="3025"/>
        <w:gridCol w:w="1218"/>
      </w:tblGrid>
      <w:tr w14:paraId="18C027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6" w:type="dxa"/>
            <w:tcBorders>
              <w:tl2br w:val="nil"/>
              <w:tr2bl w:val="nil"/>
            </w:tcBorders>
            <w:noWrap/>
            <w:vAlign w:val="center"/>
          </w:tcPr>
          <w:p w14:paraId="08E2330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类别</w:t>
            </w:r>
          </w:p>
        </w:tc>
        <w:tc>
          <w:tcPr>
            <w:tcW w:w="1484" w:type="dxa"/>
            <w:tcBorders>
              <w:tl2br w:val="nil"/>
              <w:tr2bl w:val="nil"/>
            </w:tcBorders>
            <w:noWrap/>
            <w:vAlign w:val="center"/>
          </w:tcPr>
          <w:p w14:paraId="6A0D5D0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名称</w:t>
            </w:r>
          </w:p>
        </w:tc>
        <w:tc>
          <w:tcPr>
            <w:tcW w:w="1521" w:type="dxa"/>
            <w:tcBorders>
              <w:tl2br w:val="nil"/>
              <w:tr2bl w:val="nil"/>
            </w:tcBorders>
            <w:noWrap/>
            <w:vAlign w:val="center"/>
          </w:tcPr>
          <w:p w14:paraId="66F4B1C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污染源</w:t>
            </w:r>
          </w:p>
        </w:tc>
        <w:tc>
          <w:tcPr>
            <w:tcW w:w="1273" w:type="dxa"/>
            <w:tcBorders>
              <w:tl2br w:val="nil"/>
              <w:tr2bl w:val="nil"/>
            </w:tcBorders>
            <w:noWrap/>
            <w:vAlign w:val="center"/>
          </w:tcPr>
          <w:p w14:paraId="2998EB4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产生量</w:t>
            </w:r>
          </w:p>
          <w:p w14:paraId="3FE76773">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t/a</w:t>
            </w:r>
            <w:r>
              <w:rPr>
                <w:rFonts w:hint="eastAsia"/>
                <w:color w:val="000000" w:themeColor="text1"/>
                <w:highlight w:val="none"/>
                <w:lang w:eastAsia="zh-CN"/>
                <w14:textFill>
                  <w14:solidFill>
                    <w14:schemeClr w14:val="tx1"/>
                  </w14:solidFill>
                </w14:textFill>
              </w:rPr>
              <w:t>)</w:t>
            </w:r>
          </w:p>
        </w:tc>
        <w:tc>
          <w:tcPr>
            <w:tcW w:w="3025" w:type="dxa"/>
            <w:tcBorders>
              <w:tl2br w:val="nil"/>
              <w:tr2bl w:val="nil"/>
            </w:tcBorders>
            <w:noWrap/>
            <w:vAlign w:val="center"/>
          </w:tcPr>
          <w:p w14:paraId="39BC18D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拟采取的处理或处置方式</w:t>
            </w:r>
          </w:p>
        </w:tc>
        <w:tc>
          <w:tcPr>
            <w:tcW w:w="1218" w:type="dxa"/>
            <w:tcBorders>
              <w:tl2br w:val="nil"/>
              <w:tr2bl w:val="nil"/>
            </w:tcBorders>
            <w:noWrap/>
            <w:vAlign w:val="center"/>
          </w:tcPr>
          <w:p w14:paraId="4A665E5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排放量（t/a）</w:t>
            </w:r>
          </w:p>
        </w:tc>
      </w:tr>
      <w:tr w14:paraId="0C2334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6" w:type="dxa"/>
            <w:vMerge w:val="restart"/>
            <w:tcBorders>
              <w:tl2br w:val="nil"/>
              <w:tr2bl w:val="nil"/>
            </w:tcBorders>
            <w:noWrap/>
            <w:vAlign w:val="center"/>
          </w:tcPr>
          <w:p w14:paraId="48E3A8F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废气</w:t>
            </w:r>
          </w:p>
        </w:tc>
        <w:tc>
          <w:tcPr>
            <w:tcW w:w="1484" w:type="dxa"/>
            <w:tcBorders>
              <w:tl2br w:val="nil"/>
              <w:tr2bl w:val="nil"/>
            </w:tcBorders>
            <w:noWrap/>
            <w:vAlign w:val="center"/>
          </w:tcPr>
          <w:p w14:paraId="35BCB42E">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有组织</w:t>
            </w:r>
            <w:r>
              <w:rPr>
                <w:color w:val="000000" w:themeColor="text1"/>
                <w:highlight w:val="none"/>
                <w14:textFill>
                  <w14:solidFill>
                    <w14:schemeClr w14:val="tx1"/>
                  </w14:solidFill>
                </w14:textFill>
              </w:rPr>
              <w:t>颗粒物</w:t>
            </w:r>
          </w:p>
        </w:tc>
        <w:tc>
          <w:tcPr>
            <w:tcW w:w="1521" w:type="dxa"/>
            <w:tcBorders>
              <w:tl2br w:val="nil"/>
              <w:tr2bl w:val="nil"/>
            </w:tcBorders>
            <w:noWrap/>
            <w:vAlign w:val="center"/>
          </w:tcPr>
          <w:p w14:paraId="5756CD3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破碎车间</w:t>
            </w:r>
          </w:p>
        </w:tc>
        <w:tc>
          <w:tcPr>
            <w:tcW w:w="1273" w:type="dxa"/>
            <w:tcBorders>
              <w:tl2br w:val="nil"/>
              <w:tr2bl w:val="nil"/>
            </w:tcBorders>
            <w:noWrap/>
            <w:vAlign w:val="center"/>
          </w:tcPr>
          <w:p w14:paraId="0D317055">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197.488</w:t>
            </w:r>
          </w:p>
        </w:tc>
        <w:tc>
          <w:tcPr>
            <w:tcW w:w="3025" w:type="dxa"/>
            <w:tcBorders>
              <w:tl2br w:val="nil"/>
              <w:tr2bl w:val="nil"/>
            </w:tcBorders>
            <w:noWrap/>
            <w:vAlign w:val="center"/>
          </w:tcPr>
          <w:p w14:paraId="302B4E1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布袋除尘器</w:t>
            </w:r>
          </w:p>
        </w:tc>
        <w:tc>
          <w:tcPr>
            <w:tcW w:w="1218" w:type="dxa"/>
            <w:tcBorders>
              <w:tl2br w:val="nil"/>
              <w:tr2bl w:val="nil"/>
            </w:tcBorders>
            <w:noWrap/>
            <w:vAlign w:val="center"/>
          </w:tcPr>
          <w:p w14:paraId="3BAF1A9F">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0.1975</w:t>
            </w:r>
          </w:p>
        </w:tc>
      </w:tr>
      <w:tr w14:paraId="1188DB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6" w:type="dxa"/>
            <w:vMerge w:val="continue"/>
            <w:tcBorders>
              <w:tl2br w:val="nil"/>
              <w:tr2bl w:val="nil"/>
            </w:tcBorders>
            <w:noWrap/>
            <w:vAlign w:val="center"/>
          </w:tcPr>
          <w:p w14:paraId="16650E05">
            <w:pPr>
              <w:pStyle w:val="488"/>
              <w:rPr>
                <w:color w:val="000000" w:themeColor="text1"/>
                <w:highlight w:val="none"/>
                <w14:textFill>
                  <w14:solidFill>
                    <w14:schemeClr w14:val="tx1"/>
                  </w14:solidFill>
                </w14:textFill>
              </w:rPr>
            </w:pPr>
          </w:p>
        </w:tc>
        <w:tc>
          <w:tcPr>
            <w:tcW w:w="1484" w:type="dxa"/>
            <w:vMerge w:val="restart"/>
            <w:tcBorders>
              <w:tl2br w:val="nil"/>
              <w:tr2bl w:val="nil"/>
            </w:tcBorders>
            <w:noWrap/>
            <w:vAlign w:val="center"/>
          </w:tcPr>
          <w:p w14:paraId="01DD6288">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无组织颗粒物</w:t>
            </w:r>
          </w:p>
        </w:tc>
        <w:tc>
          <w:tcPr>
            <w:tcW w:w="1521" w:type="dxa"/>
            <w:tcBorders>
              <w:tl2br w:val="nil"/>
              <w:tr2bl w:val="nil"/>
            </w:tcBorders>
            <w:noWrap/>
            <w:vAlign w:val="center"/>
          </w:tcPr>
          <w:p w14:paraId="7A6D9F7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原料库</w:t>
            </w:r>
          </w:p>
        </w:tc>
        <w:tc>
          <w:tcPr>
            <w:tcW w:w="1273" w:type="dxa"/>
            <w:tcBorders>
              <w:tl2br w:val="nil"/>
              <w:tr2bl w:val="nil"/>
            </w:tcBorders>
            <w:noWrap/>
            <w:vAlign w:val="center"/>
          </w:tcPr>
          <w:p w14:paraId="3A68BB16">
            <w:pPr>
              <w:pStyle w:val="488"/>
              <w:rPr>
                <w:rFonts w:hint="default"/>
                <w:color w:val="000000" w:themeColor="text1"/>
                <w:highlight w:val="none"/>
                <w:lang w:val="en-US"/>
                <w14:textFill>
                  <w14:solidFill>
                    <w14:schemeClr w14:val="tx1"/>
                  </w14:solidFill>
                </w14:textFill>
              </w:rPr>
            </w:pPr>
            <w:r>
              <w:rPr>
                <w:rFonts w:hint="eastAsia"/>
                <w:color w:val="000000" w:themeColor="text1"/>
                <w:szCs w:val="22"/>
                <w:highlight w:val="none"/>
                <w:lang w:val="en-US" w:eastAsia="zh-CN"/>
                <w14:textFill>
                  <w14:solidFill>
                    <w14:schemeClr w14:val="tx1"/>
                  </w14:solidFill>
                </w14:textFill>
              </w:rPr>
              <w:t>37.912</w:t>
            </w:r>
          </w:p>
        </w:tc>
        <w:tc>
          <w:tcPr>
            <w:tcW w:w="3025" w:type="dxa"/>
            <w:tcBorders>
              <w:tl2br w:val="nil"/>
              <w:tr2bl w:val="nil"/>
            </w:tcBorders>
            <w:noWrap/>
            <w:vAlign w:val="center"/>
          </w:tcPr>
          <w:p w14:paraId="5B270B83">
            <w:pPr>
              <w:pStyle w:val="488"/>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厂房封闭，</w:t>
            </w:r>
            <w:r>
              <w:rPr>
                <w:rFonts w:hint="eastAsia"/>
                <w:color w:val="000000" w:themeColor="text1"/>
                <w:highlight w:val="none"/>
                <w:lang w:val="en-US" w:eastAsia="zh-CN"/>
                <w14:textFill>
                  <w14:solidFill>
                    <w14:schemeClr w14:val="tx1"/>
                  </w14:solidFill>
                </w14:textFill>
              </w:rPr>
              <w:t>喷雾降尘</w:t>
            </w:r>
          </w:p>
        </w:tc>
        <w:tc>
          <w:tcPr>
            <w:tcW w:w="1218" w:type="dxa"/>
            <w:tcBorders>
              <w:tl2br w:val="nil"/>
              <w:tr2bl w:val="nil"/>
            </w:tcBorders>
            <w:noWrap/>
            <w:vAlign w:val="center"/>
          </w:tcPr>
          <w:p w14:paraId="427F638A">
            <w:pPr>
              <w:pStyle w:val="488"/>
              <w:rPr>
                <w:rFonts w:hint="default" w:eastAsia="宋体"/>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w:t>
            </w:r>
            <w:r>
              <w:rPr>
                <w:rFonts w:hint="eastAsia"/>
                <w:color w:val="000000" w:themeColor="text1"/>
                <w:highlight w:val="none"/>
                <w:lang w:val="en-US" w:eastAsia="zh-CN"/>
                <w14:textFill>
                  <w14:solidFill>
                    <w14:schemeClr w14:val="tx1"/>
                  </w14:solidFill>
                </w14:textFill>
              </w:rPr>
              <w:t>1</w:t>
            </w:r>
          </w:p>
        </w:tc>
      </w:tr>
      <w:tr w14:paraId="3C6B1E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6" w:type="dxa"/>
            <w:vMerge w:val="continue"/>
            <w:tcBorders>
              <w:tl2br w:val="nil"/>
              <w:tr2bl w:val="nil"/>
            </w:tcBorders>
            <w:noWrap/>
            <w:vAlign w:val="center"/>
          </w:tcPr>
          <w:p w14:paraId="694C11AB">
            <w:pPr>
              <w:pStyle w:val="488"/>
              <w:rPr>
                <w:color w:val="000000" w:themeColor="text1"/>
                <w:highlight w:val="none"/>
                <w14:textFill>
                  <w14:solidFill>
                    <w14:schemeClr w14:val="tx1"/>
                  </w14:solidFill>
                </w14:textFill>
              </w:rPr>
            </w:pPr>
          </w:p>
        </w:tc>
        <w:tc>
          <w:tcPr>
            <w:tcW w:w="1484" w:type="dxa"/>
            <w:vMerge w:val="continue"/>
            <w:tcBorders>
              <w:tl2br w:val="nil"/>
              <w:tr2bl w:val="nil"/>
            </w:tcBorders>
            <w:noWrap/>
            <w:vAlign w:val="center"/>
          </w:tcPr>
          <w:p w14:paraId="117B49C6">
            <w:pPr>
              <w:pStyle w:val="488"/>
              <w:rPr>
                <w:color w:val="000000" w:themeColor="text1"/>
                <w:highlight w:val="none"/>
                <w14:textFill>
                  <w14:solidFill>
                    <w14:schemeClr w14:val="tx1"/>
                  </w14:solidFill>
                </w14:textFill>
              </w:rPr>
            </w:pPr>
          </w:p>
        </w:tc>
        <w:tc>
          <w:tcPr>
            <w:tcW w:w="1521" w:type="dxa"/>
            <w:tcBorders>
              <w:tl2br w:val="nil"/>
              <w:tr2bl w:val="nil"/>
            </w:tcBorders>
            <w:noWrap/>
            <w:vAlign w:val="center"/>
          </w:tcPr>
          <w:p w14:paraId="57AE23A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破碎车间</w:t>
            </w:r>
          </w:p>
        </w:tc>
        <w:tc>
          <w:tcPr>
            <w:tcW w:w="1273" w:type="dxa"/>
            <w:tcBorders>
              <w:tl2br w:val="nil"/>
              <w:tr2bl w:val="nil"/>
            </w:tcBorders>
            <w:noWrap/>
            <w:vAlign w:val="center"/>
          </w:tcPr>
          <w:p w14:paraId="1EFA3B77">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49.372</w:t>
            </w:r>
          </w:p>
        </w:tc>
        <w:tc>
          <w:tcPr>
            <w:tcW w:w="3025" w:type="dxa"/>
            <w:tcBorders>
              <w:tl2br w:val="nil"/>
              <w:tr2bl w:val="nil"/>
            </w:tcBorders>
            <w:noWrap/>
            <w:vAlign w:val="center"/>
          </w:tcPr>
          <w:p w14:paraId="2B27231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厂房封闭，洒水逸尘</w:t>
            </w:r>
          </w:p>
        </w:tc>
        <w:tc>
          <w:tcPr>
            <w:tcW w:w="1218" w:type="dxa"/>
            <w:tcBorders>
              <w:tl2br w:val="nil"/>
              <w:tr2bl w:val="nil"/>
            </w:tcBorders>
            <w:noWrap/>
            <w:vAlign w:val="center"/>
          </w:tcPr>
          <w:p w14:paraId="50B4B404">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0.</w:t>
            </w:r>
            <w:r>
              <w:rPr>
                <w:rFonts w:hint="eastAsia"/>
                <w:color w:val="000000" w:themeColor="text1"/>
                <w:highlight w:val="none"/>
                <w:lang w:val="en-US" w:eastAsia="zh-CN"/>
                <w14:textFill>
                  <w14:solidFill>
                    <w14:schemeClr w14:val="tx1"/>
                  </w14:solidFill>
                </w14:textFill>
              </w:rPr>
              <w:t>691</w:t>
            </w:r>
          </w:p>
        </w:tc>
      </w:tr>
      <w:tr w14:paraId="3E2CE8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6" w:type="dxa"/>
            <w:vMerge w:val="continue"/>
            <w:tcBorders>
              <w:tl2br w:val="nil"/>
              <w:tr2bl w:val="nil"/>
            </w:tcBorders>
            <w:noWrap/>
            <w:vAlign w:val="center"/>
          </w:tcPr>
          <w:p w14:paraId="6401C40B">
            <w:pPr>
              <w:pStyle w:val="488"/>
              <w:rPr>
                <w:color w:val="000000" w:themeColor="text1"/>
                <w:highlight w:val="none"/>
                <w14:textFill>
                  <w14:solidFill>
                    <w14:schemeClr w14:val="tx1"/>
                  </w14:solidFill>
                </w14:textFill>
              </w:rPr>
            </w:pPr>
          </w:p>
        </w:tc>
        <w:tc>
          <w:tcPr>
            <w:tcW w:w="1484" w:type="dxa"/>
            <w:vMerge w:val="continue"/>
            <w:tcBorders>
              <w:tl2br w:val="nil"/>
              <w:tr2bl w:val="nil"/>
            </w:tcBorders>
            <w:noWrap/>
            <w:vAlign w:val="center"/>
          </w:tcPr>
          <w:p w14:paraId="0565CE0F">
            <w:pPr>
              <w:pStyle w:val="488"/>
              <w:rPr>
                <w:color w:val="000000" w:themeColor="text1"/>
                <w:highlight w:val="none"/>
                <w14:textFill>
                  <w14:solidFill>
                    <w14:schemeClr w14:val="tx1"/>
                  </w14:solidFill>
                </w14:textFill>
              </w:rPr>
            </w:pPr>
          </w:p>
        </w:tc>
        <w:tc>
          <w:tcPr>
            <w:tcW w:w="1521" w:type="dxa"/>
            <w:tcBorders>
              <w:tl2br w:val="nil"/>
              <w:tr2bl w:val="nil"/>
            </w:tcBorders>
            <w:noWrap/>
            <w:vAlign w:val="center"/>
          </w:tcPr>
          <w:p w14:paraId="065BD311">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尾矿干排车间</w:t>
            </w:r>
          </w:p>
        </w:tc>
        <w:tc>
          <w:tcPr>
            <w:tcW w:w="1273" w:type="dxa"/>
            <w:tcBorders>
              <w:tl2br w:val="nil"/>
              <w:tr2bl w:val="nil"/>
            </w:tcBorders>
            <w:noWrap/>
            <w:vAlign w:val="center"/>
          </w:tcPr>
          <w:p w14:paraId="1EEB2503">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6.72</w:t>
            </w:r>
          </w:p>
        </w:tc>
        <w:tc>
          <w:tcPr>
            <w:tcW w:w="3025" w:type="dxa"/>
            <w:tcBorders>
              <w:tl2br w:val="nil"/>
              <w:tr2bl w:val="nil"/>
            </w:tcBorders>
            <w:noWrap/>
            <w:vAlign w:val="center"/>
          </w:tcPr>
          <w:p w14:paraId="52BFBE6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厂房封闭，洒水逸尘</w:t>
            </w:r>
          </w:p>
        </w:tc>
        <w:tc>
          <w:tcPr>
            <w:tcW w:w="1218" w:type="dxa"/>
            <w:tcBorders>
              <w:tl2br w:val="nil"/>
              <w:tr2bl w:val="nil"/>
            </w:tcBorders>
            <w:noWrap/>
            <w:vAlign w:val="center"/>
          </w:tcPr>
          <w:p w14:paraId="276EBEFF">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0.493</w:t>
            </w:r>
          </w:p>
        </w:tc>
      </w:tr>
      <w:tr w14:paraId="3CF143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6" w:type="dxa"/>
            <w:vMerge w:val="continue"/>
            <w:tcBorders>
              <w:tl2br w:val="nil"/>
              <w:tr2bl w:val="nil"/>
            </w:tcBorders>
            <w:noWrap/>
            <w:vAlign w:val="center"/>
          </w:tcPr>
          <w:p w14:paraId="20CA1BBF">
            <w:pPr>
              <w:pStyle w:val="488"/>
              <w:rPr>
                <w:color w:val="000000" w:themeColor="text1"/>
                <w:highlight w:val="none"/>
                <w14:textFill>
                  <w14:solidFill>
                    <w14:schemeClr w14:val="tx1"/>
                  </w14:solidFill>
                </w14:textFill>
              </w:rPr>
            </w:pPr>
          </w:p>
        </w:tc>
        <w:tc>
          <w:tcPr>
            <w:tcW w:w="1484" w:type="dxa"/>
            <w:vMerge w:val="continue"/>
            <w:tcBorders>
              <w:tl2br w:val="nil"/>
              <w:tr2bl w:val="nil"/>
            </w:tcBorders>
            <w:noWrap/>
            <w:vAlign w:val="center"/>
          </w:tcPr>
          <w:p w14:paraId="6730B1FE">
            <w:pPr>
              <w:pStyle w:val="488"/>
              <w:rPr>
                <w:color w:val="000000" w:themeColor="text1"/>
                <w:highlight w:val="none"/>
                <w14:textFill>
                  <w14:solidFill>
                    <w14:schemeClr w14:val="tx1"/>
                  </w14:solidFill>
                </w14:textFill>
              </w:rPr>
            </w:pPr>
          </w:p>
        </w:tc>
        <w:tc>
          <w:tcPr>
            <w:tcW w:w="1521" w:type="dxa"/>
            <w:tcBorders>
              <w:tl2br w:val="nil"/>
              <w:tr2bl w:val="nil"/>
            </w:tcBorders>
            <w:noWrap/>
            <w:vAlign w:val="center"/>
          </w:tcPr>
          <w:p w14:paraId="49C98AA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精矿库</w:t>
            </w:r>
          </w:p>
        </w:tc>
        <w:tc>
          <w:tcPr>
            <w:tcW w:w="1273" w:type="dxa"/>
            <w:tcBorders>
              <w:tl2br w:val="nil"/>
              <w:tr2bl w:val="nil"/>
            </w:tcBorders>
            <w:noWrap/>
            <w:vAlign w:val="center"/>
          </w:tcPr>
          <w:p w14:paraId="40E3AFD0">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4.763</w:t>
            </w:r>
          </w:p>
        </w:tc>
        <w:tc>
          <w:tcPr>
            <w:tcW w:w="3025" w:type="dxa"/>
            <w:tcBorders>
              <w:tl2br w:val="nil"/>
              <w:tr2bl w:val="nil"/>
            </w:tcBorders>
            <w:noWrap/>
            <w:vAlign w:val="center"/>
          </w:tcPr>
          <w:p w14:paraId="3433CE0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厂房封闭，洒水逸尘</w:t>
            </w:r>
          </w:p>
        </w:tc>
        <w:tc>
          <w:tcPr>
            <w:tcW w:w="1218" w:type="dxa"/>
            <w:tcBorders>
              <w:tl2br w:val="nil"/>
              <w:tr2bl w:val="nil"/>
            </w:tcBorders>
            <w:noWrap/>
            <w:vAlign w:val="center"/>
          </w:tcPr>
          <w:p w14:paraId="4EF2374E">
            <w:pPr>
              <w:pStyle w:val="488"/>
              <w:rPr>
                <w:rFonts w:hint="default" w:eastAsia="宋体"/>
                <w:color w:val="000000" w:themeColor="text1"/>
                <w:highlight w:val="yellow"/>
                <w:lang w:val="en-US" w:eastAsia="zh-CN"/>
                <w14:textFill>
                  <w14:solidFill>
                    <w14:schemeClr w14:val="tx1"/>
                  </w14:solidFill>
                </w14:textFill>
              </w:rPr>
            </w:pPr>
            <w:r>
              <w:rPr>
                <w:rFonts w:hint="eastAsia"/>
                <w:color w:val="000000" w:themeColor="text1"/>
                <w:highlight w:val="none"/>
                <w14:textFill>
                  <w14:solidFill>
                    <w14:schemeClr w14:val="tx1"/>
                  </w14:solidFill>
                </w14:textFill>
              </w:rPr>
              <w:t>0.0</w:t>
            </w:r>
            <w:r>
              <w:rPr>
                <w:rFonts w:hint="eastAsia"/>
                <w:color w:val="000000" w:themeColor="text1"/>
                <w:highlight w:val="none"/>
                <w:lang w:val="en-US" w:eastAsia="zh-CN"/>
                <w14:textFill>
                  <w14:solidFill>
                    <w14:schemeClr w14:val="tx1"/>
                  </w14:solidFill>
                </w14:textFill>
              </w:rPr>
              <w:t>476</w:t>
            </w:r>
          </w:p>
        </w:tc>
      </w:tr>
      <w:tr w14:paraId="028D3D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6" w:type="dxa"/>
            <w:vMerge w:val="continue"/>
            <w:tcBorders>
              <w:tl2br w:val="nil"/>
              <w:tr2bl w:val="nil"/>
            </w:tcBorders>
            <w:noWrap/>
            <w:vAlign w:val="center"/>
          </w:tcPr>
          <w:p w14:paraId="73945995">
            <w:pPr>
              <w:pStyle w:val="488"/>
              <w:rPr>
                <w:color w:val="000000" w:themeColor="text1"/>
                <w:highlight w:val="none"/>
                <w14:textFill>
                  <w14:solidFill>
                    <w14:schemeClr w14:val="tx1"/>
                  </w14:solidFill>
                </w14:textFill>
              </w:rPr>
            </w:pPr>
          </w:p>
        </w:tc>
        <w:tc>
          <w:tcPr>
            <w:tcW w:w="1484" w:type="dxa"/>
            <w:vMerge w:val="continue"/>
            <w:tcBorders>
              <w:tl2br w:val="nil"/>
              <w:tr2bl w:val="nil"/>
            </w:tcBorders>
            <w:noWrap/>
            <w:vAlign w:val="center"/>
          </w:tcPr>
          <w:p w14:paraId="21E551A8">
            <w:pPr>
              <w:pStyle w:val="488"/>
              <w:rPr>
                <w:color w:val="000000" w:themeColor="text1"/>
                <w:highlight w:val="none"/>
                <w14:textFill>
                  <w14:solidFill>
                    <w14:schemeClr w14:val="tx1"/>
                  </w14:solidFill>
                </w14:textFill>
              </w:rPr>
            </w:pPr>
          </w:p>
        </w:tc>
        <w:tc>
          <w:tcPr>
            <w:tcW w:w="1521" w:type="dxa"/>
            <w:tcBorders>
              <w:tl2br w:val="nil"/>
              <w:tr2bl w:val="nil"/>
            </w:tcBorders>
            <w:noWrap/>
            <w:vAlign w:val="center"/>
          </w:tcPr>
          <w:p w14:paraId="01EC88B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运输</w:t>
            </w:r>
          </w:p>
        </w:tc>
        <w:tc>
          <w:tcPr>
            <w:tcW w:w="1273" w:type="dxa"/>
            <w:tcBorders>
              <w:tl2br w:val="nil"/>
              <w:tr2bl w:val="nil"/>
            </w:tcBorders>
            <w:noWrap/>
            <w:vAlign w:val="center"/>
          </w:tcPr>
          <w:p w14:paraId="044396D5">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3.037</w:t>
            </w:r>
          </w:p>
        </w:tc>
        <w:tc>
          <w:tcPr>
            <w:tcW w:w="3025" w:type="dxa"/>
            <w:tcBorders>
              <w:tl2br w:val="nil"/>
              <w:tr2bl w:val="nil"/>
            </w:tcBorders>
            <w:noWrap/>
            <w:vAlign w:val="center"/>
          </w:tcPr>
          <w:p w14:paraId="172B6FF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洒水逸尘</w:t>
            </w:r>
          </w:p>
        </w:tc>
        <w:tc>
          <w:tcPr>
            <w:tcW w:w="1218" w:type="dxa"/>
            <w:tcBorders>
              <w:tl2br w:val="nil"/>
              <w:tr2bl w:val="nil"/>
            </w:tcBorders>
            <w:noWrap/>
            <w:vAlign w:val="center"/>
          </w:tcPr>
          <w:p w14:paraId="0BF7E6AE">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0.</w:t>
            </w:r>
            <w:r>
              <w:rPr>
                <w:rFonts w:hint="eastAsia"/>
                <w:color w:val="000000" w:themeColor="text1"/>
                <w:highlight w:val="none"/>
                <w:lang w:val="en-US" w:eastAsia="zh-CN"/>
                <w14:textFill>
                  <w14:solidFill>
                    <w14:schemeClr w14:val="tx1"/>
                  </w14:solidFill>
                </w14:textFill>
              </w:rPr>
              <w:t>456</w:t>
            </w:r>
          </w:p>
        </w:tc>
      </w:tr>
      <w:tr w14:paraId="3D79C0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6" w:type="dxa"/>
            <w:vMerge w:val="restart"/>
            <w:tcBorders>
              <w:tl2br w:val="nil"/>
              <w:tr2bl w:val="nil"/>
            </w:tcBorders>
            <w:noWrap/>
            <w:vAlign w:val="center"/>
          </w:tcPr>
          <w:p w14:paraId="094093A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废水</w:t>
            </w:r>
          </w:p>
        </w:tc>
        <w:tc>
          <w:tcPr>
            <w:tcW w:w="1484" w:type="dxa"/>
            <w:tcBorders>
              <w:tl2br w:val="nil"/>
              <w:tr2bl w:val="nil"/>
            </w:tcBorders>
            <w:noWrap/>
            <w:vAlign w:val="center"/>
          </w:tcPr>
          <w:p w14:paraId="4901608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选矿废水</w:t>
            </w:r>
          </w:p>
        </w:tc>
        <w:tc>
          <w:tcPr>
            <w:tcW w:w="1521" w:type="dxa"/>
            <w:tcBorders>
              <w:tl2br w:val="nil"/>
              <w:tr2bl w:val="nil"/>
            </w:tcBorders>
            <w:noWrap/>
            <w:vAlign w:val="center"/>
          </w:tcPr>
          <w:p w14:paraId="01FB12A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生产车间</w:t>
            </w:r>
          </w:p>
        </w:tc>
        <w:tc>
          <w:tcPr>
            <w:tcW w:w="1273" w:type="dxa"/>
            <w:tcBorders>
              <w:tl2br w:val="nil"/>
              <w:tr2bl w:val="nil"/>
            </w:tcBorders>
            <w:noWrap/>
            <w:vAlign w:val="center"/>
          </w:tcPr>
          <w:p w14:paraId="447ED2D4">
            <w:pPr>
              <w:pStyle w:val="488"/>
              <w:rPr>
                <w:color w:val="000000" w:themeColor="text1"/>
                <w:highlight w:val="yellow"/>
                <w14:textFill>
                  <w14:solidFill>
                    <w14:schemeClr w14:val="tx1"/>
                  </w14:solidFill>
                </w14:textFill>
              </w:rPr>
            </w:pPr>
            <w:r>
              <w:rPr>
                <w:rFonts w:hint="eastAsia" w:cs="Times New Roman"/>
                <w:color w:val="000000" w:themeColor="text1"/>
                <w:kern w:val="0"/>
                <w:highlight w:val="none"/>
                <w:lang w:val="en-US" w:eastAsia="zh-CN" w:bidi="ar"/>
                <w14:textFill>
                  <w14:solidFill>
                    <w14:schemeClr w14:val="tx1"/>
                  </w14:solidFill>
                </w14:textFill>
              </w:rPr>
              <w:t>108561.3</w:t>
            </w:r>
          </w:p>
        </w:tc>
        <w:tc>
          <w:tcPr>
            <w:tcW w:w="3025" w:type="dxa"/>
            <w:tcBorders>
              <w:tl2br w:val="nil"/>
              <w:tr2bl w:val="nil"/>
            </w:tcBorders>
            <w:noWrap/>
            <w:vAlign w:val="center"/>
          </w:tcPr>
          <w:p w14:paraId="262A24E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回用于生产，不外排</w:t>
            </w:r>
          </w:p>
        </w:tc>
        <w:tc>
          <w:tcPr>
            <w:tcW w:w="1218" w:type="dxa"/>
            <w:tcBorders>
              <w:tl2br w:val="nil"/>
              <w:tr2bl w:val="nil"/>
            </w:tcBorders>
            <w:noWrap/>
            <w:vAlign w:val="center"/>
          </w:tcPr>
          <w:p w14:paraId="7748B8F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r>
      <w:tr w14:paraId="06B420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6" w:type="dxa"/>
            <w:vMerge w:val="continue"/>
            <w:tcBorders>
              <w:tl2br w:val="nil"/>
              <w:tr2bl w:val="nil"/>
            </w:tcBorders>
            <w:noWrap/>
            <w:vAlign w:val="center"/>
          </w:tcPr>
          <w:p w14:paraId="1FED6D8B">
            <w:pPr>
              <w:pStyle w:val="488"/>
              <w:rPr>
                <w:color w:val="000000" w:themeColor="text1"/>
                <w:highlight w:val="none"/>
                <w14:textFill>
                  <w14:solidFill>
                    <w14:schemeClr w14:val="tx1"/>
                  </w14:solidFill>
                </w14:textFill>
              </w:rPr>
            </w:pPr>
          </w:p>
        </w:tc>
        <w:tc>
          <w:tcPr>
            <w:tcW w:w="1484" w:type="dxa"/>
            <w:tcBorders>
              <w:tl2br w:val="nil"/>
              <w:tr2bl w:val="nil"/>
            </w:tcBorders>
            <w:noWrap/>
            <w:vAlign w:val="center"/>
          </w:tcPr>
          <w:p w14:paraId="35E0656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生活污水</w:t>
            </w:r>
          </w:p>
        </w:tc>
        <w:tc>
          <w:tcPr>
            <w:tcW w:w="1521" w:type="dxa"/>
            <w:tcBorders>
              <w:tl2br w:val="nil"/>
              <w:tr2bl w:val="nil"/>
            </w:tcBorders>
            <w:noWrap/>
            <w:vAlign w:val="center"/>
          </w:tcPr>
          <w:p w14:paraId="2E7F5B1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职工生活</w:t>
            </w:r>
          </w:p>
        </w:tc>
        <w:tc>
          <w:tcPr>
            <w:tcW w:w="1273" w:type="dxa"/>
            <w:tcBorders>
              <w:tl2br w:val="nil"/>
              <w:tr2bl w:val="nil"/>
            </w:tcBorders>
            <w:noWrap/>
            <w:vAlign w:val="center"/>
          </w:tcPr>
          <w:p w14:paraId="5FC93D26">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216</w:t>
            </w:r>
          </w:p>
        </w:tc>
        <w:tc>
          <w:tcPr>
            <w:tcW w:w="3025" w:type="dxa"/>
            <w:tcBorders>
              <w:tl2br w:val="nil"/>
              <w:tr2bl w:val="nil"/>
            </w:tcBorders>
            <w:noWrap/>
            <w:vAlign w:val="center"/>
          </w:tcPr>
          <w:p w14:paraId="5E49B5EB">
            <w:pPr>
              <w:pStyle w:val="488"/>
              <w:rPr>
                <w:rFonts w:hint="default" w:eastAsia="宋体"/>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排入旱厕，定期清掏，用于</w:t>
            </w:r>
            <w:r>
              <w:rPr>
                <w:rFonts w:hint="eastAsia"/>
                <w:color w:val="000000" w:themeColor="text1"/>
                <w:highlight w:val="none"/>
                <w:lang w:val="en-US" w:eastAsia="zh-CN"/>
                <w14:textFill>
                  <w14:solidFill>
                    <w14:schemeClr w14:val="tx1"/>
                  </w14:solidFill>
                </w14:textFill>
              </w:rPr>
              <w:t>农田施肥</w:t>
            </w:r>
          </w:p>
        </w:tc>
        <w:tc>
          <w:tcPr>
            <w:tcW w:w="1218" w:type="dxa"/>
            <w:tcBorders>
              <w:tl2br w:val="nil"/>
              <w:tr2bl w:val="nil"/>
            </w:tcBorders>
            <w:noWrap/>
            <w:vAlign w:val="center"/>
          </w:tcPr>
          <w:p w14:paraId="28CE28F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r>
      <w:tr w14:paraId="692774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6" w:type="dxa"/>
            <w:vMerge w:val="restart"/>
            <w:tcBorders>
              <w:tl2br w:val="nil"/>
              <w:tr2bl w:val="nil"/>
            </w:tcBorders>
            <w:noWrap/>
            <w:vAlign w:val="center"/>
          </w:tcPr>
          <w:p w14:paraId="5FE986A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固废</w:t>
            </w:r>
          </w:p>
        </w:tc>
        <w:tc>
          <w:tcPr>
            <w:tcW w:w="1484" w:type="dxa"/>
            <w:tcBorders>
              <w:tl2br w:val="nil"/>
              <w:tr2bl w:val="nil"/>
            </w:tcBorders>
            <w:noWrap/>
            <w:vAlign w:val="center"/>
          </w:tcPr>
          <w:p w14:paraId="4B0DDDA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除尘灰</w:t>
            </w:r>
          </w:p>
        </w:tc>
        <w:tc>
          <w:tcPr>
            <w:tcW w:w="1521" w:type="dxa"/>
            <w:tcBorders>
              <w:tl2br w:val="nil"/>
              <w:tr2bl w:val="nil"/>
            </w:tcBorders>
            <w:noWrap/>
            <w:vAlign w:val="center"/>
          </w:tcPr>
          <w:p w14:paraId="4E4569E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除尘器</w:t>
            </w:r>
          </w:p>
        </w:tc>
        <w:tc>
          <w:tcPr>
            <w:tcW w:w="1273" w:type="dxa"/>
            <w:tcBorders>
              <w:tl2br w:val="nil"/>
              <w:tr2bl w:val="nil"/>
            </w:tcBorders>
            <w:noWrap/>
            <w:vAlign w:val="center"/>
          </w:tcPr>
          <w:p w14:paraId="1AB70A63">
            <w:pPr>
              <w:pStyle w:val="48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197.29</w:t>
            </w:r>
          </w:p>
        </w:tc>
        <w:tc>
          <w:tcPr>
            <w:tcW w:w="3025" w:type="dxa"/>
            <w:tcBorders>
              <w:tl2br w:val="nil"/>
              <w:tr2bl w:val="nil"/>
            </w:tcBorders>
            <w:noWrap/>
            <w:vAlign w:val="center"/>
          </w:tcPr>
          <w:p w14:paraId="3B6DA40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进入选矿工艺，不外排</w:t>
            </w:r>
          </w:p>
        </w:tc>
        <w:tc>
          <w:tcPr>
            <w:tcW w:w="1218" w:type="dxa"/>
            <w:tcBorders>
              <w:tl2br w:val="nil"/>
              <w:tr2bl w:val="nil"/>
            </w:tcBorders>
            <w:noWrap/>
            <w:vAlign w:val="center"/>
          </w:tcPr>
          <w:p w14:paraId="6A42C85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r>
      <w:tr w14:paraId="0B8728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6" w:type="dxa"/>
            <w:vMerge w:val="continue"/>
            <w:tcBorders>
              <w:tl2br w:val="nil"/>
              <w:tr2bl w:val="nil"/>
            </w:tcBorders>
            <w:noWrap/>
            <w:vAlign w:val="center"/>
          </w:tcPr>
          <w:p w14:paraId="5A7FD857">
            <w:pPr>
              <w:pStyle w:val="488"/>
              <w:rPr>
                <w:color w:val="000000" w:themeColor="text1"/>
                <w:highlight w:val="none"/>
                <w14:textFill>
                  <w14:solidFill>
                    <w14:schemeClr w14:val="tx1"/>
                  </w14:solidFill>
                </w14:textFill>
              </w:rPr>
            </w:pPr>
          </w:p>
        </w:tc>
        <w:tc>
          <w:tcPr>
            <w:tcW w:w="1484" w:type="dxa"/>
            <w:tcBorders>
              <w:tl2br w:val="nil"/>
              <w:tr2bl w:val="nil"/>
            </w:tcBorders>
            <w:noWrap/>
            <w:vAlign w:val="center"/>
          </w:tcPr>
          <w:p w14:paraId="7868680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落地灰</w:t>
            </w:r>
          </w:p>
        </w:tc>
        <w:tc>
          <w:tcPr>
            <w:tcW w:w="1521" w:type="dxa"/>
            <w:tcBorders>
              <w:tl2br w:val="nil"/>
              <w:tr2bl w:val="nil"/>
            </w:tcBorders>
            <w:noWrap/>
            <w:vAlign w:val="center"/>
          </w:tcPr>
          <w:p w14:paraId="4B063951">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上料、破碎、铲装等</w:t>
            </w:r>
          </w:p>
        </w:tc>
        <w:tc>
          <w:tcPr>
            <w:tcW w:w="1273" w:type="dxa"/>
            <w:tcBorders>
              <w:tl2br w:val="nil"/>
              <w:tr2bl w:val="nil"/>
            </w:tcBorders>
            <w:noWrap/>
            <w:vAlign w:val="center"/>
          </w:tcPr>
          <w:p w14:paraId="679D3DF6">
            <w:pPr>
              <w:pStyle w:val="48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99.68</w:t>
            </w:r>
          </w:p>
        </w:tc>
        <w:tc>
          <w:tcPr>
            <w:tcW w:w="3025" w:type="dxa"/>
            <w:tcBorders>
              <w:tl2br w:val="nil"/>
              <w:tr2bl w:val="nil"/>
            </w:tcBorders>
            <w:noWrap/>
            <w:vAlign w:val="center"/>
          </w:tcPr>
          <w:p w14:paraId="3CF39F3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进入选矿工艺，不外排</w:t>
            </w:r>
          </w:p>
        </w:tc>
        <w:tc>
          <w:tcPr>
            <w:tcW w:w="1218" w:type="dxa"/>
            <w:tcBorders>
              <w:tl2br w:val="nil"/>
              <w:tr2bl w:val="nil"/>
            </w:tcBorders>
            <w:noWrap/>
            <w:vAlign w:val="center"/>
          </w:tcPr>
          <w:p w14:paraId="061E5C71">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w:t>
            </w:r>
          </w:p>
        </w:tc>
      </w:tr>
      <w:tr w14:paraId="7EDCCA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6" w:type="dxa"/>
            <w:vMerge w:val="continue"/>
            <w:tcBorders>
              <w:tl2br w:val="nil"/>
              <w:tr2bl w:val="nil"/>
            </w:tcBorders>
            <w:noWrap/>
            <w:vAlign w:val="center"/>
          </w:tcPr>
          <w:p w14:paraId="0AAFBA30">
            <w:pPr>
              <w:pStyle w:val="488"/>
              <w:rPr>
                <w:color w:val="000000" w:themeColor="text1"/>
                <w:highlight w:val="none"/>
                <w14:textFill>
                  <w14:solidFill>
                    <w14:schemeClr w14:val="tx1"/>
                  </w14:solidFill>
                </w14:textFill>
              </w:rPr>
            </w:pPr>
          </w:p>
        </w:tc>
        <w:tc>
          <w:tcPr>
            <w:tcW w:w="1484" w:type="dxa"/>
            <w:tcBorders>
              <w:tl2br w:val="nil"/>
              <w:tr2bl w:val="nil"/>
            </w:tcBorders>
            <w:noWrap/>
            <w:vAlign w:val="center"/>
          </w:tcPr>
          <w:p w14:paraId="16BB951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干选废石</w:t>
            </w:r>
          </w:p>
        </w:tc>
        <w:tc>
          <w:tcPr>
            <w:tcW w:w="1521" w:type="dxa"/>
            <w:tcBorders>
              <w:tl2br w:val="nil"/>
              <w:tr2bl w:val="nil"/>
            </w:tcBorders>
            <w:noWrap/>
            <w:vAlign w:val="center"/>
          </w:tcPr>
          <w:p w14:paraId="5355DDC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破碎</w:t>
            </w:r>
          </w:p>
        </w:tc>
        <w:tc>
          <w:tcPr>
            <w:tcW w:w="1273" w:type="dxa"/>
            <w:tcBorders>
              <w:tl2br w:val="nil"/>
              <w:tr2bl w:val="nil"/>
            </w:tcBorders>
            <w:noWrap/>
            <w:vAlign w:val="center"/>
          </w:tcPr>
          <w:p w14:paraId="6DAD450B">
            <w:pPr>
              <w:pStyle w:val="48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18702.11</w:t>
            </w:r>
          </w:p>
        </w:tc>
        <w:tc>
          <w:tcPr>
            <w:tcW w:w="3025" w:type="dxa"/>
            <w:tcBorders>
              <w:tl2br w:val="nil"/>
              <w:tr2bl w:val="nil"/>
            </w:tcBorders>
            <w:noWrap/>
            <w:vAlign w:val="center"/>
          </w:tcPr>
          <w:p w14:paraId="098055CD">
            <w:pPr>
              <w:pStyle w:val="48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全部出售给北票市马莲商品混凝土有限公司，用于生产混凝土</w:t>
            </w:r>
          </w:p>
        </w:tc>
        <w:tc>
          <w:tcPr>
            <w:tcW w:w="1218" w:type="dxa"/>
            <w:tcBorders>
              <w:tl2br w:val="nil"/>
              <w:tr2bl w:val="nil"/>
            </w:tcBorders>
            <w:noWrap/>
            <w:vAlign w:val="center"/>
          </w:tcPr>
          <w:p w14:paraId="519CC99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r>
      <w:tr w14:paraId="6FE9D5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6" w:type="dxa"/>
            <w:vMerge w:val="continue"/>
            <w:tcBorders>
              <w:tl2br w:val="nil"/>
              <w:tr2bl w:val="nil"/>
            </w:tcBorders>
            <w:noWrap/>
            <w:vAlign w:val="center"/>
          </w:tcPr>
          <w:p w14:paraId="3FE7E8B5">
            <w:pPr>
              <w:pStyle w:val="488"/>
              <w:rPr>
                <w:color w:val="000000" w:themeColor="text1"/>
                <w:highlight w:val="none"/>
                <w14:textFill>
                  <w14:solidFill>
                    <w14:schemeClr w14:val="tx1"/>
                  </w14:solidFill>
                </w14:textFill>
              </w:rPr>
            </w:pPr>
          </w:p>
        </w:tc>
        <w:tc>
          <w:tcPr>
            <w:tcW w:w="1484" w:type="dxa"/>
            <w:tcBorders>
              <w:tl2br w:val="nil"/>
              <w:tr2bl w:val="nil"/>
            </w:tcBorders>
            <w:noWrap/>
            <w:vAlign w:val="center"/>
          </w:tcPr>
          <w:p w14:paraId="75A01C4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生活垃圾</w:t>
            </w:r>
          </w:p>
        </w:tc>
        <w:tc>
          <w:tcPr>
            <w:tcW w:w="1521" w:type="dxa"/>
            <w:tcBorders>
              <w:tl2br w:val="nil"/>
              <w:tr2bl w:val="nil"/>
            </w:tcBorders>
            <w:noWrap/>
            <w:vAlign w:val="center"/>
          </w:tcPr>
          <w:p w14:paraId="3C37CFA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职工生活</w:t>
            </w:r>
          </w:p>
        </w:tc>
        <w:tc>
          <w:tcPr>
            <w:tcW w:w="1273" w:type="dxa"/>
            <w:tcBorders>
              <w:tl2br w:val="nil"/>
              <w:tr2bl w:val="nil"/>
            </w:tcBorders>
            <w:noWrap/>
            <w:vAlign w:val="center"/>
          </w:tcPr>
          <w:p w14:paraId="78C6729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4.5</w:t>
            </w:r>
          </w:p>
        </w:tc>
        <w:tc>
          <w:tcPr>
            <w:tcW w:w="3025" w:type="dxa"/>
            <w:tcBorders>
              <w:tl2br w:val="nil"/>
              <w:tr2bl w:val="nil"/>
            </w:tcBorders>
            <w:noWrap/>
            <w:vAlign w:val="center"/>
          </w:tcPr>
          <w:p w14:paraId="0AE3C32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暂存于垃圾桶内，定期送环卫部门指定地点</w:t>
            </w:r>
          </w:p>
        </w:tc>
        <w:tc>
          <w:tcPr>
            <w:tcW w:w="1218" w:type="dxa"/>
            <w:tcBorders>
              <w:tl2br w:val="nil"/>
              <w:tr2bl w:val="nil"/>
            </w:tcBorders>
            <w:noWrap/>
            <w:vAlign w:val="center"/>
          </w:tcPr>
          <w:p w14:paraId="1FECF79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r>
      <w:tr w14:paraId="5915AC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6" w:type="dxa"/>
            <w:vMerge w:val="continue"/>
            <w:tcBorders>
              <w:tl2br w:val="nil"/>
              <w:tr2bl w:val="nil"/>
            </w:tcBorders>
            <w:noWrap/>
            <w:vAlign w:val="center"/>
          </w:tcPr>
          <w:p w14:paraId="6C249613">
            <w:pPr>
              <w:pStyle w:val="488"/>
              <w:rPr>
                <w:color w:val="000000" w:themeColor="text1"/>
                <w:highlight w:val="none"/>
                <w14:textFill>
                  <w14:solidFill>
                    <w14:schemeClr w14:val="tx1"/>
                  </w14:solidFill>
                </w14:textFill>
              </w:rPr>
            </w:pPr>
          </w:p>
        </w:tc>
        <w:tc>
          <w:tcPr>
            <w:tcW w:w="1484" w:type="dxa"/>
            <w:tcBorders>
              <w:tl2br w:val="nil"/>
              <w:tr2bl w:val="nil"/>
            </w:tcBorders>
            <w:noWrap/>
            <w:vAlign w:val="center"/>
          </w:tcPr>
          <w:p w14:paraId="4115053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尾矿</w:t>
            </w:r>
          </w:p>
        </w:tc>
        <w:tc>
          <w:tcPr>
            <w:tcW w:w="1521" w:type="dxa"/>
            <w:tcBorders>
              <w:tl2br w:val="nil"/>
              <w:tr2bl w:val="nil"/>
            </w:tcBorders>
            <w:noWrap/>
            <w:vAlign w:val="center"/>
          </w:tcPr>
          <w:p w14:paraId="74DEB70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生产</w:t>
            </w:r>
          </w:p>
        </w:tc>
        <w:tc>
          <w:tcPr>
            <w:tcW w:w="1273" w:type="dxa"/>
            <w:tcBorders>
              <w:tl2br w:val="nil"/>
              <w:tr2bl w:val="nil"/>
            </w:tcBorders>
            <w:noWrap/>
            <w:vAlign w:val="center"/>
          </w:tcPr>
          <w:p w14:paraId="163A05E8">
            <w:pPr>
              <w:pStyle w:val="48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98000</w:t>
            </w:r>
          </w:p>
        </w:tc>
        <w:tc>
          <w:tcPr>
            <w:tcW w:w="3025" w:type="dxa"/>
            <w:tcBorders>
              <w:tl2br w:val="nil"/>
              <w:tr2bl w:val="nil"/>
            </w:tcBorders>
            <w:noWrap/>
            <w:vAlign w:val="center"/>
          </w:tcPr>
          <w:p w14:paraId="242DC825">
            <w:pPr>
              <w:pStyle w:val="48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全部出售给北票市马莲商品混凝土有限公司，用于生产混凝土。</w:t>
            </w:r>
          </w:p>
        </w:tc>
        <w:tc>
          <w:tcPr>
            <w:tcW w:w="1218" w:type="dxa"/>
            <w:tcBorders>
              <w:tl2br w:val="nil"/>
              <w:tr2bl w:val="nil"/>
            </w:tcBorders>
            <w:noWrap/>
            <w:vAlign w:val="center"/>
          </w:tcPr>
          <w:p w14:paraId="32C8892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r>
      <w:tr w14:paraId="77CAE7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6" w:type="dxa"/>
            <w:vMerge w:val="continue"/>
            <w:tcBorders>
              <w:tl2br w:val="nil"/>
              <w:tr2bl w:val="nil"/>
            </w:tcBorders>
            <w:noWrap/>
            <w:vAlign w:val="center"/>
          </w:tcPr>
          <w:p w14:paraId="1D99BEC2">
            <w:pPr>
              <w:pStyle w:val="488"/>
              <w:rPr>
                <w:color w:val="000000" w:themeColor="text1"/>
                <w:highlight w:val="none"/>
                <w14:textFill>
                  <w14:solidFill>
                    <w14:schemeClr w14:val="tx1"/>
                  </w14:solidFill>
                </w14:textFill>
              </w:rPr>
            </w:pPr>
          </w:p>
        </w:tc>
        <w:tc>
          <w:tcPr>
            <w:tcW w:w="1484" w:type="dxa"/>
            <w:tcBorders>
              <w:tl2br w:val="nil"/>
              <w:tr2bl w:val="nil"/>
            </w:tcBorders>
            <w:noWrap/>
            <w:vAlign w:val="center"/>
          </w:tcPr>
          <w:p w14:paraId="0501B35A">
            <w:pPr>
              <w:pStyle w:val="488"/>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废钢球</w:t>
            </w:r>
          </w:p>
        </w:tc>
        <w:tc>
          <w:tcPr>
            <w:tcW w:w="1521" w:type="dxa"/>
            <w:tcBorders>
              <w:tl2br w:val="nil"/>
              <w:tr2bl w:val="nil"/>
            </w:tcBorders>
            <w:noWrap/>
            <w:vAlign w:val="center"/>
          </w:tcPr>
          <w:p w14:paraId="5EB12EF3">
            <w:pPr>
              <w:pStyle w:val="488"/>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球磨</w:t>
            </w:r>
          </w:p>
        </w:tc>
        <w:tc>
          <w:tcPr>
            <w:tcW w:w="1273" w:type="dxa"/>
            <w:tcBorders>
              <w:tl2br w:val="nil"/>
              <w:tr2bl w:val="nil"/>
            </w:tcBorders>
            <w:noWrap/>
            <w:vAlign w:val="center"/>
          </w:tcPr>
          <w:p w14:paraId="5F18AB51">
            <w:pPr>
              <w:pStyle w:val="488"/>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5</w:t>
            </w:r>
          </w:p>
        </w:tc>
        <w:tc>
          <w:tcPr>
            <w:tcW w:w="3025" w:type="dxa"/>
            <w:vMerge w:val="restart"/>
            <w:tcBorders>
              <w:tl2br w:val="nil"/>
              <w:tr2bl w:val="nil"/>
            </w:tcBorders>
            <w:noWrap/>
            <w:vAlign w:val="center"/>
          </w:tcPr>
          <w:p w14:paraId="1ABECF69">
            <w:pPr>
              <w:pStyle w:val="488"/>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统一收集后外售</w:t>
            </w:r>
          </w:p>
        </w:tc>
        <w:tc>
          <w:tcPr>
            <w:tcW w:w="1218" w:type="dxa"/>
            <w:tcBorders>
              <w:tl2br w:val="nil"/>
              <w:tr2bl w:val="nil"/>
            </w:tcBorders>
            <w:noWrap/>
            <w:vAlign w:val="center"/>
          </w:tcPr>
          <w:p w14:paraId="60796999">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w:t>
            </w:r>
          </w:p>
        </w:tc>
      </w:tr>
      <w:tr w14:paraId="6E33E9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6" w:type="dxa"/>
            <w:vMerge w:val="continue"/>
            <w:tcBorders>
              <w:tl2br w:val="nil"/>
              <w:tr2bl w:val="nil"/>
            </w:tcBorders>
            <w:noWrap/>
            <w:vAlign w:val="center"/>
          </w:tcPr>
          <w:p w14:paraId="0F83353B">
            <w:pPr>
              <w:pStyle w:val="488"/>
              <w:rPr>
                <w:color w:val="000000" w:themeColor="text1"/>
                <w:highlight w:val="none"/>
                <w14:textFill>
                  <w14:solidFill>
                    <w14:schemeClr w14:val="tx1"/>
                  </w14:solidFill>
                </w14:textFill>
              </w:rPr>
            </w:pPr>
          </w:p>
        </w:tc>
        <w:tc>
          <w:tcPr>
            <w:tcW w:w="1484" w:type="dxa"/>
            <w:tcBorders>
              <w:tl2br w:val="nil"/>
              <w:tr2bl w:val="nil"/>
            </w:tcBorders>
            <w:noWrap/>
            <w:vAlign w:val="center"/>
          </w:tcPr>
          <w:p w14:paraId="5FFD1D67">
            <w:pPr>
              <w:pStyle w:val="488"/>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废衬板</w:t>
            </w:r>
          </w:p>
        </w:tc>
        <w:tc>
          <w:tcPr>
            <w:tcW w:w="1521" w:type="dxa"/>
            <w:tcBorders>
              <w:tl2br w:val="nil"/>
              <w:tr2bl w:val="nil"/>
            </w:tcBorders>
            <w:noWrap/>
            <w:vAlign w:val="center"/>
          </w:tcPr>
          <w:p w14:paraId="08681043">
            <w:pPr>
              <w:pStyle w:val="488"/>
              <w:rPr>
                <w:rFonts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球磨</w:t>
            </w:r>
          </w:p>
        </w:tc>
        <w:tc>
          <w:tcPr>
            <w:tcW w:w="1273" w:type="dxa"/>
            <w:tcBorders>
              <w:tl2br w:val="nil"/>
              <w:tr2bl w:val="nil"/>
            </w:tcBorders>
            <w:noWrap/>
            <w:vAlign w:val="center"/>
          </w:tcPr>
          <w:p w14:paraId="156C5CB4">
            <w:pPr>
              <w:pStyle w:val="488"/>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10</w:t>
            </w:r>
          </w:p>
        </w:tc>
        <w:tc>
          <w:tcPr>
            <w:tcW w:w="3025" w:type="dxa"/>
            <w:vMerge w:val="continue"/>
            <w:tcBorders>
              <w:tl2br w:val="nil"/>
              <w:tr2bl w:val="nil"/>
            </w:tcBorders>
            <w:noWrap/>
            <w:vAlign w:val="center"/>
          </w:tcPr>
          <w:p w14:paraId="26AC4B1F">
            <w:pPr>
              <w:pStyle w:val="488"/>
              <w:rPr>
                <w:rFonts w:hint="eastAsia"/>
                <w:color w:val="000000" w:themeColor="text1"/>
                <w:highlight w:val="none"/>
                <w14:textFill>
                  <w14:solidFill>
                    <w14:schemeClr w14:val="tx1"/>
                  </w14:solidFill>
                </w14:textFill>
              </w:rPr>
            </w:pPr>
          </w:p>
        </w:tc>
        <w:tc>
          <w:tcPr>
            <w:tcW w:w="1218" w:type="dxa"/>
            <w:tcBorders>
              <w:tl2br w:val="nil"/>
              <w:tr2bl w:val="nil"/>
            </w:tcBorders>
            <w:noWrap/>
            <w:vAlign w:val="center"/>
          </w:tcPr>
          <w:p w14:paraId="4E22CBD5">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w:t>
            </w:r>
          </w:p>
        </w:tc>
      </w:tr>
      <w:tr w14:paraId="6D8402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6" w:type="dxa"/>
            <w:vMerge w:val="continue"/>
            <w:tcBorders>
              <w:tl2br w:val="nil"/>
              <w:tr2bl w:val="nil"/>
            </w:tcBorders>
            <w:noWrap/>
            <w:vAlign w:val="center"/>
          </w:tcPr>
          <w:p w14:paraId="5ED7C935">
            <w:pPr>
              <w:pStyle w:val="488"/>
              <w:rPr>
                <w:color w:val="000000" w:themeColor="text1"/>
                <w:highlight w:val="none"/>
                <w14:textFill>
                  <w14:solidFill>
                    <w14:schemeClr w14:val="tx1"/>
                  </w14:solidFill>
                </w14:textFill>
              </w:rPr>
            </w:pPr>
          </w:p>
        </w:tc>
        <w:tc>
          <w:tcPr>
            <w:tcW w:w="1484" w:type="dxa"/>
            <w:tcBorders>
              <w:tl2br w:val="nil"/>
              <w:tr2bl w:val="nil"/>
            </w:tcBorders>
            <w:noWrap/>
            <w:vAlign w:val="center"/>
          </w:tcPr>
          <w:p w14:paraId="2553884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废机油</w:t>
            </w:r>
          </w:p>
        </w:tc>
        <w:tc>
          <w:tcPr>
            <w:tcW w:w="1521" w:type="dxa"/>
            <w:tcBorders>
              <w:tl2br w:val="nil"/>
              <w:tr2bl w:val="nil"/>
            </w:tcBorders>
            <w:noWrap/>
            <w:vAlign w:val="center"/>
          </w:tcPr>
          <w:p w14:paraId="34710FA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生产设备</w:t>
            </w:r>
          </w:p>
        </w:tc>
        <w:tc>
          <w:tcPr>
            <w:tcW w:w="1273" w:type="dxa"/>
            <w:tcBorders>
              <w:tl2br w:val="nil"/>
              <w:tr2bl w:val="nil"/>
            </w:tcBorders>
            <w:noWrap/>
            <w:vAlign w:val="center"/>
          </w:tcPr>
          <w:p w14:paraId="14C1C6A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0.5</w:t>
            </w:r>
          </w:p>
        </w:tc>
        <w:tc>
          <w:tcPr>
            <w:tcW w:w="3025" w:type="dxa"/>
            <w:vMerge w:val="restart"/>
            <w:tcBorders>
              <w:tl2br w:val="nil"/>
              <w:tr2bl w:val="nil"/>
            </w:tcBorders>
            <w:noWrap/>
            <w:vAlign w:val="center"/>
          </w:tcPr>
          <w:p w14:paraId="09CE3F39">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危废贮存点</w:t>
            </w:r>
            <w:r>
              <w:rPr>
                <w:color w:val="000000" w:themeColor="text1"/>
                <w:highlight w:val="none"/>
                <w14:textFill>
                  <w14:solidFill>
                    <w14:schemeClr w14:val="tx1"/>
                  </w14:solidFill>
                </w14:textFill>
              </w:rPr>
              <w:t>内暂存，定期交由资质单位</w:t>
            </w:r>
          </w:p>
        </w:tc>
        <w:tc>
          <w:tcPr>
            <w:tcW w:w="1218" w:type="dxa"/>
            <w:tcBorders>
              <w:tl2br w:val="nil"/>
              <w:tr2bl w:val="nil"/>
            </w:tcBorders>
            <w:noWrap/>
            <w:vAlign w:val="center"/>
          </w:tcPr>
          <w:p w14:paraId="7C582276">
            <w:pPr>
              <w:pStyle w:val="48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w:t>
            </w:r>
          </w:p>
        </w:tc>
      </w:tr>
      <w:tr w14:paraId="00E84B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6" w:type="dxa"/>
            <w:vMerge w:val="continue"/>
            <w:tcBorders>
              <w:tl2br w:val="nil"/>
              <w:tr2bl w:val="nil"/>
            </w:tcBorders>
            <w:noWrap/>
            <w:vAlign w:val="center"/>
          </w:tcPr>
          <w:p w14:paraId="0AC69B45">
            <w:pPr>
              <w:pStyle w:val="488"/>
              <w:rPr>
                <w:color w:val="000000" w:themeColor="text1"/>
                <w:highlight w:val="none"/>
                <w14:textFill>
                  <w14:solidFill>
                    <w14:schemeClr w14:val="tx1"/>
                  </w14:solidFill>
                </w14:textFill>
              </w:rPr>
            </w:pPr>
          </w:p>
        </w:tc>
        <w:tc>
          <w:tcPr>
            <w:tcW w:w="1484" w:type="dxa"/>
            <w:tcBorders>
              <w:tl2br w:val="nil"/>
              <w:tr2bl w:val="nil"/>
            </w:tcBorders>
            <w:noWrap/>
            <w:vAlign w:val="center"/>
          </w:tcPr>
          <w:p w14:paraId="6D45E072">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废油桶</w:t>
            </w:r>
          </w:p>
        </w:tc>
        <w:tc>
          <w:tcPr>
            <w:tcW w:w="1521" w:type="dxa"/>
            <w:tcBorders>
              <w:tl2br w:val="nil"/>
              <w:tr2bl w:val="nil"/>
            </w:tcBorders>
            <w:noWrap/>
            <w:vAlign w:val="center"/>
          </w:tcPr>
          <w:p w14:paraId="7EB05B9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生产设备</w:t>
            </w:r>
          </w:p>
        </w:tc>
        <w:tc>
          <w:tcPr>
            <w:tcW w:w="1273" w:type="dxa"/>
            <w:tcBorders>
              <w:tl2br w:val="nil"/>
              <w:tr2bl w:val="nil"/>
            </w:tcBorders>
            <w:noWrap/>
            <w:vAlign w:val="center"/>
          </w:tcPr>
          <w:p w14:paraId="08338571">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0.02</w:t>
            </w:r>
          </w:p>
        </w:tc>
        <w:tc>
          <w:tcPr>
            <w:tcW w:w="3025" w:type="dxa"/>
            <w:vMerge w:val="continue"/>
            <w:tcBorders>
              <w:tl2br w:val="nil"/>
              <w:tr2bl w:val="nil"/>
            </w:tcBorders>
            <w:noWrap/>
            <w:vAlign w:val="center"/>
          </w:tcPr>
          <w:p w14:paraId="36FA467F">
            <w:pPr>
              <w:pStyle w:val="488"/>
              <w:rPr>
                <w:rFonts w:hint="eastAsia"/>
                <w:color w:val="000000" w:themeColor="text1"/>
                <w:highlight w:val="none"/>
                <w14:textFill>
                  <w14:solidFill>
                    <w14:schemeClr w14:val="tx1"/>
                  </w14:solidFill>
                </w14:textFill>
              </w:rPr>
            </w:pPr>
          </w:p>
        </w:tc>
        <w:tc>
          <w:tcPr>
            <w:tcW w:w="1218" w:type="dxa"/>
            <w:tcBorders>
              <w:tl2br w:val="nil"/>
              <w:tr2bl w:val="nil"/>
            </w:tcBorders>
            <w:noWrap/>
            <w:vAlign w:val="center"/>
          </w:tcPr>
          <w:p w14:paraId="7304215C">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w:t>
            </w:r>
          </w:p>
        </w:tc>
      </w:tr>
      <w:bookmarkEnd w:id="144"/>
      <w:bookmarkEnd w:id="145"/>
      <w:bookmarkEnd w:id="146"/>
      <w:bookmarkEnd w:id="147"/>
    </w:tbl>
    <w:p w14:paraId="5092BCFF">
      <w:pPr>
        <w:rPr>
          <w:color w:val="000000" w:themeColor="text1"/>
          <w:highlight w:val="none"/>
          <w14:textFill>
            <w14:solidFill>
              <w14:schemeClr w14:val="tx1"/>
            </w14:solidFill>
          </w14:textFill>
        </w:rPr>
      </w:pPr>
    </w:p>
    <w:p w14:paraId="0BC27F67">
      <w:pPr>
        <w:pStyle w:val="16"/>
        <w:ind w:firstLine="480"/>
        <w:rPr>
          <w:rFonts w:ascii="Times New Roman" w:hAnsi="Times New Roman" w:cs="Times New Roman"/>
          <w:color w:val="000000" w:themeColor="text1"/>
          <w:highlight w:val="none"/>
          <w14:textFill>
            <w14:solidFill>
              <w14:schemeClr w14:val="tx1"/>
            </w14:solidFill>
          </w14:textFill>
        </w:rPr>
      </w:pPr>
    </w:p>
    <w:p w14:paraId="6BC0CFE9">
      <w:pPr>
        <w:rPr>
          <w:color w:val="000000" w:themeColor="text1"/>
          <w:highlight w:val="none"/>
          <w14:textFill>
            <w14:solidFill>
              <w14:schemeClr w14:val="tx1"/>
            </w14:solidFill>
          </w14:textFill>
        </w:rPr>
        <w:sectPr>
          <w:pgSz w:w="11907" w:h="16840"/>
          <w:pgMar w:top="1418" w:right="1418" w:bottom="1418" w:left="1418" w:header="964" w:footer="964" w:gutter="0"/>
          <w:cols w:space="720" w:num="1"/>
          <w:docGrid w:linePitch="312" w:charSpace="0"/>
        </w:sectPr>
      </w:pPr>
    </w:p>
    <w:p w14:paraId="576166E4">
      <w:pPr>
        <w:pStyle w:val="344"/>
        <w:spacing w:before="120" w:beforeLines="50" w:line="360" w:lineRule="auto"/>
        <w:ind w:firstLine="643"/>
        <w:rPr>
          <w:color w:val="000000" w:themeColor="text1"/>
          <w:highlight w:val="none"/>
          <w14:textFill>
            <w14:solidFill>
              <w14:schemeClr w14:val="tx1"/>
            </w14:solidFill>
          </w14:textFill>
        </w:rPr>
      </w:pPr>
      <w:bookmarkStart w:id="151" w:name="_Toc16018"/>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区域环境概况</w:t>
      </w:r>
      <w:bookmarkEnd w:id="91"/>
      <w:bookmarkEnd w:id="94"/>
      <w:bookmarkEnd w:id="95"/>
      <w:bookmarkEnd w:id="96"/>
      <w:bookmarkEnd w:id="151"/>
    </w:p>
    <w:p w14:paraId="0AF4573F">
      <w:pPr>
        <w:keepNext/>
        <w:keepLines/>
        <w:tabs>
          <w:tab w:val="left" w:pos="432"/>
        </w:tabs>
        <w:spacing w:before="120" w:beforeLines="50"/>
        <w:ind w:firstLine="562"/>
        <w:outlineLvl w:val="1"/>
        <w:rPr>
          <w:b/>
          <w:color w:val="000000" w:themeColor="text1"/>
          <w:sz w:val="28"/>
          <w:highlight w:val="none"/>
          <w14:textFill>
            <w14:solidFill>
              <w14:schemeClr w14:val="tx1"/>
            </w14:solidFill>
          </w14:textFill>
        </w:rPr>
      </w:pPr>
      <w:bookmarkStart w:id="152" w:name="_Toc6713590"/>
      <w:bookmarkStart w:id="153" w:name="_Toc6302664"/>
      <w:bookmarkStart w:id="154" w:name="_Toc16570628"/>
      <w:bookmarkStart w:id="155" w:name="_Toc15700892"/>
      <w:bookmarkStart w:id="156" w:name="_Toc6281792"/>
      <w:bookmarkStart w:id="157" w:name="_Toc3889479"/>
      <w:bookmarkStart w:id="158" w:name="_Toc233077316"/>
      <w:bookmarkStart w:id="159" w:name="_Toc16570737"/>
      <w:bookmarkStart w:id="160" w:name="_Toc386201340"/>
      <w:bookmarkStart w:id="161" w:name="_Toc16574783"/>
      <w:bookmarkStart w:id="162" w:name="_Toc13418131"/>
      <w:bookmarkStart w:id="163" w:name="_Toc16575028"/>
      <w:bookmarkStart w:id="164" w:name="_Toc13198043"/>
      <w:bookmarkStart w:id="165" w:name="_Toc490065219"/>
      <w:bookmarkStart w:id="166" w:name="_Toc396759671"/>
      <w:bookmarkStart w:id="167" w:name="_Toc9623"/>
      <w:bookmarkStart w:id="168" w:name="_Toc408"/>
      <w:bookmarkStart w:id="169" w:name="_Toc162668561"/>
      <w:bookmarkStart w:id="170" w:name="_Toc476224981"/>
      <w:bookmarkStart w:id="171" w:name="_Toc400617543"/>
      <w:bookmarkStart w:id="172" w:name="_Toc355284845"/>
      <w:r>
        <w:rPr>
          <w:rFonts w:hint="eastAsia"/>
          <w:b/>
          <w:color w:val="000000" w:themeColor="text1"/>
          <w:sz w:val="28"/>
          <w:highlight w:val="none"/>
          <w14:textFill>
            <w14:solidFill>
              <w14:schemeClr w14:val="tx1"/>
            </w14:solidFill>
          </w14:textFill>
        </w:rPr>
        <w:t>3</w:t>
      </w:r>
      <w:r>
        <w:rPr>
          <w:b/>
          <w:color w:val="000000" w:themeColor="text1"/>
          <w:sz w:val="28"/>
          <w:highlight w:val="none"/>
          <w14:textFill>
            <w14:solidFill>
              <w14:schemeClr w14:val="tx1"/>
            </w14:solidFill>
          </w14:textFill>
        </w:rPr>
        <w:t>.1自然环境</w:t>
      </w:r>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r>
        <w:rPr>
          <w:b/>
          <w:color w:val="000000" w:themeColor="text1"/>
          <w:sz w:val="28"/>
          <w:highlight w:val="none"/>
          <w14:textFill>
            <w14:solidFill>
              <w14:schemeClr w14:val="tx1"/>
            </w14:solidFill>
          </w14:textFill>
        </w:rPr>
        <w:t>现状调查与评价</w:t>
      </w:r>
      <w:bookmarkEnd w:id="167"/>
      <w:bookmarkEnd w:id="168"/>
    </w:p>
    <w:bookmarkEnd w:id="169"/>
    <w:bookmarkEnd w:id="170"/>
    <w:bookmarkEnd w:id="171"/>
    <w:bookmarkEnd w:id="172"/>
    <w:p w14:paraId="79739FE6">
      <w:pPr>
        <w:pStyle w:val="5"/>
        <w:ind w:firstLine="562"/>
        <w:rPr>
          <w:color w:val="000000" w:themeColor="text1"/>
          <w:szCs w:val="28"/>
          <w:highlight w:val="none"/>
          <w14:textFill>
            <w14:solidFill>
              <w14:schemeClr w14:val="tx1"/>
            </w14:solidFill>
          </w14:textFill>
        </w:rPr>
      </w:pPr>
      <w:bookmarkStart w:id="173" w:name="_Toc6269"/>
      <w:bookmarkStart w:id="174" w:name="_Toc441053099"/>
      <w:bookmarkStart w:id="175" w:name="_Toc440874807"/>
      <w:r>
        <w:rPr>
          <w:rFonts w:hint="eastAsia"/>
          <w:color w:val="000000" w:themeColor="text1"/>
          <w:szCs w:val="28"/>
          <w:highlight w:val="none"/>
          <w14:textFill>
            <w14:solidFill>
              <w14:schemeClr w14:val="tx1"/>
            </w14:solidFill>
          </w14:textFill>
        </w:rPr>
        <w:t>3</w:t>
      </w:r>
      <w:r>
        <w:rPr>
          <w:color w:val="000000" w:themeColor="text1"/>
          <w:szCs w:val="28"/>
          <w:highlight w:val="none"/>
          <w14:textFill>
            <w14:solidFill>
              <w14:schemeClr w14:val="tx1"/>
            </w14:solidFill>
          </w14:textFill>
        </w:rPr>
        <w:t>.1.1建设项目地理位置</w:t>
      </w:r>
      <w:bookmarkEnd w:id="173"/>
      <w:bookmarkEnd w:id="174"/>
      <w:bookmarkEnd w:id="175"/>
    </w:p>
    <w:p w14:paraId="768C08A7">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北票市位于辽宁西部，大凌河中游，东经120°15′~121°17′，北纬41°24′~42°17′，东西83.25km，南北长129.5km，南邻锦州，北接内蒙古自治区，是辽蒙冀中心区 域，环渤海经济圈的重要组成部分。全市总面积4469km</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w:t>
      </w:r>
    </w:p>
    <w:p w14:paraId="1FC51641">
      <w:pPr>
        <w:rPr>
          <w:color w:val="000000" w:themeColor="text1"/>
          <w:highlight w:val="none"/>
          <w14:textFill>
            <w14:solidFill>
              <w14:schemeClr w14:val="tx1"/>
            </w14:solidFill>
          </w14:textFill>
        </w:rPr>
        <w:sectPr>
          <w:footerReference r:id="rId14" w:type="default"/>
          <w:pgSz w:w="11906" w:h="16838"/>
          <w:pgMar w:top="1417" w:right="1418" w:bottom="1417" w:left="1417" w:header="851" w:footer="992" w:gutter="0"/>
          <w:cols w:space="720" w:num="1"/>
          <w:docGrid w:linePitch="312" w:charSpace="0"/>
        </w:sectPr>
      </w:pPr>
      <w:r>
        <w:rPr>
          <w:color w:val="000000" w:themeColor="text1"/>
          <w:highlight w:val="none"/>
          <w14:textFill>
            <w14:solidFill>
              <w14:schemeClr w14:val="tx1"/>
            </w14:solidFill>
          </w14:textFill>
        </w:rPr>
        <w:t>本项目位于辽宁省朝阳市</w:t>
      </w:r>
      <w:r>
        <w:rPr>
          <w:rFonts w:hint="eastAsia"/>
          <w:color w:val="000000" w:themeColor="text1"/>
          <w:highlight w:val="none"/>
          <w14:textFill>
            <w14:solidFill>
              <w14:schemeClr w14:val="tx1"/>
            </w14:solidFill>
          </w14:textFill>
        </w:rPr>
        <w:t>北票市东官营镇炮手村</w:t>
      </w:r>
      <w:r>
        <w:rPr>
          <w:color w:val="000000" w:themeColor="text1"/>
          <w:highlight w:val="none"/>
          <w14:textFill>
            <w14:solidFill>
              <w14:schemeClr w14:val="tx1"/>
            </w14:solidFill>
          </w14:textFill>
        </w:rPr>
        <w:t>，本项目中心坐标：</w:t>
      </w:r>
      <w:r>
        <w:rPr>
          <w:color w:val="000000" w:themeColor="text1"/>
          <w:kern w:val="0"/>
          <w:highlight w:val="none"/>
          <w14:textFill>
            <w14:solidFill>
              <w14:schemeClr w14:val="tx1"/>
            </w14:solidFill>
          </w14:textFill>
        </w:rPr>
        <w:t>东经</w:t>
      </w:r>
      <w:r>
        <w:rPr>
          <w:rFonts w:hint="eastAsia"/>
          <w:color w:val="000000" w:themeColor="text1"/>
          <w:kern w:val="0"/>
          <w:highlight w:val="none"/>
          <w14:textFill>
            <w14:solidFill>
              <w14:schemeClr w14:val="tx1"/>
            </w14:solidFill>
          </w14:textFill>
        </w:rPr>
        <w:t>120.603334</w:t>
      </w:r>
      <w:r>
        <w:rPr>
          <w:rFonts w:hint="eastAsia"/>
          <w:color w:val="000000" w:themeColor="text1"/>
          <w:kern w:val="0"/>
          <w:highlight w:val="none"/>
          <w:lang w:val="en-US" w:eastAsia="zh-CN"/>
          <w14:textFill>
            <w14:solidFill>
              <w14:schemeClr w14:val="tx1"/>
            </w14:solidFill>
          </w14:textFill>
        </w:rPr>
        <w:t>°</w:t>
      </w:r>
      <w:r>
        <w:rPr>
          <w:color w:val="000000" w:themeColor="text1"/>
          <w:kern w:val="0"/>
          <w:highlight w:val="none"/>
          <w14:textFill>
            <w14:solidFill>
              <w14:schemeClr w14:val="tx1"/>
            </w14:solidFill>
          </w14:textFill>
        </w:rPr>
        <w:t>，北纬</w:t>
      </w:r>
      <w:r>
        <w:rPr>
          <w:rFonts w:hint="eastAsia"/>
          <w:color w:val="000000" w:themeColor="text1"/>
          <w:kern w:val="0"/>
          <w:highlight w:val="none"/>
          <w14:textFill>
            <w14:solidFill>
              <w14:schemeClr w14:val="tx1"/>
            </w14:solidFill>
          </w14:textFill>
        </w:rPr>
        <w:t>41.953826</w:t>
      </w:r>
      <w:r>
        <w:rPr>
          <w:rFonts w:hint="eastAsia"/>
          <w:color w:val="000000" w:themeColor="text1"/>
          <w:kern w:val="0"/>
          <w:highlight w:val="none"/>
          <w:lang w:val="en-US" w:eastAsia="zh-CN"/>
          <w14:textFill>
            <w14:solidFill>
              <w14:schemeClr w14:val="tx1"/>
            </w14:solidFill>
          </w14:textFill>
        </w:rPr>
        <w:t>°</w:t>
      </w:r>
      <w:r>
        <w:rPr>
          <w:color w:val="000000" w:themeColor="text1"/>
          <w:kern w:val="0"/>
          <w:highlight w:val="none"/>
          <w14:textFill>
            <w14:solidFill>
              <w14:schemeClr w14:val="tx1"/>
            </w14:solidFill>
          </w14:textFill>
        </w:rPr>
        <w:t>，</w:t>
      </w:r>
      <w:r>
        <w:rPr>
          <w:rFonts w:hint="eastAsia"/>
          <w:color w:val="000000" w:themeColor="text1"/>
          <w:kern w:val="0"/>
          <w:highlight w:val="none"/>
          <w:lang w:eastAsia="zh-CN"/>
          <w14:textFill>
            <w14:solidFill>
              <w14:schemeClr w14:val="tx1"/>
            </w14:solidFill>
          </w14:textFill>
        </w:rPr>
        <w:t>海拔</w:t>
      </w:r>
      <w:r>
        <w:rPr>
          <w:rFonts w:hint="eastAsia"/>
          <w:color w:val="000000" w:themeColor="text1"/>
          <w:kern w:val="0"/>
          <w:highlight w:val="none"/>
          <w14:textFill>
            <w14:solidFill>
              <w14:schemeClr w14:val="tx1"/>
            </w14:solidFill>
          </w14:textFill>
        </w:rPr>
        <w:t>289m</w:t>
      </w:r>
      <w:r>
        <w:rPr>
          <w:color w:val="000000" w:themeColor="text1"/>
          <w:highlight w:val="none"/>
          <w14:textFill>
            <w14:solidFill>
              <w14:schemeClr w14:val="tx1"/>
            </w14:solidFill>
          </w14:textFill>
        </w:rPr>
        <w:t>。</w:t>
      </w:r>
    </w:p>
    <w:p w14:paraId="2546C75B">
      <w:pPr>
        <w:pStyle w:val="63"/>
        <w:rPr>
          <w:rFonts w:eastAsia="宋体"/>
          <w:color w:val="000000" w:themeColor="text1"/>
          <w:highlight w:val="none"/>
          <w14:textFill>
            <w14:solidFill>
              <w14:schemeClr w14:val="tx1"/>
            </w14:solidFill>
          </w14:textFill>
        </w:rPr>
      </w:pPr>
      <w:r>
        <w:rPr>
          <w:rFonts w:eastAsia="宋体"/>
          <w:color w:val="000000" w:themeColor="text1"/>
          <w:highlight w:val="none"/>
          <w14:textFill>
            <w14:solidFill>
              <w14:schemeClr w14:val="tx1"/>
            </w14:solidFill>
          </w14:textFill>
        </w:rPr>
        <mc:AlternateContent>
          <mc:Choice Requires="wps">
            <w:drawing>
              <wp:anchor distT="0" distB="0" distL="114300" distR="114300" simplePos="0" relativeHeight="251666432" behindDoc="0" locked="0" layoutInCell="1" allowOverlap="1">
                <wp:simplePos x="0" y="0"/>
                <wp:positionH relativeFrom="column">
                  <wp:posOffset>72390</wp:posOffset>
                </wp:positionH>
                <wp:positionV relativeFrom="paragraph">
                  <wp:posOffset>8003540</wp:posOffset>
                </wp:positionV>
                <wp:extent cx="1461135" cy="294640"/>
                <wp:effectExtent l="0" t="0" r="0" b="0"/>
                <wp:wrapNone/>
                <wp:docPr id="171" name="文本框 17"/>
                <wp:cNvGraphicFramePr/>
                <a:graphic xmlns:a="http://schemas.openxmlformats.org/drawingml/2006/main">
                  <a:graphicData uri="http://schemas.microsoft.com/office/word/2010/wordprocessingShape">
                    <wps:wsp>
                      <wps:cNvSpPr txBox="1"/>
                      <wps:spPr>
                        <a:xfrm>
                          <a:off x="2406015" y="238760"/>
                          <a:ext cx="451485" cy="297180"/>
                        </a:xfrm>
                        <a:prstGeom prst="rect">
                          <a:avLst/>
                        </a:prstGeom>
                        <a:noFill/>
                        <a:ln>
                          <a:noFill/>
                        </a:ln>
                        <a:effectLst/>
                      </wps:spPr>
                      <wps:txbx>
                        <w:txbxContent>
                          <w:p w14:paraId="5D82F1DC">
                            <w:pPr>
                              <w:rPr>
                                <w:szCs w:val="21"/>
                              </w:rPr>
                            </w:pPr>
                            <w:r>
                              <w:rPr>
                                <w:rFonts w:hint="eastAsia"/>
                                <w:szCs w:val="21"/>
                              </w:rPr>
                              <w:t>比例尺1：1000000</w:t>
                            </w:r>
                          </w:p>
                        </w:txbxContent>
                      </wps:txbx>
                      <wps:bodyPr upright="1"/>
                    </wps:wsp>
                  </a:graphicData>
                </a:graphic>
              </wp:anchor>
            </w:drawing>
          </mc:Choice>
          <mc:Fallback>
            <w:pict>
              <v:shape id="文本框 17" o:spid="_x0000_s1026" o:spt="202" type="#_x0000_t202" style="position:absolute;left:0pt;margin-left:5.7pt;margin-top:630.2pt;height:23.2pt;width:115.05pt;z-index:251666432;mso-width-relative:page;mso-height-relative:page;" filled="f" stroked="f" coordsize="21600,21600" o:gfxdata="UEsDBAoAAAAAAIdO4kAAAAAAAAAAAAAAAAAEAAAAZHJzL1BLAwQUAAAACACHTuJAJKI2vNgAAAAM&#10;AQAADwAAAGRycy9kb3ducmV2LnhtbE2PT0/DMAzF70h8h8hIu7GkXVeN0nQHEFcQ+4PELWu8tqJx&#10;qiZby7fHnOBkP/vp+edyO7teXHEMnScNyVKBQKq97ajRcNi/3G9AhGjImt4TavjGANvq9qY0hfUT&#10;veN1FxvBIRQKo6GNcSikDHWLzoSlH5B4d/ajM5Hl2Eg7monDXS9TpXLpTEd8oTUDPrVYf+0uTsPx&#10;9fz5kam35tmth8nPSpJ7kFov7hL1CCLiHP/M8IvP6FAx08lfyAbRs04ydnJNc8UdO9IsWYM48Wil&#10;8g3IqpT/n6h+AFBLAwQUAAAACACHTuJACd1gI7wBAABpAwAADgAAAGRycy9lMm9Eb2MueG1srVPN&#10;jtMwEL4j8Q6W7zRJ6bYlaroSqpYLAqSFB3Adu7HkP3ncJn0BeANOXLjzXH0Oxk522Z/LHrg4k5kv&#10;38z3jbO5HowmJxFAOdvQalZSIix3rbKHhn77evNmTQlEZlumnRUNPQug19vXrza9r8XcdU63IhAk&#10;sVD3vqFdjL4uCuCdMAxmzguLRemCYRFfw6FoA+uR3ehiXpbLoneh9cFxAYDZ3VikE2N4CaGTUnGx&#10;c/xohI0jaxCaRZQEnfJAt3laKQWPn6UEEYluKCqN+cQmGO/TWWw3rD4E5jvFpxHYS0Z4oskwZbHp&#10;PdWORUaOQT2jMooHB07GGXemGIVkR1BFVT7x5rZjXmQtaDX4e9Ph/9HyT6cvgagWb8KqosQygyu/&#10;/Pxx+fXn8vs7qVbJod5DjcBbj9A4vHcDou/ygMkkfJDBpCdKIlifL8plWV1Rcsb47Xq1nKwWQyQc&#10;64urarHGMk/1d6tqnevFPx4fIH4QzpAUNDTgJrPB7PQRIs6E0DtIamvdjdI6b1PbRwkEjhmRr8P0&#10;dZI0jp6iOOyHSefetWeUefRBHTpsnIUWCYQbyG2n25JW/PAd44d/yPY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JKI2vNgAAAAMAQAADwAAAAAAAAABACAAAAAiAAAAZHJzL2Rvd25yZXYueG1sUEsB&#10;AhQAFAAAAAgAh07iQAndYCO8AQAAaQMAAA4AAAAAAAAAAQAgAAAAJwEAAGRycy9lMm9Eb2MueG1s&#10;UEsFBgAAAAAGAAYAWQEAAFUFAAAAAA==&#10;">
                <v:fill on="f" focussize="0,0"/>
                <v:stroke on="f"/>
                <v:imagedata o:title=""/>
                <o:lock v:ext="edit" aspectratio="f"/>
                <v:textbox>
                  <w:txbxContent>
                    <w:p w14:paraId="5D82F1DC">
                      <w:pPr>
                        <w:rPr>
                          <w:szCs w:val="21"/>
                        </w:rPr>
                      </w:pPr>
                      <w:r>
                        <w:rPr>
                          <w:rFonts w:hint="eastAsia"/>
                          <w:szCs w:val="21"/>
                        </w:rPr>
                        <w:t>比例尺1：1000000</w:t>
                      </w:r>
                    </w:p>
                  </w:txbxContent>
                </v:textbox>
              </v:shape>
            </w:pict>
          </mc:Fallback>
        </mc:AlternateContent>
      </w:r>
    </w:p>
    <w:p w14:paraId="23237336">
      <w:pPr>
        <w:pStyle w:val="63"/>
        <w:spacing w:line="360" w:lineRule="auto"/>
        <w:jc w:val="center"/>
        <w:rPr>
          <w:color w:val="000000" w:themeColor="text1"/>
          <w:highlight w:val="none"/>
          <w14:textFill>
            <w14:solidFill>
              <w14:schemeClr w14:val="tx1"/>
            </w14:solidFill>
          </w14:textFill>
        </w:rPr>
      </w:pPr>
      <w:r>
        <w:rPr>
          <w:rFonts w:eastAsia="宋体"/>
          <w:b/>
          <w:color w:val="000000" w:themeColor="text1"/>
          <w:sz w:val="32"/>
          <w:szCs w:val="32"/>
          <w:highlight w:val="none"/>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column">
                  <wp:posOffset>4002405</wp:posOffset>
                </wp:positionH>
                <wp:positionV relativeFrom="paragraph">
                  <wp:posOffset>391160</wp:posOffset>
                </wp:positionV>
                <wp:extent cx="1066165" cy="339725"/>
                <wp:effectExtent l="4445" t="5080" r="466090" b="734695"/>
                <wp:wrapNone/>
                <wp:docPr id="114" name="自选图形 947"/>
                <wp:cNvGraphicFramePr/>
                <a:graphic xmlns:a="http://schemas.openxmlformats.org/drawingml/2006/main">
                  <a:graphicData uri="http://schemas.microsoft.com/office/word/2010/wordprocessingShape">
                    <wps:wsp>
                      <wps:cNvSpPr/>
                      <wps:spPr>
                        <a:xfrm>
                          <a:off x="0" y="0"/>
                          <a:ext cx="1066165" cy="339725"/>
                        </a:xfrm>
                        <a:prstGeom prst="wedgeRoundRectCallout">
                          <a:avLst>
                            <a:gd name="adj1" fmla="val 90380"/>
                            <a:gd name="adj2" fmla="val 255130"/>
                            <a:gd name="adj3" fmla="val 16667"/>
                          </a:avLst>
                        </a:prstGeom>
                        <a:solidFill>
                          <a:srgbClr val="FFFF00"/>
                        </a:solidFill>
                        <a:ln w="9525" cap="flat" cmpd="sng">
                          <a:solidFill>
                            <a:srgbClr val="FF0000"/>
                          </a:solidFill>
                          <a:prstDash val="solid"/>
                          <a:miter/>
                          <a:headEnd type="none" w="med" len="med"/>
                          <a:tailEnd type="none" w="med" len="med"/>
                        </a:ln>
                      </wps:spPr>
                      <wps:txbx>
                        <w:txbxContent>
                          <w:p w14:paraId="2775DC27">
                            <w:pPr>
                              <w:ind w:firstLine="0" w:firstLineChars="0"/>
                              <w:jc w:val="center"/>
                              <w:rPr>
                                <w:color w:val="FF0000"/>
                                <w:sz w:val="28"/>
                                <w:szCs w:val="28"/>
                              </w:rPr>
                            </w:pPr>
                            <w:r>
                              <w:rPr>
                                <w:rFonts w:hint="eastAsia"/>
                                <w:color w:val="FF0000"/>
                                <w:sz w:val="28"/>
                                <w:szCs w:val="28"/>
                              </w:rPr>
                              <w:t>项目位置</w:t>
                            </w:r>
                          </w:p>
                        </w:txbxContent>
                      </wps:txbx>
                      <wps:bodyPr lIns="0" tIns="0" rIns="0" bIns="0" upright="1"/>
                    </wps:wsp>
                  </a:graphicData>
                </a:graphic>
              </wp:anchor>
            </w:drawing>
          </mc:Choice>
          <mc:Fallback>
            <w:pict>
              <v:shape id="自选图形 947" o:spid="_x0000_s1026" o:spt="62" type="#_x0000_t62" style="position:absolute;left:0pt;margin-left:315.15pt;margin-top:30.8pt;height:26.75pt;width:83.95pt;z-index:251664384;mso-width-relative:page;mso-height-relative:page;" fillcolor="#FFFF00" filled="t" stroked="t" coordsize="21600,21600" o:gfxdata="UEsDBAoAAAAAAIdO4kAAAAAAAAAAAAAAAAAEAAAAZHJzL1BLAwQUAAAACACHTuJAM0aIb9gAAAAK&#10;AQAADwAAAGRycy9kb3ducmV2LnhtbE2Py07DMBBF90j8gzVIbBC13YpQQpxKIOUDWlqJ5SSeJlFj&#10;O4rdR/6eYQW7Gc3RnXOLzc0N4kJT7IM3oBcKBPkm2N63BvZf1fMaREzoLQ7Bk4GZImzK+7sCcxuu&#10;fkuXXWoFh/iYo4EupTGXMjYdOYyLMJLn2zFMDhOvUyvthFcOd4NcKpVJh73nDx2O9NlRc9qdnYH4&#10;tHXhwx1jXZ2m/fc8H3CuDsY8Pmj1DiLRLf3B8KvP6lCyUx3O3kYxGMhWasUoDzoDwcDr23oJomZS&#10;v2iQZSH/Vyh/AFBLAwQUAAAACACHTuJAF/B732ACAADeBAAADgAAAGRycy9lMm9Eb2MueG1srVRN&#10;ctMwFN4zwx002lPbSeM2njpdNJRhhoFOCwdQJNkWo7+RlDjZsWM4AzuW3AFu0xm4BU+KkyaFRRd4&#10;YX+ynj6973tPurhcK4lW3HlhdI2LkxwjrqlhQrc1/vD++sU5Rj4QzYg0mtd4wz2+nD1/dtHbio9M&#10;ZyTjDgGJ9lVva9yFYKss87TjivgTY7mGycY4RQIMXZsxR3pgVzIb5XmZ9cYx6wzl3sPf+XYSD4zu&#10;KYSmaQTlc0OXiuuwZXVckgCSfCesx7OUbdNwGt41jecByRqD0pDesAngRXxnswtStY7YTtAhBfKU&#10;FB5pUkRo2HRPNSeBoKUTf1EpQZ3xpgkn1KhsKyQ5AiqK/JE3dx2xPGkBq73dm+7/Hy19u7pxSDDo&#10;hOIUI00UlPzX5++/P325//rz/sc3ND09iy711lcQfGdv3DDyAKPkdeNU/IIYtE7ObvbO8nVAFH4W&#10;eVkW5QQjCnPj8fRsNImk2cNq63x4xY1CEdS456zlt2ap2S3U8IpIaZYhOUxWb3xIVrMhXcI+Fhg1&#10;SkLlVkSiaT4+31X2IGZ0GDOaTIrxP4LGh0FFWZZJPOQ5bAtol2nMwRsp2LWQMg1cu7iSDkEONb6G&#10;J08bwJKjMKlRX+PpBCxAlMAJaqBzASoLVfC6TSqPVvhj4hyewb2jsJjYnPhum0CaimGkUiLwWDVS&#10;dZywl5qhsLFQZw0HHMdkFGcYSQ73QUQpMhAhnxIJ6qSGSsb+2HZERGG9WANNhAvDNtBi8rWGto1H&#10;cAfcDix2YGmdaDuofpHkxdXQ9qlNhiMaz9XhOG38cC3N/g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zRohv2AAAAAoBAAAPAAAAAAAAAAEAIAAAACIAAABkcnMvZG93bnJldi54bWxQSwECFAAUAAAA&#10;CACHTuJAF/B732ACAADeBAAADgAAAAAAAAABACAAAAAnAQAAZHJzL2Uyb0RvYy54bWxQSwUGAAAA&#10;AAYABgBZAQAA+QUAAAAA&#10;" adj="30322,65908,14400">
                <v:fill on="t" focussize="0,0"/>
                <v:stroke color="#FF0000" joinstyle="miter"/>
                <v:imagedata o:title=""/>
                <o:lock v:ext="edit" aspectratio="f"/>
                <v:textbox inset="0mm,0mm,0mm,0mm">
                  <w:txbxContent>
                    <w:p w14:paraId="2775DC27">
                      <w:pPr>
                        <w:ind w:firstLine="0" w:firstLineChars="0"/>
                        <w:jc w:val="center"/>
                        <w:rPr>
                          <w:color w:val="FF0000"/>
                          <w:sz w:val="28"/>
                          <w:szCs w:val="28"/>
                        </w:rPr>
                      </w:pPr>
                      <w:r>
                        <w:rPr>
                          <w:rFonts w:hint="eastAsia"/>
                          <w:color w:val="FF0000"/>
                          <w:sz w:val="28"/>
                          <w:szCs w:val="28"/>
                        </w:rPr>
                        <w:t>项目位置</w:t>
                      </w:r>
                    </w:p>
                  </w:txbxContent>
                </v:textbox>
              </v:shape>
            </w:pict>
          </mc:Fallback>
        </mc:AlternateContent>
      </w:r>
      <w:r>
        <w:rPr>
          <w:rFonts w:eastAsia="宋体"/>
          <w:b/>
          <w:color w:val="000000" w:themeColor="text1"/>
          <w:sz w:val="32"/>
          <w:szCs w:val="32"/>
          <w:highlight w:val="none"/>
          <w14:textFill>
            <w14:solidFill>
              <w14:schemeClr w14:val="tx1"/>
            </w14:solidFill>
          </w14:textFill>
        </w:rPr>
        <mc:AlternateContent>
          <mc:Choice Requires="wps">
            <w:drawing>
              <wp:anchor distT="0" distB="0" distL="114300" distR="114300" simplePos="0" relativeHeight="251663360" behindDoc="0" locked="0" layoutInCell="1" allowOverlap="1">
                <wp:simplePos x="0" y="0"/>
                <wp:positionH relativeFrom="column">
                  <wp:posOffset>5485765</wp:posOffset>
                </wp:positionH>
                <wp:positionV relativeFrom="paragraph">
                  <wp:posOffset>1425575</wp:posOffset>
                </wp:positionV>
                <wp:extent cx="71755" cy="71755"/>
                <wp:effectExtent l="4445" t="4445" r="12700" b="12700"/>
                <wp:wrapNone/>
                <wp:docPr id="97" name="椭圆 946"/>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46" o:spid="_x0000_s1026" o:spt="3" type="#_x0000_t3" style="position:absolute;left:0pt;margin-left:431.95pt;margin-top:112.25pt;height:5.65pt;width:5.65pt;z-index:251663360;mso-width-relative:page;mso-height-relative:page;" fillcolor="#FF0000" filled="t" stroked="t" coordsize="21600,21600" o:gfxdata="UEsDBAoAAAAAAIdO4kAAAAAAAAAAAAAAAAAEAAAAZHJzL1BLAwQUAAAACACHTuJACfTkMtkAAAAL&#10;AQAADwAAAGRycy9kb3ducmV2LnhtbE2PsU7DMBCGdyTewTokNuokJSUNcTogIcaGwsLmxpfEwj5H&#10;ttu0b4+ZYLy7T/99f7O7WMPO6IN2JCBfZcCQeqc0jQI+P14fKmAhSlLSOEIBVwywa29vGlkrt9A7&#10;ng9xZCmEQi0FTDHONeehn9DKsHIzUroNzlsZ0+hHrrxcUrg1vMiyDbdSU/owyRlfJuy/DycrwF8X&#10;V+Xmq+v2etRDVw5b+7YX4v4uz56BRbzEPxh+9ZM6tMnp6E6kAjMCqs16m1ABRfFYAktE9VQWwI5p&#10;sy4r4G3D/3dofwBQSwMEFAAAAAgAh07iQCCPifnyAQAAFwQAAA4AAABkcnMvZTJvRG9jLnhtbK1T&#10;S44TMRDdI3EHy3vSSUQmTCudWRDCBsFIAweo2O5uS/7J5aSTC3AKlmw5FpyDsjtkmGGTBb1wl+3y&#10;83uvyqu7ozXsoCJq7xo+m0w5U054qV3X8C+ft6/ecIYJnATjnWr4SSG/W798sRpCrea+90aqyAjE&#10;YT2EhvcphbqqUPTKAk58UI42Wx8tJJrGrpIRBkK3pppPpzfV4KMM0QuFSKubcZOfEeM1gL5ttVAb&#10;L/ZWuTSiRmUgkSTsdUC+LmzbVon0qW1RJWYaTkpTGekSind5rNYrqLsIodfiTAGuofBMkwXt6NIL&#10;1AYSsH3U/0BZLaJH36aJ8LYahRRHSMVs+sybhx6CKlrIagwX0/H/wYqPh/vItGz47ZIzB5Yq/uv7&#10;j5/fvrLb1zfZniFgTVkP4T6eZ0hh1npso81/UsGOxdLTxVJ1TEzQ4nK2XCw4E7QzhoRRPR4NEdN7&#10;5S3LQcOVMVS9LBlqOHzANGb/ycrL6I2WW21MmcRu99ZEdgAq73Y7pS9TpguepBnHBhK4mGcmQD3b&#10;Uq9QaAPpRteV+56cwOuAM7ENYD8SKAhjR/UK5DsnWToFMtTRQ+KZglWSM6Po3eWImEKdQJtrMkmT&#10;cSQtl2MsQI52Xp6ofvsQddeTgbMiP+9QvxQjzr2dG/LveUF6fM/r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An05DLZAAAACwEAAA8AAAAAAAAAAQAgAAAAIgAAAGRycy9kb3ducmV2LnhtbFBLAQIU&#10;ABQAAAAIAIdO4kAgj4n58gEAABcEAAAOAAAAAAAAAAEAIAAAACgBAABkcnMvZTJvRG9jLnhtbFBL&#10;BQYAAAAABgAGAFkBAACMBQAAAAA=&#10;">
                <v:fill on="t" focussize="0,0"/>
                <v:stroke color="#FF0000" joinstyle="round"/>
                <v:imagedata o:title=""/>
                <o:lock v:ext="edit" aspectratio="f"/>
              </v:shape>
            </w:pict>
          </mc:Fallback>
        </mc:AlternateContent>
      </w:r>
      <w:r>
        <w:rPr>
          <w:rFonts w:eastAsia="宋体"/>
          <w:color w:val="000000" w:themeColor="text1"/>
          <w:highlight w:val="none"/>
          <w14:textFill>
            <w14:solidFill>
              <w14:schemeClr w14:val="tx1"/>
            </w14:solidFill>
          </w14:textFill>
        </w:rPr>
        <w:drawing>
          <wp:anchor distT="0" distB="0" distL="114300" distR="114300" simplePos="0" relativeHeight="251659264" behindDoc="0" locked="0" layoutInCell="1" allowOverlap="1">
            <wp:simplePos x="0" y="0"/>
            <wp:positionH relativeFrom="column">
              <wp:posOffset>7515225</wp:posOffset>
            </wp:positionH>
            <wp:positionV relativeFrom="paragraph">
              <wp:posOffset>281940</wp:posOffset>
            </wp:positionV>
            <wp:extent cx="619125" cy="695325"/>
            <wp:effectExtent l="0" t="0" r="5715" b="5715"/>
            <wp:wrapNone/>
            <wp:docPr id="160" name="图片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804"/>
                    <pic:cNvPicPr>
                      <a:picLocks noChangeAspect="1"/>
                    </pic:cNvPicPr>
                  </pic:nvPicPr>
                  <pic:blipFill>
                    <a:blip r:embed="rId47"/>
                    <a:srcRect t="2667"/>
                    <a:stretch>
                      <a:fillRect/>
                    </a:stretch>
                  </pic:blipFill>
                  <pic:spPr>
                    <a:xfrm>
                      <a:off x="0" y="0"/>
                      <a:ext cx="619125" cy="695325"/>
                    </a:xfrm>
                    <a:prstGeom prst="rect">
                      <a:avLst/>
                    </a:prstGeom>
                    <a:noFill/>
                    <a:ln>
                      <a:noFill/>
                    </a:ln>
                  </pic:spPr>
                </pic:pic>
              </a:graphicData>
            </a:graphic>
          </wp:anchor>
        </w:drawing>
      </w:r>
      <w:r>
        <w:rPr>
          <w:color w:val="000000" w:themeColor="text1"/>
          <w:highlight w:val="none"/>
          <w14:textFill>
            <w14:solidFill>
              <w14:schemeClr w14:val="tx1"/>
            </w14:solidFill>
          </w14:textFill>
        </w:rPr>
        <w:drawing>
          <wp:inline distT="0" distB="0" distL="114300" distR="114300">
            <wp:extent cx="7606665" cy="4973320"/>
            <wp:effectExtent l="0" t="0" r="3810" b="8255"/>
            <wp:docPr id="540" name="图片 540" descr="chaoyangshidi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图片 540" descr="chaoyangshiditu"/>
                    <pic:cNvPicPr>
                      <a:picLocks noChangeAspect="1"/>
                    </pic:cNvPicPr>
                  </pic:nvPicPr>
                  <pic:blipFill>
                    <a:blip r:embed="rId65"/>
                    <a:stretch>
                      <a:fillRect/>
                    </a:stretch>
                  </pic:blipFill>
                  <pic:spPr>
                    <a:xfrm>
                      <a:off x="0" y="0"/>
                      <a:ext cx="7606665" cy="4973320"/>
                    </a:xfrm>
                    <a:prstGeom prst="rect">
                      <a:avLst/>
                    </a:prstGeom>
                  </pic:spPr>
                </pic:pic>
              </a:graphicData>
            </a:graphic>
          </wp:inline>
        </w:drawing>
      </w:r>
    </w:p>
    <w:p w14:paraId="488BDC40">
      <w:pPr>
        <w:pStyle w:val="63"/>
        <w:spacing w:line="360" w:lineRule="auto"/>
        <w:jc w:val="center"/>
        <w:rPr>
          <w:rFonts w:eastAsia="宋体"/>
          <w:b/>
          <w:bCs/>
          <w:color w:val="000000" w:themeColor="text1"/>
          <w:szCs w:val="24"/>
          <w:highlight w:val="none"/>
          <w14:textFill>
            <w14:solidFill>
              <w14:schemeClr w14:val="tx1"/>
            </w14:solidFill>
          </w14:textFill>
        </w:rPr>
        <w:sectPr>
          <w:pgSz w:w="16838" w:h="11906" w:orient="landscape"/>
          <w:pgMar w:top="1474" w:right="1474" w:bottom="1418" w:left="1474" w:header="851" w:footer="992" w:gutter="0"/>
          <w:cols w:space="720" w:num="1"/>
          <w:docGrid w:linePitch="312" w:charSpace="0"/>
        </w:sectPr>
      </w:pPr>
      <w:r>
        <w:rPr>
          <w:rFonts w:eastAsia="宋体"/>
          <w:b/>
          <w:bCs/>
          <w:color w:val="000000" w:themeColor="text1"/>
          <w:szCs w:val="24"/>
          <w:highlight w:val="none"/>
          <w14:textFill>
            <w14:solidFill>
              <w14:schemeClr w14:val="tx1"/>
            </w14:solidFill>
          </w14:textFill>
        </w:rPr>
        <w:t>图</w:t>
      </w:r>
      <w:r>
        <w:rPr>
          <w:rFonts w:hint="eastAsia" w:eastAsia="宋体"/>
          <w:b/>
          <w:bCs/>
          <w:color w:val="000000" w:themeColor="text1"/>
          <w:szCs w:val="24"/>
          <w:highlight w:val="none"/>
          <w14:textFill>
            <w14:solidFill>
              <w14:schemeClr w14:val="tx1"/>
            </w14:solidFill>
          </w14:textFill>
        </w:rPr>
        <w:t>3</w:t>
      </w:r>
      <w:r>
        <w:rPr>
          <w:rFonts w:eastAsia="宋体"/>
          <w:b/>
          <w:bCs/>
          <w:color w:val="000000" w:themeColor="text1"/>
          <w:szCs w:val="24"/>
          <w:highlight w:val="none"/>
          <w14:textFill>
            <w14:solidFill>
              <w14:schemeClr w14:val="tx1"/>
            </w14:solidFill>
          </w14:textFill>
        </w:rPr>
        <w:t>.1-1地理位置图</w:t>
      </w:r>
    </w:p>
    <w:p w14:paraId="3102601C">
      <w:pPr>
        <w:pStyle w:val="5"/>
        <w:ind w:firstLine="562"/>
        <w:rPr>
          <w:color w:val="000000" w:themeColor="text1"/>
          <w:highlight w:val="none"/>
          <w14:textFill>
            <w14:solidFill>
              <w14:schemeClr w14:val="tx1"/>
            </w14:solidFill>
          </w14:textFill>
        </w:rPr>
      </w:pPr>
      <w:bookmarkStart w:id="176" w:name="_Toc440874808"/>
      <w:bookmarkStart w:id="177" w:name="_Toc441053100"/>
      <w:bookmarkStart w:id="178" w:name="_Toc11087"/>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.1.2气象气候</w:t>
      </w:r>
      <w:bookmarkEnd w:id="176"/>
      <w:bookmarkEnd w:id="177"/>
      <w:bookmarkEnd w:id="178"/>
    </w:p>
    <w:p w14:paraId="0CD3F048">
      <w:pP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本项目所在区域地处中温带，属于大陆性</w:t>
      </w:r>
      <w:r>
        <w:rPr>
          <w:rFonts w:hint="eastAsia"/>
          <w:color w:val="000000" w:themeColor="text1"/>
          <w:highlight w:val="none"/>
          <w:lang w:eastAsia="zh-CN"/>
          <w14:textFill>
            <w14:solidFill>
              <w14:schemeClr w14:val="tx1"/>
            </w14:solidFill>
          </w14:textFill>
        </w:rPr>
        <w:t>季风性</w:t>
      </w:r>
      <w:r>
        <w:rPr>
          <w:rFonts w:hint="eastAsia"/>
          <w:color w:val="000000" w:themeColor="text1"/>
          <w:highlight w:val="none"/>
          <w14:textFill>
            <w14:solidFill>
              <w14:schemeClr w14:val="tx1"/>
            </w14:solidFill>
          </w14:textFill>
        </w:rPr>
        <w:t>气候，四季分明，雨热同季，温差较大，年平均气温为7.8°C，极端最高气温为41.6°C，极端最低气温为零下29.9°C；</w:t>
      </w:r>
      <w:r>
        <w:rPr>
          <w:rFonts w:hint="eastAsia"/>
          <w:color w:val="000000" w:themeColor="text1"/>
          <w:highlight w:val="none"/>
          <w:lang w:eastAsia="zh-CN"/>
          <w14:textFill>
            <w14:solidFill>
              <w14:schemeClr w14:val="tx1"/>
            </w14:solidFill>
          </w14:textFill>
        </w:rPr>
        <w:t>平均年降水量</w:t>
      </w:r>
      <w:r>
        <w:rPr>
          <w:rFonts w:hint="eastAsia"/>
          <w:color w:val="000000" w:themeColor="text1"/>
          <w:highlight w:val="none"/>
          <w14:textFill>
            <w14:solidFill>
              <w14:schemeClr w14:val="tx1"/>
            </w14:solidFill>
          </w14:textFill>
        </w:rPr>
        <w:t>为528.3mm，最多年852.9mm，最少年为310.1mm；无霜期平均149天。由于受季风交替影响，因而冬季盛行偏北风，夏季以偏南风为主，冬春两季出现大风次数较多，以春季为最大，4月份平均6天出现一次，占4月份总天数17%，7月至10月份大风数较少，8-9月为最少，仅占总天数的0.7%。全年主导风向为S，其发生频率为14.9%。</w:t>
      </w:r>
    </w:p>
    <w:p w14:paraId="179F1B62">
      <w:pPr>
        <w:pStyle w:val="5"/>
        <w:ind w:firstLine="562"/>
        <w:rPr>
          <w:color w:val="000000" w:themeColor="text1"/>
          <w:highlight w:val="none"/>
          <w14:textFill>
            <w14:solidFill>
              <w14:schemeClr w14:val="tx1"/>
            </w14:solidFill>
          </w14:textFill>
        </w:rPr>
      </w:pPr>
      <w:bookmarkStart w:id="179" w:name="_Toc6071"/>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.1.3水文</w:t>
      </w:r>
      <w:bookmarkEnd w:id="179"/>
    </w:p>
    <w:p w14:paraId="4EF11339">
      <w:pPr>
        <w:snapToGrid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北票市境内大凌河、小凌河两水系。大凌河和牤牛河的支流及小凌河水系多为季节河，总计有大小河流1680余条，各支流均与次一级构造线平行，与主流呈直交或近似直交的网格水系，其中面积100平方公里以上流域的河流有13条，主要有大凌河、牤牛河、柳河、长皋河、蒙古营河、十八奤河、马友营河、老寨川河、黑城子河、西官营河、东官营河、顾洞河及巴图营河。</w:t>
      </w:r>
    </w:p>
    <w:p w14:paraId="3D07C5DE">
      <w:pPr>
        <w:ind w:firstLine="460" w:firstLineChars="192"/>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本项目周围地表水为</w:t>
      </w:r>
      <w:r>
        <w:rPr>
          <w:rFonts w:hint="eastAsia"/>
          <w:color w:val="000000" w:themeColor="text1"/>
          <w:highlight w:val="none"/>
          <w14:textFill>
            <w14:solidFill>
              <w14:schemeClr w14:val="tx1"/>
            </w14:solidFill>
          </w14:textFill>
        </w:rPr>
        <w:t>西</w:t>
      </w:r>
      <w:r>
        <w:rPr>
          <w:color w:val="000000" w:themeColor="text1"/>
          <w:highlight w:val="none"/>
          <w14:textFill>
            <w14:solidFill>
              <w14:schemeClr w14:val="tx1"/>
            </w14:solidFill>
          </w14:textFill>
        </w:rPr>
        <w:t>侧</w:t>
      </w:r>
      <w:r>
        <w:rPr>
          <w:rFonts w:hint="eastAsia"/>
          <w:color w:val="000000" w:themeColor="text1"/>
          <w:highlight w:val="none"/>
          <w14:textFill>
            <w14:solidFill>
              <w14:schemeClr w14:val="tx1"/>
            </w14:solidFill>
          </w14:textFill>
        </w:rPr>
        <w:t>140</w:t>
      </w:r>
      <w:r>
        <w:rPr>
          <w:color w:val="000000" w:themeColor="text1"/>
          <w:highlight w:val="none"/>
          <w14:textFill>
            <w14:solidFill>
              <w14:schemeClr w14:val="tx1"/>
            </w14:solidFill>
          </w14:textFill>
        </w:rPr>
        <w:t>m东官营</w:t>
      </w:r>
      <w:r>
        <w:rPr>
          <w:rFonts w:hint="eastAsia"/>
          <w:color w:val="000000" w:themeColor="text1"/>
          <w:highlight w:val="none"/>
          <w14:textFill>
            <w14:solidFill>
              <w14:schemeClr w14:val="tx1"/>
            </w14:solidFill>
          </w14:textFill>
        </w:rPr>
        <w:t>子</w:t>
      </w:r>
      <w:r>
        <w:rPr>
          <w:color w:val="000000" w:themeColor="text1"/>
          <w:highlight w:val="none"/>
          <w14:textFill>
            <w14:solidFill>
              <w14:schemeClr w14:val="tx1"/>
            </w14:solidFill>
          </w14:textFill>
        </w:rPr>
        <w:t>河。东官营</w:t>
      </w:r>
      <w:r>
        <w:rPr>
          <w:rFonts w:hint="eastAsia"/>
          <w:color w:val="000000" w:themeColor="text1"/>
          <w:highlight w:val="none"/>
          <w14:textFill>
            <w14:solidFill>
              <w14:schemeClr w14:val="tx1"/>
            </w14:solidFill>
          </w14:textFill>
        </w:rPr>
        <w:t>子</w:t>
      </w:r>
      <w:r>
        <w:rPr>
          <w:color w:val="000000" w:themeColor="text1"/>
          <w:highlight w:val="none"/>
          <w14:textFill>
            <w14:solidFill>
              <w14:schemeClr w14:val="tx1"/>
            </w14:solidFill>
          </w14:textFill>
        </w:rPr>
        <w:t>河属大凌河流域，季节性河流，境内河道长25千米，河道宽度为20</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200米。</w:t>
      </w:r>
    </w:p>
    <w:p w14:paraId="443C7E2E">
      <w:pPr>
        <w:rPr>
          <w:color w:val="000000" w:themeColor="text1"/>
          <w:highlight w:val="none"/>
          <w14:textFill>
            <w14:solidFill>
              <w14:schemeClr w14:val="tx1"/>
            </w14:solidFill>
          </w14:textFill>
        </w:rPr>
      </w:pPr>
    </w:p>
    <w:p w14:paraId="478EC9C9">
      <w:pPr>
        <w:rPr>
          <w:color w:val="000000" w:themeColor="text1"/>
          <w:highlight w:val="none"/>
          <w14:textFill>
            <w14:solidFill>
              <w14:schemeClr w14:val="tx1"/>
            </w14:solidFill>
          </w14:textFill>
        </w:rPr>
        <w:sectPr>
          <w:pgSz w:w="11906" w:h="16838"/>
          <w:pgMar w:top="1417" w:right="1418" w:bottom="1417" w:left="1417" w:header="851" w:footer="992" w:gutter="0"/>
          <w:cols w:space="720" w:num="1"/>
          <w:docGrid w:linePitch="312" w:charSpace="0"/>
        </w:sectPr>
      </w:pPr>
    </w:p>
    <w:p w14:paraId="55526160">
      <w:pPr>
        <w:pStyle w:val="63"/>
        <w:jc w:val="center"/>
        <w:rPr>
          <w:rFonts w:eastAsia="宋体"/>
          <w:color w:val="000000" w:themeColor="text1"/>
          <w:highlight w:val="none"/>
          <w14:textFill>
            <w14:solidFill>
              <w14:schemeClr w14:val="tx1"/>
            </w14:solidFill>
          </w14:textFill>
        </w:rPr>
      </w:pPr>
      <w:r>
        <w:rPr>
          <w:rFonts w:eastAsia="宋体"/>
          <w:color w:val="000000" w:themeColor="text1"/>
          <w:highlight w:val="none"/>
          <w14:textFill>
            <w14:solidFill>
              <w14:schemeClr w14:val="tx1"/>
            </w14:solidFill>
          </w14:textFill>
        </w:rPr>
        <mc:AlternateContent>
          <mc:Choice Requires="wps">
            <w:drawing>
              <wp:anchor distT="0" distB="0" distL="114300" distR="114300" simplePos="0" relativeHeight="251682816" behindDoc="0" locked="0" layoutInCell="1" allowOverlap="1">
                <wp:simplePos x="0" y="0"/>
                <wp:positionH relativeFrom="column">
                  <wp:posOffset>515620</wp:posOffset>
                </wp:positionH>
                <wp:positionV relativeFrom="paragraph">
                  <wp:posOffset>1224915</wp:posOffset>
                </wp:positionV>
                <wp:extent cx="847725" cy="227330"/>
                <wp:effectExtent l="4445" t="4445" r="538480" b="454025"/>
                <wp:wrapNone/>
                <wp:docPr id="41" name="矩形标注 41"/>
                <wp:cNvGraphicFramePr/>
                <a:graphic xmlns:a="http://schemas.openxmlformats.org/drawingml/2006/main">
                  <a:graphicData uri="http://schemas.microsoft.com/office/word/2010/wordprocessingShape">
                    <wps:wsp>
                      <wps:cNvSpPr/>
                      <wps:spPr>
                        <a:xfrm flipV="1">
                          <a:off x="0" y="0"/>
                          <a:ext cx="847725" cy="227330"/>
                        </a:xfrm>
                        <a:prstGeom prst="wedgeRectCallout">
                          <a:avLst>
                            <a:gd name="adj1" fmla="val 108951"/>
                            <a:gd name="adj2" fmla="val -236592"/>
                          </a:avLst>
                        </a:prstGeom>
                        <a:solidFill>
                          <a:srgbClr val="FFFF00"/>
                        </a:solidFill>
                        <a:ln w="9525" cap="flat" cmpd="sng">
                          <a:solidFill>
                            <a:srgbClr val="000000"/>
                          </a:solidFill>
                          <a:prstDash val="solid"/>
                          <a:miter/>
                          <a:headEnd type="none" w="med" len="med"/>
                          <a:tailEnd type="none" w="med" len="med"/>
                        </a:ln>
                      </wps:spPr>
                      <wps:txbx>
                        <w:txbxContent>
                          <w:p w14:paraId="1EE8E03A">
                            <w:pPr>
                              <w:ind w:firstLine="0" w:firstLineChars="0"/>
                              <w:jc w:val="center"/>
                              <w:rPr>
                                <w:rFonts w:ascii="宋体" w:hAnsi="宋体" w:cs="宋体"/>
                              </w:rPr>
                            </w:pPr>
                            <w:r>
                              <w:rPr>
                                <w:rFonts w:hint="eastAsia" w:ascii="宋体" w:hAnsi="宋体" w:cs="宋体"/>
                              </w:rPr>
                              <w:t>本项目位置</w:t>
                            </w:r>
                          </w:p>
                        </w:txbxContent>
                      </wps:txbx>
                      <wps:bodyPr lIns="0" tIns="0" rIns="0" bIns="0" upright="1"/>
                    </wps:wsp>
                  </a:graphicData>
                </a:graphic>
              </wp:anchor>
            </w:drawing>
          </mc:Choice>
          <mc:Fallback>
            <w:pict>
              <v:shape id="_x0000_s1026" o:spid="_x0000_s1026" o:spt="61" type="#_x0000_t61" style="position:absolute;left:0pt;flip:y;margin-left:40.6pt;margin-top:96.45pt;height:17.9pt;width:66.75pt;z-index:251682816;mso-width-relative:page;mso-height-relative:page;" fillcolor="#FFFF00" filled="t" stroked="t" coordsize="21600,21600" o:gfxdata="UEsDBAoAAAAAAIdO4kAAAAAAAAAAAAAAAAAEAAAAZHJzL1BLAwQUAAAACACHTuJAHqoSyNkAAAAK&#10;AQAADwAAAGRycy9kb3ducmV2LnhtbE2PzU7DMBCE70i8g7VI3KgdU9E0xOkBgYTaCxSk9ugmSxJq&#10;r6PY/Xt7lhPcdmdGs9+Wi7N34ohj7AMZyCYKBFIdmp5aA58fL3c5iJgsNdYFQgMXjLCorq9KWzTh&#10;RO94XKdWcAnFwhroUhoKKWPdobdxEgYk9r7C6G3idWxlM9oTl3sntVIP0tue+EJnB3zqsN6vD97A&#10;9+a1Xy5Xl+39297jOQW1mrpnY25vMvUIIrH0F4ZffEaHipl24UBNFM5AnmlOsj7XcxAc0Nl0BmLH&#10;g85nIKtS/n+h+gFQSwMEFAAAAAgAh07iQHOHaWxVAgAAvgQAAA4AAABkcnMvZTJvRG9jLnhtbK1U&#10;zY7TMBC+I/EOlu/bpOl220ZN97ClCAnBigXubuwkRv6T7TbtE/AYoD3BmTOPw/IajJ20dJdLD+QQ&#10;jePpN9/3zUzn1zsp0JZZx7Uq8HCQYsRUqSlXdYE/vF9dTDFynihKhFaswHvm8PXi+bN5a3KW6UYL&#10;yiwCEOXy1hS48d7kSeLKhkniBtowBZeVtpJ4ONo6oZa0gC5FkqXpVdJqS43VJXMOvi67S9wj2nMA&#10;dVXxki11uZFM+Q7VMkE8SHINNw4vItuqYqV/W1WOeSQKDEp9fEMRiNfhnSzmJK8tMQ0vewrkHApP&#10;NEnCFRQ9Qi2JJ2hj+T9QkpdWO135Qall0gmJjoCKYfrEm7uGGBa1gNXOHE13/w+2fLO9tYjTAl8O&#10;MVJEQsd/f/n+6+f9w9fPDz++IfgMHrXG5ZB6Z25tf3IQBsG7ykpUCW4+wjBFC0AU2kWH90eH2c6j&#10;Ej5OLyeTbIxRCVdZNhmNYgeSDibAGev8S6YlCkGBW0Zr9g66eEOE0BsfC5Dta+ej2bRnTOgnYF9J&#10;Ab3bEoGG6XQ2jsShIydJ2WnSRTa6Gs+yIA8I9KAQHSiECk4LTldciHiw9fpGWAQVCryCJz2wf5Qm&#10;FGoLPBtHnQQ2pILJBMnSgMtO1VHDo1+4U+A0Pj2rR2mB2JK4piMQr0IaySX3LPSF5A0j9IWiyO8N&#10;NFLBAuNARjKKkWCw7yGKmZ5wcU4mGCIUOBQmoOt5iPxuvQOYEK413cMIiVcKxjKs2CGwh2B9CDbG&#10;8rqBtsbWREgY62h/v4Jhb07PsfDfv53FH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B6qEsjZAAAA&#10;CgEAAA8AAAAAAAAAAQAgAAAAIgAAAGRycy9kb3ducmV2LnhtbFBLAQIUABQAAAAIAIdO4kBzh2ls&#10;VQIAAL4EAAAOAAAAAAAAAAEAIAAAACgBAABkcnMvZTJvRG9jLnhtbFBLBQYAAAAABgAGAFkBAADv&#10;BQAAAAA=&#10;" adj="34333,-40304">
                <v:fill on="t" focussize="0,0"/>
                <v:stroke color="#000000" joinstyle="miter"/>
                <v:imagedata o:title=""/>
                <o:lock v:ext="edit" aspectratio="f"/>
                <v:textbox inset="0mm,0mm,0mm,0mm">
                  <w:txbxContent>
                    <w:p w14:paraId="1EE8E03A">
                      <w:pPr>
                        <w:ind w:firstLine="0" w:firstLineChars="0"/>
                        <w:jc w:val="center"/>
                        <w:rPr>
                          <w:rFonts w:ascii="宋体" w:hAnsi="宋体" w:cs="宋体"/>
                        </w:rPr>
                      </w:pPr>
                      <w:r>
                        <w:rPr>
                          <w:rFonts w:hint="eastAsia" w:ascii="宋体" w:hAnsi="宋体" w:cs="宋体"/>
                        </w:rPr>
                        <w:t>本项目位置</w:t>
                      </w:r>
                    </w:p>
                  </w:txbxContent>
                </v:textbox>
              </v:shape>
            </w:pict>
          </mc:Fallback>
        </mc:AlternateContent>
      </w:r>
      <w:r>
        <w:rPr>
          <w:rFonts w:eastAsia="宋体"/>
          <w:color w:val="000000" w:themeColor="text1"/>
          <w:highlight w:val="none"/>
          <w14:textFill>
            <w14:solidFill>
              <w14:schemeClr w14:val="tx1"/>
            </w14:solidFill>
          </w14:textFill>
        </w:rPr>
        <mc:AlternateContent>
          <mc:Choice Requires="wps">
            <w:drawing>
              <wp:anchor distT="0" distB="0" distL="114300" distR="114300" simplePos="0" relativeHeight="251665408" behindDoc="0" locked="0" layoutInCell="1" allowOverlap="1">
                <wp:simplePos x="0" y="0"/>
                <wp:positionH relativeFrom="column">
                  <wp:posOffset>1834515</wp:posOffset>
                </wp:positionH>
                <wp:positionV relativeFrom="paragraph">
                  <wp:posOffset>1851660</wp:posOffset>
                </wp:positionV>
                <wp:extent cx="95250" cy="86360"/>
                <wp:effectExtent l="4445" t="4445" r="14605" b="23495"/>
                <wp:wrapNone/>
                <wp:docPr id="166" name="椭圆 712"/>
                <wp:cNvGraphicFramePr/>
                <a:graphic xmlns:a="http://schemas.openxmlformats.org/drawingml/2006/main">
                  <a:graphicData uri="http://schemas.microsoft.com/office/word/2010/wordprocessingShape">
                    <wps:wsp>
                      <wps:cNvSpPr/>
                      <wps:spPr>
                        <a:xfrm>
                          <a:off x="0" y="0"/>
                          <a:ext cx="95250" cy="86360"/>
                        </a:xfrm>
                        <a:prstGeom prst="ellipse">
                          <a:avLst/>
                        </a:prstGeom>
                        <a:solidFill>
                          <a:srgbClr val="FFFF00"/>
                        </a:solidFill>
                        <a:ln w="9525" cap="flat" cmpd="sng">
                          <a:solidFill>
                            <a:srgbClr val="000000"/>
                          </a:solidFill>
                          <a:prstDash val="solid"/>
                          <a:headEnd type="none" w="med" len="med"/>
                          <a:tailEnd type="none" w="med" len="med"/>
                        </a:ln>
                      </wps:spPr>
                      <wps:bodyPr upright="1"/>
                    </wps:wsp>
                  </a:graphicData>
                </a:graphic>
              </wp:anchor>
            </w:drawing>
          </mc:Choice>
          <mc:Fallback>
            <w:pict>
              <v:shape id="椭圆 712" o:spid="_x0000_s1026" o:spt="3" type="#_x0000_t3" style="position:absolute;left:0pt;margin-left:144.45pt;margin-top:145.8pt;height:6.8pt;width:7.5pt;z-index:251665408;mso-width-relative:page;mso-height-relative:page;" fillcolor="#FFFF00" filled="t" stroked="t" coordsize="21600,21600" o:gfxdata="UEsDBAoAAAAAAIdO4kAAAAAAAAAAAAAAAAAEAAAAZHJzL1BLAwQUAAAACACHTuJALD5ojtgAAAAL&#10;AQAADwAAAGRycy9kb3ducmV2LnhtbE2PS0/DMBCE70j8B2uRuCBqJ4EqTeNUKhIHONEUcXbjbRKI&#10;H7Ld179ne4Lb7M5o9tt6dTYTO2KIo7MSspkAhrZzerS9hM/t62MJLCZltZqcRQkXjLBqbm9qVWl3&#10;shs8tqlnVGJjpSQMKfmK89gNaFScOY+WvL0LRiUaQ891UCcqNxPPhZhzo0ZLFwbl8WXA7qc9GAnm&#10;af3wYd63Ba47z9tL6b++w5uU93eZWAJLeE5/YbjiEzo0xLRzB6sjmyTkZbmgKIlFNgdGiUIUtNld&#10;xXMOvKn5/x+aX1BLAwQUAAAACACHTuJAR8XW0fsBAAAYBAAADgAAAGRycy9lMm9Eb2MueG1srVNL&#10;btswEN0X6B0I7mvJDuKmguUs4rqbog2Q9ABjipII8AcObdkX6Cm67LbHas/RIeU4cbrxolpIQ3L0&#10;5r03w8Xt3mi2kwGVszWfTkrOpBWuUbar+bfH9bsbzjCCbUA7K2t+kMhvl2/fLAZfyZnrnW5kYARi&#10;sRp8zfsYfVUUKHppACfOS0uHrQsGIi1DVzQBBkI3upiV5bwYXGh8cEIi0u5qPORHxHAJoGtbJeTK&#10;ia2RNo6oQWqIJAl75ZEvM9u2lSJ+bVuUkemak9KY31SE4k16F8sFVF0A3ytxpACXUHilyYCyVPQE&#10;tYIIbBvUP1BGieDQtXEinClGIdkRUjEtX3nz0IOXWQtZjf5kOv4/WPFldx+YamgS5nPOLBhq+Z+f&#10;v37/+M7eT2fJn8FjRWkP/j4cV0hhErtvg0lfksH22dPDyVO5j0zQ5ofr2TWZLejkZn41z44Xz7/6&#10;gPGTdIaloOZSa2pf0gwV7D5jpIqU/ZSVttFp1ayV1nkRus2dDmwH1N81PeVTgbM0bdkwUiEmQEPb&#10;0rBQaDwJR9vlemd/4EvgMj/JC+JylpaIrQD7kUA+Gkeql9B8tA2LB0+GWrpJPFEwsuFMS7p4KSJA&#10;qCIofUkmldaWGKR2jA1I0cY1B2rg1gfV9WTgNLNMJzQwme9xuNNEvlxnpOcLvfw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LD5ojtgAAAALAQAADwAAAAAAAAABACAAAAAiAAAAZHJzL2Rvd25yZXYu&#10;eG1sUEsBAhQAFAAAAAgAh07iQEfF1tH7AQAAGAQAAA4AAAAAAAAAAQAgAAAAJwEAAGRycy9lMm9E&#10;b2MueG1sUEsFBgAAAAAGAAYAWQEAAJQFAAAAAA==&#10;">
                <v:fill on="t" focussize="0,0"/>
                <v:stroke color="#000000" joinstyle="round"/>
                <v:imagedata o:title=""/>
                <o:lock v:ext="edit" aspectratio="f"/>
              </v:shape>
            </w:pict>
          </mc:Fallback>
        </mc:AlternateContent>
      </w:r>
      <w:r>
        <w:rPr>
          <w:rFonts w:eastAsia="宋体"/>
          <w:color w:val="000000" w:themeColor="text1"/>
          <w:highlight w:val="none"/>
          <w14:textFill>
            <w14:solidFill>
              <w14:schemeClr w14:val="tx1"/>
            </w14:solidFill>
          </w14:textFill>
        </w:rPr>
        <w:drawing>
          <wp:inline distT="0" distB="0" distL="114300" distR="114300">
            <wp:extent cx="5754370" cy="4572000"/>
            <wp:effectExtent l="0" t="0" r="17780" b="0"/>
            <wp:docPr id="2" name="图片 27" descr="16341135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7" descr="1634113569(1)"/>
                    <pic:cNvPicPr>
                      <a:picLocks noChangeAspect="1"/>
                    </pic:cNvPicPr>
                  </pic:nvPicPr>
                  <pic:blipFill>
                    <a:blip r:embed="rId66"/>
                    <a:stretch>
                      <a:fillRect/>
                    </a:stretch>
                  </pic:blipFill>
                  <pic:spPr>
                    <a:xfrm>
                      <a:off x="0" y="0"/>
                      <a:ext cx="5754370" cy="4572000"/>
                    </a:xfrm>
                    <a:prstGeom prst="rect">
                      <a:avLst/>
                    </a:prstGeom>
                    <a:noFill/>
                    <a:ln>
                      <a:noFill/>
                    </a:ln>
                  </pic:spPr>
                </pic:pic>
              </a:graphicData>
            </a:graphic>
          </wp:inline>
        </w:drawing>
      </w:r>
    </w:p>
    <w:p w14:paraId="559FB4CA">
      <w:pPr>
        <w:rPr>
          <w:color w:val="000000" w:themeColor="text1"/>
          <w:highlight w:val="none"/>
          <w14:textFill>
            <w14:solidFill>
              <w14:schemeClr w14:val="tx1"/>
            </w14:solidFill>
          </w14:textFill>
        </w:rPr>
      </w:pPr>
    </w:p>
    <w:p w14:paraId="43422F6B">
      <w:pPr>
        <w:ind w:firstLine="0" w:firstLineChars="0"/>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图</w:t>
      </w:r>
      <w:r>
        <w:rPr>
          <w:rFonts w:hint="eastAsia"/>
          <w:b/>
          <w:bCs/>
          <w:color w:val="000000" w:themeColor="text1"/>
          <w:highlight w:val="none"/>
          <w14:textFill>
            <w14:solidFill>
              <w14:schemeClr w14:val="tx1"/>
            </w14:solidFill>
          </w14:textFill>
        </w:rPr>
        <w:t>3</w:t>
      </w:r>
      <w:r>
        <w:rPr>
          <w:b/>
          <w:bCs/>
          <w:color w:val="000000" w:themeColor="text1"/>
          <w:highlight w:val="none"/>
          <w14:textFill>
            <w14:solidFill>
              <w14:schemeClr w14:val="tx1"/>
            </w14:solidFill>
          </w14:textFill>
        </w:rPr>
        <w:t>.1-2  地表水系图</w:t>
      </w:r>
    </w:p>
    <w:p w14:paraId="6DC50D83">
      <w:pPr>
        <w:rPr>
          <w:color w:val="000000" w:themeColor="text1"/>
          <w:highlight w:val="none"/>
          <w14:textFill>
            <w14:solidFill>
              <w14:schemeClr w14:val="tx1"/>
            </w14:solidFill>
          </w14:textFill>
        </w:rPr>
        <w:sectPr>
          <w:pgSz w:w="11906" w:h="16838"/>
          <w:pgMar w:top="1474" w:right="1418" w:bottom="1474" w:left="1474" w:header="851" w:footer="992" w:gutter="0"/>
          <w:cols w:space="720" w:num="1"/>
          <w:docGrid w:linePitch="312" w:charSpace="0"/>
        </w:sectPr>
      </w:pPr>
    </w:p>
    <w:p w14:paraId="162BB1D4">
      <w:pPr>
        <w:pStyle w:val="5"/>
        <w:ind w:firstLine="562"/>
        <w:rPr>
          <w:color w:val="000000" w:themeColor="text1"/>
          <w:highlight w:val="none"/>
          <w14:textFill>
            <w14:solidFill>
              <w14:schemeClr w14:val="tx1"/>
            </w14:solidFill>
          </w14:textFill>
        </w:rPr>
      </w:pPr>
      <w:bookmarkStart w:id="180" w:name="_Toc10837"/>
      <w:bookmarkStart w:id="181" w:name="_Toc440874810"/>
      <w:bookmarkStart w:id="182" w:name="_Toc441053102"/>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.1.4地形、地貌</w:t>
      </w:r>
      <w:bookmarkEnd w:id="180"/>
      <w:bookmarkEnd w:id="181"/>
      <w:bookmarkEnd w:id="182"/>
    </w:p>
    <w:p w14:paraId="56C301E1">
      <w:pPr>
        <w:rPr>
          <w:color w:val="000000" w:themeColor="text1"/>
          <w:highlight w:val="none"/>
          <w14:textFill>
            <w14:solidFill>
              <w14:schemeClr w14:val="tx1"/>
            </w14:solidFill>
          </w14:textFill>
        </w:rPr>
      </w:pPr>
      <w:r>
        <w:rPr>
          <w:rFonts w:hint="eastAsia"/>
          <w:color w:val="000000" w:themeColor="text1"/>
          <w:szCs w:val="28"/>
          <w:highlight w:val="none"/>
          <w14:textFill>
            <w14:solidFill>
              <w14:schemeClr w14:val="tx1"/>
            </w14:solidFill>
          </w14:textFill>
        </w:rPr>
        <w:t>区域位于辽宁西部山区，</w:t>
      </w:r>
      <w:r>
        <w:rPr>
          <w:color w:val="000000" w:themeColor="text1"/>
          <w:szCs w:val="28"/>
          <w:highlight w:val="none"/>
          <w14:textFill>
            <w14:solidFill>
              <w14:schemeClr w14:val="tx1"/>
            </w14:solidFill>
          </w14:textFill>
        </w:rPr>
        <w:t>处于辽西构造剥蚀低山区</w:t>
      </w:r>
      <w:r>
        <w:rPr>
          <w:rFonts w:hint="eastAsia"/>
          <w:color w:val="000000" w:themeColor="text1"/>
          <w:szCs w:val="28"/>
          <w:highlight w:val="none"/>
          <w14:textFill>
            <w14:solidFill>
              <w14:schemeClr w14:val="tx1"/>
            </w14:solidFill>
          </w14:textFill>
        </w:rPr>
        <w:t>，山脊多呈鱼脊状。</w:t>
      </w:r>
      <w:r>
        <w:rPr>
          <w:color w:val="000000" w:themeColor="text1"/>
          <w:szCs w:val="28"/>
          <w:highlight w:val="none"/>
          <w14:textFill>
            <w14:solidFill>
              <w14:schemeClr w14:val="tx1"/>
            </w14:solidFill>
          </w14:textFill>
        </w:rPr>
        <w:t>地形总体上南西高、北东低</w:t>
      </w:r>
      <w:r>
        <w:rPr>
          <w:rFonts w:hint="eastAsia"/>
          <w:color w:val="000000" w:themeColor="text1"/>
          <w:szCs w:val="28"/>
          <w:highlight w:val="none"/>
          <w14:textFill>
            <w14:solidFill>
              <w14:schemeClr w14:val="tx1"/>
            </w14:solidFill>
          </w14:textFill>
        </w:rPr>
        <w:t>，地形起伏大，</w:t>
      </w:r>
      <w:r>
        <w:rPr>
          <w:color w:val="000000" w:themeColor="text1"/>
          <w:szCs w:val="28"/>
          <w:highlight w:val="none"/>
          <w14:textFill>
            <w14:solidFill>
              <w14:schemeClr w14:val="tx1"/>
            </w14:solidFill>
          </w14:textFill>
        </w:rPr>
        <w:t>地形最高海拔标高548m，最低海拔标高398m，相对高差150m</w:t>
      </w:r>
      <w:r>
        <w:rPr>
          <w:rFonts w:hint="eastAsia"/>
          <w:color w:val="000000" w:themeColor="text1"/>
          <w:szCs w:val="28"/>
          <w:highlight w:val="none"/>
          <w14:textFill>
            <w14:solidFill>
              <w14:schemeClr w14:val="tx1"/>
            </w14:solidFill>
          </w14:textFill>
        </w:rPr>
        <w:t>，</w:t>
      </w:r>
      <w:r>
        <w:rPr>
          <w:color w:val="000000" w:themeColor="text1"/>
          <w:szCs w:val="28"/>
          <w:highlight w:val="none"/>
          <w14:textFill>
            <w14:solidFill>
              <w14:schemeClr w14:val="tx1"/>
            </w14:solidFill>
          </w14:textFill>
        </w:rPr>
        <w:t>当地侵蚀基准</w:t>
      </w:r>
      <w:r>
        <w:rPr>
          <w:rFonts w:hint="eastAsia"/>
          <w:color w:val="000000" w:themeColor="text1"/>
          <w:szCs w:val="28"/>
          <w:highlight w:val="none"/>
          <w14:textFill>
            <w14:solidFill>
              <w14:schemeClr w14:val="tx1"/>
            </w14:solidFill>
          </w14:textFill>
        </w:rPr>
        <w:tab/>
      </w:r>
      <w:r>
        <w:rPr>
          <w:color w:val="000000" w:themeColor="text1"/>
          <w:szCs w:val="28"/>
          <w:highlight w:val="none"/>
          <w14:textFill>
            <w14:solidFill>
              <w14:schemeClr w14:val="tx1"/>
            </w14:solidFill>
          </w14:textFill>
        </w:rPr>
        <w:t>面为390m。区内沟谷呈现中等切割构造剥蚀，侵蚀堆积地貌景观</w:t>
      </w:r>
      <w:r>
        <w:rPr>
          <w:rFonts w:hint="eastAsia"/>
          <w:color w:val="000000" w:themeColor="text1"/>
          <w:szCs w:val="28"/>
          <w:highlight w:val="none"/>
          <w14:textFill>
            <w14:solidFill>
              <w14:schemeClr w14:val="tx1"/>
            </w14:solidFill>
          </w14:textFill>
        </w:rPr>
        <w:t>。</w:t>
      </w:r>
      <w:r>
        <w:rPr>
          <w:rFonts w:hint="eastAsia" w:cs="宋体-方正超大字符集"/>
          <w:bCs/>
          <w:color w:val="000000" w:themeColor="text1"/>
          <w:highlight w:val="none"/>
          <w14:textFill>
            <w14:solidFill>
              <w14:schemeClr w14:val="tx1"/>
            </w14:solidFill>
          </w14:textFill>
        </w:rPr>
        <w:t>第四系岩性主要为砂、砾石、岩石碎块及粘性土组成的残坡积、坡洪积，局部冲沟口堆积形成不规则的小透镜体，厚度在2～5m。</w:t>
      </w:r>
    </w:p>
    <w:p w14:paraId="417AAB7D">
      <w:pP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项目所在地位于低丘陵地带，地貌单元为剥蚀残丘，地势西北高、东南低，地形原貌为浑圆状，部分区域中部长期人类耕作活动，已经人工整平，场地平坦。坡面呈台阶状分布，局部冲沟发育，有阧坎存在，坡度一般15°~40°。</w:t>
      </w:r>
    </w:p>
    <w:p w14:paraId="566E160B">
      <w:pPr>
        <w:ind w:firstLine="0" w:firstLineChars="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756275" cy="4479925"/>
            <wp:effectExtent l="9525" t="9525" r="25400" b="25400"/>
            <wp:docPr id="43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30"/>
                    <pic:cNvPicPr>
                      <a:picLocks noChangeAspect="1"/>
                    </pic:cNvPicPr>
                  </pic:nvPicPr>
                  <pic:blipFill>
                    <a:blip r:embed="rId67"/>
                    <a:stretch>
                      <a:fillRect/>
                    </a:stretch>
                  </pic:blipFill>
                  <pic:spPr>
                    <a:xfrm>
                      <a:off x="0" y="0"/>
                      <a:ext cx="5756275" cy="4479925"/>
                    </a:xfrm>
                    <a:prstGeom prst="rect">
                      <a:avLst/>
                    </a:prstGeom>
                    <a:noFill/>
                    <a:ln>
                      <a:solidFill>
                        <a:schemeClr val="tx1"/>
                      </a:solidFill>
                    </a:ln>
                  </pic:spPr>
                </pic:pic>
              </a:graphicData>
            </a:graphic>
          </wp:inline>
        </w:drawing>
      </w:r>
    </w:p>
    <w:p w14:paraId="78F9858B">
      <w:pPr>
        <w:ind w:firstLine="0" w:firstLineChars="0"/>
        <w:jc w:val="center"/>
        <w:rPr>
          <w:b/>
          <w:bCs/>
          <w:color w:val="000000" w:themeColor="text1"/>
          <w:highlight w:val="none"/>
          <w14:textFill>
            <w14:solidFill>
              <w14:schemeClr w14:val="tx1"/>
            </w14:solidFill>
          </w14:textFill>
        </w:rPr>
      </w:pPr>
      <w:bookmarkStart w:id="183" w:name="_Toc22448"/>
      <w:bookmarkStart w:id="184" w:name="_Toc440874811"/>
      <w:bookmarkStart w:id="185" w:name="_Toc441053103"/>
      <w:r>
        <w:rPr>
          <w:b/>
          <w:bCs/>
          <w:color w:val="000000" w:themeColor="text1"/>
          <w:highlight w:val="none"/>
          <w14:textFill>
            <w14:solidFill>
              <w14:schemeClr w14:val="tx1"/>
            </w14:solidFill>
          </w14:textFill>
        </w:rPr>
        <w:t>图</w:t>
      </w:r>
      <w:r>
        <w:rPr>
          <w:rFonts w:hint="eastAsia"/>
          <w:b/>
          <w:bCs/>
          <w:color w:val="000000" w:themeColor="text1"/>
          <w:highlight w:val="none"/>
          <w14:textFill>
            <w14:solidFill>
              <w14:schemeClr w14:val="tx1"/>
            </w14:solidFill>
          </w14:textFill>
        </w:rPr>
        <w:t>3</w:t>
      </w:r>
      <w:r>
        <w:rPr>
          <w:b/>
          <w:bCs/>
          <w:color w:val="000000" w:themeColor="text1"/>
          <w:highlight w:val="none"/>
          <w14:textFill>
            <w14:solidFill>
              <w14:schemeClr w14:val="tx1"/>
            </w14:solidFill>
          </w14:textFill>
        </w:rPr>
        <w:t>.1-3  区域地形地貌图</w:t>
      </w:r>
    </w:p>
    <w:p w14:paraId="4426C66B">
      <w:pPr>
        <w:pStyle w:val="5"/>
        <w:ind w:firstLine="562"/>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.1.5区域地质与构造</w:t>
      </w:r>
      <w:bookmarkEnd w:id="183"/>
    </w:p>
    <w:p w14:paraId="2973ECD4">
      <w:pP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（1）区域地质</w:t>
      </w:r>
    </w:p>
    <w:p w14:paraId="736D44E2">
      <w:pP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依据《辽宁省区域地质志》，区域出露的地层有太古界建平群、长城系、蓟县系、侏罗系、白垩系及第四系地层。其中以白垩系地层为主，广布全区。自中生代以来区内沉积了巨厚的碎屑岩及火山岩，岩性以中、基性火山岩为主，包括玄武岩、安山岩、集块角砾熔岩、凝灰岩等。在火山喷发间歇期存在面积大小、时间间隔不等的水域形成的河湖相泥页岩夹层。总厚达600m至3000余m，其中沉积岩夹层一般厚度数米至百余米不等，较厚的有4层，自下而上为尖山沟层、头道河子层、大康堡层和金刚山层，均含丰富的生物化石。</w:t>
      </w:r>
    </w:p>
    <w:p w14:paraId="6A8A2E75">
      <w:pPr>
        <w:ind w:firstLine="0" w:firstLineChars="0"/>
        <w:rPr>
          <w:color w:val="000000" w:themeColor="text1"/>
          <w:highlight w:val="none"/>
          <w14:textFill>
            <w14:solidFill>
              <w14:schemeClr w14:val="tx1"/>
            </w14:solidFill>
          </w14:textFill>
        </w:rPr>
      </w:pPr>
      <w:r>
        <w:rPr>
          <w:color w:val="000000" w:themeColor="text1"/>
          <w:sz w:val="28"/>
          <w:highlight w:val="none"/>
          <w14:textFill>
            <w14:solidFill>
              <w14:schemeClr w14:val="tx1"/>
            </w14:solidFill>
          </w14:textFill>
        </w:rPr>
        <mc:AlternateContent>
          <mc:Choice Requires="wps">
            <w:drawing>
              <wp:anchor distT="0" distB="0" distL="114300" distR="114300" simplePos="0" relativeHeight="251680768" behindDoc="0" locked="0" layoutInCell="1" allowOverlap="1">
                <wp:simplePos x="0" y="0"/>
                <wp:positionH relativeFrom="column">
                  <wp:posOffset>1696720</wp:posOffset>
                </wp:positionH>
                <wp:positionV relativeFrom="paragraph">
                  <wp:posOffset>1669415</wp:posOffset>
                </wp:positionV>
                <wp:extent cx="85725" cy="76200"/>
                <wp:effectExtent l="4445" t="4445" r="5080" b="5080"/>
                <wp:wrapNone/>
                <wp:docPr id="119" name="矩形 119"/>
                <wp:cNvGraphicFramePr/>
                <a:graphic xmlns:a="http://schemas.openxmlformats.org/drawingml/2006/main">
                  <a:graphicData uri="http://schemas.microsoft.com/office/word/2010/wordprocessingShape">
                    <wps:wsp>
                      <wps:cNvSpPr/>
                      <wps:spPr>
                        <a:xfrm>
                          <a:off x="0" y="0"/>
                          <a:ext cx="85725" cy="76200"/>
                        </a:xfrm>
                        <a:prstGeom prst="rect">
                          <a:avLst/>
                        </a:prstGeom>
                        <a:solidFill>
                          <a:srgbClr val="FF0000"/>
                        </a:solidFill>
                        <a:ln w="9525" cap="flat" cmpd="sng">
                          <a:solidFill>
                            <a:srgbClr val="000000"/>
                          </a:solidFill>
                          <a:prstDash val="solid"/>
                          <a:miter/>
                          <a:headEnd type="none" w="med" len="med"/>
                          <a:tailEnd type="none" w="med" len="med"/>
                        </a:ln>
                        <a:effectLst/>
                      </wps:spPr>
                      <wps:bodyPr upright="1"/>
                    </wps:wsp>
                  </a:graphicData>
                </a:graphic>
              </wp:anchor>
            </w:drawing>
          </mc:Choice>
          <mc:Fallback>
            <w:pict>
              <v:rect id="_x0000_s1026" o:spid="_x0000_s1026" o:spt="1" style="position:absolute;left:0pt;margin-left:133.6pt;margin-top:131.45pt;height:6pt;width:6.75pt;z-index:251680768;mso-width-relative:page;mso-height-relative:page;" fillcolor="#FF0000" filled="t" stroked="t" coordsize="21600,21600" o:gfxdata="UEsDBAoAAAAAAIdO4kAAAAAAAAAAAAAAAAAEAAAAZHJzL1BLAwQUAAAACACHTuJAIZ/5oNgAAAAL&#10;AQAADwAAAGRycy9kb3ducmV2LnhtbE2PwU7DMAyG70i8Q2QkbixZgXUtTSdtEifEgTEO3LzGtBVN&#10;UiXZWt4e7wS33/Kn35+rzWwHcaYQe+80LBcKBLnGm961Gg7vz3drEDGhMzh4Rxp+KMKmvr6qsDR+&#10;cm903qdWcImLJWroUhpLKWPTkcW48CM53n35YDHxGFppAk5cbgeZKbWSFnvHFzocaddR870/WQ2T&#10;337ePxb4sstTCmH+eN0emkLr25ulegKRaE5/MFz0WR1qdjr6kzNRDBqyVZ4xeglZAYKJbK1yEEcO&#10;+UMBsq7k/x/qX1BLAwQUAAAACACHTuJA1qy41f8BAAAtBAAADgAAAGRycy9lMm9Eb2MueG1srVNL&#10;jtswDN0X6B0E7RsnATIfI84sJk03RTvAdA6gyLQtQD+ISpycpkB3PUSPU/QapWQ3zUy7yGK8kEmJ&#10;euR7pJZ3B6PZHgIqZys+m0w5AytdrWxb8acvm3c3nGEUthbaWaj4EZDfrd6+Wfa+hLnrnK4hMAKx&#10;WPa+4l2MviwKlB0YgRPnwdJh44IRkdzQFnUQPaEbXcyn06uid6H2wUlApN31cMhHxHAJoGsaJWHt&#10;5M6AjQNqAC0iUcJOeeSrXG3TgIyfmwYhMl1xYhrzSknI3qa1WC1F2QbhOyXHEsQlJbzgZISylPQE&#10;tRZRsF1Q/0AZJYND18SJdKYYiGRFiMVs+kKbx054yFxIavQn0fH1YOWn/UNgqqZJmN1yZoWhlv/6&#10;+v3nj28s7ZA+vceSwh79Qxg9JDORPTTBpD/RYIes6fGkKRwik7R5s7ieLziTdHJ9Rf1PiMXfqz5g&#10;/ADOsGRUPFDDso5i/xHjEPonJGVCp1W9UVpnJ7Tbex3YXlBzN5spfSP6szBtWV/x20UuQ9DENjQp&#10;VJHxxBptm/M9u4HnwAn2/8CpsLXAbiggI6T8ojQqQtJKlB2I+r2tWTx60tXSg+KpGAM1Zxro/SUr&#10;R0ah9CWRpJ22CRrydI8qpR4NXUnW1tVH6urOB9V2pOosy5JOaIqy/OPEpzE998k+f+Wr3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CGf+aDYAAAACwEAAA8AAAAAAAAAAQAgAAAAIgAAAGRycy9kb3du&#10;cmV2LnhtbFBLAQIUABQAAAAIAIdO4kDWrLjV/wEAAC0EAAAOAAAAAAAAAAEAIAAAACcBAABkcnMv&#10;ZTJvRG9jLnhtbFBLBQYAAAAABgAGAFkBAACYBQAAAAA=&#10;">
                <v:fill on="t" focussize="0,0"/>
                <v:stroke color="#000000" joinstyle="miter"/>
                <v:imagedata o:title=""/>
                <o:lock v:ext="edit" aspectratio="f"/>
              </v:rect>
            </w:pict>
          </mc:Fallback>
        </mc:AlternateContent>
      </w:r>
      <w:r>
        <w:rPr>
          <w:color w:val="000000" w:themeColor="text1"/>
          <w:sz w:val="28"/>
          <w:szCs w:val="28"/>
          <w:highlight w:val="none"/>
          <w14:textFill>
            <w14:solidFill>
              <w14:schemeClr w14:val="tx1"/>
            </w14:solidFill>
          </w14:textFill>
        </w:rPr>
        <w:drawing>
          <wp:inline distT="0" distB="0" distL="114300" distR="114300">
            <wp:extent cx="5900420" cy="4876800"/>
            <wp:effectExtent l="0" t="0" r="5080" b="0"/>
            <wp:docPr id="116" name="图片 20" descr="辽宁大地构造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0" descr="辽宁大地构造图"/>
                    <pic:cNvPicPr>
                      <a:picLocks noChangeAspect="1"/>
                    </pic:cNvPicPr>
                  </pic:nvPicPr>
                  <pic:blipFill>
                    <a:blip r:embed="rId68"/>
                    <a:stretch>
                      <a:fillRect/>
                    </a:stretch>
                  </pic:blipFill>
                  <pic:spPr>
                    <a:xfrm>
                      <a:off x="0" y="0"/>
                      <a:ext cx="5900420" cy="4876800"/>
                    </a:xfrm>
                    <a:prstGeom prst="rect">
                      <a:avLst/>
                    </a:prstGeom>
                    <a:noFill/>
                    <a:ln>
                      <a:noFill/>
                    </a:ln>
                  </pic:spPr>
                </pic:pic>
              </a:graphicData>
            </a:graphic>
          </wp:inline>
        </w:drawing>
      </w:r>
    </w:p>
    <w:p w14:paraId="5D53E325">
      <w:pPr>
        <w:ind w:firstLine="0" w:firstLineChars="0"/>
        <w:jc w:val="center"/>
        <w:rPr>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图</w:t>
      </w:r>
      <w:r>
        <w:rPr>
          <w:rFonts w:hint="eastAsia"/>
          <w:b/>
          <w:bCs/>
          <w:color w:val="000000" w:themeColor="text1"/>
          <w:highlight w:val="none"/>
          <w14:textFill>
            <w14:solidFill>
              <w14:schemeClr w14:val="tx1"/>
            </w14:solidFill>
          </w14:textFill>
        </w:rPr>
        <w:t>3</w:t>
      </w:r>
      <w:r>
        <w:rPr>
          <w:b/>
          <w:bCs/>
          <w:color w:val="000000" w:themeColor="text1"/>
          <w:highlight w:val="none"/>
          <w14:textFill>
            <w14:solidFill>
              <w14:schemeClr w14:val="tx1"/>
            </w14:solidFill>
          </w14:textFill>
        </w:rPr>
        <w:t>.1-4 项目区域大地构造图</w:t>
      </w:r>
    </w:p>
    <w:tbl>
      <w:tblPr>
        <w:tblStyle w:val="51"/>
        <w:tblW w:w="5236" w:type="pct"/>
        <w:jc w:val="center"/>
        <w:tblLayout w:type="autofit"/>
        <w:tblCellMar>
          <w:top w:w="0" w:type="dxa"/>
          <w:left w:w="108" w:type="dxa"/>
          <w:bottom w:w="0" w:type="dxa"/>
          <w:right w:w="108" w:type="dxa"/>
        </w:tblCellMar>
      </w:tblPr>
      <w:tblGrid>
        <w:gridCol w:w="4926"/>
        <w:gridCol w:w="4956"/>
      </w:tblGrid>
      <w:tr w14:paraId="1F97B12F">
        <w:tblPrEx>
          <w:tblCellMar>
            <w:top w:w="0" w:type="dxa"/>
            <w:left w:w="108" w:type="dxa"/>
            <w:bottom w:w="0" w:type="dxa"/>
            <w:right w:w="108" w:type="dxa"/>
          </w:tblCellMar>
        </w:tblPrEx>
        <w:trPr>
          <w:jc w:val="center"/>
        </w:trPr>
        <w:tc>
          <w:tcPr>
            <w:tcW w:w="2489" w:type="pct"/>
            <w:vAlign w:val="center"/>
          </w:tcPr>
          <w:p w14:paraId="710C8A55">
            <w:pPr>
              <w:adjustRightInd w:val="0"/>
              <w:snapToGrid w:val="0"/>
              <w:jc w:val="center"/>
              <w:rPr>
                <w:snapToGrid w:val="0"/>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drawing>
                <wp:inline distT="0" distB="0" distL="0" distR="0">
                  <wp:extent cx="2686050" cy="2524125"/>
                  <wp:effectExtent l="0" t="0" r="0" b="0"/>
                  <wp:docPr id="146" name="图片 39" descr="辽宁省构造分区略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39" descr="辽宁省构造分区略图"/>
                          <pic:cNvPicPr>
                            <a:picLocks noChangeAspect="1" noChangeArrowheads="1"/>
                          </pic:cNvPicPr>
                        </pic:nvPicPr>
                        <pic:blipFill>
                          <a:blip r:embed="rId69" cstate="print"/>
                          <a:srcRect/>
                          <a:stretch>
                            <a:fillRect/>
                          </a:stretch>
                        </pic:blipFill>
                        <pic:spPr>
                          <a:xfrm>
                            <a:off x="0" y="0"/>
                            <a:ext cx="2686050" cy="2524125"/>
                          </a:xfrm>
                          <a:prstGeom prst="rect">
                            <a:avLst/>
                          </a:prstGeom>
                          <a:noFill/>
                          <a:ln w="9525">
                            <a:noFill/>
                            <a:miter lim="800000"/>
                            <a:headEnd/>
                            <a:tailEnd/>
                          </a:ln>
                        </pic:spPr>
                      </pic:pic>
                    </a:graphicData>
                  </a:graphic>
                </wp:inline>
              </w:drawing>
            </w:r>
          </w:p>
        </w:tc>
        <w:tc>
          <w:tcPr>
            <w:tcW w:w="2511" w:type="pct"/>
            <w:vAlign w:val="center"/>
          </w:tcPr>
          <w:p w14:paraId="1753BEC7">
            <w:pPr>
              <w:adjustRightInd w:val="0"/>
              <w:snapToGrid w:val="0"/>
              <w:jc w:val="center"/>
              <w:rPr>
                <w:snapToGrid w:val="0"/>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drawing>
                <wp:inline distT="0" distB="0" distL="0" distR="0">
                  <wp:extent cx="2705100" cy="2524125"/>
                  <wp:effectExtent l="0" t="0" r="0" b="0"/>
                  <wp:docPr id="147" name="图片 40" descr="辽宁省深部构造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40" descr="辽宁省深部构造图"/>
                          <pic:cNvPicPr>
                            <a:picLocks noChangeAspect="1" noChangeArrowheads="1"/>
                          </pic:cNvPicPr>
                        </pic:nvPicPr>
                        <pic:blipFill>
                          <a:blip r:embed="rId70" cstate="print"/>
                          <a:srcRect/>
                          <a:stretch>
                            <a:fillRect/>
                          </a:stretch>
                        </pic:blipFill>
                        <pic:spPr>
                          <a:xfrm>
                            <a:off x="0" y="0"/>
                            <a:ext cx="2705100" cy="2524125"/>
                          </a:xfrm>
                          <a:prstGeom prst="rect">
                            <a:avLst/>
                          </a:prstGeom>
                          <a:noFill/>
                          <a:ln w="9525">
                            <a:noFill/>
                            <a:miter lim="800000"/>
                            <a:headEnd/>
                            <a:tailEnd/>
                          </a:ln>
                        </pic:spPr>
                      </pic:pic>
                    </a:graphicData>
                  </a:graphic>
                </wp:inline>
              </w:drawing>
            </w:r>
          </w:p>
        </w:tc>
      </w:tr>
      <w:tr w14:paraId="09CF11B7">
        <w:tblPrEx>
          <w:tblCellMar>
            <w:top w:w="0" w:type="dxa"/>
            <w:left w:w="108" w:type="dxa"/>
            <w:bottom w:w="0" w:type="dxa"/>
            <w:right w:w="108" w:type="dxa"/>
          </w:tblCellMar>
        </w:tblPrEx>
        <w:trPr>
          <w:jc w:val="center"/>
        </w:trPr>
        <w:tc>
          <w:tcPr>
            <w:tcW w:w="2489" w:type="pct"/>
            <w:vAlign w:val="center"/>
          </w:tcPr>
          <w:p w14:paraId="69F62D25">
            <w:pPr>
              <w:pStyle w:val="16"/>
              <w:ind w:firstLine="482"/>
              <w:jc w:val="center"/>
              <w:rPr>
                <w:rFonts w:ascii="Times New Roman" w:hAnsi="Times New Roman" w:cs="Times New Roman"/>
                <w:b/>
                <w:color w:val="000000" w:themeColor="text1"/>
                <w:kern w:val="0"/>
                <w:szCs w:val="21"/>
                <w:highlight w:val="none"/>
                <w14:textFill>
                  <w14:solidFill>
                    <w14:schemeClr w14:val="tx1"/>
                  </w14:solidFill>
                </w14:textFill>
              </w:rPr>
            </w:pPr>
            <w:r>
              <w:rPr>
                <w:rFonts w:ascii="Times New Roman" w:hAnsi="Times New Roman" w:cs="Times New Roman"/>
                <w:b/>
                <w:color w:val="000000" w:themeColor="text1"/>
                <w:szCs w:val="21"/>
                <w:highlight w:val="none"/>
                <w14:textFill>
                  <w14:solidFill>
                    <w14:schemeClr w14:val="tx1"/>
                  </w14:solidFill>
                </w14:textFill>
              </w:rPr>
              <w:t>图</w:t>
            </w:r>
            <w:r>
              <w:rPr>
                <w:rFonts w:hint="eastAsia" w:ascii="Times New Roman" w:hAnsi="Times New Roman" w:cs="Times New Roman"/>
                <w:b/>
                <w:color w:val="000000" w:themeColor="text1"/>
                <w:szCs w:val="21"/>
                <w:highlight w:val="none"/>
                <w14:textFill>
                  <w14:solidFill>
                    <w14:schemeClr w14:val="tx1"/>
                  </w14:solidFill>
                </w14:textFill>
              </w:rPr>
              <w:t>3</w:t>
            </w:r>
            <w:r>
              <w:rPr>
                <w:rFonts w:ascii="Times New Roman" w:hAnsi="Times New Roman" w:cs="Times New Roman"/>
                <w:b/>
                <w:color w:val="000000" w:themeColor="text1"/>
                <w:szCs w:val="21"/>
                <w:highlight w:val="none"/>
                <w14:textFill>
                  <w14:solidFill>
                    <w14:schemeClr w14:val="tx1"/>
                  </w14:solidFill>
                </w14:textFill>
              </w:rPr>
              <w:t>.1-5  构造分区略图</w:t>
            </w:r>
          </w:p>
        </w:tc>
        <w:tc>
          <w:tcPr>
            <w:tcW w:w="2511" w:type="pct"/>
            <w:vAlign w:val="center"/>
          </w:tcPr>
          <w:p w14:paraId="6B70DBCC">
            <w:pPr>
              <w:pStyle w:val="16"/>
              <w:ind w:firstLine="482"/>
              <w:jc w:val="center"/>
              <w:rPr>
                <w:rFonts w:ascii="Times New Roman" w:hAnsi="Times New Roman" w:cs="Times New Roman"/>
                <w:b/>
                <w:color w:val="000000" w:themeColor="text1"/>
                <w:kern w:val="0"/>
                <w:szCs w:val="21"/>
                <w:highlight w:val="none"/>
                <w14:textFill>
                  <w14:solidFill>
                    <w14:schemeClr w14:val="tx1"/>
                  </w14:solidFill>
                </w14:textFill>
              </w:rPr>
            </w:pPr>
            <w:r>
              <w:rPr>
                <w:rFonts w:ascii="Times New Roman" w:hAnsi="Times New Roman" w:cs="Times New Roman"/>
                <w:b/>
                <w:color w:val="000000" w:themeColor="text1"/>
                <w:szCs w:val="21"/>
                <w:highlight w:val="none"/>
                <w14:textFill>
                  <w14:solidFill>
                    <w14:schemeClr w14:val="tx1"/>
                  </w14:solidFill>
                </w14:textFill>
              </w:rPr>
              <w:t>图</w:t>
            </w:r>
            <w:r>
              <w:rPr>
                <w:rFonts w:hint="eastAsia" w:ascii="Times New Roman" w:hAnsi="Times New Roman" w:cs="Times New Roman"/>
                <w:b/>
                <w:color w:val="000000" w:themeColor="text1"/>
                <w:szCs w:val="21"/>
                <w:highlight w:val="none"/>
                <w14:textFill>
                  <w14:solidFill>
                    <w14:schemeClr w14:val="tx1"/>
                  </w14:solidFill>
                </w14:textFill>
              </w:rPr>
              <w:t>3</w:t>
            </w:r>
            <w:r>
              <w:rPr>
                <w:rFonts w:ascii="Times New Roman" w:hAnsi="Times New Roman" w:cs="Times New Roman"/>
                <w:b/>
                <w:color w:val="000000" w:themeColor="text1"/>
                <w:szCs w:val="21"/>
                <w:highlight w:val="none"/>
                <w14:textFill>
                  <w14:solidFill>
                    <w14:schemeClr w14:val="tx1"/>
                  </w14:solidFill>
                </w14:textFill>
              </w:rPr>
              <w:t>.1-6  深部构造图</w:t>
            </w:r>
          </w:p>
        </w:tc>
      </w:tr>
    </w:tbl>
    <w:p w14:paraId="286496E5">
      <w:pPr>
        <w:rPr>
          <w:bCs/>
          <w:color w:val="000000" w:themeColor="text1"/>
          <w:highlight w:val="none"/>
          <w14:textFill>
            <w14:solidFill>
              <w14:schemeClr w14:val="tx1"/>
            </w14:solidFill>
          </w14:textFill>
        </w:rPr>
      </w:pPr>
      <w:r>
        <w:rPr>
          <w:rFonts w:hint="eastAsia"/>
          <w:bCs/>
          <w:color w:val="000000" w:themeColor="text1"/>
          <w:highlight w:val="none"/>
          <w14:textFill>
            <w14:solidFill>
              <w14:schemeClr w14:val="tx1"/>
            </w14:solidFill>
          </w14:textFill>
        </w:rPr>
        <w:t>（2）</w:t>
      </w:r>
      <w:r>
        <w:rPr>
          <w:rFonts w:hint="eastAsia"/>
          <w:bCs/>
          <w:color w:val="000000" w:themeColor="text1"/>
          <w:szCs w:val="18"/>
          <w:highlight w:val="none"/>
          <w14:textFill>
            <w14:solidFill>
              <w14:schemeClr w14:val="tx1"/>
            </w14:solidFill>
          </w14:textFill>
        </w:rPr>
        <w:t>地层岩性与基底形态</w:t>
      </w:r>
    </w:p>
    <w:p w14:paraId="33D42A7A">
      <w:pPr>
        <w:pStyle w:val="22"/>
        <w:rPr>
          <w:rFonts w:hAnsi="宋体" w:cs="宋体"/>
          <w:color w:val="000000" w:themeColor="text1"/>
          <w:highlight w:val="none"/>
          <w14:textFill>
            <w14:solidFill>
              <w14:schemeClr w14:val="tx1"/>
            </w14:solidFill>
          </w14:textFill>
        </w:rPr>
      </w:pPr>
      <w:r>
        <w:rPr>
          <w:rFonts w:hint="eastAsia" w:hAnsi="宋体" w:cs="宋体"/>
          <w:color w:val="000000" w:themeColor="text1"/>
          <w:highlight w:val="none"/>
          <w14:textFill>
            <w14:solidFill>
              <w14:schemeClr w14:val="tx1"/>
            </w14:solidFill>
          </w14:textFill>
        </w:rPr>
        <w:t>区域的大地构造位于中朝准地台之燕山台褶带的北部，大地构造单元为阴山东西复杂构造带中段东端与大兴安岭—太行山新华夏系构造隆起带的交接部位。县内以新华夏系构造体系为主，它的构造形迹，是由比较平缓的褶皱和比较强烈的冲断层和属于它的张扭性断裂组成。在它的发展过程中，明显地分为两个阶段：大柳河沟构造带和医巫闾山构造带，是它的早期形迹；阜新—义县构造盆地，是继承它的早期形迹而继续生成的晚期形迹。在遥感图上可以清晰地看出大柳河沟背斜和医巫闾山背斜形态。</w:t>
      </w:r>
    </w:p>
    <w:p w14:paraId="53D73349">
      <w:pPr>
        <w:pStyle w:val="22"/>
        <w:rPr>
          <w:rFonts w:hAnsi="宋体" w:cs="宋体"/>
          <w:color w:val="000000" w:themeColor="text1"/>
          <w:highlight w:val="none"/>
          <w14:textFill>
            <w14:solidFill>
              <w14:schemeClr w14:val="tx1"/>
            </w14:solidFill>
          </w14:textFill>
        </w:rPr>
      </w:pPr>
      <w:r>
        <w:rPr>
          <w:rFonts w:hAnsi="宋体" w:cs="宋体"/>
          <w:color w:val="000000" w:themeColor="text1"/>
          <w:highlight w:val="none"/>
          <w14:textFill>
            <w14:solidFill>
              <w14:schemeClr w14:val="tx1"/>
            </w14:solidFill>
          </w14:textFill>
        </w:rPr>
        <w:t>①大柳河沟构造带：出现于义县的西部，宽约10km，由大柳河沟背斜和发生于该背斜两翼的两条斜冲断层（19、20）组成。大柳河沟背斜是一个轴面倾向NWW的不对称背斜，轴向大致呈NE23°。两条NE向的斜冲断层，以五猴山斜冲断层（19）规模较大，走向北东45°。</w:t>
      </w:r>
    </w:p>
    <w:p w14:paraId="0491E481">
      <w:pPr>
        <w:pStyle w:val="22"/>
        <w:rPr>
          <w:rFonts w:hAnsi="宋体" w:cs="宋体"/>
          <w:color w:val="000000" w:themeColor="text1"/>
          <w:highlight w:val="none"/>
          <w14:textFill>
            <w14:solidFill>
              <w14:schemeClr w14:val="tx1"/>
            </w14:solidFill>
          </w14:textFill>
        </w:rPr>
      </w:pPr>
      <w:r>
        <w:rPr>
          <w:rFonts w:hAnsi="宋体" w:cs="宋体"/>
          <w:color w:val="000000" w:themeColor="text1"/>
          <w:highlight w:val="none"/>
          <w14:textFill>
            <w14:solidFill>
              <w14:schemeClr w14:val="tx1"/>
            </w14:solidFill>
          </w14:textFill>
        </w:rPr>
        <w:t>②医巫闾山构造带：医巫闾山背斜，出现于义县的东部与北宁交界处，宽</w:t>
      </w:r>
      <w:r>
        <w:rPr>
          <w:rFonts w:hint="eastAsia" w:hAnsi="宋体" w:cs="宋体"/>
          <w:color w:val="000000" w:themeColor="text1"/>
          <w:highlight w:val="none"/>
          <w:lang w:eastAsia="zh-CN"/>
          <w14:textFill>
            <w14:solidFill>
              <w14:schemeClr w14:val="tx1"/>
            </w14:solidFill>
          </w14:textFill>
        </w:rPr>
        <w:t>10余</w:t>
      </w:r>
      <w:r>
        <w:rPr>
          <w:rFonts w:hAnsi="宋体" w:cs="宋体"/>
          <w:color w:val="000000" w:themeColor="text1"/>
          <w:highlight w:val="none"/>
          <w14:textFill>
            <w14:solidFill>
              <w14:schemeClr w14:val="tx1"/>
            </w14:solidFill>
          </w14:textFill>
        </w:rPr>
        <w:t>km，斜贯全区。该背斜形态不完整，县内仅见背斜西翼，轴向大致呈“NE向”20～25°，向北延伸到阜新彰武境内，向南进入锦州。</w:t>
      </w:r>
    </w:p>
    <w:p w14:paraId="11E32FE7">
      <w:pPr>
        <w:pStyle w:val="22"/>
        <w:rPr>
          <w:rFonts w:hAnsi="宋体" w:cs="宋体"/>
          <w:color w:val="000000" w:themeColor="text1"/>
          <w:highlight w:val="none"/>
          <w14:textFill>
            <w14:solidFill>
              <w14:schemeClr w14:val="tx1"/>
            </w14:solidFill>
          </w14:textFill>
        </w:rPr>
      </w:pPr>
      <w:r>
        <w:rPr>
          <w:rFonts w:hAnsi="宋体" w:cs="宋体"/>
          <w:color w:val="000000" w:themeColor="text1"/>
          <w:highlight w:val="none"/>
          <w14:textFill>
            <w14:solidFill>
              <w14:schemeClr w14:val="tx1"/>
            </w14:solidFill>
          </w14:textFill>
        </w:rPr>
        <w:t>③阜新—义县构造盆地：介于大柳河沟构造带和医巫闾山构造带之间，是一个地堑型断陷盆地，盆地宽约15～30km，走向大致呈“NNE”向。褶曲较多，褶皱平缓，地层倾角10～20°。</w:t>
      </w:r>
    </w:p>
    <w:p w14:paraId="730C29C7">
      <w:pPr>
        <w:rPr>
          <w:rFonts w:hAnsi="宋体" w:cs="宋体"/>
          <w:color w:val="000000" w:themeColor="text1"/>
          <w:highlight w:val="none"/>
          <w14:textFill>
            <w14:solidFill>
              <w14:schemeClr w14:val="tx1"/>
            </w14:solidFill>
          </w14:textFill>
        </w:rPr>
      </w:pPr>
      <w:r>
        <w:rPr>
          <w:rFonts w:hAnsi="宋体" w:cs="宋体"/>
          <w:color w:val="000000" w:themeColor="text1"/>
          <w:highlight w:val="none"/>
          <w14:textFill>
            <w14:solidFill>
              <w14:schemeClr w14:val="tx1"/>
            </w14:solidFill>
          </w14:textFill>
        </w:rPr>
        <w:t>区内断裂与褶皱十分发育，据统计，发育有大小断裂近20条，其中大于10km的断裂有3条，区内最大断裂为下生木营子～车坊冲断层，从本区东部通过。按区内构造的展布方向，可划分为NE、NW向断裂构造，具体见</w:t>
      </w:r>
      <w:r>
        <w:rPr>
          <w:rFonts w:hint="eastAsia" w:hAnsi="宋体" w:cs="宋体"/>
          <w:color w:val="000000" w:themeColor="text1"/>
          <w:highlight w:val="none"/>
          <w14:textFill>
            <w14:solidFill>
              <w14:schemeClr w14:val="tx1"/>
            </w14:solidFill>
          </w14:textFill>
        </w:rPr>
        <w:t>下</w:t>
      </w:r>
      <w:r>
        <w:rPr>
          <w:rFonts w:hAnsi="宋体" w:cs="宋体"/>
          <w:color w:val="000000" w:themeColor="text1"/>
          <w:highlight w:val="none"/>
          <w14:textFill>
            <w14:solidFill>
              <w14:schemeClr w14:val="tx1"/>
            </w14:solidFill>
          </w14:textFill>
        </w:rPr>
        <w:t>表</w:t>
      </w:r>
      <w:r>
        <w:rPr>
          <w:rFonts w:hint="eastAsia" w:hAnsi="宋体" w:cs="宋体"/>
          <w:color w:val="000000" w:themeColor="text1"/>
          <w:highlight w:val="none"/>
          <w14:textFill>
            <w14:solidFill>
              <w14:schemeClr w14:val="tx1"/>
            </w14:solidFill>
          </w14:textFill>
        </w:rPr>
        <w:t>。</w:t>
      </w:r>
    </w:p>
    <w:p w14:paraId="2FE61420">
      <w:pPr>
        <w:spacing w:before="120" w:beforeLines="50"/>
        <w:ind w:firstLine="482"/>
        <w:jc w:val="center"/>
        <w:rPr>
          <w:b/>
          <w:color w:val="000000" w:themeColor="text1"/>
          <w:szCs w:val="32"/>
          <w:highlight w:val="none"/>
          <w14:textFill>
            <w14:solidFill>
              <w14:schemeClr w14:val="tx1"/>
            </w14:solidFill>
          </w14:textFill>
        </w:rPr>
      </w:pPr>
      <w:r>
        <w:rPr>
          <w:b/>
          <w:color w:val="000000" w:themeColor="text1"/>
          <w:szCs w:val="32"/>
          <w:highlight w:val="none"/>
          <w14:textFill>
            <w14:solidFill>
              <w14:schemeClr w14:val="tx1"/>
            </w14:solidFill>
          </w14:textFill>
        </w:rPr>
        <w:t>表</w:t>
      </w:r>
      <w:r>
        <w:rPr>
          <w:rFonts w:hint="eastAsia"/>
          <w:b/>
          <w:color w:val="000000" w:themeColor="text1"/>
          <w:szCs w:val="32"/>
          <w:highlight w:val="none"/>
          <w14:textFill>
            <w14:solidFill>
              <w14:schemeClr w14:val="tx1"/>
            </w14:solidFill>
          </w14:textFill>
        </w:rPr>
        <w:t xml:space="preserve">3.1-1 </w:t>
      </w:r>
      <w:r>
        <w:rPr>
          <w:b/>
          <w:color w:val="000000" w:themeColor="text1"/>
          <w:szCs w:val="32"/>
          <w:highlight w:val="none"/>
          <w14:textFill>
            <w14:solidFill>
              <w14:schemeClr w14:val="tx1"/>
            </w14:solidFill>
          </w14:textFill>
        </w:rPr>
        <w:t xml:space="preserve"> 区域内断裂特征一览表</w:t>
      </w:r>
    </w:p>
    <w:tbl>
      <w:tblPr>
        <w:tblStyle w:val="51"/>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098"/>
        <w:gridCol w:w="1386"/>
        <w:gridCol w:w="615"/>
        <w:gridCol w:w="1079"/>
        <w:gridCol w:w="517"/>
        <w:gridCol w:w="562"/>
        <w:gridCol w:w="617"/>
        <w:gridCol w:w="3197"/>
      </w:tblGrid>
      <w:tr w14:paraId="28621DA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5" w:type="pct"/>
            <w:vMerge w:val="restart"/>
            <w:vAlign w:val="center"/>
          </w:tcPr>
          <w:p w14:paraId="5E6AF590">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构造体系</w:t>
            </w:r>
          </w:p>
        </w:tc>
        <w:tc>
          <w:tcPr>
            <w:tcW w:w="764" w:type="pct"/>
            <w:vMerge w:val="restart"/>
            <w:vAlign w:val="center"/>
          </w:tcPr>
          <w:p w14:paraId="37D61B0D">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断裂名称</w:t>
            </w:r>
          </w:p>
        </w:tc>
        <w:tc>
          <w:tcPr>
            <w:tcW w:w="339" w:type="pct"/>
            <w:vMerge w:val="restart"/>
            <w:vAlign w:val="center"/>
          </w:tcPr>
          <w:p w14:paraId="1C1E6538">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编号</w:t>
            </w:r>
          </w:p>
        </w:tc>
        <w:tc>
          <w:tcPr>
            <w:tcW w:w="1190" w:type="pct"/>
            <w:gridSpan w:val="3"/>
            <w:vAlign w:val="center"/>
          </w:tcPr>
          <w:p w14:paraId="08F04FFE">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产状</w:t>
            </w:r>
          </w:p>
        </w:tc>
        <w:tc>
          <w:tcPr>
            <w:tcW w:w="340" w:type="pct"/>
            <w:vMerge w:val="restart"/>
            <w:vAlign w:val="center"/>
          </w:tcPr>
          <w:p w14:paraId="7698BB02">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长度</w:t>
            </w:r>
          </w:p>
          <w:p w14:paraId="3107BED4">
            <w:pPr>
              <w:pStyle w:val="488"/>
              <w:rPr>
                <w:color w:val="000000" w:themeColor="text1"/>
                <w:highlight w:val="none"/>
                <w:lang w:val="zh-CN"/>
                <w14:textFill>
                  <w14:solidFill>
                    <w14:schemeClr w14:val="tx1"/>
                  </w14:solidFill>
                </w14:textFill>
              </w:rPr>
            </w:pPr>
            <w:r>
              <w:rPr>
                <w:rFonts w:hint="eastAsia"/>
                <w:color w:val="000000" w:themeColor="text1"/>
                <w:highlight w:val="none"/>
                <w:lang w:val="zh-CN"/>
                <w14:textFill>
                  <w14:solidFill>
                    <w14:schemeClr w14:val="tx1"/>
                  </w14:solidFill>
                </w14:textFill>
              </w:rPr>
              <w:t>(</w:t>
            </w:r>
            <w:r>
              <w:rPr>
                <w:color w:val="000000" w:themeColor="text1"/>
                <w:highlight w:val="none"/>
                <w:lang w:val="zh-CN"/>
                <w14:textFill>
                  <w14:solidFill>
                    <w14:schemeClr w14:val="tx1"/>
                  </w14:solidFill>
                </w14:textFill>
              </w:rPr>
              <w:t>m</w:t>
            </w:r>
            <w:r>
              <w:rPr>
                <w:rFonts w:hint="eastAsia"/>
                <w:color w:val="000000" w:themeColor="text1"/>
                <w:highlight w:val="none"/>
                <w:lang w:val="zh-CN"/>
                <w14:textFill>
                  <w14:solidFill>
                    <w14:schemeClr w14:val="tx1"/>
                  </w14:solidFill>
                </w14:textFill>
              </w:rPr>
              <w:t>)</w:t>
            </w:r>
          </w:p>
        </w:tc>
        <w:tc>
          <w:tcPr>
            <w:tcW w:w="1762" w:type="pct"/>
            <w:vMerge w:val="restart"/>
            <w:vAlign w:val="center"/>
          </w:tcPr>
          <w:p w14:paraId="3D368732">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形迹特征</w:t>
            </w:r>
          </w:p>
        </w:tc>
      </w:tr>
      <w:tr w14:paraId="01EA36E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5" w:type="pct"/>
            <w:vMerge w:val="continue"/>
            <w:vAlign w:val="center"/>
          </w:tcPr>
          <w:p w14:paraId="03C596E5">
            <w:pPr>
              <w:pStyle w:val="488"/>
              <w:rPr>
                <w:color w:val="000000" w:themeColor="text1"/>
                <w:highlight w:val="none"/>
                <w:lang w:val="zh-CN"/>
                <w14:textFill>
                  <w14:solidFill>
                    <w14:schemeClr w14:val="tx1"/>
                  </w14:solidFill>
                </w14:textFill>
              </w:rPr>
            </w:pPr>
          </w:p>
        </w:tc>
        <w:tc>
          <w:tcPr>
            <w:tcW w:w="764" w:type="pct"/>
            <w:vMerge w:val="continue"/>
            <w:vAlign w:val="center"/>
          </w:tcPr>
          <w:p w14:paraId="36361101">
            <w:pPr>
              <w:pStyle w:val="488"/>
              <w:rPr>
                <w:color w:val="000000" w:themeColor="text1"/>
                <w:highlight w:val="none"/>
                <w:lang w:val="zh-CN"/>
                <w14:textFill>
                  <w14:solidFill>
                    <w14:schemeClr w14:val="tx1"/>
                  </w14:solidFill>
                </w14:textFill>
              </w:rPr>
            </w:pPr>
          </w:p>
        </w:tc>
        <w:tc>
          <w:tcPr>
            <w:tcW w:w="339" w:type="pct"/>
            <w:vMerge w:val="continue"/>
            <w:vAlign w:val="center"/>
          </w:tcPr>
          <w:p w14:paraId="52D2601C">
            <w:pPr>
              <w:pStyle w:val="488"/>
              <w:rPr>
                <w:color w:val="000000" w:themeColor="text1"/>
                <w:highlight w:val="none"/>
                <w:lang w:val="zh-CN"/>
                <w14:textFill>
                  <w14:solidFill>
                    <w14:schemeClr w14:val="tx1"/>
                  </w14:solidFill>
                </w14:textFill>
              </w:rPr>
            </w:pPr>
          </w:p>
        </w:tc>
        <w:tc>
          <w:tcPr>
            <w:tcW w:w="595" w:type="pct"/>
            <w:vAlign w:val="center"/>
          </w:tcPr>
          <w:p w14:paraId="7F176AB7">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走向</w:t>
            </w:r>
          </w:p>
        </w:tc>
        <w:tc>
          <w:tcPr>
            <w:tcW w:w="285" w:type="pct"/>
            <w:vAlign w:val="center"/>
          </w:tcPr>
          <w:p w14:paraId="1CB550BE">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倾向</w:t>
            </w:r>
          </w:p>
        </w:tc>
        <w:tc>
          <w:tcPr>
            <w:tcW w:w="310" w:type="pct"/>
            <w:vAlign w:val="center"/>
          </w:tcPr>
          <w:p w14:paraId="3E4CF4CC">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倾角</w:t>
            </w:r>
          </w:p>
        </w:tc>
        <w:tc>
          <w:tcPr>
            <w:tcW w:w="340" w:type="pct"/>
            <w:vMerge w:val="continue"/>
            <w:vAlign w:val="center"/>
          </w:tcPr>
          <w:p w14:paraId="7170AB9A">
            <w:pPr>
              <w:pStyle w:val="488"/>
              <w:rPr>
                <w:color w:val="000000" w:themeColor="text1"/>
                <w:highlight w:val="none"/>
                <w:lang w:val="zh-CN"/>
                <w14:textFill>
                  <w14:solidFill>
                    <w14:schemeClr w14:val="tx1"/>
                  </w14:solidFill>
                </w14:textFill>
              </w:rPr>
            </w:pPr>
          </w:p>
        </w:tc>
        <w:tc>
          <w:tcPr>
            <w:tcW w:w="1762" w:type="pct"/>
            <w:vMerge w:val="continue"/>
            <w:vAlign w:val="center"/>
          </w:tcPr>
          <w:p w14:paraId="4A84F602">
            <w:pPr>
              <w:pStyle w:val="488"/>
              <w:rPr>
                <w:color w:val="000000" w:themeColor="text1"/>
                <w:highlight w:val="none"/>
                <w:lang w:val="zh-CN"/>
                <w14:textFill>
                  <w14:solidFill>
                    <w14:schemeClr w14:val="tx1"/>
                  </w14:solidFill>
                </w14:textFill>
              </w:rPr>
            </w:pPr>
          </w:p>
        </w:tc>
      </w:tr>
      <w:tr w14:paraId="078611A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5" w:type="pct"/>
            <w:vMerge w:val="restart"/>
            <w:vAlign w:val="center"/>
          </w:tcPr>
          <w:p w14:paraId="1676BEA9">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阜新～义县构造盆地</w:t>
            </w:r>
          </w:p>
        </w:tc>
        <w:tc>
          <w:tcPr>
            <w:tcW w:w="764" w:type="pct"/>
            <w:vAlign w:val="center"/>
          </w:tcPr>
          <w:p w14:paraId="481361F8">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北尖山斜冲断层</w:t>
            </w:r>
          </w:p>
        </w:tc>
        <w:tc>
          <w:tcPr>
            <w:tcW w:w="339" w:type="pct"/>
            <w:vAlign w:val="center"/>
          </w:tcPr>
          <w:p w14:paraId="6C28D668">
            <w:pPr>
              <w:pStyle w:val="488"/>
              <w:rPr>
                <w:color w:val="000000" w:themeColor="text1"/>
                <w:highlight w:val="none"/>
                <w:lang w:val="zh-CN"/>
                <w14:textFill>
                  <w14:solidFill>
                    <w14:schemeClr w14:val="tx1"/>
                  </w14:solidFill>
                </w14:textFill>
              </w:rPr>
            </w:pPr>
            <w:r>
              <w:rPr>
                <w:rFonts w:hint="eastAsia"/>
                <w:color w:val="000000" w:themeColor="text1"/>
                <w:highlight w:val="none"/>
                <w:lang w:val="zh-CN"/>
                <w14:textFill>
                  <w14:solidFill>
                    <w14:schemeClr w14:val="tx1"/>
                  </w14:solidFill>
                </w14:textFill>
              </w:rPr>
              <w:t>(</w:t>
            </w:r>
            <w:r>
              <w:rPr>
                <w:color w:val="000000" w:themeColor="text1"/>
                <w:highlight w:val="none"/>
                <w:lang w:val="zh-CN"/>
                <w14:textFill>
                  <w14:solidFill>
                    <w14:schemeClr w14:val="tx1"/>
                  </w14:solidFill>
                </w14:textFill>
              </w:rPr>
              <w:t>8</w:t>
            </w:r>
            <w:r>
              <w:rPr>
                <w:rFonts w:hint="eastAsia"/>
                <w:color w:val="000000" w:themeColor="text1"/>
                <w:highlight w:val="none"/>
                <w:lang w:val="zh-CN"/>
                <w14:textFill>
                  <w14:solidFill>
                    <w14:schemeClr w14:val="tx1"/>
                  </w14:solidFill>
                </w14:textFill>
              </w:rPr>
              <w:t>)</w:t>
            </w:r>
          </w:p>
        </w:tc>
        <w:tc>
          <w:tcPr>
            <w:tcW w:w="595" w:type="pct"/>
            <w:vAlign w:val="center"/>
          </w:tcPr>
          <w:p w14:paraId="0FED2CE2">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NW285°</w:t>
            </w:r>
          </w:p>
        </w:tc>
        <w:tc>
          <w:tcPr>
            <w:tcW w:w="285" w:type="pct"/>
            <w:vAlign w:val="center"/>
          </w:tcPr>
          <w:p w14:paraId="4D56B72F">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NE</w:t>
            </w:r>
          </w:p>
        </w:tc>
        <w:tc>
          <w:tcPr>
            <w:tcW w:w="310" w:type="pct"/>
            <w:vAlign w:val="center"/>
          </w:tcPr>
          <w:p w14:paraId="556FD536">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51°</w:t>
            </w:r>
          </w:p>
        </w:tc>
        <w:tc>
          <w:tcPr>
            <w:tcW w:w="340" w:type="pct"/>
            <w:vAlign w:val="center"/>
          </w:tcPr>
          <w:p w14:paraId="1821F3DF">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5</w:t>
            </w:r>
          </w:p>
        </w:tc>
        <w:tc>
          <w:tcPr>
            <w:tcW w:w="1762" w:type="pct"/>
            <w:vAlign w:val="center"/>
          </w:tcPr>
          <w:p w14:paraId="58E492AC">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破裂带见挤压扁豆体及角砾岩，有牵引褶曲生成</w:t>
            </w:r>
          </w:p>
        </w:tc>
      </w:tr>
      <w:tr w14:paraId="68BA0B2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5" w:type="pct"/>
            <w:vMerge w:val="continue"/>
            <w:vAlign w:val="center"/>
          </w:tcPr>
          <w:p w14:paraId="2DD24A3D">
            <w:pPr>
              <w:pStyle w:val="488"/>
              <w:rPr>
                <w:color w:val="000000" w:themeColor="text1"/>
                <w:highlight w:val="none"/>
                <w:lang w:val="zh-CN"/>
                <w14:textFill>
                  <w14:solidFill>
                    <w14:schemeClr w14:val="tx1"/>
                  </w14:solidFill>
                </w14:textFill>
              </w:rPr>
            </w:pPr>
          </w:p>
        </w:tc>
        <w:tc>
          <w:tcPr>
            <w:tcW w:w="764" w:type="pct"/>
            <w:vAlign w:val="center"/>
          </w:tcPr>
          <w:p w14:paraId="6554410B">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西霍居庙南沟冲断层</w:t>
            </w:r>
          </w:p>
        </w:tc>
        <w:tc>
          <w:tcPr>
            <w:tcW w:w="339" w:type="pct"/>
            <w:vAlign w:val="center"/>
          </w:tcPr>
          <w:p w14:paraId="38AFE8C2">
            <w:pPr>
              <w:pStyle w:val="488"/>
              <w:rPr>
                <w:color w:val="000000" w:themeColor="text1"/>
                <w:highlight w:val="none"/>
                <w:lang w:val="zh-CN"/>
                <w14:textFill>
                  <w14:solidFill>
                    <w14:schemeClr w14:val="tx1"/>
                  </w14:solidFill>
                </w14:textFill>
              </w:rPr>
            </w:pPr>
            <w:r>
              <w:rPr>
                <w:rFonts w:hint="eastAsia"/>
                <w:color w:val="000000" w:themeColor="text1"/>
                <w:highlight w:val="none"/>
                <w:lang w:val="zh-CN"/>
                <w14:textFill>
                  <w14:solidFill>
                    <w14:schemeClr w14:val="tx1"/>
                  </w14:solidFill>
                </w14:textFill>
              </w:rPr>
              <w:t>(</w:t>
            </w:r>
            <w:r>
              <w:rPr>
                <w:color w:val="000000" w:themeColor="text1"/>
                <w:highlight w:val="none"/>
                <w:lang w:val="zh-CN"/>
                <w14:textFill>
                  <w14:solidFill>
                    <w14:schemeClr w14:val="tx1"/>
                  </w14:solidFill>
                </w14:textFill>
              </w:rPr>
              <w:t>9</w:t>
            </w:r>
            <w:r>
              <w:rPr>
                <w:rFonts w:hint="eastAsia"/>
                <w:color w:val="000000" w:themeColor="text1"/>
                <w:highlight w:val="none"/>
                <w:lang w:val="zh-CN"/>
                <w14:textFill>
                  <w14:solidFill>
                    <w14:schemeClr w14:val="tx1"/>
                  </w14:solidFill>
                </w14:textFill>
              </w:rPr>
              <w:t>)</w:t>
            </w:r>
          </w:p>
        </w:tc>
        <w:tc>
          <w:tcPr>
            <w:tcW w:w="595" w:type="pct"/>
            <w:vAlign w:val="center"/>
          </w:tcPr>
          <w:p w14:paraId="17A16100">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NE30°</w:t>
            </w:r>
          </w:p>
        </w:tc>
        <w:tc>
          <w:tcPr>
            <w:tcW w:w="285" w:type="pct"/>
            <w:vAlign w:val="center"/>
          </w:tcPr>
          <w:p w14:paraId="6ECA3F5C">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NW</w:t>
            </w:r>
          </w:p>
        </w:tc>
        <w:tc>
          <w:tcPr>
            <w:tcW w:w="310" w:type="pct"/>
            <w:vAlign w:val="center"/>
          </w:tcPr>
          <w:p w14:paraId="4C773662">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70°</w:t>
            </w:r>
          </w:p>
        </w:tc>
        <w:tc>
          <w:tcPr>
            <w:tcW w:w="340" w:type="pct"/>
            <w:vAlign w:val="center"/>
          </w:tcPr>
          <w:p w14:paraId="55634367">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1</w:t>
            </w:r>
          </w:p>
        </w:tc>
        <w:tc>
          <w:tcPr>
            <w:tcW w:w="1762" w:type="pct"/>
            <w:vAlign w:val="center"/>
          </w:tcPr>
          <w:p w14:paraId="5F7441B2">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破裂带具压碎现象，见擦痕，有岩脉</w:t>
            </w:r>
          </w:p>
          <w:p w14:paraId="3A6AD4FF">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穿入</w:t>
            </w:r>
          </w:p>
        </w:tc>
      </w:tr>
      <w:tr w14:paraId="702C8D2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5" w:type="pct"/>
            <w:vMerge w:val="continue"/>
            <w:vAlign w:val="center"/>
          </w:tcPr>
          <w:p w14:paraId="100E645F">
            <w:pPr>
              <w:pStyle w:val="488"/>
              <w:rPr>
                <w:color w:val="000000" w:themeColor="text1"/>
                <w:highlight w:val="none"/>
                <w:lang w:val="zh-CN"/>
                <w14:textFill>
                  <w14:solidFill>
                    <w14:schemeClr w14:val="tx1"/>
                  </w14:solidFill>
                </w14:textFill>
              </w:rPr>
            </w:pPr>
          </w:p>
        </w:tc>
        <w:tc>
          <w:tcPr>
            <w:tcW w:w="764" w:type="pct"/>
            <w:vAlign w:val="center"/>
          </w:tcPr>
          <w:p w14:paraId="64ECED7C">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东霍居庙南沟冲断层</w:t>
            </w:r>
          </w:p>
        </w:tc>
        <w:tc>
          <w:tcPr>
            <w:tcW w:w="339" w:type="pct"/>
            <w:vAlign w:val="center"/>
          </w:tcPr>
          <w:p w14:paraId="578C527B">
            <w:pPr>
              <w:pStyle w:val="488"/>
              <w:rPr>
                <w:color w:val="000000" w:themeColor="text1"/>
                <w:highlight w:val="none"/>
                <w:lang w:val="zh-CN"/>
                <w14:textFill>
                  <w14:solidFill>
                    <w14:schemeClr w14:val="tx1"/>
                  </w14:solidFill>
                </w14:textFill>
              </w:rPr>
            </w:pPr>
            <w:r>
              <w:rPr>
                <w:rFonts w:hint="eastAsia"/>
                <w:color w:val="000000" w:themeColor="text1"/>
                <w:highlight w:val="none"/>
                <w:lang w:val="zh-CN"/>
                <w14:textFill>
                  <w14:solidFill>
                    <w14:schemeClr w14:val="tx1"/>
                  </w14:solidFill>
                </w14:textFill>
              </w:rPr>
              <w:t>(</w:t>
            </w:r>
            <w:r>
              <w:rPr>
                <w:color w:val="000000" w:themeColor="text1"/>
                <w:highlight w:val="none"/>
                <w:lang w:val="zh-CN"/>
                <w14:textFill>
                  <w14:solidFill>
                    <w14:schemeClr w14:val="tx1"/>
                  </w14:solidFill>
                </w14:textFill>
              </w:rPr>
              <w:t>10</w:t>
            </w:r>
            <w:r>
              <w:rPr>
                <w:rFonts w:hint="eastAsia"/>
                <w:color w:val="000000" w:themeColor="text1"/>
                <w:highlight w:val="none"/>
                <w:lang w:val="zh-CN"/>
                <w14:textFill>
                  <w14:solidFill>
                    <w14:schemeClr w14:val="tx1"/>
                  </w14:solidFill>
                </w14:textFill>
              </w:rPr>
              <w:t>)</w:t>
            </w:r>
          </w:p>
        </w:tc>
        <w:tc>
          <w:tcPr>
            <w:tcW w:w="595" w:type="pct"/>
            <w:vAlign w:val="center"/>
          </w:tcPr>
          <w:p w14:paraId="4FFC1C98">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NE30°</w:t>
            </w:r>
          </w:p>
        </w:tc>
        <w:tc>
          <w:tcPr>
            <w:tcW w:w="285" w:type="pct"/>
            <w:vAlign w:val="center"/>
          </w:tcPr>
          <w:p w14:paraId="6C10766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310" w:type="pct"/>
            <w:vAlign w:val="center"/>
          </w:tcPr>
          <w:p w14:paraId="64D3A5E9">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340" w:type="pct"/>
            <w:vAlign w:val="center"/>
          </w:tcPr>
          <w:p w14:paraId="78257B1B">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2</w:t>
            </w:r>
          </w:p>
        </w:tc>
        <w:tc>
          <w:tcPr>
            <w:tcW w:w="1762" w:type="pct"/>
            <w:vAlign w:val="center"/>
          </w:tcPr>
          <w:p w14:paraId="3BD91D12">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见酸性脉岩被斜切</w:t>
            </w:r>
          </w:p>
        </w:tc>
      </w:tr>
      <w:tr w14:paraId="2D83BE6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5" w:type="pct"/>
            <w:vMerge w:val="continue"/>
            <w:vAlign w:val="center"/>
          </w:tcPr>
          <w:p w14:paraId="6F8AE915">
            <w:pPr>
              <w:pStyle w:val="488"/>
              <w:rPr>
                <w:color w:val="000000" w:themeColor="text1"/>
                <w:highlight w:val="none"/>
                <w:lang w:val="zh-CN"/>
                <w14:textFill>
                  <w14:solidFill>
                    <w14:schemeClr w14:val="tx1"/>
                  </w14:solidFill>
                </w14:textFill>
              </w:rPr>
            </w:pPr>
          </w:p>
        </w:tc>
        <w:tc>
          <w:tcPr>
            <w:tcW w:w="764" w:type="pct"/>
            <w:vAlign w:val="center"/>
          </w:tcPr>
          <w:p w14:paraId="23090F9C">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红石砬子冲断层</w:t>
            </w:r>
          </w:p>
        </w:tc>
        <w:tc>
          <w:tcPr>
            <w:tcW w:w="339" w:type="pct"/>
            <w:vAlign w:val="center"/>
          </w:tcPr>
          <w:p w14:paraId="1DD821D9">
            <w:pPr>
              <w:pStyle w:val="488"/>
              <w:rPr>
                <w:color w:val="000000" w:themeColor="text1"/>
                <w:highlight w:val="none"/>
                <w:lang w:val="zh-CN"/>
                <w14:textFill>
                  <w14:solidFill>
                    <w14:schemeClr w14:val="tx1"/>
                  </w14:solidFill>
                </w14:textFill>
              </w:rPr>
            </w:pPr>
            <w:r>
              <w:rPr>
                <w:rFonts w:hint="eastAsia"/>
                <w:color w:val="000000" w:themeColor="text1"/>
                <w:highlight w:val="none"/>
                <w:lang w:val="zh-CN"/>
                <w14:textFill>
                  <w14:solidFill>
                    <w14:schemeClr w14:val="tx1"/>
                  </w14:solidFill>
                </w14:textFill>
              </w:rPr>
              <w:t>(</w:t>
            </w:r>
            <w:r>
              <w:rPr>
                <w:color w:val="000000" w:themeColor="text1"/>
                <w:highlight w:val="none"/>
                <w:lang w:val="zh-CN"/>
                <w14:textFill>
                  <w14:solidFill>
                    <w14:schemeClr w14:val="tx1"/>
                  </w14:solidFill>
                </w14:textFill>
              </w:rPr>
              <w:t>11</w:t>
            </w:r>
            <w:r>
              <w:rPr>
                <w:rFonts w:hint="eastAsia"/>
                <w:color w:val="000000" w:themeColor="text1"/>
                <w:highlight w:val="none"/>
                <w:lang w:val="zh-CN"/>
                <w14:textFill>
                  <w14:solidFill>
                    <w14:schemeClr w14:val="tx1"/>
                  </w14:solidFill>
                </w14:textFill>
              </w:rPr>
              <w:t>)</w:t>
            </w:r>
          </w:p>
        </w:tc>
        <w:tc>
          <w:tcPr>
            <w:tcW w:w="595" w:type="pct"/>
            <w:vAlign w:val="center"/>
          </w:tcPr>
          <w:p w14:paraId="12B2DB69">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NE25°</w:t>
            </w:r>
          </w:p>
        </w:tc>
        <w:tc>
          <w:tcPr>
            <w:tcW w:w="285" w:type="pct"/>
            <w:vAlign w:val="center"/>
          </w:tcPr>
          <w:p w14:paraId="2D0EC419">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NW</w:t>
            </w:r>
          </w:p>
        </w:tc>
        <w:tc>
          <w:tcPr>
            <w:tcW w:w="310" w:type="pct"/>
            <w:vAlign w:val="center"/>
          </w:tcPr>
          <w:p w14:paraId="4918F0E6">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80°</w:t>
            </w:r>
          </w:p>
        </w:tc>
        <w:tc>
          <w:tcPr>
            <w:tcW w:w="340" w:type="pct"/>
            <w:vAlign w:val="center"/>
          </w:tcPr>
          <w:p w14:paraId="2E8456D7">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2</w:t>
            </w:r>
          </w:p>
        </w:tc>
        <w:tc>
          <w:tcPr>
            <w:tcW w:w="1762" w:type="pct"/>
            <w:vAlign w:val="center"/>
          </w:tcPr>
          <w:p w14:paraId="670FC716">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断裂面清晰，具擦痕及挤压片理，附近有羽状节理生成</w:t>
            </w:r>
          </w:p>
        </w:tc>
      </w:tr>
      <w:tr w14:paraId="5185E6E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5" w:type="pct"/>
            <w:vMerge w:val="continue"/>
            <w:vAlign w:val="center"/>
          </w:tcPr>
          <w:p w14:paraId="64D1B1E9">
            <w:pPr>
              <w:pStyle w:val="488"/>
              <w:rPr>
                <w:color w:val="000000" w:themeColor="text1"/>
                <w:highlight w:val="none"/>
                <w:lang w:val="zh-CN"/>
                <w14:textFill>
                  <w14:solidFill>
                    <w14:schemeClr w14:val="tx1"/>
                  </w14:solidFill>
                </w14:textFill>
              </w:rPr>
            </w:pPr>
          </w:p>
        </w:tc>
        <w:tc>
          <w:tcPr>
            <w:tcW w:w="764" w:type="pct"/>
            <w:vAlign w:val="center"/>
          </w:tcPr>
          <w:p w14:paraId="4C34DBB7">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双山口张断层</w:t>
            </w:r>
          </w:p>
        </w:tc>
        <w:tc>
          <w:tcPr>
            <w:tcW w:w="339" w:type="pct"/>
            <w:vAlign w:val="center"/>
          </w:tcPr>
          <w:p w14:paraId="7A39DFC6">
            <w:pPr>
              <w:pStyle w:val="488"/>
              <w:rPr>
                <w:color w:val="000000" w:themeColor="text1"/>
                <w:highlight w:val="none"/>
                <w:lang w:val="zh-CN"/>
                <w14:textFill>
                  <w14:solidFill>
                    <w14:schemeClr w14:val="tx1"/>
                  </w14:solidFill>
                </w14:textFill>
              </w:rPr>
            </w:pPr>
            <w:r>
              <w:rPr>
                <w:rFonts w:hint="eastAsia"/>
                <w:color w:val="000000" w:themeColor="text1"/>
                <w:highlight w:val="none"/>
                <w:lang w:val="zh-CN"/>
                <w14:textFill>
                  <w14:solidFill>
                    <w14:schemeClr w14:val="tx1"/>
                  </w14:solidFill>
                </w14:textFill>
              </w:rPr>
              <w:t>(</w:t>
            </w:r>
            <w:r>
              <w:rPr>
                <w:color w:val="000000" w:themeColor="text1"/>
                <w:highlight w:val="none"/>
                <w:lang w:val="zh-CN"/>
                <w14:textFill>
                  <w14:solidFill>
                    <w14:schemeClr w14:val="tx1"/>
                  </w14:solidFill>
                </w14:textFill>
              </w:rPr>
              <w:t>16</w:t>
            </w:r>
            <w:r>
              <w:rPr>
                <w:rFonts w:hint="eastAsia"/>
                <w:color w:val="000000" w:themeColor="text1"/>
                <w:highlight w:val="none"/>
                <w:lang w:val="zh-CN"/>
                <w14:textFill>
                  <w14:solidFill>
                    <w14:schemeClr w14:val="tx1"/>
                  </w14:solidFill>
                </w14:textFill>
              </w:rPr>
              <w:t>)</w:t>
            </w:r>
          </w:p>
        </w:tc>
        <w:tc>
          <w:tcPr>
            <w:tcW w:w="595" w:type="pct"/>
            <w:vAlign w:val="center"/>
          </w:tcPr>
          <w:p w14:paraId="6A4B9AD9">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NE22°</w:t>
            </w:r>
          </w:p>
        </w:tc>
        <w:tc>
          <w:tcPr>
            <w:tcW w:w="285" w:type="pct"/>
            <w:vAlign w:val="center"/>
          </w:tcPr>
          <w:p w14:paraId="5A48A775">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SE</w:t>
            </w:r>
          </w:p>
        </w:tc>
        <w:tc>
          <w:tcPr>
            <w:tcW w:w="310" w:type="pct"/>
            <w:vAlign w:val="center"/>
          </w:tcPr>
          <w:p w14:paraId="0EE09750">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75°</w:t>
            </w:r>
          </w:p>
        </w:tc>
        <w:tc>
          <w:tcPr>
            <w:tcW w:w="340" w:type="pct"/>
            <w:vAlign w:val="center"/>
          </w:tcPr>
          <w:p w14:paraId="49C95564">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6</w:t>
            </w:r>
          </w:p>
        </w:tc>
        <w:tc>
          <w:tcPr>
            <w:tcW w:w="1762" w:type="pct"/>
            <w:vAlign w:val="center"/>
          </w:tcPr>
          <w:p w14:paraId="154621FE">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破裂带宽约20m，见角砾岩、糜棱岩并出现擦痕</w:t>
            </w:r>
          </w:p>
        </w:tc>
      </w:tr>
      <w:tr w14:paraId="1121A81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5" w:type="pct"/>
            <w:vMerge w:val="continue"/>
            <w:vAlign w:val="center"/>
          </w:tcPr>
          <w:p w14:paraId="08CDA8BC">
            <w:pPr>
              <w:pStyle w:val="488"/>
              <w:rPr>
                <w:color w:val="000000" w:themeColor="text1"/>
                <w:highlight w:val="none"/>
                <w:lang w:val="zh-CN"/>
                <w14:textFill>
                  <w14:solidFill>
                    <w14:schemeClr w14:val="tx1"/>
                  </w14:solidFill>
                </w14:textFill>
              </w:rPr>
            </w:pPr>
          </w:p>
        </w:tc>
        <w:tc>
          <w:tcPr>
            <w:tcW w:w="764" w:type="pct"/>
            <w:vAlign w:val="center"/>
          </w:tcPr>
          <w:p w14:paraId="7A510F9D">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下平房子～羊草沟张断层</w:t>
            </w:r>
          </w:p>
        </w:tc>
        <w:tc>
          <w:tcPr>
            <w:tcW w:w="339" w:type="pct"/>
            <w:vAlign w:val="center"/>
          </w:tcPr>
          <w:p w14:paraId="0C53763F">
            <w:pPr>
              <w:pStyle w:val="488"/>
              <w:rPr>
                <w:color w:val="000000" w:themeColor="text1"/>
                <w:highlight w:val="none"/>
                <w:lang w:val="zh-CN"/>
                <w14:textFill>
                  <w14:solidFill>
                    <w14:schemeClr w14:val="tx1"/>
                  </w14:solidFill>
                </w14:textFill>
              </w:rPr>
            </w:pPr>
            <w:r>
              <w:rPr>
                <w:rFonts w:hint="eastAsia"/>
                <w:color w:val="000000" w:themeColor="text1"/>
                <w:highlight w:val="none"/>
                <w:lang w:val="zh-CN"/>
                <w14:textFill>
                  <w14:solidFill>
                    <w14:schemeClr w14:val="tx1"/>
                  </w14:solidFill>
                </w14:textFill>
              </w:rPr>
              <w:t>(</w:t>
            </w:r>
            <w:r>
              <w:rPr>
                <w:color w:val="000000" w:themeColor="text1"/>
                <w:highlight w:val="none"/>
                <w:lang w:val="zh-CN"/>
                <w14:textFill>
                  <w14:solidFill>
                    <w14:schemeClr w14:val="tx1"/>
                  </w14:solidFill>
                </w14:textFill>
              </w:rPr>
              <w:t>18</w:t>
            </w:r>
            <w:r>
              <w:rPr>
                <w:rFonts w:hint="eastAsia"/>
                <w:color w:val="000000" w:themeColor="text1"/>
                <w:highlight w:val="none"/>
                <w:lang w:val="zh-CN"/>
                <w14:textFill>
                  <w14:solidFill>
                    <w14:schemeClr w14:val="tx1"/>
                  </w14:solidFill>
                </w14:textFill>
              </w:rPr>
              <w:t>)</w:t>
            </w:r>
          </w:p>
        </w:tc>
        <w:tc>
          <w:tcPr>
            <w:tcW w:w="595" w:type="pct"/>
            <w:vAlign w:val="center"/>
          </w:tcPr>
          <w:p w14:paraId="4C68B23A">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NE22°</w:t>
            </w:r>
          </w:p>
        </w:tc>
        <w:tc>
          <w:tcPr>
            <w:tcW w:w="285" w:type="pct"/>
            <w:vAlign w:val="center"/>
          </w:tcPr>
          <w:p w14:paraId="28067451">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NW</w:t>
            </w:r>
          </w:p>
        </w:tc>
        <w:tc>
          <w:tcPr>
            <w:tcW w:w="310" w:type="pct"/>
            <w:vAlign w:val="center"/>
          </w:tcPr>
          <w:p w14:paraId="38A19DDC">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50°</w:t>
            </w:r>
          </w:p>
        </w:tc>
        <w:tc>
          <w:tcPr>
            <w:tcW w:w="340" w:type="pct"/>
            <w:vAlign w:val="center"/>
          </w:tcPr>
          <w:p w14:paraId="6BE25D6F">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25</w:t>
            </w:r>
          </w:p>
        </w:tc>
        <w:tc>
          <w:tcPr>
            <w:tcW w:w="1762" w:type="pct"/>
            <w:vAlign w:val="center"/>
          </w:tcPr>
          <w:p w14:paraId="69973CB1">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断裂带内见一m 左右角砾岩</w:t>
            </w:r>
          </w:p>
        </w:tc>
      </w:tr>
      <w:tr w14:paraId="6875519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5" w:type="pct"/>
            <w:vMerge w:val="continue"/>
            <w:vAlign w:val="center"/>
          </w:tcPr>
          <w:p w14:paraId="6703BC54">
            <w:pPr>
              <w:pStyle w:val="488"/>
              <w:rPr>
                <w:color w:val="000000" w:themeColor="text1"/>
                <w:highlight w:val="none"/>
                <w:lang w:val="zh-CN"/>
                <w14:textFill>
                  <w14:solidFill>
                    <w14:schemeClr w14:val="tx1"/>
                  </w14:solidFill>
                </w14:textFill>
              </w:rPr>
            </w:pPr>
          </w:p>
        </w:tc>
        <w:tc>
          <w:tcPr>
            <w:tcW w:w="764" w:type="pct"/>
            <w:vAlign w:val="center"/>
          </w:tcPr>
          <w:p w14:paraId="70E8E49A">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亮甲山屯北沟斜冲断层</w:t>
            </w:r>
          </w:p>
        </w:tc>
        <w:tc>
          <w:tcPr>
            <w:tcW w:w="339" w:type="pct"/>
            <w:vAlign w:val="center"/>
          </w:tcPr>
          <w:p w14:paraId="40C754D2">
            <w:pPr>
              <w:pStyle w:val="488"/>
              <w:rPr>
                <w:color w:val="000000" w:themeColor="text1"/>
                <w:highlight w:val="none"/>
                <w:lang w:val="zh-CN"/>
                <w14:textFill>
                  <w14:solidFill>
                    <w14:schemeClr w14:val="tx1"/>
                  </w14:solidFill>
                </w14:textFill>
              </w:rPr>
            </w:pPr>
            <w:r>
              <w:rPr>
                <w:rFonts w:hint="eastAsia"/>
                <w:color w:val="000000" w:themeColor="text1"/>
                <w:highlight w:val="none"/>
                <w:lang w:val="zh-CN"/>
                <w14:textFill>
                  <w14:solidFill>
                    <w14:schemeClr w14:val="tx1"/>
                  </w14:solidFill>
                </w14:textFill>
              </w:rPr>
              <w:t>(</w:t>
            </w:r>
            <w:r>
              <w:rPr>
                <w:color w:val="000000" w:themeColor="text1"/>
                <w:highlight w:val="none"/>
                <w:lang w:val="zh-CN"/>
                <w14:textFill>
                  <w14:solidFill>
                    <w14:schemeClr w14:val="tx1"/>
                  </w14:solidFill>
                </w14:textFill>
              </w:rPr>
              <w:t>21</w:t>
            </w:r>
            <w:r>
              <w:rPr>
                <w:rFonts w:hint="eastAsia"/>
                <w:color w:val="000000" w:themeColor="text1"/>
                <w:highlight w:val="none"/>
                <w:lang w:val="zh-CN"/>
                <w14:textFill>
                  <w14:solidFill>
                    <w14:schemeClr w14:val="tx1"/>
                  </w14:solidFill>
                </w14:textFill>
              </w:rPr>
              <w:t>)</w:t>
            </w:r>
          </w:p>
        </w:tc>
        <w:tc>
          <w:tcPr>
            <w:tcW w:w="595" w:type="pct"/>
            <w:vAlign w:val="center"/>
          </w:tcPr>
          <w:p w14:paraId="1C6D3B55">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NE65°</w:t>
            </w:r>
          </w:p>
        </w:tc>
        <w:tc>
          <w:tcPr>
            <w:tcW w:w="285" w:type="pct"/>
            <w:vAlign w:val="center"/>
          </w:tcPr>
          <w:p w14:paraId="6EA19C3A">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NW</w:t>
            </w:r>
          </w:p>
        </w:tc>
        <w:tc>
          <w:tcPr>
            <w:tcW w:w="310" w:type="pct"/>
            <w:vAlign w:val="center"/>
          </w:tcPr>
          <w:p w14:paraId="71CEF508">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40°</w:t>
            </w:r>
          </w:p>
        </w:tc>
        <w:tc>
          <w:tcPr>
            <w:tcW w:w="340" w:type="pct"/>
            <w:vAlign w:val="center"/>
          </w:tcPr>
          <w:p w14:paraId="14B141FE">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3</w:t>
            </w:r>
          </w:p>
        </w:tc>
        <w:tc>
          <w:tcPr>
            <w:tcW w:w="1762" w:type="pct"/>
            <w:vAlign w:val="center"/>
          </w:tcPr>
          <w:p w14:paraId="00139883">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北票组挤压破碎并发生牵引褶曲</w:t>
            </w:r>
          </w:p>
        </w:tc>
      </w:tr>
      <w:tr w14:paraId="1259F43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5" w:type="pct"/>
            <w:vMerge w:val="continue"/>
            <w:vAlign w:val="center"/>
          </w:tcPr>
          <w:p w14:paraId="38DC9821">
            <w:pPr>
              <w:pStyle w:val="488"/>
              <w:rPr>
                <w:color w:val="000000" w:themeColor="text1"/>
                <w:highlight w:val="none"/>
                <w:lang w:val="zh-CN"/>
                <w14:textFill>
                  <w14:solidFill>
                    <w14:schemeClr w14:val="tx1"/>
                  </w14:solidFill>
                </w14:textFill>
              </w:rPr>
            </w:pPr>
          </w:p>
        </w:tc>
        <w:tc>
          <w:tcPr>
            <w:tcW w:w="764" w:type="pct"/>
            <w:vAlign w:val="center"/>
          </w:tcPr>
          <w:p w14:paraId="6F383C36">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亮甲山斜冲断层</w:t>
            </w:r>
          </w:p>
        </w:tc>
        <w:tc>
          <w:tcPr>
            <w:tcW w:w="339" w:type="pct"/>
            <w:vAlign w:val="center"/>
          </w:tcPr>
          <w:p w14:paraId="2603F51D">
            <w:pPr>
              <w:pStyle w:val="488"/>
              <w:rPr>
                <w:color w:val="000000" w:themeColor="text1"/>
                <w:highlight w:val="none"/>
                <w:lang w:val="zh-CN"/>
                <w14:textFill>
                  <w14:solidFill>
                    <w14:schemeClr w14:val="tx1"/>
                  </w14:solidFill>
                </w14:textFill>
              </w:rPr>
            </w:pPr>
            <w:r>
              <w:rPr>
                <w:rFonts w:hint="eastAsia"/>
                <w:color w:val="000000" w:themeColor="text1"/>
                <w:highlight w:val="none"/>
                <w:lang w:val="zh-CN"/>
                <w14:textFill>
                  <w14:solidFill>
                    <w14:schemeClr w14:val="tx1"/>
                  </w14:solidFill>
                </w14:textFill>
              </w:rPr>
              <w:t>(</w:t>
            </w:r>
            <w:r>
              <w:rPr>
                <w:color w:val="000000" w:themeColor="text1"/>
                <w:highlight w:val="none"/>
                <w:lang w:val="zh-CN"/>
                <w14:textFill>
                  <w14:solidFill>
                    <w14:schemeClr w14:val="tx1"/>
                  </w14:solidFill>
                </w14:textFill>
              </w:rPr>
              <w:t>22</w:t>
            </w:r>
            <w:r>
              <w:rPr>
                <w:rFonts w:hint="eastAsia"/>
                <w:color w:val="000000" w:themeColor="text1"/>
                <w:highlight w:val="none"/>
                <w:lang w:val="zh-CN"/>
                <w14:textFill>
                  <w14:solidFill>
                    <w14:schemeClr w14:val="tx1"/>
                  </w14:solidFill>
                </w14:textFill>
              </w:rPr>
              <w:t>)</w:t>
            </w:r>
          </w:p>
        </w:tc>
        <w:tc>
          <w:tcPr>
            <w:tcW w:w="595" w:type="pct"/>
            <w:vAlign w:val="center"/>
          </w:tcPr>
          <w:p w14:paraId="6109B597">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NE65°</w:t>
            </w:r>
          </w:p>
        </w:tc>
        <w:tc>
          <w:tcPr>
            <w:tcW w:w="285" w:type="pct"/>
            <w:vAlign w:val="center"/>
          </w:tcPr>
          <w:p w14:paraId="6420F48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310" w:type="pct"/>
            <w:vAlign w:val="center"/>
          </w:tcPr>
          <w:p w14:paraId="3D0CAB8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340" w:type="pct"/>
            <w:vAlign w:val="center"/>
          </w:tcPr>
          <w:p w14:paraId="446D53B0">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3</w:t>
            </w:r>
          </w:p>
        </w:tc>
        <w:tc>
          <w:tcPr>
            <w:tcW w:w="1762" w:type="pct"/>
            <w:vAlign w:val="center"/>
          </w:tcPr>
          <w:p w14:paraId="3DB11C14">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北票组斜冲于义县组之上</w:t>
            </w:r>
          </w:p>
        </w:tc>
      </w:tr>
      <w:tr w14:paraId="11633A9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5" w:type="pct"/>
            <w:vMerge w:val="continue"/>
            <w:vAlign w:val="center"/>
          </w:tcPr>
          <w:p w14:paraId="1734785A">
            <w:pPr>
              <w:pStyle w:val="488"/>
              <w:rPr>
                <w:color w:val="000000" w:themeColor="text1"/>
                <w:highlight w:val="none"/>
                <w:lang w:val="zh-CN"/>
                <w14:textFill>
                  <w14:solidFill>
                    <w14:schemeClr w14:val="tx1"/>
                  </w14:solidFill>
                </w14:textFill>
              </w:rPr>
            </w:pPr>
          </w:p>
        </w:tc>
        <w:tc>
          <w:tcPr>
            <w:tcW w:w="764" w:type="pct"/>
            <w:vAlign w:val="center"/>
          </w:tcPr>
          <w:p w14:paraId="6E0EA070">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大黑山～石头台子张扭断层</w:t>
            </w:r>
          </w:p>
        </w:tc>
        <w:tc>
          <w:tcPr>
            <w:tcW w:w="339" w:type="pct"/>
            <w:vAlign w:val="center"/>
          </w:tcPr>
          <w:p w14:paraId="02519B49">
            <w:pPr>
              <w:pStyle w:val="488"/>
              <w:rPr>
                <w:color w:val="000000" w:themeColor="text1"/>
                <w:highlight w:val="none"/>
                <w:lang w:val="zh-CN"/>
                <w14:textFill>
                  <w14:solidFill>
                    <w14:schemeClr w14:val="tx1"/>
                  </w14:solidFill>
                </w14:textFill>
              </w:rPr>
            </w:pPr>
            <w:r>
              <w:rPr>
                <w:rFonts w:hint="eastAsia"/>
                <w:color w:val="000000" w:themeColor="text1"/>
                <w:highlight w:val="none"/>
                <w:lang w:val="zh-CN"/>
                <w14:textFill>
                  <w14:solidFill>
                    <w14:schemeClr w14:val="tx1"/>
                  </w14:solidFill>
                </w14:textFill>
              </w:rPr>
              <w:t>(</w:t>
            </w:r>
            <w:r>
              <w:rPr>
                <w:color w:val="000000" w:themeColor="text1"/>
                <w:highlight w:val="none"/>
                <w:lang w:val="zh-CN"/>
                <w14:textFill>
                  <w14:solidFill>
                    <w14:schemeClr w14:val="tx1"/>
                  </w14:solidFill>
                </w14:textFill>
              </w:rPr>
              <w:t>23</w:t>
            </w:r>
            <w:r>
              <w:rPr>
                <w:rFonts w:hint="eastAsia"/>
                <w:color w:val="000000" w:themeColor="text1"/>
                <w:highlight w:val="none"/>
                <w:lang w:val="zh-CN"/>
                <w14:textFill>
                  <w14:solidFill>
                    <w14:schemeClr w14:val="tx1"/>
                  </w14:solidFill>
                </w14:textFill>
              </w:rPr>
              <w:t>)</w:t>
            </w:r>
          </w:p>
        </w:tc>
        <w:tc>
          <w:tcPr>
            <w:tcW w:w="595" w:type="pct"/>
            <w:vAlign w:val="center"/>
          </w:tcPr>
          <w:p w14:paraId="28A21CB9">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NW295°</w:t>
            </w:r>
          </w:p>
        </w:tc>
        <w:tc>
          <w:tcPr>
            <w:tcW w:w="285" w:type="pct"/>
            <w:vAlign w:val="center"/>
          </w:tcPr>
          <w:p w14:paraId="3F99334F">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SW</w:t>
            </w:r>
          </w:p>
        </w:tc>
        <w:tc>
          <w:tcPr>
            <w:tcW w:w="310" w:type="pct"/>
            <w:vAlign w:val="center"/>
          </w:tcPr>
          <w:p w14:paraId="510BF460">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48°</w:t>
            </w:r>
          </w:p>
        </w:tc>
        <w:tc>
          <w:tcPr>
            <w:tcW w:w="340" w:type="pct"/>
            <w:vAlign w:val="center"/>
          </w:tcPr>
          <w:p w14:paraId="20EAA332">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7</w:t>
            </w:r>
          </w:p>
        </w:tc>
        <w:tc>
          <w:tcPr>
            <w:tcW w:w="1762" w:type="pct"/>
            <w:vAlign w:val="center"/>
          </w:tcPr>
          <w:p w14:paraId="43B30951">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断裂带宽约10m，具角砾岩及擦痕</w:t>
            </w:r>
          </w:p>
        </w:tc>
      </w:tr>
      <w:tr w14:paraId="6B2073B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5" w:type="pct"/>
            <w:vMerge w:val="continue"/>
            <w:vAlign w:val="center"/>
          </w:tcPr>
          <w:p w14:paraId="567C2404">
            <w:pPr>
              <w:pStyle w:val="488"/>
              <w:rPr>
                <w:color w:val="000000" w:themeColor="text1"/>
                <w:highlight w:val="none"/>
                <w:lang w:val="zh-CN"/>
                <w14:textFill>
                  <w14:solidFill>
                    <w14:schemeClr w14:val="tx1"/>
                  </w14:solidFill>
                </w14:textFill>
              </w:rPr>
            </w:pPr>
          </w:p>
        </w:tc>
        <w:tc>
          <w:tcPr>
            <w:tcW w:w="764" w:type="pct"/>
            <w:vAlign w:val="center"/>
          </w:tcPr>
          <w:p w14:paraId="0B7FD217">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上团瓢子张扭断层</w:t>
            </w:r>
          </w:p>
        </w:tc>
        <w:tc>
          <w:tcPr>
            <w:tcW w:w="339" w:type="pct"/>
            <w:vAlign w:val="center"/>
          </w:tcPr>
          <w:p w14:paraId="661D740E">
            <w:pPr>
              <w:pStyle w:val="488"/>
              <w:rPr>
                <w:color w:val="000000" w:themeColor="text1"/>
                <w:highlight w:val="none"/>
                <w:lang w:val="zh-CN"/>
                <w14:textFill>
                  <w14:solidFill>
                    <w14:schemeClr w14:val="tx1"/>
                  </w14:solidFill>
                </w14:textFill>
              </w:rPr>
            </w:pPr>
            <w:r>
              <w:rPr>
                <w:rFonts w:hint="eastAsia"/>
                <w:color w:val="000000" w:themeColor="text1"/>
                <w:highlight w:val="none"/>
                <w:lang w:val="zh-CN"/>
                <w14:textFill>
                  <w14:solidFill>
                    <w14:schemeClr w14:val="tx1"/>
                  </w14:solidFill>
                </w14:textFill>
              </w:rPr>
              <w:t>(</w:t>
            </w:r>
            <w:r>
              <w:rPr>
                <w:color w:val="000000" w:themeColor="text1"/>
                <w:highlight w:val="none"/>
                <w:lang w:val="zh-CN"/>
                <w14:textFill>
                  <w14:solidFill>
                    <w14:schemeClr w14:val="tx1"/>
                  </w14:solidFill>
                </w14:textFill>
              </w:rPr>
              <w:t>24</w:t>
            </w:r>
            <w:r>
              <w:rPr>
                <w:rFonts w:hint="eastAsia"/>
                <w:color w:val="000000" w:themeColor="text1"/>
                <w:highlight w:val="none"/>
                <w:lang w:val="zh-CN"/>
                <w14:textFill>
                  <w14:solidFill>
                    <w14:schemeClr w14:val="tx1"/>
                  </w14:solidFill>
                </w14:textFill>
              </w:rPr>
              <w:t>)</w:t>
            </w:r>
          </w:p>
        </w:tc>
        <w:tc>
          <w:tcPr>
            <w:tcW w:w="595" w:type="pct"/>
            <w:vAlign w:val="center"/>
          </w:tcPr>
          <w:p w14:paraId="6C10BEB0">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NW310°</w:t>
            </w:r>
          </w:p>
        </w:tc>
        <w:tc>
          <w:tcPr>
            <w:tcW w:w="285" w:type="pct"/>
            <w:vAlign w:val="center"/>
          </w:tcPr>
          <w:p w14:paraId="6F698547">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SW</w:t>
            </w:r>
          </w:p>
        </w:tc>
        <w:tc>
          <w:tcPr>
            <w:tcW w:w="310" w:type="pct"/>
            <w:vAlign w:val="center"/>
          </w:tcPr>
          <w:p w14:paraId="1E65CB19">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55°</w:t>
            </w:r>
          </w:p>
        </w:tc>
        <w:tc>
          <w:tcPr>
            <w:tcW w:w="340" w:type="pct"/>
            <w:vAlign w:val="center"/>
          </w:tcPr>
          <w:p w14:paraId="2D3169E5">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4</w:t>
            </w:r>
          </w:p>
        </w:tc>
        <w:tc>
          <w:tcPr>
            <w:tcW w:w="1762" w:type="pct"/>
            <w:vAlign w:val="center"/>
          </w:tcPr>
          <w:p w14:paraId="606D43C3">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断裂面清晰，劈理发育</w:t>
            </w:r>
          </w:p>
        </w:tc>
      </w:tr>
      <w:tr w14:paraId="53B5370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5" w:type="pct"/>
            <w:vMerge w:val="continue"/>
            <w:vAlign w:val="center"/>
          </w:tcPr>
          <w:p w14:paraId="4BD323C4">
            <w:pPr>
              <w:pStyle w:val="488"/>
              <w:rPr>
                <w:color w:val="000000" w:themeColor="text1"/>
                <w:highlight w:val="none"/>
                <w:lang w:val="zh-CN"/>
                <w14:textFill>
                  <w14:solidFill>
                    <w14:schemeClr w14:val="tx1"/>
                  </w14:solidFill>
                </w14:textFill>
              </w:rPr>
            </w:pPr>
          </w:p>
        </w:tc>
        <w:tc>
          <w:tcPr>
            <w:tcW w:w="764" w:type="pct"/>
            <w:vAlign w:val="center"/>
          </w:tcPr>
          <w:p w14:paraId="062802DA">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尚姑堂张扭断层</w:t>
            </w:r>
          </w:p>
        </w:tc>
        <w:tc>
          <w:tcPr>
            <w:tcW w:w="339" w:type="pct"/>
            <w:vAlign w:val="center"/>
          </w:tcPr>
          <w:p w14:paraId="7D3FB1D3">
            <w:pPr>
              <w:pStyle w:val="488"/>
              <w:rPr>
                <w:color w:val="000000" w:themeColor="text1"/>
                <w:highlight w:val="none"/>
                <w:lang w:val="zh-CN"/>
                <w14:textFill>
                  <w14:solidFill>
                    <w14:schemeClr w14:val="tx1"/>
                  </w14:solidFill>
                </w14:textFill>
              </w:rPr>
            </w:pPr>
            <w:r>
              <w:rPr>
                <w:rFonts w:hint="eastAsia"/>
                <w:color w:val="000000" w:themeColor="text1"/>
                <w:highlight w:val="none"/>
                <w:lang w:val="zh-CN"/>
                <w14:textFill>
                  <w14:solidFill>
                    <w14:schemeClr w14:val="tx1"/>
                  </w14:solidFill>
                </w14:textFill>
              </w:rPr>
              <w:t>(</w:t>
            </w:r>
            <w:r>
              <w:rPr>
                <w:color w:val="000000" w:themeColor="text1"/>
                <w:highlight w:val="none"/>
                <w:lang w:val="zh-CN"/>
                <w14:textFill>
                  <w14:solidFill>
                    <w14:schemeClr w14:val="tx1"/>
                  </w14:solidFill>
                </w14:textFill>
              </w:rPr>
              <w:t>25</w:t>
            </w:r>
            <w:r>
              <w:rPr>
                <w:rFonts w:hint="eastAsia"/>
                <w:color w:val="000000" w:themeColor="text1"/>
                <w:highlight w:val="none"/>
                <w:lang w:val="zh-CN"/>
                <w14:textFill>
                  <w14:solidFill>
                    <w14:schemeClr w14:val="tx1"/>
                  </w14:solidFill>
                </w14:textFill>
              </w:rPr>
              <w:t>)</w:t>
            </w:r>
          </w:p>
        </w:tc>
        <w:tc>
          <w:tcPr>
            <w:tcW w:w="595" w:type="pct"/>
            <w:vAlign w:val="center"/>
          </w:tcPr>
          <w:p w14:paraId="04EC5868">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NW315°</w:t>
            </w:r>
          </w:p>
        </w:tc>
        <w:tc>
          <w:tcPr>
            <w:tcW w:w="285" w:type="pct"/>
            <w:vAlign w:val="center"/>
          </w:tcPr>
          <w:p w14:paraId="2E09F654">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NE</w:t>
            </w:r>
          </w:p>
        </w:tc>
        <w:tc>
          <w:tcPr>
            <w:tcW w:w="310" w:type="pct"/>
            <w:vAlign w:val="center"/>
          </w:tcPr>
          <w:p w14:paraId="4B3A08B7">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60°</w:t>
            </w:r>
          </w:p>
        </w:tc>
        <w:tc>
          <w:tcPr>
            <w:tcW w:w="340" w:type="pct"/>
            <w:vAlign w:val="center"/>
          </w:tcPr>
          <w:p w14:paraId="53258B06">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7</w:t>
            </w:r>
          </w:p>
        </w:tc>
        <w:tc>
          <w:tcPr>
            <w:tcW w:w="1762" w:type="pct"/>
            <w:vAlign w:val="center"/>
          </w:tcPr>
          <w:p w14:paraId="4C82FAEB">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断裂面见大量擦痕，附近有劈理生成</w:t>
            </w:r>
          </w:p>
        </w:tc>
      </w:tr>
      <w:tr w14:paraId="185EF79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5" w:type="pct"/>
            <w:vMerge w:val="continue"/>
            <w:vAlign w:val="center"/>
          </w:tcPr>
          <w:p w14:paraId="253DF9BC">
            <w:pPr>
              <w:pStyle w:val="488"/>
              <w:rPr>
                <w:color w:val="000000" w:themeColor="text1"/>
                <w:highlight w:val="none"/>
                <w:lang w:val="zh-CN"/>
                <w14:textFill>
                  <w14:solidFill>
                    <w14:schemeClr w14:val="tx1"/>
                  </w14:solidFill>
                </w14:textFill>
              </w:rPr>
            </w:pPr>
          </w:p>
        </w:tc>
        <w:tc>
          <w:tcPr>
            <w:tcW w:w="764" w:type="pct"/>
            <w:vAlign w:val="center"/>
          </w:tcPr>
          <w:p w14:paraId="6329A67E">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单家沟张断层</w:t>
            </w:r>
          </w:p>
        </w:tc>
        <w:tc>
          <w:tcPr>
            <w:tcW w:w="339" w:type="pct"/>
            <w:vAlign w:val="center"/>
          </w:tcPr>
          <w:p w14:paraId="4E3EFF83">
            <w:pPr>
              <w:pStyle w:val="488"/>
              <w:rPr>
                <w:color w:val="000000" w:themeColor="text1"/>
                <w:highlight w:val="none"/>
                <w:lang w:val="zh-CN"/>
                <w14:textFill>
                  <w14:solidFill>
                    <w14:schemeClr w14:val="tx1"/>
                  </w14:solidFill>
                </w14:textFill>
              </w:rPr>
            </w:pPr>
            <w:r>
              <w:rPr>
                <w:rFonts w:hint="eastAsia"/>
                <w:color w:val="000000" w:themeColor="text1"/>
                <w:highlight w:val="none"/>
                <w:lang w:val="zh-CN"/>
                <w14:textFill>
                  <w14:solidFill>
                    <w14:schemeClr w14:val="tx1"/>
                  </w14:solidFill>
                </w14:textFill>
              </w:rPr>
              <w:t>(</w:t>
            </w:r>
            <w:r>
              <w:rPr>
                <w:color w:val="000000" w:themeColor="text1"/>
                <w:highlight w:val="none"/>
                <w:lang w:val="zh-CN"/>
                <w14:textFill>
                  <w14:solidFill>
                    <w14:schemeClr w14:val="tx1"/>
                  </w14:solidFill>
                </w14:textFill>
              </w:rPr>
              <w:t>26</w:t>
            </w:r>
            <w:r>
              <w:rPr>
                <w:rFonts w:hint="eastAsia"/>
                <w:color w:val="000000" w:themeColor="text1"/>
                <w:highlight w:val="none"/>
                <w:lang w:val="zh-CN"/>
                <w14:textFill>
                  <w14:solidFill>
                    <w14:schemeClr w14:val="tx1"/>
                  </w14:solidFill>
                </w14:textFill>
              </w:rPr>
              <w:t>)</w:t>
            </w:r>
          </w:p>
        </w:tc>
        <w:tc>
          <w:tcPr>
            <w:tcW w:w="595" w:type="pct"/>
            <w:vAlign w:val="center"/>
          </w:tcPr>
          <w:p w14:paraId="03E89B53">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NE10°</w:t>
            </w:r>
          </w:p>
        </w:tc>
        <w:tc>
          <w:tcPr>
            <w:tcW w:w="285" w:type="pct"/>
            <w:vAlign w:val="center"/>
          </w:tcPr>
          <w:p w14:paraId="2920CD7C">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SE</w:t>
            </w:r>
          </w:p>
        </w:tc>
        <w:tc>
          <w:tcPr>
            <w:tcW w:w="310" w:type="pct"/>
            <w:vAlign w:val="center"/>
          </w:tcPr>
          <w:p w14:paraId="0AACFBDE">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60°</w:t>
            </w:r>
          </w:p>
        </w:tc>
        <w:tc>
          <w:tcPr>
            <w:tcW w:w="340" w:type="pct"/>
            <w:vAlign w:val="center"/>
          </w:tcPr>
          <w:p w14:paraId="2C2668EC">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7</w:t>
            </w:r>
          </w:p>
        </w:tc>
        <w:tc>
          <w:tcPr>
            <w:tcW w:w="1762" w:type="pct"/>
            <w:vAlign w:val="center"/>
          </w:tcPr>
          <w:p w14:paraId="67E676B9">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断裂面光滑，出现平行及斜交裂面的</w:t>
            </w:r>
          </w:p>
          <w:p w14:paraId="00E44898">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裂隙及节理</w:t>
            </w:r>
          </w:p>
        </w:tc>
      </w:tr>
      <w:tr w14:paraId="5864F68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5" w:type="pct"/>
            <w:vMerge w:val="continue"/>
            <w:vAlign w:val="center"/>
          </w:tcPr>
          <w:p w14:paraId="2CDD6761">
            <w:pPr>
              <w:pStyle w:val="488"/>
              <w:rPr>
                <w:color w:val="000000" w:themeColor="text1"/>
                <w:highlight w:val="none"/>
                <w:lang w:val="zh-CN"/>
                <w14:textFill>
                  <w14:solidFill>
                    <w14:schemeClr w14:val="tx1"/>
                  </w14:solidFill>
                </w14:textFill>
              </w:rPr>
            </w:pPr>
          </w:p>
        </w:tc>
        <w:tc>
          <w:tcPr>
            <w:tcW w:w="764" w:type="pct"/>
            <w:vAlign w:val="center"/>
          </w:tcPr>
          <w:p w14:paraId="00102A36">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下偏坡子扭断层</w:t>
            </w:r>
          </w:p>
        </w:tc>
        <w:tc>
          <w:tcPr>
            <w:tcW w:w="339" w:type="pct"/>
            <w:vAlign w:val="center"/>
          </w:tcPr>
          <w:p w14:paraId="65CD75F4">
            <w:pPr>
              <w:pStyle w:val="488"/>
              <w:rPr>
                <w:color w:val="000000" w:themeColor="text1"/>
                <w:highlight w:val="none"/>
                <w:lang w:val="zh-CN"/>
                <w14:textFill>
                  <w14:solidFill>
                    <w14:schemeClr w14:val="tx1"/>
                  </w14:solidFill>
                </w14:textFill>
              </w:rPr>
            </w:pPr>
            <w:r>
              <w:rPr>
                <w:rFonts w:hint="eastAsia"/>
                <w:color w:val="000000" w:themeColor="text1"/>
                <w:highlight w:val="none"/>
                <w:lang w:val="zh-CN"/>
                <w14:textFill>
                  <w14:solidFill>
                    <w14:schemeClr w14:val="tx1"/>
                  </w14:solidFill>
                </w14:textFill>
              </w:rPr>
              <w:t>(</w:t>
            </w:r>
            <w:r>
              <w:rPr>
                <w:color w:val="000000" w:themeColor="text1"/>
                <w:highlight w:val="none"/>
                <w:lang w:val="zh-CN"/>
                <w14:textFill>
                  <w14:solidFill>
                    <w14:schemeClr w14:val="tx1"/>
                  </w14:solidFill>
                </w14:textFill>
              </w:rPr>
              <w:t>27</w:t>
            </w:r>
            <w:r>
              <w:rPr>
                <w:rFonts w:hint="eastAsia"/>
                <w:color w:val="000000" w:themeColor="text1"/>
                <w:highlight w:val="none"/>
                <w:lang w:val="zh-CN"/>
                <w14:textFill>
                  <w14:solidFill>
                    <w14:schemeClr w14:val="tx1"/>
                  </w14:solidFill>
                </w14:textFill>
              </w:rPr>
              <w:t>)</w:t>
            </w:r>
          </w:p>
        </w:tc>
        <w:tc>
          <w:tcPr>
            <w:tcW w:w="595" w:type="pct"/>
            <w:vAlign w:val="center"/>
          </w:tcPr>
          <w:p w14:paraId="48A5CC35">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NE50°</w:t>
            </w:r>
          </w:p>
        </w:tc>
        <w:tc>
          <w:tcPr>
            <w:tcW w:w="285" w:type="pct"/>
            <w:vAlign w:val="center"/>
          </w:tcPr>
          <w:p w14:paraId="2BEF7901">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NW</w:t>
            </w:r>
          </w:p>
        </w:tc>
        <w:tc>
          <w:tcPr>
            <w:tcW w:w="310" w:type="pct"/>
            <w:vAlign w:val="center"/>
          </w:tcPr>
          <w:p w14:paraId="554F7630">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68°</w:t>
            </w:r>
          </w:p>
        </w:tc>
        <w:tc>
          <w:tcPr>
            <w:tcW w:w="340" w:type="pct"/>
            <w:vAlign w:val="center"/>
          </w:tcPr>
          <w:p w14:paraId="6D547760">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3</w:t>
            </w:r>
          </w:p>
        </w:tc>
        <w:tc>
          <w:tcPr>
            <w:tcW w:w="1762" w:type="pct"/>
            <w:vAlign w:val="center"/>
          </w:tcPr>
          <w:p w14:paraId="09A2D014">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破裂带宽2m，具角砾岩</w:t>
            </w:r>
          </w:p>
        </w:tc>
      </w:tr>
      <w:tr w14:paraId="626A91B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5" w:type="pct"/>
            <w:vMerge w:val="continue"/>
            <w:vAlign w:val="center"/>
          </w:tcPr>
          <w:p w14:paraId="5CCEFDA9">
            <w:pPr>
              <w:pStyle w:val="488"/>
              <w:rPr>
                <w:color w:val="000000" w:themeColor="text1"/>
                <w:highlight w:val="none"/>
                <w:lang w:val="zh-CN"/>
                <w14:textFill>
                  <w14:solidFill>
                    <w14:schemeClr w14:val="tx1"/>
                  </w14:solidFill>
                </w14:textFill>
              </w:rPr>
            </w:pPr>
          </w:p>
        </w:tc>
        <w:tc>
          <w:tcPr>
            <w:tcW w:w="764" w:type="pct"/>
            <w:vAlign w:val="center"/>
          </w:tcPr>
          <w:p w14:paraId="5C974BD1">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刘温屯张断层</w:t>
            </w:r>
          </w:p>
        </w:tc>
        <w:tc>
          <w:tcPr>
            <w:tcW w:w="339" w:type="pct"/>
            <w:vAlign w:val="center"/>
          </w:tcPr>
          <w:p w14:paraId="085ACC1C">
            <w:pPr>
              <w:pStyle w:val="488"/>
              <w:rPr>
                <w:color w:val="000000" w:themeColor="text1"/>
                <w:highlight w:val="none"/>
                <w:lang w:val="zh-CN"/>
                <w14:textFill>
                  <w14:solidFill>
                    <w14:schemeClr w14:val="tx1"/>
                  </w14:solidFill>
                </w14:textFill>
              </w:rPr>
            </w:pPr>
            <w:r>
              <w:rPr>
                <w:rFonts w:hint="eastAsia"/>
                <w:color w:val="000000" w:themeColor="text1"/>
                <w:highlight w:val="none"/>
                <w:lang w:val="zh-CN"/>
                <w14:textFill>
                  <w14:solidFill>
                    <w14:schemeClr w14:val="tx1"/>
                  </w14:solidFill>
                </w14:textFill>
              </w:rPr>
              <w:t>(</w:t>
            </w:r>
            <w:r>
              <w:rPr>
                <w:color w:val="000000" w:themeColor="text1"/>
                <w:highlight w:val="none"/>
                <w:lang w:val="zh-CN"/>
                <w14:textFill>
                  <w14:solidFill>
                    <w14:schemeClr w14:val="tx1"/>
                  </w14:solidFill>
                </w14:textFill>
              </w:rPr>
              <w:t>28</w:t>
            </w:r>
            <w:r>
              <w:rPr>
                <w:rFonts w:hint="eastAsia"/>
                <w:color w:val="000000" w:themeColor="text1"/>
                <w:highlight w:val="none"/>
                <w:lang w:val="zh-CN"/>
                <w14:textFill>
                  <w14:solidFill>
                    <w14:schemeClr w14:val="tx1"/>
                  </w14:solidFill>
                </w14:textFill>
              </w:rPr>
              <w:t>)</w:t>
            </w:r>
          </w:p>
        </w:tc>
        <w:tc>
          <w:tcPr>
            <w:tcW w:w="595" w:type="pct"/>
            <w:vAlign w:val="center"/>
          </w:tcPr>
          <w:p w14:paraId="1E7D26E6">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NE25°</w:t>
            </w:r>
          </w:p>
        </w:tc>
        <w:tc>
          <w:tcPr>
            <w:tcW w:w="285" w:type="pct"/>
            <w:vAlign w:val="center"/>
          </w:tcPr>
          <w:p w14:paraId="5F01B1FF">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SE</w:t>
            </w:r>
          </w:p>
        </w:tc>
        <w:tc>
          <w:tcPr>
            <w:tcW w:w="310" w:type="pct"/>
            <w:vAlign w:val="center"/>
          </w:tcPr>
          <w:p w14:paraId="16AAEF34">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76°</w:t>
            </w:r>
          </w:p>
        </w:tc>
        <w:tc>
          <w:tcPr>
            <w:tcW w:w="340" w:type="pct"/>
            <w:vAlign w:val="center"/>
          </w:tcPr>
          <w:p w14:paraId="42A786EB">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9</w:t>
            </w:r>
          </w:p>
        </w:tc>
        <w:tc>
          <w:tcPr>
            <w:tcW w:w="1762" w:type="pct"/>
            <w:vAlign w:val="center"/>
          </w:tcPr>
          <w:p w14:paraId="5D4C835C">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断裂面清晰，宽1.5m，具角砾岩，有</w:t>
            </w:r>
          </w:p>
          <w:p w14:paraId="4A0AFAC4">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片理生成</w:t>
            </w:r>
          </w:p>
        </w:tc>
      </w:tr>
      <w:tr w14:paraId="20C5643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5" w:type="pct"/>
            <w:vMerge w:val="continue"/>
            <w:vAlign w:val="center"/>
          </w:tcPr>
          <w:p w14:paraId="2F87D45E">
            <w:pPr>
              <w:pStyle w:val="488"/>
              <w:rPr>
                <w:color w:val="000000" w:themeColor="text1"/>
                <w:highlight w:val="none"/>
                <w:lang w:val="zh-CN"/>
                <w14:textFill>
                  <w14:solidFill>
                    <w14:schemeClr w14:val="tx1"/>
                  </w14:solidFill>
                </w14:textFill>
              </w:rPr>
            </w:pPr>
          </w:p>
        </w:tc>
        <w:tc>
          <w:tcPr>
            <w:tcW w:w="764" w:type="pct"/>
            <w:vAlign w:val="center"/>
          </w:tcPr>
          <w:p w14:paraId="38B9DAA1">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上台子沟张断层</w:t>
            </w:r>
          </w:p>
        </w:tc>
        <w:tc>
          <w:tcPr>
            <w:tcW w:w="339" w:type="pct"/>
            <w:vAlign w:val="center"/>
          </w:tcPr>
          <w:p w14:paraId="4C5E298D">
            <w:pPr>
              <w:pStyle w:val="488"/>
              <w:rPr>
                <w:color w:val="000000" w:themeColor="text1"/>
                <w:highlight w:val="none"/>
                <w:lang w:val="zh-CN"/>
                <w14:textFill>
                  <w14:solidFill>
                    <w14:schemeClr w14:val="tx1"/>
                  </w14:solidFill>
                </w14:textFill>
              </w:rPr>
            </w:pPr>
            <w:r>
              <w:rPr>
                <w:rFonts w:hint="eastAsia"/>
                <w:color w:val="000000" w:themeColor="text1"/>
                <w:highlight w:val="none"/>
                <w:lang w:val="zh-CN"/>
                <w14:textFill>
                  <w14:solidFill>
                    <w14:schemeClr w14:val="tx1"/>
                  </w14:solidFill>
                </w14:textFill>
              </w:rPr>
              <w:t>(</w:t>
            </w:r>
            <w:r>
              <w:rPr>
                <w:color w:val="000000" w:themeColor="text1"/>
                <w:highlight w:val="none"/>
                <w:lang w:val="zh-CN"/>
                <w14:textFill>
                  <w14:solidFill>
                    <w14:schemeClr w14:val="tx1"/>
                  </w14:solidFill>
                </w14:textFill>
              </w:rPr>
              <w:t>29</w:t>
            </w:r>
            <w:r>
              <w:rPr>
                <w:rFonts w:hint="eastAsia"/>
                <w:color w:val="000000" w:themeColor="text1"/>
                <w:highlight w:val="none"/>
                <w:lang w:val="zh-CN"/>
                <w14:textFill>
                  <w14:solidFill>
                    <w14:schemeClr w14:val="tx1"/>
                  </w14:solidFill>
                </w14:textFill>
              </w:rPr>
              <w:t>)</w:t>
            </w:r>
          </w:p>
        </w:tc>
        <w:tc>
          <w:tcPr>
            <w:tcW w:w="595" w:type="pct"/>
            <w:vAlign w:val="center"/>
          </w:tcPr>
          <w:p w14:paraId="623C16DC">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NW310°</w:t>
            </w:r>
          </w:p>
        </w:tc>
        <w:tc>
          <w:tcPr>
            <w:tcW w:w="285" w:type="pct"/>
            <w:vAlign w:val="center"/>
          </w:tcPr>
          <w:p w14:paraId="141C707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310" w:type="pct"/>
            <w:vAlign w:val="center"/>
          </w:tcPr>
          <w:p w14:paraId="6AE890A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340" w:type="pct"/>
            <w:vAlign w:val="center"/>
          </w:tcPr>
          <w:p w14:paraId="35EBFBF6">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4</w:t>
            </w:r>
          </w:p>
        </w:tc>
        <w:tc>
          <w:tcPr>
            <w:tcW w:w="1762" w:type="pct"/>
            <w:vAlign w:val="center"/>
          </w:tcPr>
          <w:p w14:paraId="54C90371">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吐呼噜组和九佛堂组被错断</w:t>
            </w:r>
          </w:p>
        </w:tc>
      </w:tr>
      <w:tr w14:paraId="5078D56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5" w:type="pct"/>
            <w:vMerge w:val="continue"/>
            <w:vAlign w:val="center"/>
          </w:tcPr>
          <w:p w14:paraId="3500A472">
            <w:pPr>
              <w:pStyle w:val="488"/>
              <w:rPr>
                <w:color w:val="000000" w:themeColor="text1"/>
                <w:highlight w:val="none"/>
                <w:lang w:val="zh-CN"/>
                <w14:textFill>
                  <w14:solidFill>
                    <w14:schemeClr w14:val="tx1"/>
                  </w14:solidFill>
                </w14:textFill>
              </w:rPr>
            </w:pPr>
          </w:p>
        </w:tc>
        <w:tc>
          <w:tcPr>
            <w:tcW w:w="764" w:type="pct"/>
            <w:vAlign w:val="center"/>
          </w:tcPr>
          <w:p w14:paraId="64BA008A">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腰李恒沟冲断层</w:t>
            </w:r>
          </w:p>
        </w:tc>
        <w:tc>
          <w:tcPr>
            <w:tcW w:w="339" w:type="pct"/>
            <w:vAlign w:val="center"/>
          </w:tcPr>
          <w:p w14:paraId="15A86880">
            <w:pPr>
              <w:pStyle w:val="488"/>
              <w:rPr>
                <w:color w:val="000000" w:themeColor="text1"/>
                <w:highlight w:val="none"/>
                <w:lang w:val="zh-CN"/>
                <w14:textFill>
                  <w14:solidFill>
                    <w14:schemeClr w14:val="tx1"/>
                  </w14:solidFill>
                </w14:textFill>
              </w:rPr>
            </w:pPr>
            <w:r>
              <w:rPr>
                <w:rFonts w:hint="eastAsia"/>
                <w:color w:val="000000" w:themeColor="text1"/>
                <w:highlight w:val="none"/>
                <w:lang w:val="zh-CN"/>
                <w14:textFill>
                  <w14:solidFill>
                    <w14:schemeClr w14:val="tx1"/>
                  </w14:solidFill>
                </w14:textFill>
              </w:rPr>
              <w:t>(</w:t>
            </w:r>
            <w:r>
              <w:rPr>
                <w:color w:val="000000" w:themeColor="text1"/>
                <w:highlight w:val="none"/>
                <w:lang w:val="zh-CN"/>
                <w14:textFill>
                  <w14:solidFill>
                    <w14:schemeClr w14:val="tx1"/>
                  </w14:solidFill>
                </w14:textFill>
              </w:rPr>
              <w:t>30</w:t>
            </w:r>
            <w:r>
              <w:rPr>
                <w:rFonts w:hint="eastAsia"/>
                <w:color w:val="000000" w:themeColor="text1"/>
                <w:highlight w:val="none"/>
                <w:lang w:val="zh-CN"/>
                <w14:textFill>
                  <w14:solidFill>
                    <w14:schemeClr w14:val="tx1"/>
                  </w14:solidFill>
                </w14:textFill>
              </w:rPr>
              <w:t>)</w:t>
            </w:r>
          </w:p>
        </w:tc>
        <w:tc>
          <w:tcPr>
            <w:tcW w:w="595" w:type="pct"/>
            <w:vAlign w:val="center"/>
          </w:tcPr>
          <w:p w14:paraId="176B2DA7">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NE20°</w:t>
            </w:r>
          </w:p>
        </w:tc>
        <w:tc>
          <w:tcPr>
            <w:tcW w:w="285" w:type="pct"/>
            <w:vAlign w:val="center"/>
          </w:tcPr>
          <w:p w14:paraId="34894939">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NW</w:t>
            </w:r>
          </w:p>
        </w:tc>
        <w:tc>
          <w:tcPr>
            <w:tcW w:w="310" w:type="pct"/>
            <w:vAlign w:val="center"/>
          </w:tcPr>
          <w:p w14:paraId="2F0D6C1C">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63°</w:t>
            </w:r>
          </w:p>
        </w:tc>
        <w:tc>
          <w:tcPr>
            <w:tcW w:w="340" w:type="pct"/>
            <w:vAlign w:val="center"/>
          </w:tcPr>
          <w:p w14:paraId="62F555C6">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4</w:t>
            </w:r>
          </w:p>
        </w:tc>
        <w:tc>
          <w:tcPr>
            <w:tcW w:w="1762" w:type="pct"/>
            <w:vAlign w:val="center"/>
          </w:tcPr>
          <w:p w14:paraId="0578D7D9">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破裂带宽2m，具角砾岩、糜棱岩及大片擦痕</w:t>
            </w:r>
          </w:p>
        </w:tc>
      </w:tr>
      <w:tr w14:paraId="65957E1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5" w:type="pct"/>
            <w:vMerge w:val="continue"/>
            <w:vAlign w:val="center"/>
          </w:tcPr>
          <w:p w14:paraId="0377FBB7">
            <w:pPr>
              <w:pStyle w:val="488"/>
              <w:rPr>
                <w:color w:val="000000" w:themeColor="text1"/>
                <w:highlight w:val="none"/>
                <w:lang w:val="zh-CN"/>
                <w14:textFill>
                  <w14:solidFill>
                    <w14:schemeClr w14:val="tx1"/>
                  </w14:solidFill>
                </w14:textFill>
              </w:rPr>
            </w:pPr>
          </w:p>
        </w:tc>
        <w:tc>
          <w:tcPr>
            <w:tcW w:w="764" w:type="pct"/>
            <w:vAlign w:val="center"/>
          </w:tcPr>
          <w:p w14:paraId="5EF5CD9F">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朱家沟斜冲断层</w:t>
            </w:r>
          </w:p>
        </w:tc>
        <w:tc>
          <w:tcPr>
            <w:tcW w:w="339" w:type="pct"/>
            <w:vAlign w:val="center"/>
          </w:tcPr>
          <w:p w14:paraId="7AE5754D">
            <w:pPr>
              <w:pStyle w:val="488"/>
              <w:rPr>
                <w:color w:val="000000" w:themeColor="text1"/>
                <w:highlight w:val="none"/>
                <w:lang w:val="zh-CN"/>
                <w14:textFill>
                  <w14:solidFill>
                    <w14:schemeClr w14:val="tx1"/>
                  </w14:solidFill>
                </w14:textFill>
              </w:rPr>
            </w:pPr>
            <w:r>
              <w:rPr>
                <w:rFonts w:hint="eastAsia"/>
                <w:color w:val="000000" w:themeColor="text1"/>
                <w:highlight w:val="none"/>
                <w:lang w:val="zh-CN"/>
                <w14:textFill>
                  <w14:solidFill>
                    <w14:schemeClr w14:val="tx1"/>
                  </w14:solidFill>
                </w14:textFill>
              </w:rPr>
              <w:t>(</w:t>
            </w:r>
            <w:r>
              <w:rPr>
                <w:color w:val="000000" w:themeColor="text1"/>
                <w:highlight w:val="none"/>
                <w:lang w:val="zh-CN"/>
                <w14:textFill>
                  <w14:solidFill>
                    <w14:schemeClr w14:val="tx1"/>
                  </w14:solidFill>
                </w14:textFill>
              </w:rPr>
              <w:t>31</w:t>
            </w:r>
            <w:r>
              <w:rPr>
                <w:rFonts w:hint="eastAsia"/>
                <w:color w:val="000000" w:themeColor="text1"/>
                <w:highlight w:val="none"/>
                <w:lang w:val="zh-CN"/>
                <w14:textFill>
                  <w14:solidFill>
                    <w14:schemeClr w14:val="tx1"/>
                  </w14:solidFill>
                </w14:textFill>
              </w:rPr>
              <w:t>)</w:t>
            </w:r>
          </w:p>
        </w:tc>
        <w:tc>
          <w:tcPr>
            <w:tcW w:w="595" w:type="pct"/>
            <w:vAlign w:val="center"/>
          </w:tcPr>
          <w:p w14:paraId="7E0D5F88">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NE45°</w:t>
            </w:r>
          </w:p>
        </w:tc>
        <w:tc>
          <w:tcPr>
            <w:tcW w:w="285" w:type="pct"/>
            <w:vAlign w:val="center"/>
          </w:tcPr>
          <w:p w14:paraId="650042FE">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SE</w:t>
            </w:r>
          </w:p>
        </w:tc>
        <w:tc>
          <w:tcPr>
            <w:tcW w:w="310" w:type="pct"/>
            <w:vAlign w:val="center"/>
          </w:tcPr>
          <w:p w14:paraId="2457885F">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80°</w:t>
            </w:r>
          </w:p>
        </w:tc>
        <w:tc>
          <w:tcPr>
            <w:tcW w:w="340" w:type="pct"/>
            <w:vAlign w:val="center"/>
          </w:tcPr>
          <w:p w14:paraId="786AED21">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4</w:t>
            </w:r>
          </w:p>
        </w:tc>
        <w:tc>
          <w:tcPr>
            <w:tcW w:w="1762" w:type="pct"/>
            <w:vAlign w:val="center"/>
          </w:tcPr>
          <w:p w14:paraId="466C0923">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破裂面附近劈理发育</w:t>
            </w:r>
          </w:p>
        </w:tc>
      </w:tr>
      <w:tr w14:paraId="1E509E3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5" w:type="pct"/>
            <w:vMerge w:val="continue"/>
            <w:vAlign w:val="center"/>
          </w:tcPr>
          <w:p w14:paraId="78CACF37">
            <w:pPr>
              <w:pStyle w:val="488"/>
              <w:rPr>
                <w:color w:val="000000" w:themeColor="text1"/>
                <w:highlight w:val="none"/>
                <w:lang w:val="zh-CN"/>
                <w14:textFill>
                  <w14:solidFill>
                    <w14:schemeClr w14:val="tx1"/>
                  </w14:solidFill>
                </w14:textFill>
              </w:rPr>
            </w:pPr>
          </w:p>
        </w:tc>
        <w:tc>
          <w:tcPr>
            <w:tcW w:w="764" w:type="pct"/>
            <w:vAlign w:val="center"/>
          </w:tcPr>
          <w:p w14:paraId="51DE069C">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下生木营子～车坊冲断层</w:t>
            </w:r>
          </w:p>
        </w:tc>
        <w:tc>
          <w:tcPr>
            <w:tcW w:w="339" w:type="pct"/>
            <w:vAlign w:val="center"/>
          </w:tcPr>
          <w:p w14:paraId="27D8F29E">
            <w:pPr>
              <w:pStyle w:val="488"/>
              <w:rPr>
                <w:color w:val="000000" w:themeColor="text1"/>
                <w:highlight w:val="none"/>
                <w:lang w:val="zh-CN"/>
                <w14:textFill>
                  <w14:solidFill>
                    <w14:schemeClr w14:val="tx1"/>
                  </w14:solidFill>
                </w14:textFill>
              </w:rPr>
            </w:pPr>
            <w:r>
              <w:rPr>
                <w:rFonts w:hint="eastAsia"/>
                <w:color w:val="000000" w:themeColor="text1"/>
                <w:highlight w:val="none"/>
                <w:lang w:val="zh-CN"/>
                <w14:textFill>
                  <w14:solidFill>
                    <w14:schemeClr w14:val="tx1"/>
                  </w14:solidFill>
                </w14:textFill>
              </w:rPr>
              <w:t>(</w:t>
            </w:r>
            <w:r>
              <w:rPr>
                <w:color w:val="000000" w:themeColor="text1"/>
                <w:highlight w:val="none"/>
                <w:lang w:val="zh-CN"/>
                <w14:textFill>
                  <w14:solidFill>
                    <w14:schemeClr w14:val="tx1"/>
                  </w14:solidFill>
                </w14:textFill>
              </w:rPr>
              <w:t>32</w:t>
            </w:r>
            <w:r>
              <w:rPr>
                <w:rFonts w:hint="eastAsia"/>
                <w:color w:val="000000" w:themeColor="text1"/>
                <w:highlight w:val="none"/>
                <w:lang w:val="zh-CN"/>
                <w14:textFill>
                  <w14:solidFill>
                    <w14:schemeClr w14:val="tx1"/>
                  </w14:solidFill>
                </w14:textFill>
              </w:rPr>
              <w:t>)</w:t>
            </w:r>
          </w:p>
        </w:tc>
        <w:tc>
          <w:tcPr>
            <w:tcW w:w="595" w:type="pct"/>
            <w:vAlign w:val="center"/>
          </w:tcPr>
          <w:p w14:paraId="0F66F9F5">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NE10-25º</w:t>
            </w:r>
          </w:p>
          <w:p w14:paraId="6626E7CF">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中段NE45º</w:t>
            </w:r>
          </w:p>
        </w:tc>
        <w:tc>
          <w:tcPr>
            <w:tcW w:w="285" w:type="pct"/>
            <w:vAlign w:val="center"/>
          </w:tcPr>
          <w:p w14:paraId="5AACBC8D">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NW</w:t>
            </w:r>
          </w:p>
        </w:tc>
        <w:tc>
          <w:tcPr>
            <w:tcW w:w="310" w:type="pct"/>
            <w:vAlign w:val="center"/>
          </w:tcPr>
          <w:p w14:paraId="2544BCF9">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40-60º</w:t>
            </w:r>
          </w:p>
        </w:tc>
        <w:tc>
          <w:tcPr>
            <w:tcW w:w="340" w:type="pct"/>
            <w:vAlign w:val="center"/>
          </w:tcPr>
          <w:p w14:paraId="1659151C">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85</w:t>
            </w:r>
          </w:p>
        </w:tc>
        <w:tc>
          <w:tcPr>
            <w:tcW w:w="1762" w:type="pct"/>
            <w:vAlign w:val="center"/>
          </w:tcPr>
          <w:p w14:paraId="6903A0AB">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破裂带较宽，具角砾岩、糜棱岩，并见大量擦痕</w:t>
            </w:r>
          </w:p>
        </w:tc>
      </w:tr>
      <w:tr w14:paraId="6D85F50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5" w:type="pct"/>
            <w:vAlign w:val="center"/>
          </w:tcPr>
          <w:p w14:paraId="7D8C3DBF">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大柳河</w:t>
            </w:r>
          </w:p>
          <w:p w14:paraId="7400B4CB">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沟构造</w:t>
            </w:r>
          </w:p>
        </w:tc>
        <w:tc>
          <w:tcPr>
            <w:tcW w:w="764" w:type="pct"/>
            <w:vAlign w:val="center"/>
          </w:tcPr>
          <w:p w14:paraId="5CD5FE4C">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五猴山斜冲断层</w:t>
            </w:r>
          </w:p>
        </w:tc>
        <w:tc>
          <w:tcPr>
            <w:tcW w:w="339" w:type="pct"/>
            <w:vAlign w:val="center"/>
          </w:tcPr>
          <w:p w14:paraId="24DF800B">
            <w:pPr>
              <w:pStyle w:val="488"/>
              <w:rPr>
                <w:color w:val="000000" w:themeColor="text1"/>
                <w:highlight w:val="none"/>
                <w:lang w:val="zh-CN"/>
                <w14:textFill>
                  <w14:solidFill>
                    <w14:schemeClr w14:val="tx1"/>
                  </w14:solidFill>
                </w14:textFill>
              </w:rPr>
            </w:pPr>
            <w:r>
              <w:rPr>
                <w:rFonts w:hint="eastAsia"/>
                <w:color w:val="000000" w:themeColor="text1"/>
                <w:highlight w:val="none"/>
                <w:lang w:val="zh-CN"/>
                <w14:textFill>
                  <w14:solidFill>
                    <w14:schemeClr w14:val="tx1"/>
                  </w14:solidFill>
                </w14:textFill>
              </w:rPr>
              <w:t>(</w:t>
            </w:r>
            <w:r>
              <w:rPr>
                <w:color w:val="000000" w:themeColor="text1"/>
                <w:highlight w:val="none"/>
                <w:lang w:val="zh-CN"/>
                <w14:textFill>
                  <w14:solidFill>
                    <w14:schemeClr w14:val="tx1"/>
                  </w14:solidFill>
                </w14:textFill>
              </w:rPr>
              <w:t>19</w:t>
            </w:r>
            <w:r>
              <w:rPr>
                <w:rFonts w:hint="eastAsia"/>
                <w:color w:val="000000" w:themeColor="text1"/>
                <w:highlight w:val="none"/>
                <w:lang w:val="zh-CN"/>
                <w14:textFill>
                  <w14:solidFill>
                    <w14:schemeClr w14:val="tx1"/>
                  </w14:solidFill>
                </w14:textFill>
              </w:rPr>
              <w:t>)</w:t>
            </w:r>
          </w:p>
        </w:tc>
        <w:tc>
          <w:tcPr>
            <w:tcW w:w="595" w:type="pct"/>
            <w:vAlign w:val="center"/>
          </w:tcPr>
          <w:p w14:paraId="1C226020">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NE45°</w:t>
            </w:r>
          </w:p>
        </w:tc>
        <w:tc>
          <w:tcPr>
            <w:tcW w:w="285" w:type="pct"/>
            <w:vAlign w:val="center"/>
          </w:tcPr>
          <w:p w14:paraId="6A89FC6B">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NW</w:t>
            </w:r>
          </w:p>
        </w:tc>
        <w:tc>
          <w:tcPr>
            <w:tcW w:w="310" w:type="pct"/>
            <w:vAlign w:val="center"/>
          </w:tcPr>
          <w:p w14:paraId="1866F3AC">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55°</w:t>
            </w:r>
          </w:p>
        </w:tc>
        <w:tc>
          <w:tcPr>
            <w:tcW w:w="340" w:type="pct"/>
            <w:vAlign w:val="center"/>
          </w:tcPr>
          <w:p w14:paraId="06DE4DA4">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14</w:t>
            </w:r>
          </w:p>
        </w:tc>
        <w:tc>
          <w:tcPr>
            <w:tcW w:w="1762" w:type="pct"/>
            <w:vAlign w:val="center"/>
          </w:tcPr>
          <w:p w14:paraId="58D7ED12">
            <w:pPr>
              <w:pStyle w:val="488"/>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破裂带内见角砾岩</w:t>
            </w:r>
          </w:p>
        </w:tc>
      </w:tr>
    </w:tbl>
    <w:p w14:paraId="5736C5A5">
      <w:pPr>
        <w:pStyle w:val="50"/>
        <w:tabs>
          <w:tab w:val="left" w:pos="4500"/>
        </w:tabs>
        <w:ind w:left="0" w:leftChars="0" w:firstLine="0" w:firstLineChars="0"/>
        <w:jc w:val="center"/>
        <w:rPr>
          <w:color w:val="000000" w:themeColor="text1"/>
          <w:highlight w:val="none"/>
          <w14:textFill>
            <w14:solidFill>
              <w14:schemeClr w14:val="tx1"/>
            </w14:solidFill>
          </w14:textFill>
        </w:rPr>
      </w:pPr>
      <w:r>
        <w:rPr>
          <w:b/>
          <w:color w:val="000000" w:themeColor="text1"/>
          <w:highlight w:val="none"/>
          <w14:textFill>
            <w14:solidFill>
              <w14:schemeClr w14:val="tx1"/>
            </w14:solidFill>
          </w14:textFill>
        </w:rPr>
        <mc:AlternateContent>
          <mc:Choice Requires="wps">
            <w:drawing>
              <wp:anchor distT="0" distB="0" distL="114300" distR="114300" simplePos="0" relativeHeight="251683840" behindDoc="0" locked="0" layoutInCell="1" allowOverlap="1">
                <wp:simplePos x="0" y="0"/>
                <wp:positionH relativeFrom="column">
                  <wp:posOffset>778510</wp:posOffset>
                </wp:positionH>
                <wp:positionV relativeFrom="paragraph">
                  <wp:posOffset>840105</wp:posOffset>
                </wp:positionV>
                <wp:extent cx="901065" cy="281305"/>
                <wp:effectExtent l="4445" t="4445" r="237490" b="19050"/>
                <wp:wrapNone/>
                <wp:docPr id="54" name="矩形标注 54"/>
                <wp:cNvGraphicFramePr/>
                <a:graphic xmlns:a="http://schemas.openxmlformats.org/drawingml/2006/main">
                  <a:graphicData uri="http://schemas.microsoft.com/office/word/2010/wordprocessingShape">
                    <wps:wsp>
                      <wps:cNvSpPr/>
                      <wps:spPr>
                        <a:xfrm>
                          <a:off x="0" y="0"/>
                          <a:ext cx="901065" cy="281305"/>
                        </a:xfrm>
                        <a:prstGeom prst="wedgeRectCallout">
                          <a:avLst>
                            <a:gd name="adj1" fmla="val 73114"/>
                            <a:gd name="adj2" fmla="val -29232"/>
                          </a:avLst>
                        </a:prstGeom>
                        <a:solidFill>
                          <a:srgbClr val="FFFFFF"/>
                        </a:solidFill>
                        <a:ln w="9525" cap="flat" cmpd="sng">
                          <a:solidFill>
                            <a:srgbClr val="000000"/>
                          </a:solidFill>
                          <a:prstDash val="solid"/>
                          <a:miter/>
                          <a:headEnd type="none" w="med" len="med"/>
                          <a:tailEnd type="none" w="med" len="med"/>
                        </a:ln>
                      </wps:spPr>
                      <wps:txbx>
                        <w:txbxContent>
                          <w:p w14:paraId="2E462634">
                            <w:pPr>
                              <w:adjustRightInd w:val="0"/>
                              <w:snapToGrid w:val="0"/>
                              <w:ind w:left="0" w:leftChars="0" w:firstLine="0" w:firstLineChars="0"/>
                              <w:rPr>
                                <w:sz w:val="18"/>
                                <w:szCs w:val="18"/>
                              </w:rPr>
                            </w:pPr>
                            <w:r>
                              <w:rPr>
                                <w:rFonts w:hint="eastAsia"/>
                                <w:sz w:val="18"/>
                                <w:szCs w:val="18"/>
                              </w:rPr>
                              <w:t>本项目所在地</w:t>
                            </w:r>
                          </w:p>
                        </w:txbxContent>
                      </wps:txbx>
                      <wps:bodyPr upright="1"/>
                    </wps:wsp>
                  </a:graphicData>
                </a:graphic>
              </wp:anchor>
            </w:drawing>
          </mc:Choice>
          <mc:Fallback>
            <w:pict>
              <v:shape id="_x0000_s1026" o:spid="_x0000_s1026" o:spt="61" type="#_x0000_t61" style="position:absolute;left:0pt;margin-left:61.3pt;margin-top:66.15pt;height:22.15pt;width:70.95pt;z-index:251683840;mso-width-relative:page;mso-height-relative:page;" fillcolor="#FFFFFF" filled="t" stroked="t" coordsize="21600,21600" o:gfxdata="UEsDBAoAAAAAAIdO4kAAAAAAAAAAAAAAAAAEAAAAZHJzL1BLAwQUAAAACACHTuJAJYXARNoAAAAL&#10;AQAADwAAAGRycy9kb3ducmV2LnhtbE2PzU7DMBCE70i8g7VI3KhTtwQU4vSAVEAVUkVB6tWNlyRN&#10;vI5s9+/tWU5w29kdzX5TLs5uEEcMsfOkYTrJQCDV3nbUaPj6XN49gojJkDWDJ9RwwQiL6vqqNIX1&#10;J/rA4yY1gkMoFkZDm9JYSBnrFp2JEz8i8e3bB2cSy9BIG8yJw90gVZbl0pmO+ENrRnxuse43B6eh&#10;j7F+W+7DfLXav/dr+bL128ur1rc30+wJRMJz+jPDLz6jQ8VMO38gG8XAWqmcrTzM1AwEO1Q+vwex&#10;481DnoOsSvm/Q/UDUEsDBBQAAAAIAIdO4kAWqpiuOAIAAI4EAAAOAAAAZHJzL2Uyb0RvYy54bWyt&#10;VMty0zAU3TPDP2i0b/wIKa0nThcNYcNAh8IHKJJsi9FrJCV2voDPgGEFa9Z8DuU3uFJMmhYWWeCF&#10;fSVdHZ1zrq7nV4OSaMudF0bXuJjkGHFNDRO6rfH7d6uzC4x8IJoRaTSv8Y57fLV4+mTe24qXpjOS&#10;cYcARPuqtzXuQrBVlnnacUX8xFiuYbExTpEAQ9dmzJEe0JXMyjw/z3rjmHWGcu9hdrlfxCOiOwXQ&#10;NI2gfGnoRnEd9qiOSxJAku+E9XiR2DYNp+FN03gekKwxKA3pDYdAvI7vbDEnVeuI7QQdKZBTKDzS&#10;pIjQcOgBakkCQRsn/oJSgjrjTRMm1KhsLyQ5AiqK/JE3tx2xPGkBq709mO7/Hyx9vb1xSLAaz55h&#10;pImCiv/69O3njy93nz/eff+KYBo86q2vIPXW3rhx5CGMgofGqfgFKWhIvu4OvvIhIAqTlyDtfIYR&#10;haXyopjms4iZ3W+2zoeX3CgUgxr3nLX8LdTumkhpNiE5S7avfEgWs5EnYR8KjBoloWJbItHzaVEk&#10;tlCGo5zyOOesvCyn5Xj8CAlE/hCI+N5IwVZCyjRw7fpaOgT4NV6lZ9z8IE1q1IPOWRlVEuiKBm4j&#10;hMqCs163ScGDHf4YOE/Pv4AjsSXx3Z5AQohppFIicJeijhP2QjMUdhaKp6FpcSSjOMNIcujxGKXM&#10;QIQ8JRMMkRoKFKu+r3OMwrAeACaGa8N2cG021om2g4IViXpcgWuaKju2VOyD43ECvf+NLH4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JYXARNoAAAALAQAADwAAAAAAAAABACAAAAAiAAAAZHJzL2Rv&#10;d25yZXYueG1sUEsBAhQAFAAAAAgAh07iQBaqmK44AgAAjgQAAA4AAAAAAAAAAQAgAAAAKQEAAGRy&#10;cy9lMm9Eb2MueG1sUEsFBgAAAAAGAAYAWQEAANMFAAAAAA==&#10;" adj="26593,4486">
                <v:fill on="t" focussize="0,0"/>
                <v:stroke color="#000000" joinstyle="miter"/>
                <v:imagedata o:title=""/>
                <o:lock v:ext="edit" aspectratio="f"/>
                <v:textbox>
                  <w:txbxContent>
                    <w:p w14:paraId="2E462634">
                      <w:pPr>
                        <w:adjustRightInd w:val="0"/>
                        <w:snapToGrid w:val="0"/>
                        <w:ind w:left="0" w:leftChars="0" w:firstLine="0" w:firstLineChars="0"/>
                        <w:rPr>
                          <w:sz w:val="18"/>
                          <w:szCs w:val="18"/>
                        </w:rPr>
                      </w:pPr>
                      <w:r>
                        <w:rPr>
                          <w:rFonts w:hint="eastAsia"/>
                          <w:sz w:val="18"/>
                          <w:szCs w:val="18"/>
                        </w:rPr>
                        <w:t>本项目所在地</w:t>
                      </w:r>
                    </w:p>
                  </w:txbxContent>
                </v:textbox>
              </v:shape>
            </w:pict>
          </mc:Fallback>
        </mc:AlternateContent>
      </w:r>
      <w:r>
        <w:rPr>
          <w:color w:val="000000" w:themeColor="text1"/>
          <w:highlight w:val="none"/>
          <w14:textFill>
            <w14:solidFill>
              <w14:schemeClr w14:val="tx1"/>
            </w14:solidFill>
          </w14:textFill>
        </w:rPr>
        <w:drawing>
          <wp:inline distT="0" distB="0" distL="114300" distR="114300">
            <wp:extent cx="3101340" cy="3281680"/>
            <wp:effectExtent l="0" t="0" r="3810" b="13970"/>
            <wp:docPr id="5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30"/>
                    <pic:cNvPicPr>
                      <a:picLocks noChangeAspect="1"/>
                    </pic:cNvPicPr>
                  </pic:nvPicPr>
                  <pic:blipFill>
                    <a:blip r:embed="rId71"/>
                    <a:stretch>
                      <a:fillRect/>
                    </a:stretch>
                  </pic:blipFill>
                  <pic:spPr>
                    <a:xfrm>
                      <a:off x="0" y="0"/>
                      <a:ext cx="3101340" cy="328168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1163955" cy="3265170"/>
            <wp:effectExtent l="0" t="0" r="17145" b="11430"/>
            <wp:docPr id="5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9"/>
                    <pic:cNvPicPr>
                      <a:picLocks noChangeAspect="1"/>
                    </pic:cNvPicPr>
                  </pic:nvPicPr>
                  <pic:blipFill>
                    <a:blip r:embed="rId72"/>
                    <a:srcRect l="76616"/>
                    <a:stretch>
                      <a:fillRect/>
                    </a:stretch>
                  </pic:blipFill>
                  <pic:spPr>
                    <a:xfrm>
                      <a:off x="0" y="0"/>
                      <a:ext cx="1163955" cy="3265170"/>
                    </a:xfrm>
                    <a:prstGeom prst="rect">
                      <a:avLst/>
                    </a:prstGeom>
                    <a:noFill/>
                    <a:ln>
                      <a:noFill/>
                    </a:ln>
                  </pic:spPr>
                </pic:pic>
              </a:graphicData>
            </a:graphic>
          </wp:inline>
        </w:drawing>
      </w:r>
    </w:p>
    <w:p w14:paraId="3DB4CD7E">
      <w:pPr>
        <w:ind w:firstLine="482"/>
        <w:jc w:val="center"/>
        <w:rPr>
          <w:color w:val="000000" w:themeColor="text1"/>
          <w:highlight w:val="none"/>
          <w14:textFill>
            <w14:solidFill>
              <w14:schemeClr w14:val="tx1"/>
            </w14:solidFill>
          </w14:textFill>
        </w:rPr>
      </w:pPr>
      <w:r>
        <w:rPr>
          <w:b/>
          <w:color w:val="000000" w:themeColor="text1"/>
          <w:highlight w:val="none"/>
          <w14:textFill>
            <w14:solidFill>
              <w14:schemeClr w14:val="tx1"/>
            </w14:solidFill>
          </w14:textFill>
        </w:rPr>
        <w:t>图</w:t>
      </w:r>
      <w:r>
        <w:rPr>
          <w:rFonts w:hint="eastAsia"/>
          <w:b/>
          <w:color w:val="000000" w:themeColor="text1"/>
          <w:highlight w:val="none"/>
          <w14:textFill>
            <w14:solidFill>
              <w14:schemeClr w14:val="tx1"/>
            </w14:solidFill>
          </w14:textFill>
        </w:rPr>
        <w:t>3.1-7</w:t>
      </w:r>
      <w:r>
        <w:rPr>
          <w:b/>
          <w:color w:val="000000" w:themeColor="text1"/>
          <w:highlight w:val="none"/>
          <w14:textFill>
            <w14:solidFill>
              <w14:schemeClr w14:val="tx1"/>
            </w14:solidFill>
          </w14:textFill>
        </w:rPr>
        <w:t xml:space="preserve"> 区域地质图</w:t>
      </w:r>
    </w:p>
    <w:p w14:paraId="1CAED35D">
      <w:pPr>
        <w:pStyle w:val="5"/>
        <w:ind w:firstLine="562"/>
        <w:rPr>
          <w:color w:val="000000" w:themeColor="text1"/>
          <w:highlight w:val="none"/>
          <w14:textFill>
            <w14:solidFill>
              <w14:schemeClr w14:val="tx1"/>
            </w14:solidFill>
          </w14:textFill>
        </w:rPr>
      </w:pPr>
      <w:bookmarkStart w:id="186" w:name="_Toc6636"/>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.1.6</w:t>
      </w:r>
      <w:r>
        <w:rPr>
          <w:rFonts w:hint="eastAsia"/>
          <w:color w:val="000000" w:themeColor="text1"/>
          <w:highlight w:val="none"/>
          <w:lang w:val="en-US" w:eastAsia="zh-CN"/>
          <w14:textFill>
            <w14:solidFill>
              <w14:schemeClr w14:val="tx1"/>
            </w14:solidFill>
          </w14:textFill>
        </w:rPr>
        <w:t>土壤与</w:t>
      </w:r>
      <w:r>
        <w:rPr>
          <w:color w:val="000000" w:themeColor="text1"/>
          <w:highlight w:val="none"/>
          <w14:textFill>
            <w14:solidFill>
              <w14:schemeClr w14:val="tx1"/>
            </w14:solidFill>
          </w14:textFill>
        </w:rPr>
        <w:t>植被、生物多样性</w:t>
      </w:r>
      <w:bookmarkEnd w:id="184"/>
      <w:bookmarkEnd w:id="185"/>
      <w:bookmarkEnd w:id="186"/>
    </w:p>
    <w:p w14:paraId="7313D6E4">
      <w:pPr>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项目区域</w:t>
      </w:r>
      <w:r>
        <w:rPr>
          <w:rFonts w:hint="eastAsia"/>
          <w:color w:val="000000" w:themeColor="text1"/>
          <w:highlight w:val="none"/>
          <w14:textFill>
            <w14:solidFill>
              <w14:schemeClr w14:val="tx1"/>
            </w14:solidFill>
          </w14:textFill>
        </w:rPr>
        <w:t>内土壤类型以褐土为主，土壤质地多为砂粘壤土，土质疏松，多呈粒状结构。成土母质为坡积物、黄土和红土等。该土壤表层腐殖质层很薄（10</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15cm左右）有机质含量低，肥力不高，土壤中有机质含量多在</w:t>
      </w:r>
      <w:r>
        <w:rPr>
          <w:rFonts w:hint="eastAsia"/>
          <w:color w:val="000000" w:themeColor="text1"/>
          <w:highlight w:val="none"/>
          <w:lang w:eastAsia="zh-CN"/>
          <w14:textFill>
            <w14:solidFill>
              <w14:schemeClr w14:val="tx1"/>
            </w14:solidFill>
          </w14:textFill>
        </w:rPr>
        <w:t>1%—3%</w:t>
      </w:r>
      <w:r>
        <w:rPr>
          <w:rFonts w:hint="eastAsia"/>
          <w:color w:val="000000" w:themeColor="text1"/>
          <w:highlight w:val="none"/>
          <w14:textFill>
            <w14:solidFill>
              <w14:schemeClr w14:val="tx1"/>
            </w14:solidFill>
          </w14:textFill>
        </w:rPr>
        <w:t>之间。</w:t>
      </w:r>
    </w:p>
    <w:p w14:paraId="63883159">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北票市境内植被为半干旱暖温带落叶阔叶林带，属华北植物区与蒙古草原相毗邻的边缘部分，向北过渡到干旱草原带，有较多的蒙古区系植物侵入。由于长期的人为干扰，原始植被破坏殆尽，现状植被主要是天然次生林、多带次生林和人工林，及其伴生的地被物，植被类型主要为针叶林、针阔混交林、灌丛等。主要树种以刺槐、油松、山杏为主，国槐、马尾松、侧柏、小叶杨、馒头柳、圆头柳等也有分布。灌区主要有自然生长的荆条及人工栽植的沙棘、小叶锦鸡等。农作物主要有玉米、谷子等。野生草种以狗尾草、马蔺草、蒲公英、燕麦草、披碱草等为主，牧草有沙大旺、紫花苜蓿等。</w:t>
      </w:r>
    </w:p>
    <w:p w14:paraId="11320C99">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根据现场勘查，本项目所在区域地表已进行平整，现为闲置用地，场区内不存在大型灌木，同时场区内未发现有动物栖息。</w:t>
      </w:r>
    </w:p>
    <w:p w14:paraId="7B9EAB34">
      <w:pPr>
        <w:pStyle w:val="31"/>
        <w:ind w:left="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项目所在地土地利用现状图见</w:t>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t>，植被利用现状图见</w:t>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t>。</w:t>
      </w:r>
    </w:p>
    <w:p w14:paraId="4772C349">
      <w:pPr>
        <w:ind w:firstLine="482"/>
        <w:rPr>
          <w:color w:val="000000" w:themeColor="text1"/>
          <w:highlight w:val="none"/>
          <w14:textFill>
            <w14:solidFill>
              <w14:schemeClr w14:val="tx1"/>
            </w14:solidFill>
          </w14:textFill>
        </w:rPr>
      </w:pPr>
      <w:r>
        <w:rPr>
          <w:b/>
          <w:color w:val="000000" w:themeColor="text1"/>
          <w:highlight w:val="none"/>
          <w14:textFill>
            <w14:solidFill>
              <w14:schemeClr w14:val="tx1"/>
            </w14:solidFill>
          </w14:textFill>
        </w:rPr>
        <mc:AlternateContent>
          <mc:Choice Requires="wps">
            <w:drawing>
              <wp:anchor distT="0" distB="0" distL="114300" distR="114300" simplePos="0" relativeHeight="251668480" behindDoc="0" locked="0" layoutInCell="1" allowOverlap="1">
                <wp:simplePos x="0" y="0"/>
                <wp:positionH relativeFrom="column">
                  <wp:posOffset>583565</wp:posOffset>
                </wp:positionH>
                <wp:positionV relativeFrom="paragraph">
                  <wp:posOffset>4206875</wp:posOffset>
                </wp:positionV>
                <wp:extent cx="1172845" cy="280035"/>
                <wp:effectExtent l="5080" t="5080" r="22225" b="591185"/>
                <wp:wrapNone/>
                <wp:docPr id="407" name="自选图形 974"/>
                <wp:cNvGraphicFramePr/>
                <a:graphic xmlns:a="http://schemas.openxmlformats.org/drawingml/2006/main">
                  <a:graphicData uri="http://schemas.microsoft.com/office/word/2010/wordprocessingShape">
                    <wps:wsp>
                      <wps:cNvSpPr/>
                      <wps:spPr>
                        <a:xfrm>
                          <a:off x="0" y="0"/>
                          <a:ext cx="1172845" cy="280035"/>
                        </a:xfrm>
                        <a:prstGeom prst="wedgeRoundRectCallout">
                          <a:avLst>
                            <a:gd name="adj1" fmla="val 7300"/>
                            <a:gd name="adj2" fmla="val 248866"/>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7173224A">
                            <w:pPr>
                              <w:spacing w:line="240" w:lineRule="auto"/>
                              <w:ind w:left="0" w:leftChars="0" w:firstLine="0" w:firstLineChars="0"/>
                            </w:pPr>
                            <w:r>
                              <w:rPr>
                                <w:rFonts w:hint="eastAsia"/>
                              </w:rPr>
                              <w:t>本项目所在地</w:t>
                            </w:r>
                          </w:p>
                        </w:txbxContent>
                      </wps:txbx>
                      <wps:bodyPr lIns="91440" tIns="0" rIns="91440" bIns="45720" upright="1"/>
                    </wps:wsp>
                  </a:graphicData>
                </a:graphic>
              </wp:anchor>
            </w:drawing>
          </mc:Choice>
          <mc:Fallback>
            <w:pict>
              <v:shape id="自选图形 974" o:spid="_x0000_s1026" o:spt="62" type="#_x0000_t62" style="position:absolute;left:0pt;margin-left:45.95pt;margin-top:331.25pt;height:22.05pt;width:92.35pt;z-index:251668480;mso-width-relative:page;mso-height-relative:page;" fillcolor="#FFFFFF" filled="t" stroked="t" coordsize="21600,21600" o:gfxdata="UEsDBAoAAAAAAIdO4kAAAAAAAAAAAAAAAAAEAAAAZHJzL1BLAwQUAAAACACHTuJASGrOm9wAAAAK&#10;AQAADwAAAGRycy9kb3ducmV2LnhtbE2PTUvEMBCG74L/IYzgzU1aMOvWTpfFRRBEulZh11vaZJti&#10;k9Qk++G/N570NsM8vPO85fJsRnJUPgzOImQzBkTZzsnB9gjvb483d0BCFFaK0VmF8K0CLKvLi1IU&#10;0p3sqzo2sScpxIZCIOgYp4LS0GllRJi5Sdl02ztvREyr76n04pTCzUhzxjg1YrDpgxaTetCq+2wO&#10;BkGstrv6qXlerzbt18vHelPX2u8Rr68ydg8kqnP8g+FXP6lDlZxad7AykBFhkS0SicB5fgskAfmc&#10;cyAtwpylgVYl/V+h+gFQSwMEFAAAAAgAh07iQFwKBCViAgAA6QQAAA4AAABkcnMvZTJvRG9jLnht&#10;bK1Uy27UMBTdI/EPlvc0j2aeaqaLDkVICKoWPsATO4mRX7I9k5kdO8Q3sGPJP8DfVIK/4NpJp2lh&#10;0QVZJPfa18fn3EfOzvdSoB2zjmtV4uwkxYipSlOumhJ/eH/5Yo6R80RRIrRiJT4wh89Xz5+ddWbJ&#10;ct1qQZlFAKLcsjMlbr03yyRxVcskcSfaMAWbtbaSeHBtk1BLOkCXIsnTdJp02lJjdcWcg9V1v4kH&#10;RPsUQF3XvGJrXW0lU75HtUwQD5Jcy43Dq8i2rlnl39W1Yx6JEoNSH99wCdib8E5WZ2TZWGJaXg0U&#10;yFMoPNIkCVdw6RFqTTxBW8v/gpK8strp2p9UWia9kJgRUJGlj3Jz0xLDohZItTPHpLv/B1u93V1Z&#10;xGmJi3SGkSISSv7r8/ffn77cfv15++MbWsyKkKXOuCUE35grO3gOzCB5X1sZviAG7WNmD8fMsr1H&#10;FSxm2SyfFxOMKtjL52l6Ogmgyf1pY51/xbREwShxx2jDrvVW0Wuo4QURQm99zDDZvXE+ppoOdAn9&#10;mGFUSwGV2xGBZqfpXWFHIfk4JC/m8+l0qP4o6HQclE2n09lAc7gVCN8RDRScFpxeciGiY5vNhbAI&#10;KJT4Mj7D4QdhQqGuxItJHrJBYIBqaFwwpYEiONVEkQ9OuDFwGp9/AQdia+LankBE6AVK7pmNjd4y&#10;Ql8qivzBQJkVzDcOZCSjGAkGv4NgxUhPuHhKJCREKChkaI++IYLl95v90CUbTQ/QYeK1gq5dZEUR&#10;pjA6YNjx6iY6xWSWw87WWN600AhZlBpAYQJixwzTGkZs7EcS93+o1R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BIas6b3AAAAAoBAAAPAAAAAAAAAAEAIAAAACIAAABkcnMvZG93bnJldi54bWxQSwEC&#10;FAAUAAAACACHTuJAXAoEJWICAADpBAAADgAAAAAAAAABACAAAAArAQAAZHJzL2Uyb0RvYy54bWxQ&#10;SwUGAAAAAAYABgBZAQAA/wUAAAAA&#10;" adj="12377,64555,14400">
                <v:fill on="t" focussize="0,0"/>
                <v:stroke color="#000000" joinstyle="miter"/>
                <v:imagedata o:title=""/>
                <o:lock v:ext="edit" aspectratio="f"/>
                <v:textbox inset="2.54mm,0mm,2.54mm,1.27mm">
                  <w:txbxContent>
                    <w:p w14:paraId="7173224A">
                      <w:pPr>
                        <w:spacing w:line="240" w:lineRule="auto"/>
                        <w:ind w:left="0" w:leftChars="0" w:firstLine="0" w:firstLineChars="0"/>
                      </w:pPr>
                      <w:r>
                        <w:rPr>
                          <w:rFonts w:hint="eastAsia"/>
                        </w:rPr>
                        <w:t>本项目所在地</w:t>
                      </w:r>
                    </w:p>
                  </w:txbxContent>
                </v:textbox>
              </v:shape>
            </w:pict>
          </mc:Fallback>
        </mc:AlternateContent>
      </w:r>
      <w:r>
        <w:rPr>
          <w:color w:val="000000" w:themeColor="text1"/>
          <w:sz w:val="21"/>
          <w:highlight w:val="none"/>
          <w14:textFill>
            <w14:solidFill>
              <w14:schemeClr w14:val="tx1"/>
            </w14:solidFill>
          </w14:textFill>
        </w:rPr>
        <mc:AlternateContent>
          <mc:Choice Requires="wps">
            <w:drawing>
              <wp:anchor distT="0" distB="0" distL="114300" distR="114300" simplePos="0" relativeHeight="251684864" behindDoc="0" locked="0" layoutInCell="1" allowOverlap="1">
                <wp:simplePos x="0" y="0"/>
                <wp:positionH relativeFrom="column">
                  <wp:posOffset>1214120</wp:posOffset>
                </wp:positionH>
                <wp:positionV relativeFrom="paragraph">
                  <wp:posOffset>5024120</wp:posOffset>
                </wp:positionV>
                <wp:extent cx="75565" cy="75565"/>
                <wp:effectExtent l="12700" t="12700" r="26035" b="26035"/>
                <wp:wrapNone/>
                <wp:docPr id="66" name="矩形 66"/>
                <wp:cNvGraphicFramePr/>
                <a:graphic xmlns:a="http://schemas.openxmlformats.org/drawingml/2006/main">
                  <a:graphicData uri="http://schemas.microsoft.com/office/word/2010/wordprocessingShape">
                    <wps:wsp>
                      <wps:cNvSpPr/>
                      <wps:spPr>
                        <a:xfrm>
                          <a:off x="3094990" y="4714240"/>
                          <a:ext cx="75565" cy="7556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5.6pt;margin-top:395.6pt;height:5.95pt;width:5.95pt;z-index:251684864;v-text-anchor:middle;mso-width-relative:page;mso-height-relative:page;" filled="f" stroked="t" coordsize="21600,21600" o:gfxdata="UEsDBAoAAAAAAIdO4kAAAAAAAAAAAAAAAAAEAAAAZHJzL1BLAwQUAAAACACHTuJA/AMbl9gAAAAL&#10;AQAADwAAAGRycy9kb3ducmV2LnhtbE2PwU7DMBBE70j8g7VIXFBrJ5VKGuJUohI9cECicOHmxEsS&#10;NV5HsdOUv2fLhd5mtE+zM8X27HpxwjF0njQkSwUCqfa2o0bD58fLIgMRoiFrek+o4QcDbMvbm8Lk&#10;1s/0jqdDbASHUMiNhjbGIZcy1C06E5Z+QOLbtx+diWzHRtrRzBzuepkqtZbOdMQfWjPgrsX6eJic&#10;hmr/Ne6y59U+Tg9rjj42r/g2a31/l6gnEBHP8R+GS32uDiV3qvxENoie/SZJGdXw+CeYSNUqAVFp&#10;yC5CloW83lD+AlBLAwQUAAAACACHTuJApARn0mkCAAC/BAAADgAAAGRycy9lMm9Eb2MueG1srVTN&#10;bhMxEL4j8Q6W73Q3YZOSKJsqahSEVNFKBXF2vHZ2Jf9hO9mUl0HixkPwOIjX4PPutg2FQw/k4Mx4&#10;Pn/j+Tyzi4ujVuQgfGisKenoLKdEGG6rxuxK+vHD5tUbSkJkpmLKGlHSOxHoxfLli0Xr5mJsa6sq&#10;4QlITJi3rqR1jG6eZYHXQrNwZp0wCErrNYtw/S6rPGvBrlU2zvNp1lpfOW+5CAG76z5IB0b/HEIr&#10;ZcPF2vK9Fib2rF4oFlFSqBsX6LK7rZSCx2spg4hElRSVxm5FEtjbtGbLBZvvPHN1w4crsOdc4UlN&#10;mjUGSR+o1iwysvfNX1S64d4GK+MZtzrrC+kUQRWj/Ik2tzVzoqsFUgf3IHr4f7T8/eHGk6Yq6XRK&#10;iWEaL/7r6/efP74RbECd1oU5QLfuxg9egJlKPUqv0z+KIMeSvs5nxWwGXe9KWpyPinExqCuOkXAA&#10;zieT6YQSjnhvgi97pHE+xLfCapKMkno8XacoO1yF2EPvISmrsZtGKeyzuTKkLel4UuTIzhl6UqIX&#10;YGqHuoLZUcLUDs3Oo+8og1VNlY6n08HvtpfKkwNDi2w2OX6pbtzsD1jKvWah7nFdaIApA3SSqRcm&#10;WVtb3UFWb/t+C45vGpy/YiHeMI8Gw0UxgvEai1QWt7eDRUlt/Zd/7Sc83h1RSlo0LCr7vGdeUKLe&#10;GXTEbFRAcRI7p5icj+H408j2NGL2+tKi4BGG3fHOTPio7k3prf6ESV2lrAgxw5G713BwLmM/SJh1&#10;LlarDoaudixemVvHE3n/Uqt9tLLpHvFRnUE09HUn9jCDaXBO/Q71+N1Z/g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8AxuX2AAAAAsBAAAPAAAAAAAAAAEAIAAAACIAAABkcnMvZG93bnJldi54bWxQ&#10;SwECFAAUAAAACACHTuJApARn0mkCAAC/BAAADgAAAAAAAAABACAAAAAnAQAAZHJzL2Uyb0RvYy54&#10;bWxQSwUGAAAAAAYABgBZAQAAAgYAAAAA&#10;">
                <v:fill on="f" focussize="0,0"/>
                <v:stroke weight="2pt" color="#FF0000 [2404]" joinstyle="round"/>
                <v:imagedata o:title=""/>
                <o:lock v:ext="edit" aspectratio="f"/>
              </v:rect>
            </w:pict>
          </mc:Fallback>
        </mc:AlternateContent>
      </w:r>
      <w:r>
        <w:rPr>
          <w:color w:val="000000" w:themeColor="text1"/>
          <w:highlight w:val="none"/>
          <w14:textFill>
            <w14:solidFill>
              <w14:schemeClr w14:val="tx1"/>
            </w14:solidFill>
          </w14:textFill>
        </w:rPr>
        <w:drawing>
          <wp:inline distT="0" distB="0" distL="114300" distR="114300">
            <wp:extent cx="5731510" cy="8112125"/>
            <wp:effectExtent l="9525" t="9525" r="12065" b="12700"/>
            <wp:docPr id="63" name="图片 23" descr="基本农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3" descr="基本农田.jpg"/>
                    <pic:cNvPicPr>
                      <a:picLocks noChangeAspect="1"/>
                    </pic:cNvPicPr>
                  </pic:nvPicPr>
                  <pic:blipFill>
                    <a:blip r:embed="rId73"/>
                    <a:stretch>
                      <a:fillRect/>
                    </a:stretch>
                  </pic:blipFill>
                  <pic:spPr>
                    <a:xfrm>
                      <a:off x="0" y="0"/>
                      <a:ext cx="5731510" cy="8112125"/>
                    </a:xfrm>
                    <a:prstGeom prst="rect">
                      <a:avLst/>
                    </a:prstGeom>
                    <a:noFill/>
                    <a:ln w="3175" cap="flat" cmpd="sng">
                      <a:solidFill>
                        <a:srgbClr val="000000"/>
                      </a:solidFill>
                      <a:prstDash val="solid"/>
                      <a:miter/>
                      <a:headEnd type="none" w="med" len="med"/>
                      <a:tailEnd type="none" w="med" len="med"/>
                    </a:ln>
                  </pic:spPr>
                </pic:pic>
              </a:graphicData>
            </a:graphic>
          </wp:inline>
        </w:drawing>
      </w:r>
      <w:r>
        <w:rPr>
          <w:color w:val="000000" w:themeColor="text1"/>
          <w:highlight w:val="none"/>
          <w14:textFill>
            <w14:solidFill>
              <w14:schemeClr w14:val="tx1"/>
            </w14:solidFill>
          </w14:textFill>
        </w:rPr>
        <w:drawing>
          <wp:anchor distT="0" distB="0" distL="114935" distR="114935" simplePos="0" relativeHeight="251660288" behindDoc="0" locked="0" layoutInCell="1" allowOverlap="1">
            <wp:simplePos x="0" y="0"/>
            <wp:positionH relativeFrom="column">
              <wp:posOffset>3746500</wp:posOffset>
            </wp:positionH>
            <wp:positionV relativeFrom="paragraph">
              <wp:posOffset>2592070</wp:posOffset>
            </wp:positionV>
            <wp:extent cx="1187450" cy="812800"/>
            <wp:effectExtent l="0" t="0" r="6350" b="0"/>
            <wp:wrapNone/>
            <wp:docPr id="3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5"/>
                    <pic:cNvPicPr>
                      <a:picLocks noChangeAspect="1"/>
                    </pic:cNvPicPr>
                  </pic:nvPicPr>
                  <pic:blipFill>
                    <a:blip r:embed="rId74"/>
                    <a:stretch>
                      <a:fillRect/>
                    </a:stretch>
                  </pic:blipFill>
                  <pic:spPr>
                    <a:xfrm>
                      <a:off x="0" y="0"/>
                      <a:ext cx="1187450" cy="812800"/>
                    </a:xfrm>
                    <a:prstGeom prst="rect">
                      <a:avLst/>
                    </a:prstGeom>
                    <a:noFill/>
                    <a:ln>
                      <a:noFill/>
                    </a:ln>
                  </pic:spPr>
                </pic:pic>
              </a:graphicData>
            </a:graphic>
          </wp:anchor>
        </w:drawing>
      </w:r>
    </w:p>
    <w:p w14:paraId="6097CEE8">
      <w:pPr>
        <w:ind w:firstLine="482"/>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图</w:t>
      </w:r>
      <w:r>
        <w:rPr>
          <w:rFonts w:hint="eastAsia"/>
          <w:b/>
          <w:bCs/>
          <w:color w:val="000000" w:themeColor="text1"/>
          <w:highlight w:val="none"/>
          <w14:textFill>
            <w14:solidFill>
              <w14:schemeClr w14:val="tx1"/>
            </w14:solidFill>
          </w14:textFill>
        </w:rPr>
        <w:t>3</w:t>
      </w:r>
      <w:r>
        <w:rPr>
          <w:b/>
          <w:bCs/>
          <w:color w:val="000000" w:themeColor="text1"/>
          <w:highlight w:val="none"/>
          <w14:textFill>
            <w14:solidFill>
              <w14:schemeClr w14:val="tx1"/>
            </w14:solidFill>
          </w14:textFill>
        </w:rPr>
        <w:t>.1-8项目所在地土地利用现状图</w:t>
      </w:r>
    </w:p>
    <w:p w14:paraId="3241F68B">
      <w:pPr>
        <w:ind w:firstLine="0" w:firstLineChars="0"/>
        <w:jc w:val="center"/>
        <w:rPr>
          <w:color w:val="000000" w:themeColor="text1"/>
          <w:highlight w:val="none"/>
          <w14:textFill>
            <w14:solidFill>
              <w14:schemeClr w14:val="tx1"/>
            </w14:solidFill>
          </w14:textFill>
        </w:rPr>
      </w:pPr>
      <w:r>
        <w:rPr>
          <w:b/>
          <w:color w:val="000000" w:themeColor="text1"/>
          <w:highlight w:val="none"/>
          <w14:textFill>
            <w14:solidFill>
              <w14:schemeClr w14:val="tx1"/>
            </w14:solidFill>
          </w14:textFill>
        </w:rPr>
        <mc:AlternateContent>
          <mc:Choice Requires="wps">
            <w:drawing>
              <wp:anchor distT="0" distB="0" distL="114300" distR="114300" simplePos="0" relativeHeight="251669504" behindDoc="0" locked="0" layoutInCell="1" allowOverlap="1">
                <wp:simplePos x="0" y="0"/>
                <wp:positionH relativeFrom="column">
                  <wp:posOffset>2063750</wp:posOffset>
                </wp:positionH>
                <wp:positionV relativeFrom="paragraph">
                  <wp:posOffset>1881505</wp:posOffset>
                </wp:positionV>
                <wp:extent cx="1155065" cy="342900"/>
                <wp:effectExtent l="4445" t="4445" r="383540" b="319405"/>
                <wp:wrapNone/>
                <wp:docPr id="409" name="自选图形 975"/>
                <wp:cNvGraphicFramePr/>
                <a:graphic xmlns:a="http://schemas.openxmlformats.org/drawingml/2006/main">
                  <a:graphicData uri="http://schemas.microsoft.com/office/word/2010/wordprocessingShape">
                    <wps:wsp>
                      <wps:cNvSpPr/>
                      <wps:spPr>
                        <a:xfrm>
                          <a:off x="0" y="0"/>
                          <a:ext cx="1155065" cy="342900"/>
                        </a:xfrm>
                        <a:prstGeom prst="wedgeRoundRectCallout">
                          <a:avLst>
                            <a:gd name="adj1" fmla="val 80133"/>
                            <a:gd name="adj2" fmla="val 137981"/>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592F6628">
                            <w:pPr>
                              <w:ind w:left="0" w:leftChars="0" w:firstLine="0" w:firstLineChars="0"/>
                            </w:pPr>
                            <w:r>
                              <w:rPr>
                                <w:rFonts w:hint="eastAsia"/>
                              </w:rPr>
                              <w:t>本项目所在地</w:t>
                            </w:r>
                          </w:p>
                        </w:txbxContent>
                      </wps:txbx>
                      <wps:bodyPr upright="1"/>
                    </wps:wsp>
                  </a:graphicData>
                </a:graphic>
              </wp:anchor>
            </w:drawing>
          </mc:Choice>
          <mc:Fallback>
            <w:pict>
              <v:shape id="自选图形 975" o:spid="_x0000_s1026" o:spt="62" type="#_x0000_t62" style="position:absolute;left:0pt;margin-left:162.5pt;margin-top:148.15pt;height:27pt;width:90.95pt;z-index:251669504;mso-width-relative:page;mso-height-relative:page;" fillcolor="#FFFFFF" filled="t" stroked="t" coordsize="21600,21600" o:gfxdata="UEsDBAoAAAAAAIdO4kAAAAAAAAAAAAAAAAAEAAAAZHJzL1BLAwQUAAAACACHTuJA4tR5FdkAAAAL&#10;AQAADwAAAGRycy9kb3ducmV2LnhtbE2PzU7DMBCE70i8g7VIXCpqN1EiGuL0AOqRA6VCPbrJNkkb&#10;r6PY+eHtWU5wHM1o5pt8t9hOTDj41pGGzVqBQCpd1VKt4fi5f3oG4YOhynSOUMM3etgV93e5ySo3&#10;0wdOh1ALLiGfGQ1NCH0mpS8btMavXY/E3sUN1gSWQy2rwcxcbjsZKZVKa1rihcb0+NpgeTuMVoOf&#10;x/lrtbLvy1ssx9P11O+nS6L148NGvYAIuIS/MPziMzoUzHR2I1VedBriKOEvQUO0TWMQnEhUugVx&#10;ZitRMcgil/8/FD9QSwMEFAAAAAgAh07iQDM+DyVLAgAAugQAAA4AAABkcnMvZTJvRG9jLnhtbK1U&#10;TXLTMBTeM8MdNNoT20mTJpk4XTSEDQOdFg6gWLItRn8jKbGzY8dwBnYsewe4TWfgFjzJJk1aFlng&#10;hf1kffr0ve89aXHVSoF2zDquVY6zQYoRU4WmXFU5/vhh/WqKkfNEUSK0YjneM4evli9fLBozZ0Nd&#10;a0GZRUCi3LwxOa69N/MkcUXNJHEDbZiCyVJbSTwMbZVQSxpglyIZpukkabSlxuqCOQd/V90k7hnt&#10;OYS6LHnBVrrYSqZ8x2qZIB5ScjU3Di+j2rJkhX9flo55JHIMmfr4hk0g3oR3slyQeWWJqXnRSyDn&#10;SHiSkyRcwaYHqhXxBG0tf0YleWG106UfFFomXSLREcgiS594c1cTw2IuYLUzB9Pd/6Mt3u1uLOI0&#10;xxfpDCNFJJT815f735+/Pnz7+fDjO5pdjoNLjXFzAN+ZG9uPHIQh5ba0MnwhGdRGZ/cHZ1nrUQE/&#10;s2w8TidjjAqYG10MZ2m0Pnlcbazzb5iWKAQ5bhit2K3eKnoLNbwmQuitjw6T3Vvno9W0l0vopwyj&#10;Ugqo3I4INE2z0aiv7BFmeIzJRpezafYcNDoBTSaTy4ABnf22EP1VGjQ4LThdcyHiwFaba2ERaMjx&#10;Oj794hOYUKjJ8Ww8DHYQOEEldC6E0kAVnKpilicr3DFxGp9/EQdhK+LqTkBk6BKU3DMbO71mhL5W&#10;FPm9gTorOOA4iJGMYiQY3AchikhPuDgHCYYIBQ6F/ug6IkS+3bR9m2w03UOLbY3lVQ2VjaZHOLR0&#10;tLY/fuHMHI8j6eOVs/w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4tR5FdkAAAALAQAADwAAAAAA&#10;AAABACAAAAAiAAAAZHJzL2Rvd25yZXYueG1sUEsBAhQAFAAAAAgAh07iQDM+DyVLAgAAugQAAA4A&#10;AAAAAAAAAQAgAAAAKAEAAGRycy9lMm9Eb2MueG1sUEsFBgAAAAAGAAYAWQEAAOUFAAAAAA==&#10;" adj="28109,40604,14400">
                <v:fill on="t" focussize="0,0"/>
                <v:stroke color="#000000" joinstyle="miter"/>
                <v:imagedata o:title=""/>
                <o:lock v:ext="edit" aspectratio="f"/>
                <v:textbox>
                  <w:txbxContent>
                    <w:p w14:paraId="592F6628">
                      <w:pPr>
                        <w:ind w:left="0" w:leftChars="0" w:firstLine="0" w:firstLineChars="0"/>
                      </w:pPr>
                      <w:r>
                        <w:rPr>
                          <w:rFonts w:hint="eastAsia"/>
                        </w:rPr>
                        <w:t>本项目所在地</w:t>
                      </w:r>
                    </w:p>
                  </w:txbxContent>
                </v:textbox>
              </v:shape>
            </w:pict>
          </mc:Fallback>
        </mc:AlternateContent>
      </w:r>
      <w:r>
        <w:rPr>
          <w:color w:val="000000" w:themeColor="text1"/>
          <w:highlight w:val="none"/>
          <w14:textFill>
            <w14:solidFill>
              <w14:schemeClr w14:val="tx1"/>
            </w14:solidFill>
          </w14:textFill>
        </w:rPr>
        <w:drawing>
          <wp:inline distT="0" distB="0" distL="114300" distR="114300">
            <wp:extent cx="5237480" cy="4099560"/>
            <wp:effectExtent l="9525" t="9525" r="10795" b="24765"/>
            <wp:docPr id="5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9"/>
                    <pic:cNvPicPr>
                      <a:picLocks noChangeAspect="1"/>
                    </pic:cNvPicPr>
                  </pic:nvPicPr>
                  <pic:blipFill>
                    <a:blip r:embed="rId75"/>
                    <a:stretch>
                      <a:fillRect/>
                    </a:stretch>
                  </pic:blipFill>
                  <pic:spPr>
                    <a:xfrm>
                      <a:off x="0" y="0"/>
                      <a:ext cx="5237480" cy="4099560"/>
                    </a:xfrm>
                    <a:prstGeom prst="rect">
                      <a:avLst/>
                    </a:prstGeom>
                    <a:noFill/>
                    <a:ln>
                      <a:solidFill>
                        <a:schemeClr val="tx1"/>
                      </a:solidFill>
                    </a:ln>
                  </pic:spPr>
                </pic:pic>
              </a:graphicData>
            </a:graphic>
          </wp:inline>
        </w:drawing>
      </w:r>
    </w:p>
    <w:p w14:paraId="435A736B">
      <w:pPr>
        <w:ind w:firstLine="482"/>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图</w:t>
      </w:r>
      <w:r>
        <w:rPr>
          <w:rFonts w:hint="eastAsia"/>
          <w:b/>
          <w:bCs/>
          <w:color w:val="000000" w:themeColor="text1"/>
          <w:highlight w:val="none"/>
          <w14:textFill>
            <w14:solidFill>
              <w14:schemeClr w14:val="tx1"/>
            </w14:solidFill>
          </w14:textFill>
        </w:rPr>
        <w:t>3</w:t>
      </w:r>
      <w:r>
        <w:rPr>
          <w:b/>
          <w:bCs/>
          <w:color w:val="000000" w:themeColor="text1"/>
          <w:highlight w:val="none"/>
          <w14:textFill>
            <w14:solidFill>
              <w14:schemeClr w14:val="tx1"/>
            </w14:solidFill>
          </w14:textFill>
        </w:rPr>
        <w:t>.1-9 项目所在地植被现状图</w:t>
      </w:r>
    </w:p>
    <w:p w14:paraId="32179D62">
      <w:pPr>
        <w:keepNext/>
        <w:keepLines/>
        <w:tabs>
          <w:tab w:val="left" w:pos="432"/>
        </w:tabs>
        <w:spacing w:before="120" w:beforeLines="50"/>
        <w:ind w:firstLine="562"/>
        <w:outlineLvl w:val="1"/>
        <w:rPr>
          <w:color w:val="000000" w:themeColor="text1"/>
          <w:sz w:val="28"/>
          <w:szCs w:val="28"/>
          <w:highlight w:val="none"/>
          <w14:textFill>
            <w14:solidFill>
              <w14:schemeClr w14:val="tx1"/>
            </w14:solidFill>
          </w14:textFill>
        </w:rPr>
      </w:pPr>
      <w:bookmarkStart w:id="187" w:name="_Toc22693"/>
      <w:r>
        <w:rPr>
          <w:rFonts w:hint="eastAsia"/>
          <w:b/>
          <w:color w:val="000000" w:themeColor="text1"/>
          <w:sz w:val="28"/>
          <w:highlight w:val="none"/>
          <w14:textFill>
            <w14:solidFill>
              <w14:schemeClr w14:val="tx1"/>
            </w14:solidFill>
          </w14:textFill>
        </w:rPr>
        <w:t>3</w:t>
      </w:r>
      <w:r>
        <w:rPr>
          <w:b/>
          <w:color w:val="000000" w:themeColor="text1"/>
          <w:sz w:val="28"/>
          <w:highlight w:val="none"/>
          <w14:textFill>
            <w14:solidFill>
              <w14:schemeClr w14:val="tx1"/>
            </w14:solidFill>
          </w14:textFill>
        </w:rPr>
        <w:t>.2环境质量现状调查与评价</w:t>
      </w:r>
      <w:bookmarkEnd w:id="187"/>
    </w:p>
    <w:p w14:paraId="13962C0A">
      <w:pPr>
        <w:pStyle w:val="5"/>
        <w:ind w:firstLine="562"/>
        <w:rPr>
          <w:color w:val="000000" w:themeColor="text1"/>
          <w:highlight w:val="none"/>
          <w14:textFill>
            <w14:solidFill>
              <w14:schemeClr w14:val="tx1"/>
            </w14:solidFill>
          </w14:textFill>
        </w:rPr>
      </w:pPr>
      <w:bookmarkStart w:id="188" w:name="_Toc476639446"/>
      <w:bookmarkStart w:id="189" w:name="_Toc476225013"/>
      <w:bookmarkStart w:id="190" w:name="_Toc478038835"/>
      <w:bookmarkStart w:id="191" w:name="_Toc478394793"/>
      <w:bookmarkStart w:id="192" w:name="_Toc476553961"/>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.2.1环境空气质量现状调查与评价</w:t>
      </w:r>
      <w:bookmarkEnd w:id="188"/>
      <w:bookmarkEnd w:id="189"/>
      <w:bookmarkEnd w:id="190"/>
      <w:bookmarkEnd w:id="191"/>
      <w:bookmarkEnd w:id="192"/>
    </w:p>
    <w:p w14:paraId="68D90AA0">
      <w:pPr>
        <w:spacing w:before="120" w:beforeLines="50"/>
        <w:rPr>
          <w:color w:val="000000" w:themeColor="text1"/>
          <w:highlight w:val="none"/>
          <w14:textFill>
            <w14:solidFill>
              <w14:schemeClr w14:val="tx1"/>
            </w14:solidFill>
          </w14:textFill>
        </w:rPr>
      </w:pPr>
      <w:bookmarkStart w:id="193" w:name="_Toc478038836"/>
      <w:bookmarkStart w:id="194" w:name="_Toc476225019"/>
      <w:bookmarkStart w:id="195" w:name="_Toc476553962"/>
      <w:bookmarkStart w:id="196" w:name="_Toc478394794"/>
      <w:bookmarkStart w:id="197" w:name="_Toc476639447"/>
      <w:bookmarkStart w:id="198" w:name="_Toc447592067"/>
      <w:bookmarkStart w:id="199" w:name="_Toc400617552"/>
      <w:bookmarkStart w:id="200" w:name="_Toc515960839"/>
      <w:bookmarkStart w:id="201" w:name="_Toc239233124"/>
      <w:bookmarkStart w:id="202" w:name="_Toc6997250"/>
      <w:bookmarkStart w:id="203" w:name="_Toc82148561"/>
      <w:bookmarkStart w:id="204" w:name="_Toc355284883"/>
      <w:r>
        <w:rPr>
          <w:color w:val="000000" w:themeColor="text1"/>
          <w:highlight w:val="none"/>
          <w14:textFill>
            <w14:solidFill>
              <w14:schemeClr w14:val="tx1"/>
            </w14:solidFill>
          </w14:textFill>
        </w:rPr>
        <w:t>（1）区域达标判定</w:t>
      </w:r>
    </w:p>
    <w:p w14:paraId="49ADBC43">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本项目位于</w:t>
      </w:r>
      <w:r>
        <w:rPr>
          <w:bCs/>
          <w:color w:val="000000" w:themeColor="text1"/>
          <w:highlight w:val="none"/>
          <w14:textFill>
            <w14:solidFill>
              <w14:schemeClr w14:val="tx1"/>
            </w14:solidFill>
          </w14:textFill>
        </w:rPr>
        <w:t>朝阳</w:t>
      </w:r>
      <w:r>
        <w:rPr>
          <w:rFonts w:hint="eastAsia"/>
          <w:bCs/>
          <w:color w:val="000000" w:themeColor="text1"/>
          <w:highlight w:val="none"/>
          <w14:textFill>
            <w14:solidFill>
              <w14:schemeClr w14:val="tx1"/>
            </w14:solidFill>
          </w14:textFill>
        </w:rPr>
        <w:t>市北票市</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环境空气质量</w:t>
      </w:r>
      <w:r>
        <w:rPr>
          <w:color w:val="000000" w:themeColor="text1"/>
          <w:highlight w:val="none"/>
          <w14:textFill>
            <w14:solidFill>
              <w14:schemeClr w14:val="tx1"/>
            </w14:solidFill>
          </w14:textFill>
        </w:rPr>
        <w:t>执行《环境空气质量标准》（GB3095-2012）中二级标准及修改单，根据</w:t>
      </w:r>
      <w:r>
        <w:rPr>
          <w:rFonts w:hint="eastAsia"/>
          <w:color w:val="000000" w:themeColor="text1"/>
          <w:highlight w:val="none"/>
          <w14:textFill>
            <w14:solidFill>
              <w14:schemeClr w14:val="tx1"/>
            </w14:solidFill>
          </w14:textFill>
        </w:rPr>
        <w:t>《朝阳市生态环境质量公报（202</w:t>
      </w:r>
      <w:r>
        <w:rPr>
          <w:rFonts w:hint="eastAsia"/>
          <w:color w:val="000000" w:themeColor="text1"/>
          <w:highlight w:val="none"/>
          <w:lang w:val="en-US" w:eastAsia="zh-CN"/>
          <w14:textFill>
            <w14:solidFill>
              <w14:schemeClr w14:val="tx1"/>
            </w14:solidFill>
          </w14:textFill>
        </w:rPr>
        <w:t>4</w:t>
      </w:r>
      <w:r>
        <w:rPr>
          <w:rFonts w:hint="eastAsia"/>
          <w:color w:val="000000" w:themeColor="text1"/>
          <w:highlight w:val="none"/>
          <w14:textFill>
            <w14:solidFill>
              <w14:schemeClr w14:val="tx1"/>
            </w14:solidFill>
          </w14:textFill>
        </w:rPr>
        <w:t>）》中北票市</w:t>
      </w:r>
      <w:r>
        <w:rPr>
          <w:rFonts w:hint="eastAsia"/>
          <w:color w:val="000000" w:themeColor="text1"/>
          <w:highlight w:val="none"/>
          <w:lang w:val="en-US" w:eastAsia="zh-CN"/>
          <w14:textFill>
            <w14:solidFill>
              <w14:schemeClr w14:val="tx1"/>
            </w14:solidFill>
          </w14:textFill>
        </w:rPr>
        <w:t>2024年</w:t>
      </w:r>
      <w:r>
        <w:rPr>
          <w:rFonts w:hint="eastAsia"/>
          <w:color w:val="000000" w:themeColor="text1"/>
          <w:highlight w:val="none"/>
          <w14:textFill>
            <w14:solidFill>
              <w14:schemeClr w14:val="tx1"/>
            </w14:solidFill>
          </w14:textFill>
        </w:rPr>
        <w:t>环境空气质量现状数据</w:t>
      </w:r>
      <w:r>
        <w:rPr>
          <w:color w:val="000000" w:themeColor="text1"/>
          <w:highlight w:val="none"/>
          <w14:textFill>
            <w14:solidFill>
              <w14:schemeClr w14:val="tx1"/>
            </w14:solidFill>
          </w14:textFill>
        </w:rPr>
        <w:t>，见表</w:t>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.2-1。</w:t>
      </w:r>
    </w:p>
    <w:p w14:paraId="26107E2F">
      <w:pPr>
        <w:spacing w:before="120" w:beforeLines="50" w:line="480" w:lineRule="exact"/>
        <w:ind w:firstLine="482"/>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3</w:t>
      </w:r>
      <w:r>
        <w:rPr>
          <w:b/>
          <w:bCs/>
          <w:color w:val="000000" w:themeColor="text1"/>
          <w:highlight w:val="none"/>
          <w14:textFill>
            <w14:solidFill>
              <w14:schemeClr w14:val="tx1"/>
            </w14:solidFill>
          </w14:textFill>
        </w:rPr>
        <w:t>.2-1   区域环境空气质量现状</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76"/>
        <w:gridCol w:w="3616"/>
        <w:gridCol w:w="1267"/>
        <w:gridCol w:w="1267"/>
        <w:gridCol w:w="1109"/>
        <w:gridCol w:w="1052"/>
      </w:tblGrid>
      <w:tr w14:paraId="1CA731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5" w:type="pct"/>
            <w:tcBorders>
              <w:top w:val="single" w:color="auto" w:sz="12" w:space="0"/>
              <w:left w:val="nil"/>
              <w:bottom w:val="single" w:color="auto" w:sz="4" w:space="0"/>
              <w:right w:val="single" w:color="auto" w:sz="4" w:space="0"/>
            </w:tcBorders>
            <w:vAlign w:val="center"/>
          </w:tcPr>
          <w:p w14:paraId="3ABFB02E">
            <w:pPr>
              <w:spacing w:line="240" w:lineRule="auto"/>
              <w:ind w:firstLine="0" w:firstLineChars="0"/>
              <w:jc w:val="center"/>
              <w:rPr>
                <w:color w:val="000000" w:themeColor="text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污染物</w:t>
            </w:r>
          </w:p>
        </w:tc>
        <w:tc>
          <w:tcPr>
            <w:tcW w:w="1946" w:type="pct"/>
            <w:tcBorders>
              <w:top w:val="single" w:color="auto" w:sz="12" w:space="0"/>
              <w:left w:val="single" w:color="auto" w:sz="4" w:space="0"/>
              <w:bottom w:val="single" w:color="auto" w:sz="4" w:space="0"/>
              <w:right w:val="single" w:color="auto" w:sz="4" w:space="0"/>
            </w:tcBorders>
            <w:vAlign w:val="center"/>
          </w:tcPr>
          <w:p w14:paraId="6BA6E329">
            <w:pPr>
              <w:spacing w:line="240" w:lineRule="auto"/>
              <w:ind w:firstLine="0" w:firstLineChars="0"/>
              <w:jc w:val="center"/>
              <w:rPr>
                <w:color w:val="000000" w:themeColor="text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年评价指标</w:t>
            </w:r>
          </w:p>
        </w:tc>
        <w:tc>
          <w:tcPr>
            <w:tcW w:w="682" w:type="pct"/>
            <w:tcBorders>
              <w:top w:val="single" w:color="auto" w:sz="12" w:space="0"/>
              <w:left w:val="single" w:color="auto" w:sz="4" w:space="0"/>
              <w:bottom w:val="single" w:color="auto" w:sz="4" w:space="0"/>
              <w:right w:val="single" w:color="auto" w:sz="4" w:space="0"/>
            </w:tcBorders>
            <w:vAlign w:val="center"/>
          </w:tcPr>
          <w:p w14:paraId="2A6815A2">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评价标准</w:t>
            </w:r>
          </w:p>
          <w:p w14:paraId="19E782FD">
            <w:pPr>
              <w:spacing w:line="240" w:lineRule="auto"/>
              <w:ind w:firstLine="0" w:firstLineChars="0"/>
              <w:jc w:val="center"/>
              <w:rPr>
                <w:color w:val="000000" w:themeColor="text1"/>
                <w:szCs w:val="21"/>
                <w:highlight w:val="none"/>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w:t>
            </w:r>
            <w:r>
              <w:rPr>
                <w:color w:val="000000" w:themeColor="text1"/>
                <w:sz w:val="21"/>
                <w:szCs w:val="21"/>
                <w:highlight w:val="none"/>
                <w14:textFill>
                  <w14:solidFill>
                    <w14:schemeClr w14:val="tx1"/>
                  </w14:solidFill>
                </w14:textFill>
              </w:rPr>
              <w:t>μg/m</w:t>
            </w:r>
            <w:r>
              <w:rPr>
                <w:color w:val="000000" w:themeColor="text1"/>
                <w:sz w:val="21"/>
                <w:szCs w:val="21"/>
                <w:highlight w:val="none"/>
                <w:vertAlign w:val="superscript"/>
                <w14:textFill>
                  <w14:solidFill>
                    <w14:schemeClr w14:val="tx1"/>
                  </w14:solidFill>
                </w14:textFill>
              </w:rPr>
              <w:t>3</w:t>
            </w:r>
            <w:r>
              <w:rPr>
                <w:rFonts w:hint="eastAsia"/>
                <w:color w:val="000000" w:themeColor="text1"/>
                <w:sz w:val="21"/>
                <w:szCs w:val="21"/>
                <w:highlight w:val="none"/>
                <w:vertAlign w:val="superscript"/>
                <w:lang w:eastAsia="zh-CN"/>
                <w14:textFill>
                  <w14:solidFill>
                    <w14:schemeClr w14:val="tx1"/>
                  </w14:solidFill>
                </w14:textFill>
              </w:rPr>
              <w:t>)</w:t>
            </w:r>
          </w:p>
        </w:tc>
        <w:tc>
          <w:tcPr>
            <w:tcW w:w="682" w:type="pct"/>
            <w:tcBorders>
              <w:top w:val="single" w:color="auto" w:sz="12" w:space="0"/>
              <w:left w:val="single" w:color="auto" w:sz="4" w:space="0"/>
              <w:bottom w:val="single" w:color="auto" w:sz="4" w:space="0"/>
              <w:right w:val="single" w:color="auto" w:sz="4" w:space="0"/>
            </w:tcBorders>
            <w:vAlign w:val="center"/>
          </w:tcPr>
          <w:p w14:paraId="4D34D285">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现状浓度</w:t>
            </w:r>
          </w:p>
          <w:p w14:paraId="183E8860">
            <w:pPr>
              <w:spacing w:line="240" w:lineRule="auto"/>
              <w:ind w:firstLine="0" w:firstLineChars="0"/>
              <w:jc w:val="center"/>
              <w:rPr>
                <w:color w:val="000000" w:themeColor="text1"/>
                <w:szCs w:val="21"/>
                <w:highlight w:val="none"/>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w:t>
            </w:r>
            <w:r>
              <w:rPr>
                <w:color w:val="000000" w:themeColor="text1"/>
                <w:sz w:val="21"/>
                <w:szCs w:val="21"/>
                <w:highlight w:val="none"/>
                <w14:textFill>
                  <w14:solidFill>
                    <w14:schemeClr w14:val="tx1"/>
                  </w14:solidFill>
                </w14:textFill>
              </w:rPr>
              <w:t>μg/m</w:t>
            </w:r>
            <w:r>
              <w:rPr>
                <w:color w:val="000000" w:themeColor="text1"/>
                <w:sz w:val="21"/>
                <w:szCs w:val="21"/>
                <w:highlight w:val="none"/>
                <w:vertAlign w:val="superscript"/>
                <w14:textFill>
                  <w14:solidFill>
                    <w14:schemeClr w14:val="tx1"/>
                  </w14:solidFill>
                </w14:textFill>
              </w:rPr>
              <w:t>3</w:t>
            </w:r>
            <w:r>
              <w:rPr>
                <w:rFonts w:hint="eastAsia"/>
                <w:color w:val="000000" w:themeColor="text1"/>
                <w:sz w:val="21"/>
                <w:szCs w:val="21"/>
                <w:highlight w:val="none"/>
                <w:vertAlign w:val="superscript"/>
                <w:lang w:eastAsia="zh-CN"/>
                <w14:textFill>
                  <w14:solidFill>
                    <w14:schemeClr w14:val="tx1"/>
                  </w14:solidFill>
                </w14:textFill>
              </w:rPr>
              <w:t>)</w:t>
            </w:r>
          </w:p>
        </w:tc>
        <w:tc>
          <w:tcPr>
            <w:tcW w:w="597" w:type="pct"/>
            <w:tcBorders>
              <w:top w:val="single" w:color="auto" w:sz="12" w:space="0"/>
              <w:left w:val="single" w:color="auto" w:sz="4" w:space="0"/>
              <w:bottom w:val="single" w:color="auto" w:sz="4" w:space="0"/>
              <w:right w:val="single" w:color="auto" w:sz="4" w:space="0"/>
            </w:tcBorders>
            <w:vAlign w:val="center"/>
          </w:tcPr>
          <w:p w14:paraId="799DA9E9">
            <w:pPr>
              <w:spacing w:line="240" w:lineRule="auto"/>
              <w:ind w:firstLine="0" w:firstLineChars="0"/>
              <w:jc w:val="center"/>
              <w:rPr>
                <w:color w:val="000000" w:themeColor="text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占标率（%）</w:t>
            </w:r>
          </w:p>
        </w:tc>
        <w:tc>
          <w:tcPr>
            <w:tcW w:w="566" w:type="pct"/>
            <w:tcBorders>
              <w:top w:val="single" w:color="auto" w:sz="12" w:space="0"/>
              <w:left w:val="single" w:color="auto" w:sz="4" w:space="0"/>
              <w:bottom w:val="single" w:color="auto" w:sz="4" w:space="0"/>
              <w:right w:val="nil"/>
            </w:tcBorders>
            <w:vAlign w:val="center"/>
          </w:tcPr>
          <w:p w14:paraId="27EBFEF7">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达标</w:t>
            </w:r>
          </w:p>
          <w:p w14:paraId="1AC1CF63">
            <w:pPr>
              <w:spacing w:line="240" w:lineRule="auto"/>
              <w:ind w:firstLine="0" w:firstLineChars="0"/>
              <w:jc w:val="center"/>
              <w:rPr>
                <w:color w:val="000000" w:themeColor="text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情况</w:t>
            </w:r>
          </w:p>
        </w:tc>
      </w:tr>
      <w:tr w14:paraId="48521C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5" w:type="pct"/>
            <w:tcBorders>
              <w:top w:val="single" w:color="auto" w:sz="4" w:space="0"/>
              <w:left w:val="nil"/>
              <w:bottom w:val="single" w:color="auto" w:sz="4" w:space="0"/>
              <w:right w:val="single" w:color="auto" w:sz="4" w:space="0"/>
            </w:tcBorders>
            <w:vAlign w:val="center"/>
          </w:tcPr>
          <w:p w14:paraId="1CB7C481">
            <w:pPr>
              <w:pStyle w:val="63"/>
              <w:jc w:val="center"/>
              <w:rPr>
                <w:color w:val="000000" w:themeColor="text1"/>
                <w:szCs w:val="21"/>
                <w:highlight w:val="none"/>
                <w14:textFill>
                  <w14:solidFill>
                    <w14:schemeClr w14:val="tx1"/>
                  </w14:solidFill>
                </w14:textFill>
              </w:rPr>
            </w:pPr>
            <w:r>
              <w:rPr>
                <w:rFonts w:eastAsia="宋体"/>
                <w:bCs/>
                <w:color w:val="000000" w:themeColor="text1"/>
                <w:sz w:val="21"/>
                <w:szCs w:val="21"/>
                <w:highlight w:val="none"/>
                <w14:textFill>
                  <w14:solidFill>
                    <w14:schemeClr w14:val="tx1"/>
                  </w14:solidFill>
                </w14:textFill>
              </w:rPr>
              <w:t>PM</w:t>
            </w:r>
            <w:r>
              <w:rPr>
                <w:rFonts w:eastAsia="宋体"/>
                <w:bCs/>
                <w:color w:val="000000" w:themeColor="text1"/>
                <w:sz w:val="21"/>
                <w:szCs w:val="21"/>
                <w:highlight w:val="none"/>
                <w:vertAlign w:val="subscript"/>
                <w14:textFill>
                  <w14:solidFill>
                    <w14:schemeClr w14:val="tx1"/>
                  </w14:solidFill>
                </w14:textFill>
              </w:rPr>
              <w:t>2.5</w:t>
            </w:r>
          </w:p>
        </w:tc>
        <w:tc>
          <w:tcPr>
            <w:tcW w:w="1946" w:type="pct"/>
            <w:tcBorders>
              <w:top w:val="single" w:color="auto" w:sz="4" w:space="0"/>
              <w:left w:val="single" w:color="auto" w:sz="4" w:space="0"/>
              <w:bottom w:val="single" w:color="auto" w:sz="4" w:space="0"/>
              <w:right w:val="single" w:color="auto" w:sz="4" w:space="0"/>
            </w:tcBorders>
            <w:vAlign w:val="center"/>
          </w:tcPr>
          <w:p w14:paraId="315A3AC0">
            <w:pPr>
              <w:pStyle w:val="63"/>
              <w:jc w:val="center"/>
              <w:rPr>
                <w:color w:val="000000" w:themeColor="text1"/>
                <w:szCs w:val="21"/>
                <w:highlight w:val="none"/>
                <w14:textFill>
                  <w14:solidFill>
                    <w14:schemeClr w14:val="tx1"/>
                  </w14:solidFill>
                </w14:textFill>
              </w:rPr>
            </w:pPr>
            <w:r>
              <w:rPr>
                <w:rFonts w:eastAsia="宋体"/>
                <w:bCs/>
                <w:color w:val="000000" w:themeColor="text1"/>
                <w:sz w:val="21"/>
                <w:szCs w:val="21"/>
                <w:highlight w:val="none"/>
                <w14:textFill>
                  <w14:solidFill>
                    <w14:schemeClr w14:val="tx1"/>
                  </w14:solidFill>
                </w14:textFill>
              </w:rPr>
              <w:t>年平均质量浓度</w:t>
            </w:r>
          </w:p>
        </w:tc>
        <w:tc>
          <w:tcPr>
            <w:tcW w:w="682" w:type="pct"/>
            <w:tcBorders>
              <w:top w:val="single" w:color="auto" w:sz="4" w:space="0"/>
              <w:left w:val="single" w:color="auto" w:sz="4" w:space="0"/>
              <w:bottom w:val="single" w:color="auto" w:sz="4" w:space="0"/>
              <w:right w:val="single" w:color="auto" w:sz="4" w:space="0"/>
            </w:tcBorders>
            <w:vAlign w:val="center"/>
          </w:tcPr>
          <w:p w14:paraId="20CB7565">
            <w:pPr>
              <w:spacing w:line="240" w:lineRule="auto"/>
              <w:ind w:firstLine="0" w:firstLineChars="0"/>
              <w:jc w:val="center"/>
              <w:rPr>
                <w:color w:val="000000" w:themeColor="text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35</w:t>
            </w:r>
          </w:p>
        </w:tc>
        <w:tc>
          <w:tcPr>
            <w:tcW w:w="682" w:type="pct"/>
            <w:tcBorders>
              <w:top w:val="single" w:color="auto" w:sz="4" w:space="0"/>
              <w:left w:val="single" w:color="auto" w:sz="4" w:space="0"/>
              <w:bottom w:val="single" w:color="auto" w:sz="4" w:space="0"/>
              <w:right w:val="single" w:color="auto" w:sz="4" w:space="0"/>
            </w:tcBorders>
            <w:vAlign w:val="center"/>
          </w:tcPr>
          <w:p w14:paraId="235ACAAC">
            <w:pPr>
              <w:spacing w:line="240" w:lineRule="auto"/>
              <w:ind w:firstLine="0" w:firstLineChars="0"/>
              <w:jc w:val="center"/>
              <w:rPr>
                <w:rFonts w:hint="default" w:eastAsia="宋体"/>
                <w:color w:val="000000" w:themeColor="text1"/>
                <w:szCs w:val="21"/>
                <w:highlight w:val="none"/>
                <w:lang w:val="en-US" w:eastAsia="zh-CN"/>
                <w14:textFill>
                  <w14:solidFill>
                    <w14:schemeClr w14:val="tx1"/>
                  </w14:solidFill>
                </w14:textFill>
              </w:rPr>
            </w:pPr>
            <w:r>
              <w:rPr>
                <w:rFonts w:hint="eastAsia"/>
                <w:bCs/>
                <w:color w:val="000000" w:themeColor="text1"/>
                <w:sz w:val="21"/>
                <w:szCs w:val="21"/>
                <w:highlight w:val="none"/>
                <w:lang w:val="en-US" w:eastAsia="zh-CN"/>
                <w14:textFill>
                  <w14:solidFill>
                    <w14:schemeClr w14:val="tx1"/>
                  </w14:solidFill>
                </w14:textFill>
              </w:rPr>
              <w:t>21</w:t>
            </w:r>
          </w:p>
        </w:tc>
        <w:tc>
          <w:tcPr>
            <w:tcW w:w="597" w:type="pct"/>
            <w:tcBorders>
              <w:top w:val="single" w:color="auto" w:sz="4" w:space="0"/>
              <w:left w:val="single" w:color="auto" w:sz="4" w:space="0"/>
              <w:bottom w:val="single" w:color="auto" w:sz="4" w:space="0"/>
              <w:right w:val="single" w:color="auto" w:sz="4" w:space="0"/>
            </w:tcBorders>
            <w:vAlign w:val="center"/>
          </w:tcPr>
          <w:p w14:paraId="266808C8">
            <w:pPr>
              <w:pStyle w:val="63"/>
              <w:jc w:val="center"/>
              <w:rPr>
                <w:rFonts w:hint="default" w:eastAsia="仿宋_GB2312"/>
                <w:color w:val="000000" w:themeColor="text1"/>
                <w:szCs w:val="21"/>
                <w:highlight w:val="none"/>
                <w:lang w:val="en-US" w:eastAsia="zh-CN"/>
                <w14:textFill>
                  <w14:solidFill>
                    <w14:schemeClr w14:val="tx1"/>
                  </w14:solidFill>
                </w14:textFill>
              </w:rPr>
            </w:pPr>
            <w:r>
              <w:rPr>
                <w:rFonts w:hint="eastAsia" w:eastAsia="宋体"/>
                <w:bCs/>
                <w:color w:val="000000" w:themeColor="text1"/>
                <w:sz w:val="21"/>
                <w:szCs w:val="21"/>
                <w:highlight w:val="none"/>
                <w:lang w:val="en-US" w:eastAsia="zh-CN"/>
                <w14:textFill>
                  <w14:solidFill>
                    <w14:schemeClr w14:val="tx1"/>
                  </w14:solidFill>
                </w14:textFill>
              </w:rPr>
              <w:t>60</w:t>
            </w:r>
          </w:p>
        </w:tc>
        <w:tc>
          <w:tcPr>
            <w:tcW w:w="566" w:type="pct"/>
            <w:tcBorders>
              <w:top w:val="single" w:color="auto" w:sz="4" w:space="0"/>
              <w:left w:val="single" w:color="auto" w:sz="4" w:space="0"/>
              <w:bottom w:val="single" w:color="auto" w:sz="4" w:space="0"/>
              <w:right w:val="nil"/>
            </w:tcBorders>
            <w:vAlign w:val="center"/>
          </w:tcPr>
          <w:p w14:paraId="0CFCD75E">
            <w:pPr>
              <w:pStyle w:val="63"/>
              <w:jc w:val="center"/>
              <w:rPr>
                <w:color w:val="000000" w:themeColor="text1"/>
                <w:szCs w:val="21"/>
                <w:highlight w:val="none"/>
                <w14:textFill>
                  <w14:solidFill>
                    <w14:schemeClr w14:val="tx1"/>
                  </w14:solidFill>
                </w14:textFill>
              </w:rPr>
            </w:pPr>
            <w:r>
              <w:rPr>
                <w:rFonts w:eastAsia="宋体"/>
                <w:bCs/>
                <w:color w:val="000000" w:themeColor="text1"/>
                <w:sz w:val="21"/>
                <w:szCs w:val="21"/>
                <w:highlight w:val="none"/>
                <w14:textFill>
                  <w14:solidFill>
                    <w14:schemeClr w14:val="tx1"/>
                  </w14:solidFill>
                </w14:textFill>
              </w:rPr>
              <w:t>达标</w:t>
            </w:r>
          </w:p>
        </w:tc>
      </w:tr>
      <w:tr w14:paraId="41C31D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5" w:type="pct"/>
            <w:tcBorders>
              <w:top w:val="single" w:color="auto" w:sz="4" w:space="0"/>
              <w:left w:val="nil"/>
              <w:bottom w:val="single" w:color="auto" w:sz="4" w:space="0"/>
              <w:right w:val="single" w:color="auto" w:sz="4" w:space="0"/>
            </w:tcBorders>
            <w:vAlign w:val="center"/>
          </w:tcPr>
          <w:p w14:paraId="63D67347">
            <w:pPr>
              <w:pStyle w:val="63"/>
              <w:jc w:val="center"/>
              <w:rPr>
                <w:color w:val="000000" w:themeColor="text1"/>
                <w:szCs w:val="21"/>
                <w:highlight w:val="none"/>
                <w14:textFill>
                  <w14:solidFill>
                    <w14:schemeClr w14:val="tx1"/>
                  </w14:solidFill>
                </w14:textFill>
              </w:rPr>
            </w:pPr>
            <w:r>
              <w:rPr>
                <w:rFonts w:eastAsia="宋体"/>
                <w:bCs/>
                <w:color w:val="000000" w:themeColor="text1"/>
                <w:sz w:val="21"/>
                <w:szCs w:val="21"/>
                <w:highlight w:val="none"/>
                <w14:textFill>
                  <w14:solidFill>
                    <w14:schemeClr w14:val="tx1"/>
                  </w14:solidFill>
                </w14:textFill>
              </w:rPr>
              <w:t>PM</w:t>
            </w:r>
            <w:r>
              <w:rPr>
                <w:rFonts w:eastAsia="宋体"/>
                <w:bCs/>
                <w:color w:val="000000" w:themeColor="text1"/>
                <w:sz w:val="21"/>
                <w:szCs w:val="21"/>
                <w:highlight w:val="none"/>
                <w:vertAlign w:val="subscript"/>
                <w14:textFill>
                  <w14:solidFill>
                    <w14:schemeClr w14:val="tx1"/>
                  </w14:solidFill>
                </w14:textFill>
              </w:rPr>
              <w:t>10</w:t>
            </w:r>
          </w:p>
        </w:tc>
        <w:tc>
          <w:tcPr>
            <w:tcW w:w="1946" w:type="pct"/>
            <w:tcBorders>
              <w:top w:val="single" w:color="auto" w:sz="4" w:space="0"/>
              <w:left w:val="single" w:color="auto" w:sz="4" w:space="0"/>
              <w:bottom w:val="single" w:color="auto" w:sz="4" w:space="0"/>
              <w:right w:val="single" w:color="auto" w:sz="4" w:space="0"/>
            </w:tcBorders>
            <w:vAlign w:val="center"/>
          </w:tcPr>
          <w:p w14:paraId="626FD536">
            <w:pPr>
              <w:pStyle w:val="63"/>
              <w:jc w:val="center"/>
              <w:rPr>
                <w:color w:val="000000" w:themeColor="text1"/>
                <w:szCs w:val="21"/>
                <w:highlight w:val="none"/>
                <w14:textFill>
                  <w14:solidFill>
                    <w14:schemeClr w14:val="tx1"/>
                  </w14:solidFill>
                </w14:textFill>
              </w:rPr>
            </w:pPr>
            <w:r>
              <w:rPr>
                <w:rFonts w:eastAsia="宋体"/>
                <w:bCs/>
                <w:color w:val="000000" w:themeColor="text1"/>
                <w:sz w:val="21"/>
                <w:szCs w:val="21"/>
                <w:highlight w:val="none"/>
                <w14:textFill>
                  <w14:solidFill>
                    <w14:schemeClr w14:val="tx1"/>
                  </w14:solidFill>
                </w14:textFill>
              </w:rPr>
              <w:t>年平均质量浓度</w:t>
            </w:r>
          </w:p>
        </w:tc>
        <w:tc>
          <w:tcPr>
            <w:tcW w:w="682" w:type="pct"/>
            <w:tcBorders>
              <w:top w:val="single" w:color="auto" w:sz="4" w:space="0"/>
              <w:left w:val="single" w:color="auto" w:sz="4" w:space="0"/>
              <w:bottom w:val="single" w:color="auto" w:sz="4" w:space="0"/>
              <w:right w:val="single" w:color="auto" w:sz="4" w:space="0"/>
            </w:tcBorders>
            <w:vAlign w:val="center"/>
          </w:tcPr>
          <w:p w14:paraId="624E8648">
            <w:pPr>
              <w:spacing w:line="240" w:lineRule="auto"/>
              <w:ind w:firstLine="0" w:firstLineChars="0"/>
              <w:jc w:val="center"/>
              <w:rPr>
                <w:color w:val="000000" w:themeColor="text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70</w:t>
            </w:r>
          </w:p>
        </w:tc>
        <w:tc>
          <w:tcPr>
            <w:tcW w:w="682" w:type="pct"/>
            <w:tcBorders>
              <w:top w:val="single" w:color="auto" w:sz="4" w:space="0"/>
              <w:left w:val="single" w:color="auto" w:sz="4" w:space="0"/>
              <w:bottom w:val="single" w:color="auto" w:sz="4" w:space="0"/>
              <w:right w:val="single" w:color="auto" w:sz="4" w:space="0"/>
            </w:tcBorders>
            <w:vAlign w:val="center"/>
          </w:tcPr>
          <w:p w14:paraId="6F3683B0">
            <w:pPr>
              <w:spacing w:line="240" w:lineRule="auto"/>
              <w:ind w:firstLine="0" w:firstLineChars="0"/>
              <w:jc w:val="center"/>
              <w:rPr>
                <w:rFonts w:hint="default" w:eastAsia="宋体"/>
                <w:color w:val="000000" w:themeColor="text1"/>
                <w:szCs w:val="21"/>
                <w:highlight w:val="none"/>
                <w:lang w:val="en-US" w:eastAsia="zh-CN"/>
                <w14:textFill>
                  <w14:solidFill>
                    <w14:schemeClr w14:val="tx1"/>
                  </w14:solidFill>
                </w14:textFill>
              </w:rPr>
            </w:pPr>
            <w:r>
              <w:rPr>
                <w:rFonts w:hint="eastAsia"/>
                <w:bCs/>
                <w:color w:val="000000" w:themeColor="text1"/>
                <w:sz w:val="21"/>
                <w:szCs w:val="21"/>
                <w:highlight w:val="none"/>
                <w:lang w:val="en-US" w:eastAsia="zh-CN"/>
                <w14:textFill>
                  <w14:solidFill>
                    <w14:schemeClr w14:val="tx1"/>
                  </w14:solidFill>
                </w14:textFill>
              </w:rPr>
              <w:t>44</w:t>
            </w:r>
          </w:p>
        </w:tc>
        <w:tc>
          <w:tcPr>
            <w:tcW w:w="597" w:type="pct"/>
            <w:tcBorders>
              <w:top w:val="single" w:color="auto" w:sz="4" w:space="0"/>
              <w:left w:val="single" w:color="auto" w:sz="4" w:space="0"/>
              <w:bottom w:val="single" w:color="auto" w:sz="4" w:space="0"/>
              <w:right w:val="single" w:color="auto" w:sz="4" w:space="0"/>
            </w:tcBorders>
            <w:vAlign w:val="center"/>
          </w:tcPr>
          <w:p w14:paraId="71114325">
            <w:pPr>
              <w:pStyle w:val="63"/>
              <w:jc w:val="center"/>
              <w:rPr>
                <w:rFonts w:hint="default" w:eastAsia="仿宋_GB2312"/>
                <w:color w:val="000000" w:themeColor="text1"/>
                <w:szCs w:val="21"/>
                <w:highlight w:val="none"/>
                <w:lang w:val="en-US" w:eastAsia="zh-CN"/>
                <w14:textFill>
                  <w14:solidFill>
                    <w14:schemeClr w14:val="tx1"/>
                  </w14:solidFill>
                </w14:textFill>
              </w:rPr>
            </w:pPr>
            <w:r>
              <w:rPr>
                <w:rFonts w:hint="eastAsia" w:eastAsia="宋体"/>
                <w:bCs/>
                <w:color w:val="000000" w:themeColor="text1"/>
                <w:sz w:val="21"/>
                <w:szCs w:val="21"/>
                <w:highlight w:val="none"/>
                <w:lang w:val="en-US" w:eastAsia="zh-CN"/>
                <w14:textFill>
                  <w14:solidFill>
                    <w14:schemeClr w14:val="tx1"/>
                  </w14:solidFill>
                </w14:textFill>
              </w:rPr>
              <w:t>62.8</w:t>
            </w:r>
          </w:p>
        </w:tc>
        <w:tc>
          <w:tcPr>
            <w:tcW w:w="566" w:type="pct"/>
            <w:tcBorders>
              <w:top w:val="single" w:color="auto" w:sz="4" w:space="0"/>
              <w:left w:val="single" w:color="auto" w:sz="4" w:space="0"/>
              <w:bottom w:val="single" w:color="auto" w:sz="4" w:space="0"/>
              <w:right w:val="nil"/>
            </w:tcBorders>
            <w:vAlign w:val="center"/>
          </w:tcPr>
          <w:p w14:paraId="2CE8E4F8">
            <w:pPr>
              <w:pStyle w:val="63"/>
              <w:jc w:val="center"/>
              <w:rPr>
                <w:color w:val="000000" w:themeColor="text1"/>
                <w:szCs w:val="21"/>
                <w:highlight w:val="none"/>
                <w14:textFill>
                  <w14:solidFill>
                    <w14:schemeClr w14:val="tx1"/>
                  </w14:solidFill>
                </w14:textFill>
              </w:rPr>
            </w:pPr>
            <w:r>
              <w:rPr>
                <w:rFonts w:eastAsia="宋体"/>
                <w:bCs/>
                <w:color w:val="000000" w:themeColor="text1"/>
                <w:sz w:val="21"/>
                <w:szCs w:val="21"/>
                <w:highlight w:val="none"/>
                <w14:textFill>
                  <w14:solidFill>
                    <w14:schemeClr w14:val="tx1"/>
                  </w14:solidFill>
                </w14:textFill>
              </w:rPr>
              <w:t>达标</w:t>
            </w:r>
          </w:p>
        </w:tc>
      </w:tr>
      <w:tr w14:paraId="47E5F9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5" w:type="pct"/>
            <w:tcBorders>
              <w:top w:val="single" w:color="auto" w:sz="4" w:space="0"/>
              <w:left w:val="nil"/>
              <w:bottom w:val="single" w:color="auto" w:sz="4" w:space="0"/>
              <w:right w:val="single" w:color="auto" w:sz="4" w:space="0"/>
            </w:tcBorders>
            <w:vAlign w:val="center"/>
          </w:tcPr>
          <w:p w14:paraId="127695F2">
            <w:pPr>
              <w:pStyle w:val="63"/>
              <w:jc w:val="center"/>
              <w:rPr>
                <w:color w:val="000000" w:themeColor="text1"/>
                <w:szCs w:val="21"/>
                <w:highlight w:val="none"/>
                <w14:textFill>
                  <w14:solidFill>
                    <w14:schemeClr w14:val="tx1"/>
                  </w14:solidFill>
                </w14:textFill>
              </w:rPr>
            </w:pPr>
            <w:r>
              <w:rPr>
                <w:rFonts w:eastAsia="宋体"/>
                <w:bCs/>
                <w:color w:val="000000" w:themeColor="text1"/>
                <w:sz w:val="21"/>
                <w:szCs w:val="21"/>
                <w:highlight w:val="none"/>
                <w14:textFill>
                  <w14:solidFill>
                    <w14:schemeClr w14:val="tx1"/>
                  </w14:solidFill>
                </w14:textFill>
              </w:rPr>
              <w:t>SO</w:t>
            </w:r>
            <w:r>
              <w:rPr>
                <w:rFonts w:eastAsia="宋体"/>
                <w:bCs/>
                <w:color w:val="000000" w:themeColor="text1"/>
                <w:sz w:val="21"/>
                <w:szCs w:val="21"/>
                <w:highlight w:val="none"/>
                <w:vertAlign w:val="subscript"/>
                <w14:textFill>
                  <w14:solidFill>
                    <w14:schemeClr w14:val="tx1"/>
                  </w14:solidFill>
                </w14:textFill>
              </w:rPr>
              <w:t>2</w:t>
            </w:r>
          </w:p>
        </w:tc>
        <w:tc>
          <w:tcPr>
            <w:tcW w:w="1946" w:type="pct"/>
            <w:tcBorders>
              <w:top w:val="single" w:color="auto" w:sz="4" w:space="0"/>
              <w:left w:val="single" w:color="auto" w:sz="4" w:space="0"/>
              <w:bottom w:val="single" w:color="auto" w:sz="4" w:space="0"/>
              <w:right w:val="single" w:color="auto" w:sz="4" w:space="0"/>
            </w:tcBorders>
            <w:vAlign w:val="center"/>
          </w:tcPr>
          <w:p w14:paraId="36E087D6">
            <w:pPr>
              <w:pStyle w:val="63"/>
              <w:jc w:val="center"/>
              <w:rPr>
                <w:color w:val="000000" w:themeColor="text1"/>
                <w:szCs w:val="21"/>
                <w:highlight w:val="none"/>
                <w14:textFill>
                  <w14:solidFill>
                    <w14:schemeClr w14:val="tx1"/>
                  </w14:solidFill>
                </w14:textFill>
              </w:rPr>
            </w:pPr>
            <w:r>
              <w:rPr>
                <w:rFonts w:eastAsia="宋体"/>
                <w:bCs/>
                <w:color w:val="000000" w:themeColor="text1"/>
                <w:sz w:val="21"/>
                <w:szCs w:val="21"/>
                <w:highlight w:val="none"/>
                <w14:textFill>
                  <w14:solidFill>
                    <w14:schemeClr w14:val="tx1"/>
                  </w14:solidFill>
                </w14:textFill>
              </w:rPr>
              <w:t>年平均质量浓度</w:t>
            </w:r>
          </w:p>
        </w:tc>
        <w:tc>
          <w:tcPr>
            <w:tcW w:w="682" w:type="pct"/>
            <w:tcBorders>
              <w:top w:val="single" w:color="auto" w:sz="4" w:space="0"/>
              <w:left w:val="single" w:color="auto" w:sz="4" w:space="0"/>
              <w:bottom w:val="single" w:color="auto" w:sz="4" w:space="0"/>
              <w:right w:val="single" w:color="auto" w:sz="4" w:space="0"/>
            </w:tcBorders>
            <w:vAlign w:val="center"/>
          </w:tcPr>
          <w:p w14:paraId="0DDDC514">
            <w:pPr>
              <w:spacing w:line="240" w:lineRule="auto"/>
              <w:ind w:firstLine="0" w:firstLineChars="0"/>
              <w:jc w:val="center"/>
              <w:rPr>
                <w:color w:val="000000" w:themeColor="text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60</w:t>
            </w:r>
          </w:p>
        </w:tc>
        <w:tc>
          <w:tcPr>
            <w:tcW w:w="682" w:type="pct"/>
            <w:tcBorders>
              <w:top w:val="single" w:color="auto" w:sz="4" w:space="0"/>
              <w:left w:val="single" w:color="auto" w:sz="4" w:space="0"/>
              <w:bottom w:val="single" w:color="auto" w:sz="4" w:space="0"/>
              <w:right w:val="single" w:color="auto" w:sz="4" w:space="0"/>
            </w:tcBorders>
            <w:vAlign w:val="center"/>
          </w:tcPr>
          <w:p w14:paraId="09CB9F7C">
            <w:pPr>
              <w:spacing w:line="240" w:lineRule="auto"/>
              <w:ind w:firstLine="0" w:firstLineChars="0"/>
              <w:jc w:val="center"/>
              <w:rPr>
                <w:rFonts w:hint="eastAsia" w:eastAsia="宋体"/>
                <w:color w:val="000000" w:themeColor="text1"/>
                <w:szCs w:val="21"/>
                <w:highlight w:val="none"/>
                <w:lang w:eastAsia="zh-CN"/>
                <w14:textFill>
                  <w14:solidFill>
                    <w14:schemeClr w14:val="tx1"/>
                  </w14:solidFill>
                </w14:textFill>
              </w:rPr>
            </w:pPr>
            <w:r>
              <w:rPr>
                <w:rFonts w:hint="eastAsia"/>
                <w:bCs/>
                <w:color w:val="000000" w:themeColor="text1"/>
                <w:sz w:val="21"/>
                <w:szCs w:val="21"/>
                <w:highlight w:val="none"/>
                <w14:textFill>
                  <w14:solidFill>
                    <w14:schemeClr w14:val="tx1"/>
                  </w14:solidFill>
                </w14:textFill>
              </w:rPr>
              <w:t>1</w:t>
            </w:r>
            <w:r>
              <w:rPr>
                <w:rFonts w:hint="eastAsia"/>
                <w:bCs/>
                <w:color w:val="000000" w:themeColor="text1"/>
                <w:sz w:val="21"/>
                <w:szCs w:val="21"/>
                <w:highlight w:val="none"/>
                <w:lang w:val="en-US" w:eastAsia="zh-CN"/>
                <w14:textFill>
                  <w14:solidFill>
                    <w14:schemeClr w14:val="tx1"/>
                  </w14:solidFill>
                </w14:textFill>
              </w:rPr>
              <w:t>0</w:t>
            </w:r>
          </w:p>
        </w:tc>
        <w:tc>
          <w:tcPr>
            <w:tcW w:w="597" w:type="pct"/>
            <w:tcBorders>
              <w:top w:val="single" w:color="auto" w:sz="4" w:space="0"/>
              <w:left w:val="single" w:color="auto" w:sz="4" w:space="0"/>
              <w:bottom w:val="single" w:color="auto" w:sz="4" w:space="0"/>
              <w:right w:val="single" w:color="auto" w:sz="4" w:space="0"/>
            </w:tcBorders>
            <w:vAlign w:val="center"/>
          </w:tcPr>
          <w:p w14:paraId="0129E971">
            <w:pPr>
              <w:pStyle w:val="63"/>
              <w:jc w:val="center"/>
              <w:rPr>
                <w:rFonts w:hint="default" w:eastAsia="仿宋_GB2312"/>
                <w:color w:val="000000" w:themeColor="text1"/>
                <w:szCs w:val="21"/>
                <w:highlight w:val="none"/>
                <w:lang w:val="en-US" w:eastAsia="zh-CN"/>
                <w14:textFill>
                  <w14:solidFill>
                    <w14:schemeClr w14:val="tx1"/>
                  </w14:solidFill>
                </w14:textFill>
              </w:rPr>
            </w:pPr>
            <w:r>
              <w:rPr>
                <w:rFonts w:hint="eastAsia" w:eastAsia="宋体"/>
                <w:bCs/>
                <w:color w:val="000000" w:themeColor="text1"/>
                <w:sz w:val="21"/>
                <w:szCs w:val="21"/>
                <w:highlight w:val="none"/>
                <w:lang w:val="en-US" w:eastAsia="zh-CN"/>
                <w14:textFill>
                  <w14:solidFill>
                    <w14:schemeClr w14:val="tx1"/>
                  </w14:solidFill>
                </w14:textFill>
              </w:rPr>
              <w:t>16.7</w:t>
            </w:r>
          </w:p>
        </w:tc>
        <w:tc>
          <w:tcPr>
            <w:tcW w:w="566" w:type="pct"/>
            <w:tcBorders>
              <w:top w:val="single" w:color="auto" w:sz="4" w:space="0"/>
              <w:left w:val="single" w:color="auto" w:sz="4" w:space="0"/>
              <w:bottom w:val="single" w:color="auto" w:sz="4" w:space="0"/>
              <w:right w:val="nil"/>
            </w:tcBorders>
            <w:vAlign w:val="center"/>
          </w:tcPr>
          <w:p w14:paraId="62D7A74B">
            <w:pPr>
              <w:pStyle w:val="63"/>
              <w:jc w:val="center"/>
              <w:rPr>
                <w:color w:val="000000" w:themeColor="text1"/>
                <w:szCs w:val="21"/>
                <w:highlight w:val="none"/>
                <w14:textFill>
                  <w14:solidFill>
                    <w14:schemeClr w14:val="tx1"/>
                  </w14:solidFill>
                </w14:textFill>
              </w:rPr>
            </w:pPr>
            <w:r>
              <w:rPr>
                <w:rFonts w:eastAsia="宋体"/>
                <w:bCs/>
                <w:color w:val="000000" w:themeColor="text1"/>
                <w:sz w:val="21"/>
                <w:szCs w:val="21"/>
                <w:highlight w:val="none"/>
                <w14:textFill>
                  <w14:solidFill>
                    <w14:schemeClr w14:val="tx1"/>
                  </w14:solidFill>
                </w14:textFill>
              </w:rPr>
              <w:t>达标</w:t>
            </w:r>
          </w:p>
        </w:tc>
      </w:tr>
      <w:tr w14:paraId="29A6E8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5" w:type="pct"/>
            <w:tcBorders>
              <w:top w:val="single" w:color="auto" w:sz="4" w:space="0"/>
              <w:left w:val="nil"/>
              <w:bottom w:val="single" w:color="auto" w:sz="4" w:space="0"/>
              <w:right w:val="single" w:color="auto" w:sz="4" w:space="0"/>
            </w:tcBorders>
            <w:vAlign w:val="center"/>
          </w:tcPr>
          <w:p w14:paraId="44A32E6B">
            <w:pPr>
              <w:pStyle w:val="63"/>
              <w:jc w:val="center"/>
              <w:rPr>
                <w:color w:val="000000" w:themeColor="text1"/>
                <w:szCs w:val="21"/>
                <w:highlight w:val="none"/>
                <w14:textFill>
                  <w14:solidFill>
                    <w14:schemeClr w14:val="tx1"/>
                  </w14:solidFill>
                </w14:textFill>
              </w:rPr>
            </w:pPr>
            <w:r>
              <w:rPr>
                <w:rFonts w:eastAsia="宋体"/>
                <w:bCs/>
                <w:color w:val="000000" w:themeColor="text1"/>
                <w:sz w:val="21"/>
                <w:szCs w:val="21"/>
                <w:highlight w:val="none"/>
                <w14:textFill>
                  <w14:solidFill>
                    <w14:schemeClr w14:val="tx1"/>
                  </w14:solidFill>
                </w14:textFill>
              </w:rPr>
              <w:t>NO</w:t>
            </w:r>
            <w:r>
              <w:rPr>
                <w:rFonts w:eastAsia="宋体"/>
                <w:bCs/>
                <w:color w:val="000000" w:themeColor="text1"/>
                <w:sz w:val="21"/>
                <w:szCs w:val="21"/>
                <w:highlight w:val="none"/>
                <w:vertAlign w:val="subscript"/>
                <w14:textFill>
                  <w14:solidFill>
                    <w14:schemeClr w14:val="tx1"/>
                  </w14:solidFill>
                </w14:textFill>
              </w:rPr>
              <w:t>2</w:t>
            </w:r>
          </w:p>
        </w:tc>
        <w:tc>
          <w:tcPr>
            <w:tcW w:w="1946" w:type="pct"/>
            <w:tcBorders>
              <w:top w:val="single" w:color="auto" w:sz="4" w:space="0"/>
              <w:left w:val="single" w:color="auto" w:sz="4" w:space="0"/>
              <w:bottom w:val="single" w:color="auto" w:sz="4" w:space="0"/>
              <w:right w:val="single" w:color="auto" w:sz="4" w:space="0"/>
            </w:tcBorders>
            <w:vAlign w:val="center"/>
          </w:tcPr>
          <w:p w14:paraId="72D2F547">
            <w:pPr>
              <w:pStyle w:val="63"/>
              <w:jc w:val="center"/>
              <w:rPr>
                <w:color w:val="000000" w:themeColor="text1"/>
                <w:szCs w:val="21"/>
                <w:highlight w:val="none"/>
                <w14:textFill>
                  <w14:solidFill>
                    <w14:schemeClr w14:val="tx1"/>
                  </w14:solidFill>
                </w14:textFill>
              </w:rPr>
            </w:pPr>
            <w:r>
              <w:rPr>
                <w:rFonts w:eastAsia="宋体"/>
                <w:bCs/>
                <w:color w:val="000000" w:themeColor="text1"/>
                <w:sz w:val="21"/>
                <w:szCs w:val="21"/>
                <w:highlight w:val="none"/>
                <w14:textFill>
                  <w14:solidFill>
                    <w14:schemeClr w14:val="tx1"/>
                  </w14:solidFill>
                </w14:textFill>
              </w:rPr>
              <w:t>年平均质量浓度</w:t>
            </w:r>
          </w:p>
        </w:tc>
        <w:tc>
          <w:tcPr>
            <w:tcW w:w="682" w:type="pct"/>
            <w:tcBorders>
              <w:top w:val="single" w:color="auto" w:sz="4" w:space="0"/>
              <w:left w:val="single" w:color="auto" w:sz="4" w:space="0"/>
              <w:bottom w:val="single" w:color="auto" w:sz="4" w:space="0"/>
              <w:right w:val="single" w:color="auto" w:sz="4" w:space="0"/>
            </w:tcBorders>
            <w:vAlign w:val="center"/>
          </w:tcPr>
          <w:p w14:paraId="6F0785A8">
            <w:pPr>
              <w:spacing w:line="240" w:lineRule="auto"/>
              <w:ind w:firstLine="0" w:firstLineChars="0"/>
              <w:jc w:val="center"/>
              <w:rPr>
                <w:color w:val="000000" w:themeColor="text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40</w:t>
            </w:r>
          </w:p>
        </w:tc>
        <w:tc>
          <w:tcPr>
            <w:tcW w:w="682" w:type="pct"/>
            <w:tcBorders>
              <w:top w:val="single" w:color="auto" w:sz="4" w:space="0"/>
              <w:left w:val="single" w:color="auto" w:sz="4" w:space="0"/>
              <w:bottom w:val="single" w:color="auto" w:sz="4" w:space="0"/>
              <w:right w:val="single" w:color="auto" w:sz="4" w:space="0"/>
            </w:tcBorders>
            <w:vAlign w:val="center"/>
          </w:tcPr>
          <w:p w14:paraId="5CCACC17">
            <w:pPr>
              <w:spacing w:line="240" w:lineRule="auto"/>
              <w:ind w:firstLine="0" w:firstLineChars="0"/>
              <w:jc w:val="center"/>
              <w:rPr>
                <w:rFonts w:hint="default" w:eastAsia="宋体"/>
                <w:color w:val="000000" w:themeColor="text1"/>
                <w:szCs w:val="21"/>
                <w:highlight w:val="none"/>
                <w:lang w:val="en-US" w:eastAsia="zh-CN"/>
                <w14:textFill>
                  <w14:solidFill>
                    <w14:schemeClr w14:val="tx1"/>
                  </w14:solidFill>
                </w14:textFill>
              </w:rPr>
            </w:pPr>
            <w:r>
              <w:rPr>
                <w:rFonts w:hint="eastAsia"/>
                <w:bCs/>
                <w:color w:val="000000" w:themeColor="text1"/>
                <w:sz w:val="21"/>
                <w:szCs w:val="21"/>
                <w:highlight w:val="none"/>
                <w:lang w:val="en-US" w:eastAsia="zh-CN"/>
                <w14:textFill>
                  <w14:solidFill>
                    <w14:schemeClr w14:val="tx1"/>
                  </w14:solidFill>
                </w14:textFill>
              </w:rPr>
              <w:t>14</w:t>
            </w:r>
          </w:p>
        </w:tc>
        <w:tc>
          <w:tcPr>
            <w:tcW w:w="597" w:type="pct"/>
            <w:tcBorders>
              <w:top w:val="single" w:color="auto" w:sz="4" w:space="0"/>
              <w:left w:val="single" w:color="auto" w:sz="4" w:space="0"/>
              <w:bottom w:val="single" w:color="auto" w:sz="4" w:space="0"/>
              <w:right w:val="single" w:color="auto" w:sz="4" w:space="0"/>
            </w:tcBorders>
            <w:vAlign w:val="center"/>
          </w:tcPr>
          <w:p w14:paraId="0326A735">
            <w:pPr>
              <w:pStyle w:val="63"/>
              <w:jc w:val="center"/>
              <w:rPr>
                <w:rFonts w:hint="default" w:eastAsia="仿宋_GB2312"/>
                <w:color w:val="000000" w:themeColor="text1"/>
                <w:szCs w:val="21"/>
                <w:highlight w:val="none"/>
                <w:lang w:val="en-US" w:eastAsia="zh-CN"/>
                <w14:textFill>
                  <w14:solidFill>
                    <w14:schemeClr w14:val="tx1"/>
                  </w14:solidFill>
                </w14:textFill>
              </w:rPr>
            </w:pPr>
            <w:r>
              <w:rPr>
                <w:rFonts w:hint="eastAsia" w:eastAsia="宋体"/>
                <w:bCs/>
                <w:color w:val="000000" w:themeColor="text1"/>
                <w:sz w:val="21"/>
                <w:szCs w:val="21"/>
                <w:highlight w:val="none"/>
                <w:lang w:val="en-US" w:eastAsia="zh-CN"/>
                <w14:textFill>
                  <w14:solidFill>
                    <w14:schemeClr w14:val="tx1"/>
                  </w14:solidFill>
                </w14:textFill>
              </w:rPr>
              <w:t>35</w:t>
            </w:r>
          </w:p>
        </w:tc>
        <w:tc>
          <w:tcPr>
            <w:tcW w:w="566" w:type="pct"/>
            <w:tcBorders>
              <w:top w:val="single" w:color="auto" w:sz="4" w:space="0"/>
              <w:left w:val="single" w:color="auto" w:sz="4" w:space="0"/>
              <w:bottom w:val="single" w:color="auto" w:sz="4" w:space="0"/>
              <w:right w:val="nil"/>
            </w:tcBorders>
            <w:vAlign w:val="center"/>
          </w:tcPr>
          <w:p w14:paraId="302B7857">
            <w:pPr>
              <w:pStyle w:val="63"/>
              <w:jc w:val="center"/>
              <w:rPr>
                <w:color w:val="000000" w:themeColor="text1"/>
                <w:szCs w:val="21"/>
                <w:highlight w:val="none"/>
                <w14:textFill>
                  <w14:solidFill>
                    <w14:schemeClr w14:val="tx1"/>
                  </w14:solidFill>
                </w14:textFill>
              </w:rPr>
            </w:pPr>
            <w:r>
              <w:rPr>
                <w:rFonts w:eastAsia="宋体"/>
                <w:bCs/>
                <w:color w:val="000000" w:themeColor="text1"/>
                <w:sz w:val="21"/>
                <w:szCs w:val="21"/>
                <w:highlight w:val="none"/>
                <w14:textFill>
                  <w14:solidFill>
                    <w14:schemeClr w14:val="tx1"/>
                  </w14:solidFill>
                </w14:textFill>
              </w:rPr>
              <w:t>达标</w:t>
            </w:r>
          </w:p>
        </w:tc>
      </w:tr>
      <w:tr w14:paraId="4B53A3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5" w:type="pct"/>
            <w:tcBorders>
              <w:top w:val="single" w:color="auto" w:sz="4" w:space="0"/>
              <w:left w:val="nil"/>
              <w:bottom w:val="single" w:color="auto" w:sz="4" w:space="0"/>
              <w:right w:val="single" w:color="auto" w:sz="4" w:space="0"/>
            </w:tcBorders>
            <w:vAlign w:val="center"/>
          </w:tcPr>
          <w:p w14:paraId="3701AB54">
            <w:pPr>
              <w:pStyle w:val="63"/>
              <w:jc w:val="center"/>
              <w:rPr>
                <w:color w:val="000000" w:themeColor="text1"/>
                <w:szCs w:val="21"/>
                <w:highlight w:val="none"/>
                <w14:textFill>
                  <w14:solidFill>
                    <w14:schemeClr w14:val="tx1"/>
                  </w14:solidFill>
                </w14:textFill>
              </w:rPr>
            </w:pPr>
            <w:r>
              <w:rPr>
                <w:rFonts w:eastAsia="宋体"/>
                <w:bCs/>
                <w:color w:val="000000" w:themeColor="text1"/>
                <w:sz w:val="21"/>
                <w:szCs w:val="21"/>
                <w:highlight w:val="none"/>
                <w14:textFill>
                  <w14:solidFill>
                    <w14:schemeClr w14:val="tx1"/>
                  </w14:solidFill>
                </w14:textFill>
              </w:rPr>
              <w:t>CO</w:t>
            </w:r>
          </w:p>
        </w:tc>
        <w:tc>
          <w:tcPr>
            <w:tcW w:w="1946" w:type="pct"/>
            <w:tcBorders>
              <w:top w:val="single" w:color="auto" w:sz="4" w:space="0"/>
              <w:left w:val="single" w:color="auto" w:sz="4" w:space="0"/>
              <w:bottom w:val="single" w:color="auto" w:sz="4" w:space="0"/>
              <w:right w:val="single" w:color="auto" w:sz="4" w:space="0"/>
            </w:tcBorders>
            <w:vAlign w:val="center"/>
          </w:tcPr>
          <w:p w14:paraId="5DD82566">
            <w:pPr>
              <w:pStyle w:val="63"/>
              <w:jc w:val="center"/>
              <w:rPr>
                <w:color w:val="000000" w:themeColor="text1"/>
                <w:szCs w:val="21"/>
                <w:highlight w:val="none"/>
                <w14:textFill>
                  <w14:solidFill>
                    <w14:schemeClr w14:val="tx1"/>
                  </w14:solidFill>
                </w14:textFill>
              </w:rPr>
            </w:pPr>
            <w:r>
              <w:rPr>
                <w:rFonts w:eastAsia="宋体"/>
                <w:bCs/>
                <w:color w:val="000000" w:themeColor="text1"/>
                <w:sz w:val="21"/>
                <w:szCs w:val="21"/>
                <w:highlight w:val="none"/>
                <w14:textFill>
                  <w14:solidFill>
                    <w14:schemeClr w14:val="tx1"/>
                  </w14:solidFill>
                </w14:textFill>
              </w:rPr>
              <w:t>第95百分位数平均质量浓度</w:t>
            </w:r>
          </w:p>
        </w:tc>
        <w:tc>
          <w:tcPr>
            <w:tcW w:w="682" w:type="pct"/>
            <w:tcBorders>
              <w:top w:val="single" w:color="auto" w:sz="4" w:space="0"/>
              <w:left w:val="single" w:color="auto" w:sz="4" w:space="0"/>
              <w:bottom w:val="single" w:color="auto" w:sz="4" w:space="0"/>
              <w:right w:val="single" w:color="auto" w:sz="4" w:space="0"/>
            </w:tcBorders>
            <w:vAlign w:val="center"/>
          </w:tcPr>
          <w:p w14:paraId="2E06A644">
            <w:pPr>
              <w:spacing w:line="240" w:lineRule="auto"/>
              <w:ind w:firstLine="0" w:firstLineChars="0"/>
              <w:jc w:val="center"/>
              <w:rPr>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4000</w:t>
            </w:r>
          </w:p>
        </w:tc>
        <w:tc>
          <w:tcPr>
            <w:tcW w:w="682" w:type="pct"/>
            <w:tcBorders>
              <w:top w:val="single" w:color="auto" w:sz="4" w:space="0"/>
              <w:left w:val="single" w:color="auto" w:sz="4" w:space="0"/>
              <w:bottom w:val="single" w:color="auto" w:sz="4" w:space="0"/>
              <w:right w:val="single" w:color="auto" w:sz="4" w:space="0"/>
            </w:tcBorders>
            <w:vAlign w:val="center"/>
          </w:tcPr>
          <w:p w14:paraId="75F000FC">
            <w:pPr>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w:t>
            </w:r>
            <w:r>
              <w:rPr>
                <w:rFonts w:hint="eastAsia"/>
                <w:color w:val="000000" w:themeColor="text1"/>
                <w:sz w:val="21"/>
                <w:szCs w:val="21"/>
                <w:highlight w:val="none"/>
                <w:lang w:val="en-US" w:eastAsia="zh-CN"/>
                <w14:textFill>
                  <w14:solidFill>
                    <w14:schemeClr w14:val="tx1"/>
                  </w14:solidFill>
                </w14:textFill>
              </w:rPr>
              <w:t>1</w:t>
            </w:r>
            <w:r>
              <w:rPr>
                <w:rFonts w:hint="eastAsia"/>
                <w:color w:val="000000" w:themeColor="text1"/>
                <w:sz w:val="21"/>
                <w:szCs w:val="21"/>
                <w:highlight w:val="none"/>
                <w14:textFill>
                  <w14:solidFill>
                    <w14:schemeClr w14:val="tx1"/>
                  </w14:solidFill>
                </w14:textFill>
              </w:rPr>
              <w:t>00</w:t>
            </w:r>
          </w:p>
        </w:tc>
        <w:tc>
          <w:tcPr>
            <w:tcW w:w="597" w:type="pct"/>
            <w:tcBorders>
              <w:top w:val="single" w:color="auto" w:sz="4" w:space="0"/>
              <w:left w:val="single" w:color="auto" w:sz="4" w:space="0"/>
              <w:bottom w:val="single" w:color="auto" w:sz="4" w:space="0"/>
              <w:right w:val="single" w:color="auto" w:sz="4" w:space="0"/>
            </w:tcBorders>
            <w:vAlign w:val="center"/>
          </w:tcPr>
          <w:p w14:paraId="59BBD6C1">
            <w:pPr>
              <w:pStyle w:val="63"/>
              <w:jc w:val="center"/>
              <w:rPr>
                <w:rFonts w:hint="default" w:eastAsia="仿宋_GB2312"/>
                <w:color w:val="000000" w:themeColor="text1"/>
                <w:szCs w:val="21"/>
                <w:highlight w:val="none"/>
                <w:lang w:val="en-US" w:eastAsia="zh-CN"/>
                <w14:textFill>
                  <w14:solidFill>
                    <w14:schemeClr w14:val="tx1"/>
                  </w14:solidFill>
                </w14:textFill>
              </w:rPr>
            </w:pPr>
            <w:r>
              <w:rPr>
                <w:rFonts w:hint="eastAsia" w:eastAsia="宋体"/>
                <w:bCs/>
                <w:color w:val="000000" w:themeColor="text1"/>
                <w:sz w:val="21"/>
                <w:szCs w:val="21"/>
                <w:highlight w:val="none"/>
                <w:lang w:val="en-US" w:eastAsia="zh-CN"/>
                <w14:textFill>
                  <w14:solidFill>
                    <w14:schemeClr w14:val="tx1"/>
                  </w14:solidFill>
                </w14:textFill>
              </w:rPr>
              <w:t>27.5</w:t>
            </w:r>
          </w:p>
        </w:tc>
        <w:tc>
          <w:tcPr>
            <w:tcW w:w="566" w:type="pct"/>
            <w:tcBorders>
              <w:top w:val="single" w:color="auto" w:sz="4" w:space="0"/>
              <w:left w:val="single" w:color="auto" w:sz="4" w:space="0"/>
              <w:bottom w:val="single" w:color="auto" w:sz="4" w:space="0"/>
              <w:right w:val="nil"/>
            </w:tcBorders>
            <w:vAlign w:val="center"/>
          </w:tcPr>
          <w:p w14:paraId="35B6C18A">
            <w:pPr>
              <w:pStyle w:val="63"/>
              <w:jc w:val="center"/>
              <w:rPr>
                <w:color w:val="000000" w:themeColor="text1"/>
                <w:szCs w:val="21"/>
                <w:highlight w:val="none"/>
                <w14:textFill>
                  <w14:solidFill>
                    <w14:schemeClr w14:val="tx1"/>
                  </w14:solidFill>
                </w14:textFill>
              </w:rPr>
            </w:pPr>
            <w:r>
              <w:rPr>
                <w:rFonts w:eastAsia="宋体"/>
                <w:bCs/>
                <w:color w:val="000000" w:themeColor="text1"/>
                <w:sz w:val="21"/>
                <w:szCs w:val="21"/>
                <w:highlight w:val="none"/>
                <w14:textFill>
                  <w14:solidFill>
                    <w14:schemeClr w14:val="tx1"/>
                  </w14:solidFill>
                </w14:textFill>
              </w:rPr>
              <w:t>达标</w:t>
            </w:r>
          </w:p>
        </w:tc>
      </w:tr>
      <w:tr w14:paraId="36BAC7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5" w:type="pct"/>
            <w:tcBorders>
              <w:top w:val="single" w:color="auto" w:sz="4" w:space="0"/>
              <w:left w:val="nil"/>
              <w:bottom w:val="single" w:color="auto" w:sz="12" w:space="0"/>
              <w:right w:val="single" w:color="auto" w:sz="4" w:space="0"/>
            </w:tcBorders>
            <w:vAlign w:val="center"/>
          </w:tcPr>
          <w:p w14:paraId="155BE3DA">
            <w:pPr>
              <w:pStyle w:val="63"/>
              <w:jc w:val="center"/>
              <w:rPr>
                <w:color w:val="000000" w:themeColor="text1"/>
                <w:szCs w:val="21"/>
                <w:highlight w:val="none"/>
                <w14:textFill>
                  <w14:solidFill>
                    <w14:schemeClr w14:val="tx1"/>
                  </w14:solidFill>
                </w14:textFill>
              </w:rPr>
            </w:pPr>
            <w:r>
              <w:rPr>
                <w:rFonts w:eastAsia="宋体"/>
                <w:bCs/>
                <w:color w:val="000000" w:themeColor="text1"/>
                <w:sz w:val="21"/>
                <w:szCs w:val="21"/>
                <w:highlight w:val="none"/>
                <w14:textFill>
                  <w14:solidFill>
                    <w14:schemeClr w14:val="tx1"/>
                  </w14:solidFill>
                </w14:textFill>
              </w:rPr>
              <w:t>O</w:t>
            </w:r>
            <w:r>
              <w:rPr>
                <w:rFonts w:eastAsia="宋体"/>
                <w:bCs/>
                <w:color w:val="000000" w:themeColor="text1"/>
                <w:sz w:val="21"/>
                <w:szCs w:val="21"/>
                <w:highlight w:val="none"/>
                <w:vertAlign w:val="subscript"/>
                <w14:textFill>
                  <w14:solidFill>
                    <w14:schemeClr w14:val="tx1"/>
                  </w14:solidFill>
                </w14:textFill>
              </w:rPr>
              <w:t>3</w:t>
            </w:r>
          </w:p>
        </w:tc>
        <w:tc>
          <w:tcPr>
            <w:tcW w:w="1946" w:type="pct"/>
            <w:tcBorders>
              <w:top w:val="single" w:color="auto" w:sz="4" w:space="0"/>
              <w:left w:val="single" w:color="auto" w:sz="4" w:space="0"/>
              <w:bottom w:val="single" w:color="auto" w:sz="12" w:space="0"/>
              <w:right w:val="single" w:color="auto" w:sz="4" w:space="0"/>
            </w:tcBorders>
            <w:vAlign w:val="center"/>
          </w:tcPr>
          <w:p w14:paraId="7F92F397">
            <w:pPr>
              <w:pStyle w:val="63"/>
              <w:jc w:val="center"/>
              <w:rPr>
                <w:rFonts w:eastAsia="宋体"/>
                <w:bCs/>
                <w:color w:val="000000" w:themeColor="text1"/>
                <w:sz w:val="21"/>
                <w:szCs w:val="21"/>
                <w:highlight w:val="none"/>
                <w14:textFill>
                  <w14:solidFill>
                    <w14:schemeClr w14:val="tx1"/>
                  </w14:solidFill>
                </w14:textFill>
              </w:rPr>
            </w:pPr>
            <w:r>
              <w:rPr>
                <w:rFonts w:eastAsia="宋体"/>
                <w:bCs/>
                <w:color w:val="000000" w:themeColor="text1"/>
                <w:sz w:val="21"/>
                <w:szCs w:val="21"/>
                <w:highlight w:val="none"/>
                <w14:textFill>
                  <w14:solidFill>
                    <w14:schemeClr w14:val="tx1"/>
                  </w14:solidFill>
                </w14:textFill>
              </w:rPr>
              <w:t>日最大8小时平均</w:t>
            </w:r>
          </w:p>
          <w:p w14:paraId="26399477">
            <w:pPr>
              <w:pStyle w:val="63"/>
              <w:jc w:val="center"/>
              <w:rPr>
                <w:color w:val="000000" w:themeColor="text1"/>
                <w:szCs w:val="21"/>
                <w:highlight w:val="none"/>
                <w14:textFill>
                  <w14:solidFill>
                    <w14:schemeClr w14:val="tx1"/>
                  </w14:solidFill>
                </w14:textFill>
              </w:rPr>
            </w:pPr>
            <w:r>
              <w:rPr>
                <w:rFonts w:eastAsia="宋体"/>
                <w:bCs/>
                <w:color w:val="000000" w:themeColor="text1"/>
                <w:sz w:val="21"/>
                <w:szCs w:val="21"/>
                <w:highlight w:val="none"/>
                <w14:textFill>
                  <w14:solidFill>
                    <w14:schemeClr w14:val="tx1"/>
                  </w14:solidFill>
                </w14:textFill>
              </w:rPr>
              <w:t>第90百分位数平均质量浓度</w:t>
            </w:r>
          </w:p>
        </w:tc>
        <w:tc>
          <w:tcPr>
            <w:tcW w:w="682" w:type="pct"/>
            <w:tcBorders>
              <w:top w:val="single" w:color="auto" w:sz="4" w:space="0"/>
              <w:left w:val="single" w:color="auto" w:sz="4" w:space="0"/>
              <w:bottom w:val="single" w:color="auto" w:sz="12" w:space="0"/>
              <w:right w:val="single" w:color="auto" w:sz="4" w:space="0"/>
            </w:tcBorders>
            <w:vAlign w:val="center"/>
          </w:tcPr>
          <w:p w14:paraId="237FFB34">
            <w:pPr>
              <w:spacing w:line="240" w:lineRule="auto"/>
              <w:ind w:firstLine="0" w:firstLineChars="0"/>
              <w:jc w:val="center"/>
              <w:rPr>
                <w:color w:val="000000" w:themeColor="text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160</w:t>
            </w:r>
          </w:p>
        </w:tc>
        <w:tc>
          <w:tcPr>
            <w:tcW w:w="682" w:type="pct"/>
            <w:tcBorders>
              <w:top w:val="single" w:color="auto" w:sz="4" w:space="0"/>
              <w:left w:val="single" w:color="auto" w:sz="4" w:space="0"/>
              <w:bottom w:val="single" w:color="auto" w:sz="12" w:space="0"/>
              <w:right w:val="single" w:color="auto" w:sz="4" w:space="0"/>
            </w:tcBorders>
            <w:vAlign w:val="center"/>
          </w:tcPr>
          <w:p w14:paraId="3AB69F5B">
            <w:pPr>
              <w:spacing w:line="240" w:lineRule="auto"/>
              <w:ind w:firstLine="0" w:firstLineChars="0"/>
              <w:jc w:val="center"/>
              <w:rPr>
                <w:rFonts w:hint="default" w:eastAsia="宋体"/>
                <w:color w:val="000000" w:themeColor="text1"/>
                <w:szCs w:val="21"/>
                <w:highlight w:val="none"/>
                <w:lang w:val="en-US" w:eastAsia="zh-CN"/>
                <w14:textFill>
                  <w14:solidFill>
                    <w14:schemeClr w14:val="tx1"/>
                  </w14:solidFill>
                </w14:textFill>
              </w:rPr>
            </w:pPr>
            <w:r>
              <w:rPr>
                <w:rFonts w:hint="eastAsia"/>
                <w:bCs/>
                <w:color w:val="000000" w:themeColor="text1"/>
                <w:sz w:val="21"/>
                <w:szCs w:val="21"/>
                <w:highlight w:val="none"/>
                <w14:textFill>
                  <w14:solidFill>
                    <w14:schemeClr w14:val="tx1"/>
                  </w14:solidFill>
                </w14:textFill>
              </w:rPr>
              <w:t>1</w:t>
            </w:r>
            <w:r>
              <w:rPr>
                <w:rFonts w:hint="eastAsia"/>
                <w:bCs/>
                <w:color w:val="000000" w:themeColor="text1"/>
                <w:sz w:val="21"/>
                <w:szCs w:val="21"/>
                <w:highlight w:val="none"/>
                <w:lang w:val="en-US" w:eastAsia="zh-CN"/>
                <w14:textFill>
                  <w14:solidFill>
                    <w14:schemeClr w14:val="tx1"/>
                  </w14:solidFill>
                </w14:textFill>
              </w:rPr>
              <w:t>47</w:t>
            </w:r>
          </w:p>
        </w:tc>
        <w:tc>
          <w:tcPr>
            <w:tcW w:w="597" w:type="pct"/>
            <w:tcBorders>
              <w:top w:val="single" w:color="auto" w:sz="4" w:space="0"/>
              <w:left w:val="single" w:color="auto" w:sz="4" w:space="0"/>
              <w:bottom w:val="single" w:color="auto" w:sz="12" w:space="0"/>
              <w:right w:val="single" w:color="auto" w:sz="4" w:space="0"/>
            </w:tcBorders>
            <w:vAlign w:val="center"/>
          </w:tcPr>
          <w:p w14:paraId="32A22DC5">
            <w:pPr>
              <w:pStyle w:val="63"/>
              <w:jc w:val="center"/>
              <w:rPr>
                <w:rFonts w:hint="default" w:eastAsia="宋体"/>
                <w:color w:val="000000" w:themeColor="text1"/>
                <w:szCs w:val="21"/>
                <w:highlight w:val="none"/>
                <w:lang w:val="en-US" w:eastAsia="zh-CN"/>
                <w14:textFill>
                  <w14:solidFill>
                    <w14:schemeClr w14:val="tx1"/>
                  </w14:solidFill>
                </w14:textFill>
              </w:rPr>
            </w:pPr>
            <w:r>
              <w:rPr>
                <w:rFonts w:hint="eastAsia" w:eastAsia="宋体"/>
                <w:bCs/>
                <w:color w:val="000000" w:themeColor="text1"/>
                <w:sz w:val="21"/>
                <w:szCs w:val="21"/>
                <w:highlight w:val="none"/>
                <w:lang w:val="en-US" w:eastAsia="zh-CN"/>
                <w14:textFill>
                  <w14:solidFill>
                    <w14:schemeClr w14:val="tx1"/>
                  </w14:solidFill>
                </w14:textFill>
              </w:rPr>
              <w:t>91.9</w:t>
            </w:r>
          </w:p>
        </w:tc>
        <w:tc>
          <w:tcPr>
            <w:tcW w:w="566" w:type="pct"/>
            <w:tcBorders>
              <w:top w:val="single" w:color="auto" w:sz="4" w:space="0"/>
              <w:left w:val="single" w:color="auto" w:sz="4" w:space="0"/>
              <w:bottom w:val="single" w:color="auto" w:sz="12" w:space="0"/>
              <w:right w:val="nil"/>
            </w:tcBorders>
            <w:vAlign w:val="center"/>
          </w:tcPr>
          <w:p w14:paraId="16F4B772">
            <w:pPr>
              <w:pStyle w:val="63"/>
              <w:jc w:val="center"/>
              <w:rPr>
                <w:color w:val="000000" w:themeColor="text1"/>
                <w:szCs w:val="21"/>
                <w:highlight w:val="none"/>
                <w14:textFill>
                  <w14:solidFill>
                    <w14:schemeClr w14:val="tx1"/>
                  </w14:solidFill>
                </w14:textFill>
              </w:rPr>
            </w:pPr>
            <w:r>
              <w:rPr>
                <w:rFonts w:eastAsia="宋体"/>
                <w:bCs/>
                <w:color w:val="000000" w:themeColor="text1"/>
                <w:sz w:val="21"/>
                <w:szCs w:val="21"/>
                <w:highlight w:val="none"/>
                <w14:textFill>
                  <w14:solidFill>
                    <w14:schemeClr w14:val="tx1"/>
                  </w14:solidFill>
                </w14:textFill>
              </w:rPr>
              <w:t>达标</w:t>
            </w:r>
          </w:p>
        </w:tc>
      </w:tr>
    </w:tbl>
    <w:p w14:paraId="24FCC03B">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从上表可知，项目所在区域的6项指标均符合《环境空气质量标准》（GB3095-2012）中二级标准及修改单。</w:t>
      </w:r>
    </w:p>
    <w:p w14:paraId="2967D896">
      <w:pPr>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（2）其他污染物</w:t>
      </w:r>
    </w:p>
    <w:p w14:paraId="1CF06133">
      <w:pPr>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本项目位于辽宁省</w:t>
      </w:r>
      <w:r>
        <w:rPr>
          <w:rFonts w:hint="eastAsia"/>
          <w:color w:val="000000" w:themeColor="text1"/>
          <w:highlight w:val="none"/>
          <w14:textFill>
            <w14:solidFill>
              <w14:schemeClr w14:val="tx1"/>
            </w14:solidFill>
          </w14:textFill>
        </w:rPr>
        <w:t>朝阳市北票市东官营镇炮手村</w:t>
      </w:r>
      <w:r>
        <w:rPr>
          <w:color w:val="000000" w:themeColor="text1"/>
          <w:highlight w:val="none"/>
          <w14:textFill>
            <w14:solidFill>
              <w14:schemeClr w14:val="tx1"/>
            </w14:solidFill>
          </w14:textFill>
        </w:rPr>
        <w:t>，辽宁中环祥瑞工程技术有限公司于202</w:t>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年</w:t>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月</w:t>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日至202</w:t>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年</w:t>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月</w:t>
      </w:r>
      <w:r>
        <w:rPr>
          <w:rFonts w:hint="eastAsia"/>
          <w:color w:val="000000" w:themeColor="text1"/>
          <w:highlight w:val="none"/>
          <w14:textFill>
            <w14:solidFill>
              <w14:schemeClr w14:val="tx1"/>
            </w14:solidFill>
          </w14:textFill>
        </w:rPr>
        <w:t>10</w:t>
      </w:r>
      <w:r>
        <w:rPr>
          <w:color w:val="000000" w:themeColor="text1"/>
          <w:highlight w:val="none"/>
          <w14:textFill>
            <w14:solidFill>
              <w14:schemeClr w14:val="tx1"/>
            </w14:solidFill>
          </w14:textFill>
        </w:rPr>
        <w:t>日对本项目</w:t>
      </w:r>
      <w:r>
        <w:rPr>
          <w:rFonts w:hint="eastAsia"/>
          <w:color w:val="000000" w:themeColor="text1"/>
          <w:highlight w:val="none"/>
          <w14:textFill>
            <w14:solidFill>
              <w14:schemeClr w14:val="tx1"/>
            </w14:solidFill>
          </w14:textFill>
        </w:rPr>
        <w:t>厂址以及厂区</w:t>
      </w:r>
      <w:r>
        <w:rPr>
          <w:color w:val="000000" w:themeColor="text1"/>
          <w:highlight w:val="none"/>
          <w14:textFill>
            <w14:solidFill>
              <w14:schemeClr w14:val="tx1"/>
            </w14:solidFill>
          </w14:textFill>
        </w:rPr>
        <w:t>主导风向下风向</w:t>
      </w:r>
      <w:r>
        <w:rPr>
          <w:rFonts w:hint="eastAsia"/>
          <w:bCs/>
          <w:color w:val="000000" w:themeColor="text1"/>
          <w:highlight w:val="none"/>
          <w14:textFill>
            <w14:solidFill>
              <w14:schemeClr w14:val="tx1"/>
            </w14:solidFill>
          </w14:textFill>
        </w:rPr>
        <w:t>五家子村</w:t>
      </w:r>
      <w:r>
        <w:rPr>
          <w:color w:val="000000" w:themeColor="text1"/>
          <w:highlight w:val="none"/>
          <w14:textFill>
            <w14:solidFill>
              <w14:schemeClr w14:val="tx1"/>
            </w14:solidFill>
          </w14:textFill>
        </w:rPr>
        <w:t>特征污染物</w:t>
      </w:r>
      <w:r>
        <w:rPr>
          <w:bCs/>
          <w:color w:val="000000" w:themeColor="text1"/>
          <w:highlight w:val="none"/>
          <w14:textFill>
            <w14:solidFill>
              <w14:schemeClr w14:val="tx1"/>
            </w14:solidFill>
          </w14:textFill>
        </w:rPr>
        <w:t>TSP</w:t>
      </w:r>
      <w:r>
        <w:rPr>
          <w:rFonts w:hint="eastAsia"/>
          <w:bCs/>
          <w:color w:val="000000" w:themeColor="text1"/>
          <w:highlight w:val="none"/>
          <w14:textFill>
            <w14:solidFill>
              <w14:schemeClr w14:val="tx1"/>
            </w14:solidFill>
          </w14:textFill>
        </w:rPr>
        <w:t>、PM</w:t>
      </w:r>
      <w:r>
        <w:rPr>
          <w:rFonts w:hint="eastAsia"/>
          <w:bCs/>
          <w:color w:val="000000" w:themeColor="text1"/>
          <w:highlight w:val="none"/>
          <w:vertAlign w:val="subscript"/>
          <w14:textFill>
            <w14:solidFill>
              <w14:schemeClr w14:val="tx1"/>
            </w14:solidFill>
          </w14:textFill>
        </w:rPr>
        <w:t>10</w:t>
      </w:r>
      <w:r>
        <w:rPr>
          <w:color w:val="000000" w:themeColor="text1"/>
          <w:highlight w:val="none"/>
          <w14:textFill>
            <w14:solidFill>
              <w14:schemeClr w14:val="tx1"/>
            </w14:solidFill>
          </w14:textFill>
        </w:rPr>
        <w:t>进行了</w:t>
      </w:r>
      <w:r>
        <w:rPr>
          <w:rFonts w:hint="eastAsia"/>
          <w:color w:val="000000" w:themeColor="text1"/>
          <w:highlight w:val="none"/>
          <w14:textFill>
            <w14:solidFill>
              <w14:schemeClr w14:val="tx1"/>
            </w14:solidFill>
          </w14:textFill>
        </w:rPr>
        <w:t>连续7天的</w:t>
      </w:r>
      <w:r>
        <w:rPr>
          <w:color w:val="000000" w:themeColor="text1"/>
          <w:highlight w:val="none"/>
          <w14:textFill>
            <w14:solidFill>
              <w14:schemeClr w14:val="tx1"/>
            </w14:solidFill>
          </w14:textFill>
        </w:rPr>
        <w:t>现状</w:t>
      </w:r>
      <w:r>
        <w:rPr>
          <w:rFonts w:hint="eastAsia"/>
          <w:color w:val="000000" w:themeColor="text1"/>
          <w:highlight w:val="none"/>
          <w14:textFill>
            <w14:solidFill>
              <w14:schemeClr w14:val="tx1"/>
            </w14:solidFill>
          </w14:textFill>
        </w:rPr>
        <w:t>补充</w:t>
      </w:r>
      <w:r>
        <w:rPr>
          <w:color w:val="000000" w:themeColor="text1"/>
          <w:highlight w:val="none"/>
          <w14:textFill>
            <w14:solidFill>
              <w14:schemeClr w14:val="tx1"/>
            </w14:solidFill>
          </w14:textFill>
        </w:rPr>
        <w:t>监测</w:t>
      </w:r>
      <w:r>
        <w:rPr>
          <w:rFonts w:hint="eastAsia"/>
          <w:color w:val="000000" w:themeColor="text1"/>
          <w:highlight w:val="none"/>
          <w14:textFill>
            <w14:solidFill>
              <w14:schemeClr w14:val="tx1"/>
            </w14:solidFill>
          </w14:textFill>
        </w:rPr>
        <w:t>，监测数据见下表。</w:t>
      </w:r>
    </w:p>
    <w:p w14:paraId="3030EBCF">
      <w:pPr>
        <w:spacing w:before="120" w:beforeLines="50" w:line="240" w:lineRule="auto"/>
        <w:ind w:firstLine="482"/>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3</w:t>
      </w:r>
      <w:r>
        <w:rPr>
          <w:b/>
          <w:bCs/>
          <w:color w:val="000000" w:themeColor="text1"/>
          <w:highlight w:val="none"/>
          <w14:textFill>
            <w14:solidFill>
              <w14:schemeClr w14:val="tx1"/>
            </w14:solidFill>
          </w14:textFill>
        </w:rPr>
        <w:t xml:space="preserve">.2-2   </w:t>
      </w:r>
      <w:r>
        <w:rPr>
          <w:rFonts w:hint="eastAsia"/>
          <w:b/>
          <w:bCs/>
          <w:color w:val="000000" w:themeColor="text1"/>
          <w:highlight w:val="none"/>
          <w:lang w:eastAsia="zh-CN"/>
          <w14:textFill>
            <w14:solidFill>
              <w14:schemeClr w14:val="tx1"/>
            </w14:solidFill>
          </w14:textFill>
        </w:rPr>
        <w:t>其他</w:t>
      </w:r>
      <w:r>
        <w:rPr>
          <w:b/>
          <w:bCs/>
          <w:color w:val="000000" w:themeColor="text1"/>
          <w:highlight w:val="none"/>
          <w14:textFill>
            <w14:solidFill>
              <w14:schemeClr w14:val="tx1"/>
            </w14:solidFill>
          </w14:textFill>
        </w:rPr>
        <w:t>污染物补充监测点位基本信息</w:t>
      </w:r>
    </w:p>
    <w:tbl>
      <w:tblPr>
        <w:tblStyle w:val="5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64"/>
        <w:gridCol w:w="1351"/>
        <w:gridCol w:w="1300"/>
        <w:gridCol w:w="1220"/>
        <w:gridCol w:w="1449"/>
        <w:gridCol w:w="1275"/>
        <w:gridCol w:w="1328"/>
      </w:tblGrid>
      <w:tr w14:paraId="38D2D7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64" w:type="dxa"/>
            <w:vMerge w:val="restart"/>
            <w:tcBorders>
              <w:tl2br w:val="nil"/>
              <w:tr2bl w:val="nil"/>
            </w:tcBorders>
            <w:noWrap/>
            <w:vAlign w:val="center"/>
          </w:tcPr>
          <w:p w14:paraId="0D35C1C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监测点名称</w:t>
            </w:r>
          </w:p>
        </w:tc>
        <w:tc>
          <w:tcPr>
            <w:tcW w:w="2651" w:type="dxa"/>
            <w:gridSpan w:val="2"/>
            <w:tcBorders>
              <w:tl2br w:val="nil"/>
              <w:tr2bl w:val="nil"/>
            </w:tcBorders>
            <w:noWrap/>
            <w:vAlign w:val="center"/>
          </w:tcPr>
          <w:p w14:paraId="7086EE2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监测点位坐标m</w:t>
            </w:r>
          </w:p>
        </w:tc>
        <w:tc>
          <w:tcPr>
            <w:tcW w:w="1220" w:type="dxa"/>
            <w:vMerge w:val="restart"/>
            <w:tcBorders>
              <w:tl2br w:val="nil"/>
              <w:tr2bl w:val="nil"/>
            </w:tcBorders>
            <w:noWrap/>
            <w:vAlign w:val="center"/>
          </w:tcPr>
          <w:p w14:paraId="135D329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检测因子</w:t>
            </w:r>
          </w:p>
        </w:tc>
        <w:tc>
          <w:tcPr>
            <w:tcW w:w="1449" w:type="dxa"/>
            <w:vMerge w:val="restart"/>
            <w:tcBorders>
              <w:tl2br w:val="nil"/>
              <w:tr2bl w:val="nil"/>
            </w:tcBorders>
            <w:noWrap/>
            <w:vAlign w:val="center"/>
          </w:tcPr>
          <w:p w14:paraId="7C89D69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监测时段</w:t>
            </w:r>
          </w:p>
        </w:tc>
        <w:tc>
          <w:tcPr>
            <w:tcW w:w="1275" w:type="dxa"/>
            <w:vMerge w:val="restart"/>
            <w:tcBorders>
              <w:tl2br w:val="nil"/>
              <w:tr2bl w:val="nil"/>
            </w:tcBorders>
            <w:noWrap/>
            <w:vAlign w:val="center"/>
          </w:tcPr>
          <w:p w14:paraId="29B55A5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相对厂址方位</w:t>
            </w:r>
          </w:p>
        </w:tc>
        <w:tc>
          <w:tcPr>
            <w:tcW w:w="1328" w:type="dxa"/>
            <w:vMerge w:val="restart"/>
            <w:tcBorders>
              <w:tl2br w:val="nil"/>
              <w:tr2bl w:val="nil"/>
            </w:tcBorders>
            <w:noWrap/>
            <w:vAlign w:val="center"/>
          </w:tcPr>
          <w:p w14:paraId="029B12B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相对厂址距离m</w:t>
            </w:r>
          </w:p>
        </w:tc>
      </w:tr>
      <w:tr w14:paraId="75B7B7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64" w:type="dxa"/>
            <w:vMerge w:val="continue"/>
            <w:tcBorders>
              <w:tl2br w:val="nil"/>
              <w:tr2bl w:val="nil"/>
            </w:tcBorders>
            <w:noWrap/>
            <w:vAlign w:val="center"/>
          </w:tcPr>
          <w:p w14:paraId="7442440D">
            <w:pPr>
              <w:pStyle w:val="488"/>
              <w:rPr>
                <w:color w:val="000000" w:themeColor="text1"/>
                <w:highlight w:val="none"/>
                <w14:textFill>
                  <w14:solidFill>
                    <w14:schemeClr w14:val="tx1"/>
                  </w14:solidFill>
                </w14:textFill>
              </w:rPr>
            </w:pPr>
          </w:p>
        </w:tc>
        <w:tc>
          <w:tcPr>
            <w:tcW w:w="1351" w:type="dxa"/>
            <w:tcBorders>
              <w:tl2br w:val="nil"/>
              <w:tr2bl w:val="nil"/>
            </w:tcBorders>
            <w:noWrap/>
            <w:vAlign w:val="center"/>
          </w:tcPr>
          <w:p w14:paraId="4533353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X</w:t>
            </w:r>
          </w:p>
        </w:tc>
        <w:tc>
          <w:tcPr>
            <w:tcW w:w="1300" w:type="dxa"/>
            <w:tcBorders>
              <w:tl2br w:val="nil"/>
              <w:tr2bl w:val="nil"/>
            </w:tcBorders>
            <w:noWrap/>
            <w:vAlign w:val="center"/>
          </w:tcPr>
          <w:p w14:paraId="4319AB6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Y</w:t>
            </w:r>
          </w:p>
        </w:tc>
        <w:tc>
          <w:tcPr>
            <w:tcW w:w="1220" w:type="dxa"/>
            <w:vMerge w:val="continue"/>
            <w:tcBorders>
              <w:tl2br w:val="nil"/>
              <w:tr2bl w:val="nil"/>
            </w:tcBorders>
            <w:noWrap/>
            <w:vAlign w:val="center"/>
          </w:tcPr>
          <w:p w14:paraId="7AF40DBD">
            <w:pPr>
              <w:pStyle w:val="488"/>
              <w:rPr>
                <w:color w:val="000000" w:themeColor="text1"/>
                <w:highlight w:val="none"/>
                <w14:textFill>
                  <w14:solidFill>
                    <w14:schemeClr w14:val="tx1"/>
                  </w14:solidFill>
                </w14:textFill>
              </w:rPr>
            </w:pPr>
          </w:p>
        </w:tc>
        <w:tc>
          <w:tcPr>
            <w:tcW w:w="1449" w:type="dxa"/>
            <w:vMerge w:val="continue"/>
            <w:tcBorders>
              <w:tl2br w:val="nil"/>
              <w:tr2bl w:val="nil"/>
            </w:tcBorders>
            <w:noWrap/>
            <w:vAlign w:val="center"/>
          </w:tcPr>
          <w:p w14:paraId="092BC9EF">
            <w:pPr>
              <w:pStyle w:val="488"/>
              <w:rPr>
                <w:color w:val="000000" w:themeColor="text1"/>
                <w:highlight w:val="none"/>
                <w14:textFill>
                  <w14:solidFill>
                    <w14:schemeClr w14:val="tx1"/>
                  </w14:solidFill>
                </w14:textFill>
              </w:rPr>
            </w:pPr>
          </w:p>
        </w:tc>
        <w:tc>
          <w:tcPr>
            <w:tcW w:w="1275" w:type="dxa"/>
            <w:vMerge w:val="continue"/>
            <w:tcBorders>
              <w:tl2br w:val="nil"/>
              <w:tr2bl w:val="nil"/>
            </w:tcBorders>
            <w:noWrap/>
            <w:vAlign w:val="center"/>
          </w:tcPr>
          <w:p w14:paraId="56F86387">
            <w:pPr>
              <w:pStyle w:val="488"/>
              <w:rPr>
                <w:color w:val="000000" w:themeColor="text1"/>
                <w:highlight w:val="none"/>
                <w14:textFill>
                  <w14:solidFill>
                    <w14:schemeClr w14:val="tx1"/>
                  </w14:solidFill>
                </w14:textFill>
              </w:rPr>
            </w:pPr>
          </w:p>
        </w:tc>
        <w:tc>
          <w:tcPr>
            <w:tcW w:w="1328" w:type="dxa"/>
            <w:vMerge w:val="continue"/>
            <w:tcBorders>
              <w:tl2br w:val="nil"/>
              <w:tr2bl w:val="nil"/>
            </w:tcBorders>
            <w:noWrap/>
            <w:vAlign w:val="center"/>
          </w:tcPr>
          <w:p w14:paraId="4921D5C7">
            <w:pPr>
              <w:pStyle w:val="488"/>
              <w:rPr>
                <w:color w:val="000000" w:themeColor="text1"/>
                <w:highlight w:val="none"/>
                <w14:textFill>
                  <w14:solidFill>
                    <w14:schemeClr w14:val="tx1"/>
                  </w14:solidFill>
                </w14:textFill>
              </w:rPr>
            </w:pPr>
          </w:p>
        </w:tc>
      </w:tr>
      <w:tr w14:paraId="60FFB6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64" w:type="dxa"/>
            <w:vMerge w:val="restart"/>
            <w:tcBorders>
              <w:tl2br w:val="nil"/>
              <w:tr2bl w:val="nil"/>
            </w:tcBorders>
            <w:noWrap/>
            <w:vAlign w:val="center"/>
          </w:tcPr>
          <w:p w14:paraId="4DDCEFC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项目所在地</w:t>
            </w:r>
          </w:p>
        </w:tc>
        <w:tc>
          <w:tcPr>
            <w:tcW w:w="1351" w:type="dxa"/>
            <w:vMerge w:val="restart"/>
            <w:tcBorders>
              <w:tl2br w:val="nil"/>
              <w:tr2bl w:val="nil"/>
            </w:tcBorders>
            <w:noWrap/>
            <w:vAlign w:val="center"/>
          </w:tcPr>
          <w:p w14:paraId="01EB063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120.603272</w:t>
            </w:r>
          </w:p>
        </w:tc>
        <w:tc>
          <w:tcPr>
            <w:tcW w:w="1300" w:type="dxa"/>
            <w:vMerge w:val="restart"/>
            <w:tcBorders>
              <w:tl2br w:val="nil"/>
              <w:tr2bl w:val="nil"/>
            </w:tcBorders>
            <w:noWrap/>
            <w:vAlign w:val="center"/>
          </w:tcPr>
          <w:p w14:paraId="52316BD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41.95381</w:t>
            </w:r>
            <w:r>
              <w:rPr>
                <w:rFonts w:hint="eastAsia"/>
                <w:color w:val="000000" w:themeColor="text1"/>
                <w:highlight w:val="none"/>
                <w14:textFill>
                  <w14:solidFill>
                    <w14:schemeClr w14:val="tx1"/>
                  </w14:solidFill>
                </w14:textFill>
              </w:rPr>
              <w:t>2</w:t>
            </w:r>
          </w:p>
        </w:tc>
        <w:tc>
          <w:tcPr>
            <w:tcW w:w="1220" w:type="dxa"/>
            <w:tcBorders>
              <w:tl2br w:val="nil"/>
              <w:tr2bl w:val="nil"/>
            </w:tcBorders>
            <w:noWrap/>
            <w:vAlign w:val="center"/>
          </w:tcPr>
          <w:p w14:paraId="43ED524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TSP</w:t>
            </w:r>
          </w:p>
        </w:tc>
        <w:tc>
          <w:tcPr>
            <w:tcW w:w="1449" w:type="dxa"/>
            <w:vMerge w:val="restart"/>
            <w:tcBorders>
              <w:tl2br w:val="nil"/>
              <w:tr2bl w:val="nil"/>
            </w:tcBorders>
            <w:noWrap/>
            <w:vAlign w:val="center"/>
          </w:tcPr>
          <w:p w14:paraId="649D122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日平均，连续7天</w:t>
            </w:r>
          </w:p>
        </w:tc>
        <w:tc>
          <w:tcPr>
            <w:tcW w:w="1275" w:type="dxa"/>
            <w:vMerge w:val="restart"/>
            <w:tcBorders>
              <w:tl2br w:val="nil"/>
              <w:tr2bl w:val="nil"/>
            </w:tcBorders>
            <w:noWrap/>
            <w:vAlign w:val="center"/>
          </w:tcPr>
          <w:p w14:paraId="2CF81401">
            <w:pPr>
              <w:pStyle w:val="48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厂区内</w:t>
            </w:r>
          </w:p>
        </w:tc>
        <w:tc>
          <w:tcPr>
            <w:tcW w:w="1328" w:type="dxa"/>
            <w:vMerge w:val="restart"/>
            <w:tcBorders>
              <w:tl2br w:val="nil"/>
              <w:tr2bl w:val="nil"/>
            </w:tcBorders>
            <w:noWrap/>
            <w:vAlign w:val="center"/>
          </w:tcPr>
          <w:p w14:paraId="3890BD6C">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r>
      <w:tr w14:paraId="36009C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64" w:type="dxa"/>
            <w:vMerge w:val="continue"/>
            <w:tcBorders>
              <w:tl2br w:val="nil"/>
              <w:tr2bl w:val="nil"/>
            </w:tcBorders>
            <w:noWrap/>
            <w:vAlign w:val="center"/>
          </w:tcPr>
          <w:p w14:paraId="4DEC4002">
            <w:pPr>
              <w:pStyle w:val="488"/>
              <w:rPr>
                <w:color w:val="000000" w:themeColor="text1"/>
                <w:highlight w:val="none"/>
                <w14:textFill>
                  <w14:solidFill>
                    <w14:schemeClr w14:val="tx1"/>
                  </w14:solidFill>
                </w14:textFill>
              </w:rPr>
            </w:pPr>
          </w:p>
        </w:tc>
        <w:tc>
          <w:tcPr>
            <w:tcW w:w="1351" w:type="dxa"/>
            <w:vMerge w:val="continue"/>
            <w:tcBorders>
              <w:tl2br w:val="nil"/>
              <w:tr2bl w:val="nil"/>
            </w:tcBorders>
            <w:noWrap/>
            <w:vAlign w:val="center"/>
          </w:tcPr>
          <w:p w14:paraId="7F7076FD">
            <w:pPr>
              <w:pStyle w:val="488"/>
              <w:rPr>
                <w:color w:val="000000" w:themeColor="text1"/>
                <w:highlight w:val="none"/>
                <w14:textFill>
                  <w14:solidFill>
                    <w14:schemeClr w14:val="tx1"/>
                  </w14:solidFill>
                </w14:textFill>
              </w:rPr>
            </w:pPr>
          </w:p>
        </w:tc>
        <w:tc>
          <w:tcPr>
            <w:tcW w:w="1300" w:type="dxa"/>
            <w:vMerge w:val="continue"/>
            <w:tcBorders>
              <w:tl2br w:val="nil"/>
              <w:tr2bl w:val="nil"/>
            </w:tcBorders>
            <w:noWrap/>
            <w:vAlign w:val="center"/>
          </w:tcPr>
          <w:p w14:paraId="0513654F">
            <w:pPr>
              <w:pStyle w:val="488"/>
              <w:rPr>
                <w:color w:val="000000" w:themeColor="text1"/>
                <w:highlight w:val="none"/>
                <w14:textFill>
                  <w14:solidFill>
                    <w14:schemeClr w14:val="tx1"/>
                  </w14:solidFill>
                </w14:textFill>
              </w:rPr>
            </w:pPr>
          </w:p>
        </w:tc>
        <w:tc>
          <w:tcPr>
            <w:tcW w:w="1220" w:type="dxa"/>
            <w:tcBorders>
              <w:tl2br w:val="nil"/>
              <w:tr2bl w:val="nil"/>
            </w:tcBorders>
            <w:noWrap/>
            <w:vAlign w:val="center"/>
          </w:tcPr>
          <w:p w14:paraId="2AFBA94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PM</w:t>
            </w:r>
            <w:r>
              <w:rPr>
                <w:rFonts w:hint="eastAsia"/>
                <w:color w:val="000000" w:themeColor="text1"/>
                <w:highlight w:val="none"/>
                <w:vertAlign w:val="subscript"/>
                <w14:textFill>
                  <w14:solidFill>
                    <w14:schemeClr w14:val="tx1"/>
                  </w14:solidFill>
                </w14:textFill>
              </w:rPr>
              <w:t>10</w:t>
            </w:r>
          </w:p>
        </w:tc>
        <w:tc>
          <w:tcPr>
            <w:tcW w:w="1449" w:type="dxa"/>
            <w:vMerge w:val="continue"/>
            <w:tcBorders>
              <w:tl2br w:val="nil"/>
              <w:tr2bl w:val="nil"/>
            </w:tcBorders>
            <w:noWrap/>
            <w:vAlign w:val="center"/>
          </w:tcPr>
          <w:p w14:paraId="290E760D">
            <w:pPr>
              <w:pStyle w:val="488"/>
              <w:rPr>
                <w:color w:val="000000" w:themeColor="text1"/>
                <w:highlight w:val="none"/>
                <w14:textFill>
                  <w14:solidFill>
                    <w14:schemeClr w14:val="tx1"/>
                  </w14:solidFill>
                </w14:textFill>
              </w:rPr>
            </w:pPr>
          </w:p>
        </w:tc>
        <w:tc>
          <w:tcPr>
            <w:tcW w:w="1275" w:type="dxa"/>
            <w:vMerge w:val="continue"/>
            <w:tcBorders>
              <w:tl2br w:val="nil"/>
              <w:tr2bl w:val="nil"/>
            </w:tcBorders>
            <w:noWrap/>
            <w:vAlign w:val="center"/>
          </w:tcPr>
          <w:p w14:paraId="51477AF4">
            <w:pPr>
              <w:pStyle w:val="488"/>
              <w:rPr>
                <w:color w:val="000000" w:themeColor="text1"/>
                <w:highlight w:val="none"/>
                <w14:textFill>
                  <w14:solidFill>
                    <w14:schemeClr w14:val="tx1"/>
                  </w14:solidFill>
                </w14:textFill>
              </w:rPr>
            </w:pPr>
          </w:p>
        </w:tc>
        <w:tc>
          <w:tcPr>
            <w:tcW w:w="1328" w:type="dxa"/>
            <w:vMerge w:val="continue"/>
            <w:tcBorders>
              <w:tl2br w:val="nil"/>
              <w:tr2bl w:val="nil"/>
            </w:tcBorders>
            <w:noWrap/>
            <w:vAlign w:val="center"/>
          </w:tcPr>
          <w:p w14:paraId="7D6ADA23">
            <w:pPr>
              <w:pStyle w:val="488"/>
              <w:rPr>
                <w:color w:val="000000" w:themeColor="text1"/>
                <w:highlight w:val="none"/>
                <w14:textFill>
                  <w14:solidFill>
                    <w14:schemeClr w14:val="tx1"/>
                  </w14:solidFill>
                </w14:textFill>
              </w:rPr>
            </w:pPr>
          </w:p>
        </w:tc>
      </w:tr>
      <w:tr w14:paraId="73D116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64" w:type="dxa"/>
            <w:vMerge w:val="restart"/>
            <w:tcBorders>
              <w:tl2br w:val="nil"/>
              <w:tr2bl w:val="nil"/>
            </w:tcBorders>
            <w:noWrap/>
            <w:vAlign w:val="center"/>
          </w:tcPr>
          <w:p w14:paraId="5063FEE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下风向</w:t>
            </w:r>
          </w:p>
        </w:tc>
        <w:tc>
          <w:tcPr>
            <w:tcW w:w="1351" w:type="dxa"/>
            <w:vMerge w:val="restart"/>
            <w:tcBorders>
              <w:tl2br w:val="nil"/>
              <w:tr2bl w:val="nil"/>
            </w:tcBorders>
            <w:noWrap/>
            <w:vAlign w:val="center"/>
          </w:tcPr>
          <w:p w14:paraId="2E9472D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120.606158</w:t>
            </w:r>
          </w:p>
        </w:tc>
        <w:tc>
          <w:tcPr>
            <w:tcW w:w="1300" w:type="dxa"/>
            <w:vMerge w:val="restart"/>
            <w:tcBorders>
              <w:tl2br w:val="nil"/>
              <w:tr2bl w:val="nil"/>
            </w:tcBorders>
            <w:noWrap/>
            <w:vAlign w:val="center"/>
          </w:tcPr>
          <w:p w14:paraId="4747CD8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41.955389</w:t>
            </w:r>
          </w:p>
        </w:tc>
        <w:tc>
          <w:tcPr>
            <w:tcW w:w="1220" w:type="dxa"/>
            <w:tcBorders>
              <w:tl2br w:val="nil"/>
              <w:tr2bl w:val="nil"/>
            </w:tcBorders>
            <w:noWrap/>
            <w:vAlign w:val="center"/>
          </w:tcPr>
          <w:p w14:paraId="46EE7D0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TSP</w:t>
            </w:r>
          </w:p>
        </w:tc>
        <w:tc>
          <w:tcPr>
            <w:tcW w:w="1449" w:type="dxa"/>
            <w:vMerge w:val="restart"/>
            <w:tcBorders>
              <w:tl2br w:val="nil"/>
              <w:tr2bl w:val="nil"/>
            </w:tcBorders>
            <w:noWrap/>
            <w:vAlign w:val="center"/>
          </w:tcPr>
          <w:p w14:paraId="66CD7FF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日平均，连续7天</w:t>
            </w:r>
          </w:p>
        </w:tc>
        <w:tc>
          <w:tcPr>
            <w:tcW w:w="1275" w:type="dxa"/>
            <w:vMerge w:val="restart"/>
            <w:tcBorders>
              <w:tl2br w:val="nil"/>
              <w:tr2bl w:val="nil"/>
            </w:tcBorders>
            <w:noWrap/>
            <w:vAlign w:val="center"/>
          </w:tcPr>
          <w:p w14:paraId="7225CC6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东北</w:t>
            </w:r>
          </w:p>
        </w:tc>
        <w:tc>
          <w:tcPr>
            <w:tcW w:w="1328" w:type="dxa"/>
            <w:vMerge w:val="restart"/>
            <w:tcBorders>
              <w:tl2br w:val="nil"/>
              <w:tr2bl w:val="nil"/>
            </w:tcBorders>
            <w:noWrap/>
            <w:vAlign w:val="center"/>
          </w:tcPr>
          <w:p w14:paraId="05B698F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214</w:t>
            </w:r>
          </w:p>
        </w:tc>
      </w:tr>
      <w:tr w14:paraId="3D8A0B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64" w:type="dxa"/>
            <w:vMerge w:val="continue"/>
            <w:tcBorders>
              <w:tl2br w:val="nil"/>
              <w:tr2bl w:val="nil"/>
            </w:tcBorders>
            <w:noWrap/>
            <w:vAlign w:val="center"/>
          </w:tcPr>
          <w:p w14:paraId="7C6108CF">
            <w:pPr>
              <w:pStyle w:val="488"/>
              <w:rPr>
                <w:color w:val="000000" w:themeColor="text1"/>
                <w:highlight w:val="none"/>
                <w14:textFill>
                  <w14:solidFill>
                    <w14:schemeClr w14:val="tx1"/>
                  </w14:solidFill>
                </w14:textFill>
              </w:rPr>
            </w:pPr>
          </w:p>
        </w:tc>
        <w:tc>
          <w:tcPr>
            <w:tcW w:w="1351" w:type="dxa"/>
            <w:vMerge w:val="continue"/>
            <w:tcBorders>
              <w:tl2br w:val="nil"/>
              <w:tr2bl w:val="nil"/>
            </w:tcBorders>
            <w:noWrap/>
            <w:vAlign w:val="center"/>
          </w:tcPr>
          <w:p w14:paraId="61D7DE28">
            <w:pPr>
              <w:pStyle w:val="488"/>
              <w:rPr>
                <w:color w:val="000000" w:themeColor="text1"/>
                <w:highlight w:val="none"/>
                <w14:textFill>
                  <w14:solidFill>
                    <w14:schemeClr w14:val="tx1"/>
                  </w14:solidFill>
                </w14:textFill>
              </w:rPr>
            </w:pPr>
          </w:p>
        </w:tc>
        <w:tc>
          <w:tcPr>
            <w:tcW w:w="1300" w:type="dxa"/>
            <w:vMerge w:val="continue"/>
            <w:tcBorders>
              <w:tl2br w:val="nil"/>
              <w:tr2bl w:val="nil"/>
            </w:tcBorders>
            <w:noWrap/>
            <w:vAlign w:val="center"/>
          </w:tcPr>
          <w:p w14:paraId="6A3B38CA">
            <w:pPr>
              <w:pStyle w:val="488"/>
              <w:rPr>
                <w:color w:val="000000" w:themeColor="text1"/>
                <w:highlight w:val="none"/>
                <w14:textFill>
                  <w14:solidFill>
                    <w14:schemeClr w14:val="tx1"/>
                  </w14:solidFill>
                </w14:textFill>
              </w:rPr>
            </w:pPr>
          </w:p>
        </w:tc>
        <w:tc>
          <w:tcPr>
            <w:tcW w:w="1220" w:type="dxa"/>
            <w:tcBorders>
              <w:tl2br w:val="nil"/>
              <w:tr2bl w:val="nil"/>
            </w:tcBorders>
            <w:noWrap/>
            <w:vAlign w:val="center"/>
          </w:tcPr>
          <w:p w14:paraId="2456EED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PM</w:t>
            </w:r>
            <w:r>
              <w:rPr>
                <w:rFonts w:hint="eastAsia"/>
                <w:color w:val="000000" w:themeColor="text1"/>
                <w:highlight w:val="none"/>
                <w:vertAlign w:val="subscript"/>
                <w14:textFill>
                  <w14:solidFill>
                    <w14:schemeClr w14:val="tx1"/>
                  </w14:solidFill>
                </w14:textFill>
              </w:rPr>
              <w:t>10</w:t>
            </w:r>
          </w:p>
        </w:tc>
        <w:tc>
          <w:tcPr>
            <w:tcW w:w="1449" w:type="dxa"/>
            <w:vMerge w:val="continue"/>
            <w:tcBorders>
              <w:tl2br w:val="nil"/>
              <w:tr2bl w:val="nil"/>
            </w:tcBorders>
            <w:noWrap/>
            <w:vAlign w:val="center"/>
          </w:tcPr>
          <w:p w14:paraId="7EA9A81B">
            <w:pPr>
              <w:pStyle w:val="488"/>
              <w:rPr>
                <w:color w:val="000000" w:themeColor="text1"/>
                <w:highlight w:val="none"/>
                <w14:textFill>
                  <w14:solidFill>
                    <w14:schemeClr w14:val="tx1"/>
                  </w14:solidFill>
                </w14:textFill>
              </w:rPr>
            </w:pPr>
          </w:p>
        </w:tc>
        <w:tc>
          <w:tcPr>
            <w:tcW w:w="1275" w:type="dxa"/>
            <w:vMerge w:val="continue"/>
            <w:tcBorders>
              <w:tl2br w:val="nil"/>
              <w:tr2bl w:val="nil"/>
            </w:tcBorders>
            <w:noWrap/>
            <w:vAlign w:val="center"/>
          </w:tcPr>
          <w:p w14:paraId="7BC4DF46">
            <w:pPr>
              <w:pStyle w:val="488"/>
              <w:rPr>
                <w:color w:val="000000" w:themeColor="text1"/>
                <w:highlight w:val="none"/>
                <w14:textFill>
                  <w14:solidFill>
                    <w14:schemeClr w14:val="tx1"/>
                  </w14:solidFill>
                </w14:textFill>
              </w:rPr>
            </w:pPr>
          </w:p>
        </w:tc>
        <w:tc>
          <w:tcPr>
            <w:tcW w:w="1328" w:type="dxa"/>
            <w:vMerge w:val="continue"/>
            <w:tcBorders>
              <w:tl2br w:val="nil"/>
              <w:tr2bl w:val="nil"/>
            </w:tcBorders>
            <w:noWrap/>
            <w:vAlign w:val="center"/>
          </w:tcPr>
          <w:p w14:paraId="59B825BE">
            <w:pPr>
              <w:pStyle w:val="488"/>
              <w:rPr>
                <w:color w:val="000000" w:themeColor="text1"/>
                <w:highlight w:val="none"/>
                <w14:textFill>
                  <w14:solidFill>
                    <w14:schemeClr w14:val="tx1"/>
                  </w14:solidFill>
                </w14:textFill>
              </w:rPr>
            </w:pPr>
          </w:p>
        </w:tc>
      </w:tr>
    </w:tbl>
    <w:p w14:paraId="28F6B640">
      <w:pPr>
        <w:jc w:val="left"/>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备注：监测点位坐标取距离项目厂址中心点的最近点位</w:t>
      </w:r>
      <w:r>
        <w:rPr>
          <w:color w:val="000000" w:themeColor="text1"/>
          <w:highlight w:val="none"/>
          <w14:textFill>
            <w14:solidFill>
              <w14:schemeClr w14:val="tx1"/>
            </w14:solidFill>
          </w14:textFill>
        </w:rPr>
        <w:t>置。</w:t>
      </w:r>
    </w:p>
    <w:p w14:paraId="6B2F28DF">
      <w:pPr>
        <w:spacing w:line="240" w:lineRule="auto"/>
        <w:ind w:firstLine="482"/>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3</w:t>
      </w:r>
      <w:r>
        <w:rPr>
          <w:b/>
          <w:bCs/>
          <w:color w:val="000000" w:themeColor="text1"/>
          <w:highlight w:val="none"/>
          <w14:textFill>
            <w14:solidFill>
              <w14:schemeClr w14:val="tx1"/>
            </w14:solidFill>
          </w14:textFill>
        </w:rPr>
        <w:t xml:space="preserve">.2-3   </w:t>
      </w:r>
      <w:r>
        <w:rPr>
          <w:rFonts w:hint="eastAsia"/>
          <w:b/>
          <w:bCs/>
          <w:color w:val="000000" w:themeColor="text1"/>
          <w:highlight w:val="none"/>
          <w14:textFill>
            <w14:solidFill>
              <w14:schemeClr w14:val="tx1"/>
            </w14:solidFill>
          </w14:textFill>
        </w:rPr>
        <w:t>其他</w:t>
      </w:r>
      <w:r>
        <w:rPr>
          <w:b/>
          <w:bCs/>
          <w:color w:val="000000" w:themeColor="text1"/>
          <w:highlight w:val="none"/>
          <w14:textFill>
            <w14:solidFill>
              <w14:schemeClr w14:val="tx1"/>
            </w14:solidFill>
          </w14:textFill>
        </w:rPr>
        <w:t>污染物环境质量监测</w:t>
      </w:r>
      <w:r>
        <w:rPr>
          <w:rFonts w:hint="eastAsia"/>
          <w:b/>
          <w:bCs/>
          <w:color w:val="000000" w:themeColor="text1"/>
          <w:highlight w:val="none"/>
          <w:lang w:val="en-US" w:eastAsia="zh-CN"/>
          <w14:textFill>
            <w14:solidFill>
              <w14:schemeClr w14:val="tx1"/>
            </w14:solidFill>
          </w14:textFill>
        </w:rPr>
        <w:t>及评价</w:t>
      </w:r>
      <w:r>
        <w:rPr>
          <w:b/>
          <w:bCs/>
          <w:color w:val="000000" w:themeColor="text1"/>
          <w:highlight w:val="none"/>
          <w14:textFill>
            <w14:solidFill>
              <w14:schemeClr w14:val="tx1"/>
            </w14:solidFill>
          </w14:textFill>
        </w:rPr>
        <w:t>结果表</w:t>
      </w:r>
    </w:p>
    <w:tbl>
      <w:tblPr>
        <w:tblStyle w:val="52"/>
        <w:tblW w:w="5001"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65"/>
        <w:gridCol w:w="821"/>
        <w:gridCol w:w="860"/>
        <w:gridCol w:w="1021"/>
        <w:gridCol w:w="750"/>
        <w:gridCol w:w="898"/>
        <w:gridCol w:w="1126"/>
        <w:gridCol w:w="946"/>
        <w:gridCol w:w="751"/>
        <w:gridCol w:w="751"/>
      </w:tblGrid>
      <w:tr w14:paraId="30EED8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65" w:type="dxa"/>
            <w:vMerge w:val="restart"/>
            <w:tcBorders>
              <w:tl2br w:val="nil"/>
              <w:tr2bl w:val="nil"/>
            </w:tcBorders>
            <w:noWrap/>
            <w:vAlign w:val="center"/>
          </w:tcPr>
          <w:p w14:paraId="3B4CC27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点位名称</w:t>
            </w:r>
          </w:p>
        </w:tc>
        <w:tc>
          <w:tcPr>
            <w:tcW w:w="1681" w:type="dxa"/>
            <w:gridSpan w:val="2"/>
            <w:tcBorders>
              <w:tl2br w:val="nil"/>
              <w:tr2bl w:val="nil"/>
            </w:tcBorders>
            <w:noWrap/>
            <w:vAlign w:val="center"/>
          </w:tcPr>
          <w:p w14:paraId="6E922D8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监测点位坐标m</w:t>
            </w:r>
          </w:p>
        </w:tc>
        <w:tc>
          <w:tcPr>
            <w:tcW w:w="1021" w:type="dxa"/>
            <w:vMerge w:val="restart"/>
            <w:tcBorders>
              <w:tl2br w:val="nil"/>
              <w:tr2bl w:val="nil"/>
            </w:tcBorders>
            <w:noWrap/>
            <w:vAlign w:val="center"/>
          </w:tcPr>
          <w:p w14:paraId="5AD8968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污染物</w:t>
            </w:r>
          </w:p>
        </w:tc>
        <w:tc>
          <w:tcPr>
            <w:tcW w:w="750" w:type="dxa"/>
            <w:vMerge w:val="restart"/>
            <w:tcBorders>
              <w:tl2br w:val="nil"/>
              <w:tr2bl w:val="nil"/>
            </w:tcBorders>
            <w:noWrap/>
            <w:vAlign w:val="center"/>
          </w:tcPr>
          <w:p w14:paraId="71DCE00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平均时间</w:t>
            </w:r>
          </w:p>
        </w:tc>
        <w:tc>
          <w:tcPr>
            <w:tcW w:w="898" w:type="dxa"/>
            <w:vMerge w:val="restart"/>
            <w:tcBorders>
              <w:tl2br w:val="nil"/>
              <w:tr2bl w:val="nil"/>
            </w:tcBorders>
            <w:noWrap/>
            <w:vAlign w:val="center"/>
          </w:tcPr>
          <w:p w14:paraId="4091DCF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评价标准</w:t>
            </w:r>
          </w:p>
          <w:p w14:paraId="5A82509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μg/m</w:t>
            </w:r>
            <w:r>
              <w:rPr>
                <w:color w:val="000000" w:themeColor="text1"/>
                <w:highlight w:val="none"/>
                <w:vertAlign w:val="superscript"/>
                <w14:textFill>
                  <w14:solidFill>
                    <w14:schemeClr w14:val="tx1"/>
                  </w14:solidFill>
                </w14:textFill>
              </w:rPr>
              <w:t>3</w:t>
            </w:r>
          </w:p>
        </w:tc>
        <w:tc>
          <w:tcPr>
            <w:tcW w:w="1126" w:type="dxa"/>
            <w:vMerge w:val="restart"/>
            <w:tcBorders>
              <w:tl2br w:val="nil"/>
              <w:tr2bl w:val="nil"/>
            </w:tcBorders>
            <w:noWrap/>
            <w:vAlign w:val="center"/>
          </w:tcPr>
          <w:p w14:paraId="6383907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监测浓度范围</w:t>
            </w:r>
          </w:p>
          <w:p w14:paraId="63ECCC7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μg/m</w:t>
            </w:r>
            <w:r>
              <w:rPr>
                <w:color w:val="000000" w:themeColor="text1"/>
                <w:highlight w:val="none"/>
                <w:vertAlign w:val="superscript"/>
                <w14:textFill>
                  <w14:solidFill>
                    <w14:schemeClr w14:val="tx1"/>
                  </w14:solidFill>
                </w14:textFill>
              </w:rPr>
              <w:t>3</w:t>
            </w:r>
          </w:p>
        </w:tc>
        <w:tc>
          <w:tcPr>
            <w:tcW w:w="946" w:type="dxa"/>
            <w:vMerge w:val="restart"/>
            <w:tcBorders>
              <w:tl2br w:val="nil"/>
              <w:tr2bl w:val="nil"/>
            </w:tcBorders>
            <w:noWrap/>
            <w:vAlign w:val="center"/>
          </w:tcPr>
          <w:p w14:paraId="4AEF0D6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最大浓度占标率</w:t>
            </w:r>
          </w:p>
        </w:tc>
        <w:tc>
          <w:tcPr>
            <w:tcW w:w="751" w:type="dxa"/>
            <w:vMerge w:val="restart"/>
            <w:tcBorders>
              <w:tl2br w:val="nil"/>
              <w:tr2bl w:val="nil"/>
            </w:tcBorders>
            <w:noWrap/>
            <w:vAlign w:val="center"/>
          </w:tcPr>
          <w:p w14:paraId="548D599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超标率%</w:t>
            </w:r>
          </w:p>
        </w:tc>
        <w:tc>
          <w:tcPr>
            <w:tcW w:w="751" w:type="dxa"/>
            <w:vMerge w:val="restart"/>
            <w:tcBorders>
              <w:tl2br w:val="nil"/>
              <w:tr2bl w:val="nil"/>
            </w:tcBorders>
            <w:noWrap/>
            <w:vAlign w:val="center"/>
          </w:tcPr>
          <w:p w14:paraId="73AC57A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达标情况</w:t>
            </w:r>
          </w:p>
        </w:tc>
      </w:tr>
      <w:tr w14:paraId="7E0018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65" w:type="dxa"/>
            <w:vMerge w:val="continue"/>
            <w:tcBorders>
              <w:tl2br w:val="nil"/>
              <w:tr2bl w:val="nil"/>
            </w:tcBorders>
            <w:noWrap/>
            <w:vAlign w:val="center"/>
          </w:tcPr>
          <w:p w14:paraId="4606B07E">
            <w:pPr>
              <w:pStyle w:val="488"/>
              <w:rPr>
                <w:color w:val="000000" w:themeColor="text1"/>
                <w:highlight w:val="none"/>
                <w14:textFill>
                  <w14:solidFill>
                    <w14:schemeClr w14:val="tx1"/>
                  </w14:solidFill>
                </w14:textFill>
              </w:rPr>
            </w:pPr>
          </w:p>
        </w:tc>
        <w:tc>
          <w:tcPr>
            <w:tcW w:w="821" w:type="dxa"/>
            <w:tcBorders>
              <w:tl2br w:val="nil"/>
              <w:tr2bl w:val="nil"/>
            </w:tcBorders>
            <w:noWrap/>
            <w:vAlign w:val="center"/>
          </w:tcPr>
          <w:p w14:paraId="76AD4C5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X</w:t>
            </w:r>
          </w:p>
        </w:tc>
        <w:tc>
          <w:tcPr>
            <w:tcW w:w="860" w:type="dxa"/>
            <w:tcBorders>
              <w:tl2br w:val="nil"/>
              <w:tr2bl w:val="nil"/>
            </w:tcBorders>
            <w:noWrap/>
            <w:vAlign w:val="center"/>
          </w:tcPr>
          <w:p w14:paraId="6F4EAE1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Y</w:t>
            </w:r>
          </w:p>
        </w:tc>
        <w:tc>
          <w:tcPr>
            <w:tcW w:w="1021" w:type="dxa"/>
            <w:vMerge w:val="continue"/>
            <w:tcBorders>
              <w:tl2br w:val="nil"/>
              <w:tr2bl w:val="nil"/>
            </w:tcBorders>
            <w:noWrap/>
            <w:vAlign w:val="center"/>
          </w:tcPr>
          <w:p w14:paraId="7BC22F80">
            <w:pPr>
              <w:pStyle w:val="488"/>
              <w:rPr>
                <w:color w:val="000000" w:themeColor="text1"/>
                <w:highlight w:val="none"/>
                <w14:textFill>
                  <w14:solidFill>
                    <w14:schemeClr w14:val="tx1"/>
                  </w14:solidFill>
                </w14:textFill>
              </w:rPr>
            </w:pPr>
          </w:p>
        </w:tc>
        <w:tc>
          <w:tcPr>
            <w:tcW w:w="750" w:type="dxa"/>
            <w:vMerge w:val="continue"/>
            <w:tcBorders>
              <w:tl2br w:val="nil"/>
              <w:tr2bl w:val="nil"/>
            </w:tcBorders>
            <w:noWrap/>
            <w:vAlign w:val="center"/>
          </w:tcPr>
          <w:p w14:paraId="7B05427C">
            <w:pPr>
              <w:pStyle w:val="488"/>
              <w:rPr>
                <w:color w:val="000000" w:themeColor="text1"/>
                <w:highlight w:val="none"/>
                <w14:textFill>
                  <w14:solidFill>
                    <w14:schemeClr w14:val="tx1"/>
                  </w14:solidFill>
                </w14:textFill>
              </w:rPr>
            </w:pPr>
          </w:p>
        </w:tc>
        <w:tc>
          <w:tcPr>
            <w:tcW w:w="898" w:type="dxa"/>
            <w:vMerge w:val="continue"/>
            <w:tcBorders>
              <w:tl2br w:val="nil"/>
              <w:tr2bl w:val="nil"/>
            </w:tcBorders>
            <w:noWrap/>
            <w:vAlign w:val="center"/>
          </w:tcPr>
          <w:p w14:paraId="3ECFEF37">
            <w:pPr>
              <w:pStyle w:val="488"/>
              <w:rPr>
                <w:color w:val="000000" w:themeColor="text1"/>
                <w:highlight w:val="none"/>
                <w14:textFill>
                  <w14:solidFill>
                    <w14:schemeClr w14:val="tx1"/>
                  </w14:solidFill>
                </w14:textFill>
              </w:rPr>
            </w:pPr>
          </w:p>
        </w:tc>
        <w:tc>
          <w:tcPr>
            <w:tcW w:w="1126" w:type="dxa"/>
            <w:vMerge w:val="continue"/>
            <w:tcBorders>
              <w:tl2br w:val="nil"/>
              <w:tr2bl w:val="nil"/>
            </w:tcBorders>
            <w:noWrap/>
            <w:vAlign w:val="center"/>
          </w:tcPr>
          <w:p w14:paraId="33376D70">
            <w:pPr>
              <w:pStyle w:val="488"/>
              <w:rPr>
                <w:color w:val="000000" w:themeColor="text1"/>
                <w:highlight w:val="none"/>
                <w14:textFill>
                  <w14:solidFill>
                    <w14:schemeClr w14:val="tx1"/>
                  </w14:solidFill>
                </w14:textFill>
              </w:rPr>
            </w:pPr>
          </w:p>
        </w:tc>
        <w:tc>
          <w:tcPr>
            <w:tcW w:w="946" w:type="dxa"/>
            <w:vMerge w:val="continue"/>
            <w:tcBorders>
              <w:tl2br w:val="nil"/>
              <w:tr2bl w:val="nil"/>
            </w:tcBorders>
            <w:noWrap/>
            <w:vAlign w:val="center"/>
          </w:tcPr>
          <w:p w14:paraId="0CCD11E5">
            <w:pPr>
              <w:pStyle w:val="488"/>
              <w:rPr>
                <w:color w:val="000000" w:themeColor="text1"/>
                <w:highlight w:val="none"/>
                <w14:textFill>
                  <w14:solidFill>
                    <w14:schemeClr w14:val="tx1"/>
                  </w14:solidFill>
                </w14:textFill>
              </w:rPr>
            </w:pPr>
          </w:p>
        </w:tc>
        <w:tc>
          <w:tcPr>
            <w:tcW w:w="751" w:type="dxa"/>
            <w:vMerge w:val="continue"/>
            <w:tcBorders>
              <w:tl2br w:val="nil"/>
              <w:tr2bl w:val="nil"/>
            </w:tcBorders>
            <w:noWrap/>
            <w:vAlign w:val="center"/>
          </w:tcPr>
          <w:p w14:paraId="18CD4567">
            <w:pPr>
              <w:pStyle w:val="488"/>
              <w:rPr>
                <w:color w:val="000000" w:themeColor="text1"/>
                <w:highlight w:val="none"/>
                <w14:textFill>
                  <w14:solidFill>
                    <w14:schemeClr w14:val="tx1"/>
                  </w14:solidFill>
                </w14:textFill>
              </w:rPr>
            </w:pPr>
          </w:p>
        </w:tc>
        <w:tc>
          <w:tcPr>
            <w:tcW w:w="751" w:type="dxa"/>
            <w:vMerge w:val="continue"/>
            <w:tcBorders>
              <w:tl2br w:val="nil"/>
              <w:tr2bl w:val="nil"/>
            </w:tcBorders>
            <w:noWrap/>
            <w:vAlign w:val="center"/>
          </w:tcPr>
          <w:p w14:paraId="432CBB17">
            <w:pPr>
              <w:pStyle w:val="488"/>
              <w:rPr>
                <w:color w:val="000000" w:themeColor="text1"/>
                <w:highlight w:val="none"/>
                <w14:textFill>
                  <w14:solidFill>
                    <w14:schemeClr w14:val="tx1"/>
                  </w14:solidFill>
                </w14:textFill>
              </w:rPr>
            </w:pPr>
          </w:p>
        </w:tc>
      </w:tr>
      <w:tr w14:paraId="0012FC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65" w:type="dxa"/>
            <w:vMerge w:val="restart"/>
            <w:tcBorders>
              <w:tl2br w:val="nil"/>
              <w:tr2bl w:val="nil"/>
            </w:tcBorders>
            <w:noWrap/>
            <w:vAlign w:val="center"/>
          </w:tcPr>
          <w:p w14:paraId="10E19CE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项目所在地</w:t>
            </w:r>
          </w:p>
        </w:tc>
        <w:tc>
          <w:tcPr>
            <w:tcW w:w="821" w:type="dxa"/>
            <w:vMerge w:val="restart"/>
            <w:tcBorders>
              <w:tl2br w:val="nil"/>
              <w:tr2bl w:val="nil"/>
            </w:tcBorders>
            <w:noWrap/>
            <w:vAlign w:val="center"/>
          </w:tcPr>
          <w:p w14:paraId="7B8E664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120.603272</w:t>
            </w:r>
          </w:p>
        </w:tc>
        <w:tc>
          <w:tcPr>
            <w:tcW w:w="860" w:type="dxa"/>
            <w:vMerge w:val="restart"/>
            <w:tcBorders>
              <w:tl2br w:val="nil"/>
              <w:tr2bl w:val="nil"/>
            </w:tcBorders>
            <w:noWrap/>
            <w:vAlign w:val="center"/>
          </w:tcPr>
          <w:p w14:paraId="4DE7B74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41.95381</w:t>
            </w:r>
            <w:r>
              <w:rPr>
                <w:rFonts w:hint="eastAsia"/>
                <w:color w:val="000000" w:themeColor="text1"/>
                <w:highlight w:val="none"/>
                <w14:textFill>
                  <w14:solidFill>
                    <w14:schemeClr w14:val="tx1"/>
                  </w14:solidFill>
                </w14:textFill>
              </w:rPr>
              <w:t>2</w:t>
            </w:r>
          </w:p>
        </w:tc>
        <w:tc>
          <w:tcPr>
            <w:tcW w:w="1021" w:type="dxa"/>
            <w:tcBorders>
              <w:tl2br w:val="nil"/>
              <w:tr2bl w:val="nil"/>
            </w:tcBorders>
            <w:noWrap/>
            <w:vAlign w:val="center"/>
          </w:tcPr>
          <w:p w14:paraId="1A23813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TSP</w:t>
            </w:r>
          </w:p>
        </w:tc>
        <w:tc>
          <w:tcPr>
            <w:tcW w:w="750" w:type="dxa"/>
            <w:vMerge w:val="restart"/>
            <w:tcBorders>
              <w:tl2br w:val="nil"/>
              <w:tr2bl w:val="nil"/>
            </w:tcBorders>
            <w:noWrap/>
            <w:vAlign w:val="center"/>
          </w:tcPr>
          <w:p w14:paraId="1F556A8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日均值</w:t>
            </w:r>
          </w:p>
        </w:tc>
        <w:tc>
          <w:tcPr>
            <w:tcW w:w="898" w:type="dxa"/>
            <w:tcBorders>
              <w:tl2br w:val="nil"/>
              <w:tr2bl w:val="nil"/>
            </w:tcBorders>
            <w:noWrap/>
            <w:vAlign w:val="center"/>
          </w:tcPr>
          <w:p w14:paraId="58DB4E8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300</w:t>
            </w:r>
          </w:p>
        </w:tc>
        <w:tc>
          <w:tcPr>
            <w:tcW w:w="1126" w:type="dxa"/>
            <w:tcBorders>
              <w:tl2br w:val="nil"/>
              <w:tr2bl w:val="nil"/>
            </w:tcBorders>
            <w:noWrap/>
            <w:vAlign w:val="center"/>
          </w:tcPr>
          <w:p w14:paraId="6E4A455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17</w:t>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21</w:t>
            </w:r>
          </w:p>
        </w:tc>
        <w:tc>
          <w:tcPr>
            <w:tcW w:w="946" w:type="dxa"/>
            <w:tcBorders>
              <w:tl2br w:val="nil"/>
              <w:tr2bl w:val="nil"/>
            </w:tcBorders>
            <w:noWrap/>
            <w:vAlign w:val="center"/>
          </w:tcPr>
          <w:p w14:paraId="20BD62F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0.40</w:t>
            </w:r>
          </w:p>
        </w:tc>
        <w:tc>
          <w:tcPr>
            <w:tcW w:w="751" w:type="dxa"/>
            <w:tcBorders>
              <w:tl2br w:val="nil"/>
              <w:tr2bl w:val="nil"/>
            </w:tcBorders>
            <w:noWrap/>
            <w:vAlign w:val="center"/>
          </w:tcPr>
          <w:p w14:paraId="094B1ED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751" w:type="dxa"/>
            <w:tcBorders>
              <w:tl2br w:val="nil"/>
              <w:tr2bl w:val="nil"/>
            </w:tcBorders>
            <w:noWrap/>
            <w:vAlign w:val="center"/>
          </w:tcPr>
          <w:p w14:paraId="0EC1E8E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r>
      <w:tr w14:paraId="1B9BC9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65" w:type="dxa"/>
            <w:vMerge w:val="continue"/>
            <w:tcBorders>
              <w:tl2br w:val="nil"/>
              <w:tr2bl w:val="nil"/>
            </w:tcBorders>
            <w:noWrap/>
            <w:vAlign w:val="center"/>
          </w:tcPr>
          <w:p w14:paraId="746BC019">
            <w:pPr>
              <w:pStyle w:val="488"/>
              <w:rPr>
                <w:color w:val="000000" w:themeColor="text1"/>
                <w:highlight w:val="none"/>
                <w14:textFill>
                  <w14:solidFill>
                    <w14:schemeClr w14:val="tx1"/>
                  </w14:solidFill>
                </w14:textFill>
              </w:rPr>
            </w:pPr>
          </w:p>
        </w:tc>
        <w:tc>
          <w:tcPr>
            <w:tcW w:w="821" w:type="dxa"/>
            <w:vMerge w:val="continue"/>
            <w:tcBorders>
              <w:tl2br w:val="nil"/>
              <w:tr2bl w:val="nil"/>
            </w:tcBorders>
            <w:noWrap/>
            <w:vAlign w:val="center"/>
          </w:tcPr>
          <w:p w14:paraId="36BA7DD9">
            <w:pPr>
              <w:pStyle w:val="488"/>
              <w:rPr>
                <w:color w:val="000000" w:themeColor="text1"/>
                <w:highlight w:val="none"/>
                <w14:textFill>
                  <w14:solidFill>
                    <w14:schemeClr w14:val="tx1"/>
                  </w14:solidFill>
                </w14:textFill>
              </w:rPr>
            </w:pPr>
          </w:p>
        </w:tc>
        <w:tc>
          <w:tcPr>
            <w:tcW w:w="860" w:type="dxa"/>
            <w:vMerge w:val="continue"/>
            <w:tcBorders>
              <w:tl2br w:val="nil"/>
              <w:tr2bl w:val="nil"/>
            </w:tcBorders>
            <w:noWrap/>
            <w:vAlign w:val="center"/>
          </w:tcPr>
          <w:p w14:paraId="0DFA8C29">
            <w:pPr>
              <w:pStyle w:val="488"/>
              <w:rPr>
                <w:color w:val="000000" w:themeColor="text1"/>
                <w:highlight w:val="none"/>
                <w14:textFill>
                  <w14:solidFill>
                    <w14:schemeClr w14:val="tx1"/>
                  </w14:solidFill>
                </w14:textFill>
              </w:rPr>
            </w:pPr>
          </w:p>
        </w:tc>
        <w:tc>
          <w:tcPr>
            <w:tcW w:w="1021" w:type="dxa"/>
            <w:tcBorders>
              <w:tl2br w:val="nil"/>
              <w:tr2bl w:val="nil"/>
            </w:tcBorders>
            <w:noWrap/>
            <w:vAlign w:val="center"/>
          </w:tcPr>
          <w:p w14:paraId="43C9008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PM10</w:t>
            </w:r>
          </w:p>
        </w:tc>
        <w:tc>
          <w:tcPr>
            <w:tcW w:w="750" w:type="dxa"/>
            <w:vMerge w:val="continue"/>
            <w:tcBorders>
              <w:tl2br w:val="nil"/>
              <w:tr2bl w:val="nil"/>
            </w:tcBorders>
            <w:noWrap/>
            <w:vAlign w:val="center"/>
          </w:tcPr>
          <w:p w14:paraId="415443F4">
            <w:pPr>
              <w:pStyle w:val="488"/>
              <w:rPr>
                <w:color w:val="000000" w:themeColor="text1"/>
                <w:highlight w:val="none"/>
                <w14:textFill>
                  <w14:solidFill>
                    <w14:schemeClr w14:val="tx1"/>
                  </w14:solidFill>
                </w14:textFill>
              </w:rPr>
            </w:pPr>
          </w:p>
        </w:tc>
        <w:tc>
          <w:tcPr>
            <w:tcW w:w="898" w:type="dxa"/>
            <w:tcBorders>
              <w:tl2br w:val="nil"/>
              <w:tr2bl w:val="nil"/>
            </w:tcBorders>
            <w:noWrap/>
            <w:vAlign w:val="center"/>
          </w:tcPr>
          <w:p w14:paraId="135D8E1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150</w:t>
            </w:r>
          </w:p>
        </w:tc>
        <w:tc>
          <w:tcPr>
            <w:tcW w:w="1126" w:type="dxa"/>
            <w:tcBorders>
              <w:tl2br w:val="nil"/>
              <w:tr2bl w:val="nil"/>
            </w:tcBorders>
            <w:noWrap/>
            <w:vAlign w:val="center"/>
          </w:tcPr>
          <w:p w14:paraId="161581B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92-102</w:t>
            </w:r>
          </w:p>
        </w:tc>
        <w:tc>
          <w:tcPr>
            <w:tcW w:w="946" w:type="dxa"/>
            <w:tcBorders>
              <w:tl2br w:val="nil"/>
              <w:tr2bl w:val="nil"/>
            </w:tcBorders>
            <w:noWrap/>
            <w:vAlign w:val="center"/>
          </w:tcPr>
          <w:p w14:paraId="7F7DE0A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r>
              <w:rPr>
                <w:rFonts w:hint="eastAsia"/>
                <w:color w:val="000000" w:themeColor="text1"/>
                <w:highlight w:val="none"/>
                <w14:textFill>
                  <w14:solidFill>
                    <w14:schemeClr w14:val="tx1"/>
                  </w14:solidFill>
                </w14:textFill>
              </w:rPr>
              <w:t>68</w:t>
            </w:r>
          </w:p>
        </w:tc>
        <w:tc>
          <w:tcPr>
            <w:tcW w:w="751" w:type="dxa"/>
            <w:tcBorders>
              <w:tl2br w:val="nil"/>
              <w:tr2bl w:val="nil"/>
            </w:tcBorders>
            <w:noWrap/>
            <w:vAlign w:val="center"/>
          </w:tcPr>
          <w:p w14:paraId="7F07ECD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751" w:type="dxa"/>
            <w:tcBorders>
              <w:tl2br w:val="nil"/>
              <w:tr2bl w:val="nil"/>
            </w:tcBorders>
            <w:noWrap/>
            <w:vAlign w:val="center"/>
          </w:tcPr>
          <w:p w14:paraId="1A1A45C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r>
      <w:tr w14:paraId="03A47E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65" w:type="dxa"/>
            <w:vMerge w:val="restart"/>
            <w:tcBorders>
              <w:tl2br w:val="nil"/>
              <w:tr2bl w:val="nil"/>
            </w:tcBorders>
            <w:noWrap/>
            <w:vAlign w:val="center"/>
          </w:tcPr>
          <w:p w14:paraId="0903E73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下风向</w:t>
            </w:r>
          </w:p>
        </w:tc>
        <w:tc>
          <w:tcPr>
            <w:tcW w:w="821" w:type="dxa"/>
            <w:vMerge w:val="restart"/>
            <w:tcBorders>
              <w:tl2br w:val="nil"/>
              <w:tr2bl w:val="nil"/>
            </w:tcBorders>
            <w:noWrap/>
            <w:vAlign w:val="center"/>
          </w:tcPr>
          <w:p w14:paraId="78752E8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120.606158</w:t>
            </w:r>
          </w:p>
        </w:tc>
        <w:tc>
          <w:tcPr>
            <w:tcW w:w="860" w:type="dxa"/>
            <w:vMerge w:val="restart"/>
            <w:tcBorders>
              <w:tl2br w:val="nil"/>
              <w:tr2bl w:val="nil"/>
            </w:tcBorders>
            <w:noWrap/>
            <w:vAlign w:val="center"/>
          </w:tcPr>
          <w:p w14:paraId="2A67B09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41.955389</w:t>
            </w:r>
          </w:p>
        </w:tc>
        <w:tc>
          <w:tcPr>
            <w:tcW w:w="1021" w:type="dxa"/>
            <w:tcBorders>
              <w:tl2br w:val="nil"/>
              <w:tr2bl w:val="nil"/>
            </w:tcBorders>
            <w:noWrap/>
            <w:vAlign w:val="center"/>
          </w:tcPr>
          <w:p w14:paraId="6CF1389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TSP</w:t>
            </w:r>
          </w:p>
        </w:tc>
        <w:tc>
          <w:tcPr>
            <w:tcW w:w="750" w:type="dxa"/>
            <w:tcBorders>
              <w:tl2br w:val="nil"/>
              <w:tr2bl w:val="nil"/>
            </w:tcBorders>
            <w:noWrap/>
            <w:vAlign w:val="center"/>
          </w:tcPr>
          <w:p w14:paraId="5AF4692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日均值</w:t>
            </w:r>
          </w:p>
        </w:tc>
        <w:tc>
          <w:tcPr>
            <w:tcW w:w="898" w:type="dxa"/>
            <w:tcBorders>
              <w:tl2br w:val="nil"/>
              <w:tr2bl w:val="nil"/>
            </w:tcBorders>
            <w:noWrap/>
            <w:vAlign w:val="center"/>
          </w:tcPr>
          <w:p w14:paraId="69CC541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300</w:t>
            </w:r>
          </w:p>
        </w:tc>
        <w:tc>
          <w:tcPr>
            <w:tcW w:w="1126" w:type="dxa"/>
            <w:tcBorders>
              <w:tl2br w:val="nil"/>
              <w:tr2bl w:val="nil"/>
            </w:tcBorders>
            <w:noWrap/>
            <w:vAlign w:val="center"/>
          </w:tcPr>
          <w:p w14:paraId="36950EE5">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116-120</w:t>
            </w:r>
          </w:p>
        </w:tc>
        <w:tc>
          <w:tcPr>
            <w:tcW w:w="946" w:type="dxa"/>
            <w:tcBorders>
              <w:tl2br w:val="nil"/>
              <w:tr2bl w:val="nil"/>
            </w:tcBorders>
            <w:noWrap/>
            <w:vAlign w:val="center"/>
          </w:tcPr>
          <w:p w14:paraId="2257B8B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40</w:t>
            </w:r>
          </w:p>
        </w:tc>
        <w:tc>
          <w:tcPr>
            <w:tcW w:w="751" w:type="dxa"/>
            <w:tcBorders>
              <w:tl2br w:val="nil"/>
              <w:tr2bl w:val="nil"/>
            </w:tcBorders>
            <w:noWrap/>
            <w:vAlign w:val="center"/>
          </w:tcPr>
          <w:p w14:paraId="465C2E8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751" w:type="dxa"/>
            <w:tcBorders>
              <w:tl2br w:val="nil"/>
              <w:tr2bl w:val="nil"/>
            </w:tcBorders>
            <w:noWrap/>
            <w:vAlign w:val="center"/>
          </w:tcPr>
          <w:p w14:paraId="5B11860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r>
      <w:tr w14:paraId="0E1CE5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65" w:type="dxa"/>
            <w:vMerge w:val="continue"/>
            <w:tcBorders>
              <w:tl2br w:val="nil"/>
              <w:tr2bl w:val="nil"/>
            </w:tcBorders>
            <w:noWrap/>
            <w:vAlign w:val="center"/>
          </w:tcPr>
          <w:p w14:paraId="2F95AA29">
            <w:pPr>
              <w:pStyle w:val="488"/>
              <w:rPr>
                <w:color w:val="000000" w:themeColor="text1"/>
                <w:highlight w:val="none"/>
                <w14:textFill>
                  <w14:solidFill>
                    <w14:schemeClr w14:val="tx1"/>
                  </w14:solidFill>
                </w14:textFill>
              </w:rPr>
            </w:pPr>
          </w:p>
        </w:tc>
        <w:tc>
          <w:tcPr>
            <w:tcW w:w="821" w:type="dxa"/>
            <w:vMerge w:val="continue"/>
            <w:tcBorders>
              <w:tl2br w:val="nil"/>
              <w:tr2bl w:val="nil"/>
            </w:tcBorders>
            <w:noWrap/>
            <w:vAlign w:val="center"/>
          </w:tcPr>
          <w:p w14:paraId="42F89C80">
            <w:pPr>
              <w:pStyle w:val="488"/>
              <w:rPr>
                <w:color w:val="000000" w:themeColor="text1"/>
                <w:highlight w:val="none"/>
                <w14:textFill>
                  <w14:solidFill>
                    <w14:schemeClr w14:val="tx1"/>
                  </w14:solidFill>
                </w14:textFill>
              </w:rPr>
            </w:pPr>
          </w:p>
        </w:tc>
        <w:tc>
          <w:tcPr>
            <w:tcW w:w="860" w:type="dxa"/>
            <w:vMerge w:val="continue"/>
            <w:tcBorders>
              <w:tl2br w:val="nil"/>
              <w:tr2bl w:val="nil"/>
            </w:tcBorders>
            <w:noWrap/>
            <w:vAlign w:val="center"/>
          </w:tcPr>
          <w:p w14:paraId="25079172">
            <w:pPr>
              <w:pStyle w:val="488"/>
              <w:rPr>
                <w:color w:val="000000" w:themeColor="text1"/>
                <w:highlight w:val="none"/>
                <w14:textFill>
                  <w14:solidFill>
                    <w14:schemeClr w14:val="tx1"/>
                  </w14:solidFill>
                </w14:textFill>
              </w:rPr>
            </w:pPr>
          </w:p>
        </w:tc>
        <w:tc>
          <w:tcPr>
            <w:tcW w:w="1021" w:type="dxa"/>
            <w:tcBorders>
              <w:tl2br w:val="nil"/>
              <w:tr2bl w:val="nil"/>
            </w:tcBorders>
            <w:noWrap/>
            <w:vAlign w:val="center"/>
          </w:tcPr>
          <w:p w14:paraId="35D829A5">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PM10</w:t>
            </w:r>
          </w:p>
        </w:tc>
        <w:tc>
          <w:tcPr>
            <w:tcW w:w="750" w:type="dxa"/>
            <w:tcBorders>
              <w:tl2br w:val="nil"/>
              <w:tr2bl w:val="nil"/>
            </w:tcBorders>
            <w:noWrap/>
            <w:vAlign w:val="center"/>
          </w:tcPr>
          <w:p w14:paraId="7002706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日均值</w:t>
            </w:r>
          </w:p>
        </w:tc>
        <w:tc>
          <w:tcPr>
            <w:tcW w:w="898" w:type="dxa"/>
            <w:tcBorders>
              <w:tl2br w:val="nil"/>
              <w:tr2bl w:val="nil"/>
            </w:tcBorders>
            <w:noWrap/>
            <w:vAlign w:val="center"/>
          </w:tcPr>
          <w:p w14:paraId="1FADDBA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150</w:t>
            </w:r>
          </w:p>
        </w:tc>
        <w:tc>
          <w:tcPr>
            <w:tcW w:w="1126" w:type="dxa"/>
            <w:tcBorders>
              <w:tl2br w:val="nil"/>
              <w:tr2bl w:val="nil"/>
            </w:tcBorders>
            <w:noWrap/>
            <w:vAlign w:val="center"/>
          </w:tcPr>
          <w:p w14:paraId="4F9DFC2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93-101</w:t>
            </w:r>
          </w:p>
        </w:tc>
        <w:tc>
          <w:tcPr>
            <w:tcW w:w="946" w:type="dxa"/>
            <w:tcBorders>
              <w:tl2br w:val="nil"/>
              <w:tr2bl w:val="nil"/>
            </w:tcBorders>
            <w:noWrap/>
            <w:vAlign w:val="center"/>
          </w:tcPr>
          <w:p w14:paraId="0EA2FD66">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0.67</w:t>
            </w:r>
          </w:p>
        </w:tc>
        <w:tc>
          <w:tcPr>
            <w:tcW w:w="751" w:type="dxa"/>
            <w:tcBorders>
              <w:tl2br w:val="nil"/>
              <w:tr2bl w:val="nil"/>
            </w:tcBorders>
            <w:noWrap/>
            <w:vAlign w:val="center"/>
          </w:tcPr>
          <w:p w14:paraId="3421A74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751" w:type="dxa"/>
            <w:tcBorders>
              <w:tl2br w:val="nil"/>
              <w:tr2bl w:val="nil"/>
            </w:tcBorders>
            <w:noWrap/>
            <w:vAlign w:val="center"/>
          </w:tcPr>
          <w:p w14:paraId="449C679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r>
    </w:tbl>
    <w:p w14:paraId="72B7EE2D">
      <w:pPr>
        <w:rPr>
          <w:bCs/>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备注：监测点位坐标取距离项目厂址中心点的最近点位置。</w:t>
      </w:r>
    </w:p>
    <w:p w14:paraId="2308394A">
      <w:pPr>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由监测数据可知，项目区域</w:t>
      </w:r>
      <w:r>
        <w:rPr>
          <w:rFonts w:hint="eastAsia"/>
          <w:bCs/>
          <w:color w:val="000000" w:themeColor="text1"/>
          <w:highlight w:val="none"/>
          <w14:textFill>
            <w14:solidFill>
              <w14:schemeClr w14:val="tx1"/>
            </w14:solidFill>
          </w14:textFill>
        </w:rPr>
        <w:t>TSP、PM</w:t>
      </w:r>
      <w:r>
        <w:rPr>
          <w:rFonts w:hint="eastAsia"/>
          <w:bCs/>
          <w:color w:val="000000" w:themeColor="text1"/>
          <w:highlight w:val="none"/>
          <w:vertAlign w:val="subscript"/>
          <w14:textFill>
            <w14:solidFill>
              <w14:schemeClr w14:val="tx1"/>
            </w14:solidFill>
          </w14:textFill>
        </w:rPr>
        <w:t>10</w:t>
      </w:r>
      <w:r>
        <w:rPr>
          <w:bCs/>
          <w:color w:val="000000" w:themeColor="text1"/>
          <w:highlight w:val="none"/>
          <w14:textFill>
            <w14:solidFill>
              <w14:schemeClr w14:val="tx1"/>
            </w14:solidFill>
          </w14:textFill>
        </w:rPr>
        <w:t>符合</w:t>
      </w:r>
      <w:r>
        <w:rPr>
          <w:color w:val="000000" w:themeColor="text1"/>
          <w:highlight w:val="none"/>
          <w14:textFill>
            <w14:solidFill>
              <w14:schemeClr w14:val="tx1"/>
            </w14:solidFill>
          </w14:textFill>
        </w:rPr>
        <w:t>《环境空气质量标准》（GB3095-2012）中二级标准及修改单</w:t>
      </w:r>
      <w:r>
        <w:rPr>
          <w:bCs/>
          <w:color w:val="000000" w:themeColor="text1"/>
          <w:highlight w:val="none"/>
          <w14:textFill>
            <w14:solidFill>
              <w14:schemeClr w14:val="tx1"/>
            </w14:solidFill>
          </w14:textFill>
        </w:rPr>
        <w:t>。</w:t>
      </w:r>
    </w:p>
    <w:p w14:paraId="6F5FB3A6">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监测期间气象条件见</w:t>
      </w:r>
      <w:r>
        <w:rPr>
          <w:rFonts w:hint="eastAsia"/>
          <w:color w:val="000000" w:themeColor="text1"/>
          <w:highlight w:val="none"/>
          <w14:textFill>
            <w14:solidFill>
              <w14:schemeClr w14:val="tx1"/>
            </w14:solidFill>
          </w14:textFill>
        </w:rPr>
        <w:t>下</w:t>
      </w:r>
      <w:r>
        <w:rPr>
          <w:color w:val="000000" w:themeColor="text1"/>
          <w:highlight w:val="none"/>
          <w14:textFill>
            <w14:solidFill>
              <w14:schemeClr w14:val="tx1"/>
            </w14:solidFill>
          </w14:textFill>
        </w:rPr>
        <w:t>表。</w:t>
      </w:r>
    </w:p>
    <w:p w14:paraId="5BE011AF">
      <w:pPr>
        <w:spacing w:before="120" w:beforeLines="50" w:line="480" w:lineRule="exact"/>
        <w:ind w:firstLine="482"/>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3</w:t>
      </w:r>
      <w:r>
        <w:rPr>
          <w:b/>
          <w:bCs/>
          <w:color w:val="000000" w:themeColor="text1"/>
          <w:highlight w:val="none"/>
          <w14:textFill>
            <w14:solidFill>
              <w14:schemeClr w14:val="tx1"/>
            </w14:solidFill>
          </w14:textFill>
        </w:rPr>
        <w:t>.2-4   监测期间气象条件</w:t>
      </w:r>
    </w:p>
    <w:tbl>
      <w:tblPr>
        <w:tblStyle w:val="51"/>
        <w:tblW w:w="887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82"/>
        <w:gridCol w:w="1203"/>
        <w:gridCol w:w="1473"/>
        <w:gridCol w:w="1338"/>
        <w:gridCol w:w="1338"/>
        <w:gridCol w:w="1343"/>
      </w:tblGrid>
      <w:tr w14:paraId="5E28B1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0" w:hRule="atLeast"/>
          <w:jc w:val="center"/>
        </w:trPr>
        <w:tc>
          <w:tcPr>
            <w:tcW w:w="2182" w:type="dxa"/>
            <w:tcBorders>
              <w:tl2br w:val="nil"/>
              <w:tr2bl w:val="nil"/>
            </w:tcBorders>
            <w:vAlign w:val="center"/>
          </w:tcPr>
          <w:p w14:paraId="0424EB3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采样日期</w:t>
            </w:r>
          </w:p>
        </w:tc>
        <w:tc>
          <w:tcPr>
            <w:tcW w:w="1203" w:type="dxa"/>
            <w:tcBorders>
              <w:tl2br w:val="nil"/>
              <w:tr2bl w:val="nil"/>
            </w:tcBorders>
            <w:vAlign w:val="center"/>
          </w:tcPr>
          <w:p w14:paraId="61E0593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天气</w:t>
            </w:r>
          </w:p>
        </w:tc>
        <w:tc>
          <w:tcPr>
            <w:tcW w:w="1473" w:type="dxa"/>
            <w:tcBorders>
              <w:tl2br w:val="nil"/>
              <w:tr2bl w:val="nil"/>
            </w:tcBorders>
            <w:vAlign w:val="center"/>
          </w:tcPr>
          <w:p w14:paraId="47C60E3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气温 ℃</w:t>
            </w:r>
          </w:p>
        </w:tc>
        <w:tc>
          <w:tcPr>
            <w:tcW w:w="1338" w:type="dxa"/>
            <w:tcBorders>
              <w:tl2br w:val="nil"/>
              <w:tr2bl w:val="nil"/>
            </w:tcBorders>
            <w:vAlign w:val="center"/>
          </w:tcPr>
          <w:p w14:paraId="3845CEC6">
            <w:pPr>
              <w:pStyle w:val="488"/>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气压</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kPa</w:t>
            </w:r>
            <w:r>
              <w:rPr>
                <w:rFonts w:hint="eastAsia"/>
                <w:color w:val="000000" w:themeColor="text1"/>
                <w:highlight w:val="none"/>
                <w:lang w:eastAsia="zh-CN"/>
                <w14:textFill>
                  <w14:solidFill>
                    <w14:schemeClr w14:val="tx1"/>
                  </w14:solidFill>
                </w14:textFill>
              </w:rPr>
              <w:t>）</w:t>
            </w:r>
          </w:p>
        </w:tc>
        <w:tc>
          <w:tcPr>
            <w:tcW w:w="1338" w:type="dxa"/>
            <w:tcBorders>
              <w:tl2br w:val="nil"/>
              <w:tr2bl w:val="nil"/>
            </w:tcBorders>
            <w:vAlign w:val="center"/>
          </w:tcPr>
          <w:p w14:paraId="470AD51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风向</w:t>
            </w:r>
          </w:p>
        </w:tc>
        <w:tc>
          <w:tcPr>
            <w:tcW w:w="1343" w:type="dxa"/>
            <w:tcBorders>
              <w:tl2br w:val="nil"/>
              <w:tr2bl w:val="nil"/>
            </w:tcBorders>
            <w:vAlign w:val="center"/>
          </w:tcPr>
          <w:p w14:paraId="41C5F14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风速（m/s）</w:t>
            </w:r>
          </w:p>
        </w:tc>
      </w:tr>
      <w:tr w14:paraId="046B06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2182" w:type="dxa"/>
            <w:tcBorders>
              <w:tl2br w:val="nil"/>
              <w:tr2bl w:val="nil"/>
            </w:tcBorders>
            <w:vAlign w:val="center"/>
          </w:tcPr>
          <w:p w14:paraId="55D675B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2024年4月3日</w:t>
            </w:r>
          </w:p>
        </w:tc>
        <w:tc>
          <w:tcPr>
            <w:tcW w:w="1203" w:type="dxa"/>
            <w:tcBorders>
              <w:tl2br w:val="nil"/>
              <w:tr2bl w:val="nil"/>
            </w:tcBorders>
            <w:vAlign w:val="center"/>
          </w:tcPr>
          <w:p w14:paraId="3C7A9BEE">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多云</w:t>
            </w:r>
          </w:p>
        </w:tc>
        <w:tc>
          <w:tcPr>
            <w:tcW w:w="1473" w:type="dxa"/>
            <w:tcBorders>
              <w:tl2br w:val="nil"/>
              <w:tr2bl w:val="nil"/>
            </w:tcBorders>
            <w:vAlign w:val="center"/>
          </w:tcPr>
          <w:p w14:paraId="4B5E8289">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9.8</w:t>
            </w:r>
          </w:p>
        </w:tc>
        <w:tc>
          <w:tcPr>
            <w:tcW w:w="1338" w:type="dxa"/>
            <w:tcBorders>
              <w:tl2br w:val="nil"/>
              <w:tr2bl w:val="nil"/>
            </w:tcBorders>
            <w:vAlign w:val="center"/>
          </w:tcPr>
          <w:p w14:paraId="201CC74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99.8</w:t>
            </w:r>
          </w:p>
        </w:tc>
        <w:tc>
          <w:tcPr>
            <w:tcW w:w="1338" w:type="dxa"/>
            <w:tcBorders>
              <w:tl2br w:val="nil"/>
              <w:tr2bl w:val="nil"/>
            </w:tcBorders>
            <w:vAlign w:val="center"/>
          </w:tcPr>
          <w:p w14:paraId="7772ECA8">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北</w:t>
            </w:r>
          </w:p>
        </w:tc>
        <w:tc>
          <w:tcPr>
            <w:tcW w:w="1343" w:type="dxa"/>
            <w:tcBorders>
              <w:tl2br w:val="nil"/>
              <w:tr2bl w:val="nil"/>
            </w:tcBorders>
            <w:vAlign w:val="center"/>
          </w:tcPr>
          <w:p w14:paraId="663DA4C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1.9</w:t>
            </w:r>
          </w:p>
        </w:tc>
      </w:tr>
      <w:tr w14:paraId="358746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0" w:hRule="atLeast"/>
          <w:jc w:val="center"/>
        </w:trPr>
        <w:tc>
          <w:tcPr>
            <w:tcW w:w="2182" w:type="dxa"/>
            <w:tcBorders>
              <w:tl2br w:val="nil"/>
              <w:tr2bl w:val="nil"/>
            </w:tcBorders>
            <w:vAlign w:val="center"/>
          </w:tcPr>
          <w:p w14:paraId="21538F35">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2024年4月4日</w:t>
            </w:r>
          </w:p>
        </w:tc>
        <w:tc>
          <w:tcPr>
            <w:tcW w:w="1203" w:type="dxa"/>
            <w:tcBorders>
              <w:tl2br w:val="nil"/>
              <w:tr2bl w:val="nil"/>
            </w:tcBorders>
            <w:vAlign w:val="center"/>
          </w:tcPr>
          <w:p w14:paraId="74E8348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多云</w:t>
            </w:r>
          </w:p>
        </w:tc>
        <w:tc>
          <w:tcPr>
            <w:tcW w:w="1473" w:type="dxa"/>
            <w:tcBorders>
              <w:tl2br w:val="nil"/>
              <w:tr2bl w:val="nil"/>
            </w:tcBorders>
            <w:vAlign w:val="center"/>
          </w:tcPr>
          <w:p w14:paraId="3FD03AD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8.2</w:t>
            </w:r>
          </w:p>
        </w:tc>
        <w:tc>
          <w:tcPr>
            <w:tcW w:w="1338" w:type="dxa"/>
            <w:tcBorders>
              <w:tl2br w:val="nil"/>
              <w:tr2bl w:val="nil"/>
            </w:tcBorders>
            <w:vAlign w:val="center"/>
          </w:tcPr>
          <w:p w14:paraId="326FF3DF">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99.8</w:t>
            </w:r>
          </w:p>
        </w:tc>
        <w:tc>
          <w:tcPr>
            <w:tcW w:w="1338" w:type="dxa"/>
            <w:tcBorders>
              <w:tl2br w:val="nil"/>
              <w:tr2bl w:val="nil"/>
            </w:tcBorders>
            <w:vAlign w:val="center"/>
          </w:tcPr>
          <w:p w14:paraId="7D79843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东北</w:t>
            </w:r>
          </w:p>
        </w:tc>
        <w:tc>
          <w:tcPr>
            <w:tcW w:w="1343" w:type="dxa"/>
            <w:tcBorders>
              <w:tl2br w:val="nil"/>
              <w:tr2bl w:val="nil"/>
            </w:tcBorders>
            <w:vAlign w:val="center"/>
          </w:tcPr>
          <w:p w14:paraId="66C652E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w:t>
            </w:r>
          </w:p>
        </w:tc>
      </w:tr>
      <w:tr w14:paraId="22BA00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2182" w:type="dxa"/>
            <w:tcBorders>
              <w:tl2br w:val="nil"/>
              <w:tr2bl w:val="nil"/>
            </w:tcBorders>
            <w:vAlign w:val="center"/>
          </w:tcPr>
          <w:p w14:paraId="06E3C629">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2024年4月5日</w:t>
            </w:r>
          </w:p>
        </w:tc>
        <w:tc>
          <w:tcPr>
            <w:tcW w:w="1203" w:type="dxa"/>
            <w:tcBorders>
              <w:tl2br w:val="nil"/>
              <w:tr2bl w:val="nil"/>
            </w:tcBorders>
            <w:vAlign w:val="center"/>
          </w:tcPr>
          <w:p w14:paraId="64D78CF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晴</w:t>
            </w:r>
          </w:p>
        </w:tc>
        <w:tc>
          <w:tcPr>
            <w:tcW w:w="1473" w:type="dxa"/>
            <w:tcBorders>
              <w:tl2br w:val="nil"/>
              <w:tr2bl w:val="nil"/>
            </w:tcBorders>
            <w:vAlign w:val="center"/>
          </w:tcPr>
          <w:p w14:paraId="7C40FE8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10.4</w:t>
            </w:r>
          </w:p>
        </w:tc>
        <w:tc>
          <w:tcPr>
            <w:tcW w:w="1338" w:type="dxa"/>
            <w:tcBorders>
              <w:tl2br w:val="nil"/>
              <w:tr2bl w:val="nil"/>
            </w:tcBorders>
            <w:vAlign w:val="center"/>
          </w:tcPr>
          <w:p w14:paraId="28819279">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99.7</w:t>
            </w:r>
          </w:p>
        </w:tc>
        <w:tc>
          <w:tcPr>
            <w:tcW w:w="1338" w:type="dxa"/>
            <w:tcBorders>
              <w:tl2br w:val="nil"/>
              <w:tr2bl w:val="nil"/>
            </w:tcBorders>
            <w:vAlign w:val="center"/>
          </w:tcPr>
          <w:p w14:paraId="6465894E">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西南</w:t>
            </w:r>
          </w:p>
        </w:tc>
        <w:tc>
          <w:tcPr>
            <w:tcW w:w="1343" w:type="dxa"/>
            <w:tcBorders>
              <w:tl2br w:val="nil"/>
              <w:tr2bl w:val="nil"/>
            </w:tcBorders>
            <w:vAlign w:val="center"/>
          </w:tcPr>
          <w:p w14:paraId="3C4500E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1.7</w:t>
            </w:r>
          </w:p>
        </w:tc>
      </w:tr>
      <w:tr w14:paraId="1857CB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2182" w:type="dxa"/>
            <w:tcBorders>
              <w:tl2br w:val="nil"/>
              <w:tr2bl w:val="nil"/>
            </w:tcBorders>
            <w:vAlign w:val="center"/>
          </w:tcPr>
          <w:p w14:paraId="2E76B1B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2024年4月6日</w:t>
            </w:r>
          </w:p>
        </w:tc>
        <w:tc>
          <w:tcPr>
            <w:tcW w:w="1203" w:type="dxa"/>
            <w:tcBorders>
              <w:tl2br w:val="nil"/>
              <w:tr2bl w:val="nil"/>
            </w:tcBorders>
            <w:vAlign w:val="center"/>
          </w:tcPr>
          <w:p w14:paraId="3C2B028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晴</w:t>
            </w:r>
          </w:p>
        </w:tc>
        <w:tc>
          <w:tcPr>
            <w:tcW w:w="1473" w:type="dxa"/>
            <w:tcBorders>
              <w:tl2br w:val="nil"/>
              <w:tr2bl w:val="nil"/>
            </w:tcBorders>
            <w:vAlign w:val="center"/>
          </w:tcPr>
          <w:p w14:paraId="1315A9A1">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12.0</w:t>
            </w:r>
          </w:p>
        </w:tc>
        <w:tc>
          <w:tcPr>
            <w:tcW w:w="1338" w:type="dxa"/>
            <w:tcBorders>
              <w:tl2br w:val="nil"/>
              <w:tr2bl w:val="nil"/>
            </w:tcBorders>
            <w:vAlign w:val="center"/>
          </w:tcPr>
          <w:p w14:paraId="2250CA8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99.6</w:t>
            </w:r>
          </w:p>
        </w:tc>
        <w:tc>
          <w:tcPr>
            <w:tcW w:w="1338" w:type="dxa"/>
            <w:tcBorders>
              <w:tl2br w:val="nil"/>
              <w:tr2bl w:val="nil"/>
            </w:tcBorders>
            <w:vAlign w:val="center"/>
          </w:tcPr>
          <w:p w14:paraId="37C5A4F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西北</w:t>
            </w:r>
          </w:p>
        </w:tc>
        <w:tc>
          <w:tcPr>
            <w:tcW w:w="1343" w:type="dxa"/>
            <w:tcBorders>
              <w:tl2br w:val="nil"/>
              <w:tr2bl w:val="nil"/>
            </w:tcBorders>
            <w:vAlign w:val="center"/>
          </w:tcPr>
          <w:p w14:paraId="5F22BA3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1.6</w:t>
            </w:r>
          </w:p>
        </w:tc>
      </w:tr>
      <w:tr w14:paraId="4DDFED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13" w:hRule="atLeast"/>
          <w:jc w:val="center"/>
        </w:trPr>
        <w:tc>
          <w:tcPr>
            <w:tcW w:w="2182" w:type="dxa"/>
            <w:tcBorders>
              <w:tl2br w:val="nil"/>
              <w:tr2bl w:val="nil"/>
            </w:tcBorders>
            <w:vAlign w:val="center"/>
          </w:tcPr>
          <w:p w14:paraId="6AF51449">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2024年4月7日</w:t>
            </w:r>
          </w:p>
        </w:tc>
        <w:tc>
          <w:tcPr>
            <w:tcW w:w="1203" w:type="dxa"/>
            <w:tcBorders>
              <w:tl2br w:val="nil"/>
              <w:tr2bl w:val="nil"/>
            </w:tcBorders>
            <w:vAlign w:val="center"/>
          </w:tcPr>
          <w:p w14:paraId="1E0A6B6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晴</w:t>
            </w:r>
          </w:p>
        </w:tc>
        <w:tc>
          <w:tcPr>
            <w:tcW w:w="1473" w:type="dxa"/>
            <w:tcBorders>
              <w:tl2br w:val="nil"/>
              <w:tr2bl w:val="nil"/>
            </w:tcBorders>
            <w:vAlign w:val="center"/>
          </w:tcPr>
          <w:p w14:paraId="6EE55305">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12.4</w:t>
            </w:r>
          </w:p>
        </w:tc>
        <w:tc>
          <w:tcPr>
            <w:tcW w:w="1338" w:type="dxa"/>
            <w:tcBorders>
              <w:tl2br w:val="nil"/>
              <w:tr2bl w:val="nil"/>
            </w:tcBorders>
            <w:vAlign w:val="center"/>
          </w:tcPr>
          <w:p w14:paraId="34995A3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99.6</w:t>
            </w:r>
          </w:p>
        </w:tc>
        <w:tc>
          <w:tcPr>
            <w:tcW w:w="1338" w:type="dxa"/>
            <w:tcBorders>
              <w:tl2br w:val="nil"/>
              <w:tr2bl w:val="nil"/>
            </w:tcBorders>
            <w:vAlign w:val="center"/>
          </w:tcPr>
          <w:p w14:paraId="41792D0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西</w:t>
            </w:r>
          </w:p>
        </w:tc>
        <w:tc>
          <w:tcPr>
            <w:tcW w:w="1343" w:type="dxa"/>
            <w:tcBorders>
              <w:tl2br w:val="nil"/>
              <w:tr2bl w:val="nil"/>
            </w:tcBorders>
            <w:vAlign w:val="center"/>
          </w:tcPr>
          <w:p w14:paraId="1207ABD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1.8</w:t>
            </w:r>
          </w:p>
        </w:tc>
      </w:tr>
      <w:tr w14:paraId="4AFD2E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2182" w:type="dxa"/>
            <w:tcBorders>
              <w:tl2br w:val="nil"/>
              <w:tr2bl w:val="nil"/>
            </w:tcBorders>
            <w:vAlign w:val="center"/>
          </w:tcPr>
          <w:p w14:paraId="1612423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2024年4月8日</w:t>
            </w:r>
          </w:p>
        </w:tc>
        <w:tc>
          <w:tcPr>
            <w:tcW w:w="1203" w:type="dxa"/>
            <w:tcBorders>
              <w:tl2br w:val="nil"/>
              <w:tr2bl w:val="nil"/>
            </w:tcBorders>
            <w:vAlign w:val="center"/>
          </w:tcPr>
          <w:p w14:paraId="210D28E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晴</w:t>
            </w:r>
          </w:p>
        </w:tc>
        <w:tc>
          <w:tcPr>
            <w:tcW w:w="1473" w:type="dxa"/>
            <w:tcBorders>
              <w:tl2br w:val="nil"/>
              <w:tr2bl w:val="nil"/>
            </w:tcBorders>
            <w:vAlign w:val="center"/>
          </w:tcPr>
          <w:p w14:paraId="600D120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7.8</w:t>
            </w:r>
          </w:p>
        </w:tc>
        <w:tc>
          <w:tcPr>
            <w:tcW w:w="1338" w:type="dxa"/>
            <w:tcBorders>
              <w:tl2br w:val="nil"/>
              <w:tr2bl w:val="nil"/>
            </w:tcBorders>
            <w:vAlign w:val="center"/>
          </w:tcPr>
          <w:p w14:paraId="3022D7F9">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99.8</w:t>
            </w:r>
          </w:p>
        </w:tc>
        <w:tc>
          <w:tcPr>
            <w:tcW w:w="1338" w:type="dxa"/>
            <w:tcBorders>
              <w:tl2br w:val="nil"/>
              <w:tr2bl w:val="nil"/>
            </w:tcBorders>
            <w:vAlign w:val="center"/>
          </w:tcPr>
          <w:p w14:paraId="20C6C48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东北</w:t>
            </w:r>
          </w:p>
        </w:tc>
        <w:tc>
          <w:tcPr>
            <w:tcW w:w="1343" w:type="dxa"/>
            <w:tcBorders>
              <w:tl2br w:val="nil"/>
              <w:tr2bl w:val="nil"/>
            </w:tcBorders>
            <w:vAlign w:val="center"/>
          </w:tcPr>
          <w:p w14:paraId="51B02AB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2.2</w:t>
            </w:r>
          </w:p>
        </w:tc>
      </w:tr>
      <w:tr w14:paraId="3E7D03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4" w:hRule="atLeast"/>
          <w:jc w:val="center"/>
        </w:trPr>
        <w:tc>
          <w:tcPr>
            <w:tcW w:w="2182" w:type="dxa"/>
            <w:tcBorders>
              <w:tl2br w:val="nil"/>
              <w:tr2bl w:val="nil"/>
            </w:tcBorders>
            <w:vAlign w:val="center"/>
          </w:tcPr>
          <w:p w14:paraId="0C6FD6D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2024年4月9日</w:t>
            </w:r>
          </w:p>
        </w:tc>
        <w:tc>
          <w:tcPr>
            <w:tcW w:w="1203" w:type="dxa"/>
            <w:tcBorders>
              <w:tl2br w:val="nil"/>
              <w:tr2bl w:val="nil"/>
            </w:tcBorders>
            <w:vAlign w:val="center"/>
          </w:tcPr>
          <w:p w14:paraId="45D516A1">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多云</w:t>
            </w:r>
          </w:p>
        </w:tc>
        <w:tc>
          <w:tcPr>
            <w:tcW w:w="1473" w:type="dxa"/>
            <w:tcBorders>
              <w:tl2br w:val="nil"/>
              <w:tr2bl w:val="nil"/>
            </w:tcBorders>
            <w:vAlign w:val="center"/>
          </w:tcPr>
          <w:p w14:paraId="7E080A79">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8.4</w:t>
            </w:r>
          </w:p>
        </w:tc>
        <w:tc>
          <w:tcPr>
            <w:tcW w:w="1338" w:type="dxa"/>
            <w:tcBorders>
              <w:tl2br w:val="nil"/>
              <w:tr2bl w:val="nil"/>
            </w:tcBorders>
            <w:vAlign w:val="center"/>
          </w:tcPr>
          <w:p w14:paraId="313677C6">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99.9</w:t>
            </w:r>
          </w:p>
        </w:tc>
        <w:tc>
          <w:tcPr>
            <w:tcW w:w="1338" w:type="dxa"/>
            <w:tcBorders>
              <w:tl2br w:val="nil"/>
              <w:tr2bl w:val="nil"/>
            </w:tcBorders>
            <w:vAlign w:val="center"/>
          </w:tcPr>
          <w:p w14:paraId="2D358F96">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东南</w:t>
            </w:r>
          </w:p>
        </w:tc>
        <w:tc>
          <w:tcPr>
            <w:tcW w:w="1343" w:type="dxa"/>
            <w:tcBorders>
              <w:tl2br w:val="nil"/>
              <w:tr2bl w:val="nil"/>
            </w:tcBorders>
            <w:vAlign w:val="center"/>
          </w:tcPr>
          <w:p w14:paraId="65AA031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1.7</w:t>
            </w:r>
          </w:p>
        </w:tc>
      </w:tr>
    </w:tbl>
    <w:p w14:paraId="3A1D25EF">
      <w:pPr>
        <w:spacing w:before="120" w:beforeLines="50" w:line="480" w:lineRule="exact"/>
        <w:jc w:val="lef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环境空气监测</w:t>
      </w:r>
      <w:r>
        <w:rPr>
          <w:color w:val="000000" w:themeColor="text1"/>
          <w:highlight w:val="none"/>
          <w14:textFill>
            <w14:solidFill>
              <w14:schemeClr w14:val="tx1"/>
            </w14:solidFill>
          </w14:textFill>
        </w:rPr>
        <w:t>项目及分析方法见</w:t>
      </w:r>
      <w:r>
        <w:rPr>
          <w:rFonts w:hint="eastAsia"/>
          <w:color w:val="000000" w:themeColor="text1"/>
          <w:highlight w:val="none"/>
          <w14:textFill>
            <w14:solidFill>
              <w14:schemeClr w14:val="tx1"/>
            </w14:solidFill>
          </w14:textFill>
        </w:rPr>
        <w:t>下</w:t>
      </w:r>
      <w:r>
        <w:rPr>
          <w:color w:val="000000" w:themeColor="text1"/>
          <w:highlight w:val="none"/>
          <w14:textFill>
            <w14:solidFill>
              <w14:schemeClr w14:val="tx1"/>
            </w14:solidFill>
          </w14:textFill>
        </w:rPr>
        <w:t>表。</w:t>
      </w:r>
    </w:p>
    <w:p w14:paraId="042EDF8D">
      <w:pPr>
        <w:spacing w:before="120" w:beforeLines="50" w:line="480" w:lineRule="exact"/>
        <w:ind w:firstLine="482"/>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3</w:t>
      </w:r>
      <w:r>
        <w:rPr>
          <w:b/>
          <w:bCs/>
          <w:color w:val="000000" w:themeColor="text1"/>
          <w:highlight w:val="none"/>
          <w14:textFill>
            <w14:solidFill>
              <w14:schemeClr w14:val="tx1"/>
            </w14:solidFill>
          </w14:textFill>
        </w:rPr>
        <w:t xml:space="preserve">.2-5    </w:t>
      </w:r>
      <w:r>
        <w:rPr>
          <w:rFonts w:hint="eastAsia"/>
          <w:b/>
          <w:bCs/>
          <w:color w:val="000000" w:themeColor="text1"/>
          <w:highlight w:val="none"/>
          <w14:textFill>
            <w14:solidFill>
              <w14:schemeClr w14:val="tx1"/>
            </w14:solidFill>
          </w14:textFill>
        </w:rPr>
        <w:t>环境空气监测</w:t>
      </w:r>
      <w:r>
        <w:rPr>
          <w:b/>
          <w:bCs/>
          <w:color w:val="000000" w:themeColor="text1"/>
          <w:highlight w:val="none"/>
          <w14:textFill>
            <w14:solidFill>
              <w14:schemeClr w14:val="tx1"/>
            </w14:solidFill>
          </w14:textFill>
        </w:rPr>
        <w:t>项目及分析方法</w:t>
      </w:r>
    </w:p>
    <w:tbl>
      <w:tblPr>
        <w:tblStyle w:val="51"/>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538"/>
        <w:gridCol w:w="864"/>
        <w:gridCol w:w="2389"/>
        <w:gridCol w:w="1250"/>
        <w:gridCol w:w="2400"/>
        <w:gridCol w:w="1846"/>
      </w:tblGrid>
      <w:tr w14:paraId="41E8301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89" w:type="pct"/>
            <w:tcBorders>
              <w:tl2br w:val="nil"/>
              <w:tr2bl w:val="nil"/>
            </w:tcBorders>
            <w:shd w:val="clear" w:color="auto" w:fill="FFFFFF"/>
            <w:noWrap/>
            <w:vAlign w:val="center"/>
          </w:tcPr>
          <w:p w14:paraId="72552F1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序号</w:t>
            </w:r>
          </w:p>
        </w:tc>
        <w:tc>
          <w:tcPr>
            <w:tcW w:w="465" w:type="pct"/>
            <w:tcBorders>
              <w:tl2br w:val="nil"/>
              <w:tr2bl w:val="nil"/>
            </w:tcBorders>
            <w:shd w:val="clear" w:color="auto" w:fill="FFFFFF"/>
            <w:noWrap/>
            <w:vAlign w:val="center"/>
          </w:tcPr>
          <w:p w14:paraId="78CCD10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检测项目</w:t>
            </w:r>
          </w:p>
        </w:tc>
        <w:tc>
          <w:tcPr>
            <w:tcW w:w="1286" w:type="pct"/>
            <w:tcBorders>
              <w:tl2br w:val="nil"/>
              <w:tr2bl w:val="nil"/>
            </w:tcBorders>
            <w:shd w:val="clear" w:color="auto" w:fill="FFFFFF"/>
            <w:noWrap/>
            <w:vAlign w:val="center"/>
          </w:tcPr>
          <w:p w14:paraId="4A2FC7F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分析方法及标准号</w:t>
            </w:r>
          </w:p>
        </w:tc>
        <w:tc>
          <w:tcPr>
            <w:tcW w:w="673" w:type="pct"/>
            <w:tcBorders>
              <w:tl2br w:val="nil"/>
              <w:tr2bl w:val="nil"/>
            </w:tcBorders>
            <w:shd w:val="clear" w:color="auto" w:fill="FFFFFF"/>
            <w:noWrap/>
            <w:vAlign w:val="center"/>
          </w:tcPr>
          <w:p w14:paraId="5D90647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检出限</w:t>
            </w:r>
          </w:p>
        </w:tc>
        <w:tc>
          <w:tcPr>
            <w:tcW w:w="1292" w:type="pct"/>
            <w:tcBorders>
              <w:tl2br w:val="nil"/>
              <w:tr2bl w:val="nil"/>
            </w:tcBorders>
            <w:shd w:val="clear" w:color="auto" w:fill="FFFFFF"/>
            <w:noWrap/>
            <w:vAlign w:val="center"/>
          </w:tcPr>
          <w:p w14:paraId="61A79B1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仪器名称及型号</w:t>
            </w:r>
          </w:p>
        </w:tc>
        <w:tc>
          <w:tcPr>
            <w:tcW w:w="992" w:type="pct"/>
            <w:tcBorders>
              <w:tl2br w:val="nil"/>
              <w:tr2bl w:val="nil"/>
            </w:tcBorders>
            <w:shd w:val="clear" w:color="auto" w:fill="FFFFFF"/>
            <w:noWrap/>
            <w:vAlign w:val="center"/>
          </w:tcPr>
          <w:p w14:paraId="0C754E6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设备编号</w:t>
            </w:r>
          </w:p>
        </w:tc>
      </w:tr>
      <w:tr w14:paraId="46F4B8B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89" w:type="pct"/>
            <w:vMerge w:val="restart"/>
            <w:tcBorders>
              <w:tl2br w:val="nil"/>
              <w:tr2bl w:val="nil"/>
            </w:tcBorders>
            <w:shd w:val="clear" w:color="auto" w:fill="FFFFFF"/>
            <w:noWrap/>
            <w:vAlign w:val="center"/>
          </w:tcPr>
          <w:p w14:paraId="5137516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465" w:type="pct"/>
            <w:vMerge w:val="restart"/>
            <w:tcBorders>
              <w:tl2br w:val="nil"/>
              <w:tr2bl w:val="nil"/>
            </w:tcBorders>
            <w:shd w:val="clear" w:color="auto" w:fill="FFFFFF"/>
            <w:noWrap/>
            <w:vAlign w:val="center"/>
          </w:tcPr>
          <w:p w14:paraId="14007F8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TSP</w:t>
            </w:r>
          </w:p>
        </w:tc>
        <w:tc>
          <w:tcPr>
            <w:tcW w:w="1286" w:type="pct"/>
            <w:vMerge w:val="restart"/>
            <w:tcBorders>
              <w:tl2br w:val="nil"/>
              <w:tr2bl w:val="nil"/>
            </w:tcBorders>
            <w:shd w:val="clear" w:color="auto" w:fill="FFFFFF"/>
            <w:noWrap/>
            <w:vAlign w:val="center"/>
          </w:tcPr>
          <w:p w14:paraId="171711E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环境空气 </w:t>
            </w:r>
            <w:r>
              <w:rPr>
                <w:rFonts w:hint="eastAsia"/>
                <w:color w:val="000000" w:themeColor="text1"/>
                <w:highlight w:val="none"/>
                <w:lang w:eastAsia="zh-CN"/>
                <w14:textFill>
                  <w14:solidFill>
                    <w14:schemeClr w14:val="tx1"/>
                  </w14:solidFill>
                </w14:textFill>
              </w:rPr>
              <w:t>总</w:t>
            </w:r>
            <w:r>
              <w:rPr>
                <w:color w:val="000000" w:themeColor="text1"/>
                <w:highlight w:val="none"/>
                <w14:textFill>
                  <w14:solidFill>
                    <w14:schemeClr w14:val="tx1"/>
                  </w14:solidFill>
                </w14:textFill>
              </w:rPr>
              <w:t>悬浮颗粒物的测定 重量法HJ 1263-2022</w:t>
            </w:r>
          </w:p>
        </w:tc>
        <w:tc>
          <w:tcPr>
            <w:tcW w:w="673" w:type="pct"/>
            <w:vMerge w:val="restart"/>
            <w:tcBorders>
              <w:tl2br w:val="nil"/>
              <w:tr2bl w:val="nil"/>
            </w:tcBorders>
            <w:shd w:val="clear" w:color="auto" w:fill="FFFFFF"/>
            <w:noWrap/>
            <w:vAlign w:val="center"/>
          </w:tcPr>
          <w:p w14:paraId="23C7A96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7μg/m</w:t>
            </w:r>
            <w:r>
              <w:rPr>
                <w:color w:val="000000" w:themeColor="text1"/>
                <w:highlight w:val="none"/>
                <w:vertAlign w:val="superscript"/>
                <w14:textFill>
                  <w14:solidFill>
                    <w14:schemeClr w14:val="tx1"/>
                  </w14:solidFill>
                </w14:textFill>
              </w:rPr>
              <w:t>3</w:t>
            </w:r>
          </w:p>
        </w:tc>
        <w:tc>
          <w:tcPr>
            <w:tcW w:w="1292" w:type="pct"/>
            <w:tcBorders>
              <w:tl2br w:val="nil"/>
              <w:tr2bl w:val="nil"/>
            </w:tcBorders>
            <w:shd w:val="clear" w:color="auto" w:fill="FFFFFF"/>
            <w:noWrap/>
            <w:vAlign w:val="center"/>
          </w:tcPr>
          <w:p w14:paraId="527D23B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恒温恒流大气/颗粒物采样器  MH1205型</w:t>
            </w:r>
          </w:p>
        </w:tc>
        <w:tc>
          <w:tcPr>
            <w:tcW w:w="992" w:type="pct"/>
            <w:tcBorders>
              <w:tl2br w:val="nil"/>
              <w:tr2bl w:val="nil"/>
            </w:tcBorders>
            <w:shd w:val="clear" w:color="auto" w:fill="FFFFFF"/>
            <w:noWrap/>
            <w:vAlign w:val="center"/>
          </w:tcPr>
          <w:p w14:paraId="083D615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LNZH-YQ-277</w:t>
            </w:r>
          </w:p>
          <w:p w14:paraId="01DA607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LNZH-YQ-27</w:t>
            </w:r>
            <w:r>
              <w:rPr>
                <w:rFonts w:hint="eastAsia"/>
                <w:color w:val="000000" w:themeColor="text1"/>
                <w:highlight w:val="none"/>
                <w14:textFill>
                  <w14:solidFill>
                    <w14:schemeClr w14:val="tx1"/>
                  </w14:solidFill>
                </w14:textFill>
              </w:rPr>
              <w:t>9</w:t>
            </w:r>
          </w:p>
        </w:tc>
      </w:tr>
      <w:tr w14:paraId="0183FB8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89" w:type="pct"/>
            <w:vMerge w:val="continue"/>
            <w:tcBorders>
              <w:tl2br w:val="nil"/>
              <w:tr2bl w:val="nil"/>
            </w:tcBorders>
            <w:shd w:val="clear" w:color="auto" w:fill="FFFFFF"/>
            <w:noWrap/>
            <w:vAlign w:val="center"/>
          </w:tcPr>
          <w:p w14:paraId="320BA3BF">
            <w:pPr>
              <w:pStyle w:val="488"/>
              <w:rPr>
                <w:color w:val="000000" w:themeColor="text1"/>
                <w:highlight w:val="none"/>
                <w14:textFill>
                  <w14:solidFill>
                    <w14:schemeClr w14:val="tx1"/>
                  </w14:solidFill>
                </w14:textFill>
              </w:rPr>
            </w:pPr>
          </w:p>
        </w:tc>
        <w:tc>
          <w:tcPr>
            <w:tcW w:w="465" w:type="pct"/>
            <w:vMerge w:val="continue"/>
            <w:tcBorders>
              <w:tl2br w:val="nil"/>
              <w:tr2bl w:val="nil"/>
            </w:tcBorders>
            <w:shd w:val="clear" w:color="auto" w:fill="FFFFFF"/>
            <w:noWrap/>
            <w:vAlign w:val="center"/>
          </w:tcPr>
          <w:p w14:paraId="15F01E76">
            <w:pPr>
              <w:pStyle w:val="488"/>
              <w:rPr>
                <w:color w:val="000000" w:themeColor="text1"/>
                <w:highlight w:val="none"/>
                <w14:textFill>
                  <w14:solidFill>
                    <w14:schemeClr w14:val="tx1"/>
                  </w14:solidFill>
                </w14:textFill>
              </w:rPr>
            </w:pPr>
          </w:p>
        </w:tc>
        <w:tc>
          <w:tcPr>
            <w:tcW w:w="1286" w:type="pct"/>
            <w:vMerge w:val="continue"/>
            <w:tcBorders>
              <w:tl2br w:val="nil"/>
              <w:tr2bl w:val="nil"/>
            </w:tcBorders>
            <w:shd w:val="clear" w:color="auto" w:fill="FFFFFF"/>
            <w:noWrap/>
            <w:vAlign w:val="center"/>
          </w:tcPr>
          <w:p w14:paraId="0D788328">
            <w:pPr>
              <w:pStyle w:val="488"/>
              <w:rPr>
                <w:color w:val="000000" w:themeColor="text1"/>
                <w:highlight w:val="none"/>
                <w14:textFill>
                  <w14:solidFill>
                    <w14:schemeClr w14:val="tx1"/>
                  </w14:solidFill>
                </w14:textFill>
              </w:rPr>
            </w:pPr>
          </w:p>
        </w:tc>
        <w:tc>
          <w:tcPr>
            <w:tcW w:w="673" w:type="pct"/>
            <w:vMerge w:val="continue"/>
            <w:tcBorders>
              <w:tl2br w:val="nil"/>
              <w:tr2bl w:val="nil"/>
            </w:tcBorders>
            <w:shd w:val="clear" w:color="auto" w:fill="FFFFFF"/>
            <w:noWrap/>
            <w:vAlign w:val="center"/>
          </w:tcPr>
          <w:p w14:paraId="7122CA11">
            <w:pPr>
              <w:pStyle w:val="488"/>
              <w:rPr>
                <w:color w:val="000000" w:themeColor="text1"/>
                <w:highlight w:val="none"/>
                <w14:textFill>
                  <w14:solidFill>
                    <w14:schemeClr w14:val="tx1"/>
                  </w14:solidFill>
                </w14:textFill>
              </w:rPr>
            </w:pPr>
          </w:p>
        </w:tc>
        <w:tc>
          <w:tcPr>
            <w:tcW w:w="1292" w:type="pct"/>
            <w:tcBorders>
              <w:tl2br w:val="nil"/>
              <w:tr2bl w:val="nil"/>
            </w:tcBorders>
            <w:shd w:val="clear" w:color="auto" w:fill="FFFFFF"/>
            <w:noWrap/>
            <w:vAlign w:val="center"/>
          </w:tcPr>
          <w:p w14:paraId="2C50C4F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电子天平AG65DA</w:t>
            </w:r>
          </w:p>
        </w:tc>
        <w:tc>
          <w:tcPr>
            <w:tcW w:w="992" w:type="pct"/>
            <w:tcBorders>
              <w:tl2br w:val="nil"/>
              <w:tr2bl w:val="nil"/>
            </w:tcBorders>
            <w:shd w:val="clear" w:color="auto" w:fill="FFFFFF"/>
            <w:noWrap/>
            <w:vAlign w:val="center"/>
          </w:tcPr>
          <w:p w14:paraId="101784F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LNZH-YQ-444</w:t>
            </w:r>
          </w:p>
        </w:tc>
      </w:tr>
      <w:tr w14:paraId="1DD2651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89" w:type="pct"/>
            <w:vMerge w:val="restart"/>
            <w:tcBorders>
              <w:tl2br w:val="nil"/>
              <w:tr2bl w:val="nil"/>
            </w:tcBorders>
            <w:shd w:val="clear" w:color="auto" w:fill="FFFFFF"/>
            <w:noWrap/>
            <w:vAlign w:val="center"/>
          </w:tcPr>
          <w:p w14:paraId="1C2864C9">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p>
        </w:tc>
        <w:tc>
          <w:tcPr>
            <w:tcW w:w="465" w:type="pct"/>
            <w:vMerge w:val="restart"/>
            <w:tcBorders>
              <w:tl2br w:val="nil"/>
              <w:tr2bl w:val="nil"/>
            </w:tcBorders>
            <w:shd w:val="clear" w:color="auto" w:fill="FFFFFF"/>
            <w:noWrap/>
            <w:vAlign w:val="center"/>
          </w:tcPr>
          <w:p w14:paraId="075DA64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PM</w:t>
            </w:r>
            <w:r>
              <w:rPr>
                <w:rFonts w:hint="eastAsia"/>
                <w:color w:val="000000" w:themeColor="text1"/>
                <w:highlight w:val="none"/>
                <w:vertAlign w:val="subscript"/>
                <w14:textFill>
                  <w14:solidFill>
                    <w14:schemeClr w14:val="tx1"/>
                  </w14:solidFill>
                </w14:textFill>
              </w:rPr>
              <w:t>10</w:t>
            </w:r>
          </w:p>
        </w:tc>
        <w:tc>
          <w:tcPr>
            <w:tcW w:w="1286" w:type="pct"/>
            <w:vMerge w:val="restart"/>
            <w:tcBorders>
              <w:tl2br w:val="nil"/>
              <w:tr2bl w:val="nil"/>
            </w:tcBorders>
            <w:shd w:val="clear" w:color="auto" w:fill="FFFFFF"/>
            <w:noWrap/>
            <w:vAlign w:val="center"/>
          </w:tcPr>
          <w:p w14:paraId="1E424B9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环境空气 PM</w:t>
            </w:r>
            <w:r>
              <w:rPr>
                <w:color w:val="000000" w:themeColor="text1"/>
                <w:highlight w:val="none"/>
                <w:vertAlign w:val="subscript"/>
                <w14:textFill>
                  <w14:solidFill>
                    <w14:schemeClr w14:val="tx1"/>
                  </w14:solidFill>
                </w14:textFill>
              </w:rPr>
              <w:t>10</w:t>
            </w:r>
            <w:r>
              <w:rPr>
                <w:color w:val="000000" w:themeColor="text1"/>
                <w:highlight w:val="none"/>
                <w14:textFill>
                  <w14:solidFill>
                    <w14:schemeClr w14:val="tx1"/>
                  </w14:solidFill>
                </w14:textFill>
              </w:rPr>
              <w:t>和PM</w:t>
            </w:r>
            <w:r>
              <w:rPr>
                <w:color w:val="000000" w:themeColor="text1"/>
                <w:highlight w:val="none"/>
                <w:vertAlign w:val="subscript"/>
                <w14:textFill>
                  <w14:solidFill>
                    <w14:schemeClr w14:val="tx1"/>
                  </w14:solidFill>
                </w14:textFill>
              </w:rPr>
              <w:t>2.5</w:t>
            </w:r>
            <w:r>
              <w:rPr>
                <w:color w:val="000000" w:themeColor="text1"/>
                <w:highlight w:val="none"/>
                <w14:textFill>
                  <w14:solidFill>
                    <w14:schemeClr w14:val="tx1"/>
                  </w14:solidFill>
                </w14:textFill>
              </w:rPr>
              <w:t>的测定</w:t>
            </w:r>
          </w:p>
          <w:p w14:paraId="7C1256F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重量法 HJ 618-2011</w:t>
            </w:r>
          </w:p>
        </w:tc>
        <w:tc>
          <w:tcPr>
            <w:tcW w:w="673" w:type="pct"/>
            <w:vMerge w:val="restart"/>
            <w:tcBorders>
              <w:tl2br w:val="nil"/>
              <w:tr2bl w:val="nil"/>
            </w:tcBorders>
            <w:shd w:val="clear" w:color="auto" w:fill="FFFFFF"/>
            <w:noWrap/>
            <w:vAlign w:val="center"/>
          </w:tcPr>
          <w:p w14:paraId="19BA2EC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0.010mg/m</w:t>
            </w:r>
            <w:r>
              <w:rPr>
                <w:rFonts w:hint="eastAsia"/>
                <w:color w:val="000000" w:themeColor="text1"/>
                <w:highlight w:val="none"/>
                <w:vertAlign w:val="superscript"/>
                <w14:textFill>
                  <w14:solidFill>
                    <w14:schemeClr w14:val="tx1"/>
                  </w14:solidFill>
                </w14:textFill>
              </w:rPr>
              <w:t>3</w:t>
            </w:r>
          </w:p>
        </w:tc>
        <w:tc>
          <w:tcPr>
            <w:tcW w:w="1292" w:type="pct"/>
            <w:tcBorders>
              <w:tl2br w:val="nil"/>
              <w:tr2bl w:val="nil"/>
            </w:tcBorders>
            <w:shd w:val="clear" w:color="auto" w:fill="FFFFFF"/>
            <w:noWrap/>
            <w:vAlign w:val="center"/>
          </w:tcPr>
          <w:p w14:paraId="5732DE4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恒温恒流大气/颗粒物采样器  MH1205型</w:t>
            </w:r>
          </w:p>
        </w:tc>
        <w:tc>
          <w:tcPr>
            <w:tcW w:w="992" w:type="pct"/>
            <w:tcBorders>
              <w:tl2br w:val="nil"/>
              <w:tr2bl w:val="nil"/>
            </w:tcBorders>
            <w:shd w:val="clear" w:color="auto" w:fill="FFFFFF"/>
            <w:noWrap/>
            <w:vAlign w:val="center"/>
          </w:tcPr>
          <w:p w14:paraId="3FCBC2E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LNZH-YQ-27</w:t>
            </w:r>
            <w:r>
              <w:rPr>
                <w:rFonts w:hint="eastAsia"/>
                <w:color w:val="000000" w:themeColor="text1"/>
                <w:highlight w:val="none"/>
                <w14:textFill>
                  <w14:solidFill>
                    <w14:schemeClr w14:val="tx1"/>
                  </w14:solidFill>
                </w14:textFill>
              </w:rPr>
              <w:t>8</w:t>
            </w:r>
          </w:p>
          <w:p w14:paraId="37D7BFD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LNZH-YQ-2</w:t>
            </w:r>
            <w:r>
              <w:rPr>
                <w:rFonts w:hint="eastAsia"/>
                <w:color w:val="000000" w:themeColor="text1"/>
                <w:highlight w:val="none"/>
                <w14:textFill>
                  <w14:solidFill>
                    <w14:schemeClr w14:val="tx1"/>
                  </w14:solidFill>
                </w14:textFill>
              </w:rPr>
              <w:t>80</w:t>
            </w:r>
          </w:p>
        </w:tc>
      </w:tr>
      <w:tr w14:paraId="6406102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89" w:type="pct"/>
            <w:vMerge w:val="continue"/>
            <w:tcBorders>
              <w:tl2br w:val="nil"/>
              <w:tr2bl w:val="nil"/>
            </w:tcBorders>
            <w:shd w:val="clear" w:color="auto" w:fill="FFFFFF"/>
            <w:noWrap/>
            <w:vAlign w:val="center"/>
          </w:tcPr>
          <w:p w14:paraId="3B21E014">
            <w:pPr>
              <w:pStyle w:val="488"/>
              <w:rPr>
                <w:color w:val="000000" w:themeColor="text1"/>
                <w:highlight w:val="none"/>
                <w14:textFill>
                  <w14:solidFill>
                    <w14:schemeClr w14:val="tx1"/>
                  </w14:solidFill>
                </w14:textFill>
              </w:rPr>
            </w:pPr>
          </w:p>
        </w:tc>
        <w:tc>
          <w:tcPr>
            <w:tcW w:w="465" w:type="pct"/>
            <w:vMerge w:val="continue"/>
            <w:tcBorders>
              <w:tl2br w:val="nil"/>
              <w:tr2bl w:val="nil"/>
            </w:tcBorders>
            <w:shd w:val="clear" w:color="auto" w:fill="FFFFFF"/>
            <w:noWrap/>
            <w:vAlign w:val="center"/>
          </w:tcPr>
          <w:p w14:paraId="0CBCBDB5">
            <w:pPr>
              <w:pStyle w:val="488"/>
              <w:rPr>
                <w:color w:val="000000" w:themeColor="text1"/>
                <w:highlight w:val="none"/>
                <w14:textFill>
                  <w14:solidFill>
                    <w14:schemeClr w14:val="tx1"/>
                  </w14:solidFill>
                </w14:textFill>
              </w:rPr>
            </w:pPr>
          </w:p>
        </w:tc>
        <w:tc>
          <w:tcPr>
            <w:tcW w:w="1286" w:type="pct"/>
            <w:vMerge w:val="continue"/>
            <w:tcBorders>
              <w:tl2br w:val="nil"/>
              <w:tr2bl w:val="nil"/>
            </w:tcBorders>
            <w:shd w:val="clear" w:color="auto" w:fill="FFFFFF"/>
            <w:noWrap/>
            <w:vAlign w:val="center"/>
          </w:tcPr>
          <w:p w14:paraId="22FC80F7">
            <w:pPr>
              <w:pStyle w:val="488"/>
              <w:rPr>
                <w:color w:val="000000" w:themeColor="text1"/>
                <w:highlight w:val="none"/>
                <w14:textFill>
                  <w14:solidFill>
                    <w14:schemeClr w14:val="tx1"/>
                  </w14:solidFill>
                </w14:textFill>
              </w:rPr>
            </w:pPr>
          </w:p>
        </w:tc>
        <w:tc>
          <w:tcPr>
            <w:tcW w:w="673" w:type="pct"/>
            <w:vMerge w:val="continue"/>
            <w:tcBorders>
              <w:tl2br w:val="nil"/>
              <w:tr2bl w:val="nil"/>
            </w:tcBorders>
            <w:shd w:val="clear" w:color="auto" w:fill="FFFFFF"/>
            <w:noWrap/>
            <w:vAlign w:val="center"/>
          </w:tcPr>
          <w:p w14:paraId="409C0CAB">
            <w:pPr>
              <w:pStyle w:val="488"/>
              <w:rPr>
                <w:color w:val="000000" w:themeColor="text1"/>
                <w:highlight w:val="none"/>
                <w14:textFill>
                  <w14:solidFill>
                    <w14:schemeClr w14:val="tx1"/>
                  </w14:solidFill>
                </w14:textFill>
              </w:rPr>
            </w:pPr>
          </w:p>
        </w:tc>
        <w:tc>
          <w:tcPr>
            <w:tcW w:w="1292" w:type="pct"/>
            <w:tcBorders>
              <w:tl2br w:val="nil"/>
              <w:tr2bl w:val="nil"/>
            </w:tcBorders>
            <w:shd w:val="clear" w:color="auto" w:fill="FFFFFF"/>
            <w:noWrap/>
            <w:vAlign w:val="center"/>
          </w:tcPr>
          <w:p w14:paraId="61AAB2A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电子天平AG65DA</w:t>
            </w:r>
          </w:p>
        </w:tc>
        <w:tc>
          <w:tcPr>
            <w:tcW w:w="992" w:type="pct"/>
            <w:tcBorders>
              <w:tl2br w:val="nil"/>
              <w:tr2bl w:val="nil"/>
            </w:tcBorders>
            <w:shd w:val="clear" w:color="auto" w:fill="FFFFFF"/>
            <w:noWrap/>
            <w:vAlign w:val="center"/>
          </w:tcPr>
          <w:p w14:paraId="5A258E3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LNZH-YQ-444</w:t>
            </w:r>
          </w:p>
        </w:tc>
      </w:tr>
      <w:tr w14:paraId="09C6362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754" w:type="pct"/>
            <w:gridSpan w:val="2"/>
            <w:tcBorders>
              <w:tl2br w:val="nil"/>
              <w:tr2bl w:val="nil"/>
            </w:tcBorders>
            <w:shd w:val="clear" w:color="auto" w:fill="FFFFFF"/>
            <w:noWrap/>
            <w:vAlign w:val="center"/>
          </w:tcPr>
          <w:p w14:paraId="12F0676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监测频次</w:t>
            </w:r>
          </w:p>
        </w:tc>
        <w:tc>
          <w:tcPr>
            <w:tcW w:w="4245" w:type="pct"/>
            <w:gridSpan w:val="4"/>
            <w:tcBorders>
              <w:tl2br w:val="nil"/>
              <w:tr2bl w:val="nil"/>
            </w:tcBorders>
            <w:shd w:val="clear" w:color="auto" w:fill="FFFFFF"/>
            <w:noWrap/>
            <w:vAlign w:val="center"/>
          </w:tcPr>
          <w:p w14:paraId="5CFD254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TSP、PM10</w:t>
            </w:r>
            <w:r>
              <w:rPr>
                <w:color w:val="000000" w:themeColor="text1"/>
                <w:highlight w:val="none"/>
                <w14:textFill>
                  <w14:solidFill>
                    <w14:schemeClr w14:val="tx1"/>
                  </w14:solidFill>
                </w14:textFill>
              </w:rPr>
              <w:t>：日平均，连续7天。</w:t>
            </w:r>
          </w:p>
        </w:tc>
      </w:tr>
      <w:bookmarkEnd w:id="193"/>
      <w:bookmarkEnd w:id="194"/>
      <w:bookmarkEnd w:id="195"/>
      <w:bookmarkEnd w:id="196"/>
      <w:bookmarkEnd w:id="197"/>
    </w:tbl>
    <w:p w14:paraId="4803F4B4">
      <w:pPr>
        <w:pStyle w:val="5"/>
        <w:ind w:firstLine="562"/>
        <w:rPr>
          <w:color w:val="000000" w:themeColor="text1"/>
          <w:highlight w:val="none"/>
          <w14:textFill>
            <w14:solidFill>
              <w14:schemeClr w14:val="tx1"/>
            </w14:solidFill>
          </w14:textFill>
        </w:rPr>
      </w:pPr>
      <w:bookmarkStart w:id="205" w:name="_Toc478394795"/>
      <w:bookmarkStart w:id="206" w:name="_Toc476553963"/>
      <w:bookmarkStart w:id="207" w:name="_Toc478038837"/>
      <w:bookmarkStart w:id="208" w:name="_Toc476639448"/>
      <w:bookmarkStart w:id="209" w:name="_Toc476225024"/>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.2.2声环境质量现状调查与评价</w:t>
      </w:r>
      <w:bookmarkEnd w:id="205"/>
      <w:bookmarkEnd w:id="206"/>
      <w:bookmarkEnd w:id="207"/>
      <w:bookmarkEnd w:id="208"/>
      <w:bookmarkEnd w:id="209"/>
    </w:p>
    <w:p w14:paraId="097A94EA">
      <w:pPr>
        <w:adjustRightInd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（1）监测布点与监测项目</w:t>
      </w:r>
    </w:p>
    <w:p w14:paraId="72AC52EF">
      <w:pPr>
        <w:adjustRightInd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w:t>
      </w:r>
      <w:r>
        <w:rPr>
          <w:color w:val="000000" w:themeColor="text1"/>
          <w:highlight w:val="none"/>
          <w14:textFill>
            <w14:solidFill>
              <w14:schemeClr w14:val="tx1"/>
            </w14:solidFill>
          </w14:textFill>
        </w:rPr>
        <w:t>在厂区东、南、西、北厂界</w:t>
      </w:r>
      <w:r>
        <w:rPr>
          <w:rFonts w:hint="eastAsia"/>
          <w:color w:val="000000" w:themeColor="text1"/>
          <w:highlight w:val="none"/>
          <w14:textFill>
            <w14:solidFill>
              <w14:schemeClr w14:val="tx1"/>
            </w14:solidFill>
          </w14:textFill>
        </w:rPr>
        <w:t>、东官营中学、五家子村</w:t>
      </w:r>
      <w:r>
        <w:rPr>
          <w:color w:val="000000" w:themeColor="text1"/>
          <w:highlight w:val="none"/>
          <w14:textFill>
            <w14:solidFill>
              <w14:schemeClr w14:val="tx1"/>
            </w14:solidFill>
          </w14:textFill>
        </w:rPr>
        <w:t>各布设了1个点位，监测因子为：等效连续A声级。</w:t>
      </w:r>
    </w:p>
    <w:p w14:paraId="1F2DC4EE">
      <w:pPr>
        <w:adjustRightInd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（2）监测时间和频率</w:t>
      </w:r>
    </w:p>
    <w:p w14:paraId="1E2AA65D">
      <w:pPr>
        <w:adjustRightInd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辽宁中环祥瑞工程技术有限公司于202</w:t>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年</w:t>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月</w:t>
      </w:r>
      <w:r>
        <w:rPr>
          <w:rFonts w:hint="eastAsia"/>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t>日</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t>日对</w:t>
      </w:r>
      <w:r>
        <w:rPr>
          <w:rFonts w:hint="eastAsia"/>
          <w:color w:val="000000" w:themeColor="text1"/>
          <w:highlight w:val="none"/>
          <w14:textFill>
            <w14:solidFill>
              <w14:schemeClr w14:val="tx1"/>
            </w14:solidFill>
          </w14:textFill>
        </w:rPr>
        <w:t>厂界</w:t>
      </w:r>
      <w:r>
        <w:rPr>
          <w:color w:val="000000" w:themeColor="text1"/>
          <w:highlight w:val="none"/>
          <w14:textFill>
            <w14:solidFill>
              <w14:schemeClr w14:val="tx1"/>
            </w14:solidFill>
          </w14:textFill>
        </w:rPr>
        <w:t>四周</w:t>
      </w:r>
      <w:r>
        <w:rPr>
          <w:rFonts w:hint="eastAsia"/>
          <w:color w:val="000000" w:themeColor="text1"/>
          <w:highlight w:val="none"/>
          <w14:textFill>
            <w14:solidFill>
              <w14:schemeClr w14:val="tx1"/>
            </w14:solidFill>
          </w14:textFill>
        </w:rPr>
        <w:t>以及东官营中学、五家子村声环境</w:t>
      </w:r>
      <w:r>
        <w:rPr>
          <w:color w:val="000000" w:themeColor="text1"/>
          <w:highlight w:val="none"/>
          <w14:textFill>
            <w14:solidFill>
              <w14:schemeClr w14:val="tx1"/>
            </w14:solidFill>
          </w14:textFill>
        </w:rPr>
        <w:t>进行监测，连续监测两天，每天</w:t>
      </w:r>
      <w:r>
        <w:rPr>
          <w:rFonts w:hint="eastAsia"/>
          <w:color w:val="000000" w:themeColor="text1"/>
          <w:highlight w:val="none"/>
          <w14:textFill>
            <w14:solidFill>
              <w14:schemeClr w14:val="tx1"/>
            </w14:solidFill>
          </w14:textFill>
        </w:rPr>
        <w:t>昼、夜间各</w:t>
      </w:r>
      <w:r>
        <w:rPr>
          <w:color w:val="000000" w:themeColor="text1"/>
          <w:highlight w:val="none"/>
          <w14:textFill>
            <w14:solidFill>
              <w14:schemeClr w14:val="tx1"/>
            </w14:solidFill>
          </w14:textFill>
        </w:rPr>
        <w:t>1次，昼间10:00，夜间22:00。</w:t>
      </w:r>
    </w:p>
    <w:p w14:paraId="68C4C415">
      <w:pPr>
        <w:adjustRightInd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（3）分析方法</w:t>
      </w:r>
    </w:p>
    <w:p w14:paraId="41E9FB46">
      <w:pPr>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使用符合规定的噪声测量仪，并按照《声环境质量标准》（GB3096-2008）等国家有关标准进行监测。</w:t>
      </w:r>
    </w:p>
    <w:p w14:paraId="7F92FFA1">
      <w:pPr>
        <w:spacing w:before="120" w:beforeLines="50" w:line="480" w:lineRule="exact"/>
        <w:ind w:firstLine="482"/>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3</w:t>
      </w:r>
      <w:r>
        <w:rPr>
          <w:b/>
          <w:bCs/>
          <w:color w:val="000000" w:themeColor="text1"/>
          <w:highlight w:val="none"/>
          <w14:textFill>
            <w14:solidFill>
              <w14:schemeClr w14:val="tx1"/>
            </w14:solidFill>
          </w14:textFill>
        </w:rPr>
        <w:t>.2-6   噪声</w:t>
      </w:r>
      <w:r>
        <w:rPr>
          <w:rFonts w:hint="eastAsia"/>
          <w:b/>
          <w:bCs/>
          <w:color w:val="000000" w:themeColor="text1"/>
          <w:highlight w:val="none"/>
          <w:lang w:eastAsia="zh-CN"/>
          <w14:textFill>
            <w14:solidFill>
              <w14:schemeClr w14:val="tx1"/>
            </w14:solidFill>
          </w14:textFill>
        </w:rPr>
        <w:t>监测项目</w:t>
      </w:r>
      <w:r>
        <w:rPr>
          <w:b/>
          <w:bCs/>
          <w:color w:val="000000" w:themeColor="text1"/>
          <w:highlight w:val="none"/>
          <w14:textFill>
            <w14:solidFill>
              <w14:schemeClr w14:val="tx1"/>
            </w14:solidFill>
          </w14:textFill>
        </w:rPr>
        <w:t>及分析方法</w:t>
      </w:r>
    </w:p>
    <w:tbl>
      <w:tblPr>
        <w:tblStyle w:val="51"/>
        <w:tblW w:w="928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0"/>
        <w:gridCol w:w="1131"/>
        <w:gridCol w:w="2616"/>
        <w:gridCol w:w="2775"/>
        <w:gridCol w:w="2035"/>
      </w:tblGrid>
      <w:tr w14:paraId="315996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0" w:type="dxa"/>
            <w:tcBorders>
              <w:tl2br w:val="nil"/>
              <w:tr2bl w:val="nil"/>
            </w:tcBorders>
            <w:noWrap/>
            <w:vAlign w:val="center"/>
          </w:tcPr>
          <w:p w14:paraId="616D76A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序号</w:t>
            </w:r>
          </w:p>
        </w:tc>
        <w:tc>
          <w:tcPr>
            <w:tcW w:w="1131" w:type="dxa"/>
            <w:tcBorders>
              <w:tl2br w:val="nil"/>
              <w:tr2bl w:val="nil"/>
            </w:tcBorders>
            <w:noWrap/>
            <w:vAlign w:val="center"/>
          </w:tcPr>
          <w:p w14:paraId="0E2CFAD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检测项目</w:t>
            </w:r>
          </w:p>
        </w:tc>
        <w:tc>
          <w:tcPr>
            <w:tcW w:w="2616" w:type="dxa"/>
            <w:tcBorders>
              <w:tl2br w:val="nil"/>
              <w:tr2bl w:val="nil"/>
            </w:tcBorders>
            <w:noWrap/>
            <w:vAlign w:val="center"/>
          </w:tcPr>
          <w:p w14:paraId="4D78F5A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分析方法及标准号</w:t>
            </w:r>
          </w:p>
        </w:tc>
        <w:tc>
          <w:tcPr>
            <w:tcW w:w="2775" w:type="dxa"/>
            <w:tcBorders>
              <w:tl2br w:val="nil"/>
              <w:tr2bl w:val="nil"/>
            </w:tcBorders>
            <w:noWrap/>
            <w:vAlign w:val="center"/>
          </w:tcPr>
          <w:p w14:paraId="6EF1478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噪声仪器名称型号及编号</w:t>
            </w:r>
          </w:p>
        </w:tc>
        <w:tc>
          <w:tcPr>
            <w:tcW w:w="2035" w:type="dxa"/>
            <w:tcBorders>
              <w:tl2br w:val="nil"/>
              <w:tr2bl w:val="nil"/>
            </w:tcBorders>
            <w:noWrap/>
            <w:vAlign w:val="center"/>
          </w:tcPr>
          <w:p w14:paraId="106AD92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仪器型号及编号</w:t>
            </w:r>
          </w:p>
        </w:tc>
      </w:tr>
      <w:tr w14:paraId="1F85CB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0" w:type="dxa"/>
            <w:vMerge w:val="restart"/>
            <w:tcBorders>
              <w:tl2br w:val="nil"/>
              <w:tr2bl w:val="nil"/>
            </w:tcBorders>
            <w:noWrap/>
            <w:vAlign w:val="center"/>
          </w:tcPr>
          <w:p w14:paraId="35716A7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1131" w:type="dxa"/>
            <w:vMerge w:val="restart"/>
            <w:tcBorders>
              <w:tl2br w:val="nil"/>
              <w:tr2bl w:val="nil"/>
            </w:tcBorders>
            <w:noWrap/>
            <w:vAlign w:val="center"/>
          </w:tcPr>
          <w:p w14:paraId="2B464AB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环境噪声</w:t>
            </w:r>
          </w:p>
        </w:tc>
        <w:tc>
          <w:tcPr>
            <w:tcW w:w="2616" w:type="dxa"/>
            <w:vMerge w:val="restart"/>
            <w:tcBorders>
              <w:tl2br w:val="nil"/>
              <w:tr2bl w:val="nil"/>
            </w:tcBorders>
            <w:noWrap/>
            <w:vAlign w:val="center"/>
          </w:tcPr>
          <w:p w14:paraId="6ADBABD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声环境质量标准</w:t>
            </w:r>
          </w:p>
          <w:p w14:paraId="51D1FFA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GB 3096-2008</w:t>
            </w:r>
          </w:p>
        </w:tc>
        <w:tc>
          <w:tcPr>
            <w:tcW w:w="2775" w:type="dxa"/>
            <w:tcBorders>
              <w:tl2br w:val="nil"/>
              <w:tr2bl w:val="nil"/>
            </w:tcBorders>
            <w:noWrap/>
            <w:vAlign w:val="center"/>
          </w:tcPr>
          <w:p w14:paraId="7D32525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多功能声级计 AWA5688  </w:t>
            </w:r>
          </w:p>
        </w:tc>
        <w:tc>
          <w:tcPr>
            <w:tcW w:w="2035" w:type="dxa"/>
            <w:tcBorders>
              <w:tl2br w:val="nil"/>
              <w:tr2bl w:val="nil"/>
            </w:tcBorders>
            <w:noWrap/>
            <w:vAlign w:val="center"/>
          </w:tcPr>
          <w:p w14:paraId="66C2279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LNZH-YQ-291 </w:t>
            </w:r>
          </w:p>
        </w:tc>
      </w:tr>
      <w:tr w14:paraId="7F5B91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0" w:type="dxa"/>
            <w:vMerge w:val="continue"/>
            <w:tcBorders>
              <w:tl2br w:val="nil"/>
              <w:tr2bl w:val="nil"/>
            </w:tcBorders>
            <w:noWrap/>
            <w:vAlign w:val="center"/>
          </w:tcPr>
          <w:p w14:paraId="71924D34">
            <w:pPr>
              <w:pStyle w:val="488"/>
              <w:rPr>
                <w:color w:val="000000" w:themeColor="text1"/>
                <w:highlight w:val="none"/>
                <w14:textFill>
                  <w14:solidFill>
                    <w14:schemeClr w14:val="tx1"/>
                  </w14:solidFill>
                </w14:textFill>
              </w:rPr>
            </w:pPr>
          </w:p>
        </w:tc>
        <w:tc>
          <w:tcPr>
            <w:tcW w:w="1131" w:type="dxa"/>
            <w:vMerge w:val="continue"/>
            <w:tcBorders>
              <w:tl2br w:val="nil"/>
              <w:tr2bl w:val="nil"/>
            </w:tcBorders>
            <w:noWrap/>
            <w:vAlign w:val="center"/>
          </w:tcPr>
          <w:p w14:paraId="29284A65">
            <w:pPr>
              <w:pStyle w:val="488"/>
              <w:rPr>
                <w:color w:val="000000" w:themeColor="text1"/>
                <w:highlight w:val="none"/>
                <w14:textFill>
                  <w14:solidFill>
                    <w14:schemeClr w14:val="tx1"/>
                  </w14:solidFill>
                </w14:textFill>
              </w:rPr>
            </w:pPr>
          </w:p>
        </w:tc>
        <w:tc>
          <w:tcPr>
            <w:tcW w:w="2616" w:type="dxa"/>
            <w:vMerge w:val="continue"/>
            <w:tcBorders>
              <w:tl2br w:val="nil"/>
              <w:tr2bl w:val="nil"/>
            </w:tcBorders>
            <w:noWrap/>
            <w:vAlign w:val="center"/>
          </w:tcPr>
          <w:p w14:paraId="0A223012">
            <w:pPr>
              <w:pStyle w:val="488"/>
              <w:rPr>
                <w:color w:val="000000" w:themeColor="text1"/>
                <w:highlight w:val="none"/>
                <w14:textFill>
                  <w14:solidFill>
                    <w14:schemeClr w14:val="tx1"/>
                  </w14:solidFill>
                </w14:textFill>
              </w:rPr>
            </w:pPr>
          </w:p>
        </w:tc>
        <w:tc>
          <w:tcPr>
            <w:tcW w:w="2775" w:type="dxa"/>
            <w:tcBorders>
              <w:tl2br w:val="nil"/>
              <w:tr2bl w:val="nil"/>
            </w:tcBorders>
            <w:noWrap/>
            <w:vAlign w:val="center"/>
          </w:tcPr>
          <w:p w14:paraId="536A3B5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声校准器 AWA6221B</w:t>
            </w:r>
          </w:p>
        </w:tc>
        <w:tc>
          <w:tcPr>
            <w:tcW w:w="2035" w:type="dxa"/>
            <w:tcBorders>
              <w:tl2br w:val="nil"/>
              <w:tr2bl w:val="nil"/>
            </w:tcBorders>
            <w:noWrap/>
            <w:vAlign w:val="center"/>
          </w:tcPr>
          <w:p w14:paraId="39EA726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LNZH-YQ-099</w:t>
            </w:r>
          </w:p>
        </w:tc>
      </w:tr>
      <w:tr w14:paraId="65C79D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1" w:type="dxa"/>
            <w:gridSpan w:val="2"/>
            <w:tcBorders>
              <w:tl2br w:val="nil"/>
              <w:tr2bl w:val="nil"/>
            </w:tcBorders>
            <w:noWrap/>
            <w:vAlign w:val="center"/>
          </w:tcPr>
          <w:p w14:paraId="351573A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监测频次</w:t>
            </w:r>
          </w:p>
        </w:tc>
        <w:tc>
          <w:tcPr>
            <w:tcW w:w="7426" w:type="dxa"/>
            <w:gridSpan w:val="3"/>
            <w:tcBorders>
              <w:tl2br w:val="nil"/>
              <w:tr2bl w:val="nil"/>
            </w:tcBorders>
            <w:noWrap/>
            <w:vAlign w:val="center"/>
          </w:tcPr>
          <w:p w14:paraId="6AFCA56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连续监测2天，昼</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夜各1次。</w:t>
            </w:r>
          </w:p>
        </w:tc>
      </w:tr>
    </w:tbl>
    <w:p w14:paraId="45083FAB">
      <w:pPr>
        <w:adjustRightInd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（4）监测结果与评价</w:t>
      </w:r>
    </w:p>
    <w:p w14:paraId="20983DF3">
      <w:pPr>
        <w:adjustRightInd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噪声监测结果见</w:t>
      </w:r>
      <w:r>
        <w:rPr>
          <w:rFonts w:hint="eastAsia"/>
          <w:color w:val="000000" w:themeColor="text1"/>
          <w:highlight w:val="none"/>
          <w14:textFill>
            <w14:solidFill>
              <w14:schemeClr w14:val="tx1"/>
            </w14:solidFill>
          </w14:textFill>
        </w:rPr>
        <w:t>下</w:t>
      </w:r>
      <w:r>
        <w:rPr>
          <w:color w:val="000000" w:themeColor="text1"/>
          <w:highlight w:val="none"/>
          <w14:textFill>
            <w14:solidFill>
              <w14:schemeClr w14:val="tx1"/>
            </w14:solidFill>
          </w14:textFill>
        </w:rPr>
        <w:t>表。</w:t>
      </w:r>
    </w:p>
    <w:p w14:paraId="38187C78">
      <w:pPr>
        <w:spacing w:before="120" w:beforeLines="50" w:line="480" w:lineRule="exact"/>
        <w:jc w:val="center"/>
        <w:rPr>
          <w:b/>
          <w:bCs/>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               </w:t>
      </w:r>
      <w:r>
        <w:rPr>
          <w:rFonts w:hint="eastAsia"/>
          <w:b/>
          <w:bCs/>
          <w:color w:val="000000" w:themeColor="text1"/>
          <w:highlight w:val="none"/>
          <w14:textFill>
            <w14:solidFill>
              <w14:schemeClr w14:val="tx1"/>
            </w14:solidFill>
          </w14:textFill>
        </w:rPr>
        <w:t xml:space="preserve">   </w:t>
      </w: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3</w:t>
      </w:r>
      <w:r>
        <w:rPr>
          <w:b/>
          <w:bCs/>
          <w:color w:val="000000" w:themeColor="text1"/>
          <w:highlight w:val="none"/>
          <w14:textFill>
            <w14:solidFill>
              <w14:schemeClr w14:val="tx1"/>
            </w14:solidFill>
          </w14:textFill>
        </w:rPr>
        <w:t>.2-7     噪声监测结果及评价           单位：dB（A）</w:t>
      </w:r>
    </w:p>
    <w:tbl>
      <w:tblPr>
        <w:tblStyle w:val="51"/>
        <w:tblW w:w="928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34"/>
        <w:gridCol w:w="1463"/>
        <w:gridCol w:w="1237"/>
        <w:gridCol w:w="1013"/>
        <w:gridCol w:w="1275"/>
        <w:gridCol w:w="1068"/>
        <w:gridCol w:w="1125"/>
        <w:gridCol w:w="1272"/>
      </w:tblGrid>
      <w:tr w14:paraId="17C6D3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4" w:type="dxa"/>
            <w:vMerge w:val="restart"/>
            <w:tcBorders>
              <w:tl2br w:val="nil"/>
              <w:tr2bl w:val="nil"/>
            </w:tcBorders>
            <w:noWrap/>
            <w:vAlign w:val="center"/>
          </w:tcPr>
          <w:p w14:paraId="09A8C25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采样时间</w:t>
            </w:r>
          </w:p>
        </w:tc>
        <w:tc>
          <w:tcPr>
            <w:tcW w:w="1463" w:type="dxa"/>
            <w:vMerge w:val="restart"/>
            <w:tcBorders>
              <w:tl2br w:val="nil"/>
              <w:tr2bl w:val="nil"/>
            </w:tcBorders>
            <w:noWrap/>
            <w:vAlign w:val="center"/>
          </w:tcPr>
          <w:p w14:paraId="2D02D71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测点名称</w:t>
            </w:r>
          </w:p>
        </w:tc>
        <w:tc>
          <w:tcPr>
            <w:tcW w:w="6990" w:type="dxa"/>
            <w:gridSpan w:val="6"/>
            <w:tcBorders>
              <w:tl2br w:val="nil"/>
              <w:tr2bl w:val="nil"/>
            </w:tcBorders>
            <w:noWrap/>
            <w:vAlign w:val="center"/>
          </w:tcPr>
          <w:p w14:paraId="44958784">
            <w:pPr>
              <w:pStyle w:val="488"/>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检测结果    单位：dB(A</w:t>
            </w:r>
            <w:r>
              <w:rPr>
                <w:rFonts w:hint="eastAsia"/>
                <w:color w:val="000000" w:themeColor="text1"/>
                <w:highlight w:val="none"/>
                <w:lang w:eastAsia="zh-CN"/>
                <w14:textFill>
                  <w14:solidFill>
                    <w14:schemeClr w14:val="tx1"/>
                  </w14:solidFill>
                </w14:textFill>
              </w:rPr>
              <w:t>)</w:t>
            </w:r>
          </w:p>
        </w:tc>
      </w:tr>
      <w:tr w14:paraId="48CDC9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4" w:type="dxa"/>
            <w:vMerge w:val="continue"/>
            <w:tcBorders>
              <w:tl2br w:val="nil"/>
              <w:tr2bl w:val="nil"/>
            </w:tcBorders>
            <w:noWrap/>
            <w:vAlign w:val="center"/>
          </w:tcPr>
          <w:p w14:paraId="11CDEA52">
            <w:pPr>
              <w:pStyle w:val="488"/>
              <w:rPr>
                <w:color w:val="000000" w:themeColor="text1"/>
                <w:highlight w:val="none"/>
                <w14:textFill>
                  <w14:solidFill>
                    <w14:schemeClr w14:val="tx1"/>
                  </w14:solidFill>
                </w14:textFill>
              </w:rPr>
            </w:pPr>
          </w:p>
        </w:tc>
        <w:tc>
          <w:tcPr>
            <w:tcW w:w="1463" w:type="dxa"/>
            <w:vMerge w:val="continue"/>
            <w:tcBorders>
              <w:tl2br w:val="nil"/>
              <w:tr2bl w:val="nil"/>
            </w:tcBorders>
            <w:noWrap/>
            <w:vAlign w:val="center"/>
          </w:tcPr>
          <w:p w14:paraId="340E1A4C">
            <w:pPr>
              <w:pStyle w:val="488"/>
              <w:rPr>
                <w:color w:val="000000" w:themeColor="text1"/>
                <w:highlight w:val="none"/>
                <w14:textFill>
                  <w14:solidFill>
                    <w14:schemeClr w14:val="tx1"/>
                  </w14:solidFill>
                </w14:textFill>
              </w:rPr>
            </w:pPr>
          </w:p>
        </w:tc>
        <w:tc>
          <w:tcPr>
            <w:tcW w:w="3525" w:type="dxa"/>
            <w:gridSpan w:val="3"/>
            <w:tcBorders>
              <w:tl2br w:val="nil"/>
              <w:tr2bl w:val="nil"/>
            </w:tcBorders>
            <w:noWrap/>
            <w:vAlign w:val="center"/>
          </w:tcPr>
          <w:p w14:paraId="102F38C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昼间</w:t>
            </w:r>
          </w:p>
        </w:tc>
        <w:tc>
          <w:tcPr>
            <w:tcW w:w="3465" w:type="dxa"/>
            <w:gridSpan w:val="3"/>
            <w:tcBorders>
              <w:tl2br w:val="nil"/>
              <w:tr2bl w:val="nil"/>
            </w:tcBorders>
            <w:noWrap/>
            <w:vAlign w:val="center"/>
          </w:tcPr>
          <w:p w14:paraId="49F6353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夜间</w:t>
            </w:r>
          </w:p>
        </w:tc>
      </w:tr>
      <w:tr w14:paraId="3DB0A7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4" w:type="dxa"/>
            <w:vMerge w:val="continue"/>
            <w:tcBorders>
              <w:tl2br w:val="nil"/>
              <w:tr2bl w:val="nil"/>
            </w:tcBorders>
            <w:noWrap/>
            <w:vAlign w:val="center"/>
          </w:tcPr>
          <w:p w14:paraId="29ADA4BF">
            <w:pPr>
              <w:pStyle w:val="488"/>
              <w:rPr>
                <w:color w:val="000000" w:themeColor="text1"/>
                <w:highlight w:val="none"/>
                <w14:textFill>
                  <w14:solidFill>
                    <w14:schemeClr w14:val="tx1"/>
                  </w14:solidFill>
                </w14:textFill>
              </w:rPr>
            </w:pPr>
          </w:p>
        </w:tc>
        <w:tc>
          <w:tcPr>
            <w:tcW w:w="1463" w:type="dxa"/>
            <w:vMerge w:val="continue"/>
            <w:tcBorders>
              <w:tl2br w:val="nil"/>
              <w:tr2bl w:val="nil"/>
            </w:tcBorders>
            <w:noWrap/>
            <w:vAlign w:val="center"/>
          </w:tcPr>
          <w:p w14:paraId="04B08234">
            <w:pPr>
              <w:pStyle w:val="488"/>
              <w:rPr>
                <w:color w:val="000000" w:themeColor="text1"/>
                <w:highlight w:val="none"/>
                <w14:textFill>
                  <w14:solidFill>
                    <w14:schemeClr w14:val="tx1"/>
                  </w14:solidFill>
                </w14:textFill>
              </w:rPr>
            </w:pPr>
          </w:p>
        </w:tc>
        <w:tc>
          <w:tcPr>
            <w:tcW w:w="1237" w:type="dxa"/>
            <w:tcBorders>
              <w:tl2br w:val="nil"/>
              <w:tr2bl w:val="nil"/>
            </w:tcBorders>
            <w:noWrap/>
            <w:vAlign w:val="center"/>
          </w:tcPr>
          <w:p w14:paraId="16106A7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Leq</w:t>
            </w:r>
          </w:p>
        </w:tc>
        <w:tc>
          <w:tcPr>
            <w:tcW w:w="1013" w:type="dxa"/>
            <w:tcBorders>
              <w:tl2br w:val="nil"/>
              <w:tr2bl w:val="nil"/>
            </w:tcBorders>
            <w:noWrap/>
            <w:vAlign w:val="center"/>
          </w:tcPr>
          <w:p w14:paraId="1053B14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标准</w:t>
            </w:r>
          </w:p>
        </w:tc>
        <w:tc>
          <w:tcPr>
            <w:tcW w:w="1275" w:type="dxa"/>
            <w:tcBorders>
              <w:tl2br w:val="nil"/>
              <w:tr2bl w:val="nil"/>
            </w:tcBorders>
            <w:noWrap/>
            <w:vAlign w:val="center"/>
          </w:tcPr>
          <w:p w14:paraId="1F554A6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达标情况</w:t>
            </w:r>
          </w:p>
        </w:tc>
        <w:tc>
          <w:tcPr>
            <w:tcW w:w="1068" w:type="dxa"/>
            <w:tcBorders>
              <w:tl2br w:val="nil"/>
              <w:tr2bl w:val="nil"/>
            </w:tcBorders>
            <w:noWrap/>
            <w:vAlign w:val="center"/>
          </w:tcPr>
          <w:p w14:paraId="0FD6F84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Leq</w:t>
            </w:r>
          </w:p>
        </w:tc>
        <w:tc>
          <w:tcPr>
            <w:tcW w:w="1125" w:type="dxa"/>
            <w:tcBorders>
              <w:tl2br w:val="nil"/>
              <w:tr2bl w:val="nil"/>
            </w:tcBorders>
            <w:noWrap/>
            <w:vAlign w:val="center"/>
          </w:tcPr>
          <w:p w14:paraId="7E066C9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标准</w:t>
            </w:r>
          </w:p>
        </w:tc>
        <w:tc>
          <w:tcPr>
            <w:tcW w:w="1272" w:type="dxa"/>
            <w:tcBorders>
              <w:tl2br w:val="nil"/>
              <w:tr2bl w:val="nil"/>
            </w:tcBorders>
            <w:noWrap/>
            <w:vAlign w:val="center"/>
          </w:tcPr>
          <w:p w14:paraId="400F9E5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达标情况</w:t>
            </w:r>
          </w:p>
        </w:tc>
      </w:tr>
      <w:tr w14:paraId="5618BE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4" w:type="dxa"/>
            <w:vMerge w:val="restart"/>
            <w:tcBorders>
              <w:tl2br w:val="nil"/>
              <w:tr2bl w:val="nil"/>
            </w:tcBorders>
            <w:noWrap/>
            <w:vAlign w:val="center"/>
          </w:tcPr>
          <w:p w14:paraId="595CD54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2024.4.6</w:t>
            </w:r>
          </w:p>
        </w:tc>
        <w:tc>
          <w:tcPr>
            <w:tcW w:w="1463" w:type="dxa"/>
            <w:tcBorders>
              <w:tl2br w:val="nil"/>
              <w:tr2bl w:val="nil"/>
            </w:tcBorders>
            <w:noWrap/>
            <w:vAlign w:val="center"/>
          </w:tcPr>
          <w:p w14:paraId="3AD38B81">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厂界东侧</w:t>
            </w:r>
          </w:p>
        </w:tc>
        <w:tc>
          <w:tcPr>
            <w:tcW w:w="1237" w:type="dxa"/>
            <w:tcBorders>
              <w:tl2br w:val="nil"/>
              <w:tr2bl w:val="nil"/>
            </w:tcBorders>
            <w:noWrap/>
            <w:vAlign w:val="center"/>
          </w:tcPr>
          <w:p w14:paraId="4A0681C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47</w:t>
            </w:r>
          </w:p>
        </w:tc>
        <w:tc>
          <w:tcPr>
            <w:tcW w:w="1013" w:type="dxa"/>
            <w:tcBorders>
              <w:tl2br w:val="nil"/>
              <w:tr2bl w:val="nil"/>
            </w:tcBorders>
            <w:noWrap/>
            <w:vAlign w:val="center"/>
          </w:tcPr>
          <w:p w14:paraId="4A260CA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55</w:t>
            </w:r>
          </w:p>
        </w:tc>
        <w:tc>
          <w:tcPr>
            <w:tcW w:w="1275" w:type="dxa"/>
            <w:tcBorders>
              <w:tl2br w:val="nil"/>
              <w:tr2bl w:val="nil"/>
            </w:tcBorders>
            <w:noWrap/>
            <w:vAlign w:val="center"/>
          </w:tcPr>
          <w:p w14:paraId="3EFB74A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068" w:type="dxa"/>
            <w:tcBorders>
              <w:tl2br w:val="nil"/>
              <w:tr2bl w:val="nil"/>
            </w:tcBorders>
            <w:noWrap/>
            <w:vAlign w:val="center"/>
          </w:tcPr>
          <w:p w14:paraId="49E2E1D1">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43</w:t>
            </w:r>
          </w:p>
        </w:tc>
        <w:tc>
          <w:tcPr>
            <w:tcW w:w="1125" w:type="dxa"/>
            <w:tcBorders>
              <w:tl2br w:val="nil"/>
              <w:tr2bl w:val="nil"/>
            </w:tcBorders>
            <w:noWrap/>
            <w:vAlign w:val="center"/>
          </w:tcPr>
          <w:p w14:paraId="4F44C19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45</w:t>
            </w:r>
          </w:p>
        </w:tc>
        <w:tc>
          <w:tcPr>
            <w:tcW w:w="1272" w:type="dxa"/>
            <w:tcBorders>
              <w:tl2br w:val="nil"/>
              <w:tr2bl w:val="nil"/>
            </w:tcBorders>
            <w:noWrap/>
            <w:vAlign w:val="center"/>
          </w:tcPr>
          <w:p w14:paraId="465946F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r>
      <w:tr w14:paraId="5BFBF9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4" w:type="dxa"/>
            <w:vMerge w:val="continue"/>
            <w:tcBorders>
              <w:tl2br w:val="nil"/>
              <w:tr2bl w:val="nil"/>
            </w:tcBorders>
            <w:noWrap/>
            <w:vAlign w:val="center"/>
          </w:tcPr>
          <w:p w14:paraId="2F601DB6">
            <w:pPr>
              <w:pStyle w:val="488"/>
              <w:rPr>
                <w:color w:val="000000" w:themeColor="text1"/>
                <w:highlight w:val="none"/>
                <w14:textFill>
                  <w14:solidFill>
                    <w14:schemeClr w14:val="tx1"/>
                  </w14:solidFill>
                </w14:textFill>
              </w:rPr>
            </w:pPr>
          </w:p>
        </w:tc>
        <w:tc>
          <w:tcPr>
            <w:tcW w:w="1463" w:type="dxa"/>
            <w:tcBorders>
              <w:tl2br w:val="nil"/>
              <w:tr2bl w:val="nil"/>
            </w:tcBorders>
            <w:noWrap/>
            <w:vAlign w:val="center"/>
          </w:tcPr>
          <w:p w14:paraId="4E6A6A6F">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厂界南侧</w:t>
            </w:r>
          </w:p>
        </w:tc>
        <w:tc>
          <w:tcPr>
            <w:tcW w:w="1237" w:type="dxa"/>
            <w:tcBorders>
              <w:tl2br w:val="nil"/>
              <w:tr2bl w:val="nil"/>
            </w:tcBorders>
            <w:noWrap/>
            <w:vAlign w:val="center"/>
          </w:tcPr>
          <w:p w14:paraId="2D02E19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46</w:t>
            </w:r>
          </w:p>
        </w:tc>
        <w:tc>
          <w:tcPr>
            <w:tcW w:w="1013" w:type="dxa"/>
            <w:tcBorders>
              <w:tl2br w:val="nil"/>
              <w:tr2bl w:val="nil"/>
            </w:tcBorders>
            <w:noWrap/>
            <w:vAlign w:val="center"/>
          </w:tcPr>
          <w:p w14:paraId="4D5768F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55</w:t>
            </w:r>
          </w:p>
        </w:tc>
        <w:tc>
          <w:tcPr>
            <w:tcW w:w="1275" w:type="dxa"/>
            <w:tcBorders>
              <w:tl2br w:val="nil"/>
              <w:tr2bl w:val="nil"/>
            </w:tcBorders>
            <w:noWrap/>
            <w:vAlign w:val="center"/>
          </w:tcPr>
          <w:p w14:paraId="5EFF6A8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068" w:type="dxa"/>
            <w:tcBorders>
              <w:tl2br w:val="nil"/>
              <w:tr2bl w:val="nil"/>
            </w:tcBorders>
            <w:noWrap/>
            <w:vAlign w:val="center"/>
          </w:tcPr>
          <w:p w14:paraId="5A08942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42</w:t>
            </w:r>
          </w:p>
        </w:tc>
        <w:tc>
          <w:tcPr>
            <w:tcW w:w="1125" w:type="dxa"/>
            <w:tcBorders>
              <w:tl2br w:val="nil"/>
              <w:tr2bl w:val="nil"/>
            </w:tcBorders>
            <w:noWrap/>
            <w:vAlign w:val="center"/>
          </w:tcPr>
          <w:p w14:paraId="3A39EEB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45</w:t>
            </w:r>
          </w:p>
        </w:tc>
        <w:tc>
          <w:tcPr>
            <w:tcW w:w="1272" w:type="dxa"/>
            <w:tcBorders>
              <w:tl2br w:val="nil"/>
              <w:tr2bl w:val="nil"/>
            </w:tcBorders>
            <w:noWrap/>
            <w:vAlign w:val="center"/>
          </w:tcPr>
          <w:p w14:paraId="1AC0438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r>
      <w:tr w14:paraId="47519E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4" w:type="dxa"/>
            <w:vMerge w:val="continue"/>
            <w:tcBorders>
              <w:tl2br w:val="nil"/>
              <w:tr2bl w:val="nil"/>
            </w:tcBorders>
            <w:noWrap/>
            <w:vAlign w:val="center"/>
          </w:tcPr>
          <w:p w14:paraId="3CD67E98">
            <w:pPr>
              <w:pStyle w:val="488"/>
              <w:rPr>
                <w:color w:val="000000" w:themeColor="text1"/>
                <w:highlight w:val="none"/>
                <w14:textFill>
                  <w14:solidFill>
                    <w14:schemeClr w14:val="tx1"/>
                  </w14:solidFill>
                </w14:textFill>
              </w:rPr>
            </w:pPr>
          </w:p>
        </w:tc>
        <w:tc>
          <w:tcPr>
            <w:tcW w:w="1463" w:type="dxa"/>
            <w:tcBorders>
              <w:tl2br w:val="nil"/>
              <w:tr2bl w:val="nil"/>
            </w:tcBorders>
            <w:noWrap/>
            <w:vAlign w:val="center"/>
          </w:tcPr>
          <w:p w14:paraId="061CFB1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厂界西侧</w:t>
            </w:r>
          </w:p>
        </w:tc>
        <w:tc>
          <w:tcPr>
            <w:tcW w:w="1237" w:type="dxa"/>
            <w:tcBorders>
              <w:tl2br w:val="nil"/>
              <w:tr2bl w:val="nil"/>
            </w:tcBorders>
            <w:noWrap/>
            <w:vAlign w:val="center"/>
          </w:tcPr>
          <w:p w14:paraId="798E7E6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52</w:t>
            </w:r>
          </w:p>
        </w:tc>
        <w:tc>
          <w:tcPr>
            <w:tcW w:w="1013" w:type="dxa"/>
            <w:tcBorders>
              <w:tl2br w:val="nil"/>
              <w:tr2bl w:val="nil"/>
            </w:tcBorders>
            <w:noWrap/>
            <w:vAlign w:val="center"/>
          </w:tcPr>
          <w:p w14:paraId="08F8B72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55</w:t>
            </w:r>
          </w:p>
        </w:tc>
        <w:tc>
          <w:tcPr>
            <w:tcW w:w="1275" w:type="dxa"/>
            <w:tcBorders>
              <w:tl2br w:val="nil"/>
              <w:tr2bl w:val="nil"/>
            </w:tcBorders>
            <w:noWrap/>
            <w:vAlign w:val="center"/>
          </w:tcPr>
          <w:p w14:paraId="26C9390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068" w:type="dxa"/>
            <w:tcBorders>
              <w:tl2br w:val="nil"/>
              <w:tr2bl w:val="nil"/>
            </w:tcBorders>
            <w:noWrap/>
            <w:vAlign w:val="center"/>
          </w:tcPr>
          <w:p w14:paraId="6545B0F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41</w:t>
            </w:r>
          </w:p>
        </w:tc>
        <w:tc>
          <w:tcPr>
            <w:tcW w:w="1125" w:type="dxa"/>
            <w:tcBorders>
              <w:tl2br w:val="nil"/>
              <w:tr2bl w:val="nil"/>
            </w:tcBorders>
            <w:noWrap/>
            <w:vAlign w:val="center"/>
          </w:tcPr>
          <w:p w14:paraId="7637D8C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45</w:t>
            </w:r>
          </w:p>
        </w:tc>
        <w:tc>
          <w:tcPr>
            <w:tcW w:w="1272" w:type="dxa"/>
            <w:tcBorders>
              <w:tl2br w:val="nil"/>
              <w:tr2bl w:val="nil"/>
            </w:tcBorders>
            <w:noWrap/>
            <w:vAlign w:val="center"/>
          </w:tcPr>
          <w:p w14:paraId="760D129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r>
      <w:tr w14:paraId="4D91D8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4" w:type="dxa"/>
            <w:vMerge w:val="continue"/>
            <w:tcBorders>
              <w:tl2br w:val="nil"/>
              <w:tr2bl w:val="nil"/>
            </w:tcBorders>
            <w:noWrap/>
            <w:vAlign w:val="center"/>
          </w:tcPr>
          <w:p w14:paraId="2B812F3A">
            <w:pPr>
              <w:pStyle w:val="488"/>
              <w:rPr>
                <w:color w:val="000000" w:themeColor="text1"/>
                <w:highlight w:val="none"/>
                <w14:textFill>
                  <w14:solidFill>
                    <w14:schemeClr w14:val="tx1"/>
                  </w14:solidFill>
                </w14:textFill>
              </w:rPr>
            </w:pPr>
          </w:p>
        </w:tc>
        <w:tc>
          <w:tcPr>
            <w:tcW w:w="1463" w:type="dxa"/>
            <w:tcBorders>
              <w:tl2br w:val="nil"/>
              <w:tr2bl w:val="nil"/>
            </w:tcBorders>
            <w:noWrap/>
            <w:vAlign w:val="center"/>
          </w:tcPr>
          <w:p w14:paraId="7998A93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厂界北侧</w:t>
            </w:r>
          </w:p>
        </w:tc>
        <w:tc>
          <w:tcPr>
            <w:tcW w:w="1237" w:type="dxa"/>
            <w:tcBorders>
              <w:tl2br w:val="nil"/>
              <w:tr2bl w:val="nil"/>
            </w:tcBorders>
            <w:noWrap/>
            <w:vAlign w:val="center"/>
          </w:tcPr>
          <w:p w14:paraId="2A4E09A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51</w:t>
            </w:r>
          </w:p>
        </w:tc>
        <w:tc>
          <w:tcPr>
            <w:tcW w:w="1013" w:type="dxa"/>
            <w:tcBorders>
              <w:tl2br w:val="nil"/>
              <w:tr2bl w:val="nil"/>
            </w:tcBorders>
            <w:noWrap/>
            <w:vAlign w:val="center"/>
          </w:tcPr>
          <w:p w14:paraId="098D32B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55</w:t>
            </w:r>
          </w:p>
        </w:tc>
        <w:tc>
          <w:tcPr>
            <w:tcW w:w="1275" w:type="dxa"/>
            <w:tcBorders>
              <w:tl2br w:val="nil"/>
              <w:tr2bl w:val="nil"/>
            </w:tcBorders>
            <w:noWrap/>
            <w:vAlign w:val="center"/>
          </w:tcPr>
          <w:p w14:paraId="334376D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068" w:type="dxa"/>
            <w:tcBorders>
              <w:tl2br w:val="nil"/>
              <w:tr2bl w:val="nil"/>
            </w:tcBorders>
            <w:noWrap/>
            <w:vAlign w:val="center"/>
          </w:tcPr>
          <w:p w14:paraId="36BB3BB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42</w:t>
            </w:r>
          </w:p>
        </w:tc>
        <w:tc>
          <w:tcPr>
            <w:tcW w:w="1125" w:type="dxa"/>
            <w:tcBorders>
              <w:tl2br w:val="nil"/>
              <w:tr2bl w:val="nil"/>
            </w:tcBorders>
            <w:noWrap/>
            <w:vAlign w:val="center"/>
          </w:tcPr>
          <w:p w14:paraId="46EBC1D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45</w:t>
            </w:r>
          </w:p>
        </w:tc>
        <w:tc>
          <w:tcPr>
            <w:tcW w:w="1272" w:type="dxa"/>
            <w:tcBorders>
              <w:tl2br w:val="nil"/>
              <w:tr2bl w:val="nil"/>
            </w:tcBorders>
            <w:noWrap/>
            <w:vAlign w:val="center"/>
          </w:tcPr>
          <w:p w14:paraId="795BE93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r>
      <w:tr w14:paraId="67AF35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4" w:type="dxa"/>
            <w:vMerge w:val="continue"/>
            <w:tcBorders>
              <w:tl2br w:val="nil"/>
              <w:tr2bl w:val="nil"/>
            </w:tcBorders>
            <w:noWrap/>
            <w:vAlign w:val="center"/>
          </w:tcPr>
          <w:p w14:paraId="06964078">
            <w:pPr>
              <w:pStyle w:val="488"/>
              <w:rPr>
                <w:color w:val="000000" w:themeColor="text1"/>
                <w:highlight w:val="none"/>
                <w14:textFill>
                  <w14:solidFill>
                    <w14:schemeClr w14:val="tx1"/>
                  </w14:solidFill>
                </w14:textFill>
              </w:rPr>
            </w:pPr>
          </w:p>
        </w:tc>
        <w:tc>
          <w:tcPr>
            <w:tcW w:w="1463" w:type="dxa"/>
            <w:tcBorders>
              <w:tl2br w:val="nil"/>
              <w:tr2bl w:val="nil"/>
            </w:tcBorders>
            <w:noWrap/>
            <w:vAlign w:val="center"/>
          </w:tcPr>
          <w:p w14:paraId="072D916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东官营中学</w:t>
            </w:r>
          </w:p>
        </w:tc>
        <w:tc>
          <w:tcPr>
            <w:tcW w:w="1237" w:type="dxa"/>
            <w:tcBorders>
              <w:tl2br w:val="nil"/>
              <w:tr2bl w:val="nil"/>
            </w:tcBorders>
            <w:noWrap/>
            <w:vAlign w:val="center"/>
          </w:tcPr>
          <w:p w14:paraId="1520B34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46</w:t>
            </w:r>
          </w:p>
        </w:tc>
        <w:tc>
          <w:tcPr>
            <w:tcW w:w="1013" w:type="dxa"/>
            <w:tcBorders>
              <w:tl2br w:val="nil"/>
              <w:tr2bl w:val="nil"/>
            </w:tcBorders>
            <w:noWrap/>
            <w:vAlign w:val="center"/>
          </w:tcPr>
          <w:p w14:paraId="382B46C1">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55</w:t>
            </w:r>
          </w:p>
        </w:tc>
        <w:tc>
          <w:tcPr>
            <w:tcW w:w="1275" w:type="dxa"/>
            <w:tcBorders>
              <w:tl2br w:val="nil"/>
              <w:tr2bl w:val="nil"/>
            </w:tcBorders>
            <w:noWrap/>
            <w:vAlign w:val="center"/>
          </w:tcPr>
          <w:p w14:paraId="0D661B6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068" w:type="dxa"/>
            <w:tcBorders>
              <w:tl2br w:val="nil"/>
              <w:tr2bl w:val="nil"/>
            </w:tcBorders>
            <w:noWrap/>
            <w:vAlign w:val="center"/>
          </w:tcPr>
          <w:p w14:paraId="53BA0E1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38</w:t>
            </w:r>
          </w:p>
        </w:tc>
        <w:tc>
          <w:tcPr>
            <w:tcW w:w="1125" w:type="dxa"/>
            <w:tcBorders>
              <w:tl2br w:val="nil"/>
              <w:tr2bl w:val="nil"/>
            </w:tcBorders>
            <w:noWrap/>
            <w:vAlign w:val="center"/>
          </w:tcPr>
          <w:p w14:paraId="669EEA0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45</w:t>
            </w:r>
          </w:p>
        </w:tc>
        <w:tc>
          <w:tcPr>
            <w:tcW w:w="1272" w:type="dxa"/>
            <w:tcBorders>
              <w:tl2br w:val="nil"/>
              <w:tr2bl w:val="nil"/>
            </w:tcBorders>
            <w:noWrap/>
            <w:vAlign w:val="center"/>
          </w:tcPr>
          <w:p w14:paraId="5274D85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r>
      <w:tr w14:paraId="1D2480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4" w:type="dxa"/>
            <w:vMerge w:val="continue"/>
            <w:tcBorders>
              <w:tl2br w:val="nil"/>
              <w:tr2bl w:val="nil"/>
            </w:tcBorders>
            <w:noWrap/>
            <w:vAlign w:val="center"/>
          </w:tcPr>
          <w:p w14:paraId="5D8D0ADB">
            <w:pPr>
              <w:pStyle w:val="488"/>
              <w:rPr>
                <w:color w:val="000000" w:themeColor="text1"/>
                <w:highlight w:val="none"/>
                <w14:textFill>
                  <w14:solidFill>
                    <w14:schemeClr w14:val="tx1"/>
                  </w14:solidFill>
                </w14:textFill>
              </w:rPr>
            </w:pPr>
          </w:p>
        </w:tc>
        <w:tc>
          <w:tcPr>
            <w:tcW w:w="1463" w:type="dxa"/>
            <w:tcBorders>
              <w:tl2br w:val="nil"/>
              <w:tr2bl w:val="nil"/>
            </w:tcBorders>
            <w:noWrap/>
            <w:vAlign w:val="center"/>
          </w:tcPr>
          <w:p w14:paraId="17E65A2F">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五家子村</w:t>
            </w:r>
          </w:p>
        </w:tc>
        <w:tc>
          <w:tcPr>
            <w:tcW w:w="1237" w:type="dxa"/>
            <w:tcBorders>
              <w:tl2br w:val="nil"/>
              <w:tr2bl w:val="nil"/>
            </w:tcBorders>
            <w:noWrap/>
            <w:vAlign w:val="center"/>
          </w:tcPr>
          <w:p w14:paraId="666C59F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45</w:t>
            </w:r>
          </w:p>
        </w:tc>
        <w:tc>
          <w:tcPr>
            <w:tcW w:w="1013" w:type="dxa"/>
            <w:tcBorders>
              <w:tl2br w:val="nil"/>
              <w:tr2bl w:val="nil"/>
            </w:tcBorders>
            <w:noWrap/>
            <w:vAlign w:val="center"/>
          </w:tcPr>
          <w:p w14:paraId="601D22A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55</w:t>
            </w:r>
          </w:p>
        </w:tc>
        <w:tc>
          <w:tcPr>
            <w:tcW w:w="1275" w:type="dxa"/>
            <w:tcBorders>
              <w:tl2br w:val="nil"/>
              <w:tr2bl w:val="nil"/>
            </w:tcBorders>
            <w:noWrap/>
            <w:vAlign w:val="center"/>
          </w:tcPr>
          <w:p w14:paraId="2B29E43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068" w:type="dxa"/>
            <w:tcBorders>
              <w:tl2br w:val="nil"/>
              <w:tr2bl w:val="nil"/>
            </w:tcBorders>
            <w:noWrap/>
            <w:vAlign w:val="center"/>
          </w:tcPr>
          <w:p w14:paraId="52963CC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39</w:t>
            </w:r>
          </w:p>
        </w:tc>
        <w:tc>
          <w:tcPr>
            <w:tcW w:w="1125" w:type="dxa"/>
            <w:tcBorders>
              <w:tl2br w:val="nil"/>
              <w:tr2bl w:val="nil"/>
            </w:tcBorders>
            <w:noWrap/>
            <w:vAlign w:val="center"/>
          </w:tcPr>
          <w:p w14:paraId="27B8DEE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45</w:t>
            </w:r>
          </w:p>
        </w:tc>
        <w:tc>
          <w:tcPr>
            <w:tcW w:w="1272" w:type="dxa"/>
            <w:tcBorders>
              <w:tl2br w:val="nil"/>
              <w:tr2bl w:val="nil"/>
            </w:tcBorders>
            <w:noWrap/>
            <w:vAlign w:val="center"/>
          </w:tcPr>
          <w:p w14:paraId="1F5D0C9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r>
      <w:tr w14:paraId="38BF1B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4" w:type="dxa"/>
            <w:vMerge w:val="restart"/>
            <w:tcBorders>
              <w:tl2br w:val="nil"/>
              <w:tr2bl w:val="nil"/>
            </w:tcBorders>
            <w:noWrap/>
            <w:vAlign w:val="center"/>
          </w:tcPr>
          <w:p w14:paraId="13FACAB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2024.4.7</w:t>
            </w:r>
          </w:p>
        </w:tc>
        <w:tc>
          <w:tcPr>
            <w:tcW w:w="1463" w:type="dxa"/>
            <w:tcBorders>
              <w:tl2br w:val="nil"/>
              <w:tr2bl w:val="nil"/>
            </w:tcBorders>
            <w:noWrap/>
            <w:vAlign w:val="center"/>
          </w:tcPr>
          <w:p w14:paraId="13C7EBD6">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厂界东侧</w:t>
            </w:r>
          </w:p>
        </w:tc>
        <w:tc>
          <w:tcPr>
            <w:tcW w:w="1237" w:type="dxa"/>
            <w:tcBorders>
              <w:tl2br w:val="nil"/>
              <w:tr2bl w:val="nil"/>
            </w:tcBorders>
            <w:noWrap/>
            <w:vAlign w:val="center"/>
          </w:tcPr>
          <w:p w14:paraId="6D7BB1D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47</w:t>
            </w:r>
          </w:p>
        </w:tc>
        <w:tc>
          <w:tcPr>
            <w:tcW w:w="1013" w:type="dxa"/>
            <w:tcBorders>
              <w:tl2br w:val="nil"/>
              <w:tr2bl w:val="nil"/>
            </w:tcBorders>
            <w:noWrap/>
            <w:vAlign w:val="center"/>
          </w:tcPr>
          <w:p w14:paraId="08D90D2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55</w:t>
            </w:r>
          </w:p>
        </w:tc>
        <w:tc>
          <w:tcPr>
            <w:tcW w:w="1275" w:type="dxa"/>
            <w:tcBorders>
              <w:tl2br w:val="nil"/>
              <w:tr2bl w:val="nil"/>
            </w:tcBorders>
            <w:noWrap/>
            <w:vAlign w:val="center"/>
          </w:tcPr>
          <w:p w14:paraId="4793CE8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068" w:type="dxa"/>
            <w:tcBorders>
              <w:tl2br w:val="nil"/>
              <w:tr2bl w:val="nil"/>
            </w:tcBorders>
            <w:noWrap/>
            <w:vAlign w:val="center"/>
          </w:tcPr>
          <w:p w14:paraId="46CFCB3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44</w:t>
            </w:r>
          </w:p>
        </w:tc>
        <w:tc>
          <w:tcPr>
            <w:tcW w:w="1125" w:type="dxa"/>
            <w:tcBorders>
              <w:tl2br w:val="nil"/>
              <w:tr2bl w:val="nil"/>
            </w:tcBorders>
            <w:noWrap/>
            <w:vAlign w:val="center"/>
          </w:tcPr>
          <w:p w14:paraId="3C3E418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45</w:t>
            </w:r>
          </w:p>
        </w:tc>
        <w:tc>
          <w:tcPr>
            <w:tcW w:w="1272" w:type="dxa"/>
            <w:tcBorders>
              <w:tl2br w:val="nil"/>
              <w:tr2bl w:val="nil"/>
            </w:tcBorders>
            <w:noWrap/>
            <w:vAlign w:val="center"/>
          </w:tcPr>
          <w:p w14:paraId="16BAE87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r>
      <w:tr w14:paraId="144F34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4" w:type="dxa"/>
            <w:vMerge w:val="continue"/>
            <w:tcBorders>
              <w:tl2br w:val="nil"/>
              <w:tr2bl w:val="nil"/>
            </w:tcBorders>
            <w:noWrap/>
            <w:vAlign w:val="center"/>
          </w:tcPr>
          <w:p w14:paraId="1598BD38">
            <w:pPr>
              <w:pStyle w:val="488"/>
              <w:rPr>
                <w:color w:val="000000" w:themeColor="text1"/>
                <w:highlight w:val="none"/>
                <w14:textFill>
                  <w14:solidFill>
                    <w14:schemeClr w14:val="tx1"/>
                  </w14:solidFill>
                </w14:textFill>
              </w:rPr>
            </w:pPr>
          </w:p>
        </w:tc>
        <w:tc>
          <w:tcPr>
            <w:tcW w:w="1463" w:type="dxa"/>
            <w:tcBorders>
              <w:tl2br w:val="nil"/>
              <w:tr2bl w:val="nil"/>
            </w:tcBorders>
            <w:noWrap/>
            <w:vAlign w:val="center"/>
          </w:tcPr>
          <w:p w14:paraId="1031FBDE">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厂界南侧</w:t>
            </w:r>
          </w:p>
        </w:tc>
        <w:tc>
          <w:tcPr>
            <w:tcW w:w="1237" w:type="dxa"/>
            <w:tcBorders>
              <w:tl2br w:val="nil"/>
              <w:tr2bl w:val="nil"/>
            </w:tcBorders>
            <w:noWrap/>
            <w:vAlign w:val="center"/>
          </w:tcPr>
          <w:p w14:paraId="183F0BD6">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48</w:t>
            </w:r>
          </w:p>
        </w:tc>
        <w:tc>
          <w:tcPr>
            <w:tcW w:w="1013" w:type="dxa"/>
            <w:tcBorders>
              <w:tl2br w:val="nil"/>
              <w:tr2bl w:val="nil"/>
            </w:tcBorders>
            <w:noWrap/>
            <w:vAlign w:val="center"/>
          </w:tcPr>
          <w:p w14:paraId="1D369CE5">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55</w:t>
            </w:r>
          </w:p>
        </w:tc>
        <w:tc>
          <w:tcPr>
            <w:tcW w:w="1275" w:type="dxa"/>
            <w:tcBorders>
              <w:tl2br w:val="nil"/>
              <w:tr2bl w:val="nil"/>
            </w:tcBorders>
            <w:noWrap/>
            <w:vAlign w:val="center"/>
          </w:tcPr>
          <w:p w14:paraId="47F536D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068" w:type="dxa"/>
            <w:tcBorders>
              <w:tl2br w:val="nil"/>
              <w:tr2bl w:val="nil"/>
            </w:tcBorders>
            <w:noWrap/>
            <w:vAlign w:val="center"/>
          </w:tcPr>
          <w:p w14:paraId="2372846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44</w:t>
            </w:r>
          </w:p>
        </w:tc>
        <w:tc>
          <w:tcPr>
            <w:tcW w:w="1125" w:type="dxa"/>
            <w:tcBorders>
              <w:tl2br w:val="nil"/>
              <w:tr2bl w:val="nil"/>
            </w:tcBorders>
            <w:noWrap/>
            <w:vAlign w:val="center"/>
          </w:tcPr>
          <w:p w14:paraId="7D3D662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45</w:t>
            </w:r>
          </w:p>
        </w:tc>
        <w:tc>
          <w:tcPr>
            <w:tcW w:w="1272" w:type="dxa"/>
            <w:tcBorders>
              <w:tl2br w:val="nil"/>
              <w:tr2bl w:val="nil"/>
            </w:tcBorders>
            <w:noWrap/>
            <w:vAlign w:val="center"/>
          </w:tcPr>
          <w:p w14:paraId="225DFF0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r>
      <w:tr w14:paraId="7FE04D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4" w:type="dxa"/>
            <w:vMerge w:val="continue"/>
            <w:tcBorders>
              <w:tl2br w:val="nil"/>
              <w:tr2bl w:val="nil"/>
            </w:tcBorders>
            <w:noWrap/>
            <w:vAlign w:val="center"/>
          </w:tcPr>
          <w:p w14:paraId="389E96D2">
            <w:pPr>
              <w:pStyle w:val="488"/>
              <w:rPr>
                <w:color w:val="000000" w:themeColor="text1"/>
                <w:highlight w:val="none"/>
                <w14:textFill>
                  <w14:solidFill>
                    <w14:schemeClr w14:val="tx1"/>
                  </w14:solidFill>
                </w14:textFill>
              </w:rPr>
            </w:pPr>
          </w:p>
        </w:tc>
        <w:tc>
          <w:tcPr>
            <w:tcW w:w="1463" w:type="dxa"/>
            <w:tcBorders>
              <w:tl2br w:val="nil"/>
              <w:tr2bl w:val="nil"/>
            </w:tcBorders>
            <w:noWrap/>
            <w:vAlign w:val="center"/>
          </w:tcPr>
          <w:p w14:paraId="40E9BDFF">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厂界西侧</w:t>
            </w:r>
          </w:p>
        </w:tc>
        <w:tc>
          <w:tcPr>
            <w:tcW w:w="1237" w:type="dxa"/>
            <w:tcBorders>
              <w:tl2br w:val="nil"/>
              <w:tr2bl w:val="nil"/>
            </w:tcBorders>
            <w:noWrap/>
            <w:vAlign w:val="center"/>
          </w:tcPr>
          <w:p w14:paraId="5C3D41B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53</w:t>
            </w:r>
          </w:p>
        </w:tc>
        <w:tc>
          <w:tcPr>
            <w:tcW w:w="1013" w:type="dxa"/>
            <w:tcBorders>
              <w:tl2br w:val="nil"/>
              <w:tr2bl w:val="nil"/>
            </w:tcBorders>
            <w:noWrap/>
            <w:vAlign w:val="center"/>
          </w:tcPr>
          <w:p w14:paraId="6C50EBA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55</w:t>
            </w:r>
          </w:p>
        </w:tc>
        <w:tc>
          <w:tcPr>
            <w:tcW w:w="1275" w:type="dxa"/>
            <w:tcBorders>
              <w:tl2br w:val="nil"/>
              <w:tr2bl w:val="nil"/>
            </w:tcBorders>
            <w:noWrap/>
            <w:vAlign w:val="center"/>
          </w:tcPr>
          <w:p w14:paraId="3B531E3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068" w:type="dxa"/>
            <w:tcBorders>
              <w:tl2br w:val="nil"/>
              <w:tr2bl w:val="nil"/>
            </w:tcBorders>
            <w:noWrap/>
            <w:vAlign w:val="center"/>
          </w:tcPr>
          <w:p w14:paraId="480A27D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42</w:t>
            </w:r>
          </w:p>
        </w:tc>
        <w:tc>
          <w:tcPr>
            <w:tcW w:w="1125" w:type="dxa"/>
            <w:tcBorders>
              <w:tl2br w:val="nil"/>
              <w:tr2bl w:val="nil"/>
            </w:tcBorders>
            <w:noWrap/>
            <w:vAlign w:val="center"/>
          </w:tcPr>
          <w:p w14:paraId="5E1D297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45</w:t>
            </w:r>
          </w:p>
        </w:tc>
        <w:tc>
          <w:tcPr>
            <w:tcW w:w="1272" w:type="dxa"/>
            <w:tcBorders>
              <w:tl2br w:val="nil"/>
              <w:tr2bl w:val="nil"/>
            </w:tcBorders>
            <w:noWrap/>
            <w:vAlign w:val="center"/>
          </w:tcPr>
          <w:p w14:paraId="320DB51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r>
      <w:tr w14:paraId="32E41C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4" w:type="dxa"/>
            <w:vMerge w:val="continue"/>
            <w:tcBorders>
              <w:tl2br w:val="nil"/>
              <w:tr2bl w:val="nil"/>
            </w:tcBorders>
            <w:noWrap/>
            <w:vAlign w:val="center"/>
          </w:tcPr>
          <w:p w14:paraId="264532AE">
            <w:pPr>
              <w:pStyle w:val="488"/>
              <w:rPr>
                <w:color w:val="000000" w:themeColor="text1"/>
                <w:highlight w:val="none"/>
                <w14:textFill>
                  <w14:solidFill>
                    <w14:schemeClr w14:val="tx1"/>
                  </w14:solidFill>
                </w14:textFill>
              </w:rPr>
            </w:pPr>
          </w:p>
        </w:tc>
        <w:tc>
          <w:tcPr>
            <w:tcW w:w="1463" w:type="dxa"/>
            <w:tcBorders>
              <w:tl2br w:val="nil"/>
              <w:tr2bl w:val="nil"/>
            </w:tcBorders>
            <w:noWrap/>
            <w:vAlign w:val="center"/>
          </w:tcPr>
          <w:p w14:paraId="29088DC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厂界北侧</w:t>
            </w:r>
          </w:p>
        </w:tc>
        <w:tc>
          <w:tcPr>
            <w:tcW w:w="1237" w:type="dxa"/>
            <w:tcBorders>
              <w:tl2br w:val="nil"/>
              <w:tr2bl w:val="nil"/>
            </w:tcBorders>
            <w:noWrap/>
            <w:vAlign w:val="center"/>
          </w:tcPr>
          <w:p w14:paraId="4FE0202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54</w:t>
            </w:r>
          </w:p>
        </w:tc>
        <w:tc>
          <w:tcPr>
            <w:tcW w:w="1013" w:type="dxa"/>
            <w:tcBorders>
              <w:tl2br w:val="nil"/>
              <w:tr2bl w:val="nil"/>
            </w:tcBorders>
            <w:noWrap/>
            <w:vAlign w:val="center"/>
          </w:tcPr>
          <w:p w14:paraId="7DC3EE0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55</w:t>
            </w:r>
          </w:p>
        </w:tc>
        <w:tc>
          <w:tcPr>
            <w:tcW w:w="1275" w:type="dxa"/>
            <w:tcBorders>
              <w:tl2br w:val="nil"/>
              <w:tr2bl w:val="nil"/>
            </w:tcBorders>
            <w:noWrap/>
            <w:vAlign w:val="center"/>
          </w:tcPr>
          <w:p w14:paraId="74B6E68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068" w:type="dxa"/>
            <w:tcBorders>
              <w:tl2br w:val="nil"/>
              <w:tr2bl w:val="nil"/>
            </w:tcBorders>
            <w:noWrap/>
            <w:vAlign w:val="center"/>
          </w:tcPr>
          <w:p w14:paraId="45E3282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43</w:t>
            </w:r>
          </w:p>
        </w:tc>
        <w:tc>
          <w:tcPr>
            <w:tcW w:w="1125" w:type="dxa"/>
            <w:tcBorders>
              <w:tl2br w:val="nil"/>
              <w:tr2bl w:val="nil"/>
            </w:tcBorders>
            <w:noWrap/>
            <w:vAlign w:val="center"/>
          </w:tcPr>
          <w:p w14:paraId="22E4A09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45</w:t>
            </w:r>
          </w:p>
        </w:tc>
        <w:tc>
          <w:tcPr>
            <w:tcW w:w="1272" w:type="dxa"/>
            <w:tcBorders>
              <w:tl2br w:val="nil"/>
              <w:tr2bl w:val="nil"/>
            </w:tcBorders>
            <w:noWrap/>
            <w:vAlign w:val="center"/>
          </w:tcPr>
          <w:p w14:paraId="5BED566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r>
      <w:tr w14:paraId="30E632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4" w:type="dxa"/>
            <w:vMerge w:val="continue"/>
            <w:tcBorders>
              <w:tl2br w:val="nil"/>
              <w:tr2bl w:val="nil"/>
            </w:tcBorders>
            <w:noWrap/>
            <w:vAlign w:val="center"/>
          </w:tcPr>
          <w:p w14:paraId="4A8CF7B7">
            <w:pPr>
              <w:pStyle w:val="488"/>
              <w:rPr>
                <w:color w:val="000000" w:themeColor="text1"/>
                <w:highlight w:val="none"/>
                <w14:textFill>
                  <w14:solidFill>
                    <w14:schemeClr w14:val="tx1"/>
                  </w14:solidFill>
                </w14:textFill>
              </w:rPr>
            </w:pPr>
          </w:p>
        </w:tc>
        <w:tc>
          <w:tcPr>
            <w:tcW w:w="1463" w:type="dxa"/>
            <w:tcBorders>
              <w:tl2br w:val="nil"/>
              <w:tr2bl w:val="nil"/>
            </w:tcBorders>
            <w:noWrap/>
            <w:vAlign w:val="center"/>
          </w:tcPr>
          <w:p w14:paraId="252DB24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东官营中学</w:t>
            </w:r>
          </w:p>
        </w:tc>
        <w:tc>
          <w:tcPr>
            <w:tcW w:w="1237" w:type="dxa"/>
            <w:tcBorders>
              <w:tl2br w:val="nil"/>
              <w:tr2bl w:val="nil"/>
            </w:tcBorders>
            <w:noWrap/>
            <w:vAlign w:val="center"/>
          </w:tcPr>
          <w:p w14:paraId="353A9B7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48</w:t>
            </w:r>
          </w:p>
        </w:tc>
        <w:tc>
          <w:tcPr>
            <w:tcW w:w="1013" w:type="dxa"/>
            <w:tcBorders>
              <w:tl2br w:val="nil"/>
              <w:tr2bl w:val="nil"/>
            </w:tcBorders>
            <w:noWrap/>
            <w:vAlign w:val="center"/>
          </w:tcPr>
          <w:p w14:paraId="17C44BE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55</w:t>
            </w:r>
          </w:p>
        </w:tc>
        <w:tc>
          <w:tcPr>
            <w:tcW w:w="1275" w:type="dxa"/>
            <w:tcBorders>
              <w:tl2br w:val="nil"/>
              <w:tr2bl w:val="nil"/>
            </w:tcBorders>
            <w:noWrap/>
            <w:vAlign w:val="center"/>
          </w:tcPr>
          <w:p w14:paraId="02F790D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068" w:type="dxa"/>
            <w:tcBorders>
              <w:tl2br w:val="nil"/>
              <w:tr2bl w:val="nil"/>
            </w:tcBorders>
            <w:noWrap/>
            <w:vAlign w:val="center"/>
          </w:tcPr>
          <w:p w14:paraId="7645B16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42</w:t>
            </w:r>
          </w:p>
        </w:tc>
        <w:tc>
          <w:tcPr>
            <w:tcW w:w="1125" w:type="dxa"/>
            <w:tcBorders>
              <w:tl2br w:val="nil"/>
              <w:tr2bl w:val="nil"/>
            </w:tcBorders>
            <w:noWrap/>
            <w:vAlign w:val="center"/>
          </w:tcPr>
          <w:p w14:paraId="1E5449D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45</w:t>
            </w:r>
          </w:p>
        </w:tc>
        <w:tc>
          <w:tcPr>
            <w:tcW w:w="1272" w:type="dxa"/>
            <w:tcBorders>
              <w:tl2br w:val="nil"/>
              <w:tr2bl w:val="nil"/>
            </w:tcBorders>
            <w:noWrap/>
            <w:vAlign w:val="center"/>
          </w:tcPr>
          <w:p w14:paraId="3D16BC9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r>
      <w:tr w14:paraId="605D06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4" w:type="dxa"/>
            <w:vMerge w:val="continue"/>
            <w:tcBorders>
              <w:tl2br w:val="nil"/>
              <w:tr2bl w:val="nil"/>
            </w:tcBorders>
            <w:noWrap/>
            <w:vAlign w:val="center"/>
          </w:tcPr>
          <w:p w14:paraId="4B1B74F3">
            <w:pPr>
              <w:pStyle w:val="488"/>
              <w:rPr>
                <w:color w:val="000000" w:themeColor="text1"/>
                <w:highlight w:val="none"/>
                <w14:textFill>
                  <w14:solidFill>
                    <w14:schemeClr w14:val="tx1"/>
                  </w14:solidFill>
                </w14:textFill>
              </w:rPr>
            </w:pPr>
          </w:p>
        </w:tc>
        <w:tc>
          <w:tcPr>
            <w:tcW w:w="1463" w:type="dxa"/>
            <w:tcBorders>
              <w:tl2br w:val="nil"/>
              <w:tr2bl w:val="nil"/>
            </w:tcBorders>
            <w:noWrap/>
            <w:vAlign w:val="center"/>
          </w:tcPr>
          <w:p w14:paraId="7B1EC7D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五家子村</w:t>
            </w:r>
          </w:p>
        </w:tc>
        <w:tc>
          <w:tcPr>
            <w:tcW w:w="1237" w:type="dxa"/>
            <w:tcBorders>
              <w:tl2br w:val="nil"/>
              <w:tr2bl w:val="nil"/>
            </w:tcBorders>
            <w:noWrap/>
            <w:vAlign w:val="center"/>
          </w:tcPr>
          <w:p w14:paraId="7FC00B2E">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45</w:t>
            </w:r>
          </w:p>
        </w:tc>
        <w:tc>
          <w:tcPr>
            <w:tcW w:w="1013" w:type="dxa"/>
            <w:tcBorders>
              <w:tl2br w:val="nil"/>
              <w:tr2bl w:val="nil"/>
            </w:tcBorders>
            <w:noWrap/>
            <w:vAlign w:val="center"/>
          </w:tcPr>
          <w:p w14:paraId="2187C9B6">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55</w:t>
            </w:r>
          </w:p>
        </w:tc>
        <w:tc>
          <w:tcPr>
            <w:tcW w:w="1275" w:type="dxa"/>
            <w:tcBorders>
              <w:tl2br w:val="nil"/>
              <w:tr2bl w:val="nil"/>
            </w:tcBorders>
            <w:noWrap/>
            <w:vAlign w:val="center"/>
          </w:tcPr>
          <w:p w14:paraId="41372A0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c>
          <w:tcPr>
            <w:tcW w:w="1068" w:type="dxa"/>
            <w:tcBorders>
              <w:tl2br w:val="nil"/>
              <w:tr2bl w:val="nil"/>
            </w:tcBorders>
            <w:noWrap/>
            <w:vAlign w:val="center"/>
          </w:tcPr>
          <w:p w14:paraId="5C7DA64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41</w:t>
            </w:r>
          </w:p>
        </w:tc>
        <w:tc>
          <w:tcPr>
            <w:tcW w:w="1125" w:type="dxa"/>
            <w:tcBorders>
              <w:tl2br w:val="nil"/>
              <w:tr2bl w:val="nil"/>
            </w:tcBorders>
            <w:noWrap/>
            <w:vAlign w:val="center"/>
          </w:tcPr>
          <w:p w14:paraId="5E2B703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45</w:t>
            </w:r>
          </w:p>
        </w:tc>
        <w:tc>
          <w:tcPr>
            <w:tcW w:w="1272" w:type="dxa"/>
            <w:tcBorders>
              <w:tl2br w:val="nil"/>
              <w:tr2bl w:val="nil"/>
            </w:tcBorders>
            <w:noWrap/>
            <w:vAlign w:val="center"/>
          </w:tcPr>
          <w:p w14:paraId="59B9F34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w:t>
            </w:r>
          </w:p>
        </w:tc>
      </w:tr>
    </w:tbl>
    <w:p w14:paraId="7809EF37">
      <w:pPr>
        <w:snapToGrid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由表</w:t>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.2-7可见，厂界四周</w:t>
      </w:r>
      <w:r>
        <w:rPr>
          <w:rFonts w:hint="eastAsia"/>
          <w:color w:val="000000" w:themeColor="text1"/>
          <w:highlight w:val="none"/>
          <w14:textFill>
            <w14:solidFill>
              <w14:schemeClr w14:val="tx1"/>
            </w14:solidFill>
          </w14:textFill>
        </w:rPr>
        <w:t>以及东官营中学、五家子村</w:t>
      </w:r>
      <w:r>
        <w:rPr>
          <w:color w:val="000000" w:themeColor="text1"/>
          <w:highlight w:val="none"/>
          <w14:textFill>
            <w14:solidFill>
              <w14:schemeClr w14:val="tx1"/>
            </w14:solidFill>
          </w14:textFill>
        </w:rPr>
        <w:t>各监测点位昼间、夜间最大噪声值均满足《声环境质量标准》（GB3096-2008）1类标准要求。</w:t>
      </w:r>
    </w:p>
    <w:p w14:paraId="4A88700A">
      <w:pPr>
        <w:snapToGrid w:val="0"/>
        <w:ind w:left="0" w:leftChars="0"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202555" cy="3566160"/>
            <wp:effectExtent l="0" t="0" r="17145" b="15240"/>
            <wp:docPr id="130"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74"/>
                    <pic:cNvPicPr>
                      <a:picLocks noChangeAspect="1"/>
                    </pic:cNvPicPr>
                  </pic:nvPicPr>
                  <pic:blipFill>
                    <a:blip r:embed="rId76"/>
                    <a:stretch>
                      <a:fillRect/>
                    </a:stretch>
                  </pic:blipFill>
                  <pic:spPr>
                    <a:xfrm>
                      <a:off x="0" y="0"/>
                      <a:ext cx="5202555" cy="3566160"/>
                    </a:xfrm>
                    <a:prstGeom prst="rect">
                      <a:avLst/>
                    </a:prstGeom>
                    <a:noFill/>
                    <a:ln>
                      <a:noFill/>
                    </a:ln>
                  </pic:spPr>
                </pic:pic>
              </a:graphicData>
            </a:graphic>
          </wp:inline>
        </w:drawing>
      </w:r>
    </w:p>
    <w:p w14:paraId="681F31A8">
      <w:pPr>
        <w:snapToGrid w:val="0"/>
        <w:ind w:left="0" w:leftChars="0" w:firstLine="0" w:firstLineChars="0"/>
        <w:jc w:val="center"/>
        <w:rPr>
          <w:b/>
          <w:bCs/>
          <w:color w:val="000000" w:themeColor="text1"/>
          <w14:textFill>
            <w14:solidFill>
              <w14:schemeClr w14:val="tx1"/>
            </w14:solidFill>
          </w14:textFill>
        </w:rPr>
      </w:pPr>
      <w:r>
        <w:rPr>
          <w:rFonts w:hint="eastAsia"/>
          <w:b/>
          <w:bCs/>
          <w:color w:val="000000" w:themeColor="text1"/>
          <w:lang w:val="en-US" w:eastAsia="zh-CN"/>
          <w14:textFill>
            <w14:solidFill>
              <w14:schemeClr w14:val="tx1"/>
            </w14:solidFill>
          </w14:textFill>
        </w:rPr>
        <w:t xml:space="preserve">图3.2-1  </w:t>
      </w:r>
      <w:r>
        <w:rPr>
          <w:rFonts w:hint="eastAsia"/>
          <w:b/>
          <w:bCs/>
          <w:color w:val="000000" w:themeColor="text1"/>
          <w14:textFill>
            <w14:solidFill>
              <w14:schemeClr w14:val="tx1"/>
            </w14:solidFill>
          </w14:textFill>
        </w:rPr>
        <w:t>声环境监测点位图</w:t>
      </w:r>
    </w:p>
    <w:p w14:paraId="18613412">
      <w:pPr>
        <w:pStyle w:val="5"/>
        <w:ind w:firstLine="562"/>
        <w:rPr>
          <w:color w:val="000000" w:themeColor="text1"/>
          <w:highlight w:val="none"/>
          <w14:textFill>
            <w14:solidFill>
              <w14:schemeClr w14:val="tx1"/>
            </w14:solidFill>
          </w14:textFill>
        </w:rPr>
      </w:pPr>
      <w:bookmarkStart w:id="210" w:name="_Toc1442"/>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.2.3地下水环境现状调查与评价</w:t>
      </w:r>
      <w:bookmarkEnd w:id="210"/>
    </w:p>
    <w:p w14:paraId="6AE1D3CB">
      <w:pPr>
        <w:pStyle w:val="16"/>
        <w:ind w:firstLine="480"/>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辽宁中环祥瑞工程技术有限公司</w:t>
      </w:r>
      <w:r>
        <w:rPr>
          <w:rFonts w:hint="eastAsia" w:ascii="Times New Roman" w:hAnsi="Times New Roman" w:cs="Times New Roman"/>
          <w:color w:val="000000" w:themeColor="text1"/>
          <w:highlight w:val="none"/>
          <w14:textFill>
            <w14:solidFill>
              <w14:schemeClr w14:val="tx1"/>
            </w14:solidFill>
          </w14:textFill>
        </w:rPr>
        <w:t>于2024年4月7日</w:t>
      </w:r>
      <w:r>
        <w:rPr>
          <w:rFonts w:ascii="Times New Roman" w:hAnsi="Times New Roman" w:cs="Times New Roman"/>
          <w:color w:val="000000" w:themeColor="text1"/>
          <w:szCs w:val="24"/>
          <w:highlight w:val="none"/>
          <w14:textFill>
            <w14:solidFill>
              <w14:schemeClr w14:val="tx1"/>
            </w14:solidFill>
          </w14:textFill>
        </w:rPr>
        <w:t>对</w:t>
      </w:r>
      <w:r>
        <w:rPr>
          <w:rFonts w:hint="eastAsia" w:ascii="Times New Roman" w:hAnsi="Times New Roman" w:cs="Times New Roman"/>
          <w:color w:val="000000" w:themeColor="text1"/>
          <w:szCs w:val="24"/>
          <w:highlight w:val="none"/>
          <w14:textFill>
            <w14:solidFill>
              <w14:schemeClr w14:val="tx1"/>
            </w14:solidFill>
          </w14:textFill>
        </w:rPr>
        <w:t>北票宏兴矿业有限公司年产7万吨铁精粉项目</w:t>
      </w:r>
      <w:r>
        <w:rPr>
          <w:rFonts w:ascii="Times New Roman" w:hAnsi="Times New Roman" w:cs="Times New Roman"/>
          <w:color w:val="000000" w:themeColor="text1"/>
          <w:szCs w:val="24"/>
          <w:highlight w:val="none"/>
          <w14:textFill>
            <w14:solidFill>
              <w14:schemeClr w14:val="tx1"/>
            </w14:solidFill>
          </w14:textFill>
        </w:rPr>
        <w:t>地下水环境质量现状进行监测</w:t>
      </w:r>
      <w:r>
        <w:rPr>
          <w:rFonts w:ascii="Times New Roman" w:hAnsi="Times New Roman" w:cs="Times New Roman"/>
          <w:color w:val="000000" w:themeColor="text1"/>
          <w:highlight w:val="none"/>
          <w14:textFill>
            <w14:solidFill>
              <w14:schemeClr w14:val="tx1"/>
            </w14:solidFill>
          </w14:textFill>
        </w:rPr>
        <w:t>。</w:t>
      </w:r>
    </w:p>
    <w:p w14:paraId="3C358652">
      <w:pPr>
        <w:pStyle w:val="16"/>
        <w:numPr>
          <w:ilvl w:val="0"/>
          <w:numId w:val="14"/>
        </w:numPr>
        <w:ind w:firstLine="480"/>
        <w:rPr>
          <w:rFonts w:ascii="Times New Roman" w:hAnsi="Times New Roman" w:cs="Times New Roman"/>
          <w:color w:val="000000" w:themeColor="text1"/>
          <w:szCs w:val="24"/>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监测项目：水位、</w:t>
      </w:r>
      <w:r>
        <w:rPr>
          <w:rFonts w:ascii="Times New Roman" w:hAnsi="Times New Roman" w:cs="Times New Roman"/>
          <w:color w:val="000000" w:themeColor="text1"/>
          <w:kern w:val="0"/>
          <w:szCs w:val="24"/>
          <w:highlight w:val="none"/>
          <w14:textFill>
            <w14:solidFill>
              <w14:schemeClr w14:val="tx1"/>
            </w14:solidFill>
          </w14:textFill>
        </w:rPr>
        <w:t>pH、总硬度、溶解性总固体、硫酸盐、硫化物、氯化物、氟化物、</w:t>
      </w:r>
      <w:r>
        <w:rPr>
          <w:rFonts w:hint="eastAsia" w:cs="Times New Roman"/>
          <w:color w:val="000000" w:themeColor="text1"/>
          <w:kern w:val="0"/>
          <w:szCs w:val="24"/>
          <w:highlight w:val="none"/>
          <w14:textFill>
            <w14:solidFill>
              <w14:schemeClr w14:val="tx1"/>
            </w14:solidFill>
          </w14:textFill>
        </w:rPr>
        <w:t>氰化物、</w:t>
      </w:r>
      <w:r>
        <w:rPr>
          <w:rFonts w:hint="eastAsia" w:ascii="Times New Roman" w:hAnsi="Times New Roman" w:cs="Times New Roman"/>
          <w:color w:val="000000" w:themeColor="text1"/>
          <w:kern w:val="0"/>
          <w:szCs w:val="24"/>
          <w:highlight w:val="none"/>
          <w14:textFill>
            <w14:solidFill>
              <w14:schemeClr w14:val="tx1"/>
            </w14:solidFill>
          </w14:textFill>
        </w:rPr>
        <w:t>高锰酸盐指数（以O</w:t>
      </w:r>
      <w:r>
        <w:rPr>
          <w:rFonts w:hint="eastAsia" w:ascii="Times New Roman" w:hAnsi="Times New Roman" w:cs="Times New Roman"/>
          <w:color w:val="000000" w:themeColor="text1"/>
          <w:kern w:val="0"/>
          <w:szCs w:val="24"/>
          <w:highlight w:val="none"/>
          <w:vertAlign w:val="subscript"/>
          <w14:textFill>
            <w14:solidFill>
              <w14:schemeClr w14:val="tx1"/>
            </w14:solidFill>
          </w14:textFill>
        </w:rPr>
        <w:t>2</w:t>
      </w:r>
      <w:r>
        <w:rPr>
          <w:rFonts w:hint="eastAsia" w:ascii="Times New Roman" w:hAnsi="Times New Roman" w:cs="Times New Roman"/>
          <w:color w:val="000000" w:themeColor="text1"/>
          <w:kern w:val="0"/>
          <w:szCs w:val="24"/>
          <w:highlight w:val="none"/>
          <w14:textFill>
            <w14:solidFill>
              <w14:schemeClr w14:val="tx1"/>
            </w14:solidFill>
          </w14:textFill>
        </w:rPr>
        <w:t>计）</w:t>
      </w:r>
      <w:r>
        <w:rPr>
          <w:rFonts w:ascii="Times New Roman" w:hAnsi="Times New Roman" w:cs="Times New Roman"/>
          <w:color w:val="000000" w:themeColor="text1"/>
          <w:kern w:val="0"/>
          <w:szCs w:val="24"/>
          <w:highlight w:val="none"/>
          <w14:textFill>
            <w14:solidFill>
              <w14:schemeClr w14:val="tx1"/>
            </w14:solidFill>
          </w14:textFill>
        </w:rPr>
        <w:t>、氨氮、亚硝酸盐氮、硝酸盐（以N计）、六价铬、汞、砷、镉、铅、铁、锰、锌、铜、</w:t>
      </w:r>
      <w:r>
        <w:rPr>
          <w:rFonts w:hint="eastAsia" w:cs="Times New Roman"/>
          <w:color w:val="000000" w:themeColor="text1"/>
          <w:kern w:val="0"/>
          <w:szCs w:val="24"/>
          <w:highlight w:val="none"/>
          <w14:textFill>
            <w14:solidFill>
              <w14:schemeClr w14:val="tx1"/>
            </w14:solidFill>
          </w14:textFill>
        </w:rPr>
        <w:t>阴离子表面活性剂、</w:t>
      </w:r>
      <w:r>
        <w:rPr>
          <w:rFonts w:ascii="Times New Roman" w:hAnsi="Times New Roman" w:cs="Times New Roman"/>
          <w:color w:val="000000" w:themeColor="text1"/>
          <w:kern w:val="0"/>
          <w:szCs w:val="24"/>
          <w:highlight w:val="none"/>
          <w14:textFill>
            <w14:solidFill>
              <w14:schemeClr w14:val="tx1"/>
            </w14:solidFill>
          </w14:textFill>
        </w:rPr>
        <w:t>石油类</w:t>
      </w:r>
      <w:r>
        <w:rPr>
          <w:rFonts w:hint="eastAsia" w:ascii="Times New Roman" w:hAnsi="Times New Roman" w:cs="Times New Roman"/>
          <w:color w:val="000000" w:themeColor="text1"/>
          <w:kern w:val="0"/>
          <w:szCs w:val="24"/>
          <w:highlight w:val="none"/>
          <w14:textFill>
            <w14:solidFill>
              <w14:schemeClr w14:val="tx1"/>
            </w14:solidFill>
          </w14:textFill>
        </w:rPr>
        <w:t>、</w:t>
      </w:r>
      <w:r>
        <w:rPr>
          <w:rFonts w:ascii="Times New Roman" w:hAnsi="Times New Roman" w:cs="Times New Roman"/>
          <w:color w:val="000000" w:themeColor="text1"/>
          <w:kern w:val="0"/>
          <w:szCs w:val="24"/>
          <w:highlight w:val="none"/>
          <w14:textFill>
            <w14:solidFill>
              <w14:schemeClr w14:val="tx1"/>
            </w14:solidFill>
          </w14:textFill>
        </w:rPr>
        <w:t>K</w:t>
      </w:r>
      <w:r>
        <w:rPr>
          <w:rFonts w:ascii="Times New Roman" w:hAnsi="Times New Roman" w:cs="Times New Roman"/>
          <w:color w:val="000000" w:themeColor="text1"/>
          <w:kern w:val="0"/>
          <w:szCs w:val="24"/>
          <w:highlight w:val="none"/>
          <w:vertAlign w:val="superscript"/>
          <w14:textFill>
            <w14:solidFill>
              <w14:schemeClr w14:val="tx1"/>
            </w14:solidFill>
          </w14:textFill>
        </w:rPr>
        <w:t>+</w:t>
      </w:r>
      <w:r>
        <w:rPr>
          <w:rFonts w:ascii="Times New Roman" w:hAnsi="Times New Roman" w:cs="Times New Roman"/>
          <w:color w:val="000000" w:themeColor="text1"/>
          <w:kern w:val="0"/>
          <w:szCs w:val="24"/>
          <w:highlight w:val="none"/>
          <w14:textFill>
            <w14:solidFill>
              <w14:schemeClr w14:val="tx1"/>
            </w14:solidFill>
          </w14:textFill>
        </w:rPr>
        <w:t>、Na</w:t>
      </w:r>
      <w:r>
        <w:rPr>
          <w:rFonts w:ascii="Times New Roman" w:hAnsi="Times New Roman" w:cs="Times New Roman"/>
          <w:color w:val="000000" w:themeColor="text1"/>
          <w:kern w:val="0"/>
          <w:szCs w:val="24"/>
          <w:highlight w:val="none"/>
          <w:vertAlign w:val="superscript"/>
          <w14:textFill>
            <w14:solidFill>
              <w14:schemeClr w14:val="tx1"/>
            </w14:solidFill>
          </w14:textFill>
        </w:rPr>
        <w:t>+</w:t>
      </w:r>
      <w:r>
        <w:rPr>
          <w:rFonts w:ascii="Times New Roman" w:hAnsi="Times New Roman" w:cs="Times New Roman"/>
          <w:color w:val="000000" w:themeColor="text1"/>
          <w:kern w:val="0"/>
          <w:szCs w:val="24"/>
          <w:highlight w:val="none"/>
          <w14:textFill>
            <w14:solidFill>
              <w14:schemeClr w14:val="tx1"/>
            </w14:solidFill>
          </w14:textFill>
        </w:rPr>
        <w:t>、Ca</w:t>
      </w:r>
      <w:r>
        <w:rPr>
          <w:rFonts w:ascii="Times New Roman" w:hAnsi="Times New Roman" w:cs="Times New Roman"/>
          <w:color w:val="000000" w:themeColor="text1"/>
          <w:kern w:val="0"/>
          <w:szCs w:val="24"/>
          <w:highlight w:val="none"/>
          <w:vertAlign w:val="superscript"/>
          <w14:textFill>
            <w14:solidFill>
              <w14:schemeClr w14:val="tx1"/>
            </w14:solidFill>
          </w14:textFill>
        </w:rPr>
        <w:t>2+</w:t>
      </w:r>
      <w:r>
        <w:rPr>
          <w:rFonts w:ascii="Times New Roman" w:hAnsi="Times New Roman" w:cs="Times New Roman"/>
          <w:color w:val="000000" w:themeColor="text1"/>
          <w:kern w:val="0"/>
          <w:szCs w:val="24"/>
          <w:highlight w:val="none"/>
          <w14:textFill>
            <w14:solidFill>
              <w14:schemeClr w14:val="tx1"/>
            </w14:solidFill>
          </w14:textFill>
        </w:rPr>
        <w:t>、Mg</w:t>
      </w:r>
      <w:r>
        <w:rPr>
          <w:rFonts w:ascii="Times New Roman" w:hAnsi="Times New Roman" w:cs="Times New Roman"/>
          <w:color w:val="000000" w:themeColor="text1"/>
          <w:kern w:val="0"/>
          <w:szCs w:val="24"/>
          <w:highlight w:val="none"/>
          <w:vertAlign w:val="superscript"/>
          <w14:textFill>
            <w14:solidFill>
              <w14:schemeClr w14:val="tx1"/>
            </w14:solidFill>
          </w14:textFill>
        </w:rPr>
        <w:t>2+</w:t>
      </w:r>
      <w:r>
        <w:rPr>
          <w:rFonts w:ascii="Times New Roman" w:hAnsi="Times New Roman" w:cs="Times New Roman"/>
          <w:color w:val="000000" w:themeColor="text1"/>
          <w:kern w:val="0"/>
          <w:szCs w:val="24"/>
          <w:highlight w:val="none"/>
          <w14:textFill>
            <w14:solidFill>
              <w14:schemeClr w14:val="tx1"/>
            </w14:solidFill>
          </w14:textFill>
        </w:rPr>
        <w:t>、CO</w:t>
      </w:r>
      <w:r>
        <w:rPr>
          <w:rFonts w:ascii="Times New Roman" w:hAnsi="Times New Roman" w:cs="Times New Roman"/>
          <w:color w:val="000000" w:themeColor="text1"/>
          <w:kern w:val="0"/>
          <w:szCs w:val="24"/>
          <w:highlight w:val="none"/>
          <w:vertAlign w:val="subscript"/>
          <w14:textFill>
            <w14:solidFill>
              <w14:schemeClr w14:val="tx1"/>
            </w14:solidFill>
          </w14:textFill>
        </w:rPr>
        <w:t>3</w:t>
      </w:r>
      <w:r>
        <w:rPr>
          <w:rFonts w:ascii="Times New Roman" w:hAnsi="Times New Roman" w:cs="Times New Roman"/>
          <w:color w:val="000000" w:themeColor="text1"/>
          <w:kern w:val="0"/>
          <w:szCs w:val="24"/>
          <w:highlight w:val="none"/>
          <w:vertAlign w:val="superscript"/>
          <w14:textFill>
            <w14:solidFill>
              <w14:schemeClr w14:val="tx1"/>
            </w14:solidFill>
          </w14:textFill>
        </w:rPr>
        <w:t>2-</w:t>
      </w:r>
      <w:r>
        <w:rPr>
          <w:rFonts w:ascii="Times New Roman" w:hAnsi="Times New Roman" w:cs="Times New Roman"/>
          <w:color w:val="000000" w:themeColor="text1"/>
          <w:kern w:val="0"/>
          <w:szCs w:val="24"/>
          <w:highlight w:val="none"/>
          <w14:textFill>
            <w14:solidFill>
              <w14:schemeClr w14:val="tx1"/>
            </w14:solidFill>
          </w14:textFill>
        </w:rPr>
        <w:t>、HCO</w:t>
      </w:r>
      <w:r>
        <w:rPr>
          <w:rFonts w:ascii="Times New Roman" w:hAnsi="Times New Roman" w:cs="Times New Roman"/>
          <w:color w:val="000000" w:themeColor="text1"/>
          <w:kern w:val="0"/>
          <w:szCs w:val="24"/>
          <w:highlight w:val="none"/>
          <w:vertAlign w:val="subscript"/>
          <w14:textFill>
            <w14:solidFill>
              <w14:schemeClr w14:val="tx1"/>
            </w14:solidFill>
          </w14:textFill>
        </w:rPr>
        <w:t>3</w:t>
      </w:r>
      <w:r>
        <w:rPr>
          <w:rFonts w:ascii="Times New Roman" w:hAnsi="Times New Roman" w:cs="Times New Roman"/>
          <w:color w:val="000000" w:themeColor="text1"/>
          <w:kern w:val="0"/>
          <w:szCs w:val="24"/>
          <w:highlight w:val="none"/>
          <w:vertAlign w:val="superscript"/>
          <w14:textFill>
            <w14:solidFill>
              <w14:schemeClr w14:val="tx1"/>
            </w14:solidFill>
          </w14:textFill>
        </w:rPr>
        <w:t>-</w:t>
      </w:r>
      <w:r>
        <w:rPr>
          <w:rFonts w:ascii="Times New Roman" w:hAnsi="Times New Roman" w:cs="Times New Roman"/>
          <w:color w:val="000000" w:themeColor="text1"/>
          <w:kern w:val="0"/>
          <w:szCs w:val="24"/>
          <w:highlight w:val="none"/>
          <w14:textFill>
            <w14:solidFill>
              <w14:schemeClr w14:val="tx1"/>
            </w14:solidFill>
          </w14:textFill>
        </w:rPr>
        <w:t>、Cl</w:t>
      </w:r>
      <w:r>
        <w:rPr>
          <w:rFonts w:ascii="Times New Roman" w:hAnsi="Times New Roman" w:cs="Times New Roman"/>
          <w:color w:val="000000" w:themeColor="text1"/>
          <w:kern w:val="0"/>
          <w:szCs w:val="24"/>
          <w:highlight w:val="none"/>
          <w:vertAlign w:val="superscript"/>
          <w14:textFill>
            <w14:solidFill>
              <w14:schemeClr w14:val="tx1"/>
            </w14:solidFill>
          </w14:textFill>
        </w:rPr>
        <w:t>-</w:t>
      </w:r>
      <w:r>
        <w:rPr>
          <w:rFonts w:ascii="Times New Roman" w:hAnsi="Times New Roman" w:cs="Times New Roman"/>
          <w:color w:val="000000" w:themeColor="text1"/>
          <w:kern w:val="0"/>
          <w:szCs w:val="24"/>
          <w:highlight w:val="none"/>
          <w14:textFill>
            <w14:solidFill>
              <w14:schemeClr w14:val="tx1"/>
            </w14:solidFill>
          </w14:textFill>
        </w:rPr>
        <w:t>、SO</w:t>
      </w:r>
      <w:r>
        <w:rPr>
          <w:rFonts w:ascii="Times New Roman" w:hAnsi="Times New Roman" w:cs="Times New Roman"/>
          <w:color w:val="000000" w:themeColor="text1"/>
          <w:kern w:val="0"/>
          <w:szCs w:val="24"/>
          <w:highlight w:val="none"/>
          <w:vertAlign w:val="subscript"/>
          <w14:textFill>
            <w14:solidFill>
              <w14:schemeClr w14:val="tx1"/>
            </w14:solidFill>
          </w14:textFill>
        </w:rPr>
        <w:t>4</w:t>
      </w:r>
      <w:r>
        <w:rPr>
          <w:rFonts w:ascii="Times New Roman" w:hAnsi="Times New Roman" w:cs="Times New Roman"/>
          <w:color w:val="000000" w:themeColor="text1"/>
          <w:kern w:val="0"/>
          <w:szCs w:val="24"/>
          <w:highlight w:val="none"/>
          <w:vertAlign w:val="superscript"/>
          <w14:textFill>
            <w14:solidFill>
              <w14:schemeClr w14:val="tx1"/>
            </w14:solidFill>
          </w14:textFill>
        </w:rPr>
        <w:t>2</w:t>
      </w:r>
    </w:p>
    <w:p w14:paraId="08F09782">
      <w:pPr>
        <w:pStyle w:val="16"/>
        <w:ind w:firstLine="480"/>
        <w:rPr>
          <w:rFonts w:ascii="Times New Roman" w:hAnsi="Times New Roman" w:cs="Times New Roman"/>
          <w:color w:val="000000" w:themeColor="text1"/>
          <w:szCs w:val="24"/>
          <w:highlight w:val="none"/>
          <w14:textFill>
            <w14:solidFill>
              <w14:schemeClr w14:val="tx1"/>
            </w14:solidFill>
          </w14:textFill>
        </w:rPr>
      </w:pPr>
      <w:r>
        <w:rPr>
          <w:rFonts w:hint="eastAsia" w:ascii="Times New Roman" w:hAnsi="Times New Roman" w:cs="Times New Roman"/>
          <w:color w:val="000000" w:themeColor="text1"/>
          <w:szCs w:val="24"/>
          <w:highlight w:val="none"/>
          <w:lang w:eastAsia="zh-CN"/>
          <w14:textFill>
            <w14:solidFill>
              <w14:schemeClr w14:val="tx1"/>
            </w14:solidFill>
          </w14:textFill>
        </w:rPr>
        <w:t>（</w:t>
      </w:r>
      <w:r>
        <w:rPr>
          <w:rFonts w:ascii="Times New Roman" w:hAnsi="Times New Roman" w:cs="Times New Roman"/>
          <w:color w:val="000000" w:themeColor="text1"/>
          <w:szCs w:val="24"/>
          <w:highlight w:val="none"/>
          <w14:textFill>
            <w14:solidFill>
              <w14:schemeClr w14:val="tx1"/>
            </w14:solidFill>
          </w14:textFill>
        </w:rPr>
        <w:t>2</w:t>
      </w:r>
      <w:r>
        <w:rPr>
          <w:rFonts w:hint="eastAsia" w:ascii="Times New Roman" w:hAnsi="Times New Roman" w:cs="Times New Roman"/>
          <w:color w:val="000000" w:themeColor="text1"/>
          <w:szCs w:val="24"/>
          <w:highlight w:val="none"/>
          <w:lang w:eastAsia="zh-CN"/>
          <w14:textFill>
            <w14:solidFill>
              <w14:schemeClr w14:val="tx1"/>
            </w14:solidFill>
          </w14:textFill>
        </w:rPr>
        <w:t>）</w:t>
      </w:r>
      <w:r>
        <w:rPr>
          <w:rFonts w:ascii="Times New Roman" w:hAnsi="Times New Roman" w:cs="Times New Roman"/>
          <w:color w:val="000000" w:themeColor="text1"/>
          <w:szCs w:val="24"/>
          <w:highlight w:val="none"/>
          <w14:textFill>
            <w14:solidFill>
              <w14:schemeClr w14:val="tx1"/>
            </w14:solidFill>
          </w14:textFill>
        </w:rPr>
        <w:t>监测点位：水质5个</w:t>
      </w:r>
      <w:r>
        <w:rPr>
          <w:rFonts w:hint="eastAsia" w:ascii="Times New Roman" w:hAnsi="Times New Roman" w:cs="Times New Roman"/>
          <w:color w:val="000000" w:themeColor="text1"/>
          <w:szCs w:val="24"/>
          <w:highlight w:val="none"/>
          <w:lang w:eastAsia="zh-CN"/>
          <w14:textFill>
            <w14:solidFill>
              <w14:schemeClr w14:val="tx1"/>
            </w14:solidFill>
          </w14:textFill>
        </w:rPr>
        <w:t>（</w:t>
      </w:r>
      <w:r>
        <w:rPr>
          <w:rFonts w:ascii="Times New Roman" w:hAnsi="Times New Roman" w:cs="Times New Roman"/>
          <w:color w:val="000000" w:themeColor="text1"/>
          <w:highlight w:val="none"/>
          <w14:textFill>
            <w14:solidFill>
              <w14:schemeClr w14:val="tx1"/>
            </w14:solidFill>
          </w14:textFill>
        </w:rPr>
        <w:t>项目所在地1#、</w:t>
      </w:r>
      <w:r>
        <w:rPr>
          <w:rFonts w:hint="eastAsia" w:cs="Times New Roman"/>
          <w:color w:val="000000" w:themeColor="text1"/>
          <w:highlight w:val="none"/>
          <w14:textFill>
            <w14:solidFill>
              <w14:schemeClr w14:val="tx1"/>
            </w14:solidFill>
          </w14:textFill>
        </w:rPr>
        <w:t>上丁</w:t>
      </w:r>
      <w:r>
        <w:rPr>
          <w:rFonts w:ascii="Times New Roman" w:hAnsi="Times New Roman" w:cs="Times New Roman"/>
          <w:color w:val="000000" w:themeColor="text1"/>
          <w:highlight w:val="none"/>
          <w14:textFill>
            <w14:solidFill>
              <w14:schemeClr w14:val="tx1"/>
            </w14:solidFill>
          </w14:textFill>
        </w:rPr>
        <w:t>杖子1#、</w:t>
      </w:r>
      <w:r>
        <w:rPr>
          <w:rFonts w:hint="eastAsia" w:cs="Times New Roman"/>
          <w:color w:val="000000" w:themeColor="text1"/>
          <w:highlight w:val="none"/>
          <w14:textFill>
            <w14:solidFill>
              <w14:schemeClr w14:val="tx1"/>
            </w14:solidFill>
          </w14:textFill>
        </w:rPr>
        <w:t>五家子</w:t>
      </w:r>
      <w:r>
        <w:rPr>
          <w:rFonts w:ascii="Times New Roman" w:hAnsi="Times New Roman" w:cs="Times New Roman"/>
          <w:color w:val="000000" w:themeColor="text1"/>
          <w:highlight w:val="none"/>
          <w14:textFill>
            <w14:solidFill>
              <w14:schemeClr w14:val="tx1"/>
            </w14:solidFill>
          </w14:textFill>
        </w:rPr>
        <w:t>1#、</w:t>
      </w:r>
      <w:r>
        <w:rPr>
          <w:rFonts w:hint="eastAsia" w:cs="Times New Roman"/>
          <w:color w:val="000000" w:themeColor="text1"/>
          <w:highlight w:val="none"/>
          <w14:textFill>
            <w14:solidFill>
              <w14:schemeClr w14:val="tx1"/>
            </w14:solidFill>
          </w14:textFill>
        </w:rPr>
        <w:t>小荒</w:t>
      </w:r>
      <w:r>
        <w:rPr>
          <w:rFonts w:ascii="Times New Roman" w:hAnsi="Times New Roman" w:cs="Times New Roman"/>
          <w:color w:val="000000" w:themeColor="text1"/>
          <w:highlight w:val="none"/>
          <w14:textFill>
            <w14:solidFill>
              <w14:schemeClr w14:val="tx1"/>
            </w14:solidFill>
          </w14:textFill>
        </w:rPr>
        <w:t>1#、</w:t>
      </w:r>
      <w:r>
        <w:rPr>
          <w:rFonts w:hint="eastAsia" w:cs="Times New Roman"/>
          <w:color w:val="000000" w:themeColor="text1"/>
          <w:highlight w:val="none"/>
          <w14:textFill>
            <w14:solidFill>
              <w14:schemeClr w14:val="tx1"/>
            </w14:solidFill>
          </w14:textFill>
        </w:rPr>
        <w:t>东山</w:t>
      </w:r>
      <w:r>
        <w:rPr>
          <w:rFonts w:ascii="Times New Roman" w:hAnsi="Times New Roman" w:cs="Times New Roman"/>
          <w:color w:val="000000" w:themeColor="text1"/>
          <w:highlight w:val="none"/>
          <w14:textFill>
            <w14:solidFill>
              <w14:schemeClr w14:val="tx1"/>
            </w14:solidFill>
          </w14:textFill>
        </w:rPr>
        <w:t>1#</w:t>
      </w:r>
      <w:r>
        <w:rPr>
          <w:rFonts w:hint="eastAsia" w:ascii="Times New Roman" w:hAnsi="Times New Roman" w:cs="Times New Roman"/>
          <w:color w:val="000000" w:themeColor="text1"/>
          <w:szCs w:val="24"/>
          <w:highlight w:val="none"/>
          <w:lang w:eastAsia="zh-CN"/>
          <w14:textFill>
            <w14:solidFill>
              <w14:schemeClr w14:val="tx1"/>
            </w14:solidFill>
          </w14:textFill>
        </w:rPr>
        <w:t>）</w:t>
      </w:r>
      <w:r>
        <w:rPr>
          <w:rFonts w:ascii="Times New Roman" w:hAnsi="Times New Roman" w:cs="Times New Roman"/>
          <w:color w:val="000000" w:themeColor="text1"/>
          <w:szCs w:val="24"/>
          <w:highlight w:val="none"/>
          <w14:textFill>
            <w14:solidFill>
              <w14:schemeClr w14:val="tx1"/>
            </w14:solidFill>
          </w14:textFill>
        </w:rPr>
        <w:t>；水位10个</w:t>
      </w:r>
      <w:r>
        <w:rPr>
          <w:rFonts w:hint="eastAsia" w:ascii="Times New Roman" w:hAnsi="Times New Roman" w:cs="Times New Roman"/>
          <w:color w:val="000000" w:themeColor="text1"/>
          <w:szCs w:val="24"/>
          <w:highlight w:val="none"/>
          <w:lang w:eastAsia="zh-CN"/>
          <w14:textFill>
            <w14:solidFill>
              <w14:schemeClr w14:val="tx1"/>
            </w14:solidFill>
          </w14:textFill>
        </w:rPr>
        <w:t>（</w:t>
      </w:r>
      <w:r>
        <w:rPr>
          <w:rFonts w:ascii="Times New Roman" w:hAnsi="Times New Roman" w:cs="Times New Roman"/>
          <w:color w:val="000000" w:themeColor="text1"/>
          <w:szCs w:val="24"/>
          <w:highlight w:val="none"/>
          <w14:textFill>
            <w14:solidFill>
              <w14:schemeClr w14:val="tx1"/>
            </w14:solidFill>
          </w14:textFill>
        </w:rPr>
        <w:t>项目所在地1#、上丁杖子1#、上丁杖子2#、五家子1#、五家子2#、小荒1#、小荒2#、上窝铺1#、东山1#、东山2#</w:t>
      </w:r>
      <w:r>
        <w:rPr>
          <w:rFonts w:hint="eastAsia" w:ascii="Times New Roman" w:hAnsi="Times New Roman" w:cs="Times New Roman"/>
          <w:color w:val="000000" w:themeColor="text1"/>
          <w:szCs w:val="24"/>
          <w:highlight w:val="none"/>
          <w:lang w:eastAsia="zh-CN"/>
          <w14:textFill>
            <w14:solidFill>
              <w14:schemeClr w14:val="tx1"/>
            </w14:solidFill>
          </w14:textFill>
        </w:rPr>
        <w:t>）</w:t>
      </w:r>
      <w:r>
        <w:rPr>
          <w:rFonts w:ascii="Times New Roman" w:hAnsi="Times New Roman" w:cs="Times New Roman"/>
          <w:color w:val="000000" w:themeColor="text1"/>
          <w:szCs w:val="24"/>
          <w:highlight w:val="none"/>
          <w14:textFill>
            <w14:solidFill>
              <w14:schemeClr w14:val="tx1"/>
            </w14:solidFill>
          </w14:textFill>
        </w:rPr>
        <w:t>。</w:t>
      </w:r>
    </w:p>
    <w:p w14:paraId="798FFE99">
      <w:pPr>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3</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监测频率：</w:t>
      </w:r>
      <w:r>
        <w:rPr>
          <w:rFonts w:hint="eastAsia"/>
          <w:color w:val="000000" w:themeColor="text1"/>
          <w:highlight w:val="none"/>
          <w14:textFill>
            <w14:solidFill>
              <w14:schemeClr w14:val="tx1"/>
            </w14:solidFill>
          </w14:textFill>
        </w:rPr>
        <w:t>监测1天</w:t>
      </w:r>
      <w:r>
        <w:rPr>
          <w:color w:val="000000" w:themeColor="text1"/>
          <w:highlight w:val="none"/>
          <w14:textFill>
            <w14:solidFill>
              <w14:schemeClr w14:val="tx1"/>
            </w14:solidFill>
          </w14:textFill>
        </w:rPr>
        <w:t>，每天</w:t>
      </w: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次。</w:t>
      </w:r>
    </w:p>
    <w:p w14:paraId="442EA2A1">
      <w:pPr>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4</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监测方法：按环境监测技术规范进行。</w:t>
      </w:r>
    </w:p>
    <w:p w14:paraId="696742A7">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监测统计结果见</w:t>
      </w:r>
      <w:r>
        <w:rPr>
          <w:rFonts w:hint="eastAsia"/>
          <w:color w:val="000000" w:themeColor="text1"/>
          <w:highlight w:val="none"/>
          <w14:textFill>
            <w14:solidFill>
              <w14:schemeClr w14:val="tx1"/>
            </w14:solidFill>
          </w14:textFill>
        </w:rPr>
        <w:t>下</w:t>
      </w:r>
      <w:r>
        <w:rPr>
          <w:color w:val="000000" w:themeColor="text1"/>
          <w:highlight w:val="none"/>
          <w14:textFill>
            <w14:solidFill>
              <w14:schemeClr w14:val="tx1"/>
            </w14:solidFill>
          </w14:textFill>
        </w:rPr>
        <w:t>表。</w:t>
      </w:r>
    </w:p>
    <w:p w14:paraId="346D6347">
      <w:pPr>
        <w:rPr>
          <w:color w:val="000000" w:themeColor="text1"/>
          <w:highlight w:val="none"/>
          <w14:textFill>
            <w14:solidFill>
              <w14:schemeClr w14:val="tx1"/>
            </w14:solidFill>
          </w14:textFill>
        </w:rPr>
      </w:pPr>
    </w:p>
    <w:p w14:paraId="367D7AF4">
      <w:pPr>
        <w:spacing w:before="120" w:beforeLines="50" w:line="480" w:lineRule="exact"/>
        <w:ind w:firstLine="482"/>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3</w:t>
      </w:r>
      <w:r>
        <w:rPr>
          <w:b/>
          <w:bCs/>
          <w:color w:val="000000" w:themeColor="text1"/>
          <w:highlight w:val="none"/>
          <w14:textFill>
            <w14:solidFill>
              <w14:schemeClr w14:val="tx1"/>
            </w14:solidFill>
          </w14:textFill>
        </w:rPr>
        <w:t>.2-8   地下水监测结果与分析</w:t>
      </w:r>
    </w:p>
    <w:tbl>
      <w:tblPr>
        <w:tblStyle w:val="51"/>
        <w:tblW w:w="929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7"/>
        <w:gridCol w:w="1058"/>
        <w:gridCol w:w="1165"/>
        <w:gridCol w:w="1147"/>
        <w:gridCol w:w="1147"/>
        <w:gridCol w:w="1147"/>
        <w:gridCol w:w="1147"/>
        <w:gridCol w:w="1154"/>
        <w:gridCol w:w="855"/>
      </w:tblGrid>
      <w:tr w14:paraId="7AFF53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477" w:type="dxa"/>
            <w:vMerge w:val="restart"/>
            <w:tcBorders>
              <w:tl2br w:val="nil"/>
              <w:tr2bl w:val="nil"/>
            </w:tcBorders>
            <w:vAlign w:val="center"/>
          </w:tcPr>
          <w:p w14:paraId="5248816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序号</w:t>
            </w:r>
          </w:p>
        </w:tc>
        <w:tc>
          <w:tcPr>
            <w:tcW w:w="1058" w:type="dxa"/>
            <w:vMerge w:val="restart"/>
            <w:tcBorders>
              <w:tl2br w:val="nil"/>
              <w:tr2bl w:val="nil"/>
            </w:tcBorders>
            <w:vAlign w:val="center"/>
          </w:tcPr>
          <w:p w14:paraId="306100A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采样日期</w:t>
            </w:r>
          </w:p>
        </w:tc>
        <w:tc>
          <w:tcPr>
            <w:tcW w:w="1165" w:type="dxa"/>
            <w:vMerge w:val="restart"/>
            <w:tcBorders>
              <w:tl2br w:val="nil"/>
              <w:tr2bl w:val="nil"/>
            </w:tcBorders>
            <w:vAlign w:val="center"/>
          </w:tcPr>
          <w:p w14:paraId="0D5E959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检测</w:t>
            </w:r>
          </w:p>
          <w:p w14:paraId="3F63B2C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w:t>
            </w:r>
          </w:p>
        </w:tc>
        <w:tc>
          <w:tcPr>
            <w:tcW w:w="5742" w:type="dxa"/>
            <w:gridSpan w:val="5"/>
            <w:tcBorders>
              <w:tl2br w:val="nil"/>
              <w:tr2bl w:val="nil"/>
            </w:tcBorders>
            <w:vAlign w:val="center"/>
          </w:tcPr>
          <w:p w14:paraId="5707785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检测结果</w:t>
            </w:r>
          </w:p>
        </w:tc>
        <w:tc>
          <w:tcPr>
            <w:tcW w:w="855" w:type="dxa"/>
            <w:vMerge w:val="restart"/>
            <w:tcBorders>
              <w:tl2br w:val="nil"/>
              <w:tr2bl w:val="nil"/>
            </w:tcBorders>
            <w:vAlign w:val="center"/>
          </w:tcPr>
          <w:p w14:paraId="4E426AA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单位</w:t>
            </w:r>
          </w:p>
        </w:tc>
      </w:tr>
      <w:tr w14:paraId="46C5F2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477" w:type="dxa"/>
            <w:vMerge w:val="continue"/>
            <w:tcBorders>
              <w:tl2br w:val="nil"/>
              <w:tr2bl w:val="nil"/>
            </w:tcBorders>
            <w:vAlign w:val="center"/>
          </w:tcPr>
          <w:p w14:paraId="44BDE825">
            <w:pPr>
              <w:pStyle w:val="488"/>
              <w:rPr>
                <w:color w:val="000000" w:themeColor="text1"/>
                <w:highlight w:val="none"/>
                <w14:textFill>
                  <w14:solidFill>
                    <w14:schemeClr w14:val="tx1"/>
                  </w14:solidFill>
                </w14:textFill>
              </w:rPr>
            </w:pPr>
          </w:p>
        </w:tc>
        <w:tc>
          <w:tcPr>
            <w:tcW w:w="1058" w:type="dxa"/>
            <w:vMerge w:val="continue"/>
            <w:tcBorders>
              <w:tl2br w:val="nil"/>
              <w:tr2bl w:val="nil"/>
            </w:tcBorders>
            <w:vAlign w:val="center"/>
          </w:tcPr>
          <w:p w14:paraId="2CBEB676">
            <w:pPr>
              <w:pStyle w:val="488"/>
              <w:rPr>
                <w:color w:val="000000" w:themeColor="text1"/>
                <w:highlight w:val="none"/>
                <w14:textFill>
                  <w14:solidFill>
                    <w14:schemeClr w14:val="tx1"/>
                  </w14:solidFill>
                </w14:textFill>
              </w:rPr>
            </w:pPr>
          </w:p>
        </w:tc>
        <w:tc>
          <w:tcPr>
            <w:tcW w:w="1165" w:type="dxa"/>
            <w:vMerge w:val="continue"/>
            <w:tcBorders>
              <w:tl2br w:val="nil"/>
              <w:tr2bl w:val="nil"/>
            </w:tcBorders>
            <w:vAlign w:val="center"/>
          </w:tcPr>
          <w:p w14:paraId="18D8BFA5">
            <w:pPr>
              <w:pStyle w:val="488"/>
              <w:rPr>
                <w:color w:val="000000" w:themeColor="text1"/>
                <w:highlight w:val="none"/>
                <w14:textFill>
                  <w14:solidFill>
                    <w14:schemeClr w14:val="tx1"/>
                  </w14:solidFill>
                </w14:textFill>
              </w:rPr>
            </w:pPr>
          </w:p>
        </w:tc>
        <w:tc>
          <w:tcPr>
            <w:tcW w:w="1147" w:type="dxa"/>
            <w:tcBorders>
              <w:tl2br w:val="nil"/>
              <w:tr2bl w:val="nil"/>
            </w:tcBorders>
            <w:vAlign w:val="center"/>
          </w:tcPr>
          <w:p w14:paraId="2B5A2E9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项目所在地1#</w:t>
            </w:r>
          </w:p>
        </w:tc>
        <w:tc>
          <w:tcPr>
            <w:tcW w:w="1147" w:type="dxa"/>
            <w:tcBorders>
              <w:tl2br w:val="nil"/>
              <w:tr2bl w:val="nil"/>
            </w:tcBorders>
            <w:vAlign w:val="center"/>
          </w:tcPr>
          <w:p w14:paraId="096FEDE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上丁杖子1#</w:t>
            </w:r>
          </w:p>
        </w:tc>
        <w:tc>
          <w:tcPr>
            <w:tcW w:w="1147" w:type="dxa"/>
            <w:tcBorders>
              <w:tl2br w:val="nil"/>
              <w:tr2bl w:val="nil"/>
            </w:tcBorders>
            <w:vAlign w:val="center"/>
          </w:tcPr>
          <w:p w14:paraId="38B6EA1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五家子1#</w:t>
            </w:r>
          </w:p>
        </w:tc>
        <w:tc>
          <w:tcPr>
            <w:tcW w:w="1147" w:type="dxa"/>
            <w:tcBorders>
              <w:tl2br w:val="nil"/>
              <w:tr2bl w:val="nil"/>
            </w:tcBorders>
            <w:vAlign w:val="center"/>
          </w:tcPr>
          <w:p w14:paraId="7D84C1D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小荒1#</w:t>
            </w:r>
          </w:p>
        </w:tc>
        <w:tc>
          <w:tcPr>
            <w:tcW w:w="1154" w:type="dxa"/>
            <w:tcBorders>
              <w:tl2br w:val="nil"/>
              <w:tr2bl w:val="nil"/>
            </w:tcBorders>
            <w:vAlign w:val="center"/>
          </w:tcPr>
          <w:p w14:paraId="272080D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东山1#</w:t>
            </w:r>
          </w:p>
        </w:tc>
        <w:tc>
          <w:tcPr>
            <w:tcW w:w="855" w:type="dxa"/>
            <w:vMerge w:val="continue"/>
            <w:tcBorders>
              <w:tl2br w:val="nil"/>
              <w:tr2bl w:val="nil"/>
            </w:tcBorders>
            <w:vAlign w:val="center"/>
          </w:tcPr>
          <w:p w14:paraId="6126239A">
            <w:pPr>
              <w:pStyle w:val="488"/>
              <w:rPr>
                <w:color w:val="000000" w:themeColor="text1"/>
                <w:highlight w:val="none"/>
                <w14:textFill>
                  <w14:solidFill>
                    <w14:schemeClr w14:val="tx1"/>
                  </w14:solidFill>
                </w14:textFill>
              </w:rPr>
            </w:pPr>
          </w:p>
        </w:tc>
      </w:tr>
      <w:tr w14:paraId="021B2235">
        <w:tblPrEx>
          <w:tblCellMar>
            <w:top w:w="0" w:type="dxa"/>
            <w:left w:w="108" w:type="dxa"/>
            <w:bottom w:w="0" w:type="dxa"/>
            <w:right w:w="108" w:type="dxa"/>
          </w:tblCellMar>
        </w:tblPrEx>
        <w:trPr>
          <w:trHeight w:val="359" w:hRule="atLeast"/>
          <w:jc w:val="center"/>
        </w:trPr>
        <w:tc>
          <w:tcPr>
            <w:tcW w:w="477" w:type="dxa"/>
            <w:tcBorders>
              <w:tl2br w:val="nil"/>
              <w:tr2bl w:val="nil"/>
            </w:tcBorders>
            <w:vAlign w:val="center"/>
          </w:tcPr>
          <w:p w14:paraId="57018FB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1058" w:type="dxa"/>
            <w:vMerge w:val="restart"/>
            <w:tcBorders>
              <w:tl2br w:val="nil"/>
              <w:tr2bl w:val="nil"/>
            </w:tcBorders>
            <w:vAlign w:val="center"/>
          </w:tcPr>
          <w:p w14:paraId="7E24B74E">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2024.4.7</w:t>
            </w:r>
          </w:p>
        </w:tc>
        <w:tc>
          <w:tcPr>
            <w:tcW w:w="1165" w:type="dxa"/>
            <w:tcBorders>
              <w:tl2br w:val="nil"/>
              <w:tr2bl w:val="nil"/>
            </w:tcBorders>
            <w:vAlign w:val="center"/>
          </w:tcPr>
          <w:p w14:paraId="5700D04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pH</w:t>
            </w:r>
          </w:p>
        </w:tc>
        <w:tc>
          <w:tcPr>
            <w:tcW w:w="1147" w:type="dxa"/>
            <w:tcBorders>
              <w:tl2br w:val="nil"/>
              <w:tr2bl w:val="nil"/>
            </w:tcBorders>
            <w:vAlign w:val="center"/>
          </w:tcPr>
          <w:p w14:paraId="4410D5B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7.3</w:t>
            </w:r>
          </w:p>
        </w:tc>
        <w:tc>
          <w:tcPr>
            <w:tcW w:w="1147" w:type="dxa"/>
            <w:tcBorders>
              <w:tl2br w:val="nil"/>
              <w:tr2bl w:val="nil"/>
            </w:tcBorders>
            <w:vAlign w:val="center"/>
          </w:tcPr>
          <w:p w14:paraId="6DF29E9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7.2</w:t>
            </w:r>
          </w:p>
        </w:tc>
        <w:tc>
          <w:tcPr>
            <w:tcW w:w="1147" w:type="dxa"/>
            <w:tcBorders>
              <w:tl2br w:val="nil"/>
              <w:tr2bl w:val="nil"/>
            </w:tcBorders>
            <w:vAlign w:val="center"/>
          </w:tcPr>
          <w:p w14:paraId="0C5A4EA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7.3</w:t>
            </w:r>
          </w:p>
        </w:tc>
        <w:tc>
          <w:tcPr>
            <w:tcW w:w="1147" w:type="dxa"/>
            <w:tcBorders>
              <w:tl2br w:val="nil"/>
              <w:tr2bl w:val="nil"/>
            </w:tcBorders>
            <w:vAlign w:val="center"/>
          </w:tcPr>
          <w:p w14:paraId="2160110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7.4</w:t>
            </w:r>
          </w:p>
        </w:tc>
        <w:tc>
          <w:tcPr>
            <w:tcW w:w="1154" w:type="dxa"/>
            <w:tcBorders>
              <w:tl2br w:val="nil"/>
              <w:tr2bl w:val="nil"/>
            </w:tcBorders>
            <w:vAlign w:val="center"/>
          </w:tcPr>
          <w:p w14:paraId="389E852F">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7.4</w:t>
            </w:r>
          </w:p>
        </w:tc>
        <w:tc>
          <w:tcPr>
            <w:tcW w:w="855" w:type="dxa"/>
            <w:tcBorders>
              <w:tl2br w:val="nil"/>
              <w:tr2bl w:val="nil"/>
            </w:tcBorders>
            <w:vAlign w:val="center"/>
          </w:tcPr>
          <w:p w14:paraId="73C7638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无量纲</w:t>
            </w:r>
          </w:p>
        </w:tc>
      </w:tr>
      <w:tr w14:paraId="7CC9ED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77" w:type="dxa"/>
            <w:tcBorders>
              <w:tl2br w:val="nil"/>
              <w:tr2bl w:val="nil"/>
            </w:tcBorders>
            <w:vAlign w:val="center"/>
          </w:tcPr>
          <w:p w14:paraId="3A3C28D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1058" w:type="dxa"/>
            <w:vMerge w:val="continue"/>
            <w:tcBorders>
              <w:tl2br w:val="nil"/>
              <w:tr2bl w:val="nil"/>
            </w:tcBorders>
            <w:vAlign w:val="center"/>
          </w:tcPr>
          <w:p w14:paraId="74323FB3">
            <w:pPr>
              <w:pStyle w:val="488"/>
              <w:rPr>
                <w:color w:val="000000" w:themeColor="text1"/>
                <w:highlight w:val="none"/>
                <w14:textFill>
                  <w14:solidFill>
                    <w14:schemeClr w14:val="tx1"/>
                  </w14:solidFill>
                </w14:textFill>
              </w:rPr>
            </w:pPr>
          </w:p>
        </w:tc>
        <w:tc>
          <w:tcPr>
            <w:tcW w:w="1165" w:type="dxa"/>
            <w:tcBorders>
              <w:tl2br w:val="nil"/>
              <w:tr2bl w:val="nil"/>
            </w:tcBorders>
            <w:vAlign w:val="center"/>
          </w:tcPr>
          <w:p w14:paraId="0170570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Na</w:t>
            </w:r>
            <w:r>
              <w:rPr>
                <w:rFonts w:hint="eastAsia"/>
                <w:color w:val="000000" w:themeColor="text1"/>
                <w:highlight w:val="none"/>
                <w:lang w:eastAsia="zh-CN"/>
                <w14:textFill>
                  <w14:solidFill>
                    <w14:schemeClr w14:val="tx1"/>
                  </w14:solidFill>
                </w14:textFill>
              </w:rPr>
              <w:t>+</w:t>
            </w:r>
          </w:p>
        </w:tc>
        <w:tc>
          <w:tcPr>
            <w:tcW w:w="1147" w:type="dxa"/>
            <w:tcBorders>
              <w:tl2br w:val="nil"/>
              <w:tr2bl w:val="nil"/>
            </w:tcBorders>
            <w:vAlign w:val="center"/>
          </w:tcPr>
          <w:p w14:paraId="1C881D65">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24.7</w:t>
            </w:r>
          </w:p>
        </w:tc>
        <w:tc>
          <w:tcPr>
            <w:tcW w:w="1147" w:type="dxa"/>
            <w:tcBorders>
              <w:tl2br w:val="nil"/>
              <w:tr2bl w:val="nil"/>
            </w:tcBorders>
            <w:vAlign w:val="center"/>
          </w:tcPr>
          <w:p w14:paraId="7C8565EF">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14.2</w:t>
            </w:r>
          </w:p>
        </w:tc>
        <w:tc>
          <w:tcPr>
            <w:tcW w:w="1147" w:type="dxa"/>
            <w:tcBorders>
              <w:tl2br w:val="nil"/>
              <w:tr2bl w:val="nil"/>
            </w:tcBorders>
            <w:vAlign w:val="center"/>
          </w:tcPr>
          <w:p w14:paraId="2314105E">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19.8</w:t>
            </w:r>
          </w:p>
        </w:tc>
        <w:tc>
          <w:tcPr>
            <w:tcW w:w="1147" w:type="dxa"/>
            <w:tcBorders>
              <w:tl2br w:val="nil"/>
              <w:tr2bl w:val="nil"/>
            </w:tcBorders>
            <w:vAlign w:val="center"/>
          </w:tcPr>
          <w:p w14:paraId="20D4045F">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12.9</w:t>
            </w:r>
          </w:p>
        </w:tc>
        <w:tc>
          <w:tcPr>
            <w:tcW w:w="1154" w:type="dxa"/>
            <w:tcBorders>
              <w:tl2br w:val="nil"/>
              <w:tr2bl w:val="nil"/>
            </w:tcBorders>
            <w:vAlign w:val="center"/>
          </w:tcPr>
          <w:p w14:paraId="335C833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16.5</w:t>
            </w:r>
          </w:p>
        </w:tc>
        <w:tc>
          <w:tcPr>
            <w:tcW w:w="855" w:type="dxa"/>
            <w:tcBorders>
              <w:tl2br w:val="nil"/>
              <w:tr2bl w:val="nil"/>
            </w:tcBorders>
            <w:vAlign w:val="center"/>
          </w:tcPr>
          <w:p w14:paraId="5D1B3D1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r>
      <w:tr w14:paraId="56E28E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77" w:type="dxa"/>
            <w:tcBorders>
              <w:tl2br w:val="nil"/>
              <w:tr2bl w:val="nil"/>
            </w:tcBorders>
            <w:vAlign w:val="center"/>
          </w:tcPr>
          <w:p w14:paraId="2C969E6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p>
        </w:tc>
        <w:tc>
          <w:tcPr>
            <w:tcW w:w="1058" w:type="dxa"/>
            <w:vMerge w:val="continue"/>
            <w:tcBorders>
              <w:tl2br w:val="nil"/>
              <w:tr2bl w:val="nil"/>
            </w:tcBorders>
            <w:vAlign w:val="center"/>
          </w:tcPr>
          <w:p w14:paraId="61691BF8">
            <w:pPr>
              <w:pStyle w:val="488"/>
              <w:rPr>
                <w:color w:val="000000" w:themeColor="text1"/>
                <w:highlight w:val="none"/>
                <w14:textFill>
                  <w14:solidFill>
                    <w14:schemeClr w14:val="tx1"/>
                  </w14:solidFill>
                </w14:textFill>
              </w:rPr>
            </w:pPr>
          </w:p>
        </w:tc>
        <w:tc>
          <w:tcPr>
            <w:tcW w:w="1165" w:type="dxa"/>
            <w:tcBorders>
              <w:tl2br w:val="nil"/>
              <w:tr2bl w:val="nil"/>
            </w:tcBorders>
            <w:vAlign w:val="center"/>
          </w:tcPr>
          <w:p w14:paraId="0A78AE7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K</w:t>
            </w:r>
            <w:r>
              <w:rPr>
                <w:rFonts w:hint="eastAsia"/>
                <w:color w:val="000000" w:themeColor="text1"/>
                <w:highlight w:val="none"/>
                <w:lang w:eastAsia="zh-CN"/>
                <w14:textFill>
                  <w14:solidFill>
                    <w14:schemeClr w14:val="tx1"/>
                  </w14:solidFill>
                </w14:textFill>
              </w:rPr>
              <w:t>+</w:t>
            </w:r>
          </w:p>
        </w:tc>
        <w:tc>
          <w:tcPr>
            <w:tcW w:w="1147" w:type="dxa"/>
            <w:tcBorders>
              <w:tl2br w:val="nil"/>
              <w:tr2bl w:val="nil"/>
            </w:tcBorders>
            <w:vAlign w:val="center"/>
          </w:tcPr>
          <w:p w14:paraId="0FA5AFA6">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1.54</w:t>
            </w:r>
          </w:p>
        </w:tc>
        <w:tc>
          <w:tcPr>
            <w:tcW w:w="1147" w:type="dxa"/>
            <w:tcBorders>
              <w:tl2br w:val="nil"/>
              <w:tr2bl w:val="nil"/>
            </w:tcBorders>
            <w:vAlign w:val="center"/>
          </w:tcPr>
          <w:p w14:paraId="50D6046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1.31</w:t>
            </w:r>
          </w:p>
        </w:tc>
        <w:tc>
          <w:tcPr>
            <w:tcW w:w="1147" w:type="dxa"/>
            <w:tcBorders>
              <w:tl2br w:val="nil"/>
              <w:tr2bl w:val="nil"/>
            </w:tcBorders>
            <w:vAlign w:val="center"/>
          </w:tcPr>
          <w:p w14:paraId="777AE9FE">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1.06</w:t>
            </w:r>
          </w:p>
        </w:tc>
        <w:tc>
          <w:tcPr>
            <w:tcW w:w="1147" w:type="dxa"/>
            <w:tcBorders>
              <w:tl2br w:val="nil"/>
              <w:tr2bl w:val="nil"/>
            </w:tcBorders>
            <w:vAlign w:val="center"/>
          </w:tcPr>
          <w:p w14:paraId="6DF8751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1.09</w:t>
            </w:r>
          </w:p>
        </w:tc>
        <w:tc>
          <w:tcPr>
            <w:tcW w:w="1154" w:type="dxa"/>
            <w:tcBorders>
              <w:tl2br w:val="nil"/>
              <w:tr2bl w:val="nil"/>
            </w:tcBorders>
            <w:vAlign w:val="center"/>
          </w:tcPr>
          <w:p w14:paraId="79C4A9FE">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0.84</w:t>
            </w:r>
          </w:p>
        </w:tc>
        <w:tc>
          <w:tcPr>
            <w:tcW w:w="855" w:type="dxa"/>
            <w:tcBorders>
              <w:tl2br w:val="nil"/>
              <w:tr2bl w:val="nil"/>
            </w:tcBorders>
            <w:vAlign w:val="center"/>
          </w:tcPr>
          <w:p w14:paraId="7D0CE4B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r>
      <w:tr w14:paraId="4699A4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77" w:type="dxa"/>
            <w:tcBorders>
              <w:tl2br w:val="nil"/>
              <w:tr2bl w:val="nil"/>
            </w:tcBorders>
            <w:vAlign w:val="center"/>
          </w:tcPr>
          <w:p w14:paraId="1F5CE9A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c>
          <w:tcPr>
            <w:tcW w:w="1058" w:type="dxa"/>
            <w:vMerge w:val="continue"/>
            <w:tcBorders>
              <w:tl2br w:val="nil"/>
              <w:tr2bl w:val="nil"/>
            </w:tcBorders>
            <w:vAlign w:val="center"/>
          </w:tcPr>
          <w:p w14:paraId="330EBD11">
            <w:pPr>
              <w:pStyle w:val="488"/>
              <w:rPr>
                <w:color w:val="000000" w:themeColor="text1"/>
                <w:highlight w:val="none"/>
                <w14:textFill>
                  <w14:solidFill>
                    <w14:schemeClr w14:val="tx1"/>
                  </w14:solidFill>
                </w14:textFill>
              </w:rPr>
            </w:pPr>
          </w:p>
        </w:tc>
        <w:tc>
          <w:tcPr>
            <w:tcW w:w="1165" w:type="dxa"/>
            <w:tcBorders>
              <w:tl2br w:val="nil"/>
              <w:tr2bl w:val="nil"/>
            </w:tcBorders>
            <w:vAlign w:val="center"/>
          </w:tcPr>
          <w:p w14:paraId="10AC4BD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w:t>
            </w:r>
            <w:r>
              <w:rPr>
                <w:color w:val="000000" w:themeColor="text1"/>
                <w:highlight w:val="none"/>
                <w:vertAlign w:val="superscript"/>
                <w14:textFill>
                  <w14:solidFill>
                    <w14:schemeClr w14:val="tx1"/>
                  </w14:solidFill>
                </w14:textFill>
              </w:rPr>
              <w:t>2</w:t>
            </w:r>
            <w:r>
              <w:rPr>
                <w:rFonts w:hint="eastAsia"/>
                <w:color w:val="000000" w:themeColor="text1"/>
                <w:highlight w:val="none"/>
                <w:vertAlign w:val="superscript"/>
                <w:lang w:eastAsia="zh-CN"/>
                <w14:textFill>
                  <w14:solidFill>
                    <w14:schemeClr w14:val="tx1"/>
                  </w14:solidFill>
                </w14:textFill>
              </w:rPr>
              <w:t>+</w:t>
            </w:r>
          </w:p>
        </w:tc>
        <w:tc>
          <w:tcPr>
            <w:tcW w:w="1147" w:type="dxa"/>
            <w:tcBorders>
              <w:tl2br w:val="nil"/>
              <w:tr2bl w:val="nil"/>
            </w:tcBorders>
            <w:vAlign w:val="center"/>
          </w:tcPr>
          <w:p w14:paraId="7B544A8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6.04</w:t>
            </w:r>
          </w:p>
        </w:tc>
        <w:tc>
          <w:tcPr>
            <w:tcW w:w="1147" w:type="dxa"/>
            <w:tcBorders>
              <w:tl2br w:val="nil"/>
              <w:tr2bl w:val="nil"/>
            </w:tcBorders>
            <w:vAlign w:val="center"/>
          </w:tcPr>
          <w:p w14:paraId="2F3B659F">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17.7</w:t>
            </w:r>
          </w:p>
        </w:tc>
        <w:tc>
          <w:tcPr>
            <w:tcW w:w="1147" w:type="dxa"/>
            <w:tcBorders>
              <w:tl2br w:val="nil"/>
              <w:tr2bl w:val="nil"/>
            </w:tcBorders>
            <w:vAlign w:val="center"/>
          </w:tcPr>
          <w:p w14:paraId="3C5E5A8E">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8.81</w:t>
            </w:r>
          </w:p>
        </w:tc>
        <w:tc>
          <w:tcPr>
            <w:tcW w:w="1147" w:type="dxa"/>
            <w:tcBorders>
              <w:tl2br w:val="nil"/>
              <w:tr2bl w:val="nil"/>
            </w:tcBorders>
            <w:vAlign w:val="center"/>
          </w:tcPr>
          <w:p w14:paraId="761BF7F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8.27</w:t>
            </w:r>
          </w:p>
        </w:tc>
        <w:tc>
          <w:tcPr>
            <w:tcW w:w="1154" w:type="dxa"/>
            <w:tcBorders>
              <w:tl2br w:val="nil"/>
              <w:tr2bl w:val="nil"/>
            </w:tcBorders>
            <w:vAlign w:val="center"/>
          </w:tcPr>
          <w:p w14:paraId="6C09520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3.52</w:t>
            </w:r>
          </w:p>
        </w:tc>
        <w:tc>
          <w:tcPr>
            <w:tcW w:w="855" w:type="dxa"/>
            <w:tcBorders>
              <w:tl2br w:val="nil"/>
              <w:tr2bl w:val="nil"/>
            </w:tcBorders>
            <w:vAlign w:val="center"/>
          </w:tcPr>
          <w:p w14:paraId="722F1C1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r>
      <w:tr w14:paraId="2F4A5B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77" w:type="dxa"/>
            <w:tcBorders>
              <w:tl2br w:val="nil"/>
              <w:tr2bl w:val="nil"/>
            </w:tcBorders>
            <w:vAlign w:val="center"/>
          </w:tcPr>
          <w:p w14:paraId="31246A8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w:t>
            </w:r>
          </w:p>
        </w:tc>
        <w:tc>
          <w:tcPr>
            <w:tcW w:w="1058" w:type="dxa"/>
            <w:vMerge w:val="continue"/>
            <w:tcBorders>
              <w:tl2br w:val="nil"/>
              <w:tr2bl w:val="nil"/>
            </w:tcBorders>
            <w:vAlign w:val="center"/>
          </w:tcPr>
          <w:p w14:paraId="7F176FD1">
            <w:pPr>
              <w:pStyle w:val="488"/>
              <w:rPr>
                <w:color w:val="000000" w:themeColor="text1"/>
                <w:highlight w:val="none"/>
                <w14:textFill>
                  <w14:solidFill>
                    <w14:schemeClr w14:val="tx1"/>
                  </w14:solidFill>
                </w14:textFill>
              </w:rPr>
            </w:pPr>
          </w:p>
        </w:tc>
        <w:tc>
          <w:tcPr>
            <w:tcW w:w="1165" w:type="dxa"/>
            <w:tcBorders>
              <w:tl2br w:val="nil"/>
              <w:tr2bl w:val="nil"/>
            </w:tcBorders>
            <w:vAlign w:val="center"/>
          </w:tcPr>
          <w:p w14:paraId="06F0CE0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Ca</w:t>
            </w:r>
            <w:r>
              <w:rPr>
                <w:color w:val="000000" w:themeColor="text1"/>
                <w:highlight w:val="none"/>
                <w:vertAlign w:val="superscript"/>
                <w14:textFill>
                  <w14:solidFill>
                    <w14:schemeClr w14:val="tx1"/>
                  </w14:solidFill>
                </w14:textFill>
              </w:rPr>
              <w:t>2+</w:t>
            </w:r>
          </w:p>
        </w:tc>
        <w:tc>
          <w:tcPr>
            <w:tcW w:w="1147" w:type="dxa"/>
            <w:tcBorders>
              <w:tl2br w:val="nil"/>
              <w:tr2bl w:val="nil"/>
            </w:tcBorders>
            <w:vAlign w:val="center"/>
          </w:tcPr>
          <w:p w14:paraId="590E306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77.4</w:t>
            </w:r>
          </w:p>
        </w:tc>
        <w:tc>
          <w:tcPr>
            <w:tcW w:w="1147" w:type="dxa"/>
            <w:tcBorders>
              <w:tl2br w:val="nil"/>
              <w:tr2bl w:val="nil"/>
            </w:tcBorders>
            <w:vAlign w:val="center"/>
          </w:tcPr>
          <w:p w14:paraId="4A8DD97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166</w:t>
            </w:r>
          </w:p>
        </w:tc>
        <w:tc>
          <w:tcPr>
            <w:tcW w:w="1147" w:type="dxa"/>
            <w:tcBorders>
              <w:tl2br w:val="nil"/>
              <w:tr2bl w:val="nil"/>
            </w:tcBorders>
            <w:vAlign w:val="center"/>
          </w:tcPr>
          <w:p w14:paraId="239B78F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77.2</w:t>
            </w:r>
          </w:p>
        </w:tc>
        <w:tc>
          <w:tcPr>
            <w:tcW w:w="1147" w:type="dxa"/>
            <w:tcBorders>
              <w:tl2br w:val="nil"/>
              <w:tr2bl w:val="nil"/>
            </w:tcBorders>
            <w:vAlign w:val="center"/>
          </w:tcPr>
          <w:p w14:paraId="375EA46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71.7</w:t>
            </w:r>
          </w:p>
        </w:tc>
        <w:tc>
          <w:tcPr>
            <w:tcW w:w="1154" w:type="dxa"/>
            <w:tcBorders>
              <w:tl2br w:val="nil"/>
              <w:tr2bl w:val="nil"/>
            </w:tcBorders>
            <w:vAlign w:val="center"/>
          </w:tcPr>
          <w:p w14:paraId="674096C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23.8</w:t>
            </w:r>
          </w:p>
        </w:tc>
        <w:tc>
          <w:tcPr>
            <w:tcW w:w="855" w:type="dxa"/>
            <w:tcBorders>
              <w:tl2br w:val="nil"/>
              <w:tr2bl w:val="nil"/>
            </w:tcBorders>
            <w:vAlign w:val="center"/>
          </w:tcPr>
          <w:p w14:paraId="094580E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r>
      <w:tr w14:paraId="6E60A9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77" w:type="dxa"/>
            <w:tcBorders>
              <w:tl2br w:val="nil"/>
              <w:tr2bl w:val="nil"/>
            </w:tcBorders>
            <w:vAlign w:val="center"/>
          </w:tcPr>
          <w:p w14:paraId="4EC133A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w:t>
            </w:r>
          </w:p>
        </w:tc>
        <w:tc>
          <w:tcPr>
            <w:tcW w:w="1058" w:type="dxa"/>
            <w:vMerge w:val="continue"/>
            <w:tcBorders>
              <w:tl2br w:val="nil"/>
              <w:tr2bl w:val="nil"/>
            </w:tcBorders>
            <w:vAlign w:val="center"/>
          </w:tcPr>
          <w:p w14:paraId="03ABF728">
            <w:pPr>
              <w:pStyle w:val="488"/>
              <w:rPr>
                <w:color w:val="000000" w:themeColor="text1"/>
                <w:highlight w:val="none"/>
                <w14:textFill>
                  <w14:solidFill>
                    <w14:schemeClr w14:val="tx1"/>
                  </w14:solidFill>
                </w14:textFill>
              </w:rPr>
            </w:pPr>
          </w:p>
        </w:tc>
        <w:tc>
          <w:tcPr>
            <w:tcW w:w="1165" w:type="dxa"/>
            <w:tcBorders>
              <w:tl2br w:val="nil"/>
              <w:tr2bl w:val="nil"/>
            </w:tcBorders>
            <w:vAlign w:val="center"/>
          </w:tcPr>
          <w:p w14:paraId="3DA03CD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Cl</w:t>
            </w:r>
            <w:r>
              <w:rPr>
                <w:color w:val="000000" w:themeColor="text1"/>
                <w:highlight w:val="none"/>
                <w:vertAlign w:val="superscript"/>
                <w14:textFill>
                  <w14:solidFill>
                    <w14:schemeClr w14:val="tx1"/>
                  </w14:solidFill>
                </w14:textFill>
              </w:rPr>
              <w:t>-</w:t>
            </w:r>
          </w:p>
        </w:tc>
        <w:tc>
          <w:tcPr>
            <w:tcW w:w="1147" w:type="dxa"/>
            <w:tcBorders>
              <w:tl2br w:val="nil"/>
              <w:tr2bl w:val="nil"/>
            </w:tcBorders>
            <w:vAlign w:val="center"/>
          </w:tcPr>
          <w:p w14:paraId="2FA93A5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28.4</w:t>
            </w:r>
          </w:p>
        </w:tc>
        <w:tc>
          <w:tcPr>
            <w:tcW w:w="1147" w:type="dxa"/>
            <w:tcBorders>
              <w:tl2br w:val="nil"/>
              <w:tr2bl w:val="nil"/>
            </w:tcBorders>
            <w:vAlign w:val="center"/>
          </w:tcPr>
          <w:p w14:paraId="0C0001E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87.3</w:t>
            </w:r>
          </w:p>
        </w:tc>
        <w:tc>
          <w:tcPr>
            <w:tcW w:w="1147" w:type="dxa"/>
            <w:tcBorders>
              <w:tl2br w:val="nil"/>
              <w:tr2bl w:val="nil"/>
            </w:tcBorders>
            <w:vAlign w:val="center"/>
          </w:tcPr>
          <w:p w14:paraId="3E7F62E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30.6</w:t>
            </w:r>
          </w:p>
        </w:tc>
        <w:tc>
          <w:tcPr>
            <w:tcW w:w="1147" w:type="dxa"/>
            <w:tcBorders>
              <w:tl2br w:val="nil"/>
              <w:tr2bl w:val="nil"/>
            </w:tcBorders>
            <w:vAlign w:val="center"/>
          </w:tcPr>
          <w:p w14:paraId="02C149C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44.0</w:t>
            </w:r>
          </w:p>
        </w:tc>
        <w:tc>
          <w:tcPr>
            <w:tcW w:w="1154" w:type="dxa"/>
            <w:tcBorders>
              <w:tl2br w:val="nil"/>
              <w:tr2bl w:val="nil"/>
            </w:tcBorders>
            <w:vAlign w:val="center"/>
          </w:tcPr>
          <w:p w14:paraId="18E1EAF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7.52</w:t>
            </w:r>
          </w:p>
        </w:tc>
        <w:tc>
          <w:tcPr>
            <w:tcW w:w="855" w:type="dxa"/>
            <w:tcBorders>
              <w:tl2br w:val="nil"/>
              <w:tr2bl w:val="nil"/>
            </w:tcBorders>
            <w:vAlign w:val="center"/>
          </w:tcPr>
          <w:p w14:paraId="3C2D871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r>
      <w:tr w14:paraId="4AD633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77" w:type="dxa"/>
            <w:tcBorders>
              <w:tl2br w:val="nil"/>
              <w:tr2bl w:val="nil"/>
            </w:tcBorders>
            <w:vAlign w:val="center"/>
          </w:tcPr>
          <w:p w14:paraId="3BF5538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w:t>
            </w:r>
          </w:p>
        </w:tc>
        <w:tc>
          <w:tcPr>
            <w:tcW w:w="1058" w:type="dxa"/>
            <w:vMerge w:val="continue"/>
            <w:tcBorders>
              <w:tl2br w:val="nil"/>
              <w:tr2bl w:val="nil"/>
            </w:tcBorders>
            <w:vAlign w:val="center"/>
          </w:tcPr>
          <w:p w14:paraId="74E350F2">
            <w:pPr>
              <w:pStyle w:val="488"/>
              <w:rPr>
                <w:color w:val="000000" w:themeColor="text1"/>
                <w:highlight w:val="none"/>
                <w14:textFill>
                  <w14:solidFill>
                    <w14:schemeClr w14:val="tx1"/>
                  </w14:solidFill>
                </w14:textFill>
              </w:rPr>
            </w:pPr>
          </w:p>
        </w:tc>
        <w:tc>
          <w:tcPr>
            <w:tcW w:w="1165" w:type="dxa"/>
            <w:tcBorders>
              <w:tl2br w:val="nil"/>
              <w:tr2bl w:val="nil"/>
            </w:tcBorders>
            <w:vAlign w:val="center"/>
          </w:tcPr>
          <w:p w14:paraId="688B8F6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w:t>
            </w:r>
            <w:r>
              <w:rPr>
                <w:color w:val="000000" w:themeColor="text1"/>
                <w:highlight w:val="none"/>
                <w:vertAlign w:val="subscript"/>
                <w14:textFill>
                  <w14:solidFill>
                    <w14:schemeClr w14:val="tx1"/>
                  </w14:solidFill>
                </w14:textFill>
              </w:rPr>
              <w:t>4</w:t>
            </w:r>
            <w:r>
              <w:rPr>
                <w:color w:val="000000" w:themeColor="text1"/>
                <w:highlight w:val="none"/>
                <w:vertAlign w:val="superscript"/>
                <w14:textFill>
                  <w14:solidFill>
                    <w14:schemeClr w14:val="tx1"/>
                  </w14:solidFill>
                </w14:textFill>
              </w:rPr>
              <w:t>2-</w:t>
            </w:r>
          </w:p>
        </w:tc>
        <w:tc>
          <w:tcPr>
            <w:tcW w:w="1147" w:type="dxa"/>
            <w:tcBorders>
              <w:tl2br w:val="nil"/>
              <w:tr2bl w:val="nil"/>
            </w:tcBorders>
            <w:vAlign w:val="center"/>
          </w:tcPr>
          <w:p w14:paraId="25C4A0B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159</w:t>
            </w:r>
          </w:p>
        </w:tc>
        <w:tc>
          <w:tcPr>
            <w:tcW w:w="1147" w:type="dxa"/>
            <w:tcBorders>
              <w:tl2br w:val="nil"/>
              <w:tr2bl w:val="nil"/>
            </w:tcBorders>
            <w:vAlign w:val="center"/>
          </w:tcPr>
          <w:p w14:paraId="1010534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158</w:t>
            </w:r>
          </w:p>
        </w:tc>
        <w:tc>
          <w:tcPr>
            <w:tcW w:w="1147" w:type="dxa"/>
            <w:tcBorders>
              <w:tl2br w:val="nil"/>
              <w:tr2bl w:val="nil"/>
            </w:tcBorders>
            <w:vAlign w:val="center"/>
          </w:tcPr>
          <w:p w14:paraId="5FD7AEF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101</w:t>
            </w:r>
          </w:p>
        </w:tc>
        <w:tc>
          <w:tcPr>
            <w:tcW w:w="1147" w:type="dxa"/>
            <w:tcBorders>
              <w:tl2br w:val="nil"/>
              <w:tr2bl w:val="nil"/>
            </w:tcBorders>
            <w:vAlign w:val="center"/>
          </w:tcPr>
          <w:p w14:paraId="0C71FD9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55.2</w:t>
            </w:r>
          </w:p>
        </w:tc>
        <w:tc>
          <w:tcPr>
            <w:tcW w:w="1154" w:type="dxa"/>
            <w:tcBorders>
              <w:tl2br w:val="nil"/>
              <w:tr2bl w:val="nil"/>
            </w:tcBorders>
            <w:vAlign w:val="center"/>
          </w:tcPr>
          <w:p w14:paraId="52FE958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17.4</w:t>
            </w:r>
          </w:p>
        </w:tc>
        <w:tc>
          <w:tcPr>
            <w:tcW w:w="855" w:type="dxa"/>
            <w:tcBorders>
              <w:tl2br w:val="nil"/>
              <w:tr2bl w:val="nil"/>
            </w:tcBorders>
            <w:vAlign w:val="center"/>
          </w:tcPr>
          <w:p w14:paraId="626BB6E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r>
      <w:tr w14:paraId="3F70D2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77" w:type="dxa"/>
            <w:tcBorders>
              <w:tl2br w:val="nil"/>
              <w:tr2bl w:val="nil"/>
            </w:tcBorders>
            <w:vAlign w:val="center"/>
          </w:tcPr>
          <w:p w14:paraId="7897BA8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w:t>
            </w:r>
          </w:p>
        </w:tc>
        <w:tc>
          <w:tcPr>
            <w:tcW w:w="1058" w:type="dxa"/>
            <w:vMerge w:val="continue"/>
            <w:tcBorders>
              <w:tl2br w:val="nil"/>
              <w:tr2bl w:val="nil"/>
            </w:tcBorders>
            <w:vAlign w:val="center"/>
          </w:tcPr>
          <w:p w14:paraId="0DF17CF9">
            <w:pPr>
              <w:pStyle w:val="488"/>
              <w:rPr>
                <w:color w:val="000000" w:themeColor="text1"/>
                <w:highlight w:val="none"/>
                <w14:textFill>
                  <w14:solidFill>
                    <w14:schemeClr w14:val="tx1"/>
                  </w14:solidFill>
                </w14:textFill>
              </w:rPr>
            </w:pPr>
          </w:p>
        </w:tc>
        <w:tc>
          <w:tcPr>
            <w:tcW w:w="1165" w:type="dxa"/>
            <w:tcBorders>
              <w:tl2br w:val="nil"/>
              <w:tr2bl w:val="nil"/>
            </w:tcBorders>
            <w:vAlign w:val="center"/>
          </w:tcPr>
          <w:p w14:paraId="4C13923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CO</w:t>
            </w:r>
            <w:r>
              <w:rPr>
                <w:color w:val="000000" w:themeColor="text1"/>
                <w:highlight w:val="none"/>
                <w:vertAlign w:val="subscript"/>
                <w14:textFill>
                  <w14:solidFill>
                    <w14:schemeClr w14:val="tx1"/>
                  </w14:solidFill>
                </w14:textFill>
              </w:rPr>
              <w:t>3</w:t>
            </w:r>
            <w:r>
              <w:rPr>
                <w:color w:val="000000" w:themeColor="text1"/>
                <w:highlight w:val="none"/>
                <w:vertAlign w:val="superscript"/>
                <w14:textFill>
                  <w14:solidFill>
                    <w14:schemeClr w14:val="tx1"/>
                  </w14:solidFill>
                </w14:textFill>
              </w:rPr>
              <w:t>2-</w:t>
            </w:r>
          </w:p>
        </w:tc>
        <w:tc>
          <w:tcPr>
            <w:tcW w:w="1147" w:type="dxa"/>
            <w:tcBorders>
              <w:tl2br w:val="nil"/>
              <w:tr2bl w:val="nil"/>
            </w:tcBorders>
            <w:vAlign w:val="center"/>
          </w:tcPr>
          <w:p w14:paraId="1D527C5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&lt;5</w:t>
            </w:r>
          </w:p>
        </w:tc>
        <w:tc>
          <w:tcPr>
            <w:tcW w:w="1147" w:type="dxa"/>
            <w:tcBorders>
              <w:tl2br w:val="nil"/>
              <w:tr2bl w:val="nil"/>
            </w:tcBorders>
            <w:vAlign w:val="center"/>
          </w:tcPr>
          <w:p w14:paraId="7F8C833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&lt;5</w:t>
            </w:r>
          </w:p>
        </w:tc>
        <w:tc>
          <w:tcPr>
            <w:tcW w:w="1147" w:type="dxa"/>
            <w:tcBorders>
              <w:tl2br w:val="nil"/>
              <w:tr2bl w:val="nil"/>
            </w:tcBorders>
            <w:vAlign w:val="center"/>
          </w:tcPr>
          <w:p w14:paraId="3E0A9A4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&lt;5</w:t>
            </w:r>
          </w:p>
        </w:tc>
        <w:tc>
          <w:tcPr>
            <w:tcW w:w="1147" w:type="dxa"/>
            <w:tcBorders>
              <w:tl2br w:val="nil"/>
              <w:tr2bl w:val="nil"/>
            </w:tcBorders>
            <w:vAlign w:val="center"/>
          </w:tcPr>
          <w:p w14:paraId="58A1DB6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&lt;5</w:t>
            </w:r>
          </w:p>
        </w:tc>
        <w:tc>
          <w:tcPr>
            <w:tcW w:w="1154" w:type="dxa"/>
            <w:tcBorders>
              <w:tl2br w:val="nil"/>
              <w:tr2bl w:val="nil"/>
            </w:tcBorders>
            <w:vAlign w:val="center"/>
          </w:tcPr>
          <w:p w14:paraId="18D2F36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&lt;5</w:t>
            </w:r>
          </w:p>
        </w:tc>
        <w:tc>
          <w:tcPr>
            <w:tcW w:w="855" w:type="dxa"/>
            <w:tcBorders>
              <w:tl2br w:val="nil"/>
              <w:tr2bl w:val="nil"/>
            </w:tcBorders>
            <w:vAlign w:val="center"/>
          </w:tcPr>
          <w:p w14:paraId="2337A08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r>
      <w:tr w14:paraId="4F1E2D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77" w:type="dxa"/>
            <w:tcBorders>
              <w:tl2br w:val="nil"/>
              <w:tr2bl w:val="nil"/>
            </w:tcBorders>
            <w:vAlign w:val="center"/>
          </w:tcPr>
          <w:p w14:paraId="4C285BB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w:t>
            </w:r>
          </w:p>
        </w:tc>
        <w:tc>
          <w:tcPr>
            <w:tcW w:w="1058" w:type="dxa"/>
            <w:vMerge w:val="continue"/>
            <w:tcBorders>
              <w:tl2br w:val="nil"/>
              <w:tr2bl w:val="nil"/>
            </w:tcBorders>
            <w:vAlign w:val="center"/>
          </w:tcPr>
          <w:p w14:paraId="2ADACB1E">
            <w:pPr>
              <w:pStyle w:val="488"/>
              <w:rPr>
                <w:color w:val="000000" w:themeColor="text1"/>
                <w:highlight w:val="none"/>
                <w14:textFill>
                  <w14:solidFill>
                    <w14:schemeClr w14:val="tx1"/>
                  </w14:solidFill>
                </w14:textFill>
              </w:rPr>
            </w:pPr>
          </w:p>
        </w:tc>
        <w:tc>
          <w:tcPr>
            <w:tcW w:w="1165" w:type="dxa"/>
            <w:tcBorders>
              <w:tl2br w:val="nil"/>
              <w:tr2bl w:val="nil"/>
            </w:tcBorders>
            <w:vAlign w:val="center"/>
          </w:tcPr>
          <w:p w14:paraId="520F853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HCO</w:t>
            </w:r>
            <w:r>
              <w:rPr>
                <w:color w:val="000000" w:themeColor="text1"/>
                <w:highlight w:val="none"/>
                <w:vertAlign w:val="subscript"/>
                <w14:textFill>
                  <w14:solidFill>
                    <w14:schemeClr w14:val="tx1"/>
                  </w14:solidFill>
                </w14:textFill>
              </w:rPr>
              <w:t>3</w:t>
            </w:r>
            <w:r>
              <w:rPr>
                <w:color w:val="000000" w:themeColor="text1"/>
                <w:highlight w:val="none"/>
                <w:vertAlign w:val="superscript"/>
                <w14:textFill>
                  <w14:solidFill>
                    <w14:schemeClr w14:val="tx1"/>
                  </w14:solidFill>
                </w14:textFill>
              </w:rPr>
              <w:t>-</w:t>
            </w:r>
          </w:p>
        </w:tc>
        <w:tc>
          <w:tcPr>
            <w:tcW w:w="1147" w:type="dxa"/>
            <w:tcBorders>
              <w:tl2br w:val="nil"/>
              <w:tr2bl w:val="nil"/>
            </w:tcBorders>
            <w:vAlign w:val="center"/>
          </w:tcPr>
          <w:p w14:paraId="58AC3415">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224</w:t>
            </w:r>
          </w:p>
        </w:tc>
        <w:tc>
          <w:tcPr>
            <w:tcW w:w="1147" w:type="dxa"/>
            <w:tcBorders>
              <w:tl2br w:val="nil"/>
              <w:tr2bl w:val="nil"/>
            </w:tcBorders>
            <w:vAlign w:val="center"/>
          </w:tcPr>
          <w:p w14:paraId="2150126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147</w:t>
            </w:r>
          </w:p>
        </w:tc>
        <w:tc>
          <w:tcPr>
            <w:tcW w:w="1147" w:type="dxa"/>
            <w:tcBorders>
              <w:tl2br w:val="nil"/>
              <w:tr2bl w:val="nil"/>
            </w:tcBorders>
            <w:vAlign w:val="center"/>
          </w:tcPr>
          <w:p w14:paraId="3B4E158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217</w:t>
            </w:r>
          </w:p>
        </w:tc>
        <w:tc>
          <w:tcPr>
            <w:tcW w:w="1147" w:type="dxa"/>
            <w:tcBorders>
              <w:tl2br w:val="nil"/>
              <w:tr2bl w:val="nil"/>
            </w:tcBorders>
            <w:vAlign w:val="center"/>
          </w:tcPr>
          <w:p w14:paraId="4D50DA2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178</w:t>
            </w:r>
          </w:p>
        </w:tc>
        <w:tc>
          <w:tcPr>
            <w:tcW w:w="1154" w:type="dxa"/>
            <w:tcBorders>
              <w:tl2br w:val="nil"/>
              <w:tr2bl w:val="nil"/>
            </w:tcBorders>
            <w:vAlign w:val="center"/>
          </w:tcPr>
          <w:p w14:paraId="7CF2FCAF">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196</w:t>
            </w:r>
          </w:p>
        </w:tc>
        <w:tc>
          <w:tcPr>
            <w:tcW w:w="855" w:type="dxa"/>
            <w:tcBorders>
              <w:tl2br w:val="nil"/>
              <w:tr2bl w:val="nil"/>
            </w:tcBorders>
            <w:vAlign w:val="center"/>
          </w:tcPr>
          <w:p w14:paraId="49B66A3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r>
      <w:tr w14:paraId="002CF8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77" w:type="dxa"/>
            <w:tcBorders>
              <w:tl2br w:val="nil"/>
              <w:tr2bl w:val="nil"/>
            </w:tcBorders>
            <w:vAlign w:val="center"/>
          </w:tcPr>
          <w:p w14:paraId="2FA9659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1058" w:type="dxa"/>
            <w:vMerge w:val="continue"/>
            <w:tcBorders>
              <w:tl2br w:val="nil"/>
              <w:tr2bl w:val="nil"/>
            </w:tcBorders>
            <w:vAlign w:val="center"/>
          </w:tcPr>
          <w:p w14:paraId="289A77CE">
            <w:pPr>
              <w:pStyle w:val="488"/>
              <w:rPr>
                <w:color w:val="000000" w:themeColor="text1"/>
                <w:highlight w:val="none"/>
                <w14:textFill>
                  <w14:solidFill>
                    <w14:schemeClr w14:val="tx1"/>
                  </w14:solidFill>
                </w14:textFill>
              </w:rPr>
            </w:pPr>
          </w:p>
        </w:tc>
        <w:tc>
          <w:tcPr>
            <w:tcW w:w="1165" w:type="dxa"/>
            <w:tcBorders>
              <w:tl2br w:val="nil"/>
              <w:tr2bl w:val="nil"/>
            </w:tcBorders>
            <w:vAlign w:val="center"/>
          </w:tcPr>
          <w:p w14:paraId="0D4880C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氨氮</w:t>
            </w:r>
          </w:p>
        </w:tc>
        <w:tc>
          <w:tcPr>
            <w:tcW w:w="1147" w:type="dxa"/>
            <w:tcBorders>
              <w:tl2br w:val="nil"/>
              <w:tr2bl w:val="nil"/>
            </w:tcBorders>
            <w:vAlign w:val="center"/>
          </w:tcPr>
          <w:p w14:paraId="727CB6F6">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0.167</w:t>
            </w:r>
          </w:p>
        </w:tc>
        <w:tc>
          <w:tcPr>
            <w:tcW w:w="1147" w:type="dxa"/>
            <w:tcBorders>
              <w:tl2br w:val="nil"/>
              <w:tr2bl w:val="nil"/>
            </w:tcBorders>
            <w:vAlign w:val="center"/>
          </w:tcPr>
          <w:p w14:paraId="12F25D69">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0.052</w:t>
            </w:r>
          </w:p>
        </w:tc>
        <w:tc>
          <w:tcPr>
            <w:tcW w:w="1147" w:type="dxa"/>
            <w:tcBorders>
              <w:tl2br w:val="nil"/>
              <w:tr2bl w:val="nil"/>
            </w:tcBorders>
            <w:vAlign w:val="center"/>
          </w:tcPr>
          <w:p w14:paraId="5446758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0.170</w:t>
            </w:r>
          </w:p>
        </w:tc>
        <w:tc>
          <w:tcPr>
            <w:tcW w:w="1147" w:type="dxa"/>
            <w:tcBorders>
              <w:tl2br w:val="nil"/>
              <w:tr2bl w:val="nil"/>
            </w:tcBorders>
            <w:vAlign w:val="center"/>
          </w:tcPr>
          <w:p w14:paraId="61ED31D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0.205</w:t>
            </w:r>
          </w:p>
        </w:tc>
        <w:tc>
          <w:tcPr>
            <w:tcW w:w="1154" w:type="dxa"/>
            <w:tcBorders>
              <w:tl2br w:val="nil"/>
              <w:tr2bl w:val="nil"/>
            </w:tcBorders>
            <w:vAlign w:val="center"/>
          </w:tcPr>
          <w:p w14:paraId="2B55F96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0.074</w:t>
            </w:r>
          </w:p>
        </w:tc>
        <w:tc>
          <w:tcPr>
            <w:tcW w:w="855" w:type="dxa"/>
            <w:tcBorders>
              <w:tl2br w:val="nil"/>
              <w:tr2bl w:val="nil"/>
            </w:tcBorders>
            <w:vAlign w:val="center"/>
          </w:tcPr>
          <w:p w14:paraId="79D9D79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r>
      <w:tr w14:paraId="03289F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77" w:type="dxa"/>
            <w:tcBorders>
              <w:tl2br w:val="nil"/>
              <w:tr2bl w:val="nil"/>
            </w:tcBorders>
            <w:vAlign w:val="center"/>
          </w:tcPr>
          <w:p w14:paraId="236505A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11</w:t>
            </w:r>
          </w:p>
        </w:tc>
        <w:tc>
          <w:tcPr>
            <w:tcW w:w="1058" w:type="dxa"/>
            <w:vMerge w:val="continue"/>
            <w:tcBorders>
              <w:tl2br w:val="nil"/>
              <w:tr2bl w:val="nil"/>
            </w:tcBorders>
            <w:vAlign w:val="center"/>
          </w:tcPr>
          <w:p w14:paraId="35F1228A">
            <w:pPr>
              <w:pStyle w:val="488"/>
              <w:rPr>
                <w:color w:val="000000" w:themeColor="text1"/>
                <w:highlight w:val="none"/>
                <w14:textFill>
                  <w14:solidFill>
                    <w14:schemeClr w14:val="tx1"/>
                  </w14:solidFill>
                </w14:textFill>
              </w:rPr>
            </w:pPr>
          </w:p>
        </w:tc>
        <w:tc>
          <w:tcPr>
            <w:tcW w:w="1165" w:type="dxa"/>
            <w:tcBorders>
              <w:tl2br w:val="nil"/>
              <w:tr2bl w:val="nil"/>
            </w:tcBorders>
            <w:vAlign w:val="center"/>
          </w:tcPr>
          <w:p w14:paraId="7A64D63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硝酸盐</w:t>
            </w:r>
          </w:p>
          <w:p w14:paraId="522F5E7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（以N计）</w:t>
            </w:r>
          </w:p>
        </w:tc>
        <w:tc>
          <w:tcPr>
            <w:tcW w:w="1147" w:type="dxa"/>
            <w:tcBorders>
              <w:tl2br w:val="nil"/>
              <w:tr2bl w:val="nil"/>
            </w:tcBorders>
            <w:vAlign w:val="center"/>
          </w:tcPr>
          <w:p w14:paraId="2E8C2E1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6.4</w:t>
            </w:r>
          </w:p>
        </w:tc>
        <w:tc>
          <w:tcPr>
            <w:tcW w:w="1147" w:type="dxa"/>
            <w:tcBorders>
              <w:tl2br w:val="nil"/>
              <w:tr2bl w:val="nil"/>
            </w:tcBorders>
            <w:vAlign w:val="center"/>
          </w:tcPr>
          <w:p w14:paraId="5C2AED6E">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9.4</w:t>
            </w:r>
          </w:p>
        </w:tc>
        <w:tc>
          <w:tcPr>
            <w:tcW w:w="1147" w:type="dxa"/>
            <w:tcBorders>
              <w:tl2br w:val="nil"/>
              <w:tr2bl w:val="nil"/>
            </w:tcBorders>
            <w:vAlign w:val="center"/>
          </w:tcPr>
          <w:p w14:paraId="5547ADB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8.6</w:t>
            </w:r>
          </w:p>
        </w:tc>
        <w:tc>
          <w:tcPr>
            <w:tcW w:w="1147" w:type="dxa"/>
            <w:tcBorders>
              <w:tl2br w:val="nil"/>
              <w:tr2bl w:val="nil"/>
            </w:tcBorders>
            <w:vAlign w:val="center"/>
          </w:tcPr>
          <w:p w14:paraId="43B6D20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9.2</w:t>
            </w:r>
          </w:p>
        </w:tc>
        <w:tc>
          <w:tcPr>
            <w:tcW w:w="1154" w:type="dxa"/>
            <w:tcBorders>
              <w:tl2br w:val="nil"/>
              <w:tr2bl w:val="nil"/>
            </w:tcBorders>
            <w:vAlign w:val="center"/>
          </w:tcPr>
          <w:p w14:paraId="590F7A4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3.5</w:t>
            </w:r>
          </w:p>
        </w:tc>
        <w:tc>
          <w:tcPr>
            <w:tcW w:w="855" w:type="dxa"/>
            <w:tcBorders>
              <w:tl2br w:val="nil"/>
              <w:tr2bl w:val="nil"/>
            </w:tcBorders>
            <w:vAlign w:val="center"/>
          </w:tcPr>
          <w:p w14:paraId="30466CF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r>
      <w:tr w14:paraId="178FF6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77" w:type="dxa"/>
            <w:tcBorders>
              <w:tl2br w:val="nil"/>
              <w:tr2bl w:val="nil"/>
            </w:tcBorders>
            <w:vAlign w:val="center"/>
          </w:tcPr>
          <w:p w14:paraId="581D8F0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w:t>
            </w:r>
          </w:p>
        </w:tc>
        <w:tc>
          <w:tcPr>
            <w:tcW w:w="1058" w:type="dxa"/>
            <w:vMerge w:val="continue"/>
            <w:tcBorders>
              <w:tl2br w:val="nil"/>
              <w:tr2bl w:val="nil"/>
            </w:tcBorders>
            <w:vAlign w:val="center"/>
          </w:tcPr>
          <w:p w14:paraId="4B43E003">
            <w:pPr>
              <w:pStyle w:val="488"/>
              <w:rPr>
                <w:color w:val="000000" w:themeColor="text1"/>
                <w:highlight w:val="none"/>
                <w14:textFill>
                  <w14:solidFill>
                    <w14:schemeClr w14:val="tx1"/>
                  </w14:solidFill>
                </w14:textFill>
              </w:rPr>
            </w:pPr>
          </w:p>
        </w:tc>
        <w:tc>
          <w:tcPr>
            <w:tcW w:w="1165" w:type="dxa"/>
            <w:tcBorders>
              <w:tl2br w:val="nil"/>
              <w:tr2bl w:val="nil"/>
            </w:tcBorders>
            <w:vAlign w:val="center"/>
          </w:tcPr>
          <w:p w14:paraId="6ADC74D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亚硝</w:t>
            </w:r>
          </w:p>
          <w:p w14:paraId="4641E26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酸盐氮</w:t>
            </w:r>
          </w:p>
        </w:tc>
        <w:tc>
          <w:tcPr>
            <w:tcW w:w="1147" w:type="dxa"/>
            <w:tcBorders>
              <w:tl2br w:val="nil"/>
              <w:tr2bl w:val="nil"/>
            </w:tcBorders>
            <w:vAlign w:val="center"/>
          </w:tcPr>
          <w:p w14:paraId="2FF63829">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0.003</w:t>
            </w:r>
          </w:p>
        </w:tc>
        <w:tc>
          <w:tcPr>
            <w:tcW w:w="1147" w:type="dxa"/>
            <w:tcBorders>
              <w:tl2br w:val="nil"/>
              <w:tr2bl w:val="nil"/>
            </w:tcBorders>
            <w:vAlign w:val="center"/>
          </w:tcPr>
          <w:p w14:paraId="0B30E2F1">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0.005</w:t>
            </w:r>
          </w:p>
        </w:tc>
        <w:tc>
          <w:tcPr>
            <w:tcW w:w="1147" w:type="dxa"/>
            <w:tcBorders>
              <w:tl2br w:val="nil"/>
              <w:tr2bl w:val="nil"/>
            </w:tcBorders>
            <w:vAlign w:val="center"/>
          </w:tcPr>
          <w:p w14:paraId="7668412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0.005</w:t>
            </w:r>
          </w:p>
        </w:tc>
        <w:tc>
          <w:tcPr>
            <w:tcW w:w="1147" w:type="dxa"/>
            <w:tcBorders>
              <w:tl2br w:val="nil"/>
              <w:tr2bl w:val="nil"/>
            </w:tcBorders>
            <w:vAlign w:val="center"/>
          </w:tcPr>
          <w:p w14:paraId="51292EF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0.003</w:t>
            </w:r>
          </w:p>
        </w:tc>
        <w:tc>
          <w:tcPr>
            <w:tcW w:w="1154" w:type="dxa"/>
            <w:tcBorders>
              <w:tl2br w:val="nil"/>
              <w:tr2bl w:val="nil"/>
            </w:tcBorders>
            <w:vAlign w:val="center"/>
          </w:tcPr>
          <w:p w14:paraId="0EB469F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0.009</w:t>
            </w:r>
          </w:p>
        </w:tc>
        <w:tc>
          <w:tcPr>
            <w:tcW w:w="855" w:type="dxa"/>
            <w:tcBorders>
              <w:tl2br w:val="nil"/>
              <w:tr2bl w:val="nil"/>
            </w:tcBorders>
            <w:vAlign w:val="center"/>
          </w:tcPr>
          <w:p w14:paraId="1345B68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r>
      <w:tr w14:paraId="2D64AB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77" w:type="dxa"/>
            <w:tcBorders>
              <w:tl2br w:val="nil"/>
              <w:tr2bl w:val="nil"/>
            </w:tcBorders>
            <w:vAlign w:val="center"/>
          </w:tcPr>
          <w:p w14:paraId="04C0F8F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13</w:t>
            </w:r>
          </w:p>
        </w:tc>
        <w:tc>
          <w:tcPr>
            <w:tcW w:w="1058" w:type="dxa"/>
            <w:vMerge w:val="continue"/>
            <w:tcBorders>
              <w:tl2br w:val="nil"/>
              <w:tr2bl w:val="nil"/>
            </w:tcBorders>
            <w:vAlign w:val="center"/>
          </w:tcPr>
          <w:p w14:paraId="322FC9A3">
            <w:pPr>
              <w:pStyle w:val="488"/>
              <w:rPr>
                <w:color w:val="000000" w:themeColor="text1"/>
                <w:highlight w:val="none"/>
                <w14:textFill>
                  <w14:solidFill>
                    <w14:schemeClr w14:val="tx1"/>
                  </w14:solidFill>
                </w14:textFill>
              </w:rPr>
            </w:pPr>
          </w:p>
        </w:tc>
        <w:tc>
          <w:tcPr>
            <w:tcW w:w="1165" w:type="dxa"/>
            <w:tcBorders>
              <w:tl2br w:val="nil"/>
              <w:tr2bl w:val="nil"/>
            </w:tcBorders>
            <w:vAlign w:val="center"/>
          </w:tcPr>
          <w:p w14:paraId="638ACD1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总硬度</w:t>
            </w:r>
          </w:p>
        </w:tc>
        <w:tc>
          <w:tcPr>
            <w:tcW w:w="1147" w:type="dxa"/>
            <w:tcBorders>
              <w:tl2br w:val="nil"/>
              <w:tr2bl w:val="nil"/>
            </w:tcBorders>
            <w:vAlign w:val="center"/>
          </w:tcPr>
          <w:p w14:paraId="6AD62BAE">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335.3</w:t>
            </w:r>
          </w:p>
        </w:tc>
        <w:tc>
          <w:tcPr>
            <w:tcW w:w="1147" w:type="dxa"/>
            <w:tcBorders>
              <w:tl2br w:val="nil"/>
              <w:tr2bl w:val="nil"/>
            </w:tcBorders>
            <w:vAlign w:val="center"/>
          </w:tcPr>
          <w:p w14:paraId="2F50914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553.0</w:t>
            </w:r>
          </w:p>
        </w:tc>
        <w:tc>
          <w:tcPr>
            <w:tcW w:w="1147" w:type="dxa"/>
            <w:tcBorders>
              <w:tl2br w:val="nil"/>
              <w:tr2bl w:val="nil"/>
            </w:tcBorders>
            <w:vAlign w:val="center"/>
          </w:tcPr>
          <w:p w14:paraId="58ED43E5">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307.3</w:t>
            </w:r>
          </w:p>
        </w:tc>
        <w:tc>
          <w:tcPr>
            <w:tcW w:w="1147" w:type="dxa"/>
            <w:tcBorders>
              <w:tl2br w:val="nil"/>
              <w:tr2bl w:val="nil"/>
            </w:tcBorders>
            <w:vAlign w:val="center"/>
          </w:tcPr>
          <w:p w14:paraId="15B2265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287.3</w:t>
            </w:r>
          </w:p>
        </w:tc>
        <w:tc>
          <w:tcPr>
            <w:tcW w:w="1154" w:type="dxa"/>
            <w:tcBorders>
              <w:tl2br w:val="nil"/>
              <w:tr2bl w:val="nil"/>
            </w:tcBorders>
            <w:vAlign w:val="center"/>
          </w:tcPr>
          <w:p w14:paraId="3328F6A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123.1</w:t>
            </w:r>
          </w:p>
        </w:tc>
        <w:tc>
          <w:tcPr>
            <w:tcW w:w="855" w:type="dxa"/>
            <w:tcBorders>
              <w:tl2br w:val="nil"/>
              <w:tr2bl w:val="nil"/>
            </w:tcBorders>
            <w:vAlign w:val="center"/>
          </w:tcPr>
          <w:p w14:paraId="4C2A447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r>
      <w:tr w14:paraId="1BC492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77" w:type="dxa"/>
            <w:tcBorders>
              <w:tl2br w:val="nil"/>
              <w:tr2bl w:val="nil"/>
            </w:tcBorders>
            <w:vAlign w:val="center"/>
          </w:tcPr>
          <w:p w14:paraId="192CEAE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14</w:t>
            </w:r>
          </w:p>
        </w:tc>
        <w:tc>
          <w:tcPr>
            <w:tcW w:w="1058" w:type="dxa"/>
            <w:vMerge w:val="continue"/>
            <w:tcBorders>
              <w:tl2br w:val="nil"/>
              <w:tr2bl w:val="nil"/>
            </w:tcBorders>
            <w:vAlign w:val="center"/>
          </w:tcPr>
          <w:p w14:paraId="4F7C8ADD">
            <w:pPr>
              <w:pStyle w:val="488"/>
              <w:rPr>
                <w:color w:val="000000" w:themeColor="text1"/>
                <w:highlight w:val="none"/>
                <w14:textFill>
                  <w14:solidFill>
                    <w14:schemeClr w14:val="tx1"/>
                  </w14:solidFill>
                </w14:textFill>
              </w:rPr>
            </w:pPr>
          </w:p>
        </w:tc>
        <w:tc>
          <w:tcPr>
            <w:tcW w:w="1165" w:type="dxa"/>
            <w:tcBorders>
              <w:tl2br w:val="nil"/>
              <w:tr2bl w:val="nil"/>
            </w:tcBorders>
            <w:vAlign w:val="center"/>
          </w:tcPr>
          <w:p w14:paraId="7073526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高锰酸盐指数</w:t>
            </w:r>
          </w:p>
        </w:tc>
        <w:tc>
          <w:tcPr>
            <w:tcW w:w="1147" w:type="dxa"/>
            <w:tcBorders>
              <w:tl2br w:val="nil"/>
              <w:tr2bl w:val="nil"/>
            </w:tcBorders>
            <w:vAlign w:val="center"/>
          </w:tcPr>
          <w:p w14:paraId="560C794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0.80</w:t>
            </w:r>
          </w:p>
        </w:tc>
        <w:tc>
          <w:tcPr>
            <w:tcW w:w="1147" w:type="dxa"/>
            <w:tcBorders>
              <w:tl2br w:val="nil"/>
              <w:tr2bl w:val="nil"/>
            </w:tcBorders>
            <w:vAlign w:val="center"/>
          </w:tcPr>
          <w:p w14:paraId="3504DBB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0.80</w:t>
            </w:r>
          </w:p>
        </w:tc>
        <w:tc>
          <w:tcPr>
            <w:tcW w:w="1147" w:type="dxa"/>
            <w:tcBorders>
              <w:tl2br w:val="nil"/>
              <w:tr2bl w:val="nil"/>
            </w:tcBorders>
            <w:vAlign w:val="center"/>
          </w:tcPr>
          <w:p w14:paraId="3995A12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0.64</w:t>
            </w:r>
          </w:p>
        </w:tc>
        <w:tc>
          <w:tcPr>
            <w:tcW w:w="1147" w:type="dxa"/>
            <w:tcBorders>
              <w:tl2br w:val="nil"/>
              <w:tr2bl w:val="nil"/>
            </w:tcBorders>
            <w:vAlign w:val="center"/>
          </w:tcPr>
          <w:p w14:paraId="3632A00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0.76</w:t>
            </w:r>
          </w:p>
        </w:tc>
        <w:tc>
          <w:tcPr>
            <w:tcW w:w="1154" w:type="dxa"/>
            <w:tcBorders>
              <w:tl2br w:val="nil"/>
              <w:tr2bl w:val="nil"/>
            </w:tcBorders>
            <w:vAlign w:val="center"/>
          </w:tcPr>
          <w:p w14:paraId="48E90C6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0.24</w:t>
            </w:r>
          </w:p>
        </w:tc>
        <w:tc>
          <w:tcPr>
            <w:tcW w:w="855" w:type="dxa"/>
            <w:tcBorders>
              <w:tl2br w:val="nil"/>
              <w:tr2bl w:val="nil"/>
            </w:tcBorders>
            <w:vAlign w:val="center"/>
          </w:tcPr>
          <w:p w14:paraId="5A2B874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r>
      <w:tr w14:paraId="5CE602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77" w:type="dxa"/>
            <w:tcBorders>
              <w:tl2br w:val="nil"/>
              <w:tr2bl w:val="nil"/>
            </w:tcBorders>
            <w:vAlign w:val="center"/>
          </w:tcPr>
          <w:p w14:paraId="28ED355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c>
          <w:tcPr>
            <w:tcW w:w="1058" w:type="dxa"/>
            <w:vMerge w:val="continue"/>
            <w:tcBorders>
              <w:tl2br w:val="nil"/>
              <w:tr2bl w:val="nil"/>
            </w:tcBorders>
            <w:vAlign w:val="center"/>
          </w:tcPr>
          <w:p w14:paraId="6813B748">
            <w:pPr>
              <w:pStyle w:val="488"/>
              <w:rPr>
                <w:color w:val="000000" w:themeColor="text1"/>
                <w:highlight w:val="none"/>
                <w14:textFill>
                  <w14:solidFill>
                    <w14:schemeClr w14:val="tx1"/>
                  </w14:solidFill>
                </w14:textFill>
              </w:rPr>
            </w:pPr>
          </w:p>
        </w:tc>
        <w:tc>
          <w:tcPr>
            <w:tcW w:w="1165" w:type="dxa"/>
            <w:tcBorders>
              <w:tl2br w:val="nil"/>
              <w:tr2bl w:val="nil"/>
            </w:tcBorders>
            <w:vAlign w:val="center"/>
          </w:tcPr>
          <w:p w14:paraId="6F61A5C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硫酸盐</w:t>
            </w:r>
          </w:p>
        </w:tc>
        <w:tc>
          <w:tcPr>
            <w:tcW w:w="1147" w:type="dxa"/>
            <w:tcBorders>
              <w:tl2br w:val="nil"/>
              <w:tr2bl w:val="nil"/>
            </w:tcBorders>
            <w:vAlign w:val="center"/>
          </w:tcPr>
          <w:p w14:paraId="30C9A42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161</w:t>
            </w:r>
          </w:p>
        </w:tc>
        <w:tc>
          <w:tcPr>
            <w:tcW w:w="1147" w:type="dxa"/>
            <w:tcBorders>
              <w:tl2br w:val="nil"/>
              <w:tr2bl w:val="nil"/>
            </w:tcBorders>
            <w:vAlign w:val="center"/>
          </w:tcPr>
          <w:p w14:paraId="58F482D9">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160</w:t>
            </w:r>
          </w:p>
        </w:tc>
        <w:tc>
          <w:tcPr>
            <w:tcW w:w="1147" w:type="dxa"/>
            <w:tcBorders>
              <w:tl2br w:val="nil"/>
              <w:tr2bl w:val="nil"/>
            </w:tcBorders>
            <w:vAlign w:val="center"/>
          </w:tcPr>
          <w:p w14:paraId="602A9E8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104</w:t>
            </w:r>
          </w:p>
        </w:tc>
        <w:tc>
          <w:tcPr>
            <w:tcW w:w="1147" w:type="dxa"/>
            <w:tcBorders>
              <w:tl2br w:val="nil"/>
              <w:tr2bl w:val="nil"/>
            </w:tcBorders>
            <w:vAlign w:val="center"/>
          </w:tcPr>
          <w:p w14:paraId="72DD7BA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57</w:t>
            </w:r>
          </w:p>
        </w:tc>
        <w:tc>
          <w:tcPr>
            <w:tcW w:w="1154" w:type="dxa"/>
            <w:tcBorders>
              <w:tl2br w:val="nil"/>
              <w:tr2bl w:val="nil"/>
            </w:tcBorders>
            <w:vAlign w:val="center"/>
          </w:tcPr>
          <w:p w14:paraId="796DF5D1">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19</w:t>
            </w:r>
          </w:p>
        </w:tc>
        <w:tc>
          <w:tcPr>
            <w:tcW w:w="855" w:type="dxa"/>
            <w:tcBorders>
              <w:tl2br w:val="nil"/>
              <w:tr2bl w:val="nil"/>
            </w:tcBorders>
            <w:vAlign w:val="center"/>
          </w:tcPr>
          <w:p w14:paraId="3B72FFA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r>
      <w:tr w14:paraId="1C7C26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477" w:type="dxa"/>
            <w:tcBorders>
              <w:tl2br w:val="nil"/>
              <w:tr2bl w:val="nil"/>
            </w:tcBorders>
            <w:vAlign w:val="center"/>
          </w:tcPr>
          <w:p w14:paraId="07986DD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16</w:t>
            </w:r>
          </w:p>
        </w:tc>
        <w:tc>
          <w:tcPr>
            <w:tcW w:w="1058" w:type="dxa"/>
            <w:vMerge w:val="continue"/>
            <w:tcBorders>
              <w:tl2br w:val="nil"/>
              <w:tr2bl w:val="nil"/>
            </w:tcBorders>
            <w:vAlign w:val="center"/>
          </w:tcPr>
          <w:p w14:paraId="302335CC">
            <w:pPr>
              <w:pStyle w:val="488"/>
              <w:rPr>
                <w:color w:val="000000" w:themeColor="text1"/>
                <w:highlight w:val="none"/>
                <w14:textFill>
                  <w14:solidFill>
                    <w14:schemeClr w14:val="tx1"/>
                  </w14:solidFill>
                </w14:textFill>
              </w:rPr>
            </w:pPr>
          </w:p>
        </w:tc>
        <w:tc>
          <w:tcPr>
            <w:tcW w:w="1165" w:type="dxa"/>
            <w:tcBorders>
              <w:tl2br w:val="nil"/>
              <w:tr2bl w:val="nil"/>
            </w:tcBorders>
            <w:vAlign w:val="center"/>
          </w:tcPr>
          <w:p w14:paraId="1F91AAF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石油类</w:t>
            </w:r>
          </w:p>
        </w:tc>
        <w:tc>
          <w:tcPr>
            <w:tcW w:w="1147" w:type="dxa"/>
            <w:tcBorders>
              <w:tl2br w:val="nil"/>
              <w:tr2bl w:val="nil"/>
            </w:tcBorders>
            <w:vAlign w:val="center"/>
          </w:tcPr>
          <w:p w14:paraId="74B35EF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&lt;0.01</w:t>
            </w:r>
          </w:p>
        </w:tc>
        <w:tc>
          <w:tcPr>
            <w:tcW w:w="1147" w:type="dxa"/>
            <w:tcBorders>
              <w:tl2br w:val="nil"/>
              <w:tr2bl w:val="nil"/>
            </w:tcBorders>
            <w:vAlign w:val="center"/>
          </w:tcPr>
          <w:p w14:paraId="035B9E9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&lt;0.01</w:t>
            </w:r>
          </w:p>
        </w:tc>
        <w:tc>
          <w:tcPr>
            <w:tcW w:w="1147" w:type="dxa"/>
            <w:tcBorders>
              <w:tl2br w:val="nil"/>
              <w:tr2bl w:val="nil"/>
            </w:tcBorders>
            <w:vAlign w:val="center"/>
          </w:tcPr>
          <w:p w14:paraId="74C8A905">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&lt;0.01</w:t>
            </w:r>
          </w:p>
        </w:tc>
        <w:tc>
          <w:tcPr>
            <w:tcW w:w="1147" w:type="dxa"/>
            <w:tcBorders>
              <w:tl2br w:val="nil"/>
              <w:tr2bl w:val="nil"/>
            </w:tcBorders>
            <w:vAlign w:val="center"/>
          </w:tcPr>
          <w:p w14:paraId="6AD756D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&lt;0.01</w:t>
            </w:r>
          </w:p>
        </w:tc>
        <w:tc>
          <w:tcPr>
            <w:tcW w:w="1154" w:type="dxa"/>
            <w:tcBorders>
              <w:tl2br w:val="nil"/>
              <w:tr2bl w:val="nil"/>
            </w:tcBorders>
            <w:vAlign w:val="center"/>
          </w:tcPr>
          <w:p w14:paraId="6450D3E9">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&lt;0.01</w:t>
            </w:r>
          </w:p>
        </w:tc>
        <w:tc>
          <w:tcPr>
            <w:tcW w:w="855" w:type="dxa"/>
            <w:tcBorders>
              <w:tl2br w:val="nil"/>
              <w:tr2bl w:val="nil"/>
            </w:tcBorders>
            <w:vAlign w:val="center"/>
          </w:tcPr>
          <w:p w14:paraId="670F284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r>
      <w:tr w14:paraId="69D58C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77" w:type="dxa"/>
            <w:tcBorders>
              <w:tl2br w:val="nil"/>
              <w:tr2bl w:val="nil"/>
            </w:tcBorders>
            <w:vAlign w:val="center"/>
          </w:tcPr>
          <w:p w14:paraId="131CAD3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17</w:t>
            </w:r>
          </w:p>
        </w:tc>
        <w:tc>
          <w:tcPr>
            <w:tcW w:w="1058" w:type="dxa"/>
            <w:vMerge w:val="continue"/>
            <w:tcBorders>
              <w:tl2br w:val="nil"/>
              <w:tr2bl w:val="nil"/>
            </w:tcBorders>
            <w:vAlign w:val="center"/>
          </w:tcPr>
          <w:p w14:paraId="7FB34BCF">
            <w:pPr>
              <w:pStyle w:val="488"/>
              <w:rPr>
                <w:color w:val="000000" w:themeColor="text1"/>
                <w:highlight w:val="none"/>
                <w14:textFill>
                  <w14:solidFill>
                    <w14:schemeClr w14:val="tx1"/>
                  </w14:solidFill>
                </w14:textFill>
              </w:rPr>
            </w:pPr>
          </w:p>
        </w:tc>
        <w:tc>
          <w:tcPr>
            <w:tcW w:w="1165" w:type="dxa"/>
            <w:tcBorders>
              <w:tl2br w:val="nil"/>
              <w:tr2bl w:val="nil"/>
            </w:tcBorders>
            <w:vAlign w:val="center"/>
          </w:tcPr>
          <w:p w14:paraId="21A0DBC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硫化物</w:t>
            </w:r>
          </w:p>
        </w:tc>
        <w:tc>
          <w:tcPr>
            <w:tcW w:w="1147" w:type="dxa"/>
            <w:tcBorders>
              <w:tl2br w:val="nil"/>
              <w:tr2bl w:val="nil"/>
            </w:tcBorders>
            <w:vAlign w:val="center"/>
          </w:tcPr>
          <w:p w14:paraId="70F3D21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&lt;0.0</w:t>
            </w:r>
            <w:r>
              <w:rPr>
                <w:rFonts w:hint="eastAsia"/>
                <w:color w:val="000000" w:themeColor="text1"/>
                <w:highlight w:val="none"/>
                <w14:textFill>
                  <w14:solidFill>
                    <w14:schemeClr w14:val="tx1"/>
                  </w14:solidFill>
                </w14:textFill>
              </w:rPr>
              <w:t>03</w:t>
            </w:r>
          </w:p>
        </w:tc>
        <w:tc>
          <w:tcPr>
            <w:tcW w:w="1147" w:type="dxa"/>
            <w:tcBorders>
              <w:tl2br w:val="nil"/>
              <w:tr2bl w:val="nil"/>
            </w:tcBorders>
            <w:vAlign w:val="center"/>
          </w:tcPr>
          <w:p w14:paraId="510E647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&lt;0.0</w:t>
            </w:r>
            <w:r>
              <w:rPr>
                <w:rFonts w:hint="eastAsia"/>
                <w:color w:val="000000" w:themeColor="text1"/>
                <w:highlight w:val="none"/>
                <w14:textFill>
                  <w14:solidFill>
                    <w14:schemeClr w14:val="tx1"/>
                  </w14:solidFill>
                </w14:textFill>
              </w:rPr>
              <w:t>03</w:t>
            </w:r>
          </w:p>
        </w:tc>
        <w:tc>
          <w:tcPr>
            <w:tcW w:w="1147" w:type="dxa"/>
            <w:tcBorders>
              <w:tl2br w:val="nil"/>
              <w:tr2bl w:val="nil"/>
            </w:tcBorders>
            <w:vAlign w:val="center"/>
          </w:tcPr>
          <w:p w14:paraId="6B4F3AF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&lt;0.0</w:t>
            </w:r>
            <w:r>
              <w:rPr>
                <w:rFonts w:hint="eastAsia"/>
                <w:color w:val="000000" w:themeColor="text1"/>
                <w:highlight w:val="none"/>
                <w14:textFill>
                  <w14:solidFill>
                    <w14:schemeClr w14:val="tx1"/>
                  </w14:solidFill>
                </w14:textFill>
              </w:rPr>
              <w:t>03</w:t>
            </w:r>
          </w:p>
        </w:tc>
        <w:tc>
          <w:tcPr>
            <w:tcW w:w="1147" w:type="dxa"/>
            <w:tcBorders>
              <w:tl2br w:val="nil"/>
              <w:tr2bl w:val="nil"/>
            </w:tcBorders>
            <w:vAlign w:val="center"/>
          </w:tcPr>
          <w:p w14:paraId="037D23E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&lt;0.0</w:t>
            </w:r>
            <w:r>
              <w:rPr>
                <w:rFonts w:hint="eastAsia"/>
                <w:color w:val="000000" w:themeColor="text1"/>
                <w:highlight w:val="none"/>
                <w14:textFill>
                  <w14:solidFill>
                    <w14:schemeClr w14:val="tx1"/>
                  </w14:solidFill>
                </w14:textFill>
              </w:rPr>
              <w:t>03</w:t>
            </w:r>
          </w:p>
        </w:tc>
        <w:tc>
          <w:tcPr>
            <w:tcW w:w="1154" w:type="dxa"/>
            <w:tcBorders>
              <w:tl2br w:val="nil"/>
              <w:tr2bl w:val="nil"/>
            </w:tcBorders>
            <w:vAlign w:val="center"/>
          </w:tcPr>
          <w:p w14:paraId="6710379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&lt;0.0</w:t>
            </w:r>
            <w:r>
              <w:rPr>
                <w:rFonts w:hint="eastAsia"/>
                <w:color w:val="000000" w:themeColor="text1"/>
                <w:highlight w:val="none"/>
                <w14:textFill>
                  <w14:solidFill>
                    <w14:schemeClr w14:val="tx1"/>
                  </w14:solidFill>
                </w14:textFill>
              </w:rPr>
              <w:t>03</w:t>
            </w:r>
          </w:p>
        </w:tc>
        <w:tc>
          <w:tcPr>
            <w:tcW w:w="855" w:type="dxa"/>
            <w:tcBorders>
              <w:tl2br w:val="nil"/>
              <w:tr2bl w:val="nil"/>
            </w:tcBorders>
            <w:vAlign w:val="center"/>
          </w:tcPr>
          <w:p w14:paraId="59E8FC9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r>
      <w:tr w14:paraId="75743E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77" w:type="dxa"/>
            <w:tcBorders>
              <w:tl2br w:val="nil"/>
              <w:tr2bl w:val="nil"/>
            </w:tcBorders>
            <w:vAlign w:val="center"/>
          </w:tcPr>
          <w:p w14:paraId="300D82A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18</w:t>
            </w:r>
          </w:p>
        </w:tc>
        <w:tc>
          <w:tcPr>
            <w:tcW w:w="1058" w:type="dxa"/>
            <w:vMerge w:val="continue"/>
            <w:tcBorders>
              <w:tl2br w:val="nil"/>
              <w:tr2bl w:val="nil"/>
            </w:tcBorders>
            <w:vAlign w:val="center"/>
          </w:tcPr>
          <w:p w14:paraId="6EC73C55">
            <w:pPr>
              <w:pStyle w:val="488"/>
              <w:rPr>
                <w:color w:val="000000" w:themeColor="text1"/>
                <w:highlight w:val="none"/>
                <w14:textFill>
                  <w14:solidFill>
                    <w14:schemeClr w14:val="tx1"/>
                  </w14:solidFill>
                </w14:textFill>
              </w:rPr>
            </w:pPr>
          </w:p>
        </w:tc>
        <w:tc>
          <w:tcPr>
            <w:tcW w:w="1165" w:type="dxa"/>
            <w:tcBorders>
              <w:tl2br w:val="nil"/>
              <w:tr2bl w:val="nil"/>
            </w:tcBorders>
            <w:vAlign w:val="center"/>
          </w:tcPr>
          <w:p w14:paraId="3DE427E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氟化物</w:t>
            </w:r>
          </w:p>
        </w:tc>
        <w:tc>
          <w:tcPr>
            <w:tcW w:w="1147" w:type="dxa"/>
            <w:tcBorders>
              <w:tl2br w:val="nil"/>
              <w:tr2bl w:val="nil"/>
            </w:tcBorders>
            <w:vAlign w:val="center"/>
          </w:tcPr>
          <w:p w14:paraId="57FDB9A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0.35</w:t>
            </w:r>
          </w:p>
        </w:tc>
        <w:tc>
          <w:tcPr>
            <w:tcW w:w="1147" w:type="dxa"/>
            <w:tcBorders>
              <w:tl2br w:val="nil"/>
              <w:tr2bl w:val="nil"/>
            </w:tcBorders>
            <w:vAlign w:val="center"/>
          </w:tcPr>
          <w:p w14:paraId="1F80D1B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0.14</w:t>
            </w:r>
          </w:p>
        </w:tc>
        <w:tc>
          <w:tcPr>
            <w:tcW w:w="1147" w:type="dxa"/>
            <w:tcBorders>
              <w:tl2br w:val="nil"/>
              <w:tr2bl w:val="nil"/>
            </w:tcBorders>
            <w:vAlign w:val="center"/>
          </w:tcPr>
          <w:p w14:paraId="7A9664F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0.30</w:t>
            </w:r>
          </w:p>
        </w:tc>
        <w:tc>
          <w:tcPr>
            <w:tcW w:w="1147" w:type="dxa"/>
            <w:tcBorders>
              <w:tl2br w:val="nil"/>
              <w:tr2bl w:val="nil"/>
            </w:tcBorders>
            <w:vAlign w:val="center"/>
          </w:tcPr>
          <w:p w14:paraId="3D68A5A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0.24</w:t>
            </w:r>
          </w:p>
        </w:tc>
        <w:tc>
          <w:tcPr>
            <w:tcW w:w="1154" w:type="dxa"/>
            <w:tcBorders>
              <w:tl2br w:val="nil"/>
              <w:tr2bl w:val="nil"/>
            </w:tcBorders>
            <w:vAlign w:val="center"/>
          </w:tcPr>
          <w:p w14:paraId="1E44944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0.51</w:t>
            </w:r>
          </w:p>
        </w:tc>
        <w:tc>
          <w:tcPr>
            <w:tcW w:w="855" w:type="dxa"/>
            <w:tcBorders>
              <w:tl2br w:val="nil"/>
              <w:tr2bl w:val="nil"/>
            </w:tcBorders>
            <w:vAlign w:val="center"/>
          </w:tcPr>
          <w:p w14:paraId="5CB233F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r>
      <w:tr w14:paraId="71BC19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77" w:type="dxa"/>
            <w:tcBorders>
              <w:tl2br w:val="nil"/>
              <w:tr2bl w:val="nil"/>
            </w:tcBorders>
            <w:vAlign w:val="center"/>
          </w:tcPr>
          <w:p w14:paraId="7519A3C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19</w:t>
            </w:r>
          </w:p>
        </w:tc>
        <w:tc>
          <w:tcPr>
            <w:tcW w:w="1058" w:type="dxa"/>
            <w:vMerge w:val="continue"/>
            <w:tcBorders>
              <w:tl2br w:val="nil"/>
              <w:tr2bl w:val="nil"/>
            </w:tcBorders>
            <w:vAlign w:val="center"/>
          </w:tcPr>
          <w:p w14:paraId="7B0A0172">
            <w:pPr>
              <w:pStyle w:val="488"/>
              <w:rPr>
                <w:color w:val="000000" w:themeColor="text1"/>
                <w:highlight w:val="none"/>
                <w14:textFill>
                  <w14:solidFill>
                    <w14:schemeClr w14:val="tx1"/>
                  </w14:solidFill>
                </w14:textFill>
              </w:rPr>
            </w:pPr>
          </w:p>
        </w:tc>
        <w:tc>
          <w:tcPr>
            <w:tcW w:w="1165" w:type="dxa"/>
            <w:tcBorders>
              <w:tl2br w:val="nil"/>
              <w:tr2bl w:val="nil"/>
            </w:tcBorders>
            <w:vAlign w:val="center"/>
          </w:tcPr>
          <w:p w14:paraId="26FE5C5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铬（六价）</w:t>
            </w:r>
          </w:p>
        </w:tc>
        <w:tc>
          <w:tcPr>
            <w:tcW w:w="1147" w:type="dxa"/>
            <w:tcBorders>
              <w:tl2br w:val="nil"/>
              <w:tr2bl w:val="nil"/>
            </w:tcBorders>
            <w:vAlign w:val="center"/>
          </w:tcPr>
          <w:p w14:paraId="6CC2078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&lt;0.004</w:t>
            </w:r>
          </w:p>
        </w:tc>
        <w:tc>
          <w:tcPr>
            <w:tcW w:w="1147" w:type="dxa"/>
            <w:tcBorders>
              <w:tl2br w:val="nil"/>
              <w:tr2bl w:val="nil"/>
            </w:tcBorders>
            <w:vAlign w:val="center"/>
          </w:tcPr>
          <w:p w14:paraId="26890CB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&lt;0.004</w:t>
            </w:r>
          </w:p>
        </w:tc>
        <w:tc>
          <w:tcPr>
            <w:tcW w:w="1147" w:type="dxa"/>
            <w:tcBorders>
              <w:tl2br w:val="nil"/>
              <w:tr2bl w:val="nil"/>
            </w:tcBorders>
            <w:vAlign w:val="center"/>
          </w:tcPr>
          <w:p w14:paraId="3A5D2CA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&lt;0.004</w:t>
            </w:r>
          </w:p>
        </w:tc>
        <w:tc>
          <w:tcPr>
            <w:tcW w:w="1147" w:type="dxa"/>
            <w:tcBorders>
              <w:tl2br w:val="nil"/>
              <w:tr2bl w:val="nil"/>
            </w:tcBorders>
            <w:vAlign w:val="center"/>
          </w:tcPr>
          <w:p w14:paraId="4B212CB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&lt;0.004</w:t>
            </w:r>
          </w:p>
        </w:tc>
        <w:tc>
          <w:tcPr>
            <w:tcW w:w="1154" w:type="dxa"/>
            <w:tcBorders>
              <w:tl2br w:val="nil"/>
              <w:tr2bl w:val="nil"/>
            </w:tcBorders>
            <w:vAlign w:val="center"/>
          </w:tcPr>
          <w:p w14:paraId="1505403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&lt;0.004</w:t>
            </w:r>
          </w:p>
        </w:tc>
        <w:tc>
          <w:tcPr>
            <w:tcW w:w="855" w:type="dxa"/>
            <w:tcBorders>
              <w:tl2br w:val="nil"/>
              <w:tr2bl w:val="nil"/>
            </w:tcBorders>
            <w:vAlign w:val="center"/>
          </w:tcPr>
          <w:p w14:paraId="7C804F8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r>
      <w:tr w14:paraId="19080D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77" w:type="dxa"/>
            <w:tcBorders>
              <w:tl2br w:val="nil"/>
              <w:tr2bl w:val="nil"/>
            </w:tcBorders>
            <w:vAlign w:val="center"/>
          </w:tcPr>
          <w:p w14:paraId="2C47523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w:t>
            </w:r>
          </w:p>
        </w:tc>
        <w:tc>
          <w:tcPr>
            <w:tcW w:w="1058" w:type="dxa"/>
            <w:vMerge w:val="continue"/>
            <w:tcBorders>
              <w:tl2br w:val="nil"/>
              <w:tr2bl w:val="nil"/>
            </w:tcBorders>
            <w:vAlign w:val="center"/>
          </w:tcPr>
          <w:p w14:paraId="3B13439B">
            <w:pPr>
              <w:pStyle w:val="488"/>
              <w:rPr>
                <w:color w:val="000000" w:themeColor="text1"/>
                <w:highlight w:val="none"/>
                <w14:textFill>
                  <w14:solidFill>
                    <w14:schemeClr w14:val="tx1"/>
                  </w14:solidFill>
                </w14:textFill>
              </w:rPr>
            </w:pPr>
          </w:p>
        </w:tc>
        <w:tc>
          <w:tcPr>
            <w:tcW w:w="1165" w:type="dxa"/>
            <w:tcBorders>
              <w:tl2br w:val="nil"/>
              <w:tr2bl w:val="nil"/>
            </w:tcBorders>
            <w:vAlign w:val="center"/>
          </w:tcPr>
          <w:p w14:paraId="76B41E5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阴离子表面活性剂</w:t>
            </w:r>
          </w:p>
        </w:tc>
        <w:tc>
          <w:tcPr>
            <w:tcW w:w="1147" w:type="dxa"/>
            <w:tcBorders>
              <w:tl2br w:val="nil"/>
              <w:tr2bl w:val="nil"/>
            </w:tcBorders>
            <w:vAlign w:val="center"/>
          </w:tcPr>
          <w:p w14:paraId="03768FB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&lt;0.00</w:t>
            </w:r>
            <w:r>
              <w:rPr>
                <w:rFonts w:hint="eastAsia"/>
                <w:color w:val="000000" w:themeColor="text1"/>
                <w:highlight w:val="none"/>
                <w14:textFill>
                  <w14:solidFill>
                    <w14:schemeClr w14:val="tx1"/>
                  </w14:solidFill>
                </w14:textFill>
              </w:rPr>
              <w:t>5</w:t>
            </w:r>
          </w:p>
        </w:tc>
        <w:tc>
          <w:tcPr>
            <w:tcW w:w="1147" w:type="dxa"/>
            <w:tcBorders>
              <w:tl2br w:val="nil"/>
              <w:tr2bl w:val="nil"/>
            </w:tcBorders>
            <w:vAlign w:val="center"/>
          </w:tcPr>
          <w:p w14:paraId="357FE48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&lt;0.00</w:t>
            </w:r>
            <w:r>
              <w:rPr>
                <w:rFonts w:hint="eastAsia"/>
                <w:color w:val="000000" w:themeColor="text1"/>
                <w:highlight w:val="none"/>
                <w14:textFill>
                  <w14:solidFill>
                    <w14:schemeClr w14:val="tx1"/>
                  </w14:solidFill>
                </w14:textFill>
              </w:rPr>
              <w:t>5</w:t>
            </w:r>
          </w:p>
        </w:tc>
        <w:tc>
          <w:tcPr>
            <w:tcW w:w="1147" w:type="dxa"/>
            <w:tcBorders>
              <w:tl2br w:val="nil"/>
              <w:tr2bl w:val="nil"/>
            </w:tcBorders>
            <w:vAlign w:val="center"/>
          </w:tcPr>
          <w:p w14:paraId="239EBE2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&lt;0.00</w:t>
            </w:r>
            <w:r>
              <w:rPr>
                <w:rFonts w:hint="eastAsia"/>
                <w:color w:val="000000" w:themeColor="text1"/>
                <w:highlight w:val="none"/>
                <w14:textFill>
                  <w14:solidFill>
                    <w14:schemeClr w14:val="tx1"/>
                  </w14:solidFill>
                </w14:textFill>
              </w:rPr>
              <w:t>5</w:t>
            </w:r>
          </w:p>
        </w:tc>
        <w:tc>
          <w:tcPr>
            <w:tcW w:w="1147" w:type="dxa"/>
            <w:tcBorders>
              <w:tl2br w:val="nil"/>
              <w:tr2bl w:val="nil"/>
            </w:tcBorders>
            <w:vAlign w:val="center"/>
          </w:tcPr>
          <w:p w14:paraId="4807A0F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&lt;0.00</w:t>
            </w:r>
            <w:r>
              <w:rPr>
                <w:rFonts w:hint="eastAsia"/>
                <w:color w:val="000000" w:themeColor="text1"/>
                <w:highlight w:val="none"/>
                <w14:textFill>
                  <w14:solidFill>
                    <w14:schemeClr w14:val="tx1"/>
                  </w14:solidFill>
                </w14:textFill>
              </w:rPr>
              <w:t>5</w:t>
            </w:r>
          </w:p>
        </w:tc>
        <w:tc>
          <w:tcPr>
            <w:tcW w:w="1154" w:type="dxa"/>
            <w:tcBorders>
              <w:tl2br w:val="nil"/>
              <w:tr2bl w:val="nil"/>
            </w:tcBorders>
            <w:vAlign w:val="center"/>
          </w:tcPr>
          <w:p w14:paraId="44DC0C3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&lt;0.00</w:t>
            </w:r>
            <w:r>
              <w:rPr>
                <w:rFonts w:hint="eastAsia"/>
                <w:color w:val="000000" w:themeColor="text1"/>
                <w:highlight w:val="none"/>
                <w14:textFill>
                  <w14:solidFill>
                    <w14:schemeClr w14:val="tx1"/>
                  </w14:solidFill>
                </w14:textFill>
              </w:rPr>
              <w:t>5</w:t>
            </w:r>
          </w:p>
        </w:tc>
        <w:tc>
          <w:tcPr>
            <w:tcW w:w="855" w:type="dxa"/>
            <w:tcBorders>
              <w:tl2br w:val="nil"/>
              <w:tr2bl w:val="nil"/>
            </w:tcBorders>
            <w:vAlign w:val="center"/>
          </w:tcPr>
          <w:p w14:paraId="5568F12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r>
      <w:tr w14:paraId="01BE52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77" w:type="dxa"/>
            <w:tcBorders>
              <w:tl2br w:val="nil"/>
              <w:tr2bl w:val="nil"/>
            </w:tcBorders>
            <w:vAlign w:val="center"/>
          </w:tcPr>
          <w:p w14:paraId="0FA56CD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21</w:t>
            </w:r>
          </w:p>
        </w:tc>
        <w:tc>
          <w:tcPr>
            <w:tcW w:w="1058" w:type="dxa"/>
            <w:vMerge w:val="continue"/>
            <w:tcBorders>
              <w:tl2br w:val="nil"/>
              <w:tr2bl w:val="nil"/>
            </w:tcBorders>
            <w:vAlign w:val="center"/>
          </w:tcPr>
          <w:p w14:paraId="63963B59">
            <w:pPr>
              <w:pStyle w:val="488"/>
              <w:rPr>
                <w:color w:val="000000" w:themeColor="text1"/>
                <w:highlight w:val="none"/>
                <w14:textFill>
                  <w14:solidFill>
                    <w14:schemeClr w14:val="tx1"/>
                  </w14:solidFill>
                </w14:textFill>
              </w:rPr>
            </w:pPr>
          </w:p>
        </w:tc>
        <w:tc>
          <w:tcPr>
            <w:tcW w:w="1165" w:type="dxa"/>
            <w:tcBorders>
              <w:tl2br w:val="nil"/>
              <w:tr2bl w:val="nil"/>
            </w:tcBorders>
            <w:vAlign w:val="center"/>
          </w:tcPr>
          <w:p w14:paraId="126A436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氰化物</w:t>
            </w:r>
          </w:p>
        </w:tc>
        <w:tc>
          <w:tcPr>
            <w:tcW w:w="1147" w:type="dxa"/>
            <w:tcBorders>
              <w:tl2br w:val="nil"/>
              <w:tr2bl w:val="nil"/>
            </w:tcBorders>
            <w:vAlign w:val="center"/>
          </w:tcPr>
          <w:p w14:paraId="4CC94B6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&lt;0.002</w:t>
            </w:r>
          </w:p>
        </w:tc>
        <w:tc>
          <w:tcPr>
            <w:tcW w:w="1147" w:type="dxa"/>
            <w:tcBorders>
              <w:tl2br w:val="nil"/>
              <w:tr2bl w:val="nil"/>
            </w:tcBorders>
            <w:vAlign w:val="center"/>
          </w:tcPr>
          <w:p w14:paraId="343CDA9F">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&lt;0.002</w:t>
            </w:r>
          </w:p>
        </w:tc>
        <w:tc>
          <w:tcPr>
            <w:tcW w:w="1147" w:type="dxa"/>
            <w:tcBorders>
              <w:tl2br w:val="nil"/>
              <w:tr2bl w:val="nil"/>
            </w:tcBorders>
            <w:vAlign w:val="center"/>
          </w:tcPr>
          <w:p w14:paraId="5E16C28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&lt;0.002</w:t>
            </w:r>
          </w:p>
        </w:tc>
        <w:tc>
          <w:tcPr>
            <w:tcW w:w="1147" w:type="dxa"/>
            <w:tcBorders>
              <w:tl2br w:val="nil"/>
              <w:tr2bl w:val="nil"/>
            </w:tcBorders>
            <w:vAlign w:val="center"/>
          </w:tcPr>
          <w:p w14:paraId="3C19482E">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&lt;0.002</w:t>
            </w:r>
          </w:p>
        </w:tc>
        <w:tc>
          <w:tcPr>
            <w:tcW w:w="1154" w:type="dxa"/>
            <w:tcBorders>
              <w:tl2br w:val="nil"/>
              <w:tr2bl w:val="nil"/>
            </w:tcBorders>
            <w:vAlign w:val="center"/>
          </w:tcPr>
          <w:p w14:paraId="5D642BD6">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&lt;0.002</w:t>
            </w:r>
          </w:p>
        </w:tc>
        <w:tc>
          <w:tcPr>
            <w:tcW w:w="855" w:type="dxa"/>
            <w:tcBorders>
              <w:tl2br w:val="nil"/>
              <w:tr2bl w:val="nil"/>
            </w:tcBorders>
            <w:vAlign w:val="center"/>
          </w:tcPr>
          <w:p w14:paraId="75857AA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r>
      <w:tr w14:paraId="5E28F4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71" w:hRule="atLeast"/>
          <w:jc w:val="center"/>
        </w:trPr>
        <w:tc>
          <w:tcPr>
            <w:tcW w:w="477" w:type="dxa"/>
            <w:tcBorders>
              <w:tl2br w:val="nil"/>
              <w:tr2bl w:val="nil"/>
            </w:tcBorders>
            <w:vAlign w:val="center"/>
          </w:tcPr>
          <w:p w14:paraId="61FECFE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22</w:t>
            </w:r>
          </w:p>
        </w:tc>
        <w:tc>
          <w:tcPr>
            <w:tcW w:w="1058" w:type="dxa"/>
            <w:vMerge w:val="continue"/>
            <w:tcBorders>
              <w:tl2br w:val="nil"/>
              <w:tr2bl w:val="nil"/>
            </w:tcBorders>
            <w:vAlign w:val="center"/>
          </w:tcPr>
          <w:p w14:paraId="30BC3A45">
            <w:pPr>
              <w:pStyle w:val="488"/>
              <w:rPr>
                <w:color w:val="000000" w:themeColor="text1"/>
                <w:highlight w:val="none"/>
                <w14:textFill>
                  <w14:solidFill>
                    <w14:schemeClr w14:val="tx1"/>
                  </w14:solidFill>
                </w14:textFill>
              </w:rPr>
            </w:pPr>
          </w:p>
        </w:tc>
        <w:tc>
          <w:tcPr>
            <w:tcW w:w="1165" w:type="dxa"/>
            <w:tcBorders>
              <w:tl2br w:val="nil"/>
              <w:tr2bl w:val="nil"/>
            </w:tcBorders>
            <w:vAlign w:val="center"/>
          </w:tcPr>
          <w:p w14:paraId="73A5298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溶解性</w:t>
            </w:r>
          </w:p>
          <w:p w14:paraId="6EB5320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总固体</w:t>
            </w:r>
          </w:p>
        </w:tc>
        <w:tc>
          <w:tcPr>
            <w:tcW w:w="1147" w:type="dxa"/>
            <w:tcBorders>
              <w:tl2br w:val="nil"/>
              <w:tr2bl w:val="nil"/>
            </w:tcBorders>
            <w:vAlign w:val="center"/>
          </w:tcPr>
          <w:p w14:paraId="7B5220D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497</w:t>
            </w:r>
          </w:p>
        </w:tc>
        <w:tc>
          <w:tcPr>
            <w:tcW w:w="1147" w:type="dxa"/>
            <w:tcBorders>
              <w:tl2br w:val="nil"/>
              <w:tr2bl w:val="nil"/>
            </w:tcBorders>
            <w:vAlign w:val="center"/>
          </w:tcPr>
          <w:p w14:paraId="2AEB173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900</w:t>
            </w:r>
          </w:p>
        </w:tc>
        <w:tc>
          <w:tcPr>
            <w:tcW w:w="1147" w:type="dxa"/>
            <w:tcBorders>
              <w:tl2br w:val="nil"/>
              <w:tr2bl w:val="nil"/>
            </w:tcBorders>
            <w:vAlign w:val="center"/>
          </w:tcPr>
          <w:p w14:paraId="1928517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433</w:t>
            </w:r>
          </w:p>
        </w:tc>
        <w:tc>
          <w:tcPr>
            <w:tcW w:w="1147" w:type="dxa"/>
            <w:tcBorders>
              <w:tl2br w:val="nil"/>
              <w:tr2bl w:val="nil"/>
            </w:tcBorders>
            <w:vAlign w:val="center"/>
          </w:tcPr>
          <w:p w14:paraId="1D440065">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454</w:t>
            </w:r>
          </w:p>
        </w:tc>
        <w:tc>
          <w:tcPr>
            <w:tcW w:w="1154" w:type="dxa"/>
            <w:tcBorders>
              <w:tl2br w:val="nil"/>
              <w:tr2bl w:val="nil"/>
            </w:tcBorders>
            <w:vAlign w:val="center"/>
          </w:tcPr>
          <w:p w14:paraId="2399486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158</w:t>
            </w:r>
          </w:p>
        </w:tc>
        <w:tc>
          <w:tcPr>
            <w:tcW w:w="855" w:type="dxa"/>
            <w:tcBorders>
              <w:tl2br w:val="nil"/>
              <w:tr2bl w:val="nil"/>
            </w:tcBorders>
            <w:vAlign w:val="center"/>
          </w:tcPr>
          <w:p w14:paraId="3C2AC52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r>
      <w:tr w14:paraId="031589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71" w:hRule="atLeast"/>
          <w:jc w:val="center"/>
        </w:trPr>
        <w:tc>
          <w:tcPr>
            <w:tcW w:w="477" w:type="dxa"/>
            <w:tcBorders>
              <w:tl2br w:val="nil"/>
              <w:tr2bl w:val="nil"/>
            </w:tcBorders>
            <w:vAlign w:val="center"/>
          </w:tcPr>
          <w:p w14:paraId="5792CEE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23</w:t>
            </w:r>
          </w:p>
        </w:tc>
        <w:tc>
          <w:tcPr>
            <w:tcW w:w="1058" w:type="dxa"/>
            <w:vMerge w:val="continue"/>
            <w:tcBorders>
              <w:tl2br w:val="nil"/>
              <w:tr2bl w:val="nil"/>
            </w:tcBorders>
            <w:vAlign w:val="center"/>
          </w:tcPr>
          <w:p w14:paraId="27A8D497">
            <w:pPr>
              <w:pStyle w:val="488"/>
              <w:rPr>
                <w:color w:val="000000" w:themeColor="text1"/>
                <w:highlight w:val="none"/>
                <w14:textFill>
                  <w14:solidFill>
                    <w14:schemeClr w14:val="tx1"/>
                  </w14:solidFill>
                </w14:textFill>
              </w:rPr>
            </w:pPr>
          </w:p>
        </w:tc>
        <w:tc>
          <w:tcPr>
            <w:tcW w:w="1165" w:type="dxa"/>
            <w:tcBorders>
              <w:tl2br w:val="nil"/>
              <w:tr2bl w:val="nil"/>
            </w:tcBorders>
            <w:vAlign w:val="center"/>
          </w:tcPr>
          <w:p w14:paraId="722DA57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氯化物</w:t>
            </w:r>
          </w:p>
        </w:tc>
        <w:tc>
          <w:tcPr>
            <w:tcW w:w="1147" w:type="dxa"/>
            <w:tcBorders>
              <w:tl2br w:val="nil"/>
              <w:tr2bl w:val="nil"/>
            </w:tcBorders>
            <w:vAlign w:val="center"/>
          </w:tcPr>
          <w:p w14:paraId="7B27F21F">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30.1</w:t>
            </w:r>
          </w:p>
        </w:tc>
        <w:tc>
          <w:tcPr>
            <w:tcW w:w="1147" w:type="dxa"/>
            <w:tcBorders>
              <w:tl2br w:val="nil"/>
              <w:tr2bl w:val="nil"/>
            </w:tcBorders>
            <w:vAlign w:val="center"/>
          </w:tcPr>
          <w:p w14:paraId="3B42A9B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94.1</w:t>
            </w:r>
          </w:p>
        </w:tc>
        <w:tc>
          <w:tcPr>
            <w:tcW w:w="1147" w:type="dxa"/>
            <w:tcBorders>
              <w:tl2br w:val="nil"/>
              <w:tr2bl w:val="nil"/>
            </w:tcBorders>
            <w:vAlign w:val="center"/>
          </w:tcPr>
          <w:p w14:paraId="57248B7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31.5</w:t>
            </w:r>
          </w:p>
        </w:tc>
        <w:tc>
          <w:tcPr>
            <w:tcW w:w="1147" w:type="dxa"/>
            <w:tcBorders>
              <w:tl2br w:val="nil"/>
              <w:tr2bl w:val="nil"/>
            </w:tcBorders>
            <w:vAlign w:val="center"/>
          </w:tcPr>
          <w:p w14:paraId="211773A1">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45.3</w:t>
            </w:r>
          </w:p>
        </w:tc>
        <w:tc>
          <w:tcPr>
            <w:tcW w:w="1154" w:type="dxa"/>
            <w:tcBorders>
              <w:tl2br w:val="nil"/>
              <w:tr2bl w:val="nil"/>
            </w:tcBorders>
            <w:vAlign w:val="center"/>
          </w:tcPr>
          <w:p w14:paraId="65A327B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8.9</w:t>
            </w:r>
          </w:p>
        </w:tc>
        <w:tc>
          <w:tcPr>
            <w:tcW w:w="855" w:type="dxa"/>
            <w:tcBorders>
              <w:tl2br w:val="nil"/>
              <w:tr2bl w:val="nil"/>
            </w:tcBorders>
            <w:vAlign w:val="center"/>
          </w:tcPr>
          <w:p w14:paraId="039C90B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r>
      <w:tr w14:paraId="02C476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77" w:type="dxa"/>
            <w:tcBorders>
              <w:tl2br w:val="nil"/>
              <w:tr2bl w:val="nil"/>
            </w:tcBorders>
            <w:vAlign w:val="center"/>
          </w:tcPr>
          <w:p w14:paraId="0538B78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24</w:t>
            </w:r>
          </w:p>
        </w:tc>
        <w:tc>
          <w:tcPr>
            <w:tcW w:w="1058" w:type="dxa"/>
            <w:vMerge w:val="continue"/>
            <w:tcBorders>
              <w:tl2br w:val="nil"/>
              <w:tr2bl w:val="nil"/>
            </w:tcBorders>
            <w:vAlign w:val="center"/>
          </w:tcPr>
          <w:p w14:paraId="34CBA06E">
            <w:pPr>
              <w:pStyle w:val="488"/>
              <w:rPr>
                <w:color w:val="000000" w:themeColor="text1"/>
                <w:highlight w:val="none"/>
                <w14:textFill>
                  <w14:solidFill>
                    <w14:schemeClr w14:val="tx1"/>
                  </w14:solidFill>
                </w14:textFill>
              </w:rPr>
            </w:pPr>
          </w:p>
        </w:tc>
        <w:tc>
          <w:tcPr>
            <w:tcW w:w="1165" w:type="dxa"/>
            <w:tcBorders>
              <w:tl2br w:val="nil"/>
              <w:tr2bl w:val="nil"/>
            </w:tcBorders>
            <w:vAlign w:val="center"/>
          </w:tcPr>
          <w:p w14:paraId="0AB725C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汞</w:t>
            </w:r>
          </w:p>
        </w:tc>
        <w:tc>
          <w:tcPr>
            <w:tcW w:w="1147" w:type="dxa"/>
            <w:tcBorders>
              <w:tl2br w:val="nil"/>
              <w:tr2bl w:val="nil"/>
            </w:tcBorders>
            <w:vAlign w:val="center"/>
          </w:tcPr>
          <w:p w14:paraId="1D10033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w:t>
            </w:r>
            <w:r>
              <w:rPr>
                <w:rFonts w:hint="eastAsia"/>
                <w:color w:val="000000" w:themeColor="text1"/>
                <w:highlight w:val="none"/>
                <w14:textFill>
                  <w14:solidFill>
                    <w14:schemeClr w14:val="tx1"/>
                  </w14:solidFill>
                </w14:textFill>
              </w:rPr>
              <w:t>04</w:t>
            </w:r>
          </w:p>
        </w:tc>
        <w:tc>
          <w:tcPr>
            <w:tcW w:w="1147" w:type="dxa"/>
            <w:tcBorders>
              <w:tl2br w:val="nil"/>
              <w:tr2bl w:val="nil"/>
            </w:tcBorders>
            <w:vAlign w:val="center"/>
          </w:tcPr>
          <w:p w14:paraId="1DB822D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w:t>
            </w:r>
            <w:r>
              <w:rPr>
                <w:rFonts w:hint="eastAsia"/>
                <w:color w:val="000000" w:themeColor="text1"/>
                <w:highlight w:val="none"/>
                <w14:textFill>
                  <w14:solidFill>
                    <w14:schemeClr w14:val="tx1"/>
                  </w14:solidFill>
                </w14:textFill>
              </w:rPr>
              <w:t>04</w:t>
            </w:r>
          </w:p>
        </w:tc>
        <w:tc>
          <w:tcPr>
            <w:tcW w:w="1147" w:type="dxa"/>
            <w:tcBorders>
              <w:tl2br w:val="nil"/>
              <w:tr2bl w:val="nil"/>
            </w:tcBorders>
            <w:vAlign w:val="center"/>
          </w:tcPr>
          <w:p w14:paraId="7AE79B8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w:t>
            </w:r>
            <w:r>
              <w:rPr>
                <w:rFonts w:hint="eastAsia"/>
                <w:color w:val="000000" w:themeColor="text1"/>
                <w:highlight w:val="none"/>
                <w14:textFill>
                  <w14:solidFill>
                    <w14:schemeClr w14:val="tx1"/>
                  </w14:solidFill>
                </w14:textFill>
              </w:rPr>
              <w:t>04</w:t>
            </w:r>
          </w:p>
        </w:tc>
        <w:tc>
          <w:tcPr>
            <w:tcW w:w="1147" w:type="dxa"/>
            <w:tcBorders>
              <w:tl2br w:val="nil"/>
              <w:tr2bl w:val="nil"/>
            </w:tcBorders>
            <w:vAlign w:val="center"/>
          </w:tcPr>
          <w:p w14:paraId="1E69786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w:t>
            </w:r>
            <w:r>
              <w:rPr>
                <w:rFonts w:hint="eastAsia"/>
                <w:color w:val="000000" w:themeColor="text1"/>
                <w:highlight w:val="none"/>
                <w14:textFill>
                  <w14:solidFill>
                    <w14:schemeClr w14:val="tx1"/>
                  </w14:solidFill>
                </w14:textFill>
              </w:rPr>
              <w:t>04</w:t>
            </w:r>
          </w:p>
        </w:tc>
        <w:tc>
          <w:tcPr>
            <w:tcW w:w="1154" w:type="dxa"/>
            <w:tcBorders>
              <w:tl2br w:val="nil"/>
              <w:tr2bl w:val="nil"/>
            </w:tcBorders>
            <w:vAlign w:val="center"/>
          </w:tcPr>
          <w:p w14:paraId="0C19024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w:t>
            </w:r>
            <w:r>
              <w:rPr>
                <w:rFonts w:hint="eastAsia"/>
                <w:color w:val="000000" w:themeColor="text1"/>
                <w:highlight w:val="none"/>
                <w14:textFill>
                  <w14:solidFill>
                    <w14:schemeClr w14:val="tx1"/>
                  </w14:solidFill>
                </w14:textFill>
              </w:rPr>
              <w:t>04</w:t>
            </w:r>
          </w:p>
        </w:tc>
        <w:tc>
          <w:tcPr>
            <w:tcW w:w="855" w:type="dxa"/>
            <w:tcBorders>
              <w:tl2br w:val="nil"/>
              <w:tr2bl w:val="nil"/>
            </w:tcBorders>
            <w:vAlign w:val="center"/>
          </w:tcPr>
          <w:p w14:paraId="6587A59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μg/L</w:t>
            </w:r>
          </w:p>
        </w:tc>
      </w:tr>
      <w:tr w14:paraId="0119AE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77" w:type="dxa"/>
            <w:tcBorders>
              <w:tl2br w:val="nil"/>
              <w:tr2bl w:val="nil"/>
            </w:tcBorders>
            <w:vAlign w:val="center"/>
          </w:tcPr>
          <w:p w14:paraId="7D5C729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25</w:t>
            </w:r>
          </w:p>
        </w:tc>
        <w:tc>
          <w:tcPr>
            <w:tcW w:w="1058" w:type="dxa"/>
            <w:vMerge w:val="continue"/>
            <w:tcBorders>
              <w:tl2br w:val="nil"/>
              <w:tr2bl w:val="nil"/>
            </w:tcBorders>
            <w:vAlign w:val="center"/>
          </w:tcPr>
          <w:p w14:paraId="5D9DCB91">
            <w:pPr>
              <w:pStyle w:val="488"/>
              <w:rPr>
                <w:color w:val="000000" w:themeColor="text1"/>
                <w:highlight w:val="none"/>
                <w14:textFill>
                  <w14:solidFill>
                    <w14:schemeClr w14:val="tx1"/>
                  </w14:solidFill>
                </w14:textFill>
              </w:rPr>
            </w:pPr>
          </w:p>
        </w:tc>
        <w:tc>
          <w:tcPr>
            <w:tcW w:w="1165" w:type="dxa"/>
            <w:tcBorders>
              <w:tl2br w:val="nil"/>
              <w:tr2bl w:val="nil"/>
            </w:tcBorders>
            <w:vAlign w:val="center"/>
          </w:tcPr>
          <w:p w14:paraId="633AFA1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砷</w:t>
            </w:r>
          </w:p>
        </w:tc>
        <w:tc>
          <w:tcPr>
            <w:tcW w:w="1147" w:type="dxa"/>
            <w:tcBorders>
              <w:tl2br w:val="nil"/>
              <w:tr2bl w:val="nil"/>
            </w:tcBorders>
            <w:vAlign w:val="center"/>
          </w:tcPr>
          <w:p w14:paraId="7EC6C52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w:t>
            </w:r>
            <w:r>
              <w:rPr>
                <w:rFonts w:hint="eastAsia"/>
                <w:color w:val="000000" w:themeColor="text1"/>
                <w:highlight w:val="none"/>
                <w14:textFill>
                  <w14:solidFill>
                    <w14:schemeClr w14:val="tx1"/>
                  </w14:solidFill>
                </w14:textFill>
              </w:rPr>
              <w:t>3</w:t>
            </w:r>
          </w:p>
        </w:tc>
        <w:tc>
          <w:tcPr>
            <w:tcW w:w="1147" w:type="dxa"/>
            <w:tcBorders>
              <w:tl2br w:val="nil"/>
              <w:tr2bl w:val="nil"/>
            </w:tcBorders>
            <w:vAlign w:val="center"/>
          </w:tcPr>
          <w:p w14:paraId="72A7D5D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w:t>
            </w:r>
            <w:r>
              <w:rPr>
                <w:rFonts w:hint="eastAsia"/>
                <w:color w:val="000000" w:themeColor="text1"/>
                <w:highlight w:val="none"/>
                <w14:textFill>
                  <w14:solidFill>
                    <w14:schemeClr w14:val="tx1"/>
                  </w14:solidFill>
                </w14:textFill>
              </w:rPr>
              <w:t>3</w:t>
            </w:r>
          </w:p>
        </w:tc>
        <w:tc>
          <w:tcPr>
            <w:tcW w:w="1147" w:type="dxa"/>
            <w:tcBorders>
              <w:tl2br w:val="nil"/>
              <w:tr2bl w:val="nil"/>
            </w:tcBorders>
            <w:vAlign w:val="center"/>
          </w:tcPr>
          <w:p w14:paraId="14472C7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w:t>
            </w:r>
            <w:r>
              <w:rPr>
                <w:rFonts w:hint="eastAsia"/>
                <w:color w:val="000000" w:themeColor="text1"/>
                <w:highlight w:val="none"/>
                <w14:textFill>
                  <w14:solidFill>
                    <w14:schemeClr w14:val="tx1"/>
                  </w14:solidFill>
                </w14:textFill>
              </w:rPr>
              <w:t>3</w:t>
            </w:r>
          </w:p>
        </w:tc>
        <w:tc>
          <w:tcPr>
            <w:tcW w:w="1147" w:type="dxa"/>
            <w:tcBorders>
              <w:tl2br w:val="nil"/>
              <w:tr2bl w:val="nil"/>
            </w:tcBorders>
            <w:vAlign w:val="center"/>
          </w:tcPr>
          <w:p w14:paraId="4D0DF07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w:t>
            </w:r>
            <w:r>
              <w:rPr>
                <w:rFonts w:hint="eastAsia"/>
                <w:color w:val="000000" w:themeColor="text1"/>
                <w:highlight w:val="none"/>
                <w14:textFill>
                  <w14:solidFill>
                    <w14:schemeClr w14:val="tx1"/>
                  </w14:solidFill>
                </w14:textFill>
              </w:rPr>
              <w:t>3</w:t>
            </w:r>
          </w:p>
        </w:tc>
        <w:tc>
          <w:tcPr>
            <w:tcW w:w="1154" w:type="dxa"/>
            <w:tcBorders>
              <w:tl2br w:val="nil"/>
              <w:tr2bl w:val="nil"/>
            </w:tcBorders>
            <w:vAlign w:val="center"/>
          </w:tcPr>
          <w:p w14:paraId="246528C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w:t>
            </w:r>
            <w:r>
              <w:rPr>
                <w:rFonts w:hint="eastAsia"/>
                <w:color w:val="000000" w:themeColor="text1"/>
                <w:highlight w:val="none"/>
                <w14:textFill>
                  <w14:solidFill>
                    <w14:schemeClr w14:val="tx1"/>
                  </w14:solidFill>
                </w14:textFill>
              </w:rPr>
              <w:t>3</w:t>
            </w:r>
          </w:p>
        </w:tc>
        <w:tc>
          <w:tcPr>
            <w:tcW w:w="855" w:type="dxa"/>
            <w:tcBorders>
              <w:tl2br w:val="nil"/>
              <w:tr2bl w:val="nil"/>
            </w:tcBorders>
            <w:vAlign w:val="center"/>
          </w:tcPr>
          <w:p w14:paraId="117BE79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μg/L</w:t>
            </w:r>
          </w:p>
        </w:tc>
      </w:tr>
      <w:tr w14:paraId="0226F4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77" w:type="dxa"/>
            <w:tcBorders>
              <w:tl2br w:val="nil"/>
              <w:tr2bl w:val="nil"/>
            </w:tcBorders>
            <w:vAlign w:val="center"/>
          </w:tcPr>
          <w:p w14:paraId="75D85DC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26</w:t>
            </w:r>
          </w:p>
        </w:tc>
        <w:tc>
          <w:tcPr>
            <w:tcW w:w="1058" w:type="dxa"/>
            <w:vMerge w:val="continue"/>
            <w:tcBorders>
              <w:tl2br w:val="nil"/>
              <w:tr2bl w:val="nil"/>
            </w:tcBorders>
            <w:vAlign w:val="center"/>
          </w:tcPr>
          <w:p w14:paraId="4020B3E8">
            <w:pPr>
              <w:pStyle w:val="488"/>
              <w:rPr>
                <w:color w:val="000000" w:themeColor="text1"/>
                <w:highlight w:val="none"/>
                <w14:textFill>
                  <w14:solidFill>
                    <w14:schemeClr w14:val="tx1"/>
                  </w14:solidFill>
                </w14:textFill>
              </w:rPr>
            </w:pPr>
          </w:p>
        </w:tc>
        <w:tc>
          <w:tcPr>
            <w:tcW w:w="1165" w:type="dxa"/>
            <w:tcBorders>
              <w:tl2br w:val="nil"/>
              <w:tr2bl w:val="nil"/>
            </w:tcBorders>
            <w:vAlign w:val="center"/>
          </w:tcPr>
          <w:p w14:paraId="37D3CC1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铁</w:t>
            </w:r>
          </w:p>
        </w:tc>
        <w:tc>
          <w:tcPr>
            <w:tcW w:w="1147" w:type="dxa"/>
            <w:tcBorders>
              <w:tl2br w:val="nil"/>
              <w:tr2bl w:val="nil"/>
            </w:tcBorders>
            <w:vAlign w:val="center"/>
          </w:tcPr>
          <w:p w14:paraId="0B9C363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&lt;0.0</w:t>
            </w:r>
            <w:r>
              <w:rPr>
                <w:rFonts w:hint="eastAsia"/>
                <w:color w:val="000000" w:themeColor="text1"/>
                <w:highlight w:val="none"/>
                <w14:textFill>
                  <w14:solidFill>
                    <w14:schemeClr w14:val="tx1"/>
                  </w14:solidFill>
                </w14:textFill>
              </w:rPr>
              <w:t>3</w:t>
            </w:r>
          </w:p>
        </w:tc>
        <w:tc>
          <w:tcPr>
            <w:tcW w:w="1147" w:type="dxa"/>
            <w:tcBorders>
              <w:tl2br w:val="nil"/>
              <w:tr2bl w:val="nil"/>
            </w:tcBorders>
            <w:vAlign w:val="center"/>
          </w:tcPr>
          <w:p w14:paraId="492FA4C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&lt;0.0</w:t>
            </w:r>
            <w:r>
              <w:rPr>
                <w:rFonts w:hint="eastAsia"/>
                <w:color w:val="000000" w:themeColor="text1"/>
                <w:highlight w:val="none"/>
                <w14:textFill>
                  <w14:solidFill>
                    <w14:schemeClr w14:val="tx1"/>
                  </w14:solidFill>
                </w14:textFill>
              </w:rPr>
              <w:t>3</w:t>
            </w:r>
          </w:p>
        </w:tc>
        <w:tc>
          <w:tcPr>
            <w:tcW w:w="1147" w:type="dxa"/>
            <w:tcBorders>
              <w:tl2br w:val="nil"/>
              <w:tr2bl w:val="nil"/>
            </w:tcBorders>
            <w:vAlign w:val="center"/>
          </w:tcPr>
          <w:p w14:paraId="7EC295A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&lt;0.0</w:t>
            </w:r>
            <w:r>
              <w:rPr>
                <w:rFonts w:hint="eastAsia"/>
                <w:color w:val="000000" w:themeColor="text1"/>
                <w:highlight w:val="none"/>
                <w14:textFill>
                  <w14:solidFill>
                    <w14:schemeClr w14:val="tx1"/>
                  </w14:solidFill>
                </w14:textFill>
              </w:rPr>
              <w:t>3</w:t>
            </w:r>
          </w:p>
        </w:tc>
        <w:tc>
          <w:tcPr>
            <w:tcW w:w="1147" w:type="dxa"/>
            <w:tcBorders>
              <w:tl2br w:val="nil"/>
              <w:tr2bl w:val="nil"/>
            </w:tcBorders>
            <w:vAlign w:val="center"/>
          </w:tcPr>
          <w:p w14:paraId="63A1293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&lt;0.0</w:t>
            </w:r>
            <w:r>
              <w:rPr>
                <w:rFonts w:hint="eastAsia"/>
                <w:color w:val="000000" w:themeColor="text1"/>
                <w:highlight w:val="none"/>
                <w14:textFill>
                  <w14:solidFill>
                    <w14:schemeClr w14:val="tx1"/>
                  </w14:solidFill>
                </w14:textFill>
              </w:rPr>
              <w:t>3</w:t>
            </w:r>
          </w:p>
        </w:tc>
        <w:tc>
          <w:tcPr>
            <w:tcW w:w="1154" w:type="dxa"/>
            <w:tcBorders>
              <w:tl2br w:val="nil"/>
              <w:tr2bl w:val="nil"/>
            </w:tcBorders>
            <w:vAlign w:val="center"/>
          </w:tcPr>
          <w:p w14:paraId="262F850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&lt;0.0</w:t>
            </w:r>
            <w:r>
              <w:rPr>
                <w:rFonts w:hint="eastAsia"/>
                <w:color w:val="000000" w:themeColor="text1"/>
                <w:highlight w:val="none"/>
                <w14:textFill>
                  <w14:solidFill>
                    <w14:schemeClr w14:val="tx1"/>
                  </w14:solidFill>
                </w14:textFill>
              </w:rPr>
              <w:t>3</w:t>
            </w:r>
          </w:p>
        </w:tc>
        <w:tc>
          <w:tcPr>
            <w:tcW w:w="855" w:type="dxa"/>
            <w:tcBorders>
              <w:tl2br w:val="nil"/>
              <w:tr2bl w:val="nil"/>
            </w:tcBorders>
            <w:vAlign w:val="center"/>
          </w:tcPr>
          <w:p w14:paraId="5FF8C7E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r>
      <w:tr w14:paraId="454213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77" w:type="dxa"/>
            <w:tcBorders>
              <w:tl2br w:val="nil"/>
              <w:tr2bl w:val="nil"/>
            </w:tcBorders>
            <w:vAlign w:val="center"/>
          </w:tcPr>
          <w:p w14:paraId="63821E8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27</w:t>
            </w:r>
          </w:p>
        </w:tc>
        <w:tc>
          <w:tcPr>
            <w:tcW w:w="1058" w:type="dxa"/>
            <w:vMerge w:val="continue"/>
            <w:tcBorders>
              <w:tl2br w:val="nil"/>
              <w:tr2bl w:val="nil"/>
            </w:tcBorders>
            <w:vAlign w:val="center"/>
          </w:tcPr>
          <w:p w14:paraId="43337B24">
            <w:pPr>
              <w:pStyle w:val="488"/>
              <w:rPr>
                <w:color w:val="000000" w:themeColor="text1"/>
                <w:highlight w:val="none"/>
                <w14:textFill>
                  <w14:solidFill>
                    <w14:schemeClr w14:val="tx1"/>
                  </w14:solidFill>
                </w14:textFill>
              </w:rPr>
            </w:pPr>
          </w:p>
        </w:tc>
        <w:tc>
          <w:tcPr>
            <w:tcW w:w="1165" w:type="dxa"/>
            <w:tcBorders>
              <w:tl2br w:val="nil"/>
              <w:tr2bl w:val="nil"/>
            </w:tcBorders>
            <w:vAlign w:val="center"/>
          </w:tcPr>
          <w:p w14:paraId="55FEDEC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锰</w:t>
            </w:r>
          </w:p>
        </w:tc>
        <w:tc>
          <w:tcPr>
            <w:tcW w:w="1147" w:type="dxa"/>
            <w:tcBorders>
              <w:tl2br w:val="nil"/>
              <w:tr2bl w:val="nil"/>
            </w:tcBorders>
            <w:vAlign w:val="center"/>
          </w:tcPr>
          <w:p w14:paraId="4B7B13B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w:t>
            </w:r>
            <w:r>
              <w:rPr>
                <w:rFonts w:hint="eastAsia"/>
                <w:color w:val="000000" w:themeColor="text1"/>
                <w:highlight w:val="none"/>
                <w14:textFill>
                  <w14:solidFill>
                    <w14:schemeClr w14:val="tx1"/>
                  </w14:solidFill>
                </w14:textFill>
              </w:rPr>
              <w:t>0.01</w:t>
            </w:r>
          </w:p>
        </w:tc>
        <w:tc>
          <w:tcPr>
            <w:tcW w:w="1147" w:type="dxa"/>
            <w:tcBorders>
              <w:tl2br w:val="nil"/>
              <w:tr2bl w:val="nil"/>
            </w:tcBorders>
            <w:vAlign w:val="center"/>
          </w:tcPr>
          <w:p w14:paraId="64C6BCB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w:t>
            </w:r>
            <w:r>
              <w:rPr>
                <w:rFonts w:hint="eastAsia"/>
                <w:color w:val="000000" w:themeColor="text1"/>
                <w:highlight w:val="none"/>
                <w14:textFill>
                  <w14:solidFill>
                    <w14:schemeClr w14:val="tx1"/>
                  </w14:solidFill>
                </w14:textFill>
              </w:rPr>
              <w:t>0.01</w:t>
            </w:r>
          </w:p>
        </w:tc>
        <w:tc>
          <w:tcPr>
            <w:tcW w:w="1147" w:type="dxa"/>
            <w:tcBorders>
              <w:tl2br w:val="nil"/>
              <w:tr2bl w:val="nil"/>
            </w:tcBorders>
            <w:vAlign w:val="center"/>
          </w:tcPr>
          <w:p w14:paraId="4B22ED1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w:t>
            </w:r>
            <w:r>
              <w:rPr>
                <w:rFonts w:hint="eastAsia"/>
                <w:color w:val="000000" w:themeColor="text1"/>
                <w:highlight w:val="none"/>
                <w14:textFill>
                  <w14:solidFill>
                    <w14:schemeClr w14:val="tx1"/>
                  </w14:solidFill>
                </w14:textFill>
              </w:rPr>
              <w:t>0.01</w:t>
            </w:r>
          </w:p>
        </w:tc>
        <w:tc>
          <w:tcPr>
            <w:tcW w:w="1147" w:type="dxa"/>
            <w:tcBorders>
              <w:tl2br w:val="nil"/>
              <w:tr2bl w:val="nil"/>
            </w:tcBorders>
            <w:vAlign w:val="center"/>
          </w:tcPr>
          <w:p w14:paraId="3FCF41D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w:t>
            </w:r>
            <w:r>
              <w:rPr>
                <w:rFonts w:hint="eastAsia"/>
                <w:color w:val="000000" w:themeColor="text1"/>
                <w:highlight w:val="none"/>
                <w14:textFill>
                  <w14:solidFill>
                    <w14:schemeClr w14:val="tx1"/>
                  </w14:solidFill>
                </w14:textFill>
              </w:rPr>
              <w:t>0.01</w:t>
            </w:r>
          </w:p>
        </w:tc>
        <w:tc>
          <w:tcPr>
            <w:tcW w:w="1154" w:type="dxa"/>
            <w:tcBorders>
              <w:tl2br w:val="nil"/>
              <w:tr2bl w:val="nil"/>
            </w:tcBorders>
            <w:vAlign w:val="center"/>
          </w:tcPr>
          <w:p w14:paraId="3C2220C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w:t>
            </w:r>
            <w:r>
              <w:rPr>
                <w:rFonts w:hint="eastAsia"/>
                <w:color w:val="000000" w:themeColor="text1"/>
                <w:highlight w:val="none"/>
                <w14:textFill>
                  <w14:solidFill>
                    <w14:schemeClr w14:val="tx1"/>
                  </w14:solidFill>
                </w14:textFill>
              </w:rPr>
              <w:t>0.01</w:t>
            </w:r>
          </w:p>
        </w:tc>
        <w:tc>
          <w:tcPr>
            <w:tcW w:w="855" w:type="dxa"/>
            <w:tcBorders>
              <w:tl2br w:val="nil"/>
              <w:tr2bl w:val="nil"/>
            </w:tcBorders>
            <w:vAlign w:val="center"/>
          </w:tcPr>
          <w:p w14:paraId="361925D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r>
      <w:tr w14:paraId="652C2F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77" w:type="dxa"/>
            <w:tcBorders>
              <w:tl2br w:val="nil"/>
              <w:tr2bl w:val="nil"/>
            </w:tcBorders>
            <w:vAlign w:val="center"/>
          </w:tcPr>
          <w:p w14:paraId="53468E1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28</w:t>
            </w:r>
          </w:p>
        </w:tc>
        <w:tc>
          <w:tcPr>
            <w:tcW w:w="1058" w:type="dxa"/>
            <w:vMerge w:val="continue"/>
            <w:tcBorders>
              <w:tl2br w:val="nil"/>
              <w:tr2bl w:val="nil"/>
            </w:tcBorders>
            <w:vAlign w:val="center"/>
          </w:tcPr>
          <w:p w14:paraId="585D4F49">
            <w:pPr>
              <w:pStyle w:val="488"/>
              <w:rPr>
                <w:color w:val="000000" w:themeColor="text1"/>
                <w:highlight w:val="none"/>
                <w14:textFill>
                  <w14:solidFill>
                    <w14:schemeClr w14:val="tx1"/>
                  </w14:solidFill>
                </w14:textFill>
              </w:rPr>
            </w:pPr>
          </w:p>
        </w:tc>
        <w:tc>
          <w:tcPr>
            <w:tcW w:w="1165" w:type="dxa"/>
            <w:tcBorders>
              <w:tl2br w:val="nil"/>
              <w:tr2bl w:val="nil"/>
            </w:tcBorders>
            <w:vAlign w:val="center"/>
          </w:tcPr>
          <w:p w14:paraId="2F3E907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锌</w:t>
            </w:r>
          </w:p>
        </w:tc>
        <w:tc>
          <w:tcPr>
            <w:tcW w:w="1147" w:type="dxa"/>
            <w:tcBorders>
              <w:tl2br w:val="nil"/>
              <w:tr2bl w:val="nil"/>
            </w:tcBorders>
            <w:vAlign w:val="center"/>
          </w:tcPr>
          <w:p w14:paraId="3486C19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w:t>
            </w:r>
            <w:r>
              <w:rPr>
                <w:rFonts w:hint="eastAsia"/>
                <w:color w:val="000000" w:themeColor="text1"/>
                <w:highlight w:val="none"/>
                <w14:textFill>
                  <w14:solidFill>
                    <w14:schemeClr w14:val="tx1"/>
                  </w14:solidFill>
                </w14:textFill>
              </w:rPr>
              <w:t>0.05</w:t>
            </w:r>
          </w:p>
        </w:tc>
        <w:tc>
          <w:tcPr>
            <w:tcW w:w="1147" w:type="dxa"/>
            <w:tcBorders>
              <w:tl2br w:val="nil"/>
              <w:tr2bl w:val="nil"/>
            </w:tcBorders>
            <w:vAlign w:val="center"/>
          </w:tcPr>
          <w:p w14:paraId="76F35B7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w:t>
            </w:r>
            <w:r>
              <w:rPr>
                <w:rFonts w:hint="eastAsia"/>
                <w:color w:val="000000" w:themeColor="text1"/>
                <w:highlight w:val="none"/>
                <w14:textFill>
                  <w14:solidFill>
                    <w14:schemeClr w14:val="tx1"/>
                  </w14:solidFill>
                </w14:textFill>
              </w:rPr>
              <w:t>0.05</w:t>
            </w:r>
          </w:p>
        </w:tc>
        <w:tc>
          <w:tcPr>
            <w:tcW w:w="1147" w:type="dxa"/>
            <w:tcBorders>
              <w:tl2br w:val="nil"/>
              <w:tr2bl w:val="nil"/>
            </w:tcBorders>
            <w:vAlign w:val="center"/>
          </w:tcPr>
          <w:p w14:paraId="6DF9FB3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w:t>
            </w:r>
            <w:r>
              <w:rPr>
                <w:rFonts w:hint="eastAsia"/>
                <w:color w:val="000000" w:themeColor="text1"/>
                <w:highlight w:val="none"/>
                <w14:textFill>
                  <w14:solidFill>
                    <w14:schemeClr w14:val="tx1"/>
                  </w14:solidFill>
                </w14:textFill>
              </w:rPr>
              <w:t>0.05</w:t>
            </w:r>
          </w:p>
        </w:tc>
        <w:tc>
          <w:tcPr>
            <w:tcW w:w="1147" w:type="dxa"/>
            <w:tcBorders>
              <w:tl2br w:val="nil"/>
              <w:tr2bl w:val="nil"/>
            </w:tcBorders>
            <w:vAlign w:val="center"/>
          </w:tcPr>
          <w:p w14:paraId="4C6353F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w:t>
            </w:r>
            <w:r>
              <w:rPr>
                <w:rFonts w:hint="eastAsia"/>
                <w:color w:val="000000" w:themeColor="text1"/>
                <w:highlight w:val="none"/>
                <w14:textFill>
                  <w14:solidFill>
                    <w14:schemeClr w14:val="tx1"/>
                  </w14:solidFill>
                </w14:textFill>
              </w:rPr>
              <w:t>0.05</w:t>
            </w:r>
          </w:p>
        </w:tc>
        <w:tc>
          <w:tcPr>
            <w:tcW w:w="1154" w:type="dxa"/>
            <w:tcBorders>
              <w:tl2br w:val="nil"/>
              <w:tr2bl w:val="nil"/>
            </w:tcBorders>
            <w:vAlign w:val="center"/>
          </w:tcPr>
          <w:p w14:paraId="4BEB462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w:t>
            </w:r>
            <w:r>
              <w:rPr>
                <w:rFonts w:hint="eastAsia"/>
                <w:color w:val="000000" w:themeColor="text1"/>
                <w:highlight w:val="none"/>
                <w14:textFill>
                  <w14:solidFill>
                    <w14:schemeClr w14:val="tx1"/>
                  </w14:solidFill>
                </w14:textFill>
              </w:rPr>
              <w:t>0.05</w:t>
            </w:r>
          </w:p>
        </w:tc>
        <w:tc>
          <w:tcPr>
            <w:tcW w:w="855" w:type="dxa"/>
            <w:tcBorders>
              <w:tl2br w:val="nil"/>
              <w:tr2bl w:val="nil"/>
            </w:tcBorders>
            <w:vAlign w:val="center"/>
          </w:tcPr>
          <w:p w14:paraId="66BB044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r>
      <w:tr w14:paraId="2C270C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77" w:type="dxa"/>
            <w:tcBorders>
              <w:tl2br w:val="nil"/>
              <w:tr2bl w:val="nil"/>
            </w:tcBorders>
            <w:vAlign w:val="center"/>
          </w:tcPr>
          <w:p w14:paraId="797F953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29</w:t>
            </w:r>
          </w:p>
        </w:tc>
        <w:tc>
          <w:tcPr>
            <w:tcW w:w="1058" w:type="dxa"/>
            <w:vMerge w:val="continue"/>
            <w:tcBorders>
              <w:tl2br w:val="nil"/>
              <w:tr2bl w:val="nil"/>
            </w:tcBorders>
            <w:vAlign w:val="center"/>
          </w:tcPr>
          <w:p w14:paraId="0A20A383">
            <w:pPr>
              <w:pStyle w:val="488"/>
              <w:rPr>
                <w:color w:val="000000" w:themeColor="text1"/>
                <w:highlight w:val="none"/>
                <w14:textFill>
                  <w14:solidFill>
                    <w14:schemeClr w14:val="tx1"/>
                  </w14:solidFill>
                </w14:textFill>
              </w:rPr>
            </w:pPr>
          </w:p>
        </w:tc>
        <w:tc>
          <w:tcPr>
            <w:tcW w:w="1165" w:type="dxa"/>
            <w:tcBorders>
              <w:tl2br w:val="nil"/>
              <w:tr2bl w:val="nil"/>
            </w:tcBorders>
            <w:vAlign w:val="center"/>
          </w:tcPr>
          <w:p w14:paraId="1513EA3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铜</w:t>
            </w:r>
          </w:p>
        </w:tc>
        <w:tc>
          <w:tcPr>
            <w:tcW w:w="1147" w:type="dxa"/>
            <w:tcBorders>
              <w:tl2br w:val="nil"/>
              <w:tr2bl w:val="nil"/>
            </w:tcBorders>
            <w:vAlign w:val="center"/>
          </w:tcPr>
          <w:p w14:paraId="77A6E3A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w:t>
            </w:r>
            <w:r>
              <w:rPr>
                <w:rFonts w:hint="eastAsia"/>
                <w:color w:val="000000" w:themeColor="text1"/>
                <w:highlight w:val="none"/>
                <w14:textFill>
                  <w14:solidFill>
                    <w14:schemeClr w14:val="tx1"/>
                  </w14:solidFill>
                </w14:textFill>
              </w:rPr>
              <w:t>5</w:t>
            </w:r>
          </w:p>
        </w:tc>
        <w:tc>
          <w:tcPr>
            <w:tcW w:w="1147" w:type="dxa"/>
            <w:tcBorders>
              <w:tl2br w:val="nil"/>
              <w:tr2bl w:val="nil"/>
            </w:tcBorders>
            <w:vAlign w:val="center"/>
          </w:tcPr>
          <w:p w14:paraId="47173B5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w:t>
            </w:r>
            <w:r>
              <w:rPr>
                <w:rFonts w:hint="eastAsia"/>
                <w:color w:val="000000" w:themeColor="text1"/>
                <w:highlight w:val="none"/>
                <w14:textFill>
                  <w14:solidFill>
                    <w14:schemeClr w14:val="tx1"/>
                  </w14:solidFill>
                </w14:textFill>
              </w:rPr>
              <w:t>5</w:t>
            </w:r>
          </w:p>
        </w:tc>
        <w:tc>
          <w:tcPr>
            <w:tcW w:w="1147" w:type="dxa"/>
            <w:tcBorders>
              <w:tl2br w:val="nil"/>
              <w:tr2bl w:val="nil"/>
            </w:tcBorders>
            <w:vAlign w:val="center"/>
          </w:tcPr>
          <w:p w14:paraId="02528C2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w:t>
            </w:r>
            <w:r>
              <w:rPr>
                <w:rFonts w:hint="eastAsia"/>
                <w:color w:val="000000" w:themeColor="text1"/>
                <w:highlight w:val="none"/>
                <w14:textFill>
                  <w14:solidFill>
                    <w14:schemeClr w14:val="tx1"/>
                  </w14:solidFill>
                </w14:textFill>
              </w:rPr>
              <w:t>5</w:t>
            </w:r>
          </w:p>
        </w:tc>
        <w:tc>
          <w:tcPr>
            <w:tcW w:w="1147" w:type="dxa"/>
            <w:tcBorders>
              <w:tl2br w:val="nil"/>
              <w:tr2bl w:val="nil"/>
            </w:tcBorders>
            <w:vAlign w:val="center"/>
          </w:tcPr>
          <w:p w14:paraId="3E2A9FD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w:t>
            </w:r>
            <w:r>
              <w:rPr>
                <w:rFonts w:hint="eastAsia"/>
                <w:color w:val="000000" w:themeColor="text1"/>
                <w:highlight w:val="none"/>
                <w14:textFill>
                  <w14:solidFill>
                    <w14:schemeClr w14:val="tx1"/>
                  </w14:solidFill>
                </w14:textFill>
              </w:rPr>
              <w:t>5</w:t>
            </w:r>
          </w:p>
        </w:tc>
        <w:tc>
          <w:tcPr>
            <w:tcW w:w="1154" w:type="dxa"/>
            <w:tcBorders>
              <w:tl2br w:val="nil"/>
              <w:tr2bl w:val="nil"/>
            </w:tcBorders>
            <w:vAlign w:val="center"/>
          </w:tcPr>
          <w:p w14:paraId="3C6F4FA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w:t>
            </w:r>
            <w:r>
              <w:rPr>
                <w:rFonts w:hint="eastAsia"/>
                <w:color w:val="000000" w:themeColor="text1"/>
                <w:highlight w:val="none"/>
                <w14:textFill>
                  <w14:solidFill>
                    <w14:schemeClr w14:val="tx1"/>
                  </w14:solidFill>
                </w14:textFill>
              </w:rPr>
              <w:t>5</w:t>
            </w:r>
          </w:p>
        </w:tc>
        <w:tc>
          <w:tcPr>
            <w:tcW w:w="855" w:type="dxa"/>
            <w:tcBorders>
              <w:tl2br w:val="nil"/>
              <w:tr2bl w:val="nil"/>
            </w:tcBorders>
            <w:vAlign w:val="center"/>
          </w:tcPr>
          <w:p w14:paraId="465872B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μg/L</w:t>
            </w:r>
          </w:p>
        </w:tc>
      </w:tr>
      <w:tr w14:paraId="077184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77" w:type="dxa"/>
            <w:tcBorders>
              <w:tl2br w:val="nil"/>
              <w:tr2bl w:val="nil"/>
            </w:tcBorders>
            <w:vAlign w:val="center"/>
          </w:tcPr>
          <w:p w14:paraId="6399901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30</w:t>
            </w:r>
          </w:p>
        </w:tc>
        <w:tc>
          <w:tcPr>
            <w:tcW w:w="1058" w:type="dxa"/>
            <w:vMerge w:val="continue"/>
            <w:tcBorders>
              <w:tl2br w:val="nil"/>
              <w:tr2bl w:val="nil"/>
            </w:tcBorders>
            <w:vAlign w:val="center"/>
          </w:tcPr>
          <w:p w14:paraId="707A08EB">
            <w:pPr>
              <w:pStyle w:val="488"/>
              <w:rPr>
                <w:color w:val="000000" w:themeColor="text1"/>
                <w:highlight w:val="none"/>
                <w14:textFill>
                  <w14:solidFill>
                    <w14:schemeClr w14:val="tx1"/>
                  </w14:solidFill>
                </w14:textFill>
              </w:rPr>
            </w:pPr>
          </w:p>
        </w:tc>
        <w:tc>
          <w:tcPr>
            <w:tcW w:w="1165" w:type="dxa"/>
            <w:tcBorders>
              <w:tl2br w:val="nil"/>
              <w:tr2bl w:val="nil"/>
            </w:tcBorders>
            <w:vAlign w:val="center"/>
          </w:tcPr>
          <w:p w14:paraId="2BC771A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铅</w:t>
            </w:r>
          </w:p>
        </w:tc>
        <w:tc>
          <w:tcPr>
            <w:tcW w:w="1147" w:type="dxa"/>
            <w:tcBorders>
              <w:tl2br w:val="nil"/>
              <w:tr2bl w:val="nil"/>
            </w:tcBorders>
            <w:vAlign w:val="center"/>
          </w:tcPr>
          <w:p w14:paraId="6D735C4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&lt;2.5</w:t>
            </w:r>
          </w:p>
        </w:tc>
        <w:tc>
          <w:tcPr>
            <w:tcW w:w="1147" w:type="dxa"/>
            <w:tcBorders>
              <w:tl2br w:val="nil"/>
              <w:tr2bl w:val="nil"/>
            </w:tcBorders>
            <w:vAlign w:val="center"/>
          </w:tcPr>
          <w:p w14:paraId="29D9B66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&lt;2.5</w:t>
            </w:r>
          </w:p>
        </w:tc>
        <w:tc>
          <w:tcPr>
            <w:tcW w:w="1147" w:type="dxa"/>
            <w:tcBorders>
              <w:tl2br w:val="nil"/>
              <w:tr2bl w:val="nil"/>
            </w:tcBorders>
            <w:vAlign w:val="center"/>
          </w:tcPr>
          <w:p w14:paraId="15B1C1E9">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&lt;2.5</w:t>
            </w:r>
          </w:p>
        </w:tc>
        <w:tc>
          <w:tcPr>
            <w:tcW w:w="1147" w:type="dxa"/>
            <w:tcBorders>
              <w:tl2br w:val="nil"/>
              <w:tr2bl w:val="nil"/>
            </w:tcBorders>
            <w:vAlign w:val="center"/>
          </w:tcPr>
          <w:p w14:paraId="4767AC16">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&lt;2.5</w:t>
            </w:r>
          </w:p>
        </w:tc>
        <w:tc>
          <w:tcPr>
            <w:tcW w:w="1154" w:type="dxa"/>
            <w:tcBorders>
              <w:tl2br w:val="nil"/>
              <w:tr2bl w:val="nil"/>
            </w:tcBorders>
            <w:vAlign w:val="center"/>
          </w:tcPr>
          <w:p w14:paraId="6120CCD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&lt;2.5</w:t>
            </w:r>
          </w:p>
        </w:tc>
        <w:tc>
          <w:tcPr>
            <w:tcW w:w="855" w:type="dxa"/>
            <w:tcBorders>
              <w:tl2br w:val="nil"/>
              <w:tr2bl w:val="nil"/>
            </w:tcBorders>
            <w:vAlign w:val="center"/>
          </w:tcPr>
          <w:p w14:paraId="674D82F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μg/L</w:t>
            </w:r>
          </w:p>
        </w:tc>
      </w:tr>
      <w:tr w14:paraId="5B2515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77" w:type="dxa"/>
            <w:tcBorders>
              <w:tl2br w:val="nil"/>
              <w:tr2bl w:val="nil"/>
            </w:tcBorders>
            <w:vAlign w:val="center"/>
          </w:tcPr>
          <w:p w14:paraId="01D00ED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w:t>
            </w:r>
          </w:p>
        </w:tc>
        <w:tc>
          <w:tcPr>
            <w:tcW w:w="1058" w:type="dxa"/>
            <w:vMerge w:val="continue"/>
            <w:tcBorders>
              <w:tl2br w:val="nil"/>
              <w:tr2bl w:val="nil"/>
            </w:tcBorders>
            <w:vAlign w:val="center"/>
          </w:tcPr>
          <w:p w14:paraId="38AECBDC">
            <w:pPr>
              <w:pStyle w:val="488"/>
              <w:rPr>
                <w:color w:val="000000" w:themeColor="text1"/>
                <w:highlight w:val="none"/>
                <w14:textFill>
                  <w14:solidFill>
                    <w14:schemeClr w14:val="tx1"/>
                  </w14:solidFill>
                </w14:textFill>
              </w:rPr>
            </w:pPr>
          </w:p>
        </w:tc>
        <w:tc>
          <w:tcPr>
            <w:tcW w:w="1165" w:type="dxa"/>
            <w:tcBorders>
              <w:tl2br w:val="nil"/>
              <w:tr2bl w:val="nil"/>
            </w:tcBorders>
            <w:vAlign w:val="center"/>
          </w:tcPr>
          <w:p w14:paraId="3C5B47C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镉</w:t>
            </w:r>
          </w:p>
        </w:tc>
        <w:tc>
          <w:tcPr>
            <w:tcW w:w="1147" w:type="dxa"/>
            <w:tcBorders>
              <w:tl2br w:val="nil"/>
              <w:tr2bl w:val="nil"/>
            </w:tcBorders>
            <w:vAlign w:val="center"/>
          </w:tcPr>
          <w:p w14:paraId="4B392F5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&lt;0.5</w:t>
            </w:r>
          </w:p>
        </w:tc>
        <w:tc>
          <w:tcPr>
            <w:tcW w:w="1147" w:type="dxa"/>
            <w:tcBorders>
              <w:tl2br w:val="nil"/>
              <w:tr2bl w:val="nil"/>
            </w:tcBorders>
            <w:vAlign w:val="center"/>
          </w:tcPr>
          <w:p w14:paraId="474017D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&lt;0.5</w:t>
            </w:r>
          </w:p>
        </w:tc>
        <w:tc>
          <w:tcPr>
            <w:tcW w:w="1147" w:type="dxa"/>
            <w:tcBorders>
              <w:tl2br w:val="nil"/>
              <w:tr2bl w:val="nil"/>
            </w:tcBorders>
            <w:vAlign w:val="center"/>
          </w:tcPr>
          <w:p w14:paraId="4D0CCCC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&lt;0.5</w:t>
            </w:r>
          </w:p>
        </w:tc>
        <w:tc>
          <w:tcPr>
            <w:tcW w:w="1147" w:type="dxa"/>
            <w:tcBorders>
              <w:tl2br w:val="nil"/>
              <w:tr2bl w:val="nil"/>
            </w:tcBorders>
            <w:vAlign w:val="center"/>
          </w:tcPr>
          <w:p w14:paraId="27E286D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&lt;0.5</w:t>
            </w:r>
          </w:p>
        </w:tc>
        <w:tc>
          <w:tcPr>
            <w:tcW w:w="1154" w:type="dxa"/>
            <w:tcBorders>
              <w:tl2br w:val="nil"/>
              <w:tr2bl w:val="nil"/>
            </w:tcBorders>
            <w:vAlign w:val="center"/>
          </w:tcPr>
          <w:p w14:paraId="54E995E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&lt;0.5</w:t>
            </w:r>
          </w:p>
        </w:tc>
        <w:tc>
          <w:tcPr>
            <w:tcW w:w="855" w:type="dxa"/>
            <w:tcBorders>
              <w:tl2br w:val="nil"/>
              <w:tr2bl w:val="nil"/>
            </w:tcBorders>
            <w:vAlign w:val="center"/>
          </w:tcPr>
          <w:p w14:paraId="10D8BE7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μg/L</w:t>
            </w:r>
          </w:p>
        </w:tc>
      </w:tr>
      <w:tr w14:paraId="5B1AF2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7" w:hRule="atLeast"/>
          <w:tblHeader/>
          <w:jc w:val="center"/>
        </w:trPr>
        <w:tc>
          <w:tcPr>
            <w:tcW w:w="477" w:type="dxa"/>
            <w:vMerge w:val="restart"/>
            <w:tcBorders>
              <w:tl2br w:val="nil"/>
              <w:tr2bl w:val="nil"/>
            </w:tcBorders>
            <w:noWrap/>
            <w:vAlign w:val="center"/>
          </w:tcPr>
          <w:p w14:paraId="6E482F5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序号</w:t>
            </w:r>
          </w:p>
        </w:tc>
        <w:tc>
          <w:tcPr>
            <w:tcW w:w="1058" w:type="dxa"/>
            <w:vMerge w:val="restart"/>
            <w:tcBorders>
              <w:tl2br w:val="nil"/>
              <w:tr2bl w:val="nil"/>
            </w:tcBorders>
            <w:noWrap/>
            <w:vAlign w:val="center"/>
          </w:tcPr>
          <w:p w14:paraId="2ACBFA9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采样</w:t>
            </w:r>
          </w:p>
          <w:p w14:paraId="2E69AE5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日期</w:t>
            </w:r>
          </w:p>
        </w:tc>
        <w:tc>
          <w:tcPr>
            <w:tcW w:w="1165" w:type="dxa"/>
            <w:vMerge w:val="restart"/>
            <w:tcBorders>
              <w:tl2br w:val="nil"/>
              <w:tr2bl w:val="nil"/>
            </w:tcBorders>
            <w:noWrap/>
            <w:vAlign w:val="center"/>
          </w:tcPr>
          <w:p w14:paraId="39E6543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检测项目</w:t>
            </w:r>
          </w:p>
        </w:tc>
        <w:tc>
          <w:tcPr>
            <w:tcW w:w="5742" w:type="dxa"/>
            <w:gridSpan w:val="5"/>
            <w:tcBorders>
              <w:tl2br w:val="nil"/>
              <w:tr2bl w:val="nil"/>
            </w:tcBorders>
            <w:noWrap/>
            <w:vAlign w:val="center"/>
          </w:tcPr>
          <w:p w14:paraId="54036F5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检测结果</w:t>
            </w:r>
          </w:p>
        </w:tc>
        <w:tc>
          <w:tcPr>
            <w:tcW w:w="855" w:type="dxa"/>
            <w:vMerge w:val="restart"/>
            <w:tcBorders>
              <w:tl2br w:val="nil"/>
              <w:tr2bl w:val="nil"/>
            </w:tcBorders>
            <w:noWrap/>
            <w:vAlign w:val="center"/>
          </w:tcPr>
          <w:p w14:paraId="43B3633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单位</w:t>
            </w:r>
          </w:p>
        </w:tc>
      </w:tr>
      <w:tr w14:paraId="621DBA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blHeader/>
          <w:jc w:val="center"/>
        </w:trPr>
        <w:tc>
          <w:tcPr>
            <w:tcW w:w="477" w:type="dxa"/>
            <w:vMerge w:val="continue"/>
            <w:tcBorders>
              <w:tl2br w:val="nil"/>
              <w:tr2bl w:val="nil"/>
            </w:tcBorders>
            <w:noWrap/>
            <w:vAlign w:val="center"/>
          </w:tcPr>
          <w:p w14:paraId="7660D301">
            <w:pPr>
              <w:pStyle w:val="488"/>
              <w:rPr>
                <w:color w:val="000000" w:themeColor="text1"/>
                <w:highlight w:val="none"/>
                <w14:textFill>
                  <w14:solidFill>
                    <w14:schemeClr w14:val="tx1"/>
                  </w14:solidFill>
                </w14:textFill>
              </w:rPr>
            </w:pPr>
          </w:p>
        </w:tc>
        <w:tc>
          <w:tcPr>
            <w:tcW w:w="1058" w:type="dxa"/>
            <w:vMerge w:val="continue"/>
            <w:tcBorders>
              <w:tl2br w:val="nil"/>
              <w:tr2bl w:val="nil"/>
            </w:tcBorders>
            <w:noWrap/>
            <w:vAlign w:val="center"/>
          </w:tcPr>
          <w:p w14:paraId="6AD4FB5F">
            <w:pPr>
              <w:pStyle w:val="488"/>
              <w:rPr>
                <w:color w:val="000000" w:themeColor="text1"/>
                <w:highlight w:val="none"/>
                <w14:textFill>
                  <w14:solidFill>
                    <w14:schemeClr w14:val="tx1"/>
                  </w14:solidFill>
                </w14:textFill>
              </w:rPr>
            </w:pPr>
          </w:p>
        </w:tc>
        <w:tc>
          <w:tcPr>
            <w:tcW w:w="1165" w:type="dxa"/>
            <w:vMerge w:val="continue"/>
            <w:tcBorders>
              <w:tl2br w:val="nil"/>
              <w:tr2bl w:val="nil"/>
            </w:tcBorders>
            <w:noWrap/>
            <w:vAlign w:val="center"/>
          </w:tcPr>
          <w:p w14:paraId="3C9D8BCD">
            <w:pPr>
              <w:pStyle w:val="488"/>
              <w:rPr>
                <w:color w:val="000000" w:themeColor="text1"/>
                <w:highlight w:val="none"/>
                <w14:textFill>
                  <w14:solidFill>
                    <w14:schemeClr w14:val="tx1"/>
                  </w14:solidFill>
                </w14:textFill>
              </w:rPr>
            </w:pPr>
          </w:p>
        </w:tc>
        <w:tc>
          <w:tcPr>
            <w:tcW w:w="1147" w:type="dxa"/>
            <w:tcBorders>
              <w:tl2br w:val="nil"/>
              <w:tr2bl w:val="nil"/>
            </w:tcBorders>
            <w:noWrap/>
            <w:vAlign w:val="center"/>
          </w:tcPr>
          <w:p w14:paraId="1B05571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项目所在地1#</w:t>
            </w:r>
          </w:p>
        </w:tc>
        <w:tc>
          <w:tcPr>
            <w:tcW w:w="1147" w:type="dxa"/>
            <w:tcBorders>
              <w:tl2br w:val="nil"/>
              <w:tr2bl w:val="nil"/>
            </w:tcBorders>
            <w:noWrap/>
            <w:vAlign w:val="center"/>
          </w:tcPr>
          <w:p w14:paraId="1ED1DD4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上丁杖子1#</w:t>
            </w:r>
          </w:p>
        </w:tc>
        <w:tc>
          <w:tcPr>
            <w:tcW w:w="1147" w:type="dxa"/>
            <w:tcBorders>
              <w:tl2br w:val="nil"/>
              <w:tr2bl w:val="nil"/>
            </w:tcBorders>
            <w:noWrap/>
            <w:vAlign w:val="center"/>
          </w:tcPr>
          <w:p w14:paraId="29BECD1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上丁杖子2#</w:t>
            </w:r>
          </w:p>
        </w:tc>
        <w:tc>
          <w:tcPr>
            <w:tcW w:w="1147" w:type="dxa"/>
            <w:tcBorders>
              <w:tl2br w:val="nil"/>
              <w:tr2bl w:val="nil"/>
            </w:tcBorders>
            <w:noWrap/>
            <w:vAlign w:val="center"/>
          </w:tcPr>
          <w:p w14:paraId="77484F9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五家子1#</w:t>
            </w:r>
          </w:p>
        </w:tc>
        <w:tc>
          <w:tcPr>
            <w:tcW w:w="1154" w:type="dxa"/>
            <w:tcBorders>
              <w:tl2br w:val="nil"/>
              <w:tr2bl w:val="nil"/>
            </w:tcBorders>
            <w:noWrap/>
            <w:vAlign w:val="center"/>
          </w:tcPr>
          <w:p w14:paraId="16033BF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五家子</w:t>
            </w: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w:t>
            </w:r>
          </w:p>
        </w:tc>
        <w:tc>
          <w:tcPr>
            <w:tcW w:w="855" w:type="dxa"/>
            <w:vMerge w:val="continue"/>
            <w:tcBorders>
              <w:tl2br w:val="nil"/>
              <w:tr2bl w:val="nil"/>
            </w:tcBorders>
            <w:noWrap/>
            <w:vAlign w:val="center"/>
          </w:tcPr>
          <w:p w14:paraId="301E89C9">
            <w:pPr>
              <w:pStyle w:val="488"/>
              <w:rPr>
                <w:color w:val="000000" w:themeColor="text1"/>
                <w:highlight w:val="none"/>
                <w14:textFill>
                  <w14:solidFill>
                    <w14:schemeClr w14:val="tx1"/>
                  </w14:solidFill>
                </w14:textFill>
              </w:rPr>
            </w:pPr>
          </w:p>
        </w:tc>
      </w:tr>
      <w:tr w14:paraId="778E74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477" w:type="dxa"/>
            <w:vMerge w:val="restart"/>
            <w:tcBorders>
              <w:tl2br w:val="nil"/>
              <w:tr2bl w:val="nil"/>
            </w:tcBorders>
            <w:noWrap/>
            <w:vAlign w:val="center"/>
          </w:tcPr>
          <w:p w14:paraId="5E72EFC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1058" w:type="dxa"/>
            <w:vMerge w:val="restart"/>
            <w:tcBorders>
              <w:tl2br w:val="nil"/>
              <w:tr2bl w:val="nil"/>
            </w:tcBorders>
            <w:noWrap/>
            <w:vAlign w:val="center"/>
          </w:tcPr>
          <w:p w14:paraId="2CE8D72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202</w:t>
            </w:r>
            <w:r>
              <w:rPr>
                <w:rFonts w:hint="eastAsia"/>
                <w:color w:val="000000" w:themeColor="text1"/>
                <w:highlight w:val="none"/>
                <w14:textFill>
                  <w14:solidFill>
                    <w14:schemeClr w14:val="tx1"/>
                  </w14:solidFill>
                </w14:textFill>
              </w:rPr>
              <w:t>4.4.07</w:t>
            </w:r>
          </w:p>
        </w:tc>
        <w:tc>
          <w:tcPr>
            <w:tcW w:w="1165" w:type="dxa"/>
            <w:vMerge w:val="restart"/>
            <w:tcBorders>
              <w:tl2br w:val="nil"/>
              <w:tr2bl w:val="nil"/>
            </w:tcBorders>
            <w:noWrap/>
            <w:vAlign w:val="center"/>
          </w:tcPr>
          <w:p w14:paraId="6DD9407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水位</w:t>
            </w:r>
          </w:p>
        </w:tc>
        <w:tc>
          <w:tcPr>
            <w:tcW w:w="1147" w:type="dxa"/>
            <w:tcBorders>
              <w:tl2br w:val="nil"/>
              <w:tr2bl w:val="nil"/>
            </w:tcBorders>
            <w:noWrap/>
            <w:vAlign w:val="center"/>
          </w:tcPr>
          <w:p w14:paraId="789FED3F">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1000.5</w:t>
            </w:r>
          </w:p>
        </w:tc>
        <w:tc>
          <w:tcPr>
            <w:tcW w:w="1147" w:type="dxa"/>
            <w:tcBorders>
              <w:tl2br w:val="nil"/>
              <w:tr2bl w:val="nil"/>
            </w:tcBorders>
            <w:noWrap/>
            <w:vAlign w:val="center"/>
          </w:tcPr>
          <w:p w14:paraId="76643099">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1260.2</w:t>
            </w:r>
          </w:p>
        </w:tc>
        <w:tc>
          <w:tcPr>
            <w:tcW w:w="1147" w:type="dxa"/>
            <w:tcBorders>
              <w:tl2br w:val="nil"/>
              <w:tr2bl w:val="nil"/>
            </w:tcBorders>
            <w:noWrap/>
            <w:vAlign w:val="center"/>
          </w:tcPr>
          <w:p w14:paraId="50F744E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1350.5</w:t>
            </w:r>
          </w:p>
        </w:tc>
        <w:tc>
          <w:tcPr>
            <w:tcW w:w="1147" w:type="dxa"/>
            <w:tcBorders>
              <w:tl2br w:val="nil"/>
              <w:tr2bl w:val="nil"/>
            </w:tcBorders>
            <w:noWrap/>
            <w:vAlign w:val="center"/>
          </w:tcPr>
          <w:p w14:paraId="0AA2AC9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1280.2</w:t>
            </w:r>
          </w:p>
        </w:tc>
        <w:tc>
          <w:tcPr>
            <w:tcW w:w="1154" w:type="dxa"/>
            <w:tcBorders>
              <w:tl2br w:val="nil"/>
              <w:tr2bl w:val="nil"/>
            </w:tcBorders>
            <w:noWrap/>
            <w:vAlign w:val="center"/>
          </w:tcPr>
          <w:p w14:paraId="3204846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1430.5</w:t>
            </w:r>
          </w:p>
        </w:tc>
        <w:tc>
          <w:tcPr>
            <w:tcW w:w="855" w:type="dxa"/>
            <w:tcBorders>
              <w:tl2br w:val="nil"/>
              <w:tr2bl w:val="nil"/>
            </w:tcBorders>
            <w:noWrap/>
            <w:vAlign w:val="center"/>
          </w:tcPr>
          <w:p w14:paraId="6C1E627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cm</w:t>
            </w:r>
          </w:p>
        </w:tc>
      </w:tr>
      <w:tr w14:paraId="60EB77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477" w:type="dxa"/>
            <w:vMerge w:val="continue"/>
            <w:tcBorders>
              <w:tl2br w:val="nil"/>
              <w:tr2bl w:val="nil"/>
            </w:tcBorders>
            <w:noWrap/>
            <w:vAlign w:val="center"/>
          </w:tcPr>
          <w:p w14:paraId="774CA91E">
            <w:pPr>
              <w:pStyle w:val="488"/>
              <w:rPr>
                <w:color w:val="000000" w:themeColor="text1"/>
                <w:highlight w:val="none"/>
                <w14:textFill>
                  <w14:solidFill>
                    <w14:schemeClr w14:val="tx1"/>
                  </w14:solidFill>
                </w14:textFill>
              </w:rPr>
            </w:pPr>
          </w:p>
        </w:tc>
        <w:tc>
          <w:tcPr>
            <w:tcW w:w="1058" w:type="dxa"/>
            <w:vMerge w:val="continue"/>
            <w:tcBorders>
              <w:tl2br w:val="nil"/>
              <w:tr2bl w:val="nil"/>
            </w:tcBorders>
            <w:noWrap/>
            <w:vAlign w:val="center"/>
          </w:tcPr>
          <w:p w14:paraId="7E775182">
            <w:pPr>
              <w:pStyle w:val="488"/>
              <w:rPr>
                <w:color w:val="000000" w:themeColor="text1"/>
                <w:highlight w:val="none"/>
                <w14:textFill>
                  <w14:solidFill>
                    <w14:schemeClr w14:val="tx1"/>
                  </w14:solidFill>
                </w14:textFill>
              </w:rPr>
            </w:pPr>
          </w:p>
        </w:tc>
        <w:tc>
          <w:tcPr>
            <w:tcW w:w="1165" w:type="dxa"/>
            <w:vMerge w:val="continue"/>
            <w:tcBorders>
              <w:tl2br w:val="nil"/>
              <w:tr2bl w:val="nil"/>
            </w:tcBorders>
            <w:noWrap/>
            <w:vAlign w:val="center"/>
          </w:tcPr>
          <w:p w14:paraId="010A8EAB">
            <w:pPr>
              <w:pStyle w:val="488"/>
              <w:rPr>
                <w:color w:val="000000" w:themeColor="text1"/>
                <w:highlight w:val="none"/>
                <w14:textFill>
                  <w14:solidFill>
                    <w14:schemeClr w14:val="tx1"/>
                  </w14:solidFill>
                </w14:textFill>
              </w:rPr>
            </w:pPr>
          </w:p>
        </w:tc>
        <w:tc>
          <w:tcPr>
            <w:tcW w:w="1147" w:type="dxa"/>
            <w:tcBorders>
              <w:tl2br w:val="nil"/>
              <w:tr2bl w:val="nil"/>
            </w:tcBorders>
            <w:noWrap/>
            <w:vAlign w:val="center"/>
          </w:tcPr>
          <w:p w14:paraId="11EBED0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小荒1#</w:t>
            </w:r>
          </w:p>
        </w:tc>
        <w:tc>
          <w:tcPr>
            <w:tcW w:w="1147" w:type="dxa"/>
            <w:tcBorders>
              <w:tl2br w:val="nil"/>
              <w:tr2bl w:val="nil"/>
            </w:tcBorders>
            <w:noWrap/>
            <w:vAlign w:val="center"/>
          </w:tcPr>
          <w:p w14:paraId="2648D62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小荒</w:t>
            </w: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w:t>
            </w:r>
          </w:p>
        </w:tc>
        <w:tc>
          <w:tcPr>
            <w:tcW w:w="1147" w:type="dxa"/>
            <w:tcBorders>
              <w:tl2br w:val="nil"/>
              <w:tr2bl w:val="nil"/>
            </w:tcBorders>
            <w:noWrap/>
            <w:vAlign w:val="center"/>
          </w:tcPr>
          <w:p w14:paraId="15F3A6C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上窝铺1#</w:t>
            </w:r>
          </w:p>
        </w:tc>
        <w:tc>
          <w:tcPr>
            <w:tcW w:w="1147" w:type="dxa"/>
            <w:tcBorders>
              <w:tl2br w:val="nil"/>
              <w:tr2bl w:val="nil"/>
            </w:tcBorders>
            <w:noWrap/>
            <w:vAlign w:val="center"/>
          </w:tcPr>
          <w:p w14:paraId="414DCBA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东山1#</w:t>
            </w:r>
          </w:p>
        </w:tc>
        <w:tc>
          <w:tcPr>
            <w:tcW w:w="1154" w:type="dxa"/>
            <w:tcBorders>
              <w:tl2br w:val="nil"/>
              <w:tr2bl w:val="nil"/>
            </w:tcBorders>
            <w:noWrap/>
            <w:vAlign w:val="center"/>
          </w:tcPr>
          <w:p w14:paraId="1997646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东山</w:t>
            </w: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w:t>
            </w:r>
          </w:p>
        </w:tc>
        <w:tc>
          <w:tcPr>
            <w:tcW w:w="855" w:type="dxa"/>
            <w:tcBorders>
              <w:tl2br w:val="nil"/>
              <w:tr2bl w:val="nil"/>
            </w:tcBorders>
            <w:noWrap/>
            <w:vAlign w:val="center"/>
          </w:tcPr>
          <w:p w14:paraId="32FFD73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r>
      <w:tr w14:paraId="2E22FA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477" w:type="dxa"/>
            <w:vMerge w:val="continue"/>
            <w:tcBorders>
              <w:tl2br w:val="nil"/>
              <w:tr2bl w:val="nil"/>
            </w:tcBorders>
            <w:noWrap/>
            <w:vAlign w:val="center"/>
          </w:tcPr>
          <w:p w14:paraId="2A57AAE2">
            <w:pPr>
              <w:pStyle w:val="488"/>
              <w:rPr>
                <w:color w:val="000000" w:themeColor="text1"/>
                <w:highlight w:val="none"/>
                <w14:textFill>
                  <w14:solidFill>
                    <w14:schemeClr w14:val="tx1"/>
                  </w14:solidFill>
                </w14:textFill>
              </w:rPr>
            </w:pPr>
          </w:p>
        </w:tc>
        <w:tc>
          <w:tcPr>
            <w:tcW w:w="1058" w:type="dxa"/>
            <w:vMerge w:val="continue"/>
            <w:tcBorders>
              <w:tl2br w:val="nil"/>
              <w:tr2bl w:val="nil"/>
            </w:tcBorders>
            <w:noWrap/>
            <w:vAlign w:val="center"/>
          </w:tcPr>
          <w:p w14:paraId="2F51CAE6">
            <w:pPr>
              <w:pStyle w:val="488"/>
              <w:rPr>
                <w:color w:val="000000" w:themeColor="text1"/>
                <w:highlight w:val="none"/>
                <w14:textFill>
                  <w14:solidFill>
                    <w14:schemeClr w14:val="tx1"/>
                  </w14:solidFill>
                </w14:textFill>
              </w:rPr>
            </w:pPr>
          </w:p>
        </w:tc>
        <w:tc>
          <w:tcPr>
            <w:tcW w:w="1165" w:type="dxa"/>
            <w:vMerge w:val="continue"/>
            <w:tcBorders>
              <w:tl2br w:val="nil"/>
              <w:tr2bl w:val="nil"/>
            </w:tcBorders>
            <w:noWrap/>
            <w:vAlign w:val="center"/>
          </w:tcPr>
          <w:p w14:paraId="44EF52D0">
            <w:pPr>
              <w:pStyle w:val="488"/>
              <w:rPr>
                <w:color w:val="000000" w:themeColor="text1"/>
                <w:highlight w:val="none"/>
                <w14:textFill>
                  <w14:solidFill>
                    <w14:schemeClr w14:val="tx1"/>
                  </w14:solidFill>
                </w14:textFill>
              </w:rPr>
            </w:pPr>
          </w:p>
        </w:tc>
        <w:tc>
          <w:tcPr>
            <w:tcW w:w="1147" w:type="dxa"/>
            <w:tcBorders>
              <w:tl2br w:val="nil"/>
              <w:tr2bl w:val="nil"/>
            </w:tcBorders>
            <w:noWrap/>
            <w:vAlign w:val="center"/>
          </w:tcPr>
          <w:p w14:paraId="465D4D2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1240.4</w:t>
            </w:r>
          </w:p>
        </w:tc>
        <w:tc>
          <w:tcPr>
            <w:tcW w:w="1147" w:type="dxa"/>
            <w:tcBorders>
              <w:tl2br w:val="nil"/>
              <w:tr2bl w:val="nil"/>
            </w:tcBorders>
            <w:noWrap/>
            <w:vAlign w:val="center"/>
          </w:tcPr>
          <w:p w14:paraId="679F812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1310.2</w:t>
            </w:r>
          </w:p>
        </w:tc>
        <w:tc>
          <w:tcPr>
            <w:tcW w:w="1147" w:type="dxa"/>
            <w:tcBorders>
              <w:tl2br w:val="nil"/>
              <w:tr2bl w:val="nil"/>
            </w:tcBorders>
            <w:noWrap/>
            <w:vAlign w:val="center"/>
          </w:tcPr>
          <w:p w14:paraId="1304A9B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1510.3</w:t>
            </w:r>
          </w:p>
        </w:tc>
        <w:tc>
          <w:tcPr>
            <w:tcW w:w="1147" w:type="dxa"/>
            <w:tcBorders>
              <w:tl2br w:val="nil"/>
              <w:tr2bl w:val="nil"/>
            </w:tcBorders>
            <w:noWrap/>
            <w:vAlign w:val="center"/>
          </w:tcPr>
          <w:p w14:paraId="23C9F78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1210.2</w:t>
            </w:r>
          </w:p>
        </w:tc>
        <w:tc>
          <w:tcPr>
            <w:tcW w:w="1154" w:type="dxa"/>
            <w:tcBorders>
              <w:tl2br w:val="nil"/>
              <w:tr2bl w:val="nil"/>
            </w:tcBorders>
            <w:noWrap/>
            <w:vAlign w:val="center"/>
          </w:tcPr>
          <w:p w14:paraId="6F690D5E">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1430.3</w:t>
            </w:r>
          </w:p>
        </w:tc>
        <w:tc>
          <w:tcPr>
            <w:tcW w:w="855" w:type="dxa"/>
            <w:tcBorders>
              <w:tl2br w:val="nil"/>
              <w:tr2bl w:val="nil"/>
            </w:tcBorders>
            <w:noWrap/>
            <w:vAlign w:val="center"/>
          </w:tcPr>
          <w:p w14:paraId="77ECCD8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cm</w:t>
            </w:r>
          </w:p>
        </w:tc>
      </w:tr>
    </w:tbl>
    <w:p w14:paraId="767C65CD">
      <w:pPr>
        <w:spacing w:line="360" w:lineRule="auto"/>
        <w:ind w:firstLine="480" w:firstLineChars="200"/>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5</w:t>
      </w:r>
      <w:r>
        <w:rPr>
          <w:rFonts w:hint="default" w:ascii="Times New Roman" w:hAnsi="Times New Roman" w:cs="Times New Roman"/>
          <w:color w:val="000000" w:themeColor="text1"/>
          <w:highlight w:val="none"/>
          <w:lang w:eastAsia="zh-CN"/>
          <w14:textFill>
            <w14:solidFill>
              <w14:schemeClr w14:val="tx1"/>
            </w14:solidFill>
          </w14:textFill>
        </w:rPr>
        <w:t>）地下水水质现状评价</w:t>
      </w:r>
    </w:p>
    <w:p w14:paraId="15F2E365">
      <w:pPr>
        <w:spacing w:line="360" w:lineRule="auto"/>
        <w:ind w:firstLine="480" w:firstLineChars="200"/>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①评价因子：</w:t>
      </w:r>
      <w:r>
        <w:rPr>
          <w:rFonts w:hint="default" w:ascii="Times New Roman" w:hAnsi="Times New Roman" w:cs="Times New Roman"/>
          <w:color w:val="000000" w:themeColor="text1"/>
          <w:highlight w:val="none"/>
          <w:lang w:val="en-US" w:eastAsia="zh-CN"/>
          <w14:textFill>
            <w14:solidFill>
              <w14:schemeClr w14:val="tx1"/>
            </w14:solidFill>
          </w14:textFill>
        </w:rPr>
        <w:t>评价因子包括</w:t>
      </w:r>
      <w:r>
        <w:rPr>
          <w:rFonts w:ascii="Times New Roman" w:hAnsi="Times New Roman" w:cs="Times New Roman"/>
          <w:color w:val="000000" w:themeColor="text1"/>
          <w:kern w:val="0"/>
          <w:szCs w:val="24"/>
          <w:highlight w:val="none"/>
          <w14:textFill>
            <w14:solidFill>
              <w14:schemeClr w14:val="tx1"/>
            </w14:solidFill>
          </w14:textFill>
        </w:rPr>
        <w:t>pH、总硬度、溶解性总固体、硫酸盐、硫化物、氯化物、氟化物、</w:t>
      </w:r>
      <w:r>
        <w:rPr>
          <w:rFonts w:hint="eastAsia" w:cs="Times New Roman"/>
          <w:color w:val="000000" w:themeColor="text1"/>
          <w:kern w:val="0"/>
          <w:szCs w:val="24"/>
          <w:highlight w:val="none"/>
          <w14:textFill>
            <w14:solidFill>
              <w14:schemeClr w14:val="tx1"/>
            </w14:solidFill>
          </w14:textFill>
        </w:rPr>
        <w:t>氰化物、</w:t>
      </w:r>
      <w:r>
        <w:rPr>
          <w:rFonts w:hint="eastAsia" w:ascii="Times New Roman" w:hAnsi="Times New Roman" w:cs="Times New Roman"/>
          <w:color w:val="000000" w:themeColor="text1"/>
          <w:kern w:val="0"/>
          <w:szCs w:val="24"/>
          <w:highlight w:val="none"/>
          <w14:textFill>
            <w14:solidFill>
              <w14:schemeClr w14:val="tx1"/>
            </w14:solidFill>
          </w14:textFill>
        </w:rPr>
        <w:t>高锰酸盐指数（以O</w:t>
      </w:r>
      <w:r>
        <w:rPr>
          <w:rFonts w:hint="eastAsia" w:ascii="Times New Roman" w:hAnsi="Times New Roman" w:cs="Times New Roman"/>
          <w:color w:val="000000" w:themeColor="text1"/>
          <w:kern w:val="0"/>
          <w:szCs w:val="24"/>
          <w:highlight w:val="none"/>
          <w:vertAlign w:val="subscript"/>
          <w14:textFill>
            <w14:solidFill>
              <w14:schemeClr w14:val="tx1"/>
            </w14:solidFill>
          </w14:textFill>
        </w:rPr>
        <w:t>2</w:t>
      </w:r>
      <w:r>
        <w:rPr>
          <w:rFonts w:hint="eastAsia" w:ascii="Times New Roman" w:hAnsi="Times New Roman" w:cs="Times New Roman"/>
          <w:color w:val="000000" w:themeColor="text1"/>
          <w:kern w:val="0"/>
          <w:szCs w:val="24"/>
          <w:highlight w:val="none"/>
          <w14:textFill>
            <w14:solidFill>
              <w14:schemeClr w14:val="tx1"/>
            </w14:solidFill>
          </w14:textFill>
        </w:rPr>
        <w:t>计）</w:t>
      </w:r>
      <w:r>
        <w:rPr>
          <w:rFonts w:ascii="Times New Roman" w:hAnsi="Times New Roman" w:cs="Times New Roman"/>
          <w:color w:val="000000" w:themeColor="text1"/>
          <w:kern w:val="0"/>
          <w:szCs w:val="24"/>
          <w:highlight w:val="none"/>
          <w14:textFill>
            <w14:solidFill>
              <w14:schemeClr w14:val="tx1"/>
            </w14:solidFill>
          </w14:textFill>
        </w:rPr>
        <w:t>、氨氮、亚硝酸盐氮、硝酸盐（以N计）、六价铬、汞、砷、镉、铅、铁、锰、锌、铜、</w:t>
      </w:r>
      <w:r>
        <w:rPr>
          <w:rFonts w:hint="eastAsia" w:cs="Times New Roman"/>
          <w:color w:val="000000" w:themeColor="text1"/>
          <w:kern w:val="0"/>
          <w:szCs w:val="24"/>
          <w:highlight w:val="none"/>
          <w14:textFill>
            <w14:solidFill>
              <w14:schemeClr w14:val="tx1"/>
            </w14:solidFill>
          </w14:textFill>
        </w:rPr>
        <w:t>阴离子表面活性剂、</w:t>
      </w:r>
      <w:r>
        <w:rPr>
          <w:rFonts w:ascii="Times New Roman" w:hAnsi="Times New Roman" w:cs="Times New Roman"/>
          <w:color w:val="000000" w:themeColor="text1"/>
          <w:kern w:val="0"/>
          <w:szCs w:val="24"/>
          <w:highlight w:val="none"/>
          <w14:textFill>
            <w14:solidFill>
              <w14:schemeClr w14:val="tx1"/>
            </w14:solidFill>
          </w14:textFill>
        </w:rPr>
        <w:t>石油类</w:t>
      </w:r>
      <w:r>
        <w:rPr>
          <w:rFonts w:hint="eastAsia" w:ascii="Times New Roman" w:hAnsi="Times New Roman" w:cs="Times New Roman"/>
          <w:color w:val="000000" w:themeColor="text1"/>
          <w:kern w:val="0"/>
          <w:szCs w:val="24"/>
          <w:highlight w:val="none"/>
          <w14:textFill>
            <w14:solidFill>
              <w14:schemeClr w14:val="tx1"/>
            </w14:solidFill>
          </w14:textFill>
        </w:rPr>
        <w:t>、</w:t>
      </w:r>
      <w:r>
        <w:rPr>
          <w:rFonts w:ascii="Times New Roman" w:hAnsi="Times New Roman" w:cs="Times New Roman"/>
          <w:color w:val="000000" w:themeColor="text1"/>
          <w:kern w:val="0"/>
          <w:szCs w:val="24"/>
          <w:highlight w:val="none"/>
          <w14:textFill>
            <w14:solidFill>
              <w14:schemeClr w14:val="tx1"/>
            </w14:solidFill>
          </w14:textFill>
        </w:rPr>
        <w:t>K</w:t>
      </w:r>
      <w:r>
        <w:rPr>
          <w:rFonts w:ascii="Times New Roman" w:hAnsi="Times New Roman" w:cs="Times New Roman"/>
          <w:color w:val="000000" w:themeColor="text1"/>
          <w:kern w:val="0"/>
          <w:szCs w:val="24"/>
          <w:highlight w:val="none"/>
          <w:vertAlign w:val="superscript"/>
          <w14:textFill>
            <w14:solidFill>
              <w14:schemeClr w14:val="tx1"/>
            </w14:solidFill>
          </w14:textFill>
        </w:rPr>
        <w:t>+</w:t>
      </w:r>
      <w:r>
        <w:rPr>
          <w:rFonts w:ascii="Times New Roman" w:hAnsi="Times New Roman" w:cs="Times New Roman"/>
          <w:color w:val="000000" w:themeColor="text1"/>
          <w:kern w:val="0"/>
          <w:szCs w:val="24"/>
          <w:highlight w:val="none"/>
          <w14:textFill>
            <w14:solidFill>
              <w14:schemeClr w14:val="tx1"/>
            </w14:solidFill>
          </w14:textFill>
        </w:rPr>
        <w:t>、Na</w:t>
      </w:r>
      <w:r>
        <w:rPr>
          <w:rFonts w:ascii="Times New Roman" w:hAnsi="Times New Roman" w:cs="Times New Roman"/>
          <w:color w:val="000000" w:themeColor="text1"/>
          <w:kern w:val="0"/>
          <w:szCs w:val="24"/>
          <w:highlight w:val="none"/>
          <w:vertAlign w:val="superscript"/>
          <w14:textFill>
            <w14:solidFill>
              <w14:schemeClr w14:val="tx1"/>
            </w14:solidFill>
          </w14:textFill>
        </w:rPr>
        <w:t>+</w:t>
      </w:r>
      <w:r>
        <w:rPr>
          <w:rFonts w:ascii="Times New Roman" w:hAnsi="Times New Roman" w:cs="Times New Roman"/>
          <w:color w:val="000000" w:themeColor="text1"/>
          <w:kern w:val="0"/>
          <w:szCs w:val="24"/>
          <w:highlight w:val="none"/>
          <w14:textFill>
            <w14:solidFill>
              <w14:schemeClr w14:val="tx1"/>
            </w14:solidFill>
          </w14:textFill>
        </w:rPr>
        <w:t>、Ca</w:t>
      </w:r>
      <w:r>
        <w:rPr>
          <w:rFonts w:ascii="Times New Roman" w:hAnsi="Times New Roman" w:cs="Times New Roman"/>
          <w:color w:val="000000" w:themeColor="text1"/>
          <w:kern w:val="0"/>
          <w:szCs w:val="24"/>
          <w:highlight w:val="none"/>
          <w:vertAlign w:val="superscript"/>
          <w14:textFill>
            <w14:solidFill>
              <w14:schemeClr w14:val="tx1"/>
            </w14:solidFill>
          </w14:textFill>
        </w:rPr>
        <w:t>2+</w:t>
      </w:r>
      <w:r>
        <w:rPr>
          <w:rFonts w:ascii="Times New Roman" w:hAnsi="Times New Roman" w:cs="Times New Roman"/>
          <w:color w:val="000000" w:themeColor="text1"/>
          <w:kern w:val="0"/>
          <w:szCs w:val="24"/>
          <w:highlight w:val="none"/>
          <w14:textFill>
            <w14:solidFill>
              <w14:schemeClr w14:val="tx1"/>
            </w14:solidFill>
          </w14:textFill>
        </w:rPr>
        <w:t>、Mg</w:t>
      </w:r>
      <w:r>
        <w:rPr>
          <w:rFonts w:ascii="Times New Roman" w:hAnsi="Times New Roman" w:cs="Times New Roman"/>
          <w:color w:val="000000" w:themeColor="text1"/>
          <w:kern w:val="0"/>
          <w:szCs w:val="24"/>
          <w:highlight w:val="none"/>
          <w:vertAlign w:val="superscript"/>
          <w14:textFill>
            <w14:solidFill>
              <w14:schemeClr w14:val="tx1"/>
            </w14:solidFill>
          </w14:textFill>
        </w:rPr>
        <w:t>2+</w:t>
      </w:r>
      <w:r>
        <w:rPr>
          <w:rFonts w:ascii="Times New Roman" w:hAnsi="Times New Roman" w:cs="Times New Roman"/>
          <w:color w:val="000000" w:themeColor="text1"/>
          <w:kern w:val="0"/>
          <w:szCs w:val="24"/>
          <w:highlight w:val="none"/>
          <w14:textFill>
            <w14:solidFill>
              <w14:schemeClr w14:val="tx1"/>
            </w14:solidFill>
          </w14:textFill>
        </w:rPr>
        <w:t>、CO</w:t>
      </w:r>
      <w:r>
        <w:rPr>
          <w:rFonts w:ascii="Times New Roman" w:hAnsi="Times New Roman" w:cs="Times New Roman"/>
          <w:color w:val="000000" w:themeColor="text1"/>
          <w:kern w:val="0"/>
          <w:szCs w:val="24"/>
          <w:highlight w:val="none"/>
          <w:vertAlign w:val="subscript"/>
          <w14:textFill>
            <w14:solidFill>
              <w14:schemeClr w14:val="tx1"/>
            </w14:solidFill>
          </w14:textFill>
        </w:rPr>
        <w:t>3</w:t>
      </w:r>
      <w:r>
        <w:rPr>
          <w:rFonts w:ascii="Times New Roman" w:hAnsi="Times New Roman" w:cs="Times New Roman"/>
          <w:color w:val="000000" w:themeColor="text1"/>
          <w:kern w:val="0"/>
          <w:szCs w:val="24"/>
          <w:highlight w:val="none"/>
          <w:vertAlign w:val="superscript"/>
          <w14:textFill>
            <w14:solidFill>
              <w14:schemeClr w14:val="tx1"/>
            </w14:solidFill>
          </w14:textFill>
        </w:rPr>
        <w:t>2-</w:t>
      </w:r>
      <w:r>
        <w:rPr>
          <w:rFonts w:ascii="Times New Roman" w:hAnsi="Times New Roman" w:cs="Times New Roman"/>
          <w:color w:val="000000" w:themeColor="text1"/>
          <w:kern w:val="0"/>
          <w:szCs w:val="24"/>
          <w:highlight w:val="none"/>
          <w14:textFill>
            <w14:solidFill>
              <w14:schemeClr w14:val="tx1"/>
            </w14:solidFill>
          </w14:textFill>
        </w:rPr>
        <w:t>、HCO</w:t>
      </w:r>
      <w:r>
        <w:rPr>
          <w:rFonts w:ascii="Times New Roman" w:hAnsi="Times New Roman" w:cs="Times New Roman"/>
          <w:color w:val="000000" w:themeColor="text1"/>
          <w:kern w:val="0"/>
          <w:szCs w:val="24"/>
          <w:highlight w:val="none"/>
          <w:vertAlign w:val="subscript"/>
          <w14:textFill>
            <w14:solidFill>
              <w14:schemeClr w14:val="tx1"/>
            </w14:solidFill>
          </w14:textFill>
        </w:rPr>
        <w:t>3</w:t>
      </w:r>
      <w:r>
        <w:rPr>
          <w:rFonts w:ascii="Times New Roman" w:hAnsi="Times New Roman" w:cs="Times New Roman"/>
          <w:color w:val="000000" w:themeColor="text1"/>
          <w:kern w:val="0"/>
          <w:szCs w:val="24"/>
          <w:highlight w:val="none"/>
          <w:vertAlign w:val="superscript"/>
          <w14:textFill>
            <w14:solidFill>
              <w14:schemeClr w14:val="tx1"/>
            </w14:solidFill>
          </w14:textFill>
        </w:rPr>
        <w:t>-</w:t>
      </w:r>
      <w:r>
        <w:rPr>
          <w:rFonts w:ascii="Times New Roman" w:hAnsi="Times New Roman" w:cs="Times New Roman"/>
          <w:color w:val="000000" w:themeColor="text1"/>
          <w:kern w:val="0"/>
          <w:szCs w:val="24"/>
          <w:highlight w:val="none"/>
          <w14:textFill>
            <w14:solidFill>
              <w14:schemeClr w14:val="tx1"/>
            </w14:solidFill>
          </w14:textFill>
        </w:rPr>
        <w:t>、Cl</w:t>
      </w:r>
      <w:r>
        <w:rPr>
          <w:rFonts w:ascii="Times New Roman" w:hAnsi="Times New Roman" w:cs="Times New Roman"/>
          <w:color w:val="000000" w:themeColor="text1"/>
          <w:kern w:val="0"/>
          <w:szCs w:val="24"/>
          <w:highlight w:val="none"/>
          <w:vertAlign w:val="superscript"/>
          <w14:textFill>
            <w14:solidFill>
              <w14:schemeClr w14:val="tx1"/>
            </w14:solidFill>
          </w14:textFill>
        </w:rPr>
        <w:t>-</w:t>
      </w:r>
      <w:r>
        <w:rPr>
          <w:rFonts w:ascii="Times New Roman" w:hAnsi="Times New Roman" w:cs="Times New Roman"/>
          <w:color w:val="000000" w:themeColor="text1"/>
          <w:kern w:val="0"/>
          <w:szCs w:val="24"/>
          <w:highlight w:val="none"/>
          <w14:textFill>
            <w14:solidFill>
              <w14:schemeClr w14:val="tx1"/>
            </w14:solidFill>
          </w14:textFill>
        </w:rPr>
        <w:t>、SO</w:t>
      </w:r>
      <w:r>
        <w:rPr>
          <w:rFonts w:ascii="Times New Roman" w:hAnsi="Times New Roman" w:cs="Times New Roman"/>
          <w:color w:val="000000" w:themeColor="text1"/>
          <w:kern w:val="0"/>
          <w:szCs w:val="24"/>
          <w:highlight w:val="none"/>
          <w:vertAlign w:val="subscript"/>
          <w14:textFill>
            <w14:solidFill>
              <w14:schemeClr w14:val="tx1"/>
            </w14:solidFill>
          </w14:textFill>
        </w:rPr>
        <w:t>4</w:t>
      </w:r>
      <w:r>
        <w:rPr>
          <w:rFonts w:ascii="Times New Roman" w:hAnsi="Times New Roman" w:cs="Times New Roman"/>
          <w:color w:val="000000" w:themeColor="text1"/>
          <w:kern w:val="0"/>
          <w:szCs w:val="24"/>
          <w:highlight w:val="none"/>
          <w:vertAlign w:val="superscript"/>
          <w14:textFill>
            <w14:solidFill>
              <w14:schemeClr w14:val="tx1"/>
            </w14:solidFill>
          </w14:textFill>
        </w:rPr>
        <w:t>2</w:t>
      </w:r>
    </w:p>
    <w:p w14:paraId="12895328">
      <w:pPr>
        <w:spacing w:line="360" w:lineRule="auto"/>
        <w:ind w:firstLine="480" w:firstLineChars="200"/>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②评价方法：采用单因子指数法进行评价，具体计算公式为：</w:t>
      </w:r>
    </w:p>
    <w:p w14:paraId="560F5F98">
      <w:pPr>
        <w:spacing w:line="360" w:lineRule="auto"/>
        <w:ind w:firstLine="1200" w:firstLineChars="500"/>
        <w:rPr>
          <w:rFonts w:hint="default" w:ascii="Times New Roman" w:hAnsi="Times New Roman" w:cs="Times New Roman"/>
          <w:color w:val="000000" w:themeColor="text1"/>
          <w:highlight w:val="none"/>
          <w:vertAlign w:val="subscript"/>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P</w:t>
      </w:r>
      <w:r>
        <w:rPr>
          <w:rFonts w:hint="default" w:ascii="Times New Roman" w:hAnsi="Times New Roman" w:cs="Times New Roman"/>
          <w:color w:val="000000" w:themeColor="text1"/>
          <w:highlight w:val="none"/>
          <w:vertAlign w:val="subscript"/>
          <w:lang w:eastAsia="zh-CN"/>
          <w14:textFill>
            <w14:solidFill>
              <w14:schemeClr w14:val="tx1"/>
            </w14:solidFill>
          </w14:textFill>
        </w:rPr>
        <w:t>i</w:t>
      </w:r>
      <w:r>
        <w:rPr>
          <w:rFonts w:hint="default" w:ascii="Times New Roman" w:hAnsi="Times New Roman" w:cs="Times New Roman"/>
          <w:color w:val="000000" w:themeColor="text1"/>
          <w:highlight w:val="none"/>
          <w:vertAlign w:val="subscript"/>
          <w:lang w:val="en-US" w:eastAsia="zh-CN"/>
          <w14:textFill>
            <w14:solidFill>
              <w14:schemeClr w14:val="tx1"/>
            </w14:solidFill>
          </w14:textFill>
        </w:rPr>
        <w:t>=</w:t>
      </w:r>
      <w:r>
        <w:rPr>
          <w:rFonts w:hint="default" w:ascii="Times New Roman" w:hAnsi="Times New Roman" w:cs="Times New Roman"/>
          <w:color w:val="000000" w:themeColor="text1"/>
          <w:highlight w:val="none"/>
          <w:lang w:eastAsia="zh-CN"/>
          <w14:textFill>
            <w14:solidFill>
              <w14:schemeClr w14:val="tx1"/>
            </w14:solidFill>
          </w14:textFill>
        </w:rPr>
        <w:t>C</w:t>
      </w:r>
      <w:r>
        <w:rPr>
          <w:rFonts w:hint="default" w:ascii="Times New Roman" w:hAnsi="Times New Roman" w:cs="Times New Roman"/>
          <w:color w:val="000000" w:themeColor="text1"/>
          <w:highlight w:val="none"/>
          <w:vertAlign w:val="subscript"/>
          <w:lang w:eastAsia="zh-CN"/>
          <w14:textFill>
            <w14:solidFill>
              <w14:schemeClr w14:val="tx1"/>
            </w14:solidFill>
          </w14:textFill>
        </w:rPr>
        <w:t>i</w:t>
      </w: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w:t>
      </w:r>
      <w:r>
        <w:rPr>
          <w:rFonts w:hint="default" w:ascii="Times New Roman" w:hAnsi="Times New Roman" w:cs="Times New Roman"/>
          <w:color w:val="000000" w:themeColor="text1"/>
          <w:highlight w:val="none"/>
          <w:lang w:eastAsia="zh-CN"/>
          <w14:textFill>
            <w14:solidFill>
              <w14:schemeClr w14:val="tx1"/>
            </w14:solidFill>
          </w14:textFill>
        </w:rPr>
        <w:t>C</w:t>
      </w:r>
      <w:r>
        <w:rPr>
          <w:rFonts w:hint="default" w:ascii="Times New Roman" w:hAnsi="Times New Roman" w:cs="Times New Roman"/>
          <w:color w:val="000000" w:themeColor="text1"/>
          <w:highlight w:val="none"/>
          <w:vertAlign w:val="subscript"/>
          <w:lang w:eastAsia="zh-CN"/>
          <w14:textFill>
            <w14:solidFill>
              <w14:schemeClr w14:val="tx1"/>
            </w14:solidFill>
          </w14:textFill>
        </w:rPr>
        <w:t>i0</w:t>
      </w:r>
    </w:p>
    <w:p w14:paraId="6A9DF1DA">
      <w:pPr>
        <w:spacing w:line="360" w:lineRule="auto"/>
        <w:ind w:firstLine="480" w:firstLineChars="200"/>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式中：P</w:t>
      </w:r>
      <w:r>
        <w:rPr>
          <w:rFonts w:hint="default" w:ascii="Times New Roman" w:hAnsi="Times New Roman" w:cs="Times New Roman"/>
          <w:color w:val="000000" w:themeColor="text1"/>
          <w:highlight w:val="none"/>
          <w:vertAlign w:val="subscript"/>
          <w:lang w:eastAsia="zh-CN"/>
          <w14:textFill>
            <w14:solidFill>
              <w14:schemeClr w14:val="tx1"/>
            </w14:solidFill>
          </w14:textFill>
        </w:rPr>
        <w:t>i</w:t>
      </w:r>
      <w:r>
        <w:rPr>
          <w:rFonts w:hint="default" w:ascii="Times New Roman" w:hAnsi="Times New Roman" w:cs="Times New Roman"/>
          <w:color w:val="000000" w:themeColor="text1"/>
          <w:highlight w:val="none"/>
          <w:lang w:eastAsia="zh-CN"/>
          <w14:textFill>
            <w14:solidFill>
              <w14:schemeClr w14:val="tx1"/>
            </w14:solidFill>
          </w14:textFill>
        </w:rPr>
        <w:t>—污染因子i的单因子指数；</w:t>
      </w:r>
    </w:p>
    <w:p w14:paraId="520D13BD">
      <w:pPr>
        <w:spacing w:line="360" w:lineRule="auto"/>
        <w:ind w:firstLine="1200" w:firstLineChars="500"/>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C</w:t>
      </w:r>
      <w:r>
        <w:rPr>
          <w:rFonts w:hint="default" w:ascii="Times New Roman" w:hAnsi="Times New Roman" w:cs="Times New Roman"/>
          <w:color w:val="000000" w:themeColor="text1"/>
          <w:highlight w:val="none"/>
          <w:vertAlign w:val="subscript"/>
          <w:lang w:eastAsia="zh-CN"/>
          <w14:textFill>
            <w14:solidFill>
              <w14:schemeClr w14:val="tx1"/>
            </w14:solidFill>
          </w14:textFill>
        </w:rPr>
        <w:t>i</w:t>
      </w:r>
      <w:r>
        <w:rPr>
          <w:rFonts w:hint="default" w:ascii="Times New Roman" w:hAnsi="Times New Roman" w:cs="Times New Roman"/>
          <w:color w:val="000000" w:themeColor="text1"/>
          <w:highlight w:val="none"/>
          <w:lang w:eastAsia="zh-CN"/>
          <w14:textFill>
            <w14:solidFill>
              <w14:schemeClr w14:val="tx1"/>
            </w14:solidFill>
          </w14:textFill>
        </w:rPr>
        <w:t>—污染因子i的实测浓度值</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lang w:eastAsia="zh-CN"/>
          <w14:textFill>
            <w14:solidFill>
              <w14:schemeClr w14:val="tx1"/>
            </w14:solidFill>
          </w14:textFill>
        </w:rPr>
        <w:t>mg/m</w:t>
      </w:r>
      <w:r>
        <w:rPr>
          <w:rFonts w:hint="default" w:ascii="Times New Roman" w:hAnsi="Times New Roman" w:cs="Times New Roman"/>
          <w:color w:val="000000" w:themeColor="text1"/>
          <w:highlight w:val="none"/>
          <w:vertAlign w:val="superscript"/>
          <w:lang w:eastAsia="zh-CN"/>
          <w14:textFill>
            <w14:solidFill>
              <w14:schemeClr w14:val="tx1"/>
            </w14:solidFill>
          </w14:textFill>
        </w:rPr>
        <w:t>3</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lang w:eastAsia="zh-CN"/>
          <w14:textFill>
            <w14:solidFill>
              <w14:schemeClr w14:val="tx1"/>
            </w14:solidFill>
          </w14:textFill>
        </w:rPr>
        <w:t>；</w:t>
      </w:r>
    </w:p>
    <w:p w14:paraId="71F8AC66">
      <w:pPr>
        <w:spacing w:line="360" w:lineRule="auto"/>
        <w:ind w:firstLine="1200" w:firstLineChars="500"/>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C</w:t>
      </w:r>
      <w:r>
        <w:rPr>
          <w:rFonts w:hint="default" w:ascii="Times New Roman" w:hAnsi="Times New Roman" w:cs="Times New Roman"/>
          <w:color w:val="000000" w:themeColor="text1"/>
          <w:highlight w:val="none"/>
          <w:vertAlign w:val="subscript"/>
          <w:lang w:eastAsia="zh-CN"/>
          <w14:textFill>
            <w14:solidFill>
              <w14:schemeClr w14:val="tx1"/>
            </w14:solidFill>
          </w14:textFill>
        </w:rPr>
        <w:t>i0</w:t>
      </w:r>
      <w:r>
        <w:rPr>
          <w:rFonts w:hint="default" w:ascii="Times New Roman" w:hAnsi="Times New Roman" w:cs="Times New Roman"/>
          <w:color w:val="000000" w:themeColor="text1"/>
          <w:highlight w:val="none"/>
          <w:lang w:eastAsia="zh-CN"/>
          <w14:textFill>
            <w14:solidFill>
              <w14:schemeClr w14:val="tx1"/>
            </w14:solidFill>
          </w14:textFill>
        </w:rPr>
        <w:t>—污染因子i的标准值</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lang w:eastAsia="zh-CN"/>
          <w14:textFill>
            <w14:solidFill>
              <w14:schemeClr w14:val="tx1"/>
            </w14:solidFill>
          </w14:textFill>
        </w:rPr>
        <w:t>mg/m</w:t>
      </w:r>
      <w:r>
        <w:rPr>
          <w:rFonts w:hint="default" w:ascii="Times New Roman" w:hAnsi="Times New Roman" w:cs="Times New Roman"/>
          <w:color w:val="000000" w:themeColor="text1"/>
          <w:highlight w:val="none"/>
          <w:vertAlign w:val="superscript"/>
          <w:lang w:eastAsia="zh-CN"/>
          <w14:textFill>
            <w14:solidFill>
              <w14:schemeClr w14:val="tx1"/>
            </w14:solidFill>
          </w14:textFill>
        </w:rPr>
        <w:t>3</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lang w:eastAsia="zh-CN"/>
          <w14:textFill>
            <w14:solidFill>
              <w14:schemeClr w14:val="tx1"/>
            </w14:solidFill>
          </w14:textFill>
        </w:rPr>
        <w:t>。</w:t>
      </w:r>
    </w:p>
    <w:p w14:paraId="5A0B367F">
      <w:pPr>
        <w:spacing w:line="360" w:lineRule="auto"/>
        <w:ind w:firstLine="480" w:firstLineChars="200"/>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对于pH值，其污染指数按下式计算：</w:t>
      </w:r>
    </w:p>
    <w:p w14:paraId="0CA75C63">
      <w:pPr>
        <w:spacing w:line="360" w:lineRule="auto"/>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2503805" cy="1376680"/>
            <wp:effectExtent l="0" t="0" r="10795" b="13970"/>
            <wp:docPr id="9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30"/>
                    <pic:cNvPicPr>
                      <a:picLocks noChangeAspect="1"/>
                    </pic:cNvPicPr>
                  </pic:nvPicPr>
                  <pic:blipFill>
                    <a:blip r:embed="rId77"/>
                    <a:stretch>
                      <a:fillRect/>
                    </a:stretch>
                  </pic:blipFill>
                  <pic:spPr>
                    <a:xfrm>
                      <a:off x="0" y="0"/>
                      <a:ext cx="2503805" cy="1376680"/>
                    </a:xfrm>
                    <a:prstGeom prst="rect">
                      <a:avLst/>
                    </a:prstGeom>
                    <a:noFill/>
                    <a:ln>
                      <a:noFill/>
                    </a:ln>
                  </pic:spPr>
                </pic:pic>
              </a:graphicData>
            </a:graphic>
          </wp:inline>
        </w:drawing>
      </w:r>
    </w:p>
    <w:p w14:paraId="632C4378">
      <w:pPr>
        <w:spacing w:line="360" w:lineRule="auto"/>
        <w:ind w:firstLine="480" w:firstLineChars="200"/>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式中：S</w:t>
      </w:r>
      <w:r>
        <w:rPr>
          <w:rFonts w:hint="default" w:ascii="Times New Roman" w:hAnsi="Times New Roman" w:cs="Times New Roman"/>
          <w:color w:val="000000" w:themeColor="text1"/>
          <w:highlight w:val="none"/>
          <w:vertAlign w:val="subscript"/>
          <w:lang w:eastAsia="zh-CN"/>
          <w14:textFill>
            <w14:solidFill>
              <w14:schemeClr w14:val="tx1"/>
            </w14:solidFill>
          </w14:textFill>
        </w:rPr>
        <w:t>j</w:t>
      </w:r>
      <w:r>
        <w:rPr>
          <w:rFonts w:hint="default" w:ascii="Times New Roman" w:hAnsi="Times New Roman" w:cs="Times New Roman"/>
          <w:color w:val="000000" w:themeColor="text1"/>
          <w:highlight w:val="none"/>
          <w:lang w:eastAsia="zh-CN"/>
          <w14:textFill>
            <w14:solidFill>
              <w14:schemeClr w14:val="tx1"/>
            </w14:solidFill>
          </w14:textFill>
        </w:rPr>
        <w:t>—pH的标准指数；</w:t>
      </w:r>
    </w:p>
    <w:p w14:paraId="66858574">
      <w:pPr>
        <w:spacing w:line="360" w:lineRule="auto"/>
        <w:ind w:firstLine="1200" w:firstLineChars="500"/>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pH</w:t>
      </w:r>
      <w:r>
        <w:rPr>
          <w:rFonts w:hint="default" w:ascii="Times New Roman" w:hAnsi="Times New Roman" w:cs="Times New Roman"/>
          <w:color w:val="000000" w:themeColor="text1"/>
          <w:highlight w:val="none"/>
          <w:vertAlign w:val="subscript"/>
          <w:lang w:eastAsia="zh-CN"/>
          <w14:textFill>
            <w14:solidFill>
              <w14:schemeClr w14:val="tx1"/>
            </w14:solidFill>
          </w14:textFill>
        </w:rPr>
        <w:t>j—j</w:t>
      </w:r>
      <w:r>
        <w:rPr>
          <w:rFonts w:hint="default" w:ascii="Times New Roman" w:hAnsi="Times New Roman" w:cs="Times New Roman"/>
          <w:color w:val="000000" w:themeColor="text1"/>
          <w:highlight w:val="none"/>
          <w:lang w:eastAsia="zh-CN"/>
          <w14:textFill>
            <w14:solidFill>
              <w14:schemeClr w14:val="tx1"/>
            </w14:solidFill>
          </w14:textFill>
        </w:rPr>
        <w:t>点的实测pH值；</w:t>
      </w:r>
    </w:p>
    <w:p w14:paraId="47448268">
      <w:pPr>
        <w:spacing w:line="360" w:lineRule="auto"/>
        <w:ind w:firstLine="1200" w:firstLineChars="500"/>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pH</w:t>
      </w:r>
      <w:r>
        <w:rPr>
          <w:rFonts w:hint="default" w:ascii="Times New Roman" w:hAnsi="Times New Roman" w:cs="Times New Roman"/>
          <w:color w:val="000000" w:themeColor="text1"/>
          <w:highlight w:val="none"/>
          <w:vertAlign w:val="subscript"/>
          <w:lang w:eastAsia="zh-CN"/>
          <w14:textFill>
            <w14:solidFill>
              <w14:schemeClr w14:val="tx1"/>
            </w14:solidFill>
          </w14:textFill>
        </w:rPr>
        <w:t>sd</w:t>
      </w:r>
      <w:r>
        <w:rPr>
          <w:rFonts w:hint="default" w:ascii="Times New Roman" w:hAnsi="Times New Roman" w:cs="Times New Roman"/>
          <w:color w:val="000000" w:themeColor="text1"/>
          <w:highlight w:val="none"/>
          <w:lang w:eastAsia="zh-CN"/>
          <w14:textFill>
            <w14:solidFill>
              <w14:schemeClr w14:val="tx1"/>
            </w14:solidFill>
          </w14:textFill>
        </w:rPr>
        <w:t>—地下水水质标准中规定的pH值下限；</w:t>
      </w:r>
    </w:p>
    <w:p w14:paraId="22B769D3">
      <w:pPr>
        <w:spacing w:line="360" w:lineRule="auto"/>
        <w:ind w:firstLine="1200" w:firstLineChars="500"/>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pH</w:t>
      </w:r>
      <w:r>
        <w:rPr>
          <w:rFonts w:hint="default" w:ascii="Times New Roman" w:hAnsi="Times New Roman" w:cs="Times New Roman"/>
          <w:color w:val="000000" w:themeColor="text1"/>
          <w:highlight w:val="none"/>
          <w:vertAlign w:val="subscript"/>
          <w:lang w:eastAsia="zh-CN"/>
          <w14:textFill>
            <w14:solidFill>
              <w14:schemeClr w14:val="tx1"/>
            </w14:solidFill>
          </w14:textFill>
        </w:rPr>
        <w:t>su</w:t>
      </w:r>
      <w:r>
        <w:rPr>
          <w:rFonts w:hint="default" w:ascii="Times New Roman" w:hAnsi="Times New Roman" w:cs="Times New Roman"/>
          <w:color w:val="000000" w:themeColor="text1"/>
          <w:highlight w:val="none"/>
          <w:lang w:eastAsia="zh-CN"/>
          <w14:textFill>
            <w14:solidFill>
              <w14:schemeClr w14:val="tx1"/>
            </w14:solidFill>
          </w14:textFill>
        </w:rPr>
        <w:t>—地下水水质标准中规定的pH值上限。</w:t>
      </w:r>
    </w:p>
    <w:p w14:paraId="6DF664D0">
      <w:pPr>
        <w:spacing w:line="360" w:lineRule="auto"/>
        <w:ind w:firstLine="480" w:firstLineChars="200"/>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③评价标准：本次环评执行《地下水质量标准》</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lang w:eastAsia="zh-CN"/>
          <w14:textFill>
            <w14:solidFill>
              <w14:schemeClr w14:val="tx1"/>
            </w14:solidFill>
          </w14:textFill>
        </w:rPr>
        <w:t>GB/T14848-2017</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lang w:eastAsia="zh-CN"/>
          <w14:textFill>
            <w14:solidFill>
              <w14:schemeClr w14:val="tx1"/>
            </w14:solidFill>
          </w14:textFill>
        </w:rPr>
        <w:t>中的Ⅲ类标准，具体标准值见表</w:t>
      </w:r>
      <w:r>
        <w:rPr>
          <w:rFonts w:hint="eastAsia" w:cs="Times New Roman"/>
          <w:color w:val="000000" w:themeColor="text1"/>
          <w:highlight w:val="none"/>
          <w:lang w:val="en-US" w:eastAsia="zh-CN"/>
          <w14:textFill>
            <w14:solidFill>
              <w14:schemeClr w14:val="tx1"/>
            </w14:solidFill>
          </w14:textFill>
        </w:rPr>
        <w:t>1.4-2</w:t>
      </w:r>
      <w:r>
        <w:rPr>
          <w:rFonts w:hint="default" w:ascii="Times New Roman" w:hAnsi="Times New Roman" w:cs="Times New Roman"/>
          <w:color w:val="000000" w:themeColor="text1"/>
          <w:highlight w:val="none"/>
          <w:lang w:eastAsia="zh-CN"/>
          <w14:textFill>
            <w14:solidFill>
              <w14:schemeClr w14:val="tx1"/>
            </w14:solidFill>
          </w14:textFill>
        </w:rPr>
        <w:t>。</w:t>
      </w:r>
    </w:p>
    <w:p w14:paraId="5B1994B2">
      <w:pPr>
        <w:spacing w:line="360" w:lineRule="auto"/>
        <w:ind w:firstLine="480" w:firstLineChars="200"/>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④评价结果</w:t>
      </w:r>
    </w:p>
    <w:p w14:paraId="654EA5CF">
      <w:pPr>
        <w:spacing w:line="360" w:lineRule="auto"/>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地下水环境质量现状评价结果详见表</w:t>
      </w:r>
      <w:r>
        <w:rPr>
          <w:rFonts w:hint="eastAsia" w:cs="Times New Roman"/>
          <w:color w:val="000000" w:themeColor="text1"/>
          <w:highlight w:val="none"/>
          <w:lang w:val="en-US" w:eastAsia="zh-CN"/>
          <w14:textFill>
            <w14:solidFill>
              <w14:schemeClr w14:val="tx1"/>
            </w14:solidFill>
          </w14:textFill>
        </w:rPr>
        <w:t>3</w:t>
      </w:r>
      <w:r>
        <w:rPr>
          <w:rFonts w:hint="default" w:ascii="Times New Roman" w:hAnsi="Times New Roman" w:cs="Times New Roman"/>
          <w:color w:val="000000" w:themeColor="text1"/>
          <w:highlight w:val="none"/>
          <w:lang w:val="en-US" w:eastAsia="zh-CN"/>
          <w14:textFill>
            <w14:solidFill>
              <w14:schemeClr w14:val="tx1"/>
            </w14:solidFill>
          </w14:textFill>
        </w:rPr>
        <w:t>.2-</w:t>
      </w:r>
      <w:r>
        <w:rPr>
          <w:rFonts w:hint="eastAsia" w:cs="Times New Roman"/>
          <w:color w:val="000000" w:themeColor="text1"/>
          <w:highlight w:val="none"/>
          <w:lang w:val="en-US" w:eastAsia="zh-CN"/>
          <w14:textFill>
            <w14:solidFill>
              <w14:schemeClr w14:val="tx1"/>
            </w14:solidFill>
          </w14:textFill>
        </w:rPr>
        <w:t>9</w:t>
      </w:r>
      <w:r>
        <w:rPr>
          <w:rFonts w:hint="default" w:ascii="Times New Roman" w:hAnsi="Times New Roman" w:cs="Times New Roman"/>
          <w:color w:val="000000" w:themeColor="text1"/>
          <w:highlight w:val="none"/>
          <w14:textFill>
            <w14:solidFill>
              <w14:schemeClr w14:val="tx1"/>
            </w14:solidFill>
          </w14:textFill>
        </w:rPr>
        <w:t>。</w:t>
      </w:r>
    </w:p>
    <w:p w14:paraId="70E09AAB">
      <w:pPr>
        <w:spacing w:line="360" w:lineRule="auto"/>
        <w:ind w:firstLine="0" w:firstLineChars="0"/>
        <w:jc w:val="center"/>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表</w:t>
      </w:r>
      <w:r>
        <w:rPr>
          <w:rFonts w:hint="eastAsia" w:cs="Times New Roman"/>
          <w:b/>
          <w:bCs/>
          <w:color w:val="000000" w:themeColor="text1"/>
          <w:highlight w:val="none"/>
          <w:lang w:val="en-US" w:eastAsia="zh-CN"/>
          <w14:textFill>
            <w14:solidFill>
              <w14:schemeClr w14:val="tx1"/>
            </w14:solidFill>
          </w14:textFill>
        </w:rPr>
        <w:t>3.2-9</w:t>
      </w:r>
      <w:r>
        <w:rPr>
          <w:rFonts w:hint="default" w:ascii="Times New Roman" w:hAnsi="Times New Roman" w:cs="Times New Roman"/>
          <w:b/>
          <w:bCs/>
          <w:color w:val="000000" w:themeColor="text1"/>
          <w:highlight w:val="none"/>
          <w:lang w:val="en-US" w:eastAsia="zh-CN"/>
          <w14:textFill>
            <w14:solidFill>
              <w14:schemeClr w14:val="tx1"/>
            </w14:solidFill>
          </w14:textFill>
        </w:rPr>
        <w:t xml:space="preserve"> </w:t>
      </w:r>
      <w:r>
        <w:rPr>
          <w:rFonts w:hint="default" w:ascii="Times New Roman" w:hAnsi="Times New Roman" w:cs="Times New Roman"/>
          <w:b/>
          <w:bCs/>
          <w:color w:val="000000" w:themeColor="text1"/>
          <w:highlight w:val="none"/>
          <w14:textFill>
            <w14:solidFill>
              <w14:schemeClr w14:val="tx1"/>
            </w14:solidFill>
          </w14:textFill>
        </w:rPr>
        <w:t xml:space="preserve"> 地下水环境质量现状评价结果一览表</w:t>
      </w:r>
    </w:p>
    <w:tbl>
      <w:tblPr>
        <w:tblStyle w:val="51"/>
        <w:tblW w:w="498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20"/>
        <w:gridCol w:w="1159"/>
        <w:gridCol w:w="1276"/>
        <w:gridCol w:w="1256"/>
        <w:gridCol w:w="1256"/>
        <w:gridCol w:w="1256"/>
        <w:gridCol w:w="1256"/>
        <w:gridCol w:w="1278"/>
      </w:tblGrid>
      <w:tr w14:paraId="46A65F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1" w:type="pct"/>
            <w:vMerge w:val="restart"/>
            <w:tcBorders>
              <w:tl2br w:val="nil"/>
              <w:tr2bl w:val="nil"/>
            </w:tcBorders>
            <w:vAlign w:val="center"/>
          </w:tcPr>
          <w:p w14:paraId="4BEADE6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序号</w:t>
            </w:r>
          </w:p>
        </w:tc>
        <w:tc>
          <w:tcPr>
            <w:tcW w:w="626" w:type="pct"/>
            <w:vMerge w:val="restart"/>
            <w:tcBorders>
              <w:tl2br w:val="nil"/>
              <w:tr2bl w:val="nil"/>
            </w:tcBorders>
            <w:vAlign w:val="center"/>
          </w:tcPr>
          <w:p w14:paraId="204599E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采样日期</w:t>
            </w:r>
          </w:p>
        </w:tc>
        <w:tc>
          <w:tcPr>
            <w:tcW w:w="689" w:type="pct"/>
            <w:vMerge w:val="restart"/>
            <w:tcBorders>
              <w:tl2br w:val="nil"/>
              <w:tr2bl w:val="nil"/>
            </w:tcBorders>
            <w:vAlign w:val="center"/>
          </w:tcPr>
          <w:p w14:paraId="7775E32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检测</w:t>
            </w:r>
          </w:p>
          <w:p w14:paraId="024C779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w:t>
            </w:r>
          </w:p>
        </w:tc>
        <w:tc>
          <w:tcPr>
            <w:tcW w:w="3402" w:type="pct"/>
            <w:gridSpan w:val="5"/>
            <w:tcBorders>
              <w:tl2br w:val="nil"/>
              <w:tr2bl w:val="nil"/>
            </w:tcBorders>
            <w:vAlign w:val="center"/>
          </w:tcPr>
          <w:p w14:paraId="370AC799">
            <w:pPr>
              <w:pStyle w:val="48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标准指数</w:t>
            </w:r>
          </w:p>
        </w:tc>
      </w:tr>
      <w:tr w14:paraId="40EBE7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1" w:type="pct"/>
            <w:vMerge w:val="continue"/>
            <w:tcBorders>
              <w:tl2br w:val="nil"/>
              <w:tr2bl w:val="nil"/>
            </w:tcBorders>
            <w:vAlign w:val="center"/>
          </w:tcPr>
          <w:p w14:paraId="296EC314">
            <w:pPr>
              <w:pStyle w:val="488"/>
              <w:rPr>
                <w:color w:val="000000" w:themeColor="text1"/>
                <w:highlight w:val="none"/>
                <w14:textFill>
                  <w14:solidFill>
                    <w14:schemeClr w14:val="tx1"/>
                  </w14:solidFill>
                </w14:textFill>
              </w:rPr>
            </w:pPr>
          </w:p>
        </w:tc>
        <w:tc>
          <w:tcPr>
            <w:tcW w:w="626" w:type="pct"/>
            <w:vMerge w:val="continue"/>
            <w:tcBorders>
              <w:tl2br w:val="nil"/>
              <w:tr2bl w:val="nil"/>
            </w:tcBorders>
            <w:vAlign w:val="center"/>
          </w:tcPr>
          <w:p w14:paraId="133FE608">
            <w:pPr>
              <w:pStyle w:val="488"/>
              <w:rPr>
                <w:color w:val="000000" w:themeColor="text1"/>
                <w:highlight w:val="none"/>
                <w14:textFill>
                  <w14:solidFill>
                    <w14:schemeClr w14:val="tx1"/>
                  </w14:solidFill>
                </w14:textFill>
              </w:rPr>
            </w:pPr>
          </w:p>
        </w:tc>
        <w:tc>
          <w:tcPr>
            <w:tcW w:w="689" w:type="pct"/>
            <w:vMerge w:val="continue"/>
            <w:tcBorders>
              <w:tl2br w:val="nil"/>
              <w:tr2bl w:val="nil"/>
            </w:tcBorders>
            <w:vAlign w:val="center"/>
          </w:tcPr>
          <w:p w14:paraId="79E35164">
            <w:pPr>
              <w:pStyle w:val="488"/>
              <w:rPr>
                <w:color w:val="000000" w:themeColor="text1"/>
                <w:highlight w:val="none"/>
                <w14:textFill>
                  <w14:solidFill>
                    <w14:schemeClr w14:val="tx1"/>
                  </w14:solidFill>
                </w14:textFill>
              </w:rPr>
            </w:pPr>
          </w:p>
        </w:tc>
        <w:tc>
          <w:tcPr>
            <w:tcW w:w="678" w:type="pct"/>
            <w:tcBorders>
              <w:tl2br w:val="nil"/>
              <w:tr2bl w:val="nil"/>
            </w:tcBorders>
            <w:vAlign w:val="center"/>
          </w:tcPr>
          <w:p w14:paraId="6FDFD63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项目所在地1#</w:t>
            </w:r>
          </w:p>
        </w:tc>
        <w:tc>
          <w:tcPr>
            <w:tcW w:w="678" w:type="pct"/>
            <w:tcBorders>
              <w:tl2br w:val="nil"/>
              <w:tr2bl w:val="nil"/>
            </w:tcBorders>
            <w:vAlign w:val="center"/>
          </w:tcPr>
          <w:p w14:paraId="2D0F1C5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上丁杖子1#</w:t>
            </w:r>
          </w:p>
        </w:tc>
        <w:tc>
          <w:tcPr>
            <w:tcW w:w="678" w:type="pct"/>
            <w:tcBorders>
              <w:tl2br w:val="nil"/>
              <w:tr2bl w:val="nil"/>
            </w:tcBorders>
            <w:vAlign w:val="center"/>
          </w:tcPr>
          <w:p w14:paraId="2883FF4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五家子1#</w:t>
            </w:r>
          </w:p>
        </w:tc>
        <w:tc>
          <w:tcPr>
            <w:tcW w:w="678" w:type="pct"/>
            <w:tcBorders>
              <w:tl2br w:val="nil"/>
              <w:tr2bl w:val="nil"/>
            </w:tcBorders>
            <w:vAlign w:val="center"/>
          </w:tcPr>
          <w:p w14:paraId="76CCDF5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小荒1#</w:t>
            </w:r>
          </w:p>
        </w:tc>
        <w:tc>
          <w:tcPr>
            <w:tcW w:w="686" w:type="pct"/>
            <w:tcBorders>
              <w:tl2br w:val="nil"/>
              <w:tr2bl w:val="nil"/>
            </w:tcBorders>
            <w:vAlign w:val="center"/>
          </w:tcPr>
          <w:p w14:paraId="3D62AB3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东山1#</w:t>
            </w:r>
          </w:p>
        </w:tc>
      </w:tr>
      <w:tr w14:paraId="49F731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1" w:type="pct"/>
            <w:tcBorders>
              <w:tl2br w:val="nil"/>
              <w:tr2bl w:val="nil"/>
            </w:tcBorders>
            <w:vAlign w:val="center"/>
          </w:tcPr>
          <w:p w14:paraId="2A9A5EB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626" w:type="pct"/>
            <w:vMerge w:val="restart"/>
            <w:tcBorders>
              <w:tl2br w:val="nil"/>
              <w:tr2bl w:val="nil"/>
            </w:tcBorders>
            <w:vAlign w:val="center"/>
          </w:tcPr>
          <w:p w14:paraId="1110FC8E">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2024.4.7</w:t>
            </w:r>
          </w:p>
        </w:tc>
        <w:tc>
          <w:tcPr>
            <w:tcW w:w="689" w:type="pct"/>
            <w:tcBorders>
              <w:tl2br w:val="nil"/>
              <w:tr2bl w:val="nil"/>
            </w:tcBorders>
            <w:vAlign w:val="center"/>
          </w:tcPr>
          <w:p w14:paraId="2D33E1B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pH</w:t>
            </w:r>
          </w:p>
        </w:tc>
        <w:tc>
          <w:tcPr>
            <w:tcW w:w="678" w:type="pct"/>
            <w:tcBorders>
              <w:tl2br w:val="nil"/>
              <w:tr2bl w:val="nil"/>
            </w:tcBorders>
            <w:vAlign w:val="center"/>
          </w:tcPr>
          <w:p w14:paraId="75F5C1B1">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0.15</w:t>
            </w:r>
          </w:p>
        </w:tc>
        <w:tc>
          <w:tcPr>
            <w:tcW w:w="678" w:type="pct"/>
            <w:tcBorders>
              <w:tl2br w:val="nil"/>
              <w:tr2bl w:val="nil"/>
            </w:tcBorders>
            <w:vAlign w:val="center"/>
          </w:tcPr>
          <w:p w14:paraId="47CCA985">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0.1</w:t>
            </w:r>
          </w:p>
        </w:tc>
        <w:tc>
          <w:tcPr>
            <w:tcW w:w="678" w:type="pct"/>
            <w:tcBorders>
              <w:tl2br w:val="nil"/>
              <w:tr2bl w:val="nil"/>
            </w:tcBorders>
            <w:vAlign w:val="center"/>
          </w:tcPr>
          <w:p w14:paraId="28634F71">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0.15</w:t>
            </w:r>
          </w:p>
        </w:tc>
        <w:tc>
          <w:tcPr>
            <w:tcW w:w="678" w:type="pct"/>
            <w:tcBorders>
              <w:tl2br w:val="nil"/>
              <w:tr2bl w:val="nil"/>
            </w:tcBorders>
            <w:vAlign w:val="center"/>
          </w:tcPr>
          <w:p w14:paraId="1074B024">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0.2</w:t>
            </w:r>
          </w:p>
        </w:tc>
        <w:tc>
          <w:tcPr>
            <w:tcW w:w="686" w:type="pct"/>
            <w:tcBorders>
              <w:tl2br w:val="nil"/>
              <w:tr2bl w:val="nil"/>
            </w:tcBorders>
            <w:vAlign w:val="center"/>
          </w:tcPr>
          <w:p w14:paraId="19EF0EFC">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0.2</w:t>
            </w:r>
          </w:p>
        </w:tc>
      </w:tr>
      <w:tr w14:paraId="1D6D54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1" w:type="pct"/>
            <w:tcBorders>
              <w:tl2br w:val="nil"/>
              <w:tr2bl w:val="nil"/>
            </w:tcBorders>
            <w:vAlign w:val="center"/>
          </w:tcPr>
          <w:p w14:paraId="04877B1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626" w:type="pct"/>
            <w:vMerge w:val="continue"/>
            <w:tcBorders>
              <w:tl2br w:val="nil"/>
              <w:tr2bl w:val="nil"/>
            </w:tcBorders>
            <w:vAlign w:val="center"/>
          </w:tcPr>
          <w:p w14:paraId="72FCD9C8">
            <w:pPr>
              <w:pStyle w:val="488"/>
              <w:rPr>
                <w:color w:val="000000" w:themeColor="text1"/>
                <w:highlight w:val="none"/>
                <w14:textFill>
                  <w14:solidFill>
                    <w14:schemeClr w14:val="tx1"/>
                  </w14:solidFill>
                </w14:textFill>
              </w:rPr>
            </w:pPr>
          </w:p>
        </w:tc>
        <w:tc>
          <w:tcPr>
            <w:tcW w:w="689" w:type="pct"/>
            <w:tcBorders>
              <w:tl2br w:val="nil"/>
              <w:tr2bl w:val="nil"/>
            </w:tcBorders>
            <w:vAlign w:val="center"/>
          </w:tcPr>
          <w:p w14:paraId="709DCB3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Na</w:t>
            </w:r>
            <w:r>
              <w:rPr>
                <w:rFonts w:hint="eastAsia"/>
                <w:color w:val="000000" w:themeColor="text1"/>
                <w:highlight w:val="none"/>
                <w:lang w:eastAsia="zh-CN"/>
                <w14:textFill>
                  <w14:solidFill>
                    <w14:schemeClr w14:val="tx1"/>
                  </w14:solidFill>
                </w14:textFill>
              </w:rPr>
              <w:t>+</w:t>
            </w:r>
          </w:p>
        </w:tc>
        <w:tc>
          <w:tcPr>
            <w:tcW w:w="1256" w:type="dxa"/>
            <w:tcBorders>
              <w:tl2br w:val="nil"/>
              <w:tr2bl w:val="nil"/>
            </w:tcBorders>
            <w:vAlign w:val="center"/>
          </w:tcPr>
          <w:p w14:paraId="5DA2B9CA">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c>
          <w:tcPr>
            <w:tcW w:w="1256" w:type="dxa"/>
            <w:tcBorders>
              <w:tl2br w:val="nil"/>
              <w:tr2bl w:val="nil"/>
            </w:tcBorders>
            <w:vAlign w:val="center"/>
          </w:tcPr>
          <w:p w14:paraId="4FC39B7C">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c>
          <w:tcPr>
            <w:tcW w:w="1256" w:type="dxa"/>
            <w:tcBorders>
              <w:tl2br w:val="nil"/>
              <w:tr2bl w:val="nil"/>
            </w:tcBorders>
            <w:vAlign w:val="center"/>
          </w:tcPr>
          <w:p w14:paraId="1A9A7D46">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c>
          <w:tcPr>
            <w:tcW w:w="1256" w:type="dxa"/>
            <w:tcBorders>
              <w:tl2br w:val="nil"/>
              <w:tr2bl w:val="nil"/>
            </w:tcBorders>
            <w:vAlign w:val="center"/>
          </w:tcPr>
          <w:p w14:paraId="0D976159">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c>
          <w:tcPr>
            <w:tcW w:w="1278" w:type="dxa"/>
            <w:tcBorders>
              <w:tl2br w:val="nil"/>
              <w:tr2bl w:val="nil"/>
            </w:tcBorders>
            <w:vAlign w:val="center"/>
          </w:tcPr>
          <w:p w14:paraId="1737A647">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r>
      <w:tr w14:paraId="3B1173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1" w:type="pct"/>
            <w:tcBorders>
              <w:tl2br w:val="nil"/>
              <w:tr2bl w:val="nil"/>
            </w:tcBorders>
            <w:vAlign w:val="center"/>
          </w:tcPr>
          <w:p w14:paraId="23A0EAE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p>
        </w:tc>
        <w:tc>
          <w:tcPr>
            <w:tcW w:w="626" w:type="pct"/>
            <w:vMerge w:val="continue"/>
            <w:tcBorders>
              <w:tl2br w:val="nil"/>
              <w:tr2bl w:val="nil"/>
            </w:tcBorders>
            <w:vAlign w:val="center"/>
          </w:tcPr>
          <w:p w14:paraId="1DC47429">
            <w:pPr>
              <w:pStyle w:val="488"/>
              <w:rPr>
                <w:color w:val="000000" w:themeColor="text1"/>
                <w:highlight w:val="none"/>
                <w14:textFill>
                  <w14:solidFill>
                    <w14:schemeClr w14:val="tx1"/>
                  </w14:solidFill>
                </w14:textFill>
              </w:rPr>
            </w:pPr>
          </w:p>
        </w:tc>
        <w:tc>
          <w:tcPr>
            <w:tcW w:w="689" w:type="pct"/>
            <w:tcBorders>
              <w:tl2br w:val="nil"/>
              <w:tr2bl w:val="nil"/>
            </w:tcBorders>
            <w:vAlign w:val="center"/>
          </w:tcPr>
          <w:p w14:paraId="2A2B8F2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K</w:t>
            </w:r>
            <w:r>
              <w:rPr>
                <w:rFonts w:hint="eastAsia"/>
                <w:color w:val="000000" w:themeColor="text1"/>
                <w:highlight w:val="none"/>
                <w:lang w:eastAsia="zh-CN"/>
                <w14:textFill>
                  <w14:solidFill>
                    <w14:schemeClr w14:val="tx1"/>
                  </w14:solidFill>
                </w14:textFill>
              </w:rPr>
              <w:t>+</w:t>
            </w:r>
          </w:p>
        </w:tc>
        <w:tc>
          <w:tcPr>
            <w:tcW w:w="1256" w:type="dxa"/>
            <w:tcBorders>
              <w:tl2br w:val="nil"/>
              <w:tr2bl w:val="nil"/>
            </w:tcBorders>
            <w:vAlign w:val="center"/>
          </w:tcPr>
          <w:p w14:paraId="4D6816D1">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c>
          <w:tcPr>
            <w:tcW w:w="1256" w:type="dxa"/>
            <w:tcBorders>
              <w:tl2br w:val="nil"/>
              <w:tr2bl w:val="nil"/>
            </w:tcBorders>
            <w:vAlign w:val="center"/>
          </w:tcPr>
          <w:p w14:paraId="10AADEBA">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c>
          <w:tcPr>
            <w:tcW w:w="1256" w:type="dxa"/>
            <w:tcBorders>
              <w:tl2br w:val="nil"/>
              <w:tr2bl w:val="nil"/>
            </w:tcBorders>
            <w:vAlign w:val="center"/>
          </w:tcPr>
          <w:p w14:paraId="409FFAD9">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c>
          <w:tcPr>
            <w:tcW w:w="1256" w:type="dxa"/>
            <w:tcBorders>
              <w:tl2br w:val="nil"/>
              <w:tr2bl w:val="nil"/>
            </w:tcBorders>
            <w:vAlign w:val="center"/>
          </w:tcPr>
          <w:p w14:paraId="5710CA94">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c>
          <w:tcPr>
            <w:tcW w:w="1278" w:type="dxa"/>
            <w:tcBorders>
              <w:tl2br w:val="nil"/>
              <w:tr2bl w:val="nil"/>
            </w:tcBorders>
            <w:vAlign w:val="center"/>
          </w:tcPr>
          <w:p w14:paraId="48BDB9A7">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r>
      <w:tr w14:paraId="4F1F82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1" w:type="pct"/>
            <w:tcBorders>
              <w:tl2br w:val="nil"/>
              <w:tr2bl w:val="nil"/>
            </w:tcBorders>
            <w:vAlign w:val="center"/>
          </w:tcPr>
          <w:p w14:paraId="2C0F614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c>
          <w:tcPr>
            <w:tcW w:w="626" w:type="pct"/>
            <w:vMerge w:val="continue"/>
            <w:tcBorders>
              <w:tl2br w:val="nil"/>
              <w:tr2bl w:val="nil"/>
            </w:tcBorders>
            <w:vAlign w:val="center"/>
          </w:tcPr>
          <w:p w14:paraId="65CF8C13">
            <w:pPr>
              <w:pStyle w:val="488"/>
              <w:rPr>
                <w:color w:val="000000" w:themeColor="text1"/>
                <w:highlight w:val="none"/>
                <w14:textFill>
                  <w14:solidFill>
                    <w14:schemeClr w14:val="tx1"/>
                  </w14:solidFill>
                </w14:textFill>
              </w:rPr>
            </w:pPr>
          </w:p>
        </w:tc>
        <w:tc>
          <w:tcPr>
            <w:tcW w:w="689" w:type="pct"/>
            <w:tcBorders>
              <w:tl2br w:val="nil"/>
              <w:tr2bl w:val="nil"/>
            </w:tcBorders>
            <w:vAlign w:val="center"/>
          </w:tcPr>
          <w:p w14:paraId="3423D4E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w:t>
            </w:r>
            <w:r>
              <w:rPr>
                <w:color w:val="000000" w:themeColor="text1"/>
                <w:highlight w:val="none"/>
                <w:vertAlign w:val="superscript"/>
                <w14:textFill>
                  <w14:solidFill>
                    <w14:schemeClr w14:val="tx1"/>
                  </w14:solidFill>
                </w14:textFill>
              </w:rPr>
              <w:t>2</w:t>
            </w:r>
            <w:r>
              <w:rPr>
                <w:rFonts w:hint="eastAsia"/>
                <w:color w:val="000000" w:themeColor="text1"/>
                <w:highlight w:val="none"/>
                <w:vertAlign w:val="superscript"/>
                <w:lang w:eastAsia="zh-CN"/>
                <w14:textFill>
                  <w14:solidFill>
                    <w14:schemeClr w14:val="tx1"/>
                  </w14:solidFill>
                </w14:textFill>
              </w:rPr>
              <w:t>+</w:t>
            </w:r>
          </w:p>
        </w:tc>
        <w:tc>
          <w:tcPr>
            <w:tcW w:w="1256" w:type="dxa"/>
            <w:tcBorders>
              <w:tl2br w:val="nil"/>
              <w:tr2bl w:val="nil"/>
            </w:tcBorders>
            <w:vAlign w:val="center"/>
          </w:tcPr>
          <w:p w14:paraId="631B4849">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w:t>
            </w:r>
          </w:p>
        </w:tc>
        <w:tc>
          <w:tcPr>
            <w:tcW w:w="1256" w:type="dxa"/>
            <w:tcBorders>
              <w:tl2br w:val="nil"/>
              <w:tr2bl w:val="nil"/>
            </w:tcBorders>
            <w:vAlign w:val="center"/>
          </w:tcPr>
          <w:p w14:paraId="0BD43E3E">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w:t>
            </w:r>
          </w:p>
        </w:tc>
        <w:tc>
          <w:tcPr>
            <w:tcW w:w="1256" w:type="dxa"/>
            <w:tcBorders>
              <w:tl2br w:val="nil"/>
              <w:tr2bl w:val="nil"/>
            </w:tcBorders>
            <w:vAlign w:val="center"/>
          </w:tcPr>
          <w:p w14:paraId="56BCD547">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w:t>
            </w:r>
          </w:p>
        </w:tc>
        <w:tc>
          <w:tcPr>
            <w:tcW w:w="1256" w:type="dxa"/>
            <w:tcBorders>
              <w:tl2br w:val="nil"/>
              <w:tr2bl w:val="nil"/>
            </w:tcBorders>
            <w:vAlign w:val="center"/>
          </w:tcPr>
          <w:p w14:paraId="46A68599">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w:t>
            </w:r>
          </w:p>
        </w:tc>
        <w:tc>
          <w:tcPr>
            <w:tcW w:w="1278" w:type="dxa"/>
            <w:tcBorders>
              <w:tl2br w:val="nil"/>
              <w:tr2bl w:val="nil"/>
            </w:tcBorders>
            <w:vAlign w:val="center"/>
          </w:tcPr>
          <w:p w14:paraId="16D28066">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w:t>
            </w:r>
          </w:p>
        </w:tc>
      </w:tr>
      <w:tr w14:paraId="0D4AD6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1" w:type="pct"/>
            <w:tcBorders>
              <w:tl2br w:val="nil"/>
              <w:tr2bl w:val="nil"/>
            </w:tcBorders>
            <w:vAlign w:val="center"/>
          </w:tcPr>
          <w:p w14:paraId="183ABD2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w:t>
            </w:r>
          </w:p>
        </w:tc>
        <w:tc>
          <w:tcPr>
            <w:tcW w:w="626" w:type="pct"/>
            <w:vMerge w:val="continue"/>
            <w:tcBorders>
              <w:tl2br w:val="nil"/>
              <w:tr2bl w:val="nil"/>
            </w:tcBorders>
            <w:vAlign w:val="center"/>
          </w:tcPr>
          <w:p w14:paraId="6D4EFD68">
            <w:pPr>
              <w:pStyle w:val="488"/>
              <w:rPr>
                <w:color w:val="000000" w:themeColor="text1"/>
                <w:highlight w:val="none"/>
                <w14:textFill>
                  <w14:solidFill>
                    <w14:schemeClr w14:val="tx1"/>
                  </w14:solidFill>
                </w14:textFill>
              </w:rPr>
            </w:pPr>
          </w:p>
        </w:tc>
        <w:tc>
          <w:tcPr>
            <w:tcW w:w="689" w:type="pct"/>
            <w:tcBorders>
              <w:tl2br w:val="nil"/>
              <w:tr2bl w:val="nil"/>
            </w:tcBorders>
            <w:vAlign w:val="center"/>
          </w:tcPr>
          <w:p w14:paraId="51488B3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Ca</w:t>
            </w:r>
            <w:r>
              <w:rPr>
                <w:color w:val="000000" w:themeColor="text1"/>
                <w:highlight w:val="none"/>
                <w:vertAlign w:val="superscript"/>
                <w14:textFill>
                  <w14:solidFill>
                    <w14:schemeClr w14:val="tx1"/>
                  </w14:solidFill>
                </w14:textFill>
              </w:rPr>
              <w:t>2+</w:t>
            </w:r>
          </w:p>
        </w:tc>
        <w:tc>
          <w:tcPr>
            <w:tcW w:w="1256" w:type="dxa"/>
            <w:tcBorders>
              <w:tl2br w:val="nil"/>
              <w:tr2bl w:val="nil"/>
            </w:tcBorders>
            <w:vAlign w:val="center"/>
          </w:tcPr>
          <w:p w14:paraId="46534EC5">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w:t>
            </w:r>
          </w:p>
        </w:tc>
        <w:tc>
          <w:tcPr>
            <w:tcW w:w="1256" w:type="dxa"/>
            <w:tcBorders>
              <w:tl2br w:val="nil"/>
              <w:tr2bl w:val="nil"/>
            </w:tcBorders>
            <w:vAlign w:val="center"/>
          </w:tcPr>
          <w:p w14:paraId="0FEAF5D7">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w:t>
            </w:r>
          </w:p>
        </w:tc>
        <w:tc>
          <w:tcPr>
            <w:tcW w:w="1256" w:type="dxa"/>
            <w:tcBorders>
              <w:tl2br w:val="nil"/>
              <w:tr2bl w:val="nil"/>
            </w:tcBorders>
            <w:vAlign w:val="center"/>
          </w:tcPr>
          <w:p w14:paraId="51B6870D">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w:t>
            </w:r>
          </w:p>
        </w:tc>
        <w:tc>
          <w:tcPr>
            <w:tcW w:w="1256" w:type="dxa"/>
            <w:tcBorders>
              <w:tl2br w:val="nil"/>
              <w:tr2bl w:val="nil"/>
            </w:tcBorders>
            <w:vAlign w:val="center"/>
          </w:tcPr>
          <w:p w14:paraId="3EF69ED8">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w:t>
            </w:r>
          </w:p>
        </w:tc>
        <w:tc>
          <w:tcPr>
            <w:tcW w:w="1278" w:type="dxa"/>
            <w:tcBorders>
              <w:tl2br w:val="nil"/>
              <w:tr2bl w:val="nil"/>
            </w:tcBorders>
            <w:vAlign w:val="center"/>
          </w:tcPr>
          <w:p w14:paraId="43632B32">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w:t>
            </w:r>
          </w:p>
        </w:tc>
      </w:tr>
      <w:tr w14:paraId="102244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1" w:type="pct"/>
            <w:tcBorders>
              <w:tl2br w:val="nil"/>
              <w:tr2bl w:val="nil"/>
            </w:tcBorders>
            <w:vAlign w:val="center"/>
          </w:tcPr>
          <w:p w14:paraId="49E2E58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w:t>
            </w:r>
          </w:p>
        </w:tc>
        <w:tc>
          <w:tcPr>
            <w:tcW w:w="626" w:type="pct"/>
            <w:vMerge w:val="continue"/>
            <w:tcBorders>
              <w:tl2br w:val="nil"/>
              <w:tr2bl w:val="nil"/>
            </w:tcBorders>
            <w:vAlign w:val="center"/>
          </w:tcPr>
          <w:p w14:paraId="14FC97CD">
            <w:pPr>
              <w:pStyle w:val="488"/>
              <w:rPr>
                <w:color w:val="000000" w:themeColor="text1"/>
                <w:highlight w:val="none"/>
                <w14:textFill>
                  <w14:solidFill>
                    <w14:schemeClr w14:val="tx1"/>
                  </w14:solidFill>
                </w14:textFill>
              </w:rPr>
            </w:pPr>
          </w:p>
        </w:tc>
        <w:tc>
          <w:tcPr>
            <w:tcW w:w="689" w:type="pct"/>
            <w:tcBorders>
              <w:tl2br w:val="nil"/>
              <w:tr2bl w:val="nil"/>
            </w:tcBorders>
            <w:vAlign w:val="center"/>
          </w:tcPr>
          <w:p w14:paraId="4367BB4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Cl</w:t>
            </w:r>
            <w:r>
              <w:rPr>
                <w:color w:val="000000" w:themeColor="text1"/>
                <w:highlight w:val="none"/>
                <w:vertAlign w:val="superscript"/>
                <w14:textFill>
                  <w14:solidFill>
                    <w14:schemeClr w14:val="tx1"/>
                  </w14:solidFill>
                </w14:textFill>
              </w:rPr>
              <w:t>-</w:t>
            </w:r>
          </w:p>
        </w:tc>
        <w:tc>
          <w:tcPr>
            <w:tcW w:w="1256" w:type="dxa"/>
            <w:tcBorders>
              <w:tl2br w:val="nil"/>
              <w:tr2bl w:val="nil"/>
            </w:tcBorders>
            <w:vAlign w:val="center"/>
          </w:tcPr>
          <w:p w14:paraId="5425FB3A">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w:t>
            </w:r>
          </w:p>
        </w:tc>
        <w:tc>
          <w:tcPr>
            <w:tcW w:w="1256" w:type="dxa"/>
            <w:tcBorders>
              <w:tl2br w:val="nil"/>
              <w:tr2bl w:val="nil"/>
            </w:tcBorders>
            <w:vAlign w:val="center"/>
          </w:tcPr>
          <w:p w14:paraId="5E06235F">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w:t>
            </w:r>
          </w:p>
        </w:tc>
        <w:tc>
          <w:tcPr>
            <w:tcW w:w="1256" w:type="dxa"/>
            <w:tcBorders>
              <w:tl2br w:val="nil"/>
              <w:tr2bl w:val="nil"/>
            </w:tcBorders>
            <w:vAlign w:val="center"/>
          </w:tcPr>
          <w:p w14:paraId="57AD81C8">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w:t>
            </w:r>
          </w:p>
        </w:tc>
        <w:tc>
          <w:tcPr>
            <w:tcW w:w="1256" w:type="dxa"/>
            <w:tcBorders>
              <w:tl2br w:val="nil"/>
              <w:tr2bl w:val="nil"/>
            </w:tcBorders>
            <w:vAlign w:val="center"/>
          </w:tcPr>
          <w:p w14:paraId="363E9383">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w:t>
            </w:r>
          </w:p>
        </w:tc>
        <w:tc>
          <w:tcPr>
            <w:tcW w:w="1278" w:type="dxa"/>
            <w:tcBorders>
              <w:tl2br w:val="nil"/>
              <w:tr2bl w:val="nil"/>
            </w:tcBorders>
            <w:vAlign w:val="center"/>
          </w:tcPr>
          <w:p w14:paraId="0501255A">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w:t>
            </w:r>
          </w:p>
        </w:tc>
      </w:tr>
      <w:tr w14:paraId="2B7D26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1" w:type="pct"/>
            <w:tcBorders>
              <w:tl2br w:val="nil"/>
              <w:tr2bl w:val="nil"/>
            </w:tcBorders>
            <w:vAlign w:val="center"/>
          </w:tcPr>
          <w:p w14:paraId="4B5697F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w:t>
            </w:r>
          </w:p>
        </w:tc>
        <w:tc>
          <w:tcPr>
            <w:tcW w:w="626" w:type="pct"/>
            <w:vMerge w:val="continue"/>
            <w:tcBorders>
              <w:tl2br w:val="nil"/>
              <w:tr2bl w:val="nil"/>
            </w:tcBorders>
            <w:vAlign w:val="center"/>
          </w:tcPr>
          <w:p w14:paraId="23547AE7">
            <w:pPr>
              <w:pStyle w:val="488"/>
              <w:rPr>
                <w:color w:val="000000" w:themeColor="text1"/>
                <w:highlight w:val="none"/>
                <w14:textFill>
                  <w14:solidFill>
                    <w14:schemeClr w14:val="tx1"/>
                  </w14:solidFill>
                </w14:textFill>
              </w:rPr>
            </w:pPr>
          </w:p>
        </w:tc>
        <w:tc>
          <w:tcPr>
            <w:tcW w:w="689" w:type="pct"/>
            <w:tcBorders>
              <w:tl2br w:val="nil"/>
              <w:tr2bl w:val="nil"/>
            </w:tcBorders>
            <w:vAlign w:val="center"/>
          </w:tcPr>
          <w:p w14:paraId="476756A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w:t>
            </w:r>
            <w:r>
              <w:rPr>
                <w:color w:val="000000" w:themeColor="text1"/>
                <w:highlight w:val="none"/>
                <w:vertAlign w:val="subscript"/>
                <w14:textFill>
                  <w14:solidFill>
                    <w14:schemeClr w14:val="tx1"/>
                  </w14:solidFill>
                </w14:textFill>
              </w:rPr>
              <w:t>4</w:t>
            </w:r>
            <w:r>
              <w:rPr>
                <w:color w:val="000000" w:themeColor="text1"/>
                <w:highlight w:val="none"/>
                <w:vertAlign w:val="superscript"/>
                <w14:textFill>
                  <w14:solidFill>
                    <w14:schemeClr w14:val="tx1"/>
                  </w14:solidFill>
                </w14:textFill>
              </w:rPr>
              <w:t>2-</w:t>
            </w:r>
          </w:p>
        </w:tc>
        <w:tc>
          <w:tcPr>
            <w:tcW w:w="1256" w:type="dxa"/>
            <w:tcBorders>
              <w:tl2br w:val="nil"/>
              <w:tr2bl w:val="nil"/>
            </w:tcBorders>
            <w:vAlign w:val="center"/>
          </w:tcPr>
          <w:p w14:paraId="4E36ED14">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w:t>
            </w:r>
          </w:p>
        </w:tc>
        <w:tc>
          <w:tcPr>
            <w:tcW w:w="1256" w:type="dxa"/>
            <w:tcBorders>
              <w:tl2br w:val="nil"/>
              <w:tr2bl w:val="nil"/>
            </w:tcBorders>
            <w:vAlign w:val="center"/>
          </w:tcPr>
          <w:p w14:paraId="53728C8B">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w:t>
            </w:r>
          </w:p>
        </w:tc>
        <w:tc>
          <w:tcPr>
            <w:tcW w:w="1256" w:type="dxa"/>
            <w:tcBorders>
              <w:tl2br w:val="nil"/>
              <w:tr2bl w:val="nil"/>
            </w:tcBorders>
            <w:vAlign w:val="center"/>
          </w:tcPr>
          <w:p w14:paraId="6F758624">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w:t>
            </w:r>
          </w:p>
        </w:tc>
        <w:tc>
          <w:tcPr>
            <w:tcW w:w="1256" w:type="dxa"/>
            <w:tcBorders>
              <w:tl2br w:val="nil"/>
              <w:tr2bl w:val="nil"/>
            </w:tcBorders>
            <w:vAlign w:val="center"/>
          </w:tcPr>
          <w:p w14:paraId="7C2DC662">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w:t>
            </w:r>
          </w:p>
        </w:tc>
        <w:tc>
          <w:tcPr>
            <w:tcW w:w="1278" w:type="dxa"/>
            <w:tcBorders>
              <w:tl2br w:val="nil"/>
              <w:tr2bl w:val="nil"/>
            </w:tcBorders>
            <w:vAlign w:val="center"/>
          </w:tcPr>
          <w:p w14:paraId="4406D64B">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w:t>
            </w:r>
          </w:p>
        </w:tc>
      </w:tr>
      <w:tr w14:paraId="6F29C1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1" w:type="pct"/>
            <w:tcBorders>
              <w:tl2br w:val="nil"/>
              <w:tr2bl w:val="nil"/>
            </w:tcBorders>
            <w:vAlign w:val="center"/>
          </w:tcPr>
          <w:p w14:paraId="5A08BF3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w:t>
            </w:r>
          </w:p>
        </w:tc>
        <w:tc>
          <w:tcPr>
            <w:tcW w:w="626" w:type="pct"/>
            <w:vMerge w:val="continue"/>
            <w:tcBorders>
              <w:tl2br w:val="nil"/>
              <w:tr2bl w:val="nil"/>
            </w:tcBorders>
            <w:vAlign w:val="center"/>
          </w:tcPr>
          <w:p w14:paraId="4D1B59C8">
            <w:pPr>
              <w:pStyle w:val="488"/>
              <w:rPr>
                <w:color w:val="000000" w:themeColor="text1"/>
                <w:highlight w:val="none"/>
                <w14:textFill>
                  <w14:solidFill>
                    <w14:schemeClr w14:val="tx1"/>
                  </w14:solidFill>
                </w14:textFill>
              </w:rPr>
            </w:pPr>
          </w:p>
        </w:tc>
        <w:tc>
          <w:tcPr>
            <w:tcW w:w="689" w:type="pct"/>
            <w:tcBorders>
              <w:tl2br w:val="nil"/>
              <w:tr2bl w:val="nil"/>
            </w:tcBorders>
            <w:vAlign w:val="center"/>
          </w:tcPr>
          <w:p w14:paraId="401AE52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CO</w:t>
            </w:r>
            <w:r>
              <w:rPr>
                <w:color w:val="000000" w:themeColor="text1"/>
                <w:highlight w:val="none"/>
                <w:vertAlign w:val="subscript"/>
                <w14:textFill>
                  <w14:solidFill>
                    <w14:schemeClr w14:val="tx1"/>
                  </w14:solidFill>
                </w14:textFill>
              </w:rPr>
              <w:t>3</w:t>
            </w:r>
            <w:r>
              <w:rPr>
                <w:color w:val="000000" w:themeColor="text1"/>
                <w:highlight w:val="none"/>
                <w:vertAlign w:val="superscript"/>
                <w14:textFill>
                  <w14:solidFill>
                    <w14:schemeClr w14:val="tx1"/>
                  </w14:solidFill>
                </w14:textFill>
              </w:rPr>
              <w:t>2-</w:t>
            </w:r>
          </w:p>
        </w:tc>
        <w:tc>
          <w:tcPr>
            <w:tcW w:w="1256" w:type="dxa"/>
            <w:tcBorders>
              <w:tl2br w:val="nil"/>
              <w:tr2bl w:val="nil"/>
            </w:tcBorders>
            <w:vAlign w:val="center"/>
          </w:tcPr>
          <w:p w14:paraId="02B3E80B">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w:t>
            </w:r>
          </w:p>
        </w:tc>
        <w:tc>
          <w:tcPr>
            <w:tcW w:w="1256" w:type="dxa"/>
            <w:tcBorders>
              <w:tl2br w:val="nil"/>
              <w:tr2bl w:val="nil"/>
            </w:tcBorders>
            <w:vAlign w:val="center"/>
          </w:tcPr>
          <w:p w14:paraId="35B6DD82">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w:t>
            </w:r>
          </w:p>
        </w:tc>
        <w:tc>
          <w:tcPr>
            <w:tcW w:w="1256" w:type="dxa"/>
            <w:tcBorders>
              <w:tl2br w:val="nil"/>
              <w:tr2bl w:val="nil"/>
            </w:tcBorders>
            <w:vAlign w:val="center"/>
          </w:tcPr>
          <w:p w14:paraId="1CFFD7E2">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w:t>
            </w:r>
          </w:p>
        </w:tc>
        <w:tc>
          <w:tcPr>
            <w:tcW w:w="1256" w:type="dxa"/>
            <w:tcBorders>
              <w:tl2br w:val="nil"/>
              <w:tr2bl w:val="nil"/>
            </w:tcBorders>
            <w:vAlign w:val="center"/>
          </w:tcPr>
          <w:p w14:paraId="48D5656B">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w:t>
            </w:r>
          </w:p>
        </w:tc>
        <w:tc>
          <w:tcPr>
            <w:tcW w:w="1278" w:type="dxa"/>
            <w:tcBorders>
              <w:tl2br w:val="nil"/>
              <w:tr2bl w:val="nil"/>
            </w:tcBorders>
            <w:vAlign w:val="center"/>
          </w:tcPr>
          <w:p w14:paraId="3089A98B">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w:t>
            </w:r>
          </w:p>
        </w:tc>
      </w:tr>
      <w:tr w14:paraId="65644C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1" w:type="pct"/>
            <w:tcBorders>
              <w:tl2br w:val="nil"/>
              <w:tr2bl w:val="nil"/>
            </w:tcBorders>
            <w:vAlign w:val="center"/>
          </w:tcPr>
          <w:p w14:paraId="6E3BADB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w:t>
            </w:r>
          </w:p>
        </w:tc>
        <w:tc>
          <w:tcPr>
            <w:tcW w:w="626" w:type="pct"/>
            <w:vMerge w:val="continue"/>
            <w:tcBorders>
              <w:tl2br w:val="nil"/>
              <w:tr2bl w:val="nil"/>
            </w:tcBorders>
            <w:vAlign w:val="center"/>
          </w:tcPr>
          <w:p w14:paraId="2B10690D">
            <w:pPr>
              <w:pStyle w:val="488"/>
              <w:rPr>
                <w:color w:val="000000" w:themeColor="text1"/>
                <w:highlight w:val="none"/>
                <w14:textFill>
                  <w14:solidFill>
                    <w14:schemeClr w14:val="tx1"/>
                  </w14:solidFill>
                </w14:textFill>
              </w:rPr>
            </w:pPr>
          </w:p>
        </w:tc>
        <w:tc>
          <w:tcPr>
            <w:tcW w:w="689" w:type="pct"/>
            <w:tcBorders>
              <w:tl2br w:val="nil"/>
              <w:tr2bl w:val="nil"/>
            </w:tcBorders>
            <w:vAlign w:val="center"/>
          </w:tcPr>
          <w:p w14:paraId="7C8FA39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HCO</w:t>
            </w:r>
            <w:r>
              <w:rPr>
                <w:color w:val="000000" w:themeColor="text1"/>
                <w:highlight w:val="none"/>
                <w:vertAlign w:val="subscript"/>
                <w14:textFill>
                  <w14:solidFill>
                    <w14:schemeClr w14:val="tx1"/>
                  </w14:solidFill>
                </w14:textFill>
              </w:rPr>
              <w:t>3</w:t>
            </w:r>
            <w:r>
              <w:rPr>
                <w:color w:val="000000" w:themeColor="text1"/>
                <w:highlight w:val="none"/>
                <w:vertAlign w:val="superscript"/>
                <w14:textFill>
                  <w14:solidFill>
                    <w14:schemeClr w14:val="tx1"/>
                  </w14:solidFill>
                </w14:textFill>
              </w:rPr>
              <w:t>-</w:t>
            </w:r>
          </w:p>
        </w:tc>
        <w:tc>
          <w:tcPr>
            <w:tcW w:w="1256" w:type="dxa"/>
            <w:tcBorders>
              <w:tl2br w:val="nil"/>
              <w:tr2bl w:val="nil"/>
            </w:tcBorders>
            <w:vAlign w:val="center"/>
          </w:tcPr>
          <w:p w14:paraId="35B93284">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w:t>
            </w:r>
          </w:p>
        </w:tc>
        <w:tc>
          <w:tcPr>
            <w:tcW w:w="1256" w:type="dxa"/>
            <w:tcBorders>
              <w:tl2br w:val="nil"/>
              <w:tr2bl w:val="nil"/>
            </w:tcBorders>
            <w:vAlign w:val="center"/>
          </w:tcPr>
          <w:p w14:paraId="58B4B9DE">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w:t>
            </w:r>
          </w:p>
        </w:tc>
        <w:tc>
          <w:tcPr>
            <w:tcW w:w="1256" w:type="dxa"/>
            <w:tcBorders>
              <w:tl2br w:val="nil"/>
              <w:tr2bl w:val="nil"/>
            </w:tcBorders>
            <w:vAlign w:val="center"/>
          </w:tcPr>
          <w:p w14:paraId="31F61919">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w:t>
            </w:r>
          </w:p>
        </w:tc>
        <w:tc>
          <w:tcPr>
            <w:tcW w:w="1256" w:type="dxa"/>
            <w:tcBorders>
              <w:tl2br w:val="nil"/>
              <w:tr2bl w:val="nil"/>
            </w:tcBorders>
            <w:vAlign w:val="center"/>
          </w:tcPr>
          <w:p w14:paraId="34FA6E05">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w:t>
            </w:r>
          </w:p>
        </w:tc>
        <w:tc>
          <w:tcPr>
            <w:tcW w:w="1278" w:type="dxa"/>
            <w:tcBorders>
              <w:tl2br w:val="nil"/>
              <w:tr2bl w:val="nil"/>
            </w:tcBorders>
            <w:vAlign w:val="center"/>
          </w:tcPr>
          <w:p w14:paraId="4331468E">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w:t>
            </w:r>
          </w:p>
        </w:tc>
      </w:tr>
      <w:tr w14:paraId="7B3CFA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1" w:type="pct"/>
            <w:tcBorders>
              <w:tl2br w:val="nil"/>
              <w:tr2bl w:val="nil"/>
            </w:tcBorders>
            <w:vAlign w:val="center"/>
          </w:tcPr>
          <w:p w14:paraId="4A5063B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626" w:type="pct"/>
            <w:vMerge w:val="continue"/>
            <w:tcBorders>
              <w:tl2br w:val="nil"/>
              <w:tr2bl w:val="nil"/>
            </w:tcBorders>
            <w:vAlign w:val="center"/>
          </w:tcPr>
          <w:p w14:paraId="4F62F9D6">
            <w:pPr>
              <w:pStyle w:val="488"/>
              <w:rPr>
                <w:color w:val="000000" w:themeColor="text1"/>
                <w:highlight w:val="none"/>
                <w14:textFill>
                  <w14:solidFill>
                    <w14:schemeClr w14:val="tx1"/>
                  </w14:solidFill>
                </w14:textFill>
              </w:rPr>
            </w:pPr>
          </w:p>
        </w:tc>
        <w:tc>
          <w:tcPr>
            <w:tcW w:w="689" w:type="pct"/>
            <w:tcBorders>
              <w:tl2br w:val="nil"/>
              <w:tr2bl w:val="nil"/>
            </w:tcBorders>
            <w:vAlign w:val="center"/>
          </w:tcPr>
          <w:p w14:paraId="703BF31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氨氮</w:t>
            </w:r>
          </w:p>
        </w:tc>
        <w:tc>
          <w:tcPr>
            <w:tcW w:w="1256" w:type="dxa"/>
            <w:tcBorders>
              <w:tl2br w:val="nil"/>
              <w:tr2bl w:val="nil"/>
            </w:tcBorders>
            <w:vAlign w:val="center"/>
          </w:tcPr>
          <w:p w14:paraId="1AC94917">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0.334</w:t>
            </w:r>
          </w:p>
        </w:tc>
        <w:tc>
          <w:tcPr>
            <w:tcW w:w="1256" w:type="dxa"/>
            <w:tcBorders>
              <w:tl2br w:val="nil"/>
              <w:tr2bl w:val="nil"/>
            </w:tcBorders>
            <w:vAlign w:val="center"/>
          </w:tcPr>
          <w:p w14:paraId="7484571E">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0.104</w:t>
            </w:r>
          </w:p>
        </w:tc>
        <w:tc>
          <w:tcPr>
            <w:tcW w:w="1256" w:type="dxa"/>
            <w:tcBorders>
              <w:tl2br w:val="nil"/>
              <w:tr2bl w:val="nil"/>
            </w:tcBorders>
            <w:vAlign w:val="center"/>
          </w:tcPr>
          <w:p w14:paraId="54E16EE5">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0.34</w:t>
            </w:r>
          </w:p>
        </w:tc>
        <w:tc>
          <w:tcPr>
            <w:tcW w:w="1256" w:type="dxa"/>
            <w:tcBorders>
              <w:tl2br w:val="nil"/>
              <w:tr2bl w:val="nil"/>
            </w:tcBorders>
            <w:vAlign w:val="center"/>
          </w:tcPr>
          <w:p w14:paraId="5F99B63E">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0.41</w:t>
            </w:r>
          </w:p>
        </w:tc>
        <w:tc>
          <w:tcPr>
            <w:tcW w:w="1278" w:type="dxa"/>
            <w:tcBorders>
              <w:tl2br w:val="nil"/>
              <w:tr2bl w:val="nil"/>
            </w:tcBorders>
            <w:vAlign w:val="center"/>
          </w:tcPr>
          <w:p w14:paraId="15993198">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0.148</w:t>
            </w:r>
          </w:p>
        </w:tc>
      </w:tr>
      <w:tr w14:paraId="621D9C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1" w:type="pct"/>
            <w:tcBorders>
              <w:tl2br w:val="nil"/>
              <w:tr2bl w:val="nil"/>
            </w:tcBorders>
            <w:vAlign w:val="center"/>
          </w:tcPr>
          <w:p w14:paraId="7B158C1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11</w:t>
            </w:r>
          </w:p>
        </w:tc>
        <w:tc>
          <w:tcPr>
            <w:tcW w:w="626" w:type="pct"/>
            <w:vMerge w:val="continue"/>
            <w:tcBorders>
              <w:tl2br w:val="nil"/>
              <w:tr2bl w:val="nil"/>
            </w:tcBorders>
            <w:vAlign w:val="center"/>
          </w:tcPr>
          <w:p w14:paraId="2283557F">
            <w:pPr>
              <w:pStyle w:val="488"/>
              <w:rPr>
                <w:color w:val="000000" w:themeColor="text1"/>
                <w:highlight w:val="none"/>
                <w14:textFill>
                  <w14:solidFill>
                    <w14:schemeClr w14:val="tx1"/>
                  </w14:solidFill>
                </w14:textFill>
              </w:rPr>
            </w:pPr>
          </w:p>
        </w:tc>
        <w:tc>
          <w:tcPr>
            <w:tcW w:w="689" w:type="pct"/>
            <w:tcBorders>
              <w:tl2br w:val="nil"/>
              <w:tr2bl w:val="nil"/>
            </w:tcBorders>
            <w:vAlign w:val="center"/>
          </w:tcPr>
          <w:p w14:paraId="178C2E4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硝酸盐</w:t>
            </w:r>
          </w:p>
          <w:p w14:paraId="00B23FA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（以N计）</w:t>
            </w:r>
          </w:p>
        </w:tc>
        <w:tc>
          <w:tcPr>
            <w:tcW w:w="1256" w:type="dxa"/>
            <w:tcBorders>
              <w:tl2br w:val="nil"/>
              <w:tr2bl w:val="nil"/>
            </w:tcBorders>
            <w:vAlign w:val="center"/>
          </w:tcPr>
          <w:p w14:paraId="49CA0102">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0.32</w:t>
            </w:r>
          </w:p>
        </w:tc>
        <w:tc>
          <w:tcPr>
            <w:tcW w:w="1256" w:type="dxa"/>
            <w:tcBorders>
              <w:tl2br w:val="nil"/>
              <w:tr2bl w:val="nil"/>
            </w:tcBorders>
            <w:vAlign w:val="center"/>
          </w:tcPr>
          <w:p w14:paraId="1113283F">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0.47</w:t>
            </w:r>
          </w:p>
        </w:tc>
        <w:tc>
          <w:tcPr>
            <w:tcW w:w="1256" w:type="dxa"/>
            <w:tcBorders>
              <w:tl2br w:val="nil"/>
              <w:tr2bl w:val="nil"/>
            </w:tcBorders>
            <w:vAlign w:val="center"/>
          </w:tcPr>
          <w:p w14:paraId="63AE8C40">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0.43</w:t>
            </w:r>
          </w:p>
        </w:tc>
        <w:tc>
          <w:tcPr>
            <w:tcW w:w="1256" w:type="dxa"/>
            <w:tcBorders>
              <w:tl2br w:val="nil"/>
              <w:tr2bl w:val="nil"/>
            </w:tcBorders>
            <w:vAlign w:val="center"/>
          </w:tcPr>
          <w:p w14:paraId="4B13E5C1">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0.46</w:t>
            </w:r>
          </w:p>
        </w:tc>
        <w:tc>
          <w:tcPr>
            <w:tcW w:w="1278" w:type="dxa"/>
            <w:tcBorders>
              <w:tl2br w:val="nil"/>
              <w:tr2bl w:val="nil"/>
            </w:tcBorders>
            <w:vAlign w:val="center"/>
          </w:tcPr>
          <w:p w14:paraId="35C7946F">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0.175</w:t>
            </w:r>
          </w:p>
        </w:tc>
      </w:tr>
      <w:tr w14:paraId="690013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1" w:type="pct"/>
            <w:tcBorders>
              <w:tl2br w:val="nil"/>
              <w:tr2bl w:val="nil"/>
            </w:tcBorders>
            <w:vAlign w:val="center"/>
          </w:tcPr>
          <w:p w14:paraId="4B733C3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w:t>
            </w:r>
          </w:p>
        </w:tc>
        <w:tc>
          <w:tcPr>
            <w:tcW w:w="626" w:type="pct"/>
            <w:vMerge w:val="continue"/>
            <w:tcBorders>
              <w:tl2br w:val="nil"/>
              <w:tr2bl w:val="nil"/>
            </w:tcBorders>
            <w:vAlign w:val="center"/>
          </w:tcPr>
          <w:p w14:paraId="431BE51C">
            <w:pPr>
              <w:pStyle w:val="488"/>
              <w:rPr>
                <w:color w:val="000000" w:themeColor="text1"/>
                <w:highlight w:val="none"/>
                <w14:textFill>
                  <w14:solidFill>
                    <w14:schemeClr w14:val="tx1"/>
                  </w14:solidFill>
                </w14:textFill>
              </w:rPr>
            </w:pPr>
          </w:p>
        </w:tc>
        <w:tc>
          <w:tcPr>
            <w:tcW w:w="689" w:type="pct"/>
            <w:tcBorders>
              <w:tl2br w:val="nil"/>
              <w:tr2bl w:val="nil"/>
            </w:tcBorders>
            <w:vAlign w:val="center"/>
          </w:tcPr>
          <w:p w14:paraId="1FE9041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亚硝</w:t>
            </w:r>
          </w:p>
          <w:p w14:paraId="7A7E7ED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酸盐氮</w:t>
            </w:r>
          </w:p>
        </w:tc>
        <w:tc>
          <w:tcPr>
            <w:tcW w:w="678" w:type="pct"/>
            <w:tcBorders>
              <w:tl2br w:val="nil"/>
              <w:tr2bl w:val="nil"/>
            </w:tcBorders>
            <w:vAlign w:val="center"/>
          </w:tcPr>
          <w:p w14:paraId="5D8EFB46">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0.003</w:t>
            </w:r>
          </w:p>
        </w:tc>
        <w:tc>
          <w:tcPr>
            <w:tcW w:w="678" w:type="pct"/>
            <w:tcBorders>
              <w:tl2br w:val="nil"/>
              <w:tr2bl w:val="nil"/>
            </w:tcBorders>
            <w:vAlign w:val="center"/>
          </w:tcPr>
          <w:p w14:paraId="0EC06069">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0.005</w:t>
            </w:r>
          </w:p>
        </w:tc>
        <w:tc>
          <w:tcPr>
            <w:tcW w:w="678" w:type="pct"/>
            <w:tcBorders>
              <w:tl2br w:val="nil"/>
              <w:tr2bl w:val="nil"/>
            </w:tcBorders>
            <w:vAlign w:val="center"/>
          </w:tcPr>
          <w:p w14:paraId="64DF6D26">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0.005</w:t>
            </w:r>
          </w:p>
        </w:tc>
        <w:tc>
          <w:tcPr>
            <w:tcW w:w="678" w:type="pct"/>
            <w:tcBorders>
              <w:tl2br w:val="nil"/>
              <w:tr2bl w:val="nil"/>
            </w:tcBorders>
            <w:vAlign w:val="center"/>
          </w:tcPr>
          <w:p w14:paraId="43738AC2">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0.003</w:t>
            </w:r>
          </w:p>
        </w:tc>
        <w:tc>
          <w:tcPr>
            <w:tcW w:w="686" w:type="pct"/>
            <w:tcBorders>
              <w:tl2br w:val="nil"/>
              <w:tr2bl w:val="nil"/>
            </w:tcBorders>
            <w:vAlign w:val="center"/>
          </w:tcPr>
          <w:p w14:paraId="289612B4">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0.009</w:t>
            </w:r>
          </w:p>
        </w:tc>
      </w:tr>
      <w:tr w14:paraId="52408D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1" w:type="pct"/>
            <w:tcBorders>
              <w:tl2br w:val="nil"/>
              <w:tr2bl w:val="nil"/>
            </w:tcBorders>
            <w:vAlign w:val="center"/>
          </w:tcPr>
          <w:p w14:paraId="5AF0479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13</w:t>
            </w:r>
          </w:p>
        </w:tc>
        <w:tc>
          <w:tcPr>
            <w:tcW w:w="626" w:type="pct"/>
            <w:vMerge w:val="continue"/>
            <w:tcBorders>
              <w:tl2br w:val="nil"/>
              <w:tr2bl w:val="nil"/>
            </w:tcBorders>
            <w:vAlign w:val="center"/>
          </w:tcPr>
          <w:p w14:paraId="78856B33">
            <w:pPr>
              <w:pStyle w:val="488"/>
              <w:rPr>
                <w:color w:val="000000" w:themeColor="text1"/>
                <w:highlight w:val="none"/>
                <w14:textFill>
                  <w14:solidFill>
                    <w14:schemeClr w14:val="tx1"/>
                  </w14:solidFill>
                </w14:textFill>
              </w:rPr>
            </w:pPr>
          </w:p>
        </w:tc>
        <w:tc>
          <w:tcPr>
            <w:tcW w:w="689" w:type="pct"/>
            <w:tcBorders>
              <w:tl2br w:val="nil"/>
              <w:tr2bl w:val="nil"/>
            </w:tcBorders>
            <w:vAlign w:val="center"/>
          </w:tcPr>
          <w:p w14:paraId="1CE8A57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总硬度</w:t>
            </w:r>
          </w:p>
        </w:tc>
        <w:tc>
          <w:tcPr>
            <w:tcW w:w="1256" w:type="dxa"/>
            <w:tcBorders>
              <w:tl2br w:val="nil"/>
              <w:tr2bl w:val="nil"/>
            </w:tcBorders>
            <w:vAlign w:val="center"/>
          </w:tcPr>
          <w:p w14:paraId="63282585">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 xml:space="preserve">0.75 </w:t>
            </w:r>
          </w:p>
        </w:tc>
        <w:tc>
          <w:tcPr>
            <w:tcW w:w="1256" w:type="dxa"/>
            <w:tcBorders>
              <w:tl2br w:val="nil"/>
              <w:tr2bl w:val="nil"/>
            </w:tcBorders>
            <w:vAlign w:val="center"/>
          </w:tcPr>
          <w:p w14:paraId="6BB8A263">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 xml:space="preserve">1.23 </w:t>
            </w:r>
          </w:p>
        </w:tc>
        <w:tc>
          <w:tcPr>
            <w:tcW w:w="1256" w:type="dxa"/>
            <w:tcBorders>
              <w:tl2br w:val="nil"/>
              <w:tr2bl w:val="nil"/>
            </w:tcBorders>
            <w:vAlign w:val="center"/>
          </w:tcPr>
          <w:p w14:paraId="19D71D78">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 xml:space="preserve">0.68 </w:t>
            </w:r>
          </w:p>
        </w:tc>
        <w:tc>
          <w:tcPr>
            <w:tcW w:w="1256" w:type="dxa"/>
            <w:tcBorders>
              <w:tl2br w:val="nil"/>
              <w:tr2bl w:val="nil"/>
            </w:tcBorders>
            <w:vAlign w:val="center"/>
          </w:tcPr>
          <w:p w14:paraId="2B8D687D">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 xml:space="preserve">0.64 </w:t>
            </w:r>
          </w:p>
        </w:tc>
        <w:tc>
          <w:tcPr>
            <w:tcW w:w="1278" w:type="dxa"/>
            <w:tcBorders>
              <w:tl2br w:val="nil"/>
              <w:tr2bl w:val="nil"/>
            </w:tcBorders>
            <w:vAlign w:val="center"/>
          </w:tcPr>
          <w:p w14:paraId="326B9ED5">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 xml:space="preserve">0.27 </w:t>
            </w:r>
          </w:p>
        </w:tc>
      </w:tr>
      <w:tr w14:paraId="0312C3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1" w:type="pct"/>
            <w:tcBorders>
              <w:tl2br w:val="nil"/>
              <w:tr2bl w:val="nil"/>
            </w:tcBorders>
            <w:vAlign w:val="center"/>
          </w:tcPr>
          <w:p w14:paraId="52CCCA4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14</w:t>
            </w:r>
          </w:p>
        </w:tc>
        <w:tc>
          <w:tcPr>
            <w:tcW w:w="626" w:type="pct"/>
            <w:vMerge w:val="continue"/>
            <w:tcBorders>
              <w:tl2br w:val="nil"/>
              <w:tr2bl w:val="nil"/>
            </w:tcBorders>
            <w:vAlign w:val="center"/>
          </w:tcPr>
          <w:p w14:paraId="0C195AEF">
            <w:pPr>
              <w:pStyle w:val="488"/>
              <w:rPr>
                <w:color w:val="000000" w:themeColor="text1"/>
                <w:highlight w:val="none"/>
                <w14:textFill>
                  <w14:solidFill>
                    <w14:schemeClr w14:val="tx1"/>
                  </w14:solidFill>
                </w14:textFill>
              </w:rPr>
            </w:pPr>
          </w:p>
        </w:tc>
        <w:tc>
          <w:tcPr>
            <w:tcW w:w="689" w:type="pct"/>
            <w:tcBorders>
              <w:tl2br w:val="nil"/>
              <w:tr2bl w:val="nil"/>
            </w:tcBorders>
            <w:vAlign w:val="center"/>
          </w:tcPr>
          <w:p w14:paraId="6133942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高锰酸盐指数</w:t>
            </w:r>
          </w:p>
        </w:tc>
        <w:tc>
          <w:tcPr>
            <w:tcW w:w="1256" w:type="dxa"/>
            <w:tcBorders>
              <w:tl2br w:val="nil"/>
              <w:tr2bl w:val="nil"/>
            </w:tcBorders>
            <w:vAlign w:val="center"/>
          </w:tcPr>
          <w:p w14:paraId="69688D19">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 xml:space="preserve">0.27 </w:t>
            </w:r>
          </w:p>
        </w:tc>
        <w:tc>
          <w:tcPr>
            <w:tcW w:w="1256" w:type="dxa"/>
            <w:tcBorders>
              <w:tl2br w:val="nil"/>
              <w:tr2bl w:val="nil"/>
            </w:tcBorders>
            <w:vAlign w:val="center"/>
          </w:tcPr>
          <w:p w14:paraId="4F1B9333">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 xml:space="preserve">0.27 </w:t>
            </w:r>
          </w:p>
        </w:tc>
        <w:tc>
          <w:tcPr>
            <w:tcW w:w="1256" w:type="dxa"/>
            <w:tcBorders>
              <w:tl2br w:val="nil"/>
              <w:tr2bl w:val="nil"/>
            </w:tcBorders>
            <w:vAlign w:val="center"/>
          </w:tcPr>
          <w:p w14:paraId="299C5084">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 xml:space="preserve">0.21 </w:t>
            </w:r>
          </w:p>
        </w:tc>
        <w:tc>
          <w:tcPr>
            <w:tcW w:w="1256" w:type="dxa"/>
            <w:tcBorders>
              <w:tl2br w:val="nil"/>
              <w:tr2bl w:val="nil"/>
            </w:tcBorders>
            <w:vAlign w:val="center"/>
          </w:tcPr>
          <w:p w14:paraId="67A773CA">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 xml:space="preserve">0.25 </w:t>
            </w:r>
          </w:p>
        </w:tc>
        <w:tc>
          <w:tcPr>
            <w:tcW w:w="1278" w:type="dxa"/>
            <w:tcBorders>
              <w:tl2br w:val="nil"/>
              <w:tr2bl w:val="nil"/>
            </w:tcBorders>
            <w:vAlign w:val="center"/>
          </w:tcPr>
          <w:p w14:paraId="69416D3E">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 xml:space="preserve">0.08 </w:t>
            </w:r>
          </w:p>
        </w:tc>
      </w:tr>
      <w:tr w14:paraId="1B1209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1" w:type="pct"/>
            <w:tcBorders>
              <w:tl2br w:val="nil"/>
              <w:tr2bl w:val="nil"/>
            </w:tcBorders>
            <w:vAlign w:val="center"/>
          </w:tcPr>
          <w:p w14:paraId="2BB1971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c>
          <w:tcPr>
            <w:tcW w:w="626" w:type="pct"/>
            <w:vMerge w:val="continue"/>
            <w:tcBorders>
              <w:tl2br w:val="nil"/>
              <w:tr2bl w:val="nil"/>
            </w:tcBorders>
            <w:vAlign w:val="center"/>
          </w:tcPr>
          <w:p w14:paraId="44FE9B91">
            <w:pPr>
              <w:pStyle w:val="488"/>
              <w:rPr>
                <w:color w:val="000000" w:themeColor="text1"/>
                <w:highlight w:val="none"/>
                <w14:textFill>
                  <w14:solidFill>
                    <w14:schemeClr w14:val="tx1"/>
                  </w14:solidFill>
                </w14:textFill>
              </w:rPr>
            </w:pPr>
          </w:p>
        </w:tc>
        <w:tc>
          <w:tcPr>
            <w:tcW w:w="689" w:type="pct"/>
            <w:tcBorders>
              <w:tl2br w:val="nil"/>
              <w:tr2bl w:val="nil"/>
            </w:tcBorders>
            <w:vAlign w:val="center"/>
          </w:tcPr>
          <w:p w14:paraId="17B3069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硫酸盐</w:t>
            </w:r>
          </w:p>
        </w:tc>
        <w:tc>
          <w:tcPr>
            <w:tcW w:w="1256" w:type="dxa"/>
            <w:tcBorders>
              <w:tl2br w:val="nil"/>
              <w:tr2bl w:val="nil"/>
            </w:tcBorders>
            <w:vAlign w:val="center"/>
          </w:tcPr>
          <w:p w14:paraId="3AA103B4">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 xml:space="preserve">0.64 </w:t>
            </w:r>
          </w:p>
        </w:tc>
        <w:tc>
          <w:tcPr>
            <w:tcW w:w="1256" w:type="dxa"/>
            <w:tcBorders>
              <w:tl2br w:val="nil"/>
              <w:tr2bl w:val="nil"/>
            </w:tcBorders>
            <w:vAlign w:val="center"/>
          </w:tcPr>
          <w:p w14:paraId="67523C06">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 xml:space="preserve">0.64 </w:t>
            </w:r>
          </w:p>
        </w:tc>
        <w:tc>
          <w:tcPr>
            <w:tcW w:w="1256" w:type="dxa"/>
            <w:tcBorders>
              <w:tl2br w:val="nil"/>
              <w:tr2bl w:val="nil"/>
            </w:tcBorders>
            <w:vAlign w:val="center"/>
          </w:tcPr>
          <w:p w14:paraId="0128F034">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 xml:space="preserve">0.42 </w:t>
            </w:r>
          </w:p>
        </w:tc>
        <w:tc>
          <w:tcPr>
            <w:tcW w:w="1256" w:type="dxa"/>
            <w:tcBorders>
              <w:tl2br w:val="nil"/>
              <w:tr2bl w:val="nil"/>
            </w:tcBorders>
            <w:vAlign w:val="center"/>
          </w:tcPr>
          <w:p w14:paraId="1EAFF8A5">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 xml:space="preserve">0.23 </w:t>
            </w:r>
          </w:p>
        </w:tc>
        <w:tc>
          <w:tcPr>
            <w:tcW w:w="1278" w:type="dxa"/>
            <w:tcBorders>
              <w:tl2br w:val="nil"/>
              <w:tr2bl w:val="nil"/>
            </w:tcBorders>
            <w:vAlign w:val="center"/>
          </w:tcPr>
          <w:p w14:paraId="3FC8670A">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 xml:space="preserve">0.08 </w:t>
            </w:r>
          </w:p>
        </w:tc>
      </w:tr>
      <w:tr w14:paraId="2DCCA3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1" w:type="pct"/>
            <w:tcBorders>
              <w:tl2br w:val="nil"/>
              <w:tr2bl w:val="nil"/>
            </w:tcBorders>
            <w:vAlign w:val="center"/>
          </w:tcPr>
          <w:p w14:paraId="6B9FEC9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16</w:t>
            </w:r>
          </w:p>
        </w:tc>
        <w:tc>
          <w:tcPr>
            <w:tcW w:w="626" w:type="pct"/>
            <w:vMerge w:val="continue"/>
            <w:tcBorders>
              <w:tl2br w:val="nil"/>
              <w:tr2bl w:val="nil"/>
            </w:tcBorders>
            <w:vAlign w:val="center"/>
          </w:tcPr>
          <w:p w14:paraId="6EF8CD96">
            <w:pPr>
              <w:pStyle w:val="488"/>
              <w:rPr>
                <w:color w:val="000000" w:themeColor="text1"/>
                <w:highlight w:val="none"/>
                <w14:textFill>
                  <w14:solidFill>
                    <w14:schemeClr w14:val="tx1"/>
                  </w14:solidFill>
                </w14:textFill>
              </w:rPr>
            </w:pPr>
          </w:p>
        </w:tc>
        <w:tc>
          <w:tcPr>
            <w:tcW w:w="689" w:type="pct"/>
            <w:tcBorders>
              <w:tl2br w:val="nil"/>
              <w:tr2bl w:val="nil"/>
            </w:tcBorders>
            <w:vAlign w:val="center"/>
          </w:tcPr>
          <w:p w14:paraId="27ACB0A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石油类</w:t>
            </w:r>
          </w:p>
        </w:tc>
        <w:tc>
          <w:tcPr>
            <w:tcW w:w="1256" w:type="dxa"/>
            <w:tcBorders>
              <w:tl2br w:val="nil"/>
              <w:tr2bl w:val="nil"/>
            </w:tcBorders>
            <w:vAlign w:val="center"/>
          </w:tcPr>
          <w:p w14:paraId="30B43DFA">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未检出</w:t>
            </w:r>
          </w:p>
        </w:tc>
        <w:tc>
          <w:tcPr>
            <w:tcW w:w="1256" w:type="dxa"/>
            <w:tcBorders>
              <w:tl2br w:val="nil"/>
              <w:tr2bl w:val="nil"/>
            </w:tcBorders>
            <w:vAlign w:val="center"/>
          </w:tcPr>
          <w:p w14:paraId="737F3D18">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未检出</w:t>
            </w:r>
          </w:p>
        </w:tc>
        <w:tc>
          <w:tcPr>
            <w:tcW w:w="1256" w:type="dxa"/>
            <w:tcBorders>
              <w:tl2br w:val="nil"/>
              <w:tr2bl w:val="nil"/>
            </w:tcBorders>
            <w:vAlign w:val="center"/>
          </w:tcPr>
          <w:p w14:paraId="5E488E19">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未检出</w:t>
            </w:r>
          </w:p>
        </w:tc>
        <w:tc>
          <w:tcPr>
            <w:tcW w:w="1256" w:type="dxa"/>
            <w:tcBorders>
              <w:tl2br w:val="nil"/>
              <w:tr2bl w:val="nil"/>
            </w:tcBorders>
            <w:vAlign w:val="center"/>
          </w:tcPr>
          <w:p w14:paraId="0D157B52">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未检出</w:t>
            </w:r>
          </w:p>
        </w:tc>
        <w:tc>
          <w:tcPr>
            <w:tcW w:w="1278" w:type="dxa"/>
            <w:tcBorders>
              <w:tl2br w:val="nil"/>
              <w:tr2bl w:val="nil"/>
            </w:tcBorders>
            <w:vAlign w:val="center"/>
          </w:tcPr>
          <w:p w14:paraId="5138834F">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未检出</w:t>
            </w:r>
          </w:p>
        </w:tc>
      </w:tr>
      <w:tr w14:paraId="1E2D5E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1" w:type="pct"/>
            <w:tcBorders>
              <w:tl2br w:val="nil"/>
              <w:tr2bl w:val="nil"/>
            </w:tcBorders>
            <w:vAlign w:val="center"/>
          </w:tcPr>
          <w:p w14:paraId="4749448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17</w:t>
            </w:r>
          </w:p>
        </w:tc>
        <w:tc>
          <w:tcPr>
            <w:tcW w:w="626" w:type="pct"/>
            <w:vMerge w:val="continue"/>
            <w:tcBorders>
              <w:tl2br w:val="nil"/>
              <w:tr2bl w:val="nil"/>
            </w:tcBorders>
            <w:vAlign w:val="center"/>
          </w:tcPr>
          <w:p w14:paraId="0298A809">
            <w:pPr>
              <w:pStyle w:val="488"/>
              <w:rPr>
                <w:color w:val="000000" w:themeColor="text1"/>
                <w:highlight w:val="none"/>
                <w14:textFill>
                  <w14:solidFill>
                    <w14:schemeClr w14:val="tx1"/>
                  </w14:solidFill>
                </w14:textFill>
              </w:rPr>
            </w:pPr>
          </w:p>
        </w:tc>
        <w:tc>
          <w:tcPr>
            <w:tcW w:w="689" w:type="pct"/>
            <w:tcBorders>
              <w:tl2br w:val="nil"/>
              <w:tr2bl w:val="nil"/>
            </w:tcBorders>
            <w:vAlign w:val="center"/>
          </w:tcPr>
          <w:p w14:paraId="7294DA2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硫化物</w:t>
            </w:r>
          </w:p>
        </w:tc>
        <w:tc>
          <w:tcPr>
            <w:tcW w:w="1256" w:type="dxa"/>
            <w:tcBorders>
              <w:tl2br w:val="nil"/>
              <w:tr2bl w:val="nil"/>
            </w:tcBorders>
            <w:vAlign w:val="center"/>
          </w:tcPr>
          <w:p w14:paraId="05204977">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未检出</w:t>
            </w:r>
          </w:p>
        </w:tc>
        <w:tc>
          <w:tcPr>
            <w:tcW w:w="1256" w:type="dxa"/>
            <w:tcBorders>
              <w:tl2br w:val="nil"/>
              <w:tr2bl w:val="nil"/>
            </w:tcBorders>
            <w:vAlign w:val="center"/>
          </w:tcPr>
          <w:p w14:paraId="43F9AD5C">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未检出</w:t>
            </w:r>
          </w:p>
        </w:tc>
        <w:tc>
          <w:tcPr>
            <w:tcW w:w="1256" w:type="dxa"/>
            <w:tcBorders>
              <w:tl2br w:val="nil"/>
              <w:tr2bl w:val="nil"/>
            </w:tcBorders>
            <w:vAlign w:val="center"/>
          </w:tcPr>
          <w:p w14:paraId="03E74F3E">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未检出</w:t>
            </w:r>
          </w:p>
        </w:tc>
        <w:tc>
          <w:tcPr>
            <w:tcW w:w="1256" w:type="dxa"/>
            <w:tcBorders>
              <w:tl2br w:val="nil"/>
              <w:tr2bl w:val="nil"/>
            </w:tcBorders>
            <w:vAlign w:val="center"/>
          </w:tcPr>
          <w:p w14:paraId="364D2287">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未检出</w:t>
            </w:r>
          </w:p>
        </w:tc>
        <w:tc>
          <w:tcPr>
            <w:tcW w:w="1278" w:type="dxa"/>
            <w:tcBorders>
              <w:tl2br w:val="nil"/>
              <w:tr2bl w:val="nil"/>
            </w:tcBorders>
            <w:vAlign w:val="center"/>
          </w:tcPr>
          <w:p w14:paraId="1CDC5683">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未检出</w:t>
            </w:r>
          </w:p>
        </w:tc>
      </w:tr>
      <w:tr w14:paraId="36CC7F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1" w:type="pct"/>
            <w:tcBorders>
              <w:tl2br w:val="nil"/>
              <w:tr2bl w:val="nil"/>
            </w:tcBorders>
            <w:vAlign w:val="center"/>
          </w:tcPr>
          <w:p w14:paraId="69CEFF3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18</w:t>
            </w:r>
          </w:p>
        </w:tc>
        <w:tc>
          <w:tcPr>
            <w:tcW w:w="626" w:type="pct"/>
            <w:vMerge w:val="continue"/>
            <w:tcBorders>
              <w:tl2br w:val="nil"/>
              <w:tr2bl w:val="nil"/>
            </w:tcBorders>
            <w:vAlign w:val="center"/>
          </w:tcPr>
          <w:p w14:paraId="6B24DBB0">
            <w:pPr>
              <w:pStyle w:val="488"/>
              <w:rPr>
                <w:color w:val="000000" w:themeColor="text1"/>
                <w:highlight w:val="none"/>
                <w14:textFill>
                  <w14:solidFill>
                    <w14:schemeClr w14:val="tx1"/>
                  </w14:solidFill>
                </w14:textFill>
              </w:rPr>
            </w:pPr>
          </w:p>
        </w:tc>
        <w:tc>
          <w:tcPr>
            <w:tcW w:w="689" w:type="pct"/>
            <w:tcBorders>
              <w:tl2br w:val="nil"/>
              <w:tr2bl w:val="nil"/>
            </w:tcBorders>
            <w:vAlign w:val="center"/>
          </w:tcPr>
          <w:p w14:paraId="1CAF621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氟化物</w:t>
            </w:r>
          </w:p>
        </w:tc>
        <w:tc>
          <w:tcPr>
            <w:tcW w:w="678" w:type="pct"/>
            <w:tcBorders>
              <w:tl2br w:val="nil"/>
              <w:tr2bl w:val="nil"/>
            </w:tcBorders>
            <w:vAlign w:val="center"/>
          </w:tcPr>
          <w:p w14:paraId="75198413">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0.35</w:t>
            </w:r>
          </w:p>
        </w:tc>
        <w:tc>
          <w:tcPr>
            <w:tcW w:w="678" w:type="pct"/>
            <w:tcBorders>
              <w:tl2br w:val="nil"/>
              <w:tr2bl w:val="nil"/>
            </w:tcBorders>
            <w:vAlign w:val="center"/>
          </w:tcPr>
          <w:p w14:paraId="3CD432B4">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0.14</w:t>
            </w:r>
          </w:p>
        </w:tc>
        <w:tc>
          <w:tcPr>
            <w:tcW w:w="678" w:type="pct"/>
            <w:tcBorders>
              <w:tl2br w:val="nil"/>
              <w:tr2bl w:val="nil"/>
            </w:tcBorders>
            <w:vAlign w:val="center"/>
          </w:tcPr>
          <w:p w14:paraId="26A4DD3B">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0.30</w:t>
            </w:r>
          </w:p>
        </w:tc>
        <w:tc>
          <w:tcPr>
            <w:tcW w:w="678" w:type="pct"/>
            <w:tcBorders>
              <w:tl2br w:val="nil"/>
              <w:tr2bl w:val="nil"/>
            </w:tcBorders>
            <w:vAlign w:val="center"/>
          </w:tcPr>
          <w:p w14:paraId="6633F62B">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0.24</w:t>
            </w:r>
          </w:p>
        </w:tc>
        <w:tc>
          <w:tcPr>
            <w:tcW w:w="686" w:type="pct"/>
            <w:tcBorders>
              <w:tl2br w:val="nil"/>
              <w:tr2bl w:val="nil"/>
            </w:tcBorders>
            <w:vAlign w:val="center"/>
          </w:tcPr>
          <w:p w14:paraId="728866AE">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0.51</w:t>
            </w:r>
          </w:p>
        </w:tc>
      </w:tr>
      <w:tr w14:paraId="516E3E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1" w:type="pct"/>
            <w:tcBorders>
              <w:tl2br w:val="nil"/>
              <w:tr2bl w:val="nil"/>
            </w:tcBorders>
            <w:vAlign w:val="center"/>
          </w:tcPr>
          <w:p w14:paraId="6385189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19</w:t>
            </w:r>
          </w:p>
        </w:tc>
        <w:tc>
          <w:tcPr>
            <w:tcW w:w="626" w:type="pct"/>
            <w:vMerge w:val="continue"/>
            <w:tcBorders>
              <w:tl2br w:val="nil"/>
              <w:tr2bl w:val="nil"/>
            </w:tcBorders>
            <w:vAlign w:val="center"/>
          </w:tcPr>
          <w:p w14:paraId="3E52626D">
            <w:pPr>
              <w:pStyle w:val="488"/>
              <w:rPr>
                <w:color w:val="000000" w:themeColor="text1"/>
                <w:highlight w:val="none"/>
                <w14:textFill>
                  <w14:solidFill>
                    <w14:schemeClr w14:val="tx1"/>
                  </w14:solidFill>
                </w14:textFill>
              </w:rPr>
            </w:pPr>
          </w:p>
        </w:tc>
        <w:tc>
          <w:tcPr>
            <w:tcW w:w="689" w:type="pct"/>
            <w:tcBorders>
              <w:tl2br w:val="nil"/>
              <w:tr2bl w:val="nil"/>
            </w:tcBorders>
            <w:vAlign w:val="center"/>
          </w:tcPr>
          <w:p w14:paraId="193D42F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铬（六价）</w:t>
            </w:r>
          </w:p>
        </w:tc>
        <w:tc>
          <w:tcPr>
            <w:tcW w:w="1256" w:type="dxa"/>
            <w:tcBorders>
              <w:tl2br w:val="nil"/>
              <w:tr2bl w:val="nil"/>
            </w:tcBorders>
            <w:vAlign w:val="center"/>
          </w:tcPr>
          <w:p w14:paraId="730EDBEF">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未检出</w:t>
            </w:r>
          </w:p>
        </w:tc>
        <w:tc>
          <w:tcPr>
            <w:tcW w:w="1256" w:type="dxa"/>
            <w:tcBorders>
              <w:tl2br w:val="nil"/>
              <w:tr2bl w:val="nil"/>
            </w:tcBorders>
            <w:vAlign w:val="center"/>
          </w:tcPr>
          <w:p w14:paraId="1FCFA932">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未检出</w:t>
            </w:r>
          </w:p>
        </w:tc>
        <w:tc>
          <w:tcPr>
            <w:tcW w:w="1256" w:type="dxa"/>
            <w:tcBorders>
              <w:tl2br w:val="nil"/>
              <w:tr2bl w:val="nil"/>
            </w:tcBorders>
            <w:vAlign w:val="center"/>
          </w:tcPr>
          <w:p w14:paraId="2B007F96">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未检出</w:t>
            </w:r>
          </w:p>
        </w:tc>
        <w:tc>
          <w:tcPr>
            <w:tcW w:w="1256" w:type="dxa"/>
            <w:tcBorders>
              <w:tl2br w:val="nil"/>
              <w:tr2bl w:val="nil"/>
            </w:tcBorders>
            <w:vAlign w:val="center"/>
          </w:tcPr>
          <w:p w14:paraId="7C03BA98">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未检出</w:t>
            </w:r>
          </w:p>
        </w:tc>
        <w:tc>
          <w:tcPr>
            <w:tcW w:w="1278" w:type="dxa"/>
            <w:tcBorders>
              <w:tl2br w:val="nil"/>
              <w:tr2bl w:val="nil"/>
            </w:tcBorders>
            <w:vAlign w:val="center"/>
          </w:tcPr>
          <w:p w14:paraId="697CCCD6">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未检出</w:t>
            </w:r>
          </w:p>
        </w:tc>
      </w:tr>
      <w:tr w14:paraId="53815B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1" w:type="pct"/>
            <w:tcBorders>
              <w:tl2br w:val="nil"/>
              <w:tr2bl w:val="nil"/>
            </w:tcBorders>
            <w:vAlign w:val="center"/>
          </w:tcPr>
          <w:p w14:paraId="77720FF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w:t>
            </w:r>
          </w:p>
        </w:tc>
        <w:tc>
          <w:tcPr>
            <w:tcW w:w="626" w:type="pct"/>
            <w:vMerge w:val="continue"/>
            <w:tcBorders>
              <w:tl2br w:val="nil"/>
              <w:tr2bl w:val="nil"/>
            </w:tcBorders>
            <w:vAlign w:val="center"/>
          </w:tcPr>
          <w:p w14:paraId="6B4C9FB1">
            <w:pPr>
              <w:pStyle w:val="488"/>
              <w:rPr>
                <w:color w:val="000000" w:themeColor="text1"/>
                <w:highlight w:val="none"/>
                <w14:textFill>
                  <w14:solidFill>
                    <w14:schemeClr w14:val="tx1"/>
                  </w14:solidFill>
                </w14:textFill>
              </w:rPr>
            </w:pPr>
          </w:p>
        </w:tc>
        <w:tc>
          <w:tcPr>
            <w:tcW w:w="689" w:type="pct"/>
            <w:tcBorders>
              <w:tl2br w:val="nil"/>
              <w:tr2bl w:val="nil"/>
            </w:tcBorders>
            <w:vAlign w:val="center"/>
          </w:tcPr>
          <w:p w14:paraId="1C70B6E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阴离子表面活性剂</w:t>
            </w:r>
          </w:p>
        </w:tc>
        <w:tc>
          <w:tcPr>
            <w:tcW w:w="1256" w:type="dxa"/>
            <w:tcBorders>
              <w:tl2br w:val="nil"/>
              <w:tr2bl w:val="nil"/>
            </w:tcBorders>
            <w:vAlign w:val="center"/>
          </w:tcPr>
          <w:p w14:paraId="4F9E4332">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未检出</w:t>
            </w:r>
          </w:p>
        </w:tc>
        <w:tc>
          <w:tcPr>
            <w:tcW w:w="1256" w:type="dxa"/>
            <w:tcBorders>
              <w:tl2br w:val="nil"/>
              <w:tr2bl w:val="nil"/>
            </w:tcBorders>
            <w:vAlign w:val="center"/>
          </w:tcPr>
          <w:p w14:paraId="7952C14B">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未检出</w:t>
            </w:r>
          </w:p>
        </w:tc>
        <w:tc>
          <w:tcPr>
            <w:tcW w:w="1256" w:type="dxa"/>
            <w:tcBorders>
              <w:tl2br w:val="nil"/>
              <w:tr2bl w:val="nil"/>
            </w:tcBorders>
            <w:vAlign w:val="center"/>
          </w:tcPr>
          <w:p w14:paraId="39E94987">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未检出</w:t>
            </w:r>
          </w:p>
        </w:tc>
        <w:tc>
          <w:tcPr>
            <w:tcW w:w="1256" w:type="dxa"/>
            <w:tcBorders>
              <w:tl2br w:val="nil"/>
              <w:tr2bl w:val="nil"/>
            </w:tcBorders>
            <w:vAlign w:val="center"/>
          </w:tcPr>
          <w:p w14:paraId="278EB11B">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未检出</w:t>
            </w:r>
          </w:p>
        </w:tc>
        <w:tc>
          <w:tcPr>
            <w:tcW w:w="1278" w:type="dxa"/>
            <w:tcBorders>
              <w:tl2br w:val="nil"/>
              <w:tr2bl w:val="nil"/>
            </w:tcBorders>
            <w:vAlign w:val="center"/>
          </w:tcPr>
          <w:p w14:paraId="2D72D573">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未检出</w:t>
            </w:r>
          </w:p>
        </w:tc>
      </w:tr>
      <w:tr w14:paraId="59BB78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1" w:type="pct"/>
            <w:tcBorders>
              <w:tl2br w:val="nil"/>
              <w:tr2bl w:val="nil"/>
            </w:tcBorders>
            <w:vAlign w:val="center"/>
          </w:tcPr>
          <w:p w14:paraId="155C72F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21</w:t>
            </w:r>
          </w:p>
        </w:tc>
        <w:tc>
          <w:tcPr>
            <w:tcW w:w="626" w:type="pct"/>
            <w:vMerge w:val="continue"/>
            <w:tcBorders>
              <w:tl2br w:val="nil"/>
              <w:tr2bl w:val="nil"/>
            </w:tcBorders>
            <w:vAlign w:val="center"/>
          </w:tcPr>
          <w:p w14:paraId="12F90CDE">
            <w:pPr>
              <w:pStyle w:val="488"/>
              <w:rPr>
                <w:color w:val="000000" w:themeColor="text1"/>
                <w:highlight w:val="none"/>
                <w14:textFill>
                  <w14:solidFill>
                    <w14:schemeClr w14:val="tx1"/>
                  </w14:solidFill>
                </w14:textFill>
              </w:rPr>
            </w:pPr>
          </w:p>
        </w:tc>
        <w:tc>
          <w:tcPr>
            <w:tcW w:w="689" w:type="pct"/>
            <w:tcBorders>
              <w:tl2br w:val="nil"/>
              <w:tr2bl w:val="nil"/>
            </w:tcBorders>
            <w:vAlign w:val="center"/>
          </w:tcPr>
          <w:p w14:paraId="40A8072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氰化物</w:t>
            </w:r>
          </w:p>
        </w:tc>
        <w:tc>
          <w:tcPr>
            <w:tcW w:w="1256" w:type="dxa"/>
            <w:tcBorders>
              <w:tl2br w:val="nil"/>
              <w:tr2bl w:val="nil"/>
            </w:tcBorders>
            <w:vAlign w:val="center"/>
          </w:tcPr>
          <w:p w14:paraId="35350C41">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未检出</w:t>
            </w:r>
          </w:p>
        </w:tc>
        <w:tc>
          <w:tcPr>
            <w:tcW w:w="1256" w:type="dxa"/>
            <w:tcBorders>
              <w:tl2br w:val="nil"/>
              <w:tr2bl w:val="nil"/>
            </w:tcBorders>
            <w:vAlign w:val="center"/>
          </w:tcPr>
          <w:p w14:paraId="2533A8C5">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未检出</w:t>
            </w:r>
          </w:p>
        </w:tc>
        <w:tc>
          <w:tcPr>
            <w:tcW w:w="1256" w:type="dxa"/>
            <w:tcBorders>
              <w:tl2br w:val="nil"/>
              <w:tr2bl w:val="nil"/>
            </w:tcBorders>
            <w:vAlign w:val="center"/>
          </w:tcPr>
          <w:p w14:paraId="6A31FCA1">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未检出</w:t>
            </w:r>
          </w:p>
        </w:tc>
        <w:tc>
          <w:tcPr>
            <w:tcW w:w="1256" w:type="dxa"/>
            <w:tcBorders>
              <w:tl2br w:val="nil"/>
              <w:tr2bl w:val="nil"/>
            </w:tcBorders>
            <w:vAlign w:val="center"/>
          </w:tcPr>
          <w:p w14:paraId="2BA21BA8">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未检出</w:t>
            </w:r>
          </w:p>
        </w:tc>
        <w:tc>
          <w:tcPr>
            <w:tcW w:w="1278" w:type="dxa"/>
            <w:tcBorders>
              <w:tl2br w:val="nil"/>
              <w:tr2bl w:val="nil"/>
            </w:tcBorders>
            <w:vAlign w:val="center"/>
          </w:tcPr>
          <w:p w14:paraId="499A89C6">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未检出</w:t>
            </w:r>
          </w:p>
        </w:tc>
      </w:tr>
      <w:tr w14:paraId="2F4272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1" w:type="pct"/>
            <w:tcBorders>
              <w:tl2br w:val="nil"/>
              <w:tr2bl w:val="nil"/>
            </w:tcBorders>
            <w:vAlign w:val="center"/>
          </w:tcPr>
          <w:p w14:paraId="4E58765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22</w:t>
            </w:r>
          </w:p>
        </w:tc>
        <w:tc>
          <w:tcPr>
            <w:tcW w:w="626" w:type="pct"/>
            <w:vMerge w:val="continue"/>
            <w:tcBorders>
              <w:tl2br w:val="nil"/>
              <w:tr2bl w:val="nil"/>
            </w:tcBorders>
            <w:vAlign w:val="center"/>
          </w:tcPr>
          <w:p w14:paraId="0A415052">
            <w:pPr>
              <w:pStyle w:val="488"/>
              <w:rPr>
                <w:color w:val="000000" w:themeColor="text1"/>
                <w:highlight w:val="none"/>
                <w14:textFill>
                  <w14:solidFill>
                    <w14:schemeClr w14:val="tx1"/>
                  </w14:solidFill>
                </w14:textFill>
              </w:rPr>
            </w:pPr>
          </w:p>
        </w:tc>
        <w:tc>
          <w:tcPr>
            <w:tcW w:w="689" w:type="pct"/>
            <w:tcBorders>
              <w:tl2br w:val="nil"/>
              <w:tr2bl w:val="nil"/>
            </w:tcBorders>
            <w:vAlign w:val="center"/>
          </w:tcPr>
          <w:p w14:paraId="73573CB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溶解性</w:t>
            </w:r>
          </w:p>
          <w:p w14:paraId="4D576F5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总固体</w:t>
            </w:r>
          </w:p>
        </w:tc>
        <w:tc>
          <w:tcPr>
            <w:tcW w:w="1256" w:type="dxa"/>
            <w:tcBorders>
              <w:tl2br w:val="nil"/>
              <w:tr2bl w:val="nil"/>
            </w:tcBorders>
            <w:vAlign w:val="center"/>
          </w:tcPr>
          <w:p w14:paraId="7EFCF4F7">
            <w:pPr>
              <w:pStyle w:val="488"/>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t>0.497</w:t>
            </w:r>
          </w:p>
        </w:tc>
        <w:tc>
          <w:tcPr>
            <w:tcW w:w="1256" w:type="dxa"/>
            <w:tcBorders>
              <w:tl2br w:val="nil"/>
              <w:tr2bl w:val="nil"/>
            </w:tcBorders>
            <w:vAlign w:val="center"/>
          </w:tcPr>
          <w:p w14:paraId="2A787346">
            <w:pPr>
              <w:pStyle w:val="488"/>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t>0.9</w:t>
            </w:r>
          </w:p>
        </w:tc>
        <w:tc>
          <w:tcPr>
            <w:tcW w:w="1256" w:type="dxa"/>
            <w:tcBorders>
              <w:tl2br w:val="nil"/>
              <w:tr2bl w:val="nil"/>
            </w:tcBorders>
            <w:vAlign w:val="center"/>
          </w:tcPr>
          <w:p w14:paraId="13CA61C4">
            <w:pPr>
              <w:pStyle w:val="488"/>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t>0.433</w:t>
            </w:r>
          </w:p>
        </w:tc>
        <w:tc>
          <w:tcPr>
            <w:tcW w:w="1256" w:type="dxa"/>
            <w:tcBorders>
              <w:tl2br w:val="nil"/>
              <w:tr2bl w:val="nil"/>
            </w:tcBorders>
            <w:vAlign w:val="center"/>
          </w:tcPr>
          <w:p w14:paraId="777FAD22">
            <w:pPr>
              <w:pStyle w:val="488"/>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t>0.454</w:t>
            </w:r>
          </w:p>
        </w:tc>
        <w:tc>
          <w:tcPr>
            <w:tcW w:w="1278" w:type="dxa"/>
            <w:tcBorders>
              <w:tl2br w:val="nil"/>
              <w:tr2bl w:val="nil"/>
            </w:tcBorders>
            <w:vAlign w:val="center"/>
          </w:tcPr>
          <w:p w14:paraId="01D9E6B4">
            <w:pPr>
              <w:pStyle w:val="488"/>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t>0.158</w:t>
            </w:r>
          </w:p>
        </w:tc>
      </w:tr>
      <w:tr w14:paraId="042457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1" w:type="pct"/>
            <w:tcBorders>
              <w:tl2br w:val="nil"/>
              <w:tr2bl w:val="nil"/>
            </w:tcBorders>
            <w:vAlign w:val="center"/>
          </w:tcPr>
          <w:p w14:paraId="08EE162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23</w:t>
            </w:r>
          </w:p>
        </w:tc>
        <w:tc>
          <w:tcPr>
            <w:tcW w:w="626" w:type="pct"/>
            <w:vMerge w:val="continue"/>
            <w:tcBorders>
              <w:tl2br w:val="nil"/>
              <w:tr2bl w:val="nil"/>
            </w:tcBorders>
            <w:vAlign w:val="center"/>
          </w:tcPr>
          <w:p w14:paraId="3488938B">
            <w:pPr>
              <w:pStyle w:val="488"/>
              <w:rPr>
                <w:color w:val="000000" w:themeColor="text1"/>
                <w:highlight w:val="none"/>
                <w14:textFill>
                  <w14:solidFill>
                    <w14:schemeClr w14:val="tx1"/>
                  </w14:solidFill>
                </w14:textFill>
              </w:rPr>
            </w:pPr>
          </w:p>
        </w:tc>
        <w:tc>
          <w:tcPr>
            <w:tcW w:w="689" w:type="pct"/>
            <w:tcBorders>
              <w:tl2br w:val="nil"/>
              <w:tr2bl w:val="nil"/>
            </w:tcBorders>
            <w:vAlign w:val="center"/>
          </w:tcPr>
          <w:p w14:paraId="4B24448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氯化物</w:t>
            </w:r>
          </w:p>
        </w:tc>
        <w:tc>
          <w:tcPr>
            <w:tcW w:w="1256" w:type="dxa"/>
            <w:tcBorders>
              <w:tl2br w:val="nil"/>
              <w:tr2bl w:val="nil"/>
            </w:tcBorders>
            <w:vAlign w:val="center"/>
          </w:tcPr>
          <w:p w14:paraId="5DD1B643">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 xml:space="preserve">0.12 </w:t>
            </w:r>
          </w:p>
        </w:tc>
        <w:tc>
          <w:tcPr>
            <w:tcW w:w="1256" w:type="dxa"/>
            <w:tcBorders>
              <w:tl2br w:val="nil"/>
              <w:tr2bl w:val="nil"/>
            </w:tcBorders>
            <w:vAlign w:val="center"/>
          </w:tcPr>
          <w:p w14:paraId="52C99567">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 xml:space="preserve">0.38 </w:t>
            </w:r>
          </w:p>
        </w:tc>
        <w:tc>
          <w:tcPr>
            <w:tcW w:w="1256" w:type="dxa"/>
            <w:tcBorders>
              <w:tl2br w:val="nil"/>
              <w:tr2bl w:val="nil"/>
            </w:tcBorders>
            <w:vAlign w:val="center"/>
          </w:tcPr>
          <w:p w14:paraId="70EDEBC6">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 xml:space="preserve">0.13 </w:t>
            </w:r>
          </w:p>
        </w:tc>
        <w:tc>
          <w:tcPr>
            <w:tcW w:w="1256" w:type="dxa"/>
            <w:tcBorders>
              <w:tl2br w:val="nil"/>
              <w:tr2bl w:val="nil"/>
            </w:tcBorders>
            <w:vAlign w:val="center"/>
          </w:tcPr>
          <w:p w14:paraId="51AE136C">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 xml:space="preserve">0.18 </w:t>
            </w:r>
          </w:p>
        </w:tc>
        <w:tc>
          <w:tcPr>
            <w:tcW w:w="1278" w:type="dxa"/>
            <w:tcBorders>
              <w:tl2br w:val="nil"/>
              <w:tr2bl w:val="nil"/>
            </w:tcBorders>
            <w:vAlign w:val="center"/>
          </w:tcPr>
          <w:p w14:paraId="2DBFA0A5">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 xml:space="preserve">0.04 </w:t>
            </w:r>
          </w:p>
        </w:tc>
      </w:tr>
      <w:tr w14:paraId="58FF47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1" w:type="pct"/>
            <w:tcBorders>
              <w:tl2br w:val="nil"/>
              <w:tr2bl w:val="nil"/>
            </w:tcBorders>
            <w:vAlign w:val="center"/>
          </w:tcPr>
          <w:p w14:paraId="6A068E8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24</w:t>
            </w:r>
          </w:p>
        </w:tc>
        <w:tc>
          <w:tcPr>
            <w:tcW w:w="626" w:type="pct"/>
            <w:vMerge w:val="continue"/>
            <w:tcBorders>
              <w:tl2br w:val="nil"/>
              <w:tr2bl w:val="nil"/>
            </w:tcBorders>
            <w:vAlign w:val="center"/>
          </w:tcPr>
          <w:p w14:paraId="35DE63EC">
            <w:pPr>
              <w:pStyle w:val="488"/>
              <w:rPr>
                <w:color w:val="000000" w:themeColor="text1"/>
                <w:highlight w:val="none"/>
                <w14:textFill>
                  <w14:solidFill>
                    <w14:schemeClr w14:val="tx1"/>
                  </w14:solidFill>
                </w14:textFill>
              </w:rPr>
            </w:pPr>
          </w:p>
        </w:tc>
        <w:tc>
          <w:tcPr>
            <w:tcW w:w="689" w:type="pct"/>
            <w:tcBorders>
              <w:tl2br w:val="nil"/>
              <w:tr2bl w:val="nil"/>
            </w:tcBorders>
            <w:vAlign w:val="center"/>
          </w:tcPr>
          <w:p w14:paraId="7B82131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汞</w:t>
            </w:r>
          </w:p>
        </w:tc>
        <w:tc>
          <w:tcPr>
            <w:tcW w:w="1256" w:type="dxa"/>
            <w:tcBorders>
              <w:tl2br w:val="nil"/>
              <w:tr2bl w:val="nil"/>
            </w:tcBorders>
            <w:vAlign w:val="center"/>
          </w:tcPr>
          <w:p w14:paraId="315ACE4B">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未检出</w:t>
            </w:r>
          </w:p>
        </w:tc>
        <w:tc>
          <w:tcPr>
            <w:tcW w:w="1256" w:type="dxa"/>
            <w:tcBorders>
              <w:tl2br w:val="nil"/>
              <w:tr2bl w:val="nil"/>
            </w:tcBorders>
            <w:vAlign w:val="center"/>
          </w:tcPr>
          <w:p w14:paraId="3837CA4D">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未检出</w:t>
            </w:r>
          </w:p>
        </w:tc>
        <w:tc>
          <w:tcPr>
            <w:tcW w:w="1256" w:type="dxa"/>
            <w:tcBorders>
              <w:tl2br w:val="nil"/>
              <w:tr2bl w:val="nil"/>
            </w:tcBorders>
            <w:vAlign w:val="center"/>
          </w:tcPr>
          <w:p w14:paraId="0B8A9165">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未检出</w:t>
            </w:r>
          </w:p>
        </w:tc>
        <w:tc>
          <w:tcPr>
            <w:tcW w:w="1256" w:type="dxa"/>
            <w:tcBorders>
              <w:tl2br w:val="nil"/>
              <w:tr2bl w:val="nil"/>
            </w:tcBorders>
            <w:vAlign w:val="center"/>
          </w:tcPr>
          <w:p w14:paraId="7973F54F">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未检出</w:t>
            </w:r>
          </w:p>
        </w:tc>
        <w:tc>
          <w:tcPr>
            <w:tcW w:w="1278" w:type="dxa"/>
            <w:tcBorders>
              <w:tl2br w:val="nil"/>
              <w:tr2bl w:val="nil"/>
            </w:tcBorders>
            <w:vAlign w:val="center"/>
          </w:tcPr>
          <w:p w14:paraId="2A524AAB">
            <w:pPr>
              <w:pStyle w:val="488"/>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未检出</w:t>
            </w:r>
          </w:p>
        </w:tc>
      </w:tr>
      <w:tr w14:paraId="425259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1" w:type="pct"/>
            <w:tcBorders>
              <w:tl2br w:val="nil"/>
              <w:tr2bl w:val="nil"/>
            </w:tcBorders>
            <w:vAlign w:val="center"/>
          </w:tcPr>
          <w:p w14:paraId="46736C1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25</w:t>
            </w:r>
          </w:p>
        </w:tc>
        <w:tc>
          <w:tcPr>
            <w:tcW w:w="626" w:type="pct"/>
            <w:vMerge w:val="continue"/>
            <w:tcBorders>
              <w:tl2br w:val="nil"/>
              <w:tr2bl w:val="nil"/>
            </w:tcBorders>
            <w:vAlign w:val="center"/>
          </w:tcPr>
          <w:p w14:paraId="6F6498AC">
            <w:pPr>
              <w:pStyle w:val="488"/>
              <w:rPr>
                <w:color w:val="000000" w:themeColor="text1"/>
                <w:highlight w:val="none"/>
                <w14:textFill>
                  <w14:solidFill>
                    <w14:schemeClr w14:val="tx1"/>
                  </w14:solidFill>
                </w14:textFill>
              </w:rPr>
            </w:pPr>
          </w:p>
        </w:tc>
        <w:tc>
          <w:tcPr>
            <w:tcW w:w="689" w:type="pct"/>
            <w:tcBorders>
              <w:tl2br w:val="nil"/>
              <w:tr2bl w:val="nil"/>
            </w:tcBorders>
            <w:vAlign w:val="center"/>
          </w:tcPr>
          <w:p w14:paraId="3227F01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砷</w:t>
            </w:r>
          </w:p>
        </w:tc>
        <w:tc>
          <w:tcPr>
            <w:tcW w:w="1256" w:type="dxa"/>
            <w:tcBorders>
              <w:tl2br w:val="nil"/>
              <w:tr2bl w:val="nil"/>
            </w:tcBorders>
            <w:vAlign w:val="center"/>
          </w:tcPr>
          <w:p w14:paraId="789DBC5F">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未检出</w:t>
            </w:r>
          </w:p>
        </w:tc>
        <w:tc>
          <w:tcPr>
            <w:tcW w:w="1256" w:type="dxa"/>
            <w:tcBorders>
              <w:tl2br w:val="nil"/>
              <w:tr2bl w:val="nil"/>
            </w:tcBorders>
            <w:vAlign w:val="center"/>
          </w:tcPr>
          <w:p w14:paraId="1621A489">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未检出</w:t>
            </w:r>
          </w:p>
        </w:tc>
        <w:tc>
          <w:tcPr>
            <w:tcW w:w="1256" w:type="dxa"/>
            <w:tcBorders>
              <w:tl2br w:val="nil"/>
              <w:tr2bl w:val="nil"/>
            </w:tcBorders>
            <w:vAlign w:val="center"/>
          </w:tcPr>
          <w:p w14:paraId="2837EB72">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未检出</w:t>
            </w:r>
          </w:p>
        </w:tc>
        <w:tc>
          <w:tcPr>
            <w:tcW w:w="1256" w:type="dxa"/>
            <w:tcBorders>
              <w:tl2br w:val="nil"/>
              <w:tr2bl w:val="nil"/>
            </w:tcBorders>
            <w:vAlign w:val="center"/>
          </w:tcPr>
          <w:p w14:paraId="141D694D">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未检出</w:t>
            </w:r>
          </w:p>
        </w:tc>
        <w:tc>
          <w:tcPr>
            <w:tcW w:w="1278" w:type="dxa"/>
            <w:tcBorders>
              <w:tl2br w:val="nil"/>
              <w:tr2bl w:val="nil"/>
            </w:tcBorders>
            <w:vAlign w:val="center"/>
          </w:tcPr>
          <w:p w14:paraId="76262779">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未检出</w:t>
            </w:r>
          </w:p>
        </w:tc>
      </w:tr>
      <w:tr w14:paraId="162D29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1" w:type="pct"/>
            <w:tcBorders>
              <w:tl2br w:val="nil"/>
              <w:tr2bl w:val="nil"/>
            </w:tcBorders>
            <w:vAlign w:val="center"/>
          </w:tcPr>
          <w:p w14:paraId="3223869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26</w:t>
            </w:r>
          </w:p>
        </w:tc>
        <w:tc>
          <w:tcPr>
            <w:tcW w:w="626" w:type="pct"/>
            <w:vMerge w:val="continue"/>
            <w:tcBorders>
              <w:tl2br w:val="nil"/>
              <w:tr2bl w:val="nil"/>
            </w:tcBorders>
            <w:vAlign w:val="center"/>
          </w:tcPr>
          <w:p w14:paraId="621DC7EE">
            <w:pPr>
              <w:pStyle w:val="488"/>
              <w:rPr>
                <w:color w:val="000000" w:themeColor="text1"/>
                <w:highlight w:val="none"/>
                <w14:textFill>
                  <w14:solidFill>
                    <w14:schemeClr w14:val="tx1"/>
                  </w14:solidFill>
                </w14:textFill>
              </w:rPr>
            </w:pPr>
          </w:p>
        </w:tc>
        <w:tc>
          <w:tcPr>
            <w:tcW w:w="689" w:type="pct"/>
            <w:tcBorders>
              <w:tl2br w:val="nil"/>
              <w:tr2bl w:val="nil"/>
            </w:tcBorders>
            <w:vAlign w:val="center"/>
          </w:tcPr>
          <w:p w14:paraId="127E033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铁</w:t>
            </w:r>
          </w:p>
        </w:tc>
        <w:tc>
          <w:tcPr>
            <w:tcW w:w="1256" w:type="dxa"/>
            <w:tcBorders>
              <w:tl2br w:val="nil"/>
              <w:tr2bl w:val="nil"/>
            </w:tcBorders>
            <w:vAlign w:val="center"/>
          </w:tcPr>
          <w:p w14:paraId="1C7E5565">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未检出</w:t>
            </w:r>
          </w:p>
        </w:tc>
        <w:tc>
          <w:tcPr>
            <w:tcW w:w="1256" w:type="dxa"/>
            <w:tcBorders>
              <w:tl2br w:val="nil"/>
              <w:tr2bl w:val="nil"/>
            </w:tcBorders>
            <w:vAlign w:val="center"/>
          </w:tcPr>
          <w:p w14:paraId="37C9B9C0">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未检出</w:t>
            </w:r>
          </w:p>
        </w:tc>
        <w:tc>
          <w:tcPr>
            <w:tcW w:w="1256" w:type="dxa"/>
            <w:tcBorders>
              <w:tl2br w:val="nil"/>
              <w:tr2bl w:val="nil"/>
            </w:tcBorders>
            <w:vAlign w:val="center"/>
          </w:tcPr>
          <w:p w14:paraId="5722200F">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未检出</w:t>
            </w:r>
          </w:p>
        </w:tc>
        <w:tc>
          <w:tcPr>
            <w:tcW w:w="1256" w:type="dxa"/>
            <w:tcBorders>
              <w:tl2br w:val="nil"/>
              <w:tr2bl w:val="nil"/>
            </w:tcBorders>
            <w:vAlign w:val="center"/>
          </w:tcPr>
          <w:p w14:paraId="50DC4D1E">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未检出</w:t>
            </w:r>
          </w:p>
        </w:tc>
        <w:tc>
          <w:tcPr>
            <w:tcW w:w="1278" w:type="dxa"/>
            <w:tcBorders>
              <w:tl2br w:val="nil"/>
              <w:tr2bl w:val="nil"/>
            </w:tcBorders>
            <w:vAlign w:val="center"/>
          </w:tcPr>
          <w:p w14:paraId="6DE4EBA7">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未检出</w:t>
            </w:r>
          </w:p>
        </w:tc>
      </w:tr>
      <w:tr w14:paraId="7750D1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1" w:type="pct"/>
            <w:tcBorders>
              <w:tl2br w:val="nil"/>
              <w:tr2bl w:val="nil"/>
            </w:tcBorders>
            <w:vAlign w:val="center"/>
          </w:tcPr>
          <w:p w14:paraId="638C0B0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27</w:t>
            </w:r>
          </w:p>
        </w:tc>
        <w:tc>
          <w:tcPr>
            <w:tcW w:w="626" w:type="pct"/>
            <w:vMerge w:val="continue"/>
            <w:tcBorders>
              <w:tl2br w:val="nil"/>
              <w:tr2bl w:val="nil"/>
            </w:tcBorders>
            <w:vAlign w:val="center"/>
          </w:tcPr>
          <w:p w14:paraId="4411E458">
            <w:pPr>
              <w:pStyle w:val="488"/>
              <w:rPr>
                <w:color w:val="000000" w:themeColor="text1"/>
                <w:highlight w:val="none"/>
                <w14:textFill>
                  <w14:solidFill>
                    <w14:schemeClr w14:val="tx1"/>
                  </w14:solidFill>
                </w14:textFill>
              </w:rPr>
            </w:pPr>
          </w:p>
        </w:tc>
        <w:tc>
          <w:tcPr>
            <w:tcW w:w="689" w:type="pct"/>
            <w:tcBorders>
              <w:tl2br w:val="nil"/>
              <w:tr2bl w:val="nil"/>
            </w:tcBorders>
            <w:vAlign w:val="center"/>
          </w:tcPr>
          <w:p w14:paraId="087E71C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锰</w:t>
            </w:r>
          </w:p>
        </w:tc>
        <w:tc>
          <w:tcPr>
            <w:tcW w:w="1256" w:type="dxa"/>
            <w:tcBorders>
              <w:tl2br w:val="nil"/>
              <w:tr2bl w:val="nil"/>
            </w:tcBorders>
            <w:vAlign w:val="center"/>
          </w:tcPr>
          <w:p w14:paraId="540FF607">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未检出</w:t>
            </w:r>
          </w:p>
        </w:tc>
        <w:tc>
          <w:tcPr>
            <w:tcW w:w="1256" w:type="dxa"/>
            <w:tcBorders>
              <w:tl2br w:val="nil"/>
              <w:tr2bl w:val="nil"/>
            </w:tcBorders>
            <w:vAlign w:val="center"/>
          </w:tcPr>
          <w:p w14:paraId="73EF05F2">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未检出</w:t>
            </w:r>
          </w:p>
        </w:tc>
        <w:tc>
          <w:tcPr>
            <w:tcW w:w="1256" w:type="dxa"/>
            <w:tcBorders>
              <w:tl2br w:val="nil"/>
              <w:tr2bl w:val="nil"/>
            </w:tcBorders>
            <w:vAlign w:val="center"/>
          </w:tcPr>
          <w:p w14:paraId="3FA00E38">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未检出</w:t>
            </w:r>
          </w:p>
        </w:tc>
        <w:tc>
          <w:tcPr>
            <w:tcW w:w="1256" w:type="dxa"/>
            <w:tcBorders>
              <w:tl2br w:val="nil"/>
              <w:tr2bl w:val="nil"/>
            </w:tcBorders>
            <w:vAlign w:val="center"/>
          </w:tcPr>
          <w:p w14:paraId="180439DA">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未检出</w:t>
            </w:r>
          </w:p>
        </w:tc>
        <w:tc>
          <w:tcPr>
            <w:tcW w:w="1278" w:type="dxa"/>
            <w:tcBorders>
              <w:tl2br w:val="nil"/>
              <w:tr2bl w:val="nil"/>
            </w:tcBorders>
            <w:vAlign w:val="center"/>
          </w:tcPr>
          <w:p w14:paraId="311627B9">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未检出</w:t>
            </w:r>
          </w:p>
        </w:tc>
      </w:tr>
      <w:tr w14:paraId="19C084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1" w:type="pct"/>
            <w:tcBorders>
              <w:tl2br w:val="nil"/>
              <w:tr2bl w:val="nil"/>
            </w:tcBorders>
            <w:vAlign w:val="center"/>
          </w:tcPr>
          <w:p w14:paraId="3BC7932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28</w:t>
            </w:r>
          </w:p>
        </w:tc>
        <w:tc>
          <w:tcPr>
            <w:tcW w:w="626" w:type="pct"/>
            <w:vMerge w:val="continue"/>
            <w:tcBorders>
              <w:tl2br w:val="nil"/>
              <w:tr2bl w:val="nil"/>
            </w:tcBorders>
            <w:vAlign w:val="center"/>
          </w:tcPr>
          <w:p w14:paraId="3DA934F6">
            <w:pPr>
              <w:pStyle w:val="488"/>
              <w:rPr>
                <w:color w:val="000000" w:themeColor="text1"/>
                <w:highlight w:val="none"/>
                <w14:textFill>
                  <w14:solidFill>
                    <w14:schemeClr w14:val="tx1"/>
                  </w14:solidFill>
                </w14:textFill>
              </w:rPr>
            </w:pPr>
          </w:p>
        </w:tc>
        <w:tc>
          <w:tcPr>
            <w:tcW w:w="689" w:type="pct"/>
            <w:tcBorders>
              <w:tl2br w:val="nil"/>
              <w:tr2bl w:val="nil"/>
            </w:tcBorders>
            <w:vAlign w:val="center"/>
          </w:tcPr>
          <w:p w14:paraId="519AAE9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锌</w:t>
            </w:r>
          </w:p>
        </w:tc>
        <w:tc>
          <w:tcPr>
            <w:tcW w:w="1256" w:type="dxa"/>
            <w:tcBorders>
              <w:tl2br w:val="nil"/>
              <w:tr2bl w:val="nil"/>
            </w:tcBorders>
            <w:vAlign w:val="center"/>
          </w:tcPr>
          <w:p w14:paraId="705C1BEB">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未检出</w:t>
            </w:r>
          </w:p>
        </w:tc>
        <w:tc>
          <w:tcPr>
            <w:tcW w:w="1256" w:type="dxa"/>
            <w:tcBorders>
              <w:tl2br w:val="nil"/>
              <w:tr2bl w:val="nil"/>
            </w:tcBorders>
            <w:vAlign w:val="center"/>
          </w:tcPr>
          <w:p w14:paraId="6AAEEB7C">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未检出</w:t>
            </w:r>
          </w:p>
        </w:tc>
        <w:tc>
          <w:tcPr>
            <w:tcW w:w="1256" w:type="dxa"/>
            <w:tcBorders>
              <w:tl2br w:val="nil"/>
              <w:tr2bl w:val="nil"/>
            </w:tcBorders>
            <w:vAlign w:val="center"/>
          </w:tcPr>
          <w:p w14:paraId="54A7A667">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未检出</w:t>
            </w:r>
          </w:p>
        </w:tc>
        <w:tc>
          <w:tcPr>
            <w:tcW w:w="1256" w:type="dxa"/>
            <w:tcBorders>
              <w:tl2br w:val="nil"/>
              <w:tr2bl w:val="nil"/>
            </w:tcBorders>
            <w:vAlign w:val="center"/>
          </w:tcPr>
          <w:p w14:paraId="7C125793">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未检出</w:t>
            </w:r>
          </w:p>
        </w:tc>
        <w:tc>
          <w:tcPr>
            <w:tcW w:w="1278" w:type="dxa"/>
            <w:tcBorders>
              <w:tl2br w:val="nil"/>
              <w:tr2bl w:val="nil"/>
            </w:tcBorders>
            <w:vAlign w:val="center"/>
          </w:tcPr>
          <w:p w14:paraId="67B1E956">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未检出</w:t>
            </w:r>
          </w:p>
        </w:tc>
      </w:tr>
      <w:tr w14:paraId="147AED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1" w:type="pct"/>
            <w:tcBorders>
              <w:tl2br w:val="nil"/>
              <w:tr2bl w:val="nil"/>
            </w:tcBorders>
            <w:vAlign w:val="center"/>
          </w:tcPr>
          <w:p w14:paraId="45D8513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29</w:t>
            </w:r>
          </w:p>
        </w:tc>
        <w:tc>
          <w:tcPr>
            <w:tcW w:w="626" w:type="pct"/>
            <w:vMerge w:val="continue"/>
            <w:tcBorders>
              <w:tl2br w:val="nil"/>
              <w:tr2bl w:val="nil"/>
            </w:tcBorders>
            <w:vAlign w:val="center"/>
          </w:tcPr>
          <w:p w14:paraId="682D1B31">
            <w:pPr>
              <w:pStyle w:val="488"/>
              <w:rPr>
                <w:color w:val="000000" w:themeColor="text1"/>
                <w:highlight w:val="none"/>
                <w14:textFill>
                  <w14:solidFill>
                    <w14:schemeClr w14:val="tx1"/>
                  </w14:solidFill>
                </w14:textFill>
              </w:rPr>
            </w:pPr>
          </w:p>
        </w:tc>
        <w:tc>
          <w:tcPr>
            <w:tcW w:w="689" w:type="pct"/>
            <w:tcBorders>
              <w:tl2br w:val="nil"/>
              <w:tr2bl w:val="nil"/>
            </w:tcBorders>
            <w:vAlign w:val="center"/>
          </w:tcPr>
          <w:p w14:paraId="3F93190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铜</w:t>
            </w:r>
          </w:p>
        </w:tc>
        <w:tc>
          <w:tcPr>
            <w:tcW w:w="1256" w:type="dxa"/>
            <w:tcBorders>
              <w:tl2br w:val="nil"/>
              <w:tr2bl w:val="nil"/>
            </w:tcBorders>
            <w:vAlign w:val="center"/>
          </w:tcPr>
          <w:p w14:paraId="7B0F6A71">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未检出</w:t>
            </w:r>
          </w:p>
        </w:tc>
        <w:tc>
          <w:tcPr>
            <w:tcW w:w="1256" w:type="dxa"/>
            <w:tcBorders>
              <w:tl2br w:val="nil"/>
              <w:tr2bl w:val="nil"/>
            </w:tcBorders>
            <w:vAlign w:val="center"/>
          </w:tcPr>
          <w:p w14:paraId="2716A871">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未检出</w:t>
            </w:r>
          </w:p>
        </w:tc>
        <w:tc>
          <w:tcPr>
            <w:tcW w:w="1256" w:type="dxa"/>
            <w:tcBorders>
              <w:tl2br w:val="nil"/>
              <w:tr2bl w:val="nil"/>
            </w:tcBorders>
            <w:vAlign w:val="center"/>
          </w:tcPr>
          <w:p w14:paraId="7DDC02B6">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未检出</w:t>
            </w:r>
          </w:p>
        </w:tc>
        <w:tc>
          <w:tcPr>
            <w:tcW w:w="1256" w:type="dxa"/>
            <w:tcBorders>
              <w:tl2br w:val="nil"/>
              <w:tr2bl w:val="nil"/>
            </w:tcBorders>
            <w:vAlign w:val="center"/>
          </w:tcPr>
          <w:p w14:paraId="27AB7A62">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未检出</w:t>
            </w:r>
          </w:p>
        </w:tc>
        <w:tc>
          <w:tcPr>
            <w:tcW w:w="1278" w:type="dxa"/>
            <w:tcBorders>
              <w:tl2br w:val="nil"/>
              <w:tr2bl w:val="nil"/>
            </w:tcBorders>
            <w:vAlign w:val="center"/>
          </w:tcPr>
          <w:p w14:paraId="2D0D33CC">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未检出</w:t>
            </w:r>
          </w:p>
        </w:tc>
      </w:tr>
      <w:tr w14:paraId="24C035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1" w:type="pct"/>
            <w:tcBorders>
              <w:tl2br w:val="nil"/>
              <w:tr2bl w:val="nil"/>
            </w:tcBorders>
            <w:vAlign w:val="center"/>
          </w:tcPr>
          <w:p w14:paraId="4BABC5B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30</w:t>
            </w:r>
          </w:p>
        </w:tc>
        <w:tc>
          <w:tcPr>
            <w:tcW w:w="626" w:type="pct"/>
            <w:vMerge w:val="continue"/>
            <w:tcBorders>
              <w:tl2br w:val="nil"/>
              <w:tr2bl w:val="nil"/>
            </w:tcBorders>
            <w:vAlign w:val="center"/>
          </w:tcPr>
          <w:p w14:paraId="2A3145CF">
            <w:pPr>
              <w:pStyle w:val="488"/>
              <w:rPr>
                <w:color w:val="000000" w:themeColor="text1"/>
                <w:highlight w:val="none"/>
                <w14:textFill>
                  <w14:solidFill>
                    <w14:schemeClr w14:val="tx1"/>
                  </w14:solidFill>
                </w14:textFill>
              </w:rPr>
            </w:pPr>
          </w:p>
        </w:tc>
        <w:tc>
          <w:tcPr>
            <w:tcW w:w="689" w:type="pct"/>
            <w:tcBorders>
              <w:tl2br w:val="nil"/>
              <w:tr2bl w:val="nil"/>
            </w:tcBorders>
            <w:vAlign w:val="center"/>
          </w:tcPr>
          <w:p w14:paraId="5E7FBD4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铅</w:t>
            </w:r>
          </w:p>
        </w:tc>
        <w:tc>
          <w:tcPr>
            <w:tcW w:w="1256" w:type="dxa"/>
            <w:tcBorders>
              <w:tl2br w:val="nil"/>
              <w:tr2bl w:val="nil"/>
            </w:tcBorders>
            <w:vAlign w:val="center"/>
          </w:tcPr>
          <w:p w14:paraId="003572F5">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未检出</w:t>
            </w:r>
          </w:p>
        </w:tc>
        <w:tc>
          <w:tcPr>
            <w:tcW w:w="1256" w:type="dxa"/>
            <w:tcBorders>
              <w:tl2br w:val="nil"/>
              <w:tr2bl w:val="nil"/>
            </w:tcBorders>
            <w:vAlign w:val="center"/>
          </w:tcPr>
          <w:p w14:paraId="4E22FCC3">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未检出</w:t>
            </w:r>
          </w:p>
        </w:tc>
        <w:tc>
          <w:tcPr>
            <w:tcW w:w="1256" w:type="dxa"/>
            <w:tcBorders>
              <w:tl2br w:val="nil"/>
              <w:tr2bl w:val="nil"/>
            </w:tcBorders>
            <w:vAlign w:val="center"/>
          </w:tcPr>
          <w:p w14:paraId="01E98797">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未检出</w:t>
            </w:r>
          </w:p>
        </w:tc>
        <w:tc>
          <w:tcPr>
            <w:tcW w:w="1256" w:type="dxa"/>
            <w:tcBorders>
              <w:tl2br w:val="nil"/>
              <w:tr2bl w:val="nil"/>
            </w:tcBorders>
            <w:vAlign w:val="center"/>
          </w:tcPr>
          <w:p w14:paraId="53622299">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未检出</w:t>
            </w:r>
          </w:p>
        </w:tc>
        <w:tc>
          <w:tcPr>
            <w:tcW w:w="1278" w:type="dxa"/>
            <w:tcBorders>
              <w:tl2br w:val="nil"/>
              <w:tr2bl w:val="nil"/>
            </w:tcBorders>
            <w:vAlign w:val="center"/>
          </w:tcPr>
          <w:p w14:paraId="3215190B">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未检出</w:t>
            </w:r>
          </w:p>
        </w:tc>
      </w:tr>
      <w:tr w14:paraId="5C244E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1" w:type="pct"/>
            <w:tcBorders>
              <w:tl2br w:val="nil"/>
              <w:tr2bl w:val="nil"/>
            </w:tcBorders>
            <w:vAlign w:val="center"/>
          </w:tcPr>
          <w:p w14:paraId="5FD9CF4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w:t>
            </w:r>
          </w:p>
        </w:tc>
        <w:tc>
          <w:tcPr>
            <w:tcW w:w="626" w:type="pct"/>
            <w:vMerge w:val="continue"/>
            <w:tcBorders>
              <w:tl2br w:val="nil"/>
              <w:tr2bl w:val="nil"/>
            </w:tcBorders>
            <w:vAlign w:val="center"/>
          </w:tcPr>
          <w:p w14:paraId="467A3F42">
            <w:pPr>
              <w:pStyle w:val="488"/>
              <w:rPr>
                <w:color w:val="000000" w:themeColor="text1"/>
                <w:highlight w:val="none"/>
                <w14:textFill>
                  <w14:solidFill>
                    <w14:schemeClr w14:val="tx1"/>
                  </w14:solidFill>
                </w14:textFill>
              </w:rPr>
            </w:pPr>
          </w:p>
        </w:tc>
        <w:tc>
          <w:tcPr>
            <w:tcW w:w="689" w:type="pct"/>
            <w:tcBorders>
              <w:tl2br w:val="nil"/>
              <w:tr2bl w:val="nil"/>
            </w:tcBorders>
            <w:vAlign w:val="center"/>
          </w:tcPr>
          <w:p w14:paraId="66BDFE1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镉</w:t>
            </w:r>
          </w:p>
        </w:tc>
        <w:tc>
          <w:tcPr>
            <w:tcW w:w="1256" w:type="dxa"/>
            <w:tcBorders>
              <w:tl2br w:val="nil"/>
              <w:tr2bl w:val="nil"/>
            </w:tcBorders>
            <w:vAlign w:val="center"/>
          </w:tcPr>
          <w:p w14:paraId="64E5E183">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未检出</w:t>
            </w:r>
          </w:p>
        </w:tc>
        <w:tc>
          <w:tcPr>
            <w:tcW w:w="1256" w:type="dxa"/>
            <w:tcBorders>
              <w:tl2br w:val="nil"/>
              <w:tr2bl w:val="nil"/>
            </w:tcBorders>
            <w:vAlign w:val="center"/>
          </w:tcPr>
          <w:p w14:paraId="2A53EEED">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未检出</w:t>
            </w:r>
          </w:p>
        </w:tc>
        <w:tc>
          <w:tcPr>
            <w:tcW w:w="1256" w:type="dxa"/>
            <w:tcBorders>
              <w:tl2br w:val="nil"/>
              <w:tr2bl w:val="nil"/>
            </w:tcBorders>
            <w:vAlign w:val="center"/>
          </w:tcPr>
          <w:p w14:paraId="47950960">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未检出</w:t>
            </w:r>
          </w:p>
        </w:tc>
        <w:tc>
          <w:tcPr>
            <w:tcW w:w="1256" w:type="dxa"/>
            <w:tcBorders>
              <w:tl2br w:val="nil"/>
              <w:tr2bl w:val="nil"/>
            </w:tcBorders>
            <w:vAlign w:val="center"/>
          </w:tcPr>
          <w:p w14:paraId="6B9C8ADA">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未检出</w:t>
            </w:r>
          </w:p>
        </w:tc>
        <w:tc>
          <w:tcPr>
            <w:tcW w:w="1278" w:type="dxa"/>
            <w:tcBorders>
              <w:tl2br w:val="nil"/>
              <w:tr2bl w:val="nil"/>
            </w:tcBorders>
            <w:vAlign w:val="center"/>
          </w:tcPr>
          <w:p w14:paraId="0C3677DC">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未检出</w:t>
            </w:r>
          </w:p>
        </w:tc>
      </w:tr>
    </w:tbl>
    <w:p w14:paraId="39010A9F">
      <w:pPr>
        <w:pStyle w:val="16"/>
        <w:ind w:firstLine="480"/>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地下水监测结果表明，监测点位上丁杖子1#</w:t>
      </w:r>
      <w:r>
        <w:rPr>
          <w:rFonts w:hint="eastAsia" w:ascii="Times New Roman" w:hAnsi="Times New Roman" w:cs="Times New Roman"/>
          <w:color w:val="000000" w:themeColor="text1"/>
          <w:highlight w:val="none"/>
          <w14:textFill>
            <w14:solidFill>
              <w14:schemeClr w14:val="tx1"/>
            </w14:solidFill>
          </w14:textFill>
        </w:rPr>
        <w:t>总硬度超过</w:t>
      </w:r>
      <w:r>
        <w:rPr>
          <w:rFonts w:ascii="Times New Roman" w:hAnsi="Times New Roman" w:cs="Times New Roman"/>
          <w:color w:val="000000" w:themeColor="text1"/>
          <w:highlight w:val="none"/>
          <w14:textFill>
            <w14:solidFill>
              <w14:schemeClr w14:val="tx1"/>
            </w14:solidFill>
          </w14:textFill>
        </w:rPr>
        <w:t>《地下水质量标准》（GB/T14848-2017）的Ⅲ类标准</w:t>
      </w:r>
      <w:r>
        <w:rPr>
          <w:rFonts w:hint="eastAsia" w:ascii="Times New Roman" w:hAnsi="Times New Roman" w:cs="Times New Roman"/>
          <w:color w:val="000000" w:themeColor="text1"/>
          <w:highlight w:val="none"/>
          <w14:textFill>
            <w14:solidFill>
              <w14:schemeClr w14:val="tx1"/>
            </w14:solidFill>
          </w14:textFill>
        </w:rPr>
        <w:t>要求，主要与当地的环境地质有关，其余</w:t>
      </w:r>
      <w:r>
        <w:rPr>
          <w:rFonts w:ascii="Times New Roman" w:hAnsi="Times New Roman" w:cs="Times New Roman"/>
          <w:color w:val="000000" w:themeColor="text1"/>
          <w:highlight w:val="none"/>
          <w14:textFill>
            <w14:solidFill>
              <w14:schemeClr w14:val="tx1"/>
            </w14:solidFill>
          </w14:textFill>
        </w:rPr>
        <w:t>地下水监测因子均满足《地下水质量标准》（ GB/T14848-2017）的Ⅲ类标准。</w:t>
      </w:r>
    </w:p>
    <w:p w14:paraId="4C717F28">
      <w:pPr>
        <w:pStyle w:val="5"/>
        <w:ind w:firstLine="562"/>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.2.4土壤环境质量现</w:t>
      </w:r>
      <w:r>
        <w:rPr>
          <w:rFonts w:hint="eastAsia"/>
          <w:color w:val="000000" w:themeColor="text1"/>
          <w:highlight w:val="none"/>
          <w14:textFill>
            <w14:solidFill>
              <w14:schemeClr w14:val="tx1"/>
            </w14:solidFill>
          </w14:textFill>
        </w:rPr>
        <w:t>状评</w:t>
      </w:r>
      <w:r>
        <w:rPr>
          <w:color w:val="000000" w:themeColor="text1"/>
          <w:highlight w:val="none"/>
          <w14:textFill>
            <w14:solidFill>
              <w14:schemeClr w14:val="tx1"/>
            </w14:solidFill>
          </w14:textFill>
        </w:rPr>
        <w:t>价</w:t>
      </w:r>
    </w:p>
    <w:bookmarkEnd w:id="198"/>
    <w:bookmarkEnd w:id="199"/>
    <w:bookmarkEnd w:id="200"/>
    <w:bookmarkEnd w:id="201"/>
    <w:bookmarkEnd w:id="202"/>
    <w:bookmarkEnd w:id="203"/>
    <w:bookmarkEnd w:id="204"/>
    <w:p w14:paraId="2C50AB86">
      <w:pPr>
        <w:rPr>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为了解项目所在地土壤环境质量，</w:t>
      </w:r>
      <w:r>
        <w:rPr>
          <w:color w:val="000000" w:themeColor="text1"/>
          <w:highlight w:val="none"/>
          <w14:textFill>
            <w14:solidFill>
              <w14:schemeClr w14:val="tx1"/>
            </w14:solidFill>
          </w14:textFill>
        </w:rPr>
        <w:t>辽宁中环祥瑞工程技术有限公司</w:t>
      </w:r>
      <w:r>
        <w:rPr>
          <w:rFonts w:hint="eastAsia"/>
          <w:color w:val="000000" w:themeColor="text1"/>
          <w:highlight w:val="none"/>
          <w14:textFill>
            <w14:solidFill>
              <w14:schemeClr w14:val="tx1"/>
            </w14:solidFill>
          </w14:textFill>
        </w:rPr>
        <w:t>于2024年4月7日</w:t>
      </w:r>
      <w:r>
        <w:rPr>
          <w:color w:val="000000" w:themeColor="text1"/>
          <w:highlight w:val="none"/>
          <w14:textFill>
            <w14:solidFill>
              <w14:schemeClr w14:val="tx1"/>
            </w14:solidFill>
          </w14:textFill>
        </w:rPr>
        <w:t>对</w:t>
      </w:r>
      <w:r>
        <w:rPr>
          <w:rFonts w:hint="eastAsia"/>
          <w:color w:val="000000" w:themeColor="text1"/>
          <w:highlight w:val="none"/>
          <w14:textFill>
            <w14:solidFill>
              <w14:schemeClr w14:val="tx1"/>
            </w14:solidFill>
          </w14:textFill>
        </w:rPr>
        <w:t>北票宏兴矿业有限公司年产7万吨铁精粉项目</w:t>
      </w:r>
      <w:r>
        <w:rPr>
          <w:color w:val="000000" w:themeColor="text1"/>
          <w:highlight w:val="none"/>
          <w14:textFill>
            <w14:solidFill>
              <w14:schemeClr w14:val="tx1"/>
            </w14:solidFill>
          </w14:textFill>
        </w:rPr>
        <w:t>土壤环境质量现状进行监测。土壤现状监测结果见</w:t>
      </w:r>
      <w:r>
        <w:rPr>
          <w:rFonts w:hint="eastAsia"/>
          <w:color w:val="000000" w:themeColor="text1"/>
          <w:highlight w:val="none"/>
          <w14:textFill>
            <w14:solidFill>
              <w14:schemeClr w14:val="tx1"/>
            </w14:solidFill>
          </w14:textFill>
        </w:rPr>
        <w:t>下</w:t>
      </w:r>
      <w:r>
        <w:rPr>
          <w:color w:val="000000" w:themeColor="text1"/>
          <w:highlight w:val="none"/>
          <w14:textFill>
            <w14:solidFill>
              <w14:schemeClr w14:val="tx1"/>
            </w14:solidFill>
          </w14:textFill>
        </w:rPr>
        <w:t>表。</w:t>
      </w:r>
    </w:p>
    <w:p w14:paraId="4773DC7C">
      <w:pPr>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1</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监测项目：45项基本因子+石油烃+pH。</w:t>
      </w:r>
    </w:p>
    <w:p w14:paraId="5BE77170">
      <w:pPr>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2</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监测点位：场地内3个表层样点。</w:t>
      </w:r>
    </w:p>
    <w:p w14:paraId="460EF675">
      <w:pPr>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3</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监测频率：</w:t>
      </w:r>
      <w:r>
        <w:rPr>
          <w:rFonts w:hint="eastAsia"/>
          <w:color w:val="000000" w:themeColor="text1"/>
          <w:highlight w:val="none"/>
          <w:lang w:eastAsia="zh-CN"/>
          <w14:textFill>
            <w14:solidFill>
              <w14:schemeClr w14:val="tx1"/>
            </w14:solidFill>
          </w14:textFill>
        </w:rPr>
        <w:t>2024年4月7日</w:t>
      </w:r>
      <w:r>
        <w:rPr>
          <w:color w:val="000000" w:themeColor="text1"/>
          <w:highlight w:val="none"/>
          <w14:textFill>
            <w14:solidFill>
              <w14:schemeClr w14:val="tx1"/>
            </w14:solidFill>
          </w14:textFill>
        </w:rPr>
        <w:t>，监测1天，每层采样1次。</w:t>
      </w:r>
    </w:p>
    <w:p w14:paraId="0B8B9BB0">
      <w:pPr>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4</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检测结果见下表。</w:t>
      </w:r>
    </w:p>
    <w:p w14:paraId="46F2F808">
      <w:pPr>
        <w:spacing w:before="120" w:beforeLines="50" w:line="480" w:lineRule="exact"/>
        <w:ind w:firstLine="482"/>
        <w:jc w:val="center"/>
        <w:rPr>
          <w:b/>
          <w:color w:val="000000" w:themeColor="text1"/>
          <w:highlight w:val="none"/>
          <w14:textFill>
            <w14:solidFill>
              <w14:schemeClr w14:val="tx1"/>
            </w14:solidFill>
          </w14:textFill>
        </w:rPr>
      </w:pPr>
      <w:r>
        <w:rPr>
          <w:b/>
          <w:color w:val="000000" w:themeColor="text1"/>
          <w:highlight w:val="none"/>
          <w14:textFill>
            <w14:solidFill>
              <w14:schemeClr w14:val="tx1"/>
            </w14:solidFill>
          </w14:textFill>
        </w:rPr>
        <w:t>表</w:t>
      </w:r>
      <w:r>
        <w:rPr>
          <w:rFonts w:hint="eastAsia"/>
          <w:b/>
          <w:color w:val="000000" w:themeColor="text1"/>
          <w:highlight w:val="none"/>
          <w14:textFill>
            <w14:solidFill>
              <w14:schemeClr w14:val="tx1"/>
            </w14:solidFill>
          </w14:textFill>
        </w:rPr>
        <w:t>3</w:t>
      </w:r>
      <w:r>
        <w:rPr>
          <w:b/>
          <w:color w:val="000000" w:themeColor="text1"/>
          <w:highlight w:val="none"/>
          <w14:textFill>
            <w14:solidFill>
              <w14:schemeClr w14:val="tx1"/>
            </w14:solidFill>
          </w14:textFill>
        </w:rPr>
        <w:t>.2-</w:t>
      </w:r>
      <w:r>
        <w:rPr>
          <w:rFonts w:hint="eastAsia"/>
          <w:b/>
          <w:color w:val="000000" w:themeColor="text1"/>
          <w:highlight w:val="none"/>
          <w:lang w:val="en-US" w:eastAsia="zh-CN"/>
          <w14:textFill>
            <w14:solidFill>
              <w14:schemeClr w14:val="tx1"/>
            </w14:solidFill>
          </w14:textFill>
        </w:rPr>
        <w:t>10</w:t>
      </w:r>
      <w:r>
        <w:rPr>
          <w:b/>
          <w:color w:val="000000" w:themeColor="text1"/>
          <w:highlight w:val="none"/>
          <w14:textFill>
            <w14:solidFill>
              <w14:schemeClr w14:val="tx1"/>
            </w14:solidFill>
          </w14:textFill>
        </w:rPr>
        <w:t xml:space="preserve">  土壤污染风险筛选结果</w:t>
      </w:r>
    </w:p>
    <w:tbl>
      <w:tblPr>
        <w:tblStyle w:val="51"/>
        <w:tblW w:w="923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0"/>
        <w:gridCol w:w="781"/>
        <w:gridCol w:w="2086"/>
        <w:gridCol w:w="1650"/>
        <w:gridCol w:w="1541"/>
        <w:gridCol w:w="1554"/>
        <w:gridCol w:w="1156"/>
      </w:tblGrid>
      <w:tr w14:paraId="125057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vMerge w:val="restart"/>
            <w:tcBorders>
              <w:tl2br w:val="nil"/>
              <w:tr2bl w:val="nil"/>
            </w:tcBorders>
            <w:vAlign w:val="center"/>
          </w:tcPr>
          <w:p w14:paraId="7C0FB07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序号</w:t>
            </w:r>
          </w:p>
        </w:tc>
        <w:tc>
          <w:tcPr>
            <w:tcW w:w="781" w:type="dxa"/>
            <w:vMerge w:val="restart"/>
            <w:tcBorders>
              <w:tl2br w:val="nil"/>
              <w:tr2bl w:val="nil"/>
            </w:tcBorders>
            <w:vAlign w:val="center"/>
          </w:tcPr>
          <w:p w14:paraId="4782729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采样</w:t>
            </w:r>
          </w:p>
          <w:p w14:paraId="4628004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日期</w:t>
            </w:r>
          </w:p>
        </w:tc>
        <w:tc>
          <w:tcPr>
            <w:tcW w:w="2086" w:type="dxa"/>
            <w:vMerge w:val="restart"/>
            <w:tcBorders>
              <w:tl2br w:val="nil"/>
              <w:tr2bl w:val="nil"/>
            </w:tcBorders>
            <w:vAlign w:val="center"/>
          </w:tcPr>
          <w:p w14:paraId="40822E7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检测项目</w:t>
            </w:r>
          </w:p>
        </w:tc>
        <w:tc>
          <w:tcPr>
            <w:tcW w:w="4745" w:type="dxa"/>
            <w:gridSpan w:val="3"/>
            <w:tcBorders>
              <w:tl2br w:val="nil"/>
              <w:tr2bl w:val="nil"/>
            </w:tcBorders>
            <w:vAlign w:val="center"/>
          </w:tcPr>
          <w:p w14:paraId="26C6552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检测结果</w:t>
            </w:r>
          </w:p>
        </w:tc>
        <w:tc>
          <w:tcPr>
            <w:tcW w:w="1156" w:type="dxa"/>
            <w:vMerge w:val="restart"/>
            <w:tcBorders>
              <w:tl2br w:val="nil"/>
              <w:tr2bl w:val="nil"/>
            </w:tcBorders>
            <w:vAlign w:val="center"/>
          </w:tcPr>
          <w:p w14:paraId="40B0E97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单位</w:t>
            </w:r>
          </w:p>
        </w:tc>
      </w:tr>
      <w:tr w14:paraId="16CC05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vMerge w:val="continue"/>
            <w:tcBorders>
              <w:tl2br w:val="nil"/>
              <w:tr2bl w:val="nil"/>
            </w:tcBorders>
            <w:vAlign w:val="center"/>
          </w:tcPr>
          <w:p w14:paraId="3F80DF81">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47FE1FEB">
            <w:pPr>
              <w:pStyle w:val="488"/>
              <w:rPr>
                <w:color w:val="000000" w:themeColor="text1"/>
                <w:highlight w:val="none"/>
                <w14:textFill>
                  <w14:solidFill>
                    <w14:schemeClr w14:val="tx1"/>
                  </w14:solidFill>
                </w14:textFill>
              </w:rPr>
            </w:pPr>
          </w:p>
        </w:tc>
        <w:tc>
          <w:tcPr>
            <w:tcW w:w="2086" w:type="dxa"/>
            <w:vMerge w:val="continue"/>
            <w:tcBorders>
              <w:tl2br w:val="nil"/>
              <w:tr2bl w:val="nil"/>
            </w:tcBorders>
            <w:vAlign w:val="center"/>
          </w:tcPr>
          <w:p w14:paraId="46848BC5">
            <w:pPr>
              <w:pStyle w:val="488"/>
              <w:rPr>
                <w:color w:val="000000" w:themeColor="text1"/>
                <w:highlight w:val="none"/>
                <w14:textFill>
                  <w14:solidFill>
                    <w14:schemeClr w14:val="tx1"/>
                  </w14:solidFill>
                </w14:textFill>
              </w:rPr>
            </w:pPr>
          </w:p>
        </w:tc>
        <w:tc>
          <w:tcPr>
            <w:tcW w:w="1650" w:type="dxa"/>
            <w:tcBorders>
              <w:tl2br w:val="nil"/>
              <w:tr2bl w:val="nil"/>
            </w:tcBorders>
            <w:vAlign w:val="center"/>
          </w:tcPr>
          <w:p w14:paraId="182A5FE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场地内</w:t>
            </w: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表层样</w:t>
            </w:r>
            <w:r>
              <w:rPr>
                <w:rFonts w:hint="eastAsia"/>
                <w:color w:val="000000" w:themeColor="text1"/>
                <w:highlight w:val="none"/>
                <w14:textFill>
                  <w14:solidFill>
                    <w14:schemeClr w14:val="tx1"/>
                  </w14:solidFill>
                </w14:textFill>
              </w:rPr>
              <w:t>点</w:t>
            </w:r>
          </w:p>
        </w:tc>
        <w:tc>
          <w:tcPr>
            <w:tcW w:w="1541" w:type="dxa"/>
            <w:tcBorders>
              <w:tl2br w:val="nil"/>
              <w:tr2bl w:val="nil"/>
            </w:tcBorders>
            <w:vAlign w:val="center"/>
          </w:tcPr>
          <w:p w14:paraId="7F5556B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场地内</w:t>
            </w: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表层样</w:t>
            </w:r>
            <w:r>
              <w:rPr>
                <w:rFonts w:hint="eastAsia"/>
                <w:color w:val="000000" w:themeColor="text1"/>
                <w:highlight w:val="none"/>
                <w14:textFill>
                  <w14:solidFill>
                    <w14:schemeClr w14:val="tx1"/>
                  </w14:solidFill>
                </w14:textFill>
              </w:rPr>
              <w:t>点</w:t>
            </w:r>
          </w:p>
        </w:tc>
        <w:tc>
          <w:tcPr>
            <w:tcW w:w="1554" w:type="dxa"/>
            <w:tcBorders>
              <w:tl2br w:val="nil"/>
              <w:tr2bl w:val="nil"/>
            </w:tcBorders>
            <w:vAlign w:val="center"/>
          </w:tcPr>
          <w:p w14:paraId="241248C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场地内</w:t>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表层样</w:t>
            </w:r>
            <w:r>
              <w:rPr>
                <w:rFonts w:hint="eastAsia"/>
                <w:color w:val="000000" w:themeColor="text1"/>
                <w:highlight w:val="none"/>
                <w14:textFill>
                  <w14:solidFill>
                    <w14:schemeClr w14:val="tx1"/>
                  </w14:solidFill>
                </w14:textFill>
              </w:rPr>
              <w:t>点</w:t>
            </w:r>
          </w:p>
        </w:tc>
        <w:tc>
          <w:tcPr>
            <w:tcW w:w="1156" w:type="dxa"/>
            <w:vMerge w:val="continue"/>
            <w:tcBorders>
              <w:tl2br w:val="nil"/>
              <w:tr2bl w:val="nil"/>
            </w:tcBorders>
            <w:vAlign w:val="center"/>
          </w:tcPr>
          <w:p w14:paraId="4C62DCE6">
            <w:pPr>
              <w:pStyle w:val="488"/>
              <w:rPr>
                <w:color w:val="000000" w:themeColor="text1"/>
                <w:highlight w:val="none"/>
                <w14:textFill>
                  <w14:solidFill>
                    <w14:schemeClr w14:val="tx1"/>
                  </w14:solidFill>
                </w14:textFill>
              </w:rPr>
            </w:pPr>
          </w:p>
        </w:tc>
      </w:tr>
      <w:tr w14:paraId="515908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vMerge w:val="continue"/>
            <w:tcBorders>
              <w:tl2br w:val="nil"/>
              <w:tr2bl w:val="nil"/>
            </w:tcBorders>
            <w:vAlign w:val="center"/>
          </w:tcPr>
          <w:p w14:paraId="23155308">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71C2FC77">
            <w:pPr>
              <w:pStyle w:val="488"/>
              <w:rPr>
                <w:color w:val="000000" w:themeColor="text1"/>
                <w:highlight w:val="none"/>
                <w14:textFill>
                  <w14:solidFill>
                    <w14:schemeClr w14:val="tx1"/>
                  </w14:solidFill>
                </w14:textFill>
              </w:rPr>
            </w:pPr>
          </w:p>
        </w:tc>
        <w:tc>
          <w:tcPr>
            <w:tcW w:w="2086" w:type="dxa"/>
            <w:vMerge w:val="continue"/>
            <w:tcBorders>
              <w:tl2br w:val="nil"/>
              <w:tr2bl w:val="nil"/>
            </w:tcBorders>
            <w:vAlign w:val="center"/>
          </w:tcPr>
          <w:p w14:paraId="252335D9">
            <w:pPr>
              <w:pStyle w:val="488"/>
              <w:rPr>
                <w:color w:val="000000" w:themeColor="text1"/>
                <w:highlight w:val="none"/>
                <w14:textFill>
                  <w14:solidFill>
                    <w14:schemeClr w14:val="tx1"/>
                  </w14:solidFill>
                </w14:textFill>
              </w:rPr>
            </w:pPr>
          </w:p>
        </w:tc>
        <w:tc>
          <w:tcPr>
            <w:tcW w:w="1650" w:type="dxa"/>
            <w:tcBorders>
              <w:tl2br w:val="nil"/>
              <w:tr2bl w:val="nil"/>
            </w:tcBorders>
            <w:vAlign w:val="center"/>
          </w:tcPr>
          <w:p w14:paraId="4DCA1B81">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0-0.2</w:t>
            </w:r>
            <w:r>
              <w:rPr>
                <w:color w:val="000000" w:themeColor="text1"/>
                <w:highlight w:val="none"/>
                <w14:textFill>
                  <w14:solidFill>
                    <w14:schemeClr w14:val="tx1"/>
                  </w14:solidFill>
                </w14:textFill>
              </w:rPr>
              <w:t>m</w:t>
            </w:r>
          </w:p>
        </w:tc>
        <w:tc>
          <w:tcPr>
            <w:tcW w:w="1541" w:type="dxa"/>
            <w:tcBorders>
              <w:tl2br w:val="nil"/>
              <w:tr2bl w:val="nil"/>
            </w:tcBorders>
            <w:vAlign w:val="center"/>
          </w:tcPr>
          <w:p w14:paraId="60F25955">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0-0.2</w:t>
            </w:r>
            <w:r>
              <w:rPr>
                <w:color w:val="000000" w:themeColor="text1"/>
                <w:highlight w:val="none"/>
                <w14:textFill>
                  <w14:solidFill>
                    <w14:schemeClr w14:val="tx1"/>
                  </w14:solidFill>
                </w14:textFill>
              </w:rPr>
              <w:t>m</w:t>
            </w:r>
          </w:p>
        </w:tc>
        <w:tc>
          <w:tcPr>
            <w:tcW w:w="1554" w:type="dxa"/>
            <w:tcBorders>
              <w:tl2br w:val="nil"/>
              <w:tr2bl w:val="nil"/>
            </w:tcBorders>
            <w:vAlign w:val="center"/>
          </w:tcPr>
          <w:p w14:paraId="645684F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0-0.2</w:t>
            </w:r>
            <w:r>
              <w:rPr>
                <w:color w:val="000000" w:themeColor="text1"/>
                <w:highlight w:val="none"/>
                <w14:textFill>
                  <w14:solidFill>
                    <w14:schemeClr w14:val="tx1"/>
                  </w14:solidFill>
                </w14:textFill>
              </w:rPr>
              <w:t>m</w:t>
            </w:r>
          </w:p>
        </w:tc>
        <w:tc>
          <w:tcPr>
            <w:tcW w:w="1156" w:type="dxa"/>
            <w:vMerge w:val="continue"/>
            <w:tcBorders>
              <w:tl2br w:val="nil"/>
              <w:tr2bl w:val="nil"/>
            </w:tcBorders>
            <w:vAlign w:val="center"/>
          </w:tcPr>
          <w:p w14:paraId="72DFBE7D">
            <w:pPr>
              <w:pStyle w:val="488"/>
              <w:rPr>
                <w:color w:val="000000" w:themeColor="text1"/>
                <w:highlight w:val="none"/>
                <w14:textFill>
                  <w14:solidFill>
                    <w14:schemeClr w14:val="tx1"/>
                  </w14:solidFill>
                </w14:textFill>
              </w:rPr>
            </w:pPr>
          </w:p>
        </w:tc>
      </w:tr>
      <w:tr w14:paraId="02D0F3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1F44C78D">
            <w:pPr>
              <w:pStyle w:val="488"/>
              <w:rPr>
                <w:color w:val="000000" w:themeColor="text1"/>
                <w:highlight w:val="none"/>
                <w14:textFill>
                  <w14:solidFill>
                    <w14:schemeClr w14:val="tx1"/>
                  </w14:solidFill>
                </w14:textFill>
              </w:rPr>
            </w:pPr>
          </w:p>
        </w:tc>
        <w:tc>
          <w:tcPr>
            <w:tcW w:w="781" w:type="dxa"/>
            <w:vMerge w:val="restart"/>
            <w:tcBorders>
              <w:tl2br w:val="nil"/>
              <w:tr2bl w:val="nil"/>
            </w:tcBorders>
            <w:vAlign w:val="center"/>
          </w:tcPr>
          <w:p w14:paraId="193A97D6">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2024.4.7</w:t>
            </w:r>
          </w:p>
        </w:tc>
        <w:tc>
          <w:tcPr>
            <w:tcW w:w="2086" w:type="dxa"/>
            <w:tcBorders>
              <w:tl2br w:val="nil"/>
              <w:tr2bl w:val="nil"/>
            </w:tcBorders>
            <w:vAlign w:val="center"/>
          </w:tcPr>
          <w:p w14:paraId="781E2D6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汞</w:t>
            </w:r>
          </w:p>
        </w:tc>
        <w:tc>
          <w:tcPr>
            <w:tcW w:w="1650" w:type="dxa"/>
            <w:tcBorders>
              <w:tl2br w:val="nil"/>
              <w:tr2bl w:val="nil"/>
            </w:tcBorders>
            <w:vAlign w:val="center"/>
          </w:tcPr>
          <w:p w14:paraId="53583B6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0.618</w:t>
            </w:r>
          </w:p>
        </w:tc>
        <w:tc>
          <w:tcPr>
            <w:tcW w:w="1541" w:type="dxa"/>
            <w:tcBorders>
              <w:tl2br w:val="nil"/>
              <w:tr2bl w:val="nil"/>
            </w:tcBorders>
            <w:vAlign w:val="center"/>
          </w:tcPr>
          <w:p w14:paraId="034876F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0.101</w:t>
            </w:r>
          </w:p>
        </w:tc>
        <w:tc>
          <w:tcPr>
            <w:tcW w:w="1554" w:type="dxa"/>
            <w:tcBorders>
              <w:tl2br w:val="nil"/>
              <w:tr2bl w:val="nil"/>
            </w:tcBorders>
            <w:vAlign w:val="center"/>
          </w:tcPr>
          <w:p w14:paraId="5E9C7E9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0.007</w:t>
            </w:r>
          </w:p>
        </w:tc>
        <w:tc>
          <w:tcPr>
            <w:tcW w:w="1156" w:type="dxa"/>
            <w:tcBorders>
              <w:tl2br w:val="nil"/>
              <w:tr2bl w:val="nil"/>
            </w:tcBorders>
            <w:vAlign w:val="center"/>
          </w:tcPr>
          <w:p w14:paraId="4CCC678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r>
      <w:tr w14:paraId="765322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4300ACFE">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3686F412">
            <w:pPr>
              <w:pStyle w:val="488"/>
              <w:rPr>
                <w:color w:val="000000" w:themeColor="text1"/>
                <w:highlight w:val="none"/>
                <w14:textFill>
                  <w14:solidFill>
                    <w14:schemeClr w14:val="tx1"/>
                  </w14:solidFill>
                </w14:textFill>
              </w:rPr>
            </w:pPr>
          </w:p>
        </w:tc>
        <w:tc>
          <w:tcPr>
            <w:tcW w:w="2086" w:type="dxa"/>
            <w:tcBorders>
              <w:tl2br w:val="nil"/>
              <w:tr2bl w:val="nil"/>
            </w:tcBorders>
            <w:vAlign w:val="center"/>
          </w:tcPr>
          <w:p w14:paraId="45830E3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砷</w:t>
            </w:r>
          </w:p>
        </w:tc>
        <w:tc>
          <w:tcPr>
            <w:tcW w:w="1650" w:type="dxa"/>
            <w:tcBorders>
              <w:tl2br w:val="nil"/>
              <w:tr2bl w:val="nil"/>
            </w:tcBorders>
            <w:vAlign w:val="center"/>
          </w:tcPr>
          <w:p w14:paraId="6F6860F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1.97</w:t>
            </w:r>
          </w:p>
        </w:tc>
        <w:tc>
          <w:tcPr>
            <w:tcW w:w="1541" w:type="dxa"/>
            <w:tcBorders>
              <w:tl2br w:val="nil"/>
              <w:tr2bl w:val="nil"/>
            </w:tcBorders>
            <w:vAlign w:val="center"/>
          </w:tcPr>
          <w:p w14:paraId="2977EAA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1.88</w:t>
            </w:r>
          </w:p>
        </w:tc>
        <w:tc>
          <w:tcPr>
            <w:tcW w:w="1554" w:type="dxa"/>
            <w:tcBorders>
              <w:tl2br w:val="nil"/>
              <w:tr2bl w:val="nil"/>
            </w:tcBorders>
            <w:vAlign w:val="center"/>
          </w:tcPr>
          <w:p w14:paraId="553DADD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1.06</w:t>
            </w:r>
          </w:p>
        </w:tc>
        <w:tc>
          <w:tcPr>
            <w:tcW w:w="1156" w:type="dxa"/>
            <w:tcBorders>
              <w:tl2br w:val="nil"/>
              <w:tr2bl w:val="nil"/>
            </w:tcBorders>
            <w:vAlign w:val="center"/>
          </w:tcPr>
          <w:p w14:paraId="05C81F1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r>
      <w:tr w14:paraId="695E2B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6F5C6C2E">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2BCC4EB8">
            <w:pPr>
              <w:pStyle w:val="488"/>
              <w:rPr>
                <w:color w:val="000000" w:themeColor="text1"/>
                <w:highlight w:val="none"/>
                <w14:textFill>
                  <w14:solidFill>
                    <w14:schemeClr w14:val="tx1"/>
                  </w14:solidFill>
                </w14:textFill>
              </w:rPr>
            </w:pPr>
          </w:p>
        </w:tc>
        <w:tc>
          <w:tcPr>
            <w:tcW w:w="2086" w:type="dxa"/>
            <w:tcBorders>
              <w:tl2br w:val="nil"/>
              <w:tr2bl w:val="nil"/>
            </w:tcBorders>
            <w:vAlign w:val="center"/>
          </w:tcPr>
          <w:p w14:paraId="619E575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镉</w:t>
            </w:r>
          </w:p>
        </w:tc>
        <w:tc>
          <w:tcPr>
            <w:tcW w:w="1650" w:type="dxa"/>
            <w:tcBorders>
              <w:tl2br w:val="nil"/>
              <w:tr2bl w:val="nil"/>
            </w:tcBorders>
            <w:vAlign w:val="center"/>
          </w:tcPr>
          <w:p w14:paraId="580F4DF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0.09</w:t>
            </w:r>
          </w:p>
        </w:tc>
        <w:tc>
          <w:tcPr>
            <w:tcW w:w="1541" w:type="dxa"/>
            <w:tcBorders>
              <w:tl2br w:val="nil"/>
              <w:tr2bl w:val="nil"/>
            </w:tcBorders>
            <w:vAlign w:val="center"/>
          </w:tcPr>
          <w:p w14:paraId="010F3FB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0.09</w:t>
            </w:r>
          </w:p>
        </w:tc>
        <w:tc>
          <w:tcPr>
            <w:tcW w:w="1554" w:type="dxa"/>
            <w:tcBorders>
              <w:tl2br w:val="nil"/>
              <w:tr2bl w:val="nil"/>
            </w:tcBorders>
            <w:vAlign w:val="center"/>
          </w:tcPr>
          <w:p w14:paraId="6165B5A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0.10</w:t>
            </w:r>
          </w:p>
        </w:tc>
        <w:tc>
          <w:tcPr>
            <w:tcW w:w="1156" w:type="dxa"/>
            <w:tcBorders>
              <w:tl2br w:val="nil"/>
              <w:tr2bl w:val="nil"/>
            </w:tcBorders>
            <w:vAlign w:val="center"/>
          </w:tcPr>
          <w:p w14:paraId="248B3FB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r>
      <w:tr w14:paraId="1D05A1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5D16FA9C">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5291BE72">
            <w:pPr>
              <w:pStyle w:val="488"/>
              <w:rPr>
                <w:color w:val="000000" w:themeColor="text1"/>
                <w:highlight w:val="none"/>
                <w14:textFill>
                  <w14:solidFill>
                    <w14:schemeClr w14:val="tx1"/>
                  </w14:solidFill>
                </w14:textFill>
              </w:rPr>
            </w:pPr>
          </w:p>
        </w:tc>
        <w:tc>
          <w:tcPr>
            <w:tcW w:w="2086" w:type="dxa"/>
            <w:tcBorders>
              <w:tl2br w:val="nil"/>
              <w:tr2bl w:val="nil"/>
            </w:tcBorders>
            <w:vAlign w:val="center"/>
          </w:tcPr>
          <w:p w14:paraId="44F4B65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六价铬</w:t>
            </w:r>
          </w:p>
        </w:tc>
        <w:tc>
          <w:tcPr>
            <w:tcW w:w="1650" w:type="dxa"/>
            <w:tcBorders>
              <w:tl2br w:val="nil"/>
              <w:tr2bl w:val="nil"/>
            </w:tcBorders>
            <w:vAlign w:val="center"/>
          </w:tcPr>
          <w:p w14:paraId="6E7CA09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&lt;0.5</w:t>
            </w:r>
          </w:p>
        </w:tc>
        <w:tc>
          <w:tcPr>
            <w:tcW w:w="1541" w:type="dxa"/>
            <w:tcBorders>
              <w:tl2br w:val="nil"/>
              <w:tr2bl w:val="nil"/>
            </w:tcBorders>
            <w:vAlign w:val="center"/>
          </w:tcPr>
          <w:p w14:paraId="2B18892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&lt;0.5</w:t>
            </w:r>
          </w:p>
        </w:tc>
        <w:tc>
          <w:tcPr>
            <w:tcW w:w="1554" w:type="dxa"/>
            <w:tcBorders>
              <w:tl2br w:val="nil"/>
              <w:tr2bl w:val="nil"/>
            </w:tcBorders>
            <w:vAlign w:val="center"/>
          </w:tcPr>
          <w:p w14:paraId="7C9FE52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&lt;0.5</w:t>
            </w:r>
          </w:p>
        </w:tc>
        <w:tc>
          <w:tcPr>
            <w:tcW w:w="1156" w:type="dxa"/>
            <w:tcBorders>
              <w:tl2br w:val="nil"/>
              <w:tr2bl w:val="nil"/>
            </w:tcBorders>
            <w:vAlign w:val="center"/>
          </w:tcPr>
          <w:p w14:paraId="1D88ECC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r>
      <w:tr w14:paraId="45914F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54623578">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572F61B0">
            <w:pPr>
              <w:pStyle w:val="488"/>
              <w:rPr>
                <w:color w:val="000000" w:themeColor="text1"/>
                <w:highlight w:val="none"/>
                <w14:textFill>
                  <w14:solidFill>
                    <w14:schemeClr w14:val="tx1"/>
                  </w14:solidFill>
                </w14:textFill>
              </w:rPr>
            </w:pPr>
          </w:p>
        </w:tc>
        <w:tc>
          <w:tcPr>
            <w:tcW w:w="2086" w:type="dxa"/>
            <w:tcBorders>
              <w:tl2br w:val="nil"/>
              <w:tr2bl w:val="nil"/>
            </w:tcBorders>
            <w:vAlign w:val="center"/>
          </w:tcPr>
          <w:p w14:paraId="48971F0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铜</w:t>
            </w:r>
          </w:p>
        </w:tc>
        <w:tc>
          <w:tcPr>
            <w:tcW w:w="1650" w:type="dxa"/>
            <w:tcBorders>
              <w:tl2br w:val="nil"/>
              <w:tr2bl w:val="nil"/>
            </w:tcBorders>
            <w:vAlign w:val="center"/>
          </w:tcPr>
          <w:p w14:paraId="4995F38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37</w:t>
            </w:r>
          </w:p>
        </w:tc>
        <w:tc>
          <w:tcPr>
            <w:tcW w:w="1541" w:type="dxa"/>
            <w:tcBorders>
              <w:tl2br w:val="nil"/>
              <w:tr2bl w:val="nil"/>
            </w:tcBorders>
            <w:vAlign w:val="center"/>
          </w:tcPr>
          <w:p w14:paraId="00DBD691">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23</w:t>
            </w:r>
          </w:p>
        </w:tc>
        <w:tc>
          <w:tcPr>
            <w:tcW w:w="1554" w:type="dxa"/>
            <w:tcBorders>
              <w:tl2br w:val="nil"/>
              <w:tr2bl w:val="nil"/>
            </w:tcBorders>
            <w:vAlign w:val="center"/>
          </w:tcPr>
          <w:p w14:paraId="7527A46F">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52</w:t>
            </w:r>
          </w:p>
        </w:tc>
        <w:tc>
          <w:tcPr>
            <w:tcW w:w="1156" w:type="dxa"/>
            <w:tcBorders>
              <w:tl2br w:val="nil"/>
              <w:tr2bl w:val="nil"/>
            </w:tcBorders>
            <w:vAlign w:val="center"/>
          </w:tcPr>
          <w:p w14:paraId="1BF9A41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r>
      <w:tr w14:paraId="2BCCF2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5D4209AF">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63BFC909">
            <w:pPr>
              <w:pStyle w:val="488"/>
              <w:rPr>
                <w:color w:val="000000" w:themeColor="text1"/>
                <w:highlight w:val="none"/>
                <w14:textFill>
                  <w14:solidFill>
                    <w14:schemeClr w14:val="tx1"/>
                  </w14:solidFill>
                </w14:textFill>
              </w:rPr>
            </w:pPr>
          </w:p>
        </w:tc>
        <w:tc>
          <w:tcPr>
            <w:tcW w:w="2086" w:type="dxa"/>
            <w:tcBorders>
              <w:tl2br w:val="nil"/>
              <w:tr2bl w:val="nil"/>
            </w:tcBorders>
            <w:vAlign w:val="center"/>
          </w:tcPr>
          <w:p w14:paraId="18E6E08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镍</w:t>
            </w:r>
          </w:p>
        </w:tc>
        <w:tc>
          <w:tcPr>
            <w:tcW w:w="1650" w:type="dxa"/>
            <w:tcBorders>
              <w:tl2br w:val="nil"/>
              <w:tr2bl w:val="nil"/>
            </w:tcBorders>
            <w:vAlign w:val="center"/>
          </w:tcPr>
          <w:p w14:paraId="74DD806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39</w:t>
            </w:r>
          </w:p>
        </w:tc>
        <w:tc>
          <w:tcPr>
            <w:tcW w:w="1541" w:type="dxa"/>
            <w:tcBorders>
              <w:tl2br w:val="nil"/>
              <w:tr2bl w:val="nil"/>
            </w:tcBorders>
            <w:vAlign w:val="center"/>
          </w:tcPr>
          <w:p w14:paraId="3DD71C6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24</w:t>
            </w:r>
          </w:p>
        </w:tc>
        <w:tc>
          <w:tcPr>
            <w:tcW w:w="1554" w:type="dxa"/>
            <w:tcBorders>
              <w:tl2br w:val="nil"/>
              <w:tr2bl w:val="nil"/>
            </w:tcBorders>
            <w:vAlign w:val="center"/>
          </w:tcPr>
          <w:p w14:paraId="4B28411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75</w:t>
            </w:r>
          </w:p>
        </w:tc>
        <w:tc>
          <w:tcPr>
            <w:tcW w:w="1156" w:type="dxa"/>
            <w:tcBorders>
              <w:tl2br w:val="nil"/>
              <w:tr2bl w:val="nil"/>
            </w:tcBorders>
            <w:vAlign w:val="center"/>
          </w:tcPr>
          <w:p w14:paraId="1B543FC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r>
      <w:tr w14:paraId="13B9AE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37BEFF3D">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1895FD4C">
            <w:pPr>
              <w:pStyle w:val="488"/>
              <w:rPr>
                <w:color w:val="000000" w:themeColor="text1"/>
                <w:highlight w:val="none"/>
                <w14:textFill>
                  <w14:solidFill>
                    <w14:schemeClr w14:val="tx1"/>
                  </w14:solidFill>
                </w14:textFill>
              </w:rPr>
            </w:pPr>
          </w:p>
        </w:tc>
        <w:tc>
          <w:tcPr>
            <w:tcW w:w="2086" w:type="dxa"/>
            <w:tcBorders>
              <w:tl2br w:val="nil"/>
              <w:tr2bl w:val="nil"/>
            </w:tcBorders>
            <w:vAlign w:val="center"/>
          </w:tcPr>
          <w:p w14:paraId="6777692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铅</w:t>
            </w:r>
          </w:p>
        </w:tc>
        <w:tc>
          <w:tcPr>
            <w:tcW w:w="1650" w:type="dxa"/>
            <w:tcBorders>
              <w:tl2br w:val="nil"/>
              <w:tr2bl w:val="nil"/>
            </w:tcBorders>
            <w:vAlign w:val="center"/>
          </w:tcPr>
          <w:p w14:paraId="4403285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33</w:t>
            </w:r>
          </w:p>
        </w:tc>
        <w:tc>
          <w:tcPr>
            <w:tcW w:w="1541" w:type="dxa"/>
            <w:tcBorders>
              <w:tl2br w:val="nil"/>
              <w:tr2bl w:val="nil"/>
            </w:tcBorders>
            <w:vAlign w:val="center"/>
          </w:tcPr>
          <w:p w14:paraId="3CC2801E">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38</w:t>
            </w:r>
          </w:p>
        </w:tc>
        <w:tc>
          <w:tcPr>
            <w:tcW w:w="1554" w:type="dxa"/>
            <w:tcBorders>
              <w:tl2br w:val="nil"/>
              <w:tr2bl w:val="nil"/>
            </w:tcBorders>
            <w:vAlign w:val="center"/>
          </w:tcPr>
          <w:p w14:paraId="01C0F1D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47</w:t>
            </w:r>
          </w:p>
        </w:tc>
        <w:tc>
          <w:tcPr>
            <w:tcW w:w="1156" w:type="dxa"/>
            <w:tcBorders>
              <w:tl2br w:val="nil"/>
              <w:tr2bl w:val="nil"/>
            </w:tcBorders>
            <w:vAlign w:val="center"/>
          </w:tcPr>
          <w:p w14:paraId="5C55581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r>
      <w:tr w14:paraId="4C7931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02706536">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0CC45382">
            <w:pPr>
              <w:pStyle w:val="488"/>
              <w:rPr>
                <w:color w:val="000000" w:themeColor="text1"/>
                <w:highlight w:val="none"/>
                <w14:textFill>
                  <w14:solidFill>
                    <w14:schemeClr w14:val="tx1"/>
                  </w14:solidFill>
                </w14:textFill>
              </w:rPr>
            </w:pPr>
          </w:p>
        </w:tc>
        <w:tc>
          <w:tcPr>
            <w:tcW w:w="2086" w:type="dxa"/>
            <w:tcBorders>
              <w:tl2br w:val="nil"/>
              <w:tr2bl w:val="nil"/>
            </w:tcBorders>
            <w:vAlign w:val="center"/>
          </w:tcPr>
          <w:p w14:paraId="4C31FC0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pH</w:t>
            </w:r>
          </w:p>
        </w:tc>
        <w:tc>
          <w:tcPr>
            <w:tcW w:w="1650" w:type="dxa"/>
            <w:tcBorders>
              <w:tl2br w:val="nil"/>
              <w:tr2bl w:val="nil"/>
            </w:tcBorders>
            <w:vAlign w:val="center"/>
          </w:tcPr>
          <w:p w14:paraId="425FB27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7.6</w:t>
            </w:r>
          </w:p>
        </w:tc>
        <w:tc>
          <w:tcPr>
            <w:tcW w:w="1541" w:type="dxa"/>
            <w:tcBorders>
              <w:tl2br w:val="nil"/>
              <w:tr2bl w:val="nil"/>
            </w:tcBorders>
            <w:vAlign w:val="center"/>
          </w:tcPr>
          <w:p w14:paraId="786B6E2E">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7.8</w:t>
            </w:r>
          </w:p>
        </w:tc>
        <w:tc>
          <w:tcPr>
            <w:tcW w:w="1554" w:type="dxa"/>
            <w:tcBorders>
              <w:tl2br w:val="nil"/>
              <w:tr2bl w:val="nil"/>
            </w:tcBorders>
            <w:vAlign w:val="center"/>
          </w:tcPr>
          <w:p w14:paraId="769793A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7.9</w:t>
            </w:r>
          </w:p>
        </w:tc>
        <w:tc>
          <w:tcPr>
            <w:tcW w:w="1156" w:type="dxa"/>
            <w:tcBorders>
              <w:tl2br w:val="nil"/>
              <w:tr2bl w:val="nil"/>
            </w:tcBorders>
            <w:vAlign w:val="center"/>
          </w:tcPr>
          <w:p w14:paraId="6CC98049">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无量纲</w:t>
            </w:r>
          </w:p>
        </w:tc>
      </w:tr>
      <w:tr w14:paraId="1F658F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4197678F">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78C2BD9F">
            <w:pPr>
              <w:pStyle w:val="488"/>
              <w:rPr>
                <w:color w:val="000000" w:themeColor="text1"/>
                <w:highlight w:val="none"/>
                <w14:textFill>
                  <w14:solidFill>
                    <w14:schemeClr w14:val="tx1"/>
                  </w14:solidFill>
                </w14:textFill>
              </w:rPr>
            </w:pPr>
          </w:p>
        </w:tc>
        <w:tc>
          <w:tcPr>
            <w:tcW w:w="2086" w:type="dxa"/>
            <w:tcBorders>
              <w:tl2br w:val="nil"/>
              <w:tr2bl w:val="nil"/>
            </w:tcBorders>
            <w:vAlign w:val="center"/>
          </w:tcPr>
          <w:p w14:paraId="052A5FD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石油烃（C10-C40）</w:t>
            </w:r>
          </w:p>
        </w:tc>
        <w:tc>
          <w:tcPr>
            <w:tcW w:w="1650" w:type="dxa"/>
            <w:tcBorders>
              <w:tl2br w:val="nil"/>
              <w:tr2bl w:val="nil"/>
            </w:tcBorders>
            <w:vAlign w:val="center"/>
          </w:tcPr>
          <w:p w14:paraId="0BA4F60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45</w:t>
            </w:r>
          </w:p>
        </w:tc>
        <w:tc>
          <w:tcPr>
            <w:tcW w:w="1541" w:type="dxa"/>
            <w:tcBorders>
              <w:tl2br w:val="nil"/>
              <w:tr2bl w:val="nil"/>
            </w:tcBorders>
            <w:vAlign w:val="center"/>
          </w:tcPr>
          <w:p w14:paraId="31AD2465">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42</w:t>
            </w:r>
          </w:p>
        </w:tc>
        <w:tc>
          <w:tcPr>
            <w:tcW w:w="1554" w:type="dxa"/>
            <w:tcBorders>
              <w:tl2br w:val="nil"/>
              <w:tr2bl w:val="nil"/>
            </w:tcBorders>
            <w:vAlign w:val="center"/>
          </w:tcPr>
          <w:p w14:paraId="682ADE9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36</w:t>
            </w:r>
          </w:p>
        </w:tc>
        <w:tc>
          <w:tcPr>
            <w:tcW w:w="1156" w:type="dxa"/>
            <w:tcBorders>
              <w:tl2br w:val="nil"/>
              <w:tr2bl w:val="nil"/>
            </w:tcBorders>
            <w:vAlign w:val="center"/>
          </w:tcPr>
          <w:p w14:paraId="1CA41BB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r>
      <w:tr w14:paraId="2ED179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63F4FA8C">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410955B8">
            <w:pPr>
              <w:pStyle w:val="488"/>
              <w:rPr>
                <w:color w:val="000000" w:themeColor="text1"/>
                <w:highlight w:val="none"/>
                <w14:textFill>
                  <w14:solidFill>
                    <w14:schemeClr w14:val="tx1"/>
                  </w14:solidFill>
                </w14:textFill>
              </w:rPr>
            </w:pPr>
          </w:p>
        </w:tc>
        <w:tc>
          <w:tcPr>
            <w:tcW w:w="2086" w:type="dxa"/>
            <w:tcBorders>
              <w:tl2br w:val="nil"/>
              <w:tr2bl w:val="nil"/>
            </w:tcBorders>
            <w:vAlign w:val="center"/>
          </w:tcPr>
          <w:p w14:paraId="6EF4735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氯甲烷</w:t>
            </w:r>
          </w:p>
        </w:tc>
        <w:tc>
          <w:tcPr>
            <w:tcW w:w="1650" w:type="dxa"/>
            <w:tcBorders>
              <w:tl2br w:val="nil"/>
              <w:tr2bl w:val="nil"/>
            </w:tcBorders>
            <w:vAlign w:val="center"/>
          </w:tcPr>
          <w:p w14:paraId="7FA543A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&lt;1.0       </w:t>
            </w:r>
          </w:p>
        </w:tc>
        <w:tc>
          <w:tcPr>
            <w:tcW w:w="1541" w:type="dxa"/>
            <w:tcBorders>
              <w:tl2br w:val="nil"/>
              <w:tr2bl w:val="nil"/>
            </w:tcBorders>
            <w:vAlign w:val="center"/>
          </w:tcPr>
          <w:p w14:paraId="1C894A3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&lt;1.0</w:t>
            </w:r>
          </w:p>
        </w:tc>
        <w:tc>
          <w:tcPr>
            <w:tcW w:w="1554" w:type="dxa"/>
            <w:tcBorders>
              <w:tl2br w:val="nil"/>
              <w:tr2bl w:val="nil"/>
            </w:tcBorders>
            <w:vAlign w:val="center"/>
          </w:tcPr>
          <w:p w14:paraId="63CA1F56">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&lt;1.0</w:t>
            </w:r>
          </w:p>
        </w:tc>
        <w:tc>
          <w:tcPr>
            <w:tcW w:w="1156" w:type="dxa"/>
            <w:tcBorders>
              <w:tl2br w:val="nil"/>
              <w:tr2bl w:val="nil"/>
            </w:tcBorders>
            <w:vAlign w:val="center"/>
          </w:tcPr>
          <w:p w14:paraId="3EE1AD0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μg/kg</w:t>
            </w:r>
          </w:p>
        </w:tc>
      </w:tr>
      <w:tr w14:paraId="778A90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76F9AE94">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693732A4">
            <w:pPr>
              <w:pStyle w:val="488"/>
              <w:rPr>
                <w:color w:val="000000" w:themeColor="text1"/>
                <w:highlight w:val="none"/>
                <w14:textFill>
                  <w14:solidFill>
                    <w14:schemeClr w14:val="tx1"/>
                  </w14:solidFill>
                </w14:textFill>
              </w:rPr>
            </w:pPr>
          </w:p>
        </w:tc>
        <w:tc>
          <w:tcPr>
            <w:tcW w:w="2086" w:type="dxa"/>
            <w:tcBorders>
              <w:tl2br w:val="nil"/>
              <w:tr2bl w:val="nil"/>
            </w:tcBorders>
            <w:vAlign w:val="center"/>
          </w:tcPr>
          <w:p w14:paraId="2618DDB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氯乙烯</w:t>
            </w:r>
          </w:p>
        </w:tc>
        <w:tc>
          <w:tcPr>
            <w:tcW w:w="1650" w:type="dxa"/>
            <w:tcBorders>
              <w:tl2br w:val="nil"/>
              <w:tr2bl w:val="nil"/>
            </w:tcBorders>
            <w:vAlign w:val="center"/>
          </w:tcPr>
          <w:p w14:paraId="5899C95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&lt;1.0</w:t>
            </w:r>
          </w:p>
        </w:tc>
        <w:tc>
          <w:tcPr>
            <w:tcW w:w="1541" w:type="dxa"/>
            <w:tcBorders>
              <w:tl2br w:val="nil"/>
              <w:tr2bl w:val="nil"/>
            </w:tcBorders>
            <w:vAlign w:val="center"/>
          </w:tcPr>
          <w:p w14:paraId="0FBF7B2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&lt;1.0</w:t>
            </w:r>
          </w:p>
        </w:tc>
        <w:tc>
          <w:tcPr>
            <w:tcW w:w="1554" w:type="dxa"/>
            <w:tcBorders>
              <w:tl2br w:val="nil"/>
              <w:tr2bl w:val="nil"/>
            </w:tcBorders>
            <w:vAlign w:val="center"/>
          </w:tcPr>
          <w:p w14:paraId="637D542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&lt;1.0</w:t>
            </w:r>
          </w:p>
        </w:tc>
        <w:tc>
          <w:tcPr>
            <w:tcW w:w="1156" w:type="dxa"/>
            <w:tcBorders>
              <w:tl2br w:val="nil"/>
              <w:tr2bl w:val="nil"/>
            </w:tcBorders>
            <w:vAlign w:val="center"/>
          </w:tcPr>
          <w:p w14:paraId="365DB28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μg/kg</w:t>
            </w:r>
          </w:p>
        </w:tc>
      </w:tr>
      <w:tr w14:paraId="404613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52F3A75A">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67FD4B75">
            <w:pPr>
              <w:pStyle w:val="488"/>
              <w:rPr>
                <w:color w:val="000000" w:themeColor="text1"/>
                <w:highlight w:val="none"/>
                <w14:textFill>
                  <w14:solidFill>
                    <w14:schemeClr w14:val="tx1"/>
                  </w14:solidFill>
                </w14:textFill>
              </w:rPr>
            </w:pPr>
          </w:p>
        </w:tc>
        <w:tc>
          <w:tcPr>
            <w:tcW w:w="2086" w:type="dxa"/>
            <w:tcBorders>
              <w:tl2br w:val="nil"/>
              <w:tr2bl w:val="nil"/>
            </w:tcBorders>
            <w:vAlign w:val="center"/>
          </w:tcPr>
          <w:p w14:paraId="5DEA82CD">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1.</w:t>
            </w:r>
            <w:r>
              <w:rPr>
                <w:color w:val="000000" w:themeColor="text1"/>
                <w:highlight w:val="none"/>
                <w14:textFill>
                  <w14:solidFill>
                    <w14:schemeClr w14:val="tx1"/>
                  </w14:solidFill>
                </w14:textFill>
              </w:rPr>
              <w:t>1-二氯乙烯</w:t>
            </w:r>
          </w:p>
        </w:tc>
        <w:tc>
          <w:tcPr>
            <w:tcW w:w="1650" w:type="dxa"/>
            <w:tcBorders>
              <w:tl2br w:val="nil"/>
              <w:tr2bl w:val="nil"/>
            </w:tcBorders>
            <w:vAlign w:val="center"/>
          </w:tcPr>
          <w:p w14:paraId="311D0B5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&lt;1.0</w:t>
            </w:r>
          </w:p>
        </w:tc>
        <w:tc>
          <w:tcPr>
            <w:tcW w:w="1541" w:type="dxa"/>
            <w:tcBorders>
              <w:tl2br w:val="nil"/>
              <w:tr2bl w:val="nil"/>
            </w:tcBorders>
            <w:vAlign w:val="center"/>
          </w:tcPr>
          <w:p w14:paraId="3614118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&lt;1.0</w:t>
            </w:r>
          </w:p>
        </w:tc>
        <w:tc>
          <w:tcPr>
            <w:tcW w:w="1554" w:type="dxa"/>
            <w:tcBorders>
              <w:tl2br w:val="nil"/>
              <w:tr2bl w:val="nil"/>
            </w:tcBorders>
            <w:vAlign w:val="center"/>
          </w:tcPr>
          <w:p w14:paraId="1B417AC9">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&lt;1.0</w:t>
            </w:r>
          </w:p>
        </w:tc>
        <w:tc>
          <w:tcPr>
            <w:tcW w:w="1156" w:type="dxa"/>
            <w:tcBorders>
              <w:tl2br w:val="nil"/>
              <w:tr2bl w:val="nil"/>
            </w:tcBorders>
            <w:vAlign w:val="center"/>
          </w:tcPr>
          <w:p w14:paraId="426FE0F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μg/kg</w:t>
            </w:r>
          </w:p>
        </w:tc>
      </w:tr>
      <w:tr w14:paraId="6962F7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4E424E5F">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372EE982">
            <w:pPr>
              <w:pStyle w:val="488"/>
              <w:rPr>
                <w:color w:val="000000" w:themeColor="text1"/>
                <w:highlight w:val="none"/>
                <w14:textFill>
                  <w14:solidFill>
                    <w14:schemeClr w14:val="tx1"/>
                  </w14:solidFill>
                </w14:textFill>
              </w:rPr>
            </w:pPr>
          </w:p>
        </w:tc>
        <w:tc>
          <w:tcPr>
            <w:tcW w:w="2086" w:type="dxa"/>
            <w:tcBorders>
              <w:tl2br w:val="nil"/>
              <w:tr2bl w:val="nil"/>
            </w:tcBorders>
            <w:vAlign w:val="center"/>
          </w:tcPr>
          <w:p w14:paraId="7F44156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二氯甲烷</w:t>
            </w:r>
          </w:p>
        </w:tc>
        <w:tc>
          <w:tcPr>
            <w:tcW w:w="1650" w:type="dxa"/>
            <w:tcBorders>
              <w:tl2br w:val="nil"/>
              <w:tr2bl w:val="nil"/>
            </w:tcBorders>
            <w:vAlign w:val="center"/>
          </w:tcPr>
          <w:p w14:paraId="41A26C9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&lt;1.5</w:t>
            </w:r>
          </w:p>
        </w:tc>
        <w:tc>
          <w:tcPr>
            <w:tcW w:w="1541" w:type="dxa"/>
            <w:tcBorders>
              <w:tl2br w:val="nil"/>
              <w:tr2bl w:val="nil"/>
            </w:tcBorders>
            <w:vAlign w:val="center"/>
          </w:tcPr>
          <w:p w14:paraId="68D2758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&lt;1.5</w:t>
            </w:r>
          </w:p>
        </w:tc>
        <w:tc>
          <w:tcPr>
            <w:tcW w:w="1554" w:type="dxa"/>
            <w:tcBorders>
              <w:tl2br w:val="nil"/>
              <w:tr2bl w:val="nil"/>
            </w:tcBorders>
            <w:vAlign w:val="center"/>
          </w:tcPr>
          <w:p w14:paraId="5F14C0DF">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&lt;1.5</w:t>
            </w:r>
          </w:p>
        </w:tc>
        <w:tc>
          <w:tcPr>
            <w:tcW w:w="1156" w:type="dxa"/>
            <w:tcBorders>
              <w:tl2br w:val="nil"/>
              <w:tr2bl w:val="nil"/>
            </w:tcBorders>
            <w:vAlign w:val="center"/>
          </w:tcPr>
          <w:p w14:paraId="736C87C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μg/kg</w:t>
            </w:r>
          </w:p>
        </w:tc>
      </w:tr>
      <w:tr w14:paraId="4EA58D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3401C3BB">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7F37BD5F">
            <w:pPr>
              <w:pStyle w:val="488"/>
              <w:rPr>
                <w:color w:val="000000" w:themeColor="text1"/>
                <w:highlight w:val="none"/>
                <w14:textFill>
                  <w14:solidFill>
                    <w14:schemeClr w14:val="tx1"/>
                  </w14:solidFill>
                </w14:textFill>
              </w:rPr>
            </w:pPr>
          </w:p>
        </w:tc>
        <w:tc>
          <w:tcPr>
            <w:tcW w:w="2086" w:type="dxa"/>
            <w:tcBorders>
              <w:tl2br w:val="nil"/>
              <w:tr2bl w:val="nil"/>
            </w:tcBorders>
            <w:vAlign w:val="center"/>
          </w:tcPr>
          <w:p w14:paraId="3360213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反</w:t>
            </w:r>
            <w:r>
              <w:rPr>
                <w:rFonts w:hint="eastAsia"/>
                <w:color w:val="000000" w:themeColor="text1"/>
                <w:highlight w:val="none"/>
                <w14:textFill>
                  <w14:solidFill>
                    <w14:schemeClr w14:val="tx1"/>
                  </w14:solidFill>
                </w14:textFill>
              </w:rPr>
              <w:t>式</w:t>
            </w:r>
            <w:r>
              <w:rPr>
                <w:color w:val="000000" w:themeColor="text1"/>
                <w:highlight w:val="none"/>
                <w14:textFill>
                  <w14:solidFill>
                    <w14:schemeClr w14:val="tx1"/>
                  </w14:solidFill>
                </w14:textFill>
              </w:rPr>
              <w:t>-1,2-二氯乙烯</w:t>
            </w:r>
          </w:p>
        </w:tc>
        <w:tc>
          <w:tcPr>
            <w:tcW w:w="1650" w:type="dxa"/>
            <w:tcBorders>
              <w:tl2br w:val="nil"/>
              <w:tr2bl w:val="nil"/>
            </w:tcBorders>
            <w:vAlign w:val="center"/>
          </w:tcPr>
          <w:p w14:paraId="6B9E959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&lt;1.4</w:t>
            </w:r>
          </w:p>
        </w:tc>
        <w:tc>
          <w:tcPr>
            <w:tcW w:w="1541" w:type="dxa"/>
            <w:tcBorders>
              <w:tl2br w:val="nil"/>
              <w:tr2bl w:val="nil"/>
            </w:tcBorders>
            <w:vAlign w:val="center"/>
          </w:tcPr>
          <w:p w14:paraId="7704796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&lt;1.4</w:t>
            </w:r>
          </w:p>
        </w:tc>
        <w:tc>
          <w:tcPr>
            <w:tcW w:w="1554" w:type="dxa"/>
            <w:tcBorders>
              <w:tl2br w:val="nil"/>
              <w:tr2bl w:val="nil"/>
            </w:tcBorders>
            <w:vAlign w:val="center"/>
          </w:tcPr>
          <w:p w14:paraId="5C03435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&lt;1.4</w:t>
            </w:r>
          </w:p>
        </w:tc>
        <w:tc>
          <w:tcPr>
            <w:tcW w:w="1156" w:type="dxa"/>
            <w:tcBorders>
              <w:tl2br w:val="nil"/>
              <w:tr2bl w:val="nil"/>
            </w:tcBorders>
            <w:vAlign w:val="center"/>
          </w:tcPr>
          <w:p w14:paraId="5E0EE24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μg/kg</w:t>
            </w:r>
          </w:p>
        </w:tc>
      </w:tr>
      <w:tr w14:paraId="2D010F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11176471">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467A4CA9">
            <w:pPr>
              <w:pStyle w:val="488"/>
              <w:rPr>
                <w:color w:val="000000" w:themeColor="text1"/>
                <w:highlight w:val="none"/>
                <w14:textFill>
                  <w14:solidFill>
                    <w14:schemeClr w14:val="tx1"/>
                  </w14:solidFill>
                </w14:textFill>
              </w:rPr>
            </w:pPr>
          </w:p>
        </w:tc>
        <w:tc>
          <w:tcPr>
            <w:tcW w:w="2086" w:type="dxa"/>
            <w:tcBorders>
              <w:tl2br w:val="nil"/>
              <w:tr2bl w:val="nil"/>
            </w:tcBorders>
            <w:vAlign w:val="center"/>
          </w:tcPr>
          <w:p w14:paraId="654A4D18">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1.</w:t>
            </w:r>
            <w:r>
              <w:rPr>
                <w:color w:val="000000" w:themeColor="text1"/>
                <w:highlight w:val="none"/>
                <w14:textFill>
                  <w14:solidFill>
                    <w14:schemeClr w14:val="tx1"/>
                  </w14:solidFill>
                </w14:textFill>
              </w:rPr>
              <w:t>1-二氯乙烷</w:t>
            </w:r>
          </w:p>
        </w:tc>
        <w:tc>
          <w:tcPr>
            <w:tcW w:w="1650" w:type="dxa"/>
            <w:tcBorders>
              <w:tl2br w:val="nil"/>
              <w:tr2bl w:val="nil"/>
            </w:tcBorders>
            <w:vAlign w:val="center"/>
          </w:tcPr>
          <w:p w14:paraId="7C4C403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&lt;1.2</w:t>
            </w:r>
          </w:p>
        </w:tc>
        <w:tc>
          <w:tcPr>
            <w:tcW w:w="1541" w:type="dxa"/>
            <w:tcBorders>
              <w:tl2br w:val="nil"/>
              <w:tr2bl w:val="nil"/>
            </w:tcBorders>
            <w:vAlign w:val="center"/>
          </w:tcPr>
          <w:p w14:paraId="7B2D589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&lt;1.2</w:t>
            </w:r>
          </w:p>
        </w:tc>
        <w:tc>
          <w:tcPr>
            <w:tcW w:w="1554" w:type="dxa"/>
            <w:tcBorders>
              <w:tl2br w:val="nil"/>
              <w:tr2bl w:val="nil"/>
            </w:tcBorders>
            <w:vAlign w:val="center"/>
          </w:tcPr>
          <w:p w14:paraId="38BBD0F1">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&lt;1.2</w:t>
            </w:r>
          </w:p>
        </w:tc>
        <w:tc>
          <w:tcPr>
            <w:tcW w:w="1156" w:type="dxa"/>
            <w:tcBorders>
              <w:tl2br w:val="nil"/>
              <w:tr2bl w:val="nil"/>
            </w:tcBorders>
            <w:vAlign w:val="center"/>
          </w:tcPr>
          <w:p w14:paraId="261EC77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μg/kg</w:t>
            </w:r>
          </w:p>
        </w:tc>
      </w:tr>
      <w:tr w14:paraId="66056F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3EA15957">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3BAE0789">
            <w:pPr>
              <w:pStyle w:val="488"/>
              <w:rPr>
                <w:color w:val="000000" w:themeColor="text1"/>
                <w:highlight w:val="none"/>
                <w14:textFill>
                  <w14:solidFill>
                    <w14:schemeClr w14:val="tx1"/>
                  </w14:solidFill>
                </w14:textFill>
              </w:rPr>
            </w:pPr>
          </w:p>
        </w:tc>
        <w:tc>
          <w:tcPr>
            <w:tcW w:w="2086" w:type="dxa"/>
            <w:tcBorders>
              <w:tl2br w:val="nil"/>
              <w:tr2bl w:val="nil"/>
            </w:tcBorders>
            <w:vAlign w:val="center"/>
          </w:tcPr>
          <w:p w14:paraId="5E7FBD3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顺</w:t>
            </w:r>
            <w:r>
              <w:rPr>
                <w:rFonts w:hint="eastAsia"/>
                <w:color w:val="000000" w:themeColor="text1"/>
                <w:highlight w:val="none"/>
                <w14:textFill>
                  <w14:solidFill>
                    <w14:schemeClr w14:val="tx1"/>
                  </w14:solidFill>
                </w14:textFill>
              </w:rPr>
              <w:t>式</w:t>
            </w:r>
            <w:r>
              <w:rPr>
                <w:color w:val="000000" w:themeColor="text1"/>
                <w:highlight w:val="none"/>
                <w14:textFill>
                  <w14:solidFill>
                    <w14:schemeClr w14:val="tx1"/>
                  </w14:solidFill>
                </w14:textFill>
              </w:rPr>
              <w:t>-1,2-二氯乙烯</w:t>
            </w:r>
          </w:p>
        </w:tc>
        <w:tc>
          <w:tcPr>
            <w:tcW w:w="1650" w:type="dxa"/>
            <w:tcBorders>
              <w:tl2br w:val="nil"/>
              <w:tr2bl w:val="nil"/>
            </w:tcBorders>
            <w:vAlign w:val="center"/>
          </w:tcPr>
          <w:p w14:paraId="129D4C0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&lt;1.3</w:t>
            </w:r>
          </w:p>
        </w:tc>
        <w:tc>
          <w:tcPr>
            <w:tcW w:w="1541" w:type="dxa"/>
            <w:tcBorders>
              <w:tl2br w:val="nil"/>
              <w:tr2bl w:val="nil"/>
            </w:tcBorders>
            <w:vAlign w:val="center"/>
          </w:tcPr>
          <w:p w14:paraId="5C2DDDD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&lt;1.3</w:t>
            </w:r>
          </w:p>
        </w:tc>
        <w:tc>
          <w:tcPr>
            <w:tcW w:w="1554" w:type="dxa"/>
            <w:tcBorders>
              <w:tl2br w:val="nil"/>
              <w:tr2bl w:val="nil"/>
            </w:tcBorders>
            <w:vAlign w:val="center"/>
          </w:tcPr>
          <w:p w14:paraId="126DBE6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&lt;1.3</w:t>
            </w:r>
          </w:p>
        </w:tc>
        <w:tc>
          <w:tcPr>
            <w:tcW w:w="1156" w:type="dxa"/>
            <w:tcBorders>
              <w:tl2br w:val="nil"/>
              <w:tr2bl w:val="nil"/>
            </w:tcBorders>
            <w:vAlign w:val="center"/>
          </w:tcPr>
          <w:p w14:paraId="5764F29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μg/kg</w:t>
            </w:r>
          </w:p>
        </w:tc>
      </w:tr>
      <w:tr w14:paraId="61C05C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0C53E576">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63303A08">
            <w:pPr>
              <w:pStyle w:val="488"/>
              <w:rPr>
                <w:color w:val="000000" w:themeColor="text1"/>
                <w:highlight w:val="none"/>
                <w14:textFill>
                  <w14:solidFill>
                    <w14:schemeClr w14:val="tx1"/>
                  </w14:solidFill>
                </w14:textFill>
              </w:rPr>
            </w:pPr>
          </w:p>
        </w:tc>
        <w:tc>
          <w:tcPr>
            <w:tcW w:w="2086" w:type="dxa"/>
            <w:tcBorders>
              <w:tl2br w:val="nil"/>
              <w:tr2bl w:val="nil"/>
            </w:tcBorders>
            <w:vAlign w:val="center"/>
          </w:tcPr>
          <w:p w14:paraId="0FF0771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氯仿</w:t>
            </w:r>
          </w:p>
        </w:tc>
        <w:tc>
          <w:tcPr>
            <w:tcW w:w="1650" w:type="dxa"/>
            <w:tcBorders>
              <w:tl2br w:val="nil"/>
              <w:tr2bl w:val="nil"/>
            </w:tcBorders>
            <w:vAlign w:val="center"/>
          </w:tcPr>
          <w:p w14:paraId="1FF3C9D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&lt;1.1</w:t>
            </w:r>
          </w:p>
        </w:tc>
        <w:tc>
          <w:tcPr>
            <w:tcW w:w="1541" w:type="dxa"/>
            <w:tcBorders>
              <w:tl2br w:val="nil"/>
              <w:tr2bl w:val="nil"/>
            </w:tcBorders>
            <w:vAlign w:val="center"/>
          </w:tcPr>
          <w:p w14:paraId="5362EDF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&lt;1.1</w:t>
            </w:r>
          </w:p>
        </w:tc>
        <w:tc>
          <w:tcPr>
            <w:tcW w:w="1554" w:type="dxa"/>
            <w:tcBorders>
              <w:tl2br w:val="nil"/>
              <w:tr2bl w:val="nil"/>
            </w:tcBorders>
            <w:vAlign w:val="center"/>
          </w:tcPr>
          <w:p w14:paraId="56BF39B9">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&lt;1.1</w:t>
            </w:r>
          </w:p>
        </w:tc>
        <w:tc>
          <w:tcPr>
            <w:tcW w:w="1156" w:type="dxa"/>
            <w:tcBorders>
              <w:tl2br w:val="nil"/>
              <w:tr2bl w:val="nil"/>
            </w:tcBorders>
            <w:vAlign w:val="center"/>
          </w:tcPr>
          <w:p w14:paraId="70D0FE3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μg/kg</w:t>
            </w:r>
          </w:p>
        </w:tc>
      </w:tr>
      <w:tr w14:paraId="08239F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305B3ABD">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491C17BD">
            <w:pPr>
              <w:pStyle w:val="488"/>
              <w:rPr>
                <w:color w:val="000000" w:themeColor="text1"/>
                <w:highlight w:val="none"/>
                <w14:textFill>
                  <w14:solidFill>
                    <w14:schemeClr w14:val="tx1"/>
                  </w14:solidFill>
                </w14:textFill>
              </w:rPr>
            </w:pPr>
          </w:p>
        </w:tc>
        <w:tc>
          <w:tcPr>
            <w:tcW w:w="2086" w:type="dxa"/>
            <w:tcBorders>
              <w:tl2br w:val="nil"/>
              <w:tr2bl w:val="nil"/>
            </w:tcBorders>
            <w:vAlign w:val="center"/>
          </w:tcPr>
          <w:p w14:paraId="69DC7C15">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1.</w:t>
            </w:r>
            <w:r>
              <w:rPr>
                <w:color w:val="000000" w:themeColor="text1"/>
                <w:highlight w:val="none"/>
                <w14:textFill>
                  <w14:solidFill>
                    <w14:schemeClr w14:val="tx1"/>
                  </w14:solidFill>
                </w14:textFill>
              </w:rPr>
              <w:t>1,1-三氯乙烷</w:t>
            </w:r>
          </w:p>
        </w:tc>
        <w:tc>
          <w:tcPr>
            <w:tcW w:w="1650" w:type="dxa"/>
            <w:tcBorders>
              <w:tl2br w:val="nil"/>
              <w:tr2bl w:val="nil"/>
            </w:tcBorders>
            <w:vAlign w:val="center"/>
          </w:tcPr>
          <w:p w14:paraId="3C691381">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&lt;1.3</w:t>
            </w:r>
          </w:p>
        </w:tc>
        <w:tc>
          <w:tcPr>
            <w:tcW w:w="1541" w:type="dxa"/>
            <w:tcBorders>
              <w:tl2br w:val="nil"/>
              <w:tr2bl w:val="nil"/>
            </w:tcBorders>
            <w:vAlign w:val="center"/>
          </w:tcPr>
          <w:p w14:paraId="294CF2BE">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&lt;1.3</w:t>
            </w:r>
          </w:p>
        </w:tc>
        <w:tc>
          <w:tcPr>
            <w:tcW w:w="1554" w:type="dxa"/>
            <w:tcBorders>
              <w:tl2br w:val="nil"/>
              <w:tr2bl w:val="nil"/>
            </w:tcBorders>
            <w:vAlign w:val="center"/>
          </w:tcPr>
          <w:p w14:paraId="7AC6415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&lt;1.3</w:t>
            </w:r>
          </w:p>
        </w:tc>
        <w:tc>
          <w:tcPr>
            <w:tcW w:w="1156" w:type="dxa"/>
            <w:tcBorders>
              <w:tl2br w:val="nil"/>
              <w:tr2bl w:val="nil"/>
            </w:tcBorders>
            <w:vAlign w:val="center"/>
          </w:tcPr>
          <w:p w14:paraId="2832192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μg/kg</w:t>
            </w:r>
          </w:p>
        </w:tc>
      </w:tr>
      <w:tr w14:paraId="76791B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19A77B15">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5DA6C260">
            <w:pPr>
              <w:pStyle w:val="488"/>
              <w:rPr>
                <w:color w:val="000000" w:themeColor="text1"/>
                <w:highlight w:val="none"/>
                <w14:textFill>
                  <w14:solidFill>
                    <w14:schemeClr w14:val="tx1"/>
                  </w14:solidFill>
                </w14:textFill>
              </w:rPr>
            </w:pPr>
          </w:p>
        </w:tc>
        <w:tc>
          <w:tcPr>
            <w:tcW w:w="2086" w:type="dxa"/>
            <w:tcBorders>
              <w:tl2br w:val="nil"/>
              <w:tr2bl w:val="nil"/>
            </w:tcBorders>
            <w:vAlign w:val="center"/>
          </w:tcPr>
          <w:p w14:paraId="3496D6D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四氯化碳</w:t>
            </w:r>
          </w:p>
        </w:tc>
        <w:tc>
          <w:tcPr>
            <w:tcW w:w="1650" w:type="dxa"/>
            <w:tcBorders>
              <w:tl2br w:val="nil"/>
              <w:tr2bl w:val="nil"/>
            </w:tcBorders>
            <w:vAlign w:val="center"/>
          </w:tcPr>
          <w:p w14:paraId="7F1766E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&lt;1.3</w:t>
            </w:r>
          </w:p>
        </w:tc>
        <w:tc>
          <w:tcPr>
            <w:tcW w:w="1541" w:type="dxa"/>
            <w:tcBorders>
              <w:tl2br w:val="nil"/>
              <w:tr2bl w:val="nil"/>
            </w:tcBorders>
            <w:vAlign w:val="center"/>
          </w:tcPr>
          <w:p w14:paraId="6B485595">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&lt;1.3</w:t>
            </w:r>
          </w:p>
        </w:tc>
        <w:tc>
          <w:tcPr>
            <w:tcW w:w="1554" w:type="dxa"/>
            <w:tcBorders>
              <w:tl2br w:val="nil"/>
              <w:tr2bl w:val="nil"/>
            </w:tcBorders>
            <w:vAlign w:val="center"/>
          </w:tcPr>
          <w:p w14:paraId="212F2F19">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&lt;1.3</w:t>
            </w:r>
          </w:p>
        </w:tc>
        <w:tc>
          <w:tcPr>
            <w:tcW w:w="1156" w:type="dxa"/>
            <w:tcBorders>
              <w:tl2br w:val="nil"/>
              <w:tr2bl w:val="nil"/>
            </w:tcBorders>
            <w:vAlign w:val="center"/>
          </w:tcPr>
          <w:p w14:paraId="0A2FBC7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μg/kg</w:t>
            </w:r>
          </w:p>
        </w:tc>
      </w:tr>
      <w:tr w14:paraId="17BB66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2E7C06CB">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32ECBFEF">
            <w:pPr>
              <w:pStyle w:val="488"/>
              <w:rPr>
                <w:color w:val="000000" w:themeColor="text1"/>
                <w:highlight w:val="none"/>
                <w14:textFill>
                  <w14:solidFill>
                    <w14:schemeClr w14:val="tx1"/>
                  </w14:solidFill>
                </w14:textFill>
              </w:rPr>
            </w:pPr>
          </w:p>
        </w:tc>
        <w:tc>
          <w:tcPr>
            <w:tcW w:w="2086" w:type="dxa"/>
            <w:tcBorders>
              <w:tl2br w:val="nil"/>
              <w:tr2bl w:val="nil"/>
            </w:tcBorders>
            <w:vAlign w:val="center"/>
          </w:tcPr>
          <w:p w14:paraId="07BB9BB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苯</w:t>
            </w:r>
          </w:p>
        </w:tc>
        <w:tc>
          <w:tcPr>
            <w:tcW w:w="1650" w:type="dxa"/>
            <w:tcBorders>
              <w:tl2br w:val="nil"/>
              <w:tr2bl w:val="nil"/>
            </w:tcBorders>
            <w:vAlign w:val="center"/>
          </w:tcPr>
          <w:p w14:paraId="45F206C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&lt;1.9</w:t>
            </w:r>
          </w:p>
        </w:tc>
        <w:tc>
          <w:tcPr>
            <w:tcW w:w="1541" w:type="dxa"/>
            <w:tcBorders>
              <w:tl2br w:val="nil"/>
              <w:tr2bl w:val="nil"/>
            </w:tcBorders>
            <w:vAlign w:val="center"/>
          </w:tcPr>
          <w:p w14:paraId="0788109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&lt;1.9</w:t>
            </w:r>
          </w:p>
        </w:tc>
        <w:tc>
          <w:tcPr>
            <w:tcW w:w="1554" w:type="dxa"/>
            <w:tcBorders>
              <w:tl2br w:val="nil"/>
              <w:tr2bl w:val="nil"/>
            </w:tcBorders>
            <w:vAlign w:val="center"/>
          </w:tcPr>
          <w:p w14:paraId="17DE570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&lt;1.9</w:t>
            </w:r>
          </w:p>
        </w:tc>
        <w:tc>
          <w:tcPr>
            <w:tcW w:w="1156" w:type="dxa"/>
            <w:tcBorders>
              <w:tl2br w:val="nil"/>
              <w:tr2bl w:val="nil"/>
            </w:tcBorders>
            <w:vAlign w:val="center"/>
          </w:tcPr>
          <w:p w14:paraId="0FA6B79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μg/kg</w:t>
            </w:r>
          </w:p>
        </w:tc>
      </w:tr>
      <w:tr w14:paraId="5CD6AE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74ACC84A">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6CF4DBDE">
            <w:pPr>
              <w:pStyle w:val="488"/>
              <w:rPr>
                <w:color w:val="000000" w:themeColor="text1"/>
                <w:highlight w:val="none"/>
                <w14:textFill>
                  <w14:solidFill>
                    <w14:schemeClr w14:val="tx1"/>
                  </w14:solidFill>
                </w14:textFill>
              </w:rPr>
            </w:pPr>
          </w:p>
        </w:tc>
        <w:tc>
          <w:tcPr>
            <w:tcW w:w="2086" w:type="dxa"/>
            <w:tcBorders>
              <w:tl2br w:val="nil"/>
              <w:tr2bl w:val="nil"/>
            </w:tcBorders>
            <w:vAlign w:val="center"/>
          </w:tcPr>
          <w:p w14:paraId="0F4BA5F8">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1.</w:t>
            </w:r>
            <w:r>
              <w:rPr>
                <w:color w:val="000000" w:themeColor="text1"/>
                <w:highlight w:val="none"/>
                <w14:textFill>
                  <w14:solidFill>
                    <w14:schemeClr w14:val="tx1"/>
                  </w14:solidFill>
                </w14:textFill>
              </w:rPr>
              <w:t>2-二氯乙烷</w:t>
            </w:r>
          </w:p>
        </w:tc>
        <w:tc>
          <w:tcPr>
            <w:tcW w:w="1650" w:type="dxa"/>
            <w:tcBorders>
              <w:tl2br w:val="nil"/>
              <w:tr2bl w:val="nil"/>
            </w:tcBorders>
            <w:vAlign w:val="center"/>
          </w:tcPr>
          <w:p w14:paraId="3E81B8D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&lt;1.3</w:t>
            </w:r>
          </w:p>
        </w:tc>
        <w:tc>
          <w:tcPr>
            <w:tcW w:w="1541" w:type="dxa"/>
            <w:tcBorders>
              <w:tl2br w:val="nil"/>
              <w:tr2bl w:val="nil"/>
            </w:tcBorders>
            <w:vAlign w:val="center"/>
          </w:tcPr>
          <w:p w14:paraId="7420519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&lt;1.3</w:t>
            </w:r>
          </w:p>
        </w:tc>
        <w:tc>
          <w:tcPr>
            <w:tcW w:w="1554" w:type="dxa"/>
            <w:tcBorders>
              <w:tl2br w:val="nil"/>
              <w:tr2bl w:val="nil"/>
            </w:tcBorders>
            <w:vAlign w:val="center"/>
          </w:tcPr>
          <w:p w14:paraId="136FD79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&lt;1.3</w:t>
            </w:r>
          </w:p>
        </w:tc>
        <w:tc>
          <w:tcPr>
            <w:tcW w:w="1156" w:type="dxa"/>
            <w:tcBorders>
              <w:tl2br w:val="nil"/>
              <w:tr2bl w:val="nil"/>
            </w:tcBorders>
            <w:vAlign w:val="center"/>
          </w:tcPr>
          <w:p w14:paraId="18293F0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μg/kg</w:t>
            </w:r>
          </w:p>
        </w:tc>
      </w:tr>
      <w:tr w14:paraId="463824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77ABFDA1">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72599610">
            <w:pPr>
              <w:pStyle w:val="488"/>
              <w:rPr>
                <w:color w:val="000000" w:themeColor="text1"/>
                <w:highlight w:val="none"/>
                <w14:textFill>
                  <w14:solidFill>
                    <w14:schemeClr w14:val="tx1"/>
                  </w14:solidFill>
                </w14:textFill>
              </w:rPr>
            </w:pPr>
          </w:p>
        </w:tc>
        <w:tc>
          <w:tcPr>
            <w:tcW w:w="2086" w:type="dxa"/>
            <w:tcBorders>
              <w:tl2br w:val="nil"/>
              <w:tr2bl w:val="nil"/>
            </w:tcBorders>
            <w:vAlign w:val="center"/>
          </w:tcPr>
          <w:p w14:paraId="28CE42E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三氯乙烯</w:t>
            </w:r>
          </w:p>
        </w:tc>
        <w:tc>
          <w:tcPr>
            <w:tcW w:w="1650" w:type="dxa"/>
            <w:tcBorders>
              <w:tl2br w:val="nil"/>
              <w:tr2bl w:val="nil"/>
            </w:tcBorders>
            <w:vAlign w:val="center"/>
          </w:tcPr>
          <w:p w14:paraId="7C38CB3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&lt;1.2</w:t>
            </w:r>
          </w:p>
        </w:tc>
        <w:tc>
          <w:tcPr>
            <w:tcW w:w="1541" w:type="dxa"/>
            <w:tcBorders>
              <w:tl2br w:val="nil"/>
              <w:tr2bl w:val="nil"/>
            </w:tcBorders>
            <w:vAlign w:val="center"/>
          </w:tcPr>
          <w:p w14:paraId="160C6DAF">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&lt;1.2</w:t>
            </w:r>
          </w:p>
        </w:tc>
        <w:tc>
          <w:tcPr>
            <w:tcW w:w="1554" w:type="dxa"/>
            <w:tcBorders>
              <w:tl2br w:val="nil"/>
              <w:tr2bl w:val="nil"/>
            </w:tcBorders>
            <w:vAlign w:val="center"/>
          </w:tcPr>
          <w:p w14:paraId="217D300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&lt;1.2</w:t>
            </w:r>
          </w:p>
        </w:tc>
        <w:tc>
          <w:tcPr>
            <w:tcW w:w="1156" w:type="dxa"/>
            <w:tcBorders>
              <w:tl2br w:val="nil"/>
              <w:tr2bl w:val="nil"/>
            </w:tcBorders>
            <w:vAlign w:val="center"/>
          </w:tcPr>
          <w:p w14:paraId="237775C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μg/kg</w:t>
            </w:r>
          </w:p>
        </w:tc>
      </w:tr>
      <w:tr w14:paraId="5D48BB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6D1F4DF7">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3E762EFF">
            <w:pPr>
              <w:pStyle w:val="488"/>
              <w:rPr>
                <w:color w:val="000000" w:themeColor="text1"/>
                <w:highlight w:val="none"/>
                <w14:textFill>
                  <w14:solidFill>
                    <w14:schemeClr w14:val="tx1"/>
                  </w14:solidFill>
                </w14:textFill>
              </w:rPr>
            </w:pPr>
          </w:p>
        </w:tc>
        <w:tc>
          <w:tcPr>
            <w:tcW w:w="2086" w:type="dxa"/>
            <w:tcBorders>
              <w:tl2br w:val="nil"/>
              <w:tr2bl w:val="nil"/>
            </w:tcBorders>
            <w:vAlign w:val="center"/>
          </w:tcPr>
          <w:p w14:paraId="18045730">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1.</w:t>
            </w:r>
            <w:r>
              <w:rPr>
                <w:color w:val="000000" w:themeColor="text1"/>
                <w:highlight w:val="none"/>
                <w14:textFill>
                  <w14:solidFill>
                    <w14:schemeClr w14:val="tx1"/>
                  </w14:solidFill>
                </w14:textFill>
              </w:rPr>
              <w:t>2-二氯丙烷</w:t>
            </w:r>
          </w:p>
        </w:tc>
        <w:tc>
          <w:tcPr>
            <w:tcW w:w="1650" w:type="dxa"/>
            <w:tcBorders>
              <w:tl2br w:val="nil"/>
              <w:tr2bl w:val="nil"/>
            </w:tcBorders>
            <w:vAlign w:val="center"/>
          </w:tcPr>
          <w:p w14:paraId="6EF6B55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&lt;1.1</w:t>
            </w:r>
          </w:p>
        </w:tc>
        <w:tc>
          <w:tcPr>
            <w:tcW w:w="1541" w:type="dxa"/>
            <w:tcBorders>
              <w:tl2br w:val="nil"/>
              <w:tr2bl w:val="nil"/>
            </w:tcBorders>
            <w:vAlign w:val="center"/>
          </w:tcPr>
          <w:p w14:paraId="3AA1746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&lt;1.1</w:t>
            </w:r>
          </w:p>
        </w:tc>
        <w:tc>
          <w:tcPr>
            <w:tcW w:w="1554" w:type="dxa"/>
            <w:tcBorders>
              <w:tl2br w:val="nil"/>
              <w:tr2bl w:val="nil"/>
            </w:tcBorders>
            <w:vAlign w:val="center"/>
          </w:tcPr>
          <w:p w14:paraId="31EB7A9E">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&lt;1.1</w:t>
            </w:r>
          </w:p>
        </w:tc>
        <w:tc>
          <w:tcPr>
            <w:tcW w:w="1156" w:type="dxa"/>
            <w:tcBorders>
              <w:tl2br w:val="nil"/>
              <w:tr2bl w:val="nil"/>
            </w:tcBorders>
            <w:vAlign w:val="center"/>
          </w:tcPr>
          <w:p w14:paraId="6EB9B76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μg/kg</w:t>
            </w:r>
          </w:p>
        </w:tc>
      </w:tr>
      <w:tr w14:paraId="69F837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7A1A7B79">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7A9E4D69">
            <w:pPr>
              <w:pStyle w:val="488"/>
              <w:rPr>
                <w:color w:val="000000" w:themeColor="text1"/>
                <w:highlight w:val="none"/>
                <w14:textFill>
                  <w14:solidFill>
                    <w14:schemeClr w14:val="tx1"/>
                  </w14:solidFill>
                </w14:textFill>
              </w:rPr>
            </w:pPr>
          </w:p>
        </w:tc>
        <w:tc>
          <w:tcPr>
            <w:tcW w:w="2086" w:type="dxa"/>
            <w:tcBorders>
              <w:tl2br w:val="nil"/>
              <w:tr2bl w:val="nil"/>
            </w:tcBorders>
            <w:vAlign w:val="center"/>
          </w:tcPr>
          <w:p w14:paraId="4D44E98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甲苯</w:t>
            </w:r>
          </w:p>
        </w:tc>
        <w:tc>
          <w:tcPr>
            <w:tcW w:w="1650" w:type="dxa"/>
            <w:tcBorders>
              <w:tl2br w:val="nil"/>
              <w:tr2bl w:val="nil"/>
            </w:tcBorders>
            <w:vAlign w:val="center"/>
          </w:tcPr>
          <w:p w14:paraId="2B3DC4F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&lt;1.3</w:t>
            </w:r>
          </w:p>
        </w:tc>
        <w:tc>
          <w:tcPr>
            <w:tcW w:w="1541" w:type="dxa"/>
            <w:tcBorders>
              <w:tl2br w:val="nil"/>
              <w:tr2bl w:val="nil"/>
            </w:tcBorders>
            <w:vAlign w:val="center"/>
          </w:tcPr>
          <w:p w14:paraId="242D547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&lt;1.3</w:t>
            </w:r>
          </w:p>
        </w:tc>
        <w:tc>
          <w:tcPr>
            <w:tcW w:w="1554" w:type="dxa"/>
            <w:tcBorders>
              <w:tl2br w:val="nil"/>
              <w:tr2bl w:val="nil"/>
            </w:tcBorders>
            <w:vAlign w:val="center"/>
          </w:tcPr>
          <w:p w14:paraId="113CA0C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&lt;1.3</w:t>
            </w:r>
          </w:p>
        </w:tc>
        <w:tc>
          <w:tcPr>
            <w:tcW w:w="1156" w:type="dxa"/>
            <w:tcBorders>
              <w:tl2br w:val="nil"/>
              <w:tr2bl w:val="nil"/>
            </w:tcBorders>
            <w:vAlign w:val="center"/>
          </w:tcPr>
          <w:p w14:paraId="1BCD4D6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μg/kg</w:t>
            </w:r>
          </w:p>
        </w:tc>
      </w:tr>
      <w:tr w14:paraId="241DEF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4CA62397">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3EC15C29">
            <w:pPr>
              <w:pStyle w:val="488"/>
              <w:rPr>
                <w:color w:val="000000" w:themeColor="text1"/>
                <w:highlight w:val="none"/>
                <w14:textFill>
                  <w14:solidFill>
                    <w14:schemeClr w14:val="tx1"/>
                  </w14:solidFill>
                </w14:textFill>
              </w:rPr>
            </w:pPr>
          </w:p>
        </w:tc>
        <w:tc>
          <w:tcPr>
            <w:tcW w:w="2086" w:type="dxa"/>
            <w:tcBorders>
              <w:tl2br w:val="nil"/>
              <w:tr2bl w:val="nil"/>
            </w:tcBorders>
            <w:vAlign w:val="center"/>
          </w:tcPr>
          <w:p w14:paraId="1EEF389B">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1.</w:t>
            </w:r>
            <w:r>
              <w:rPr>
                <w:color w:val="000000" w:themeColor="text1"/>
                <w:highlight w:val="none"/>
                <w14:textFill>
                  <w14:solidFill>
                    <w14:schemeClr w14:val="tx1"/>
                  </w14:solidFill>
                </w14:textFill>
              </w:rPr>
              <w:t>1,2-三氯乙烷</w:t>
            </w:r>
          </w:p>
        </w:tc>
        <w:tc>
          <w:tcPr>
            <w:tcW w:w="1650" w:type="dxa"/>
            <w:tcBorders>
              <w:tl2br w:val="nil"/>
              <w:tr2bl w:val="nil"/>
            </w:tcBorders>
            <w:vAlign w:val="center"/>
          </w:tcPr>
          <w:p w14:paraId="17A2E675">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&lt;1.2</w:t>
            </w:r>
          </w:p>
        </w:tc>
        <w:tc>
          <w:tcPr>
            <w:tcW w:w="1541" w:type="dxa"/>
            <w:tcBorders>
              <w:tl2br w:val="nil"/>
              <w:tr2bl w:val="nil"/>
            </w:tcBorders>
            <w:vAlign w:val="center"/>
          </w:tcPr>
          <w:p w14:paraId="7E19FE41">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&lt;1.2</w:t>
            </w:r>
          </w:p>
        </w:tc>
        <w:tc>
          <w:tcPr>
            <w:tcW w:w="1554" w:type="dxa"/>
            <w:tcBorders>
              <w:tl2br w:val="nil"/>
              <w:tr2bl w:val="nil"/>
            </w:tcBorders>
            <w:vAlign w:val="center"/>
          </w:tcPr>
          <w:p w14:paraId="5159C19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&lt;1.2</w:t>
            </w:r>
          </w:p>
        </w:tc>
        <w:tc>
          <w:tcPr>
            <w:tcW w:w="1156" w:type="dxa"/>
            <w:tcBorders>
              <w:tl2br w:val="nil"/>
              <w:tr2bl w:val="nil"/>
            </w:tcBorders>
            <w:vAlign w:val="center"/>
          </w:tcPr>
          <w:p w14:paraId="4ECDEC7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μg/kg</w:t>
            </w:r>
          </w:p>
        </w:tc>
      </w:tr>
      <w:tr w14:paraId="7BDD34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1D2A63B6">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0B6AC1EA">
            <w:pPr>
              <w:pStyle w:val="488"/>
              <w:rPr>
                <w:color w:val="000000" w:themeColor="text1"/>
                <w:highlight w:val="none"/>
                <w14:textFill>
                  <w14:solidFill>
                    <w14:schemeClr w14:val="tx1"/>
                  </w14:solidFill>
                </w14:textFill>
              </w:rPr>
            </w:pPr>
          </w:p>
        </w:tc>
        <w:tc>
          <w:tcPr>
            <w:tcW w:w="2086" w:type="dxa"/>
            <w:tcBorders>
              <w:tl2br w:val="nil"/>
              <w:tr2bl w:val="nil"/>
            </w:tcBorders>
            <w:vAlign w:val="center"/>
          </w:tcPr>
          <w:p w14:paraId="5B85CAF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四氯乙烯</w:t>
            </w:r>
          </w:p>
        </w:tc>
        <w:tc>
          <w:tcPr>
            <w:tcW w:w="1650" w:type="dxa"/>
            <w:tcBorders>
              <w:tl2br w:val="nil"/>
              <w:tr2bl w:val="nil"/>
            </w:tcBorders>
            <w:vAlign w:val="center"/>
          </w:tcPr>
          <w:p w14:paraId="16348E5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&lt;1.4</w:t>
            </w:r>
          </w:p>
        </w:tc>
        <w:tc>
          <w:tcPr>
            <w:tcW w:w="1541" w:type="dxa"/>
            <w:tcBorders>
              <w:tl2br w:val="nil"/>
              <w:tr2bl w:val="nil"/>
            </w:tcBorders>
            <w:vAlign w:val="center"/>
          </w:tcPr>
          <w:p w14:paraId="6D491871">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&lt;1.4</w:t>
            </w:r>
          </w:p>
        </w:tc>
        <w:tc>
          <w:tcPr>
            <w:tcW w:w="1554" w:type="dxa"/>
            <w:tcBorders>
              <w:tl2br w:val="nil"/>
              <w:tr2bl w:val="nil"/>
            </w:tcBorders>
            <w:vAlign w:val="center"/>
          </w:tcPr>
          <w:p w14:paraId="47DD1BEF">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&lt;1.4</w:t>
            </w:r>
          </w:p>
        </w:tc>
        <w:tc>
          <w:tcPr>
            <w:tcW w:w="1156" w:type="dxa"/>
            <w:tcBorders>
              <w:tl2br w:val="nil"/>
              <w:tr2bl w:val="nil"/>
            </w:tcBorders>
            <w:vAlign w:val="center"/>
          </w:tcPr>
          <w:p w14:paraId="432F021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μg/kg</w:t>
            </w:r>
          </w:p>
        </w:tc>
      </w:tr>
      <w:tr w14:paraId="750685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46411237">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13F72280">
            <w:pPr>
              <w:pStyle w:val="488"/>
              <w:rPr>
                <w:color w:val="000000" w:themeColor="text1"/>
                <w:highlight w:val="none"/>
                <w14:textFill>
                  <w14:solidFill>
                    <w14:schemeClr w14:val="tx1"/>
                  </w14:solidFill>
                </w14:textFill>
              </w:rPr>
            </w:pPr>
          </w:p>
        </w:tc>
        <w:tc>
          <w:tcPr>
            <w:tcW w:w="2086" w:type="dxa"/>
            <w:tcBorders>
              <w:tl2br w:val="nil"/>
              <w:tr2bl w:val="nil"/>
            </w:tcBorders>
            <w:vAlign w:val="center"/>
          </w:tcPr>
          <w:p w14:paraId="2900DBA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氯苯</w:t>
            </w:r>
          </w:p>
        </w:tc>
        <w:tc>
          <w:tcPr>
            <w:tcW w:w="1650" w:type="dxa"/>
            <w:tcBorders>
              <w:tl2br w:val="nil"/>
              <w:tr2bl w:val="nil"/>
            </w:tcBorders>
            <w:vAlign w:val="center"/>
          </w:tcPr>
          <w:p w14:paraId="376D659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&lt;1.2</w:t>
            </w:r>
          </w:p>
        </w:tc>
        <w:tc>
          <w:tcPr>
            <w:tcW w:w="1541" w:type="dxa"/>
            <w:tcBorders>
              <w:tl2br w:val="nil"/>
              <w:tr2bl w:val="nil"/>
            </w:tcBorders>
            <w:vAlign w:val="center"/>
          </w:tcPr>
          <w:p w14:paraId="26DECEC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&lt;1.2</w:t>
            </w:r>
          </w:p>
        </w:tc>
        <w:tc>
          <w:tcPr>
            <w:tcW w:w="1554" w:type="dxa"/>
            <w:tcBorders>
              <w:tl2br w:val="nil"/>
              <w:tr2bl w:val="nil"/>
            </w:tcBorders>
            <w:vAlign w:val="center"/>
          </w:tcPr>
          <w:p w14:paraId="50ABCC0E">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&lt;1.2</w:t>
            </w:r>
          </w:p>
        </w:tc>
        <w:tc>
          <w:tcPr>
            <w:tcW w:w="1156" w:type="dxa"/>
            <w:tcBorders>
              <w:tl2br w:val="nil"/>
              <w:tr2bl w:val="nil"/>
            </w:tcBorders>
            <w:vAlign w:val="center"/>
          </w:tcPr>
          <w:p w14:paraId="76D7AF5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μg/kg</w:t>
            </w:r>
          </w:p>
        </w:tc>
      </w:tr>
      <w:tr w14:paraId="249BE9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5A26A4DD">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478216BF">
            <w:pPr>
              <w:pStyle w:val="488"/>
              <w:rPr>
                <w:color w:val="000000" w:themeColor="text1"/>
                <w:highlight w:val="none"/>
                <w14:textFill>
                  <w14:solidFill>
                    <w14:schemeClr w14:val="tx1"/>
                  </w14:solidFill>
                </w14:textFill>
              </w:rPr>
            </w:pPr>
          </w:p>
        </w:tc>
        <w:tc>
          <w:tcPr>
            <w:tcW w:w="2086" w:type="dxa"/>
            <w:tcBorders>
              <w:tl2br w:val="nil"/>
              <w:tr2bl w:val="nil"/>
            </w:tcBorders>
            <w:vAlign w:val="center"/>
          </w:tcPr>
          <w:p w14:paraId="3223CCBB">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1.</w:t>
            </w:r>
            <w:r>
              <w:rPr>
                <w:color w:val="000000" w:themeColor="text1"/>
                <w:highlight w:val="none"/>
                <w14:textFill>
                  <w14:solidFill>
                    <w14:schemeClr w14:val="tx1"/>
                  </w14:solidFill>
                </w14:textFill>
              </w:rPr>
              <w:t>1,1,2-四氯乙烷</w:t>
            </w:r>
          </w:p>
        </w:tc>
        <w:tc>
          <w:tcPr>
            <w:tcW w:w="1650" w:type="dxa"/>
            <w:tcBorders>
              <w:tl2br w:val="nil"/>
              <w:tr2bl w:val="nil"/>
            </w:tcBorders>
            <w:vAlign w:val="center"/>
          </w:tcPr>
          <w:p w14:paraId="4C3F06D5">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&lt;1.2</w:t>
            </w:r>
          </w:p>
        </w:tc>
        <w:tc>
          <w:tcPr>
            <w:tcW w:w="1541" w:type="dxa"/>
            <w:tcBorders>
              <w:tl2br w:val="nil"/>
              <w:tr2bl w:val="nil"/>
            </w:tcBorders>
            <w:vAlign w:val="center"/>
          </w:tcPr>
          <w:p w14:paraId="395AA32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&lt;1.2</w:t>
            </w:r>
          </w:p>
        </w:tc>
        <w:tc>
          <w:tcPr>
            <w:tcW w:w="1554" w:type="dxa"/>
            <w:tcBorders>
              <w:tl2br w:val="nil"/>
              <w:tr2bl w:val="nil"/>
            </w:tcBorders>
            <w:vAlign w:val="center"/>
          </w:tcPr>
          <w:p w14:paraId="46CF199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&lt;1.2</w:t>
            </w:r>
          </w:p>
        </w:tc>
        <w:tc>
          <w:tcPr>
            <w:tcW w:w="1156" w:type="dxa"/>
            <w:tcBorders>
              <w:tl2br w:val="nil"/>
              <w:tr2bl w:val="nil"/>
            </w:tcBorders>
            <w:vAlign w:val="center"/>
          </w:tcPr>
          <w:p w14:paraId="1B9E400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μg/kg</w:t>
            </w:r>
          </w:p>
        </w:tc>
      </w:tr>
      <w:tr w14:paraId="29B169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22D4F7FE">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5ED369F2">
            <w:pPr>
              <w:pStyle w:val="488"/>
              <w:rPr>
                <w:color w:val="000000" w:themeColor="text1"/>
                <w:highlight w:val="none"/>
                <w14:textFill>
                  <w14:solidFill>
                    <w14:schemeClr w14:val="tx1"/>
                  </w14:solidFill>
                </w14:textFill>
              </w:rPr>
            </w:pPr>
          </w:p>
        </w:tc>
        <w:tc>
          <w:tcPr>
            <w:tcW w:w="2086" w:type="dxa"/>
            <w:tcBorders>
              <w:tl2br w:val="nil"/>
              <w:tr2bl w:val="nil"/>
            </w:tcBorders>
            <w:vAlign w:val="center"/>
          </w:tcPr>
          <w:p w14:paraId="34F23CB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乙苯</w:t>
            </w:r>
          </w:p>
        </w:tc>
        <w:tc>
          <w:tcPr>
            <w:tcW w:w="1650" w:type="dxa"/>
            <w:tcBorders>
              <w:tl2br w:val="nil"/>
              <w:tr2bl w:val="nil"/>
            </w:tcBorders>
            <w:vAlign w:val="center"/>
          </w:tcPr>
          <w:p w14:paraId="65524D01">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&lt;1.2</w:t>
            </w:r>
          </w:p>
        </w:tc>
        <w:tc>
          <w:tcPr>
            <w:tcW w:w="1541" w:type="dxa"/>
            <w:tcBorders>
              <w:tl2br w:val="nil"/>
              <w:tr2bl w:val="nil"/>
            </w:tcBorders>
            <w:vAlign w:val="center"/>
          </w:tcPr>
          <w:p w14:paraId="0CEBC14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&lt;1.2</w:t>
            </w:r>
          </w:p>
        </w:tc>
        <w:tc>
          <w:tcPr>
            <w:tcW w:w="1554" w:type="dxa"/>
            <w:tcBorders>
              <w:tl2br w:val="nil"/>
              <w:tr2bl w:val="nil"/>
            </w:tcBorders>
            <w:vAlign w:val="center"/>
          </w:tcPr>
          <w:p w14:paraId="44AB8F21">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&lt;1.2</w:t>
            </w:r>
          </w:p>
        </w:tc>
        <w:tc>
          <w:tcPr>
            <w:tcW w:w="1156" w:type="dxa"/>
            <w:tcBorders>
              <w:tl2br w:val="nil"/>
              <w:tr2bl w:val="nil"/>
            </w:tcBorders>
            <w:vAlign w:val="center"/>
          </w:tcPr>
          <w:p w14:paraId="044DFCA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μg/kg</w:t>
            </w:r>
          </w:p>
        </w:tc>
      </w:tr>
      <w:tr w14:paraId="0064F8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79CAEC91">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3FE3BF0E">
            <w:pPr>
              <w:pStyle w:val="488"/>
              <w:rPr>
                <w:color w:val="000000" w:themeColor="text1"/>
                <w:highlight w:val="none"/>
                <w14:textFill>
                  <w14:solidFill>
                    <w14:schemeClr w14:val="tx1"/>
                  </w14:solidFill>
                </w14:textFill>
              </w:rPr>
            </w:pPr>
          </w:p>
        </w:tc>
        <w:tc>
          <w:tcPr>
            <w:tcW w:w="2086" w:type="dxa"/>
            <w:tcBorders>
              <w:tl2br w:val="nil"/>
              <w:tr2bl w:val="nil"/>
            </w:tcBorders>
            <w:vAlign w:val="center"/>
          </w:tcPr>
          <w:p w14:paraId="25DA0F7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间</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对二甲苯</w:t>
            </w:r>
          </w:p>
        </w:tc>
        <w:tc>
          <w:tcPr>
            <w:tcW w:w="1650" w:type="dxa"/>
            <w:tcBorders>
              <w:tl2br w:val="nil"/>
              <w:tr2bl w:val="nil"/>
            </w:tcBorders>
            <w:vAlign w:val="center"/>
          </w:tcPr>
          <w:p w14:paraId="0ED1AE7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&lt;1.2</w:t>
            </w:r>
          </w:p>
        </w:tc>
        <w:tc>
          <w:tcPr>
            <w:tcW w:w="1541" w:type="dxa"/>
            <w:tcBorders>
              <w:tl2br w:val="nil"/>
              <w:tr2bl w:val="nil"/>
            </w:tcBorders>
            <w:vAlign w:val="center"/>
          </w:tcPr>
          <w:p w14:paraId="0AB6800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&lt;1.2</w:t>
            </w:r>
          </w:p>
        </w:tc>
        <w:tc>
          <w:tcPr>
            <w:tcW w:w="1554" w:type="dxa"/>
            <w:tcBorders>
              <w:tl2br w:val="nil"/>
              <w:tr2bl w:val="nil"/>
            </w:tcBorders>
            <w:vAlign w:val="center"/>
          </w:tcPr>
          <w:p w14:paraId="461B5D9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&lt;1.2</w:t>
            </w:r>
          </w:p>
        </w:tc>
        <w:tc>
          <w:tcPr>
            <w:tcW w:w="1156" w:type="dxa"/>
            <w:tcBorders>
              <w:tl2br w:val="nil"/>
              <w:tr2bl w:val="nil"/>
            </w:tcBorders>
            <w:vAlign w:val="center"/>
          </w:tcPr>
          <w:p w14:paraId="5BEF6AE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μg/kg</w:t>
            </w:r>
          </w:p>
        </w:tc>
      </w:tr>
      <w:tr w14:paraId="629B22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75BF3601">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68547989">
            <w:pPr>
              <w:pStyle w:val="488"/>
              <w:rPr>
                <w:color w:val="000000" w:themeColor="text1"/>
                <w:highlight w:val="none"/>
                <w14:textFill>
                  <w14:solidFill>
                    <w14:schemeClr w14:val="tx1"/>
                  </w14:solidFill>
                </w14:textFill>
              </w:rPr>
            </w:pPr>
          </w:p>
        </w:tc>
        <w:tc>
          <w:tcPr>
            <w:tcW w:w="2086" w:type="dxa"/>
            <w:tcBorders>
              <w:tl2br w:val="nil"/>
              <w:tr2bl w:val="nil"/>
            </w:tcBorders>
            <w:vAlign w:val="center"/>
          </w:tcPr>
          <w:p w14:paraId="274630D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邻</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二甲苯</w:t>
            </w:r>
          </w:p>
        </w:tc>
        <w:tc>
          <w:tcPr>
            <w:tcW w:w="1650" w:type="dxa"/>
            <w:tcBorders>
              <w:tl2br w:val="nil"/>
              <w:tr2bl w:val="nil"/>
            </w:tcBorders>
            <w:vAlign w:val="center"/>
          </w:tcPr>
          <w:p w14:paraId="298DE63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&lt;1.2</w:t>
            </w:r>
          </w:p>
        </w:tc>
        <w:tc>
          <w:tcPr>
            <w:tcW w:w="1541" w:type="dxa"/>
            <w:tcBorders>
              <w:tl2br w:val="nil"/>
              <w:tr2bl w:val="nil"/>
            </w:tcBorders>
            <w:vAlign w:val="center"/>
          </w:tcPr>
          <w:p w14:paraId="2FEA9BE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&lt;1.2</w:t>
            </w:r>
          </w:p>
        </w:tc>
        <w:tc>
          <w:tcPr>
            <w:tcW w:w="1554" w:type="dxa"/>
            <w:tcBorders>
              <w:tl2br w:val="nil"/>
              <w:tr2bl w:val="nil"/>
            </w:tcBorders>
            <w:vAlign w:val="center"/>
          </w:tcPr>
          <w:p w14:paraId="1451316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&lt;1.2</w:t>
            </w:r>
          </w:p>
        </w:tc>
        <w:tc>
          <w:tcPr>
            <w:tcW w:w="1156" w:type="dxa"/>
            <w:tcBorders>
              <w:tl2br w:val="nil"/>
              <w:tr2bl w:val="nil"/>
            </w:tcBorders>
            <w:vAlign w:val="center"/>
          </w:tcPr>
          <w:p w14:paraId="551AB1F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μg/kg</w:t>
            </w:r>
          </w:p>
        </w:tc>
      </w:tr>
      <w:tr w14:paraId="7551CE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1ED5F039">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4D4AE1B2">
            <w:pPr>
              <w:pStyle w:val="488"/>
              <w:rPr>
                <w:color w:val="000000" w:themeColor="text1"/>
                <w:highlight w:val="none"/>
                <w14:textFill>
                  <w14:solidFill>
                    <w14:schemeClr w14:val="tx1"/>
                  </w14:solidFill>
                </w14:textFill>
              </w:rPr>
            </w:pPr>
          </w:p>
        </w:tc>
        <w:tc>
          <w:tcPr>
            <w:tcW w:w="2086" w:type="dxa"/>
            <w:tcBorders>
              <w:tl2br w:val="nil"/>
              <w:tr2bl w:val="nil"/>
            </w:tcBorders>
            <w:vAlign w:val="center"/>
          </w:tcPr>
          <w:p w14:paraId="10478B3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苯乙烯</w:t>
            </w:r>
          </w:p>
        </w:tc>
        <w:tc>
          <w:tcPr>
            <w:tcW w:w="1650" w:type="dxa"/>
            <w:tcBorders>
              <w:tl2br w:val="nil"/>
              <w:tr2bl w:val="nil"/>
            </w:tcBorders>
            <w:vAlign w:val="center"/>
          </w:tcPr>
          <w:p w14:paraId="065C1DC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&lt;1.1</w:t>
            </w:r>
          </w:p>
        </w:tc>
        <w:tc>
          <w:tcPr>
            <w:tcW w:w="1541" w:type="dxa"/>
            <w:tcBorders>
              <w:tl2br w:val="nil"/>
              <w:tr2bl w:val="nil"/>
            </w:tcBorders>
            <w:vAlign w:val="center"/>
          </w:tcPr>
          <w:p w14:paraId="43D5C92E">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&lt;1.1</w:t>
            </w:r>
          </w:p>
        </w:tc>
        <w:tc>
          <w:tcPr>
            <w:tcW w:w="1554" w:type="dxa"/>
            <w:tcBorders>
              <w:tl2br w:val="nil"/>
              <w:tr2bl w:val="nil"/>
            </w:tcBorders>
            <w:vAlign w:val="center"/>
          </w:tcPr>
          <w:p w14:paraId="63C2D34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&lt;1.1</w:t>
            </w:r>
          </w:p>
        </w:tc>
        <w:tc>
          <w:tcPr>
            <w:tcW w:w="1156" w:type="dxa"/>
            <w:tcBorders>
              <w:tl2br w:val="nil"/>
              <w:tr2bl w:val="nil"/>
            </w:tcBorders>
            <w:vAlign w:val="center"/>
          </w:tcPr>
          <w:p w14:paraId="45CBC30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μg/kg</w:t>
            </w:r>
          </w:p>
        </w:tc>
      </w:tr>
      <w:tr w14:paraId="08D0DF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1AB6CDBA">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134B8A44">
            <w:pPr>
              <w:pStyle w:val="488"/>
              <w:rPr>
                <w:color w:val="000000" w:themeColor="text1"/>
                <w:highlight w:val="none"/>
                <w14:textFill>
                  <w14:solidFill>
                    <w14:schemeClr w14:val="tx1"/>
                  </w14:solidFill>
                </w14:textFill>
              </w:rPr>
            </w:pPr>
          </w:p>
        </w:tc>
        <w:tc>
          <w:tcPr>
            <w:tcW w:w="2086" w:type="dxa"/>
            <w:tcBorders>
              <w:tl2br w:val="nil"/>
              <w:tr2bl w:val="nil"/>
            </w:tcBorders>
            <w:vAlign w:val="center"/>
          </w:tcPr>
          <w:p w14:paraId="16795C36">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1.</w:t>
            </w:r>
            <w:r>
              <w:rPr>
                <w:color w:val="000000" w:themeColor="text1"/>
                <w:highlight w:val="none"/>
                <w14:textFill>
                  <w14:solidFill>
                    <w14:schemeClr w14:val="tx1"/>
                  </w14:solidFill>
                </w14:textFill>
              </w:rPr>
              <w:t>1,2,2-四氯乙烷</w:t>
            </w:r>
          </w:p>
        </w:tc>
        <w:tc>
          <w:tcPr>
            <w:tcW w:w="1650" w:type="dxa"/>
            <w:tcBorders>
              <w:tl2br w:val="nil"/>
              <w:tr2bl w:val="nil"/>
            </w:tcBorders>
            <w:vAlign w:val="center"/>
          </w:tcPr>
          <w:p w14:paraId="6011EAC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&lt;1.2</w:t>
            </w:r>
          </w:p>
        </w:tc>
        <w:tc>
          <w:tcPr>
            <w:tcW w:w="1541" w:type="dxa"/>
            <w:tcBorders>
              <w:tl2br w:val="nil"/>
              <w:tr2bl w:val="nil"/>
            </w:tcBorders>
            <w:vAlign w:val="center"/>
          </w:tcPr>
          <w:p w14:paraId="56A80B7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&lt;1.2</w:t>
            </w:r>
          </w:p>
        </w:tc>
        <w:tc>
          <w:tcPr>
            <w:tcW w:w="1554" w:type="dxa"/>
            <w:tcBorders>
              <w:tl2br w:val="nil"/>
              <w:tr2bl w:val="nil"/>
            </w:tcBorders>
            <w:vAlign w:val="center"/>
          </w:tcPr>
          <w:p w14:paraId="716F4265">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&lt;1.2</w:t>
            </w:r>
          </w:p>
        </w:tc>
        <w:tc>
          <w:tcPr>
            <w:tcW w:w="1156" w:type="dxa"/>
            <w:tcBorders>
              <w:tl2br w:val="nil"/>
              <w:tr2bl w:val="nil"/>
            </w:tcBorders>
            <w:vAlign w:val="center"/>
          </w:tcPr>
          <w:p w14:paraId="7165369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μg/kg</w:t>
            </w:r>
          </w:p>
        </w:tc>
      </w:tr>
      <w:tr w14:paraId="6399F6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3FB1CC3C">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7F84EE00">
            <w:pPr>
              <w:pStyle w:val="488"/>
              <w:rPr>
                <w:color w:val="000000" w:themeColor="text1"/>
                <w:highlight w:val="none"/>
                <w14:textFill>
                  <w14:solidFill>
                    <w14:schemeClr w14:val="tx1"/>
                  </w14:solidFill>
                </w14:textFill>
              </w:rPr>
            </w:pPr>
          </w:p>
        </w:tc>
        <w:tc>
          <w:tcPr>
            <w:tcW w:w="2086" w:type="dxa"/>
            <w:tcBorders>
              <w:tl2br w:val="nil"/>
              <w:tr2bl w:val="nil"/>
            </w:tcBorders>
            <w:vAlign w:val="center"/>
          </w:tcPr>
          <w:p w14:paraId="762FEA10">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1.</w:t>
            </w:r>
            <w:r>
              <w:rPr>
                <w:color w:val="000000" w:themeColor="text1"/>
                <w:highlight w:val="none"/>
                <w14:textFill>
                  <w14:solidFill>
                    <w14:schemeClr w14:val="tx1"/>
                  </w14:solidFill>
                </w14:textFill>
              </w:rPr>
              <w:t>2,3-三氯丙烷</w:t>
            </w:r>
          </w:p>
        </w:tc>
        <w:tc>
          <w:tcPr>
            <w:tcW w:w="1650" w:type="dxa"/>
            <w:tcBorders>
              <w:tl2br w:val="nil"/>
              <w:tr2bl w:val="nil"/>
            </w:tcBorders>
            <w:vAlign w:val="center"/>
          </w:tcPr>
          <w:p w14:paraId="206F7BF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&lt;1.2</w:t>
            </w:r>
          </w:p>
        </w:tc>
        <w:tc>
          <w:tcPr>
            <w:tcW w:w="1541" w:type="dxa"/>
            <w:tcBorders>
              <w:tl2br w:val="nil"/>
              <w:tr2bl w:val="nil"/>
            </w:tcBorders>
            <w:vAlign w:val="center"/>
          </w:tcPr>
          <w:p w14:paraId="0B5B3FC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&lt;1.2</w:t>
            </w:r>
          </w:p>
        </w:tc>
        <w:tc>
          <w:tcPr>
            <w:tcW w:w="1554" w:type="dxa"/>
            <w:tcBorders>
              <w:tl2br w:val="nil"/>
              <w:tr2bl w:val="nil"/>
            </w:tcBorders>
            <w:vAlign w:val="center"/>
          </w:tcPr>
          <w:p w14:paraId="21401E3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&lt;1.2</w:t>
            </w:r>
          </w:p>
        </w:tc>
        <w:tc>
          <w:tcPr>
            <w:tcW w:w="1156" w:type="dxa"/>
            <w:tcBorders>
              <w:tl2br w:val="nil"/>
              <w:tr2bl w:val="nil"/>
            </w:tcBorders>
            <w:vAlign w:val="center"/>
          </w:tcPr>
          <w:p w14:paraId="10FC3D5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μg/kg</w:t>
            </w:r>
          </w:p>
        </w:tc>
      </w:tr>
      <w:tr w14:paraId="230AB4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5F6996E4">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0509DAB1">
            <w:pPr>
              <w:pStyle w:val="488"/>
              <w:rPr>
                <w:color w:val="000000" w:themeColor="text1"/>
                <w:highlight w:val="none"/>
                <w14:textFill>
                  <w14:solidFill>
                    <w14:schemeClr w14:val="tx1"/>
                  </w14:solidFill>
                </w14:textFill>
              </w:rPr>
            </w:pPr>
          </w:p>
        </w:tc>
        <w:tc>
          <w:tcPr>
            <w:tcW w:w="2086" w:type="dxa"/>
            <w:tcBorders>
              <w:tl2br w:val="nil"/>
              <w:tr2bl w:val="nil"/>
            </w:tcBorders>
            <w:vAlign w:val="center"/>
          </w:tcPr>
          <w:p w14:paraId="1029A41E">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1.</w:t>
            </w:r>
            <w:r>
              <w:rPr>
                <w:color w:val="000000" w:themeColor="text1"/>
                <w:highlight w:val="none"/>
                <w14:textFill>
                  <w14:solidFill>
                    <w14:schemeClr w14:val="tx1"/>
                  </w14:solidFill>
                </w14:textFill>
              </w:rPr>
              <w:t>4-二氯苯</w:t>
            </w:r>
          </w:p>
        </w:tc>
        <w:tc>
          <w:tcPr>
            <w:tcW w:w="1650" w:type="dxa"/>
            <w:tcBorders>
              <w:tl2br w:val="nil"/>
              <w:tr2bl w:val="nil"/>
            </w:tcBorders>
            <w:vAlign w:val="center"/>
          </w:tcPr>
          <w:p w14:paraId="788019C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&lt;1.5</w:t>
            </w:r>
          </w:p>
        </w:tc>
        <w:tc>
          <w:tcPr>
            <w:tcW w:w="1541" w:type="dxa"/>
            <w:tcBorders>
              <w:tl2br w:val="nil"/>
              <w:tr2bl w:val="nil"/>
            </w:tcBorders>
            <w:vAlign w:val="center"/>
          </w:tcPr>
          <w:p w14:paraId="06FA42E6">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&lt;1.5</w:t>
            </w:r>
          </w:p>
        </w:tc>
        <w:tc>
          <w:tcPr>
            <w:tcW w:w="1554" w:type="dxa"/>
            <w:tcBorders>
              <w:tl2br w:val="nil"/>
              <w:tr2bl w:val="nil"/>
            </w:tcBorders>
            <w:vAlign w:val="center"/>
          </w:tcPr>
          <w:p w14:paraId="199E2869">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&lt;1.5</w:t>
            </w:r>
          </w:p>
        </w:tc>
        <w:tc>
          <w:tcPr>
            <w:tcW w:w="1156" w:type="dxa"/>
            <w:tcBorders>
              <w:tl2br w:val="nil"/>
              <w:tr2bl w:val="nil"/>
            </w:tcBorders>
            <w:vAlign w:val="center"/>
          </w:tcPr>
          <w:p w14:paraId="2A925E2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μg/kg</w:t>
            </w:r>
          </w:p>
        </w:tc>
      </w:tr>
      <w:tr w14:paraId="171D5D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595F6764">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48DC9E2C">
            <w:pPr>
              <w:pStyle w:val="488"/>
              <w:rPr>
                <w:color w:val="000000" w:themeColor="text1"/>
                <w:highlight w:val="none"/>
                <w14:textFill>
                  <w14:solidFill>
                    <w14:schemeClr w14:val="tx1"/>
                  </w14:solidFill>
                </w14:textFill>
              </w:rPr>
            </w:pPr>
          </w:p>
        </w:tc>
        <w:tc>
          <w:tcPr>
            <w:tcW w:w="2086" w:type="dxa"/>
            <w:tcBorders>
              <w:tl2br w:val="nil"/>
              <w:tr2bl w:val="nil"/>
            </w:tcBorders>
            <w:vAlign w:val="center"/>
          </w:tcPr>
          <w:p w14:paraId="1B979225">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1.</w:t>
            </w:r>
            <w:r>
              <w:rPr>
                <w:color w:val="000000" w:themeColor="text1"/>
                <w:highlight w:val="none"/>
                <w14:textFill>
                  <w14:solidFill>
                    <w14:schemeClr w14:val="tx1"/>
                  </w14:solidFill>
                </w14:textFill>
              </w:rPr>
              <w:t>2-二氯苯</w:t>
            </w:r>
          </w:p>
        </w:tc>
        <w:tc>
          <w:tcPr>
            <w:tcW w:w="1650" w:type="dxa"/>
            <w:tcBorders>
              <w:tl2br w:val="nil"/>
              <w:tr2bl w:val="nil"/>
            </w:tcBorders>
            <w:vAlign w:val="center"/>
          </w:tcPr>
          <w:p w14:paraId="47D0413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&lt;1.5</w:t>
            </w:r>
          </w:p>
        </w:tc>
        <w:tc>
          <w:tcPr>
            <w:tcW w:w="1541" w:type="dxa"/>
            <w:tcBorders>
              <w:tl2br w:val="nil"/>
              <w:tr2bl w:val="nil"/>
            </w:tcBorders>
            <w:vAlign w:val="center"/>
          </w:tcPr>
          <w:p w14:paraId="41AFAD2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&lt;1.5</w:t>
            </w:r>
          </w:p>
        </w:tc>
        <w:tc>
          <w:tcPr>
            <w:tcW w:w="1554" w:type="dxa"/>
            <w:tcBorders>
              <w:tl2br w:val="nil"/>
              <w:tr2bl w:val="nil"/>
            </w:tcBorders>
            <w:vAlign w:val="center"/>
          </w:tcPr>
          <w:p w14:paraId="0F3A0F2F">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&lt;1.5</w:t>
            </w:r>
          </w:p>
        </w:tc>
        <w:tc>
          <w:tcPr>
            <w:tcW w:w="1156" w:type="dxa"/>
            <w:tcBorders>
              <w:tl2br w:val="nil"/>
              <w:tr2bl w:val="nil"/>
            </w:tcBorders>
            <w:vAlign w:val="center"/>
          </w:tcPr>
          <w:p w14:paraId="5649A19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μg/kg</w:t>
            </w:r>
          </w:p>
        </w:tc>
      </w:tr>
      <w:tr w14:paraId="09B0C9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0E5A6621">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2701F22D">
            <w:pPr>
              <w:pStyle w:val="488"/>
              <w:rPr>
                <w:color w:val="000000" w:themeColor="text1"/>
                <w:highlight w:val="none"/>
                <w14:textFill>
                  <w14:solidFill>
                    <w14:schemeClr w14:val="tx1"/>
                  </w14:solidFill>
                </w14:textFill>
              </w:rPr>
            </w:pPr>
          </w:p>
        </w:tc>
        <w:tc>
          <w:tcPr>
            <w:tcW w:w="2086" w:type="dxa"/>
            <w:tcBorders>
              <w:tl2br w:val="nil"/>
              <w:tr2bl w:val="nil"/>
            </w:tcBorders>
            <w:vAlign w:val="center"/>
          </w:tcPr>
          <w:p w14:paraId="29DAC07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2-氯酚</w:t>
            </w:r>
          </w:p>
        </w:tc>
        <w:tc>
          <w:tcPr>
            <w:tcW w:w="1650" w:type="dxa"/>
            <w:tcBorders>
              <w:tl2br w:val="nil"/>
              <w:tr2bl w:val="nil"/>
            </w:tcBorders>
            <w:vAlign w:val="center"/>
          </w:tcPr>
          <w:p w14:paraId="78BCB56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w:t>
            </w:r>
            <w:r>
              <w:rPr>
                <w:color w:val="000000" w:themeColor="text1"/>
                <w:highlight w:val="none"/>
                <w14:textFill>
                  <w14:solidFill>
                    <w14:schemeClr w14:val="tx1"/>
                  </w14:solidFill>
                </w14:textFill>
              </w:rPr>
              <w:t>0.06</w:t>
            </w:r>
          </w:p>
        </w:tc>
        <w:tc>
          <w:tcPr>
            <w:tcW w:w="1541" w:type="dxa"/>
            <w:tcBorders>
              <w:tl2br w:val="nil"/>
              <w:tr2bl w:val="nil"/>
            </w:tcBorders>
            <w:vAlign w:val="center"/>
          </w:tcPr>
          <w:p w14:paraId="43625BD6">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w:t>
            </w:r>
            <w:r>
              <w:rPr>
                <w:color w:val="000000" w:themeColor="text1"/>
                <w:highlight w:val="none"/>
                <w14:textFill>
                  <w14:solidFill>
                    <w14:schemeClr w14:val="tx1"/>
                  </w14:solidFill>
                </w14:textFill>
              </w:rPr>
              <w:t>0.06</w:t>
            </w:r>
          </w:p>
        </w:tc>
        <w:tc>
          <w:tcPr>
            <w:tcW w:w="1554" w:type="dxa"/>
            <w:tcBorders>
              <w:tl2br w:val="nil"/>
              <w:tr2bl w:val="nil"/>
            </w:tcBorders>
            <w:vAlign w:val="center"/>
          </w:tcPr>
          <w:p w14:paraId="1047F7C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w:t>
            </w:r>
            <w:r>
              <w:rPr>
                <w:color w:val="000000" w:themeColor="text1"/>
                <w:highlight w:val="none"/>
                <w14:textFill>
                  <w14:solidFill>
                    <w14:schemeClr w14:val="tx1"/>
                  </w14:solidFill>
                </w14:textFill>
              </w:rPr>
              <w:t>0.06</w:t>
            </w:r>
          </w:p>
        </w:tc>
        <w:tc>
          <w:tcPr>
            <w:tcW w:w="1156" w:type="dxa"/>
            <w:tcBorders>
              <w:tl2br w:val="nil"/>
              <w:tr2bl w:val="nil"/>
            </w:tcBorders>
            <w:vAlign w:val="center"/>
          </w:tcPr>
          <w:p w14:paraId="3654341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r>
      <w:tr w14:paraId="78283E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0B7AB966">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1291FFEB">
            <w:pPr>
              <w:pStyle w:val="488"/>
              <w:rPr>
                <w:color w:val="000000" w:themeColor="text1"/>
                <w:highlight w:val="none"/>
                <w14:textFill>
                  <w14:solidFill>
                    <w14:schemeClr w14:val="tx1"/>
                  </w14:solidFill>
                </w14:textFill>
              </w:rPr>
            </w:pPr>
          </w:p>
        </w:tc>
        <w:tc>
          <w:tcPr>
            <w:tcW w:w="2086" w:type="dxa"/>
            <w:tcBorders>
              <w:tl2br w:val="nil"/>
              <w:tr2bl w:val="nil"/>
            </w:tcBorders>
            <w:vAlign w:val="center"/>
          </w:tcPr>
          <w:p w14:paraId="4511B78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硝基苯</w:t>
            </w:r>
          </w:p>
        </w:tc>
        <w:tc>
          <w:tcPr>
            <w:tcW w:w="1650" w:type="dxa"/>
            <w:tcBorders>
              <w:tl2br w:val="nil"/>
              <w:tr2bl w:val="nil"/>
            </w:tcBorders>
            <w:vAlign w:val="center"/>
          </w:tcPr>
          <w:p w14:paraId="0AC6DCC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w:t>
            </w:r>
            <w:r>
              <w:rPr>
                <w:color w:val="000000" w:themeColor="text1"/>
                <w:highlight w:val="none"/>
                <w14:textFill>
                  <w14:solidFill>
                    <w14:schemeClr w14:val="tx1"/>
                  </w14:solidFill>
                </w14:textFill>
              </w:rPr>
              <w:t>0.09</w:t>
            </w:r>
          </w:p>
        </w:tc>
        <w:tc>
          <w:tcPr>
            <w:tcW w:w="1541" w:type="dxa"/>
            <w:tcBorders>
              <w:tl2br w:val="nil"/>
              <w:tr2bl w:val="nil"/>
            </w:tcBorders>
            <w:vAlign w:val="center"/>
          </w:tcPr>
          <w:p w14:paraId="420746C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w:t>
            </w:r>
            <w:r>
              <w:rPr>
                <w:color w:val="000000" w:themeColor="text1"/>
                <w:highlight w:val="none"/>
                <w14:textFill>
                  <w14:solidFill>
                    <w14:schemeClr w14:val="tx1"/>
                  </w14:solidFill>
                </w14:textFill>
              </w:rPr>
              <w:t>0.09</w:t>
            </w:r>
          </w:p>
        </w:tc>
        <w:tc>
          <w:tcPr>
            <w:tcW w:w="1554" w:type="dxa"/>
            <w:tcBorders>
              <w:tl2br w:val="nil"/>
              <w:tr2bl w:val="nil"/>
            </w:tcBorders>
            <w:vAlign w:val="center"/>
          </w:tcPr>
          <w:p w14:paraId="47FF3B25">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w:t>
            </w:r>
            <w:r>
              <w:rPr>
                <w:color w:val="000000" w:themeColor="text1"/>
                <w:highlight w:val="none"/>
                <w14:textFill>
                  <w14:solidFill>
                    <w14:schemeClr w14:val="tx1"/>
                  </w14:solidFill>
                </w14:textFill>
              </w:rPr>
              <w:t>0.09</w:t>
            </w:r>
          </w:p>
        </w:tc>
        <w:tc>
          <w:tcPr>
            <w:tcW w:w="1156" w:type="dxa"/>
            <w:tcBorders>
              <w:tl2br w:val="nil"/>
              <w:tr2bl w:val="nil"/>
            </w:tcBorders>
            <w:vAlign w:val="center"/>
          </w:tcPr>
          <w:p w14:paraId="6BFE3D1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r>
      <w:tr w14:paraId="1ADB87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61F6D7D9">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4EC597F9">
            <w:pPr>
              <w:pStyle w:val="488"/>
              <w:rPr>
                <w:color w:val="000000" w:themeColor="text1"/>
                <w:highlight w:val="none"/>
                <w14:textFill>
                  <w14:solidFill>
                    <w14:schemeClr w14:val="tx1"/>
                  </w14:solidFill>
                </w14:textFill>
              </w:rPr>
            </w:pPr>
          </w:p>
        </w:tc>
        <w:tc>
          <w:tcPr>
            <w:tcW w:w="2086" w:type="dxa"/>
            <w:tcBorders>
              <w:tl2br w:val="nil"/>
              <w:tr2bl w:val="nil"/>
            </w:tcBorders>
            <w:vAlign w:val="center"/>
          </w:tcPr>
          <w:p w14:paraId="7E96BD7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萘</w:t>
            </w:r>
          </w:p>
        </w:tc>
        <w:tc>
          <w:tcPr>
            <w:tcW w:w="1650" w:type="dxa"/>
            <w:tcBorders>
              <w:tl2br w:val="nil"/>
              <w:tr2bl w:val="nil"/>
            </w:tcBorders>
            <w:vAlign w:val="center"/>
          </w:tcPr>
          <w:p w14:paraId="45017EA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w:t>
            </w:r>
            <w:r>
              <w:rPr>
                <w:color w:val="000000" w:themeColor="text1"/>
                <w:highlight w:val="none"/>
                <w14:textFill>
                  <w14:solidFill>
                    <w14:schemeClr w14:val="tx1"/>
                  </w14:solidFill>
                </w14:textFill>
              </w:rPr>
              <w:t>0.09</w:t>
            </w:r>
          </w:p>
        </w:tc>
        <w:tc>
          <w:tcPr>
            <w:tcW w:w="1541" w:type="dxa"/>
            <w:tcBorders>
              <w:tl2br w:val="nil"/>
              <w:tr2bl w:val="nil"/>
            </w:tcBorders>
            <w:vAlign w:val="center"/>
          </w:tcPr>
          <w:p w14:paraId="78CDDE0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w:t>
            </w:r>
            <w:r>
              <w:rPr>
                <w:color w:val="000000" w:themeColor="text1"/>
                <w:highlight w:val="none"/>
                <w14:textFill>
                  <w14:solidFill>
                    <w14:schemeClr w14:val="tx1"/>
                  </w14:solidFill>
                </w14:textFill>
              </w:rPr>
              <w:t>0.09</w:t>
            </w:r>
          </w:p>
        </w:tc>
        <w:tc>
          <w:tcPr>
            <w:tcW w:w="1554" w:type="dxa"/>
            <w:tcBorders>
              <w:tl2br w:val="nil"/>
              <w:tr2bl w:val="nil"/>
            </w:tcBorders>
            <w:vAlign w:val="center"/>
          </w:tcPr>
          <w:p w14:paraId="2DA5D201">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w:t>
            </w:r>
            <w:r>
              <w:rPr>
                <w:color w:val="000000" w:themeColor="text1"/>
                <w:highlight w:val="none"/>
                <w14:textFill>
                  <w14:solidFill>
                    <w14:schemeClr w14:val="tx1"/>
                  </w14:solidFill>
                </w14:textFill>
              </w:rPr>
              <w:t>0.09</w:t>
            </w:r>
          </w:p>
        </w:tc>
        <w:tc>
          <w:tcPr>
            <w:tcW w:w="1156" w:type="dxa"/>
            <w:tcBorders>
              <w:tl2br w:val="nil"/>
              <w:tr2bl w:val="nil"/>
            </w:tcBorders>
            <w:vAlign w:val="center"/>
          </w:tcPr>
          <w:p w14:paraId="5EA0062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r>
      <w:tr w14:paraId="3EFD72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348D30CD">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77A8B9EF">
            <w:pPr>
              <w:pStyle w:val="488"/>
              <w:rPr>
                <w:color w:val="000000" w:themeColor="text1"/>
                <w:highlight w:val="none"/>
                <w14:textFill>
                  <w14:solidFill>
                    <w14:schemeClr w14:val="tx1"/>
                  </w14:solidFill>
                </w14:textFill>
              </w:rPr>
            </w:pPr>
          </w:p>
        </w:tc>
        <w:tc>
          <w:tcPr>
            <w:tcW w:w="2086" w:type="dxa"/>
            <w:tcBorders>
              <w:tl2br w:val="nil"/>
              <w:tr2bl w:val="nil"/>
            </w:tcBorders>
            <w:vAlign w:val="center"/>
          </w:tcPr>
          <w:p w14:paraId="4F384E8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苯并[a]蒽</w:t>
            </w:r>
          </w:p>
        </w:tc>
        <w:tc>
          <w:tcPr>
            <w:tcW w:w="1650" w:type="dxa"/>
            <w:tcBorders>
              <w:tl2br w:val="nil"/>
              <w:tr2bl w:val="nil"/>
            </w:tcBorders>
            <w:vAlign w:val="center"/>
          </w:tcPr>
          <w:p w14:paraId="0514048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w:t>
            </w:r>
            <w:r>
              <w:rPr>
                <w:color w:val="000000" w:themeColor="text1"/>
                <w:highlight w:val="none"/>
                <w14:textFill>
                  <w14:solidFill>
                    <w14:schemeClr w14:val="tx1"/>
                  </w14:solidFill>
                </w14:textFill>
              </w:rPr>
              <w:t>0.1</w:t>
            </w:r>
          </w:p>
        </w:tc>
        <w:tc>
          <w:tcPr>
            <w:tcW w:w="1541" w:type="dxa"/>
            <w:tcBorders>
              <w:tl2br w:val="nil"/>
              <w:tr2bl w:val="nil"/>
            </w:tcBorders>
            <w:vAlign w:val="center"/>
          </w:tcPr>
          <w:p w14:paraId="6B50835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w:t>
            </w:r>
            <w:r>
              <w:rPr>
                <w:color w:val="000000" w:themeColor="text1"/>
                <w:highlight w:val="none"/>
                <w14:textFill>
                  <w14:solidFill>
                    <w14:schemeClr w14:val="tx1"/>
                  </w14:solidFill>
                </w14:textFill>
              </w:rPr>
              <w:t>0.1</w:t>
            </w:r>
          </w:p>
        </w:tc>
        <w:tc>
          <w:tcPr>
            <w:tcW w:w="1554" w:type="dxa"/>
            <w:tcBorders>
              <w:tl2br w:val="nil"/>
              <w:tr2bl w:val="nil"/>
            </w:tcBorders>
            <w:vAlign w:val="center"/>
          </w:tcPr>
          <w:p w14:paraId="6575F1D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w:t>
            </w:r>
            <w:r>
              <w:rPr>
                <w:color w:val="000000" w:themeColor="text1"/>
                <w:highlight w:val="none"/>
                <w14:textFill>
                  <w14:solidFill>
                    <w14:schemeClr w14:val="tx1"/>
                  </w14:solidFill>
                </w14:textFill>
              </w:rPr>
              <w:t>0.1</w:t>
            </w:r>
          </w:p>
        </w:tc>
        <w:tc>
          <w:tcPr>
            <w:tcW w:w="1156" w:type="dxa"/>
            <w:tcBorders>
              <w:tl2br w:val="nil"/>
              <w:tr2bl w:val="nil"/>
            </w:tcBorders>
            <w:vAlign w:val="center"/>
          </w:tcPr>
          <w:p w14:paraId="42ED97A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r>
      <w:tr w14:paraId="136FE5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7AC646B9">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56405D48">
            <w:pPr>
              <w:pStyle w:val="488"/>
              <w:rPr>
                <w:color w:val="000000" w:themeColor="text1"/>
                <w:highlight w:val="none"/>
                <w14:textFill>
                  <w14:solidFill>
                    <w14:schemeClr w14:val="tx1"/>
                  </w14:solidFill>
                </w14:textFill>
              </w:rPr>
            </w:pPr>
          </w:p>
        </w:tc>
        <w:tc>
          <w:tcPr>
            <w:tcW w:w="2086" w:type="dxa"/>
            <w:tcBorders>
              <w:tl2br w:val="nil"/>
              <w:tr2bl w:val="nil"/>
            </w:tcBorders>
            <w:vAlign w:val="center"/>
          </w:tcPr>
          <w:p w14:paraId="15A7F40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䓛</w:t>
            </w:r>
          </w:p>
        </w:tc>
        <w:tc>
          <w:tcPr>
            <w:tcW w:w="1650" w:type="dxa"/>
            <w:tcBorders>
              <w:tl2br w:val="nil"/>
              <w:tr2bl w:val="nil"/>
            </w:tcBorders>
            <w:vAlign w:val="center"/>
          </w:tcPr>
          <w:p w14:paraId="35CBD6A9">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w:t>
            </w:r>
            <w:r>
              <w:rPr>
                <w:color w:val="000000" w:themeColor="text1"/>
                <w:highlight w:val="none"/>
                <w14:textFill>
                  <w14:solidFill>
                    <w14:schemeClr w14:val="tx1"/>
                  </w14:solidFill>
                </w14:textFill>
              </w:rPr>
              <w:t>0.1</w:t>
            </w:r>
          </w:p>
        </w:tc>
        <w:tc>
          <w:tcPr>
            <w:tcW w:w="1541" w:type="dxa"/>
            <w:tcBorders>
              <w:tl2br w:val="nil"/>
              <w:tr2bl w:val="nil"/>
            </w:tcBorders>
            <w:vAlign w:val="center"/>
          </w:tcPr>
          <w:p w14:paraId="0D325BB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w:t>
            </w:r>
            <w:r>
              <w:rPr>
                <w:color w:val="000000" w:themeColor="text1"/>
                <w:highlight w:val="none"/>
                <w14:textFill>
                  <w14:solidFill>
                    <w14:schemeClr w14:val="tx1"/>
                  </w14:solidFill>
                </w14:textFill>
              </w:rPr>
              <w:t>0.1</w:t>
            </w:r>
          </w:p>
        </w:tc>
        <w:tc>
          <w:tcPr>
            <w:tcW w:w="1554" w:type="dxa"/>
            <w:tcBorders>
              <w:tl2br w:val="nil"/>
              <w:tr2bl w:val="nil"/>
            </w:tcBorders>
            <w:vAlign w:val="center"/>
          </w:tcPr>
          <w:p w14:paraId="1C5B343F">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w:t>
            </w:r>
            <w:r>
              <w:rPr>
                <w:color w:val="000000" w:themeColor="text1"/>
                <w:highlight w:val="none"/>
                <w14:textFill>
                  <w14:solidFill>
                    <w14:schemeClr w14:val="tx1"/>
                  </w14:solidFill>
                </w14:textFill>
              </w:rPr>
              <w:t>0.1</w:t>
            </w:r>
          </w:p>
        </w:tc>
        <w:tc>
          <w:tcPr>
            <w:tcW w:w="1156" w:type="dxa"/>
            <w:tcBorders>
              <w:tl2br w:val="nil"/>
              <w:tr2bl w:val="nil"/>
            </w:tcBorders>
            <w:vAlign w:val="center"/>
          </w:tcPr>
          <w:p w14:paraId="0C019E7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r>
      <w:tr w14:paraId="13DB25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38940117">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38E333AE">
            <w:pPr>
              <w:pStyle w:val="488"/>
              <w:rPr>
                <w:color w:val="000000" w:themeColor="text1"/>
                <w:highlight w:val="none"/>
                <w14:textFill>
                  <w14:solidFill>
                    <w14:schemeClr w14:val="tx1"/>
                  </w14:solidFill>
                </w14:textFill>
              </w:rPr>
            </w:pPr>
          </w:p>
        </w:tc>
        <w:tc>
          <w:tcPr>
            <w:tcW w:w="2086" w:type="dxa"/>
            <w:tcBorders>
              <w:tl2br w:val="nil"/>
              <w:tr2bl w:val="nil"/>
            </w:tcBorders>
            <w:vAlign w:val="center"/>
          </w:tcPr>
          <w:p w14:paraId="5A07E63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苯并[b]荧蒽</w:t>
            </w:r>
          </w:p>
        </w:tc>
        <w:tc>
          <w:tcPr>
            <w:tcW w:w="1650" w:type="dxa"/>
            <w:tcBorders>
              <w:tl2br w:val="nil"/>
              <w:tr2bl w:val="nil"/>
            </w:tcBorders>
            <w:vAlign w:val="center"/>
          </w:tcPr>
          <w:p w14:paraId="2AEE216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w:t>
            </w:r>
            <w:r>
              <w:rPr>
                <w:color w:val="000000" w:themeColor="text1"/>
                <w:highlight w:val="none"/>
                <w14:textFill>
                  <w14:solidFill>
                    <w14:schemeClr w14:val="tx1"/>
                  </w14:solidFill>
                </w14:textFill>
              </w:rPr>
              <w:t>0.2</w:t>
            </w:r>
          </w:p>
        </w:tc>
        <w:tc>
          <w:tcPr>
            <w:tcW w:w="1541" w:type="dxa"/>
            <w:tcBorders>
              <w:tl2br w:val="nil"/>
              <w:tr2bl w:val="nil"/>
            </w:tcBorders>
            <w:vAlign w:val="center"/>
          </w:tcPr>
          <w:p w14:paraId="07B5D13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w:t>
            </w:r>
            <w:r>
              <w:rPr>
                <w:color w:val="000000" w:themeColor="text1"/>
                <w:highlight w:val="none"/>
                <w14:textFill>
                  <w14:solidFill>
                    <w14:schemeClr w14:val="tx1"/>
                  </w14:solidFill>
                </w14:textFill>
              </w:rPr>
              <w:t>0.2</w:t>
            </w:r>
          </w:p>
        </w:tc>
        <w:tc>
          <w:tcPr>
            <w:tcW w:w="1554" w:type="dxa"/>
            <w:tcBorders>
              <w:tl2br w:val="nil"/>
              <w:tr2bl w:val="nil"/>
            </w:tcBorders>
            <w:vAlign w:val="center"/>
          </w:tcPr>
          <w:p w14:paraId="2D36CD2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w:t>
            </w:r>
            <w:r>
              <w:rPr>
                <w:color w:val="000000" w:themeColor="text1"/>
                <w:highlight w:val="none"/>
                <w14:textFill>
                  <w14:solidFill>
                    <w14:schemeClr w14:val="tx1"/>
                  </w14:solidFill>
                </w14:textFill>
              </w:rPr>
              <w:t>0.2</w:t>
            </w:r>
          </w:p>
        </w:tc>
        <w:tc>
          <w:tcPr>
            <w:tcW w:w="1156" w:type="dxa"/>
            <w:tcBorders>
              <w:tl2br w:val="nil"/>
              <w:tr2bl w:val="nil"/>
            </w:tcBorders>
            <w:vAlign w:val="center"/>
          </w:tcPr>
          <w:p w14:paraId="75DF822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r>
      <w:tr w14:paraId="4BA3F5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39E9E6E8">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18BEE03F">
            <w:pPr>
              <w:pStyle w:val="488"/>
              <w:rPr>
                <w:color w:val="000000" w:themeColor="text1"/>
                <w:highlight w:val="none"/>
                <w14:textFill>
                  <w14:solidFill>
                    <w14:schemeClr w14:val="tx1"/>
                  </w14:solidFill>
                </w14:textFill>
              </w:rPr>
            </w:pPr>
          </w:p>
        </w:tc>
        <w:tc>
          <w:tcPr>
            <w:tcW w:w="2086" w:type="dxa"/>
            <w:tcBorders>
              <w:tl2br w:val="nil"/>
              <w:tr2bl w:val="nil"/>
            </w:tcBorders>
            <w:vAlign w:val="center"/>
          </w:tcPr>
          <w:p w14:paraId="08A708C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苯并[k]荧蒽</w:t>
            </w:r>
          </w:p>
        </w:tc>
        <w:tc>
          <w:tcPr>
            <w:tcW w:w="1650" w:type="dxa"/>
            <w:tcBorders>
              <w:tl2br w:val="nil"/>
              <w:tr2bl w:val="nil"/>
            </w:tcBorders>
            <w:vAlign w:val="center"/>
          </w:tcPr>
          <w:p w14:paraId="64A384E5">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w:t>
            </w:r>
            <w:r>
              <w:rPr>
                <w:color w:val="000000" w:themeColor="text1"/>
                <w:highlight w:val="none"/>
                <w14:textFill>
                  <w14:solidFill>
                    <w14:schemeClr w14:val="tx1"/>
                  </w14:solidFill>
                </w14:textFill>
              </w:rPr>
              <w:t>0.1</w:t>
            </w:r>
          </w:p>
        </w:tc>
        <w:tc>
          <w:tcPr>
            <w:tcW w:w="1541" w:type="dxa"/>
            <w:tcBorders>
              <w:tl2br w:val="nil"/>
              <w:tr2bl w:val="nil"/>
            </w:tcBorders>
            <w:vAlign w:val="center"/>
          </w:tcPr>
          <w:p w14:paraId="3AA813D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w:t>
            </w:r>
            <w:r>
              <w:rPr>
                <w:color w:val="000000" w:themeColor="text1"/>
                <w:highlight w:val="none"/>
                <w14:textFill>
                  <w14:solidFill>
                    <w14:schemeClr w14:val="tx1"/>
                  </w14:solidFill>
                </w14:textFill>
              </w:rPr>
              <w:t>0.1</w:t>
            </w:r>
          </w:p>
        </w:tc>
        <w:tc>
          <w:tcPr>
            <w:tcW w:w="1554" w:type="dxa"/>
            <w:tcBorders>
              <w:tl2br w:val="nil"/>
              <w:tr2bl w:val="nil"/>
            </w:tcBorders>
            <w:vAlign w:val="center"/>
          </w:tcPr>
          <w:p w14:paraId="4928DC6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w:t>
            </w:r>
            <w:r>
              <w:rPr>
                <w:color w:val="000000" w:themeColor="text1"/>
                <w:highlight w:val="none"/>
                <w14:textFill>
                  <w14:solidFill>
                    <w14:schemeClr w14:val="tx1"/>
                  </w14:solidFill>
                </w14:textFill>
              </w:rPr>
              <w:t>0.1</w:t>
            </w:r>
          </w:p>
        </w:tc>
        <w:tc>
          <w:tcPr>
            <w:tcW w:w="1156" w:type="dxa"/>
            <w:tcBorders>
              <w:tl2br w:val="nil"/>
              <w:tr2bl w:val="nil"/>
            </w:tcBorders>
            <w:vAlign w:val="center"/>
          </w:tcPr>
          <w:p w14:paraId="3043354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r>
      <w:tr w14:paraId="3A5DA9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083305CD">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3E8EE3C0">
            <w:pPr>
              <w:pStyle w:val="488"/>
              <w:rPr>
                <w:color w:val="000000" w:themeColor="text1"/>
                <w:highlight w:val="none"/>
                <w14:textFill>
                  <w14:solidFill>
                    <w14:schemeClr w14:val="tx1"/>
                  </w14:solidFill>
                </w14:textFill>
              </w:rPr>
            </w:pPr>
          </w:p>
        </w:tc>
        <w:tc>
          <w:tcPr>
            <w:tcW w:w="2086" w:type="dxa"/>
            <w:tcBorders>
              <w:tl2br w:val="nil"/>
              <w:tr2bl w:val="nil"/>
            </w:tcBorders>
            <w:vAlign w:val="center"/>
          </w:tcPr>
          <w:p w14:paraId="43C856D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苯并[a]芘</w:t>
            </w:r>
          </w:p>
        </w:tc>
        <w:tc>
          <w:tcPr>
            <w:tcW w:w="1650" w:type="dxa"/>
            <w:tcBorders>
              <w:tl2br w:val="nil"/>
              <w:tr2bl w:val="nil"/>
            </w:tcBorders>
            <w:vAlign w:val="center"/>
          </w:tcPr>
          <w:p w14:paraId="2F0638A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w:t>
            </w:r>
            <w:r>
              <w:rPr>
                <w:color w:val="000000" w:themeColor="text1"/>
                <w:highlight w:val="none"/>
                <w14:textFill>
                  <w14:solidFill>
                    <w14:schemeClr w14:val="tx1"/>
                  </w14:solidFill>
                </w14:textFill>
              </w:rPr>
              <w:t>0.1</w:t>
            </w:r>
          </w:p>
        </w:tc>
        <w:tc>
          <w:tcPr>
            <w:tcW w:w="1541" w:type="dxa"/>
            <w:tcBorders>
              <w:tl2br w:val="nil"/>
              <w:tr2bl w:val="nil"/>
            </w:tcBorders>
            <w:vAlign w:val="center"/>
          </w:tcPr>
          <w:p w14:paraId="7784254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w:t>
            </w:r>
            <w:r>
              <w:rPr>
                <w:color w:val="000000" w:themeColor="text1"/>
                <w:highlight w:val="none"/>
                <w14:textFill>
                  <w14:solidFill>
                    <w14:schemeClr w14:val="tx1"/>
                  </w14:solidFill>
                </w14:textFill>
              </w:rPr>
              <w:t>0.1</w:t>
            </w:r>
          </w:p>
        </w:tc>
        <w:tc>
          <w:tcPr>
            <w:tcW w:w="1554" w:type="dxa"/>
            <w:tcBorders>
              <w:tl2br w:val="nil"/>
              <w:tr2bl w:val="nil"/>
            </w:tcBorders>
            <w:vAlign w:val="center"/>
          </w:tcPr>
          <w:p w14:paraId="3A1254B9">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w:t>
            </w:r>
            <w:r>
              <w:rPr>
                <w:color w:val="000000" w:themeColor="text1"/>
                <w:highlight w:val="none"/>
                <w14:textFill>
                  <w14:solidFill>
                    <w14:schemeClr w14:val="tx1"/>
                  </w14:solidFill>
                </w14:textFill>
              </w:rPr>
              <w:t>0.1</w:t>
            </w:r>
          </w:p>
        </w:tc>
        <w:tc>
          <w:tcPr>
            <w:tcW w:w="1156" w:type="dxa"/>
            <w:tcBorders>
              <w:tl2br w:val="nil"/>
              <w:tr2bl w:val="nil"/>
            </w:tcBorders>
            <w:vAlign w:val="center"/>
          </w:tcPr>
          <w:p w14:paraId="795D059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r>
      <w:tr w14:paraId="2A4361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4FF2698D">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3A917544">
            <w:pPr>
              <w:pStyle w:val="488"/>
              <w:rPr>
                <w:color w:val="000000" w:themeColor="text1"/>
                <w:highlight w:val="none"/>
                <w14:textFill>
                  <w14:solidFill>
                    <w14:schemeClr w14:val="tx1"/>
                  </w14:solidFill>
                </w14:textFill>
              </w:rPr>
            </w:pPr>
          </w:p>
        </w:tc>
        <w:tc>
          <w:tcPr>
            <w:tcW w:w="2086" w:type="dxa"/>
            <w:tcBorders>
              <w:tl2br w:val="nil"/>
              <w:tr2bl w:val="nil"/>
            </w:tcBorders>
            <w:vAlign w:val="center"/>
          </w:tcPr>
          <w:p w14:paraId="049D334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茚并[1,2,3-cd]芘</w:t>
            </w:r>
          </w:p>
        </w:tc>
        <w:tc>
          <w:tcPr>
            <w:tcW w:w="1650" w:type="dxa"/>
            <w:tcBorders>
              <w:tl2br w:val="nil"/>
              <w:tr2bl w:val="nil"/>
            </w:tcBorders>
            <w:vAlign w:val="center"/>
          </w:tcPr>
          <w:p w14:paraId="70ADE171">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w:t>
            </w:r>
            <w:r>
              <w:rPr>
                <w:color w:val="000000" w:themeColor="text1"/>
                <w:highlight w:val="none"/>
                <w14:textFill>
                  <w14:solidFill>
                    <w14:schemeClr w14:val="tx1"/>
                  </w14:solidFill>
                </w14:textFill>
              </w:rPr>
              <w:t>0.1</w:t>
            </w:r>
          </w:p>
        </w:tc>
        <w:tc>
          <w:tcPr>
            <w:tcW w:w="1541" w:type="dxa"/>
            <w:tcBorders>
              <w:tl2br w:val="nil"/>
              <w:tr2bl w:val="nil"/>
            </w:tcBorders>
            <w:vAlign w:val="center"/>
          </w:tcPr>
          <w:p w14:paraId="3E06BE75">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w:t>
            </w:r>
            <w:r>
              <w:rPr>
                <w:color w:val="000000" w:themeColor="text1"/>
                <w:highlight w:val="none"/>
                <w14:textFill>
                  <w14:solidFill>
                    <w14:schemeClr w14:val="tx1"/>
                  </w14:solidFill>
                </w14:textFill>
              </w:rPr>
              <w:t>0.1</w:t>
            </w:r>
          </w:p>
        </w:tc>
        <w:tc>
          <w:tcPr>
            <w:tcW w:w="1554" w:type="dxa"/>
            <w:tcBorders>
              <w:tl2br w:val="nil"/>
              <w:tr2bl w:val="nil"/>
            </w:tcBorders>
            <w:vAlign w:val="center"/>
          </w:tcPr>
          <w:p w14:paraId="195B5D71">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w:t>
            </w:r>
            <w:r>
              <w:rPr>
                <w:color w:val="000000" w:themeColor="text1"/>
                <w:highlight w:val="none"/>
                <w14:textFill>
                  <w14:solidFill>
                    <w14:schemeClr w14:val="tx1"/>
                  </w14:solidFill>
                </w14:textFill>
              </w:rPr>
              <w:t>0.1</w:t>
            </w:r>
          </w:p>
        </w:tc>
        <w:tc>
          <w:tcPr>
            <w:tcW w:w="1156" w:type="dxa"/>
            <w:tcBorders>
              <w:tl2br w:val="nil"/>
              <w:tr2bl w:val="nil"/>
            </w:tcBorders>
            <w:vAlign w:val="center"/>
          </w:tcPr>
          <w:p w14:paraId="292205A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r>
      <w:tr w14:paraId="0C6675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560EDCBC">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4B73DDA4">
            <w:pPr>
              <w:pStyle w:val="488"/>
              <w:rPr>
                <w:color w:val="000000" w:themeColor="text1"/>
                <w:highlight w:val="none"/>
                <w14:textFill>
                  <w14:solidFill>
                    <w14:schemeClr w14:val="tx1"/>
                  </w14:solidFill>
                </w14:textFill>
              </w:rPr>
            </w:pPr>
          </w:p>
        </w:tc>
        <w:tc>
          <w:tcPr>
            <w:tcW w:w="2086" w:type="dxa"/>
            <w:tcBorders>
              <w:tl2br w:val="nil"/>
              <w:tr2bl w:val="nil"/>
            </w:tcBorders>
            <w:vAlign w:val="center"/>
          </w:tcPr>
          <w:p w14:paraId="50801FE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二苯并[a,h]蒽</w:t>
            </w:r>
          </w:p>
        </w:tc>
        <w:tc>
          <w:tcPr>
            <w:tcW w:w="1650" w:type="dxa"/>
            <w:tcBorders>
              <w:tl2br w:val="nil"/>
              <w:tr2bl w:val="nil"/>
            </w:tcBorders>
            <w:vAlign w:val="center"/>
          </w:tcPr>
          <w:p w14:paraId="07BA117E">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w:t>
            </w:r>
            <w:r>
              <w:rPr>
                <w:color w:val="000000" w:themeColor="text1"/>
                <w:highlight w:val="none"/>
                <w14:textFill>
                  <w14:solidFill>
                    <w14:schemeClr w14:val="tx1"/>
                  </w14:solidFill>
                </w14:textFill>
              </w:rPr>
              <w:t>0.1</w:t>
            </w:r>
          </w:p>
        </w:tc>
        <w:tc>
          <w:tcPr>
            <w:tcW w:w="1541" w:type="dxa"/>
            <w:tcBorders>
              <w:tl2br w:val="nil"/>
              <w:tr2bl w:val="nil"/>
            </w:tcBorders>
            <w:vAlign w:val="center"/>
          </w:tcPr>
          <w:p w14:paraId="61BBBD2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w:t>
            </w:r>
            <w:r>
              <w:rPr>
                <w:color w:val="000000" w:themeColor="text1"/>
                <w:highlight w:val="none"/>
                <w14:textFill>
                  <w14:solidFill>
                    <w14:schemeClr w14:val="tx1"/>
                  </w14:solidFill>
                </w14:textFill>
              </w:rPr>
              <w:t>0.1</w:t>
            </w:r>
          </w:p>
        </w:tc>
        <w:tc>
          <w:tcPr>
            <w:tcW w:w="1554" w:type="dxa"/>
            <w:tcBorders>
              <w:tl2br w:val="nil"/>
              <w:tr2bl w:val="nil"/>
            </w:tcBorders>
            <w:vAlign w:val="center"/>
          </w:tcPr>
          <w:p w14:paraId="00786BE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w:t>
            </w:r>
            <w:r>
              <w:rPr>
                <w:color w:val="000000" w:themeColor="text1"/>
                <w:highlight w:val="none"/>
                <w14:textFill>
                  <w14:solidFill>
                    <w14:schemeClr w14:val="tx1"/>
                  </w14:solidFill>
                </w14:textFill>
              </w:rPr>
              <w:t>0.1</w:t>
            </w:r>
          </w:p>
        </w:tc>
        <w:tc>
          <w:tcPr>
            <w:tcW w:w="1156" w:type="dxa"/>
            <w:tcBorders>
              <w:tl2br w:val="nil"/>
              <w:tr2bl w:val="nil"/>
            </w:tcBorders>
            <w:vAlign w:val="center"/>
          </w:tcPr>
          <w:p w14:paraId="604938B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mg/kg</w:t>
            </w:r>
          </w:p>
        </w:tc>
      </w:tr>
      <w:tr w14:paraId="1BBA15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dxa"/>
            <w:tcBorders>
              <w:tl2br w:val="nil"/>
              <w:tr2bl w:val="nil"/>
            </w:tcBorders>
            <w:vAlign w:val="center"/>
          </w:tcPr>
          <w:p w14:paraId="44F2D33D">
            <w:pPr>
              <w:pStyle w:val="488"/>
              <w:rPr>
                <w:color w:val="000000" w:themeColor="text1"/>
                <w:highlight w:val="none"/>
                <w14:textFill>
                  <w14:solidFill>
                    <w14:schemeClr w14:val="tx1"/>
                  </w14:solidFill>
                </w14:textFill>
              </w:rPr>
            </w:pPr>
          </w:p>
        </w:tc>
        <w:tc>
          <w:tcPr>
            <w:tcW w:w="781" w:type="dxa"/>
            <w:vMerge w:val="continue"/>
            <w:tcBorders>
              <w:tl2br w:val="nil"/>
              <w:tr2bl w:val="nil"/>
            </w:tcBorders>
            <w:vAlign w:val="center"/>
          </w:tcPr>
          <w:p w14:paraId="139D8AB1">
            <w:pPr>
              <w:pStyle w:val="488"/>
              <w:rPr>
                <w:color w:val="000000" w:themeColor="text1"/>
                <w:highlight w:val="none"/>
                <w14:textFill>
                  <w14:solidFill>
                    <w14:schemeClr w14:val="tx1"/>
                  </w14:solidFill>
                </w14:textFill>
              </w:rPr>
            </w:pPr>
          </w:p>
        </w:tc>
        <w:tc>
          <w:tcPr>
            <w:tcW w:w="2086" w:type="dxa"/>
            <w:tcBorders>
              <w:tl2br w:val="nil"/>
              <w:tr2bl w:val="nil"/>
            </w:tcBorders>
            <w:vAlign w:val="center"/>
          </w:tcPr>
          <w:p w14:paraId="344BAB55">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苯胺</w:t>
            </w:r>
          </w:p>
        </w:tc>
        <w:tc>
          <w:tcPr>
            <w:tcW w:w="1650" w:type="dxa"/>
            <w:tcBorders>
              <w:tl2br w:val="nil"/>
              <w:tr2bl w:val="nil"/>
            </w:tcBorders>
            <w:vAlign w:val="center"/>
          </w:tcPr>
          <w:p w14:paraId="0247867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&lt;2</w:t>
            </w:r>
          </w:p>
        </w:tc>
        <w:tc>
          <w:tcPr>
            <w:tcW w:w="1541" w:type="dxa"/>
            <w:tcBorders>
              <w:tl2br w:val="nil"/>
              <w:tr2bl w:val="nil"/>
            </w:tcBorders>
            <w:vAlign w:val="center"/>
          </w:tcPr>
          <w:p w14:paraId="5920A2B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&lt;2</w:t>
            </w:r>
          </w:p>
        </w:tc>
        <w:tc>
          <w:tcPr>
            <w:tcW w:w="1554" w:type="dxa"/>
            <w:tcBorders>
              <w:tl2br w:val="nil"/>
              <w:tr2bl w:val="nil"/>
            </w:tcBorders>
            <w:vAlign w:val="center"/>
          </w:tcPr>
          <w:p w14:paraId="5569617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&lt;2</w:t>
            </w:r>
          </w:p>
        </w:tc>
        <w:tc>
          <w:tcPr>
            <w:tcW w:w="1156" w:type="dxa"/>
            <w:tcBorders>
              <w:tl2br w:val="nil"/>
              <w:tr2bl w:val="nil"/>
            </w:tcBorders>
            <w:vAlign w:val="center"/>
          </w:tcPr>
          <w:p w14:paraId="0040835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μg/kg</w:t>
            </w:r>
          </w:p>
        </w:tc>
      </w:tr>
    </w:tbl>
    <w:p w14:paraId="037DF472">
      <w:pPr>
        <w:pStyle w:val="63"/>
        <w:spacing w:line="360" w:lineRule="auto"/>
        <w:ind w:firstLine="480" w:firstLineChars="200"/>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4"/>
          <w:highlight w:val="none"/>
          <w14:textFill>
            <w14:solidFill>
              <w14:schemeClr w14:val="tx1"/>
            </w14:solidFill>
          </w14:textFill>
        </w:rPr>
        <w:t>土壤环境质量现状评价</w:t>
      </w:r>
    </w:p>
    <w:p w14:paraId="034F898F">
      <w:pPr>
        <w:pStyle w:val="63"/>
        <w:spacing w:line="360" w:lineRule="auto"/>
        <w:ind w:firstLine="480" w:firstLineChars="200"/>
        <w:rPr>
          <w:rFonts w:hint="default" w:ascii="Times New Roman" w:hAnsi="Times New Roman" w:eastAsia="宋体" w:cs="Times New Roman"/>
          <w:color w:val="000000" w:themeColor="text1"/>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①评价因子</w:t>
      </w:r>
      <w:r>
        <w:rPr>
          <w:rFonts w:hint="default" w:ascii="Times New Roman" w:hAnsi="Times New Roman" w:eastAsia="宋体" w:cs="Times New Roman"/>
          <w:color w:val="000000" w:themeColor="text1"/>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砷、镉、铜、汞、镍、铅、六价铬、四氯化碳、氯仿、氯甲烷、1,1-二氯乙烷、1,2-二氯乙烷，1,1-二氯乙烯、顺-1,2-二氯乙烯、反-1,2-二氯乙烯、二氯甲烷、1,2-二氯丙烷、1,1,1,2-四氯乙烷、1,1,2,2-四氯乙烷、四氯乙烯、1,1,1-三氯乙烷、1,1,2-三氯乙烷、三氯乙烯、1,2,3-三氯丙烷、氯乙烯、氯苯、1,2-二氯苯、1,4-二氯苯、乙苯、苯乙烯、硝基苯、苯胺、2-氯酚、苯并[a]蒽、苯并[a]芘、苯并[b]荧蒽、苯并[k]荧蒽、䓛、二苯并[a,h]蒽、茚并[1,2,3-cd]芘、萘、苯、甲苯、间二甲苯+对二甲苯、邻二甲苯、石油烃、pH。</w:t>
      </w:r>
    </w:p>
    <w:p w14:paraId="492957F9">
      <w:pPr>
        <w:pStyle w:val="63"/>
        <w:spacing w:line="360" w:lineRule="auto"/>
        <w:ind w:firstLine="480" w:firstLineChars="200"/>
        <w:rPr>
          <w:rFonts w:hint="default" w:ascii="Times New Roman" w:hAnsi="Times New Roman" w:eastAsia="宋体" w:cs="Times New Roman"/>
          <w:color w:val="000000" w:themeColor="text1"/>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②评价标准</w:t>
      </w:r>
      <w:r>
        <w:rPr>
          <w:rFonts w:hint="default" w:ascii="Times New Roman" w:hAnsi="Times New Roman" w:eastAsia="宋体" w:cs="Times New Roman"/>
          <w:color w:val="000000" w:themeColor="text1"/>
          <w:szCs w:val="24"/>
          <w:highlight w:val="none"/>
          <w:lang w:eastAsia="zh-CN"/>
          <w14:textFill>
            <w14:solidFill>
              <w14:schemeClr w14:val="tx1"/>
            </w14:solidFill>
          </w14:textFill>
        </w:rPr>
        <w:t>：《土壤环境质量 建设用地土壤污染风险管控标准</w:t>
      </w:r>
      <w:r>
        <w:rPr>
          <w:rFonts w:hint="eastAsia" w:eastAsia="宋体" w:cs="Times New Roman"/>
          <w:color w:val="000000" w:themeColor="text1"/>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4"/>
          <w:highlight w:val="none"/>
          <w:lang w:eastAsia="zh-CN"/>
          <w14:textFill>
            <w14:solidFill>
              <w14:schemeClr w14:val="tx1"/>
            </w14:solidFill>
          </w14:textFill>
        </w:rPr>
        <w:t>试行</w:t>
      </w:r>
      <w:r>
        <w:rPr>
          <w:rFonts w:hint="eastAsia" w:eastAsia="宋体" w:cs="Times New Roman"/>
          <w:color w:val="000000" w:themeColor="text1"/>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4"/>
          <w:highlight w:val="none"/>
          <w:lang w:eastAsia="zh-CN"/>
          <w14:textFill>
            <w14:solidFill>
              <w14:schemeClr w14:val="tx1"/>
            </w14:solidFill>
          </w14:textFill>
        </w:rPr>
        <w:t>》（GB36600-2018）第二类建设用地筛选值标准。</w:t>
      </w:r>
    </w:p>
    <w:p w14:paraId="137DE228">
      <w:pPr>
        <w:pStyle w:val="63"/>
        <w:spacing w:line="360" w:lineRule="auto"/>
        <w:ind w:firstLine="480" w:firstLineChars="200"/>
        <w:rPr>
          <w:rFonts w:hint="default" w:ascii="Times New Roman" w:hAnsi="Times New Roman" w:eastAsia="宋体" w:cs="Times New Roman"/>
          <w:color w:val="000000" w:themeColor="text1"/>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③评价方法</w:t>
      </w:r>
      <w:r>
        <w:rPr>
          <w:rFonts w:hint="default" w:ascii="Times New Roman" w:hAnsi="Times New Roman" w:eastAsia="宋体" w:cs="Times New Roman"/>
          <w:color w:val="000000" w:themeColor="text1"/>
          <w:szCs w:val="24"/>
          <w:highlight w:val="none"/>
          <w:lang w:eastAsia="zh-CN"/>
          <w14:textFill>
            <w14:solidFill>
              <w14:schemeClr w14:val="tx1"/>
            </w14:solidFill>
          </w14:textFill>
        </w:rPr>
        <w:t>：采用单因子指数法进行现状评价。计算公式为：</w:t>
      </w:r>
    </w:p>
    <w:p w14:paraId="0A3323DD">
      <w:pPr>
        <w:pStyle w:val="63"/>
        <w:spacing w:line="360" w:lineRule="auto"/>
        <w:ind w:firstLine="1200" w:firstLineChars="500"/>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4"/>
          <w:highlight w:val="none"/>
          <w:lang w:eastAsia="zh-CN"/>
          <w14:textFill>
            <w14:solidFill>
              <w14:schemeClr w14:val="tx1"/>
            </w14:solidFill>
          </w14:textFill>
        </w:rPr>
        <w:t>Si</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Cs w:val="24"/>
          <w:highlight w:val="none"/>
          <w:lang w:eastAsia="zh-CN"/>
          <w14:textFill>
            <w14:solidFill>
              <w14:schemeClr w14:val="tx1"/>
            </w14:solidFill>
          </w14:textFill>
        </w:rPr>
        <w:t>Ci</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Cs w:val="24"/>
          <w:highlight w:val="none"/>
          <w:lang w:eastAsia="zh-CN"/>
          <w14:textFill>
            <w14:solidFill>
              <w14:schemeClr w14:val="tx1"/>
            </w14:solidFill>
          </w14:textFill>
        </w:rPr>
        <w:t>Csi</w:t>
      </w:r>
    </w:p>
    <w:p w14:paraId="4B23DD84">
      <w:pPr>
        <w:pStyle w:val="63"/>
        <w:spacing w:line="360" w:lineRule="auto"/>
        <w:ind w:firstLine="480" w:firstLineChars="200"/>
        <w:rPr>
          <w:rFonts w:hint="default" w:ascii="Times New Roman" w:hAnsi="Times New Roman" w:eastAsia="宋体" w:cs="Times New Roman"/>
          <w:color w:val="000000" w:themeColor="text1"/>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Cs w:val="24"/>
          <w:highlight w:val="none"/>
          <w:lang w:eastAsia="zh-CN"/>
          <w14:textFill>
            <w14:solidFill>
              <w14:schemeClr w14:val="tx1"/>
            </w14:solidFill>
          </w14:textFill>
        </w:rPr>
        <w:t>式中：Si—污染物单因子指数；</w:t>
      </w:r>
    </w:p>
    <w:p w14:paraId="59AFA30A">
      <w:pPr>
        <w:pStyle w:val="63"/>
        <w:spacing w:line="360" w:lineRule="auto"/>
        <w:ind w:firstLine="1200" w:firstLineChars="500"/>
        <w:rPr>
          <w:rFonts w:hint="default" w:ascii="Times New Roman" w:hAnsi="Times New Roman" w:eastAsia="宋体" w:cs="Times New Roman"/>
          <w:color w:val="000000" w:themeColor="text1"/>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Cs w:val="24"/>
          <w:highlight w:val="none"/>
          <w:lang w:eastAsia="zh-CN"/>
          <w14:textFill>
            <w14:solidFill>
              <w14:schemeClr w14:val="tx1"/>
            </w14:solidFill>
          </w14:textFill>
        </w:rPr>
        <w:t>Ci—i污染物的浓度值，mg/kg；</w:t>
      </w:r>
    </w:p>
    <w:p w14:paraId="57332053">
      <w:pPr>
        <w:pStyle w:val="63"/>
        <w:spacing w:line="360" w:lineRule="auto"/>
        <w:ind w:firstLine="1200" w:firstLineChars="500"/>
        <w:rPr>
          <w:rFonts w:hint="default" w:ascii="Times New Roman" w:hAnsi="Times New Roman" w:eastAsia="宋体" w:cs="Times New Roman"/>
          <w:color w:val="000000" w:themeColor="text1"/>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Cs w:val="24"/>
          <w:highlight w:val="none"/>
          <w:lang w:eastAsia="zh-CN"/>
          <w14:textFill>
            <w14:solidFill>
              <w14:schemeClr w14:val="tx1"/>
            </w14:solidFill>
          </w14:textFill>
        </w:rPr>
        <w:t>Csi—i污染物的评价标准值，mg/kg。</w:t>
      </w:r>
    </w:p>
    <w:p w14:paraId="4E815D4A">
      <w:pPr>
        <w:spacing w:line="360" w:lineRule="auto"/>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④</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评价结果：</w:t>
      </w:r>
      <w:r>
        <w:rPr>
          <w:rFonts w:hint="default" w:ascii="Times New Roman" w:hAnsi="Times New Roman" w:eastAsia="宋体" w:cs="Times New Roman"/>
          <w:color w:val="000000" w:themeColor="text1"/>
          <w:highlight w:val="none"/>
          <w:lang w:val="en-US" w:eastAsia="zh-CN"/>
          <w14:textFill>
            <w14:solidFill>
              <w14:schemeClr w14:val="tx1"/>
            </w14:solidFill>
          </w14:textFill>
        </w:rPr>
        <w:t>土壤</w:t>
      </w:r>
      <w:r>
        <w:rPr>
          <w:rFonts w:hint="default" w:ascii="Times New Roman" w:hAnsi="Times New Roman" w:cs="Times New Roman"/>
          <w:color w:val="000000" w:themeColor="text1"/>
          <w:highlight w:val="none"/>
          <w14:textFill>
            <w14:solidFill>
              <w14:schemeClr w14:val="tx1"/>
            </w14:solidFill>
          </w14:textFill>
        </w:rPr>
        <w:t>环境质量现状评价结果详见表</w:t>
      </w:r>
      <w:r>
        <w:rPr>
          <w:rFonts w:hint="eastAsia" w:cs="Times New Roman"/>
          <w:color w:val="000000" w:themeColor="text1"/>
          <w:highlight w:val="none"/>
          <w:lang w:val="en-US" w:eastAsia="zh-CN"/>
          <w14:textFill>
            <w14:solidFill>
              <w14:schemeClr w14:val="tx1"/>
            </w14:solidFill>
          </w14:textFill>
        </w:rPr>
        <w:t>3</w:t>
      </w:r>
      <w:r>
        <w:rPr>
          <w:rFonts w:hint="default" w:ascii="Times New Roman" w:hAnsi="Times New Roman" w:cs="Times New Roman"/>
          <w:color w:val="000000" w:themeColor="text1"/>
          <w:highlight w:val="none"/>
          <w:lang w:val="en-US" w:eastAsia="zh-CN"/>
          <w14:textFill>
            <w14:solidFill>
              <w14:schemeClr w14:val="tx1"/>
            </w14:solidFill>
          </w14:textFill>
        </w:rPr>
        <w:t>.2-1</w:t>
      </w:r>
      <w:r>
        <w:rPr>
          <w:rFonts w:hint="eastAsia" w:cs="Times New Roman"/>
          <w:color w:val="000000" w:themeColor="text1"/>
          <w:highlight w:val="none"/>
          <w:lang w:val="en-US" w:eastAsia="zh-CN"/>
          <w14:textFill>
            <w14:solidFill>
              <w14:schemeClr w14:val="tx1"/>
            </w14:solidFill>
          </w14:textFill>
        </w:rPr>
        <w:t>1</w:t>
      </w:r>
      <w:r>
        <w:rPr>
          <w:rFonts w:hint="default" w:ascii="Times New Roman" w:hAnsi="Times New Roman" w:cs="Times New Roman"/>
          <w:color w:val="000000" w:themeColor="text1"/>
          <w:highlight w:val="none"/>
          <w14:textFill>
            <w14:solidFill>
              <w14:schemeClr w14:val="tx1"/>
            </w14:solidFill>
          </w14:textFill>
        </w:rPr>
        <w:t>。</w:t>
      </w:r>
    </w:p>
    <w:p w14:paraId="74A31083">
      <w:pPr>
        <w:pStyle w:val="63"/>
        <w:spacing w:line="360" w:lineRule="auto"/>
        <w:ind w:firstLine="480" w:firstLineChars="200"/>
        <w:rPr>
          <w:rFonts w:eastAsia="宋体"/>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⑤评价结论</w:t>
      </w:r>
      <w:r>
        <w:rPr>
          <w:rFonts w:hint="default" w:ascii="Times New Roman" w:hAnsi="Times New Roman" w:eastAsia="宋体" w:cs="Times New Roman"/>
          <w:color w:val="000000" w:themeColor="text1"/>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4"/>
          <w:highlight w:val="none"/>
          <w14:textFill>
            <w14:solidFill>
              <w14:schemeClr w14:val="tx1"/>
            </w14:solidFill>
          </w14:textFill>
        </w:rPr>
        <w:t>由监测结果可知，本项目</w:t>
      </w:r>
      <w:r>
        <w:rPr>
          <w:rFonts w:hint="default" w:ascii="Times New Roman" w:hAnsi="Times New Roman" w:eastAsia="宋体" w:cs="Times New Roman"/>
          <w:color w:val="000000" w:themeColor="text1"/>
          <w:szCs w:val="24"/>
          <w:highlight w:val="none"/>
          <w:lang w:eastAsia="zh-CN"/>
          <w14:textFill>
            <w14:solidFill>
              <w14:schemeClr w14:val="tx1"/>
            </w14:solidFill>
          </w14:textFill>
        </w:rPr>
        <w:t>厂区内</w:t>
      </w:r>
      <w:r>
        <w:rPr>
          <w:rFonts w:hint="eastAsia" w:eastAsia="宋体" w:cs="Times New Roman"/>
          <w:color w:val="000000" w:themeColor="text1"/>
          <w:szCs w:val="24"/>
          <w:highlight w:val="none"/>
          <w:lang w:val="en-US" w:eastAsia="zh-CN"/>
          <w14:textFill>
            <w14:solidFill>
              <w14:schemeClr w14:val="tx1"/>
            </w14:solidFill>
          </w14:textFill>
        </w:rPr>
        <w:t>3个表层</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点位45项基本因子及石油烃符合</w:t>
      </w:r>
      <w:r>
        <w:rPr>
          <w:rFonts w:hint="default" w:ascii="Times New Roman" w:hAnsi="Times New Roman" w:eastAsia="宋体" w:cs="Times New Roman"/>
          <w:color w:val="000000" w:themeColor="text1"/>
          <w:szCs w:val="24"/>
          <w:highlight w:val="none"/>
          <w:lang w:eastAsia="zh-CN"/>
          <w14:textFill>
            <w14:solidFill>
              <w14:schemeClr w14:val="tx1"/>
            </w14:solidFill>
          </w14:textFill>
        </w:rPr>
        <w:t>《土壤环境质量 建设用地土壤污染风险管控标准</w:t>
      </w:r>
      <w:r>
        <w:rPr>
          <w:rFonts w:hint="eastAsia" w:eastAsia="宋体" w:cs="Times New Roman"/>
          <w:color w:val="000000" w:themeColor="text1"/>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4"/>
          <w:highlight w:val="none"/>
          <w:lang w:eastAsia="zh-CN"/>
          <w14:textFill>
            <w14:solidFill>
              <w14:schemeClr w14:val="tx1"/>
            </w14:solidFill>
          </w14:textFill>
        </w:rPr>
        <w:t>试行</w:t>
      </w:r>
      <w:r>
        <w:rPr>
          <w:rFonts w:hint="eastAsia" w:eastAsia="宋体" w:cs="Times New Roman"/>
          <w:color w:val="000000" w:themeColor="text1"/>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4"/>
          <w:highlight w:val="none"/>
          <w:lang w:eastAsia="zh-CN"/>
          <w14:textFill>
            <w14:solidFill>
              <w14:schemeClr w14:val="tx1"/>
            </w14:solidFill>
          </w14:textFill>
        </w:rPr>
        <w:t>》（GB36600-2018）第二类建设用地筛选值标准</w:t>
      </w:r>
      <w:r>
        <w:rPr>
          <w:rFonts w:hint="default" w:ascii="Times New Roman" w:hAnsi="Times New Roman" w:eastAsia="宋体" w:cs="Times New Roman"/>
          <w:color w:val="000000" w:themeColor="text1"/>
          <w:szCs w:val="24"/>
          <w:highlight w:val="none"/>
          <w14:textFill>
            <w14:solidFill>
              <w14:schemeClr w14:val="tx1"/>
            </w14:solidFill>
          </w14:textFill>
        </w:rPr>
        <w:t>。</w:t>
      </w:r>
    </w:p>
    <w:p w14:paraId="63F1DE18">
      <w:pPr>
        <w:pStyle w:val="63"/>
        <w:rPr>
          <w:rFonts w:eastAsia="宋体"/>
          <w:b/>
          <w:color w:val="000000" w:themeColor="text1"/>
          <w:sz w:val="28"/>
          <w:szCs w:val="28"/>
          <w:highlight w:val="none"/>
          <w14:textFill>
            <w14:solidFill>
              <w14:schemeClr w14:val="tx1"/>
            </w14:solidFill>
          </w14:textFill>
        </w:rPr>
        <w:sectPr>
          <w:headerReference r:id="rId15" w:type="default"/>
          <w:footerReference r:id="rId16" w:type="default"/>
          <w:pgSz w:w="11906" w:h="16838"/>
          <w:pgMar w:top="1417" w:right="1418" w:bottom="1417" w:left="1417" w:header="851" w:footer="992" w:gutter="0"/>
          <w:cols w:space="720" w:num="1"/>
          <w:docGrid w:linePitch="312" w:charSpace="0"/>
        </w:sectPr>
      </w:pPr>
    </w:p>
    <w:p w14:paraId="2E864556">
      <w:pPr>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8081010" cy="5318125"/>
            <wp:effectExtent l="0" t="0" r="15240" b="15875"/>
            <wp:docPr id="6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2"/>
                    <pic:cNvPicPr>
                      <a:picLocks noChangeAspect="1"/>
                    </pic:cNvPicPr>
                  </pic:nvPicPr>
                  <pic:blipFill>
                    <a:blip r:embed="rId78"/>
                    <a:stretch>
                      <a:fillRect/>
                    </a:stretch>
                  </pic:blipFill>
                  <pic:spPr>
                    <a:xfrm>
                      <a:off x="0" y="0"/>
                      <a:ext cx="8081010" cy="5318125"/>
                    </a:xfrm>
                    <a:prstGeom prst="rect">
                      <a:avLst/>
                    </a:prstGeom>
                    <a:noFill/>
                    <a:ln>
                      <a:noFill/>
                    </a:ln>
                  </pic:spPr>
                </pic:pic>
              </a:graphicData>
            </a:graphic>
          </wp:inline>
        </w:drawing>
      </w:r>
    </w:p>
    <w:p w14:paraId="32291E27">
      <w:pPr>
        <w:ind w:firstLine="482"/>
        <w:jc w:val="center"/>
        <w:rPr>
          <w:color w:val="000000" w:themeColor="text1"/>
          <w:highlight w:val="none"/>
          <w14:textFill>
            <w14:solidFill>
              <w14:schemeClr w14:val="tx1"/>
            </w14:solidFill>
          </w14:textFill>
        </w:rPr>
      </w:pPr>
      <w:r>
        <w:rPr>
          <w:b/>
          <w:color w:val="000000" w:themeColor="text1"/>
          <w:highlight w:val="none"/>
          <w14:textFill>
            <w14:solidFill>
              <w14:schemeClr w14:val="tx1"/>
            </w14:solidFill>
          </w14:textFill>
        </w:rPr>
        <w:t>图</w:t>
      </w:r>
      <w:r>
        <w:rPr>
          <w:rFonts w:hint="eastAsia"/>
          <w:b/>
          <w:color w:val="000000" w:themeColor="text1"/>
          <w:highlight w:val="none"/>
          <w14:textFill>
            <w14:solidFill>
              <w14:schemeClr w14:val="tx1"/>
            </w14:solidFill>
          </w14:textFill>
        </w:rPr>
        <w:t>3</w:t>
      </w:r>
      <w:r>
        <w:rPr>
          <w:b/>
          <w:color w:val="000000" w:themeColor="text1"/>
          <w:highlight w:val="none"/>
          <w14:textFill>
            <w14:solidFill>
              <w14:schemeClr w14:val="tx1"/>
            </w14:solidFill>
          </w14:textFill>
        </w:rPr>
        <w:t>.2-</w:t>
      </w:r>
      <w:r>
        <w:rPr>
          <w:rFonts w:hint="eastAsia"/>
          <w:b/>
          <w:color w:val="000000" w:themeColor="text1"/>
          <w:highlight w:val="none"/>
          <w:lang w:val="en-US" w:eastAsia="zh-CN"/>
          <w14:textFill>
            <w14:solidFill>
              <w14:schemeClr w14:val="tx1"/>
            </w14:solidFill>
          </w14:textFill>
        </w:rPr>
        <w:t>2</w:t>
      </w:r>
      <w:r>
        <w:rPr>
          <w:rFonts w:hint="eastAsia"/>
          <w:b/>
          <w:color w:val="000000" w:themeColor="text1"/>
          <w:highlight w:val="none"/>
          <w14:textFill>
            <w14:solidFill>
              <w14:schemeClr w14:val="tx1"/>
            </w14:solidFill>
          </w14:textFill>
        </w:rPr>
        <w:t>-1</w:t>
      </w:r>
      <w:r>
        <w:rPr>
          <w:b/>
          <w:color w:val="000000" w:themeColor="text1"/>
          <w:highlight w:val="none"/>
          <w14:textFill>
            <w14:solidFill>
              <w14:schemeClr w14:val="tx1"/>
            </w14:solidFill>
          </w14:textFill>
        </w:rPr>
        <w:t xml:space="preserve"> 环境质量监测点位示意图</w:t>
      </w:r>
    </w:p>
    <w:p w14:paraId="5FB18130">
      <w:pPr>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7853680" cy="5393690"/>
            <wp:effectExtent l="0" t="0" r="13970" b="16510"/>
            <wp:docPr id="7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3"/>
                    <pic:cNvPicPr>
                      <a:picLocks noChangeAspect="1"/>
                    </pic:cNvPicPr>
                  </pic:nvPicPr>
                  <pic:blipFill>
                    <a:blip r:embed="rId79"/>
                    <a:stretch>
                      <a:fillRect/>
                    </a:stretch>
                  </pic:blipFill>
                  <pic:spPr>
                    <a:xfrm>
                      <a:off x="0" y="0"/>
                      <a:ext cx="7853680" cy="5393690"/>
                    </a:xfrm>
                    <a:prstGeom prst="rect">
                      <a:avLst/>
                    </a:prstGeom>
                    <a:noFill/>
                    <a:ln>
                      <a:noFill/>
                    </a:ln>
                  </pic:spPr>
                </pic:pic>
              </a:graphicData>
            </a:graphic>
          </wp:inline>
        </w:drawing>
      </w:r>
    </w:p>
    <w:p w14:paraId="411D7055">
      <w:pPr>
        <w:pStyle w:val="63"/>
        <w:jc w:val="center"/>
        <w:rPr>
          <w:rFonts w:eastAsia="宋体"/>
          <w:color w:val="000000" w:themeColor="text1"/>
          <w:highlight w:val="none"/>
          <w14:textFill>
            <w14:solidFill>
              <w14:schemeClr w14:val="tx1"/>
            </w14:solidFill>
          </w14:textFill>
        </w:rPr>
        <w:sectPr>
          <w:pgSz w:w="16838" w:h="11906" w:orient="landscape"/>
          <w:pgMar w:top="1474" w:right="1474" w:bottom="1418" w:left="1474" w:header="851" w:footer="992" w:gutter="0"/>
          <w:cols w:space="720" w:num="1"/>
          <w:docGrid w:linePitch="312" w:charSpace="0"/>
        </w:sectPr>
      </w:pPr>
      <w:r>
        <w:rPr>
          <w:rFonts w:eastAsia="宋体"/>
          <w:b/>
          <w:color w:val="000000" w:themeColor="text1"/>
          <w:szCs w:val="24"/>
          <w:highlight w:val="none"/>
          <w14:textFill>
            <w14:solidFill>
              <w14:schemeClr w14:val="tx1"/>
            </w14:solidFill>
          </w14:textFill>
        </w:rPr>
        <w:t>图</w:t>
      </w:r>
      <w:r>
        <w:rPr>
          <w:rFonts w:hint="eastAsia" w:eastAsia="宋体"/>
          <w:b/>
          <w:color w:val="000000" w:themeColor="text1"/>
          <w:szCs w:val="24"/>
          <w:highlight w:val="none"/>
          <w14:textFill>
            <w14:solidFill>
              <w14:schemeClr w14:val="tx1"/>
            </w14:solidFill>
          </w14:textFill>
        </w:rPr>
        <w:t>3</w:t>
      </w:r>
      <w:r>
        <w:rPr>
          <w:rFonts w:eastAsia="宋体"/>
          <w:b/>
          <w:color w:val="000000" w:themeColor="text1"/>
          <w:szCs w:val="24"/>
          <w:highlight w:val="none"/>
          <w14:textFill>
            <w14:solidFill>
              <w14:schemeClr w14:val="tx1"/>
            </w14:solidFill>
          </w14:textFill>
        </w:rPr>
        <w:t>.2-</w:t>
      </w:r>
      <w:r>
        <w:rPr>
          <w:rFonts w:hint="eastAsia" w:eastAsia="宋体"/>
          <w:b/>
          <w:color w:val="000000" w:themeColor="text1"/>
          <w:szCs w:val="24"/>
          <w:highlight w:val="none"/>
          <w:lang w:val="en-US" w:eastAsia="zh-CN"/>
          <w14:textFill>
            <w14:solidFill>
              <w14:schemeClr w14:val="tx1"/>
            </w14:solidFill>
          </w14:textFill>
        </w:rPr>
        <w:t>2</w:t>
      </w:r>
      <w:r>
        <w:rPr>
          <w:rFonts w:hint="eastAsia" w:eastAsia="宋体"/>
          <w:b/>
          <w:color w:val="000000" w:themeColor="text1"/>
          <w:szCs w:val="24"/>
          <w:highlight w:val="none"/>
          <w14:textFill>
            <w14:solidFill>
              <w14:schemeClr w14:val="tx1"/>
            </w14:solidFill>
          </w14:textFill>
        </w:rPr>
        <w:t>-2</w:t>
      </w:r>
      <w:r>
        <w:rPr>
          <w:rFonts w:eastAsia="宋体"/>
          <w:b/>
          <w:color w:val="000000" w:themeColor="text1"/>
          <w:szCs w:val="24"/>
          <w:highlight w:val="none"/>
          <w14:textFill>
            <w14:solidFill>
              <w14:schemeClr w14:val="tx1"/>
            </w14:solidFill>
          </w14:textFill>
        </w:rPr>
        <w:t xml:space="preserve"> 环境质量监测点位示意图</w:t>
      </w:r>
    </w:p>
    <w:bookmarkEnd w:id="1"/>
    <w:bookmarkEnd w:id="2"/>
    <w:p w14:paraId="290E8BCD">
      <w:pPr>
        <w:pStyle w:val="344"/>
        <w:spacing w:before="120" w:beforeLines="50" w:line="360" w:lineRule="auto"/>
        <w:ind w:firstLine="643"/>
        <w:rPr>
          <w:color w:val="000000" w:themeColor="text1"/>
          <w:highlight w:val="none"/>
          <w14:textFill>
            <w14:solidFill>
              <w14:schemeClr w14:val="tx1"/>
            </w14:solidFill>
          </w14:textFill>
        </w:rPr>
      </w:pPr>
      <w:bookmarkStart w:id="211" w:name="_Toc17424"/>
      <w:bookmarkStart w:id="212" w:name="_Toc476225028"/>
      <w:bookmarkStart w:id="213" w:name="_Toc99338522"/>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环境影响预测与评价</w:t>
      </w:r>
      <w:bookmarkEnd w:id="211"/>
    </w:p>
    <w:p w14:paraId="1C7120E4">
      <w:pPr>
        <w:pStyle w:val="4"/>
        <w:ind w:firstLine="643"/>
        <w:rPr>
          <w:color w:val="000000" w:themeColor="text1"/>
          <w:highlight w:val="none"/>
          <w14:textFill>
            <w14:solidFill>
              <w14:schemeClr w14:val="tx1"/>
            </w14:solidFill>
          </w14:textFill>
        </w:rPr>
      </w:pPr>
      <w:bookmarkStart w:id="214" w:name="_Toc402776400"/>
      <w:bookmarkStart w:id="215" w:name="_Toc22016514"/>
      <w:bookmarkStart w:id="216" w:name="_Toc32075"/>
      <w:bookmarkStart w:id="217" w:name="_Toc404059123"/>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.1 施工期环境影响分析</w:t>
      </w:r>
      <w:bookmarkEnd w:id="214"/>
      <w:bookmarkEnd w:id="215"/>
      <w:bookmarkEnd w:id="216"/>
      <w:bookmarkEnd w:id="217"/>
    </w:p>
    <w:p w14:paraId="34BEAB0E">
      <w:pPr>
        <w:pStyle w:val="515"/>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szCs w:val="24"/>
          <w:highlight w:val="none"/>
          <w14:textFill>
            <w14:solidFill>
              <w14:schemeClr w14:val="tx1"/>
            </w14:solidFill>
          </w14:textFill>
        </w:rPr>
        <w:t>建设项目施工期主要为厂房的建设，外墙、饰面及设备的安装</w:t>
      </w:r>
      <w:r>
        <w:rPr>
          <w:rFonts w:ascii="Times New Roman" w:hAnsi="Times New Roman" w:cs="Times New Roman"/>
          <w:color w:val="000000" w:themeColor="text1"/>
          <w:highlight w:val="none"/>
          <w14:textFill>
            <w14:solidFill>
              <w14:schemeClr w14:val="tx1"/>
            </w14:solidFill>
          </w14:textFill>
        </w:rPr>
        <w:t>。</w:t>
      </w:r>
    </w:p>
    <w:p w14:paraId="7F32EAF3">
      <w:pPr>
        <w:pStyle w:val="5"/>
        <w:ind w:firstLine="562"/>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.1.1施工期环境空气影响分析</w:t>
      </w:r>
    </w:p>
    <w:p w14:paraId="137AA546">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项目区施工期产生的大气污染主要源自地基开挖、车辆运输产生的地表扬尘和施工机械及建筑材料运输车辆产生的尾气。该部分污染呈间歇性，排放源位置、排放总量不固定，且会随着施工期的结束而消失。</w:t>
      </w:r>
    </w:p>
    <w:p w14:paraId="0A7A48FB">
      <w:pPr>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1.</w:t>
      </w:r>
      <w:r>
        <w:rPr>
          <w:color w:val="000000" w:themeColor="text1"/>
          <w:highlight w:val="none"/>
          <w14:textFill>
            <w14:solidFill>
              <w14:schemeClr w14:val="tx1"/>
            </w14:solidFill>
          </w14:textFill>
        </w:rPr>
        <w:t>施工期扬尘分析</w:t>
      </w:r>
    </w:p>
    <w:p w14:paraId="7D849BCD">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（1）动力起尘</w:t>
      </w:r>
    </w:p>
    <w:p w14:paraId="244DAAA3">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据有关文献资料介绍，车辆行驶产生的扬尘占总扬尘的60%以上。据了解，该项目建设过程中的运输车辆以使用5吨的卡车较多，车辆行驶产生的扬尘，在完全干燥情况下的经验计算公式为：</w:t>
      </w:r>
    </w:p>
    <w:p w14:paraId="5A632622">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894330" cy="324485"/>
            <wp:effectExtent l="0" t="0" r="1270" b="18415"/>
            <wp:docPr id="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7"/>
                    <pic:cNvPicPr>
                      <a:picLocks noChangeAspect="1"/>
                    </pic:cNvPicPr>
                  </pic:nvPicPr>
                  <pic:blipFill>
                    <a:blip r:embed="rId80"/>
                    <a:stretch>
                      <a:fillRect/>
                    </a:stretch>
                  </pic:blipFill>
                  <pic:spPr>
                    <a:xfrm>
                      <a:off x="0" y="0"/>
                      <a:ext cx="2894330" cy="324485"/>
                    </a:xfrm>
                    <a:prstGeom prst="rect">
                      <a:avLst/>
                    </a:prstGeom>
                    <a:noFill/>
                    <a:ln>
                      <a:noFill/>
                    </a:ln>
                  </pic:spPr>
                </pic:pic>
              </a:graphicData>
            </a:graphic>
          </wp:inline>
        </w:drawing>
      </w:r>
    </w:p>
    <w:p w14:paraId="2BD3C778">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式中：Q——汽车行驶的扬尘，kg/km·辆；</w:t>
      </w:r>
    </w:p>
    <w:p w14:paraId="110A69AD">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V——汽车速度，km/hr；</w:t>
      </w:r>
    </w:p>
    <w:p w14:paraId="20B545C0">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W——汽车载重量，吨；</w:t>
      </w:r>
    </w:p>
    <w:p w14:paraId="40D29C3B">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P——道路表面粉尘量，kg/m</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w:t>
      </w:r>
    </w:p>
    <w:p w14:paraId="5180C23A">
      <w:pP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下</w:t>
      </w:r>
      <w:r>
        <w:rPr>
          <w:color w:val="000000" w:themeColor="text1"/>
          <w:highlight w:val="none"/>
          <w14:textFill>
            <w14:solidFill>
              <w14:schemeClr w14:val="tx1"/>
            </w14:solidFill>
          </w14:textFill>
        </w:rPr>
        <w:t>表为一辆载重5吨的卡车，通过一段长度为500m的路面时，不同路面清洁程度，不同行驶速度情况下产生的扬尘量。</w:t>
      </w:r>
    </w:p>
    <w:p w14:paraId="19DCF0BC">
      <w:pPr>
        <w:spacing w:before="120" w:beforeLines="50" w:line="480" w:lineRule="exact"/>
        <w:ind w:firstLine="482"/>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4</w:t>
      </w:r>
      <w:r>
        <w:rPr>
          <w:b/>
          <w:bCs/>
          <w:color w:val="000000" w:themeColor="text1"/>
          <w:highlight w:val="none"/>
          <w14:textFill>
            <w14:solidFill>
              <w14:schemeClr w14:val="tx1"/>
            </w14:solidFill>
          </w14:textFill>
        </w:rPr>
        <w:t>.1-1   不同车速和地面清洁程度时的汽车</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67"/>
        <w:gridCol w:w="1186"/>
        <w:gridCol w:w="1186"/>
        <w:gridCol w:w="1186"/>
        <w:gridCol w:w="1186"/>
        <w:gridCol w:w="1186"/>
        <w:gridCol w:w="1191"/>
      </w:tblGrid>
      <w:tr w14:paraId="72DD3E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89" w:type="dxa"/>
            <w:vMerge w:val="restart"/>
            <w:tcBorders>
              <w:tl2br w:val="nil"/>
              <w:tr2bl w:val="nil"/>
            </w:tcBorders>
            <w:noWrap/>
            <w:vAlign w:val="center"/>
          </w:tcPr>
          <w:p w14:paraId="68838611">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 xml:space="preserve">               P</w:t>
            </w:r>
          </w:p>
          <w:p w14:paraId="785B43C2">
            <w:pPr>
              <w:pStyle w:val="63"/>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汽车速度，km/h</w:t>
            </w:r>
          </w:p>
        </w:tc>
        <w:tc>
          <w:tcPr>
            <w:tcW w:w="6533" w:type="dxa"/>
            <w:gridSpan w:val="6"/>
            <w:tcBorders>
              <w:tl2br w:val="nil"/>
              <w:tr2bl w:val="nil"/>
            </w:tcBorders>
            <w:noWrap/>
            <w:vAlign w:val="center"/>
          </w:tcPr>
          <w:p w14:paraId="04BFB4B0">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道路表面粉尘量，kg/m</w:t>
            </w:r>
            <w:r>
              <w:rPr>
                <w:rFonts w:eastAsia="宋体"/>
                <w:color w:val="000000" w:themeColor="text1"/>
                <w:sz w:val="21"/>
                <w:szCs w:val="21"/>
                <w:highlight w:val="none"/>
                <w:vertAlign w:val="superscript"/>
                <w14:textFill>
                  <w14:solidFill>
                    <w14:schemeClr w14:val="tx1"/>
                  </w14:solidFill>
                </w14:textFill>
              </w:rPr>
              <w:t>2</w:t>
            </w:r>
          </w:p>
        </w:tc>
      </w:tr>
      <w:tr w14:paraId="5645E2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89" w:type="dxa"/>
            <w:vMerge w:val="continue"/>
            <w:tcBorders>
              <w:tl2br w:val="nil"/>
              <w:tr2bl w:val="nil"/>
            </w:tcBorders>
            <w:noWrap/>
            <w:vAlign w:val="center"/>
          </w:tcPr>
          <w:p w14:paraId="1DA5340B">
            <w:pPr>
              <w:pStyle w:val="63"/>
              <w:jc w:val="center"/>
              <w:rPr>
                <w:rFonts w:eastAsia="宋体"/>
                <w:color w:val="000000" w:themeColor="text1"/>
                <w:sz w:val="21"/>
                <w:szCs w:val="21"/>
                <w:highlight w:val="none"/>
                <w14:textFill>
                  <w14:solidFill>
                    <w14:schemeClr w14:val="tx1"/>
                  </w14:solidFill>
                </w14:textFill>
              </w:rPr>
            </w:pPr>
          </w:p>
        </w:tc>
        <w:tc>
          <w:tcPr>
            <w:tcW w:w="1088" w:type="dxa"/>
            <w:tcBorders>
              <w:tl2br w:val="nil"/>
              <w:tr2bl w:val="nil"/>
            </w:tcBorders>
            <w:noWrap/>
            <w:vAlign w:val="center"/>
          </w:tcPr>
          <w:p w14:paraId="05650A3F">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 xml:space="preserve">0.1 </w:t>
            </w:r>
          </w:p>
        </w:tc>
        <w:tc>
          <w:tcPr>
            <w:tcW w:w="1088" w:type="dxa"/>
            <w:tcBorders>
              <w:tl2br w:val="nil"/>
              <w:tr2bl w:val="nil"/>
            </w:tcBorders>
            <w:noWrap/>
            <w:vAlign w:val="center"/>
          </w:tcPr>
          <w:p w14:paraId="4F304A47">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 xml:space="preserve">0.2 </w:t>
            </w:r>
          </w:p>
        </w:tc>
        <w:tc>
          <w:tcPr>
            <w:tcW w:w="1088" w:type="dxa"/>
            <w:tcBorders>
              <w:tl2br w:val="nil"/>
              <w:tr2bl w:val="nil"/>
            </w:tcBorders>
            <w:noWrap/>
            <w:vAlign w:val="center"/>
          </w:tcPr>
          <w:p w14:paraId="75BB6D34">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 xml:space="preserve">0.3  </w:t>
            </w:r>
          </w:p>
        </w:tc>
        <w:tc>
          <w:tcPr>
            <w:tcW w:w="1088" w:type="dxa"/>
            <w:tcBorders>
              <w:tl2br w:val="nil"/>
              <w:tr2bl w:val="nil"/>
            </w:tcBorders>
            <w:noWrap/>
            <w:vAlign w:val="center"/>
          </w:tcPr>
          <w:p w14:paraId="487A44B7">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 xml:space="preserve">0.4  </w:t>
            </w:r>
          </w:p>
        </w:tc>
        <w:tc>
          <w:tcPr>
            <w:tcW w:w="1088" w:type="dxa"/>
            <w:tcBorders>
              <w:tl2br w:val="nil"/>
              <w:tr2bl w:val="nil"/>
            </w:tcBorders>
            <w:noWrap/>
            <w:vAlign w:val="center"/>
          </w:tcPr>
          <w:p w14:paraId="2EC0FE7D">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0.5</w:t>
            </w:r>
          </w:p>
        </w:tc>
        <w:tc>
          <w:tcPr>
            <w:tcW w:w="1093" w:type="dxa"/>
            <w:tcBorders>
              <w:tl2br w:val="nil"/>
              <w:tr2bl w:val="nil"/>
            </w:tcBorders>
            <w:noWrap/>
            <w:vAlign w:val="center"/>
          </w:tcPr>
          <w:p w14:paraId="75625B57">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1.0</w:t>
            </w:r>
          </w:p>
        </w:tc>
      </w:tr>
      <w:tr w14:paraId="5D11B3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89" w:type="dxa"/>
            <w:tcBorders>
              <w:tl2br w:val="nil"/>
              <w:tr2bl w:val="nil"/>
            </w:tcBorders>
            <w:noWrap/>
            <w:vAlign w:val="center"/>
          </w:tcPr>
          <w:p w14:paraId="32572573">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5</w:t>
            </w:r>
          </w:p>
        </w:tc>
        <w:tc>
          <w:tcPr>
            <w:tcW w:w="1088" w:type="dxa"/>
            <w:tcBorders>
              <w:tl2br w:val="nil"/>
              <w:tr2bl w:val="nil"/>
            </w:tcBorders>
            <w:noWrap/>
            <w:vAlign w:val="center"/>
          </w:tcPr>
          <w:p w14:paraId="78A8FF57">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0.0283</w:t>
            </w:r>
          </w:p>
        </w:tc>
        <w:tc>
          <w:tcPr>
            <w:tcW w:w="1088" w:type="dxa"/>
            <w:tcBorders>
              <w:tl2br w:val="nil"/>
              <w:tr2bl w:val="nil"/>
            </w:tcBorders>
            <w:noWrap/>
            <w:vAlign w:val="center"/>
          </w:tcPr>
          <w:p w14:paraId="0814F7C7">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0.0476</w:t>
            </w:r>
          </w:p>
        </w:tc>
        <w:tc>
          <w:tcPr>
            <w:tcW w:w="1088" w:type="dxa"/>
            <w:tcBorders>
              <w:tl2br w:val="nil"/>
              <w:tr2bl w:val="nil"/>
            </w:tcBorders>
            <w:noWrap/>
            <w:vAlign w:val="center"/>
          </w:tcPr>
          <w:p w14:paraId="6E6E9F64">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0.0646</w:t>
            </w:r>
          </w:p>
        </w:tc>
        <w:tc>
          <w:tcPr>
            <w:tcW w:w="1088" w:type="dxa"/>
            <w:tcBorders>
              <w:tl2br w:val="nil"/>
              <w:tr2bl w:val="nil"/>
            </w:tcBorders>
            <w:noWrap/>
            <w:vAlign w:val="center"/>
          </w:tcPr>
          <w:p w14:paraId="320CAD94">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0.0801</w:t>
            </w:r>
          </w:p>
        </w:tc>
        <w:tc>
          <w:tcPr>
            <w:tcW w:w="1088" w:type="dxa"/>
            <w:tcBorders>
              <w:tl2br w:val="nil"/>
              <w:tr2bl w:val="nil"/>
            </w:tcBorders>
            <w:noWrap/>
            <w:vAlign w:val="center"/>
          </w:tcPr>
          <w:p w14:paraId="7B575D1F">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0.0947</w:t>
            </w:r>
          </w:p>
        </w:tc>
        <w:tc>
          <w:tcPr>
            <w:tcW w:w="1093" w:type="dxa"/>
            <w:tcBorders>
              <w:tl2br w:val="nil"/>
              <w:tr2bl w:val="nil"/>
            </w:tcBorders>
            <w:noWrap/>
            <w:vAlign w:val="center"/>
          </w:tcPr>
          <w:p w14:paraId="68B190A7">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0.1593</w:t>
            </w:r>
          </w:p>
        </w:tc>
      </w:tr>
      <w:tr w14:paraId="4C73AC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89" w:type="dxa"/>
            <w:tcBorders>
              <w:tl2br w:val="nil"/>
              <w:tr2bl w:val="nil"/>
            </w:tcBorders>
            <w:noWrap/>
            <w:vAlign w:val="center"/>
          </w:tcPr>
          <w:p w14:paraId="0CE07B70">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10</w:t>
            </w:r>
          </w:p>
        </w:tc>
        <w:tc>
          <w:tcPr>
            <w:tcW w:w="1088" w:type="dxa"/>
            <w:tcBorders>
              <w:tl2br w:val="nil"/>
              <w:tr2bl w:val="nil"/>
            </w:tcBorders>
            <w:noWrap/>
            <w:vAlign w:val="center"/>
          </w:tcPr>
          <w:p w14:paraId="25F9DE45">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0.0566</w:t>
            </w:r>
          </w:p>
        </w:tc>
        <w:tc>
          <w:tcPr>
            <w:tcW w:w="1088" w:type="dxa"/>
            <w:tcBorders>
              <w:tl2br w:val="nil"/>
              <w:tr2bl w:val="nil"/>
            </w:tcBorders>
            <w:noWrap/>
            <w:vAlign w:val="center"/>
          </w:tcPr>
          <w:p w14:paraId="11434275">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0.0953</w:t>
            </w:r>
          </w:p>
        </w:tc>
        <w:tc>
          <w:tcPr>
            <w:tcW w:w="1088" w:type="dxa"/>
            <w:tcBorders>
              <w:tl2br w:val="nil"/>
              <w:tr2bl w:val="nil"/>
            </w:tcBorders>
            <w:noWrap/>
            <w:vAlign w:val="center"/>
          </w:tcPr>
          <w:p w14:paraId="0F7C1E8A">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0.1291</w:t>
            </w:r>
          </w:p>
        </w:tc>
        <w:tc>
          <w:tcPr>
            <w:tcW w:w="1088" w:type="dxa"/>
            <w:tcBorders>
              <w:tl2br w:val="nil"/>
              <w:tr2bl w:val="nil"/>
            </w:tcBorders>
            <w:noWrap/>
            <w:vAlign w:val="center"/>
          </w:tcPr>
          <w:p w14:paraId="43F78E7D">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0.1602</w:t>
            </w:r>
          </w:p>
        </w:tc>
        <w:tc>
          <w:tcPr>
            <w:tcW w:w="1088" w:type="dxa"/>
            <w:tcBorders>
              <w:tl2br w:val="nil"/>
              <w:tr2bl w:val="nil"/>
            </w:tcBorders>
            <w:noWrap/>
            <w:vAlign w:val="center"/>
          </w:tcPr>
          <w:p w14:paraId="05E6ECAC">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0.1894</w:t>
            </w:r>
          </w:p>
        </w:tc>
        <w:tc>
          <w:tcPr>
            <w:tcW w:w="1093" w:type="dxa"/>
            <w:tcBorders>
              <w:tl2br w:val="nil"/>
              <w:tr2bl w:val="nil"/>
            </w:tcBorders>
            <w:noWrap/>
            <w:vAlign w:val="center"/>
          </w:tcPr>
          <w:p w14:paraId="138AE1C0">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0.3186</w:t>
            </w:r>
          </w:p>
        </w:tc>
      </w:tr>
      <w:tr w14:paraId="0BF0DA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89" w:type="dxa"/>
            <w:tcBorders>
              <w:tl2br w:val="nil"/>
              <w:tr2bl w:val="nil"/>
            </w:tcBorders>
            <w:noWrap/>
            <w:vAlign w:val="center"/>
          </w:tcPr>
          <w:p w14:paraId="26F2E1D8">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15</w:t>
            </w:r>
          </w:p>
        </w:tc>
        <w:tc>
          <w:tcPr>
            <w:tcW w:w="1088" w:type="dxa"/>
            <w:tcBorders>
              <w:tl2br w:val="nil"/>
              <w:tr2bl w:val="nil"/>
            </w:tcBorders>
            <w:noWrap/>
            <w:vAlign w:val="center"/>
          </w:tcPr>
          <w:p w14:paraId="5BFB2F93">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0.0850</w:t>
            </w:r>
          </w:p>
        </w:tc>
        <w:tc>
          <w:tcPr>
            <w:tcW w:w="1088" w:type="dxa"/>
            <w:tcBorders>
              <w:tl2br w:val="nil"/>
              <w:tr2bl w:val="nil"/>
            </w:tcBorders>
            <w:noWrap/>
            <w:vAlign w:val="center"/>
          </w:tcPr>
          <w:p w14:paraId="59015B6F">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0.1429</w:t>
            </w:r>
          </w:p>
        </w:tc>
        <w:tc>
          <w:tcPr>
            <w:tcW w:w="1088" w:type="dxa"/>
            <w:tcBorders>
              <w:tl2br w:val="nil"/>
              <w:tr2bl w:val="nil"/>
            </w:tcBorders>
            <w:noWrap/>
            <w:vAlign w:val="center"/>
          </w:tcPr>
          <w:p w14:paraId="5673DD79">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0.1937</w:t>
            </w:r>
          </w:p>
        </w:tc>
        <w:tc>
          <w:tcPr>
            <w:tcW w:w="1088" w:type="dxa"/>
            <w:tcBorders>
              <w:tl2br w:val="nil"/>
              <w:tr2bl w:val="nil"/>
            </w:tcBorders>
            <w:noWrap/>
            <w:vAlign w:val="center"/>
          </w:tcPr>
          <w:p w14:paraId="74A0D038">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0.2403</w:t>
            </w:r>
          </w:p>
        </w:tc>
        <w:tc>
          <w:tcPr>
            <w:tcW w:w="1088" w:type="dxa"/>
            <w:tcBorders>
              <w:tl2br w:val="nil"/>
              <w:tr2bl w:val="nil"/>
            </w:tcBorders>
            <w:noWrap/>
            <w:vAlign w:val="center"/>
          </w:tcPr>
          <w:p w14:paraId="0A4D5C3F">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0.2841</w:t>
            </w:r>
          </w:p>
        </w:tc>
        <w:tc>
          <w:tcPr>
            <w:tcW w:w="1093" w:type="dxa"/>
            <w:tcBorders>
              <w:tl2br w:val="nil"/>
              <w:tr2bl w:val="nil"/>
            </w:tcBorders>
            <w:noWrap/>
            <w:vAlign w:val="center"/>
          </w:tcPr>
          <w:p w14:paraId="3A8C635D">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0.4778</w:t>
            </w:r>
          </w:p>
        </w:tc>
      </w:tr>
      <w:tr w14:paraId="686E6E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89" w:type="dxa"/>
            <w:tcBorders>
              <w:tl2br w:val="nil"/>
              <w:tr2bl w:val="nil"/>
            </w:tcBorders>
            <w:noWrap/>
            <w:vAlign w:val="center"/>
          </w:tcPr>
          <w:p w14:paraId="14EC0528">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20</w:t>
            </w:r>
          </w:p>
        </w:tc>
        <w:tc>
          <w:tcPr>
            <w:tcW w:w="1088" w:type="dxa"/>
            <w:tcBorders>
              <w:tl2br w:val="nil"/>
              <w:tr2bl w:val="nil"/>
            </w:tcBorders>
            <w:noWrap/>
            <w:vAlign w:val="center"/>
          </w:tcPr>
          <w:p w14:paraId="7DDF0897">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0.1133</w:t>
            </w:r>
          </w:p>
        </w:tc>
        <w:tc>
          <w:tcPr>
            <w:tcW w:w="1088" w:type="dxa"/>
            <w:tcBorders>
              <w:tl2br w:val="nil"/>
              <w:tr2bl w:val="nil"/>
            </w:tcBorders>
            <w:noWrap/>
            <w:vAlign w:val="center"/>
          </w:tcPr>
          <w:p w14:paraId="7833A83B">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0.1905</w:t>
            </w:r>
          </w:p>
        </w:tc>
        <w:tc>
          <w:tcPr>
            <w:tcW w:w="1088" w:type="dxa"/>
            <w:tcBorders>
              <w:tl2br w:val="nil"/>
              <w:tr2bl w:val="nil"/>
            </w:tcBorders>
            <w:noWrap/>
            <w:vAlign w:val="center"/>
          </w:tcPr>
          <w:p w14:paraId="76CFDFBE">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0.2583</w:t>
            </w:r>
          </w:p>
        </w:tc>
        <w:tc>
          <w:tcPr>
            <w:tcW w:w="1088" w:type="dxa"/>
            <w:tcBorders>
              <w:tl2br w:val="nil"/>
              <w:tr2bl w:val="nil"/>
            </w:tcBorders>
            <w:noWrap/>
            <w:vAlign w:val="center"/>
          </w:tcPr>
          <w:p w14:paraId="436F8AC1">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0.3204</w:t>
            </w:r>
          </w:p>
        </w:tc>
        <w:tc>
          <w:tcPr>
            <w:tcW w:w="1088" w:type="dxa"/>
            <w:tcBorders>
              <w:tl2br w:val="nil"/>
              <w:tr2bl w:val="nil"/>
            </w:tcBorders>
            <w:noWrap/>
            <w:vAlign w:val="center"/>
          </w:tcPr>
          <w:p w14:paraId="16EB3DC3">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0.3788</w:t>
            </w:r>
          </w:p>
        </w:tc>
        <w:tc>
          <w:tcPr>
            <w:tcW w:w="1093" w:type="dxa"/>
            <w:tcBorders>
              <w:tl2br w:val="nil"/>
              <w:tr2bl w:val="nil"/>
            </w:tcBorders>
            <w:noWrap/>
            <w:vAlign w:val="center"/>
          </w:tcPr>
          <w:p w14:paraId="7EAC7EA5">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0.6371</w:t>
            </w:r>
          </w:p>
        </w:tc>
      </w:tr>
    </w:tbl>
    <w:p w14:paraId="7602D4FD">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由此可见，在同样路面清洁情况下，车速越快，扬尘量越大；而在同样车速情况下，路面清洁度越差，则扬尘量越大。</w:t>
      </w:r>
    </w:p>
    <w:p w14:paraId="3E8E3552">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如果在施工期间对车辆行驶的路面实施洒水抑尘，每天洒水4～5次，可使扬尘减少70%左右，表</w:t>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.1-2为施工道路洒水抑尘的试验结果。</w:t>
      </w:r>
    </w:p>
    <w:p w14:paraId="1C35AD55">
      <w:pPr>
        <w:spacing w:before="120" w:beforeLines="50" w:line="480" w:lineRule="exact"/>
        <w:ind w:firstLine="482"/>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4</w:t>
      </w:r>
      <w:r>
        <w:rPr>
          <w:b/>
          <w:bCs/>
          <w:color w:val="000000" w:themeColor="text1"/>
          <w:highlight w:val="none"/>
          <w14:textFill>
            <w14:solidFill>
              <w14:schemeClr w14:val="tx1"/>
            </w14:solidFill>
          </w14:textFill>
        </w:rPr>
        <w:t>.1-2  施工道路洒水抑尘试验结果</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47"/>
        <w:gridCol w:w="1547"/>
        <w:gridCol w:w="1548"/>
        <w:gridCol w:w="1549"/>
        <w:gridCol w:w="1548"/>
        <w:gridCol w:w="1549"/>
      </w:tblGrid>
      <w:tr w14:paraId="55C23A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40" w:type="dxa"/>
            <w:gridSpan w:val="2"/>
            <w:tcBorders>
              <w:tl2br w:val="nil"/>
              <w:tr2bl w:val="nil"/>
            </w:tcBorders>
            <w:noWrap/>
            <w:vAlign w:val="center"/>
          </w:tcPr>
          <w:p w14:paraId="167B2CD1">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距离</w:t>
            </w:r>
            <w:r>
              <w:rPr>
                <w:rFonts w:hint="eastAsia" w:eastAsia="宋体"/>
                <w:color w:val="000000" w:themeColor="text1"/>
                <w:sz w:val="21"/>
                <w:szCs w:val="21"/>
                <w:highlight w:val="none"/>
                <w:lang w:eastAsia="zh-CN"/>
                <w14:textFill>
                  <w14:solidFill>
                    <w14:schemeClr w14:val="tx1"/>
                  </w14:solidFill>
                </w14:textFill>
              </w:rPr>
              <w:t>（</w:t>
            </w:r>
            <w:r>
              <w:rPr>
                <w:rFonts w:eastAsia="宋体"/>
                <w:color w:val="000000" w:themeColor="text1"/>
                <w:sz w:val="21"/>
                <w:szCs w:val="21"/>
                <w:highlight w:val="none"/>
                <w14:textFill>
                  <w14:solidFill>
                    <w14:schemeClr w14:val="tx1"/>
                  </w14:solidFill>
                </w14:textFill>
              </w:rPr>
              <w:t>m</w:t>
            </w:r>
            <w:r>
              <w:rPr>
                <w:rFonts w:hint="eastAsia" w:eastAsia="宋体"/>
                <w:color w:val="000000" w:themeColor="text1"/>
                <w:sz w:val="21"/>
                <w:szCs w:val="21"/>
                <w:highlight w:val="none"/>
                <w:lang w:eastAsia="zh-CN"/>
                <w14:textFill>
                  <w14:solidFill>
                    <w14:schemeClr w14:val="tx1"/>
                  </w14:solidFill>
                </w14:textFill>
              </w:rPr>
              <w:t>）</w:t>
            </w:r>
            <w:r>
              <w:rPr>
                <w:rFonts w:eastAsia="宋体"/>
                <w:color w:val="000000" w:themeColor="text1"/>
                <w:sz w:val="21"/>
                <w:szCs w:val="21"/>
                <w:highlight w:val="none"/>
                <w14:textFill>
                  <w14:solidFill>
                    <w14:schemeClr w14:val="tx1"/>
                  </w14:solidFill>
                </w14:textFill>
              </w:rPr>
              <w:t xml:space="preserve"> </w:t>
            </w:r>
          </w:p>
        </w:tc>
        <w:tc>
          <w:tcPr>
            <w:tcW w:w="1420" w:type="dxa"/>
            <w:tcBorders>
              <w:tl2br w:val="nil"/>
              <w:tr2bl w:val="nil"/>
            </w:tcBorders>
            <w:noWrap/>
            <w:vAlign w:val="center"/>
          </w:tcPr>
          <w:p w14:paraId="2F26CECA">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 xml:space="preserve">5 </w:t>
            </w:r>
          </w:p>
        </w:tc>
        <w:tc>
          <w:tcPr>
            <w:tcW w:w="1421" w:type="dxa"/>
            <w:tcBorders>
              <w:tl2br w:val="nil"/>
              <w:tr2bl w:val="nil"/>
            </w:tcBorders>
            <w:noWrap/>
            <w:vAlign w:val="center"/>
          </w:tcPr>
          <w:p w14:paraId="21D5F194">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 xml:space="preserve">20 </w:t>
            </w:r>
          </w:p>
        </w:tc>
        <w:tc>
          <w:tcPr>
            <w:tcW w:w="1420" w:type="dxa"/>
            <w:tcBorders>
              <w:tl2br w:val="nil"/>
              <w:tr2bl w:val="nil"/>
            </w:tcBorders>
            <w:noWrap/>
            <w:vAlign w:val="center"/>
          </w:tcPr>
          <w:p w14:paraId="5CEBA8E0">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 xml:space="preserve">50 </w:t>
            </w:r>
          </w:p>
        </w:tc>
        <w:tc>
          <w:tcPr>
            <w:tcW w:w="1421" w:type="dxa"/>
            <w:tcBorders>
              <w:tl2br w:val="nil"/>
              <w:tr2bl w:val="nil"/>
            </w:tcBorders>
            <w:noWrap/>
            <w:vAlign w:val="center"/>
          </w:tcPr>
          <w:p w14:paraId="60CAD332">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100</w:t>
            </w:r>
          </w:p>
        </w:tc>
      </w:tr>
      <w:tr w14:paraId="4528E3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20" w:type="dxa"/>
            <w:vMerge w:val="restart"/>
            <w:tcBorders>
              <w:tl2br w:val="nil"/>
              <w:tr2bl w:val="nil"/>
            </w:tcBorders>
            <w:noWrap/>
            <w:vAlign w:val="center"/>
          </w:tcPr>
          <w:p w14:paraId="1D9AC25A">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TSP小时平均浓度mg/m</w:t>
            </w:r>
            <w:r>
              <w:rPr>
                <w:rFonts w:eastAsia="宋体"/>
                <w:color w:val="000000" w:themeColor="text1"/>
                <w:sz w:val="21"/>
                <w:szCs w:val="21"/>
                <w:highlight w:val="none"/>
                <w:vertAlign w:val="superscript"/>
                <w14:textFill>
                  <w14:solidFill>
                    <w14:schemeClr w14:val="tx1"/>
                  </w14:solidFill>
                </w14:textFill>
              </w:rPr>
              <w:t>3</w:t>
            </w:r>
          </w:p>
        </w:tc>
        <w:tc>
          <w:tcPr>
            <w:tcW w:w="1420" w:type="dxa"/>
            <w:tcBorders>
              <w:tl2br w:val="nil"/>
              <w:tr2bl w:val="nil"/>
            </w:tcBorders>
            <w:noWrap/>
            <w:vAlign w:val="center"/>
          </w:tcPr>
          <w:p w14:paraId="06352B04">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不洒水</w:t>
            </w:r>
          </w:p>
        </w:tc>
        <w:tc>
          <w:tcPr>
            <w:tcW w:w="1420" w:type="dxa"/>
            <w:tcBorders>
              <w:tl2br w:val="nil"/>
              <w:tr2bl w:val="nil"/>
            </w:tcBorders>
            <w:noWrap/>
            <w:vAlign w:val="center"/>
          </w:tcPr>
          <w:p w14:paraId="489B3083">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10.14</w:t>
            </w:r>
          </w:p>
        </w:tc>
        <w:tc>
          <w:tcPr>
            <w:tcW w:w="1421" w:type="dxa"/>
            <w:tcBorders>
              <w:tl2br w:val="nil"/>
              <w:tr2bl w:val="nil"/>
            </w:tcBorders>
            <w:noWrap/>
            <w:vAlign w:val="center"/>
          </w:tcPr>
          <w:p w14:paraId="16E436F5">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 xml:space="preserve">2.89 </w:t>
            </w:r>
          </w:p>
        </w:tc>
        <w:tc>
          <w:tcPr>
            <w:tcW w:w="1420" w:type="dxa"/>
            <w:tcBorders>
              <w:tl2br w:val="nil"/>
              <w:tr2bl w:val="nil"/>
            </w:tcBorders>
            <w:noWrap/>
            <w:vAlign w:val="center"/>
          </w:tcPr>
          <w:p w14:paraId="489E3551">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 xml:space="preserve">1.15  </w:t>
            </w:r>
          </w:p>
        </w:tc>
        <w:tc>
          <w:tcPr>
            <w:tcW w:w="1421" w:type="dxa"/>
            <w:tcBorders>
              <w:tl2br w:val="nil"/>
              <w:tr2bl w:val="nil"/>
            </w:tcBorders>
            <w:noWrap/>
            <w:vAlign w:val="center"/>
          </w:tcPr>
          <w:p w14:paraId="097D3359">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0.86</w:t>
            </w:r>
          </w:p>
        </w:tc>
      </w:tr>
      <w:tr w14:paraId="719202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20" w:type="dxa"/>
            <w:vMerge w:val="continue"/>
            <w:tcBorders>
              <w:tl2br w:val="nil"/>
              <w:tr2bl w:val="nil"/>
            </w:tcBorders>
            <w:noWrap/>
            <w:vAlign w:val="center"/>
          </w:tcPr>
          <w:p w14:paraId="5FBF4450">
            <w:pPr>
              <w:pStyle w:val="63"/>
              <w:jc w:val="center"/>
              <w:rPr>
                <w:rFonts w:eastAsia="宋体"/>
                <w:color w:val="000000" w:themeColor="text1"/>
                <w:sz w:val="21"/>
                <w:szCs w:val="21"/>
                <w:highlight w:val="none"/>
                <w14:textFill>
                  <w14:solidFill>
                    <w14:schemeClr w14:val="tx1"/>
                  </w14:solidFill>
                </w14:textFill>
              </w:rPr>
            </w:pPr>
          </w:p>
        </w:tc>
        <w:tc>
          <w:tcPr>
            <w:tcW w:w="1420" w:type="dxa"/>
            <w:tcBorders>
              <w:tl2br w:val="nil"/>
              <w:tr2bl w:val="nil"/>
            </w:tcBorders>
            <w:noWrap/>
            <w:vAlign w:val="center"/>
          </w:tcPr>
          <w:p w14:paraId="68D23E54">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洒水</w:t>
            </w:r>
          </w:p>
        </w:tc>
        <w:tc>
          <w:tcPr>
            <w:tcW w:w="1420" w:type="dxa"/>
            <w:tcBorders>
              <w:tl2br w:val="nil"/>
              <w:tr2bl w:val="nil"/>
            </w:tcBorders>
            <w:noWrap/>
            <w:vAlign w:val="center"/>
          </w:tcPr>
          <w:p w14:paraId="6BDD9542">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2.01</w:t>
            </w:r>
          </w:p>
        </w:tc>
        <w:tc>
          <w:tcPr>
            <w:tcW w:w="1421" w:type="dxa"/>
            <w:tcBorders>
              <w:tl2br w:val="nil"/>
              <w:tr2bl w:val="nil"/>
            </w:tcBorders>
            <w:noWrap/>
            <w:vAlign w:val="center"/>
          </w:tcPr>
          <w:p w14:paraId="2A724D1C">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 xml:space="preserve">1.40  </w:t>
            </w:r>
          </w:p>
        </w:tc>
        <w:tc>
          <w:tcPr>
            <w:tcW w:w="1420" w:type="dxa"/>
            <w:tcBorders>
              <w:tl2br w:val="nil"/>
              <w:tr2bl w:val="nil"/>
            </w:tcBorders>
            <w:noWrap/>
            <w:vAlign w:val="center"/>
          </w:tcPr>
          <w:p w14:paraId="5D47EADE">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 xml:space="preserve">0.67 </w:t>
            </w:r>
          </w:p>
        </w:tc>
        <w:tc>
          <w:tcPr>
            <w:tcW w:w="1421" w:type="dxa"/>
            <w:tcBorders>
              <w:tl2br w:val="nil"/>
              <w:tr2bl w:val="nil"/>
            </w:tcBorders>
            <w:noWrap/>
            <w:vAlign w:val="center"/>
          </w:tcPr>
          <w:p w14:paraId="381487CE">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0.60</w:t>
            </w:r>
          </w:p>
        </w:tc>
      </w:tr>
    </w:tbl>
    <w:p w14:paraId="099D2D3F">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洒水抑尘的试验结果表明，每天洒水4～5次进行抑尘，可有效地控制施工道路扬尘，可将TSP污染距离缩小到20～50m范围，道路外侧50m处即能达到《大气污染物综合排放标准》（GB16297-1996）表2中颗粒物≤1.0mg/m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要求，不采取洒水措施，道路外侧约100m处才能达到施工期无组织排放颗粒物标准。</w:t>
      </w:r>
    </w:p>
    <w:p w14:paraId="5C325C90">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（2）风力扬尘</w:t>
      </w:r>
    </w:p>
    <w:p w14:paraId="7D5531AD">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扬尘的另一个主要原因是露天堆场和裸露场地的风力扬尘。由于施工的需要，一些建材需露天堆放；一些施工点表层土壤需人工开挖、堆放，在气候干燥又有风的情况下，会产生扬尘，堆场起尘的经验计算公式为：</w:t>
      </w:r>
    </w:p>
    <w:p w14:paraId="40378F9B">
      <w:pPr>
        <w:pStyle w:val="63"/>
        <w:jc w:val="center"/>
        <w:rPr>
          <w:rFonts w:eastAsia="宋体"/>
          <w:color w:val="000000" w:themeColor="text1"/>
          <w:highlight w:val="none"/>
          <w14:textFill>
            <w14:solidFill>
              <w14:schemeClr w14:val="tx1"/>
            </w14:solidFill>
          </w14:textFill>
        </w:rPr>
      </w:pPr>
      <w:r>
        <w:rPr>
          <w:rFonts w:eastAsia="宋体"/>
          <w:color w:val="000000" w:themeColor="text1"/>
          <w:highlight w:val="none"/>
          <w14:textFill>
            <w14:solidFill>
              <w14:schemeClr w14:val="tx1"/>
            </w14:solidFill>
          </w14:textFill>
        </w:rPr>
        <w:drawing>
          <wp:inline distT="0" distB="0" distL="114300" distR="114300">
            <wp:extent cx="2006600" cy="258445"/>
            <wp:effectExtent l="0" t="0" r="12700" b="8255"/>
            <wp:docPr id="2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8"/>
                    <pic:cNvPicPr>
                      <a:picLocks noChangeAspect="1"/>
                    </pic:cNvPicPr>
                  </pic:nvPicPr>
                  <pic:blipFill>
                    <a:blip r:embed="rId81"/>
                    <a:stretch>
                      <a:fillRect/>
                    </a:stretch>
                  </pic:blipFill>
                  <pic:spPr>
                    <a:xfrm>
                      <a:off x="0" y="0"/>
                      <a:ext cx="2006600" cy="258445"/>
                    </a:xfrm>
                    <a:prstGeom prst="rect">
                      <a:avLst/>
                    </a:prstGeom>
                    <a:noFill/>
                    <a:ln>
                      <a:noFill/>
                    </a:ln>
                  </pic:spPr>
                </pic:pic>
              </a:graphicData>
            </a:graphic>
          </wp:inline>
        </w:drawing>
      </w:r>
    </w:p>
    <w:p w14:paraId="4CCAEDC0">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其中：Q——起尘量，kg/吨·年；</w:t>
      </w:r>
    </w:p>
    <w:p w14:paraId="5E97D533">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V</w:t>
      </w:r>
      <w:r>
        <w:rPr>
          <w:color w:val="000000" w:themeColor="text1"/>
          <w:highlight w:val="none"/>
          <w:vertAlign w:val="subscript"/>
          <w14:textFill>
            <w14:solidFill>
              <w14:schemeClr w14:val="tx1"/>
            </w14:solidFill>
          </w14:textFill>
        </w:rPr>
        <w:t>10</w:t>
      </w:r>
      <w:r>
        <w:rPr>
          <w:color w:val="000000" w:themeColor="text1"/>
          <w:highlight w:val="none"/>
          <w14:textFill>
            <w14:solidFill>
              <w14:schemeClr w14:val="tx1"/>
            </w14:solidFill>
          </w14:textFill>
        </w:rPr>
        <w:t>——距地面10m处风速，m/s；</w:t>
      </w:r>
    </w:p>
    <w:p w14:paraId="71D91155">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V</w:t>
      </w:r>
      <w:r>
        <w:rPr>
          <w:color w:val="000000" w:themeColor="text1"/>
          <w:highlight w:val="none"/>
          <w:vertAlign w:val="subscript"/>
          <w14:textFill>
            <w14:solidFill>
              <w14:schemeClr w14:val="tx1"/>
            </w14:solidFill>
          </w14:textFill>
        </w:rPr>
        <w:t>0</w:t>
      </w:r>
      <w:r>
        <w:rPr>
          <w:color w:val="000000" w:themeColor="text1"/>
          <w:highlight w:val="none"/>
          <w14:textFill>
            <w14:solidFill>
              <w14:schemeClr w14:val="tx1"/>
            </w14:solidFill>
          </w14:textFill>
        </w:rPr>
        <w:t>——起尘风速，m/s；</w:t>
      </w:r>
    </w:p>
    <w:p w14:paraId="33FB4C79">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W——尘粒的含水率，%。</w:t>
      </w:r>
    </w:p>
    <w:p w14:paraId="63501D23">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尘粒在空气中的传播扩散情况与风速等气象条件有关，也与尘粒本身的沉降速度有关。不同粒径尘粒的沉降速度见表</w:t>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.1-3。</w:t>
      </w:r>
    </w:p>
    <w:p w14:paraId="5D532FF9">
      <w:pPr>
        <w:spacing w:before="120" w:beforeLines="50" w:line="480" w:lineRule="exact"/>
        <w:ind w:firstLine="482"/>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4</w:t>
      </w:r>
      <w:r>
        <w:rPr>
          <w:b/>
          <w:bCs/>
          <w:color w:val="000000" w:themeColor="text1"/>
          <w:highlight w:val="none"/>
          <w14:textFill>
            <w14:solidFill>
              <w14:schemeClr w14:val="tx1"/>
            </w14:solidFill>
          </w14:textFill>
        </w:rPr>
        <w:t>.1-3  不同粒径尘粒的沉降速度</w:t>
      </w:r>
    </w:p>
    <w:tbl>
      <w:tblPr>
        <w:tblStyle w:val="51"/>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38"/>
        <w:gridCol w:w="1257"/>
        <w:gridCol w:w="1256"/>
        <w:gridCol w:w="1256"/>
        <w:gridCol w:w="1256"/>
        <w:gridCol w:w="1256"/>
        <w:gridCol w:w="1263"/>
      </w:tblGrid>
      <w:tr w14:paraId="6E3C24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36" w:type="pct"/>
            <w:tcBorders>
              <w:tl2br w:val="nil"/>
              <w:tr2bl w:val="nil"/>
            </w:tcBorders>
            <w:noWrap/>
            <w:vAlign w:val="center"/>
          </w:tcPr>
          <w:p w14:paraId="2A972BFB">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 xml:space="preserve">粒径，μm </w:t>
            </w:r>
          </w:p>
        </w:tc>
        <w:tc>
          <w:tcPr>
            <w:tcW w:w="677" w:type="pct"/>
            <w:tcBorders>
              <w:tl2br w:val="nil"/>
              <w:tr2bl w:val="nil"/>
            </w:tcBorders>
            <w:noWrap/>
            <w:vAlign w:val="center"/>
          </w:tcPr>
          <w:p w14:paraId="28C65FE6">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 xml:space="preserve">10  </w:t>
            </w:r>
          </w:p>
        </w:tc>
        <w:tc>
          <w:tcPr>
            <w:tcW w:w="676" w:type="pct"/>
            <w:tcBorders>
              <w:tl2br w:val="nil"/>
              <w:tr2bl w:val="nil"/>
            </w:tcBorders>
            <w:noWrap/>
            <w:vAlign w:val="center"/>
          </w:tcPr>
          <w:p w14:paraId="6BACF67A">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20</w:t>
            </w:r>
          </w:p>
        </w:tc>
        <w:tc>
          <w:tcPr>
            <w:tcW w:w="676" w:type="pct"/>
            <w:tcBorders>
              <w:tl2br w:val="nil"/>
              <w:tr2bl w:val="nil"/>
            </w:tcBorders>
            <w:noWrap/>
            <w:vAlign w:val="center"/>
          </w:tcPr>
          <w:p w14:paraId="15D3F9E6">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30</w:t>
            </w:r>
          </w:p>
        </w:tc>
        <w:tc>
          <w:tcPr>
            <w:tcW w:w="676" w:type="pct"/>
            <w:tcBorders>
              <w:tl2br w:val="nil"/>
              <w:tr2bl w:val="nil"/>
            </w:tcBorders>
            <w:noWrap/>
            <w:vAlign w:val="center"/>
          </w:tcPr>
          <w:p w14:paraId="072F90AD">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50</w:t>
            </w:r>
          </w:p>
        </w:tc>
        <w:tc>
          <w:tcPr>
            <w:tcW w:w="676" w:type="pct"/>
            <w:tcBorders>
              <w:tl2br w:val="nil"/>
              <w:tr2bl w:val="nil"/>
            </w:tcBorders>
            <w:noWrap/>
            <w:vAlign w:val="center"/>
          </w:tcPr>
          <w:p w14:paraId="16E4A5B6">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60</w:t>
            </w:r>
          </w:p>
        </w:tc>
        <w:tc>
          <w:tcPr>
            <w:tcW w:w="680" w:type="pct"/>
            <w:tcBorders>
              <w:tl2br w:val="nil"/>
              <w:tr2bl w:val="nil"/>
            </w:tcBorders>
            <w:noWrap/>
            <w:vAlign w:val="center"/>
          </w:tcPr>
          <w:p w14:paraId="1194E792">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70</w:t>
            </w:r>
          </w:p>
        </w:tc>
      </w:tr>
      <w:tr w14:paraId="172B21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36" w:type="pct"/>
            <w:tcBorders>
              <w:tl2br w:val="nil"/>
              <w:tr2bl w:val="nil"/>
            </w:tcBorders>
            <w:noWrap/>
            <w:vAlign w:val="center"/>
          </w:tcPr>
          <w:p w14:paraId="2A6B5198">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 xml:space="preserve">沉降速度m/s  </w:t>
            </w:r>
          </w:p>
        </w:tc>
        <w:tc>
          <w:tcPr>
            <w:tcW w:w="677" w:type="pct"/>
            <w:tcBorders>
              <w:tl2br w:val="nil"/>
              <w:tr2bl w:val="nil"/>
            </w:tcBorders>
            <w:noWrap/>
            <w:vAlign w:val="center"/>
          </w:tcPr>
          <w:p w14:paraId="79D60714">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0.003</w:t>
            </w:r>
          </w:p>
        </w:tc>
        <w:tc>
          <w:tcPr>
            <w:tcW w:w="676" w:type="pct"/>
            <w:tcBorders>
              <w:tl2br w:val="nil"/>
              <w:tr2bl w:val="nil"/>
            </w:tcBorders>
            <w:noWrap/>
            <w:vAlign w:val="center"/>
          </w:tcPr>
          <w:p w14:paraId="57784233">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0.012</w:t>
            </w:r>
          </w:p>
        </w:tc>
        <w:tc>
          <w:tcPr>
            <w:tcW w:w="676" w:type="pct"/>
            <w:tcBorders>
              <w:tl2br w:val="nil"/>
              <w:tr2bl w:val="nil"/>
            </w:tcBorders>
            <w:noWrap/>
            <w:vAlign w:val="center"/>
          </w:tcPr>
          <w:p w14:paraId="6DEAC1DD">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0.027</w:t>
            </w:r>
          </w:p>
        </w:tc>
        <w:tc>
          <w:tcPr>
            <w:tcW w:w="676" w:type="pct"/>
            <w:tcBorders>
              <w:tl2br w:val="nil"/>
              <w:tr2bl w:val="nil"/>
            </w:tcBorders>
            <w:noWrap/>
            <w:vAlign w:val="center"/>
          </w:tcPr>
          <w:p w14:paraId="6FF91EEE">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0.075</w:t>
            </w:r>
          </w:p>
        </w:tc>
        <w:tc>
          <w:tcPr>
            <w:tcW w:w="676" w:type="pct"/>
            <w:tcBorders>
              <w:tl2br w:val="nil"/>
              <w:tr2bl w:val="nil"/>
            </w:tcBorders>
            <w:noWrap/>
            <w:vAlign w:val="center"/>
          </w:tcPr>
          <w:p w14:paraId="343481C6">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0.108</w:t>
            </w:r>
          </w:p>
        </w:tc>
        <w:tc>
          <w:tcPr>
            <w:tcW w:w="680" w:type="pct"/>
            <w:tcBorders>
              <w:tl2br w:val="nil"/>
              <w:tr2bl w:val="nil"/>
            </w:tcBorders>
            <w:noWrap/>
            <w:vAlign w:val="center"/>
          </w:tcPr>
          <w:p w14:paraId="388D5F29">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0.147</w:t>
            </w:r>
          </w:p>
        </w:tc>
      </w:tr>
      <w:tr w14:paraId="3D0733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36" w:type="pct"/>
            <w:tcBorders>
              <w:tl2br w:val="nil"/>
              <w:tr2bl w:val="nil"/>
            </w:tcBorders>
            <w:noWrap/>
            <w:vAlign w:val="center"/>
          </w:tcPr>
          <w:p w14:paraId="0A680E0F">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 xml:space="preserve">粒径，μm </w:t>
            </w:r>
          </w:p>
        </w:tc>
        <w:tc>
          <w:tcPr>
            <w:tcW w:w="677" w:type="pct"/>
            <w:tcBorders>
              <w:tl2br w:val="nil"/>
              <w:tr2bl w:val="nil"/>
            </w:tcBorders>
            <w:noWrap/>
            <w:vAlign w:val="center"/>
          </w:tcPr>
          <w:p w14:paraId="2EF5931B">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80</w:t>
            </w:r>
          </w:p>
        </w:tc>
        <w:tc>
          <w:tcPr>
            <w:tcW w:w="676" w:type="pct"/>
            <w:tcBorders>
              <w:tl2br w:val="nil"/>
              <w:tr2bl w:val="nil"/>
            </w:tcBorders>
            <w:noWrap/>
            <w:vAlign w:val="center"/>
          </w:tcPr>
          <w:p w14:paraId="7D3A115D">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90</w:t>
            </w:r>
          </w:p>
        </w:tc>
        <w:tc>
          <w:tcPr>
            <w:tcW w:w="676" w:type="pct"/>
            <w:tcBorders>
              <w:tl2br w:val="nil"/>
              <w:tr2bl w:val="nil"/>
            </w:tcBorders>
            <w:noWrap/>
            <w:vAlign w:val="center"/>
          </w:tcPr>
          <w:p w14:paraId="125E50F6">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100</w:t>
            </w:r>
          </w:p>
        </w:tc>
        <w:tc>
          <w:tcPr>
            <w:tcW w:w="676" w:type="pct"/>
            <w:tcBorders>
              <w:tl2br w:val="nil"/>
              <w:tr2bl w:val="nil"/>
            </w:tcBorders>
            <w:noWrap/>
            <w:vAlign w:val="center"/>
          </w:tcPr>
          <w:p w14:paraId="59965539">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200</w:t>
            </w:r>
          </w:p>
        </w:tc>
        <w:tc>
          <w:tcPr>
            <w:tcW w:w="676" w:type="pct"/>
            <w:tcBorders>
              <w:tl2br w:val="nil"/>
              <w:tr2bl w:val="nil"/>
            </w:tcBorders>
            <w:noWrap/>
            <w:vAlign w:val="center"/>
          </w:tcPr>
          <w:p w14:paraId="3D2F66A1">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250</w:t>
            </w:r>
          </w:p>
        </w:tc>
        <w:tc>
          <w:tcPr>
            <w:tcW w:w="680" w:type="pct"/>
            <w:tcBorders>
              <w:tl2br w:val="nil"/>
              <w:tr2bl w:val="nil"/>
            </w:tcBorders>
            <w:noWrap/>
            <w:vAlign w:val="center"/>
          </w:tcPr>
          <w:p w14:paraId="741C98DE">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350</w:t>
            </w:r>
          </w:p>
        </w:tc>
      </w:tr>
      <w:tr w14:paraId="622B40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36" w:type="pct"/>
            <w:tcBorders>
              <w:tl2br w:val="nil"/>
              <w:tr2bl w:val="nil"/>
            </w:tcBorders>
            <w:noWrap/>
            <w:vAlign w:val="center"/>
          </w:tcPr>
          <w:p w14:paraId="66715B24">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 xml:space="preserve">沉降速度m/s  </w:t>
            </w:r>
          </w:p>
        </w:tc>
        <w:tc>
          <w:tcPr>
            <w:tcW w:w="677" w:type="pct"/>
            <w:tcBorders>
              <w:tl2br w:val="nil"/>
              <w:tr2bl w:val="nil"/>
            </w:tcBorders>
            <w:noWrap/>
            <w:vAlign w:val="center"/>
          </w:tcPr>
          <w:p w14:paraId="4CCA0DDD">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 xml:space="preserve">0.158 </w:t>
            </w:r>
          </w:p>
        </w:tc>
        <w:tc>
          <w:tcPr>
            <w:tcW w:w="676" w:type="pct"/>
            <w:tcBorders>
              <w:tl2br w:val="nil"/>
              <w:tr2bl w:val="nil"/>
            </w:tcBorders>
            <w:noWrap/>
            <w:vAlign w:val="center"/>
          </w:tcPr>
          <w:p w14:paraId="437044F2">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0.170</w:t>
            </w:r>
          </w:p>
        </w:tc>
        <w:tc>
          <w:tcPr>
            <w:tcW w:w="676" w:type="pct"/>
            <w:tcBorders>
              <w:tl2br w:val="nil"/>
              <w:tr2bl w:val="nil"/>
            </w:tcBorders>
            <w:noWrap/>
            <w:vAlign w:val="center"/>
          </w:tcPr>
          <w:p w14:paraId="5FDB32E8">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0.182</w:t>
            </w:r>
          </w:p>
        </w:tc>
        <w:tc>
          <w:tcPr>
            <w:tcW w:w="676" w:type="pct"/>
            <w:tcBorders>
              <w:tl2br w:val="nil"/>
              <w:tr2bl w:val="nil"/>
            </w:tcBorders>
            <w:noWrap/>
            <w:vAlign w:val="center"/>
          </w:tcPr>
          <w:p w14:paraId="7B432B49">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 xml:space="preserve">0.804 </w:t>
            </w:r>
          </w:p>
        </w:tc>
        <w:tc>
          <w:tcPr>
            <w:tcW w:w="676" w:type="pct"/>
            <w:tcBorders>
              <w:tl2br w:val="nil"/>
              <w:tr2bl w:val="nil"/>
            </w:tcBorders>
            <w:noWrap/>
            <w:vAlign w:val="center"/>
          </w:tcPr>
          <w:p w14:paraId="33AC216D">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1.005</w:t>
            </w:r>
          </w:p>
        </w:tc>
        <w:tc>
          <w:tcPr>
            <w:tcW w:w="680" w:type="pct"/>
            <w:tcBorders>
              <w:tl2br w:val="nil"/>
              <w:tr2bl w:val="nil"/>
            </w:tcBorders>
            <w:noWrap/>
            <w:vAlign w:val="center"/>
          </w:tcPr>
          <w:p w14:paraId="21ABFFD7">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1.829</w:t>
            </w:r>
          </w:p>
        </w:tc>
      </w:tr>
      <w:tr w14:paraId="041979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36" w:type="pct"/>
            <w:tcBorders>
              <w:tl2br w:val="nil"/>
              <w:tr2bl w:val="nil"/>
            </w:tcBorders>
            <w:noWrap/>
            <w:vAlign w:val="center"/>
          </w:tcPr>
          <w:p w14:paraId="48C749C3">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 xml:space="preserve">粒径，μm </w:t>
            </w:r>
          </w:p>
        </w:tc>
        <w:tc>
          <w:tcPr>
            <w:tcW w:w="677" w:type="pct"/>
            <w:tcBorders>
              <w:tl2br w:val="nil"/>
              <w:tr2bl w:val="nil"/>
            </w:tcBorders>
            <w:noWrap/>
            <w:vAlign w:val="center"/>
          </w:tcPr>
          <w:p w14:paraId="309A6247">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450</w:t>
            </w:r>
          </w:p>
        </w:tc>
        <w:tc>
          <w:tcPr>
            <w:tcW w:w="676" w:type="pct"/>
            <w:tcBorders>
              <w:tl2br w:val="nil"/>
              <w:tr2bl w:val="nil"/>
            </w:tcBorders>
            <w:noWrap/>
            <w:vAlign w:val="center"/>
          </w:tcPr>
          <w:p w14:paraId="412E355A">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550</w:t>
            </w:r>
          </w:p>
        </w:tc>
        <w:tc>
          <w:tcPr>
            <w:tcW w:w="676" w:type="pct"/>
            <w:tcBorders>
              <w:tl2br w:val="nil"/>
              <w:tr2bl w:val="nil"/>
            </w:tcBorders>
            <w:noWrap/>
            <w:vAlign w:val="center"/>
          </w:tcPr>
          <w:p w14:paraId="5141E6C4">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650</w:t>
            </w:r>
          </w:p>
        </w:tc>
        <w:tc>
          <w:tcPr>
            <w:tcW w:w="676" w:type="pct"/>
            <w:tcBorders>
              <w:tl2br w:val="nil"/>
              <w:tr2bl w:val="nil"/>
            </w:tcBorders>
            <w:noWrap/>
            <w:vAlign w:val="center"/>
          </w:tcPr>
          <w:p w14:paraId="22B1666C">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850</w:t>
            </w:r>
          </w:p>
        </w:tc>
        <w:tc>
          <w:tcPr>
            <w:tcW w:w="676" w:type="pct"/>
            <w:tcBorders>
              <w:tl2br w:val="nil"/>
              <w:tr2bl w:val="nil"/>
            </w:tcBorders>
            <w:noWrap/>
            <w:vAlign w:val="center"/>
          </w:tcPr>
          <w:p w14:paraId="6C84E000">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950</w:t>
            </w:r>
          </w:p>
        </w:tc>
        <w:tc>
          <w:tcPr>
            <w:tcW w:w="680" w:type="pct"/>
            <w:tcBorders>
              <w:tl2br w:val="nil"/>
              <w:tr2bl w:val="nil"/>
            </w:tcBorders>
            <w:noWrap/>
            <w:vAlign w:val="center"/>
          </w:tcPr>
          <w:p w14:paraId="5FEAEF07">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1050</w:t>
            </w:r>
          </w:p>
        </w:tc>
      </w:tr>
      <w:tr w14:paraId="38901D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36" w:type="pct"/>
            <w:tcBorders>
              <w:tl2br w:val="nil"/>
              <w:tr2bl w:val="nil"/>
            </w:tcBorders>
            <w:noWrap/>
            <w:vAlign w:val="center"/>
          </w:tcPr>
          <w:p w14:paraId="704BD1B5">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 xml:space="preserve">沉降速度m/s  </w:t>
            </w:r>
          </w:p>
        </w:tc>
        <w:tc>
          <w:tcPr>
            <w:tcW w:w="677" w:type="pct"/>
            <w:tcBorders>
              <w:tl2br w:val="nil"/>
              <w:tr2bl w:val="nil"/>
            </w:tcBorders>
            <w:noWrap/>
            <w:vAlign w:val="center"/>
          </w:tcPr>
          <w:p w14:paraId="6B4A6B8B">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2.211</w:t>
            </w:r>
          </w:p>
        </w:tc>
        <w:tc>
          <w:tcPr>
            <w:tcW w:w="676" w:type="pct"/>
            <w:tcBorders>
              <w:tl2br w:val="nil"/>
              <w:tr2bl w:val="nil"/>
            </w:tcBorders>
            <w:noWrap/>
            <w:vAlign w:val="center"/>
          </w:tcPr>
          <w:p w14:paraId="311D7857">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2.614</w:t>
            </w:r>
          </w:p>
        </w:tc>
        <w:tc>
          <w:tcPr>
            <w:tcW w:w="676" w:type="pct"/>
            <w:tcBorders>
              <w:tl2br w:val="nil"/>
              <w:tr2bl w:val="nil"/>
            </w:tcBorders>
            <w:noWrap/>
            <w:vAlign w:val="center"/>
          </w:tcPr>
          <w:p w14:paraId="2BCDD7C2">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3.016</w:t>
            </w:r>
          </w:p>
        </w:tc>
        <w:tc>
          <w:tcPr>
            <w:tcW w:w="676" w:type="pct"/>
            <w:tcBorders>
              <w:tl2br w:val="nil"/>
              <w:tr2bl w:val="nil"/>
            </w:tcBorders>
            <w:noWrap/>
            <w:vAlign w:val="center"/>
          </w:tcPr>
          <w:p w14:paraId="46BC8E6D">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3.820</w:t>
            </w:r>
          </w:p>
        </w:tc>
        <w:tc>
          <w:tcPr>
            <w:tcW w:w="676" w:type="pct"/>
            <w:tcBorders>
              <w:tl2br w:val="nil"/>
              <w:tr2bl w:val="nil"/>
            </w:tcBorders>
            <w:noWrap/>
            <w:vAlign w:val="center"/>
          </w:tcPr>
          <w:p w14:paraId="2BD6915F">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4.222</w:t>
            </w:r>
          </w:p>
        </w:tc>
        <w:tc>
          <w:tcPr>
            <w:tcW w:w="680" w:type="pct"/>
            <w:tcBorders>
              <w:tl2br w:val="nil"/>
              <w:tr2bl w:val="nil"/>
            </w:tcBorders>
            <w:noWrap/>
            <w:vAlign w:val="center"/>
          </w:tcPr>
          <w:p w14:paraId="03984D6A">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4.624</w:t>
            </w:r>
          </w:p>
        </w:tc>
      </w:tr>
    </w:tbl>
    <w:p w14:paraId="3B0E200D">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从上表可以看出，尘粒的沉降速度随粒径的增大而迅速增大。当粒径为250μm时，沉降速度为1.005m/s，因此可以认为当尘粒大于250μm时，主要影响范围在扬尘点下风向近距离范围内，而真正对外环境产生影响的是一些微小尘粒。</w:t>
      </w:r>
    </w:p>
    <w:p w14:paraId="465ECC1E">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如果在施工期间对车辆行驶的路面实施洒水抑尘，每天洒水4～5次，可使扬尘减少70%左右，表</w:t>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.1-4为施工道路洒水抑尘的试验结果。</w:t>
      </w:r>
    </w:p>
    <w:p w14:paraId="004D3232">
      <w:pPr>
        <w:spacing w:before="120" w:beforeLines="50" w:line="480" w:lineRule="exact"/>
        <w:ind w:firstLine="482"/>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4</w:t>
      </w:r>
      <w:r>
        <w:rPr>
          <w:b/>
          <w:bCs/>
          <w:color w:val="000000" w:themeColor="text1"/>
          <w:highlight w:val="none"/>
          <w14:textFill>
            <w14:solidFill>
              <w14:schemeClr w14:val="tx1"/>
            </w14:solidFill>
          </w14:textFill>
        </w:rPr>
        <w:t>.1-4   施工道路洒水抑尘试验结果</w:t>
      </w:r>
    </w:p>
    <w:tbl>
      <w:tblPr>
        <w:tblStyle w:val="51"/>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501"/>
        <w:gridCol w:w="1359"/>
        <w:gridCol w:w="1355"/>
        <w:gridCol w:w="1357"/>
        <w:gridCol w:w="1355"/>
        <w:gridCol w:w="1357"/>
      </w:tblGrid>
      <w:tr w14:paraId="0FD346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54" w:hRule="atLeast"/>
        </w:trPr>
        <w:tc>
          <w:tcPr>
            <w:tcW w:w="1666" w:type="pct"/>
            <w:gridSpan w:val="2"/>
            <w:tcBorders>
              <w:tl2br w:val="nil"/>
              <w:tr2bl w:val="nil"/>
            </w:tcBorders>
            <w:noWrap/>
            <w:vAlign w:val="center"/>
          </w:tcPr>
          <w:p w14:paraId="59B4003F">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距离</w:t>
            </w:r>
            <w:r>
              <w:rPr>
                <w:rFonts w:hint="eastAsia" w:eastAsia="宋体"/>
                <w:color w:val="000000" w:themeColor="text1"/>
                <w:sz w:val="21"/>
                <w:szCs w:val="21"/>
                <w:highlight w:val="none"/>
                <w:lang w:eastAsia="zh-CN"/>
                <w14:textFill>
                  <w14:solidFill>
                    <w14:schemeClr w14:val="tx1"/>
                  </w14:solidFill>
                </w14:textFill>
              </w:rPr>
              <w:t>（</w:t>
            </w:r>
            <w:r>
              <w:rPr>
                <w:rFonts w:eastAsia="宋体"/>
                <w:color w:val="000000" w:themeColor="text1"/>
                <w:sz w:val="21"/>
                <w:szCs w:val="21"/>
                <w:highlight w:val="none"/>
                <w14:textFill>
                  <w14:solidFill>
                    <w14:schemeClr w14:val="tx1"/>
                  </w14:solidFill>
                </w14:textFill>
              </w:rPr>
              <w:t>m</w:t>
            </w:r>
            <w:r>
              <w:rPr>
                <w:rFonts w:hint="eastAsia" w:eastAsia="宋体"/>
                <w:color w:val="000000" w:themeColor="text1"/>
                <w:sz w:val="21"/>
                <w:szCs w:val="21"/>
                <w:highlight w:val="none"/>
                <w:lang w:eastAsia="zh-CN"/>
                <w14:textFill>
                  <w14:solidFill>
                    <w14:schemeClr w14:val="tx1"/>
                  </w14:solidFill>
                </w14:textFill>
              </w:rPr>
              <w:t>）</w:t>
            </w:r>
            <w:r>
              <w:rPr>
                <w:rFonts w:eastAsia="宋体"/>
                <w:color w:val="000000" w:themeColor="text1"/>
                <w:sz w:val="21"/>
                <w:szCs w:val="21"/>
                <w:highlight w:val="none"/>
                <w14:textFill>
                  <w14:solidFill>
                    <w14:schemeClr w14:val="tx1"/>
                  </w14:solidFill>
                </w14:textFill>
              </w:rPr>
              <w:t xml:space="preserve"> </w:t>
            </w:r>
          </w:p>
        </w:tc>
        <w:tc>
          <w:tcPr>
            <w:tcW w:w="832" w:type="pct"/>
            <w:tcBorders>
              <w:tl2br w:val="nil"/>
              <w:tr2bl w:val="nil"/>
            </w:tcBorders>
            <w:noWrap/>
            <w:vAlign w:val="center"/>
          </w:tcPr>
          <w:p w14:paraId="3BA289DA">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 xml:space="preserve">5 </w:t>
            </w:r>
          </w:p>
        </w:tc>
        <w:tc>
          <w:tcPr>
            <w:tcW w:w="833" w:type="pct"/>
            <w:tcBorders>
              <w:tl2br w:val="nil"/>
              <w:tr2bl w:val="nil"/>
            </w:tcBorders>
            <w:noWrap/>
            <w:vAlign w:val="center"/>
          </w:tcPr>
          <w:p w14:paraId="4EB482A5">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 xml:space="preserve">20 </w:t>
            </w:r>
          </w:p>
        </w:tc>
        <w:tc>
          <w:tcPr>
            <w:tcW w:w="832" w:type="pct"/>
            <w:tcBorders>
              <w:tl2br w:val="nil"/>
              <w:tr2bl w:val="nil"/>
            </w:tcBorders>
            <w:noWrap/>
            <w:vAlign w:val="center"/>
          </w:tcPr>
          <w:p w14:paraId="146B69E1">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 xml:space="preserve">50 </w:t>
            </w:r>
          </w:p>
        </w:tc>
        <w:tc>
          <w:tcPr>
            <w:tcW w:w="833" w:type="pct"/>
            <w:tcBorders>
              <w:tl2br w:val="nil"/>
              <w:tr2bl w:val="nil"/>
            </w:tcBorders>
            <w:noWrap/>
            <w:vAlign w:val="center"/>
          </w:tcPr>
          <w:p w14:paraId="2680EFDF">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100</w:t>
            </w:r>
          </w:p>
        </w:tc>
      </w:tr>
      <w:tr w14:paraId="0F91A1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32" w:type="pct"/>
            <w:vMerge w:val="restart"/>
            <w:tcBorders>
              <w:tl2br w:val="nil"/>
              <w:tr2bl w:val="nil"/>
            </w:tcBorders>
            <w:noWrap/>
            <w:vAlign w:val="center"/>
          </w:tcPr>
          <w:p w14:paraId="637DA2B5">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TSP小时平均浓度mg/m</w:t>
            </w:r>
            <w:r>
              <w:rPr>
                <w:rFonts w:eastAsia="宋体"/>
                <w:color w:val="000000" w:themeColor="text1"/>
                <w:sz w:val="21"/>
                <w:szCs w:val="21"/>
                <w:highlight w:val="none"/>
                <w:vertAlign w:val="superscript"/>
                <w14:textFill>
                  <w14:solidFill>
                    <w14:schemeClr w14:val="tx1"/>
                  </w14:solidFill>
                </w14:textFill>
              </w:rPr>
              <w:t>3</w:t>
            </w:r>
          </w:p>
        </w:tc>
        <w:tc>
          <w:tcPr>
            <w:tcW w:w="833" w:type="pct"/>
            <w:tcBorders>
              <w:tl2br w:val="nil"/>
              <w:tr2bl w:val="nil"/>
            </w:tcBorders>
            <w:noWrap/>
            <w:vAlign w:val="center"/>
          </w:tcPr>
          <w:p w14:paraId="73BC69AC">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不洒水</w:t>
            </w:r>
          </w:p>
        </w:tc>
        <w:tc>
          <w:tcPr>
            <w:tcW w:w="832" w:type="pct"/>
            <w:tcBorders>
              <w:tl2br w:val="nil"/>
              <w:tr2bl w:val="nil"/>
            </w:tcBorders>
            <w:noWrap/>
            <w:vAlign w:val="center"/>
          </w:tcPr>
          <w:p w14:paraId="2140F4D6">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10.14</w:t>
            </w:r>
          </w:p>
        </w:tc>
        <w:tc>
          <w:tcPr>
            <w:tcW w:w="833" w:type="pct"/>
            <w:tcBorders>
              <w:tl2br w:val="nil"/>
              <w:tr2bl w:val="nil"/>
            </w:tcBorders>
            <w:noWrap/>
            <w:vAlign w:val="center"/>
          </w:tcPr>
          <w:p w14:paraId="681A24DE">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 xml:space="preserve">2.89 </w:t>
            </w:r>
          </w:p>
        </w:tc>
        <w:tc>
          <w:tcPr>
            <w:tcW w:w="832" w:type="pct"/>
            <w:tcBorders>
              <w:tl2br w:val="nil"/>
              <w:tr2bl w:val="nil"/>
            </w:tcBorders>
            <w:noWrap/>
            <w:vAlign w:val="center"/>
          </w:tcPr>
          <w:p w14:paraId="32A4F173">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 xml:space="preserve">1.15  </w:t>
            </w:r>
          </w:p>
        </w:tc>
        <w:tc>
          <w:tcPr>
            <w:tcW w:w="833" w:type="pct"/>
            <w:tcBorders>
              <w:tl2br w:val="nil"/>
              <w:tr2bl w:val="nil"/>
            </w:tcBorders>
            <w:noWrap/>
            <w:vAlign w:val="center"/>
          </w:tcPr>
          <w:p w14:paraId="3E4147EA">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0.86</w:t>
            </w:r>
          </w:p>
        </w:tc>
      </w:tr>
      <w:tr w14:paraId="613876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32" w:type="pct"/>
            <w:vMerge w:val="continue"/>
            <w:tcBorders>
              <w:tl2br w:val="nil"/>
              <w:tr2bl w:val="nil"/>
            </w:tcBorders>
            <w:noWrap/>
            <w:vAlign w:val="center"/>
          </w:tcPr>
          <w:p w14:paraId="74F3B49F">
            <w:pPr>
              <w:pStyle w:val="63"/>
              <w:jc w:val="center"/>
              <w:rPr>
                <w:rFonts w:eastAsia="宋体"/>
                <w:color w:val="000000" w:themeColor="text1"/>
                <w:sz w:val="21"/>
                <w:szCs w:val="21"/>
                <w:highlight w:val="none"/>
                <w14:textFill>
                  <w14:solidFill>
                    <w14:schemeClr w14:val="tx1"/>
                  </w14:solidFill>
                </w14:textFill>
              </w:rPr>
            </w:pPr>
          </w:p>
        </w:tc>
        <w:tc>
          <w:tcPr>
            <w:tcW w:w="833" w:type="pct"/>
            <w:tcBorders>
              <w:tl2br w:val="nil"/>
              <w:tr2bl w:val="nil"/>
            </w:tcBorders>
            <w:noWrap/>
            <w:vAlign w:val="center"/>
          </w:tcPr>
          <w:p w14:paraId="161B9AA7">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洒水</w:t>
            </w:r>
          </w:p>
        </w:tc>
        <w:tc>
          <w:tcPr>
            <w:tcW w:w="832" w:type="pct"/>
            <w:tcBorders>
              <w:tl2br w:val="nil"/>
              <w:tr2bl w:val="nil"/>
            </w:tcBorders>
            <w:noWrap/>
            <w:vAlign w:val="center"/>
          </w:tcPr>
          <w:p w14:paraId="1A3719B4">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2.01</w:t>
            </w:r>
          </w:p>
        </w:tc>
        <w:tc>
          <w:tcPr>
            <w:tcW w:w="833" w:type="pct"/>
            <w:tcBorders>
              <w:tl2br w:val="nil"/>
              <w:tr2bl w:val="nil"/>
            </w:tcBorders>
            <w:noWrap/>
            <w:vAlign w:val="center"/>
          </w:tcPr>
          <w:p w14:paraId="7FC8E0C2">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 xml:space="preserve">1.40  </w:t>
            </w:r>
          </w:p>
        </w:tc>
        <w:tc>
          <w:tcPr>
            <w:tcW w:w="832" w:type="pct"/>
            <w:tcBorders>
              <w:tl2br w:val="nil"/>
              <w:tr2bl w:val="nil"/>
            </w:tcBorders>
            <w:noWrap/>
            <w:vAlign w:val="center"/>
          </w:tcPr>
          <w:p w14:paraId="6388A732">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 xml:space="preserve">0.67 </w:t>
            </w:r>
          </w:p>
        </w:tc>
        <w:tc>
          <w:tcPr>
            <w:tcW w:w="833" w:type="pct"/>
            <w:tcBorders>
              <w:tl2br w:val="nil"/>
              <w:tr2bl w:val="nil"/>
            </w:tcBorders>
            <w:noWrap/>
            <w:vAlign w:val="center"/>
          </w:tcPr>
          <w:p w14:paraId="6F778BB6">
            <w:pPr>
              <w:pStyle w:val="63"/>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0.60</w:t>
            </w:r>
          </w:p>
        </w:tc>
      </w:tr>
    </w:tbl>
    <w:p w14:paraId="4915CF8A">
      <w:pPr>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洒水抑尘的试验结果表明，每天洒水4～5次进行抑尘，可有效地控制施工道路扬尘，可将TSP污染距离缩小到20～50m范围，道路外侧50m处即能达到《大气污染物综合排放标准》（GB16297-1996）表2中颗粒物≤1.0mg/m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 xml:space="preserve">要求，不采取洒水措施，道路外侧约100m处才能达到施工期无组织排放颗粒物标准。   </w:t>
      </w:r>
    </w:p>
    <w:p w14:paraId="2FED6017">
      <w:pPr>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2.</w:t>
      </w:r>
      <w:r>
        <w:rPr>
          <w:color w:val="000000" w:themeColor="text1"/>
          <w:highlight w:val="none"/>
          <w14:textFill>
            <w14:solidFill>
              <w14:schemeClr w14:val="tx1"/>
            </w14:solidFill>
          </w14:textFill>
        </w:rPr>
        <w:t>机械废气对环境的影响</w:t>
      </w:r>
    </w:p>
    <w:p w14:paraId="3F3FC01D">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施工机械及各型运输车辆。使用汽油、柴油作为能源，在运行时排放的废气是主要的污染源。</w:t>
      </w:r>
    </w:p>
    <w:p w14:paraId="2487EC5D">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施工机械废气主要是CO、碳氢化合物等，其产生量及废气中污染物浓度视其使用频率及发动机对燃料的燃烧情况而异。</w:t>
      </w:r>
    </w:p>
    <w:p w14:paraId="2C38A369">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机械废气属低架点源无组织排放性质，具有间断性产生、产生量较小、产生点相对分散、易被稀释扩散等特点，加之项目区施工范围相对较大，施工场地周围较空旷，大气扩散条件相对较好，故一般情况下，施工机械和运输车辆所产生污染在空气中经自然扩散和稀释后，对评价区域的空气环境质量影响不大。</w:t>
      </w:r>
    </w:p>
    <w:p w14:paraId="526BA648">
      <w:pPr>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3.</w:t>
      </w:r>
      <w:r>
        <w:rPr>
          <w:color w:val="000000" w:themeColor="text1"/>
          <w:highlight w:val="none"/>
          <w14:textFill>
            <w14:solidFill>
              <w14:schemeClr w14:val="tx1"/>
            </w14:solidFill>
          </w14:textFill>
        </w:rPr>
        <w:t>车辆运输废气</w:t>
      </w:r>
    </w:p>
    <w:p w14:paraId="3638AED2">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项目废弃土石方、建筑材料运输过程中会产生一定的扬尘，对道路沿线居民造成一定的影响。</w:t>
      </w:r>
    </w:p>
    <w:p w14:paraId="0A85BF87">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评价要求建设单位应注意在运输、装卸建筑材料时，必须采用封闭式车辆运输，尤其是砂石等的运输必须控制其散落和扬尘的污染；施工工地进出口处地面设置草垫，并配备高压水枪冲洗带泥土的汽车轮胎和底盘下方，冲洗轮胎的废水不能随意外排，需沉淀后回用。通过限制车辆行驶速度以及保持路面的清洁可以减少车辆行驶扬尘。</w:t>
      </w:r>
    </w:p>
    <w:p w14:paraId="746683E2">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综上，项目区施工期短，粉尘（扬尘）、废气排放量不大，施工单位可以通过采取洒水降尘、限速、限载和加强汽车维护保养以及加强施工机械设备维护保养、保证其良好运转状态等措施来降低汽车尾气、施工机械设备尾气污染物的排放量，降低粉尘和废气对外环境的影响。施工期产生的扬尘污染是短期的，随着施工活动的结束，场地的覆盖、道路、建筑物的形成，项目区内的绿化完成等，施工扬尘及废气对环境空气的影响也就随之结束。</w:t>
      </w:r>
      <w:bookmarkEnd w:id="212"/>
      <w:bookmarkEnd w:id="213"/>
      <w:bookmarkStart w:id="218" w:name="_Toc476225038"/>
    </w:p>
    <w:p w14:paraId="73E4D07F">
      <w:pPr>
        <w:pStyle w:val="5"/>
        <w:ind w:firstLine="562"/>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.1.2施工期废水影响分析</w:t>
      </w:r>
    </w:p>
    <w:p w14:paraId="08D6E0F2">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施工期废水主要为施工过程中产生的施工废水及施工人员的</w:t>
      </w:r>
      <w:r>
        <w:rPr>
          <w:rFonts w:hint="eastAsia"/>
          <w:color w:val="000000" w:themeColor="text1"/>
          <w:highlight w:val="none"/>
          <w14:textFill>
            <w14:solidFill>
              <w14:schemeClr w14:val="tx1"/>
            </w14:solidFill>
          </w14:textFill>
        </w:rPr>
        <w:t>生活污水</w:t>
      </w:r>
      <w:r>
        <w:rPr>
          <w:color w:val="000000" w:themeColor="text1"/>
          <w:highlight w:val="none"/>
          <w14:textFill>
            <w14:solidFill>
              <w14:schemeClr w14:val="tx1"/>
            </w14:solidFill>
          </w14:textFill>
        </w:rPr>
        <w:t>。</w:t>
      </w:r>
    </w:p>
    <w:p w14:paraId="433C919A">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施工废水主要包括砂石料冲洗水、混凝土养护用水、设备车辆冲洗水、建筑养护排水等，其主要污染因子为SS。施工</w:t>
      </w:r>
      <w:r>
        <w:rPr>
          <w:rFonts w:hint="eastAsia"/>
          <w:color w:val="000000" w:themeColor="text1"/>
          <w:highlight w:val="none"/>
          <w:lang w:eastAsia="zh-CN"/>
          <w14:textFill>
            <w14:solidFill>
              <w14:schemeClr w14:val="tx1"/>
            </w14:solidFill>
          </w14:textFill>
        </w:rPr>
        <w:t>废水</w:t>
      </w:r>
      <w:r>
        <w:rPr>
          <w:color w:val="000000" w:themeColor="text1"/>
          <w:highlight w:val="none"/>
          <w14:textFill>
            <w14:solidFill>
              <w14:schemeClr w14:val="tx1"/>
            </w14:solidFill>
          </w14:textFill>
        </w:rPr>
        <w:t>经简易沉淀池沉淀后回用于砂石料冲洗、混凝土养护，场地洒水等，不外排。</w:t>
      </w:r>
    </w:p>
    <w:p w14:paraId="4FD2C588">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本项目计划施工人数为20人，工期为</w:t>
      </w:r>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个月。根据建筑施工场地生活用水定额，按50L/人•d计算，施工人员的生活用水量为1m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/d，排污系数按用水量的80%</w:t>
      </w:r>
      <w:r>
        <w:rPr>
          <w:rFonts w:hint="eastAsia"/>
          <w:color w:val="000000" w:themeColor="text1"/>
          <w:highlight w:val="none"/>
          <w:lang w:eastAsia="zh-CN"/>
          <w14:textFill>
            <w14:solidFill>
              <w14:schemeClr w14:val="tx1"/>
            </w14:solidFill>
          </w14:textFill>
        </w:rPr>
        <w:t>计算</w:t>
      </w:r>
      <w:r>
        <w:rPr>
          <w:color w:val="000000" w:themeColor="text1"/>
          <w:highlight w:val="none"/>
          <w14:textFill>
            <w14:solidFill>
              <w14:schemeClr w14:val="tx1"/>
            </w14:solidFill>
          </w14:textFill>
        </w:rPr>
        <w:t>，则施工期共计生活污水排放量为0.8m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/d，共计</w:t>
      </w:r>
      <w:r>
        <w:rPr>
          <w:rFonts w:hint="eastAsia"/>
          <w:color w:val="000000" w:themeColor="text1"/>
          <w:highlight w:val="none"/>
          <w14:textFill>
            <w14:solidFill>
              <w14:schemeClr w14:val="tx1"/>
            </w14:solidFill>
          </w14:textFill>
        </w:rPr>
        <w:t>120</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。施工期生活污水排入防渗旱厕。</w:t>
      </w:r>
    </w:p>
    <w:p w14:paraId="5C74ED6C">
      <w:pPr>
        <w:pStyle w:val="5"/>
        <w:ind w:firstLine="562"/>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.1.3施工期噪声影响分析</w:t>
      </w:r>
    </w:p>
    <w:p w14:paraId="3371853F">
      <w:pPr>
        <w:jc w:val="left"/>
        <w:rPr>
          <w:color w:val="000000" w:themeColor="text1"/>
          <w:kern w:val="0"/>
          <w:highlight w:val="none"/>
          <w14:textFill>
            <w14:solidFill>
              <w14:schemeClr w14:val="tx1"/>
            </w14:solidFill>
          </w14:textFill>
        </w:rPr>
      </w:pPr>
      <w:r>
        <w:rPr>
          <w:color w:val="000000" w:themeColor="text1"/>
          <w:highlight w:val="none"/>
          <w14:textFill>
            <w14:solidFill>
              <w14:schemeClr w14:val="tx1"/>
            </w14:solidFill>
          </w14:textFill>
        </w:rPr>
        <w:t>在施工期，噪声源主要来自施工机械和运输车辆所产生的噪声。各施工阶段的主要施工机械和噪声源强详见下表。因各施工机械操作时有一定的间距，噪声源强不考虑叠加，为安全起见取单机上下限的平均值。预测公式选</w:t>
      </w:r>
      <w:r>
        <w:rPr>
          <w:color w:val="000000" w:themeColor="text1"/>
          <w:kern w:val="0"/>
          <w:highlight w:val="none"/>
          <w14:textFill>
            <w14:solidFill>
              <w14:schemeClr w14:val="tx1"/>
            </w14:solidFill>
          </w14:textFill>
        </w:rPr>
        <w:t>点源距离衰减模式：</w:t>
      </w:r>
    </w:p>
    <w:p w14:paraId="4F19FB7F">
      <w:pPr>
        <w:jc w:val="center"/>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L</w:t>
      </w:r>
      <w:r>
        <w:rPr>
          <w:color w:val="000000" w:themeColor="text1"/>
          <w:kern w:val="0"/>
          <w:highlight w:val="none"/>
          <w:vertAlign w:val="subscript"/>
          <w14:textFill>
            <w14:solidFill>
              <w14:schemeClr w14:val="tx1"/>
            </w14:solidFill>
          </w14:textFill>
        </w:rPr>
        <w:t>A</w:t>
      </w:r>
      <w:r>
        <w:rPr>
          <w:color w:val="000000" w:themeColor="text1"/>
          <w:kern w:val="0"/>
          <w:highlight w:val="none"/>
          <w14:textFill>
            <w14:solidFill>
              <w14:schemeClr w14:val="tx1"/>
            </w14:solidFill>
          </w14:textFill>
        </w:rPr>
        <w:t>=L</w:t>
      </w:r>
      <w:r>
        <w:rPr>
          <w:color w:val="000000" w:themeColor="text1"/>
          <w:kern w:val="0"/>
          <w:highlight w:val="none"/>
          <w:vertAlign w:val="subscript"/>
          <w14:textFill>
            <w14:solidFill>
              <w14:schemeClr w14:val="tx1"/>
            </w14:solidFill>
          </w14:textFill>
        </w:rPr>
        <w:t>W</w:t>
      </w:r>
      <w:r>
        <w:rPr>
          <w:color w:val="000000" w:themeColor="text1"/>
          <w:kern w:val="0"/>
          <w:highlight w:val="none"/>
          <w14:textFill>
            <w14:solidFill>
              <w14:schemeClr w14:val="tx1"/>
            </w14:solidFill>
          </w14:textFill>
        </w:rPr>
        <w:t>-20Lgr/r</w:t>
      </w:r>
      <w:r>
        <w:rPr>
          <w:color w:val="000000" w:themeColor="text1"/>
          <w:kern w:val="0"/>
          <w:highlight w:val="none"/>
          <w:vertAlign w:val="subscript"/>
          <w14:textFill>
            <w14:solidFill>
              <w14:schemeClr w14:val="tx1"/>
            </w14:solidFill>
          </w14:textFill>
        </w:rPr>
        <w:t xml:space="preserve">0 </w:t>
      </w:r>
      <w:r>
        <w:rPr>
          <w:color w:val="000000" w:themeColor="text1"/>
          <w:kern w:val="0"/>
          <w:highlight w:val="none"/>
          <w14:textFill>
            <w14:solidFill>
              <w14:schemeClr w14:val="tx1"/>
            </w14:solidFill>
          </w14:textFill>
        </w:rPr>
        <w:t>-α(r-r</w:t>
      </w:r>
      <w:r>
        <w:rPr>
          <w:color w:val="000000" w:themeColor="text1"/>
          <w:kern w:val="0"/>
          <w:highlight w:val="none"/>
          <w:vertAlign w:val="subscript"/>
          <w14:textFill>
            <w14:solidFill>
              <w14:schemeClr w14:val="tx1"/>
            </w14:solidFill>
          </w14:textFill>
        </w:rPr>
        <w:t>0</w:t>
      </w:r>
      <w:r>
        <w:rPr>
          <w:rFonts w:hint="eastAsia"/>
          <w:color w:val="000000" w:themeColor="text1"/>
          <w:kern w:val="0"/>
          <w:highlight w:val="none"/>
          <w:vertAlign w:val="subscript"/>
          <w:lang w:eastAsia="zh-CN"/>
          <w14:textFill>
            <w14:solidFill>
              <w14:schemeClr w14:val="tx1"/>
            </w14:solidFill>
          </w14:textFill>
        </w:rPr>
        <w:t>)</w:t>
      </w:r>
      <w:r>
        <w:rPr>
          <w:color w:val="000000" w:themeColor="text1"/>
          <w:kern w:val="0"/>
          <w:highlight w:val="none"/>
          <w14:textFill>
            <w14:solidFill>
              <w14:schemeClr w14:val="tx1"/>
            </w14:solidFill>
          </w14:textFill>
        </w:rPr>
        <w:t>-R</w:t>
      </w:r>
    </w:p>
    <w:p w14:paraId="2399F01C">
      <w:pPr>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式中：L</w:t>
      </w:r>
      <w:r>
        <w:rPr>
          <w:color w:val="000000" w:themeColor="text1"/>
          <w:kern w:val="0"/>
          <w:highlight w:val="none"/>
          <w:vertAlign w:val="subscript"/>
          <w14:textFill>
            <w14:solidFill>
              <w14:schemeClr w14:val="tx1"/>
            </w14:solidFill>
          </w14:textFill>
        </w:rPr>
        <w:t>A</w:t>
      </w:r>
      <w:r>
        <w:rPr>
          <w:color w:val="000000" w:themeColor="text1"/>
          <w:kern w:val="0"/>
          <w:highlight w:val="none"/>
          <w14:textFill>
            <w14:solidFill>
              <w14:schemeClr w14:val="tx1"/>
            </w14:solidFill>
          </w14:textFill>
        </w:rPr>
        <w:t>－受声点（即被影响点）所接受的声级，dB(A</w:t>
      </w:r>
      <w:r>
        <w:rPr>
          <w:rFonts w:hint="eastAsia"/>
          <w:color w:val="000000" w:themeColor="text1"/>
          <w:kern w:val="0"/>
          <w:highlight w:val="none"/>
          <w:lang w:eastAsia="zh-CN"/>
          <w14:textFill>
            <w14:solidFill>
              <w14:schemeClr w14:val="tx1"/>
            </w14:solidFill>
          </w14:textFill>
        </w:rPr>
        <w:t>)</w:t>
      </w:r>
      <w:r>
        <w:rPr>
          <w:color w:val="000000" w:themeColor="text1"/>
          <w:kern w:val="0"/>
          <w:highlight w:val="none"/>
          <w14:textFill>
            <w14:solidFill>
              <w14:schemeClr w14:val="tx1"/>
            </w14:solidFill>
          </w14:textFill>
        </w:rPr>
        <w:t>；</w:t>
      </w:r>
    </w:p>
    <w:p w14:paraId="79F6096F">
      <w:pPr>
        <w:ind w:firstLine="1200" w:firstLineChars="500"/>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L</w:t>
      </w:r>
      <w:r>
        <w:rPr>
          <w:color w:val="000000" w:themeColor="text1"/>
          <w:kern w:val="0"/>
          <w:highlight w:val="none"/>
          <w:vertAlign w:val="subscript"/>
          <w14:textFill>
            <w14:solidFill>
              <w14:schemeClr w14:val="tx1"/>
            </w14:solidFill>
          </w14:textFill>
        </w:rPr>
        <w:t>W</w:t>
      </w:r>
      <w:r>
        <w:rPr>
          <w:color w:val="000000" w:themeColor="text1"/>
          <w:kern w:val="0"/>
          <w:highlight w:val="none"/>
          <w14:textFill>
            <w14:solidFill>
              <w14:schemeClr w14:val="tx1"/>
            </w14:solidFill>
          </w14:textFill>
        </w:rPr>
        <w:t>－距声源1m处的声级，dB(A</w:t>
      </w:r>
      <w:r>
        <w:rPr>
          <w:rFonts w:hint="eastAsia"/>
          <w:color w:val="000000" w:themeColor="text1"/>
          <w:kern w:val="0"/>
          <w:highlight w:val="none"/>
          <w:lang w:eastAsia="zh-CN"/>
          <w14:textFill>
            <w14:solidFill>
              <w14:schemeClr w14:val="tx1"/>
            </w14:solidFill>
          </w14:textFill>
        </w:rPr>
        <w:t>)</w:t>
      </w:r>
      <w:r>
        <w:rPr>
          <w:color w:val="000000" w:themeColor="text1"/>
          <w:kern w:val="0"/>
          <w:highlight w:val="none"/>
          <w14:textFill>
            <w14:solidFill>
              <w14:schemeClr w14:val="tx1"/>
            </w14:solidFill>
          </w14:textFill>
        </w:rPr>
        <w:t>；</w:t>
      </w:r>
    </w:p>
    <w:p w14:paraId="33887D72">
      <w:pPr>
        <w:ind w:firstLine="1200" w:firstLineChars="500"/>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r－声源至受声点的距离，m；</w:t>
      </w:r>
    </w:p>
    <w:p w14:paraId="3012554F">
      <w:pPr>
        <w:ind w:firstLine="1200" w:firstLineChars="500"/>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r</w:t>
      </w:r>
      <w:r>
        <w:rPr>
          <w:color w:val="000000" w:themeColor="text1"/>
          <w:kern w:val="0"/>
          <w:highlight w:val="none"/>
          <w:vertAlign w:val="subscript"/>
          <w14:textFill>
            <w14:solidFill>
              <w14:schemeClr w14:val="tx1"/>
            </w14:solidFill>
          </w14:textFill>
        </w:rPr>
        <w:t>0</w:t>
      </w:r>
      <w:r>
        <w:rPr>
          <w:color w:val="000000" w:themeColor="text1"/>
          <w:kern w:val="0"/>
          <w:highlight w:val="none"/>
          <w14:textFill>
            <w14:solidFill>
              <w14:schemeClr w14:val="tx1"/>
            </w14:solidFill>
          </w14:textFill>
        </w:rPr>
        <w:t>－参考位置的距离，取1m；</w:t>
      </w:r>
    </w:p>
    <w:p w14:paraId="267D1399">
      <w:pPr>
        <w:ind w:firstLine="1200" w:firstLineChars="500"/>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α—大气对声波的吸收系数，dB(A</w:t>
      </w:r>
      <w:r>
        <w:rPr>
          <w:rFonts w:hint="eastAsia"/>
          <w:color w:val="000000" w:themeColor="text1"/>
          <w:kern w:val="0"/>
          <w:highlight w:val="none"/>
          <w:lang w:eastAsia="zh-CN"/>
          <w14:textFill>
            <w14:solidFill>
              <w14:schemeClr w14:val="tx1"/>
            </w14:solidFill>
          </w14:textFill>
        </w:rPr>
        <w:t>)</w:t>
      </w:r>
      <w:r>
        <w:rPr>
          <w:color w:val="000000" w:themeColor="text1"/>
          <w:kern w:val="0"/>
          <w:highlight w:val="none"/>
          <w14:textFill>
            <w14:solidFill>
              <w14:schemeClr w14:val="tx1"/>
            </w14:solidFill>
          </w14:textFill>
        </w:rPr>
        <w:t>/m，取平均值0.008dB(A</w:t>
      </w:r>
      <w:r>
        <w:rPr>
          <w:rFonts w:hint="eastAsia"/>
          <w:color w:val="000000" w:themeColor="text1"/>
          <w:kern w:val="0"/>
          <w:highlight w:val="none"/>
          <w:lang w:eastAsia="zh-CN"/>
          <w14:textFill>
            <w14:solidFill>
              <w14:schemeClr w14:val="tx1"/>
            </w14:solidFill>
          </w14:textFill>
        </w:rPr>
        <w:t>)</w:t>
      </w:r>
      <w:r>
        <w:rPr>
          <w:color w:val="000000" w:themeColor="text1"/>
          <w:kern w:val="0"/>
          <w:highlight w:val="none"/>
          <w14:textFill>
            <w14:solidFill>
              <w14:schemeClr w14:val="tx1"/>
            </w14:solidFill>
          </w14:textFill>
        </w:rPr>
        <w:t>/m；</w:t>
      </w:r>
    </w:p>
    <w:p w14:paraId="4835DB9D">
      <w:pPr>
        <w:ind w:firstLine="1200" w:firstLineChars="500"/>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R—噪声源的防护结构及工地四周围挡的隔声量，取15dB</w:t>
      </w:r>
      <w:r>
        <w:rPr>
          <w:rFonts w:hint="eastAsia"/>
          <w:color w:val="000000" w:themeColor="text1"/>
          <w:kern w:val="0"/>
          <w:highlight w:val="none"/>
          <w:lang w:eastAsia="zh-CN"/>
          <w14:textFill>
            <w14:solidFill>
              <w14:schemeClr w14:val="tx1"/>
            </w14:solidFill>
          </w14:textFill>
        </w:rPr>
        <w:t>（</w:t>
      </w:r>
      <w:r>
        <w:rPr>
          <w:color w:val="000000" w:themeColor="text1"/>
          <w:kern w:val="0"/>
          <w:highlight w:val="none"/>
          <w14:textFill>
            <w14:solidFill>
              <w14:schemeClr w14:val="tx1"/>
            </w14:solidFill>
          </w14:textFill>
        </w:rPr>
        <w:t>A</w:t>
      </w:r>
      <w:r>
        <w:rPr>
          <w:rFonts w:hint="eastAsia"/>
          <w:color w:val="000000" w:themeColor="text1"/>
          <w:kern w:val="0"/>
          <w:highlight w:val="none"/>
          <w:lang w:eastAsia="zh-CN"/>
          <w14:textFill>
            <w14:solidFill>
              <w14:schemeClr w14:val="tx1"/>
            </w14:solidFill>
          </w14:textFill>
        </w:rPr>
        <w:t>）</w:t>
      </w:r>
      <w:r>
        <w:rPr>
          <w:color w:val="000000" w:themeColor="text1"/>
          <w:kern w:val="0"/>
          <w:highlight w:val="none"/>
          <w14:textFill>
            <w14:solidFill>
              <w14:schemeClr w14:val="tx1"/>
            </w14:solidFill>
          </w14:textFill>
        </w:rPr>
        <w:t>。</w:t>
      </w:r>
    </w:p>
    <w:p w14:paraId="770327FC">
      <w:pPr>
        <w:rPr>
          <w:color w:val="000000" w:themeColor="text1"/>
          <w:highlight w:val="none"/>
          <w14:textFill>
            <w14:solidFill>
              <w14:schemeClr w14:val="tx1"/>
            </w14:solidFill>
          </w14:textFill>
        </w:rPr>
      </w:pPr>
      <w:r>
        <w:rPr>
          <w:color w:val="000000" w:themeColor="text1"/>
          <w:kern w:val="0"/>
          <w:highlight w:val="none"/>
          <w14:textFill>
            <w14:solidFill>
              <w14:schemeClr w14:val="tx1"/>
            </w14:solidFill>
          </w14:textFill>
        </w:rPr>
        <w:t>由上式计算出的施工机械噪声于不同距离处的噪声影响值见</w:t>
      </w:r>
      <w:r>
        <w:rPr>
          <w:rFonts w:hint="eastAsia"/>
          <w:color w:val="000000" w:themeColor="text1"/>
          <w:kern w:val="0"/>
          <w:highlight w:val="none"/>
          <w14:textFill>
            <w14:solidFill>
              <w14:schemeClr w14:val="tx1"/>
            </w14:solidFill>
          </w14:textFill>
        </w:rPr>
        <w:t>下</w:t>
      </w:r>
      <w:r>
        <w:rPr>
          <w:color w:val="000000" w:themeColor="text1"/>
          <w:kern w:val="0"/>
          <w:highlight w:val="none"/>
          <w14:textFill>
            <w14:solidFill>
              <w14:schemeClr w14:val="tx1"/>
            </w14:solidFill>
          </w14:textFill>
        </w:rPr>
        <w:t>表。</w:t>
      </w:r>
    </w:p>
    <w:p w14:paraId="7B826165">
      <w:pPr>
        <w:snapToGrid w:val="0"/>
        <w:spacing w:before="120" w:beforeLines="50"/>
        <w:ind w:firstLine="482"/>
        <w:jc w:val="center"/>
        <w:rPr>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4</w:t>
      </w:r>
      <w:r>
        <w:rPr>
          <w:b/>
          <w:bCs/>
          <w:color w:val="000000" w:themeColor="text1"/>
          <w:highlight w:val="none"/>
          <w14:textFill>
            <w14:solidFill>
              <w14:schemeClr w14:val="tx1"/>
            </w14:solidFill>
          </w14:textFill>
        </w:rPr>
        <w:t>.1-5  主要施工设备噪声源强</w:t>
      </w:r>
    </w:p>
    <w:tbl>
      <w:tblPr>
        <w:tblStyle w:val="51"/>
        <w:tblW w:w="8504"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838"/>
        <w:gridCol w:w="1394"/>
        <w:gridCol w:w="1144"/>
        <w:gridCol w:w="965"/>
        <w:gridCol w:w="1109"/>
        <w:gridCol w:w="1167"/>
        <w:gridCol w:w="887"/>
      </w:tblGrid>
      <w:tr w14:paraId="46482B7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154" w:type="dxa"/>
            <w:vMerge w:val="restart"/>
            <w:tcBorders>
              <w:tl2br w:val="nil"/>
              <w:tr2bl w:val="nil"/>
            </w:tcBorders>
            <w:shd w:val="clear" w:color="auto" w:fill="FFFFFF"/>
            <w:noWrap/>
            <w:vAlign w:val="center"/>
          </w:tcPr>
          <w:p w14:paraId="7824C3B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机械设备</w:t>
            </w:r>
          </w:p>
        </w:tc>
        <w:tc>
          <w:tcPr>
            <w:tcW w:w="1622" w:type="dxa"/>
            <w:vMerge w:val="restart"/>
            <w:tcBorders>
              <w:tl2br w:val="nil"/>
              <w:tr2bl w:val="nil"/>
            </w:tcBorders>
            <w:shd w:val="clear" w:color="auto" w:fill="FFFFFF"/>
            <w:noWrap/>
            <w:vAlign w:val="center"/>
          </w:tcPr>
          <w:p w14:paraId="260CAC3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源强[dB</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A</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w:t>
            </w:r>
          </w:p>
        </w:tc>
        <w:tc>
          <w:tcPr>
            <w:tcW w:w="6079" w:type="dxa"/>
            <w:gridSpan w:val="5"/>
            <w:tcBorders>
              <w:tl2br w:val="nil"/>
              <w:tr2bl w:val="nil"/>
            </w:tcBorders>
            <w:shd w:val="clear" w:color="auto" w:fill="FFFFFF"/>
            <w:noWrap/>
            <w:vAlign w:val="center"/>
          </w:tcPr>
          <w:p w14:paraId="544338E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噪声预测值  [ dB</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A</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w:t>
            </w:r>
          </w:p>
        </w:tc>
      </w:tr>
      <w:tr w14:paraId="5D0770F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154" w:type="dxa"/>
            <w:vMerge w:val="continue"/>
            <w:tcBorders>
              <w:tl2br w:val="nil"/>
              <w:tr2bl w:val="nil"/>
            </w:tcBorders>
            <w:shd w:val="clear" w:color="auto" w:fill="FFFFFF"/>
            <w:noWrap/>
            <w:vAlign w:val="center"/>
          </w:tcPr>
          <w:p w14:paraId="3DB85FD8">
            <w:pPr>
              <w:pStyle w:val="488"/>
              <w:rPr>
                <w:color w:val="000000" w:themeColor="text1"/>
                <w:highlight w:val="none"/>
                <w14:textFill>
                  <w14:solidFill>
                    <w14:schemeClr w14:val="tx1"/>
                  </w14:solidFill>
                </w14:textFill>
              </w:rPr>
            </w:pPr>
          </w:p>
        </w:tc>
        <w:tc>
          <w:tcPr>
            <w:tcW w:w="1622" w:type="dxa"/>
            <w:vMerge w:val="continue"/>
            <w:tcBorders>
              <w:tl2br w:val="nil"/>
              <w:tr2bl w:val="nil"/>
            </w:tcBorders>
            <w:shd w:val="clear" w:color="auto" w:fill="FFFFFF"/>
            <w:noWrap/>
            <w:vAlign w:val="center"/>
          </w:tcPr>
          <w:p w14:paraId="46EFDCD4">
            <w:pPr>
              <w:pStyle w:val="488"/>
              <w:rPr>
                <w:color w:val="000000" w:themeColor="text1"/>
                <w:highlight w:val="none"/>
                <w14:textFill>
                  <w14:solidFill>
                    <w14:schemeClr w14:val="tx1"/>
                  </w14:solidFill>
                </w14:textFill>
              </w:rPr>
            </w:pPr>
          </w:p>
        </w:tc>
        <w:tc>
          <w:tcPr>
            <w:tcW w:w="1323" w:type="dxa"/>
            <w:tcBorders>
              <w:tl2br w:val="nil"/>
              <w:tr2bl w:val="nil"/>
            </w:tcBorders>
            <w:shd w:val="clear" w:color="auto" w:fill="FFFFFF"/>
            <w:noWrap/>
            <w:vAlign w:val="center"/>
          </w:tcPr>
          <w:p w14:paraId="2E1A6D6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5m</w:t>
            </w:r>
          </w:p>
        </w:tc>
        <w:tc>
          <w:tcPr>
            <w:tcW w:w="1109" w:type="dxa"/>
            <w:tcBorders>
              <w:tl2br w:val="nil"/>
              <w:tr2bl w:val="nil"/>
            </w:tcBorders>
            <w:shd w:val="clear" w:color="auto" w:fill="FFFFFF"/>
            <w:noWrap/>
            <w:vAlign w:val="center"/>
          </w:tcPr>
          <w:p w14:paraId="506853D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10m</w:t>
            </w:r>
          </w:p>
        </w:tc>
        <w:tc>
          <w:tcPr>
            <w:tcW w:w="1281" w:type="dxa"/>
            <w:tcBorders>
              <w:tl2br w:val="nil"/>
              <w:tr2bl w:val="nil"/>
            </w:tcBorders>
            <w:shd w:val="clear" w:color="auto" w:fill="FFFFFF"/>
            <w:noWrap/>
            <w:vAlign w:val="center"/>
          </w:tcPr>
          <w:p w14:paraId="030D42A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15m</w:t>
            </w:r>
          </w:p>
        </w:tc>
        <w:tc>
          <w:tcPr>
            <w:tcW w:w="1351" w:type="dxa"/>
            <w:tcBorders>
              <w:tl2br w:val="nil"/>
              <w:tr2bl w:val="nil"/>
            </w:tcBorders>
            <w:shd w:val="clear" w:color="auto" w:fill="FFFFFF"/>
            <w:noWrap/>
            <w:vAlign w:val="center"/>
          </w:tcPr>
          <w:p w14:paraId="7497F05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20m</w:t>
            </w:r>
          </w:p>
        </w:tc>
        <w:tc>
          <w:tcPr>
            <w:tcW w:w="1015" w:type="dxa"/>
            <w:tcBorders>
              <w:tl2br w:val="nil"/>
              <w:tr2bl w:val="nil"/>
            </w:tcBorders>
            <w:shd w:val="clear" w:color="auto" w:fill="FFFFFF"/>
            <w:noWrap/>
            <w:vAlign w:val="center"/>
          </w:tcPr>
          <w:p w14:paraId="2F0D30A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100m</w:t>
            </w:r>
          </w:p>
        </w:tc>
      </w:tr>
      <w:tr w14:paraId="209952D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154" w:type="dxa"/>
            <w:tcBorders>
              <w:tl2br w:val="nil"/>
              <w:tr2bl w:val="nil"/>
            </w:tcBorders>
            <w:shd w:val="clear" w:color="auto" w:fill="FFFFFF"/>
            <w:noWrap/>
            <w:vAlign w:val="center"/>
          </w:tcPr>
          <w:p w14:paraId="1CCA8E3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挖土机</w:t>
            </w:r>
          </w:p>
        </w:tc>
        <w:tc>
          <w:tcPr>
            <w:tcW w:w="1622" w:type="dxa"/>
            <w:tcBorders>
              <w:tl2br w:val="nil"/>
              <w:tr2bl w:val="nil"/>
            </w:tcBorders>
            <w:shd w:val="clear" w:color="auto" w:fill="FFFFFF"/>
            <w:noWrap/>
            <w:vAlign w:val="center"/>
          </w:tcPr>
          <w:p w14:paraId="4B7E7B0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90</w:t>
            </w:r>
          </w:p>
        </w:tc>
        <w:tc>
          <w:tcPr>
            <w:tcW w:w="1323" w:type="dxa"/>
            <w:tcBorders>
              <w:tl2br w:val="nil"/>
              <w:tr2bl w:val="nil"/>
            </w:tcBorders>
            <w:shd w:val="clear" w:color="auto" w:fill="FFFFFF"/>
            <w:noWrap/>
            <w:vAlign w:val="center"/>
          </w:tcPr>
          <w:p w14:paraId="362A418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76.02</w:t>
            </w:r>
          </w:p>
        </w:tc>
        <w:tc>
          <w:tcPr>
            <w:tcW w:w="1109" w:type="dxa"/>
            <w:tcBorders>
              <w:tl2br w:val="nil"/>
              <w:tr2bl w:val="nil"/>
            </w:tcBorders>
            <w:shd w:val="clear" w:color="auto" w:fill="FFFFFF"/>
            <w:noWrap/>
            <w:vAlign w:val="center"/>
          </w:tcPr>
          <w:p w14:paraId="5819F48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70</w:t>
            </w:r>
          </w:p>
        </w:tc>
        <w:tc>
          <w:tcPr>
            <w:tcW w:w="1281" w:type="dxa"/>
            <w:tcBorders>
              <w:tl2br w:val="nil"/>
              <w:tr2bl w:val="nil"/>
            </w:tcBorders>
            <w:shd w:val="clear" w:color="auto" w:fill="FFFFFF"/>
            <w:noWrap/>
            <w:vAlign w:val="center"/>
          </w:tcPr>
          <w:p w14:paraId="0682452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66.48</w:t>
            </w:r>
          </w:p>
        </w:tc>
        <w:tc>
          <w:tcPr>
            <w:tcW w:w="1351" w:type="dxa"/>
            <w:tcBorders>
              <w:tl2br w:val="nil"/>
              <w:tr2bl w:val="nil"/>
            </w:tcBorders>
            <w:shd w:val="clear" w:color="auto" w:fill="FFFFFF"/>
            <w:noWrap/>
            <w:vAlign w:val="center"/>
          </w:tcPr>
          <w:p w14:paraId="6DCF8BE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63.98</w:t>
            </w:r>
          </w:p>
        </w:tc>
        <w:tc>
          <w:tcPr>
            <w:tcW w:w="1015" w:type="dxa"/>
            <w:tcBorders>
              <w:tl2br w:val="nil"/>
              <w:tr2bl w:val="nil"/>
            </w:tcBorders>
            <w:shd w:val="clear" w:color="auto" w:fill="FFFFFF"/>
            <w:noWrap/>
            <w:vAlign w:val="center"/>
          </w:tcPr>
          <w:p w14:paraId="4B33507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50</w:t>
            </w:r>
          </w:p>
        </w:tc>
      </w:tr>
      <w:tr w14:paraId="1AB56B3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154" w:type="dxa"/>
            <w:tcBorders>
              <w:tl2br w:val="nil"/>
              <w:tr2bl w:val="nil"/>
            </w:tcBorders>
            <w:shd w:val="clear" w:color="auto" w:fill="FFFFFF"/>
            <w:noWrap/>
            <w:vAlign w:val="center"/>
          </w:tcPr>
          <w:p w14:paraId="07AD3D4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自卸汽车</w:t>
            </w:r>
          </w:p>
        </w:tc>
        <w:tc>
          <w:tcPr>
            <w:tcW w:w="1622" w:type="dxa"/>
            <w:tcBorders>
              <w:tl2br w:val="nil"/>
              <w:tr2bl w:val="nil"/>
            </w:tcBorders>
            <w:shd w:val="clear" w:color="auto" w:fill="FFFFFF"/>
            <w:noWrap/>
            <w:vAlign w:val="center"/>
          </w:tcPr>
          <w:p w14:paraId="7126B56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85</w:t>
            </w:r>
          </w:p>
        </w:tc>
        <w:tc>
          <w:tcPr>
            <w:tcW w:w="1323" w:type="dxa"/>
            <w:tcBorders>
              <w:tl2br w:val="nil"/>
              <w:tr2bl w:val="nil"/>
            </w:tcBorders>
            <w:shd w:val="clear" w:color="auto" w:fill="FFFFFF"/>
            <w:noWrap/>
            <w:vAlign w:val="center"/>
          </w:tcPr>
          <w:p w14:paraId="61DA239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71.02</w:t>
            </w:r>
          </w:p>
        </w:tc>
        <w:tc>
          <w:tcPr>
            <w:tcW w:w="1109" w:type="dxa"/>
            <w:tcBorders>
              <w:tl2br w:val="nil"/>
              <w:tr2bl w:val="nil"/>
            </w:tcBorders>
            <w:shd w:val="clear" w:color="auto" w:fill="FFFFFF"/>
            <w:noWrap/>
            <w:vAlign w:val="center"/>
          </w:tcPr>
          <w:p w14:paraId="7771B41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65</w:t>
            </w:r>
          </w:p>
        </w:tc>
        <w:tc>
          <w:tcPr>
            <w:tcW w:w="1281" w:type="dxa"/>
            <w:tcBorders>
              <w:tl2br w:val="nil"/>
              <w:tr2bl w:val="nil"/>
            </w:tcBorders>
            <w:shd w:val="clear" w:color="auto" w:fill="FFFFFF"/>
            <w:noWrap/>
            <w:vAlign w:val="center"/>
          </w:tcPr>
          <w:p w14:paraId="14A4E55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61.48</w:t>
            </w:r>
          </w:p>
        </w:tc>
        <w:tc>
          <w:tcPr>
            <w:tcW w:w="1351" w:type="dxa"/>
            <w:tcBorders>
              <w:tl2br w:val="nil"/>
              <w:tr2bl w:val="nil"/>
            </w:tcBorders>
            <w:shd w:val="clear" w:color="auto" w:fill="FFFFFF"/>
            <w:noWrap/>
            <w:vAlign w:val="center"/>
          </w:tcPr>
          <w:p w14:paraId="21A62C1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58.98</w:t>
            </w:r>
          </w:p>
        </w:tc>
        <w:tc>
          <w:tcPr>
            <w:tcW w:w="1015" w:type="dxa"/>
            <w:tcBorders>
              <w:tl2br w:val="nil"/>
              <w:tr2bl w:val="nil"/>
            </w:tcBorders>
            <w:shd w:val="clear" w:color="auto" w:fill="FFFFFF"/>
            <w:noWrap/>
            <w:vAlign w:val="center"/>
          </w:tcPr>
          <w:p w14:paraId="1ACC351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45</w:t>
            </w:r>
          </w:p>
        </w:tc>
      </w:tr>
      <w:tr w14:paraId="226E799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154" w:type="dxa"/>
            <w:tcBorders>
              <w:tl2br w:val="nil"/>
              <w:tr2bl w:val="nil"/>
            </w:tcBorders>
            <w:shd w:val="clear" w:color="auto" w:fill="FFFFFF"/>
            <w:noWrap/>
            <w:vAlign w:val="center"/>
          </w:tcPr>
          <w:p w14:paraId="5B20A7C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电锯</w:t>
            </w:r>
          </w:p>
        </w:tc>
        <w:tc>
          <w:tcPr>
            <w:tcW w:w="1622" w:type="dxa"/>
            <w:tcBorders>
              <w:tl2br w:val="nil"/>
              <w:tr2bl w:val="nil"/>
            </w:tcBorders>
            <w:shd w:val="clear" w:color="auto" w:fill="FFFFFF"/>
            <w:noWrap/>
            <w:vAlign w:val="center"/>
          </w:tcPr>
          <w:p w14:paraId="4D85189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100</w:t>
            </w:r>
          </w:p>
        </w:tc>
        <w:tc>
          <w:tcPr>
            <w:tcW w:w="1323" w:type="dxa"/>
            <w:tcBorders>
              <w:tl2br w:val="nil"/>
              <w:tr2bl w:val="nil"/>
            </w:tcBorders>
            <w:shd w:val="clear" w:color="auto" w:fill="FFFFFF"/>
            <w:noWrap/>
            <w:vAlign w:val="center"/>
          </w:tcPr>
          <w:p w14:paraId="0D36B04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86.02</w:t>
            </w:r>
          </w:p>
        </w:tc>
        <w:tc>
          <w:tcPr>
            <w:tcW w:w="1109" w:type="dxa"/>
            <w:tcBorders>
              <w:tl2br w:val="nil"/>
              <w:tr2bl w:val="nil"/>
            </w:tcBorders>
            <w:shd w:val="clear" w:color="auto" w:fill="FFFFFF"/>
            <w:noWrap/>
            <w:vAlign w:val="center"/>
          </w:tcPr>
          <w:p w14:paraId="17FCC1C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80</w:t>
            </w:r>
          </w:p>
        </w:tc>
        <w:tc>
          <w:tcPr>
            <w:tcW w:w="1281" w:type="dxa"/>
            <w:tcBorders>
              <w:tl2br w:val="nil"/>
              <w:tr2bl w:val="nil"/>
            </w:tcBorders>
            <w:shd w:val="clear" w:color="auto" w:fill="FFFFFF"/>
            <w:noWrap/>
            <w:vAlign w:val="center"/>
          </w:tcPr>
          <w:p w14:paraId="47972FC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76.48</w:t>
            </w:r>
          </w:p>
        </w:tc>
        <w:tc>
          <w:tcPr>
            <w:tcW w:w="1351" w:type="dxa"/>
            <w:tcBorders>
              <w:tl2br w:val="nil"/>
              <w:tr2bl w:val="nil"/>
            </w:tcBorders>
            <w:shd w:val="clear" w:color="auto" w:fill="FFFFFF"/>
            <w:noWrap/>
            <w:vAlign w:val="center"/>
          </w:tcPr>
          <w:p w14:paraId="309B36B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73.98</w:t>
            </w:r>
          </w:p>
        </w:tc>
        <w:tc>
          <w:tcPr>
            <w:tcW w:w="1015" w:type="dxa"/>
            <w:tcBorders>
              <w:tl2br w:val="nil"/>
              <w:tr2bl w:val="nil"/>
            </w:tcBorders>
            <w:shd w:val="clear" w:color="auto" w:fill="FFFFFF"/>
            <w:noWrap/>
            <w:vAlign w:val="center"/>
          </w:tcPr>
          <w:p w14:paraId="7513532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60</w:t>
            </w:r>
          </w:p>
        </w:tc>
      </w:tr>
      <w:tr w14:paraId="49390BB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154" w:type="dxa"/>
            <w:tcBorders>
              <w:tl2br w:val="nil"/>
              <w:tr2bl w:val="nil"/>
            </w:tcBorders>
            <w:shd w:val="clear" w:color="auto" w:fill="FFFFFF"/>
            <w:noWrap/>
            <w:vAlign w:val="center"/>
          </w:tcPr>
          <w:p w14:paraId="704ED74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打桩机</w:t>
            </w:r>
          </w:p>
        </w:tc>
        <w:tc>
          <w:tcPr>
            <w:tcW w:w="1622" w:type="dxa"/>
            <w:tcBorders>
              <w:tl2br w:val="nil"/>
              <w:tr2bl w:val="nil"/>
            </w:tcBorders>
            <w:shd w:val="clear" w:color="auto" w:fill="FFFFFF"/>
            <w:noWrap/>
            <w:vAlign w:val="center"/>
          </w:tcPr>
          <w:p w14:paraId="1F53475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90</w:t>
            </w:r>
          </w:p>
        </w:tc>
        <w:tc>
          <w:tcPr>
            <w:tcW w:w="1323" w:type="dxa"/>
            <w:tcBorders>
              <w:tl2br w:val="nil"/>
              <w:tr2bl w:val="nil"/>
            </w:tcBorders>
            <w:shd w:val="clear" w:color="auto" w:fill="FFFFFF"/>
            <w:noWrap/>
            <w:vAlign w:val="center"/>
          </w:tcPr>
          <w:p w14:paraId="351597D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76.02</w:t>
            </w:r>
          </w:p>
        </w:tc>
        <w:tc>
          <w:tcPr>
            <w:tcW w:w="1109" w:type="dxa"/>
            <w:tcBorders>
              <w:tl2br w:val="nil"/>
              <w:tr2bl w:val="nil"/>
            </w:tcBorders>
            <w:shd w:val="clear" w:color="auto" w:fill="FFFFFF"/>
            <w:noWrap/>
            <w:vAlign w:val="center"/>
          </w:tcPr>
          <w:p w14:paraId="0483EEC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70</w:t>
            </w:r>
          </w:p>
        </w:tc>
        <w:tc>
          <w:tcPr>
            <w:tcW w:w="1281" w:type="dxa"/>
            <w:tcBorders>
              <w:tl2br w:val="nil"/>
              <w:tr2bl w:val="nil"/>
            </w:tcBorders>
            <w:shd w:val="clear" w:color="auto" w:fill="FFFFFF"/>
            <w:noWrap/>
            <w:vAlign w:val="center"/>
          </w:tcPr>
          <w:p w14:paraId="43B1766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66.48</w:t>
            </w:r>
          </w:p>
        </w:tc>
        <w:tc>
          <w:tcPr>
            <w:tcW w:w="1351" w:type="dxa"/>
            <w:tcBorders>
              <w:tl2br w:val="nil"/>
              <w:tr2bl w:val="nil"/>
            </w:tcBorders>
            <w:shd w:val="clear" w:color="auto" w:fill="FFFFFF"/>
            <w:noWrap/>
            <w:vAlign w:val="center"/>
          </w:tcPr>
          <w:p w14:paraId="7436046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63.98</w:t>
            </w:r>
          </w:p>
        </w:tc>
        <w:tc>
          <w:tcPr>
            <w:tcW w:w="1015" w:type="dxa"/>
            <w:tcBorders>
              <w:tl2br w:val="nil"/>
              <w:tr2bl w:val="nil"/>
            </w:tcBorders>
            <w:shd w:val="clear" w:color="auto" w:fill="FFFFFF"/>
            <w:noWrap/>
            <w:vAlign w:val="center"/>
          </w:tcPr>
          <w:p w14:paraId="50E9406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50</w:t>
            </w:r>
          </w:p>
        </w:tc>
      </w:tr>
      <w:tr w14:paraId="5EF6EAB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154" w:type="dxa"/>
            <w:tcBorders>
              <w:tl2br w:val="nil"/>
              <w:tr2bl w:val="nil"/>
            </w:tcBorders>
            <w:shd w:val="clear" w:color="auto" w:fill="FFFFFF"/>
            <w:noWrap/>
            <w:vAlign w:val="center"/>
          </w:tcPr>
          <w:p w14:paraId="164075D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混凝土泵车</w:t>
            </w:r>
          </w:p>
        </w:tc>
        <w:tc>
          <w:tcPr>
            <w:tcW w:w="1622" w:type="dxa"/>
            <w:tcBorders>
              <w:tl2br w:val="nil"/>
              <w:tr2bl w:val="nil"/>
            </w:tcBorders>
            <w:shd w:val="clear" w:color="auto" w:fill="FFFFFF"/>
            <w:noWrap/>
            <w:vAlign w:val="center"/>
          </w:tcPr>
          <w:p w14:paraId="6EF25BE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80</w:t>
            </w:r>
          </w:p>
        </w:tc>
        <w:tc>
          <w:tcPr>
            <w:tcW w:w="1323" w:type="dxa"/>
            <w:tcBorders>
              <w:tl2br w:val="nil"/>
              <w:tr2bl w:val="nil"/>
            </w:tcBorders>
            <w:shd w:val="clear" w:color="auto" w:fill="FFFFFF"/>
            <w:noWrap/>
            <w:vAlign w:val="center"/>
          </w:tcPr>
          <w:p w14:paraId="7972FD6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66.02</w:t>
            </w:r>
          </w:p>
        </w:tc>
        <w:tc>
          <w:tcPr>
            <w:tcW w:w="1109" w:type="dxa"/>
            <w:tcBorders>
              <w:tl2br w:val="nil"/>
              <w:tr2bl w:val="nil"/>
            </w:tcBorders>
            <w:shd w:val="clear" w:color="auto" w:fill="FFFFFF"/>
            <w:noWrap/>
            <w:vAlign w:val="center"/>
          </w:tcPr>
          <w:p w14:paraId="4AB149B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60</w:t>
            </w:r>
          </w:p>
        </w:tc>
        <w:tc>
          <w:tcPr>
            <w:tcW w:w="1281" w:type="dxa"/>
            <w:tcBorders>
              <w:tl2br w:val="nil"/>
              <w:tr2bl w:val="nil"/>
            </w:tcBorders>
            <w:shd w:val="clear" w:color="auto" w:fill="FFFFFF"/>
            <w:noWrap/>
            <w:vAlign w:val="center"/>
          </w:tcPr>
          <w:p w14:paraId="702831F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56.48</w:t>
            </w:r>
          </w:p>
        </w:tc>
        <w:tc>
          <w:tcPr>
            <w:tcW w:w="1351" w:type="dxa"/>
            <w:tcBorders>
              <w:tl2br w:val="nil"/>
              <w:tr2bl w:val="nil"/>
            </w:tcBorders>
            <w:shd w:val="clear" w:color="auto" w:fill="FFFFFF"/>
            <w:noWrap/>
            <w:vAlign w:val="center"/>
          </w:tcPr>
          <w:p w14:paraId="04CF221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53.98</w:t>
            </w:r>
          </w:p>
        </w:tc>
        <w:tc>
          <w:tcPr>
            <w:tcW w:w="1015" w:type="dxa"/>
            <w:tcBorders>
              <w:tl2br w:val="nil"/>
              <w:tr2bl w:val="nil"/>
            </w:tcBorders>
            <w:shd w:val="clear" w:color="auto" w:fill="FFFFFF"/>
            <w:noWrap/>
            <w:vAlign w:val="center"/>
          </w:tcPr>
          <w:p w14:paraId="5E2485C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40</w:t>
            </w:r>
          </w:p>
        </w:tc>
      </w:tr>
    </w:tbl>
    <w:p w14:paraId="79CFF08A">
      <w:pPr>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由上表预测结果可知，由于施工机械噪声源强较高，如控制不当将对周边环境质量产生较大的影响。</w:t>
      </w:r>
    </w:p>
    <w:p w14:paraId="30BFFE72">
      <w:pPr>
        <w:ind w:firstLine="482"/>
        <w:rPr>
          <w:b/>
          <w:color w:val="000000" w:themeColor="text1"/>
          <w:highlight w:val="none"/>
          <w14:textFill>
            <w14:solidFill>
              <w14:schemeClr w14:val="tx1"/>
            </w14:solidFill>
          </w14:textFill>
        </w:rPr>
      </w:pPr>
      <w:r>
        <w:rPr>
          <w:b/>
          <w:color w:val="000000" w:themeColor="text1"/>
          <w:highlight w:val="none"/>
          <w14:textFill>
            <w14:solidFill>
              <w14:schemeClr w14:val="tx1"/>
            </w14:solidFill>
          </w14:textFill>
        </w:rPr>
        <w:t>防治措施：</w:t>
      </w:r>
    </w:p>
    <w:p w14:paraId="5F1189B4">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为了</w:t>
      </w:r>
      <w:r>
        <w:rPr>
          <w:rFonts w:hint="eastAsia"/>
          <w:color w:val="000000" w:themeColor="text1"/>
          <w:highlight w:val="none"/>
          <w14:textFill>
            <w14:solidFill>
              <w14:schemeClr w14:val="tx1"/>
            </w14:solidFill>
          </w14:textFill>
        </w:rPr>
        <w:t>减轻</w:t>
      </w:r>
      <w:r>
        <w:rPr>
          <w:color w:val="000000" w:themeColor="text1"/>
          <w:highlight w:val="none"/>
          <w14:textFill>
            <w14:solidFill>
              <w14:schemeClr w14:val="tx1"/>
            </w14:solidFill>
          </w14:textFill>
        </w:rPr>
        <w:t>本项目施工期噪声的环境影响，必须采取以下控制措施：</w:t>
      </w:r>
    </w:p>
    <w:p w14:paraId="44FFAE94">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施工单位应严格执行《中华人民共和国噪声污染防治法》和《建筑施工场界环境噪声排放标准》（GB12523-2011），夜间禁止施工，采用低噪声施工机具和先进工艺进行施工，合理安排各类施工机械的工作时间，施工单位应征求、听取当地居民的意见，对施工中可能出现的扰民现象及时予以通报，并接受公众监督。</w:t>
      </w:r>
    </w:p>
    <w:p w14:paraId="560A0CDA">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（2）对本项目的施工进行合理布局，避免在同一地点安排大量动力机械设备施工，以减缓局部累积声级过高风险。</w:t>
      </w:r>
    </w:p>
    <w:p w14:paraId="33DFC46F">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（3）日常应注意对施工设备的维修、保养，使各种施工机械保持良好的运行状态。</w:t>
      </w:r>
    </w:p>
    <w:p w14:paraId="4A148DB9">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（4）应采用低噪声设备，对高噪声设备采取临时性的隔声措施。</w:t>
      </w:r>
    </w:p>
    <w:p w14:paraId="4EFD961C">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（5）遵守作业规定，减少碰撞噪声，减少人为噪声。</w:t>
      </w:r>
    </w:p>
    <w:p w14:paraId="4FB40D72">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（6）加强车辆的管理，建材等运输尽量在白天进行，并控制车辆鸣笛。</w:t>
      </w:r>
    </w:p>
    <w:p w14:paraId="01D3A007">
      <w:pPr>
        <w:pStyle w:val="5"/>
        <w:ind w:firstLine="562"/>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.1.4施工期固体废物影响分析</w:t>
      </w:r>
    </w:p>
    <w:p w14:paraId="0BC46D74">
      <w:pPr>
        <w:pStyle w:val="31"/>
        <w:spacing w:before="120" w:beforeLines="50" w:after="0" w:line="360" w:lineRule="auto"/>
        <w:ind w:left="0" w:leftChars="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间需要挖土，本工程场地平整挖方可在场内就地平衡，用于工程填方回用和道路等建设，因此本项目无弃方产生。建筑垃圾主要包括砂石、石块等杂物，施工单位应实行标准施工、规划运输，将建筑垃圾集中收集后送至指定地点堆存，不得随意倾倒建筑垃圾。施工人员产生的生活垃圾也应统一收集，由环卫部门定期清运处理。本项目在建筑施工过程中产生的固体废物按有关规定妥善处置，建筑垃圾、生活垃圾有序收集，不随意堆置，施工期固废不会对周边环境产生不利影响。</w:t>
      </w:r>
    </w:p>
    <w:p w14:paraId="55D64F4E">
      <w:pPr>
        <w:ind w:right="110" w:rightChars="46"/>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本项目计划施工人数为20人，工期为</w:t>
      </w:r>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个月。施工期产生的生活垃圾按0.5kg/人•d计，生活垃圾产生量10kg/d，共计1.</w:t>
      </w:r>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t。经袋装收集后，由市政环卫部门清运至垃圾填埋场集中处理。</w:t>
      </w:r>
    </w:p>
    <w:p w14:paraId="6F976B94">
      <w:pPr>
        <w:ind w:right="110" w:rightChars="46"/>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采取上述处理措施后，施工中产生的固体废物不会对周围环境产生明显不利影响。</w:t>
      </w:r>
    </w:p>
    <w:p w14:paraId="0752B038">
      <w:pPr>
        <w:pStyle w:val="5"/>
        <w:ind w:firstLine="562"/>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.1.5施工期生态影响分析</w:t>
      </w:r>
    </w:p>
    <w:p w14:paraId="3427DD08">
      <w:pPr>
        <w:pStyle w:val="23"/>
        <w:ind w:left="0" w:leftChars="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本项目为</w:t>
      </w:r>
      <w:r>
        <w:rPr>
          <w:rFonts w:hint="eastAsia"/>
          <w:bCs/>
          <w:color w:val="000000" w:themeColor="text1"/>
          <w:highlight w:val="none"/>
          <w14:textFill>
            <w14:solidFill>
              <w14:schemeClr w14:val="tx1"/>
            </w14:solidFill>
          </w14:textFill>
        </w:rPr>
        <w:t>新建</w:t>
      </w:r>
      <w:r>
        <w:rPr>
          <w:bCs/>
          <w:color w:val="000000" w:themeColor="text1"/>
          <w:highlight w:val="none"/>
          <w14:textFill>
            <w14:solidFill>
              <w14:schemeClr w14:val="tx1"/>
            </w14:solidFill>
          </w14:textFill>
        </w:rPr>
        <w:t>项目，</w:t>
      </w:r>
      <w:r>
        <w:rPr>
          <w:rFonts w:hint="eastAsia"/>
          <w:bCs/>
          <w:color w:val="000000" w:themeColor="text1"/>
          <w:highlight w:val="none"/>
          <w14:textFill>
            <w14:solidFill>
              <w14:schemeClr w14:val="tx1"/>
            </w14:solidFill>
          </w14:textFill>
        </w:rPr>
        <w:t>厂区内磨选车间已建成，新建原料库、破碎车间、尾矿干排车间以及精矿库</w:t>
      </w:r>
      <w:r>
        <w:rPr>
          <w:bCs/>
          <w:color w:val="000000" w:themeColor="text1"/>
          <w:highlight w:val="none"/>
          <w14:textFill>
            <w14:solidFill>
              <w14:schemeClr w14:val="tx1"/>
            </w14:solidFill>
          </w14:textFill>
        </w:rPr>
        <w:t>。</w:t>
      </w:r>
      <w:r>
        <w:rPr>
          <w:rFonts w:hint="eastAsia"/>
          <w:bCs/>
          <w:color w:val="000000" w:themeColor="text1"/>
          <w:highlight w:val="none"/>
          <w14:textFill>
            <w14:solidFill>
              <w14:schemeClr w14:val="tx1"/>
            </w14:solidFill>
          </w14:textFill>
        </w:rPr>
        <w:t>厂区内现已无植被，</w:t>
      </w:r>
      <w:r>
        <w:rPr>
          <w:bCs/>
          <w:color w:val="000000" w:themeColor="text1"/>
          <w:highlight w:val="none"/>
          <w14:textFill>
            <w14:solidFill>
              <w14:schemeClr w14:val="tx1"/>
            </w14:solidFill>
          </w14:textFill>
        </w:rPr>
        <w:t>工程的建设可能造成短期水土流失加剧，随着施工结束，场地进行硬化和绿化，可使水土流失得到有效控制，生态损失得以补偿。</w:t>
      </w:r>
    </w:p>
    <w:p w14:paraId="076B8EC3">
      <w:pPr>
        <w:pStyle w:val="4"/>
        <w:ind w:firstLine="643"/>
        <w:rPr>
          <w:color w:val="000000" w:themeColor="text1"/>
          <w:highlight w:val="none"/>
          <w14:textFill>
            <w14:solidFill>
              <w14:schemeClr w14:val="tx1"/>
            </w14:solidFill>
          </w14:textFill>
        </w:rPr>
      </w:pPr>
      <w:bookmarkStart w:id="219" w:name="_Toc14230"/>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.2运营期环境影响分析</w:t>
      </w:r>
      <w:bookmarkEnd w:id="218"/>
      <w:bookmarkEnd w:id="219"/>
    </w:p>
    <w:p w14:paraId="54BDE901">
      <w:pPr>
        <w:pStyle w:val="5"/>
        <w:ind w:firstLine="562"/>
        <w:rPr>
          <w:color w:val="000000" w:themeColor="text1"/>
          <w:highlight w:val="none"/>
          <w14:textFill>
            <w14:solidFill>
              <w14:schemeClr w14:val="tx1"/>
            </w14:solidFill>
          </w14:textFill>
        </w:rPr>
      </w:pPr>
      <w:bookmarkStart w:id="220" w:name="_Toc478394807"/>
      <w:bookmarkStart w:id="221" w:name="_Toc476553975"/>
      <w:bookmarkStart w:id="222" w:name="_Toc476225039"/>
      <w:bookmarkStart w:id="223" w:name="_Toc476639460"/>
      <w:bookmarkStart w:id="224" w:name="_Toc478038849"/>
      <w:bookmarkStart w:id="225" w:name="_Toc99338524"/>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.2.1运营期环境空气影响分析及预测</w:t>
      </w:r>
      <w:bookmarkEnd w:id="220"/>
      <w:bookmarkEnd w:id="221"/>
      <w:bookmarkEnd w:id="222"/>
      <w:bookmarkEnd w:id="223"/>
      <w:bookmarkEnd w:id="224"/>
    </w:p>
    <w:p w14:paraId="658F1754">
      <w:pPr>
        <w:pStyle w:val="77"/>
        <w:spacing w:before="120" w:beforeLines="50" w:after="48" w:afterLines="20" w:line="360" w:lineRule="auto"/>
        <w:ind w:firstLine="0" w:firstLineChars="0"/>
        <w:rPr>
          <w:b/>
          <w:color w:val="000000" w:themeColor="text1"/>
          <w:sz w:val="28"/>
          <w:szCs w:val="28"/>
          <w:highlight w:val="none"/>
          <w14:textFill>
            <w14:solidFill>
              <w14:schemeClr w14:val="tx1"/>
            </w14:solidFill>
          </w14:textFill>
        </w:rPr>
      </w:pPr>
      <w:bookmarkStart w:id="226" w:name="_Toc476225040"/>
      <w:bookmarkStart w:id="227" w:name="_Toc476225196"/>
      <w:r>
        <w:rPr>
          <w:rFonts w:hint="eastAsia"/>
          <w:b/>
          <w:color w:val="000000" w:themeColor="text1"/>
          <w:sz w:val="28"/>
          <w:szCs w:val="28"/>
          <w:highlight w:val="none"/>
          <w14:textFill>
            <w14:solidFill>
              <w14:schemeClr w14:val="tx1"/>
            </w14:solidFill>
          </w14:textFill>
        </w:rPr>
        <w:t>4</w:t>
      </w:r>
      <w:r>
        <w:rPr>
          <w:b/>
          <w:color w:val="000000" w:themeColor="text1"/>
          <w:sz w:val="28"/>
          <w:szCs w:val="28"/>
          <w:highlight w:val="none"/>
          <w14:textFill>
            <w14:solidFill>
              <w14:schemeClr w14:val="tx1"/>
            </w14:solidFill>
          </w14:textFill>
        </w:rPr>
        <w:t>.2.1.1项目所在地污染气象特征分析</w:t>
      </w:r>
      <w:bookmarkEnd w:id="226"/>
      <w:bookmarkEnd w:id="227"/>
    </w:p>
    <w:bookmarkEnd w:id="225"/>
    <w:p w14:paraId="5F1C92FD">
      <w:pPr>
        <w:snapToGrid w:val="0"/>
        <w:spacing w:before="120" w:beforeLines="50"/>
        <w:rPr>
          <w:color w:val="000000" w:themeColor="text1"/>
          <w:highlight w:val="none"/>
          <w14:textFill>
            <w14:solidFill>
              <w14:schemeClr w14:val="tx1"/>
            </w14:solidFill>
          </w14:textFill>
        </w:rPr>
      </w:pPr>
      <w:bookmarkStart w:id="228" w:name="_Toc114041818"/>
      <w:bookmarkStart w:id="229" w:name="_Toc188072331"/>
      <w:bookmarkStart w:id="230" w:name="_Toc355284901"/>
      <w:r>
        <w:rPr>
          <w:color w:val="000000" w:themeColor="text1"/>
          <w:highlight w:val="none"/>
          <w14:textFill>
            <w14:solidFill>
              <w14:schemeClr w14:val="tx1"/>
            </w14:solidFill>
          </w14:textFill>
        </w:rPr>
        <w:t>根据北票市观象台多年气象要素统计结果，北票市属中温带亚湿润区</w:t>
      </w:r>
      <w:r>
        <w:rPr>
          <w:rFonts w:hint="eastAsia"/>
          <w:color w:val="000000" w:themeColor="text1"/>
          <w:highlight w:val="none"/>
          <w:lang w:eastAsia="zh-CN"/>
          <w14:textFill>
            <w14:solidFill>
              <w14:schemeClr w14:val="tx1"/>
            </w14:solidFill>
          </w14:textFill>
        </w:rPr>
        <w:t>季风性</w:t>
      </w:r>
      <w:r>
        <w:rPr>
          <w:color w:val="000000" w:themeColor="text1"/>
          <w:highlight w:val="none"/>
          <w14:textFill>
            <w14:solidFill>
              <w14:schemeClr w14:val="tx1"/>
            </w14:solidFill>
          </w14:textFill>
        </w:rPr>
        <w:t>大陆性气候，四季分明，雨热同季，昼夜温差大，积温高，光照充足，春季多风，全年平均气温8.7℃。一月平均气温-102℃，最低气温-28.2℃；七月平均气温24.7℃，最高气温42.3℃。年均无霜期150天左右。年平均日照2855小时。全年平均降水量474.7毫米，降雨多集中在7-8月。平均相对湿度53％。</w:t>
      </w:r>
    </w:p>
    <w:bookmarkEnd w:id="228"/>
    <w:bookmarkEnd w:id="229"/>
    <w:bookmarkEnd w:id="230"/>
    <w:p w14:paraId="7E59513E">
      <w:pPr>
        <w:pStyle w:val="77"/>
        <w:spacing w:before="120" w:beforeLines="50" w:after="48" w:afterLines="20" w:line="360" w:lineRule="auto"/>
        <w:ind w:firstLine="0" w:firstLineChars="0"/>
        <w:rPr>
          <w:b/>
          <w:color w:val="000000" w:themeColor="text1"/>
          <w:sz w:val="28"/>
          <w:szCs w:val="28"/>
          <w:highlight w:val="none"/>
          <w14:textFill>
            <w14:solidFill>
              <w14:schemeClr w14:val="tx1"/>
            </w14:solidFill>
          </w14:textFill>
        </w:rPr>
      </w:pPr>
      <w:bookmarkStart w:id="231" w:name="_Toc476225041"/>
      <w:bookmarkStart w:id="232" w:name="_Toc476225197"/>
      <w:r>
        <w:rPr>
          <w:rFonts w:hint="eastAsia"/>
          <w:b/>
          <w:color w:val="000000" w:themeColor="text1"/>
          <w:sz w:val="28"/>
          <w:szCs w:val="28"/>
          <w:highlight w:val="none"/>
          <w14:textFill>
            <w14:solidFill>
              <w14:schemeClr w14:val="tx1"/>
            </w14:solidFill>
          </w14:textFill>
        </w:rPr>
        <w:t>4</w:t>
      </w:r>
      <w:r>
        <w:rPr>
          <w:b/>
          <w:color w:val="000000" w:themeColor="text1"/>
          <w:sz w:val="28"/>
          <w:szCs w:val="28"/>
          <w:highlight w:val="none"/>
          <w14:textFill>
            <w14:solidFill>
              <w14:schemeClr w14:val="tx1"/>
            </w14:solidFill>
          </w14:textFill>
        </w:rPr>
        <w:t>.2.1.2环境空气影响评价</w:t>
      </w:r>
      <w:bookmarkEnd w:id="231"/>
      <w:bookmarkEnd w:id="232"/>
    </w:p>
    <w:p w14:paraId="6C416663">
      <w:pPr>
        <w:snapToGrid w:val="0"/>
        <w:spacing w:before="120" w:beforeLines="50"/>
        <w:rPr>
          <w:color w:val="000000" w:themeColor="text1"/>
          <w:highlight w:val="none"/>
          <w14:textFill>
            <w14:solidFill>
              <w14:schemeClr w14:val="tx1"/>
            </w14:solidFill>
          </w14:textFill>
        </w:rPr>
      </w:pPr>
      <w:bookmarkStart w:id="233" w:name="_Toc188072332"/>
      <w:bookmarkStart w:id="234" w:name="_Toc114041819"/>
      <w:r>
        <w:rPr>
          <w:color w:val="000000" w:themeColor="text1"/>
          <w:highlight w:val="none"/>
          <w14:textFill>
            <w14:solidFill>
              <w14:schemeClr w14:val="tx1"/>
            </w14:solidFill>
          </w14:textFill>
        </w:rPr>
        <w:t>根据工程分析，本项目排放的废气包括原料装卸</w:t>
      </w:r>
      <w:r>
        <w:rPr>
          <w:rFonts w:hint="eastAsia"/>
          <w:color w:val="000000" w:themeColor="text1"/>
          <w:highlight w:val="none"/>
          <w14:textFill>
            <w14:solidFill>
              <w14:schemeClr w14:val="tx1"/>
            </w14:solidFill>
          </w14:textFill>
        </w:rPr>
        <w:t>、原料</w:t>
      </w:r>
      <w:r>
        <w:rPr>
          <w:color w:val="000000" w:themeColor="text1"/>
          <w:highlight w:val="none"/>
          <w14:textFill>
            <w14:solidFill>
              <w14:schemeClr w14:val="tx1"/>
            </w14:solidFill>
          </w14:textFill>
        </w:rPr>
        <w:t>铲装粉尘</w:t>
      </w:r>
      <w:r>
        <w:rPr>
          <w:rFonts w:hint="eastAsia"/>
          <w:color w:val="000000" w:themeColor="text1"/>
          <w:highlight w:val="none"/>
          <w14:textFill>
            <w14:solidFill>
              <w14:schemeClr w14:val="tx1"/>
            </w14:solidFill>
          </w14:textFill>
        </w:rPr>
        <w:t>和堆存粉尘，</w:t>
      </w:r>
      <w:r>
        <w:rPr>
          <w:color w:val="000000" w:themeColor="text1"/>
          <w:highlight w:val="none"/>
          <w14:textFill>
            <w14:solidFill>
              <w14:schemeClr w14:val="tx1"/>
            </w14:solidFill>
          </w14:textFill>
        </w:rPr>
        <w:t>上料、破碎</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筛分</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磁选</w:t>
      </w:r>
      <w:r>
        <w:rPr>
          <w:color w:val="000000" w:themeColor="text1"/>
          <w:highlight w:val="none"/>
          <w14:textFill>
            <w14:solidFill>
              <w14:schemeClr w14:val="tx1"/>
            </w14:solidFill>
          </w14:textFill>
        </w:rPr>
        <w:t>工序</w:t>
      </w:r>
      <w:r>
        <w:rPr>
          <w:rFonts w:hint="eastAsia"/>
          <w:color w:val="000000" w:themeColor="text1"/>
          <w:highlight w:val="none"/>
          <w14:textFill>
            <w14:solidFill>
              <w14:schemeClr w14:val="tx1"/>
            </w14:solidFill>
          </w14:textFill>
        </w:rPr>
        <w:t>粉尘，</w:t>
      </w:r>
      <w:r>
        <w:rPr>
          <w:rFonts w:hint="eastAsia"/>
          <w:color w:val="000000" w:themeColor="text1"/>
          <w:highlight w:val="none"/>
          <w:lang w:eastAsia="zh-CN"/>
          <w14:textFill>
            <w14:solidFill>
              <w14:schemeClr w14:val="tx1"/>
            </w14:solidFill>
          </w14:textFill>
        </w:rPr>
        <w:t>铁精粉装卸粉尘</w:t>
      </w:r>
      <w:r>
        <w:rPr>
          <w:color w:val="000000" w:themeColor="text1"/>
          <w:highlight w:val="none"/>
          <w14:textFill>
            <w14:solidFill>
              <w14:schemeClr w14:val="tx1"/>
            </w14:solidFill>
          </w14:textFill>
        </w:rPr>
        <w:t>、</w:t>
      </w:r>
      <w:r>
        <w:rPr>
          <w:rFonts w:hint="eastAsia"/>
          <w:color w:val="000000" w:themeColor="text1"/>
          <w:highlight w:val="none"/>
          <w:lang w:eastAsia="zh-CN"/>
          <w14:textFill>
            <w14:solidFill>
              <w14:schemeClr w14:val="tx1"/>
            </w14:solidFill>
          </w14:textFill>
        </w:rPr>
        <w:t>干选废石装卸</w:t>
      </w:r>
      <w:r>
        <w:rPr>
          <w:rFonts w:hint="eastAsia"/>
          <w:color w:val="000000" w:themeColor="text1"/>
          <w:highlight w:val="none"/>
          <w14:textFill>
            <w14:solidFill>
              <w14:schemeClr w14:val="tx1"/>
            </w14:solidFill>
          </w14:textFill>
        </w:rPr>
        <w:t>粉尘、</w:t>
      </w:r>
      <w:r>
        <w:rPr>
          <w:rFonts w:hint="eastAsia"/>
          <w:color w:val="000000" w:themeColor="text1"/>
          <w:highlight w:val="none"/>
          <w:lang w:eastAsia="zh-CN"/>
          <w14:textFill>
            <w14:solidFill>
              <w14:schemeClr w14:val="tx1"/>
            </w14:solidFill>
          </w14:textFill>
        </w:rPr>
        <w:t>尾矿装卸粉尘</w:t>
      </w:r>
      <w:r>
        <w:rPr>
          <w:color w:val="000000" w:themeColor="text1"/>
          <w:highlight w:val="none"/>
          <w14:textFill>
            <w14:solidFill>
              <w14:schemeClr w14:val="tx1"/>
            </w14:solidFill>
          </w14:textFill>
        </w:rPr>
        <w:t>、运输道路扬尘。按照源强核算结果，堆存粉尘可忽略不计，原料装卸</w:t>
      </w:r>
      <w:r>
        <w:rPr>
          <w:rFonts w:hint="eastAsia"/>
          <w:color w:val="000000" w:themeColor="text1"/>
          <w:highlight w:val="none"/>
          <w14:textFill>
            <w14:solidFill>
              <w14:schemeClr w14:val="tx1"/>
            </w14:solidFill>
          </w14:textFill>
        </w:rPr>
        <w:t>、原料</w:t>
      </w:r>
      <w:r>
        <w:rPr>
          <w:color w:val="000000" w:themeColor="text1"/>
          <w:highlight w:val="none"/>
          <w14:textFill>
            <w14:solidFill>
              <w14:schemeClr w14:val="tx1"/>
            </w14:solidFill>
          </w14:textFill>
        </w:rPr>
        <w:t>铲装</w:t>
      </w:r>
      <w:r>
        <w:rPr>
          <w:rFonts w:hint="eastAsia"/>
          <w:color w:val="000000" w:themeColor="text1"/>
          <w:highlight w:val="none"/>
          <w14:textFill>
            <w14:solidFill>
              <w14:schemeClr w14:val="tx1"/>
            </w14:solidFill>
          </w14:textFill>
        </w:rPr>
        <w:t>在原料库内操作，上料、破碎和筛分</w:t>
      </w:r>
      <w:r>
        <w:rPr>
          <w:color w:val="000000" w:themeColor="text1"/>
          <w:highlight w:val="none"/>
          <w14:textFill>
            <w14:solidFill>
              <w14:schemeClr w14:val="tx1"/>
            </w14:solidFill>
          </w14:textFill>
        </w:rPr>
        <w:t>在破碎车间内操作，因此，本项目无组织粉尘面源</w:t>
      </w:r>
      <w:r>
        <w:rPr>
          <w:rFonts w:hint="eastAsia"/>
          <w:color w:val="000000" w:themeColor="text1"/>
          <w:highlight w:val="none"/>
          <w14:textFill>
            <w14:solidFill>
              <w14:schemeClr w14:val="tx1"/>
            </w14:solidFill>
          </w14:textFill>
        </w:rPr>
        <w:t>为原料库和</w:t>
      </w:r>
      <w:r>
        <w:rPr>
          <w:color w:val="000000" w:themeColor="text1"/>
          <w:highlight w:val="none"/>
          <w14:textFill>
            <w14:solidFill>
              <w14:schemeClr w14:val="tx1"/>
            </w14:solidFill>
          </w14:textFill>
        </w:rPr>
        <w:t>破碎车间。</w:t>
      </w:r>
    </w:p>
    <w:p w14:paraId="4BC85E56">
      <w:pPr>
        <w:snapToGrid w:val="0"/>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（1）预测因子</w:t>
      </w:r>
    </w:p>
    <w:p w14:paraId="1AAB1DCB">
      <w:pPr>
        <w:snapToGrid w:val="0"/>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根据工程分析，确定大气环境空气影响预测因子为颗粒物。</w:t>
      </w:r>
    </w:p>
    <w:p w14:paraId="54507C23">
      <w:pPr>
        <w:snapToGrid w:val="0"/>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（2）预测模型</w:t>
      </w:r>
    </w:p>
    <w:p w14:paraId="4C19A2CB">
      <w:pPr>
        <w:snapToGrid w:val="0"/>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前述判断，本项目环境影响评价等级为二级，结合建设项目的大气污染源、污染物特征及区域气象和地形条件，本次评价采用导则推荐的AerSCREEN预测模式系统对拟建项目的环境空气影响进行预测，并对污染物排放量进行核算。</w:t>
      </w:r>
    </w:p>
    <w:p w14:paraId="6BD4E3C1">
      <w:pPr>
        <w:snapToGrid w:val="0"/>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（3）预测参数</w:t>
      </w:r>
    </w:p>
    <w:p w14:paraId="39EEEE84">
      <w:pPr>
        <w:snapToGrid w:val="0"/>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项目废气排放参数相关信息见表</w:t>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.2-1、表</w:t>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.2-2、表</w:t>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.2-3、表</w:t>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.2-4。</w:t>
      </w:r>
    </w:p>
    <w:p w14:paraId="46CDA595">
      <w:pPr>
        <w:snapToGrid w:val="0"/>
        <w:spacing w:before="120" w:beforeLines="50"/>
        <w:ind w:firstLine="482"/>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4</w:t>
      </w:r>
      <w:r>
        <w:rPr>
          <w:b/>
          <w:bCs/>
          <w:color w:val="000000" w:themeColor="text1"/>
          <w:highlight w:val="none"/>
          <w14:textFill>
            <w14:solidFill>
              <w14:schemeClr w14:val="tx1"/>
            </w14:solidFill>
          </w14:textFill>
        </w:rPr>
        <w:t>.2-1    环境质量标准</w:t>
      </w:r>
    </w:p>
    <w:tbl>
      <w:tblPr>
        <w:tblStyle w:val="51"/>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89"/>
        <w:gridCol w:w="1296"/>
        <w:gridCol w:w="1500"/>
        <w:gridCol w:w="1760"/>
        <w:gridCol w:w="3443"/>
      </w:tblGrid>
      <w:tr w14:paraId="2D7008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89" w:type="dxa"/>
            <w:vAlign w:val="center"/>
          </w:tcPr>
          <w:p w14:paraId="7D28678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污染物名称</w:t>
            </w:r>
          </w:p>
        </w:tc>
        <w:tc>
          <w:tcPr>
            <w:tcW w:w="1296" w:type="dxa"/>
            <w:vAlign w:val="center"/>
          </w:tcPr>
          <w:p w14:paraId="11CF3D8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功能区</w:t>
            </w:r>
          </w:p>
        </w:tc>
        <w:tc>
          <w:tcPr>
            <w:tcW w:w="1500" w:type="dxa"/>
            <w:vAlign w:val="center"/>
          </w:tcPr>
          <w:p w14:paraId="16CB972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取值时间</w:t>
            </w:r>
          </w:p>
        </w:tc>
        <w:tc>
          <w:tcPr>
            <w:tcW w:w="1760" w:type="dxa"/>
            <w:vAlign w:val="center"/>
          </w:tcPr>
          <w:p w14:paraId="68CDA19D">
            <w:pPr>
              <w:pStyle w:val="488"/>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标准值</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μg/m³</w:t>
            </w:r>
            <w:r>
              <w:rPr>
                <w:rFonts w:hint="eastAsia"/>
                <w:color w:val="000000" w:themeColor="text1"/>
                <w:highlight w:val="none"/>
                <w:lang w:eastAsia="zh-CN"/>
                <w14:textFill>
                  <w14:solidFill>
                    <w14:schemeClr w14:val="tx1"/>
                  </w14:solidFill>
                </w14:textFill>
              </w:rPr>
              <w:t>）</w:t>
            </w:r>
          </w:p>
        </w:tc>
        <w:tc>
          <w:tcPr>
            <w:tcW w:w="3443" w:type="dxa"/>
            <w:vAlign w:val="center"/>
          </w:tcPr>
          <w:p w14:paraId="02A09B2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标准来源</w:t>
            </w:r>
          </w:p>
        </w:tc>
      </w:tr>
      <w:tr w14:paraId="099F47E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89" w:type="dxa"/>
            <w:vAlign w:val="center"/>
          </w:tcPr>
          <w:p w14:paraId="2286AA9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PM</w:t>
            </w:r>
            <w:r>
              <w:rPr>
                <w:color w:val="000000" w:themeColor="text1"/>
                <w:highlight w:val="none"/>
                <w:vertAlign w:val="subscript"/>
                <w14:textFill>
                  <w14:solidFill>
                    <w14:schemeClr w14:val="tx1"/>
                  </w14:solidFill>
                </w14:textFill>
              </w:rPr>
              <w:t>10</w:t>
            </w:r>
          </w:p>
        </w:tc>
        <w:tc>
          <w:tcPr>
            <w:tcW w:w="1296" w:type="dxa"/>
            <w:vAlign w:val="center"/>
          </w:tcPr>
          <w:p w14:paraId="5CB717B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二类区</w:t>
            </w:r>
          </w:p>
        </w:tc>
        <w:tc>
          <w:tcPr>
            <w:tcW w:w="1500" w:type="dxa"/>
            <w:vAlign w:val="center"/>
          </w:tcPr>
          <w:p w14:paraId="771CA25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日均</w:t>
            </w:r>
          </w:p>
        </w:tc>
        <w:tc>
          <w:tcPr>
            <w:tcW w:w="1760" w:type="dxa"/>
            <w:vAlign w:val="center"/>
          </w:tcPr>
          <w:p w14:paraId="1AAA5D7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150.0</w:t>
            </w:r>
          </w:p>
        </w:tc>
        <w:tc>
          <w:tcPr>
            <w:tcW w:w="3443" w:type="dxa"/>
            <w:vMerge w:val="restart"/>
            <w:vAlign w:val="center"/>
          </w:tcPr>
          <w:p w14:paraId="32A26164">
            <w:pPr>
              <w:pStyle w:val="488"/>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环境空气质量标准</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GB 3095-2012</w:t>
            </w:r>
            <w:r>
              <w:rPr>
                <w:rFonts w:hint="eastAsia"/>
                <w:color w:val="000000" w:themeColor="text1"/>
                <w:highlight w:val="none"/>
                <w:lang w:eastAsia="zh-CN"/>
                <w14:textFill>
                  <w14:solidFill>
                    <w14:schemeClr w14:val="tx1"/>
                  </w14:solidFill>
                </w14:textFill>
              </w:rPr>
              <w:t>）</w:t>
            </w:r>
          </w:p>
        </w:tc>
      </w:tr>
      <w:tr w14:paraId="5E89064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89" w:type="dxa"/>
            <w:vAlign w:val="center"/>
          </w:tcPr>
          <w:p w14:paraId="7105E7B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TSP</w:t>
            </w:r>
          </w:p>
        </w:tc>
        <w:tc>
          <w:tcPr>
            <w:tcW w:w="1296" w:type="dxa"/>
            <w:vAlign w:val="center"/>
          </w:tcPr>
          <w:p w14:paraId="632F359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二类区</w:t>
            </w:r>
          </w:p>
        </w:tc>
        <w:tc>
          <w:tcPr>
            <w:tcW w:w="1500" w:type="dxa"/>
            <w:vAlign w:val="center"/>
          </w:tcPr>
          <w:p w14:paraId="4CF4925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日均</w:t>
            </w:r>
          </w:p>
        </w:tc>
        <w:tc>
          <w:tcPr>
            <w:tcW w:w="1760" w:type="dxa"/>
            <w:vAlign w:val="center"/>
          </w:tcPr>
          <w:p w14:paraId="24534EE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300.0</w:t>
            </w:r>
          </w:p>
        </w:tc>
        <w:tc>
          <w:tcPr>
            <w:tcW w:w="3443" w:type="dxa"/>
            <w:vMerge w:val="continue"/>
            <w:vAlign w:val="center"/>
          </w:tcPr>
          <w:p w14:paraId="30218072">
            <w:pPr>
              <w:pStyle w:val="488"/>
              <w:rPr>
                <w:color w:val="000000" w:themeColor="text1"/>
                <w:highlight w:val="none"/>
                <w14:textFill>
                  <w14:solidFill>
                    <w14:schemeClr w14:val="tx1"/>
                  </w14:solidFill>
                </w14:textFill>
              </w:rPr>
            </w:pPr>
          </w:p>
        </w:tc>
      </w:tr>
    </w:tbl>
    <w:p w14:paraId="5620EAF2">
      <w:pPr>
        <w:rPr>
          <w:color w:val="000000" w:themeColor="text1"/>
          <w:highlight w:val="none"/>
          <w14:textFill>
            <w14:solidFill>
              <w14:schemeClr w14:val="tx1"/>
            </w14:solidFill>
          </w14:textFill>
        </w:rPr>
        <w:sectPr>
          <w:footerReference r:id="rId17" w:type="even"/>
          <w:pgSz w:w="11906" w:h="16838"/>
          <w:pgMar w:top="1417" w:right="1417" w:bottom="1417" w:left="1417" w:header="850" w:footer="964" w:gutter="0"/>
          <w:cols w:space="720" w:num="1"/>
          <w:docGrid w:linePitch="326" w:charSpace="-2048"/>
        </w:sectPr>
      </w:pPr>
    </w:p>
    <w:p w14:paraId="4A702FE0">
      <w:pPr>
        <w:snapToGrid w:val="0"/>
        <w:spacing w:before="120" w:beforeLines="50" w:line="480" w:lineRule="exact"/>
        <w:ind w:firstLine="482"/>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4</w:t>
      </w:r>
      <w:r>
        <w:rPr>
          <w:b/>
          <w:bCs/>
          <w:color w:val="000000" w:themeColor="text1"/>
          <w:highlight w:val="none"/>
          <w14:textFill>
            <w14:solidFill>
              <w14:schemeClr w14:val="tx1"/>
            </w14:solidFill>
          </w14:textFill>
        </w:rPr>
        <w:t>.2-2    大气污染物预测模型参数（有组织）</w:t>
      </w:r>
    </w:p>
    <w:tbl>
      <w:tblPr>
        <w:tblStyle w:val="51"/>
        <w:tblW w:w="1561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68"/>
        <w:gridCol w:w="926"/>
        <w:gridCol w:w="1425"/>
        <w:gridCol w:w="1350"/>
        <w:gridCol w:w="1313"/>
        <w:gridCol w:w="1106"/>
        <w:gridCol w:w="1219"/>
        <w:gridCol w:w="1256"/>
        <w:gridCol w:w="1125"/>
        <w:gridCol w:w="1331"/>
        <w:gridCol w:w="1200"/>
        <w:gridCol w:w="2395"/>
      </w:tblGrid>
      <w:tr w14:paraId="730584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8" w:type="dxa"/>
            <w:vMerge w:val="restart"/>
            <w:tcBorders>
              <w:tl2br w:val="nil"/>
              <w:tr2bl w:val="nil"/>
            </w:tcBorders>
            <w:vAlign w:val="center"/>
          </w:tcPr>
          <w:p w14:paraId="72418D7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编号</w:t>
            </w:r>
          </w:p>
        </w:tc>
        <w:tc>
          <w:tcPr>
            <w:tcW w:w="926" w:type="dxa"/>
            <w:vMerge w:val="restart"/>
            <w:tcBorders>
              <w:tl2br w:val="nil"/>
              <w:tr2bl w:val="nil"/>
            </w:tcBorders>
            <w:vAlign w:val="center"/>
          </w:tcPr>
          <w:p w14:paraId="7AC5B55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名称</w:t>
            </w:r>
          </w:p>
        </w:tc>
        <w:tc>
          <w:tcPr>
            <w:tcW w:w="2775" w:type="dxa"/>
            <w:gridSpan w:val="2"/>
            <w:tcBorders>
              <w:tl2br w:val="nil"/>
              <w:tr2bl w:val="nil"/>
            </w:tcBorders>
            <w:vAlign w:val="center"/>
          </w:tcPr>
          <w:p w14:paraId="28EAAF6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排气筒底部中心坐标/m</w:t>
            </w:r>
          </w:p>
        </w:tc>
        <w:tc>
          <w:tcPr>
            <w:tcW w:w="1313" w:type="dxa"/>
            <w:vMerge w:val="restart"/>
            <w:tcBorders>
              <w:tl2br w:val="nil"/>
              <w:tr2bl w:val="nil"/>
            </w:tcBorders>
            <w:vAlign w:val="center"/>
          </w:tcPr>
          <w:p w14:paraId="4215169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排气筒底部</w:t>
            </w:r>
            <w:r>
              <w:rPr>
                <w:rFonts w:hint="eastAsia"/>
                <w:color w:val="000000" w:themeColor="text1"/>
                <w:highlight w:val="none"/>
                <w:lang w:eastAsia="zh-CN"/>
                <w14:textFill>
                  <w14:solidFill>
                    <w14:schemeClr w14:val="tx1"/>
                  </w14:solidFill>
                </w14:textFill>
              </w:rPr>
              <w:t>海拔高度</w:t>
            </w:r>
            <w:r>
              <w:rPr>
                <w:color w:val="000000" w:themeColor="text1"/>
                <w:highlight w:val="none"/>
                <w14:textFill>
                  <w14:solidFill>
                    <w14:schemeClr w14:val="tx1"/>
                  </w14:solidFill>
                </w14:textFill>
              </w:rPr>
              <w:t>/m</w:t>
            </w:r>
          </w:p>
        </w:tc>
        <w:tc>
          <w:tcPr>
            <w:tcW w:w="1106" w:type="dxa"/>
            <w:vMerge w:val="restart"/>
            <w:tcBorders>
              <w:tl2br w:val="nil"/>
              <w:tr2bl w:val="nil"/>
            </w:tcBorders>
            <w:vAlign w:val="center"/>
          </w:tcPr>
          <w:p w14:paraId="4B1D5C4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排气筒高度/m</w:t>
            </w:r>
          </w:p>
        </w:tc>
        <w:tc>
          <w:tcPr>
            <w:tcW w:w="1219" w:type="dxa"/>
            <w:vMerge w:val="restart"/>
            <w:tcBorders>
              <w:tl2br w:val="nil"/>
              <w:tr2bl w:val="nil"/>
            </w:tcBorders>
            <w:vAlign w:val="center"/>
          </w:tcPr>
          <w:p w14:paraId="7374B54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排气筒出口内径/m</w:t>
            </w:r>
          </w:p>
        </w:tc>
        <w:tc>
          <w:tcPr>
            <w:tcW w:w="1256" w:type="dxa"/>
            <w:vMerge w:val="restart"/>
            <w:tcBorders>
              <w:tl2br w:val="nil"/>
              <w:tr2bl w:val="nil"/>
            </w:tcBorders>
            <w:vAlign w:val="center"/>
          </w:tcPr>
          <w:p w14:paraId="224862D2">
            <w:pPr>
              <w:pStyle w:val="488"/>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烟气流速/</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m/s</w:t>
            </w:r>
            <w:r>
              <w:rPr>
                <w:rFonts w:hint="eastAsia"/>
                <w:color w:val="000000" w:themeColor="text1"/>
                <w:highlight w:val="none"/>
                <w:lang w:eastAsia="zh-CN"/>
                <w14:textFill>
                  <w14:solidFill>
                    <w14:schemeClr w14:val="tx1"/>
                  </w14:solidFill>
                </w14:textFill>
              </w:rPr>
              <w:t>）</w:t>
            </w:r>
          </w:p>
        </w:tc>
        <w:tc>
          <w:tcPr>
            <w:tcW w:w="1125" w:type="dxa"/>
            <w:vMerge w:val="restart"/>
            <w:tcBorders>
              <w:tl2br w:val="nil"/>
              <w:tr2bl w:val="nil"/>
            </w:tcBorders>
            <w:vAlign w:val="center"/>
          </w:tcPr>
          <w:p w14:paraId="5B97545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烟气温度/℃</w:t>
            </w:r>
          </w:p>
        </w:tc>
        <w:tc>
          <w:tcPr>
            <w:tcW w:w="1331" w:type="dxa"/>
            <w:vMerge w:val="restart"/>
            <w:tcBorders>
              <w:tl2br w:val="nil"/>
              <w:tr2bl w:val="nil"/>
            </w:tcBorders>
            <w:vAlign w:val="center"/>
          </w:tcPr>
          <w:p w14:paraId="1C24088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年排放小时数/h</w:t>
            </w:r>
          </w:p>
        </w:tc>
        <w:tc>
          <w:tcPr>
            <w:tcW w:w="1200" w:type="dxa"/>
            <w:vMerge w:val="restart"/>
            <w:tcBorders>
              <w:tl2br w:val="nil"/>
              <w:tr2bl w:val="nil"/>
            </w:tcBorders>
            <w:vAlign w:val="center"/>
          </w:tcPr>
          <w:p w14:paraId="34C3596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排放工况</w:t>
            </w:r>
          </w:p>
        </w:tc>
        <w:tc>
          <w:tcPr>
            <w:tcW w:w="2395" w:type="dxa"/>
            <w:tcBorders>
              <w:tl2br w:val="nil"/>
              <w:tr2bl w:val="nil"/>
            </w:tcBorders>
            <w:vAlign w:val="center"/>
          </w:tcPr>
          <w:p w14:paraId="477B9BCC">
            <w:pPr>
              <w:pStyle w:val="488"/>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污染物排放速率/</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kg/h</w:t>
            </w:r>
            <w:r>
              <w:rPr>
                <w:rFonts w:hint="eastAsia"/>
                <w:color w:val="000000" w:themeColor="text1"/>
                <w:highlight w:val="none"/>
                <w:lang w:eastAsia="zh-CN"/>
                <w14:textFill>
                  <w14:solidFill>
                    <w14:schemeClr w14:val="tx1"/>
                  </w14:solidFill>
                </w14:textFill>
              </w:rPr>
              <w:t>）</w:t>
            </w:r>
          </w:p>
        </w:tc>
      </w:tr>
      <w:tr w14:paraId="373216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8" w:type="dxa"/>
            <w:vMerge w:val="continue"/>
            <w:tcBorders>
              <w:tl2br w:val="nil"/>
              <w:tr2bl w:val="nil"/>
            </w:tcBorders>
            <w:vAlign w:val="center"/>
          </w:tcPr>
          <w:p w14:paraId="4A002429">
            <w:pPr>
              <w:pStyle w:val="488"/>
              <w:rPr>
                <w:color w:val="000000" w:themeColor="text1"/>
                <w:highlight w:val="none"/>
                <w14:textFill>
                  <w14:solidFill>
                    <w14:schemeClr w14:val="tx1"/>
                  </w14:solidFill>
                </w14:textFill>
              </w:rPr>
            </w:pPr>
          </w:p>
        </w:tc>
        <w:tc>
          <w:tcPr>
            <w:tcW w:w="926" w:type="dxa"/>
            <w:vMerge w:val="continue"/>
            <w:tcBorders>
              <w:tl2br w:val="nil"/>
              <w:tr2bl w:val="nil"/>
            </w:tcBorders>
            <w:vAlign w:val="center"/>
          </w:tcPr>
          <w:p w14:paraId="065AF3B5">
            <w:pPr>
              <w:pStyle w:val="488"/>
              <w:rPr>
                <w:color w:val="000000" w:themeColor="text1"/>
                <w:highlight w:val="none"/>
                <w14:textFill>
                  <w14:solidFill>
                    <w14:schemeClr w14:val="tx1"/>
                  </w14:solidFill>
                </w14:textFill>
              </w:rPr>
            </w:pPr>
          </w:p>
        </w:tc>
        <w:tc>
          <w:tcPr>
            <w:tcW w:w="1425" w:type="dxa"/>
            <w:tcBorders>
              <w:tl2br w:val="nil"/>
              <w:tr2bl w:val="nil"/>
            </w:tcBorders>
            <w:vAlign w:val="center"/>
          </w:tcPr>
          <w:p w14:paraId="19E09DB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X</w:t>
            </w:r>
          </w:p>
        </w:tc>
        <w:tc>
          <w:tcPr>
            <w:tcW w:w="1350" w:type="dxa"/>
            <w:tcBorders>
              <w:tl2br w:val="nil"/>
              <w:tr2bl w:val="nil"/>
            </w:tcBorders>
            <w:vAlign w:val="center"/>
          </w:tcPr>
          <w:p w14:paraId="0FFD170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Y</w:t>
            </w:r>
          </w:p>
        </w:tc>
        <w:tc>
          <w:tcPr>
            <w:tcW w:w="1313" w:type="dxa"/>
            <w:vMerge w:val="continue"/>
            <w:tcBorders>
              <w:tl2br w:val="nil"/>
              <w:tr2bl w:val="nil"/>
            </w:tcBorders>
            <w:vAlign w:val="center"/>
          </w:tcPr>
          <w:p w14:paraId="5ABFE594">
            <w:pPr>
              <w:pStyle w:val="488"/>
              <w:rPr>
                <w:color w:val="000000" w:themeColor="text1"/>
                <w:highlight w:val="none"/>
                <w14:textFill>
                  <w14:solidFill>
                    <w14:schemeClr w14:val="tx1"/>
                  </w14:solidFill>
                </w14:textFill>
              </w:rPr>
            </w:pPr>
          </w:p>
        </w:tc>
        <w:tc>
          <w:tcPr>
            <w:tcW w:w="1106" w:type="dxa"/>
            <w:vMerge w:val="continue"/>
            <w:tcBorders>
              <w:tl2br w:val="nil"/>
              <w:tr2bl w:val="nil"/>
            </w:tcBorders>
            <w:vAlign w:val="center"/>
          </w:tcPr>
          <w:p w14:paraId="1CA8F1D7">
            <w:pPr>
              <w:pStyle w:val="488"/>
              <w:rPr>
                <w:color w:val="000000" w:themeColor="text1"/>
                <w:highlight w:val="none"/>
                <w14:textFill>
                  <w14:solidFill>
                    <w14:schemeClr w14:val="tx1"/>
                  </w14:solidFill>
                </w14:textFill>
              </w:rPr>
            </w:pPr>
          </w:p>
        </w:tc>
        <w:tc>
          <w:tcPr>
            <w:tcW w:w="1219" w:type="dxa"/>
            <w:vMerge w:val="continue"/>
            <w:tcBorders>
              <w:tl2br w:val="nil"/>
              <w:tr2bl w:val="nil"/>
            </w:tcBorders>
            <w:vAlign w:val="center"/>
          </w:tcPr>
          <w:p w14:paraId="497CE5B2">
            <w:pPr>
              <w:pStyle w:val="488"/>
              <w:rPr>
                <w:color w:val="000000" w:themeColor="text1"/>
                <w:highlight w:val="none"/>
                <w14:textFill>
                  <w14:solidFill>
                    <w14:schemeClr w14:val="tx1"/>
                  </w14:solidFill>
                </w14:textFill>
              </w:rPr>
            </w:pPr>
          </w:p>
        </w:tc>
        <w:tc>
          <w:tcPr>
            <w:tcW w:w="1256" w:type="dxa"/>
            <w:vMerge w:val="continue"/>
            <w:tcBorders>
              <w:tl2br w:val="nil"/>
              <w:tr2bl w:val="nil"/>
            </w:tcBorders>
            <w:vAlign w:val="center"/>
          </w:tcPr>
          <w:p w14:paraId="560591A3">
            <w:pPr>
              <w:pStyle w:val="488"/>
              <w:rPr>
                <w:color w:val="000000" w:themeColor="text1"/>
                <w:highlight w:val="none"/>
                <w14:textFill>
                  <w14:solidFill>
                    <w14:schemeClr w14:val="tx1"/>
                  </w14:solidFill>
                </w14:textFill>
              </w:rPr>
            </w:pPr>
          </w:p>
        </w:tc>
        <w:tc>
          <w:tcPr>
            <w:tcW w:w="1125" w:type="dxa"/>
            <w:vMerge w:val="continue"/>
            <w:tcBorders>
              <w:tl2br w:val="nil"/>
              <w:tr2bl w:val="nil"/>
            </w:tcBorders>
            <w:vAlign w:val="center"/>
          </w:tcPr>
          <w:p w14:paraId="5A0AF7DE">
            <w:pPr>
              <w:pStyle w:val="488"/>
              <w:rPr>
                <w:color w:val="000000" w:themeColor="text1"/>
                <w:highlight w:val="none"/>
                <w14:textFill>
                  <w14:solidFill>
                    <w14:schemeClr w14:val="tx1"/>
                  </w14:solidFill>
                </w14:textFill>
              </w:rPr>
            </w:pPr>
          </w:p>
        </w:tc>
        <w:tc>
          <w:tcPr>
            <w:tcW w:w="1331" w:type="dxa"/>
            <w:vMerge w:val="continue"/>
            <w:tcBorders>
              <w:tl2br w:val="nil"/>
              <w:tr2bl w:val="nil"/>
            </w:tcBorders>
            <w:vAlign w:val="center"/>
          </w:tcPr>
          <w:p w14:paraId="1EC09D7B">
            <w:pPr>
              <w:pStyle w:val="488"/>
              <w:rPr>
                <w:color w:val="000000" w:themeColor="text1"/>
                <w:highlight w:val="none"/>
                <w14:textFill>
                  <w14:solidFill>
                    <w14:schemeClr w14:val="tx1"/>
                  </w14:solidFill>
                </w14:textFill>
              </w:rPr>
            </w:pPr>
          </w:p>
        </w:tc>
        <w:tc>
          <w:tcPr>
            <w:tcW w:w="1200" w:type="dxa"/>
            <w:vMerge w:val="continue"/>
            <w:tcBorders>
              <w:tl2br w:val="nil"/>
              <w:tr2bl w:val="nil"/>
            </w:tcBorders>
            <w:vAlign w:val="center"/>
          </w:tcPr>
          <w:p w14:paraId="65C8C796">
            <w:pPr>
              <w:pStyle w:val="488"/>
              <w:rPr>
                <w:color w:val="000000" w:themeColor="text1"/>
                <w:highlight w:val="none"/>
                <w14:textFill>
                  <w14:solidFill>
                    <w14:schemeClr w14:val="tx1"/>
                  </w14:solidFill>
                </w14:textFill>
              </w:rPr>
            </w:pPr>
          </w:p>
        </w:tc>
        <w:tc>
          <w:tcPr>
            <w:tcW w:w="2395" w:type="dxa"/>
            <w:tcBorders>
              <w:tl2br w:val="nil"/>
              <w:tr2bl w:val="nil"/>
            </w:tcBorders>
            <w:vAlign w:val="center"/>
          </w:tcPr>
          <w:p w14:paraId="0802FFD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颗粒物</w:t>
            </w:r>
          </w:p>
        </w:tc>
      </w:tr>
      <w:tr w14:paraId="6D9621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8" w:type="dxa"/>
            <w:tcBorders>
              <w:tl2br w:val="nil"/>
              <w:tr2bl w:val="nil"/>
            </w:tcBorders>
            <w:vAlign w:val="center"/>
          </w:tcPr>
          <w:p w14:paraId="7CC94BEF">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DA001</w:t>
            </w:r>
          </w:p>
        </w:tc>
        <w:tc>
          <w:tcPr>
            <w:tcW w:w="926" w:type="dxa"/>
            <w:tcBorders>
              <w:tl2br w:val="nil"/>
              <w:tr2bl w:val="nil"/>
            </w:tcBorders>
            <w:vAlign w:val="center"/>
          </w:tcPr>
          <w:p w14:paraId="73A05DA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破碎车间</w:t>
            </w:r>
          </w:p>
        </w:tc>
        <w:tc>
          <w:tcPr>
            <w:tcW w:w="1425" w:type="dxa"/>
            <w:tcBorders>
              <w:tl2br w:val="nil"/>
              <w:tr2bl w:val="nil"/>
            </w:tcBorders>
            <w:vAlign w:val="center"/>
          </w:tcPr>
          <w:p w14:paraId="25F3C67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550008</w:t>
            </w:r>
          </w:p>
        </w:tc>
        <w:tc>
          <w:tcPr>
            <w:tcW w:w="1350" w:type="dxa"/>
            <w:tcBorders>
              <w:tl2br w:val="nil"/>
              <w:tr2bl w:val="nil"/>
            </w:tcBorders>
            <w:vAlign w:val="center"/>
          </w:tcPr>
          <w:p w14:paraId="7CF08EA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4646681</w:t>
            </w:r>
          </w:p>
        </w:tc>
        <w:tc>
          <w:tcPr>
            <w:tcW w:w="1313" w:type="dxa"/>
            <w:tcBorders>
              <w:tl2br w:val="nil"/>
              <w:tr2bl w:val="nil"/>
            </w:tcBorders>
            <w:vAlign w:val="center"/>
          </w:tcPr>
          <w:p w14:paraId="4CF409B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289</w:t>
            </w:r>
          </w:p>
        </w:tc>
        <w:tc>
          <w:tcPr>
            <w:tcW w:w="1106" w:type="dxa"/>
            <w:tcBorders>
              <w:tl2br w:val="nil"/>
              <w:tr2bl w:val="nil"/>
            </w:tcBorders>
            <w:vAlign w:val="center"/>
          </w:tcPr>
          <w:p w14:paraId="0A22C5C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c>
          <w:tcPr>
            <w:tcW w:w="1219" w:type="dxa"/>
            <w:tcBorders>
              <w:tl2br w:val="nil"/>
              <w:tr2bl w:val="nil"/>
            </w:tcBorders>
            <w:vAlign w:val="center"/>
          </w:tcPr>
          <w:p w14:paraId="7FA4246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w:t>
            </w:r>
          </w:p>
        </w:tc>
        <w:tc>
          <w:tcPr>
            <w:tcW w:w="1256" w:type="dxa"/>
            <w:tcBorders>
              <w:tl2br w:val="nil"/>
              <w:tr2bl w:val="nil"/>
            </w:tcBorders>
            <w:vAlign w:val="center"/>
          </w:tcPr>
          <w:p w14:paraId="1868F0C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1</w:t>
            </w:r>
          </w:p>
        </w:tc>
        <w:tc>
          <w:tcPr>
            <w:tcW w:w="1125" w:type="dxa"/>
            <w:tcBorders>
              <w:tl2br w:val="nil"/>
              <w:tr2bl w:val="nil"/>
            </w:tcBorders>
            <w:vAlign w:val="center"/>
          </w:tcPr>
          <w:p w14:paraId="107BEE7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w:t>
            </w:r>
          </w:p>
        </w:tc>
        <w:tc>
          <w:tcPr>
            <w:tcW w:w="1331" w:type="dxa"/>
            <w:tcBorders>
              <w:tl2br w:val="nil"/>
              <w:tr2bl w:val="nil"/>
            </w:tcBorders>
            <w:vAlign w:val="center"/>
          </w:tcPr>
          <w:p w14:paraId="4460499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7200</w:t>
            </w:r>
          </w:p>
        </w:tc>
        <w:tc>
          <w:tcPr>
            <w:tcW w:w="1200" w:type="dxa"/>
            <w:tcBorders>
              <w:tl2br w:val="nil"/>
              <w:tr2bl w:val="nil"/>
            </w:tcBorders>
            <w:vAlign w:val="center"/>
          </w:tcPr>
          <w:p w14:paraId="5498E8E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连续</w:t>
            </w:r>
          </w:p>
        </w:tc>
        <w:tc>
          <w:tcPr>
            <w:tcW w:w="2395" w:type="dxa"/>
            <w:tcBorders>
              <w:tl2br w:val="nil"/>
              <w:tr2bl w:val="nil"/>
            </w:tcBorders>
            <w:vAlign w:val="center"/>
          </w:tcPr>
          <w:p w14:paraId="3DDB50CB">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0.0</w:t>
            </w:r>
            <w:r>
              <w:rPr>
                <w:rFonts w:hint="eastAsia"/>
                <w:color w:val="000000" w:themeColor="text1"/>
                <w:highlight w:val="none"/>
                <w:lang w:val="en-US" w:eastAsia="zh-CN"/>
                <w14:textFill>
                  <w14:solidFill>
                    <w14:schemeClr w14:val="tx1"/>
                  </w14:solidFill>
                </w14:textFill>
              </w:rPr>
              <w:t>27</w:t>
            </w:r>
          </w:p>
        </w:tc>
      </w:tr>
    </w:tbl>
    <w:p w14:paraId="57AB0DC9">
      <w:pPr>
        <w:snapToGrid w:val="0"/>
        <w:spacing w:before="120" w:beforeLines="50" w:line="480" w:lineRule="exact"/>
        <w:ind w:firstLine="482"/>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4</w:t>
      </w:r>
      <w:r>
        <w:rPr>
          <w:b/>
          <w:bCs/>
          <w:color w:val="000000" w:themeColor="text1"/>
          <w:highlight w:val="none"/>
          <w14:textFill>
            <w14:solidFill>
              <w14:schemeClr w14:val="tx1"/>
            </w14:solidFill>
          </w14:textFill>
        </w:rPr>
        <w:t>.2-3   大气污染物预测模型参数（无组织）</w:t>
      </w:r>
    </w:p>
    <w:tbl>
      <w:tblPr>
        <w:tblStyle w:val="51"/>
        <w:tblW w:w="1560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8"/>
        <w:gridCol w:w="1540"/>
        <w:gridCol w:w="1349"/>
        <w:gridCol w:w="1377"/>
        <w:gridCol w:w="1536"/>
        <w:gridCol w:w="2380"/>
        <w:gridCol w:w="1799"/>
        <w:gridCol w:w="1834"/>
        <w:gridCol w:w="3025"/>
      </w:tblGrid>
      <w:tr w14:paraId="0428F1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68" w:type="dxa"/>
            <w:vMerge w:val="restart"/>
            <w:tcBorders>
              <w:tl2br w:val="nil"/>
              <w:tr2bl w:val="nil"/>
            </w:tcBorders>
            <w:vAlign w:val="center"/>
          </w:tcPr>
          <w:p w14:paraId="00329E9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编号</w:t>
            </w:r>
          </w:p>
        </w:tc>
        <w:tc>
          <w:tcPr>
            <w:tcW w:w="1540" w:type="dxa"/>
            <w:vMerge w:val="restart"/>
            <w:tcBorders>
              <w:tl2br w:val="nil"/>
              <w:tr2bl w:val="nil"/>
            </w:tcBorders>
            <w:vAlign w:val="center"/>
          </w:tcPr>
          <w:p w14:paraId="63D69D7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名称</w:t>
            </w:r>
          </w:p>
        </w:tc>
        <w:tc>
          <w:tcPr>
            <w:tcW w:w="1349" w:type="dxa"/>
            <w:vMerge w:val="restart"/>
            <w:tcBorders>
              <w:tl2br w:val="nil"/>
              <w:tr2bl w:val="nil"/>
            </w:tcBorders>
            <w:vAlign w:val="center"/>
          </w:tcPr>
          <w:p w14:paraId="7F39DDF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面源长度/m</w:t>
            </w:r>
          </w:p>
        </w:tc>
        <w:tc>
          <w:tcPr>
            <w:tcW w:w="1377" w:type="dxa"/>
            <w:vMerge w:val="restart"/>
            <w:tcBorders>
              <w:tl2br w:val="nil"/>
              <w:tr2bl w:val="nil"/>
            </w:tcBorders>
            <w:vAlign w:val="center"/>
          </w:tcPr>
          <w:p w14:paraId="46A0890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面源宽度/m</w:t>
            </w:r>
          </w:p>
        </w:tc>
        <w:tc>
          <w:tcPr>
            <w:tcW w:w="1536" w:type="dxa"/>
            <w:vMerge w:val="restart"/>
            <w:tcBorders>
              <w:tl2br w:val="nil"/>
              <w:tr2bl w:val="nil"/>
            </w:tcBorders>
            <w:vAlign w:val="center"/>
          </w:tcPr>
          <w:p w14:paraId="77D44B6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与正北夹角/°</w:t>
            </w:r>
          </w:p>
        </w:tc>
        <w:tc>
          <w:tcPr>
            <w:tcW w:w="2380" w:type="dxa"/>
            <w:vMerge w:val="restart"/>
            <w:tcBorders>
              <w:tl2br w:val="nil"/>
              <w:tr2bl w:val="nil"/>
            </w:tcBorders>
            <w:vAlign w:val="center"/>
          </w:tcPr>
          <w:p w14:paraId="3B10A85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面源有效排放高度/m</w:t>
            </w:r>
          </w:p>
        </w:tc>
        <w:tc>
          <w:tcPr>
            <w:tcW w:w="1799" w:type="dxa"/>
            <w:vMerge w:val="restart"/>
            <w:tcBorders>
              <w:tl2br w:val="nil"/>
              <w:tr2bl w:val="nil"/>
            </w:tcBorders>
            <w:vAlign w:val="center"/>
          </w:tcPr>
          <w:p w14:paraId="74BEEE0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年排放小时数/h</w:t>
            </w:r>
          </w:p>
        </w:tc>
        <w:tc>
          <w:tcPr>
            <w:tcW w:w="1834" w:type="dxa"/>
            <w:vMerge w:val="restart"/>
            <w:tcBorders>
              <w:tl2br w:val="nil"/>
              <w:tr2bl w:val="nil"/>
            </w:tcBorders>
            <w:vAlign w:val="center"/>
          </w:tcPr>
          <w:p w14:paraId="2CF0ADC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排放工况</w:t>
            </w:r>
          </w:p>
        </w:tc>
        <w:tc>
          <w:tcPr>
            <w:tcW w:w="3025" w:type="dxa"/>
            <w:tcBorders>
              <w:tl2br w:val="nil"/>
              <w:tr2bl w:val="nil"/>
            </w:tcBorders>
            <w:vAlign w:val="center"/>
          </w:tcPr>
          <w:p w14:paraId="6498631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排放速率/kg/h</w:t>
            </w:r>
          </w:p>
        </w:tc>
      </w:tr>
      <w:tr w14:paraId="13EB00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68" w:type="dxa"/>
            <w:vMerge w:val="continue"/>
            <w:tcBorders>
              <w:tl2br w:val="nil"/>
              <w:tr2bl w:val="nil"/>
            </w:tcBorders>
            <w:vAlign w:val="center"/>
          </w:tcPr>
          <w:p w14:paraId="3300B947">
            <w:pPr>
              <w:pStyle w:val="488"/>
              <w:rPr>
                <w:color w:val="000000" w:themeColor="text1"/>
                <w:highlight w:val="none"/>
                <w14:textFill>
                  <w14:solidFill>
                    <w14:schemeClr w14:val="tx1"/>
                  </w14:solidFill>
                </w14:textFill>
              </w:rPr>
            </w:pPr>
          </w:p>
        </w:tc>
        <w:tc>
          <w:tcPr>
            <w:tcW w:w="1540" w:type="dxa"/>
            <w:vMerge w:val="continue"/>
            <w:tcBorders>
              <w:tl2br w:val="nil"/>
              <w:tr2bl w:val="nil"/>
            </w:tcBorders>
            <w:vAlign w:val="center"/>
          </w:tcPr>
          <w:p w14:paraId="643322D8">
            <w:pPr>
              <w:pStyle w:val="488"/>
              <w:rPr>
                <w:color w:val="000000" w:themeColor="text1"/>
                <w:highlight w:val="none"/>
                <w14:textFill>
                  <w14:solidFill>
                    <w14:schemeClr w14:val="tx1"/>
                  </w14:solidFill>
                </w14:textFill>
              </w:rPr>
            </w:pPr>
          </w:p>
        </w:tc>
        <w:tc>
          <w:tcPr>
            <w:tcW w:w="1349" w:type="dxa"/>
            <w:vMerge w:val="continue"/>
            <w:tcBorders>
              <w:tl2br w:val="nil"/>
              <w:tr2bl w:val="nil"/>
            </w:tcBorders>
            <w:vAlign w:val="center"/>
          </w:tcPr>
          <w:p w14:paraId="1DA895E5">
            <w:pPr>
              <w:pStyle w:val="488"/>
              <w:rPr>
                <w:color w:val="000000" w:themeColor="text1"/>
                <w:highlight w:val="none"/>
                <w14:textFill>
                  <w14:solidFill>
                    <w14:schemeClr w14:val="tx1"/>
                  </w14:solidFill>
                </w14:textFill>
              </w:rPr>
            </w:pPr>
          </w:p>
        </w:tc>
        <w:tc>
          <w:tcPr>
            <w:tcW w:w="1377" w:type="dxa"/>
            <w:vMerge w:val="continue"/>
            <w:tcBorders>
              <w:tl2br w:val="nil"/>
              <w:tr2bl w:val="nil"/>
            </w:tcBorders>
            <w:vAlign w:val="center"/>
          </w:tcPr>
          <w:p w14:paraId="3E85B645">
            <w:pPr>
              <w:pStyle w:val="488"/>
              <w:rPr>
                <w:color w:val="000000" w:themeColor="text1"/>
                <w:highlight w:val="none"/>
                <w14:textFill>
                  <w14:solidFill>
                    <w14:schemeClr w14:val="tx1"/>
                  </w14:solidFill>
                </w14:textFill>
              </w:rPr>
            </w:pPr>
          </w:p>
        </w:tc>
        <w:tc>
          <w:tcPr>
            <w:tcW w:w="1536" w:type="dxa"/>
            <w:vMerge w:val="continue"/>
            <w:tcBorders>
              <w:tl2br w:val="nil"/>
              <w:tr2bl w:val="nil"/>
            </w:tcBorders>
            <w:vAlign w:val="center"/>
          </w:tcPr>
          <w:p w14:paraId="6F015BD7">
            <w:pPr>
              <w:pStyle w:val="488"/>
              <w:rPr>
                <w:color w:val="000000" w:themeColor="text1"/>
                <w:highlight w:val="none"/>
                <w14:textFill>
                  <w14:solidFill>
                    <w14:schemeClr w14:val="tx1"/>
                  </w14:solidFill>
                </w14:textFill>
              </w:rPr>
            </w:pPr>
          </w:p>
        </w:tc>
        <w:tc>
          <w:tcPr>
            <w:tcW w:w="2380" w:type="dxa"/>
            <w:vMerge w:val="continue"/>
            <w:tcBorders>
              <w:tl2br w:val="nil"/>
              <w:tr2bl w:val="nil"/>
            </w:tcBorders>
            <w:vAlign w:val="center"/>
          </w:tcPr>
          <w:p w14:paraId="3AC38963">
            <w:pPr>
              <w:pStyle w:val="488"/>
              <w:rPr>
                <w:color w:val="000000" w:themeColor="text1"/>
                <w:highlight w:val="none"/>
                <w14:textFill>
                  <w14:solidFill>
                    <w14:schemeClr w14:val="tx1"/>
                  </w14:solidFill>
                </w14:textFill>
              </w:rPr>
            </w:pPr>
          </w:p>
        </w:tc>
        <w:tc>
          <w:tcPr>
            <w:tcW w:w="1799" w:type="dxa"/>
            <w:vMerge w:val="continue"/>
            <w:tcBorders>
              <w:tl2br w:val="nil"/>
              <w:tr2bl w:val="nil"/>
            </w:tcBorders>
            <w:vAlign w:val="center"/>
          </w:tcPr>
          <w:p w14:paraId="5A3634A9">
            <w:pPr>
              <w:pStyle w:val="488"/>
              <w:rPr>
                <w:color w:val="000000" w:themeColor="text1"/>
                <w:highlight w:val="none"/>
                <w14:textFill>
                  <w14:solidFill>
                    <w14:schemeClr w14:val="tx1"/>
                  </w14:solidFill>
                </w14:textFill>
              </w:rPr>
            </w:pPr>
          </w:p>
        </w:tc>
        <w:tc>
          <w:tcPr>
            <w:tcW w:w="1834" w:type="dxa"/>
            <w:vMerge w:val="continue"/>
            <w:tcBorders>
              <w:tl2br w:val="nil"/>
              <w:tr2bl w:val="nil"/>
            </w:tcBorders>
            <w:vAlign w:val="center"/>
          </w:tcPr>
          <w:p w14:paraId="4DBE769B">
            <w:pPr>
              <w:pStyle w:val="488"/>
              <w:rPr>
                <w:color w:val="000000" w:themeColor="text1"/>
                <w:highlight w:val="none"/>
                <w14:textFill>
                  <w14:solidFill>
                    <w14:schemeClr w14:val="tx1"/>
                  </w14:solidFill>
                </w14:textFill>
              </w:rPr>
            </w:pPr>
          </w:p>
        </w:tc>
        <w:tc>
          <w:tcPr>
            <w:tcW w:w="3025" w:type="dxa"/>
            <w:tcBorders>
              <w:tl2br w:val="nil"/>
              <w:tr2bl w:val="nil"/>
            </w:tcBorders>
            <w:vAlign w:val="center"/>
          </w:tcPr>
          <w:p w14:paraId="16D9FC4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颗粒物</w:t>
            </w:r>
          </w:p>
        </w:tc>
      </w:tr>
      <w:tr w14:paraId="33E77D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68" w:type="dxa"/>
            <w:tcBorders>
              <w:tl2br w:val="nil"/>
              <w:tr2bl w:val="nil"/>
            </w:tcBorders>
            <w:vAlign w:val="center"/>
          </w:tcPr>
          <w:p w14:paraId="6E95B2E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S1</w:t>
            </w:r>
          </w:p>
        </w:tc>
        <w:tc>
          <w:tcPr>
            <w:tcW w:w="1540" w:type="dxa"/>
            <w:tcBorders>
              <w:tl2br w:val="nil"/>
              <w:tr2bl w:val="nil"/>
            </w:tcBorders>
            <w:vAlign w:val="center"/>
          </w:tcPr>
          <w:p w14:paraId="093ECB7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原料库</w:t>
            </w:r>
          </w:p>
        </w:tc>
        <w:tc>
          <w:tcPr>
            <w:tcW w:w="1349" w:type="dxa"/>
            <w:tcBorders>
              <w:tl2br w:val="nil"/>
              <w:tr2bl w:val="nil"/>
            </w:tcBorders>
            <w:vAlign w:val="center"/>
          </w:tcPr>
          <w:p w14:paraId="1EC5EB2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40</w:t>
            </w:r>
          </w:p>
        </w:tc>
        <w:tc>
          <w:tcPr>
            <w:tcW w:w="1377" w:type="dxa"/>
            <w:tcBorders>
              <w:tl2br w:val="nil"/>
              <w:tr2bl w:val="nil"/>
            </w:tcBorders>
            <w:vAlign w:val="center"/>
          </w:tcPr>
          <w:p w14:paraId="62AC1FFF">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25</w:t>
            </w:r>
          </w:p>
        </w:tc>
        <w:tc>
          <w:tcPr>
            <w:tcW w:w="1536" w:type="dxa"/>
            <w:tcBorders>
              <w:tl2br w:val="nil"/>
              <w:tr2bl w:val="nil"/>
            </w:tcBorders>
            <w:vAlign w:val="center"/>
          </w:tcPr>
          <w:p w14:paraId="73C004F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30</w:t>
            </w:r>
          </w:p>
        </w:tc>
        <w:tc>
          <w:tcPr>
            <w:tcW w:w="2380" w:type="dxa"/>
            <w:tcBorders>
              <w:tl2br w:val="nil"/>
              <w:tr2bl w:val="nil"/>
            </w:tcBorders>
            <w:vAlign w:val="center"/>
          </w:tcPr>
          <w:p w14:paraId="485F14A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w:t>
            </w:r>
          </w:p>
        </w:tc>
        <w:tc>
          <w:tcPr>
            <w:tcW w:w="1799" w:type="dxa"/>
            <w:tcBorders>
              <w:tl2br w:val="nil"/>
              <w:tr2bl w:val="nil"/>
            </w:tcBorders>
            <w:vAlign w:val="center"/>
          </w:tcPr>
          <w:p w14:paraId="25CAB84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7200</w:t>
            </w:r>
          </w:p>
        </w:tc>
        <w:tc>
          <w:tcPr>
            <w:tcW w:w="1834" w:type="dxa"/>
            <w:tcBorders>
              <w:tl2br w:val="nil"/>
              <w:tr2bl w:val="nil"/>
            </w:tcBorders>
            <w:vAlign w:val="center"/>
          </w:tcPr>
          <w:p w14:paraId="7380ACD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连续</w:t>
            </w:r>
          </w:p>
        </w:tc>
        <w:tc>
          <w:tcPr>
            <w:tcW w:w="3025" w:type="dxa"/>
            <w:tcBorders>
              <w:tl2br w:val="nil"/>
              <w:tr2bl w:val="nil"/>
            </w:tcBorders>
            <w:vAlign w:val="center"/>
          </w:tcPr>
          <w:p w14:paraId="1B2B3234">
            <w:pPr>
              <w:pStyle w:val="488"/>
              <w:rPr>
                <w:rFonts w:hint="default" w:eastAsia="宋体"/>
                <w:color w:val="000000" w:themeColor="text1"/>
                <w:highlight w:val="yellow"/>
                <w:lang w:val="en-US" w:eastAsia="zh-CN"/>
                <w14:textFill>
                  <w14:solidFill>
                    <w14:schemeClr w14:val="tx1"/>
                  </w14:solidFill>
                </w14:textFill>
              </w:rPr>
            </w:pPr>
            <w:r>
              <w:rPr>
                <w:rFonts w:hint="eastAsia"/>
                <w:color w:val="000000" w:themeColor="text1"/>
                <w:highlight w:val="none"/>
                <w14:textFill>
                  <w14:solidFill>
                    <w14:schemeClr w14:val="tx1"/>
                  </w14:solidFill>
                </w14:textFill>
              </w:rPr>
              <w:t>0.0</w:t>
            </w:r>
            <w:r>
              <w:rPr>
                <w:rFonts w:hint="eastAsia"/>
                <w:color w:val="000000" w:themeColor="text1"/>
                <w:highlight w:val="none"/>
                <w:lang w:val="en-US" w:eastAsia="zh-CN"/>
                <w14:textFill>
                  <w14:solidFill>
                    <w14:schemeClr w14:val="tx1"/>
                  </w14:solidFill>
                </w14:textFill>
              </w:rPr>
              <w:t>137</w:t>
            </w:r>
          </w:p>
        </w:tc>
      </w:tr>
      <w:tr w14:paraId="78E2B8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68" w:type="dxa"/>
            <w:tcBorders>
              <w:tl2br w:val="nil"/>
              <w:tr2bl w:val="nil"/>
            </w:tcBorders>
            <w:vAlign w:val="center"/>
          </w:tcPr>
          <w:p w14:paraId="71C3AF6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S2</w:t>
            </w:r>
          </w:p>
        </w:tc>
        <w:tc>
          <w:tcPr>
            <w:tcW w:w="1540" w:type="dxa"/>
            <w:tcBorders>
              <w:tl2br w:val="nil"/>
              <w:tr2bl w:val="nil"/>
            </w:tcBorders>
            <w:vAlign w:val="center"/>
          </w:tcPr>
          <w:p w14:paraId="04F76B7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破碎车间</w:t>
            </w:r>
          </w:p>
        </w:tc>
        <w:tc>
          <w:tcPr>
            <w:tcW w:w="1349" w:type="dxa"/>
            <w:tcBorders>
              <w:tl2br w:val="nil"/>
              <w:tr2bl w:val="nil"/>
            </w:tcBorders>
            <w:vAlign w:val="center"/>
          </w:tcPr>
          <w:p w14:paraId="571394A9">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w:t>
            </w:r>
          </w:p>
        </w:tc>
        <w:tc>
          <w:tcPr>
            <w:tcW w:w="1377" w:type="dxa"/>
            <w:tcBorders>
              <w:tl2br w:val="nil"/>
              <w:tr2bl w:val="nil"/>
            </w:tcBorders>
            <w:vAlign w:val="center"/>
          </w:tcPr>
          <w:p w14:paraId="706294C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5</w:t>
            </w:r>
          </w:p>
        </w:tc>
        <w:tc>
          <w:tcPr>
            <w:tcW w:w="1536" w:type="dxa"/>
            <w:tcBorders>
              <w:tl2br w:val="nil"/>
              <w:tr2bl w:val="nil"/>
            </w:tcBorders>
            <w:vAlign w:val="center"/>
          </w:tcPr>
          <w:p w14:paraId="3A0CB1D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30</w:t>
            </w:r>
          </w:p>
        </w:tc>
        <w:tc>
          <w:tcPr>
            <w:tcW w:w="2380" w:type="dxa"/>
            <w:tcBorders>
              <w:tl2br w:val="nil"/>
              <w:tr2bl w:val="nil"/>
            </w:tcBorders>
            <w:vAlign w:val="center"/>
          </w:tcPr>
          <w:p w14:paraId="7E9C0FF5">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w:t>
            </w:r>
          </w:p>
        </w:tc>
        <w:tc>
          <w:tcPr>
            <w:tcW w:w="1799" w:type="dxa"/>
            <w:tcBorders>
              <w:tl2br w:val="nil"/>
              <w:tr2bl w:val="nil"/>
            </w:tcBorders>
            <w:vAlign w:val="center"/>
          </w:tcPr>
          <w:p w14:paraId="0BC789D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7200</w:t>
            </w:r>
          </w:p>
        </w:tc>
        <w:tc>
          <w:tcPr>
            <w:tcW w:w="1834" w:type="dxa"/>
            <w:tcBorders>
              <w:tl2br w:val="nil"/>
              <w:tr2bl w:val="nil"/>
            </w:tcBorders>
            <w:vAlign w:val="center"/>
          </w:tcPr>
          <w:p w14:paraId="4C33233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连续</w:t>
            </w:r>
          </w:p>
        </w:tc>
        <w:tc>
          <w:tcPr>
            <w:tcW w:w="3025" w:type="dxa"/>
            <w:tcBorders>
              <w:tl2br w:val="nil"/>
              <w:tr2bl w:val="nil"/>
            </w:tcBorders>
            <w:vAlign w:val="center"/>
          </w:tcPr>
          <w:p w14:paraId="65D2139E">
            <w:pPr>
              <w:pStyle w:val="488"/>
              <w:rPr>
                <w:rFonts w:hint="default"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t>0.5101</w:t>
            </w:r>
          </w:p>
        </w:tc>
      </w:tr>
      <w:tr w14:paraId="5D500A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68" w:type="dxa"/>
            <w:tcBorders>
              <w:tl2br w:val="nil"/>
              <w:tr2bl w:val="nil"/>
            </w:tcBorders>
            <w:vAlign w:val="center"/>
          </w:tcPr>
          <w:p w14:paraId="3E238AF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S3</w:t>
            </w:r>
          </w:p>
        </w:tc>
        <w:tc>
          <w:tcPr>
            <w:tcW w:w="1540" w:type="dxa"/>
            <w:tcBorders>
              <w:tl2br w:val="nil"/>
              <w:tr2bl w:val="nil"/>
            </w:tcBorders>
            <w:vAlign w:val="center"/>
          </w:tcPr>
          <w:p w14:paraId="6EBB06C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尾矿干排车间</w:t>
            </w:r>
          </w:p>
        </w:tc>
        <w:tc>
          <w:tcPr>
            <w:tcW w:w="1349" w:type="dxa"/>
            <w:tcBorders>
              <w:tl2br w:val="nil"/>
              <w:tr2bl w:val="nil"/>
            </w:tcBorders>
            <w:vAlign w:val="center"/>
          </w:tcPr>
          <w:p w14:paraId="18FBEFD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50</w:t>
            </w:r>
          </w:p>
        </w:tc>
        <w:tc>
          <w:tcPr>
            <w:tcW w:w="1377" w:type="dxa"/>
            <w:tcBorders>
              <w:tl2br w:val="nil"/>
              <w:tr2bl w:val="nil"/>
            </w:tcBorders>
            <w:vAlign w:val="center"/>
          </w:tcPr>
          <w:p w14:paraId="5A3911E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w:t>
            </w:r>
          </w:p>
        </w:tc>
        <w:tc>
          <w:tcPr>
            <w:tcW w:w="1536" w:type="dxa"/>
            <w:tcBorders>
              <w:tl2br w:val="nil"/>
              <w:tr2bl w:val="nil"/>
            </w:tcBorders>
            <w:vAlign w:val="center"/>
          </w:tcPr>
          <w:p w14:paraId="131696C6">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30</w:t>
            </w:r>
          </w:p>
        </w:tc>
        <w:tc>
          <w:tcPr>
            <w:tcW w:w="2380" w:type="dxa"/>
            <w:tcBorders>
              <w:tl2br w:val="nil"/>
              <w:tr2bl w:val="nil"/>
            </w:tcBorders>
            <w:vAlign w:val="center"/>
          </w:tcPr>
          <w:p w14:paraId="0F1D833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w:t>
            </w:r>
          </w:p>
        </w:tc>
        <w:tc>
          <w:tcPr>
            <w:tcW w:w="1799" w:type="dxa"/>
            <w:tcBorders>
              <w:tl2br w:val="nil"/>
              <w:tr2bl w:val="nil"/>
            </w:tcBorders>
            <w:vAlign w:val="center"/>
          </w:tcPr>
          <w:p w14:paraId="59382FC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7200</w:t>
            </w:r>
          </w:p>
        </w:tc>
        <w:tc>
          <w:tcPr>
            <w:tcW w:w="1834" w:type="dxa"/>
            <w:tcBorders>
              <w:tl2br w:val="nil"/>
              <w:tr2bl w:val="nil"/>
            </w:tcBorders>
            <w:vAlign w:val="center"/>
          </w:tcPr>
          <w:p w14:paraId="44847EC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连续</w:t>
            </w:r>
          </w:p>
        </w:tc>
        <w:tc>
          <w:tcPr>
            <w:tcW w:w="3025" w:type="dxa"/>
            <w:tcBorders>
              <w:tl2br w:val="nil"/>
              <w:tr2bl w:val="nil"/>
            </w:tcBorders>
            <w:vAlign w:val="center"/>
          </w:tcPr>
          <w:p w14:paraId="494D8220">
            <w:pPr>
              <w:pStyle w:val="488"/>
              <w:rPr>
                <w:rFonts w:hint="eastAsia"/>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0.0672</w:t>
            </w:r>
          </w:p>
        </w:tc>
      </w:tr>
      <w:tr w14:paraId="4C663D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68" w:type="dxa"/>
            <w:tcBorders>
              <w:tl2br w:val="nil"/>
              <w:tr2bl w:val="nil"/>
            </w:tcBorders>
            <w:vAlign w:val="center"/>
          </w:tcPr>
          <w:p w14:paraId="0F284FF5">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S4</w:t>
            </w:r>
          </w:p>
        </w:tc>
        <w:tc>
          <w:tcPr>
            <w:tcW w:w="1540" w:type="dxa"/>
            <w:tcBorders>
              <w:tl2br w:val="nil"/>
              <w:tr2bl w:val="nil"/>
            </w:tcBorders>
            <w:vAlign w:val="center"/>
          </w:tcPr>
          <w:p w14:paraId="1E3D9615">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精矿库</w:t>
            </w:r>
          </w:p>
        </w:tc>
        <w:tc>
          <w:tcPr>
            <w:tcW w:w="1349" w:type="dxa"/>
            <w:tcBorders>
              <w:tl2br w:val="nil"/>
              <w:tr2bl w:val="nil"/>
            </w:tcBorders>
            <w:vAlign w:val="center"/>
          </w:tcPr>
          <w:p w14:paraId="5A872C0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w:t>
            </w:r>
          </w:p>
        </w:tc>
        <w:tc>
          <w:tcPr>
            <w:tcW w:w="1377" w:type="dxa"/>
            <w:tcBorders>
              <w:tl2br w:val="nil"/>
              <w:tr2bl w:val="nil"/>
            </w:tcBorders>
            <w:vAlign w:val="center"/>
          </w:tcPr>
          <w:p w14:paraId="747CC6A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15</w:t>
            </w:r>
          </w:p>
        </w:tc>
        <w:tc>
          <w:tcPr>
            <w:tcW w:w="1536" w:type="dxa"/>
            <w:tcBorders>
              <w:tl2br w:val="nil"/>
              <w:tr2bl w:val="nil"/>
            </w:tcBorders>
            <w:vAlign w:val="center"/>
          </w:tcPr>
          <w:p w14:paraId="6A3FD11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30</w:t>
            </w:r>
          </w:p>
        </w:tc>
        <w:tc>
          <w:tcPr>
            <w:tcW w:w="2380" w:type="dxa"/>
            <w:tcBorders>
              <w:tl2br w:val="nil"/>
              <w:tr2bl w:val="nil"/>
            </w:tcBorders>
            <w:vAlign w:val="center"/>
          </w:tcPr>
          <w:p w14:paraId="0A27593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w:t>
            </w:r>
          </w:p>
        </w:tc>
        <w:tc>
          <w:tcPr>
            <w:tcW w:w="1799" w:type="dxa"/>
            <w:tcBorders>
              <w:tl2br w:val="nil"/>
              <w:tr2bl w:val="nil"/>
            </w:tcBorders>
            <w:vAlign w:val="center"/>
          </w:tcPr>
          <w:p w14:paraId="3393B24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7200</w:t>
            </w:r>
          </w:p>
        </w:tc>
        <w:tc>
          <w:tcPr>
            <w:tcW w:w="1834" w:type="dxa"/>
            <w:tcBorders>
              <w:tl2br w:val="nil"/>
              <w:tr2bl w:val="nil"/>
            </w:tcBorders>
            <w:vAlign w:val="center"/>
          </w:tcPr>
          <w:p w14:paraId="6AF5AF7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连续</w:t>
            </w:r>
          </w:p>
        </w:tc>
        <w:tc>
          <w:tcPr>
            <w:tcW w:w="3025" w:type="dxa"/>
            <w:tcBorders>
              <w:tl2br w:val="nil"/>
              <w:tr2bl w:val="nil"/>
            </w:tcBorders>
            <w:vAlign w:val="center"/>
          </w:tcPr>
          <w:p w14:paraId="26D3A6CE">
            <w:pPr>
              <w:pStyle w:val="488"/>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0.0476</w:t>
            </w:r>
          </w:p>
        </w:tc>
      </w:tr>
    </w:tbl>
    <w:p w14:paraId="4B78CE4A">
      <w:pPr>
        <w:adjustRightInd w:val="0"/>
        <w:snapToGrid w:val="0"/>
        <w:spacing w:before="120" w:beforeLines="50"/>
        <w:ind w:firstLine="482"/>
        <w:jc w:val="center"/>
        <w:rPr>
          <w:b/>
          <w:color w:val="000000" w:themeColor="text1"/>
          <w:szCs w:val="21"/>
          <w:highlight w:val="none"/>
          <w14:textFill>
            <w14:solidFill>
              <w14:schemeClr w14:val="tx1"/>
            </w14:solidFill>
          </w14:textFill>
        </w:rPr>
        <w:sectPr>
          <w:pgSz w:w="16838" w:h="11906" w:orient="landscape"/>
          <w:pgMar w:top="720" w:right="720" w:bottom="720" w:left="720" w:header="850" w:footer="964" w:gutter="0"/>
          <w:cols w:space="720" w:num="1"/>
          <w:docGrid w:linePitch="326" w:charSpace="-2048"/>
        </w:sectPr>
      </w:pPr>
    </w:p>
    <w:p w14:paraId="686E0C45">
      <w:pPr>
        <w:snapToGrid w:val="0"/>
        <w:spacing w:before="120" w:beforeLines="50" w:line="480" w:lineRule="exact"/>
        <w:ind w:firstLine="482"/>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4</w:t>
      </w:r>
      <w:r>
        <w:rPr>
          <w:b/>
          <w:bCs/>
          <w:color w:val="000000" w:themeColor="text1"/>
          <w:highlight w:val="none"/>
          <w14:textFill>
            <w14:solidFill>
              <w14:schemeClr w14:val="tx1"/>
            </w14:solidFill>
          </w14:textFill>
        </w:rPr>
        <w:t>.2-4   估算模型参数表</w:t>
      </w:r>
    </w:p>
    <w:tbl>
      <w:tblPr>
        <w:tblStyle w:val="51"/>
        <w:tblW w:w="929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07"/>
        <w:gridCol w:w="631"/>
        <w:gridCol w:w="3404"/>
        <w:gridCol w:w="3457"/>
      </w:tblGrid>
      <w:tr w14:paraId="7E1621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tblHeader/>
          <w:jc w:val="center"/>
        </w:trPr>
        <w:tc>
          <w:tcPr>
            <w:tcW w:w="5842" w:type="dxa"/>
            <w:gridSpan w:val="3"/>
            <w:tcBorders>
              <w:tl2br w:val="nil"/>
              <w:tr2bl w:val="nil"/>
            </w:tcBorders>
            <w:vAlign w:val="center"/>
          </w:tcPr>
          <w:p w14:paraId="69F75CF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参数</w:t>
            </w:r>
          </w:p>
        </w:tc>
        <w:tc>
          <w:tcPr>
            <w:tcW w:w="3457" w:type="dxa"/>
            <w:tcBorders>
              <w:tl2br w:val="nil"/>
              <w:tr2bl w:val="nil"/>
            </w:tcBorders>
            <w:vAlign w:val="center"/>
          </w:tcPr>
          <w:p w14:paraId="05C9B4A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取值</w:t>
            </w:r>
          </w:p>
        </w:tc>
      </w:tr>
      <w:tr w14:paraId="430B89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1807" w:type="dxa"/>
            <w:vMerge w:val="restart"/>
            <w:tcBorders>
              <w:tl2br w:val="nil"/>
              <w:tr2bl w:val="nil"/>
            </w:tcBorders>
            <w:vAlign w:val="center"/>
          </w:tcPr>
          <w:p w14:paraId="6EC1C43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城市/农村选项</w:t>
            </w:r>
          </w:p>
        </w:tc>
        <w:tc>
          <w:tcPr>
            <w:tcW w:w="4035" w:type="dxa"/>
            <w:gridSpan w:val="2"/>
            <w:tcBorders>
              <w:tl2br w:val="nil"/>
              <w:tr2bl w:val="nil"/>
            </w:tcBorders>
            <w:vAlign w:val="center"/>
          </w:tcPr>
          <w:p w14:paraId="33A38BB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城市/农村</w:t>
            </w:r>
          </w:p>
        </w:tc>
        <w:tc>
          <w:tcPr>
            <w:tcW w:w="3457" w:type="dxa"/>
            <w:tcBorders>
              <w:tl2br w:val="nil"/>
              <w:tr2bl w:val="nil"/>
            </w:tcBorders>
            <w:vAlign w:val="center"/>
          </w:tcPr>
          <w:p w14:paraId="58227A6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农村</w:t>
            </w:r>
          </w:p>
        </w:tc>
      </w:tr>
      <w:tr w14:paraId="79A585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1807" w:type="dxa"/>
            <w:vMerge w:val="continue"/>
            <w:tcBorders>
              <w:tl2br w:val="nil"/>
              <w:tr2bl w:val="nil"/>
            </w:tcBorders>
            <w:vAlign w:val="center"/>
          </w:tcPr>
          <w:p w14:paraId="2DC96534">
            <w:pPr>
              <w:pStyle w:val="488"/>
              <w:rPr>
                <w:color w:val="000000" w:themeColor="text1"/>
                <w:highlight w:val="none"/>
                <w14:textFill>
                  <w14:solidFill>
                    <w14:schemeClr w14:val="tx1"/>
                  </w14:solidFill>
                </w14:textFill>
              </w:rPr>
            </w:pPr>
          </w:p>
        </w:tc>
        <w:tc>
          <w:tcPr>
            <w:tcW w:w="4035" w:type="dxa"/>
            <w:gridSpan w:val="2"/>
            <w:tcBorders>
              <w:tl2br w:val="nil"/>
              <w:tr2bl w:val="nil"/>
            </w:tcBorders>
            <w:vAlign w:val="center"/>
          </w:tcPr>
          <w:p w14:paraId="3A1225C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人口数</w:t>
            </w:r>
          </w:p>
        </w:tc>
        <w:tc>
          <w:tcPr>
            <w:tcW w:w="3457" w:type="dxa"/>
            <w:tcBorders>
              <w:tl2br w:val="nil"/>
              <w:tr2bl w:val="nil"/>
            </w:tcBorders>
            <w:vAlign w:val="center"/>
          </w:tcPr>
          <w:p w14:paraId="73E364D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r>
      <w:tr w14:paraId="683196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5842" w:type="dxa"/>
            <w:gridSpan w:val="3"/>
            <w:tcBorders>
              <w:tl2br w:val="nil"/>
              <w:tr2bl w:val="nil"/>
            </w:tcBorders>
            <w:vAlign w:val="center"/>
          </w:tcPr>
          <w:p w14:paraId="41C6B8D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最高环境温度/℃</w:t>
            </w:r>
          </w:p>
        </w:tc>
        <w:tc>
          <w:tcPr>
            <w:tcW w:w="3457" w:type="dxa"/>
            <w:tcBorders>
              <w:tl2br w:val="nil"/>
              <w:tr2bl w:val="nil"/>
            </w:tcBorders>
            <w:vAlign w:val="center"/>
          </w:tcPr>
          <w:p w14:paraId="4697EDB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42.3</w:t>
            </w:r>
          </w:p>
        </w:tc>
      </w:tr>
      <w:tr w14:paraId="205B92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5842" w:type="dxa"/>
            <w:gridSpan w:val="3"/>
            <w:tcBorders>
              <w:tl2br w:val="nil"/>
              <w:tr2bl w:val="nil"/>
            </w:tcBorders>
            <w:vAlign w:val="center"/>
          </w:tcPr>
          <w:p w14:paraId="1D06B4D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最低环境温度/℃</w:t>
            </w:r>
          </w:p>
        </w:tc>
        <w:tc>
          <w:tcPr>
            <w:tcW w:w="3457" w:type="dxa"/>
            <w:tcBorders>
              <w:tl2br w:val="nil"/>
              <w:tr2bl w:val="nil"/>
            </w:tcBorders>
            <w:vAlign w:val="center"/>
          </w:tcPr>
          <w:p w14:paraId="3F11560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-27.9</w:t>
            </w:r>
          </w:p>
        </w:tc>
      </w:tr>
      <w:tr w14:paraId="4B74F7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5842" w:type="dxa"/>
            <w:gridSpan w:val="3"/>
            <w:tcBorders>
              <w:tl2br w:val="nil"/>
              <w:tr2bl w:val="nil"/>
            </w:tcBorders>
            <w:vAlign w:val="center"/>
          </w:tcPr>
          <w:p w14:paraId="54FA08B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土地利用类型</w:t>
            </w:r>
          </w:p>
        </w:tc>
        <w:tc>
          <w:tcPr>
            <w:tcW w:w="3457" w:type="dxa"/>
            <w:tcBorders>
              <w:tl2br w:val="nil"/>
              <w:tr2bl w:val="nil"/>
            </w:tcBorders>
            <w:vAlign w:val="center"/>
          </w:tcPr>
          <w:p w14:paraId="145DC77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农田</w:t>
            </w:r>
          </w:p>
        </w:tc>
      </w:tr>
      <w:tr w14:paraId="6C1DDF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5842" w:type="dxa"/>
            <w:gridSpan w:val="3"/>
            <w:tcBorders>
              <w:tl2br w:val="nil"/>
              <w:tr2bl w:val="nil"/>
            </w:tcBorders>
            <w:vAlign w:val="center"/>
          </w:tcPr>
          <w:p w14:paraId="48FB9DE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区域湿度条件</w:t>
            </w:r>
          </w:p>
        </w:tc>
        <w:tc>
          <w:tcPr>
            <w:tcW w:w="3457" w:type="dxa"/>
            <w:tcBorders>
              <w:tl2br w:val="nil"/>
              <w:tr2bl w:val="nil"/>
            </w:tcBorders>
            <w:vAlign w:val="center"/>
          </w:tcPr>
          <w:p w14:paraId="70A7720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中等湿度气候</w:t>
            </w:r>
          </w:p>
        </w:tc>
      </w:tr>
      <w:tr w14:paraId="5F30C7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2438" w:type="dxa"/>
            <w:gridSpan w:val="2"/>
            <w:vMerge w:val="restart"/>
            <w:tcBorders>
              <w:tl2br w:val="nil"/>
              <w:tr2bl w:val="nil"/>
            </w:tcBorders>
            <w:vAlign w:val="center"/>
          </w:tcPr>
          <w:p w14:paraId="7370DC6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是否考虑地形</w:t>
            </w:r>
          </w:p>
        </w:tc>
        <w:tc>
          <w:tcPr>
            <w:tcW w:w="3404" w:type="dxa"/>
            <w:tcBorders>
              <w:tl2br w:val="nil"/>
              <w:tr2bl w:val="nil"/>
            </w:tcBorders>
            <w:vAlign w:val="center"/>
          </w:tcPr>
          <w:p w14:paraId="0251AC5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考虑地形</w:t>
            </w:r>
          </w:p>
        </w:tc>
        <w:tc>
          <w:tcPr>
            <w:tcW w:w="3457" w:type="dxa"/>
            <w:tcBorders>
              <w:tl2br w:val="nil"/>
              <w:tr2bl w:val="nil"/>
            </w:tcBorders>
            <w:vAlign w:val="center"/>
          </w:tcPr>
          <w:p w14:paraId="759F94B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是✓   否</w:t>
            </w:r>
          </w:p>
        </w:tc>
      </w:tr>
      <w:tr w14:paraId="62B693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2438" w:type="dxa"/>
            <w:gridSpan w:val="2"/>
            <w:vMerge w:val="continue"/>
            <w:tcBorders>
              <w:tl2br w:val="nil"/>
              <w:tr2bl w:val="nil"/>
            </w:tcBorders>
            <w:vAlign w:val="center"/>
          </w:tcPr>
          <w:p w14:paraId="6688D4B6">
            <w:pPr>
              <w:pStyle w:val="488"/>
              <w:rPr>
                <w:color w:val="000000" w:themeColor="text1"/>
                <w:highlight w:val="none"/>
                <w14:textFill>
                  <w14:solidFill>
                    <w14:schemeClr w14:val="tx1"/>
                  </w14:solidFill>
                </w14:textFill>
              </w:rPr>
            </w:pPr>
          </w:p>
        </w:tc>
        <w:tc>
          <w:tcPr>
            <w:tcW w:w="3404" w:type="dxa"/>
            <w:tcBorders>
              <w:tl2br w:val="nil"/>
              <w:tr2bl w:val="nil"/>
            </w:tcBorders>
            <w:vAlign w:val="center"/>
          </w:tcPr>
          <w:p w14:paraId="277D943C">
            <w:pPr>
              <w:pStyle w:val="488"/>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地形数据分辨率</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m</w:t>
            </w:r>
            <w:r>
              <w:rPr>
                <w:rFonts w:hint="eastAsia"/>
                <w:color w:val="000000" w:themeColor="text1"/>
                <w:highlight w:val="none"/>
                <w:lang w:eastAsia="zh-CN"/>
                <w14:textFill>
                  <w14:solidFill>
                    <w14:schemeClr w14:val="tx1"/>
                  </w14:solidFill>
                </w14:textFill>
              </w:rPr>
              <w:t>）</w:t>
            </w:r>
          </w:p>
        </w:tc>
        <w:tc>
          <w:tcPr>
            <w:tcW w:w="3457" w:type="dxa"/>
            <w:tcBorders>
              <w:tl2br w:val="nil"/>
              <w:tr2bl w:val="nil"/>
            </w:tcBorders>
            <w:vAlign w:val="center"/>
          </w:tcPr>
          <w:p w14:paraId="71661CF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90</w:t>
            </w:r>
          </w:p>
        </w:tc>
      </w:tr>
      <w:tr w14:paraId="54B989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2438" w:type="dxa"/>
            <w:gridSpan w:val="2"/>
            <w:vMerge w:val="restart"/>
            <w:tcBorders>
              <w:tl2br w:val="nil"/>
              <w:tr2bl w:val="nil"/>
            </w:tcBorders>
            <w:vAlign w:val="center"/>
          </w:tcPr>
          <w:p w14:paraId="5751967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是否考虑岸线熏烟</w:t>
            </w:r>
          </w:p>
        </w:tc>
        <w:tc>
          <w:tcPr>
            <w:tcW w:w="3404" w:type="dxa"/>
            <w:tcBorders>
              <w:tl2br w:val="nil"/>
              <w:tr2bl w:val="nil"/>
            </w:tcBorders>
            <w:vAlign w:val="center"/>
          </w:tcPr>
          <w:p w14:paraId="320088D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考虑岸线熏烟</w:t>
            </w:r>
          </w:p>
        </w:tc>
        <w:tc>
          <w:tcPr>
            <w:tcW w:w="3457" w:type="dxa"/>
            <w:tcBorders>
              <w:tl2br w:val="nil"/>
              <w:tr2bl w:val="nil"/>
            </w:tcBorders>
            <w:vAlign w:val="center"/>
          </w:tcPr>
          <w:p w14:paraId="78F2BEF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是   否✓</w:t>
            </w:r>
          </w:p>
        </w:tc>
      </w:tr>
      <w:tr w14:paraId="7AE062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2438" w:type="dxa"/>
            <w:gridSpan w:val="2"/>
            <w:vMerge w:val="continue"/>
            <w:tcBorders>
              <w:tl2br w:val="nil"/>
              <w:tr2bl w:val="nil"/>
            </w:tcBorders>
            <w:vAlign w:val="center"/>
          </w:tcPr>
          <w:p w14:paraId="32E8E3B1">
            <w:pPr>
              <w:pStyle w:val="488"/>
              <w:rPr>
                <w:color w:val="000000" w:themeColor="text1"/>
                <w:highlight w:val="none"/>
                <w14:textFill>
                  <w14:solidFill>
                    <w14:schemeClr w14:val="tx1"/>
                  </w14:solidFill>
                </w14:textFill>
              </w:rPr>
            </w:pPr>
          </w:p>
        </w:tc>
        <w:tc>
          <w:tcPr>
            <w:tcW w:w="3404" w:type="dxa"/>
            <w:tcBorders>
              <w:tl2br w:val="nil"/>
              <w:tr2bl w:val="nil"/>
            </w:tcBorders>
            <w:vAlign w:val="center"/>
          </w:tcPr>
          <w:p w14:paraId="773F5C5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岸线距离/km</w:t>
            </w:r>
          </w:p>
        </w:tc>
        <w:tc>
          <w:tcPr>
            <w:tcW w:w="3457" w:type="dxa"/>
            <w:tcBorders>
              <w:tl2br w:val="nil"/>
              <w:tr2bl w:val="nil"/>
            </w:tcBorders>
            <w:vAlign w:val="center"/>
          </w:tcPr>
          <w:p w14:paraId="021A69C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r>
      <w:tr w14:paraId="768D79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2438" w:type="dxa"/>
            <w:gridSpan w:val="2"/>
            <w:vMerge w:val="continue"/>
            <w:tcBorders>
              <w:tl2br w:val="nil"/>
              <w:tr2bl w:val="nil"/>
            </w:tcBorders>
            <w:vAlign w:val="center"/>
          </w:tcPr>
          <w:p w14:paraId="06841621">
            <w:pPr>
              <w:pStyle w:val="488"/>
              <w:rPr>
                <w:color w:val="000000" w:themeColor="text1"/>
                <w:highlight w:val="none"/>
                <w14:textFill>
                  <w14:solidFill>
                    <w14:schemeClr w14:val="tx1"/>
                  </w14:solidFill>
                </w14:textFill>
              </w:rPr>
            </w:pPr>
          </w:p>
        </w:tc>
        <w:tc>
          <w:tcPr>
            <w:tcW w:w="3404" w:type="dxa"/>
            <w:tcBorders>
              <w:tl2br w:val="nil"/>
              <w:tr2bl w:val="nil"/>
            </w:tcBorders>
            <w:vAlign w:val="center"/>
          </w:tcPr>
          <w:p w14:paraId="2F619AB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岸线方向/°</w:t>
            </w:r>
          </w:p>
        </w:tc>
        <w:tc>
          <w:tcPr>
            <w:tcW w:w="3457" w:type="dxa"/>
            <w:tcBorders>
              <w:tl2br w:val="nil"/>
              <w:tr2bl w:val="nil"/>
            </w:tcBorders>
            <w:vAlign w:val="center"/>
          </w:tcPr>
          <w:p w14:paraId="7DD5FCF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r>
    </w:tbl>
    <w:p w14:paraId="0E8F8E88">
      <w:pPr>
        <w:snapToGrid w:val="0"/>
        <w:spacing w:before="120" w:beforeLines="50" w:line="480" w:lineRule="exac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（4）地面浓度预测结果及评价</w:t>
      </w:r>
    </w:p>
    <w:p w14:paraId="2888D0FF">
      <w:pPr>
        <w:snapToGrid w:val="0"/>
        <w:spacing w:before="120" w:beforeLines="50" w:line="480" w:lineRule="exac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采用导则推荐的AERSCREEN模型进行估算，估算结果如下。</w:t>
      </w:r>
    </w:p>
    <w:p w14:paraId="7D3624CF">
      <w:pPr>
        <w:snapToGrid w:val="0"/>
        <w:spacing w:before="120" w:beforeLines="50" w:line="480" w:lineRule="exac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A：有组织</w:t>
      </w:r>
    </w:p>
    <w:p w14:paraId="6D447FEF">
      <w:pPr>
        <w:snapToGrid w:val="0"/>
        <w:spacing w:before="120" w:beforeLines="50" w:line="480" w:lineRule="exact"/>
        <w:ind w:firstLine="482"/>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4</w:t>
      </w:r>
      <w:r>
        <w:rPr>
          <w:b/>
          <w:bCs/>
          <w:color w:val="000000" w:themeColor="text1"/>
          <w:highlight w:val="none"/>
          <w14:textFill>
            <w14:solidFill>
              <w14:schemeClr w14:val="tx1"/>
            </w14:solidFill>
          </w14:textFill>
        </w:rPr>
        <w:t>.2-5   有组织排放估算模式计算结果</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271"/>
        <w:gridCol w:w="3126"/>
        <w:gridCol w:w="2890"/>
      </w:tblGrid>
      <w:tr w14:paraId="22AD5F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1" w:type="dxa"/>
            <w:vMerge w:val="restart"/>
            <w:tcBorders>
              <w:tl2br w:val="nil"/>
              <w:tr2bl w:val="nil"/>
            </w:tcBorders>
            <w:vAlign w:val="center"/>
          </w:tcPr>
          <w:p w14:paraId="3D57D26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下风向距离</w:t>
            </w:r>
          </w:p>
        </w:tc>
        <w:tc>
          <w:tcPr>
            <w:tcW w:w="6016" w:type="dxa"/>
            <w:gridSpan w:val="2"/>
            <w:tcBorders>
              <w:tl2br w:val="nil"/>
              <w:tr2bl w:val="nil"/>
            </w:tcBorders>
            <w:vAlign w:val="center"/>
          </w:tcPr>
          <w:p w14:paraId="59FB22D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点源</w:t>
            </w:r>
            <w:r>
              <w:rPr>
                <w:rFonts w:hint="eastAsia"/>
                <w:color w:val="000000" w:themeColor="text1"/>
                <w:highlight w:val="none"/>
                <w14:textFill>
                  <w14:solidFill>
                    <w14:schemeClr w14:val="tx1"/>
                  </w14:solidFill>
                </w14:textFill>
              </w:rPr>
              <w:t>DA001</w:t>
            </w:r>
          </w:p>
        </w:tc>
      </w:tr>
      <w:tr w14:paraId="475DDD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1" w:type="dxa"/>
            <w:vMerge w:val="continue"/>
            <w:tcBorders>
              <w:tl2br w:val="nil"/>
              <w:tr2bl w:val="nil"/>
            </w:tcBorders>
            <w:vAlign w:val="center"/>
          </w:tcPr>
          <w:p w14:paraId="59192485">
            <w:pPr>
              <w:pStyle w:val="488"/>
              <w:rPr>
                <w:color w:val="000000" w:themeColor="text1"/>
                <w:highlight w:val="none"/>
                <w14:textFill>
                  <w14:solidFill>
                    <w14:schemeClr w14:val="tx1"/>
                  </w14:solidFill>
                </w14:textFill>
              </w:rPr>
            </w:pPr>
          </w:p>
        </w:tc>
        <w:tc>
          <w:tcPr>
            <w:tcW w:w="3126" w:type="dxa"/>
            <w:tcBorders>
              <w:tl2br w:val="nil"/>
              <w:tr2bl w:val="nil"/>
            </w:tcBorders>
            <w:vAlign w:val="center"/>
          </w:tcPr>
          <w:p w14:paraId="409E0BDA">
            <w:pPr>
              <w:pStyle w:val="488"/>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PM</w:t>
            </w:r>
            <w:r>
              <w:rPr>
                <w:color w:val="000000" w:themeColor="text1"/>
                <w:highlight w:val="none"/>
                <w:vertAlign w:val="subscript"/>
                <w14:textFill>
                  <w14:solidFill>
                    <w14:schemeClr w14:val="tx1"/>
                  </w14:solidFill>
                </w14:textFill>
              </w:rPr>
              <w:t>10</w:t>
            </w:r>
            <w:r>
              <w:rPr>
                <w:color w:val="000000" w:themeColor="text1"/>
                <w:highlight w:val="none"/>
                <w14:textFill>
                  <w14:solidFill>
                    <w14:schemeClr w14:val="tx1"/>
                  </w14:solidFill>
                </w14:textFill>
              </w:rPr>
              <w:t>浓度</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μg/m³</w:t>
            </w:r>
            <w:r>
              <w:rPr>
                <w:rFonts w:hint="eastAsia"/>
                <w:color w:val="000000" w:themeColor="text1"/>
                <w:highlight w:val="none"/>
                <w:lang w:eastAsia="zh-CN"/>
                <w14:textFill>
                  <w14:solidFill>
                    <w14:schemeClr w14:val="tx1"/>
                  </w14:solidFill>
                </w14:textFill>
              </w:rPr>
              <w:t>）</w:t>
            </w:r>
          </w:p>
        </w:tc>
        <w:tc>
          <w:tcPr>
            <w:tcW w:w="2890" w:type="dxa"/>
            <w:tcBorders>
              <w:tl2br w:val="nil"/>
              <w:tr2bl w:val="nil"/>
            </w:tcBorders>
            <w:vAlign w:val="center"/>
          </w:tcPr>
          <w:p w14:paraId="4F2D535A">
            <w:pPr>
              <w:pStyle w:val="488"/>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PM</w:t>
            </w:r>
            <w:r>
              <w:rPr>
                <w:color w:val="000000" w:themeColor="text1"/>
                <w:highlight w:val="none"/>
                <w:vertAlign w:val="subscript"/>
                <w14:textFill>
                  <w14:solidFill>
                    <w14:schemeClr w14:val="tx1"/>
                  </w14:solidFill>
                </w14:textFill>
              </w:rPr>
              <w:t>10</w:t>
            </w:r>
            <w:r>
              <w:rPr>
                <w:color w:val="000000" w:themeColor="text1"/>
                <w:highlight w:val="none"/>
                <w14:textFill>
                  <w14:solidFill>
                    <w14:schemeClr w14:val="tx1"/>
                  </w14:solidFill>
                </w14:textFill>
              </w:rPr>
              <w:t>占标率</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w:t>
            </w:r>
            <w:r>
              <w:rPr>
                <w:rFonts w:hint="eastAsia"/>
                <w:color w:val="000000" w:themeColor="text1"/>
                <w:highlight w:val="none"/>
                <w:lang w:eastAsia="zh-CN"/>
                <w14:textFill>
                  <w14:solidFill>
                    <w14:schemeClr w14:val="tx1"/>
                  </w14:solidFill>
                </w14:textFill>
              </w:rPr>
              <w:t>）</w:t>
            </w:r>
          </w:p>
        </w:tc>
      </w:tr>
      <w:tr w14:paraId="65CB34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1" w:type="dxa"/>
            <w:tcBorders>
              <w:tl2br w:val="nil"/>
              <w:tr2bl w:val="nil"/>
            </w:tcBorders>
            <w:vAlign w:val="center"/>
          </w:tcPr>
          <w:p w14:paraId="03847D9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50.0</w:t>
            </w:r>
          </w:p>
        </w:tc>
        <w:tc>
          <w:tcPr>
            <w:tcW w:w="3126" w:type="dxa"/>
            <w:tcBorders>
              <w:tl2br w:val="nil"/>
              <w:tr2bl w:val="nil"/>
            </w:tcBorders>
            <w:shd w:val="clear" w:color="auto" w:fill="auto"/>
            <w:vAlign w:val="center"/>
          </w:tcPr>
          <w:p w14:paraId="48D6A286">
            <w:pPr>
              <w:pStyle w:val="488"/>
              <w:rPr>
                <w:rFonts w:ascii="Times New Roman" w:hAnsi="Times New Roman" w:cs="Times New Roman"/>
                <w:color w:val="000000" w:themeColor="text1"/>
                <w:highlight w:val="none"/>
                <w:lang w:val="en-US" w:eastAsia="zh-CN"/>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1.1433</w:t>
            </w:r>
          </w:p>
        </w:tc>
        <w:tc>
          <w:tcPr>
            <w:tcW w:w="2890" w:type="dxa"/>
            <w:tcBorders>
              <w:tl2br w:val="nil"/>
              <w:tr2bl w:val="nil"/>
            </w:tcBorders>
            <w:shd w:val="clear" w:color="auto" w:fill="auto"/>
            <w:vAlign w:val="center"/>
          </w:tcPr>
          <w:p w14:paraId="551D41DC">
            <w:pPr>
              <w:pStyle w:val="488"/>
              <w:rPr>
                <w:rFonts w:ascii="Times New Roman" w:hAnsi="Times New Roman" w:cs="Times New Roman"/>
                <w:color w:val="000000" w:themeColor="text1"/>
                <w:highlight w:val="none"/>
                <w:lang w:val="en-US" w:eastAsia="zh-CN"/>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0.2541</w:t>
            </w:r>
          </w:p>
        </w:tc>
      </w:tr>
      <w:tr w14:paraId="6A9EE3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1" w:type="dxa"/>
            <w:tcBorders>
              <w:tl2br w:val="nil"/>
              <w:tr2bl w:val="nil"/>
            </w:tcBorders>
            <w:vAlign w:val="center"/>
          </w:tcPr>
          <w:p w14:paraId="2AA5172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100.0</w:t>
            </w:r>
          </w:p>
        </w:tc>
        <w:tc>
          <w:tcPr>
            <w:tcW w:w="3126" w:type="dxa"/>
            <w:tcBorders>
              <w:tl2br w:val="nil"/>
              <w:tr2bl w:val="nil"/>
            </w:tcBorders>
            <w:shd w:val="clear" w:color="auto" w:fill="auto"/>
            <w:vAlign w:val="center"/>
          </w:tcPr>
          <w:p w14:paraId="05B52098">
            <w:pPr>
              <w:pStyle w:val="488"/>
              <w:rPr>
                <w:rFonts w:ascii="Times New Roman" w:hAnsi="Times New Roman" w:cs="Times New Roman"/>
                <w:color w:val="000000" w:themeColor="text1"/>
                <w:highlight w:val="none"/>
                <w:lang w:val="en-US" w:eastAsia="zh-CN"/>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2.0349</w:t>
            </w:r>
          </w:p>
        </w:tc>
        <w:tc>
          <w:tcPr>
            <w:tcW w:w="2890" w:type="dxa"/>
            <w:tcBorders>
              <w:tl2br w:val="nil"/>
              <w:tr2bl w:val="nil"/>
            </w:tcBorders>
            <w:shd w:val="clear" w:color="auto" w:fill="auto"/>
            <w:vAlign w:val="center"/>
          </w:tcPr>
          <w:p w14:paraId="2BE45F52">
            <w:pPr>
              <w:pStyle w:val="488"/>
              <w:rPr>
                <w:rFonts w:ascii="Times New Roman" w:hAnsi="Times New Roman" w:cs="Times New Roman"/>
                <w:color w:val="000000" w:themeColor="text1"/>
                <w:highlight w:val="none"/>
                <w:lang w:val="en-US" w:eastAsia="zh-CN"/>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0.4522</w:t>
            </w:r>
          </w:p>
        </w:tc>
      </w:tr>
      <w:tr w14:paraId="338355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1" w:type="dxa"/>
            <w:tcBorders>
              <w:tl2br w:val="nil"/>
              <w:tr2bl w:val="nil"/>
            </w:tcBorders>
            <w:vAlign w:val="center"/>
          </w:tcPr>
          <w:p w14:paraId="0AA18D1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200.0</w:t>
            </w:r>
          </w:p>
        </w:tc>
        <w:tc>
          <w:tcPr>
            <w:tcW w:w="3126" w:type="dxa"/>
            <w:tcBorders>
              <w:tl2br w:val="nil"/>
              <w:tr2bl w:val="nil"/>
            </w:tcBorders>
            <w:shd w:val="clear" w:color="auto" w:fill="auto"/>
            <w:vAlign w:val="center"/>
          </w:tcPr>
          <w:p w14:paraId="12AC1973">
            <w:pPr>
              <w:pStyle w:val="488"/>
              <w:rPr>
                <w:rFonts w:ascii="Times New Roman" w:hAnsi="Times New Roman" w:cs="Times New Roman"/>
                <w:color w:val="000000" w:themeColor="text1"/>
                <w:highlight w:val="none"/>
                <w:lang w:val="en-US" w:eastAsia="zh-CN"/>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2.4939</w:t>
            </w:r>
          </w:p>
        </w:tc>
        <w:tc>
          <w:tcPr>
            <w:tcW w:w="2890" w:type="dxa"/>
            <w:tcBorders>
              <w:tl2br w:val="nil"/>
              <w:tr2bl w:val="nil"/>
            </w:tcBorders>
            <w:shd w:val="clear" w:color="auto" w:fill="auto"/>
            <w:vAlign w:val="center"/>
          </w:tcPr>
          <w:p w14:paraId="471D4E4A">
            <w:pPr>
              <w:pStyle w:val="488"/>
              <w:rPr>
                <w:rFonts w:ascii="Times New Roman" w:hAnsi="Times New Roman" w:cs="Times New Roman"/>
                <w:color w:val="000000" w:themeColor="text1"/>
                <w:highlight w:val="none"/>
                <w:lang w:val="en-US" w:eastAsia="zh-CN"/>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0.5542</w:t>
            </w:r>
          </w:p>
        </w:tc>
      </w:tr>
      <w:tr w14:paraId="0DD563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1" w:type="dxa"/>
            <w:tcBorders>
              <w:tl2br w:val="nil"/>
              <w:tr2bl w:val="nil"/>
            </w:tcBorders>
            <w:vAlign w:val="center"/>
          </w:tcPr>
          <w:p w14:paraId="536EE44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300.0</w:t>
            </w:r>
          </w:p>
        </w:tc>
        <w:tc>
          <w:tcPr>
            <w:tcW w:w="3126" w:type="dxa"/>
            <w:tcBorders>
              <w:tl2br w:val="nil"/>
              <w:tr2bl w:val="nil"/>
            </w:tcBorders>
            <w:shd w:val="clear" w:color="auto" w:fill="auto"/>
            <w:vAlign w:val="center"/>
          </w:tcPr>
          <w:p w14:paraId="1EC270E5">
            <w:pPr>
              <w:pStyle w:val="488"/>
              <w:rPr>
                <w:rFonts w:ascii="Times New Roman" w:hAnsi="Times New Roman" w:cs="Times New Roman"/>
                <w:color w:val="000000" w:themeColor="text1"/>
                <w:highlight w:val="none"/>
                <w:lang w:val="en-US" w:eastAsia="zh-CN"/>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2.1482</w:t>
            </w:r>
          </w:p>
        </w:tc>
        <w:tc>
          <w:tcPr>
            <w:tcW w:w="2890" w:type="dxa"/>
            <w:tcBorders>
              <w:tl2br w:val="nil"/>
              <w:tr2bl w:val="nil"/>
            </w:tcBorders>
            <w:shd w:val="clear" w:color="auto" w:fill="auto"/>
            <w:vAlign w:val="center"/>
          </w:tcPr>
          <w:p w14:paraId="486326AA">
            <w:pPr>
              <w:pStyle w:val="488"/>
              <w:rPr>
                <w:rFonts w:ascii="Times New Roman" w:hAnsi="Times New Roman" w:cs="Times New Roman"/>
                <w:color w:val="000000" w:themeColor="text1"/>
                <w:highlight w:val="none"/>
                <w:lang w:val="en-US" w:eastAsia="zh-CN"/>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0.4774</w:t>
            </w:r>
          </w:p>
        </w:tc>
      </w:tr>
      <w:tr w14:paraId="4A49D1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1" w:type="dxa"/>
            <w:tcBorders>
              <w:tl2br w:val="nil"/>
              <w:tr2bl w:val="nil"/>
            </w:tcBorders>
            <w:vAlign w:val="center"/>
          </w:tcPr>
          <w:p w14:paraId="20298C1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400.0</w:t>
            </w:r>
          </w:p>
        </w:tc>
        <w:tc>
          <w:tcPr>
            <w:tcW w:w="3126" w:type="dxa"/>
            <w:tcBorders>
              <w:tl2br w:val="nil"/>
              <w:tr2bl w:val="nil"/>
            </w:tcBorders>
            <w:shd w:val="clear" w:color="auto" w:fill="auto"/>
            <w:vAlign w:val="center"/>
          </w:tcPr>
          <w:p w14:paraId="1EFF5845">
            <w:pPr>
              <w:pStyle w:val="488"/>
              <w:rPr>
                <w:rFonts w:ascii="Times New Roman" w:hAnsi="Times New Roman" w:cs="Times New Roman"/>
                <w:color w:val="000000" w:themeColor="text1"/>
                <w:highlight w:val="none"/>
                <w:lang w:val="en-US" w:eastAsia="zh-CN"/>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1.7218</w:t>
            </w:r>
          </w:p>
        </w:tc>
        <w:tc>
          <w:tcPr>
            <w:tcW w:w="2890" w:type="dxa"/>
            <w:tcBorders>
              <w:tl2br w:val="nil"/>
              <w:tr2bl w:val="nil"/>
            </w:tcBorders>
            <w:shd w:val="clear" w:color="auto" w:fill="auto"/>
            <w:vAlign w:val="center"/>
          </w:tcPr>
          <w:p w14:paraId="15DFC517">
            <w:pPr>
              <w:pStyle w:val="488"/>
              <w:rPr>
                <w:rFonts w:ascii="Times New Roman" w:hAnsi="Times New Roman" w:cs="Times New Roman"/>
                <w:color w:val="000000" w:themeColor="text1"/>
                <w:highlight w:val="none"/>
                <w:lang w:val="en-US" w:eastAsia="zh-CN"/>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0.3826</w:t>
            </w:r>
          </w:p>
        </w:tc>
      </w:tr>
      <w:tr w14:paraId="119D3A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1" w:type="dxa"/>
            <w:tcBorders>
              <w:tl2br w:val="nil"/>
              <w:tr2bl w:val="nil"/>
            </w:tcBorders>
            <w:vAlign w:val="center"/>
          </w:tcPr>
          <w:p w14:paraId="09992FF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500.0</w:t>
            </w:r>
          </w:p>
        </w:tc>
        <w:tc>
          <w:tcPr>
            <w:tcW w:w="3126" w:type="dxa"/>
            <w:tcBorders>
              <w:tl2br w:val="nil"/>
              <w:tr2bl w:val="nil"/>
            </w:tcBorders>
            <w:shd w:val="clear" w:color="auto" w:fill="auto"/>
            <w:vAlign w:val="center"/>
          </w:tcPr>
          <w:p w14:paraId="681E4D36">
            <w:pPr>
              <w:pStyle w:val="488"/>
              <w:rPr>
                <w:rFonts w:ascii="Times New Roman" w:hAnsi="Times New Roman" w:cs="Times New Roman"/>
                <w:color w:val="000000" w:themeColor="text1"/>
                <w:highlight w:val="none"/>
                <w:lang w:val="en-US" w:eastAsia="zh-CN"/>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1.4130</w:t>
            </w:r>
          </w:p>
        </w:tc>
        <w:tc>
          <w:tcPr>
            <w:tcW w:w="2890" w:type="dxa"/>
            <w:tcBorders>
              <w:tl2br w:val="nil"/>
              <w:tr2bl w:val="nil"/>
            </w:tcBorders>
            <w:shd w:val="clear" w:color="auto" w:fill="auto"/>
            <w:vAlign w:val="center"/>
          </w:tcPr>
          <w:p w14:paraId="7DA8AF10">
            <w:pPr>
              <w:pStyle w:val="488"/>
              <w:rPr>
                <w:rFonts w:ascii="Times New Roman" w:hAnsi="Times New Roman" w:cs="Times New Roman"/>
                <w:color w:val="000000" w:themeColor="text1"/>
                <w:highlight w:val="none"/>
                <w:lang w:val="en-US" w:eastAsia="zh-CN"/>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0.3140</w:t>
            </w:r>
          </w:p>
        </w:tc>
      </w:tr>
      <w:tr w14:paraId="3690D9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1" w:type="dxa"/>
            <w:tcBorders>
              <w:tl2br w:val="nil"/>
              <w:tr2bl w:val="nil"/>
            </w:tcBorders>
            <w:vAlign w:val="center"/>
          </w:tcPr>
          <w:p w14:paraId="7977DFB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600.0</w:t>
            </w:r>
          </w:p>
        </w:tc>
        <w:tc>
          <w:tcPr>
            <w:tcW w:w="3126" w:type="dxa"/>
            <w:tcBorders>
              <w:tl2br w:val="nil"/>
              <w:tr2bl w:val="nil"/>
            </w:tcBorders>
            <w:shd w:val="clear" w:color="auto" w:fill="auto"/>
            <w:vAlign w:val="center"/>
          </w:tcPr>
          <w:p w14:paraId="44C7D253">
            <w:pPr>
              <w:pStyle w:val="488"/>
              <w:rPr>
                <w:rFonts w:ascii="Times New Roman" w:hAnsi="Times New Roman" w:cs="Times New Roman"/>
                <w:color w:val="000000" w:themeColor="text1"/>
                <w:highlight w:val="none"/>
                <w:lang w:val="en-US" w:eastAsia="zh-CN"/>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1.3332</w:t>
            </w:r>
          </w:p>
        </w:tc>
        <w:tc>
          <w:tcPr>
            <w:tcW w:w="2890" w:type="dxa"/>
            <w:tcBorders>
              <w:tl2br w:val="nil"/>
              <w:tr2bl w:val="nil"/>
            </w:tcBorders>
            <w:shd w:val="clear" w:color="auto" w:fill="auto"/>
            <w:vAlign w:val="center"/>
          </w:tcPr>
          <w:p w14:paraId="075E1753">
            <w:pPr>
              <w:pStyle w:val="488"/>
              <w:rPr>
                <w:rFonts w:ascii="Times New Roman" w:hAnsi="Times New Roman" w:cs="Times New Roman"/>
                <w:color w:val="000000" w:themeColor="text1"/>
                <w:highlight w:val="none"/>
                <w:lang w:val="en-US" w:eastAsia="zh-CN"/>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0.2963</w:t>
            </w:r>
          </w:p>
        </w:tc>
      </w:tr>
      <w:tr w14:paraId="258D50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1" w:type="dxa"/>
            <w:tcBorders>
              <w:tl2br w:val="nil"/>
              <w:tr2bl w:val="nil"/>
            </w:tcBorders>
            <w:vAlign w:val="center"/>
          </w:tcPr>
          <w:p w14:paraId="39A28CE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700.0</w:t>
            </w:r>
          </w:p>
        </w:tc>
        <w:tc>
          <w:tcPr>
            <w:tcW w:w="3126" w:type="dxa"/>
            <w:tcBorders>
              <w:tl2br w:val="nil"/>
              <w:tr2bl w:val="nil"/>
            </w:tcBorders>
            <w:shd w:val="clear" w:color="auto" w:fill="auto"/>
            <w:vAlign w:val="center"/>
          </w:tcPr>
          <w:p w14:paraId="57982B17">
            <w:pPr>
              <w:pStyle w:val="488"/>
              <w:rPr>
                <w:rFonts w:ascii="Times New Roman" w:hAnsi="Times New Roman" w:cs="Times New Roman"/>
                <w:color w:val="000000" w:themeColor="text1"/>
                <w:highlight w:val="none"/>
                <w:lang w:val="en-US" w:eastAsia="zh-CN"/>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1.2668</w:t>
            </w:r>
          </w:p>
        </w:tc>
        <w:tc>
          <w:tcPr>
            <w:tcW w:w="2890" w:type="dxa"/>
            <w:tcBorders>
              <w:tl2br w:val="nil"/>
              <w:tr2bl w:val="nil"/>
            </w:tcBorders>
            <w:shd w:val="clear" w:color="auto" w:fill="auto"/>
            <w:vAlign w:val="center"/>
          </w:tcPr>
          <w:p w14:paraId="64C63572">
            <w:pPr>
              <w:pStyle w:val="488"/>
              <w:rPr>
                <w:rFonts w:ascii="Times New Roman" w:hAnsi="Times New Roman" w:cs="Times New Roman"/>
                <w:color w:val="000000" w:themeColor="text1"/>
                <w:highlight w:val="none"/>
                <w:lang w:val="en-US" w:eastAsia="zh-CN"/>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0.2815</w:t>
            </w:r>
          </w:p>
        </w:tc>
      </w:tr>
      <w:tr w14:paraId="481CA4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1" w:type="dxa"/>
            <w:tcBorders>
              <w:tl2br w:val="nil"/>
              <w:tr2bl w:val="nil"/>
            </w:tcBorders>
            <w:vAlign w:val="center"/>
          </w:tcPr>
          <w:p w14:paraId="3C88D2F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800.0</w:t>
            </w:r>
          </w:p>
        </w:tc>
        <w:tc>
          <w:tcPr>
            <w:tcW w:w="3126" w:type="dxa"/>
            <w:tcBorders>
              <w:tl2br w:val="nil"/>
              <w:tr2bl w:val="nil"/>
            </w:tcBorders>
            <w:shd w:val="clear" w:color="auto" w:fill="auto"/>
            <w:vAlign w:val="center"/>
          </w:tcPr>
          <w:p w14:paraId="2A56DFE0">
            <w:pPr>
              <w:pStyle w:val="488"/>
              <w:rPr>
                <w:rFonts w:ascii="Times New Roman" w:hAnsi="Times New Roman" w:cs="Times New Roman"/>
                <w:color w:val="000000" w:themeColor="text1"/>
                <w:highlight w:val="none"/>
                <w:lang w:val="en-US" w:eastAsia="zh-CN"/>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1.8062</w:t>
            </w:r>
          </w:p>
        </w:tc>
        <w:tc>
          <w:tcPr>
            <w:tcW w:w="2890" w:type="dxa"/>
            <w:tcBorders>
              <w:tl2br w:val="nil"/>
              <w:tr2bl w:val="nil"/>
            </w:tcBorders>
            <w:shd w:val="clear" w:color="auto" w:fill="auto"/>
            <w:vAlign w:val="center"/>
          </w:tcPr>
          <w:p w14:paraId="49DDDB0D">
            <w:pPr>
              <w:pStyle w:val="488"/>
              <w:rPr>
                <w:rFonts w:ascii="Times New Roman" w:hAnsi="Times New Roman" w:cs="Times New Roman"/>
                <w:color w:val="000000" w:themeColor="text1"/>
                <w:highlight w:val="none"/>
                <w:lang w:val="en-US" w:eastAsia="zh-CN"/>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0.4014</w:t>
            </w:r>
          </w:p>
        </w:tc>
      </w:tr>
      <w:tr w14:paraId="025806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1" w:type="dxa"/>
            <w:tcBorders>
              <w:tl2br w:val="nil"/>
              <w:tr2bl w:val="nil"/>
            </w:tcBorders>
            <w:vAlign w:val="center"/>
          </w:tcPr>
          <w:p w14:paraId="06C69CE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900.0</w:t>
            </w:r>
          </w:p>
        </w:tc>
        <w:tc>
          <w:tcPr>
            <w:tcW w:w="3126" w:type="dxa"/>
            <w:tcBorders>
              <w:tl2br w:val="nil"/>
              <w:tr2bl w:val="nil"/>
            </w:tcBorders>
            <w:shd w:val="clear" w:color="auto" w:fill="auto"/>
            <w:vAlign w:val="center"/>
          </w:tcPr>
          <w:p w14:paraId="3EE52020">
            <w:pPr>
              <w:pStyle w:val="488"/>
              <w:rPr>
                <w:rFonts w:ascii="Times New Roman" w:hAnsi="Times New Roman" w:cs="Times New Roman"/>
                <w:color w:val="000000" w:themeColor="text1"/>
                <w:highlight w:val="none"/>
                <w:lang w:val="en-US" w:eastAsia="zh-CN"/>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1.7774</w:t>
            </w:r>
          </w:p>
        </w:tc>
        <w:tc>
          <w:tcPr>
            <w:tcW w:w="2890" w:type="dxa"/>
            <w:tcBorders>
              <w:tl2br w:val="nil"/>
              <w:tr2bl w:val="nil"/>
            </w:tcBorders>
            <w:shd w:val="clear" w:color="auto" w:fill="auto"/>
            <w:vAlign w:val="center"/>
          </w:tcPr>
          <w:p w14:paraId="12ED8E2D">
            <w:pPr>
              <w:pStyle w:val="488"/>
              <w:rPr>
                <w:rFonts w:ascii="Times New Roman" w:hAnsi="Times New Roman" w:cs="Times New Roman"/>
                <w:color w:val="000000" w:themeColor="text1"/>
                <w:highlight w:val="none"/>
                <w:lang w:val="en-US" w:eastAsia="zh-CN"/>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0.3950</w:t>
            </w:r>
          </w:p>
        </w:tc>
      </w:tr>
      <w:tr w14:paraId="314418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1" w:type="dxa"/>
            <w:tcBorders>
              <w:tl2br w:val="nil"/>
              <w:tr2bl w:val="nil"/>
            </w:tcBorders>
            <w:vAlign w:val="center"/>
          </w:tcPr>
          <w:p w14:paraId="385EAE9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1000.0</w:t>
            </w:r>
          </w:p>
        </w:tc>
        <w:tc>
          <w:tcPr>
            <w:tcW w:w="3126" w:type="dxa"/>
            <w:tcBorders>
              <w:tl2br w:val="nil"/>
              <w:tr2bl w:val="nil"/>
            </w:tcBorders>
            <w:shd w:val="clear" w:color="auto" w:fill="auto"/>
            <w:vAlign w:val="center"/>
          </w:tcPr>
          <w:p w14:paraId="3BBD4A45">
            <w:pPr>
              <w:pStyle w:val="488"/>
              <w:rPr>
                <w:rFonts w:ascii="Times New Roman" w:hAnsi="Times New Roman" w:cs="Times New Roman"/>
                <w:color w:val="000000" w:themeColor="text1"/>
                <w:highlight w:val="none"/>
                <w:lang w:val="en-US" w:eastAsia="zh-CN"/>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3.0067</w:t>
            </w:r>
          </w:p>
        </w:tc>
        <w:tc>
          <w:tcPr>
            <w:tcW w:w="2890" w:type="dxa"/>
            <w:tcBorders>
              <w:tl2br w:val="nil"/>
              <w:tr2bl w:val="nil"/>
            </w:tcBorders>
            <w:shd w:val="clear" w:color="auto" w:fill="auto"/>
            <w:vAlign w:val="center"/>
          </w:tcPr>
          <w:p w14:paraId="76F2D093">
            <w:pPr>
              <w:pStyle w:val="488"/>
              <w:rPr>
                <w:rFonts w:ascii="Times New Roman" w:hAnsi="Times New Roman" w:cs="Times New Roman"/>
                <w:color w:val="000000" w:themeColor="text1"/>
                <w:highlight w:val="none"/>
                <w:lang w:val="en-US" w:eastAsia="zh-CN"/>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0.6682</w:t>
            </w:r>
          </w:p>
        </w:tc>
      </w:tr>
      <w:tr w14:paraId="45A5EA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1" w:type="dxa"/>
            <w:tcBorders>
              <w:tl2br w:val="nil"/>
              <w:tr2bl w:val="nil"/>
            </w:tcBorders>
            <w:vAlign w:val="center"/>
          </w:tcPr>
          <w:p w14:paraId="1CE46F8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1200.0</w:t>
            </w:r>
          </w:p>
        </w:tc>
        <w:tc>
          <w:tcPr>
            <w:tcW w:w="3126" w:type="dxa"/>
            <w:tcBorders>
              <w:tl2br w:val="nil"/>
              <w:tr2bl w:val="nil"/>
            </w:tcBorders>
            <w:shd w:val="clear" w:color="auto" w:fill="auto"/>
            <w:vAlign w:val="center"/>
          </w:tcPr>
          <w:p w14:paraId="14006687">
            <w:pPr>
              <w:pStyle w:val="488"/>
              <w:rPr>
                <w:rFonts w:ascii="Times New Roman" w:hAnsi="Times New Roman" w:cs="Times New Roman"/>
                <w:color w:val="000000" w:themeColor="text1"/>
                <w:highlight w:val="none"/>
                <w:lang w:val="en-US" w:eastAsia="zh-CN"/>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6.4713</w:t>
            </w:r>
          </w:p>
        </w:tc>
        <w:tc>
          <w:tcPr>
            <w:tcW w:w="2890" w:type="dxa"/>
            <w:tcBorders>
              <w:tl2br w:val="nil"/>
              <w:tr2bl w:val="nil"/>
            </w:tcBorders>
            <w:shd w:val="clear" w:color="auto" w:fill="auto"/>
            <w:vAlign w:val="center"/>
          </w:tcPr>
          <w:p w14:paraId="4C5D3AF2">
            <w:pPr>
              <w:pStyle w:val="488"/>
              <w:rPr>
                <w:rFonts w:ascii="Times New Roman" w:hAnsi="Times New Roman" w:cs="Times New Roman"/>
                <w:color w:val="000000" w:themeColor="text1"/>
                <w:highlight w:val="none"/>
                <w:lang w:val="en-US" w:eastAsia="zh-CN"/>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1.4381</w:t>
            </w:r>
          </w:p>
        </w:tc>
      </w:tr>
      <w:tr w14:paraId="70C470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1" w:type="dxa"/>
            <w:tcBorders>
              <w:tl2br w:val="nil"/>
              <w:tr2bl w:val="nil"/>
            </w:tcBorders>
            <w:vAlign w:val="center"/>
          </w:tcPr>
          <w:p w14:paraId="267238F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1400.0</w:t>
            </w:r>
          </w:p>
        </w:tc>
        <w:tc>
          <w:tcPr>
            <w:tcW w:w="3126" w:type="dxa"/>
            <w:tcBorders>
              <w:tl2br w:val="nil"/>
              <w:tr2bl w:val="nil"/>
            </w:tcBorders>
            <w:shd w:val="clear" w:color="auto" w:fill="auto"/>
            <w:vAlign w:val="center"/>
          </w:tcPr>
          <w:p w14:paraId="02DB8B2B">
            <w:pPr>
              <w:pStyle w:val="488"/>
              <w:rPr>
                <w:rFonts w:ascii="Times New Roman" w:hAnsi="Times New Roman" w:cs="Times New Roman"/>
                <w:color w:val="000000" w:themeColor="text1"/>
                <w:highlight w:val="none"/>
                <w:lang w:val="en-US" w:eastAsia="zh-CN"/>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5.2174</w:t>
            </w:r>
          </w:p>
        </w:tc>
        <w:tc>
          <w:tcPr>
            <w:tcW w:w="2890" w:type="dxa"/>
            <w:tcBorders>
              <w:tl2br w:val="nil"/>
              <w:tr2bl w:val="nil"/>
            </w:tcBorders>
            <w:shd w:val="clear" w:color="auto" w:fill="auto"/>
            <w:vAlign w:val="center"/>
          </w:tcPr>
          <w:p w14:paraId="4877EAB0">
            <w:pPr>
              <w:pStyle w:val="488"/>
              <w:rPr>
                <w:rFonts w:ascii="Times New Roman" w:hAnsi="Times New Roman" w:cs="Times New Roman"/>
                <w:color w:val="000000" w:themeColor="text1"/>
                <w:highlight w:val="none"/>
                <w:lang w:val="en-US" w:eastAsia="zh-CN"/>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1.1594</w:t>
            </w:r>
          </w:p>
        </w:tc>
      </w:tr>
      <w:tr w14:paraId="1AF52D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1" w:type="dxa"/>
            <w:tcBorders>
              <w:tl2br w:val="nil"/>
              <w:tr2bl w:val="nil"/>
            </w:tcBorders>
            <w:vAlign w:val="center"/>
          </w:tcPr>
          <w:p w14:paraId="0B8159A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1600.0</w:t>
            </w:r>
          </w:p>
        </w:tc>
        <w:tc>
          <w:tcPr>
            <w:tcW w:w="3126" w:type="dxa"/>
            <w:tcBorders>
              <w:tl2br w:val="nil"/>
              <w:tr2bl w:val="nil"/>
            </w:tcBorders>
            <w:shd w:val="clear" w:color="auto" w:fill="auto"/>
            <w:vAlign w:val="center"/>
          </w:tcPr>
          <w:p w14:paraId="5EC5DCC1">
            <w:pPr>
              <w:pStyle w:val="488"/>
              <w:rPr>
                <w:rFonts w:ascii="Times New Roman" w:hAnsi="Times New Roman" w:cs="Times New Roman"/>
                <w:color w:val="000000" w:themeColor="text1"/>
                <w:highlight w:val="none"/>
                <w:lang w:val="en-US" w:eastAsia="zh-CN"/>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4.3755</w:t>
            </w:r>
          </w:p>
        </w:tc>
        <w:tc>
          <w:tcPr>
            <w:tcW w:w="2890" w:type="dxa"/>
            <w:tcBorders>
              <w:tl2br w:val="nil"/>
              <w:tr2bl w:val="nil"/>
            </w:tcBorders>
            <w:shd w:val="clear" w:color="auto" w:fill="auto"/>
            <w:vAlign w:val="center"/>
          </w:tcPr>
          <w:p w14:paraId="4EBD334E">
            <w:pPr>
              <w:pStyle w:val="488"/>
              <w:rPr>
                <w:rFonts w:ascii="Times New Roman" w:hAnsi="Times New Roman" w:cs="Times New Roman"/>
                <w:color w:val="000000" w:themeColor="text1"/>
                <w:highlight w:val="none"/>
                <w:lang w:val="en-US" w:eastAsia="zh-CN"/>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0.9723</w:t>
            </w:r>
          </w:p>
        </w:tc>
      </w:tr>
      <w:tr w14:paraId="65E2EA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1" w:type="dxa"/>
            <w:tcBorders>
              <w:tl2br w:val="nil"/>
              <w:tr2bl w:val="nil"/>
            </w:tcBorders>
            <w:vAlign w:val="center"/>
          </w:tcPr>
          <w:p w14:paraId="5CC0C36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1800.0</w:t>
            </w:r>
          </w:p>
        </w:tc>
        <w:tc>
          <w:tcPr>
            <w:tcW w:w="3126" w:type="dxa"/>
            <w:tcBorders>
              <w:tl2br w:val="nil"/>
              <w:tr2bl w:val="nil"/>
            </w:tcBorders>
            <w:shd w:val="clear" w:color="auto" w:fill="auto"/>
            <w:vAlign w:val="center"/>
          </w:tcPr>
          <w:p w14:paraId="38F8622B">
            <w:pPr>
              <w:pStyle w:val="488"/>
              <w:rPr>
                <w:rFonts w:ascii="Times New Roman" w:hAnsi="Times New Roman" w:cs="Times New Roman"/>
                <w:color w:val="000000" w:themeColor="text1"/>
                <w:highlight w:val="none"/>
                <w:lang w:val="en-US" w:eastAsia="zh-CN"/>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3.8723</w:t>
            </w:r>
          </w:p>
        </w:tc>
        <w:tc>
          <w:tcPr>
            <w:tcW w:w="2890" w:type="dxa"/>
            <w:tcBorders>
              <w:tl2br w:val="nil"/>
              <w:tr2bl w:val="nil"/>
            </w:tcBorders>
            <w:shd w:val="clear" w:color="auto" w:fill="auto"/>
            <w:vAlign w:val="center"/>
          </w:tcPr>
          <w:p w14:paraId="1462D24E">
            <w:pPr>
              <w:pStyle w:val="488"/>
              <w:rPr>
                <w:rFonts w:ascii="Times New Roman" w:hAnsi="Times New Roman" w:cs="Times New Roman"/>
                <w:color w:val="000000" w:themeColor="text1"/>
                <w:highlight w:val="none"/>
                <w:lang w:val="en-US" w:eastAsia="zh-CN"/>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0.8605</w:t>
            </w:r>
          </w:p>
        </w:tc>
      </w:tr>
      <w:tr w14:paraId="132FA3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1" w:type="dxa"/>
            <w:tcBorders>
              <w:tl2br w:val="nil"/>
              <w:tr2bl w:val="nil"/>
            </w:tcBorders>
            <w:vAlign w:val="center"/>
          </w:tcPr>
          <w:p w14:paraId="14C850F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2000.0</w:t>
            </w:r>
          </w:p>
        </w:tc>
        <w:tc>
          <w:tcPr>
            <w:tcW w:w="3126" w:type="dxa"/>
            <w:tcBorders>
              <w:tl2br w:val="nil"/>
              <w:tr2bl w:val="nil"/>
            </w:tcBorders>
            <w:shd w:val="clear" w:color="auto" w:fill="auto"/>
            <w:vAlign w:val="center"/>
          </w:tcPr>
          <w:p w14:paraId="5FBAAB3C">
            <w:pPr>
              <w:pStyle w:val="488"/>
              <w:rPr>
                <w:rFonts w:ascii="Times New Roman" w:hAnsi="Times New Roman" w:cs="Times New Roman"/>
                <w:color w:val="000000" w:themeColor="text1"/>
                <w:highlight w:val="none"/>
                <w:lang w:val="en-US" w:eastAsia="zh-CN"/>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3.4496</w:t>
            </w:r>
          </w:p>
        </w:tc>
        <w:tc>
          <w:tcPr>
            <w:tcW w:w="2890" w:type="dxa"/>
            <w:tcBorders>
              <w:tl2br w:val="nil"/>
              <w:tr2bl w:val="nil"/>
            </w:tcBorders>
            <w:shd w:val="clear" w:color="auto" w:fill="auto"/>
            <w:vAlign w:val="center"/>
          </w:tcPr>
          <w:p w14:paraId="639E4EA2">
            <w:pPr>
              <w:pStyle w:val="488"/>
              <w:rPr>
                <w:rFonts w:ascii="Times New Roman" w:hAnsi="Times New Roman" w:cs="Times New Roman"/>
                <w:color w:val="000000" w:themeColor="text1"/>
                <w:highlight w:val="none"/>
                <w:lang w:val="en-US" w:eastAsia="zh-CN"/>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0.7666</w:t>
            </w:r>
          </w:p>
        </w:tc>
      </w:tr>
      <w:tr w14:paraId="0F6B5D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1" w:type="dxa"/>
            <w:tcBorders>
              <w:tl2br w:val="nil"/>
              <w:tr2bl w:val="nil"/>
            </w:tcBorders>
            <w:vAlign w:val="center"/>
          </w:tcPr>
          <w:p w14:paraId="0141F7C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2500.0</w:t>
            </w:r>
          </w:p>
        </w:tc>
        <w:tc>
          <w:tcPr>
            <w:tcW w:w="3126" w:type="dxa"/>
            <w:tcBorders>
              <w:tl2br w:val="nil"/>
              <w:tr2bl w:val="nil"/>
            </w:tcBorders>
            <w:shd w:val="clear" w:color="auto" w:fill="auto"/>
            <w:vAlign w:val="center"/>
          </w:tcPr>
          <w:p w14:paraId="43987934">
            <w:pPr>
              <w:pStyle w:val="488"/>
              <w:rPr>
                <w:rFonts w:ascii="Times New Roman" w:hAnsi="Times New Roman" w:cs="Times New Roman"/>
                <w:color w:val="000000" w:themeColor="text1"/>
                <w:highlight w:val="none"/>
                <w:lang w:val="en-US" w:eastAsia="zh-CN"/>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1.4155</w:t>
            </w:r>
          </w:p>
        </w:tc>
        <w:tc>
          <w:tcPr>
            <w:tcW w:w="2890" w:type="dxa"/>
            <w:tcBorders>
              <w:tl2br w:val="nil"/>
              <w:tr2bl w:val="nil"/>
            </w:tcBorders>
            <w:shd w:val="clear" w:color="auto" w:fill="auto"/>
            <w:vAlign w:val="center"/>
          </w:tcPr>
          <w:p w14:paraId="553C0AF7">
            <w:pPr>
              <w:pStyle w:val="488"/>
              <w:rPr>
                <w:rFonts w:ascii="Times New Roman" w:hAnsi="Times New Roman" w:cs="Times New Roman"/>
                <w:color w:val="000000" w:themeColor="text1"/>
                <w:highlight w:val="none"/>
                <w:lang w:val="en-US" w:eastAsia="zh-CN"/>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0.3146</w:t>
            </w:r>
          </w:p>
        </w:tc>
      </w:tr>
      <w:tr w14:paraId="633996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1" w:type="dxa"/>
            <w:tcBorders>
              <w:tl2br w:val="nil"/>
              <w:tr2bl w:val="nil"/>
            </w:tcBorders>
            <w:vAlign w:val="center"/>
          </w:tcPr>
          <w:p w14:paraId="1CBF18B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下风向最大浓度</w:t>
            </w:r>
          </w:p>
        </w:tc>
        <w:tc>
          <w:tcPr>
            <w:tcW w:w="3126" w:type="dxa"/>
            <w:tcBorders>
              <w:tl2br w:val="nil"/>
              <w:tr2bl w:val="nil"/>
            </w:tcBorders>
            <w:shd w:val="clear" w:color="auto" w:fill="auto"/>
            <w:vAlign w:val="center"/>
          </w:tcPr>
          <w:p w14:paraId="04D3473E">
            <w:pPr>
              <w:pStyle w:val="488"/>
              <w:rPr>
                <w:rFonts w:ascii="Times New Roman" w:hAnsi="Times New Roman" w:cs="Times New Roman"/>
                <w:color w:val="000000" w:themeColor="text1"/>
                <w:highlight w:val="none"/>
                <w:lang w:val="en-US" w:eastAsia="zh-CN"/>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7.5779</w:t>
            </w:r>
          </w:p>
        </w:tc>
        <w:tc>
          <w:tcPr>
            <w:tcW w:w="2890" w:type="dxa"/>
            <w:tcBorders>
              <w:tl2br w:val="nil"/>
              <w:tr2bl w:val="nil"/>
            </w:tcBorders>
            <w:shd w:val="clear" w:color="auto" w:fill="auto"/>
            <w:vAlign w:val="center"/>
          </w:tcPr>
          <w:p w14:paraId="2ADCB425">
            <w:pPr>
              <w:pStyle w:val="488"/>
              <w:rPr>
                <w:rFonts w:hint="eastAsia" w:ascii="Times New Roman" w:hAnsi="Times New Roman" w:cs="Times New Roman"/>
                <w:color w:val="000000" w:themeColor="text1"/>
                <w:highlight w:val="none"/>
                <w:lang w:val="en-US" w:eastAsia="zh-CN"/>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1.6840</w:t>
            </w:r>
          </w:p>
        </w:tc>
      </w:tr>
      <w:tr w14:paraId="6A5EAB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1" w:type="dxa"/>
            <w:tcBorders>
              <w:tl2br w:val="nil"/>
              <w:tr2bl w:val="nil"/>
            </w:tcBorders>
            <w:vAlign w:val="center"/>
          </w:tcPr>
          <w:p w14:paraId="6F7B76C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下风向最大浓度出现距离</w:t>
            </w:r>
          </w:p>
        </w:tc>
        <w:tc>
          <w:tcPr>
            <w:tcW w:w="3126" w:type="dxa"/>
            <w:tcBorders>
              <w:tl2br w:val="nil"/>
              <w:tr2bl w:val="nil"/>
            </w:tcBorders>
            <w:shd w:val="clear" w:color="auto" w:fill="auto"/>
            <w:vAlign w:val="center"/>
          </w:tcPr>
          <w:p w14:paraId="1D9FF480">
            <w:pPr>
              <w:pStyle w:val="488"/>
              <w:rPr>
                <w:rFonts w:ascii="Times New Roman" w:hAnsi="Times New Roman" w:cs="Times New Roman"/>
                <w:color w:val="000000" w:themeColor="text1"/>
                <w:highlight w:val="none"/>
                <w:lang w:val="en-US" w:eastAsia="zh-CN"/>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1060.0</w:t>
            </w:r>
          </w:p>
        </w:tc>
        <w:tc>
          <w:tcPr>
            <w:tcW w:w="2890" w:type="dxa"/>
            <w:tcBorders>
              <w:tl2br w:val="nil"/>
              <w:tr2bl w:val="nil"/>
            </w:tcBorders>
            <w:shd w:val="clear" w:color="auto" w:fill="auto"/>
            <w:vAlign w:val="center"/>
          </w:tcPr>
          <w:p w14:paraId="6382EA34">
            <w:pPr>
              <w:pStyle w:val="488"/>
              <w:rPr>
                <w:rFonts w:ascii="Times New Roman" w:hAnsi="Times New Roman" w:cs="Times New Roman"/>
                <w:color w:val="000000" w:themeColor="text1"/>
                <w:highlight w:val="none"/>
                <w:lang w:val="en-US" w:eastAsia="zh-CN"/>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1060.0</w:t>
            </w:r>
          </w:p>
        </w:tc>
      </w:tr>
      <w:tr w14:paraId="0AF56A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1" w:type="dxa"/>
            <w:tcBorders>
              <w:tl2br w:val="nil"/>
              <w:tr2bl w:val="nil"/>
            </w:tcBorders>
            <w:vAlign w:val="center"/>
          </w:tcPr>
          <w:p w14:paraId="145D628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D10%最远距离</w:t>
            </w:r>
          </w:p>
        </w:tc>
        <w:tc>
          <w:tcPr>
            <w:tcW w:w="3126" w:type="dxa"/>
            <w:tcBorders>
              <w:tl2br w:val="nil"/>
              <w:tr2bl w:val="nil"/>
            </w:tcBorders>
            <w:vAlign w:val="center"/>
          </w:tcPr>
          <w:p w14:paraId="5420E7E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2890" w:type="dxa"/>
            <w:tcBorders>
              <w:tl2br w:val="nil"/>
              <w:tr2bl w:val="nil"/>
            </w:tcBorders>
            <w:vAlign w:val="center"/>
          </w:tcPr>
          <w:p w14:paraId="4245060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r>
    </w:tbl>
    <w:p w14:paraId="305DAC49">
      <w:pPr>
        <w:snapToGrid w:val="0"/>
        <w:spacing w:before="120" w:beforeLines="50" w:line="480" w:lineRule="exac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B：无组织</w:t>
      </w:r>
    </w:p>
    <w:p w14:paraId="49158F0D">
      <w:pPr>
        <w:snapToGrid w:val="0"/>
        <w:spacing w:before="120" w:beforeLines="50" w:line="480" w:lineRule="exact"/>
        <w:ind w:firstLine="482"/>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4</w:t>
      </w:r>
      <w:r>
        <w:rPr>
          <w:b/>
          <w:bCs/>
          <w:color w:val="000000" w:themeColor="text1"/>
          <w:highlight w:val="none"/>
          <w14:textFill>
            <w14:solidFill>
              <w14:schemeClr w14:val="tx1"/>
            </w14:solidFill>
          </w14:textFill>
        </w:rPr>
        <w:t>.2-6   无组织排放估算模式计算结果</w:t>
      </w:r>
    </w:p>
    <w:tbl>
      <w:tblPr>
        <w:tblStyle w:val="51"/>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94"/>
        <w:gridCol w:w="1139"/>
        <w:gridCol w:w="991"/>
        <w:gridCol w:w="1139"/>
        <w:gridCol w:w="991"/>
        <w:gridCol w:w="1139"/>
        <w:gridCol w:w="974"/>
        <w:gridCol w:w="1139"/>
        <w:gridCol w:w="974"/>
      </w:tblGrid>
      <w:tr w14:paraId="251573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94" w:type="dxa"/>
            <w:vMerge w:val="restart"/>
            <w:tcBorders>
              <w:tl2br w:val="nil"/>
              <w:tr2bl w:val="nil"/>
            </w:tcBorders>
            <w:vAlign w:val="center"/>
          </w:tcPr>
          <w:p w14:paraId="6E516A4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下风向距离</w:t>
            </w:r>
          </w:p>
        </w:tc>
        <w:tc>
          <w:tcPr>
            <w:tcW w:w="2147" w:type="dxa"/>
            <w:gridSpan w:val="2"/>
            <w:tcBorders>
              <w:tl2br w:val="nil"/>
              <w:tr2bl w:val="nil"/>
            </w:tcBorders>
            <w:vAlign w:val="center"/>
          </w:tcPr>
          <w:p w14:paraId="057D73E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破碎车间</w:t>
            </w:r>
          </w:p>
        </w:tc>
        <w:tc>
          <w:tcPr>
            <w:tcW w:w="2147" w:type="dxa"/>
            <w:gridSpan w:val="2"/>
            <w:tcBorders>
              <w:tl2br w:val="nil"/>
              <w:tr2bl w:val="nil"/>
            </w:tcBorders>
            <w:vAlign w:val="center"/>
          </w:tcPr>
          <w:p w14:paraId="0511356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原料库</w:t>
            </w:r>
          </w:p>
        </w:tc>
        <w:tc>
          <w:tcPr>
            <w:tcW w:w="2096" w:type="dxa"/>
            <w:gridSpan w:val="2"/>
            <w:tcBorders>
              <w:tl2br w:val="nil"/>
              <w:tr2bl w:val="nil"/>
            </w:tcBorders>
            <w:vAlign w:val="center"/>
          </w:tcPr>
          <w:p w14:paraId="444309D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尾矿干排车间</w:t>
            </w:r>
          </w:p>
        </w:tc>
        <w:tc>
          <w:tcPr>
            <w:tcW w:w="2096" w:type="dxa"/>
            <w:gridSpan w:val="2"/>
            <w:tcBorders>
              <w:tl2br w:val="nil"/>
              <w:tr2bl w:val="nil"/>
            </w:tcBorders>
            <w:vAlign w:val="center"/>
          </w:tcPr>
          <w:p w14:paraId="345ABDF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精矿库</w:t>
            </w:r>
          </w:p>
        </w:tc>
      </w:tr>
      <w:tr w14:paraId="22AEC1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94" w:type="dxa"/>
            <w:vMerge w:val="continue"/>
            <w:tcBorders>
              <w:tl2br w:val="nil"/>
              <w:tr2bl w:val="nil"/>
            </w:tcBorders>
            <w:vAlign w:val="center"/>
          </w:tcPr>
          <w:p w14:paraId="7FD4B6F8">
            <w:pPr>
              <w:pStyle w:val="488"/>
              <w:rPr>
                <w:color w:val="000000" w:themeColor="text1"/>
                <w:highlight w:val="none"/>
                <w14:textFill>
                  <w14:solidFill>
                    <w14:schemeClr w14:val="tx1"/>
                  </w14:solidFill>
                </w14:textFill>
              </w:rPr>
            </w:pPr>
          </w:p>
        </w:tc>
        <w:tc>
          <w:tcPr>
            <w:tcW w:w="1075" w:type="dxa"/>
            <w:tcBorders>
              <w:tl2br w:val="nil"/>
              <w:tr2bl w:val="nil"/>
            </w:tcBorders>
            <w:vAlign w:val="center"/>
          </w:tcPr>
          <w:p w14:paraId="4AA1E562">
            <w:pPr>
              <w:pStyle w:val="488"/>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TSP浓度</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μg/m³</w:t>
            </w:r>
            <w:r>
              <w:rPr>
                <w:rFonts w:hint="eastAsia"/>
                <w:color w:val="000000" w:themeColor="text1"/>
                <w:highlight w:val="none"/>
                <w:lang w:eastAsia="zh-CN"/>
                <w14:textFill>
                  <w14:solidFill>
                    <w14:schemeClr w14:val="tx1"/>
                  </w14:solidFill>
                </w14:textFill>
              </w:rPr>
              <w:t>）</w:t>
            </w:r>
          </w:p>
        </w:tc>
        <w:tc>
          <w:tcPr>
            <w:tcW w:w="1072" w:type="dxa"/>
            <w:tcBorders>
              <w:tl2br w:val="nil"/>
              <w:tr2bl w:val="nil"/>
            </w:tcBorders>
            <w:vAlign w:val="center"/>
          </w:tcPr>
          <w:p w14:paraId="11E33B51">
            <w:pPr>
              <w:pStyle w:val="488"/>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TSP占标率</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w:t>
            </w:r>
            <w:r>
              <w:rPr>
                <w:rFonts w:hint="eastAsia"/>
                <w:color w:val="000000" w:themeColor="text1"/>
                <w:highlight w:val="none"/>
                <w:lang w:eastAsia="zh-CN"/>
                <w14:textFill>
                  <w14:solidFill>
                    <w14:schemeClr w14:val="tx1"/>
                  </w14:solidFill>
                </w14:textFill>
              </w:rPr>
              <w:t>）</w:t>
            </w:r>
          </w:p>
        </w:tc>
        <w:tc>
          <w:tcPr>
            <w:tcW w:w="1075" w:type="dxa"/>
            <w:tcBorders>
              <w:tl2br w:val="nil"/>
              <w:tr2bl w:val="nil"/>
            </w:tcBorders>
            <w:vAlign w:val="center"/>
          </w:tcPr>
          <w:p w14:paraId="0426CD94">
            <w:pPr>
              <w:pStyle w:val="488"/>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TSP浓度</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μg/m³</w:t>
            </w:r>
            <w:r>
              <w:rPr>
                <w:rFonts w:hint="eastAsia"/>
                <w:color w:val="000000" w:themeColor="text1"/>
                <w:highlight w:val="none"/>
                <w:lang w:eastAsia="zh-CN"/>
                <w14:textFill>
                  <w14:solidFill>
                    <w14:schemeClr w14:val="tx1"/>
                  </w14:solidFill>
                </w14:textFill>
              </w:rPr>
              <w:t>）</w:t>
            </w:r>
          </w:p>
        </w:tc>
        <w:tc>
          <w:tcPr>
            <w:tcW w:w="1072" w:type="dxa"/>
            <w:tcBorders>
              <w:tl2br w:val="nil"/>
              <w:tr2bl w:val="nil"/>
            </w:tcBorders>
            <w:vAlign w:val="center"/>
          </w:tcPr>
          <w:p w14:paraId="7F252AE2">
            <w:pPr>
              <w:pStyle w:val="488"/>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TSP占标率</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w:t>
            </w:r>
            <w:r>
              <w:rPr>
                <w:rFonts w:hint="eastAsia"/>
                <w:color w:val="000000" w:themeColor="text1"/>
                <w:highlight w:val="none"/>
                <w:lang w:eastAsia="zh-CN"/>
                <w14:textFill>
                  <w14:solidFill>
                    <w14:schemeClr w14:val="tx1"/>
                  </w14:solidFill>
                </w14:textFill>
              </w:rPr>
              <w:t>）</w:t>
            </w:r>
          </w:p>
        </w:tc>
        <w:tc>
          <w:tcPr>
            <w:tcW w:w="1048" w:type="dxa"/>
            <w:tcBorders>
              <w:tl2br w:val="nil"/>
              <w:tr2bl w:val="nil"/>
            </w:tcBorders>
            <w:vAlign w:val="center"/>
          </w:tcPr>
          <w:p w14:paraId="22D17945">
            <w:pPr>
              <w:pStyle w:val="488"/>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TSP浓度</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μg/m³</w:t>
            </w:r>
            <w:r>
              <w:rPr>
                <w:rFonts w:hint="eastAsia"/>
                <w:color w:val="000000" w:themeColor="text1"/>
                <w:highlight w:val="none"/>
                <w:lang w:eastAsia="zh-CN"/>
                <w14:textFill>
                  <w14:solidFill>
                    <w14:schemeClr w14:val="tx1"/>
                  </w14:solidFill>
                </w14:textFill>
              </w:rPr>
              <w:t>）</w:t>
            </w:r>
          </w:p>
        </w:tc>
        <w:tc>
          <w:tcPr>
            <w:tcW w:w="1048" w:type="dxa"/>
            <w:tcBorders>
              <w:tl2br w:val="nil"/>
              <w:tr2bl w:val="nil"/>
            </w:tcBorders>
            <w:vAlign w:val="center"/>
          </w:tcPr>
          <w:p w14:paraId="159C0294">
            <w:pPr>
              <w:pStyle w:val="488"/>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TSP占标率</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w:t>
            </w:r>
            <w:r>
              <w:rPr>
                <w:rFonts w:hint="eastAsia"/>
                <w:color w:val="000000" w:themeColor="text1"/>
                <w:highlight w:val="none"/>
                <w:lang w:eastAsia="zh-CN"/>
                <w14:textFill>
                  <w14:solidFill>
                    <w14:schemeClr w14:val="tx1"/>
                  </w14:solidFill>
                </w14:textFill>
              </w:rPr>
              <w:t>）</w:t>
            </w:r>
          </w:p>
        </w:tc>
        <w:tc>
          <w:tcPr>
            <w:tcW w:w="1048" w:type="dxa"/>
            <w:tcBorders>
              <w:tl2br w:val="nil"/>
              <w:tr2bl w:val="nil"/>
            </w:tcBorders>
            <w:vAlign w:val="center"/>
          </w:tcPr>
          <w:p w14:paraId="04C2F3EA">
            <w:pPr>
              <w:pStyle w:val="488"/>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TSP浓度</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μg/m³</w:t>
            </w:r>
            <w:r>
              <w:rPr>
                <w:rFonts w:hint="eastAsia"/>
                <w:color w:val="000000" w:themeColor="text1"/>
                <w:highlight w:val="none"/>
                <w:lang w:eastAsia="zh-CN"/>
                <w14:textFill>
                  <w14:solidFill>
                    <w14:schemeClr w14:val="tx1"/>
                  </w14:solidFill>
                </w14:textFill>
              </w:rPr>
              <w:t>）</w:t>
            </w:r>
          </w:p>
        </w:tc>
        <w:tc>
          <w:tcPr>
            <w:tcW w:w="1048" w:type="dxa"/>
            <w:tcBorders>
              <w:tl2br w:val="nil"/>
              <w:tr2bl w:val="nil"/>
            </w:tcBorders>
            <w:vAlign w:val="center"/>
          </w:tcPr>
          <w:p w14:paraId="473EEC3C">
            <w:pPr>
              <w:pStyle w:val="488"/>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TSP占标率</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w:t>
            </w:r>
            <w:r>
              <w:rPr>
                <w:rFonts w:hint="eastAsia"/>
                <w:color w:val="000000" w:themeColor="text1"/>
                <w:highlight w:val="none"/>
                <w:lang w:eastAsia="zh-CN"/>
                <w14:textFill>
                  <w14:solidFill>
                    <w14:schemeClr w14:val="tx1"/>
                  </w14:solidFill>
                </w14:textFill>
              </w:rPr>
              <w:t>）</w:t>
            </w:r>
          </w:p>
        </w:tc>
      </w:tr>
      <w:tr w14:paraId="785CBA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94" w:type="dxa"/>
            <w:tcBorders>
              <w:tl2br w:val="nil"/>
              <w:tr2bl w:val="nil"/>
            </w:tcBorders>
            <w:vAlign w:val="center"/>
          </w:tcPr>
          <w:p w14:paraId="1833DD1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50.0</w:t>
            </w:r>
          </w:p>
        </w:tc>
        <w:tc>
          <w:tcPr>
            <w:tcW w:w="1075" w:type="dxa"/>
            <w:tcBorders>
              <w:tl2br w:val="nil"/>
              <w:tr2bl w:val="nil"/>
            </w:tcBorders>
            <w:shd w:val="clear" w:color="auto" w:fill="auto"/>
            <w:vAlign w:val="center"/>
          </w:tcPr>
          <w:p w14:paraId="071C7CFD">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55.9670</w:t>
            </w:r>
          </w:p>
        </w:tc>
        <w:tc>
          <w:tcPr>
            <w:tcW w:w="1072" w:type="dxa"/>
            <w:tcBorders>
              <w:tl2br w:val="nil"/>
              <w:tr2bl w:val="nil"/>
            </w:tcBorders>
            <w:shd w:val="clear" w:color="auto" w:fill="auto"/>
            <w:vAlign w:val="center"/>
          </w:tcPr>
          <w:p w14:paraId="79AB51C4">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6.2186</w:t>
            </w:r>
          </w:p>
        </w:tc>
        <w:tc>
          <w:tcPr>
            <w:tcW w:w="1075" w:type="dxa"/>
            <w:tcBorders>
              <w:tl2br w:val="nil"/>
              <w:tr2bl w:val="nil"/>
            </w:tcBorders>
            <w:shd w:val="clear" w:color="auto" w:fill="auto"/>
            <w:vAlign w:val="center"/>
          </w:tcPr>
          <w:p w14:paraId="4B15A40A">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8.9465</w:t>
            </w:r>
          </w:p>
        </w:tc>
        <w:tc>
          <w:tcPr>
            <w:tcW w:w="1072" w:type="dxa"/>
            <w:tcBorders>
              <w:tl2br w:val="nil"/>
              <w:tr2bl w:val="nil"/>
            </w:tcBorders>
            <w:shd w:val="clear" w:color="auto" w:fill="auto"/>
            <w:vAlign w:val="center"/>
          </w:tcPr>
          <w:p w14:paraId="17E4235F">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0.9941</w:t>
            </w:r>
          </w:p>
        </w:tc>
        <w:tc>
          <w:tcPr>
            <w:tcW w:w="1048" w:type="dxa"/>
            <w:tcBorders>
              <w:tl2br w:val="nil"/>
              <w:tr2bl w:val="nil"/>
            </w:tcBorders>
            <w:shd w:val="clear" w:color="auto" w:fill="auto"/>
            <w:vAlign w:val="center"/>
          </w:tcPr>
          <w:p w14:paraId="4F1B268C">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7.8095</w:t>
            </w:r>
          </w:p>
        </w:tc>
        <w:tc>
          <w:tcPr>
            <w:tcW w:w="1048" w:type="dxa"/>
            <w:tcBorders>
              <w:tl2br w:val="nil"/>
              <w:tr2bl w:val="nil"/>
            </w:tcBorders>
            <w:shd w:val="clear" w:color="auto" w:fill="auto"/>
            <w:vAlign w:val="center"/>
          </w:tcPr>
          <w:p w14:paraId="4F6DAD2D">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0.8677</w:t>
            </w:r>
          </w:p>
        </w:tc>
        <w:tc>
          <w:tcPr>
            <w:tcW w:w="1048" w:type="dxa"/>
            <w:tcBorders>
              <w:tl2br w:val="nil"/>
              <w:tr2bl w:val="nil"/>
            </w:tcBorders>
            <w:shd w:val="clear" w:color="auto" w:fill="auto"/>
            <w:vAlign w:val="center"/>
          </w:tcPr>
          <w:p w14:paraId="06FC65C3">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5.7579</w:t>
            </w:r>
          </w:p>
        </w:tc>
        <w:tc>
          <w:tcPr>
            <w:tcW w:w="1048" w:type="dxa"/>
            <w:tcBorders>
              <w:tl2br w:val="nil"/>
              <w:tr2bl w:val="nil"/>
            </w:tcBorders>
            <w:shd w:val="clear" w:color="auto" w:fill="auto"/>
            <w:vAlign w:val="center"/>
          </w:tcPr>
          <w:p w14:paraId="289FB64B">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0.6398</w:t>
            </w:r>
          </w:p>
        </w:tc>
      </w:tr>
      <w:tr w14:paraId="3F8A57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94" w:type="dxa"/>
            <w:tcBorders>
              <w:tl2br w:val="nil"/>
              <w:tr2bl w:val="nil"/>
            </w:tcBorders>
            <w:vAlign w:val="center"/>
          </w:tcPr>
          <w:p w14:paraId="192BF92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100.0</w:t>
            </w:r>
          </w:p>
        </w:tc>
        <w:tc>
          <w:tcPr>
            <w:tcW w:w="1075" w:type="dxa"/>
            <w:tcBorders>
              <w:tl2br w:val="nil"/>
              <w:tr2bl w:val="nil"/>
            </w:tcBorders>
            <w:shd w:val="clear" w:color="auto" w:fill="auto"/>
            <w:vAlign w:val="center"/>
          </w:tcPr>
          <w:p w14:paraId="347A8A75">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40.1780</w:t>
            </w:r>
          </w:p>
        </w:tc>
        <w:tc>
          <w:tcPr>
            <w:tcW w:w="1072" w:type="dxa"/>
            <w:tcBorders>
              <w:tl2br w:val="nil"/>
              <w:tr2bl w:val="nil"/>
            </w:tcBorders>
            <w:shd w:val="clear" w:color="auto" w:fill="auto"/>
            <w:vAlign w:val="center"/>
          </w:tcPr>
          <w:p w14:paraId="7EFEB490">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4.4642</w:t>
            </w:r>
          </w:p>
        </w:tc>
        <w:tc>
          <w:tcPr>
            <w:tcW w:w="1075" w:type="dxa"/>
            <w:tcBorders>
              <w:tl2br w:val="nil"/>
              <w:tr2bl w:val="nil"/>
            </w:tcBorders>
            <w:shd w:val="clear" w:color="auto" w:fill="auto"/>
            <w:vAlign w:val="center"/>
          </w:tcPr>
          <w:p w14:paraId="39D89E95">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7.3945</w:t>
            </w:r>
          </w:p>
        </w:tc>
        <w:tc>
          <w:tcPr>
            <w:tcW w:w="1072" w:type="dxa"/>
            <w:tcBorders>
              <w:tl2br w:val="nil"/>
              <w:tr2bl w:val="nil"/>
            </w:tcBorders>
            <w:shd w:val="clear" w:color="auto" w:fill="auto"/>
            <w:vAlign w:val="center"/>
          </w:tcPr>
          <w:p w14:paraId="36780E8B">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0.8216</w:t>
            </w:r>
          </w:p>
        </w:tc>
        <w:tc>
          <w:tcPr>
            <w:tcW w:w="1048" w:type="dxa"/>
            <w:tcBorders>
              <w:tl2br w:val="nil"/>
              <w:tr2bl w:val="nil"/>
            </w:tcBorders>
            <w:shd w:val="clear" w:color="auto" w:fill="auto"/>
            <w:vAlign w:val="center"/>
          </w:tcPr>
          <w:p w14:paraId="5042D383">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5.5066</w:t>
            </w:r>
          </w:p>
        </w:tc>
        <w:tc>
          <w:tcPr>
            <w:tcW w:w="1048" w:type="dxa"/>
            <w:tcBorders>
              <w:tl2br w:val="nil"/>
              <w:tr2bl w:val="nil"/>
            </w:tcBorders>
            <w:shd w:val="clear" w:color="auto" w:fill="auto"/>
            <w:vAlign w:val="center"/>
          </w:tcPr>
          <w:p w14:paraId="48522F86">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0.6118</w:t>
            </w:r>
          </w:p>
        </w:tc>
        <w:tc>
          <w:tcPr>
            <w:tcW w:w="1048" w:type="dxa"/>
            <w:tcBorders>
              <w:tl2br w:val="nil"/>
              <w:tr2bl w:val="nil"/>
            </w:tcBorders>
            <w:shd w:val="clear" w:color="auto" w:fill="auto"/>
            <w:vAlign w:val="center"/>
          </w:tcPr>
          <w:p w14:paraId="44F976C8">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3.8950</w:t>
            </w:r>
          </w:p>
        </w:tc>
        <w:tc>
          <w:tcPr>
            <w:tcW w:w="1048" w:type="dxa"/>
            <w:tcBorders>
              <w:tl2br w:val="nil"/>
              <w:tr2bl w:val="nil"/>
            </w:tcBorders>
            <w:shd w:val="clear" w:color="auto" w:fill="auto"/>
            <w:vAlign w:val="center"/>
          </w:tcPr>
          <w:p w14:paraId="0F776E86">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0.4328</w:t>
            </w:r>
          </w:p>
        </w:tc>
      </w:tr>
      <w:tr w14:paraId="0FE7DB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94" w:type="dxa"/>
            <w:tcBorders>
              <w:tl2br w:val="nil"/>
              <w:tr2bl w:val="nil"/>
            </w:tcBorders>
            <w:vAlign w:val="center"/>
          </w:tcPr>
          <w:p w14:paraId="3ACF70D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200.0</w:t>
            </w:r>
          </w:p>
        </w:tc>
        <w:tc>
          <w:tcPr>
            <w:tcW w:w="1075" w:type="dxa"/>
            <w:tcBorders>
              <w:tl2br w:val="nil"/>
              <w:tr2bl w:val="nil"/>
            </w:tcBorders>
            <w:shd w:val="clear" w:color="auto" w:fill="auto"/>
            <w:vAlign w:val="center"/>
          </w:tcPr>
          <w:p w14:paraId="7CFD4A14">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24.2710</w:t>
            </w:r>
          </w:p>
        </w:tc>
        <w:tc>
          <w:tcPr>
            <w:tcW w:w="1072" w:type="dxa"/>
            <w:tcBorders>
              <w:tl2br w:val="nil"/>
              <w:tr2bl w:val="nil"/>
            </w:tcBorders>
            <w:shd w:val="clear" w:color="auto" w:fill="auto"/>
            <w:vAlign w:val="center"/>
          </w:tcPr>
          <w:p w14:paraId="6D1261BA">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2.6968</w:t>
            </w:r>
          </w:p>
        </w:tc>
        <w:tc>
          <w:tcPr>
            <w:tcW w:w="1075" w:type="dxa"/>
            <w:tcBorders>
              <w:tl2br w:val="nil"/>
              <w:tr2bl w:val="nil"/>
            </w:tcBorders>
            <w:shd w:val="clear" w:color="auto" w:fill="auto"/>
            <w:vAlign w:val="center"/>
          </w:tcPr>
          <w:p w14:paraId="143500A8">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4.5083</w:t>
            </w:r>
          </w:p>
        </w:tc>
        <w:tc>
          <w:tcPr>
            <w:tcW w:w="1072" w:type="dxa"/>
            <w:tcBorders>
              <w:tl2br w:val="nil"/>
              <w:tr2bl w:val="nil"/>
            </w:tcBorders>
            <w:shd w:val="clear" w:color="auto" w:fill="auto"/>
            <w:vAlign w:val="center"/>
          </w:tcPr>
          <w:p w14:paraId="1A1AC8BC">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0.5009</w:t>
            </w:r>
          </w:p>
        </w:tc>
        <w:tc>
          <w:tcPr>
            <w:tcW w:w="1048" w:type="dxa"/>
            <w:tcBorders>
              <w:tl2br w:val="nil"/>
              <w:tr2bl w:val="nil"/>
            </w:tcBorders>
            <w:shd w:val="clear" w:color="auto" w:fill="auto"/>
            <w:vAlign w:val="center"/>
          </w:tcPr>
          <w:p w14:paraId="4737C39F">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3.1946</w:t>
            </w:r>
          </w:p>
        </w:tc>
        <w:tc>
          <w:tcPr>
            <w:tcW w:w="1048" w:type="dxa"/>
            <w:tcBorders>
              <w:tl2br w:val="nil"/>
              <w:tr2bl w:val="nil"/>
            </w:tcBorders>
            <w:shd w:val="clear" w:color="auto" w:fill="auto"/>
            <w:vAlign w:val="center"/>
          </w:tcPr>
          <w:p w14:paraId="31921E3E">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0.3550</w:t>
            </w:r>
          </w:p>
        </w:tc>
        <w:tc>
          <w:tcPr>
            <w:tcW w:w="1048" w:type="dxa"/>
            <w:tcBorders>
              <w:tl2br w:val="nil"/>
              <w:tr2bl w:val="nil"/>
            </w:tcBorders>
            <w:shd w:val="clear" w:color="auto" w:fill="auto"/>
            <w:vAlign w:val="center"/>
          </w:tcPr>
          <w:p w14:paraId="137CFDF0">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2.2675</w:t>
            </w:r>
          </w:p>
        </w:tc>
        <w:tc>
          <w:tcPr>
            <w:tcW w:w="1048" w:type="dxa"/>
            <w:tcBorders>
              <w:tl2br w:val="nil"/>
              <w:tr2bl w:val="nil"/>
            </w:tcBorders>
            <w:shd w:val="clear" w:color="auto" w:fill="auto"/>
            <w:vAlign w:val="center"/>
          </w:tcPr>
          <w:p w14:paraId="78450136">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0.2519</w:t>
            </w:r>
          </w:p>
        </w:tc>
      </w:tr>
      <w:tr w14:paraId="78FDA9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94" w:type="dxa"/>
            <w:tcBorders>
              <w:tl2br w:val="nil"/>
              <w:tr2bl w:val="nil"/>
            </w:tcBorders>
            <w:vAlign w:val="center"/>
          </w:tcPr>
          <w:p w14:paraId="7AE9A2F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300.0</w:t>
            </w:r>
          </w:p>
        </w:tc>
        <w:tc>
          <w:tcPr>
            <w:tcW w:w="1075" w:type="dxa"/>
            <w:tcBorders>
              <w:tl2br w:val="nil"/>
              <w:tr2bl w:val="nil"/>
            </w:tcBorders>
            <w:shd w:val="clear" w:color="auto" w:fill="auto"/>
            <w:vAlign w:val="center"/>
          </w:tcPr>
          <w:p w14:paraId="36790113">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18.1650</w:t>
            </w:r>
          </w:p>
        </w:tc>
        <w:tc>
          <w:tcPr>
            <w:tcW w:w="1072" w:type="dxa"/>
            <w:tcBorders>
              <w:tl2br w:val="nil"/>
              <w:tr2bl w:val="nil"/>
            </w:tcBorders>
            <w:shd w:val="clear" w:color="auto" w:fill="auto"/>
            <w:vAlign w:val="center"/>
          </w:tcPr>
          <w:p w14:paraId="39225AF8">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2.0183</w:t>
            </w:r>
          </w:p>
        </w:tc>
        <w:tc>
          <w:tcPr>
            <w:tcW w:w="1075" w:type="dxa"/>
            <w:tcBorders>
              <w:tl2br w:val="nil"/>
              <w:tr2bl w:val="nil"/>
            </w:tcBorders>
            <w:shd w:val="clear" w:color="auto" w:fill="auto"/>
            <w:vAlign w:val="center"/>
          </w:tcPr>
          <w:p w14:paraId="7BE5E03A">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3.5250</w:t>
            </w:r>
          </w:p>
        </w:tc>
        <w:tc>
          <w:tcPr>
            <w:tcW w:w="1072" w:type="dxa"/>
            <w:tcBorders>
              <w:tl2br w:val="nil"/>
              <w:tr2bl w:val="nil"/>
            </w:tcBorders>
            <w:shd w:val="clear" w:color="auto" w:fill="auto"/>
            <w:vAlign w:val="center"/>
          </w:tcPr>
          <w:p w14:paraId="69EC0FDD">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0.3917</w:t>
            </w:r>
          </w:p>
        </w:tc>
        <w:tc>
          <w:tcPr>
            <w:tcW w:w="1048" w:type="dxa"/>
            <w:tcBorders>
              <w:tl2br w:val="nil"/>
              <w:tr2bl w:val="nil"/>
            </w:tcBorders>
            <w:shd w:val="clear" w:color="auto" w:fill="auto"/>
            <w:vAlign w:val="center"/>
          </w:tcPr>
          <w:p w14:paraId="03345F54">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2.3909</w:t>
            </w:r>
          </w:p>
        </w:tc>
        <w:tc>
          <w:tcPr>
            <w:tcW w:w="1048" w:type="dxa"/>
            <w:tcBorders>
              <w:tl2br w:val="nil"/>
              <w:tr2bl w:val="nil"/>
            </w:tcBorders>
            <w:shd w:val="clear" w:color="auto" w:fill="auto"/>
            <w:vAlign w:val="center"/>
          </w:tcPr>
          <w:p w14:paraId="24A7391C">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0.2657</w:t>
            </w:r>
          </w:p>
        </w:tc>
        <w:tc>
          <w:tcPr>
            <w:tcW w:w="1048" w:type="dxa"/>
            <w:tcBorders>
              <w:tl2br w:val="nil"/>
              <w:tr2bl w:val="nil"/>
            </w:tcBorders>
            <w:shd w:val="clear" w:color="auto" w:fill="auto"/>
            <w:vAlign w:val="center"/>
          </w:tcPr>
          <w:p w14:paraId="78F4D19A">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1.6970</w:t>
            </w:r>
          </w:p>
        </w:tc>
        <w:tc>
          <w:tcPr>
            <w:tcW w:w="1048" w:type="dxa"/>
            <w:tcBorders>
              <w:tl2br w:val="nil"/>
              <w:tr2bl w:val="nil"/>
            </w:tcBorders>
            <w:shd w:val="clear" w:color="auto" w:fill="auto"/>
            <w:vAlign w:val="center"/>
          </w:tcPr>
          <w:p w14:paraId="01841F38">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0.1886</w:t>
            </w:r>
          </w:p>
        </w:tc>
      </w:tr>
      <w:tr w14:paraId="1ADCB3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94" w:type="dxa"/>
            <w:tcBorders>
              <w:tl2br w:val="nil"/>
              <w:tr2bl w:val="nil"/>
            </w:tcBorders>
            <w:vAlign w:val="center"/>
          </w:tcPr>
          <w:p w14:paraId="598FF07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400.0</w:t>
            </w:r>
          </w:p>
        </w:tc>
        <w:tc>
          <w:tcPr>
            <w:tcW w:w="1075" w:type="dxa"/>
            <w:tcBorders>
              <w:tl2br w:val="nil"/>
              <w:tr2bl w:val="nil"/>
            </w:tcBorders>
            <w:shd w:val="clear" w:color="auto" w:fill="auto"/>
            <w:vAlign w:val="center"/>
          </w:tcPr>
          <w:p w14:paraId="524C757C">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14.8080</w:t>
            </w:r>
          </w:p>
        </w:tc>
        <w:tc>
          <w:tcPr>
            <w:tcW w:w="1072" w:type="dxa"/>
            <w:tcBorders>
              <w:tl2br w:val="nil"/>
              <w:tr2bl w:val="nil"/>
            </w:tcBorders>
            <w:shd w:val="clear" w:color="auto" w:fill="auto"/>
            <w:vAlign w:val="center"/>
          </w:tcPr>
          <w:p w14:paraId="4A02949F">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1.6453</w:t>
            </w:r>
          </w:p>
        </w:tc>
        <w:tc>
          <w:tcPr>
            <w:tcW w:w="1075" w:type="dxa"/>
            <w:tcBorders>
              <w:tl2br w:val="nil"/>
              <w:tr2bl w:val="nil"/>
            </w:tcBorders>
            <w:shd w:val="clear" w:color="auto" w:fill="auto"/>
            <w:vAlign w:val="center"/>
          </w:tcPr>
          <w:p w14:paraId="2664814A">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2.8711</w:t>
            </w:r>
          </w:p>
        </w:tc>
        <w:tc>
          <w:tcPr>
            <w:tcW w:w="1072" w:type="dxa"/>
            <w:tcBorders>
              <w:tl2br w:val="nil"/>
              <w:tr2bl w:val="nil"/>
            </w:tcBorders>
            <w:shd w:val="clear" w:color="auto" w:fill="auto"/>
            <w:vAlign w:val="center"/>
          </w:tcPr>
          <w:p w14:paraId="2B7628AB">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0.3190</w:t>
            </w:r>
          </w:p>
        </w:tc>
        <w:tc>
          <w:tcPr>
            <w:tcW w:w="1048" w:type="dxa"/>
            <w:tcBorders>
              <w:tl2br w:val="nil"/>
              <w:tr2bl w:val="nil"/>
            </w:tcBorders>
            <w:shd w:val="clear" w:color="auto" w:fill="auto"/>
            <w:vAlign w:val="center"/>
          </w:tcPr>
          <w:p w14:paraId="19C4990A">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1.9491</w:t>
            </w:r>
          </w:p>
        </w:tc>
        <w:tc>
          <w:tcPr>
            <w:tcW w:w="1048" w:type="dxa"/>
            <w:tcBorders>
              <w:tl2br w:val="nil"/>
              <w:tr2bl w:val="nil"/>
            </w:tcBorders>
            <w:shd w:val="clear" w:color="auto" w:fill="auto"/>
            <w:vAlign w:val="center"/>
          </w:tcPr>
          <w:p w14:paraId="0BA303DC">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0.2166</w:t>
            </w:r>
          </w:p>
        </w:tc>
        <w:tc>
          <w:tcPr>
            <w:tcW w:w="1048" w:type="dxa"/>
            <w:tcBorders>
              <w:tl2br w:val="nil"/>
              <w:tr2bl w:val="nil"/>
            </w:tcBorders>
            <w:shd w:val="clear" w:color="auto" w:fill="auto"/>
            <w:vAlign w:val="center"/>
          </w:tcPr>
          <w:p w14:paraId="175D5726">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1.3834</w:t>
            </w:r>
          </w:p>
        </w:tc>
        <w:tc>
          <w:tcPr>
            <w:tcW w:w="1048" w:type="dxa"/>
            <w:tcBorders>
              <w:tl2br w:val="nil"/>
              <w:tr2bl w:val="nil"/>
            </w:tcBorders>
            <w:shd w:val="clear" w:color="auto" w:fill="auto"/>
            <w:vAlign w:val="center"/>
          </w:tcPr>
          <w:p w14:paraId="21398BDE">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0.1537</w:t>
            </w:r>
          </w:p>
        </w:tc>
      </w:tr>
      <w:tr w14:paraId="096115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94" w:type="dxa"/>
            <w:tcBorders>
              <w:tl2br w:val="nil"/>
              <w:tr2bl w:val="nil"/>
            </w:tcBorders>
            <w:vAlign w:val="center"/>
          </w:tcPr>
          <w:p w14:paraId="49B352A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500.0</w:t>
            </w:r>
          </w:p>
        </w:tc>
        <w:tc>
          <w:tcPr>
            <w:tcW w:w="1075" w:type="dxa"/>
            <w:tcBorders>
              <w:tl2br w:val="nil"/>
              <w:tr2bl w:val="nil"/>
            </w:tcBorders>
            <w:shd w:val="clear" w:color="auto" w:fill="auto"/>
            <w:vAlign w:val="center"/>
          </w:tcPr>
          <w:p w14:paraId="087A7237">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13.0260</w:t>
            </w:r>
          </w:p>
        </w:tc>
        <w:tc>
          <w:tcPr>
            <w:tcW w:w="1072" w:type="dxa"/>
            <w:tcBorders>
              <w:tl2br w:val="nil"/>
              <w:tr2bl w:val="nil"/>
            </w:tcBorders>
            <w:shd w:val="clear" w:color="auto" w:fill="auto"/>
            <w:vAlign w:val="center"/>
          </w:tcPr>
          <w:p w14:paraId="7E6CBA24">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1.4473</w:t>
            </w:r>
          </w:p>
        </w:tc>
        <w:tc>
          <w:tcPr>
            <w:tcW w:w="1075" w:type="dxa"/>
            <w:tcBorders>
              <w:tl2br w:val="nil"/>
              <w:tr2bl w:val="nil"/>
            </w:tcBorders>
            <w:shd w:val="clear" w:color="auto" w:fill="auto"/>
            <w:vAlign w:val="center"/>
          </w:tcPr>
          <w:p w14:paraId="69CA166F">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2.4979</w:t>
            </w:r>
          </w:p>
        </w:tc>
        <w:tc>
          <w:tcPr>
            <w:tcW w:w="1072" w:type="dxa"/>
            <w:tcBorders>
              <w:tl2br w:val="nil"/>
              <w:tr2bl w:val="nil"/>
            </w:tcBorders>
            <w:shd w:val="clear" w:color="auto" w:fill="auto"/>
            <w:vAlign w:val="center"/>
          </w:tcPr>
          <w:p w14:paraId="7A411189">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0.2775</w:t>
            </w:r>
          </w:p>
        </w:tc>
        <w:tc>
          <w:tcPr>
            <w:tcW w:w="1048" w:type="dxa"/>
            <w:tcBorders>
              <w:tl2br w:val="nil"/>
              <w:tr2bl w:val="nil"/>
            </w:tcBorders>
            <w:shd w:val="clear" w:color="auto" w:fill="auto"/>
            <w:vAlign w:val="center"/>
          </w:tcPr>
          <w:p w14:paraId="11558AA8">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1.7267</w:t>
            </w:r>
          </w:p>
        </w:tc>
        <w:tc>
          <w:tcPr>
            <w:tcW w:w="1048" w:type="dxa"/>
            <w:tcBorders>
              <w:tl2br w:val="nil"/>
              <w:tr2bl w:val="nil"/>
            </w:tcBorders>
            <w:shd w:val="clear" w:color="auto" w:fill="auto"/>
            <w:vAlign w:val="center"/>
          </w:tcPr>
          <w:p w14:paraId="541C5E92">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0.1919</w:t>
            </w:r>
          </w:p>
        </w:tc>
        <w:tc>
          <w:tcPr>
            <w:tcW w:w="1048" w:type="dxa"/>
            <w:tcBorders>
              <w:tl2br w:val="nil"/>
              <w:tr2bl w:val="nil"/>
            </w:tcBorders>
            <w:shd w:val="clear" w:color="auto" w:fill="auto"/>
            <w:vAlign w:val="center"/>
          </w:tcPr>
          <w:p w14:paraId="3C63DC30">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1.2258</w:t>
            </w:r>
          </w:p>
        </w:tc>
        <w:tc>
          <w:tcPr>
            <w:tcW w:w="1048" w:type="dxa"/>
            <w:tcBorders>
              <w:tl2br w:val="nil"/>
              <w:tr2bl w:val="nil"/>
            </w:tcBorders>
            <w:shd w:val="clear" w:color="auto" w:fill="auto"/>
            <w:vAlign w:val="center"/>
          </w:tcPr>
          <w:p w14:paraId="7145E2F5">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0.1362</w:t>
            </w:r>
          </w:p>
        </w:tc>
      </w:tr>
      <w:tr w14:paraId="5BE12D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94" w:type="dxa"/>
            <w:tcBorders>
              <w:tl2br w:val="nil"/>
              <w:tr2bl w:val="nil"/>
            </w:tcBorders>
            <w:vAlign w:val="center"/>
          </w:tcPr>
          <w:p w14:paraId="2B450DD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600.0</w:t>
            </w:r>
          </w:p>
        </w:tc>
        <w:tc>
          <w:tcPr>
            <w:tcW w:w="1075" w:type="dxa"/>
            <w:tcBorders>
              <w:tl2br w:val="nil"/>
              <w:tr2bl w:val="nil"/>
            </w:tcBorders>
            <w:shd w:val="clear" w:color="auto" w:fill="auto"/>
            <w:vAlign w:val="center"/>
          </w:tcPr>
          <w:p w14:paraId="0B974155">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12.2770</w:t>
            </w:r>
          </w:p>
        </w:tc>
        <w:tc>
          <w:tcPr>
            <w:tcW w:w="1072" w:type="dxa"/>
            <w:tcBorders>
              <w:tl2br w:val="nil"/>
              <w:tr2bl w:val="nil"/>
            </w:tcBorders>
            <w:shd w:val="clear" w:color="auto" w:fill="auto"/>
            <w:vAlign w:val="center"/>
          </w:tcPr>
          <w:p w14:paraId="76B4DF42">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1.3641</w:t>
            </w:r>
          </w:p>
        </w:tc>
        <w:tc>
          <w:tcPr>
            <w:tcW w:w="1075" w:type="dxa"/>
            <w:tcBorders>
              <w:tl2br w:val="nil"/>
              <w:tr2bl w:val="nil"/>
            </w:tcBorders>
            <w:shd w:val="clear" w:color="auto" w:fill="auto"/>
            <w:vAlign w:val="center"/>
          </w:tcPr>
          <w:p w14:paraId="2EEEE1B8">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2.3585</w:t>
            </w:r>
          </w:p>
        </w:tc>
        <w:tc>
          <w:tcPr>
            <w:tcW w:w="1072" w:type="dxa"/>
            <w:tcBorders>
              <w:tl2br w:val="nil"/>
              <w:tr2bl w:val="nil"/>
            </w:tcBorders>
            <w:shd w:val="clear" w:color="auto" w:fill="auto"/>
            <w:vAlign w:val="center"/>
          </w:tcPr>
          <w:p w14:paraId="58929DC7">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0.2621</w:t>
            </w:r>
          </w:p>
        </w:tc>
        <w:tc>
          <w:tcPr>
            <w:tcW w:w="1048" w:type="dxa"/>
            <w:tcBorders>
              <w:tl2br w:val="nil"/>
              <w:tr2bl w:val="nil"/>
            </w:tcBorders>
            <w:shd w:val="clear" w:color="auto" w:fill="auto"/>
            <w:vAlign w:val="center"/>
          </w:tcPr>
          <w:p w14:paraId="7C1031A8">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1.6322</w:t>
            </w:r>
          </w:p>
        </w:tc>
        <w:tc>
          <w:tcPr>
            <w:tcW w:w="1048" w:type="dxa"/>
            <w:tcBorders>
              <w:tl2br w:val="nil"/>
              <w:tr2bl w:val="nil"/>
            </w:tcBorders>
            <w:shd w:val="clear" w:color="auto" w:fill="auto"/>
            <w:vAlign w:val="center"/>
          </w:tcPr>
          <w:p w14:paraId="373E9E13">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0.1814</w:t>
            </w:r>
          </w:p>
        </w:tc>
        <w:tc>
          <w:tcPr>
            <w:tcW w:w="1048" w:type="dxa"/>
            <w:tcBorders>
              <w:tl2br w:val="nil"/>
              <w:tr2bl w:val="nil"/>
            </w:tcBorders>
            <w:shd w:val="clear" w:color="auto" w:fill="auto"/>
            <w:vAlign w:val="center"/>
          </w:tcPr>
          <w:p w14:paraId="58C87FC0">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1.1585</w:t>
            </w:r>
          </w:p>
        </w:tc>
        <w:tc>
          <w:tcPr>
            <w:tcW w:w="1048" w:type="dxa"/>
            <w:tcBorders>
              <w:tl2br w:val="nil"/>
              <w:tr2bl w:val="nil"/>
            </w:tcBorders>
            <w:shd w:val="clear" w:color="auto" w:fill="auto"/>
            <w:vAlign w:val="center"/>
          </w:tcPr>
          <w:p w14:paraId="73597C79">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0.1287</w:t>
            </w:r>
          </w:p>
        </w:tc>
      </w:tr>
      <w:tr w14:paraId="7DD8C4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94" w:type="dxa"/>
            <w:tcBorders>
              <w:tl2br w:val="nil"/>
              <w:tr2bl w:val="nil"/>
            </w:tcBorders>
            <w:vAlign w:val="center"/>
          </w:tcPr>
          <w:p w14:paraId="685ABE3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700.0</w:t>
            </w:r>
          </w:p>
        </w:tc>
        <w:tc>
          <w:tcPr>
            <w:tcW w:w="1075" w:type="dxa"/>
            <w:tcBorders>
              <w:tl2br w:val="nil"/>
              <w:tr2bl w:val="nil"/>
            </w:tcBorders>
            <w:shd w:val="clear" w:color="auto" w:fill="auto"/>
            <w:vAlign w:val="center"/>
          </w:tcPr>
          <w:p w14:paraId="5922C5FD">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11.6550</w:t>
            </w:r>
          </w:p>
        </w:tc>
        <w:tc>
          <w:tcPr>
            <w:tcW w:w="1072" w:type="dxa"/>
            <w:tcBorders>
              <w:tl2br w:val="nil"/>
              <w:tr2bl w:val="nil"/>
            </w:tcBorders>
            <w:shd w:val="clear" w:color="auto" w:fill="auto"/>
            <w:vAlign w:val="center"/>
          </w:tcPr>
          <w:p w14:paraId="2DE21CF8">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1.2950</w:t>
            </w:r>
          </w:p>
        </w:tc>
        <w:tc>
          <w:tcPr>
            <w:tcW w:w="1075" w:type="dxa"/>
            <w:tcBorders>
              <w:tl2br w:val="nil"/>
              <w:tr2bl w:val="nil"/>
            </w:tcBorders>
            <w:shd w:val="clear" w:color="auto" w:fill="auto"/>
            <w:vAlign w:val="center"/>
          </w:tcPr>
          <w:p w14:paraId="385B4325">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2.2440</w:t>
            </w:r>
          </w:p>
        </w:tc>
        <w:tc>
          <w:tcPr>
            <w:tcW w:w="1072" w:type="dxa"/>
            <w:tcBorders>
              <w:tl2br w:val="nil"/>
              <w:tr2bl w:val="nil"/>
            </w:tcBorders>
            <w:shd w:val="clear" w:color="auto" w:fill="auto"/>
            <w:vAlign w:val="center"/>
          </w:tcPr>
          <w:p w14:paraId="48B6084A">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0.2493</w:t>
            </w:r>
          </w:p>
        </w:tc>
        <w:tc>
          <w:tcPr>
            <w:tcW w:w="1048" w:type="dxa"/>
            <w:tcBorders>
              <w:tl2br w:val="nil"/>
              <w:tr2bl w:val="nil"/>
            </w:tcBorders>
            <w:shd w:val="clear" w:color="auto" w:fill="auto"/>
            <w:vAlign w:val="center"/>
          </w:tcPr>
          <w:p w14:paraId="0671AA6B">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1.5466</w:t>
            </w:r>
          </w:p>
        </w:tc>
        <w:tc>
          <w:tcPr>
            <w:tcW w:w="1048" w:type="dxa"/>
            <w:tcBorders>
              <w:tl2br w:val="nil"/>
              <w:tr2bl w:val="nil"/>
            </w:tcBorders>
            <w:shd w:val="clear" w:color="auto" w:fill="auto"/>
            <w:vAlign w:val="center"/>
          </w:tcPr>
          <w:p w14:paraId="0F0CE462">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0.1718</w:t>
            </w:r>
          </w:p>
        </w:tc>
        <w:tc>
          <w:tcPr>
            <w:tcW w:w="1048" w:type="dxa"/>
            <w:tcBorders>
              <w:tl2br w:val="nil"/>
              <w:tr2bl w:val="nil"/>
            </w:tcBorders>
            <w:shd w:val="clear" w:color="auto" w:fill="auto"/>
            <w:vAlign w:val="center"/>
          </w:tcPr>
          <w:p w14:paraId="1CB7651C">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1.0977</w:t>
            </w:r>
          </w:p>
        </w:tc>
        <w:tc>
          <w:tcPr>
            <w:tcW w:w="1048" w:type="dxa"/>
            <w:tcBorders>
              <w:tl2br w:val="nil"/>
              <w:tr2bl w:val="nil"/>
            </w:tcBorders>
            <w:shd w:val="clear" w:color="auto" w:fill="auto"/>
            <w:vAlign w:val="center"/>
          </w:tcPr>
          <w:p w14:paraId="1D565173">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0.1220</w:t>
            </w:r>
          </w:p>
        </w:tc>
      </w:tr>
      <w:tr w14:paraId="0F1C43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94" w:type="dxa"/>
            <w:tcBorders>
              <w:tl2br w:val="nil"/>
              <w:tr2bl w:val="nil"/>
            </w:tcBorders>
            <w:vAlign w:val="center"/>
          </w:tcPr>
          <w:p w14:paraId="63B9ACF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800.0</w:t>
            </w:r>
          </w:p>
        </w:tc>
        <w:tc>
          <w:tcPr>
            <w:tcW w:w="1075" w:type="dxa"/>
            <w:tcBorders>
              <w:tl2br w:val="nil"/>
              <w:tr2bl w:val="nil"/>
            </w:tcBorders>
            <w:shd w:val="clear" w:color="auto" w:fill="auto"/>
            <w:vAlign w:val="center"/>
          </w:tcPr>
          <w:p w14:paraId="0311528F">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11.1930</w:t>
            </w:r>
          </w:p>
        </w:tc>
        <w:tc>
          <w:tcPr>
            <w:tcW w:w="1072" w:type="dxa"/>
            <w:tcBorders>
              <w:tl2br w:val="nil"/>
              <w:tr2bl w:val="nil"/>
            </w:tcBorders>
            <w:shd w:val="clear" w:color="auto" w:fill="auto"/>
            <w:vAlign w:val="center"/>
          </w:tcPr>
          <w:p w14:paraId="13D6B6FC">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1.2437</w:t>
            </w:r>
          </w:p>
        </w:tc>
        <w:tc>
          <w:tcPr>
            <w:tcW w:w="1075" w:type="dxa"/>
            <w:tcBorders>
              <w:tl2br w:val="nil"/>
              <w:tr2bl w:val="nil"/>
            </w:tcBorders>
            <w:shd w:val="clear" w:color="auto" w:fill="auto"/>
            <w:vAlign w:val="center"/>
          </w:tcPr>
          <w:p w14:paraId="0E5D3577">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2.1420</w:t>
            </w:r>
          </w:p>
        </w:tc>
        <w:tc>
          <w:tcPr>
            <w:tcW w:w="1072" w:type="dxa"/>
            <w:tcBorders>
              <w:tl2br w:val="nil"/>
              <w:tr2bl w:val="nil"/>
            </w:tcBorders>
            <w:shd w:val="clear" w:color="auto" w:fill="auto"/>
            <w:vAlign w:val="center"/>
          </w:tcPr>
          <w:p w14:paraId="47E06E7B">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0.2380</w:t>
            </w:r>
          </w:p>
        </w:tc>
        <w:tc>
          <w:tcPr>
            <w:tcW w:w="1048" w:type="dxa"/>
            <w:tcBorders>
              <w:tl2br w:val="nil"/>
              <w:tr2bl w:val="nil"/>
            </w:tcBorders>
            <w:shd w:val="clear" w:color="auto" w:fill="auto"/>
            <w:vAlign w:val="center"/>
          </w:tcPr>
          <w:p w14:paraId="0F99FAF7">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1.4733</w:t>
            </w:r>
          </w:p>
        </w:tc>
        <w:tc>
          <w:tcPr>
            <w:tcW w:w="1048" w:type="dxa"/>
            <w:tcBorders>
              <w:tl2br w:val="nil"/>
              <w:tr2bl w:val="nil"/>
            </w:tcBorders>
            <w:shd w:val="clear" w:color="auto" w:fill="auto"/>
            <w:vAlign w:val="center"/>
          </w:tcPr>
          <w:p w14:paraId="75B58CF6">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0.1637</w:t>
            </w:r>
          </w:p>
        </w:tc>
        <w:tc>
          <w:tcPr>
            <w:tcW w:w="1048" w:type="dxa"/>
            <w:tcBorders>
              <w:tl2br w:val="nil"/>
              <w:tr2bl w:val="nil"/>
            </w:tcBorders>
            <w:shd w:val="clear" w:color="auto" w:fill="auto"/>
            <w:vAlign w:val="center"/>
          </w:tcPr>
          <w:p w14:paraId="4F764B2E">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1.0457</w:t>
            </w:r>
          </w:p>
        </w:tc>
        <w:tc>
          <w:tcPr>
            <w:tcW w:w="1048" w:type="dxa"/>
            <w:tcBorders>
              <w:tl2br w:val="nil"/>
              <w:tr2bl w:val="nil"/>
            </w:tcBorders>
            <w:shd w:val="clear" w:color="auto" w:fill="auto"/>
            <w:vAlign w:val="center"/>
          </w:tcPr>
          <w:p w14:paraId="0324E82E">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0.1162</w:t>
            </w:r>
          </w:p>
        </w:tc>
      </w:tr>
      <w:tr w14:paraId="7B045F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94" w:type="dxa"/>
            <w:tcBorders>
              <w:tl2br w:val="nil"/>
              <w:tr2bl w:val="nil"/>
            </w:tcBorders>
            <w:vAlign w:val="center"/>
          </w:tcPr>
          <w:p w14:paraId="19203A1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900.0</w:t>
            </w:r>
          </w:p>
        </w:tc>
        <w:tc>
          <w:tcPr>
            <w:tcW w:w="1075" w:type="dxa"/>
            <w:tcBorders>
              <w:tl2br w:val="nil"/>
              <w:tr2bl w:val="nil"/>
            </w:tcBorders>
            <w:shd w:val="clear" w:color="auto" w:fill="auto"/>
            <w:vAlign w:val="center"/>
          </w:tcPr>
          <w:p w14:paraId="2A240D0A">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10.7030</w:t>
            </w:r>
          </w:p>
        </w:tc>
        <w:tc>
          <w:tcPr>
            <w:tcW w:w="1072" w:type="dxa"/>
            <w:tcBorders>
              <w:tl2br w:val="nil"/>
              <w:tr2bl w:val="nil"/>
            </w:tcBorders>
            <w:shd w:val="clear" w:color="auto" w:fill="auto"/>
            <w:vAlign w:val="center"/>
          </w:tcPr>
          <w:p w14:paraId="43C588FB">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1.1892</w:t>
            </w:r>
          </w:p>
        </w:tc>
        <w:tc>
          <w:tcPr>
            <w:tcW w:w="1075" w:type="dxa"/>
            <w:tcBorders>
              <w:tl2br w:val="nil"/>
              <w:tr2bl w:val="nil"/>
            </w:tcBorders>
            <w:shd w:val="clear" w:color="auto" w:fill="auto"/>
            <w:vAlign w:val="center"/>
          </w:tcPr>
          <w:p w14:paraId="0ED6B4AA">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2.0521</w:t>
            </w:r>
          </w:p>
        </w:tc>
        <w:tc>
          <w:tcPr>
            <w:tcW w:w="1072" w:type="dxa"/>
            <w:tcBorders>
              <w:tl2br w:val="nil"/>
              <w:tr2bl w:val="nil"/>
            </w:tcBorders>
            <w:shd w:val="clear" w:color="auto" w:fill="auto"/>
            <w:vAlign w:val="center"/>
          </w:tcPr>
          <w:p w14:paraId="65EBB282">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0.2280</w:t>
            </w:r>
          </w:p>
        </w:tc>
        <w:tc>
          <w:tcPr>
            <w:tcW w:w="1048" w:type="dxa"/>
            <w:tcBorders>
              <w:tl2br w:val="nil"/>
              <w:tr2bl w:val="nil"/>
            </w:tcBorders>
            <w:shd w:val="clear" w:color="auto" w:fill="auto"/>
            <w:vAlign w:val="center"/>
          </w:tcPr>
          <w:p w14:paraId="20E0D975">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1.4087</w:t>
            </w:r>
          </w:p>
        </w:tc>
        <w:tc>
          <w:tcPr>
            <w:tcW w:w="1048" w:type="dxa"/>
            <w:tcBorders>
              <w:tl2br w:val="nil"/>
              <w:tr2bl w:val="nil"/>
            </w:tcBorders>
            <w:shd w:val="clear" w:color="auto" w:fill="auto"/>
            <w:vAlign w:val="center"/>
          </w:tcPr>
          <w:p w14:paraId="7816C5F7">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0.1565</w:t>
            </w:r>
          </w:p>
        </w:tc>
        <w:tc>
          <w:tcPr>
            <w:tcW w:w="1048" w:type="dxa"/>
            <w:tcBorders>
              <w:tl2br w:val="nil"/>
              <w:tr2bl w:val="nil"/>
            </w:tcBorders>
            <w:shd w:val="clear" w:color="auto" w:fill="auto"/>
            <w:vAlign w:val="center"/>
          </w:tcPr>
          <w:p w14:paraId="759D55FE">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0.9999</w:t>
            </w:r>
          </w:p>
        </w:tc>
        <w:tc>
          <w:tcPr>
            <w:tcW w:w="1048" w:type="dxa"/>
            <w:tcBorders>
              <w:tl2br w:val="nil"/>
              <w:tr2bl w:val="nil"/>
            </w:tcBorders>
            <w:shd w:val="clear" w:color="auto" w:fill="auto"/>
            <w:vAlign w:val="center"/>
          </w:tcPr>
          <w:p w14:paraId="52A18F90">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0.1111</w:t>
            </w:r>
          </w:p>
        </w:tc>
      </w:tr>
      <w:tr w14:paraId="6B9486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94" w:type="dxa"/>
            <w:tcBorders>
              <w:tl2br w:val="nil"/>
              <w:tr2bl w:val="nil"/>
            </w:tcBorders>
            <w:vAlign w:val="center"/>
          </w:tcPr>
          <w:p w14:paraId="7EA212C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1000.0</w:t>
            </w:r>
          </w:p>
        </w:tc>
        <w:tc>
          <w:tcPr>
            <w:tcW w:w="1075" w:type="dxa"/>
            <w:tcBorders>
              <w:tl2br w:val="nil"/>
              <w:tr2bl w:val="nil"/>
            </w:tcBorders>
            <w:shd w:val="clear" w:color="auto" w:fill="auto"/>
            <w:vAlign w:val="center"/>
          </w:tcPr>
          <w:p w14:paraId="6ECFD761">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10.2610</w:t>
            </w:r>
          </w:p>
        </w:tc>
        <w:tc>
          <w:tcPr>
            <w:tcW w:w="1072" w:type="dxa"/>
            <w:tcBorders>
              <w:tl2br w:val="nil"/>
              <w:tr2bl w:val="nil"/>
            </w:tcBorders>
            <w:shd w:val="clear" w:color="auto" w:fill="auto"/>
            <w:vAlign w:val="center"/>
          </w:tcPr>
          <w:p w14:paraId="180EAE53">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1.1401</w:t>
            </w:r>
          </w:p>
        </w:tc>
        <w:tc>
          <w:tcPr>
            <w:tcW w:w="1075" w:type="dxa"/>
            <w:tcBorders>
              <w:tl2br w:val="nil"/>
              <w:tr2bl w:val="nil"/>
            </w:tcBorders>
            <w:shd w:val="clear" w:color="auto" w:fill="auto"/>
            <w:vAlign w:val="center"/>
          </w:tcPr>
          <w:p w14:paraId="45AB336F">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1.9704</w:t>
            </w:r>
          </w:p>
        </w:tc>
        <w:tc>
          <w:tcPr>
            <w:tcW w:w="1072" w:type="dxa"/>
            <w:tcBorders>
              <w:tl2br w:val="nil"/>
              <w:tr2bl w:val="nil"/>
            </w:tcBorders>
            <w:shd w:val="clear" w:color="auto" w:fill="auto"/>
            <w:vAlign w:val="center"/>
          </w:tcPr>
          <w:p w14:paraId="627C4D25">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0.2189</w:t>
            </w:r>
          </w:p>
        </w:tc>
        <w:tc>
          <w:tcPr>
            <w:tcW w:w="1048" w:type="dxa"/>
            <w:tcBorders>
              <w:tl2br w:val="nil"/>
              <w:tr2bl w:val="nil"/>
            </w:tcBorders>
            <w:shd w:val="clear" w:color="auto" w:fill="auto"/>
            <w:vAlign w:val="center"/>
          </w:tcPr>
          <w:p w14:paraId="33F5A752">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1.3506</w:t>
            </w:r>
          </w:p>
        </w:tc>
        <w:tc>
          <w:tcPr>
            <w:tcW w:w="1048" w:type="dxa"/>
            <w:tcBorders>
              <w:tl2br w:val="nil"/>
              <w:tr2bl w:val="nil"/>
            </w:tcBorders>
            <w:shd w:val="clear" w:color="auto" w:fill="auto"/>
            <w:vAlign w:val="center"/>
          </w:tcPr>
          <w:p w14:paraId="70EEF0E8">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0.1501</w:t>
            </w:r>
          </w:p>
        </w:tc>
        <w:tc>
          <w:tcPr>
            <w:tcW w:w="1048" w:type="dxa"/>
            <w:tcBorders>
              <w:tl2br w:val="nil"/>
              <w:tr2bl w:val="nil"/>
            </w:tcBorders>
            <w:shd w:val="clear" w:color="auto" w:fill="auto"/>
            <w:vAlign w:val="center"/>
          </w:tcPr>
          <w:p w14:paraId="09FB2178">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0.9586</w:t>
            </w:r>
          </w:p>
        </w:tc>
        <w:tc>
          <w:tcPr>
            <w:tcW w:w="1048" w:type="dxa"/>
            <w:tcBorders>
              <w:tl2br w:val="nil"/>
              <w:tr2bl w:val="nil"/>
            </w:tcBorders>
            <w:shd w:val="clear" w:color="auto" w:fill="auto"/>
            <w:vAlign w:val="center"/>
          </w:tcPr>
          <w:p w14:paraId="2AAE2905">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0.1065</w:t>
            </w:r>
          </w:p>
        </w:tc>
      </w:tr>
      <w:tr w14:paraId="72F705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94" w:type="dxa"/>
            <w:tcBorders>
              <w:tl2br w:val="nil"/>
              <w:tr2bl w:val="nil"/>
            </w:tcBorders>
            <w:vAlign w:val="center"/>
          </w:tcPr>
          <w:p w14:paraId="7B8CB8B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1200.0</w:t>
            </w:r>
          </w:p>
        </w:tc>
        <w:tc>
          <w:tcPr>
            <w:tcW w:w="1075" w:type="dxa"/>
            <w:tcBorders>
              <w:tl2br w:val="nil"/>
              <w:tr2bl w:val="nil"/>
            </w:tcBorders>
            <w:shd w:val="clear" w:color="auto" w:fill="auto"/>
            <w:vAlign w:val="center"/>
          </w:tcPr>
          <w:p w14:paraId="6C7233A3">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9.4885</w:t>
            </w:r>
          </w:p>
        </w:tc>
        <w:tc>
          <w:tcPr>
            <w:tcW w:w="1072" w:type="dxa"/>
            <w:tcBorders>
              <w:tl2br w:val="nil"/>
              <w:tr2bl w:val="nil"/>
            </w:tcBorders>
            <w:shd w:val="clear" w:color="auto" w:fill="auto"/>
            <w:vAlign w:val="center"/>
          </w:tcPr>
          <w:p w14:paraId="081AB86E">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1.0543</w:t>
            </w:r>
          </w:p>
        </w:tc>
        <w:tc>
          <w:tcPr>
            <w:tcW w:w="1075" w:type="dxa"/>
            <w:tcBorders>
              <w:tl2br w:val="nil"/>
              <w:tr2bl w:val="nil"/>
            </w:tcBorders>
            <w:shd w:val="clear" w:color="auto" w:fill="auto"/>
            <w:vAlign w:val="center"/>
          </w:tcPr>
          <w:p w14:paraId="2075F188">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1.8397</w:t>
            </w:r>
          </w:p>
        </w:tc>
        <w:tc>
          <w:tcPr>
            <w:tcW w:w="1072" w:type="dxa"/>
            <w:tcBorders>
              <w:tl2br w:val="nil"/>
              <w:tr2bl w:val="nil"/>
            </w:tcBorders>
            <w:shd w:val="clear" w:color="auto" w:fill="auto"/>
            <w:vAlign w:val="center"/>
          </w:tcPr>
          <w:p w14:paraId="5E17DD49">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0.2044</w:t>
            </w:r>
          </w:p>
        </w:tc>
        <w:tc>
          <w:tcPr>
            <w:tcW w:w="1048" w:type="dxa"/>
            <w:tcBorders>
              <w:tl2br w:val="nil"/>
              <w:tr2bl w:val="nil"/>
            </w:tcBorders>
            <w:shd w:val="clear" w:color="auto" w:fill="auto"/>
            <w:vAlign w:val="center"/>
          </w:tcPr>
          <w:p w14:paraId="7DCA3A41">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1.2489</w:t>
            </w:r>
          </w:p>
        </w:tc>
        <w:tc>
          <w:tcPr>
            <w:tcW w:w="1048" w:type="dxa"/>
            <w:tcBorders>
              <w:tl2br w:val="nil"/>
              <w:tr2bl w:val="nil"/>
            </w:tcBorders>
            <w:shd w:val="clear" w:color="auto" w:fill="auto"/>
            <w:vAlign w:val="center"/>
          </w:tcPr>
          <w:p w14:paraId="74508638">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0.1388</w:t>
            </w:r>
          </w:p>
        </w:tc>
        <w:tc>
          <w:tcPr>
            <w:tcW w:w="1048" w:type="dxa"/>
            <w:tcBorders>
              <w:tl2br w:val="nil"/>
              <w:tr2bl w:val="nil"/>
            </w:tcBorders>
            <w:shd w:val="clear" w:color="auto" w:fill="auto"/>
            <w:vAlign w:val="center"/>
          </w:tcPr>
          <w:p w14:paraId="69B1D9A8">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0.8864</w:t>
            </w:r>
          </w:p>
        </w:tc>
        <w:tc>
          <w:tcPr>
            <w:tcW w:w="1048" w:type="dxa"/>
            <w:tcBorders>
              <w:tl2br w:val="nil"/>
              <w:tr2bl w:val="nil"/>
            </w:tcBorders>
            <w:shd w:val="clear" w:color="auto" w:fill="auto"/>
            <w:vAlign w:val="center"/>
          </w:tcPr>
          <w:p w14:paraId="5250847B">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0.0985</w:t>
            </w:r>
          </w:p>
        </w:tc>
      </w:tr>
      <w:tr w14:paraId="390AD3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94" w:type="dxa"/>
            <w:tcBorders>
              <w:tl2br w:val="nil"/>
              <w:tr2bl w:val="nil"/>
            </w:tcBorders>
            <w:vAlign w:val="center"/>
          </w:tcPr>
          <w:p w14:paraId="23D4A2B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1400.0</w:t>
            </w:r>
          </w:p>
        </w:tc>
        <w:tc>
          <w:tcPr>
            <w:tcW w:w="1075" w:type="dxa"/>
            <w:tcBorders>
              <w:tl2br w:val="nil"/>
              <w:tr2bl w:val="nil"/>
            </w:tcBorders>
            <w:shd w:val="clear" w:color="auto" w:fill="auto"/>
            <w:vAlign w:val="center"/>
          </w:tcPr>
          <w:p w14:paraId="46780E8E">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8.8256</w:t>
            </w:r>
          </w:p>
        </w:tc>
        <w:tc>
          <w:tcPr>
            <w:tcW w:w="1072" w:type="dxa"/>
            <w:tcBorders>
              <w:tl2br w:val="nil"/>
              <w:tr2bl w:val="nil"/>
            </w:tcBorders>
            <w:shd w:val="clear" w:color="auto" w:fill="auto"/>
            <w:vAlign w:val="center"/>
          </w:tcPr>
          <w:p w14:paraId="3513E676">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0.9806</w:t>
            </w:r>
          </w:p>
        </w:tc>
        <w:tc>
          <w:tcPr>
            <w:tcW w:w="1075" w:type="dxa"/>
            <w:tcBorders>
              <w:tl2br w:val="nil"/>
              <w:tr2bl w:val="nil"/>
            </w:tcBorders>
            <w:shd w:val="clear" w:color="auto" w:fill="auto"/>
            <w:vAlign w:val="center"/>
          </w:tcPr>
          <w:p w14:paraId="6B7BD3A0">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1.7112</w:t>
            </w:r>
          </w:p>
        </w:tc>
        <w:tc>
          <w:tcPr>
            <w:tcW w:w="1072" w:type="dxa"/>
            <w:tcBorders>
              <w:tl2br w:val="nil"/>
              <w:tr2bl w:val="nil"/>
            </w:tcBorders>
            <w:shd w:val="clear" w:color="auto" w:fill="auto"/>
            <w:vAlign w:val="center"/>
          </w:tcPr>
          <w:p w14:paraId="461926DA">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0.1901</w:t>
            </w:r>
          </w:p>
        </w:tc>
        <w:tc>
          <w:tcPr>
            <w:tcW w:w="1048" w:type="dxa"/>
            <w:tcBorders>
              <w:tl2br w:val="nil"/>
              <w:tr2bl w:val="nil"/>
            </w:tcBorders>
            <w:shd w:val="clear" w:color="auto" w:fill="auto"/>
            <w:vAlign w:val="center"/>
          </w:tcPr>
          <w:p w14:paraId="0358CC3F">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1.1617</w:t>
            </w:r>
          </w:p>
        </w:tc>
        <w:tc>
          <w:tcPr>
            <w:tcW w:w="1048" w:type="dxa"/>
            <w:tcBorders>
              <w:tl2br w:val="nil"/>
              <w:tr2bl w:val="nil"/>
            </w:tcBorders>
            <w:shd w:val="clear" w:color="auto" w:fill="auto"/>
            <w:vAlign w:val="center"/>
          </w:tcPr>
          <w:p w14:paraId="03E2E68A">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0.1291</w:t>
            </w:r>
          </w:p>
        </w:tc>
        <w:tc>
          <w:tcPr>
            <w:tcW w:w="1048" w:type="dxa"/>
            <w:tcBorders>
              <w:tl2br w:val="nil"/>
              <w:tr2bl w:val="nil"/>
            </w:tcBorders>
            <w:shd w:val="clear" w:color="auto" w:fill="auto"/>
            <w:vAlign w:val="center"/>
          </w:tcPr>
          <w:p w14:paraId="1E5440E8">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0.8245</w:t>
            </w:r>
          </w:p>
        </w:tc>
        <w:tc>
          <w:tcPr>
            <w:tcW w:w="1048" w:type="dxa"/>
            <w:tcBorders>
              <w:tl2br w:val="nil"/>
              <w:tr2bl w:val="nil"/>
            </w:tcBorders>
            <w:shd w:val="clear" w:color="auto" w:fill="auto"/>
            <w:vAlign w:val="center"/>
          </w:tcPr>
          <w:p w14:paraId="43E2C396">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0.0916</w:t>
            </w:r>
          </w:p>
        </w:tc>
      </w:tr>
      <w:tr w14:paraId="0B075B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94" w:type="dxa"/>
            <w:tcBorders>
              <w:tl2br w:val="nil"/>
              <w:tr2bl w:val="nil"/>
            </w:tcBorders>
            <w:vAlign w:val="center"/>
          </w:tcPr>
          <w:p w14:paraId="0D000DC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1600.0</w:t>
            </w:r>
          </w:p>
        </w:tc>
        <w:tc>
          <w:tcPr>
            <w:tcW w:w="1075" w:type="dxa"/>
            <w:tcBorders>
              <w:tl2br w:val="nil"/>
              <w:tr2bl w:val="nil"/>
            </w:tcBorders>
            <w:shd w:val="clear" w:color="auto" w:fill="auto"/>
            <w:vAlign w:val="center"/>
          </w:tcPr>
          <w:p w14:paraId="0BCF2C57">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8.2460</w:t>
            </w:r>
          </w:p>
        </w:tc>
        <w:tc>
          <w:tcPr>
            <w:tcW w:w="1072" w:type="dxa"/>
            <w:tcBorders>
              <w:tl2br w:val="nil"/>
              <w:tr2bl w:val="nil"/>
            </w:tcBorders>
            <w:shd w:val="clear" w:color="auto" w:fill="auto"/>
            <w:vAlign w:val="center"/>
          </w:tcPr>
          <w:p w14:paraId="65745FA7">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0.9162</w:t>
            </w:r>
          </w:p>
        </w:tc>
        <w:tc>
          <w:tcPr>
            <w:tcW w:w="1075" w:type="dxa"/>
            <w:tcBorders>
              <w:tl2br w:val="nil"/>
              <w:tr2bl w:val="nil"/>
            </w:tcBorders>
            <w:shd w:val="clear" w:color="auto" w:fill="auto"/>
            <w:vAlign w:val="center"/>
          </w:tcPr>
          <w:p w14:paraId="5171CBD6">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1.5988</w:t>
            </w:r>
          </w:p>
        </w:tc>
        <w:tc>
          <w:tcPr>
            <w:tcW w:w="1072" w:type="dxa"/>
            <w:tcBorders>
              <w:tl2br w:val="nil"/>
              <w:tr2bl w:val="nil"/>
            </w:tcBorders>
            <w:shd w:val="clear" w:color="auto" w:fill="auto"/>
            <w:vAlign w:val="center"/>
          </w:tcPr>
          <w:p w14:paraId="501B611A">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0.1776</w:t>
            </w:r>
          </w:p>
        </w:tc>
        <w:tc>
          <w:tcPr>
            <w:tcW w:w="1048" w:type="dxa"/>
            <w:tcBorders>
              <w:tl2br w:val="nil"/>
              <w:tr2bl w:val="nil"/>
            </w:tcBorders>
            <w:shd w:val="clear" w:color="auto" w:fill="auto"/>
            <w:vAlign w:val="center"/>
          </w:tcPr>
          <w:p w14:paraId="1DCAE027">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1.0854</w:t>
            </w:r>
          </w:p>
        </w:tc>
        <w:tc>
          <w:tcPr>
            <w:tcW w:w="1048" w:type="dxa"/>
            <w:tcBorders>
              <w:tl2br w:val="nil"/>
              <w:tr2bl w:val="nil"/>
            </w:tcBorders>
            <w:shd w:val="clear" w:color="auto" w:fill="auto"/>
            <w:vAlign w:val="center"/>
          </w:tcPr>
          <w:p w14:paraId="494D1CB0">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0.1206</w:t>
            </w:r>
          </w:p>
        </w:tc>
        <w:tc>
          <w:tcPr>
            <w:tcW w:w="1048" w:type="dxa"/>
            <w:tcBorders>
              <w:tl2br w:val="nil"/>
              <w:tr2bl w:val="nil"/>
            </w:tcBorders>
            <w:shd w:val="clear" w:color="auto" w:fill="auto"/>
            <w:vAlign w:val="center"/>
          </w:tcPr>
          <w:p w14:paraId="339C7E3F">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0.7704</w:t>
            </w:r>
          </w:p>
        </w:tc>
        <w:tc>
          <w:tcPr>
            <w:tcW w:w="1048" w:type="dxa"/>
            <w:tcBorders>
              <w:tl2br w:val="nil"/>
              <w:tr2bl w:val="nil"/>
            </w:tcBorders>
            <w:shd w:val="clear" w:color="auto" w:fill="auto"/>
            <w:vAlign w:val="center"/>
          </w:tcPr>
          <w:p w14:paraId="55EFFCFA">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0.0856</w:t>
            </w:r>
          </w:p>
        </w:tc>
      </w:tr>
      <w:tr w14:paraId="67035A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94" w:type="dxa"/>
            <w:tcBorders>
              <w:tl2br w:val="nil"/>
              <w:tr2bl w:val="nil"/>
            </w:tcBorders>
            <w:vAlign w:val="center"/>
          </w:tcPr>
          <w:p w14:paraId="0A19AE6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1800.0</w:t>
            </w:r>
          </w:p>
        </w:tc>
        <w:tc>
          <w:tcPr>
            <w:tcW w:w="1075" w:type="dxa"/>
            <w:tcBorders>
              <w:tl2br w:val="nil"/>
              <w:tr2bl w:val="nil"/>
            </w:tcBorders>
            <w:shd w:val="clear" w:color="auto" w:fill="auto"/>
            <w:vAlign w:val="center"/>
          </w:tcPr>
          <w:p w14:paraId="34CB7271">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7.7333</w:t>
            </w:r>
          </w:p>
        </w:tc>
        <w:tc>
          <w:tcPr>
            <w:tcW w:w="1072" w:type="dxa"/>
            <w:tcBorders>
              <w:tl2br w:val="nil"/>
              <w:tr2bl w:val="nil"/>
            </w:tcBorders>
            <w:shd w:val="clear" w:color="auto" w:fill="auto"/>
            <w:vAlign w:val="center"/>
          </w:tcPr>
          <w:p w14:paraId="7D8C7744">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0.8593</w:t>
            </w:r>
          </w:p>
        </w:tc>
        <w:tc>
          <w:tcPr>
            <w:tcW w:w="1075" w:type="dxa"/>
            <w:tcBorders>
              <w:tl2br w:val="nil"/>
              <w:tr2bl w:val="nil"/>
            </w:tcBorders>
            <w:shd w:val="clear" w:color="auto" w:fill="auto"/>
            <w:vAlign w:val="center"/>
          </w:tcPr>
          <w:p w14:paraId="5C2DB6A1">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1.4994</w:t>
            </w:r>
          </w:p>
        </w:tc>
        <w:tc>
          <w:tcPr>
            <w:tcW w:w="1072" w:type="dxa"/>
            <w:tcBorders>
              <w:tl2br w:val="nil"/>
              <w:tr2bl w:val="nil"/>
            </w:tcBorders>
            <w:shd w:val="clear" w:color="auto" w:fill="auto"/>
            <w:vAlign w:val="center"/>
          </w:tcPr>
          <w:p w14:paraId="11E38C4B">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0.1666</w:t>
            </w:r>
          </w:p>
        </w:tc>
        <w:tc>
          <w:tcPr>
            <w:tcW w:w="1048" w:type="dxa"/>
            <w:tcBorders>
              <w:tl2br w:val="nil"/>
              <w:tr2bl w:val="nil"/>
            </w:tcBorders>
            <w:shd w:val="clear" w:color="auto" w:fill="auto"/>
            <w:vAlign w:val="center"/>
          </w:tcPr>
          <w:p w14:paraId="4ADF9AA9">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1.0179</w:t>
            </w:r>
          </w:p>
        </w:tc>
        <w:tc>
          <w:tcPr>
            <w:tcW w:w="1048" w:type="dxa"/>
            <w:tcBorders>
              <w:tl2br w:val="nil"/>
              <w:tr2bl w:val="nil"/>
            </w:tcBorders>
            <w:shd w:val="clear" w:color="auto" w:fill="auto"/>
            <w:vAlign w:val="center"/>
          </w:tcPr>
          <w:p w14:paraId="1AF500A6">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0.1131</w:t>
            </w:r>
          </w:p>
        </w:tc>
        <w:tc>
          <w:tcPr>
            <w:tcW w:w="1048" w:type="dxa"/>
            <w:tcBorders>
              <w:tl2br w:val="nil"/>
              <w:tr2bl w:val="nil"/>
            </w:tcBorders>
            <w:shd w:val="clear" w:color="auto" w:fill="auto"/>
            <w:vAlign w:val="center"/>
          </w:tcPr>
          <w:p w14:paraId="4FDB8842">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0.7225</w:t>
            </w:r>
          </w:p>
        </w:tc>
        <w:tc>
          <w:tcPr>
            <w:tcW w:w="1048" w:type="dxa"/>
            <w:tcBorders>
              <w:tl2br w:val="nil"/>
              <w:tr2bl w:val="nil"/>
            </w:tcBorders>
            <w:shd w:val="clear" w:color="auto" w:fill="auto"/>
            <w:vAlign w:val="center"/>
          </w:tcPr>
          <w:p w14:paraId="5A09E62C">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0.0803</w:t>
            </w:r>
          </w:p>
        </w:tc>
      </w:tr>
      <w:tr w14:paraId="1B8ED5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94" w:type="dxa"/>
            <w:tcBorders>
              <w:tl2br w:val="nil"/>
              <w:tr2bl w:val="nil"/>
            </w:tcBorders>
            <w:vAlign w:val="center"/>
          </w:tcPr>
          <w:p w14:paraId="1AAFC8B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2000.0</w:t>
            </w:r>
          </w:p>
        </w:tc>
        <w:tc>
          <w:tcPr>
            <w:tcW w:w="1075" w:type="dxa"/>
            <w:tcBorders>
              <w:tl2br w:val="nil"/>
              <w:tr2bl w:val="nil"/>
            </w:tcBorders>
            <w:shd w:val="clear" w:color="auto" w:fill="auto"/>
            <w:vAlign w:val="center"/>
          </w:tcPr>
          <w:p w14:paraId="294D20AB">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7.2758</w:t>
            </w:r>
          </w:p>
        </w:tc>
        <w:tc>
          <w:tcPr>
            <w:tcW w:w="1072" w:type="dxa"/>
            <w:tcBorders>
              <w:tl2br w:val="nil"/>
              <w:tr2bl w:val="nil"/>
            </w:tcBorders>
            <w:shd w:val="clear" w:color="auto" w:fill="auto"/>
            <w:vAlign w:val="center"/>
          </w:tcPr>
          <w:p w14:paraId="274CC1BD">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0.8084</w:t>
            </w:r>
          </w:p>
        </w:tc>
        <w:tc>
          <w:tcPr>
            <w:tcW w:w="1075" w:type="dxa"/>
            <w:tcBorders>
              <w:tl2br w:val="nil"/>
              <w:tr2bl w:val="nil"/>
            </w:tcBorders>
            <w:shd w:val="clear" w:color="auto" w:fill="auto"/>
            <w:vAlign w:val="center"/>
          </w:tcPr>
          <w:p w14:paraId="786D660A">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1.4107</w:t>
            </w:r>
          </w:p>
        </w:tc>
        <w:tc>
          <w:tcPr>
            <w:tcW w:w="1072" w:type="dxa"/>
            <w:tcBorders>
              <w:tl2br w:val="nil"/>
              <w:tr2bl w:val="nil"/>
            </w:tcBorders>
            <w:shd w:val="clear" w:color="auto" w:fill="auto"/>
            <w:vAlign w:val="center"/>
          </w:tcPr>
          <w:p w14:paraId="1A4F82FE">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0.1567</w:t>
            </w:r>
          </w:p>
        </w:tc>
        <w:tc>
          <w:tcPr>
            <w:tcW w:w="1048" w:type="dxa"/>
            <w:tcBorders>
              <w:tl2br w:val="nil"/>
              <w:tr2bl w:val="nil"/>
            </w:tcBorders>
            <w:shd w:val="clear" w:color="auto" w:fill="auto"/>
            <w:vAlign w:val="center"/>
          </w:tcPr>
          <w:p w14:paraId="1C6E0E6A">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0.9577</w:t>
            </w:r>
          </w:p>
        </w:tc>
        <w:tc>
          <w:tcPr>
            <w:tcW w:w="1048" w:type="dxa"/>
            <w:tcBorders>
              <w:tl2br w:val="nil"/>
              <w:tr2bl w:val="nil"/>
            </w:tcBorders>
            <w:shd w:val="clear" w:color="auto" w:fill="auto"/>
            <w:vAlign w:val="center"/>
          </w:tcPr>
          <w:p w14:paraId="43825DEA">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0.1064</w:t>
            </w:r>
          </w:p>
        </w:tc>
        <w:tc>
          <w:tcPr>
            <w:tcW w:w="1048" w:type="dxa"/>
            <w:tcBorders>
              <w:tl2br w:val="nil"/>
              <w:tr2bl w:val="nil"/>
            </w:tcBorders>
            <w:shd w:val="clear" w:color="auto" w:fill="auto"/>
            <w:vAlign w:val="center"/>
          </w:tcPr>
          <w:p w14:paraId="4B0A48EF">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0.6797</w:t>
            </w:r>
          </w:p>
        </w:tc>
        <w:tc>
          <w:tcPr>
            <w:tcW w:w="1048" w:type="dxa"/>
            <w:tcBorders>
              <w:tl2br w:val="nil"/>
              <w:tr2bl w:val="nil"/>
            </w:tcBorders>
            <w:shd w:val="clear" w:color="auto" w:fill="auto"/>
            <w:vAlign w:val="center"/>
          </w:tcPr>
          <w:p w14:paraId="35A78556">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0.0755</w:t>
            </w:r>
          </w:p>
        </w:tc>
      </w:tr>
      <w:tr w14:paraId="2A46C5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94" w:type="dxa"/>
            <w:tcBorders>
              <w:tl2br w:val="nil"/>
              <w:tr2bl w:val="nil"/>
            </w:tcBorders>
            <w:vAlign w:val="center"/>
          </w:tcPr>
          <w:p w14:paraId="47B2B68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2500.0</w:t>
            </w:r>
          </w:p>
        </w:tc>
        <w:tc>
          <w:tcPr>
            <w:tcW w:w="1075" w:type="dxa"/>
            <w:tcBorders>
              <w:tl2br w:val="nil"/>
              <w:tr2bl w:val="nil"/>
            </w:tcBorders>
            <w:shd w:val="clear" w:color="auto" w:fill="auto"/>
            <w:vAlign w:val="center"/>
          </w:tcPr>
          <w:p w14:paraId="27536E42">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6.3220</w:t>
            </w:r>
          </w:p>
        </w:tc>
        <w:tc>
          <w:tcPr>
            <w:tcW w:w="1072" w:type="dxa"/>
            <w:tcBorders>
              <w:tl2br w:val="nil"/>
              <w:tr2bl w:val="nil"/>
            </w:tcBorders>
            <w:shd w:val="clear" w:color="auto" w:fill="auto"/>
            <w:vAlign w:val="center"/>
          </w:tcPr>
          <w:p w14:paraId="232820F2">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0.7024</w:t>
            </w:r>
          </w:p>
        </w:tc>
        <w:tc>
          <w:tcPr>
            <w:tcW w:w="1075" w:type="dxa"/>
            <w:tcBorders>
              <w:tl2br w:val="nil"/>
              <w:tr2bl w:val="nil"/>
            </w:tcBorders>
            <w:shd w:val="clear" w:color="auto" w:fill="auto"/>
            <w:vAlign w:val="center"/>
          </w:tcPr>
          <w:p w14:paraId="67065F85">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1.2258</w:t>
            </w:r>
          </w:p>
        </w:tc>
        <w:tc>
          <w:tcPr>
            <w:tcW w:w="1072" w:type="dxa"/>
            <w:tcBorders>
              <w:tl2br w:val="nil"/>
              <w:tr2bl w:val="nil"/>
            </w:tcBorders>
            <w:shd w:val="clear" w:color="auto" w:fill="auto"/>
            <w:vAlign w:val="center"/>
          </w:tcPr>
          <w:p w14:paraId="63E601FD">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0.1362</w:t>
            </w:r>
          </w:p>
        </w:tc>
        <w:tc>
          <w:tcPr>
            <w:tcW w:w="1048" w:type="dxa"/>
            <w:tcBorders>
              <w:tl2br w:val="nil"/>
              <w:tr2bl w:val="nil"/>
            </w:tcBorders>
            <w:shd w:val="clear" w:color="auto" w:fill="auto"/>
            <w:vAlign w:val="center"/>
          </w:tcPr>
          <w:p w14:paraId="3DA36D23">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0.8321</w:t>
            </w:r>
          </w:p>
        </w:tc>
        <w:tc>
          <w:tcPr>
            <w:tcW w:w="1048" w:type="dxa"/>
            <w:tcBorders>
              <w:tl2br w:val="nil"/>
              <w:tr2bl w:val="nil"/>
            </w:tcBorders>
            <w:shd w:val="clear" w:color="auto" w:fill="auto"/>
            <w:vAlign w:val="center"/>
          </w:tcPr>
          <w:p w14:paraId="3B0580E7">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0.0925</w:t>
            </w:r>
          </w:p>
        </w:tc>
        <w:tc>
          <w:tcPr>
            <w:tcW w:w="1048" w:type="dxa"/>
            <w:tcBorders>
              <w:tl2br w:val="nil"/>
              <w:tr2bl w:val="nil"/>
            </w:tcBorders>
            <w:shd w:val="clear" w:color="auto" w:fill="auto"/>
            <w:vAlign w:val="center"/>
          </w:tcPr>
          <w:p w14:paraId="7CB715DA">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0.5906</w:t>
            </w:r>
          </w:p>
        </w:tc>
        <w:tc>
          <w:tcPr>
            <w:tcW w:w="1048" w:type="dxa"/>
            <w:tcBorders>
              <w:tl2br w:val="nil"/>
              <w:tr2bl w:val="nil"/>
            </w:tcBorders>
            <w:shd w:val="clear" w:color="auto" w:fill="auto"/>
            <w:vAlign w:val="center"/>
          </w:tcPr>
          <w:p w14:paraId="0E67CDEB">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0.0656</w:t>
            </w:r>
          </w:p>
        </w:tc>
      </w:tr>
      <w:tr w14:paraId="38D26C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94" w:type="dxa"/>
            <w:tcBorders>
              <w:tl2br w:val="nil"/>
              <w:tr2bl w:val="nil"/>
            </w:tcBorders>
            <w:vAlign w:val="center"/>
          </w:tcPr>
          <w:p w14:paraId="79FBFAA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下风向最大浓度</w:t>
            </w:r>
          </w:p>
        </w:tc>
        <w:tc>
          <w:tcPr>
            <w:tcW w:w="1075" w:type="dxa"/>
            <w:tcBorders>
              <w:tl2br w:val="nil"/>
              <w:tr2bl w:val="nil"/>
            </w:tcBorders>
            <w:shd w:val="clear" w:color="auto" w:fill="auto"/>
            <w:vAlign w:val="center"/>
          </w:tcPr>
          <w:p w14:paraId="42F8EF4C">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68.2160</w:t>
            </w:r>
          </w:p>
        </w:tc>
        <w:tc>
          <w:tcPr>
            <w:tcW w:w="1072" w:type="dxa"/>
            <w:tcBorders>
              <w:tl2br w:val="nil"/>
              <w:tr2bl w:val="nil"/>
            </w:tcBorders>
            <w:shd w:val="clear" w:color="auto" w:fill="auto"/>
            <w:vAlign w:val="center"/>
          </w:tcPr>
          <w:p w14:paraId="72E44C11">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7.5796</w:t>
            </w:r>
          </w:p>
        </w:tc>
        <w:tc>
          <w:tcPr>
            <w:tcW w:w="1075" w:type="dxa"/>
            <w:tcBorders>
              <w:tl2br w:val="nil"/>
              <w:tr2bl w:val="nil"/>
            </w:tcBorders>
            <w:shd w:val="clear" w:color="auto" w:fill="auto"/>
            <w:vAlign w:val="center"/>
          </w:tcPr>
          <w:p w14:paraId="07FED0AE">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9.1735</w:t>
            </w:r>
          </w:p>
        </w:tc>
        <w:tc>
          <w:tcPr>
            <w:tcW w:w="1072" w:type="dxa"/>
            <w:tcBorders>
              <w:tl2br w:val="nil"/>
              <w:tr2bl w:val="nil"/>
            </w:tcBorders>
            <w:shd w:val="clear" w:color="auto" w:fill="auto"/>
            <w:vAlign w:val="center"/>
          </w:tcPr>
          <w:p w14:paraId="728844D1">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1.0193</w:t>
            </w:r>
          </w:p>
        </w:tc>
        <w:tc>
          <w:tcPr>
            <w:tcW w:w="1048" w:type="dxa"/>
            <w:tcBorders>
              <w:tl2br w:val="nil"/>
              <w:tr2bl w:val="nil"/>
            </w:tcBorders>
            <w:shd w:val="clear" w:color="auto" w:fill="auto"/>
            <w:vAlign w:val="center"/>
          </w:tcPr>
          <w:p w14:paraId="00C19B00">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8.6385</w:t>
            </w:r>
          </w:p>
        </w:tc>
        <w:tc>
          <w:tcPr>
            <w:tcW w:w="1048" w:type="dxa"/>
            <w:tcBorders>
              <w:tl2br w:val="nil"/>
              <w:tr2bl w:val="nil"/>
            </w:tcBorders>
            <w:shd w:val="clear" w:color="auto" w:fill="auto"/>
            <w:vAlign w:val="center"/>
          </w:tcPr>
          <w:p w14:paraId="749E6D36">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0.9598</w:t>
            </w:r>
          </w:p>
        </w:tc>
        <w:tc>
          <w:tcPr>
            <w:tcW w:w="1048" w:type="dxa"/>
            <w:tcBorders>
              <w:tl2br w:val="nil"/>
              <w:tr2bl w:val="nil"/>
            </w:tcBorders>
            <w:shd w:val="clear" w:color="auto" w:fill="auto"/>
            <w:vAlign w:val="center"/>
          </w:tcPr>
          <w:p w14:paraId="0F4BFF2D">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7.5535</w:t>
            </w:r>
          </w:p>
        </w:tc>
        <w:tc>
          <w:tcPr>
            <w:tcW w:w="1048" w:type="dxa"/>
            <w:tcBorders>
              <w:tl2br w:val="nil"/>
              <w:tr2bl w:val="nil"/>
            </w:tcBorders>
            <w:shd w:val="clear" w:color="auto" w:fill="auto"/>
            <w:vAlign w:val="center"/>
          </w:tcPr>
          <w:p w14:paraId="4241175D">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0.8393</w:t>
            </w:r>
          </w:p>
        </w:tc>
      </w:tr>
      <w:tr w14:paraId="12C67A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94" w:type="dxa"/>
            <w:tcBorders>
              <w:tl2br w:val="nil"/>
              <w:tr2bl w:val="nil"/>
            </w:tcBorders>
            <w:vAlign w:val="center"/>
          </w:tcPr>
          <w:p w14:paraId="27503A4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下风向最大浓度出现距离</w:t>
            </w:r>
          </w:p>
        </w:tc>
        <w:tc>
          <w:tcPr>
            <w:tcW w:w="1075" w:type="dxa"/>
            <w:tcBorders>
              <w:tl2br w:val="nil"/>
              <w:tr2bl w:val="nil"/>
            </w:tcBorders>
            <w:shd w:val="clear" w:color="auto" w:fill="auto"/>
            <w:vAlign w:val="center"/>
          </w:tcPr>
          <w:p w14:paraId="280E0F0D">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24.01</w:t>
            </w:r>
          </w:p>
        </w:tc>
        <w:tc>
          <w:tcPr>
            <w:tcW w:w="1072" w:type="dxa"/>
            <w:tcBorders>
              <w:tl2br w:val="nil"/>
              <w:tr2bl w:val="nil"/>
            </w:tcBorders>
            <w:shd w:val="clear" w:color="auto" w:fill="auto"/>
            <w:vAlign w:val="center"/>
          </w:tcPr>
          <w:p w14:paraId="06E4CCC3">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24.01</w:t>
            </w:r>
          </w:p>
        </w:tc>
        <w:tc>
          <w:tcPr>
            <w:tcW w:w="1075" w:type="dxa"/>
            <w:tcBorders>
              <w:tl2br w:val="nil"/>
              <w:tr2bl w:val="nil"/>
            </w:tcBorders>
            <w:shd w:val="clear" w:color="auto" w:fill="auto"/>
            <w:vAlign w:val="center"/>
          </w:tcPr>
          <w:p w14:paraId="05DCEB16">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37.0</w:t>
            </w:r>
          </w:p>
        </w:tc>
        <w:tc>
          <w:tcPr>
            <w:tcW w:w="1072" w:type="dxa"/>
            <w:tcBorders>
              <w:tl2br w:val="nil"/>
              <w:tr2bl w:val="nil"/>
            </w:tcBorders>
            <w:shd w:val="clear" w:color="auto" w:fill="auto"/>
            <w:vAlign w:val="center"/>
          </w:tcPr>
          <w:p w14:paraId="465EAE56">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37.0</w:t>
            </w:r>
          </w:p>
        </w:tc>
        <w:tc>
          <w:tcPr>
            <w:tcW w:w="1048" w:type="dxa"/>
            <w:tcBorders>
              <w:tl2br w:val="nil"/>
              <w:tr2bl w:val="nil"/>
            </w:tcBorders>
            <w:shd w:val="clear" w:color="auto" w:fill="auto"/>
            <w:vAlign w:val="center"/>
          </w:tcPr>
          <w:p w14:paraId="431DDC45">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27.0</w:t>
            </w:r>
          </w:p>
        </w:tc>
        <w:tc>
          <w:tcPr>
            <w:tcW w:w="1048" w:type="dxa"/>
            <w:tcBorders>
              <w:tl2br w:val="nil"/>
              <w:tr2bl w:val="nil"/>
            </w:tcBorders>
            <w:shd w:val="clear" w:color="auto" w:fill="auto"/>
            <w:vAlign w:val="center"/>
          </w:tcPr>
          <w:p w14:paraId="3922E1C1">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27.0</w:t>
            </w:r>
          </w:p>
        </w:tc>
        <w:tc>
          <w:tcPr>
            <w:tcW w:w="1048" w:type="dxa"/>
            <w:tcBorders>
              <w:tl2br w:val="nil"/>
              <w:tr2bl w:val="nil"/>
            </w:tcBorders>
            <w:shd w:val="clear" w:color="auto" w:fill="auto"/>
            <w:vAlign w:val="center"/>
          </w:tcPr>
          <w:p w14:paraId="71778063">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22.0</w:t>
            </w:r>
          </w:p>
        </w:tc>
        <w:tc>
          <w:tcPr>
            <w:tcW w:w="1048" w:type="dxa"/>
            <w:tcBorders>
              <w:tl2br w:val="nil"/>
              <w:tr2bl w:val="nil"/>
            </w:tcBorders>
            <w:shd w:val="clear" w:color="auto" w:fill="auto"/>
            <w:vAlign w:val="center"/>
          </w:tcPr>
          <w:p w14:paraId="5C8E0469">
            <w:pPr>
              <w:pStyle w:val="488"/>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22.0</w:t>
            </w:r>
          </w:p>
        </w:tc>
      </w:tr>
      <w:tr w14:paraId="0F552F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94" w:type="dxa"/>
            <w:tcBorders>
              <w:tl2br w:val="nil"/>
              <w:tr2bl w:val="nil"/>
            </w:tcBorders>
            <w:vAlign w:val="center"/>
          </w:tcPr>
          <w:p w14:paraId="144CAD8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D10%最远距离</w:t>
            </w:r>
          </w:p>
        </w:tc>
        <w:tc>
          <w:tcPr>
            <w:tcW w:w="1075" w:type="dxa"/>
            <w:tcBorders>
              <w:tl2br w:val="nil"/>
              <w:tr2bl w:val="nil"/>
            </w:tcBorders>
            <w:vAlign w:val="center"/>
          </w:tcPr>
          <w:p w14:paraId="2B697CE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072" w:type="dxa"/>
            <w:tcBorders>
              <w:tl2br w:val="nil"/>
              <w:tr2bl w:val="nil"/>
            </w:tcBorders>
            <w:vAlign w:val="center"/>
          </w:tcPr>
          <w:p w14:paraId="6F478C5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075" w:type="dxa"/>
            <w:tcBorders>
              <w:tl2br w:val="nil"/>
              <w:tr2bl w:val="nil"/>
            </w:tcBorders>
            <w:vAlign w:val="center"/>
          </w:tcPr>
          <w:p w14:paraId="30E35C4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072" w:type="dxa"/>
            <w:tcBorders>
              <w:tl2br w:val="nil"/>
              <w:tr2bl w:val="nil"/>
            </w:tcBorders>
            <w:vAlign w:val="center"/>
          </w:tcPr>
          <w:p w14:paraId="67857EB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048" w:type="dxa"/>
            <w:tcBorders>
              <w:tl2br w:val="nil"/>
              <w:tr2bl w:val="nil"/>
            </w:tcBorders>
            <w:vAlign w:val="center"/>
          </w:tcPr>
          <w:p w14:paraId="04C9F7F6">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c>
          <w:tcPr>
            <w:tcW w:w="1048" w:type="dxa"/>
            <w:tcBorders>
              <w:tl2br w:val="nil"/>
              <w:tr2bl w:val="nil"/>
            </w:tcBorders>
            <w:vAlign w:val="center"/>
          </w:tcPr>
          <w:p w14:paraId="5F78CEA1">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c>
          <w:tcPr>
            <w:tcW w:w="1048" w:type="dxa"/>
            <w:tcBorders>
              <w:tl2br w:val="nil"/>
              <w:tr2bl w:val="nil"/>
            </w:tcBorders>
            <w:vAlign w:val="center"/>
          </w:tcPr>
          <w:p w14:paraId="0BB96A8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048" w:type="dxa"/>
            <w:tcBorders>
              <w:tl2br w:val="nil"/>
              <w:tr2bl w:val="nil"/>
            </w:tcBorders>
            <w:vAlign w:val="center"/>
          </w:tcPr>
          <w:p w14:paraId="319B6F1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r>
    </w:tbl>
    <w:p w14:paraId="53EDCFF9">
      <w:pPr>
        <w:snapToGrid w:val="0"/>
        <w:spacing w:before="120" w:beforeLines="50"/>
        <w:ind w:firstLine="504"/>
        <w:rPr>
          <w:color w:val="000000" w:themeColor="text1"/>
          <w:highlight w:val="none"/>
          <w14:textFill>
            <w14:solidFill>
              <w14:schemeClr w14:val="tx1"/>
            </w14:solidFill>
          </w14:textFill>
        </w:rPr>
      </w:pPr>
      <w:r>
        <w:rPr>
          <w:color w:val="000000" w:themeColor="text1"/>
          <w:spacing w:val="6"/>
          <w:highlight w:val="none"/>
          <w14:textFill>
            <w14:solidFill>
              <w14:schemeClr w14:val="tx1"/>
            </w14:solidFill>
          </w14:textFill>
        </w:rPr>
        <w:t>由估算结果可知，</w:t>
      </w:r>
      <w:r>
        <w:rPr>
          <w:color w:val="000000" w:themeColor="text1"/>
          <w:highlight w:val="none"/>
          <w14:textFill>
            <w14:solidFill>
              <w14:schemeClr w14:val="tx1"/>
            </w14:solidFill>
          </w14:textFill>
        </w:rPr>
        <w:t>本项目Pmax最大值出现</w:t>
      </w:r>
      <w:r>
        <w:rPr>
          <w:rFonts w:hint="eastAsia"/>
          <w:color w:val="000000" w:themeColor="text1"/>
          <w:highlight w:val="none"/>
          <w14:textFill>
            <w14:solidFill>
              <w14:schemeClr w14:val="tx1"/>
            </w14:solidFill>
          </w14:textFill>
        </w:rPr>
        <w:t>在</w:t>
      </w:r>
      <w:r>
        <w:rPr>
          <w:rFonts w:hint="eastAsia"/>
          <w:color w:val="000000" w:themeColor="text1"/>
          <w:highlight w:val="none"/>
          <w:lang w:val="en-US" w:eastAsia="zh-CN"/>
          <w14:textFill>
            <w14:solidFill>
              <w14:schemeClr w14:val="tx1"/>
            </w14:solidFill>
          </w14:textFill>
        </w:rPr>
        <w:t>面源（破碎间）</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排放的</w:t>
      </w:r>
      <w:r>
        <w:rPr>
          <w:rFonts w:hint="eastAsia"/>
          <w:color w:val="000000" w:themeColor="text1"/>
          <w:highlight w:val="none"/>
          <w:lang w:val="en-US" w:eastAsia="zh-CN"/>
          <w14:textFill>
            <w14:solidFill>
              <w14:schemeClr w14:val="tx1"/>
            </w14:solidFill>
          </w14:textFill>
        </w:rPr>
        <w:t>TSP</w:t>
      </w:r>
      <w:r>
        <w:rPr>
          <w:rFonts w:hint="eastAsia"/>
          <w:color w:val="000000" w:themeColor="text1"/>
          <w:highlight w:val="none"/>
          <w14:textFill>
            <w14:solidFill>
              <w14:schemeClr w14:val="tx1"/>
            </w14:solidFill>
          </w14:textFill>
        </w:rPr>
        <w:t>最大占标率</w:t>
      </w:r>
      <w:r>
        <w:rPr>
          <w:color w:val="000000" w:themeColor="text1"/>
          <w:highlight w:val="none"/>
          <w14:textFill>
            <w14:solidFill>
              <w14:schemeClr w14:val="tx1"/>
            </w14:solidFill>
          </w14:textFill>
        </w:rPr>
        <w:t>为</w:t>
      </w:r>
      <w:r>
        <w:rPr>
          <w:rFonts w:hint="eastAsia"/>
          <w:color w:val="000000" w:themeColor="text1"/>
          <w:highlight w:val="none"/>
          <w:lang w:eastAsia="zh-CN"/>
          <w14:textFill>
            <w14:solidFill>
              <w14:schemeClr w14:val="tx1"/>
            </w14:solidFill>
          </w14:textFill>
        </w:rPr>
        <w:t>7.5796</w:t>
      </w:r>
      <w:r>
        <w:rPr>
          <w:color w:val="000000" w:themeColor="text1"/>
          <w:highlight w:val="none"/>
          <w14:textFill>
            <w14:solidFill>
              <w14:schemeClr w14:val="tx1"/>
            </w14:solidFill>
          </w14:textFill>
        </w:rPr>
        <w:t>%，Cmax为</w:t>
      </w:r>
      <w:r>
        <w:rPr>
          <w:rFonts w:hint="eastAsia"/>
          <w:color w:val="000000" w:themeColor="text1"/>
          <w:highlight w:val="none"/>
          <w:lang w:eastAsia="zh-CN"/>
          <w14:textFill>
            <w14:solidFill>
              <w14:schemeClr w14:val="tx1"/>
            </w14:solidFill>
          </w14:textFill>
        </w:rPr>
        <w:t>68.2160</w:t>
      </w:r>
      <w:r>
        <w:rPr>
          <w:color w:val="000000" w:themeColor="text1"/>
          <w:highlight w:val="none"/>
          <w14:textFill>
            <w14:solidFill>
              <w14:schemeClr w14:val="tx1"/>
            </w14:solidFill>
          </w14:textFill>
        </w:rPr>
        <w:t>μg/m³。根据《环境影响评价技术导则 大气环境》（HJ2.2-2018）分级判据，确定本项目大气环境影响评价工作等级为二级。</w:t>
      </w:r>
    </w:p>
    <w:p w14:paraId="2C525EF0">
      <w:pPr>
        <w:snapToGrid w:val="0"/>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（5）大气防护距离</w:t>
      </w:r>
    </w:p>
    <w:p w14:paraId="6D3D853F">
      <w:pPr>
        <w:snapToGrid w:val="0"/>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根据《环境影响评价技术导则</w:t>
      </w:r>
      <w:r>
        <w:rPr>
          <w:rFonts w:hint="eastAsia"/>
          <w:color w:val="000000" w:themeColor="text1"/>
          <w:highlight w:val="none"/>
          <w14:textFill>
            <w14:solidFill>
              <w14:schemeClr w14:val="tx1"/>
            </w14:solidFill>
          </w14:textFill>
        </w:rPr>
        <w:t xml:space="preserve"> </w:t>
      </w:r>
      <w:r>
        <w:rPr>
          <w:color w:val="000000" w:themeColor="text1"/>
          <w:highlight w:val="none"/>
          <w14:textFill>
            <w14:solidFill>
              <w14:schemeClr w14:val="tx1"/>
            </w14:solidFill>
          </w14:textFill>
        </w:rPr>
        <w:t>大气环境》（HJ2.2-2018）中规定，</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对于项目厂界浓度满足大气污染物厂界浓度限值，但厂界外大气污染物短期贡献浓度超过环境质量浓度限值的，可以自厂界向外设置一定范围的大气环境防护区域，以确保大气环境保护区域外的污染物贡献浓度满足环境质量标准</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。本项目厂界浓度满足大气污染物厂界浓度限值，厂界外大气污染物短期贡献浓度未超过环境质量浓度限值，则本项目不</w:t>
      </w:r>
      <w:r>
        <w:rPr>
          <w:rFonts w:hint="eastAsia"/>
          <w:color w:val="000000" w:themeColor="text1"/>
          <w:highlight w:val="none"/>
          <w14:textFill>
            <w14:solidFill>
              <w14:schemeClr w14:val="tx1"/>
            </w14:solidFill>
          </w14:textFill>
        </w:rPr>
        <w:t>需</w:t>
      </w:r>
      <w:r>
        <w:rPr>
          <w:color w:val="000000" w:themeColor="text1"/>
          <w:highlight w:val="none"/>
          <w14:textFill>
            <w14:solidFill>
              <w14:schemeClr w14:val="tx1"/>
            </w14:solidFill>
          </w14:textFill>
        </w:rPr>
        <w:t>设置大气防护距离。</w:t>
      </w:r>
    </w:p>
    <w:p w14:paraId="4A089BFF">
      <w:pPr>
        <w:snapToGrid w:val="0"/>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（6）卫生防护距离</w:t>
      </w:r>
    </w:p>
    <w:p w14:paraId="3C4A9FA4">
      <w:pPr>
        <w:snapToGrid w:val="0"/>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根据《大气有害物质无组织排放卫生防护距离推导技术导则》（GB/T 39499-2020）的有关规定，本项目卫生防护距离计算公式如下：</w:t>
      </w:r>
    </w:p>
    <w:p w14:paraId="240F2CBB">
      <w:pPr>
        <w:spacing w:before="120" w:beforeLines="50" w:line="480" w:lineRule="exact"/>
        <w:jc w:val="center"/>
        <w:rPr>
          <w:color w:val="000000" w:themeColor="text1"/>
          <w:highlight w:val="none"/>
          <w14:textFill>
            <w14:solidFill>
              <w14:schemeClr w14:val="tx1"/>
            </w14:solidFill>
          </w14:textFill>
        </w:rPr>
      </w:pPr>
      <w:r>
        <w:rPr>
          <w:color w:val="000000" w:themeColor="text1"/>
          <w:position w:val="-32"/>
          <w:highlight w:val="none"/>
          <w14:textFill>
            <w14:solidFill>
              <w14:schemeClr w14:val="tx1"/>
            </w14:solidFill>
          </w14:textFill>
        </w:rPr>
        <w:pict>
          <v:shape id="对象 222" o:spid="_x0000_s1472" o:spt="75" type="#_x0000_t75" style="position:absolute;left:0pt;margin-left:137.85pt;margin-top:1.45pt;height:34pt;width:135pt;z-index:251661312;mso-width-relative:page;mso-height-relative:page;" o:ole="t" filled="f" o:preferrelative="t" stroked="f" coordsize="21600,21600">
            <v:path/>
            <v:fill on="f" focussize="0,0"/>
            <v:stroke on="f" joinstyle="miter"/>
            <v:imagedata r:id="rId83" o:title=""/>
            <o:lock v:ext="edit" aspectratio="t"/>
          </v:shape>
          <o:OLEObject Type="Embed" ProgID="Equation.3" ShapeID="对象 222" DrawAspect="Content" ObjectID="_1468075732" r:id="rId82">
            <o:LockedField>false</o:LockedField>
          </o:OLEObject>
        </w:pict>
      </w:r>
    </w:p>
    <w:p w14:paraId="0EEB6CC3">
      <w:pPr>
        <w:spacing w:before="120" w:beforeLines="50" w:line="480" w:lineRule="exac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式中：</w:t>
      </w:r>
      <w:r>
        <w:rPr>
          <w:i/>
          <w:color w:val="000000" w:themeColor="text1"/>
          <w:highlight w:val="none"/>
          <w14:textFill>
            <w14:solidFill>
              <w14:schemeClr w14:val="tx1"/>
            </w14:solidFill>
          </w14:textFill>
        </w:rPr>
        <w:t>C</w:t>
      </w:r>
      <w:r>
        <w:rPr>
          <w:color w:val="000000" w:themeColor="text1"/>
          <w:highlight w:val="none"/>
          <w:vertAlign w:val="subscript"/>
          <w14:textFill>
            <w14:solidFill>
              <w14:schemeClr w14:val="tx1"/>
            </w14:solidFill>
          </w14:textFill>
        </w:rPr>
        <w:t>m</w:t>
      </w:r>
      <w:r>
        <w:rPr>
          <w:color w:val="000000" w:themeColor="text1"/>
          <w:highlight w:val="none"/>
          <w14:textFill>
            <w14:solidFill>
              <w14:schemeClr w14:val="tx1"/>
            </w14:solidFill>
          </w14:textFill>
        </w:rPr>
        <w:t>——大气有害物质环境空气质量的标准限值，mg/m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w:t>
      </w:r>
    </w:p>
    <w:p w14:paraId="4EAC7CF7">
      <w:pPr>
        <w:spacing w:before="120" w:beforeLines="50" w:line="480" w:lineRule="exact"/>
        <w:ind w:firstLine="1200" w:firstLineChars="500"/>
        <w:rPr>
          <w:color w:val="000000" w:themeColor="text1"/>
          <w:highlight w:val="none"/>
          <w14:textFill>
            <w14:solidFill>
              <w14:schemeClr w14:val="tx1"/>
            </w14:solidFill>
          </w14:textFill>
        </w:rPr>
      </w:pPr>
      <w:r>
        <w:rPr>
          <w:i/>
          <w:color w:val="000000" w:themeColor="text1"/>
          <w:highlight w:val="none"/>
          <w14:textFill>
            <w14:solidFill>
              <w14:schemeClr w14:val="tx1"/>
            </w14:solidFill>
          </w14:textFill>
        </w:rPr>
        <w:t>L</w:t>
      </w:r>
      <w:r>
        <w:rPr>
          <w:color w:val="000000" w:themeColor="text1"/>
          <w:highlight w:val="none"/>
          <w14:textFill>
            <w14:solidFill>
              <w14:schemeClr w14:val="tx1"/>
            </w14:solidFill>
          </w14:textFill>
        </w:rPr>
        <w:t>——工业企业所需卫生防护距离，m；</w:t>
      </w:r>
    </w:p>
    <w:p w14:paraId="048B2EA8">
      <w:pPr>
        <w:spacing w:before="120" w:beforeLines="50" w:line="480" w:lineRule="exact"/>
        <w:ind w:firstLine="1200" w:firstLineChars="500"/>
        <w:rPr>
          <w:color w:val="000000" w:themeColor="text1"/>
          <w:highlight w:val="none"/>
          <w14:textFill>
            <w14:solidFill>
              <w14:schemeClr w14:val="tx1"/>
            </w14:solidFill>
          </w14:textFill>
        </w:rPr>
      </w:pPr>
      <w:r>
        <w:rPr>
          <w:i/>
          <w:color w:val="000000" w:themeColor="text1"/>
          <w:highlight w:val="none"/>
          <w14:textFill>
            <w14:solidFill>
              <w14:schemeClr w14:val="tx1"/>
            </w14:solidFill>
          </w14:textFill>
        </w:rPr>
        <w:t>Q</w:t>
      </w:r>
      <w:r>
        <w:rPr>
          <w:color w:val="000000" w:themeColor="text1"/>
          <w:highlight w:val="none"/>
          <w:vertAlign w:val="subscript"/>
          <w14:textFill>
            <w14:solidFill>
              <w14:schemeClr w14:val="tx1"/>
            </w14:solidFill>
          </w14:textFill>
        </w:rPr>
        <w:t>c</w:t>
      </w:r>
      <w:r>
        <w:rPr>
          <w:color w:val="000000" w:themeColor="text1"/>
          <w:highlight w:val="none"/>
          <w14:textFill>
            <w14:solidFill>
              <w14:schemeClr w14:val="tx1"/>
            </w14:solidFill>
          </w14:textFill>
        </w:rPr>
        <w:t>——工业企业有害气体无组织排放量可以达到的控制水平，kg/h；</w:t>
      </w:r>
    </w:p>
    <w:p w14:paraId="2660ECA4">
      <w:pPr>
        <w:spacing w:before="120" w:beforeLines="50" w:line="480" w:lineRule="exact"/>
        <w:ind w:firstLine="1200" w:firstLineChars="500"/>
        <w:rPr>
          <w:color w:val="000000" w:themeColor="text1"/>
          <w:highlight w:val="none"/>
          <w:vertAlign w:val="subscript"/>
          <w14:textFill>
            <w14:solidFill>
              <w14:schemeClr w14:val="tx1"/>
            </w14:solidFill>
          </w14:textFill>
        </w:rPr>
      </w:pPr>
      <w:r>
        <w:rPr>
          <w:i/>
          <w:color w:val="000000" w:themeColor="text1"/>
          <w:highlight w:val="none"/>
          <w14:textFill>
            <w14:solidFill>
              <w14:schemeClr w14:val="tx1"/>
            </w14:solidFill>
          </w14:textFill>
        </w:rPr>
        <w:t>r</w:t>
      </w:r>
      <w:r>
        <w:rPr>
          <w:color w:val="000000" w:themeColor="text1"/>
          <w:highlight w:val="none"/>
          <w14:textFill>
            <w14:solidFill>
              <w14:schemeClr w14:val="tx1"/>
            </w14:solidFill>
          </w14:textFill>
        </w:rPr>
        <w:t>——有害气体无组织排放源所在生产单元的等效半径，m；根据该生产单元占地面积</w:t>
      </w:r>
      <w:r>
        <w:rPr>
          <w:i/>
          <w:color w:val="000000" w:themeColor="text1"/>
          <w:highlight w:val="none"/>
          <w14:textFill>
            <w14:solidFill>
              <w14:schemeClr w14:val="tx1"/>
            </w14:solidFill>
          </w14:textFill>
        </w:rPr>
        <w:t>S</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）计算，</w:t>
      </w:r>
      <w:r>
        <w:rPr>
          <w:color w:val="000000" w:themeColor="text1"/>
          <w:position w:val="-10"/>
          <w:highlight w:val="none"/>
          <w14:textFill>
            <w14:solidFill>
              <w14:schemeClr w14:val="tx1"/>
            </w14:solidFill>
          </w14:textFill>
        </w:rPr>
        <w:object>
          <v:shape id="_x0000_i1032" o:spt="75" type="#_x0000_t75" style="height:20.4pt;width:62.4pt;" o:ole="t" filled="f" o:preferrelative="t" stroked="f" coordsize="21600,21600">
            <v:path/>
            <v:fill on="f" focussize="0,0"/>
            <v:stroke on="f" joinstyle="miter"/>
            <v:imagedata r:id="rId85" o:title=""/>
            <o:lock v:ext="edit" aspectratio="t"/>
            <w10:wrap type="none"/>
            <w10:anchorlock/>
          </v:shape>
          <o:OLEObject Type="Embed" ProgID="Equation.3" ShapeID="_x0000_i1032" DrawAspect="Content" ObjectID="_1468075733" r:id="rId84">
            <o:LockedField>false</o:LockedField>
          </o:OLEObject>
        </w:object>
      </w:r>
      <w:r>
        <w:rPr>
          <w:color w:val="000000" w:themeColor="text1"/>
          <w:highlight w:val="none"/>
          <w14:textFill>
            <w14:solidFill>
              <w14:schemeClr w14:val="tx1"/>
            </w14:solidFill>
          </w14:textFill>
        </w:rPr>
        <w:t>；</w:t>
      </w:r>
    </w:p>
    <w:p w14:paraId="6A71C4E3">
      <w:pPr>
        <w:spacing w:before="120" w:beforeLines="50" w:line="480" w:lineRule="exact"/>
        <w:ind w:firstLine="1200" w:firstLineChars="5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A</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B、C、D——卫生防护距离计算系数，无因次；根据工业企业所在地区五年平均风速及工业企业大气污染源构成类别选取。</w:t>
      </w:r>
    </w:p>
    <w:p w14:paraId="18A68047">
      <w:pPr>
        <w:tabs>
          <w:tab w:val="left" w:pos="2060"/>
        </w:tabs>
        <w:spacing w:before="120" w:beforeLines="50" w:line="480" w:lineRule="exac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根据《大气有害物质无组织排放卫生防护距离推导技术导则》（GB/T 39499-2020）的有关规定，卫生防护距离初值小于50m时，级差为50m。</w:t>
      </w:r>
    </w:p>
    <w:p w14:paraId="4D8F592C">
      <w:pPr>
        <w:tabs>
          <w:tab w:val="left" w:pos="2060"/>
        </w:tabs>
        <w:spacing w:before="120" w:beforeLines="50" w:line="480" w:lineRule="exact"/>
        <w:ind w:firstLine="504"/>
        <w:rPr>
          <w:color w:val="000000" w:themeColor="text1"/>
          <w:highlight w:val="none"/>
          <w14:textFill>
            <w14:solidFill>
              <w14:schemeClr w14:val="tx1"/>
            </w14:solidFill>
          </w14:textFill>
        </w:rPr>
      </w:pPr>
      <w:r>
        <w:rPr>
          <w:color w:val="000000" w:themeColor="text1"/>
          <w:spacing w:val="6"/>
          <w:highlight w:val="none"/>
          <w14:textFill>
            <w14:solidFill>
              <w14:schemeClr w14:val="tx1"/>
            </w14:solidFill>
          </w14:textFill>
        </w:rPr>
        <w:t>本项目卫生防护距离计算结果见表</w:t>
      </w:r>
      <w:r>
        <w:rPr>
          <w:rFonts w:hint="eastAsia"/>
          <w:color w:val="000000" w:themeColor="text1"/>
          <w:spacing w:val="6"/>
          <w:highlight w:val="none"/>
          <w14:textFill>
            <w14:solidFill>
              <w14:schemeClr w14:val="tx1"/>
            </w14:solidFill>
          </w14:textFill>
        </w:rPr>
        <w:t>4</w:t>
      </w:r>
      <w:r>
        <w:rPr>
          <w:color w:val="000000" w:themeColor="text1"/>
          <w:spacing w:val="6"/>
          <w:highlight w:val="none"/>
          <w14:textFill>
            <w14:solidFill>
              <w14:schemeClr w14:val="tx1"/>
            </w14:solidFill>
          </w14:textFill>
        </w:rPr>
        <w:t>.2-7。</w:t>
      </w:r>
    </w:p>
    <w:p w14:paraId="6A40E07E">
      <w:pPr>
        <w:spacing w:before="120" w:beforeLines="50" w:line="480" w:lineRule="exact"/>
        <w:ind w:firstLine="482"/>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4</w:t>
      </w:r>
      <w:r>
        <w:rPr>
          <w:b/>
          <w:bCs/>
          <w:color w:val="000000" w:themeColor="text1"/>
          <w:highlight w:val="none"/>
          <w14:textFill>
            <w14:solidFill>
              <w14:schemeClr w14:val="tx1"/>
            </w14:solidFill>
          </w14:textFill>
        </w:rPr>
        <w:t>.2-7   厂区无组织排放污染物参数及卫生防护距离一览表</w:t>
      </w:r>
    </w:p>
    <w:tbl>
      <w:tblPr>
        <w:tblStyle w:val="51"/>
        <w:tblW w:w="907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868"/>
        <w:gridCol w:w="1109"/>
        <w:gridCol w:w="839"/>
        <w:gridCol w:w="846"/>
        <w:gridCol w:w="811"/>
        <w:gridCol w:w="895"/>
        <w:gridCol w:w="966"/>
        <w:gridCol w:w="953"/>
        <w:gridCol w:w="891"/>
        <w:gridCol w:w="893"/>
      </w:tblGrid>
      <w:tr w14:paraId="2EC8B0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68" w:type="dxa"/>
            <w:vMerge w:val="restart"/>
            <w:tcBorders>
              <w:tl2br w:val="nil"/>
              <w:tr2bl w:val="nil"/>
            </w:tcBorders>
            <w:noWrap/>
            <w:vAlign w:val="center"/>
          </w:tcPr>
          <w:p w14:paraId="72CBC7E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废气来源</w:t>
            </w:r>
          </w:p>
        </w:tc>
        <w:tc>
          <w:tcPr>
            <w:tcW w:w="1109" w:type="dxa"/>
            <w:vMerge w:val="restart"/>
            <w:tcBorders>
              <w:tl2br w:val="nil"/>
              <w:tr2bl w:val="nil"/>
            </w:tcBorders>
            <w:noWrap/>
            <w:vAlign w:val="center"/>
          </w:tcPr>
          <w:p w14:paraId="26CAEAA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污染物</w:t>
            </w:r>
          </w:p>
        </w:tc>
        <w:tc>
          <w:tcPr>
            <w:tcW w:w="3391" w:type="dxa"/>
            <w:gridSpan w:val="4"/>
            <w:tcBorders>
              <w:tl2br w:val="nil"/>
              <w:tr2bl w:val="nil"/>
            </w:tcBorders>
            <w:noWrap/>
            <w:vAlign w:val="center"/>
          </w:tcPr>
          <w:p w14:paraId="2C51C36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计算系数</w:t>
            </w:r>
          </w:p>
        </w:tc>
        <w:tc>
          <w:tcPr>
            <w:tcW w:w="966" w:type="dxa"/>
            <w:vMerge w:val="restart"/>
            <w:tcBorders>
              <w:tl2br w:val="nil"/>
              <w:tr2bl w:val="nil"/>
            </w:tcBorders>
            <w:noWrap/>
            <w:vAlign w:val="center"/>
          </w:tcPr>
          <w:p w14:paraId="5166186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Qc</w:t>
            </w:r>
          </w:p>
          <w:p w14:paraId="58A96045">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kg/h</w:t>
            </w:r>
            <w:r>
              <w:rPr>
                <w:rFonts w:hint="eastAsia"/>
                <w:color w:val="000000" w:themeColor="text1"/>
                <w:highlight w:val="none"/>
                <w:lang w:eastAsia="zh-CN"/>
                <w14:textFill>
                  <w14:solidFill>
                    <w14:schemeClr w14:val="tx1"/>
                  </w14:solidFill>
                </w14:textFill>
              </w:rPr>
              <w:t>)</w:t>
            </w:r>
          </w:p>
        </w:tc>
        <w:tc>
          <w:tcPr>
            <w:tcW w:w="953" w:type="dxa"/>
            <w:vMerge w:val="restart"/>
            <w:tcBorders>
              <w:tl2br w:val="nil"/>
              <w:tr2bl w:val="nil"/>
            </w:tcBorders>
            <w:noWrap/>
            <w:vAlign w:val="center"/>
          </w:tcPr>
          <w:p w14:paraId="6D68918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Cm</w:t>
            </w:r>
          </w:p>
          <w:p w14:paraId="02C0D1BA">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μg/m</w:t>
            </w:r>
            <w:r>
              <w:rPr>
                <w:color w:val="000000" w:themeColor="text1"/>
                <w:highlight w:val="none"/>
                <w:vertAlign w:val="superscript"/>
                <w14:textFill>
                  <w14:solidFill>
                    <w14:schemeClr w14:val="tx1"/>
                  </w14:solidFill>
                </w14:textFill>
              </w:rPr>
              <w:t>3</w:t>
            </w:r>
            <w:r>
              <w:rPr>
                <w:rFonts w:hint="eastAsia"/>
                <w:color w:val="000000" w:themeColor="text1"/>
                <w:highlight w:val="none"/>
                <w:vertAlign w:val="superscript"/>
                <w:lang w:eastAsia="zh-CN"/>
                <w14:textFill>
                  <w14:solidFill>
                    <w14:schemeClr w14:val="tx1"/>
                  </w14:solidFill>
                </w14:textFill>
              </w:rPr>
              <w:t>)</w:t>
            </w:r>
          </w:p>
        </w:tc>
        <w:tc>
          <w:tcPr>
            <w:tcW w:w="891" w:type="dxa"/>
            <w:vMerge w:val="restart"/>
            <w:tcBorders>
              <w:tl2br w:val="nil"/>
              <w:tr2bl w:val="nil"/>
            </w:tcBorders>
            <w:noWrap/>
            <w:vAlign w:val="center"/>
          </w:tcPr>
          <w:p w14:paraId="6E9EB50E">
            <w:pPr>
              <w:pStyle w:val="488"/>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计算结果</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m</w:t>
            </w:r>
            <w:r>
              <w:rPr>
                <w:rFonts w:hint="eastAsia"/>
                <w:color w:val="000000" w:themeColor="text1"/>
                <w:highlight w:val="none"/>
                <w:lang w:eastAsia="zh-CN"/>
                <w14:textFill>
                  <w14:solidFill>
                    <w14:schemeClr w14:val="tx1"/>
                  </w14:solidFill>
                </w14:textFill>
              </w:rPr>
              <w:t>）</w:t>
            </w:r>
          </w:p>
        </w:tc>
        <w:tc>
          <w:tcPr>
            <w:tcW w:w="893" w:type="dxa"/>
            <w:vMerge w:val="restart"/>
            <w:tcBorders>
              <w:tl2br w:val="nil"/>
              <w:tr2bl w:val="nil"/>
            </w:tcBorders>
            <w:noWrap/>
            <w:vAlign w:val="center"/>
          </w:tcPr>
          <w:p w14:paraId="34918B5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卫生防护距离（m）</w:t>
            </w:r>
          </w:p>
        </w:tc>
      </w:tr>
      <w:tr w14:paraId="5164C5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68" w:type="dxa"/>
            <w:vMerge w:val="continue"/>
            <w:tcBorders>
              <w:tl2br w:val="nil"/>
              <w:tr2bl w:val="nil"/>
            </w:tcBorders>
            <w:noWrap/>
            <w:vAlign w:val="center"/>
          </w:tcPr>
          <w:p w14:paraId="20B67992">
            <w:pPr>
              <w:pStyle w:val="488"/>
              <w:rPr>
                <w:color w:val="000000" w:themeColor="text1"/>
                <w:highlight w:val="none"/>
                <w14:textFill>
                  <w14:solidFill>
                    <w14:schemeClr w14:val="tx1"/>
                  </w14:solidFill>
                </w14:textFill>
              </w:rPr>
            </w:pPr>
          </w:p>
        </w:tc>
        <w:tc>
          <w:tcPr>
            <w:tcW w:w="1109" w:type="dxa"/>
            <w:vMerge w:val="continue"/>
            <w:tcBorders>
              <w:tl2br w:val="nil"/>
              <w:tr2bl w:val="nil"/>
            </w:tcBorders>
            <w:noWrap/>
            <w:vAlign w:val="center"/>
          </w:tcPr>
          <w:p w14:paraId="305D3222">
            <w:pPr>
              <w:pStyle w:val="488"/>
              <w:rPr>
                <w:color w:val="000000" w:themeColor="text1"/>
                <w:highlight w:val="none"/>
                <w14:textFill>
                  <w14:solidFill>
                    <w14:schemeClr w14:val="tx1"/>
                  </w14:solidFill>
                </w14:textFill>
              </w:rPr>
            </w:pPr>
          </w:p>
        </w:tc>
        <w:tc>
          <w:tcPr>
            <w:tcW w:w="839" w:type="dxa"/>
            <w:tcBorders>
              <w:tl2br w:val="nil"/>
              <w:tr2bl w:val="nil"/>
            </w:tcBorders>
            <w:noWrap/>
            <w:vAlign w:val="center"/>
          </w:tcPr>
          <w:p w14:paraId="51E594F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A</w:t>
            </w:r>
          </w:p>
        </w:tc>
        <w:tc>
          <w:tcPr>
            <w:tcW w:w="846" w:type="dxa"/>
            <w:tcBorders>
              <w:tl2br w:val="nil"/>
              <w:tr2bl w:val="nil"/>
            </w:tcBorders>
            <w:noWrap/>
            <w:vAlign w:val="center"/>
          </w:tcPr>
          <w:p w14:paraId="681A1EE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B</w:t>
            </w:r>
          </w:p>
        </w:tc>
        <w:tc>
          <w:tcPr>
            <w:tcW w:w="811" w:type="dxa"/>
            <w:tcBorders>
              <w:tl2br w:val="nil"/>
              <w:tr2bl w:val="nil"/>
            </w:tcBorders>
            <w:noWrap/>
            <w:vAlign w:val="center"/>
          </w:tcPr>
          <w:p w14:paraId="1DD981A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w:t>
            </w:r>
          </w:p>
        </w:tc>
        <w:tc>
          <w:tcPr>
            <w:tcW w:w="895" w:type="dxa"/>
            <w:tcBorders>
              <w:tl2br w:val="nil"/>
              <w:tr2bl w:val="nil"/>
            </w:tcBorders>
            <w:noWrap/>
            <w:vAlign w:val="center"/>
          </w:tcPr>
          <w:p w14:paraId="6974E92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D</w:t>
            </w:r>
          </w:p>
        </w:tc>
        <w:tc>
          <w:tcPr>
            <w:tcW w:w="966" w:type="dxa"/>
            <w:vMerge w:val="continue"/>
            <w:tcBorders>
              <w:tl2br w:val="nil"/>
              <w:tr2bl w:val="nil"/>
            </w:tcBorders>
            <w:noWrap/>
            <w:vAlign w:val="center"/>
          </w:tcPr>
          <w:p w14:paraId="6D7DDE1C">
            <w:pPr>
              <w:pStyle w:val="488"/>
              <w:rPr>
                <w:color w:val="000000" w:themeColor="text1"/>
                <w:highlight w:val="none"/>
                <w14:textFill>
                  <w14:solidFill>
                    <w14:schemeClr w14:val="tx1"/>
                  </w14:solidFill>
                </w14:textFill>
              </w:rPr>
            </w:pPr>
          </w:p>
        </w:tc>
        <w:tc>
          <w:tcPr>
            <w:tcW w:w="953" w:type="dxa"/>
            <w:vMerge w:val="continue"/>
            <w:tcBorders>
              <w:tl2br w:val="nil"/>
              <w:tr2bl w:val="nil"/>
            </w:tcBorders>
            <w:noWrap/>
            <w:vAlign w:val="center"/>
          </w:tcPr>
          <w:p w14:paraId="5138F5F9">
            <w:pPr>
              <w:pStyle w:val="488"/>
              <w:rPr>
                <w:color w:val="000000" w:themeColor="text1"/>
                <w:highlight w:val="none"/>
                <w14:textFill>
                  <w14:solidFill>
                    <w14:schemeClr w14:val="tx1"/>
                  </w14:solidFill>
                </w14:textFill>
              </w:rPr>
            </w:pPr>
          </w:p>
        </w:tc>
        <w:tc>
          <w:tcPr>
            <w:tcW w:w="891" w:type="dxa"/>
            <w:vMerge w:val="continue"/>
            <w:tcBorders>
              <w:tl2br w:val="nil"/>
              <w:tr2bl w:val="nil"/>
            </w:tcBorders>
            <w:noWrap/>
            <w:vAlign w:val="center"/>
          </w:tcPr>
          <w:p w14:paraId="2B4A8594">
            <w:pPr>
              <w:pStyle w:val="488"/>
              <w:rPr>
                <w:color w:val="000000" w:themeColor="text1"/>
                <w:highlight w:val="none"/>
                <w14:textFill>
                  <w14:solidFill>
                    <w14:schemeClr w14:val="tx1"/>
                  </w14:solidFill>
                </w14:textFill>
              </w:rPr>
            </w:pPr>
          </w:p>
        </w:tc>
        <w:tc>
          <w:tcPr>
            <w:tcW w:w="893" w:type="dxa"/>
            <w:vMerge w:val="continue"/>
            <w:tcBorders>
              <w:tl2br w:val="nil"/>
              <w:tr2bl w:val="nil"/>
            </w:tcBorders>
            <w:noWrap/>
            <w:vAlign w:val="center"/>
          </w:tcPr>
          <w:p w14:paraId="39F48B44">
            <w:pPr>
              <w:pStyle w:val="488"/>
              <w:rPr>
                <w:color w:val="000000" w:themeColor="text1"/>
                <w:highlight w:val="none"/>
                <w14:textFill>
                  <w14:solidFill>
                    <w14:schemeClr w14:val="tx1"/>
                  </w14:solidFill>
                </w14:textFill>
              </w:rPr>
            </w:pPr>
          </w:p>
        </w:tc>
      </w:tr>
      <w:tr w14:paraId="4E94D1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68" w:type="dxa"/>
            <w:tcBorders>
              <w:tl2br w:val="nil"/>
              <w:tr2bl w:val="nil"/>
            </w:tcBorders>
            <w:noWrap/>
            <w:vAlign w:val="center"/>
          </w:tcPr>
          <w:p w14:paraId="63D0A295">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原料库</w:t>
            </w:r>
          </w:p>
        </w:tc>
        <w:tc>
          <w:tcPr>
            <w:tcW w:w="1109" w:type="dxa"/>
            <w:tcBorders>
              <w:tl2br w:val="nil"/>
              <w:tr2bl w:val="nil"/>
            </w:tcBorders>
            <w:noWrap/>
            <w:vAlign w:val="center"/>
          </w:tcPr>
          <w:p w14:paraId="2DEF007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颗粒物</w:t>
            </w:r>
          </w:p>
        </w:tc>
        <w:tc>
          <w:tcPr>
            <w:tcW w:w="839" w:type="dxa"/>
            <w:tcBorders>
              <w:tl2br w:val="nil"/>
              <w:tr2bl w:val="nil"/>
            </w:tcBorders>
            <w:noWrap/>
            <w:vAlign w:val="center"/>
          </w:tcPr>
          <w:p w14:paraId="7C175B0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470</w:t>
            </w:r>
          </w:p>
        </w:tc>
        <w:tc>
          <w:tcPr>
            <w:tcW w:w="846" w:type="dxa"/>
            <w:tcBorders>
              <w:tl2br w:val="nil"/>
              <w:tr2bl w:val="nil"/>
            </w:tcBorders>
            <w:noWrap/>
            <w:vAlign w:val="center"/>
          </w:tcPr>
          <w:p w14:paraId="0A5E93B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0.021</w:t>
            </w:r>
          </w:p>
        </w:tc>
        <w:tc>
          <w:tcPr>
            <w:tcW w:w="811" w:type="dxa"/>
            <w:tcBorders>
              <w:tl2br w:val="nil"/>
              <w:tr2bl w:val="nil"/>
            </w:tcBorders>
            <w:noWrap/>
            <w:vAlign w:val="center"/>
          </w:tcPr>
          <w:p w14:paraId="77471A5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1.85</w:t>
            </w:r>
          </w:p>
        </w:tc>
        <w:tc>
          <w:tcPr>
            <w:tcW w:w="895" w:type="dxa"/>
            <w:tcBorders>
              <w:tl2br w:val="nil"/>
              <w:tr2bl w:val="nil"/>
            </w:tcBorders>
            <w:noWrap/>
            <w:vAlign w:val="center"/>
          </w:tcPr>
          <w:p w14:paraId="1A7EE95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0.84</w:t>
            </w:r>
          </w:p>
        </w:tc>
        <w:tc>
          <w:tcPr>
            <w:tcW w:w="966" w:type="dxa"/>
            <w:tcBorders>
              <w:tl2br w:val="nil"/>
              <w:tr2bl w:val="nil"/>
            </w:tcBorders>
            <w:noWrap/>
            <w:vAlign w:val="center"/>
          </w:tcPr>
          <w:p w14:paraId="4775DC1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w:t>
            </w:r>
            <w:r>
              <w:rPr>
                <w:rFonts w:hint="eastAsia"/>
                <w:color w:val="000000" w:themeColor="text1"/>
                <w:highlight w:val="none"/>
                <w:lang w:val="en-US" w:eastAsia="zh-CN"/>
                <w14:textFill>
                  <w14:solidFill>
                    <w14:schemeClr w14:val="tx1"/>
                  </w14:solidFill>
                </w14:textFill>
              </w:rPr>
              <w:t>179</w:t>
            </w:r>
          </w:p>
        </w:tc>
        <w:tc>
          <w:tcPr>
            <w:tcW w:w="953" w:type="dxa"/>
            <w:tcBorders>
              <w:tl2br w:val="nil"/>
              <w:tr2bl w:val="nil"/>
            </w:tcBorders>
            <w:noWrap/>
            <w:vAlign w:val="center"/>
          </w:tcPr>
          <w:p w14:paraId="20E4549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300</w:t>
            </w:r>
          </w:p>
        </w:tc>
        <w:tc>
          <w:tcPr>
            <w:tcW w:w="891" w:type="dxa"/>
            <w:tcBorders>
              <w:tl2br w:val="nil"/>
              <w:tr2bl w:val="nil"/>
            </w:tcBorders>
            <w:noWrap/>
            <w:vAlign w:val="center"/>
          </w:tcPr>
          <w:p w14:paraId="11378821">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1.057</w:t>
            </w:r>
          </w:p>
        </w:tc>
        <w:tc>
          <w:tcPr>
            <w:tcW w:w="893" w:type="dxa"/>
            <w:tcBorders>
              <w:tl2br w:val="nil"/>
              <w:tr2bl w:val="nil"/>
            </w:tcBorders>
            <w:noWrap/>
            <w:vAlign w:val="center"/>
          </w:tcPr>
          <w:p w14:paraId="24CF7C0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50</w:t>
            </w:r>
          </w:p>
        </w:tc>
      </w:tr>
      <w:tr w14:paraId="6033A5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68" w:type="dxa"/>
            <w:tcBorders>
              <w:tl2br w:val="nil"/>
              <w:tr2bl w:val="nil"/>
            </w:tcBorders>
            <w:noWrap/>
            <w:vAlign w:val="center"/>
          </w:tcPr>
          <w:p w14:paraId="3C24AFE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破碎车间</w:t>
            </w:r>
          </w:p>
        </w:tc>
        <w:tc>
          <w:tcPr>
            <w:tcW w:w="1109" w:type="dxa"/>
            <w:tcBorders>
              <w:tl2br w:val="nil"/>
              <w:tr2bl w:val="nil"/>
            </w:tcBorders>
            <w:noWrap/>
            <w:vAlign w:val="center"/>
          </w:tcPr>
          <w:p w14:paraId="2D8B496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颗粒物</w:t>
            </w:r>
          </w:p>
        </w:tc>
        <w:tc>
          <w:tcPr>
            <w:tcW w:w="839" w:type="dxa"/>
            <w:tcBorders>
              <w:tl2br w:val="nil"/>
              <w:tr2bl w:val="nil"/>
            </w:tcBorders>
            <w:noWrap/>
            <w:vAlign w:val="center"/>
          </w:tcPr>
          <w:p w14:paraId="7A36B58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470</w:t>
            </w:r>
          </w:p>
        </w:tc>
        <w:tc>
          <w:tcPr>
            <w:tcW w:w="846" w:type="dxa"/>
            <w:tcBorders>
              <w:tl2br w:val="nil"/>
              <w:tr2bl w:val="nil"/>
            </w:tcBorders>
            <w:noWrap/>
            <w:vAlign w:val="center"/>
          </w:tcPr>
          <w:p w14:paraId="2CC10E0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0.021</w:t>
            </w:r>
          </w:p>
        </w:tc>
        <w:tc>
          <w:tcPr>
            <w:tcW w:w="811" w:type="dxa"/>
            <w:tcBorders>
              <w:tl2br w:val="nil"/>
              <w:tr2bl w:val="nil"/>
            </w:tcBorders>
            <w:noWrap/>
            <w:vAlign w:val="center"/>
          </w:tcPr>
          <w:p w14:paraId="17D5A06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1.85</w:t>
            </w:r>
          </w:p>
        </w:tc>
        <w:tc>
          <w:tcPr>
            <w:tcW w:w="895" w:type="dxa"/>
            <w:tcBorders>
              <w:tl2br w:val="nil"/>
              <w:tr2bl w:val="nil"/>
            </w:tcBorders>
            <w:noWrap/>
            <w:vAlign w:val="center"/>
          </w:tcPr>
          <w:p w14:paraId="5819FB1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0.84</w:t>
            </w:r>
          </w:p>
        </w:tc>
        <w:tc>
          <w:tcPr>
            <w:tcW w:w="966" w:type="dxa"/>
            <w:tcBorders>
              <w:tl2br w:val="nil"/>
              <w:tr2bl w:val="nil"/>
            </w:tcBorders>
            <w:noWrap/>
            <w:vAlign w:val="center"/>
          </w:tcPr>
          <w:p w14:paraId="3437179F">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0.07064</w:t>
            </w:r>
          </w:p>
        </w:tc>
        <w:tc>
          <w:tcPr>
            <w:tcW w:w="953" w:type="dxa"/>
            <w:tcBorders>
              <w:tl2br w:val="nil"/>
              <w:tr2bl w:val="nil"/>
            </w:tcBorders>
            <w:noWrap/>
            <w:vAlign w:val="center"/>
          </w:tcPr>
          <w:p w14:paraId="07BB85E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300</w:t>
            </w:r>
          </w:p>
        </w:tc>
        <w:tc>
          <w:tcPr>
            <w:tcW w:w="891" w:type="dxa"/>
            <w:tcBorders>
              <w:tl2br w:val="nil"/>
              <w:tr2bl w:val="nil"/>
            </w:tcBorders>
            <w:noWrap/>
            <w:vAlign w:val="center"/>
          </w:tcPr>
          <w:p w14:paraId="55B5786A">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6.04</w:t>
            </w:r>
          </w:p>
        </w:tc>
        <w:tc>
          <w:tcPr>
            <w:tcW w:w="893" w:type="dxa"/>
            <w:tcBorders>
              <w:tl2br w:val="nil"/>
              <w:tr2bl w:val="nil"/>
            </w:tcBorders>
            <w:noWrap/>
            <w:vAlign w:val="center"/>
          </w:tcPr>
          <w:p w14:paraId="6124F7D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50</w:t>
            </w:r>
          </w:p>
        </w:tc>
      </w:tr>
      <w:tr w14:paraId="72E93A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68" w:type="dxa"/>
            <w:tcBorders>
              <w:tl2br w:val="nil"/>
              <w:tr2bl w:val="nil"/>
            </w:tcBorders>
            <w:noWrap/>
            <w:vAlign w:val="center"/>
          </w:tcPr>
          <w:p w14:paraId="4C9022A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尾矿干排车间</w:t>
            </w:r>
          </w:p>
        </w:tc>
        <w:tc>
          <w:tcPr>
            <w:tcW w:w="1109" w:type="dxa"/>
            <w:tcBorders>
              <w:tl2br w:val="nil"/>
              <w:tr2bl w:val="nil"/>
            </w:tcBorders>
            <w:noWrap/>
            <w:vAlign w:val="center"/>
          </w:tcPr>
          <w:p w14:paraId="61EE7AE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颗粒物</w:t>
            </w:r>
          </w:p>
        </w:tc>
        <w:tc>
          <w:tcPr>
            <w:tcW w:w="839" w:type="dxa"/>
            <w:tcBorders>
              <w:tl2br w:val="nil"/>
              <w:tr2bl w:val="nil"/>
            </w:tcBorders>
            <w:noWrap/>
            <w:vAlign w:val="center"/>
          </w:tcPr>
          <w:p w14:paraId="2C2A76C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470</w:t>
            </w:r>
          </w:p>
        </w:tc>
        <w:tc>
          <w:tcPr>
            <w:tcW w:w="846" w:type="dxa"/>
            <w:tcBorders>
              <w:tl2br w:val="nil"/>
              <w:tr2bl w:val="nil"/>
            </w:tcBorders>
            <w:noWrap/>
            <w:vAlign w:val="center"/>
          </w:tcPr>
          <w:p w14:paraId="500B013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0.021</w:t>
            </w:r>
          </w:p>
        </w:tc>
        <w:tc>
          <w:tcPr>
            <w:tcW w:w="811" w:type="dxa"/>
            <w:tcBorders>
              <w:tl2br w:val="nil"/>
              <w:tr2bl w:val="nil"/>
            </w:tcBorders>
            <w:noWrap/>
            <w:vAlign w:val="center"/>
          </w:tcPr>
          <w:p w14:paraId="31BBCF2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1.85</w:t>
            </w:r>
          </w:p>
        </w:tc>
        <w:tc>
          <w:tcPr>
            <w:tcW w:w="895" w:type="dxa"/>
            <w:tcBorders>
              <w:tl2br w:val="nil"/>
              <w:tr2bl w:val="nil"/>
            </w:tcBorders>
            <w:noWrap/>
            <w:vAlign w:val="center"/>
          </w:tcPr>
          <w:p w14:paraId="3DC65C0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0.84</w:t>
            </w:r>
          </w:p>
        </w:tc>
        <w:tc>
          <w:tcPr>
            <w:tcW w:w="966" w:type="dxa"/>
            <w:tcBorders>
              <w:tl2br w:val="nil"/>
              <w:tr2bl w:val="nil"/>
            </w:tcBorders>
            <w:noWrap/>
            <w:vAlign w:val="center"/>
          </w:tcPr>
          <w:p w14:paraId="672E0C48">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0.0159</w:t>
            </w:r>
          </w:p>
        </w:tc>
        <w:tc>
          <w:tcPr>
            <w:tcW w:w="953" w:type="dxa"/>
            <w:tcBorders>
              <w:tl2br w:val="nil"/>
              <w:tr2bl w:val="nil"/>
            </w:tcBorders>
            <w:noWrap/>
            <w:vAlign w:val="center"/>
          </w:tcPr>
          <w:p w14:paraId="4665FEC9">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300</w:t>
            </w:r>
          </w:p>
        </w:tc>
        <w:tc>
          <w:tcPr>
            <w:tcW w:w="891" w:type="dxa"/>
            <w:tcBorders>
              <w:tl2br w:val="nil"/>
              <w:tr2bl w:val="nil"/>
            </w:tcBorders>
            <w:noWrap/>
            <w:vAlign w:val="center"/>
          </w:tcPr>
          <w:p w14:paraId="21CCF842">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0.</w:t>
            </w:r>
            <w:r>
              <w:rPr>
                <w:rFonts w:hint="eastAsia"/>
                <w:color w:val="000000" w:themeColor="text1"/>
                <w:highlight w:val="none"/>
                <w:lang w:val="en-US" w:eastAsia="zh-CN"/>
                <w14:textFill>
                  <w14:solidFill>
                    <w14:schemeClr w14:val="tx1"/>
                  </w14:solidFill>
                </w14:textFill>
              </w:rPr>
              <w:t>736</w:t>
            </w:r>
          </w:p>
        </w:tc>
        <w:tc>
          <w:tcPr>
            <w:tcW w:w="893" w:type="dxa"/>
            <w:tcBorders>
              <w:tl2br w:val="nil"/>
              <w:tr2bl w:val="nil"/>
            </w:tcBorders>
            <w:noWrap/>
            <w:vAlign w:val="center"/>
          </w:tcPr>
          <w:p w14:paraId="05CBD59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50</w:t>
            </w:r>
          </w:p>
        </w:tc>
      </w:tr>
      <w:tr w14:paraId="5A8670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68" w:type="dxa"/>
            <w:tcBorders>
              <w:tl2br w:val="nil"/>
              <w:tr2bl w:val="nil"/>
            </w:tcBorders>
            <w:noWrap/>
            <w:vAlign w:val="center"/>
          </w:tcPr>
          <w:p w14:paraId="3AFF6271">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精矿库</w:t>
            </w:r>
          </w:p>
        </w:tc>
        <w:tc>
          <w:tcPr>
            <w:tcW w:w="1109" w:type="dxa"/>
            <w:tcBorders>
              <w:tl2br w:val="nil"/>
              <w:tr2bl w:val="nil"/>
            </w:tcBorders>
            <w:noWrap/>
            <w:vAlign w:val="center"/>
          </w:tcPr>
          <w:p w14:paraId="4AA99B9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颗粒物</w:t>
            </w:r>
          </w:p>
        </w:tc>
        <w:tc>
          <w:tcPr>
            <w:tcW w:w="839" w:type="dxa"/>
            <w:tcBorders>
              <w:tl2br w:val="nil"/>
              <w:tr2bl w:val="nil"/>
            </w:tcBorders>
            <w:noWrap/>
            <w:vAlign w:val="center"/>
          </w:tcPr>
          <w:p w14:paraId="0C1C22D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470</w:t>
            </w:r>
          </w:p>
        </w:tc>
        <w:tc>
          <w:tcPr>
            <w:tcW w:w="846" w:type="dxa"/>
            <w:tcBorders>
              <w:tl2br w:val="nil"/>
              <w:tr2bl w:val="nil"/>
            </w:tcBorders>
            <w:noWrap/>
            <w:vAlign w:val="center"/>
          </w:tcPr>
          <w:p w14:paraId="12D7210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0.021</w:t>
            </w:r>
          </w:p>
        </w:tc>
        <w:tc>
          <w:tcPr>
            <w:tcW w:w="811" w:type="dxa"/>
            <w:tcBorders>
              <w:tl2br w:val="nil"/>
              <w:tr2bl w:val="nil"/>
            </w:tcBorders>
            <w:noWrap/>
            <w:vAlign w:val="center"/>
          </w:tcPr>
          <w:p w14:paraId="049F722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1.85</w:t>
            </w:r>
          </w:p>
        </w:tc>
        <w:tc>
          <w:tcPr>
            <w:tcW w:w="895" w:type="dxa"/>
            <w:tcBorders>
              <w:tl2br w:val="nil"/>
              <w:tr2bl w:val="nil"/>
            </w:tcBorders>
            <w:noWrap/>
            <w:vAlign w:val="center"/>
          </w:tcPr>
          <w:p w14:paraId="740F571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0.84</w:t>
            </w:r>
          </w:p>
        </w:tc>
        <w:tc>
          <w:tcPr>
            <w:tcW w:w="966" w:type="dxa"/>
            <w:tcBorders>
              <w:tl2br w:val="nil"/>
              <w:tr2bl w:val="nil"/>
            </w:tcBorders>
            <w:noWrap/>
            <w:vAlign w:val="center"/>
          </w:tcPr>
          <w:p w14:paraId="6F4F166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0.00</w:t>
            </w:r>
            <w:r>
              <w:rPr>
                <w:rFonts w:hint="eastAsia"/>
                <w:color w:val="000000" w:themeColor="text1"/>
                <w:highlight w:val="none"/>
                <w:lang w:val="en-US" w:eastAsia="zh-CN"/>
                <w14:textFill>
                  <w14:solidFill>
                    <w14:schemeClr w14:val="tx1"/>
                  </w14:solidFill>
                </w14:textFill>
              </w:rPr>
              <w:t>66</w:t>
            </w:r>
          </w:p>
        </w:tc>
        <w:tc>
          <w:tcPr>
            <w:tcW w:w="953" w:type="dxa"/>
            <w:tcBorders>
              <w:tl2br w:val="nil"/>
              <w:tr2bl w:val="nil"/>
            </w:tcBorders>
            <w:noWrap/>
            <w:vAlign w:val="center"/>
          </w:tcPr>
          <w:p w14:paraId="05D74AD9">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300</w:t>
            </w:r>
          </w:p>
        </w:tc>
        <w:tc>
          <w:tcPr>
            <w:tcW w:w="891" w:type="dxa"/>
            <w:tcBorders>
              <w:tl2br w:val="nil"/>
              <w:tr2bl w:val="nil"/>
            </w:tcBorders>
            <w:noWrap/>
            <w:vAlign w:val="center"/>
          </w:tcPr>
          <w:p w14:paraId="2896C064">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0.</w:t>
            </w:r>
            <w:r>
              <w:rPr>
                <w:rFonts w:hint="eastAsia"/>
                <w:color w:val="000000" w:themeColor="text1"/>
                <w:highlight w:val="none"/>
                <w:lang w:val="en-US" w:eastAsia="zh-CN"/>
                <w14:textFill>
                  <w14:solidFill>
                    <w14:schemeClr w14:val="tx1"/>
                  </w14:solidFill>
                </w14:textFill>
              </w:rPr>
              <w:t>66</w:t>
            </w:r>
          </w:p>
        </w:tc>
        <w:tc>
          <w:tcPr>
            <w:tcW w:w="893" w:type="dxa"/>
            <w:tcBorders>
              <w:tl2br w:val="nil"/>
              <w:tr2bl w:val="nil"/>
            </w:tcBorders>
            <w:noWrap/>
            <w:vAlign w:val="center"/>
          </w:tcPr>
          <w:p w14:paraId="67C7E24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50</w:t>
            </w:r>
          </w:p>
        </w:tc>
      </w:tr>
    </w:tbl>
    <w:p w14:paraId="223BA386">
      <w:pPr>
        <w:spacing w:before="120" w:beforeLines="50" w:line="480" w:lineRule="exac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根据计算，本项目卫生防护距离计算结果为</w:t>
      </w:r>
      <w:r>
        <w:rPr>
          <w:rFonts w:hint="eastAsia"/>
          <w:color w:val="000000" w:themeColor="text1"/>
          <w:highlight w:val="none"/>
          <w14:textFill>
            <w14:solidFill>
              <w14:schemeClr w14:val="tx1"/>
            </w14:solidFill>
          </w14:textFill>
        </w:rPr>
        <w:t>50</w:t>
      </w:r>
      <w:r>
        <w:rPr>
          <w:color w:val="000000" w:themeColor="text1"/>
          <w:highlight w:val="none"/>
          <w14:textFill>
            <w14:solidFill>
              <w14:schemeClr w14:val="tx1"/>
            </w14:solidFill>
          </w14:textFill>
        </w:rPr>
        <w:t>m，根据卫生防护距离确定原则，100m以内级差为50m，提级后卫生防护距离均为50m。环评建议以</w:t>
      </w:r>
      <w:r>
        <w:rPr>
          <w:rFonts w:hint="eastAsia"/>
          <w:color w:val="000000" w:themeColor="text1"/>
          <w:highlight w:val="none"/>
          <w14:textFill>
            <w14:solidFill>
              <w14:schemeClr w14:val="tx1"/>
            </w14:solidFill>
          </w14:textFill>
        </w:rPr>
        <w:t>原料库、</w:t>
      </w:r>
      <w:r>
        <w:rPr>
          <w:color w:val="000000" w:themeColor="text1"/>
          <w:highlight w:val="none"/>
          <w14:textFill>
            <w14:solidFill>
              <w14:schemeClr w14:val="tx1"/>
            </w14:solidFill>
          </w14:textFill>
        </w:rPr>
        <w:t>破碎车间</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尾矿干排车间</w:t>
      </w:r>
      <w:r>
        <w:rPr>
          <w:rFonts w:hint="eastAsia"/>
          <w:color w:val="000000" w:themeColor="text1"/>
          <w:highlight w:val="none"/>
          <w14:textFill>
            <w14:solidFill>
              <w14:schemeClr w14:val="tx1"/>
            </w14:solidFill>
          </w14:textFill>
        </w:rPr>
        <w:t>以及精矿库</w:t>
      </w:r>
      <w:r>
        <w:rPr>
          <w:color w:val="000000" w:themeColor="text1"/>
          <w:highlight w:val="none"/>
          <w14:textFill>
            <w14:solidFill>
              <w14:schemeClr w14:val="tx1"/>
            </w14:solidFill>
          </w14:textFill>
        </w:rPr>
        <w:t>为单元卫生防护距离为</w:t>
      </w:r>
      <w:r>
        <w:rPr>
          <w:rFonts w:hint="eastAsia"/>
          <w:color w:val="000000" w:themeColor="text1"/>
          <w:highlight w:val="none"/>
          <w14:textFill>
            <w14:solidFill>
              <w14:schemeClr w14:val="tx1"/>
            </w14:solidFill>
          </w14:textFill>
        </w:rPr>
        <w:t>原料库、</w:t>
      </w:r>
      <w:r>
        <w:rPr>
          <w:color w:val="000000" w:themeColor="text1"/>
          <w:highlight w:val="none"/>
          <w14:textFill>
            <w14:solidFill>
              <w14:schemeClr w14:val="tx1"/>
            </w14:solidFill>
          </w14:textFill>
        </w:rPr>
        <w:t>破碎车间</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尾矿干排车间</w:t>
      </w:r>
      <w:r>
        <w:rPr>
          <w:rFonts w:hint="eastAsia"/>
          <w:color w:val="000000" w:themeColor="text1"/>
          <w:highlight w:val="none"/>
          <w14:textFill>
            <w14:solidFill>
              <w14:schemeClr w14:val="tx1"/>
            </w14:solidFill>
          </w14:textFill>
        </w:rPr>
        <w:t>以及精矿库</w:t>
      </w:r>
      <w:r>
        <w:rPr>
          <w:color w:val="000000" w:themeColor="text1"/>
          <w:highlight w:val="none"/>
          <w14:textFill>
            <w14:solidFill>
              <w14:schemeClr w14:val="tx1"/>
            </w14:solidFill>
          </w14:textFill>
        </w:rPr>
        <w:t>外50m范围。</w:t>
      </w:r>
    </w:p>
    <w:p w14:paraId="1293ACEB">
      <w:pPr>
        <w:spacing w:before="120" w:beforeLines="50" w:line="480" w:lineRule="exact"/>
        <w:rPr>
          <w:color w:val="000000" w:themeColor="text1"/>
          <w:highlight w:val="none"/>
          <w14:textFill>
            <w14:solidFill>
              <w14:schemeClr w14:val="tx1"/>
            </w14:solidFill>
          </w14:textFill>
        </w:rPr>
        <w:sectPr>
          <w:pgSz w:w="11907" w:h="16840"/>
          <w:pgMar w:top="1418" w:right="1418" w:bottom="1418" w:left="1418" w:header="964" w:footer="964" w:gutter="0"/>
          <w:cols w:space="720" w:num="1"/>
          <w:docGrid w:linePitch="312" w:charSpace="0"/>
        </w:sectPr>
      </w:pPr>
      <w:r>
        <w:rPr>
          <w:color w:val="000000" w:themeColor="text1"/>
          <w:highlight w:val="none"/>
          <w14:textFill>
            <w14:solidFill>
              <w14:schemeClr w14:val="tx1"/>
            </w14:solidFill>
          </w14:textFill>
        </w:rPr>
        <w:t>现场调查可知，项目</w:t>
      </w:r>
      <w:r>
        <w:rPr>
          <w:rFonts w:hint="eastAsia"/>
          <w:color w:val="000000" w:themeColor="text1"/>
          <w:highlight w:val="none"/>
          <w14:textFill>
            <w14:solidFill>
              <w14:schemeClr w14:val="tx1"/>
            </w14:solidFill>
          </w14:textFill>
        </w:rPr>
        <w:t>原料库、</w:t>
      </w:r>
      <w:r>
        <w:rPr>
          <w:color w:val="000000" w:themeColor="text1"/>
          <w:highlight w:val="none"/>
          <w14:textFill>
            <w14:solidFill>
              <w14:schemeClr w14:val="tx1"/>
            </w14:solidFill>
          </w14:textFill>
        </w:rPr>
        <w:t>破碎车间</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尾矿干排车间</w:t>
      </w:r>
      <w:r>
        <w:rPr>
          <w:rFonts w:hint="eastAsia"/>
          <w:color w:val="000000" w:themeColor="text1"/>
          <w:highlight w:val="none"/>
          <w14:textFill>
            <w14:solidFill>
              <w14:schemeClr w14:val="tx1"/>
            </w14:solidFill>
          </w14:textFill>
        </w:rPr>
        <w:t>以及精矿库</w:t>
      </w:r>
      <w:r>
        <w:rPr>
          <w:color w:val="000000" w:themeColor="text1"/>
          <w:highlight w:val="none"/>
          <w14:textFill>
            <w14:solidFill>
              <w14:schemeClr w14:val="tx1"/>
            </w14:solidFill>
          </w14:textFill>
        </w:rPr>
        <w:t>周围50m范围内无居民点、饮用水源地等，项目选址符合防护距离的要求，环评要求防护距离范围内不得新建居民住宅、学校、医院等环境敏感建筑。卫生防护距离包络线图见图</w:t>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.2-1。</w:t>
      </w:r>
    </w:p>
    <w:p w14:paraId="4167854F">
      <w:pPr>
        <w:jc w:val="center"/>
        <w:rPr>
          <w:color w:val="000000" w:themeColor="text1"/>
          <w:szCs w:val="2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7861935" cy="5349875"/>
            <wp:effectExtent l="0" t="0" r="5715" b="3175"/>
            <wp:docPr id="2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6"/>
                    <pic:cNvPicPr>
                      <a:picLocks noChangeAspect="1"/>
                    </pic:cNvPicPr>
                  </pic:nvPicPr>
                  <pic:blipFill>
                    <a:blip r:embed="rId86"/>
                    <a:stretch>
                      <a:fillRect/>
                    </a:stretch>
                  </pic:blipFill>
                  <pic:spPr>
                    <a:xfrm>
                      <a:off x="0" y="0"/>
                      <a:ext cx="7861935" cy="5349875"/>
                    </a:xfrm>
                    <a:prstGeom prst="rect">
                      <a:avLst/>
                    </a:prstGeom>
                    <a:noFill/>
                    <a:ln>
                      <a:noFill/>
                    </a:ln>
                  </pic:spPr>
                </pic:pic>
              </a:graphicData>
            </a:graphic>
          </wp:inline>
        </w:drawing>
      </w:r>
    </w:p>
    <w:p w14:paraId="0DEBA667">
      <w:pPr>
        <w:snapToGrid w:val="0"/>
        <w:spacing w:before="120" w:beforeLines="50"/>
        <w:ind w:firstLine="482"/>
        <w:jc w:val="center"/>
        <w:rPr>
          <w:b/>
          <w:bCs/>
          <w:color w:val="000000" w:themeColor="text1"/>
          <w:highlight w:val="none"/>
          <w14:textFill>
            <w14:solidFill>
              <w14:schemeClr w14:val="tx1"/>
            </w14:solidFill>
          </w14:textFill>
        </w:rPr>
        <w:sectPr>
          <w:headerReference r:id="rId18" w:type="default"/>
          <w:footerReference r:id="rId19" w:type="default"/>
          <w:pgSz w:w="16840" w:h="11907" w:orient="landscape"/>
          <w:pgMar w:top="1418" w:right="1418" w:bottom="1418" w:left="1418" w:header="964" w:footer="964" w:gutter="0"/>
          <w:cols w:space="720" w:num="1"/>
          <w:docGrid w:linePitch="312" w:charSpace="0"/>
        </w:sectPr>
      </w:pPr>
      <w:r>
        <w:rPr>
          <w:b/>
          <w:bCs/>
          <w:color w:val="000000" w:themeColor="text1"/>
          <w:highlight w:val="none"/>
          <w14:textFill>
            <w14:solidFill>
              <w14:schemeClr w14:val="tx1"/>
            </w14:solidFill>
          </w14:textFill>
        </w:rPr>
        <w:t>图</w:t>
      </w:r>
      <w:r>
        <w:rPr>
          <w:rFonts w:hint="eastAsia"/>
          <w:b/>
          <w:bCs/>
          <w:color w:val="000000" w:themeColor="text1"/>
          <w:highlight w:val="none"/>
          <w14:textFill>
            <w14:solidFill>
              <w14:schemeClr w14:val="tx1"/>
            </w14:solidFill>
          </w14:textFill>
        </w:rPr>
        <w:t>4</w:t>
      </w:r>
      <w:r>
        <w:rPr>
          <w:b/>
          <w:bCs/>
          <w:color w:val="000000" w:themeColor="text1"/>
          <w:highlight w:val="none"/>
          <w14:textFill>
            <w14:solidFill>
              <w14:schemeClr w14:val="tx1"/>
            </w14:solidFill>
          </w14:textFill>
        </w:rPr>
        <w:t>.2-1  卫生防护距离包络图</w:t>
      </w:r>
    </w:p>
    <w:p w14:paraId="51496102">
      <w:pPr>
        <w:snapToGrid w:val="0"/>
        <w:spacing w:before="156"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（7）污染物排放量核算</w:t>
      </w:r>
    </w:p>
    <w:p w14:paraId="7D8361E3">
      <w:pPr>
        <w:snapToGrid w:val="0"/>
        <w:spacing w:before="156"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①有组织排放量核算</w:t>
      </w:r>
    </w:p>
    <w:p w14:paraId="1036DA81">
      <w:pPr>
        <w:snapToGrid w:val="0"/>
        <w:spacing w:before="156" w:beforeLines="50" w:line="480" w:lineRule="exact"/>
        <w:ind w:firstLine="482"/>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4</w:t>
      </w:r>
      <w:r>
        <w:rPr>
          <w:b/>
          <w:bCs/>
          <w:color w:val="000000" w:themeColor="text1"/>
          <w:highlight w:val="none"/>
          <w14:textFill>
            <w14:solidFill>
              <w14:schemeClr w14:val="tx1"/>
            </w14:solidFill>
          </w14:textFill>
        </w:rPr>
        <w:t>.2-8   大气污染物有组织排放量核算表</w:t>
      </w:r>
    </w:p>
    <w:tbl>
      <w:tblPr>
        <w:tblStyle w:val="51"/>
        <w:tblW w:w="928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2"/>
        <w:gridCol w:w="1425"/>
        <w:gridCol w:w="1308"/>
        <w:gridCol w:w="2116"/>
        <w:gridCol w:w="1883"/>
        <w:gridCol w:w="1813"/>
      </w:tblGrid>
      <w:tr w14:paraId="379BCA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42" w:type="dxa"/>
            <w:tcBorders>
              <w:tl2br w:val="nil"/>
              <w:tr2bl w:val="nil"/>
            </w:tcBorders>
            <w:vAlign w:val="center"/>
          </w:tcPr>
          <w:p w14:paraId="0280475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序号</w:t>
            </w:r>
          </w:p>
        </w:tc>
        <w:tc>
          <w:tcPr>
            <w:tcW w:w="1425" w:type="dxa"/>
            <w:tcBorders>
              <w:tl2br w:val="nil"/>
              <w:tr2bl w:val="nil"/>
            </w:tcBorders>
            <w:vAlign w:val="center"/>
          </w:tcPr>
          <w:p w14:paraId="7C1625D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排放口编号</w:t>
            </w:r>
          </w:p>
        </w:tc>
        <w:tc>
          <w:tcPr>
            <w:tcW w:w="1308" w:type="dxa"/>
            <w:tcBorders>
              <w:tl2br w:val="nil"/>
              <w:tr2bl w:val="nil"/>
            </w:tcBorders>
            <w:vAlign w:val="center"/>
          </w:tcPr>
          <w:p w14:paraId="4539947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污染物</w:t>
            </w:r>
          </w:p>
        </w:tc>
        <w:tc>
          <w:tcPr>
            <w:tcW w:w="2116" w:type="dxa"/>
            <w:tcBorders>
              <w:tl2br w:val="nil"/>
              <w:tr2bl w:val="nil"/>
            </w:tcBorders>
            <w:vAlign w:val="center"/>
          </w:tcPr>
          <w:p w14:paraId="2321A7A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核算排放浓度/</w:t>
            </w:r>
          </w:p>
          <w:p w14:paraId="51207588">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mg/m</w:t>
            </w:r>
            <w:r>
              <w:rPr>
                <w:color w:val="000000" w:themeColor="text1"/>
                <w:highlight w:val="none"/>
                <w:vertAlign w:val="superscript"/>
                <w14:textFill>
                  <w14:solidFill>
                    <w14:schemeClr w14:val="tx1"/>
                  </w14:solidFill>
                </w14:textFill>
              </w:rPr>
              <w:t>3</w:t>
            </w:r>
            <w:r>
              <w:rPr>
                <w:rFonts w:hint="eastAsia"/>
                <w:color w:val="000000" w:themeColor="text1"/>
                <w:highlight w:val="none"/>
                <w:vertAlign w:val="superscript"/>
                <w:lang w:eastAsia="zh-CN"/>
                <w14:textFill>
                  <w14:solidFill>
                    <w14:schemeClr w14:val="tx1"/>
                  </w14:solidFill>
                </w14:textFill>
              </w:rPr>
              <w:t>)</w:t>
            </w:r>
          </w:p>
        </w:tc>
        <w:tc>
          <w:tcPr>
            <w:tcW w:w="1883" w:type="dxa"/>
            <w:tcBorders>
              <w:tl2br w:val="nil"/>
              <w:tr2bl w:val="nil"/>
            </w:tcBorders>
            <w:vAlign w:val="center"/>
          </w:tcPr>
          <w:p w14:paraId="5E51697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核算排放速率/</w:t>
            </w:r>
          </w:p>
          <w:p w14:paraId="4A9B44FE">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kg/h</w:t>
            </w:r>
            <w:r>
              <w:rPr>
                <w:rFonts w:hint="eastAsia"/>
                <w:color w:val="000000" w:themeColor="text1"/>
                <w:highlight w:val="none"/>
                <w:lang w:eastAsia="zh-CN"/>
                <w14:textFill>
                  <w14:solidFill>
                    <w14:schemeClr w14:val="tx1"/>
                  </w14:solidFill>
                </w14:textFill>
              </w:rPr>
              <w:t>)</w:t>
            </w:r>
          </w:p>
        </w:tc>
        <w:tc>
          <w:tcPr>
            <w:tcW w:w="1813" w:type="dxa"/>
            <w:tcBorders>
              <w:tl2br w:val="nil"/>
              <w:tr2bl w:val="nil"/>
            </w:tcBorders>
            <w:vAlign w:val="center"/>
          </w:tcPr>
          <w:p w14:paraId="66A2B12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核算年排放量/</w:t>
            </w:r>
          </w:p>
          <w:p w14:paraId="4B13D1D2">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t/a</w:t>
            </w:r>
            <w:r>
              <w:rPr>
                <w:rFonts w:hint="eastAsia"/>
                <w:color w:val="000000" w:themeColor="text1"/>
                <w:highlight w:val="none"/>
                <w:lang w:eastAsia="zh-CN"/>
                <w14:textFill>
                  <w14:solidFill>
                    <w14:schemeClr w14:val="tx1"/>
                  </w14:solidFill>
                </w14:textFill>
              </w:rPr>
              <w:t>)</w:t>
            </w:r>
          </w:p>
        </w:tc>
      </w:tr>
      <w:tr w14:paraId="261C42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287" w:type="dxa"/>
            <w:gridSpan w:val="6"/>
            <w:tcBorders>
              <w:tl2br w:val="nil"/>
              <w:tr2bl w:val="nil"/>
            </w:tcBorders>
            <w:vAlign w:val="center"/>
          </w:tcPr>
          <w:p w14:paraId="1D1EEA5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一般排放口</w:t>
            </w:r>
          </w:p>
        </w:tc>
      </w:tr>
      <w:tr w14:paraId="537A81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42" w:type="dxa"/>
            <w:tcBorders>
              <w:tl2br w:val="nil"/>
              <w:tr2bl w:val="nil"/>
            </w:tcBorders>
            <w:vAlign w:val="center"/>
          </w:tcPr>
          <w:p w14:paraId="78F8EEB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1425" w:type="dxa"/>
            <w:tcBorders>
              <w:tl2br w:val="nil"/>
              <w:tr2bl w:val="nil"/>
            </w:tcBorders>
            <w:vAlign w:val="center"/>
          </w:tcPr>
          <w:p w14:paraId="7E90C8C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DA001</w:t>
            </w:r>
          </w:p>
        </w:tc>
        <w:tc>
          <w:tcPr>
            <w:tcW w:w="1308" w:type="dxa"/>
            <w:tcBorders>
              <w:tl2br w:val="nil"/>
              <w:tr2bl w:val="nil"/>
            </w:tcBorders>
            <w:vAlign w:val="center"/>
          </w:tcPr>
          <w:p w14:paraId="727947F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颗粒物</w:t>
            </w:r>
          </w:p>
        </w:tc>
        <w:tc>
          <w:tcPr>
            <w:tcW w:w="2116" w:type="dxa"/>
            <w:tcBorders>
              <w:tl2br w:val="nil"/>
              <w:tr2bl w:val="nil"/>
            </w:tcBorders>
            <w:vAlign w:val="center"/>
          </w:tcPr>
          <w:p w14:paraId="45779AB7">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0.91</w:t>
            </w:r>
          </w:p>
        </w:tc>
        <w:tc>
          <w:tcPr>
            <w:tcW w:w="1883" w:type="dxa"/>
            <w:tcBorders>
              <w:tl2br w:val="nil"/>
              <w:tr2bl w:val="nil"/>
            </w:tcBorders>
            <w:vAlign w:val="center"/>
          </w:tcPr>
          <w:p w14:paraId="558219E7">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0.027</w:t>
            </w:r>
          </w:p>
        </w:tc>
        <w:tc>
          <w:tcPr>
            <w:tcW w:w="1813" w:type="dxa"/>
            <w:tcBorders>
              <w:tl2br w:val="nil"/>
              <w:tr2bl w:val="nil"/>
            </w:tcBorders>
            <w:vAlign w:val="center"/>
          </w:tcPr>
          <w:p w14:paraId="74358A64">
            <w:pPr>
              <w:pStyle w:val="48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0.1975</w:t>
            </w:r>
          </w:p>
        </w:tc>
      </w:tr>
      <w:tr w14:paraId="0800BF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67" w:type="dxa"/>
            <w:gridSpan w:val="2"/>
            <w:tcBorders>
              <w:tl2br w:val="nil"/>
              <w:tr2bl w:val="nil"/>
            </w:tcBorders>
            <w:vAlign w:val="center"/>
          </w:tcPr>
          <w:p w14:paraId="21DEE83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主要排放口合计</w:t>
            </w:r>
          </w:p>
        </w:tc>
        <w:tc>
          <w:tcPr>
            <w:tcW w:w="5307" w:type="dxa"/>
            <w:gridSpan w:val="3"/>
            <w:tcBorders>
              <w:tl2br w:val="nil"/>
              <w:tr2bl w:val="nil"/>
            </w:tcBorders>
            <w:vAlign w:val="center"/>
          </w:tcPr>
          <w:p w14:paraId="4647CE5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813" w:type="dxa"/>
            <w:tcBorders>
              <w:tl2br w:val="nil"/>
              <w:tr2bl w:val="nil"/>
            </w:tcBorders>
            <w:vAlign w:val="center"/>
          </w:tcPr>
          <w:p w14:paraId="4F2395B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r>
      <w:tr w14:paraId="1CB769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67" w:type="dxa"/>
            <w:gridSpan w:val="2"/>
            <w:tcBorders>
              <w:tl2br w:val="nil"/>
              <w:tr2bl w:val="nil"/>
            </w:tcBorders>
            <w:vAlign w:val="center"/>
          </w:tcPr>
          <w:p w14:paraId="3DE880F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一般排放口合计</w:t>
            </w:r>
          </w:p>
        </w:tc>
        <w:tc>
          <w:tcPr>
            <w:tcW w:w="5307" w:type="dxa"/>
            <w:gridSpan w:val="3"/>
            <w:tcBorders>
              <w:tl2br w:val="nil"/>
              <w:tr2bl w:val="nil"/>
            </w:tcBorders>
            <w:vAlign w:val="center"/>
          </w:tcPr>
          <w:p w14:paraId="3E19FD5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颗粒物</w:t>
            </w:r>
          </w:p>
        </w:tc>
        <w:tc>
          <w:tcPr>
            <w:tcW w:w="1813" w:type="dxa"/>
            <w:tcBorders>
              <w:tl2br w:val="nil"/>
              <w:tr2bl w:val="nil"/>
            </w:tcBorders>
            <w:vAlign w:val="center"/>
          </w:tcPr>
          <w:p w14:paraId="472E5317">
            <w:pPr>
              <w:pStyle w:val="48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0.1975</w:t>
            </w:r>
          </w:p>
        </w:tc>
      </w:tr>
      <w:tr w14:paraId="31A3D0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67" w:type="dxa"/>
            <w:gridSpan w:val="2"/>
            <w:tcBorders>
              <w:tl2br w:val="nil"/>
              <w:tr2bl w:val="nil"/>
            </w:tcBorders>
            <w:vAlign w:val="center"/>
          </w:tcPr>
          <w:p w14:paraId="01E6E1B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有组织排放合计</w:t>
            </w:r>
          </w:p>
        </w:tc>
        <w:tc>
          <w:tcPr>
            <w:tcW w:w="5307" w:type="dxa"/>
            <w:gridSpan w:val="3"/>
            <w:tcBorders>
              <w:tl2br w:val="nil"/>
              <w:tr2bl w:val="nil"/>
            </w:tcBorders>
            <w:vAlign w:val="center"/>
          </w:tcPr>
          <w:p w14:paraId="38056A2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颗粒物</w:t>
            </w:r>
          </w:p>
        </w:tc>
        <w:tc>
          <w:tcPr>
            <w:tcW w:w="1813" w:type="dxa"/>
            <w:tcBorders>
              <w:tl2br w:val="nil"/>
              <w:tr2bl w:val="nil"/>
            </w:tcBorders>
            <w:vAlign w:val="center"/>
          </w:tcPr>
          <w:p w14:paraId="356E3165">
            <w:pPr>
              <w:pStyle w:val="48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0.1975</w:t>
            </w:r>
          </w:p>
        </w:tc>
      </w:tr>
    </w:tbl>
    <w:p w14:paraId="258C3422">
      <w:pPr>
        <w:snapToGrid w:val="0"/>
        <w:spacing w:before="156" w:beforeLines="50" w:line="480" w:lineRule="exac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②无组织排放量核算</w:t>
      </w:r>
    </w:p>
    <w:p w14:paraId="17D9D4B3">
      <w:pPr>
        <w:snapToGrid w:val="0"/>
        <w:spacing w:before="156" w:beforeLines="50" w:line="480" w:lineRule="exact"/>
        <w:ind w:firstLine="482"/>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4</w:t>
      </w:r>
      <w:r>
        <w:rPr>
          <w:b/>
          <w:bCs/>
          <w:color w:val="000000" w:themeColor="text1"/>
          <w:highlight w:val="none"/>
          <w14:textFill>
            <w14:solidFill>
              <w14:schemeClr w14:val="tx1"/>
            </w14:solidFill>
          </w14:textFill>
        </w:rPr>
        <w:t>.2-9   大气污染物无组织排放量核算表</w:t>
      </w:r>
    </w:p>
    <w:tbl>
      <w:tblPr>
        <w:tblStyle w:val="51"/>
        <w:tblW w:w="928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2"/>
        <w:gridCol w:w="1073"/>
        <w:gridCol w:w="1077"/>
        <w:gridCol w:w="938"/>
        <w:gridCol w:w="1427"/>
        <w:gridCol w:w="1673"/>
        <w:gridCol w:w="1270"/>
        <w:gridCol w:w="1107"/>
      </w:tblGrid>
      <w:tr w14:paraId="407C48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2" w:type="dxa"/>
            <w:vMerge w:val="restart"/>
            <w:tcBorders>
              <w:tl2br w:val="nil"/>
              <w:tr2bl w:val="nil"/>
            </w:tcBorders>
            <w:vAlign w:val="center"/>
          </w:tcPr>
          <w:p w14:paraId="7FEF65A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序号</w:t>
            </w:r>
          </w:p>
        </w:tc>
        <w:tc>
          <w:tcPr>
            <w:tcW w:w="1073" w:type="dxa"/>
            <w:vMerge w:val="restart"/>
            <w:tcBorders>
              <w:tl2br w:val="nil"/>
              <w:tr2bl w:val="nil"/>
            </w:tcBorders>
            <w:vAlign w:val="center"/>
          </w:tcPr>
          <w:p w14:paraId="76CA233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位置</w:t>
            </w:r>
          </w:p>
        </w:tc>
        <w:tc>
          <w:tcPr>
            <w:tcW w:w="1077" w:type="dxa"/>
            <w:vMerge w:val="restart"/>
            <w:tcBorders>
              <w:tl2br w:val="nil"/>
              <w:tr2bl w:val="nil"/>
            </w:tcBorders>
            <w:vAlign w:val="center"/>
          </w:tcPr>
          <w:p w14:paraId="1B12EE0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产污环节</w:t>
            </w:r>
          </w:p>
        </w:tc>
        <w:tc>
          <w:tcPr>
            <w:tcW w:w="938" w:type="dxa"/>
            <w:vMerge w:val="restart"/>
            <w:tcBorders>
              <w:tl2br w:val="nil"/>
              <w:tr2bl w:val="nil"/>
            </w:tcBorders>
            <w:vAlign w:val="center"/>
          </w:tcPr>
          <w:p w14:paraId="68D51C3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污染物</w:t>
            </w:r>
          </w:p>
        </w:tc>
        <w:tc>
          <w:tcPr>
            <w:tcW w:w="1427" w:type="dxa"/>
            <w:vMerge w:val="restart"/>
            <w:tcBorders>
              <w:tl2br w:val="nil"/>
              <w:tr2bl w:val="nil"/>
            </w:tcBorders>
            <w:vAlign w:val="center"/>
          </w:tcPr>
          <w:p w14:paraId="28E629F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主要污染防治措施</w:t>
            </w:r>
          </w:p>
        </w:tc>
        <w:tc>
          <w:tcPr>
            <w:tcW w:w="2943" w:type="dxa"/>
            <w:gridSpan w:val="2"/>
            <w:tcBorders>
              <w:tl2br w:val="nil"/>
              <w:tr2bl w:val="nil"/>
            </w:tcBorders>
            <w:vAlign w:val="center"/>
          </w:tcPr>
          <w:p w14:paraId="6AA201F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国家或地方污染物排放标准</w:t>
            </w:r>
          </w:p>
        </w:tc>
        <w:tc>
          <w:tcPr>
            <w:tcW w:w="1107" w:type="dxa"/>
            <w:vMerge w:val="restart"/>
            <w:tcBorders>
              <w:tl2br w:val="nil"/>
              <w:tr2bl w:val="nil"/>
            </w:tcBorders>
            <w:vAlign w:val="center"/>
          </w:tcPr>
          <w:p w14:paraId="74D6764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年排放量/（t/a）</w:t>
            </w:r>
          </w:p>
        </w:tc>
      </w:tr>
      <w:tr w14:paraId="338F09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2" w:type="dxa"/>
            <w:vMerge w:val="continue"/>
            <w:tcBorders>
              <w:tl2br w:val="nil"/>
              <w:tr2bl w:val="nil"/>
            </w:tcBorders>
            <w:vAlign w:val="center"/>
          </w:tcPr>
          <w:p w14:paraId="3D5582DC">
            <w:pPr>
              <w:pStyle w:val="488"/>
              <w:rPr>
                <w:color w:val="000000" w:themeColor="text1"/>
                <w:highlight w:val="none"/>
                <w14:textFill>
                  <w14:solidFill>
                    <w14:schemeClr w14:val="tx1"/>
                  </w14:solidFill>
                </w14:textFill>
              </w:rPr>
            </w:pPr>
          </w:p>
        </w:tc>
        <w:tc>
          <w:tcPr>
            <w:tcW w:w="1073" w:type="dxa"/>
            <w:vMerge w:val="continue"/>
            <w:tcBorders>
              <w:tl2br w:val="nil"/>
              <w:tr2bl w:val="nil"/>
            </w:tcBorders>
            <w:vAlign w:val="center"/>
          </w:tcPr>
          <w:p w14:paraId="21D025AA">
            <w:pPr>
              <w:pStyle w:val="488"/>
              <w:rPr>
                <w:color w:val="000000" w:themeColor="text1"/>
                <w:highlight w:val="none"/>
                <w14:textFill>
                  <w14:solidFill>
                    <w14:schemeClr w14:val="tx1"/>
                  </w14:solidFill>
                </w14:textFill>
              </w:rPr>
            </w:pPr>
          </w:p>
        </w:tc>
        <w:tc>
          <w:tcPr>
            <w:tcW w:w="1077" w:type="dxa"/>
            <w:vMerge w:val="continue"/>
            <w:tcBorders>
              <w:tl2br w:val="nil"/>
              <w:tr2bl w:val="nil"/>
            </w:tcBorders>
            <w:vAlign w:val="center"/>
          </w:tcPr>
          <w:p w14:paraId="1B2BB036">
            <w:pPr>
              <w:pStyle w:val="488"/>
              <w:rPr>
                <w:color w:val="000000" w:themeColor="text1"/>
                <w:highlight w:val="none"/>
                <w14:textFill>
                  <w14:solidFill>
                    <w14:schemeClr w14:val="tx1"/>
                  </w14:solidFill>
                </w14:textFill>
              </w:rPr>
            </w:pPr>
          </w:p>
        </w:tc>
        <w:tc>
          <w:tcPr>
            <w:tcW w:w="938" w:type="dxa"/>
            <w:vMerge w:val="continue"/>
            <w:tcBorders>
              <w:tl2br w:val="nil"/>
              <w:tr2bl w:val="nil"/>
            </w:tcBorders>
            <w:vAlign w:val="center"/>
          </w:tcPr>
          <w:p w14:paraId="5BD90253">
            <w:pPr>
              <w:pStyle w:val="488"/>
              <w:rPr>
                <w:color w:val="000000" w:themeColor="text1"/>
                <w:highlight w:val="none"/>
                <w14:textFill>
                  <w14:solidFill>
                    <w14:schemeClr w14:val="tx1"/>
                  </w14:solidFill>
                </w14:textFill>
              </w:rPr>
            </w:pPr>
          </w:p>
        </w:tc>
        <w:tc>
          <w:tcPr>
            <w:tcW w:w="1427" w:type="dxa"/>
            <w:vMerge w:val="continue"/>
            <w:tcBorders>
              <w:tl2br w:val="nil"/>
              <w:tr2bl w:val="nil"/>
            </w:tcBorders>
            <w:vAlign w:val="center"/>
          </w:tcPr>
          <w:p w14:paraId="45D92FD4">
            <w:pPr>
              <w:pStyle w:val="488"/>
              <w:rPr>
                <w:color w:val="000000" w:themeColor="text1"/>
                <w:highlight w:val="none"/>
                <w14:textFill>
                  <w14:solidFill>
                    <w14:schemeClr w14:val="tx1"/>
                  </w14:solidFill>
                </w14:textFill>
              </w:rPr>
            </w:pPr>
          </w:p>
        </w:tc>
        <w:tc>
          <w:tcPr>
            <w:tcW w:w="1673" w:type="dxa"/>
            <w:tcBorders>
              <w:tl2br w:val="nil"/>
              <w:tr2bl w:val="nil"/>
            </w:tcBorders>
            <w:vAlign w:val="center"/>
          </w:tcPr>
          <w:p w14:paraId="5640454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标准名称</w:t>
            </w:r>
          </w:p>
        </w:tc>
        <w:tc>
          <w:tcPr>
            <w:tcW w:w="1270" w:type="dxa"/>
            <w:tcBorders>
              <w:tl2br w:val="nil"/>
              <w:tr2bl w:val="nil"/>
            </w:tcBorders>
            <w:vAlign w:val="center"/>
          </w:tcPr>
          <w:p w14:paraId="34D2A09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浓度限值（μg/m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w:t>
            </w:r>
          </w:p>
        </w:tc>
        <w:tc>
          <w:tcPr>
            <w:tcW w:w="1107" w:type="dxa"/>
            <w:vMerge w:val="continue"/>
            <w:tcBorders>
              <w:tl2br w:val="nil"/>
              <w:tr2bl w:val="nil"/>
            </w:tcBorders>
            <w:vAlign w:val="center"/>
          </w:tcPr>
          <w:p w14:paraId="0F346405">
            <w:pPr>
              <w:pStyle w:val="488"/>
              <w:rPr>
                <w:color w:val="000000" w:themeColor="text1"/>
                <w:highlight w:val="none"/>
                <w14:textFill>
                  <w14:solidFill>
                    <w14:schemeClr w14:val="tx1"/>
                  </w14:solidFill>
                </w14:textFill>
              </w:rPr>
            </w:pPr>
          </w:p>
        </w:tc>
      </w:tr>
      <w:tr w14:paraId="0920D6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2" w:type="dxa"/>
            <w:tcBorders>
              <w:tl2br w:val="nil"/>
              <w:tr2bl w:val="nil"/>
            </w:tcBorders>
            <w:vAlign w:val="center"/>
          </w:tcPr>
          <w:p w14:paraId="5714250E">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p>
        </w:tc>
        <w:tc>
          <w:tcPr>
            <w:tcW w:w="1073" w:type="dxa"/>
            <w:tcBorders>
              <w:tl2br w:val="nil"/>
              <w:tr2bl w:val="nil"/>
            </w:tcBorders>
            <w:vAlign w:val="center"/>
          </w:tcPr>
          <w:p w14:paraId="37D34BC5">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原料库</w:t>
            </w:r>
          </w:p>
        </w:tc>
        <w:tc>
          <w:tcPr>
            <w:tcW w:w="1077" w:type="dxa"/>
            <w:tcBorders>
              <w:tl2br w:val="nil"/>
              <w:tr2bl w:val="nil"/>
            </w:tcBorders>
            <w:vAlign w:val="center"/>
          </w:tcPr>
          <w:p w14:paraId="4D0510BE">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原料卸料、原料铲装</w:t>
            </w:r>
          </w:p>
        </w:tc>
        <w:tc>
          <w:tcPr>
            <w:tcW w:w="938" w:type="dxa"/>
            <w:tcBorders>
              <w:tl2br w:val="nil"/>
              <w:tr2bl w:val="nil"/>
            </w:tcBorders>
            <w:vAlign w:val="center"/>
          </w:tcPr>
          <w:p w14:paraId="4ADEBCB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颗粒物</w:t>
            </w:r>
          </w:p>
        </w:tc>
        <w:tc>
          <w:tcPr>
            <w:tcW w:w="1427" w:type="dxa"/>
            <w:tcBorders>
              <w:tl2br w:val="nil"/>
              <w:tr2bl w:val="nil"/>
            </w:tcBorders>
            <w:vAlign w:val="center"/>
          </w:tcPr>
          <w:p w14:paraId="41D2607F">
            <w:pPr>
              <w:pStyle w:val="488"/>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厂房阻隔，</w:t>
            </w:r>
            <w:r>
              <w:rPr>
                <w:rFonts w:hint="eastAsia"/>
                <w:color w:val="000000" w:themeColor="text1"/>
                <w:highlight w:val="none"/>
                <w:lang w:val="en-US" w:eastAsia="zh-CN"/>
                <w14:textFill>
                  <w14:solidFill>
                    <w14:schemeClr w14:val="tx1"/>
                  </w14:solidFill>
                </w14:textFill>
              </w:rPr>
              <w:t>喷雾降尘</w:t>
            </w:r>
          </w:p>
        </w:tc>
        <w:tc>
          <w:tcPr>
            <w:tcW w:w="1673" w:type="dxa"/>
            <w:vMerge w:val="restart"/>
            <w:tcBorders>
              <w:tl2br w:val="nil"/>
              <w:tr2bl w:val="nil"/>
            </w:tcBorders>
            <w:vAlign w:val="center"/>
          </w:tcPr>
          <w:p w14:paraId="61A0CF3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《铁矿采选工业污染物排放标准》（GB28661-2012）</w:t>
            </w:r>
          </w:p>
        </w:tc>
        <w:tc>
          <w:tcPr>
            <w:tcW w:w="1270" w:type="dxa"/>
            <w:vMerge w:val="restart"/>
            <w:tcBorders>
              <w:tl2br w:val="nil"/>
              <w:tr2bl w:val="nil"/>
            </w:tcBorders>
            <w:vAlign w:val="center"/>
          </w:tcPr>
          <w:p w14:paraId="26529C0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1000</w:t>
            </w:r>
          </w:p>
        </w:tc>
        <w:tc>
          <w:tcPr>
            <w:tcW w:w="1107" w:type="dxa"/>
            <w:tcBorders>
              <w:tl2br w:val="nil"/>
              <w:tr2bl w:val="nil"/>
            </w:tcBorders>
            <w:vAlign w:val="center"/>
          </w:tcPr>
          <w:p w14:paraId="13225058">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0.</w:t>
            </w:r>
            <w:r>
              <w:rPr>
                <w:rFonts w:hint="eastAsia"/>
                <w:color w:val="000000" w:themeColor="text1"/>
                <w:highlight w:val="none"/>
                <w:lang w:val="en-US" w:eastAsia="zh-CN"/>
                <w14:textFill>
                  <w14:solidFill>
                    <w14:schemeClr w14:val="tx1"/>
                  </w14:solidFill>
                </w14:textFill>
              </w:rPr>
              <w:t>129</w:t>
            </w:r>
          </w:p>
        </w:tc>
      </w:tr>
      <w:tr w14:paraId="14DD6D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2" w:type="dxa"/>
            <w:tcBorders>
              <w:tl2br w:val="nil"/>
              <w:tr2bl w:val="nil"/>
            </w:tcBorders>
            <w:vAlign w:val="center"/>
          </w:tcPr>
          <w:p w14:paraId="0D5FCC5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p>
        </w:tc>
        <w:tc>
          <w:tcPr>
            <w:tcW w:w="1073" w:type="dxa"/>
            <w:tcBorders>
              <w:tl2br w:val="nil"/>
              <w:tr2bl w:val="nil"/>
            </w:tcBorders>
            <w:vAlign w:val="center"/>
          </w:tcPr>
          <w:p w14:paraId="1FE3EA6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破碎车间</w:t>
            </w:r>
          </w:p>
        </w:tc>
        <w:tc>
          <w:tcPr>
            <w:tcW w:w="1077" w:type="dxa"/>
            <w:tcBorders>
              <w:tl2br w:val="nil"/>
              <w:tr2bl w:val="nil"/>
            </w:tcBorders>
            <w:vAlign w:val="center"/>
          </w:tcPr>
          <w:p w14:paraId="347E969C">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上料、</w:t>
            </w:r>
            <w:r>
              <w:rPr>
                <w:color w:val="000000" w:themeColor="text1"/>
                <w:highlight w:val="none"/>
                <w14:textFill>
                  <w14:solidFill>
                    <w14:schemeClr w14:val="tx1"/>
                  </w14:solidFill>
                </w14:textFill>
              </w:rPr>
              <w:t>破碎</w:t>
            </w:r>
            <w:r>
              <w:rPr>
                <w:rFonts w:hint="eastAsia"/>
                <w:color w:val="000000" w:themeColor="text1"/>
                <w:highlight w:val="none"/>
                <w14:textFill>
                  <w14:solidFill>
                    <w14:schemeClr w14:val="tx1"/>
                  </w14:solidFill>
                </w14:textFill>
              </w:rPr>
              <w:t>、筛分</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磁选</w:t>
            </w:r>
          </w:p>
        </w:tc>
        <w:tc>
          <w:tcPr>
            <w:tcW w:w="938" w:type="dxa"/>
            <w:tcBorders>
              <w:tl2br w:val="nil"/>
              <w:tr2bl w:val="nil"/>
            </w:tcBorders>
            <w:vAlign w:val="center"/>
          </w:tcPr>
          <w:p w14:paraId="47DF2F4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颗粒物</w:t>
            </w:r>
          </w:p>
        </w:tc>
        <w:tc>
          <w:tcPr>
            <w:tcW w:w="1427" w:type="dxa"/>
            <w:tcBorders>
              <w:tl2br w:val="nil"/>
              <w:tr2bl w:val="nil"/>
            </w:tcBorders>
            <w:vAlign w:val="center"/>
          </w:tcPr>
          <w:p w14:paraId="4F84789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厂房阻隔，洒水逸尘</w:t>
            </w:r>
          </w:p>
        </w:tc>
        <w:tc>
          <w:tcPr>
            <w:tcW w:w="1673" w:type="dxa"/>
            <w:vMerge w:val="continue"/>
            <w:tcBorders>
              <w:tl2br w:val="nil"/>
              <w:tr2bl w:val="nil"/>
            </w:tcBorders>
            <w:vAlign w:val="center"/>
          </w:tcPr>
          <w:p w14:paraId="492A5653">
            <w:pPr>
              <w:pStyle w:val="488"/>
              <w:rPr>
                <w:color w:val="000000" w:themeColor="text1"/>
                <w:highlight w:val="none"/>
                <w14:textFill>
                  <w14:solidFill>
                    <w14:schemeClr w14:val="tx1"/>
                  </w14:solidFill>
                </w14:textFill>
              </w:rPr>
            </w:pPr>
          </w:p>
        </w:tc>
        <w:tc>
          <w:tcPr>
            <w:tcW w:w="1270" w:type="dxa"/>
            <w:vMerge w:val="continue"/>
            <w:tcBorders>
              <w:tl2br w:val="nil"/>
              <w:tr2bl w:val="nil"/>
            </w:tcBorders>
            <w:vAlign w:val="center"/>
          </w:tcPr>
          <w:p w14:paraId="48B5D70D">
            <w:pPr>
              <w:pStyle w:val="488"/>
              <w:rPr>
                <w:color w:val="000000" w:themeColor="text1"/>
                <w:highlight w:val="none"/>
                <w14:textFill>
                  <w14:solidFill>
                    <w14:schemeClr w14:val="tx1"/>
                  </w14:solidFill>
                </w14:textFill>
              </w:rPr>
            </w:pPr>
          </w:p>
        </w:tc>
        <w:tc>
          <w:tcPr>
            <w:tcW w:w="1107" w:type="dxa"/>
            <w:tcBorders>
              <w:tl2br w:val="nil"/>
              <w:tr2bl w:val="nil"/>
            </w:tcBorders>
            <w:vAlign w:val="center"/>
          </w:tcPr>
          <w:p w14:paraId="4F1ED403">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0.</w:t>
            </w:r>
            <w:r>
              <w:rPr>
                <w:rFonts w:hint="eastAsia"/>
                <w:color w:val="000000" w:themeColor="text1"/>
                <w:highlight w:val="none"/>
                <w:lang w:val="en-US" w:eastAsia="zh-CN"/>
                <w14:textFill>
                  <w14:solidFill>
                    <w14:schemeClr w14:val="tx1"/>
                  </w14:solidFill>
                </w14:textFill>
              </w:rPr>
              <w:t>6017</w:t>
            </w:r>
          </w:p>
        </w:tc>
      </w:tr>
      <w:tr w14:paraId="4B21D0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2" w:type="dxa"/>
            <w:tcBorders>
              <w:tl2br w:val="nil"/>
              <w:tr2bl w:val="nil"/>
            </w:tcBorders>
            <w:vAlign w:val="center"/>
          </w:tcPr>
          <w:p w14:paraId="69A8034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w:t>
            </w:r>
          </w:p>
        </w:tc>
        <w:tc>
          <w:tcPr>
            <w:tcW w:w="1073" w:type="dxa"/>
            <w:tcBorders>
              <w:tl2br w:val="nil"/>
              <w:tr2bl w:val="nil"/>
            </w:tcBorders>
            <w:vAlign w:val="center"/>
          </w:tcPr>
          <w:p w14:paraId="6C17381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尾矿干排车间</w:t>
            </w:r>
          </w:p>
        </w:tc>
        <w:tc>
          <w:tcPr>
            <w:tcW w:w="1077" w:type="dxa"/>
            <w:tcBorders>
              <w:tl2br w:val="nil"/>
              <w:tr2bl w:val="nil"/>
            </w:tcBorders>
            <w:vAlign w:val="center"/>
          </w:tcPr>
          <w:p w14:paraId="17E7D6A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尾矿</w:t>
            </w:r>
            <w:r>
              <w:rPr>
                <w:color w:val="000000" w:themeColor="text1"/>
                <w:highlight w:val="none"/>
                <w14:textFill>
                  <w14:solidFill>
                    <w14:schemeClr w14:val="tx1"/>
                  </w14:solidFill>
                </w14:textFill>
              </w:rPr>
              <w:t>铲装</w:t>
            </w:r>
          </w:p>
        </w:tc>
        <w:tc>
          <w:tcPr>
            <w:tcW w:w="938" w:type="dxa"/>
            <w:tcBorders>
              <w:tl2br w:val="nil"/>
              <w:tr2bl w:val="nil"/>
            </w:tcBorders>
            <w:vAlign w:val="center"/>
          </w:tcPr>
          <w:p w14:paraId="4D6FC82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颗粒物</w:t>
            </w:r>
          </w:p>
        </w:tc>
        <w:tc>
          <w:tcPr>
            <w:tcW w:w="1427" w:type="dxa"/>
            <w:tcBorders>
              <w:tl2br w:val="nil"/>
              <w:tr2bl w:val="nil"/>
            </w:tcBorders>
            <w:vAlign w:val="center"/>
          </w:tcPr>
          <w:p w14:paraId="48D783B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厂房阻隔，洒水逸尘</w:t>
            </w:r>
          </w:p>
        </w:tc>
        <w:tc>
          <w:tcPr>
            <w:tcW w:w="1673" w:type="dxa"/>
            <w:vMerge w:val="continue"/>
            <w:tcBorders>
              <w:tl2br w:val="nil"/>
              <w:tr2bl w:val="nil"/>
            </w:tcBorders>
            <w:vAlign w:val="center"/>
          </w:tcPr>
          <w:p w14:paraId="7736ECBC">
            <w:pPr>
              <w:pStyle w:val="488"/>
              <w:rPr>
                <w:color w:val="000000" w:themeColor="text1"/>
                <w:highlight w:val="none"/>
                <w14:textFill>
                  <w14:solidFill>
                    <w14:schemeClr w14:val="tx1"/>
                  </w14:solidFill>
                </w14:textFill>
              </w:rPr>
            </w:pPr>
          </w:p>
        </w:tc>
        <w:tc>
          <w:tcPr>
            <w:tcW w:w="1270" w:type="dxa"/>
            <w:vMerge w:val="continue"/>
            <w:tcBorders>
              <w:tl2br w:val="nil"/>
              <w:tr2bl w:val="nil"/>
            </w:tcBorders>
            <w:vAlign w:val="center"/>
          </w:tcPr>
          <w:p w14:paraId="30DE8B4D">
            <w:pPr>
              <w:pStyle w:val="488"/>
              <w:rPr>
                <w:color w:val="000000" w:themeColor="text1"/>
                <w:highlight w:val="none"/>
                <w14:textFill>
                  <w14:solidFill>
                    <w14:schemeClr w14:val="tx1"/>
                  </w14:solidFill>
                </w14:textFill>
              </w:rPr>
            </w:pPr>
          </w:p>
        </w:tc>
        <w:tc>
          <w:tcPr>
            <w:tcW w:w="1107" w:type="dxa"/>
            <w:tcBorders>
              <w:tl2br w:val="nil"/>
              <w:tr2bl w:val="nil"/>
            </w:tcBorders>
            <w:vAlign w:val="center"/>
          </w:tcPr>
          <w:p w14:paraId="2DF4FA9C">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0.0</w:t>
            </w:r>
            <w:r>
              <w:rPr>
                <w:rFonts w:hint="eastAsia"/>
                <w:color w:val="000000" w:themeColor="text1"/>
                <w:highlight w:val="none"/>
                <w:lang w:val="en-US" w:eastAsia="zh-CN"/>
                <w14:textFill>
                  <w14:solidFill>
                    <w14:schemeClr w14:val="tx1"/>
                  </w14:solidFill>
                </w14:textFill>
              </w:rPr>
              <w:t>953</w:t>
            </w:r>
          </w:p>
        </w:tc>
      </w:tr>
      <w:tr w14:paraId="01A7CA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2" w:type="dxa"/>
            <w:tcBorders>
              <w:tl2br w:val="nil"/>
              <w:tr2bl w:val="nil"/>
            </w:tcBorders>
            <w:vAlign w:val="center"/>
          </w:tcPr>
          <w:p w14:paraId="2AFA3BF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w:t>
            </w:r>
          </w:p>
        </w:tc>
        <w:tc>
          <w:tcPr>
            <w:tcW w:w="1073" w:type="dxa"/>
            <w:tcBorders>
              <w:tl2br w:val="nil"/>
              <w:tr2bl w:val="nil"/>
            </w:tcBorders>
            <w:vAlign w:val="center"/>
          </w:tcPr>
          <w:p w14:paraId="2A11E52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精矿库</w:t>
            </w:r>
          </w:p>
        </w:tc>
        <w:tc>
          <w:tcPr>
            <w:tcW w:w="1077" w:type="dxa"/>
            <w:tcBorders>
              <w:tl2br w:val="nil"/>
              <w:tr2bl w:val="nil"/>
            </w:tcBorders>
            <w:vAlign w:val="center"/>
          </w:tcPr>
          <w:p w14:paraId="3DF0267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成品铲装</w:t>
            </w:r>
          </w:p>
        </w:tc>
        <w:tc>
          <w:tcPr>
            <w:tcW w:w="938" w:type="dxa"/>
            <w:tcBorders>
              <w:tl2br w:val="nil"/>
              <w:tr2bl w:val="nil"/>
            </w:tcBorders>
            <w:vAlign w:val="center"/>
          </w:tcPr>
          <w:p w14:paraId="6C6CFC8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颗粒物</w:t>
            </w:r>
          </w:p>
        </w:tc>
        <w:tc>
          <w:tcPr>
            <w:tcW w:w="1427" w:type="dxa"/>
            <w:tcBorders>
              <w:tl2br w:val="nil"/>
              <w:tr2bl w:val="nil"/>
            </w:tcBorders>
            <w:vAlign w:val="center"/>
          </w:tcPr>
          <w:p w14:paraId="3964AD6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厂房阻隔，洒水逸尘</w:t>
            </w:r>
          </w:p>
        </w:tc>
        <w:tc>
          <w:tcPr>
            <w:tcW w:w="1673" w:type="dxa"/>
            <w:vMerge w:val="continue"/>
            <w:tcBorders>
              <w:tl2br w:val="nil"/>
              <w:tr2bl w:val="nil"/>
            </w:tcBorders>
            <w:vAlign w:val="center"/>
          </w:tcPr>
          <w:p w14:paraId="59AA2F8F">
            <w:pPr>
              <w:pStyle w:val="488"/>
              <w:rPr>
                <w:color w:val="000000" w:themeColor="text1"/>
                <w:highlight w:val="none"/>
                <w14:textFill>
                  <w14:solidFill>
                    <w14:schemeClr w14:val="tx1"/>
                  </w14:solidFill>
                </w14:textFill>
              </w:rPr>
            </w:pPr>
          </w:p>
        </w:tc>
        <w:tc>
          <w:tcPr>
            <w:tcW w:w="1270" w:type="dxa"/>
            <w:vMerge w:val="continue"/>
            <w:tcBorders>
              <w:tl2br w:val="nil"/>
              <w:tr2bl w:val="nil"/>
            </w:tcBorders>
            <w:vAlign w:val="center"/>
          </w:tcPr>
          <w:p w14:paraId="769695EA">
            <w:pPr>
              <w:pStyle w:val="488"/>
              <w:rPr>
                <w:color w:val="000000" w:themeColor="text1"/>
                <w:highlight w:val="none"/>
                <w14:textFill>
                  <w14:solidFill>
                    <w14:schemeClr w14:val="tx1"/>
                  </w14:solidFill>
                </w14:textFill>
              </w:rPr>
            </w:pPr>
          </w:p>
        </w:tc>
        <w:tc>
          <w:tcPr>
            <w:tcW w:w="1107" w:type="dxa"/>
            <w:tcBorders>
              <w:tl2br w:val="nil"/>
              <w:tr2bl w:val="nil"/>
            </w:tcBorders>
            <w:vAlign w:val="center"/>
          </w:tcPr>
          <w:p w14:paraId="266A8A96">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0.0</w:t>
            </w:r>
            <w:r>
              <w:rPr>
                <w:rFonts w:hint="eastAsia"/>
                <w:color w:val="000000" w:themeColor="text1"/>
                <w:highlight w:val="none"/>
                <w:lang w:val="en-US" w:eastAsia="zh-CN"/>
                <w14:textFill>
                  <w14:solidFill>
                    <w14:schemeClr w14:val="tx1"/>
                  </w14:solidFill>
                </w14:textFill>
              </w:rPr>
              <w:t>476</w:t>
            </w:r>
          </w:p>
        </w:tc>
      </w:tr>
      <w:tr w14:paraId="6DF850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2" w:type="dxa"/>
            <w:tcBorders>
              <w:tl2br w:val="nil"/>
              <w:tr2bl w:val="nil"/>
            </w:tcBorders>
            <w:vAlign w:val="center"/>
          </w:tcPr>
          <w:p w14:paraId="4241D11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w:t>
            </w:r>
          </w:p>
        </w:tc>
        <w:tc>
          <w:tcPr>
            <w:tcW w:w="1073" w:type="dxa"/>
            <w:tcBorders>
              <w:tl2br w:val="nil"/>
              <w:tr2bl w:val="nil"/>
            </w:tcBorders>
            <w:vAlign w:val="center"/>
          </w:tcPr>
          <w:p w14:paraId="5C16A42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道路</w:t>
            </w:r>
          </w:p>
        </w:tc>
        <w:tc>
          <w:tcPr>
            <w:tcW w:w="1077" w:type="dxa"/>
            <w:tcBorders>
              <w:tl2br w:val="nil"/>
              <w:tr2bl w:val="nil"/>
            </w:tcBorders>
            <w:vAlign w:val="center"/>
          </w:tcPr>
          <w:p w14:paraId="2FA8910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运输</w:t>
            </w:r>
          </w:p>
        </w:tc>
        <w:tc>
          <w:tcPr>
            <w:tcW w:w="938" w:type="dxa"/>
            <w:tcBorders>
              <w:tl2br w:val="nil"/>
              <w:tr2bl w:val="nil"/>
            </w:tcBorders>
            <w:vAlign w:val="center"/>
          </w:tcPr>
          <w:p w14:paraId="66EF465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颗粒物</w:t>
            </w:r>
          </w:p>
        </w:tc>
        <w:tc>
          <w:tcPr>
            <w:tcW w:w="1427" w:type="dxa"/>
            <w:tcBorders>
              <w:tl2br w:val="nil"/>
              <w:tr2bl w:val="nil"/>
            </w:tcBorders>
            <w:vAlign w:val="center"/>
          </w:tcPr>
          <w:p w14:paraId="45EA6D5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洒水逸尘</w:t>
            </w:r>
          </w:p>
        </w:tc>
        <w:tc>
          <w:tcPr>
            <w:tcW w:w="1673" w:type="dxa"/>
            <w:vMerge w:val="continue"/>
            <w:tcBorders>
              <w:tl2br w:val="nil"/>
              <w:tr2bl w:val="nil"/>
            </w:tcBorders>
            <w:vAlign w:val="center"/>
          </w:tcPr>
          <w:p w14:paraId="2B6D8366">
            <w:pPr>
              <w:pStyle w:val="488"/>
              <w:rPr>
                <w:color w:val="000000" w:themeColor="text1"/>
                <w:highlight w:val="none"/>
                <w14:textFill>
                  <w14:solidFill>
                    <w14:schemeClr w14:val="tx1"/>
                  </w14:solidFill>
                </w14:textFill>
              </w:rPr>
            </w:pPr>
          </w:p>
        </w:tc>
        <w:tc>
          <w:tcPr>
            <w:tcW w:w="1270" w:type="dxa"/>
            <w:vMerge w:val="continue"/>
            <w:tcBorders>
              <w:tl2br w:val="nil"/>
              <w:tr2bl w:val="nil"/>
            </w:tcBorders>
            <w:vAlign w:val="center"/>
          </w:tcPr>
          <w:p w14:paraId="098FBDDB">
            <w:pPr>
              <w:pStyle w:val="488"/>
              <w:rPr>
                <w:color w:val="000000" w:themeColor="text1"/>
                <w:highlight w:val="none"/>
                <w14:textFill>
                  <w14:solidFill>
                    <w14:schemeClr w14:val="tx1"/>
                  </w14:solidFill>
                </w14:textFill>
              </w:rPr>
            </w:pPr>
          </w:p>
        </w:tc>
        <w:tc>
          <w:tcPr>
            <w:tcW w:w="1107" w:type="dxa"/>
            <w:tcBorders>
              <w:tl2br w:val="nil"/>
              <w:tr2bl w:val="nil"/>
            </w:tcBorders>
            <w:vAlign w:val="center"/>
          </w:tcPr>
          <w:p w14:paraId="7ABD7CD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0.597</w:t>
            </w:r>
          </w:p>
        </w:tc>
      </w:tr>
    </w:tbl>
    <w:p w14:paraId="216FA057">
      <w:pPr>
        <w:snapToGrid w:val="0"/>
        <w:spacing w:before="156" w:beforeLines="50" w:line="480" w:lineRule="exac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③项目大气污染物年排放量核算</w:t>
      </w:r>
    </w:p>
    <w:p w14:paraId="5F3DC17B">
      <w:pPr>
        <w:snapToGrid w:val="0"/>
        <w:spacing w:before="156" w:beforeLines="50" w:line="480" w:lineRule="exact"/>
        <w:ind w:firstLine="482"/>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4</w:t>
      </w:r>
      <w:r>
        <w:rPr>
          <w:b/>
          <w:bCs/>
          <w:color w:val="000000" w:themeColor="text1"/>
          <w:highlight w:val="none"/>
          <w14:textFill>
            <w14:solidFill>
              <w14:schemeClr w14:val="tx1"/>
            </w14:solidFill>
          </w14:textFill>
        </w:rPr>
        <w:t>.2-10   大气污染物年排放量核算表</w:t>
      </w:r>
    </w:p>
    <w:tbl>
      <w:tblPr>
        <w:tblStyle w:val="51"/>
        <w:tblW w:w="928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63"/>
        <w:gridCol w:w="2480"/>
        <w:gridCol w:w="4944"/>
      </w:tblGrid>
      <w:tr w14:paraId="3B5DF6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863" w:type="dxa"/>
            <w:tcBorders>
              <w:tl2br w:val="nil"/>
              <w:tr2bl w:val="nil"/>
            </w:tcBorders>
            <w:vAlign w:val="center"/>
          </w:tcPr>
          <w:p w14:paraId="1C5A817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序号</w:t>
            </w:r>
          </w:p>
        </w:tc>
        <w:tc>
          <w:tcPr>
            <w:tcW w:w="2480" w:type="dxa"/>
            <w:tcBorders>
              <w:tl2br w:val="nil"/>
              <w:tr2bl w:val="nil"/>
            </w:tcBorders>
            <w:vAlign w:val="center"/>
          </w:tcPr>
          <w:p w14:paraId="010919E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污染物</w:t>
            </w:r>
          </w:p>
        </w:tc>
        <w:tc>
          <w:tcPr>
            <w:tcW w:w="4944" w:type="dxa"/>
            <w:tcBorders>
              <w:tl2br w:val="nil"/>
              <w:tr2bl w:val="nil"/>
            </w:tcBorders>
            <w:vAlign w:val="center"/>
          </w:tcPr>
          <w:p w14:paraId="56D419B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年排放量（t/a）</w:t>
            </w:r>
          </w:p>
        </w:tc>
      </w:tr>
      <w:tr w14:paraId="6B8734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863" w:type="dxa"/>
            <w:tcBorders>
              <w:tl2br w:val="nil"/>
              <w:tr2bl w:val="nil"/>
            </w:tcBorders>
            <w:vAlign w:val="center"/>
          </w:tcPr>
          <w:p w14:paraId="2C0D5C5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2480" w:type="dxa"/>
            <w:tcBorders>
              <w:tl2br w:val="nil"/>
              <w:tr2bl w:val="nil"/>
            </w:tcBorders>
            <w:vAlign w:val="center"/>
          </w:tcPr>
          <w:p w14:paraId="71CFCBC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颗粒物</w:t>
            </w:r>
          </w:p>
        </w:tc>
        <w:tc>
          <w:tcPr>
            <w:tcW w:w="4944" w:type="dxa"/>
            <w:tcBorders>
              <w:tl2br w:val="nil"/>
              <w:tr2bl w:val="nil"/>
            </w:tcBorders>
            <w:vAlign w:val="center"/>
          </w:tcPr>
          <w:p w14:paraId="27148B86">
            <w:pPr>
              <w:pStyle w:val="48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1.6996</w:t>
            </w:r>
          </w:p>
        </w:tc>
      </w:tr>
    </w:tbl>
    <w:p w14:paraId="41AC15E3">
      <w:pPr>
        <w:snapToGrid w:val="0"/>
        <w:spacing w:before="156" w:beforeLines="50" w:line="480" w:lineRule="exac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④非正常排放量核算</w:t>
      </w:r>
    </w:p>
    <w:p w14:paraId="2E8CEFC5">
      <w:pPr>
        <w:snapToGrid w:val="0"/>
        <w:spacing w:before="156" w:beforeLines="50" w:line="480" w:lineRule="exact"/>
        <w:ind w:firstLine="482"/>
        <w:jc w:val="center"/>
        <w:rPr>
          <w:b/>
          <w:bCs/>
          <w:color w:val="000000" w:themeColor="text1"/>
          <w:highlight w:val="none"/>
          <w14:textFill>
            <w14:solidFill>
              <w14:schemeClr w14:val="tx1"/>
            </w14:solidFill>
          </w14:textFill>
        </w:rPr>
      </w:pPr>
    </w:p>
    <w:p w14:paraId="4638112C">
      <w:pPr>
        <w:snapToGrid w:val="0"/>
        <w:spacing w:before="156" w:beforeLines="50" w:line="480" w:lineRule="exact"/>
        <w:ind w:firstLine="482"/>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4</w:t>
      </w:r>
      <w:r>
        <w:rPr>
          <w:b/>
          <w:bCs/>
          <w:color w:val="000000" w:themeColor="text1"/>
          <w:highlight w:val="none"/>
          <w14:textFill>
            <w14:solidFill>
              <w14:schemeClr w14:val="tx1"/>
            </w14:solidFill>
          </w14:textFill>
        </w:rPr>
        <w:t>.2-11   污染源非正常排放量核算表</w:t>
      </w:r>
    </w:p>
    <w:bookmarkEnd w:id="233"/>
    <w:bookmarkEnd w:id="234"/>
    <w:tbl>
      <w:tblPr>
        <w:tblStyle w:val="5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39"/>
        <w:gridCol w:w="919"/>
        <w:gridCol w:w="1088"/>
        <w:gridCol w:w="1055"/>
        <w:gridCol w:w="1361"/>
        <w:gridCol w:w="1413"/>
        <w:gridCol w:w="1079"/>
        <w:gridCol w:w="997"/>
        <w:gridCol w:w="736"/>
      </w:tblGrid>
      <w:tr w14:paraId="4F8011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4" w:type="pct"/>
            <w:tcBorders>
              <w:tl2br w:val="nil"/>
              <w:tr2bl w:val="nil"/>
            </w:tcBorders>
            <w:noWrap/>
            <w:vAlign w:val="center"/>
          </w:tcPr>
          <w:p w14:paraId="3AC89C33">
            <w:pPr>
              <w:pStyle w:val="488"/>
              <w:rPr>
                <w:color w:val="000000" w:themeColor="text1"/>
                <w:highlight w:val="none"/>
                <w14:textFill>
                  <w14:solidFill>
                    <w14:schemeClr w14:val="tx1"/>
                  </w14:solidFill>
                </w14:textFill>
              </w:rPr>
            </w:pPr>
            <w:bookmarkStart w:id="235" w:name="_Toc476639461"/>
            <w:bookmarkStart w:id="236" w:name="_Toc476553976"/>
            <w:bookmarkStart w:id="237" w:name="_Toc478394808"/>
            <w:bookmarkStart w:id="238" w:name="_Toc478038850"/>
            <w:bookmarkStart w:id="239" w:name="_Toc476225044"/>
            <w:r>
              <w:rPr>
                <w:color w:val="000000" w:themeColor="text1"/>
                <w:highlight w:val="none"/>
                <w14:textFill>
                  <w14:solidFill>
                    <w14:schemeClr w14:val="tx1"/>
                  </w14:solidFill>
                </w14:textFill>
              </w:rPr>
              <w:t>序号</w:t>
            </w:r>
          </w:p>
        </w:tc>
        <w:tc>
          <w:tcPr>
            <w:tcW w:w="495" w:type="pct"/>
            <w:tcBorders>
              <w:tl2br w:val="nil"/>
              <w:tr2bl w:val="nil"/>
            </w:tcBorders>
            <w:noWrap/>
            <w:vAlign w:val="center"/>
          </w:tcPr>
          <w:p w14:paraId="61B1D75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污染源</w:t>
            </w:r>
          </w:p>
        </w:tc>
        <w:tc>
          <w:tcPr>
            <w:tcW w:w="585" w:type="pct"/>
            <w:tcBorders>
              <w:tl2br w:val="nil"/>
              <w:tr2bl w:val="nil"/>
            </w:tcBorders>
            <w:noWrap/>
            <w:vAlign w:val="center"/>
          </w:tcPr>
          <w:p w14:paraId="562E43C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非正常排放原因</w:t>
            </w:r>
          </w:p>
        </w:tc>
        <w:tc>
          <w:tcPr>
            <w:tcW w:w="567" w:type="pct"/>
            <w:tcBorders>
              <w:tl2br w:val="nil"/>
              <w:tr2bl w:val="nil"/>
            </w:tcBorders>
            <w:noWrap/>
            <w:vAlign w:val="center"/>
          </w:tcPr>
          <w:p w14:paraId="1915CD8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污染物</w:t>
            </w:r>
          </w:p>
        </w:tc>
        <w:tc>
          <w:tcPr>
            <w:tcW w:w="732" w:type="pct"/>
            <w:tcBorders>
              <w:tl2br w:val="nil"/>
              <w:tr2bl w:val="nil"/>
            </w:tcBorders>
            <w:noWrap/>
            <w:vAlign w:val="center"/>
          </w:tcPr>
          <w:p w14:paraId="0BAC496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非正常排放浓度/（mg/m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w:t>
            </w:r>
          </w:p>
        </w:tc>
        <w:tc>
          <w:tcPr>
            <w:tcW w:w="760" w:type="pct"/>
            <w:tcBorders>
              <w:tl2br w:val="nil"/>
              <w:tr2bl w:val="nil"/>
            </w:tcBorders>
            <w:noWrap/>
            <w:vAlign w:val="center"/>
          </w:tcPr>
          <w:p w14:paraId="6A3E8CB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非正常排放速率/（kg/h）</w:t>
            </w:r>
          </w:p>
        </w:tc>
        <w:tc>
          <w:tcPr>
            <w:tcW w:w="580" w:type="pct"/>
            <w:tcBorders>
              <w:tl2br w:val="nil"/>
              <w:tr2bl w:val="nil"/>
            </w:tcBorders>
            <w:noWrap/>
            <w:vAlign w:val="center"/>
          </w:tcPr>
          <w:p w14:paraId="0F790A3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单次持续时间 /h</w:t>
            </w:r>
          </w:p>
        </w:tc>
        <w:tc>
          <w:tcPr>
            <w:tcW w:w="536" w:type="pct"/>
            <w:tcBorders>
              <w:tl2br w:val="nil"/>
              <w:tr2bl w:val="nil"/>
            </w:tcBorders>
            <w:noWrap/>
            <w:vAlign w:val="center"/>
          </w:tcPr>
          <w:p w14:paraId="7DDDF25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年发生频次/次</w:t>
            </w:r>
          </w:p>
        </w:tc>
        <w:tc>
          <w:tcPr>
            <w:tcW w:w="396" w:type="pct"/>
            <w:tcBorders>
              <w:tl2br w:val="nil"/>
              <w:tr2bl w:val="nil"/>
            </w:tcBorders>
            <w:noWrap/>
            <w:vAlign w:val="center"/>
          </w:tcPr>
          <w:p w14:paraId="2E210B9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应对措施</w:t>
            </w:r>
          </w:p>
        </w:tc>
      </w:tr>
      <w:tr w14:paraId="50ED0F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4" w:type="pct"/>
            <w:tcBorders>
              <w:tl2br w:val="nil"/>
              <w:tr2bl w:val="nil"/>
            </w:tcBorders>
            <w:noWrap/>
            <w:vAlign w:val="center"/>
          </w:tcPr>
          <w:p w14:paraId="0224ECD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495" w:type="pct"/>
            <w:tcBorders>
              <w:tl2br w:val="nil"/>
              <w:tr2bl w:val="nil"/>
            </w:tcBorders>
            <w:noWrap/>
            <w:vAlign w:val="center"/>
          </w:tcPr>
          <w:p w14:paraId="2EF9500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DA001</w:t>
            </w:r>
          </w:p>
        </w:tc>
        <w:tc>
          <w:tcPr>
            <w:tcW w:w="585" w:type="pct"/>
            <w:tcBorders>
              <w:tl2br w:val="nil"/>
              <w:tr2bl w:val="nil"/>
            </w:tcBorders>
            <w:noWrap/>
            <w:vAlign w:val="center"/>
          </w:tcPr>
          <w:p w14:paraId="069E270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废气处理设施发生故障</w:t>
            </w:r>
          </w:p>
        </w:tc>
        <w:tc>
          <w:tcPr>
            <w:tcW w:w="567" w:type="pct"/>
            <w:tcBorders>
              <w:tl2br w:val="nil"/>
              <w:tr2bl w:val="nil"/>
            </w:tcBorders>
            <w:noWrap/>
            <w:vAlign w:val="center"/>
          </w:tcPr>
          <w:p w14:paraId="4D8F732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颗粒物</w:t>
            </w:r>
          </w:p>
        </w:tc>
        <w:tc>
          <w:tcPr>
            <w:tcW w:w="732" w:type="pct"/>
            <w:tcBorders>
              <w:tl2br w:val="nil"/>
              <w:tr2bl w:val="nil"/>
            </w:tcBorders>
            <w:noWrap/>
            <w:vAlign w:val="center"/>
          </w:tcPr>
          <w:p w14:paraId="78D12C48">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914</w:t>
            </w:r>
          </w:p>
        </w:tc>
        <w:tc>
          <w:tcPr>
            <w:tcW w:w="760" w:type="pct"/>
            <w:tcBorders>
              <w:tl2br w:val="nil"/>
              <w:tr2bl w:val="nil"/>
            </w:tcBorders>
            <w:noWrap/>
            <w:vAlign w:val="center"/>
          </w:tcPr>
          <w:p w14:paraId="09BA67E8">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0.027</w:t>
            </w:r>
          </w:p>
        </w:tc>
        <w:tc>
          <w:tcPr>
            <w:tcW w:w="580" w:type="pct"/>
            <w:tcBorders>
              <w:tl2br w:val="nil"/>
              <w:tr2bl w:val="nil"/>
            </w:tcBorders>
            <w:noWrap/>
            <w:vAlign w:val="center"/>
          </w:tcPr>
          <w:p w14:paraId="68A135C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0.1</w:t>
            </w:r>
          </w:p>
        </w:tc>
        <w:tc>
          <w:tcPr>
            <w:tcW w:w="536" w:type="pct"/>
            <w:tcBorders>
              <w:tl2br w:val="nil"/>
              <w:tr2bl w:val="nil"/>
            </w:tcBorders>
            <w:noWrap/>
            <w:vAlign w:val="center"/>
          </w:tcPr>
          <w:p w14:paraId="3815B23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1次/年</w:t>
            </w:r>
          </w:p>
        </w:tc>
        <w:tc>
          <w:tcPr>
            <w:tcW w:w="396" w:type="pct"/>
            <w:tcBorders>
              <w:tl2br w:val="nil"/>
              <w:tr2bl w:val="nil"/>
            </w:tcBorders>
            <w:noWrap/>
            <w:vAlign w:val="center"/>
          </w:tcPr>
          <w:p w14:paraId="38F19BA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加强管理</w:t>
            </w:r>
          </w:p>
        </w:tc>
      </w:tr>
    </w:tbl>
    <w:p w14:paraId="2C9D6593">
      <w:pPr>
        <w:pStyle w:val="5"/>
        <w:ind w:firstLine="562"/>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.2.2运营期地表水环境影响分析</w:t>
      </w:r>
      <w:bookmarkEnd w:id="235"/>
      <w:bookmarkEnd w:id="236"/>
      <w:bookmarkEnd w:id="237"/>
      <w:bookmarkEnd w:id="238"/>
      <w:bookmarkEnd w:id="239"/>
    </w:p>
    <w:p w14:paraId="270C7AA1">
      <w:pPr>
        <w:ind w:firstLine="562"/>
        <w:rPr>
          <w:b/>
          <w:color w:val="000000" w:themeColor="text1"/>
          <w:sz w:val="28"/>
          <w:szCs w:val="28"/>
          <w:highlight w:val="none"/>
          <w14:textFill>
            <w14:solidFill>
              <w14:schemeClr w14:val="tx1"/>
            </w14:solidFill>
          </w14:textFill>
        </w:rPr>
      </w:pPr>
      <w:bookmarkStart w:id="240" w:name="_Toc478038851"/>
      <w:bookmarkStart w:id="241" w:name="_Toc476639462"/>
      <w:bookmarkStart w:id="242" w:name="_Toc478394809"/>
      <w:bookmarkStart w:id="243" w:name="_Toc476553977"/>
      <w:bookmarkStart w:id="244" w:name="_Toc476225045"/>
      <w:bookmarkStart w:id="245" w:name="_Toc355284910"/>
      <w:bookmarkStart w:id="246" w:name="_Toc93751671"/>
      <w:r>
        <w:rPr>
          <w:rFonts w:hint="eastAsia"/>
          <w:b/>
          <w:color w:val="000000" w:themeColor="text1"/>
          <w:sz w:val="28"/>
          <w:szCs w:val="28"/>
          <w:highlight w:val="none"/>
          <w14:textFill>
            <w14:solidFill>
              <w14:schemeClr w14:val="tx1"/>
            </w14:solidFill>
          </w14:textFill>
        </w:rPr>
        <w:t>4</w:t>
      </w:r>
      <w:r>
        <w:rPr>
          <w:b/>
          <w:color w:val="000000" w:themeColor="text1"/>
          <w:sz w:val="28"/>
          <w:szCs w:val="28"/>
          <w:highlight w:val="none"/>
          <w14:textFill>
            <w14:solidFill>
              <w14:schemeClr w14:val="tx1"/>
            </w14:solidFill>
          </w14:textFill>
        </w:rPr>
        <w:t>.2.2.1 评价等级</w:t>
      </w:r>
    </w:p>
    <w:p w14:paraId="0C4C5A96">
      <w:pPr>
        <w:spacing w:before="156" w:beforeLines="50"/>
        <w:rPr>
          <w:color w:val="000000" w:themeColor="text1"/>
          <w:szCs w:val="20"/>
          <w:highlight w:val="none"/>
          <w14:textFill>
            <w14:solidFill>
              <w14:schemeClr w14:val="tx1"/>
            </w14:solidFill>
          </w14:textFill>
        </w:rPr>
      </w:pPr>
      <w:r>
        <w:rPr>
          <w:color w:val="000000" w:themeColor="text1"/>
          <w:szCs w:val="20"/>
          <w:highlight w:val="none"/>
          <w14:textFill>
            <w14:solidFill>
              <w14:schemeClr w14:val="tx1"/>
            </w14:solidFill>
          </w14:textFill>
        </w:rPr>
        <w:t>本项目无废水外排，选矿废水</w:t>
      </w:r>
      <w:r>
        <w:rPr>
          <w:rFonts w:hint="eastAsia"/>
          <w:color w:val="000000" w:themeColor="text1"/>
          <w:szCs w:val="20"/>
          <w:highlight w:val="none"/>
          <w:lang w:val="en-US" w:eastAsia="zh-CN"/>
          <w14:textFill>
            <w14:solidFill>
              <w14:schemeClr w14:val="tx1"/>
            </w14:solidFill>
          </w14:textFill>
        </w:rPr>
        <w:t>+</w:t>
      </w:r>
      <w:r>
        <w:rPr>
          <w:color w:val="000000" w:themeColor="text1"/>
          <w:szCs w:val="20"/>
          <w:highlight w:val="none"/>
          <w14:textFill>
            <w14:solidFill>
              <w14:schemeClr w14:val="tx1"/>
            </w14:solidFill>
          </w14:textFill>
        </w:rPr>
        <w:t>全部厂区内循环回用于生产，生活污水排入1座有效容积约1</w:t>
      </w:r>
      <w:r>
        <w:rPr>
          <w:rFonts w:hint="eastAsia"/>
          <w:color w:val="000000" w:themeColor="text1"/>
          <w:szCs w:val="20"/>
          <w:highlight w:val="none"/>
          <w14:textFill>
            <w14:solidFill>
              <w14:schemeClr w14:val="tx1"/>
            </w14:solidFill>
          </w14:textFill>
        </w:rPr>
        <w:t>0</w:t>
      </w:r>
      <w:r>
        <w:rPr>
          <w:color w:val="000000" w:themeColor="text1"/>
          <w:szCs w:val="20"/>
          <w:highlight w:val="none"/>
          <w14:textFill>
            <w14:solidFill>
              <w14:schemeClr w14:val="tx1"/>
            </w14:solidFill>
          </w14:textFill>
        </w:rPr>
        <w:t>m</w:t>
      </w:r>
      <w:r>
        <w:rPr>
          <w:color w:val="000000" w:themeColor="text1"/>
          <w:szCs w:val="20"/>
          <w:highlight w:val="none"/>
          <w:vertAlign w:val="superscript"/>
          <w14:textFill>
            <w14:solidFill>
              <w14:schemeClr w14:val="tx1"/>
            </w14:solidFill>
          </w14:textFill>
        </w:rPr>
        <w:t>3</w:t>
      </w:r>
      <w:r>
        <w:rPr>
          <w:color w:val="000000" w:themeColor="text1"/>
          <w:szCs w:val="20"/>
          <w:highlight w:val="none"/>
          <w14:textFill>
            <w14:solidFill>
              <w14:schemeClr w14:val="tx1"/>
            </w14:solidFill>
          </w14:textFill>
        </w:rPr>
        <w:t>防渗旱厕（防渗系数≤1.0×10</w:t>
      </w:r>
      <w:r>
        <w:rPr>
          <w:rFonts w:hint="eastAsia"/>
          <w:color w:val="000000" w:themeColor="text1"/>
          <w:szCs w:val="20"/>
          <w:highlight w:val="none"/>
          <w:lang w:eastAsia="zh-CN"/>
          <w14:textFill>
            <w14:solidFill>
              <w14:schemeClr w14:val="tx1"/>
            </w14:solidFill>
          </w14:textFill>
        </w:rPr>
        <w:t>—</w:t>
      </w:r>
      <w:r>
        <w:rPr>
          <w:color w:val="000000" w:themeColor="text1"/>
          <w:szCs w:val="20"/>
          <w:highlight w:val="none"/>
          <w:vertAlign w:val="superscript"/>
          <w14:textFill>
            <w14:solidFill>
              <w14:schemeClr w14:val="tx1"/>
            </w14:solidFill>
          </w14:textFill>
        </w:rPr>
        <w:t>7</w:t>
      </w:r>
      <w:r>
        <w:rPr>
          <w:color w:val="000000" w:themeColor="text1"/>
          <w:szCs w:val="20"/>
          <w:highlight w:val="none"/>
          <w14:textFill>
            <w14:solidFill>
              <w14:schemeClr w14:val="tx1"/>
            </w14:solidFill>
          </w14:textFill>
        </w:rPr>
        <w:t>cm/s），定期清掏、用作农肥。</w:t>
      </w:r>
    </w:p>
    <w:p w14:paraId="21B9E388">
      <w:pPr>
        <w:spacing w:before="62" w:beforeLines="20" w:after="62" w:afterLines="20"/>
        <w:rPr>
          <w:color w:val="000000" w:themeColor="text1"/>
          <w:highlight w:val="none"/>
          <w14:textFill>
            <w14:solidFill>
              <w14:schemeClr w14:val="tx1"/>
            </w14:solidFill>
          </w14:textFill>
        </w:rPr>
      </w:pPr>
      <w:r>
        <w:rPr>
          <w:color w:val="000000" w:themeColor="text1"/>
          <w:szCs w:val="20"/>
          <w:highlight w:val="none"/>
          <w14:textFill>
            <w14:solidFill>
              <w14:schemeClr w14:val="tx1"/>
            </w14:solidFill>
          </w14:textFill>
        </w:rPr>
        <w:t>根据《环境影响评价技术导则</w:t>
      </w:r>
      <w:r>
        <w:rPr>
          <w:rFonts w:hint="eastAsia"/>
          <w:color w:val="000000" w:themeColor="text1"/>
          <w:szCs w:val="20"/>
          <w:highlight w:val="none"/>
          <w14:textFill>
            <w14:solidFill>
              <w14:schemeClr w14:val="tx1"/>
            </w14:solidFill>
          </w14:textFill>
        </w:rPr>
        <w:t xml:space="preserve"> </w:t>
      </w:r>
      <w:r>
        <w:rPr>
          <w:color w:val="000000" w:themeColor="text1"/>
          <w:szCs w:val="20"/>
          <w:highlight w:val="none"/>
          <w14:textFill>
            <w14:solidFill>
              <w14:schemeClr w14:val="tx1"/>
            </w14:solidFill>
          </w14:textFill>
        </w:rPr>
        <w:t>地表水环境》（HJ2.3-2018），建设项目生产工艺中有废水产生，但作为回水利用，不排放到外环境的，按三级B评价，可不进行水环境影响预测，仅分析其依托污水处理设施环境可行性。</w:t>
      </w:r>
    </w:p>
    <w:p w14:paraId="4CE5522D">
      <w:pPr>
        <w:ind w:firstLine="562"/>
        <w:rPr>
          <w:b/>
          <w:color w:val="000000" w:themeColor="text1"/>
          <w:sz w:val="28"/>
          <w:szCs w:val="28"/>
          <w:highlight w:val="none"/>
          <w14:textFill>
            <w14:solidFill>
              <w14:schemeClr w14:val="tx1"/>
            </w14:solidFill>
          </w14:textFill>
        </w:rPr>
      </w:pPr>
      <w:r>
        <w:rPr>
          <w:rFonts w:hint="eastAsia"/>
          <w:b/>
          <w:color w:val="000000" w:themeColor="text1"/>
          <w:sz w:val="28"/>
          <w:szCs w:val="28"/>
          <w:highlight w:val="none"/>
          <w14:textFill>
            <w14:solidFill>
              <w14:schemeClr w14:val="tx1"/>
            </w14:solidFill>
          </w14:textFill>
        </w:rPr>
        <w:t>4</w:t>
      </w:r>
      <w:r>
        <w:rPr>
          <w:b/>
          <w:color w:val="000000" w:themeColor="text1"/>
          <w:sz w:val="28"/>
          <w:szCs w:val="28"/>
          <w:highlight w:val="none"/>
          <w14:textFill>
            <w14:solidFill>
              <w14:schemeClr w14:val="tx1"/>
            </w14:solidFill>
          </w14:textFill>
        </w:rPr>
        <w:t>.2.2.2 地表水环境影响分析</w:t>
      </w:r>
    </w:p>
    <w:p w14:paraId="4B11C17D">
      <w:pPr>
        <w:pStyle w:val="109"/>
        <w:ind w:firstLine="480"/>
        <w:jc w:val="both"/>
        <w:rPr>
          <w:rFonts w:ascii="Times New Roman"/>
          <w:color w:val="000000" w:themeColor="text1"/>
          <w:sz w:val="24"/>
          <w:szCs w:val="22"/>
          <w:highlight w:val="none"/>
          <w14:textFill>
            <w14:solidFill>
              <w14:schemeClr w14:val="tx1"/>
            </w14:solidFill>
          </w14:textFill>
        </w:rPr>
      </w:pPr>
      <w:r>
        <w:rPr>
          <w:rFonts w:hint="eastAsia" w:ascii="Times New Roman"/>
          <w:color w:val="000000" w:themeColor="text1"/>
          <w:sz w:val="24"/>
          <w:szCs w:val="22"/>
          <w:highlight w:val="none"/>
          <w:lang w:eastAsia="zh-CN"/>
          <w14:textFill>
            <w14:solidFill>
              <w14:schemeClr w14:val="tx1"/>
            </w14:solidFill>
          </w14:textFill>
        </w:rPr>
        <w:t>（</w:t>
      </w:r>
      <w:r>
        <w:rPr>
          <w:rFonts w:hint="eastAsia" w:ascii="Times New Roman"/>
          <w:color w:val="000000" w:themeColor="text1"/>
          <w:sz w:val="24"/>
          <w:szCs w:val="22"/>
          <w:highlight w:val="none"/>
          <w:lang w:val="en-US" w:eastAsia="zh-CN"/>
          <w14:textFill>
            <w14:solidFill>
              <w14:schemeClr w14:val="tx1"/>
            </w14:solidFill>
          </w14:textFill>
        </w:rPr>
        <w:t>1</w:t>
      </w:r>
      <w:r>
        <w:rPr>
          <w:rFonts w:hint="eastAsia" w:ascii="Times New Roman"/>
          <w:color w:val="000000" w:themeColor="text1"/>
          <w:sz w:val="24"/>
          <w:szCs w:val="22"/>
          <w:highlight w:val="none"/>
          <w:lang w:eastAsia="zh-CN"/>
          <w14:textFill>
            <w14:solidFill>
              <w14:schemeClr w14:val="tx1"/>
            </w14:solidFill>
          </w14:textFill>
        </w:rPr>
        <w:t>）</w:t>
      </w:r>
      <w:r>
        <w:rPr>
          <w:rFonts w:hint="eastAsia" w:ascii="Times New Roman"/>
          <w:color w:val="000000" w:themeColor="text1"/>
          <w:sz w:val="24"/>
          <w:szCs w:val="22"/>
          <w:highlight w:val="none"/>
          <w14:textFill>
            <w14:solidFill>
              <w14:schemeClr w14:val="tx1"/>
            </w14:solidFill>
          </w14:textFill>
        </w:rPr>
        <w:t>初期雨水</w:t>
      </w:r>
    </w:p>
    <w:p w14:paraId="0338B6D3">
      <w:pPr>
        <w:spacing w:line="360" w:lineRule="auto"/>
        <w:ind w:firstLine="480"/>
        <w:rPr>
          <w:color w:val="000000" w:themeColor="text1"/>
          <w:sz w:val="24"/>
          <w:highlight w:val="yellow"/>
          <w14:textFill>
            <w14:solidFill>
              <w14:schemeClr w14:val="tx1"/>
            </w14:solidFill>
          </w14:textFill>
        </w:rPr>
      </w:pPr>
      <w:r>
        <w:rPr>
          <w:rFonts w:hint="eastAsia"/>
          <w:color w:val="000000" w:themeColor="text1"/>
          <w:sz w:val="24"/>
          <w:highlight w:val="none"/>
          <w14:textFill>
            <w14:solidFill>
              <w14:schemeClr w14:val="tx1"/>
            </w14:solidFill>
          </w14:textFill>
        </w:rPr>
        <w:t>本项目厂区四周设置围墙、截排水沟，厂区外雨水经截排水沟排至厂区外；本</w:t>
      </w:r>
      <w:r>
        <w:rPr>
          <w:color w:val="000000" w:themeColor="text1"/>
          <w:sz w:val="24"/>
          <w:highlight w:val="none"/>
          <w14:textFill>
            <w14:solidFill>
              <w14:schemeClr w14:val="tx1"/>
            </w14:solidFill>
          </w14:textFill>
        </w:rPr>
        <w:t>项目厂区</w:t>
      </w:r>
      <w:r>
        <w:rPr>
          <w:rFonts w:hint="eastAsia"/>
          <w:color w:val="000000" w:themeColor="text1"/>
          <w:sz w:val="24"/>
          <w:highlight w:val="none"/>
          <w14:textFill>
            <w14:solidFill>
              <w14:schemeClr w14:val="tx1"/>
            </w14:solidFill>
          </w14:textFill>
        </w:rPr>
        <w:t>地面全面</w:t>
      </w:r>
      <w:r>
        <w:rPr>
          <w:color w:val="000000" w:themeColor="text1"/>
          <w:sz w:val="24"/>
          <w:highlight w:val="none"/>
          <w14:textFill>
            <w14:solidFill>
              <w14:schemeClr w14:val="tx1"/>
            </w14:solidFill>
          </w14:textFill>
        </w:rPr>
        <w:t>硬化</w:t>
      </w:r>
      <w:r>
        <w:rPr>
          <w:rFonts w:hint="eastAsia"/>
          <w:color w:val="000000" w:themeColor="text1"/>
          <w:sz w:val="24"/>
          <w:highlight w:val="none"/>
          <w14:textFill>
            <w14:solidFill>
              <w14:schemeClr w14:val="tx1"/>
            </w14:solidFill>
          </w14:textFill>
        </w:rPr>
        <w:t>，根据地形可知，生产区南</w:t>
      </w:r>
      <w:r>
        <w:rPr>
          <w:rFonts w:hint="eastAsia"/>
          <w:color w:val="000000" w:themeColor="text1"/>
          <w:sz w:val="24"/>
          <w:highlight w:val="none"/>
          <w:lang w:val="en-US" w:eastAsia="zh-CN"/>
          <w14:textFill>
            <w14:solidFill>
              <w14:schemeClr w14:val="tx1"/>
            </w14:solidFill>
          </w14:textFill>
        </w:rPr>
        <w:t>低</w:t>
      </w:r>
      <w:r>
        <w:rPr>
          <w:rFonts w:hint="eastAsia"/>
          <w:color w:val="000000" w:themeColor="text1"/>
          <w:sz w:val="24"/>
          <w:highlight w:val="none"/>
          <w14:textFill>
            <w14:solidFill>
              <w14:schemeClr w14:val="tx1"/>
            </w14:solidFill>
          </w14:textFill>
        </w:rPr>
        <w:t>北</w:t>
      </w:r>
      <w:r>
        <w:rPr>
          <w:rFonts w:hint="eastAsia"/>
          <w:color w:val="000000" w:themeColor="text1"/>
          <w:sz w:val="24"/>
          <w:highlight w:val="none"/>
          <w:lang w:val="en-US" w:eastAsia="zh-CN"/>
          <w14:textFill>
            <w14:solidFill>
              <w14:schemeClr w14:val="tx1"/>
            </w14:solidFill>
          </w14:textFill>
        </w:rPr>
        <w:t>高</w:t>
      </w:r>
      <w:r>
        <w:rPr>
          <w:rFonts w:hint="eastAsia"/>
          <w:color w:val="000000" w:themeColor="text1"/>
          <w:sz w:val="24"/>
          <w:highlight w:val="none"/>
          <w14:textFill>
            <w14:solidFill>
              <w14:schemeClr w14:val="tx1"/>
            </w14:solidFill>
          </w14:textFill>
        </w:rPr>
        <w:t>，办公区位于北侧高处，因此位于生产区</w:t>
      </w:r>
      <w:r>
        <w:rPr>
          <w:rFonts w:hint="eastAsia"/>
          <w:color w:val="000000" w:themeColor="text1"/>
          <w:sz w:val="24"/>
          <w:highlight w:val="none"/>
          <w:lang w:val="en-US" w:eastAsia="zh-CN"/>
          <w14:textFill>
            <w14:solidFill>
              <w14:schemeClr w14:val="tx1"/>
            </w14:solidFill>
          </w14:textFill>
        </w:rPr>
        <w:t>南侧</w:t>
      </w:r>
      <w:r>
        <w:rPr>
          <w:rFonts w:hint="eastAsia"/>
          <w:color w:val="000000" w:themeColor="text1"/>
          <w:sz w:val="24"/>
          <w:highlight w:val="none"/>
          <w14:textFill>
            <w14:solidFill>
              <w14:schemeClr w14:val="tx1"/>
            </w14:solidFill>
          </w14:textFill>
        </w:rPr>
        <w:t>最低处设置一座</w:t>
      </w:r>
      <w:r>
        <w:rPr>
          <w:color w:val="000000" w:themeColor="text1"/>
          <w:sz w:val="24"/>
          <w:highlight w:val="none"/>
          <w14:textFill>
            <w14:solidFill>
              <w14:schemeClr w14:val="tx1"/>
            </w14:solidFill>
          </w14:textFill>
        </w:rPr>
        <w:t>初期雨水收集池</w:t>
      </w:r>
      <w:r>
        <w:rPr>
          <w:rFonts w:hint="eastAsia"/>
          <w:color w:val="000000" w:themeColor="text1"/>
          <w:sz w:val="24"/>
          <w:highlight w:val="none"/>
          <w14:textFill>
            <w14:solidFill>
              <w14:schemeClr w14:val="tx1"/>
            </w14:solidFill>
          </w14:textFill>
        </w:rPr>
        <w:t>，厂区内地表径流初期雨水汇入雨水收集池中</w:t>
      </w:r>
      <w:r>
        <w:rPr>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沉淀后</w:t>
      </w:r>
      <w:r>
        <w:rPr>
          <w:rFonts w:hint="eastAsia"/>
          <w:color w:val="000000" w:themeColor="text1"/>
          <w:sz w:val="24"/>
          <w:highlight w:val="none"/>
          <w:lang w:val="en-US" w:eastAsia="zh-CN"/>
          <w14:textFill>
            <w14:solidFill>
              <w14:schemeClr w14:val="tx1"/>
            </w14:solidFill>
          </w14:textFill>
        </w:rPr>
        <w:t>回用于</w:t>
      </w:r>
      <w:r>
        <w:rPr>
          <w:rFonts w:hint="eastAsia"/>
          <w:color w:val="000000" w:themeColor="text1"/>
          <w:sz w:val="24"/>
          <w:highlight w:val="none"/>
          <w14:textFill>
            <w14:solidFill>
              <w14:schemeClr w14:val="tx1"/>
            </w14:solidFill>
          </w14:textFill>
        </w:rPr>
        <w:t>选矿生产。生产区内初期雨水考虑降雨形成地面径流后15min内，收集的厂区受污染区域的地面雨水。降雨初期地面水与气象条件密切相关，具有间歇性、时间间隔变化大</w:t>
      </w:r>
      <w:r>
        <w:rPr>
          <w:color w:val="000000" w:themeColor="text1"/>
          <w:sz w:val="24"/>
          <w:highlight w:val="none"/>
          <w14:textFill>
            <w14:solidFill>
              <w14:schemeClr w14:val="tx1"/>
            </w14:solidFill>
          </w14:textFill>
        </w:rPr>
        <w:t>等特点。</w:t>
      </w:r>
    </w:p>
    <w:p w14:paraId="31CA6B09">
      <w:pPr>
        <w:spacing w:line="360" w:lineRule="auto"/>
        <w:ind w:firstLine="48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根据工程分析可知，本项目</w:t>
      </w:r>
      <w:r>
        <w:rPr>
          <w:color w:val="000000" w:themeColor="text1"/>
          <w:sz w:val="24"/>
          <w:highlight w:val="none"/>
          <w14:textFill>
            <w14:solidFill>
              <w14:schemeClr w14:val="tx1"/>
            </w14:solidFill>
          </w14:textFill>
        </w:rPr>
        <w:t>计算得暴雨强度结果为q=208.81L/S·hm</w:t>
      </w:r>
      <w:r>
        <w:rPr>
          <w:color w:val="000000" w:themeColor="text1"/>
          <w:sz w:val="24"/>
          <w:highlight w:val="none"/>
          <w:vertAlign w:val="superscript"/>
          <w14:textFill>
            <w14:solidFill>
              <w14:schemeClr w14:val="tx1"/>
            </w14:solidFill>
          </w14:textFill>
        </w:rPr>
        <w:t>2</w:t>
      </w:r>
      <w:r>
        <w:rPr>
          <w:color w:val="000000" w:themeColor="text1"/>
          <w:sz w:val="24"/>
          <w:highlight w:val="none"/>
          <w14:textFill>
            <w14:solidFill>
              <w14:schemeClr w14:val="tx1"/>
            </w14:solidFill>
          </w14:textFill>
        </w:rPr>
        <w:t>；一次降雨最大初期雨水量合计约</w:t>
      </w:r>
      <w:r>
        <w:rPr>
          <w:rFonts w:hint="eastAsia"/>
          <w:color w:val="000000" w:themeColor="text1"/>
          <w:sz w:val="24"/>
          <w:highlight w:val="none"/>
          <w:lang w:val="en-US" w:eastAsia="zh-CN"/>
          <w14:textFill>
            <w14:solidFill>
              <w14:schemeClr w14:val="tx1"/>
            </w14:solidFill>
          </w14:textFill>
        </w:rPr>
        <w:t>295.14</w:t>
      </w:r>
      <w:r>
        <w:rPr>
          <w:color w:val="000000" w:themeColor="text1"/>
          <w:sz w:val="24"/>
          <w:highlight w:val="none"/>
          <w14:textFill>
            <w14:solidFill>
              <w14:schemeClr w14:val="tx1"/>
            </w14:solidFill>
          </w14:textFill>
        </w:rPr>
        <w:t>m</w:t>
      </w:r>
      <w:r>
        <w:rPr>
          <w:color w:val="000000" w:themeColor="text1"/>
          <w:sz w:val="24"/>
          <w:highlight w:val="none"/>
          <w:vertAlign w:val="superscript"/>
          <w14:textFill>
            <w14:solidFill>
              <w14:schemeClr w14:val="tx1"/>
            </w14:solidFill>
          </w14:textFill>
        </w:rPr>
        <w:t>3</w:t>
      </w:r>
      <w:r>
        <w:rPr>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初期雨水经地表雨水管网，汇入初期雨水收集池（容积</w:t>
      </w:r>
      <w:r>
        <w:rPr>
          <w:rFonts w:hint="eastAsia"/>
          <w:color w:val="000000" w:themeColor="text1"/>
          <w:sz w:val="24"/>
          <w:highlight w:val="none"/>
          <w:lang w:val="en-US" w:eastAsia="zh-CN"/>
          <w14:textFill>
            <w14:solidFill>
              <w14:schemeClr w14:val="tx1"/>
            </w14:solidFill>
          </w14:textFill>
        </w:rPr>
        <w:t>300</w:t>
      </w:r>
      <w:r>
        <w:rPr>
          <w:color w:val="000000" w:themeColor="text1"/>
          <w:sz w:val="24"/>
          <w:highlight w:val="none"/>
          <w14:textFill>
            <w14:solidFill>
              <w14:schemeClr w14:val="tx1"/>
            </w14:solidFill>
          </w14:textFill>
        </w:rPr>
        <w:t xml:space="preserve"> m</w:t>
      </w:r>
      <w:r>
        <w:rPr>
          <w:color w:val="000000" w:themeColor="text1"/>
          <w:sz w:val="24"/>
          <w:highlight w:val="none"/>
          <w:vertAlign w:val="superscript"/>
          <w14:textFill>
            <w14:solidFill>
              <w14:schemeClr w14:val="tx1"/>
            </w14:solidFill>
          </w14:textFill>
        </w:rPr>
        <w:t>3</w:t>
      </w:r>
      <w:r>
        <w:rPr>
          <w:rFonts w:hint="eastAsia"/>
          <w:color w:val="000000" w:themeColor="text1"/>
          <w:sz w:val="24"/>
          <w:highlight w:val="none"/>
          <w14:textFill>
            <w14:solidFill>
              <w14:schemeClr w14:val="tx1"/>
            </w14:solidFill>
          </w14:textFill>
        </w:rPr>
        <w:t>），沉淀后</w:t>
      </w:r>
      <w:r>
        <w:rPr>
          <w:rFonts w:hint="eastAsia"/>
          <w:color w:val="000000" w:themeColor="text1"/>
          <w:sz w:val="24"/>
          <w:highlight w:val="none"/>
          <w:lang w:val="en-US" w:eastAsia="zh-CN"/>
          <w14:textFill>
            <w14:solidFill>
              <w14:schemeClr w14:val="tx1"/>
            </w14:solidFill>
          </w14:textFill>
        </w:rPr>
        <w:t>回用于选矿生产</w:t>
      </w:r>
      <w:r>
        <w:rPr>
          <w:rFonts w:hint="eastAsia"/>
          <w:color w:val="000000" w:themeColor="text1"/>
          <w:sz w:val="24"/>
          <w:highlight w:val="none"/>
          <w14:textFill>
            <w14:solidFill>
              <w14:schemeClr w14:val="tx1"/>
            </w14:solidFill>
          </w14:textFill>
        </w:rPr>
        <w:t>。</w:t>
      </w:r>
    </w:p>
    <w:p w14:paraId="3618DBB3">
      <w:pPr>
        <w:spacing w:before="62" w:beforeLines="20" w:after="62" w:afterLines="20"/>
        <w:rPr>
          <w:color w:val="000000" w:themeColor="text1"/>
          <w:szCs w:val="20"/>
          <w:highlight w:val="none"/>
          <w14:textFill>
            <w14:solidFill>
              <w14:schemeClr w14:val="tx1"/>
            </w14:solidFill>
          </w14:textFill>
        </w:rPr>
      </w:pPr>
      <w:r>
        <w:rPr>
          <w:color w:val="000000" w:themeColor="text1"/>
          <w:szCs w:val="20"/>
          <w:highlight w:val="none"/>
          <w14:textFill>
            <w14:solidFill>
              <w14:schemeClr w14:val="tx1"/>
            </w14:solidFill>
          </w14:textFill>
        </w:rPr>
        <w:t>（</w:t>
      </w:r>
      <w:r>
        <w:rPr>
          <w:rFonts w:hint="eastAsia"/>
          <w:color w:val="000000" w:themeColor="text1"/>
          <w:szCs w:val="20"/>
          <w:highlight w:val="none"/>
          <w:lang w:val="en-US" w:eastAsia="zh-CN"/>
          <w14:textFill>
            <w14:solidFill>
              <w14:schemeClr w14:val="tx1"/>
            </w14:solidFill>
          </w14:textFill>
        </w:rPr>
        <w:t>2</w:t>
      </w:r>
      <w:r>
        <w:rPr>
          <w:color w:val="000000" w:themeColor="text1"/>
          <w:szCs w:val="20"/>
          <w:highlight w:val="none"/>
          <w14:textFill>
            <w14:solidFill>
              <w14:schemeClr w14:val="tx1"/>
            </w14:solidFill>
          </w14:textFill>
        </w:rPr>
        <w:t>）选矿废水</w:t>
      </w:r>
    </w:p>
    <w:p w14:paraId="4DF76565">
      <w:pPr>
        <w:spacing w:before="156" w:beforeLines="50"/>
        <w:rPr>
          <w:color w:val="000000" w:themeColor="text1"/>
          <w:szCs w:val="20"/>
          <w:highlight w:val="none"/>
          <w14:textFill>
            <w14:solidFill>
              <w14:schemeClr w14:val="tx1"/>
            </w14:solidFill>
          </w14:textFill>
        </w:rPr>
      </w:pPr>
      <w:r>
        <w:rPr>
          <w:color w:val="000000" w:themeColor="text1"/>
          <w:szCs w:val="20"/>
          <w:highlight w:val="none"/>
          <w14:textFill>
            <w14:solidFill>
              <w14:schemeClr w14:val="tx1"/>
            </w14:solidFill>
          </w14:textFill>
        </w:rPr>
        <w:t>选矿废水全部排入尾矿干排系统，尾矿浆经旋流脱水后</w:t>
      </w:r>
      <w:r>
        <w:rPr>
          <w:rStyle w:val="60"/>
          <w:rFonts w:hint="eastAsia"/>
          <w:color w:val="000000" w:themeColor="text1"/>
          <w:highlight w:val="none"/>
          <w:lang w:eastAsia="zh-CN"/>
          <w14:textFill>
            <w14:solidFill>
              <w14:schemeClr w14:val="tx1"/>
            </w14:solidFill>
          </w14:textFill>
        </w:rPr>
        <w:t>的</w:t>
      </w:r>
      <w:r>
        <w:rPr>
          <w:rFonts w:hint="eastAsia"/>
          <w:color w:val="000000" w:themeColor="text1"/>
          <w:szCs w:val="20"/>
          <w:highlight w:val="none"/>
          <w:lang w:val="en-US" w:eastAsia="zh-CN"/>
          <w14:textFill>
            <w14:solidFill>
              <w14:schemeClr w14:val="tx1"/>
            </w14:solidFill>
          </w14:textFill>
        </w:rPr>
        <w:t>浆液</w:t>
      </w:r>
      <w:r>
        <w:rPr>
          <w:color w:val="000000" w:themeColor="text1"/>
          <w:szCs w:val="20"/>
          <w:highlight w:val="none"/>
          <w14:textFill>
            <w14:solidFill>
              <w14:schemeClr w14:val="tx1"/>
            </w14:solidFill>
          </w14:textFill>
        </w:rPr>
        <w:t>送至浓密罐进行浓缩沉淀（容积约为</w:t>
      </w:r>
      <w:r>
        <w:rPr>
          <w:rFonts w:hint="eastAsia"/>
          <w:color w:val="000000" w:themeColor="text1"/>
          <w:szCs w:val="20"/>
          <w:highlight w:val="none"/>
          <w14:textFill>
            <w14:solidFill>
              <w14:schemeClr w14:val="tx1"/>
            </w14:solidFill>
          </w14:textFill>
        </w:rPr>
        <w:t>12</w:t>
      </w:r>
      <w:r>
        <w:rPr>
          <w:color w:val="000000" w:themeColor="text1"/>
          <w:szCs w:val="20"/>
          <w:highlight w:val="none"/>
          <w14:textFill>
            <w14:solidFill>
              <w14:schemeClr w14:val="tx1"/>
            </w14:solidFill>
          </w14:textFill>
        </w:rPr>
        <w:t>m</w:t>
      </w:r>
      <w:r>
        <w:rPr>
          <w:color w:val="000000" w:themeColor="text1"/>
          <w:szCs w:val="20"/>
          <w:highlight w:val="none"/>
          <w:vertAlign w:val="superscript"/>
          <w14:textFill>
            <w14:solidFill>
              <w14:schemeClr w14:val="tx1"/>
            </w14:solidFill>
          </w14:textFill>
        </w:rPr>
        <w:t>3</w:t>
      </w:r>
      <w:r>
        <w:rPr>
          <w:color w:val="000000" w:themeColor="text1"/>
          <w:szCs w:val="20"/>
          <w:highlight w:val="none"/>
          <w14:textFill>
            <w14:solidFill>
              <w14:schemeClr w14:val="tx1"/>
            </w14:solidFill>
          </w14:textFill>
        </w:rPr>
        <w:t>），上清液通过回水管路返回选矿循环利用，不外排。</w:t>
      </w:r>
    </w:p>
    <w:p w14:paraId="207D200B">
      <w:pPr>
        <w:spacing w:before="156" w:beforeLines="50"/>
        <w:rPr>
          <w:color w:val="000000" w:themeColor="text1"/>
          <w:szCs w:val="20"/>
          <w:highlight w:val="none"/>
          <w14:textFill>
            <w14:solidFill>
              <w14:schemeClr w14:val="tx1"/>
            </w14:solidFill>
          </w14:textFill>
        </w:rPr>
      </w:pPr>
      <w:r>
        <w:rPr>
          <w:color w:val="000000" w:themeColor="text1"/>
          <w:szCs w:val="20"/>
          <w:highlight w:val="none"/>
          <w14:textFill>
            <w14:solidFill>
              <w14:schemeClr w14:val="tx1"/>
            </w14:solidFill>
          </w14:textFill>
        </w:rPr>
        <w:t>本项目为</w:t>
      </w:r>
      <w:r>
        <w:rPr>
          <w:rFonts w:hint="eastAsia"/>
          <w:color w:val="000000" w:themeColor="text1"/>
          <w:szCs w:val="20"/>
          <w:highlight w:val="none"/>
          <w:lang w:val="en-US" w:eastAsia="zh-CN"/>
          <w14:textFill>
            <w14:solidFill>
              <w14:schemeClr w14:val="tx1"/>
            </w14:solidFill>
          </w14:textFill>
        </w:rPr>
        <w:t>湿式</w:t>
      </w:r>
      <w:r>
        <w:rPr>
          <w:color w:val="000000" w:themeColor="text1"/>
          <w:szCs w:val="20"/>
          <w:highlight w:val="none"/>
          <w14:textFill>
            <w14:solidFill>
              <w14:schemeClr w14:val="tx1"/>
            </w14:solidFill>
          </w14:textFill>
        </w:rPr>
        <w:t>磁选工艺，废水中主要污染物为SS。浓密罐水力停留时间均大于2h，废水SS沉降曲线参考《河东金矿废水回用研究与应用》（作者：王建国，马杰；源自《有色金属（选矿部分）》，2008年第3期）。</w:t>
      </w:r>
    </w:p>
    <w:p w14:paraId="5F3297CD">
      <w:pPr>
        <w:jc w:val="center"/>
        <w:rPr>
          <w:color w:val="000000" w:themeColor="text1"/>
          <w:szCs w:val="20"/>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124325" cy="3059430"/>
            <wp:effectExtent l="0" t="0" r="9525" b="7620"/>
            <wp:docPr id="4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1"/>
                    <pic:cNvPicPr>
                      <a:picLocks noChangeAspect="1"/>
                    </pic:cNvPicPr>
                  </pic:nvPicPr>
                  <pic:blipFill>
                    <a:blip r:embed="rId87" cstate="print"/>
                    <a:stretch>
                      <a:fillRect/>
                    </a:stretch>
                  </pic:blipFill>
                  <pic:spPr>
                    <a:xfrm>
                      <a:off x="0" y="0"/>
                      <a:ext cx="4124325" cy="3059430"/>
                    </a:xfrm>
                    <a:prstGeom prst="rect">
                      <a:avLst/>
                    </a:prstGeom>
                    <a:noFill/>
                    <a:ln>
                      <a:noFill/>
                    </a:ln>
                  </pic:spPr>
                </pic:pic>
              </a:graphicData>
            </a:graphic>
          </wp:inline>
        </w:drawing>
      </w:r>
    </w:p>
    <w:p w14:paraId="413D22A2">
      <w:pPr>
        <w:widowControl/>
        <w:ind w:firstLine="482"/>
        <w:jc w:val="center"/>
        <w:rPr>
          <w:color w:val="000000" w:themeColor="text1"/>
          <w:highlight w:val="none"/>
          <w14:textFill>
            <w14:solidFill>
              <w14:schemeClr w14:val="tx1"/>
            </w14:solidFill>
          </w14:textFill>
        </w:rPr>
      </w:pPr>
      <w:r>
        <w:rPr>
          <w:b/>
          <w:color w:val="000000" w:themeColor="text1"/>
          <w:kern w:val="0"/>
          <w:highlight w:val="none"/>
          <w14:textFill>
            <w14:solidFill>
              <w14:schemeClr w14:val="tx1"/>
            </w14:solidFill>
          </w14:textFill>
        </w:rPr>
        <w:t>图</w:t>
      </w:r>
      <w:r>
        <w:rPr>
          <w:rFonts w:hint="eastAsia"/>
          <w:b/>
          <w:color w:val="000000" w:themeColor="text1"/>
          <w:kern w:val="0"/>
          <w:highlight w:val="none"/>
          <w14:textFill>
            <w14:solidFill>
              <w14:schemeClr w14:val="tx1"/>
            </w14:solidFill>
          </w14:textFill>
        </w:rPr>
        <w:t>4</w:t>
      </w:r>
      <w:r>
        <w:rPr>
          <w:b/>
          <w:color w:val="000000" w:themeColor="text1"/>
          <w:kern w:val="0"/>
          <w:highlight w:val="none"/>
          <w14:textFill>
            <w14:solidFill>
              <w14:schemeClr w14:val="tx1"/>
            </w14:solidFill>
          </w14:textFill>
        </w:rPr>
        <w:t>.2-2  尾矿沉降曲线</w:t>
      </w:r>
    </w:p>
    <w:p w14:paraId="4DA2066C">
      <w:pPr>
        <w:widowControl/>
        <w:spacing w:before="156"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选矿车间产生的矿浆进入尾矿渣甩干脱水机进行脱水浓缩，在此过程中废水容易出现跑浑现象，使得溢流水含有少量SS。为了除去这部分SS，设计在浓密罐中添加少量絮凝剂聚丙烯酰胺（PAM），添加量为5g/m</w:t>
      </w:r>
      <w:r>
        <w:rPr>
          <w:color w:val="000000" w:themeColor="text1"/>
          <w:kern w:val="0"/>
          <w:highlight w:val="none"/>
          <w:vertAlign w:val="superscript"/>
          <w14:textFill>
            <w14:solidFill>
              <w14:schemeClr w14:val="tx1"/>
            </w14:solidFill>
          </w14:textFill>
        </w:rPr>
        <w:t>3</w:t>
      </w:r>
      <w:r>
        <w:rPr>
          <w:color w:val="000000" w:themeColor="text1"/>
          <w:kern w:val="0"/>
          <w:highlight w:val="none"/>
          <w14:textFill>
            <w14:solidFill>
              <w14:schemeClr w14:val="tx1"/>
            </w14:solidFill>
          </w14:textFill>
        </w:rPr>
        <w:t>。</w:t>
      </w:r>
    </w:p>
    <w:p w14:paraId="7415E2E6">
      <w:pPr>
        <w:widowControl/>
        <w:spacing w:before="156" w:beforeLines="50"/>
        <w:jc w:val="left"/>
        <w:rPr>
          <w:color w:val="000000" w:themeColor="text1"/>
          <w:highlight w:val="none"/>
          <w14:textFill>
            <w14:solidFill>
              <w14:schemeClr w14:val="tx1"/>
            </w14:solidFill>
          </w14:textFill>
        </w:rPr>
      </w:pPr>
      <w:r>
        <w:rPr>
          <w:color w:val="000000" w:themeColor="text1"/>
          <w:kern w:val="0"/>
          <w:highlight w:val="none"/>
          <w14:textFill>
            <w14:solidFill>
              <w14:schemeClr w14:val="tx1"/>
            </w14:solidFill>
          </w14:textFill>
        </w:rPr>
        <w:t>根据该沉降曲线分析，尾矿沉降时间大于30分钟后，沉降效率变化不大，澄清层高度可达到230mm，沉降效率可达到90%；当水力停留时间为50min时，预计沉降效率可达到95%。</w:t>
      </w:r>
    </w:p>
    <w:p w14:paraId="7B94819B">
      <w:pPr>
        <w:widowControl/>
        <w:spacing w:before="156" w:beforeLines="50"/>
        <w:jc w:val="left"/>
        <w:rPr>
          <w:color w:val="000000" w:themeColor="text1"/>
          <w:highlight w:val="none"/>
          <w14:textFill>
            <w14:solidFill>
              <w14:schemeClr w14:val="tx1"/>
            </w14:solidFill>
          </w14:textFill>
        </w:rPr>
      </w:pPr>
      <w:r>
        <w:rPr>
          <w:color w:val="000000" w:themeColor="text1"/>
          <w:kern w:val="0"/>
          <w:highlight w:val="none"/>
          <w14:textFill>
            <w14:solidFill>
              <w14:schemeClr w14:val="tx1"/>
            </w14:solidFill>
          </w14:textFill>
        </w:rPr>
        <w:t>本项目尾矿沉降效率均将大于95%，可满足回水要求。本项目工艺较为简单</w:t>
      </w:r>
      <w:r>
        <w:rPr>
          <w:rFonts w:hint="eastAsia"/>
          <w:color w:val="000000" w:themeColor="text1"/>
          <w:kern w:val="0"/>
          <w:highlight w:val="none"/>
          <w:lang w:eastAsia="zh-CN"/>
          <w14:textFill>
            <w14:solidFill>
              <w14:schemeClr w14:val="tx1"/>
            </w14:solidFill>
          </w14:textFill>
        </w:rPr>
        <w:t>，采</w:t>
      </w:r>
      <w:r>
        <w:rPr>
          <w:color w:val="000000" w:themeColor="text1"/>
          <w:kern w:val="0"/>
          <w:highlight w:val="none"/>
          <w14:textFill>
            <w14:solidFill>
              <w14:schemeClr w14:val="tx1"/>
            </w14:solidFill>
          </w14:textFill>
        </w:rPr>
        <w:t>矿过程基本以物理过程为主，水污染物以SS为主，根据水平衡分析，正常情况下可以实现废水的零排放，对环境的影响较小。</w:t>
      </w:r>
    </w:p>
    <w:p w14:paraId="5AC8F214">
      <w:pPr>
        <w:spacing w:before="156" w:beforeLines="50"/>
        <w:rPr>
          <w:color w:val="000000" w:themeColor="text1"/>
          <w:szCs w:val="20"/>
          <w:highlight w:val="none"/>
          <w14:textFill>
            <w14:solidFill>
              <w14:schemeClr w14:val="tx1"/>
            </w14:solidFill>
          </w14:textFill>
        </w:rPr>
      </w:pPr>
      <w:r>
        <w:rPr>
          <w:color w:val="000000" w:themeColor="text1"/>
          <w:szCs w:val="20"/>
          <w:highlight w:val="none"/>
          <w14:textFill>
            <w14:solidFill>
              <w14:schemeClr w14:val="tx1"/>
            </w14:solidFill>
          </w14:textFill>
        </w:rPr>
        <w:t>（</w:t>
      </w:r>
      <w:r>
        <w:rPr>
          <w:rFonts w:hint="eastAsia"/>
          <w:color w:val="000000" w:themeColor="text1"/>
          <w:szCs w:val="20"/>
          <w:highlight w:val="none"/>
          <w:lang w:val="en-US" w:eastAsia="zh-CN"/>
          <w14:textFill>
            <w14:solidFill>
              <w14:schemeClr w14:val="tx1"/>
            </w14:solidFill>
          </w14:textFill>
        </w:rPr>
        <w:t>3</w:t>
      </w:r>
      <w:r>
        <w:rPr>
          <w:color w:val="000000" w:themeColor="text1"/>
          <w:szCs w:val="20"/>
          <w:highlight w:val="none"/>
          <w14:textFill>
            <w14:solidFill>
              <w14:schemeClr w14:val="tx1"/>
            </w14:solidFill>
          </w14:textFill>
        </w:rPr>
        <w:t>）生活污水</w:t>
      </w:r>
    </w:p>
    <w:p w14:paraId="709ADE01">
      <w:pPr>
        <w:spacing w:before="156" w:beforeLines="50"/>
        <w:rPr>
          <w:color w:val="000000" w:themeColor="text1"/>
          <w:kern w:val="0"/>
          <w:highlight w:val="none"/>
          <w14:textFill>
            <w14:solidFill>
              <w14:schemeClr w14:val="tx1"/>
            </w14:solidFill>
          </w14:textFill>
        </w:rPr>
      </w:pPr>
      <w:r>
        <w:rPr>
          <w:color w:val="000000" w:themeColor="text1"/>
          <w:highlight w:val="none"/>
          <w14:textFill>
            <w14:solidFill>
              <w14:schemeClr w14:val="tx1"/>
            </w14:solidFill>
          </w14:textFill>
        </w:rPr>
        <w:t>生活污水排放量按实际用水量的80%计算，约0.</w:t>
      </w:r>
      <w:r>
        <w:rPr>
          <w:rFonts w:hint="eastAsia"/>
          <w:color w:val="000000" w:themeColor="text1"/>
          <w:highlight w:val="none"/>
          <w14:textFill>
            <w14:solidFill>
              <w14:schemeClr w14:val="tx1"/>
            </w14:solidFill>
          </w14:textFill>
        </w:rPr>
        <w:t>72</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w:t>
      </w:r>
      <w:r>
        <w:rPr>
          <w:rFonts w:hint="eastAsia"/>
          <w:color w:val="000000" w:themeColor="text1"/>
          <w:highlight w:val="none"/>
          <w14:textFill>
            <w14:solidFill>
              <w14:schemeClr w14:val="tx1"/>
            </w14:solidFill>
          </w14:textFill>
        </w:rPr>
        <w:t>216</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/a，</w:t>
      </w:r>
      <w:r>
        <w:rPr>
          <w:color w:val="000000" w:themeColor="text1"/>
          <w:szCs w:val="20"/>
          <w:highlight w:val="none"/>
          <w14:textFill>
            <w14:solidFill>
              <w14:schemeClr w14:val="tx1"/>
            </w14:solidFill>
          </w14:textFill>
        </w:rPr>
        <w:t>主要污染物为SS、COD、NH</w:t>
      </w:r>
      <w:r>
        <w:rPr>
          <w:color w:val="000000" w:themeColor="text1"/>
          <w:szCs w:val="20"/>
          <w:highlight w:val="none"/>
          <w:vertAlign w:val="subscript"/>
          <w14:textFill>
            <w14:solidFill>
              <w14:schemeClr w14:val="tx1"/>
            </w14:solidFill>
          </w14:textFill>
        </w:rPr>
        <w:t>3</w:t>
      </w:r>
      <w:r>
        <w:rPr>
          <w:color w:val="000000" w:themeColor="text1"/>
          <w:szCs w:val="20"/>
          <w:highlight w:val="none"/>
          <w14:textFill>
            <w14:solidFill>
              <w14:schemeClr w14:val="tx1"/>
            </w14:solidFill>
          </w14:textFill>
        </w:rPr>
        <w:t>-N等，</w:t>
      </w:r>
      <w:r>
        <w:rPr>
          <w:color w:val="000000" w:themeColor="text1"/>
          <w:highlight w:val="none"/>
          <w14:textFill>
            <w14:solidFill>
              <w14:schemeClr w14:val="tx1"/>
            </w14:solidFill>
          </w14:textFill>
        </w:rPr>
        <w:t>排入1座有效容积约1</w:t>
      </w:r>
      <w:r>
        <w:rPr>
          <w:rFonts w:hint="eastAsia"/>
          <w:color w:val="000000" w:themeColor="text1"/>
          <w:highlight w:val="none"/>
          <w14:textFill>
            <w14:solidFill>
              <w14:schemeClr w14:val="tx1"/>
            </w14:solidFill>
          </w14:textFill>
        </w:rPr>
        <w:t>0</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的防渗旱厕（防渗系数≤1.0×10</w:t>
      </w:r>
      <w:r>
        <w:rPr>
          <w:rFonts w:hint="eastAsia"/>
          <w:color w:val="000000" w:themeColor="text1"/>
          <w:highlight w:val="none"/>
          <w:lang w:eastAsia="zh-CN"/>
          <w14:textFill>
            <w14:solidFill>
              <w14:schemeClr w14:val="tx1"/>
            </w14:solidFill>
          </w14:textFill>
        </w:rPr>
        <w:t>—</w:t>
      </w:r>
      <w:r>
        <w:rPr>
          <w:color w:val="000000" w:themeColor="text1"/>
          <w:highlight w:val="none"/>
          <w:vertAlign w:val="superscript"/>
          <w14:textFill>
            <w14:solidFill>
              <w14:schemeClr w14:val="tx1"/>
            </w14:solidFill>
          </w14:textFill>
        </w:rPr>
        <w:t>7</w:t>
      </w:r>
      <w:r>
        <w:rPr>
          <w:color w:val="000000" w:themeColor="text1"/>
          <w:highlight w:val="none"/>
          <w14:textFill>
            <w14:solidFill>
              <w14:schemeClr w14:val="tx1"/>
            </w14:solidFill>
          </w14:textFill>
        </w:rPr>
        <w:t>cm/s），旱厕定期清掏、用作农肥。</w:t>
      </w:r>
    </w:p>
    <w:p w14:paraId="0DE722ED">
      <w:pPr>
        <w:rPr>
          <w:color w:val="000000" w:themeColor="text1"/>
          <w:highlight w:val="none"/>
          <w14:textFill>
            <w14:solidFill>
              <w14:schemeClr w14:val="tx1"/>
            </w14:solidFill>
          </w14:textFill>
        </w:rPr>
      </w:pPr>
      <w:r>
        <w:rPr>
          <w:color w:val="000000" w:themeColor="text1"/>
          <w:szCs w:val="20"/>
          <w:highlight w:val="none"/>
          <w14:textFill>
            <w14:solidFill>
              <w14:schemeClr w14:val="tx1"/>
            </w14:solidFill>
          </w14:textFill>
        </w:rPr>
        <w:t>综上所述，本项目正常工况下，污水处理设施可行，可实现废水零排放，对地表水环境的影响很小</w:t>
      </w:r>
      <w:r>
        <w:rPr>
          <w:color w:val="000000" w:themeColor="text1"/>
          <w:highlight w:val="none"/>
          <w14:textFill>
            <w14:solidFill>
              <w14:schemeClr w14:val="tx1"/>
            </w14:solidFill>
          </w14:textFill>
        </w:rPr>
        <w:t>。</w:t>
      </w:r>
    </w:p>
    <w:p w14:paraId="124C9524">
      <w:pPr>
        <w:pStyle w:val="5"/>
        <w:ind w:firstLine="562"/>
        <w:rPr>
          <w:color w:val="000000" w:themeColor="text1"/>
          <w:szCs w:val="28"/>
          <w:highlight w:val="none"/>
          <w14:textFill>
            <w14:solidFill>
              <w14:schemeClr w14:val="tx1"/>
            </w14:solidFill>
          </w14:textFill>
        </w:rPr>
      </w:pPr>
      <w:r>
        <w:rPr>
          <w:rFonts w:hint="eastAsia"/>
          <w:color w:val="000000" w:themeColor="text1"/>
          <w:szCs w:val="28"/>
          <w:highlight w:val="none"/>
          <w14:textFill>
            <w14:solidFill>
              <w14:schemeClr w14:val="tx1"/>
            </w14:solidFill>
          </w14:textFill>
        </w:rPr>
        <w:t>4</w:t>
      </w:r>
      <w:r>
        <w:rPr>
          <w:color w:val="000000" w:themeColor="text1"/>
          <w:szCs w:val="28"/>
          <w:highlight w:val="none"/>
          <w14:textFill>
            <w14:solidFill>
              <w14:schemeClr w14:val="tx1"/>
            </w14:solidFill>
          </w14:textFill>
        </w:rPr>
        <w:t>.2.3运营期地下水环境影响分析</w:t>
      </w:r>
      <w:bookmarkStart w:id="247" w:name="_Toc1936"/>
      <w:bookmarkStart w:id="248" w:name="_Toc353949611"/>
      <w:bookmarkStart w:id="249" w:name="_Toc24879971"/>
    </w:p>
    <w:p w14:paraId="53FEECB4">
      <w:pPr>
        <w:pStyle w:val="6"/>
        <w:ind w:right="120" w:firstLine="506"/>
        <w:rPr>
          <w:color w:val="000000" w:themeColor="text1"/>
          <w:spacing w:val="6"/>
          <w:sz w:val="24"/>
          <w:highlight w:val="none"/>
          <w14:textFill>
            <w14:solidFill>
              <w14:schemeClr w14:val="tx1"/>
            </w14:solidFill>
          </w14:textFill>
        </w:rPr>
      </w:pPr>
      <w:r>
        <w:rPr>
          <w:rFonts w:hint="eastAsia"/>
          <w:bCs/>
          <w:color w:val="000000" w:themeColor="text1"/>
          <w:spacing w:val="6"/>
          <w:sz w:val="24"/>
          <w:highlight w:val="none"/>
          <w14:textFill>
            <w14:solidFill>
              <w14:schemeClr w14:val="tx1"/>
            </w14:solidFill>
          </w14:textFill>
        </w:rPr>
        <w:t>4.2.3</w:t>
      </w:r>
      <w:r>
        <w:rPr>
          <w:rFonts w:hint="eastAsia"/>
          <w:bCs/>
          <w:color w:val="000000" w:themeColor="text1"/>
          <w:sz w:val="24"/>
          <w:highlight w:val="none"/>
          <w14:textFill>
            <w14:solidFill>
              <w14:schemeClr w14:val="tx1"/>
            </w14:solidFill>
          </w14:textFill>
        </w:rPr>
        <w:t>.1</w:t>
      </w:r>
      <w:r>
        <w:rPr>
          <w:bCs/>
          <w:color w:val="000000" w:themeColor="text1"/>
          <w:sz w:val="24"/>
          <w:highlight w:val="none"/>
          <w14:textFill>
            <w14:solidFill>
              <w14:schemeClr w14:val="tx1"/>
            </w14:solidFill>
          </w14:textFill>
        </w:rPr>
        <w:t>区域地质与构造</w:t>
      </w:r>
    </w:p>
    <w:p w14:paraId="6677CC4C">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本区大地构造位置处于中朝准地台（I）、内蒙地轴（I</w:t>
      </w:r>
      <w:r>
        <w:rPr>
          <w:color w:val="000000" w:themeColor="text1"/>
          <w:highlight w:val="none"/>
          <w:vertAlign w:val="subscript"/>
          <w14:textFill>
            <w14:solidFill>
              <w14:schemeClr w14:val="tx1"/>
            </w14:solidFill>
          </w14:textFill>
        </w:rPr>
        <w:t>2</w:t>
      </w:r>
      <w:r>
        <w:rPr>
          <w:color w:val="000000" w:themeColor="text1"/>
          <w:highlight w:val="none"/>
          <w14:textFill>
            <w14:solidFill>
              <w14:schemeClr w14:val="tx1"/>
            </w14:solidFill>
          </w14:textFill>
        </w:rPr>
        <w:t>）、建平台拱（I</w:t>
      </w:r>
      <w:r>
        <w:rPr>
          <w:color w:val="000000" w:themeColor="text1"/>
          <w:highlight w:val="none"/>
          <w:vertAlign w:val="subscript"/>
          <w14:textFill>
            <w14:solidFill>
              <w14:schemeClr w14:val="tx1"/>
            </w14:solidFill>
          </w14:textFill>
        </w:rPr>
        <w:t>2</w:t>
      </w:r>
      <w:r>
        <w:rPr>
          <w:color w:val="000000" w:themeColor="text1"/>
          <w:highlight w:val="none"/>
          <w:vertAlign w:val="superscript"/>
          <w14:textFill>
            <w14:solidFill>
              <w14:schemeClr w14:val="tx1"/>
            </w14:solidFill>
          </w14:textFill>
        </w:rPr>
        <w:t>1</w:t>
      </w:r>
      <w:r>
        <w:rPr>
          <w:color w:val="000000" w:themeColor="text1"/>
          <w:highlight w:val="none"/>
          <w14:textFill>
            <w14:solidFill>
              <w14:schemeClr w14:val="tx1"/>
            </w14:solidFill>
          </w14:textFill>
        </w:rPr>
        <w:t>）、宝国老断凸（I</w:t>
      </w:r>
      <w:r>
        <w:rPr>
          <w:color w:val="000000" w:themeColor="text1"/>
          <w:highlight w:val="none"/>
          <w:vertAlign w:val="subscript"/>
          <w14:textFill>
            <w14:solidFill>
              <w14:schemeClr w14:val="tx1"/>
            </w14:solidFill>
          </w14:textFill>
        </w:rPr>
        <w:t>2</w:t>
      </w:r>
      <w:r>
        <w:rPr>
          <w:color w:val="000000" w:themeColor="text1"/>
          <w:highlight w:val="none"/>
          <w:vertAlign w:val="superscript"/>
          <w14:textFill>
            <w14:solidFill>
              <w14:schemeClr w14:val="tx1"/>
            </w14:solidFill>
          </w14:textFill>
        </w:rPr>
        <w:t>1-1</w:t>
      </w:r>
      <w:r>
        <w:rPr>
          <w:color w:val="000000" w:themeColor="text1"/>
          <w:highlight w:val="none"/>
          <w14:textFill>
            <w14:solidFill>
              <w14:schemeClr w14:val="tx1"/>
            </w14:solidFill>
          </w14:textFill>
        </w:rPr>
        <w:t>）的东段北缘。</w:t>
      </w:r>
    </w:p>
    <w:p w14:paraId="3716D7AA">
      <w:pPr>
        <w:autoSpaceDE w:val="0"/>
        <w:autoSpaceDN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区域基本以承德</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北票断裂为界，西侧大面积分布太古宙变质杂岩（Ar）；东侧主要为中生界地层展布，为中生界侏罗系下统、中统、上统地层；新生界上更新统、全新统（Q</w:t>
      </w:r>
      <w:r>
        <w:rPr>
          <w:color w:val="000000" w:themeColor="text1"/>
          <w:highlight w:val="none"/>
          <w:vertAlign w:val="subscript"/>
          <w14:textFill>
            <w14:solidFill>
              <w14:schemeClr w14:val="tx1"/>
            </w14:solidFill>
          </w14:textFill>
        </w:rPr>
        <w:t>3</w:t>
      </w:r>
      <w:r>
        <w:rPr>
          <w:color w:val="000000" w:themeColor="text1"/>
          <w:highlight w:val="none"/>
          <w14:textFill>
            <w14:solidFill>
              <w14:schemeClr w14:val="tx1"/>
            </w14:solidFill>
          </w14:textFill>
        </w:rPr>
        <w:t>、Q</w:t>
      </w:r>
      <w:r>
        <w:rPr>
          <w:color w:val="000000" w:themeColor="text1"/>
          <w:highlight w:val="none"/>
          <w:vertAlign w:val="subscript"/>
          <w14:textFill>
            <w14:solidFill>
              <w14:schemeClr w14:val="tx1"/>
            </w14:solidFill>
          </w14:textFill>
        </w:rPr>
        <w:t>4</w:t>
      </w:r>
      <w:r>
        <w:rPr>
          <w:color w:val="000000" w:themeColor="text1"/>
          <w:highlight w:val="none"/>
          <w14:textFill>
            <w14:solidFill>
              <w14:schemeClr w14:val="tx1"/>
            </w14:solidFill>
          </w14:textFill>
        </w:rPr>
        <w:t>）分布于大型沟谷和山前坡地。</w:t>
      </w:r>
    </w:p>
    <w:p w14:paraId="22487F08">
      <w:pPr>
        <w:autoSpaceDE w:val="0"/>
        <w:autoSpaceDN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区域上构造主要以北东向、东西向压扭性断裂构造为主。</w:t>
      </w:r>
    </w:p>
    <w:p w14:paraId="7C33B079">
      <w:pPr>
        <w:autoSpaceDE w:val="0"/>
        <w:autoSpaceDN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区域上岩浆岩主要以华里西期、燕山期酸性侵入岩为主。</w:t>
      </w:r>
    </w:p>
    <w:p w14:paraId="3B0795AB">
      <w:pPr>
        <w:pStyle w:val="16"/>
        <w:ind w:firstLine="480"/>
        <w:rPr>
          <w:rFonts w:ascii="Times New Roman" w:hAnsi="Times New Roman"/>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区域矿产主要有铁、金、长石矿及膨润土等。</w:t>
      </w:r>
    </w:p>
    <w:p w14:paraId="2F3BE62D">
      <w:pPr>
        <w:autoSpaceDE w:val="0"/>
        <w:autoSpaceDN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（1）地质构造</w:t>
      </w:r>
    </w:p>
    <w:p w14:paraId="35291ACF">
      <w:pPr>
        <w:adjustRightInd w:val="0"/>
        <w:rPr>
          <w:rStyle w:val="529"/>
          <w:rFonts w:ascii="Times New Roman" w:hAnsi="Times New Roman"/>
          <w:color w:val="000000" w:themeColor="text1"/>
          <w:highlight w:val="none"/>
          <w14:textFill>
            <w14:solidFill>
              <w14:schemeClr w14:val="tx1"/>
            </w14:solidFill>
          </w14:textFill>
        </w:rPr>
      </w:pPr>
      <w:r>
        <w:rPr>
          <w:rStyle w:val="529"/>
          <w:rFonts w:ascii="Times New Roman" w:hAnsi="Times New Roman"/>
          <w:color w:val="000000" w:themeColor="text1"/>
          <w:highlight w:val="none"/>
          <w14:textFill>
            <w14:solidFill>
              <w14:schemeClr w14:val="tx1"/>
            </w14:solidFill>
          </w14:textFill>
        </w:rPr>
        <w:t>区域内断裂构造较为发育。承德—北票岩石圈断裂、北票鸡冠山大断裂，两大断裂控制着区内太古宙变质杂岩、中生代火山沉积岩及岩浆岩的展布。区域见北塔子北东向断裂（F1）、白塔子北东东向断裂（F2）。</w:t>
      </w:r>
    </w:p>
    <w:p w14:paraId="4B0B7A34">
      <w:pPr>
        <w:adjustRightInd w:val="0"/>
        <w:rPr>
          <w:rStyle w:val="529"/>
          <w:rFonts w:ascii="Times New Roman" w:hAnsi="Times New Roman"/>
          <w:color w:val="000000" w:themeColor="text1"/>
          <w:highlight w:val="none"/>
          <w14:textFill>
            <w14:solidFill>
              <w14:schemeClr w14:val="tx1"/>
            </w14:solidFill>
          </w14:textFill>
        </w:rPr>
      </w:pPr>
      <w:r>
        <w:rPr>
          <w:rStyle w:val="529"/>
          <w:rFonts w:ascii="Times New Roman" w:hAnsi="Times New Roman"/>
          <w:color w:val="000000" w:themeColor="text1"/>
          <w:highlight w:val="none"/>
          <w14:textFill>
            <w14:solidFill>
              <w14:schemeClr w14:val="tx1"/>
            </w14:solidFill>
          </w14:textFill>
        </w:rPr>
        <w:t>北塔子北东向断裂（F1）：切割太古宇小塔子沟组变质岩系，区域出露近10km</w:t>
      </w:r>
      <w:r>
        <w:rPr>
          <w:rStyle w:val="529"/>
          <w:rFonts w:hint="eastAsia"/>
          <w:color w:val="000000" w:themeColor="text1"/>
          <w:highlight w:val="none"/>
          <w14:textFill>
            <w14:solidFill>
              <w14:schemeClr w14:val="tx1"/>
            </w14:solidFill>
          </w14:textFill>
        </w:rPr>
        <w:t>，</w:t>
      </w:r>
      <w:r>
        <w:rPr>
          <w:rStyle w:val="529"/>
          <w:rFonts w:ascii="Times New Roman" w:hAnsi="Times New Roman"/>
          <w:color w:val="000000" w:themeColor="text1"/>
          <w:highlight w:val="none"/>
          <w14:textFill>
            <w14:solidFill>
              <w14:schemeClr w14:val="tx1"/>
            </w14:solidFill>
          </w14:textFill>
        </w:rPr>
        <w:t>宽5</w:t>
      </w:r>
      <w:r>
        <w:rPr>
          <w:rStyle w:val="529"/>
          <w:rFonts w:hint="eastAsia"/>
          <w:color w:val="000000" w:themeColor="text1"/>
          <w:highlight w:val="none"/>
          <w:lang w:eastAsia="zh-CN"/>
          <w14:textFill>
            <w14:solidFill>
              <w14:schemeClr w14:val="tx1"/>
            </w14:solidFill>
          </w14:textFill>
        </w:rPr>
        <w:t>—</w:t>
      </w:r>
      <w:r>
        <w:rPr>
          <w:rStyle w:val="529"/>
          <w:rFonts w:ascii="Times New Roman" w:hAnsi="Times New Roman"/>
          <w:color w:val="000000" w:themeColor="text1"/>
          <w:highlight w:val="none"/>
          <w14:textFill>
            <w14:solidFill>
              <w14:schemeClr w14:val="tx1"/>
            </w14:solidFill>
          </w14:textFill>
        </w:rPr>
        <w:t>20m，断裂带由构造破碎带组成，产状：走向40°，倾向310°，倾角55°，断层性质属逆断层。</w:t>
      </w:r>
    </w:p>
    <w:p w14:paraId="163D6B8A">
      <w:pPr>
        <w:rPr>
          <w:color w:val="000000" w:themeColor="text1"/>
          <w:szCs w:val="28"/>
          <w:highlight w:val="none"/>
          <w14:textFill>
            <w14:solidFill>
              <w14:schemeClr w14:val="tx1"/>
            </w14:solidFill>
          </w14:textFill>
        </w:rPr>
      </w:pPr>
      <w:r>
        <w:rPr>
          <w:rStyle w:val="529"/>
          <w:rFonts w:ascii="Times New Roman" w:hAnsi="Times New Roman"/>
          <w:color w:val="000000" w:themeColor="text1"/>
          <w:highlight w:val="none"/>
          <w14:textFill>
            <w14:solidFill>
              <w14:schemeClr w14:val="tx1"/>
            </w14:solidFill>
          </w14:textFill>
        </w:rPr>
        <w:t>白塔子北东东向（F2）断裂：切割太古宙变质岩系，区域出露长度11km，宽度10m±，断裂带由构造破碎带组成，产状：走向65°，倾向335°，倾角50°，断层性质属逆断层。</w:t>
      </w:r>
    </w:p>
    <w:p w14:paraId="5FF6B9A9">
      <w:pPr>
        <w:adjustRightInd w:val="0"/>
        <w:snapToGrid w:val="0"/>
        <w:ind w:firstLine="560"/>
        <w:jc w:val="center"/>
        <w:rPr>
          <w:color w:val="000000" w:themeColor="text1"/>
          <w:sz w:val="28"/>
          <w:szCs w:val="28"/>
          <w:highlight w:val="none"/>
          <w14:textFill>
            <w14:solidFill>
              <w14:schemeClr w14:val="tx1"/>
            </w14:solidFill>
          </w14:textFill>
        </w:rPr>
      </w:pPr>
      <w:r>
        <w:rPr>
          <w:color w:val="000000" w:themeColor="text1"/>
          <w:sz w:val="28"/>
          <w:highlight w:val="none"/>
          <w14:textFill>
            <w14:solidFill>
              <w14:schemeClr w14:val="tx1"/>
            </w14:solidFill>
          </w14:textFill>
        </w:rPr>
        <mc:AlternateContent>
          <mc:Choice Requires="wps">
            <w:drawing>
              <wp:anchor distT="0" distB="0" distL="114300" distR="114300" simplePos="0" relativeHeight="251685888" behindDoc="0" locked="0" layoutInCell="1" allowOverlap="1">
                <wp:simplePos x="0" y="0"/>
                <wp:positionH relativeFrom="column">
                  <wp:posOffset>1565275</wp:posOffset>
                </wp:positionH>
                <wp:positionV relativeFrom="paragraph">
                  <wp:posOffset>1410970</wp:posOffset>
                </wp:positionV>
                <wp:extent cx="85725" cy="76200"/>
                <wp:effectExtent l="4445" t="4445" r="5080" b="14605"/>
                <wp:wrapNone/>
                <wp:docPr id="80" name="矩形 80"/>
                <wp:cNvGraphicFramePr/>
                <a:graphic xmlns:a="http://schemas.openxmlformats.org/drawingml/2006/main">
                  <a:graphicData uri="http://schemas.microsoft.com/office/word/2010/wordprocessingShape">
                    <wps:wsp>
                      <wps:cNvSpPr/>
                      <wps:spPr>
                        <a:xfrm>
                          <a:off x="0" y="0"/>
                          <a:ext cx="85725" cy="76200"/>
                        </a:xfrm>
                        <a:prstGeom prst="rect">
                          <a:avLst/>
                        </a:prstGeom>
                        <a:solidFill>
                          <a:srgbClr val="FF0000"/>
                        </a:solid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123.25pt;margin-top:111.1pt;height:6pt;width:6.75pt;z-index:251685888;mso-width-relative:page;mso-height-relative:page;" fillcolor="#FF0000" filled="t" stroked="t" coordsize="21600,21600" o:gfxdata="UEsDBAoAAAAAAIdO4kAAAAAAAAAAAAAAAAAEAAAAZHJzL1BLAwQUAAAACACHTuJASgtPfNgAAAAL&#10;AQAADwAAAGRycy9kb3ducmV2LnhtbE2PMU/DMBCFdyT+g3VIbNRu2gYa4lRqJSbUgVIGNjc+koj4&#10;HNluE/491wlueqd7eve9cjO5XlwwxM6ThvlMgUCqve2o0XB8f3l4AhGTIWt6T6jhByNsqtub0hTW&#10;j/SGl0NqBIdQLIyGNqWhkDLWLToTZ35A4tuXD84kXkMjbTAjh7teZkrl0pmO+ENrBty1WH8fzk7D&#10;6Lefi9XavO4eUwph+thvj/Va6/u7uXoGkXBKf2a44jM6VMx08meyUfQasmW+YisLHhDsyHLF7U4s&#10;FssMZFXK/x2qX1BLAwQUAAAACACHTuJAMq0VS/kBAAAdBAAADgAAAGRycy9lMm9Eb2MueG1srVNL&#10;jhMxEN0jcQfLe9JJpMwMrXRmQQgbBCMNc4CK7e625J9cTjo5DRI7DsFxENeg7A6ZDyyyoBfuKrv8&#10;qt6r8vL2YA3bq4jau4bPJlPOlBNeatc1/OHL5s0NZ5jASTDeqYYfFfLb1etXyyHUau57b6SKjEAc&#10;1kNoeJ9SqKsKRa8s4MQH5eiw9dFCIjd2lYwwELo11Xw6vaoGH2WIXihE2l2Ph/yEGC8B9G2rhVp7&#10;sbPKpRE1KgOJKGGvA/JVqbZtlUif2xZVYqbhxDSVlZKQvc1rtVpC3UUIvRanEuCSEl5wsqAdJT1D&#10;rSEB20X9F5TVInr0bZoIb6uRSFGEWMymL7S57yGowoWkxnAWHf8frPi0v4tMy4bfkCQOLHX819fv&#10;P398Y7RB6gwBawq6D3fx5CGZmeqhjTb/iQQ7FEWPZ0XVITFBmzeL6/mCM0En11fU/YxYPV4NEdMH&#10;5S3LRsMjtauoCPuPmMbQPyE5E3qj5UYbU5zYbd+ZyPZArd1spvSd0J+FGceGhr9dlDKA5rWlOaGK&#10;bCDO6LqS79kNfAqcYf8NnAtbA/ZjAQUh54fa6qSyVlD3CuR7J1k6BpLV0XPiuRirJGdG0evLVolM&#10;oM0lkaSdcSRh7srYh2xtvTxSF3ch6q4nHWdFiHxCU1MEP014HsunfkF6fNWr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EoLT3zYAAAACwEAAA8AAAAAAAAAAQAgAAAAIgAAAGRycy9kb3ducmV2Lnht&#10;bFBLAQIUABQAAAAIAIdO4kAyrRVL+QEAAB0EAAAOAAAAAAAAAAEAIAAAACcBAABkcnMvZTJvRG9j&#10;LnhtbFBLBQYAAAAABgAGAFkBAACSBQAAAAA=&#10;">
                <v:fill on="t" focussize="0,0"/>
                <v:stroke color="#000000" joinstyle="miter"/>
                <v:imagedata o:title=""/>
                <o:lock v:ext="edit" aspectratio="f"/>
              </v:rect>
            </w:pict>
          </mc:Fallback>
        </mc:AlternateContent>
      </w:r>
      <w:r>
        <w:rPr>
          <w:rFonts w:hint="eastAsia"/>
          <w:color w:val="000000" w:themeColor="text1"/>
          <w:sz w:val="28"/>
          <w:szCs w:val="28"/>
          <w:highlight w:val="none"/>
          <w14:textFill>
            <w14:solidFill>
              <w14:schemeClr w14:val="tx1"/>
            </w14:solidFill>
          </w14:textFill>
        </w:rPr>
        <w:drawing>
          <wp:inline distT="0" distB="0" distL="114300" distR="114300">
            <wp:extent cx="5220335" cy="4314190"/>
            <wp:effectExtent l="0" t="0" r="18415" b="10160"/>
            <wp:docPr id="72" name="图片 27" descr="辽宁大地构造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7" descr="辽宁大地构造图"/>
                    <pic:cNvPicPr>
                      <a:picLocks noChangeAspect="1"/>
                    </pic:cNvPicPr>
                  </pic:nvPicPr>
                  <pic:blipFill>
                    <a:blip r:embed="rId68"/>
                    <a:stretch>
                      <a:fillRect/>
                    </a:stretch>
                  </pic:blipFill>
                  <pic:spPr>
                    <a:xfrm>
                      <a:off x="0" y="0"/>
                      <a:ext cx="5220335" cy="4314190"/>
                    </a:xfrm>
                    <a:prstGeom prst="rect">
                      <a:avLst/>
                    </a:prstGeom>
                    <a:noFill/>
                    <a:ln>
                      <a:noFill/>
                    </a:ln>
                  </pic:spPr>
                </pic:pic>
              </a:graphicData>
            </a:graphic>
          </wp:inline>
        </w:drawing>
      </w:r>
    </w:p>
    <w:p w14:paraId="45580B23">
      <w:pPr>
        <w:widowControl/>
        <w:tabs>
          <w:tab w:val="left" w:pos="0"/>
        </w:tabs>
        <w:ind w:firstLine="0" w:firstLineChars="0"/>
        <w:contextualSpacing/>
        <w:jc w:val="center"/>
        <w:rPr>
          <w:b/>
          <w:color w:val="000000" w:themeColor="text1"/>
          <w:highlight w:val="none"/>
          <w14:textFill>
            <w14:solidFill>
              <w14:schemeClr w14:val="tx1"/>
            </w14:solidFill>
          </w14:textFill>
        </w:rPr>
      </w:pPr>
      <w:r>
        <w:rPr>
          <w:rFonts w:cs="宋体"/>
          <w:b/>
          <w:color w:val="000000" w:themeColor="text1"/>
          <w:highlight w:val="none"/>
          <w14:textFill>
            <w14:solidFill>
              <w14:schemeClr w14:val="tx1"/>
            </w14:solidFill>
          </w14:textFill>
        </w:rPr>
        <w:t>图</w:t>
      </w:r>
      <w:r>
        <w:rPr>
          <w:rFonts w:hint="eastAsia" w:cs="宋体"/>
          <w:b/>
          <w:color w:val="000000" w:themeColor="text1"/>
          <w:highlight w:val="none"/>
          <w14:textFill>
            <w14:solidFill>
              <w14:schemeClr w14:val="tx1"/>
            </w14:solidFill>
          </w14:textFill>
        </w:rPr>
        <w:t>4</w:t>
      </w:r>
      <w:r>
        <w:rPr>
          <w:rFonts w:cs="宋体"/>
          <w:b/>
          <w:color w:val="000000" w:themeColor="text1"/>
          <w:highlight w:val="none"/>
          <w14:textFill>
            <w14:solidFill>
              <w14:schemeClr w14:val="tx1"/>
            </w14:solidFill>
          </w14:textFill>
        </w:rPr>
        <w:t>.2-</w:t>
      </w:r>
      <w:r>
        <w:rPr>
          <w:rFonts w:hint="eastAsia" w:cs="宋体"/>
          <w:b/>
          <w:color w:val="000000" w:themeColor="text1"/>
          <w:highlight w:val="none"/>
          <w14:textFill>
            <w14:solidFill>
              <w14:schemeClr w14:val="tx1"/>
            </w14:solidFill>
          </w14:textFill>
        </w:rPr>
        <w:t>3</w:t>
      </w:r>
      <w:r>
        <w:rPr>
          <w:rFonts w:hint="eastAsia"/>
          <w:b/>
          <w:color w:val="000000" w:themeColor="text1"/>
          <w:highlight w:val="none"/>
          <w14:textFill>
            <w14:solidFill>
              <w14:schemeClr w14:val="tx1"/>
            </w14:solidFill>
          </w14:textFill>
        </w:rPr>
        <w:t>区域大地构造图</w:t>
      </w:r>
    </w:p>
    <w:tbl>
      <w:tblPr>
        <w:tblStyle w:val="51"/>
        <w:tblW w:w="5236" w:type="pct"/>
        <w:jc w:val="center"/>
        <w:tblLayout w:type="autofit"/>
        <w:tblCellMar>
          <w:top w:w="0" w:type="dxa"/>
          <w:left w:w="108" w:type="dxa"/>
          <w:bottom w:w="0" w:type="dxa"/>
          <w:right w:w="108" w:type="dxa"/>
        </w:tblCellMar>
      </w:tblPr>
      <w:tblGrid>
        <w:gridCol w:w="4926"/>
        <w:gridCol w:w="4956"/>
      </w:tblGrid>
      <w:tr w14:paraId="06F064D5">
        <w:tblPrEx>
          <w:tblCellMar>
            <w:top w:w="0" w:type="dxa"/>
            <w:left w:w="108" w:type="dxa"/>
            <w:bottom w:w="0" w:type="dxa"/>
            <w:right w:w="108" w:type="dxa"/>
          </w:tblCellMar>
        </w:tblPrEx>
        <w:trPr>
          <w:jc w:val="center"/>
        </w:trPr>
        <w:tc>
          <w:tcPr>
            <w:tcW w:w="2489" w:type="pct"/>
            <w:vAlign w:val="center"/>
          </w:tcPr>
          <w:p w14:paraId="63419F9D">
            <w:pPr>
              <w:adjustRightInd w:val="0"/>
              <w:snapToGrid w:val="0"/>
              <w:jc w:val="center"/>
              <w:rPr>
                <w:snapToGrid w:val="0"/>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drawing>
                <wp:inline distT="0" distB="0" distL="0" distR="0">
                  <wp:extent cx="2686050" cy="2524125"/>
                  <wp:effectExtent l="0" t="0" r="0" b="9525"/>
                  <wp:docPr id="82" name="图片 39" descr="辽宁省构造分区略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9" descr="辽宁省构造分区略图"/>
                          <pic:cNvPicPr>
                            <a:picLocks noChangeAspect="1" noChangeArrowheads="1"/>
                          </pic:cNvPicPr>
                        </pic:nvPicPr>
                        <pic:blipFill>
                          <a:blip r:embed="rId69" cstate="print"/>
                          <a:srcRect/>
                          <a:stretch>
                            <a:fillRect/>
                          </a:stretch>
                        </pic:blipFill>
                        <pic:spPr>
                          <a:xfrm>
                            <a:off x="0" y="0"/>
                            <a:ext cx="2686050" cy="2524125"/>
                          </a:xfrm>
                          <a:prstGeom prst="rect">
                            <a:avLst/>
                          </a:prstGeom>
                          <a:noFill/>
                          <a:ln w="9525">
                            <a:noFill/>
                            <a:miter lim="800000"/>
                            <a:headEnd/>
                            <a:tailEnd/>
                          </a:ln>
                        </pic:spPr>
                      </pic:pic>
                    </a:graphicData>
                  </a:graphic>
                </wp:inline>
              </w:drawing>
            </w:r>
          </w:p>
        </w:tc>
        <w:tc>
          <w:tcPr>
            <w:tcW w:w="2511" w:type="pct"/>
            <w:vAlign w:val="center"/>
          </w:tcPr>
          <w:p w14:paraId="59B5C0F6">
            <w:pPr>
              <w:adjustRightInd w:val="0"/>
              <w:snapToGrid w:val="0"/>
              <w:jc w:val="center"/>
              <w:rPr>
                <w:snapToGrid w:val="0"/>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drawing>
                <wp:inline distT="0" distB="0" distL="0" distR="0">
                  <wp:extent cx="2705100" cy="2524125"/>
                  <wp:effectExtent l="0" t="0" r="0" b="9525"/>
                  <wp:docPr id="83" name="图片 40" descr="辽宁省深部构造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40" descr="辽宁省深部构造图"/>
                          <pic:cNvPicPr>
                            <a:picLocks noChangeAspect="1" noChangeArrowheads="1"/>
                          </pic:cNvPicPr>
                        </pic:nvPicPr>
                        <pic:blipFill>
                          <a:blip r:embed="rId70" cstate="print"/>
                          <a:srcRect/>
                          <a:stretch>
                            <a:fillRect/>
                          </a:stretch>
                        </pic:blipFill>
                        <pic:spPr>
                          <a:xfrm>
                            <a:off x="0" y="0"/>
                            <a:ext cx="2705100" cy="2524125"/>
                          </a:xfrm>
                          <a:prstGeom prst="rect">
                            <a:avLst/>
                          </a:prstGeom>
                          <a:noFill/>
                          <a:ln w="9525">
                            <a:noFill/>
                            <a:miter lim="800000"/>
                            <a:headEnd/>
                            <a:tailEnd/>
                          </a:ln>
                        </pic:spPr>
                      </pic:pic>
                    </a:graphicData>
                  </a:graphic>
                </wp:inline>
              </w:drawing>
            </w:r>
          </w:p>
        </w:tc>
      </w:tr>
      <w:tr w14:paraId="27ED1B8D">
        <w:tblPrEx>
          <w:tblCellMar>
            <w:top w:w="0" w:type="dxa"/>
            <w:left w:w="108" w:type="dxa"/>
            <w:bottom w:w="0" w:type="dxa"/>
            <w:right w:w="108" w:type="dxa"/>
          </w:tblCellMar>
        </w:tblPrEx>
        <w:trPr>
          <w:jc w:val="center"/>
        </w:trPr>
        <w:tc>
          <w:tcPr>
            <w:tcW w:w="2489" w:type="pct"/>
            <w:vAlign w:val="center"/>
          </w:tcPr>
          <w:p w14:paraId="02236882">
            <w:pPr>
              <w:pStyle w:val="16"/>
              <w:ind w:firstLine="482"/>
              <w:jc w:val="center"/>
              <w:rPr>
                <w:rFonts w:ascii="Times New Roman" w:hAnsi="Times New Roman" w:cs="Times New Roman"/>
                <w:b/>
                <w:color w:val="000000" w:themeColor="text1"/>
                <w:kern w:val="0"/>
                <w:szCs w:val="21"/>
                <w:highlight w:val="none"/>
                <w14:textFill>
                  <w14:solidFill>
                    <w14:schemeClr w14:val="tx1"/>
                  </w14:solidFill>
                </w14:textFill>
              </w:rPr>
            </w:pPr>
            <w:r>
              <w:rPr>
                <w:rFonts w:ascii="Times New Roman" w:hAnsi="Times New Roman" w:cs="Times New Roman"/>
                <w:b/>
                <w:color w:val="000000" w:themeColor="text1"/>
                <w:szCs w:val="21"/>
                <w:highlight w:val="none"/>
                <w14:textFill>
                  <w14:solidFill>
                    <w14:schemeClr w14:val="tx1"/>
                  </w14:solidFill>
                </w14:textFill>
              </w:rPr>
              <w:t>图</w:t>
            </w:r>
            <w:r>
              <w:rPr>
                <w:rFonts w:hint="eastAsia" w:ascii="Times New Roman" w:hAnsi="Times New Roman" w:cs="Times New Roman"/>
                <w:b/>
                <w:color w:val="000000" w:themeColor="text1"/>
                <w:szCs w:val="21"/>
                <w:highlight w:val="none"/>
                <w14:textFill>
                  <w14:solidFill>
                    <w14:schemeClr w14:val="tx1"/>
                  </w14:solidFill>
                </w14:textFill>
              </w:rPr>
              <w:t>4</w:t>
            </w:r>
            <w:r>
              <w:rPr>
                <w:rFonts w:ascii="Times New Roman" w:hAnsi="Times New Roman" w:cs="Times New Roman"/>
                <w:b/>
                <w:color w:val="000000" w:themeColor="text1"/>
                <w:szCs w:val="21"/>
                <w:highlight w:val="none"/>
                <w14:textFill>
                  <w14:solidFill>
                    <w14:schemeClr w14:val="tx1"/>
                  </w14:solidFill>
                </w14:textFill>
              </w:rPr>
              <w:t>.</w:t>
            </w:r>
            <w:r>
              <w:rPr>
                <w:rFonts w:hint="eastAsia" w:ascii="Times New Roman" w:hAnsi="Times New Roman" w:cs="Times New Roman"/>
                <w:b/>
                <w:color w:val="000000" w:themeColor="text1"/>
                <w:szCs w:val="21"/>
                <w:highlight w:val="none"/>
                <w14:textFill>
                  <w14:solidFill>
                    <w14:schemeClr w14:val="tx1"/>
                  </w14:solidFill>
                </w14:textFill>
              </w:rPr>
              <w:t>2</w:t>
            </w:r>
            <w:r>
              <w:rPr>
                <w:rFonts w:ascii="Times New Roman" w:hAnsi="Times New Roman" w:cs="Times New Roman"/>
                <w:b/>
                <w:color w:val="000000" w:themeColor="text1"/>
                <w:szCs w:val="21"/>
                <w:highlight w:val="none"/>
                <w14:textFill>
                  <w14:solidFill>
                    <w14:schemeClr w14:val="tx1"/>
                  </w14:solidFill>
                </w14:textFill>
              </w:rPr>
              <w:t>-</w:t>
            </w:r>
            <w:r>
              <w:rPr>
                <w:rFonts w:hint="eastAsia" w:ascii="Times New Roman" w:hAnsi="Times New Roman" w:cs="Times New Roman"/>
                <w:b/>
                <w:color w:val="000000" w:themeColor="text1"/>
                <w:szCs w:val="21"/>
                <w:highlight w:val="none"/>
                <w14:textFill>
                  <w14:solidFill>
                    <w14:schemeClr w14:val="tx1"/>
                  </w14:solidFill>
                </w14:textFill>
              </w:rPr>
              <w:t>4</w:t>
            </w:r>
            <w:r>
              <w:rPr>
                <w:rFonts w:ascii="Times New Roman" w:hAnsi="Times New Roman" w:cs="Times New Roman"/>
                <w:b/>
                <w:color w:val="000000" w:themeColor="text1"/>
                <w:szCs w:val="21"/>
                <w:highlight w:val="none"/>
                <w14:textFill>
                  <w14:solidFill>
                    <w14:schemeClr w14:val="tx1"/>
                  </w14:solidFill>
                </w14:textFill>
              </w:rPr>
              <w:t xml:space="preserve">  构造分区略图</w:t>
            </w:r>
          </w:p>
        </w:tc>
        <w:tc>
          <w:tcPr>
            <w:tcW w:w="2511" w:type="pct"/>
            <w:vAlign w:val="center"/>
          </w:tcPr>
          <w:p w14:paraId="2F25B1BA">
            <w:pPr>
              <w:pStyle w:val="16"/>
              <w:ind w:firstLine="482"/>
              <w:jc w:val="center"/>
              <w:rPr>
                <w:rFonts w:ascii="Times New Roman" w:hAnsi="Times New Roman" w:cs="Times New Roman"/>
                <w:b/>
                <w:color w:val="000000" w:themeColor="text1"/>
                <w:kern w:val="0"/>
                <w:szCs w:val="21"/>
                <w:highlight w:val="none"/>
                <w14:textFill>
                  <w14:solidFill>
                    <w14:schemeClr w14:val="tx1"/>
                  </w14:solidFill>
                </w14:textFill>
              </w:rPr>
            </w:pPr>
            <w:r>
              <w:rPr>
                <w:rFonts w:ascii="Times New Roman" w:hAnsi="Times New Roman" w:cs="Times New Roman"/>
                <w:b/>
                <w:color w:val="000000" w:themeColor="text1"/>
                <w:szCs w:val="21"/>
                <w:highlight w:val="none"/>
                <w14:textFill>
                  <w14:solidFill>
                    <w14:schemeClr w14:val="tx1"/>
                  </w14:solidFill>
                </w14:textFill>
              </w:rPr>
              <w:t>图</w:t>
            </w:r>
            <w:r>
              <w:rPr>
                <w:rFonts w:hint="eastAsia" w:ascii="Times New Roman" w:hAnsi="Times New Roman" w:cs="Times New Roman"/>
                <w:b/>
                <w:color w:val="000000" w:themeColor="text1"/>
                <w:szCs w:val="21"/>
                <w:highlight w:val="none"/>
                <w14:textFill>
                  <w14:solidFill>
                    <w14:schemeClr w14:val="tx1"/>
                  </w14:solidFill>
                </w14:textFill>
              </w:rPr>
              <w:t>4</w:t>
            </w:r>
            <w:r>
              <w:rPr>
                <w:rFonts w:ascii="Times New Roman" w:hAnsi="Times New Roman" w:cs="Times New Roman"/>
                <w:b/>
                <w:color w:val="000000" w:themeColor="text1"/>
                <w:szCs w:val="21"/>
                <w:highlight w:val="none"/>
                <w14:textFill>
                  <w14:solidFill>
                    <w14:schemeClr w14:val="tx1"/>
                  </w14:solidFill>
                </w14:textFill>
              </w:rPr>
              <w:t>.</w:t>
            </w:r>
            <w:r>
              <w:rPr>
                <w:rFonts w:hint="eastAsia" w:ascii="Times New Roman" w:hAnsi="Times New Roman" w:cs="Times New Roman"/>
                <w:b/>
                <w:color w:val="000000" w:themeColor="text1"/>
                <w:szCs w:val="21"/>
                <w:highlight w:val="none"/>
                <w14:textFill>
                  <w14:solidFill>
                    <w14:schemeClr w14:val="tx1"/>
                  </w14:solidFill>
                </w14:textFill>
              </w:rPr>
              <w:t>2</w:t>
            </w:r>
            <w:r>
              <w:rPr>
                <w:rFonts w:ascii="Times New Roman" w:hAnsi="Times New Roman" w:cs="Times New Roman"/>
                <w:b/>
                <w:color w:val="000000" w:themeColor="text1"/>
                <w:szCs w:val="21"/>
                <w:highlight w:val="none"/>
                <w14:textFill>
                  <w14:solidFill>
                    <w14:schemeClr w14:val="tx1"/>
                  </w14:solidFill>
                </w14:textFill>
              </w:rPr>
              <w:t>-</w:t>
            </w:r>
            <w:r>
              <w:rPr>
                <w:rFonts w:hint="eastAsia" w:ascii="Times New Roman" w:hAnsi="Times New Roman" w:cs="Times New Roman"/>
                <w:b/>
                <w:color w:val="000000" w:themeColor="text1"/>
                <w:szCs w:val="21"/>
                <w:highlight w:val="none"/>
                <w14:textFill>
                  <w14:solidFill>
                    <w14:schemeClr w14:val="tx1"/>
                  </w14:solidFill>
                </w14:textFill>
              </w:rPr>
              <w:t>5</w:t>
            </w:r>
            <w:r>
              <w:rPr>
                <w:rFonts w:ascii="Times New Roman" w:hAnsi="Times New Roman" w:cs="Times New Roman"/>
                <w:b/>
                <w:color w:val="000000" w:themeColor="text1"/>
                <w:szCs w:val="21"/>
                <w:highlight w:val="none"/>
                <w14:textFill>
                  <w14:solidFill>
                    <w14:schemeClr w14:val="tx1"/>
                  </w14:solidFill>
                </w14:textFill>
              </w:rPr>
              <w:t xml:space="preserve">  深部构造图</w:t>
            </w:r>
          </w:p>
        </w:tc>
      </w:tr>
    </w:tbl>
    <w:p w14:paraId="76910EDD">
      <w:pPr>
        <w:pStyle w:val="31"/>
        <w:spacing w:after="0" w:line="360" w:lineRule="auto"/>
        <w:ind w:left="0" w:leftChars="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（2）地层岩性与基底形态</w:t>
      </w:r>
    </w:p>
    <w:p w14:paraId="00CF2727">
      <w:pPr>
        <w:spacing w:after="120"/>
        <w:rPr>
          <w:rFonts w:hAnsi="宋体" w:cs="宋体"/>
          <w:color w:val="000000" w:themeColor="text1"/>
          <w:highlight w:val="none"/>
          <w14:textFill>
            <w14:solidFill>
              <w14:schemeClr w14:val="tx1"/>
            </w14:solidFill>
          </w14:textFill>
        </w:rPr>
      </w:pPr>
      <w:r>
        <w:rPr>
          <w:rFonts w:hint="eastAsia" w:hAnsi="宋体" w:cs="宋体"/>
          <w:color w:val="000000" w:themeColor="text1"/>
          <w:highlight w:val="none"/>
          <w14:textFill>
            <w14:solidFill>
              <w14:schemeClr w14:val="tx1"/>
            </w14:solidFill>
          </w14:textFill>
        </w:rPr>
        <w:t>区域的大地构造位于中朝准地台之燕山台褶带的北部，大地构造单元为阴山东西复杂构造带中段东端与大兴安岭—太行山新华夏系构造隆起带的交接部位。县内以新华夏系构造体系为主，它的构造形迹，是由比较平缓的褶皱和比较强烈的冲断层和属于它的张扭性断裂组成。在它的发展过程中，明显地分为两个阶段：大柳河沟构造带和医巫闾山构造带，是它的早期形迹；阜新—义县构造盆地，是继承它的早期形迹而继续生成的晚期形迹。在遥感图上可以清晰地看出大柳河沟背斜和医巫闾山背斜形态。</w:t>
      </w:r>
    </w:p>
    <w:p w14:paraId="349D2786">
      <w:pPr>
        <w:spacing w:after="120"/>
        <w:rPr>
          <w:rFonts w:hAnsi="宋体" w:cs="宋体"/>
          <w:color w:val="000000" w:themeColor="text1"/>
          <w:highlight w:val="none"/>
          <w14:textFill>
            <w14:solidFill>
              <w14:schemeClr w14:val="tx1"/>
            </w14:solidFill>
          </w14:textFill>
        </w:rPr>
      </w:pPr>
      <w:r>
        <w:rPr>
          <w:rFonts w:hAnsi="宋体" w:cs="宋体"/>
          <w:color w:val="000000" w:themeColor="text1"/>
          <w:highlight w:val="none"/>
          <w14:textFill>
            <w14:solidFill>
              <w14:schemeClr w14:val="tx1"/>
            </w14:solidFill>
          </w14:textFill>
        </w:rPr>
        <w:t>①大柳河沟构造带：出现于义县的西部，宽约10km，由大柳河沟背斜和发生于该背斜两翼的两条斜冲断层（19、20）组成。大柳河沟背斜是一个轴面倾向NWW的不对称背斜，轴向大致呈NE23°。两条NE向的斜冲断层，以五猴山斜冲断层（19）规模较大，走向北东45°。</w:t>
      </w:r>
    </w:p>
    <w:p w14:paraId="31218ABE">
      <w:pPr>
        <w:spacing w:after="120"/>
        <w:rPr>
          <w:rFonts w:hAnsi="宋体" w:cs="宋体"/>
          <w:color w:val="000000" w:themeColor="text1"/>
          <w:highlight w:val="none"/>
          <w14:textFill>
            <w14:solidFill>
              <w14:schemeClr w14:val="tx1"/>
            </w14:solidFill>
          </w14:textFill>
        </w:rPr>
      </w:pPr>
      <w:r>
        <w:rPr>
          <w:rFonts w:hAnsi="宋体" w:cs="宋体"/>
          <w:color w:val="000000" w:themeColor="text1"/>
          <w:highlight w:val="none"/>
          <w14:textFill>
            <w14:solidFill>
              <w14:schemeClr w14:val="tx1"/>
            </w14:solidFill>
          </w14:textFill>
        </w:rPr>
        <w:t>②医巫闾山构造带：医巫闾山背斜，出现于义县的东部与北宁交界处，宽</w:t>
      </w:r>
      <w:r>
        <w:rPr>
          <w:rFonts w:hint="eastAsia" w:hAnsi="宋体" w:cs="宋体"/>
          <w:color w:val="000000" w:themeColor="text1"/>
          <w:highlight w:val="none"/>
          <w:lang w:eastAsia="zh-CN"/>
          <w14:textFill>
            <w14:solidFill>
              <w14:schemeClr w14:val="tx1"/>
            </w14:solidFill>
          </w14:textFill>
        </w:rPr>
        <w:t>10余</w:t>
      </w:r>
      <w:r>
        <w:rPr>
          <w:rFonts w:hAnsi="宋体" w:cs="宋体"/>
          <w:color w:val="000000" w:themeColor="text1"/>
          <w:highlight w:val="none"/>
          <w14:textFill>
            <w14:solidFill>
              <w14:schemeClr w14:val="tx1"/>
            </w14:solidFill>
          </w14:textFill>
        </w:rPr>
        <w:t>km，斜贯全区。该背斜形态不完整，县内仅见背斜西翼，轴向大致呈“NE向”20～25°，向北延伸到阜新彰武境内，向南进入锦州。</w:t>
      </w:r>
    </w:p>
    <w:p w14:paraId="13641368">
      <w:pPr>
        <w:spacing w:after="120"/>
        <w:rPr>
          <w:rFonts w:hAnsi="宋体" w:cs="宋体"/>
          <w:color w:val="000000" w:themeColor="text1"/>
          <w:highlight w:val="none"/>
          <w14:textFill>
            <w14:solidFill>
              <w14:schemeClr w14:val="tx1"/>
            </w14:solidFill>
          </w14:textFill>
        </w:rPr>
      </w:pPr>
      <w:r>
        <w:rPr>
          <w:rFonts w:hAnsi="宋体" w:cs="宋体"/>
          <w:color w:val="000000" w:themeColor="text1"/>
          <w:highlight w:val="none"/>
          <w14:textFill>
            <w14:solidFill>
              <w14:schemeClr w14:val="tx1"/>
            </w14:solidFill>
          </w14:textFill>
        </w:rPr>
        <w:t>③阜新—义县构造盆地：介于大柳河沟构造带和医巫闾山构造带之间，是一个地堑型断陷盆地，盆地宽约15～30km，走向大致呈“NNE”向。褶曲较多，褶皱平缓，地层倾角10～20°。</w:t>
      </w:r>
    </w:p>
    <w:p w14:paraId="47D014F1">
      <w:pPr>
        <w:ind w:firstLineChars="0"/>
        <w:rPr>
          <w:rFonts w:hAnsi="宋体" w:cs="宋体"/>
          <w:color w:val="000000" w:themeColor="text1"/>
          <w:highlight w:val="none"/>
          <w14:textFill>
            <w14:solidFill>
              <w14:schemeClr w14:val="tx1"/>
            </w14:solidFill>
          </w14:textFill>
        </w:rPr>
      </w:pPr>
      <w:r>
        <w:rPr>
          <w:rFonts w:hAnsi="宋体" w:cs="宋体"/>
          <w:color w:val="000000" w:themeColor="text1"/>
          <w:highlight w:val="none"/>
          <w14:textFill>
            <w14:solidFill>
              <w14:schemeClr w14:val="tx1"/>
            </w14:solidFill>
          </w14:textFill>
        </w:rPr>
        <w:t>区内断裂与褶皱十分发育，据统计，发育有大小断裂近20条，其中大于10km的断裂有3条，区内最大断裂为下生木营子～车坊冲断层，从本区东部通过。按区内构造的展布方向，可划分为NE、NW向断裂构造，具体见</w:t>
      </w:r>
      <w:r>
        <w:rPr>
          <w:rFonts w:hint="eastAsia" w:hAnsi="宋体" w:cs="宋体"/>
          <w:color w:val="000000" w:themeColor="text1"/>
          <w:highlight w:val="none"/>
          <w14:textFill>
            <w14:solidFill>
              <w14:schemeClr w14:val="tx1"/>
            </w14:solidFill>
          </w14:textFill>
        </w:rPr>
        <w:t>下</w:t>
      </w:r>
      <w:r>
        <w:rPr>
          <w:rFonts w:hAnsi="宋体" w:cs="宋体"/>
          <w:color w:val="000000" w:themeColor="text1"/>
          <w:highlight w:val="none"/>
          <w14:textFill>
            <w14:solidFill>
              <w14:schemeClr w14:val="tx1"/>
            </w14:solidFill>
          </w14:textFill>
        </w:rPr>
        <w:t>表</w:t>
      </w:r>
      <w:r>
        <w:rPr>
          <w:rFonts w:hint="eastAsia" w:hAnsi="宋体" w:cs="宋体"/>
          <w:color w:val="000000" w:themeColor="text1"/>
          <w:highlight w:val="none"/>
          <w14:textFill>
            <w14:solidFill>
              <w14:schemeClr w14:val="tx1"/>
            </w14:solidFill>
          </w14:textFill>
        </w:rPr>
        <w:t>。</w:t>
      </w:r>
    </w:p>
    <w:p w14:paraId="7F72FE57">
      <w:pPr>
        <w:spacing w:before="156" w:beforeLines="50" w:line="240" w:lineRule="auto"/>
        <w:ind w:firstLine="0" w:firstLineChars="0"/>
        <w:jc w:val="center"/>
        <w:rPr>
          <w:b/>
          <w:color w:val="000000" w:themeColor="text1"/>
          <w:szCs w:val="32"/>
          <w:highlight w:val="none"/>
          <w14:textFill>
            <w14:solidFill>
              <w14:schemeClr w14:val="tx1"/>
            </w14:solidFill>
          </w14:textFill>
        </w:rPr>
      </w:pPr>
      <w:r>
        <w:rPr>
          <w:b/>
          <w:color w:val="000000" w:themeColor="text1"/>
          <w:szCs w:val="32"/>
          <w:highlight w:val="none"/>
          <w14:textFill>
            <w14:solidFill>
              <w14:schemeClr w14:val="tx1"/>
            </w14:solidFill>
          </w14:textFill>
        </w:rPr>
        <w:t>表4.2-12  区域内断裂特征一览表</w:t>
      </w:r>
    </w:p>
    <w:tbl>
      <w:tblPr>
        <w:tblStyle w:val="51"/>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912"/>
        <w:gridCol w:w="1573"/>
        <w:gridCol w:w="615"/>
        <w:gridCol w:w="1078"/>
        <w:gridCol w:w="517"/>
        <w:gridCol w:w="564"/>
        <w:gridCol w:w="615"/>
        <w:gridCol w:w="3197"/>
      </w:tblGrid>
      <w:tr w14:paraId="79E8943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02" w:type="pct"/>
            <w:vMerge w:val="restart"/>
            <w:vAlign w:val="center"/>
          </w:tcPr>
          <w:p w14:paraId="2FE33770">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构造体系</w:t>
            </w:r>
          </w:p>
        </w:tc>
        <w:tc>
          <w:tcPr>
            <w:tcW w:w="866" w:type="pct"/>
            <w:vMerge w:val="restart"/>
            <w:vAlign w:val="center"/>
          </w:tcPr>
          <w:p w14:paraId="18FFB5DE">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断裂名称</w:t>
            </w:r>
          </w:p>
        </w:tc>
        <w:tc>
          <w:tcPr>
            <w:tcW w:w="339" w:type="pct"/>
            <w:vMerge w:val="restart"/>
            <w:vAlign w:val="center"/>
          </w:tcPr>
          <w:p w14:paraId="07577D9F">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编号</w:t>
            </w:r>
          </w:p>
        </w:tc>
        <w:tc>
          <w:tcPr>
            <w:tcW w:w="1190" w:type="pct"/>
            <w:gridSpan w:val="3"/>
            <w:vAlign w:val="center"/>
          </w:tcPr>
          <w:p w14:paraId="35DE008E">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产状</w:t>
            </w:r>
          </w:p>
        </w:tc>
        <w:tc>
          <w:tcPr>
            <w:tcW w:w="339" w:type="pct"/>
            <w:vMerge w:val="restart"/>
            <w:vAlign w:val="center"/>
          </w:tcPr>
          <w:p w14:paraId="573A3423">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长度</w:t>
            </w:r>
          </w:p>
          <w:p w14:paraId="26BBD10F">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hint="eastAsia" w:eastAsia="Times New Roman"/>
                <w:color w:val="000000" w:themeColor="text1"/>
                <w:kern w:val="0"/>
                <w:sz w:val="21"/>
                <w:szCs w:val="22"/>
                <w:highlight w:val="none"/>
                <w:lang w:val="zh-CN" w:bidi="zh-CN"/>
                <w14:textFill>
                  <w14:solidFill>
                    <w14:schemeClr w14:val="tx1"/>
                  </w14:solidFill>
                </w14:textFill>
              </w:rPr>
              <w:t>(</w:t>
            </w:r>
            <w:r>
              <w:rPr>
                <w:rFonts w:eastAsia="Times New Roman"/>
                <w:color w:val="000000" w:themeColor="text1"/>
                <w:kern w:val="0"/>
                <w:sz w:val="21"/>
                <w:szCs w:val="22"/>
                <w:highlight w:val="none"/>
                <w:lang w:val="zh-CN" w:bidi="zh-CN"/>
                <w14:textFill>
                  <w14:solidFill>
                    <w14:schemeClr w14:val="tx1"/>
                  </w14:solidFill>
                </w14:textFill>
              </w:rPr>
              <w:t>m</w:t>
            </w:r>
            <w:r>
              <w:rPr>
                <w:rFonts w:hint="eastAsia" w:eastAsia="Times New Roman"/>
                <w:color w:val="000000" w:themeColor="text1"/>
                <w:kern w:val="0"/>
                <w:sz w:val="21"/>
                <w:szCs w:val="22"/>
                <w:highlight w:val="none"/>
                <w:lang w:val="zh-CN" w:bidi="zh-CN"/>
                <w14:textFill>
                  <w14:solidFill>
                    <w14:schemeClr w14:val="tx1"/>
                  </w14:solidFill>
                </w14:textFill>
              </w:rPr>
              <w:t>)</w:t>
            </w:r>
          </w:p>
        </w:tc>
        <w:tc>
          <w:tcPr>
            <w:tcW w:w="1761" w:type="pct"/>
            <w:vMerge w:val="restart"/>
            <w:vAlign w:val="center"/>
          </w:tcPr>
          <w:p w14:paraId="71FA73A4">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形迹特征</w:t>
            </w:r>
          </w:p>
        </w:tc>
      </w:tr>
      <w:tr w14:paraId="69123D3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02" w:type="pct"/>
            <w:vMerge w:val="continue"/>
            <w:vAlign w:val="center"/>
          </w:tcPr>
          <w:p w14:paraId="09AF51DF">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p>
        </w:tc>
        <w:tc>
          <w:tcPr>
            <w:tcW w:w="866" w:type="pct"/>
            <w:vMerge w:val="continue"/>
            <w:vAlign w:val="center"/>
          </w:tcPr>
          <w:p w14:paraId="1E609DB3">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p>
        </w:tc>
        <w:tc>
          <w:tcPr>
            <w:tcW w:w="339" w:type="pct"/>
            <w:vMerge w:val="continue"/>
            <w:vAlign w:val="center"/>
          </w:tcPr>
          <w:p w14:paraId="4F90DC8C">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p>
        </w:tc>
        <w:tc>
          <w:tcPr>
            <w:tcW w:w="594" w:type="pct"/>
            <w:vAlign w:val="center"/>
          </w:tcPr>
          <w:p w14:paraId="1D6E723A">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走向</w:t>
            </w:r>
          </w:p>
        </w:tc>
        <w:tc>
          <w:tcPr>
            <w:tcW w:w="285" w:type="pct"/>
            <w:vAlign w:val="center"/>
          </w:tcPr>
          <w:p w14:paraId="146F9AEA">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倾向</w:t>
            </w:r>
          </w:p>
        </w:tc>
        <w:tc>
          <w:tcPr>
            <w:tcW w:w="310" w:type="pct"/>
            <w:vAlign w:val="center"/>
          </w:tcPr>
          <w:p w14:paraId="47F42144">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倾角</w:t>
            </w:r>
          </w:p>
        </w:tc>
        <w:tc>
          <w:tcPr>
            <w:tcW w:w="339" w:type="pct"/>
            <w:vMerge w:val="continue"/>
            <w:vAlign w:val="center"/>
          </w:tcPr>
          <w:p w14:paraId="3ED30BF3">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p>
        </w:tc>
        <w:tc>
          <w:tcPr>
            <w:tcW w:w="1761" w:type="pct"/>
            <w:vMerge w:val="continue"/>
            <w:vAlign w:val="center"/>
          </w:tcPr>
          <w:p w14:paraId="0157277A">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p>
        </w:tc>
      </w:tr>
      <w:tr w14:paraId="752E81D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02" w:type="pct"/>
            <w:vMerge w:val="restart"/>
            <w:vAlign w:val="center"/>
          </w:tcPr>
          <w:p w14:paraId="47B04717">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阜新～义县构造盆地</w:t>
            </w:r>
          </w:p>
        </w:tc>
        <w:tc>
          <w:tcPr>
            <w:tcW w:w="866" w:type="pct"/>
            <w:vAlign w:val="center"/>
          </w:tcPr>
          <w:p w14:paraId="71EF7059">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北尖山斜冲断层</w:t>
            </w:r>
          </w:p>
        </w:tc>
        <w:tc>
          <w:tcPr>
            <w:tcW w:w="339" w:type="pct"/>
            <w:vAlign w:val="center"/>
          </w:tcPr>
          <w:p w14:paraId="4BFB8EAE">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hint="eastAsia" w:eastAsia="Times New Roman"/>
                <w:color w:val="000000" w:themeColor="text1"/>
                <w:kern w:val="0"/>
                <w:sz w:val="21"/>
                <w:szCs w:val="22"/>
                <w:highlight w:val="none"/>
                <w:lang w:val="zh-CN" w:bidi="zh-CN"/>
                <w14:textFill>
                  <w14:solidFill>
                    <w14:schemeClr w14:val="tx1"/>
                  </w14:solidFill>
                </w14:textFill>
              </w:rPr>
              <w:t>(</w:t>
            </w:r>
            <w:r>
              <w:rPr>
                <w:rFonts w:eastAsia="Times New Roman"/>
                <w:color w:val="000000" w:themeColor="text1"/>
                <w:kern w:val="0"/>
                <w:sz w:val="21"/>
                <w:szCs w:val="22"/>
                <w:highlight w:val="none"/>
                <w:lang w:val="zh-CN" w:bidi="zh-CN"/>
                <w14:textFill>
                  <w14:solidFill>
                    <w14:schemeClr w14:val="tx1"/>
                  </w14:solidFill>
                </w14:textFill>
              </w:rPr>
              <w:t>8</w:t>
            </w:r>
            <w:r>
              <w:rPr>
                <w:rFonts w:hint="eastAsia" w:eastAsia="Times New Roman"/>
                <w:color w:val="000000" w:themeColor="text1"/>
                <w:kern w:val="0"/>
                <w:sz w:val="21"/>
                <w:szCs w:val="22"/>
                <w:highlight w:val="none"/>
                <w:lang w:val="zh-CN" w:bidi="zh-CN"/>
                <w14:textFill>
                  <w14:solidFill>
                    <w14:schemeClr w14:val="tx1"/>
                  </w14:solidFill>
                </w14:textFill>
              </w:rPr>
              <w:t>)</w:t>
            </w:r>
          </w:p>
        </w:tc>
        <w:tc>
          <w:tcPr>
            <w:tcW w:w="594" w:type="pct"/>
            <w:vAlign w:val="center"/>
          </w:tcPr>
          <w:p w14:paraId="5089E33D">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NW285°</w:t>
            </w:r>
          </w:p>
        </w:tc>
        <w:tc>
          <w:tcPr>
            <w:tcW w:w="285" w:type="pct"/>
            <w:vAlign w:val="center"/>
          </w:tcPr>
          <w:p w14:paraId="2FC55738">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NE</w:t>
            </w:r>
          </w:p>
        </w:tc>
        <w:tc>
          <w:tcPr>
            <w:tcW w:w="310" w:type="pct"/>
            <w:vAlign w:val="center"/>
          </w:tcPr>
          <w:p w14:paraId="49294372">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51°</w:t>
            </w:r>
          </w:p>
        </w:tc>
        <w:tc>
          <w:tcPr>
            <w:tcW w:w="339" w:type="pct"/>
            <w:vAlign w:val="center"/>
          </w:tcPr>
          <w:p w14:paraId="274B85F2">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5</w:t>
            </w:r>
          </w:p>
        </w:tc>
        <w:tc>
          <w:tcPr>
            <w:tcW w:w="1761" w:type="pct"/>
            <w:vAlign w:val="center"/>
          </w:tcPr>
          <w:p w14:paraId="30584716">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破裂带见挤压扁豆体及角砾岩，有牵引褶曲生成</w:t>
            </w:r>
          </w:p>
        </w:tc>
      </w:tr>
      <w:tr w14:paraId="5FDA7F9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02" w:type="pct"/>
            <w:vMerge w:val="continue"/>
            <w:vAlign w:val="center"/>
          </w:tcPr>
          <w:p w14:paraId="34FB836E">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p>
        </w:tc>
        <w:tc>
          <w:tcPr>
            <w:tcW w:w="866" w:type="pct"/>
            <w:vAlign w:val="center"/>
          </w:tcPr>
          <w:p w14:paraId="66C82BDF">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西霍居庙南沟冲断层</w:t>
            </w:r>
          </w:p>
        </w:tc>
        <w:tc>
          <w:tcPr>
            <w:tcW w:w="339" w:type="pct"/>
            <w:vAlign w:val="center"/>
          </w:tcPr>
          <w:p w14:paraId="3FF2BB34">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hint="eastAsia" w:eastAsia="Times New Roman"/>
                <w:color w:val="000000" w:themeColor="text1"/>
                <w:kern w:val="0"/>
                <w:sz w:val="21"/>
                <w:szCs w:val="22"/>
                <w:highlight w:val="none"/>
                <w:lang w:val="zh-CN" w:bidi="zh-CN"/>
                <w14:textFill>
                  <w14:solidFill>
                    <w14:schemeClr w14:val="tx1"/>
                  </w14:solidFill>
                </w14:textFill>
              </w:rPr>
              <w:t>(</w:t>
            </w:r>
            <w:r>
              <w:rPr>
                <w:rFonts w:eastAsia="Times New Roman"/>
                <w:color w:val="000000" w:themeColor="text1"/>
                <w:kern w:val="0"/>
                <w:sz w:val="21"/>
                <w:szCs w:val="22"/>
                <w:highlight w:val="none"/>
                <w:lang w:val="zh-CN" w:bidi="zh-CN"/>
                <w14:textFill>
                  <w14:solidFill>
                    <w14:schemeClr w14:val="tx1"/>
                  </w14:solidFill>
                </w14:textFill>
              </w:rPr>
              <w:t>9</w:t>
            </w:r>
            <w:r>
              <w:rPr>
                <w:rFonts w:hint="eastAsia" w:eastAsia="Times New Roman"/>
                <w:color w:val="000000" w:themeColor="text1"/>
                <w:kern w:val="0"/>
                <w:sz w:val="21"/>
                <w:szCs w:val="22"/>
                <w:highlight w:val="none"/>
                <w:lang w:val="zh-CN" w:bidi="zh-CN"/>
                <w14:textFill>
                  <w14:solidFill>
                    <w14:schemeClr w14:val="tx1"/>
                  </w14:solidFill>
                </w14:textFill>
              </w:rPr>
              <w:t>)</w:t>
            </w:r>
          </w:p>
        </w:tc>
        <w:tc>
          <w:tcPr>
            <w:tcW w:w="594" w:type="pct"/>
            <w:vAlign w:val="center"/>
          </w:tcPr>
          <w:p w14:paraId="366CC731">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NE30°</w:t>
            </w:r>
          </w:p>
        </w:tc>
        <w:tc>
          <w:tcPr>
            <w:tcW w:w="285" w:type="pct"/>
            <w:vAlign w:val="center"/>
          </w:tcPr>
          <w:p w14:paraId="5F0AF16B">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NW</w:t>
            </w:r>
          </w:p>
        </w:tc>
        <w:tc>
          <w:tcPr>
            <w:tcW w:w="310" w:type="pct"/>
            <w:vAlign w:val="center"/>
          </w:tcPr>
          <w:p w14:paraId="5319B4B5">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70°</w:t>
            </w:r>
          </w:p>
        </w:tc>
        <w:tc>
          <w:tcPr>
            <w:tcW w:w="339" w:type="pct"/>
            <w:vAlign w:val="center"/>
          </w:tcPr>
          <w:p w14:paraId="15C2823D">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1</w:t>
            </w:r>
          </w:p>
        </w:tc>
        <w:tc>
          <w:tcPr>
            <w:tcW w:w="1761" w:type="pct"/>
            <w:vAlign w:val="center"/>
          </w:tcPr>
          <w:p w14:paraId="47377A62">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破裂带具压碎现象，见擦痕，有岩脉</w:t>
            </w:r>
          </w:p>
          <w:p w14:paraId="64897434">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穿入</w:t>
            </w:r>
          </w:p>
        </w:tc>
      </w:tr>
      <w:tr w14:paraId="2F7D36C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02" w:type="pct"/>
            <w:vMerge w:val="continue"/>
            <w:vAlign w:val="center"/>
          </w:tcPr>
          <w:p w14:paraId="4259E634">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p>
        </w:tc>
        <w:tc>
          <w:tcPr>
            <w:tcW w:w="866" w:type="pct"/>
            <w:vAlign w:val="center"/>
          </w:tcPr>
          <w:p w14:paraId="3D6FB7D3">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东霍居庙南沟冲断层</w:t>
            </w:r>
          </w:p>
        </w:tc>
        <w:tc>
          <w:tcPr>
            <w:tcW w:w="339" w:type="pct"/>
            <w:vAlign w:val="center"/>
          </w:tcPr>
          <w:p w14:paraId="609138B2">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hint="eastAsia" w:eastAsia="Times New Roman"/>
                <w:color w:val="000000" w:themeColor="text1"/>
                <w:kern w:val="0"/>
                <w:sz w:val="21"/>
                <w:szCs w:val="22"/>
                <w:highlight w:val="none"/>
                <w:lang w:val="zh-CN" w:bidi="zh-CN"/>
                <w14:textFill>
                  <w14:solidFill>
                    <w14:schemeClr w14:val="tx1"/>
                  </w14:solidFill>
                </w14:textFill>
              </w:rPr>
              <w:t>(</w:t>
            </w:r>
            <w:r>
              <w:rPr>
                <w:rFonts w:eastAsia="Times New Roman"/>
                <w:color w:val="000000" w:themeColor="text1"/>
                <w:kern w:val="0"/>
                <w:sz w:val="21"/>
                <w:szCs w:val="22"/>
                <w:highlight w:val="none"/>
                <w:lang w:val="zh-CN" w:bidi="zh-CN"/>
                <w14:textFill>
                  <w14:solidFill>
                    <w14:schemeClr w14:val="tx1"/>
                  </w14:solidFill>
                </w14:textFill>
              </w:rPr>
              <w:t>10</w:t>
            </w:r>
            <w:r>
              <w:rPr>
                <w:rFonts w:hint="eastAsia" w:eastAsia="Times New Roman"/>
                <w:color w:val="000000" w:themeColor="text1"/>
                <w:kern w:val="0"/>
                <w:sz w:val="21"/>
                <w:szCs w:val="22"/>
                <w:highlight w:val="none"/>
                <w:lang w:val="zh-CN" w:bidi="zh-CN"/>
                <w14:textFill>
                  <w14:solidFill>
                    <w14:schemeClr w14:val="tx1"/>
                  </w14:solidFill>
                </w14:textFill>
              </w:rPr>
              <w:t>)</w:t>
            </w:r>
          </w:p>
        </w:tc>
        <w:tc>
          <w:tcPr>
            <w:tcW w:w="594" w:type="pct"/>
            <w:vAlign w:val="center"/>
          </w:tcPr>
          <w:p w14:paraId="46547EFF">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NE30°</w:t>
            </w:r>
          </w:p>
        </w:tc>
        <w:tc>
          <w:tcPr>
            <w:tcW w:w="285" w:type="pct"/>
            <w:vAlign w:val="center"/>
          </w:tcPr>
          <w:p w14:paraId="7C59F8DC">
            <w:pPr>
              <w:autoSpaceDE w:val="0"/>
              <w:autoSpaceDN w:val="0"/>
              <w:spacing w:line="240" w:lineRule="auto"/>
              <w:ind w:firstLine="0" w:firstLineChars="0"/>
              <w:jc w:val="center"/>
              <w:rPr>
                <w:rFonts w:eastAsia="Times New Roman"/>
                <w:color w:val="000000" w:themeColor="text1"/>
                <w:kern w:val="0"/>
                <w:sz w:val="21"/>
                <w:szCs w:val="22"/>
                <w:highlight w:val="none"/>
                <w:lang w:bidi="zh-CN"/>
                <w14:textFill>
                  <w14:solidFill>
                    <w14:schemeClr w14:val="tx1"/>
                  </w14:solidFill>
                </w14:textFill>
              </w:rPr>
            </w:pPr>
            <w:r>
              <w:rPr>
                <w:rFonts w:hint="eastAsia" w:ascii="Calibri" w:hAnsi="Calibri" w:eastAsia="Times New Roman"/>
                <w:color w:val="000000" w:themeColor="text1"/>
                <w:kern w:val="0"/>
                <w:sz w:val="21"/>
                <w:szCs w:val="22"/>
                <w:highlight w:val="none"/>
                <w:lang w:bidi="zh-CN"/>
                <w14:textFill>
                  <w14:solidFill>
                    <w14:schemeClr w14:val="tx1"/>
                  </w14:solidFill>
                </w14:textFill>
              </w:rPr>
              <w:t>-</w:t>
            </w:r>
          </w:p>
        </w:tc>
        <w:tc>
          <w:tcPr>
            <w:tcW w:w="310" w:type="pct"/>
            <w:vAlign w:val="center"/>
          </w:tcPr>
          <w:p w14:paraId="2D19D492">
            <w:pPr>
              <w:autoSpaceDE w:val="0"/>
              <w:autoSpaceDN w:val="0"/>
              <w:spacing w:line="240" w:lineRule="auto"/>
              <w:ind w:firstLine="0" w:firstLineChars="0"/>
              <w:jc w:val="center"/>
              <w:rPr>
                <w:rFonts w:eastAsia="Times New Roman"/>
                <w:color w:val="000000" w:themeColor="text1"/>
                <w:kern w:val="0"/>
                <w:sz w:val="21"/>
                <w:szCs w:val="22"/>
                <w:highlight w:val="none"/>
                <w:lang w:bidi="zh-CN"/>
                <w14:textFill>
                  <w14:solidFill>
                    <w14:schemeClr w14:val="tx1"/>
                  </w14:solidFill>
                </w14:textFill>
              </w:rPr>
            </w:pPr>
            <w:r>
              <w:rPr>
                <w:rFonts w:hint="eastAsia" w:ascii="Calibri" w:hAnsi="Calibri" w:eastAsia="Times New Roman"/>
                <w:color w:val="000000" w:themeColor="text1"/>
                <w:kern w:val="0"/>
                <w:sz w:val="21"/>
                <w:szCs w:val="22"/>
                <w:highlight w:val="none"/>
                <w:lang w:bidi="zh-CN"/>
                <w14:textFill>
                  <w14:solidFill>
                    <w14:schemeClr w14:val="tx1"/>
                  </w14:solidFill>
                </w14:textFill>
              </w:rPr>
              <w:t>-</w:t>
            </w:r>
          </w:p>
        </w:tc>
        <w:tc>
          <w:tcPr>
            <w:tcW w:w="339" w:type="pct"/>
            <w:vAlign w:val="center"/>
          </w:tcPr>
          <w:p w14:paraId="18A91D1E">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2</w:t>
            </w:r>
          </w:p>
        </w:tc>
        <w:tc>
          <w:tcPr>
            <w:tcW w:w="1761" w:type="pct"/>
            <w:vAlign w:val="center"/>
          </w:tcPr>
          <w:p w14:paraId="1D3850CB">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见酸性脉岩被斜切</w:t>
            </w:r>
          </w:p>
        </w:tc>
      </w:tr>
      <w:tr w14:paraId="0F55D4A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02" w:type="pct"/>
            <w:vMerge w:val="continue"/>
            <w:vAlign w:val="center"/>
          </w:tcPr>
          <w:p w14:paraId="7BAF8875">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p>
        </w:tc>
        <w:tc>
          <w:tcPr>
            <w:tcW w:w="866" w:type="pct"/>
            <w:vAlign w:val="center"/>
          </w:tcPr>
          <w:p w14:paraId="3DDFB765">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红石砬子冲断层</w:t>
            </w:r>
          </w:p>
        </w:tc>
        <w:tc>
          <w:tcPr>
            <w:tcW w:w="339" w:type="pct"/>
            <w:vAlign w:val="center"/>
          </w:tcPr>
          <w:p w14:paraId="3EB7AD19">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hint="eastAsia" w:eastAsia="Times New Roman"/>
                <w:color w:val="000000" w:themeColor="text1"/>
                <w:kern w:val="0"/>
                <w:sz w:val="21"/>
                <w:szCs w:val="22"/>
                <w:highlight w:val="none"/>
                <w:lang w:val="zh-CN" w:bidi="zh-CN"/>
                <w14:textFill>
                  <w14:solidFill>
                    <w14:schemeClr w14:val="tx1"/>
                  </w14:solidFill>
                </w14:textFill>
              </w:rPr>
              <w:t>(</w:t>
            </w:r>
            <w:r>
              <w:rPr>
                <w:rFonts w:eastAsia="Times New Roman"/>
                <w:color w:val="000000" w:themeColor="text1"/>
                <w:kern w:val="0"/>
                <w:sz w:val="21"/>
                <w:szCs w:val="22"/>
                <w:highlight w:val="none"/>
                <w:lang w:val="zh-CN" w:bidi="zh-CN"/>
                <w14:textFill>
                  <w14:solidFill>
                    <w14:schemeClr w14:val="tx1"/>
                  </w14:solidFill>
                </w14:textFill>
              </w:rPr>
              <w:t>11</w:t>
            </w:r>
            <w:r>
              <w:rPr>
                <w:rFonts w:hint="eastAsia" w:eastAsia="Times New Roman"/>
                <w:color w:val="000000" w:themeColor="text1"/>
                <w:kern w:val="0"/>
                <w:sz w:val="21"/>
                <w:szCs w:val="22"/>
                <w:highlight w:val="none"/>
                <w:lang w:val="zh-CN" w:bidi="zh-CN"/>
                <w14:textFill>
                  <w14:solidFill>
                    <w14:schemeClr w14:val="tx1"/>
                  </w14:solidFill>
                </w14:textFill>
              </w:rPr>
              <w:t>)</w:t>
            </w:r>
          </w:p>
        </w:tc>
        <w:tc>
          <w:tcPr>
            <w:tcW w:w="594" w:type="pct"/>
            <w:vAlign w:val="center"/>
          </w:tcPr>
          <w:p w14:paraId="339FD1C2">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NE25°</w:t>
            </w:r>
          </w:p>
        </w:tc>
        <w:tc>
          <w:tcPr>
            <w:tcW w:w="285" w:type="pct"/>
            <w:vAlign w:val="center"/>
          </w:tcPr>
          <w:p w14:paraId="50AF2D5D">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NW</w:t>
            </w:r>
          </w:p>
        </w:tc>
        <w:tc>
          <w:tcPr>
            <w:tcW w:w="310" w:type="pct"/>
            <w:vAlign w:val="center"/>
          </w:tcPr>
          <w:p w14:paraId="691B8390">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80°</w:t>
            </w:r>
          </w:p>
        </w:tc>
        <w:tc>
          <w:tcPr>
            <w:tcW w:w="339" w:type="pct"/>
            <w:vAlign w:val="center"/>
          </w:tcPr>
          <w:p w14:paraId="7D63A821">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2</w:t>
            </w:r>
          </w:p>
        </w:tc>
        <w:tc>
          <w:tcPr>
            <w:tcW w:w="1761" w:type="pct"/>
            <w:vAlign w:val="center"/>
          </w:tcPr>
          <w:p w14:paraId="4AEE2A7E">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断裂面清晰，具擦痕及挤压片理，附近有羽状节理生成</w:t>
            </w:r>
          </w:p>
        </w:tc>
      </w:tr>
      <w:tr w14:paraId="06B2654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02" w:type="pct"/>
            <w:vMerge w:val="continue"/>
            <w:vAlign w:val="center"/>
          </w:tcPr>
          <w:p w14:paraId="56EFF9E3">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p>
        </w:tc>
        <w:tc>
          <w:tcPr>
            <w:tcW w:w="866" w:type="pct"/>
            <w:vAlign w:val="center"/>
          </w:tcPr>
          <w:p w14:paraId="75CAEBD1">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双山口张断层</w:t>
            </w:r>
          </w:p>
        </w:tc>
        <w:tc>
          <w:tcPr>
            <w:tcW w:w="339" w:type="pct"/>
            <w:vAlign w:val="center"/>
          </w:tcPr>
          <w:p w14:paraId="264A9538">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hint="eastAsia" w:eastAsia="Times New Roman"/>
                <w:color w:val="000000" w:themeColor="text1"/>
                <w:kern w:val="0"/>
                <w:sz w:val="21"/>
                <w:szCs w:val="22"/>
                <w:highlight w:val="none"/>
                <w:lang w:val="zh-CN" w:bidi="zh-CN"/>
                <w14:textFill>
                  <w14:solidFill>
                    <w14:schemeClr w14:val="tx1"/>
                  </w14:solidFill>
                </w14:textFill>
              </w:rPr>
              <w:t>(</w:t>
            </w:r>
            <w:r>
              <w:rPr>
                <w:rFonts w:eastAsia="Times New Roman"/>
                <w:color w:val="000000" w:themeColor="text1"/>
                <w:kern w:val="0"/>
                <w:sz w:val="21"/>
                <w:szCs w:val="22"/>
                <w:highlight w:val="none"/>
                <w:lang w:val="zh-CN" w:bidi="zh-CN"/>
                <w14:textFill>
                  <w14:solidFill>
                    <w14:schemeClr w14:val="tx1"/>
                  </w14:solidFill>
                </w14:textFill>
              </w:rPr>
              <w:t>16</w:t>
            </w:r>
            <w:r>
              <w:rPr>
                <w:rFonts w:hint="eastAsia" w:eastAsia="Times New Roman"/>
                <w:color w:val="000000" w:themeColor="text1"/>
                <w:kern w:val="0"/>
                <w:sz w:val="21"/>
                <w:szCs w:val="22"/>
                <w:highlight w:val="none"/>
                <w:lang w:val="zh-CN" w:bidi="zh-CN"/>
                <w14:textFill>
                  <w14:solidFill>
                    <w14:schemeClr w14:val="tx1"/>
                  </w14:solidFill>
                </w14:textFill>
              </w:rPr>
              <w:t>)</w:t>
            </w:r>
          </w:p>
        </w:tc>
        <w:tc>
          <w:tcPr>
            <w:tcW w:w="594" w:type="pct"/>
            <w:vAlign w:val="center"/>
          </w:tcPr>
          <w:p w14:paraId="52A55AC7">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NE22°</w:t>
            </w:r>
          </w:p>
        </w:tc>
        <w:tc>
          <w:tcPr>
            <w:tcW w:w="285" w:type="pct"/>
            <w:vAlign w:val="center"/>
          </w:tcPr>
          <w:p w14:paraId="64C4A9B9">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SE</w:t>
            </w:r>
          </w:p>
        </w:tc>
        <w:tc>
          <w:tcPr>
            <w:tcW w:w="310" w:type="pct"/>
            <w:vAlign w:val="center"/>
          </w:tcPr>
          <w:p w14:paraId="5114D0E7">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75°</w:t>
            </w:r>
          </w:p>
        </w:tc>
        <w:tc>
          <w:tcPr>
            <w:tcW w:w="339" w:type="pct"/>
            <w:vAlign w:val="center"/>
          </w:tcPr>
          <w:p w14:paraId="6A4FD417">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6</w:t>
            </w:r>
          </w:p>
        </w:tc>
        <w:tc>
          <w:tcPr>
            <w:tcW w:w="1761" w:type="pct"/>
            <w:vAlign w:val="center"/>
          </w:tcPr>
          <w:p w14:paraId="1C0D26AB">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破裂带宽约20m，见角砾岩、糜棱岩并出现擦痕</w:t>
            </w:r>
          </w:p>
        </w:tc>
      </w:tr>
      <w:tr w14:paraId="327D952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02" w:type="pct"/>
            <w:vMerge w:val="continue"/>
            <w:vAlign w:val="center"/>
          </w:tcPr>
          <w:p w14:paraId="7AF376D7">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p>
        </w:tc>
        <w:tc>
          <w:tcPr>
            <w:tcW w:w="866" w:type="pct"/>
            <w:vAlign w:val="center"/>
          </w:tcPr>
          <w:p w14:paraId="5EEAC638">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下平房子～羊草沟张断层</w:t>
            </w:r>
          </w:p>
        </w:tc>
        <w:tc>
          <w:tcPr>
            <w:tcW w:w="339" w:type="pct"/>
            <w:vAlign w:val="center"/>
          </w:tcPr>
          <w:p w14:paraId="76F0417E">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hint="eastAsia" w:eastAsia="Times New Roman"/>
                <w:color w:val="000000" w:themeColor="text1"/>
                <w:kern w:val="0"/>
                <w:sz w:val="21"/>
                <w:szCs w:val="22"/>
                <w:highlight w:val="none"/>
                <w:lang w:val="zh-CN" w:bidi="zh-CN"/>
                <w14:textFill>
                  <w14:solidFill>
                    <w14:schemeClr w14:val="tx1"/>
                  </w14:solidFill>
                </w14:textFill>
              </w:rPr>
              <w:t>(</w:t>
            </w:r>
            <w:r>
              <w:rPr>
                <w:rFonts w:eastAsia="Times New Roman"/>
                <w:color w:val="000000" w:themeColor="text1"/>
                <w:kern w:val="0"/>
                <w:sz w:val="21"/>
                <w:szCs w:val="22"/>
                <w:highlight w:val="none"/>
                <w:lang w:val="zh-CN" w:bidi="zh-CN"/>
                <w14:textFill>
                  <w14:solidFill>
                    <w14:schemeClr w14:val="tx1"/>
                  </w14:solidFill>
                </w14:textFill>
              </w:rPr>
              <w:t>18</w:t>
            </w:r>
            <w:r>
              <w:rPr>
                <w:rFonts w:hint="eastAsia" w:eastAsia="Times New Roman"/>
                <w:color w:val="000000" w:themeColor="text1"/>
                <w:kern w:val="0"/>
                <w:sz w:val="21"/>
                <w:szCs w:val="22"/>
                <w:highlight w:val="none"/>
                <w:lang w:val="zh-CN" w:bidi="zh-CN"/>
                <w14:textFill>
                  <w14:solidFill>
                    <w14:schemeClr w14:val="tx1"/>
                  </w14:solidFill>
                </w14:textFill>
              </w:rPr>
              <w:t>)</w:t>
            </w:r>
          </w:p>
        </w:tc>
        <w:tc>
          <w:tcPr>
            <w:tcW w:w="594" w:type="pct"/>
            <w:vAlign w:val="center"/>
          </w:tcPr>
          <w:p w14:paraId="67264AFF">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NE22°</w:t>
            </w:r>
          </w:p>
        </w:tc>
        <w:tc>
          <w:tcPr>
            <w:tcW w:w="285" w:type="pct"/>
            <w:vAlign w:val="center"/>
          </w:tcPr>
          <w:p w14:paraId="4FD25E76">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NW</w:t>
            </w:r>
          </w:p>
        </w:tc>
        <w:tc>
          <w:tcPr>
            <w:tcW w:w="310" w:type="pct"/>
            <w:vAlign w:val="center"/>
          </w:tcPr>
          <w:p w14:paraId="703376EB">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50°</w:t>
            </w:r>
          </w:p>
        </w:tc>
        <w:tc>
          <w:tcPr>
            <w:tcW w:w="339" w:type="pct"/>
            <w:vAlign w:val="center"/>
          </w:tcPr>
          <w:p w14:paraId="0DFB1BB9">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25</w:t>
            </w:r>
          </w:p>
        </w:tc>
        <w:tc>
          <w:tcPr>
            <w:tcW w:w="1761" w:type="pct"/>
            <w:vAlign w:val="center"/>
          </w:tcPr>
          <w:p w14:paraId="2BE96DBD">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断裂带内见一m 左右角砾岩</w:t>
            </w:r>
          </w:p>
        </w:tc>
      </w:tr>
      <w:tr w14:paraId="33900C5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02" w:type="pct"/>
            <w:vMerge w:val="continue"/>
            <w:vAlign w:val="center"/>
          </w:tcPr>
          <w:p w14:paraId="68D8048C">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p>
        </w:tc>
        <w:tc>
          <w:tcPr>
            <w:tcW w:w="866" w:type="pct"/>
            <w:vAlign w:val="center"/>
          </w:tcPr>
          <w:p w14:paraId="2F170B49">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亮甲山屯北沟斜冲断层</w:t>
            </w:r>
          </w:p>
        </w:tc>
        <w:tc>
          <w:tcPr>
            <w:tcW w:w="339" w:type="pct"/>
            <w:vAlign w:val="center"/>
          </w:tcPr>
          <w:p w14:paraId="1677AA80">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hint="eastAsia" w:eastAsia="Times New Roman"/>
                <w:color w:val="000000" w:themeColor="text1"/>
                <w:kern w:val="0"/>
                <w:sz w:val="21"/>
                <w:szCs w:val="22"/>
                <w:highlight w:val="none"/>
                <w:lang w:val="zh-CN" w:bidi="zh-CN"/>
                <w14:textFill>
                  <w14:solidFill>
                    <w14:schemeClr w14:val="tx1"/>
                  </w14:solidFill>
                </w14:textFill>
              </w:rPr>
              <w:t>(</w:t>
            </w:r>
            <w:r>
              <w:rPr>
                <w:rFonts w:eastAsia="Times New Roman"/>
                <w:color w:val="000000" w:themeColor="text1"/>
                <w:kern w:val="0"/>
                <w:sz w:val="21"/>
                <w:szCs w:val="22"/>
                <w:highlight w:val="none"/>
                <w:lang w:val="zh-CN" w:bidi="zh-CN"/>
                <w14:textFill>
                  <w14:solidFill>
                    <w14:schemeClr w14:val="tx1"/>
                  </w14:solidFill>
                </w14:textFill>
              </w:rPr>
              <w:t>21</w:t>
            </w:r>
            <w:r>
              <w:rPr>
                <w:rFonts w:hint="eastAsia" w:eastAsia="Times New Roman"/>
                <w:color w:val="000000" w:themeColor="text1"/>
                <w:kern w:val="0"/>
                <w:sz w:val="21"/>
                <w:szCs w:val="22"/>
                <w:highlight w:val="none"/>
                <w:lang w:val="zh-CN" w:bidi="zh-CN"/>
                <w14:textFill>
                  <w14:solidFill>
                    <w14:schemeClr w14:val="tx1"/>
                  </w14:solidFill>
                </w14:textFill>
              </w:rPr>
              <w:t>)</w:t>
            </w:r>
          </w:p>
        </w:tc>
        <w:tc>
          <w:tcPr>
            <w:tcW w:w="594" w:type="pct"/>
            <w:vAlign w:val="center"/>
          </w:tcPr>
          <w:p w14:paraId="6E12DE20">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NE65°</w:t>
            </w:r>
          </w:p>
        </w:tc>
        <w:tc>
          <w:tcPr>
            <w:tcW w:w="285" w:type="pct"/>
            <w:vAlign w:val="center"/>
          </w:tcPr>
          <w:p w14:paraId="29A7DC02">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NW</w:t>
            </w:r>
          </w:p>
        </w:tc>
        <w:tc>
          <w:tcPr>
            <w:tcW w:w="310" w:type="pct"/>
            <w:vAlign w:val="center"/>
          </w:tcPr>
          <w:p w14:paraId="27CA063D">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40°</w:t>
            </w:r>
          </w:p>
        </w:tc>
        <w:tc>
          <w:tcPr>
            <w:tcW w:w="339" w:type="pct"/>
            <w:vAlign w:val="center"/>
          </w:tcPr>
          <w:p w14:paraId="21824579">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3</w:t>
            </w:r>
          </w:p>
        </w:tc>
        <w:tc>
          <w:tcPr>
            <w:tcW w:w="1761" w:type="pct"/>
            <w:vAlign w:val="center"/>
          </w:tcPr>
          <w:p w14:paraId="21CEF232">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北票组挤压破碎并发生牵引褶曲</w:t>
            </w:r>
          </w:p>
        </w:tc>
      </w:tr>
      <w:tr w14:paraId="1823AF3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02" w:type="pct"/>
            <w:vMerge w:val="continue"/>
            <w:vAlign w:val="center"/>
          </w:tcPr>
          <w:p w14:paraId="34898C82">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p>
        </w:tc>
        <w:tc>
          <w:tcPr>
            <w:tcW w:w="866" w:type="pct"/>
            <w:vAlign w:val="center"/>
          </w:tcPr>
          <w:p w14:paraId="64250633">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亮甲山斜冲断层</w:t>
            </w:r>
          </w:p>
        </w:tc>
        <w:tc>
          <w:tcPr>
            <w:tcW w:w="339" w:type="pct"/>
            <w:vAlign w:val="center"/>
          </w:tcPr>
          <w:p w14:paraId="18357948">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hint="eastAsia" w:eastAsia="Times New Roman"/>
                <w:color w:val="000000" w:themeColor="text1"/>
                <w:kern w:val="0"/>
                <w:sz w:val="21"/>
                <w:szCs w:val="22"/>
                <w:highlight w:val="none"/>
                <w:lang w:val="zh-CN" w:bidi="zh-CN"/>
                <w14:textFill>
                  <w14:solidFill>
                    <w14:schemeClr w14:val="tx1"/>
                  </w14:solidFill>
                </w14:textFill>
              </w:rPr>
              <w:t>(</w:t>
            </w:r>
            <w:r>
              <w:rPr>
                <w:rFonts w:eastAsia="Times New Roman"/>
                <w:color w:val="000000" w:themeColor="text1"/>
                <w:kern w:val="0"/>
                <w:sz w:val="21"/>
                <w:szCs w:val="22"/>
                <w:highlight w:val="none"/>
                <w:lang w:val="zh-CN" w:bidi="zh-CN"/>
                <w14:textFill>
                  <w14:solidFill>
                    <w14:schemeClr w14:val="tx1"/>
                  </w14:solidFill>
                </w14:textFill>
              </w:rPr>
              <w:t>22</w:t>
            </w:r>
            <w:r>
              <w:rPr>
                <w:rFonts w:hint="eastAsia" w:eastAsia="Times New Roman"/>
                <w:color w:val="000000" w:themeColor="text1"/>
                <w:kern w:val="0"/>
                <w:sz w:val="21"/>
                <w:szCs w:val="22"/>
                <w:highlight w:val="none"/>
                <w:lang w:val="zh-CN" w:bidi="zh-CN"/>
                <w14:textFill>
                  <w14:solidFill>
                    <w14:schemeClr w14:val="tx1"/>
                  </w14:solidFill>
                </w14:textFill>
              </w:rPr>
              <w:t>)</w:t>
            </w:r>
          </w:p>
        </w:tc>
        <w:tc>
          <w:tcPr>
            <w:tcW w:w="594" w:type="pct"/>
            <w:vAlign w:val="center"/>
          </w:tcPr>
          <w:p w14:paraId="26FF0749">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NE65°</w:t>
            </w:r>
          </w:p>
        </w:tc>
        <w:tc>
          <w:tcPr>
            <w:tcW w:w="285" w:type="pct"/>
            <w:vAlign w:val="center"/>
          </w:tcPr>
          <w:p w14:paraId="73B3FF22">
            <w:pPr>
              <w:autoSpaceDE w:val="0"/>
              <w:autoSpaceDN w:val="0"/>
              <w:spacing w:line="240" w:lineRule="auto"/>
              <w:ind w:firstLine="0" w:firstLineChars="0"/>
              <w:jc w:val="center"/>
              <w:rPr>
                <w:rFonts w:eastAsia="Times New Roman"/>
                <w:color w:val="000000" w:themeColor="text1"/>
                <w:kern w:val="0"/>
                <w:sz w:val="21"/>
                <w:szCs w:val="22"/>
                <w:highlight w:val="none"/>
                <w:lang w:bidi="zh-CN"/>
                <w14:textFill>
                  <w14:solidFill>
                    <w14:schemeClr w14:val="tx1"/>
                  </w14:solidFill>
                </w14:textFill>
              </w:rPr>
            </w:pPr>
            <w:r>
              <w:rPr>
                <w:rFonts w:hint="eastAsia" w:ascii="Calibri" w:hAnsi="Calibri" w:eastAsia="Times New Roman"/>
                <w:color w:val="000000" w:themeColor="text1"/>
                <w:kern w:val="0"/>
                <w:sz w:val="21"/>
                <w:szCs w:val="22"/>
                <w:highlight w:val="none"/>
                <w:lang w:bidi="zh-CN"/>
                <w14:textFill>
                  <w14:solidFill>
                    <w14:schemeClr w14:val="tx1"/>
                  </w14:solidFill>
                </w14:textFill>
              </w:rPr>
              <w:t>-</w:t>
            </w:r>
          </w:p>
        </w:tc>
        <w:tc>
          <w:tcPr>
            <w:tcW w:w="310" w:type="pct"/>
            <w:vAlign w:val="center"/>
          </w:tcPr>
          <w:p w14:paraId="06B2CF9F">
            <w:pPr>
              <w:autoSpaceDE w:val="0"/>
              <w:autoSpaceDN w:val="0"/>
              <w:spacing w:line="240" w:lineRule="auto"/>
              <w:ind w:firstLine="0" w:firstLineChars="0"/>
              <w:jc w:val="center"/>
              <w:rPr>
                <w:rFonts w:eastAsia="Times New Roman"/>
                <w:color w:val="000000" w:themeColor="text1"/>
                <w:kern w:val="0"/>
                <w:sz w:val="21"/>
                <w:szCs w:val="22"/>
                <w:highlight w:val="none"/>
                <w:lang w:bidi="zh-CN"/>
                <w14:textFill>
                  <w14:solidFill>
                    <w14:schemeClr w14:val="tx1"/>
                  </w14:solidFill>
                </w14:textFill>
              </w:rPr>
            </w:pPr>
            <w:r>
              <w:rPr>
                <w:rFonts w:hint="eastAsia" w:ascii="Calibri" w:hAnsi="Calibri" w:eastAsia="Times New Roman"/>
                <w:color w:val="000000" w:themeColor="text1"/>
                <w:kern w:val="0"/>
                <w:sz w:val="21"/>
                <w:szCs w:val="22"/>
                <w:highlight w:val="none"/>
                <w:lang w:bidi="zh-CN"/>
                <w14:textFill>
                  <w14:solidFill>
                    <w14:schemeClr w14:val="tx1"/>
                  </w14:solidFill>
                </w14:textFill>
              </w:rPr>
              <w:t>-</w:t>
            </w:r>
          </w:p>
        </w:tc>
        <w:tc>
          <w:tcPr>
            <w:tcW w:w="339" w:type="pct"/>
            <w:vAlign w:val="center"/>
          </w:tcPr>
          <w:p w14:paraId="7048602E">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3</w:t>
            </w:r>
          </w:p>
        </w:tc>
        <w:tc>
          <w:tcPr>
            <w:tcW w:w="1761" w:type="pct"/>
            <w:vAlign w:val="center"/>
          </w:tcPr>
          <w:p w14:paraId="4DB125FD">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北票组斜冲于义县组之上</w:t>
            </w:r>
          </w:p>
        </w:tc>
      </w:tr>
      <w:tr w14:paraId="7C76758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02" w:type="pct"/>
            <w:vMerge w:val="continue"/>
            <w:vAlign w:val="center"/>
          </w:tcPr>
          <w:p w14:paraId="3B04BE26">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p>
        </w:tc>
        <w:tc>
          <w:tcPr>
            <w:tcW w:w="866" w:type="pct"/>
            <w:vAlign w:val="center"/>
          </w:tcPr>
          <w:p w14:paraId="30ACE295">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大黑山～石头台子张扭断层</w:t>
            </w:r>
          </w:p>
        </w:tc>
        <w:tc>
          <w:tcPr>
            <w:tcW w:w="339" w:type="pct"/>
            <w:vAlign w:val="center"/>
          </w:tcPr>
          <w:p w14:paraId="39CDECA9">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hint="eastAsia" w:eastAsia="Times New Roman"/>
                <w:color w:val="000000" w:themeColor="text1"/>
                <w:kern w:val="0"/>
                <w:sz w:val="21"/>
                <w:szCs w:val="22"/>
                <w:highlight w:val="none"/>
                <w:lang w:val="zh-CN" w:bidi="zh-CN"/>
                <w14:textFill>
                  <w14:solidFill>
                    <w14:schemeClr w14:val="tx1"/>
                  </w14:solidFill>
                </w14:textFill>
              </w:rPr>
              <w:t>(</w:t>
            </w:r>
            <w:r>
              <w:rPr>
                <w:rFonts w:eastAsia="Times New Roman"/>
                <w:color w:val="000000" w:themeColor="text1"/>
                <w:kern w:val="0"/>
                <w:sz w:val="21"/>
                <w:szCs w:val="22"/>
                <w:highlight w:val="none"/>
                <w:lang w:val="zh-CN" w:bidi="zh-CN"/>
                <w14:textFill>
                  <w14:solidFill>
                    <w14:schemeClr w14:val="tx1"/>
                  </w14:solidFill>
                </w14:textFill>
              </w:rPr>
              <w:t>23</w:t>
            </w:r>
            <w:r>
              <w:rPr>
                <w:rFonts w:hint="eastAsia" w:eastAsia="Times New Roman"/>
                <w:color w:val="000000" w:themeColor="text1"/>
                <w:kern w:val="0"/>
                <w:sz w:val="21"/>
                <w:szCs w:val="22"/>
                <w:highlight w:val="none"/>
                <w:lang w:val="zh-CN" w:bidi="zh-CN"/>
                <w14:textFill>
                  <w14:solidFill>
                    <w14:schemeClr w14:val="tx1"/>
                  </w14:solidFill>
                </w14:textFill>
              </w:rPr>
              <w:t>)</w:t>
            </w:r>
          </w:p>
        </w:tc>
        <w:tc>
          <w:tcPr>
            <w:tcW w:w="594" w:type="pct"/>
            <w:vAlign w:val="center"/>
          </w:tcPr>
          <w:p w14:paraId="46403F5A">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NW295°</w:t>
            </w:r>
          </w:p>
        </w:tc>
        <w:tc>
          <w:tcPr>
            <w:tcW w:w="285" w:type="pct"/>
            <w:vAlign w:val="center"/>
          </w:tcPr>
          <w:p w14:paraId="75694F1D">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SW</w:t>
            </w:r>
          </w:p>
        </w:tc>
        <w:tc>
          <w:tcPr>
            <w:tcW w:w="310" w:type="pct"/>
            <w:vAlign w:val="center"/>
          </w:tcPr>
          <w:p w14:paraId="32D0869E">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48°</w:t>
            </w:r>
          </w:p>
        </w:tc>
        <w:tc>
          <w:tcPr>
            <w:tcW w:w="339" w:type="pct"/>
            <w:vAlign w:val="center"/>
          </w:tcPr>
          <w:p w14:paraId="7F2D5A0C">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7</w:t>
            </w:r>
          </w:p>
        </w:tc>
        <w:tc>
          <w:tcPr>
            <w:tcW w:w="1761" w:type="pct"/>
            <w:vAlign w:val="center"/>
          </w:tcPr>
          <w:p w14:paraId="6A5C5E14">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断裂带宽约10m，具角砾岩及擦痕</w:t>
            </w:r>
          </w:p>
        </w:tc>
      </w:tr>
      <w:tr w14:paraId="50AD097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02" w:type="pct"/>
            <w:vMerge w:val="continue"/>
            <w:vAlign w:val="center"/>
          </w:tcPr>
          <w:p w14:paraId="4292D955">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p>
        </w:tc>
        <w:tc>
          <w:tcPr>
            <w:tcW w:w="866" w:type="pct"/>
            <w:vAlign w:val="center"/>
          </w:tcPr>
          <w:p w14:paraId="606F9417">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上团瓢子张扭断层</w:t>
            </w:r>
          </w:p>
        </w:tc>
        <w:tc>
          <w:tcPr>
            <w:tcW w:w="339" w:type="pct"/>
            <w:vAlign w:val="center"/>
          </w:tcPr>
          <w:p w14:paraId="19A0B5AD">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hint="eastAsia" w:eastAsia="Times New Roman"/>
                <w:color w:val="000000" w:themeColor="text1"/>
                <w:kern w:val="0"/>
                <w:sz w:val="21"/>
                <w:szCs w:val="22"/>
                <w:highlight w:val="none"/>
                <w:lang w:val="zh-CN" w:bidi="zh-CN"/>
                <w14:textFill>
                  <w14:solidFill>
                    <w14:schemeClr w14:val="tx1"/>
                  </w14:solidFill>
                </w14:textFill>
              </w:rPr>
              <w:t>(</w:t>
            </w:r>
            <w:r>
              <w:rPr>
                <w:rFonts w:eastAsia="Times New Roman"/>
                <w:color w:val="000000" w:themeColor="text1"/>
                <w:kern w:val="0"/>
                <w:sz w:val="21"/>
                <w:szCs w:val="22"/>
                <w:highlight w:val="none"/>
                <w:lang w:val="zh-CN" w:bidi="zh-CN"/>
                <w14:textFill>
                  <w14:solidFill>
                    <w14:schemeClr w14:val="tx1"/>
                  </w14:solidFill>
                </w14:textFill>
              </w:rPr>
              <w:t>24</w:t>
            </w:r>
            <w:r>
              <w:rPr>
                <w:rFonts w:hint="eastAsia" w:eastAsia="Times New Roman"/>
                <w:color w:val="000000" w:themeColor="text1"/>
                <w:kern w:val="0"/>
                <w:sz w:val="21"/>
                <w:szCs w:val="22"/>
                <w:highlight w:val="none"/>
                <w:lang w:val="zh-CN" w:bidi="zh-CN"/>
                <w14:textFill>
                  <w14:solidFill>
                    <w14:schemeClr w14:val="tx1"/>
                  </w14:solidFill>
                </w14:textFill>
              </w:rPr>
              <w:t>)</w:t>
            </w:r>
          </w:p>
        </w:tc>
        <w:tc>
          <w:tcPr>
            <w:tcW w:w="594" w:type="pct"/>
            <w:vAlign w:val="center"/>
          </w:tcPr>
          <w:p w14:paraId="3C4FA079">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NW310°</w:t>
            </w:r>
          </w:p>
        </w:tc>
        <w:tc>
          <w:tcPr>
            <w:tcW w:w="285" w:type="pct"/>
            <w:vAlign w:val="center"/>
          </w:tcPr>
          <w:p w14:paraId="7487FED0">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SW</w:t>
            </w:r>
          </w:p>
        </w:tc>
        <w:tc>
          <w:tcPr>
            <w:tcW w:w="310" w:type="pct"/>
            <w:vAlign w:val="center"/>
          </w:tcPr>
          <w:p w14:paraId="02F849B4">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55°</w:t>
            </w:r>
          </w:p>
        </w:tc>
        <w:tc>
          <w:tcPr>
            <w:tcW w:w="339" w:type="pct"/>
            <w:vAlign w:val="center"/>
          </w:tcPr>
          <w:p w14:paraId="261B0913">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4</w:t>
            </w:r>
          </w:p>
        </w:tc>
        <w:tc>
          <w:tcPr>
            <w:tcW w:w="1761" w:type="pct"/>
            <w:vAlign w:val="center"/>
          </w:tcPr>
          <w:p w14:paraId="58A4CFE3">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断裂面清晰，劈理发育</w:t>
            </w:r>
          </w:p>
        </w:tc>
      </w:tr>
      <w:tr w14:paraId="6ECC47A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02" w:type="pct"/>
            <w:vMerge w:val="continue"/>
            <w:vAlign w:val="center"/>
          </w:tcPr>
          <w:p w14:paraId="603CB91C">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p>
        </w:tc>
        <w:tc>
          <w:tcPr>
            <w:tcW w:w="866" w:type="pct"/>
            <w:vAlign w:val="center"/>
          </w:tcPr>
          <w:p w14:paraId="2C76773D">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尚姑堂张扭断层</w:t>
            </w:r>
          </w:p>
        </w:tc>
        <w:tc>
          <w:tcPr>
            <w:tcW w:w="339" w:type="pct"/>
            <w:vAlign w:val="center"/>
          </w:tcPr>
          <w:p w14:paraId="35C5BE25">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hint="eastAsia" w:eastAsia="Times New Roman"/>
                <w:color w:val="000000" w:themeColor="text1"/>
                <w:kern w:val="0"/>
                <w:sz w:val="21"/>
                <w:szCs w:val="22"/>
                <w:highlight w:val="none"/>
                <w:lang w:val="zh-CN" w:bidi="zh-CN"/>
                <w14:textFill>
                  <w14:solidFill>
                    <w14:schemeClr w14:val="tx1"/>
                  </w14:solidFill>
                </w14:textFill>
              </w:rPr>
              <w:t>(</w:t>
            </w:r>
            <w:r>
              <w:rPr>
                <w:rFonts w:eastAsia="Times New Roman"/>
                <w:color w:val="000000" w:themeColor="text1"/>
                <w:kern w:val="0"/>
                <w:sz w:val="21"/>
                <w:szCs w:val="22"/>
                <w:highlight w:val="none"/>
                <w:lang w:val="zh-CN" w:bidi="zh-CN"/>
                <w14:textFill>
                  <w14:solidFill>
                    <w14:schemeClr w14:val="tx1"/>
                  </w14:solidFill>
                </w14:textFill>
              </w:rPr>
              <w:t>25</w:t>
            </w:r>
            <w:r>
              <w:rPr>
                <w:rFonts w:hint="eastAsia" w:eastAsia="Times New Roman"/>
                <w:color w:val="000000" w:themeColor="text1"/>
                <w:kern w:val="0"/>
                <w:sz w:val="21"/>
                <w:szCs w:val="22"/>
                <w:highlight w:val="none"/>
                <w:lang w:val="zh-CN" w:bidi="zh-CN"/>
                <w14:textFill>
                  <w14:solidFill>
                    <w14:schemeClr w14:val="tx1"/>
                  </w14:solidFill>
                </w14:textFill>
              </w:rPr>
              <w:t>)</w:t>
            </w:r>
          </w:p>
        </w:tc>
        <w:tc>
          <w:tcPr>
            <w:tcW w:w="594" w:type="pct"/>
            <w:vAlign w:val="center"/>
          </w:tcPr>
          <w:p w14:paraId="676B8EAC">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NW315°</w:t>
            </w:r>
          </w:p>
        </w:tc>
        <w:tc>
          <w:tcPr>
            <w:tcW w:w="285" w:type="pct"/>
            <w:vAlign w:val="center"/>
          </w:tcPr>
          <w:p w14:paraId="387C1E1E">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NE</w:t>
            </w:r>
          </w:p>
        </w:tc>
        <w:tc>
          <w:tcPr>
            <w:tcW w:w="310" w:type="pct"/>
            <w:vAlign w:val="center"/>
          </w:tcPr>
          <w:p w14:paraId="4DBF3598">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60°</w:t>
            </w:r>
          </w:p>
        </w:tc>
        <w:tc>
          <w:tcPr>
            <w:tcW w:w="339" w:type="pct"/>
            <w:vAlign w:val="center"/>
          </w:tcPr>
          <w:p w14:paraId="5007B980">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7</w:t>
            </w:r>
          </w:p>
        </w:tc>
        <w:tc>
          <w:tcPr>
            <w:tcW w:w="1761" w:type="pct"/>
            <w:vAlign w:val="center"/>
          </w:tcPr>
          <w:p w14:paraId="1617E1CF">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断裂面见大量擦痕，附近有劈理生成</w:t>
            </w:r>
          </w:p>
        </w:tc>
      </w:tr>
      <w:tr w14:paraId="12AD695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02" w:type="pct"/>
            <w:vMerge w:val="continue"/>
            <w:vAlign w:val="center"/>
          </w:tcPr>
          <w:p w14:paraId="06D0B9C6">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p>
        </w:tc>
        <w:tc>
          <w:tcPr>
            <w:tcW w:w="866" w:type="pct"/>
            <w:vAlign w:val="center"/>
          </w:tcPr>
          <w:p w14:paraId="1ED6A031">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单家沟张断层</w:t>
            </w:r>
          </w:p>
        </w:tc>
        <w:tc>
          <w:tcPr>
            <w:tcW w:w="339" w:type="pct"/>
            <w:vAlign w:val="center"/>
          </w:tcPr>
          <w:p w14:paraId="7789F90B">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hint="eastAsia" w:eastAsia="Times New Roman"/>
                <w:color w:val="000000" w:themeColor="text1"/>
                <w:kern w:val="0"/>
                <w:sz w:val="21"/>
                <w:szCs w:val="22"/>
                <w:highlight w:val="none"/>
                <w:lang w:val="zh-CN" w:bidi="zh-CN"/>
                <w14:textFill>
                  <w14:solidFill>
                    <w14:schemeClr w14:val="tx1"/>
                  </w14:solidFill>
                </w14:textFill>
              </w:rPr>
              <w:t>(</w:t>
            </w:r>
            <w:r>
              <w:rPr>
                <w:rFonts w:eastAsia="Times New Roman"/>
                <w:color w:val="000000" w:themeColor="text1"/>
                <w:kern w:val="0"/>
                <w:sz w:val="21"/>
                <w:szCs w:val="22"/>
                <w:highlight w:val="none"/>
                <w:lang w:val="zh-CN" w:bidi="zh-CN"/>
                <w14:textFill>
                  <w14:solidFill>
                    <w14:schemeClr w14:val="tx1"/>
                  </w14:solidFill>
                </w14:textFill>
              </w:rPr>
              <w:t>26</w:t>
            </w:r>
            <w:r>
              <w:rPr>
                <w:rFonts w:hint="eastAsia" w:eastAsia="Times New Roman"/>
                <w:color w:val="000000" w:themeColor="text1"/>
                <w:kern w:val="0"/>
                <w:sz w:val="21"/>
                <w:szCs w:val="22"/>
                <w:highlight w:val="none"/>
                <w:lang w:val="zh-CN" w:bidi="zh-CN"/>
                <w14:textFill>
                  <w14:solidFill>
                    <w14:schemeClr w14:val="tx1"/>
                  </w14:solidFill>
                </w14:textFill>
              </w:rPr>
              <w:t>)</w:t>
            </w:r>
          </w:p>
        </w:tc>
        <w:tc>
          <w:tcPr>
            <w:tcW w:w="594" w:type="pct"/>
            <w:vAlign w:val="center"/>
          </w:tcPr>
          <w:p w14:paraId="3AFD009E">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NE10°</w:t>
            </w:r>
          </w:p>
        </w:tc>
        <w:tc>
          <w:tcPr>
            <w:tcW w:w="285" w:type="pct"/>
            <w:vAlign w:val="center"/>
          </w:tcPr>
          <w:p w14:paraId="3CC8F3ED">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SE</w:t>
            </w:r>
          </w:p>
        </w:tc>
        <w:tc>
          <w:tcPr>
            <w:tcW w:w="310" w:type="pct"/>
            <w:vAlign w:val="center"/>
          </w:tcPr>
          <w:p w14:paraId="766C914D">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60°</w:t>
            </w:r>
          </w:p>
        </w:tc>
        <w:tc>
          <w:tcPr>
            <w:tcW w:w="339" w:type="pct"/>
            <w:vAlign w:val="center"/>
          </w:tcPr>
          <w:p w14:paraId="56867D33">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7</w:t>
            </w:r>
          </w:p>
        </w:tc>
        <w:tc>
          <w:tcPr>
            <w:tcW w:w="1761" w:type="pct"/>
            <w:vAlign w:val="center"/>
          </w:tcPr>
          <w:p w14:paraId="176C00CB">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断裂面光滑，出现平行及斜交裂面的</w:t>
            </w:r>
          </w:p>
          <w:p w14:paraId="02B444A5">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裂隙及节理</w:t>
            </w:r>
          </w:p>
        </w:tc>
      </w:tr>
      <w:tr w14:paraId="4C908E4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02" w:type="pct"/>
            <w:vMerge w:val="continue"/>
            <w:vAlign w:val="center"/>
          </w:tcPr>
          <w:p w14:paraId="548438E2">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p>
        </w:tc>
        <w:tc>
          <w:tcPr>
            <w:tcW w:w="866" w:type="pct"/>
            <w:vAlign w:val="center"/>
          </w:tcPr>
          <w:p w14:paraId="38643DA9">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下偏坡子扭断层</w:t>
            </w:r>
          </w:p>
        </w:tc>
        <w:tc>
          <w:tcPr>
            <w:tcW w:w="339" w:type="pct"/>
            <w:vAlign w:val="center"/>
          </w:tcPr>
          <w:p w14:paraId="4640AE1E">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hint="eastAsia" w:eastAsia="Times New Roman"/>
                <w:color w:val="000000" w:themeColor="text1"/>
                <w:kern w:val="0"/>
                <w:sz w:val="21"/>
                <w:szCs w:val="22"/>
                <w:highlight w:val="none"/>
                <w:lang w:val="zh-CN" w:bidi="zh-CN"/>
                <w14:textFill>
                  <w14:solidFill>
                    <w14:schemeClr w14:val="tx1"/>
                  </w14:solidFill>
                </w14:textFill>
              </w:rPr>
              <w:t>(</w:t>
            </w:r>
            <w:r>
              <w:rPr>
                <w:rFonts w:eastAsia="Times New Roman"/>
                <w:color w:val="000000" w:themeColor="text1"/>
                <w:kern w:val="0"/>
                <w:sz w:val="21"/>
                <w:szCs w:val="22"/>
                <w:highlight w:val="none"/>
                <w:lang w:val="zh-CN" w:bidi="zh-CN"/>
                <w14:textFill>
                  <w14:solidFill>
                    <w14:schemeClr w14:val="tx1"/>
                  </w14:solidFill>
                </w14:textFill>
              </w:rPr>
              <w:t>27</w:t>
            </w:r>
            <w:r>
              <w:rPr>
                <w:rFonts w:hint="eastAsia" w:eastAsia="Times New Roman"/>
                <w:color w:val="000000" w:themeColor="text1"/>
                <w:kern w:val="0"/>
                <w:sz w:val="21"/>
                <w:szCs w:val="22"/>
                <w:highlight w:val="none"/>
                <w:lang w:val="zh-CN" w:bidi="zh-CN"/>
                <w14:textFill>
                  <w14:solidFill>
                    <w14:schemeClr w14:val="tx1"/>
                  </w14:solidFill>
                </w14:textFill>
              </w:rPr>
              <w:t>)</w:t>
            </w:r>
          </w:p>
        </w:tc>
        <w:tc>
          <w:tcPr>
            <w:tcW w:w="594" w:type="pct"/>
            <w:vAlign w:val="center"/>
          </w:tcPr>
          <w:p w14:paraId="4681BC3C">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NE50°</w:t>
            </w:r>
          </w:p>
        </w:tc>
        <w:tc>
          <w:tcPr>
            <w:tcW w:w="285" w:type="pct"/>
            <w:vAlign w:val="center"/>
          </w:tcPr>
          <w:p w14:paraId="5FB3BA86">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NW</w:t>
            </w:r>
          </w:p>
        </w:tc>
        <w:tc>
          <w:tcPr>
            <w:tcW w:w="310" w:type="pct"/>
            <w:vAlign w:val="center"/>
          </w:tcPr>
          <w:p w14:paraId="7232C7D4">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68°</w:t>
            </w:r>
          </w:p>
        </w:tc>
        <w:tc>
          <w:tcPr>
            <w:tcW w:w="339" w:type="pct"/>
            <w:vAlign w:val="center"/>
          </w:tcPr>
          <w:p w14:paraId="5DB12F5B">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3</w:t>
            </w:r>
          </w:p>
        </w:tc>
        <w:tc>
          <w:tcPr>
            <w:tcW w:w="1761" w:type="pct"/>
            <w:vAlign w:val="center"/>
          </w:tcPr>
          <w:p w14:paraId="62892C26">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破裂带宽2m，具角砾岩</w:t>
            </w:r>
          </w:p>
        </w:tc>
      </w:tr>
      <w:tr w14:paraId="22EDF3A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02" w:type="pct"/>
            <w:vMerge w:val="continue"/>
            <w:vAlign w:val="center"/>
          </w:tcPr>
          <w:p w14:paraId="53D023FF">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p>
        </w:tc>
        <w:tc>
          <w:tcPr>
            <w:tcW w:w="866" w:type="pct"/>
            <w:vAlign w:val="center"/>
          </w:tcPr>
          <w:p w14:paraId="6F4CB14F">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刘温屯张断层</w:t>
            </w:r>
          </w:p>
        </w:tc>
        <w:tc>
          <w:tcPr>
            <w:tcW w:w="339" w:type="pct"/>
            <w:vAlign w:val="center"/>
          </w:tcPr>
          <w:p w14:paraId="7CC41A5D">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hint="eastAsia" w:eastAsia="Times New Roman"/>
                <w:color w:val="000000" w:themeColor="text1"/>
                <w:kern w:val="0"/>
                <w:sz w:val="21"/>
                <w:szCs w:val="22"/>
                <w:highlight w:val="none"/>
                <w:lang w:val="zh-CN" w:bidi="zh-CN"/>
                <w14:textFill>
                  <w14:solidFill>
                    <w14:schemeClr w14:val="tx1"/>
                  </w14:solidFill>
                </w14:textFill>
              </w:rPr>
              <w:t>(</w:t>
            </w:r>
            <w:r>
              <w:rPr>
                <w:rFonts w:eastAsia="Times New Roman"/>
                <w:color w:val="000000" w:themeColor="text1"/>
                <w:kern w:val="0"/>
                <w:sz w:val="21"/>
                <w:szCs w:val="22"/>
                <w:highlight w:val="none"/>
                <w:lang w:val="zh-CN" w:bidi="zh-CN"/>
                <w14:textFill>
                  <w14:solidFill>
                    <w14:schemeClr w14:val="tx1"/>
                  </w14:solidFill>
                </w14:textFill>
              </w:rPr>
              <w:t>28</w:t>
            </w:r>
            <w:r>
              <w:rPr>
                <w:rFonts w:hint="eastAsia" w:eastAsia="Times New Roman"/>
                <w:color w:val="000000" w:themeColor="text1"/>
                <w:kern w:val="0"/>
                <w:sz w:val="21"/>
                <w:szCs w:val="22"/>
                <w:highlight w:val="none"/>
                <w:lang w:val="zh-CN" w:bidi="zh-CN"/>
                <w14:textFill>
                  <w14:solidFill>
                    <w14:schemeClr w14:val="tx1"/>
                  </w14:solidFill>
                </w14:textFill>
              </w:rPr>
              <w:t>)</w:t>
            </w:r>
          </w:p>
        </w:tc>
        <w:tc>
          <w:tcPr>
            <w:tcW w:w="594" w:type="pct"/>
            <w:vAlign w:val="center"/>
          </w:tcPr>
          <w:p w14:paraId="61B9CBFC">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NE25°</w:t>
            </w:r>
          </w:p>
        </w:tc>
        <w:tc>
          <w:tcPr>
            <w:tcW w:w="285" w:type="pct"/>
            <w:vAlign w:val="center"/>
          </w:tcPr>
          <w:p w14:paraId="767C7D70">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SE</w:t>
            </w:r>
          </w:p>
        </w:tc>
        <w:tc>
          <w:tcPr>
            <w:tcW w:w="310" w:type="pct"/>
            <w:vAlign w:val="center"/>
          </w:tcPr>
          <w:p w14:paraId="61FC7919">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76°</w:t>
            </w:r>
          </w:p>
        </w:tc>
        <w:tc>
          <w:tcPr>
            <w:tcW w:w="339" w:type="pct"/>
            <w:vAlign w:val="center"/>
          </w:tcPr>
          <w:p w14:paraId="1DDC565F">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9</w:t>
            </w:r>
          </w:p>
        </w:tc>
        <w:tc>
          <w:tcPr>
            <w:tcW w:w="1761" w:type="pct"/>
            <w:vAlign w:val="center"/>
          </w:tcPr>
          <w:p w14:paraId="54FBB8B5">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断裂面清晰，宽1.5m，具角砾岩，有</w:t>
            </w:r>
          </w:p>
          <w:p w14:paraId="5B2E8778">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片理生成</w:t>
            </w:r>
          </w:p>
        </w:tc>
      </w:tr>
      <w:tr w14:paraId="47C69A7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02" w:type="pct"/>
            <w:vMerge w:val="continue"/>
            <w:vAlign w:val="center"/>
          </w:tcPr>
          <w:p w14:paraId="5473F382">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p>
        </w:tc>
        <w:tc>
          <w:tcPr>
            <w:tcW w:w="866" w:type="pct"/>
            <w:vAlign w:val="center"/>
          </w:tcPr>
          <w:p w14:paraId="5326775D">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上台子沟张断层</w:t>
            </w:r>
          </w:p>
        </w:tc>
        <w:tc>
          <w:tcPr>
            <w:tcW w:w="339" w:type="pct"/>
            <w:vAlign w:val="center"/>
          </w:tcPr>
          <w:p w14:paraId="2C325A16">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hint="eastAsia" w:eastAsia="Times New Roman"/>
                <w:color w:val="000000" w:themeColor="text1"/>
                <w:kern w:val="0"/>
                <w:sz w:val="21"/>
                <w:szCs w:val="22"/>
                <w:highlight w:val="none"/>
                <w:lang w:val="zh-CN" w:bidi="zh-CN"/>
                <w14:textFill>
                  <w14:solidFill>
                    <w14:schemeClr w14:val="tx1"/>
                  </w14:solidFill>
                </w14:textFill>
              </w:rPr>
              <w:t>(</w:t>
            </w:r>
            <w:r>
              <w:rPr>
                <w:rFonts w:eastAsia="Times New Roman"/>
                <w:color w:val="000000" w:themeColor="text1"/>
                <w:kern w:val="0"/>
                <w:sz w:val="21"/>
                <w:szCs w:val="22"/>
                <w:highlight w:val="none"/>
                <w:lang w:val="zh-CN" w:bidi="zh-CN"/>
                <w14:textFill>
                  <w14:solidFill>
                    <w14:schemeClr w14:val="tx1"/>
                  </w14:solidFill>
                </w14:textFill>
              </w:rPr>
              <w:t>29</w:t>
            </w:r>
            <w:r>
              <w:rPr>
                <w:rFonts w:hint="eastAsia" w:eastAsia="Times New Roman"/>
                <w:color w:val="000000" w:themeColor="text1"/>
                <w:kern w:val="0"/>
                <w:sz w:val="21"/>
                <w:szCs w:val="22"/>
                <w:highlight w:val="none"/>
                <w:lang w:val="zh-CN" w:bidi="zh-CN"/>
                <w14:textFill>
                  <w14:solidFill>
                    <w14:schemeClr w14:val="tx1"/>
                  </w14:solidFill>
                </w14:textFill>
              </w:rPr>
              <w:t>)</w:t>
            </w:r>
          </w:p>
        </w:tc>
        <w:tc>
          <w:tcPr>
            <w:tcW w:w="594" w:type="pct"/>
            <w:vAlign w:val="center"/>
          </w:tcPr>
          <w:p w14:paraId="0B513649">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NW310°</w:t>
            </w:r>
          </w:p>
        </w:tc>
        <w:tc>
          <w:tcPr>
            <w:tcW w:w="285" w:type="pct"/>
            <w:vAlign w:val="center"/>
          </w:tcPr>
          <w:p w14:paraId="16244626">
            <w:pPr>
              <w:autoSpaceDE w:val="0"/>
              <w:autoSpaceDN w:val="0"/>
              <w:spacing w:line="240" w:lineRule="auto"/>
              <w:ind w:firstLine="0" w:firstLineChars="0"/>
              <w:jc w:val="center"/>
              <w:rPr>
                <w:rFonts w:eastAsia="Times New Roman"/>
                <w:color w:val="000000" w:themeColor="text1"/>
                <w:kern w:val="0"/>
                <w:sz w:val="21"/>
                <w:szCs w:val="22"/>
                <w:highlight w:val="none"/>
                <w:lang w:bidi="zh-CN"/>
                <w14:textFill>
                  <w14:solidFill>
                    <w14:schemeClr w14:val="tx1"/>
                  </w14:solidFill>
                </w14:textFill>
              </w:rPr>
            </w:pPr>
            <w:r>
              <w:rPr>
                <w:rFonts w:hint="eastAsia" w:ascii="Calibri" w:hAnsi="Calibri" w:eastAsia="Times New Roman"/>
                <w:color w:val="000000" w:themeColor="text1"/>
                <w:kern w:val="0"/>
                <w:sz w:val="21"/>
                <w:szCs w:val="22"/>
                <w:highlight w:val="none"/>
                <w:lang w:bidi="zh-CN"/>
                <w14:textFill>
                  <w14:solidFill>
                    <w14:schemeClr w14:val="tx1"/>
                  </w14:solidFill>
                </w14:textFill>
              </w:rPr>
              <w:t>-</w:t>
            </w:r>
          </w:p>
        </w:tc>
        <w:tc>
          <w:tcPr>
            <w:tcW w:w="310" w:type="pct"/>
            <w:vAlign w:val="center"/>
          </w:tcPr>
          <w:p w14:paraId="57A18433">
            <w:pPr>
              <w:autoSpaceDE w:val="0"/>
              <w:autoSpaceDN w:val="0"/>
              <w:spacing w:line="240" w:lineRule="auto"/>
              <w:ind w:firstLine="0" w:firstLineChars="0"/>
              <w:jc w:val="center"/>
              <w:rPr>
                <w:rFonts w:eastAsia="Times New Roman"/>
                <w:color w:val="000000" w:themeColor="text1"/>
                <w:kern w:val="0"/>
                <w:sz w:val="21"/>
                <w:szCs w:val="22"/>
                <w:highlight w:val="none"/>
                <w:lang w:bidi="zh-CN"/>
                <w14:textFill>
                  <w14:solidFill>
                    <w14:schemeClr w14:val="tx1"/>
                  </w14:solidFill>
                </w14:textFill>
              </w:rPr>
            </w:pPr>
            <w:r>
              <w:rPr>
                <w:rFonts w:hint="eastAsia" w:ascii="Calibri" w:hAnsi="Calibri" w:eastAsia="Times New Roman"/>
                <w:color w:val="000000" w:themeColor="text1"/>
                <w:kern w:val="0"/>
                <w:sz w:val="21"/>
                <w:szCs w:val="22"/>
                <w:highlight w:val="none"/>
                <w:lang w:bidi="zh-CN"/>
                <w14:textFill>
                  <w14:solidFill>
                    <w14:schemeClr w14:val="tx1"/>
                  </w14:solidFill>
                </w14:textFill>
              </w:rPr>
              <w:t>-</w:t>
            </w:r>
          </w:p>
        </w:tc>
        <w:tc>
          <w:tcPr>
            <w:tcW w:w="339" w:type="pct"/>
            <w:vAlign w:val="center"/>
          </w:tcPr>
          <w:p w14:paraId="5077769B">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4</w:t>
            </w:r>
          </w:p>
        </w:tc>
        <w:tc>
          <w:tcPr>
            <w:tcW w:w="1761" w:type="pct"/>
            <w:vAlign w:val="center"/>
          </w:tcPr>
          <w:p w14:paraId="5FA744C2">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吐呼噜组和九佛堂组被错断</w:t>
            </w:r>
          </w:p>
        </w:tc>
      </w:tr>
      <w:tr w14:paraId="1CD4658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02" w:type="pct"/>
            <w:vMerge w:val="continue"/>
            <w:vAlign w:val="center"/>
          </w:tcPr>
          <w:p w14:paraId="3966E74D">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p>
        </w:tc>
        <w:tc>
          <w:tcPr>
            <w:tcW w:w="866" w:type="pct"/>
            <w:vAlign w:val="center"/>
          </w:tcPr>
          <w:p w14:paraId="2D6F7933">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腰李恒沟冲断层</w:t>
            </w:r>
          </w:p>
        </w:tc>
        <w:tc>
          <w:tcPr>
            <w:tcW w:w="339" w:type="pct"/>
            <w:vAlign w:val="center"/>
          </w:tcPr>
          <w:p w14:paraId="3B876EED">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hint="eastAsia" w:eastAsia="Times New Roman"/>
                <w:color w:val="000000" w:themeColor="text1"/>
                <w:kern w:val="0"/>
                <w:sz w:val="21"/>
                <w:szCs w:val="22"/>
                <w:highlight w:val="none"/>
                <w:lang w:val="zh-CN" w:bidi="zh-CN"/>
                <w14:textFill>
                  <w14:solidFill>
                    <w14:schemeClr w14:val="tx1"/>
                  </w14:solidFill>
                </w14:textFill>
              </w:rPr>
              <w:t>(</w:t>
            </w:r>
            <w:r>
              <w:rPr>
                <w:rFonts w:eastAsia="Times New Roman"/>
                <w:color w:val="000000" w:themeColor="text1"/>
                <w:kern w:val="0"/>
                <w:sz w:val="21"/>
                <w:szCs w:val="22"/>
                <w:highlight w:val="none"/>
                <w:lang w:val="zh-CN" w:bidi="zh-CN"/>
                <w14:textFill>
                  <w14:solidFill>
                    <w14:schemeClr w14:val="tx1"/>
                  </w14:solidFill>
                </w14:textFill>
              </w:rPr>
              <w:t>30</w:t>
            </w:r>
            <w:r>
              <w:rPr>
                <w:rFonts w:hint="eastAsia" w:eastAsia="Times New Roman"/>
                <w:color w:val="000000" w:themeColor="text1"/>
                <w:kern w:val="0"/>
                <w:sz w:val="21"/>
                <w:szCs w:val="22"/>
                <w:highlight w:val="none"/>
                <w:lang w:val="zh-CN" w:bidi="zh-CN"/>
                <w14:textFill>
                  <w14:solidFill>
                    <w14:schemeClr w14:val="tx1"/>
                  </w14:solidFill>
                </w14:textFill>
              </w:rPr>
              <w:t>)</w:t>
            </w:r>
          </w:p>
        </w:tc>
        <w:tc>
          <w:tcPr>
            <w:tcW w:w="594" w:type="pct"/>
            <w:vAlign w:val="center"/>
          </w:tcPr>
          <w:p w14:paraId="54AF24D7">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NE20°</w:t>
            </w:r>
          </w:p>
        </w:tc>
        <w:tc>
          <w:tcPr>
            <w:tcW w:w="285" w:type="pct"/>
            <w:vAlign w:val="center"/>
          </w:tcPr>
          <w:p w14:paraId="70849259">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NW</w:t>
            </w:r>
          </w:p>
        </w:tc>
        <w:tc>
          <w:tcPr>
            <w:tcW w:w="310" w:type="pct"/>
            <w:vAlign w:val="center"/>
          </w:tcPr>
          <w:p w14:paraId="4C58295B">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63°</w:t>
            </w:r>
          </w:p>
        </w:tc>
        <w:tc>
          <w:tcPr>
            <w:tcW w:w="339" w:type="pct"/>
            <w:vAlign w:val="center"/>
          </w:tcPr>
          <w:p w14:paraId="5187F497">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4</w:t>
            </w:r>
          </w:p>
        </w:tc>
        <w:tc>
          <w:tcPr>
            <w:tcW w:w="1761" w:type="pct"/>
            <w:vAlign w:val="center"/>
          </w:tcPr>
          <w:p w14:paraId="6314B592">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破裂带宽2m，具角砾岩、糜棱岩及大片擦痕</w:t>
            </w:r>
          </w:p>
        </w:tc>
      </w:tr>
      <w:tr w14:paraId="01138F2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02" w:type="pct"/>
            <w:vMerge w:val="continue"/>
            <w:vAlign w:val="center"/>
          </w:tcPr>
          <w:p w14:paraId="61500361">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p>
        </w:tc>
        <w:tc>
          <w:tcPr>
            <w:tcW w:w="866" w:type="pct"/>
            <w:vAlign w:val="center"/>
          </w:tcPr>
          <w:p w14:paraId="529D64E5">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朱家沟斜冲断层</w:t>
            </w:r>
          </w:p>
        </w:tc>
        <w:tc>
          <w:tcPr>
            <w:tcW w:w="339" w:type="pct"/>
            <w:vAlign w:val="center"/>
          </w:tcPr>
          <w:p w14:paraId="7D16674B">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hint="eastAsia" w:eastAsia="Times New Roman"/>
                <w:color w:val="000000" w:themeColor="text1"/>
                <w:kern w:val="0"/>
                <w:sz w:val="21"/>
                <w:szCs w:val="22"/>
                <w:highlight w:val="none"/>
                <w:lang w:val="zh-CN" w:bidi="zh-CN"/>
                <w14:textFill>
                  <w14:solidFill>
                    <w14:schemeClr w14:val="tx1"/>
                  </w14:solidFill>
                </w14:textFill>
              </w:rPr>
              <w:t>(</w:t>
            </w:r>
            <w:r>
              <w:rPr>
                <w:rFonts w:eastAsia="Times New Roman"/>
                <w:color w:val="000000" w:themeColor="text1"/>
                <w:kern w:val="0"/>
                <w:sz w:val="21"/>
                <w:szCs w:val="22"/>
                <w:highlight w:val="none"/>
                <w:lang w:val="zh-CN" w:bidi="zh-CN"/>
                <w14:textFill>
                  <w14:solidFill>
                    <w14:schemeClr w14:val="tx1"/>
                  </w14:solidFill>
                </w14:textFill>
              </w:rPr>
              <w:t>31</w:t>
            </w:r>
            <w:r>
              <w:rPr>
                <w:rFonts w:hint="eastAsia" w:eastAsia="Times New Roman"/>
                <w:color w:val="000000" w:themeColor="text1"/>
                <w:kern w:val="0"/>
                <w:sz w:val="21"/>
                <w:szCs w:val="22"/>
                <w:highlight w:val="none"/>
                <w:lang w:val="zh-CN" w:bidi="zh-CN"/>
                <w14:textFill>
                  <w14:solidFill>
                    <w14:schemeClr w14:val="tx1"/>
                  </w14:solidFill>
                </w14:textFill>
              </w:rPr>
              <w:t>)</w:t>
            </w:r>
          </w:p>
        </w:tc>
        <w:tc>
          <w:tcPr>
            <w:tcW w:w="594" w:type="pct"/>
            <w:vAlign w:val="center"/>
          </w:tcPr>
          <w:p w14:paraId="398B7050">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NE45°</w:t>
            </w:r>
          </w:p>
        </w:tc>
        <w:tc>
          <w:tcPr>
            <w:tcW w:w="285" w:type="pct"/>
            <w:vAlign w:val="center"/>
          </w:tcPr>
          <w:p w14:paraId="61BB6F45">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SE</w:t>
            </w:r>
          </w:p>
        </w:tc>
        <w:tc>
          <w:tcPr>
            <w:tcW w:w="310" w:type="pct"/>
            <w:vAlign w:val="center"/>
          </w:tcPr>
          <w:p w14:paraId="46EA6859">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80°</w:t>
            </w:r>
          </w:p>
        </w:tc>
        <w:tc>
          <w:tcPr>
            <w:tcW w:w="339" w:type="pct"/>
            <w:vAlign w:val="center"/>
          </w:tcPr>
          <w:p w14:paraId="391120E0">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4</w:t>
            </w:r>
          </w:p>
        </w:tc>
        <w:tc>
          <w:tcPr>
            <w:tcW w:w="1761" w:type="pct"/>
            <w:vAlign w:val="center"/>
          </w:tcPr>
          <w:p w14:paraId="3E17DF17">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破裂面附近劈理发育</w:t>
            </w:r>
          </w:p>
        </w:tc>
      </w:tr>
      <w:tr w14:paraId="78386D4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02" w:type="pct"/>
            <w:vMerge w:val="continue"/>
            <w:vAlign w:val="center"/>
          </w:tcPr>
          <w:p w14:paraId="61BD4333">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p>
        </w:tc>
        <w:tc>
          <w:tcPr>
            <w:tcW w:w="866" w:type="pct"/>
            <w:vAlign w:val="center"/>
          </w:tcPr>
          <w:p w14:paraId="4B32F355">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下生木营子～车坊冲断层</w:t>
            </w:r>
          </w:p>
        </w:tc>
        <w:tc>
          <w:tcPr>
            <w:tcW w:w="339" w:type="pct"/>
            <w:vAlign w:val="center"/>
          </w:tcPr>
          <w:p w14:paraId="20E0431E">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hint="eastAsia" w:eastAsia="Times New Roman"/>
                <w:color w:val="000000" w:themeColor="text1"/>
                <w:kern w:val="0"/>
                <w:sz w:val="21"/>
                <w:szCs w:val="22"/>
                <w:highlight w:val="none"/>
                <w:lang w:val="zh-CN" w:bidi="zh-CN"/>
                <w14:textFill>
                  <w14:solidFill>
                    <w14:schemeClr w14:val="tx1"/>
                  </w14:solidFill>
                </w14:textFill>
              </w:rPr>
              <w:t>(</w:t>
            </w:r>
            <w:r>
              <w:rPr>
                <w:rFonts w:eastAsia="Times New Roman"/>
                <w:color w:val="000000" w:themeColor="text1"/>
                <w:kern w:val="0"/>
                <w:sz w:val="21"/>
                <w:szCs w:val="22"/>
                <w:highlight w:val="none"/>
                <w:lang w:val="zh-CN" w:bidi="zh-CN"/>
                <w14:textFill>
                  <w14:solidFill>
                    <w14:schemeClr w14:val="tx1"/>
                  </w14:solidFill>
                </w14:textFill>
              </w:rPr>
              <w:t>32</w:t>
            </w:r>
            <w:r>
              <w:rPr>
                <w:rFonts w:hint="eastAsia" w:eastAsia="Times New Roman"/>
                <w:color w:val="000000" w:themeColor="text1"/>
                <w:kern w:val="0"/>
                <w:sz w:val="21"/>
                <w:szCs w:val="22"/>
                <w:highlight w:val="none"/>
                <w:lang w:val="zh-CN" w:bidi="zh-CN"/>
                <w14:textFill>
                  <w14:solidFill>
                    <w14:schemeClr w14:val="tx1"/>
                  </w14:solidFill>
                </w14:textFill>
              </w:rPr>
              <w:t>)</w:t>
            </w:r>
          </w:p>
        </w:tc>
        <w:tc>
          <w:tcPr>
            <w:tcW w:w="594" w:type="pct"/>
            <w:vAlign w:val="center"/>
          </w:tcPr>
          <w:p w14:paraId="5E287A17">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NE10-25º</w:t>
            </w:r>
          </w:p>
          <w:p w14:paraId="2DAD86FE">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中段NE45º</w:t>
            </w:r>
          </w:p>
        </w:tc>
        <w:tc>
          <w:tcPr>
            <w:tcW w:w="285" w:type="pct"/>
            <w:vAlign w:val="center"/>
          </w:tcPr>
          <w:p w14:paraId="177EFBD4">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NW</w:t>
            </w:r>
          </w:p>
        </w:tc>
        <w:tc>
          <w:tcPr>
            <w:tcW w:w="310" w:type="pct"/>
            <w:vAlign w:val="center"/>
          </w:tcPr>
          <w:p w14:paraId="48385FEF">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40-60º</w:t>
            </w:r>
          </w:p>
        </w:tc>
        <w:tc>
          <w:tcPr>
            <w:tcW w:w="339" w:type="pct"/>
            <w:vAlign w:val="center"/>
          </w:tcPr>
          <w:p w14:paraId="3150FA0C">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85</w:t>
            </w:r>
          </w:p>
        </w:tc>
        <w:tc>
          <w:tcPr>
            <w:tcW w:w="1761" w:type="pct"/>
            <w:vAlign w:val="center"/>
          </w:tcPr>
          <w:p w14:paraId="0409776B">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破裂带较宽，具角砾岩、糜棱岩，并见大量擦痕</w:t>
            </w:r>
          </w:p>
        </w:tc>
      </w:tr>
      <w:tr w14:paraId="2996A23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02" w:type="pct"/>
            <w:vAlign w:val="center"/>
          </w:tcPr>
          <w:p w14:paraId="026B80B9">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大柳河</w:t>
            </w:r>
          </w:p>
          <w:p w14:paraId="562393ED">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沟构造</w:t>
            </w:r>
          </w:p>
        </w:tc>
        <w:tc>
          <w:tcPr>
            <w:tcW w:w="866" w:type="pct"/>
            <w:vAlign w:val="center"/>
          </w:tcPr>
          <w:p w14:paraId="47D9F00F">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五猴山斜冲断层</w:t>
            </w:r>
          </w:p>
        </w:tc>
        <w:tc>
          <w:tcPr>
            <w:tcW w:w="339" w:type="pct"/>
            <w:vAlign w:val="center"/>
          </w:tcPr>
          <w:p w14:paraId="6CB44CDC">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hint="eastAsia" w:eastAsia="Times New Roman"/>
                <w:color w:val="000000" w:themeColor="text1"/>
                <w:kern w:val="0"/>
                <w:sz w:val="21"/>
                <w:szCs w:val="22"/>
                <w:highlight w:val="none"/>
                <w:lang w:val="zh-CN" w:bidi="zh-CN"/>
                <w14:textFill>
                  <w14:solidFill>
                    <w14:schemeClr w14:val="tx1"/>
                  </w14:solidFill>
                </w14:textFill>
              </w:rPr>
              <w:t>(</w:t>
            </w:r>
            <w:r>
              <w:rPr>
                <w:rFonts w:eastAsia="Times New Roman"/>
                <w:color w:val="000000" w:themeColor="text1"/>
                <w:kern w:val="0"/>
                <w:sz w:val="21"/>
                <w:szCs w:val="22"/>
                <w:highlight w:val="none"/>
                <w:lang w:val="zh-CN" w:bidi="zh-CN"/>
                <w14:textFill>
                  <w14:solidFill>
                    <w14:schemeClr w14:val="tx1"/>
                  </w14:solidFill>
                </w14:textFill>
              </w:rPr>
              <w:t>19</w:t>
            </w:r>
            <w:r>
              <w:rPr>
                <w:rFonts w:hint="eastAsia" w:eastAsia="Times New Roman"/>
                <w:color w:val="000000" w:themeColor="text1"/>
                <w:kern w:val="0"/>
                <w:sz w:val="21"/>
                <w:szCs w:val="22"/>
                <w:highlight w:val="none"/>
                <w:lang w:val="zh-CN" w:bidi="zh-CN"/>
                <w14:textFill>
                  <w14:solidFill>
                    <w14:schemeClr w14:val="tx1"/>
                  </w14:solidFill>
                </w14:textFill>
              </w:rPr>
              <w:t>)</w:t>
            </w:r>
          </w:p>
        </w:tc>
        <w:tc>
          <w:tcPr>
            <w:tcW w:w="594" w:type="pct"/>
            <w:vAlign w:val="center"/>
          </w:tcPr>
          <w:p w14:paraId="0FBFC9C0">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NE45°</w:t>
            </w:r>
          </w:p>
        </w:tc>
        <w:tc>
          <w:tcPr>
            <w:tcW w:w="285" w:type="pct"/>
            <w:vAlign w:val="center"/>
          </w:tcPr>
          <w:p w14:paraId="758F1F3A">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NW</w:t>
            </w:r>
          </w:p>
        </w:tc>
        <w:tc>
          <w:tcPr>
            <w:tcW w:w="310" w:type="pct"/>
            <w:vAlign w:val="center"/>
          </w:tcPr>
          <w:p w14:paraId="4DA7307F">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55°</w:t>
            </w:r>
          </w:p>
        </w:tc>
        <w:tc>
          <w:tcPr>
            <w:tcW w:w="339" w:type="pct"/>
            <w:vAlign w:val="center"/>
          </w:tcPr>
          <w:p w14:paraId="534EE420">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14</w:t>
            </w:r>
          </w:p>
        </w:tc>
        <w:tc>
          <w:tcPr>
            <w:tcW w:w="1761" w:type="pct"/>
            <w:vAlign w:val="center"/>
          </w:tcPr>
          <w:p w14:paraId="64015FD9">
            <w:pPr>
              <w:autoSpaceDE w:val="0"/>
              <w:autoSpaceDN w:val="0"/>
              <w:spacing w:line="240" w:lineRule="auto"/>
              <w:ind w:firstLine="0" w:firstLineChars="0"/>
              <w:jc w:val="center"/>
              <w:rPr>
                <w:rFonts w:eastAsia="Times New Roman"/>
                <w:color w:val="000000" w:themeColor="text1"/>
                <w:kern w:val="0"/>
                <w:sz w:val="21"/>
                <w:szCs w:val="22"/>
                <w:highlight w:val="none"/>
                <w:lang w:val="zh-CN" w:bidi="zh-CN"/>
                <w14:textFill>
                  <w14:solidFill>
                    <w14:schemeClr w14:val="tx1"/>
                  </w14:solidFill>
                </w14:textFill>
              </w:rPr>
            </w:pPr>
            <w:r>
              <w:rPr>
                <w:rFonts w:eastAsia="Times New Roman"/>
                <w:color w:val="000000" w:themeColor="text1"/>
                <w:kern w:val="0"/>
                <w:sz w:val="21"/>
                <w:szCs w:val="22"/>
                <w:highlight w:val="none"/>
                <w:lang w:val="zh-CN" w:bidi="zh-CN"/>
                <w14:textFill>
                  <w14:solidFill>
                    <w14:schemeClr w14:val="tx1"/>
                  </w14:solidFill>
                </w14:textFill>
              </w:rPr>
              <w:t>破裂带内见角砾岩</w:t>
            </w:r>
          </w:p>
        </w:tc>
      </w:tr>
    </w:tbl>
    <w:p w14:paraId="5A7587CA">
      <w:pPr>
        <w:tabs>
          <w:tab w:val="left" w:pos="4500"/>
        </w:tabs>
        <w:spacing w:after="120"/>
        <w:ind w:firstLine="0" w:firstLineChars="0"/>
        <w:jc w:val="center"/>
        <w:rPr>
          <w:color w:val="000000" w:themeColor="text1"/>
          <w:sz w:val="21"/>
          <w:szCs w:val="20"/>
          <w:highlight w:val="none"/>
          <w14:textFill>
            <w14:solidFill>
              <w14:schemeClr w14:val="tx1"/>
            </w14:solidFill>
          </w14:textFill>
        </w:rPr>
      </w:pPr>
      <w:r>
        <w:rPr>
          <w:b/>
          <w:color w:val="000000" w:themeColor="text1"/>
          <w:sz w:val="21"/>
          <w:szCs w:val="20"/>
          <w:highlight w:val="none"/>
          <w14:textFill>
            <w14:solidFill>
              <w14:schemeClr w14:val="tx1"/>
            </w14:solidFill>
          </w14:textFill>
        </w:rPr>
        <mc:AlternateContent>
          <mc:Choice Requires="wps">
            <w:drawing>
              <wp:anchor distT="0" distB="0" distL="114300" distR="114300" simplePos="0" relativeHeight="251686912" behindDoc="0" locked="0" layoutInCell="1" allowOverlap="1">
                <wp:simplePos x="0" y="0"/>
                <wp:positionH relativeFrom="column">
                  <wp:posOffset>702945</wp:posOffset>
                </wp:positionH>
                <wp:positionV relativeFrom="paragraph">
                  <wp:posOffset>891540</wp:posOffset>
                </wp:positionV>
                <wp:extent cx="901065" cy="281305"/>
                <wp:effectExtent l="4445" t="4445" r="237490" b="19050"/>
                <wp:wrapNone/>
                <wp:docPr id="88" name="矩形标注 88"/>
                <wp:cNvGraphicFramePr/>
                <a:graphic xmlns:a="http://schemas.openxmlformats.org/drawingml/2006/main">
                  <a:graphicData uri="http://schemas.microsoft.com/office/word/2010/wordprocessingShape">
                    <wps:wsp>
                      <wps:cNvSpPr/>
                      <wps:spPr>
                        <a:xfrm>
                          <a:off x="0" y="0"/>
                          <a:ext cx="901065" cy="281305"/>
                        </a:xfrm>
                        <a:prstGeom prst="wedgeRectCallout">
                          <a:avLst>
                            <a:gd name="adj1" fmla="val 73114"/>
                            <a:gd name="adj2" fmla="val -29232"/>
                          </a:avLst>
                        </a:prstGeom>
                        <a:solidFill>
                          <a:srgbClr val="FFFFFF"/>
                        </a:solidFill>
                        <a:ln w="9525" cap="flat" cmpd="sng">
                          <a:solidFill>
                            <a:srgbClr val="000000"/>
                          </a:solidFill>
                          <a:prstDash val="solid"/>
                          <a:miter/>
                          <a:headEnd type="none" w="med" len="med"/>
                          <a:tailEnd type="none" w="med" len="med"/>
                        </a:ln>
                      </wps:spPr>
                      <wps:txbx>
                        <w:txbxContent>
                          <w:p w14:paraId="3F0AA72C">
                            <w:pPr>
                              <w:adjustRightInd w:val="0"/>
                              <w:snapToGrid w:val="0"/>
                              <w:spacing w:line="240" w:lineRule="auto"/>
                              <w:ind w:firstLine="0" w:firstLineChars="0"/>
                              <w:rPr>
                                <w:rFonts w:ascii="Calibri" w:hAnsi="Calibri"/>
                                <w:sz w:val="18"/>
                                <w:szCs w:val="18"/>
                              </w:rPr>
                            </w:pPr>
                            <w:r>
                              <w:rPr>
                                <w:rFonts w:hint="eastAsia" w:ascii="Calibri" w:hAnsi="Calibri"/>
                                <w:sz w:val="18"/>
                                <w:szCs w:val="18"/>
                              </w:rPr>
                              <w:t>本项目所在地</w:t>
                            </w:r>
                          </w:p>
                        </w:txbxContent>
                      </wps:txbx>
                      <wps:bodyPr upright="1"/>
                    </wps:wsp>
                  </a:graphicData>
                </a:graphic>
              </wp:anchor>
            </w:drawing>
          </mc:Choice>
          <mc:Fallback>
            <w:pict>
              <v:shape id="_x0000_s1026" o:spid="_x0000_s1026" o:spt="61" type="#_x0000_t61" style="position:absolute;left:0pt;margin-left:55.35pt;margin-top:70.2pt;height:22.15pt;width:70.95pt;z-index:251686912;mso-width-relative:page;mso-height-relative:page;" fillcolor="#FFFFFF" filled="t" stroked="t" coordsize="21600,21600" o:gfxdata="UEsDBAoAAAAAAIdO4kAAAAAAAAAAAAAAAAAEAAAAZHJzL1BLAwQUAAAACACHTuJAABaS79oAAAAL&#10;AQAADwAAAGRycy9kb3ducmV2LnhtbE2PzU7DMBCE70i8g7WVuFE7UWirEKcHpAKqkBAFqVc33iZp&#10;4nUUu39vz3Kit53d0ew3xfLienHCMbSeNCRTBQKp8ralWsPP9+pxASJEQ9b0nlDDFQMsy/u7wuTW&#10;n+kLT5tYCw6hkBsNTYxDLmWoGnQmTP2AxLe9H52JLMda2tGcOdz1MlVqJp1piT80ZsCXBqtuc3Qa&#10;uhCq99VhzNbrw0f3KV+3fnt90/phkqhnEBEv8d8Mf/iMDiUz7fyRbBA960TN2cpDpjIQ7Eif0hmI&#10;HW8W2RxkWcjbDuUvUEsDBBQAAAAIAIdO4kBuftmeNgIAAI4EAAAOAAAAZHJzL2Uyb0RvYy54bWyt&#10;VMty0zAU3TPDP2i0b/wIKW0mThcNYcNAh8IHKJJsi9FrJCV2voDPgGEFa9Z8DuU3uJJNmhYWWeCF&#10;fSVdHd1zjq4XV72SaMedF0ZXuJjkGHFNDRO6qfD7d+uzC4x8IJoRaTSv8J57fLV8+mTR2TkvTWsk&#10;4w4BiPbzzla4DcHOs8zTliviJ8ZyDYu1cYoEGLomY450gK5kVub5edYZx6wzlHsPs6thEY+I7hRA&#10;U9eC8pWhW8V1GFAdlyQAJd8K6/EyVVvXnIY3de15QLLCwDSkNxwC8Sa+s+WCzBtHbCvoWAI5pYRH&#10;nBQRGg49QK1IIGjrxF9QSlBnvKnDhBqVDUSSIsCiyB9pc9sSyxMXkNrbg+j+/8HS17sbhwSr8AX4&#10;rokCx399+vbzx5e7zx/vvn9FMA0addbPIfXW3rhx5CGMhPvaqfgFKqhPuu4PuvI+IAqTl0DtfIYR&#10;haXyopjms4iZ3W+2zoeX3CgUgwp3nDX8LXh3TaQ025CUJbtXPiSJ2VgnYR8KjGolwbEdkej5tCie&#10;jY4e5ZTHOWflZTktx+NHSCjkTwER3xsp2FpImQau2VxLhwC/wuv0jJsfpEmNOuA5KyNLAl1Rw22E&#10;UFlQ1usmMXiwwx8D5+n5F3AsbEV8OxSQEAaGSgTu0u1tOWEvNENhb8E8DU2LYzGKM4wkhx6PUcoM&#10;RMhTMkEQqcGg6Prgc4xCv+lH8zeG7eHabK0TTQuGFan0mATXNDk7tlTsg+NxAr3/jSx/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AAWku/aAAAACwEAAA8AAAAAAAAAAQAgAAAAIgAAAGRycy9kb3du&#10;cmV2LnhtbFBLAQIUABQAAAAIAIdO4kBuftmeNgIAAI4EAAAOAAAAAAAAAAEAIAAAACkBAABkcnMv&#10;ZTJvRG9jLnhtbFBLBQYAAAAABgAGAFkBAADRBQAAAAA=&#10;" adj="26593,4486">
                <v:fill on="t" focussize="0,0"/>
                <v:stroke color="#000000" joinstyle="miter"/>
                <v:imagedata o:title=""/>
                <o:lock v:ext="edit" aspectratio="f"/>
                <v:textbox>
                  <w:txbxContent>
                    <w:p w14:paraId="3F0AA72C">
                      <w:pPr>
                        <w:adjustRightInd w:val="0"/>
                        <w:snapToGrid w:val="0"/>
                        <w:spacing w:line="240" w:lineRule="auto"/>
                        <w:ind w:firstLine="0" w:firstLineChars="0"/>
                        <w:rPr>
                          <w:rFonts w:ascii="Calibri" w:hAnsi="Calibri"/>
                          <w:sz w:val="18"/>
                          <w:szCs w:val="18"/>
                        </w:rPr>
                      </w:pPr>
                      <w:r>
                        <w:rPr>
                          <w:rFonts w:hint="eastAsia" w:ascii="Calibri" w:hAnsi="Calibri"/>
                          <w:sz w:val="18"/>
                          <w:szCs w:val="18"/>
                        </w:rPr>
                        <w:t>本项目所在地</w:t>
                      </w:r>
                    </w:p>
                  </w:txbxContent>
                </v:textbox>
              </v:shape>
            </w:pict>
          </mc:Fallback>
        </mc:AlternateContent>
      </w:r>
      <w:r>
        <w:rPr>
          <w:rFonts w:ascii="Calibri" w:hAnsi="Calibri"/>
          <w:color w:val="000000" w:themeColor="text1"/>
          <w:sz w:val="21"/>
          <w:szCs w:val="20"/>
          <w:highlight w:val="none"/>
          <w14:textFill>
            <w14:solidFill>
              <w14:schemeClr w14:val="tx1"/>
            </w14:solidFill>
          </w14:textFill>
        </w:rPr>
        <w:drawing>
          <wp:inline distT="0" distB="0" distL="114300" distR="114300">
            <wp:extent cx="3101340" cy="3281680"/>
            <wp:effectExtent l="0" t="0" r="3810" b="13970"/>
            <wp:docPr id="9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30"/>
                    <pic:cNvPicPr>
                      <a:picLocks noChangeAspect="1"/>
                    </pic:cNvPicPr>
                  </pic:nvPicPr>
                  <pic:blipFill>
                    <a:blip r:embed="rId71"/>
                    <a:stretch>
                      <a:fillRect/>
                    </a:stretch>
                  </pic:blipFill>
                  <pic:spPr>
                    <a:xfrm>
                      <a:off x="0" y="0"/>
                      <a:ext cx="3101340" cy="3281680"/>
                    </a:xfrm>
                    <a:prstGeom prst="rect">
                      <a:avLst/>
                    </a:prstGeom>
                    <a:noFill/>
                    <a:ln>
                      <a:noFill/>
                    </a:ln>
                  </pic:spPr>
                </pic:pic>
              </a:graphicData>
            </a:graphic>
          </wp:inline>
        </w:drawing>
      </w:r>
      <w:r>
        <w:rPr>
          <w:rFonts w:ascii="Calibri" w:hAnsi="Calibri"/>
          <w:color w:val="000000" w:themeColor="text1"/>
          <w:sz w:val="21"/>
          <w:szCs w:val="20"/>
          <w:highlight w:val="none"/>
          <w14:textFill>
            <w14:solidFill>
              <w14:schemeClr w14:val="tx1"/>
            </w14:solidFill>
          </w14:textFill>
        </w:rPr>
        <w:drawing>
          <wp:inline distT="0" distB="0" distL="114300" distR="114300">
            <wp:extent cx="1163955" cy="3265170"/>
            <wp:effectExtent l="0" t="0" r="17145" b="11430"/>
            <wp:docPr id="9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9"/>
                    <pic:cNvPicPr>
                      <a:picLocks noChangeAspect="1"/>
                    </pic:cNvPicPr>
                  </pic:nvPicPr>
                  <pic:blipFill>
                    <a:blip r:embed="rId72"/>
                    <a:srcRect l="76616"/>
                    <a:stretch>
                      <a:fillRect/>
                    </a:stretch>
                  </pic:blipFill>
                  <pic:spPr>
                    <a:xfrm>
                      <a:off x="0" y="0"/>
                      <a:ext cx="1163955" cy="3265170"/>
                    </a:xfrm>
                    <a:prstGeom prst="rect">
                      <a:avLst/>
                    </a:prstGeom>
                    <a:noFill/>
                    <a:ln>
                      <a:noFill/>
                    </a:ln>
                  </pic:spPr>
                </pic:pic>
              </a:graphicData>
            </a:graphic>
          </wp:inline>
        </w:drawing>
      </w:r>
    </w:p>
    <w:p w14:paraId="7F33F80E">
      <w:pPr>
        <w:ind w:left="0" w:leftChars="0" w:firstLine="0" w:firstLineChars="0"/>
        <w:jc w:val="center"/>
        <w:rPr>
          <w:color w:val="000000" w:themeColor="text1"/>
          <w:szCs w:val="28"/>
          <w:highlight w:val="none"/>
          <w14:textFill>
            <w14:solidFill>
              <w14:schemeClr w14:val="tx1"/>
            </w14:solidFill>
          </w14:textFill>
        </w:rPr>
      </w:pPr>
      <w:r>
        <w:rPr>
          <w:b/>
          <w:color w:val="000000" w:themeColor="text1"/>
          <w:highlight w:val="none"/>
          <w14:textFill>
            <w14:solidFill>
              <w14:schemeClr w14:val="tx1"/>
            </w14:solidFill>
          </w14:textFill>
        </w:rPr>
        <w:t>图4.1-6 区域地质图</w:t>
      </w:r>
    </w:p>
    <w:p w14:paraId="2D03F366">
      <w:pPr>
        <w:rPr>
          <w:color w:val="000000" w:themeColor="text1"/>
          <w:szCs w:val="28"/>
          <w:highlight w:val="none"/>
          <w14:textFill>
            <w14:solidFill>
              <w14:schemeClr w14:val="tx1"/>
            </w14:solidFill>
          </w14:textFill>
        </w:rPr>
      </w:pPr>
      <w:bookmarkStart w:id="250" w:name="_Toc4443"/>
      <w:r>
        <w:rPr>
          <w:rFonts w:hint="eastAsia"/>
          <w:color w:val="000000" w:themeColor="text1"/>
          <w:szCs w:val="28"/>
          <w:highlight w:val="none"/>
          <w14:textFill>
            <w14:solidFill>
              <w14:schemeClr w14:val="tx1"/>
            </w14:solidFill>
          </w14:textFill>
        </w:rPr>
        <w:t>（3）岩浆岩</w:t>
      </w:r>
      <w:bookmarkEnd w:id="250"/>
    </w:p>
    <w:p w14:paraId="7BDE26B3">
      <w:pPr>
        <w:adjustRightInd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区内岩浆岩发育，主要为华力西期闪长岩、燕山期酸性侵入岩及脉岩。</w:t>
      </w:r>
    </w:p>
    <w:p w14:paraId="46722089">
      <w:pPr>
        <w:adjustRightInd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1）华力西期闪长岩（δ</w:t>
      </w:r>
      <w:r>
        <w:rPr>
          <w:color w:val="000000" w:themeColor="text1"/>
          <w:highlight w:val="none"/>
          <w:vertAlign w:val="subscript"/>
          <w14:textFill>
            <w14:solidFill>
              <w14:schemeClr w14:val="tx1"/>
            </w14:solidFill>
          </w14:textFill>
        </w:rPr>
        <w:t>4</w:t>
      </w:r>
      <w:r>
        <w:rPr>
          <w:color w:val="000000" w:themeColor="text1"/>
          <w:highlight w:val="none"/>
          <w14:textFill>
            <w14:solidFill>
              <w14:schemeClr w14:val="tx1"/>
            </w14:solidFill>
          </w14:textFill>
        </w:rPr>
        <w:t>）</w:t>
      </w:r>
    </w:p>
    <w:p w14:paraId="7311FDB9">
      <w:pPr>
        <w:adjustRightInd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出露于白塔子至后梅林皋一带，呈岩株状侵入于太古宙变质岩系，岩性主要为中细粒闪长岩，岩性特征：中、细粒结构，块状构造，矿物</w:t>
      </w:r>
      <w:r>
        <w:rPr>
          <w:rFonts w:hint="eastAsia"/>
          <w:color w:val="000000" w:themeColor="text1"/>
          <w:highlight w:val="none"/>
          <w14:textFill>
            <w14:solidFill>
              <w14:schemeClr w14:val="tx1"/>
            </w14:solidFill>
          </w14:textFill>
        </w:rPr>
        <w:t>成分</w:t>
      </w:r>
      <w:r>
        <w:rPr>
          <w:color w:val="000000" w:themeColor="text1"/>
          <w:highlight w:val="none"/>
          <w14:textFill>
            <w14:solidFill>
              <w14:schemeClr w14:val="tx1"/>
            </w14:solidFill>
          </w14:textFill>
        </w:rPr>
        <w:t>主要为角闪石、长石、辉石、黑云母、石英，矿物含量斜长石</w:t>
      </w:r>
      <w:r>
        <w:rPr>
          <w:rFonts w:hint="eastAsia"/>
          <w:color w:val="000000" w:themeColor="text1"/>
          <w:highlight w:val="none"/>
          <w:lang w:eastAsia="zh-CN"/>
          <w14:textFill>
            <w14:solidFill>
              <w14:schemeClr w14:val="tx1"/>
            </w14:solidFill>
          </w14:textFill>
        </w:rPr>
        <w:t>35%—45%</w:t>
      </w:r>
      <w:r>
        <w:rPr>
          <w:color w:val="000000" w:themeColor="text1"/>
          <w:highlight w:val="none"/>
          <w14:textFill>
            <w14:solidFill>
              <w14:schemeClr w14:val="tx1"/>
            </w14:solidFill>
          </w14:textFill>
        </w:rPr>
        <w:t>，角闪石、黑云母含量40%左右，矿物</w:t>
      </w:r>
      <w:r>
        <w:rPr>
          <w:rFonts w:hint="eastAsia"/>
          <w:color w:val="000000" w:themeColor="text1"/>
          <w:highlight w:val="none"/>
          <w14:textFill>
            <w14:solidFill>
              <w14:schemeClr w14:val="tx1"/>
            </w14:solidFill>
          </w14:textFill>
        </w:rPr>
        <w:t>成分</w:t>
      </w:r>
      <w:r>
        <w:rPr>
          <w:color w:val="000000" w:themeColor="text1"/>
          <w:highlight w:val="none"/>
          <w14:textFill>
            <w14:solidFill>
              <w14:schemeClr w14:val="tx1"/>
            </w14:solidFill>
          </w14:textFill>
        </w:rPr>
        <w:t>较稳定。</w:t>
      </w:r>
    </w:p>
    <w:p w14:paraId="309B3433">
      <w:pPr>
        <w:adjustRightInd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2）燕山期花岗岩（γ</w:t>
      </w:r>
      <w:r>
        <w:rPr>
          <w:color w:val="000000" w:themeColor="text1"/>
          <w:highlight w:val="none"/>
          <w:vertAlign w:val="subscript"/>
          <w14:textFill>
            <w14:solidFill>
              <w14:schemeClr w14:val="tx1"/>
            </w14:solidFill>
          </w14:textFill>
        </w:rPr>
        <w:t>5</w:t>
      </w:r>
      <w:r>
        <w:rPr>
          <w:color w:val="000000" w:themeColor="text1"/>
          <w:highlight w:val="none"/>
          <w14:textFill>
            <w14:solidFill>
              <w14:schemeClr w14:val="tx1"/>
            </w14:solidFill>
          </w14:textFill>
        </w:rPr>
        <w:t>）</w:t>
      </w:r>
    </w:p>
    <w:p w14:paraId="65C3CACF">
      <w:pPr>
        <w:adjustRightInd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区域见2处花岗岩（γ）体，出露于广富营子村北，岩株状产出，岩性特征：浅肉红色，中粗粒结构，块状构造，矿物成分主要为斜长石，含量30%±、钾钠长石30%±、石英30%±、黑云母5%±，副矿物主要有磁铁矿、锆石、榍石等。岩性无明显的相变，只是矿物结晶颗粒由岩体中部向边缘略有变细的趋势。</w:t>
      </w:r>
    </w:p>
    <w:p w14:paraId="37F63F63">
      <w:pPr>
        <w:adjustRightInd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3）脉岩</w:t>
      </w:r>
    </w:p>
    <w:p w14:paraId="35EC75DF">
      <w:pPr>
        <w:adjustRightInd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区域脉岩发育，主要有闪长玢岩、花岗斑岩、流纹斑岩、石英岩脉等，多呈近北东—南西向展布，少量为北西向展布。</w:t>
      </w:r>
    </w:p>
    <w:p w14:paraId="6EFD0BFB">
      <w:pPr>
        <w:adjustRightInd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①闪长玢岩（δμ）</w:t>
      </w:r>
    </w:p>
    <w:p w14:paraId="28113223">
      <w:pPr>
        <w:adjustRightInd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分布工作区南侧，该脉岩规模、延伸都不大，岩石呈灰色、灰黑色及黑绿色，细粒结构，块状构造，主要矿物成分，斜长石含量为50%±，角闪石含量为30%±，黑云母5%±。</w:t>
      </w:r>
    </w:p>
    <w:p w14:paraId="102D2C0C">
      <w:pPr>
        <w:adjustRightInd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②花岗斑岩（γπ）</w:t>
      </w:r>
    </w:p>
    <w:p w14:paraId="7BB096F5">
      <w:pPr>
        <w:adjustRightInd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区域广泛出露，多呈北东南西向展布。岩石风化面灰白色，新鲜面呈灰白色～肉红色，中～粗粒，似斑状花岗结构，块状构造，浅色矿物以条纹长石、奥长石、石英为主，暗色矿物为角闪石、黑云母。副矿物有少量的磁铁矿、锆石等。</w:t>
      </w:r>
    </w:p>
    <w:p w14:paraId="53F129AF">
      <w:pPr>
        <w:adjustRightInd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③流纹斑岩（λπ）</w:t>
      </w:r>
    </w:p>
    <w:p w14:paraId="49D1CE31">
      <w:pPr>
        <w:adjustRightInd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出露于马户沟东侧及北侧，岩石呈浅灰色、灰褐色，隐晶质斑状结构，流纹状构造。斑晶主要为石英、正长石、斜长石及少量黑云母，呈半自形、它形粒状，粒径小于0.5mm。基质由钾长石、斜长石、黑云母和石英组成。</w:t>
      </w:r>
    </w:p>
    <w:p w14:paraId="65075C6F">
      <w:pPr>
        <w:adjustRightInd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④石英岩脉（q）</w:t>
      </w:r>
    </w:p>
    <w:p w14:paraId="139AD773">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呈细脉状分布于小塔子沟组地层中，规模延伸都不甚大，脉体多呈不规则状，与围岩界限常为渐变过渡关系。</w:t>
      </w:r>
    </w:p>
    <w:p w14:paraId="076F4680">
      <w:pPr>
        <w:pStyle w:val="6"/>
        <w:ind w:right="120" w:firstLine="562"/>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4.2.3.2</w:t>
      </w:r>
      <w:r>
        <w:rPr>
          <w:color w:val="000000" w:themeColor="text1"/>
          <w:highlight w:val="none"/>
          <w14:textFill>
            <w14:solidFill>
              <w14:schemeClr w14:val="tx1"/>
            </w14:solidFill>
          </w14:textFill>
        </w:rPr>
        <w:t>区域水文地质概况</w:t>
      </w:r>
    </w:p>
    <w:p w14:paraId="2842728D">
      <w:pPr>
        <w:ind w:firstLine="504"/>
        <w:rPr>
          <w:color w:val="000000" w:themeColor="text1"/>
          <w:spacing w:val="6"/>
          <w:highlight w:val="none"/>
          <w14:textFill>
            <w14:solidFill>
              <w14:schemeClr w14:val="tx1"/>
            </w14:solidFill>
          </w14:textFill>
        </w:rPr>
      </w:pPr>
      <w:r>
        <w:rPr>
          <w:color w:val="000000" w:themeColor="text1"/>
          <w:spacing w:val="6"/>
          <w:highlight w:val="none"/>
          <w14:textFill>
            <w14:solidFill>
              <w14:schemeClr w14:val="tx1"/>
            </w14:solidFill>
          </w14:textFill>
        </w:rPr>
        <w:t>（1）地下水类型及富水性</w:t>
      </w:r>
    </w:p>
    <w:p w14:paraId="45E83C3A">
      <w:pPr>
        <w:ind w:firstLine="504"/>
        <w:rPr>
          <w:color w:val="000000" w:themeColor="text1"/>
          <w:spacing w:val="6"/>
          <w:highlight w:val="none"/>
          <w14:textFill>
            <w14:solidFill>
              <w14:schemeClr w14:val="tx1"/>
            </w14:solidFill>
          </w14:textFill>
        </w:rPr>
      </w:pPr>
      <w:r>
        <w:rPr>
          <w:color w:val="000000" w:themeColor="text1"/>
          <w:spacing w:val="6"/>
          <w:highlight w:val="none"/>
          <w14:textFill>
            <w14:solidFill>
              <w14:schemeClr w14:val="tx1"/>
            </w14:solidFill>
          </w14:textFill>
        </w:rPr>
        <w:t>工作区地下水的赋存条件受地层岩性、构造、地貌及水文、气象等自然因素控制。根据区内地下水的赋存条件、水力特征、水理性质，将地下水分为松散岩类孔隙水，碎屑岩类裂隙水，基岩裂隙水。</w:t>
      </w:r>
    </w:p>
    <w:p w14:paraId="1C3541B0">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1）松散岩类孔隙水</w:t>
      </w:r>
    </w:p>
    <w:p w14:paraId="79B090CE">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松散岩类孔隙水赋存于大凌河及支流河谷含水层中，其富水程度主要受含水层厚度、分选磨圆程度、地貌部位等条件的控制，以厚度变化的影响较为突出。按单井涌水量将富水程度分四级，水量丰富区（单井涌水量＞3000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/d）；水量较丰富区（单井涌水量1000~3000m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/d）；水量中等区（单井涌水量100~1000m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/d）；水量贫乏区（单井涌水量＜100m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w:t>
      </w:r>
    </w:p>
    <w:p w14:paraId="08158A9A">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①河谷平原及山间河谷区</w:t>
      </w:r>
    </w:p>
    <w:p w14:paraId="2266DE0E">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地下水赋存于河漫滩及一级阶地含水层中，含水层由砂、砂砾卵石组成，分布较为连续，但厚度变化大，5</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40m不等，水质较好，为重碳酸钙型水，矿化度一般为0.3</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0.7g/L，其富水等级分三级：</w:t>
      </w:r>
    </w:p>
    <w:p w14:paraId="07DD9789">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水量丰富区（单井涌水量＞3000m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/d）：小面积分布于朝阳市区附近，含水层以全</w:t>
      </w:r>
      <w:r>
        <w:rPr>
          <w:rFonts w:hint="eastAsia"/>
          <w:color w:val="000000" w:themeColor="text1"/>
          <w:highlight w:val="none"/>
          <w14:textFill>
            <w14:solidFill>
              <w14:schemeClr w14:val="tx1"/>
            </w14:solidFill>
          </w14:textFill>
        </w:rPr>
        <w:t>系</w:t>
      </w:r>
      <w:r>
        <w:rPr>
          <w:color w:val="000000" w:themeColor="text1"/>
          <w:highlight w:val="none"/>
          <w14:textFill>
            <w14:solidFill>
              <w14:schemeClr w14:val="tx1"/>
            </w14:solidFill>
          </w14:textFill>
        </w:rPr>
        <w:t>统冲积物组成，</w:t>
      </w:r>
      <w:r>
        <w:rPr>
          <w:rFonts w:hint="eastAsia"/>
          <w:color w:val="000000" w:themeColor="text1"/>
          <w:highlight w:val="none"/>
          <w:lang w:eastAsia="zh-CN"/>
          <w14:textFill>
            <w14:solidFill>
              <w14:schemeClr w14:val="tx1"/>
            </w14:solidFill>
          </w14:textFill>
        </w:rPr>
        <w:t>具有</w:t>
      </w:r>
      <w:r>
        <w:rPr>
          <w:color w:val="000000" w:themeColor="text1"/>
          <w:highlight w:val="none"/>
          <w14:textFill>
            <w14:solidFill>
              <w14:schemeClr w14:val="tx1"/>
            </w14:solidFill>
          </w14:textFill>
        </w:rPr>
        <w:t>二元结构，含水层厚度可达40m，渗透系数200</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350m/d，地下水埋深4</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8m，开采强度较大的市区埋深可达10</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20m。</w:t>
      </w:r>
    </w:p>
    <w:p w14:paraId="3D05F81A">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水量较丰富区（单井涌水量1000~3000m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/d）：沿大凌河河谷呈条带状分布，含水层由全</w:t>
      </w:r>
      <w:r>
        <w:rPr>
          <w:rFonts w:hint="eastAsia"/>
          <w:color w:val="000000" w:themeColor="text1"/>
          <w:highlight w:val="none"/>
          <w14:textFill>
            <w14:solidFill>
              <w14:schemeClr w14:val="tx1"/>
            </w14:solidFill>
          </w14:textFill>
        </w:rPr>
        <w:t>系</w:t>
      </w:r>
      <w:r>
        <w:rPr>
          <w:color w:val="000000" w:themeColor="text1"/>
          <w:highlight w:val="none"/>
          <w14:textFill>
            <w14:solidFill>
              <w14:schemeClr w14:val="tx1"/>
            </w14:solidFill>
          </w14:textFill>
        </w:rPr>
        <w:t>统冲积物构成，其厚度变化较大为10</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20m，含水层渗透系数100</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200m/d，地下水位埋深3</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5m。</w:t>
      </w:r>
    </w:p>
    <w:p w14:paraId="4C6F4DC8">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水量中等区（单井涌水量100~1000m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/d）：分布于大凌河支流的十家子河、东五宫营子河、黑城子河漫滩及两侧不连续的一级阶地，含水层由砂砾石、中粗砂组成。含水层厚度在垂向及水平方向上变化较大，含水层渗透系数为30</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70m/d。地下水埋深变化较大，一般在3</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10m，含水层之上普遍有2</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6m亚砂土、亚粘土覆盖，局部地段地下水具微承压。</w:t>
      </w:r>
    </w:p>
    <w:p w14:paraId="2BEB362F">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②坡洪积扇裙、山间谷地区</w:t>
      </w:r>
    </w:p>
    <w:p w14:paraId="37970C3F">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含水层由砂砾卵石、砂砾碎石混土组成，呈薄层或透镜体状，地下水化学类型为重碳酸钙型水，矿化度一般小于0.5g/L，其富水等级为水量贫乏区。</w:t>
      </w:r>
    </w:p>
    <w:p w14:paraId="5839956D">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水量贫乏区（单井涌水量＜100m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/d）：主要分布于大凌河支流两侧的坡洪积扇裙和山间谷地之中，含水层分布不稳定，厚度变化大，含水层厚度从山前到扇裙前缘或谷地由薄到厚，由小于5m到5</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10m，个别可达20m。单井涌水量＜100m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/d，个别大于100 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/d，地下水位埋深一般5</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10m，个别大于10m，渗透系数变化较大0.3</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140m/d，多为孔隙潜水。</w:t>
      </w:r>
    </w:p>
    <w:p w14:paraId="733A8D6E">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2）碎屑岩裂隙孔隙水</w:t>
      </w:r>
    </w:p>
    <w:p w14:paraId="20933533">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该类别水埋藏于朝阳、北票</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哈尔脑盆地及大平房单斜等贮水构造中，含水岩组由侏罗系砂砾岩、砂岩、油页岩及煤系地层组成。地下水的赋存条件除受岩性、地貌控制外，亦受构造控制，在构造不同部位，富水性亦随之变化，一般在断层或裂隙密集发育地带，富水性较好，单井涌水量100~1000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/d，而裂隙不发育区，单井涌水量多＜100m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/d，多为承压水，水化学类型为重碳酸钙钠型水，矿化度在0.5</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1.0g/L。</w:t>
      </w:r>
    </w:p>
    <w:p w14:paraId="65B4A65E">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①朝阳盆地裂隙孔隙水</w:t>
      </w:r>
    </w:p>
    <w:p w14:paraId="24EB0BF2">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朝阳盆地为一中生代向斜盆地，东部以南天门断裂为界，北部、西部以不整合关系与义县组火山岩接触，走向北东25~30°，宽约10km，长约20km，由侏罗系九佛堂组与阜新组砂页岩夹砂砾岩和油页岩组成。地层倾角一般小于10°，翼部倾角17~34°，外转折端可达30~60°，低次序张裂隙发育，大部分地区被第四系所覆盖。含水岩组由砂岩、砂砾岩组成，隔水层为页岩、油页岩。从轴部到翼部，从上到下，大致可分成三段。</w:t>
      </w:r>
    </w:p>
    <w:p w14:paraId="2358F0C0">
      <w:pPr>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一般</w:t>
      </w:r>
      <w:r>
        <w:rPr>
          <w:color w:val="000000" w:themeColor="text1"/>
          <w:highlight w:val="none"/>
          <w14:textFill>
            <w14:solidFill>
              <w14:schemeClr w14:val="tx1"/>
            </w14:solidFill>
          </w14:textFill>
        </w:rPr>
        <w:t>以页岩为主，夹油页岩和砂岩，分布于轴部，厚度较小，约50</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110m。</w:t>
      </w:r>
    </w:p>
    <w:p w14:paraId="6DEB9DF7">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二段在轴部外围，东翼较发育，垂向上在一段下部，以砂页岩为主，夹油页岩，颗粒稍粗。</w:t>
      </w:r>
    </w:p>
    <w:p w14:paraId="68D392A2">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三段分布于翼部，西翼较发育，以砂岩、含砾粗砂岩为主，厚约200m。</w:t>
      </w:r>
    </w:p>
    <w:p w14:paraId="11C2AA64">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朝阳盆地是比较富水的，钻孔涌水一般在100~1000m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/d，水位埋深2.4</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21.97m，其富水程度主要受构造控制，岩性次之。</w:t>
      </w:r>
    </w:p>
    <w:p w14:paraId="7CE56343">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②北票</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哈尔脑盆地裂隙孔隙水</w:t>
      </w:r>
    </w:p>
    <w:p w14:paraId="262C16F6">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北票</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哈尔脑盆地为一不对称的中生代复向斜构造盆地，东南、西北两侧均以断裂为界，盆地轴向50~60°，宽17km，长60km，由侏罗系碎屑岩、含煤碎屑岩及火山岩组成。次级构造还划分为大馒沟向斜、矫麻子沟背斜、莱阳营子</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哈尔脑向斜等。</w:t>
      </w:r>
    </w:p>
    <w:p w14:paraId="4ADAE7D3">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由于长期受构造运动影响，盆地边界条件变得比较复杂，所以盆地内属于裂隙孔隙水区的范围和边界条件，</w:t>
      </w:r>
      <w:r>
        <w:rPr>
          <w:rFonts w:hint="eastAsia"/>
          <w:color w:val="000000" w:themeColor="text1"/>
          <w:highlight w:val="none"/>
          <w14:textFill>
            <w14:solidFill>
              <w14:schemeClr w14:val="tx1"/>
            </w14:solidFill>
          </w14:textFill>
        </w:rPr>
        <w:t>既</w:t>
      </w:r>
      <w:r>
        <w:rPr>
          <w:color w:val="000000" w:themeColor="text1"/>
          <w:highlight w:val="none"/>
          <w14:textFill>
            <w14:solidFill>
              <w14:schemeClr w14:val="tx1"/>
            </w14:solidFill>
          </w14:textFill>
        </w:rPr>
        <w:t>不完整又不能和盆地边界相吻合。</w:t>
      </w:r>
    </w:p>
    <w:p w14:paraId="1A47E61F">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区内表层以风化裂隙为主，风化壳厚7.6</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20.86m，出露泉点流量大于0.11/s。</w:t>
      </w:r>
    </w:p>
    <w:p w14:paraId="6B87DBB1">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③大平房子单斜裂隙孔隙水</w:t>
      </w:r>
    </w:p>
    <w:p w14:paraId="58CC89D1">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大坪房子单斜主要由九佛堂、阜新组砂砾岩夹页岩和煤层组成，胶结较差，岩性结构比较疏松，孔隙裂隙均较发育，表层风化裂隙比较发育，大部分地区泉流量大于0.11/s，局部小于0.11/s，根据地层结构特征、泉点流量特征、邻近钻孔出水量推测大坪房子单斜深部含有裂隙孔隙水，单井涌水量可达100~1000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/d，局部小于100m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w:t>
      </w:r>
    </w:p>
    <w:p w14:paraId="26D85CAA">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3）基岩裂隙水</w:t>
      </w:r>
    </w:p>
    <w:p w14:paraId="753B149D">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工作区内基岩区除碎屑岩类裂隙孔隙水、碳酸盐岩类裂隙岩溶水外，余者皆为基岩裂隙水。</w:t>
      </w:r>
    </w:p>
    <w:p w14:paraId="3F7BA053">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基岩裂隙水赋存于变质岩、侵入岩、火山岩、碎屑岩及火山碎屑岩风化裂隙、层间裂隙及成岩裂隙之中。按岩性、裂隙性质、发育程度及地下水的赋存特征分为块状岩类裂隙水和层状岩类裂隙水。</w:t>
      </w:r>
    </w:p>
    <w:p w14:paraId="42BDE51A">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①块状岩类裂隙水</w:t>
      </w:r>
    </w:p>
    <w:p w14:paraId="3D5E6238">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分布于西北部的娄家店乡、东五官营子乡、东五家子</w:t>
      </w:r>
      <w:r>
        <w:rPr>
          <w:rFonts w:hint="eastAsia"/>
          <w:color w:val="000000" w:themeColor="text1"/>
          <w:highlight w:val="none"/>
          <w14:textFill>
            <w14:solidFill>
              <w14:schemeClr w14:val="tx1"/>
            </w14:solidFill>
          </w14:textFill>
        </w:rPr>
        <w:t>及</w:t>
      </w:r>
      <w:r>
        <w:rPr>
          <w:color w:val="000000" w:themeColor="text1"/>
          <w:highlight w:val="none"/>
          <w14:textFill>
            <w14:solidFill>
              <w14:schemeClr w14:val="tx1"/>
            </w14:solidFill>
          </w14:textFill>
        </w:rPr>
        <w:t>中部的老西山等地，其它地段零星分布。含水层为太古界（Ar）片麻岩类，侏罗系、白垩系安山岩、安山质熔岩、安山集块岩、玄武岩及各期侵入花岗岩、闪长岩、辉绿岩等，风化裂隙、构造裂隙和侵入岩成岩裂隙比较发育。地貌位置多为中低山、低山、丘陵地区，岩石裸露，表层风化严重，植被较发育，有利于大气降水的渗入，在岩性、地貌、构造因素有利部位，常有泉出露，泉流量一般0.05~1.01/s，按其泉流量大小，分为大于0.11/s和小于0.11/s两个富水等级。</w:t>
      </w:r>
    </w:p>
    <w:p w14:paraId="7899B25F">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块状岩类裂隙水单井涌水量一般皆小于100m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/d，水质较好，为重碳酸钙型水，矿化度小于0.5g/L。</w:t>
      </w:r>
    </w:p>
    <w:p w14:paraId="594B93AF">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②层状岩类裂隙水</w:t>
      </w:r>
    </w:p>
    <w:p w14:paraId="3E0F2DFA">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主要分布于东部、东北部，含水层为侏罗系兴隆沟组（J</w:t>
      </w:r>
      <w:r>
        <w:rPr>
          <w:color w:val="000000" w:themeColor="text1"/>
          <w:highlight w:val="none"/>
          <w:vertAlign w:val="subscript"/>
          <w14:textFill>
            <w14:solidFill>
              <w14:schemeClr w14:val="tx1"/>
            </w14:solidFill>
          </w14:textFill>
        </w:rPr>
        <w:t>1</w:t>
      </w:r>
      <w:r>
        <w:rPr>
          <w:color w:val="000000" w:themeColor="text1"/>
          <w:highlight w:val="none"/>
          <w14:textFill>
            <w14:solidFill>
              <w14:schemeClr w14:val="tx1"/>
            </w14:solidFill>
          </w14:textFill>
        </w:rPr>
        <w:t>x）、兰旗组（J</w:t>
      </w:r>
      <w:r>
        <w:rPr>
          <w:color w:val="000000" w:themeColor="text1"/>
          <w:highlight w:val="none"/>
          <w:vertAlign w:val="subscript"/>
          <w14:textFill>
            <w14:solidFill>
              <w14:schemeClr w14:val="tx1"/>
            </w14:solidFill>
          </w14:textFill>
        </w:rPr>
        <w:t>2</w:t>
      </w:r>
      <w:r>
        <w:rPr>
          <w:color w:val="000000" w:themeColor="text1"/>
          <w:highlight w:val="none"/>
          <w14:textFill>
            <w14:solidFill>
              <w14:schemeClr w14:val="tx1"/>
            </w14:solidFill>
          </w14:textFill>
        </w:rPr>
        <w:t>l）、三迭系（T）及白垩系义县组（K</w:t>
      </w:r>
      <w:r>
        <w:rPr>
          <w:color w:val="000000" w:themeColor="text1"/>
          <w:highlight w:val="none"/>
          <w:vertAlign w:val="subscript"/>
          <w14:textFill>
            <w14:solidFill>
              <w14:schemeClr w14:val="tx1"/>
            </w14:solidFill>
          </w14:textFill>
        </w:rPr>
        <w:t>1</w:t>
      </w:r>
      <w:r>
        <w:rPr>
          <w:color w:val="000000" w:themeColor="text1"/>
          <w:highlight w:val="none"/>
          <w14:textFill>
            <w14:solidFill>
              <w14:schemeClr w14:val="tx1"/>
            </w14:solidFill>
          </w14:textFill>
        </w:rPr>
        <w:t>y）砂页岩、砾岩、凝灰质砂页岩、砂砾岩、火山碎屑岩及元古宇长城系石英砂岩、石英岩、砂页岩等。节理裂隙发育程度因岩性而异，石英岩、砂砾岩一般发育两组裂隙，面裂隙率1.68%。义县组火山岩节理裂隙发育较差，面裂隙率只有0.93%。充水裂隙以层状裂隙和风化裂隙为主，依据岩石裂隙的发育程度、泥砂质充填裂隙情况、地貌条件、泉点流量大小划分两个富水等级。</w:t>
      </w:r>
    </w:p>
    <w:p w14:paraId="61A76BD3">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③基岩裂隙水的赋存规律</w:t>
      </w:r>
    </w:p>
    <w:p w14:paraId="3B986D40">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基岩裂隙水受岩性控制：由于岩性不同，节理裂隙发育很不均匀，裂隙性质和发育程度有所不同，富水性随之变化。如片麻岩，由于形成年代较早，经多次构造运动，风化、构造裂隙均较发育，岩石变质程度深，易于风化，风化壳厚度达16</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25m，泉流量多数大于0.11/s，径流模数在0.06~0.881/s km</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。花岗岩类发育两组裂隙，且张开性好，宽0.1</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1mm，富水性好。安山岩、玄武岩为中基性铁镁矽酸盐岩类，岩石坚硬，抗风化能力强，以构造裂隙和成岩裂隙为主，但因时代较晚，受构造运动次数少，节理裂隙均不甚发育，泉流量多数小于0.11/s。</w:t>
      </w:r>
    </w:p>
    <w:p w14:paraId="0F622AD2">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基岩裂隙水受构造控制：从区域上讲，区内各构造体系不同，在褶皱、断裂影响范围内，裂隙的主导方向、裂隙发育程度也就不同。</w:t>
      </w:r>
    </w:p>
    <w:p w14:paraId="2F0C300C">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西北部地区，地层较老，东西向、华夏系、新华夏构造均对区域有所影响，岩石节理裂隙显示多方向性，面裂隙率较高，泉点多，流量较大，多数大于0.11/s。</w:t>
      </w:r>
    </w:p>
    <w:p w14:paraId="42DC8544">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部地区地层亦较老，受华夏系、新华夏系构造控制，以北东向、北北东向及其伴生的北西向张裂隙比较发育，面积裂隙率较低，泉流量较小，多小于0.11/s。同时，构造性质也决定着富水性，在一些压性断裂、压扭性断裂带上，受挤压影响，断层内产生糜棱岩及糜棱岩化，裂隙多被绿泥石充填，富水性极差，钻孔涌水量较小或干眼。</w:t>
      </w:r>
    </w:p>
    <w:p w14:paraId="6CC4645B">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基岩裂隙水受地貌控制：区内中低山、低山、丘陵占据工作区大部，地形切割深度较大，所以在沟头、谷底泉水出露较多，同时受汇水面积及风化壳厚度的影响，泉流量有明显变化。如标高600m以上，汇水面积较小，一般风化壳较薄，泉点少、流量小。标高在600</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200m地区，处于分水岭外围，风化壳较厚，汇水面积较大，具有一定的切割深度，泉点出露最多，流量也较大。而标高在200m以下地区，由于切割深度浅，地下水多以地下径流形式排泄，很少有泉出露，且流量也较小。</w:t>
      </w:r>
    </w:p>
    <w:p w14:paraId="3E889CBB">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（2）地下水的补给、径流与排泄条件</w:t>
      </w:r>
    </w:p>
    <w:p w14:paraId="289C8923">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评价区内地下水主要来源于大气降水的入渗补给，排泄以人工开采为主，地下水的补给、径流、排泄条件受地形、地貌、岩性、构造、水文地质及人工开采等条件的控制。</w:t>
      </w:r>
    </w:p>
    <w:p w14:paraId="65280EAD">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1）地下水的补给条件</w:t>
      </w:r>
    </w:p>
    <w:p w14:paraId="2CA5A8E5">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低山、低山、丘陵地区由于地势较高，切割深度较大，基岩冲沟比较发育，岩石裸露，植被较少，地表径流较好，不利于大气降水的渗入补给。河谷地区地势平坦，地表岩性大部分为亚砂土，局部为砂、砂砾石，有利于大气降水的渗入补给。地下水在丰水季节接受大气降水渗入补给，同时也接受来自山区水平</w:t>
      </w:r>
      <w:r>
        <w:rPr>
          <w:rFonts w:hint="eastAsia"/>
          <w:color w:val="000000" w:themeColor="text1"/>
          <w:highlight w:val="none"/>
          <w:lang w:eastAsia="zh-CN"/>
          <w14:textFill>
            <w14:solidFill>
              <w14:schemeClr w14:val="tx1"/>
            </w14:solidFill>
          </w14:textFill>
        </w:rPr>
        <w:t>方向</w:t>
      </w:r>
      <w:r>
        <w:rPr>
          <w:color w:val="000000" w:themeColor="text1"/>
          <w:highlight w:val="none"/>
          <w14:textFill>
            <w14:solidFill>
              <w14:schemeClr w14:val="tx1"/>
            </w14:solidFill>
          </w14:textFill>
        </w:rPr>
        <w:t>的补给，在枯水季节侧向补给成为唯一的补给形式。</w:t>
      </w:r>
    </w:p>
    <w:p w14:paraId="1F488155">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2）地下水的径流条件</w:t>
      </w:r>
    </w:p>
    <w:p w14:paraId="74A52427">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中低山、低山、丘陵区岩石节理裂隙发育，多发育两组节理，风化破碎严重，连通性一般，但由于地面坡度较大，水力坡度亦较大，其地下水径流条件较好。</w:t>
      </w:r>
    </w:p>
    <w:p w14:paraId="32472D3B">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山前坡洪积扇裙、山间谷地由于所处地貌位置较高，地面坡度较大，地表岩性为亚粘土或含砾亚粘土、亚粘土，下部砂砾石或砂砾碎石混土断续分布，渗透性较差，水力坡度为11%</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径流条件一般。河谷平原区地势平坦，表层为亚砂土、亚粘土或砂</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砂砾卵石层，下部砂、砂砾卵石层透水性好，渗透系数一般50</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200m/d，水力坡度</w:t>
      </w:r>
      <w:r>
        <w:rPr>
          <w:rFonts w:hint="eastAsia"/>
          <w:color w:val="000000" w:themeColor="text1"/>
          <w:highlight w:val="none"/>
          <w:lang w:eastAsia="zh-CN"/>
          <w14:textFill>
            <w14:solidFill>
              <w14:schemeClr w14:val="tx1"/>
            </w14:solidFill>
          </w14:textFill>
        </w:rPr>
        <w:t>4.3%～6.4%</w:t>
      </w:r>
      <w:r>
        <w:rPr>
          <w:color w:val="000000" w:themeColor="text1"/>
          <w:highlight w:val="none"/>
          <w14:textFill>
            <w14:solidFill>
              <w14:schemeClr w14:val="tx1"/>
            </w14:solidFill>
          </w14:textFill>
        </w:rPr>
        <w:t>，径流条件好。</w:t>
      </w:r>
    </w:p>
    <w:p w14:paraId="30C1EF40">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3）地下水的排泄条件</w:t>
      </w:r>
    </w:p>
    <w:p w14:paraId="3EDE1ADC">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地下水的排泄</w:t>
      </w:r>
      <w:r>
        <w:rPr>
          <w:rFonts w:hint="eastAsia"/>
          <w:color w:val="000000" w:themeColor="text1"/>
          <w:highlight w:val="none"/>
          <w:lang w:eastAsia="zh-CN"/>
          <w14:textFill>
            <w14:solidFill>
              <w14:schemeClr w14:val="tx1"/>
            </w14:solidFill>
          </w14:textFill>
        </w:rPr>
        <w:t>以人工开采为主</w:t>
      </w:r>
      <w:r>
        <w:rPr>
          <w:color w:val="000000" w:themeColor="text1"/>
          <w:highlight w:val="none"/>
          <w14:textFill>
            <w14:solidFill>
              <w14:schemeClr w14:val="tx1"/>
            </w14:solidFill>
          </w14:textFill>
        </w:rPr>
        <w:t>，次为径流排泄，河谷区是地下水排泄的主要地段。中低山、低山、丘陵区地下水除以泉的形式排泄于地表外，主要以地下水径流形式补给坡洪积扇裙，山间谷地或河谷平原。坡洪积扇裙区除以泉的形式排泄外，主要以地下水径流补给河谷、河谷平原及农村生活用水的开采。山间河谷及河谷平原区除以地下径流形式补给河水或向下游排泄外，地下水的排泄形式主要为人工开采。</w:t>
      </w:r>
    </w:p>
    <w:p w14:paraId="0B57B07A">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（3）地下水动态特征</w:t>
      </w:r>
    </w:p>
    <w:p w14:paraId="269FF761">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地下水位动态受气象、水文、开采条件等控制</w:t>
      </w:r>
      <w:r>
        <w:rPr>
          <w:rFonts w:hint="eastAsia"/>
          <w:color w:val="000000" w:themeColor="text1"/>
          <w:highlight w:val="none"/>
          <w:lang w:eastAsia="zh-CN"/>
          <w14:textFill>
            <w14:solidFill>
              <w14:schemeClr w14:val="tx1"/>
            </w14:solidFill>
          </w14:textFill>
        </w:rPr>
        <w:t>，根</w:t>
      </w:r>
      <w:r>
        <w:rPr>
          <w:color w:val="000000" w:themeColor="text1"/>
          <w:highlight w:val="none"/>
          <w14:textFill>
            <w14:solidFill>
              <w14:schemeClr w14:val="tx1"/>
            </w14:solidFill>
          </w14:textFill>
        </w:rPr>
        <w:t>据其动态特征可分为降水入渗型、地下径流型及降水入渗径流开采型。</w:t>
      </w:r>
    </w:p>
    <w:p w14:paraId="4451D786">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1）降水入渗型</w:t>
      </w:r>
    </w:p>
    <w:p w14:paraId="6FA14C1A">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地下水位动态和降水曲线基本同步变化，地下水位曲线略显滞后，反映地下水位主要受大气降水控制，降雨季节，水位抬升，泉流量增大，雨季过后随之下降，这种现象在山区、丘陵地区反映明显。</w:t>
      </w:r>
    </w:p>
    <w:p w14:paraId="5A6DBFA1">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2）地下径流型</w:t>
      </w:r>
    </w:p>
    <w:p w14:paraId="71BACE5B">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分布于山前坡洪积扇裙地带及沟谷上游的地下径流强烈地段，其特点是季节性水位变化较小，年内水位变幅一般在1.0m左右，地下水位动态曲线表现为雨季开始后，经过一段时间，地下水位才开始上升，且雨季过后水位也不马上下降，表明不仅接受垂向补给，且还有侧向补给，而侧向补给表现滞后一段时间。</w:t>
      </w:r>
    </w:p>
    <w:p w14:paraId="5860906F">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3）降水入渗径流开采型</w:t>
      </w:r>
    </w:p>
    <w:p w14:paraId="14557C02">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分布于工业及农业集中开采地段，地下水位动态除受降水等气象因素影响外，同时受人工开采的影响。1993年以前无论是丰水年还是枯水年，动水位均处于系统下降的非稳定状态，丰水年下降幅度较小，雨季略有回升，枯水年水位下降幅度大，地下水位每年下降速率除与开采量逐年增加有关，其次还与当年降水量的大小有关。1~4月份降水量较少，地下径流较弱，地下水位处于较平稳的下降阶段。到5月份后，由于农业用水对地下水的开采，此时地下水位下降较快，并在6月初达到年内最低水位。6月中下旬以后，降水量开始增加，随着农业开采的减少，地下径流加强，水位有所上升，至8月中旬达到年内最高位。8月份以后，地下径流与开采量大体平衡，地下水位较为平稳。</w:t>
      </w:r>
    </w:p>
    <w:p w14:paraId="6F87A92A">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4）地下水化学类型</w:t>
      </w:r>
    </w:p>
    <w:p w14:paraId="734464DA">
      <w:pPr>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根据舒卡列夫分类法，地下水中Ca</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、Mg</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、Na</w:t>
      </w:r>
      <w:r>
        <w:rPr>
          <w:color w:val="000000" w:themeColor="text1"/>
          <w:highlight w:val="none"/>
          <w:vertAlign w:val="superscript"/>
          <w14:textFill>
            <w14:solidFill>
              <w14:schemeClr w14:val="tx1"/>
            </w14:solidFill>
          </w14:textFill>
        </w:rPr>
        <w:t>＋</w:t>
      </w:r>
      <w:r>
        <w:rPr>
          <w:color w:val="000000" w:themeColor="text1"/>
          <w:highlight w:val="none"/>
          <w14:textFill>
            <w14:solidFill>
              <w14:schemeClr w14:val="tx1"/>
            </w14:solidFill>
          </w14:textFill>
        </w:rPr>
        <w:t>（Na+K）、Cl</w:t>
      </w:r>
      <w:r>
        <w:rPr>
          <w:color w:val="000000" w:themeColor="text1"/>
          <w:highlight w:val="none"/>
          <w:vertAlign w:val="superscript"/>
          <w14:textFill>
            <w14:solidFill>
              <w14:schemeClr w14:val="tx1"/>
            </w14:solidFill>
          </w14:textFill>
        </w:rPr>
        <w:t>-</w:t>
      </w:r>
      <w:r>
        <w:rPr>
          <w:color w:val="000000" w:themeColor="text1"/>
          <w:highlight w:val="none"/>
          <w14:textFill>
            <w14:solidFill>
              <w14:schemeClr w14:val="tx1"/>
            </w14:solidFill>
          </w14:textFill>
        </w:rPr>
        <w:t>、SO</w:t>
      </w:r>
      <w:r>
        <w:rPr>
          <w:color w:val="000000" w:themeColor="text1"/>
          <w:highlight w:val="none"/>
          <w:vertAlign w:val="subscript"/>
          <w14:textFill>
            <w14:solidFill>
              <w14:schemeClr w14:val="tx1"/>
            </w14:solidFill>
          </w14:textFill>
        </w:rPr>
        <w:t>4</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、HCO</w:t>
      </w:r>
      <w:r>
        <w:rPr>
          <w:color w:val="000000" w:themeColor="text1"/>
          <w:highlight w:val="none"/>
          <w:vertAlign w:val="subscript"/>
          <w14:textFill>
            <w14:solidFill>
              <w14:schemeClr w14:val="tx1"/>
            </w14:solidFill>
          </w14:textFill>
        </w:rPr>
        <w:t>3</w:t>
      </w:r>
      <w:r>
        <w:rPr>
          <w:color w:val="000000" w:themeColor="text1"/>
          <w:highlight w:val="none"/>
          <w:vertAlign w:val="superscript"/>
          <w14:textFill>
            <w14:solidFill>
              <w14:schemeClr w14:val="tx1"/>
            </w14:solidFill>
          </w14:textFill>
        </w:rPr>
        <w:t>-</w:t>
      </w:r>
      <w:r>
        <w:rPr>
          <w:color w:val="000000" w:themeColor="text1"/>
          <w:highlight w:val="none"/>
          <w14:textFill>
            <w14:solidFill>
              <w14:schemeClr w14:val="tx1"/>
            </w14:solidFill>
          </w14:textFill>
        </w:rPr>
        <w:t>将Meq（毫克当量）百分数大于25%的阴、阳离子进行组合，每种类型以阿拉伯数字为代号，共49类。舒卡列夫分类表见</w:t>
      </w:r>
      <w:r>
        <w:rPr>
          <w:rFonts w:hint="eastAsia"/>
          <w:color w:val="000000" w:themeColor="text1"/>
          <w:highlight w:val="none"/>
          <w14:textFill>
            <w14:solidFill>
              <w14:schemeClr w14:val="tx1"/>
            </w14:solidFill>
          </w14:textFill>
        </w:rPr>
        <w:t>下</w:t>
      </w:r>
      <w:r>
        <w:rPr>
          <w:color w:val="000000" w:themeColor="text1"/>
          <w:highlight w:val="none"/>
          <w14:textFill>
            <w14:solidFill>
              <w14:schemeClr w14:val="tx1"/>
            </w14:solidFill>
          </w14:textFill>
        </w:rPr>
        <w:t>表。</w:t>
      </w:r>
    </w:p>
    <w:p w14:paraId="2BB7F635">
      <w:pPr>
        <w:snapToGrid w:val="0"/>
        <w:spacing w:before="156" w:beforeLines="50" w:line="480" w:lineRule="exact"/>
        <w:ind w:firstLine="482"/>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4.2</w:t>
      </w:r>
      <w:r>
        <w:rPr>
          <w:b/>
          <w:bCs/>
          <w:color w:val="000000" w:themeColor="text1"/>
          <w:highlight w:val="none"/>
          <w14:textFill>
            <w14:solidFill>
              <w14:schemeClr w14:val="tx1"/>
            </w14:solidFill>
          </w14:textFill>
        </w:rPr>
        <w:t>-</w:t>
      </w:r>
      <w:r>
        <w:rPr>
          <w:rFonts w:hint="eastAsia"/>
          <w:b/>
          <w:bCs/>
          <w:color w:val="000000" w:themeColor="text1"/>
          <w:highlight w:val="none"/>
          <w14:textFill>
            <w14:solidFill>
              <w14:schemeClr w14:val="tx1"/>
            </w14:solidFill>
          </w14:textFill>
        </w:rPr>
        <w:t xml:space="preserve">13  </w:t>
      </w:r>
      <w:r>
        <w:rPr>
          <w:b/>
          <w:bCs/>
          <w:color w:val="000000" w:themeColor="text1"/>
          <w:highlight w:val="none"/>
          <w14:textFill>
            <w14:solidFill>
              <w14:schemeClr w14:val="tx1"/>
            </w14:solidFill>
          </w14:textFill>
        </w:rPr>
        <w:t>舒卡列夫分类表</w:t>
      </w:r>
    </w:p>
    <w:tbl>
      <w:tblPr>
        <w:tblStyle w:val="51"/>
        <w:tblW w:w="499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19"/>
        <w:gridCol w:w="804"/>
        <w:gridCol w:w="1349"/>
        <w:gridCol w:w="1729"/>
        <w:gridCol w:w="1022"/>
        <w:gridCol w:w="790"/>
        <w:gridCol w:w="1254"/>
        <w:gridCol w:w="609"/>
      </w:tblGrid>
      <w:tr w14:paraId="7CDF34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926" w:type="pct"/>
            <w:tcBorders>
              <w:tl2br w:val="nil"/>
              <w:tr2bl w:val="nil"/>
            </w:tcBorders>
            <w:noWrap/>
            <w:vAlign w:val="center"/>
          </w:tcPr>
          <w:p w14:paraId="1554DDFB">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含量＞25%Meq的离子</w:t>
            </w:r>
          </w:p>
        </w:tc>
        <w:tc>
          <w:tcPr>
            <w:tcW w:w="433" w:type="pct"/>
            <w:tcBorders>
              <w:tl2br w:val="nil"/>
              <w:tr2bl w:val="nil"/>
            </w:tcBorders>
            <w:noWrap/>
            <w:vAlign w:val="center"/>
          </w:tcPr>
          <w:p w14:paraId="429D7334">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HCO</w:t>
            </w:r>
            <w:r>
              <w:rPr>
                <w:color w:val="000000" w:themeColor="text1"/>
                <w:highlight w:val="none"/>
                <w:vertAlign w:val="subscript"/>
                <w14:textFill>
                  <w14:solidFill>
                    <w14:schemeClr w14:val="tx1"/>
                  </w14:solidFill>
                </w14:textFill>
              </w:rPr>
              <w:t>3</w:t>
            </w:r>
            <w:r>
              <w:rPr>
                <w:color w:val="000000" w:themeColor="text1"/>
                <w:highlight w:val="none"/>
                <w:vertAlign w:val="superscript"/>
                <w14:textFill>
                  <w14:solidFill>
                    <w14:schemeClr w14:val="tx1"/>
                  </w14:solidFill>
                </w14:textFill>
              </w:rPr>
              <w:t>-</w:t>
            </w:r>
          </w:p>
        </w:tc>
        <w:tc>
          <w:tcPr>
            <w:tcW w:w="726" w:type="pct"/>
            <w:tcBorders>
              <w:tl2br w:val="nil"/>
              <w:tr2bl w:val="nil"/>
            </w:tcBorders>
            <w:noWrap/>
            <w:vAlign w:val="center"/>
          </w:tcPr>
          <w:p w14:paraId="0DF9DA7D">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HCO</w:t>
            </w:r>
            <w:r>
              <w:rPr>
                <w:color w:val="000000" w:themeColor="text1"/>
                <w:highlight w:val="none"/>
                <w:vertAlign w:val="subscript"/>
                <w14:textFill>
                  <w14:solidFill>
                    <w14:schemeClr w14:val="tx1"/>
                  </w14:solidFill>
                </w14:textFill>
              </w:rPr>
              <w:t>3</w:t>
            </w:r>
            <w:r>
              <w:rPr>
                <w:color w:val="000000" w:themeColor="text1"/>
                <w:highlight w:val="none"/>
                <w:vertAlign w:val="superscript"/>
                <w14:textFill>
                  <w14:solidFill>
                    <w14:schemeClr w14:val="tx1"/>
                  </w14:solidFill>
                </w14:textFill>
              </w:rPr>
              <w:t>-</w:t>
            </w:r>
            <w:r>
              <w:rPr>
                <w:color w:val="000000" w:themeColor="text1"/>
                <w:highlight w:val="none"/>
                <w14:textFill>
                  <w14:solidFill>
                    <w14:schemeClr w14:val="tx1"/>
                  </w14:solidFill>
                </w14:textFill>
              </w:rPr>
              <w:t>+SO</w:t>
            </w:r>
            <w:r>
              <w:rPr>
                <w:color w:val="000000" w:themeColor="text1"/>
                <w:highlight w:val="none"/>
                <w:vertAlign w:val="subscript"/>
                <w14:textFill>
                  <w14:solidFill>
                    <w14:schemeClr w14:val="tx1"/>
                  </w14:solidFill>
                </w14:textFill>
              </w:rPr>
              <w:t>4</w:t>
            </w:r>
            <w:r>
              <w:rPr>
                <w:color w:val="000000" w:themeColor="text1"/>
                <w:highlight w:val="none"/>
                <w:vertAlign w:val="superscript"/>
                <w14:textFill>
                  <w14:solidFill>
                    <w14:schemeClr w14:val="tx1"/>
                  </w14:solidFill>
                </w14:textFill>
              </w:rPr>
              <w:t>2-</w:t>
            </w:r>
          </w:p>
        </w:tc>
        <w:tc>
          <w:tcPr>
            <w:tcW w:w="931" w:type="pct"/>
            <w:tcBorders>
              <w:tl2br w:val="nil"/>
              <w:tr2bl w:val="nil"/>
            </w:tcBorders>
            <w:noWrap/>
            <w:vAlign w:val="center"/>
          </w:tcPr>
          <w:p w14:paraId="7F66703A">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HCO</w:t>
            </w:r>
            <w:r>
              <w:rPr>
                <w:color w:val="000000" w:themeColor="text1"/>
                <w:highlight w:val="none"/>
                <w:vertAlign w:val="subscript"/>
                <w14:textFill>
                  <w14:solidFill>
                    <w14:schemeClr w14:val="tx1"/>
                  </w14:solidFill>
                </w14:textFill>
              </w:rPr>
              <w:t>3</w:t>
            </w:r>
            <w:r>
              <w:rPr>
                <w:color w:val="000000" w:themeColor="text1"/>
                <w:highlight w:val="none"/>
                <w:vertAlign w:val="superscript"/>
                <w14:textFill>
                  <w14:solidFill>
                    <w14:schemeClr w14:val="tx1"/>
                  </w14:solidFill>
                </w14:textFill>
              </w:rPr>
              <w:t>-</w:t>
            </w:r>
            <w:r>
              <w:rPr>
                <w:color w:val="000000" w:themeColor="text1"/>
                <w:highlight w:val="none"/>
                <w14:textFill>
                  <w14:solidFill>
                    <w14:schemeClr w14:val="tx1"/>
                  </w14:solidFill>
                </w14:textFill>
              </w:rPr>
              <w:t>+SO</w:t>
            </w:r>
            <w:r>
              <w:rPr>
                <w:color w:val="000000" w:themeColor="text1"/>
                <w:highlight w:val="none"/>
                <w:vertAlign w:val="subscript"/>
                <w14:textFill>
                  <w14:solidFill>
                    <w14:schemeClr w14:val="tx1"/>
                  </w14:solidFill>
                </w14:textFill>
              </w:rPr>
              <w:t>4</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+Cl</w:t>
            </w:r>
            <w:r>
              <w:rPr>
                <w:color w:val="000000" w:themeColor="text1"/>
                <w:highlight w:val="none"/>
                <w:vertAlign w:val="superscript"/>
                <w14:textFill>
                  <w14:solidFill>
                    <w14:schemeClr w14:val="tx1"/>
                  </w14:solidFill>
                </w14:textFill>
              </w:rPr>
              <w:t>-</w:t>
            </w:r>
          </w:p>
        </w:tc>
        <w:tc>
          <w:tcPr>
            <w:tcW w:w="550" w:type="pct"/>
            <w:tcBorders>
              <w:tl2br w:val="nil"/>
              <w:tr2bl w:val="nil"/>
            </w:tcBorders>
            <w:noWrap/>
            <w:vAlign w:val="center"/>
          </w:tcPr>
          <w:p w14:paraId="2AB33494">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HCO</w:t>
            </w:r>
            <w:r>
              <w:rPr>
                <w:color w:val="000000" w:themeColor="text1"/>
                <w:highlight w:val="none"/>
                <w:vertAlign w:val="subscript"/>
                <w14:textFill>
                  <w14:solidFill>
                    <w14:schemeClr w14:val="tx1"/>
                  </w14:solidFill>
                </w14:textFill>
              </w:rPr>
              <w:t>3</w:t>
            </w:r>
            <w:r>
              <w:rPr>
                <w:color w:val="000000" w:themeColor="text1"/>
                <w:highlight w:val="none"/>
                <w:vertAlign w:val="superscript"/>
                <w14:textFill>
                  <w14:solidFill>
                    <w14:schemeClr w14:val="tx1"/>
                  </w14:solidFill>
                </w14:textFill>
              </w:rPr>
              <w:t>-</w:t>
            </w:r>
            <w:r>
              <w:rPr>
                <w:color w:val="000000" w:themeColor="text1"/>
                <w:highlight w:val="none"/>
                <w14:textFill>
                  <w14:solidFill>
                    <w14:schemeClr w14:val="tx1"/>
                  </w14:solidFill>
                </w14:textFill>
              </w:rPr>
              <w:t>+Cl</w:t>
            </w:r>
            <w:r>
              <w:rPr>
                <w:color w:val="000000" w:themeColor="text1"/>
                <w:highlight w:val="none"/>
                <w:vertAlign w:val="superscript"/>
                <w14:textFill>
                  <w14:solidFill>
                    <w14:schemeClr w14:val="tx1"/>
                  </w14:solidFill>
                </w14:textFill>
              </w:rPr>
              <w:t>-</w:t>
            </w:r>
          </w:p>
        </w:tc>
        <w:tc>
          <w:tcPr>
            <w:tcW w:w="425" w:type="pct"/>
            <w:tcBorders>
              <w:tl2br w:val="nil"/>
              <w:tr2bl w:val="nil"/>
            </w:tcBorders>
            <w:noWrap/>
            <w:vAlign w:val="center"/>
          </w:tcPr>
          <w:p w14:paraId="65590E58">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w:t>
            </w:r>
            <w:r>
              <w:rPr>
                <w:color w:val="000000" w:themeColor="text1"/>
                <w:highlight w:val="none"/>
                <w:vertAlign w:val="subscript"/>
                <w14:textFill>
                  <w14:solidFill>
                    <w14:schemeClr w14:val="tx1"/>
                  </w14:solidFill>
                </w14:textFill>
              </w:rPr>
              <w:t>4</w:t>
            </w:r>
            <w:r>
              <w:rPr>
                <w:color w:val="000000" w:themeColor="text1"/>
                <w:highlight w:val="none"/>
                <w:vertAlign w:val="superscript"/>
                <w14:textFill>
                  <w14:solidFill>
                    <w14:schemeClr w14:val="tx1"/>
                  </w14:solidFill>
                </w14:textFill>
              </w:rPr>
              <w:t>2-</w:t>
            </w:r>
          </w:p>
        </w:tc>
        <w:tc>
          <w:tcPr>
            <w:tcW w:w="675" w:type="pct"/>
            <w:tcBorders>
              <w:tl2br w:val="nil"/>
              <w:tr2bl w:val="nil"/>
            </w:tcBorders>
            <w:noWrap/>
            <w:vAlign w:val="center"/>
          </w:tcPr>
          <w:p w14:paraId="007AF07A">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w:t>
            </w:r>
            <w:r>
              <w:rPr>
                <w:color w:val="000000" w:themeColor="text1"/>
                <w:highlight w:val="none"/>
                <w:vertAlign w:val="subscript"/>
                <w14:textFill>
                  <w14:solidFill>
                    <w14:schemeClr w14:val="tx1"/>
                  </w14:solidFill>
                </w14:textFill>
              </w:rPr>
              <w:t>4</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+Cl</w:t>
            </w:r>
            <w:r>
              <w:rPr>
                <w:color w:val="000000" w:themeColor="text1"/>
                <w:highlight w:val="none"/>
                <w:vertAlign w:val="superscript"/>
                <w14:textFill>
                  <w14:solidFill>
                    <w14:schemeClr w14:val="tx1"/>
                  </w14:solidFill>
                </w14:textFill>
              </w:rPr>
              <w:t>-</w:t>
            </w:r>
          </w:p>
        </w:tc>
        <w:tc>
          <w:tcPr>
            <w:tcW w:w="328" w:type="pct"/>
            <w:tcBorders>
              <w:tl2br w:val="nil"/>
              <w:tr2bl w:val="nil"/>
            </w:tcBorders>
            <w:noWrap/>
            <w:vAlign w:val="center"/>
          </w:tcPr>
          <w:p w14:paraId="01774FDA">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Cl</w:t>
            </w:r>
            <w:r>
              <w:rPr>
                <w:color w:val="000000" w:themeColor="text1"/>
                <w:highlight w:val="none"/>
                <w:vertAlign w:val="superscript"/>
                <w14:textFill>
                  <w14:solidFill>
                    <w14:schemeClr w14:val="tx1"/>
                  </w14:solidFill>
                </w14:textFill>
              </w:rPr>
              <w:t>-</w:t>
            </w:r>
          </w:p>
        </w:tc>
      </w:tr>
      <w:tr w14:paraId="33C259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926" w:type="pct"/>
            <w:tcBorders>
              <w:tl2br w:val="nil"/>
              <w:tr2bl w:val="nil"/>
            </w:tcBorders>
            <w:noWrap/>
            <w:vAlign w:val="center"/>
          </w:tcPr>
          <w:p w14:paraId="3607944F">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Ca</w:t>
            </w:r>
            <w:r>
              <w:rPr>
                <w:color w:val="000000" w:themeColor="text1"/>
                <w:highlight w:val="none"/>
                <w:vertAlign w:val="superscript"/>
                <w14:textFill>
                  <w14:solidFill>
                    <w14:schemeClr w14:val="tx1"/>
                  </w14:solidFill>
                </w14:textFill>
              </w:rPr>
              <w:t>2+</w:t>
            </w:r>
          </w:p>
        </w:tc>
        <w:tc>
          <w:tcPr>
            <w:tcW w:w="433" w:type="pct"/>
            <w:tcBorders>
              <w:tl2br w:val="nil"/>
              <w:tr2bl w:val="nil"/>
            </w:tcBorders>
            <w:noWrap/>
            <w:vAlign w:val="center"/>
          </w:tcPr>
          <w:p w14:paraId="48C68188">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726" w:type="pct"/>
            <w:tcBorders>
              <w:tl2br w:val="nil"/>
              <w:tr2bl w:val="nil"/>
            </w:tcBorders>
            <w:noWrap/>
            <w:vAlign w:val="center"/>
          </w:tcPr>
          <w:p w14:paraId="70E191E2">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w:t>
            </w:r>
          </w:p>
        </w:tc>
        <w:tc>
          <w:tcPr>
            <w:tcW w:w="931" w:type="pct"/>
            <w:tcBorders>
              <w:tl2br w:val="nil"/>
              <w:tr2bl w:val="nil"/>
            </w:tcBorders>
            <w:noWrap/>
            <w:vAlign w:val="center"/>
          </w:tcPr>
          <w:p w14:paraId="3B3278D8">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c>
          <w:tcPr>
            <w:tcW w:w="550" w:type="pct"/>
            <w:tcBorders>
              <w:tl2br w:val="nil"/>
              <w:tr2bl w:val="nil"/>
            </w:tcBorders>
            <w:noWrap/>
            <w:vAlign w:val="center"/>
          </w:tcPr>
          <w:p w14:paraId="10C6A1D5">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22</w:t>
            </w:r>
          </w:p>
        </w:tc>
        <w:tc>
          <w:tcPr>
            <w:tcW w:w="425" w:type="pct"/>
            <w:tcBorders>
              <w:tl2br w:val="nil"/>
              <w:tr2bl w:val="nil"/>
            </w:tcBorders>
            <w:noWrap/>
            <w:vAlign w:val="center"/>
          </w:tcPr>
          <w:p w14:paraId="11D67A51">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29</w:t>
            </w:r>
          </w:p>
        </w:tc>
        <w:tc>
          <w:tcPr>
            <w:tcW w:w="675" w:type="pct"/>
            <w:tcBorders>
              <w:tl2br w:val="nil"/>
              <w:tr2bl w:val="nil"/>
            </w:tcBorders>
            <w:noWrap/>
            <w:vAlign w:val="center"/>
          </w:tcPr>
          <w:p w14:paraId="121B3FC1">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36</w:t>
            </w:r>
          </w:p>
        </w:tc>
        <w:tc>
          <w:tcPr>
            <w:tcW w:w="328" w:type="pct"/>
            <w:tcBorders>
              <w:tl2br w:val="nil"/>
              <w:tr2bl w:val="nil"/>
            </w:tcBorders>
            <w:noWrap/>
            <w:vAlign w:val="center"/>
          </w:tcPr>
          <w:p w14:paraId="1523F84F">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43</w:t>
            </w:r>
          </w:p>
        </w:tc>
      </w:tr>
      <w:tr w14:paraId="542DFD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926" w:type="pct"/>
            <w:tcBorders>
              <w:tl2br w:val="nil"/>
              <w:tr2bl w:val="nil"/>
            </w:tcBorders>
            <w:noWrap/>
            <w:vAlign w:val="center"/>
          </w:tcPr>
          <w:p w14:paraId="457309E8">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Ca</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+Mg</w:t>
            </w:r>
            <w:r>
              <w:rPr>
                <w:color w:val="000000" w:themeColor="text1"/>
                <w:highlight w:val="none"/>
                <w:vertAlign w:val="superscript"/>
                <w14:textFill>
                  <w14:solidFill>
                    <w14:schemeClr w14:val="tx1"/>
                  </w14:solidFill>
                </w14:textFill>
              </w:rPr>
              <w:t>2+</w:t>
            </w:r>
          </w:p>
        </w:tc>
        <w:tc>
          <w:tcPr>
            <w:tcW w:w="433" w:type="pct"/>
            <w:tcBorders>
              <w:tl2br w:val="nil"/>
              <w:tr2bl w:val="nil"/>
            </w:tcBorders>
            <w:noWrap/>
            <w:vAlign w:val="center"/>
          </w:tcPr>
          <w:p w14:paraId="2F09C1D7">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726" w:type="pct"/>
            <w:tcBorders>
              <w:tl2br w:val="nil"/>
              <w:tr2bl w:val="nil"/>
            </w:tcBorders>
            <w:noWrap/>
            <w:vAlign w:val="center"/>
          </w:tcPr>
          <w:p w14:paraId="7D05CA21">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w:t>
            </w:r>
          </w:p>
        </w:tc>
        <w:tc>
          <w:tcPr>
            <w:tcW w:w="931" w:type="pct"/>
            <w:tcBorders>
              <w:tl2br w:val="nil"/>
              <w:tr2bl w:val="nil"/>
            </w:tcBorders>
            <w:noWrap/>
            <w:vAlign w:val="center"/>
          </w:tcPr>
          <w:p w14:paraId="2C4F849B">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16</w:t>
            </w:r>
          </w:p>
        </w:tc>
        <w:tc>
          <w:tcPr>
            <w:tcW w:w="550" w:type="pct"/>
            <w:tcBorders>
              <w:tl2br w:val="nil"/>
              <w:tr2bl w:val="nil"/>
            </w:tcBorders>
            <w:noWrap/>
            <w:vAlign w:val="center"/>
          </w:tcPr>
          <w:p w14:paraId="21843A9B">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23</w:t>
            </w:r>
          </w:p>
        </w:tc>
        <w:tc>
          <w:tcPr>
            <w:tcW w:w="425" w:type="pct"/>
            <w:tcBorders>
              <w:tl2br w:val="nil"/>
              <w:tr2bl w:val="nil"/>
            </w:tcBorders>
            <w:noWrap/>
            <w:vAlign w:val="center"/>
          </w:tcPr>
          <w:p w14:paraId="2B5BC552">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30</w:t>
            </w:r>
          </w:p>
        </w:tc>
        <w:tc>
          <w:tcPr>
            <w:tcW w:w="675" w:type="pct"/>
            <w:tcBorders>
              <w:tl2br w:val="nil"/>
              <w:tr2bl w:val="nil"/>
            </w:tcBorders>
            <w:noWrap/>
            <w:vAlign w:val="center"/>
          </w:tcPr>
          <w:p w14:paraId="2AAF2007">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37</w:t>
            </w:r>
          </w:p>
        </w:tc>
        <w:tc>
          <w:tcPr>
            <w:tcW w:w="328" w:type="pct"/>
            <w:tcBorders>
              <w:tl2br w:val="nil"/>
              <w:tr2bl w:val="nil"/>
            </w:tcBorders>
            <w:noWrap/>
            <w:vAlign w:val="center"/>
          </w:tcPr>
          <w:p w14:paraId="1A7CC8D2">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44</w:t>
            </w:r>
          </w:p>
        </w:tc>
      </w:tr>
      <w:tr w14:paraId="723915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926" w:type="pct"/>
            <w:tcBorders>
              <w:tl2br w:val="nil"/>
              <w:tr2bl w:val="nil"/>
            </w:tcBorders>
            <w:noWrap/>
            <w:vAlign w:val="center"/>
          </w:tcPr>
          <w:p w14:paraId="7489E933">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w:t>
            </w:r>
            <w:r>
              <w:rPr>
                <w:color w:val="000000" w:themeColor="text1"/>
                <w:highlight w:val="none"/>
                <w:vertAlign w:val="superscript"/>
                <w14:textFill>
                  <w14:solidFill>
                    <w14:schemeClr w14:val="tx1"/>
                  </w14:solidFill>
                </w14:textFill>
              </w:rPr>
              <w:t>2+</w:t>
            </w:r>
          </w:p>
        </w:tc>
        <w:tc>
          <w:tcPr>
            <w:tcW w:w="433" w:type="pct"/>
            <w:tcBorders>
              <w:tl2br w:val="nil"/>
              <w:tr2bl w:val="nil"/>
            </w:tcBorders>
            <w:noWrap/>
            <w:vAlign w:val="center"/>
          </w:tcPr>
          <w:p w14:paraId="369E0199">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p>
        </w:tc>
        <w:tc>
          <w:tcPr>
            <w:tcW w:w="726" w:type="pct"/>
            <w:tcBorders>
              <w:tl2br w:val="nil"/>
              <w:tr2bl w:val="nil"/>
            </w:tcBorders>
            <w:noWrap/>
            <w:vAlign w:val="center"/>
          </w:tcPr>
          <w:p w14:paraId="2206AF7B">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931" w:type="pct"/>
            <w:tcBorders>
              <w:tl2br w:val="nil"/>
              <w:tr2bl w:val="nil"/>
            </w:tcBorders>
            <w:noWrap/>
            <w:vAlign w:val="center"/>
          </w:tcPr>
          <w:p w14:paraId="795AF09D">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17</w:t>
            </w:r>
          </w:p>
        </w:tc>
        <w:tc>
          <w:tcPr>
            <w:tcW w:w="550" w:type="pct"/>
            <w:tcBorders>
              <w:tl2br w:val="nil"/>
              <w:tr2bl w:val="nil"/>
            </w:tcBorders>
            <w:noWrap/>
            <w:vAlign w:val="center"/>
          </w:tcPr>
          <w:p w14:paraId="1496E83E">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24</w:t>
            </w:r>
          </w:p>
        </w:tc>
        <w:tc>
          <w:tcPr>
            <w:tcW w:w="425" w:type="pct"/>
            <w:tcBorders>
              <w:tl2br w:val="nil"/>
              <w:tr2bl w:val="nil"/>
            </w:tcBorders>
            <w:noWrap/>
            <w:vAlign w:val="center"/>
          </w:tcPr>
          <w:p w14:paraId="75CECAB8">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w:t>
            </w:r>
          </w:p>
        </w:tc>
        <w:tc>
          <w:tcPr>
            <w:tcW w:w="675" w:type="pct"/>
            <w:tcBorders>
              <w:tl2br w:val="nil"/>
              <w:tr2bl w:val="nil"/>
            </w:tcBorders>
            <w:noWrap/>
            <w:vAlign w:val="center"/>
          </w:tcPr>
          <w:p w14:paraId="3CA18531">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38</w:t>
            </w:r>
          </w:p>
        </w:tc>
        <w:tc>
          <w:tcPr>
            <w:tcW w:w="328" w:type="pct"/>
            <w:tcBorders>
              <w:tl2br w:val="nil"/>
              <w:tr2bl w:val="nil"/>
            </w:tcBorders>
            <w:noWrap/>
            <w:vAlign w:val="center"/>
          </w:tcPr>
          <w:p w14:paraId="7BFE0615">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45</w:t>
            </w:r>
          </w:p>
        </w:tc>
      </w:tr>
      <w:tr w14:paraId="4059E9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926" w:type="pct"/>
            <w:tcBorders>
              <w:tl2br w:val="nil"/>
              <w:tr2bl w:val="nil"/>
            </w:tcBorders>
            <w:noWrap/>
            <w:vAlign w:val="center"/>
          </w:tcPr>
          <w:p w14:paraId="71E6A89F">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Na</w:t>
            </w:r>
            <w:r>
              <w:rPr>
                <w:color w:val="000000" w:themeColor="text1"/>
                <w:highlight w:val="none"/>
                <w:vertAlign w:val="superscript"/>
                <w14:textFill>
                  <w14:solidFill>
                    <w14:schemeClr w14:val="tx1"/>
                  </w14:solidFill>
                </w14:textFill>
              </w:rPr>
              <w:t>+</w:t>
            </w:r>
            <w:r>
              <w:rPr>
                <w:color w:val="000000" w:themeColor="text1"/>
                <w:highlight w:val="none"/>
                <w14:textFill>
                  <w14:solidFill>
                    <w14:schemeClr w14:val="tx1"/>
                  </w14:solidFill>
                </w14:textFill>
              </w:rPr>
              <w:t>+Ca</w:t>
            </w:r>
            <w:r>
              <w:rPr>
                <w:color w:val="000000" w:themeColor="text1"/>
                <w:highlight w:val="none"/>
                <w:vertAlign w:val="superscript"/>
                <w14:textFill>
                  <w14:solidFill>
                    <w14:schemeClr w14:val="tx1"/>
                  </w14:solidFill>
                </w14:textFill>
              </w:rPr>
              <w:t>2+</w:t>
            </w:r>
          </w:p>
        </w:tc>
        <w:tc>
          <w:tcPr>
            <w:tcW w:w="433" w:type="pct"/>
            <w:tcBorders>
              <w:tl2br w:val="nil"/>
              <w:tr2bl w:val="nil"/>
            </w:tcBorders>
            <w:noWrap/>
            <w:vAlign w:val="center"/>
          </w:tcPr>
          <w:p w14:paraId="58BB66DE">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c>
          <w:tcPr>
            <w:tcW w:w="726" w:type="pct"/>
            <w:tcBorders>
              <w:tl2br w:val="nil"/>
              <w:tr2bl w:val="nil"/>
            </w:tcBorders>
            <w:noWrap/>
            <w:vAlign w:val="center"/>
          </w:tcPr>
          <w:p w14:paraId="066F6EE9">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11</w:t>
            </w:r>
          </w:p>
        </w:tc>
        <w:tc>
          <w:tcPr>
            <w:tcW w:w="931" w:type="pct"/>
            <w:tcBorders>
              <w:tl2br w:val="nil"/>
              <w:tr2bl w:val="nil"/>
            </w:tcBorders>
            <w:noWrap/>
            <w:vAlign w:val="center"/>
          </w:tcPr>
          <w:p w14:paraId="361ACCDC">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18</w:t>
            </w:r>
          </w:p>
        </w:tc>
        <w:tc>
          <w:tcPr>
            <w:tcW w:w="550" w:type="pct"/>
            <w:tcBorders>
              <w:tl2br w:val="nil"/>
              <w:tr2bl w:val="nil"/>
            </w:tcBorders>
            <w:noWrap/>
            <w:vAlign w:val="center"/>
          </w:tcPr>
          <w:p w14:paraId="65124436">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25</w:t>
            </w:r>
          </w:p>
        </w:tc>
        <w:tc>
          <w:tcPr>
            <w:tcW w:w="425" w:type="pct"/>
            <w:tcBorders>
              <w:tl2br w:val="nil"/>
              <w:tr2bl w:val="nil"/>
            </w:tcBorders>
            <w:noWrap/>
            <w:vAlign w:val="center"/>
          </w:tcPr>
          <w:p w14:paraId="22CA1314">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32</w:t>
            </w:r>
          </w:p>
        </w:tc>
        <w:tc>
          <w:tcPr>
            <w:tcW w:w="675" w:type="pct"/>
            <w:tcBorders>
              <w:tl2br w:val="nil"/>
              <w:tr2bl w:val="nil"/>
            </w:tcBorders>
            <w:noWrap/>
            <w:vAlign w:val="center"/>
          </w:tcPr>
          <w:p w14:paraId="285F85EA">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39</w:t>
            </w:r>
          </w:p>
        </w:tc>
        <w:tc>
          <w:tcPr>
            <w:tcW w:w="328" w:type="pct"/>
            <w:tcBorders>
              <w:tl2br w:val="nil"/>
              <w:tr2bl w:val="nil"/>
            </w:tcBorders>
            <w:noWrap/>
            <w:vAlign w:val="center"/>
          </w:tcPr>
          <w:p w14:paraId="4C4B82DE">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46</w:t>
            </w:r>
          </w:p>
        </w:tc>
      </w:tr>
      <w:tr w14:paraId="6CE596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926" w:type="pct"/>
            <w:tcBorders>
              <w:tl2br w:val="nil"/>
              <w:tr2bl w:val="nil"/>
            </w:tcBorders>
            <w:noWrap/>
            <w:vAlign w:val="center"/>
          </w:tcPr>
          <w:p w14:paraId="2B3BFD5C">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Na</w:t>
            </w:r>
            <w:r>
              <w:rPr>
                <w:color w:val="000000" w:themeColor="text1"/>
                <w:highlight w:val="none"/>
                <w:vertAlign w:val="superscript"/>
                <w14:textFill>
                  <w14:solidFill>
                    <w14:schemeClr w14:val="tx1"/>
                  </w14:solidFill>
                </w14:textFill>
              </w:rPr>
              <w:t>+</w:t>
            </w:r>
            <w:r>
              <w:rPr>
                <w:color w:val="000000" w:themeColor="text1"/>
                <w:highlight w:val="none"/>
                <w14:textFill>
                  <w14:solidFill>
                    <w14:schemeClr w14:val="tx1"/>
                  </w14:solidFill>
                </w14:textFill>
              </w:rPr>
              <w:t>+Ca</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+Mg</w:t>
            </w:r>
            <w:r>
              <w:rPr>
                <w:color w:val="000000" w:themeColor="text1"/>
                <w:highlight w:val="none"/>
                <w:vertAlign w:val="superscript"/>
                <w14:textFill>
                  <w14:solidFill>
                    <w14:schemeClr w14:val="tx1"/>
                  </w14:solidFill>
                </w14:textFill>
              </w:rPr>
              <w:t>2+</w:t>
            </w:r>
          </w:p>
        </w:tc>
        <w:tc>
          <w:tcPr>
            <w:tcW w:w="433" w:type="pct"/>
            <w:tcBorders>
              <w:tl2br w:val="nil"/>
              <w:tr2bl w:val="nil"/>
            </w:tcBorders>
            <w:noWrap/>
            <w:vAlign w:val="center"/>
          </w:tcPr>
          <w:p w14:paraId="1F408BBC">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w:t>
            </w:r>
          </w:p>
        </w:tc>
        <w:tc>
          <w:tcPr>
            <w:tcW w:w="726" w:type="pct"/>
            <w:tcBorders>
              <w:tl2br w:val="nil"/>
              <w:tr2bl w:val="nil"/>
            </w:tcBorders>
            <w:noWrap/>
            <w:vAlign w:val="center"/>
          </w:tcPr>
          <w:p w14:paraId="2CEC34C5">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w:t>
            </w:r>
          </w:p>
        </w:tc>
        <w:tc>
          <w:tcPr>
            <w:tcW w:w="931" w:type="pct"/>
            <w:tcBorders>
              <w:tl2br w:val="nil"/>
              <w:tr2bl w:val="nil"/>
            </w:tcBorders>
            <w:noWrap/>
            <w:vAlign w:val="center"/>
          </w:tcPr>
          <w:p w14:paraId="34957E59">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19</w:t>
            </w:r>
          </w:p>
        </w:tc>
        <w:tc>
          <w:tcPr>
            <w:tcW w:w="550" w:type="pct"/>
            <w:tcBorders>
              <w:tl2br w:val="nil"/>
              <w:tr2bl w:val="nil"/>
            </w:tcBorders>
            <w:noWrap/>
            <w:vAlign w:val="center"/>
          </w:tcPr>
          <w:p w14:paraId="27DC33B3">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26</w:t>
            </w:r>
          </w:p>
        </w:tc>
        <w:tc>
          <w:tcPr>
            <w:tcW w:w="425" w:type="pct"/>
            <w:tcBorders>
              <w:tl2br w:val="nil"/>
              <w:tr2bl w:val="nil"/>
            </w:tcBorders>
            <w:noWrap/>
            <w:vAlign w:val="center"/>
          </w:tcPr>
          <w:p w14:paraId="21769A26">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33</w:t>
            </w:r>
          </w:p>
        </w:tc>
        <w:tc>
          <w:tcPr>
            <w:tcW w:w="675" w:type="pct"/>
            <w:tcBorders>
              <w:tl2br w:val="nil"/>
              <w:tr2bl w:val="nil"/>
            </w:tcBorders>
            <w:noWrap/>
            <w:vAlign w:val="center"/>
          </w:tcPr>
          <w:p w14:paraId="1733B9BC">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40</w:t>
            </w:r>
          </w:p>
        </w:tc>
        <w:tc>
          <w:tcPr>
            <w:tcW w:w="328" w:type="pct"/>
            <w:tcBorders>
              <w:tl2br w:val="nil"/>
              <w:tr2bl w:val="nil"/>
            </w:tcBorders>
            <w:noWrap/>
            <w:vAlign w:val="center"/>
          </w:tcPr>
          <w:p w14:paraId="2A53E1DE">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47</w:t>
            </w:r>
          </w:p>
        </w:tc>
      </w:tr>
      <w:tr w14:paraId="36DFBD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926" w:type="pct"/>
            <w:tcBorders>
              <w:tl2br w:val="nil"/>
              <w:tr2bl w:val="nil"/>
            </w:tcBorders>
            <w:noWrap/>
            <w:vAlign w:val="center"/>
          </w:tcPr>
          <w:p w14:paraId="4741F29C">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Na</w:t>
            </w:r>
            <w:r>
              <w:rPr>
                <w:color w:val="000000" w:themeColor="text1"/>
                <w:highlight w:val="none"/>
                <w:vertAlign w:val="superscript"/>
                <w14:textFill>
                  <w14:solidFill>
                    <w14:schemeClr w14:val="tx1"/>
                  </w14:solidFill>
                </w14:textFill>
              </w:rPr>
              <w:t>+</w:t>
            </w:r>
            <w:r>
              <w:rPr>
                <w:color w:val="000000" w:themeColor="text1"/>
                <w:highlight w:val="none"/>
                <w14:textFill>
                  <w14:solidFill>
                    <w14:schemeClr w14:val="tx1"/>
                  </w14:solidFill>
                </w14:textFill>
              </w:rPr>
              <w:t>+Mg</w:t>
            </w:r>
            <w:r>
              <w:rPr>
                <w:color w:val="000000" w:themeColor="text1"/>
                <w:highlight w:val="none"/>
                <w:vertAlign w:val="superscript"/>
                <w14:textFill>
                  <w14:solidFill>
                    <w14:schemeClr w14:val="tx1"/>
                  </w14:solidFill>
                </w14:textFill>
              </w:rPr>
              <w:t>2+</w:t>
            </w:r>
          </w:p>
        </w:tc>
        <w:tc>
          <w:tcPr>
            <w:tcW w:w="433" w:type="pct"/>
            <w:tcBorders>
              <w:tl2br w:val="nil"/>
              <w:tr2bl w:val="nil"/>
            </w:tcBorders>
            <w:noWrap/>
            <w:vAlign w:val="center"/>
          </w:tcPr>
          <w:p w14:paraId="2090365A">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w:t>
            </w:r>
          </w:p>
        </w:tc>
        <w:tc>
          <w:tcPr>
            <w:tcW w:w="726" w:type="pct"/>
            <w:tcBorders>
              <w:tl2br w:val="nil"/>
              <w:tr2bl w:val="nil"/>
            </w:tcBorders>
            <w:noWrap/>
            <w:vAlign w:val="center"/>
          </w:tcPr>
          <w:p w14:paraId="11C55BA5">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13</w:t>
            </w:r>
          </w:p>
        </w:tc>
        <w:tc>
          <w:tcPr>
            <w:tcW w:w="931" w:type="pct"/>
            <w:tcBorders>
              <w:tl2br w:val="nil"/>
              <w:tr2bl w:val="nil"/>
            </w:tcBorders>
            <w:noWrap/>
            <w:vAlign w:val="center"/>
          </w:tcPr>
          <w:p w14:paraId="1E34E408">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w:t>
            </w:r>
          </w:p>
        </w:tc>
        <w:tc>
          <w:tcPr>
            <w:tcW w:w="550" w:type="pct"/>
            <w:tcBorders>
              <w:tl2br w:val="nil"/>
              <w:tr2bl w:val="nil"/>
            </w:tcBorders>
            <w:noWrap/>
            <w:vAlign w:val="center"/>
          </w:tcPr>
          <w:p w14:paraId="35C849F6">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27</w:t>
            </w:r>
          </w:p>
        </w:tc>
        <w:tc>
          <w:tcPr>
            <w:tcW w:w="425" w:type="pct"/>
            <w:tcBorders>
              <w:tl2br w:val="nil"/>
              <w:tr2bl w:val="nil"/>
            </w:tcBorders>
            <w:noWrap/>
            <w:vAlign w:val="center"/>
          </w:tcPr>
          <w:p w14:paraId="47044B2A">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34</w:t>
            </w:r>
          </w:p>
        </w:tc>
        <w:tc>
          <w:tcPr>
            <w:tcW w:w="675" w:type="pct"/>
            <w:tcBorders>
              <w:tl2br w:val="nil"/>
              <w:tr2bl w:val="nil"/>
            </w:tcBorders>
            <w:noWrap/>
            <w:vAlign w:val="center"/>
          </w:tcPr>
          <w:p w14:paraId="39523527">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41</w:t>
            </w:r>
          </w:p>
        </w:tc>
        <w:tc>
          <w:tcPr>
            <w:tcW w:w="328" w:type="pct"/>
            <w:tcBorders>
              <w:tl2br w:val="nil"/>
              <w:tr2bl w:val="nil"/>
            </w:tcBorders>
            <w:noWrap/>
            <w:vAlign w:val="center"/>
          </w:tcPr>
          <w:p w14:paraId="75E149BD">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48</w:t>
            </w:r>
          </w:p>
        </w:tc>
      </w:tr>
      <w:tr w14:paraId="6896E8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26" w:type="pct"/>
            <w:tcBorders>
              <w:tl2br w:val="nil"/>
              <w:tr2bl w:val="nil"/>
            </w:tcBorders>
            <w:noWrap/>
            <w:vAlign w:val="center"/>
          </w:tcPr>
          <w:p w14:paraId="143BE00E">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Na</w:t>
            </w:r>
            <w:r>
              <w:rPr>
                <w:color w:val="000000" w:themeColor="text1"/>
                <w:highlight w:val="none"/>
                <w:vertAlign w:val="superscript"/>
                <w14:textFill>
                  <w14:solidFill>
                    <w14:schemeClr w14:val="tx1"/>
                  </w14:solidFill>
                </w14:textFill>
              </w:rPr>
              <w:t>+</w:t>
            </w:r>
          </w:p>
        </w:tc>
        <w:tc>
          <w:tcPr>
            <w:tcW w:w="433" w:type="pct"/>
            <w:tcBorders>
              <w:tl2br w:val="nil"/>
              <w:tr2bl w:val="nil"/>
            </w:tcBorders>
            <w:noWrap/>
            <w:vAlign w:val="center"/>
          </w:tcPr>
          <w:p w14:paraId="4B08D8CD">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w:t>
            </w:r>
          </w:p>
        </w:tc>
        <w:tc>
          <w:tcPr>
            <w:tcW w:w="726" w:type="pct"/>
            <w:tcBorders>
              <w:tl2br w:val="nil"/>
              <w:tr2bl w:val="nil"/>
            </w:tcBorders>
            <w:noWrap/>
            <w:vAlign w:val="center"/>
          </w:tcPr>
          <w:p w14:paraId="489B093D">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14</w:t>
            </w:r>
          </w:p>
        </w:tc>
        <w:tc>
          <w:tcPr>
            <w:tcW w:w="931" w:type="pct"/>
            <w:tcBorders>
              <w:tl2br w:val="nil"/>
              <w:tr2bl w:val="nil"/>
            </w:tcBorders>
            <w:noWrap/>
            <w:vAlign w:val="center"/>
          </w:tcPr>
          <w:p w14:paraId="6566961C">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21</w:t>
            </w:r>
          </w:p>
        </w:tc>
        <w:tc>
          <w:tcPr>
            <w:tcW w:w="550" w:type="pct"/>
            <w:tcBorders>
              <w:tl2br w:val="nil"/>
              <w:tr2bl w:val="nil"/>
            </w:tcBorders>
            <w:noWrap/>
            <w:vAlign w:val="center"/>
          </w:tcPr>
          <w:p w14:paraId="4175CAC1">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28</w:t>
            </w:r>
          </w:p>
        </w:tc>
        <w:tc>
          <w:tcPr>
            <w:tcW w:w="425" w:type="pct"/>
            <w:tcBorders>
              <w:tl2br w:val="nil"/>
              <w:tr2bl w:val="nil"/>
            </w:tcBorders>
            <w:noWrap/>
            <w:vAlign w:val="center"/>
          </w:tcPr>
          <w:p w14:paraId="5559B5F1">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35</w:t>
            </w:r>
          </w:p>
        </w:tc>
        <w:tc>
          <w:tcPr>
            <w:tcW w:w="675" w:type="pct"/>
            <w:tcBorders>
              <w:tl2br w:val="nil"/>
              <w:tr2bl w:val="nil"/>
            </w:tcBorders>
            <w:noWrap/>
            <w:vAlign w:val="center"/>
          </w:tcPr>
          <w:p w14:paraId="37F1A669">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42</w:t>
            </w:r>
          </w:p>
        </w:tc>
        <w:tc>
          <w:tcPr>
            <w:tcW w:w="328" w:type="pct"/>
            <w:tcBorders>
              <w:tl2br w:val="nil"/>
              <w:tr2bl w:val="nil"/>
            </w:tcBorders>
            <w:noWrap/>
            <w:vAlign w:val="center"/>
          </w:tcPr>
          <w:p w14:paraId="44D8F0D4">
            <w:pPr>
              <w:pStyle w:val="8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49</w:t>
            </w:r>
          </w:p>
        </w:tc>
      </w:tr>
    </w:tbl>
    <w:p w14:paraId="7BB46EE1">
      <w:pPr>
        <w:widowControl/>
        <w:adjustRightInd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按矿化度又分为4组：A组矿化度&lt;1.5g/L，B组1.5</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10g/L，C组10</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40g/L，D组&gt;40g/L。命名时在数字与字母间加连接号，如1-A型：指的是M&lt;1.5g/L，阴离子只有HCO</w:t>
      </w:r>
      <w:r>
        <w:rPr>
          <w:color w:val="000000" w:themeColor="text1"/>
          <w:highlight w:val="none"/>
          <w:vertAlign w:val="subscript"/>
          <w14:textFill>
            <w14:solidFill>
              <w14:schemeClr w14:val="tx1"/>
            </w14:solidFill>
          </w14:textFill>
        </w:rPr>
        <w:t>3</w:t>
      </w:r>
      <w:r>
        <w:rPr>
          <w:color w:val="000000" w:themeColor="text1"/>
          <w:highlight w:val="none"/>
          <w14:textFill>
            <w14:solidFill>
              <w14:schemeClr w14:val="tx1"/>
            </w14:solidFill>
          </w14:textFill>
        </w:rPr>
        <w:t>&gt;25％Meq，阳离子只有Ca大于25%Meq。49-D型，表示矿化度大于40g/L的Cl-Na型水，该型水可能是</w:t>
      </w:r>
      <w:r>
        <w:rPr>
          <w:rFonts w:hint="eastAsia"/>
          <w:color w:val="000000" w:themeColor="text1"/>
          <w:highlight w:val="none"/>
          <w14:textFill>
            <w14:solidFill>
              <w14:schemeClr w14:val="tx1"/>
            </w14:solidFill>
          </w14:textFill>
        </w:rPr>
        <w:t>与</w:t>
      </w:r>
      <w:r>
        <w:rPr>
          <w:color w:val="000000" w:themeColor="text1"/>
          <w:highlight w:val="none"/>
          <w14:textFill>
            <w14:solidFill>
              <w14:schemeClr w14:val="tx1"/>
            </w14:solidFill>
          </w14:textFill>
        </w:rPr>
        <w:t>海水及海相沉积有关的地下水，或是大陆盐化潜水。</w:t>
      </w:r>
    </w:p>
    <w:p w14:paraId="54FD16B9">
      <w:pPr>
        <w:rPr>
          <w:rFonts w:eastAsiaTheme="minorEastAsia"/>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通过区域内潜水八大离子监测结果可知，本项目所在区域地下水化学类型为</w:t>
      </w:r>
      <w:r>
        <w:rPr>
          <w:rFonts w:hint="eastAsia"/>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t>-A型</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HCO</w:t>
      </w:r>
      <w:r>
        <w:rPr>
          <w:color w:val="000000" w:themeColor="text1"/>
          <w:highlight w:val="none"/>
          <w:vertAlign w:val="subscript"/>
          <w14:textFill>
            <w14:solidFill>
              <w14:schemeClr w14:val="tx1"/>
            </w14:solidFill>
          </w14:textFill>
        </w:rPr>
        <w:t>3</w:t>
      </w:r>
      <w:r>
        <w:rPr>
          <w:color w:val="000000" w:themeColor="text1"/>
          <w:highlight w:val="none"/>
          <w:vertAlign w:val="superscript"/>
          <w14:textFill>
            <w14:solidFill>
              <w14:schemeClr w14:val="tx1"/>
            </w14:solidFill>
          </w14:textFill>
        </w:rPr>
        <w:t>-</w:t>
      </w:r>
      <w:r>
        <w:rPr>
          <w:color w:val="000000" w:themeColor="text1"/>
          <w:highlight w:val="none"/>
          <w14:textFill>
            <w14:solidFill>
              <w14:schemeClr w14:val="tx1"/>
            </w14:solidFill>
          </w14:textFill>
        </w:rPr>
        <w:t>+SO</w:t>
      </w:r>
      <w:r>
        <w:rPr>
          <w:color w:val="000000" w:themeColor="text1"/>
          <w:highlight w:val="none"/>
          <w:vertAlign w:val="subscript"/>
          <w14:textFill>
            <w14:solidFill>
              <w14:schemeClr w14:val="tx1"/>
            </w14:solidFill>
          </w14:textFill>
        </w:rPr>
        <w:t>4</w:t>
      </w:r>
      <w:r>
        <w:rPr>
          <w:color w:val="000000" w:themeColor="text1"/>
          <w:highlight w:val="none"/>
          <w:vertAlign w:val="superscript"/>
          <w14:textFill>
            <w14:solidFill>
              <w14:schemeClr w14:val="tx1"/>
            </w14:solidFill>
          </w14:textFill>
        </w:rPr>
        <w:t>2-</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Ca</w:t>
      </w:r>
      <w:r>
        <w:rPr>
          <w:color w:val="000000" w:themeColor="text1"/>
          <w:highlight w:val="none"/>
          <w:vertAlign w:val="superscript"/>
          <w14:textFill>
            <w14:solidFill>
              <w14:schemeClr w14:val="tx1"/>
            </w14:solidFill>
          </w14:textFill>
        </w:rPr>
        <w:t>2＋</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淡水，地下水总矿化度小于1g/L，属于淡水，地下水矿化度较低，水质情况较好。</w:t>
      </w:r>
    </w:p>
    <w:p w14:paraId="1FCDDF20">
      <w:pPr>
        <w:rPr>
          <w:color w:val="000000" w:themeColor="text1"/>
          <w:highlight w:val="none"/>
          <w14:textFill>
            <w14:solidFill>
              <w14:schemeClr w14:val="tx1"/>
            </w14:solidFill>
          </w14:textFill>
        </w:rPr>
      </w:pPr>
      <w:r>
        <w:rPr>
          <w:rFonts w:eastAsiaTheme="minorEastAsia"/>
          <w:color w:val="000000" w:themeColor="text1"/>
          <w:highlight w:val="none"/>
          <w14:textFill>
            <w14:solidFill>
              <w14:schemeClr w14:val="tx1"/>
            </w14:solidFill>
          </w14:textFill>
        </w:rPr>
        <w:t>就现有资料分析，大部分地段的矿化动态并不大，但由于含水层深浅部位不同，外界影响因素的影响程度不等，矿化度的动态变化亦有差异。总的规律是：浅层水矿化度高于深层水。雨季到来后，降雨量增加，蒸发量</w:t>
      </w:r>
      <w:r>
        <w:rPr>
          <w:rFonts w:hint="eastAsia" w:eastAsiaTheme="minorEastAsia"/>
          <w:color w:val="000000" w:themeColor="text1"/>
          <w:highlight w:val="none"/>
          <w:lang w:eastAsia="zh-CN"/>
          <w14:textFill>
            <w14:solidFill>
              <w14:schemeClr w14:val="tx1"/>
            </w14:solidFill>
          </w14:textFill>
        </w:rPr>
        <w:t>减少</w:t>
      </w:r>
      <w:r>
        <w:rPr>
          <w:rFonts w:eastAsiaTheme="minorEastAsia"/>
          <w:color w:val="000000" w:themeColor="text1"/>
          <w:highlight w:val="none"/>
          <w14:textFill>
            <w14:solidFill>
              <w14:schemeClr w14:val="tx1"/>
            </w14:solidFill>
          </w14:textFill>
        </w:rPr>
        <w:t>，浅层水矿化度下降。春秋季节降雨量减少，蒸发量加大，矿化度逐渐升高。但总体年变化幅度不大</w:t>
      </w:r>
      <w:r>
        <w:rPr>
          <w:color w:val="000000" w:themeColor="text1"/>
          <w:highlight w:val="none"/>
          <w14:textFill>
            <w14:solidFill>
              <w14:schemeClr w14:val="tx1"/>
            </w14:solidFill>
          </w14:textFill>
        </w:rPr>
        <w:t>。</w:t>
      </w:r>
    </w:p>
    <w:p w14:paraId="017B98F6">
      <w:pPr>
        <w:pStyle w:val="6"/>
        <w:ind w:right="120" w:firstLine="562"/>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4.2.3.3</w:t>
      </w:r>
      <w:r>
        <w:rPr>
          <w:color w:val="000000" w:themeColor="text1"/>
          <w:highlight w:val="none"/>
          <w14:textFill>
            <w14:solidFill>
              <w14:schemeClr w14:val="tx1"/>
            </w14:solidFill>
          </w14:textFill>
        </w:rPr>
        <w:t>区域地下水污染源调查</w:t>
      </w:r>
    </w:p>
    <w:p w14:paraId="2906BE94">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地下水污染源主要包括工业污染源、生活污染源和农业污染源。对调查区内的工业污染源，按原国家环保总局《工业污染源调查技术要求及其建档技术规定》的要求进行调查，最终调查结果如下：</w:t>
      </w:r>
    </w:p>
    <w:p w14:paraId="0F9A8739">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（1）工业污染源调查</w:t>
      </w:r>
    </w:p>
    <w:p w14:paraId="4D6B5D8A">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本项目位于北票北部山区内，项目附近</w:t>
      </w:r>
      <w:r>
        <w:rPr>
          <w:rFonts w:hint="eastAsia"/>
          <w:color w:val="000000" w:themeColor="text1"/>
          <w:highlight w:val="none"/>
          <w14:textFill>
            <w14:solidFill>
              <w14:schemeClr w14:val="tx1"/>
            </w14:solidFill>
          </w14:textFill>
        </w:rPr>
        <w:t>存在</w:t>
      </w:r>
      <w:r>
        <w:rPr>
          <w:color w:val="000000" w:themeColor="text1"/>
          <w:highlight w:val="none"/>
          <w14:textFill>
            <w14:solidFill>
              <w14:schemeClr w14:val="tx1"/>
            </w14:solidFill>
          </w14:textFill>
        </w:rPr>
        <w:t>采矿等工业活动，</w:t>
      </w:r>
      <w:r>
        <w:rPr>
          <w:rFonts w:hint="eastAsia"/>
          <w:color w:val="000000" w:themeColor="text1"/>
          <w:highlight w:val="none"/>
          <w14:textFill>
            <w14:solidFill>
              <w14:schemeClr w14:val="tx1"/>
            </w14:solidFill>
          </w14:textFill>
        </w:rPr>
        <w:t>在非正常状况及事故状况下可能会对周边地下水环境造成影响</w:t>
      </w:r>
      <w:r>
        <w:rPr>
          <w:color w:val="000000" w:themeColor="text1"/>
          <w:highlight w:val="none"/>
          <w14:textFill>
            <w14:solidFill>
              <w14:schemeClr w14:val="tx1"/>
            </w14:solidFill>
          </w14:textFill>
        </w:rPr>
        <w:t>。</w:t>
      </w:r>
    </w:p>
    <w:p w14:paraId="67544284">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（2）农业污染源调查</w:t>
      </w:r>
    </w:p>
    <w:p w14:paraId="7D022679">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根据调查结果可知，调查区范围内的农业污染源主要为化肥的使用，如铵肥、磷肥和尿素等。调查区范围内</w:t>
      </w:r>
      <w:r>
        <w:rPr>
          <w:rFonts w:hint="eastAsia"/>
          <w:color w:val="000000" w:themeColor="text1"/>
          <w:highlight w:val="none"/>
          <w14:textFill>
            <w14:solidFill>
              <w14:schemeClr w14:val="tx1"/>
            </w14:solidFill>
          </w14:textFill>
        </w:rPr>
        <w:t>矿山</w:t>
      </w:r>
      <w:r>
        <w:rPr>
          <w:color w:val="000000" w:themeColor="text1"/>
          <w:highlight w:val="none"/>
          <w14:textFill>
            <w14:solidFill>
              <w14:schemeClr w14:val="tx1"/>
            </w14:solidFill>
          </w14:textFill>
        </w:rPr>
        <w:t>外围有大面积耕地，化肥和农药的施用可能会对地下水造成污染。</w:t>
      </w:r>
    </w:p>
    <w:p w14:paraId="070111D2">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（3）生活污染源</w:t>
      </w:r>
    </w:p>
    <w:p w14:paraId="0A9DC9C9">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根据调查结果可知，评价区内零散地分布着一些村落，村落居民生活垃圾的堆放、生活污水的排放以及厕所粪便淋滤渗漏皆对地下水造成污染。</w:t>
      </w:r>
    </w:p>
    <w:p w14:paraId="0FDD6AAE">
      <w:pPr>
        <w:pStyle w:val="6"/>
        <w:ind w:right="120" w:firstLine="482"/>
        <w:rPr>
          <w:color w:val="000000" w:themeColor="text1"/>
          <w:sz w:val="24"/>
          <w:highlight w:val="none"/>
          <w14:textFill>
            <w14:solidFill>
              <w14:schemeClr w14:val="tx1"/>
            </w14:solidFill>
          </w14:textFill>
        </w:rPr>
      </w:pPr>
      <w:r>
        <w:rPr>
          <w:rFonts w:hint="eastAsia"/>
          <w:bCs/>
          <w:color w:val="000000" w:themeColor="text1"/>
          <w:sz w:val="24"/>
          <w:highlight w:val="none"/>
          <w14:textFill>
            <w14:solidFill>
              <w14:schemeClr w14:val="tx1"/>
            </w14:solidFill>
          </w14:textFill>
        </w:rPr>
        <w:t>4.2.3.4评价区</w:t>
      </w:r>
      <w:r>
        <w:rPr>
          <w:rFonts w:hint="eastAsia"/>
          <w:bCs/>
          <w:color w:val="000000" w:themeColor="text1"/>
          <w:spacing w:val="6"/>
          <w:sz w:val="24"/>
          <w:highlight w:val="none"/>
          <w14:textFill>
            <w14:solidFill>
              <w14:schemeClr w14:val="tx1"/>
            </w14:solidFill>
          </w14:textFill>
        </w:rPr>
        <w:t>水文地质条件</w:t>
      </w:r>
    </w:p>
    <w:p w14:paraId="05CB434D">
      <w:pPr>
        <w:adjustRightInd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1.地质构造</w:t>
      </w:r>
    </w:p>
    <w:p w14:paraId="1609AF15">
      <w:pPr>
        <w:pStyle w:val="33"/>
        <w:snapToGrid/>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评价范围内构造不发育；但范围外北部构造比较发育，主要有F1、F2、F3三条压扭性构造。F1压扭性构造出露长度152m，走向南北，倾向西，倾角500；后期形成的长英质脉（Mi）沿F2压扭性构造注入，流纹斑岩（λπ）沿F3压扭性构造注入，二条脉岩本身就是构造。</w:t>
      </w:r>
    </w:p>
    <w:p w14:paraId="401A0DF6">
      <w:pPr>
        <w:adjustRightInd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2.地层</w:t>
      </w:r>
    </w:p>
    <w:p w14:paraId="59EEBDBD">
      <w:pPr>
        <w:pStyle w:val="33"/>
        <w:snapToGrid/>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（1）太古宙变质杂岩（Gn）</w:t>
      </w:r>
    </w:p>
    <w:p w14:paraId="092D2CA8">
      <w:pPr>
        <w:pStyle w:val="33"/>
        <w:snapToGrid/>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大面积出露于矿区中、南部，主要岩性为黑云角闪斜长片麻岩，岩石灰色、灰绿色，中细粒变晶结构，片麻状构造，矿物成分以斜长石、角闪石、石英为主，其次为黑云母，副矿物可见磁铁矿沿片麻理分布，岩石风化较强，片麻理总体产状360°∠75°。</w:t>
      </w:r>
    </w:p>
    <w:p w14:paraId="4D3AE0C1">
      <w:pPr>
        <w:pStyle w:val="33"/>
        <w:snapToGrid/>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（2）新生界第四系</w:t>
      </w:r>
    </w:p>
    <w:p w14:paraId="2CC8968D">
      <w:pPr>
        <w:pStyle w:val="33"/>
        <w:snapToGrid/>
        <w:rPr>
          <w:color w:val="000000" w:themeColor="text1"/>
          <w:spacing w:val="6"/>
          <w:sz w:val="24"/>
          <w:highlight w:val="none"/>
          <w14:textFill>
            <w14:solidFill>
              <w14:schemeClr w14:val="tx1"/>
            </w14:solidFill>
          </w14:textFill>
        </w:rPr>
      </w:pPr>
      <w:r>
        <w:rPr>
          <w:color w:val="000000" w:themeColor="text1"/>
          <w:sz w:val="24"/>
          <w:highlight w:val="none"/>
          <w14:textFill>
            <w14:solidFill>
              <w14:schemeClr w14:val="tx1"/>
            </w14:solidFill>
          </w14:textFill>
        </w:rPr>
        <w:t>全新统（Q4）：岩性为冲积砂土，冲洪积砂砾石及</w:t>
      </w:r>
      <w:r>
        <w:rPr>
          <w:rFonts w:hint="eastAsia"/>
          <w:color w:val="000000" w:themeColor="text1"/>
          <w:sz w:val="24"/>
          <w:highlight w:val="none"/>
          <w:lang w:eastAsia="zh-CN"/>
          <w14:textFill>
            <w14:solidFill>
              <w14:schemeClr w14:val="tx1"/>
            </w14:solidFill>
          </w14:textFill>
        </w:rPr>
        <w:t>腐殖土</w:t>
      </w:r>
      <w:r>
        <w:rPr>
          <w:color w:val="000000" w:themeColor="text1"/>
          <w:sz w:val="24"/>
          <w:highlight w:val="none"/>
          <w14:textFill>
            <w14:solidFill>
              <w14:schemeClr w14:val="tx1"/>
            </w14:solidFill>
          </w14:textFill>
        </w:rPr>
        <w:t>，主要分布于矿区北部。</w:t>
      </w:r>
    </w:p>
    <w:p w14:paraId="3D6E91CB">
      <w:pPr>
        <w:ind w:firstLine="504"/>
        <w:rPr>
          <w:color w:val="000000" w:themeColor="text1"/>
          <w:spacing w:val="6"/>
          <w:highlight w:val="none"/>
          <w14:textFill>
            <w14:solidFill>
              <w14:schemeClr w14:val="tx1"/>
            </w14:solidFill>
          </w14:textFill>
        </w:rPr>
      </w:pPr>
      <w:r>
        <w:rPr>
          <w:color w:val="000000" w:themeColor="text1"/>
          <w:spacing w:val="6"/>
          <w:highlight w:val="none"/>
          <w14:textFill>
            <w14:solidFill>
              <w14:schemeClr w14:val="tx1"/>
            </w14:solidFill>
          </w14:textFill>
        </w:rPr>
        <w:t>3.含水层岩性及其特征</w:t>
      </w:r>
    </w:p>
    <w:p w14:paraId="2CB463FA">
      <w:pPr>
        <w:ind w:firstLine="504"/>
        <w:rPr>
          <w:color w:val="000000" w:themeColor="text1"/>
          <w:spacing w:val="6"/>
          <w:highlight w:val="none"/>
          <w14:textFill>
            <w14:solidFill>
              <w14:schemeClr w14:val="tx1"/>
            </w14:solidFill>
          </w14:textFill>
        </w:rPr>
      </w:pPr>
      <w:r>
        <w:rPr>
          <w:color w:val="000000" w:themeColor="text1"/>
          <w:spacing w:val="6"/>
          <w:highlight w:val="none"/>
          <w14:textFill>
            <w14:solidFill>
              <w14:schemeClr w14:val="tx1"/>
            </w14:solidFill>
          </w14:textFill>
        </w:rPr>
        <w:t>项目地处辽西丘陵山区，其大气降水由地表径流向南自然排泄，地下水主要接受大气降水补给。</w:t>
      </w:r>
    </w:p>
    <w:p w14:paraId="6C96188E">
      <w:pPr>
        <w:rPr>
          <w:color w:val="000000" w:themeColor="text1"/>
          <w:szCs w:val="28"/>
          <w:highlight w:val="none"/>
          <w14:textFill>
            <w14:solidFill>
              <w14:schemeClr w14:val="tx1"/>
            </w14:solidFill>
          </w14:textFill>
        </w:rPr>
      </w:pPr>
      <w:r>
        <w:rPr>
          <w:color w:val="000000" w:themeColor="text1"/>
          <w:szCs w:val="28"/>
          <w:highlight w:val="none"/>
          <w14:textFill>
            <w14:solidFill>
              <w14:schemeClr w14:val="tx1"/>
            </w14:solidFill>
          </w14:textFill>
        </w:rPr>
        <w:t>根据地层岩性、地下水赋存、运移特征及埋藏条件，矿区含水层可划分为第四系松散岩类孔隙含水层和基岩风化裂隙含水层。</w:t>
      </w:r>
    </w:p>
    <w:p w14:paraId="60BB5177">
      <w:pPr>
        <w:rPr>
          <w:color w:val="000000" w:themeColor="text1"/>
          <w:szCs w:val="28"/>
          <w:highlight w:val="none"/>
          <w14:textFill>
            <w14:solidFill>
              <w14:schemeClr w14:val="tx1"/>
            </w14:solidFill>
          </w14:textFill>
        </w:rPr>
      </w:pPr>
      <w:r>
        <w:rPr>
          <w:color w:val="000000" w:themeColor="text1"/>
          <w:szCs w:val="28"/>
          <w:highlight w:val="none"/>
          <w14:textFill>
            <w14:solidFill>
              <w14:schemeClr w14:val="tx1"/>
            </w14:solidFill>
          </w14:textFill>
        </w:rPr>
        <w:t>（1）第四系松散堆积孔隙潜水含水层：由砂、砾石、岩石碎块及粘性土组成的残坡积、坡洪积，局部冲沟口堆积形成不规则的小透镜体，厚度在2～5m，雨水充沛时地下水位在15～20m，水力坡度大，水性等级为中下等，水量贫乏，对矿床开采涌水影响较小。</w:t>
      </w:r>
    </w:p>
    <w:p w14:paraId="3CFBD0A9">
      <w:pPr>
        <w:rPr>
          <w:color w:val="000000" w:themeColor="text1"/>
          <w:szCs w:val="28"/>
          <w:highlight w:val="none"/>
          <w14:textFill>
            <w14:solidFill>
              <w14:schemeClr w14:val="tx1"/>
            </w14:solidFill>
          </w14:textFill>
        </w:rPr>
      </w:pPr>
      <w:r>
        <w:rPr>
          <w:color w:val="000000" w:themeColor="text1"/>
          <w:szCs w:val="28"/>
          <w:highlight w:val="none"/>
          <w14:textFill>
            <w14:solidFill>
              <w14:schemeClr w14:val="tx1"/>
            </w14:solidFill>
          </w14:textFill>
        </w:rPr>
        <w:t>（2）基岩风化裂隙含水，区内岩性为太古宙变质岩黑云角闪斜长片麻岩和斜长角闪片麻岩，而且分布很广，岩层倾角在70～89°左右，由于经历长期风化剥蚀，并受后期的构造破坏与岩脉穿切影响，其破碎裂隙较发育，风化裂隙厚度约30m左右，透水性较好，但赋水性差，根据钻探工程了解统计，涌水量q介于0.00046～0.00089（L/S•m）之间，富水性等级属弱富水性，渗透系数介于0.012～0.055（m/d）之间，补给源主要为大气降水，因此基岩风化裂隙水含水微弱贫乏。</w:t>
      </w:r>
    </w:p>
    <w:p w14:paraId="1D96AC8B">
      <w:pPr>
        <w:rPr>
          <w:color w:val="000000" w:themeColor="text1"/>
          <w:szCs w:val="28"/>
          <w:highlight w:val="none"/>
          <w14:textFill>
            <w14:solidFill>
              <w14:schemeClr w14:val="tx1"/>
            </w14:solidFill>
          </w14:textFill>
        </w:rPr>
      </w:pPr>
      <w:r>
        <w:rPr>
          <w:color w:val="000000" w:themeColor="text1"/>
          <w:szCs w:val="28"/>
          <w:highlight w:val="none"/>
          <w14:textFill>
            <w14:solidFill>
              <w14:schemeClr w14:val="tx1"/>
            </w14:solidFill>
          </w14:textFill>
        </w:rPr>
        <w:t>4.地下水的补给、径流和排泄条件</w:t>
      </w:r>
    </w:p>
    <w:p w14:paraId="4FFA09C6">
      <w:pPr>
        <w:rPr>
          <w:color w:val="000000" w:themeColor="text1"/>
          <w:szCs w:val="28"/>
          <w:highlight w:val="none"/>
          <w14:textFill>
            <w14:solidFill>
              <w14:schemeClr w14:val="tx1"/>
            </w14:solidFill>
          </w14:textFill>
        </w:rPr>
      </w:pPr>
      <w:r>
        <w:rPr>
          <w:color w:val="000000" w:themeColor="text1"/>
          <w:highlight w:val="none"/>
          <w14:textFill>
            <w14:solidFill>
              <w14:schemeClr w14:val="tx1"/>
            </w14:solidFill>
          </w14:textFill>
        </w:rPr>
        <w:t>项目区地势北高南低，地形高差大，山势陡峻</w:t>
      </w:r>
      <w:r>
        <w:rPr>
          <w:rFonts w:hint="eastAsia"/>
          <w:color w:val="000000" w:themeColor="text1"/>
          <w:highlight w:val="none"/>
          <w:lang w:eastAsia="zh-CN"/>
          <w14:textFill>
            <w14:solidFill>
              <w14:schemeClr w14:val="tx1"/>
            </w14:solidFill>
          </w14:textFill>
        </w:rPr>
        <w:t>，地</w:t>
      </w:r>
      <w:r>
        <w:rPr>
          <w:color w:val="000000" w:themeColor="text1"/>
          <w:highlight w:val="none"/>
          <w14:textFill>
            <w14:solidFill>
              <w14:schemeClr w14:val="tx1"/>
            </w14:solidFill>
          </w14:textFill>
        </w:rPr>
        <w:t>处地下水补给区的强径流地段，降水是地下水的唯一补给源，降水沿山坡迅速汇集谷底，大部分呈表流排泄出区外，且年降水量少、季节分布不均，地形坡度大，沟谷发育，径流条件好，使地下水接受补给受到影响，从</w:t>
      </w:r>
      <w:r>
        <w:rPr>
          <w:rFonts w:hint="eastAsia"/>
          <w:color w:val="000000" w:themeColor="text1"/>
          <w:highlight w:val="none"/>
          <w:lang w:eastAsia="zh-CN"/>
          <w14:textFill>
            <w14:solidFill>
              <w14:schemeClr w14:val="tx1"/>
            </w14:solidFill>
          </w14:textFill>
        </w:rPr>
        <w:t>而有</w:t>
      </w:r>
      <w:r>
        <w:rPr>
          <w:color w:val="000000" w:themeColor="text1"/>
          <w:highlight w:val="none"/>
          <w14:textFill>
            <w14:solidFill>
              <w14:schemeClr w14:val="tx1"/>
            </w14:solidFill>
          </w14:textFill>
        </w:rPr>
        <w:t>利于地下水的径流与排泄。</w:t>
      </w:r>
    </w:p>
    <w:p w14:paraId="74827EA7">
      <w:pPr>
        <w:rPr>
          <w:color w:val="000000" w:themeColor="text1"/>
          <w:szCs w:val="28"/>
          <w:highlight w:val="none"/>
          <w14:textFill>
            <w14:solidFill>
              <w14:schemeClr w14:val="tx1"/>
            </w14:solidFill>
          </w14:textFill>
        </w:rPr>
      </w:pPr>
      <w:r>
        <w:rPr>
          <w:color w:val="000000" w:themeColor="text1"/>
          <w:szCs w:val="28"/>
          <w:highlight w:val="none"/>
          <w14:textFill>
            <w14:solidFill>
              <w14:schemeClr w14:val="tx1"/>
            </w14:solidFill>
          </w14:textFill>
        </w:rPr>
        <w:t>5.隔水层</w:t>
      </w:r>
    </w:p>
    <w:p w14:paraId="5C1A39E1">
      <w:pPr>
        <w:adjustRightInd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第四系黄土状粉质粘土可视为第四系潜水隔水层，该层分布不连续，且</w:t>
      </w:r>
      <w:r>
        <w:rPr>
          <w:rFonts w:hint="eastAsia"/>
          <w:color w:val="000000" w:themeColor="text1"/>
          <w:highlight w:val="none"/>
          <w:lang w:eastAsia="zh-CN"/>
          <w14:textFill>
            <w14:solidFill>
              <w14:schemeClr w14:val="tx1"/>
            </w14:solidFill>
          </w14:textFill>
        </w:rPr>
        <w:t>少有</w:t>
      </w:r>
      <w:r>
        <w:rPr>
          <w:color w:val="000000" w:themeColor="text1"/>
          <w:highlight w:val="none"/>
          <w14:textFill>
            <w14:solidFill>
              <w14:schemeClr w14:val="tx1"/>
            </w14:solidFill>
          </w14:textFill>
        </w:rPr>
        <w:t>分布，隔水性能较差。</w:t>
      </w:r>
    </w:p>
    <w:p w14:paraId="6FAC756D">
      <w:pPr>
        <w:adjustRightInd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风化裂隙水含水层以下的深部基岩，岩石节理、裂隙不发育，其隔水性能较好，可视为基岩裂隙水的隔水层，局部地段片麻理发育，其隔水性能减弱。</w:t>
      </w:r>
    </w:p>
    <w:p w14:paraId="0AC283B6">
      <w:pPr>
        <w:pStyle w:val="6"/>
        <w:ind w:right="120" w:firstLine="562"/>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4.2.3.5</w:t>
      </w:r>
      <w:r>
        <w:rPr>
          <w:color w:val="000000" w:themeColor="text1"/>
          <w:highlight w:val="none"/>
          <w14:textFill>
            <w14:solidFill>
              <w14:schemeClr w14:val="tx1"/>
            </w14:solidFill>
          </w14:textFill>
        </w:rPr>
        <w:t>评价区包气带特征</w:t>
      </w:r>
    </w:p>
    <w:p w14:paraId="129AB757">
      <w:pPr>
        <w:pStyle w:val="16"/>
        <w:ind w:firstLine="480"/>
        <w:rPr>
          <w:rFonts w:ascii="Times New Roman" w:hAnsi="Times New Roman"/>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包气带土壤</w:t>
      </w:r>
      <w:r>
        <w:rPr>
          <w:rFonts w:hint="eastAsia" w:ascii="Times New Roman" w:hAnsi="Times New Roman"/>
          <w:color w:val="000000" w:themeColor="text1"/>
          <w:highlight w:val="none"/>
          <w14:textFill>
            <w14:solidFill>
              <w14:schemeClr w14:val="tx1"/>
            </w14:solidFill>
          </w14:textFill>
        </w:rPr>
        <w:t>对于</w:t>
      </w:r>
      <w:r>
        <w:rPr>
          <w:rFonts w:ascii="Times New Roman" w:hAnsi="Times New Roman"/>
          <w:color w:val="000000" w:themeColor="text1"/>
          <w:highlight w:val="none"/>
          <w14:textFill>
            <w14:solidFill>
              <w14:schemeClr w14:val="tx1"/>
            </w14:solidFill>
          </w14:textFill>
        </w:rPr>
        <w:t>石油类污染物的吸附能力较差，很快即达到吸附饱和，这是因为包气带土壤中所含的</w:t>
      </w:r>
      <w:r>
        <w:rPr>
          <w:rFonts w:hint="eastAsia" w:ascii="Times New Roman" w:hAnsi="Times New Roman"/>
          <w:color w:val="000000" w:themeColor="text1"/>
          <w:highlight w:val="none"/>
          <w:lang w:eastAsia="zh-CN"/>
          <w14:textFill>
            <w14:solidFill>
              <w14:schemeClr w14:val="tx1"/>
            </w14:solidFill>
          </w14:textFill>
        </w:rPr>
        <w:t>黏土</w:t>
      </w:r>
      <w:r>
        <w:rPr>
          <w:rFonts w:ascii="Times New Roman" w:hAnsi="Times New Roman"/>
          <w:color w:val="000000" w:themeColor="text1"/>
          <w:highlight w:val="none"/>
          <w14:textFill>
            <w14:solidFill>
              <w14:schemeClr w14:val="tx1"/>
            </w14:solidFill>
          </w14:textFill>
        </w:rPr>
        <w:t>矿物中存在着大量可交换的亲水性无机阳离子，使其表面形成一层薄的水膜，阻碍了疏水性有机污染物的表面吸附，包气带土壤有机污染物的吸附主要是通过其层间结构来实现的。包气带土壤对于重金属离子较大的吸附量则是由于其含有的</w:t>
      </w:r>
      <w:r>
        <w:rPr>
          <w:rFonts w:hint="eastAsia" w:ascii="Times New Roman" w:hAnsi="Times New Roman"/>
          <w:color w:val="000000" w:themeColor="text1"/>
          <w:highlight w:val="none"/>
          <w:lang w:eastAsia="zh-CN"/>
          <w14:textFill>
            <w14:solidFill>
              <w14:schemeClr w14:val="tx1"/>
            </w14:solidFill>
          </w14:textFill>
        </w:rPr>
        <w:t>黏土</w:t>
      </w:r>
      <w:r>
        <w:rPr>
          <w:rFonts w:ascii="Times New Roman" w:hAnsi="Times New Roman"/>
          <w:color w:val="000000" w:themeColor="text1"/>
          <w:highlight w:val="none"/>
          <w14:textFill>
            <w14:solidFill>
              <w14:schemeClr w14:val="tx1"/>
            </w14:solidFill>
          </w14:textFill>
        </w:rPr>
        <w:t>矿物具有较大的比表面积及离子交换容量。胶泥土、粘土、粉砂质粘土对污染物的防护能力依次减小，即粒径越小，胶结程度越高，土壤对污染物的截留能力越强。本项目场地中包气带土壤对各种污染物的吸附能力均较低，这是由于所取用的包气带土壤以素填土及粉砂土为主，相应的土壤颗粒的粒径较大，所含粘土矿物较少，故对各种污染物的截留吸附能力较小。</w:t>
      </w:r>
    </w:p>
    <w:p w14:paraId="0243E78D">
      <w:pPr>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潜水含水层脆弱性主控因素为包气带对污染物的阻隔能力，建设项目地下水脆弱性评价主要影响因子主要为地下水埋深、包气带岩性及其厚度。其中含粘性土较多的土壤包气带防污性能远远大于以粉砂土为主的土壤包气带的防污性能。本项目包气带土壤以耕植土及粉土为主，其对石油类、苯系物吸附能力较低，对NH</w:t>
      </w:r>
      <w:r>
        <w:rPr>
          <w:color w:val="000000" w:themeColor="text1"/>
          <w:highlight w:val="none"/>
          <w:vertAlign w:val="subscript"/>
          <w14:textFill>
            <w14:solidFill>
              <w14:schemeClr w14:val="tx1"/>
            </w14:solidFill>
          </w14:textFill>
        </w:rPr>
        <w:t>3</w:t>
      </w:r>
      <w:r>
        <w:rPr>
          <w:color w:val="000000" w:themeColor="text1"/>
          <w:highlight w:val="none"/>
          <w14:textFill>
            <w14:solidFill>
              <w14:schemeClr w14:val="tx1"/>
            </w14:solidFill>
          </w14:textFill>
        </w:rPr>
        <w:t>N和COD</w:t>
      </w:r>
      <w:r>
        <w:rPr>
          <w:color w:val="000000" w:themeColor="text1"/>
          <w:highlight w:val="none"/>
          <w:vertAlign w:val="subscript"/>
          <w14:textFill>
            <w14:solidFill>
              <w14:schemeClr w14:val="tx1"/>
            </w14:solidFill>
          </w14:textFill>
        </w:rPr>
        <w:t>cr</w:t>
      </w:r>
      <w:r>
        <w:rPr>
          <w:color w:val="000000" w:themeColor="text1"/>
          <w:highlight w:val="none"/>
          <w14:textFill>
            <w14:solidFill>
              <w14:schemeClr w14:val="tx1"/>
            </w14:solidFill>
          </w14:textFill>
        </w:rPr>
        <w:t>等物质的吸附</w:t>
      </w:r>
      <w:r>
        <w:rPr>
          <w:rFonts w:hint="eastAsia"/>
          <w:color w:val="000000" w:themeColor="text1"/>
          <w:highlight w:val="none"/>
          <w14:textFill>
            <w14:solidFill>
              <w14:schemeClr w14:val="tx1"/>
            </w14:solidFill>
          </w14:textFill>
        </w:rPr>
        <w:t>能力较强</w:t>
      </w:r>
      <w:r>
        <w:rPr>
          <w:color w:val="000000" w:themeColor="text1"/>
          <w:highlight w:val="none"/>
          <w14:textFill>
            <w14:solidFill>
              <w14:schemeClr w14:val="tx1"/>
            </w14:solidFill>
          </w14:textFill>
        </w:rPr>
        <w:t>。</w:t>
      </w:r>
    </w:p>
    <w:p w14:paraId="56979E48">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现状包气带土壤质量较好，尚未受到污染。此外，考虑到评价区地下水水位埋深，包气带厚度属于中等程度，因此，即使在非正常状况条件下有污染物渗漏，污染物质在经由包气带向下迁移过程中，经过包气带介质降解和吸附作用后污染物浓度会得到大幅度衰减，因此，污染物比较不容易进入地下水环境。</w:t>
      </w:r>
    </w:p>
    <w:p w14:paraId="4D8F5D5E">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经</w:t>
      </w:r>
      <w:r>
        <w:rPr>
          <w:rFonts w:hint="eastAsia"/>
          <w:color w:val="000000" w:themeColor="text1"/>
          <w:highlight w:val="none"/>
          <w14:textFill>
            <w14:solidFill>
              <w14:schemeClr w14:val="tx1"/>
            </w14:solidFill>
          </w14:textFill>
        </w:rPr>
        <w:t>现场勘查</w:t>
      </w:r>
      <w:r>
        <w:rPr>
          <w:color w:val="000000" w:themeColor="text1"/>
          <w:highlight w:val="none"/>
          <w14:textFill>
            <w14:solidFill>
              <w14:schemeClr w14:val="tx1"/>
            </w14:solidFill>
          </w14:textFill>
        </w:rPr>
        <w:t>，场地自然地面以下5.0m深度范围内均为第四系</w:t>
      </w:r>
      <w:r>
        <w:rPr>
          <w:color w:val="000000" w:themeColor="text1"/>
          <w:szCs w:val="28"/>
          <w:highlight w:val="none"/>
          <w14:textFill>
            <w14:solidFill>
              <w14:schemeClr w14:val="tx1"/>
            </w14:solidFill>
          </w14:textFill>
        </w:rPr>
        <w:t>砂、砾石、岩石碎块及粘性土组成</w:t>
      </w:r>
      <w:r>
        <w:rPr>
          <w:color w:val="000000" w:themeColor="text1"/>
          <w:highlight w:val="none"/>
          <w14:textFill>
            <w14:solidFill>
              <w14:schemeClr w14:val="tx1"/>
            </w14:solidFill>
          </w14:textFill>
        </w:rPr>
        <w:t>，局部冲沟口堆积形成不规则的小透镜体，厚度在0.3～5m。</w:t>
      </w:r>
    </w:p>
    <w:p w14:paraId="72514732">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建设项目场址包气带层厚Mb5.0m＞1.0m，分布连续、稳定，渗透系数参考现场水文地质渗水试验数据，渗透系数为1.30×10</w:t>
      </w:r>
      <w:r>
        <w:rPr>
          <w:rFonts w:hint="eastAsia"/>
          <w:color w:val="000000" w:themeColor="text1"/>
          <w:highlight w:val="none"/>
          <w:lang w:eastAsia="zh-CN"/>
          <w14:textFill>
            <w14:solidFill>
              <w14:schemeClr w14:val="tx1"/>
            </w14:solidFill>
          </w14:textFill>
        </w:rPr>
        <w:t>—</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cm/s。根据天然包气带防污性能分级参照表划分，包气带岩土的渗透性能分级为弱。</w:t>
      </w:r>
    </w:p>
    <w:p w14:paraId="47EB1F0F">
      <w:pPr>
        <w:pStyle w:val="6"/>
        <w:ind w:right="120" w:firstLine="562"/>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4.2.3.6水文地质现场调查</w:t>
      </w:r>
    </w:p>
    <w:p w14:paraId="4F6648FE">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渗水试验是测定非饱和带松散岩层饱和渗透系数的一种方法。目前，野外现场进行渗水试验的方法是试坑渗水试验，包括试坑法、单环法、双环法及开口试验和密封试验几种。</w:t>
      </w:r>
    </w:p>
    <w:p w14:paraId="6B84FE69">
      <w:pPr>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（1）渗水试验点布设</w:t>
      </w:r>
    </w:p>
    <w:p w14:paraId="30F827A8">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根据项目水文地质勘查补充试验方案，结合拟建项目现场情况，在矿区内选取2个渗水试验点位，获取矿区包气带渗透性能参数。</w:t>
      </w:r>
    </w:p>
    <w:p w14:paraId="0A31B2EA">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（2）渗水试验方法</w:t>
      </w:r>
    </w:p>
    <w:p w14:paraId="441B5CB1">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本次渗水试验主要参照《水利水电工程注水试验规程》（SL345-2007）中渗水试验要求，采用单环注水。试坑单环注水试验适用于地下水位以上的砂土砂卵砾石等土层。</w:t>
      </w:r>
    </w:p>
    <w:p w14:paraId="37BAAC9F">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试验步骤如下：</w:t>
      </w:r>
    </w:p>
    <w:p w14:paraId="0885225A">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①在选定的试验位置挖一个圆形试坑至试验层；</w:t>
      </w:r>
    </w:p>
    <w:p w14:paraId="2FB8F940">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②在试坑底部再挖一个深注水试坑，坑底应修平并确保试验土层的结构不被</w:t>
      </w:r>
      <w:r>
        <w:rPr>
          <w:rFonts w:hint="eastAsia"/>
          <w:color w:val="000000" w:themeColor="text1"/>
          <w:highlight w:val="none"/>
          <w:lang w:eastAsia="zh-CN"/>
          <w14:textFill>
            <w14:solidFill>
              <w14:schemeClr w14:val="tx1"/>
            </w14:solidFill>
          </w14:textFill>
        </w:rPr>
        <w:t>扰动</w:t>
      </w:r>
      <w:r>
        <w:rPr>
          <w:color w:val="000000" w:themeColor="text1"/>
          <w:highlight w:val="none"/>
          <w14:textFill>
            <w14:solidFill>
              <w14:schemeClr w14:val="tx1"/>
            </w14:solidFill>
          </w14:textFill>
        </w:rPr>
        <w:t>，注水试坑内放入铁环坏外用黏土填实确保四周不漏水；</w:t>
      </w:r>
    </w:p>
    <w:p w14:paraId="07242991">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③在环底铺2</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3cm厚的粒径5</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10mm的砾石或碎石作为缓冲层；</w:t>
      </w:r>
    </w:p>
    <w:p w14:paraId="59F13C2C">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④向环内注水，当环内水深达到10cm时开始记录量测时间和注入水量。在试验过程中，应保持水深10cm，波动幅度不应大于0.5cm。</w:t>
      </w:r>
    </w:p>
    <w:p w14:paraId="6EDCB148">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⑤水量量测精度应达到0.1L，开始每隔5min量测一次，连续量测5次，以后每隔20min量测一次并至少连续量测6次，当连续2次量测的注入流量之差不大于最后一次流量的10%时，试验即可结束，取最后一次注入流量作为计算值。</w:t>
      </w:r>
    </w:p>
    <w:p w14:paraId="7DAF2B35">
      <w:pPr>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（3）渗水试验成果</w:t>
      </w:r>
    </w:p>
    <w:p w14:paraId="252B89DA">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①渗水速率历时曲线</w:t>
      </w:r>
    </w:p>
    <w:p w14:paraId="60EE9304">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根据渗水试验过程中流量变化与时间关系，作出Q-t关系曲线图，见图</w:t>
      </w:r>
      <w:r>
        <w:rPr>
          <w:rFonts w:hint="eastAsia"/>
          <w:color w:val="000000" w:themeColor="text1"/>
          <w:highlight w:val="none"/>
          <w14:textFill>
            <w14:solidFill>
              <w14:schemeClr w14:val="tx1"/>
            </w14:solidFill>
          </w14:textFill>
        </w:rPr>
        <w:t>4.2-7</w:t>
      </w:r>
      <w:r>
        <w:rPr>
          <w:color w:val="000000" w:themeColor="text1"/>
          <w:highlight w:val="none"/>
          <w14:textFill>
            <w14:solidFill>
              <w14:schemeClr w14:val="tx1"/>
            </w14:solidFill>
          </w14:textFill>
        </w:rPr>
        <w:t>、图</w:t>
      </w:r>
      <w:r>
        <w:rPr>
          <w:rFonts w:hint="eastAsia"/>
          <w:color w:val="000000" w:themeColor="text1"/>
          <w:highlight w:val="none"/>
          <w14:textFill>
            <w14:solidFill>
              <w14:schemeClr w14:val="tx1"/>
            </w14:solidFill>
          </w14:textFill>
        </w:rPr>
        <w:t>4.2-8</w:t>
      </w:r>
      <w:r>
        <w:rPr>
          <w:color w:val="000000" w:themeColor="text1"/>
          <w:highlight w:val="none"/>
          <w14:textFill>
            <w14:solidFill>
              <w14:schemeClr w14:val="tx1"/>
            </w14:solidFill>
          </w14:textFill>
        </w:rPr>
        <w:t>。</w:t>
      </w:r>
    </w:p>
    <w:p w14:paraId="25B25C80">
      <w:pPr>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705350" cy="2609850"/>
            <wp:effectExtent l="0" t="0" r="0" b="0"/>
            <wp:docPr id="68" name="图片 30"/>
            <wp:cNvGraphicFramePr/>
            <a:graphic xmlns:a="http://schemas.openxmlformats.org/drawingml/2006/main">
              <a:graphicData uri="http://schemas.openxmlformats.org/drawingml/2006/picture">
                <pic:pic xmlns:pic="http://schemas.openxmlformats.org/drawingml/2006/picture">
                  <pic:nvPicPr>
                    <pic:cNvPr id="68" name="图片 30"/>
                    <pic:cNvPicPr/>
                  </pic:nvPicPr>
                  <pic:blipFill>
                    <a:blip r:embed="rId88"/>
                    <a:srcRect t="3000" b="5667"/>
                    <a:stretch>
                      <a:fillRect/>
                    </a:stretch>
                  </pic:blipFill>
                  <pic:spPr>
                    <a:xfrm>
                      <a:off x="0" y="0"/>
                      <a:ext cx="4705350" cy="2609850"/>
                    </a:xfrm>
                    <a:prstGeom prst="rect">
                      <a:avLst/>
                    </a:prstGeom>
                    <a:noFill/>
                    <a:ln>
                      <a:noFill/>
                    </a:ln>
                  </pic:spPr>
                </pic:pic>
              </a:graphicData>
            </a:graphic>
          </wp:inline>
        </w:drawing>
      </w:r>
    </w:p>
    <w:p w14:paraId="16D7B7FC">
      <w:pPr>
        <w:widowControl/>
        <w:tabs>
          <w:tab w:val="left" w:pos="0"/>
        </w:tabs>
        <w:ind w:firstLine="0" w:firstLineChars="0"/>
        <w:contextualSpacing/>
        <w:jc w:val="center"/>
        <w:rPr>
          <w:b/>
          <w:color w:val="000000" w:themeColor="text1"/>
          <w:highlight w:val="none"/>
          <w14:textFill>
            <w14:solidFill>
              <w14:schemeClr w14:val="tx1"/>
            </w14:solidFill>
          </w14:textFill>
        </w:rPr>
      </w:pPr>
      <w:r>
        <w:rPr>
          <w:rFonts w:cs="宋体"/>
          <w:b/>
          <w:color w:val="000000" w:themeColor="text1"/>
          <w:highlight w:val="none"/>
          <w14:textFill>
            <w14:solidFill>
              <w14:schemeClr w14:val="tx1"/>
            </w14:solidFill>
          </w14:textFill>
        </w:rPr>
        <w:t>图</w:t>
      </w:r>
      <w:r>
        <w:rPr>
          <w:rFonts w:hint="eastAsia" w:cs="宋体"/>
          <w:b/>
          <w:color w:val="000000" w:themeColor="text1"/>
          <w:highlight w:val="none"/>
          <w14:textFill>
            <w14:solidFill>
              <w14:schemeClr w14:val="tx1"/>
            </w14:solidFill>
          </w14:textFill>
        </w:rPr>
        <w:t>4</w:t>
      </w:r>
      <w:r>
        <w:rPr>
          <w:rFonts w:cs="宋体"/>
          <w:b/>
          <w:color w:val="000000" w:themeColor="text1"/>
          <w:highlight w:val="none"/>
          <w14:textFill>
            <w14:solidFill>
              <w14:schemeClr w14:val="tx1"/>
            </w14:solidFill>
          </w14:textFill>
        </w:rPr>
        <w:t>.2-</w:t>
      </w:r>
      <w:r>
        <w:rPr>
          <w:rFonts w:hint="eastAsia" w:cs="宋体"/>
          <w:b/>
          <w:color w:val="000000" w:themeColor="text1"/>
          <w:highlight w:val="none"/>
          <w14:textFill>
            <w14:solidFill>
              <w14:schemeClr w14:val="tx1"/>
            </w14:solidFill>
          </w14:textFill>
        </w:rPr>
        <w:t xml:space="preserve">7   </w:t>
      </w:r>
      <w:r>
        <w:rPr>
          <w:rFonts w:hint="eastAsia"/>
          <w:b/>
          <w:color w:val="000000" w:themeColor="text1"/>
          <w:highlight w:val="none"/>
          <w14:textFill>
            <w14:solidFill>
              <w14:schemeClr w14:val="tx1"/>
            </w14:solidFill>
          </w14:textFill>
        </w:rPr>
        <w:t>SK01渗水试验Q-t曲线图</w:t>
      </w:r>
    </w:p>
    <w:p w14:paraId="52D002EC">
      <w:pPr>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857750" cy="2590800"/>
            <wp:effectExtent l="0" t="0" r="0" b="0"/>
            <wp:docPr id="65" name="图片 31"/>
            <wp:cNvGraphicFramePr/>
            <a:graphic xmlns:a="http://schemas.openxmlformats.org/drawingml/2006/main">
              <a:graphicData uri="http://schemas.openxmlformats.org/drawingml/2006/picture">
                <pic:pic xmlns:pic="http://schemas.openxmlformats.org/drawingml/2006/picture">
                  <pic:nvPicPr>
                    <pic:cNvPr id="65" name="图片 31"/>
                    <pic:cNvPicPr/>
                  </pic:nvPicPr>
                  <pic:blipFill>
                    <a:blip r:embed="rId89"/>
                    <a:srcRect t="4277" b="6250"/>
                    <a:stretch>
                      <a:fillRect/>
                    </a:stretch>
                  </pic:blipFill>
                  <pic:spPr>
                    <a:xfrm>
                      <a:off x="0" y="0"/>
                      <a:ext cx="4857750" cy="2590800"/>
                    </a:xfrm>
                    <a:prstGeom prst="rect">
                      <a:avLst/>
                    </a:prstGeom>
                    <a:noFill/>
                    <a:ln>
                      <a:noFill/>
                    </a:ln>
                  </pic:spPr>
                </pic:pic>
              </a:graphicData>
            </a:graphic>
          </wp:inline>
        </w:drawing>
      </w:r>
    </w:p>
    <w:p w14:paraId="2D12427F">
      <w:pPr>
        <w:widowControl/>
        <w:tabs>
          <w:tab w:val="left" w:pos="0"/>
        </w:tabs>
        <w:ind w:firstLine="0" w:firstLineChars="0"/>
        <w:contextualSpacing/>
        <w:jc w:val="center"/>
        <w:rPr>
          <w:b/>
          <w:color w:val="000000" w:themeColor="text1"/>
          <w:highlight w:val="none"/>
          <w14:textFill>
            <w14:solidFill>
              <w14:schemeClr w14:val="tx1"/>
            </w14:solidFill>
          </w14:textFill>
        </w:rPr>
      </w:pPr>
      <w:r>
        <w:rPr>
          <w:rFonts w:cs="宋体"/>
          <w:b/>
          <w:color w:val="000000" w:themeColor="text1"/>
          <w:highlight w:val="none"/>
          <w14:textFill>
            <w14:solidFill>
              <w14:schemeClr w14:val="tx1"/>
            </w14:solidFill>
          </w14:textFill>
        </w:rPr>
        <w:t>图</w:t>
      </w:r>
      <w:r>
        <w:rPr>
          <w:rFonts w:hint="eastAsia" w:cs="宋体"/>
          <w:b/>
          <w:color w:val="000000" w:themeColor="text1"/>
          <w:highlight w:val="none"/>
          <w14:textFill>
            <w14:solidFill>
              <w14:schemeClr w14:val="tx1"/>
            </w14:solidFill>
          </w14:textFill>
        </w:rPr>
        <w:t>4</w:t>
      </w:r>
      <w:r>
        <w:rPr>
          <w:rFonts w:cs="宋体"/>
          <w:b/>
          <w:color w:val="000000" w:themeColor="text1"/>
          <w:highlight w:val="none"/>
          <w14:textFill>
            <w14:solidFill>
              <w14:schemeClr w14:val="tx1"/>
            </w14:solidFill>
          </w14:textFill>
        </w:rPr>
        <w:t>.2-</w:t>
      </w:r>
      <w:r>
        <w:rPr>
          <w:rFonts w:hint="eastAsia" w:cs="宋体"/>
          <w:b/>
          <w:color w:val="000000" w:themeColor="text1"/>
          <w:highlight w:val="none"/>
          <w14:textFill>
            <w14:solidFill>
              <w14:schemeClr w14:val="tx1"/>
            </w14:solidFill>
          </w14:textFill>
        </w:rPr>
        <w:t xml:space="preserve">8   </w:t>
      </w:r>
      <w:r>
        <w:rPr>
          <w:rFonts w:hint="eastAsia"/>
          <w:b/>
          <w:color w:val="000000" w:themeColor="text1"/>
          <w:highlight w:val="none"/>
          <w14:textFill>
            <w14:solidFill>
              <w14:schemeClr w14:val="tx1"/>
            </w14:solidFill>
          </w14:textFill>
        </w:rPr>
        <w:t>SK02渗水试验Q-t曲线图</w:t>
      </w:r>
    </w:p>
    <w:p w14:paraId="371EC5D5">
      <w:pPr>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②渗水试验计算结果</w:t>
      </w:r>
    </w:p>
    <w:p w14:paraId="10A35507">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试验土层的渗透系数按下式计算：</w:t>
      </w:r>
    </w:p>
    <w:p w14:paraId="5B5D6692">
      <w:pPr>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K=16.67Q/F</w:t>
      </w:r>
    </w:p>
    <w:p w14:paraId="7CACF0B4">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式中：K-试验土层渗透系数，cm/s；</w:t>
      </w:r>
    </w:p>
    <w:p w14:paraId="523FBD62">
      <w:pPr>
        <w:ind w:firstLine="1200" w:firstLineChars="5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Q</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注入流量，L/min；</w:t>
      </w:r>
    </w:p>
    <w:p w14:paraId="4E3A1B54">
      <w:pPr>
        <w:ind w:firstLine="1200" w:firstLineChars="5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F-试环面积，cm</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w:t>
      </w:r>
    </w:p>
    <w:p w14:paraId="4F308705">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由公式可计算出项目区第四系带渗透系数值，见下表：</w:t>
      </w:r>
    </w:p>
    <w:p w14:paraId="751D38A1">
      <w:pPr>
        <w:tabs>
          <w:tab w:val="left" w:pos="0"/>
        </w:tabs>
        <w:adjustRightInd w:val="0"/>
        <w:ind w:firstLine="0" w:firstLineChars="0"/>
        <w:jc w:val="center"/>
        <w:rPr>
          <w:b/>
          <w:color w:val="000000" w:themeColor="text1"/>
          <w:highlight w:val="none"/>
          <w14:textFill>
            <w14:solidFill>
              <w14:schemeClr w14:val="tx1"/>
            </w14:solidFill>
          </w14:textFill>
        </w:rPr>
      </w:pPr>
      <w:r>
        <w:rPr>
          <w:rFonts w:cs="宋体"/>
          <w:b/>
          <w:color w:val="000000" w:themeColor="text1"/>
          <w:highlight w:val="none"/>
          <w14:textFill>
            <w14:solidFill>
              <w14:schemeClr w14:val="tx1"/>
            </w14:solidFill>
          </w14:textFill>
        </w:rPr>
        <w:t>表</w:t>
      </w:r>
      <w:r>
        <w:rPr>
          <w:rFonts w:hint="eastAsia" w:cs="宋体"/>
          <w:b/>
          <w:color w:val="000000" w:themeColor="text1"/>
          <w:highlight w:val="none"/>
          <w14:textFill>
            <w14:solidFill>
              <w14:schemeClr w14:val="tx1"/>
            </w14:solidFill>
          </w14:textFill>
        </w:rPr>
        <w:t>4</w:t>
      </w:r>
      <w:r>
        <w:rPr>
          <w:rFonts w:cs="宋体"/>
          <w:b/>
          <w:color w:val="000000" w:themeColor="text1"/>
          <w:highlight w:val="none"/>
          <w14:textFill>
            <w14:solidFill>
              <w14:schemeClr w14:val="tx1"/>
            </w14:solidFill>
          </w14:textFill>
        </w:rPr>
        <w:t>.2-1</w:t>
      </w:r>
      <w:r>
        <w:rPr>
          <w:rFonts w:hint="eastAsia" w:cs="宋体"/>
          <w:b/>
          <w:color w:val="000000" w:themeColor="text1"/>
          <w:highlight w:val="none"/>
          <w14:textFill>
            <w14:solidFill>
              <w14:schemeClr w14:val="tx1"/>
            </w14:solidFill>
          </w14:textFill>
        </w:rPr>
        <w:t xml:space="preserve">4   </w:t>
      </w:r>
      <w:r>
        <w:rPr>
          <w:rFonts w:hint="eastAsia"/>
          <w:b/>
          <w:color w:val="000000" w:themeColor="text1"/>
          <w:highlight w:val="none"/>
          <w14:textFill>
            <w14:solidFill>
              <w14:schemeClr w14:val="tx1"/>
            </w14:solidFill>
          </w14:textFill>
        </w:rPr>
        <w:t>项目区</w:t>
      </w:r>
      <w:r>
        <w:rPr>
          <w:b/>
          <w:color w:val="000000" w:themeColor="text1"/>
          <w:highlight w:val="none"/>
          <w14:textFill>
            <w14:solidFill>
              <w14:schemeClr w14:val="tx1"/>
            </w14:solidFill>
          </w14:textFill>
        </w:rPr>
        <w:t>内渗透系数统计表</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216"/>
        <w:gridCol w:w="1987"/>
        <w:gridCol w:w="2210"/>
        <w:gridCol w:w="2874"/>
      </w:tblGrid>
      <w:tr w14:paraId="604470B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5" w:hRule="atLeast"/>
          <w:jc w:val="center"/>
        </w:trPr>
        <w:tc>
          <w:tcPr>
            <w:tcW w:w="1193" w:type="pct"/>
            <w:vAlign w:val="center"/>
          </w:tcPr>
          <w:p w14:paraId="63AB072C">
            <w:pPr>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含水岩层</w:t>
            </w:r>
          </w:p>
        </w:tc>
        <w:tc>
          <w:tcPr>
            <w:tcW w:w="1070" w:type="pct"/>
            <w:vAlign w:val="center"/>
          </w:tcPr>
          <w:p w14:paraId="56FEC4D4">
            <w:pPr>
              <w:ind w:firstLine="42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试坑直径（cm）</w:t>
            </w:r>
          </w:p>
        </w:tc>
        <w:tc>
          <w:tcPr>
            <w:tcW w:w="1190" w:type="pct"/>
            <w:vAlign w:val="center"/>
          </w:tcPr>
          <w:p w14:paraId="0D45C7DB">
            <w:pPr>
              <w:ind w:firstLine="42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延续时间t（min）</w:t>
            </w:r>
          </w:p>
        </w:tc>
        <w:tc>
          <w:tcPr>
            <w:tcW w:w="1548" w:type="pct"/>
            <w:vAlign w:val="center"/>
          </w:tcPr>
          <w:p w14:paraId="29273AED">
            <w:pPr>
              <w:ind w:firstLine="42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渗透系数（cm/s）</w:t>
            </w:r>
          </w:p>
        </w:tc>
      </w:tr>
      <w:tr w14:paraId="046949D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193" w:type="pct"/>
            <w:vAlign w:val="center"/>
          </w:tcPr>
          <w:p w14:paraId="7C0C8F38">
            <w:pPr>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亚粘土</w:t>
            </w:r>
          </w:p>
        </w:tc>
        <w:tc>
          <w:tcPr>
            <w:tcW w:w="1070" w:type="pct"/>
            <w:vAlign w:val="center"/>
          </w:tcPr>
          <w:p w14:paraId="23CE794E">
            <w:pPr>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35.75</w:t>
            </w:r>
          </w:p>
        </w:tc>
        <w:tc>
          <w:tcPr>
            <w:tcW w:w="1190" w:type="pct"/>
            <w:vAlign w:val="center"/>
          </w:tcPr>
          <w:p w14:paraId="3B6994E0">
            <w:pPr>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30</w:t>
            </w:r>
          </w:p>
        </w:tc>
        <w:tc>
          <w:tcPr>
            <w:tcW w:w="1548" w:type="pct"/>
            <w:vAlign w:val="center"/>
          </w:tcPr>
          <w:p w14:paraId="5FA6B405">
            <w:pPr>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1.87*10</w:t>
            </w:r>
            <w:r>
              <w:rPr>
                <w:color w:val="000000" w:themeColor="text1"/>
                <w:sz w:val="21"/>
                <w:szCs w:val="21"/>
                <w:highlight w:val="none"/>
                <w:vertAlign w:val="superscript"/>
                <w14:textFill>
                  <w14:solidFill>
                    <w14:schemeClr w14:val="tx1"/>
                  </w14:solidFill>
                </w14:textFill>
              </w:rPr>
              <w:t>-2</w:t>
            </w:r>
          </w:p>
        </w:tc>
      </w:tr>
      <w:tr w14:paraId="50550F9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193" w:type="pct"/>
            <w:vAlign w:val="center"/>
          </w:tcPr>
          <w:p w14:paraId="7D6861BF">
            <w:pPr>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亚粘土</w:t>
            </w:r>
          </w:p>
        </w:tc>
        <w:tc>
          <w:tcPr>
            <w:tcW w:w="1070" w:type="pct"/>
            <w:vAlign w:val="center"/>
          </w:tcPr>
          <w:p w14:paraId="68FEE076">
            <w:pPr>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35.75</w:t>
            </w:r>
          </w:p>
        </w:tc>
        <w:tc>
          <w:tcPr>
            <w:tcW w:w="1190" w:type="pct"/>
            <w:vAlign w:val="center"/>
          </w:tcPr>
          <w:p w14:paraId="68BA398F">
            <w:pPr>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30</w:t>
            </w:r>
          </w:p>
        </w:tc>
        <w:tc>
          <w:tcPr>
            <w:tcW w:w="1548" w:type="pct"/>
            <w:vAlign w:val="center"/>
          </w:tcPr>
          <w:p w14:paraId="3996DBF3">
            <w:pPr>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1.30*10</w:t>
            </w:r>
            <w:r>
              <w:rPr>
                <w:color w:val="000000" w:themeColor="text1"/>
                <w:sz w:val="21"/>
                <w:szCs w:val="21"/>
                <w:highlight w:val="none"/>
                <w:vertAlign w:val="superscript"/>
                <w14:textFill>
                  <w14:solidFill>
                    <w14:schemeClr w14:val="tx1"/>
                  </w14:solidFill>
                </w14:textFill>
              </w:rPr>
              <w:t>-2</w:t>
            </w:r>
          </w:p>
        </w:tc>
      </w:tr>
    </w:tbl>
    <w:p w14:paraId="57854F00">
      <w:pPr>
        <w:pStyle w:val="6"/>
        <w:ind w:right="120" w:firstLine="562"/>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.2.3.</w:t>
      </w:r>
      <w:r>
        <w:rPr>
          <w:rFonts w:hint="eastAsia"/>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t>地下水环境影响评价</w:t>
      </w:r>
    </w:p>
    <w:p w14:paraId="653EFB40">
      <w:pPr>
        <w:rPr>
          <w:color w:val="000000" w:themeColor="text1"/>
          <w:highlight w:val="none"/>
          <w14:textFill>
            <w14:solidFill>
              <w14:schemeClr w14:val="tx1"/>
            </w14:solidFill>
          </w14:textFill>
        </w:rPr>
      </w:pPr>
      <w:bookmarkStart w:id="251" w:name="_Toc11079206"/>
      <w:bookmarkStart w:id="252" w:name="_Toc1831"/>
      <w:r>
        <w:rPr>
          <w:color w:val="000000" w:themeColor="text1"/>
          <w:highlight w:val="none"/>
          <w14:textFill>
            <w14:solidFill>
              <w14:schemeClr w14:val="tx1"/>
            </w14:solidFill>
          </w14:textFill>
        </w:rPr>
        <w:t>1.水文地质模型的概化</w:t>
      </w:r>
      <w:bookmarkEnd w:id="251"/>
      <w:bookmarkEnd w:id="252"/>
    </w:p>
    <w:p w14:paraId="7C17FEDC">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设项目所在区域属于丘陵及河流阶地水文地质单元，本次评价以项目所在北侧为地下水补给边界，南侧河流为地下水排泄边界。区域内地下水主要接受降雨补给及径流补给。区内含水层地下水流动较小，属于层流运动，符合达西定律，流速矢量在x，y方向有分量，可以概化为二维流，地下水系统的输入和输出随时间、空间变化，水流为非稳定流，基本上符合达西定律。</w:t>
      </w:r>
    </w:p>
    <w:p w14:paraId="108E22B7">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由前述地下水系统的概念模型，可抽象地建立本研究区地下水运动的数学模型，其数学表达式：</w:t>
      </w:r>
    </w:p>
    <w:p w14:paraId="1F37E337">
      <w:pPr>
        <w:ind w:firstLine="560"/>
        <w:jc w:val="center"/>
        <w:rPr>
          <w:color w:val="000000" w:themeColor="text1"/>
          <w:highlight w:val="none"/>
          <w14:textFill>
            <w14:solidFill>
              <w14:schemeClr w14:val="tx1"/>
            </w14:solidFill>
          </w14:textFill>
        </w:rPr>
      </w:pPr>
      <w:r>
        <w:rPr>
          <w:color w:val="000000" w:themeColor="text1"/>
          <w:position w:val="-30"/>
          <w:sz w:val="28"/>
          <w:szCs w:val="28"/>
          <w:highlight w:val="none"/>
          <w14:textFill>
            <w14:solidFill>
              <w14:schemeClr w14:val="tx1"/>
            </w14:solidFill>
          </w14:textFill>
        </w:rPr>
        <w:object>
          <v:shape id="_x0000_i1033" o:spt="75" type="#_x0000_t75" style="height:37.2pt;width:421.8pt;" o:ole="t" filled="f" o:preferrelative="t" stroked="f" coordsize="21600,21600">
            <v:path/>
            <v:fill on="f" focussize="0,0"/>
            <v:stroke on="f" joinstyle="miter"/>
            <v:imagedata r:id="rId91" o:title=""/>
            <o:lock v:ext="edit" aspectratio="t"/>
            <w10:wrap type="none"/>
            <w10:anchorlock/>
          </v:shape>
          <o:OLEObject Type="Embed" ProgID="Equation.3" ShapeID="_x0000_i1033" DrawAspect="Content" ObjectID="_1468075734" r:id="rId90">
            <o:LockedField>false</o:LockedField>
          </o:OLEObject>
        </w:object>
      </w:r>
      <w:r>
        <w:rPr>
          <w:color w:val="000000" w:themeColor="text1"/>
          <w:position w:val="-12"/>
          <w:highlight w:val="none"/>
          <w14:textFill>
            <w14:solidFill>
              <w14:schemeClr w14:val="tx1"/>
            </w14:solidFill>
          </w14:textFill>
        </w:rPr>
        <w:object>
          <v:shape id="_x0000_i1034" o:spt="75" type="#_x0000_t75" style="height:20.4pt;width:138pt;" o:ole="t" filled="f" o:preferrelative="t" stroked="f" coordsize="21600,21600">
            <v:path/>
            <v:fill on="f" focussize="0,0"/>
            <v:stroke on="f" joinstyle="miter"/>
            <v:imagedata r:id="rId93" o:title=""/>
            <o:lock v:ext="edit" aspectratio="t"/>
            <w10:wrap type="none"/>
            <w10:anchorlock/>
          </v:shape>
          <o:OLEObject Type="Embed" ProgID="Equation.3" ShapeID="_x0000_i1034" DrawAspect="Content" ObjectID="_1468075735" r:id="rId92">
            <o:LockedField>false</o:LockedField>
          </o:OLEObject>
        </w:object>
      </w:r>
      <w:r>
        <w:rPr>
          <w:color w:val="000000" w:themeColor="text1"/>
          <w:position w:val="-10"/>
          <w:highlight w:val="none"/>
          <w14:textFill>
            <w14:solidFill>
              <w14:schemeClr w14:val="tx1"/>
            </w14:solidFill>
          </w14:textFill>
        </w:rPr>
        <w:object>
          <v:shape id="_x0000_i1035" o:spt="75" type="#_x0000_t75" style="height:16.2pt;width:9.6pt;" o:ole="t" filled="f" o:preferrelative="t" stroked="f" coordsize="21600,21600">
            <v:path/>
            <v:fill on="f" focussize="0,0"/>
            <v:stroke on="f" joinstyle="miter"/>
            <v:imagedata r:id="rId95" o:title=""/>
            <o:lock v:ext="edit" aspectratio="t"/>
            <w10:wrap type="none"/>
            <w10:anchorlock/>
          </v:shape>
          <o:OLEObject Type="Embed" ProgID="Equation.3" ShapeID="_x0000_i1035" DrawAspect="Content" ObjectID="_1468075736" r:id="rId94">
            <o:LockedField>false</o:LockedField>
          </o:OLEObject>
        </w:object>
      </w:r>
    </w:p>
    <w:p w14:paraId="45F11F08">
      <w:pPr>
        <w:jc w:val="center"/>
        <w:rPr>
          <w:color w:val="000000" w:themeColor="text1"/>
          <w:highlight w:val="none"/>
          <w14:textFill>
            <w14:solidFill>
              <w14:schemeClr w14:val="tx1"/>
            </w14:solidFill>
          </w14:textFill>
        </w:rPr>
      </w:pPr>
      <w:r>
        <w:rPr>
          <w:color w:val="000000" w:themeColor="text1"/>
          <w:position w:val="-10"/>
          <w:highlight w:val="none"/>
          <w14:textFill>
            <w14:solidFill>
              <w14:schemeClr w14:val="tx1"/>
            </w14:solidFill>
          </w14:textFill>
        </w:rPr>
        <w:object>
          <v:shape id="_x0000_i1036" o:spt="75" type="#_x0000_t75" style="height:16.2pt;width:9.6pt;" o:ole="t" filled="f" o:preferrelative="t" stroked="f" coordsize="21600,21600">
            <v:path/>
            <v:fill on="f" focussize="0,0"/>
            <v:stroke on="f" joinstyle="miter"/>
            <v:imagedata r:id="rId95" o:title=""/>
            <o:lock v:ext="edit" aspectratio="t"/>
            <w10:wrap type="none"/>
            <w10:anchorlock/>
          </v:shape>
          <o:OLEObject Type="Embed" ProgID="Equation.3" ShapeID="_x0000_i1036" DrawAspect="Content" ObjectID="_1468075737" r:id="rId96">
            <o:LockedField>false</o:LockedField>
          </o:OLEObject>
        </w:object>
      </w:r>
      <w:r>
        <w:rPr>
          <w:color w:val="000000" w:themeColor="text1"/>
          <w:position w:val="-10"/>
          <w:highlight w:val="none"/>
          <w14:textFill>
            <w14:solidFill>
              <w14:schemeClr w14:val="tx1"/>
            </w14:solidFill>
          </w14:textFill>
        </w:rPr>
        <w:object>
          <v:shape id="_x0000_i1037" o:spt="75" type="#_x0000_t75" style="height:20.4pt;width:137.4pt;" o:ole="t" filled="f" o:preferrelative="t" stroked="f" coordsize="21600,21600">
            <v:path/>
            <v:fill on="f" focussize="0,0"/>
            <v:stroke on="f" joinstyle="miter"/>
            <v:imagedata r:id="rId98" o:title=""/>
            <o:lock v:ext="edit" aspectratio="t"/>
            <w10:wrap type="none"/>
            <w10:anchorlock/>
          </v:shape>
          <o:OLEObject Type="Embed" ProgID="Equation.3" ShapeID="_x0000_i1037" DrawAspect="Content" ObjectID="_1468075738" r:id="rId97">
            <o:LockedField>false</o:LockedField>
          </o:OLEObject>
        </w:object>
      </w:r>
    </w:p>
    <w:p w14:paraId="19395EAF">
      <w:pPr>
        <w:jc w:val="center"/>
        <w:rPr>
          <w:color w:val="000000" w:themeColor="text1"/>
          <w:highlight w:val="none"/>
          <w14:textFill>
            <w14:solidFill>
              <w14:schemeClr w14:val="tx1"/>
            </w14:solidFill>
          </w14:textFill>
        </w:rPr>
      </w:pPr>
      <w:r>
        <w:rPr>
          <w:color w:val="000000" w:themeColor="text1"/>
          <w:position w:val="-24"/>
          <w:highlight w:val="none"/>
          <w14:textFill>
            <w14:solidFill>
              <w14:schemeClr w14:val="tx1"/>
            </w14:solidFill>
          </w14:textFill>
        </w:rPr>
        <w:object>
          <v:shape id="_x0000_i1038" o:spt="75" type="#_x0000_t75" style="height:35.4pt;width:160.8pt;" o:ole="t" filled="f" o:preferrelative="t" stroked="f" coordsize="21600,21600">
            <v:path/>
            <v:fill on="f" focussize="0,0"/>
            <v:stroke on="f" joinstyle="miter"/>
            <v:imagedata r:id="rId100" o:title=""/>
            <o:lock v:ext="edit" aspectratio="t"/>
            <w10:wrap type="none"/>
            <w10:anchorlock/>
          </v:shape>
          <o:OLEObject Type="Embed" ProgID="Equation.3" ShapeID="_x0000_i1038" DrawAspect="Content" ObjectID="_1468075739" r:id="rId99">
            <o:LockedField>false</o:LockedField>
          </o:OLEObject>
        </w:object>
      </w:r>
    </w:p>
    <w:p w14:paraId="36CB247C">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式中：x，y——空间坐标（m）；</w:t>
      </w:r>
    </w:p>
    <w:p w14:paraId="7A4861ED">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      K（x，y）——渗透系数（m/d）；</w:t>
      </w:r>
    </w:p>
    <w:p w14:paraId="59E208A1">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      u——潜水含水层的给水度；</w:t>
      </w:r>
    </w:p>
    <w:p w14:paraId="0238CC96">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      t——时间变量（d）；</w:t>
      </w:r>
    </w:p>
    <w:p w14:paraId="50DEA26C">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      W（x，y，t）——垂向补排强度（m/d）；</w:t>
      </w:r>
    </w:p>
    <w:p w14:paraId="43DBDA36">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      Q（xj，yj，t）——t时第j号井抽水量（m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w:t>
      </w:r>
    </w:p>
    <w:p w14:paraId="265C17D0">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      Z——含水层底板标高（m）；</w:t>
      </w:r>
    </w:p>
    <w:p w14:paraId="363A15BA">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      h（x，y，t）——地下水待求水位（m）；</w:t>
      </w:r>
    </w:p>
    <w:p w14:paraId="0E1AF402">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      h0（x，y，t）——渗流场内初始水位值（m）；</w:t>
      </w:r>
    </w:p>
    <w:p w14:paraId="0698131F">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      h1（x，y，t）——第一类边界水位值（m）；</w:t>
      </w:r>
    </w:p>
    <w:p w14:paraId="4DCD0374">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      q（x，y，t）——第三类边界的单宽流量（m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w:t>
      </w:r>
    </w:p>
    <w:p w14:paraId="53DC98C9">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      n——第三类边界内法线方向单位向量；</w:t>
      </w:r>
    </w:p>
    <w:p w14:paraId="79C35D85">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      Г1和Г3——第一类和第三类边界；</w:t>
      </w:r>
    </w:p>
    <w:p w14:paraId="631C53D9">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本次模拟预测中地下水溶质迁移转化数学模型为</w:t>
      </w:r>
      <w:r>
        <w:rPr>
          <w:rFonts w:hint="eastAsia"/>
          <w:color w:val="000000" w:themeColor="text1"/>
          <w:highlight w:val="none"/>
          <w14:textFill>
            <w14:solidFill>
              <w14:schemeClr w14:val="tx1"/>
            </w14:solidFill>
          </w14:textFill>
        </w:rPr>
        <w:t>：</w:t>
      </w:r>
    </w:p>
    <w:p w14:paraId="62B70475">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object>
          <v:shape id="_x0000_i1039" o:spt="75" type="#_x0000_t75" style="height:36pt;width:220.8pt;" o:ole="t" filled="f" o:preferrelative="t" stroked="f" coordsize="21600,21600">
            <v:path/>
            <v:fill on="f" focussize="0,0"/>
            <v:stroke on="f" joinstyle="miter"/>
            <v:imagedata r:id="rId102" o:title=""/>
            <o:lock v:ext="edit" aspectratio="t"/>
            <w10:wrap type="none"/>
            <w10:anchorlock/>
          </v:shape>
          <o:OLEObject Type="Embed" ProgID="Equation.3" ShapeID="_x0000_i1039" DrawAspect="Content" ObjectID="_1468075740" r:id="rId101">
            <o:LockedField>false</o:LockedField>
          </o:OLEObject>
        </w:object>
      </w:r>
    </w:p>
    <w:p w14:paraId="3C80E28D">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object>
          <v:shape id="_x0000_i1040" o:spt="75" type="#_x0000_t75" style="height:21.6pt;width:138pt;" o:ole="t" filled="f" o:preferrelative="t" stroked="f" coordsize="21600,21600">
            <v:path/>
            <v:fill on="f" focussize="0,0"/>
            <v:stroke on="f" joinstyle="miter"/>
            <v:imagedata r:id="rId104" o:title=""/>
            <o:lock v:ext="edit" aspectratio="t"/>
            <w10:wrap type="none"/>
            <w10:anchorlock/>
          </v:shape>
          <o:OLEObject Type="Embed" ProgID="Equation.3" ShapeID="_x0000_i1040" DrawAspect="Content" ObjectID="_1468075741" r:id="rId103">
            <o:LockedField>false</o:LockedField>
          </o:OLEObject>
        </w:object>
      </w:r>
    </w:p>
    <w:p w14:paraId="49005B8B">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object>
          <v:shape id="_x0000_i1041" o:spt="75" type="#_x0000_t75" style="height:22.2pt;width:145.2pt;" o:ole="t" filled="f" o:preferrelative="t" stroked="f" coordsize="21600,21600">
            <v:path/>
            <v:fill on="f" focussize="0,0"/>
            <v:stroke on="f" joinstyle="miter"/>
            <v:imagedata r:id="rId106" o:title=""/>
            <o:lock v:ext="edit" aspectratio="t"/>
            <w10:wrap type="none"/>
            <w10:anchorlock/>
          </v:shape>
          <o:OLEObject Type="Embed" ProgID="Equation.3" ShapeID="_x0000_i1041" DrawAspect="Content" ObjectID="_1468075742" r:id="rId105">
            <o:LockedField>false</o:LockedField>
          </o:OLEObject>
        </w:object>
      </w:r>
    </w:p>
    <w:p w14:paraId="39F3DF03">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式中：C——研究区污染物浓度，（mg/L）；</w:t>
      </w:r>
    </w:p>
    <w:p w14:paraId="53651FAC">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      </w:t>
      </w:r>
      <w:r>
        <w:rPr>
          <w:rFonts w:hint="eastAsia"/>
          <w:color w:val="000000" w:themeColor="text1"/>
          <w:highlight w:val="none"/>
          <w:lang w:eastAsia="zh-CN"/>
          <w14:textFill>
            <w14:solidFill>
              <w14:schemeClr w14:val="tx1"/>
            </w14:solidFill>
          </w14:textFill>
        </w:rPr>
        <w:t>x.</w:t>
      </w:r>
      <w:r>
        <w:rPr>
          <w:color w:val="000000" w:themeColor="text1"/>
          <w:highlight w:val="none"/>
          <w14:textFill>
            <w14:solidFill>
              <w14:schemeClr w14:val="tx1"/>
            </w14:solidFill>
          </w14:textFill>
        </w:rPr>
        <w:t>y，z——坐标（m）；</w:t>
      </w:r>
    </w:p>
    <w:p w14:paraId="655C5C98">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      Dxx——x方向上污染物的弥散系数（m2/d）；</w:t>
      </w:r>
    </w:p>
    <w:p w14:paraId="25C84BFA">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      Dyy——y方向上污染物的弥散系数（m2/d）；</w:t>
      </w:r>
    </w:p>
    <w:p w14:paraId="79A1F387">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      Vxx——x方向上的渗透流速（m/d）；</w:t>
      </w:r>
    </w:p>
    <w:p w14:paraId="11ED35EF">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      Vyy——y方向上的渗透流速（m/d）；</w:t>
      </w:r>
    </w:p>
    <w:p w14:paraId="29C7156B">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      ne——有效孔隙度；</w:t>
      </w:r>
    </w:p>
    <w:p w14:paraId="17B48D80">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      C0——研究区污染物初始浓度（mg/L）；</w:t>
      </w:r>
    </w:p>
    <w:p w14:paraId="1224EDF0">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      C1——为研究区一类边界点的浓度值（mg/L）；</w:t>
      </w:r>
    </w:p>
    <w:p w14:paraId="40798FA9">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      t——时间（d）；</w:t>
      </w:r>
    </w:p>
    <w:p w14:paraId="5BC55BCE">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      Ω——研究区空间范围；</w:t>
      </w:r>
    </w:p>
    <w:p w14:paraId="32D423B3">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      Г1——研究区一类边界。</w:t>
      </w:r>
    </w:p>
    <w:p w14:paraId="72F62A0A">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溶质在地下水中的运移模型通过给出的运动方程与水流模型耦合起来。</w:t>
      </w:r>
    </w:p>
    <w:p w14:paraId="10D76662">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object>
          <v:shape id="_x0000_i1042" o:spt="75" type="#_x0000_t75" style="height:37.2pt;width:87pt;" o:ole="t" filled="f" o:preferrelative="t" stroked="f" coordsize="21600,21600">
            <v:path/>
            <v:fill on="f" focussize="0,0"/>
            <v:stroke on="f" joinstyle="miter"/>
            <v:imagedata r:id="rId108" o:title=""/>
            <o:lock v:ext="edit" aspectratio="t"/>
            <w10:wrap type="none"/>
            <w10:anchorlock/>
          </v:shape>
          <o:OLEObject Type="Embed" ProgID="Equation.3" ShapeID="_x0000_i1042" DrawAspect="Content" ObjectID="_1468075743" r:id="rId107">
            <o:LockedField>false</o:LockedField>
          </o:OLEObject>
        </w:object>
      </w:r>
    </w:p>
    <w:p w14:paraId="6C9F4B28">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式中：V——溶质在地下水运移中的渗透速度（m/d）；</w:t>
      </w:r>
    </w:p>
    <w:p w14:paraId="139BF6E6">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      K——含水层渗透系数（m/d）；</w:t>
      </w:r>
    </w:p>
    <w:p w14:paraId="38128288">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      gradH——地下水水力坡度；</w:t>
      </w:r>
    </w:p>
    <w:p w14:paraId="6E36280F">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      u——溶质在地下水运移中的实际速度（m/d）；</w:t>
      </w:r>
    </w:p>
    <w:p w14:paraId="0C3234F7">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      ne——有效孔隙度。</w:t>
      </w:r>
    </w:p>
    <w:p w14:paraId="7C6E5405">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（1）含水层概化</w:t>
      </w:r>
    </w:p>
    <w:p w14:paraId="5BE237C3">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用于地下水流数值模拟的水文地质参数主要有两类，一类是用于计算地下水补排量的参数，如前述大气降水入渗系数、蒸发系数等；另一类是表征含水层特征的水文地质参数，包括含水层的渗透系数、给水度等参数。评价区</w:t>
      </w:r>
      <w:r>
        <w:rPr>
          <w:rFonts w:hint="eastAsia"/>
          <w:color w:val="000000" w:themeColor="text1"/>
          <w:highlight w:val="none"/>
          <w14:textFill>
            <w14:solidFill>
              <w14:schemeClr w14:val="tx1"/>
            </w14:solidFill>
          </w14:textFill>
        </w:rPr>
        <w:t>项目所在</w:t>
      </w:r>
      <w:r>
        <w:rPr>
          <w:color w:val="000000" w:themeColor="text1"/>
          <w:highlight w:val="none"/>
          <w14:textFill>
            <w14:solidFill>
              <w14:schemeClr w14:val="tx1"/>
            </w14:solidFill>
          </w14:textFill>
        </w:rPr>
        <w:t>地区</w:t>
      </w:r>
      <w:r>
        <w:rPr>
          <w:rFonts w:hint="eastAsia"/>
          <w:color w:val="000000" w:themeColor="text1"/>
          <w:highlight w:val="none"/>
          <w14:textFill>
            <w14:solidFill>
              <w14:schemeClr w14:val="tx1"/>
            </w14:solidFill>
          </w14:textFill>
        </w:rPr>
        <w:t>以丘陵及山谷地区</w:t>
      </w:r>
      <w:r>
        <w:rPr>
          <w:color w:val="000000" w:themeColor="text1"/>
          <w:highlight w:val="none"/>
          <w14:textFill>
            <w14:solidFill>
              <w14:schemeClr w14:val="tx1"/>
            </w14:solidFill>
          </w14:textFill>
        </w:rPr>
        <w:t>含水层</w:t>
      </w:r>
      <w:r>
        <w:rPr>
          <w:rFonts w:hint="eastAsia"/>
          <w:color w:val="000000" w:themeColor="text1"/>
          <w:highlight w:val="none"/>
          <w14:textFill>
            <w14:solidFill>
              <w14:schemeClr w14:val="tx1"/>
            </w14:solidFill>
          </w14:textFill>
        </w:rPr>
        <w:t>表层</w:t>
      </w:r>
      <w:r>
        <w:rPr>
          <w:color w:val="000000" w:themeColor="text1"/>
          <w:highlight w:val="none"/>
          <w14:textFill>
            <w14:solidFill>
              <w14:schemeClr w14:val="tx1"/>
            </w14:solidFill>
          </w14:textFill>
        </w:rPr>
        <w:t>岩性以</w:t>
      </w:r>
      <w:r>
        <w:rPr>
          <w:rFonts w:hint="eastAsia"/>
          <w:color w:val="000000" w:themeColor="text1"/>
          <w:highlight w:val="none"/>
          <w14:textFill>
            <w14:solidFill>
              <w14:schemeClr w14:val="tx1"/>
            </w14:solidFill>
          </w14:textFill>
        </w:rPr>
        <w:t>砾石</w:t>
      </w:r>
      <w:r>
        <w:rPr>
          <w:color w:val="000000" w:themeColor="text1"/>
          <w:highlight w:val="none"/>
          <w14:textFill>
            <w14:solidFill>
              <w14:schemeClr w14:val="tx1"/>
            </w14:solidFill>
          </w14:textFill>
        </w:rPr>
        <w:t>为主，渗透系数</w:t>
      </w:r>
      <w:r>
        <w:rPr>
          <w:rFonts w:hint="eastAsia"/>
          <w:color w:val="000000" w:themeColor="text1"/>
          <w:highlight w:val="none"/>
          <w14:textFill>
            <w14:solidFill>
              <w14:schemeClr w14:val="tx1"/>
            </w14:solidFill>
          </w14:textFill>
        </w:rPr>
        <w:t>12.5</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18.5</w:t>
      </w:r>
      <w:r>
        <w:rPr>
          <w:color w:val="000000" w:themeColor="text1"/>
          <w:highlight w:val="none"/>
          <w14:textFill>
            <w14:solidFill>
              <w14:schemeClr w14:val="tx1"/>
            </w14:solidFill>
          </w14:textFill>
        </w:rPr>
        <w:t>m/d，</w:t>
      </w:r>
      <w:r>
        <w:rPr>
          <w:rFonts w:hint="eastAsia"/>
          <w:color w:val="000000" w:themeColor="text1"/>
          <w:highlight w:val="none"/>
          <w14:textFill>
            <w14:solidFill>
              <w14:schemeClr w14:val="tx1"/>
            </w14:solidFill>
          </w14:textFill>
        </w:rPr>
        <w:t>山地</w:t>
      </w:r>
      <w:r>
        <w:rPr>
          <w:color w:val="000000" w:themeColor="text1"/>
          <w:highlight w:val="none"/>
          <w14:textFill>
            <w14:solidFill>
              <w14:schemeClr w14:val="tx1"/>
            </w14:solidFill>
          </w14:textFill>
        </w:rPr>
        <w:t>含水层岩性</w:t>
      </w:r>
      <w:r>
        <w:rPr>
          <w:rFonts w:hint="eastAsia"/>
          <w:color w:val="000000" w:themeColor="text1"/>
          <w:highlight w:val="none"/>
          <w14:textFill>
            <w14:solidFill>
              <w14:schemeClr w14:val="tx1"/>
            </w14:solidFill>
          </w14:textFill>
        </w:rPr>
        <w:t>表层为黏土层，下部</w:t>
      </w:r>
      <w:r>
        <w:rPr>
          <w:color w:val="000000" w:themeColor="text1"/>
          <w:highlight w:val="none"/>
          <w14:textFill>
            <w14:solidFill>
              <w14:schemeClr w14:val="tx1"/>
            </w14:solidFill>
          </w14:textFill>
        </w:rPr>
        <w:t>以</w:t>
      </w:r>
      <w:r>
        <w:rPr>
          <w:rFonts w:hint="eastAsia"/>
          <w:color w:val="000000" w:themeColor="text1"/>
          <w:highlight w:val="none"/>
          <w14:textFill>
            <w14:solidFill>
              <w14:schemeClr w14:val="tx1"/>
            </w14:solidFill>
          </w14:textFill>
        </w:rPr>
        <w:t>强风化岩</w:t>
      </w:r>
      <w:r>
        <w:rPr>
          <w:color w:val="000000" w:themeColor="text1"/>
          <w:highlight w:val="none"/>
          <w14:textFill>
            <w14:solidFill>
              <w14:schemeClr w14:val="tx1"/>
            </w14:solidFill>
          </w14:textFill>
        </w:rPr>
        <w:t>为主，渗透系数</w:t>
      </w:r>
      <w:r>
        <w:rPr>
          <w:rFonts w:hint="eastAsia"/>
          <w:color w:val="000000" w:themeColor="text1"/>
          <w:highlight w:val="none"/>
          <w14:textFill>
            <w14:solidFill>
              <w14:schemeClr w14:val="tx1"/>
            </w14:solidFill>
          </w14:textFill>
        </w:rPr>
        <w:t>20</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35</w:t>
      </w:r>
      <w:r>
        <w:rPr>
          <w:color w:val="000000" w:themeColor="text1"/>
          <w:highlight w:val="none"/>
          <w14:textFill>
            <w14:solidFill>
              <w14:schemeClr w14:val="tx1"/>
            </w14:solidFill>
          </w14:textFill>
        </w:rPr>
        <w:t>m/d。根据评价区的水文地质条件，以河流和阶地的天然界限为分区，对模型水文地质参数进行初步分区赋值，并在数值模型的参数识别阶段进行调参，具体参数赋值情况</w:t>
      </w:r>
      <w:r>
        <w:rPr>
          <w:rFonts w:hint="eastAsia"/>
          <w:color w:val="000000" w:themeColor="text1"/>
          <w:highlight w:val="none"/>
          <w14:textFill>
            <w14:solidFill>
              <w14:schemeClr w14:val="tx1"/>
            </w14:solidFill>
          </w14:textFill>
        </w:rPr>
        <w:t>见下</w:t>
      </w:r>
      <w:r>
        <w:rPr>
          <w:color w:val="000000" w:themeColor="text1"/>
          <w:highlight w:val="none"/>
          <w14:textFill>
            <w14:solidFill>
              <w14:schemeClr w14:val="tx1"/>
            </w14:solidFill>
          </w14:textFill>
        </w:rPr>
        <w:t>表。</w:t>
      </w:r>
    </w:p>
    <w:p w14:paraId="080EED88">
      <w:pPr>
        <w:tabs>
          <w:tab w:val="left" w:pos="0"/>
        </w:tabs>
        <w:adjustRightInd w:val="0"/>
        <w:ind w:firstLine="0" w:firstLineChars="0"/>
        <w:jc w:val="center"/>
        <w:rPr>
          <w:b/>
          <w:color w:val="000000" w:themeColor="text1"/>
          <w:highlight w:val="none"/>
          <w14:textFill>
            <w14:solidFill>
              <w14:schemeClr w14:val="tx1"/>
            </w14:solidFill>
          </w14:textFill>
        </w:rPr>
      </w:pPr>
      <w:r>
        <w:rPr>
          <w:rFonts w:cs="宋体"/>
          <w:b/>
          <w:color w:val="000000" w:themeColor="text1"/>
          <w:highlight w:val="none"/>
          <w14:textFill>
            <w14:solidFill>
              <w14:schemeClr w14:val="tx1"/>
            </w14:solidFill>
          </w14:textFill>
        </w:rPr>
        <w:t>表</w:t>
      </w:r>
      <w:r>
        <w:rPr>
          <w:rFonts w:hint="eastAsia" w:cs="宋体"/>
          <w:b/>
          <w:color w:val="000000" w:themeColor="text1"/>
          <w:highlight w:val="none"/>
          <w14:textFill>
            <w14:solidFill>
              <w14:schemeClr w14:val="tx1"/>
            </w14:solidFill>
          </w14:textFill>
        </w:rPr>
        <w:t>4</w:t>
      </w:r>
      <w:r>
        <w:rPr>
          <w:rFonts w:cs="宋体"/>
          <w:b/>
          <w:color w:val="000000" w:themeColor="text1"/>
          <w:highlight w:val="none"/>
          <w14:textFill>
            <w14:solidFill>
              <w14:schemeClr w14:val="tx1"/>
            </w14:solidFill>
          </w14:textFill>
        </w:rPr>
        <w:t>.2-</w:t>
      </w:r>
      <w:r>
        <w:rPr>
          <w:rFonts w:hint="eastAsia" w:cs="宋体"/>
          <w:b/>
          <w:color w:val="000000" w:themeColor="text1"/>
          <w:highlight w:val="none"/>
          <w14:textFill>
            <w14:solidFill>
              <w14:schemeClr w14:val="tx1"/>
            </w14:solidFill>
          </w14:textFill>
        </w:rPr>
        <w:t>15</w:t>
      </w:r>
      <w:r>
        <w:rPr>
          <w:rFonts w:hint="eastAsia"/>
          <w:b/>
          <w:color w:val="000000" w:themeColor="text1"/>
          <w:highlight w:val="none"/>
          <w14:textFill>
            <w14:solidFill>
              <w14:schemeClr w14:val="tx1"/>
            </w14:solidFill>
          </w14:textFill>
        </w:rPr>
        <w:t>水文地质参数的确定</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21"/>
        <w:gridCol w:w="2322"/>
        <w:gridCol w:w="2322"/>
        <w:gridCol w:w="2322"/>
      </w:tblGrid>
      <w:tr w14:paraId="2ADD09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50" w:type="pct"/>
            <w:vAlign w:val="center"/>
          </w:tcPr>
          <w:p w14:paraId="5197F67C">
            <w:pPr>
              <w:spacing w:line="240" w:lineRule="auto"/>
              <w:ind w:firstLine="0" w:firstLineChars="0"/>
              <w:jc w:val="center"/>
              <w:rPr>
                <w:bCs/>
                <w:color w:val="000000" w:themeColor="text1"/>
                <w:sz w:val="21"/>
                <w:szCs w:val="21"/>
                <w:highlight w:val="none"/>
                <w14:textFill>
                  <w14:solidFill>
                    <w14:schemeClr w14:val="tx1"/>
                  </w14:solidFill>
                </w14:textFill>
              </w:rPr>
            </w:pPr>
            <w:r>
              <w:rPr>
                <w:rFonts w:hAnsi="宋体"/>
                <w:bCs/>
                <w:color w:val="000000" w:themeColor="text1"/>
                <w:sz w:val="21"/>
                <w:szCs w:val="21"/>
                <w:highlight w:val="none"/>
                <w14:textFill>
                  <w14:solidFill>
                    <w14:schemeClr w14:val="tx1"/>
                  </w14:solidFill>
                </w14:textFill>
              </w:rPr>
              <w:t>分区</w:t>
            </w:r>
          </w:p>
        </w:tc>
        <w:tc>
          <w:tcPr>
            <w:tcW w:w="1250" w:type="pct"/>
            <w:vAlign w:val="center"/>
          </w:tcPr>
          <w:p w14:paraId="6BB39E33">
            <w:pPr>
              <w:spacing w:line="240" w:lineRule="auto"/>
              <w:ind w:firstLine="0" w:firstLineChars="0"/>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K</w:t>
            </w:r>
          </w:p>
        </w:tc>
        <w:tc>
          <w:tcPr>
            <w:tcW w:w="1250" w:type="pct"/>
            <w:vAlign w:val="center"/>
          </w:tcPr>
          <w:p w14:paraId="23181B48">
            <w:pPr>
              <w:spacing w:line="240" w:lineRule="auto"/>
              <w:ind w:firstLine="0" w:firstLineChars="0"/>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u</w:t>
            </w:r>
          </w:p>
        </w:tc>
        <w:tc>
          <w:tcPr>
            <w:tcW w:w="1250" w:type="pct"/>
            <w:vAlign w:val="center"/>
          </w:tcPr>
          <w:p w14:paraId="19B4BBF9">
            <w:pPr>
              <w:spacing w:line="240" w:lineRule="auto"/>
              <w:ind w:firstLine="0" w:firstLineChars="0"/>
              <w:jc w:val="center"/>
              <w:rPr>
                <w:bCs/>
                <w:color w:val="000000" w:themeColor="text1"/>
                <w:sz w:val="21"/>
                <w:szCs w:val="21"/>
                <w:highlight w:val="none"/>
                <w14:textFill>
                  <w14:solidFill>
                    <w14:schemeClr w14:val="tx1"/>
                  </w14:solidFill>
                </w14:textFill>
              </w:rPr>
            </w:pPr>
            <w:r>
              <w:rPr>
                <w:rFonts w:hAnsi="宋体"/>
                <w:bCs/>
                <w:color w:val="000000" w:themeColor="text1"/>
                <w:sz w:val="21"/>
                <w:szCs w:val="21"/>
                <w:highlight w:val="none"/>
                <w14:textFill>
                  <w14:solidFill>
                    <w14:schemeClr w14:val="tx1"/>
                  </w14:solidFill>
                </w14:textFill>
              </w:rPr>
              <w:t>降水入渗补给系数</w:t>
            </w:r>
            <w:r>
              <w:rPr>
                <w:rFonts w:eastAsia="TimesNewRomanPSMT"/>
                <w:bCs/>
                <w:color w:val="000000" w:themeColor="text1"/>
                <w:sz w:val="21"/>
                <w:szCs w:val="21"/>
                <w:highlight w:val="none"/>
                <w14:textFill>
                  <w14:solidFill>
                    <w14:schemeClr w14:val="tx1"/>
                  </w14:solidFill>
                </w14:textFill>
              </w:rPr>
              <w:t>α</w:t>
            </w:r>
          </w:p>
        </w:tc>
      </w:tr>
      <w:tr w14:paraId="30185D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50" w:type="pct"/>
            <w:vAlign w:val="center"/>
          </w:tcPr>
          <w:p w14:paraId="7A52E24E">
            <w:pPr>
              <w:spacing w:line="240" w:lineRule="auto"/>
              <w:ind w:firstLine="0" w:firstLineChars="0"/>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丘陵及山谷</w:t>
            </w:r>
          </w:p>
        </w:tc>
        <w:tc>
          <w:tcPr>
            <w:tcW w:w="1250" w:type="pct"/>
            <w:vAlign w:val="center"/>
          </w:tcPr>
          <w:p w14:paraId="021E7287">
            <w:pPr>
              <w:spacing w:line="240" w:lineRule="auto"/>
              <w:ind w:firstLine="0" w:firstLineChars="0"/>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1</w:t>
            </w:r>
            <w:r>
              <w:rPr>
                <w:rFonts w:hint="eastAsia"/>
                <w:bCs/>
                <w:color w:val="000000" w:themeColor="text1"/>
                <w:sz w:val="21"/>
                <w:szCs w:val="21"/>
                <w:highlight w:val="none"/>
                <w14:textFill>
                  <w14:solidFill>
                    <w14:schemeClr w14:val="tx1"/>
                  </w14:solidFill>
                </w14:textFill>
              </w:rPr>
              <w:t>2</w:t>
            </w:r>
            <w:r>
              <w:rPr>
                <w:bCs/>
                <w:color w:val="000000" w:themeColor="text1"/>
                <w:sz w:val="21"/>
                <w:szCs w:val="21"/>
                <w:highlight w:val="none"/>
                <w14:textFill>
                  <w14:solidFill>
                    <w14:schemeClr w14:val="tx1"/>
                  </w14:solidFill>
                </w14:textFill>
              </w:rPr>
              <w:t>.5~18.5</w:t>
            </w:r>
          </w:p>
        </w:tc>
        <w:tc>
          <w:tcPr>
            <w:tcW w:w="1250" w:type="pct"/>
            <w:vAlign w:val="center"/>
          </w:tcPr>
          <w:p w14:paraId="1BDE49E1">
            <w:pPr>
              <w:spacing w:line="240" w:lineRule="auto"/>
              <w:ind w:firstLine="0" w:firstLineChars="0"/>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0.</w:t>
            </w:r>
            <w:r>
              <w:rPr>
                <w:rFonts w:hint="eastAsia"/>
                <w:bCs/>
                <w:color w:val="000000" w:themeColor="text1"/>
                <w:sz w:val="21"/>
                <w:szCs w:val="21"/>
                <w:highlight w:val="none"/>
                <w14:textFill>
                  <w14:solidFill>
                    <w14:schemeClr w14:val="tx1"/>
                  </w14:solidFill>
                </w14:textFill>
              </w:rPr>
              <w:t>19</w:t>
            </w:r>
          </w:p>
        </w:tc>
        <w:tc>
          <w:tcPr>
            <w:tcW w:w="1250" w:type="pct"/>
            <w:vAlign w:val="center"/>
          </w:tcPr>
          <w:p w14:paraId="5D7FD465">
            <w:pPr>
              <w:spacing w:line="240" w:lineRule="auto"/>
              <w:ind w:firstLine="0" w:firstLineChars="0"/>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0.</w:t>
            </w:r>
            <w:r>
              <w:rPr>
                <w:rFonts w:hint="eastAsia"/>
                <w:bCs/>
                <w:color w:val="000000" w:themeColor="text1"/>
                <w:sz w:val="21"/>
                <w:szCs w:val="21"/>
                <w:highlight w:val="none"/>
                <w14:textFill>
                  <w14:solidFill>
                    <w14:schemeClr w14:val="tx1"/>
                  </w14:solidFill>
                </w14:textFill>
              </w:rPr>
              <w:t>21</w:t>
            </w:r>
          </w:p>
        </w:tc>
      </w:tr>
      <w:tr w14:paraId="4F552B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50" w:type="pct"/>
            <w:vAlign w:val="center"/>
          </w:tcPr>
          <w:p w14:paraId="4ECFFC02">
            <w:pPr>
              <w:spacing w:line="240" w:lineRule="auto"/>
              <w:ind w:firstLine="0" w:firstLineChars="0"/>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山岭</w:t>
            </w:r>
          </w:p>
        </w:tc>
        <w:tc>
          <w:tcPr>
            <w:tcW w:w="1250" w:type="pct"/>
            <w:vAlign w:val="center"/>
          </w:tcPr>
          <w:p w14:paraId="1765CA33">
            <w:pPr>
              <w:spacing w:line="240" w:lineRule="auto"/>
              <w:ind w:firstLine="0" w:firstLineChars="0"/>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20-35</w:t>
            </w:r>
          </w:p>
        </w:tc>
        <w:tc>
          <w:tcPr>
            <w:tcW w:w="1250" w:type="pct"/>
            <w:vAlign w:val="center"/>
          </w:tcPr>
          <w:p w14:paraId="365427F4">
            <w:pPr>
              <w:spacing w:line="240" w:lineRule="auto"/>
              <w:ind w:firstLine="0" w:firstLineChars="0"/>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0.22</w:t>
            </w:r>
          </w:p>
        </w:tc>
        <w:tc>
          <w:tcPr>
            <w:tcW w:w="1250" w:type="pct"/>
            <w:vAlign w:val="center"/>
          </w:tcPr>
          <w:p w14:paraId="68BF8F1B">
            <w:pPr>
              <w:spacing w:line="240" w:lineRule="auto"/>
              <w:ind w:firstLine="0" w:firstLineChars="0"/>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0.</w:t>
            </w:r>
            <w:r>
              <w:rPr>
                <w:rFonts w:hint="eastAsia"/>
                <w:bCs/>
                <w:color w:val="000000" w:themeColor="text1"/>
                <w:sz w:val="21"/>
                <w:szCs w:val="21"/>
                <w:highlight w:val="none"/>
                <w14:textFill>
                  <w14:solidFill>
                    <w14:schemeClr w14:val="tx1"/>
                  </w14:solidFill>
                </w14:textFill>
              </w:rPr>
              <w:t>24</w:t>
            </w:r>
          </w:p>
        </w:tc>
      </w:tr>
    </w:tbl>
    <w:p w14:paraId="6D5DE6E9">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②含水层水力特征概化</w:t>
      </w:r>
    </w:p>
    <w:p w14:paraId="69E95B77">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根据研究区域沉积条件以及含水层结构特点，假设上部与研究区域含水层之间不发生垂向的水力联系，下部不考虑与基岩裂隙水、溶隙水之间发生水力联系，含水层的天然水力梯度1.2×10</w:t>
      </w:r>
      <w:r>
        <w:rPr>
          <w:color w:val="000000" w:themeColor="text1"/>
          <w:highlight w:val="none"/>
          <w:vertAlign w:val="superscript"/>
          <w14:textFill>
            <w14:solidFill>
              <w14:schemeClr w14:val="tx1"/>
            </w14:solidFill>
          </w14:textFill>
        </w:rPr>
        <w:t>-4</w:t>
      </w:r>
      <w:r>
        <w:rPr>
          <w:color w:val="000000" w:themeColor="text1"/>
          <w:highlight w:val="none"/>
          <w14:textFill>
            <w14:solidFill>
              <w14:schemeClr w14:val="tx1"/>
            </w14:solidFill>
          </w14:textFill>
        </w:rPr>
        <w:t>-2.1×10</w:t>
      </w:r>
      <w:r>
        <w:rPr>
          <w:color w:val="000000" w:themeColor="text1"/>
          <w:highlight w:val="none"/>
          <w:vertAlign w:val="superscript"/>
          <w14:textFill>
            <w14:solidFill>
              <w14:schemeClr w14:val="tx1"/>
            </w14:solidFill>
          </w14:textFill>
        </w:rPr>
        <w:t>-4</w:t>
      </w:r>
      <w:r>
        <w:rPr>
          <w:color w:val="000000" w:themeColor="text1"/>
          <w:highlight w:val="none"/>
          <w14:textFill>
            <w14:solidFill>
              <w14:schemeClr w14:val="tx1"/>
            </w14:solidFill>
          </w14:textFill>
        </w:rPr>
        <w:t>。地下水流场相对平缓，近似符合达西定律。</w:t>
      </w:r>
    </w:p>
    <w:p w14:paraId="76D0781A">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③溶质运移特征概化</w:t>
      </w:r>
    </w:p>
    <w:p w14:paraId="35051684">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本次计算主要关注三种离子的运移规律，假设这些离子不参与整个地下水流动过程中的地球化学作用。因此，离子的溶质运移过程符合对流—弥散原理，且弥散作用符合Fick定律，不发生离子交换吸附作用</w:t>
      </w:r>
      <w:r>
        <w:rPr>
          <w:rFonts w:hint="eastAsia"/>
          <w:color w:val="000000" w:themeColor="text1"/>
          <w:highlight w:val="none"/>
          <w14:textFill>
            <w14:solidFill>
              <w14:schemeClr w14:val="tx1"/>
            </w14:solidFill>
          </w14:textFill>
        </w:rPr>
        <w:t>及其他</w:t>
      </w:r>
      <w:r>
        <w:rPr>
          <w:color w:val="000000" w:themeColor="text1"/>
          <w:highlight w:val="none"/>
          <w14:textFill>
            <w14:solidFill>
              <w14:schemeClr w14:val="tx1"/>
            </w14:solidFill>
          </w14:textFill>
        </w:rPr>
        <w:t>地球化学作用。</w:t>
      </w:r>
    </w:p>
    <w:p w14:paraId="260E83F4">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④模型边界条件确定</w:t>
      </w:r>
    </w:p>
    <w:p w14:paraId="3B183125">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根据研究区水文地质条件及周边水文地质条件确定本次模拟边界条件为：计算区范围内地下含水层上部边界为水量交换边界，主要为降水入渗补给；下部为相对隔水边界。侧向边界均概化为浓度边界。</w:t>
      </w:r>
    </w:p>
    <w:p w14:paraId="1BE3FB3A">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⑤水文地质参数</w:t>
      </w:r>
    </w:p>
    <w:p w14:paraId="22CCCA55">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根据前述地质、水文地质条件的分析，结合地形地貌、地下水流场特征及野外抽水、渗水实验的计算结果，对模拟区含水层渗透系数进行分区，本次模拟假定K</w:t>
      </w:r>
      <w:r>
        <w:rPr>
          <w:color w:val="000000" w:themeColor="text1"/>
          <w:highlight w:val="none"/>
          <w:vertAlign w:val="subscript"/>
          <w14:textFill>
            <w14:solidFill>
              <w14:schemeClr w14:val="tx1"/>
            </w14:solidFill>
          </w14:textFill>
        </w:rPr>
        <w:t>X</w:t>
      </w:r>
      <w:r>
        <w:rPr>
          <w:color w:val="000000" w:themeColor="text1"/>
          <w:highlight w:val="none"/>
          <w14:textFill>
            <w14:solidFill>
              <w14:schemeClr w14:val="tx1"/>
            </w14:solidFill>
          </w14:textFill>
        </w:rPr>
        <w:t>=K</w:t>
      </w:r>
      <w:r>
        <w:rPr>
          <w:color w:val="000000" w:themeColor="text1"/>
          <w:highlight w:val="none"/>
          <w:vertAlign w:val="subscript"/>
          <w14:textFill>
            <w14:solidFill>
              <w14:schemeClr w14:val="tx1"/>
            </w14:solidFill>
          </w14:textFill>
        </w:rPr>
        <w:t>Y</w:t>
      </w:r>
      <w:r>
        <w:rPr>
          <w:color w:val="000000" w:themeColor="text1"/>
          <w:highlight w:val="none"/>
          <w14:textFill>
            <w14:solidFill>
              <w14:schemeClr w14:val="tx1"/>
            </w14:solidFill>
          </w14:textFill>
        </w:rPr>
        <w:t>。</w:t>
      </w:r>
    </w:p>
    <w:p w14:paraId="219F2991">
      <w:pPr>
        <w:tabs>
          <w:tab w:val="left" w:pos="0"/>
        </w:tabs>
        <w:adjustRightInd w:val="0"/>
        <w:ind w:firstLine="0" w:firstLineChars="0"/>
        <w:jc w:val="center"/>
        <w:rPr>
          <w:b/>
          <w:color w:val="000000" w:themeColor="text1"/>
          <w:highlight w:val="none"/>
          <w14:textFill>
            <w14:solidFill>
              <w14:schemeClr w14:val="tx1"/>
            </w14:solidFill>
          </w14:textFill>
        </w:rPr>
      </w:pPr>
      <w:r>
        <w:rPr>
          <w:rFonts w:cs="宋体"/>
          <w:b/>
          <w:color w:val="000000" w:themeColor="text1"/>
          <w:highlight w:val="none"/>
          <w14:textFill>
            <w14:solidFill>
              <w14:schemeClr w14:val="tx1"/>
            </w14:solidFill>
          </w14:textFill>
        </w:rPr>
        <w:t>表</w:t>
      </w:r>
      <w:r>
        <w:rPr>
          <w:rFonts w:hint="eastAsia" w:cs="宋体"/>
          <w:b/>
          <w:color w:val="000000" w:themeColor="text1"/>
          <w:highlight w:val="none"/>
          <w14:textFill>
            <w14:solidFill>
              <w14:schemeClr w14:val="tx1"/>
            </w14:solidFill>
          </w14:textFill>
        </w:rPr>
        <w:t>4</w:t>
      </w:r>
      <w:r>
        <w:rPr>
          <w:rFonts w:cs="宋体"/>
          <w:b/>
          <w:color w:val="000000" w:themeColor="text1"/>
          <w:highlight w:val="none"/>
          <w14:textFill>
            <w14:solidFill>
              <w14:schemeClr w14:val="tx1"/>
            </w14:solidFill>
          </w14:textFill>
        </w:rPr>
        <w:t>.2-</w:t>
      </w:r>
      <w:r>
        <w:rPr>
          <w:rFonts w:hint="eastAsia" w:cs="宋体"/>
          <w:b/>
          <w:color w:val="000000" w:themeColor="text1"/>
          <w:highlight w:val="none"/>
          <w14:textFill>
            <w14:solidFill>
              <w14:schemeClr w14:val="tx1"/>
            </w14:solidFill>
          </w14:textFill>
        </w:rPr>
        <w:t xml:space="preserve">16  </w:t>
      </w:r>
      <w:r>
        <w:rPr>
          <w:rFonts w:hint="eastAsia"/>
          <w:b/>
          <w:color w:val="000000" w:themeColor="text1"/>
          <w:highlight w:val="none"/>
          <w14:textFill>
            <w14:solidFill>
              <w14:schemeClr w14:val="tx1"/>
            </w14:solidFill>
          </w14:textFill>
        </w:rPr>
        <w:t>相关模型参数</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203"/>
        <w:gridCol w:w="1387"/>
        <w:gridCol w:w="879"/>
        <w:gridCol w:w="1165"/>
        <w:gridCol w:w="1165"/>
        <w:gridCol w:w="1165"/>
        <w:gridCol w:w="1166"/>
        <w:gridCol w:w="1157"/>
      </w:tblGrid>
      <w:tr w14:paraId="7681BF8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5" w:hRule="atLeast"/>
          <w:jc w:val="center"/>
        </w:trPr>
        <w:tc>
          <w:tcPr>
            <w:tcW w:w="647" w:type="pct"/>
            <w:vAlign w:val="center"/>
          </w:tcPr>
          <w:p w14:paraId="68F86B04">
            <w:pPr>
              <w:spacing w:line="240" w:lineRule="auto"/>
              <w:ind w:firstLine="0" w:firstLineChars="0"/>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区域</w:t>
            </w:r>
          </w:p>
        </w:tc>
        <w:tc>
          <w:tcPr>
            <w:tcW w:w="746" w:type="pct"/>
            <w:vAlign w:val="center"/>
          </w:tcPr>
          <w:p w14:paraId="79C36EDA">
            <w:pPr>
              <w:spacing w:line="240" w:lineRule="auto"/>
              <w:ind w:firstLine="0" w:firstLineChars="0"/>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包气带岩性</w:t>
            </w:r>
          </w:p>
        </w:tc>
        <w:tc>
          <w:tcPr>
            <w:tcW w:w="473" w:type="pct"/>
            <w:vAlign w:val="center"/>
          </w:tcPr>
          <w:p w14:paraId="1E419B2B">
            <w:pPr>
              <w:spacing w:line="240" w:lineRule="auto"/>
              <w:ind w:firstLine="0" w:firstLineChars="0"/>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θ</w:t>
            </w:r>
            <w:r>
              <w:rPr>
                <w:b/>
                <w:bCs/>
                <w:color w:val="000000" w:themeColor="text1"/>
                <w:sz w:val="21"/>
                <w:szCs w:val="21"/>
                <w:highlight w:val="none"/>
                <w:vertAlign w:val="subscript"/>
                <w14:textFill>
                  <w14:solidFill>
                    <w14:schemeClr w14:val="tx1"/>
                  </w14:solidFill>
                </w14:textFill>
              </w:rPr>
              <w:t>s</w:t>
            </w:r>
          </w:p>
        </w:tc>
        <w:tc>
          <w:tcPr>
            <w:tcW w:w="627" w:type="pct"/>
            <w:vAlign w:val="center"/>
          </w:tcPr>
          <w:p w14:paraId="1DD522CF">
            <w:pPr>
              <w:spacing w:line="240" w:lineRule="auto"/>
              <w:ind w:firstLine="0" w:firstLineChars="0"/>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θ</w:t>
            </w:r>
            <w:r>
              <w:rPr>
                <w:b/>
                <w:bCs/>
                <w:color w:val="000000" w:themeColor="text1"/>
                <w:sz w:val="21"/>
                <w:szCs w:val="21"/>
                <w:highlight w:val="none"/>
                <w:vertAlign w:val="subscript"/>
                <w14:textFill>
                  <w14:solidFill>
                    <w14:schemeClr w14:val="tx1"/>
                  </w14:solidFill>
                </w14:textFill>
              </w:rPr>
              <w:t>r</w:t>
            </w:r>
          </w:p>
        </w:tc>
        <w:tc>
          <w:tcPr>
            <w:tcW w:w="627" w:type="pct"/>
            <w:vAlign w:val="center"/>
          </w:tcPr>
          <w:p w14:paraId="716E87DC">
            <w:pPr>
              <w:spacing w:line="240" w:lineRule="auto"/>
              <w:ind w:firstLine="0" w:firstLineChars="0"/>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α</w:t>
            </w:r>
          </w:p>
        </w:tc>
        <w:tc>
          <w:tcPr>
            <w:tcW w:w="627" w:type="pct"/>
            <w:vAlign w:val="center"/>
          </w:tcPr>
          <w:p w14:paraId="58CEEE70">
            <w:pPr>
              <w:spacing w:line="240" w:lineRule="auto"/>
              <w:ind w:firstLine="0" w:firstLineChars="0"/>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n</w:t>
            </w:r>
          </w:p>
        </w:tc>
        <w:tc>
          <w:tcPr>
            <w:tcW w:w="627" w:type="pct"/>
            <w:vAlign w:val="center"/>
          </w:tcPr>
          <w:p w14:paraId="4BD1BE3C">
            <w:pPr>
              <w:spacing w:line="240" w:lineRule="auto"/>
              <w:ind w:firstLine="0" w:firstLineChars="0"/>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K</w:t>
            </w:r>
            <w:r>
              <w:rPr>
                <w:b/>
                <w:bCs/>
                <w:color w:val="000000" w:themeColor="text1"/>
                <w:sz w:val="21"/>
                <w:szCs w:val="21"/>
                <w:highlight w:val="none"/>
                <w:vertAlign w:val="subscript"/>
                <w14:textFill>
                  <w14:solidFill>
                    <w14:schemeClr w14:val="tx1"/>
                  </w14:solidFill>
                </w14:textFill>
              </w:rPr>
              <w:t>s</w:t>
            </w:r>
          </w:p>
        </w:tc>
        <w:tc>
          <w:tcPr>
            <w:tcW w:w="622" w:type="pct"/>
            <w:vAlign w:val="center"/>
          </w:tcPr>
          <w:p w14:paraId="2CA4A8B0">
            <w:pPr>
              <w:spacing w:line="240" w:lineRule="auto"/>
              <w:ind w:firstLine="0" w:firstLineChars="0"/>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θ</w:t>
            </w:r>
          </w:p>
        </w:tc>
      </w:tr>
      <w:tr w14:paraId="0C39BCA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47" w:type="pct"/>
            <w:vMerge w:val="restart"/>
            <w:vAlign w:val="center"/>
          </w:tcPr>
          <w:p w14:paraId="4CAB19FF">
            <w:pPr>
              <w:spacing w:line="240" w:lineRule="auto"/>
              <w:ind w:firstLine="0" w:firstLineChars="0"/>
              <w:jc w:val="center"/>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中部区域</w:t>
            </w:r>
          </w:p>
        </w:tc>
        <w:tc>
          <w:tcPr>
            <w:tcW w:w="746" w:type="pct"/>
            <w:vAlign w:val="center"/>
          </w:tcPr>
          <w:p w14:paraId="04BAB5D9">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粉质黏土</w:t>
            </w:r>
          </w:p>
        </w:tc>
        <w:tc>
          <w:tcPr>
            <w:tcW w:w="473" w:type="pct"/>
            <w:vAlign w:val="center"/>
          </w:tcPr>
          <w:p w14:paraId="519D978C">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0.36</w:t>
            </w:r>
          </w:p>
        </w:tc>
        <w:tc>
          <w:tcPr>
            <w:tcW w:w="627" w:type="pct"/>
            <w:vAlign w:val="center"/>
          </w:tcPr>
          <w:p w14:paraId="51CAE91F">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0.07</w:t>
            </w:r>
          </w:p>
        </w:tc>
        <w:tc>
          <w:tcPr>
            <w:tcW w:w="627" w:type="pct"/>
            <w:vAlign w:val="center"/>
          </w:tcPr>
          <w:p w14:paraId="4EA01E5F">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0.5</w:t>
            </w:r>
          </w:p>
        </w:tc>
        <w:tc>
          <w:tcPr>
            <w:tcW w:w="627" w:type="pct"/>
            <w:vAlign w:val="center"/>
          </w:tcPr>
          <w:p w14:paraId="5248ABAE">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1.09</w:t>
            </w:r>
          </w:p>
        </w:tc>
        <w:tc>
          <w:tcPr>
            <w:tcW w:w="627" w:type="pct"/>
            <w:vAlign w:val="center"/>
          </w:tcPr>
          <w:p w14:paraId="7A312CB4">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0.0048</w:t>
            </w:r>
          </w:p>
        </w:tc>
        <w:tc>
          <w:tcPr>
            <w:tcW w:w="622" w:type="pct"/>
            <w:vAlign w:val="center"/>
          </w:tcPr>
          <w:p w14:paraId="210B4A9E">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0.36</w:t>
            </w:r>
          </w:p>
        </w:tc>
      </w:tr>
      <w:tr w14:paraId="4A2F1D4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47" w:type="pct"/>
            <w:vMerge w:val="continue"/>
            <w:vAlign w:val="center"/>
          </w:tcPr>
          <w:p w14:paraId="580B04F4">
            <w:pPr>
              <w:spacing w:line="240" w:lineRule="auto"/>
              <w:ind w:firstLine="0" w:firstLineChars="0"/>
              <w:jc w:val="center"/>
              <w:rPr>
                <w:color w:val="000000" w:themeColor="text1"/>
                <w:kern w:val="0"/>
                <w:sz w:val="21"/>
                <w:szCs w:val="21"/>
                <w:highlight w:val="none"/>
                <w14:textFill>
                  <w14:solidFill>
                    <w14:schemeClr w14:val="tx1"/>
                  </w14:solidFill>
                </w14:textFill>
              </w:rPr>
            </w:pPr>
          </w:p>
        </w:tc>
        <w:tc>
          <w:tcPr>
            <w:tcW w:w="746" w:type="pct"/>
            <w:vAlign w:val="center"/>
          </w:tcPr>
          <w:p w14:paraId="10B5D2F0">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粉土</w:t>
            </w:r>
          </w:p>
        </w:tc>
        <w:tc>
          <w:tcPr>
            <w:tcW w:w="473" w:type="pct"/>
            <w:vAlign w:val="center"/>
          </w:tcPr>
          <w:p w14:paraId="7F8DF18D">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0.46</w:t>
            </w:r>
          </w:p>
        </w:tc>
        <w:tc>
          <w:tcPr>
            <w:tcW w:w="627" w:type="pct"/>
            <w:vAlign w:val="center"/>
          </w:tcPr>
          <w:p w14:paraId="260705ED">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0.034</w:t>
            </w:r>
          </w:p>
        </w:tc>
        <w:tc>
          <w:tcPr>
            <w:tcW w:w="627" w:type="pct"/>
            <w:vAlign w:val="center"/>
          </w:tcPr>
          <w:p w14:paraId="1D9EB972">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1.6</w:t>
            </w:r>
          </w:p>
        </w:tc>
        <w:tc>
          <w:tcPr>
            <w:tcW w:w="627" w:type="pct"/>
            <w:vAlign w:val="center"/>
          </w:tcPr>
          <w:p w14:paraId="356A6C86">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1.37</w:t>
            </w:r>
          </w:p>
        </w:tc>
        <w:tc>
          <w:tcPr>
            <w:tcW w:w="627" w:type="pct"/>
            <w:vAlign w:val="center"/>
          </w:tcPr>
          <w:p w14:paraId="4D83B1D2">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0.06</w:t>
            </w:r>
          </w:p>
        </w:tc>
        <w:tc>
          <w:tcPr>
            <w:tcW w:w="622" w:type="pct"/>
            <w:vAlign w:val="center"/>
          </w:tcPr>
          <w:p w14:paraId="16DCC5DB">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0.46</w:t>
            </w:r>
          </w:p>
        </w:tc>
      </w:tr>
      <w:tr w14:paraId="3A22D7C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47" w:type="pct"/>
            <w:vAlign w:val="center"/>
          </w:tcPr>
          <w:p w14:paraId="59DB5190">
            <w:pPr>
              <w:spacing w:line="240" w:lineRule="auto"/>
              <w:ind w:firstLine="0" w:firstLineChars="0"/>
              <w:jc w:val="center"/>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东侧山区</w:t>
            </w:r>
          </w:p>
        </w:tc>
        <w:tc>
          <w:tcPr>
            <w:tcW w:w="746" w:type="pct"/>
            <w:vAlign w:val="center"/>
          </w:tcPr>
          <w:p w14:paraId="042EF144">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砂土</w:t>
            </w:r>
          </w:p>
        </w:tc>
        <w:tc>
          <w:tcPr>
            <w:tcW w:w="473" w:type="pct"/>
            <w:vAlign w:val="center"/>
          </w:tcPr>
          <w:p w14:paraId="6A2F3B8B">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0.43</w:t>
            </w:r>
          </w:p>
        </w:tc>
        <w:tc>
          <w:tcPr>
            <w:tcW w:w="627" w:type="pct"/>
            <w:vAlign w:val="center"/>
          </w:tcPr>
          <w:p w14:paraId="76E332B9">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0.045</w:t>
            </w:r>
          </w:p>
        </w:tc>
        <w:tc>
          <w:tcPr>
            <w:tcW w:w="627" w:type="pct"/>
            <w:vAlign w:val="center"/>
          </w:tcPr>
          <w:p w14:paraId="7CA3E820">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14.5</w:t>
            </w:r>
          </w:p>
        </w:tc>
        <w:tc>
          <w:tcPr>
            <w:tcW w:w="627" w:type="pct"/>
            <w:vAlign w:val="center"/>
          </w:tcPr>
          <w:p w14:paraId="6299016B">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2.68</w:t>
            </w:r>
          </w:p>
        </w:tc>
        <w:tc>
          <w:tcPr>
            <w:tcW w:w="627" w:type="pct"/>
            <w:vAlign w:val="center"/>
          </w:tcPr>
          <w:p w14:paraId="21A8B374">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7.128</w:t>
            </w:r>
          </w:p>
        </w:tc>
        <w:tc>
          <w:tcPr>
            <w:tcW w:w="622" w:type="pct"/>
            <w:vAlign w:val="center"/>
          </w:tcPr>
          <w:p w14:paraId="0435B9EB">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0.43</w:t>
            </w:r>
          </w:p>
        </w:tc>
      </w:tr>
    </w:tbl>
    <w:p w14:paraId="1E4E1323">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进行污染物溶质运移前需要建立区域初始渗流场。以历年测量水位值以及相关水文地质资料确定地下水初始水位。</w:t>
      </w:r>
    </w:p>
    <w:p w14:paraId="7AC86C04">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区域内地下水主要接受降雨补给，项目地下水自</w:t>
      </w:r>
      <w:r>
        <w:rPr>
          <w:rFonts w:hint="eastAsia"/>
          <w:color w:val="000000" w:themeColor="text1"/>
          <w:highlight w:val="none"/>
          <w14:textFill>
            <w14:solidFill>
              <w14:schemeClr w14:val="tx1"/>
            </w14:solidFill>
          </w14:textFill>
        </w:rPr>
        <w:t>西北</w:t>
      </w:r>
      <w:r>
        <w:rPr>
          <w:color w:val="000000" w:themeColor="text1"/>
          <w:highlight w:val="none"/>
          <w14:textFill>
            <w14:solidFill>
              <w14:schemeClr w14:val="tx1"/>
            </w14:solidFill>
          </w14:textFill>
        </w:rPr>
        <w:t>山岭区域向</w:t>
      </w:r>
      <w:r>
        <w:rPr>
          <w:rFonts w:hint="eastAsia"/>
          <w:color w:val="000000" w:themeColor="text1"/>
          <w:highlight w:val="none"/>
          <w14:textFill>
            <w14:solidFill>
              <w14:schemeClr w14:val="tx1"/>
            </w14:solidFill>
          </w14:textFill>
        </w:rPr>
        <w:t>东南</w:t>
      </w:r>
      <w:r>
        <w:rPr>
          <w:color w:val="000000" w:themeColor="text1"/>
          <w:highlight w:val="none"/>
          <w14:textFill>
            <w14:solidFill>
              <w14:schemeClr w14:val="tx1"/>
            </w14:solidFill>
          </w14:textFill>
        </w:rPr>
        <w:t>补给，下游区域地下水沿地势自</w:t>
      </w:r>
      <w:r>
        <w:rPr>
          <w:rFonts w:hint="eastAsia"/>
          <w:color w:val="000000" w:themeColor="text1"/>
          <w:highlight w:val="none"/>
          <w14:textFill>
            <w14:solidFill>
              <w14:schemeClr w14:val="tx1"/>
            </w14:solidFill>
          </w14:textFill>
        </w:rPr>
        <w:t>西</w:t>
      </w:r>
      <w:r>
        <w:rPr>
          <w:color w:val="000000" w:themeColor="text1"/>
          <w:highlight w:val="none"/>
          <w14:textFill>
            <w14:solidFill>
              <w14:schemeClr w14:val="tx1"/>
            </w14:solidFill>
          </w14:textFill>
        </w:rPr>
        <w:t>北向</w:t>
      </w:r>
      <w:r>
        <w:rPr>
          <w:rFonts w:hint="eastAsia"/>
          <w:color w:val="000000" w:themeColor="text1"/>
          <w:highlight w:val="none"/>
          <w14:textFill>
            <w14:solidFill>
              <w14:schemeClr w14:val="tx1"/>
            </w14:solidFill>
          </w14:textFill>
        </w:rPr>
        <w:t>东</w:t>
      </w:r>
      <w:r>
        <w:rPr>
          <w:color w:val="000000" w:themeColor="text1"/>
          <w:highlight w:val="none"/>
          <w14:textFill>
            <w14:solidFill>
              <w14:schemeClr w14:val="tx1"/>
            </w14:solidFill>
          </w14:textFill>
        </w:rPr>
        <w:t>南径流</w:t>
      </w:r>
      <w:bookmarkStart w:id="253" w:name="_Toc10746"/>
      <w:r>
        <w:rPr>
          <w:color w:val="000000" w:themeColor="text1"/>
          <w:highlight w:val="none"/>
          <w14:textFill>
            <w14:solidFill>
              <w14:schemeClr w14:val="tx1"/>
            </w14:solidFill>
          </w14:textFill>
        </w:rPr>
        <w:t>。</w:t>
      </w:r>
      <w:bookmarkEnd w:id="253"/>
    </w:p>
    <w:p w14:paraId="535C83E5">
      <w:pPr>
        <w:rPr>
          <w:color w:val="000000" w:themeColor="text1"/>
          <w:highlight w:val="none"/>
          <w14:textFill>
            <w14:solidFill>
              <w14:schemeClr w14:val="tx1"/>
            </w14:solidFill>
          </w14:textFill>
        </w:rPr>
      </w:pPr>
      <w:bookmarkStart w:id="254" w:name="_Toc27174"/>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.情景设定及源强选择</w:t>
      </w:r>
      <w:bookmarkEnd w:id="254"/>
    </w:p>
    <w:p w14:paraId="3B33112F">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1）正常状况</w:t>
      </w:r>
    </w:p>
    <w:p w14:paraId="58171421">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本项目地面防渗工程参照《环境影响评价技术导则 地下水环境》（HJ610-2016）相关要求对各池体及厂区地面拟做底部防渗，并且企业对其进行严格监管，池体正常工况下跑冒滴漏和下渗污染地下水的可能性较小。</w:t>
      </w:r>
    </w:p>
    <w:p w14:paraId="3E9A8BAD">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正常情况下，项目厂区防渗完好，漏液受到有效阻隔。渗滤液的纵向迁移可用达西公式计算：</w:t>
      </w:r>
    </w:p>
    <w:p w14:paraId="04F07200">
      <w:pPr>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object>
          <v:shape id="_x0000_i1043" o:spt="75" type="#_x0000_t75" style="height:30.6pt;width:63pt;" o:ole="t" filled="f" o:preferrelative="t" stroked="f" coordsize="21600,21600">
            <v:path/>
            <v:fill on="f" focussize="0,0"/>
            <v:stroke on="f" joinstyle="miter"/>
            <v:imagedata r:id="rId110" o:title=""/>
            <o:lock v:ext="edit" aspectratio="t"/>
            <w10:wrap type="none"/>
            <w10:anchorlock/>
          </v:shape>
          <o:OLEObject Type="Embed" ProgID="Equation.3" ShapeID="_x0000_i1043" DrawAspect="Content" ObjectID="_1468075744" r:id="rId109">
            <o:LockedField>false</o:LockedField>
          </o:OLEObject>
        </w:object>
      </w:r>
    </w:p>
    <w:p w14:paraId="37888053">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式中：Q</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单位时间渗出的渗滤液量，m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w:t>
      </w:r>
    </w:p>
    <w:p w14:paraId="7A636DB9">
      <w:pPr>
        <w:ind w:firstLine="1200" w:firstLineChars="5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K</w:t>
      </w:r>
      <w:r>
        <w:rPr>
          <w:rFonts w:hint="eastAsia"/>
          <w:color w:val="000000" w:themeColor="text1"/>
          <w:highlight w:val="none"/>
          <w14:textFill>
            <w14:solidFill>
              <w14:schemeClr w14:val="tx1"/>
            </w14:solidFill>
          </w14:textFill>
        </w:rPr>
        <w:t>-</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渗滤系数，m/d；</w:t>
      </w:r>
    </w:p>
    <w:p w14:paraId="07D4C906">
      <w:pPr>
        <w:ind w:firstLine="1200" w:firstLineChars="5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object>
          <v:shape id="_x0000_i1044" o:spt="75" type="#_x0000_t75" style="height:27pt;width:12.6pt;" o:ole="t" filled="f" o:preferrelative="t" stroked="f" coordsize="21600,21600">
            <v:path/>
            <v:fill on="f" focussize="0,0"/>
            <v:stroke on="f" joinstyle="miter"/>
            <v:imagedata r:id="rId112" o:title=""/>
            <o:lock v:ext="edit" aspectratio="t"/>
            <w10:wrap type="none"/>
            <w10:anchorlock/>
          </v:shape>
          <o:OLEObject Type="Embed" ProgID="Equation.3" ShapeID="_x0000_i1044" DrawAspect="Content" ObjectID="_1468075745" r:id="rId111">
            <o:LockedField>false</o:LockedField>
          </o:OLEObject>
        </w:objec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水力梯度，</w:t>
      </w:r>
      <w:r>
        <w:rPr>
          <w:color w:val="000000" w:themeColor="text1"/>
          <w:highlight w:val="none"/>
          <w14:textFill>
            <w14:solidFill>
              <w14:schemeClr w14:val="tx1"/>
            </w14:solidFill>
          </w14:textFill>
        </w:rPr>
        <w:object>
          <v:shape id="_x0000_i1045" o:spt="75" type="#_x0000_t75" style="height:27pt;width:48pt;" o:ole="t" filled="f" o:preferrelative="t" stroked="f" coordsize="21600,21600">
            <v:path/>
            <v:fill on="f" focussize="0,0"/>
            <v:stroke on="f" joinstyle="miter"/>
            <v:imagedata r:id="rId114" o:title=""/>
            <o:lock v:ext="edit" aspectratio="t"/>
            <w10:wrap type="none"/>
            <w10:anchorlock/>
          </v:shape>
          <o:OLEObject Type="Embed" ProgID="Equation.3" ShapeID="_x0000_i1045" DrawAspect="Content" ObjectID="_1468075746" r:id="rId113">
            <o:LockedField>false</o:LockedField>
          </o:OLEObject>
        </w:object>
      </w:r>
      <w:r>
        <w:rPr>
          <w:color w:val="000000" w:themeColor="text1"/>
          <w:highlight w:val="none"/>
          <w14:textFill>
            <w14:solidFill>
              <w14:schemeClr w14:val="tx1"/>
            </w14:solidFill>
          </w14:textFill>
        </w:rPr>
        <w:t>；</w:t>
      </w:r>
    </w:p>
    <w:p w14:paraId="5BFBA710">
      <w:pPr>
        <w:ind w:firstLine="1200" w:firstLineChars="5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H</w:t>
      </w:r>
      <w:r>
        <w:rPr>
          <w:rFonts w:hint="eastAsia"/>
          <w:color w:val="000000" w:themeColor="text1"/>
          <w:highlight w:val="none"/>
          <w14:textFill>
            <w14:solidFill>
              <w14:schemeClr w14:val="tx1"/>
            </w14:solidFill>
          </w14:textFill>
        </w:rPr>
        <w:t>-</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衬里之上漏液高度，m；</w:t>
      </w:r>
    </w:p>
    <w:p w14:paraId="039BB4D4">
      <w:pPr>
        <w:ind w:firstLine="1320" w:firstLineChars="5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w:t>
      </w:r>
      <w:r>
        <w:rPr>
          <w:rFonts w:hint="eastAsia"/>
          <w:color w:val="000000" w:themeColor="text1"/>
          <w:highlight w:val="none"/>
          <w14:textFill>
            <w14:solidFill>
              <w14:schemeClr w14:val="tx1"/>
            </w14:solidFill>
          </w14:textFill>
        </w:rPr>
        <w:t>-</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衬里的厚度，m。</w:t>
      </w:r>
    </w:p>
    <w:p w14:paraId="7E41E71A">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工程在池体底部拟做渗透率小于10</w:t>
      </w:r>
      <w:r>
        <w:rPr>
          <w:rFonts w:hint="eastAsia"/>
          <w:color w:val="000000" w:themeColor="text1"/>
          <w:highlight w:val="none"/>
          <w:lang w:eastAsia="zh-CN"/>
          <w14:textFill>
            <w14:solidFill>
              <w14:schemeClr w14:val="tx1"/>
            </w14:solidFill>
          </w14:textFill>
        </w:rPr>
        <w:t>—</w:t>
      </w:r>
      <w:r>
        <w:rPr>
          <w:color w:val="000000" w:themeColor="text1"/>
          <w:highlight w:val="none"/>
          <w:vertAlign w:val="superscript"/>
          <w14:textFill>
            <w14:solidFill>
              <w14:schemeClr w14:val="tx1"/>
            </w14:solidFill>
          </w14:textFill>
        </w:rPr>
        <w:t>13</w:t>
      </w:r>
      <w:r>
        <w:rPr>
          <w:color w:val="000000" w:themeColor="text1"/>
          <w:highlight w:val="none"/>
          <w14:textFill>
            <w14:solidFill>
              <w14:schemeClr w14:val="tx1"/>
            </w14:solidFill>
          </w14:textFill>
        </w:rPr>
        <w:t>cm/s的防渗后的纵向渗透量为：</w:t>
      </w:r>
    </w:p>
    <w:p w14:paraId="29D3234D">
      <w:pPr>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Q=1.08×10</w:t>
      </w:r>
      <w:r>
        <w:rPr>
          <w:color w:val="000000" w:themeColor="text1"/>
          <w:highlight w:val="none"/>
          <w:vertAlign w:val="superscript"/>
          <w14:textFill>
            <w14:solidFill>
              <w14:schemeClr w14:val="tx1"/>
            </w14:solidFill>
          </w14:textFill>
        </w:rPr>
        <w:t>-8</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w:t>
      </w:r>
      <w:r>
        <w:rPr>
          <w:rFonts w:hint="eastAsia"/>
          <w:color w:val="000000" w:themeColor="text1"/>
          <w:highlight w:val="none"/>
          <w:lang w:eastAsia="zh-CN"/>
          <w14:textFill>
            <w14:solidFill>
              <w14:schemeClr w14:val="tx1"/>
            </w14:solidFill>
          </w14:textFill>
        </w:rPr>
        <w:t>.</w:t>
      </w:r>
    </w:p>
    <w:p w14:paraId="12667E0C">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结果表明，在正常状况条件下，漏液的下渗量极小，对地下水的影响较小。</w:t>
      </w:r>
    </w:p>
    <w:p w14:paraId="51446542">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此外，项目区域并无不良地质现象，在采取人工防渗后，只要严格按照相关建设标准和技术规范来进行施工和建设，能满足厂区防渗要求，可以取得预期的防渗效果，消除漏液对地下水的污染。因此本项目在正常工况下不会对地下水造成污染。</w:t>
      </w:r>
    </w:p>
    <w:p w14:paraId="2AC47E5A">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2）非正常状况</w:t>
      </w:r>
    </w:p>
    <w:p w14:paraId="4F63D1EA">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非正常状况下，预测源强可根据工艺设备检修或地下水环境保护措施因系统老化或腐蚀程度等设定。根据建设项目场地地质条件、建设项目工程类型、规模、建筑物构造、材料、工艺过程等，项目运行阶段可能出现渗漏并不能及时处理的部分主要为以下三种情况：</w:t>
      </w:r>
    </w:p>
    <w:p w14:paraId="1B2F5538">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 1 \* GB3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①</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浓密罐底部发生破损</w:t>
      </w:r>
    </w:p>
    <w:p w14:paraId="29148A18">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 2 \* GB3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②</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废水输送管道发生破损</w:t>
      </w:r>
    </w:p>
    <w:p w14:paraId="2E5DDA8E">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漏液能否进入含水层取决于地质、水文地质条件。由于潜水含水层的埋藏特点导致其在任何部位都可接受补给，污染的危险性较大。因此本次评价主要对非正常状况地下水环境影响进行预测分析。</w:t>
      </w:r>
    </w:p>
    <w:p w14:paraId="48363043">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废水于输送管道间停留时间较短，且导流管线防渗设置较完善，出现腐蚀破裂的情况较少，出现破损情况能够第一时间发现并进行控制，因此本次评价对其不</w:t>
      </w:r>
      <w:r>
        <w:rPr>
          <w:rFonts w:hint="eastAsia"/>
          <w:color w:val="000000" w:themeColor="text1"/>
          <w:highlight w:val="none"/>
          <w14:textFill>
            <w14:solidFill>
              <w14:schemeClr w14:val="tx1"/>
            </w14:solidFill>
          </w14:textFill>
        </w:rPr>
        <w:t>做</w:t>
      </w:r>
      <w:r>
        <w:rPr>
          <w:color w:val="000000" w:themeColor="text1"/>
          <w:highlight w:val="none"/>
          <w14:textFill>
            <w14:solidFill>
              <w14:schemeClr w14:val="tx1"/>
            </w14:solidFill>
          </w14:textFill>
        </w:rPr>
        <w:t>分析。</w:t>
      </w:r>
    </w:p>
    <w:p w14:paraId="65EEDFA8">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在已经建立的天然渗流场基础上进行设定情景的地下水环境影响预测，预测时间最长为10年。对建设项目的浓密罐在非正常状况下发生渗漏时，可能对地下水造成的影响进行模拟预测。并对下游厂界处地下水污染物浓度随时间的变化进行预测。</w:t>
      </w:r>
    </w:p>
    <w:p w14:paraId="4C8AFF37">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非正常工况情景下，浓缩罐因系统老化或腐蚀发生泄漏。泄漏为持续性点源污染，假设泄漏7天后发现泄漏并采取有效措施修复</w:t>
      </w:r>
      <w:r>
        <w:rPr>
          <w:rFonts w:hint="eastAsia"/>
          <w:color w:val="000000" w:themeColor="text1"/>
          <w:highlight w:val="none"/>
          <w:lang w:eastAsia="zh-CN"/>
          <w14:textFill>
            <w14:solidFill>
              <w14:schemeClr w14:val="tx1"/>
            </w14:solidFill>
          </w14:textFill>
        </w:rPr>
        <w:t>泄漏</w:t>
      </w:r>
      <w:r>
        <w:rPr>
          <w:color w:val="000000" w:themeColor="text1"/>
          <w:highlight w:val="none"/>
          <w14:textFill>
            <w14:solidFill>
              <w14:schemeClr w14:val="tx1"/>
            </w14:solidFill>
          </w14:textFill>
        </w:rPr>
        <w:t>点，即污染源持续泄漏按照30天计算，污染源被修复之后无污染。正常状况下，渗漏量应根据《给水排水构筑物工程施工及验收规范》（GB50141-2008）中5.1.3条规定，</w:t>
      </w:r>
      <w:r>
        <w:rPr>
          <w:rFonts w:hint="eastAsia"/>
          <w:color w:val="000000" w:themeColor="text1"/>
          <w:highlight w:val="none"/>
          <w14:textFill>
            <w14:solidFill>
              <w14:schemeClr w14:val="tx1"/>
            </w14:solidFill>
          </w14:textFill>
        </w:rPr>
        <w:t>钢筋混凝土</w:t>
      </w:r>
      <w:r>
        <w:rPr>
          <w:color w:val="000000" w:themeColor="text1"/>
          <w:highlight w:val="none"/>
          <w14:textFill>
            <w14:solidFill>
              <w14:schemeClr w14:val="tx1"/>
            </w14:solidFill>
          </w14:textFill>
        </w:rPr>
        <w:t>水池渗水量不得超过2L/m</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•d，非正常状况下的渗漏量为正常状况下的10倍，为20L/m</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•d，浓密罐</w:t>
      </w:r>
      <w:r>
        <w:rPr>
          <w:rFonts w:hint="eastAsia"/>
          <w:color w:val="000000" w:themeColor="text1"/>
          <w:highlight w:val="none"/>
          <w14:textFill>
            <w14:solidFill>
              <w14:schemeClr w14:val="tx1"/>
            </w14:solidFill>
          </w14:textFill>
        </w:rPr>
        <w:t>泄漏</w:t>
      </w:r>
      <w:r>
        <w:rPr>
          <w:color w:val="000000" w:themeColor="text1"/>
          <w:highlight w:val="none"/>
          <w14:textFill>
            <w14:solidFill>
              <w14:schemeClr w14:val="tx1"/>
            </w14:solidFill>
          </w14:textFill>
        </w:rPr>
        <w:t>面积按0.1%计，则</w:t>
      </w:r>
      <w:r>
        <w:rPr>
          <w:rFonts w:hint="eastAsia"/>
          <w:color w:val="000000" w:themeColor="text1"/>
          <w:highlight w:val="none"/>
          <w14:textFill>
            <w14:solidFill>
              <w14:schemeClr w14:val="tx1"/>
            </w14:solidFill>
          </w14:textFill>
        </w:rPr>
        <w:t>泄漏</w:t>
      </w:r>
      <w:r>
        <w:rPr>
          <w:color w:val="000000" w:themeColor="text1"/>
          <w:highlight w:val="none"/>
          <w14:textFill>
            <w14:solidFill>
              <w14:schemeClr w14:val="tx1"/>
            </w14:solidFill>
          </w14:textFill>
        </w:rPr>
        <w:t>量约为0.12m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/d。为持续性点源污染，假设泄漏7天后发现</w:t>
      </w:r>
      <w:r>
        <w:rPr>
          <w:rFonts w:hint="eastAsia"/>
          <w:color w:val="000000" w:themeColor="text1"/>
          <w:highlight w:val="none"/>
          <w:lang w:eastAsia="zh-CN"/>
          <w14:textFill>
            <w14:solidFill>
              <w14:schemeClr w14:val="tx1"/>
            </w14:solidFill>
          </w14:textFill>
        </w:rPr>
        <w:t>泄漏</w:t>
      </w:r>
      <w:r>
        <w:rPr>
          <w:color w:val="000000" w:themeColor="text1"/>
          <w:highlight w:val="none"/>
          <w14:textFill>
            <w14:solidFill>
              <w14:schemeClr w14:val="tx1"/>
            </w14:solidFill>
          </w14:textFill>
        </w:rPr>
        <w:t>并采取有效措施修复</w:t>
      </w:r>
      <w:r>
        <w:rPr>
          <w:rFonts w:hint="eastAsia"/>
          <w:color w:val="000000" w:themeColor="text1"/>
          <w:highlight w:val="none"/>
          <w:lang w:eastAsia="zh-CN"/>
          <w14:textFill>
            <w14:solidFill>
              <w14:schemeClr w14:val="tx1"/>
            </w14:solidFill>
          </w14:textFill>
        </w:rPr>
        <w:t>泄漏</w:t>
      </w:r>
      <w:r>
        <w:rPr>
          <w:color w:val="000000" w:themeColor="text1"/>
          <w:highlight w:val="none"/>
          <w14:textFill>
            <w14:solidFill>
              <w14:schemeClr w14:val="tx1"/>
            </w14:solidFill>
          </w14:textFill>
        </w:rPr>
        <w:t>点，即污染源持续泄漏按照7天计算，污染源被修复，之后无污染。</w:t>
      </w:r>
    </w:p>
    <w:p w14:paraId="188DA966">
      <w:pP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③预测因子选取</w:t>
      </w:r>
    </w:p>
    <w:p w14:paraId="76CEBD59">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预测因子：依据地下水导则，按重金属、持久性有机物和其他</w:t>
      </w:r>
      <w:r>
        <w:rPr>
          <w:rFonts w:hint="eastAsia"/>
          <w:color w:val="000000" w:themeColor="text1"/>
          <w:highlight w:val="none"/>
          <w14:textFill>
            <w14:solidFill>
              <w14:schemeClr w14:val="tx1"/>
            </w14:solidFill>
          </w14:textFill>
        </w:rPr>
        <w:t>类别进行分类，</w:t>
      </w:r>
      <w:r>
        <w:rPr>
          <w:rFonts w:hint="eastAsia"/>
          <w:color w:val="000000" w:themeColor="text1"/>
          <w:highlight w:val="none"/>
          <w:lang w:val="en-US" w:eastAsia="zh-CN"/>
          <w14:textFill>
            <w14:solidFill>
              <w14:schemeClr w14:val="tx1"/>
            </w14:solidFill>
          </w14:textFill>
        </w:rPr>
        <w:t>分别</w:t>
      </w:r>
      <w:r>
        <w:rPr>
          <w:color w:val="000000" w:themeColor="text1"/>
          <w:highlight w:val="none"/>
          <w14:textFill>
            <w14:solidFill>
              <w14:schemeClr w14:val="tx1"/>
            </w14:solidFill>
          </w14:textFill>
        </w:rPr>
        <w:t>选取</w:t>
      </w:r>
      <w:r>
        <w:rPr>
          <w:rFonts w:hint="eastAsia"/>
          <w:color w:val="000000" w:themeColor="text1"/>
          <w:highlight w:val="none"/>
          <w14:textFill>
            <w14:solidFill>
              <w14:schemeClr w14:val="tx1"/>
            </w14:solidFill>
          </w14:textFill>
        </w:rPr>
        <w:t>标准指数最大的因子</w:t>
      </w:r>
      <w:r>
        <w:rPr>
          <w:rFonts w:hint="eastAsia"/>
          <w:color w:val="000000" w:themeColor="text1"/>
          <w:highlight w:val="none"/>
          <w:lang w:val="en-US" w:eastAsia="zh-CN"/>
          <w14:textFill>
            <w14:solidFill>
              <w14:schemeClr w14:val="tx1"/>
            </w14:solidFill>
          </w14:textFill>
        </w:rPr>
        <w:t>作为</w:t>
      </w:r>
      <w:r>
        <w:rPr>
          <w:color w:val="000000" w:themeColor="text1"/>
          <w:highlight w:val="none"/>
          <w14:textFill>
            <w14:solidFill>
              <w14:schemeClr w14:val="tx1"/>
            </w14:solidFill>
          </w14:textFill>
        </w:rPr>
        <w:t>预测因子。根据尾矿浸出液中污染物浓度跟标准值比较，选择标准指数最大的作为预测因子，标准指数表详见下表：</w:t>
      </w:r>
    </w:p>
    <w:p w14:paraId="53A556B9">
      <w:pPr>
        <w:pStyle w:val="2"/>
        <w:ind w:left="482" w:hanging="482"/>
        <w:jc w:val="center"/>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表4.2-17   预测影响因子标准指数一览表</w:t>
      </w:r>
    </w:p>
    <w:tbl>
      <w:tblPr>
        <w:tblStyle w:val="51"/>
        <w:tblW w:w="5000" w:type="pct"/>
        <w:tblInd w:w="91"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84"/>
        <w:gridCol w:w="1896"/>
        <w:gridCol w:w="1918"/>
        <w:gridCol w:w="1498"/>
        <w:gridCol w:w="1498"/>
        <w:gridCol w:w="1393"/>
      </w:tblGrid>
      <w:tr w14:paraId="54452B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tcBorders>
              <w:tl2br w:val="nil"/>
              <w:tr2bl w:val="nil"/>
            </w:tcBorders>
            <w:vAlign w:val="center"/>
          </w:tcPr>
          <w:p w14:paraId="4A9265D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监测点位</w:t>
            </w:r>
          </w:p>
        </w:tc>
        <w:tc>
          <w:tcPr>
            <w:tcW w:w="1896" w:type="dxa"/>
            <w:tcBorders>
              <w:tl2br w:val="nil"/>
              <w:tr2bl w:val="nil"/>
            </w:tcBorders>
            <w:vAlign w:val="center"/>
          </w:tcPr>
          <w:p w14:paraId="51156F6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监测</w:t>
            </w:r>
            <w:r>
              <w:rPr>
                <w:rFonts w:hint="eastAsia"/>
                <w:color w:val="000000" w:themeColor="text1"/>
                <w:highlight w:val="none"/>
                <w14:textFill>
                  <w14:solidFill>
                    <w14:schemeClr w14:val="tx1"/>
                  </w14:solidFill>
                </w14:textFill>
              </w:rPr>
              <w:t>因子</w:t>
            </w:r>
          </w:p>
        </w:tc>
        <w:tc>
          <w:tcPr>
            <w:tcW w:w="1918" w:type="dxa"/>
            <w:tcBorders>
              <w:tl2br w:val="nil"/>
              <w:tr2bl w:val="nil"/>
            </w:tcBorders>
            <w:vAlign w:val="center"/>
          </w:tcPr>
          <w:p w14:paraId="38EB1D4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检测值</w:t>
            </w:r>
          </w:p>
        </w:tc>
        <w:tc>
          <w:tcPr>
            <w:tcW w:w="1498" w:type="dxa"/>
            <w:tcBorders>
              <w:tl2br w:val="nil"/>
              <w:tr2bl w:val="nil"/>
            </w:tcBorders>
            <w:vAlign w:val="center"/>
          </w:tcPr>
          <w:p w14:paraId="2928A5C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计量单位</w:t>
            </w:r>
          </w:p>
        </w:tc>
        <w:tc>
          <w:tcPr>
            <w:tcW w:w="1498" w:type="dxa"/>
            <w:tcBorders>
              <w:tl2br w:val="nil"/>
              <w:tr2bl w:val="nil"/>
            </w:tcBorders>
            <w:vAlign w:val="center"/>
          </w:tcPr>
          <w:p w14:paraId="095150B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标准值</w:t>
            </w:r>
          </w:p>
        </w:tc>
        <w:tc>
          <w:tcPr>
            <w:tcW w:w="1393" w:type="dxa"/>
            <w:tcBorders>
              <w:tl2br w:val="nil"/>
              <w:tr2bl w:val="nil"/>
            </w:tcBorders>
            <w:vAlign w:val="center"/>
          </w:tcPr>
          <w:p w14:paraId="2716B2A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标准指数</w:t>
            </w:r>
          </w:p>
        </w:tc>
      </w:tr>
      <w:tr w14:paraId="5B8A35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3" w:hRule="atLeast"/>
        </w:trPr>
        <w:tc>
          <w:tcPr>
            <w:tcW w:w="1084" w:type="dxa"/>
            <w:vMerge w:val="restart"/>
            <w:tcBorders>
              <w:tl2br w:val="nil"/>
              <w:tr2bl w:val="nil"/>
            </w:tcBorders>
            <w:vAlign w:val="center"/>
          </w:tcPr>
          <w:p w14:paraId="67546298">
            <w:pPr>
              <w:pStyle w:val="488"/>
              <w:rPr>
                <w:color w:val="000000" w:themeColor="text1"/>
                <w:highlight w:val="none"/>
                <w14:textFill>
                  <w14:solidFill>
                    <w14:schemeClr w14:val="tx1"/>
                  </w14:solidFill>
                </w14:textFill>
              </w:rPr>
            </w:pPr>
            <w:r>
              <w:rPr>
                <w:rFonts w:hint="eastAsia"/>
                <w:color w:val="000000" w:themeColor="text1"/>
                <w:highlight w:val="none"/>
                <w:lang w:val="zh-CN"/>
                <w14:textFill>
                  <w14:solidFill>
                    <w14:schemeClr w14:val="tx1"/>
                  </w14:solidFill>
                </w14:textFill>
              </w:rPr>
              <w:t>尾矿渣</w:t>
            </w:r>
          </w:p>
        </w:tc>
        <w:tc>
          <w:tcPr>
            <w:tcW w:w="1896" w:type="dxa"/>
            <w:tcBorders>
              <w:tl2br w:val="nil"/>
              <w:tr2bl w:val="nil"/>
            </w:tcBorders>
            <w:vAlign w:val="center"/>
          </w:tcPr>
          <w:p w14:paraId="5E7BF16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汞</w:t>
            </w:r>
          </w:p>
        </w:tc>
        <w:tc>
          <w:tcPr>
            <w:tcW w:w="1918" w:type="dxa"/>
            <w:tcBorders>
              <w:tl2br w:val="nil"/>
              <w:tr2bl w:val="nil"/>
            </w:tcBorders>
            <w:vAlign w:val="center"/>
          </w:tcPr>
          <w:p w14:paraId="1E6900A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&lt;0.0</w:t>
            </w:r>
            <w:r>
              <w:rPr>
                <w:rFonts w:hint="eastAsia"/>
                <w:color w:val="000000" w:themeColor="text1"/>
                <w:highlight w:val="none"/>
                <w14:textFill>
                  <w14:solidFill>
                    <w14:schemeClr w14:val="tx1"/>
                  </w14:solidFill>
                </w14:textFill>
              </w:rPr>
              <w:t>4</w:t>
            </w:r>
          </w:p>
        </w:tc>
        <w:tc>
          <w:tcPr>
            <w:tcW w:w="1498" w:type="dxa"/>
            <w:tcBorders>
              <w:tl2br w:val="nil"/>
              <w:tr2bl w:val="nil"/>
            </w:tcBorders>
            <w:vAlign w:val="center"/>
          </w:tcPr>
          <w:p w14:paraId="71997812">
            <w:pPr>
              <w:pStyle w:val="488"/>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μg/L</w:t>
            </w:r>
          </w:p>
        </w:tc>
        <w:tc>
          <w:tcPr>
            <w:tcW w:w="1498" w:type="dxa"/>
            <w:tcBorders>
              <w:tl2br w:val="nil"/>
              <w:tr2bl w:val="nil"/>
            </w:tcBorders>
            <w:vAlign w:val="center"/>
          </w:tcPr>
          <w:p w14:paraId="60021669">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p>
        </w:tc>
        <w:tc>
          <w:tcPr>
            <w:tcW w:w="1393" w:type="dxa"/>
            <w:tcBorders>
              <w:tl2br w:val="nil"/>
              <w:tr2bl w:val="nil"/>
            </w:tcBorders>
            <w:vAlign w:val="center"/>
          </w:tcPr>
          <w:p w14:paraId="50C0000E">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r>
      <w:tr w14:paraId="3E3412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Borders>
              <w:tl2br w:val="nil"/>
              <w:tr2bl w:val="nil"/>
            </w:tcBorders>
            <w:vAlign w:val="center"/>
          </w:tcPr>
          <w:p w14:paraId="6C383304">
            <w:pPr>
              <w:pStyle w:val="488"/>
              <w:rPr>
                <w:color w:val="000000" w:themeColor="text1"/>
                <w:highlight w:val="none"/>
                <w14:textFill>
                  <w14:solidFill>
                    <w14:schemeClr w14:val="tx1"/>
                  </w14:solidFill>
                </w14:textFill>
              </w:rPr>
            </w:pPr>
          </w:p>
        </w:tc>
        <w:tc>
          <w:tcPr>
            <w:tcW w:w="1896" w:type="dxa"/>
            <w:tcBorders>
              <w:tl2br w:val="nil"/>
              <w:tr2bl w:val="nil"/>
            </w:tcBorders>
            <w:vAlign w:val="center"/>
          </w:tcPr>
          <w:p w14:paraId="5F9BB9B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铅</w:t>
            </w:r>
          </w:p>
        </w:tc>
        <w:tc>
          <w:tcPr>
            <w:tcW w:w="1918" w:type="dxa"/>
            <w:tcBorders>
              <w:tl2br w:val="nil"/>
              <w:tr2bl w:val="nil"/>
            </w:tcBorders>
            <w:vAlign w:val="center"/>
          </w:tcPr>
          <w:p w14:paraId="39666F9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&lt;0.0</w:t>
            </w:r>
            <w:r>
              <w:rPr>
                <w:rFonts w:hint="eastAsia"/>
                <w:color w:val="000000" w:themeColor="text1"/>
                <w:highlight w:val="none"/>
                <w14:textFill>
                  <w14:solidFill>
                    <w14:schemeClr w14:val="tx1"/>
                  </w14:solidFill>
                </w14:textFill>
              </w:rPr>
              <w:t>2</w:t>
            </w:r>
          </w:p>
        </w:tc>
        <w:tc>
          <w:tcPr>
            <w:tcW w:w="1498" w:type="dxa"/>
            <w:tcBorders>
              <w:tl2br w:val="nil"/>
              <w:tr2bl w:val="nil"/>
            </w:tcBorders>
            <w:vAlign w:val="center"/>
          </w:tcPr>
          <w:p w14:paraId="0A3413F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c>
          <w:tcPr>
            <w:tcW w:w="1498" w:type="dxa"/>
            <w:tcBorders>
              <w:tl2br w:val="nil"/>
              <w:tr2bl w:val="nil"/>
            </w:tcBorders>
            <w:vAlign w:val="center"/>
          </w:tcPr>
          <w:p w14:paraId="47065ED6">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0.01</w:t>
            </w:r>
          </w:p>
        </w:tc>
        <w:tc>
          <w:tcPr>
            <w:tcW w:w="1393" w:type="dxa"/>
            <w:tcBorders>
              <w:tl2br w:val="nil"/>
              <w:tr2bl w:val="nil"/>
            </w:tcBorders>
            <w:vAlign w:val="center"/>
          </w:tcPr>
          <w:p w14:paraId="09C5AE0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r>
      <w:tr w14:paraId="53EC0E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Borders>
              <w:tl2br w:val="nil"/>
              <w:tr2bl w:val="nil"/>
            </w:tcBorders>
            <w:vAlign w:val="center"/>
          </w:tcPr>
          <w:p w14:paraId="20E7C81F">
            <w:pPr>
              <w:pStyle w:val="488"/>
              <w:rPr>
                <w:color w:val="000000" w:themeColor="text1"/>
                <w:highlight w:val="none"/>
                <w14:textFill>
                  <w14:solidFill>
                    <w14:schemeClr w14:val="tx1"/>
                  </w14:solidFill>
                </w14:textFill>
              </w:rPr>
            </w:pPr>
          </w:p>
        </w:tc>
        <w:tc>
          <w:tcPr>
            <w:tcW w:w="1896" w:type="dxa"/>
            <w:tcBorders>
              <w:tl2br w:val="nil"/>
              <w:tr2bl w:val="nil"/>
            </w:tcBorders>
            <w:vAlign w:val="center"/>
          </w:tcPr>
          <w:p w14:paraId="6C66A2F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镉</w:t>
            </w:r>
          </w:p>
        </w:tc>
        <w:tc>
          <w:tcPr>
            <w:tcW w:w="1918" w:type="dxa"/>
            <w:tcBorders>
              <w:tl2br w:val="nil"/>
              <w:tr2bl w:val="nil"/>
            </w:tcBorders>
            <w:vAlign w:val="center"/>
          </w:tcPr>
          <w:p w14:paraId="5EA8E4A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&lt;0.0</w:t>
            </w:r>
            <w:r>
              <w:rPr>
                <w:rFonts w:hint="eastAsia"/>
                <w:color w:val="000000" w:themeColor="text1"/>
                <w:highlight w:val="none"/>
                <w14:textFill>
                  <w14:solidFill>
                    <w14:schemeClr w14:val="tx1"/>
                  </w14:solidFill>
                </w14:textFill>
              </w:rPr>
              <w:t>5</w:t>
            </w:r>
          </w:p>
        </w:tc>
        <w:tc>
          <w:tcPr>
            <w:tcW w:w="1498" w:type="dxa"/>
            <w:tcBorders>
              <w:tl2br w:val="nil"/>
              <w:tr2bl w:val="nil"/>
            </w:tcBorders>
            <w:vAlign w:val="center"/>
          </w:tcPr>
          <w:p w14:paraId="222BC33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c>
          <w:tcPr>
            <w:tcW w:w="1498" w:type="dxa"/>
            <w:tcBorders>
              <w:tl2br w:val="nil"/>
              <w:tr2bl w:val="nil"/>
            </w:tcBorders>
            <w:vAlign w:val="center"/>
          </w:tcPr>
          <w:p w14:paraId="6E2E64E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0.005</w:t>
            </w:r>
          </w:p>
        </w:tc>
        <w:tc>
          <w:tcPr>
            <w:tcW w:w="1393" w:type="dxa"/>
            <w:tcBorders>
              <w:tl2br w:val="nil"/>
              <w:tr2bl w:val="nil"/>
            </w:tcBorders>
            <w:vAlign w:val="center"/>
          </w:tcPr>
          <w:p w14:paraId="0DC362FF">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r>
      <w:tr w14:paraId="5B01FA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Borders>
              <w:tl2br w:val="nil"/>
              <w:tr2bl w:val="nil"/>
            </w:tcBorders>
            <w:vAlign w:val="center"/>
          </w:tcPr>
          <w:p w14:paraId="1797EB63">
            <w:pPr>
              <w:pStyle w:val="488"/>
              <w:rPr>
                <w:color w:val="000000" w:themeColor="text1"/>
                <w:highlight w:val="none"/>
                <w14:textFill>
                  <w14:solidFill>
                    <w14:schemeClr w14:val="tx1"/>
                  </w14:solidFill>
                </w14:textFill>
              </w:rPr>
            </w:pPr>
          </w:p>
        </w:tc>
        <w:tc>
          <w:tcPr>
            <w:tcW w:w="1896" w:type="dxa"/>
            <w:tcBorders>
              <w:tl2br w:val="nil"/>
              <w:tr2bl w:val="nil"/>
            </w:tcBorders>
            <w:vAlign w:val="center"/>
          </w:tcPr>
          <w:p w14:paraId="6E1184F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六价铬</w:t>
            </w:r>
          </w:p>
        </w:tc>
        <w:tc>
          <w:tcPr>
            <w:tcW w:w="1918" w:type="dxa"/>
            <w:tcBorders>
              <w:tl2br w:val="nil"/>
              <w:tr2bl w:val="nil"/>
            </w:tcBorders>
            <w:vAlign w:val="center"/>
          </w:tcPr>
          <w:p w14:paraId="516FF306">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0.011</w:t>
            </w:r>
          </w:p>
        </w:tc>
        <w:tc>
          <w:tcPr>
            <w:tcW w:w="1498" w:type="dxa"/>
            <w:tcBorders>
              <w:tl2br w:val="nil"/>
              <w:tr2bl w:val="nil"/>
            </w:tcBorders>
            <w:vAlign w:val="center"/>
          </w:tcPr>
          <w:p w14:paraId="792A876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c>
          <w:tcPr>
            <w:tcW w:w="1498" w:type="dxa"/>
            <w:tcBorders>
              <w:tl2br w:val="nil"/>
              <w:tr2bl w:val="nil"/>
            </w:tcBorders>
            <w:vAlign w:val="center"/>
          </w:tcPr>
          <w:p w14:paraId="7427AFF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0.05</w:t>
            </w:r>
          </w:p>
        </w:tc>
        <w:tc>
          <w:tcPr>
            <w:tcW w:w="1393" w:type="dxa"/>
            <w:tcBorders>
              <w:tl2br w:val="nil"/>
              <w:tr2bl w:val="nil"/>
            </w:tcBorders>
            <w:vAlign w:val="center"/>
          </w:tcPr>
          <w:p w14:paraId="635BD8B9">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0.22</w:t>
            </w:r>
          </w:p>
        </w:tc>
      </w:tr>
      <w:tr w14:paraId="44AD56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Borders>
              <w:tl2br w:val="nil"/>
              <w:tr2bl w:val="nil"/>
            </w:tcBorders>
            <w:vAlign w:val="center"/>
          </w:tcPr>
          <w:p w14:paraId="6BD846FA">
            <w:pPr>
              <w:pStyle w:val="488"/>
              <w:rPr>
                <w:color w:val="000000" w:themeColor="text1"/>
                <w:highlight w:val="none"/>
                <w14:textFill>
                  <w14:solidFill>
                    <w14:schemeClr w14:val="tx1"/>
                  </w14:solidFill>
                </w14:textFill>
              </w:rPr>
            </w:pPr>
          </w:p>
        </w:tc>
        <w:tc>
          <w:tcPr>
            <w:tcW w:w="1896" w:type="dxa"/>
            <w:tcBorders>
              <w:tl2br w:val="nil"/>
              <w:tr2bl w:val="nil"/>
            </w:tcBorders>
            <w:vAlign w:val="center"/>
          </w:tcPr>
          <w:p w14:paraId="5589A2D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铜</w:t>
            </w:r>
          </w:p>
        </w:tc>
        <w:tc>
          <w:tcPr>
            <w:tcW w:w="1918" w:type="dxa"/>
            <w:tcBorders>
              <w:tl2br w:val="nil"/>
              <w:tr2bl w:val="nil"/>
            </w:tcBorders>
            <w:vAlign w:val="center"/>
          </w:tcPr>
          <w:p w14:paraId="500CA62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&lt;0.0</w:t>
            </w:r>
            <w:r>
              <w:rPr>
                <w:rFonts w:hint="eastAsia"/>
                <w:color w:val="000000" w:themeColor="text1"/>
                <w:highlight w:val="none"/>
                <w14:textFill>
                  <w14:solidFill>
                    <w14:schemeClr w14:val="tx1"/>
                  </w14:solidFill>
                </w14:textFill>
              </w:rPr>
              <w:t>5</w:t>
            </w:r>
          </w:p>
        </w:tc>
        <w:tc>
          <w:tcPr>
            <w:tcW w:w="1498" w:type="dxa"/>
            <w:tcBorders>
              <w:tl2br w:val="nil"/>
              <w:tr2bl w:val="nil"/>
            </w:tcBorders>
            <w:vAlign w:val="center"/>
          </w:tcPr>
          <w:p w14:paraId="64D0C4A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c>
          <w:tcPr>
            <w:tcW w:w="1498" w:type="dxa"/>
            <w:tcBorders>
              <w:tl2br w:val="nil"/>
              <w:tr2bl w:val="nil"/>
            </w:tcBorders>
            <w:vAlign w:val="center"/>
          </w:tcPr>
          <w:p w14:paraId="3DC554F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p>
        </w:tc>
        <w:tc>
          <w:tcPr>
            <w:tcW w:w="1393" w:type="dxa"/>
            <w:tcBorders>
              <w:tl2br w:val="nil"/>
              <w:tr2bl w:val="nil"/>
            </w:tcBorders>
            <w:vAlign w:val="center"/>
          </w:tcPr>
          <w:p w14:paraId="38EB67B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r>
      <w:tr w14:paraId="01A99B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Borders>
              <w:tl2br w:val="nil"/>
              <w:tr2bl w:val="nil"/>
            </w:tcBorders>
            <w:vAlign w:val="center"/>
          </w:tcPr>
          <w:p w14:paraId="4DFA07D9">
            <w:pPr>
              <w:pStyle w:val="488"/>
              <w:rPr>
                <w:color w:val="000000" w:themeColor="text1"/>
                <w:highlight w:val="none"/>
                <w14:textFill>
                  <w14:solidFill>
                    <w14:schemeClr w14:val="tx1"/>
                  </w14:solidFill>
                </w14:textFill>
              </w:rPr>
            </w:pPr>
          </w:p>
        </w:tc>
        <w:tc>
          <w:tcPr>
            <w:tcW w:w="1896" w:type="dxa"/>
            <w:tcBorders>
              <w:tl2br w:val="nil"/>
              <w:tr2bl w:val="nil"/>
            </w:tcBorders>
            <w:vAlign w:val="center"/>
          </w:tcPr>
          <w:p w14:paraId="607204C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锌</w:t>
            </w:r>
          </w:p>
        </w:tc>
        <w:tc>
          <w:tcPr>
            <w:tcW w:w="1918" w:type="dxa"/>
            <w:tcBorders>
              <w:tl2br w:val="nil"/>
              <w:tr2bl w:val="nil"/>
            </w:tcBorders>
            <w:vAlign w:val="center"/>
          </w:tcPr>
          <w:p w14:paraId="17A564E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&lt;0.0</w:t>
            </w:r>
            <w:r>
              <w:rPr>
                <w:rFonts w:hint="eastAsia"/>
                <w:color w:val="000000" w:themeColor="text1"/>
                <w:highlight w:val="none"/>
                <w14:textFill>
                  <w14:solidFill>
                    <w14:schemeClr w14:val="tx1"/>
                  </w14:solidFill>
                </w14:textFill>
              </w:rPr>
              <w:t>5</w:t>
            </w:r>
          </w:p>
        </w:tc>
        <w:tc>
          <w:tcPr>
            <w:tcW w:w="1498" w:type="dxa"/>
            <w:tcBorders>
              <w:tl2br w:val="nil"/>
              <w:tr2bl w:val="nil"/>
            </w:tcBorders>
            <w:vAlign w:val="center"/>
          </w:tcPr>
          <w:p w14:paraId="54F81D1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c>
          <w:tcPr>
            <w:tcW w:w="1498" w:type="dxa"/>
            <w:tcBorders>
              <w:tl2br w:val="nil"/>
              <w:tr2bl w:val="nil"/>
            </w:tcBorders>
            <w:vAlign w:val="center"/>
          </w:tcPr>
          <w:p w14:paraId="2A0C00BF">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p>
        </w:tc>
        <w:tc>
          <w:tcPr>
            <w:tcW w:w="1393" w:type="dxa"/>
            <w:tcBorders>
              <w:tl2br w:val="nil"/>
              <w:tr2bl w:val="nil"/>
            </w:tcBorders>
            <w:vAlign w:val="center"/>
          </w:tcPr>
          <w:p w14:paraId="23EF45F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r>
      <w:tr w14:paraId="4C2D08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Borders>
              <w:tl2br w:val="nil"/>
              <w:tr2bl w:val="nil"/>
            </w:tcBorders>
            <w:vAlign w:val="center"/>
          </w:tcPr>
          <w:p w14:paraId="088BD3B8">
            <w:pPr>
              <w:pStyle w:val="488"/>
              <w:rPr>
                <w:color w:val="000000" w:themeColor="text1"/>
                <w:highlight w:val="none"/>
                <w14:textFill>
                  <w14:solidFill>
                    <w14:schemeClr w14:val="tx1"/>
                  </w14:solidFill>
                </w14:textFill>
              </w:rPr>
            </w:pPr>
          </w:p>
        </w:tc>
        <w:tc>
          <w:tcPr>
            <w:tcW w:w="1896" w:type="dxa"/>
            <w:tcBorders>
              <w:tl2br w:val="nil"/>
              <w:tr2bl w:val="nil"/>
            </w:tcBorders>
            <w:vAlign w:val="center"/>
          </w:tcPr>
          <w:p w14:paraId="3DF0369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铍</w:t>
            </w:r>
          </w:p>
        </w:tc>
        <w:tc>
          <w:tcPr>
            <w:tcW w:w="1918" w:type="dxa"/>
            <w:tcBorders>
              <w:tl2br w:val="nil"/>
              <w:tr2bl w:val="nil"/>
            </w:tcBorders>
            <w:vAlign w:val="center"/>
          </w:tcPr>
          <w:p w14:paraId="668C3D4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w:t>
            </w:r>
            <w:r>
              <w:rPr>
                <w:rFonts w:hint="eastAsia"/>
                <w:color w:val="000000" w:themeColor="text1"/>
                <w:highlight w:val="none"/>
                <w14:textFill>
                  <w14:solidFill>
                    <w14:schemeClr w14:val="tx1"/>
                  </w14:solidFill>
                </w14:textFill>
              </w:rPr>
              <w:t>0.008</w:t>
            </w:r>
          </w:p>
        </w:tc>
        <w:tc>
          <w:tcPr>
            <w:tcW w:w="1498" w:type="dxa"/>
            <w:tcBorders>
              <w:tl2br w:val="nil"/>
              <w:tr2bl w:val="nil"/>
            </w:tcBorders>
            <w:vAlign w:val="center"/>
          </w:tcPr>
          <w:p w14:paraId="78357C9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c>
          <w:tcPr>
            <w:tcW w:w="1498" w:type="dxa"/>
            <w:tcBorders>
              <w:tl2br w:val="nil"/>
              <w:tr2bl w:val="nil"/>
            </w:tcBorders>
            <w:vAlign w:val="center"/>
          </w:tcPr>
          <w:p w14:paraId="5957D4B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0.002</w:t>
            </w:r>
          </w:p>
        </w:tc>
        <w:tc>
          <w:tcPr>
            <w:tcW w:w="1393" w:type="dxa"/>
            <w:tcBorders>
              <w:tl2br w:val="nil"/>
              <w:tr2bl w:val="nil"/>
            </w:tcBorders>
            <w:vAlign w:val="center"/>
          </w:tcPr>
          <w:p w14:paraId="7AE1700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r>
      <w:tr w14:paraId="17FEFA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Borders>
              <w:tl2br w:val="nil"/>
              <w:tr2bl w:val="nil"/>
            </w:tcBorders>
            <w:vAlign w:val="center"/>
          </w:tcPr>
          <w:p w14:paraId="4AD0D708">
            <w:pPr>
              <w:pStyle w:val="488"/>
              <w:rPr>
                <w:color w:val="000000" w:themeColor="text1"/>
                <w:highlight w:val="none"/>
                <w14:textFill>
                  <w14:solidFill>
                    <w14:schemeClr w14:val="tx1"/>
                  </w14:solidFill>
                </w14:textFill>
              </w:rPr>
            </w:pPr>
          </w:p>
        </w:tc>
        <w:tc>
          <w:tcPr>
            <w:tcW w:w="1896" w:type="dxa"/>
            <w:tcBorders>
              <w:tl2br w:val="nil"/>
              <w:tr2bl w:val="nil"/>
            </w:tcBorders>
            <w:vAlign w:val="center"/>
          </w:tcPr>
          <w:p w14:paraId="014701F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砷</w:t>
            </w:r>
          </w:p>
        </w:tc>
        <w:tc>
          <w:tcPr>
            <w:tcW w:w="1918" w:type="dxa"/>
            <w:tcBorders>
              <w:tl2br w:val="nil"/>
              <w:tr2bl w:val="nil"/>
            </w:tcBorders>
            <w:vAlign w:val="center"/>
          </w:tcPr>
          <w:p w14:paraId="7EF93B7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w:t>
            </w:r>
            <w:r>
              <w:rPr>
                <w:rFonts w:hint="eastAsia"/>
                <w:color w:val="000000" w:themeColor="text1"/>
                <w:highlight w:val="none"/>
                <w14:textFill>
                  <w14:solidFill>
                    <w14:schemeClr w14:val="tx1"/>
                  </w14:solidFill>
                </w14:textFill>
              </w:rPr>
              <w:t>0.3</w:t>
            </w:r>
          </w:p>
        </w:tc>
        <w:tc>
          <w:tcPr>
            <w:tcW w:w="1498" w:type="dxa"/>
            <w:tcBorders>
              <w:tl2br w:val="nil"/>
              <w:tr2bl w:val="nil"/>
            </w:tcBorders>
            <w:vAlign w:val="center"/>
          </w:tcPr>
          <w:p w14:paraId="3D07BC35">
            <w:pPr>
              <w:pStyle w:val="488"/>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μg/L</w:t>
            </w:r>
          </w:p>
        </w:tc>
        <w:tc>
          <w:tcPr>
            <w:tcW w:w="1498" w:type="dxa"/>
            <w:tcBorders>
              <w:tl2br w:val="nil"/>
              <w:tr2bl w:val="nil"/>
            </w:tcBorders>
            <w:vAlign w:val="center"/>
          </w:tcPr>
          <w:p w14:paraId="40179B49">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w:t>
            </w:r>
          </w:p>
        </w:tc>
        <w:tc>
          <w:tcPr>
            <w:tcW w:w="1393" w:type="dxa"/>
            <w:tcBorders>
              <w:tl2br w:val="nil"/>
              <w:tr2bl w:val="nil"/>
            </w:tcBorders>
            <w:vAlign w:val="center"/>
          </w:tcPr>
          <w:p w14:paraId="6811543F">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r>
      <w:tr w14:paraId="75A13C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Borders>
              <w:tl2br w:val="nil"/>
              <w:tr2bl w:val="nil"/>
            </w:tcBorders>
            <w:vAlign w:val="center"/>
          </w:tcPr>
          <w:p w14:paraId="097A648A">
            <w:pPr>
              <w:pStyle w:val="488"/>
              <w:rPr>
                <w:color w:val="000000" w:themeColor="text1"/>
                <w:highlight w:val="none"/>
                <w14:textFill>
                  <w14:solidFill>
                    <w14:schemeClr w14:val="tx1"/>
                  </w14:solidFill>
                </w14:textFill>
              </w:rPr>
            </w:pPr>
          </w:p>
        </w:tc>
        <w:tc>
          <w:tcPr>
            <w:tcW w:w="1896" w:type="dxa"/>
            <w:tcBorders>
              <w:tl2br w:val="nil"/>
              <w:tr2bl w:val="nil"/>
            </w:tcBorders>
            <w:vAlign w:val="center"/>
          </w:tcPr>
          <w:p w14:paraId="6267A79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硒</w:t>
            </w:r>
          </w:p>
        </w:tc>
        <w:tc>
          <w:tcPr>
            <w:tcW w:w="1918" w:type="dxa"/>
            <w:tcBorders>
              <w:tl2br w:val="nil"/>
              <w:tr2bl w:val="nil"/>
            </w:tcBorders>
            <w:vAlign w:val="center"/>
          </w:tcPr>
          <w:p w14:paraId="076B6EB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&lt;0.</w:t>
            </w:r>
            <w:r>
              <w:rPr>
                <w:rFonts w:hint="eastAsia"/>
                <w:color w:val="000000" w:themeColor="text1"/>
                <w:highlight w:val="none"/>
                <w14:textFill>
                  <w14:solidFill>
                    <w14:schemeClr w14:val="tx1"/>
                  </w14:solidFill>
                </w14:textFill>
              </w:rPr>
              <w:t>4</w:t>
            </w:r>
          </w:p>
        </w:tc>
        <w:tc>
          <w:tcPr>
            <w:tcW w:w="1498" w:type="dxa"/>
            <w:tcBorders>
              <w:tl2br w:val="nil"/>
              <w:tr2bl w:val="nil"/>
            </w:tcBorders>
            <w:vAlign w:val="center"/>
          </w:tcPr>
          <w:p w14:paraId="57DCBEFC">
            <w:pPr>
              <w:pStyle w:val="488"/>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μg/L</w:t>
            </w:r>
          </w:p>
        </w:tc>
        <w:tc>
          <w:tcPr>
            <w:tcW w:w="1498" w:type="dxa"/>
            <w:tcBorders>
              <w:tl2br w:val="nil"/>
              <w:tr2bl w:val="nil"/>
            </w:tcBorders>
            <w:vAlign w:val="center"/>
          </w:tcPr>
          <w:p w14:paraId="13E7E0D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w:t>
            </w:r>
          </w:p>
        </w:tc>
        <w:tc>
          <w:tcPr>
            <w:tcW w:w="1393" w:type="dxa"/>
            <w:tcBorders>
              <w:tl2br w:val="nil"/>
              <w:tr2bl w:val="nil"/>
            </w:tcBorders>
            <w:vAlign w:val="center"/>
          </w:tcPr>
          <w:p w14:paraId="706590A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r>
      <w:tr w14:paraId="1931CD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Borders>
              <w:tl2br w:val="nil"/>
              <w:tr2bl w:val="nil"/>
            </w:tcBorders>
            <w:vAlign w:val="center"/>
          </w:tcPr>
          <w:p w14:paraId="54D72F28">
            <w:pPr>
              <w:pStyle w:val="488"/>
              <w:rPr>
                <w:color w:val="000000" w:themeColor="text1"/>
                <w:highlight w:val="none"/>
                <w14:textFill>
                  <w14:solidFill>
                    <w14:schemeClr w14:val="tx1"/>
                  </w14:solidFill>
                </w14:textFill>
              </w:rPr>
            </w:pPr>
          </w:p>
        </w:tc>
        <w:tc>
          <w:tcPr>
            <w:tcW w:w="1896" w:type="dxa"/>
            <w:tcBorders>
              <w:tl2br w:val="nil"/>
              <w:tr2bl w:val="nil"/>
            </w:tcBorders>
            <w:vAlign w:val="center"/>
          </w:tcPr>
          <w:p w14:paraId="0A92979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氟化物</w:t>
            </w:r>
          </w:p>
        </w:tc>
        <w:tc>
          <w:tcPr>
            <w:tcW w:w="1918" w:type="dxa"/>
            <w:tcBorders>
              <w:tl2br w:val="nil"/>
              <w:tr2bl w:val="nil"/>
            </w:tcBorders>
            <w:vAlign w:val="center"/>
          </w:tcPr>
          <w:p w14:paraId="640FD29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r>
              <w:rPr>
                <w:rFonts w:hint="eastAsia"/>
                <w:color w:val="000000" w:themeColor="text1"/>
                <w:highlight w:val="none"/>
                <w14:textFill>
                  <w14:solidFill>
                    <w14:schemeClr w14:val="tx1"/>
                  </w14:solidFill>
                </w14:textFill>
              </w:rPr>
              <w:t>41</w:t>
            </w:r>
          </w:p>
        </w:tc>
        <w:tc>
          <w:tcPr>
            <w:tcW w:w="1498" w:type="dxa"/>
            <w:tcBorders>
              <w:tl2br w:val="nil"/>
              <w:tr2bl w:val="nil"/>
            </w:tcBorders>
            <w:vAlign w:val="center"/>
          </w:tcPr>
          <w:p w14:paraId="22EEE81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c>
          <w:tcPr>
            <w:tcW w:w="1498" w:type="dxa"/>
            <w:tcBorders>
              <w:tl2br w:val="nil"/>
              <w:tr2bl w:val="nil"/>
            </w:tcBorders>
            <w:vAlign w:val="center"/>
          </w:tcPr>
          <w:p w14:paraId="7410FB5F">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p>
        </w:tc>
        <w:tc>
          <w:tcPr>
            <w:tcW w:w="1393" w:type="dxa"/>
            <w:tcBorders>
              <w:tl2br w:val="nil"/>
              <w:tr2bl w:val="nil"/>
            </w:tcBorders>
            <w:vAlign w:val="center"/>
          </w:tcPr>
          <w:p w14:paraId="6AE189A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0.41</w:t>
            </w:r>
          </w:p>
        </w:tc>
      </w:tr>
      <w:tr w14:paraId="3C6683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Borders>
              <w:tl2br w:val="nil"/>
              <w:tr2bl w:val="nil"/>
            </w:tcBorders>
            <w:vAlign w:val="center"/>
          </w:tcPr>
          <w:p w14:paraId="0482F2D1">
            <w:pPr>
              <w:pStyle w:val="488"/>
              <w:rPr>
                <w:color w:val="000000" w:themeColor="text1"/>
                <w:highlight w:val="none"/>
                <w14:textFill>
                  <w14:solidFill>
                    <w14:schemeClr w14:val="tx1"/>
                  </w14:solidFill>
                </w14:textFill>
              </w:rPr>
            </w:pPr>
          </w:p>
        </w:tc>
        <w:tc>
          <w:tcPr>
            <w:tcW w:w="1896" w:type="dxa"/>
            <w:tcBorders>
              <w:tl2br w:val="nil"/>
              <w:tr2bl w:val="nil"/>
            </w:tcBorders>
            <w:vAlign w:val="center"/>
          </w:tcPr>
          <w:p w14:paraId="2F81176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化学需氧量</w:t>
            </w:r>
          </w:p>
        </w:tc>
        <w:tc>
          <w:tcPr>
            <w:tcW w:w="1918" w:type="dxa"/>
            <w:tcBorders>
              <w:tl2br w:val="nil"/>
              <w:tr2bl w:val="nil"/>
            </w:tcBorders>
            <w:vAlign w:val="center"/>
          </w:tcPr>
          <w:p w14:paraId="2E8598D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11</w:t>
            </w:r>
          </w:p>
        </w:tc>
        <w:tc>
          <w:tcPr>
            <w:tcW w:w="1498" w:type="dxa"/>
            <w:tcBorders>
              <w:tl2br w:val="nil"/>
              <w:tr2bl w:val="nil"/>
            </w:tcBorders>
            <w:vAlign w:val="center"/>
          </w:tcPr>
          <w:p w14:paraId="3477A2D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c>
          <w:tcPr>
            <w:tcW w:w="1498" w:type="dxa"/>
            <w:tcBorders>
              <w:tl2br w:val="nil"/>
              <w:tr2bl w:val="nil"/>
            </w:tcBorders>
            <w:vAlign w:val="center"/>
          </w:tcPr>
          <w:p w14:paraId="55EAE45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w:t>
            </w:r>
          </w:p>
        </w:tc>
        <w:tc>
          <w:tcPr>
            <w:tcW w:w="1393" w:type="dxa"/>
            <w:tcBorders>
              <w:tl2br w:val="nil"/>
              <w:tr2bl w:val="nil"/>
            </w:tcBorders>
            <w:vAlign w:val="center"/>
          </w:tcPr>
          <w:p w14:paraId="1D22E24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3.67</w:t>
            </w:r>
          </w:p>
        </w:tc>
      </w:tr>
      <w:tr w14:paraId="39BBA4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Borders>
              <w:tl2br w:val="nil"/>
              <w:tr2bl w:val="nil"/>
            </w:tcBorders>
            <w:vAlign w:val="center"/>
          </w:tcPr>
          <w:p w14:paraId="705C74B1">
            <w:pPr>
              <w:pStyle w:val="488"/>
              <w:rPr>
                <w:color w:val="000000" w:themeColor="text1"/>
                <w:highlight w:val="none"/>
                <w14:textFill>
                  <w14:solidFill>
                    <w14:schemeClr w14:val="tx1"/>
                  </w14:solidFill>
                </w14:textFill>
              </w:rPr>
            </w:pPr>
          </w:p>
        </w:tc>
        <w:tc>
          <w:tcPr>
            <w:tcW w:w="1896" w:type="dxa"/>
            <w:tcBorders>
              <w:tl2br w:val="nil"/>
              <w:tr2bl w:val="nil"/>
            </w:tcBorders>
            <w:vAlign w:val="center"/>
          </w:tcPr>
          <w:p w14:paraId="6DBB28A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五日生化需氧量</w:t>
            </w:r>
          </w:p>
        </w:tc>
        <w:tc>
          <w:tcPr>
            <w:tcW w:w="1918" w:type="dxa"/>
            <w:tcBorders>
              <w:tl2br w:val="nil"/>
              <w:tr2bl w:val="nil"/>
            </w:tcBorders>
            <w:vAlign w:val="center"/>
          </w:tcPr>
          <w:p w14:paraId="2674781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3.9</w:t>
            </w:r>
          </w:p>
        </w:tc>
        <w:tc>
          <w:tcPr>
            <w:tcW w:w="1498" w:type="dxa"/>
            <w:tcBorders>
              <w:tl2br w:val="nil"/>
              <w:tr2bl w:val="nil"/>
            </w:tcBorders>
            <w:vAlign w:val="center"/>
          </w:tcPr>
          <w:p w14:paraId="524534F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c>
          <w:tcPr>
            <w:tcW w:w="1498" w:type="dxa"/>
            <w:tcBorders>
              <w:tl2br w:val="nil"/>
              <w:tr2bl w:val="nil"/>
            </w:tcBorders>
            <w:vAlign w:val="center"/>
          </w:tcPr>
          <w:p w14:paraId="08A5422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1393" w:type="dxa"/>
            <w:tcBorders>
              <w:tl2br w:val="nil"/>
              <w:tr2bl w:val="nil"/>
            </w:tcBorders>
            <w:vAlign w:val="center"/>
          </w:tcPr>
          <w:p w14:paraId="6D315AF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r>
      <w:tr w14:paraId="26C128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Borders>
              <w:tl2br w:val="nil"/>
              <w:tr2bl w:val="nil"/>
            </w:tcBorders>
            <w:vAlign w:val="center"/>
          </w:tcPr>
          <w:p w14:paraId="1C4A2291">
            <w:pPr>
              <w:pStyle w:val="488"/>
              <w:rPr>
                <w:color w:val="000000" w:themeColor="text1"/>
                <w:highlight w:val="none"/>
                <w14:textFill>
                  <w14:solidFill>
                    <w14:schemeClr w14:val="tx1"/>
                  </w14:solidFill>
                </w14:textFill>
              </w:rPr>
            </w:pPr>
          </w:p>
        </w:tc>
        <w:tc>
          <w:tcPr>
            <w:tcW w:w="1896" w:type="dxa"/>
            <w:tcBorders>
              <w:tl2br w:val="nil"/>
              <w:tr2bl w:val="nil"/>
            </w:tcBorders>
            <w:vAlign w:val="center"/>
          </w:tcPr>
          <w:p w14:paraId="06C315D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氰化物</w:t>
            </w:r>
          </w:p>
        </w:tc>
        <w:tc>
          <w:tcPr>
            <w:tcW w:w="1918" w:type="dxa"/>
            <w:tcBorders>
              <w:tl2br w:val="nil"/>
              <w:tr2bl w:val="nil"/>
            </w:tcBorders>
            <w:vAlign w:val="center"/>
          </w:tcPr>
          <w:p w14:paraId="7EA5AC3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&lt;0.004</w:t>
            </w:r>
          </w:p>
        </w:tc>
        <w:tc>
          <w:tcPr>
            <w:tcW w:w="1498" w:type="dxa"/>
            <w:tcBorders>
              <w:tl2br w:val="nil"/>
              <w:tr2bl w:val="nil"/>
            </w:tcBorders>
            <w:vAlign w:val="center"/>
          </w:tcPr>
          <w:p w14:paraId="2FA3298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c>
          <w:tcPr>
            <w:tcW w:w="1498" w:type="dxa"/>
            <w:tcBorders>
              <w:tl2br w:val="nil"/>
              <w:tr2bl w:val="nil"/>
            </w:tcBorders>
            <w:vAlign w:val="center"/>
          </w:tcPr>
          <w:p w14:paraId="72506AE1">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0.05</w:t>
            </w:r>
          </w:p>
        </w:tc>
        <w:tc>
          <w:tcPr>
            <w:tcW w:w="1393" w:type="dxa"/>
            <w:tcBorders>
              <w:tl2br w:val="nil"/>
              <w:tr2bl w:val="nil"/>
            </w:tcBorders>
            <w:vAlign w:val="center"/>
          </w:tcPr>
          <w:p w14:paraId="05FF9BD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r>
      <w:tr w14:paraId="377110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Borders>
              <w:tl2br w:val="nil"/>
              <w:tr2bl w:val="nil"/>
            </w:tcBorders>
            <w:vAlign w:val="center"/>
          </w:tcPr>
          <w:p w14:paraId="57DB0393">
            <w:pPr>
              <w:pStyle w:val="488"/>
              <w:rPr>
                <w:color w:val="000000" w:themeColor="text1"/>
                <w:highlight w:val="none"/>
                <w14:textFill>
                  <w14:solidFill>
                    <w14:schemeClr w14:val="tx1"/>
                  </w14:solidFill>
                </w14:textFill>
              </w:rPr>
            </w:pPr>
          </w:p>
        </w:tc>
        <w:tc>
          <w:tcPr>
            <w:tcW w:w="1896" w:type="dxa"/>
            <w:tcBorders>
              <w:tl2br w:val="nil"/>
              <w:tr2bl w:val="nil"/>
            </w:tcBorders>
            <w:vAlign w:val="center"/>
          </w:tcPr>
          <w:p w14:paraId="4EA12C1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氨氮</w:t>
            </w:r>
          </w:p>
        </w:tc>
        <w:tc>
          <w:tcPr>
            <w:tcW w:w="1918" w:type="dxa"/>
            <w:tcBorders>
              <w:tl2br w:val="nil"/>
              <w:tr2bl w:val="nil"/>
            </w:tcBorders>
            <w:vAlign w:val="center"/>
          </w:tcPr>
          <w:p w14:paraId="34016DD5">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0.057</w:t>
            </w:r>
          </w:p>
        </w:tc>
        <w:tc>
          <w:tcPr>
            <w:tcW w:w="1498" w:type="dxa"/>
            <w:tcBorders>
              <w:tl2br w:val="nil"/>
              <w:tr2bl w:val="nil"/>
            </w:tcBorders>
            <w:vAlign w:val="center"/>
          </w:tcPr>
          <w:p w14:paraId="1B716D4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c>
          <w:tcPr>
            <w:tcW w:w="1498" w:type="dxa"/>
            <w:tcBorders>
              <w:tl2br w:val="nil"/>
              <w:tr2bl w:val="nil"/>
            </w:tcBorders>
            <w:vAlign w:val="center"/>
          </w:tcPr>
          <w:p w14:paraId="2369DFF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0.5</w:t>
            </w:r>
          </w:p>
        </w:tc>
        <w:tc>
          <w:tcPr>
            <w:tcW w:w="1393" w:type="dxa"/>
            <w:tcBorders>
              <w:tl2br w:val="nil"/>
              <w:tr2bl w:val="nil"/>
            </w:tcBorders>
            <w:vAlign w:val="center"/>
          </w:tcPr>
          <w:p w14:paraId="2F59766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0.114</w:t>
            </w:r>
          </w:p>
        </w:tc>
      </w:tr>
      <w:tr w14:paraId="058E3F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Borders>
              <w:tl2br w:val="nil"/>
              <w:tr2bl w:val="nil"/>
            </w:tcBorders>
            <w:vAlign w:val="center"/>
          </w:tcPr>
          <w:p w14:paraId="4831CA1B">
            <w:pPr>
              <w:pStyle w:val="488"/>
              <w:rPr>
                <w:color w:val="000000" w:themeColor="text1"/>
                <w:highlight w:val="none"/>
                <w14:textFill>
                  <w14:solidFill>
                    <w14:schemeClr w14:val="tx1"/>
                  </w14:solidFill>
                </w14:textFill>
              </w:rPr>
            </w:pPr>
          </w:p>
        </w:tc>
        <w:tc>
          <w:tcPr>
            <w:tcW w:w="1896" w:type="dxa"/>
            <w:tcBorders>
              <w:tl2br w:val="nil"/>
              <w:tr2bl w:val="nil"/>
            </w:tcBorders>
            <w:vAlign w:val="center"/>
          </w:tcPr>
          <w:p w14:paraId="1FD0525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石油类</w:t>
            </w:r>
          </w:p>
        </w:tc>
        <w:tc>
          <w:tcPr>
            <w:tcW w:w="1918" w:type="dxa"/>
            <w:tcBorders>
              <w:tl2br w:val="nil"/>
              <w:tr2bl w:val="nil"/>
            </w:tcBorders>
            <w:vAlign w:val="center"/>
          </w:tcPr>
          <w:p w14:paraId="70B06491">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&lt;0.06</w:t>
            </w:r>
          </w:p>
        </w:tc>
        <w:tc>
          <w:tcPr>
            <w:tcW w:w="1498" w:type="dxa"/>
            <w:tcBorders>
              <w:tl2br w:val="nil"/>
              <w:tr2bl w:val="nil"/>
            </w:tcBorders>
            <w:vAlign w:val="center"/>
          </w:tcPr>
          <w:p w14:paraId="69626EF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c>
          <w:tcPr>
            <w:tcW w:w="1498" w:type="dxa"/>
            <w:tcBorders>
              <w:tl2br w:val="nil"/>
              <w:tr2bl w:val="nil"/>
            </w:tcBorders>
            <w:vAlign w:val="center"/>
          </w:tcPr>
          <w:p w14:paraId="2EC507D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0.05</w:t>
            </w:r>
          </w:p>
        </w:tc>
        <w:tc>
          <w:tcPr>
            <w:tcW w:w="1393" w:type="dxa"/>
            <w:tcBorders>
              <w:tl2br w:val="nil"/>
              <w:tr2bl w:val="nil"/>
            </w:tcBorders>
            <w:vAlign w:val="center"/>
          </w:tcPr>
          <w:p w14:paraId="7E4FB0B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r>
      <w:tr w14:paraId="512EC8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Borders>
              <w:tl2br w:val="nil"/>
              <w:tr2bl w:val="nil"/>
            </w:tcBorders>
            <w:vAlign w:val="center"/>
          </w:tcPr>
          <w:p w14:paraId="0D4A25E8">
            <w:pPr>
              <w:pStyle w:val="488"/>
              <w:rPr>
                <w:color w:val="000000" w:themeColor="text1"/>
                <w:highlight w:val="none"/>
                <w14:textFill>
                  <w14:solidFill>
                    <w14:schemeClr w14:val="tx1"/>
                  </w14:solidFill>
                </w14:textFill>
              </w:rPr>
            </w:pPr>
          </w:p>
        </w:tc>
        <w:tc>
          <w:tcPr>
            <w:tcW w:w="1896" w:type="dxa"/>
            <w:tcBorders>
              <w:tl2br w:val="nil"/>
              <w:tr2bl w:val="nil"/>
            </w:tcBorders>
            <w:vAlign w:val="center"/>
          </w:tcPr>
          <w:p w14:paraId="50AA9E5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硫化物</w:t>
            </w:r>
          </w:p>
        </w:tc>
        <w:tc>
          <w:tcPr>
            <w:tcW w:w="1918" w:type="dxa"/>
            <w:tcBorders>
              <w:tl2br w:val="nil"/>
              <w:tr2bl w:val="nil"/>
            </w:tcBorders>
            <w:vAlign w:val="center"/>
          </w:tcPr>
          <w:p w14:paraId="5822841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&lt;0.01</w:t>
            </w:r>
          </w:p>
        </w:tc>
        <w:tc>
          <w:tcPr>
            <w:tcW w:w="1498" w:type="dxa"/>
            <w:tcBorders>
              <w:tl2br w:val="nil"/>
              <w:tr2bl w:val="nil"/>
            </w:tcBorders>
            <w:vAlign w:val="center"/>
          </w:tcPr>
          <w:p w14:paraId="7E0F746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c>
          <w:tcPr>
            <w:tcW w:w="1498" w:type="dxa"/>
            <w:tcBorders>
              <w:tl2br w:val="nil"/>
              <w:tr2bl w:val="nil"/>
            </w:tcBorders>
            <w:vAlign w:val="center"/>
          </w:tcPr>
          <w:p w14:paraId="377D024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0.02</w:t>
            </w:r>
          </w:p>
        </w:tc>
        <w:tc>
          <w:tcPr>
            <w:tcW w:w="1393" w:type="dxa"/>
            <w:tcBorders>
              <w:tl2br w:val="nil"/>
              <w:tr2bl w:val="nil"/>
            </w:tcBorders>
            <w:vAlign w:val="center"/>
          </w:tcPr>
          <w:p w14:paraId="2F9F9C8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r>
      <w:tr w14:paraId="2A2ADB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Borders>
              <w:tl2br w:val="nil"/>
              <w:tr2bl w:val="nil"/>
            </w:tcBorders>
            <w:vAlign w:val="center"/>
          </w:tcPr>
          <w:p w14:paraId="42A1BE19">
            <w:pPr>
              <w:pStyle w:val="488"/>
              <w:rPr>
                <w:color w:val="000000" w:themeColor="text1"/>
                <w:highlight w:val="none"/>
                <w14:textFill>
                  <w14:solidFill>
                    <w14:schemeClr w14:val="tx1"/>
                  </w14:solidFill>
                </w14:textFill>
              </w:rPr>
            </w:pPr>
          </w:p>
        </w:tc>
        <w:tc>
          <w:tcPr>
            <w:tcW w:w="1896" w:type="dxa"/>
            <w:tcBorders>
              <w:tl2br w:val="nil"/>
              <w:tr2bl w:val="nil"/>
            </w:tcBorders>
            <w:vAlign w:val="center"/>
          </w:tcPr>
          <w:p w14:paraId="7215BE1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总α放射性</w:t>
            </w:r>
          </w:p>
        </w:tc>
        <w:tc>
          <w:tcPr>
            <w:tcW w:w="1918" w:type="dxa"/>
            <w:tcBorders>
              <w:tl2br w:val="nil"/>
              <w:tr2bl w:val="nil"/>
            </w:tcBorders>
            <w:vAlign w:val="center"/>
          </w:tcPr>
          <w:p w14:paraId="6DC2B5B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&lt;4.3×10</w:t>
            </w:r>
            <w:r>
              <w:rPr>
                <w:rFonts w:hint="eastAsia"/>
                <w:color w:val="000000" w:themeColor="text1"/>
                <w:highlight w:val="none"/>
                <w:vertAlign w:val="superscript"/>
                <w14:textFill>
                  <w14:solidFill>
                    <w14:schemeClr w14:val="tx1"/>
                  </w14:solidFill>
                </w14:textFill>
              </w:rPr>
              <w:t>-2</w:t>
            </w:r>
          </w:p>
        </w:tc>
        <w:tc>
          <w:tcPr>
            <w:tcW w:w="1498" w:type="dxa"/>
            <w:tcBorders>
              <w:tl2br w:val="nil"/>
              <w:tr2bl w:val="nil"/>
            </w:tcBorders>
            <w:vAlign w:val="center"/>
          </w:tcPr>
          <w:p w14:paraId="2224290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Bq/L</w:t>
            </w:r>
          </w:p>
        </w:tc>
        <w:tc>
          <w:tcPr>
            <w:tcW w:w="1498" w:type="dxa"/>
            <w:tcBorders>
              <w:tl2br w:val="nil"/>
              <w:tr2bl w:val="nil"/>
            </w:tcBorders>
            <w:vAlign w:val="center"/>
          </w:tcPr>
          <w:p w14:paraId="267ADAE6">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0.5</w:t>
            </w:r>
          </w:p>
        </w:tc>
        <w:tc>
          <w:tcPr>
            <w:tcW w:w="1393" w:type="dxa"/>
            <w:tcBorders>
              <w:tl2br w:val="nil"/>
              <w:tr2bl w:val="nil"/>
            </w:tcBorders>
            <w:vAlign w:val="center"/>
          </w:tcPr>
          <w:p w14:paraId="16A22D9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r>
      <w:tr w14:paraId="2D3B65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Borders>
              <w:tl2br w:val="nil"/>
              <w:tr2bl w:val="nil"/>
            </w:tcBorders>
            <w:vAlign w:val="center"/>
          </w:tcPr>
          <w:p w14:paraId="5EFAC159">
            <w:pPr>
              <w:pStyle w:val="488"/>
              <w:rPr>
                <w:color w:val="000000" w:themeColor="text1"/>
                <w:highlight w:val="none"/>
                <w14:textFill>
                  <w14:solidFill>
                    <w14:schemeClr w14:val="tx1"/>
                  </w14:solidFill>
                </w14:textFill>
              </w:rPr>
            </w:pPr>
          </w:p>
        </w:tc>
        <w:tc>
          <w:tcPr>
            <w:tcW w:w="1896" w:type="dxa"/>
            <w:tcBorders>
              <w:tl2br w:val="nil"/>
              <w:tr2bl w:val="nil"/>
            </w:tcBorders>
            <w:vAlign w:val="center"/>
          </w:tcPr>
          <w:p w14:paraId="6D27495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总β放射性</w:t>
            </w:r>
          </w:p>
        </w:tc>
        <w:tc>
          <w:tcPr>
            <w:tcW w:w="1918" w:type="dxa"/>
            <w:tcBorders>
              <w:tl2br w:val="nil"/>
              <w:tr2bl w:val="nil"/>
            </w:tcBorders>
            <w:vAlign w:val="center"/>
          </w:tcPr>
          <w:p w14:paraId="74F84FB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5.8×10</w:t>
            </w:r>
            <w:r>
              <w:rPr>
                <w:rFonts w:hint="eastAsia"/>
                <w:color w:val="000000" w:themeColor="text1"/>
                <w:highlight w:val="none"/>
                <w:vertAlign w:val="superscript"/>
                <w14:textFill>
                  <w14:solidFill>
                    <w14:schemeClr w14:val="tx1"/>
                  </w14:solidFill>
                </w14:textFill>
              </w:rPr>
              <w:t>-2</w:t>
            </w:r>
          </w:p>
        </w:tc>
        <w:tc>
          <w:tcPr>
            <w:tcW w:w="1498" w:type="dxa"/>
            <w:tcBorders>
              <w:tl2br w:val="nil"/>
              <w:tr2bl w:val="nil"/>
            </w:tcBorders>
            <w:vAlign w:val="center"/>
          </w:tcPr>
          <w:p w14:paraId="0FA2EA7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Bq/L</w:t>
            </w:r>
          </w:p>
        </w:tc>
        <w:tc>
          <w:tcPr>
            <w:tcW w:w="1498" w:type="dxa"/>
            <w:tcBorders>
              <w:tl2br w:val="nil"/>
              <w:tr2bl w:val="nil"/>
            </w:tcBorders>
            <w:vAlign w:val="center"/>
          </w:tcPr>
          <w:p w14:paraId="56538E5E">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p>
        </w:tc>
        <w:tc>
          <w:tcPr>
            <w:tcW w:w="1393" w:type="dxa"/>
            <w:tcBorders>
              <w:tl2br w:val="nil"/>
              <w:tr2bl w:val="nil"/>
            </w:tcBorders>
            <w:vAlign w:val="center"/>
          </w:tcPr>
          <w:p w14:paraId="03E57589">
            <w:pPr>
              <w:pStyle w:val="488"/>
              <w:rPr>
                <w:color w:val="000000" w:themeColor="text1"/>
                <w:highlight w:val="none"/>
                <w14:textFill>
                  <w14:solidFill>
                    <w14:schemeClr w14:val="tx1"/>
                  </w14:solidFill>
                </w14:textFill>
              </w:rPr>
            </w:pPr>
          </w:p>
        </w:tc>
      </w:tr>
      <w:tr w14:paraId="6B2C47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Borders>
              <w:tl2br w:val="nil"/>
              <w:tr2bl w:val="nil"/>
            </w:tcBorders>
            <w:vAlign w:val="center"/>
          </w:tcPr>
          <w:p w14:paraId="7944E123">
            <w:pPr>
              <w:pStyle w:val="488"/>
              <w:rPr>
                <w:color w:val="000000" w:themeColor="text1"/>
                <w:highlight w:val="none"/>
                <w14:textFill>
                  <w14:solidFill>
                    <w14:schemeClr w14:val="tx1"/>
                  </w14:solidFill>
                </w14:textFill>
              </w:rPr>
            </w:pPr>
          </w:p>
        </w:tc>
        <w:tc>
          <w:tcPr>
            <w:tcW w:w="1896" w:type="dxa"/>
            <w:tcBorders>
              <w:tl2br w:val="nil"/>
              <w:tr2bl w:val="nil"/>
            </w:tcBorders>
            <w:vAlign w:val="center"/>
          </w:tcPr>
          <w:p w14:paraId="7D2D7DC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钡</w:t>
            </w:r>
          </w:p>
        </w:tc>
        <w:tc>
          <w:tcPr>
            <w:tcW w:w="1918" w:type="dxa"/>
            <w:tcBorders>
              <w:tl2br w:val="nil"/>
              <w:tr2bl w:val="nil"/>
            </w:tcBorders>
            <w:vAlign w:val="center"/>
          </w:tcPr>
          <w:p w14:paraId="47AE4FC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0.03</w:t>
            </w:r>
          </w:p>
        </w:tc>
        <w:tc>
          <w:tcPr>
            <w:tcW w:w="1498" w:type="dxa"/>
            <w:tcBorders>
              <w:tl2br w:val="nil"/>
              <w:tr2bl w:val="nil"/>
            </w:tcBorders>
            <w:vAlign w:val="center"/>
          </w:tcPr>
          <w:p w14:paraId="514652E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c>
          <w:tcPr>
            <w:tcW w:w="1498" w:type="dxa"/>
            <w:tcBorders>
              <w:tl2br w:val="nil"/>
              <w:tr2bl w:val="nil"/>
            </w:tcBorders>
            <w:vAlign w:val="center"/>
          </w:tcPr>
          <w:p w14:paraId="5C23E206">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0.7</w:t>
            </w:r>
          </w:p>
        </w:tc>
        <w:tc>
          <w:tcPr>
            <w:tcW w:w="1393" w:type="dxa"/>
            <w:tcBorders>
              <w:tl2br w:val="nil"/>
              <w:tr2bl w:val="nil"/>
            </w:tcBorders>
            <w:vAlign w:val="center"/>
          </w:tcPr>
          <w:p w14:paraId="6B4EED9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0.04</w:t>
            </w:r>
          </w:p>
        </w:tc>
      </w:tr>
      <w:tr w14:paraId="6CE3CA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Borders>
              <w:tl2br w:val="nil"/>
              <w:tr2bl w:val="nil"/>
            </w:tcBorders>
            <w:vAlign w:val="center"/>
          </w:tcPr>
          <w:p w14:paraId="6C3EB463">
            <w:pPr>
              <w:pStyle w:val="488"/>
              <w:rPr>
                <w:color w:val="000000" w:themeColor="text1"/>
                <w:highlight w:val="none"/>
                <w14:textFill>
                  <w14:solidFill>
                    <w14:schemeClr w14:val="tx1"/>
                  </w14:solidFill>
                </w14:textFill>
              </w:rPr>
            </w:pPr>
          </w:p>
        </w:tc>
        <w:tc>
          <w:tcPr>
            <w:tcW w:w="1896" w:type="dxa"/>
            <w:tcBorders>
              <w:tl2br w:val="nil"/>
              <w:tr2bl w:val="nil"/>
            </w:tcBorders>
            <w:vAlign w:val="center"/>
          </w:tcPr>
          <w:p w14:paraId="6B2DFBF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银</w:t>
            </w:r>
          </w:p>
        </w:tc>
        <w:tc>
          <w:tcPr>
            <w:tcW w:w="1918" w:type="dxa"/>
            <w:tcBorders>
              <w:tl2br w:val="nil"/>
              <w:tr2bl w:val="nil"/>
            </w:tcBorders>
            <w:vAlign w:val="center"/>
          </w:tcPr>
          <w:p w14:paraId="3290A16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&lt;0.03</w:t>
            </w:r>
          </w:p>
        </w:tc>
        <w:tc>
          <w:tcPr>
            <w:tcW w:w="1498" w:type="dxa"/>
            <w:tcBorders>
              <w:tl2br w:val="nil"/>
              <w:tr2bl w:val="nil"/>
            </w:tcBorders>
            <w:vAlign w:val="center"/>
          </w:tcPr>
          <w:p w14:paraId="23F8428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c>
          <w:tcPr>
            <w:tcW w:w="1498" w:type="dxa"/>
            <w:tcBorders>
              <w:tl2br w:val="nil"/>
              <w:tr2bl w:val="nil"/>
            </w:tcBorders>
            <w:vAlign w:val="center"/>
          </w:tcPr>
          <w:p w14:paraId="75E11F1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0.05</w:t>
            </w:r>
          </w:p>
        </w:tc>
        <w:tc>
          <w:tcPr>
            <w:tcW w:w="1393" w:type="dxa"/>
            <w:tcBorders>
              <w:tl2br w:val="nil"/>
              <w:tr2bl w:val="nil"/>
            </w:tcBorders>
            <w:vAlign w:val="center"/>
          </w:tcPr>
          <w:p w14:paraId="5F3BD7E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r>
      <w:tr w14:paraId="191B1D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Borders>
              <w:tl2br w:val="nil"/>
              <w:tr2bl w:val="nil"/>
            </w:tcBorders>
            <w:vAlign w:val="center"/>
          </w:tcPr>
          <w:p w14:paraId="2408F969">
            <w:pPr>
              <w:pStyle w:val="488"/>
              <w:rPr>
                <w:color w:val="000000" w:themeColor="text1"/>
                <w:highlight w:val="none"/>
                <w14:textFill>
                  <w14:solidFill>
                    <w14:schemeClr w14:val="tx1"/>
                  </w14:solidFill>
                </w14:textFill>
              </w:rPr>
            </w:pPr>
          </w:p>
        </w:tc>
        <w:tc>
          <w:tcPr>
            <w:tcW w:w="1896" w:type="dxa"/>
            <w:tcBorders>
              <w:tl2br w:val="nil"/>
              <w:tr2bl w:val="nil"/>
            </w:tcBorders>
            <w:vAlign w:val="center"/>
          </w:tcPr>
          <w:p w14:paraId="6195D7B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铬</w:t>
            </w:r>
          </w:p>
        </w:tc>
        <w:tc>
          <w:tcPr>
            <w:tcW w:w="1918" w:type="dxa"/>
            <w:tcBorders>
              <w:tl2br w:val="nil"/>
              <w:tr2bl w:val="nil"/>
            </w:tcBorders>
            <w:vAlign w:val="center"/>
          </w:tcPr>
          <w:p w14:paraId="4AA426F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&lt;0.03</w:t>
            </w:r>
          </w:p>
        </w:tc>
        <w:tc>
          <w:tcPr>
            <w:tcW w:w="1498" w:type="dxa"/>
            <w:tcBorders>
              <w:tl2br w:val="nil"/>
              <w:tr2bl w:val="nil"/>
            </w:tcBorders>
            <w:vAlign w:val="center"/>
          </w:tcPr>
          <w:p w14:paraId="74F0837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c>
          <w:tcPr>
            <w:tcW w:w="1498" w:type="dxa"/>
            <w:tcBorders>
              <w:tl2br w:val="nil"/>
              <w:tr2bl w:val="nil"/>
            </w:tcBorders>
            <w:vAlign w:val="center"/>
          </w:tcPr>
          <w:p w14:paraId="2EA80E2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1393" w:type="dxa"/>
            <w:tcBorders>
              <w:tl2br w:val="nil"/>
              <w:tr2bl w:val="nil"/>
            </w:tcBorders>
            <w:vAlign w:val="center"/>
          </w:tcPr>
          <w:p w14:paraId="2AB6C64A">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r>
      <w:tr w14:paraId="73C64B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Borders>
              <w:tl2br w:val="nil"/>
              <w:tr2bl w:val="nil"/>
            </w:tcBorders>
            <w:vAlign w:val="center"/>
          </w:tcPr>
          <w:p w14:paraId="2B910382">
            <w:pPr>
              <w:pStyle w:val="488"/>
              <w:rPr>
                <w:color w:val="000000" w:themeColor="text1"/>
                <w:highlight w:val="none"/>
                <w14:textFill>
                  <w14:solidFill>
                    <w14:schemeClr w14:val="tx1"/>
                  </w14:solidFill>
                </w14:textFill>
              </w:rPr>
            </w:pPr>
          </w:p>
        </w:tc>
        <w:tc>
          <w:tcPr>
            <w:tcW w:w="1896" w:type="dxa"/>
            <w:tcBorders>
              <w:tl2br w:val="nil"/>
              <w:tr2bl w:val="nil"/>
            </w:tcBorders>
            <w:vAlign w:val="center"/>
          </w:tcPr>
          <w:p w14:paraId="4CBCC57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苯并[a]芘</w:t>
            </w:r>
          </w:p>
        </w:tc>
        <w:tc>
          <w:tcPr>
            <w:tcW w:w="1918" w:type="dxa"/>
            <w:tcBorders>
              <w:tl2br w:val="nil"/>
              <w:tr2bl w:val="nil"/>
            </w:tcBorders>
            <w:vAlign w:val="center"/>
          </w:tcPr>
          <w:p w14:paraId="25C7F99D">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&lt;0.004</w:t>
            </w:r>
          </w:p>
        </w:tc>
        <w:tc>
          <w:tcPr>
            <w:tcW w:w="1498" w:type="dxa"/>
            <w:tcBorders>
              <w:tl2br w:val="nil"/>
              <w:tr2bl w:val="nil"/>
            </w:tcBorders>
            <w:vAlign w:val="center"/>
          </w:tcPr>
          <w:p w14:paraId="17AE27B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μg/L</w:t>
            </w:r>
          </w:p>
        </w:tc>
        <w:tc>
          <w:tcPr>
            <w:tcW w:w="1498" w:type="dxa"/>
            <w:tcBorders>
              <w:tl2br w:val="nil"/>
              <w:tr2bl w:val="nil"/>
            </w:tcBorders>
            <w:vAlign w:val="center"/>
          </w:tcPr>
          <w:p w14:paraId="68C1C27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0.01</w:t>
            </w:r>
          </w:p>
        </w:tc>
        <w:tc>
          <w:tcPr>
            <w:tcW w:w="1393" w:type="dxa"/>
            <w:tcBorders>
              <w:tl2br w:val="nil"/>
              <w:tr2bl w:val="nil"/>
            </w:tcBorders>
            <w:vAlign w:val="center"/>
          </w:tcPr>
          <w:p w14:paraId="39BF57E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r>
      <w:tr w14:paraId="633501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Borders>
              <w:tl2br w:val="nil"/>
              <w:tr2bl w:val="nil"/>
            </w:tcBorders>
            <w:vAlign w:val="center"/>
          </w:tcPr>
          <w:p w14:paraId="64890C55">
            <w:pPr>
              <w:pStyle w:val="488"/>
              <w:rPr>
                <w:color w:val="000000" w:themeColor="text1"/>
                <w:highlight w:val="none"/>
                <w14:textFill>
                  <w14:solidFill>
                    <w14:schemeClr w14:val="tx1"/>
                  </w14:solidFill>
                </w14:textFill>
              </w:rPr>
            </w:pPr>
          </w:p>
        </w:tc>
        <w:tc>
          <w:tcPr>
            <w:tcW w:w="1896" w:type="dxa"/>
            <w:tcBorders>
              <w:tl2br w:val="nil"/>
              <w:tr2bl w:val="nil"/>
            </w:tcBorders>
            <w:vAlign w:val="center"/>
          </w:tcPr>
          <w:p w14:paraId="2F77512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锰</w:t>
            </w:r>
          </w:p>
        </w:tc>
        <w:tc>
          <w:tcPr>
            <w:tcW w:w="1918" w:type="dxa"/>
            <w:tcBorders>
              <w:tl2br w:val="nil"/>
              <w:tr2bl w:val="nil"/>
            </w:tcBorders>
            <w:vAlign w:val="center"/>
          </w:tcPr>
          <w:p w14:paraId="3EF2DB7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0.03</w:t>
            </w:r>
          </w:p>
        </w:tc>
        <w:tc>
          <w:tcPr>
            <w:tcW w:w="1498" w:type="dxa"/>
            <w:tcBorders>
              <w:tl2br w:val="nil"/>
              <w:tr2bl w:val="nil"/>
            </w:tcBorders>
            <w:vAlign w:val="center"/>
          </w:tcPr>
          <w:p w14:paraId="6803746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c>
          <w:tcPr>
            <w:tcW w:w="1498" w:type="dxa"/>
            <w:tcBorders>
              <w:tl2br w:val="nil"/>
              <w:tr2bl w:val="nil"/>
            </w:tcBorders>
            <w:vAlign w:val="center"/>
          </w:tcPr>
          <w:p w14:paraId="17016FD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0.10</w:t>
            </w:r>
          </w:p>
        </w:tc>
        <w:tc>
          <w:tcPr>
            <w:tcW w:w="1393" w:type="dxa"/>
            <w:tcBorders>
              <w:tl2br w:val="nil"/>
              <w:tr2bl w:val="nil"/>
            </w:tcBorders>
            <w:vAlign w:val="center"/>
          </w:tcPr>
          <w:p w14:paraId="02623F9B">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0.3</w:t>
            </w:r>
          </w:p>
        </w:tc>
      </w:tr>
      <w:tr w14:paraId="4CB814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dxa"/>
            <w:vMerge w:val="continue"/>
            <w:tcBorders>
              <w:tl2br w:val="nil"/>
              <w:tr2bl w:val="nil"/>
            </w:tcBorders>
            <w:vAlign w:val="center"/>
          </w:tcPr>
          <w:p w14:paraId="3BF38866">
            <w:pPr>
              <w:pStyle w:val="488"/>
              <w:rPr>
                <w:color w:val="000000" w:themeColor="text1"/>
                <w:highlight w:val="none"/>
                <w14:textFill>
                  <w14:solidFill>
                    <w14:schemeClr w14:val="tx1"/>
                  </w14:solidFill>
                </w14:textFill>
              </w:rPr>
            </w:pPr>
          </w:p>
        </w:tc>
        <w:tc>
          <w:tcPr>
            <w:tcW w:w="1896" w:type="dxa"/>
            <w:tcBorders>
              <w:tl2br w:val="nil"/>
              <w:tr2bl w:val="nil"/>
            </w:tcBorders>
            <w:vAlign w:val="center"/>
          </w:tcPr>
          <w:p w14:paraId="5FC5FA7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镍</w:t>
            </w:r>
          </w:p>
        </w:tc>
        <w:tc>
          <w:tcPr>
            <w:tcW w:w="1918" w:type="dxa"/>
            <w:tcBorders>
              <w:tl2br w:val="nil"/>
              <w:tr2bl w:val="nil"/>
            </w:tcBorders>
            <w:vAlign w:val="center"/>
          </w:tcPr>
          <w:p w14:paraId="5241251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&lt;0.05</w:t>
            </w:r>
          </w:p>
        </w:tc>
        <w:tc>
          <w:tcPr>
            <w:tcW w:w="1498" w:type="dxa"/>
            <w:tcBorders>
              <w:tl2br w:val="nil"/>
              <w:tr2bl w:val="nil"/>
            </w:tcBorders>
            <w:vAlign w:val="center"/>
          </w:tcPr>
          <w:p w14:paraId="02FE751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mg/L</w:t>
            </w:r>
          </w:p>
        </w:tc>
        <w:tc>
          <w:tcPr>
            <w:tcW w:w="1498" w:type="dxa"/>
            <w:tcBorders>
              <w:tl2br w:val="nil"/>
              <w:tr2bl w:val="nil"/>
            </w:tcBorders>
            <w:vAlign w:val="center"/>
          </w:tcPr>
          <w:p w14:paraId="34F58B8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0.02</w:t>
            </w:r>
          </w:p>
        </w:tc>
        <w:tc>
          <w:tcPr>
            <w:tcW w:w="1393" w:type="dxa"/>
            <w:tcBorders>
              <w:tl2br w:val="nil"/>
              <w:tr2bl w:val="nil"/>
            </w:tcBorders>
            <w:vAlign w:val="center"/>
          </w:tcPr>
          <w:p w14:paraId="093CACA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r>
    </w:tbl>
    <w:p w14:paraId="44FF5196">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根据重金属、持久性有机污染物和其他类别进行分类，选择标准指数最大的因子COD、</w:t>
      </w:r>
      <w:r>
        <w:rPr>
          <w:rFonts w:hint="eastAsia"/>
          <w:color w:val="000000" w:themeColor="text1"/>
          <w:highlight w:val="none"/>
          <w14:textFill>
            <w14:solidFill>
              <w14:schemeClr w14:val="tx1"/>
            </w14:solidFill>
          </w14:textFill>
        </w:rPr>
        <w:t>锰</w:t>
      </w:r>
      <w:r>
        <w:rPr>
          <w:color w:val="000000" w:themeColor="text1"/>
          <w:highlight w:val="none"/>
          <w14:textFill>
            <w14:solidFill>
              <w14:schemeClr w14:val="tx1"/>
            </w14:solidFill>
          </w14:textFill>
        </w:rPr>
        <w:t>作为预测因子；浸出液中重金属多数均未检出，仅锰、</w:t>
      </w:r>
      <w:r>
        <w:rPr>
          <w:rFonts w:hint="eastAsia"/>
          <w:color w:val="000000" w:themeColor="text1"/>
          <w:highlight w:val="none"/>
          <w14:textFill>
            <w14:solidFill>
              <w14:schemeClr w14:val="tx1"/>
            </w14:solidFill>
          </w14:textFill>
        </w:rPr>
        <w:t>钡、六价铬</w:t>
      </w:r>
      <w:r>
        <w:rPr>
          <w:color w:val="000000" w:themeColor="text1"/>
          <w:highlight w:val="none"/>
          <w14:textFill>
            <w14:solidFill>
              <w14:schemeClr w14:val="tx1"/>
            </w14:solidFill>
          </w14:textFill>
        </w:rPr>
        <w:t>有检出数值，但检测值较小，对照《地下水质量标准》（GB/T14848-2017）锰、</w:t>
      </w:r>
      <w:r>
        <w:rPr>
          <w:rFonts w:hint="eastAsia"/>
          <w:color w:val="000000" w:themeColor="text1"/>
          <w:highlight w:val="none"/>
          <w14:textFill>
            <w14:solidFill>
              <w14:schemeClr w14:val="tx1"/>
            </w14:solidFill>
          </w14:textFill>
        </w:rPr>
        <w:t>钡、六价铬均</w:t>
      </w:r>
      <w:r>
        <w:rPr>
          <w:color w:val="000000" w:themeColor="text1"/>
          <w:highlight w:val="none"/>
          <w14:textFill>
            <w14:solidFill>
              <w14:schemeClr w14:val="tx1"/>
            </w14:solidFill>
          </w14:textFill>
        </w:rPr>
        <w:t>未超标，但为更好</w:t>
      </w:r>
      <w:r>
        <w:rPr>
          <w:rFonts w:hint="eastAsia"/>
          <w:color w:val="000000" w:themeColor="text1"/>
          <w:highlight w:val="none"/>
          <w14:textFill>
            <w14:solidFill>
              <w14:schemeClr w14:val="tx1"/>
            </w14:solidFill>
          </w14:textFill>
        </w:rPr>
        <w:t>地</w:t>
      </w:r>
      <w:r>
        <w:rPr>
          <w:color w:val="000000" w:themeColor="text1"/>
          <w:highlight w:val="none"/>
          <w14:textFill>
            <w14:solidFill>
              <w14:schemeClr w14:val="tx1"/>
            </w14:solidFill>
          </w14:textFill>
        </w:rPr>
        <w:t>表现污染物运移情况，选取特征因子锰进行预测。故COD选取为</w:t>
      </w:r>
      <w:r>
        <w:rPr>
          <w:rFonts w:hint="eastAsia"/>
          <w:color w:val="000000" w:themeColor="text1"/>
          <w:highlight w:val="none"/>
          <w14:textFill>
            <w14:solidFill>
              <w14:schemeClr w14:val="tx1"/>
            </w14:solidFill>
          </w14:textFill>
        </w:rPr>
        <w:t>11</w:t>
      </w:r>
      <w:r>
        <w:rPr>
          <w:color w:val="000000" w:themeColor="text1"/>
          <w:highlight w:val="none"/>
          <w14:textFill>
            <w14:solidFill>
              <w14:schemeClr w14:val="tx1"/>
            </w14:solidFill>
          </w14:textFill>
        </w:rPr>
        <w:t>mg/L、锰0.</w:t>
      </w:r>
      <w:r>
        <w:rPr>
          <w:rFonts w:hint="eastAsia"/>
          <w:color w:val="000000" w:themeColor="text1"/>
          <w:highlight w:val="none"/>
          <w14:textFill>
            <w14:solidFill>
              <w14:schemeClr w14:val="tx1"/>
            </w14:solidFill>
          </w14:textFill>
        </w:rPr>
        <w:t>03</w:t>
      </w:r>
      <w:r>
        <w:rPr>
          <w:color w:val="000000" w:themeColor="text1"/>
          <w:highlight w:val="none"/>
          <w14:textFill>
            <w14:solidFill>
              <w14:schemeClr w14:val="tx1"/>
            </w14:solidFill>
          </w14:textFill>
        </w:rPr>
        <w:t>mg/L（浸出液中的COD以CODcr形式体现，但地下水中的COD以CODmn体现，本项目给出COD浓度为CODcr形式，故考虑地下水环境影响需将CODcr及CODmn进行转化，其通过调查资料及类比项目可知，转化系数约为3，浸出液中CODcr的浓度为1</w:t>
      </w: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mg/L，故转化为CODmn形式的浓度为</w:t>
      </w:r>
      <w:r>
        <w:rPr>
          <w:rFonts w:hint="eastAsia"/>
          <w:color w:val="000000" w:themeColor="text1"/>
          <w:highlight w:val="none"/>
          <w14:textFill>
            <w14:solidFill>
              <w14:schemeClr w14:val="tx1"/>
            </w14:solidFill>
          </w14:textFill>
        </w:rPr>
        <w:t>3.7</w:t>
      </w:r>
      <w:r>
        <w:rPr>
          <w:color w:val="000000" w:themeColor="text1"/>
          <w:highlight w:val="none"/>
          <w14:textFill>
            <w14:solidFill>
              <w14:schemeClr w14:val="tx1"/>
            </w14:solidFill>
          </w14:textFill>
        </w:rPr>
        <w:t>mg/L，本项目以</w:t>
      </w:r>
      <w:r>
        <w:rPr>
          <w:rFonts w:hint="eastAsia"/>
          <w:color w:val="000000" w:themeColor="text1"/>
          <w:highlight w:val="none"/>
          <w14:textFill>
            <w14:solidFill>
              <w14:schemeClr w14:val="tx1"/>
            </w14:solidFill>
          </w14:textFill>
        </w:rPr>
        <w:t>3.7</w:t>
      </w:r>
      <w:r>
        <w:rPr>
          <w:color w:val="000000" w:themeColor="text1"/>
          <w:highlight w:val="none"/>
          <w14:textFill>
            <w14:solidFill>
              <w14:schemeClr w14:val="tx1"/>
            </w14:solidFill>
          </w14:textFill>
        </w:rPr>
        <w:t>mg/L作为</w:t>
      </w:r>
      <w:r>
        <w:rPr>
          <w:rFonts w:hint="eastAsia"/>
          <w:color w:val="000000" w:themeColor="text1"/>
          <w:highlight w:val="none"/>
          <w:lang w:eastAsia="zh-CN"/>
          <w14:textFill>
            <w14:solidFill>
              <w14:schemeClr w14:val="tx1"/>
            </w14:solidFill>
          </w14:textFill>
        </w:rPr>
        <w:t>泄漏</w:t>
      </w:r>
      <w:r>
        <w:rPr>
          <w:color w:val="000000" w:themeColor="text1"/>
          <w:highlight w:val="none"/>
          <w14:textFill>
            <w14:solidFill>
              <w14:schemeClr w14:val="tx1"/>
            </w14:solidFill>
          </w14:textFill>
        </w:rPr>
        <w:t>源强进行预测）。</w:t>
      </w:r>
    </w:p>
    <w:p w14:paraId="352F5B65">
      <w:pPr>
        <w:rPr>
          <w:color w:val="000000" w:themeColor="text1"/>
          <w:highlight w:val="none"/>
          <w14:textFill>
            <w14:solidFill>
              <w14:schemeClr w14:val="tx1"/>
            </w14:solidFill>
          </w14:textFill>
        </w:rPr>
      </w:pPr>
      <w:bookmarkStart w:id="255" w:name="_Toc14000"/>
      <w:bookmarkStart w:id="256" w:name="_Toc11079209"/>
      <w:r>
        <w:rPr>
          <w:rFonts w:hint="eastAsia"/>
          <w:color w:val="000000" w:themeColor="text1"/>
          <w:highlight w:val="none"/>
          <w14:textFill>
            <w14:solidFill>
              <w14:schemeClr w14:val="tx1"/>
            </w14:solidFill>
          </w14:textFill>
        </w:rPr>
        <w:t>根据《地下水质量标准》（GB14848-2017）中Ⅲ类水质要求，预测因子确定超标范围的贡献浓度设定如下表。</w:t>
      </w:r>
    </w:p>
    <w:p w14:paraId="7C657CD9">
      <w:pPr>
        <w:tabs>
          <w:tab w:val="left" w:pos="0"/>
        </w:tabs>
        <w:adjustRightInd w:val="0"/>
        <w:ind w:firstLine="0" w:firstLineChars="0"/>
        <w:jc w:val="center"/>
        <w:rPr>
          <w:b/>
          <w:color w:val="000000" w:themeColor="text1"/>
          <w:highlight w:val="none"/>
          <w14:textFill>
            <w14:solidFill>
              <w14:schemeClr w14:val="tx1"/>
            </w14:solidFill>
          </w14:textFill>
        </w:rPr>
      </w:pPr>
      <w:r>
        <w:rPr>
          <w:rFonts w:cs="宋体"/>
          <w:b/>
          <w:color w:val="000000" w:themeColor="text1"/>
          <w:highlight w:val="none"/>
          <w14:textFill>
            <w14:solidFill>
              <w14:schemeClr w14:val="tx1"/>
            </w14:solidFill>
          </w14:textFill>
        </w:rPr>
        <w:t>表</w:t>
      </w:r>
      <w:r>
        <w:rPr>
          <w:rFonts w:hint="eastAsia" w:cs="宋体"/>
          <w:b/>
          <w:color w:val="000000" w:themeColor="text1"/>
          <w:highlight w:val="none"/>
          <w14:textFill>
            <w14:solidFill>
              <w14:schemeClr w14:val="tx1"/>
            </w14:solidFill>
          </w14:textFill>
        </w:rPr>
        <w:t>4</w:t>
      </w:r>
      <w:r>
        <w:rPr>
          <w:rFonts w:cs="宋体"/>
          <w:b/>
          <w:color w:val="000000" w:themeColor="text1"/>
          <w:highlight w:val="none"/>
          <w14:textFill>
            <w14:solidFill>
              <w14:schemeClr w14:val="tx1"/>
            </w14:solidFill>
          </w14:textFill>
        </w:rPr>
        <w:t>.2-</w:t>
      </w:r>
      <w:r>
        <w:rPr>
          <w:rFonts w:hint="eastAsia" w:cs="宋体"/>
          <w:b/>
          <w:color w:val="000000" w:themeColor="text1"/>
          <w:highlight w:val="none"/>
          <w14:textFill>
            <w14:solidFill>
              <w14:schemeClr w14:val="tx1"/>
            </w14:solidFill>
          </w14:textFill>
        </w:rPr>
        <w:t>18</w:t>
      </w:r>
      <w:r>
        <w:rPr>
          <w:rFonts w:hint="eastAsia"/>
          <w:b/>
          <w:color w:val="000000" w:themeColor="text1"/>
          <w:highlight w:val="none"/>
          <w14:textFill>
            <w14:solidFill>
              <w14:schemeClr w14:val="tx1"/>
            </w14:solidFill>
          </w14:textFill>
        </w:rPr>
        <w:t>预测因子浓度值（单位mg/L）</w:t>
      </w:r>
    </w:p>
    <w:tbl>
      <w:tblPr>
        <w:tblStyle w:val="51"/>
        <w:tblW w:w="4997"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autofit"/>
        <w:tblCellMar>
          <w:top w:w="0" w:type="dxa"/>
          <w:left w:w="108" w:type="dxa"/>
          <w:bottom w:w="0" w:type="dxa"/>
          <w:right w:w="108" w:type="dxa"/>
        </w:tblCellMar>
      </w:tblPr>
      <w:tblGrid>
        <w:gridCol w:w="3089"/>
        <w:gridCol w:w="3096"/>
        <w:gridCol w:w="3096"/>
      </w:tblGrid>
      <w:tr w14:paraId="0057FE61">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289" w:hRule="atLeast"/>
        </w:trPr>
        <w:tc>
          <w:tcPr>
            <w:tcW w:w="1664" w:type="pct"/>
            <w:tcBorders>
              <w:tl2br w:val="nil"/>
              <w:tr2bl w:val="nil"/>
            </w:tcBorders>
            <w:vAlign w:val="center"/>
          </w:tcPr>
          <w:p w14:paraId="2165943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污染源</w:t>
            </w:r>
          </w:p>
        </w:tc>
        <w:tc>
          <w:tcPr>
            <w:tcW w:w="1667" w:type="pct"/>
            <w:tcBorders>
              <w:tl2br w:val="nil"/>
              <w:tr2bl w:val="nil"/>
            </w:tcBorders>
            <w:vAlign w:val="center"/>
          </w:tcPr>
          <w:p w14:paraId="6A55E4F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预测因子</w:t>
            </w:r>
          </w:p>
        </w:tc>
        <w:tc>
          <w:tcPr>
            <w:tcW w:w="1667" w:type="pct"/>
            <w:tcBorders>
              <w:tl2br w:val="nil"/>
              <w:tr2bl w:val="nil"/>
            </w:tcBorders>
            <w:vAlign w:val="center"/>
          </w:tcPr>
          <w:p w14:paraId="5D045FC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浓度值</w:t>
            </w:r>
          </w:p>
        </w:tc>
      </w:tr>
      <w:tr w14:paraId="2B8AD099">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c>
          <w:tcPr>
            <w:tcW w:w="1664" w:type="pct"/>
            <w:vMerge w:val="restart"/>
            <w:tcBorders>
              <w:tl2br w:val="nil"/>
              <w:tr2bl w:val="nil"/>
            </w:tcBorders>
            <w:vAlign w:val="center"/>
          </w:tcPr>
          <w:p w14:paraId="3D78A4E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选矿</w:t>
            </w:r>
          </w:p>
        </w:tc>
        <w:tc>
          <w:tcPr>
            <w:tcW w:w="1667" w:type="pct"/>
            <w:tcBorders>
              <w:tl2br w:val="nil"/>
              <w:tr2bl w:val="nil"/>
            </w:tcBorders>
            <w:vAlign w:val="center"/>
          </w:tcPr>
          <w:p w14:paraId="2764A0C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COD</w:t>
            </w:r>
          </w:p>
        </w:tc>
        <w:tc>
          <w:tcPr>
            <w:tcW w:w="1667" w:type="pct"/>
            <w:tcBorders>
              <w:tl2br w:val="nil"/>
              <w:tr2bl w:val="nil"/>
            </w:tcBorders>
            <w:vAlign w:val="center"/>
          </w:tcPr>
          <w:p w14:paraId="0D3B2FE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3.7</w:t>
            </w:r>
          </w:p>
        </w:tc>
      </w:tr>
      <w:tr w14:paraId="493B799E">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c>
          <w:tcPr>
            <w:tcW w:w="1664" w:type="pct"/>
            <w:vMerge w:val="continue"/>
            <w:tcBorders>
              <w:tl2br w:val="nil"/>
              <w:tr2bl w:val="nil"/>
            </w:tcBorders>
            <w:vAlign w:val="center"/>
          </w:tcPr>
          <w:p w14:paraId="0C08781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667" w:type="pct"/>
            <w:tcBorders>
              <w:tl2br w:val="nil"/>
              <w:tr2bl w:val="nil"/>
            </w:tcBorders>
            <w:vAlign w:val="center"/>
          </w:tcPr>
          <w:p w14:paraId="0438C11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锰</w:t>
            </w:r>
          </w:p>
        </w:tc>
        <w:tc>
          <w:tcPr>
            <w:tcW w:w="1667" w:type="pct"/>
            <w:tcBorders>
              <w:tl2br w:val="nil"/>
              <w:tr2bl w:val="nil"/>
            </w:tcBorders>
            <w:vAlign w:val="center"/>
          </w:tcPr>
          <w:p w14:paraId="4D31F68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0.03</w:t>
            </w:r>
          </w:p>
        </w:tc>
      </w:tr>
    </w:tbl>
    <w:p w14:paraId="405DCB73">
      <w:pPr>
        <w:pStyle w:val="31"/>
        <w:spacing w:after="0" w:line="360" w:lineRule="auto"/>
        <w:ind w:left="0" w:leftChars="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非正常情况下出现渗漏事故时，渗漏量有不确定性，本次假设尾矿湿筛磁选池底部发生裂隙，裂隙长10cm、宽10cm、面积S为0.01m</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；考虑最不利情况，渗漏面积按最大占地面积计算进行预测，按含水层为砂砾层进行渗漏预测，表层渗透系数取8.5m/d，计算渗透量为0.085m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/d。假设渗漏发生3</w:t>
      </w:r>
      <w:r>
        <w:rPr>
          <w:rFonts w:hint="eastAsia"/>
          <w:color w:val="000000" w:themeColor="text1"/>
          <w:highlight w:val="none"/>
          <w14:textFill>
            <w14:solidFill>
              <w14:schemeClr w14:val="tx1"/>
            </w14:solidFill>
          </w14:textFill>
        </w:rPr>
        <w:t>0</w:t>
      </w:r>
      <w:r>
        <w:rPr>
          <w:color w:val="000000" w:themeColor="text1"/>
          <w:highlight w:val="none"/>
          <w14:textFill>
            <w14:solidFill>
              <w14:schemeClr w14:val="tx1"/>
            </w14:solidFill>
          </w14:textFill>
        </w:rPr>
        <w:t>天后下游监测井发现异常，采取有效措施停止渗漏。因此，模型中设置渗漏时间为3</w:t>
      </w:r>
      <w:r>
        <w:rPr>
          <w:rFonts w:hint="eastAsia"/>
          <w:color w:val="000000" w:themeColor="text1"/>
          <w:highlight w:val="none"/>
          <w14:textFill>
            <w14:solidFill>
              <w14:schemeClr w14:val="tx1"/>
            </w14:solidFill>
          </w14:textFill>
        </w:rPr>
        <w:t>0</w:t>
      </w:r>
      <w:r>
        <w:rPr>
          <w:color w:val="000000" w:themeColor="text1"/>
          <w:highlight w:val="none"/>
          <w14:textFill>
            <w14:solidFill>
              <w14:schemeClr w14:val="tx1"/>
            </w14:solidFill>
          </w14:textFill>
        </w:rPr>
        <w:t>天，不考虑包气带吸附等作用，模拟污水全部进入地下水体。</w:t>
      </w:r>
    </w:p>
    <w:p w14:paraId="6BE28062">
      <w:pP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.模型预测</w:t>
      </w:r>
      <w:bookmarkEnd w:id="255"/>
      <w:bookmarkEnd w:id="256"/>
    </w:p>
    <w:p w14:paraId="1D9D4282">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假定事故状况下发生泄漏，污染因子对地下水的影响预测结果</w:t>
      </w:r>
      <w:r>
        <w:rPr>
          <w:rFonts w:hint="eastAsia"/>
          <w:color w:val="000000" w:themeColor="text1"/>
          <w:highlight w:val="none"/>
          <w14:textFill>
            <w14:solidFill>
              <w14:schemeClr w14:val="tx1"/>
            </w14:solidFill>
          </w14:textFill>
        </w:rPr>
        <w:t>如下。</w:t>
      </w:r>
    </w:p>
    <w:p w14:paraId="2B086F06">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防渗层泄漏COD</w:t>
      </w:r>
      <w:r>
        <w:rPr>
          <w:color w:val="000000" w:themeColor="text1"/>
          <w:highlight w:val="none"/>
          <w14:textFill>
            <w14:solidFill>
              <w14:schemeClr w14:val="tx1"/>
            </w14:solidFill>
          </w14:textFill>
        </w:rPr>
        <w:t>预测</w:t>
      </w:r>
    </w:p>
    <w:p w14:paraId="4866A71D">
      <w:pPr>
        <w:rPr>
          <w:color w:val="000000" w:themeColor="text1"/>
          <w:spacing w:val="6"/>
          <w:highlight w:val="none"/>
          <w14:textFill>
            <w14:solidFill>
              <w14:schemeClr w14:val="tx1"/>
            </w14:solidFill>
          </w14:textFill>
        </w:rPr>
      </w:pPr>
      <w:r>
        <w:rPr>
          <w:rFonts w:hint="eastAsia"/>
          <w:color w:val="000000" w:themeColor="text1"/>
          <w:highlight w:val="none"/>
          <w14:textFill>
            <w14:solidFill>
              <w14:schemeClr w14:val="tx1"/>
            </w14:solidFill>
          </w14:textFill>
        </w:rPr>
        <w:t>COD</w:t>
      </w:r>
      <w:r>
        <w:rPr>
          <w:color w:val="000000" w:themeColor="text1"/>
          <w:highlight w:val="none"/>
          <w14:textFill>
            <w14:solidFill>
              <w14:schemeClr w14:val="tx1"/>
            </w14:solidFill>
          </w14:textFill>
        </w:rPr>
        <w:t>以《地下水质量标准》（GB/T14848-2017）</w:t>
      </w:r>
      <w:r>
        <w:rPr>
          <w:rFonts w:hint="eastAsia" w:ascii="宋体" w:hAnsi="宋体" w:cs="宋体"/>
          <w:color w:val="000000" w:themeColor="text1"/>
          <w:highlight w:val="none"/>
          <w14:textFill>
            <w14:solidFill>
              <w14:schemeClr w14:val="tx1"/>
            </w14:solidFill>
          </w14:textFill>
        </w:rPr>
        <w:t>Ⅲ</w:t>
      </w:r>
      <w:r>
        <w:rPr>
          <w:color w:val="000000" w:themeColor="text1"/>
          <w:highlight w:val="none"/>
          <w14:textFill>
            <w14:solidFill>
              <w14:schemeClr w14:val="tx1"/>
            </w14:solidFill>
          </w14:textFill>
        </w:rPr>
        <w:t>类标准（</w:t>
      </w:r>
      <w:r>
        <w:rPr>
          <w:rFonts w:hint="eastAsia"/>
          <w:color w:val="000000" w:themeColor="text1"/>
          <w:highlight w:val="none"/>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.0</w:t>
      </w:r>
      <w:r>
        <w:rPr>
          <w:color w:val="000000" w:themeColor="text1"/>
          <w:highlight w:val="none"/>
          <w14:textFill>
            <w14:solidFill>
              <w14:schemeClr w14:val="tx1"/>
            </w14:solidFill>
          </w14:textFill>
        </w:rPr>
        <w:t>mg/L）作为污染羽的最小值。将上述源强信息代入模型，得出模拟结论。</w:t>
      </w:r>
    </w:p>
    <w:bookmarkEnd w:id="247"/>
    <w:bookmarkEnd w:id="248"/>
    <w:bookmarkEnd w:id="249"/>
    <w:p w14:paraId="1DD0C09D">
      <w:pPr>
        <w:ind w:firstLine="0" w:firstLineChars="0"/>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drawing>
          <wp:inline distT="0" distB="0" distL="114300" distR="114300">
            <wp:extent cx="5117465" cy="3684905"/>
            <wp:effectExtent l="0" t="0" r="6985" b="10795"/>
            <wp:docPr id="5" name="图片 5" descr="205e6985c23e5106a04dc8cd1fbed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205e6985c23e5106a04dc8cd1fbeda4"/>
                    <pic:cNvPicPr>
                      <a:picLocks noChangeAspect="1"/>
                    </pic:cNvPicPr>
                  </pic:nvPicPr>
                  <pic:blipFill>
                    <a:blip r:embed="rId115"/>
                    <a:stretch>
                      <a:fillRect/>
                    </a:stretch>
                  </pic:blipFill>
                  <pic:spPr>
                    <a:xfrm>
                      <a:off x="0" y="0"/>
                      <a:ext cx="5117465" cy="3684905"/>
                    </a:xfrm>
                    <a:prstGeom prst="rect">
                      <a:avLst/>
                    </a:prstGeom>
                  </pic:spPr>
                </pic:pic>
              </a:graphicData>
            </a:graphic>
          </wp:inline>
        </w:drawing>
      </w:r>
    </w:p>
    <w:p w14:paraId="0EAF3147">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预测结果表明，在渗漏发生</w:t>
      </w:r>
      <w:r>
        <w:rPr>
          <w:rFonts w:hint="eastAsia"/>
          <w:color w:val="000000" w:themeColor="text1"/>
          <w:highlight w:val="none"/>
          <w14:textFill>
            <w14:solidFill>
              <w14:schemeClr w14:val="tx1"/>
            </w14:solidFill>
          </w14:textFill>
        </w:rPr>
        <w:t>10</w:t>
      </w:r>
      <w:r>
        <w:rPr>
          <w:color w:val="000000" w:themeColor="text1"/>
          <w:highlight w:val="none"/>
          <w14:textFill>
            <w14:solidFill>
              <w14:schemeClr w14:val="tx1"/>
            </w14:solidFill>
          </w14:textFill>
        </w:rPr>
        <w:t>天后，含水层中</w:t>
      </w:r>
      <w:r>
        <w:rPr>
          <w:rFonts w:hint="eastAsia"/>
          <w:color w:val="000000" w:themeColor="text1"/>
          <w:highlight w:val="none"/>
          <w14:textFill>
            <w14:solidFill>
              <w14:schemeClr w14:val="tx1"/>
            </w14:solidFill>
          </w14:textFill>
        </w:rPr>
        <w:t>COD</w:t>
      </w:r>
      <w:r>
        <w:rPr>
          <w:color w:val="000000" w:themeColor="text1"/>
          <w:highlight w:val="none"/>
          <w14:textFill>
            <w14:solidFill>
              <w14:schemeClr w14:val="tx1"/>
            </w14:solidFill>
          </w14:textFill>
        </w:rPr>
        <w:t>污染物</w:t>
      </w:r>
      <w:r>
        <w:rPr>
          <w:rFonts w:hint="eastAsia"/>
          <w:color w:val="000000" w:themeColor="text1"/>
          <w:highlight w:val="none"/>
          <w14:textFill>
            <w14:solidFill>
              <w14:schemeClr w14:val="tx1"/>
            </w14:solidFill>
          </w14:textFill>
        </w:rPr>
        <w:t>未超标</w:t>
      </w:r>
      <w:r>
        <w:rPr>
          <w:color w:val="000000" w:themeColor="text1"/>
          <w:highlight w:val="none"/>
          <w14:textFill>
            <w14:solidFill>
              <w14:schemeClr w14:val="tx1"/>
            </w14:solidFill>
          </w14:textFill>
        </w:rPr>
        <w:t>；影响距离为下游</w:t>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m，预测影响面积为</w:t>
      </w:r>
      <w:r>
        <w:rPr>
          <w:rFonts w:hint="eastAsia"/>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。未对下游环境敏感点造成影响。</w:t>
      </w:r>
    </w:p>
    <w:p w14:paraId="1CFD8A7A">
      <w:pPr>
        <w:ind w:firstLine="0" w:firstLineChars="0"/>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drawing>
          <wp:inline distT="0" distB="0" distL="114300" distR="114300">
            <wp:extent cx="5146040" cy="3705225"/>
            <wp:effectExtent l="0" t="0" r="16510" b="9525"/>
            <wp:docPr id="7" name="图片 7" descr="9f31f330e0ee58d8cb5aad5bb603a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9f31f330e0ee58d8cb5aad5bb603a8b"/>
                    <pic:cNvPicPr>
                      <a:picLocks noChangeAspect="1"/>
                    </pic:cNvPicPr>
                  </pic:nvPicPr>
                  <pic:blipFill>
                    <a:blip r:embed="rId116"/>
                    <a:stretch>
                      <a:fillRect/>
                    </a:stretch>
                  </pic:blipFill>
                  <pic:spPr>
                    <a:xfrm>
                      <a:off x="0" y="0"/>
                      <a:ext cx="5146040" cy="3705225"/>
                    </a:xfrm>
                    <a:prstGeom prst="rect">
                      <a:avLst/>
                    </a:prstGeom>
                  </pic:spPr>
                </pic:pic>
              </a:graphicData>
            </a:graphic>
          </wp:inline>
        </w:drawing>
      </w:r>
    </w:p>
    <w:p w14:paraId="025B5A51">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预测结果表明，在渗漏发生</w:t>
      </w:r>
      <w:r>
        <w:rPr>
          <w:rFonts w:hint="eastAsia"/>
          <w:color w:val="000000" w:themeColor="text1"/>
          <w:highlight w:val="none"/>
          <w14:textFill>
            <w14:solidFill>
              <w14:schemeClr w14:val="tx1"/>
            </w14:solidFill>
          </w14:textFill>
        </w:rPr>
        <w:t>30</w:t>
      </w:r>
      <w:r>
        <w:rPr>
          <w:color w:val="000000" w:themeColor="text1"/>
          <w:highlight w:val="none"/>
          <w14:textFill>
            <w14:solidFill>
              <w14:schemeClr w14:val="tx1"/>
            </w14:solidFill>
          </w14:textFill>
        </w:rPr>
        <w:t>天后，含水层中</w:t>
      </w:r>
      <w:r>
        <w:rPr>
          <w:rFonts w:hint="eastAsia"/>
          <w:color w:val="000000" w:themeColor="text1"/>
          <w:highlight w:val="none"/>
          <w14:textFill>
            <w14:solidFill>
              <w14:schemeClr w14:val="tx1"/>
            </w14:solidFill>
          </w14:textFill>
        </w:rPr>
        <w:t>COD</w:t>
      </w:r>
      <w:r>
        <w:rPr>
          <w:color w:val="000000" w:themeColor="text1"/>
          <w:highlight w:val="none"/>
          <w14:textFill>
            <w14:solidFill>
              <w14:schemeClr w14:val="tx1"/>
            </w14:solidFill>
          </w14:textFill>
        </w:rPr>
        <w:t>污染物</w:t>
      </w:r>
      <w:r>
        <w:rPr>
          <w:rFonts w:hint="eastAsia"/>
          <w:color w:val="000000" w:themeColor="text1"/>
          <w:highlight w:val="none"/>
          <w14:textFill>
            <w14:solidFill>
              <w14:schemeClr w14:val="tx1"/>
            </w14:solidFill>
          </w14:textFill>
        </w:rPr>
        <w:t>未超标</w:t>
      </w:r>
      <w:r>
        <w:rPr>
          <w:color w:val="000000" w:themeColor="text1"/>
          <w:highlight w:val="none"/>
          <w14:textFill>
            <w14:solidFill>
              <w14:schemeClr w14:val="tx1"/>
            </w14:solidFill>
          </w14:textFill>
        </w:rPr>
        <w:t>；影响距离为下游</w:t>
      </w:r>
      <w:r>
        <w:rPr>
          <w:rFonts w:hint="eastAsia"/>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t>m，预测影响面积为</w:t>
      </w:r>
      <w:r>
        <w:rPr>
          <w:rFonts w:hint="eastAsia"/>
          <w:color w:val="000000" w:themeColor="text1"/>
          <w:highlight w:val="none"/>
          <w14:textFill>
            <w14:solidFill>
              <w14:schemeClr w14:val="tx1"/>
            </w14:solidFill>
          </w14:textFill>
        </w:rPr>
        <w:t>20</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。未对下游环境敏感点造成影响。</w:t>
      </w:r>
    </w:p>
    <w:p w14:paraId="3F8666B5">
      <w:pPr>
        <w:ind w:firstLine="0" w:firstLineChars="0"/>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drawing>
          <wp:inline distT="0" distB="0" distL="114300" distR="114300">
            <wp:extent cx="5059680" cy="3642995"/>
            <wp:effectExtent l="0" t="0" r="7620" b="14605"/>
            <wp:docPr id="9" name="图片 9" descr="27d93048a6b7d4e8fd3b1d7c3a1fb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27d93048a6b7d4e8fd3b1d7c3a1fb50"/>
                    <pic:cNvPicPr>
                      <a:picLocks noChangeAspect="1"/>
                    </pic:cNvPicPr>
                  </pic:nvPicPr>
                  <pic:blipFill>
                    <a:blip r:embed="rId117"/>
                    <a:stretch>
                      <a:fillRect/>
                    </a:stretch>
                  </pic:blipFill>
                  <pic:spPr>
                    <a:xfrm>
                      <a:off x="0" y="0"/>
                      <a:ext cx="5059680" cy="3642995"/>
                    </a:xfrm>
                    <a:prstGeom prst="rect">
                      <a:avLst/>
                    </a:prstGeom>
                  </pic:spPr>
                </pic:pic>
              </a:graphicData>
            </a:graphic>
          </wp:inline>
        </w:drawing>
      </w:r>
    </w:p>
    <w:p w14:paraId="06BF0708">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预测结果表明，在渗漏发生</w:t>
      </w:r>
      <w:r>
        <w:rPr>
          <w:rFonts w:hint="eastAsia"/>
          <w:color w:val="000000" w:themeColor="text1"/>
          <w:highlight w:val="none"/>
          <w14:textFill>
            <w14:solidFill>
              <w14:schemeClr w14:val="tx1"/>
            </w14:solidFill>
          </w14:textFill>
        </w:rPr>
        <w:t>100</w:t>
      </w:r>
      <w:r>
        <w:rPr>
          <w:color w:val="000000" w:themeColor="text1"/>
          <w:highlight w:val="none"/>
          <w14:textFill>
            <w14:solidFill>
              <w14:schemeClr w14:val="tx1"/>
            </w14:solidFill>
          </w14:textFill>
        </w:rPr>
        <w:t>天后，含水层中</w:t>
      </w:r>
      <w:r>
        <w:rPr>
          <w:rFonts w:hint="eastAsia"/>
          <w:color w:val="000000" w:themeColor="text1"/>
          <w:highlight w:val="none"/>
          <w14:textFill>
            <w14:solidFill>
              <w14:schemeClr w14:val="tx1"/>
            </w14:solidFill>
          </w14:textFill>
        </w:rPr>
        <w:t>COD</w:t>
      </w:r>
      <w:r>
        <w:rPr>
          <w:color w:val="000000" w:themeColor="text1"/>
          <w:highlight w:val="none"/>
          <w14:textFill>
            <w14:solidFill>
              <w14:schemeClr w14:val="tx1"/>
            </w14:solidFill>
          </w14:textFill>
        </w:rPr>
        <w:t>污染物</w:t>
      </w:r>
      <w:r>
        <w:rPr>
          <w:rFonts w:hint="eastAsia"/>
          <w:color w:val="000000" w:themeColor="text1"/>
          <w:highlight w:val="none"/>
          <w14:textFill>
            <w14:solidFill>
              <w14:schemeClr w14:val="tx1"/>
            </w14:solidFill>
          </w14:textFill>
        </w:rPr>
        <w:t>未超标</w:t>
      </w:r>
      <w:r>
        <w:rPr>
          <w:color w:val="000000" w:themeColor="text1"/>
          <w:highlight w:val="none"/>
          <w14:textFill>
            <w14:solidFill>
              <w14:schemeClr w14:val="tx1"/>
            </w14:solidFill>
          </w14:textFill>
        </w:rPr>
        <w:t>；影响距离为下游</w:t>
      </w:r>
      <w:r>
        <w:rPr>
          <w:rFonts w:hint="eastAsia"/>
          <w:color w:val="000000" w:themeColor="text1"/>
          <w:highlight w:val="none"/>
          <w14:textFill>
            <w14:solidFill>
              <w14:schemeClr w14:val="tx1"/>
            </w14:solidFill>
          </w14:textFill>
        </w:rPr>
        <w:t>11</w:t>
      </w:r>
      <w:r>
        <w:rPr>
          <w:color w:val="000000" w:themeColor="text1"/>
          <w:highlight w:val="none"/>
          <w14:textFill>
            <w14:solidFill>
              <w14:schemeClr w14:val="tx1"/>
            </w14:solidFill>
          </w14:textFill>
        </w:rPr>
        <w:t>m，预测影响面积为</w:t>
      </w:r>
      <w:r>
        <w:rPr>
          <w:rFonts w:hint="eastAsia"/>
          <w:color w:val="000000" w:themeColor="text1"/>
          <w:highlight w:val="none"/>
          <w14:textFill>
            <w14:solidFill>
              <w14:schemeClr w14:val="tx1"/>
            </w14:solidFill>
          </w14:textFill>
        </w:rPr>
        <w:t>32</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。未对下游环境敏感点造成影响。</w:t>
      </w:r>
    </w:p>
    <w:p w14:paraId="51550E2C">
      <w:pPr>
        <w:pStyle w:val="2"/>
        <w:ind w:left="480" w:hanging="480"/>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drawing>
          <wp:inline distT="0" distB="0" distL="114300" distR="114300">
            <wp:extent cx="4685030" cy="3373120"/>
            <wp:effectExtent l="0" t="0" r="1270" b="17780"/>
            <wp:docPr id="11" name="图片 11" descr="f70f617099ca552acef74023ef88a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f70f617099ca552acef74023ef88ab8"/>
                    <pic:cNvPicPr>
                      <a:picLocks noChangeAspect="1"/>
                    </pic:cNvPicPr>
                  </pic:nvPicPr>
                  <pic:blipFill>
                    <a:blip r:embed="rId118"/>
                    <a:stretch>
                      <a:fillRect/>
                    </a:stretch>
                  </pic:blipFill>
                  <pic:spPr>
                    <a:xfrm>
                      <a:off x="0" y="0"/>
                      <a:ext cx="4685030" cy="3373120"/>
                    </a:xfrm>
                    <a:prstGeom prst="rect">
                      <a:avLst/>
                    </a:prstGeom>
                  </pic:spPr>
                </pic:pic>
              </a:graphicData>
            </a:graphic>
          </wp:inline>
        </w:drawing>
      </w:r>
    </w:p>
    <w:p w14:paraId="2F6FB385">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预测结果表明，在渗漏发生</w:t>
      </w:r>
      <w:r>
        <w:rPr>
          <w:rFonts w:hint="eastAsia"/>
          <w:color w:val="000000" w:themeColor="text1"/>
          <w:highlight w:val="none"/>
          <w14:textFill>
            <w14:solidFill>
              <w14:schemeClr w14:val="tx1"/>
            </w14:solidFill>
          </w14:textFill>
        </w:rPr>
        <w:t>365</w:t>
      </w:r>
      <w:r>
        <w:rPr>
          <w:color w:val="000000" w:themeColor="text1"/>
          <w:highlight w:val="none"/>
          <w14:textFill>
            <w14:solidFill>
              <w14:schemeClr w14:val="tx1"/>
            </w14:solidFill>
          </w14:textFill>
        </w:rPr>
        <w:t>天后，含水层中</w:t>
      </w:r>
      <w:r>
        <w:rPr>
          <w:rFonts w:hint="eastAsia"/>
          <w:color w:val="000000" w:themeColor="text1"/>
          <w:highlight w:val="none"/>
          <w14:textFill>
            <w14:solidFill>
              <w14:schemeClr w14:val="tx1"/>
            </w14:solidFill>
          </w14:textFill>
        </w:rPr>
        <w:t>COD</w:t>
      </w:r>
      <w:r>
        <w:rPr>
          <w:color w:val="000000" w:themeColor="text1"/>
          <w:highlight w:val="none"/>
          <w14:textFill>
            <w14:solidFill>
              <w14:schemeClr w14:val="tx1"/>
            </w14:solidFill>
          </w14:textFill>
        </w:rPr>
        <w:t>污染物</w:t>
      </w:r>
      <w:r>
        <w:rPr>
          <w:rFonts w:hint="eastAsia"/>
          <w:color w:val="000000" w:themeColor="text1"/>
          <w:highlight w:val="none"/>
          <w14:textFill>
            <w14:solidFill>
              <w14:schemeClr w14:val="tx1"/>
            </w14:solidFill>
          </w14:textFill>
        </w:rPr>
        <w:t>未超标</w:t>
      </w:r>
      <w:r>
        <w:rPr>
          <w:color w:val="000000" w:themeColor="text1"/>
          <w:highlight w:val="none"/>
          <w14:textFill>
            <w14:solidFill>
              <w14:schemeClr w14:val="tx1"/>
            </w14:solidFill>
          </w14:textFill>
        </w:rPr>
        <w:t>；影响距离为下游</w:t>
      </w:r>
      <w:r>
        <w:rPr>
          <w:rFonts w:hint="eastAsia"/>
          <w:color w:val="000000" w:themeColor="text1"/>
          <w:highlight w:val="none"/>
          <w14:textFill>
            <w14:solidFill>
              <w14:schemeClr w14:val="tx1"/>
            </w14:solidFill>
          </w14:textFill>
        </w:rPr>
        <w:t>0</w:t>
      </w:r>
      <w:r>
        <w:rPr>
          <w:color w:val="000000" w:themeColor="text1"/>
          <w:highlight w:val="none"/>
          <w14:textFill>
            <w14:solidFill>
              <w14:schemeClr w14:val="tx1"/>
            </w14:solidFill>
          </w14:textFill>
        </w:rPr>
        <w:t>m，预测影响面积为</w:t>
      </w:r>
      <w:r>
        <w:rPr>
          <w:rFonts w:hint="eastAsia"/>
          <w:color w:val="000000" w:themeColor="text1"/>
          <w:highlight w:val="none"/>
          <w14:textFill>
            <w14:solidFill>
              <w14:schemeClr w14:val="tx1"/>
            </w14:solidFill>
          </w14:textFill>
        </w:rPr>
        <w:t>0</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。未对下游环境敏感点造成影响。</w:t>
      </w:r>
    </w:p>
    <w:p w14:paraId="3AE655C5">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2</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防渗层泄漏锰</w:t>
      </w:r>
      <w:r>
        <w:rPr>
          <w:color w:val="000000" w:themeColor="text1"/>
          <w:highlight w:val="none"/>
          <w14:textFill>
            <w14:solidFill>
              <w14:schemeClr w14:val="tx1"/>
            </w14:solidFill>
          </w14:textFill>
        </w:rPr>
        <w:t>预测</w:t>
      </w:r>
    </w:p>
    <w:p w14:paraId="6F29BF83">
      <w:pPr>
        <w:pStyle w:val="16"/>
        <w:ind w:firstLine="480"/>
        <w:rPr>
          <w:rFonts w:ascii="Times New Roman" w:hAnsi="Times New Roman" w:cs="Times New Roman"/>
          <w:color w:val="000000" w:themeColor="text1"/>
          <w:highlight w:val="none"/>
          <w14:textFill>
            <w14:solidFill>
              <w14:schemeClr w14:val="tx1"/>
            </w14:solidFill>
          </w14:textFill>
        </w:rPr>
      </w:pPr>
      <w:r>
        <w:rPr>
          <w:rFonts w:hint="eastAsia" w:ascii="Times New Roman" w:hAnsi="Times New Roman"/>
          <w:color w:val="000000" w:themeColor="text1"/>
          <w:highlight w:val="none"/>
          <w14:textFill>
            <w14:solidFill>
              <w14:schemeClr w14:val="tx1"/>
            </w14:solidFill>
          </w14:textFill>
        </w:rPr>
        <w:t>锰</w:t>
      </w:r>
      <w:r>
        <w:rPr>
          <w:rFonts w:ascii="Times New Roman" w:hAnsi="Times New Roman"/>
          <w:color w:val="000000" w:themeColor="text1"/>
          <w:highlight w:val="none"/>
          <w14:textFill>
            <w14:solidFill>
              <w14:schemeClr w14:val="tx1"/>
            </w14:solidFill>
          </w14:textFill>
        </w:rPr>
        <w:t>以《地下水质量标准》（GB/T14848-2017）</w:t>
      </w:r>
      <w:r>
        <w:rPr>
          <w:rFonts w:hint="eastAsia" w:ascii="宋体" w:hAnsi="宋体" w:cs="宋体"/>
          <w:color w:val="000000" w:themeColor="text1"/>
          <w:highlight w:val="none"/>
          <w14:textFill>
            <w14:solidFill>
              <w14:schemeClr w14:val="tx1"/>
            </w14:solidFill>
          </w14:textFill>
        </w:rPr>
        <w:t>Ⅲ</w:t>
      </w:r>
      <w:r>
        <w:rPr>
          <w:rFonts w:ascii="Times New Roman" w:hAnsi="Times New Roman"/>
          <w:color w:val="000000" w:themeColor="text1"/>
          <w:highlight w:val="none"/>
          <w14:textFill>
            <w14:solidFill>
              <w14:schemeClr w14:val="tx1"/>
            </w14:solidFill>
          </w14:textFill>
        </w:rPr>
        <w:t>类标准（</w:t>
      </w:r>
      <w:r>
        <w:rPr>
          <w:rFonts w:hint="eastAsia" w:ascii="Times New Roman" w:hAnsi="Times New Roman"/>
          <w:color w:val="000000" w:themeColor="text1"/>
          <w:highlight w:val="none"/>
          <w14:textFill>
            <w14:solidFill>
              <w14:schemeClr w14:val="tx1"/>
            </w14:solidFill>
          </w14:textFill>
        </w:rPr>
        <w:t>0.</w:t>
      </w:r>
      <w:r>
        <w:rPr>
          <w:rFonts w:hint="eastAsia" w:ascii="Times New Roman" w:hAnsi="Times New Roman"/>
          <w:color w:val="000000" w:themeColor="text1"/>
          <w:highlight w:val="none"/>
          <w:lang w:val="en-US" w:eastAsia="zh-CN"/>
          <w14:textFill>
            <w14:solidFill>
              <w14:schemeClr w14:val="tx1"/>
            </w14:solidFill>
          </w14:textFill>
        </w:rPr>
        <w:t>10</w:t>
      </w:r>
      <w:r>
        <w:rPr>
          <w:rFonts w:ascii="Times New Roman" w:hAnsi="Times New Roman"/>
          <w:color w:val="000000" w:themeColor="text1"/>
          <w:highlight w:val="none"/>
          <w14:textFill>
            <w14:solidFill>
              <w14:schemeClr w14:val="tx1"/>
            </w14:solidFill>
          </w14:textFill>
        </w:rPr>
        <w:t>mg/L）作为污染羽的最小值。将上述源强信息代入模型，得出模拟结论。</w:t>
      </w:r>
    </w:p>
    <w:p w14:paraId="6D680CFF">
      <w:pPr>
        <w:ind w:firstLine="0" w:firstLineChars="0"/>
        <w:jc w:val="center"/>
        <w:rPr>
          <w:rFonts w:hint="eastAsia" w:eastAsia="宋体"/>
          <w:color w:val="000000" w:themeColor="text1"/>
          <w:highlight w:val="none"/>
          <w:lang w:eastAsia="zh-CN"/>
          <w14:textFill>
            <w14:solidFill>
              <w14:schemeClr w14:val="tx1"/>
            </w14:solidFill>
          </w14:textFill>
        </w:rPr>
      </w:pPr>
      <w:r>
        <w:rPr>
          <w:rFonts w:hint="eastAsia" w:eastAsia="宋体"/>
          <w:color w:val="000000" w:themeColor="text1"/>
          <w:highlight w:val="none"/>
          <w:lang w:eastAsia="zh-CN"/>
          <w14:textFill>
            <w14:solidFill>
              <w14:schemeClr w14:val="tx1"/>
            </w14:solidFill>
          </w14:textFill>
        </w:rPr>
        <w:drawing>
          <wp:inline distT="0" distB="0" distL="114300" distR="114300">
            <wp:extent cx="5233670" cy="3768725"/>
            <wp:effectExtent l="0" t="0" r="5080" b="3175"/>
            <wp:docPr id="141" name="图片 141" descr="402a7566d655980c507f50b1744a5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402a7566d655980c507f50b1744a51e"/>
                    <pic:cNvPicPr>
                      <a:picLocks noChangeAspect="1"/>
                    </pic:cNvPicPr>
                  </pic:nvPicPr>
                  <pic:blipFill>
                    <a:blip r:embed="rId119"/>
                    <a:stretch>
                      <a:fillRect/>
                    </a:stretch>
                  </pic:blipFill>
                  <pic:spPr>
                    <a:xfrm>
                      <a:off x="0" y="0"/>
                      <a:ext cx="5233670" cy="3768725"/>
                    </a:xfrm>
                    <a:prstGeom prst="rect">
                      <a:avLst/>
                    </a:prstGeom>
                  </pic:spPr>
                </pic:pic>
              </a:graphicData>
            </a:graphic>
          </wp:inline>
        </w:drawing>
      </w:r>
    </w:p>
    <w:p w14:paraId="58AC1E57">
      <w:pPr>
        <w:pStyle w:val="16"/>
        <w:ind w:firstLine="480"/>
        <w:rPr>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预测结果表明，在渗漏发生</w:t>
      </w:r>
      <w:r>
        <w:rPr>
          <w:rFonts w:hint="eastAsia" w:ascii="Times New Roman" w:hAnsi="Times New Roman"/>
          <w:color w:val="000000" w:themeColor="text1"/>
          <w:highlight w:val="none"/>
          <w14:textFill>
            <w14:solidFill>
              <w14:schemeClr w14:val="tx1"/>
            </w14:solidFill>
          </w14:textFill>
        </w:rPr>
        <w:t>10</w:t>
      </w:r>
      <w:r>
        <w:rPr>
          <w:rFonts w:ascii="Times New Roman" w:hAnsi="Times New Roman"/>
          <w:color w:val="000000" w:themeColor="text1"/>
          <w:highlight w:val="none"/>
          <w14:textFill>
            <w14:solidFill>
              <w14:schemeClr w14:val="tx1"/>
            </w14:solidFill>
          </w14:textFill>
        </w:rPr>
        <w:t>天后，含水层中</w:t>
      </w:r>
      <w:r>
        <w:rPr>
          <w:rFonts w:hint="eastAsia" w:ascii="Times New Roman" w:hAnsi="Times New Roman"/>
          <w:color w:val="000000" w:themeColor="text1"/>
          <w:highlight w:val="none"/>
          <w14:textFill>
            <w14:solidFill>
              <w14:schemeClr w14:val="tx1"/>
            </w14:solidFill>
          </w14:textFill>
        </w:rPr>
        <w:t>锰</w:t>
      </w:r>
      <w:r>
        <w:rPr>
          <w:rFonts w:ascii="Times New Roman" w:hAnsi="Times New Roman"/>
          <w:color w:val="000000" w:themeColor="text1"/>
          <w:highlight w:val="none"/>
          <w14:textFill>
            <w14:solidFill>
              <w14:schemeClr w14:val="tx1"/>
            </w14:solidFill>
          </w14:textFill>
        </w:rPr>
        <w:t>污染物</w:t>
      </w:r>
      <w:r>
        <w:rPr>
          <w:rFonts w:hint="eastAsia" w:ascii="Times New Roman" w:hAnsi="Times New Roman"/>
          <w:color w:val="000000" w:themeColor="text1"/>
          <w:highlight w:val="none"/>
          <w14:textFill>
            <w14:solidFill>
              <w14:schemeClr w14:val="tx1"/>
            </w14:solidFill>
          </w14:textFill>
        </w:rPr>
        <w:t>未超标</w:t>
      </w:r>
      <w:r>
        <w:rPr>
          <w:rFonts w:ascii="Times New Roman" w:hAnsi="Times New Roman"/>
          <w:color w:val="000000" w:themeColor="text1"/>
          <w:highlight w:val="none"/>
          <w14:textFill>
            <w14:solidFill>
              <w14:schemeClr w14:val="tx1"/>
            </w14:solidFill>
          </w14:textFill>
        </w:rPr>
        <w:t>；影响距离为下游</w:t>
      </w:r>
      <w:r>
        <w:rPr>
          <w:rFonts w:hint="eastAsia" w:ascii="Times New Roman" w:hAnsi="Times New Roman"/>
          <w:color w:val="000000" w:themeColor="text1"/>
          <w:highlight w:val="none"/>
          <w14:textFill>
            <w14:solidFill>
              <w14:schemeClr w14:val="tx1"/>
            </w14:solidFill>
          </w14:textFill>
        </w:rPr>
        <w:t>0</w:t>
      </w:r>
      <w:r>
        <w:rPr>
          <w:rFonts w:ascii="Times New Roman" w:hAnsi="Times New Roman"/>
          <w:color w:val="000000" w:themeColor="text1"/>
          <w:highlight w:val="none"/>
          <w14:textFill>
            <w14:solidFill>
              <w14:schemeClr w14:val="tx1"/>
            </w14:solidFill>
          </w14:textFill>
        </w:rPr>
        <w:t>m，预测影响面积为</w:t>
      </w:r>
      <w:r>
        <w:rPr>
          <w:rFonts w:hint="eastAsia" w:ascii="Times New Roman" w:hAnsi="Times New Roman"/>
          <w:color w:val="000000" w:themeColor="text1"/>
          <w:highlight w:val="none"/>
          <w14:textFill>
            <w14:solidFill>
              <w14:schemeClr w14:val="tx1"/>
            </w14:solidFill>
          </w14:textFill>
        </w:rPr>
        <w:t>0</w:t>
      </w:r>
      <w:r>
        <w:rPr>
          <w:rFonts w:ascii="Times New Roman" w:hAnsi="Times New Roman"/>
          <w:color w:val="000000" w:themeColor="text1"/>
          <w:highlight w:val="none"/>
          <w14:textFill>
            <w14:solidFill>
              <w14:schemeClr w14:val="tx1"/>
            </w14:solidFill>
          </w14:textFill>
        </w:rPr>
        <w:t>m</w:t>
      </w:r>
      <w:r>
        <w:rPr>
          <w:rFonts w:ascii="Times New Roman" w:hAnsi="Times New Roman"/>
          <w:color w:val="000000" w:themeColor="text1"/>
          <w:highlight w:val="none"/>
          <w:vertAlign w:val="superscript"/>
          <w14:textFill>
            <w14:solidFill>
              <w14:schemeClr w14:val="tx1"/>
            </w14:solidFill>
          </w14:textFill>
        </w:rPr>
        <w:t>2</w:t>
      </w:r>
      <w:r>
        <w:rPr>
          <w:rFonts w:ascii="Times New Roman" w:hAnsi="Times New Roman"/>
          <w:color w:val="000000" w:themeColor="text1"/>
          <w:highlight w:val="none"/>
          <w14:textFill>
            <w14:solidFill>
              <w14:schemeClr w14:val="tx1"/>
            </w14:solidFill>
          </w14:textFill>
        </w:rPr>
        <w:t>。未对下游环境敏感点造成影响。</w:t>
      </w:r>
    </w:p>
    <w:p w14:paraId="043B9808">
      <w:pPr>
        <w:ind w:firstLine="0" w:firstLineChars="0"/>
        <w:jc w:val="center"/>
        <w:rPr>
          <w:rFonts w:hint="eastAsia" w:eastAsia="宋体"/>
          <w:color w:val="000000" w:themeColor="text1"/>
          <w:highlight w:val="none"/>
          <w:lang w:eastAsia="zh-CN"/>
          <w14:textFill>
            <w14:solidFill>
              <w14:schemeClr w14:val="tx1"/>
            </w14:solidFill>
          </w14:textFill>
        </w:rPr>
      </w:pPr>
      <w:r>
        <w:rPr>
          <w:rFonts w:hint="eastAsia" w:eastAsia="宋体"/>
          <w:color w:val="000000" w:themeColor="text1"/>
          <w:highlight w:val="none"/>
          <w:lang w:eastAsia="zh-CN"/>
          <w14:textFill>
            <w14:solidFill>
              <w14:schemeClr w14:val="tx1"/>
            </w14:solidFill>
          </w14:textFill>
        </w:rPr>
        <w:drawing>
          <wp:inline distT="0" distB="0" distL="114300" distR="114300">
            <wp:extent cx="5240020" cy="3773170"/>
            <wp:effectExtent l="0" t="0" r="17780" b="17780"/>
            <wp:docPr id="149" name="图片 149" descr="e046eeccea81c0d3440324a6de0bf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e046eeccea81c0d3440324a6de0bf39"/>
                    <pic:cNvPicPr>
                      <a:picLocks noChangeAspect="1"/>
                    </pic:cNvPicPr>
                  </pic:nvPicPr>
                  <pic:blipFill>
                    <a:blip r:embed="rId120"/>
                    <a:stretch>
                      <a:fillRect/>
                    </a:stretch>
                  </pic:blipFill>
                  <pic:spPr>
                    <a:xfrm>
                      <a:off x="0" y="0"/>
                      <a:ext cx="5240020" cy="3773170"/>
                    </a:xfrm>
                    <a:prstGeom prst="rect">
                      <a:avLst/>
                    </a:prstGeom>
                  </pic:spPr>
                </pic:pic>
              </a:graphicData>
            </a:graphic>
          </wp:inline>
        </w:drawing>
      </w:r>
    </w:p>
    <w:p w14:paraId="37D20783">
      <w:pPr>
        <w:pStyle w:val="16"/>
        <w:ind w:firstLine="480"/>
        <w:rPr>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预测结果表明，在渗漏发生</w:t>
      </w:r>
      <w:r>
        <w:rPr>
          <w:rFonts w:hint="eastAsia" w:ascii="Times New Roman" w:hAnsi="Times New Roman"/>
          <w:color w:val="000000" w:themeColor="text1"/>
          <w:highlight w:val="none"/>
          <w14:textFill>
            <w14:solidFill>
              <w14:schemeClr w14:val="tx1"/>
            </w14:solidFill>
          </w14:textFill>
        </w:rPr>
        <w:t>30</w:t>
      </w:r>
      <w:r>
        <w:rPr>
          <w:rFonts w:ascii="Times New Roman" w:hAnsi="Times New Roman"/>
          <w:color w:val="000000" w:themeColor="text1"/>
          <w:highlight w:val="none"/>
          <w14:textFill>
            <w14:solidFill>
              <w14:schemeClr w14:val="tx1"/>
            </w14:solidFill>
          </w14:textFill>
        </w:rPr>
        <w:t>天后，含水层中</w:t>
      </w:r>
      <w:r>
        <w:rPr>
          <w:rFonts w:hint="eastAsia" w:ascii="Times New Roman" w:hAnsi="Times New Roman"/>
          <w:color w:val="000000" w:themeColor="text1"/>
          <w:highlight w:val="none"/>
          <w14:textFill>
            <w14:solidFill>
              <w14:schemeClr w14:val="tx1"/>
            </w14:solidFill>
          </w14:textFill>
        </w:rPr>
        <w:t>锰</w:t>
      </w:r>
      <w:r>
        <w:rPr>
          <w:rFonts w:ascii="Times New Roman" w:hAnsi="Times New Roman"/>
          <w:color w:val="000000" w:themeColor="text1"/>
          <w:highlight w:val="none"/>
          <w14:textFill>
            <w14:solidFill>
              <w14:schemeClr w14:val="tx1"/>
            </w14:solidFill>
          </w14:textFill>
        </w:rPr>
        <w:t>污染物</w:t>
      </w:r>
      <w:r>
        <w:rPr>
          <w:rFonts w:hint="eastAsia" w:ascii="Times New Roman" w:hAnsi="Times New Roman"/>
          <w:color w:val="000000" w:themeColor="text1"/>
          <w:highlight w:val="none"/>
          <w14:textFill>
            <w14:solidFill>
              <w14:schemeClr w14:val="tx1"/>
            </w14:solidFill>
          </w14:textFill>
        </w:rPr>
        <w:t>未超标</w:t>
      </w:r>
      <w:r>
        <w:rPr>
          <w:rFonts w:ascii="Times New Roman" w:hAnsi="Times New Roman"/>
          <w:color w:val="000000" w:themeColor="text1"/>
          <w:highlight w:val="none"/>
          <w14:textFill>
            <w14:solidFill>
              <w14:schemeClr w14:val="tx1"/>
            </w14:solidFill>
          </w14:textFill>
        </w:rPr>
        <w:t>；影响距离为下游</w:t>
      </w:r>
      <w:r>
        <w:rPr>
          <w:rFonts w:hint="eastAsia" w:ascii="Times New Roman" w:hAnsi="Times New Roman"/>
          <w:color w:val="000000" w:themeColor="text1"/>
          <w:highlight w:val="none"/>
          <w14:textFill>
            <w14:solidFill>
              <w14:schemeClr w14:val="tx1"/>
            </w14:solidFill>
          </w14:textFill>
        </w:rPr>
        <w:t>0</w:t>
      </w:r>
      <w:r>
        <w:rPr>
          <w:rFonts w:ascii="Times New Roman" w:hAnsi="Times New Roman"/>
          <w:color w:val="000000" w:themeColor="text1"/>
          <w:highlight w:val="none"/>
          <w14:textFill>
            <w14:solidFill>
              <w14:schemeClr w14:val="tx1"/>
            </w14:solidFill>
          </w14:textFill>
        </w:rPr>
        <w:t>m，预测影响面积为</w:t>
      </w:r>
      <w:r>
        <w:rPr>
          <w:rFonts w:hint="eastAsia" w:ascii="Times New Roman" w:hAnsi="Times New Roman"/>
          <w:color w:val="000000" w:themeColor="text1"/>
          <w:highlight w:val="none"/>
          <w14:textFill>
            <w14:solidFill>
              <w14:schemeClr w14:val="tx1"/>
            </w14:solidFill>
          </w14:textFill>
        </w:rPr>
        <w:t>0</w:t>
      </w:r>
      <w:r>
        <w:rPr>
          <w:rFonts w:ascii="Times New Roman" w:hAnsi="Times New Roman"/>
          <w:color w:val="000000" w:themeColor="text1"/>
          <w:highlight w:val="none"/>
          <w14:textFill>
            <w14:solidFill>
              <w14:schemeClr w14:val="tx1"/>
            </w14:solidFill>
          </w14:textFill>
        </w:rPr>
        <w:t>m</w:t>
      </w:r>
      <w:r>
        <w:rPr>
          <w:rFonts w:ascii="Times New Roman" w:hAnsi="Times New Roman"/>
          <w:color w:val="000000" w:themeColor="text1"/>
          <w:highlight w:val="none"/>
          <w:vertAlign w:val="superscript"/>
          <w14:textFill>
            <w14:solidFill>
              <w14:schemeClr w14:val="tx1"/>
            </w14:solidFill>
          </w14:textFill>
        </w:rPr>
        <w:t>2</w:t>
      </w:r>
      <w:r>
        <w:rPr>
          <w:rFonts w:ascii="Times New Roman" w:hAnsi="Times New Roman"/>
          <w:color w:val="000000" w:themeColor="text1"/>
          <w:highlight w:val="none"/>
          <w14:textFill>
            <w14:solidFill>
              <w14:schemeClr w14:val="tx1"/>
            </w14:solidFill>
          </w14:textFill>
        </w:rPr>
        <w:t>。未对下游环境敏感点造成影响。</w:t>
      </w:r>
    </w:p>
    <w:p w14:paraId="4AC277DA">
      <w:pPr>
        <w:ind w:firstLine="0" w:firstLineChars="0"/>
        <w:jc w:val="center"/>
        <w:rPr>
          <w:rFonts w:hint="eastAsia" w:eastAsia="宋体"/>
          <w:color w:val="000000" w:themeColor="text1"/>
          <w:highlight w:val="none"/>
          <w:lang w:eastAsia="zh-CN"/>
          <w14:textFill>
            <w14:solidFill>
              <w14:schemeClr w14:val="tx1"/>
            </w14:solidFill>
          </w14:textFill>
        </w:rPr>
      </w:pPr>
      <w:r>
        <w:rPr>
          <w:rFonts w:hint="eastAsia" w:eastAsia="宋体"/>
          <w:color w:val="000000" w:themeColor="text1"/>
          <w:highlight w:val="none"/>
          <w:lang w:eastAsia="zh-CN"/>
          <w14:textFill>
            <w14:solidFill>
              <w14:schemeClr w14:val="tx1"/>
            </w14:solidFill>
          </w14:textFill>
        </w:rPr>
        <w:drawing>
          <wp:inline distT="0" distB="0" distL="114300" distR="114300">
            <wp:extent cx="5190490" cy="3737610"/>
            <wp:effectExtent l="0" t="0" r="10160" b="15240"/>
            <wp:docPr id="150" name="图片 150" descr="b5722458fa0f23b84e5df3573e77d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b5722458fa0f23b84e5df3573e77deb"/>
                    <pic:cNvPicPr>
                      <a:picLocks noChangeAspect="1"/>
                    </pic:cNvPicPr>
                  </pic:nvPicPr>
                  <pic:blipFill>
                    <a:blip r:embed="rId121"/>
                    <a:stretch>
                      <a:fillRect/>
                    </a:stretch>
                  </pic:blipFill>
                  <pic:spPr>
                    <a:xfrm>
                      <a:off x="0" y="0"/>
                      <a:ext cx="5190490" cy="3737610"/>
                    </a:xfrm>
                    <a:prstGeom prst="rect">
                      <a:avLst/>
                    </a:prstGeom>
                  </pic:spPr>
                </pic:pic>
              </a:graphicData>
            </a:graphic>
          </wp:inline>
        </w:drawing>
      </w:r>
    </w:p>
    <w:p w14:paraId="61481CF5">
      <w:pPr>
        <w:pStyle w:val="16"/>
        <w:ind w:firstLine="480"/>
        <w:rPr>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预测结果表明，在渗漏发生</w:t>
      </w:r>
      <w:r>
        <w:rPr>
          <w:rFonts w:hint="eastAsia" w:ascii="Times New Roman" w:hAnsi="Times New Roman"/>
          <w:color w:val="000000" w:themeColor="text1"/>
          <w:highlight w:val="none"/>
          <w14:textFill>
            <w14:solidFill>
              <w14:schemeClr w14:val="tx1"/>
            </w14:solidFill>
          </w14:textFill>
        </w:rPr>
        <w:t>100</w:t>
      </w:r>
      <w:r>
        <w:rPr>
          <w:rFonts w:ascii="Times New Roman" w:hAnsi="Times New Roman"/>
          <w:color w:val="000000" w:themeColor="text1"/>
          <w:highlight w:val="none"/>
          <w14:textFill>
            <w14:solidFill>
              <w14:schemeClr w14:val="tx1"/>
            </w14:solidFill>
          </w14:textFill>
        </w:rPr>
        <w:t>天后，含水层中</w:t>
      </w:r>
      <w:r>
        <w:rPr>
          <w:rFonts w:hint="eastAsia" w:ascii="Times New Roman" w:hAnsi="Times New Roman"/>
          <w:color w:val="000000" w:themeColor="text1"/>
          <w:highlight w:val="none"/>
          <w14:textFill>
            <w14:solidFill>
              <w14:schemeClr w14:val="tx1"/>
            </w14:solidFill>
          </w14:textFill>
        </w:rPr>
        <w:t>锰</w:t>
      </w:r>
      <w:r>
        <w:rPr>
          <w:rFonts w:ascii="Times New Roman" w:hAnsi="Times New Roman"/>
          <w:color w:val="000000" w:themeColor="text1"/>
          <w:highlight w:val="none"/>
          <w14:textFill>
            <w14:solidFill>
              <w14:schemeClr w14:val="tx1"/>
            </w14:solidFill>
          </w14:textFill>
        </w:rPr>
        <w:t>污染物</w:t>
      </w:r>
      <w:r>
        <w:rPr>
          <w:rFonts w:hint="eastAsia" w:ascii="Times New Roman" w:hAnsi="Times New Roman"/>
          <w:color w:val="000000" w:themeColor="text1"/>
          <w:highlight w:val="none"/>
          <w14:textFill>
            <w14:solidFill>
              <w14:schemeClr w14:val="tx1"/>
            </w14:solidFill>
          </w14:textFill>
        </w:rPr>
        <w:t>未超标</w:t>
      </w:r>
      <w:r>
        <w:rPr>
          <w:rFonts w:ascii="Times New Roman" w:hAnsi="Times New Roman"/>
          <w:color w:val="000000" w:themeColor="text1"/>
          <w:highlight w:val="none"/>
          <w14:textFill>
            <w14:solidFill>
              <w14:schemeClr w14:val="tx1"/>
            </w14:solidFill>
          </w14:textFill>
        </w:rPr>
        <w:t>；影响距离为下游</w:t>
      </w:r>
      <w:r>
        <w:rPr>
          <w:rFonts w:hint="eastAsia" w:ascii="Times New Roman" w:hAnsi="Times New Roman"/>
          <w:color w:val="000000" w:themeColor="text1"/>
          <w:highlight w:val="none"/>
          <w14:textFill>
            <w14:solidFill>
              <w14:schemeClr w14:val="tx1"/>
            </w14:solidFill>
          </w14:textFill>
        </w:rPr>
        <w:t>0</w:t>
      </w:r>
      <w:r>
        <w:rPr>
          <w:rFonts w:ascii="Times New Roman" w:hAnsi="Times New Roman"/>
          <w:color w:val="000000" w:themeColor="text1"/>
          <w:highlight w:val="none"/>
          <w14:textFill>
            <w14:solidFill>
              <w14:schemeClr w14:val="tx1"/>
            </w14:solidFill>
          </w14:textFill>
        </w:rPr>
        <w:t>m，预测影响面积为</w:t>
      </w:r>
      <w:r>
        <w:rPr>
          <w:rFonts w:hint="eastAsia" w:ascii="Times New Roman" w:hAnsi="Times New Roman"/>
          <w:color w:val="000000" w:themeColor="text1"/>
          <w:highlight w:val="none"/>
          <w14:textFill>
            <w14:solidFill>
              <w14:schemeClr w14:val="tx1"/>
            </w14:solidFill>
          </w14:textFill>
        </w:rPr>
        <w:t>0</w:t>
      </w:r>
      <w:r>
        <w:rPr>
          <w:rFonts w:ascii="Times New Roman" w:hAnsi="Times New Roman"/>
          <w:color w:val="000000" w:themeColor="text1"/>
          <w:highlight w:val="none"/>
          <w14:textFill>
            <w14:solidFill>
              <w14:schemeClr w14:val="tx1"/>
            </w14:solidFill>
          </w14:textFill>
        </w:rPr>
        <w:t>m</w:t>
      </w:r>
      <w:r>
        <w:rPr>
          <w:rFonts w:ascii="Times New Roman" w:hAnsi="Times New Roman"/>
          <w:color w:val="000000" w:themeColor="text1"/>
          <w:highlight w:val="none"/>
          <w:vertAlign w:val="superscript"/>
          <w14:textFill>
            <w14:solidFill>
              <w14:schemeClr w14:val="tx1"/>
            </w14:solidFill>
          </w14:textFill>
        </w:rPr>
        <w:t>2</w:t>
      </w:r>
      <w:r>
        <w:rPr>
          <w:rFonts w:ascii="Times New Roman" w:hAnsi="Times New Roman"/>
          <w:color w:val="000000" w:themeColor="text1"/>
          <w:highlight w:val="none"/>
          <w14:textFill>
            <w14:solidFill>
              <w14:schemeClr w14:val="tx1"/>
            </w14:solidFill>
          </w14:textFill>
        </w:rPr>
        <w:t>。未对下游环境敏感点造成影响。</w:t>
      </w:r>
    </w:p>
    <w:p w14:paraId="58CA1422">
      <w:pPr>
        <w:ind w:firstLine="0" w:firstLineChars="0"/>
        <w:jc w:val="center"/>
        <w:rPr>
          <w:rFonts w:hint="eastAsia" w:eastAsia="宋体"/>
          <w:color w:val="000000" w:themeColor="text1"/>
          <w:highlight w:val="none"/>
          <w:lang w:eastAsia="zh-CN"/>
          <w14:textFill>
            <w14:solidFill>
              <w14:schemeClr w14:val="tx1"/>
            </w14:solidFill>
          </w14:textFill>
        </w:rPr>
      </w:pPr>
      <w:r>
        <w:rPr>
          <w:rFonts w:hint="eastAsia" w:eastAsia="宋体"/>
          <w:color w:val="000000" w:themeColor="text1"/>
          <w:highlight w:val="none"/>
          <w:lang w:eastAsia="zh-CN"/>
          <w14:textFill>
            <w14:solidFill>
              <w14:schemeClr w14:val="tx1"/>
            </w14:solidFill>
          </w14:textFill>
        </w:rPr>
        <w:drawing>
          <wp:inline distT="0" distB="0" distL="114300" distR="114300">
            <wp:extent cx="5207635" cy="3749675"/>
            <wp:effectExtent l="0" t="0" r="12065" b="3175"/>
            <wp:docPr id="151" name="图片 151" descr="aa533e00d51af60a59eb91940acaf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aa533e00d51af60a59eb91940acaf0d"/>
                    <pic:cNvPicPr>
                      <a:picLocks noChangeAspect="1"/>
                    </pic:cNvPicPr>
                  </pic:nvPicPr>
                  <pic:blipFill>
                    <a:blip r:embed="rId122"/>
                    <a:stretch>
                      <a:fillRect/>
                    </a:stretch>
                  </pic:blipFill>
                  <pic:spPr>
                    <a:xfrm>
                      <a:off x="0" y="0"/>
                      <a:ext cx="5207635" cy="3749675"/>
                    </a:xfrm>
                    <a:prstGeom prst="rect">
                      <a:avLst/>
                    </a:prstGeom>
                  </pic:spPr>
                </pic:pic>
              </a:graphicData>
            </a:graphic>
          </wp:inline>
        </w:drawing>
      </w:r>
    </w:p>
    <w:p w14:paraId="0E40A428">
      <w:pPr>
        <w:pStyle w:val="16"/>
        <w:ind w:firstLine="480"/>
        <w:rPr>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预测结果表明，在渗漏发生</w:t>
      </w:r>
      <w:r>
        <w:rPr>
          <w:rFonts w:hint="eastAsia" w:ascii="Times New Roman" w:hAnsi="Times New Roman"/>
          <w:color w:val="000000" w:themeColor="text1"/>
          <w:highlight w:val="none"/>
          <w14:textFill>
            <w14:solidFill>
              <w14:schemeClr w14:val="tx1"/>
            </w14:solidFill>
          </w14:textFill>
        </w:rPr>
        <w:t>365</w:t>
      </w:r>
      <w:r>
        <w:rPr>
          <w:rFonts w:ascii="Times New Roman" w:hAnsi="Times New Roman"/>
          <w:color w:val="000000" w:themeColor="text1"/>
          <w:highlight w:val="none"/>
          <w14:textFill>
            <w14:solidFill>
              <w14:schemeClr w14:val="tx1"/>
            </w14:solidFill>
          </w14:textFill>
        </w:rPr>
        <w:t>天后，含水层中</w:t>
      </w:r>
      <w:r>
        <w:rPr>
          <w:rFonts w:hint="eastAsia" w:ascii="Times New Roman" w:hAnsi="Times New Roman"/>
          <w:color w:val="000000" w:themeColor="text1"/>
          <w:highlight w:val="none"/>
          <w14:textFill>
            <w14:solidFill>
              <w14:schemeClr w14:val="tx1"/>
            </w14:solidFill>
          </w14:textFill>
        </w:rPr>
        <w:t>锰</w:t>
      </w:r>
      <w:r>
        <w:rPr>
          <w:rFonts w:ascii="Times New Roman" w:hAnsi="Times New Roman"/>
          <w:color w:val="000000" w:themeColor="text1"/>
          <w:highlight w:val="none"/>
          <w14:textFill>
            <w14:solidFill>
              <w14:schemeClr w14:val="tx1"/>
            </w14:solidFill>
          </w14:textFill>
        </w:rPr>
        <w:t>污染物</w:t>
      </w:r>
      <w:r>
        <w:rPr>
          <w:rFonts w:hint="eastAsia" w:ascii="Times New Roman" w:hAnsi="Times New Roman"/>
          <w:color w:val="000000" w:themeColor="text1"/>
          <w:highlight w:val="none"/>
          <w14:textFill>
            <w14:solidFill>
              <w14:schemeClr w14:val="tx1"/>
            </w14:solidFill>
          </w14:textFill>
        </w:rPr>
        <w:t>未超标</w:t>
      </w:r>
      <w:r>
        <w:rPr>
          <w:rFonts w:ascii="Times New Roman" w:hAnsi="Times New Roman"/>
          <w:color w:val="000000" w:themeColor="text1"/>
          <w:highlight w:val="none"/>
          <w14:textFill>
            <w14:solidFill>
              <w14:schemeClr w14:val="tx1"/>
            </w14:solidFill>
          </w14:textFill>
        </w:rPr>
        <w:t>；影响距离为下游</w:t>
      </w:r>
      <w:r>
        <w:rPr>
          <w:rFonts w:hint="eastAsia" w:ascii="Times New Roman" w:hAnsi="Times New Roman"/>
          <w:color w:val="000000" w:themeColor="text1"/>
          <w:highlight w:val="none"/>
          <w14:textFill>
            <w14:solidFill>
              <w14:schemeClr w14:val="tx1"/>
            </w14:solidFill>
          </w14:textFill>
        </w:rPr>
        <w:t>0</w:t>
      </w:r>
      <w:r>
        <w:rPr>
          <w:rFonts w:ascii="Times New Roman" w:hAnsi="Times New Roman"/>
          <w:color w:val="000000" w:themeColor="text1"/>
          <w:highlight w:val="none"/>
          <w14:textFill>
            <w14:solidFill>
              <w14:schemeClr w14:val="tx1"/>
            </w14:solidFill>
          </w14:textFill>
        </w:rPr>
        <w:t>m，预测影响面积为</w:t>
      </w:r>
      <w:r>
        <w:rPr>
          <w:rFonts w:hint="eastAsia" w:ascii="Times New Roman" w:hAnsi="Times New Roman"/>
          <w:color w:val="000000" w:themeColor="text1"/>
          <w:highlight w:val="none"/>
          <w14:textFill>
            <w14:solidFill>
              <w14:schemeClr w14:val="tx1"/>
            </w14:solidFill>
          </w14:textFill>
        </w:rPr>
        <w:t>0</w:t>
      </w:r>
      <w:r>
        <w:rPr>
          <w:rFonts w:ascii="Times New Roman" w:hAnsi="Times New Roman"/>
          <w:color w:val="000000" w:themeColor="text1"/>
          <w:highlight w:val="none"/>
          <w14:textFill>
            <w14:solidFill>
              <w14:schemeClr w14:val="tx1"/>
            </w14:solidFill>
          </w14:textFill>
        </w:rPr>
        <w:t>m</w:t>
      </w:r>
      <w:r>
        <w:rPr>
          <w:rFonts w:ascii="Times New Roman" w:hAnsi="Times New Roman"/>
          <w:color w:val="000000" w:themeColor="text1"/>
          <w:highlight w:val="none"/>
          <w:vertAlign w:val="superscript"/>
          <w14:textFill>
            <w14:solidFill>
              <w14:schemeClr w14:val="tx1"/>
            </w14:solidFill>
          </w14:textFill>
        </w:rPr>
        <w:t>2</w:t>
      </w:r>
      <w:r>
        <w:rPr>
          <w:rFonts w:ascii="Times New Roman" w:hAnsi="Times New Roman"/>
          <w:color w:val="000000" w:themeColor="text1"/>
          <w:highlight w:val="none"/>
          <w14:textFill>
            <w14:solidFill>
              <w14:schemeClr w14:val="tx1"/>
            </w14:solidFill>
          </w14:textFill>
        </w:rPr>
        <w:t>。未对下游环境敏感点造成影响。</w:t>
      </w:r>
    </w:p>
    <w:p w14:paraId="7C76E69E">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通过各个预测点浓度变化看出，由于地下水径流稀释作用，污染物质很快被稀释，浓度很快降低到标准值以下，污染羽距离保护目标处较远，始终未对保护目标造成影响。</w:t>
      </w:r>
    </w:p>
    <w:p w14:paraId="0B350EAC">
      <w:pPr>
        <w:rPr>
          <w:color w:val="000000" w:themeColor="text1"/>
          <w:highlight w:val="none"/>
          <w14:textFill>
            <w14:solidFill>
              <w14:schemeClr w14:val="tx1"/>
            </w14:solidFill>
          </w14:textFill>
        </w:rPr>
      </w:pPr>
      <w:bookmarkStart w:id="257" w:name="_Toc520672541"/>
      <w:bookmarkStart w:id="258" w:name="_Toc511118189"/>
      <w:bookmarkStart w:id="259" w:name="_Toc3491"/>
      <w:bookmarkStart w:id="260" w:name="_Toc510393914"/>
      <w:bookmarkStart w:id="261" w:name="_Toc512018960"/>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地下水模拟预测结论</w:t>
      </w:r>
      <w:bookmarkEnd w:id="257"/>
      <w:bookmarkEnd w:id="258"/>
      <w:bookmarkEnd w:id="259"/>
      <w:bookmarkEnd w:id="260"/>
      <w:bookmarkEnd w:id="261"/>
    </w:p>
    <w:p w14:paraId="23DD2779">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废水泄漏可能会对下游地下水环境产生不良的影响，</w:t>
      </w:r>
      <w:r>
        <w:rPr>
          <w:rFonts w:hint="eastAsia"/>
          <w:color w:val="000000" w:themeColor="text1"/>
          <w:highlight w:val="none"/>
          <w:lang w:eastAsia="zh-CN"/>
          <w14:textFill>
            <w14:solidFill>
              <w14:schemeClr w14:val="tx1"/>
            </w14:solidFill>
          </w14:textFill>
        </w:rPr>
        <w:t>截至</w:t>
      </w:r>
      <w:r>
        <w:rPr>
          <w:color w:val="000000" w:themeColor="text1"/>
          <w:highlight w:val="none"/>
          <w14:textFill>
            <w14:solidFill>
              <w14:schemeClr w14:val="tx1"/>
            </w14:solidFill>
          </w14:textFill>
        </w:rPr>
        <w:t>预测期间，泄漏污染始终未对保护目标产生影响，污染羽始终未达到保护目标处，且随着时间所产生的污染物浓度逐渐减少，在包气带介质的吸附、降解等作用的影</w:t>
      </w:r>
      <w:r>
        <w:rPr>
          <w:rFonts w:hint="eastAsia"/>
          <w:color w:val="000000" w:themeColor="text1"/>
          <w:highlight w:val="none"/>
          <w14:textFill>
            <w14:solidFill>
              <w14:schemeClr w14:val="tx1"/>
            </w14:solidFill>
          </w14:textFill>
        </w:rPr>
        <w:t>响下</w:t>
      </w:r>
      <w:r>
        <w:rPr>
          <w:color w:val="000000" w:themeColor="text1"/>
          <w:highlight w:val="none"/>
          <w14:textFill>
            <w14:solidFill>
              <w14:schemeClr w14:val="tx1"/>
            </w14:solidFill>
          </w14:textFill>
        </w:rPr>
        <w:t>，污染物质会得到不同程度的净化因此本项目做好防渗及日常监管，减少非正常状况及事故的发生，对下游地下水的影响较小，下游无水源及居民，因此对水源地及居民造成威胁的可能性也较小。</w:t>
      </w:r>
    </w:p>
    <w:p w14:paraId="7D0B4B26">
      <w:pPr>
        <w:rPr>
          <w:color w:val="000000" w:themeColor="text1"/>
          <w:highlight w:val="none"/>
          <w14:textFill>
            <w14:solidFill>
              <w14:schemeClr w14:val="tx1"/>
            </w14:solidFill>
          </w14:textFill>
        </w:rPr>
        <w:sectPr>
          <w:pgSz w:w="11907" w:h="16840"/>
          <w:pgMar w:top="1348" w:right="1418" w:bottom="1418" w:left="1418" w:header="851" w:footer="992" w:gutter="0"/>
          <w:cols w:space="720" w:num="1"/>
          <w:docGrid w:type="linesAndChars" w:linePitch="312" w:charSpace="0"/>
        </w:sectPr>
      </w:pPr>
      <w:r>
        <w:rPr>
          <w:color w:val="000000" w:themeColor="text1"/>
          <w:highlight w:val="none"/>
          <w14:textFill>
            <w14:solidFill>
              <w14:schemeClr w14:val="tx1"/>
            </w14:solidFill>
          </w14:textFill>
        </w:rPr>
        <w:t>需要特别说明的是，上述所有溶质运移的预测工作均是在假设污染物持续入渗的前提下，且计算模型中并未考虑包气带介质的吸附、降解等作用的影响，实际上，包气带介质中含有各种离子、有机物和微生物，污染物质在通过包气带向地下水迁移的过程中将发生吸附、过滤、离子交换、生物降解等作用而得到不同程度的净化，因此污染羽的实际迁移情况将小于上述预测结果。</w:t>
      </w:r>
    </w:p>
    <w:p w14:paraId="4D265DCB">
      <w:pPr>
        <w:pStyle w:val="5"/>
        <w:ind w:firstLine="562"/>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.2.4运营期噪声环境影响分析及预测</w:t>
      </w:r>
      <w:bookmarkEnd w:id="240"/>
      <w:bookmarkEnd w:id="241"/>
      <w:bookmarkEnd w:id="242"/>
      <w:bookmarkEnd w:id="243"/>
      <w:bookmarkEnd w:id="244"/>
    </w:p>
    <w:p w14:paraId="14B209D3">
      <w:pPr>
        <w:spacing w:before="120" w:beforeLines="50"/>
        <w:ind w:firstLine="562"/>
        <w:rPr>
          <w:rFonts w:hint="eastAsia" w:eastAsia="宋体"/>
          <w:b/>
          <w:bCs/>
          <w:color w:val="000000" w:themeColor="text1"/>
          <w:sz w:val="28"/>
          <w:szCs w:val="28"/>
          <w:highlight w:val="none"/>
          <w:lang w:eastAsia="zh-CN"/>
          <w14:textFill>
            <w14:solidFill>
              <w14:schemeClr w14:val="tx1"/>
            </w14:solidFill>
          </w14:textFill>
        </w:rPr>
      </w:pPr>
      <w:bookmarkStart w:id="262" w:name="_Toc476225046"/>
      <w:bookmarkStart w:id="263" w:name="_Toc476225202"/>
      <w:r>
        <w:rPr>
          <w:rFonts w:hint="eastAsia"/>
          <w:b/>
          <w:bCs/>
          <w:color w:val="000000" w:themeColor="text1"/>
          <w:sz w:val="28"/>
          <w:szCs w:val="28"/>
          <w:highlight w:val="none"/>
          <w14:textFill>
            <w14:solidFill>
              <w14:schemeClr w14:val="tx1"/>
            </w14:solidFill>
          </w14:textFill>
        </w:rPr>
        <w:t>4</w:t>
      </w:r>
      <w:r>
        <w:rPr>
          <w:b/>
          <w:bCs/>
          <w:color w:val="000000" w:themeColor="text1"/>
          <w:sz w:val="28"/>
          <w:szCs w:val="28"/>
          <w:highlight w:val="none"/>
          <w14:textFill>
            <w14:solidFill>
              <w14:schemeClr w14:val="tx1"/>
            </w14:solidFill>
          </w14:textFill>
        </w:rPr>
        <w:t>.2.4.1预测</w:t>
      </w:r>
      <w:bookmarkEnd w:id="262"/>
      <w:bookmarkEnd w:id="263"/>
      <w:r>
        <w:rPr>
          <w:rFonts w:hint="eastAsia"/>
          <w:b/>
          <w:bCs/>
          <w:color w:val="000000" w:themeColor="text1"/>
          <w:sz w:val="28"/>
          <w:szCs w:val="28"/>
          <w:highlight w:val="none"/>
          <w:lang w:val="en-US" w:eastAsia="zh-CN"/>
          <w14:textFill>
            <w14:solidFill>
              <w14:schemeClr w14:val="tx1"/>
            </w14:solidFill>
          </w14:textFill>
        </w:rPr>
        <w:t>模式</w:t>
      </w:r>
    </w:p>
    <w:p w14:paraId="3E140C09">
      <w:pPr>
        <w:spacing w:line="360" w:lineRule="auto"/>
        <w:ind w:firstLine="412" w:firstLineChars="172"/>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（1）单个室外点声源在预测点产生的声级计算基本公式</w:t>
      </w:r>
    </w:p>
    <w:p w14:paraId="3BCE3C23">
      <w:pPr>
        <w:spacing w:line="360" w:lineRule="auto"/>
        <w:ind w:firstLine="412" w:firstLineChars="172"/>
        <w:rPr>
          <w:rFonts w:hint="default" w:ascii="Times New Roman" w:hAnsi="Times New Roman" w:cs="Times New Roman"/>
          <w:color w:val="000000" w:themeColor="text1"/>
          <w:kern w:val="0"/>
          <w:sz w:val="25"/>
          <w:szCs w:val="25"/>
          <w:highlight w:val="none"/>
          <w:lang w:bidi="ar"/>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已知声源的倍频带声功率级（从63Hz到8000Hz标称频带中心频率的8</w:t>
      </w:r>
      <w:r>
        <w:rPr>
          <w:rFonts w:hint="default" w:ascii="Times New Roman" w:hAnsi="Times New Roman" w:cs="Times New Roman"/>
          <w:color w:val="000000" w:themeColor="text1"/>
          <w:kern w:val="0"/>
          <w:sz w:val="25"/>
          <w:szCs w:val="25"/>
          <w:highlight w:val="none"/>
          <w:lang w:bidi="ar"/>
          <w14:textFill>
            <w14:solidFill>
              <w14:schemeClr w14:val="tx1"/>
            </w14:solidFill>
          </w14:textFill>
        </w:rPr>
        <w:t>个倍频带），预测点位置的倍频带声压级</w:t>
      </w:r>
      <w:r>
        <w:rPr>
          <w:rFonts w:hint="default" w:ascii="Times New Roman" w:hAnsi="Times New Roman" w:cs="Times New Roman"/>
          <w:color w:val="000000" w:themeColor="text1"/>
          <w:position w:val="-14"/>
          <w:highlight w:val="none"/>
          <w14:textFill>
            <w14:solidFill>
              <w14:schemeClr w14:val="tx1"/>
            </w14:solidFill>
          </w14:textFill>
        </w:rPr>
        <w:object>
          <v:shape id="_x0000_i1046" o:spt="75" type="#_x0000_t75" style="height:19pt;width:30pt;" o:ole="t" filled="f" o:preferrelative="t" stroked="f" coordsize="21600,21600">
            <v:path/>
            <v:fill on="f" focussize="0,0"/>
            <v:stroke on="f"/>
            <v:imagedata r:id="rId124" o:title=""/>
            <o:lock v:ext="edit" aspectratio="t"/>
            <w10:wrap type="none"/>
            <w10:anchorlock/>
          </v:shape>
          <o:OLEObject Type="Embed" ProgID="Equation.KSEE3" ShapeID="_x0000_i1046" DrawAspect="Content" ObjectID="_1468075747" r:id="rId123">
            <o:LockedField>false</o:LockedField>
          </o:OLEObject>
        </w:object>
      </w:r>
      <w:r>
        <w:rPr>
          <w:rFonts w:hint="default" w:ascii="Times New Roman" w:hAnsi="Times New Roman" w:cs="Times New Roman"/>
          <w:color w:val="000000" w:themeColor="text1"/>
          <w:kern w:val="0"/>
          <w:sz w:val="25"/>
          <w:szCs w:val="25"/>
          <w:highlight w:val="none"/>
          <w:lang w:bidi="ar"/>
          <w14:textFill>
            <w14:solidFill>
              <w14:schemeClr w14:val="tx1"/>
            </w14:solidFill>
          </w14:textFill>
        </w:rPr>
        <w:t>可按下式计算：</w:t>
      </w:r>
    </w:p>
    <w:p w14:paraId="4602AE61">
      <w:pPr>
        <w:pStyle w:val="31"/>
        <w:snapToGrid w:val="0"/>
        <w:spacing w:after="0" w:line="360" w:lineRule="auto"/>
        <w:ind w:left="480"/>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position w:val="-14"/>
          <w:highlight w:val="none"/>
          <w14:textFill>
            <w14:solidFill>
              <w14:schemeClr w14:val="tx1"/>
            </w14:solidFill>
          </w14:textFill>
        </w:rPr>
        <w:object>
          <v:shape id="_x0000_i1047" o:spt="75" type="#_x0000_t75" style="height:19pt;width:98pt;" o:ole="t" filled="f" o:preferrelative="t" stroked="f" coordsize="21600,21600">
            <v:path/>
            <v:fill on="f" focussize="0,0"/>
            <v:stroke on="f"/>
            <v:imagedata r:id="rId126" o:title=""/>
            <o:lock v:ext="edit" aspectratio="t"/>
            <w10:wrap type="none"/>
            <w10:anchorlock/>
          </v:shape>
          <o:OLEObject Type="Embed" ProgID="Equation.KSEE3" ShapeID="_x0000_i1047" DrawAspect="Content" ObjectID="_1468075748" r:id="rId125">
            <o:LockedField>false</o:LockedField>
          </o:OLEObject>
        </w:object>
      </w:r>
    </w:p>
    <w:p w14:paraId="032ED9FD">
      <w:pPr>
        <w:widowControl/>
        <w:snapToGrid w:val="0"/>
        <w:spacing w:line="360" w:lineRule="auto"/>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position w:val="-14"/>
          <w:highlight w:val="none"/>
          <w14:textFill>
            <w14:solidFill>
              <w14:schemeClr w14:val="tx1"/>
            </w14:solidFill>
          </w14:textFill>
        </w:rPr>
        <w:object>
          <v:shape id="_x0000_i1048" o:spt="75" type="#_x0000_t75" style="height:19pt;width:159pt;" o:ole="t" filled="f" o:preferrelative="t" stroked="f" coordsize="21600,21600">
            <v:path/>
            <v:fill on="f" focussize="0,0"/>
            <v:stroke on="f"/>
            <v:imagedata r:id="rId128" o:title=""/>
            <o:lock v:ext="edit" aspectratio="t"/>
            <w10:wrap type="none"/>
            <w10:anchorlock/>
          </v:shape>
          <o:OLEObject Type="Embed" ProgID="Equation.KSEE3" ShapeID="_x0000_i1048" DrawAspect="Content" ObjectID="_1468075749" r:id="rId127">
            <o:LockedField>false</o:LockedField>
          </o:OLEObject>
        </w:object>
      </w:r>
    </w:p>
    <w:p w14:paraId="1E325631">
      <w:pPr>
        <w:widowControl/>
        <w:snapToGrid w:val="0"/>
        <w:spacing w:line="360" w:lineRule="auto"/>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 w:val="25"/>
          <w:szCs w:val="25"/>
          <w:highlight w:val="none"/>
          <w:lang w:bidi="ar"/>
          <w14:textFill>
            <w14:solidFill>
              <w14:schemeClr w14:val="tx1"/>
            </w14:solidFill>
          </w14:textFill>
        </w:rPr>
        <w:t>式中：</w:t>
      </w:r>
      <w:r>
        <w:rPr>
          <w:rFonts w:hint="default" w:ascii="Times New Roman" w:hAnsi="Times New Roman" w:cs="Times New Roman"/>
          <w:color w:val="000000" w:themeColor="text1"/>
          <w:position w:val="-14"/>
          <w:highlight w:val="none"/>
          <w14:textFill>
            <w14:solidFill>
              <w14:schemeClr w14:val="tx1"/>
            </w14:solidFill>
          </w14:textFill>
        </w:rPr>
        <w:object>
          <v:shape id="_x0000_i1049" o:spt="75" type="#_x0000_t75" style="height:19pt;width:30pt;" o:ole="t" filled="f" o:preferrelative="t" stroked="f" coordsize="21600,21600">
            <v:path/>
            <v:fill on="f" focussize="0,0"/>
            <v:stroke on="f"/>
            <v:imagedata r:id="rId124" o:title=""/>
            <o:lock v:ext="edit" aspectratio="t"/>
            <w10:wrap type="none"/>
            <w10:anchorlock/>
          </v:shape>
          <o:OLEObject Type="Embed" ProgID="Equation.KSEE3" ShapeID="_x0000_i1049" DrawAspect="Content" ObjectID="_1468075750" r:id="rId129">
            <o:LockedField>false</o:LockedField>
          </o:OLEObject>
        </w:object>
      </w:r>
      <w:r>
        <w:rPr>
          <w:rFonts w:hint="default" w:ascii="Times New Roman" w:hAnsi="Times New Roman" w:cs="Times New Roman"/>
          <w:color w:val="000000" w:themeColor="text1"/>
          <w:kern w:val="0"/>
          <w:sz w:val="25"/>
          <w:szCs w:val="25"/>
          <w:highlight w:val="none"/>
          <w:lang w:bidi="ar"/>
          <w14:textFill>
            <w14:solidFill>
              <w14:schemeClr w14:val="tx1"/>
            </w14:solidFill>
          </w14:textFill>
        </w:rPr>
        <w:t>——距离声源r处的倍频带声压级，dB；</w:t>
      </w:r>
    </w:p>
    <w:p w14:paraId="27F914EE">
      <w:pPr>
        <w:widowControl/>
        <w:snapToGrid w:val="0"/>
        <w:spacing w:line="360" w:lineRule="auto"/>
        <w:ind w:firstLine="500" w:firstLineChars="200"/>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kern w:val="0"/>
          <w:position w:val="-12"/>
          <w:sz w:val="25"/>
          <w:szCs w:val="25"/>
          <w:highlight w:val="none"/>
          <w:lang w:bidi="ar"/>
          <w14:textFill>
            <w14:solidFill>
              <w14:schemeClr w14:val="tx1"/>
            </w14:solidFill>
          </w14:textFill>
        </w:rPr>
        <w:object>
          <v:shape id="_x0000_i1050" o:spt="75" type="#_x0000_t75" style="height:18pt;width:15pt;" o:ole="t" filled="f" o:preferrelative="t" stroked="f" coordsize="21600,21600">
            <v:path/>
            <v:fill on="f" focussize="0,0"/>
            <v:stroke on="f"/>
            <v:imagedata r:id="rId131" o:title=""/>
            <o:lock v:ext="edit" aspectratio="t"/>
            <w10:wrap type="none"/>
            <w10:anchorlock/>
          </v:shape>
          <o:OLEObject Type="Embed" ProgID="Equation.KSEE3" ShapeID="_x0000_i1050" DrawAspect="Content" ObjectID="_1468075751" r:id="rId130">
            <o:LockedField>false</o:LockedField>
          </o:OLEObject>
        </w:object>
      </w:r>
      <w:r>
        <w:rPr>
          <w:rFonts w:hint="default" w:ascii="Times New Roman" w:hAnsi="Times New Roman" w:cs="Times New Roman"/>
          <w:color w:val="000000" w:themeColor="text1"/>
          <w:kern w:val="0"/>
          <w:sz w:val="25"/>
          <w:szCs w:val="25"/>
          <w:highlight w:val="none"/>
          <w:lang w:bidi="ar"/>
          <w14:textFill>
            <w14:solidFill>
              <w14:schemeClr w14:val="tx1"/>
            </w14:solidFill>
          </w14:textFill>
        </w:rPr>
        <w:t>——倍频带声功率级，dB；</w:t>
      </w:r>
    </w:p>
    <w:p w14:paraId="51A27493">
      <w:pPr>
        <w:widowControl/>
        <w:snapToGrid w:val="0"/>
        <w:spacing w:line="360" w:lineRule="auto"/>
        <w:ind w:firstLine="500" w:firstLineChars="200"/>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kern w:val="0"/>
          <w:position w:val="-12"/>
          <w:sz w:val="25"/>
          <w:szCs w:val="25"/>
          <w:highlight w:val="none"/>
          <w:lang w:bidi="ar"/>
          <w14:textFill>
            <w14:solidFill>
              <w14:schemeClr w14:val="tx1"/>
            </w14:solidFill>
          </w14:textFill>
        </w:rPr>
        <w:object>
          <v:shape id="_x0000_i1051" o:spt="75" type="#_x0000_t75" style="height:18pt;width:16pt;" o:ole="t" filled="f" o:preferrelative="t" stroked="f" coordsize="21600,21600">
            <v:path/>
            <v:fill on="f" focussize="0,0"/>
            <v:stroke on="f"/>
            <v:imagedata r:id="rId133" o:title=""/>
            <o:lock v:ext="edit" aspectratio="t"/>
            <w10:wrap type="none"/>
            <w10:anchorlock/>
          </v:shape>
          <o:OLEObject Type="Embed" ProgID="Equation.KSEE3" ShapeID="_x0000_i1051" DrawAspect="Content" ObjectID="_1468075752" r:id="rId132">
            <o:LockedField>false</o:LockedField>
          </o:OLEObject>
        </w:object>
      </w:r>
      <w:r>
        <w:rPr>
          <w:rFonts w:hint="default" w:ascii="Times New Roman" w:hAnsi="Times New Roman" w:cs="Times New Roman"/>
          <w:color w:val="000000" w:themeColor="text1"/>
          <w:kern w:val="0"/>
          <w:sz w:val="25"/>
          <w:szCs w:val="25"/>
          <w:highlight w:val="none"/>
          <w:lang w:bidi="ar"/>
          <w14:textFill>
            <w14:solidFill>
              <w14:schemeClr w14:val="tx1"/>
            </w14:solidFill>
          </w14:textFill>
        </w:rPr>
        <w:t>——指向性校正，dB；</w:t>
      </w:r>
    </w:p>
    <w:p w14:paraId="15B1FC05">
      <w:pPr>
        <w:widowControl/>
        <w:snapToGrid w:val="0"/>
        <w:spacing w:line="360" w:lineRule="auto"/>
        <w:ind w:firstLine="500" w:firstLineChars="200"/>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kern w:val="0"/>
          <w:position w:val="-4"/>
          <w:sz w:val="25"/>
          <w:szCs w:val="25"/>
          <w:highlight w:val="none"/>
          <w:lang w:bidi="ar"/>
          <w14:textFill>
            <w14:solidFill>
              <w14:schemeClr w14:val="tx1"/>
            </w14:solidFill>
          </w14:textFill>
        </w:rPr>
        <w:object>
          <v:shape id="_x0000_i1052" o:spt="75" type="#_x0000_t75" style="height:13pt;width:12pt;" o:ole="t" filled="f" o:preferrelative="t" stroked="f" coordsize="21600,21600">
            <v:path/>
            <v:fill on="f" focussize="0,0"/>
            <v:stroke on="f"/>
            <v:imagedata r:id="rId135" o:title=""/>
            <o:lock v:ext="edit" aspectratio="t"/>
            <w10:wrap type="none"/>
            <w10:anchorlock/>
          </v:shape>
          <o:OLEObject Type="Embed" ProgID="Equation.KSEE3" ShapeID="_x0000_i1052" DrawAspect="Content" ObjectID="_1468075753" r:id="rId134">
            <o:LockedField>false</o:LockedField>
          </o:OLEObject>
        </w:object>
      </w:r>
      <w:r>
        <w:rPr>
          <w:rFonts w:hint="default" w:ascii="Times New Roman" w:hAnsi="Times New Roman" w:cs="Times New Roman"/>
          <w:color w:val="000000" w:themeColor="text1"/>
          <w:kern w:val="0"/>
          <w:sz w:val="25"/>
          <w:szCs w:val="25"/>
          <w:highlight w:val="none"/>
          <w:lang w:bidi="ar"/>
          <w14:textFill>
            <w14:solidFill>
              <w14:schemeClr w14:val="tx1"/>
            </w14:solidFill>
          </w14:textFill>
        </w:rPr>
        <w:t>——倍频带衰减，dB；</w:t>
      </w:r>
    </w:p>
    <w:p w14:paraId="5A6ED89E">
      <w:pPr>
        <w:widowControl/>
        <w:snapToGrid w:val="0"/>
        <w:spacing w:line="360" w:lineRule="auto"/>
        <w:ind w:firstLine="500" w:firstLineChars="200"/>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kern w:val="0"/>
          <w:position w:val="-12"/>
          <w:sz w:val="25"/>
          <w:szCs w:val="25"/>
          <w:highlight w:val="none"/>
          <w:lang w:bidi="ar"/>
          <w14:textFill>
            <w14:solidFill>
              <w14:schemeClr w14:val="tx1"/>
            </w14:solidFill>
          </w14:textFill>
        </w:rPr>
        <w:object>
          <v:shape id="_x0000_i1053" o:spt="75" type="#_x0000_t75" style="height:18pt;width:20pt;" o:ole="t" filled="f" o:preferrelative="t" stroked="f" coordsize="21600,21600">
            <v:path/>
            <v:fill on="f" focussize="0,0"/>
            <v:stroke on="f"/>
            <v:imagedata r:id="rId137" o:title=""/>
            <o:lock v:ext="edit" aspectratio="t"/>
            <w10:wrap type="none"/>
            <w10:anchorlock/>
          </v:shape>
          <o:OLEObject Type="Embed" ProgID="Equation.KSEE3" ShapeID="_x0000_i1053" DrawAspect="Content" ObjectID="_1468075754" r:id="rId136">
            <o:LockedField>false</o:LockedField>
          </o:OLEObject>
        </w:object>
      </w:r>
      <w:r>
        <w:rPr>
          <w:rFonts w:hint="default" w:ascii="Times New Roman" w:hAnsi="Times New Roman" w:cs="Times New Roman"/>
          <w:color w:val="000000" w:themeColor="text1"/>
          <w:kern w:val="0"/>
          <w:sz w:val="25"/>
          <w:szCs w:val="25"/>
          <w:highlight w:val="none"/>
          <w:lang w:bidi="ar"/>
          <w14:textFill>
            <w14:solidFill>
              <w14:schemeClr w14:val="tx1"/>
            </w14:solidFill>
          </w14:textFill>
        </w:rPr>
        <w:t>——几何发散引起的倍频带衰减，dB；</w:t>
      </w:r>
    </w:p>
    <w:p w14:paraId="574C5596">
      <w:pPr>
        <w:widowControl/>
        <w:snapToGrid w:val="0"/>
        <w:spacing w:line="360" w:lineRule="auto"/>
        <w:ind w:firstLine="500" w:firstLineChars="200"/>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kern w:val="0"/>
          <w:position w:val="-14"/>
          <w:sz w:val="25"/>
          <w:szCs w:val="25"/>
          <w:highlight w:val="none"/>
          <w:lang w:bidi="ar"/>
          <w14:textFill>
            <w14:solidFill>
              <w14:schemeClr w14:val="tx1"/>
            </w14:solidFill>
          </w14:textFill>
        </w:rPr>
        <w:object>
          <v:shape id="_x0000_i1054" o:spt="75" type="#_x0000_t75" style="height:19pt;width:18pt;" o:ole="t" filled="f" o:preferrelative="t" stroked="f" coordsize="21600,21600">
            <v:path/>
            <v:fill on="f" focussize="0,0"/>
            <v:stroke on="f"/>
            <v:imagedata r:id="rId139" o:title=""/>
            <o:lock v:ext="edit" aspectratio="t"/>
            <w10:wrap type="none"/>
            <w10:anchorlock/>
          </v:shape>
          <o:OLEObject Type="Embed" ProgID="Equation.KSEE3" ShapeID="_x0000_i1054" DrawAspect="Content" ObjectID="_1468075755" r:id="rId138">
            <o:LockedField>false</o:LockedField>
          </o:OLEObject>
        </w:object>
      </w:r>
      <w:r>
        <w:rPr>
          <w:rFonts w:hint="default" w:ascii="Times New Roman" w:hAnsi="Times New Roman" w:cs="Times New Roman"/>
          <w:color w:val="000000" w:themeColor="text1"/>
          <w:kern w:val="0"/>
          <w:sz w:val="25"/>
          <w:szCs w:val="25"/>
          <w:highlight w:val="none"/>
          <w:lang w:bidi="ar"/>
          <w14:textFill>
            <w14:solidFill>
              <w14:schemeClr w14:val="tx1"/>
            </w14:solidFill>
          </w14:textFill>
        </w:rPr>
        <w:t>——地面效应引起的倍频带衰减，dB；</w:t>
      </w:r>
    </w:p>
    <w:p w14:paraId="0CFB290D">
      <w:pPr>
        <w:widowControl/>
        <w:snapToGrid w:val="0"/>
        <w:spacing w:line="360" w:lineRule="auto"/>
        <w:ind w:firstLine="500" w:firstLineChars="200"/>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kern w:val="0"/>
          <w:position w:val="-12"/>
          <w:sz w:val="25"/>
          <w:szCs w:val="25"/>
          <w:highlight w:val="none"/>
          <w:lang w:bidi="ar"/>
          <w14:textFill>
            <w14:solidFill>
              <w14:schemeClr w14:val="tx1"/>
            </w14:solidFill>
          </w14:textFill>
        </w:rPr>
        <w:object>
          <v:shape id="_x0000_i1055" o:spt="75" type="#_x0000_t75" style="height:18pt;width:22pt;" o:ole="t" filled="f" o:preferrelative="t" stroked="f" coordsize="21600,21600">
            <v:path/>
            <v:fill on="f" focussize="0,0"/>
            <v:stroke on="f"/>
            <v:imagedata r:id="rId141" o:title=""/>
            <o:lock v:ext="edit" aspectratio="t"/>
            <w10:wrap type="none"/>
            <w10:anchorlock/>
          </v:shape>
          <o:OLEObject Type="Embed" ProgID="Equation.KSEE3" ShapeID="_x0000_i1055" DrawAspect="Content" ObjectID="_1468075756" r:id="rId140">
            <o:LockedField>false</o:LockedField>
          </o:OLEObject>
        </w:object>
      </w:r>
      <w:r>
        <w:rPr>
          <w:rFonts w:hint="default" w:ascii="Times New Roman" w:hAnsi="Times New Roman" w:cs="Times New Roman"/>
          <w:color w:val="000000" w:themeColor="text1"/>
          <w:kern w:val="0"/>
          <w:sz w:val="25"/>
          <w:szCs w:val="25"/>
          <w:highlight w:val="none"/>
          <w:lang w:bidi="ar"/>
          <w14:textFill>
            <w14:solidFill>
              <w14:schemeClr w14:val="tx1"/>
            </w14:solidFill>
          </w14:textFill>
        </w:rPr>
        <w:t>——大气吸收引起的倍频带衰减，dB；</w:t>
      </w:r>
    </w:p>
    <w:p w14:paraId="7D5AC860">
      <w:pPr>
        <w:widowControl/>
        <w:snapToGrid w:val="0"/>
        <w:spacing w:line="360" w:lineRule="auto"/>
        <w:ind w:firstLine="500" w:firstLineChars="200"/>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kern w:val="0"/>
          <w:position w:val="-12"/>
          <w:sz w:val="25"/>
          <w:szCs w:val="25"/>
          <w:highlight w:val="none"/>
          <w:lang w:bidi="ar"/>
          <w14:textFill>
            <w14:solidFill>
              <w14:schemeClr w14:val="tx1"/>
            </w14:solidFill>
          </w14:textFill>
        </w:rPr>
        <w:object>
          <v:shape id="_x0000_i1056" o:spt="75" type="#_x0000_t75" style="height:18pt;width:21pt;" o:ole="t" filled="f" o:preferrelative="t" stroked="f" coordsize="21600,21600">
            <v:path/>
            <v:fill on="f" focussize="0,0"/>
            <v:stroke on="f"/>
            <v:imagedata r:id="rId143" o:title=""/>
            <o:lock v:ext="edit" aspectratio="t"/>
            <w10:wrap type="none"/>
            <w10:anchorlock/>
          </v:shape>
          <o:OLEObject Type="Embed" ProgID="Equation.KSEE3" ShapeID="_x0000_i1056" DrawAspect="Content" ObjectID="_1468075757" r:id="rId142">
            <o:LockedField>false</o:LockedField>
          </o:OLEObject>
        </w:object>
      </w:r>
      <w:r>
        <w:rPr>
          <w:rFonts w:hint="default" w:ascii="Times New Roman" w:hAnsi="Times New Roman" w:cs="Times New Roman"/>
          <w:color w:val="000000" w:themeColor="text1"/>
          <w:kern w:val="0"/>
          <w:sz w:val="25"/>
          <w:szCs w:val="25"/>
          <w:highlight w:val="none"/>
          <w:lang w:bidi="ar"/>
          <w14:textFill>
            <w14:solidFill>
              <w14:schemeClr w14:val="tx1"/>
            </w14:solidFill>
          </w14:textFill>
        </w:rPr>
        <w:t>——声屏障引起的倍频带衰减，dB；</w:t>
      </w:r>
    </w:p>
    <w:p w14:paraId="736CC702">
      <w:pPr>
        <w:widowControl/>
        <w:snapToGrid w:val="0"/>
        <w:spacing w:line="360" w:lineRule="auto"/>
        <w:ind w:firstLine="500" w:firstLineChars="200"/>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kern w:val="0"/>
          <w:position w:val="-12"/>
          <w:sz w:val="25"/>
          <w:szCs w:val="25"/>
          <w:highlight w:val="none"/>
          <w:lang w:bidi="ar"/>
          <w14:textFill>
            <w14:solidFill>
              <w14:schemeClr w14:val="tx1"/>
            </w14:solidFill>
          </w14:textFill>
        </w:rPr>
        <w:object>
          <v:shape id="_x0000_i1057" o:spt="75" type="#_x0000_t75" style="height:18pt;width:24pt;" o:ole="t" filled="f" o:preferrelative="t" stroked="f" coordsize="21600,21600">
            <v:path/>
            <v:fill on="f" focussize="0,0"/>
            <v:stroke on="f"/>
            <v:imagedata r:id="rId145" o:title=""/>
            <o:lock v:ext="edit" aspectratio="t"/>
            <w10:wrap type="none"/>
            <w10:anchorlock/>
          </v:shape>
          <o:OLEObject Type="Embed" ProgID="Equation.KSEE3" ShapeID="_x0000_i1057" DrawAspect="Content" ObjectID="_1468075758" r:id="rId144">
            <o:LockedField>false</o:LockedField>
          </o:OLEObject>
        </w:object>
      </w:r>
      <w:r>
        <w:rPr>
          <w:rFonts w:hint="default" w:ascii="Times New Roman" w:hAnsi="Times New Roman" w:cs="Times New Roman"/>
          <w:color w:val="000000" w:themeColor="text1"/>
          <w:kern w:val="0"/>
          <w:sz w:val="25"/>
          <w:szCs w:val="25"/>
          <w:highlight w:val="none"/>
          <w:lang w:bidi="ar"/>
          <w14:textFill>
            <w14:solidFill>
              <w14:schemeClr w14:val="tx1"/>
            </w14:solidFill>
          </w14:textFill>
        </w:rPr>
        <w:t>——</w:t>
      </w:r>
      <w:r>
        <w:rPr>
          <w:rFonts w:hint="eastAsia" w:cs="Times New Roman"/>
          <w:color w:val="000000" w:themeColor="text1"/>
          <w:kern w:val="0"/>
          <w:sz w:val="25"/>
          <w:szCs w:val="25"/>
          <w:highlight w:val="none"/>
          <w:lang w:eastAsia="zh-CN" w:bidi="ar"/>
          <w14:textFill>
            <w14:solidFill>
              <w14:schemeClr w14:val="tx1"/>
            </w14:solidFill>
          </w14:textFill>
        </w:rPr>
        <w:t>其他</w:t>
      </w:r>
      <w:r>
        <w:rPr>
          <w:rFonts w:hint="default" w:ascii="Times New Roman" w:hAnsi="Times New Roman" w:cs="Times New Roman"/>
          <w:color w:val="000000" w:themeColor="text1"/>
          <w:kern w:val="0"/>
          <w:sz w:val="25"/>
          <w:szCs w:val="25"/>
          <w:highlight w:val="none"/>
          <w:lang w:bidi="ar"/>
          <w14:textFill>
            <w14:solidFill>
              <w14:schemeClr w14:val="tx1"/>
            </w14:solidFill>
          </w14:textFill>
        </w:rPr>
        <w:t>多方面效应引起的倍频带衰减，dB</w:t>
      </w:r>
    </w:p>
    <w:p w14:paraId="2CBCC0CD">
      <w:pPr>
        <w:widowControl/>
        <w:snapToGrid w:val="0"/>
        <w:spacing w:line="360" w:lineRule="auto"/>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 w:val="25"/>
          <w:szCs w:val="25"/>
          <w:highlight w:val="none"/>
          <w:lang w:bidi="ar"/>
          <w14:textFill>
            <w14:solidFill>
              <w14:schemeClr w14:val="tx1"/>
            </w14:solidFill>
          </w14:textFill>
        </w:rPr>
        <w:t>（2）室内点声源对厂界噪声预测点贡献值预测模式</w:t>
      </w:r>
    </w:p>
    <w:p w14:paraId="1A26DAF6">
      <w:pPr>
        <w:widowControl/>
        <w:snapToGrid w:val="0"/>
        <w:spacing w:line="360" w:lineRule="auto"/>
        <w:ind w:firstLine="500" w:firstLineChars="200"/>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 w:val="25"/>
          <w:szCs w:val="25"/>
          <w:highlight w:val="none"/>
          <w:lang w:bidi="ar"/>
          <w14:textFill>
            <w14:solidFill>
              <w14:schemeClr w14:val="tx1"/>
            </w14:solidFill>
          </w14:textFill>
        </w:rPr>
        <w:t>室内声源首先换算为等效室外声源，再按各类声源模式计算。</w:t>
      </w:r>
    </w:p>
    <w:p w14:paraId="2031A400">
      <w:pPr>
        <w:widowControl/>
        <w:snapToGrid w:val="0"/>
        <w:spacing w:line="360" w:lineRule="auto"/>
        <w:ind w:firstLine="500" w:firstLineChars="200"/>
        <w:jc w:val="left"/>
        <w:rPr>
          <w:rFonts w:hint="default" w:ascii="Times New Roman" w:hAnsi="Times New Roman" w:cs="Times New Roman"/>
          <w:color w:val="000000" w:themeColor="text1"/>
          <w:kern w:val="0"/>
          <w:sz w:val="25"/>
          <w:szCs w:val="25"/>
          <w:highlight w:val="none"/>
          <w:lang w:bidi="ar"/>
          <w14:textFill>
            <w14:solidFill>
              <w14:schemeClr w14:val="tx1"/>
            </w14:solidFill>
          </w14:textFill>
        </w:rPr>
      </w:pPr>
      <w:r>
        <w:rPr>
          <w:rFonts w:hint="default" w:ascii="Times New Roman" w:hAnsi="Times New Roman" w:cs="Times New Roman"/>
          <w:color w:val="000000" w:themeColor="text1"/>
          <w:kern w:val="0"/>
          <w:sz w:val="25"/>
          <w:szCs w:val="25"/>
          <w:highlight w:val="none"/>
          <w:lang w:bidi="ar"/>
          <w14:textFill>
            <w14:solidFill>
              <w14:schemeClr w14:val="tx1"/>
            </w14:solidFill>
          </w14:textFill>
        </w:rPr>
        <w:t>①首先计算出某个室内声源靠近围护结构处的倍频带声压级：</w:t>
      </w:r>
    </w:p>
    <w:p w14:paraId="797122E5">
      <w:pPr>
        <w:pStyle w:val="31"/>
        <w:snapToGrid w:val="0"/>
        <w:spacing w:after="0" w:line="360" w:lineRule="auto"/>
        <w:ind w:left="480" w:firstLine="480"/>
        <w:rPr>
          <w:rFonts w:hint="default" w:ascii="Times New Roman" w:hAnsi="Times New Roman" w:cs="Times New Roman"/>
          <w:color w:val="000000" w:themeColor="text1"/>
          <w:kern w:val="0"/>
          <w:sz w:val="25"/>
          <w:szCs w:val="25"/>
          <w:highlight w:val="none"/>
          <w:lang w:bidi="ar"/>
          <w14:textFill>
            <w14:solidFill>
              <w14:schemeClr w14:val="tx1"/>
            </w14:solidFill>
          </w14:textFill>
        </w:rPr>
      </w:pPr>
      <w:r>
        <w:rPr>
          <w:rFonts w:hint="default" w:ascii="Times New Roman" w:hAnsi="Times New Roman" w:cs="Times New Roman"/>
          <w:color w:val="000000" w:themeColor="text1"/>
          <w:position w:val="-24"/>
          <w:highlight w:val="none"/>
          <w14:textFill>
            <w14:solidFill>
              <w14:schemeClr w14:val="tx1"/>
            </w14:solidFill>
          </w14:textFill>
        </w:rPr>
        <w:object>
          <v:shape id="_x0000_i1058" o:spt="75" type="#_x0000_t75" style="height:31pt;width:131pt;" o:ole="t" filled="f" o:preferrelative="t" stroked="f" coordsize="21600,21600">
            <v:path/>
            <v:fill on="f" focussize="0,0"/>
            <v:stroke on="f"/>
            <v:imagedata r:id="rId147" o:title=""/>
            <o:lock v:ext="edit" aspectratio="t"/>
            <w10:wrap type="none"/>
            <w10:anchorlock/>
          </v:shape>
          <o:OLEObject Type="Embed" ProgID="Equation.KSEE3" ShapeID="_x0000_i1058" DrawAspect="Content" ObjectID="_1468075759" r:id="rId146">
            <o:LockedField>false</o:LockedField>
          </o:OLEObject>
        </w:object>
      </w:r>
    </w:p>
    <w:p w14:paraId="3DE71325">
      <w:pPr>
        <w:widowControl/>
        <w:snapToGrid w:val="0"/>
        <w:spacing w:line="360" w:lineRule="auto"/>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 w:val="25"/>
          <w:szCs w:val="25"/>
          <w:highlight w:val="none"/>
          <w:lang w:bidi="ar"/>
          <w14:textFill>
            <w14:solidFill>
              <w14:schemeClr w14:val="tx1"/>
            </w14:solidFill>
          </w14:textFill>
        </w:rPr>
        <w:t>式中：</w:t>
      </w:r>
      <w:r>
        <w:rPr>
          <w:rFonts w:hint="default" w:ascii="Times New Roman" w:hAnsi="Times New Roman" w:cs="Times New Roman"/>
          <w:color w:val="000000" w:themeColor="text1"/>
          <w:kern w:val="0"/>
          <w:position w:val="-14"/>
          <w:sz w:val="25"/>
          <w:szCs w:val="25"/>
          <w:highlight w:val="none"/>
          <w:lang w:bidi="ar"/>
          <w14:textFill>
            <w14:solidFill>
              <w14:schemeClr w14:val="tx1"/>
            </w14:solidFill>
          </w14:textFill>
        </w:rPr>
        <w:object>
          <v:shape id="_x0000_i1059" o:spt="75" type="#_x0000_t75" style="height:19pt;width:18pt;" o:ole="t" filled="f" o:preferrelative="t" stroked="f" coordsize="21600,21600">
            <v:path/>
            <v:fill on="f" focussize="0,0"/>
            <v:stroke on="f"/>
            <v:imagedata r:id="rId149" o:title=""/>
            <o:lock v:ext="edit" aspectratio="t"/>
            <w10:wrap type="none"/>
            <w10:anchorlock/>
          </v:shape>
          <o:OLEObject Type="Embed" ProgID="Equation.KSEE3" ShapeID="_x0000_i1059" DrawAspect="Content" ObjectID="_1468075760" r:id="rId148">
            <o:LockedField>false</o:LockedField>
          </o:OLEObject>
        </w:object>
      </w:r>
      <w:r>
        <w:rPr>
          <w:rFonts w:hint="default" w:ascii="Times New Roman" w:hAnsi="Times New Roman" w:cs="Times New Roman"/>
          <w:color w:val="000000" w:themeColor="text1"/>
          <w:kern w:val="0"/>
          <w:sz w:val="25"/>
          <w:szCs w:val="25"/>
          <w:highlight w:val="none"/>
          <w:lang w:bidi="ar"/>
          <w14:textFill>
            <w14:solidFill>
              <w14:schemeClr w14:val="tx1"/>
            </w14:solidFill>
          </w14:textFill>
        </w:rPr>
        <w:t>——室内声源在靠近围护结构处产生的倍频带声压级，dB；</w:t>
      </w:r>
    </w:p>
    <w:p w14:paraId="24A1E632">
      <w:pPr>
        <w:widowControl/>
        <w:snapToGrid w:val="0"/>
        <w:spacing w:line="360" w:lineRule="auto"/>
        <w:ind w:firstLine="750" w:firstLineChars="300"/>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kern w:val="0"/>
          <w:position w:val="-12"/>
          <w:sz w:val="25"/>
          <w:szCs w:val="25"/>
          <w:highlight w:val="none"/>
          <w:lang w:bidi="ar"/>
          <w14:textFill>
            <w14:solidFill>
              <w14:schemeClr w14:val="tx1"/>
            </w14:solidFill>
          </w14:textFill>
        </w:rPr>
        <w:object>
          <v:shape id="_x0000_i1060" o:spt="75" type="#_x0000_t75" style="height:18pt;width:15pt;" o:ole="t" filled="f" o:preferrelative="t" stroked="f" coordsize="21600,21600">
            <v:path/>
            <v:fill on="f" focussize="0,0"/>
            <v:stroke on="f"/>
            <v:imagedata r:id="rId151" o:title=""/>
            <o:lock v:ext="edit" aspectratio="t"/>
            <w10:wrap type="none"/>
            <w10:anchorlock/>
          </v:shape>
          <o:OLEObject Type="Embed" ProgID="Equation.KSEE3" ShapeID="_x0000_i1060" DrawAspect="Content" ObjectID="_1468075761" r:id="rId150">
            <o:LockedField>false</o:LockedField>
          </o:OLEObject>
        </w:object>
      </w:r>
      <w:r>
        <w:rPr>
          <w:rFonts w:hint="default" w:ascii="Times New Roman" w:hAnsi="Times New Roman" w:cs="Times New Roman"/>
          <w:color w:val="000000" w:themeColor="text1"/>
          <w:kern w:val="0"/>
          <w:sz w:val="25"/>
          <w:szCs w:val="25"/>
          <w:highlight w:val="none"/>
          <w:lang w:bidi="ar"/>
          <w14:textFill>
            <w14:solidFill>
              <w14:schemeClr w14:val="tx1"/>
            </w14:solidFill>
          </w14:textFill>
        </w:rPr>
        <w:t>——声源的倍频带声功率级，dB；</w:t>
      </w:r>
    </w:p>
    <w:p w14:paraId="49447C85">
      <w:pPr>
        <w:widowControl/>
        <w:snapToGrid w:val="0"/>
        <w:spacing w:line="360" w:lineRule="auto"/>
        <w:ind w:firstLine="750" w:firstLineChars="300"/>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kern w:val="0"/>
          <w:position w:val="-4"/>
          <w:sz w:val="25"/>
          <w:szCs w:val="25"/>
          <w:highlight w:val="none"/>
          <w:lang w:bidi="ar"/>
          <w14:textFill>
            <w14:solidFill>
              <w14:schemeClr w14:val="tx1"/>
            </w14:solidFill>
          </w14:textFill>
        </w:rPr>
        <w:object>
          <v:shape id="_x0000_i1061" o:spt="75" type="#_x0000_t75" style="height:10pt;width:9pt;" o:ole="t" filled="f" o:preferrelative="t" stroked="f" coordsize="21600,21600">
            <v:path/>
            <v:fill on="f" focussize="0,0"/>
            <v:stroke on="f"/>
            <v:imagedata r:id="rId153" o:title=""/>
            <o:lock v:ext="edit" aspectratio="t"/>
            <w10:wrap type="none"/>
            <w10:anchorlock/>
          </v:shape>
          <o:OLEObject Type="Embed" ProgID="Equation.KSEE3" ShapeID="_x0000_i1061" DrawAspect="Content" ObjectID="_1468075762" r:id="rId152">
            <o:LockedField>false</o:LockedField>
          </o:OLEObject>
        </w:object>
      </w:r>
      <w:r>
        <w:rPr>
          <w:rFonts w:hint="default" w:ascii="Times New Roman" w:hAnsi="Times New Roman" w:cs="Times New Roman"/>
          <w:color w:val="000000" w:themeColor="text1"/>
          <w:kern w:val="0"/>
          <w:sz w:val="25"/>
          <w:szCs w:val="25"/>
          <w:highlight w:val="none"/>
          <w:lang w:bidi="ar"/>
          <w14:textFill>
            <w14:solidFill>
              <w14:schemeClr w14:val="tx1"/>
            </w14:solidFill>
          </w14:textFill>
        </w:rPr>
        <w:t>——声源到靠近围护结构某点处的距离，m；</w:t>
      </w:r>
    </w:p>
    <w:p w14:paraId="45B11F15">
      <w:pPr>
        <w:widowControl/>
        <w:snapToGrid w:val="0"/>
        <w:spacing w:line="360" w:lineRule="auto"/>
        <w:ind w:firstLine="750" w:firstLineChars="300"/>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kern w:val="0"/>
          <w:position w:val="-10"/>
          <w:sz w:val="25"/>
          <w:szCs w:val="25"/>
          <w:highlight w:val="none"/>
          <w:lang w:bidi="ar"/>
          <w14:textFill>
            <w14:solidFill>
              <w14:schemeClr w14:val="tx1"/>
            </w14:solidFill>
          </w14:textFill>
        </w:rPr>
        <w:object>
          <v:shape id="_x0000_i1062" o:spt="75" type="#_x0000_t75" style="height:16pt;width:12pt;" o:ole="t" filled="f" o:preferrelative="t" stroked="f" coordsize="21600,21600">
            <v:path/>
            <v:fill on="f" focussize="0,0"/>
            <v:stroke on="f"/>
            <v:imagedata r:id="rId155" o:title=""/>
            <o:lock v:ext="edit" aspectratio="t"/>
            <w10:wrap type="none"/>
            <w10:anchorlock/>
          </v:shape>
          <o:OLEObject Type="Embed" ProgID="Equation.KSEE3" ShapeID="_x0000_i1062" DrawAspect="Content" ObjectID="_1468075763" r:id="rId154">
            <o:LockedField>false</o:LockedField>
          </o:OLEObject>
        </w:object>
      </w:r>
      <w:r>
        <w:rPr>
          <w:rFonts w:hint="default" w:ascii="Times New Roman" w:hAnsi="Times New Roman" w:cs="Times New Roman"/>
          <w:color w:val="000000" w:themeColor="text1"/>
          <w:kern w:val="0"/>
          <w:sz w:val="25"/>
          <w:szCs w:val="25"/>
          <w:highlight w:val="none"/>
          <w:lang w:bidi="ar"/>
          <w14:textFill>
            <w14:solidFill>
              <w14:schemeClr w14:val="tx1"/>
            </w14:solidFill>
          </w14:textFill>
        </w:rPr>
        <w:t>——指向性因子；</w:t>
      </w:r>
    </w:p>
    <w:p w14:paraId="717F80BA">
      <w:pPr>
        <w:widowControl/>
        <w:snapToGrid w:val="0"/>
        <w:spacing w:line="360" w:lineRule="auto"/>
        <w:ind w:firstLine="750" w:firstLineChars="300"/>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kern w:val="0"/>
          <w:position w:val="-4"/>
          <w:sz w:val="25"/>
          <w:szCs w:val="25"/>
          <w:highlight w:val="none"/>
          <w:lang w:bidi="ar"/>
          <w14:textFill>
            <w14:solidFill>
              <w14:schemeClr w14:val="tx1"/>
            </w14:solidFill>
          </w14:textFill>
        </w:rPr>
        <w:object>
          <v:shape id="_x0000_i1063" o:spt="75" type="#_x0000_t75" style="height:13pt;width:12pt;" o:ole="t" filled="f" o:preferrelative="t" stroked="f" coordsize="21600,21600">
            <v:path/>
            <v:fill on="f" focussize="0,0"/>
            <v:stroke on="f"/>
            <v:imagedata r:id="rId157" o:title=""/>
            <o:lock v:ext="edit" aspectratio="t"/>
            <w10:wrap type="none"/>
            <w10:anchorlock/>
          </v:shape>
          <o:OLEObject Type="Embed" ProgID="Equation.KSEE3" ShapeID="_x0000_i1063" DrawAspect="Content" ObjectID="_1468075764" r:id="rId156">
            <o:LockedField>false</o:LockedField>
          </o:OLEObject>
        </w:object>
      </w:r>
      <w:r>
        <w:rPr>
          <w:rFonts w:hint="default" w:ascii="Times New Roman" w:hAnsi="Times New Roman" w:cs="Times New Roman"/>
          <w:color w:val="000000" w:themeColor="text1"/>
          <w:kern w:val="0"/>
          <w:sz w:val="25"/>
          <w:szCs w:val="25"/>
          <w:highlight w:val="none"/>
          <w:lang w:bidi="ar"/>
          <w14:textFill>
            <w14:solidFill>
              <w14:schemeClr w14:val="tx1"/>
            </w14:solidFill>
          </w14:textFill>
        </w:rPr>
        <w:t>——房间常数，</w:t>
      </w:r>
      <w:r>
        <w:rPr>
          <w:rFonts w:hint="default" w:ascii="Times New Roman" w:hAnsi="Times New Roman" w:cs="Times New Roman"/>
          <w:color w:val="000000" w:themeColor="text1"/>
          <w:kern w:val="0"/>
          <w:position w:val="-10"/>
          <w:sz w:val="25"/>
          <w:szCs w:val="25"/>
          <w:highlight w:val="none"/>
          <w:lang w:bidi="ar"/>
          <w14:textFill>
            <w14:solidFill>
              <w14:schemeClr w14:val="tx1"/>
            </w14:solidFill>
          </w14:textFill>
        </w:rPr>
        <w:object>
          <v:shape id="_x0000_i1064" o:spt="75" type="#_x0000_t75" style="height:16pt;width:75pt;" o:ole="t" filled="f" o:preferrelative="t" stroked="f" coordsize="21600,21600">
            <v:path/>
            <v:fill on="f" focussize="0,0"/>
            <v:stroke on="f"/>
            <v:imagedata r:id="rId159" o:title=""/>
            <o:lock v:ext="edit" aspectratio="t"/>
            <w10:wrap type="none"/>
            <w10:anchorlock/>
          </v:shape>
          <o:OLEObject Type="Embed" ProgID="Equation.KSEE3" ShapeID="_x0000_i1064" DrawAspect="Content" ObjectID="_1468075765" r:id="rId158">
            <o:LockedField>false</o:LockedField>
          </o:OLEObject>
        </w:object>
      </w:r>
      <w:r>
        <w:rPr>
          <w:rFonts w:hint="default" w:ascii="Times New Roman" w:hAnsi="Times New Roman" w:cs="Times New Roman"/>
          <w:color w:val="000000" w:themeColor="text1"/>
          <w:kern w:val="0"/>
          <w:sz w:val="25"/>
          <w:szCs w:val="25"/>
          <w:highlight w:val="none"/>
          <w:lang w:bidi="ar"/>
          <w14:textFill>
            <w14:solidFill>
              <w14:schemeClr w14:val="tx1"/>
            </w14:solidFill>
          </w14:textFill>
        </w:rPr>
        <w:t>，</w:t>
      </w:r>
      <w:r>
        <w:rPr>
          <w:rFonts w:hint="default" w:ascii="Times New Roman" w:hAnsi="Times New Roman" w:cs="Times New Roman"/>
          <w:color w:val="000000" w:themeColor="text1"/>
          <w:kern w:val="0"/>
          <w:position w:val="-6"/>
          <w:sz w:val="25"/>
          <w:szCs w:val="25"/>
          <w:highlight w:val="none"/>
          <w:lang w:bidi="ar"/>
          <w14:textFill>
            <w14:solidFill>
              <w14:schemeClr w14:val="tx1"/>
            </w14:solidFill>
          </w14:textFill>
        </w:rPr>
        <w:object>
          <v:shape id="_x0000_i1065" o:spt="75" type="#_x0000_t75" style="height:13.95pt;width:11pt;" o:ole="t" filled="f" o:preferrelative="t" stroked="f" coordsize="21600,21600">
            <v:path/>
            <v:fill on="f" focussize="0,0"/>
            <v:stroke on="f"/>
            <v:imagedata r:id="rId161" o:title=""/>
            <o:lock v:ext="edit" aspectratio="t"/>
            <w10:wrap type="none"/>
            <w10:anchorlock/>
          </v:shape>
          <o:OLEObject Type="Embed" ProgID="Equation.KSEE3" ShapeID="_x0000_i1065" DrawAspect="Content" ObjectID="_1468075766" r:id="rId160">
            <o:LockedField>false</o:LockedField>
          </o:OLEObject>
        </w:object>
      </w:r>
      <w:r>
        <w:rPr>
          <w:rFonts w:hint="default" w:ascii="Times New Roman" w:hAnsi="Times New Roman" w:cs="Times New Roman"/>
          <w:color w:val="000000" w:themeColor="text1"/>
          <w:kern w:val="0"/>
          <w:sz w:val="25"/>
          <w:szCs w:val="25"/>
          <w:highlight w:val="none"/>
          <w:lang w:bidi="ar"/>
          <w14:textFill>
            <w14:solidFill>
              <w14:schemeClr w14:val="tx1"/>
            </w14:solidFill>
          </w14:textFill>
        </w:rPr>
        <w:t>为房间内表面面积，m</w:t>
      </w:r>
      <w:r>
        <w:rPr>
          <w:rFonts w:hint="default" w:ascii="Times New Roman" w:hAnsi="Times New Roman" w:cs="Times New Roman"/>
          <w:color w:val="000000" w:themeColor="text1"/>
          <w:kern w:val="0"/>
          <w:sz w:val="25"/>
          <w:szCs w:val="25"/>
          <w:highlight w:val="none"/>
          <w:vertAlign w:val="superscript"/>
          <w:lang w:bidi="ar"/>
          <w14:textFill>
            <w14:solidFill>
              <w14:schemeClr w14:val="tx1"/>
            </w14:solidFill>
          </w14:textFill>
        </w:rPr>
        <w:t>2</w:t>
      </w:r>
      <w:r>
        <w:rPr>
          <w:rFonts w:hint="default" w:ascii="Times New Roman" w:hAnsi="Times New Roman" w:cs="Times New Roman"/>
          <w:color w:val="000000" w:themeColor="text1"/>
          <w:kern w:val="0"/>
          <w:sz w:val="25"/>
          <w:szCs w:val="25"/>
          <w:highlight w:val="none"/>
          <w:lang w:bidi="ar"/>
          <w14:textFill>
            <w14:solidFill>
              <w14:schemeClr w14:val="tx1"/>
            </w14:solidFill>
          </w14:textFill>
        </w:rPr>
        <w:t>，</w:t>
      </w:r>
      <w:r>
        <w:rPr>
          <w:rFonts w:hint="default" w:ascii="Times New Roman" w:hAnsi="Times New Roman" w:cs="Times New Roman"/>
          <w:color w:val="000000" w:themeColor="text1"/>
          <w:kern w:val="0"/>
          <w:position w:val="-6"/>
          <w:sz w:val="25"/>
          <w:szCs w:val="25"/>
          <w:highlight w:val="none"/>
          <w:lang w:bidi="ar"/>
          <w14:textFill>
            <w14:solidFill>
              <w14:schemeClr w14:val="tx1"/>
            </w14:solidFill>
          </w14:textFill>
        </w:rPr>
        <w:object>
          <v:shape id="_x0000_i1066" o:spt="75" type="#_x0000_t75" style="height:11pt;width:12pt;" o:ole="t" filled="f" o:preferrelative="t" stroked="f" coordsize="21600,21600">
            <v:path/>
            <v:fill on="f" focussize="0,0"/>
            <v:stroke on="f"/>
            <v:imagedata r:id="rId163" o:title=""/>
            <o:lock v:ext="edit" aspectratio="t"/>
            <w10:wrap type="none"/>
            <w10:anchorlock/>
          </v:shape>
          <o:OLEObject Type="Embed" ProgID="Equation.KSEE3" ShapeID="_x0000_i1066" DrawAspect="Content" ObjectID="_1468075767" r:id="rId162">
            <o:LockedField>false</o:LockedField>
          </o:OLEObject>
        </w:object>
      </w:r>
      <w:r>
        <w:rPr>
          <w:rFonts w:hint="default" w:ascii="Times New Roman" w:hAnsi="Times New Roman" w:cs="Times New Roman"/>
          <w:color w:val="000000" w:themeColor="text1"/>
          <w:kern w:val="0"/>
          <w:sz w:val="25"/>
          <w:szCs w:val="25"/>
          <w:highlight w:val="none"/>
          <w:lang w:bidi="ar"/>
          <w14:textFill>
            <w14:solidFill>
              <w14:schemeClr w14:val="tx1"/>
            </w14:solidFill>
          </w14:textFill>
        </w:rPr>
        <w:t>为平均吸声系数。</w:t>
      </w:r>
    </w:p>
    <w:p w14:paraId="21DD8D9C">
      <w:pPr>
        <w:widowControl/>
        <w:snapToGrid w:val="0"/>
        <w:spacing w:line="360" w:lineRule="auto"/>
        <w:ind w:firstLine="500" w:firstLineChars="200"/>
        <w:jc w:val="left"/>
        <w:rPr>
          <w:rFonts w:hint="default" w:ascii="Times New Roman" w:hAnsi="Times New Roman" w:cs="Times New Roman"/>
          <w:color w:val="000000" w:themeColor="text1"/>
          <w:kern w:val="0"/>
          <w:sz w:val="25"/>
          <w:szCs w:val="25"/>
          <w:highlight w:val="none"/>
          <w:lang w:bidi="ar"/>
          <w14:textFill>
            <w14:solidFill>
              <w14:schemeClr w14:val="tx1"/>
            </w14:solidFill>
          </w14:textFill>
        </w:rPr>
      </w:pPr>
      <w:r>
        <w:rPr>
          <w:rFonts w:hint="default" w:ascii="Times New Roman" w:hAnsi="Times New Roman" w:cs="Times New Roman"/>
          <w:color w:val="000000" w:themeColor="text1"/>
          <w:kern w:val="0"/>
          <w:sz w:val="25"/>
          <w:szCs w:val="25"/>
          <w:highlight w:val="none"/>
          <w:lang w:bidi="ar"/>
          <w14:textFill>
            <w14:solidFill>
              <w14:schemeClr w14:val="tx1"/>
            </w14:solidFill>
          </w14:textFill>
        </w:rPr>
        <w:t>②计算出所有室内声源在靠近围护结构处产生的倍频带叠加声压级：</w:t>
      </w:r>
    </w:p>
    <w:p w14:paraId="365C5204">
      <w:pPr>
        <w:pStyle w:val="31"/>
        <w:snapToGrid w:val="0"/>
        <w:spacing w:after="0" w:line="360" w:lineRule="auto"/>
        <w:ind w:left="480"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position w:val="-30"/>
          <w:highlight w:val="none"/>
          <w14:textFill>
            <w14:solidFill>
              <w14:schemeClr w14:val="tx1"/>
            </w14:solidFill>
          </w14:textFill>
        </w:rPr>
        <w:object>
          <v:shape id="_x0000_i1067" o:spt="75" type="#_x0000_t75" style="height:35pt;width:126pt;" o:ole="t" filled="f" o:preferrelative="t" stroked="f" coordsize="21600,21600">
            <v:path/>
            <v:fill on="f" focussize="0,0"/>
            <v:stroke on="f"/>
            <v:imagedata r:id="rId165" o:title=""/>
            <o:lock v:ext="edit" aspectratio="t"/>
            <w10:wrap type="none"/>
            <w10:anchorlock/>
          </v:shape>
          <o:OLEObject Type="Embed" ProgID="Equation.KSEE3" ShapeID="_x0000_i1067" DrawAspect="Content" ObjectID="_1468075768" r:id="rId164">
            <o:LockedField>false</o:LockedField>
          </o:OLEObject>
        </w:object>
      </w:r>
    </w:p>
    <w:p w14:paraId="59984205">
      <w:pPr>
        <w:widowControl/>
        <w:snapToGrid w:val="0"/>
        <w:spacing w:line="360" w:lineRule="auto"/>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 w:val="25"/>
          <w:szCs w:val="25"/>
          <w:highlight w:val="none"/>
          <w:lang w:bidi="ar"/>
          <w14:textFill>
            <w14:solidFill>
              <w14:schemeClr w14:val="tx1"/>
            </w14:solidFill>
          </w14:textFill>
        </w:rPr>
        <w:t>式中：</w:t>
      </w:r>
      <w:r>
        <w:rPr>
          <w:rFonts w:hint="default" w:ascii="Times New Roman" w:hAnsi="Times New Roman" w:cs="Times New Roman"/>
          <w:color w:val="000000" w:themeColor="text1"/>
          <w:kern w:val="0"/>
          <w:position w:val="-14"/>
          <w:sz w:val="25"/>
          <w:szCs w:val="25"/>
          <w:highlight w:val="none"/>
          <w:lang w:bidi="ar"/>
          <w14:textFill>
            <w14:solidFill>
              <w14:schemeClr w14:val="tx1"/>
            </w14:solidFill>
          </w14:textFill>
        </w:rPr>
        <w:object>
          <v:shape id="_x0000_i1068" o:spt="75" type="#_x0000_t75" style="height:19pt;width:36pt;" o:ole="t" filled="f" o:preferrelative="t" stroked="f" coordsize="21600,21600">
            <v:path/>
            <v:fill on="f" focussize="0,0"/>
            <v:stroke on="f"/>
            <v:imagedata r:id="rId167" o:title=""/>
            <o:lock v:ext="edit" aspectratio="t"/>
            <w10:wrap type="none"/>
            <w10:anchorlock/>
          </v:shape>
          <o:OLEObject Type="Embed" ProgID="Equation.KSEE3" ShapeID="_x0000_i1068" DrawAspect="Content" ObjectID="_1468075769" r:id="rId166">
            <o:LockedField>false</o:LockedField>
          </o:OLEObject>
        </w:object>
      </w:r>
      <w:r>
        <w:rPr>
          <w:rFonts w:hint="default" w:ascii="Times New Roman" w:hAnsi="Times New Roman" w:cs="Times New Roman"/>
          <w:color w:val="000000" w:themeColor="text1"/>
          <w:kern w:val="0"/>
          <w:sz w:val="25"/>
          <w:szCs w:val="25"/>
          <w:highlight w:val="none"/>
          <w:lang w:bidi="ar"/>
          <w14:textFill>
            <w14:solidFill>
              <w14:schemeClr w14:val="tx1"/>
            </w14:solidFill>
          </w14:textFill>
        </w:rPr>
        <w:t>——靠近围护结构处室内N个声源</w:t>
      </w:r>
      <w:r>
        <w:rPr>
          <w:rFonts w:hint="default" w:ascii="Times New Roman" w:hAnsi="Times New Roman" w:cs="Times New Roman"/>
          <w:color w:val="000000" w:themeColor="text1"/>
          <w:kern w:val="0"/>
          <w:position w:val="-6"/>
          <w:sz w:val="25"/>
          <w:szCs w:val="25"/>
          <w:highlight w:val="none"/>
          <w:lang w:bidi="ar"/>
          <w14:textFill>
            <w14:solidFill>
              <w14:schemeClr w14:val="tx1"/>
            </w14:solidFill>
          </w14:textFill>
        </w:rPr>
        <w:object>
          <v:shape id="_x0000_i1069" o:spt="75" type="#_x0000_t75" style="height:13pt;width:6.95pt;" o:ole="t" filled="f" o:preferrelative="t" stroked="f" coordsize="21600,21600">
            <v:path/>
            <v:fill on="f" focussize="0,0"/>
            <v:stroke on="f"/>
            <v:imagedata r:id="rId169" o:title=""/>
            <o:lock v:ext="edit" aspectratio="t"/>
            <w10:wrap type="none"/>
            <w10:anchorlock/>
          </v:shape>
          <o:OLEObject Type="Embed" ProgID="Equation.KSEE3" ShapeID="_x0000_i1069" DrawAspect="Content" ObjectID="_1468075770" r:id="rId168">
            <o:LockedField>false</o:LockedField>
          </o:OLEObject>
        </w:object>
      </w:r>
      <w:r>
        <w:rPr>
          <w:rFonts w:hint="default" w:ascii="Times New Roman" w:hAnsi="Times New Roman" w:cs="Times New Roman"/>
          <w:color w:val="000000" w:themeColor="text1"/>
          <w:kern w:val="0"/>
          <w:sz w:val="25"/>
          <w:szCs w:val="25"/>
          <w:highlight w:val="none"/>
          <w:lang w:bidi="ar"/>
          <w14:textFill>
            <w14:solidFill>
              <w14:schemeClr w14:val="tx1"/>
            </w14:solidFill>
          </w14:textFill>
        </w:rPr>
        <w:t>倍频带的叠加声压级，dB；</w:t>
      </w:r>
    </w:p>
    <w:p w14:paraId="268A4A53">
      <w:pPr>
        <w:widowControl/>
        <w:snapToGrid w:val="0"/>
        <w:spacing w:line="360" w:lineRule="auto"/>
        <w:ind w:firstLine="500" w:firstLineChars="200"/>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kern w:val="0"/>
          <w:position w:val="-14"/>
          <w:sz w:val="25"/>
          <w:szCs w:val="25"/>
          <w:highlight w:val="none"/>
          <w:lang w:bidi="ar"/>
          <w14:textFill>
            <w14:solidFill>
              <w14:schemeClr w14:val="tx1"/>
            </w14:solidFill>
          </w14:textFill>
        </w:rPr>
        <w:object>
          <v:shape id="_x0000_i1070" o:spt="75" type="#_x0000_t75" style="height:19pt;width:21pt;" o:ole="t" filled="f" o:preferrelative="t" stroked="f" coordsize="21600,21600">
            <v:path/>
            <v:fill on="f" focussize="0,0"/>
            <v:stroke on="f"/>
            <v:imagedata r:id="rId171" o:title=""/>
            <o:lock v:ext="edit" aspectratio="t"/>
            <w10:wrap type="none"/>
            <w10:anchorlock/>
          </v:shape>
          <o:OLEObject Type="Embed" ProgID="Equation.KSEE3" ShapeID="_x0000_i1070" DrawAspect="Content" ObjectID="_1468075771" r:id="rId170">
            <o:LockedField>false</o:LockedField>
          </o:OLEObject>
        </w:object>
      </w:r>
      <w:r>
        <w:rPr>
          <w:rFonts w:hint="default" w:ascii="Times New Roman" w:hAnsi="Times New Roman" w:cs="Times New Roman"/>
          <w:color w:val="000000" w:themeColor="text1"/>
          <w:kern w:val="0"/>
          <w:sz w:val="25"/>
          <w:szCs w:val="25"/>
          <w:highlight w:val="none"/>
          <w:lang w:bidi="ar"/>
          <w14:textFill>
            <w14:solidFill>
              <w14:schemeClr w14:val="tx1"/>
            </w14:solidFill>
          </w14:textFill>
        </w:rPr>
        <w:t>——室内</w:t>
      </w:r>
      <w:r>
        <w:rPr>
          <w:rFonts w:hint="default" w:ascii="Times New Roman" w:hAnsi="Times New Roman" w:cs="Times New Roman"/>
          <w:color w:val="000000" w:themeColor="text1"/>
          <w:kern w:val="0"/>
          <w:position w:val="-10"/>
          <w:sz w:val="25"/>
          <w:szCs w:val="25"/>
          <w:highlight w:val="none"/>
          <w:lang w:bidi="ar"/>
          <w14:textFill>
            <w14:solidFill>
              <w14:schemeClr w14:val="tx1"/>
            </w14:solidFill>
          </w14:textFill>
        </w:rPr>
        <w:object>
          <v:shape id="_x0000_i1071" o:spt="75" type="#_x0000_t75" style="height:15pt;width:10pt;" o:ole="t" filled="f" o:preferrelative="t" stroked="f" coordsize="21600,21600">
            <v:path/>
            <v:fill on="f" focussize="0,0"/>
            <v:stroke on="f"/>
            <v:imagedata r:id="rId173" o:title=""/>
            <o:lock v:ext="edit" aspectratio="t"/>
            <w10:wrap type="none"/>
            <w10:anchorlock/>
          </v:shape>
          <o:OLEObject Type="Embed" ProgID="Equation.KSEE3" ShapeID="_x0000_i1071" DrawAspect="Content" ObjectID="_1468075772" r:id="rId172">
            <o:LockedField>false</o:LockedField>
          </o:OLEObject>
        </w:object>
      </w:r>
      <w:r>
        <w:rPr>
          <w:rFonts w:hint="default" w:ascii="Times New Roman" w:hAnsi="Times New Roman" w:cs="Times New Roman"/>
          <w:color w:val="000000" w:themeColor="text1"/>
          <w:kern w:val="0"/>
          <w:sz w:val="25"/>
          <w:szCs w:val="25"/>
          <w:highlight w:val="none"/>
          <w:lang w:bidi="ar"/>
          <w14:textFill>
            <w14:solidFill>
              <w14:schemeClr w14:val="tx1"/>
            </w14:solidFill>
          </w14:textFill>
        </w:rPr>
        <w:t>声源</w:t>
      </w:r>
      <w:r>
        <w:rPr>
          <w:rFonts w:hint="default" w:ascii="Times New Roman" w:hAnsi="Times New Roman" w:cs="Times New Roman"/>
          <w:color w:val="000000" w:themeColor="text1"/>
          <w:kern w:val="0"/>
          <w:position w:val="-6"/>
          <w:sz w:val="25"/>
          <w:szCs w:val="25"/>
          <w:highlight w:val="none"/>
          <w:lang w:bidi="ar"/>
          <w14:textFill>
            <w14:solidFill>
              <w14:schemeClr w14:val="tx1"/>
            </w14:solidFill>
          </w14:textFill>
        </w:rPr>
        <w:object>
          <v:shape id="_x0000_i1072" o:spt="75" type="#_x0000_t75" style="height:13pt;width:6.95pt;" o:ole="t" filled="f" o:preferrelative="t" stroked="f" coordsize="21600,21600">
            <v:path/>
            <v:fill on="f" focussize="0,0"/>
            <v:stroke on="f"/>
            <v:imagedata r:id="rId175" o:title=""/>
            <o:lock v:ext="edit" aspectratio="t"/>
            <w10:wrap type="none"/>
            <w10:anchorlock/>
          </v:shape>
          <o:OLEObject Type="Embed" ProgID="Equation.KSEE3" ShapeID="_x0000_i1072" DrawAspect="Content" ObjectID="_1468075773" r:id="rId174">
            <o:LockedField>false</o:LockedField>
          </o:OLEObject>
        </w:object>
      </w:r>
      <w:r>
        <w:rPr>
          <w:rFonts w:hint="default" w:ascii="Times New Roman" w:hAnsi="Times New Roman" w:cs="Times New Roman"/>
          <w:color w:val="000000" w:themeColor="text1"/>
          <w:kern w:val="0"/>
          <w:sz w:val="25"/>
          <w:szCs w:val="25"/>
          <w:highlight w:val="none"/>
          <w:lang w:bidi="ar"/>
          <w14:textFill>
            <w14:solidFill>
              <w14:schemeClr w14:val="tx1"/>
            </w14:solidFill>
          </w14:textFill>
        </w:rPr>
        <w:t>倍频带的声压级，dB；</w:t>
      </w:r>
    </w:p>
    <w:p w14:paraId="5E72333D">
      <w:pPr>
        <w:widowControl/>
        <w:snapToGrid w:val="0"/>
        <w:spacing w:line="360" w:lineRule="auto"/>
        <w:ind w:firstLine="500" w:firstLineChars="200"/>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kern w:val="0"/>
          <w:position w:val="-6"/>
          <w:sz w:val="25"/>
          <w:szCs w:val="25"/>
          <w:highlight w:val="none"/>
          <w:lang w:bidi="ar"/>
          <w14:textFill>
            <w14:solidFill>
              <w14:schemeClr w14:val="tx1"/>
            </w14:solidFill>
          </w14:textFill>
        </w:rPr>
        <w:object>
          <v:shape id="_x0000_i1073" o:spt="75" type="#_x0000_t75" style="height:13.95pt;width:13.95pt;" o:ole="t" filled="f" o:preferrelative="t" stroked="f" coordsize="21600,21600">
            <v:path/>
            <v:fill on="f" focussize="0,0"/>
            <v:stroke on="f"/>
            <v:imagedata r:id="rId177" o:title=""/>
            <o:lock v:ext="edit" aspectratio="t"/>
            <w10:wrap type="none"/>
            <w10:anchorlock/>
          </v:shape>
          <o:OLEObject Type="Embed" ProgID="Equation.KSEE3" ShapeID="_x0000_i1073" DrawAspect="Content" ObjectID="_1468075774" r:id="rId176">
            <o:LockedField>false</o:LockedField>
          </o:OLEObject>
        </w:object>
      </w:r>
      <w:r>
        <w:rPr>
          <w:rFonts w:hint="default" w:ascii="Times New Roman" w:hAnsi="Times New Roman" w:cs="Times New Roman"/>
          <w:color w:val="000000" w:themeColor="text1"/>
          <w:kern w:val="0"/>
          <w:sz w:val="25"/>
          <w:szCs w:val="25"/>
          <w:highlight w:val="none"/>
          <w:lang w:bidi="ar"/>
          <w14:textFill>
            <w14:solidFill>
              <w14:schemeClr w14:val="tx1"/>
            </w14:solidFill>
          </w14:textFill>
        </w:rPr>
        <w:t>——室内声源总数。</w:t>
      </w:r>
    </w:p>
    <w:p w14:paraId="75EF793C">
      <w:pPr>
        <w:widowControl/>
        <w:snapToGrid w:val="0"/>
        <w:spacing w:line="360" w:lineRule="auto"/>
        <w:ind w:firstLine="500" w:firstLineChars="200"/>
        <w:jc w:val="left"/>
        <w:rPr>
          <w:rFonts w:hint="default" w:ascii="Times New Roman" w:hAnsi="Times New Roman" w:cs="Times New Roman"/>
          <w:color w:val="000000" w:themeColor="text1"/>
          <w:kern w:val="0"/>
          <w:sz w:val="25"/>
          <w:szCs w:val="25"/>
          <w:highlight w:val="none"/>
          <w:lang w:bidi="ar"/>
          <w14:textFill>
            <w14:solidFill>
              <w14:schemeClr w14:val="tx1"/>
            </w14:solidFill>
          </w14:textFill>
        </w:rPr>
      </w:pPr>
      <w:r>
        <w:rPr>
          <w:rFonts w:hint="default" w:ascii="Times New Roman" w:hAnsi="Times New Roman" w:cs="Times New Roman"/>
          <w:color w:val="000000" w:themeColor="text1"/>
          <w:kern w:val="0"/>
          <w:sz w:val="25"/>
          <w:szCs w:val="25"/>
          <w:highlight w:val="none"/>
          <w:lang w:bidi="ar"/>
          <w14:textFill>
            <w14:solidFill>
              <w14:schemeClr w14:val="tx1"/>
            </w14:solidFill>
          </w14:textFill>
        </w:rPr>
        <w:t>③计算出室外靠近围护结构处的声压级：</w:t>
      </w:r>
    </w:p>
    <w:p w14:paraId="69D0220A">
      <w:pPr>
        <w:widowControl/>
        <w:snapToGrid w:val="0"/>
        <w:spacing w:line="360" w:lineRule="auto"/>
        <w:ind w:firstLine="500" w:firstLineChars="200"/>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kern w:val="0"/>
          <w:position w:val="-14"/>
          <w:sz w:val="25"/>
          <w:szCs w:val="25"/>
          <w:highlight w:val="none"/>
          <w:lang w:bidi="ar"/>
          <w14:textFill>
            <w14:solidFill>
              <w14:schemeClr w14:val="tx1"/>
            </w14:solidFill>
          </w14:textFill>
        </w:rPr>
        <w:object>
          <v:shape id="_x0000_i1074" o:spt="75" type="#_x0000_t75" style="height:19pt;width:134pt;" o:ole="t" filled="f" o:preferrelative="t" stroked="f" coordsize="21600,21600">
            <v:path/>
            <v:fill on="f" focussize="0,0"/>
            <v:stroke on="f"/>
            <v:imagedata r:id="rId179" o:title=""/>
            <o:lock v:ext="edit" aspectratio="t"/>
            <w10:wrap type="none"/>
            <w10:anchorlock/>
          </v:shape>
          <o:OLEObject Type="Embed" ProgID="Equation.KSEE3" ShapeID="_x0000_i1074" DrawAspect="Content" ObjectID="_1468075775" r:id="rId178">
            <o:LockedField>false</o:LockedField>
          </o:OLEObject>
        </w:object>
      </w:r>
    </w:p>
    <w:p w14:paraId="49D2A84A">
      <w:pPr>
        <w:widowControl/>
        <w:snapToGrid w:val="0"/>
        <w:spacing w:line="360" w:lineRule="auto"/>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 w:val="25"/>
          <w:szCs w:val="25"/>
          <w:highlight w:val="none"/>
          <w:lang w:bidi="ar"/>
          <w14:textFill>
            <w14:solidFill>
              <w14:schemeClr w14:val="tx1"/>
            </w14:solidFill>
          </w14:textFill>
        </w:rPr>
        <w:t>式中：</w:t>
      </w:r>
      <w:r>
        <w:rPr>
          <w:rFonts w:hint="default" w:ascii="Times New Roman" w:hAnsi="Times New Roman" w:cs="Times New Roman"/>
          <w:color w:val="000000" w:themeColor="text1"/>
          <w:kern w:val="0"/>
          <w:position w:val="-14"/>
          <w:sz w:val="25"/>
          <w:szCs w:val="25"/>
          <w:highlight w:val="none"/>
          <w:lang w:bidi="ar"/>
          <w14:textFill>
            <w14:solidFill>
              <w14:schemeClr w14:val="tx1"/>
            </w14:solidFill>
          </w14:textFill>
        </w:rPr>
        <w:object>
          <v:shape id="_x0000_i1075" o:spt="75" type="#_x0000_t75" style="height:19pt;width:39pt;" o:ole="t" filled="f" o:preferrelative="t" stroked="f" coordsize="21600,21600">
            <v:path/>
            <v:fill on="f" focussize="0,0"/>
            <v:stroke on="f"/>
            <v:imagedata r:id="rId181" o:title=""/>
            <o:lock v:ext="edit" aspectratio="t"/>
            <w10:wrap type="none"/>
            <w10:anchorlock/>
          </v:shape>
          <o:OLEObject Type="Embed" ProgID="Equation.KSEE3" ShapeID="_x0000_i1075" DrawAspect="Content" ObjectID="_1468075776" r:id="rId180">
            <o:LockedField>false</o:LockedField>
          </o:OLEObject>
        </w:object>
      </w:r>
      <w:r>
        <w:rPr>
          <w:rFonts w:hint="default" w:ascii="Times New Roman" w:hAnsi="Times New Roman" w:cs="Times New Roman"/>
          <w:color w:val="000000" w:themeColor="text1"/>
          <w:kern w:val="0"/>
          <w:sz w:val="25"/>
          <w:szCs w:val="25"/>
          <w:highlight w:val="none"/>
          <w:lang w:bidi="ar"/>
          <w14:textFill>
            <w14:solidFill>
              <w14:schemeClr w14:val="tx1"/>
            </w14:solidFill>
          </w14:textFill>
        </w:rPr>
        <w:t>——靠近围护结构处室外N个声源</w:t>
      </w:r>
      <w:r>
        <w:rPr>
          <w:rFonts w:hint="default" w:ascii="Times New Roman" w:hAnsi="Times New Roman" w:cs="Times New Roman"/>
          <w:color w:val="000000" w:themeColor="text1"/>
          <w:kern w:val="0"/>
          <w:position w:val="-6"/>
          <w:sz w:val="25"/>
          <w:szCs w:val="25"/>
          <w:highlight w:val="none"/>
          <w:lang w:bidi="ar"/>
          <w14:textFill>
            <w14:solidFill>
              <w14:schemeClr w14:val="tx1"/>
            </w14:solidFill>
          </w14:textFill>
        </w:rPr>
        <w:object>
          <v:shape id="_x0000_i1076" o:spt="75" type="#_x0000_t75" style="height:13pt;width:6.95pt;" o:ole="t" filled="f" o:preferrelative="t" stroked="f" coordsize="21600,21600">
            <v:path/>
            <v:fill on="f" focussize="0,0"/>
            <v:stroke on="f"/>
            <v:imagedata r:id="rId183" o:title=""/>
            <o:lock v:ext="edit" aspectratio="t"/>
            <w10:wrap type="none"/>
            <w10:anchorlock/>
          </v:shape>
          <o:OLEObject Type="Embed" ProgID="Equation.KSEE3" ShapeID="_x0000_i1076" DrawAspect="Content" ObjectID="_1468075777" r:id="rId182">
            <o:LockedField>false</o:LockedField>
          </o:OLEObject>
        </w:object>
      </w:r>
      <w:r>
        <w:rPr>
          <w:rFonts w:hint="default" w:ascii="Times New Roman" w:hAnsi="Times New Roman" w:cs="Times New Roman"/>
          <w:color w:val="000000" w:themeColor="text1"/>
          <w:kern w:val="0"/>
          <w:sz w:val="25"/>
          <w:szCs w:val="25"/>
          <w:highlight w:val="none"/>
          <w:lang w:bidi="ar"/>
          <w14:textFill>
            <w14:solidFill>
              <w14:schemeClr w14:val="tx1"/>
            </w14:solidFill>
          </w14:textFill>
        </w:rPr>
        <w:t>倍频带的叠加声压级，dB；</w:t>
      </w:r>
    </w:p>
    <w:p w14:paraId="692377CE">
      <w:pPr>
        <w:widowControl/>
        <w:snapToGrid w:val="0"/>
        <w:spacing w:line="360" w:lineRule="auto"/>
        <w:ind w:firstLine="500" w:firstLineChars="200"/>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kern w:val="0"/>
          <w:position w:val="-12"/>
          <w:sz w:val="25"/>
          <w:szCs w:val="25"/>
          <w:highlight w:val="none"/>
          <w:lang w:bidi="ar"/>
          <w14:textFill>
            <w14:solidFill>
              <w14:schemeClr w14:val="tx1"/>
            </w14:solidFill>
          </w14:textFill>
        </w:rPr>
        <w:object>
          <v:shape id="_x0000_i1077" o:spt="75" type="#_x0000_t75" style="height:18pt;width:18pt;" o:ole="t" filled="f" o:preferrelative="t" stroked="f" coordsize="21600,21600">
            <v:path/>
            <v:fill on="f" focussize="0,0"/>
            <v:stroke on="f"/>
            <v:imagedata r:id="rId185" o:title=""/>
            <o:lock v:ext="edit" aspectratio="t"/>
            <w10:wrap type="none"/>
            <w10:anchorlock/>
          </v:shape>
          <o:OLEObject Type="Embed" ProgID="Equation.KSEE3" ShapeID="_x0000_i1077" DrawAspect="Content" ObjectID="_1468075778" r:id="rId184">
            <o:LockedField>false</o:LockedField>
          </o:OLEObject>
        </w:object>
      </w:r>
      <w:r>
        <w:rPr>
          <w:rFonts w:hint="default" w:ascii="Times New Roman" w:hAnsi="Times New Roman" w:cs="Times New Roman"/>
          <w:color w:val="000000" w:themeColor="text1"/>
          <w:kern w:val="0"/>
          <w:sz w:val="25"/>
          <w:szCs w:val="25"/>
          <w:highlight w:val="none"/>
          <w:lang w:bidi="ar"/>
          <w14:textFill>
            <w14:solidFill>
              <w14:schemeClr w14:val="tx1"/>
            </w14:solidFill>
          </w14:textFill>
        </w:rPr>
        <w:t>——围护结构</w:t>
      </w:r>
      <w:r>
        <w:rPr>
          <w:rFonts w:hint="default" w:ascii="Times New Roman" w:hAnsi="Times New Roman" w:cs="Times New Roman"/>
          <w:color w:val="000000" w:themeColor="text1"/>
          <w:kern w:val="0"/>
          <w:position w:val="-6"/>
          <w:sz w:val="25"/>
          <w:szCs w:val="25"/>
          <w:highlight w:val="none"/>
          <w:lang w:bidi="ar"/>
          <w14:textFill>
            <w14:solidFill>
              <w14:schemeClr w14:val="tx1"/>
            </w14:solidFill>
          </w14:textFill>
        </w:rPr>
        <w:object>
          <v:shape id="_x0000_i1078" o:spt="75" type="#_x0000_t75" style="height:13pt;width:6.95pt;" o:ole="t" filled="f" o:preferrelative="t" stroked="f" coordsize="21600,21600">
            <v:path/>
            <v:fill on="f" focussize="0,0"/>
            <v:stroke on="f"/>
            <v:imagedata r:id="rId187" o:title=""/>
            <o:lock v:ext="edit" aspectratio="t"/>
            <w10:wrap type="none"/>
            <w10:anchorlock/>
          </v:shape>
          <o:OLEObject Type="Embed" ProgID="Equation.KSEE3" ShapeID="_x0000_i1078" DrawAspect="Content" ObjectID="_1468075779" r:id="rId186">
            <o:LockedField>false</o:LockedField>
          </o:OLEObject>
        </w:object>
      </w:r>
      <w:r>
        <w:rPr>
          <w:rFonts w:hint="default" w:ascii="Times New Roman" w:hAnsi="Times New Roman" w:cs="Times New Roman"/>
          <w:color w:val="000000" w:themeColor="text1"/>
          <w:kern w:val="0"/>
          <w:sz w:val="25"/>
          <w:szCs w:val="25"/>
          <w:highlight w:val="none"/>
          <w:lang w:bidi="ar"/>
          <w14:textFill>
            <w14:solidFill>
              <w14:schemeClr w14:val="tx1"/>
            </w14:solidFill>
          </w14:textFill>
        </w:rPr>
        <w:t>倍频带的隔声量，dB；</w:t>
      </w:r>
    </w:p>
    <w:p w14:paraId="778755DB">
      <w:pPr>
        <w:widowControl/>
        <w:snapToGrid w:val="0"/>
        <w:spacing w:line="360" w:lineRule="auto"/>
        <w:ind w:firstLine="500" w:firstLineChars="200"/>
        <w:jc w:val="left"/>
        <w:rPr>
          <w:rFonts w:hint="default" w:ascii="Times New Roman" w:hAnsi="Times New Roman" w:cs="Times New Roman"/>
          <w:color w:val="000000" w:themeColor="text1"/>
          <w:kern w:val="0"/>
          <w:sz w:val="25"/>
          <w:szCs w:val="25"/>
          <w:highlight w:val="none"/>
          <w:lang w:bidi="ar"/>
          <w14:textFill>
            <w14:solidFill>
              <w14:schemeClr w14:val="tx1"/>
            </w14:solidFill>
          </w14:textFill>
        </w:rPr>
      </w:pPr>
      <w:r>
        <w:rPr>
          <w:rFonts w:hint="default" w:ascii="Times New Roman" w:hAnsi="Times New Roman" w:cs="Times New Roman"/>
          <w:color w:val="000000" w:themeColor="text1"/>
          <w:kern w:val="0"/>
          <w:sz w:val="25"/>
          <w:szCs w:val="25"/>
          <w:highlight w:val="none"/>
          <w:lang w:bidi="ar"/>
          <w14:textFill>
            <w14:solidFill>
              <w14:schemeClr w14:val="tx1"/>
            </w14:solidFill>
          </w14:textFill>
        </w:rPr>
        <w:t>④将室外声源的声压级和透过面积换算成等效的室外声源，计算出中心位置位于透声面积（S）处的等效声源的倍频带声功率级。</w:t>
      </w:r>
    </w:p>
    <w:p w14:paraId="4C8FE3F0">
      <w:pPr>
        <w:widowControl/>
        <w:snapToGrid w:val="0"/>
        <w:spacing w:line="360" w:lineRule="auto"/>
        <w:ind w:firstLine="500" w:firstLineChars="200"/>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kern w:val="0"/>
          <w:position w:val="-14"/>
          <w:sz w:val="25"/>
          <w:szCs w:val="25"/>
          <w:highlight w:val="none"/>
          <w:lang w:bidi="ar"/>
          <w14:textFill>
            <w14:solidFill>
              <w14:schemeClr w14:val="tx1"/>
            </w14:solidFill>
          </w14:textFill>
        </w:rPr>
        <w:object>
          <v:shape id="_x0000_i1079" o:spt="75" type="#_x0000_t75" style="height:19pt;width:102pt;" o:ole="t" filled="f" o:preferrelative="t" stroked="f" coordsize="21600,21600">
            <v:path/>
            <v:fill on="f" focussize="0,0"/>
            <v:stroke on="f"/>
            <v:imagedata r:id="rId189" o:title=""/>
            <o:lock v:ext="edit" aspectratio="t"/>
            <w10:wrap type="none"/>
            <w10:anchorlock/>
          </v:shape>
          <o:OLEObject Type="Embed" ProgID="Equation.KSEE3" ShapeID="_x0000_i1079" DrawAspect="Content" ObjectID="_1468075780" r:id="rId188">
            <o:LockedField>false</o:LockedField>
          </o:OLEObject>
        </w:object>
      </w:r>
    </w:p>
    <w:p w14:paraId="20743DAD">
      <w:pPr>
        <w:widowControl/>
        <w:snapToGrid w:val="0"/>
        <w:spacing w:line="360" w:lineRule="auto"/>
        <w:ind w:firstLine="500" w:firstLineChars="200"/>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 w:val="25"/>
          <w:szCs w:val="25"/>
          <w:highlight w:val="none"/>
          <w:lang w:bidi="ar"/>
          <w14:textFill>
            <w14:solidFill>
              <w14:schemeClr w14:val="tx1"/>
            </w14:solidFill>
          </w14:textFill>
        </w:rPr>
        <w:t>⑤等效室外声源的位置为围护结构的位置，其倍频带声功率级为</w:t>
      </w:r>
      <w:r>
        <w:rPr>
          <w:rFonts w:hint="default" w:ascii="Times New Roman" w:hAnsi="Times New Roman" w:cs="Times New Roman"/>
          <w:color w:val="000000" w:themeColor="text1"/>
          <w:kern w:val="0"/>
          <w:position w:val="-12"/>
          <w:sz w:val="25"/>
          <w:szCs w:val="25"/>
          <w:highlight w:val="none"/>
          <w:lang w:bidi="ar"/>
          <w14:textFill>
            <w14:solidFill>
              <w14:schemeClr w14:val="tx1"/>
            </w14:solidFill>
          </w14:textFill>
        </w:rPr>
        <w:object>
          <v:shape id="_x0000_i1080" o:spt="75" type="#_x0000_t75" style="height:18pt;width:15pt;" o:ole="t" filled="f" o:preferrelative="t" stroked="f" coordsize="21600,21600">
            <v:path/>
            <v:fill on="f" focussize="0,0"/>
            <v:stroke on="f"/>
            <v:imagedata r:id="rId191" o:title=""/>
            <o:lock v:ext="edit" aspectratio="t"/>
            <w10:wrap type="none"/>
            <w10:anchorlock/>
          </v:shape>
          <o:OLEObject Type="Embed" ProgID="Equation.KSEE3" ShapeID="_x0000_i1080" DrawAspect="Content" ObjectID="_1468075781" r:id="rId190">
            <o:LockedField>false</o:LockedField>
          </o:OLEObject>
        </w:object>
      </w:r>
      <w:r>
        <w:rPr>
          <w:rFonts w:hint="default" w:ascii="Times New Roman" w:hAnsi="Times New Roman" w:cs="Times New Roman"/>
          <w:color w:val="000000" w:themeColor="text1"/>
          <w:kern w:val="0"/>
          <w:sz w:val="25"/>
          <w:szCs w:val="25"/>
          <w:highlight w:val="none"/>
          <w:lang w:bidi="ar"/>
          <w14:textFill>
            <w14:solidFill>
              <w14:schemeClr w14:val="tx1"/>
            </w14:solidFill>
          </w14:textFill>
        </w:rPr>
        <w:t>，根据厂房结构（门、窗）和预测点的位置关系，分别按照面声源、线声源和点声源的衰减模式，计算预测点处的声级。</w:t>
      </w:r>
    </w:p>
    <w:p w14:paraId="43391828">
      <w:pPr>
        <w:widowControl/>
        <w:snapToGrid w:val="0"/>
        <w:spacing w:line="360" w:lineRule="auto"/>
        <w:ind w:firstLine="500" w:firstLineChars="200"/>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 w:val="25"/>
          <w:szCs w:val="25"/>
          <w:highlight w:val="none"/>
          <w:lang w:bidi="ar"/>
          <w14:textFill>
            <w14:solidFill>
              <w14:schemeClr w14:val="tx1"/>
            </w14:solidFill>
          </w14:textFill>
        </w:rPr>
        <w:t>假设窗户的宽度为a，高度为b，窗户个数为n；预测点距墙中心的距离为</w:t>
      </w:r>
      <w:r>
        <w:rPr>
          <w:rFonts w:hint="default" w:ascii="Times New Roman" w:hAnsi="Times New Roman" w:cs="Times New Roman"/>
          <w:color w:val="000000" w:themeColor="text1"/>
          <w:kern w:val="0"/>
          <w:position w:val="-4"/>
          <w:sz w:val="25"/>
          <w:szCs w:val="25"/>
          <w:highlight w:val="none"/>
          <w:lang w:bidi="ar"/>
          <w14:textFill>
            <w14:solidFill>
              <w14:schemeClr w14:val="tx1"/>
            </w14:solidFill>
          </w14:textFill>
        </w:rPr>
        <w:object>
          <v:shape id="_x0000_i1081" o:spt="75" type="#_x0000_t75" style="height:10pt;width:9pt;" o:ole="t" filled="f" o:preferrelative="t" stroked="f" coordsize="21600,21600">
            <v:path/>
            <v:fill on="f" focussize="0,0"/>
            <v:stroke on="f"/>
            <v:imagedata r:id="rId193" o:title=""/>
            <o:lock v:ext="edit" aspectratio="t"/>
            <w10:wrap type="none"/>
            <w10:anchorlock/>
          </v:shape>
          <o:OLEObject Type="Embed" ProgID="Equation.KSEE3" ShapeID="_x0000_i1081" DrawAspect="Content" ObjectID="_1468075782" r:id="rId192">
            <o:LockedField>false</o:LockedField>
          </o:OLEObject>
        </w:object>
      </w:r>
      <w:r>
        <w:rPr>
          <w:rFonts w:hint="default" w:ascii="Times New Roman" w:hAnsi="Times New Roman" w:cs="Times New Roman"/>
          <w:color w:val="000000" w:themeColor="text1"/>
          <w:kern w:val="0"/>
          <w:sz w:val="25"/>
          <w:szCs w:val="25"/>
          <w:highlight w:val="none"/>
          <w:lang w:bidi="ar"/>
          <w14:textFill>
            <w14:solidFill>
              <w14:schemeClr w14:val="tx1"/>
            </w14:solidFill>
          </w14:textFill>
        </w:rPr>
        <w:t>。预测点的声级按照下述公式进行预测：</w:t>
      </w:r>
    </w:p>
    <w:p w14:paraId="33272C56">
      <w:pPr>
        <w:widowControl/>
        <w:snapToGrid w:val="0"/>
        <w:spacing w:line="360" w:lineRule="auto"/>
        <w:ind w:firstLine="500" w:firstLineChars="200"/>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 w:val="25"/>
          <w:szCs w:val="25"/>
          <w:highlight w:val="none"/>
          <w:lang w:bidi="ar"/>
          <w14:textFill>
            <w14:solidFill>
              <w14:schemeClr w14:val="tx1"/>
            </w14:solidFill>
          </w14:textFill>
        </w:rPr>
        <w:t>当</w:t>
      </w:r>
      <w:r>
        <w:rPr>
          <w:rFonts w:hint="default" w:ascii="Times New Roman" w:hAnsi="Times New Roman" w:cs="Times New Roman"/>
          <w:color w:val="000000" w:themeColor="text1"/>
          <w:kern w:val="0"/>
          <w:position w:val="-24"/>
          <w:sz w:val="25"/>
          <w:szCs w:val="25"/>
          <w:highlight w:val="none"/>
          <w:lang w:bidi="ar"/>
          <w14:textFill>
            <w14:solidFill>
              <w14:schemeClr w14:val="tx1"/>
            </w14:solidFill>
          </w14:textFill>
        </w:rPr>
        <w:object>
          <v:shape id="_x0000_i1082" o:spt="75" type="#_x0000_t75" style="height:31pt;width:31pt;" o:ole="t" filled="f" o:preferrelative="t" stroked="f" coordsize="21600,21600">
            <v:path/>
            <v:fill on="f" focussize="0,0"/>
            <v:stroke on="f"/>
            <v:imagedata r:id="rId195" o:title=""/>
            <o:lock v:ext="edit" aspectratio="t"/>
            <w10:wrap type="none"/>
            <w10:anchorlock/>
          </v:shape>
          <o:OLEObject Type="Embed" ProgID="Equation.KSEE3" ShapeID="_x0000_i1082" DrawAspect="Content" ObjectID="_1468075783" r:id="rId194">
            <o:LockedField>false</o:LockedField>
          </o:OLEObject>
        </w:object>
      </w:r>
      <w:r>
        <w:rPr>
          <w:rFonts w:hint="default" w:ascii="Times New Roman" w:hAnsi="Times New Roman" w:cs="Times New Roman"/>
          <w:color w:val="000000" w:themeColor="text1"/>
          <w:kern w:val="0"/>
          <w:sz w:val="25"/>
          <w:szCs w:val="25"/>
          <w:highlight w:val="none"/>
          <w:lang w:bidi="ar"/>
          <w14:textFill>
            <w14:solidFill>
              <w14:schemeClr w14:val="tx1"/>
            </w14:solidFill>
          </w14:textFill>
        </w:rPr>
        <w:t>时，</w:t>
      </w:r>
      <w:r>
        <w:rPr>
          <w:rFonts w:hint="default" w:ascii="Times New Roman" w:hAnsi="Times New Roman" w:cs="Times New Roman"/>
          <w:color w:val="000000" w:themeColor="text1"/>
          <w:kern w:val="0"/>
          <w:position w:val="-14"/>
          <w:sz w:val="25"/>
          <w:szCs w:val="25"/>
          <w:highlight w:val="none"/>
          <w:lang w:bidi="ar"/>
          <w14:textFill>
            <w14:solidFill>
              <w14:schemeClr w14:val="tx1"/>
            </w14:solidFill>
          </w14:textFill>
        </w:rPr>
        <w:object>
          <v:shape id="_x0000_i1083" o:spt="75" type="#_x0000_t75" style="height:19pt;width:48pt;" o:ole="t" filled="f" o:preferrelative="t" stroked="f" coordsize="21600,21600">
            <v:path/>
            <v:fill on="f" focussize="0,0"/>
            <v:stroke on="f"/>
            <v:imagedata r:id="rId197" o:title=""/>
            <o:lock v:ext="edit" aspectratio="t"/>
            <w10:wrap type="none"/>
            <w10:anchorlock/>
          </v:shape>
          <o:OLEObject Type="Embed" ProgID="Equation.KSEE3" ShapeID="_x0000_i1083" DrawAspect="Content" ObjectID="_1468075784" r:id="rId196">
            <o:LockedField>false</o:LockedField>
          </o:OLEObject>
        </w:object>
      </w:r>
      <w:r>
        <w:rPr>
          <w:rFonts w:hint="default" w:ascii="Times New Roman" w:hAnsi="Times New Roman" w:cs="Times New Roman"/>
          <w:color w:val="000000" w:themeColor="text1"/>
          <w:kern w:val="0"/>
          <w:sz w:val="25"/>
          <w:szCs w:val="25"/>
          <w:highlight w:val="none"/>
          <w:lang w:bidi="ar"/>
          <w14:textFill>
            <w14:solidFill>
              <w14:schemeClr w14:val="tx1"/>
            </w14:solidFill>
          </w14:textFill>
        </w:rPr>
        <w:t>（即按面声源处理）；</w:t>
      </w:r>
    </w:p>
    <w:p w14:paraId="5B45074A">
      <w:pPr>
        <w:widowControl/>
        <w:snapToGrid w:val="0"/>
        <w:spacing w:line="360" w:lineRule="auto"/>
        <w:ind w:firstLine="500" w:firstLineChars="200"/>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 w:val="25"/>
          <w:szCs w:val="25"/>
          <w:highlight w:val="none"/>
          <w:lang w:bidi="ar"/>
          <w14:textFill>
            <w14:solidFill>
              <w14:schemeClr w14:val="tx1"/>
            </w14:solidFill>
          </w14:textFill>
        </w:rPr>
        <w:t>当</w:t>
      </w:r>
      <w:r>
        <w:rPr>
          <w:rFonts w:hint="default" w:ascii="Times New Roman" w:hAnsi="Times New Roman" w:cs="Times New Roman"/>
          <w:color w:val="000000" w:themeColor="text1"/>
          <w:kern w:val="0"/>
          <w:position w:val="-24"/>
          <w:sz w:val="25"/>
          <w:szCs w:val="25"/>
          <w:highlight w:val="none"/>
          <w:lang w:bidi="ar"/>
          <w14:textFill>
            <w14:solidFill>
              <w14:schemeClr w14:val="tx1"/>
            </w14:solidFill>
          </w14:textFill>
        </w:rPr>
        <w:object>
          <v:shape id="_x0000_i1084" o:spt="75" type="#_x0000_t75" style="height:31pt;width:57pt;" o:ole="t" filled="f" o:preferrelative="t" stroked="f" coordsize="21600,21600">
            <v:path/>
            <v:fill on="f" focussize="0,0"/>
            <v:stroke on="f"/>
            <v:imagedata r:id="rId199" o:title=""/>
            <o:lock v:ext="edit" aspectratio="t"/>
            <w10:wrap type="none"/>
            <w10:anchorlock/>
          </v:shape>
          <o:OLEObject Type="Embed" ProgID="Equation.KSEE3" ShapeID="_x0000_i1084" DrawAspect="Content" ObjectID="_1468075785" r:id="rId198">
            <o:LockedField>false</o:LockedField>
          </o:OLEObject>
        </w:object>
      </w:r>
      <w:r>
        <w:rPr>
          <w:rFonts w:hint="default" w:ascii="Times New Roman" w:hAnsi="Times New Roman" w:cs="Times New Roman"/>
          <w:color w:val="000000" w:themeColor="text1"/>
          <w:kern w:val="0"/>
          <w:sz w:val="25"/>
          <w:szCs w:val="25"/>
          <w:highlight w:val="none"/>
          <w:lang w:bidi="ar"/>
          <w14:textFill>
            <w14:solidFill>
              <w14:schemeClr w14:val="tx1"/>
            </w14:solidFill>
          </w14:textFill>
        </w:rPr>
        <w:t>时，</w:t>
      </w:r>
      <w:r>
        <w:rPr>
          <w:rFonts w:hint="default" w:ascii="Times New Roman" w:hAnsi="Times New Roman" w:cs="Times New Roman"/>
          <w:color w:val="000000" w:themeColor="text1"/>
          <w:kern w:val="0"/>
          <w:position w:val="-24"/>
          <w:sz w:val="25"/>
          <w:szCs w:val="25"/>
          <w:highlight w:val="none"/>
          <w:lang w:bidi="ar"/>
          <w14:textFill>
            <w14:solidFill>
              <w14:schemeClr w14:val="tx1"/>
            </w14:solidFill>
          </w14:textFill>
        </w:rPr>
        <w:object>
          <v:shape id="_x0000_i1085" o:spt="75" type="#_x0000_t75" style="height:31pt;width:91pt;" o:ole="t" filled="f" o:preferrelative="t" stroked="f" coordsize="21600,21600">
            <v:path/>
            <v:fill on="f" focussize="0,0"/>
            <v:stroke on="f"/>
            <v:imagedata r:id="rId201" o:title=""/>
            <o:lock v:ext="edit" aspectratio="t"/>
            <w10:wrap type="none"/>
            <w10:anchorlock/>
          </v:shape>
          <o:OLEObject Type="Embed" ProgID="Equation.KSEE3" ShapeID="_x0000_i1085" DrawAspect="Content" ObjectID="_1468075786" r:id="rId200">
            <o:LockedField>false</o:LockedField>
          </o:OLEObject>
        </w:object>
      </w:r>
      <w:r>
        <w:rPr>
          <w:rFonts w:hint="default" w:ascii="Times New Roman" w:hAnsi="Times New Roman" w:cs="Times New Roman"/>
          <w:color w:val="000000" w:themeColor="text1"/>
          <w:kern w:val="0"/>
          <w:sz w:val="25"/>
          <w:szCs w:val="25"/>
          <w:highlight w:val="none"/>
          <w:lang w:bidi="ar"/>
          <w14:textFill>
            <w14:solidFill>
              <w14:schemeClr w14:val="tx1"/>
            </w14:solidFill>
          </w14:textFill>
        </w:rPr>
        <w:t>（即按线声源处理）；</w:t>
      </w:r>
    </w:p>
    <w:p w14:paraId="0D596AC0">
      <w:pPr>
        <w:widowControl/>
        <w:snapToGrid w:val="0"/>
        <w:spacing w:line="360" w:lineRule="auto"/>
        <w:ind w:firstLine="500" w:firstLineChars="200"/>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 w:val="25"/>
          <w:szCs w:val="25"/>
          <w:highlight w:val="none"/>
          <w:lang w:bidi="ar"/>
          <w14:textFill>
            <w14:solidFill>
              <w14:schemeClr w14:val="tx1"/>
            </w14:solidFill>
          </w14:textFill>
        </w:rPr>
        <w:t>当</w:t>
      </w:r>
      <w:r>
        <w:rPr>
          <w:rFonts w:hint="default" w:ascii="Times New Roman" w:hAnsi="Times New Roman" w:cs="Times New Roman"/>
          <w:color w:val="000000" w:themeColor="text1"/>
          <w:kern w:val="0"/>
          <w:position w:val="-24"/>
          <w:sz w:val="25"/>
          <w:szCs w:val="25"/>
          <w:highlight w:val="none"/>
          <w:lang w:bidi="ar"/>
          <w14:textFill>
            <w14:solidFill>
              <w14:schemeClr w14:val="tx1"/>
            </w14:solidFill>
          </w14:textFill>
        </w:rPr>
        <w:object>
          <v:shape id="_x0000_i1086" o:spt="75" type="#_x0000_t75" style="height:31pt;width:35pt;" o:ole="t" filled="f" o:preferrelative="t" stroked="f" coordsize="21600,21600">
            <v:path/>
            <v:fill on="f" focussize="0,0"/>
            <v:stroke on="f"/>
            <v:imagedata r:id="rId203" o:title=""/>
            <o:lock v:ext="edit" aspectratio="t"/>
            <w10:wrap type="none"/>
            <w10:anchorlock/>
          </v:shape>
          <o:OLEObject Type="Embed" ProgID="Equation.KSEE3" ShapeID="_x0000_i1086" DrawAspect="Content" ObjectID="_1468075787" r:id="rId202">
            <o:LockedField>false</o:LockedField>
          </o:OLEObject>
        </w:object>
      </w:r>
      <w:r>
        <w:rPr>
          <w:rFonts w:hint="default" w:ascii="Times New Roman" w:hAnsi="Times New Roman" w:cs="Times New Roman"/>
          <w:color w:val="000000" w:themeColor="text1"/>
          <w:kern w:val="0"/>
          <w:sz w:val="25"/>
          <w:szCs w:val="25"/>
          <w:highlight w:val="none"/>
          <w:lang w:bidi="ar"/>
          <w14:textFill>
            <w14:solidFill>
              <w14:schemeClr w14:val="tx1"/>
            </w14:solidFill>
          </w14:textFill>
        </w:rPr>
        <w:t>时，</w:t>
      </w:r>
      <w:r>
        <w:rPr>
          <w:rFonts w:hint="default" w:ascii="Times New Roman" w:hAnsi="Times New Roman" w:cs="Times New Roman"/>
          <w:color w:val="000000" w:themeColor="text1"/>
          <w:kern w:val="0"/>
          <w:position w:val="-24"/>
          <w:sz w:val="25"/>
          <w:szCs w:val="25"/>
          <w:highlight w:val="none"/>
          <w:lang w:bidi="ar"/>
          <w14:textFill>
            <w14:solidFill>
              <w14:schemeClr w14:val="tx1"/>
            </w14:solidFill>
          </w14:textFill>
        </w:rPr>
        <w:object>
          <v:shape id="_x0000_i1087" o:spt="75" type="#_x0000_t75" style="height:31pt;width:99pt;" o:ole="t" filled="f" o:preferrelative="t" stroked="f" coordsize="21600,21600">
            <v:path/>
            <v:fill on="f" focussize="0,0"/>
            <v:stroke on="f"/>
            <v:imagedata r:id="rId205" o:title=""/>
            <o:lock v:ext="edit" aspectratio="t"/>
            <w10:wrap type="none"/>
            <w10:anchorlock/>
          </v:shape>
          <o:OLEObject Type="Embed" ProgID="Equation.KSEE3" ShapeID="_x0000_i1087" DrawAspect="Content" ObjectID="_1468075788" r:id="rId204">
            <o:LockedField>false</o:LockedField>
          </o:OLEObject>
        </w:object>
      </w:r>
      <w:r>
        <w:rPr>
          <w:rFonts w:hint="default" w:ascii="Times New Roman" w:hAnsi="Times New Roman" w:cs="Times New Roman"/>
          <w:color w:val="000000" w:themeColor="text1"/>
          <w:kern w:val="0"/>
          <w:sz w:val="25"/>
          <w:szCs w:val="25"/>
          <w:highlight w:val="none"/>
          <w:lang w:bidi="ar"/>
          <w14:textFill>
            <w14:solidFill>
              <w14:schemeClr w14:val="tx1"/>
            </w14:solidFill>
          </w14:textFill>
        </w:rPr>
        <w:t>（即按点声源处理）；</w:t>
      </w:r>
    </w:p>
    <w:p w14:paraId="229110C4">
      <w:pPr>
        <w:widowControl/>
        <w:snapToGrid w:val="0"/>
        <w:spacing w:line="360" w:lineRule="auto"/>
        <w:ind w:firstLine="500" w:firstLineChars="200"/>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 w:val="25"/>
          <w:szCs w:val="25"/>
          <w:highlight w:val="none"/>
          <w:lang w:bidi="ar"/>
          <w14:textFill>
            <w14:solidFill>
              <w14:schemeClr w14:val="tx1"/>
            </w14:solidFill>
          </w14:textFill>
        </w:rPr>
        <w:t>（3）计算总声压级</w:t>
      </w:r>
    </w:p>
    <w:p w14:paraId="3A647852">
      <w:pPr>
        <w:widowControl/>
        <w:snapToGrid w:val="0"/>
        <w:spacing w:line="360" w:lineRule="auto"/>
        <w:ind w:firstLine="500" w:firstLineChars="200"/>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 w:val="25"/>
          <w:szCs w:val="25"/>
          <w:highlight w:val="none"/>
          <w:lang w:bidi="ar"/>
          <w14:textFill>
            <w14:solidFill>
              <w14:schemeClr w14:val="tx1"/>
            </w14:solidFill>
          </w14:textFill>
        </w:rPr>
        <w:t>①计算各室外噪声源和各含噪声源厂房对各预测点噪声贡献值</w:t>
      </w:r>
    </w:p>
    <w:p w14:paraId="4D042A21">
      <w:pPr>
        <w:widowControl/>
        <w:snapToGrid w:val="0"/>
        <w:spacing w:line="360" w:lineRule="auto"/>
        <w:ind w:firstLine="500" w:firstLineChars="200"/>
        <w:jc w:val="left"/>
        <w:rPr>
          <w:rFonts w:hint="default" w:ascii="Times New Roman" w:hAnsi="Times New Roman" w:cs="Times New Roman"/>
          <w:color w:val="000000" w:themeColor="text1"/>
          <w:kern w:val="0"/>
          <w:sz w:val="25"/>
          <w:szCs w:val="25"/>
          <w:highlight w:val="none"/>
          <w:lang w:bidi="ar"/>
          <w14:textFill>
            <w14:solidFill>
              <w14:schemeClr w14:val="tx1"/>
            </w14:solidFill>
          </w14:textFill>
        </w:rPr>
      </w:pPr>
      <w:r>
        <w:rPr>
          <w:rFonts w:hint="default" w:ascii="Times New Roman" w:hAnsi="Times New Roman" w:cs="Times New Roman"/>
          <w:color w:val="000000" w:themeColor="text1"/>
          <w:kern w:val="0"/>
          <w:sz w:val="25"/>
          <w:szCs w:val="25"/>
          <w:highlight w:val="none"/>
          <w:lang w:bidi="ar"/>
          <w14:textFill>
            <w14:solidFill>
              <w14:schemeClr w14:val="tx1"/>
            </w14:solidFill>
          </w14:textFill>
        </w:rPr>
        <w:t>设第</w:t>
      </w:r>
      <w:r>
        <w:rPr>
          <w:rFonts w:hint="default" w:ascii="Times New Roman" w:hAnsi="Times New Roman" w:cs="Times New Roman"/>
          <w:color w:val="000000" w:themeColor="text1"/>
          <w:kern w:val="0"/>
          <w:position w:val="-6"/>
          <w:sz w:val="25"/>
          <w:szCs w:val="25"/>
          <w:highlight w:val="none"/>
          <w:lang w:bidi="ar"/>
          <w14:textFill>
            <w14:solidFill>
              <w14:schemeClr w14:val="tx1"/>
            </w14:solidFill>
          </w14:textFill>
        </w:rPr>
        <w:object>
          <v:shape id="_x0000_i1088" o:spt="75" type="#_x0000_t75" style="height:13pt;width:6.95pt;" o:ole="t" filled="f" o:preferrelative="t" stroked="f" coordsize="21600,21600">
            <v:path/>
            <v:fill on="f" focussize="0,0"/>
            <v:stroke on="f"/>
            <v:imagedata r:id="rId207" o:title=""/>
            <o:lock v:ext="edit" aspectratio="t"/>
            <w10:wrap type="none"/>
            <w10:anchorlock/>
          </v:shape>
          <o:OLEObject Type="Embed" ProgID="Equation.KSEE3" ShapeID="_x0000_i1088" DrawAspect="Content" ObjectID="_1468075789" r:id="rId206">
            <o:LockedField>false</o:LockedField>
          </o:OLEObject>
        </w:object>
      </w:r>
      <w:r>
        <w:rPr>
          <w:rFonts w:hint="default" w:ascii="Times New Roman" w:hAnsi="Times New Roman" w:cs="Times New Roman"/>
          <w:color w:val="000000" w:themeColor="text1"/>
          <w:kern w:val="0"/>
          <w:sz w:val="25"/>
          <w:szCs w:val="25"/>
          <w:highlight w:val="none"/>
          <w:lang w:bidi="ar"/>
          <w14:textFill>
            <w14:solidFill>
              <w14:schemeClr w14:val="tx1"/>
            </w14:solidFill>
          </w14:textFill>
        </w:rPr>
        <w:t>个室外声源在预测点产生的A声级为</w:t>
      </w:r>
      <w:r>
        <w:rPr>
          <w:rFonts w:hint="default" w:ascii="Times New Roman" w:hAnsi="Times New Roman" w:cs="Times New Roman"/>
          <w:color w:val="000000" w:themeColor="text1"/>
          <w:kern w:val="0"/>
          <w:position w:val="-12"/>
          <w:sz w:val="25"/>
          <w:szCs w:val="25"/>
          <w:highlight w:val="none"/>
          <w:lang w:bidi="ar"/>
          <w14:textFill>
            <w14:solidFill>
              <w14:schemeClr w14:val="tx1"/>
            </w14:solidFill>
          </w14:textFill>
        </w:rPr>
        <w:object>
          <v:shape id="_x0000_i1089" o:spt="75" type="#_x0000_t75" style="height:18pt;width:18pt;" o:ole="t" filled="f" o:preferrelative="t" stroked="f" coordsize="21600,21600">
            <v:path/>
            <v:fill on="f" focussize="0,0"/>
            <v:stroke on="f"/>
            <v:imagedata r:id="rId209" o:title=""/>
            <o:lock v:ext="edit" aspectratio="t"/>
            <w10:wrap type="none"/>
            <w10:anchorlock/>
          </v:shape>
          <o:OLEObject Type="Embed" ProgID="Equation.KSEE3" ShapeID="_x0000_i1089" DrawAspect="Content" ObjectID="_1468075790" r:id="rId208">
            <o:LockedField>false</o:LockedField>
          </o:OLEObject>
        </w:object>
      </w:r>
      <w:r>
        <w:rPr>
          <w:rFonts w:hint="default" w:ascii="Times New Roman" w:hAnsi="Times New Roman" w:cs="Times New Roman"/>
          <w:color w:val="000000" w:themeColor="text1"/>
          <w:kern w:val="0"/>
          <w:sz w:val="25"/>
          <w:szCs w:val="25"/>
          <w:highlight w:val="none"/>
          <w:lang w:bidi="ar"/>
          <w14:textFill>
            <w14:solidFill>
              <w14:schemeClr w14:val="tx1"/>
            </w14:solidFill>
          </w14:textFill>
        </w:rPr>
        <w:t>，在T时间内该声源工作时间为</w:t>
      </w:r>
      <w:r>
        <w:rPr>
          <w:rFonts w:hint="default" w:ascii="Times New Roman" w:hAnsi="Times New Roman" w:cs="Times New Roman"/>
          <w:color w:val="000000" w:themeColor="text1"/>
          <w:kern w:val="0"/>
          <w:position w:val="-12"/>
          <w:sz w:val="25"/>
          <w:szCs w:val="25"/>
          <w:highlight w:val="none"/>
          <w:lang w:bidi="ar"/>
          <w14:textFill>
            <w14:solidFill>
              <w14:schemeClr w14:val="tx1"/>
            </w14:solidFill>
          </w14:textFill>
        </w:rPr>
        <w:object>
          <v:shape id="_x0000_i1090" o:spt="75" type="#_x0000_t75" style="height:18pt;width:9pt;" o:ole="t" filled="f" o:preferrelative="t" stroked="f" coordsize="21600,21600">
            <v:path/>
            <v:fill on="f" focussize="0,0"/>
            <v:stroke on="f"/>
            <v:imagedata r:id="rId211" o:title=""/>
            <o:lock v:ext="edit" aspectratio="t"/>
            <w10:wrap type="none"/>
            <w10:anchorlock/>
          </v:shape>
          <o:OLEObject Type="Embed" ProgID="Equation.KSEE3" ShapeID="_x0000_i1090" DrawAspect="Content" ObjectID="_1468075791" r:id="rId210">
            <o:LockedField>false</o:LockedField>
          </o:OLEObject>
        </w:object>
      </w:r>
      <w:r>
        <w:rPr>
          <w:rFonts w:hint="default" w:ascii="Times New Roman" w:hAnsi="Times New Roman" w:cs="Times New Roman"/>
          <w:color w:val="000000" w:themeColor="text1"/>
          <w:kern w:val="0"/>
          <w:sz w:val="25"/>
          <w:szCs w:val="25"/>
          <w:highlight w:val="none"/>
          <w:lang w:bidi="ar"/>
          <w14:textFill>
            <w14:solidFill>
              <w14:schemeClr w14:val="tx1"/>
            </w14:solidFill>
          </w14:textFill>
        </w:rPr>
        <w:t>；第</w:t>
      </w:r>
      <w:r>
        <w:rPr>
          <w:rFonts w:hint="default" w:ascii="Times New Roman" w:hAnsi="Times New Roman" w:cs="Times New Roman"/>
          <w:color w:val="000000" w:themeColor="text1"/>
          <w:kern w:val="0"/>
          <w:position w:val="-10"/>
          <w:sz w:val="25"/>
          <w:szCs w:val="25"/>
          <w:highlight w:val="none"/>
          <w:lang w:bidi="ar"/>
          <w14:textFill>
            <w14:solidFill>
              <w14:schemeClr w14:val="tx1"/>
            </w14:solidFill>
          </w14:textFill>
        </w:rPr>
        <w:object>
          <v:shape id="_x0000_i1091" o:spt="75" type="#_x0000_t75" style="height:15pt;width:10pt;" o:ole="t" filled="f" o:preferrelative="t" stroked="f" coordsize="21600,21600">
            <v:path/>
            <v:fill on="f" focussize="0,0"/>
            <v:stroke on="f"/>
            <v:imagedata r:id="rId213" o:title=""/>
            <o:lock v:ext="edit" aspectratio="t"/>
            <w10:wrap type="none"/>
            <w10:anchorlock/>
          </v:shape>
          <o:OLEObject Type="Embed" ProgID="Equation.KSEE3" ShapeID="_x0000_i1091" DrawAspect="Content" ObjectID="_1468075792" r:id="rId212">
            <o:LockedField>false</o:LockedField>
          </o:OLEObject>
        </w:object>
      </w:r>
      <w:r>
        <w:rPr>
          <w:rFonts w:hint="default" w:ascii="Times New Roman" w:hAnsi="Times New Roman" w:cs="Times New Roman"/>
          <w:color w:val="000000" w:themeColor="text1"/>
          <w:kern w:val="0"/>
          <w:sz w:val="25"/>
          <w:szCs w:val="25"/>
          <w:highlight w:val="none"/>
          <w:lang w:bidi="ar"/>
          <w14:textFill>
            <w14:solidFill>
              <w14:schemeClr w14:val="tx1"/>
            </w14:solidFill>
          </w14:textFill>
        </w:rPr>
        <w:t>个等效室外声源在预测点产生的A声级为</w:t>
      </w:r>
      <w:r>
        <w:rPr>
          <w:rFonts w:hint="default" w:ascii="Times New Roman" w:hAnsi="Times New Roman" w:cs="Times New Roman"/>
          <w:color w:val="000000" w:themeColor="text1"/>
          <w:kern w:val="0"/>
          <w:position w:val="-12"/>
          <w:sz w:val="25"/>
          <w:szCs w:val="25"/>
          <w:highlight w:val="none"/>
          <w:lang w:bidi="ar"/>
          <w14:textFill>
            <w14:solidFill>
              <w14:schemeClr w14:val="tx1"/>
            </w14:solidFill>
          </w14:textFill>
        </w:rPr>
        <w:object>
          <v:shape id="_x0000_i1092" o:spt="75" type="#_x0000_t75" style="height:18pt;width:18pt;" o:ole="t" filled="f" o:preferrelative="t" stroked="f" coordsize="21600,21600">
            <v:path/>
            <v:fill on="f" focussize="0,0"/>
            <v:stroke on="f"/>
            <v:imagedata r:id="rId209" o:title=""/>
            <o:lock v:ext="edit" aspectratio="t"/>
            <w10:wrap type="none"/>
            <w10:anchorlock/>
          </v:shape>
          <o:OLEObject Type="Embed" ProgID="Equation.KSEE3" ShapeID="_x0000_i1092" DrawAspect="Content" ObjectID="_1468075793" r:id="rId214">
            <o:LockedField>false</o:LockedField>
          </o:OLEObject>
        </w:object>
      </w:r>
      <w:r>
        <w:rPr>
          <w:rFonts w:hint="default" w:ascii="Times New Roman" w:hAnsi="Times New Roman" w:cs="Times New Roman"/>
          <w:color w:val="000000" w:themeColor="text1"/>
          <w:kern w:val="0"/>
          <w:sz w:val="25"/>
          <w:szCs w:val="25"/>
          <w:highlight w:val="none"/>
          <w:lang w:bidi="ar"/>
          <w14:textFill>
            <w14:solidFill>
              <w14:schemeClr w14:val="tx1"/>
            </w14:solidFill>
          </w14:textFill>
        </w:rPr>
        <w:t>，在T时间内该声源工作时间为</w:t>
      </w:r>
      <w:r>
        <w:rPr>
          <w:rFonts w:hint="default" w:ascii="Times New Roman" w:hAnsi="Times New Roman" w:cs="Times New Roman"/>
          <w:color w:val="000000" w:themeColor="text1"/>
          <w:kern w:val="0"/>
          <w:position w:val="-14"/>
          <w:sz w:val="25"/>
          <w:szCs w:val="25"/>
          <w:highlight w:val="none"/>
          <w:lang w:bidi="ar"/>
          <w14:textFill>
            <w14:solidFill>
              <w14:schemeClr w14:val="tx1"/>
            </w14:solidFill>
          </w14:textFill>
        </w:rPr>
        <w:object>
          <v:shape id="_x0000_i1093" o:spt="75" type="#_x0000_t75" style="height:19pt;width:11pt;" o:ole="t" filled="f" o:preferrelative="t" stroked="f" coordsize="21600,21600">
            <v:path/>
            <v:fill on="f" focussize="0,0"/>
            <v:stroke on="f"/>
            <v:imagedata r:id="rId216" o:title=""/>
            <o:lock v:ext="edit" aspectratio="t"/>
            <w10:wrap type="none"/>
            <w10:anchorlock/>
          </v:shape>
          <o:OLEObject Type="Embed" ProgID="Equation.KSEE3" ShapeID="_x0000_i1093" DrawAspect="Content" ObjectID="_1468075794" r:id="rId215">
            <o:LockedField>false</o:LockedField>
          </o:OLEObject>
        </w:object>
      </w:r>
      <w:r>
        <w:rPr>
          <w:rFonts w:hint="default" w:ascii="Times New Roman" w:hAnsi="Times New Roman" w:cs="Times New Roman"/>
          <w:color w:val="000000" w:themeColor="text1"/>
          <w:kern w:val="0"/>
          <w:sz w:val="25"/>
          <w:szCs w:val="25"/>
          <w:highlight w:val="none"/>
          <w:lang w:bidi="ar"/>
          <w14:textFill>
            <w14:solidFill>
              <w14:schemeClr w14:val="tx1"/>
            </w14:solidFill>
          </w14:textFill>
        </w:rPr>
        <w:t>，则搬迁改造项目声源对预测点产生的贡献值（</w:t>
      </w:r>
      <w:r>
        <w:rPr>
          <w:rFonts w:hint="default" w:ascii="Times New Roman" w:hAnsi="Times New Roman" w:cs="Times New Roman"/>
          <w:color w:val="000000" w:themeColor="text1"/>
          <w:kern w:val="0"/>
          <w:position w:val="-14"/>
          <w:sz w:val="25"/>
          <w:szCs w:val="25"/>
          <w:highlight w:val="none"/>
          <w:lang w:bidi="ar"/>
          <w14:textFill>
            <w14:solidFill>
              <w14:schemeClr w14:val="tx1"/>
            </w14:solidFill>
          </w14:textFill>
        </w:rPr>
        <w:object>
          <v:shape id="_x0000_i1094" o:spt="75" type="#_x0000_t75" style="height:19pt;width:21pt;" o:ole="t" filled="f" o:preferrelative="t" stroked="f" coordsize="21600,21600">
            <v:path/>
            <v:fill on="f" focussize="0,0"/>
            <v:stroke on="f"/>
            <v:imagedata r:id="rId218" o:title=""/>
            <o:lock v:ext="edit" aspectratio="t"/>
            <w10:wrap type="none"/>
            <w10:anchorlock/>
          </v:shape>
          <o:OLEObject Type="Embed" ProgID="Equation.KSEE3" ShapeID="_x0000_i1094" DrawAspect="Content" ObjectID="_1468075795" r:id="rId217">
            <o:LockedField>false</o:LockedField>
          </o:OLEObject>
        </w:object>
      </w:r>
      <w:r>
        <w:rPr>
          <w:rFonts w:hint="default" w:ascii="Times New Roman" w:hAnsi="Times New Roman" w:cs="Times New Roman"/>
          <w:color w:val="000000" w:themeColor="text1"/>
          <w:kern w:val="0"/>
          <w:sz w:val="25"/>
          <w:szCs w:val="25"/>
          <w:highlight w:val="none"/>
          <w:lang w:bidi="ar"/>
          <w14:textFill>
            <w14:solidFill>
              <w14:schemeClr w14:val="tx1"/>
            </w14:solidFill>
          </w14:textFill>
        </w:rPr>
        <w:t>）为：</w:t>
      </w:r>
    </w:p>
    <w:p w14:paraId="0E30D036">
      <w:pPr>
        <w:pStyle w:val="31"/>
        <w:snapToGrid w:val="0"/>
        <w:spacing w:after="0" w:line="360" w:lineRule="auto"/>
        <w:ind w:left="480"/>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position w:val="-30"/>
          <w:highlight w:val="none"/>
          <w14:textFill>
            <w14:solidFill>
              <w14:schemeClr w14:val="tx1"/>
            </w14:solidFill>
          </w14:textFill>
        </w:rPr>
        <w:object>
          <v:shape id="_x0000_i1095" o:spt="75" type="#_x0000_t75" style="height:35pt;width:199pt;" o:ole="t" filled="f" o:preferrelative="t" stroked="f" coordsize="21600,21600">
            <v:path/>
            <v:fill on="f" focussize="0,0"/>
            <v:stroke on="f"/>
            <v:imagedata r:id="rId220" o:title=""/>
            <o:lock v:ext="edit" aspectratio="t"/>
            <w10:wrap type="none"/>
            <w10:anchorlock/>
          </v:shape>
          <o:OLEObject Type="Embed" ProgID="Equation.KSEE3" ShapeID="_x0000_i1095" DrawAspect="Content" ObjectID="_1468075796" r:id="rId219">
            <o:LockedField>false</o:LockedField>
          </o:OLEObject>
        </w:object>
      </w:r>
    </w:p>
    <w:p w14:paraId="489E9FEC">
      <w:pPr>
        <w:pStyle w:val="146"/>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（4）噪声预测点位</w:t>
      </w:r>
    </w:p>
    <w:p w14:paraId="7F57726F">
      <w:pPr>
        <w:pStyle w:val="77"/>
        <w:spacing w:before="120" w:beforeLines="50" w:line="360" w:lineRule="auto"/>
        <w:ind w:firstLine="480"/>
        <w:rPr>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预测四周厂界及周边敏感点噪声值，并给出厂界噪声最大值的位置，以厂区</w:t>
      </w:r>
      <w:r>
        <w:rPr>
          <w:rFonts w:hint="eastAsia" w:cs="Times New Roman"/>
          <w:color w:val="000000" w:themeColor="text1"/>
          <w:highlight w:val="none"/>
          <w:lang w:val="en-US" w:eastAsia="zh-CN"/>
          <w14:textFill>
            <w14:solidFill>
              <w14:schemeClr w14:val="tx1"/>
            </w14:solidFill>
          </w14:textFill>
        </w:rPr>
        <w:t>南侧角落</w:t>
      </w:r>
      <w:r>
        <w:rPr>
          <w:rFonts w:hint="default" w:ascii="Times New Roman" w:hAnsi="Times New Roman" w:cs="Times New Roman"/>
          <w:color w:val="000000" w:themeColor="text1"/>
          <w:highlight w:val="none"/>
          <w14:textFill>
            <w14:solidFill>
              <w14:schemeClr w14:val="tx1"/>
            </w14:solidFill>
          </w14:textFill>
        </w:rPr>
        <w:t>为坐标原点（0，0）。</w:t>
      </w:r>
    </w:p>
    <w:p w14:paraId="4263BAE0">
      <w:pPr>
        <w:spacing w:before="120" w:beforeLines="50"/>
        <w:ind w:firstLine="562"/>
        <w:rPr>
          <w:b/>
          <w:bCs/>
          <w:color w:val="000000" w:themeColor="text1"/>
          <w:sz w:val="28"/>
          <w:szCs w:val="28"/>
          <w:highlight w:val="none"/>
          <w14:textFill>
            <w14:solidFill>
              <w14:schemeClr w14:val="tx1"/>
            </w14:solidFill>
          </w14:textFill>
        </w:rPr>
      </w:pPr>
      <w:bookmarkStart w:id="264" w:name="_Toc476225047"/>
      <w:bookmarkStart w:id="265" w:name="_Toc476225203"/>
      <w:r>
        <w:rPr>
          <w:rFonts w:hint="eastAsia"/>
          <w:b/>
          <w:bCs/>
          <w:color w:val="000000" w:themeColor="text1"/>
          <w:sz w:val="28"/>
          <w:szCs w:val="28"/>
          <w:highlight w:val="none"/>
          <w14:textFill>
            <w14:solidFill>
              <w14:schemeClr w14:val="tx1"/>
            </w14:solidFill>
          </w14:textFill>
        </w:rPr>
        <w:t>4</w:t>
      </w:r>
      <w:r>
        <w:rPr>
          <w:b/>
          <w:bCs/>
          <w:color w:val="000000" w:themeColor="text1"/>
          <w:sz w:val="28"/>
          <w:szCs w:val="28"/>
          <w:highlight w:val="none"/>
          <w14:textFill>
            <w14:solidFill>
              <w14:schemeClr w14:val="tx1"/>
            </w14:solidFill>
          </w14:textFill>
        </w:rPr>
        <w:t>.2.4.2噪声源参数的确定</w:t>
      </w:r>
      <w:bookmarkEnd w:id="264"/>
      <w:bookmarkEnd w:id="265"/>
    </w:p>
    <w:p w14:paraId="313A8560">
      <w:pPr>
        <w:pStyle w:val="77"/>
        <w:spacing w:before="120" w:beforeLines="50" w:line="360" w:lineRule="auto"/>
        <w:ind w:firstLine="480"/>
        <w:rPr>
          <w:color w:val="000000" w:themeColor="text1"/>
          <w:highlight w:val="none"/>
          <w14:textFill>
            <w14:solidFill>
              <w14:schemeClr w14:val="tx1"/>
            </w14:solidFill>
          </w14:textFill>
        </w:rPr>
        <w:sectPr>
          <w:pgSz w:w="11907" w:h="16840"/>
          <w:pgMar w:top="1418" w:right="1418" w:bottom="1418" w:left="1418" w:header="964" w:footer="964" w:gutter="0"/>
          <w:cols w:space="720" w:num="1"/>
          <w:docGrid w:linePitch="312" w:charSpace="0"/>
        </w:sectPr>
      </w:pPr>
      <w:r>
        <w:rPr>
          <w:color w:val="000000" w:themeColor="text1"/>
          <w:highlight w:val="none"/>
          <w14:textFill>
            <w14:solidFill>
              <w14:schemeClr w14:val="tx1"/>
            </w14:solidFill>
          </w14:textFill>
        </w:rPr>
        <w:t>本项目运营期声源来源于</w:t>
      </w:r>
      <w:r>
        <w:rPr>
          <w:rFonts w:hint="eastAsia"/>
          <w:color w:val="000000" w:themeColor="text1"/>
          <w:highlight w:val="none"/>
          <w14:textFill>
            <w14:solidFill>
              <w14:schemeClr w14:val="tx1"/>
            </w14:solidFill>
          </w14:textFill>
        </w:rPr>
        <w:t>各</w:t>
      </w:r>
      <w:r>
        <w:rPr>
          <w:color w:val="000000" w:themeColor="text1"/>
          <w:highlight w:val="none"/>
          <w14:textFill>
            <w14:solidFill>
              <w14:schemeClr w14:val="tx1"/>
            </w14:solidFill>
          </w14:textFill>
        </w:rPr>
        <w:t>车间的机械噪声等。</w:t>
      </w:r>
      <w:r>
        <w:rPr>
          <w:rFonts w:hint="eastAsia"/>
          <w:color w:val="000000" w:themeColor="text1"/>
          <w:highlight w:val="none"/>
          <w14:textFill>
            <w14:solidFill>
              <w14:schemeClr w14:val="tx1"/>
            </w14:solidFill>
          </w14:textFill>
        </w:rPr>
        <w:t>源强取值参考《环境噪声与振动控制工程技术导则》</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HJ2034-2013</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、《噪声控制工程》（高洪武），</w:t>
      </w:r>
      <w:r>
        <w:rPr>
          <w:color w:val="000000" w:themeColor="text1"/>
          <w:highlight w:val="none"/>
          <w14:textFill>
            <w14:solidFill>
              <w14:schemeClr w14:val="tx1"/>
            </w14:solidFill>
          </w14:textFill>
        </w:rPr>
        <w:t>各声源噪声强度、治理措施见</w:t>
      </w:r>
      <w:r>
        <w:rPr>
          <w:rFonts w:hint="eastAsia"/>
          <w:color w:val="000000" w:themeColor="text1"/>
          <w:highlight w:val="none"/>
          <w14:textFill>
            <w14:solidFill>
              <w14:schemeClr w14:val="tx1"/>
            </w14:solidFill>
          </w14:textFill>
        </w:rPr>
        <w:t>下</w:t>
      </w:r>
      <w:r>
        <w:rPr>
          <w:color w:val="000000" w:themeColor="text1"/>
          <w:highlight w:val="none"/>
          <w14:textFill>
            <w14:solidFill>
              <w14:schemeClr w14:val="tx1"/>
            </w14:solidFill>
          </w14:textFill>
        </w:rPr>
        <w:t>表。</w:t>
      </w:r>
    </w:p>
    <w:p w14:paraId="48B1FE79">
      <w:pPr>
        <w:pStyle w:val="77"/>
        <w:spacing w:before="120" w:beforeLines="50" w:line="480" w:lineRule="exact"/>
        <w:ind w:firstLine="0" w:firstLineChars="0"/>
        <w:jc w:val="center"/>
        <w:rPr>
          <w:b/>
          <w:bCs/>
          <w:color w:val="000000" w:themeColor="text1"/>
          <w:sz w:val="28"/>
          <w:szCs w:val="28"/>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4</w:t>
      </w:r>
      <w:r>
        <w:rPr>
          <w:b/>
          <w:bCs/>
          <w:color w:val="000000" w:themeColor="text1"/>
          <w:highlight w:val="none"/>
          <w14:textFill>
            <w14:solidFill>
              <w14:schemeClr w14:val="tx1"/>
            </w14:solidFill>
          </w14:textFill>
        </w:rPr>
        <w:t>.2-1</w:t>
      </w:r>
      <w:r>
        <w:rPr>
          <w:rFonts w:hint="eastAsia"/>
          <w:b/>
          <w:bCs/>
          <w:color w:val="000000" w:themeColor="text1"/>
          <w:highlight w:val="none"/>
          <w14:textFill>
            <w14:solidFill>
              <w14:schemeClr w14:val="tx1"/>
            </w14:solidFill>
          </w14:textFill>
        </w:rPr>
        <w:t>9</w:t>
      </w:r>
      <w:r>
        <w:rPr>
          <w:b/>
          <w:bCs/>
          <w:color w:val="000000" w:themeColor="text1"/>
          <w:highlight w:val="none"/>
          <w14:textFill>
            <w14:solidFill>
              <w14:schemeClr w14:val="tx1"/>
            </w14:solidFill>
          </w14:textFill>
        </w:rPr>
        <w:t xml:space="preserve">  项目主要噪声源强表（室内）</w:t>
      </w:r>
    </w:p>
    <w:tbl>
      <w:tblPr>
        <w:tblStyle w:val="51"/>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95"/>
        <w:gridCol w:w="1349"/>
        <w:gridCol w:w="1424"/>
        <w:gridCol w:w="1402"/>
        <w:gridCol w:w="1173"/>
        <w:gridCol w:w="851"/>
        <w:gridCol w:w="641"/>
        <w:gridCol w:w="600"/>
        <w:gridCol w:w="531"/>
        <w:gridCol w:w="519"/>
        <w:gridCol w:w="567"/>
        <w:gridCol w:w="873"/>
        <w:gridCol w:w="981"/>
        <w:gridCol w:w="914"/>
        <w:gridCol w:w="842"/>
        <w:gridCol w:w="849"/>
      </w:tblGrid>
      <w:tr w14:paraId="6F5979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5" w:type="dxa"/>
            <w:vMerge w:val="restart"/>
            <w:tcBorders>
              <w:tl2br w:val="nil"/>
              <w:tr2bl w:val="nil"/>
            </w:tcBorders>
            <w:vAlign w:val="center"/>
          </w:tcPr>
          <w:p w14:paraId="761C81F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序号</w:t>
            </w:r>
          </w:p>
        </w:tc>
        <w:tc>
          <w:tcPr>
            <w:tcW w:w="1349" w:type="dxa"/>
            <w:vMerge w:val="restart"/>
            <w:tcBorders>
              <w:tl2br w:val="nil"/>
              <w:tr2bl w:val="nil"/>
            </w:tcBorders>
            <w:vAlign w:val="center"/>
          </w:tcPr>
          <w:p w14:paraId="7601045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建筑物名称</w:t>
            </w:r>
          </w:p>
        </w:tc>
        <w:tc>
          <w:tcPr>
            <w:tcW w:w="1424" w:type="dxa"/>
            <w:vMerge w:val="restart"/>
            <w:tcBorders>
              <w:tl2br w:val="nil"/>
              <w:tr2bl w:val="nil"/>
            </w:tcBorders>
            <w:vAlign w:val="center"/>
          </w:tcPr>
          <w:p w14:paraId="7D58280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声源名称</w:t>
            </w:r>
          </w:p>
        </w:tc>
        <w:tc>
          <w:tcPr>
            <w:tcW w:w="1402" w:type="dxa"/>
            <w:vMerge w:val="restart"/>
            <w:tcBorders>
              <w:tl2br w:val="nil"/>
              <w:tr2bl w:val="nil"/>
            </w:tcBorders>
            <w:vAlign w:val="center"/>
          </w:tcPr>
          <w:p w14:paraId="7F166C0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型号</w:t>
            </w:r>
          </w:p>
        </w:tc>
        <w:tc>
          <w:tcPr>
            <w:tcW w:w="1173" w:type="dxa"/>
            <w:vMerge w:val="restart"/>
            <w:tcBorders>
              <w:tl2br w:val="nil"/>
              <w:tr2bl w:val="nil"/>
            </w:tcBorders>
            <w:vAlign w:val="center"/>
          </w:tcPr>
          <w:p w14:paraId="3554A21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声功率级</w:t>
            </w:r>
          </w:p>
        </w:tc>
        <w:tc>
          <w:tcPr>
            <w:tcW w:w="851" w:type="dxa"/>
            <w:vMerge w:val="restart"/>
            <w:tcBorders>
              <w:tl2br w:val="nil"/>
              <w:tr2bl w:val="nil"/>
            </w:tcBorders>
            <w:vAlign w:val="center"/>
          </w:tcPr>
          <w:p w14:paraId="0820160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声源控制措施</w:t>
            </w:r>
          </w:p>
        </w:tc>
        <w:tc>
          <w:tcPr>
            <w:tcW w:w="1772" w:type="dxa"/>
            <w:gridSpan w:val="3"/>
            <w:tcBorders>
              <w:tl2br w:val="nil"/>
              <w:tr2bl w:val="nil"/>
            </w:tcBorders>
            <w:vAlign w:val="center"/>
          </w:tcPr>
          <w:p w14:paraId="315AD79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空间相对位置/m</w:t>
            </w:r>
          </w:p>
        </w:tc>
        <w:tc>
          <w:tcPr>
            <w:tcW w:w="1086" w:type="dxa"/>
            <w:gridSpan w:val="2"/>
            <w:vMerge w:val="restart"/>
            <w:tcBorders>
              <w:tl2br w:val="nil"/>
              <w:tr2bl w:val="nil"/>
            </w:tcBorders>
            <w:vAlign w:val="center"/>
          </w:tcPr>
          <w:p w14:paraId="0C7039C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距室内边界距离/m</w:t>
            </w:r>
          </w:p>
        </w:tc>
        <w:tc>
          <w:tcPr>
            <w:tcW w:w="873" w:type="dxa"/>
            <w:vMerge w:val="restart"/>
            <w:tcBorders>
              <w:tl2br w:val="nil"/>
              <w:tr2bl w:val="nil"/>
            </w:tcBorders>
            <w:vAlign w:val="center"/>
          </w:tcPr>
          <w:p w14:paraId="2D8098E1">
            <w:pPr>
              <w:pStyle w:val="530"/>
              <w:snapToGrid/>
              <w:spacing w:line="240" w:lineRule="auto"/>
              <w:ind w:firstLine="0" w:firstLineChars="0"/>
              <w:jc w:val="center"/>
              <w:rPr>
                <w:rFonts w:hint="eastAsia" w:eastAsia="宋体"/>
                <w:color w:val="000000" w:themeColor="text1"/>
                <w:sz w:val="21"/>
                <w:szCs w:val="21"/>
                <w:highlight w:val="none"/>
                <w:lang w:eastAsia="zh-CN"/>
                <w14:textFill>
                  <w14:solidFill>
                    <w14:schemeClr w14:val="tx1"/>
                  </w14:solidFill>
                </w14:textFill>
              </w:rPr>
            </w:pPr>
            <w:r>
              <w:rPr>
                <w:color w:val="000000" w:themeColor="text1"/>
                <w:sz w:val="21"/>
                <w:szCs w:val="21"/>
                <w:highlight w:val="none"/>
                <w14:textFill>
                  <w14:solidFill>
                    <w14:schemeClr w14:val="tx1"/>
                  </w14:solidFill>
                </w14:textFill>
              </w:rPr>
              <w:t>室内边界声级/dB</w:t>
            </w:r>
            <w:r>
              <w:rPr>
                <w:rFonts w:hint="eastAsia"/>
                <w:color w:val="000000" w:themeColor="text1"/>
                <w:sz w:val="21"/>
                <w:szCs w:val="21"/>
                <w:highlight w:val="none"/>
                <w:lang w:eastAsia="zh-CN"/>
                <w14:textFill>
                  <w14:solidFill>
                    <w14:schemeClr w14:val="tx1"/>
                  </w14:solidFill>
                </w14:textFill>
              </w:rPr>
              <w:t>（</w:t>
            </w:r>
            <w:r>
              <w:rPr>
                <w:color w:val="000000" w:themeColor="text1"/>
                <w:sz w:val="21"/>
                <w:szCs w:val="21"/>
                <w:highlight w:val="none"/>
                <w14:textFill>
                  <w14:solidFill>
                    <w14:schemeClr w14:val="tx1"/>
                  </w14:solidFill>
                </w14:textFill>
              </w:rPr>
              <w:t>A</w:t>
            </w:r>
            <w:r>
              <w:rPr>
                <w:rFonts w:hint="eastAsia"/>
                <w:color w:val="000000" w:themeColor="text1"/>
                <w:sz w:val="21"/>
                <w:szCs w:val="21"/>
                <w:highlight w:val="none"/>
                <w:lang w:eastAsia="zh-CN"/>
                <w14:textFill>
                  <w14:solidFill>
                    <w14:schemeClr w14:val="tx1"/>
                  </w14:solidFill>
                </w14:textFill>
              </w:rPr>
              <w:t>）</w:t>
            </w:r>
          </w:p>
        </w:tc>
        <w:tc>
          <w:tcPr>
            <w:tcW w:w="981" w:type="dxa"/>
            <w:vMerge w:val="restart"/>
            <w:tcBorders>
              <w:tl2br w:val="nil"/>
              <w:tr2bl w:val="nil"/>
            </w:tcBorders>
            <w:vAlign w:val="center"/>
          </w:tcPr>
          <w:p w14:paraId="1E03632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运行时段</w:t>
            </w:r>
          </w:p>
        </w:tc>
        <w:tc>
          <w:tcPr>
            <w:tcW w:w="914" w:type="dxa"/>
            <w:vMerge w:val="restart"/>
            <w:tcBorders>
              <w:tl2br w:val="nil"/>
              <w:tr2bl w:val="nil"/>
            </w:tcBorders>
            <w:vAlign w:val="center"/>
          </w:tcPr>
          <w:p w14:paraId="0E699E34">
            <w:pPr>
              <w:pStyle w:val="530"/>
              <w:snapToGrid/>
              <w:spacing w:line="240" w:lineRule="auto"/>
              <w:ind w:firstLine="0" w:firstLineChars="0"/>
              <w:jc w:val="center"/>
              <w:rPr>
                <w:rFonts w:hint="eastAsia" w:eastAsia="宋体"/>
                <w:color w:val="000000" w:themeColor="text1"/>
                <w:sz w:val="21"/>
                <w:szCs w:val="21"/>
                <w:highlight w:val="none"/>
                <w:lang w:eastAsia="zh-CN"/>
                <w14:textFill>
                  <w14:solidFill>
                    <w14:schemeClr w14:val="tx1"/>
                  </w14:solidFill>
                </w14:textFill>
              </w:rPr>
            </w:pPr>
            <w:r>
              <w:rPr>
                <w:color w:val="000000" w:themeColor="text1"/>
                <w:sz w:val="21"/>
                <w:szCs w:val="21"/>
                <w:highlight w:val="none"/>
                <w14:textFill>
                  <w14:solidFill>
                    <w14:schemeClr w14:val="tx1"/>
                  </w14:solidFill>
                </w14:textFill>
              </w:rPr>
              <w:t>建筑物插入损失/dB</w:t>
            </w:r>
            <w:r>
              <w:rPr>
                <w:rFonts w:hint="eastAsia"/>
                <w:color w:val="000000" w:themeColor="text1"/>
                <w:sz w:val="21"/>
                <w:szCs w:val="21"/>
                <w:highlight w:val="none"/>
                <w:lang w:eastAsia="zh-CN"/>
                <w14:textFill>
                  <w14:solidFill>
                    <w14:schemeClr w14:val="tx1"/>
                  </w14:solidFill>
                </w14:textFill>
              </w:rPr>
              <w:t>（</w:t>
            </w:r>
            <w:r>
              <w:rPr>
                <w:color w:val="000000" w:themeColor="text1"/>
                <w:sz w:val="21"/>
                <w:szCs w:val="21"/>
                <w:highlight w:val="none"/>
                <w14:textFill>
                  <w14:solidFill>
                    <w14:schemeClr w14:val="tx1"/>
                  </w14:solidFill>
                </w14:textFill>
              </w:rPr>
              <w:t>A</w:t>
            </w:r>
            <w:r>
              <w:rPr>
                <w:rFonts w:hint="eastAsia"/>
                <w:color w:val="000000" w:themeColor="text1"/>
                <w:sz w:val="21"/>
                <w:szCs w:val="21"/>
                <w:highlight w:val="none"/>
                <w:lang w:eastAsia="zh-CN"/>
                <w14:textFill>
                  <w14:solidFill>
                    <w14:schemeClr w14:val="tx1"/>
                  </w14:solidFill>
                </w14:textFill>
              </w:rPr>
              <w:t>）</w:t>
            </w:r>
          </w:p>
        </w:tc>
        <w:tc>
          <w:tcPr>
            <w:tcW w:w="1691" w:type="dxa"/>
            <w:gridSpan w:val="2"/>
            <w:tcBorders>
              <w:tl2br w:val="nil"/>
              <w:tr2bl w:val="nil"/>
            </w:tcBorders>
            <w:vAlign w:val="center"/>
          </w:tcPr>
          <w:p w14:paraId="29E1574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建筑物外噪声</w:t>
            </w:r>
          </w:p>
        </w:tc>
      </w:tr>
      <w:tr w14:paraId="23CDC5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695" w:type="dxa"/>
            <w:vMerge w:val="continue"/>
            <w:tcBorders>
              <w:tl2br w:val="nil"/>
              <w:tr2bl w:val="nil"/>
            </w:tcBorders>
            <w:vAlign w:val="center"/>
          </w:tcPr>
          <w:p w14:paraId="6B948AD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13B7697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1C15C24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37F6401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0B3F0EB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0AA2C02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tcBorders>
              <w:tl2br w:val="nil"/>
              <w:tr2bl w:val="nil"/>
            </w:tcBorders>
            <w:vAlign w:val="center"/>
          </w:tcPr>
          <w:p w14:paraId="216F0D8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X</w:t>
            </w:r>
          </w:p>
        </w:tc>
        <w:tc>
          <w:tcPr>
            <w:tcW w:w="600" w:type="dxa"/>
            <w:tcBorders>
              <w:tl2br w:val="nil"/>
              <w:tr2bl w:val="nil"/>
            </w:tcBorders>
            <w:vAlign w:val="center"/>
          </w:tcPr>
          <w:p w14:paraId="61AC45B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Y</w:t>
            </w:r>
          </w:p>
        </w:tc>
        <w:tc>
          <w:tcPr>
            <w:tcW w:w="531" w:type="dxa"/>
            <w:tcBorders>
              <w:tl2br w:val="nil"/>
              <w:tr2bl w:val="nil"/>
            </w:tcBorders>
            <w:vAlign w:val="center"/>
          </w:tcPr>
          <w:p w14:paraId="5F469E2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Z</w:t>
            </w:r>
          </w:p>
        </w:tc>
        <w:tc>
          <w:tcPr>
            <w:tcW w:w="1086" w:type="dxa"/>
            <w:gridSpan w:val="2"/>
            <w:vMerge w:val="continue"/>
            <w:tcBorders>
              <w:tl2br w:val="nil"/>
              <w:tr2bl w:val="nil"/>
            </w:tcBorders>
            <w:vAlign w:val="center"/>
          </w:tcPr>
          <w:p w14:paraId="39D1101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73" w:type="dxa"/>
            <w:vMerge w:val="continue"/>
            <w:tcBorders>
              <w:tl2br w:val="nil"/>
              <w:tr2bl w:val="nil"/>
            </w:tcBorders>
            <w:vAlign w:val="center"/>
          </w:tcPr>
          <w:p w14:paraId="74A860A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81" w:type="dxa"/>
            <w:vMerge w:val="continue"/>
            <w:tcBorders>
              <w:tl2br w:val="nil"/>
              <w:tr2bl w:val="nil"/>
            </w:tcBorders>
            <w:vAlign w:val="center"/>
          </w:tcPr>
          <w:p w14:paraId="3EE47ED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vMerge w:val="continue"/>
            <w:tcBorders>
              <w:tl2br w:val="nil"/>
              <w:tr2bl w:val="nil"/>
            </w:tcBorders>
            <w:vAlign w:val="center"/>
          </w:tcPr>
          <w:p w14:paraId="550F18D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42" w:type="dxa"/>
            <w:tcBorders>
              <w:tl2br w:val="nil"/>
              <w:tr2bl w:val="nil"/>
            </w:tcBorders>
            <w:vAlign w:val="center"/>
          </w:tcPr>
          <w:p w14:paraId="5791C11A">
            <w:pPr>
              <w:pStyle w:val="530"/>
              <w:snapToGrid/>
              <w:spacing w:line="240" w:lineRule="auto"/>
              <w:ind w:firstLine="0" w:firstLineChars="0"/>
              <w:jc w:val="center"/>
              <w:rPr>
                <w:rFonts w:hint="eastAsia" w:eastAsia="宋体"/>
                <w:color w:val="000000" w:themeColor="text1"/>
                <w:sz w:val="21"/>
                <w:szCs w:val="21"/>
                <w:highlight w:val="none"/>
                <w:lang w:eastAsia="zh-CN"/>
                <w14:textFill>
                  <w14:solidFill>
                    <w14:schemeClr w14:val="tx1"/>
                  </w14:solidFill>
                </w14:textFill>
              </w:rPr>
            </w:pPr>
            <w:r>
              <w:rPr>
                <w:color w:val="000000" w:themeColor="text1"/>
                <w:sz w:val="21"/>
                <w:szCs w:val="21"/>
                <w:highlight w:val="none"/>
                <w14:textFill>
                  <w14:solidFill>
                    <w14:schemeClr w14:val="tx1"/>
                  </w14:solidFill>
                </w14:textFill>
              </w:rPr>
              <w:t>声压级/dB</w:t>
            </w:r>
            <w:r>
              <w:rPr>
                <w:rFonts w:hint="eastAsia"/>
                <w:color w:val="000000" w:themeColor="text1"/>
                <w:sz w:val="21"/>
                <w:szCs w:val="21"/>
                <w:highlight w:val="none"/>
                <w:lang w:eastAsia="zh-CN"/>
                <w14:textFill>
                  <w14:solidFill>
                    <w14:schemeClr w14:val="tx1"/>
                  </w14:solidFill>
                </w14:textFill>
              </w:rPr>
              <w:t>（</w:t>
            </w:r>
            <w:r>
              <w:rPr>
                <w:color w:val="000000" w:themeColor="text1"/>
                <w:sz w:val="21"/>
                <w:szCs w:val="21"/>
                <w:highlight w:val="none"/>
                <w14:textFill>
                  <w14:solidFill>
                    <w14:schemeClr w14:val="tx1"/>
                  </w14:solidFill>
                </w14:textFill>
              </w:rPr>
              <w:t>A</w:t>
            </w:r>
            <w:r>
              <w:rPr>
                <w:rFonts w:hint="eastAsia"/>
                <w:color w:val="000000" w:themeColor="text1"/>
                <w:sz w:val="21"/>
                <w:szCs w:val="21"/>
                <w:highlight w:val="none"/>
                <w:lang w:eastAsia="zh-CN"/>
                <w14:textFill>
                  <w14:solidFill>
                    <w14:schemeClr w14:val="tx1"/>
                  </w14:solidFill>
                </w14:textFill>
              </w:rPr>
              <w:t>）</w:t>
            </w:r>
          </w:p>
        </w:tc>
        <w:tc>
          <w:tcPr>
            <w:tcW w:w="849" w:type="dxa"/>
            <w:tcBorders>
              <w:tl2br w:val="nil"/>
              <w:tr2bl w:val="nil"/>
            </w:tcBorders>
            <w:vAlign w:val="center"/>
          </w:tcPr>
          <w:p w14:paraId="0A9E0DC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建筑外距离</w:t>
            </w:r>
          </w:p>
        </w:tc>
      </w:tr>
      <w:tr w14:paraId="0A4D60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5" w:type="dxa"/>
            <w:vMerge w:val="restart"/>
            <w:tcBorders>
              <w:tl2br w:val="nil"/>
              <w:tr2bl w:val="nil"/>
            </w:tcBorders>
            <w:vAlign w:val="center"/>
          </w:tcPr>
          <w:p w14:paraId="5936A718">
            <w:pPr>
              <w:pStyle w:val="530"/>
              <w:numPr>
                <w:ilvl w:val="0"/>
                <w:numId w:val="15"/>
              </w:numPr>
              <w:snapToGrid/>
              <w:spacing w:line="240" w:lineRule="auto"/>
              <w:ind w:firstLineChars="0"/>
              <w:jc w:val="center"/>
              <w:rPr>
                <w:color w:val="000000" w:themeColor="text1"/>
                <w:sz w:val="21"/>
                <w:szCs w:val="21"/>
                <w:highlight w:val="none"/>
                <w14:textFill>
                  <w14:solidFill>
                    <w14:schemeClr w14:val="tx1"/>
                  </w14:solidFill>
                </w14:textFill>
              </w:rPr>
            </w:pPr>
          </w:p>
        </w:tc>
        <w:tc>
          <w:tcPr>
            <w:tcW w:w="1349" w:type="dxa"/>
            <w:vMerge w:val="restart"/>
            <w:tcBorders>
              <w:tl2br w:val="nil"/>
              <w:tr2bl w:val="nil"/>
            </w:tcBorders>
            <w:vAlign w:val="center"/>
          </w:tcPr>
          <w:p w14:paraId="1299165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破碎车间</w:t>
            </w:r>
          </w:p>
        </w:tc>
        <w:tc>
          <w:tcPr>
            <w:tcW w:w="1424" w:type="dxa"/>
            <w:vMerge w:val="restart"/>
            <w:tcBorders>
              <w:tl2br w:val="nil"/>
              <w:tr2bl w:val="nil"/>
            </w:tcBorders>
            <w:vAlign w:val="center"/>
          </w:tcPr>
          <w:p w14:paraId="7DB086B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颚式</w:t>
            </w:r>
            <w:r>
              <w:rPr>
                <w:color w:val="000000" w:themeColor="text1"/>
                <w:sz w:val="21"/>
                <w:szCs w:val="21"/>
                <w:highlight w:val="none"/>
                <w14:textFill>
                  <w14:solidFill>
                    <w14:schemeClr w14:val="tx1"/>
                  </w14:solidFill>
                </w14:textFill>
              </w:rPr>
              <w:t>破碎机</w:t>
            </w:r>
          </w:p>
        </w:tc>
        <w:tc>
          <w:tcPr>
            <w:tcW w:w="1402" w:type="dxa"/>
            <w:vMerge w:val="restart"/>
            <w:tcBorders>
              <w:tl2br w:val="nil"/>
              <w:tr2bl w:val="nil"/>
            </w:tcBorders>
            <w:vAlign w:val="center"/>
          </w:tcPr>
          <w:p w14:paraId="48714418">
            <w:pPr>
              <w:pStyle w:val="488"/>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1300*300</w:t>
            </w:r>
          </w:p>
        </w:tc>
        <w:tc>
          <w:tcPr>
            <w:tcW w:w="1173" w:type="dxa"/>
            <w:vMerge w:val="restart"/>
            <w:tcBorders>
              <w:tl2br w:val="nil"/>
              <w:tr2bl w:val="nil"/>
            </w:tcBorders>
            <w:vAlign w:val="center"/>
          </w:tcPr>
          <w:p w14:paraId="70145F9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w:t>
            </w:r>
          </w:p>
        </w:tc>
        <w:tc>
          <w:tcPr>
            <w:tcW w:w="851" w:type="dxa"/>
            <w:vMerge w:val="restart"/>
            <w:tcBorders>
              <w:tl2br w:val="nil"/>
              <w:tr2bl w:val="nil"/>
            </w:tcBorders>
            <w:vAlign w:val="center"/>
          </w:tcPr>
          <w:p w14:paraId="7FD0DEB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车间封闭，建筑隔声、基础减振</w:t>
            </w:r>
          </w:p>
        </w:tc>
        <w:tc>
          <w:tcPr>
            <w:tcW w:w="641" w:type="dxa"/>
            <w:vMerge w:val="restart"/>
            <w:tcBorders>
              <w:tl2br w:val="nil"/>
              <w:tr2bl w:val="nil"/>
            </w:tcBorders>
            <w:vAlign w:val="center"/>
          </w:tcPr>
          <w:p w14:paraId="035C81F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w:t>
            </w:r>
          </w:p>
        </w:tc>
        <w:tc>
          <w:tcPr>
            <w:tcW w:w="600" w:type="dxa"/>
            <w:vMerge w:val="restart"/>
            <w:tcBorders>
              <w:tl2br w:val="nil"/>
              <w:tr2bl w:val="nil"/>
            </w:tcBorders>
            <w:vAlign w:val="center"/>
          </w:tcPr>
          <w:p w14:paraId="48A2DF6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97</w:t>
            </w:r>
          </w:p>
        </w:tc>
        <w:tc>
          <w:tcPr>
            <w:tcW w:w="531" w:type="dxa"/>
            <w:vMerge w:val="restart"/>
            <w:tcBorders>
              <w:tl2br w:val="nil"/>
              <w:tr2bl w:val="nil"/>
            </w:tcBorders>
            <w:vAlign w:val="center"/>
          </w:tcPr>
          <w:p w14:paraId="62EE692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w:t>
            </w:r>
          </w:p>
        </w:tc>
        <w:tc>
          <w:tcPr>
            <w:tcW w:w="519" w:type="dxa"/>
            <w:tcBorders>
              <w:tl2br w:val="nil"/>
              <w:tr2bl w:val="nil"/>
            </w:tcBorders>
            <w:vAlign w:val="center"/>
          </w:tcPr>
          <w:p w14:paraId="56B88C7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E</w:t>
            </w:r>
          </w:p>
        </w:tc>
        <w:tc>
          <w:tcPr>
            <w:tcW w:w="567" w:type="dxa"/>
            <w:tcBorders>
              <w:tl2br w:val="nil"/>
              <w:tr2bl w:val="nil"/>
            </w:tcBorders>
            <w:vAlign w:val="center"/>
          </w:tcPr>
          <w:p w14:paraId="41F0F9C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10</w:t>
            </w:r>
          </w:p>
        </w:tc>
        <w:tc>
          <w:tcPr>
            <w:tcW w:w="873" w:type="dxa"/>
            <w:tcBorders>
              <w:tl2br w:val="nil"/>
              <w:tr2bl w:val="nil"/>
            </w:tcBorders>
            <w:vAlign w:val="center"/>
          </w:tcPr>
          <w:p w14:paraId="124A757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80</w:t>
            </w:r>
          </w:p>
        </w:tc>
        <w:tc>
          <w:tcPr>
            <w:tcW w:w="981" w:type="dxa"/>
            <w:vMerge w:val="restart"/>
            <w:tcBorders>
              <w:tl2br w:val="nil"/>
              <w:tr2bl w:val="nil"/>
            </w:tcBorders>
            <w:vAlign w:val="center"/>
          </w:tcPr>
          <w:p w14:paraId="783FB53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24小时</w:t>
            </w:r>
          </w:p>
        </w:tc>
        <w:tc>
          <w:tcPr>
            <w:tcW w:w="914" w:type="dxa"/>
            <w:tcBorders>
              <w:tl2br w:val="nil"/>
              <w:tr2bl w:val="nil"/>
            </w:tcBorders>
            <w:vAlign w:val="center"/>
          </w:tcPr>
          <w:p w14:paraId="7EFA19F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21</w:t>
            </w:r>
          </w:p>
        </w:tc>
        <w:tc>
          <w:tcPr>
            <w:tcW w:w="842" w:type="dxa"/>
            <w:tcBorders>
              <w:tl2br w:val="nil"/>
              <w:tr2bl w:val="nil"/>
            </w:tcBorders>
            <w:vAlign w:val="center"/>
          </w:tcPr>
          <w:p w14:paraId="3F912CC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55</w:t>
            </w:r>
          </w:p>
        </w:tc>
        <w:tc>
          <w:tcPr>
            <w:tcW w:w="849" w:type="dxa"/>
            <w:vMerge w:val="restart"/>
            <w:tcBorders>
              <w:tl2br w:val="nil"/>
              <w:tr2bl w:val="nil"/>
            </w:tcBorders>
            <w:vAlign w:val="center"/>
          </w:tcPr>
          <w:p w14:paraId="3C41C6B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w:t>
            </w:r>
          </w:p>
        </w:tc>
      </w:tr>
      <w:tr w14:paraId="65DCE3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78184D3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02DF066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170CA92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4DAD849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3F0926D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48AE062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78A6168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4114733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75B9C8C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085FB02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S</w:t>
            </w:r>
          </w:p>
        </w:tc>
        <w:tc>
          <w:tcPr>
            <w:tcW w:w="567" w:type="dxa"/>
            <w:tcBorders>
              <w:tl2br w:val="nil"/>
              <w:tr2bl w:val="nil"/>
            </w:tcBorders>
            <w:vAlign w:val="center"/>
          </w:tcPr>
          <w:p w14:paraId="6E69239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20</w:t>
            </w:r>
          </w:p>
        </w:tc>
        <w:tc>
          <w:tcPr>
            <w:tcW w:w="873" w:type="dxa"/>
            <w:tcBorders>
              <w:tl2br w:val="nil"/>
              <w:tr2bl w:val="nil"/>
            </w:tcBorders>
            <w:vAlign w:val="center"/>
          </w:tcPr>
          <w:p w14:paraId="7C889FB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73.9</w:t>
            </w:r>
          </w:p>
        </w:tc>
        <w:tc>
          <w:tcPr>
            <w:tcW w:w="981" w:type="dxa"/>
            <w:vMerge w:val="continue"/>
            <w:tcBorders>
              <w:tl2br w:val="nil"/>
              <w:tr2bl w:val="nil"/>
            </w:tcBorders>
            <w:vAlign w:val="center"/>
          </w:tcPr>
          <w:p w14:paraId="20EE3DD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0CACDAF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21</w:t>
            </w:r>
          </w:p>
        </w:tc>
        <w:tc>
          <w:tcPr>
            <w:tcW w:w="842" w:type="dxa"/>
            <w:tcBorders>
              <w:tl2br w:val="nil"/>
              <w:tr2bl w:val="nil"/>
            </w:tcBorders>
            <w:vAlign w:val="center"/>
          </w:tcPr>
          <w:p w14:paraId="034D31A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50.9</w:t>
            </w:r>
          </w:p>
        </w:tc>
        <w:tc>
          <w:tcPr>
            <w:tcW w:w="849" w:type="dxa"/>
            <w:vMerge w:val="continue"/>
            <w:tcBorders>
              <w:tl2br w:val="nil"/>
              <w:tr2bl w:val="nil"/>
            </w:tcBorders>
            <w:vAlign w:val="center"/>
          </w:tcPr>
          <w:p w14:paraId="4A409B6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1B07A0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150F393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27B1156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734023E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66343D4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51996C1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0E38781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3F4F015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682BD20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480C908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1F8A5BB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W</w:t>
            </w:r>
          </w:p>
        </w:tc>
        <w:tc>
          <w:tcPr>
            <w:tcW w:w="567" w:type="dxa"/>
            <w:tcBorders>
              <w:tl2br w:val="nil"/>
              <w:tr2bl w:val="nil"/>
            </w:tcBorders>
            <w:vAlign w:val="center"/>
          </w:tcPr>
          <w:p w14:paraId="017680D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20</w:t>
            </w:r>
          </w:p>
        </w:tc>
        <w:tc>
          <w:tcPr>
            <w:tcW w:w="873" w:type="dxa"/>
            <w:tcBorders>
              <w:tl2br w:val="nil"/>
              <w:tr2bl w:val="nil"/>
            </w:tcBorders>
            <w:vAlign w:val="center"/>
          </w:tcPr>
          <w:p w14:paraId="66A1A74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73.9</w:t>
            </w:r>
          </w:p>
        </w:tc>
        <w:tc>
          <w:tcPr>
            <w:tcW w:w="981" w:type="dxa"/>
            <w:vMerge w:val="continue"/>
            <w:tcBorders>
              <w:tl2br w:val="nil"/>
              <w:tr2bl w:val="nil"/>
            </w:tcBorders>
            <w:vAlign w:val="center"/>
          </w:tcPr>
          <w:p w14:paraId="033CC26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4273AE7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21</w:t>
            </w:r>
          </w:p>
        </w:tc>
        <w:tc>
          <w:tcPr>
            <w:tcW w:w="842" w:type="dxa"/>
            <w:tcBorders>
              <w:tl2br w:val="nil"/>
              <w:tr2bl w:val="nil"/>
            </w:tcBorders>
            <w:vAlign w:val="center"/>
          </w:tcPr>
          <w:p w14:paraId="57D6199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48.9</w:t>
            </w:r>
          </w:p>
        </w:tc>
        <w:tc>
          <w:tcPr>
            <w:tcW w:w="849" w:type="dxa"/>
            <w:vMerge w:val="continue"/>
            <w:tcBorders>
              <w:tl2br w:val="nil"/>
              <w:tr2bl w:val="nil"/>
            </w:tcBorders>
            <w:vAlign w:val="center"/>
          </w:tcPr>
          <w:p w14:paraId="0383563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4F7F3F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08162A4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18777E0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2DCF9C3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61ADA48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010D2FB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59FC935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0944E32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456CBB7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19E961E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6544C47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N</w:t>
            </w:r>
          </w:p>
        </w:tc>
        <w:tc>
          <w:tcPr>
            <w:tcW w:w="567" w:type="dxa"/>
            <w:tcBorders>
              <w:tl2br w:val="nil"/>
              <w:tr2bl w:val="nil"/>
            </w:tcBorders>
            <w:vAlign w:val="center"/>
          </w:tcPr>
          <w:p w14:paraId="644D580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7</w:t>
            </w:r>
          </w:p>
        </w:tc>
        <w:tc>
          <w:tcPr>
            <w:tcW w:w="873" w:type="dxa"/>
            <w:tcBorders>
              <w:tl2br w:val="nil"/>
              <w:tr2bl w:val="nil"/>
            </w:tcBorders>
            <w:vAlign w:val="center"/>
          </w:tcPr>
          <w:p w14:paraId="6E34A7D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83.1</w:t>
            </w:r>
          </w:p>
        </w:tc>
        <w:tc>
          <w:tcPr>
            <w:tcW w:w="981" w:type="dxa"/>
            <w:vMerge w:val="continue"/>
            <w:tcBorders>
              <w:tl2br w:val="nil"/>
              <w:tr2bl w:val="nil"/>
            </w:tcBorders>
            <w:vAlign w:val="center"/>
          </w:tcPr>
          <w:p w14:paraId="056D27B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0BAF9F3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24</w:t>
            </w:r>
          </w:p>
        </w:tc>
        <w:tc>
          <w:tcPr>
            <w:tcW w:w="842" w:type="dxa"/>
            <w:tcBorders>
              <w:tl2br w:val="nil"/>
              <w:tr2bl w:val="nil"/>
            </w:tcBorders>
            <w:vAlign w:val="center"/>
          </w:tcPr>
          <w:p w14:paraId="20A9AD6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55.1</w:t>
            </w:r>
          </w:p>
        </w:tc>
        <w:tc>
          <w:tcPr>
            <w:tcW w:w="849" w:type="dxa"/>
            <w:vMerge w:val="continue"/>
            <w:tcBorders>
              <w:tl2br w:val="nil"/>
              <w:tr2bl w:val="nil"/>
            </w:tcBorders>
            <w:vAlign w:val="center"/>
          </w:tcPr>
          <w:p w14:paraId="178F7DB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0E1199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restart"/>
            <w:tcBorders>
              <w:tl2br w:val="nil"/>
              <w:tr2bl w:val="nil"/>
            </w:tcBorders>
            <w:vAlign w:val="center"/>
          </w:tcPr>
          <w:p w14:paraId="75D0F6E7">
            <w:pPr>
              <w:pStyle w:val="530"/>
              <w:numPr>
                <w:ilvl w:val="0"/>
                <w:numId w:val="15"/>
              </w:numPr>
              <w:snapToGrid/>
              <w:spacing w:line="240" w:lineRule="auto"/>
              <w:ind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0A74088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restart"/>
            <w:tcBorders>
              <w:tl2br w:val="nil"/>
              <w:tr2bl w:val="nil"/>
            </w:tcBorders>
            <w:vAlign w:val="center"/>
          </w:tcPr>
          <w:p w14:paraId="63D6052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锤式</w:t>
            </w:r>
            <w:r>
              <w:rPr>
                <w:color w:val="000000" w:themeColor="text1"/>
                <w:sz w:val="21"/>
                <w:szCs w:val="21"/>
                <w:highlight w:val="none"/>
                <w14:textFill>
                  <w14:solidFill>
                    <w14:schemeClr w14:val="tx1"/>
                  </w14:solidFill>
                </w14:textFill>
              </w:rPr>
              <w:t>破碎机</w:t>
            </w:r>
          </w:p>
        </w:tc>
        <w:tc>
          <w:tcPr>
            <w:tcW w:w="1402" w:type="dxa"/>
            <w:vMerge w:val="restart"/>
            <w:tcBorders>
              <w:tl2br w:val="nil"/>
              <w:tr2bl w:val="nil"/>
            </w:tcBorders>
            <w:vAlign w:val="center"/>
          </w:tcPr>
          <w:p w14:paraId="53F78A1A">
            <w:pPr>
              <w:pStyle w:val="488"/>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1500-4</w:t>
            </w:r>
          </w:p>
        </w:tc>
        <w:tc>
          <w:tcPr>
            <w:tcW w:w="1173" w:type="dxa"/>
            <w:vMerge w:val="restart"/>
            <w:tcBorders>
              <w:tl2br w:val="nil"/>
              <w:tr2bl w:val="nil"/>
            </w:tcBorders>
            <w:vAlign w:val="center"/>
          </w:tcPr>
          <w:p w14:paraId="7881F7F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w:t>
            </w:r>
          </w:p>
        </w:tc>
        <w:tc>
          <w:tcPr>
            <w:tcW w:w="851" w:type="dxa"/>
            <w:vMerge w:val="continue"/>
            <w:tcBorders>
              <w:tl2br w:val="nil"/>
              <w:tr2bl w:val="nil"/>
            </w:tcBorders>
            <w:vAlign w:val="center"/>
          </w:tcPr>
          <w:p w14:paraId="7BC48AE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restart"/>
            <w:tcBorders>
              <w:tl2br w:val="nil"/>
              <w:tr2bl w:val="nil"/>
            </w:tcBorders>
            <w:vAlign w:val="center"/>
          </w:tcPr>
          <w:p w14:paraId="327BE70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w:t>
            </w:r>
          </w:p>
        </w:tc>
        <w:tc>
          <w:tcPr>
            <w:tcW w:w="600" w:type="dxa"/>
            <w:vMerge w:val="restart"/>
            <w:tcBorders>
              <w:tl2br w:val="nil"/>
              <w:tr2bl w:val="nil"/>
            </w:tcBorders>
            <w:vAlign w:val="center"/>
          </w:tcPr>
          <w:p w14:paraId="14A1652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88</w:t>
            </w:r>
          </w:p>
        </w:tc>
        <w:tc>
          <w:tcPr>
            <w:tcW w:w="531" w:type="dxa"/>
            <w:vMerge w:val="restart"/>
            <w:tcBorders>
              <w:tl2br w:val="nil"/>
              <w:tr2bl w:val="nil"/>
            </w:tcBorders>
            <w:vAlign w:val="center"/>
          </w:tcPr>
          <w:p w14:paraId="7D557FB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w:t>
            </w:r>
          </w:p>
        </w:tc>
        <w:tc>
          <w:tcPr>
            <w:tcW w:w="519" w:type="dxa"/>
            <w:tcBorders>
              <w:tl2br w:val="nil"/>
              <w:tr2bl w:val="nil"/>
            </w:tcBorders>
            <w:vAlign w:val="center"/>
          </w:tcPr>
          <w:p w14:paraId="0D6B98E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E</w:t>
            </w:r>
          </w:p>
        </w:tc>
        <w:tc>
          <w:tcPr>
            <w:tcW w:w="567" w:type="dxa"/>
            <w:tcBorders>
              <w:tl2br w:val="nil"/>
              <w:tr2bl w:val="nil"/>
            </w:tcBorders>
            <w:vAlign w:val="center"/>
          </w:tcPr>
          <w:p w14:paraId="04029A6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18</w:t>
            </w:r>
          </w:p>
        </w:tc>
        <w:tc>
          <w:tcPr>
            <w:tcW w:w="873" w:type="dxa"/>
            <w:tcBorders>
              <w:tl2br w:val="nil"/>
              <w:tr2bl w:val="nil"/>
            </w:tcBorders>
            <w:vAlign w:val="center"/>
          </w:tcPr>
          <w:p w14:paraId="324DA34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74.9</w:t>
            </w:r>
          </w:p>
        </w:tc>
        <w:tc>
          <w:tcPr>
            <w:tcW w:w="981" w:type="dxa"/>
            <w:vMerge w:val="restart"/>
            <w:tcBorders>
              <w:tl2br w:val="nil"/>
              <w:tr2bl w:val="nil"/>
            </w:tcBorders>
            <w:vAlign w:val="center"/>
          </w:tcPr>
          <w:p w14:paraId="1FB86A9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24小时</w:t>
            </w:r>
          </w:p>
        </w:tc>
        <w:tc>
          <w:tcPr>
            <w:tcW w:w="914" w:type="dxa"/>
            <w:tcBorders>
              <w:tl2br w:val="nil"/>
              <w:tr2bl w:val="nil"/>
            </w:tcBorders>
            <w:vAlign w:val="center"/>
          </w:tcPr>
          <w:p w14:paraId="590DF06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21</w:t>
            </w:r>
          </w:p>
        </w:tc>
        <w:tc>
          <w:tcPr>
            <w:tcW w:w="842" w:type="dxa"/>
            <w:tcBorders>
              <w:tl2br w:val="nil"/>
              <w:tr2bl w:val="nil"/>
            </w:tcBorders>
            <w:vAlign w:val="center"/>
          </w:tcPr>
          <w:p w14:paraId="7EE2A2C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49.9</w:t>
            </w:r>
          </w:p>
        </w:tc>
        <w:tc>
          <w:tcPr>
            <w:tcW w:w="849" w:type="dxa"/>
            <w:vMerge w:val="restart"/>
            <w:tcBorders>
              <w:tl2br w:val="nil"/>
              <w:tr2bl w:val="nil"/>
            </w:tcBorders>
            <w:vAlign w:val="center"/>
          </w:tcPr>
          <w:p w14:paraId="64DCBF5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w:t>
            </w:r>
          </w:p>
        </w:tc>
      </w:tr>
      <w:tr w14:paraId="2F715A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26E82CE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4EFFC60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5C0F235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555E7B7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318490D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01A8FAF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302FE7E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6CFB48D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2358CBD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4EAD9FB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S</w:t>
            </w:r>
          </w:p>
        </w:tc>
        <w:tc>
          <w:tcPr>
            <w:tcW w:w="567" w:type="dxa"/>
            <w:tcBorders>
              <w:tl2br w:val="nil"/>
              <w:tr2bl w:val="nil"/>
            </w:tcBorders>
            <w:vAlign w:val="center"/>
          </w:tcPr>
          <w:p w14:paraId="1A99150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15</w:t>
            </w:r>
          </w:p>
        </w:tc>
        <w:tc>
          <w:tcPr>
            <w:tcW w:w="873" w:type="dxa"/>
            <w:tcBorders>
              <w:tl2br w:val="nil"/>
              <w:tr2bl w:val="nil"/>
            </w:tcBorders>
            <w:vAlign w:val="center"/>
          </w:tcPr>
          <w:p w14:paraId="4E3182A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76.4</w:t>
            </w:r>
          </w:p>
        </w:tc>
        <w:tc>
          <w:tcPr>
            <w:tcW w:w="981" w:type="dxa"/>
            <w:vMerge w:val="continue"/>
            <w:tcBorders>
              <w:tl2br w:val="nil"/>
              <w:tr2bl w:val="nil"/>
            </w:tcBorders>
            <w:vAlign w:val="center"/>
          </w:tcPr>
          <w:p w14:paraId="4FA21E0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238CCE8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21</w:t>
            </w:r>
          </w:p>
        </w:tc>
        <w:tc>
          <w:tcPr>
            <w:tcW w:w="842" w:type="dxa"/>
            <w:tcBorders>
              <w:tl2br w:val="nil"/>
              <w:tr2bl w:val="nil"/>
            </w:tcBorders>
            <w:vAlign w:val="center"/>
          </w:tcPr>
          <w:p w14:paraId="2E357ED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53.4</w:t>
            </w:r>
          </w:p>
        </w:tc>
        <w:tc>
          <w:tcPr>
            <w:tcW w:w="849" w:type="dxa"/>
            <w:vMerge w:val="continue"/>
            <w:tcBorders>
              <w:tl2br w:val="nil"/>
              <w:tr2bl w:val="nil"/>
            </w:tcBorders>
            <w:vAlign w:val="center"/>
          </w:tcPr>
          <w:p w14:paraId="4AEE97E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5756C5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29AB08D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5BA0152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1DA529E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4F05BDF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34983E1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5E5F92E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46EE17F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3AD6CA7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04BB296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324EEA6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W</w:t>
            </w:r>
          </w:p>
        </w:tc>
        <w:tc>
          <w:tcPr>
            <w:tcW w:w="567" w:type="dxa"/>
            <w:tcBorders>
              <w:tl2br w:val="nil"/>
              <w:tr2bl w:val="nil"/>
            </w:tcBorders>
            <w:vAlign w:val="center"/>
          </w:tcPr>
          <w:p w14:paraId="3C10D91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73" w:type="dxa"/>
            <w:tcBorders>
              <w:tl2br w:val="nil"/>
              <w:tr2bl w:val="nil"/>
            </w:tcBorders>
            <w:vAlign w:val="center"/>
          </w:tcPr>
          <w:p w14:paraId="068DB8C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72.7</w:t>
            </w:r>
          </w:p>
        </w:tc>
        <w:tc>
          <w:tcPr>
            <w:tcW w:w="981" w:type="dxa"/>
            <w:vMerge w:val="continue"/>
            <w:tcBorders>
              <w:tl2br w:val="nil"/>
              <w:tr2bl w:val="nil"/>
            </w:tcBorders>
            <w:vAlign w:val="center"/>
          </w:tcPr>
          <w:p w14:paraId="287FD5E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3BED8F6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21</w:t>
            </w:r>
          </w:p>
        </w:tc>
        <w:tc>
          <w:tcPr>
            <w:tcW w:w="842" w:type="dxa"/>
            <w:tcBorders>
              <w:tl2br w:val="nil"/>
              <w:tr2bl w:val="nil"/>
            </w:tcBorders>
            <w:vAlign w:val="center"/>
          </w:tcPr>
          <w:p w14:paraId="26760F1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47.7</w:t>
            </w:r>
          </w:p>
        </w:tc>
        <w:tc>
          <w:tcPr>
            <w:tcW w:w="849" w:type="dxa"/>
            <w:vMerge w:val="continue"/>
            <w:tcBorders>
              <w:tl2br w:val="nil"/>
              <w:tr2bl w:val="nil"/>
            </w:tcBorders>
            <w:vAlign w:val="center"/>
          </w:tcPr>
          <w:p w14:paraId="0F358C3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7E147F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584A467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32DA2C4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3CF48D1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1214D8E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0BE606B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04CCBBE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1C32F83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5E2ED1F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511A1D8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361FCA3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N</w:t>
            </w:r>
          </w:p>
        </w:tc>
        <w:tc>
          <w:tcPr>
            <w:tcW w:w="567" w:type="dxa"/>
            <w:tcBorders>
              <w:tl2br w:val="nil"/>
              <w:tr2bl w:val="nil"/>
            </w:tcBorders>
            <w:vAlign w:val="center"/>
          </w:tcPr>
          <w:p w14:paraId="1D00A53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13</w:t>
            </w:r>
          </w:p>
        </w:tc>
        <w:tc>
          <w:tcPr>
            <w:tcW w:w="873" w:type="dxa"/>
            <w:tcBorders>
              <w:tl2br w:val="nil"/>
              <w:tr2bl w:val="nil"/>
            </w:tcBorders>
            <w:vAlign w:val="center"/>
          </w:tcPr>
          <w:p w14:paraId="2D55849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77.7</w:t>
            </w:r>
          </w:p>
        </w:tc>
        <w:tc>
          <w:tcPr>
            <w:tcW w:w="981" w:type="dxa"/>
            <w:vMerge w:val="continue"/>
            <w:tcBorders>
              <w:tl2br w:val="nil"/>
              <w:tr2bl w:val="nil"/>
            </w:tcBorders>
            <w:vAlign w:val="center"/>
          </w:tcPr>
          <w:p w14:paraId="59FE952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3FBCEA8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24</w:t>
            </w:r>
          </w:p>
        </w:tc>
        <w:tc>
          <w:tcPr>
            <w:tcW w:w="842" w:type="dxa"/>
            <w:tcBorders>
              <w:tl2br w:val="nil"/>
              <w:tr2bl w:val="nil"/>
            </w:tcBorders>
            <w:vAlign w:val="center"/>
          </w:tcPr>
          <w:p w14:paraId="2F9D51D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49.7</w:t>
            </w:r>
          </w:p>
        </w:tc>
        <w:tc>
          <w:tcPr>
            <w:tcW w:w="849" w:type="dxa"/>
            <w:vMerge w:val="continue"/>
            <w:tcBorders>
              <w:tl2br w:val="nil"/>
              <w:tr2bl w:val="nil"/>
            </w:tcBorders>
            <w:vAlign w:val="center"/>
          </w:tcPr>
          <w:p w14:paraId="534330F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304B49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restart"/>
            <w:tcBorders>
              <w:tl2br w:val="nil"/>
              <w:tr2bl w:val="nil"/>
            </w:tcBorders>
            <w:vAlign w:val="center"/>
          </w:tcPr>
          <w:p w14:paraId="03BCA2CA">
            <w:pPr>
              <w:pStyle w:val="530"/>
              <w:numPr>
                <w:ilvl w:val="0"/>
                <w:numId w:val="15"/>
              </w:numPr>
              <w:snapToGrid/>
              <w:spacing w:line="240" w:lineRule="auto"/>
              <w:ind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5A13867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restart"/>
            <w:tcBorders>
              <w:tl2br w:val="nil"/>
              <w:tr2bl w:val="nil"/>
            </w:tcBorders>
            <w:vAlign w:val="center"/>
          </w:tcPr>
          <w:p w14:paraId="3A3B119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振动筛</w:t>
            </w:r>
          </w:p>
        </w:tc>
        <w:tc>
          <w:tcPr>
            <w:tcW w:w="1402" w:type="dxa"/>
            <w:vMerge w:val="restart"/>
            <w:tcBorders>
              <w:tl2br w:val="nil"/>
              <w:tr2bl w:val="nil"/>
            </w:tcBorders>
            <w:vAlign w:val="center"/>
          </w:tcPr>
          <w:p w14:paraId="413ED74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w:t>
            </w:r>
          </w:p>
        </w:tc>
        <w:tc>
          <w:tcPr>
            <w:tcW w:w="1173" w:type="dxa"/>
            <w:vMerge w:val="restart"/>
            <w:tcBorders>
              <w:tl2br w:val="nil"/>
              <w:tr2bl w:val="nil"/>
            </w:tcBorders>
            <w:vAlign w:val="center"/>
          </w:tcPr>
          <w:p w14:paraId="410B787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80</w:t>
            </w:r>
          </w:p>
        </w:tc>
        <w:tc>
          <w:tcPr>
            <w:tcW w:w="851" w:type="dxa"/>
            <w:vMerge w:val="continue"/>
            <w:tcBorders>
              <w:tl2br w:val="nil"/>
              <w:tr2bl w:val="nil"/>
            </w:tcBorders>
            <w:vAlign w:val="center"/>
          </w:tcPr>
          <w:p w14:paraId="098151A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restart"/>
            <w:tcBorders>
              <w:tl2br w:val="nil"/>
              <w:tr2bl w:val="nil"/>
            </w:tcBorders>
            <w:vAlign w:val="center"/>
          </w:tcPr>
          <w:p w14:paraId="23573F5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w:t>
            </w:r>
          </w:p>
        </w:tc>
        <w:tc>
          <w:tcPr>
            <w:tcW w:w="600" w:type="dxa"/>
            <w:vMerge w:val="restart"/>
            <w:tcBorders>
              <w:tl2br w:val="nil"/>
              <w:tr2bl w:val="nil"/>
            </w:tcBorders>
            <w:vAlign w:val="center"/>
          </w:tcPr>
          <w:p w14:paraId="1D83E90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86</w:t>
            </w:r>
          </w:p>
        </w:tc>
        <w:tc>
          <w:tcPr>
            <w:tcW w:w="531" w:type="dxa"/>
            <w:vMerge w:val="restart"/>
            <w:tcBorders>
              <w:tl2br w:val="nil"/>
              <w:tr2bl w:val="nil"/>
            </w:tcBorders>
            <w:vAlign w:val="center"/>
          </w:tcPr>
          <w:p w14:paraId="1F19617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w:t>
            </w:r>
          </w:p>
        </w:tc>
        <w:tc>
          <w:tcPr>
            <w:tcW w:w="519" w:type="dxa"/>
            <w:tcBorders>
              <w:tl2br w:val="nil"/>
              <w:tr2bl w:val="nil"/>
            </w:tcBorders>
            <w:vAlign w:val="center"/>
          </w:tcPr>
          <w:p w14:paraId="37546D1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E</w:t>
            </w:r>
          </w:p>
        </w:tc>
        <w:tc>
          <w:tcPr>
            <w:tcW w:w="567" w:type="dxa"/>
            <w:tcBorders>
              <w:tl2br w:val="nil"/>
              <w:tr2bl w:val="nil"/>
            </w:tcBorders>
            <w:vAlign w:val="center"/>
          </w:tcPr>
          <w:p w14:paraId="526158C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20</w:t>
            </w:r>
          </w:p>
        </w:tc>
        <w:tc>
          <w:tcPr>
            <w:tcW w:w="873" w:type="dxa"/>
            <w:tcBorders>
              <w:tl2br w:val="nil"/>
              <w:tr2bl w:val="nil"/>
            </w:tcBorders>
            <w:vAlign w:val="center"/>
          </w:tcPr>
          <w:p w14:paraId="1FBA31A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53.9</w:t>
            </w:r>
          </w:p>
        </w:tc>
        <w:tc>
          <w:tcPr>
            <w:tcW w:w="981" w:type="dxa"/>
            <w:vMerge w:val="restart"/>
            <w:tcBorders>
              <w:tl2br w:val="nil"/>
              <w:tr2bl w:val="nil"/>
            </w:tcBorders>
            <w:vAlign w:val="center"/>
          </w:tcPr>
          <w:p w14:paraId="4FC8B3C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24小时</w:t>
            </w:r>
          </w:p>
        </w:tc>
        <w:tc>
          <w:tcPr>
            <w:tcW w:w="914" w:type="dxa"/>
            <w:tcBorders>
              <w:tl2br w:val="nil"/>
              <w:tr2bl w:val="nil"/>
            </w:tcBorders>
            <w:vAlign w:val="center"/>
          </w:tcPr>
          <w:p w14:paraId="3426552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21</w:t>
            </w:r>
          </w:p>
        </w:tc>
        <w:tc>
          <w:tcPr>
            <w:tcW w:w="842" w:type="dxa"/>
            <w:tcBorders>
              <w:tl2br w:val="nil"/>
              <w:tr2bl w:val="nil"/>
            </w:tcBorders>
            <w:vAlign w:val="center"/>
          </w:tcPr>
          <w:p w14:paraId="4E17485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28.9</w:t>
            </w:r>
          </w:p>
        </w:tc>
        <w:tc>
          <w:tcPr>
            <w:tcW w:w="849" w:type="dxa"/>
            <w:vMerge w:val="restart"/>
            <w:tcBorders>
              <w:tl2br w:val="nil"/>
              <w:tr2bl w:val="nil"/>
            </w:tcBorders>
            <w:vAlign w:val="center"/>
          </w:tcPr>
          <w:p w14:paraId="25C0CEB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w:t>
            </w:r>
          </w:p>
        </w:tc>
      </w:tr>
      <w:tr w14:paraId="73CF2C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27AAA24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0D42FFF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3E96FA0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378650E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341D429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5B35AE1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644EEA3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78DCE86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5913F3F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51D534E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S</w:t>
            </w:r>
          </w:p>
        </w:tc>
        <w:tc>
          <w:tcPr>
            <w:tcW w:w="567" w:type="dxa"/>
            <w:tcBorders>
              <w:tl2br w:val="nil"/>
              <w:tr2bl w:val="nil"/>
            </w:tcBorders>
            <w:vAlign w:val="center"/>
          </w:tcPr>
          <w:p w14:paraId="4601A3A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6</w:t>
            </w:r>
          </w:p>
        </w:tc>
        <w:tc>
          <w:tcPr>
            <w:tcW w:w="873" w:type="dxa"/>
            <w:tcBorders>
              <w:tl2br w:val="nil"/>
              <w:tr2bl w:val="nil"/>
            </w:tcBorders>
            <w:vAlign w:val="center"/>
          </w:tcPr>
          <w:p w14:paraId="512E221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64.4</w:t>
            </w:r>
          </w:p>
        </w:tc>
        <w:tc>
          <w:tcPr>
            <w:tcW w:w="981" w:type="dxa"/>
            <w:vMerge w:val="continue"/>
            <w:tcBorders>
              <w:tl2br w:val="nil"/>
              <w:tr2bl w:val="nil"/>
            </w:tcBorders>
            <w:vAlign w:val="center"/>
          </w:tcPr>
          <w:p w14:paraId="13CA6C0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2BE8A66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21</w:t>
            </w:r>
          </w:p>
        </w:tc>
        <w:tc>
          <w:tcPr>
            <w:tcW w:w="842" w:type="dxa"/>
            <w:tcBorders>
              <w:tl2br w:val="nil"/>
              <w:tr2bl w:val="nil"/>
            </w:tcBorders>
            <w:vAlign w:val="center"/>
          </w:tcPr>
          <w:p w14:paraId="2A8F694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41.4</w:t>
            </w:r>
          </w:p>
        </w:tc>
        <w:tc>
          <w:tcPr>
            <w:tcW w:w="849" w:type="dxa"/>
            <w:vMerge w:val="continue"/>
            <w:tcBorders>
              <w:tl2br w:val="nil"/>
              <w:tr2bl w:val="nil"/>
            </w:tcBorders>
            <w:vAlign w:val="center"/>
          </w:tcPr>
          <w:p w14:paraId="0EF68D0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3139A0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6593F65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5253186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1EA37FA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3E6C0ED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1ADF806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2A00B6B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6E46A14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7F4049D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5B86301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57D2E09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W</w:t>
            </w:r>
          </w:p>
        </w:tc>
        <w:tc>
          <w:tcPr>
            <w:tcW w:w="567" w:type="dxa"/>
            <w:tcBorders>
              <w:tl2br w:val="nil"/>
              <w:tr2bl w:val="nil"/>
            </w:tcBorders>
            <w:vAlign w:val="center"/>
          </w:tcPr>
          <w:p w14:paraId="080F8EC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15</w:t>
            </w:r>
          </w:p>
        </w:tc>
        <w:tc>
          <w:tcPr>
            <w:tcW w:w="873" w:type="dxa"/>
            <w:tcBorders>
              <w:tl2br w:val="nil"/>
              <w:tr2bl w:val="nil"/>
            </w:tcBorders>
            <w:vAlign w:val="center"/>
          </w:tcPr>
          <w:p w14:paraId="314B153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56.4</w:t>
            </w:r>
          </w:p>
        </w:tc>
        <w:tc>
          <w:tcPr>
            <w:tcW w:w="981" w:type="dxa"/>
            <w:vMerge w:val="continue"/>
            <w:tcBorders>
              <w:tl2br w:val="nil"/>
              <w:tr2bl w:val="nil"/>
            </w:tcBorders>
            <w:vAlign w:val="center"/>
          </w:tcPr>
          <w:p w14:paraId="66A3D41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09E0638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21</w:t>
            </w:r>
          </w:p>
        </w:tc>
        <w:tc>
          <w:tcPr>
            <w:tcW w:w="842" w:type="dxa"/>
            <w:tcBorders>
              <w:tl2br w:val="nil"/>
              <w:tr2bl w:val="nil"/>
            </w:tcBorders>
            <w:vAlign w:val="center"/>
          </w:tcPr>
          <w:p w14:paraId="6AFE56A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31.4</w:t>
            </w:r>
          </w:p>
        </w:tc>
        <w:tc>
          <w:tcPr>
            <w:tcW w:w="849" w:type="dxa"/>
            <w:vMerge w:val="continue"/>
            <w:tcBorders>
              <w:tl2br w:val="nil"/>
              <w:tr2bl w:val="nil"/>
            </w:tcBorders>
            <w:vAlign w:val="center"/>
          </w:tcPr>
          <w:p w14:paraId="5BE6414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7AF0EF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5" w:type="dxa"/>
            <w:vMerge w:val="continue"/>
            <w:tcBorders>
              <w:tl2br w:val="nil"/>
              <w:tr2bl w:val="nil"/>
            </w:tcBorders>
            <w:vAlign w:val="center"/>
          </w:tcPr>
          <w:p w14:paraId="265B0AD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2C4D7A3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3C4867F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472E145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0C1625B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0CA6BB2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5931DC5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00482D9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57357BB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71B5AD4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N</w:t>
            </w:r>
          </w:p>
        </w:tc>
        <w:tc>
          <w:tcPr>
            <w:tcW w:w="567" w:type="dxa"/>
            <w:tcBorders>
              <w:tl2br w:val="nil"/>
              <w:tr2bl w:val="nil"/>
            </w:tcBorders>
            <w:vAlign w:val="center"/>
          </w:tcPr>
          <w:p w14:paraId="039825F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17</w:t>
            </w:r>
          </w:p>
        </w:tc>
        <w:tc>
          <w:tcPr>
            <w:tcW w:w="873" w:type="dxa"/>
            <w:tcBorders>
              <w:tl2br w:val="nil"/>
              <w:tr2bl w:val="nil"/>
            </w:tcBorders>
            <w:vAlign w:val="center"/>
          </w:tcPr>
          <w:p w14:paraId="2B73361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55.4</w:t>
            </w:r>
          </w:p>
        </w:tc>
        <w:tc>
          <w:tcPr>
            <w:tcW w:w="981" w:type="dxa"/>
            <w:vMerge w:val="continue"/>
            <w:tcBorders>
              <w:tl2br w:val="nil"/>
              <w:tr2bl w:val="nil"/>
            </w:tcBorders>
            <w:vAlign w:val="center"/>
          </w:tcPr>
          <w:p w14:paraId="02ADC53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2606A02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24</w:t>
            </w:r>
          </w:p>
        </w:tc>
        <w:tc>
          <w:tcPr>
            <w:tcW w:w="842" w:type="dxa"/>
            <w:tcBorders>
              <w:tl2br w:val="nil"/>
              <w:tr2bl w:val="nil"/>
            </w:tcBorders>
            <w:vAlign w:val="center"/>
          </w:tcPr>
          <w:p w14:paraId="14841ED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27.4</w:t>
            </w:r>
          </w:p>
        </w:tc>
        <w:tc>
          <w:tcPr>
            <w:tcW w:w="849" w:type="dxa"/>
            <w:vMerge w:val="continue"/>
            <w:tcBorders>
              <w:tl2br w:val="nil"/>
              <w:tr2bl w:val="nil"/>
            </w:tcBorders>
            <w:vAlign w:val="center"/>
          </w:tcPr>
          <w:p w14:paraId="5E8AE88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6A292B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695" w:type="dxa"/>
            <w:vMerge w:val="continue"/>
            <w:tcBorders>
              <w:tl2br w:val="nil"/>
              <w:tr2bl w:val="nil"/>
            </w:tcBorders>
            <w:vAlign w:val="center"/>
          </w:tcPr>
          <w:p w14:paraId="0107B9EA">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1349" w:type="dxa"/>
            <w:vMerge w:val="continue"/>
            <w:tcBorders>
              <w:tl2br w:val="nil"/>
              <w:tr2bl w:val="nil"/>
            </w:tcBorders>
            <w:vAlign w:val="center"/>
          </w:tcPr>
          <w:p w14:paraId="4906ECC1">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1424" w:type="dxa"/>
            <w:vMerge w:val="continue"/>
            <w:tcBorders>
              <w:tl2br w:val="nil"/>
              <w:tr2bl w:val="nil"/>
            </w:tcBorders>
            <w:vAlign w:val="center"/>
          </w:tcPr>
          <w:p w14:paraId="38A60391">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1402" w:type="dxa"/>
            <w:vMerge w:val="continue"/>
            <w:tcBorders>
              <w:tl2br w:val="nil"/>
              <w:tr2bl w:val="nil"/>
            </w:tcBorders>
            <w:vAlign w:val="center"/>
          </w:tcPr>
          <w:p w14:paraId="0758B00E">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1173" w:type="dxa"/>
            <w:vMerge w:val="continue"/>
            <w:tcBorders>
              <w:tl2br w:val="nil"/>
              <w:tr2bl w:val="nil"/>
            </w:tcBorders>
            <w:vAlign w:val="center"/>
          </w:tcPr>
          <w:p w14:paraId="52ADB950">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851" w:type="dxa"/>
            <w:vMerge w:val="continue"/>
            <w:tcBorders>
              <w:tl2br w:val="nil"/>
              <w:tr2bl w:val="nil"/>
            </w:tcBorders>
            <w:vAlign w:val="center"/>
          </w:tcPr>
          <w:p w14:paraId="690DCCFB">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641" w:type="dxa"/>
            <w:vMerge w:val="continue"/>
            <w:tcBorders>
              <w:tl2br w:val="nil"/>
              <w:tr2bl w:val="nil"/>
            </w:tcBorders>
            <w:vAlign w:val="center"/>
          </w:tcPr>
          <w:p w14:paraId="0172D837">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600" w:type="dxa"/>
            <w:vMerge w:val="continue"/>
            <w:tcBorders>
              <w:tl2br w:val="nil"/>
              <w:tr2bl w:val="nil"/>
            </w:tcBorders>
            <w:vAlign w:val="center"/>
          </w:tcPr>
          <w:p w14:paraId="40D0C38B">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531" w:type="dxa"/>
            <w:vMerge w:val="continue"/>
            <w:tcBorders>
              <w:tl2br w:val="nil"/>
              <w:tr2bl w:val="nil"/>
            </w:tcBorders>
            <w:vAlign w:val="center"/>
          </w:tcPr>
          <w:p w14:paraId="0793CD84">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519" w:type="dxa"/>
            <w:tcBorders>
              <w:tl2br w:val="nil"/>
              <w:tr2bl w:val="nil"/>
            </w:tcBorders>
            <w:vAlign w:val="center"/>
          </w:tcPr>
          <w:p w14:paraId="2BA4E25D">
            <w:pPr>
              <w:pStyle w:val="530"/>
              <w:snapToGrid/>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S</w:t>
            </w:r>
          </w:p>
        </w:tc>
        <w:tc>
          <w:tcPr>
            <w:tcW w:w="567" w:type="dxa"/>
            <w:tcBorders>
              <w:tl2br w:val="nil"/>
              <w:tr2bl w:val="nil"/>
            </w:tcBorders>
            <w:vAlign w:val="center"/>
          </w:tcPr>
          <w:p w14:paraId="366D9158">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110</w:t>
            </w:r>
          </w:p>
        </w:tc>
        <w:tc>
          <w:tcPr>
            <w:tcW w:w="873" w:type="dxa"/>
            <w:tcBorders>
              <w:tl2br w:val="nil"/>
              <w:tr2bl w:val="nil"/>
            </w:tcBorders>
            <w:vAlign w:val="center"/>
          </w:tcPr>
          <w:p w14:paraId="7DDBB4DD">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39.2</w:t>
            </w:r>
          </w:p>
        </w:tc>
        <w:tc>
          <w:tcPr>
            <w:tcW w:w="981" w:type="dxa"/>
            <w:vMerge w:val="continue"/>
            <w:tcBorders>
              <w:tl2br w:val="nil"/>
              <w:tr2bl w:val="nil"/>
            </w:tcBorders>
            <w:vAlign w:val="center"/>
          </w:tcPr>
          <w:p w14:paraId="019CCF4D">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6762B2D0">
            <w:pPr>
              <w:pStyle w:val="530"/>
              <w:snapToGrid/>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22</w:t>
            </w:r>
          </w:p>
        </w:tc>
        <w:tc>
          <w:tcPr>
            <w:tcW w:w="842" w:type="dxa"/>
            <w:tcBorders>
              <w:tl2br w:val="nil"/>
              <w:tr2bl w:val="nil"/>
            </w:tcBorders>
            <w:vAlign w:val="center"/>
          </w:tcPr>
          <w:p w14:paraId="0B7E399A">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17.2</w:t>
            </w:r>
          </w:p>
        </w:tc>
        <w:tc>
          <w:tcPr>
            <w:tcW w:w="849" w:type="dxa"/>
            <w:vMerge w:val="continue"/>
            <w:tcBorders>
              <w:tl2br w:val="nil"/>
              <w:tr2bl w:val="nil"/>
            </w:tcBorders>
            <w:vAlign w:val="center"/>
          </w:tcPr>
          <w:p w14:paraId="3A940EFE">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r>
      <w:tr w14:paraId="258636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695" w:type="dxa"/>
            <w:vMerge w:val="continue"/>
            <w:tcBorders>
              <w:tl2br w:val="nil"/>
              <w:tr2bl w:val="nil"/>
            </w:tcBorders>
            <w:vAlign w:val="center"/>
          </w:tcPr>
          <w:p w14:paraId="3F005DE8">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4DBB1E36">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41BB3C52">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7D955180">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240A2988">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3F1C2463">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0336BE1F">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40B9852A">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664C75CD">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219E0FAF">
            <w:pPr>
              <w:pStyle w:val="530"/>
              <w:snapToGrid/>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W</w:t>
            </w:r>
          </w:p>
        </w:tc>
        <w:tc>
          <w:tcPr>
            <w:tcW w:w="567" w:type="dxa"/>
            <w:tcBorders>
              <w:tl2br w:val="nil"/>
              <w:tr2bl w:val="nil"/>
            </w:tcBorders>
            <w:vAlign w:val="center"/>
          </w:tcPr>
          <w:p w14:paraId="6AD5DC58">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54</w:t>
            </w:r>
          </w:p>
        </w:tc>
        <w:tc>
          <w:tcPr>
            <w:tcW w:w="873" w:type="dxa"/>
            <w:tcBorders>
              <w:tl2br w:val="nil"/>
              <w:tr2bl w:val="nil"/>
            </w:tcBorders>
            <w:vAlign w:val="center"/>
          </w:tcPr>
          <w:p w14:paraId="5342AC53">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45.4</w:t>
            </w:r>
          </w:p>
        </w:tc>
        <w:tc>
          <w:tcPr>
            <w:tcW w:w="981" w:type="dxa"/>
            <w:vMerge w:val="continue"/>
            <w:tcBorders>
              <w:tl2br w:val="nil"/>
              <w:tr2bl w:val="nil"/>
            </w:tcBorders>
            <w:vAlign w:val="center"/>
          </w:tcPr>
          <w:p w14:paraId="2577C118">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246E324F">
            <w:pPr>
              <w:pStyle w:val="530"/>
              <w:snapToGrid/>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21</w:t>
            </w:r>
          </w:p>
        </w:tc>
        <w:tc>
          <w:tcPr>
            <w:tcW w:w="842" w:type="dxa"/>
            <w:tcBorders>
              <w:tl2br w:val="nil"/>
              <w:tr2bl w:val="nil"/>
            </w:tcBorders>
            <w:vAlign w:val="center"/>
          </w:tcPr>
          <w:p w14:paraId="52DACFDC">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24.4</w:t>
            </w:r>
          </w:p>
        </w:tc>
        <w:tc>
          <w:tcPr>
            <w:tcW w:w="849" w:type="dxa"/>
            <w:vMerge w:val="continue"/>
            <w:tcBorders>
              <w:tl2br w:val="nil"/>
              <w:tr2bl w:val="nil"/>
            </w:tcBorders>
            <w:vAlign w:val="center"/>
          </w:tcPr>
          <w:p w14:paraId="5097019B">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r>
      <w:tr w14:paraId="7A6C07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695" w:type="dxa"/>
            <w:vMerge w:val="continue"/>
            <w:tcBorders>
              <w:tl2br w:val="nil"/>
              <w:tr2bl w:val="nil"/>
            </w:tcBorders>
            <w:vAlign w:val="center"/>
          </w:tcPr>
          <w:p w14:paraId="10C345F8">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63F13A62">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6EFE3E62">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178C39E2">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1E335811">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7B16F93A">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3A620134">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4685B7A8">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6578F8D0">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1A254EC9">
            <w:pPr>
              <w:pStyle w:val="530"/>
              <w:snapToGrid/>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N</w:t>
            </w:r>
          </w:p>
        </w:tc>
        <w:tc>
          <w:tcPr>
            <w:tcW w:w="567" w:type="dxa"/>
            <w:tcBorders>
              <w:tl2br w:val="nil"/>
              <w:tr2bl w:val="nil"/>
            </w:tcBorders>
            <w:vAlign w:val="center"/>
          </w:tcPr>
          <w:p w14:paraId="4494E54A">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48</w:t>
            </w:r>
          </w:p>
        </w:tc>
        <w:tc>
          <w:tcPr>
            <w:tcW w:w="873" w:type="dxa"/>
            <w:tcBorders>
              <w:tl2br w:val="nil"/>
              <w:tr2bl w:val="nil"/>
            </w:tcBorders>
            <w:vAlign w:val="center"/>
          </w:tcPr>
          <w:p w14:paraId="7C6155B6">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46.4</w:t>
            </w:r>
          </w:p>
        </w:tc>
        <w:tc>
          <w:tcPr>
            <w:tcW w:w="981" w:type="dxa"/>
            <w:vMerge w:val="continue"/>
            <w:tcBorders>
              <w:tl2br w:val="nil"/>
              <w:tr2bl w:val="nil"/>
            </w:tcBorders>
            <w:vAlign w:val="center"/>
          </w:tcPr>
          <w:p w14:paraId="3E9BC7A0">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6D12AED0">
            <w:pPr>
              <w:pStyle w:val="530"/>
              <w:snapToGrid/>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22</w:t>
            </w:r>
          </w:p>
        </w:tc>
        <w:tc>
          <w:tcPr>
            <w:tcW w:w="842" w:type="dxa"/>
            <w:tcBorders>
              <w:tl2br w:val="nil"/>
              <w:tr2bl w:val="nil"/>
            </w:tcBorders>
            <w:vAlign w:val="center"/>
          </w:tcPr>
          <w:p w14:paraId="47429459">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24.4</w:t>
            </w:r>
          </w:p>
        </w:tc>
        <w:tc>
          <w:tcPr>
            <w:tcW w:w="849" w:type="dxa"/>
            <w:vMerge w:val="continue"/>
            <w:tcBorders>
              <w:tl2br w:val="nil"/>
              <w:tr2bl w:val="nil"/>
            </w:tcBorders>
            <w:vAlign w:val="center"/>
          </w:tcPr>
          <w:p w14:paraId="39657BAB">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r>
      <w:tr w14:paraId="1CF553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restart"/>
            <w:tcBorders>
              <w:tl2br w:val="nil"/>
              <w:tr2bl w:val="nil"/>
            </w:tcBorders>
            <w:vAlign w:val="center"/>
          </w:tcPr>
          <w:p w14:paraId="3FE3D80A">
            <w:pPr>
              <w:pStyle w:val="530"/>
              <w:numPr>
                <w:ilvl w:val="0"/>
                <w:numId w:val="15"/>
              </w:numPr>
              <w:snapToGrid/>
              <w:spacing w:line="240" w:lineRule="auto"/>
              <w:ind w:firstLineChars="0"/>
              <w:jc w:val="center"/>
              <w:rPr>
                <w:color w:val="000000" w:themeColor="text1"/>
                <w:sz w:val="21"/>
                <w:szCs w:val="21"/>
                <w:highlight w:val="none"/>
                <w14:textFill>
                  <w14:solidFill>
                    <w14:schemeClr w14:val="tx1"/>
                  </w14:solidFill>
                </w14:textFill>
              </w:rPr>
            </w:pPr>
          </w:p>
        </w:tc>
        <w:tc>
          <w:tcPr>
            <w:tcW w:w="1349" w:type="dxa"/>
            <w:vMerge w:val="restart"/>
            <w:tcBorders>
              <w:tl2br w:val="nil"/>
              <w:tr2bl w:val="nil"/>
            </w:tcBorders>
            <w:vAlign w:val="center"/>
          </w:tcPr>
          <w:p w14:paraId="6FABD3F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选矿车间</w:t>
            </w:r>
          </w:p>
        </w:tc>
        <w:tc>
          <w:tcPr>
            <w:tcW w:w="1424" w:type="dxa"/>
            <w:vMerge w:val="restart"/>
            <w:tcBorders>
              <w:tl2br w:val="nil"/>
              <w:tr2bl w:val="nil"/>
            </w:tcBorders>
            <w:vAlign w:val="center"/>
          </w:tcPr>
          <w:p w14:paraId="156EE0B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球磨机</w:t>
            </w:r>
          </w:p>
        </w:tc>
        <w:tc>
          <w:tcPr>
            <w:tcW w:w="1402" w:type="dxa"/>
            <w:vMerge w:val="restart"/>
            <w:tcBorders>
              <w:tl2br w:val="nil"/>
              <w:tr2bl w:val="nil"/>
            </w:tcBorders>
            <w:vAlign w:val="center"/>
          </w:tcPr>
          <w:p w14:paraId="4DF7E97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2100*4500</w:t>
            </w:r>
          </w:p>
        </w:tc>
        <w:tc>
          <w:tcPr>
            <w:tcW w:w="1173" w:type="dxa"/>
            <w:vMerge w:val="restart"/>
            <w:tcBorders>
              <w:tl2br w:val="nil"/>
              <w:tr2bl w:val="nil"/>
            </w:tcBorders>
            <w:vAlign w:val="center"/>
          </w:tcPr>
          <w:p w14:paraId="61B0716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95</w:t>
            </w:r>
          </w:p>
        </w:tc>
        <w:tc>
          <w:tcPr>
            <w:tcW w:w="851" w:type="dxa"/>
            <w:vMerge w:val="continue"/>
            <w:tcBorders>
              <w:tl2br w:val="nil"/>
              <w:tr2bl w:val="nil"/>
            </w:tcBorders>
            <w:vAlign w:val="center"/>
          </w:tcPr>
          <w:p w14:paraId="399D289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restart"/>
            <w:tcBorders>
              <w:tl2br w:val="nil"/>
              <w:tr2bl w:val="nil"/>
            </w:tcBorders>
            <w:vAlign w:val="center"/>
          </w:tcPr>
          <w:p w14:paraId="1A74B44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-7</w:t>
            </w:r>
          </w:p>
        </w:tc>
        <w:tc>
          <w:tcPr>
            <w:tcW w:w="600" w:type="dxa"/>
            <w:vMerge w:val="restart"/>
            <w:tcBorders>
              <w:tl2br w:val="nil"/>
              <w:tr2bl w:val="nil"/>
            </w:tcBorders>
            <w:vAlign w:val="center"/>
          </w:tcPr>
          <w:p w14:paraId="0B7B862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38</w:t>
            </w:r>
          </w:p>
        </w:tc>
        <w:tc>
          <w:tcPr>
            <w:tcW w:w="531" w:type="dxa"/>
            <w:vMerge w:val="restart"/>
            <w:tcBorders>
              <w:tl2br w:val="nil"/>
              <w:tr2bl w:val="nil"/>
            </w:tcBorders>
            <w:vAlign w:val="center"/>
          </w:tcPr>
          <w:p w14:paraId="2AC2134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w:t>
            </w:r>
          </w:p>
        </w:tc>
        <w:tc>
          <w:tcPr>
            <w:tcW w:w="519" w:type="dxa"/>
            <w:tcBorders>
              <w:tl2br w:val="nil"/>
              <w:tr2bl w:val="nil"/>
            </w:tcBorders>
            <w:vAlign w:val="center"/>
          </w:tcPr>
          <w:p w14:paraId="498048A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E</w:t>
            </w:r>
          </w:p>
        </w:tc>
        <w:tc>
          <w:tcPr>
            <w:tcW w:w="567" w:type="dxa"/>
            <w:tcBorders>
              <w:tl2br w:val="nil"/>
              <w:tr2bl w:val="nil"/>
            </w:tcBorders>
            <w:vAlign w:val="center"/>
          </w:tcPr>
          <w:p w14:paraId="2CFD8B4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10</w:t>
            </w:r>
          </w:p>
        </w:tc>
        <w:tc>
          <w:tcPr>
            <w:tcW w:w="873" w:type="dxa"/>
            <w:tcBorders>
              <w:tl2br w:val="nil"/>
              <w:tr2bl w:val="nil"/>
            </w:tcBorders>
            <w:vAlign w:val="center"/>
          </w:tcPr>
          <w:p w14:paraId="31851F9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75</w:t>
            </w:r>
          </w:p>
        </w:tc>
        <w:tc>
          <w:tcPr>
            <w:tcW w:w="981" w:type="dxa"/>
            <w:vMerge w:val="restart"/>
            <w:tcBorders>
              <w:tl2br w:val="nil"/>
              <w:tr2bl w:val="nil"/>
            </w:tcBorders>
            <w:vAlign w:val="center"/>
          </w:tcPr>
          <w:p w14:paraId="6E91A24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24小时</w:t>
            </w:r>
          </w:p>
        </w:tc>
        <w:tc>
          <w:tcPr>
            <w:tcW w:w="914" w:type="dxa"/>
            <w:tcBorders>
              <w:tl2br w:val="nil"/>
              <w:tr2bl w:val="nil"/>
            </w:tcBorders>
            <w:vAlign w:val="center"/>
          </w:tcPr>
          <w:p w14:paraId="3A1D19F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42" w:type="dxa"/>
            <w:tcBorders>
              <w:tl2br w:val="nil"/>
              <w:tr2bl w:val="nil"/>
            </w:tcBorders>
            <w:vAlign w:val="center"/>
          </w:tcPr>
          <w:p w14:paraId="20BF895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47</w:t>
            </w:r>
          </w:p>
        </w:tc>
        <w:tc>
          <w:tcPr>
            <w:tcW w:w="849" w:type="dxa"/>
            <w:vMerge w:val="restart"/>
            <w:tcBorders>
              <w:tl2br w:val="nil"/>
              <w:tr2bl w:val="nil"/>
            </w:tcBorders>
            <w:vAlign w:val="center"/>
          </w:tcPr>
          <w:p w14:paraId="7BDDEAA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w:t>
            </w:r>
          </w:p>
        </w:tc>
      </w:tr>
      <w:tr w14:paraId="4346A1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0F07857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7B9D410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459702A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1F1F529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6796901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0F92CFF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2EE72C6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40B578D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26C73C3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1F5223A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S</w:t>
            </w:r>
          </w:p>
        </w:tc>
        <w:tc>
          <w:tcPr>
            <w:tcW w:w="567" w:type="dxa"/>
            <w:tcBorders>
              <w:tl2br w:val="nil"/>
              <w:tr2bl w:val="nil"/>
            </w:tcBorders>
            <w:vAlign w:val="center"/>
          </w:tcPr>
          <w:p w14:paraId="3E7EBAA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21</w:t>
            </w:r>
          </w:p>
        </w:tc>
        <w:tc>
          <w:tcPr>
            <w:tcW w:w="873" w:type="dxa"/>
            <w:tcBorders>
              <w:tl2br w:val="nil"/>
              <w:tr2bl w:val="nil"/>
            </w:tcBorders>
            <w:vAlign w:val="center"/>
          </w:tcPr>
          <w:p w14:paraId="267EF89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68.5</w:t>
            </w:r>
          </w:p>
        </w:tc>
        <w:tc>
          <w:tcPr>
            <w:tcW w:w="981" w:type="dxa"/>
            <w:vMerge w:val="continue"/>
            <w:tcBorders>
              <w:tl2br w:val="nil"/>
              <w:tr2bl w:val="nil"/>
            </w:tcBorders>
            <w:vAlign w:val="center"/>
          </w:tcPr>
          <w:p w14:paraId="444D9D9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2628BB6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19</w:t>
            </w:r>
          </w:p>
        </w:tc>
        <w:tc>
          <w:tcPr>
            <w:tcW w:w="842" w:type="dxa"/>
            <w:tcBorders>
              <w:tl2br w:val="nil"/>
              <w:tr2bl w:val="nil"/>
            </w:tcBorders>
            <w:vAlign w:val="center"/>
          </w:tcPr>
          <w:p w14:paraId="68632DE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44.5</w:t>
            </w:r>
          </w:p>
        </w:tc>
        <w:tc>
          <w:tcPr>
            <w:tcW w:w="849" w:type="dxa"/>
            <w:vMerge w:val="continue"/>
            <w:tcBorders>
              <w:tl2br w:val="nil"/>
              <w:tr2bl w:val="nil"/>
            </w:tcBorders>
            <w:vAlign w:val="center"/>
          </w:tcPr>
          <w:p w14:paraId="0A62359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7A163A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4C9535E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2E41300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270484B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13FA5A1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262EA4C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0DE0F80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393C548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07B6BD2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4309AC0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3BCC5F7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W</w:t>
            </w:r>
          </w:p>
        </w:tc>
        <w:tc>
          <w:tcPr>
            <w:tcW w:w="567" w:type="dxa"/>
            <w:tcBorders>
              <w:tl2br w:val="nil"/>
              <w:tr2bl w:val="nil"/>
            </w:tcBorders>
            <w:vAlign w:val="center"/>
          </w:tcPr>
          <w:p w14:paraId="0F8D2B3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14</w:t>
            </w:r>
          </w:p>
        </w:tc>
        <w:tc>
          <w:tcPr>
            <w:tcW w:w="873" w:type="dxa"/>
            <w:tcBorders>
              <w:tl2br w:val="nil"/>
              <w:tr2bl w:val="nil"/>
            </w:tcBorders>
            <w:vAlign w:val="center"/>
          </w:tcPr>
          <w:p w14:paraId="0DE4294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72.0</w:t>
            </w:r>
          </w:p>
        </w:tc>
        <w:tc>
          <w:tcPr>
            <w:tcW w:w="981" w:type="dxa"/>
            <w:vMerge w:val="continue"/>
            <w:tcBorders>
              <w:tl2br w:val="nil"/>
              <w:tr2bl w:val="nil"/>
            </w:tcBorders>
            <w:vAlign w:val="center"/>
          </w:tcPr>
          <w:p w14:paraId="2C36971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41F1A1F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42" w:type="dxa"/>
            <w:tcBorders>
              <w:tl2br w:val="nil"/>
              <w:tr2bl w:val="nil"/>
            </w:tcBorders>
            <w:vAlign w:val="center"/>
          </w:tcPr>
          <w:p w14:paraId="1B05A9A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44</w:t>
            </w:r>
          </w:p>
        </w:tc>
        <w:tc>
          <w:tcPr>
            <w:tcW w:w="849" w:type="dxa"/>
            <w:vMerge w:val="continue"/>
            <w:tcBorders>
              <w:tl2br w:val="nil"/>
              <w:tr2bl w:val="nil"/>
            </w:tcBorders>
            <w:vAlign w:val="center"/>
          </w:tcPr>
          <w:p w14:paraId="4E6F026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7A1E75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5A083F2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1B21262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75E7276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300C0EF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66C9558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2B4E9E3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3557C45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19005CE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42C565C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0C3BFFE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N</w:t>
            </w:r>
          </w:p>
        </w:tc>
        <w:tc>
          <w:tcPr>
            <w:tcW w:w="567" w:type="dxa"/>
            <w:tcBorders>
              <w:tl2br w:val="nil"/>
              <w:tr2bl w:val="nil"/>
            </w:tcBorders>
            <w:vAlign w:val="center"/>
          </w:tcPr>
          <w:p w14:paraId="7FF19D4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w:t>
            </w:r>
          </w:p>
        </w:tc>
        <w:tc>
          <w:tcPr>
            <w:tcW w:w="873" w:type="dxa"/>
            <w:tcBorders>
              <w:tl2br w:val="nil"/>
              <w:tr2bl w:val="nil"/>
            </w:tcBorders>
            <w:vAlign w:val="center"/>
          </w:tcPr>
          <w:p w14:paraId="7183B637">
            <w:pPr>
              <w:pStyle w:val="530"/>
              <w:tabs>
                <w:tab w:val="left" w:pos="301"/>
              </w:tabs>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81.0</w:t>
            </w:r>
          </w:p>
        </w:tc>
        <w:tc>
          <w:tcPr>
            <w:tcW w:w="981" w:type="dxa"/>
            <w:vMerge w:val="continue"/>
            <w:tcBorders>
              <w:tl2br w:val="nil"/>
              <w:tr2bl w:val="nil"/>
            </w:tcBorders>
            <w:vAlign w:val="center"/>
          </w:tcPr>
          <w:p w14:paraId="0198206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498D7D8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42" w:type="dxa"/>
            <w:tcBorders>
              <w:tl2br w:val="nil"/>
              <w:tr2bl w:val="nil"/>
            </w:tcBorders>
            <w:vAlign w:val="center"/>
          </w:tcPr>
          <w:p w14:paraId="1D530A1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52</w:t>
            </w:r>
          </w:p>
        </w:tc>
        <w:tc>
          <w:tcPr>
            <w:tcW w:w="849" w:type="dxa"/>
            <w:vMerge w:val="continue"/>
            <w:tcBorders>
              <w:tl2br w:val="nil"/>
              <w:tr2bl w:val="nil"/>
            </w:tcBorders>
            <w:vAlign w:val="center"/>
          </w:tcPr>
          <w:p w14:paraId="3F904D8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077F48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restart"/>
            <w:tcBorders>
              <w:tl2br w:val="nil"/>
              <w:tr2bl w:val="nil"/>
            </w:tcBorders>
            <w:vAlign w:val="center"/>
          </w:tcPr>
          <w:p w14:paraId="59F83A71">
            <w:pPr>
              <w:pStyle w:val="530"/>
              <w:numPr>
                <w:ilvl w:val="0"/>
                <w:numId w:val="15"/>
              </w:numPr>
              <w:snapToGrid/>
              <w:spacing w:line="240" w:lineRule="auto"/>
              <w:ind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5E7667E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restart"/>
            <w:tcBorders>
              <w:tl2br w:val="nil"/>
              <w:tr2bl w:val="nil"/>
            </w:tcBorders>
            <w:vAlign w:val="center"/>
          </w:tcPr>
          <w:p w14:paraId="5CB71A0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球磨机</w:t>
            </w:r>
          </w:p>
        </w:tc>
        <w:tc>
          <w:tcPr>
            <w:tcW w:w="1402" w:type="dxa"/>
            <w:vMerge w:val="restart"/>
            <w:tcBorders>
              <w:tl2br w:val="nil"/>
              <w:tr2bl w:val="nil"/>
            </w:tcBorders>
            <w:vAlign w:val="center"/>
          </w:tcPr>
          <w:p w14:paraId="0D9AC60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1500*4500</w:t>
            </w:r>
          </w:p>
        </w:tc>
        <w:tc>
          <w:tcPr>
            <w:tcW w:w="1173" w:type="dxa"/>
            <w:vMerge w:val="restart"/>
            <w:tcBorders>
              <w:tl2br w:val="nil"/>
              <w:tr2bl w:val="nil"/>
            </w:tcBorders>
            <w:vAlign w:val="center"/>
          </w:tcPr>
          <w:p w14:paraId="010D20C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95</w:t>
            </w:r>
          </w:p>
        </w:tc>
        <w:tc>
          <w:tcPr>
            <w:tcW w:w="851" w:type="dxa"/>
            <w:vMerge w:val="continue"/>
            <w:tcBorders>
              <w:tl2br w:val="nil"/>
              <w:tr2bl w:val="nil"/>
            </w:tcBorders>
            <w:vAlign w:val="center"/>
          </w:tcPr>
          <w:p w14:paraId="410E4BD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restart"/>
            <w:tcBorders>
              <w:tl2br w:val="nil"/>
              <w:tr2bl w:val="nil"/>
            </w:tcBorders>
            <w:vAlign w:val="center"/>
          </w:tcPr>
          <w:p w14:paraId="5E16885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-6</w:t>
            </w:r>
          </w:p>
        </w:tc>
        <w:tc>
          <w:tcPr>
            <w:tcW w:w="600" w:type="dxa"/>
            <w:vMerge w:val="restart"/>
            <w:tcBorders>
              <w:tl2br w:val="nil"/>
              <w:tr2bl w:val="nil"/>
            </w:tcBorders>
            <w:vAlign w:val="center"/>
          </w:tcPr>
          <w:p w14:paraId="6E0A6C6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34</w:t>
            </w:r>
          </w:p>
        </w:tc>
        <w:tc>
          <w:tcPr>
            <w:tcW w:w="531" w:type="dxa"/>
            <w:vMerge w:val="restart"/>
            <w:tcBorders>
              <w:tl2br w:val="nil"/>
              <w:tr2bl w:val="nil"/>
            </w:tcBorders>
            <w:vAlign w:val="center"/>
          </w:tcPr>
          <w:p w14:paraId="78C296D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w:t>
            </w:r>
          </w:p>
        </w:tc>
        <w:tc>
          <w:tcPr>
            <w:tcW w:w="519" w:type="dxa"/>
            <w:tcBorders>
              <w:tl2br w:val="nil"/>
              <w:tr2bl w:val="nil"/>
            </w:tcBorders>
            <w:vAlign w:val="center"/>
          </w:tcPr>
          <w:p w14:paraId="6FF8AE2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E</w:t>
            </w:r>
          </w:p>
        </w:tc>
        <w:tc>
          <w:tcPr>
            <w:tcW w:w="567" w:type="dxa"/>
            <w:tcBorders>
              <w:tl2br w:val="nil"/>
              <w:tr2bl w:val="nil"/>
            </w:tcBorders>
            <w:vAlign w:val="center"/>
          </w:tcPr>
          <w:p w14:paraId="1397EBF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7</w:t>
            </w:r>
          </w:p>
        </w:tc>
        <w:tc>
          <w:tcPr>
            <w:tcW w:w="873" w:type="dxa"/>
            <w:tcBorders>
              <w:tl2br w:val="nil"/>
              <w:tr2bl w:val="nil"/>
            </w:tcBorders>
            <w:vAlign w:val="center"/>
          </w:tcPr>
          <w:p w14:paraId="0D0B1C8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78.1</w:t>
            </w:r>
          </w:p>
        </w:tc>
        <w:tc>
          <w:tcPr>
            <w:tcW w:w="981" w:type="dxa"/>
            <w:vMerge w:val="restart"/>
            <w:tcBorders>
              <w:tl2br w:val="nil"/>
              <w:tr2bl w:val="nil"/>
            </w:tcBorders>
            <w:vAlign w:val="center"/>
          </w:tcPr>
          <w:p w14:paraId="0037D76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24小时</w:t>
            </w:r>
          </w:p>
        </w:tc>
        <w:tc>
          <w:tcPr>
            <w:tcW w:w="914" w:type="dxa"/>
            <w:tcBorders>
              <w:tl2br w:val="nil"/>
              <w:tr2bl w:val="nil"/>
            </w:tcBorders>
            <w:vAlign w:val="center"/>
          </w:tcPr>
          <w:p w14:paraId="6B994AB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42" w:type="dxa"/>
            <w:tcBorders>
              <w:tl2br w:val="nil"/>
              <w:tr2bl w:val="nil"/>
            </w:tcBorders>
            <w:vAlign w:val="center"/>
          </w:tcPr>
          <w:p w14:paraId="0083955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50.1</w:t>
            </w:r>
          </w:p>
        </w:tc>
        <w:tc>
          <w:tcPr>
            <w:tcW w:w="849" w:type="dxa"/>
            <w:vMerge w:val="restart"/>
            <w:tcBorders>
              <w:tl2br w:val="nil"/>
              <w:tr2bl w:val="nil"/>
            </w:tcBorders>
            <w:vAlign w:val="center"/>
          </w:tcPr>
          <w:p w14:paraId="753FD9B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w:t>
            </w:r>
          </w:p>
        </w:tc>
      </w:tr>
      <w:tr w14:paraId="1858B1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04AC482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7534D8B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282E7B2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1131809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5288DDF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1A9660E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6701416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2DAEEB8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4617FB0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704E4A8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S</w:t>
            </w:r>
          </w:p>
        </w:tc>
        <w:tc>
          <w:tcPr>
            <w:tcW w:w="567" w:type="dxa"/>
            <w:tcBorders>
              <w:tl2br w:val="nil"/>
              <w:tr2bl w:val="nil"/>
            </w:tcBorders>
            <w:vAlign w:val="center"/>
          </w:tcPr>
          <w:p w14:paraId="634A5CC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16</w:t>
            </w:r>
          </w:p>
        </w:tc>
        <w:tc>
          <w:tcPr>
            <w:tcW w:w="873" w:type="dxa"/>
            <w:tcBorders>
              <w:tl2br w:val="nil"/>
              <w:tr2bl w:val="nil"/>
            </w:tcBorders>
            <w:vAlign w:val="center"/>
          </w:tcPr>
          <w:p w14:paraId="000DFC2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70.9</w:t>
            </w:r>
          </w:p>
        </w:tc>
        <w:tc>
          <w:tcPr>
            <w:tcW w:w="981" w:type="dxa"/>
            <w:vMerge w:val="continue"/>
            <w:tcBorders>
              <w:tl2br w:val="nil"/>
              <w:tr2bl w:val="nil"/>
            </w:tcBorders>
            <w:vAlign w:val="center"/>
          </w:tcPr>
          <w:p w14:paraId="04F58C0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3A96F65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19</w:t>
            </w:r>
          </w:p>
        </w:tc>
        <w:tc>
          <w:tcPr>
            <w:tcW w:w="842" w:type="dxa"/>
            <w:tcBorders>
              <w:tl2br w:val="nil"/>
              <w:tr2bl w:val="nil"/>
            </w:tcBorders>
            <w:vAlign w:val="center"/>
          </w:tcPr>
          <w:p w14:paraId="4DF0E3F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46.9</w:t>
            </w:r>
          </w:p>
        </w:tc>
        <w:tc>
          <w:tcPr>
            <w:tcW w:w="849" w:type="dxa"/>
            <w:vMerge w:val="continue"/>
            <w:tcBorders>
              <w:tl2br w:val="nil"/>
              <w:tr2bl w:val="nil"/>
            </w:tcBorders>
            <w:vAlign w:val="center"/>
          </w:tcPr>
          <w:p w14:paraId="1ADB5C8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43EC69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128A4E1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4E4C85A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106C84A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6327932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11271F1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50E35A0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68C0976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2F8745B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34C0366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357AEF5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W</w:t>
            </w:r>
          </w:p>
        </w:tc>
        <w:tc>
          <w:tcPr>
            <w:tcW w:w="567" w:type="dxa"/>
            <w:tcBorders>
              <w:tl2br w:val="nil"/>
              <w:tr2bl w:val="nil"/>
            </w:tcBorders>
            <w:vAlign w:val="center"/>
          </w:tcPr>
          <w:p w14:paraId="79B0E54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17</w:t>
            </w:r>
          </w:p>
        </w:tc>
        <w:tc>
          <w:tcPr>
            <w:tcW w:w="873" w:type="dxa"/>
            <w:tcBorders>
              <w:tl2br w:val="nil"/>
              <w:tr2bl w:val="nil"/>
            </w:tcBorders>
            <w:vAlign w:val="center"/>
          </w:tcPr>
          <w:p w14:paraId="02053F5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70.4</w:t>
            </w:r>
          </w:p>
        </w:tc>
        <w:tc>
          <w:tcPr>
            <w:tcW w:w="981" w:type="dxa"/>
            <w:vMerge w:val="continue"/>
            <w:tcBorders>
              <w:tl2br w:val="nil"/>
              <w:tr2bl w:val="nil"/>
            </w:tcBorders>
            <w:vAlign w:val="center"/>
          </w:tcPr>
          <w:p w14:paraId="50CAC67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0EB1BFE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42" w:type="dxa"/>
            <w:tcBorders>
              <w:tl2br w:val="nil"/>
              <w:tr2bl w:val="nil"/>
            </w:tcBorders>
            <w:vAlign w:val="center"/>
          </w:tcPr>
          <w:p w14:paraId="7745720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42.4</w:t>
            </w:r>
          </w:p>
        </w:tc>
        <w:tc>
          <w:tcPr>
            <w:tcW w:w="849" w:type="dxa"/>
            <w:vMerge w:val="continue"/>
            <w:tcBorders>
              <w:tl2br w:val="nil"/>
              <w:tr2bl w:val="nil"/>
            </w:tcBorders>
            <w:vAlign w:val="center"/>
          </w:tcPr>
          <w:p w14:paraId="033F5FF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7026A7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5BD6911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1794355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547D338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5095725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0660BB2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332A9C9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604C8AE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1FEC683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0FB9D13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4D3FB50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N</w:t>
            </w:r>
          </w:p>
        </w:tc>
        <w:tc>
          <w:tcPr>
            <w:tcW w:w="567" w:type="dxa"/>
            <w:tcBorders>
              <w:tl2br w:val="nil"/>
              <w:tr2bl w:val="nil"/>
            </w:tcBorders>
            <w:vAlign w:val="center"/>
          </w:tcPr>
          <w:p w14:paraId="6A3E71B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10</w:t>
            </w:r>
          </w:p>
        </w:tc>
        <w:tc>
          <w:tcPr>
            <w:tcW w:w="873" w:type="dxa"/>
            <w:tcBorders>
              <w:tl2br w:val="nil"/>
              <w:tr2bl w:val="nil"/>
            </w:tcBorders>
            <w:vAlign w:val="center"/>
          </w:tcPr>
          <w:p w14:paraId="053B274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75</w:t>
            </w:r>
          </w:p>
        </w:tc>
        <w:tc>
          <w:tcPr>
            <w:tcW w:w="981" w:type="dxa"/>
            <w:vMerge w:val="continue"/>
            <w:tcBorders>
              <w:tl2br w:val="nil"/>
              <w:tr2bl w:val="nil"/>
            </w:tcBorders>
            <w:vAlign w:val="center"/>
          </w:tcPr>
          <w:p w14:paraId="0FB81BC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40426BA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42" w:type="dxa"/>
            <w:tcBorders>
              <w:tl2br w:val="nil"/>
              <w:tr2bl w:val="nil"/>
            </w:tcBorders>
            <w:vAlign w:val="center"/>
          </w:tcPr>
          <w:p w14:paraId="30DC873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46</w:t>
            </w:r>
          </w:p>
        </w:tc>
        <w:tc>
          <w:tcPr>
            <w:tcW w:w="849" w:type="dxa"/>
            <w:vMerge w:val="continue"/>
            <w:tcBorders>
              <w:tl2br w:val="nil"/>
              <w:tr2bl w:val="nil"/>
            </w:tcBorders>
            <w:vAlign w:val="center"/>
          </w:tcPr>
          <w:p w14:paraId="72E72B8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28A686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restart"/>
            <w:tcBorders>
              <w:tl2br w:val="nil"/>
              <w:tr2bl w:val="nil"/>
            </w:tcBorders>
            <w:vAlign w:val="center"/>
          </w:tcPr>
          <w:p w14:paraId="041943A7">
            <w:pPr>
              <w:pStyle w:val="530"/>
              <w:numPr>
                <w:ilvl w:val="0"/>
                <w:numId w:val="15"/>
              </w:numPr>
              <w:snapToGrid/>
              <w:spacing w:line="240" w:lineRule="auto"/>
              <w:ind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56BB563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restart"/>
            <w:tcBorders>
              <w:tl2br w:val="nil"/>
              <w:tr2bl w:val="nil"/>
            </w:tcBorders>
            <w:vAlign w:val="center"/>
          </w:tcPr>
          <w:p w14:paraId="3E0FAC7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磁选机</w:t>
            </w:r>
          </w:p>
        </w:tc>
        <w:tc>
          <w:tcPr>
            <w:tcW w:w="1402" w:type="dxa"/>
            <w:vMerge w:val="restart"/>
            <w:tcBorders>
              <w:tl2br w:val="nil"/>
              <w:tr2bl w:val="nil"/>
            </w:tcBorders>
            <w:vAlign w:val="center"/>
          </w:tcPr>
          <w:p w14:paraId="1EC8495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LCTV1021</w:t>
            </w:r>
          </w:p>
        </w:tc>
        <w:tc>
          <w:tcPr>
            <w:tcW w:w="1173" w:type="dxa"/>
            <w:vMerge w:val="restart"/>
            <w:tcBorders>
              <w:tl2br w:val="nil"/>
              <w:tr2bl w:val="nil"/>
            </w:tcBorders>
            <w:vAlign w:val="center"/>
          </w:tcPr>
          <w:p w14:paraId="1AC371B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85</w:t>
            </w:r>
          </w:p>
        </w:tc>
        <w:tc>
          <w:tcPr>
            <w:tcW w:w="851" w:type="dxa"/>
            <w:vMerge w:val="continue"/>
            <w:tcBorders>
              <w:tl2br w:val="nil"/>
              <w:tr2bl w:val="nil"/>
            </w:tcBorders>
            <w:vAlign w:val="center"/>
          </w:tcPr>
          <w:p w14:paraId="45B2D11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restart"/>
            <w:tcBorders>
              <w:tl2br w:val="nil"/>
              <w:tr2bl w:val="nil"/>
            </w:tcBorders>
            <w:vAlign w:val="center"/>
          </w:tcPr>
          <w:p w14:paraId="4661E98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w:t>
            </w:r>
          </w:p>
        </w:tc>
        <w:tc>
          <w:tcPr>
            <w:tcW w:w="600" w:type="dxa"/>
            <w:vMerge w:val="restart"/>
            <w:tcBorders>
              <w:tl2br w:val="nil"/>
              <w:tr2bl w:val="nil"/>
            </w:tcBorders>
            <w:vAlign w:val="center"/>
          </w:tcPr>
          <w:p w14:paraId="577F69D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41</w:t>
            </w:r>
          </w:p>
        </w:tc>
        <w:tc>
          <w:tcPr>
            <w:tcW w:w="531" w:type="dxa"/>
            <w:vMerge w:val="restart"/>
            <w:tcBorders>
              <w:tl2br w:val="nil"/>
              <w:tr2bl w:val="nil"/>
            </w:tcBorders>
            <w:vAlign w:val="center"/>
          </w:tcPr>
          <w:p w14:paraId="4E8AA87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w:t>
            </w:r>
          </w:p>
        </w:tc>
        <w:tc>
          <w:tcPr>
            <w:tcW w:w="519" w:type="dxa"/>
            <w:tcBorders>
              <w:tl2br w:val="nil"/>
              <w:tr2bl w:val="nil"/>
            </w:tcBorders>
            <w:vAlign w:val="center"/>
          </w:tcPr>
          <w:p w14:paraId="423E7B7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E</w:t>
            </w:r>
          </w:p>
        </w:tc>
        <w:tc>
          <w:tcPr>
            <w:tcW w:w="567" w:type="dxa"/>
            <w:tcBorders>
              <w:tl2br w:val="nil"/>
              <w:tr2bl w:val="nil"/>
            </w:tcBorders>
            <w:vAlign w:val="center"/>
          </w:tcPr>
          <w:p w14:paraId="3CD887B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w:t>
            </w:r>
          </w:p>
        </w:tc>
        <w:tc>
          <w:tcPr>
            <w:tcW w:w="873" w:type="dxa"/>
            <w:tcBorders>
              <w:tl2br w:val="nil"/>
              <w:tr2bl w:val="nil"/>
            </w:tcBorders>
            <w:vAlign w:val="center"/>
          </w:tcPr>
          <w:p w14:paraId="221D7D8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75.4</w:t>
            </w:r>
          </w:p>
        </w:tc>
        <w:tc>
          <w:tcPr>
            <w:tcW w:w="981" w:type="dxa"/>
            <w:vMerge w:val="restart"/>
            <w:tcBorders>
              <w:tl2br w:val="nil"/>
              <w:tr2bl w:val="nil"/>
            </w:tcBorders>
            <w:vAlign w:val="center"/>
          </w:tcPr>
          <w:p w14:paraId="4B7A36E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24小时</w:t>
            </w:r>
          </w:p>
        </w:tc>
        <w:tc>
          <w:tcPr>
            <w:tcW w:w="914" w:type="dxa"/>
            <w:tcBorders>
              <w:tl2br w:val="nil"/>
              <w:tr2bl w:val="nil"/>
            </w:tcBorders>
            <w:vAlign w:val="center"/>
          </w:tcPr>
          <w:p w14:paraId="7B4655C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42" w:type="dxa"/>
            <w:tcBorders>
              <w:tl2br w:val="nil"/>
              <w:tr2bl w:val="nil"/>
            </w:tcBorders>
            <w:vAlign w:val="center"/>
          </w:tcPr>
          <w:p w14:paraId="4F55010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47.4</w:t>
            </w:r>
          </w:p>
        </w:tc>
        <w:tc>
          <w:tcPr>
            <w:tcW w:w="849" w:type="dxa"/>
            <w:vMerge w:val="restart"/>
            <w:tcBorders>
              <w:tl2br w:val="nil"/>
              <w:tr2bl w:val="nil"/>
            </w:tcBorders>
            <w:vAlign w:val="center"/>
          </w:tcPr>
          <w:p w14:paraId="2CC86DF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w:t>
            </w:r>
          </w:p>
        </w:tc>
      </w:tr>
      <w:tr w14:paraId="72247E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226C641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15C8978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70A5219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1B1552F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2ABF34B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7CC1AB5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14BCCA1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39EF9A7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00EC7B6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57C6933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S</w:t>
            </w:r>
          </w:p>
        </w:tc>
        <w:tc>
          <w:tcPr>
            <w:tcW w:w="567" w:type="dxa"/>
            <w:tcBorders>
              <w:tl2br w:val="nil"/>
              <w:tr2bl w:val="nil"/>
            </w:tcBorders>
            <w:vAlign w:val="center"/>
          </w:tcPr>
          <w:p w14:paraId="1A9E9E0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22</w:t>
            </w:r>
          </w:p>
        </w:tc>
        <w:tc>
          <w:tcPr>
            <w:tcW w:w="873" w:type="dxa"/>
            <w:tcBorders>
              <w:tl2br w:val="nil"/>
              <w:tr2bl w:val="nil"/>
            </w:tcBorders>
            <w:vAlign w:val="center"/>
          </w:tcPr>
          <w:p w14:paraId="031359D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58.1</w:t>
            </w:r>
          </w:p>
        </w:tc>
        <w:tc>
          <w:tcPr>
            <w:tcW w:w="981" w:type="dxa"/>
            <w:vMerge w:val="continue"/>
            <w:tcBorders>
              <w:tl2br w:val="nil"/>
              <w:tr2bl w:val="nil"/>
            </w:tcBorders>
            <w:vAlign w:val="center"/>
          </w:tcPr>
          <w:p w14:paraId="3F8D019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744790C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19</w:t>
            </w:r>
          </w:p>
        </w:tc>
        <w:tc>
          <w:tcPr>
            <w:tcW w:w="842" w:type="dxa"/>
            <w:tcBorders>
              <w:tl2br w:val="nil"/>
              <w:tr2bl w:val="nil"/>
            </w:tcBorders>
            <w:vAlign w:val="center"/>
          </w:tcPr>
          <w:p w14:paraId="3BE76C7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34.1</w:t>
            </w:r>
          </w:p>
        </w:tc>
        <w:tc>
          <w:tcPr>
            <w:tcW w:w="849" w:type="dxa"/>
            <w:vMerge w:val="continue"/>
            <w:tcBorders>
              <w:tl2br w:val="nil"/>
              <w:tr2bl w:val="nil"/>
            </w:tcBorders>
            <w:vAlign w:val="center"/>
          </w:tcPr>
          <w:p w14:paraId="30F7028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0BA228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2B6E717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2A74440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4A1DEEC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0DF4C1B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431EFFF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47430F7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63323EF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75CB424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617BC86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33E9B05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W</w:t>
            </w:r>
          </w:p>
        </w:tc>
        <w:tc>
          <w:tcPr>
            <w:tcW w:w="567" w:type="dxa"/>
            <w:tcBorders>
              <w:tl2br w:val="nil"/>
              <w:tr2bl w:val="nil"/>
            </w:tcBorders>
            <w:vAlign w:val="center"/>
          </w:tcPr>
          <w:p w14:paraId="12288DB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19</w:t>
            </w:r>
          </w:p>
        </w:tc>
        <w:tc>
          <w:tcPr>
            <w:tcW w:w="873" w:type="dxa"/>
            <w:tcBorders>
              <w:tl2br w:val="nil"/>
              <w:tr2bl w:val="nil"/>
            </w:tcBorders>
            <w:vAlign w:val="center"/>
          </w:tcPr>
          <w:p w14:paraId="00FBE52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59.4</w:t>
            </w:r>
          </w:p>
        </w:tc>
        <w:tc>
          <w:tcPr>
            <w:tcW w:w="981" w:type="dxa"/>
            <w:vMerge w:val="continue"/>
            <w:tcBorders>
              <w:tl2br w:val="nil"/>
              <w:tr2bl w:val="nil"/>
            </w:tcBorders>
            <w:vAlign w:val="center"/>
          </w:tcPr>
          <w:p w14:paraId="1875313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3B4F874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42" w:type="dxa"/>
            <w:tcBorders>
              <w:tl2br w:val="nil"/>
              <w:tr2bl w:val="nil"/>
            </w:tcBorders>
            <w:vAlign w:val="center"/>
          </w:tcPr>
          <w:p w14:paraId="39D71D7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31.4</w:t>
            </w:r>
          </w:p>
        </w:tc>
        <w:tc>
          <w:tcPr>
            <w:tcW w:w="849" w:type="dxa"/>
            <w:vMerge w:val="continue"/>
            <w:tcBorders>
              <w:tl2br w:val="nil"/>
              <w:tr2bl w:val="nil"/>
            </w:tcBorders>
            <w:vAlign w:val="center"/>
          </w:tcPr>
          <w:p w14:paraId="4AE92A4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5E2141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7681039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001AF36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455F452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59EEBCA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2AB523E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7DA8095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2A14F8F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4A164FD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6BBF1FE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320B826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N</w:t>
            </w:r>
          </w:p>
        </w:tc>
        <w:tc>
          <w:tcPr>
            <w:tcW w:w="567" w:type="dxa"/>
            <w:tcBorders>
              <w:tl2br w:val="nil"/>
              <w:tr2bl w:val="nil"/>
            </w:tcBorders>
            <w:vAlign w:val="center"/>
          </w:tcPr>
          <w:p w14:paraId="69242B5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w:t>
            </w:r>
          </w:p>
        </w:tc>
        <w:tc>
          <w:tcPr>
            <w:tcW w:w="873" w:type="dxa"/>
            <w:tcBorders>
              <w:tl2br w:val="nil"/>
              <w:tr2bl w:val="nil"/>
            </w:tcBorders>
            <w:vAlign w:val="center"/>
          </w:tcPr>
          <w:p w14:paraId="46E2CF6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72.9</w:t>
            </w:r>
          </w:p>
        </w:tc>
        <w:tc>
          <w:tcPr>
            <w:tcW w:w="981" w:type="dxa"/>
            <w:vMerge w:val="continue"/>
            <w:tcBorders>
              <w:tl2br w:val="nil"/>
              <w:tr2bl w:val="nil"/>
            </w:tcBorders>
            <w:vAlign w:val="center"/>
          </w:tcPr>
          <w:p w14:paraId="24D79F7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3371618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42" w:type="dxa"/>
            <w:tcBorders>
              <w:tl2br w:val="nil"/>
              <w:tr2bl w:val="nil"/>
            </w:tcBorders>
            <w:vAlign w:val="center"/>
          </w:tcPr>
          <w:p w14:paraId="0BCC6BA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43.9</w:t>
            </w:r>
          </w:p>
        </w:tc>
        <w:tc>
          <w:tcPr>
            <w:tcW w:w="849" w:type="dxa"/>
            <w:vMerge w:val="continue"/>
            <w:tcBorders>
              <w:tl2br w:val="nil"/>
              <w:tr2bl w:val="nil"/>
            </w:tcBorders>
            <w:vAlign w:val="center"/>
          </w:tcPr>
          <w:p w14:paraId="7850574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0E0F53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restart"/>
            <w:tcBorders>
              <w:tl2br w:val="nil"/>
              <w:tr2bl w:val="nil"/>
            </w:tcBorders>
            <w:vAlign w:val="center"/>
          </w:tcPr>
          <w:p w14:paraId="6CAE64A8">
            <w:pPr>
              <w:pStyle w:val="530"/>
              <w:numPr>
                <w:ilvl w:val="0"/>
                <w:numId w:val="15"/>
              </w:numPr>
              <w:snapToGrid/>
              <w:spacing w:line="240" w:lineRule="auto"/>
              <w:ind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4BD6E7B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restart"/>
            <w:tcBorders>
              <w:tl2br w:val="nil"/>
              <w:tr2bl w:val="nil"/>
            </w:tcBorders>
            <w:vAlign w:val="center"/>
          </w:tcPr>
          <w:p w14:paraId="718E935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磁选机</w:t>
            </w:r>
          </w:p>
        </w:tc>
        <w:tc>
          <w:tcPr>
            <w:tcW w:w="1402" w:type="dxa"/>
            <w:vMerge w:val="restart"/>
            <w:tcBorders>
              <w:tl2br w:val="nil"/>
              <w:tr2bl w:val="nil"/>
            </w:tcBorders>
            <w:vAlign w:val="center"/>
          </w:tcPr>
          <w:p w14:paraId="3202D52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LCTV1021</w:t>
            </w:r>
          </w:p>
        </w:tc>
        <w:tc>
          <w:tcPr>
            <w:tcW w:w="1173" w:type="dxa"/>
            <w:vMerge w:val="restart"/>
            <w:tcBorders>
              <w:tl2br w:val="nil"/>
              <w:tr2bl w:val="nil"/>
            </w:tcBorders>
            <w:vAlign w:val="center"/>
          </w:tcPr>
          <w:p w14:paraId="701B5B3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85</w:t>
            </w:r>
          </w:p>
        </w:tc>
        <w:tc>
          <w:tcPr>
            <w:tcW w:w="851" w:type="dxa"/>
            <w:vMerge w:val="continue"/>
            <w:tcBorders>
              <w:tl2br w:val="nil"/>
              <w:tr2bl w:val="nil"/>
            </w:tcBorders>
            <w:vAlign w:val="center"/>
          </w:tcPr>
          <w:p w14:paraId="1F34819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restart"/>
            <w:tcBorders>
              <w:tl2br w:val="nil"/>
              <w:tr2bl w:val="nil"/>
            </w:tcBorders>
            <w:vAlign w:val="center"/>
          </w:tcPr>
          <w:p w14:paraId="22BDE16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w:t>
            </w:r>
          </w:p>
        </w:tc>
        <w:tc>
          <w:tcPr>
            <w:tcW w:w="600" w:type="dxa"/>
            <w:vMerge w:val="restart"/>
            <w:tcBorders>
              <w:tl2br w:val="nil"/>
              <w:tr2bl w:val="nil"/>
            </w:tcBorders>
            <w:vAlign w:val="center"/>
          </w:tcPr>
          <w:p w14:paraId="5931274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40</w:t>
            </w:r>
          </w:p>
        </w:tc>
        <w:tc>
          <w:tcPr>
            <w:tcW w:w="531" w:type="dxa"/>
            <w:vMerge w:val="restart"/>
            <w:tcBorders>
              <w:tl2br w:val="nil"/>
              <w:tr2bl w:val="nil"/>
            </w:tcBorders>
            <w:vAlign w:val="center"/>
          </w:tcPr>
          <w:p w14:paraId="60EA2B5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w:t>
            </w:r>
          </w:p>
        </w:tc>
        <w:tc>
          <w:tcPr>
            <w:tcW w:w="519" w:type="dxa"/>
            <w:tcBorders>
              <w:tl2br w:val="nil"/>
              <w:tr2bl w:val="nil"/>
            </w:tcBorders>
            <w:vAlign w:val="center"/>
          </w:tcPr>
          <w:p w14:paraId="50B5BBE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E</w:t>
            </w:r>
          </w:p>
        </w:tc>
        <w:tc>
          <w:tcPr>
            <w:tcW w:w="567" w:type="dxa"/>
            <w:tcBorders>
              <w:tl2br w:val="nil"/>
              <w:tr2bl w:val="nil"/>
            </w:tcBorders>
            <w:vAlign w:val="center"/>
          </w:tcPr>
          <w:p w14:paraId="6D1A1F6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w:t>
            </w:r>
          </w:p>
        </w:tc>
        <w:tc>
          <w:tcPr>
            <w:tcW w:w="873" w:type="dxa"/>
            <w:tcBorders>
              <w:tl2br w:val="nil"/>
              <w:tr2bl w:val="nil"/>
            </w:tcBorders>
            <w:vAlign w:val="center"/>
          </w:tcPr>
          <w:p w14:paraId="6084ABF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71.0</w:t>
            </w:r>
          </w:p>
        </w:tc>
        <w:tc>
          <w:tcPr>
            <w:tcW w:w="981" w:type="dxa"/>
            <w:vMerge w:val="restart"/>
            <w:tcBorders>
              <w:tl2br w:val="nil"/>
              <w:tr2bl w:val="nil"/>
            </w:tcBorders>
            <w:vAlign w:val="center"/>
          </w:tcPr>
          <w:p w14:paraId="604C181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24小时</w:t>
            </w:r>
          </w:p>
        </w:tc>
        <w:tc>
          <w:tcPr>
            <w:tcW w:w="914" w:type="dxa"/>
            <w:tcBorders>
              <w:tl2br w:val="nil"/>
              <w:tr2bl w:val="nil"/>
            </w:tcBorders>
            <w:vAlign w:val="center"/>
          </w:tcPr>
          <w:p w14:paraId="111DE80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42" w:type="dxa"/>
            <w:tcBorders>
              <w:tl2br w:val="nil"/>
              <w:tr2bl w:val="nil"/>
            </w:tcBorders>
            <w:vAlign w:val="center"/>
          </w:tcPr>
          <w:p w14:paraId="12ECFCE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43</w:t>
            </w:r>
          </w:p>
        </w:tc>
        <w:tc>
          <w:tcPr>
            <w:tcW w:w="849" w:type="dxa"/>
            <w:vMerge w:val="restart"/>
            <w:tcBorders>
              <w:tl2br w:val="nil"/>
              <w:tr2bl w:val="nil"/>
            </w:tcBorders>
            <w:vAlign w:val="center"/>
          </w:tcPr>
          <w:p w14:paraId="50B8C60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w:t>
            </w:r>
          </w:p>
        </w:tc>
      </w:tr>
      <w:tr w14:paraId="661AA2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259D004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1DBB03F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5206D8C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5E1986D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014633E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4EC15F0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5BA90FB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3682C7E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49791FC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4CB0276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S</w:t>
            </w:r>
          </w:p>
        </w:tc>
        <w:tc>
          <w:tcPr>
            <w:tcW w:w="567" w:type="dxa"/>
            <w:tcBorders>
              <w:tl2br w:val="nil"/>
              <w:tr2bl w:val="nil"/>
            </w:tcBorders>
            <w:vAlign w:val="center"/>
          </w:tcPr>
          <w:p w14:paraId="0FB7FF1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22</w:t>
            </w:r>
          </w:p>
        </w:tc>
        <w:tc>
          <w:tcPr>
            <w:tcW w:w="873" w:type="dxa"/>
            <w:tcBorders>
              <w:tl2br w:val="nil"/>
              <w:tr2bl w:val="nil"/>
            </w:tcBorders>
            <w:vAlign w:val="center"/>
          </w:tcPr>
          <w:p w14:paraId="456DD50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58.1</w:t>
            </w:r>
          </w:p>
        </w:tc>
        <w:tc>
          <w:tcPr>
            <w:tcW w:w="981" w:type="dxa"/>
            <w:vMerge w:val="continue"/>
            <w:tcBorders>
              <w:tl2br w:val="nil"/>
              <w:tr2bl w:val="nil"/>
            </w:tcBorders>
            <w:vAlign w:val="center"/>
          </w:tcPr>
          <w:p w14:paraId="53B3D94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57A63FE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19</w:t>
            </w:r>
          </w:p>
        </w:tc>
        <w:tc>
          <w:tcPr>
            <w:tcW w:w="842" w:type="dxa"/>
            <w:tcBorders>
              <w:tl2br w:val="nil"/>
              <w:tr2bl w:val="nil"/>
            </w:tcBorders>
            <w:vAlign w:val="center"/>
          </w:tcPr>
          <w:p w14:paraId="208B5C9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34.1</w:t>
            </w:r>
          </w:p>
        </w:tc>
        <w:tc>
          <w:tcPr>
            <w:tcW w:w="849" w:type="dxa"/>
            <w:vMerge w:val="continue"/>
            <w:tcBorders>
              <w:tl2br w:val="nil"/>
              <w:tr2bl w:val="nil"/>
            </w:tcBorders>
            <w:vAlign w:val="center"/>
          </w:tcPr>
          <w:p w14:paraId="28DD830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60CB5B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5A277C2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3F5AB4D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73DF54A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0FC8D3D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359C88A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7FB0818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053BEC7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2BC9E77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38C326B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29F47B1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W</w:t>
            </w:r>
          </w:p>
        </w:tc>
        <w:tc>
          <w:tcPr>
            <w:tcW w:w="567" w:type="dxa"/>
            <w:tcBorders>
              <w:tl2br w:val="nil"/>
              <w:tr2bl w:val="nil"/>
            </w:tcBorders>
            <w:vAlign w:val="center"/>
          </w:tcPr>
          <w:p w14:paraId="3777D9E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18</w:t>
            </w:r>
          </w:p>
        </w:tc>
        <w:tc>
          <w:tcPr>
            <w:tcW w:w="873" w:type="dxa"/>
            <w:tcBorders>
              <w:tl2br w:val="nil"/>
              <w:tr2bl w:val="nil"/>
            </w:tcBorders>
            <w:vAlign w:val="center"/>
          </w:tcPr>
          <w:p w14:paraId="1453CB4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59.9</w:t>
            </w:r>
          </w:p>
        </w:tc>
        <w:tc>
          <w:tcPr>
            <w:tcW w:w="981" w:type="dxa"/>
            <w:vMerge w:val="continue"/>
            <w:tcBorders>
              <w:tl2br w:val="nil"/>
              <w:tr2bl w:val="nil"/>
            </w:tcBorders>
            <w:vAlign w:val="center"/>
          </w:tcPr>
          <w:p w14:paraId="3468301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04EFBB3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42" w:type="dxa"/>
            <w:tcBorders>
              <w:tl2br w:val="nil"/>
              <w:tr2bl w:val="nil"/>
            </w:tcBorders>
            <w:vAlign w:val="center"/>
          </w:tcPr>
          <w:p w14:paraId="5D46F6C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31.9</w:t>
            </w:r>
          </w:p>
        </w:tc>
        <w:tc>
          <w:tcPr>
            <w:tcW w:w="849" w:type="dxa"/>
            <w:vMerge w:val="continue"/>
            <w:tcBorders>
              <w:tl2br w:val="nil"/>
              <w:tr2bl w:val="nil"/>
            </w:tcBorders>
            <w:vAlign w:val="center"/>
          </w:tcPr>
          <w:p w14:paraId="4B66D7B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58DD67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08983D6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19C4755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76241EB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387B361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12FA9BC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55C92E4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29A5288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7EB733D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34683FD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0784B85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N</w:t>
            </w:r>
          </w:p>
        </w:tc>
        <w:tc>
          <w:tcPr>
            <w:tcW w:w="567" w:type="dxa"/>
            <w:tcBorders>
              <w:tl2br w:val="nil"/>
              <w:tr2bl w:val="nil"/>
            </w:tcBorders>
            <w:vAlign w:val="center"/>
          </w:tcPr>
          <w:p w14:paraId="71345DA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w:t>
            </w:r>
          </w:p>
        </w:tc>
        <w:tc>
          <w:tcPr>
            <w:tcW w:w="873" w:type="dxa"/>
            <w:tcBorders>
              <w:tl2br w:val="nil"/>
              <w:tr2bl w:val="nil"/>
            </w:tcBorders>
            <w:vAlign w:val="center"/>
          </w:tcPr>
          <w:p w14:paraId="1C968A7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75.4</w:t>
            </w:r>
          </w:p>
        </w:tc>
        <w:tc>
          <w:tcPr>
            <w:tcW w:w="981" w:type="dxa"/>
            <w:vMerge w:val="continue"/>
            <w:tcBorders>
              <w:tl2br w:val="nil"/>
              <w:tr2bl w:val="nil"/>
            </w:tcBorders>
            <w:vAlign w:val="center"/>
          </w:tcPr>
          <w:p w14:paraId="674D99C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420480D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42" w:type="dxa"/>
            <w:tcBorders>
              <w:tl2br w:val="nil"/>
              <w:tr2bl w:val="nil"/>
            </w:tcBorders>
            <w:vAlign w:val="center"/>
          </w:tcPr>
          <w:p w14:paraId="4F2E9A3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46.4</w:t>
            </w:r>
          </w:p>
        </w:tc>
        <w:tc>
          <w:tcPr>
            <w:tcW w:w="849" w:type="dxa"/>
            <w:vMerge w:val="continue"/>
            <w:tcBorders>
              <w:tl2br w:val="nil"/>
              <w:tr2bl w:val="nil"/>
            </w:tcBorders>
            <w:vAlign w:val="center"/>
          </w:tcPr>
          <w:p w14:paraId="65C4CC3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7B9045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restart"/>
            <w:tcBorders>
              <w:tl2br w:val="nil"/>
              <w:tr2bl w:val="nil"/>
            </w:tcBorders>
            <w:vAlign w:val="center"/>
          </w:tcPr>
          <w:p w14:paraId="19F45882">
            <w:pPr>
              <w:pStyle w:val="530"/>
              <w:numPr>
                <w:ilvl w:val="0"/>
                <w:numId w:val="15"/>
              </w:numPr>
              <w:snapToGrid/>
              <w:spacing w:line="240" w:lineRule="auto"/>
              <w:ind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34D0228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restart"/>
            <w:tcBorders>
              <w:tl2br w:val="nil"/>
              <w:tr2bl w:val="nil"/>
            </w:tcBorders>
            <w:vAlign w:val="center"/>
          </w:tcPr>
          <w:p w14:paraId="6982E97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磁选机</w:t>
            </w:r>
          </w:p>
        </w:tc>
        <w:tc>
          <w:tcPr>
            <w:tcW w:w="1402" w:type="dxa"/>
            <w:vMerge w:val="restart"/>
            <w:tcBorders>
              <w:tl2br w:val="nil"/>
              <w:tr2bl w:val="nil"/>
            </w:tcBorders>
            <w:vAlign w:val="center"/>
          </w:tcPr>
          <w:p w14:paraId="6D72C00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NCT1021</w:t>
            </w:r>
          </w:p>
        </w:tc>
        <w:tc>
          <w:tcPr>
            <w:tcW w:w="1173" w:type="dxa"/>
            <w:vMerge w:val="restart"/>
            <w:tcBorders>
              <w:tl2br w:val="nil"/>
              <w:tr2bl w:val="nil"/>
            </w:tcBorders>
            <w:vAlign w:val="center"/>
          </w:tcPr>
          <w:p w14:paraId="684D6CA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85</w:t>
            </w:r>
          </w:p>
        </w:tc>
        <w:tc>
          <w:tcPr>
            <w:tcW w:w="851" w:type="dxa"/>
            <w:vMerge w:val="continue"/>
            <w:tcBorders>
              <w:tl2br w:val="nil"/>
              <w:tr2bl w:val="nil"/>
            </w:tcBorders>
            <w:vAlign w:val="center"/>
          </w:tcPr>
          <w:p w14:paraId="7E821DA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restart"/>
            <w:tcBorders>
              <w:tl2br w:val="nil"/>
              <w:tr2bl w:val="nil"/>
            </w:tcBorders>
            <w:vAlign w:val="center"/>
          </w:tcPr>
          <w:p w14:paraId="41F7881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-7</w:t>
            </w:r>
          </w:p>
        </w:tc>
        <w:tc>
          <w:tcPr>
            <w:tcW w:w="600" w:type="dxa"/>
            <w:vMerge w:val="restart"/>
            <w:tcBorders>
              <w:tl2br w:val="nil"/>
              <w:tr2bl w:val="nil"/>
            </w:tcBorders>
            <w:vAlign w:val="center"/>
          </w:tcPr>
          <w:p w14:paraId="075F493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39</w:t>
            </w:r>
          </w:p>
        </w:tc>
        <w:tc>
          <w:tcPr>
            <w:tcW w:w="531" w:type="dxa"/>
            <w:vMerge w:val="restart"/>
            <w:tcBorders>
              <w:tl2br w:val="nil"/>
              <w:tr2bl w:val="nil"/>
            </w:tcBorders>
            <w:vAlign w:val="center"/>
          </w:tcPr>
          <w:p w14:paraId="3954C2D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w:t>
            </w:r>
          </w:p>
        </w:tc>
        <w:tc>
          <w:tcPr>
            <w:tcW w:w="519" w:type="dxa"/>
            <w:tcBorders>
              <w:tl2br w:val="nil"/>
              <w:tr2bl w:val="nil"/>
            </w:tcBorders>
            <w:vAlign w:val="center"/>
          </w:tcPr>
          <w:p w14:paraId="5A9204B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E</w:t>
            </w:r>
          </w:p>
        </w:tc>
        <w:tc>
          <w:tcPr>
            <w:tcW w:w="567" w:type="dxa"/>
            <w:tcBorders>
              <w:tl2br w:val="nil"/>
              <w:tr2bl w:val="nil"/>
            </w:tcBorders>
            <w:vAlign w:val="center"/>
          </w:tcPr>
          <w:p w14:paraId="10D9B00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w:t>
            </w:r>
          </w:p>
        </w:tc>
        <w:tc>
          <w:tcPr>
            <w:tcW w:w="873" w:type="dxa"/>
            <w:tcBorders>
              <w:tl2br w:val="nil"/>
              <w:tr2bl w:val="nil"/>
            </w:tcBorders>
            <w:vAlign w:val="center"/>
          </w:tcPr>
          <w:p w14:paraId="450CF9D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78.9</w:t>
            </w:r>
          </w:p>
        </w:tc>
        <w:tc>
          <w:tcPr>
            <w:tcW w:w="981" w:type="dxa"/>
            <w:vMerge w:val="restart"/>
            <w:tcBorders>
              <w:tl2br w:val="nil"/>
              <w:tr2bl w:val="nil"/>
            </w:tcBorders>
            <w:vAlign w:val="center"/>
          </w:tcPr>
          <w:p w14:paraId="066C063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24小时</w:t>
            </w:r>
          </w:p>
        </w:tc>
        <w:tc>
          <w:tcPr>
            <w:tcW w:w="914" w:type="dxa"/>
            <w:tcBorders>
              <w:tl2br w:val="nil"/>
              <w:tr2bl w:val="nil"/>
            </w:tcBorders>
            <w:vAlign w:val="center"/>
          </w:tcPr>
          <w:p w14:paraId="7C9C61F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42" w:type="dxa"/>
            <w:tcBorders>
              <w:tl2br w:val="nil"/>
              <w:tr2bl w:val="nil"/>
            </w:tcBorders>
            <w:vAlign w:val="center"/>
          </w:tcPr>
          <w:p w14:paraId="264CC29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50.9</w:t>
            </w:r>
          </w:p>
        </w:tc>
        <w:tc>
          <w:tcPr>
            <w:tcW w:w="849" w:type="dxa"/>
            <w:vMerge w:val="restart"/>
            <w:tcBorders>
              <w:tl2br w:val="nil"/>
              <w:tr2bl w:val="nil"/>
            </w:tcBorders>
            <w:vAlign w:val="center"/>
          </w:tcPr>
          <w:p w14:paraId="3774874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w:t>
            </w:r>
          </w:p>
        </w:tc>
      </w:tr>
      <w:tr w14:paraId="3D4C9D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65F1CBA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5C12D38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6500338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4F46D9B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320DB6E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64E66BD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0A92828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5FC4670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4A10397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508BE64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S</w:t>
            </w:r>
          </w:p>
        </w:tc>
        <w:tc>
          <w:tcPr>
            <w:tcW w:w="567" w:type="dxa"/>
            <w:tcBorders>
              <w:tl2br w:val="nil"/>
              <w:tr2bl w:val="nil"/>
            </w:tcBorders>
            <w:vAlign w:val="center"/>
          </w:tcPr>
          <w:p w14:paraId="5AE853F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18</w:t>
            </w:r>
          </w:p>
        </w:tc>
        <w:tc>
          <w:tcPr>
            <w:tcW w:w="873" w:type="dxa"/>
            <w:tcBorders>
              <w:tl2br w:val="nil"/>
              <w:tr2bl w:val="nil"/>
            </w:tcBorders>
            <w:vAlign w:val="center"/>
          </w:tcPr>
          <w:p w14:paraId="1548E06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59.9</w:t>
            </w:r>
          </w:p>
        </w:tc>
        <w:tc>
          <w:tcPr>
            <w:tcW w:w="981" w:type="dxa"/>
            <w:vMerge w:val="continue"/>
            <w:tcBorders>
              <w:tl2br w:val="nil"/>
              <w:tr2bl w:val="nil"/>
            </w:tcBorders>
            <w:vAlign w:val="center"/>
          </w:tcPr>
          <w:p w14:paraId="06E0CA0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32E09B8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19</w:t>
            </w:r>
          </w:p>
        </w:tc>
        <w:tc>
          <w:tcPr>
            <w:tcW w:w="842" w:type="dxa"/>
            <w:tcBorders>
              <w:tl2br w:val="nil"/>
              <w:tr2bl w:val="nil"/>
            </w:tcBorders>
            <w:vAlign w:val="center"/>
          </w:tcPr>
          <w:p w14:paraId="799DF6A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35.9</w:t>
            </w:r>
          </w:p>
        </w:tc>
        <w:tc>
          <w:tcPr>
            <w:tcW w:w="849" w:type="dxa"/>
            <w:vMerge w:val="continue"/>
            <w:tcBorders>
              <w:tl2br w:val="nil"/>
              <w:tr2bl w:val="nil"/>
            </w:tcBorders>
            <w:vAlign w:val="center"/>
          </w:tcPr>
          <w:p w14:paraId="012D2A0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2399BC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4C885B3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253A51E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5817037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16B31B5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3CFEF0C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03C922E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6AF2C9A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73EA73E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2ABFD56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7559F6A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W</w:t>
            </w:r>
          </w:p>
        </w:tc>
        <w:tc>
          <w:tcPr>
            <w:tcW w:w="567" w:type="dxa"/>
            <w:tcBorders>
              <w:tl2br w:val="nil"/>
              <w:tr2bl w:val="nil"/>
            </w:tcBorders>
            <w:vAlign w:val="center"/>
          </w:tcPr>
          <w:p w14:paraId="31C7B0F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21</w:t>
            </w:r>
          </w:p>
        </w:tc>
        <w:tc>
          <w:tcPr>
            <w:tcW w:w="873" w:type="dxa"/>
            <w:tcBorders>
              <w:tl2br w:val="nil"/>
              <w:tr2bl w:val="nil"/>
            </w:tcBorders>
            <w:vAlign w:val="center"/>
          </w:tcPr>
          <w:p w14:paraId="465967E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58.5</w:t>
            </w:r>
          </w:p>
        </w:tc>
        <w:tc>
          <w:tcPr>
            <w:tcW w:w="981" w:type="dxa"/>
            <w:vMerge w:val="continue"/>
            <w:tcBorders>
              <w:tl2br w:val="nil"/>
              <w:tr2bl w:val="nil"/>
            </w:tcBorders>
            <w:vAlign w:val="center"/>
          </w:tcPr>
          <w:p w14:paraId="68511BF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549ABEA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42" w:type="dxa"/>
            <w:tcBorders>
              <w:tl2br w:val="nil"/>
              <w:tr2bl w:val="nil"/>
            </w:tcBorders>
            <w:vAlign w:val="center"/>
          </w:tcPr>
          <w:p w14:paraId="3D4145A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30.5</w:t>
            </w:r>
          </w:p>
        </w:tc>
        <w:tc>
          <w:tcPr>
            <w:tcW w:w="849" w:type="dxa"/>
            <w:vMerge w:val="continue"/>
            <w:tcBorders>
              <w:tl2br w:val="nil"/>
              <w:tr2bl w:val="nil"/>
            </w:tcBorders>
            <w:vAlign w:val="center"/>
          </w:tcPr>
          <w:p w14:paraId="3D023D4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0989C6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1917EE2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2D9737F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7DED1BB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4D84792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3F126B0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777D3E0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68C05C3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3C0E02F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08B226A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3EC6346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N</w:t>
            </w:r>
          </w:p>
        </w:tc>
        <w:tc>
          <w:tcPr>
            <w:tcW w:w="567" w:type="dxa"/>
            <w:tcBorders>
              <w:tl2br w:val="nil"/>
              <w:tr2bl w:val="nil"/>
            </w:tcBorders>
            <w:vAlign w:val="center"/>
          </w:tcPr>
          <w:p w14:paraId="54996DC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8</w:t>
            </w:r>
          </w:p>
        </w:tc>
        <w:tc>
          <w:tcPr>
            <w:tcW w:w="873" w:type="dxa"/>
            <w:tcBorders>
              <w:tl2br w:val="nil"/>
              <w:tr2bl w:val="nil"/>
            </w:tcBorders>
            <w:vAlign w:val="center"/>
          </w:tcPr>
          <w:p w14:paraId="43E46A6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66.9</w:t>
            </w:r>
          </w:p>
        </w:tc>
        <w:tc>
          <w:tcPr>
            <w:tcW w:w="981" w:type="dxa"/>
            <w:vMerge w:val="continue"/>
            <w:tcBorders>
              <w:tl2br w:val="nil"/>
              <w:tr2bl w:val="nil"/>
            </w:tcBorders>
            <w:vAlign w:val="center"/>
          </w:tcPr>
          <w:p w14:paraId="584FB7E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488A582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42" w:type="dxa"/>
            <w:tcBorders>
              <w:tl2br w:val="nil"/>
              <w:tr2bl w:val="nil"/>
            </w:tcBorders>
            <w:vAlign w:val="center"/>
          </w:tcPr>
          <w:p w14:paraId="7004937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37.9</w:t>
            </w:r>
          </w:p>
        </w:tc>
        <w:tc>
          <w:tcPr>
            <w:tcW w:w="849" w:type="dxa"/>
            <w:vMerge w:val="continue"/>
            <w:tcBorders>
              <w:tl2br w:val="nil"/>
              <w:tr2bl w:val="nil"/>
            </w:tcBorders>
            <w:vAlign w:val="center"/>
          </w:tcPr>
          <w:p w14:paraId="5B420B2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35CBA9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restart"/>
            <w:tcBorders>
              <w:tl2br w:val="nil"/>
              <w:tr2bl w:val="nil"/>
            </w:tcBorders>
            <w:vAlign w:val="center"/>
          </w:tcPr>
          <w:p w14:paraId="5C0263E9">
            <w:pPr>
              <w:pStyle w:val="530"/>
              <w:numPr>
                <w:ilvl w:val="0"/>
                <w:numId w:val="15"/>
              </w:numPr>
              <w:snapToGrid/>
              <w:spacing w:line="240" w:lineRule="auto"/>
              <w:ind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78297D8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restart"/>
            <w:tcBorders>
              <w:tl2br w:val="nil"/>
              <w:tr2bl w:val="nil"/>
            </w:tcBorders>
            <w:vAlign w:val="center"/>
          </w:tcPr>
          <w:p w14:paraId="4DD2DEC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磁选机</w:t>
            </w:r>
          </w:p>
        </w:tc>
        <w:tc>
          <w:tcPr>
            <w:tcW w:w="1402" w:type="dxa"/>
            <w:vMerge w:val="restart"/>
            <w:tcBorders>
              <w:tl2br w:val="nil"/>
              <w:tr2bl w:val="nil"/>
            </w:tcBorders>
            <w:vAlign w:val="center"/>
          </w:tcPr>
          <w:p w14:paraId="3648A18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NCT1021</w:t>
            </w:r>
          </w:p>
        </w:tc>
        <w:tc>
          <w:tcPr>
            <w:tcW w:w="1173" w:type="dxa"/>
            <w:vMerge w:val="restart"/>
            <w:tcBorders>
              <w:tl2br w:val="nil"/>
              <w:tr2bl w:val="nil"/>
            </w:tcBorders>
            <w:vAlign w:val="center"/>
          </w:tcPr>
          <w:p w14:paraId="4D4A0EC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85</w:t>
            </w:r>
          </w:p>
        </w:tc>
        <w:tc>
          <w:tcPr>
            <w:tcW w:w="851" w:type="dxa"/>
            <w:vMerge w:val="continue"/>
            <w:tcBorders>
              <w:tl2br w:val="nil"/>
              <w:tr2bl w:val="nil"/>
            </w:tcBorders>
            <w:vAlign w:val="center"/>
          </w:tcPr>
          <w:p w14:paraId="56BEB1D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restart"/>
            <w:tcBorders>
              <w:tl2br w:val="nil"/>
              <w:tr2bl w:val="nil"/>
            </w:tcBorders>
            <w:vAlign w:val="center"/>
          </w:tcPr>
          <w:p w14:paraId="623ED6C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-9</w:t>
            </w:r>
          </w:p>
        </w:tc>
        <w:tc>
          <w:tcPr>
            <w:tcW w:w="600" w:type="dxa"/>
            <w:vMerge w:val="restart"/>
            <w:tcBorders>
              <w:tl2br w:val="nil"/>
              <w:tr2bl w:val="nil"/>
            </w:tcBorders>
            <w:vAlign w:val="center"/>
          </w:tcPr>
          <w:p w14:paraId="243D170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38</w:t>
            </w:r>
          </w:p>
        </w:tc>
        <w:tc>
          <w:tcPr>
            <w:tcW w:w="531" w:type="dxa"/>
            <w:vMerge w:val="restart"/>
            <w:tcBorders>
              <w:tl2br w:val="nil"/>
              <w:tr2bl w:val="nil"/>
            </w:tcBorders>
            <w:vAlign w:val="center"/>
          </w:tcPr>
          <w:p w14:paraId="532F4A0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w:t>
            </w:r>
          </w:p>
        </w:tc>
        <w:tc>
          <w:tcPr>
            <w:tcW w:w="519" w:type="dxa"/>
            <w:tcBorders>
              <w:tl2br w:val="nil"/>
              <w:tr2bl w:val="nil"/>
            </w:tcBorders>
            <w:vAlign w:val="center"/>
          </w:tcPr>
          <w:p w14:paraId="790C775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E</w:t>
            </w:r>
          </w:p>
        </w:tc>
        <w:tc>
          <w:tcPr>
            <w:tcW w:w="567" w:type="dxa"/>
            <w:tcBorders>
              <w:tl2br w:val="nil"/>
              <w:tr2bl w:val="nil"/>
            </w:tcBorders>
            <w:vAlign w:val="center"/>
          </w:tcPr>
          <w:p w14:paraId="5F25E55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w:t>
            </w:r>
          </w:p>
        </w:tc>
        <w:tc>
          <w:tcPr>
            <w:tcW w:w="873" w:type="dxa"/>
            <w:tcBorders>
              <w:tl2br w:val="nil"/>
              <w:tr2bl w:val="nil"/>
            </w:tcBorders>
            <w:vAlign w:val="center"/>
          </w:tcPr>
          <w:p w14:paraId="71188B1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78.9</w:t>
            </w:r>
          </w:p>
        </w:tc>
        <w:tc>
          <w:tcPr>
            <w:tcW w:w="981" w:type="dxa"/>
            <w:vMerge w:val="restart"/>
            <w:tcBorders>
              <w:tl2br w:val="nil"/>
              <w:tr2bl w:val="nil"/>
            </w:tcBorders>
            <w:vAlign w:val="center"/>
          </w:tcPr>
          <w:p w14:paraId="4D9701B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24小时</w:t>
            </w:r>
          </w:p>
        </w:tc>
        <w:tc>
          <w:tcPr>
            <w:tcW w:w="914" w:type="dxa"/>
            <w:tcBorders>
              <w:tl2br w:val="nil"/>
              <w:tr2bl w:val="nil"/>
            </w:tcBorders>
            <w:vAlign w:val="center"/>
          </w:tcPr>
          <w:p w14:paraId="5BA7389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42" w:type="dxa"/>
            <w:tcBorders>
              <w:tl2br w:val="nil"/>
              <w:tr2bl w:val="nil"/>
            </w:tcBorders>
            <w:vAlign w:val="center"/>
          </w:tcPr>
          <w:p w14:paraId="1C5F842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50.9</w:t>
            </w:r>
          </w:p>
        </w:tc>
        <w:tc>
          <w:tcPr>
            <w:tcW w:w="849" w:type="dxa"/>
            <w:vMerge w:val="restart"/>
            <w:tcBorders>
              <w:tl2br w:val="nil"/>
              <w:tr2bl w:val="nil"/>
            </w:tcBorders>
            <w:vAlign w:val="center"/>
          </w:tcPr>
          <w:p w14:paraId="1F9B87C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w:t>
            </w:r>
          </w:p>
        </w:tc>
      </w:tr>
      <w:tr w14:paraId="259AC9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7B9510F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4A6490F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77DF096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31C9336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1DC0F23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0592FA3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62C79F5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4344758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37BEC24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4A69556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S</w:t>
            </w:r>
          </w:p>
        </w:tc>
        <w:tc>
          <w:tcPr>
            <w:tcW w:w="567" w:type="dxa"/>
            <w:tcBorders>
              <w:tl2br w:val="nil"/>
              <w:tr2bl w:val="nil"/>
            </w:tcBorders>
            <w:vAlign w:val="center"/>
          </w:tcPr>
          <w:p w14:paraId="00F0DAE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16</w:t>
            </w:r>
          </w:p>
        </w:tc>
        <w:tc>
          <w:tcPr>
            <w:tcW w:w="873" w:type="dxa"/>
            <w:tcBorders>
              <w:tl2br w:val="nil"/>
              <w:tr2bl w:val="nil"/>
            </w:tcBorders>
            <w:vAlign w:val="center"/>
          </w:tcPr>
          <w:p w14:paraId="78AF67C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60.9</w:t>
            </w:r>
          </w:p>
        </w:tc>
        <w:tc>
          <w:tcPr>
            <w:tcW w:w="981" w:type="dxa"/>
            <w:vMerge w:val="continue"/>
            <w:tcBorders>
              <w:tl2br w:val="nil"/>
              <w:tr2bl w:val="nil"/>
            </w:tcBorders>
            <w:vAlign w:val="center"/>
          </w:tcPr>
          <w:p w14:paraId="74567C5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2AA5488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19</w:t>
            </w:r>
          </w:p>
        </w:tc>
        <w:tc>
          <w:tcPr>
            <w:tcW w:w="842" w:type="dxa"/>
            <w:tcBorders>
              <w:tl2br w:val="nil"/>
              <w:tr2bl w:val="nil"/>
            </w:tcBorders>
            <w:vAlign w:val="center"/>
          </w:tcPr>
          <w:p w14:paraId="731A8F8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36.9</w:t>
            </w:r>
          </w:p>
        </w:tc>
        <w:tc>
          <w:tcPr>
            <w:tcW w:w="849" w:type="dxa"/>
            <w:vMerge w:val="continue"/>
            <w:tcBorders>
              <w:tl2br w:val="nil"/>
              <w:tr2bl w:val="nil"/>
            </w:tcBorders>
            <w:vAlign w:val="center"/>
          </w:tcPr>
          <w:p w14:paraId="3388897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0120EF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2980B3F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62080DA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3C4EC97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5FD2159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6DE008A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193586F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147ACC1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4809C3F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7EF5B67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491473B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W</w:t>
            </w:r>
          </w:p>
        </w:tc>
        <w:tc>
          <w:tcPr>
            <w:tcW w:w="567" w:type="dxa"/>
            <w:tcBorders>
              <w:tl2br w:val="nil"/>
              <w:tr2bl w:val="nil"/>
            </w:tcBorders>
            <w:vAlign w:val="center"/>
          </w:tcPr>
          <w:p w14:paraId="1153D24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20</w:t>
            </w:r>
          </w:p>
        </w:tc>
        <w:tc>
          <w:tcPr>
            <w:tcW w:w="873" w:type="dxa"/>
            <w:tcBorders>
              <w:tl2br w:val="nil"/>
              <w:tr2bl w:val="nil"/>
            </w:tcBorders>
            <w:vAlign w:val="center"/>
          </w:tcPr>
          <w:p w14:paraId="1390EF1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58.9</w:t>
            </w:r>
          </w:p>
        </w:tc>
        <w:tc>
          <w:tcPr>
            <w:tcW w:w="981" w:type="dxa"/>
            <w:vMerge w:val="continue"/>
            <w:tcBorders>
              <w:tl2br w:val="nil"/>
              <w:tr2bl w:val="nil"/>
            </w:tcBorders>
            <w:vAlign w:val="center"/>
          </w:tcPr>
          <w:p w14:paraId="150757A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6D3B507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42" w:type="dxa"/>
            <w:tcBorders>
              <w:tl2br w:val="nil"/>
              <w:tr2bl w:val="nil"/>
            </w:tcBorders>
            <w:vAlign w:val="center"/>
          </w:tcPr>
          <w:p w14:paraId="67792EB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30.9</w:t>
            </w:r>
          </w:p>
        </w:tc>
        <w:tc>
          <w:tcPr>
            <w:tcW w:w="849" w:type="dxa"/>
            <w:vMerge w:val="continue"/>
            <w:tcBorders>
              <w:tl2br w:val="nil"/>
              <w:tr2bl w:val="nil"/>
            </w:tcBorders>
            <w:vAlign w:val="center"/>
          </w:tcPr>
          <w:p w14:paraId="3577B14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220C7D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3DD5F95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03419D5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403B348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1373986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731FB57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40F7C3F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29B966A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0B596E7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2A2B469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6D5A578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N</w:t>
            </w:r>
          </w:p>
        </w:tc>
        <w:tc>
          <w:tcPr>
            <w:tcW w:w="567" w:type="dxa"/>
            <w:tcBorders>
              <w:tl2br w:val="nil"/>
              <w:tr2bl w:val="nil"/>
            </w:tcBorders>
            <w:vAlign w:val="center"/>
          </w:tcPr>
          <w:p w14:paraId="35A02B8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10</w:t>
            </w:r>
          </w:p>
        </w:tc>
        <w:tc>
          <w:tcPr>
            <w:tcW w:w="873" w:type="dxa"/>
            <w:tcBorders>
              <w:tl2br w:val="nil"/>
              <w:tr2bl w:val="nil"/>
            </w:tcBorders>
            <w:vAlign w:val="center"/>
          </w:tcPr>
          <w:p w14:paraId="517C8EF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65</w:t>
            </w:r>
          </w:p>
        </w:tc>
        <w:tc>
          <w:tcPr>
            <w:tcW w:w="981" w:type="dxa"/>
            <w:vMerge w:val="continue"/>
            <w:tcBorders>
              <w:tl2br w:val="nil"/>
              <w:tr2bl w:val="nil"/>
            </w:tcBorders>
            <w:vAlign w:val="center"/>
          </w:tcPr>
          <w:p w14:paraId="35D1F91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2A7B591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42" w:type="dxa"/>
            <w:tcBorders>
              <w:tl2br w:val="nil"/>
              <w:tr2bl w:val="nil"/>
            </w:tcBorders>
            <w:vAlign w:val="center"/>
          </w:tcPr>
          <w:p w14:paraId="31689FC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36</w:t>
            </w:r>
          </w:p>
        </w:tc>
        <w:tc>
          <w:tcPr>
            <w:tcW w:w="849" w:type="dxa"/>
            <w:vMerge w:val="continue"/>
            <w:tcBorders>
              <w:tl2br w:val="nil"/>
              <w:tr2bl w:val="nil"/>
            </w:tcBorders>
            <w:vAlign w:val="center"/>
          </w:tcPr>
          <w:p w14:paraId="6E15D0A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381982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restart"/>
            <w:tcBorders>
              <w:tl2br w:val="nil"/>
              <w:tr2bl w:val="nil"/>
            </w:tcBorders>
            <w:vAlign w:val="center"/>
          </w:tcPr>
          <w:p w14:paraId="3417E801">
            <w:pPr>
              <w:pStyle w:val="530"/>
              <w:numPr>
                <w:ilvl w:val="0"/>
                <w:numId w:val="15"/>
              </w:numPr>
              <w:snapToGrid/>
              <w:spacing w:line="240" w:lineRule="auto"/>
              <w:ind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04F4135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restart"/>
            <w:tcBorders>
              <w:tl2br w:val="nil"/>
              <w:tr2bl w:val="nil"/>
            </w:tcBorders>
            <w:vAlign w:val="center"/>
          </w:tcPr>
          <w:p w14:paraId="28E56ED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高频筛</w:t>
            </w:r>
          </w:p>
        </w:tc>
        <w:tc>
          <w:tcPr>
            <w:tcW w:w="1402" w:type="dxa"/>
            <w:vMerge w:val="restart"/>
            <w:tcBorders>
              <w:tl2br w:val="nil"/>
              <w:tr2bl w:val="nil"/>
            </w:tcBorders>
            <w:vAlign w:val="center"/>
          </w:tcPr>
          <w:p w14:paraId="7460C04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1.8*750</w:t>
            </w:r>
          </w:p>
        </w:tc>
        <w:tc>
          <w:tcPr>
            <w:tcW w:w="1173" w:type="dxa"/>
            <w:vMerge w:val="restart"/>
            <w:tcBorders>
              <w:tl2br w:val="nil"/>
              <w:tr2bl w:val="nil"/>
            </w:tcBorders>
            <w:vAlign w:val="center"/>
          </w:tcPr>
          <w:p w14:paraId="31CC652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80</w:t>
            </w:r>
          </w:p>
        </w:tc>
        <w:tc>
          <w:tcPr>
            <w:tcW w:w="851" w:type="dxa"/>
            <w:vMerge w:val="continue"/>
            <w:tcBorders>
              <w:tl2br w:val="nil"/>
              <w:tr2bl w:val="nil"/>
            </w:tcBorders>
            <w:vAlign w:val="center"/>
          </w:tcPr>
          <w:p w14:paraId="7E4E75C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restart"/>
            <w:tcBorders>
              <w:tl2br w:val="nil"/>
              <w:tr2bl w:val="nil"/>
            </w:tcBorders>
            <w:vAlign w:val="center"/>
          </w:tcPr>
          <w:p w14:paraId="0B37688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w:t>
            </w:r>
          </w:p>
        </w:tc>
        <w:tc>
          <w:tcPr>
            <w:tcW w:w="600" w:type="dxa"/>
            <w:vMerge w:val="restart"/>
            <w:tcBorders>
              <w:tl2br w:val="nil"/>
              <w:tr2bl w:val="nil"/>
            </w:tcBorders>
            <w:vAlign w:val="center"/>
          </w:tcPr>
          <w:p w14:paraId="7AA5903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39</w:t>
            </w:r>
          </w:p>
        </w:tc>
        <w:tc>
          <w:tcPr>
            <w:tcW w:w="531" w:type="dxa"/>
            <w:vMerge w:val="restart"/>
            <w:tcBorders>
              <w:tl2br w:val="nil"/>
              <w:tr2bl w:val="nil"/>
            </w:tcBorders>
            <w:vAlign w:val="center"/>
          </w:tcPr>
          <w:p w14:paraId="78A14E9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w:t>
            </w:r>
          </w:p>
        </w:tc>
        <w:tc>
          <w:tcPr>
            <w:tcW w:w="519" w:type="dxa"/>
            <w:tcBorders>
              <w:tl2br w:val="nil"/>
              <w:tr2bl w:val="nil"/>
            </w:tcBorders>
            <w:vAlign w:val="center"/>
          </w:tcPr>
          <w:p w14:paraId="5B2A9C6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E</w:t>
            </w:r>
          </w:p>
        </w:tc>
        <w:tc>
          <w:tcPr>
            <w:tcW w:w="567" w:type="dxa"/>
            <w:tcBorders>
              <w:tl2br w:val="nil"/>
              <w:tr2bl w:val="nil"/>
            </w:tcBorders>
            <w:vAlign w:val="center"/>
          </w:tcPr>
          <w:p w14:paraId="3166141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13</w:t>
            </w:r>
          </w:p>
        </w:tc>
        <w:tc>
          <w:tcPr>
            <w:tcW w:w="873" w:type="dxa"/>
            <w:tcBorders>
              <w:tl2br w:val="nil"/>
              <w:tr2bl w:val="nil"/>
            </w:tcBorders>
            <w:vAlign w:val="center"/>
          </w:tcPr>
          <w:p w14:paraId="5221AC3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57.7</w:t>
            </w:r>
          </w:p>
        </w:tc>
        <w:tc>
          <w:tcPr>
            <w:tcW w:w="981" w:type="dxa"/>
            <w:vMerge w:val="restart"/>
            <w:tcBorders>
              <w:tl2br w:val="nil"/>
              <w:tr2bl w:val="nil"/>
            </w:tcBorders>
            <w:vAlign w:val="center"/>
          </w:tcPr>
          <w:p w14:paraId="5A8E582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24小时</w:t>
            </w:r>
          </w:p>
        </w:tc>
        <w:tc>
          <w:tcPr>
            <w:tcW w:w="914" w:type="dxa"/>
            <w:tcBorders>
              <w:tl2br w:val="nil"/>
              <w:tr2bl w:val="nil"/>
            </w:tcBorders>
            <w:vAlign w:val="center"/>
          </w:tcPr>
          <w:p w14:paraId="0D22976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42" w:type="dxa"/>
            <w:tcBorders>
              <w:tl2br w:val="nil"/>
              <w:tr2bl w:val="nil"/>
            </w:tcBorders>
            <w:vAlign w:val="center"/>
          </w:tcPr>
          <w:p w14:paraId="2035F49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29.7</w:t>
            </w:r>
          </w:p>
        </w:tc>
        <w:tc>
          <w:tcPr>
            <w:tcW w:w="849" w:type="dxa"/>
            <w:vMerge w:val="restart"/>
            <w:tcBorders>
              <w:tl2br w:val="nil"/>
              <w:tr2bl w:val="nil"/>
            </w:tcBorders>
            <w:vAlign w:val="center"/>
          </w:tcPr>
          <w:p w14:paraId="31FA314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w:t>
            </w:r>
          </w:p>
        </w:tc>
      </w:tr>
      <w:tr w14:paraId="66A659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5FD9B2B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109AB88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20272B9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2176749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3B5B77B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4B74489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47ACFD0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05D56D7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068E717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0E9CDDF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S</w:t>
            </w:r>
          </w:p>
        </w:tc>
        <w:tc>
          <w:tcPr>
            <w:tcW w:w="567" w:type="dxa"/>
            <w:tcBorders>
              <w:tl2br w:val="nil"/>
              <w:tr2bl w:val="nil"/>
            </w:tcBorders>
            <w:vAlign w:val="center"/>
          </w:tcPr>
          <w:p w14:paraId="6C4CFE4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22</w:t>
            </w:r>
          </w:p>
        </w:tc>
        <w:tc>
          <w:tcPr>
            <w:tcW w:w="873" w:type="dxa"/>
            <w:tcBorders>
              <w:tl2br w:val="nil"/>
              <w:tr2bl w:val="nil"/>
            </w:tcBorders>
            <w:vAlign w:val="center"/>
          </w:tcPr>
          <w:p w14:paraId="0CDCA7C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53.1</w:t>
            </w:r>
          </w:p>
        </w:tc>
        <w:tc>
          <w:tcPr>
            <w:tcW w:w="981" w:type="dxa"/>
            <w:vMerge w:val="continue"/>
            <w:tcBorders>
              <w:tl2br w:val="nil"/>
              <w:tr2bl w:val="nil"/>
            </w:tcBorders>
            <w:vAlign w:val="center"/>
          </w:tcPr>
          <w:p w14:paraId="5484D13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0574DEE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19</w:t>
            </w:r>
          </w:p>
        </w:tc>
        <w:tc>
          <w:tcPr>
            <w:tcW w:w="842" w:type="dxa"/>
            <w:tcBorders>
              <w:tl2br w:val="nil"/>
              <w:tr2bl w:val="nil"/>
            </w:tcBorders>
            <w:vAlign w:val="center"/>
          </w:tcPr>
          <w:p w14:paraId="50B92C8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29.1</w:t>
            </w:r>
          </w:p>
        </w:tc>
        <w:tc>
          <w:tcPr>
            <w:tcW w:w="849" w:type="dxa"/>
            <w:vMerge w:val="continue"/>
            <w:tcBorders>
              <w:tl2br w:val="nil"/>
              <w:tr2bl w:val="nil"/>
            </w:tcBorders>
            <w:vAlign w:val="center"/>
          </w:tcPr>
          <w:p w14:paraId="5FA8B25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09E19B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292665F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2572801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6B11A95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31CC375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7A5A801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32509EB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0DAA7B9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4849773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51DEFEE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564B4FE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W</w:t>
            </w:r>
          </w:p>
        </w:tc>
        <w:tc>
          <w:tcPr>
            <w:tcW w:w="567" w:type="dxa"/>
            <w:tcBorders>
              <w:tl2br w:val="nil"/>
              <w:tr2bl w:val="nil"/>
            </w:tcBorders>
            <w:vAlign w:val="center"/>
          </w:tcPr>
          <w:p w14:paraId="3F98847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18</w:t>
            </w:r>
          </w:p>
        </w:tc>
        <w:tc>
          <w:tcPr>
            <w:tcW w:w="873" w:type="dxa"/>
            <w:tcBorders>
              <w:tl2br w:val="nil"/>
              <w:tr2bl w:val="nil"/>
            </w:tcBorders>
            <w:vAlign w:val="center"/>
          </w:tcPr>
          <w:p w14:paraId="61C6A14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54.9</w:t>
            </w:r>
          </w:p>
        </w:tc>
        <w:tc>
          <w:tcPr>
            <w:tcW w:w="981" w:type="dxa"/>
            <w:vMerge w:val="continue"/>
            <w:tcBorders>
              <w:tl2br w:val="nil"/>
              <w:tr2bl w:val="nil"/>
            </w:tcBorders>
            <w:vAlign w:val="center"/>
          </w:tcPr>
          <w:p w14:paraId="5B6BB76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76EC082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42" w:type="dxa"/>
            <w:tcBorders>
              <w:tl2br w:val="nil"/>
              <w:tr2bl w:val="nil"/>
            </w:tcBorders>
            <w:vAlign w:val="center"/>
          </w:tcPr>
          <w:p w14:paraId="539CD79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26.9</w:t>
            </w:r>
          </w:p>
        </w:tc>
        <w:tc>
          <w:tcPr>
            <w:tcW w:w="849" w:type="dxa"/>
            <w:vMerge w:val="continue"/>
            <w:tcBorders>
              <w:tl2br w:val="nil"/>
              <w:tr2bl w:val="nil"/>
            </w:tcBorders>
            <w:vAlign w:val="center"/>
          </w:tcPr>
          <w:p w14:paraId="550AE9E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3456B7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4541251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3B74B53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766B7F1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77E2A8D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5A8C386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65773C2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58BBB8D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024CB47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1AD00A3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2CD4960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N</w:t>
            </w:r>
          </w:p>
        </w:tc>
        <w:tc>
          <w:tcPr>
            <w:tcW w:w="567" w:type="dxa"/>
            <w:tcBorders>
              <w:tl2br w:val="nil"/>
              <w:tr2bl w:val="nil"/>
            </w:tcBorders>
            <w:vAlign w:val="center"/>
          </w:tcPr>
          <w:p w14:paraId="125EC2B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w:t>
            </w:r>
          </w:p>
        </w:tc>
        <w:tc>
          <w:tcPr>
            <w:tcW w:w="873" w:type="dxa"/>
            <w:tcBorders>
              <w:tl2br w:val="nil"/>
              <w:tr2bl w:val="nil"/>
            </w:tcBorders>
            <w:vAlign w:val="center"/>
          </w:tcPr>
          <w:p w14:paraId="7C74A4A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73.9</w:t>
            </w:r>
          </w:p>
        </w:tc>
        <w:tc>
          <w:tcPr>
            <w:tcW w:w="981" w:type="dxa"/>
            <w:vMerge w:val="continue"/>
            <w:tcBorders>
              <w:tl2br w:val="nil"/>
              <w:tr2bl w:val="nil"/>
            </w:tcBorders>
            <w:vAlign w:val="center"/>
          </w:tcPr>
          <w:p w14:paraId="4B43F25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1B30480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42" w:type="dxa"/>
            <w:tcBorders>
              <w:tl2br w:val="nil"/>
              <w:tr2bl w:val="nil"/>
            </w:tcBorders>
            <w:vAlign w:val="center"/>
          </w:tcPr>
          <w:p w14:paraId="132178E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44.9</w:t>
            </w:r>
          </w:p>
        </w:tc>
        <w:tc>
          <w:tcPr>
            <w:tcW w:w="849" w:type="dxa"/>
            <w:vMerge w:val="continue"/>
            <w:tcBorders>
              <w:tl2br w:val="nil"/>
              <w:tr2bl w:val="nil"/>
            </w:tcBorders>
            <w:vAlign w:val="center"/>
          </w:tcPr>
          <w:p w14:paraId="7201C4D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2E2523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restart"/>
            <w:tcBorders>
              <w:tl2br w:val="nil"/>
              <w:tr2bl w:val="nil"/>
            </w:tcBorders>
            <w:vAlign w:val="center"/>
          </w:tcPr>
          <w:p w14:paraId="11A111E5">
            <w:pPr>
              <w:pStyle w:val="530"/>
              <w:numPr>
                <w:ilvl w:val="0"/>
                <w:numId w:val="15"/>
              </w:numPr>
              <w:snapToGrid/>
              <w:spacing w:line="240" w:lineRule="auto"/>
              <w:ind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645D2AA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restart"/>
            <w:tcBorders>
              <w:tl2br w:val="nil"/>
              <w:tr2bl w:val="nil"/>
            </w:tcBorders>
            <w:vAlign w:val="center"/>
          </w:tcPr>
          <w:p w14:paraId="35F4651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高频筛</w:t>
            </w:r>
          </w:p>
        </w:tc>
        <w:tc>
          <w:tcPr>
            <w:tcW w:w="1402" w:type="dxa"/>
            <w:vMerge w:val="restart"/>
            <w:tcBorders>
              <w:tl2br w:val="nil"/>
              <w:tr2bl w:val="nil"/>
            </w:tcBorders>
            <w:vAlign w:val="center"/>
          </w:tcPr>
          <w:p w14:paraId="09161CD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1.8*750</w:t>
            </w:r>
          </w:p>
        </w:tc>
        <w:tc>
          <w:tcPr>
            <w:tcW w:w="1173" w:type="dxa"/>
            <w:vMerge w:val="restart"/>
            <w:tcBorders>
              <w:tl2br w:val="nil"/>
              <w:tr2bl w:val="nil"/>
            </w:tcBorders>
            <w:vAlign w:val="center"/>
          </w:tcPr>
          <w:p w14:paraId="7EB0570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80</w:t>
            </w:r>
          </w:p>
        </w:tc>
        <w:tc>
          <w:tcPr>
            <w:tcW w:w="851" w:type="dxa"/>
            <w:vMerge w:val="continue"/>
            <w:tcBorders>
              <w:tl2br w:val="nil"/>
              <w:tr2bl w:val="nil"/>
            </w:tcBorders>
            <w:vAlign w:val="center"/>
          </w:tcPr>
          <w:p w14:paraId="2E8B993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restart"/>
            <w:tcBorders>
              <w:tl2br w:val="nil"/>
              <w:tr2bl w:val="nil"/>
            </w:tcBorders>
            <w:vAlign w:val="center"/>
          </w:tcPr>
          <w:p w14:paraId="7DFFB0A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w:t>
            </w:r>
          </w:p>
        </w:tc>
        <w:tc>
          <w:tcPr>
            <w:tcW w:w="600" w:type="dxa"/>
            <w:vMerge w:val="restart"/>
            <w:tcBorders>
              <w:tl2br w:val="nil"/>
              <w:tr2bl w:val="nil"/>
            </w:tcBorders>
            <w:vAlign w:val="center"/>
          </w:tcPr>
          <w:p w14:paraId="019EA81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38</w:t>
            </w:r>
          </w:p>
        </w:tc>
        <w:tc>
          <w:tcPr>
            <w:tcW w:w="531" w:type="dxa"/>
            <w:vMerge w:val="restart"/>
            <w:tcBorders>
              <w:tl2br w:val="nil"/>
              <w:tr2bl w:val="nil"/>
            </w:tcBorders>
            <w:vAlign w:val="center"/>
          </w:tcPr>
          <w:p w14:paraId="5C19FA1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w:t>
            </w:r>
          </w:p>
        </w:tc>
        <w:tc>
          <w:tcPr>
            <w:tcW w:w="519" w:type="dxa"/>
            <w:tcBorders>
              <w:tl2br w:val="nil"/>
              <w:tr2bl w:val="nil"/>
            </w:tcBorders>
            <w:vAlign w:val="center"/>
          </w:tcPr>
          <w:p w14:paraId="6E0B7BA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E</w:t>
            </w:r>
          </w:p>
        </w:tc>
        <w:tc>
          <w:tcPr>
            <w:tcW w:w="567" w:type="dxa"/>
            <w:tcBorders>
              <w:tl2br w:val="nil"/>
              <w:tr2bl w:val="nil"/>
            </w:tcBorders>
            <w:vAlign w:val="center"/>
          </w:tcPr>
          <w:p w14:paraId="1FA091D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7</w:t>
            </w:r>
          </w:p>
        </w:tc>
        <w:tc>
          <w:tcPr>
            <w:tcW w:w="873" w:type="dxa"/>
            <w:tcBorders>
              <w:tl2br w:val="nil"/>
              <w:tr2bl w:val="nil"/>
            </w:tcBorders>
            <w:vAlign w:val="center"/>
          </w:tcPr>
          <w:p w14:paraId="7C95C06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63.1</w:t>
            </w:r>
          </w:p>
        </w:tc>
        <w:tc>
          <w:tcPr>
            <w:tcW w:w="981" w:type="dxa"/>
            <w:vMerge w:val="restart"/>
            <w:tcBorders>
              <w:tl2br w:val="nil"/>
              <w:tr2bl w:val="nil"/>
            </w:tcBorders>
            <w:vAlign w:val="center"/>
          </w:tcPr>
          <w:p w14:paraId="2CDBAEC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24小时</w:t>
            </w:r>
          </w:p>
        </w:tc>
        <w:tc>
          <w:tcPr>
            <w:tcW w:w="914" w:type="dxa"/>
            <w:tcBorders>
              <w:tl2br w:val="nil"/>
              <w:tr2bl w:val="nil"/>
            </w:tcBorders>
            <w:vAlign w:val="center"/>
          </w:tcPr>
          <w:p w14:paraId="09CF078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42" w:type="dxa"/>
            <w:tcBorders>
              <w:tl2br w:val="nil"/>
              <w:tr2bl w:val="nil"/>
            </w:tcBorders>
            <w:vAlign w:val="center"/>
          </w:tcPr>
          <w:p w14:paraId="7E5EE6F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35.1</w:t>
            </w:r>
          </w:p>
        </w:tc>
        <w:tc>
          <w:tcPr>
            <w:tcW w:w="849" w:type="dxa"/>
            <w:vMerge w:val="restart"/>
            <w:tcBorders>
              <w:tl2br w:val="nil"/>
              <w:tr2bl w:val="nil"/>
            </w:tcBorders>
            <w:vAlign w:val="center"/>
          </w:tcPr>
          <w:p w14:paraId="6B68F78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w:t>
            </w:r>
          </w:p>
        </w:tc>
      </w:tr>
      <w:tr w14:paraId="0C73AA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3E1CD50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0936788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1C71734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44DA56D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1E888D1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33E7E0E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7F3302A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0196DDD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7BE61CA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3644A24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S</w:t>
            </w:r>
          </w:p>
        </w:tc>
        <w:tc>
          <w:tcPr>
            <w:tcW w:w="567" w:type="dxa"/>
            <w:tcBorders>
              <w:tl2br w:val="nil"/>
              <w:tr2bl w:val="nil"/>
            </w:tcBorders>
            <w:vAlign w:val="center"/>
          </w:tcPr>
          <w:p w14:paraId="67782B7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73" w:type="dxa"/>
            <w:tcBorders>
              <w:tl2br w:val="nil"/>
              <w:tr2bl w:val="nil"/>
            </w:tcBorders>
            <w:vAlign w:val="center"/>
          </w:tcPr>
          <w:p w14:paraId="7E8DF1E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52.7</w:t>
            </w:r>
          </w:p>
        </w:tc>
        <w:tc>
          <w:tcPr>
            <w:tcW w:w="981" w:type="dxa"/>
            <w:vMerge w:val="continue"/>
            <w:tcBorders>
              <w:tl2br w:val="nil"/>
              <w:tr2bl w:val="nil"/>
            </w:tcBorders>
            <w:vAlign w:val="center"/>
          </w:tcPr>
          <w:p w14:paraId="4B47FC8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4FDBA98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19</w:t>
            </w:r>
          </w:p>
        </w:tc>
        <w:tc>
          <w:tcPr>
            <w:tcW w:w="842" w:type="dxa"/>
            <w:tcBorders>
              <w:tl2br w:val="nil"/>
              <w:tr2bl w:val="nil"/>
            </w:tcBorders>
            <w:vAlign w:val="center"/>
          </w:tcPr>
          <w:p w14:paraId="22EB861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28.7</w:t>
            </w:r>
          </w:p>
        </w:tc>
        <w:tc>
          <w:tcPr>
            <w:tcW w:w="849" w:type="dxa"/>
            <w:vMerge w:val="continue"/>
            <w:tcBorders>
              <w:tl2br w:val="nil"/>
              <w:tr2bl w:val="nil"/>
            </w:tcBorders>
            <w:vAlign w:val="center"/>
          </w:tcPr>
          <w:p w14:paraId="5B609A9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12FB9C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332DE67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6DBEC82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4597014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24FB8E6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71C582D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3516A53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7384089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66AA8ED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00FD4FD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69CED49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W</w:t>
            </w:r>
          </w:p>
        </w:tc>
        <w:tc>
          <w:tcPr>
            <w:tcW w:w="567" w:type="dxa"/>
            <w:tcBorders>
              <w:tl2br w:val="nil"/>
              <w:tr2bl w:val="nil"/>
            </w:tcBorders>
            <w:vAlign w:val="center"/>
          </w:tcPr>
          <w:p w14:paraId="0D9A286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15</w:t>
            </w:r>
          </w:p>
        </w:tc>
        <w:tc>
          <w:tcPr>
            <w:tcW w:w="873" w:type="dxa"/>
            <w:tcBorders>
              <w:tl2br w:val="nil"/>
              <w:tr2bl w:val="nil"/>
            </w:tcBorders>
            <w:vAlign w:val="center"/>
          </w:tcPr>
          <w:p w14:paraId="3C85F81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56.4</w:t>
            </w:r>
          </w:p>
        </w:tc>
        <w:tc>
          <w:tcPr>
            <w:tcW w:w="981" w:type="dxa"/>
            <w:vMerge w:val="continue"/>
            <w:tcBorders>
              <w:tl2br w:val="nil"/>
              <w:tr2bl w:val="nil"/>
            </w:tcBorders>
            <w:vAlign w:val="center"/>
          </w:tcPr>
          <w:p w14:paraId="110D91B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1A98704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42" w:type="dxa"/>
            <w:tcBorders>
              <w:tl2br w:val="nil"/>
              <w:tr2bl w:val="nil"/>
            </w:tcBorders>
            <w:vAlign w:val="center"/>
          </w:tcPr>
          <w:p w14:paraId="1541A88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28.4</w:t>
            </w:r>
          </w:p>
        </w:tc>
        <w:tc>
          <w:tcPr>
            <w:tcW w:w="849" w:type="dxa"/>
            <w:vMerge w:val="continue"/>
            <w:tcBorders>
              <w:tl2br w:val="nil"/>
              <w:tr2bl w:val="nil"/>
            </w:tcBorders>
            <w:vAlign w:val="center"/>
          </w:tcPr>
          <w:p w14:paraId="18FBD37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55FDD1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256EDC4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6993EC4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009961D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1BF2CA1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193FBC8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5724AB5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7B5DF0E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221D8E9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38772F3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0A19CA5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N</w:t>
            </w:r>
          </w:p>
        </w:tc>
        <w:tc>
          <w:tcPr>
            <w:tcW w:w="567" w:type="dxa"/>
            <w:tcBorders>
              <w:tl2br w:val="nil"/>
              <w:tr2bl w:val="nil"/>
            </w:tcBorders>
            <w:vAlign w:val="center"/>
          </w:tcPr>
          <w:p w14:paraId="2D4EC48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w:t>
            </w:r>
          </w:p>
        </w:tc>
        <w:tc>
          <w:tcPr>
            <w:tcW w:w="873" w:type="dxa"/>
            <w:tcBorders>
              <w:tl2br w:val="nil"/>
              <w:tr2bl w:val="nil"/>
            </w:tcBorders>
            <w:vAlign w:val="center"/>
          </w:tcPr>
          <w:p w14:paraId="731DCB6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70.4</w:t>
            </w:r>
          </w:p>
        </w:tc>
        <w:tc>
          <w:tcPr>
            <w:tcW w:w="981" w:type="dxa"/>
            <w:vMerge w:val="continue"/>
            <w:tcBorders>
              <w:tl2br w:val="nil"/>
              <w:tr2bl w:val="nil"/>
            </w:tcBorders>
            <w:vAlign w:val="center"/>
          </w:tcPr>
          <w:p w14:paraId="70AFE64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2E615FB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42" w:type="dxa"/>
            <w:tcBorders>
              <w:tl2br w:val="nil"/>
              <w:tr2bl w:val="nil"/>
            </w:tcBorders>
            <w:vAlign w:val="center"/>
          </w:tcPr>
          <w:p w14:paraId="04031CF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41.4</w:t>
            </w:r>
          </w:p>
        </w:tc>
        <w:tc>
          <w:tcPr>
            <w:tcW w:w="849" w:type="dxa"/>
            <w:vMerge w:val="continue"/>
            <w:tcBorders>
              <w:tl2br w:val="nil"/>
              <w:tr2bl w:val="nil"/>
            </w:tcBorders>
            <w:vAlign w:val="center"/>
          </w:tcPr>
          <w:p w14:paraId="44D87B2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66A5A5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restart"/>
            <w:tcBorders>
              <w:tl2br w:val="nil"/>
              <w:tr2bl w:val="nil"/>
            </w:tcBorders>
            <w:vAlign w:val="center"/>
          </w:tcPr>
          <w:p w14:paraId="03F0826B">
            <w:pPr>
              <w:pStyle w:val="530"/>
              <w:numPr>
                <w:ilvl w:val="0"/>
                <w:numId w:val="15"/>
              </w:numPr>
              <w:snapToGrid/>
              <w:spacing w:line="240" w:lineRule="auto"/>
              <w:ind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6A37D7F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restart"/>
            <w:tcBorders>
              <w:tl2br w:val="nil"/>
              <w:tr2bl w:val="nil"/>
            </w:tcBorders>
            <w:vAlign w:val="center"/>
          </w:tcPr>
          <w:p w14:paraId="53D7DC6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高频筛</w:t>
            </w:r>
          </w:p>
        </w:tc>
        <w:tc>
          <w:tcPr>
            <w:tcW w:w="1402" w:type="dxa"/>
            <w:vMerge w:val="restart"/>
            <w:tcBorders>
              <w:tl2br w:val="nil"/>
              <w:tr2bl w:val="nil"/>
            </w:tcBorders>
            <w:vAlign w:val="center"/>
          </w:tcPr>
          <w:p w14:paraId="50606EB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1.8*750</w:t>
            </w:r>
          </w:p>
        </w:tc>
        <w:tc>
          <w:tcPr>
            <w:tcW w:w="1173" w:type="dxa"/>
            <w:vMerge w:val="restart"/>
            <w:tcBorders>
              <w:tl2br w:val="nil"/>
              <w:tr2bl w:val="nil"/>
            </w:tcBorders>
            <w:vAlign w:val="center"/>
          </w:tcPr>
          <w:p w14:paraId="42EAB2E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80</w:t>
            </w:r>
          </w:p>
        </w:tc>
        <w:tc>
          <w:tcPr>
            <w:tcW w:w="851" w:type="dxa"/>
            <w:vMerge w:val="continue"/>
            <w:tcBorders>
              <w:tl2br w:val="nil"/>
              <w:tr2bl w:val="nil"/>
            </w:tcBorders>
            <w:vAlign w:val="center"/>
          </w:tcPr>
          <w:p w14:paraId="3F3FE6A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restart"/>
            <w:tcBorders>
              <w:tl2br w:val="nil"/>
              <w:tr2bl w:val="nil"/>
            </w:tcBorders>
            <w:vAlign w:val="center"/>
          </w:tcPr>
          <w:p w14:paraId="2393B6D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-7</w:t>
            </w:r>
          </w:p>
        </w:tc>
        <w:tc>
          <w:tcPr>
            <w:tcW w:w="600" w:type="dxa"/>
            <w:vMerge w:val="restart"/>
            <w:tcBorders>
              <w:tl2br w:val="nil"/>
              <w:tr2bl w:val="nil"/>
            </w:tcBorders>
            <w:vAlign w:val="center"/>
          </w:tcPr>
          <w:p w14:paraId="4A4968B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37</w:t>
            </w:r>
          </w:p>
        </w:tc>
        <w:tc>
          <w:tcPr>
            <w:tcW w:w="531" w:type="dxa"/>
            <w:vMerge w:val="restart"/>
            <w:tcBorders>
              <w:tl2br w:val="nil"/>
              <w:tr2bl w:val="nil"/>
            </w:tcBorders>
            <w:vAlign w:val="center"/>
          </w:tcPr>
          <w:p w14:paraId="414B98A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w:t>
            </w:r>
          </w:p>
        </w:tc>
        <w:tc>
          <w:tcPr>
            <w:tcW w:w="519" w:type="dxa"/>
            <w:tcBorders>
              <w:tl2br w:val="nil"/>
              <w:tr2bl w:val="nil"/>
            </w:tcBorders>
            <w:vAlign w:val="center"/>
          </w:tcPr>
          <w:p w14:paraId="777C678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E</w:t>
            </w:r>
          </w:p>
        </w:tc>
        <w:tc>
          <w:tcPr>
            <w:tcW w:w="567" w:type="dxa"/>
            <w:tcBorders>
              <w:tl2br w:val="nil"/>
              <w:tr2bl w:val="nil"/>
            </w:tcBorders>
            <w:vAlign w:val="center"/>
          </w:tcPr>
          <w:p w14:paraId="25ECE6D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w:t>
            </w:r>
          </w:p>
        </w:tc>
        <w:tc>
          <w:tcPr>
            <w:tcW w:w="873" w:type="dxa"/>
            <w:tcBorders>
              <w:tl2br w:val="nil"/>
              <w:tr2bl w:val="nil"/>
            </w:tcBorders>
            <w:vAlign w:val="center"/>
          </w:tcPr>
          <w:p w14:paraId="1450BD2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67.9</w:t>
            </w:r>
          </w:p>
        </w:tc>
        <w:tc>
          <w:tcPr>
            <w:tcW w:w="981" w:type="dxa"/>
            <w:vMerge w:val="restart"/>
            <w:tcBorders>
              <w:tl2br w:val="nil"/>
              <w:tr2bl w:val="nil"/>
            </w:tcBorders>
            <w:vAlign w:val="center"/>
          </w:tcPr>
          <w:p w14:paraId="304A2F4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24小时</w:t>
            </w:r>
          </w:p>
        </w:tc>
        <w:tc>
          <w:tcPr>
            <w:tcW w:w="914" w:type="dxa"/>
            <w:tcBorders>
              <w:tl2br w:val="nil"/>
              <w:tr2bl w:val="nil"/>
            </w:tcBorders>
            <w:vAlign w:val="center"/>
          </w:tcPr>
          <w:p w14:paraId="53909E6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42" w:type="dxa"/>
            <w:tcBorders>
              <w:tl2br w:val="nil"/>
              <w:tr2bl w:val="nil"/>
            </w:tcBorders>
            <w:vAlign w:val="center"/>
          </w:tcPr>
          <w:p w14:paraId="3F1245E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39.9</w:t>
            </w:r>
          </w:p>
        </w:tc>
        <w:tc>
          <w:tcPr>
            <w:tcW w:w="849" w:type="dxa"/>
            <w:vMerge w:val="restart"/>
            <w:tcBorders>
              <w:tl2br w:val="nil"/>
              <w:tr2bl w:val="nil"/>
            </w:tcBorders>
            <w:vAlign w:val="center"/>
          </w:tcPr>
          <w:p w14:paraId="3F07E85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w:t>
            </w:r>
          </w:p>
        </w:tc>
      </w:tr>
      <w:tr w14:paraId="1D7074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1B86278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4D4D3E7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1144678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262827E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27053E2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49C3E40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2EBAB13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3167A16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461AF95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4CE7D01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S</w:t>
            </w:r>
          </w:p>
        </w:tc>
        <w:tc>
          <w:tcPr>
            <w:tcW w:w="567" w:type="dxa"/>
            <w:tcBorders>
              <w:tl2br w:val="nil"/>
              <w:tr2bl w:val="nil"/>
            </w:tcBorders>
            <w:vAlign w:val="center"/>
          </w:tcPr>
          <w:p w14:paraId="486D1EE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20</w:t>
            </w:r>
          </w:p>
        </w:tc>
        <w:tc>
          <w:tcPr>
            <w:tcW w:w="873" w:type="dxa"/>
            <w:tcBorders>
              <w:tl2br w:val="nil"/>
              <w:tr2bl w:val="nil"/>
            </w:tcBorders>
            <w:vAlign w:val="center"/>
          </w:tcPr>
          <w:p w14:paraId="0800942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53.9</w:t>
            </w:r>
          </w:p>
        </w:tc>
        <w:tc>
          <w:tcPr>
            <w:tcW w:w="981" w:type="dxa"/>
            <w:vMerge w:val="continue"/>
            <w:tcBorders>
              <w:tl2br w:val="nil"/>
              <w:tr2bl w:val="nil"/>
            </w:tcBorders>
            <w:vAlign w:val="center"/>
          </w:tcPr>
          <w:p w14:paraId="78C62CF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63A3370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19</w:t>
            </w:r>
          </w:p>
        </w:tc>
        <w:tc>
          <w:tcPr>
            <w:tcW w:w="842" w:type="dxa"/>
            <w:tcBorders>
              <w:tl2br w:val="nil"/>
              <w:tr2bl w:val="nil"/>
            </w:tcBorders>
            <w:vAlign w:val="center"/>
          </w:tcPr>
          <w:p w14:paraId="1C7990D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29.9</w:t>
            </w:r>
          </w:p>
        </w:tc>
        <w:tc>
          <w:tcPr>
            <w:tcW w:w="849" w:type="dxa"/>
            <w:vMerge w:val="continue"/>
            <w:tcBorders>
              <w:tl2br w:val="nil"/>
              <w:tr2bl w:val="nil"/>
            </w:tcBorders>
            <w:vAlign w:val="center"/>
          </w:tcPr>
          <w:p w14:paraId="5468283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5A560A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34FE28F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6934696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0AC67C5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414AAD5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4780026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1F85557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59AA826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50051EC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668B4AE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6D73DE3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W</w:t>
            </w:r>
          </w:p>
        </w:tc>
        <w:tc>
          <w:tcPr>
            <w:tcW w:w="567" w:type="dxa"/>
            <w:tcBorders>
              <w:tl2br w:val="nil"/>
              <w:tr2bl w:val="nil"/>
            </w:tcBorders>
            <w:vAlign w:val="center"/>
          </w:tcPr>
          <w:p w14:paraId="7CB6FC6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17</w:t>
            </w:r>
          </w:p>
        </w:tc>
        <w:tc>
          <w:tcPr>
            <w:tcW w:w="873" w:type="dxa"/>
            <w:tcBorders>
              <w:tl2br w:val="nil"/>
              <w:tr2bl w:val="nil"/>
            </w:tcBorders>
            <w:vAlign w:val="center"/>
          </w:tcPr>
          <w:p w14:paraId="25F303C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55.4</w:t>
            </w:r>
          </w:p>
        </w:tc>
        <w:tc>
          <w:tcPr>
            <w:tcW w:w="981" w:type="dxa"/>
            <w:vMerge w:val="continue"/>
            <w:tcBorders>
              <w:tl2br w:val="nil"/>
              <w:tr2bl w:val="nil"/>
            </w:tcBorders>
            <w:vAlign w:val="center"/>
          </w:tcPr>
          <w:p w14:paraId="68BEB0A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1E486AF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42" w:type="dxa"/>
            <w:tcBorders>
              <w:tl2br w:val="nil"/>
              <w:tr2bl w:val="nil"/>
            </w:tcBorders>
            <w:vAlign w:val="center"/>
          </w:tcPr>
          <w:p w14:paraId="0844C06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27.4</w:t>
            </w:r>
          </w:p>
        </w:tc>
        <w:tc>
          <w:tcPr>
            <w:tcW w:w="849" w:type="dxa"/>
            <w:vMerge w:val="continue"/>
            <w:tcBorders>
              <w:tl2br w:val="nil"/>
              <w:tr2bl w:val="nil"/>
            </w:tcBorders>
            <w:vAlign w:val="center"/>
          </w:tcPr>
          <w:p w14:paraId="0533211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46FBC6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50231CE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2C28398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60D591B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572898F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61EEC2C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1D20509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21D247B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5E6004D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74FAEE8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2DAF44A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N</w:t>
            </w:r>
          </w:p>
        </w:tc>
        <w:tc>
          <w:tcPr>
            <w:tcW w:w="567" w:type="dxa"/>
            <w:tcBorders>
              <w:tl2br w:val="nil"/>
              <w:tr2bl w:val="nil"/>
            </w:tcBorders>
            <w:vAlign w:val="center"/>
          </w:tcPr>
          <w:p w14:paraId="4A9AC65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6</w:t>
            </w:r>
          </w:p>
        </w:tc>
        <w:tc>
          <w:tcPr>
            <w:tcW w:w="873" w:type="dxa"/>
            <w:tcBorders>
              <w:tl2br w:val="nil"/>
              <w:tr2bl w:val="nil"/>
            </w:tcBorders>
            <w:vAlign w:val="center"/>
          </w:tcPr>
          <w:p w14:paraId="05FD688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64.4</w:t>
            </w:r>
          </w:p>
        </w:tc>
        <w:tc>
          <w:tcPr>
            <w:tcW w:w="981" w:type="dxa"/>
            <w:vMerge w:val="continue"/>
            <w:tcBorders>
              <w:tl2br w:val="nil"/>
              <w:tr2bl w:val="nil"/>
            </w:tcBorders>
            <w:vAlign w:val="center"/>
          </w:tcPr>
          <w:p w14:paraId="72F4722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233399D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42" w:type="dxa"/>
            <w:tcBorders>
              <w:tl2br w:val="nil"/>
              <w:tr2bl w:val="nil"/>
            </w:tcBorders>
            <w:vAlign w:val="center"/>
          </w:tcPr>
          <w:p w14:paraId="711BF71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35.4</w:t>
            </w:r>
          </w:p>
        </w:tc>
        <w:tc>
          <w:tcPr>
            <w:tcW w:w="849" w:type="dxa"/>
            <w:vMerge w:val="continue"/>
            <w:tcBorders>
              <w:tl2br w:val="nil"/>
              <w:tr2bl w:val="nil"/>
            </w:tcBorders>
            <w:vAlign w:val="center"/>
          </w:tcPr>
          <w:p w14:paraId="3323D93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5A9487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695" w:type="dxa"/>
            <w:vMerge w:val="restart"/>
            <w:tcBorders>
              <w:tl2br w:val="nil"/>
              <w:tr2bl w:val="nil"/>
            </w:tcBorders>
            <w:vAlign w:val="center"/>
          </w:tcPr>
          <w:p w14:paraId="4F070DC1">
            <w:pPr>
              <w:pStyle w:val="530"/>
              <w:numPr>
                <w:ilvl w:val="0"/>
                <w:numId w:val="15"/>
              </w:numPr>
              <w:snapToGrid/>
              <w:spacing w:line="240" w:lineRule="auto"/>
              <w:ind w:left="425" w:leftChars="0" w:hanging="425"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0104E0F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restart"/>
            <w:tcBorders>
              <w:tl2br w:val="nil"/>
              <w:tr2bl w:val="nil"/>
            </w:tcBorders>
            <w:vAlign w:val="center"/>
          </w:tcPr>
          <w:p w14:paraId="677A8B33">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循环水泵</w:t>
            </w:r>
          </w:p>
        </w:tc>
        <w:tc>
          <w:tcPr>
            <w:tcW w:w="1402" w:type="dxa"/>
            <w:vMerge w:val="restart"/>
            <w:tcBorders>
              <w:tl2br w:val="nil"/>
              <w:tr2bl w:val="nil"/>
            </w:tcBorders>
            <w:vAlign w:val="center"/>
          </w:tcPr>
          <w:p w14:paraId="48F0FEFF">
            <w:pPr>
              <w:pStyle w:val="530"/>
              <w:snapToGrid/>
              <w:spacing w:line="240" w:lineRule="auto"/>
              <w:ind w:firstLine="0" w:firstLineChars="0"/>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1173" w:type="dxa"/>
            <w:vMerge w:val="restart"/>
            <w:tcBorders>
              <w:tl2br w:val="nil"/>
              <w:tr2bl w:val="nil"/>
            </w:tcBorders>
            <w:vAlign w:val="center"/>
          </w:tcPr>
          <w:p w14:paraId="759EFC29">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90</w:t>
            </w:r>
          </w:p>
        </w:tc>
        <w:tc>
          <w:tcPr>
            <w:tcW w:w="851" w:type="dxa"/>
            <w:vMerge w:val="continue"/>
            <w:tcBorders>
              <w:tl2br w:val="nil"/>
              <w:tr2bl w:val="nil"/>
            </w:tcBorders>
            <w:vAlign w:val="center"/>
          </w:tcPr>
          <w:p w14:paraId="4138E9F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restart"/>
            <w:tcBorders>
              <w:tl2br w:val="nil"/>
              <w:tr2bl w:val="nil"/>
            </w:tcBorders>
            <w:vAlign w:val="center"/>
          </w:tcPr>
          <w:p w14:paraId="6CC2042A">
            <w:pPr>
              <w:pStyle w:val="530"/>
              <w:snapToGrid/>
              <w:spacing w:line="240" w:lineRule="auto"/>
              <w:ind w:firstLine="0" w:firstLineChars="0"/>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w:t>
            </w:r>
          </w:p>
        </w:tc>
        <w:tc>
          <w:tcPr>
            <w:tcW w:w="600" w:type="dxa"/>
            <w:vMerge w:val="restart"/>
            <w:tcBorders>
              <w:tl2br w:val="nil"/>
              <w:tr2bl w:val="nil"/>
            </w:tcBorders>
            <w:vAlign w:val="center"/>
          </w:tcPr>
          <w:p w14:paraId="2DAD7CC0">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28</w:t>
            </w:r>
          </w:p>
        </w:tc>
        <w:tc>
          <w:tcPr>
            <w:tcW w:w="531" w:type="dxa"/>
            <w:vMerge w:val="restart"/>
            <w:tcBorders>
              <w:tl2br w:val="nil"/>
              <w:tr2bl w:val="nil"/>
            </w:tcBorders>
            <w:vAlign w:val="center"/>
          </w:tcPr>
          <w:p w14:paraId="34B65077">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0.2</w:t>
            </w:r>
          </w:p>
        </w:tc>
        <w:tc>
          <w:tcPr>
            <w:tcW w:w="519" w:type="dxa"/>
            <w:tcBorders>
              <w:tl2br w:val="nil"/>
              <w:tr2bl w:val="nil"/>
            </w:tcBorders>
            <w:vAlign w:val="center"/>
          </w:tcPr>
          <w:p w14:paraId="580DEE0B">
            <w:pPr>
              <w:pStyle w:val="530"/>
              <w:snapToGrid/>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E</w:t>
            </w:r>
          </w:p>
        </w:tc>
        <w:tc>
          <w:tcPr>
            <w:tcW w:w="567" w:type="dxa"/>
            <w:tcBorders>
              <w:tl2br w:val="nil"/>
              <w:tr2bl w:val="nil"/>
            </w:tcBorders>
            <w:vAlign w:val="center"/>
          </w:tcPr>
          <w:p w14:paraId="1D2456CC">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87</w:t>
            </w:r>
          </w:p>
        </w:tc>
        <w:tc>
          <w:tcPr>
            <w:tcW w:w="873" w:type="dxa"/>
            <w:tcBorders>
              <w:tl2br w:val="nil"/>
              <w:tr2bl w:val="nil"/>
            </w:tcBorders>
            <w:vAlign w:val="center"/>
          </w:tcPr>
          <w:p w14:paraId="013B0F29">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51.2</w:t>
            </w:r>
          </w:p>
        </w:tc>
        <w:tc>
          <w:tcPr>
            <w:tcW w:w="981" w:type="dxa"/>
            <w:vMerge w:val="restart"/>
            <w:tcBorders>
              <w:tl2br w:val="nil"/>
              <w:tr2bl w:val="nil"/>
            </w:tcBorders>
            <w:vAlign w:val="center"/>
          </w:tcPr>
          <w:p w14:paraId="6740FB4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24小时</w:t>
            </w:r>
          </w:p>
        </w:tc>
        <w:tc>
          <w:tcPr>
            <w:tcW w:w="914" w:type="dxa"/>
            <w:tcBorders>
              <w:tl2br w:val="nil"/>
              <w:tr2bl w:val="nil"/>
            </w:tcBorders>
            <w:vAlign w:val="center"/>
          </w:tcPr>
          <w:p w14:paraId="6D392EB5">
            <w:pPr>
              <w:pStyle w:val="530"/>
              <w:snapToGrid/>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42" w:type="dxa"/>
            <w:tcBorders>
              <w:tl2br w:val="nil"/>
              <w:tr2bl w:val="nil"/>
            </w:tcBorders>
            <w:vAlign w:val="center"/>
          </w:tcPr>
          <w:p w14:paraId="18C3415A">
            <w:pPr>
              <w:pStyle w:val="530"/>
              <w:snapToGrid/>
              <w:spacing w:line="240" w:lineRule="auto"/>
              <w:ind w:firstLine="0" w:firstLineChars="0"/>
              <w:jc w:val="center"/>
              <w:rPr>
                <w:rFonts w:hint="eastAsia"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28.2</w:t>
            </w:r>
          </w:p>
        </w:tc>
        <w:tc>
          <w:tcPr>
            <w:tcW w:w="849" w:type="dxa"/>
            <w:vMerge w:val="restart"/>
            <w:tcBorders>
              <w:tl2br w:val="nil"/>
              <w:tr2bl w:val="nil"/>
            </w:tcBorders>
            <w:vAlign w:val="center"/>
          </w:tcPr>
          <w:p w14:paraId="54740059">
            <w:pPr>
              <w:pStyle w:val="530"/>
              <w:snapToGrid/>
              <w:spacing w:line="240" w:lineRule="auto"/>
              <w:ind w:firstLine="0" w:firstLineChars="0"/>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r>
      <w:tr w14:paraId="0BE0B8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695" w:type="dxa"/>
            <w:vMerge w:val="continue"/>
            <w:tcBorders>
              <w:tl2br w:val="nil"/>
              <w:tr2bl w:val="nil"/>
            </w:tcBorders>
            <w:vAlign w:val="center"/>
          </w:tcPr>
          <w:p w14:paraId="72083825">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1349" w:type="dxa"/>
            <w:vMerge w:val="continue"/>
            <w:tcBorders>
              <w:tl2br w:val="nil"/>
              <w:tr2bl w:val="nil"/>
            </w:tcBorders>
            <w:vAlign w:val="center"/>
          </w:tcPr>
          <w:p w14:paraId="47BD3E6A">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1424" w:type="dxa"/>
            <w:vMerge w:val="continue"/>
            <w:tcBorders>
              <w:tl2br w:val="nil"/>
              <w:tr2bl w:val="nil"/>
            </w:tcBorders>
            <w:vAlign w:val="center"/>
          </w:tcPr>
          <w:p w14:paraId="0A7B7C56">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1402" w:type="dxa"/>
            <w:vMerge w:val="continue"/>
            <w:tcBorders>
              <w:tl2br w:val="nil"/>
              <w:tr2bl w:val="nil"/>
            </w:tcBorders>
            <w:vAlign w:val="center"/>
          </w:tcPr>
          <w:p w14:paraId="57E0E2CF">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1173" w:type="dxa"/>
            <w:vMerge w:val="continue"/>
            <w:tcBorders>
              <w:tl2br w:val="nil"/>
              <w:tr2bl w:val="nil"/>
            </w:tcBorders>
            <w:vAlign w:val="center"/>
          </w:tcPr>
          <w:p w14:paraId="23B29076">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851" w:type="dxa"/>
            <w:vMerge w:val="continue"/>
            <w:tcBorders>
              <w:tl2br w:val="nil"/>
              <w:tr2bl w:val="nil"/>
            </w:tcBorders>
            <w:vAlign w:val="center"/>
          </w:tcPr>
          <w:p w14:paraId="29420FDA">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641" w:type="dxa"/>
            <w:vMerge w:val="continue"/>
            <w:tcBorders>
              <w:tl2br w:val="nil"/>
              <w:tr2bl w:val="nil"/>
            </w:tcBorders>
            <w:vAlign w:val="center"/>
          </w:tcPr>
          <w:p w14:paraId="3803E288">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600" w:type="dxa"/>
            <w:vMerge w:val="continue"/>
            <w:tcBorders>
              <w:tl2br w:val="nil"/>
              <w:tr2bl w:val="nil"/>
            </w:tcBorders>
            <w:vAlign w:val="center"/>
          </w:tcPr>
          <w:p w14:paraId="27843ECC">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531" w:type="dxa"/>
            <w:vMerge w:val="continue"/>
            <w:tcBorders>
              <w:tl2br w:val="nil"/>
              <w:tr2bl w:val="nil"/>
            </w:tcBorders>
            <w:vAlign w:val="center"/>
          </w:tcPr>
          <w:p w14:paraId="6B2AD8E6">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519" w:type="dxa"/>
            <w:tcBorders>
              <w:tl2br w:val="nil"/>
              <w:tr2bl w:val="nil"/>
            </w:tcBorders>
            <w:vAlign w:val="center"/>
          </w:tcPr>
          <w:p w14:paraId="67FF6C12">
            <w:pPr>
              <w:pStyle w:val="530"/>
              <w:snapToGrid/>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S</w:t>
            </w:r>
          </w:p>
        </w:tc>
        <w:tc>
          <w:tcPr>
            <w:tcW w:w="567" w:type="dxa"/>
            <w:tcBorders>
              <w:tl2br w:val="nil"/>
              <w:tr2bl w:val="nil"/>
            </w:tcBorders>
            <w:vAlign w:val="center"/>
          </w:tcPr>
          <w:p w14:paraId="5511829B">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26</w:t>
            </w:r>
          </w:p>
        </w:tc>
        <w:tc>
          <w:tcPr>
            <w:tcW w:w="873" w:type="dxa"/>
            <w:tcBorders>
              <w:tl2br w:val="nil"/>
              <w:tr2bl w:val="nil"/>
            </w:tcBorders>
            <w:vAlign w:val="center"/>
          </w:tcPr>
          <w:p w14:paraId="1BBEF0C3">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61.7</w:t>
            </w:r>
          </w:p>
        </w:tc>
        <w:tc>
          <w:tcPr>
            <w:tcW w:w="981" w:type="dxa"/>
            <w:vMerge w:val="continue"/>
            <w:tcBorders>
              <w:tl2br w:val="nil"/>
              <w:tr2bl w:val="nil"/>
            </w:tcBorders>
            <w:vAlign w:val="center"/>
          </w:tcPr>
          <w:p w14:paraId="0B66008E">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2A40C4B0">
            <w:pPr>
              <w:pStyle w:val="530"/>
              <w:snapToGrid/>
              <w:spacing w:line="240" w:lineRule="auto"/>
              <w:ind w:firstLine="0" w:firstLineChars="0"/>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23</w:t>
            </w:r>
          </w:p>
        </w:tc>
        <w:tc>
          <w:tcPr>
            <w:tcW w:w="842" w:type="dxa"/>
            <w:tcBorders>
              <w:tl2br w:val="nil"/>
              <w:tr2bl w:val="nil"/>
            </w:tcBorders>
            <w:vAlign w:val="center"/>
          </w:tcPr>
          <w:p w14:paraId="6FD9D0BF">
            <w:pPr>
              <w:pStyle w:val="530"/>
              <w:snapToGrid/>
              <w:spacing w:line="240" w:lineRule="auto"/>
              <w:ind w:firstLine="0" w:firstLineChars="0"/>
              <w:jc w:val="center"/>
              <w:rPr>
                <w:rFonts w:hint="eastAsia"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38.7</w:t>
            </w:r>
          </w:p>
        </w:tc>
        <w:tc>
          <w:tcPr>
            <w:tcW w:w="849" w:type="dxa"/>
            <w:vMerge w:val="continue"/>
            <w:tcBorders>
              <w:tl2br w:val="nil"/>
              <w:tr2bl w:val="nil"/>
            </w:tcBorders>
            <w:vAlign w:val="center"/>
          </w:tcPr>
          <w:p w14:paraId="49E573F7">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r>
      <w:tr w14:paraId="4E88A2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695" w:type="dxa"/>
            <w:vMerge w:val="continue"/>
            <w:tcBorders>
              <w:tl2br w:val="nil"/>
              <w:tr2bl w:val="nil"/>
            </w:tcBorders>
            <w:vAlign w:val="center"/>
          </w:tcPr>
          <w:p w14:paraId="55B174EC">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3AA79A62">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76204EEE">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17C2A00B">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092A0AE4">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37F02664">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452C9B45">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3EBEAC70">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7308F016">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7FAF1380">
            <w:pPr>
              <w:pStyle w:val="530"/>
              <w:snapToGrid/>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W</w:t>
            </w:r>
          </w:p>
        </w:tc>
        <w:tc>
          <w:tcPr>
            <w:tcW w:w="567" w:type="dxa"/>
            <w:tcBorders>
              <w:tl2br w:val="nil"/>
              <w:tr2bl w:val="nil"/>
            </w:tcBorders>
            <w:vAlign w:val="center"/>
          </w:tcPr>
          <w:p w14:paraId="0C7121D8">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22</w:t>
            </w:r>
          </w:p>
        </w:tc>
        <w:tc>
          <w:tcPr>
            <w:tcW w:w="873" w:type="dxa"/>
            <w:tcBorders>
              <w:tl2br w:val="nil"/>
              <w:tr2bl w:val="nil"/>
            </w:tcBorders>
            <w:vAlign w:val="center"/>
          </w:tcPr>
          <w:p w14:paraId="1D52D13C">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63.1</w:t>
            </w:r>
          </w:p>
        </w:tc>
        <w:tc>
          <w:tcPr>
            <w:tcW w:w="981" w:type="dxa"/>
            <w:vMerge w:val="continue"/>
            <w:tcBorders>
              <w:tl2br w:val="nil"/>
              <w:tr2bl w:val="nil"/>
            </w:tcBorders>
            <w:vAlign w:val="center"/>
          </w:tcPr>
          <w:p w14:paraId="4D28FE87">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4232F042">
            <w:pPr>
              <w:pStyle w:val="530"/>
              <w:snapToGrid/>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42" w:type="dxa"/>
            <w:tcBorders>
              <w:tl2br w:val="nil"/>
              <w:tr2bl w:val="nil"/>
            </w:tcBorders>
            <w:vAlign w:val="center"/>
          </w:tcPr>
          <w:p w14:paraId="4241E984">
            <w:pPr>
              <w:pStyle w:val="530"/>
              <w:snapToGrid/>
              <w:spacing w:line="240" w:lineRule="auto"/>
              <w:ind w:firstLine="0" w:firstLineChars="0"/>
              <w:jc w:val="center"/>
              <w:rPr>
                <w:rFonts w:hint="eastAsia"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40.1</w:t>
            </w:r>
          </w:p>
        </w:tc>
        <w:tc>
          <w:tcPr>
            <w:tcW w:w="849" w:type="dxa"/>
            <w:vMerge w:val="continue"/>
            <w:tcBorders>
              <w:tl2br w:val="nil"/>
              <w:tr2bl w:val="nil"/>
            </w:tcBorders>
            <w:vAlign w:val="center"/>
          </w:tcPr>
          <w:p w14:paraId="0BD14FA9">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r>
      <w:tr w14:paraId="7A216F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695" w:type="dxa"/>
            <w:vMerge w:val="continue"/>
            <w:tcBorders>
              <w:tl2br w:val="nil"/>
              <w:tr2bl w:val="nil"/>
            </w:tcBorders>
            <w:vAlign w:val="center"/>
          </w:tcPr>
          <w:p w14:paraId="71CFF332">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5E67BBBD">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6B0CC46C">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4263E526">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614F8D6C">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05C2CD7B">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1A72BBA0">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533FDC77">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3D449222">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7D510F64">
            <w:pPr>
              <w:pStyle w:val="530"/>
              <w:snapToGrid/>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N</w:t>
            </w:r>
          </w:p>
        </w:tc>
        <w:tc>
          <w:tcPr>
            <w:tcW w:w="567" w:type="dxa"/>
            <w:tcBorders>
              <w:tl2br w:val="nil"/>
              <w:tr2bl w:val="nil"/>
            </w:tcBorders>
            <w:vAlign w:val="center"/>
          </w:tcPr>
          <w:p w14:paraId="6D4BD1AD">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128</w:t>
            </w:r>
          </w:p>
        </w:tc>
        <w:tc>
          <w:tcPr>
            <w:tcW w:w="873" w:type="dxa"/>
            <w:tcBorders>
              <w:tl2br w:val="nil"/>
              <w:tr2bl w:val="nil"/>
            </w:tcBorders>
            <w:vAlign w:val="center"/>
          </w:tcPr>
          <w:p w14:paraId="69BBF23C">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47.8</w:t>
            </w:r>
          </w:p>
        </w:tc>
        <w:tc>
          <w:tcPr>
            <w:tcW w:w="981" w:type="dxa"/>
            <w:vMerge w:val="continue"/>
            <w:tcBorders>
              <w:tl2br w:val="nil"/>
              <w:tr2bl w:val="nil"/>
            </w:tcBorders>
            <w:vAlign w:val="center"/>
          </w:tcPr>
          <w:p w14:paraId="3CE27C03">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3796D893">
            <w:pPr>
              <w:pStyle w:val="530"/>
              <w:snapToGrid/>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42" w:type="dxa"/>
            <w:tcBorders>
              <w:tl2br w:val="nil"/>
              <w:tr2bl w:val="nil"/>
            </w:tcBorders>
            <w:vAlign w:val="center"/>
          </w:tcPr>
          <w:p w14:paraId="1613DF2C">
            <w:pPr>
              <w:pStyle w:val="530"/>
              <w:snapToGrid/>
              <w:spacing w:line="240" w:lineRule="auto"/>
              <w:ind w:firstLine="0" w:firstLineChars="0"/>
              <w:jc w:val="center"/>
              <w:rPr>
                <w:rFonts w:hint="eastAsia"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24.8</w:t>
            </w:r>
          </w:p>
        </w:tc>
        <w:tc>
          <w:tcPr>
            <w:tcW w:w="849" w:type="dxa"/>
            <w:vMerge w:val="continue"/>
            <w:tcBorders>
              <w:tl2br w:val="nil"/>
              <w:tr2bl w:val="nil"/>
            </w:tcBorders>
            <w:vAlign w:val="center"/>
          </w:tcPr>
          <w:p w14:paraId="620628B7">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r>
      <w:tr w14:paraId="4C2BE0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695" w:type="dxa"/>
            <w:vMerge w:val="restart"/>
            <w:tcBorders>
              <w:tl2br w:val="nil"/>
              <w:tr2bl w:val="nil"/>
            </w:tcBorders>
            <w:vAlign w:val="center"/>
          </w:tcPr>
          <w:p w14:paraId="2BD78A58">
            <w:pPr>
              <w:pStyle w:val="530"/>
              <w:numPr>
                <w:ilvl w:val="0"/>
                <w:numId w:val="15"/>
              </w:numPr>
              <w:snapToGrid/>
              <w:spacing w:line="240" w:lineRule="auto"/>
              <w:ind w:left="425" w:leftChars="0" w:hanging="425"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4496E93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restart"/>
            <w:tcBorders>
              <w:tl2br w:val="nil"/>
              <w:tr2bl w:val="nil"/>
            </w:tcBorders>
            <w:vAlign w:val="center"/>
          </w:tcPr>
          <w:p w14:paraId="40BF87B7">
            <w:pPr>
              <w:pStyle w:val="530"/>
              <w:snapToGrid/>
              <w:spacing w:line="240" w:lineRule="auto"/>
              <w:ind w:firstLine="0" w:firstLineChars="0"/>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循环水泵</w:t>
            </w:r>
          </w:p>
        </w:tc>
        <w:tc>
          <w:tcPr>
            <w:tcW w:w="1402" w:type="dxa"/>
            <w:vMerge w:val="restart"/>
            <w:tcBorders>
              <w:tl2br w:val="nil"/>
              <w:tr2bl w:val="nil"/>
            </w:tcBorders>
            <w:vAlign w:val="center"/>
          </w:tcPr>
          <w:p w14:paraId="14346FCF">
            <w:pPr>
              <w:pStyle w:val="530"/>
              <w:snapToGrid/>
              <w:spacing w:line="240" w:lineRule="auto"/>
              <w:ind w:firstLine="0" w:firstLineChars="0"/>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1173" w:type="dxa"/>
            <w:vMerge w:val="restart"/>
            <w:tcBorders>
              <w:tl2br w:val="nil"/>
              <w:tr2bl w:val="nil"/>
            </w:tcBorders>
            <w:vAlign w:val="center"/>
          </w:tcPr>
          <w:p w14:paraId="7404AAF5">
            <w:pPr>
              <w:pStyle w:val="530"/>
              <w:snapToGrid/>
              <w:spacing w:line="240" w:lineRule="auto"/>
              <w:ind w:firstLine="0" w:firstLineChars="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90</w:t>
            </w:r>
          </w:p>
        </w:tc>
        <w:tc>
          <w:tcPr>
            <w:tcW w:w="851" w:type="dxa"/>
            <w:vMerge w:val="continue"/>
            <w:tcBorders>
              <w:tl2br w:val="nil"/>
              <w:tr2bl w:val="nil"/>
            </w:tcBorders>
            <w:vAlign w:val="center"/>
          </w:tcPr>
          <w:p w14:paraId="05EE5D4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restart"/>
            <w:tcBorders>
              <w:tl2br w:val="nil"/>
              <w:tr2bl w:val="nil"/>
            </w:tcBorders>
            <w:vAlign w:val="center"/>
          </w:tcPr>
          <w:p w14:paraId="1B3A4AE9">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600" w:type="dxa"/>
            <w:vMerge w:val="restart"/>
            <w:tcBorders>
              <w:tl2br w:val="nil"/>
              <w:tr2bl w:val="nil"/>
            </w:tcBorders>
            <w:vAlign w:val="center"/>
          </w:tcPr>
          <w:p w14:paraId="2E5433A2">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30</w:t>
            </w:r>
          </w:p>
        </w:tc>
        <w:tc>
          <w:tcPr>
            <w:tcW w:w="531" w:type="dxa"/>
            <w:vMerge w:val="restart"/>
            <w:tcBorders>
              <w:tl2br w:val="nil"/>
              <w:tr2bl w:val="nil"/>
            </w:tcBorders>
            <w:vAlign w:val="center"/>
          </w:tcPr>
          <w:p w14:paraId="2AAE58AC">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0.2</w:t>
            </w:r>
          </w:p>
        </w:tc>
        <w:tc>
          <w:tcPr>
            <w:tcW w:w="519" w:type="dxa"/>
            <w:tcBorders>
              <w:tl2br w:val="nil"/>
              <w:tr2bl w:val="nil"/>
            </w:tcBorders>
            <w:vAlign w:val="center"/>
          </w:tcPr>
          <w:p w14:paraId="18431CD5">
            <w:pPr>
              <w:pStyle w:val="530"/>
              <w:snapToGrid/>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E</w:t>
            </w:r>
          </w:p>
        </w:tc>
        <w:tc>
          <w:tcPr>
            <w:tcW w:w="567" w:type="dxa"/>
            <w:tcBorders>
              <w:tl2br w:val="nil"/>
              <w:tr2bl w:val="nil"/>
            </w:tcBorders>
            <w:vAlign w:val="center"/>
          </w:tcPr>
          <w:p w14:paraId="5421917C">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86</w:t>
            </w:r>
          </w:p>
        </w:tc>
        <w:tc>
          <w:tcPr>
            <w:tcW w:w="873" w:type="dxa"/>
            <w:tcBorders>
              <w:tl2br w:val="nil"/>
              <w:tr2bl w:val="nil"/>
            </w:tcBorders>
            <w:vAlign w:val="center"/>
          </w:tcPr>
          <w:p w14:paraId="32D86065">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51.3</w:t>
            </w:r>
          </w:p>
        </w:tc>
        <w:tc>
          <w:tcPr>
            <w:tcW w:w="981" w:type="dxa"/>
            <w:vMerge w:val="restart"/>
            <w:tcBorders>
              <w:tl2br w:val="nil"/>
              <w:tr2bl w:val="nil"/>
            </w:tcBorders>
            <w:vAlign w:val="center"/>
          </w:tcPr>
          <w:p w14:paraId="62B2633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24小时</w:t>
            </w:r>
          </w:p>
        </w:tc>
        <w:tc>
          <w:tcPr>
            <w:tcW w:w="914" w:type="dxa"/>
            <w:tcBorders>
              <w:tl2br w:val="nil"/>
              <w:tr2bl w:val="nil"/>
            </w:tcBorders>
            <w:vAlign w:val="center"/>
          </w:tcPr>
          <w:p w14:paraId="189D1BAF">
            <w:pPr>
              <w:pStyle w:val="530"/>
              <w:snapToGrid/>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42" w:type="dxa"/>
            <w:tcBorders>
              <w:tl2br w:val="nil"/>
              <w:tr2bl w:val="nil"/>
            </w:tcBorders>
            <w:vAlign w:val="center"/>
          </w:tcPr>
          <w:p w14:paraId="3F49A867">
            <w:pPr>
              <w:pStyle w:val="530"/>
              <w:snapToGrid/>
              <w:spacing w:line="240" w:lineRule="auto"/>
              <w:ind w:firstLine="0" w:firstLineChars="0"/>
              <w:jc w:val="center"/>
              <w:rPr>
                <w:rFonts w:hint="eastAsia"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28.3</w:t>
            </w:r>
          </w:p>
        </w:tc>
        <w:tc>
          <w:tcPr>
            <w:tcW w:w="849" w:type="dxa"/>
            <w:vMerge w:val="restart"/>
            <w:tcBorders>
              <w:tl2br w:val="nil"/>
              <w:tr2bl w:val="nil"/>
            </w:tcBorders>
            <w:vAlign w:val="center"/>
          </w:tcPr>
          <w:p w14:paraId="7B92852B">
            <w:pPr>
              <w:pStyle w:val="530"/>
              <w:snapToGrid/>
              <w:spacing w:line="240" w:lineRule="auto"/>
              <w:ind w:firstLine="0" w:firstLineChars="0"/>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r>
      <w:tr w14:paraId="28A656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695" w:type="dxa"/>
            <w:vMerge w:val="continue"/>
            <w:tcBorders>
              <w:tl2br w:val="nil"/>
              <w:tr2bl w:val="nil"/>
            </w:tcBorders>
            <w:vAlign w:val="center"/>
          </w:tcPr>
          <w:p w14:paraId="081F4150">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1349" w:type="dxa"/>
            <w:vMerge w:val="continue"/>
            <w:tcBorders>
              <w:tl2br w:val="nil"/>
              <w:tr2bl w:val="nil"/>
            </w:tcBorders>
            <w:vAlign w:val="center"/>
          </w:tcPr>
          <w:p w14:paraId="6F01E615">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1424" w:type="dxa"/>
            <w:vMerge w:val="continue"/>
            <w:tcBorders>
              <w:tl2br w:val="nil"/>
              <w:tr2bl w:val="nil"/>
            </w:tcBorders>
            <w:vAlign w:val="center"/>
          </w:tcPr>
          <w:p w14:paraId="142E3DDB">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1402" w:type="dxa"/>
            <w:vMerge w:val="continue"/>
            <w:tcBorders>
              <w:tl2br w:val="nil"/>
              <w:tr2bl w:val="nil"/>
            </w:tcBorders>
            <w:vAlign w:val="center"/>
          </w:tcPr>
          <w:p w14:paraId="2397D26E">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1173" w:type="dxa"/>
            <w:vMerge w:val="continue"/>
            <w:tcBorders>
              <w:tl2br w:val="nil"/>
              <w:tr2bl w:val="nil"/>
            </w:tcBorders>
            <w:vAlign w:val="center"/>
          </w:tcPr>
          <w:p w14:paraId="75EDBBD9">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851" w:type="dxa"/>
            <w:vMerge w:val="continue"/>
            <w:tcBorders>
              <w:tl2br w:val="nil"/>
              <w:tr2bl w:val="nil"/>
            </w:tcBorders>
            <w:vAlign w:val="center"/>
          </w:tcPr>
          <w:p w14:paraId="55891622">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641" w:type="dxa"/>
            <w:vMerge w:val="continue"/>
            <w:tcBorders>
              <w:tl2br w:val="nil"/>
              <w:tr2bl w:val="nil"/>
            </w:tcBorders>
            <w:vAlign w:val="center"/>
          </w:tcPr>
          <w:p w14:paraId="19722A00">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600" w:type="dxa"/>
            <w:vMerge w:val="continue"/>
            <w:tcBorders>
              <w:tl2br w:val="nil"/>
              <w:tr2bl w:val="nil"/>
            </w:tcBorders>
            <w:vAlign w:val="center"/>
          </w:tcPr>
          <w:p w14:paraId="2ED332C1">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531" w:type="dxa"/>
            <w:vMerge w:val="continue"/>
            <w:tcBorders>
              <w:tl2br w:val="nil"/>
              <w:tr2bl w:val="nil"/>
            </w:tcBorders>
            <w:vAlign w:val="center"/>
          </w:tcPr>
          <w:p w14:paraId="47E954A9">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519" w:type="dxa"/>
            <w:tcBorders>
              <w:tl2br w:val="nil"/>
              <w:tr2bl w:val="nil"/>
            </w:tcBorders>
            <w:vAlign w:val="center"/>
          </w:tcPr>
          <w:p w14:paraId="2C1F1D8C">
            <w:pPr>
              <w:pStyle w:val="530"/>
              <w:snapToGrid/>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S</w:t>
            </w:r>
          </w:p>
        </w:tc>
        <w:tc>
          <w:tcPr>
            <w:tcW w:w="567" w:type="dxa"/>
            <w:tcBorders>
              <w:tl2br w:val="nil"/>
              <w:tr2bl w:val="nil"/>
            </w:tcBorders>
            <w:vAlign w:val="center"/>
          </w:tcPr>
          <w:p w14:paraId="3F726660">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33</w:t>
            </w:r>
          </w:p>
        </w:tc>
        <w:tc>
          <w:tcPr>
            <w:tcW w:w="873" w:type="dxa"/>
            <w:tcBorders>
              <w:tl2br w:val="nil"/>
              <w:tr2bl w:val="nil"/>
            </w:tcBorders>
            <w:vAlign w:val="center"/>
          </w:tcPr>
          <w:p w14:paraId="0FCB30DB">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59.6</w:t>
            </w:r>
          </w:p>
        </w:tc>
        <w:tc>
          <w:tcPr>
            <w:tcW w:w="981" w:type="dxa"/>
            <w:vMerge w:val="continue"/>
            <w:tcBorders>
              <w:tl2br w:val="nil"/>
              <w:tr2bl w:val="nil"/>
            </w:tcBorders>
            <w:vAlign w:val="center"/>
          </w:tcPr>
          <w:p w14:paraId="7E00C8CE">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1E63A9CE">
            <w:pPr>
              <w:pStyle w:val="530"/>
              <w:snapToGrid/>
              <w:spacing w:line="240" w:lineRule="auto"/>
              <w:ind w:firstLine="0" w:firstLineChars="0"/>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23</w:t>
            </w:r>
          </w:p>
        </w:tc>
        <w:tc>
          <w:tcPr>
            <w:tcW w:w="842" w:type="dxa"/>
            <w:tcBorders>
              <w:tl2br w:val="nil"/>
              <w:tr2bl w:val="nil"/>
            </w:tcBorders>
            <w:vAlign w:val="center"/>
          </w:tcPr>
          <w:p w14:paraId="788A3E23">
            <w:pPr>
              <w:pStyle w:val="530"/>
              <w:snapToGrid/>
              <w:spacing w:line="240" w:lineRule="auto"/>
              <w:ind w:firstLine="0" w:firstLineChars="0"/>
              <w:jc w:val="center"/>
              <w:rPr>
                <w:rFonts w:hint="eastAsia"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36.6</w:t>
            </w:r>
          </w:p>
        </w:tc>
        <w:tc>
          <w:tcPr>
            <w:tcW w:w="849" w:type="dxa"/>
            <w:vMerge w:val="continue"/>
            <w:tcBorders>
              <w:tl2br w:val="nil"/>
              <w:tr2bl w:val="nil"/>
            </w:tcBorders>
            <w:vAlign w:val="center"/>
          </w:tcPr>
          <w:p w14:paraId="422D7F6F">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r>
      <w:tr w14:paraId="67A9E6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695" w:type="dxa"/>
            <w:vMerge w:val="continue"/>
            <w:tcBorders>
              <w:tl2br w:val="nil"/>
              <w:tr2bl w:val="nil"/>
            </w:tcBorders>
            <w:vAlign w:val="center"/>
          </w:tcPr>
          <w:p w14:paraId="0DC456FB">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55A15469">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7CB46CEF">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5DB9160A">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428E1BBB">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2270C372">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7BB45C48">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447CA6E4">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580B767E">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2C50A3CF">
            <w:pPr>
              <w:pStyle w:val="530"/>
              <w:snapToGrid/>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W</w:t>
            </w:r>
          </w:p>
        </w:tc>
        <w:tc>
          <w:tcPr>
            <w:tcW w:w="567" w:type="dxa"/>
            <w:tcBorders>
              <w:tl2br w:val="nil"/>
              <w:tr2bl w:val="nil"/>
            </w:tcBorders>
            <w:vAlign w:val="center"/>
          </w:tcPr>
          <w:p w14:paraId="7AAD8B6C">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22</w:t>
            </w:r>
          </w:p>
        </w:tc>
        <w:tc>
          <w:tcPr>
            <w:tcW w:w="873" w:type="dxa"/>
            <w:tcBorders>
              <w:tl2br w:val="nil"/>
              <w:tr2bl w:val="nil"/>
            </w:tcBorders>
            <w:vAlign w:val="center"/>
          </w:tcPr>
          <w:p w14:paraId="71EBEAB6">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63.1</w:t>
            </w:r>
          </w:p>
        </w:tc>
        <w:tc>
          <w:tcPr>
            <w:tcW w:w="981" w:type="dxa"/>
            <w:vMerge w:val="continue"/>
            <w:tcBorders>
              <w:tl2br w:val="nil"/>
              <w:tr2bl w:val="nil"/>
            </w:tcBorders>
            <w:vAlign w:val="center"/>
          </w:tcPr>
          <w:p w14:paraId="25B2B118">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1322A0F4">
            <w:pPr>
              <w:pStyle w:val="530"/>
              <w:snapToGrid/>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42" w:type="dxa"/>
            <w:tcBorders>
              <w:tl2br w:val="nil"/>
              <w:tr2bl w:val="nil"/>
            </w:tcBorders>
            <w:vAlign w:val="center"/>
          </w:tcPr>
          <w:p w14:paraId="724525D7">
            <w:pPr>
              <w:pStyle w:val="530"/>
              <w:snapToGrid/>
              <w:spacing w:line="240" w:lineRule="auto"/>
              <w:ind w:firstLine="0" w:firstLineChars="0"/>
              <w:jc w:val="center"/>
              <w:rPr>
                <w:rFonts w:hint="eastAsia"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40.1</w:t>
            </w:r>
          </w:p>
        </w:tc>
        <w:tc>
          <w:tcPr>
            <w:tcW w:w="849" w:type="dxa"/>
            <w:vMerge w:val="continue"/>
            <w:tcBorders>
              <w:tl2br w:val="nil"/>
              <w:tr2bl w:val="nil"/>
            </w:tcBorders>
            <w:vAlign w:val="center"/>
          </w:tcPr>
          <w:p w14:paraId="2AD6B24D">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r>
      <w:tr w14:paraId="3FCDBC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695" w:type="dxa"/>
            <w:vMerge w:val="continue"/>
            <w:tcBorders>
              <w:tl2br w:val="nil"/>
              <w:tr2bl w:val="nil"/>
            </w:tcBorders>
            <w:vAlign w:val="center"/>
          </w:tcPr>
          <w:p w14:paraId="10F68FD6">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2FA6808B">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1BBC46EF">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55F754F2">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6F23B50B">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142A6541">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5AEFE07D">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4A3FD95F">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61966F7B">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0C40DCBE">
            <w:pPr>
              <w:pStyle w:val="530"/>
              <w:snapToGrid/>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N</w:t>
            </w:r>
          </w:p>
        </w:tc>
        <w:tc>
          <w:tcPr>
            <w:tcW w:w="567" w:type="dxa"/>
            <w:tcBorders>
              <w:tl2br w:val="nil"/>
              <w:tr2bl w:val="nil"/>
            </w:tcBorders>
            <w:vAlign w:val="center"/>
          </w:tcPr>
          <w:p w14:paraId="0AE34CA0">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120</w:t>
            </w:r>
          </w:p>
        </w:tc>
        <w:tc>
          <w:tcPr>
            <w:tcW w:w="873" w:type="dxa"/>
            <w:tcBorders>
              <w:tl2br w:val="nil"/>
              <w:tr2bl w:val="nil"/>
            </w:tcBorders>
            <w:vAlign w:val="center"/>
          </w:tcPr>
          <w:p w14:paraId="5C48D2C1">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48.4</w:t>
            </w:r>
          </w:p>
        </w:tc>
        <w:tc>
          <w:tcPr>
            <w:tcW w:w="981" w:type="dxa"/>
            <w:vMerge w:val="continue"/>
            <w:tcBorders>
              <w:tl2br w:val="nil"/>
              <w:tr2bl w:val="nil"/>
            </w:tcBorders>
            <w:vAlign w:val="center"/>
          </w:tcPr>
          <w:p w14:paraId="4CE72D4C">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3884B09B">
            <w:pPr>
              <w:pStyle w:val="530"/>
              <w:snapToGrid/>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42" w:type="dxa"/>
            <w:tcBorders>
              <w:tl2br w:val="nil"/>
              <w:tr2bl w:val="nil"/>
            </w:tcBorders>
            <w:vAlign w:val="center"/>
          </w:tcPr>
          <w:p w14:paraId="78C467C1">
            <w:pPr>
              <w:pStyle w:val="530"/>
              <w:snapToGrid/>
              <w:spacing w:line="240" w:lineRule="auto"/>
              <w:ind w:firstLine="0" w:firstLineChars="0"/>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25.4</w:t>
            </w:r>
          </w:p>
        </w:tc>
        <w:tc>
          <w:tcPr>
            <w:tcW w:w="849" w:type="dxa"/>
            <w:vMerge w:val="continue"/>
            <w:tcBorders>
              <w:tl2br w:val="nil"/>
              <w:tr2bl w:val="nil"/>
            </w:tcBorders>
            <w:vAlign w:val="center"/>
          </w:tcPr>
          <w:p w14:paraId="4E9E7FE8">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r>
      <w:tr w14:paraId="62768D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695" w:type="dxa"/>
            <w:vMerge w:val="restart"/>
            <w:tcBorders>
              <w:tl2br w:val="nil"/>
              <w:tr2bl w:val="nil"/>
            </w:tcBorders>
            <w:vAlign w:val="center"/>
          </w:tcPr>
          <w:p w14:paraId="006E1C6F">
            <w:pPr>
              <w:pStyle w:val="530"/>
              <w:numPr>
                <w:ilvl w:val="0"/>
                <w:numId w:val="15"/>
              </w:numPr>
              <w:snapToGrid/>
              <w:spacing w:line="240" w:lineRule="auto"/>
              <w:ind w:left="425" w:leftChars="0" w:hanging="425"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49052E5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restart"/>
            <w:tcBorders>
              <w:tl2br w:val="nil"/>
              <w:tr2bl w:val="nil"/>
            </w:tcBorders>
            <w:vAlign w:val="center"/>
          </w:tcPr>
          <w:p w14:paraId="4A3C21AD">
            <w:pPr>
              <w:pStyle w:val="530"/>
              <w:snapToGrid/>
              <w:spacing w:line="240" w:lineRule="auto"/>
              <w:ind w:firstLine="0" w:firstLineChars="0"/>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尾矿泵</w:t>
            </w:r>
          </w:p>
        </w:tc>
        <w:tc>
          <w:tcPr>
            <w:tcW w:w="1402" w:type="dxa"/>
            <w:vMerge w:val="restart"/>
            <w:tcBorders>
              <w:tl2br w:val="nil"/>
              <w:tr2bl w:val="nil"/>
            </w:tcBorders>
            <w:vAlign w:val="center"/>
          </w:tcPr>
          <w:p w14:paraId="4F848344">
            <w:pPr>
              <w:pStyle w:val="530"/>
              <w:snapToGrid/>
              <w:spacing w:line="240" w:lineRule="auto"/>
              <w:ind w:firstLine="0" w:firstLineChars="0"/>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1173" w:type="dxa"/>
            <w:vMerge w:val="restart"/>
            <w:tcBorders>
              <w:tl2br w:val="nil"/>
              <w:tr2bl w:val="nil"/>
            </w:tcBorders>
            <w:vAlign w:val="center"/>
          </w:tcPr>
          <w:p w14:paraId="41527A8E">
            <w:pPr>
              <w:pStyle w:val="530"/>
              <w:snapToGrid/>
              <w:spacing w:line="240" w:lineRule="auto"/>
              <w:ind w:firstLine="0" w:firstLineChars="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90</w:t>
            </w:r>
          </w:p>
        </w:tc>
        <w:tc>
          <w:tcPr>
            <w:tcW w:w="851" w:type="dxa"/>
            <w:vMerge w:val="continue"/>
            <w:tcBorders>
              <w:tl2br w:val="nil"/>
              <w:tr2bl w:val="nil"/>
            </w:tcBorders>
            <w:vAlign w:val="center"/>
          </w:tcPr>
          <w:p w14:paraId="31D482A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restart"/>
            <w:tcBorders>
              <w:tl2br w:val="nil"/>
              <w:tr2bl w:val="nil"/>
            </w:tcBorders>
            <w:vAlign w:val="center"/>
          </w:tcPr>
          <w:p w14:paraId="3D29CECE">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w:t>
            </w:r>
          </w:p>
        </w:tc>
        <w:tc>
          <w:tcPr>
            <w:tcW w:w="600" w:type="dxa"/>
            <w:vMerge w:val="restart"/>
            <w:tcBorders>
              <w:tl2br w:val="nil"/>
              <w:tr2bl w:val="nil"/>
            </w:tcBorders>
            <w:vAlign w:val="center"/>
          </w:tcPr>
          <w:p w14:paraId="71EBBFAD">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41</w:t>
            </w:r>
          </w:p>
        </w:tc>
        <w:tc>
          <w:tcPr>
            <w:tcW w:w="531" w:type="dxa"/>
            <w:vMerge w:val="restart"/>
            <w:tcBorders>
              <w:tl2br w:val="nil"/>
              <w:tr2bl w:val="nil"/>
            </w:tcBorders>
            <w:vAlign w:val="center"/>
          </w:tcPr>
          <w:p w14:paraId="29CC4BF7">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0.2</w:t>
            </w:r>
          </w:p>
        </w:tc>
        <w:tc>
          <w:tcPr>
            <w:tcW w:w="519" w:type="dxa"/>
            <w:tcBorders>
              <w:tl2br w:val="nil"/>
              <w:tr2bl w:val="nil"/>
            </w:tcBorders>
            <w:vAlign w:val="center"/>
          </w:tcPr>
          <w:p w14:paraId="1F9CE1AF">
            <w:pPr>
              <w:pStyle w:val="530"/>
              <w:snapToGrid/>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E</w:t>
            </w:r>
          </w:p>
        </w:tc>
        <w:tc>
          <w:tcPr>
            <w:tcW w:w="567" w:type="dxa"/>
            <w:tcBorders>
              <w:tl2br w:val="nil"/>
              <w:tr2bl w:val="nil"/>
            </w:tcBorders>
            <w:vAlign w:val="center"/>
          </w:tcPr>
          <w:p w14:paraId="152C9452">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88</w:t>
            </w:r>
          </w:p>
        </w:tc>
        <w:tc>
          <w:tcPr>
            <w:tcW w:w="873" w:type="dxa"/>
            <w:tcBorders>
              <w:tl2br w:val="nil"/>
              <w:tr2bl w:val="nil"/>
            </w:tcBorders>
            <w:vAlign w:val="center"/>
          </w:tcPr>
          <w:p w14:paraId="336657D0">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51.1</w:t>
            </w:r>
          </w:p>
        </w:tc>
        <w:tc>
          <w:tcPr>
            <w:tcW w:w="981" w:type="dxa"/>
            <w:vMerge w:val="restart"/>
            <w:tcBorders>
              <w:tl2br w:val="nil"/>
              <w:tr2bl w:val="nil"/>
            </w:tcBorders>
            <w:vAlign w:val="center"/>
          </w:tcPr>
          <w:p w14:paraId="702CA8D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24小时</w:t>
            </w:r>
          </w:p>
        </w:tc>
        <w:tc>
          <w:tcPr>
            <w:tcW w:w="914" w:type="dxa"/>
            <w:tcBorders>
              <w:tl2br w:val="nil"/>
              <w:tr2bl w:val="nil"/>
            </w:tcBorders>
            <w:vAlign w:val="center"/>
          </w:tcPr>
          <w:p w14:paraId="22AA1180">
            <w:pPr>
              <w:pStyle w:val="530"/>
              <w:snapToGrid/>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42" w:type="dxa"/>
            <w:tcBorders>
              <w:tl2br w:val="nil"/>
              <w:tr2bl w:val="nil"/>
            </w:tcBorders>
            <w:vAlign w:val="center"/>
          </w:tcPr>
          <w:p w14:paraId="47682B55">
            <w:pPr>
              <w:pStyle w:val="530"/>
              <w:snapToGrid/>
              <w:spacing w:line="240" w:lineRule="auto"/>
              <w:ind w:firstLine="0" w:firstLineChars="0"/>
              <w:jc w:val="center"/>
              <w:rPr>
                <w:rFonts w:hint="eastAsia"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28.1</w:t>
            </w:r>
          </w:p>
        </w:tc>
        <w:tc>
          <w:tcPr>
            <w:tcW w:w="849" w:type="dxa"/>
            <w:vMerge w:val="restart"/>
            <w:tcBorders>
              <w:tl2br w:val="nil"/>
              <w:tr2bl w:val="nil"/>
            </w:tcBorders>
            <w:vAlign w:val="center"/>
          </w:tcPr>
          <w:p w14:paraId="5E6A3D87">
            <w:pPr>
              <w:pStyle w:val="530"/>
              <w:snapToGrid/>
              <w:spacing w:line="240" w:lineRule="auto"/>
              <w:ind w:firstLine="0" w:firstLineChars="0"/>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r>
      <w:tr w14:paraId="26B516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695" w:type="dxa"/>
            <w:vMerge w:val="continue"/>
            <w:tcBorders>
              <w:tl2br w:val="nil"/>
              <w:tr2bl w:val="nil"/>
            </w:tcBorders>
            <w:vAlign w:val="center"/>
          </w:tcPr>
          <w:p w14:paraId="4119A3C1">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1349" w:type="dxa"/>
            <w:vMerge w:val="continue"/>
            <w:tcBorders>
              <w:tl2br w:val="nil"/>
              <w:tr2bl w:val="nil"/>
            </w:tcBorders>
            <w:vAlign w:val="center"/>
          </w:tcPr>
          <w:p w14:paraId="1B95C51E">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1424" w:type="dxa"/>
            <w:vMerge w:val="continue"/>
            <w:tcBorders>
              <w:tl2br w:val="nil"/>
              <w:tr2bl w:val="nil"/>
            </w:tcBorders>
            <w:vAlign w:val="center"/>
          </w:tcPr>
          <w:p w14:paraId="2351143A">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1402" w:type="dxa"/>
            <w:vMerge w:val="continue"/>
            <w:tcBorders>
              <w:tl2br w:val="nil"/>
              <w:tr2bl w:val="nil"/>
            </w:tcBorders>
            <w:vAlign w:val="center"/>
          </w:tcPr>
          <w:p w14:paraId="7E6DC9E9">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1173" w:type="dxa"/>
            <w:vMerge w:val="continue"/>
            <w:tcBorders>
              <w:tl2br w:val="nil"/>
              <w:tr2bl w:val="nil"/>
            </w:tcBorders>
            <w:vAlign w:val="center"/>
          </w:tcPr>
          <w:p w14:paraId="5E73E2C5">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851" w:type="dxa"/>
            <w:vMerge w:val="continue"/>
            <w:tcBorders>
              <w:tl2br w:val="nil"/>
              <w:tr2bl w:val="nil"/>
            </w:tcBorders>
            <w:vAlign w:val="center"/>
          </w:tcPr>
          <w:p w14:paraId="4D7A65ED">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641" w:type="dxa"/>
            <w:vMerge w:val="continue"/>
            <w:tcBorders>
              <w:tl2br w:val="nil"/>
              <w:tr2bl w:val="nil"/>
            </w:tcBorders>
            <w:vAlign w:val="center"/>
          </w:tcPr>
          <w:p w14:paraId="45955C9C">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600" w:type="dxa"/>
            <w:vMerge w:val="continue"/>
            <w:tcBorders>
              <w:tl2br w:val="nil"/>
              <w:tr2bl w:val="nil"/>
            </w:tcBorders>
            <w:vAlign w:val="center"/>
          </w:tcPr>
          <w:p w14:paraId="65ABCBCD">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531" w:type="dxa"/>
            <w:vMerge w:val="continue"/>
            <w:tcBorders>
              <w:tl2br w:val="nil"/>
              <w:tr2bl w:val="nil"/>
            </w:tcBorders>
            <w:vAlign w:val="center"/>
          </w:tcPr>
          <w:p w14:paraId="4A30CD7C">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519" w:type="dxa"/>
            <w:tcBorders>
              <w:tl2br w:val="nil"/>
              <w:tr2bl w:val="nil"/>
            </w:tcBorders>
            <w:vAlign w:val="center"/>
          </w:tcPr>
          <w:p w14:paraId="58D3DB7D">
            <w:pPr>
              <w:pStyle w:val="530"/>
              <w:snapToGrid/>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S</w:t>
            </w:r>
          </w:p>
        </w:tc>
        <w:tc>
          <w:tcPr>
            <w:tcW w:w="567" w:type="dxa"/>
            <w:tcBorders>
              <w:tl2br w:val="nil"/>
              <w:tr2bl w:val="nil"/>
            </w:tcBorders>
            <w:vAlign w:val="center"/>
          </w:tcPr>
          <w:p w14:paraId="39D0E339">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33</w:t>
            </w:r>
          </w:p>
        </w:tc>
        <w:tc>
          <w:tcPr>
            <w:tcW w:w="873" w:type="dxa"/>
            <w:tcBorders>
              <w:tl2br w:val="nil"/>
              <w:tr2bl w:val="nil"/>
            </w:tcBorders>
            <w:vAlign w:val="center"/>
          </w:tcPr>
          <w:p w14:paraId="1724AE22">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59.6</w:t>
            </w:r>
          </w:p>
        </w:tc>
        <w:tc>
          <w:tcPr>
            <w:tcW w:w="981" w:type="dxa"/>
            <w:vMerge w:val="continue"/>
            <w:tcBorders>
              <w:tl2br w:val="nil"/>
              <w:tr2bl w:val="nil"/>
            </w:tcBorders>
            <w:vAlign w:val="center"/>
          </w:tcPr>
          <w:p w14:paraId="5A3789AF">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2A72F980">
            <w:pPr>
              <w:pStyle w:val="530"/>
              <w:snapToGrid/>
              <w:spacing w:line="240" w:lineRule="auto"/>
              <w:ind w:firstLine="0" w:firstLineChars="0"/>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23</w:t>
            </w:r>
          </w:p>
        </w:tc>
        <w:tc>
          <w:tcPr>
            <w:tcW w:w="842" w:type="dxa"/>
            <w:tcBorders>
              <w:tl2br w:val="nil"/>
              <w:tr2bl w:val="nil"/>
            </w:tcBorders>
            <w:vAlign w:val="center"/>
          </w:tcPr>
          <w:p w14:paraId="5E1735F9">
            <w:pPr>
              <w:pStyle w:val="530"/>
              <w:snapToGrid/>
              <w:spacing w:line="240" w:lineRule="auto"/>
              <w:ind w:firstLine="0" w:firstLineChars="0"/>
              <w:jc w:val="center"/>
              <w:rPr>
                <w:rFonts w:hint="eastAsia"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36.6</w:t>
            </w:r>
          </w:p>
        </w:tc>
        <w:tc>
          <w:tcPr>
            <w:tcW w:w="849" w:type="dxa"/>
            <w:vMerge w:val="continue"/>
            <w:tcBorders>
              <w:tl2br w:val="nil"/>
              <w:tr2bl w:val="nil"/>
            </w:tcBorders>
            <w:vAlign w:val="center"/>
          </w:tcPr>
          <w:p w14:paraId="38E3E4EB">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r>
      <w:tr w14:paraId="1D2417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695" w:type="dxa"/>
            <w:vMerge w:val="continue"/>
            <w:tcBorders>
              <w:tl2br w:val="nil"/>
              <w:tr2bl w:val="nil"/>
            </w:tcBorders>
            <w:vAlign w:val="center"/>
          </w:tcPr>
          <w:p w14:paraId="0540EDA4">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56ADE461">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6CFC36E8">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29782372">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7ED2828C">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777B11C3">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12BDCF25">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57EF4F76">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56A34B04">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2B919270">
            <w:pPr>
              <w:pStyle w:val="530"/>
              <w:snapToGrid/>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W</w:t>
            </w:r>
          </w:p>
        </w:tc>
        <w:tc>
          <w:tcPr>
            <w:tcW w:w="567" w:type="dxa"/>
            <w:tcBorders>
              <w:tl2br w:val="nil"/>
              <w:tr2bl w:val="nil"/>
            </w:tcBorders>
            <w:vAlign w:val="center"/>
          </w:tcPr>
          <w:p w14:paraId="02438554">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21</w:t>
            </w:r>
          </w:p>
        </w:tc>
        <w:tc>
          <w:tcPr>
            <w:tcW w:w="873" w:type="dxa"/>
            <w:tcBorders>
              <w:tl2br w:val="nil"/>
              <w:tr2bl w:val="nil"/>
            </w:tcBorders>
            <w:vAlign w:val="center"/>
          </w:tcPr>
          <w:p w14:paraId="4372C1AA">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63.5</w:t>
            </w:r>
          </w:p>
        </w:tc>
        <w:tc>
          <w:tcPr>
            <w:tcW w:w="981" w:type="dxa"/>
            <w:vMerge w:val="continue"/>
            <w:tcBorders>
              <w:tl2br w:val="nil"/>
              <w:tr2bl w:val="nil"/>
            </w:tcBorders>
            <w:vAlign w:val="center"/>
          </w:tcPr>
          <w:p w14:paraId="237F1769">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07E116CD">
            <w:pPr>
              <w:pStyle w:val="530"/>
              <w:snapToGrid/>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42" w:type="dxa"/>
            <w:tcBorders>
              <w:tl2br w:val="nil"/>
              <w:tr2bl w:val="nil"/>
            </w:tcBorders>
            <w:vAlign w:val="center"/>
          </w:tcPr>
          <w:p w14:paraId="351E7445">
            <w:pPr>
              <w:pStyle w:val="530"/>
              <w:snapToGrid/>
              <w:spacing w:line="240" w:lineRule="auto"/>
              <w:ind w:firstLine="0" w:firstLineChars="0"/>
              <w:jc w:val="center"/>
              <w:rPr>
                <w:rFonts w:hint="eastAsia"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40.5</w:t>
            </w:r>
          </w:p>
        </w:tc>
        <w:tc>
          <w:tcPr>
            <w:tcW w:w="849" w:type="dxa"/>
            <w:vMerge w:val="continue"/>
            <w:tcBorders>
              <w:tl2br w:val="nil"/>
              <w:tr2bl w:val="nil"/>
            </w:tcBorders>
            <w:vAlign w:val="center"/>
          </w:tcPr>
          <w:p w14:paraId="08B0687D">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r>
      <w:tr w14:paraId="086558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695" w:type="dxa"/>
            <w:vMerge w:val="continue"/>
            <w:tcBorders>
              <w:tl2br w:val="nil"/>
              <w:tr2bl w:val="nil"/>
            </w:tcBorders>
            <w:vAlign w:val="center"/>
          </w:tcPr>
          <w:p w14:paraId="5104F8AB">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55CE6371">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66E11972">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6F431469">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269704EA">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6FD013BA">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2CE6ABCD">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022BF3A8">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2E5B6141">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4DDC697C">
            <w:pPr>
              <w:pStyle w:val="530"/>
              <w:snapToGrid/>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N</w:t>
            </w:r>
          </w:p>
        </w:tc>
        <w:tc>
          <w:tcPr>
            <w:tcW w:w="567" w:type="dxa"/>
            <w:tcBorders>
              <w:tl2br w:val="nil"/>
              <w:tr2bl w:val="nil"/>
            </w:tcBorders>
            <w:vAlign w:val="center"/>
          </w:tcPr>
          <w:p w14:paraId="34899FB4">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116</w:t>
            </w:r>
          </w:p>
        </w:tc>
        <w:tc>
          <w:tcPr>
            <w:tcW w:w="873" w:type="dxa"/>
            <w:tcBorders>
              <w:tl2br w:val="nil"/>
              <w:tr2bl w:val="nil"/>
            </w:tcBorders>
            <w:vAlign w:val="center"/>
          </w:tcPr>
          <w:p w14:paraId="0CD30A07">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48.7</w:t>
            </w:r>
          </w:p>
        </w:tc>
        <w:tc>
          <w:tcPr>
            <w:tcW w:w="981" w:type="dxa"/>
            <w:vMerge w:val="continue"/>
            <w:tcBorders>
              <w:tl2br w:val="nil"/>
              <w:tr2bl w:val="nil"/>
            </w:tcBorders>
            <w:vAlign w:val="center"/>
          </w:tcPr>
          <w:p w14:paraId="108EDA7C">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1DEC4F64">
            <w:pPr>
              <w:pStyle w:val="530"/>
              <w:snapToGrid/>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42" w:type="dxa"/>
            <w:tcBorders>
              <w:tl2br w:val="nil"/>
              <w:tr2bl w:val="nil"/>
            </w:tcBorders>
            <w:vAlign w:val="center"/>
          </w:tcPr>
          <w:p w14:paraId="792653D1">
            <w:pPr>
              <w:pStyle w:val="530"/>
              <w:snapToGrid/>
              <w:spacing w:line="240" w:lineRule="auto"/>
              <w:ind w:firstLine="0" w:firstLineChars="0"/>
              <w:jc w:val="center"/>
              <w:rPr>
                <w:rFonts w:hint="eastAsia"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25.7</w:t>
            </w:r>
          </w:p>
        </w:tc>
        <w:tc>
          <w:tcPr>
            <w:tcW w:w="849" w:type="dxa"/>
            <w:vMerge w:val="continue"/>
            <w:tcBorders>
              <w:tl2br w:val="nil"/>
              <w:tr2bl w:val="nil"/>
            </w:tcBorders>
            <w:vAlign w:val="center"/>
          </w:tcPr>
          <w:p w14:paraId="0EA7E912">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r>
      <w:tr w14:paraId="779E94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695" w:type="dxa"/>
            <w:vMerge w:val="restart"/>
            <w:tcBorders>
              <w:tl2br w:val="nil"/>
              <w:tr2bl w:val="nil"/>
            </w:tcBorders>
            <w:vAlign w:val="center"/>
          </w:tcPr>
          <w:p w14:paraId="48ABB959">
            <w:pPr>
              <w:pStyle w:val="530"/>
              <w:numPr>
                <w:ilvl w:val="0"/>
                <w:numId w:val="15"/>
              </w:numPr>
              <w:snapToGrid/>
              <w:spacing w:line="240" w:lineRule="auto"/>
              <w:ind w:left="425" w:leftChars="0" w:hanging="425"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5755319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restart"/>
            <w:tcBorders>
              <w:tl2br w:val="nil"/>
              <w:tr2bl w:val="nil"/>
            </w:tcBorders>
            <w:vAlign w:val="center"/>
          </w:tcPr>
          <w:p w14:paraId="5629C18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尾矿泵</w:t>
            </w:r>
          </w:p>
        </w:tc>
        <w:tc>
          <w:tcPr>
            <w:tcW w:w="1402" w:type="dxa"/>
            <w:vMerge w:val="restart"/>
            <w:tcBorders>
              <w:tl2br w:val="nil"/>
              <w:tr2bl w:val="nil"/>
            </w:tcBorders>
            <w:vAlign w:val="center"/>
          </w:tcPr>
          <w:p w14:paraId="5A2122F0">
            <w:pPr>
              <w:pStyle w:val="530"/>
              <w:snapToGrid/>
              <w:spacing w:line="240" w:lineRule="auto"/>
              <w:ind w:firstLine="0" w:firstLineChars="0"/>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1173" w:type="dxa"/>
            <w:vMerge w:val="restart"/>
            <w:tcBorders>
              <w:tl2br w:val="nil"/>
              <w:tr2bl w:val="nil"/>
            </w:tcBorders>
            <w:vAlign w:val="center"/>
          </w:tcPr>
          <w:p w14:paraId="30A529DE">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90</w:t>
            </w:r>
          </w:p>
        </w:tc>
        <w:tc>
          <w:tcPr>
            <w:tcW w:w="851" w:type="dxa"/>
            <w:vMerge w:val="continue"/>
            <w:tcBorders>
              <w:tl2br w:val="nil"/>
              <w:tr2bl w:val="nil"/>
            </w:tcBorders>
            <w:vAlign w:val="center"/>
          </w:tcPr>
          <w:p w14:paraId="48A9931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restart"/>
            <w:tcBorders>
              <w:tl2br w:val="nil"/>
              <w:tr2bl w:val="nil"/>
            </w:tcBorders>
            <w:vAlign w:val="center"/>
          </w:tcPr>
          <w:p w14:paraId="3BB42BD2">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-6</w:t>
            </w:r>
          </w:p>
        </w:tc>
        <w:tc>
          <w:tcPr>
            <w:tcW w:w="600" w:type="dxa"/>
            <w:vMerge w:val="restart"/>
            <w:tcBorders>
              <w:tl2br w:val="nil"/>
              <w:tr2bl w:val="nil"/>
            </w:tcBorders>
            <w:vAlign w:val="center"/>
          </w:tcPr>
          <w:p w14:paraId="472D5676">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40</w:t>
            </w:r>
          </w:p>
        </w:tc>
        <w:tc>
          <w:tcPr>
            <w:tcW w:w="531" w:type="dxa"/>
            <w:vMerge w:val="restart"/>
            <w:tcBorders>
              <w:tl2br w:val="nil"/>
              <w:tr2bl w:val="nil"/>
            </w:tcBorders>
            <w:vAlign w:val="center"/>
          </w:tcPr>
          <w:p w14:paraId="7DF12B3D">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0.2</w:t>
            </w:r>
          </w:p>
        </w:tc>
        <w:tc>
          <w:tcPr>
            <w:tcW w:w="519" w:type="dxa"/>
            <w:tcBorders>
              <w:tl2br w:val="nil"/>
              <w:tr2bl w:val="nil"/>
            </w:tcBorders>
            <w:vAlign w:val="center"/>
          </w:tcPr>
          <w:p w14:paraId="0B3CD7AF">
            <w:pPr>
              <w:pStyle w:val="530"/>
              <w:snapToGrid/>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E</w:t>
            </w:r>
          </w:p>
        </w:tc>
        <w:tc>
          <w:tcPr>
            <w:tcW w:w="567" w:type="dxa"/>
            <w:tcBorders>
              <w:tl2br w:val="nil"/>
              <w:tr2bl w:val="nil"/>
            </w:tcBorders>
            <w:vAlign w:val="center"/>
          </w:tcPr>
          <w:p w14:paraId="63972112">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92</w:t>
            </w:r>
          </w:p>
        </w:tc>
        <w:tc>
          <w:tcPr>
            <w:tcW w:w="873" w:type="dxa"/>
            <w:tcBorders>
              <w:tl2br w:val="nil"/>
              <w:tr2bl w:val="nil"/>
            </w:tcBorders>
            <w:vAlign w:val="center"/>
          </w:tcPr>
          <w:p w14:paraId="122718DB">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50.7</w:t>
            </w:r>
          </w:p>
        </w:tc>
        <w:tc>
          <w:tcPr>
            <w:tcW w:w="981" w:type="dxa"/>
            <w:vMerge w:val="restart"/>
            <w:tcBorders>
              <w:tl2br w:val="nil"/>
              <w:tr2bl w:val="nil"/>
            </w:tcBorders>
            <w:vAlign w:val="center"/>
          </w:tcPr>
          <w:p w14:paraId="70F82F5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24小时</w:t>
            </w:r>
          </w:p>
        </w:tc>
        <w:tc>
          <w:tcPr>
            <w:tcW w:w="914" w:type="dxa"/>
            <w:tcBorders>
              <w:tl2br w:val="nil"/>
              <w:tr2bl w:val="nil"/>
            </w:tcBorders>
            <w:vAlign w:val="center"/>
          </w:tcPr>
          <w:p w14:paraId="00E9D69B">
            <w:pPr>
              <w:pStyle w:val="530"/>
              <w:snapToGrid/>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42" w:type="dxa"/>
            <w:tcBorders>
              <w:tl2br w:val="nil"/>
              <w:tr2bl w:val="nil"/>
            </w:tcBorders>
            <w:vAlign w:val="center"/>
          </w:tcPr>
          <w:p w14:paraId="2B29FF52">
            <w:pPr>
              <w:pStyle w:val="530"/>
              <w:snapToGrid/>
              <w:spacing w:line="240" w:lineRule="auto"/>
              <w:ind w:firstLine="0" w:firstLineChars="0"/>
              <w:jc w:val="center"/>
              <w:rPr>
                <w:rFonts w:hint="eastAsia"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27.7</w:t>
            </w:r>
          </w:p>
        </w:tc>
        <w:tc>
          <w:tcPr>
            <w:tcW w:w="849" w:type="dxa"/>
            <w:vMerge w:val="restart"/>
            <w:tcBorders>
              <w:tl2br w:val="nil"/>
              <w:tr2bl w:val="nil"/>
            </w:tcBorders>
            <w:vAlign w:val="center"/>
          </w:tcPr>
          <w:p w14:paraId="7E6B6D32">
            <w:pPr>
              <w:pStyle w:val="530"/>
              <w:snapToGrid/>
              <w:spacing w:line="240" w:lineRule="auto"/>
              <w:ind w:firstLine="0" w:firstLineChars="0"/>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r>
      <w:tr w14:paraId="09F28D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695" w:type="dxa"/>
            <w:vMerge w:val="continue"/>
            <w:tcBorders>
              <w:tl2br w:val="nil"/>
              <w:tr2bl w:val="nil"/>
            </w:tcBorders>
            <w:vAlign w:val="center"/>
          </w:tcPr>
          <w:p w14:paraId="34F8B128">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1349" w:type="dxa"/>
            <w:vMerge w:val="continue"/>
            <w:tcBorders>
              <w:tl2br w:val="nil"/>
              <w:tr2bl w:val="nil"/>
            </w:tcBorders>
            <w:vAlign w:val="center"/>
          </w:tcPr>
          <w:p w14:paraId="27B3B390">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1424" w:type="dxa"/>
            <w:vMerge w:val="continue"/>
            <w:tcBorders>
              <w:tl2br w:val="nil"/>
              <w:tr2bl w:val="nil"/>
            </w:tcBorders>
            <w:vAlign w:val="center"/>
          </w:tcPr>
          <w:p w14:paraId="09225FF2">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1402" w:type="dxa"/>
            <w:vMerge w:val="continue"/>
            <w:tcBorders>
              <w:tl2br w:val="nil"/>
              <w:tr2bl w:val="nil"/>
            </w:tcBorders>
            <w:vAlign w:val="center"/>
          </w:tcPr>
          <w:p w14:paraId="10D2E29C">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1173" w:type="dxa"/>
            <w:vMerge w:val="continue"/>
            <w:tcBorders>
              <w:tl2br w:val="nil"/>
              <w:tr2bl w:val="nil"/>
            </w:tcBorders>
            <w:vAlign w:val="center"/>
          </w:tcPr>
          <w:p w14:paraId="50B64221">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851" w:type="dxa"/>
            <w:vMerge w:val="continue"/>
            <w:tcBorders>
              <w:tl2br w:val="nil"/>
              <w:tr2bl w:val="nil"/>
            </w:tcBorders>
            <w:vAlign w:val="center"/>
          </w:tcPr>
          <w:p w14:paraId="4D8D0EF1">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641" w:type="dxa"/>
            <w:vMerge w:val="continue"/>
            <w:tcBorders>
              <w:tl2br w:val="nil"/>
              <w:tr2bl w:val="nil"/>
            </w:tcBorders>
            <w:vAlign w:val="center"/>
          </w:tcPr>
          <w:p w14:paraId="66C14F71">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600" w:type="dxa"/>
            <w:vMerge w:val="continue"/>
            <w:tcBorders>
              <w:tl2br w:val="nil"/>
              <w:tr2bl w:val="nil"/>
            </w:tcBorders>
            <w:vAlign w:val="center"/>
          </w:tcPr>
          <w:p w14:paraId="58BB44EA">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531" w:type="dxa"/>
            <w:vMerge w:val="continue"/>
            <w:tcBorders>
              <w:tl2br w:val="nil"/>
              <w:tr2bl w:val="nil"/>
            </w:tcBorders>
            <w:vAlign w:val="center"/>
          </w:tcPr>
          <w:p w14:paraId="14E64AF4">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519" w:type="dxa"/>
            <w:tcBorders>
              <w:tl2br w:val="nil"/>
              <w:tr2bl w:val="nil"/>
            </w:tcBorders>
            <w:vAlign w:val="center"/>
          </w:tcPr>
          <w:p w14:paraId="730ED7DA">
            <w:pPr>
              <w:pStyle w:val="530"/>
              <w:snapToGrid/>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S</w:t>
            </w:r>
          </w:p>
        </w:tc>
        <w:tc>
          <w:tcPr>
            <w:tcW w:w="567" w:type="dxa"/>
            <w:tcBorders>
              <w:tl2br w:val="nil"/>
              <w:tr2bl w:val="nil"/>
            </w:tcBorders>
            <w:vAlign w:val="center"/>
          </w:tcPr>
          <w:p w14:paraId="74F4F743">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38</w:t>
            </w:r>
          </w:p>
        </w:tc>
        <w:tc>
          <w:tcPr>
            <w:tcW w:w="873" w:type="dxa"/>
            <w:tcBorders>
              <w:tl2br w:val="nil"/>
              <w:tr2bl w:val="nil"/>
            </w:tcBorders>
            <w:vAlign w:val="center"/>
          </w:tcPr>
          <w:p w14:paraId="7F06A703">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58.4</w:t>
            </w:r>
          </w:p>
        </w:tc>
        <w:tc>
          <w:tcPr>
            <w:tcW w:w="981" w:type="dxa"/>
            <w:vMerge w:val="continue"/>
            <w:tcBorders>
              <w:tl2br w:val="nil"/>
              <w:tr2bl w:val="nil"/>
            </w:tcBorders>
            <w:vAlign w:val="center"/>
          </w:tcPr>
          <w:p w14:paraId="0D62C078">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2F1F599F">
            <w:pPr>
              <w:pStyle w:val="530"/>
              <w:snapToGrid/>
              <w:spacing w:line="240" w:lineRule="auto"/>
              <w:ind w:firstLine="0" w:firstLineChars="0"/>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23</w:t>
            </w:r>
          </w:p>
        </w:tc>
        <w:tc>
          <w:tcPr>
            <w:tcW w:w="842" w:type="dxa"/>
            <w:tcBorders>
              <w:tl2br w:val="nil"/>
              <w:tr2bl w:val="nil"/>
            </w:tcBorders>
            <w:vAlign w:val="center"/>
          </w:tcPr>
          <w:p w14:paraId="6E3C21A2">
            <w:pPr>
              <w:pStyle w:val="530"/>
              <w:snapToGrid/>
              <w:spacing w:line="240" w:lineRule="auto"/>
              <w:ind w:firstLine="0" w:firstLineChars="0"/>
              <w:jc w:val="center"/>
              <w:rPr>
                <w:rFonts w:hint="eastAsia"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35.4</w:t>
            </w:r>
          </w:p>
        </w:tc>
        <w:tc>
          <w:tcPr>
            <w:tcW w:w="849" w:type="dxa"/>
            <w:vMerge w:val="continue"/>
            <w:tcBorders>
              <w:tl2br w:val="nil"/>
              <w:tr2bl w:val="nil"/>
            </w:tcBorders>
            <w:vAlign w:val="center"/>
          </w:tcPr>
          <w:p w14:paraId="0884F518">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r>
      <w:tr w14:paraId="13D798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695" w:type="dxa"/>
            <w:vMerge w:val="continue"/>
            <w:tcBorders>
              <w:tl2br w:val="nil"/>
              <w:tr2bl w:val="nil"/>
            </w:tcBorders>
            <w:vAlign w:val="center"/>
          </w:tcPr>
          <w:p w14:paraId="205B07CF">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0EAE31D5">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074C6AD6">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101769B8">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3AC6CED0">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4743B76F">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2A97AF01">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3EC03E38">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64D8230B">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6944EC15">
            <w:pPr>
              <w:pStyle w:val="530"/>
              <w:snapToGrid/>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W</w:t>
            </w:r>
          </w:p>
        </w:tc>
        <w:tc>
          <w:tcPr>
            <w:tcW w:w="567" w:type="dxa"/>
            <w:tcBorders>
              <w:tl2br w:val="nil"/>
              <w:tr2bl w:val="nil"/>
            </w:tcBorders>
            <w:vAlign w:val="center"/>
          </w:tcPr>
          <w:p w14:paraId="0C51F834">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16</w:t>
            </w:r>
          </w:p>
        </w:tc>
        <w:tc>
          <w:tcPr>
            <w:tcW w:w="873" w:type="dxa"/>
            <w:tcBorders>
              <w:tl2br w:val="nil"/>
              <w:tr2bl w:val="nil"/>
            </w:tcBorders>
            <w:vAlign w:val="center"/>
          </w:tcPr>
          <w:p w14:paraId="5BCEA892">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65.9</w:t>
            </w:r>
          </w:p>
        </w:tc>
        <w:tc>
          <w:tcPr>
            <w:tcW w:w="981" w:type="dxa"/>
            <w:vMerge w:val="continue"/>
            <w:tcBorders>
              <w:tl2br w:val="nil"/>
              <w:tr2bl w:val="nil"/>
            </w:tcBorders>
            <w:vAlign w:val="center"/>
          </w:tcPr>
          <w:p w14:paraId="58BE5B58">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45C6E13E">
            <w:pPr>
              <w:pStyle w:val="530"/>
              <w:snapToGrid/>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42" w:type="dxa"/>
            <w:tcBorders>
              <w:tl2br w:val="nil"/>
              <w:tr2bl w:val="nil"/>
            </w:tcBorders>
            <w:vAlign w:val="center"/>
          </w:tcPr>
          <w:p w14:paraId="5EF909D7">
            <w:pPr>
              <w:pStyle w:val="530"/>
              <w:snapToGrid/>
              <w:spacing w:line="240" w:lineRule="auto"/>
              <w:ind w:firstLine="0" w:firstLineChars="0"/>
              <w:jc w:val="center"/>
              <w:rPr>
                <w:rFonts w:hint="eastAsia"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42.9</w:t>
            </w:r>
          </w:p>
        </w:tc>
        <w:tc>
          <w:tcPr>
            <w:tcW w:w="849" w:type="dxa"/>
            <w:vMerge w:val="continue"/>
            <w:tcBorders>
              <w:tl2br w:val="nil"/>
              <w:tr2bl w:val="nil"/>
            </w:tcBorders>
            <w:vAlign w:val="center"/>
          </w:tcPr>
          <w:p w14:paraId="403473BA">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r>
      <w:tr w14:paraId="5578AD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695" w:type="dxa"/>
            <w:vMerge w:val="continue"/>
            <w:tcBorders>
              <w:tl2br w:val="nil"/>
              <w:tr2bl w:val="nil"/>
            </w:tcBorders>
            <w:vAlign w:val="center"/>
          </w:tcPr>
          <w:p w14:paraId="34433DD3">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14F9DA28">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7CA2E716">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7D1F357D">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739B7F89">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02C6C6FC">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6BF85957">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548DCDF5">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3A3A38A5">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5378B256">
            <w:pPr>
              <w:pStyle w:val="530"/>
              <w:snapToGrid/>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N</w:t>
            </w:r>
          </w:p>
        </w:tc>
        <w:tc>
          <w:tcPr>
            <w:tcW w:w="567" w:type="dxa"/>
            <w:tcBorders>
              <w:tl2br w:val="nil"/>
              <w:tr2bl w:val="nil"/>
            </w:tcBorders>
            <w:vAlign w:val="center"/>
          </w:tcPr>
          <w:p w14:paraId="59370264">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110</w:t>
            </w:r>
          </w:p>
        </w:tc>
        <w:tc>
          <w:tcPr>
            <w:tcW w:w="873" w:type="dxa"/>
            <w:tcBorders>
              <w:tl2br w:val="nil"/>
              <w:tr2bl w:val="nil"/>
            </w:tcBorders>
            <w:vAlign w:val="center"/>
          </w:tcPr>
          <w:p w14:paraId="00900724">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49.1</w:t>
            </w:r>
          </w:p>
        </w:tc>
        <w:tc>
          <w:tcPr>
            <w:tcW w:w="981" w:type="dxa"/>
            <w:vMerge w:val="continue"/>
            <w:tcBorders>
              <w:tl2br w:val="nil"/>
              <w:tr2bl w:val="nil"/>
            </w:tcBorders>
            <w:vAlign w:val="center"/>
          </w:tcPr>
          <w:p w14:paraId="7E410285">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61079AD3">
            <w:pPr>
              <w:pStyle w:val="530"/>
              <w:snapToGrid/>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42" w:type="dxa"/>
            <w:tcBorders>
              <w:tl2br w:val="nil"/>
              <w:tr2bl w:val="nil"/>
            </w:tcBorders>
            <w:vAlign w:val="center"/>
          </w:tcPr>
          <w:p w14:paraId="20930A2C">
            <w:pPr>
              <w:pStyle w:val="530"/>
              <w:snapToGrid/>
              <w:spacing w:line="240" w:lineRule="auto"/>
              <w:ind w:firstLine="0" w:firstLineChars="0"/>
              <w:jc w:val="center"/>
              <w:rPr>
                <w:rFonts w:hint="eastAsia"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26.1</w:t>
            </w:r>
          </w:p>
        </w:tc>
        <w:tc>
          <w:tcPr>
            <w:tcW w:w="849" w:type="dxa"/>
            <w:vMerge w:val="continue"/>
            <w:tcBorders>
              <w:tl2br w:val="nil"/>
              <w:tr2bl w:val="nil"/>
            </w:tcBorders>
            <w:vAlign w:val="center"/>
          </w:tcPr>
          <w:p w14:paraId="2CC471E1">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r>
      <w:tr w14:paraId="4EA0BD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695" w:type="dxa"/>
            <w:vMerge w:val="restart"/>
            <w:tcBorders>
              <w:tl2br w:val="nil"/>
              <w:tr2bl w:val="nil"/>
            </w:tcBorders>
            <w:vAlign w:val="center"/>
          </w:tcPr>
          <w:p w14:paraId="5D867FF3">
            <w:pPr>
              <w:pStyle w:val="530"/>
              <w:numPr>
                <w:ilvl w:val="0"/>
                <w:numId w:val="15"/>
              </w:numPr>
              <w:snapToGrid/>
              <w:spacing w:line="240" w:lineRule="auto"/>
              <w:ind w:firstLineChars="0"/>
              <w:jc w:val="center"/>
              <w:rPr>
                <w:color w:val="000000" w:themeColor="text1"/>
                <w:sz w:val="21"/>
                <w:szCs w:val="21"/>
                <w:highlight w:val="none"/>
                <w14:textFill>
                  <w14:solidFill>
                    <w14:schemeClr w14:val="tx1"/>
                  </w14:solidFill>
                </w14:textFill>
              </w:rPr>
            </w:pPr>
          </w:p>
        </w:tc>
        <w:tc>
          <w:tcPr>
            <w:tcW w:w="1349" w:type="dxa"/>
            <w:vMerge w:val="restart"/>
            <w:tcBorders>
              <w:tl2br w:val="nil"/>
              <w:tr2bl w:val="nil"/>
            </w:tcBorders>
            <w:vAlign w:val="center"/>
          </w:tcPr>
          <w:p w14:paraId="73BCDB3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干排车间</w:t>
            </w:r>
          </w:p>
        </w:tc>
        <w:tc>
          <w:tcPr>
            <w:tcW w:w="1424" w:type="dxa"/>
            <w:vMerge w:val="restart"/>
            <w:tcBorders>
              <w:tl2br w:val="nil"/>
              <w:tr2bl w:val="nil"/>
            </w:tcBorders>
            <w:vAlign w:val="center"/>
          </w:tcPr>
          <w:p w14:paraId="21A7FDF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永磁筒式过滤机</w:t>
            </w:r>
          </w:p>
        </w:tc>
        <w:tc>
          <w:tcPr>
            <w:tcW w:w="1402" w:type="dxa"/>
            <w:vMerge w:val="restart"/>
            <w:tcBorders>
              <w:tl2br w:val="nil"/>
              <w:tr2bl w:val="nil"/>
            </w:tcBorders>
            <w:vAlign w:val="center"/>
          </w:tcPr>
          <w:p w14:paraId="7E9C4E1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CYB-5</w:t>
            </w:r>
          </w:p>
        </w:tc>
        <w:tc>
          <w:tcPr>
            <w:tcW w:w="1173" w:type="dxa"/>
            <w:vMerge w:val="restart"/>
            <w:tcBorders>
              <w:tl2br w:val="nil"/>
              <w:tr2bl w:val="nil"/>
            </w:tcBorders>
            <w:vAlign w:val="center"/>
          </w:tcPr>
          <w:p w14:paraId="6A37AAD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70</w:t>
            </w:r>
          </w:p>
        </w:tc>
        <w:tc>
          <w:tcPr>
            <w:tcW w:w="851" w:type="dxa"/>
            <w:vMerge w:val="continue"/>
            <w:tcBorders>
              <w:tl2br w:val="nil"/>
              <w:tr2bl w:val="nil"/>
            </w:tcBorders>
            <w:vAlign w:val="center"/>
          </w:tcPr>
          <w:p w14:paraId="3D0254C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restart"/>
            <w:tcBorders>
              <w:tl2br w:val="nil"/>
              <w:tr2bl w:val="nil"/>
            </w:tcBorders>
            <w:vAlign w:val="center"/>
          </w:tcPr>
          <w:p w14:paraId="50CD23F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-26</w:t>
            </w:r>
          </w:p>
        </w:tc>
        <w:tc>
          <w:tcPr>
            <w:tcW w:w="600" w:type="dxa"/>
            <w:vMerge w:val="restart"/>
            <w:tcBorders>
              <w:tl2br w:val="nil"/>
              <w:tr2bl w:val="nil"/>
            </w:tcBorders>
            <w:vAlign w:val="center"/>
          </w:tcPr>
          <w:p w14:paraId="5F733DF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63</w:t>
            </w:r>
          </w:p>
        </w:tc>
        <w:tc>
          <w:tcPr>
            <w:tcW w:w="531" w:type="dxa"/>
            <w:vMerge w:val="restart"/>
            <w:tcBorders>
              <w:tl2br w:val="nil"/>
              <w:tr2bl w:val="nil"/>
            </w:tcBorders>
            <w:vAlign w:val="center"/>
          </w:tcPr>
          <w:p w14:paraId="4BF0ECC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w:t>
            </w:r>
          </w:p>
        </w:tc>
        <w:tc>
          <w:tcPr>
            <w:tcW w:w="519" w:type="dxa"/>
            <w:tcBorders>
              <w:tl2br w:val="nil"/>
              <w:tr2bl w:val="nil"/>
            </w:tcBorders>
            <w:vAlign w:val="center"/>
          </w:tcPr>
          <w:p w14:paraId="088F901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E</w:t>
            </w:r>
          </w:p>
        </w:tc>
        <w:tc>
          <w:tcPr>
            <w:tcW w:w="567" w:type="dxa"/>
            <w:tcBorders>
              <w:tl2br w:val="nil"/>
              <w:tr2bl w:val="nil"/>
            </w:tcBorders>
            <w:vAlign w:val="center"/>
          </w:tcPr>
          <w:p w14:paraId="6891107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w:t>
            </w:r>
          </w:p>
        </w:tc>
        <w:tc>
          <w:tcPr>
            <w:tcW w:w="873" w:type="dxa"/>
            <w:tcBorders>
              <w:tl2br w:val="nil"/>
              <w:tr2bl w:val="nil"/>
            </w:tcBorders>
            <w:vAlign w:val="center"/>
          </w:tcPr>
          <w:p w14:paraId="1843613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49.1</w:t>
            </w:r>
          </w:p>
        </w:tc>
        <w:tc>
          <w:tcPr>
            <w:tcW w:w="981" w:type="dxa"/>
            <w:vMerge w:val="restart"/>
            <w:tcBorders>
              <w:tl2br w:val="nil"/>
              <w:tr2bl w:val="nil"/>
            </w:tcBorders>
            <w:vAlign w:val="center"/>
          </w:tcPr>
          <w:p w14:paraId="40EA5EB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24小时</w:t>
            </w:r>
          </w:p>
        </w:tc>
        <w:tc>
          <w:tcPr>
            <w:tcW w:w="914" w:type="dxa"/>
            <w:tcBorders>
              <w:tl2br w:val="nil"/>
              <w:tr2bl w:val="nil"/>
            </w:tcBorders>
            <w:vAlign w:val="center"/>
          </w:tcPr>
          <w:p w14:paraId="409E684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21</w:t>
            </w:r>
          </w:p>
        </w:tc>
        <w:tc>
          <w:tcPr>
            <w:tcW w:w="842" w:type="dxa"/>
            <w:tcBorders>
              <w:tl2br w:val="nil"/>
              <w:tr2bl w:val="nil"/>
            </w:tcBorders>
            <w:vAlign w:val="center"/>
          </w:tcPr>
          <w:p w14:paraId="34F5D08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23.1</w:t>
            </w:r>
          </w:p>
        </w:tc>
        <w:tc>
          <w:tcPr>
            <w:tcW w:w="849" w:type="dxa"/>
            <w:vMerge w:val="restart"/>
            <w:tcBorders>
              <w:tl2br w:val="nil"/>
              <w:tr2bl w:val="nil"/>
            </w:tcBorders>
            <w:vAlign w:val="center"/>
          </w:tcPr>
          <w:p w14:paraId="0F5F5F7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w:t>
            </w:r>
          </w:p>
        </w:tc>
      </w:tr>
      <w:tr w14:paraId="74D5A0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695" w:type="dxa"/>
            <w:vMerge w:val="continue"/>
            <w:tcBorders>
              <w:tl2br w:val="nil"/>
              <w:tr2bl w:val="nil"/>
            </w:tcBorders>
            <w:vAlign w:val="center"/>
          </w:tcPr>
          <w:p w14:paraId="7111A6A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5602053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468DAC8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3B39476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6A664DB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44778FE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629B9DB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7F44AEC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50CC315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0F0F659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S</w:t>
            </w:r>
          </w:p>
        </w:tc>
        <w:tc>
          <w:tcPr>
            <w:tcW w:w="567" w:type="dxa"/>
            <w:tcBorders>
              <w:tl2br w:val="nil"/>
              <w:tr2bl w:val="nil"/>
            </w:tcBorders>
            <w:vAlign w:val="center"/>
          </w:tcPr>
          <w:p w14:paraId="0F75BE8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w:t>
            </w:r>
          </w:p>
        </w:tc>
        <w:tc>
          <w:tcPr>
            <w:tcW w:w="873" w:type="dxa"/>
            <w:tcBorders>
              <w:tl2br w:val="nil"/>
              <w:tr2bl w:val="nil"/>
            </w:tcBorders>
            <w:vAlign w:val="center"/>
          </w:tcPr>
          <w:p w14:paraId="74769B7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57.9</w:t>
            </w:r>
          </w:p>
        </w:tc>
        <w:tc>
          <w:tcPr>
            <w:tcW w:w="981" w:type="dxa"/>
            <w:vMerge w:val="continue"/>
            <w:tcBorders>
              <w:tl2br w:val="nil"/>
              <w:tr2bl w:val="nil"/>
            </w:tcBorders>
            <w:vAlign w:val="center"/>
          </w:tcPr>
          <w:p w14:paraId="20959DE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0232CD5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19</w:t>
            </w:r>
          </w:p>
        </w:tc>
        <w:tc>
          <w:tcPr>
            <w:tcW w:w="842" w:type="dxa"/>
            <w:tcBorders>
              <w:tl2br w:val="nil"/>
              <w:tr2bl w:val="nil"/>
            </w:tcBorders>
            <w:vAlign w:val="center"/>
          </w:tcPr>
          <w:p w14:paraId="364B3F2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31.9</w:t>
            </w:r>
          </w:p>
        </w:tc>
        <w:tc>
          <w:tcPr>
            <w:tcW w:w="849" w:type="dxa"/>
            <w:vMerge w:val="continue"/>
            <w:tcBorders>
              <w:tl2br w:val="nil"/>
              <w:tr2bl w:val="nil"/>
            </w:tcBorders>
            <w:vAlign w:val="center"/>
          </w:tcPr>
          <w:p w14:paraId="2B8659E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75CDA5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695" w:type="dxa"/>
            <w:vMerge w:val="continue"/>
            <w:tcBorders>
              <w:tl2br w:val="nil"/>
              <w:tr2bl w:val="nil"/>
            </w:tcBorders>
            <w:vAlign w:val="center"/>
          </w:tcPr>
          <w:p w14:paraId="2796040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5F6FA36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56E1828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159749A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1B2950B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0B48F48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49DC86D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001B934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575B283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2CC89F0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W</w:t>
            </w:r>
          </w:p>
        </w:tc>
        <w:tc>
          <w:tcPr>
            <w:tcW w:w="567" w:type="dxa"/>
            <w:tcBorders>
              <w:tl2br w:val="nil"/>
              <w:tr2bl w:val="nil"/>
            </w:tcBorders>
            <w:vAlign w:val="center"/>
          </w:tcPr>
          <w:p w14:paraId="1C14434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13</w:t>
            </w:r>
          </w:p>
        </w:tc>
        <w:tc>
          <w:tcPr>
            <w:tcW w:w="873" w:type="dxa"/>
            <w:tcBorders>
              <w:tl2br w:val="nil"/>
              <w:tr2bl w:val="nil"/>
            </w:tcBorders>
            <w:vAlign w:val="center"/>
          </w:tcPr>
          <w:p w14:paraId="3C59875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47.7</w:t>
            </w:r>
          </w:p>
        </w:tc>
        <w:tc>
          <w:tcPr>
            <w:tcW w:w="981" w:type="dxa"/>
            <w:vMerge w:val="continue"/>
            <w:tcBorders>
              <w:tl2br w:val="nil"/>
              <w:tr2bl w:val="nil"/>
            </w:tcBorders>
            <w:vAlign w:val="center"/>
          </w:tcPr>
          <w:p w14:paraId="50432AC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17C5988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42" w:type="dxa"/>
            <w:tcBorders>
              <w:tl2br w:val="nil"/>
              <w:tr2bl w:val="nil"/>
            </w:tcBorders>
            <w:vAlign w:val="center"/>
          </w:tcPr>
          <w:p w14:paraId="5E66348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20.7</w:t>
            </w:r>
          </w:p>
        </w:tc>
        <w:tc>
          <w:tcPr>
            <w:tcW w:w="849" w:type="dxa"/>
            <w:vMerge w:val="continue"/>
            <w:tcBorders>
              <w:tl2br w:val="nil"/>
              <w:tr2bl w:val="nil"/>
            </w:tcBorders>
            <w:vAlign w:val="center"/>
          </w:tcPr>
          <w:p w14:paraId="2CFE813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03DF0B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695" w:type="dxa"/>
            <w:vMerge w:val="continue"/>
            <w:tcBorders>
              <w:tl2br w:val="nil"/>
              <w:tr2bl w:val="nil"/>
            </w:tcBorders>
            <w:vAlign w:val="center"/>
          </w:tcPr>
          <w:p w14:paraId="6711B97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420D4CC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3C5CC1A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0E64E9A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7547BD9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4452950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65D9019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15407FE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75437C8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0D275C6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N</w:t>
            </w:r>
          </w:p>
        </w:tc>
        <w:tc>
          <w:tcPr>
            <w:tcW w:w="567" w:type="dxa"/>
            <w:tcBorders>
              <w:tl2br w:val="nil"/>
              <w:tr2bl w:val="nil"/>
            </w:tcBorders>
            <w:vAlign w:val="center"/>
          </w:tcPr>
          <w:p w14:paraId="5ADE29D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45</w:t>
            </w:r>
          </w:p>
        </w:tc>
        <w:tc>
          <w:tcPr>
            <w:tcW w:w="873" w:type="dxa"/>
            <w:tcBorders>
              <w:tl2br w:val="nil"/>
              <w:tr2bl w:val="nil"/>
            </w:tcBorders>
            <w:vAlign w:val="center"/>
          </w:tcPr>
          <w:p w14:paraId="49EC482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36.9</w:t>
            </w:r>
          </w:p>
        </w:tc>
        <w:tc>
          <w:tcPr>
            <w:tcW w:w="981" w:type="dxa"/>
            <w:vMerge w:val="continue"/>
            <w:tcBorders>
              <w:tl2br w:val="nil"/>
              <w:tr2bl w:val="nil"/>
            </w:tcBorders>
            <w:vAlign w:val="center"/>
          </w:tcPr>
          <w:p w14:paraId="12ED9D2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1962F91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19</w:t>
            </w:r>
          </w:p>
        </w:tc>
        <w:tc>
          <w:tcPr>
            <w:tcW w:w="842" w:type="dxa"/>
            <w:tcBorders>
              <w:tl2br w:val="nil"/>
              <w:tr2bl w:val="nil"/>
            </w:tcBorders>
            <w:vAlign w:val="center"/>
          </w:tcPr>
          <w:p w14:paraId="36F93E6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12.9</w:t>
            </w:r>
          </w:p>
        </w:tc>
        <w:tc>
          <w:tcPr>
            <w:tcW w:w="849" w:type="dxa"/>
            <w:vMerge w:val="continue"/>
            <w:tcBorders>
              <w:tl2br w:val="nil"/>
              <w:tr2bl w:val="nil"/>
            </w:tcBorders>
            <w:vAlign w:val="center"/>
          </w:tcPr>
          <w:p w14:paraId="20D4A36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1EC380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11" w:hRule="atLeast"/>
          <w:jc w:val="center"/>
        </w:trPr>
        <w:tc>
          <w:tcPr>
            <w:tcW w:w="695" w:type="dxa"/>
            <w:vMerge w:val="restart"/>
            <w:tcBorders>
              <w:tl2br w:val="nil"/>
              <w:tr2bl w:val="nil"/>
            </w:tcBorders>
            <w:vAlign w:val="center"/>
          </w:tcPr>
          <w:p w14:paraId="4A0E763D">
            <w:pPr>
              <w:pStyle w:val="530"/>
              <w:numPr>
                <w:ilvl w:val="0"/>
                <w:numId w:val="15"/>
              </w:numPr>
              <w:snapToGrid/>
              <w:spacing w:line="240" w:lineRule="auto"/>
              <w:ind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5B8F658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restart"/>
            <w:tcBorders>
              <w:tl2br w:val="nil"/>
              <w:tr2bl w:val="nil"/>
            </w:tcBorders>
            <w:vAlign w:val="center"/>
          </w:tcPr>
          <w:p w14:paraId="6DB7473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浓密机</w:t>
            </w:r>
          </w:p>
        </w:tc>
        <w:tc>
          <w:tcPr>
            <w:tcW w:w="1402" w:type="dxa"/>
            <w:vMerge w:val="restart"/>
            <w:tcBorders>
              <w:tl2br w:val="nil"/>
              <w:tr2bl w:val="nil"/>
            </w:tcBorders>
            <w:vAlign w:val="center"/>
          </w:tcPr>
          <w:p w14:paraId="0D4C951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w:t>
            </w:r>
          </w:p>
        </w:tc>
        <w:tc>
          <w:tcPr>
            <w:tcW w:w="1173" w:type="dxa"/>
            <w:vMerge w:val="restart"/>
            <w:tcBorders>
              <w:tl2br w:val="nil"/>
              <w:tr2bl w:val="nil"/>
            </w:tcBorders>
            <w:vAlign w:val="center"/>
          </w:tcPr>
          <w:p w14:paraId="774F2F8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70</w:t>
            </w:r>
          </w:p>
        </w:tc>
        <w:tc>
          <w:tcPr>
            <w:tcW w:w="851" w:type="dxa"/>
            <w:vMerge w:val="continue"/>
            <w:tcBorders>
              <w:tl2br w:val="nil"/>
              <w:tr2bl w:val="nil"/>
            </w:tcBorders>
            <w:vAlign w:val="center"/>
          </w:tcPr>
          <w:p w14:paraId="38AF5B7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restart"/>
            <w:tcBorders>
              <w:tl2br w:val="nil"/>
              <w:tr2bl w:val="nil"/>
            </w:tcBorders>
            <w:vAlign w:val="center"/>
          </w:tcPr>
          <w:p w14:paraId="6CA930F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-25</w:t>
            </w:r>
          </w:p>
        </w:tc>
        <w:tc>
          <w:tcPr>
            <w:tcW w:w="600" w:type="dxa"/>
            <w:vMerge w:val="restart"/>
            <w:tcBorders>
              <w:tl2br w:val="nil"/>
              <w:tr2bl w:val="nil"/>
            </w:tcBorders>
            <w:vAlign w:val="center"/>
          </w:tcPr>
          <w:p w14:paraId="17FBF32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60</w:t>
            </w:r>
          </w:p>
        </w:tc>
        <w:tc>
          <w:tcPr>
            <w:tcW w:w="531" w:type="dxa"/>
            <w:vMerge w:val="restart"/>
            <w:tcBorders>
              <w:tl2br w:val="nil"/>
              <w:tr2bl w:val="nil"/>
            </w:tcBorders>
            <w:vAlign w:val="center"/>
          </w:tcPr>
          <w:p w14:paraId="3036E0F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w:t>
            </w:r>
          </w:p>
        </w:tc>
        <w:tc>
          <w:tcPr>
            <w:tcW w:w="519" w:type="dxa"/>
            <w:tcBorders>
              <w:tl2br w:val="nil"/>
              <w:tr2bl w:val="nil"/>
            </w:tcBorders>
            <w:vAlign w:val="center"/>
          </w:tcPr>
          <w:p w14:paraId="76B7921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E</w:t>
            </w:r>
          </w:p>
        </w:tc>
        <w:tc>
          <w:tcPr>
            <w:tcW w:w="567" w:type="dxa"/>
            <w:tcBorders>
              <w:tl2br w:val="nil"/>
              <w:tr2bl w:val="nil"/>
            </w:tcBorders>
            <w:vAlign w:val="center"/>
          </w:tcPr>
          <w:p w14:paraId="2F7A870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14</w:t>
            </w:r>
          </w:p>
        </w:tc>
        <w:tc>
          <w:tcPr>
            <w:tcW w:w="873" w:type="dxa"/>
            <w:tcBorders>
              <w:tl2br w:val="nil"/>
              <w:tr2bl w:val="nil"/>
            </w:tcBorders>
            <w:vAlign w:val="center"/>
          </w:tcPr>
          <w:p w14:paraId="6D11DBB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47.0</w:t>
            </w:r>
          </w:p>
        </w:tc>
        <w:tc>
          <w:tcPr>
            <w:tcW w:w="981" w:type="dxa"/>
            <w:vMerge w:val="restart"/>
            <w:tcBorders>
              <w:tl2br w:val="nil"/>
              <w:tr2bl w:val="nil"/>
            </w:tcBorders>
            <w:vAlign w:val="center"/>
          </w:tcPr>
          <w:p w14:paraId="493AE18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24小时</w:t>
            </w:r>
          </w:p>
        </w:tc>
        <w:tc>
          <w:tcPr>
            <w:tcW w:w="914" w:type="dxa"/>
            <w:tcBorders>
              <w:tl2br w:val="nil"/>
              <w:tr2bl w:val="nil"/>
            </w:tcBorders>
            <w:vAlign w:val="center"/>
          </w:tcPr>
          <w:p w14:paraId="73803B4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20</w:t>
            </w:r>
          </w:p>
        </w:tc>
        <w:tc>
          <w:tcPr>
            <w:tcW w:w="842" w:type="dxa"/>
            <w:tcBorders>
              <w:tl2br w:val="nil"/>
              <w:tr2bl w:val="nil"/>
            </w:tcBorders>
            <w:vAlign w:val="center"/>
          </w:tcPr>
          <w:p w14:paraId="291F096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21</w:t>
            </w:r>
          </w:p>
        </w:tc>
        <w:tc>
          <w:tcPr>
            <w:tcW w:w="849" w:type="dxa"/>
            <w:vMerge w:val="restart"/>
            <w:tcBorders>
              <w:tl2br w:val="nil"/>
              <w:tr2bl w:val="nil"/>
            </w:tcBorders>
            <w:vAlign w:val="center"/>
          </w:tcPr>
          <w:p w14:paraId="08BD4AF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w:t>
            </w:r>
          </w:p>
        </w:tc>
      </w:tr>
      <w:tr w14:paraId="7DC88D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255394F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21C4D0A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0DE90E2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51F4A55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559869A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61CF466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60DE569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014C3F8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73D50CC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7896E7F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S</w:t>
            </w:r>
          </w:p>
        </w:tc>
        <w:tc>
          <w:tcPr>
            <w:tcW w:w="567" w:type="dxa"/>
            <w:tcBorders>
              <w:tl2br w:val="nil"/>
              <w:tr2bl w:val="nil"/>
            </w:tcBorders>
            <w:vAlign w:val="center"/>
          </w:tcPr>
          <w:p w14:paraId="39B11E0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13</w:t>
            </w:r>
          </w:p>
        </w:tc>
        <w:tc>
          <w:tcPr>
            <w:tcW w:w="873" w:type="dxa"/>
            <w:tcBorders>
              <w:tl2br w:val="nil"/>
              <w:tr2bl w:val="nil"/>
            </w:tcBorders>
            <w:vAlign w:val="center"/>
          </w:tcPr>
          <w:p w14:paraId="07392C5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47.7</w:t>
            </w:r>
          </w:p>
        </w:tc>
        <w:tc>
          <w:tcPr>
            <w:tcW w:w="981" w:type="dxa"/>
            <w:vMerge w:val="continue"/>
            <w:tcBorders>
              <w:tl2br w:val="nil"/>
              <w:tr2bl w:val="nil"/>
            </w:tcBorders>
            <w:vAlign w:val="center"/>
          </w:tcPr>
          <w:p w14:paraId="1357A62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6397501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19</w:t>
            </w:r>
          </w:p>
        </w:tc>
        <w:tc>
          <w:tcPr>
            <w:tcW w:w="842" w:type="dxa"/>
            <w:tcBorders>
              <w:tl2br w:val="nil"/>
              <w:tr2bl w:val="nil"/>
            </w:tcBorders>
            <w:vAlign w:val="center"/>
          </w:tcPr>
          <w:p w14:paraId="13ABF7F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21.7</w:t>
            </w:r>
          </w:p>
        </w:tc>
        <w:tc>
          <w:tcPr>
            <w:tcW w:w="849" w:type="dxa"/>
            <w:vMerge w:val="continue"/>
            <w:tcBorders>
              <w:tl2br w:val="nil"/>
              <w:tr2bl w:val="nil"/>
            </w:tcBorders>
            <w:vAlign w:val="center"/>
          </w:tcPr>
          <w:p w14:paraId="5720E10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069BE5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3EBC392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38D1EC3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4FE124F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6BB684E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20820CB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5351BC9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33D753B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14C95C8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47264C3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424FC29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W</w:t>
            </w:r>
          </w:p>
        </w:tc>
        <w:tc>
          <w:tcPr>
            <w:tcW w:w="567" w:type="dxa"/>
            <w:tcBorders>
              <w:tl2br w:val="nil"/>
              <w:tr2bl w:val="nil"/>
            </w:tcBorders>
            <w:vAlign w:val="center"/>
          </w:tcPr>
          <w:p w14:paraId="43BB498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13</w:t>
            </w:r>
          </w:p>
        </w:tc>
        <w:tc>
          <w:tcPr>
            <w:tcW w:w="873" w:type="dxa"/>
            <w:tcBorders>
              <w:tl2br w:val="nil"/>
              <w:tr2bl w:val="nil"/>
            </w:tcBorders>
            <w:vAlign w:val="center"/>
          </w:tcPr>
          <w:p w14:paraId="7B96CF7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47.7</w:t>
            </w:r>
          </w:p>
        </w:tc>
        <w:tc>
          <w:tcPr>
            <w:tcW w:w="981" w:type="dxa"/>
            <w:vMerge w:val="continue"/>
            <w:tcBorders>
              <w:tl2br w:val="nil"/>
              <w:tr2bl w:val="nil"/>
            </w:tcBorders>
            <w:vAlign w:val="center"/>
          </w:tcPr>
          <w:p w14:paraId="5C5452D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23B48B9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42" w:type="dxa"/>
            <w:tcBorders>
              <w:tl2br w:val="nil"/>
              <w:tr2bl w:val="nil"/>
            </w:tcBorders>
            <w:vAlign w:val="center"/>
          </w:tcPr>
          <w:p w14:paraId="1BBB876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20.7</w:t>
            </w:r>
          </w:p>
        </w:tc>
        <w:tc>
          <w:tcPr>
            <w:tcW w:w="849" w:type="dxa"/>
            <w:vMerge w:val="continue"/>
            <w:tcBorders>
              <w:tl2br w:val="nil"/>
              <w:tr2bl w:val="nil"/>
            </w:tcBorders>
            <w:vAlign w:val="center"/>
          </w:tcPr>
          <w:p w14:paraId="6F08E7A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2154F8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4574C3E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50FD4DE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424CDC2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2A4BB5F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2CD529C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589F46F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63889D9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5022707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653E09F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547038C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N</w:t>
            </w:r>
          </w:p>
        </w:tc>
        <w:tc>
          <w:tcPr>
            <w:tcW w:w="567" w:type="dxa"/>
            <w:tcBorders>
              <w:tl2br w:val="nil"/>
              <w:tr2bl w:val="nil"/>
            </w:tcBorders>
            <w:vAlign w:val="center"/>
          </w:tcPr>
          <w:p w14:paraId="6AC3EC7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35</w:t>
            </w:r>
          </w:p>
        </w:tc>
        <w:tc>
          <w:tcPr>
            <w:tcW w:w="873" w:type="dxa"/>
            <w:tcBorders>
              <w:tl2br w:val="nil"/>
              <w:tr2bl w:val="nil"/>
            </w:tcBorders>
            <w:vAlign w:val="center"/>
          </w:tcPr>
          <w:p w14:paraId="1D2026A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39.1</w:t>
            </w:r>
          </w:p>
        </w:tc>
        <w:tc>
          <w:tcPr>
            <w:tcW w:w="981" w:type="dxa"/>
            <w:vMerge w:val="continue"/>
            <w:tcBorders>
              <w:tl2br w:val="nil"/>
              <w:tr2bl w:val="nil"/>
            </w:tcBorders>
            <w:vAlign w:val="center"/>
          </w:tcPr>
          <w:p w14:paraId="1BFC935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3C25609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19</w:t>
            </w:r>
          </w:p>
        </w:tc>
        <w:tc>
          <w:tcPr>
            <w:tcW w:w="842" w:type="dxa"/>
            <w:tcBorders>
              <w:tl2br w:val="nil"/>
              <w:tr2bl w:val="nil"/>
            </w:tcBorders>
            <w:vAlign w:val="center"/>
          </w:tcPr>
          <w:p w14:paraId="6A405DC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15.1</w:t>
            </w:r>
          </w:p>
        </w:tc>
        <w:tc>
          <w:tcPr>
            <w:tcW w:w="849" w:type="dxa"/>
            <w:vMerge w:val="continue"/>
            <w:tcBorders>
              <w:tl2br w:val="nil"/>
              <w:tr2bl w:val="nil"/>
            </w:tcBorders>
            <w:vAlign w:val="center"/>
          </w:tcPr>
          <w:p w14:paraId="7B6A1C9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19BEBD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restart"/>
            <w:tcBorders>
              <w:tl2br w:val="nil"/>
              <w:tr2bl w:val="nil"/>
            </w:tcBorders>
            <w:vAlign w:val="center"/>
          </w:tcPr>
          <w:p w14:paraId="6796D5EC">
            <w:pPr>
              <w:pStyle w:val="530"/>
              <w:numPr>
                <w:ilvl w:val="0"/>
                <w:numId w:val="15"/>
              </w:numPr>
              <w:snapToGrid/>
              <w:spacing w:line="240" w:lineRule="auto"/>
              <w:ind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36EB5EF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restart"/>
            <w:tcBorders>
              <w:tl2br w:val="nil"/>
              <w:tr2bl w:val="nil"/>
            </w:tcBorders>
            <w:vAlign w:val="center"/>
          </w:tcPr>
          <w:p w14:paraId="2B0F1B0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压滤机</w:t>
            </w:r>
          </w:p>
        </w:tc>
        <w:tc>
          <w:tcPr>
            <w:tcW w:w="1402" w:type="dxa"/>
            <w:vMerge w:val="restart"/>
            <w:tcBorders>
              <w:tl2br w:val="nil"/>
              <w:tr2bl w:val="nil"/>
            </w:tcBorders>
            <w:vAlign w:val="center"/>
          </w:tcPr>
          <w:p w14:paraId="1B13841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w:t>
            </w:r>
          </w:p>
        </w:tc>
        <w:tc>
          <w:tcPr>
            <w:tcW w:w="1173" w:type="dxa"/>
            <w:vMerge w:val="restart"/>
            <w:tcBorders>
              <w:tl2br w:val="nil"/>
              <w:tr2bl w:val="nil"/>
            </w:tcBorders>
            <w:vAlign w:val="center"/>
          </w:tcPr>
          <w:p w14:paraId="28CFF2F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70</w:t>
            </w:r>
          </w:p>
        </w:tc>
        <w:tc>
          <w:tcPr>
            <w:tcW w:w="851" w:type="dxa"/>
            <w:vMerge w:val="continue"/>
            <w:tcBorders>
              <w:tl2br w:val="nil"/>
              <w:tr2bl w:val="nil"/>
            </w:tcBorders>
            <w:vAlign w:val="center"/>
          </w:tcPr>
          <w:p w14:paraId="56CF953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restart"/>
            <w:tcBorders>
              <w:tl2br w:val="nil"/>
              <w:tr2bl w:val="nil"/>
            </w:tcBorders>
            <w:vAlign w:val="center"/>
          </w:tcPr>
          <w:p w14:paraId="0F4035E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-20</w:t>
            </w:r>
          </w:p>
        </w:tc>
        <w:tc>
          <w:tcPr>
            <w:tcW w:w="600" w:type="dxa"/>
            <w:vMerge w:val="restart"/>
            <w:tcBorders>
              <w:tl2br w:val="nil"/>
              <w:tr2bl w:val="nil"/>
            </w:tcBorders>
            <w:vAlign w:val="center"/>
          </w:tcPr>
          <w:p w14:paraId="1556263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58</w:t>
            </w:r>
          </w:p>
        </w:tc>
        <w:tc>
          <w:tcPr>
            <w:tcW w:w="531" w:type="dxa"/>
            <w:vMerge w:val="restart"/>
            <w:tcBorders>
              <w:tl2br w:val="nil"/>
              <w:tr2bl w:val="nil"/>
            </w:tcBorders>
            <w:vAlign w:val="center"/>
          </w:tcPr>
          <w:p w14:paraId="5B2927A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w:t>
            </w:r>
          </w:p>
        </w:tc>
        <w:tc>
          <w:tcPr>
            <w:tcW w:w="519" w:type="dxa"/>
            <w:tcBorders>
              <w:tl2br w:val="nil"/>
              <w:tr2bl w:val="nil"/>
            </w:tcBorders>
            <w:vAlign w:val="center"/>
          </w:tcPr>
          <w:p w14:paraId="1B1145D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E</w:t>
            </w:r>
          </w:p>
        </w:tc>
        <w:tc>
          <w:tcPr>
            <w:tcW w:w="567" w:type="dxa"/>
            <w:tcBorders>
              <w:tl2br w:val="nil"/>
              <w:tr2bl w:val="nil"/>
            </w:tcBorders>
            <w:vAlign w:val="center"/>
          </w:tcPr>
          <w:p w14:paraId="7381D03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13</w:t>
            </w:r>
          </w:p>
        </w:tc>
        <w:tc>
          <w:tcPr>
            <w:tcW w:w="873" w:type="dxa"/>
            <w:tcBorders>
              <w:tl2br w:val="nil"/>
              <w:tr2bl w:val="nil"/>
            </w:tcBorders>
            <w:vAlign w:val="center"/>
          </w:tcPr>
          <w:p w14:paraId="5ADE8D3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47.7</w:t>
            </w:r>
          </w:p>
        </w:tc>
        <w:tc>
          <w:tcPr>
            <w:tcW w:w="981" w:type="dxa"/>
            <w:vMerge w:val="restart"/>
            <w:tcBorders>
              <w:tl2br w:val="nil"/>
              <w:tr2bl w:val="nil"/>
            </w:tcBorders>
            <w:vAlign w:val="center"/>
          </w:tcPr>
          <w:p w14:paraId="5B1F417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24小时</w:t>
            </w:r>
          </w:p>
        </w:tc>
        <w:tc>
          <w:tcPr>
            <w:tcW w:w="914" w:type="dxa"/>
            <w:tcBorders>
              <w:tl2br w:val="nil"/>
              <w:tr2bl w:val="nil"/>
            </w:tcBorders>
            <w:vAlign w:val="center"/>
          </w:tcPr>
          <w:p w14:paraId="6EBFBAB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22</w:t>
            </w:r>
          </w:p>
        </w:tc>
        <w:tc>
          <w:tcPr>
            <w:tcW w:w="842" w:type="dxa"/>
            <w:tcBorders>
              <w:tl2br w:val="nil"/>
              <w:tr2bl w:val="nil"/>
            </w:tcBorders>
            <w:vAlign w:val="center"/>
          </w:tcPr>
          <w:p w14:paraId="5DC1242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21.7</w:t>
            </w:r>
          </w:p>
        </w:tc>
        <w:tc>
          <w:tcPr>
            <w:tcW w:w="849" w:type="dxa"/>
            <w:vMerge w:val="restart"/>
            <w:tcBorders>
              <w:tl2br w:val="nil"/>
              <w:tr2bl w:val="nil"/>
            </w:tcBorders>
            <w:vAlign w:val="center"/>
          </w:tcPr>
          <w:p w14:paraId="399A1CA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w:t>
            </w:r>
          </w:p>
        </w:tc>
      </w:tr>
      <w:tr w14:paraId="08265D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2874FDD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0B4E7E9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0D4B89E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34A1824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72ECE1D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4E95AEA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2BAA2B7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4C53E86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0A744E7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4045076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S</w:t>
            </w:r>
          </w:p>
        </w:tc>
        <w:tc>
          <w:tcPr>
            <w:tcW w:w="567" w:type="dxa"/>
            <w:tcBorders>
              <w:tl2br w:val="nil"/>
              <w:tr2bl w:val="nil"/>
            </w:tcBorders>
            <w:vAlign w:val="center"/>
          </w:tcPr>
          <w:p w14:paraId="2EE3959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73" w:type="dxa"/>
            <w:tcBorders>
              <w:tl2br w:val="nil"/>
              <w:tr2bl w:val="nil"/>
            </w:tcBorders>
            <w:vAlign w:val="center"/>
          </w:tcPr>
          <w:p w14:paraId="288F860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42.7</w:t>
            </w:r>
          </w:p>
        </w:tc>
        <w:tc>
          <w:tcPr>
            <w:tcW w:w="981" w:type="dxa"/>
            <w:vMerge w:val="continue"/>
            <w:tcBorders>
              <w:tl2br w:val="nil"/>
              <w:tr2bl w:val="nil"/>
            </w:tcBorders>
            <w:vAlign w:val="center"/>
          </w:tcPr>
          <w:p w14:paraId="7A86B97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08269EA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19</w:t>
            </w:r>
          </w:p>
        </w:tc>
        <w:tc>
          <w:tcPr>
            <w:tcW w:w="842" w:type="dxa"/>
            <w:tcBorders>
              <w:tl2br w:val="nil"/>
              <w:tr2bl w:val="nil"/>
            </w:tcBorders>
            <w:vAlign w:val="center"/>
          </w:tcPr>
          <w:p w14:paraId="62A7DA8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16.7</w:t>
            </w:r>
          </w:p>
        </w:tc>
        <w:tc>
          <w:tcPr>
            <w:tcW w:w="849" w:type="dxa"/>
            <w:vMerge w:val="continue"/>
            <w:tcBorders>
              <w:tl2br w:val="nil"/>
              <w:tr2bl w:val="nil"/>
            </w:tcBorders>
            <w:vAlign w:val="center"/>
          </w:tcPr>
          <w:p w14:paraId="249DF49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623697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75D94C6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0E66F65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1CF72A7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1B7FB63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41E612E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23C92F2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4EB0803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7AE79EC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5EBA7FC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611C7E8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W</w:t>
            </w:r>
          </w:p>
        </w:tc>
        <w:tc>
          <w:tcPr>
            <w:tcW w:w="567" w:type="dxa"/>
            <w:tcBorders>
              <w:tl2br w:val="nil"/>
              <w:tr2bl w:val="nil"/>
            </w:tcBorders>
            <w:vAlign w:val="center"/>
          </w:tcPr>
          <w:p w14:paraId="47AB207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w:t>
            </w:r>
          </w:p>
        </w:tc>
        <w:tc>
          <w:tcPr>
            <w:tcW w:w="873" w:type="dxa"/>
            <w:tcBorders>
              <w:tl2br w:val="nil"/>
              <w:tr2bl w:val="nil"/>
            </w:tcBorders>
            <w:vAlign w:val="center"/>
          </w:tcPr>
          <w:p w14:paraId="5D9BD7D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49.1</w:t>
            </w:r>
          </w:p>
        </w:tc>
        <w:tc>
          <w:tcPr>
            <w:tcW w:w="981" w:type="dxa"/>
            <w:vMerge w:val="continue"/>
            <w:tcBorders>
              <w:tl2br w:val="nil"/>
              <w:tr2bl w:val="nil"/>
            </w:tcBorders>
            <w:vAlign w:val="center"/>
          </w:tcPr>
          <w:p w14:paraId="441EAD6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180F808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42" w:type="dxa"/>
            <w:tcBorders>
              <w:tl2br w:val="nil"/>
              <w:tr2bl w:val="nil"/>
            </w:tcBorders>
            <w:vAlign w:val="center"/>
          </w:tcPr>
          <w:p w14:paraId="599AD72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22.1</w:t>
            </w:r>
          </w:p>
        </w:tc>
        <w:tc>
          <w:tcPr>
            <w:tcW w:w="849" w:type="dxa"/>
            <w:vMerge w:val="continue"/>
            <w:tcBorders>
              <w:tl2br w:val="nil"/>
              <w:tr2bl w:val="nil"/>
            </w:tcBorders>
            <w:vAlign w:val="center"/>
          </w:tcPr>
          <w:p w14:paraId="0699724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2F1FF4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270788F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51AFEC9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7814EEF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35EF935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7CE6707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209717F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7DA5811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3505942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42414F1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5E59689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N</w:t>
            </w:r>
          </w:p>
        </w:tc>
        <w:tc>
          <w:tcPr>
            <w:tcW w:w="567" w:type="dxa"/>
            <w:tcBorders>
              <w:tl2br w:val="nil"/>
              <w:tr2bl w:val="nil"/>
            </w:tcBorders>
            <w:vAlign w:val="center"/>
          </w:tcPr>
          <w:p w14:paraId="1899C5C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25</w:t>
            </w:r>
          </w:p>
        </w:tc>
        <w:tc>
          <w:tcPr>
            <w:tcW w:w="873" w:type="dxa"/>
            <w:tcBorders>
              <w:tl2br w:val="nil"/>
              <w:tr2bl w:val="nil"/>
            </w:tcBorders>
            <w:vAlign w:val="center"/>
          </w:tcPr>
          <w:p w14:paraId="63AB8C4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42.0</w:t>
            </w:r>
          </w:p>
        </w:tc>
        <w:tc>
          <w:tcPr>
            <w:tcW w:w="981" w:type="dxa"/>
            <w:vMerge w:val="continue"/>
            <w:tcBorders>
              <w:tl2br w:val="nil"/>
              <w:tr2bl w:val="nil"/>
            </w:tcBorders>
            <w:vAlign w:val="center"/>
          </w:tcPr>
          <w:p w14:paraId="3DA268A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53CA8E4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19</w:t>
            </w:r>
          </w:p>
        </w:tc>
        <w:tc>
          <w:tcPr>
            <w:tcW w:w="842" w:type="dxa"/>
            <w:tcBorders>
              <w:tl2br w:val="nil"/>
              <w:tr2bl w:val="nil"/>
            </w:tcBorders>
            <w:vAlign w:val="center"/>
          </w:tcPr>
          <w:p w14:paraId="4C8DC1D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18</w:t>
            </w:r>
          </w:p>
        </w:tc>
        <w:tc>
          <w:tcPr>
            <w:tcW w:w="849" w:type="dxa"/>
            <w:vMerge w:val="continue"/>
            <w:tcBorders>
              <w:tl2br w:val="nil"/>
              <w:tr2bl w:val="nil"/>
            </w:tcBorders>
            <w:vAlign w:val="center"/>
          </w:tcPr>
          <w:p w14:paraId="7899729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1360B6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695" w:type="dxa"/>
            <w:vMerge w:val="restart"/>
            <w:tcBorders>
              <w:tl2br w:val="nil"/>
              <w:tr2bl w:val="nil"/>
            </w:tcBorders>
            <w:vAlign w:val="center"/>
          </w:tcPr>
          <w:p w14:paraId="3ECFD70D">
            <w:pPr>
              <w:pStyle w:val="530"/>
              <w:numPr>
                <w:ilvl w:val="0"/>
                <w:numId w:val="15"/>
              </w:numPr>
              <w:snapToGrid/>
              <w:spacing w:line="240" w:lineRule="auto"/>
              <w:ind w:left="425" w:leftChars="0" w:hanging="425"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5F527D6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restart"/>
            <w:tcBorders>
              <w:tl2br w:val="nil"/>
              <w:tr2bl w:val="nil"/>
            </w:tcBorders>
            <w:vAlign w:val="center"/>
          </w:tcPr>
          <w:p w14:paraId="67D2EE65">
            <w:pPr>
              <w:pStyle w:val="530"/>
              <w:snapToGrid/>
              <w:spacing w:line="240" w:lineRule="auto"/>
              <w:ind w:firstLine="0" w:firstLineChars="0"/>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甩干脱水机</w:t>
            </w:r>
          </w:p>
        </w:tc>
        <w:tc>
          <w:tcPr>
            <w:tcW w:w="1402" w:type="dxa"/>
            <w:vMerge w:val="restart"/>
            <w:tcBorders>
              <w:tl2br w:val="nil"/>
              <w:tr2bl w:val="nil"/>
            </w:tcBorders>
            <w:vAlign w:val="center"/>
          </w:tcPr>
          <w:p w14:paraId="676DF53B">
            <w:pPr>
              <w:pStyle w:val="530"/>
              <w:snapToGrid/>
              <w:spacing w:line="240" w:lineRule="auto"/>
              <w:ind w:firstLine="0" w:firstLineChars="0"/>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1173" w:type="dxa"/>
            <w:vMerge w:val="restart"/>
            <w:tcBorders>
              <w:tl2br w:val="nil"/>
              <w:tr2bl w:val="nil"/>
            </w:tcBorders>
            <w:vAlign w:val="center"/>
          </w:tcPr>
          <w:p w14:paraId="55339A9C">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80</w:t>
            </w:r>
          </w:p>
        </w:tc>
        <w:tc>
          <w:tcPr>
            <w:tcW w:w="851" w:type="dxa"/>
            <w:vMerge w:val="continue"/>
            <w:tcBorders>
              <w:tl2br w:val="nil"/>
              <w:tr2bl w:val="nil"/>
            </w:tcBorders>
            <w:vAlign w:val="center"/>
          </w:tcPr>
          <w:p w14:paraId="48C662E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restart"/>
            <w:tcBorders>
              <w:tl2br w:val="nil"/>
              <w:tr2bl w:val="nil"/>
            </w:tcBorders>
            <w:vAlign w:val="center"/>
          </w:tcPr>
          <w:p w14:paraId="0B7DE085">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-40</w:t>
            </w:r>
          </w:p>
        </w:tc>
        <w:tc>
          <w:tcPr>
            <w:tcW w:w="600" w:type="dxa"/>
            <w:vMerge w:val="restart"/>
            <w:tcBorders>
              <w:tl2br w:val="nil"/>
              <w:tr2bl w:val="nil"/>
            </w:tcBorders>
            <w:vAlign w:val="center"/>
          </w:tcPr>
          <w:p w14:paraId="129DFD56">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61</w:t>
            </w:r>
          </w:p>
        </w:tc>
        <w:tc>
          <w:tcPr>
            <w:tcW w:w="531" w:type="dxa"/>
            <w:vMerge w:val="restart"/>
            <w:tcBorders>
              <w:tl2br w:val="nil"/>
              <w:tr2bl w:val="nil"/>
            </w:tcBorders>
            <w:vAlign w:val="center"/>
          </w:tcPr>
          <w:p w14:paraId="561A1244">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1.5</w:t>
            </w:r>
          </w:p>
        </w:tc>
        <w:tc>
          <w:tcPr>
            <w:tcW w:w="519" w:type="dxa"/>
            <w:tcBorders>
              <w:tl2br w:val="nil"/>
              <w:tr2bl w:val="nil"/>
            </w:tcBorders>
            <w:vAlign w:val="center"/>
          </w:tcPr>
          <w:p w14:paraId="4A1B4966">
            <w:pPr>
              <w:pStyle w:val="530"/>
              <w:snapToGrid/>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E</w:t>
            </w:r>
          </w:p>
        </w:tc>
        <w:tc>
          <w:tcPr>
            <w:tcW w:w="567" w:type="dxa"/>
            <w:tcBorders>
              <w:tl2br w:val="nil"/>
              <w:tr2bl w:val="nil"/>
            </w:tcBorders>
            <w:vAlign w:val="center"/>
          </w:tcPr>
          <w:p w14:paraId="2667E928">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100</w:t>
            </w:r>
          </w:p>
        </w:tc>
        <w:tc>
          <w:tcPr>
            <w:tcW w:w="873" w:type="dxa"/>
            <w:tcBorders>
              <w:tl2br w:val="nil"/>
              <w:tr2bl w:val="nil"/>
            </w:tcBorders>
            <w:vAlign w:val="center"/>
          </w:tcPr>
          <w:p w14:paraId="6CD4CF6A">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40</w:t>
            </w:r>
          </w:p>
        </w:tc>
        <w:tc>
          <w:tcPr>
            <w:tcW w:w="981" w:type="dxa"/>
            <w:vMerge w:val="restart"/>
            <w:tcBorders>
              <w:tl2br w:val="nil"/>
              <w:tr2bl w:val="nil"/>
            </w:tcBorders>
            <w:vAlign w:val="center"/>
          </w:tcPr>
          <w:p w14:paraId="505E4E1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24小时</w:t>
            </w:r>
          </w:p>
        </w:tc>
        <w:tc>
          <w:tcPr>
            <w:tcW w:w="914" w:type="dxa"/>
            <w:tcBorders>
              <w:tl2br w:val="nil"/>
              <w:tr2bl w:val="nil"/>
            </w:tcBorders>
            <w:vAlign w:val="center"/>
          </w:tcPr>
          <w:p w14:paraId="2FD91A1B">
            <w:pPr>
              <w:pStyle w:val="530"/>
              <w:snapToGrid/>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22</w:t>
            </w:r>
          </w:p>
        </w:tc>
        <w:tc>
          <w:tcPr>
            <w:tcW w:w="842" w:type="dxa"/>
            <w:tcBorders>
              <w:tl2br w:val="nil"/>
              <w:tr2bl w:val="nil"/>
            </w:tcBorders>
            <w:vAlign w:val="center"/>
          </w:tcPr>
          <w:p w14:paraId="45ED7436">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18</w:t>
            </w:r>
          </w:p>
        </w:tc>
        <w:tc>
          <w:tcPr>
            <w:tcW w:w="849" w:type="dxa"/>
            <w:vMerge w:val="restart"/>
            <w:tcBorders>
              <w:tl2br w:val="nil"/>
              <w:tr2bl w:val="nil"/>
            </w:tcBorders>
            <w:vAlign w:val="center"/>
          </w:tcPr>
          <w:p w14:paraId="6C9F7D84">
            <w:pPr>
              <w:pStyle w:val="530"/>
              <w:snapToGrid/>
              <w:spacing w:line="240" w:lineRule="auto"/>
              <w:ind w:firstLine="0" w:firstLineChars="0"/>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r>
      <w:tr w14:paraId="0C1F27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695" w:type="dxa"/>
            <w:vMerge w:val="continue"/>
            <w:tcBorders>
              <w:tl2br w:val="nil"/>
              <w:tr2bl w:val="nil"/>
            </w:tcBorders>
            <w:vAlign w:val="center"/>
          </w:tcPr>
          <w:p w14:paraId="3BB567A4">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1349" w:type="dxa"/>
            <w:vMerge w:val="continue"/>
            <w:tcBorders>
              <w:tl2br w:val="nil"/>
              <w:tr2bl w:val="nil"/>
            </w:tcBorders>
            <w:vAlign w:val="center"/>
          </w:tcPr>
          <w:p w14:paraId="31C710B5">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1424" w:type="dxa"/>
            <w:vMerge w:val="continue"/>
            <w:tcBorders>
              <w:tl2br w:val="nil"/>
              <w:tr2bl w:val="nil"/>
            </w:tcBorders>
            <w:vAlign w:val="center"/>
          </w:tcPr>
          <w:p w14:paraId="561357BA">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1402" w:type="dxa"/>
            <w:vMerge w:val="continue"/>
            <w:tcBorders>
              <w:tl2br w:val="nil"/>
              <w:tr2bl w:val="nil"/>
            </w:tcBorders>
            <w:vAlign w:val="center"/>
          </w:tcPr>
          <w:p w14:paraId="3D537993">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1173" w:type="dxa"/>
            <w:vMerge w:val="continue"/>
            <w:tcBorders>
              <w:tl2br w:val="nil"/>
              <w:tr2bl w:val="nil"/>
            </w:tcBorders>
            <w:vAlign w:val="center"/>
          </w:tcPr>
          <w:p w14:paraId="363740D4">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851" w:type="dxa"/>
            <w:vMerge w:val="continue"/>
            <w:tcBorders>
              <w:tl2br w:val="nil"/>
              <w:tr2bl w:val="nil"/>
            </w:tcBorders>
            <w:vAlign w:val="center"/>
          </w:tcPr>
          <w:p w14:paraId="3C5E4B9B">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641" w:type="dxa"/>
            <w:vMerge w:val="continue"/>
            <w:tcBorders>
              <w:tl2br w:val="nil"/>
              <w:tr2bl w:val="nil"/>
            </w:tcBorders>
            <w:vAlign w:val="center"/>
          </w:tcPr>
          <w:p w14:paraId="728920B1">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600" w:type="dxa"/>
            <w:vMerge w:val="continue"/>
            <w:tcBorders>
              <w:tl2br w:val="nil"/>
              <w:tr2bl w:val="nil"/>
            </w:tcBorders>
            <w:vAlign w:val="center"/>
          </w:tcPr>
          <w:p w14:paraId="4D106362">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531" w:type="dxa"/>
            <w:vMerge w:val="continue"/>
            <w:tcBorders>
              <w:tl2br w:val="nil"/>
              <w:tr2bl w:val="nil"/>
            </w:tcBorders>
            <w:vAlign w:val="center"/>
          </w:tcPr>
          <w:p w14:paraId="60538548">
            <w:pPr>
              <w:pStyle w:val="530"/>
              <w:snapToGrid/>
              <w:spacing w:line="240" w:lineRule="auto"/>
              <w:ind w:firstLine="0" w:firstLineChars="0"/>
              <w:jc w:val="center"/>
              <w:rPr>
                <w:color w:val="000000" w:themeColor="text1"/>
                <w:highlight w:val="none"/>
                <w14:textFill>
                  <w14:solidFill>
                    <w14:schemeClr w14:val="tx1"/>
                  </w14:solidFill>
                </w14:textFill>
              </w:rPr>
            </w:pPr>
          </w:p>
        </w:tc>
        <w:tc>
          <w:tcPr>
            <w:tcW w:w="519" w:type="dxa"/>
            <w:tcBorders>
              <w:tl2br w:val="nil"/>
              <w:tr2bl w:val="nil"/>
            </w:tcBorders>
            <w:vAlign w:val="center"/>
          </w:tcPr>
          <w:p w14:paraId="0920A1A3">
            <w:pPr>
              <w:pStyle w:val="530"/>
              <w:snapToGrid/>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S</w:t>
            </w:r>
          </w:p>
        </w:tc>
        <w:tc>
          <w:tcPr>
            <w:tcW w:w="567" w:type="dxa"/>
            <w:tcBorders>
              <w:tl2br w:val="nil"/>
              <w:tr2bl w:val="nil"/>
            </w:tcBorders>
            <w:vAlign w:val="center"/>
          </w:tcPr>
          <w:p w14:paraId="5A96DD85">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70</w:t>
            </w:r>
          </w:p>
        </w:tc>
        <w:tc>
          <w:tcPr>
            <w:tcW w:w="873" w:type="dxa"/>
            <w:tcBorders>
              <w:tl2br w:val="nil"/>
              <w:tr2bl w:val="nil"/>
            </w:tcBorders>
            <w:vAlign w:val="center"/>
          </w:tcPr>
          <w:p w14:paraId="53075DC2">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43.1</w:t>
            </w:r>
          </w:p>
        </w:tc>
        <w:tc>
          <w:tcPr>
            <w:tcW w:w="981" w:type="dxa"/>
            <w:vMerge w:val="continue"/>
            <w:tcBorders>
              <w:tl2br w:val="nil"/>
              <w:tr2bl w:val="nil"/>
            </w:tcBorders>
            <w:vAlign w:val="center"/>
          </w:tcPr>
          <w:p w14:paraId="74AA50AB">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2AECD516">
            <w:pPr>
              <w:pStyle w:val="530"/>
              <w:snapToGrid/>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19</w:t>
            </w:r>
          </w:p>
        </w:tc>
        <w:tc>
          <w:tcPr>
            <w:tcW w:w="842" w:type="dxa"/>
            <w:tcBorders>
              <w:tl2br w:val="nil"/>
              <w:tr2bl w:val="nil"/>
            </w:tcBorders>
            <w:vAlign w:val="center"/>
          </w:tcPr>
          <w:p w14:paraId="7B043E79">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24.1</w:t>
            </w:r>
          </w:p>
        </w:tc>
        <w:tc>
          <w:tcPr>
            <w:tcW w:w="849" w:type="dxa"/>
            <w:vMerge w:val="continue"/>
            <w:tcBorders>
              <w:tl2br w:val="nil"/>
              <w:tr2bl w:val="nil"/>
            </w:tcBorders>
            <w:vAlign w:val="center"/>
          </w:tcPr>
          <w:p w14:paraId="3B01D86C">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r>
      <w:tr w14:paraId="03D9C7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695" w:type="dxa"/>
            <w:vMerge w:val="continue"/>
            <w:tcBorders>
              <w:tl2br w:val="nil"/>
              <w:tr2bl w:val="nil"/>
            </w:tcBorders>
            <w:vAlign w:val="center"/>
          </w:tcPr>
          <w:p w14:paraId="0A69C4A1">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25E05B20">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18A0E944">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2C1C6150">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3EF74B17">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25BA777B">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3FB064BA">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0CAAF157">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34D9BD14">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3F976C90">
            <w:pPr>
              <w:pStyle w:val="530"/>
              <w:snapToGrid/>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W</w:t>
            </w:r>
          </w:p>
        </w:tc>
        <w:tc>
          <w:tcPr>
            <w:tcW w:w="567" w:type="dxa"/>
            <w:tcBorders>
              <w:tl2br w:val="nil"/>
              <w:tr2bl w:val="nil"/>
            </w:tcBorders>
            <w:vAlign w:val="center"/>
          </w:tcPr>
          <w:p w14:paraId="4F2B3EEE">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21</w:t>
            </w:r>
          </w:p>
        </w:tc>
        <w:tc>
          <w:tcPr>
            <w:tcW w:w="873" w:type="dxa"/>
            <w:tcBorders>
              <w:tl2br w:val="nil"/>
              <w:tr2bl w:val="nil"/>
            </w:tcBorders>
            <w:vAlign w:val="center"/>
          </w:tcPr>
          <w:p w14:paraId="3F498D2F">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53.5</w:t>
            </w:r>
          </w:p>
        </w:tc>
        <w:tc>
          <w:tcPr>
            <w:tcW w:w="981" w:type="dxa"/>
            <w:vMerge w:val="continue"/>
            <w:tcBorders>
              <w:tl2br w:val="nil"/>
              <w:tr2bl w:val="nil"/>
            </w:tcBorders>
            <w:vAlign w:val="center"/>
          </w:tcPr>
          <w:p w14:paraId="7291D915">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523103CD">
            <w:pPr>
              <w:pStyle w:val="530"/>
              <w:snapToGrid/>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42" w:type="dxa"/>
            <w:tcBorders>
              <w:tl2br w:val="nil"/>
              <w:tr2bl w:val="nil"/>
            </w:tcBorders>
            <w:vAlign w:val="center"/>
          </w:tcPr>
          <w:p w14:paraId="37FAF752">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30.5</w:t>
            </w:r>
          </w:p>
        </w:tc>
        <w:tc>
          <w:tcPr>
            <w:tcW w:w="849" w:type="dxa"/>
            <w:vMerge w:val="continue"/>
            <w:tcBorders>
              <w:tl2br w:val="nil"/>
              <w:tr2bl w:val="nil"/>
            </w:tcBorders>
            <w:vAlign w:val="center"/>
          </w:tcPr>
          <w:p w14:paraId="15D95120">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r>
      <w:tr w14:paraId="321602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695" w:type="dxa"/>
            <w:vMerge w:val="continue"/>
            <w:tcBorders>
              <w:tl2br w:val="nil"/>
              <w:tr2bl w:val="nil"/>
            </w:tcBorders>
            <w:vAlign w:val="center"/>
          </w:tcPr>
          <w:p w14:paraId="541AFE84">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4350D78B">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0F903D1E">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444DA826">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461F8D31">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4489C5F9">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40B82A04">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1859B106">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47B9705E">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2B2BB61D">
            <w:pPr>
              <w:pStyle w:val="530"/>
              <w:snapToGrid/>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N</w:t>
            </w:r>
          </w:p>
        </w:tc>
        <w:tc>
          <w:tcPr>
            <w:tcW w:w="567" w:type="dxa"/>
            <w:tcBorders>
              <w:tl2br w:val="nil"/>
              <w:tr2bl w:val="nil"/>
            </w:tcBorders>
            <w:vAlign w:val="center"/>
          </w:tcPr>
          <w:p w14:paraId="29692C96">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75</w:t>
            </w:r>
          </w:p>
        </w:tc>
        <w:tc>
          <w:tcPr>
            <w:tcW w:w="873" w:type="dxa"/>
            <w:tcBorders>
              <w:tl2br w:val="nil"/>
              <w:tr2bl w:val="nil"/>
            </w:tcBorders>
            <w:vAlign w:val="center"/>
          </w:tcPr>
          <w:p w14:paraId="04051AB2">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42.5</w:t>
            </w:r>
          </w:p>
        </w:tc>
        <w:tc>
          <w:tcPr>
            <w:tcW w:w="981" w:type="dxa"/>
            <w:vMerge w:val="continue"/>
            <w:tcBorders>
              <w:tl2br w:val="nil"/>
              <w:tr2bl w:val="nil"/>
            </w:tcBorders>
            <w:vAlign w:val="center"/>
          </w:tcPr>
          <w:p w14:paraId="59E6B0DC">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77ADDDD6">
            <w:pPr>
              <w:pStyle w:val="530"/>
              <w:snapToGrid/>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19</w:t>
            </w:r>
          </w:p>
        </w:tc>
        <w:tc>
          <w:tcPr>
            <w:tcW w:w="842" w:type="dxa"/>
            <w:tcBorders>
              <w:tl2br w:val="nil"/>
              <w:tr2bl w:val="nil"/>
            </w:tcBorders>
            <w:vAlign w:val="center"/>
          </w:tcPr>
          <w:p w14:paraId="47D8FAF1">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23.5</w:t>
            </w:r>
          </w:p>
        </w:tc>
        <w:tc>
          <w:tcPr>
            <w:tcW w:w="849" w:type="dxa"/>
            <w:vMerge w:val="continue"/>
            <w:tcBorders>
              <w:tl2br w:val="nil"/>
              <w:tr2bl w:val="nil"/>
            </w:tcBorders>
            <w:vAlign w:val="center"/>
          </w:tcPr>
          <w:p w14:paraId="7378036A">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r>
      <w:tr w14:paraId="14D111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restart"/>
            <w:tcBorders>
              <w:tl2br w:val="nil"/>
              <w:tr2bl w:val="nil"/>
            </w:tcBorders>
            <w:vAlign w:val="center"/>
          </w:tcPr>
          <w:p w14:paraId="6B6187CE">
            <w:pPr>
              <w:pStyle w:val="530"/>
              <w:numPr>
                <w:ilvl w:val="0"/>
                <w:numId w:val="15"/>
              </w:numPr>
              <w:snapToGrid/>
              <w:spacing w:line="240" w:lineRule="auto"/>
              <w:ind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1758D84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restart"/>
            <w:tcBorders>
              <w:tl2br w:val="nil"/>
              <w:tr2bl w:val="nil"/>
            </w:tcBorders>
            <w:vAlign w:val="center"/>
          </w:tcPr>
          <w:p w14:paraId="59EE825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中矿泵</w:t>
            </w:r>
          </w:p>
        </w:tc>
        <w:tc>
          <w:tcPr>
            <w:tcW w:w="1402" w:type="dxa"/>
            <w:vMerge w:val="restart"/>
            <w:tcBorders>
              <w:tl2br w:val="nil"/>
              <w:tr2bl w:val="nil"/>
            </w:tcBorders>
            <w:vAlign w:val="center"/>
          </w:tcPr>
          <w:p w14:paraId="147637B8">
            <w:pPr>
              <w:pStyle w:val="488"/>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50TCD-15</w:t>
            </w:r>
          </w:p>
        </w:tc>
        <w:tc>
          <w:tcPr>
            <w:tcW w:w="1173" w:type="dxa"/>
            <w:vMerge w:val="restart"/>
            <w:tcBorders>
              <w:tl2br w:val="nil"/>
              <w:tr2bl w:val="nil"/>
            </w:tcBorders>
            <w:vAlign w:val="center"/>
          </w:tcPr>
          <w:p w14:paraId="4BCD37E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75</w:t>
            </w:r>
          </w:p>
        </w:tc>
        <w:tc>
          <w:tcPr>
            <w:tcW w:w="851" w:type="dxa"/>
            <w:vMerge w:val="continue"/>
            <w:tcBorders>
              <w:tl2br w:val="nil"/>
              <w:tr2bl w:val="nil"/>
            </w:tcBorders>
            <w:vAlign w:val="center"/>
          </w:tcPr>
          <w:p w14:paraId="79717BE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restart"/>
            <w:tcBorders>
              <w:tl2br w:val="nil"/>
              <w:tr2bl w:val="nil"/>
            </w:tcBorders>
            <w:vAlign w:val="center"/>
          </w:tcPr>
          <w:p w14:paraId="6DCA2AE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-35</w:t>
            </w:r>
          </w:p>
        </w:tc>
        <w:tc>
          <w:tcPr>
            <w:tcW w:w="600" w:type="dxa"/>
            <w:vMerge w:val="restart"/>
            <w:tcBorders>
              <w:tl2br w:val="nil"/>
              <w:tr2bl w:val="nil"/>
            </w:tcBorders>
            <w:vAlign w:val="center"/>
          </w:tcPr>
          <w:p w14:paraId="1B8DE6D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70</w:t>
            </w:r>
          </w:p>
        </w:tc>
        <w:tc>
          <w:tcPr>
            <w:tcW w:w="531" w:type="dxa"/>
            <w:vMerge w:val="restart"/>
            <w:tcBorders>
              <w:tl2br w:val="nil"/>
              <w:tr2bl w:val="nil"/>
            </w:tcBorders>
            <w:vAlign w:val="center"/>
          </w:tcPr>
          <w:p w14:paraId="2DBF332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w:t>
            </w:r>
          </w:p>
        </w:tc>
        <w:tc>
          <w:tcPr>
            <w:tcW w:w="519" w:type="dxa"/>
            <w:tcBorders>
              <w:tl2br w:val="nil"/>
              <w:tr2bl w:val="nil"/>
            </w:tcBorders>
            <w:vAlign w:val="center"/>
          </w:tcPr>
          <w:p w14:paraId="4F41062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E</w:t>
            </w:r>
          </w:p>
        </w:tc>
        <w:tc>
          <w:tcPr>
            <w:tcW w:w="567" w:type="dxa"/>
            <w:tcBorders>
              <w:tl2br w:val="nil"/>
              <w:tr2bl w:val="nil"/>
            </w:tcBorders>
            <w:vAlign w:val="center"/>
          </w:tcPr>
          <w:p w14:paraId="79519A6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19</w:t>
            </w:r>
          </w:p>
        </w:tc>
        <w:tc>
          <w:tcPr>
            <w:tcW w:w="873" w:type="dxa"/>
            <w:tcBorders>
              <w:tl2br w:val="nil"/>
              <w:tr2bl w:val="nil"/>
            </w:tcBorders>
            <w:vAlign w:val="center"/>
          </w:tcPr>
          <w:p w14:paraId="7AF209C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49.4</w:t>
            </w:r>
          </w:p>
        </w:tc>
        <w:tc>
          <w:tcPr>
            <w:tcW w:w="981" w:type="dxa"/>
            <w:vMerge w:val="restart"/>
            <w:tcBorders>
              <w:tl2br w:val="nil"/>
              <w:tr2bl w:val="nil"/>
            </w:tcBorders>
            <w:vAlign w:val="center"/>
          </w:tcPr>
          <w:p w14:paraId="04748CE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24小时</w:t>
            </w:r>
          </w:p>
        </w:tc>
        <w:tc>
          <w:tcPr>
            <w:tcW w:w="914" w:type="dxa"/>
            <w:tcBorders>
              <w:tl2br w:val="nil"/>
              <w:tr2bl w:val="nil"/>
            </w:tcBorders>
            <w:vAlign w:val="center"/>
          </w:tcPr>
          <w:p w14:paraId="09753CA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21</w:t>
            </w:r>
          </w:p>
        </w:tc>
        <w:tc>
          <w:tcPr>
            <w:tcW w:w="842" w:type="dxa"/>
            <w:tcBorders>
              <w:tl2br w:val="nil"/>
              <w:tr2bl w:val="nil"/>
            </w:tcBorders>
            <w:vAlign w:val="center"/>
          </w:tcPr>
          <w:p w14:paraId="6AB24A1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23.4</w:t>
            </w:r>
          </w:p>
        </w:tc>
        <w:tc>
          <w:tcPr>
            <w:tcW w:w="849" w:type="dxa"/>
            <w:vMerge w:val="restart"/>
            <w:tcBorders>
              <w:tl2br w:val="nil"/>
              <w:tr2bl w:val="nil"/>
            </w:tcBorders>
            <w:vAlign w:val="center"/>
          </w:tcPr>
          <w:p w14:paraId="7DC15AE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w:t>
            </w:r>
          </w:p>
        </w:tc>
      </w:tr>
      <w:tr w14:paraId="77BF52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274AECF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1467714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6881E05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4D6D008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7F1901D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00D7E48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2895FD3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4BDB7D4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1E858DE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15A8369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S</w:t>
            </w:r>
          </w:p>
        </w:tc>
        <w:tc>
          <w:tcPr>
            <w:tcW w:w="567" w:type="dxa"/>
            <w:tcBorders>
              <w:tl2br w:val="nil"/>
              <w:tr2bl w:val="nil"/>
            </w:tcBorders>
            <w:vAlign w:val="center"/>
          </w:tcPr>
          <w:p w14:paraId="2894925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w:t>
            </w:r>
          </w:p>
        </w:tc>
        <w:tc>
          <w:tcPr>
            <w:tcW w:w="873" w:type="dxa"/>
            <w:tcBorders>
              <w:tl2br w:val="nil"/>
              <w:tr2bl w:val="nil"/>
            </w:tcBorders>
            <w:vAlign w:val="center"/>
          </w:tcPr>
          <w:p w14:paraId="061A49B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65.4</w:t>
            </w:r>
          </w:p>
        </w:tc>
        <w:tc>
          <w:tcPr>
            <w:tcW w:w="981" w:type="dxa"/>
            <w:vMerge w:val="continue"/>
            <w:tcBorders>
              <w:tl2br w:val="nil"/>
              <w:tr2bl w:val="nil"/>
            </w:tcBorders>
            <w:vAlign w:val="center"/>
          </w:tcPr>
          <w:p w14:paraId="19C3E70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50F5226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19</w:t>
            </w:r>
          </w:p>
        </w:tc>
        <w:tc>
          <w:tcPr>
            <w:tcW w:w="842" w:type="dxa"/>
            <w:tcBorders>
              <w:tl2br w:val="nil"/>
              <w:tr2bl w:val="nil"/>
            </w:tcBorders>
            <w:vAlign w:val="center"/>
          </w:tcPr>
          <w:p w14:paraId="258A390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39.4</w:t>
            </w:r>
          </w:p>
        </w:tc>
        <w:tc>
          <w:tcPr>
            <w:tcW w:w="849" w:type="dxa"/>
            <w:vMerge w:val="continue"/>
            <w:tcBorders>
              <w:tl2br w:val="nil"/>
              <w:tr2bl w:val="nil"/>
            </w:tcBorders>
            <w:vAlign w:val="center"/>
          </w:tcPr>
          <w:p w14:paraId="666486B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559FE9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585B460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7CD59E7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567BF32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59C73A2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1F10E9C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5EB676C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124DA1A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50DF7FC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19D75EE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1326BAA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W</w:t>
            </w:r>
          </w:p>
        </w:tc>
        <w:tc>
          <w:tcPr>
            <w:tcW w:w="567" w:type="dxa"/>
            <w:tcBorders>
              <w:tl2br w:val="nil"/>
              <w:tr2bl w:val="nil"/>
            </w:tcBorders>
            <w:vAlign w:val="center"/>
          </w:tcPr>
          <w:p w14:paraId="22156FC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6</w:t>
            </w:r>
          </w:p>
        </w:tc>
        <w:tc>
          <w:tcPr>
            <w:tcW w:w="873" w:type="dxa"/>
            <w:tcBorders>
              <w:tl2br w:val="nil"/>
              <w:tr2bl w:val="nil"/>
            </w:tcBorders>
            <w:vAlign w:val="center"/>
          </w:tcPr>
          <w:p w14:paraId="596C867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59.4</w:t>
            </w:r>
          </w:p>
        </w:tc>
        <w:tc>
          <w:tcPr>
            <w:tcW w:w="981" w:type="dxa"/>
            <w:vMerge w:val="continue"/>
            <w:tcBorders>
              <w:tl2br w:val="nil"/>
              <w:tr2bl w:val="nil"/>
            </w:tcBorders>
            <w:vAlign w:val="center"/>
          </w:tcPr>
          <w:p w14:paraId="6AC1F1E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59B13D4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42" w:type="dxa"/>
            <w:tcBorders>
              <w:tl2br w:val="nil"/>
              <w:tr2bl w:val="nil"/>
            </w:tcBorders>
            <w:vAlign w:val="center"/>
          </w:tcPr>
          <w:p w14:paraId="2408425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32.4</w:t>
            </w:r>
          </w:p>
        </w:tc>
        <w:tc>
          <w:tcPr>
            <w:tcW w:w="849" w:type="dxa"/>
            <w:vMerge w:val="continue"/>
            <w:tcBorders>
              <w:tl2br w:val="nil"/>
              <w:tr2bl w:val="nil"/>
            </w:tcBorders>
            <w:vAlign w:val="center"/>
          </w:tcPr>
          <w:p w14:paraId="5225205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76FCEF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7027B12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537C707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78DA162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3B15BE6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74260CB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2516EFF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6C50F98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048DC96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779CCCE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36393D6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N</w:t>
            </w:r>
          </w:p>
        </w:tc>
        <w:tc>
          <w:tcPr>
            <w:tcW w:w="567" w:type="dxa"/>
            <w:tcBorders>
              <w:tl2br w:val="nil"/>
              <w:tr2bl w:val="nil"/>
            </w:tcBorders>
            <w:vAlign w:val="center"/>
          </w:tcPr>
          <w:p w14:paraId="3CADA4E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45</w:t>
            </w:r>
          </w:p>
        </w:tc>
        <w:tc>
          <w:tcPr>
            <w:tcW w:w="873" w:type="dxa"/>
            <w:tcBorders>
              <w:tl2br w:val="nil"/>
              <w:tr2bl w:val="nil"/>
            </w:tcBorders>
            <w:vAlign w:val="center"/>
          </w:tcPr>
          <w:p w14:paraId="24A3456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41.9</w:t>
            </w:r>
          </w:p>
        </w:tc>
        <w:tc>
          <w:tcPr>
            <w:tcW w:w="981" w:type="dxa"/>
            <w:vMerge w:val="continue"/>
            <w:tcBorders>
              <w:tl2br w:val="nil"/>
              <w:tr2bl w:val="nil"/>
            </w:tcBorders>
            <w:vAlign w:val="center"/>
          </w:tcPr>
          <w:p w14:paraId="7BB840A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46D123E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19</w:t>
            </w:r>
          </w:p>
        </w:tc>
        <w:tc>
          <w:tcPr>
            <w:tcW w:w="842" w:type="dxa"/>
            <w:tcBorders>
              <w:tl2br w:val="nil"/>
              <w:tr2bl w:val="nil"/>
            </w:tcBorders>
            <w:vAlign w:val="center"/>
          </w:tcPr>
          <w:p w14:paraId="1882DA8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17.9</w:t>
            </w:r>
          </w:p>
        </w:tc>
        <w:tc>
          <w:tcPr>
            <w:tcW w:w="849" w:type="dxa"/>
            <w:vMerge w:val="continue"/>
            <w:tcBorders>
              <w:tl2br w:val="nil"/>
              <w:tr2bl w:val="nil"/>
            </w:tcBorders>
            <w:vAlign w:val="center"/>
          </w:tcPr>
          <w:p w14:paraId="1192316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704BB4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restart"/>
            <w:tcBorders>
              <w:tl2br w:val="nil"/>
              <w:tr2bl w:val="nil"/>
            </w:tcBorders>
            <w:vAlign w:val="center"/>
          </w:tcPr>
          <w:p w14:paraId="568C7C69">
            <w:pPr>
              <w:pStyle w:val="530"/>
              <w:numPr>
                <w:ilvl w:val="0"/>
                <w:numId w:val="15"/>
              </w:numPr>
              <w:snapToGrid/>
              <w:spacing w:line="240" w:lineRule="auto"/>
              <w:ind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754C2FF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restart"/>
            <w:tcBorders>
              <w:tl2br w:val="nil"/>
              <w:tr2bl w:val="nil"/>
            </w:tcBorders>
            <w:vAlign w:val="center"/>
          </w:tcPr>
          <w:p w14:paraId="6369FBB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中矿泵</w:t>
            </w:r>
          </w:p>
        </w:tc>
        <w:tc>
          <w:tcPr>
            <w:tcW w:w="1402" w:type="dxa"/>
            <w:vMerge w:val="restart"/>
            <w:tcBorders>
              <w:tl2br w:val="nil"/>
              <w:tr2bl w:val="nil"/>
            </w:tcBorders>
            <w:vAlign w:val="center"/>
          </w:tcPr>
          <w:p w14:paraId="3621E021">
            <w:pPr>
              <w:pStyle w:val="488"/>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50TCD-35</w:t>
            </w:r>
          </w:p>
        </w:tc>
        <w:tc>
          <w:tcPr>
            <w:tcW w:w="1173" w:type="dxa"/>
            <w:vMerge w:val="restart"/>
            <w:tcBorders>
              <w:tl2br w:val="nil"/>
              <w:tr2bl w:val="nil"/>
            </w:tcBorders>
            <w:vAlign w:val="center"/>
          </w:tcPr>
          <w:p w14:paraId="23BE76D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75</w:t>
            </w:r>
          </w:p>
        </w:tc>
        <w:tc>
          <w:tcPr>
            <w:tcW w:w="851" w:type="dxa"/>
            <w:vMerge w:val="continue"/>
            <w:tcBorders>
              <w:tl2br w:val="nil"/>
              <w:tr2bl w:val="nil"/>
            </w:tcBorders>
            <w:vAlign w:val="center"/>
          </w:tcPr>
          <w:p w14:paraId="44526DB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restart"/>
            <w:tcBorders>
              <w:tl2br w:val="nil"/>
              <w:tr2bl w:val="nil"/>
            </w:tcBorders>
            <w:vAlign w:val="center"/>
          </w:tcPr>
          <w:p w14:paraId="1ED770B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-30</w:t>
            </w:r>
          </w:p>
        </w:tc>
        <w:tc>
          <w:tcPr>
            <w:tcW w:w="600" w:type="dxa"/>
            <w:vMerge w:val="restart"/>
            <w:tcBorders>
              <w:tl2br w:val="nil"/>
              <w:tr2bl w:val="nil"/>
            </w:tcBorders>
            <w:vAlign w:val="center"/>
          </w:tcPr>
          <w:p w14:paraId="5AA2498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72</w:t>
            </w:r>
          </w:p>
        </w:tc>
        <w:tc>
          <w:tcPr>
            <w:tcW w:w="531" w:type="dxa"/>
            <w:vMerge w:val="restart"/>
            <w:tcBorders>
              <w:tl2br w:val="nil"/>
              <w:tr2bl w:val="nil"/>
            </w:tcBorders>
            <w:vAlign w:val="center"/>
          </w:tcPr>
          <w:p w14:paraId="1F28F73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w:t>
            </w:r>
          </w:p>
        </w:tc>
        <w:tc>
          <w:tcPr>
            <w:tcW w:w="519" w:type="dxa"/>
            <w:tcBorders>
              <w:tl2br w:val="nil"/>
              <w:tr2bl w:val="nil"/>
            </w:tcBorders>
            <w:vAlign w:val="center"/>
          </w:tcPr>
          <w:p w14:paraId="6AE70ED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E</w:t>
            </w:r>
          </w:p>
        </w:tc>
        <w:tc>
          <w:tcPr>
            <w:tcW w:w="567" w:type="dxa"/>
            <w:tcBorders>
              <w:tl2br w:val="nil"/>
              <w:tr2bl w:val="nil"/>
            </w:tcBorders>
            <w:vAlign w:val="center"/>
          </w:tcPr>
          <w:p w14:paraId="4781C60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w:t>
            </w:r>
          </w:p>
        </w:tc>
        <w:tc>
          <w:tcPr>
            <w:tcW w:w="873" w:type="dxa"/>
            <w:tcBorders>
              <w:tl2br w:val="nil"/>
              <w:tr2bl w:val="nil"/>
            </w:tcBorders>
            <w:vAlign w:val="center"/>
          </w:tcPr>
          <w:p w14:paraId="09C828A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54.1</w:t>
            </w:r>
          </w:p>
        </w:tc>
        <w:tc>
          <w:tcPr>
            <w:tcW w:w="981" w:type="dxa"/>
            <w:vMerge w:val="restart"/>
            <w:tcBorders>
              <w:tl2br w:val="nil"/>
              <w:tr2bl w:val="nil"/>
            </w:tcBorders>
            <w:vAlign w:val="center"/>
          </w:tcPr>
          <w:p w14:paraId="667521B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24小时</w:t>
            </w:r>
          </w:p>
        </w:tc>
        <w:tc>
          <w:tcPr>
            <w:tcW w:w="914" w:type="dxa"/>
            <w:tcBorders>
              <w:tl2br w:val="nil"/>
              <w:tr2bl w:val="nil"/>
            </w:tcBorders>
            <w:vAlign w:val="center"/>
          </w:tcPr>
          <w:p w14:paraId="17CF6AB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21</w:t>
            </w:r>
          </w:p>
        </w:tc>
        <w:tc>
          <w:tcPr>
            <w:tcW w:w="842" w:type="dxa"/>
            <w:tcBorders>
              <w:tl2br w:val="nil"/>
              <w:tr2bl w:val="nil"/>
            </w:tcBorders>
            <w:vAlign w:val="center"/>
          </w:tcPr>
          <w:p w14:paraId="3AC7ABE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28.1</w:t>
            </w:r>
          </w:p>
        </w:tc>
        <w:tc>
          <w:tcPr>
            <w:tcW w:w="849" w:type="dxa"/>
            <w:vMerge w:val="restart"/>
            <w:tcBorders>
              <w:tl2br w:val="nil"/>
              <w:tr2bl w:val="nil"/>
            </w:tcBorders>
            <w:vAlign w:val="center"/>
          </w:tcPr>
          <w:p w14:paraId="3EE3FAA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w:t>
            </w:r>
          </w:p>
        </w:tc>
      </w:tr>
      <w:tr w14:paraId="7315E0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293DB0E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51E5640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7ADA577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1C00415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64BF2DF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5B55A87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61ED435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04AABC4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4D8D7F9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5A34C56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S</w:t>
            </w:r>
          </w:p>
        </w:tc>
        <w:tc>
          <w:tcPr>
            <w:tcW w:w="567" w:type="dxa"/>
            <w:tcBorders>
              <w:tl2br w:val="nil"/>
              <w:tr2bl w:val="nil"/>
            </w:tcBorders>
            <w:vAlign w:val="center"/>
          </w:tcPr>
          <w:p w14:paraId="53209A6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w:t>
            </w:r>
          </w:p>
        </w:tc>
        <w:tc>
          <w:tcPr>
            <w:tcW w:w="873" w:type="dxa"/>
            <w:tcBorders>
              <w:tl2br w:val="nil"/>
              <w:tr2bl w:val="nil"/>
            </w:tcBorders>
            <w:vAlign w:val="center"/>
          </w:tcPr>
          <w:p w14:paraId="7483B8A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68.9</w:t>
            </w:r>
          </w:p>
        </w:tc>
        <w:tc>
          <w:tcPr>
            <w:tcW w:w="981" w:type="dxa"/>
            <w:vMerge w:val="continue"/>
            <w:tcBorders>
              <w:tl2br w:val="nil"/>
              <w:tr2bl w:val="nil"/>
            </w:tcBorders>
            <w:vAlign w:val="center"/>
          </w:tcPr>
          <w:p w14:paraId="4F2FF06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044DBA8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19</w:t>
            </w:r>
          </w:p>
        </w:tc>
        <w:tc>
          <w:tcPr>
            <w:tcW w:w="842" w:type="dxa"/>
            <w:tcBorders>
              <w:tl2br w:val="nil"/>
              <w:tr2bl w:val="nil"/>
            </w:tcBorders>
            <w:vAlign w:val="center"/>
          </w:tcPr>
          <w:p w14:paraId="2506462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42.9</w:t>
            </w:r>
          </w:p>
        </w:tc>
        <w:tc>
          <w:tcPr>
            <w:tcW w:w="849" w:type="dxa"/>
            <w:vMerge w:val="continue"/>
            <w:tcBorders>
              <w:tl2br w:val="nil"/>
              <w:tr2bl w:val="nil"/>
            </w:tcBorders>
            <w:vAlign w:val="center"/>
          </w:tcPr>
          <w:p w14:paraId="677738A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00748C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60B82BC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1052722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492C9A4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24479DF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6562F93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6BA1C46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1CD27CE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23095C8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1BBECDA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224FD11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W</w:t>
            </w:r>
          </w:p>
        </w:tc>
        <w:tc>
          <w:tcPr>
            <w:tcW w:w="567" w:type="dxa"/>
            <w:tcBorders>
              <w:tl2br w:val="nil"/>
              <w:tr2bl w:val="nil"/>
            </w:tcBorders>
            <w:vAlign w:val="center"/>
          </w:tcPr>
          <w:p w14:paraId="7F76B6E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13</w:t>
            </w:r>
          </w:p>
        </w:tc>
        <w:tc>
          <w:tcPr>
            <w:tcW w:w="873" w:type="dxa"/>
            <w:tcBorders>
              <w:tl2br w:val="nil"/>
              <w:tr2bl w:val="nil"/>
            </w:tcBorders>
            <w:vAlign w:val="center"/>
          </w:tcPr>
          <w:p w14:paraId="3DF8590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52.7</w:t>
            </w:r>
          </w:p>
        </w:tc>
        <w:tc>
          <w:tcPr>
            <w:tcW w:w="981" w:type="dxa"/>
            <w:vMerge w:val="continue"/>
            <w:tcBorders>
              <w:tl2br w:val="nil"/>
              <w:tr2bl w:val="nil"/>
            </w:tcBorders>
            <w:vAlign w:val="center"/>
          </w:tcPr>
          <w:p w14:paraId="33612C8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6F0A037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42" w:type="dxa"/>
            <w:tcBorders>
              <w:tl2br w:val="nil"/>
              <w:tr2bl w:val="nil"/>
            </w:tcBorders>
            <w:vAlign w:val="center"/>
          </w:tcPr>
          <w:p w14:paraId="085FD81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25.7</w:t>
            </w:r>
          </w:p>
        </w:tc>
        <w:tc>
          <w:tcPr>
            <w:tcW w:w="849" w:type="dxa"/>
            <w:vMerge w:val="continue"/>
            <w:tcBorders>
              <w:tl2br w:val="nil"/>
              <w:tr2bl w:val="nil"/>
            </w:tcBorders>
            <w:vAlign w:val="center"/>
          </w:tcPr>
          <w:p w14:paraId="2158E21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4DE3ED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95" w:type="dxa"/>
            <w:vMerge w:val="continue"/>
            <w:tcBorders>
              <w:tl2br w:val="nil"/>
              <w:tr2bl w:val="nil"/>
            </w:tcBorders>
            <w:vAlign w:val="center"/>
          </w:tcPr>
          <w:p w14:paraId="30680B5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747C0FB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081DB15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494310E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11A2832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011B9BF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3BC8EF7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7B3B5E2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6836817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71D857E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N</w:t>
            </w:r>
          </w:p>
        </w:tc>
        <w:tc>
          <w:tcPr>
            <w:tcW w:w="567" w:type="dxa"/>
            <w:tcBorders>
              <w:tl2br w:val="nil"/>
              <w:tr2bl w:val="nil"/>
            </w:tcBorders>
            <w:vAlign w:val="center"/>
          </w:tcPr>
          <w:p w14:paraId="08B90CA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48</w:t>
            </w:r>
          </w:p>
        </w:tc>
        <w:tc>
          <w:tcPr>
            <w:tcW w:w="873" w:type="dxa"/>
            <w:tcBorders>
              <w:tl2br w:val="nil"/>
              <w:tr2bl w:val="nil"/>
            </w:tcBorders>
            <w:vAlign w:val="center"/>
          </w:tcPr>
          <w:p w14:paraId="4EF39A0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41.3</w:t>
            </w:r>
          </w:p>
        </w:tc>
        <w:tc>
          <w:tcPr>
            <w:tcW w:w="981" w:type="dxa"/>
            <w:vMerge w:val="continue"/>
            <w:tcBorders>
              <w:tl2br w:val="nil"/>
              <w:tr2bl w:val="nil"/>
            </w:tcBorders>
            <w:vAlign w:val="center"/>
          </w:tcPr>
          <w:p w14:paraId="1534648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7699D8E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19</w:t>
            </w:r>
          </w:p>
        </w:tc>
        <w:tc>
          <w:tcPr>
            <w:tcW w:w="842" w:type="dxa"/>
            <w:tcBorders>
              <w:tl2br w:val="nil"/>
              <w:tr2bl w:val="nil"/>
            </w:tcBorders>
            <w:vAlign w:val="center"/>
          </w:tcPr>
          <w:p w14:paraId="7B5C8A3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17.3</w:t>
            </w:r>
          </w:p>
        </w:tc>
        <w:tc>
          <w:tcPr>
            <w:tcW w:w="849" w:type="dxa"/>
            <w:vMerge w:val="continue"/>
            <w:tcBorders>
              <w:tl2br w:val="nil"/>
              <w:tr2bl w:val="nil"/>
            </w:tcBorders>
            <w:vAlign w:val="center"/>
          </w:tcPr>
          <w:p w14:paraId="667B54B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54D945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695" w:type="dxa"/>
            <w:vMerge w:val="restart"/>
            <w:tcBorders>
              <w:tl2br w:val="nil"/>
              <w:tr2bl w:val="nil"/>
            </w:tcBorders>
            <w:vAlign w:val="center"/>
          </w:tcPr>
          <w:p w14:paraId="40A4AEE5">
            <w:pPr>
              <w:pStyle w:val="530"/>
              <w:numPr>
                <w:ilvl w:val="0"/>
                <w:numId w:val="15"/>
              </w:numPr>
              <w:snapToGrid/>
              <w:spacing w:line="240" w:lineRule="auto"/>
              <w:ind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299A0C4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restart"/>
            <w:tcBorders>
              <w:tl2br w:val="nil"/>
              <w:tr2bl w:val="nil"/>
            </w:tcBorders>
            <w:vAlign w:val="center"/>
          </w:tcPr>
          <w:p w14:paraId="7300325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空压机</w:t>
            </w:r>
          </w:p>
        </w:tc>
        <w:tc>
          <w:tcPr>
            <w:tcW w:w="1402" w:type="dxa"/>
            <w:vMerge w:val="restart"/>
            <w:tcBorders>
              <w:tl2br w:val="nil"/>
              <w:tr2bl w:val="nil"/>
            </w:tcBorders>
            <w:vAlign w:val="center"/>
          </w:tcPr>
          <w:p w14:paraId="5CD1D17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W-0.9/12.5</w:t>
            </w:r>
          </w:p>
        </w:tc>
        <w:tc>
          <w:tcPr>
            <w:tcW w:w="1173" w:type="dxa"/>
            <w:vMerge w:val="restart"/>
            <w:tcBorders>
              <w:tl2br w:val="nil"/>
              <w:tr2bl w:val="nil"/>
            </w:tcBorders>
            <w:vAlign w:val="center"/>
          </w:tcPr>
          <w:p w14:paraId="2D9A182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105</w:t>
            </w:r>
          </w:p>
        </w:tc>
        <w:tc>
          <w:tcPr>
            <w:tcW w:w="851" w:type="dxa"/>
            <w:vMerge w:val="continue"/>
            <w:tcBorders>
              <w:tl2br w:val="nil"/>
              <w:tr2bl w:val="nil"/>
            </w:tcBorders>
            <w:vAlign w:val="center"/>
          </w:tcPr>
          <w:p w14:paraId="7E2CCC1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restart"/>
            <w:tcBorders>
              <w:tl2br w:val="nil"/>
              <w:tr2bl w:val="nil"/>
            </w:tcBorders>
            <w:vAlign w:val="center"/>
          </w:tcPr>
          <w:p w14:paraId="7DBF060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-33</w:t>
            </w:r>
          </w:p>
        </w:tc>
        <w:tc>
          <w:tcPr>
            <w:tcW w:w="600" w:type="dxa"/>
            <w:vMerge w:val="restart"/>
            <w:tcBorders>
              <w:tl2br w:val="nil"/>
              <w:tr2bl w:val="nil"/>
            </w:tcBorders>
            <w:vAlign w:val="center"/>
          </w:tcPr>
          <w:p w14:paraId="17642B5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71</w:t>
            </w:r>
          </w:p>
        </w:tc>
        <w:tc>
          <w:tcPr>
            <w:tcW w:w="531" w:type="dxa"/>
            <w:vMerge w:val="restart"/>
            <w:tcBorders>
              <w:tl2br w:val="nil"/>
              <w:tr2bl w:val="nil"/>
            </w:tcBorders>
            <w:vAlign w:val="center"/>
          </w:tcPr>
          <w:p w14:paraId="70AB6A0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w:t>
            </w:r>
          </w:p>
        </w:tc>
        <w:tc>
          <w:tcPr>
            <w:tcW w:w="519" w:type="dxa"/>
            <w:tcBorders>
              <w:tl2br w:val="nil"/>
              <w:tr2bl w:val="nil"/>
            </w:tcBorders>
            <w:vAlign w:val="center"/>
          </w:tcPr>
          <w:p w14:paraId="58639F3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E</w:t>
            </w:r>
          </w:p>
        </w:tc>
        <w:tc>
          <w:tcPr>
            <w:tcW w:w="567" w:type="dxa"/>
            <w:tcBorders>
              <w:tl2br w:val="nil"/>
              <w:tr2bl w:val="nil"/>
            </w:tcBorders>
            <w:vAlign w:val="center"/>
          </w:tcPr>
          <w:p w14:paraId="36DEE3B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16</w:t>
            </w:r>
          </w:p>
        </w:tc>
        <w:tc>
          <w:tcPr>
            <w:tcW w:w="873" w:type="dxa"/>
            <w:tcBorders>
              <w:tl2br w:val="nil"/>
              <w:tr2bl w:val="nil"/>
            </w:tcBorders>
            <w:vAlign w:val="center"/>
          </w:tcPr>
          <w:p w14:paraId="234339B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80.9</w:t>
            </w:r>
          </w:p>
        </w:tc>
        <w:tc>
          <w:tcPr>
            <w:tcW w:w="981" w:type="dxa"/>
            <w:vMerge w:val="restart"/>
            <w:tcBorders>
              <w:tl2br w:val="nil"/>
              <w:tr2bl w:val="nil"/>
            </w:tcBorders>
            <w:vAlign w:val="center"/>
          </w:tcPr>
          <w:p w14:paraId="5438AA0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24小时</w:t>
            </w:r>
          </w:p>
        </w:tc>
        <w:tc>
          <w:tcPr>
            <w:tcW w:w="914" w:type="dxa"/>
            <w:tcBorders>
              <w:tl2br w:val="nil"/>
              <w:tr2bl w:val="nil"/>
            </w:tcBorders>
            <w:vAlign w:val="center"/>
          </w:tcPr>
          <w:p w14:paraId="6E685AC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21</w:t>
            </w:r>
          </w:p>
        </w:tc>
        <w:tc>
          <w:tcPr>
            <w:tcW w:w="842" w:type="dxa"/>
            <w:tcBorders>
              <w:tl2br w:val="nil"/>
              <w:tr2bl w:val="nil"/>
            </w:tcBorders>
            <w:vAlign w:val="center"/>
          </w:tcPr>
          <w:p w14:paraId="2D80BB3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54.9</w:t>
            </w:r>
          </w:p>
        </w:tc>
        <w:tc>
          <w:tcPr>
            <w:tcW w:w="849" w:type="dxa"/>
            <w:vMerge w:val="restart"/>
            <w:tcBorders>
              <w:tl2br w:val="nil"/>
              <w:tr2bl w:val="nil"/>
            </w:tcBorders>
            <w:vAlign w:val="center"/>
          </w:tcPr>
          <w:p w14:paraId="516E3F5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w:t>
            </w:r>
          </w:p>
        </w:tc>
      </w:tr>
      <w:tr w14:paraId="1FDF37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695" w:type="dxa"/>
            <w:vMerge w:val="continue"/>
            <w:tcBorders>
              <w:tl2br w:val="nil"/>
              <w:tr2bl w:val="nil"/>
            </w:tcBorders>
            <w:vAlign w:val="center"/>
          </w:tcPr>
          <w:p w14:paraId="30D61A6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490FDC7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4CDCFE8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1BB5E35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54C99F7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4AC8EE0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31DA6DF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6511FAC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7CDD7BB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02EC9F7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S</w:t>
            </w:r>
          </w:p>
        </w:tc>
        <w:tc>
          <w:tcPr>
            <w:tcW w:w="567" w:type="dxa"/>
            <w:tcBorders>
              <w:tl2br w:val="nil"/>
              <w:tr2bl w:val="nil"/>
            </w:tcBorders>
            <w:vAlign w:val="center"/>
          </w:tcPr>
          <w:p w14:paraId="4E0ABA7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17</w:t>
            </w:r>
          </w:p>
        </w:tc>
        <w:tc>
          <w:tcPr>
            <w:tcW w:w="873" w:type="dxa"/>
            <w:tcBorders>
              <w:tl2br w:val="nil"/>
              <w:tr2bl w:val="nil"/>
            </w:tcBorders>
            <w:vAlign w:val="center"/>
          </w:tcPr>
          <w:p w14:paraId="67E162C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80.4</w:t>
            </w:r>
          </w:p>
        </w:tc>
        <w:tc>
          <w:tcPr>
            <w:tcW w:w="981" w:type="dxa"/>
            <w:vMerge w:val="continue"/>
            <w:tcBorders>
              <w:tl2br w:val="nil"/>
              <w:tr2bl w:val="nil"/>
            </w:tcBorders>
            <w:vAlign w:val="center"/>
          </w:tcPr>
          <w:p w14:paraId="0ECA163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72AFCBF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19</w:t>
            </w:r>
          </w:p>
        </w:tc>
        <w:tc>
          <w:tcPr>
            <w:tcW w:w="842" w:type="dxa"/>
            <w:tcBorders>
              <w:tl2br w:val="nil"/>
              <w:tr2bl w:val="nil"/>
            </w:tcBorders>
            <w:vAlign w:val="center"/>
          </w:tcPr>
          <w:p w14:paraId="04B137E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54.4</w:t>
            </w:r>
          </w:p>
        </w:tc>
        <w:tc>
          <w:tcPr>
            <w:tcW w:w="849" w:type="dxa"/>
            <w:vMerge w:val="continue"/>
            <w:tcBorders>
              <w:tl2br w:val="nil"/>
              <w:tr2bl w:val="nil"/>
            </w:tcBorders>
            <w:vAlign w:val="center"/>
          </w:tcPr>
          <w:p w14:paraId="0835A2E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1C90A2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695" w:type="dxa"/>
            <w:vMerge w:val="continue"/>
            <w:tcBorders>
              <w:tl2br w:val="nil"/>
              <w:tr2bl w:val="nil"/>
            </w:tcBorders>
            <w:vAlign w:val="center"/>
          </w:tcPr>
          <w:p w14:paraId="6E9E58B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6702749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55456E4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08F4C64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46009C4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7CB2620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19D6864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1884527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187BB05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62F89E9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W</w:t>
            </w:r>
          </w:p>
        </w:tc>
        <w:tc>
          <w:tcPr>
            <w:tcW w:w="567" w:type="dxa"/>
            <w:tcBorders>
              <w:tl2br w:val="nil"/>
              <w:tr2bl w:val="nil"/>
            </w:tcBorders>
            <w:vAlign w:val="center"/>
          </w:tcPr>
          <w:p w14:paraId="2E04BB4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17</w:t>
            </w:r>
          </w:p>
        </w:tc>
        <w:tc>
          <w:tcPr>
            <w:tcW w:w="873" w:type="dxa"/>
            <w:tcBorders>
              <w:tl2br w:val="nil"/>
              <w:tr2bl w:val="nil"/>
            </w:tcBorders>
            <w:vAlign w:val="center"/>
          </w:tcPr>
          <w:p w14:paraId="3D5AC31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80.4</w:t>
            </w:r>
          </w:p>
        </w:tc>
        <w:tc>
          <w:tcPr>
            <w:tcW w:w="981" w:type="dxa"/>
            <w:vMerge w:val="continue"/>
            <w:tcBorders>
              <w:tl2br w:val="nil"/>
              <w:tr2bl w:val="nil"/>
            </w:tcBorders>
            <w:vAlign w:val="center"/>
          </w:tcPr>
          <w:p w14:paraId="1069B00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26F8534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23</w:t>
            </w:r>
          </w:p>
        </w:tc>
        <w:tc>
          <w:tcPr>
            <w:tcW w:w="842" w:type="dxa"/>
            <w:tcBorders>
              <w:tl2br w:val="nil"/>
              <w:tr2bl w:val="nil"/>
            </w:tcBorders>
            <w:vAlign w:val="center"/>
          </w:tcPr>
          <w:p w14:paraId="28DB09E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53.4</w:t>
            </w:r>
          </w:p>
        </w:tc>
        <w:tc>
          <w:tcPr>
            <w:tcW w:w="849" w:type="dxa"/>
            <w:vMerge w:val="continue"/>
            <w:tcBorders>
              <w:tl2br w:val="nil"/>
              <w:tr2bl w:val="nil"/>
            </w:tcBorders>
            <w:vAlign w:val="center"/>
          </w:tcPr>
          <w:p w14:paraId="67FAFD5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236B00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695" w:type="dxa"/>
            <w:vMerge w:val="continue"/>
            <w:tcBorders>
              <w:tl2br w:val="nil"/>
              <w:tr2bl w:val="nil"/>
            </w:tcBorders>
            <w:vAlign w:val="center"/>
          </w:tcPr>
          <w:p w14:paraId="01AE87A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349" w:type="dxa"/>
            <w:vMerge w:val="continue"/>
            <w:tcBorders>
              <w:tl2br w:val="nil"/>
              <w:tr2bl w:val="nil"/>
            </w:tcBorders>
            <w:vAlign w:val="center"/>
          </w:tcPr>
          <w:p w14:paraId="0AB7107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24" w:type="dxa"/>
            <w:vMerge w:val="continue"/>
            <w:tcBorders>
              <w:tl2br w:val="nil"/>
              <w:tr2bl w:val="nil"/>
            </w:tcBorders>
            <w:vAlign w:val="center"/>
          </w:tcPr>
          <w:p w14:paraId="5B5F0C9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02" w:type="dxa"/>
            <w:vMerge w:val="continue"/>
            <w:tcBorders>
              <w:tl2br w:val="nil"/>
              <w:tr2bl w:val="nil"/>
            </w:tcBorders>
            <w:vAlign w:val="center"/>
          </w:tcPr>
          <w:p w14:paraId="3DED201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173" w:type="dxa"/>
            <w:vMerge w:val="continue"/>
            <w:tcBorders>
              <w:tl2br w:val="nil"/>
              <w:tr2bl w:val="nil"/>
            </w:tcBorders>
            <w:vAlign w:val="center"/>
          </w:tcPr>
          <w:p w14:paraId="70CFA08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1" w:type="dxa"/>
            <w:vMerge w:val="continue"/>
            <w:tcBorders>
              <w:tl2br w:val="nil"/>
              <w:tr2bl w:val="nil"/>
            </w:tcBorders>
            <w:vAlign w:val="center"/>
          </w:tcPr>
          <w:p w14:paraId="1F08661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vMerge w:val="continue"/>
            <w:tcBorders>
              <w:tl2br w:val="nil"/>
              <w:tr2bl w:val="nil"/>
            </w:tcBorders>
            <w:vAlign w:val="center"/>
          </w:tcPr>
          <w:p w14:paraId="18B459F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00" w:type="dxa"/>
            <w:vMerge w:val="continue"/>
            <w:tcBorders>
              <w:tl2br w:val="nil"/>
              <w:tr2bl w:val="nil"/>
            </w:tcBorders>
            <w:vAlign w:val="center"/>
          </w:tcPr>
          <w:p w14:paraId="414DA00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31" w:type="dxa"/>
            <w:vMerge w:val="continue"/>
            <w:tcBorders>
              <w:tl2br w:val="nil"/>
              <w:tr2bl w:val="nil"/>
            </w:tcBorders>
            <w:vAlign w:val="center"/>
          </w:tcPr>
          <w:p w14:paraId="23BC8DF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519" w:type="dxa"/>
            <w:tcBorders>
              <w:tl2br w:val="nil"/>
              <w:tr2bl w:val="nil"/>
            </w:tcBorders>
            <w:vAlign w:val="center"/>
          </w:tcPr>
          <w:p w14:paraId="246642F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N</w:t>
            </w:r>
          </w:p>
        </w:tc>
        <w:tc>
          <w:tcPr>
            <w:tcW w:w="567" w:type="dxa"/>
            <w:tcBorders>
              <w:tl2br w:val="nil"/>
              <w:tr2bl w:val="nil"/>
            </w:tcBorders>
            <w:vAlign w:val="center"/>
          </w:tcPr>
          <w:p w14:paraId="4838F59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31</w:t>
            </w:r>
          </w:p>
        </w:tc>
        <w:tc>
          <w:tcPr>
            <w:tcW w:w="873" w:type="dxa"/>
            <w:tcBorders>
              <w:tl2br w:val="nil"/>
              <w:tr2bl w:val="nil"/>
            </w:tcBorders>
            <w:vAlign w:val="center"/>
          </w:tcPr>
          <w:p w14:paraId="6E38AE6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75.1</w:t>
            </w:r>
          </w:p>
        </w:tc>
        <w:tc>
          <w:tcPr>
            <w:tcW w:w="981" w:type="dxa"/>
            <w:vMerge w:val="continue"/>
            <w:tcBorders>
              <w:tl2br w:val="nil"/>
              <w:tr2bl w:val="nil"/>
            </w:tcBorders>
            <w:vAlign w:val="center"/>
          </w:tcPr>
          <w:p w14:paraId="106F82C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14" w:type="dxa"/>
            <w:tcBorders>
              <w:tl2br w:val="nil"/>
              <w:tr2bl w:val="nil"/>
            </w:tcBorders>
            <w:vAlign w:val="center"/>
          </w:tcPr>
          <w:p w14:paraId="0BE98C3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19</w:t>
            </w:r>
          </w:p>
        </w:tc>
        <w:tc>
          <w:tcPr>
            <w:tcW w:w="842" w:type="dxa"/>
            <w:tcBorders>
              <w:tl2br w:val="nil"/>
              <w:tr2bl w:val="nil"/>
            </w:tcBorders>
            <w:vAlign w:val="center"/>
          </w:tcPr>
          <w:p w14:paraId="5482DBA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51.1</w:t>
            </w:r>
          </w:p>
        </w:tc>
        <w:tc>
          <w:tcPr>
            <w:tcW w:w="849" w:type="dxa"/>
            <w:vMerge w:val="continue"/>
            <w:tcBorders>
              <w:tl2br w:val="nil"/>
              <w:tr2bl w:val="nil"/>
            </w:tcBorders>
            <w:vAlign w:val="center"/>
          </w:tcPr>
          <w:p w14:paraId="31AC968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bl>
    <w:p w14:paraId="27F60FEC">
      <w:pPr>
        <w:tabs>
          <w:tab w:val="left" w:pos="0"/>
        </w:tabs>
        <w:adjustRightInd w:val="0"/>
        <w:ind w:firstLine="0" w:firstLineChars="0"/>
        <w:jc w:val="center"/>
        <w:rPr>
          <w:b/>
          <w:color w:val="000000" w:themeColor="text1"/>
          <w:highlight w:val="none"/>
          <w14:textFill>
            <w14:solidFill>
              <w14:schemeClr w14:val="tx1"/>
            </w14:solidFill>
          </w14:textFill>
        </w:rPr>
      </w:pPr>
      <w:r>
        <w:rPr>
          <w:rFonts w:hint="eastAsia"/>
          <w:b/>
          <w:color w:val="000000" w:themeColor="text1"/>
          <w:highlight w:val="none"/>
          <w14:textFill>
            <w14:solidFill>
              <w14:schemeClr w14:val="tx1"/>
            </w14:solidFill>
          </w14:textFill>
        </w:rPr>
        <w:t>表4.2-20   项目主要噪声源强表（室外）</w:t>
      </w:r>
    </w:p>
    <w:tbl>
      <w:tblPr>
        <w:tblStyle w:val="51"/>
        <w:tblW w:w="4997"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602"/>
        <w:gridCol w:w="1370"/>
        <w:gridCol w:w="1182"/>
        <w:gridCol w:w="1154"/>
        <w:gridCol w:w="1246"/>
        <w:gridCol w:w="2092"/>
        <w:gridCol w:w="4014"/>
        <w:gridCol w:w="1336"/>
      </w:tblGrid>
      <w:tr w14:paraId="01407EA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72" w:type="pct"/>
            <w:vMerge w:val="restart"/>
            <w:vAlign w:val="center"/>
          </w:tcPr>
          <w:p w14:paraId="65305DE2">
            <w:pPr>
              <w:widowControl/>
              <w:spacing w:line="0" w:lineRule="atLeast"/>
              <w:ind w:firstLine="0" w:firstLineChars="0"/>
              <w:jc w:val="center"/>
              <w:rPr>
                <w:bCs/>
                <w:color w:val="000000" w:themeColor="text1"/>
                <w:kern w:val="0"/>
                <w:sz w:val="21"/>
                <w:szCs w:val="18"/>
                <w:highlight w:val="none"/>
                <w14:textFill>
                  <w14:solidFill>
                    <w14:schemeClr w14:val="tx1"/>
                  </w14:solidFill>
                </w14:textFill>
              </w:rPr>
            </w:pPr>
            <w:r>
              <w:rPr>
                <w:bCs/>
                <w:color w:val="000000" w:themeColor="text1"/>
                <w:kern w:val="0"/>
                <w:sz w:val="21"/>
                <w:szCs w:val="18"/>
                <w:highlight w:val="none"/>
                <w14:textFill>
                  <w14:solidFill>
                    <w14:schemeClr w14:val="tx1"/>
                  </w14:solidFill>
                </w14:textFill>
              </w:rPr>
              <w:t>声源</w:t>
            </w:r>
            <w:r>
              <w:rPr>
                <w:rFonts w:hint="eastAsia"/>
                <w:bCs/>
                <w:color w:val="000000" w:themeColor="text1"/>
                <w:kern w:val="0"/>
                <w:sz w:val="21"/>
                <w:szCs w:val="18"/>
                <w:highlight w:val="none"/>
                <w14:textFill>
                  <w14:solidFill>
                    <w14:schemeClr w14:val="tx1"/>
                  </w14:solidFill>
                </w14:textFill>
              </w:rPr>
              <w:t>名称</w:t>
            </w:r>
          </w:p>
        </w:tc>
        <w:tc>
          <w:tcPr>
            <w:tcW w:w="489" w:type="pct"/>
            <w:vMerge w:val="restart"/>
            <w:vAlign w:val="center"/>
          </w:tcPr>
          <w:p w14:paraId="34D8614F">
            <w:pPr>
              <w:widowControl/>
              <w:spacing w:line="0" w:lineRule="atLeast"/>
              <w:ind w:firstLine="0" w:firstLineChars="0"/>
              <w:jc w:val="center"/>
              <w:rPr>
                <w:bCs/>
                <w:color w:val="000000" w:themeColor="text1"/>
                <w:kern w:val="0"/>
                <w:sz w:val="21"/>
                <w:szCs w:val="18"/>
                <w:highlight w:val="none"/>
                <w14:textFill>
                  <w14:solidFill>
                    <w14:schemeClr w14:val="tx1"/>
                  </w14:solidFill>
                </w14:textFill>
              </w:rPr>
            </w:pPr>
            <w:r>
              <w:rPr>
                <w:rFonts w:hint="eastAsia"/>
                <w:bCs/>
                <w:color w:val="000000" w:themeColor="text1"/>
                <w:kern w:val="0"/>
                <w:sz w:val="21"/>
                <w:szCs w:val="18"/>
                <w:highlight w:val="none"/>
                <w14:textFill>
                  <w14:solidFill>
                    <w14:schemeClr w14:val="tx1"/>
                  </w14:solidFill>
                </w14:textFill>
              </w:rPr>
              <w:t>型号</w:t>
            </w:r>
          </w:p>
        </w:tc>
        <w:tc>
          <w:tcPr>
            <w:tcW w:w="1279" w:type="pct"/>
            <w:gridSpan w:val="3"/>
            <w:vAlign w:val="center"/>
          </w:tcPr>
          <w:p w14:paraId="71994DAC">
            <w:pPr>
              <w:widowControl/>
              <w:spacing w:line="0" w:lineRule="atLeast"/>
              <w:ind w:firstLine="0" w:firstLineChars="0"/>
              <w:jc w:val="center"/>
              <w:rPr>
                <w:bCs/>
                <w:color w:val="000000" w:themeColor="text1"/>
                <w:kern w:val="0"/>
                <w:sz w:val="21"/>
                <w:szCs w:val="18"/>
                <w:highlight w:val="none"/>
                <w14:textFill>
                  <w14:solidFill>
                    <w14:schemeClr w14:val="tx1"/>
                  </w14:solidFill>
                </w14:textFill>
              </w:rPr>
            </w:pPr>
            <w:r>
              <w:rPr>
                <w:rFonts w:hint="eastAsia"/>
                <w:bCs/>
                <w:color w:val="000000" w:themeColor="text1"/>
                <w:kern w:val="0"/>
                <w:sz w:val="21"/>
                <w:szCs w:val="18"/>
                <w:highlight w:val="none"/>
                <w14:textFill>
                  <w14:solidFill>
                    <w14:schemeClr w14:val="tx1"/>
                  </w14:solidFill>
                </w14:textFill>
              </w:rPr>
              <w:t>空间相对位置/m</w:t>
            </w:r>
          </w:p>
        </w:tc>
        <w:tc>
          <w:tcPr>
            <w:tcW w:w="747" w:type="pct"/>
            <w:vAlign w:val="center"/>
          </w:tcPr>
          <w:p w14:paraId="16C89F00">
            <w:pPr>
              <w:widowControl/>
              <w:spacing w:line="0" w:lineRule="atLeast"/>
              <w:ind w:firstLine="0" w:firstLineChars="0"/>
              <w:jc w:val="center"/>
              <w:rPr>
                <w:bCs/>
                <w:color w:val="000000" w:themeColor="text1"/>
                <w:kern w:val="0"/>
                <w:sz w:val="21"/>
                <w:szCs w:val="18"/>
                <w:highlight w:val="none"/>
                <w14:textFill>
                  <w14:solidFill>
                    <w14:schemeClr w14:val="tx1"/>
                  </w14:solidFill>
                </w14:textFill>
              </w:rPr>
            </w:pPr>
            <w:r>
              <w:rPr>
                <w:rFonts w:hint="eastAsia"/>
                <w:bCs/>
                <w:color w:val="000000" w:themeColor="text1"/>
                <w:kern w:val="0"/>
                <w:sz w:val="21"/>
                <w:szCs w:val="18"/>
                <w:highlight w:val="none"/>
                <w14:textFill>
                  <w14:solidFill>
                    <w14:schemeClr w14:val="tx1"/>
                  </w14:solidFill>
                </w14:textFill>
              </w:rPr>
              <w:t>声源源强</w:t>
            </w:r>
          </w:p>
        </w:tc>
        <w:tc>
          <w:tcPr>
            <w:tcW w:w="1433" w:type="pct"/>
            <w:vMerge w:val="restart"/>
            <w:vAlign w:val="center"/>
          </w:tcPr>
          <w:p w14:paraId="4E951145">
            <w:pPr>
              <w:widowControl/>
              <w:spacing w:line="0" w:lineRule="atLeast"/>
              <w:ind w:firstLine="0" w:firstLineChars="0"/>
              <w:jc w:val="center"/>
              <w:rPr>
                <w:bCs/>
                <w:color w:val="000000" w:themeColor="text1"/>
                <w:kern w:val="0"/>
                <w:sz w:val="21"/>
                <w:szCs w:val="18"/>
                <w:highlight w:val="none"/>
                <w14:textFill>
                  <w14:solidFill>
                    <w14:schemeClr w14:val="tx1"/>
                  </w14:solidFill>
                </w14:textFill>
              </w:rPr>
            </w:pPr>
            <w:r>
              <w:rPr>
                <w:rFonts w:hint="eastAsia"/>
                <w:bCs/>
                <w:color w:val="000000" w:themeColor="text1"/>
                <w:kern w:val="0"/>
                <w:sz w:val="21"/>
                <w:szCs w:val="18"/>
                <w:highlight w:val="none"/>
                <w14:textFill>
                  <w14:solidFill>
                    <w14:schemeClr w14:val="tx1"/>
                  </w14:solidFill>
                </w14:textFill>
              </w:rPr>
              <w:t>声源控制措施</w:t>
            </w:r>
          </w:p>
        </w:tc>
        <w:tc>
          <w:tcPr>
            <w:tcW w:w="477" w:type="pct"/>
            <w:vMerge w:val="restart"/>
            <w:vAlign w:val="center"/>
          </w:tcPr>
          <w:p w14:paraId="53C67BC9">
            <w:pPr>
              <w:widowControl/>
              <w:spacing w:line="0" w:lineRule="atLeast"/>
              <w:ind w:firstLine="0" w:firstLineChars="0"/>
              <w:jc w:val="center"/>
              <w:rPr>
                <w:bCs/>
                <w:color w:val="000000" w:themeColor="text1"/>
                <w:kern w:val="0"/>
                <w:sz w:val="21"/>
                <w:szCs w:val="18"/>
                <w:highlight w:val="none"/>
                <w14:textFill>
                  <w14:solidFill>
                    <w14:schemeClr w14:val="tx1"/>
                  </w14:solidFill>
                </w14:textFill>
              </w:rPr>
            </w:pPr>
            <w:r>
              <w:rPr>
                <w:rFonts w:hint="eastAsia"/>
                <w:bCs/>
                <w:color w:val="000000" w:themeColor="text1"/>
                <w:kern w:val="0"/>
                <w:sz w:val="21"/>
                <w:szCs w:val="18"/>
                <w:highlight w:val="none"/>
                <w14:textFill>
                  <w14:solidFill>
                    <w14:schemeClr w14:val="tx1"/>
                  </w14:solidFill>
                </w14:textFill>
              </w:rPr>
              <w:t>运行时段</w:t>
            </w:r>
          </w:p>
        </w:tc>
      </w:tr>
      <w:tr w14:paraId="773F928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72" w:type="pct"/>
            <w:vMerge w:val="continue"/>
            <w:vAlign w:val="center"/>
          </w:tcPr>
          <w:p w14:paraId="604D5CA7">
            <w:pPr>
              <w:widowControl/>
              <w:spacing w:line="0" w:lineRule="atLeast"/>
              <w:ind w:firstLine="0" w:firstLineChars="0"/>
              <w:jc w:val="center"/>
              <w:rPr>
                <w:bCs/>
                <w:color w:val="000000" w:themeColor="text1"/>
                <w:kern w:val="0"/>
                <w:sz w:val="21"/>
                <w:szCs w:val="18"/>
                <w:highlight w:val="none"/>
                <w14:textFill>
                  <w14:solidFill>
                    <w14:schemeClr w14:val="tx1"/>
                  </w14:solidFill>
                </w14:textFill>
              </w:rPr>
            </w:pPr>
          </w:p>
        </w:tc>
        <w:tc>
          <w:tcPr>
            <w:tcW w:w="489" w:type="pct"/>
            <w:vMerge w:val="continue"/>
            <w:vAlign w:val="center"/>
          </w:tcPr>
          <w:p w14:paraId="16142C57">
            <w:pPr>
              <w:widowControl/>
              <w:spacing w:line="0" w:lineRule="atLeast"/>
              <w:ind w:firstLine="0" w:firstLineChars="0"/>
              <w:jc w:val="center"/>
              <w:rPr>
                <w:bCs/>
                <w:color w:val="000000" w:themeColor="text1"/>
                <w:kern w:val="0"/>
                <w:sz w:val="21"/>
                <w:szCs w:val="18"/>
                <w:highlight w:val="none"/>
                <w14:textFill>
                  <w14:solidFill>
                    <w14:schemeClr w14:val="tx1"/>
                  </w14:solidFill>
                </w14:textFill>
              </w:rPr>
            </w:pPr>
          </w:p>
        </w:tc>
        <w:tc>
          <w:tcPr>
            <w:tcW w:w="422" w:type="pct"/>
            <w:vAlign w:val="center"/>
          </w:tcPr>
          <w:p w14:paraId="5A390E94">
            <w:pPr>
              <w:widowControl/>
              <w:spacing w:line="0" w:lineRule="atLeast"/>
              <w:ind w:firstLine="0" w:firstLineChars="0"/>
              <w:jc w:val="center"/>
              <w:rPr>
                <w:bCs/>
                <w:color w:val="000000" w:themeColor="text1"/>
                <w:kern w:val="0"/>
                <w:sz w:val="21"/>
                <w:szCs w:val="18"/>
                <w:highlight w:val="none"/>
                <w14:textFill>
                  <w14:solidFill>
                    <w14:schemeClr w14:val="tx1"/>
                  </w14:solidFill>
                </w14:textFill>
              </w:rPr>
            </w:pPr>
            <w:r>
              <w:rPr>
                <w:rFonts w:hint="eastAsia"/>
                <w:bCs/>
                <w:color w:val="000000" w:themeColor="text1"/>
                <w:kern w:val="0"/>
                <w:sz w:val="21"/>
                <w:szCs w:val="18"/>
                <w:highlight w:val="none"/>
                <w14:textFill>
                  <w14:solidFill>
                    <w14:schemeClr w14:val="tx1"/>
                  </w14:solidFill>
                </w14:textFill>
              </w:rPr>
              <w:t>X</w:t>
            </w:r>
          </w:p>
        </w:tc>
        <w:tc>
          <w:tcPr>
            <w:tcW w:w="412" w:type="pct"/>
            <w:noWrap/>
            <w:vAlign w:val="center"/>
          </w:tcPr>
          <w:p w14:paraId="39B61179">
            <w:pPr>
              <w:widowControl/>
              <w:spacing w:line="0" w:lineRule="atLeast"/>
              <w:ind w:firstLine="0" w:firstLineChars="0"/>
              <w:jc w:val="center"/>
              <w:rPr>
                <w:bCs/>
                <w:color w:val="000000" w:themeColor="text1"/>
                <w:kern w:val="0"/>
                <w:sz w:val="21"/>
                <w:szCs w:val="18"/>
                <w:highlight w:val="none"/>
                <w14:textFill>
                  <w14:solidFill>
                    <w14:schemeClr w14:val="tx1"/>
                  </w14:solidFill>
                </w14:textFill>
              </w:rPr>
            </w:pPr>
            <w:r>
              <w:rPr>
                <w:rFonts w:hint="eastAsia"/>
                <w:bCs/>
                <w:color w:val="000000" w:themeColor="text1"/>
                <w:kern w:val="0"/>
                <w:sz w:val="21"/>
                <w:szCs w:val="18"/>
                <w:highlight w:val="none"/>
                <w14:textFill>
                  <w14:solidFill>
                    <w14:schemeClr w14:val="tx1"/>
                  </w14:solidFill>
                </w14:textFill>
              </w:rPr>
              <w:t>Y</w:t>
            </w:r>
          </w:p>
        </w:tc>
        <w:tc>
          <w:tcPr>
            <w:tcW w:w="445" w:type="pct"/>
            <w:noWrap/>
            <w:vAlign w:val="center"/>
          </w:tcPr>
          <w:p w14:paraId="58B500B0">
            <w:pPr>
              <w:widowControl/>
              <w:spacing w:line="0" w:lineRule="atLeast"/>
              <w:ind w:firstLine="0" w:firstLineChars="0"/>
              <w:jc w:val="center"/>
              <w:rPr>
                <w:bCs/>
                <w:color w:val="000000" w:themeColor="text1"/>
                <w:kern w:val="0"/>
                <w:sz w:val="21"/>
                <w:szCs w:val="18"/>
                <w:highlight w:val="none"/>
                <w14:textFill>
                  <w14:solidFill>
                    <w14:schemeClr w14:val="tx1"/>
                  </w14:solidFill>
                </w14:textFill>
              </w:rPr>
            </w:pPr>
            <w:r>
              <w:rPr>
                <w:rFonts w:hint="eastAsia"/>
                <w:bCs/>
                <w:color w:val="000000" w:themeColor="text1"/>
                <w:kern w:val="0"/>
                <w:sz w:val="21"/>
                <w:szCs w:val="18"/>
                <w:highlight w:val="none"/>
                <w14:textFill>
                  <w14:solidFill>
                    <w14:schemeClr w14:val="tx1"/>
                  </w14:solidFill>
                </w14:textFill>
              </w:rPr>
              <w:t>Z</w:t>
            </w:r>
          </w:p>
        </w:tc>
        <w:tc>
          <w:tcPr>
            <w:tcW w:w="747" w:type="pct"/>
            <w:noWrap/>
            <w:vAlign w:val="center"/>
          </w:tcPr>
          <w:p w14:paraId="315E50E6">
            <w:pPr>
              <w:widowControl/>
              <w:spacing w:line="0" w:lineRule="atLeast"/>
              <w:ind w:firstLine="0" w:firstLineChars="0"/>
              <w:jc w:val="center"/>
              <w:rPr>
                <w:bCs/>
                <w:color w:val="000000" w:themeColor="text1"/>
                <w:kern w:val="0"/>
                <w:sz w:val="21"/>
                <w:szCs w:val="18"/>
                <w:highlight w:val="none"/>
                <w14:textFill>
                  <w14:solidFill>
                    <w14:schemeClr w14:val="tx1"/>
                  </w14:solidFill>
                </w14:textFill>
              </w:rPr>
            </w:pPr>
            <w:r>
              <w:rPr>
                <w:rFonts w:hint="eastAsia"/>
                <w:bCs/>
                <w:color w:val="000000" w:themeColor="text1"/>
                <w:kern w:val="0"/>
                <w:sz w:val="21"/>
                <w:szCs w:val="18"/>
                <w:highlight w:val="none"/>
                <w14:textFill>
                  <w14:solidFill>
                    <w14:schemeClr w14:val="tx1"/>
                  </w14:solidFill>
                </w14:textFill>
              </w:rPr>
              <w:t>声功率级/</w:t>
            </w:r>
            <w:r>
              <w:rPr>
                <w:bCs/>
                <w:color w:val="000000" w:themeColor="text1"/>
                <w:kern w:val="0"/>
                <w:sz w:val="21"/>
                <w:szCs w:val="18"/>
                <w:highlight w:val="none"/>
                <w14:textFill>
                  <w14:solidFill>
                    <w14:schemeClr w14:val="tx1"/>
                  </w14:solidFill>
                </w14:textFill>
              </w:rPr>
              <w:t>dB</w:t>
            </w:r>
            <w:r>
              <w:rPr>
                <w:rFonts w:hint="eastAsia"/>
                <w:bCs/>
                <w:color w:val="000000" w:themeColor="text1"/>
                <w:kern w:val="0"/>
                <w:sz w:val="21"/>
                <w:szCs w:val="18"/>
                <w:highlight w:val="none"/>
                <w14:textFill>
                  <w14:solidFill>
                    <w14:schemeClr w14:val="tx1"/>
                  </w14:solidFill>
                </w14:textFill>
              </w:rPr>
              <w:t>（</w:t>
            </w:r>
            <w:r>
              <w:rPr>
                <w:bCs/>
                <w:color w:val="000000" w:themeColor="text1"/>
                <w:kern w:val="0"/>
                <w:sz w:val="21"/>
                <w:szCs w:val="18"/>
                <w:highlight w:val="none"/>
                <w14:textFill>
                  <w14:solidFill>
                    <w14:schemeClr w14:val="tx1"/>
                  </w14:solidFill>
                </w14:textFill>
              </w:rPr>
              <w:t>A</w:t>
            </w:r>
            <w:r>
              <w:rPr>
                <w:rFonts w:hint="eastAsia"/>
                <w:bCs/>
                <w:color w:val="000000" w:themeColor="text1"/>
                <w:kern w:val="0"/>
                <w:sz w:val="21"/>
                <w:szCs w:val="18"/>
                <w:highlight w:val="none"/>
                <w14:textFill>
                  <w14:solidFill>
                    <w14:schemeClr w14:val="tx1"/>
                  </w14:solidFill>
                </w14:textFill>
              </w:rPr>
              <w:t>）</w:t>
            </w:r>
          </w:p>
        </w:tc>
        <w:tc>
          <w:tcPr>
            <w:tcW w:w="1433" w:type="pct"/>
            <w:vMerge w:val="continue"/>
            <w:noWrap/>
            <w:vAlign w:val="center"/>
          </w:tcPr>
          <w:p w14:paraId="0ADBF77F">
            <w:pPr>
              <w:widowControl/>
              <w:spacing w:line="0" w:lineRule="atLeast"/>
              <w:ind w:firstLine="0" w:firstLineChars="0"/>
              <w:jc w:val="center"/>
              <w:rPr>
                <w:bCs/>
                <w:color w:val="000000" w:themeColor="text1"/>
                <w:kern w:val="0"/>
                <w:sz w:val="21"/>
                <w:szCs w:val="18"/>
                <w:highlight w:val="none"/>
                <w14:textFill>
                  <w14:solidFill>
                    <w14:schemeClr w14:val="tx1"/>
                  </w14:solidFill>
                </w14:textFill>
              </w:rPr>
            </w:pPr>
          </w:p>
        </w:tc>
        <w:tc>
          <w:tcPr>
            <w:tcW w:w="477" w:type="pct"/>
            <w:vMerge w:val="continue"/>
            <w:noWrap/>
            <w:vAlign w:val="center"/>
          </w:tcPr>
          <w:p w14:paraId="6BBAF72B">
            <w:pPr>
              <w:widowControl/>
              <w:spacing w:line="0" w:lineRule="atLeast"/>
              <w:ind w:firstLine="0" w:firstLineChars="0"/>
              <w:jc w:val="center"/>
              <w:rPr>
                <w:bCs/>
                <w:color w:val="000000" w:themeColor="text1"/>
                <w:kern w:val="0"/>
                <w:sz w:val="21"/>
                <w:szCs w:val="18"/>
                <w:highlight w:val="none"/>
                <w14:textFill>
                  <w14:solidFill>
                    <w14:schemeClr w14:val="tx1"/>
                  </w14:solidFill>
                </w14:textFill>
              </w:rPr>
            </w:pPr>
          </w:p>
        </w:tc>
      </w:tr>
      <w:tr w14:paraId="78D5179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72" w:type="pct"/>
            <w:vAlign w:val="center"/>
          </w:tcPr>
          <w:p w14:paraId="5BCA7778">
            <w:pPr>
              <w:widowControl/>
              <w:spacing w:line="240" w:lineRule="auto"/>
              <w:ind w:firstLine="0" w:firstLineChars="0"/>
              <w:jc w:val="center"/>
              <w:rPr>
                <w:color w:val="000000" w:themeColor="text1"/>
                <w:sz w:val="21"/>
                <w:szCs w:val="18"/>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除尘器</w:t>
            </w:r>
            <w:r>
              <w:rPr>
                <w:color w:val="000000" w:themeColor="text1"/>
                <w:sz w:val="21"/>
                <w:szCs w:val="21"/>
                <w:highlight w:val="none"/>
                <w14:textFill>
                  <w14:solidFill>
                    <w14:schemeClr w14:val="tx1"/>
                  </w14:solidFill>
                </w14:textFill>
              </w:rPr>
              <w:t>风机</w:t>
            </w:r>
          </w:p>
        </w:tc>
        <w:tc>
          <w:tcPr>
            <w:tcW w:w="489" w:type="pct"/>
            <w:vAlign w:val="center"/>
          </w:tcPr>
          <w:p w14:paraId="5970A44E">
            <w:pPr>
              <w:widowControl/>
              <w:spacing w:line="0" w:lineRule="atLeast"/>
              <w:ind w:firstLine="0" w:firstLineChars="0"/>
              <w:jc w:val="center"/>
              <w:rPr>
                <w:bCs/>
                <w:color w:val="000000" w:themeColor="text1"/>
                <w:kern w:val="0"/>
                <w:sz w:val="21"/>
                <w:szCs w:val="18"/>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w:t>
            </w:r>
            <w:r>
              <w:rPr>
                <w:color w:val="000000" w:themeColor="text1"/>
                <w:sz w:val="21"/>
                <w:szCs w:val="21"/>
                <w:highlight w:val="none"/>
                <w14:textFill>
                  <w14:solidFill>
                    <w14:schemeClr w14:val="tx1"/>
                  </w14:solidFill>
                </w14:textFill>
              </w:rPr>
              <w:t>0000m</w:t>
            </w:r>
            <w:r>
              <w:rPr>
                <w:color w:val="000000" w:themeColor="text1"/>
                <w:sz w:val="21"/>
                <w:szCs w:val="21"/>
                <w:highlight w:val="none"/>
                <w:vertAlign w:val="superscript"/>
                <w14:textFill>
                  <w14:solidFill>
                    <w14:schemeClr w14:val="tx1"/>
                  </w14:solidFill>
                </w14:textFill>
              </w:rPr>
              <w:t>3</w:t>
            </w:r>
            <w:r>
              <w:rPr>
                <w:color w:val="000000" w:themeColor="text1"/>
                <w:sz w:val="21"/>
                <w:szCs w:val="21"/>
                <w:highlight w:val="none"/>
                <w14:textFill>
                  <w14:solidFill>
                    <w14:schemeClr w14:val="tx1"/>
                  </w14:solidFill>
                </w14:textFill>
              </w:rPr>
              <w:t>/h</w:t>
            </w:r>
          </w:p>
        </w:tc>
        <w:tc>
          <w:tcPr>
            <w:tcW w:w="422" w:type="pct"/>
            <w:vAlign w:val="center"/>
          </w:tcPr>
          <w:p w14:paraId="6A546460">
            <w:pPr>
              <w:widowControl/>
              <w:spacing w:line="240" w:lineRule="auto"/>
              <w:ind w:firstLine="0" w:firstLineChars="0"/>
              <w:jc w:val="center"/>
              <w:rPr>
                <w:rFonts w:hint="eastAsia"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14:textFill>
                  <w14:solidFill>
                    <w14:schemeClr w14:val="tx1"/>
                  </w14:solidFill>
                </w14:textFill>
              </w:rPr>
              <w:t>114</w:t>
            </w:r>
          </w:p>
        </w:tc>
        <w:tc>
          <w:tcPr>
            <w:tcW w:w="412" w:type="pct"/>
            <w:noWrap/>
            <w:vAlign w:val="center"/>
          </w:tcPr>
          <w:p w14:paraId="24A9DEF7">
            <w:pPr>
              <w:widowControl/>
              <w:spacing w:line="240" w:lineRule="auto"/>
              <w:ind w:firstLine="0" w:firstLineChars="0"/>
              <w:jc w:val="center"/>
              <w:rPr>
                <w:rFonts w:hint="eastAsia"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14:textFill>
                  <w14:solidFill>
                    <w14:schemeClr w14:val="tx1"/>
                  </w14:solidFill>
                </w14:textFill>
              </w:rPr>
              <w:t>178</w:t>
            </w:r>
          </w:p>
        </w:tc>
        <w:tc>
          <w:tcPr>
            <w:tcW w:w="445" w:type="pct"/>
            <w:noWrap/>
            <w:vAlign w:val="center"/>
          </w:tcPr>
          <w:p w14:paraId="31EE4081">
            <w:pPr>
              <w:widowControl/>
              <w:spacing w:line="240" w:lineRule="auto"/>
              <w:ind w:firstLine="0" w:firstLineChars="0"/>
              <w:jc w:val="center"/>
              <w:rPr>
                <w:rFonts w:hint="eastAsia"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14:textFill>
                  <w14:solidFill>
                    <w14:schemeClr w14:val="tx1"/>
                  </w14:solidFill>
                </w14:textFill>
              </w:rPr>
              <w:t>1</w:t>
            </w:r>
          </w:p>
        </w:tc>
        <w:tc>
          <w:tcPr>
            <w:tcW w:w="747" w:type="pct"/>
            <w:noWrap/>
            <w:vAlign w:val="center"/>
          </w:tcPr>
          <w:p w14:paraId="44ABDE09">
            <w:pPr>
              <w:widowControl/>
              <w:spacing w:line="240" w:lineRule="auto"/>
              <w:ind w:firstLine="0" w:firstLineChars="0"/>
              <w:jc w:val="center"/>
              <w:rPr>
                <w:rFonts w:hint="eastAsia"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14:textFill>
                  <w14:solidFill>
                    <w14:schemeClr w14:val="tx1"/>
                  </w14:solidFill>
                </w14:textFill>
              </w:rPr>
              <w:t>90</w:t>
            </w:r>
          </w:p>
        </w:tc>
        <w:tc>
          <w:tcPr>
            <w:tcW w:w="1433" w:type="pct"/>
            <w:noWrap/>
            <w:vAlign w:val="center"/>
          </w:tcPr>
          <w:p w14:paraId="4A3D983B">
            <w:pPr>
              <w:widowControl/>
              <w:spacing w:line="0" w:lineRule="atLeast"/>
              <w:ind w:firstLine="0" w:firstLineChars="0"/>
              <w:jc w:val="center"/>
              <w:rPr>
                <w:bCs/>
                <w:color w:val="000000" w:themeColor="text1"/>
                <w:kern w:val="0"/>
                <w:sz w:val="21"/>
                <w:szCs w:val="18"/>
                <w:highlight w:val="none"/>
                <w14:textFill>
                  <w14:solidFill>
                    <w14:schemeClr w14:val="tx1"/>
                  </w14:solidFill>
                </w14:textFill>
              </w:rPr>
            </w:pPr>
            <w:r>
              <w:rPr>
                <w:color w:val="000000" w:themeColor="text1"/>
                <w:sz w:val="21"/>
                <w:szCs w:val="21"/>
                <w:highlight w:val="none"/>
                <w14:textFill>
                  <w14:solidFill>
                    <w14:schemeClr w14:val="tx1"/>
                  </w14:solidFill>
                </w14:textFill>
              </w:rPr>
              <w:t>基础减振</w:t>
            </w:r>
            <w:r>
              <w:rPr>
                <w:rFonts w:hint="eastAsia"/>
                <w:color w:val="000000" w:themeColor="text1"/>
                <w:sz w:val="21"/>
                <w:szCs w:val="21"/>
                <w:highlight w:val="none"/>
                <w14:textFill>
                  <w14:solidFill>
                    <w14:schemeClr w14:val="tx1"/>
                  </w14:solidFill>
                </w14:textFill>
              </w:rPr>
              <w:t>、</w:t>
            </w:r>
            <w:r>
              <w:rPr>
                <w:rFonts w:hint="eastAsia"/>
                <w:bCs/>
                <w:color w:val="000000" w:themeColor="text1"/>
                <w:kern w:val="0"/>
                <w:sz w:val="21"/>
                <w:szCs w:val="18"/>
                <w:highlight w:val="none"/>
                <w14:textFill>
                  <w14:solidFill>
                    <w14:schemeClr w14:val="tx1"/>
                  </w14:solidFill>
                </w14:textFill>
              </w:rPr>
              <w:t>隔声罩、消声器</w:t>
            </w:r>
          </w:p>
        </w:tc>
        <w:tc>
          <w:tcPr>
            <w:tcW w:w="477" w:type="pct"/>
            <w:noWrap/>
            <w:vAlign w:val="center"/>
          </w:tcPr>
          <w:p w14:paraId="34F1B8F8">
            <w:pPr>
              <w:widowControl/>
              <w:spacing w:line="0" w:lineRule="atLeast"/>
              <w:ind w:firstLine="0" w:firstLineChars="0"/>
              <w:jc w:val="center"/>
              <w:rPr>
                <w:bCs/>
                <w:color w:val="000000" w:themeColor="text1"/>
                <w:kern w:val="0"/>
                <w:sz w:val="21"/>
                <w:szCs w:val="18"/>
                <w:highlight w:val="none"/>
                <w14:textFill>
                  <w14:solidFill>
                    <w14:schemeClr w14:val="tx1"/>
                  </w14:solidFill>
                </w14:textFill>
              </w:rPr>
            </w:pPr>
            <w:r>
              <w:rPr>
                <w:rFonts w:hint="eastAsia"/>
                <w:bCs/>
                <w:color w:val="000000" w:themeColor="text1"/>
                <w:kern w:val="0"/>
                <w:sz w:val="21"/>
                <w:szCs w:val="18"/>
                <w:highlight w:val="none"/>
                <w:lang w:val="en-US" w:eastAsia="zh-CN"/>
                <w14:textFill>
                  <w14:solidFill>
                    <w14:schemeClr w14:val="tx1"/>
                  </w14:solidFill>
                </w14:textFill>
              </w:rPr>
              <w:t>0</w:t>
            </w:r>
            <w:r>
              <w:rPr>
                <w:rFonts w:hint="eastAsia"/>
                <w:bCs/>
                <w:color w:val="000000" w:themeColor="text1"/>
                <w:kern w:val="0"/>
                <w:sz w:val="21"/>
                <w:szCs w:val="18"/>
                <w:highlight w:val="none"/>
                <w14:textFill>
                  <w14:solidFill>
                    <w14:schemeClr w14:val="tx1"/>
                  </w14:solidFill>
                </w14:textFill>
              </w:rPr>
              <w:t>:00-24:00</w:t>
            </w:r>
          </w:p>
        </w:tc>
      </w:tr>
    </w:tbl>
    <w:p w14:paraId="398CDBCD">
      <w:pPr>
        <w:rPr>
          <w:color w:val="000000" w:themeColor="text1"/>
          <w:highlight w:val="none"/>
          <w14:textFill>
            <w14:solidFill>
              <w14:schemeClr w14:val="tx1"/>
            </w14:solidFill>
          </w14:textFill>
        </w:rPr>
      </w:pPr>
    </w:p>
    <w:p w14:paraId="22432BB7">
      <w:pPr>
        <w:pStyle w:val="16"/>
        <w:ind w:firstLine="480"/>
        <w:rPr>
          <w:rFonts w:ascii="Times New Roman" w:hAnsi="Times New Roman" w:cs="Times New Roman"/>
          <w:color w:val="000000" w:themeColor="text1"/>
          <w:highlight w:val="none"/>
          <w14:textFill>
            <w14:solidFill>
              <w14:schemeClr w14:val="tx1"/>
            </w14:solidFill>
          </w14:textFill>
        </w:rPr>
      </w:pPr>
    </w:p>
    <w:p w14:paraId="5688FB3D">
      <w:pPr>
        <w:rPr>
          <w:color w:val="000000" w:themeColor="text1"/>
          <w:highlight w:val="none"/>
          <w14:textFill>
            <w14:solidFill>
              <w14:schemeClr w14:val="tx1"/>
            </w14:solidFill>
          </w14:textFill>
        </w:rPr>
        <w:sectPr>
          <w:pgSz w:w="16840" w:h="11907" w:orient="landscape"/>
          <w:pgMar w:top="1418" w:right="1418" w:bottom="1418" w:left="1418" w:header="964" w:footer="964" w:gutter="0"/>
          <w:cols w:space="720" w:num="1"/>
          <w:docGrid w:linePitch="312" w:charSpace="0"/>
        </w:sectPr>
      </w:pPr>
    </w:p>
    <w:p w14:paraId="5CADCC01">
      <w:pPr>
        <w:spacing w:before="120" w:beforeLines="50" w:line="480" w:lineRule="exact"/>
        <w:ind w:firstLine="562"/>
        <w:rPr>
          <w:b/>
          <w:bCs/>
          <w:color w:val="000000" w:themeColor="text1"/>
          <w:sz w:val="28"/>
          <w:szCs w:val="28"/>
          <w:highlight w:val="none"/>
          <w14:textFill>
            <w14:solidFill>
              <w14:schemeClr w14:val="tx1"/>
            </w14:solidFill>
          </w14:textFill>
        </w:rPr>
      </w:pPr>
      <w:bookmarkStart w:id="266" w:name="_Toc476225204"/>
      <w:bookmarkStart w:id="267" w:name="_Toc476225048"/>
      <w:r>
        <w:rPr>
          <w:rFonts w:hint="eastAsia"/>
          <w:b/>
          <w:bCs/>
          <w:color w:val="000000" w:themeColor="text1"/>
          <w:sz w:val="28"/>
          <w:szCs w:val="28"/>
          <w:highlight w:val="none"/>
          <w14:textFill>
            <w14:solidFill>
              <w14:schemeClr w14:val="tx1"/>
            </w14:solidFill>
          </w14:textFill>
        </w:rPr>
        <w:t>4</w:t>
      </w:r>
      <w:r>
        <w:rPr>
          <w:b/>
          <w:bCs/>
          <w:color w:val="000000" w:themeColor="text1"/>
          <w:sz w:val="28"/>
          <w:szCs w:val="28"/>
          <w:highlight w:val="none"/>
          <w14:textFill>
            <w14:solidFill>
              <w14:schemeClr w14:val="tx1"/>
            </w14:solidFill>
          </w14:textFill>
        </w:rPr>
        <w:t>.2.4.3预测结果分析</w:t>
      </w:r>
      <w:bookmarkEnd w:id="266"/>
      <w:bookmarkEnd w:id="267"/>
    </w:p>
    <w:p w14:paraId="0A1AF4E4">
      <w:pPr>
        <w:pStyle w:val="77"/>
        <w:spacing w:before="120" w:beforeLines="50" w:line="480" w:lineRule="exact"/>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本项目噪声影响的预测结果见</w:t>
      </w:r>
      <w:r>
        <w:rPr>
          <w:rFonts w:hint="eastAsia"/>
          <w:color w:val="000000" w:themeColor="text1"/>
          <w:highlight w:val="none"/>
          <w14:textFill>
            <w14:solidFill>
              <w14:schemeClr w14:val="tx1"/>
            </w14:solidFill>
          </w14:textFill>
        </w:rPr>
        <w:t>下</w:t>
      </w:r>
      <w:r>
        <w:rPr>
          <w:color w:val="000000" w:themeColor="text1"/>
          <w:highlight w:val="none"/>
          <w14:textFill>
            <w14:solidFill>
              <w14:schemeClr w14:val="tx1"/>
            </w14:solidFill>
          </w14:textFill>
        </w:rPr>
        <w:t>表。</w:t>
      </w:r>
    </w:p>
    <w:p w14:paraId="2CAC944E">
      <w:pPr>
        <w:pStyle w:val="77"/>
        <w:spacing w:before="120" w:beforeLines="50" w:line="480" w:lineRule="exact"/>
        <w:ind w:firstLine="0" w:firstLineChars="0"/>
        <w:jc w:val="center"/>
        <w:rPr>
          <w:rFonts w:hint="eastAsia" w:eastAsia="宋体"/>
          <w:b/>
          <w:bCs/>
          <w:color w:val="000000" w:themeColor="text1"/>
          <w:highlight w:val="none"/>
          <w:lang w:eastAsia="zh-CN"/>
          <w14:textFill>
            <w14:solidFill>
              <w14:schemeClr w14:val="tx1"/>
            </w14:solidFill>
          </w14:textFill>
        </w:rPr>
      </w:pPr>
      <w:r>
        <w:rPr>
          <w:rFonts w:hint="eastAsia"/>
          <w:b/>
          <w:bCs/>
          <w:color w:val="000000" w:themeColor="text1"/>
          <w:highlight w:val="none"/>
          <w14:textFill>
            <w14:solidFill>
              <w14:schemeClr w14:val="tx1"/>
            </w14:solidFill>
          </w14:textFill>
        </w:rPr>
        <w:t xml:space="preserve">       </w:t>
      </w: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4</w:t>
      </w:r>
      <w:r>
        <w:rPr>
          <w:b/>
          <w:bCs/>
          <w:color w:val="000000" w:themeColor="text1"/>
          <w:highlight w:val="none"/>
          <w14:textFill>
            <w14:solidFill>
              <w14:schemeClr w14:val="tx1"/>
            </w14:solidFill>
          </w14:textFill>
        </w:rPr>
        <w:t>.2-</w:t>
      </w:r>
      <w:r>
        <w:rPr>
          <w:rFonts w:hint="eastAsia"/>
          <w:b/>
          <w:bCs/>
          <w:color w:val="000000" w:themeColor="text1"/>
          <w:highlight w:val="none"/>
          <w14:textFill>
            <w14:solidFill>
              <w14:schemeClr w14:val="tx1"/>
            </w14:solidFill>
          </w14:textFill>
        </w:rPr>
        <w:t>21</w:t>
      </w:r>
      <w:r>
        <w:rPr>
          <w:b/>
          <w:bCs/>
          <w:color w:val="000000" w:themeColor="text1"/>
          <w:highlight w:val="none"/>
          <w14:textFill>
            <w14:solidFill>
              <w14:schemeClr w14:val="tx1"/>
            </w14:solidFill>
          </w14:textFill>
        </w:rPr>
        <w:t xml:space="preserve">  </w:t>
      </w:r>
      <w:r>
        <w:rPr>
          <w:rFonts w:hint="eastAsia"/>
          <w:b/>
          <w:bCs/>
          <w:color w:val="000000" w:themeColor="text1"/>
          <w:highlight w:val="none"/>
          <w14:textFill>
            <w14:solidFill>
              <w14:schemeClr w14:val="tx1"/>
            </w14:solidFill>
          </w14:textFill>
        </w:rPr>
        <w:t xml:space="preserve">   </w:t>
      </w:r>
      <w:r>
        <w:rPr>
          <w:b/>
          <w:bCs/>
          <w:color w:val="000000" w:themeColor="text1"/>
          <w:highlight w:val="none"/>
          <w14:textFill>
            <w14:solidFill>
              <w14:schemeClr w14:val="tx1"/>
            </w14:solidFill>
          </w14:textFill>
        </w:rPr>
        <w:t xml:space="preserve">  项目厂界噪声预测结果        单位：dB(A</w:t>
      </w:r>
      <w:r>
        <w:rPr>
          <w:rFonts w:hint="eastAsia"/>
          <w:b/>
          <w:bCs/>
          <w:color w:val="000000" w:themeColor="text1"/>
          <w:highlight w:val="none"/>
          <w:lang w:eastAsia="zh-CN"/>
          <w14:textFill>
            <w14:solidFill>
              <w14:schemeClr w14:val="tx1"/>
            </w14:solidFill>
          </w14:textFill>
        </w:rPr>
        <w:t>)</w:t>
      </w:r>
    </w:p>
    <w:tbl>
      <w:tblPr>
        <w:tblStyle w:val="51"/>
        <w:tblW w:w="499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302"/>
        <w:gridCol w:w="914"/>
        <w:gridCol w:w="1940"/>
        <w:gridCol w:w="2214"/>
        <w:gridCol w:w="908"/>
        <w:gridCol w:w="908"/>
        <w:gridCol w:w="1097"/>
      </w:tblGrid>
      <w:tr w14:paraId="160E609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01" w:type="pct"/>
            <w:vMerge w:val="restart"/>
            <w:vAlign w:val="center"/>
          </w:tcPr>
          <w:p w14:paraId="0D274795">
            <w:pPr>
              <w:spacing w:line="240" w:lineRule="auto"/>
              <w:ind w:firstLine="0" w:firstLineChars="0"/>
              <w:jc w:val="center"/>
              <w:rPr>
                <w:b/>
                <w:bCs/>
                <w:color w:val="000000" w:themeColor="text1"/>
                <w:sz w:val="21"/>
                <w:highlight w:val="none"/>
                <w14:textFill>
                  <w14:solidFill>
                    <w14:schemeClr w14:val="tx1"/>
                  </w14:solidFill>
                </w14:textFill>
              </w:rPr>
            </w:pPr>
            <w:r>
              <w:rPr>
                <w:b/>
                <w:bCs/>
                <w:color w:val="000000" w:themeColor="text1"/>
                <w:sz w:val="21"/>
                <w:highlight w:val="none"/>
                <w14:textFill>
                  <w14:solidFill>
                    <w14:schemeClr w14:val="tx1"/>
                  </w14:solidFill>
                </w14:textFill>
              </w:rPr>
              <w:t>预测点名称</w:t>
            </w:r>
          </w:p>
        </w:tc>
        <w:tc>
          <w:tcPr>
            <w:tcW w:w="492" w:type="pct"/>
            <w:vMerge w:val="restart"/>
            <w:vAlign w:val="center"/>
          </w:tcPr>
          <w:p w14:paraId="1B571BEA">
            <w:pPr>
              <w:spacing w:line="240" w:lineRule="auto"/>
              <w:ind w:firstLine="0" w:firstLineChars="0"/>
              <w:jc w:val="center"/>
              <w:rPr>
                <w:b/>
                <w:bCs/>
                <w:color w:val="000000" w:themeColor="text1"/>
                <w:sz w:val="21"/>
                <w:highlight w:val="none"/>
                <w14:textFill>
                  <w14:solidFill>
                    <w14:schemeClr w14:val="tx1"/>
                  </w14:solidFill>
                </w14:textFill>
              </w:rPr>
            </w:pPr>
            <w:r>
              <w:rPr>
                <w:b/>
                <w:bCs/>
                <w:color w:val="000000" w:themeColor="text1"/>
                <w:sz w:val="21"/>
                <w:highlight w:val="none"/>
                <w14:textFill>
                  <w14:solidFill>
                    <w14:schemeClr w14:val="tx1"/>
                  </w14:solidFill>
                </w14:textFill>
              </w:rPr>
              <w:t>噪声源</w:t>
            </w:r>
          </w:p>
        </w:tc>
        <w:tc>
          <w:tcPr>
            <w:tcW w:w="1044" w:type="pct"/>
            <w:vMerge w:val="restart"/>
            <w:vAlign w:val="center"/>
          </w:tcPr>
          <w:p w14:paraId="2AE57DF0">
            <w:pPr>
              <w:spacing w:line="240" w:lineRule="auto"/>
              <w:ind w:firstLine="0" w:firstLineChars="0"/>
              <w:jc w:val="center"/>
              <w:rPr>
                <w:b/>
                <w:bCs/>
                <w:color w:val="000000" w:themeColor="text1"/>
                <w:sz w:val="21"/>
                <w:highlight w:val="none"/>
                <w14:textFill>
                  <w14:solidFill>
                    <w14:schemeClr w14:val="tx1"/>
                  </w14:solidFill>
                </w14:textFill>
              </w:rPr>
            </w:pPr>
            <w:r>
              <w:rPr>
                <w:b/>
                <w:bCs/>
                <w:color w:val="000000" w:themeColor="text1"/>
                <w:sz w:val="21"/>
                <w:highlight w:val="none"/>
                <w14:textFill>
                  <w14:solidFill>
                    <w14:schemeClr w14:val="tx1"/>
                  </w14:solidFill>
                </w14:textFill>
              </w:rPr>
              <w:t>距</w:t>
            </w:r>
            <w:r>
              <w:rPr>
                <w:rFonts w:hint="eastAsia"/>
                <w:b/>
                <w:bCs/>
                <w:color w:val="000000" w:themeColor="text1"/>
                <w:sz w:val="21"/>
                <w:highlight w:val="none"/>
                <w14:textFill>
                  <w14:solidFill>
                    <w14:schemeClr w14:val="tx1"/>
                  </w14:solidFill>
                </w14:textFill>
              </w:rPr>
              <w:t>厂界</w:t>
            </w:r>
            <w:r>
              <w:rPr>
                <w:b/>
                <w:bCs/>
                <w:color w:val="000000" w:themeColor="text1"/>
                <w:sz w:val="21"/>
                <w:highlight w:val="none"/>
                <w14:textFill>
                  <w14:solidFill>
                    <w14:schemeClr w14:val="tx1"/>
                  </w14:solidFill>
                </w14:textFill>
              </w:rPr>
              <w:t>距离</w:t>
            </w:r>
            <w:r>
              <w:rPr>
                <w:rFonts w:hint="eastAsia"/>
                <w:b/>
                <w:bCs/>
                <w:color w:val="000000" w:themeColor="text1"/>
                <w:sz w:val="21"/>
                <w:highlight w:val="none"/>
                <w14:textFill>
                  <w14:solidFill>
                    <w14:schemeClr w14:val="tx1"/>
                  </w14:solidFill>
                </w14:textFill>
              </w:rPr>
              <w:t>（</w:t>
            </w:r>
            <w:r>
              <w:rPr>
                <w:b/>
                <w:bCs/>
                <w:color w:val="000000" w:themeColor="text1"/>
                <w:sz w:val="21"/>
                <w:highlight w:val="none"/>
                <w14:textFill>
                  <w14:solidFill>
                    <w14:schemeClr w14:val="tx1"/>
                  </w14:solidFill>
                </w14:textFill>
              </w:rPr>
              <w:t>m）</w:t>
            </w:r>
          </w:p>
        </w:tc>
        <w:tc>
          <w:tcPr>
            <w:tcW w:w="1192" w:type="pct"/>
            <w:vMerge w:val="restart"/>
            <w:vAlign w:val="center"/>
          </w:tcPr>
          <w:p w14:paraId="4581111C">
            <w:pPr>
              <w:spacing w:line="240" w:lineRule="auto"/>
              <w:ind w:firstLine="0" w:firstLineChars="0"/>
              <w:jc w:val="center"/>
              <w:rPr>
                <w:b/>
                <w:bCs/>
                <w:color w:val="000000" w:themeColor="text1"/>
                <w:sz w:val="21"/>
                <w:highlight w:val="none"/>
                <w14:textFill>
                  <w14:solidFill>
                    <w14:schemeClr w14:val="tx1"/>
                  </w14:solidFill>
                </w14:textFill>
              </w:rPr>
            </w:pPr>
            <w:r>
              <w:rPr>
                <w:b/>
                <w:bCs/>
                <w:color w:val="000000" w:themeColor="text1"/>
                <w:sz w:val="21"/>
                <w:highlight w:val="none"/>
                <w14:textFill>
                  <w14:solidFill>
                    <w14:schemeClr w14:val="tx1"/>
                  </w14:solidFill>
                </w14:textFill>
              </w:rPr>
              <w:t>厂界贡献值dB（A）</w:t>
            </w:r>
          </w:p>
        </w:tc>
        <w:tc>
          <w:tcPr>
            <w:tcW w:w="978" w:type="pct"/>
            <w:gridSpan w:val="2"/>
            <w:vAlign w:val="center"/>
          </w:tcPr>
          <w:p w14:paraId="3CC4F35E">
            <w:pPr>
              <w:spacing w:line="240" w:lineRule="auto"/>
              <w:ind w:firstLine="0" w:firstLineChars="0"/>
              <w:jc w:val="center"/>
              <w:rPr>
                <w:b/>
                <w:bCs/>
                <w:color w:val="000000" w:themeColor="text1"/>
                <w:sz w:val="21"/>
                <w:highlight w:val="none"/>
                <w14:textFill>
                  <w14:solidFill>
                    <w14:schemeClr w14:val="tx1"/>
                  </w14:solidFill>
                </w14:textFill>
              </w:rPr>
            </w:pPr>
            <w:r>
              <w:rPr>
                <w:b/>
                <w:bCs/>
                <w:color w:val="000000" w:themeColor="text1"/>
                <w:sz w:val="21"/>
                <w:highlight w:val="none"/>
                <w14:textFill>
                  <w14:solidFill>
                    <w14:schemeClr w14:val="tx1"/>
                  </w14:solidFill>
                </w14:textFill>
              </w:rPr>
              <w:t>标准值dB（A）</w:t>
            </w:r>
          </w:p>
        </w:tc>
        <w:tc>
          <w:tcPr>
            <w:tcW w:w="590" w:type="pct"/>
            <w:vMerge w:val="restart"/>
            <w:vAlign w:val="center"/>
          </w:tcPr>
          <w:p w14:paraId="59149BE6">
            <w:pPr>
              <w:spacing w:line="240" w:lineRule="auto"/>
              <w:ind w:firstLine="0" w:firstLineChars="0"/>
              <w:jc w:val="center"/>
              <w:rPr>
                <w:b/>
                <w:bCs/>
                <w:color w:val="000000" w:themeColor="text1"/>
                <w:sz w:val="21"/>
                <w:highlight w:val="none"/>
                <w14:textFill>
                  <w14:solidFill>
                    <w14:schemeClr w14:val="tx1"/>
                  </w14:solidFill>
                </w14:textFill>
              </w:rPr>
            </w:pPr>
            <w:r>
              <w:rPr>
                <w:b/>
                <w:bCs/>
                <w:color w:val="000000" w:themeColor="text1"/>
                <w:sz w:val="21"/>
                <w:highlight w:val="none"/>
                <w14:textFill>
                  <w14:solidFill>
                    <w14:schemeClr w14:val="tx1"/>
                  </w14:solidFill>
                </w14:textFill>
              </w:rPr>
              <w:t>达标情况</w:t>
            </w:r>
          </w:p>
        </w:tc>
      </w:tr>
      <w:tr w14:paraId="2DFD37A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01" w:type="pct"/>
            <w:vMerge w:val="continue"/>
            <w:vAlign w:val="center"/>
          </w:tcPr>
          <w:p w14:paraId="7253997B">
            <w:pPr>
              <w:spacing w:line="240" w:lineRule="auto"/>
              <w:ind w:firstLine="422"/>
              <w:jc w:val="center"/>
              <w:rPr>
                <w:b/>
                <w:bCs/>
                <w:color w:val="000000" w:themeColor="text1"/>
                <w:sz w:val="21"/>
                <w:highlight w:val="none"/>
                <w14:textFill>
                  <w14:solidFill>
                    <w14:schemeClr w14:val="tx1"/>
                  </w14:solidFill>
                </w14:textFill>
              </w:rPr>
            </w:pPr>
          </w:p>
        </w:tc>
        <w:tc>
          <w:tcPr>
            <w:tcW w:w="492" w:type="pct"/>
            <w:vMerge w:val="continue"/>
            <w:vAlign w:val="center"/>
          </w:tcPr>
          <w:p w14:paraId="3680B433">
            <w:pPr>
              <w:spacing w:line="240" w:lineRule="auto"/>
              <w:ind w:firstLine="422"/>
              <w:jc w:val="center"/>
              <w:rPr>
                <w:b/>
                <w:bCs/>
                <w:color w:val="000000" w:themeColor="text1"/>
                <w:sz w:val="21"/>
                <w:highlight w:val="none"/>
                <w14:textFill>
                  <w14:solidFill>
                    <w14:schemeClr w14:val="tx1"/>
                  </w14:solidFill>
                </w14:textFill>
              </w:rPr>
            </w:pPr>
          </w:p>
        </w:tc>
        <w:tc>
          <w:tcPr>
            <w:tcW w:w="1044" w:type="pct"/>
            <w:vMerge w:val="continue"/>
            <w:vAlign w:val="center"/>
          </w:tcPr>
          <w:p w14:paraId="6E8D85A1">
            <w:pPr>
              <w:spacing w:line="240" w:lineRule="auto"/>
              <w:ind w:firstLine="422"/>
              <w:jc w:val="center"/>
              <w:rPr>
                <w:b/>
                <w:bCs/>
                <w:color w:val="000000" w:themeColor="text1"/>
                <w:sz w:val="21"/>
                <w:highlight w:val="none"/>
                <w14:textFill>
                  <w14:solidFill>
                    <w14:schemeClr w14:val="tx1"/>
                  </w14:solidFill>
                </w14:textFill>
              </w:rPr>
            </w:pPr>
          </w:p>
        </w:tc>
        <w:tc>
          <w:tcPr>
            <w:tcW w:w="1192" w:type="pct"/>
            <w:vMerge w:val="continue"/>
            <w:vAlign w:val="center"/>
          </w:tcPr>
          <w:p w14:paraId="48E2F985">
            <w:pPr>
              <w:spacing w:line="240" w:lineRule="auto"/>
              <w:ind w:firstLine="422"/>
              <w:jc w:val="center"/>
              <w:rPr>
                <w:b/>
                <w:bCs/>
                <w:color w:val="000000" w:themeColor="text1"/>
                <w:sz w:val="21"/>
                <w:highlight w:val="none"/>
                <w14:textFill>
                  <w14:solidFill>
                    <w14:schemeClr w14:val="tx1"/>
                  </w14:solidFill>
                </w14:textFill>
              </w:rPr>
            </w:pPr>
          </w:p>
        </w:tc>
        <w:tc>
          <w:tcPr>
            <w:tcW w:w="489" w:type="pct"/>
            <w:vAlign w:val="center"/>
          </w:tcPr>
          <w:p w14:paraId="2BB88916">
            <w:pPr>
              <w:spacing w:line="240" w:lineRule="auto"/>
              <w:ind w:firstLine="0" w:firstLineChars="0"/>
              <w:jc w:val="center"/>
              <w:rPr>
                <w:b/>
                <w:bCs/>
                <w:color w:val="000000" w:themeColor="text1"/>
                <w:sz w:val="21"/>
                <w:highlight w:val="none"/>
                <w14:textFill>
                  <w14:solidFill>
                    <w14:schemeClr w14:val="tx1"/>
                  </w14:solidFill>
                </w14:textFill>
              </w:rPr>
            </w:pPr>
            <w:r>
              <w:rPr>
                <w:b/>
                <w:bCs/>
                <w:color w:val="000000" w:themeColor="text1"/>
                <w:sz w:val="21"/>
                <w:highlight w:val="none"/>
                <w14:textFill>
                  <w14:solidFill>
                    <w14:schemeClr w14:val="tx1"/>
                  </w14:solidFill>
                </w14:textFill>
              </w:rPr>
              <w:t>昼间</w:t>
            </w:r>
          </w:p>
        </w:tc>
        <w:tc>
          <w:tcPr>
            <w:tcW w:w="489" w:type="pct"/>
            <w:vAlign w:val="center"/>
          </w:tcPr>
          <w:p w14:paraId="2184A041">
            <w:pPr>
              <w:spacing w:line="240" w:lineRule="auto"/>
              <w:ind w:firstLine="0" w:firstLineChars="0"/>
              <w:jc w:val="center"/>
              <w:rPr>
                <w:b/>
                <w:bCs/>
                <w:color w:val="000000" w:themeColor="text1"/>
                <w:sz w:val="21"/>
                <w:highlight w:val="none"/>
                <w14:textFill>
                  <w14:solidFill>
                    <w14:schemeClr w14:val="tx1"/>
                  </w14:solidFill>
                </w14:textFill>
              </w:rPr>
            </w:pPr>
            <w:r>
              <w:rPr>
                <w:b/>
                <w:bCs/>
                <w:color w:val="000000" w:themeColor="text1"/>
                <w:sz w:val="21"/>
                <w:highlight w:val="none"/>
                <w14:textFill>
                  <w14:solidFill>
                    <w14:schemeClr w14:val="tx1"/>
                  </w14:solidFill>
                </w14:textFill>
              </w:rPr>
              <w:t>夜间</w:t>
            </w:r>
          </w:p>
        </w:tc>
        <w:tc>
          <w:tcPr>
            <w:tcW w:w="590" w:type="pct"/>
            <w:vMerge w:val="continue"/>
            <w:vAlign w:val="center"/>
          </w:tcPr>
          <w:p w14:paraId="62559213">
            <w:pPr>
              <w:spacing w:line="240" w:lineRule="auto"/>
              <w:ind w:firstLine="420"/>
              <w:jc w:val="center"/>
              <w:rPr>
                <w:color w:val="000000" w:themeColor="text1"/>
                <w:sz w:val="21"/>
                <w:highlight w:val="none"/>
                <w14:textFill>
                  <w14:solidFill>
                    <w14:schemeClr w14:val="tx1"/>
                  </w14:solidFill>
                </w14:textFill>
              </w:rPr>
            </w:pPr>
          </w:p>
        </w:tc>
      </w:tr>
      <w:tr w14:paraId="4AFD10D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01" w:type="pct"/>
            <w:vAlign w:val="center"/>
          </w:tcPr>
          <w:p w14:paraId="1777C5BB">
            <w:pPr>
              <w:spacing w:line="240" w:lineRule="auto"/>
              <w:ind w:firstLine="0" w:firstLineChars="0"/>
              <w:jc w:val="center"/>
              <w:rPr>
                <w:color w:val="000000" w:themeColor="text1"/>
                <w:sz w:val="21"/>
                <w:highlight w:val="none"/>
                <w14:textFill>
                  <w14:solidFill>
                    <w14:schemeClr w14:val="tx1"/>
                  </w14:solidFill>
                </w14:textFill>
              </w:rPr>
            </w:pPr>
            <w:r>
              <w:rPr>
                <w:color w:val="000000" w:themeColor="text1"/>
                <w:sz w:val="21"/>
                <w:highlight w:val="none"/>
                <w14:textFill>
                  <w14:solidFill>
                    <w14:schemeClr w14:val="tx1"/>
                  </w14:solidFill>
                </w14:textFill>
              </w:rPr>
              <w:t>厂界东侧</w:t>
            </w:r>
          </w:p>
        </w:tc>
        <w:tc>
          <w:tcPr>
            <w:tcW w:w="914" w:type="dxa"/>
            <w:vAlign w:val="center"/>
          </w:tcPr>
          <w:p w14:paraId="09FAF5C9">
            <w:pPr>
              <w:spacing w:line="240" w:lineRule="auto"/>
              <w:ind w:firstLine="0" w:firstLineChars="0"/>
              <w:jc w:val="center"/>
              <w:rPr>
                <w:color w:val="000000" w:themeColor="text1"/>
                <w:sz w:val="21"/>
                <w:highlight w:val="none"/>
                <w14:textFill>
                  <w14:solidFill>
                    <w14:schemeClr w14:val="tx1"/>
                  </w14:solidFill>
                </w14:textFill>
              </w:rPr>
            </w:pPr>
            <w:r>
              <w:rPr>
                <w:rFonts w:hint="eastAsia"/>
                <w:color w:val="000000" w:themeColor="text1"/>
                <w:sz w:val="21"/>
                <w:highlight w:val="none"/>
                <w14:textFill>
                  <w14:solidFill>
                    <w14:schemeClr w14:val="tx1"/>
                  </w14:solidFill>
                </w14:textFill>
              </w:rPr>
              <w:t>60.8</w:t>
            </w:r>
          </w:p>
        </w:tc>
        <w:tc>
          <w:tcPr>
            <w:tcW w:w="1044" w:type="pct"/>
            <w:vAlign w:val="center"/>
          </w:tcPr>
          <w:p w14:paraId="216CFF8B">
            <w:pPr>
              <w:spacing w:line="240" w:lineRule="auto"/>
              <w:ind w:firstLine="0" w:firstLineChars="0"/>
              <w:jc w:val="center"/>
              <w:rPr>
                <w:color w:val="000000" w:themeColor="text1"/>
                <w:sz w:val="21"/>
                <w:highlight w:val="none"/>
                <w14:textFill>
                  <w14:solidFill>
                    <w14:schemeClr w14:val="tx1"/>
                  </w14:solidFill>
                </w14:textFill>
              </w:rPr>
            </w:pPr>
            <w:r>
              <w:rPr>
                <w:rFonts w:hint="eastAsia"/>
                <w:color w:val="000000" w:themeColor="text1"/>
                <w:sz w:val="21"/>
                <w:highlight w:val="none"/>
                <w14:textFill>
                  <w14:solidFill>
                    <w14:schemeClr w14:val="tx1"/>
                  </w14:solidFill>
                </w14:textFill>
              </w:rPr>
              <w:t>42</w:t>
            </w:r>
          </w:p>
        </w:tc>
        <w:tc>
          <w:tcPr>
            <w:tcW w:w="1192" w:type="pct"/>
            <w:vAlign w:val="center"/>
          </w:tcPr>
          <w:p w14:paraId="4FDD056F">
            <w:pPr>
              <w:spacing w:line="240" w:lineRule="auto"/>
              <w:ind w:firstLine="0" w:firstLineChars="0"/>
              <w:jc w:val="center"/>
              <w:rPr>
                <w:color w:val="000000" w:themeColor="text1"/>
                <w:sz w:val="21"/>
                <w:highlight w:val="none"/>
                <w14:textFill>
                  <w14:solidFill>
                    <w14:schemeClr w14:val="tx1"/>
                  </w14:solidFill>
                </w14:textFill>
              </w:rPr>
            </w:pPr>
            <w:r>
              <w:rPr>
                <w:rFonts w:hint="eastAsia"/>
                <w:color w:val="000000" w:themeColor="text1"/>
                <w:sz w:val="21"/>
                <w:highlight w:val="none"/>
                <w14:textFill>
                  <w14:solidFill>
                    <w14:schemeClr w14:val="tx1"/>
                  </w14:solidFill>
                </w14:textFill>
              </w:rPr>
              <w:t>28.3</w:t>
            </w:r>
          </w:p>
        </w:tc>
        <w:tc>
          <w:tcPr>
            <w:tcW w:w="489" w:type="pct"/>
            <w:vAlign w:val="center"/>
          </w:tcPr>
          <w:p w14:paraId="60D40197">
            <w:pPr>
              <w:spacing w:line="240" w:lineRule="auto"/>
              <w:ind w:firstLine="0" w:firstLineChars="0"/>
              <w:jc w:val="center"/>
              <w:rPr>
                <w:color w:val="000000" w:themeColor="text1"/>
                <w:sz w:val="21"/>
                <w:highlight w:val="none"/>
                <w14:textFill>
                  <w14:solidFill>
                    <w14:schemeClr w14:val="tx1"/>
                  </w14:solidFill>
                </w14:textFill>
              </w:rPr>
            </w:pPr>
            <w:r>
              <w:rPr>
                <w:color w:val="000000" w:themeColor="text1"/>
                <w:sz w:val="21"/>
                <w:highlight w:val="none"/>
                <w14:textFill>
                  <w14:solidFill>
                    <w14:schemeClr w14:val="tx1"/>
                  </w14:solidFill>
                </w14:textFill>
              </w:rPr>
              <w:t>65</w:t>
            </w:r>
          </w:p>
        </w:tc>
        <w:tc>
          <w:tcPr>
            <w:tcW w:w="489" w:type="pct"/>
            <w:vAlign w:val="center"/>
          </w:tcPr>
          <w:p w14:paraId="7569FAEE">
            <w:pPr>
              <w:spacing w:line="240" w:lineRule="auto"/>
              <w:ind w:firstLine="0" w:firstLineChars="0"/>
              <w:jc w:val="center"/>
              <w:rPr>
                <w:color w:val="000000" w:themeColor="text1"/>
                <w:sz w:val="21"/>
                <w:highlight w:val="none"/>
                <w14:textFill>
                  <w14:solidFill>
                    <w14:schemeClr w14:val="tx1"/>
                  </w14:solidFill>
                </w14:textFill>
              </w:rPr>
            </w:pPr>
            <w:r>
              <w:rPr>
                <w:color w:val="000000" w:themeColor="text1"/>
                <w:sz w:val="21"/>
                <w:highlight w:val="none"/>
                <w14:textFill>
                  <w14:solidFill>
                    <w14:schemeClr w14:val="tx1"/>
                  </w14:solidFill>
                </w14:textFill>
              </w:rPr>
              <w:t>55</w:t>
            </w:r>
          </w:p>
        </w:tc>
        <w:tc>
          <w:tcPr>
            <w:tcW w:w="590" w:type="pct"/>
            <w:vMerge w:val="restart"/>
            <w:vAlign w:val="center"/>
          </w:tcPr>
          <w:p w14:paraId="0BFC5BE8">
            <w:pPr>
              <w:spacing w:line="240" w:lineRule="auto"/>
              <w:ind w:firstLine="0" w:firstLineChars="0"/>
              <w:jc w:val="center"/>
              <w:rPr>
                <w:color w:val="000000" w:themeColor="text1"/>
                <w:sz w:val="21"/>
                <w:highlight w:val="none"/>
                <w14:textFill>
                  <w14:solidFill>
                    <w14:schemeClr w14:val="tx1"/>
                  </w14:solidFill>
                </w14:textFill>
              </w:rPr>
            </w:pPr>
            <w:r>
              <w:rPr>
                <w:color w:val="000000" w:themeColor="text1"/>
                <w:sz w:val="21"/>
                <w:highlight w:val="none"/>
                <w14:textFill>
                  <w14:solidFill>
                    <w14:schemeClr w14:val="tx1"/>
                  </w14:solidFill>
                </w14:textFill>
              </w:rPr>
              <w:t>达标</w:t>
            </w:r>
          </w:p>
        </w:tc>
      </w:tr>
      <w:tr w14:paraId="6CF2A6A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01" w:type="pct"/>
            <w:vAlign w:val="center"/>
          </w:tcPr>
          <w:p w14:paraId="0121050E">
            <w:pPr>
              <w:spacing w:line="240" w:lineRule="auto"/>
              <w:ind w:firstLine="0" w:firstLineChars="0"/>
              <w:jc w:val="center"/>
              <w:rPr>
                <w:color w:val="000000" w:themeColor="text1"/>
                <w:sz w:val="21"/>
                <w:highlight w:val="none"/>
                <w14:textFill>
                  <w14:solidFill>
                    <w14:schemeClr w14:val="tx1"/>
                  </w14:solidFill>
                </w14:textFill>
              </w:rPr>
            </w:pPr>
            <w:r>
              <w:rPr>
                <w:color w:val="000000" w:themeColor="text1"/>
                <w:sz w:val="21"/>
                <w:highlight w:val="none"/>
                <w14:textFill>
                  <w14:solidFill>
                    <w14:schemeClr w14:val="tx1"/>
                  </w14:solidFill>
                </w14:textFill>
              </w:rPr>
              <w:t>厂界南侧</w:t>
            </w:r>
          </w:p>
        </w:tc>
        <w:tc>
          <w:tcPr>
            <w:tcW w:w="914" w:type="dxa"/>
            <w:vAlign w:val="center"/>
          </w:tcPr>
          <w:p w14:paraId="62FBCE49">
            <w:pPr>
              <w:spacing w:line="240" w:lineRule="auto"/>
              <w:ind w:firstLine="0" w:firstLineChars="0"/>
              <w:jc w:val="center"/>
              <w:rPr>
                <w:color w:val="000000" w:themeColor="text1"/>
                <w:sz w:val="21"/>
                <w:highlight w:val="none"/>
                <w14:textFill>
                  <w14:solidFill>
                    <w14:schemeClr w14:val="tx1"/>
                  </w14:solidFill>
                </w14:textFill>
              </w:rPr>
            </w:pPr>
            <w:r>
              <w:rPr>
                <w:rFonts w:hint="eastAsia"/>
                <w:color w:val="000000" w:themeColor="text1"/>
                <w:sz w:val="21"/>
                <w:highlight w:val="none"/>
                <w14:textFill>
                  <w14:solidFill>
                    <w14:schemeClr w14:val="tx1"/>
                  </w14:solidFill>
                </w14:textFill>
              </w:rPr>
              <w:t>58.7</w:t>
            </w:r>
          </w:p>
        </w:tc>
        <w:tc>
          <w:tcPr>
            <w:tcW w:w="1044" w:type="pct"/>
            <w:vAlign w:val="center"/>
          </w:tcPr>
          <w:p w14:paraId="5B8C4EFB">
            <w:pPr>
              <w:spacing w:line="240" w:lineRule="auto"/>
              <w:ind w:firstLine="0" w:firstLineChars="0"/>
              <w:jc w:val="center"/>
              <w:rPr>
                <w:color w:val="000000" w:themeColor="text1"/>
                <w:sz w:val="21"/>
                <w:highlight w:val="none"/>
                <w14:textFill>
                  <w14:solidFill>
                    <w14:schemeClr w14:val="tx1"/>
                  </w14:solidFill>
                </w14:textFill>
              </w:rPr>
            </w:pPr>
            <w:r>
              <w:rPr>
                <w:rFonts w:hint="eastAsia"/>
                <w:color w:val="000000" w:themeColor="text1"/>
                <w:sz w:val="21"/>
                <w:highlight w:val="none"/>
                <w14:textFill>
                  <w14:solidFill>
                    <w14:schemeClr w14:val="tx1"/>
                  </w14:solidFill>
                </w14:textFill>
              </w:rPr>
              <w:t>16</w:t>
            </w:r>
          </w:p>
        </w:tc>
        <w:tc>
          <w:tcPr>
            <w:tcW w:w="1192" w:type="pct"/>
            <w:vAlign w:val="center"/>
          </w:tcPr>
          <w:p w14:paraId="0090C785">
            <w:pPr>
              <w:spacing w:line="240" w:lineRule="auto"/>
              <w:ind w:firstLine="0" w:firstLineChars="0"/>
              <w:jc w:val="center"/>
              <w:rPr>
                <w:color w:val="000000" w:themeColor="text1"/>
                <w:sz w:val="21"/>
                <w:highlight w:val="none"/>
                <w14:textFill>
                  <w14:solidFill>
                    <w14:schemeClr w14:val="tx1"/>
                  </w14:solidFill>
                </w14:textFill>
              </w:rPr>
            </w:pPr>
            <w:r>
              <w:rPr>
                <w:rFonts w:hint="eastAsia"/>
                <w:color w:val="000000" w:themeColor="text1"/>
                <w:sz w:val="21"/>
                <w:highlight w:val="none"/>
                <w14:textFill>
                  <w14:solidFill>
                    <w14:schemeClr w14:val="tx1"/>
                  </w14:solidFill>
                </w14:textFill>
              </w:rPr>
              <w:t>34.6</w:t>
            </w:r>
          </w:p>
        </w:tc>
        <w:tc>
          <w:tcPr>
            <w:tcW w:w="489" w:type="pct"/>
            <w:vAlign w:val="center"/>
          </w:tcPr>
          <w:p w14:paraId="6B19D00E">
            <w:pPr>
              <w:spacing w:line="240" w:lineRule="auto"/>
              <w:ind w:firstLine="0" w:firstLineChars="0"/>
              <w:jc w:val="center"/>
              <w:rPr>
                <w:color w:val="000000" w:themeColor="text1"/>
                <w:sz w:val="21"/>
                <w:highlight w:val="none"/>
                <w14:textFill>
                  <w14:solidFill>
                    <w14:schemeClr w14:val="tx1"/>
                  </w14:solidFill>
                </w14:textFill>
              </w:rPr>
            </w:pPr>
            <w:r>
              <w:rPr>
                <w:color w:val="000000" w:themeColor="text1"/>
                <w:sz w:val="21"/>
                <w:highlight w:val="none"/>
                <w14:textFill>
                  <w14:solidFill>
                    <w14:schemeClr w14:val="tx1"/>
                  </w14:solidFill>
                </w14:textFill>
              </w:rPr>
              <w:t>65</w:t>
            </w:r>
          </w:p>
        </w:tc>
        <w:tc>
          <w:tcPr>
            <w:tcW w:w="489" w:type="pct"/>
            <w:vAlign w:val="center"/>
          </w:tcPr>
          <w:p w14:paraId="687C928A">
            <w:pPr>
              <w:spacing w:line="240" w:lineRule="auto"/>
              <w:ind w:firstLine="0" w:firstLineChars="0"/>
              <w:jc w:val="center"/>
              <w:rPr>
                <w:color w:val="000000" w:themeColor="text1"/>
                <w:sz w:val="21"/>
                <w:highlight w:val="none"/>
                <w14:textFill>
                  <w14:solidFill>
                    <w14:schemeClr w14:val="tx1"/>
                  </w14:solidFill>
                </w14:textFill>
              </w:rPr>
            </w:pPr>
            <w:r>
              <w:rPr>
                <w:color w:val="000000" w:themeColor="text1"/>
                <w:sz w:val="21"/>
                <w:highlight w:val="none"/>
                <w14:textFill>
                  <w14:solidFill>
                    <w14:schemeClr w14:val="tx1"/>
                  </w14:solidFill>
                </w14:textFill>
              </w:rPr>
              <w:t>55</w:t>
            </w:r>
          </w:p>
        </w:tc>
        <w:tc>
          <w:tcPr>
            <w:tcW w:w="590" w:type="pct"/>
            <w:vMerge w:val="continue"/>
            <w:vAlign w:val="center"/>
          </w:tcPr>
          <w:p w14:paraId="21C59170">
            <w:pPr>
              <w:spacing w:line="460" w:lineRule="exact"/>
              <w:ind w:firstLine="491" w:firstLineChars="0"/>
              <w:jc w:val="center"/>
              <w:rPr>
                <w:color w:val="000000" w:themeColor="text1"/>
                <w:sz w:val="21"/>
                <w:szCs w:val="21"/>
                <w:highlight w:val="none"/>
                <w14:textFill>
                  <w14:solidFill>
                    <w14:schemeClr w14:val="tx1"/>
                  </w14:solidFill>
                </w14:textFill>
              </w:rPr>
            </w:pPr>
          </w:p>
        </w:tc>
      </w:tr>
      <w:tr w14:paraId="73BA703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01" w:type="pct"/>
            <w:vAlign w:val="center"/>
          </w:tcPr>
          <w:p w14:paraId="75D75116">
            <w:pPr>
              <w:spacing w:line="240" w:lineRule="auto"/>
              <w:ind w:firstLine="0" w:firstLineChars="0"/>
              <w:jc w:val="center"/>
              <w:rPr>
                <w:color w:val="000000" w:themeColor="text1"/>
                <w:sz w:val="21"/>
                <w:highlight w:val="none"/>
                <w14:textFill>
                  <w14:solidFill>
                    <w14:schemeClr w14:val="tx1"/>
                  </w14:solidFill>
                </w14:textFill>
              </w:rPr>
            </w:pPr>
            <w:r>
              <w:rPr>
                <w:color w:val="000000" w:themeColor="text1"/>
                <w:sz w:val="21"/>
                <w:highlight w:val="none"/>
                <w14:textFill>
                  <w14:solidFill>
                    <w14:schemeClr w14:val="tx1"/>
                  </w14:solidFill>
                </w14:textFill>
              </w:rPr>
              <w:t>厂界西侧</w:t>
            </w:r>
          </w:p>
        </w:tc>
        <w:tc>
          <w:tcPr>
            <w:tcW w:w="914" w:type="dxa"/>
            <w:vAlign w:val="center"/>
          </w:tcPr>
          <w:p w14:paraId="576B9893">
            <w:pPr>
              <w:spacing w:line="240" w:lineRule="auto"/>
              <w:ind w:firstLine="0" w:firstLineChars="0"/>
              <w:jc w:val="center"/>
              <w:rPr>
                <w:color w:val="000000" w:themeColor="text1"/>
                <w:sz w:val="21"/>
                <w:highlight w:val="none"/>
                <w14:textFill>
                  <w14:solidFill>
                    <w14:schemeClr w14:val="tx1"/>
                  </w14:solidFill>
                </w14:textFill>
              </w:rPr>
            </w:pPr>
            <w:r>
              <w:rPr>
                <w:rFonts w:hint="eastAsia"/>
                <w:color w:val="000000" w:themeColor="text1"/>
                <w:sz w:val="21"/>
                <w:highlight w:val="none"/>
                <w14:textFill>
                  <w14:solidFill>
                    <w14:schemeClr w14:val="tx1"/>
                  </w14:solidFill>
                </w14:textFill>
              </w:rPr>
              <w:t>56</w:t>
            </w:r>
          </w:p>
        </w:tc>
        <w:tc>
          <w:tcPr>
            <w:tcW w:w="1044" w:type="pct"/>
            <w:vAlign w:val="center"/>
          </w:tcPr>
          <w:p w14:paraId="1811C079">
            <w:pPr>
              <w:spacing w:line="240" w:lineRule="auto"/>
              <w:ind w:firstLine="0" w:firstLineChars="0"/>
              <w:jc w:val="center"/>
              <w:rPr>
                <w:color w:val="000000" w:themeColor="text1"/>
                <w:sz w:val="21"/>
                <w:highlight w:val="none"/>
                <w14:textFill>
                  <w14:solidFill>
                    <w14:schemeClr w14:val="tx1"/>
                  </w14:solidFill>
                </w14:textFill>
              </w:rPr>
            </w:pPr>
            <w:r>
              <w:rPr>
                <w:rFonts w:hint="eastAsia"/>
                <w:color w:val="000000" w:themeColor="text1"/>
                <w:sz w:val="21"/>
                <w:highlight w:val="none"/>
                <w14:textFill>
                  <w14:solidFill>
                    <w14:schemeClr w14:val="tx1"/>
                  </w14:solidFill>
                </w14:textFill>
              </w:rPr>
              <w:t>12</w:t>
            </w:r>
          </w:p>
        </w:tc>
        <w:tc>
          <w:tcPr>
            <w:tcW w:w="1192" w:type="pct"/>
            <w:vAlign w:val="center"/>
          </w:tcPr>
          <w:p w14:paraId="53C0F34A">
            <w:pPr>
              <w:spacing w:line="240" w:lineRule="auto"/>
              <w:ind w:firstLine="0" w:firstLineChars="0"/>
              <w:jc w:val="center"/>
              <w:rPr>
                <w:color w:val="000000" w:themeColor="text1"/>
                <w:sz w:val="21"/>
                <w:highlight w:val="none"/>
                <w14:textFill>
                  <w14:solidFill>
                    <w14:schemeClr w14:val="tx1"/>
                  </w14:solidFill>
                </w14:textFill>
              </w:rPr>
            </w:pPr>
            <w:r>
              <w:rPr>
                <w:rFonts w:hint="eastAsia"/>
                <w:color w:val="000000" w:themeColor="text1"/>
                <w:sz w:val="21"/>
                <w:highlight w:val="none"/>
                <w14:textFill>
                  <w14:solidFill>
                    <w14:schemeClr w14:val="tx1"/>
                  </w14:solidFill>
                </w14:textFill>
              </w:rPr>
              <w:t>34.4</w:t>
            </w:r>
          </w:p>
        </w:tc>
        <w:tc>
          <w:tcPr>
            <w:tcW w:w="489" w:type="pct"/>
            <w:vAlign w:val="center"/>
          </w:tcPr>
          <w:p w14:paraId="6EEDB922">
            <w:pPr>
              <w:spacing w:line="240" w:lineRule="auto"/>
              <w:ind w:firstLine="0" w:firstLineChars="0"/>
              <w:jc w:val="center"/>
              <w:rPr>
                <w:color w:val="000000" w:themeColor="text1"/>
                <w:sz w:val="21"/>
                <w:highlight w:val="none"/>
                <w14:textFill>
                  <w14:solidFill>
                    <w14:schemeClr w14:val="tx1"/>
                  </w14:solidFill>
                </w14:textFill>
              </w:rPr>
            </w:pPr>
            <w:r>
              <w:rPr>
                <w:color w:val="000000" w:themeColor="text1"/>
                <w:sz w:val="21"/>
                <w:highlight w:val="none"/>
                <w14:textFill>
                  <w14:solidFill>
                    <w14:schemeClr w14:val="tx1"/>
                  </w14:solidFill>
                </w14:textFill>
              </w:rPr>
              <w:t>65</w:t>
            </w:r>
          </w:p>
        </w:tc>
        <w:tc>
          <w:tcPr>
            <w:tcW w:w="489" w:type="pct"/>
            <w:vAlign w:val="center"/>
          </w:tcPr>
          <w:p w14:paraId="44F90EAC">
            <w:pPr>
              <w:spacing w:line="240" w:lineRule="auto"/>
              <w:ind w:firstLine="0" w:firstLineChars="0"/>
              <w:jc w:val="center"/>
              <w:rPr>
                <w:color w:val="000000" w:themeColor="text1"/>
                <w:sz w:val="21"/>
                <w:highlight w:val="none"/>
                <w14:textFill>
                  <w14:solidFill>
                    <w14:schemeClr w14:val="tx1"/>
                  </w14:solidFill>
                </w14:textFill>
              </w:rPr>
            </w:pPr>
            <w:r>
              <w:rPr>
                <w:color w:val="000000" w:themeColor="text1"/>
                <w:sz w:val="21"/>
                <w:highlight w:val="none"/>
                <w14:textFill>
                  <w14:solidFill>
                    <w14:schemeClr w14:val="tx1"/>
                  </w14:solidFill>
                </w14:textFill>
              </w:rPr>
              <w:t>55</w:t>
            </w:r>
          </w:p>
        </w:tc>
        <w:tc>
          <w:tcPr>
            <w:tcW w:w="590" w:type="pct"/>
            <w:vMerge w:val="continue"/>
            <w:vAlign w:val="center"/>
          </w:tcPr>
          <w:p w14:paraId="3B0F56FD">
            <w:pPr>
              <w:spacing w:line="460" w:lineRule="exact"/>
              <w:ind w:firstLine="491" w:firstLineChars="0"/>
              <w:jc w:val="center"/>
              <w:rPr>
                <w:color w:val="000000" w:themeColor="text1"/>
                <w:sz w:val="21"/>
                <w:szCs w:val="21"/>
                <w:highlight w:val="none"/>
                <w14:textFill>
                  <w14:solidFill>
                    <w14:schemeClr w14:val="tx1"/>
                  </w14:solidFill>
                </w14:textFill>
              </w:rPr>
            </w:pPr>
          </w:p>
        </w:tc>
      </w:tr>
      <w:tr w14:paraId="5F802B9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01" w:type="pct"/>
            <w:vAlign w:val="center"/>
          </w:tcPr>
          <w:p w14:paraId="608070BD">
            <w:pPr>
              <w:spacing w:line="240" w:lineRule="auto"/>
              <w:ind w:firstLine="0" w:firstLineChars="0"/>
              <w:jc w:val="center"/>
              <w:rPr>
                <w:color w:val="000000" w:themeColor="text1"/>
                <w:sz w:val="21"/>
                <w:highlight w:val="none"/>
                <w14:textFill>
                  <w14:solidFill>
                    <w14:schemeClr w14:val="tx1"/>
                  </w14:solidFill>
                </w14:textFill>
              </w:rPr>
            </w:pPr>
            <w:r>
              <w:rPr>
                <w:color w:val="000000" w:themeColor="text1"/>
                <w:sz w:val="21"/>
                <w:highlight w:val="none"/>
                <w14:textFill>
                  <w14:solidFill>
                    <w14:schemeClr w14:val="tx1"/>
                  </w14:solidFill>
                </w14:textFill>
              </w:rPr>
              <w:t>厂界北侧</w:t>
            </w:r>
          </w:p>
        </w:tc>
        <w:tc>
          <w:tcPr>
            <w:tcW w:w="914" w:type="dxa"/>
            <w:vAlign w:val="center"/>
          </w:tcPr>
          <w:p w14:paraId="0673BDF1">
            <w:pPr>
              <w:spacing w:line="240" w:lineRule="auto"/>
              <w:ind w:firstLine="0" w:firstLineChars="0"/>
              <w:jc w:val="center"/>
              <w:rPr>
                <w:color w:val="000000" w:themeColor="text1"/>
                <w:sz w:val="21"/>
                <w:highlight w:val="none"/>
                <w14:textFill>
                  <w14:solidFill>
                    <w14:schemeClr w14:val="tx1"/>
                  </w14:solidFill>
                </w14:textFill>
              </w:rPr>
            </w:pPr>
            <w:r>
              <w:rPr>
                <w:rFonts w:hint="eastAsia"/>
                <w:color w:val="000000" w:themeColor="text1"/>
                <w:sz w:val="21"/>
                <w:highlight w:val="none"/>
                <w14:textFill>
                  <w14:solidFill>
                    <w14:schemeClr w14:val="tx1"/>
                  </w14:solidFill>
                </w14:textFill>
              </w:rPr>
              <w:t>59.2</w:t>
            </w:r>
          </w:p>
        </w:tc>
        <w:tc>
          <w:tcPr>
            <w:tcW w:w="1044" w:type="pct"/>
            <w:vAlign w:val="center"/>
          </w:tcPr>
          <w:p w14:paraId="64C16105">
            <w:pPr>
              <w:spacing w:line="240" w:lineRule="auto"/>
              <w:ind w:firstLine="0" w:firstLineChars="0"/>
              <w:jc w:val="center"/>
              <w:rPr>
                <w:color w:val="000000" w:themeColor="text1"/>
                <w:sz w:val="21"/>
                <w:highlight w:val="none"/>
                <w14:textFill>
                  <w14:solidFill>
                    <w14:schemeClr w14:val="tx1"/>
                  </w14:solidFill>
                </w14:textFill>
              </w:rPr>
            </w:pPr>
            <w:r>
              <w:rPr>
                <w:rFonts w:hint="eastAsia"/>
                <w:color w:val="000000" w:themeColor="text1"/>
                <w:sz w:val="21"/>
                <w:highlight w:val="none"/>
                <w14:textFill>
                  <w14:solidFill>
                    <w14:schemeClr w14:val="tx1"/>
                  </w14:solidFill>
                </w14:textFill>
              </w:rPr>
              <w:t>34</w:t>
            </w:r>
          </w:p>
        </w:tc>
        <w:tc>
          <w:tcPr>
            <w:tcW w:w="1192" w:type="pct"/>
            <w:vAlign w:val="center"/>
          </w:tcPr>
          <w:p w14:paraId="5FA92476">
            <w:pPr>
              <w:spacing w:line="240" w:lineRule="auto"/>
              <w:ind w:firstLine="0" w:firstLineChars="0"/>
              <w:jc w:val="center"/>
              <w:rPr>
                <w:color w:val="000000" w:themeColor="text1"/>
                <w:sz w:val="21"/>
                <w:highlight w:val="none"/>
                <w14:textFill>
                  <w14:solidFill>
                    <w14:schemeClr w14:val="tx1"/>
                  </w14:solidFill>
                </w14:textFill>
              </w:rPr>
            </w:pPr>
            <w:r>
              <w:rPr>
                <w:rFonts w:hint="eastAsia"/>
                <w:color w:val="000000" w:themeColor="text1"/>
                <w:sz w:val="21"/>
                <w:highlight w:val="none"/>
                <w14:textFill>
                  <w14:solidFill>
                    <w14:schemeClr w14:val="tx1"/>
                  </w14:solidFill>
                </w14:textFill>
              </w:rPr>
              <w:t>28.5</w:t>
            </w:r>
          </w:p>
        </w:tc>
        <w:tc>
          <w:tcPr>
            <w:tcW w:w="489" w:type="pct"/>
            <w:vAlign w:val="center"/>
          </w:tcPr>
          <w:p w14:paraId="57C10E4F">
            <w:pPr>
              <w:spacing w:line="240" w:lineRule="auto"/>
              <w:ind w:firstLine="0" w:firstLineChars="0"/>
              <w:jc w:val="center"/>
              <w:rPr>
                <w:color w:val="000000" w:themeColor="text1"/>
                <w:sz w:val="21"/>
                <w:highlight w:val="none"/>
                <w14:textFill>
                  <w14:solidFill>
                    <w14:schemeClr w14:val="tx1"/>
                  </w14:solidFill>
                </w14:textFill>
              </w:rPr>
            </w:pPr>
            <w:r>
              <w:rPr>
                <w:color w:val="000000" w:themeColor="text1"/>
                <w:sz w:val="21"/>
                <w:highlight w:val="none"/>
                <w14:textFill>
                  <w14:solidFill>
                    <w14:schemeClr w14:val="tx1"/>
                  </w14:solidFill>
                </w14:textFill>
              </w:rPr>
              <w:t>65</w:t>
            </w:r>
          </w:p>
        </w:tc>
        <w:tc>
          <w:tcPr>
            <w:tcW w:w="489" w:type="pct"/>
            <w:vAlign w:val="center"/>
          </w:tcPr>
          <w:p w14:paraId="7601CB73">
            <w:pPr>
              <w:spacing w:line="240" w:lineRule="auto"/>
              <w:ind w:firstLine="0" w:firstLineChars="0"/>
              <w:jc w:val="center"/>
              <w:rPr>
                <w:color w:val="000000" w:themeColor="text1"/>
                <w:sz w:val="21"/>
                <w:highlight w:val="none"/>
                <w14:textFill>
                  <w14:solidFill>
                    <w14:schemeClr w14:val="tx1"/>
                  </w14:solidFill>
                </w14:textFill>
              </w:rPr>
            </w:pPr>
            <w:r>
              <w:rPr>
                <w:color w:val="000000" w:themeColor="text1"/>
                <w:sz w:val="21"/>
                <w:highlight w:val="none"/>
                <w14:textFill>
                  <w14:solidFill>
                    <w14:schemeClr w14:val="tx1"/>
                  </w14:solidFill>
                </w14:textFill>
              </w:rPr>
              <w:t>55</w:t>
            </w:r>
          </w:p>
        </w:tc>
        <w:tc>
          <w:tcPr>
            <w:tcW w:w="590" w:type="pct"/>
            <w:vMerge w:val="continue"/>
            <w:vAlign w:val="center"/>
          </w:tcPr>
          <w:p w14:paraId="481D533F">
            <w:pPr>
              <w:spacing w:line="460" w:lineRule="exact"/>
              <w:ind w:firstLine="491" w:firstLineChars="0"/>
              <w:jc w:val="center"/>
              <w:rPr>
                <w:color w:val="000000" w:themeColor="text1"/>
                <w:sz w:val="21"/>
                <w:szCs w:val="21"/>
                <w:highlight w:val="none"/>
                <w14:textFill>
                  <w14:solidFill>
                    <w14:schemeClr w14:val="tx1"/>
                  </w14:solidFill>
                </w14:textFill>
              </w:rPr>
            </w:pPr>
          </w:p>
        </w:tc>
      </w:tr>
    </w:tbl>
    <w:p w14:paraId="58631566">
      <w:pPr>
        <w:pStyle w:val="77"/>
        <w:spacing w:before="120" w:beforeLines="50" w:line="360" w:lineRule="auto"/>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由上</w:t>
      </w:r>
      <w:r>
        <w:rPr>
          <w:color w:val="000000" w:themeColor="text1"/>
          <w:highlight w:val="none"/>
          <w14:textFill>
            <w14:solidFill>
              <w14:schemeClr w14:val="tx1"/>
            </w14:solidFill>
          </w14:textFill>
        </w:rPr>
        <w:t>表可以看出，工程噪声源对各厂界的贡献值在2</w:t>
      </w:r>
      <w:r>
        <w:rPr>
          <w:rFonts w:hint="eastAsia"/>
          <w:color w:val="000000" w:themeColor="text1"/>
          <w:highlight w:val="none"/>
          <w14:textFill>
            <w14:solidFill>
              <w14:schemeClr w14:val="tx1"/>
            </w14:solidFill>
          </w14:textFill>
        </w:rPr>
        <w:t>8.3</w:t>
      </w:r>
      <w:r>
        <w:rPr>
          <w:color w:val="000000" w:themeColor="text1"/>
          <w:highlight w:val="none"/>
          <w14:textFill>
            <w14:solidFill>
              <w14:schemeClr w14:val="tx1"/>
            </w14:solidFill>
          </w14:textFill>
        </w:rPr>
        <w:t>~3</w:t>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.6dB</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A</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之间，可满足《工业企业厂界环境噪声排放标准》（GB12348-2008）中1类标准。因此，项目噪声不会对周围声环境产生明显影响。</w:t>
      </w:r>
    </w:p>
    <w:p w14:paraId="4CCB663A">
      <w:pPr>
        <w:spacing w:before="120" w:beforeLines="50"/>
        <w:ind w:firstLine="562"/>
        <w:rPr>
          <w:b/>
          <w:bCs/>
          <w:color w:val="000000" w:themeColor="text1"/>
          <w:sz w:val="28"/>
          <w:szCs w:val="28"/>
          <w:highlight w:val="none"/>
          <w14:textFill>
            <w14:solidFill>
              <w14:schemeClr w14:val="tx1"/>
            </w14:solidFill>
          </w14:textFill>
        </w:rPr>
      </w:pPr>
      <w:r>
        <w:rPr>
          <w:rFonts w:hint="eastAsia"/>
          <w:b/>
          <w:bCs/>
          <w:color w:val="000000" w:themeColor="text1"/>
          <w:sz w:val="28"/>
          <w:szCs w:val="28"/>
          <w:highlight w:val="none"/>
          <w14:textFill>
            <w14:solidFill>
              <w14:schemeClr w14:val="tx1"/>
            </w14:solidFill>
          </w14:textFill>
        </w:rPr>
        <w:t>4</w:t>
      </w:r>
      <w:r>
        <w:rPr>
          <w:b/>
          <w:bCs/>
          <w:color w:val="000000" w:themeColor="text1"/>
          <w:sz w:val="28"/>
          <w:szCs w:val="28"/>
          <w:highlight w:val="none"/>
          <w14:textFill>
            <w14:solidFill>
              <w14:schemeClr w14:val="tx1"/>
            </w14:solidFill>
          </w14:textFill>
        </w:rPr>
        <w:t>.2.4.4运输影响分析</w:t>
      </w:r>
    </w:p>
    <w:p w14:paraId="0B6FB9EF">
      <w:pPr>
        <w:numPr>
          <w:ilvl w:val="0"/>
          <w:numId w:val="16"/>
        </w:numPr>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预测模式</w:t>
      </w:r>
    </w:p>
    <w:p w14:paraId="25637A8C">
      <w:pPr>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本项目交通噪声影响预测采用《环境影响评价技术导则</w:t>
      </w:r>
      <w:r>
        <w:rPr>
          <w:rFonts w:hint="eastAsia"/>
          <w:color w:val="000000" w:themeColor="text1"/>
          <w:highlight w:val="none"/>
          <w14:textFill>
            <w14:solidFill>
              <w14:schemeClr w14:val="tx1"/>
            </w14:solidFill>
          </w14:textFill>
        </w:rPr>
        <w:t xml:space="preserve"> </w:t>
      </w:r>
      <w:r>
        <w:rPr>
          <w:color w:val="000000" w:themeColor="text1"/>
          <w:highlight w:val="none"/>
          <w14:textFill>
            <w14:solidFill>
              <w14:schemeClr w14:val="tx1"/>
            </w14:solidFill>
          </w14:textFill>
        </w:rPr>
        <w:t>声环境》（HJ/T2.4-20</w:t>
      </w:r>
      <w:r>
        <w:rPr>
          <w:rFonts w:hint="eastAsia"/>
          <w:color w:val="000000" w:themeColor="text1"/>
          <w:highlight w:val="none"/>
          <w14:textFill>
            <w14:solidFill>
              <w14:schemeClr w14:val="tx1"/>
            </w14:solidFill>
          </w14:textFill>
        </w:rPr>
        <w:t>21</w:t>
      </w:r>
      <w:r>
        <w:rPr>
          <w:color w:val="000000" w:themeColor="text1"/>
          <w:highlight w:val="none"/>
          <w14:textFill>
            <w14:solidFill>
              <w14:schemeClr w14:val="tx1"/>
            </w14:solidFill>
          </w14:textFill>
        </w:rPr>
        <w:t>）中的模式进行预测。</w:t>
      </w:r>
    </w:p>
    <w:p w14:paraId="0CCAB67A">
      <w:pPr>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预测条件为：车辆行驶速度设定为48km/h；水泥混凝土路面，运输道路纵断面坡度为0.5%；昼间大、中、小型车流量分别为32辆/h、0辆/h、0辆/h</w:t>
      </w:r>
    </w:p>
    <w:p w14:paraId="09445981">
      <w:pPr>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预测公式如下：</w:t>
      </w:r>
    </w:p>
    <w:p w14:paraId="0B9BE111">
      <w:pPr>
        <w:widowControl/>
        <w:jc w:val="center"/>
        <w:rPr>
          <w:color w:val="000000" w:themeColor="text1"/>
          <w:highlight w:val="none"/>
          <w14:textFill>
            <w14:solidFill>
              <w14:schemeClr w14:val="tx1"/>
            </w14:solidFill>
          </w14:textFill>
        </w:rPr>
      </w:pPr>
      <w:r>
        <w:rPr>
          <w:color w:val="000000" w:themeColor="text1"/>
          <w:position w:val="-30"/>
          <w:highlight w:val="none"/>
          <w14:textFill>
            <w14:solidFill>
              <w14:schemeClr w14:val="tx1"/>
            </w14:solidFill>
          </w14:textFill>
        </w:rPr>
        <w:object>
          <v:shape id="_x0000_i1096" o:spt="75" type="#_x0000_t75" style="height:35.4pt;width:336pt;" o:ole="t" filled="f" o:preferrelative="t" stroked="f" coordsize="21600,21600">
            <v:path/>
            <v:fill on="f" focussize="0,0"/>
            <v:stroke on="f" joinstyle="miter"/>
            <v:imagedata r:id="rId222" o:title=""/>
            <o:lock v:ext="edit" aspectratio="t"/>
            <w10:wrap type="none"/>
            <w10:anchorlock/>
          </v:shape>
          <o:OLEObject Type="Embed" ProgID="Equation.3" ShapeID="_x0000_i1096" DrawAspect="Content" ObjectID="_1468075797" r:id="rId221">
            <o:LockedField>false</o:LockedField>
          </o:OLEObject>
        </w:object>
      </w:r>
    </w:p>
    <w:p w14:paraId="60E85282">
      <w:pPr>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式中：</w:t>
      </w:r>
    </w:p>
    <w:p w14:paraId="633CCC92">
      <w:pPr>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Leq（h）</w:t>
      </w:r>
      <w:r>
        <w:rPr>
          <w:color w:val="000000" w:themeColor="text1"/>
          <w:highlight w:val="none"/>
          <w:vertAlign w:val="subscript"/>
          <w14:textFill>
            <w14:solidFill>
              <w14:schemeClr w14:val="tx1"/>
            </w14:solidFill>
          </w14:textFill>
        </w:rPr>
        <w:t>i</w:t>
      </w:r>
      <w:r>
        <w:rPr>
          <w:color w:val="000000" w:themeColor="text1"/>
          <w:highlight w:val="none"/>
          <w14:textFill>
            <w14:solidFill>
              <w14:schemeClr w14:val="tx1"/>
            </w14:solidFill>
          </w14:textFill>
        </w:rPr>
        <w:t>——第i类车的小时等效声级，dB(A</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w:t>
      </w:r>
    </w:p>
    <w:p w14:paraId="426F7014">
      <w:pPr>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w:t>
      </w:r>
      <w:r>
        <w:rPr>
          <w:color w:val="000000" w:themeColor="text1"/>
          <w:highlight w:val="none"/>
          <w:vertAlign w:val="subscript"/>
          <w14:textFill>
            <w14:solidFill>
              <w14:schemeClr w14:val="tx1"/>
            </w14:solidFill>
          </w14:textFill>
        </w:rPr>
        <w:t>OE</w:t>
      </w:r>
      <w:r>
        <w:rPr>
          <w:color w:val="000000" w:themeColor="text1"/>
          <w:highlight w:val="none"/>
          <w14:textFill>
            <w14:solidFill>
              <w14:schemeClr w14:val="tx1"/>
            </w14:solidFill>
          </w14:textFill>
        </w:rPr>
        <w:t>）</w:t>
      </w:r>
      <w:r>
        <w:rPr>
          <w:color w:val="000000" w:themeColor="text1"/>
          <w:highlight w:val="none"/>
          <w:vertAlign w:val="subscript"/>
          <w14:textFill>
            <w14:solidFill>
              <w14:schemeClr w14:val="tx1"/>
            </w14:solidFill>
          </w14:textFill>
        </w:rPr>
        <w:t>i</w:t>
      </w:r>
      <w:r>
        <w:rPr>
          <w:color w:val="000000" w:themeColor="text1"/>
          <w:highlight w:val="none"/>
          <w14:textFill>
            <w14:solidFill>
              <w14:schemeClr w14:val="tx1"/>
            </w14:solidFill>
          </w14:textFill>
        </w:rPr>
        <w:t>——第i类车速度为v</w:t>
      </w:r>
      <w:r>
        <w:rPr>
          <w:color w:val="000000" w:themeColor="text1"/>
          <w:highlight w:val="none"/>
          <w:vertAlign w:val="subscript"/>
          <w14:textFill>
            <w14:solidFill>
              <w14:schemeClr w14:val="tx1"/>
            </w14:solidFill>
          </w14:textFill>
        </w:rPr>
        <w:t>i</w:t>
      </w:r>
      <w:r>
        <w:rPr>
          <w:color w:val="000000" w:themeColor="text1"/>
          <w:highlight w:val="none"/>
          <w14:textFill>
            <w14:solidFill>
              <w14:schemeClr w14:val="tx1"/>
            </w14:solidFill>
          </w14:textFill>
        </w:rPr>
        <w:t>，水平距离为7.5米处的能量平均A声级，dB(A</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w:t>
      </w:r>
    </w:p>
    <w:p w14:paraId="7675E81A">
      <w:pPr>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N</w:t>
      </w:r>
      <w:r>
        <w:rPr>
          <w:color w:val="000000" w:themeColor="text1"/>
          <w:highlight w:val="none"/>
          <w:vertAlign w:val="subscript"/>
          <w14:textFill>
            <w14:solidFill>
              <w14:schemeClr w14:val="tx1"/>
            </w14:solidFill>
          </w14:textFill>
        </w:rPr>
        <w:t>i</w:t>
      </w:r>
      <w:r>
        <w:rPr>
          <w:color w:val="000000" w:themeColor="text1"/>
          <w:highlight w:val="none"/>
          <w14:textFill>
            <w14:solidFill>
              <w14:schemeClr w14:val="tx1"/>
            </w14:solidFill>
          </w14:textFill>
        </w:rPr>
        <w:t>——昼间，夜间通过某预测点的第i类车平均小时车流量，辆/h；考虑车辆往返，车流量4；</w:t>
      </w:r>
    </w:p>
    <w:p w14:paraId="175D3783">
      <w:pPr>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R——从车道中心线到预测点的距离，m；</w:t>
      </w:r>
    </w:p>
    <w:p w14:paraId="2B99ED10">
      <w:pPr>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V</w:t>
      </w:r>
      <w:r>
        <w:rPr>
          <w:color w:val="000000" w:themeColor="text1"/>
          <w:highlight w:val="none"/>
          <w:vertAlign w:val="subscript"/>
          <w14:textFill>
            <w14:solidFill>
              <w14:schemeClr w14:val="tx1"/>
            </w14:solidFill>
          </w14:textFill>
        </w:rPr>
        <w:t>i</w:t>
      </w:r>
      <w:r>
        <w:rPr>
          <w:color w:val="000000" w:themeColor="text1"/>
          <w:highlight w:val="none"/>
          <w14:textFill>
            <w14:solidFill>
              <w14:schemeClr w14:val="tx1"/>
            </w14:solidFill>
          </w14:textFill>
        </w:rPr>
        <w:t>——第i类车的平均车速，km/h，取值48；</w:t>
      </w:r>
    </w:p>
    <w:p w14:paraId="713205AB">
      <w:pPr>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T——计算等效声级的时间，1h；</w:t>
      </w:r>
    </w:p>
    <w:p w14:paraId="13DEA66B">
      <w:pPr>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Ψ</w:t>
      </w:r>
      <w:r>
        <w:rPr>
          <w:color w:val="000000" w:themeColor="text1"/>
          <w:highlight w:val="none"/>
          <w:vertAlign w:val="subscript"/>
          <w14:textFill>
            <w14:solidFill>
              <w14:schemeClr w14:val="tx1"/>
            </w14:solidFill>
          </w14:textFill>
        </w:rPr>
        <w:t>1</w:t>
      </w:r>
      <w:r>
        <w:rPr>
          <w:color w:val="000000" w:themeColor="text1"/>
          <w:highlight w:val="none"/>
          <w14:textFill>
            <w14:solidFill>
              <w14:schemeClr w14:val="tx1"/>
            </w14:solidFill>
          </w14:textFill>
        </w:rPr>
        <w:t>、Ψ</w:t>
      </w:r>
      <w:r>
        <w:rPr>
          <w:color w:val="000000" w:themeColor="text1"/>
          <w:highlight w:val="none"/>
          <w:vertAlign w:val="subscript"/>
          <w14:textFill>
            <w14:solidFill>
              <w14:schemeClr w14:val="tx1"/>
            </w14:solidFill>
          </w14:textFill>
        </w:rPr>
        <w:t>2</w:t>
      </w:r>
      <w:r>
        <w:rPr>
          <w:color w:val="000000" w:themeColor="text1"/>
          <w:highlight w:val="none"/>
          <w14:textFill>
            <w14:solidFill>
              <w14:schemeClr w14:val="tx1"/>
            </w14:solidFill>
          </w14:textFill>
        </w:rPr>
        <w:t>——预测点到有限长路段两端的张角（rad弧度）；本项目取Ψ</w:t>
      </w:r>
      <w:r>
        <w:rPr>
          <w:color w:val="000000" w:themeColor="text1"/>
          <w:highlight w:val="none"/>
          <w:vertAlign w:val="subscript"/>
          <w14:textFill>
            <w14:solidFill>
              <w14:schemeClr w14:val="tx1"/>
            </w14:solidFill>
          </w14:textFill>
        </w:rPr>
        <w:t>1</w:t>
      </w:r>
      <w:r>
        <w:rPr>
          <w:color w:val="000000" w:themeColor="text1"/>
          <w:highlight w:val="none"/>
          <w14:textFill>
            <w14:solidFill>
              <w14:schemeClr w14:val="tx1"/>
            </w14:solidFill>
          </w14:textFill>
        </w:rPr>
        <w:t>+Ψ</w:t>
      </w:r>
      <w:r>
        <w:rPr>
          <w:color w:val="000000" w:themeColor="text1"/>
          <w:highlight w:val="none"/>
          <w:vertAlign w:val="subscript"/>
          <w14:textFill>
            <w14:solidFill>
              <w14:schemeClr w14:val="tx1"/>
            </w14:solidFill>
          </w14:textFill>
        </w:rPr>
        <w:t>2</w:t>
      </w:r>
      <w:r>
        <w:rPr>
          <w:color w:val="000000" w:themeColor="text1"/>
          <w:highlight w:val="none"/>
          <w14:textFill>
            <w14:solidFill>
              <w14:schemeClr w14:val="tx1"/>
            </w14:solidFill>
          </w14:textFill>
        </w:rPr>
        <w:t>最大值约为π。</w:t>
      </w:r>
    </w:p>
    <w:p w14:paraId="7FC4F9A0">
      <w:pPr>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w:t>
      </w:r>
      <w:r>
        <w:rPr>
          <w:rFonts w:hint="eastAsia"/>
          <w:color w:val="000000" w:themeColor="text1"/>
          <w:highlight w:val="none"/>
          <w14:textFill>
            <w14:solidFill>
              <w14:schemeClr w14:val="tx1"/>
            </w14:solidFill>
          </w14:textFill>
        </w:rPr>
        <w:t>由其他</w:t>
      </w:r>
      <w:r>
        <w:rPr>
          <w:color w:val="000000" w:themeColor="text1"/>
          <w:highlight w:val="none"/>
          <w14:textFill>
            <w14:solidFill>
              <w14:schemeClr w14:val="tx1"/>
            </w14:solidFill>
          </w14:textFill>
        </w:rPr>
        <w:t>因素引起的修正量，dB(A</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w:t>
      </w:r>
    </w:p>
    <w:p w14:paraId="6E8242BE">
      <w:pPr>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参数确定：</w:t>
      </w:r>
    </w:p>
    <w:p w14:paraId="6443A081">
      <w:pPr>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w:t>
      </w:r>
      <w:r>
        <w:rPr>
          <w:color w:val="000000" w:themeColor="text1"/>
          <w:highlight w:val="none"/>
          <w:vertAlign w:val="subscript"/>
          <w14:textFill>
            <w14:solidFill>
              <w14:schemeClr w14:val="tx1"/>
            </w14:solidFill>
          </w14:textFill>
        </w:rPr>
        <w:t>OE</w:t>
      </w:r>
      <w:r>
        <w:rPr>
          <w:color w:val="000000" w:themeColor="text1"/>
          <w:highlight w:val="none"/>
          <w14:textFill>
            <w14:solidFill>
              <w14:schemeClr w14:val="tx1"/>
            </w14:solidFill>
          </w14:textFill>
        </w:rPr>
        <w:t>）</w:t>
      </w:r>
      <w:r>
        <w:rPr>
          <w:color w:val="000000" w:themeColor="text1"/>
          <w:highlight w:val="none"/>
          <w:vertAlign w:val="subscript"/>
          <w14:textFill>
            <w14:solidFill>
              <w14:schemeClr w14:val="tx1"/>
            </w14:solidFill>
          </w14:textFill>
        </w:rPr>
        <w:t>i</w:t>
      </w:r>
      <w:r>
        <w:rPr>
          <w:color w:val="000000" w:themeColor="text1"/>
          <w:highlight w:val="none"/>
          <w14:textFill>
            <w14:solidFill>
              <w14:schemeClr w14:val="tx1"/>
            </w14:solidFill>
          </w14:textFill>
        </w:rPr>
        <w:t>的计算</w:t>
      </w:r>
    </w:p>
    <w:p w14:paraId="0E781D84">
      <w:pPr>
        <w:spacing w:before="120" w:beforeLines="5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《环境影响评价技术导则 公路建设项目》（HJ 1358—2024）附录B</w:t>
      </w:r>
      <w:r>
        <w:rPr>
          <w:color w:val="000000" w:themeColor="text1"/>
          <w:highlight w:val="none"/>
          <w14:textFill>
            <w14:solidFill>
              <w14:schemeClr w14:val="tx1"/>
            </w14:solidFill>
          </w14:textFill>
        </w:rPr>
        <w:t>，各类车辆的行驶速度为v时，平均A声级L按照</w:t>
      </w:r>
      <w:r>
        <w:rPr>
          <w:rFonts w:hint="eastAsia"/>
          <w:color w:val="000000" w:themeColor="text1"/>
          <w:highlight w:val="none"/>
          <w:lang w:val="en-US" w:eastAsia="zh-CN"/>
          <w14:textFill>
            <w14:solidFill>
              <w14:schemeClr w14:val="tx1"/>
            </w14:solidFill>
          </w14:textFill>
        </w:rPr>
        <w:t>以下公式</w:t>
      </w:r>
      <w:r>
        <w:rPr>
          <w:color w:val="000000" w:themeColor="text1"/>
          <w:highlight w:val="none"/>
          <w14:textFill>
            <w14:solidFill>
              <w14:schemeClr w14:val="tx1"/>
            </w14:solidFill>
          </w14:textFill>
        </w:rPr>
        <w:t>计算：</w:t>
      </w:r>
    </w:p>
    <w:p w14:paraId="1DA40C16">
      <w:pPr>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大型车L</w:t>
      </w:r>
      <w:r>
        <w:rPr>
          <w:color w:val="000000" w:themeColor="text1"/>
          <w:highlight w:val="none"/>
          <w:vertAlign w:val="subscript"/>
          <w14:textFill>
            <w14:solidFill>
              <w14:schemeClr w14:val="tx1"/>
            </w14:solidFill>
          </w14:textFill>
        </w:rPr>
        <w:t>L</w:t>
      </w:r>
      <w:r>
        <w:rPr>
          <w:color w:val="000000" w:themeColor="text1"/>
          <w:highlight w:val="none"/>
          <w14:textFill>
            <w14:solidFill>
              <w14:schemeClr w14:val="tx1"/>
            </w14:solidFill>
          </w14:textFill>
        </w:rPr>
        <w:t>=22.0+36.321gv</w:t>
      </w:r>
      <w:r>
        <w:rPr>
          <w:color w:val="000000" w:themeColor="text1"/>
          <w:highlight w:val="none"/>
          <w:vertAlign w:val="subscript"/>
          <w14:textFill>
            <w14:solidFill>
              <w14:schemeClr w14:val="tx1"/>
            </w14:solidFill>
          </w14:textFill>
        </w:rPr>
        <w:t>L</w:t>
      </w:r>
      <w:r>
        <w:rPr>
          <w:color w:val="000000" w:themeColor="text1"/>
          <w:highlight w:val="none"/>
          <w14:textFill>
            <w14:solidFill>
              <w14:schemeClr w14:val="tx1"/>
            </w14:solidFill>
          </w14:textFill>
        </w:rPr>
        <w:t>+△L</w:t>
      </w:r>
      <w:r>
        <w:rPr>
          <w:color w:val="000000" w:themeColor="text1"/>
          <w:highlight w:val="none"/>
          <w:vertAlign w:val="subscript"/>
          <w14:textFill>
            <w14:solidFill>
              <w14:schemeClr w14:val="tx1"/>
            </w14:solidFill>
          </w14:textFill>
        </w:rPr>
        <w:t>纵坡</w:t>
      </w:r>
      <w:r>
        <w:rPr>
          <w:color w:val="000000" w:themeColor="text1"/>
          <w:highlight w:val="none"/>
          <w14:textFill>
            <w14:solidFill>
              <w14:schemeClr w14:val="tx1"/>
            </w14:solidFill>
          </w14:textFill>
        </w:rPr>
        <w:t>；</w:t>
      </w:r>
    </w:p>
    <w:p w14:paraId="0124BDD4">
      <w:pPr>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中型车L</w:t>
      </w:r>
      <w:r>
        <w:rPr>
          <w:color w:val="000000" w:themeColor="text1"/>
          <w:highlight w:val="none"/>
          <w:vertAlign w:val="subscript"/>
          <w14:textFill>
            <w14:solidFill>
              <w14:schemeClr w14:val="tx1"/>
            </w14:solidFill>
          </w14:textFill>
        </w:rPr>
        <w:t>M</w:t>
      </w:r>
      <w:r>
        <w:rPr>
          <w:color w:val="000000" w:themeColor="text1"/>
          <w:highlight w:val="none"/>
          <w14:textFill>
            <w14:solidFill>
              <w14:schemeClr w14:val="tx1"/>
            </w14:solidFill>
          </w14:textFill>
        </w:rPr>
        <w:t>=8.8+40.481gv</w:t>
      </w:r>
      <w:r>
        <w:rPr>
          <w:color w:val="000000" w:themeColor="text1"/>
          <w:highlight w:val="none"/>
          <w:vertAlign w:val="subscript"/>
          <w14:textFill>
            <w14:solidFill>
              <w14:schemeClr w14:val="tx1"/>
            </w14:solidFill>
          </w14:textFill>
        </w:rPr>
        <w:t>L</w:t>
      </w:r>
      <w:r>
        <w:rPr>
          <w:color w:val="000000" w:themeColor="text1"/>
          <w:highlight w:val="none"/>
          <w14:textFill>
            <w14:solidFill>
              <w14:schemeClr w14:val="tx1"/>
            </w14:solidFill>
          </w14:textFill>
        </w:rPr>
        <w:t>+△L</w:t>
      </w:r>
      <w:r>
        <w:rPr>
          <w:color w:val="000000" w:themeColor="text1"/>
          <w:highlight w:val="none"/>
          <w:vertAlign w:val="subscript"/>
          <w14:textFill>
            <w14:solidFill>
              <w14:schemeClr w14:val="tx1"/>
            </w14:solidFill>
          </w14:textFill>
        </w:rPr>
        <w:t>纵坡</w:t>
      </w:r>
      <w:r>
        <w:rPr>
          <w:color w:val="000000" w:themeColor="text1"/>
          <w:highlight w:val="none"/>
          <w14:textFill>
            <w14:solidFill>
              <w14:schemeClr w14:val="tx1"/>
            </w14:solidFill>
          </w14:textFill>
        </w:rPr>
        <w:t>；</w:t>
      </w:r>
    </w:p>
    <w:p w14:paraId="1EFEF1C4">
      <w:pPr>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小型车L</w:t>
      </w:r>
      <w:r>
        <w:rPr>
          <w:color w:val="000000" w:themeColor="text1"/>
          <w:highlight w:val="none"/>
          <w:vertAlign w:val="subscript"/>
          <w14:textFill>
            <w14:solidFill>
              <w14:schemeClr w14:val="tx1"/>
            </w14:solidFill>
          </w14:textFill>
        </w:rPr>
        <w:t>S</w:t>
      </w:r>
      <w:r>
        <w:rPr>
          <w:color w:val="000000" w:themeColor="text1"/>
          <w:highlight w:val="none"/>
          <w14:textFill>
            <w14:solidFill>
              <w14:schemeClr w14:val="tx1"/>
            </w14:solidFill>
          </w14:textFill>
        </w:rPr>
        <w:t>=12.6+34.731gv</w:t>
      </w:r>
      <w:r>
        <w:rPr>
          <w:color w:val="000000" w:themeColor="text1"/>
          <w:highlight w:val="none"/>
          <w:vertAlign w:val="subscript"/>
          <w14:textFill>
            <w14:solidFill>
              <w14:schemeClr w14:val="tx1"/>
            </w14:solidFill>
          </w14:textFill>
        </w:rPr>
        <w:t>L</w:t>
      </w:r>
      <w:r>
        <w:rPr>
          <w:color w:val="000000" w:themeColor="text1"/>
          <w:highlight w:val="none"/>
          <w14:textFill>
            <w14:solidFill>
              <w14:schemeClr w14:val="tx1"/>
            </w14:solidFill>
          </w14:textFill>
        </w:rPr>
        <w:t>+△L</w:t>
      </w:r>
      <w:r>
        <w:rPr>
          <w:color w:val="000000" w:themeColor="text1"/>
          <w:highlight w:val="none"/>
          <w:vertAlign w:val="subscript"/>
          <w14:textFill>
            <w14:solidFill>
              <w14:schemeClr w14:val="tx1"/>
            </w14:solidFill>
          </w14:textFill>
        </w:rPr>
        <w:t>路面</w:t>
      </w:r>
      <w:r>
        <w:rPr>
          <w:color w:val="000000" w:themeColor="text1"/>
          <w:highlight w:val="none"/>
          <w14:textFill>
            <w14:solidFill>
              <w14:schemeClr w14:val="tx1"/>
            </w14:solidFill>
          </w14:textFill>
        </w:rPr>
        <w:t>；</w:t>
      </w:r>
    </w:p>
    <w:p w14:paraId="3723F9CC">
      <w:pPr>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式中，公路纵坡引起的交通噪声源强修正量△L</w:t>
      </w:r>
      <w:r>
        <w:rPr>
          <w:color w:val="000000" w:themeColor="text1"/>
          <w:highlight w:val="none"/>
          <w:vertAlign w:val="subscript"/>
          <w14:textFill>
            <w14:solidFill>
              <w14:schemeClr w14:val="tx1"/>
            </w14:solidFill>
          </w14:textFill>
        </w:rPr>
        <w:t>纵坡</w:t>
      </w:r>
      <w:r>
        <w:rPr>
          <w:color w:val="000000" w:themeColor="text1"/>
          <w:highlight w:val="none"/>
          <w14:textFill>
            <w14:solidFill>
              <w14:schemeClr w14:val="tx1"/>
            </w14:solidFill>
          </w14:textFill>
        </w:rPr>
        <w:t>计算按下表取值。</w:t>
      </w:r>
    </w:p>
    <w:p w14:paraId="10D2EA1D">
      <w:pPr>
        <w:widowControl/>
        <w:spacing w:before="120" w:beforeLines="50" w:line="480" w:lineRule="exact"/>
        <w:ind w:firstLine="482"/>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4</w:t>
      </w:r>
      <w:r>
        <w:rPr>
          <w:b/>
          <w:bCs/>
          <w:color w:val="000000" w:themeColor="text1"/>
          <w:highlight w:val="none"/>
          <w14:textFill>
            <w14:solidFill>
              <w14:schemeClr w14:val="tx1"/>
            </w14:solidFill>
          </w14:textFill>
        </w:rPr>
        <w:t>.2-</w:t>
      </w:r>
      <w:r>
        <w:rPr>
          <w:rFonts w:hint="eastAsia"/>
          <w:b/>
          <w:bCs/>
          <w:color w:val="000000" w:themeColor="text1"/>
          <w:highlight w:val="none"/>
          <w14:textFill>
            <w14:solidFill>
              <w14:schemeClr w14:val="tx1"/>
            </w14:solidFill>
          </w14:textFill>
        </w:rPr>
        <w:t>22</w:t>
      </w:r>
      <w:r>
        <w:rPr>
          <w:b/>
          <w:bCs/>
          <w:color w:val="000000" w:themeColor="text1"/>
          <w:highlight w:val="none"/>
          <w14:textFill>
            <w14:solidFill>
              <w14:schemeClr w14:val="tx1"/>
            </w14:solidFill>
          </w14:textFill>
        </w:rPr>
        <w:t xml:space="preserve">  路面纵坡噪声级修正值</w:t>
      </w:r>
    </w:p>
    <w:tbl>
      <w:tblPr>
        <w:tblStyle w:val="51"/>
        <w:tblW w:w="4984"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30"/>
        <w:gridCol w:w="4627"/>
      </w:tblGrid>
      <w:tr w14:paraId="7C0331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4631" w:type="dxa"/>
            <w:tcBorders>
              <w:tl2br w:val="nil"/>
              <w:tr2bl w:val="nil"/>
            </w:tcBorders>
            <w:vAlign w:val="center"/>
          </w:tcPr>
          <w:p w14:paraId="73165FC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纵坡（%）</w:t>
            </w:r>
          </w:p>
        </w:tc>
        <w:tc>
          <w:tcPr>
            <w:tcW w:w="4628" w:type="dxa"/>
            <w:tcBorders>
              <w:tl2br w:val="nil"/>
              <w:tr2bl w:val="nil"/>
            </w:tcBorders>
            <w:vAlign w:val="center"/>
          </w:tcPr>
          <w:p w14:paraId="2A862CD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噪声级修正值（dB）</w:t>
            </w:r>
          </w:p>
        </w:tc>
      </w:tr>
      <w:tr w14:paraId="18BD37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4631" w:type="dxa"/>
            <w:tcBorders>
              <w:tl2br w:val="nil"/>
              <w:tr2bl w:val="nil"/>
            </w:tcBorders>
            <w:vAlign w:val="center"/>
          </w:tcPr>
          <w:p w14:paraId="6C92865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≤3</w:t>
            </w:r>
          </w:p>
        </w:tc>
        <w:tc>
          <w:tcPr>
            <w:tcW w:w="4628" w:type="dxa"/>
            <w:tcBorders>
              <w:tl2br w:val="nil"/>
              <w:tr2bl w:val="nil"/>
            </w:tcBorders>
            <w:vAlign w:val="center"/>
          </w:tcPr>
          <w:p w14:paraId="059C67D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0</w:t>
            </w:r>
          </w:p>
        </w:tc>
      </w:tr>
      <w:tr w14:paraId="176429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4631" w:type="dxa"/>
            <w:tcBorders>
              <w:tl2br w:val="nil"/>
              <w:tr2bl w:val="nil"/>
            </w:tcBorders>
            <w:vAlign w:val="center"/>
          </w:tcPr>
          <w:p w14:paraId="0B4AE3C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4~5</w:t>
            </w:r>
          </w:p>
        </w:tc>
        <w:tc>
          <w:tcPr>
            <w:tcW w:w="4628" w:type="dxa"/>
            <w:tcBorders>
              <w:tl2br w:val="nil"/>
              <w:tr2bl w:val="nil"/>
            </w:tcBorders>
            <w:vAlign w:val="center"/>
          </w:tcPr>
          <w:p w14:paraId="4E74471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w:t>
            </w:r>
          </w:p>
        </w:tc>
      </w:tr>
      <w:tr w14:paraId="6ACD13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4631" w:type="dxa"/>
            <w:tcBorders>
              <w:tl2br w:val="nil"/>
              <w:tr2bl w:val="nil"/>
            </w:tcBorders>
            <w:vAlign w:val="center"/>
          </w:tcPr>
          <w:p w14:paraId="3031756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6~7</w:t>
            </w:r>
          </w:p>
        </w:tc>
        <w:tc>
          <w:tcPr>
            <w:tcW w:w="4628" w:type="dxa"/>
            <w:tcBorders>
              <w:tl2br w:val="nil"/>
              <w:tr2bl w:val="nil"/>
            </w:tcBorders>
            <w:vAlign w:val="center"/>
          </w:tcPr>
          <w:p w14:paraId="39398BF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+3</w:t>
            </w:r>
          </w:p>
        </w:tc>
      </w:tr>
      <w:tr w14:paraId="2BA2DC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4631" w:type="dxa"/>
            <w:tcBorders>
              <w:tl2br w:val="nil"/>
              <w:tr2bl w:val="nil"/>
            </w:tcBorders>
            <w:vAlign w:val="center"/>
          </w:tcPr>
          <w:p w14:paraId="346804C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&gt;7</w:t>
            </w:r>
          </w:p>
        </w:tc>
        <w:tc>
          <w:tcPr>
            <w:tcW w:w="4628" w:type="dxa"/>
            <w:tcBorders>
              <w:tl2br w:val="nil"/>
              <w:tr2bl w:val="nil"/>
            </w:tcBorders>
            <w:vAlign w:val="center"/>
          </w:tcPr>
          <w:p w14:paraId="1601184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+5</w:t>
            </w:r>
          </w:p>
        </w:tc>
      </w:tr>
    </w:tbl>
    <w:p w14:paraId="2E52D692">
      <w:pPr>
        <w:ind w:firstLine="482"/>
        <w:rPr>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注：本表仅对大型车和中型车修正，小型车不作修正。</w:t>
      </w:r>
    </w:p>
    <w:p w14:paraId="23644AFD">
      <w:pPr>
        <w:widowControl/>
        <w:spacing w:before="120" w:beforeLines="50"/>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根据模式进行计算，本项目大、中、</w:t>
      </w:r>
      <w:r>
        <w:rPr>
          <w:rFonts w:hint="eastAsia"/>
          <w:color w:val="000000" w:themeColor="text1"/>
          <w:highlight w:val="none"/>
          <w14:textFill>
            <w14:solidFill>
              <w14:schemeClr w14:val="tx1"/>
            </w14:solidFill>
          </w14:textFill>
        </w:rPr>
        <w:t>小</w:t>
      </w:r>
      <w:r>
        <w:rPr>
          <w:color w:val="000000" w:themeColor="text1"/>
          <w:highlight w:val="none"/>
          <w14:textFill>
            <w14:solidFill>
              <w14:schemeClr w14:val="tx1"/>
            </w14:solidFill>
          </w14:textFill>
        </w:rPr>
        <w:t>型车（L</w:t>
      </w:r>
      <w:r>
        <w:rPr>
          <w:color w:val="000000" w:themeColor="text1"/>
          <w:highlight w:val="none"/>
          <w:vertAlign w:val="subscript"/>
          <w14:textFill>
            <w14:solidFill>
              <w14:schemeClr w14:val="tx1"/>
            </w14:solidFill>
          </w14:textFill>
        </w:rPr>
        <w:t>OE</w:t>
      </w:r>
      <w:r>
        <w:rPr>
          <w:color w:val="000000" w:themeColor="text1"/>
          <w:highlight w:val="none"/>
          <w14:textFill>
            <w14:solidFill>
              <w14:schemeClr w14:val="tx1"/>
            </w14:solidFill>
          </w14:textFill>
        </w:rPr>
        <w:t>）</w:t>
      </w:r>
      <w:r>
        <w:rPr>
          <w:color w:val="000000" w:themeColor="text1"/>
          <w:highlight w:val="none"/>
          <w:vertAlign w:val="subscript"/>
          <w14:textFill>
            <w14:solidFill>
              <w14:schemeClr w14:val="tx1"/>
            </w14:solidFill>
          </w14:textFill>
        </w:rPr>
        <w:t>i</w:t>
      </w:r>
      <w:r>
        <w:rPr>
          <w:color w:val="000000" w:themeColor="text1"/>
          <w:highlight w:val="none"/>
          <w14:textFill>
            <w14:solidFill>
              <w14:schemeClr w14:val="tx1"/>
            </w14:solidFill>
          </w14:textFill>
        </w:rPr>
        <w:t>取值分别为83.06、76.85、70.99。</w:t>
      </w:r>
    </w:p>
    <w:p w14:paraId="317C6430">
      <w:pPr>
        <w:widowControl/>
        <w:spacing w:before="120" w:beforeLines="50"/>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△L的计算</w:t>
      </w:r>
    </w:p>
    <w:p w14:paraId="153FBDFB">
      <w:pPr>
        <w:widowControl/>
        <w:spacing w:before="120" w:beforeLines="50"/>
        <w:jc w:val="left"/>
        <w:rPr>
          <w:color w:val="000000" w:themeColor="text1"/>
          <w:highlight w:val="none"/>
          <w:vertAlign w:val="subscript"/>
          <w14:textFill>
            <w14:solidFill>
              <w14:schemeClr w14:val="tx1"/>
            </w14:solidFill>
          </w14:textFill>
        </w:rPr>
      </w:pPr>
      <w:r>
        <w:rPr>
          <w:color w:val="000000" w:themeColor="text1"/>
          <w:highlight w:val="none"/>
          <w14:textFill>
            <w14:solidFill>
              <w14:schemeClr w14:val="tx1"/>
            </w14:solidFill>
          </w14:textFill>
        </w:rPr>
        <w:t>△L=△L</w:t>
      </w:r>
      <w:r>
        <w:rPr>
          <w:color w:val="000000" w:themeColor="text1"/>
          <w:highlight w:val="none"/>
          <w:vertAlign w:val="subscript"/>
          <w14:textFill>
            <w14:solidFill>
              <w14:schemeClr w14:val="tx1"/>
            </w14:solidFill>
          </w14:textFill>
        </w:rPr>
        <w:t>1</w:t>
      </w:r>
      <w:r>
        <w:rPr>
          <w:color w:val="000000" w:themeColor="text1"/>
          <w:highlight w:val="none"/>
          <w14:textFill>
            <w14:solidFill>
              <w14:schemeClr w14:val="tx1"/>
            </w14:solidFill>
          </w14:textFill>
        </w:rPr>
        <w:t>－△L</w:t>
      </w:r>
      <w:r>
        <w:rPr>
          <w:color w:val="000000" w:themeColor="text1"/>
          <w:highlight w:val="none"/>
          <w:vertAlign w:val="subscript"/>
          <w14:textFill>
            <w14:solidFill>
              <w14:schemeClr w14:val="tx1"/>
            </w14:solidFill>
          </w14:textFill>
        </w:rPr>
        <w:t>2</w:t>
      </w:r>
    </w:p>
    <w:p w14:paraId="1A4E5039">
      <w:pPr>
        <w:widowControl/>
        <w:spacing w:before="120" w:beforeLines="50"/>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w:t>
      </w:r>
      <w:r>
        <w:rPr>
          <w:color w:val="000000" w:themeColor="text1"/>
          <w:highlight w:val="none"/>
          <w:vertAlign w:val="subscript"/>
          <w14:textFill>
            <w14:solidFill>
              <w14:schemeClr w14:val="tx1"/>
            </w14:solidFill>
          </w14:textFill>
        </w:rPr>
        <w:t>1</w:t>
      </w:r>
      <w:r>
        <w:rPr>
          <w:color w:val="000000" w:themeColor="text1"/>
          <w:highlight w:val="none"/>
          <w14:textFill>
            <w14:solidFill>
              <w14:schemeClr w14:val="tx1"/>
            </w14:solidFill>
          </w14:textFill>
        </w:rPr>
        <w:t>=△L</w:t>
      </w:r>
      <w:r>
        <w:rPr>
          <w:color w:val="000000" w:themeColor="text1"/>
          <w:highlight w:val="none"/>
          <w:vertAlign w:val="subscript"/>
          <w14:textFill>
            <w14:solidFill>
              <w14:schemeClr w14:val="tx1"/>
            </w14:solidFill>
          </w14:textFill>
        </w:rPr>
        <w:t>坡度</w:t>
      </w:r>
      <w:r>
        <w:rPr>
          <w:color w:val="000000" w:themeColor="text1"/>
          <w:highlight w:val="none"/>
          <w14:textFill>
            <w14:solidFill>
              <w14:schemeClr w14:val="tx1"/>
            </w14:solidFill>
          </w14:textFill>
        </w:rPr>
        <w:t>+△L</w:t>
      </w:r>
      <w:r>
        <w:rPr>
          <w:color w:val="000000" w:themeColor="text1"/>
          <w:highlight w:val="none"/>
          <w:vertAlign w:val="subscript"/>
          <w14:textFill>
            <w14:solidFill>
              <w14:schemeClr w14:val="tx1"/>
            </w14:solidFill>
          </w14:textFill>
        </w:rPr>
        <w:t>路面</w:t>
      </w:r>
    </w:p>
    <w:p w14:paraId="4F9EB3A7">
      <w:pPr>
        <w:widowControl/>
        <w:spacing w:before="120" w:beforeLines="50"/>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式中：△L</w:t>
      </w:r>
      <w:r>
        <w:rPr>
          <w:color w:val="000000" w:themeColor="text1"/>
          <w:highlight w:val="none"/>
          <w:vertAlign w:val="subscript"/>
          <w14:textFill>
            <w14:solidFill>
              <w14:schemeClr w14:val="tx1"/>
            </w14:solidFill>
          </w14:textFill>
        </w:rPr>
        <w:t>1</w:t>
      </w:r>
      <w:r>
        <w:rPr>
          <w:color w:val="000000" w:themeColor="text1"/>
          <w:highlight w:val="none"/>
          <w14:textFill>
            <w14:solidFill>
              <w14:schemeClr w14:val="tx1"/>
            </w14:solidFill>
          </w14:textFill>
        </w:rPr>
        <w:t>——线路因素引起的修正量；</w:t>
      </w:r>
    </w:p>
    <w:p w14:paraId="20708FFB">
      <w:pPr>
        <w:widowControl/>
        <w:spacing w:before="120" w:beforeLines="50"/>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w:t>
      </w:r>
      <w:r>
        <w:rPr>
          <w:color w:val="000000" w:themeColor="text1"/>
          <w:highlight w:val="none"/>
          <w:vertAlign w:val="subscript"/>
          <w14:textFill>
            <w14:solidFill>
              <w14:schemeClr w14:val="tx1"/>
            </w14:solidFill>
          </w14:textFill>
        </w:rPr>
        <w:t>坡度</w:t>
      </w:r>
      <w:r>
        <w:rPr>
          <w:color w:val="000000" w:themeColor="text1"/>
          <w:highlight w:val="none"/>
          <w14:textFill>
            <w14:solidFill>
              <w14:schemeClr w14:val="tx1"/>
            </w14:solidFill>
          </w14:textFill>
        </w:rPr>
        <w:t>——公路纵坡修正量；</w:t>
      </w:r>
    </w:p>
    <w:p w14:paraId="2785F1E1">
      <w:pPr>
        <w:widowControl/>
        <w:spacing w:before="120" w:beforeLines="50"/>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w:t>
      </w:r>
      <w:r>
        <w:rPr>
          <w:color w:val="000000" w:themeColor="text1"/>
          <w:highlight w:val="none"/>
          <w:vertAlign w:val="subscript"/>
          <w14:textFill>
            <w14:solidFill>
              <w14:schemeClr w14:val="tx1"/>
            </w14:solidFill>
          </w14:textFill>
        </w:rPr>
        <w:t>路面</w:t>
      </w:r>
      <w:r>
        <w:rPr>
          <w:color w:val="000000" w:themeColor="text1"/>
          <w:highlight w:val="none"/>
          <w14:textFill>
            <w14:solidFill>
              <w14:schemeClr w14:val="tx1"/>
            </w14:solidFill>
          </w14:textFill>
        </w:rPr>
        <w:t>——公路路面材料引起的修正量，仅对小型车修正，本项目取值0；</w:t>
      </w:r>
    </w:p>
    <w:p w14:paraId="6BE47EB0">
      <w:pPr>
        <w:widowControl/>
        <w:spacing w:before="120" w:beforeLines="50"/>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w:t>
      </w:r>
      <w:r>
        <w:rPr>
          <w:color w:val="000000" w:themeColor="text1"/>
          <w:highlight w:val="none"/>
          <w:vertAlign w:val="subscript"/>
          <w14:textFill>
            <w14:solidFill>
              <w14:schemeClr w14:val="tx1"/>
            </w14:solidFill>
          </w14:textFill>
        </w:rPr>
        <w:t>2</w:t>
      </w:r>
      <w:r>
        <w:rPr>
          <w:color w:val="000000" w:themeColor="text1"/>
          <w:highlight w:val="none"/>
          <w14:textFill>
            <w14:solidFill>
              <w14:schemeClr w14:val="tx1"/>
            </w14:solidFill>
          </w14:textFill>
        </w:rPr>
        <w:t>——声波传播途径中引起的衰减和修正量；</w:t>
      </w:r>
    </w:p>
    <w:p w14:paraId="38E7C150">
      <w:pPr>
        <w:widowControl/>
        <w:spacing w:before="120" w:beforeLines="50"/>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公路纵坡修正量△L</w:t>
      </w:r>
      <w:r>
        <w:rPr>
          <w:color w:val="000000" w:themeColor="text1"/>
          <w:highlight w:val="none"/>
          <w:vertAlign w:val="subscript"/>
          <w14:textFill>
            <w14:solidFill>
              <w14:schemeClr w14:val="tx1"/>
            </w14:solidFill>
          </w14:textFill>
        </w:rPr>
        <w:t>坡度</w:t>
      </w:r>
      <w:r>
        <w:rPr>
          <w:color w:val="000000" w:themeColor="text1"/>
          <w:highlight w:val="none"/>
          <w14:textFill>
            <w14:solidFill>
              <w14:schemeClr w14:val="tx1"/>
            </w14:solidFill>
          </w14:textFill>
        </w:rPr>
        <w:t>可按下式计算：</w:t>
      </w:r>
    </w:p>
    <w:p w14:paraId="10205776">
      <w:pPr>
        <w:widowControl/>
        <w:spacing w:before="120" w:beforeLines="50"/>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大型车：△L</w:t>
      </w:r>
      <w:r>
        <w:rPr>
          <w:color w:val="000000" w:themeColor="text1"/>
          <w:highlight w:val="none"/>
          <w:vertAlign w:val="subscript"/>
          <w14:textFill>
            <w14:solidFill>
              <w14:schemeClr w14:val="tx1"/>
            </w14:solidFill>
          </w14:textFill>
        </w:rPr>
        <w:t>坡度</w:t>
      </w:r>
      <w:r>
        <w:rPr>
          <w:color w:val="000000" w:themeColor="text1"/>
          <w:highlight w:val="none"/>
          <w14:textFill>
            <w14:solidFill>
              <w14:schemeClr w14:val="tx1"/>
            </w14:solidFill>
          </w14:textFill>
        </w:rPr>
        <w:t>=98*β dB；</w:t>
      </w:r>
    </w:p>
    <w:p w14:paraId="09F1675A">
      <w:pPr>
        <w:widowControl/>
        <w:spacing w:before="120" w:beforeLines="50"/>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中型车：△L</w:t>
      </w:r>
      <w:r>
        <w:rPr>
          <w:color w:val="000000" w:themeColor="text1"/>
          <w:highlight w:val="none"/>
          <w:vertAlign w:val="subscript"/>
          <w14:textFill>
            <w14:solidFill>
              <w14:schemeClr w14:val="tx1"/>
            </w14:solidFill>
          </w14:textFill>
        </w:rPr>
        <w:t>坡度</w:t>
      </w:r>
      <w:r>
        <w:rPr>
          <w:color w:val="000000" w:themeColor="text1"/>
          <w:highlight w:val="none"/>
          <w14:textFill>
            <w14:solidFill>
              <w14:schemeClr w14:val="tx1"/>
            </w14:solidFill>
          </w14:textFill>
        </w:rPr>
        <w:t>=73*β dB；</w:t>
      </w:r>
    </w:p>
    <w:p w14:paraId="704C8AEA">
      <w:pPr>
        <w:widowControl/>
        <w:spacing w:before="120" w:beforeLines="50"/>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小型车：△L</w:t>
      </w:r>
      <w:r>
        <w:rPr>
          <w:color w:val="000000" w:themeColor="text1"/>
          <w:highlight w:val="none"/>
          <w:vertAlign w:val="subscript"/>
          <w14:textFill>
            <w14:solidFill>
              <w14:schemeClr w14:val="tx1"/>
            </w14:solidFill>
          </w14:textFill>
        </w:rPr>
        <w:t>坡度</w:t>
      </w:r>
      <w:r>
        <w:rPr>
          <w:color w:val="000000" w:themeColor="text1"/>
          <w:highlight w:val="none"/>
          <w14:textFill>
            <w14:solidFill>
              <w14:schemeClr w14:val="tx1"/>
            </w14:solidFill>
          </w14:textFill>
        </w:rPr>
        <w:t>=50*β dB；式中：β——公路纵坡坡度，%。本项目取0.5%。</w:t>
      </w:r>
    </w:p>
    <w:p w14:paraId="36F9143C">
      <w:pPr>
        <w:widowControl/>
        <w:spacing w:before="120" w:beforeLines="50"/>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w:t>
      </w:r>
      <w:r>
        <w:rPr>
          <w:color w:val="000000" w:themeColor="text1"/>
          <w:highlight w:val="none"/>
          <w:vertAlign w:val="subscript"/>
          <w14:textFill>
            <w14:solidFill>
              <w14:schemeClr w14:val="tx1"/>
            </w14:solidFill>
          </w14:textFill>
        </w:rPr>
        <w:t>2</w:t>
      </w:r>
      <w:r>
        <w:rPr>
          <w:color w:val="000000" w:themeColor="text1"/>
          <w:highlight w:val="none"/>
          <w14:textFill>
            <w14:solidFill>
              <w14:schemeClr w14:val="tx1"/>
            </w14:solidFill>
          </w14:textFill>
        </w:rPr>
        <w:t>——声波传播途径中引起的衰减和修正量，考虑农村房屋附加衰减量估算值，取值3dB</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A</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w:t>
      </w:r>
    </w:p>
    <w:p w14:paraId="5360851B">
      <w:pPr>
        <w:widowControl/>
        <w:spacing w:before="120" w:beforeLines="50"/>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则大、中、</w:t>
      </w:r>
      <w:r>
        <w:rPr>
          <w:rFonts w:hint="eastAsia"/>
          <w:color w:val="000000" w:themeColor="text1"/>
          <w:highlight w:val="none"/>
          <w14:textFill>
            <w14:solidFill>
              <w14:schemeClr w14:val="tx1"/>
            </w14:solidFill>
          </w14:textFill>
        </w:rPr>
        <w:t>小</w:t>
      </w:r>
      <w:r>
        <w:rPr>
          <w:color w:val="000000" w:themeColor="text1"/>
          <w:highlight w:val="none"/>
          <w14:textFill>
            <w14:solidFill>
              <w14:schemeClr w14:val="tx1"/>
            </w14:solidFill>
          </w14:textFill>
        </w:rPr>
        <w:t>型车△L</w:t>
      </w:r>
      <w:r>
        <w:rPr>
          <w:color w:val="000000" w:themeColor="text1"/>
          <w:highlight w:val="none"/>
          <w:vertAlign w:val="subscript"/>
          <w14:textFill>
            <w14:solidFill>
              <w14:schemeClr w14:val="tx1"/>
            </w14:solidFill>
          </w14:textFill>
        </w:rPr>
        <w:t>2</w:t>
      </w:r>
      <w:r>
        <w:rPr>
          <w:color w:val="000000" w:themeColor="text1"/>
          <w:highlight w:val="none"/>
          <w14:textFill>
            <w14:solidFill>
              <w14:schemeClr w14:val="tx1"/>
            </w14:solidFill>
          </w14:textFill>
        </w:rPr>
        <w:t>分别为-2.51、-2.63、-2.75；将上述参数代入公式，可得：昼间，大型车Leq（h）</w:t>
      </w:r>
      <w:r>
        <w:rPr>
          <w:color w:val="000000" w:themeColor="text1"/>
          <w:highlight w:val="none"/>
          <w:vertAlign w:val="subscript"/>
          <w14:textFill>
            <w14:solidFill>
              <w14:schemeClr w14:val="tx1"/>
            </w14:solidFill>
          </w14:textFill>
        </w:rPr>
        <w:t>i</w:t>
      </w:r>
      <w:r>
        <w:rPr>
          <w:color w:val="000000" w:themeColor="text1"/>
          <w:highlight w:val="none"/>
          <w14:textFill>
            <w14:solidFill>
              <w14:schemeClr w14:val="tx1"/>
            </w14:solidFill>
          </w14:textFill>
        </w:rPr>
        <w:t>=83.06+101g（4/48）+101g（7.5/r）+101g（1）－2.51－16</w:t>
      </w:r>
    </w:p>
    <w:p w14:paraId="4AC0024B">
      <w:pPr>
        <w:widowControl/>
        <w:numPr>
          <w:ilvl w:val="0"/>
          <w:numId w:val="16"/>
        </w:numPr>
        <w:spacing w:before="120" w:beforeLines="50"/>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预测结果</w:t>
      </w:r>
    </w:p>
    <w:p w14:paraId="39709283">
      <w:pPr>
        <w:pStyle w:val="28"/>
        <w:spacing w:before="120" w:beforeLines="50"/>
        <w:rPr>
          <w:rFonts w:ascii="Times New Roman" w:hAnsi="Times New Roman"/>
          <w:color w:val="000000" w:themeColor="text1"/>
          <w:highlight w:val="none"/>
          <w14:textFill>
            <w14:solidFill>
              <w14:schemeClr w14:val="tx1"/>
            </w14:solidFill>
          </w14:textFill>
        </w:rPr>
      </w:pPr>
      <w:r>
        <w:rPr>
          <w:rFonts w:ascii="Times New Roman" w:hAnsi="Times New Roman"/>
          <w:color w:val="000000" w:themeColor="text1"/>
          <w:szCs w:val="22"/>
          <w:highlight w:val="none"/>
          <w14:textFill>
            <w14:solidFill>
              <w14:schemeClr w14:val="tx1"/>
            </w14:solidFill>
          </w14:textFill>
        </w:rPr>
        <w:t>本项目原材料</w:t>
      </w:r>
      <w:r>
        <w:rPr>
          <w:rFonts w:hint="eastAsia" w:ascii="Times New Roman" w:hAnsi="Times New Roman"/>
          <w:color w:val="000000" w:themeColor="text1"/>
          <w:szCs w:val="22"/>
          <w:highlight w:val="none"/>
          <w14:textFill>
            <w14:solidFill>
              <w14:schemeClr w14:val="tx1"/>
            </w14:solidFill>
          </w14:textFill>
        </w:rPr>
        <w:t>及固体废物在</w:t>
      </w:r>
      <w:r>
        <w:rPr>
          <w:rFonts w:ascii="Times New Roman" w:hAnsi="Times New Roman"/>
          <w:color w:val="000000" w:themeColor="text1"/>
          <w:szCs w:val="22"/>
          <w:highlight w:val="none"/>
          <w14:textFill>
            <w14:solidFill>
              <w14:schemeClr w14:val="tx1"/>
            </w14:solidFill>
          </w14:textFill>
        </w:rPr>
        <w:t>运输的过程中可能会对周围村庄的大气环境、噪声环境产生影响。建设单位为减缓运输过程对村庄的不良影响，在原料运输时物料均覆盖苫布，</w:t>
      </w:r>
      <w:r>
        <w:rPr>
          <w:rFonts w:ascii="Times New Roman" w:hAnsi="Times New Roman"/>
          <w:color w:val="000000" w:themeColor="text1"/>
          <w:highlight w:val="none"/>
          <w14:textFill>
            <w14:solidFill>
              <w14:schemeClr w14:val="tx1"/>
            </w14:solidFill>
          </w14:textFill>
        </w:rPr>
        <w:t>合理安排运输时间，夜间</w:t>
      </w:r>
      <w:r>
        <w:rPr>
          <w:rFonts w:ascii="Times New Roman" w:hAnsi="Times New Roman"/>
          <w:color w:val="000000" w:themeColor="text1"/>
          <w:szCs w:val="22"/>
          <w:highlight w:val="none"/>
          <w14:textFill>
            <w14:solidFill>
              <w14:schemeClr w14:val="tx1"/>
            </w14:solidFill>
          </w14:textFill>
        </w:rPr>
        <w:t>（晚22</w:t>
      </w:r>
      <w:r>
        <w:rPr>
          <w:rFonts w:hint="eastAsia" w:ascii="Times New Roman" w:hAnsi="Times New Roman"/>
          <w:color w:val="000000" w:themeColor="text1"/>
          <w:szCs w:val="22"/>
          <w:highlight w:val="none"/>
          <w:lang w:eastAsia="zh-CN"/>
          <w14:textFill>
            <w14:solidFill>
              <w14:schemeClr w14:val="tx1"/>
            </w14:solidFill>
          </w14:textFill>
        </w:rPr>
        <w:t>:</w:t>
      </w:r>
      <w:r>
        <w:rPr>
          <w:rFonts w:ascii="Times New Roman" w:hAnsi="Times New Roman"/>
          <w:color w:val="000000" w:themeColor="text1"/>
          <w:szCs w:val="22"/>
          <w:highlight w:val="none"/>
          <w14:textFill>
            <w14:solidFill>
              <w14:schemeClr w14:val="tx1"/>
            </w14:solidFill>
          </w14:textFill>
        </w:rPr>
        <w:t>00至次日早6</w:t>
      </w:r>
      <w:r>
        <w:rPr>
          <w:rFonts w:hint="eastAsia" w:ascii="Times New Roman" w:hAnsi="Times New Roman"/>
          <w:color w:val="000000" w:themeColor="text1"/>
          <w:szCs w:val="22"/>
          <w:highlight w:val="none"/>
          <w:lang w:eastAsia="zh-CN"/>
          <w14:textFill>
            <w14:solidFill>
              <w14:schemeClr w14:val="tx1"/>
            </w14:solidFill>
          </w14:textFill>
        </w:rPr>
        <w:t>:</w:t>
      </w:r>
      <w:r>
        <w:rPr>
          <w:rFonts w:ascii="Times New Roman" w:hAnsi="Times New Roman"/>
          <w:color w:val="000000" w:themeColor="text1"/>
          <w:szCs w:val="22"/>
          <w:highlight w:val="none"/>
          <w14:textFill>
            <w14:solidFill>
              <w14:schemeClr w14:val="tx1"/>
            </w14:solidFill>
          </w14:textFill>
        </w:rPr>
        <w:t>00）</w:t>
      </w:r>
      <w:r>
        <w:rPr>
          <w:rFonts w:ascii="Times New Roman" w:hAnsi="Times New Roman"/>
          <w:color w:val="000000" w:themeColor="text1"/>
          <w:highlight w:val="none"/>
          <w14:textFill>
            <w14:solidFill>
              <w14:schemeClr w14:val="tx1"/>
            </w14:solidFill>
          </w14:textFill>
        </w:rPr>
        <w:t>不允许运输、尽量避开午间休息时间，并采取禁止超载、放慢车速、禁止鸣笛等措施，尽量减轻对道路两</w:t>
      </w:r>
      <w:r>
        <w:rPr>
          <w:rFonts w:hint="eastAsia" w:ascii="Times New Roman" w:hAnsi="Times New Roman"/>
          <w:color w:val="000000" w:themeColor="text1"/>
          <w:highlight w:val="none"/>
          <w14:textFill>
            <w14:solidFill>
              <w14:schemeClr w14:val="tx1"/>
            </w14:solidFill>
          </w14:textFill>
        </w:rPr>
        <w:t>侧</w:t>
      </w:r>
      <w:r>
        <w:rPr>
          <w:rFonts w:ascii="Times New Roman" w:hAnsi="Times New Roman"/>
          <w:color w:val="000000" w:themeColor="text1"/>
          <w:highlight w:val="none"/>
          <w14:textFill>
            <w14:solidFill>
              <w14:schemeClr w14:val="tx1"/>
            </w14:solidFill>
          </w14:textFill>
        </w:rPr>
        <w:t>的声环境影响。</w:t>
      </w:r>
    </w:p>
    <w:p w14:paraId="01794EF1">
      <w:pPr>
        <w:widowControl/>
        <w:spacing w:before="120" w:beforeLines="50"/>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采取以上措施后，计算得出本项目运输量对沿线</w:t>
      </w:r>
      <w:r>
        <w:rPr>
          <w:rFonts w:hint="eastAsia"/>
          <w:color w:val="000000" w:themeColor="text1"/>
          <w:highlight w:val="none"/>
          <w14:textFill>
            <w14:solidFill>
              <w14:schemeClr w14:val="tx1"/>
            </w14:solidFill>
          </w14:textFill>
        </w:rPr>
        <w:t>两侧</w:t>
      </w:r>
      <w:r>
        <w:rPr>
          <w:color w:val="000000" w:themeColor="text1"/>
          <w:highlight w:val="none"/>
          <w14:textFill>
            <w14:solidFill>
              <w14:schemeClr w14:val="tx1"/>
            </w14:solidFill>
          </w14:textFill>
        </w:rPr>
        <w:t>距道路中心线10</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200m范围内昼、夜间交通噪声影响预测结果见</w:t>
      </w:r>
      <w:r>
        <w:rPr>
          <w:rFonts w:hint="eastAsia"/>
          <w:color w:val="000000" w:themeColor="text1"/>
          <w:highlight w:val="none"/>
          <w14:textFill>
            <w14:solidFill>
              <w14:schemeClr w14:val="tx1"/>
            </w14:solidFill>
          </w14:textFill>
        </w:rPr>
        <w:t>下</w:t>
      </w:r>
      <w:r>
        <w:rPr>
          <w:color w:val="000000" w:themeColor="text1"/>
          <w:highlight w:val="none"/>
          <w14:textFill>
            <w14:solidFill>
              <w14:schemeClr w14:val="tx1"/>
            </w14:solidFill>
          </w14:textFill>
        </w:rPr>
        <w:t>表。</w:t>
      </w:r>
    </w:p>
    <w:p w14:paraId="72DEA7F0">
      <w:pPr>
        <w:widowControl/>
        <w:spacing w:before="120" w:beforeLines="50" w:line="480" w:lineRule="exact"/>
        <w:jc w:val="center"/>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14:textFill>
            <w14:solidFill>
              <w14:schemeClr w14:val="tx1"/>
            </w14:solidFill>
          </w14:textFill>
        </w:rPr>
        <w:t xml:space="preserve">       </w:t>
      </w:r>
      <w:r>
        <w:rPr>
          <w:rFonts w:hint="eastAsia"/>
          <w:b/>
          <w:bCs/>
          <w:color w:val="000000" w:themeColor="text1"/>
          <w:highlight w:val="none"/>
          <w14:textFill>
            <w14:solidFill>
              <w14:schemeClr w14:val="tx1"/>
            </w14:solidFill>
          </w14:textFill>
        </w:rPr>
        <w:t xml:space="preserve">     </w:t>
      </w: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4</w:t>
      </w:r>
      <w:r>
        <w:rPr>
          <w:b/>
          <w:bCs/>
          <w:color w:val="000000" w:themeColor="text1"/>
          <w:highlight w:val="none"/>
          <w14:textFill>
            <w14:solidFill>
              <w14:schemeClr w14:val="tx1"/>
            </w14:solidFill>
          </w14:textFill>
        </w:rPr>
        <w:t>.2-</w:t>
      </w:r>
      <w:r>
        <w:rPr>
          <w:rFonts w:hint="eastAsia"/>
          <w:b/>
          <w:bCs/>
          <w:color w:val="000000" w:themeColor="text1"/>
          <w:highlight w:val="none"/>
          <w14:textFill>
            <w14:solidFill>
              <w14:schemeClr w14:val="tx1"/>
            </w14:solidFill>
          </w14:textFill>
        </w:rPr>
        <w:t>23</w:t>
      </w:r>
      <w:r>
        <w:rPr>
          <w:b/>
          <w:bCs/>
          <w:color w:val="000000" w:themeColor="text1"/>
          <w:highlight w:val="none"/>
          <w14:textFill>
            <w14:solidFill>
              <w14:schemeClr w14:val="tx1"/>
            </w14:solidFill>
          </w14:textFill>
        </w:rPr>
        <w:t xml:space="preserve">     噪声预测结果                    单位：dB(A</w:t>
      </w:r>
      <w:r>
        <w:rPr>
          <w:rFonts w:hint="eastAsia"/>
          <w:b/>
          <w:bCs/>
          <w:color w:val="000000" w:themeColor="text1"/>
          <w:highlight w:val="none"/>
          <w:lang w:eastAsia="zh-CN"/>
          <w14:textFill>
            <w14:solidFill>
              <w14:schemeClr w14:val="tx1"/>
            </w14:solidFill>
          </w14:textFill>
        </w:rPr>
        <w:t>)</w:t>
      </w:r>
    </w:p>
    <w:tbl>
      <w:tblPr>
        <w:tblStyle w:val="51"/>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657"/>
        <w:gridCol w:w="663"/>
        <w:gridCol w:w="663"/>
        <w:gridCol w:w="661"/>
        <w:gridCol w:w="663"/>
        <w:gridCol w:w="661"/>
        <w:gridCol w:w="663"/>
        <w:gridCol w:w="663"/>
        <w:gridCol w:w="661"/>
        <w:gridCol w:w="662"/>
        <w:gridCol w:w="666"/>
      </w:tblGrid>
      <w:tr w14:paraId="38321B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30" w:type="pct"/>
            <w:tcBorders>
              <w:tl2br w:val="nil"/>
              <w:tr2bl w:val="nil"/>
            </w:tcBorders>
            <w:vAlign w:val="center"/>
          </w:tcPr>
          <w:p w14:paraId="5E31472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与道路中心线距离（m）</w:t>
            </w:r>
          </w:p>
        </w:tc>
        <w:tc>
          <w:tcPr>
            <w:tcW w:w="357" w:type="pct"/>
            <w:tcBorders>
              <w:tl2br w:val="nil"/>
              <w:tr2bl w:val="nil"/>
            </w:tcBorders>
            <w:vAlign w:val="center"/>
          </w:tcPr>
          <w:p w14:paraId="75BC7222">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7.3</w:t>
            </w:r>
          </w:p>
        </w:tc>
        <w:tc>
          <w:tcPr>
            <w:tcW w:w="357" w:type="pct"/>
            <w:tcBorders>
              <w:tl2br w:val="nil"/>
              <w:tr2bl w:val="nil"/>
            </w:tcBorders>
            <w:vAlign w:val="center"/>
          </w:tcPr>
          <w:p w14:paraId="2826676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w:t>
            </w:r>
          </w:p>
        </w:tc>
        <w:tc>
          <w:tcPr>
            <w:tcW w:w="356" w:type="pct"/>
            <w:tcBorders>
              <w:tl2br w:val="nil"/>
              <w:tr2bl w:val="nil"/>
            </w:tcBorders>
            <w:vAlign w:val="center"/>
          </w:tcPr>
          <w:p w14:paraId="2885C6F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20</w:t>
            </w:r>
          </w:p>
        </w:tc>
        <w:tc>
          <w:tcPr>
            <w:tcW w:w="357" w:type="pct"/>
            <w:tcBorders>
              <w:tl2br w:val="nil"/>
              <w:tr2bl w:val="nil"/>
            </w:tcBorders>
            <w:vAlign w:val="center"/>
          </w:tcPr>
          <w:p w14:paraId="4C527AD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30</w:t>
            </w:r>
          </w:p>
        </w:tc>
        <w:tc>
          <w:tcPr>
            <w:tcW w:w="356" w:type="pct"/>
            <w:tcBorders>
              <w:tl2br w:val="nil"/>
              <w:tr2bl w:val="nil"/>
            </w:tcBorders>
            <w:vAlign w:val="center"/>
          </w:tcPr>
          <w:p w14:paraId="473C11E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40</w:t>
            </w:r>
          </w:p>
        </w:tc>
        <w:tc>
          <w:tcPr>
            <w:tcW w:w="357" w:type="pct"/>
            <w:tcBorders>
              <w:tl2br w:val="nil"/>
              <w:tr2bl w:val="nil"/>
            </w:tcBorders>
            <w:vAlign w:val="center"/>
          </w:tcPr>
          <w:p w14:paraId="48885B3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60</w:t>
            </w:r>
          </w:p>
        </w:tc>
        <w:tc>
          <w:tcPr>
            <w:tcW w:w="357" w:type="pct"/>
            <w:tcBorders>
              <w:tl2br w:val="nil"/>
              <w:tr2bl w:val="nil"/>
            </w:tcBorders>
            <w:vAlign w:val="center"/>
          </w:tcPr>
          <w:p w14:paraId="4733C9D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80</w:t>
            </w:r>
          </w:p>
        </w:tc>
        <w:tc>
          <w:tcPr>
            <w:tcW w:w="356" w:type="pct"/>
            <w:tcBorders>
              <w:tl2br w:val="nil"/>
              <w:tr2bl w:val="nil"/>
            </w:tcBorders>
            <w:vAlign w:val="center"/>
          </w:tcPr>
          <w:p w14:paraId="710ACF6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w:t>
            </w:r>
          </w:p>
        </w:tc>
        <w:tc>
          <w:tcPr>
            <w:tcW w:w="356" w:type="pct"/>
            <w:tcBorders>
              <w:tl2br w:val="nil"/>
              <w:tr2bl w:val="nil"/>
            </w:tcBorders>
            <w:vAlign w:val="center"/>
          </w:tcPr>
          <w:p w14:paraId="7ACAB59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150</w:t>
            </w:r>
          </w:p>
        </w:tc>
        <w:tc>
          <w:tcPr>
            <w:tcW w:w="358" w:type="pct"/>
            <w:tcBorders>
              <w:tl2br w:val="nil"/>
              <w:tr2bl w:val="nil"/>
            </w:tcBorders>
            <w:vAlign w:val="center"/>
          </w:tcPr>
          <w:p w14:paraId="6A8408F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200</w:t>
            </w:r>
          </w:p>
        </w:tc>
      </w:tr>
      <w:tr w14:paraId="2E05FC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30" w:type="pct"/>
            <w:tcBorders>
              <w:tl2br w:val="nil"/>
              <w:tr2bl w:val="nil"/>
            </w:tcBorders>
            <w:vAlign w:val="center"/>
          </w:tcPr>
          <w:p w14:paraId="4AB694A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昼间预测贡献值</w:t>
            </w:r>
          </w:p>
        </w:tc>
        <w:tc>
          <w:tcPr>
            <w:tcW w:w="357" w:type="pct"/>
            <w:tcBorders>
              <w:tl2br w:val="nil"/>
              <w:tr2bl w:val="nil"/>
            </w:tcBorders>
            <w:vAlign w:val="center"/>
          </w:tcPr>
          <w:p w14:paraId="19A93848">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54.9</w:t>
            </w:r>
          </w:p>
        </w:tc>
        <w:tc>
          <w:tcPr>
            <w:tcW w:w="357" w:type="pct"/>
            <w:tcBorders>
              <w:tl2br w:val="nil"/>
              <w:tr2bl w:val="nil"/>
            </w:tcBorders>
            <w:vAlign w:val="center"/>
          </w:tcPr>
          <w:p w14:paraId="2012728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52.2</w:t>
            </w:r>
          </w:p>
        </w:tc>
        <w:tc>
          <w:tcPr>
            <w:tcW w:w="356" w:type="pct"/>
            <w:tcBorders>
              <w:tl2br w:val="nil"/>
              <w:tr2bl w:val="nil"/>
            </w:tcBorders>
            <w:vAlign w:val="center"/>
          </w:tcPr>
          <w:p w14:paraId="54CD639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49.5</w:t>
            </w:r>
          </w:p>
        </w:tc>
        <w:tc>
          <w:tcPr>
            <w:tcW w:w="357" w:type="pct"/>
            <w:tcBorders>
              <w:tl2br w:val="nil"/>
              <w:tr2bl w:val="nil"/>
            </w:tcBorders>
            <w:vAlign w:val="center"/>
          </w:tcPr>
          <w:p w14:paraId="12732CA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47.7</w:t>
            </w:r>
          </w:p>
        </w:tc>
        <w:tc>
          <w:tcPr>
            <w:tcW w:w="356" w:type="pct"/>
            <w:tcBorders>
              <w:tl2br w:val="nil"/>
              <w:tr2bl w:val="nil"/>
            </w:tcBorders>
            <w:vAlign w:val="center"/>
          </w:tcPr>
          <w:p w14:paraId="53BC414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46.4</w:t>
            </w:r>
          </w:p>
        </w:tc>
        <w:tc>
          <w:tcPr>
            <w:tcW w:w="357" w:type="pct"/>
            <w:tcBorders>
              <w:tl2br w:val="nil"/>
              <w:tr2bl w:val="nil"/>
            </w:tcBorders>
            <w:vAlign w:val="center"/>
          </w:tcPr>
          <w:p w14:paraId="7C6C882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44.7</w:t>
            </w:r>
          </w:p>
        </w:tc>
        <w:tc>
          <w:tcPr>
            <w:tcW w:w="357" w:type="pct"/>
            <w:tcBorders>
              <w:tl2br w:val="nil"/>
              <w:tr2bl w:val="nil"/>
            </w:tcBorders>
            <w:vAlign w:val="center"/>
          </w:tcPr>
          <w:p w14:paraId="425D286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43.5</w:t>
            </w:r>
          </w:p>
        </w:tc>
        <w:tc>
          <w:tcPr>
            <w:tcW w:w="356" w:type="pct"/>
            <w:tcBorders>
              <w:tl2br w:val="nil"/>
              <w:tr2bl w:val="nil"/>
            </w:tcBorders>
            <w:vAlign w:val="center"/>
          </w:tcPr>
          <w:p w14:paraId="225EB47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42.5</w:t>
            </w:r>
          </w:p>
        </w:tc>
        <w:tc>
          <w:tcPr>
            <w:tcW w:w="356" w:type="pct"/>
            <w:tcBorders>
              <w:tl2br w:val="nil"/>
              <w:tr2bl w:val="nil"/>
            </w:tcBorders>
            <w:vAlign w:val="center"/>
          </w:tcPr>
          <w:p w14:paraId="3624520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40.7</w:t>
            </w:r>
          </w:p>
        </w:tc>
        <w:tc>
          <w:tcPr>
            <w:tcW w:w="358" w:type="pct"/>
            <w:tcBorders>
              <w:tl2br w:val="nil"/>
              <w:tr2bl w:val="nil"/>
            </w:tcBorders>
            <w:vAlign w:val="center"/>
          </w:tcPr>
          <w:p w14:paraId="04D10A6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39.5</w:t>
            </w:r>
          </w:p>
        </w:tc>
      </w:tr>
    </w:tbl>
    <w:p w14:paraId="21A75F2D">
      <w:pPr>
        <w:pStyle w:val="470"/>
        <w:spacing w:before="120" w:beforeLines="5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由</w:t>
      </w:r>
      <w:r>
        <w:rPr>
          <w:rFonts w:hint="eastAsia"/>
          <w:color w:val="000000" w:themeColor="text1"/>
          <w:highlight w:val="none"/>
          <w:lang w:val="en-US" w:eastAsia="zh-CN"/>
          <w14:textFill>
            <w14:solidFill>
              <w14:schemeClr w14:val="tx1"/>
            </w14:solidFill>
          </w14:textFill>
        </w:rPr>
        <w:t>上</w:t>
      </w:r>
      <w:r>
        <w:rPr>
          <w:color w:val="000000" w:themeColor="text1"/>
          <w:highlight w:val="none"/>
          <w14:textFill>
            <w14:solidFill>
              <w14:schemeClr w14:val="tx1"/>
            </w14:solidFill>
          </w14:textFill>
        </w:rPr>
        <w:t>表可知，采取措施后，距运输道路</w:t>
      </w:r>
      <w:r>
        <w:rPr>
          <w:rFonts w:hint="eastAsia"/>
          <w:color w:val="000000" w:themeColor="text1"/>
          <w:highlight w:val="none"/>
          <w:lang w:val="en-US" w:eastAsia="zh-CN"/>
          <w14:textFill>
            <w14:solidFill>
              <w14:schemeClr w14:val="tx1"/>
            </w14:solidFill>
          </w14:textFill>
        </w:rPr>
        <w:t>7.3</w:t>
      </w:r>
      <w:r>
        <w:rPr>
          <w:color w:val="000000" w:themeColor="text1"/>
          <w:highlight w:val="none"/>
          <w14:textFill>
            <w14:solidFill>
              <w14:schemeClr w14:val="tx1"/>
            </w14:solidFill>
          </w14:textFill>
        </w:rPr>
        <w:t>m处即可达到《声环境质量标准》（GB3096-2008）中</w:t>
      </w:r>
      <w:r>
        <w:rPr>
          <w:rFonts w:hint="eastAsia"/>
          <w:color w:val="000000" w:themeColor="text1"/>
          <w:highlight w:val="none"/>
          <w:lang w:val="en-US" w:eastAsia="zh-CN"/>
          <w14:textFill>
            <w14:solidFill>
              <w14:schemeClr w14:val="tx1"/>
            </w14:solidFill>
          </w14:textFill>
        </w:rPr>
        <w:t>1</w:t>
      </w:r>
      <w:r>
        <w:rPr>
          <w:color w:val="000000" w:themeColor="text1"/>
          <w:highlight w:val="none"/>
          <w14:textFill>
            <w14:solidFill>
              <w14:schemeClr w14:val="tx1"/>
            </w14:solidFill>
          </w14:textFill>
        </w:rPr>
        <w:t>类标准，即昼间</w:t>
      </w:r>
      <w:r>
        <w:rPr>
          <w:rFonts w:hint="eastAsia"/>
          <w:color w:val="000000" w:themeColor="text1"/>
          <w:highlight w:val="none"/>
          <w:lang w:val="en-US" w:eastAsia="zh-CN"/>
          <w14:textFill>
            <w14:solidFill>
              <w14:schemeClr w14:val="tx1"/>
            </w14:solidFill>
          </w14:textFill>
        </w:rPr>
        <w:t>55</w:t>
      </w:r>
      <w:r>
        <w:rPr>
          <w:color w:val="000000" w:themeColor="text1"/>
          <w:highlight w:val="none"/>
          <w14:textFill>
            <w14:solidFill>
              <w14:schemeClr w14:val="tx1"/>
            </w14:solidFill>
          </w14:textFill>
        </w:rPr>
        <w:t>dB（A），夜间</w:t>
      </w:r>
      <w:r>
        <w:rPr>
          <w:rFonts w:hint="eastAsia"/>
          <w:color w:val="000000" w:themeColor="text1"/>
          <w:highlight w:val="none"/>
          <w:lang w:val="en-US" w:eastAsia="zh-CN"/>
          <w14:textFill>
            <w14:solidFill>
              <w14:schemeClr w14:val="tx1"/>
            </w14:solidFill>
          </w14:textFill>
        </w:rPr>
        <w:t>45</w:t>
      </w:r>
      <w:r>
        <w:rPr>
          <w:color w:val="000000" w:themeColor="text1"/>
          <w:highlight w:val="none"/>
          <w14:textFill>
            <w14:solidFill>
              <w14:schemeClr w14:val="tx1"/>
            </w14:solidFill>
          </w14:textFill>
        </w:rPr>
        <w:t>dB（A）</w:t>
      </w:r>
      <w:r>
        <w:rPr>
          <w:rFonts w:ascii="Times New Roman" w:hAnsi="Times New Roman" w:eastAsia="宋体" w:cs="Times New Roman"/>
          <w:color w:val="000000" w:themeColor="text1"/>
          <w:highlight w:val="none"/>
          <w14:textFill>
            <w14:solidFill>
              <w14:schemeClr w14:val="tx1"/>
            </w14:solidFill>
          </w14:textFill>
        </w:rPr>
        <w:t>。</w:t>
      </w:r>
      <w:r>
        <w:rPr>
          <w:rFonts w:hint="eastAsia" w:ascii="Times New Roman" w:hAnsi="Times New Roman" w:eastAsia="宋体" w:cs="Times New Roman"/>
          <w:color w:val="000000" w:themeColor="text1"/>
          <w:highlight w:val="none"/>
          <w:lang w:eastAsia="zh-CN"/>
          <w14:textFill>
            <w14:solidFill>
              <w14:schemeClr w14:val="tx1"/>
            </w14:solidFill>
          </w14:textFill>
        </w:rPr>
        <w:t>在</w:t>
      </w:r>
      <w:r>
        <w:rPr>
          <w:rFonts w:hint="eastAsia" w:ascii="Times New Roman" w:hAnsi="Times New Roman" w:eastAsia="宋体" w:cs="Times New Roman"/>
          <w:color w:val="000000" w:themeColor="text1"/>
          <w:highlight w:val="none"/>
          <w:lang w:val="en-US" w:eastAsia="zh-CN"/>
          <w14:textFill>
            <w14:solidFill>
              <w14:schemeClr w14:val="tx1"/>
            </w14:solidFill>
          </w14:textFill>
        </w:rPr>
        <w:t>运输道路两侧7.3m范围内无噪声敏感点，因此，</w:t>
      </w:r>
      <w:r>
        <w:rPr>
          <w:rFonts w:ascii="Times New Roman" w:hAnsi="Times New Roman" w:eastAsia="宋体" w:cs="Times New Roman"/>
          <w:color w:val="000000" w:themeColor="text1"/>
          <w:highlight w:val="none"/>
          <w14:textFill>
            <w14:solidFill>
              <w14:schemeClr w14:val="tx1"/>
            </w14:solidFill>
          </w14:textFill>
        </w:rPr>
        <w:t>项目营运期间采取一定的降噪措施后</w:t>
      </w:r>
      <w:r>
        <w:rPr>
          <w:color w:val="000000" w:themeColor="text1"/>
          <w:highlight w:val="none"/>
          <w14:textFill>
            <w14:solidFill>
              <w14:schemeClr w14:val="tx1"/>
            </w14:solidFill>
          </w14:textFill>
        </w:rPr>
        <w:t>对区域声环境影响较小。</w:t>
      </w:r>
    </w:p>
    <w:p w14:paraId="4D2C4426">
      <w:pPr>
        <w:pStyle w:val="470"/>
        <w:spacing w:before="120" w:beforeLines="5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本项目铁矿石原矿来自</w:t>
      </w:r>
      <w:r>
        <w:rPr>
          <w:rFonts w:hint="eastAsia"/>
          <w:color w:val="000000" w:themeColor="text1"/>
          <w:highlight w:val="none"/>
          <w14:textFill>
            <w14:solidFill>
              <w14:schemeClr w14:val="tx1"/>
            </w14:solidFill>
          </w14:textFill>
        </w:rPr>
        <w:t>东沟西山矿区</w:t>
      </w:r>
      <w:r>
        <w:rPr>
          <w:color w:val="000000" w:themeColor="text1"/>
          <w:highlight w:val="none"/>
          <w14:textFill>
            <w14:solidFill>
              <w14:schemeClr w14:val="tx1"/>
            </w14:solidFill>
          </w14:textFill>
        </w:rPr>
        <w:t>，位于</w:t>
      </w:r>
      <w:r>
        <w:rPr>
          <w:rFonts w:hint="eastAsia"/>
          <w:color w:val="000000" w:themeColor="text1"/>
          <w:highlight w:val="none"/>
          <w14:textFill>
            <w14:solidFill>
              <w14:schemeClr w14:val="tx1"/>
            </w14:solidFill>
          </w14:textFill>
        </w:rPr>
        <w:t>本项目西南侧</w:t>
      </w:r>
      <w:r>
        <w:rPr>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铁</w:t>
      </w:r>
      <w:r>
        <w:rPr>
          <w:color w:val="000000" w:themeColor="text1"/>
          <w:highlight w:val="none"/>
          <w14:textFill>
            <w14:solidFill>
              <w14:schemeClr w14:val="tx1"/>
            </w14:solidFill>
          </w14:textFill>
        </w:rPr>
        <w:t>矿石运输</w:t>
      </w:r>
      <w:r>
        <w:rPr>
          <w:rFonts w:hint="eastAsia"/>
          <w:color w:val="000000" w:themeColor="text1"/>
          <w:highlight w:val="none"/>
          <w14:textFill>
            <w14:solidFill>
              <w14:schemeClr w14:val="tx1"/>
            </w14:solidFill>
          </w14:textFill>
        </w:rPr>
        <w:t>途经道路</w:t>
      </w:r>
      <w:r>
        <w:rPr>
          <w:color w:val="000000" w:themeColor="text1"/>
          <w:highlight w:val="none"/>
          <w14:textFill>
            <w14:solidFill>
              <w14:schemeClr w14:val="tx1"/>
            </w14:solidFill>
          </w14:textFill>
        </w:rPr>
        <w:t>距离村庄均超过</w:t>
      </w: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00m，全程约</w:t>
      </w:r>
      <w:r>
        <w:rPr>
          <w:rFonts w:hint="eastAsia"/>
          <w:color w:val="000000" w:themeColor="text1"/>
          <w:highlight w:val="none"/>
          <w14:textFill>
            <w14:solidFill>
              <w14:schemeClr w14:val="tx1"/>
            </w14:solidFill>
          </w14:textFill>
        </w:rPr>
        <w:t>3.8</w:t>
      </w:r>
      <w:r>
        <w:rPr>
          <w:color w:val="000000" w:themeColor="text1"/>
          <w:highlight w:val="none"/>
          <w14:textFill>
            <w14:solidFill>
              <w14:schemeClr w14:val="tx1"/>
            </w14:solidFill>
          </w14:textFill>
        </w:rPr>
        <w:t>km。对周边村庄基本无影响。</w:t>
      </w:r>
    </w:p>
    <w:p w14:paraId="1EEE071D">
      <w:pPr>
        <w:pStyle w:val="5"/>
        <w:ind w:firstLine="562"/>
        <w:rPr>
          <w:color w:val="000000" w:themeColor="text1"/>
          <w:highlight w:val="none"/>
          <w14:textFill>
            <w14:solidFill>
              <w14:schemeClr w14:val="tx1"/>
            </w14:solidFill>
          </w14:textFill>
        </w:rPr>
      </w:pPr>
      <w:bookmarkStart w:id="268" w:name="_Toc476225049"/>
      <w:bookmarkStart w:id="269" w:name="_Toc478394810"/>
      <w:bookmarkStart w:id="270" w:name="_Toc476639463"/>
      <w:bookmarkStart w:id="271" w:name="_Toc478038852"/>
      <w:bookmarkStart w:id="272" w:name="_Toc476553978"/>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.2.5</w:t>
      </w:r>
      <w:bookmarkStart w:id="273" w:name="_Hlk39049072"/>
      <w:r>
        <w:rPr>
          <w:color w:val="000000" w:themeColor="text1"/>
          <w:highlight w:val="none"/>
          <w14:textFill>
            <w14:solidFill>
              <w14:schemeClr w14:val="tx1"/>
            </w14:solidFill>
          </w14:textFill>
        </w:rPr>
        <w:t>运营期固体废物影响分析</w:t>
      </w:r>
      <w:bookmarkEnd w:id="268"/>
      <w:bookmarkEnd w:id="269"/>
      <w:bookmarkEnd w:id="270"/>
      <w:bookmarkEnd w:id="271"/>
      <w:bookmarkEnd w:id="272"/>
    </w:p>
    <w:bookmarkEnd w:id="273"/>
    <w:p w14:paraId="27EAE9F5">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本项目固体废物主要为尾矿渣、除尘器收集的除尘灰、干选废石、废机油、员工生活垃圾。</w:t>
      </w:r>
    </w:p>
    <w:p w14:paraId="4812FBD1">
      <w:pPr>
        <w:pStyle w:val="255"/>
        <w:spacing w:line="36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（1）除尘器除尘灰</w:t>
      </w:r>
    </w:p>
    <w:p w14:paraId="76B14E75">
      <w:pPr>
        <w:pStyle w:val="255"/>
        <w:spacing w:line="36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根据前文计算可得，本项目除尘器收集除尘灰</w:t>
      </w:r>
      <w:r>
        <w:rPr>
          <w:rFonts w:hint="eastAsia"/>
          <w:color w:val="000000" w:themeColor="text1"/>
          <w:highlight w:val="none"/>
          <w:lang w:eastAsia="zh-CN"/>
          <w14:textFill>
            <w14:solidFill>
              <w14:schemeClr w14:val="tx1"/>
            </w14:solidFill>
          </w14:textFill>
        </w:rPr>
        <w:t>197.29</w:t>
      </w:r>
      <w:r>
        <w:rPr>
          <w:color w:val="000000" w:themeColor="text1"/>
          <w:highlight w:val="none"/>
          <w14:textFill>
            <w14:solidFill>
              <w14:schemeClr w14:val="tx1"/>
            </w14:solidFill>
          </w14:textFill>
        </w:rPr>
        <w:t>t/a，进入选矿工艺，不外排。</w:t>
      </w:r>
    </w:p>
    <w:p w14:paraId="1695A67C">
      <w:pPr>
        <w:pStyle w:val="255"/>
        <w:numPr>
          <w:ilvl w:val="0"/>
          <w:numId w:val="3"/>
        </w:numPr>
        <w:spacing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落地灰</w:t>
      </w:r>
    </w:p>
    <w:p w14:paraId="79A5F742">
      <w:pPr>
        <w:pStyle w:val="255"/>
        <w:spacing w:line="360" w:lineRule="auto"/>
        <w:ind w:left="480" w:leftChars="200" w:firstLine="0" w:firstLineChars="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w:t>
      </w:r>
      <w:r>
        <w:rPr>
          <w:rFonts w:hint="eastAsia"/>
          <w:color w:val="000000" w:themeColor="text1"/>
          <w:highlight w:val="none"/>
          <w14:textFill>
            <w14:solidFill>
              <w14:schemeClr w14:val="tx1"/>
            </w14:solidFill>
          </w14:textFill>
        </w:rPr>
        <w:t>工程分析</w:t>
      </w:r>
      <w:r>
        <w:rPr>
          <w:color w:val="000000" w:themeColor="text1"/>
          <w:highlight w:val="none"/>
          <w14:textFill>
            <w14:solidFill>
              <w14:schemeClr w14:val="tx1"/>
            </w14:solidFill>
          </w14:textFill>
        </w:rPr>
        <w:t>计算可得，本项目</w:t>
      </w:r>
      <w:r>
        <w:rPr>
          <w:rFonts w:hint="eastAsia"/>
          <w:color w:val="000000" w:themeColor="text1"/>
          <w:highlight w:val="none"/>
          <w14:textFill>
            <w14:solidFill>
              <w14:schemeClr w14:val="tx1"/>
            </w14:solidFill>
          </w14:textFill>
        </w:rPr>
        <w:t>落地产生量为</w:t>
      </w:r>
      <w:r>
        <w:rPr>
          <w:rFonts w:hint="eastAsia"/>
          <w:color w:val="000000" w:themeColor="text1"/>
          <w:highlight w:val="none"/>
          <w:lang w:eastAsia="zh-CN"/>
          <w14:textFill>
            <w14:solidFill>
              <w14:schemeClr w14:val="tx1"/>
            </w14:solidFill>
          </w14:textFill>
        </w:rPr>
        <w:t>99.68</w:t>
      </w:r>
      <w:r>
        <w:rPr>
          <w:color w:val="000000" w:themeColor="text1"/>
          <w:highlight w:val="none"/>
          <w14:textFill>
            <w14:solidFill>
              <w14:schemeClr w14:val="tx1"/>
            </w14:solidFill>
          </w14:textFill>
        </w:rPr>
        <w:t>t/a，进入选矿工艺，不外排。</w:t>
      </w:r>
    </w:p>
    <w:p w14:paraId="6CB6CAD5">
      <w:pPr>
        <w:pStyle w:val="255"/>
        <w:numPr>
          <w:ilvl w:val="0"/>
          <w:numId w:val="3"/>
        </w:numPr>
        <w:spacing w:line="36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干选废石</w:t>
      </w:r>
    </w:p>
    <w:p w14:paraId="237E4E7A">
      <w:pPr>
        <w:pStyle w:val="255"/>
        <w:spacing w:line="36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本项目干选废石产生量为</w:t>
      </w:r>
      <w:r>
        <w:rPr>
          <w:rFonts w:hint="eastAsia"/>
          <w:color w:val="000000" w:themeColor="text1"/>
          <w:highlight w:val="none"/>
          <w:lang w:eastAsia="zh-CN"/>
          <w14:textFill>
            <w14:solidFill>
              <w14:schemeClr w14:val="tx1"/>
            </w14:solidFill>
          </w14:textFill>
        </w:rPr>
        <w:t>18702.11</w:t>
      </w:r>
      <w:r>
        <w:rPr>
          <w:color w:val="000000" w:themeColor="text1"/>
          <w:highlight w:val="none"/>
          <w14:textFill>
            <w14:solidFill>
              <w14:schemeClr w14:val="tx1"/>
            </w14:solidFill>
          </w14:textFill>
        </w:rPr>
        <w:t>t/a，根据监测结果，废石为一般工业固废</w:t>
      </w:r>
      <w:r>
        <w:rPr>
          <w:rFonts w:hint="eastAsia"/>
          <w:color w:val="000000" w:themeColor="text1"/>
          <w:highlight w:val="none"/>
          <w14:textFill>
            <w14:solidFill>
              <w14:schemeClr w14:val="tx1"/>
            </w14:solidFill>
          </w14:textFill>
        </w:rPr>
        <w:t>，</w:t>
      </w:r>
      <w:r>
        <w:rPr>
          <w:rFonts w:hint="eastAsia"/>
          <w:color w:val="000000" w:themeColor="text1"/>
          <w:highlight w:val="none"/>
          <w:lang w:eastAsia="zh-CN"/>
          <w14:textFill>
            <w14:solidFill>
              <w14:schemeClr w14:val="tx1"/>
            </w14:solidFill>
          </w14:textFill>
        </w:rPr>
        <w:t>全部出售给北票市马莲商品混凝土有限公司，用于生产混凝土</w:t>
      </w:r>
      <w:r>
        <w:rPr>
          <w:color w:val="000000" w:themeColor="text1"/>
          <w:highlight w:val="none"/>
          <w14:textFill>
            <w14:solidFill>
              <w14:schemeClr w14:val="tx1"/>
            </w14:solidFill>
          </w14:textFill>
        </w:rPr>
        <w:t>。</w:t>
      </w:r>
    </w:p>
    <w:p w14:paraId="35B887DF">
      <w:pPr>
        <w:pStyle w:val="77"/>
        <w:spacing w:before="120" w:beforeLines="50" w:line="480" w:lineRule="exact"/>
        <w:ind w:firstLine="0" w:firstLineChars="0"/>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4</w:t>
      </w:r>
      <w:r>
        <w:rPr>
          <w:b/>
          <w:bCs/>
          <w:color w:val="000000" w:themeColor="text1"/>
          <w:highlight w:val="none"/>
          <w14:textFill>
            <w14:solidFill>
              <w14:schemeClr w14:val="tx1"/>
            </w14:solidFill>
          </w14:textFill>
        </w:rPr>
        <w:t>.2-2</w:t>
      </w:r>
      <w:r>
        <w:rPr>
          <w:rFonts w:hint="eastAsia"/>
          <w:b/>
          <w:bCs/>
          <w:color w:val="000000" w:themeColor="text1"/>
          <w:highlight w:val="none"/>
          <w14:textFill>
            <w14:solidFill>
              <w14:schemeClr w14:val="tx1"/>
            </w14:solidFill>
          </w14:textFill>
        </w:rPr>
        <w:t>4</w:t>
      </w:r>
      <w:r>
        <w:rPr>
          <w:b/>
          <w:bCs/>
          <w:color w:val="000000" w:themeColor="text1"/>
          <w:highlight w:val="none"/>
          <w14:textFill>
            <w14:solidFill>
              <w14:schemeClr w14:val="tx1"/>
            </w14:solidFill>
          </w14:textFill>
        </w:rPr>
        <w:t xml:space="preserve"> </w:t>
      </w:r>
      <w:r>
        <w:rPr>
          <w:rFonts w:hint="eastAsia"/>
          <w:b/>
          <w:bCs/>
          <w:color w:val="000000" w:themeColor="text1"/>
          <w:highlight w:val="none"/>
          <w14:textFill>
            <w14:solidFill>
              <w14:schemeClr w14:val="tx1"/>
            </w14:solidFill>
          </w14:textFill>
        </w:rPr>
        <w:t xml:space="preserve"> </w:t>
      </w:r>
      <w:r>
        <w:rPr>
          <w:b/>
          <w:bCs/>
          <w:color w:val="000000" w:themeColor="text1"/>
          <w:highlight w:val="none"/>
          <w14:textFill>
            <w14:solidFill>
              <w14:schemeClr w14:val="tx1"/>
            </w14:solidFill>
          </w14:textFill>
        </w:rPr>
        <w:t xml:space="preserve"> 废石监测结果</w:t>
      </w:r>
    </w:p>
    <w:tbl>
      <w:tblPr>
        <w:tblStyle w:val="51"/>
        <w:tblW w:w="4994"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39"/>
        <w:gridCol w:w="1527"/>
        <w:gridCol w:w="2007"/>
        <w:gridCol w:w="3185"/>
        <w:gridCol w:w="1518"/>
      </w:tblGrid>
      <w:tr w14:paraId="471F6D5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1" w:hRule="atLeast"/>
          <w:tblHeader/>
          <w:jc w:val="center"/>
        </w:trPr>
        <w:tc>
          <w:tcPr>
            <w:tcW w:w="1040" w:type="dxa"/>
            <w:vMerge w:val="restart"/>
            <w:vAlign w:val="center"/>
          </w:tcPr>
          <w:p w14:paraId="39D2C81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序号</w:t>
            </w:r>
          </w:p>
        </w:tc>
        <w:tc>
          <w:tcPr>
            <w:tcW w:w="1527" w:type="dxa"/>
            <w:vMerge w:val="restart"/>
            <w:vAlign w:val="center"/>
          </w:tcPr>
          <w:p w14:paraId="13B228A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检测项目</w:t>
            </w:r>
          </w:p>
        </w:tc>
        <w:tc>
          <w:tcPr>
            <w:tcW w:w="2007" w:type="dxa"/>
            <w:vMerge w:val="restart"/>
            <w:vAlign w:val="center"/>
          </w:tcPr>
          <w:p w14:paraId="02FBF7E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采样日期</w:t>
            </w:r>
          </w:p>
        </w:tc>
        <w:tc>
          <w:tcPr>
            <w:tcW w:w="3185" w:type="dxa"/>
            <w:vAlign w:val="center"/>
          </w:tcPr>
          <w:p w14:paraId="6918FAE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检测结果</w:t>
            </w:r>
          </w:p>
        </w:tc>
        <w:tc>
          <w:tcPr>
            <w:tcW w:w="1518" w:type="dxa"/>
            <w:vMerge w:val="restart"/>
            <w:vAlign w:val="center"/>
          </w:tcPr>
          <w:p w14:paraId="519AFD8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单位</w:t>
            </w:r>
          </w:p>
        </w:tc>
      </w:tr>
      <w:tr w14:paraId="3C531A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1" w:hRule="atLeast"/>
          <w:tblHeader/>
          <w:jc w:val="center"/>
        </w:trPr>
        <w:tc>
          <w:tcPr>
            <w:tcW w:w="1040" w:type="dxa"/>
            <w:vMerge w:val="continue"/>
            <w:vAlign w:val="center"/>
          </w:tcPr>
          <w:p w14:paraId="63ABFA3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527" w:type="dxa"/>
            <w:vMerge w:val="continue"/>
            <w:vAlign w:val="center"/>
          </w:tcPr>
          <w:p w14:paraId="2BF311E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2007" w:type="dxa"/>
            <w:vMerge w:val="continue"/>
            <w:vAlign w:val="center"/>
          </w:tcPr>
          <w:p w14:paraId="6E4917F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3185" w:type="dxa"/>
            <w:vAlign w:val="center"/>
          </w:tcPr>
          <w:p w14:paraId="13B3CE0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废石堆场CYWT220601GF0101</w:t>
            </w:r>
          </w:p>
        </w:tc>
        <w:tc>
          <w:tcPr>
            <w:tcW w:w="1518" w:type="dxa"/>
            <w:vMerge w:val="continue"/>
            <w:vAlign w:val="center"/>
          </w:tcPr>
          <w:p w14:paraId="6F7ADEE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33B161B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67" w:hRule="atLeast"/>
          <w:tblHeader/>
          <w:jc w:val="center"/>
        </w:trPr>
        <w:tc>
          <w:tcPr>
            <w:tcW w:w="1040" w:type="dxa"/>
            <w:vAlign w:val="center"/>
          </w:tcPr>
          <w:p w14:paraId="6570C3E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w:t>
            </w:r>
          </w:p>
        </w:tc>
        <w:tc>
          <w:tcPr>
            <w:tcW w:w="1527" w:type="dxa"/>
            <w:vAlign w:val="center"/>
          </w:tcPr>
          <w:p w14:paraId="031BEBA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腐蚀性（pH值）</w:t>
            </w:r>
          </w:p>
        </w:tc>
        <w:tc>
          <w:tcPr>
            <w:tcW w:w="2007" w:type="dxa"/>
            <w:vMerge w:val="restart"/>
            <w:vAlign w:val="center"/>
          </w:tcPr>
          <w:p w14:paraId="37CEF74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2024.4.7</w:t>
            </w:r>
          </w:p>
        </w:tc>
        <w:tc>
          <w:tcPr>
            <w:tcW w:w="3185" w:type="dxa"/>
            <w:vAlign w:val="center"/>
          </w:tcPr>
          <w:p w14:paraId="5F53D47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7.7</w:t>
            </w:r>
          </w:p>
        </w:tc>
        <w:tc>
          <w:tcPr>
            <w:tcW w:w="1518" w:type="dxa"/>
            <w:vAlign w:val="center"/>
          </w:tcPr>
          <w:p w14:paraId="1B37CCA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无量纲</w:t>
            </w:r>
          </w:p>
        </w:tc>
      </w:tr>
      <w:tr w14:paraId="4D3FEC5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1" w:hRule="atLeast"/>
          <w:tblHeader/>
          <w:jc w:val="center"/>
        </w:trPr>
        <w:tc>
          <w:tcPr>
            <w:tcW w:w="1040" w:type="dxa"/>
            <w:vAlign w:val="center"/>
          </w:tcPr>
          <w:p w14:paraId="002E8AF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w:t>
            </w:r>
          </w:p>
        </w:tc>
        <w:tc>
          <w:tcPr>
            <w:tcW w:w="1527" w:type="dxa"/>
            <w:vAlign w:val="center"/>
          </w:tcPr>
          <w:p w14:paraId="432E412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六价铬</w:t>
            </w:r>
          </w:p>
        </w:tc>
        <w:tc>
          <w:tcPr>
            <w:tcW w:w="2007" w:type="dxa"/>
            <w:vMerge w:val="continue"/>
            <w:vAlign w:val="center"/>
          </w:tcPr>
          <w:p w14:paraId="72D30BF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3185" w:type="dxa"/>
            <w:vAlign w:val="center"/>
          </w:tcPr>
          <w:p w14:paraId="1C583A5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&lt;0.004</w:t>
            </w:r>
          </w:p>
        </w:tc>
        <w:tc>
          <w:tcPr>
            <w:tcW w:w="1518" w:type="dxa"/>
            <w:vAlign w:val="center"/>
          </w:tcPr>
          <w:p w14:paraId="3F8CFF8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mg/L</w:t>
            </w:r>
          </w:p>
        </w:tc>
      </w:tr>
      <w:tr w14:paraId="0BF338E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1" w:hRule="atLeast"/>
          <w:tblHeader/>
          <w:jc w:val="center"/>
        </w:trPr>
        <w:tc>
          <w:tcPr>
            <w:tcW w:w="1040" w:type="dxa"/>
            <w:vAlign w:val="center"/>
          </w:tcPr>
          <w:p w14:paraId="135B8B1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3</w:t>
            </w:r>
          </w:p>
        </w:tc>
        <w:tc>
          <w:tcPr>
            <w:tcW w:w="1527" w:type="dxa"/>
            <w:vAlign w:val="center"/>
          </w:tcPr>
          <w:p w14:paraId="47BE1B0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铬</w:t>
            </w:r>
          </w:p>
        </w:tc>
        <w:tc>
          <w:tcPr>
            <w:tcW w:w="2007" w:type="dxa"/>
            <w:vMerge w:val="continue"/>
            <w:vAlign w:val="center"/>
          </w:tcPr>
          <w:p w14:paraId="10602F7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3185" w:type="dxa"/>
            <w:vAlign w:val="center"/>
          </w:tcPr>
          <w:p w14:paraId="40B42DB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&lt;0.02</w:t>
            </w:r>
          </w:p>
        </w:tc>
        <w:tc>
          <w:tcPr>
            <w:tcW w:w="1518" w:type="dxa"/>
            <w:vAlign w:val="center"/>
          </w:tcPr>
          <w:p w14:paraId="18B1D52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mg/L</w:t>
            </w:r>
          </w:p>
        </w:tc>
      </w:tr>
      <w:tr w14:paraId="1048902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1" w:hRule="atLeast"/>
          <w:tblHeader/>
          <w:jc w:val="center"/>
        </w:trPr>
        <w:tc>
          <w:tcPr>
            <w:tcW w:w="1040" w:type="dxa"/>
            <w:vAlign w:val="center"/>
          </w:tcPr>
          <w:p w14:paraId="3B1AA1E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4</w:t>
            </w:r>
          </w:p>
        </w:tc>
        <w:tc>
          <w:tcPr>
            <w:tcW w:w="1527" w:type="dxa"/>
            <w:vAlign w:val="center"/>
          </w:tcPr>
          <w:p w14:paraId="1D10114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银</w:t>
            </w:r>
          </w:p>
        </w:tc>
        <w:tc>
          <w:tcPr>
            <w:tcW w:w="2007" w:type="dxa"/>
            <w:vMerge w:val="continue"/>
            <w:vAlign w:val="center"/>
          </w:tcPr>
          <w:p w14:paraId="7400240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3185" w:type="dxa"/>
            <w:vAlign w:val="center"/>
          </w:tcPr>
          <w:p w14:paraId="77BA74C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&lt;0.01</w:t>
            </w:r>
          </w:p>
        </w:tc>
        <w:tc>
          <w:tcPr>
            <w:tcW w:w="1518" w:type="dxa"/>
            <w:vAlign w:val="center"/>
          </w:tcPr>
          <w:p w14:paraId="51A2944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mg/L</w:t>
            </w:r>
          </w:p>
        </w:tc>
      </w:tr>
      <w:tr w14:paraId="644D7B7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1" w:hRule="atLeast"/>
          <w:tblHeader/>
          <w:jc w:val="center"/>
        </w:trPr>
        <w:tc>
          <w:tcPr>
            <w:tcW w:w="1040" w:type="dxa"/>
            <w:vAlign w:val="center"/>
          </w:tcPr>
          <w:p w14:paraId="0DE79DD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5</w:t>
            </w:r>
          </w:p>
        </w:tc>
        <w:tc>
          <w:tcPr>
            <w:tcW w:w="1527" w:type="dxa"/>
            <w:vAlign w:val="center"/>
          </w:tcPr>
          <w:p w14:paraId="7DE5DBA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氰根离子</w:t>
            </w:r>
          </w:p>
        </w:tc>
        <w:tc>
          <w:tcPr>
            <w:tcW w:w="2007" w:type="dxa"/>
            <w:vMerge w:val="continue"/>
            <w:vAlign w:val="center"/>
          </w:tcPr>
          <w:p w14:paraId="32F91AF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3185" w:type="dxa"/>
            <w:vAlign w:val="center"/>
          </w:tcPr>
          <w:p w14:paraId="20EF555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&lt;0.1</w:t>
            </w:r>
          </w:p>
        </w:tc>
        <w:tc>
          <w:tcPr>
            <w:tcW w:w="1518" w:type="dxa"/>
            <w:vAlign w:val="center"/>
          </w:tcPr>
          <w:p w14:paraId="395B4E4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µg/L</w:t>
            </w:r>
          </w:p>
        </w:tc>
      </w:tr>
      <w:tr w14:paraId="660BF9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1" w:hRule="atLeast"/>
          <w:tblHeader/>
          <w:jc w:val="center"/>
        </w:trPr>
        <w:tc>
          <w:tcPr>
            <w:tcW w:w="1040" w:type="dxa"/>
            <w:vAlign w:val="center"/>
          </w:tcPr>
          <w:p w14:paraId="0E8B4D1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6</w:t>
            </w:r>
          </w:p>
        </w:tc>
        <w:tc>
          <w:tcPr>
            <w:tcW w:w="1527" w:type="dxa"/>
            <w:vAlign w:val="center"/>
          </w:tcPr>
          <w:p w14:paraId="539EE61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汞</w:t>
            </w:r>
          </w:p>
        </w:tc>
        <w:tc>
          <w:tcPr>
            <w:tcW w:w="2007" w:type="dxa"/>
            <w:vMerge w:val="continue"/>
            <w:vAlign w:val="center"/>
          </w:tcPr>
          <w:p w14:paraId="6540D36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3185" w:type="dxa"/>
            <w:vAlign w:val="center"/>
          </w:tcPr>
          <w:p w14:paraId="458BA9C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2.91</w:t>
            </w:r>
          </w:p>
        </w:tc>
        <w:tc>
          <w:tcPr>
            <w:tcW w:w="1518" w:type="dxa"/>
            <w:vAlign w:val="center"/>
          </w:tcPr>
          <w:p w14:paraId="3261AB4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µg/L</w:t>
            </w:r>
          </w:p>
        </w:tc>
      </w:tr>
      <w:tr w14:paraId="3A25F2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1" w:hRule="atLeast"/>
          <w:tblHeader/>
          <w:jc w:val="center"/>
        </w:trPr>
        <w:tc>
          <w:tcPr>
            <w:tcW w:w="1040" w:type="dxa"/>
            <w:vAlign w:val="center"/>
          </w:tcPr>
          <w:p w14:paraId="08394C5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7</w:t>
            </w:r>
          </w:p>
        </w:tc>
        <w:tc>
          <w:tcPr>
            <w:tcW w:w="1527" w:type="dxa"/>
            <w:vAlign w:val="center"/>
          </w:tcPr>
          <w:p w14:paraId="607E08A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砷</w:t>
            </w:r>
          </w:p>
        </w:tc>
        <w:tc>
          <w:tcPr>
            <w:tcW w:w="2007" w:type="dxa"/>
            <w:vMerge w:val="continue"/>
            <w:vAlign w:val="center"/>
          </w:tcPr>
          <w:p w14:paraId="459E3E7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3185" w:type="dxa"/>
            <w:vAlign w:val="center"/>
          </w:tcPr>
          <w:p w14:paraId="580ADCB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1.88</w:t>
            </w:r>
          </w:p>
        </w:tc>
        <w:tc>
          <w:tcPr>
            <w:tcW w:w="1518" w:type="dxa"/>
            <w:vAlign w:val="center"/>
          </w:tcPr>
          <w:p w14:paraId="6609EB1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µg/L</w:t>
            </w:r>
          </w:p>
        </w:tc>
      </w:tr>
      <w:tr w14:paraId="5291A55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1" w:hRule="atLeast"/>
          <w:tblHeader/>
          <w:jc w:val="center"/>
        </w:trPr>
        <w:tc>
          <w:tcPr>
            <w:tcW w:w="1040" w:type="dxa"/>
            <w:vAlign w:val="center"/>
          </w:tcPr>
          <w:p w14:paraId="6ED2AD3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8</w:t>
            </w:r>
          </w:p>
        </w:tc>
        <w:tc>
          <w:tcPr>
            <w:tcW w:w="1527" w:type="dxa"/>
            <w:vAlign w:val="center"/>
          </w:tcPr>
          <w:p w14:paraId="6B0B945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硒</w:t>
            </w:r>
          </w:p>
        </w:tc>
        <w:tc>
          <w:tcPr>
            <w:tcW w:w="2007" w:type="dxa"/>
            <w:vMerge w:val="continue"/>
            <w:vAlign w:val="center"/>
          </w:tcPr>
          <w:p w14:paraId="5BAC740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3185" w:type="dxa"/>
            <w:vAlign w:val="center"/>
          </w:tcPr>
          <w:p w14:paraId="485D01A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&lt;0.10</w:t>
            </w:r>
          </w:p>
        </w:tc>
        <w:tc>
          <w:tcPr>
            <w:tcW w:w="1518" w:type="dxa"/>
            <w:vAlign w:val="center"/>
          </w:tcPr>
          <w:p w14:paraId="7215CAC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µg/L</w:t>
            </w:r>
          </w:p>
        </w:tc>
      </w:tr>
      <w:tr w14:paraId="53B8569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1" w:hRule="atLeast"/>
          <w:tblHeader/>
          <w:jc w:val="center"/>
        </w:trPr>
        <w:tc>
          <w:tcPr>
            <w:tcW w:w="1040" w:type="dxa"/>
            <w:vAlign w:val="center"/>
          </w:tcPr>
          <w:p w14:paraId="3727A3D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9</w:t>
            </w:r>
          </w:p>
        </w:tc>
        <w:tc>
          <w:tcPr>
            <w:tcW w:w="1527" w:type="dxa"/>
            <w:vAlign w:val="center"/>
          </w:tcPr>
          <w:p w14:paraId="029BEF7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铍</w:t>
            </w:r>
          </w:p>
        </w:tc>
        <w:tc>
          <w:tcPr>
            <w:tcW w:w="2007" w:type="dxa"/>
            <w:vMerge w:val="continue"/>
            <w:vAlign w:val="center"/>
          </w:tcPr>
          <w:p w14:paraId="2FF2ABE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3185" w:type="dxa"/>
            <w:vAlign w:val="center"/>
          </w:tcPr>
          <w:p w14:paraId="239E9DD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&lt;0.1</w:t>
            </w:r>
          </w:p>
        </w:tc>
        <w:tc>
          <w:tcPr>
            <w:tcW w:w="1518" w:type="dxa"/>
            <w:vAlign w:val="center"/>
          </w:tcPr>
          <w:p w14:paraId="021C054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µg/L</w:t>
            </w:r>
          </w:p>
        </w:tc>
      </w:tr>
      <w:tr w14:paraId="087EFA2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1" w:hRule="atLeast"/>
          <w:tblHeader/>
          <w:jc w:val="center"/>
        </w:trPr>
        <w:tc>
          <w:tcPr>
            <w:tcW w:w="1040" w:type="dxa"/>
            <w:vAlign w:val="center"/>
          </w:tcPr>
          <w:p w14:paraId="051093D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w:t>
            </w:r>
          </w:p>
        </w:tc>
        <w:tc>
          <w:tcPr>
            <w:tcW w:w="1527" w:type="dxa"/>
            <w:vAlign w:val="center"/>
          </w:tcPr>
          <w:p w14:paraId="0ADFC23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钡</w:t>
            </w:r>
          </w:p>
        </w:tc>
        <w:tc>
          <w:tcPr>
            <w:tcW w:w="2007" w:type="dxa"/>
            <w:vMerge w:val="continue"/>
            <w:vAlign w:val="center"/>
          </w:tcPr>
          <w:p w14:paraId="3941212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3185" w:type="dxa"/>
            <w:vAlign w:val="center"/>
          </w:tcPr>
          <w:p w14:paraId="3AD4DFC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&lt;2.5</w:t>
            </w:r>
          </w:p>
        </w:tc>
        <w:tc>
          <w:tcPr>
            <w:tcW w:w="1518" w:type="dxa"/>
            <w:vAlign w:val="center"/>
          </w:tcPr>
          <w:p w14:paraId="4B71979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µg/L</w:t>
            </w:r>
          </w:p>
        </w:tc>
      </w:tr>
      <w:tr w14:paraId="75926F4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1" w:hRule="atLeast"/>
          <w:tblHeader/>
          <w:jc w:val="center"/>
        </w:trPr>
        <w:tc>
          <w:tcPr>
            <w:tcW w:w="1040" w:type="dxa"/>
            <w:vAlign w:val="center"/>
          </w:tcPr>
          <w:p w14:paraId="7798015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11</w:t>
            </w:r>
          </w:p>
        </w:tc>
        <w:tc>
          <w:tcPr>
            <w:tcW w:w="1527" w:type="dxa"/>
            <w:vAlign w:val="center"/>
          </w:tcPr>
          <w:p w14:paraId="41555D5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锌</w:t>
            </w:r>
          </w:p>
        </w:tc>
        <w:tc>
          <w:tcPr>
            <w:tcW w:w="2007" w:type="dxa"/>
            <w:vMerge w:val="continue"/>
            <w:vAlign w:val="center"/>
          </w:tcPr>
          <w:p w14:paraId="6874A22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3185" w:type="dxa"/>
            <w:vAlign w:val="center"/>
          </w:tcPr>
          <w:p w14:paraId="1EAF1E7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&lt;0.06</w:t>
            </w:r>
          </w:p>
        </w:tc>
        <w:tc>
          <w:tcPr>
            <w:tcW w:w="1518" w:type="dxa"/>
            <w:vAlign w:val="center"/>
          </w:tcPr>
          <w:p w14:paraId="70A1E08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mg/L</w:t>
            </w:r>
          </w:p>
        </w:tc>
      </w:tr>
      <w:tr w14:paraId="2A5794C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1" w:hRule="atLeast"/>
          <w:tblHeader/>
          <w:jc w:val="center"/>
        </w:trPr>
        <w:tc>
          <w:tcPr>
            <w:tcW w:w="1040" w:type="dxa"/>
            <w:vAlign w:val="center"/>
          </w:tcPr>
          <w:p w14:paraId="6A6C2BA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12</w:t>
            </w:r>
          </w:p>
        </w:tc>
        <w:tc>
          <w:tcPr>
            <w:tcW w:w="1527" w:type="dxa"/>
            <w:vAlign w:val="center"/>
          </w:tcPr>
          <w:p w14:paraId="1E76B4B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镍</w:t>
            </w:r>
          </w:p>
        </w:tc>
        <w:tc>
          <w:tcPr>
            <w:tcW w:w="2007" w:type="dxa"/>
            <w:vMerge w:val="continue"/>
            <w:vAlign w:val="center"/>
          </w:tcPr>
          <w:p w14:paraId="55DDD35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3185" w:type="dxa"/>
            <w:vAlign w:val="center"/>
          </w:tcPr>
          <w:p w14:paraId="20C5A43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&lt;0.03</w:t>
            </w:r>
          </w:p>
        </w:tc>
        <w:tc>
          <w:tcPr>
            <w:tcW w:w="1518" w:type="dxa"/>
            <w:vAlign w:val="center"/>
          </w:tcPr>
          <w:p w14:paraId="6955345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mg/L</w:t>
            </w:r>
          </w:p>
        </w:tc>
      </w:tr>
      <w:tr w14:paraId="091D1AE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1" w:hRule="atLeast"/>
          <w:tblHeader/>
          <w:jc w:val="center"/>
        </w:trPr>
        <w:tc>
          <w:tcPr>
            <w:tcW w:w="1040" w:type="dxa"/>
            <w:vAlign w:val="center"/>
          </w:tcPr>
          <w:p w14:paraId="149FEB1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13</w:t>
            </w:r>
          </w:p>
        </w:tc>
        <w:tc>
          <w:tcPr>
            <w:tcW w:w="1527" w:type="dxa"/>
            <w:vAlign w:val="center"/>
          </w:tcPr>
          <w:p w14:paraId="21CCAF0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铜</w:t>
            </w:r>
          </w:p>
        </w:tc>
        <w:tc>
          <w:tcPr>
            <w:tcW w:w="2007" w:type="dxa"/>
            <w:vMerge w:val="continue"/>
            <w:vAlign w:val="center"/>
          </w:tcPr>
          <w:p w14:paraId="18BF435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3185" w:type="dxa"/>
            <w:vAlign w:val="center"/>
          </w:tcPr>
          <w:p w14:paraId="1200928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&lt;0.02</w:t>
            </w:r>
          </w:p>
        </w:tc>
        <w:tc>
          <w:tcPr>
            <w:tcW w:w="1518" w:type="dxa"/>
            <w:vAlign w:val="center"/>
          </w:tcPr>
          <w:p w14:paraId="0EE4A82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mg/L</w:t>
            </w:r>
          </w:p>
        </w:tc>
      </w:tr>
      <w:tr w14:paraId="5B69740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1" w:hRule="atLeast"/>
          <w:tblHeader/>
          <w:jc w:val="center"/>
        </w:trPr>
        <w:tc>
          <w:tcPr>
            <w:tcW w:w="1040" w:type="dxa"/>
            <w:vAlign w:val="center"/>
          </w:tcPr>
          <w:p w14:paraId="44D8A84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14</w:t>
            </w:r>
          </w:p>
        </w:tc>
        <w:tc>
          <w:tcPr>
            <w:tcW w:w="1527" w:type="dxa"/>
            <w:vAlign w:val="center"/>
          </w:tcPr>
          <w:p w14:paraId="646327B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镉</w:t>
            </w:r>
          </w:p>
        </w:tc>
        <w:tc>
          <w:tcPr>
            <w:tcW w:w="2007" w:type="dxa"/>
            <w:vMerge w:val="continue"/>
            <w:vAlign w:val="center"/>
          </w:tcPr>
          <w:p w14:paraId="19CB3F0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3185" w:type="dxa"/>
            <w:vAlign w:val="center"/>
          </w:tcPr>
          <w:p w14:paraId="5BF0BF3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&lt;0.05</w:t>
            </w:r>
          </w:p>
        </w:tc>
        <w:tc>
          <w:tcPr>
            <w:tcW w:w="1518" w:type="dxa"/>
            <w:vAlign w:val="center"/>
          </w:tcPr>
          <w:p w14:paraId="0ED1C06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mg/L</w:t>
            </w:r>
          </w:p>
        </w:tc>
      </w:tr>
      <w:tr w14:paraId="3CEA23E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9" w:hRule="atLeast"/>
          <w:tblHeader/>
          <w:jc w:val="center"/>
        </w:trPr>
        <w:tc>
          <w:tcPr>
            <w:tcW w:w="1040" w:type="dxa"/>
            <w:vAlign w:val="center"/>
          </w:tcPr>
          <w:p w14:paraId="06A9998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15</w:t>
            </w:r>
          </w:p>
        </w:tc>
        <w:tc>
          <w:tcPr>
            <w:tcW w:w="1527" w:type="dxa"/>
            <w:vAlign w:val="center"/>
          </w:tcPr>
          <w:p w14:paraId="102AC7F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铅</w:t>
            </w:r>
          </w:p>
        </w:tc>
        <w:tc>
          <w:tcPr>
            <w:tcW w:w="2007" w:type="dxa"/>
            <w:vMerge w:val="continue"/>
            <w:vAlign w:val="center"/>
          </w:tcPr>
          <w:p w14:paraId="197D978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3185" w:type="dxa"/>
            <w:vAlign w:val="center"/>
          </w:tcPr>
          <w:p w14:paraId="27AE2D3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&lt;0.06</w:t>
            </w:r>
          </w:p>
        </w:tc>
        <w:tc>
          <w:tcPr>
            <w:tcW w:w="1518" w:type="dxa"/>
            <w:vAlign w:val="center"/>
          </w:tcPr>
          <w:p w14:paraId="6CC99F3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mg/L</w:t>
            </w:r>
          </w:p>
        </w:tc>
      </w:tr>
    </w:tbl>
    <w:p w14:paraId="1AA536ED">
      <w:pPr>
        <w:pStyle w:val="255"/>
        <w:spacing w:line="36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）生活垃圾</w:t>
      </w:r>
    </w:p>
    <w:p w14:paraId="15A80CA4">
      <w:pPr>
        <w:pStyle w:val="255"/>
        <w:spacing w:line="36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本项目新增员工30人，年工作300天，生活垃圾按0.5kg/人·d计，年产生4.5t，垃圾箱临时储存，定期</w:t>
      </w:r>
      <w:r>
        <w:rPr>
          <w:color w:val="000000" w:themeColor="text1"/>
          <w:szCs w:val="21"/>
          <w:highlight w:val="none"/>
          <w14:textFill>
            <w14:solidFill>
              <w14:schemeClr w14:val="tx1"/>
            </w14:solidFill>
          </w14:textFill>
        </w:rPr>
        <w:t>送环卫部门指定地点</w:t>
      </w:r>
      <w:r>
        <w:rPr>
          <w:color w:val="000000" w:themeColor="text1"/>
          <w:highlight w:val="none"/>
          <w14:textFill>
            <w14:solidFill>
              <w14:schemeClr w14:val="tx1"/>
            </w14:solidFill>
          </w14:textFill>
        </w:rPr>
        <w:t>。</w:t>
      </w:r>
    </w:p>
    <w:p w14:paraId="4A48B907">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）尾矿渣</w:t>
      </w:r>
    </w:p>
    <w:p w14:paraId="5F7BCB98">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选矿后产生的尾矿渣约为</w:t>
      </w:r>
      <w:r>
        <w:rPr>
          <w:rFonts w:hint="eastAsia"/>
          <w:color w:val="000000" w:themeColor="text1"/>
          <w:highlight w:val="none"/>
          <w:lang w:eastAsia="zh-CN"/>
          <w14:textFill>
            <w14:solidFill>
              <w14:schemeClr w14:val="tx1"/>
            </w14:solidFill>
          </w14:textFill>
        </w:rPr>
        <w:t>98000</w:t>
      </w:r>
      <w:r>
        <w:rPr>
          <w:color w:val="000000" w:themeColor="text1"/>
          <w:highlight w:val="none"/>
          <w14:textFill>
            <w14:solidFill>
              <w14:schemeClr w14:val="tx1"/>
            </w14:solidFill>
          </w14:textFill>
        </w:rPr>
        <w:t>t/a，尾矿临时暂存于1座占地面积为</w:t>
      </w:r>
      <w:r>
        <w:rPr>
          <w:rFonts w:hint="eastAsia"/>
          <w:color w:val="000000" w:themeColor="text1"/>
          <w:highlight w:val="none"/>
          <w:lang w:val="en-US" w:eastAsia="zh-CN"/>
          <w14:textFill>
            <w14:solidFill>
              <w14:schemeClr w14:val="tx1"/>
            </w14:solidFill>
          </w14:textFill>
        </w:rPr>
        <w:t>4</w:t>
      </w:r>
      <w:r>
        <w:rPr>
          <w:color w:val="000000" w:themeColor="text1"/>
          <w:highlight w:val="none"/>
          <w14:textFill>
            <w14:solidFill>
              <w14:schemeClr w14:val="tx1"/>
            </w14:solidFill>
          </w14:textFill>
        </w:rPr>
        <w:t>00m</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的尾矿仓内，</w:t>
      </w:r>
      <w:r>
        <w:rPr>
          <w:rFonts w:hint="eastAsia"/>
          <w:color w:val="000000" w:themeColor="text1"/>
          <w:highlight w:val="none"/>
          <w:lang w:eastAsia="zh-CN"/>
          <w14:textFill>
            <w14:solidFill>
              <w14:schemeClr w14:val="tx1"/>
            </w14:solidFill>
          </w14:textFill>
        </w:rPr>
        <w:t>全部出售给北票市马莲商品混凝土有限公司，用于生产混凝土</w:t>
      </w:r>
      <w:r>
        <w:rPr>
          <w:color w:val="000000" w:themeColor="text1"/>
          <w:highlight w:val="none"/>
          <w14:textFill>
            <w14:solidFill>
              <w14:schemeClr w14:val="tx1"/>
            </w14:solidFill>
          </w14:textFill>
        </w:rPr>
        <w:t>。根据</w:t>
      </w:r>
      <w:r>
        <w:rPr>
          <w:rFonts w:hint="eastAsia"/>
          <w:color w:val="000000" w:themeColor="text1"/>
          <w:highlight w:val="none"/>
          <w14:textFill>
            <w14:solidFill>
              <w14:schemeClr w14:val="tx1"/>
            </w14:solidFill>
          </w14:textFill>
        </w:rPr>
        <w:t>辽宁中环祥瑞工程技术</w:t>
      </w:r>
      <w:r>
        <w:rPr>
          <w:color w:val="000000" w:themeColor="text1"/>
          <w:highlight w:val="none"/>
          <w14:textFill>
            <w14:solidFill>
              <w14:schemeClr w14:val="tx1"/>
            </w14:solidFill>
          </w14:textFill>
        </w:rPr>
        <w:t>有限公司对尾矿进行的危险废物鉴别，检测报告</w:t>
      </w:r>
      <w:r>
        <w:rPr>
          <w:rFonts w:hint="eastAsia"/>
          <w:color w:val="000000" w:themeColor="text1"/>
          <w:highlight w:val="none"/>
          <w14:textFill>
            <w14:solidFill>
              <w14:schemeClr w14:val="tx1"/>
            </w14:solidFill>
          </w14:textFill>
        </w:rPr>
        <w:t>编</w:t>
      </w:r>
      <w:r>
        <w:rPr>
          <w:color w:val="000000" w:themeColor="text1"/>
          <w:highlight w:val="none"/>
          <w14:textFill>
            <w14:solidFill>
              <w14:schemeClr w14:val="tx1"/>
            </w14:solidFill>
          </w14:textFill>
        </w:rPr>
        <w:t>号：</w:t>
      </w:r>
      <w:r>
        <w:rPr>
          <w:rFonts w:hint="eastAsia"/>
          <w:color w:val="000000" w:themeColor="text1"/>
          <w:szCs w:val="21"/>
          <w:highlight w:val="none"/>
          <w14:textFill>
            <w14:solidFill>
              <w14:schemeClr w14:val="tx1"/>
            </w14:solidFill>
          </w14:textFill>
        </w:rPr>
        <w:t>LNZH（检）2024-CYWT1226</w:t>
      </w:r>
      <w:r>
        <w:rPr>
          <w:color w:val="000000" w:themeColor="text1"/>
          <w:highlight w:val="none"/>
          <w14:textFill>
            <w14:solidFill>
              <w14:schemeClr w14:val="tx1"/>
            </w14:solidFill>
          </w14:textFill>
        </w:rPr>
        <w:t>，鉴别具体分析统计结果见表</w:t>
      </w:r>
      <w:r>
        <w:rPr>
          <w:rFonts w:hint="eastAsia"/>
          <w:color w:val="000000" w:themeColor="text1"/>
          <w:highlight w:val="none"/>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9-7</w:t>
      </w:r>
      <w:r>
        <w:rPr>
          <w:color w:val="000000" w:themeColor="text1"/>
          <w:highlight w:val="none"/>
          <w14:textFill>
            <w14:solidFill>
              <w14:schemeClr w14:val="tx1"/>
            </w14:solidFill>
          </w14:textFill>
        </w:rPr>
        <w:t>。</w:t>
      </w:r>
    </w:p>
    <w:p w14:paraId="33ECEFB4">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根据检测结果</w:t>
      </w:r>
      <w:r>
        <w:rPr>
          <w:rFonts w:hint="eastAsia"/>
          <w:color w:val="000000" w:themeColor="text1"/>
          <w:highlight w:val="none"/>
          <w14:textFill>
            <w14:solidFill>
              <w14:schemeClr w14:val="tx1"/>
            </w14:solidFill>
          </w14:textFill>
        </w:rPr>
        <w:t>尾矿渣</w:t>
      </w:r>
      <w:r>
        <w:rPr>
          <w:color w:val="000000" w:themeColor="text1"/>
          <w:highlight w:val="none"/>
          <w14:textFill>
            <w14:solidFill>
              <w14:schemeClr w14:val="tx1"/>
            </w14:solidFill>
          </w14:textFill>
        </w:rPr>
        <w:t>浸出毒性结果中各项污染因子均符合《危险废物鉴别标准-浸出毒性鉴别》（GB5085.3-2007）中表1标准限值，因此本项目尾矿渣为一般工业固体废物，</w:t>
      </w:r>
      <w:r>
        <w:rPr>
          <w:rFonts w:hint="eastAsia"/>
          <w:color w:val="000000" w:themeColor="text1"/>
          <w:highlight w:val="none"/>
          <w:lang w:eastAsia="zh-CN"/>
          <w14:textFill>
            <w14:solidFill>
              <w14:schemeClr w14:val="tx1"/>
            </w14:solidFill>
          </w14:textFill>
        </w:rPr>
        <w:t>全部出售给北票市马莲商品混凝土有限公司，用于生产混凝土</w:t>
      </w:r>
      <w:r>
        <w:rPr>
          <w:color w:val="000000" w:themeColor="text1"/>
          <w:highlight w:val="none"/>
          <w14:textFill>
            <w14:solidFill>
              <w14:schemeClr w14:val="tx1"/>
            </w14:solidFill>
          </w14:textFill>
        </w:rPr>
        <w:t>。</w:t>
      </w:r>
    </w:p>
    <w:p w14:paraId="06994132">
      <w:pPr>
        <w:pStyle w:val="255"/>
        <w:spacing w:line="360" w:lineRule="auto"/>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6</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废钢球、废衬板</w:t>
      </w:r>
    </w:p>
    <w:p w14:paraId="5EF149E3">
      <w:pPr>
        <w:pStyle w:val="255"/>
        <w:spacing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项目球磨工序会产生</w:t>
      </w:r>
      <w:r>
        <w:rPr>
          <w:rFonts w:hint="eastAsia"/>
          <w:color w:val="000000" w:themeColor="text1"/>
          <w:highlight w:val="none"/>
          <w:lang w:val="en-US" w:eastAsia="zh-CN"/>
          <w14:textFill>
            <w14:solidFill>
              <w14:schemeClr w14:val="tx1"/>
            </w14:solidFill>
          </w14:textFill>
        </w:rPr>
        <w:t>废钢球、</w:t>
      </w:r>
      <w:r>
        <w:rPr>
          <w:rFonts w:hint="eastAsia"/>
          <w:color w:val="000000" w:themeColor="text1"/>
          <w:highlight w:val="none"/>
          <w14:textFill>
            <w14:solidFill>
              <w14:schemeClr w14:val="tx1"/>
            </w14:solidFill>
          </w14:textFill>
        </w:rPr>
        <w:t>废衬板，</w:t>
      </w:r>
      <w:r>
        <w:rPr>
          <w:rFonts w:hint="eastAsia"/>
          <w:color w:val="000000" w:themeColor="text1"/>
          <w:highlight w:val="none"/>
          <w:lang w:val="en-US" w:eastAsia="zh-CN"/>
          <w14:textFill>
            <w14:solidFill>
              <w14:schemeClr w14:val="tx1"/>
            </w14:solidFill>
          </w14:textFill>
        </w:rPr>
        <w:t>废钢球</w:t>
      </w:r>
      <w:r>
        <w:rPr>
          <w:rFonts w:hint="eastAsia"/>
          <w:color w:val="000000" w:themeColor="text1"/>
          <w:highlight w:val="none"/>
          <w14:textFill>
            <w14:solidFill>
              <w14:schemeClr w14:val="tx1"/>
            </w14:solidFill>
          </w14:textFill>
        </w:rPr>
        <w:t>年产生量约</w:t>
      </w:r>
      <w:r>
        <w:rPr>
          <w:rFonts w:hint="eastAsia"/>
          <w:color w:val="000000" w:themeColor="text1"/>
          <w:highlight w:val="none"/>
          <w:lang w:val="en-US" w:eastAsia="zh-CN"/>
          <w14:textFill>
            <w14:solidFill>
              <w14:schemeClr w14:val="tx1"/>
            </w14:solidFill>
          </w14:textFill>
        </w:rPr>
        <w:t>5</w:t>
      </w:r>
      <w:r>
        <w:rPr>
          <w:rFonts w:hint="eastAsia"/>
          <w:color w:val="000000" w:themeColor="text1"/>
          <w:highlight w:val="none"/>
          <w14:textFill>
            <w14:solidFill>
              <w14:schemeClr w14:val="tx1"/>
            </w14:solidFill>
          </w14:textFill>
        </w:rPr>
        <w:t>t</w:t>
      </w:r>
      <w:r>
        <w:rPr>
          <w:rFonts w:hint="eastAsia"/>
          <w:color w:val="000000" w:themeColor="text1"/>
          <w:highlight w:val="none"/>
          <w:lang w:val="en-US" w:eastAsia="zh-CN"/>
          <w14:textFill>
            <w14:solidFill>
              <w14:schemeClr w14:val="tx1"/>
            </w14:solidFill>
          </w14:textFill>
        </w:rPr>
        <w:t>，</w:t>
      </w:r>
      <w:r>
        <w:rPr>
          <w:rFonts w:hint="eastAsia"/>
          <w:color w:val="000000" w:themeColor="text1"/>
          <w:highlight w:val="none"/>
          <w14:textFill>
            <w14:solidFill>
              <w14:schemeClr w14:val="tx1"/>
            </w14:solidFill>
          </w14:textFill>
        </w:rPr>
        <w:t>废衬板年产生量约</w:t>
      </w:r>
      <w:r>
        <w:rPr>
          <w:rFonts w:hint="eastAsia"/>
          <w:color w:val="000000" w:themeColor="text1"/>
          <w:highlight w:val="none"/>
          <w:lang w:val="en-US" w:eastAsia="zh-CN"/>
          <w14:textFill>
            <w14:solidFill>
              <w14:schemeClr w14:val="tx1"/>
            </w14:solidFill>
          </w14:textFill>
        </w:rPr>
        <w:t>10</w:t>
      </w:r>
      <w:r>
        <w:rPr>
          <w:rFonts w:hint="eastAsia"/>
          <w:color w:val="000000" w:themeColor="text1"/>
          <w:highlight w:val="none"/>
          <w14:textFill>
            <w14:solidFill>
              <w14:schemeClr w14:val="tx1"/>
            </w14:solidFill>
          </w14:textFill>
        </w:rPr>
        <w:t>t，集中收集后外售。</w:t>
      </w:r>
    </w:p>
    <w:p w14:paraId="4A193D15">
      <w:pPr>
        <w:pStyle w:val="255"/>
        <w:spacing w:line="360" w:lineRule="auto"/>
        <w:rPr>
          <w:rFonts w:hint="default" w:eastAsia="宋体"/>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7</w:t>
      </w:r>
      <w:r>
        <w:rPr>
          <w:color w:val="000000" w:themeColor="text1"/>
          <w:highlight w:val="none"/>
          <w14:textFill>
            <w14:solidFill>
              <w14:schemeClr w14:val="tx1"/>
            </w14:solidFill>
          </w14:textFill>
        </w:rPr>
        <w:t>）废机油</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废油桶</w:t>
      </w:r>
    </w:p>
    <w:p w14:paraId="7D984551">
      <w:pPr>
        <w:pStyle w:val="255"/>
        <w:spacing w:line="36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本项目生产设备定期更换机油，废机油产生量约0.5t/a，</w:t>
      </w:r>
      <w:r>
        <w:rPr>
          <w:rFonts w:hint="eastAsia"/>
          <w:color w:val="000000" w:themeColor="text1"/>
          <w:highlight w:val="none"/>
          <w:lang w:val="en-US" w:eastAsia="zh-CN"/>
          <w14:textFill>
            <w14:solidFill>
              <w14:schemeClr w14:val="tx1"/>
            </w14:solidFill>
          </w14:textFill>
        </w:rPr>
        <w:t>废油桶产生量约0.02t/a，</w:t>
      </w:r>
      <w:r>
        <w:rPr>
          <w:color w:val="000000" w:themeColor="text1"/>
          <w:highlight w:val="none"/>
          <w14:textFill>
            <w14:solidFill>
              <w14:schemeClr w14:val="tx1"/>
            </w14:solidFill>
          </w14:textFill>
        </w:rPr>
        <w:t>于厂区内10m</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的危废</w:t>
      </w:r>
      <w:r>
        <w:rPr>
          <w:rFonts w:hint="eastAsia"/>
          <w:color w:val="000000" w:themeColor="text1"/>
          <w:highlight w:val="none"/>
          <w14:textFill>
            <w14:solidFill>
              <w14:schemeClr w14:val="tx1"/>
            </w14:solidFill>
          </w14:textFill>
        </w:rPr>
        <w:t>贮存点</w:t>
      </w:r>
      <w:r>
        <w:rPr>
          <w:color w:val="000000" w:themeColor="text1"/>
          <w:highlight w:val="none"/>
          <w14:textFill>
            <w14:solidFill>
              <w14:schemeClr w14:val="tx1"/>
            </w14:solidFill>
          </w14:textFill>
        </w:rPr>
        <w:t>内暂存，定期交由资质单位处置。</w:t>
      </w:r>
    </w:p>
    <w:p w14:paraId="63BF003E">
      <w:pPr>
        <w:pStyle w:val="514"/>
        <w:rPr>
          <w:rFonts w:ascii="Times New Roman" w:hAnsi="Times New Roman" w:cs="Times New Roman"/>
          <w:bCs/>
          <w:color w:val="000000" w:themeColor="text1"/>
          <w:szCs w:val="24"/>
          <w:highlight w:val="none"/>
          <w14:textFill>
            <w14:solidFill>
              <w14:schemeClr w14:val="tx1"/>
            </w14:solidFill>
          </w14:textFill>
        </w:rPr>
      </w:pPr>
      <w:r>
        <w:rPr>
          <w:rFonts w:ascii="Times New Roman" w:hAnsi="Times New Roman" w:cs="Times New Roman"/>
          <w:bCs/>
          <w:color w:val="000000" w:themeColor="text1"/>
          <w:szCs w:val="24"/>
          <w:highlight w:val="none"/>
          <w14:textFill>
            <w14:solidFill>
              <w14:schemeClr w14:val="tx1"/>
            </w14:solidFill>
          </w14:textFill>
        </w:rPr>
        <w:t>固体废物产生及排放情况见</w:t>
      </w:r>
      <w:r>
        <w:rPr>
          <w:rFonts w:hint="eastAsia" w:ascii="Times New Roman" w:hAnsi="Times New Roman" w:cs="Times New Roman"/>
          <w:bCs/>
          <w:color w:val="000000" w:themeColor="text1"/>
          <w:szCs w:val="24"/>
          <w:highlight w:val="none"/>
          <w14:textFill>
            <w14:solidFill>
              <w14:schemeClr w14:val="tx1"/>
            </w14:solidFill>
          </w14:textFill>
        </w:rPr>
        <w:t>下</w:t>
      </w:r>
      <w:r>
        <w:rPr>
          <w:rFonts w:ascii="Times New Roman" w:hAnsi="Times New Roman" w:cs="Times New Roman"/>
          <w:bCs/>
          <w:color w:val="000000" w:themeColor="text1"/>
          <w:szCs w:val="24"/>
          <w:highlight w:val="none"/>
          <w14:textFill>
            <w14:solidFill>
              <w14:schemeClr w14:val="tx1"/>
            </w14:solidFill>
          </w14:textFill>
        </w:rPr>
        <w:t>表。</w:t>
      </w:r>
    </w:p>
    <w:p w14:paraId="26F5DF00">
      <w:pPr>
        <w:pStyle w:val="77"/>
        <w:spacing w:before="120" w:beforeLines="50" w:line="480" w:lineRule="exact"/>
        <w:ind w:firstLine="0" w:firstLineChars="0"/>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4</w:t>
      </w:r>
      <w:r>
        <w:rPr>
          <w:b/>
          <w:bCs/>
          <w:color w:val="000000" w:themeColor="text1"/>
          <w:highlight w:val="none"/>
          <w14:textFill>
            <w14:solidFill>
              <w14:schemeClr w14:val="tx1"/>
            </w14:solidFill>
          </w14:textFill>
        </w:rPr>
        <w:t>.2-2</w:t>
      </w:r>
      <w:r>
        <w:rPr>
          <w:rFonts w:hint="eastAsia"/>
          <w:b/>
          <w:bCs/>
          <w:color w:val="000000" w:themeColor="text1"/>
          <w:highlight w:val="none"/>
          <w14:textFill>
            <w14:solidFill>
              <w14:schemeClr w14:val="tx1"/>
            </w14:solidFill>
          </w14:textFill>
        </w:rPr>
        <w:t>5</w:t>
      </w:r>
      <w:r>
        <w:rPr>
          <w:b/>
          <w:bCs/>
          <w:color w:val="000000" w:themeColor="text1"/>
          <w:highlight w:val="none"/>
          <w14:textFill>
            <w14:solidFill>
              <w14:schemeClr w14:val="tx1"/>
            </w14:solidFill>
          </w14:textFill>
        </w:rPr>
        <w:t xml:space="preserve">   固体废物产生及排放情况汇总表</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96"/>
        <w:gridCol w:w="1154"/>
        <w:gridCol w:w="1184"/>
        <w:gridCol w:w="1259"/>
        <w:gridCol w:w="805"/>
        <w:gridCol w:w="990"/>
        <w:gridCol w:w="2340"/>
        <w:gridCol w:w="959"/>
      </w:tblGrid>
      <w:tr w14:paraId="3DCA46C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6" w:type="dxa"/>
            <w:tcBorders>
              <w:tl2br w:val="nil"/>
              <w:tr2bl w:val="nil"/>
            </w:tcBorders>
            <w:noWrap/>
            <w:vAlign w:val="center"/>
          </w:tcPr>
          <w:p w14:paraId="41F8257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序</w:t>
            </w:r>
          </w:p>
          <w:p w14:paraId="24889BD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号</w:t>
            </w:r>
          </w:p>
        </w:tc>
        <w:tc>
          <w:tcPr>
            <w:tcW w:w="1154" w:type="dxa"/>
            <w:tcBorders>
              <w:tl2br w:val="nil"/>
              <w:tr2bl w:val="nil"/>
            </w:tcBorders>
            <w:noWrap/>
            <w:vAlign w:val="center"/>
          </w:tcPr>
          <w:p w14:paraId="67C509E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名称</w:t>
            </w:r>
          </w:p>
        </w:tc>
        <w:tc>
          <w:tcPr>
            <w:tcW w:w="1184" w:type="dxa"/>
            <w:tcBorders>
              <w:tl2br w:val="nil"/>
              <w:tr2bl w:val="nil"/>
            </w:tcBorders>
            <w:noWrap/>
            <w:vAlign w:val="center"/>
          </w:tcPr>
          <w:p w14:paraId="4E5A731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产生工序</w:t>
            </w:r>
          </w:p>
        </w:tc>
        <w:tc>
          <w:tcPr>
            <w:tcW w:w="1259" w:type="dxa"/>
            <w:tcBorders>
              <w:tl2br w:val="nil"/>
              <w:tr2bl w:val="nil"/>
            </w:tcBorders>
            <w:noWrap/>
            <w:vAlign w:val="center"/>
          </w:tcPr>
          <w:p w14:paraId="06E240B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废物类别</w:t>
            </w:r>
          </w:p>
        </w:tc>
        <w:tc>
          <w:tcPr>
            <w:tcW w:w="805" w:type="dxa"/>
            <w:tcBorders>
              <w:tl2br w:val="nil"/>
              <w:tr2bl w:val="nil"/>
            </w:tcBorders>
            <w:noWrap/>
            <w:vAlign w:val="center"/>
          </w:tcPr>
          <w:p w14:paraId="05B8AA6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废物</w:t>
            </w:r>
          </w:p>
          <w:p w14:paraId="47B7A09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代码</w:t>
            </w:r>
          </w:p>
        </w:tc>
        <w:tc>
          <w:tcPr>
            <w:tcW w:w="990" w:type="dxa"/>
            <w:tcBorders>
              <w:tl2br w:val="nil"/>
              <w:tr2bl w:val="nil"/>
            </w:tcBorders>
            <w:noWrap/>
            <w:vAlign w:val="center"/>
          </w:tcPr>
          <w:p w14:paraId="00C6EC4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产生量</w:t>
            </w:r>
          </w:p>
          <w:p w14:paraId="7B686B5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w:t>
            </w:r>
            <w:r>
              <w:rPr>
                <w:color w:val="000000" w:themeColor="text1"/>
                <w:sz w:val="21"/>
                <w:szCs w:val="21"/>
                <w:highlight w:val="none"/>
                <w14:textFill>
                  <w14:solidFill>
                    <w14:schemeClr w14:val="tx1"/>
                  </w14:solidFill>
                </w14:textFill>
              </w:rPr>
              <w:t>t/a</w:t>
            </w:r>
            <w:r>
              <w:rPr>
                <w:rFonts w:hint="eastAsia"/>
                <w:color w:val="000000" w:themeColor="text1"/>
                <w:sz w:val="21"/>
                <w:szCs w:val="21"/>
                <w:highlight w:val="none"/>
                <w:lang w:eastAsia="zh-CN"/>
                <w14:textFill>
                  <w14:solidFill>
                    <w14:schemeClr w14:val="tx1"/>
                  </w14:solidFill>
                </w14:textFill>
              </w:rPr>
              <w:t>)</w:t>
            </w:r>
          </w:p>
        </w:tc>
        <w:tc>
          <w:tcPr>
            <w:tcW w:w="2340" w:type="dxa"/>
            <w:tcBorders>
              <w:tl2br w:val="nil"/>
              <w:tr2bl w:val="nil"/>
            </w:tcBorders>
            <w:noWrap/>
            <w:vAlign w:val="center"/>
          </w:tcPr>
          <w:p w14:paraId="3C3D5B5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拟采取的处理</w:t>
            </w:r>
          </w:p>
          <w:p w14:paraId="3271FB8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或处置方式</w:t>
            </w:r>
          </w:p>
        </w:tc>
        <w:tc>
          <w:tcPr>
            <w:tcW w:w="959" w:type="dxa"/>
            <w:tcBorders>
              <w:tl2br w:val="nil"/>
              <w:tr2bl w:val="nil"/>
            </w:tcBorders>
            <w:noWrap/>
            <w:vAlign w:val="center"/>
          </w:tcPr>
          <w:p w14:paraId="0D5B9A9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排放量（t/a）</w:t>
            </w:r>
          </w:p>
        </w:tc>
      </w:tr>
      <w:tr w14:paraId="0E0DA6B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6" w:type="dxa"/>
            <w:tcBorders>
              <w:tl2br w:val="nil"/>
              <w:tr2bl w:val="nil"/>
            </w:tcBorders>
            <w:noWrap/>
            <w:vAlign w:val="center"/>
          </w:tcPr>
          <w:p w14:paraId="5577546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w:t>
            </w:r>
          </w:p>
        </w:tc>
        <w:tc>
          <w:tcPr>
            <w:tcW w:w="1154" w:type="dxa"/>
            <w:tcBorders>
              <w:tl2br w:val="nil"/>
              <w:tr2bl w:val="nil"/>
            </w:tcBorders>
            <w:noWrap/>
            <w:vAlign w:val="center"/>
          </w:tcPr>
          <w:p w14:paraId="52DD5AA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除尘灰</w:t>
            </w:r>
          </w:p>
        </w:tc>
        <w:tc>
          <w:tcPr>
            <w:tcW w:w="1184" w:type="dxa"/>
            <w:tcBorders>
              <w:tl2br w:val="nil"/>
              <w:tr2bl w:val="nil"/>
            </w:tcBorders>
            <w:noWrap/>
            <w:vAlign w:val="center"/>
          </w:tcPr>
          <w:p w14:paraId="358FEA6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除尘器</w:t>
            </w:r>
          </w:p>
        </w:tc>
        <w:tc>
          <w:tcPr>
            <w:tcW w:w="1259" w:type="dxa"/>
            <w:tcBorders>
              <w:tl2br w:val="nil"/>
              <w:tr2bl w:val="nil"/>
            </w:tcBorders>
            <w:noWrap/>
            <w:vAlign w:val="center"/>
          </w:tcPr>
          <w:p w14:paraId="01E753F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一般固废</w:t>
            </w:r>
          </w:p>
        </w:tc>
        <w:tc>
          <w:tcPr>
            <w:tcW w:w="805" w:type="dxa"/>
            <w:tcBorders>
              <w:tl2br w:val="nil"/>
              <w:tr2bl w:val="nil"/>
            </w:tcBorders>
            <w:noWrap/>
            <w:vAlign w:val="center"/>
          </w:tcPr>
          <w:p w14:paraId="730210D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w:t>
            </w:r>
          </w:p>
        </w:tc>
        <w:tc>
          <w:tcPr>
            <w:tcW w:w="990" w:type="dxa"/>
            <w:tcBorders>
              <w:tl2br w:val="nil"/>
              <w:tr2bl w:val="nil"/>
            </w:tcBorders>
            <w:noWrap/>
            <w:vAlign w:val="center"/>
          </w:tcPr>
          <w:p w14:paraId="6042D8A6">
            <w:pPr>
              <w:pStyle w:val="530"/>
              <w:snapToGrid/>
              <w:spacing w:line="240" w:lineRule="auto"/>
              <w:ind w:firstLine="0" w:firstLineChars="0"/>
              <w:jc w:val="cente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197.29</w:t>
            </w:r>
          </w:p>
        </w:tc>
        <w:tc>
          <w:tcPr>
            <w:tcW w:w="2340" w:type="dxa"/>
            <w:vMerge w:val="restart"/>
            <w:tcBorders>
              <w:tl2br w:val="nil"/>
              <w:tr2bl w:val="nil"/>
            </w:tcBorders>
            <w:noWrap/>
            <w:vAlign w:val="center"/>
          </w:tcPr>
          <w:p w14:paraId="5160C3A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进入选矿工艺，不外排</w:t>
            </w:r>
          </w:p>
        </w:tc>
        <w:tc>
          <w:tcPr>
            <w:tcW w:w="959" w:type="dxa"/>
            <w:tcBorders>
              <w:tl2br w:val="nil"/>
              <w:tr2bl w:val="nil"/>
            </w:tcBorders>
            <w:noWrap/>
            <w:vAlign w:val="center"/>
          </w:tcPr>
          <w:p w14:paraId="4184E51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0</w:t>
            </w:r>
          </w:p>
        </w:tc>
      </w:tr>
      <w:tr w14:paraId="28822A2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6" w:type="dxa"/>
            <w:tcBorders>
              <w:tl2br w:val="nil"/>
              <w:tr2bl w:val="nil"/>
            </w:tcBorders>
            <w:noWrap/>
            <w:vAlign w:val="center"/>
          </w:tcPr>
          <w:p w14:paraId="6DCC67E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w:t>
            </w:r>
          </w:p>
        </w:tc>
        <w:tc>
          <w:tcPr>
            <w:tcW w:w="1154" w:type="dxa"/>
            <w:tcBorders>
              <w:tl2br w:val="nil"/>
              <w:tr2bl w:val="nil"/>
            </w:tcBorders>
            <w:noWrap/>
            <w:vAlign w:val="center"/>
          </w:tcPr>
          <w:p w14:paraId="027C22C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落地灰</w:t>
            </w:r>
          </w:p>
        </w:tc>
        <w:tc>
          <w:tcPr>
            <w:tcW w:w="1184" w:type="dxa"/>
            <w:tcBorders>
              <w:tl2br w:val="nil"/>
              <w:tr2bl w:val="nil"/>
            </w:tcBorders>
            <w:noWrap/>
            <w:vAlign w:val="center"/>
          </w:tcPr>
          <w:p w14:paraId="12795E2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车间密闭</w:t>
            </w:r>
          </w:p>
        </w:tc>
        <w:tc>
          <w:tcPr>
            <w:tcW w:w="1259" w:type="dxa"/>
            <w:tcBorders>
              <w:tl2br w:val="nil"/>
              <w:tr2bl w:val="nil"/>
            </w:tcBorders>
            <w:noWrap/>
            <w:vAlign w:val="center"/>
          </w:tcPr>
          <w:p w14:paraId="333530F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一般固废</w:t>
            </w:r>
          </w:p>
        </w:tc>
        <w:tc>
          <w:tcPr>
            <w:tcW w:w="805" w:type="dxa"/>
            <w:tcBorders>
              <w:tl2br w:val="nil"/>
              <w:tr2bl w:val="nil"/>
            </w:tcBorders>
            <w:noWrap/>
            <w:vAlign w:val="center"/>
          </w:tcPr>
          <w:p w14:paraId="547CEEF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w:t>
            </w:r>
          </w:p>
        </w:tc>
        <w:tc>
          <w:tcPr>
            <w:tcW w:w="990" w:type="dxa"/>
            <w:tcBorders>
              <w:tl2br w:val="nil"/>
              <w:tr2bl w:val="nil"/>
            </w:tcBorders>
            <w:noWrap/>
            <w:vAlign w:val="center"/>
          </w:tcPr>
          <w:p w14:paraId="2160523D">
            <w:pPr>
              <w:pStyle w:val="530"/>
              <w:snapToGrid/>
              <w:spacing w:line="240" w:lineRule="auto"/>
              <w:ind w:firstLine="0" w:firstLineChars="0"/>
              <w:jc w:val="cente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99.68</w:t>
            </w:r>
          </w:p>
        </w:tc>
        <w:tc>
          <w:tcPr>
            <w:tcW w:w="2340" w:type="dxa"/>
            <w:vMerge w:val="continue"/>
            <w:tcBorders>
              <w:tl2br w:val="nil"/>
              <w:tr2bl w:val="nil"/>
            </w:tcBorders>
            <w:noWrap/>
            <w:vAlign w:val="center"/>
          </w:tcPr>
          <w:p w14:paraId="63233F6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959" w:type="dxa"/>
            <w:tcBorders>
              <w:tl2br w:val="nil"/>
              <w:tr2bl w:val="nil"/>
            </w:tcBorders>
            <w:noWrap/>
            <w:vAlign w:val="center"/>
          </w:tcPr>
          <w:p w14:paraId="078C6A2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r>
      <w:tr w14:paraId="77DBCD0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6" w:type="dxa"/>
            <w:tcBorders>
              <w:tl2br w:val="nil"/>
              <w:tr2bl w:val="nil"/>
            </w:tcBorders>
            <w:noWrap/>
            <w:vAlign w:val="center"/>
          </w:tcPr>
          <w:p w14:paraId="693CC8F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3</w:t>
            </w:r>
          </w:p>
        </w:tc>
        <w:tc>
          <w:tcPr>
            <w:tcW w:w="1154" w:type="dxa"/>
            <w:tcBorders>
              <w:tl2br w:val="nil"/>
              <w:tr2bl w:val="nil"/>
            </w:tcBorders>
            <w:noWrap/>
            <w:vAlign w:val="center"/>
          </w:tcPr>
          <w:p w14:paraId="055D26E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干选废石</w:t>
            </w:r>
          </w:p>
        </w:tc>
        <w:tc>
          <w:tcPr>
            <w:tcW w:w="1184" w:type="dxa"/>
            <w:tcBorders>
              <w:tl2br w:val="nil"/>
              <w:tr2bl w:val="nil"/>
            </w:tcBorders>
            <w:noWrap/>
            <w:vAlign w:val="center"/>
          </w:tcPr>
          <w:p w14:paraId="31FD350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破碎</w:t>
            </w:r>
          </w:p>
        </w:tc>
        <w:tc>
          <w:tcPr>
            <w:tcW w:w="1259" w:type="dxa"/>
            <w:tcBorders>
              <w:tl2br w:val="nil"/>
              <w:tr2bl w:val="nil"/>
            </w:tcBorders>
            <w:noWrap/>
            <w:vAlign w:val="center"/>
          </w:tcPr>
          <w:p w14:paraId="32B38D9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一般固废</w:t>
            </w:r>
          </w:p>
        </w:tc>
        <w:tc>
          <w:tcPr>
            <w:tcW w:w="805" w:type="dxa"/>
            <w:tcBorders>
              <w:tl2br w:val="nil"/>
              <w:tr2bl w:val="nil"/>
            </w:tcBorders>
            <w:noWrap/>
            <w:vAlign w:val="center"/>
          </w:tcPr>
          <w:p w14:paraId="460B1FE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w:t>
            </w:r>
          </w:p>
        </w:tc>
        <w:tc>
          <w:tcPr>
            <w:tcW w:w="990" w:type="dxa"/>
            <w:tcBorders>
              <w:tl2br w:val="nil"/>
              <w:tr2bl w:val="nil"/>
            </w:tcBorders>
            <w:noWrap/>
            <w:vAlign w:val="center"/>
          </w:tcPr>
          <w:p w14:paraId="544578FF">
            <w:pPr>
              <w:pStyle w:val="530"/>
              <w:snapToGrid/>
              <w:spacing w:line="240" w:lineRule="auto"/>
              <w:ind w:firstLine="0" w:firstLineChars="0"/>
              <w:jc w:val="cente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18702.11</w:t>
            </w:r>
          </w:p>
        </w:tc>
        <w:tc>
          <w:tcPr>
            <w:tcW w:w="2340" w:type="dxa"/>
            <w:tcBorders>
              <w:tl2br w:val="nil"/>
              <w:tr2bl w:val="nil"/>
            </w:tcBorders>
            <w:noWrap/>
            <w:vAlign w:val="center"/>
          </w:tcPr>
          <w:p w14:paraId="7B26A168">
            <w:pPr>
              <w:pStyle w:val="530"/>
              <w:snapToGrid/>
              <w:spacing w:line="240" w:lineRule="auto"/>
              <w:ind w:firstLine="0" w:firstLineChars="0"/>
              <w:jc w:val="cente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全部出售给北票市马莲商品混凝土有限公司，用于生产混凝土</w:t>
            </w:r>
          </w:p>
        </w:tc>
        <w:tc>
          <w:tcPr>
            <w:tcW w:w="959" w:type="dxa"/>
            <w:tcBorders>
              <w:tl2br w:val="nil"/>
              <w:tr2bl w:val="nil"/>
            </w:tcBorders>
            <w:noWrap/>
            <w:vAlign w:val="center"/>
          </w:tcPr>
          <w:p w14:paraId="5619FE4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0</w:t>
            </w:r>
          </w:p>
        </w:tc>
      </w:tr>
      <w:tr w14:paraId="6CD4A63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6" w:type="dxa"/>
            <w:tcBorders>
              <w:tl2br w:val="nil"/>
              <w:tr2bl w:val="nil"/>
            </w:tcBorders>
            <w:noWrap/>
            <w:vAlign w:val="center"/>
          </w:tcPr>
          <w:p w14:paraId="4709D10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4</w:t>
            </w:r>
          </w:p>
        </w:tc>
        <w:tc>
          <w:tcPr>
            <w:tcW w:w="1154" w:type="dxa"/>
            <w:tcBorders>
              <w:tl2br w:val="nil"/>
              <w:tr2bl w:val="nil"/>
            </w:tcBorders>
            <w:noWrap/>
            <w:vAlign w:val="center"/>
          </w:tcPr>
          <w:p w14:paraId="292AEC2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生活垃圾</w:t>
            </w:r>
          </w:p>
        </w:tc>
        <w:tc>
          <w:tcPr>
            <w:tcW w:w="1184" w:type="dxa"/>
            <w:tcBorders>
              <w:tl2br w:val="nil"/>
              <w:tr2bl w:val="nil"/>
            </w:tcBorders>
            <w:noWrap/>
            <w:vAlign w:val="center"/>
          </w:tcPr>
          <w:p w14:paraId="3D36575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职工生活</w:t>
            </w:r>
          </w:p>
        </w:tc>
        <w:tc>
          <w:tcPr>
            <w:tcW w:w="1259" w:type="dxa"/>
            <w:tcBorders>
              <w:tl2br w:val="nil"/>
              <w:tr2bl w:val="nil"/>
            </w:tcBorders>
            <w:noWrap/>
            <w:vAlign w:val="center"/>
          </w:tcPr>
          <w:p w14:paraId="2F409E4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一般固废</w:t>
            </w:r>
          </w:p>
        </w:tc>
        <w:tc>
          <w:tcPr>
            <w:tcW w:w="805" w:type="dxa"/>
            <w:tcBorders>
              <w:tl2br w:val="nil"/>
              <w:tr2bl w:val="nil"/>
            </w:tcBorders>
            <w:noWrap/>
            <w:vAlign w:val="center"/>
          </w:tcPr>
          <w:p w14:paraId="2671154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w:t>
            </w:r>
          </w:p>
        </w:tc>
        <w:tc>
          <w:tcPr>
            <w:tcW w:w="990" w:type="dxa"/>
            <w:tcBorders>
              <w:tl2br w:val="nil"/>
              <w:tr2bl w:val="nil"/>
            </w:tcBorders>
            <w:noWrap/>
            <w:vAlign w:val="center"/>
          </w:tcPr>
          <w:p w14:paraId="138424B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4.5</w:t>
            </w:r>
          </w:p>
        </w:tc>
        <w:tc>
          <w:tcPr>
            <w:tcW w:w="2340" w:type="dxa"/>
            <w:tcBorders>
              <w:tl2br w:val="nil"/>
              <w:tr2bl w:val="nil"/>
            </w:tcBorders>
            <w:noWrap/>
            <w:vAlign w:val="center"/>
          </w:tcPr>
          <w:p w14:paraId="2583EE2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暂存于垃圾桶内，定期送环卫部门指定地点</w:t>
            </w:r>
          </w:p>
        </w:tc>
        <w:tc>
          <w:tcPr>
            <w:tcW w:w="959" w:type="dxa"/>
            <w:tcBorders>
              <w:tl2br w:val="nil"/>
              <w:tr2bl w:val="nil"/>
            </w:tcBorders>
            <w:noWrap/>
            <w:vAlign w:val="center"/>
          </w:tcPr>
          <w:p w14:paraId="04133D0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0</w:t>
            </w:r>
          </w:p>
        </w:tc>
      </w:tr>
      <w:tr w14:paraId="4FB64CC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6" w:type="dxa"/>
            <w:tcBorders>
              <w:tl2br w:val="nil"/>
              <w:tr2bl w:val="nil"/>
            </w:tcBorders>
            <w:noWrap/>
            <w:vAlign w:val="center"/>
          </w:tcPr>
          <w:p w14:paraId="66DBA98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5</w:t>
            </w:r>
          </w:p>
        </w:tc>
        <w:tc>
          <w:tcPr>
            <w:tcW w:w="1154" w:type="dxa"/>
            <w:tcBorders>
              <w:tl2br w:val="nil"/>
              <w:tr2bl w:val="nil"/>
            </w:tcBorders>
            <w:noWrap/>
            <w:vAlign w:val="center"/>
          </w:tcPr>
          <w:p w14:paraId="119953A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尾矿</w:t>
            </w:r>
          </w:p>
        </w:tc>
        <w:tc>
          <w:tcPr>
            <w:tcW w:w="1184" w:type="dxa"/>
            <w:tcBorders>
              <w:tl2br w:val="nil"/>
              <w:tr2bl w:val="nil"/>
            </w:tcBorders>
            <w:noWrap/>
            <w:vAlign w:val="center"/>
          </w:tcPr>
          <w:p w14:paraId="3FCDF8A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生产</w:t>
            </w:r>
          </w:p>
        </w:tc>
        <w:tc>
          <w:tcPr>
            <w:tcW w:w="1259" w:type="dxa"/>
            <w:tcBorders>
              <w:tl2br w:val="nil"/>
              <w:tr2bl w:val="nil"/>
            </w:tcBorders>
            <w:noWrap/>
            <w:vAlign w:val="center"/>
          </w:tcPr>
          <w:p w14:paraId="2F0185C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一般固废</w:t>
            </w:r>
          </w:p>
        </w:tc>
        <w:tc>
          <w:tcPr>
            <w:tcW w:w="805" w:type="dxa"/>
            <w:tcBorders>
              <w:tl2br w:val="nil"/>
              <w:tr2bl w:val="nil"/>
            </w:tcBorders>
            <w:noWrap/>
            <w:vAlign w:val="center"/>
          </w:tcPr>
          <w:p w14:paraId="2B5E86B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w:t>
            </w:r>
          </w:p>
        </w:tc>
        <w:tc>
          <w:tcPr>
            <w:tcW w:w="990" w:type="dxa"/>
            <w:tcBorders>
              <w:tl2br w:val="nil"/>
              <w:tr2bl w:val="nil"/>
            </w:tcBorders>
            <w:noWrap/>
            <w:vAlign w:val="center"/>
          </w:tcPr>
          <w:p w14:paraId="5C5E2931">
            <w:pPr>
              <w:pStyle w:val="530"/>
              <w:snapToGrid/>
              <w:spacing w:line="240" w:lineRule="auto"/>
              <w:ind w:firstLine="0" w:firstLineChars="0"/>
              <w:jc w:val="cente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98000</w:t>
            </w:r>
          </w:p>
        </w:tc>
        <w:tc>
          <w:tcPr>
            <w:tcW w:w="2340" w:type="dxa"/>
            <w:tcBorders>
              <w:tl2br w:val="nil"/>
              <w:tr2bl w:val="nil"/>
            </w:tcBorders>
            <w:noWrap/>
            <w:vAlign w:val="center"/>
          </w:tcPr>
          <w:p w14:paraId="27616CB6">
            <w:pPr>
              <w:pStyle w:val="530"/>
              <w:snapToGrid/>
              <w:spacing w:line="240" w:lineRule="auto"/>
              <w:ind w:firstLine="0" w:firstLineChars="0"/>
              <w:jc w:val="cente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全部出售给北票市马莲商品混凝土有限公司，用于生产混凝土</w:t>
            </w:r>
          </w:p>
        </w:tc>
        <w:tc>
          <w:tcPr>
            <w:tcW w:w="959" w:type="dxa"/>
            <w:tcBorders>
              <w:tl2br w:val="nil"/>
              <w:tr2bl w:val="nil"/>
            </w:tcBorders>
            <w:noWrap/>
            <w:vAlign w:val="center"/>
          </w:tcPr>
          <w:p w14:paraId="66724DD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0</w:t>
            </w:r>
          </w:p>
        </w:tc>
      </w:tr>
      <w:tr w14:paraId="7C853CE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6" w:type="dxa"/>
            <w:tcBorders>
              <w:tl2br w:val="nil"/>
              <w:tr2bl w:val="nil"/>
            </w:tcBorders>
            <w:noWrap/>
            <w:vAlign w:val="center"/>
          </w:tcPr>
          <w:p w14:paraId="6860BB82">
            <w:pPr>
              <w:pStyle w:val="530"/>
              <w:snapToGrid/>
              <w:spacing w:line="240" w:lineRule="auto"/>
              <w:ind w:firstLine="0" w:firstLineChars="0"/>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6</w:t>
            </w:r>
          </w:p>
        </w:tc>
        <w:tc>
          <w:tcPr>
            <w:tcW w:w="1154" w:type="dxa"/>
            <w:tcBorders>
              <w:tl2br w:val="nil"/>
              <w:tr2bl w:val="nil"/>
            </w:tcBorders>
            <w:noWrap/>
            <w:vAlign w:val="center"/>
          </w:tcPr>
          <w:p w14:paraId="6B4D6A84">
            <w:pPr>
              <w:pStyle w:val="530"/>
              <w:snapToGrid/>
              <w:spacing w:line="240" w:lineRule="auto"/>
              <w:ind w:firstLine="0" w:firstLineChars="0"/>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废钢球</w:t>
            </w:r>
          </w:p>
        </w:tc>
        <w:tc>
          <w:tcPr>
            <w:tcW w:w="1184" w:type="dxa"/>
            <w:tcBorders>
              <w:tl2br w:val="nil"/>
              <w:tr2bl w:val="nil"/>
            </w:tcBorders>
            <w:noWrap/>
            <w:vAlign w:val="center"/>
          </w:tcPr>
          <w:p w14:paraId="236E1D29">
            <w:pPr>
              <w:pStyle w:val="530"/>
              <w:snapToGrid/>
              <w:spacing w:line="240" w:lineRule="auto"/>
              <w:ind w:firstLine="0" w:firstLineChars="0"/>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球磨</w:t>
            </w:r>
          </w:p>
        </w:tc>
        <w:tc>
          <w:tcPr>
            <w:tcW w:w="1259" w:type="dxa"/>
            <w:tcBorders>
              <w:tl2br w:val="nil"/>
              <w:tr2bl w:val="nil"/>
            </w:tcBorders>
            <w:noWrap/>
            <w:vAlign w:val="center"/>
          </w:tcPr>
          <w:p w14:paraId="2AB53A1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一般固废</w:t>
            </w:r>
          </w:p>
        </w:tc>
        <w:tc>
          <w:tcPr>
            <w:tcW w:w="805" w:type="dxa"/>
            <w:tcBorders>
              <w:tl2br w:val="nil"/>
              <w:tr2bl w:val="nil"/>
            </w:tcBorders>
            <w:noWrap/>
            <w:vAlign w:val="center"/>
          </w:tcPr>
          <w:p w14:paraId="325584B3">
            <w:pPr>
              <w:pStyle w:val="530"/>
              <w:snapToGrid/>
              <w:spacing w:line="240" w:lineRule="auto"/>
              <w:ind w:firstLine="0" w:firstLineChars="0"/>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990" w:type="dxa"/>
            <w:tcBorders>
              <w:tl2br w:val="nil"/>
              <w:tr2bl w:val="nil"/>
            </w:tcBorders>
            <w:noWrap/>
            <w:vAlign w:val="center"/>
          </w:tcPr>
          <w:p w14:paraId="22AE7D99">
            <w:pPr>
              <w:pStyle w:val="530"/>
              <w:snapToGrid/>
              <w:spacing w:line="240" w:lineRule="auto"/>
              <w:ind w:firstLine="0" w:firstLineChars="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w:t>
            </w:r>
          </w:p>
        </w:tc>
        <w:tc>
          <w:tcPr>
            <w:tcW w:w="2340" w:type="dxa"/>
            <w:vMerge w:val="restart"/>
            <w:tcBorders>
              <w:tl2br w:val="nil"/>
              <w:tr2bl w:val="nil"/>
            </w:tcBorders>
            <w:noWrap/>
            <w:vAlign w:val="center"/>
          </w:tcPr>
          <w:p w14:paraId="32797869">
            <w:pPr>
              <w:pStyle w:val="530"/>
              <w:snapToGrid/>
              <w:spacing w:line="240" w:lineRule="auto"/>
              <w:ind w:firstLine="0" w:firstLineChars="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统一收集后外售</w:t>
            </w:r>
          </w:p>
        </w:tc>
        <w:tc>
          <w:tcPr>
            <w:tcW w:w="959" w:type="dxa"/>
            <w:tcBorders>
              <w:tl2br w:val="nil"/>
              <w:tr2bl w:val="nil"/>
            </w:tcBorders>
            <w:noWrap/>
            <w:vAlign w:val="center"/>
          </w:tcPr>
          <w:p w14:paraId="0EE28318">
            <w:pPr>
              <w:pStyle w:val="530"/>
              <w:snapToGrid/>
              <w:spacing w:line="240" w:lineRule="auto"/>
              <w:ind w:firstLine="0" w:firstLineChars="0"/>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w:t>
            </w:r>
          </w:p>
        </w:tc>
      </w:tr>
      <w:tr w14:paraId="031E8CF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6" w:type="dxa"/>
            <w:tcBorders>
              <w:tl2br w:val="nil"/>
              <w:tr2bl w:val="nil"/>
            </w:tcBorders>
            <w:noWrap/>
            <w:vAlign w:val="center"/>
          </w:tcPr>
          <w:p w14:paraId="60CB5D55">
            <w:pPr>
              <w:pStyle w:val="530"/>
              <w:snapToGrid/>
              <w:spacing w:line="240" w:lineRule="auto"/>
              <w:ind w:firstLine="0" w:firstLineChars="0"/>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7</w:t>
            </w:r>
          </w:p>
        </w:tc>
        <w:tc>
          <w:tcPr>
            <w:tcW w:w="1154" w:type="dxa"/>
            <w:tcBorders>
              <w:tl2br w:val="nil"/>
              <w:tr2bl w:val="nil"/>
            </w:tcBorders>
            <w:noWrap/>
            <w:vAlign w:val="center"/>
          </w:tcPr>
          <w:p w14:paraId="57BDB2CE">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废衬板</w:t>
            </w:r>
          </w:p>
        </w:tc>
        <w:tc>
          <w:tcPr>
            <w:tcW w:w="1184" w:type="dxa"/>
            <w:tcBorders>
              <w:tl2br w:val="nil"/>
              <w:tr2bl w:val="nil"/>
            </w:tcBorders>
            <w:noWrap/>
            <w:vAlign w:val="center"/>
          </w:tcPr>
          <w:p w14:paraId="003A6DE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球磨</w:t>
            </w:r>
          </w:p>
        </w:tc>
        <w:tc>
          <w:tcPr>
            <w:tcW w:w="1259" w:type="dxa"/>
            <w:tcBorders>
              <w:tl2br w:val="nil"/>
              <w:tr2bl w:val="nil"/>
            </w:tcBorders>
            <w:noWrap/>
            <w:vAlign w:val="center"/>
          </w:tcPr>
          <w:p w14:paraId="3E8D7D4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一般固废</w:t>
            </w:r>
          </w:p>
        </w:tc>
        <w:tc>
          <w:tcPr>
            <w:tcW w:w="805" w:type="dxa"/>
            <w:tcBorders>
              <w:tl2br w:val="nil"/>
              <w:tr2bl w:val="nil"/>
            </w:tcBorders>
            <w:noWrap/>
            <w:vAlign w:val="center"/>
          </w:tcPr>
          <w:p w14:paraId="36666AE2">
            <w:pPr>
              <w:pStyle w:val="530"/>
              <w:snapToGrid/>
              <w:spacing w:line="240" w:lineRule="auto"/>
              <w:ind w:firstLine="0" w:firstLineChars="0"/>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990" w:type="dxa"/>
            <w:tcBorders>
              <w:tl2br w:val="nil"/>
              <w:tr2bl w:val="nil"/>
            </w:tcBorders>
            <w:noWrap/>
            <w:vAlign w:val="center"/>
          </w:tcPr>
          <w:p w14:paraId="4594B1D6">
            <w:pPr>
              <w:pStyle w:val="530"/>
              <w:snapToGrid/>
              <w:spacing w:line="240" w:lineRule="auto"/>
              <w:ind w:firstLine="0" w:firstLineChars="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10</w:t>
            </w:r>
          </w:p>
        </w:tc>
        <w:tc>
          <w:tcPr>
            <w:tcW w:w="2340" w:type="dxa"/>
            <w:vMerge w:val="continue"/>
            <w:tcBorders>
              <w:tl2br w:val="nil"/>
              <w:tr2bl w:val="nil"/>
            </w:tcBorders>
            <w:noWrap/>
            <w:vAlign w:val="center"/>
          </w:tcPr>
          <w:p w14:paraId="1C7F50D8">
            <w:pPr>
              <w:pStyle w:val="530"/>
              <w:snapToGrid/>
              <w:spacing w:line="240" w:lineRule="auto"/>
              <w:ind w:firstLine="0" w:firstLineChars="0"/>
              <w:jc w:val="center"/>
              <w:rPr>
                <w:rFonts w:hint="eastAsia"/>
                <w:color w:val="000000" w:themeColor="text1"/>
                <w:sz w:val="21"/>
                <w:szCs w:val="21"/>
                <w:highlight w:val="none"/>
                <w:lang w:eastAsia="zh-CN"/>
                <w14:textFill>
                  <w14:solidFill>
                    <w14:schemeClr w14:val="tx1"/>
                  </w14:solidFill>
                </w14:textFill>
              </w:rPr>
            </w:pPr>
          </w:p>
        </w:tc>
        <w:tc>
          <w:tcPr>
            <w:tcW w:w="959" w:type="dxa"/>
            <w:tcBorders>
              <w:tl2br w:val="nil"/>
              <w:tr2bl w:val="nil"/>
            </w:tcBorders>
            <w:noWrap/>
            <w:vAlign w:val="center"/>
          </w:tcPr>
          <w:p w14:paraId="12AABE4F">
            <w:pPr>
              <w:pStyle w:val="530"/>
              <w:snapToGrid/>
              <w:spacing w:line="240" w:lineRule="auto"/>
              <w:ind w:firstLine="0" w:firstLineChars="0"/>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w:t>
            </w:r>
          </w:p>
        </w:tc>
      </w:tr>
      <w:tr w14:paraId="74936F6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6" w:type="dxa"/>
            <w:tcBorders>
              <w:tl2br w:val="nil"/>
              <w:tr2bl w:val="nil"/>
            </w:tcBorders>
            <w:noWrap/>
            <w:vAlign w:val="center"/>
          </w:tcPr>
          <w:p w14:paraId="39CC62DB">
            <w:pPr>
              <w:pStyle w:val="530"/>
              <w:snapToGrid/>
              <w:spacing w:line="240" w:lineRule="auto"/>
              <w:ind w:firstLine="0" w:firstLineChars="0"/>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8</w:t>
            </w:r>
          </w:p>
        </w:tc>
        <w:tc>
          <w:tcPr>
            <w:tcW w:w="1154" w:type="dxa"/>
            <w:tcBorders>
              <w:tl2br w:val="nil"/>
              <w:tr2bl w:val="nil"/>
            </w:tcBorders>
            <w:noWrap/>
            <w:vAlign w:val="center"/>
          </w:tcPr>
          <w:p w14:paraId="02D2EBB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废机油</w:t>
            </w:r>
          </w:p>
        </w:tc>
        <w:tc>
          <w:tcPr>
            <w:tcW w:w="1184" w:type="dxa"/>
            <w:tcBorders>
              <w:tl2br w:val="nil"/>
              <w:tr2bl w:val="nil"/>
            </w:tcBorders>
            <w:noWrap/>
            <w:vAlign w:val="center"/>
          </w:tcPr>
          <w:p w14:paraId="40BC60F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生产设备</w:t>
            </w:r>
          </w:p>
        </w:tc>
        <w:tc>
          <w:tcPr>
            <w:tcW w:w="1259" w:type="dxa"/>
            <w:tcBorders>
              <w:tl2br w:val="nil"/>
              <w:tr2bl w:val="nil"/>
            </w:tcBorders>
            <w:noWrap/>
            <w:vAlign w:val="center"/>
          </w:tcPr>
          <w:p w14:paraId="4189EC9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危险废物</w:t>
            </w:r>
          </w:p>
        </w:tc>
        <w:tc>
          <w:tcPr>
            <w:tcW w:w="805" w:type="dxa"/>
            <w:tcBorders>
              <w:tl2br w:val="nil"/>
              <w:tr2bl w:val="nil"/>
            </w:tcBorders>
            <w:noWrap/>
            <w:vAlign w:val="center"/>
          </w:tcPr>
          <w:p w14:paraId="0F84997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900-214-08</w:t>
            </w:r>
          </w:p>
        </w:tc>
        <w:tc>
          <w:tcPr>
            <w:tcW w:w="990" w:type="dxa"/>
            <w:tcBorders>
              <w:tl2br w:val="nil"/>
              <w:tr2bl w:val="nil"/>
            </w:tcBorders>
            <w:noWrap/>
            <w:vAlign w:val="center"/>
          </w:tcPr>
          <w:p w14:paraId="23D8AD3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0.5</w:t>
            </w:r>
          </w:p>
        </w:tc>
        <w:tc>
          <w:tcPr>
            <w:tcW w:w="2340" w:type="dxa"/>
            <w:vMerge w:val="restart"/>
            <w:tcBorders>
              <w:tl2br w:val="nil"/>
              <w:tr2bl w:val="nil"/>
            </w:tcBorders>
            <w:noWrap/>
            <w:vAlign w:val="center"/>
          </w:tcPr>
          <w:p w14:paraId="3CEF42F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危废贮存点</w:t>
            </w:r>
            <w:r>
              <w:rPr>
                <w:color w:val="000000" w:themeColor="text1"/>
                <w:sz w:val="21"/>
                <w:szCs w:val="21"/>
                <w:highlight w:val="none"/>
                <w14:textFill>
                  <w14:solidFill>
                    <w14:schemeClr w14:val="tx1"/>
                  </w14:solidFill>
                </w14:textFill>
              </w:rPr>
              <w:t>内暂存，定期交由资质单位</w:t>
            </w:r>
          </w:p>
        </w:tc>
        <w:tc>
          <w:tcPr>
            <w:tcW w:w="959" w:type="dxa"/>
            <w:tcBorders>
              <w:tl2br w:val="nil"/>
              <w:tr2bl w:val="nil"/>
            </w:tcBorders>
            <w:noWrap/>
            <w:vAlign w:val="center"/>
          </w:tcPr>
          <w:p w14:paraId="26AD6F9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0</w:t>
            </w:r>
          </w:p>
        </w:tc>
      </w:tr>
      <w:tr w14:paraId="7225642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6" w:type="dxa"/>
            <w:tcBorders>
              <w:tl2br w:val="nil"/>
              <w:tr2bl w:val="nil"/>
            </w:tcBorders>
            <w:noWrap/>
            <w:vAlign w:val="center"/>
          </w:tcPr>
          <w:p w14:paraId="437C4BE1">
            <w:pPr>
              <w:pStyle w:val="530"/>
              <w:snapToGrid/>
              <w:spacing w:line="240" w:lineRule="auto"/>
              <w:ind w:firstLine="0" w:firstLineChars="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9</w:t>
            </w:r>
          </w:p>
        </w:tc>
        <w:tc>
          <w:tcPr>
            <w:tcW w:w="1154" w:type="dxa"/>
            <w:tcBorders>
              <w:tl2br w:val="nil"/>
              <w:tr2bl w:val="nil"/>
            </w:tcBorders>
            <w:noWrap/>
            <w:vAlign w:val="center"/>
          </w:tcPr>
          <w:p w14:paraId="7AFB820F">
            <w:pPr>
              <w:pStyle w:val="530"/>
              <w:snapToGrid/>
              <w:spacing w:line="240" w:lineRule="auto"/>
              <w:ind w:firstLine="0" w:firstLineChars="0"/>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废油桶</w:t>
            </w:r>
          </w:p>
        </w:tc>
        <w:tc>
          <w:tcPr>
            <w:tcW w:w="1184" w:type="dxa"/>
            <w:tcBorders>
              <w:tl2br w:val="nil"/>
              <w:tr2bl w:val="nil"/>
            </w:tcBorders>
            <w:noWrap/>
            <w:vAlign w:val="center"/>
          </w:tcPr>
          <w:p w14:paraId="4E0511F7">
            <w:pPr>
              <w:pStyle w:val="530"/>
              <w:snapToGrid/>
              <w:spacing w:line="240" w:lineRule="auto"/>
              <w:ind w:firstLine="0" w:firstLineChars="0"/>
              <w:jc w:val="center"/>
              <w:rPr>
                <w:rFonts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color w:val="000000" w:themeColor="text1"/>
                <w:sz w:val="21"/>
                <w:szCs w:val="21"/>
                <w:highlight w:val="none"/>
                <w14:textFill>
                  <w14:solidFill>
                    <w14:schemeClr w14:val="tx1"/>
                  </w14:solidFill>
                </w14:textFill>
              </w:rPr>
              <w:t>生产设备</w:t>
            </w:r>
          </w:p>
        </w:tc>
        <w:tc>
          <w:tcPr>
            <w:tcW w:w="1259" w:type="dxa"/>
            <w:tcBorders>
              <w:tl2br w:val="nil"/>
              <w:tr2bl w:val="nil"/>
            </w:tcBorders>
            <w:noWrap/>
            <w:vAlign w:val="center"/>
          </w:tcPr>
          <w:p w14:paraId="40E25E78">
            <w:pPr>
              <w:pStyle w:val="530"/>
              <w:snapToGrid/>
              <w:spacing w:line="240" w:lineRule="auto"/>
              <w:ind w:firstLine="0" w:firstLineChars="0"/>
              <w:jc w:val="center"/>
              <w:rPr>
                <w:rFonts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color w:val="000000" w:themeColor="text1"/>
                <w:sz w:val="21"/>
                <w:szCs w:val="21"/>
                <w:highlight w:val="none"/>
                <w14:textFill>
                  <w14:solidFill>
                    <w14:schemeClr w14:val="tx1"/>
                  </w14:solidFill>
                </w14:textFill>
              </w:rPr>
              <w:t>危险废物</w:t>
            </w:r>
          </w:p>
        </w:tc>
        <w:tc>
          <w:tcPr>
            <w:tcW w:w="805" w:type="dxa"/>
            <w:tcBorders>
              <w:tl2br w:val="nil"/>
              <w:tr2bl w:val="nil"/>
            </w:tcBorders>
            <w:noWrap/>
            <w:vAlign w:val="center"/>
          </w:tcPr>
          <w:p w14:paraId="730F71EE">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900-249-08</w:t>
            </w:r>
          </w:p>
        </w:tc>
        <w:tc>
          <w:tcPr>
            <w:tcW w:w="990" w:type="dxa"/>
            <w:tcBorders>
              <w:tl2br w:val="nil"/>
              <w:tr2bl w:val="nil"/>
            </w:tcBorders>
            <w:noWrap/>
            <w:vAlign w:val="center"/>
          </w:tcPr>
          <w:p w14:paraId="16102EAC">
            <w:pPr>
              <w:pStyle w:val="530"/>
              <w:snapToGrid/>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0.02</w:t>
            </w:r>
          </w:p>
        </w:tc>
        <w:tc>
          <w:tcPr>
            <w:tcW w:w="2340" w:type="dxa"/>
            <w:vMerge w:val="continue"/>
            <w:tcBorders>
              <w:tl2br w:val="nil"/>
              <w:tr2bl w:val="nil"/>
            </w:tcBorders>
            <w:noWrap/>
            <w:vAlign w:val="center"/>
          </w:tcPr>
          <w:p w14:paraId="35238F93">
            <w:pPr>
              <w:pStyle w:val="530"/>
              <w:snapToGrid/>
              <w:spacing w:line="240" w:lineRule="auto"/>
              <w:ind w:firstLine="0" w:firstLineChars="0"/>
              <w:jc w:val="center"/>
              <w:rPr>
                <w:rFonts w:hint="eastAsia"/>
                <w:color w:val="000000" w:themeColor="text1"/>
                <w:sz w:val="21"/>
                <w:szCs w:val="21"/>
                <w:highlight w:val="none"/>
                <w14:textFill>
                  <w14:solidFill>
                    <w14:schemeClr w14:val="tx1"/>
                  </w14:solidFill>
                </w14:textFill>
              </w:rPr>
            </w:pPr>
          </w:p>
        </w:tc>
        <w:tc>
          <w:tcPr>
            <w:tcW w:w="959" w:type="dxa"/>
            <w:tcBorders>
              <w:tl2br w:val="nil"/>
              <w:tr2bl w:val="nil"/>
            </w:tcBorders>
            <w:noWrap/>
            <w:vAlign w:val="center"/>
          </w:tcPr>
          <w:p w14:paraId="69D34E27">
            <w:pPr>
              <w:pStyle w:val="530"/>
              <w:snapToGrid/>
              <w:spacing w:line="240" w:lineRule="auto"/>
              <w:ind w:firstLine="0" w:firstLineChars="0"/>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w:t>
            </w:r>
          </w:p>
        </w:tc>
      </w:tr>
    </w:tbl>
    <w:p w14:paraId="4D80631C">
      <w:pPr>
        <w:pStyle w:val="5"/>
        <w:ind w:firstLine="562"/>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.2.6土壤影响预测与评价</w:t>
      </w:r>
      <w:bookmarkEnd w:id="245"/>
    </w:p>
    <w:p w14:paraId="6A518BDD">
      <w:pPr>
        <w:spacing w:before="120" w:beforeLines="50"/>
        <w:ind w:firstLine="562"/>
        <w:rPr>
          <w:b/>
          <w:bCs/>
          <w:color w:val="000000" w:themeColor="text1"/>
          <w:sz w:val="28"/>
          <w:szCs w:val="28"/>
          <w:highlight w:val="none"/>
          <w14:textFill>
            <w14:solidFill>
              <w14:schemeClr w14:val="tx1"/>
            </w14:solidFill>
          </w14:textFill>
        </w:rPr>
      </w:pPr>
      <w:bookmarkStart w:id="274" w:name="_Toc476225050"/>
      <w:r>
        <w:rPr>
          <w:rFonts w:hint="eastAsia"/>
          <w:b/>
          <w:bCs/>
          <w:color w:val="000000" w:themeColor="text1"/>
          <w:sz w:val="28"/>
          <w:szCs w:val="28"/>
          <w:highlight w:val="none"/>
          <w14:textFill>
            <w14:solidFill>
              <w14:schemeClr w14:val="tx1"/>
            </w14:solidFill>
          </w14:textFill>
        </w:rPr>
        <w:t>4</w:t>
      </w:r>
      <w:r>
        <w:rPr>
          <w:b/>
          <w:bCs/>
          <w:color w:val="000000" w:themeColor="text1"/>
          <w:sz w:val="28"/>
          <w:szCs w:val="28"/>
          <w:highlight w:val="none"/>
          <w14:textFill>
            <w14:solidFill>
              <w14:schemeClr w14:val="tx1"/>
            </w14:solidFill>
          </w14:textFill>
        </w:rPr>
        <w:t>.2.6.1土壤环境现状调查</w:t>
      </w:r>
    </w:p>
    <w:p w14:paraId="75A1FE64">
      <w:pPr>
        <w:pStyle w:val="23"/>
        <w:ind w:left="0" w:leftChars="0"/>
        <w:rPr>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土壤区域分布是指由于中小地形、水文地质条件和成土母质等区域性成土条件的变化而引起的土壤有规律</w:t>
      </w:r>
      <w:r>
        <w:rPr>
          <w:rFonts w:hint="eastAsia"/>
          <w:color w:val="000000" w:themeColor="text1"/>
          <w:highlight w:val="none"/>
          <w:lang w:eastAsia="zh-CN"/>
          <w14:textFill>
            <w14:solidFill>
              <w14:schemeClr w14:val="tx1"/>
            </w14:solidFill>
          </w14:textFill>
        </w:rPr>
        <w:t>的</w:t>
      </w:r>
      <w:r>
        <w:rPr>
          <w:color w:val="000000" w:themeColor="text1"/>
          <w:highlight w:val="none"/>
          <w14:textFill>
            <w14:solidFill>
              <w14:schemeClr w14:val="tx1"/>
            </w14:solidFill>
          </w14:textFill>
        </w:rPr>
        <w:t>变化。根据地貌和土壤组合特点，辽宁土壤的区域性分布可分为辽东山地丘陵区、辽西低山丘陵区、辽河平原区3种类型。本项目区域属于辽西低山丘陵区。</w:t>
      </w:r>
    </w:p>
    <w:p w14:paraId="56190C0E">
      <w:pPr>
        <w:pStyle w:val="23"/>
        <w:ind w:left="0" w:leftChars="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（1）水文地质资料</w:t>
      </w:r>
    </w:p>
    <w:p w14:paraId="487F33E8">
      <w:pPr>
        <w:pStyle w:val="23"/>
        <w:ind w:left="0" w:leftChars="0"/>
        <w:rPr>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区域地层岩性、构造、地貌及气象等自然条件决定了本区地下水的赋存条件和分布规律。根据区内地下水的赋存特征、水力特征等，本区地下水类型主要划分：松散岩类孔隙水，碎屑岩类裂隙孔隙水；碳酸盐类裂隙岩溶水；基岩裂隙水。</w:t>
      </w:r>
    </w:p>
    <w:p w14:paraId="5E32DCB2">
      <w:pPr>
        <w:pStyle w:val="23"/>
        <w:ind w:left="0" w:leftChars="0"/>
        <w:rPr>
          <w:rFonts w:hint="eastAsia" w:eastAsia="宋体"/>
          <w:bCs/>
          <w:color w:val="000000" w:themeColor="text1"/>
          <w:highlight w:val="none"/>
          <w:lang w:val="en-US" w:eastAsia="zh-CN"/>
          <w14:textFill>
            <w14:solidFill>
              <w14:schemeClr w14:val="tx1"/>
            </w14:solidFill>
          </w14:textFill>
        </w:rPr>
      </w:pPr>
      <w:r>
        <w:rPr>
          <w:bCs/>
          <w:color w:val="000000" w:themeColor="text1"/>
          <w:highlight w:val="none"/>
          <w14:textFill>
            <w14:solidFill>
              <w14:schemeClr w14:val="tx1"/>
            </w14:solidFill>
          </w14:textFill>
        </w:rPr>
        <w:t>（2）土壤</w:t>
      </w:r>
      <w:r>
        <w:rPr>
          <w:rFonts w:hint="eastAsia"/>
          <w:bCs/>
          <w:color w:val="000000" w:themeColor="text1"/>
          <w:highlight w:val="none"/>
          <w:lang w:val="en-US" w:eastAsia="zh-CN"/>
          <w14:textFill>
            <w14:solidFill>
              <w14:schemeClr w14:val="tx1"/>
            </w14:solidFill>
          </w14:textFill>
        </w:rPr>
        <w:t>利用</w:t>
      </w:r>
      <w:r>
        <w:rPr>
          <w:bCs/>
          <w:color w:val="000000" w:themeColor="text1"/>
          <w:highlight w:val="none"/>
          <w14:textFill>
            <w14:solidFill>
              <w14:schemeClr w14:val="tx1"/>
            </w14:solidFill>
          </w14:textFill>
        </w:rPr>
        <w:t>现状</w:t>
      </w:r>
      <w:r>
        <w:rPr>
          <w:rFonts w:hint="eastAsia"/>
          <w:bCs/>
          <w:color w:val="000000" w:themeColor="text1"/>
          <w:highlight w:val="none"/>
          <w:lang w:val="en-US" w:eastAsia="zh-CN"/>
          <w14:textFill>
            <w14:solidFill>
              <w14:schemeClr w14:val="tx1"/>
            </w14:solidFill>
          </w14:textFill>
        </w:rPr>
        <w:t>调查</w:t>
      </w:r>
    </w:p>
    <w:p w14:paraId="3CC7A303">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北票市境内土壤分褐土、棕壤、草甸土3大类11个亚类，其中褐土续分为5个亚类，棕壤续分为3个亚类，草甸土续分为3个亚类。褐土是境内主要的地带性土壤，分布面积较广，占全市土壤总面积的85%。棕壤分布面积小，只占全市土壤总面积的8%。草甸土是草甸植被下由草甸化过程形成的一种土壤，分布面积较少，占全市土壤总面积的7%。 </w:t>
      </w:r>
    </w:p>
    <w:p w14:paraId="2AA5982A">
      <w:pPr>
        <w:pStyle w:val="23"/>
        <w:ind w:left="0" w:leftChars="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w:t>
      </w:r>
      <w:r>
        <w:rPr>
          <w:rFonts w:hint="eastAsia"/>
          <w:bCs/>
          <w:color w:val="000000" w:themeColor="text1"/>
          <w:highlight w:val="none"/>
          <w:lang w:eastAsia="zh-CN"/>
          <w14:textFill>
            <w14:solidFill>
              <w14:schemeClr w14:val="tx1"/>
            </w14:solidFill>
          </w14:textFill>
        </w:rPr>
        <w:t>）</w:t>
      </w:r>
      <w:r>
        <w:rPr>
          <w:bCs/>
          <w:color w:val="000000" w:themeColor="text1"/>
          <w:highlight w:val="none"/>
          <w14:textFill>
            <w14:solidFill>
              <w14:schemeClr w14:val="tx1"/>
            </w14:solidFill>
          </w14:textFill>
        </w:rPr>
        <w:t>褐土</w:t>
      </w:r>
    </w:p>
    <w:p w14:paraId="4CD45CC4">
      <w:pPr>
        <w:pStyle w:val="23"/>
        <w:ind w:left="0" w:leftChars="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半湿润暖温带地区碳酸盐弱度</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"https://baike.so.com/doc/5970614-6183571.html" \t "https://baike.so.com/doc/_blank" </w:instrText>
      </w:r>
      <w:r>
        <w:rPr>
          <w:color w:val="000000" w:themeColor="text1"/>
          <w:highlight w:val="none"/>
          <w14:textFill>
            <w14:solidFill>
              <w14:schemeClr w14:val="tx1"/>
            </w14:solidFill>
          </w14:textFill>
        </w:rPr>
        <w:fldChar w:fldCharType="separate"/>
      </w:r>
      <w:r>
        <w:rPr>
          <w:bCs/>
          <w:color w:val="000000" w:themeColor="text1"/>
          <w:highlight w:val="none"/>
          <w14:textFill>
            <w14:solidFill>
              <w14:schemeClr w14:val="tx1"/>
            </w14:solidFill>
          </w14:textFill>
        </w:rPr>
        <w:t>淋溶</w:t>
      </w:r>
      <w:r>
        <w:rPr>
          <w:bCs/>
          <w:color w:val="000000" w:themeColor="text1"/>
          <w:highlight w:val="none"/>
          <w14:textFill>
            <w14:solidFill>
              <w14:schemeClr w14:val="tx1"/>
            </w14:solidFill>
          </w14:textFill>
        </w:rPr>
        <w:fldChar w:fldCharType="end"/>
      </w:r>
      <w:r>
        <w:rPr>
          <w:bCs/>
          <w:color w:val="000000" w:themeColor="text1"/>
          <w:highlight w:val="none"/>
          <w14:textFill>
            <w14:solidFill>
              <w14:schemeClr w14:val="tx1"/>
            </w14:solidFill>
          </w14:textFill>
        </w:rPr>
        <w:t>与聚积，有次生黏化现象的带棕色土壤，又称褐色森林土。</w:t>
      </w:r>
    </w:p>
    <w:p w14:paraId="0188528B">
      <w:pPr>
        <w:pStyle w:val="23"/>
        <w:ind w:left="0" w:leftChars="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褐土的表土呈褐色至棕黄色；剖面中、下部有</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"https://baike.so.com/doc/9477344-9819827.html" \t "https://baike.so.com/doc/_blank" </w:instrText>
      </w:r>
      <w:r>
        <w:rPr>
          <w:color w:val="000000" w:themeColor="text1"/>
          <w:highlight w:val="none"/>
          <w14:textFill>
            <w14:solidFill>
              <w14:schemeClr w14:val="tx1"/>
            </w14:solidFill>
          </w14:textFill>
        </w:rPr>
        <w:fldChar w:fldCharType="separate"/>
      </w:r>
      <w:r>
        <w:rPr>
          <w:bCs/>
          <w:color w:val="000000" w:themeColor="text1"/>
          <w:highlight w:val="none"/>
          <w14:textFill>
            <w14:solidFill>
              <w14:schemeClr w14:val="tx1"/>
            </w14:solidFill>
          </w14:textFill>
        </w:rPr>
        <w:t>粘粒</w:t>
      </w:r>
      <w:r>
        <w:rPr>
          <w:bCs/>
          <w:color w:val="000000" w:themeColor="text1"/>
          <w:highlight w:val="none"/>
          <w14:textFill>
            <w14:solidFill>
              <w14:schemeClr w14:val="tx1"/>
            </w14:solidFill>
          </w14:textFill>
        </w:rPr>
        <w:fldChar w:fldCharType="end"/>
      </w:r>
      <w:r>
        <w:rPr>
          <w:bCs/>
          <w:color w:val="000000" w:themeColor="text1"/>
          <w:highlight w:val="none"/>
          <w14:textFill>
            <w14:solidFill>
              <w14:schemeClr w14:val="tx1"/>
            </w14:solidFill>
          </w14:textFill>
        </w:rPr>
        <w:t>和钙的积聚；呈</w:t>
      </w:r>
      <w:r>
        <w:rPr>
          <w:rFonts w:hint="eastAsia"/>
          <w:bCs/>
          <w:color w:val="000000" w:themeColor="text1"/>
          <w:highlight w:val="none"/>
          <w:lang w:eastAsia="zh-CN"/>
          <w14:textFill>
            <w14:solidFill>
              <w14:schemeClr w14:val="tx1"/>
            </w14:solidFill>
          </w14:textFill>
        </w:rPr>
        <w:t>（</w:t>
      </w:r>
      <w:r>
        <w:rPr>
          <w:bCs/>
          <w:color w:val="000000" w:themeColor="text1"/>
          <w:highlight w:val="none"/>
          <w14:textFill>
            <w14:solidFill>
              <w14:schemeClr w14:val="tx1"/>
            </w14:solidFill>
          </w14:textFill>
        </w:rPr>
        <w:t>表层</w:t>
      </w:r>
      <w:r>
        <w:rPr>
          <w:rFonts w:hint="eastAsia"/>
          <w:bCs/>
          <w:color w:val="000000" w:themeColor="text1"/>
          <w:highlight w:val="none"/>
          <w:lang w:eastAsia="zh-CN"/>
          <w14:textFill>
            <w14:solidFill>
              <w14:schemeClr w14:val="tx1"/>
            </w14:solidFill>
          </w14:textFill>
        </w:rPr>
        <w:t>）</w:t>
      </w:r>
      <w:r>
        <w:rPr>
          <w:bCs/>
          <w:color w:val="000000" w:themeColor="text1"/>
          <w:highlight w:val="none"/>
          <w14:textFill>
            <w14:solidFill>
              <w14:schemeClr w14:val="tx1"/>
            </w14:solidFill>
          </w14:textFill>
        </w:rPr>
        <w:t>至微碱性</w:t>
      </w:r>
      <w:r>
        <w:rPr>
          <w:rFonts w:hint="eastAsia"/>
          <w:bCs/>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"https://p1.ssl.qhimg.com/t01c2b89e9ae7603a56.jpg" </w:instrText>
      </w:r>
      <w:r>
        <w:rPr>
          <w:color w:val="000000" w:themeColor="text1"/>
          <w:highlight w:val="none"/>
          <w14:textFill>
            <w14:solidFill>
              <w14:schemeClr w14:val="tx1"/>
            </w14:solidFill>
          </w14:textFill>
        </w:rPr>
        <w:fldChar w:fldCharType="separate"/>
      </w:r>
      <w:r>
        <w:rPr>
          <w:bCs/>
          <w:color w:val="000000" w:themeColor="text1"/>
          <w:highlight w:val="none"/>
          <w14:textFill>
            <w14:solidFill>
              <w14:schemeClr w14:val="tx1"/>
            </w14:solidFill>
          </w14:textFill>
        </w:rPr>
        <w:t>褐土</w:t>
      </w:r>
      <w:r>
        <w:rPr>
          <w:bCs/>
          <w:color w:val="000000" w:themeColor="text1"/>
          <w:highlight w:val="none"/>
          <w14:textFill>
            <w14:solidFill>
              <w14:schemeClr w14:val="tx1"/>
            </w14:solidFill>
          </w14:textFill>
        </w:rPr>
        <w:fldChar w:fldCharType="end"/>
      </w:r>
      <w:r>
        <w:rPr>
          <w:bCs/>
          <w:color w:val="000000" w:themeColor="text1"/>
          <w:highlight w:val="none"/>
          <w14:textFill>
            <w14:solidFill>
              <w14:schemeClr w14:val="tx1"/>
            </w14:solidFill>
          </w14:textFill>
        </w:rPr>
        <w:t>心底土层</w:t>
      </w:r>
      <w:r>
        <w:rPr>
          <w:rFonts w:hint="eastAsia"/>
          <w:bCs/>
          <w:color w:val="000000" w:themeColor="text1"/>
          <w:highlight w:val="none"/>
          <w:lang w:eastAsia="zh-CN"/>
          <w14:textFill>
            <w14:solidFill>
              <w14:schemeClr w14:val="tx1"/>
            </w14:solidFill>
          </w14:textFill>
        </w:rPr>
        <w:t>）</w:t>
      </w:r>
      <w:r>
        <w:rPr>
          <w:bCs/>
          <w:color w:val="000000" w:themeColor="text1"/>
          <w:highlight w:val="none"/>
          <w14:textFill>
            <w14:solidFill>
              <w14:schemeClr w14:val="tx1"/>
            </w14:solidFill>
          </w14:textFill>
        </w:rPr>
        <w:t>反应。</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"https://baike.so.com/doc/6500471-6714186.html" \t "https://baike.so.com/doc/_blank" </w:instrText>
      </w:r>
      <w:r>
        <w:rPr>
          <w:color w:val="000000" w:themeColor="text1"/>
          <w:highlight w:val="none"/>
          <w14:textFill>
            <w14:solidFill>
              <w14:schemeClr w14:val="tx1"/>
            </w14:solidFill>
          </w14:textFill>
        </w:rPr>
        <w:fldChar w:fldCharType="separate"/>
      </w:r>
      <w:r>
        <w:rPr>
          <w:bCs/>
          <w:color w:val="000000" w:themeColor="text1"/>
          <w:highlight w:val="none"/>
          <w14:textFill>
            <w14:solidFill>
              <w14:schemeClr w14:val="tx1"/>
            </w14:solidFill>
          </w14:textFill>
        </w:rPr>
        <w:t>土壤剖面</w:t>
      </w:r>
      <w:r>
        <w:rPr>
          <w:bCs/>
          <w:color w:val="000000" w:themeColor="text1"/>
          <w:highlight w:val="none"/>
          <w14:textFill>
            <w14:solidFill>
              <w14:schemeClr w14:val="tx1"/>
            </w14:solidFill>
          </w14:textFill>
        </w:rPr>
        <w:fldChar w:fldCharType="end"/>
      </w:r>
      <w:r>
        <w:rPr>
          <w:bCs/>
          <w:color w:val="000000" w:themeColor="text1"/>
          <w:highlight w:val="none"/>
          <w14:textFill>
            <w14:solidFill>
              <w14:schemeClr w14:val="tx1"/>
            </w14:solidFill>
          </w14:textFill>
        </w:rPr>
        <w:t>构型为</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"https://baike.so.com/doc/116489-122981.html" \t "https://baike.so.com/doc/_blank" </w:instrText>
      </w:r>
      <w:r>
        <w:rPr>
          <w:color w:val="000000" w:themeColor="text1"/>
          <w:highlight w:val="none"/>
          <w14:textFill>
            <w14:solidFill>
              <w14:schemeClr w14:val="tx1"/>
            </w14:solidFill>
          </w14:textFill>
        </w:rPr>
        <w:fldChar w:fldCharType="separate"/>
      </w:r>
      <w:r>
        <w:rPr>
          <w:bCs/>
          <w:color w:val="000000" w:themeColor="text1"/>
          <w:highlight w:val="none"/>
          <w14:textFill>
            <w14:solidFill>
              <w14:schemeClr w14:val="tx1"/>
            </w14:solidFill>
          </w14:textFill>
        </w:rPr>
        <w:t>有机质</w:t>
      </w:r>
      <w:r>
        <w:rPr>
          <w:bCs/>
          <w:color w:val="000000" w:themeColor="text1"/>
          <w:highlight w:val="none"/>
          <w14:textFill>
            <w14:solidFill>
              <w14:schemeClr w14:val="tx1"/>
            </w14:solidFill>
          </w14:textFill>
        </w:rPr>
        <w:fldChar w:fldCharType="end"/>
      </w:r>
      <w:r>
        <w:rPr>
          <w:bCs/>
          <w:color w:val="000000" w:themeColor="text1"/>
          <w:highlight w:val="none"/>
          <w14:textFill>
            <w14:solidFill>
              <w14:schemeClr w14:val="tx1"/>
            </w14:solidFill>
          </w14:textFill>
        </w:rPr>
        <w:t>积聚层-</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"https://baike.so.com/doc/722517-764925.html" \t "https://baike.so.com/doc/_blank"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黏</w:t>
      </w:r>
      <w:r>
        <w:rPr>
          <w:bCs/>
          <w:color w:val="000000" w:themeColor="text1"/>
          <w:highlight w:val="none"/>
          <w14:textFill>
            <w14:solidFill>
              <w14:schemeClr w14:val="tx1"/>
            </w14:solidFill>
          </w14:textFill>
        </w:rPr>
        <w:t>化层</w:t>
      </w:r>
      <w:r>
        <w:rPr>
          <w:bCs/>
          <w:color w:val="000000" w:themeColor="text1"/>
          <w:highlight w:val="none"/>
          <w14:textFill>
            <w14:solidFill>
              <w14:schemeClr w14:val="tx1"/>
            </w14:solidFill>
          </w14:textFill>
        </w:rPr>
        <w:fldChar w:fldCharType="end"/>
      </w:r>
      <w:r>
        <w:rPr>
          <w:bCs/>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"https://baike.so.com/doc/908501-960236.html" \t "https://baike.so.com/doc/_blank" </w:instrText>
      </w:r>
      <w:r>
        <w:rPr>
          <w:color w:val="000000" w:themeColor="text1"/>
          <w:highlight w:val="none"/>
          <w14:textFill>
            <w14:solidFill>
              <w14:schemeClr w14:val="tx1"/>
            </w14:solidFill>
          </w14:textFill>
        </w:rPr>
        <w:fldChar w:fldCharType="separate"/>
      </w:r>
      <w:r>
        <w:rPr>
          <w:bCs/>
          <w:color w:val="000000" w:themeColor="text1"/>
          <w:highlight w:val="none"/>
          <w14:textFill>
            <w14:solidFill>
              <w14:schemeClr w14:val="tx1"/>
            </w14:solidFill>
          </w14:textFill>
        </w:rPr>
        <w:t>钙积层</w:t>
      </w:r>
      <w:r>
        <w:rPr>
          <w:bCs/>
          <w:color w:val="000000" w:themeColor="text1"/>
          <w:highlight w:val="none"/>
          <w14:textFill>
            <w14:solidFill>
              <w14:schemeClr w14:val="tx1"/>
            </w14:solidFill>
          </w14:textFill>
        </w:rPr>
        <w:fldChar w:fldCharType="end"/>
      </w:r>
      <w:r>
        <w:rPr>
          <w:bCs/>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"https://baike.so.com/doc/9287490-9621896.html" \t "https://baike.so.com/doc/_blank" </w:instrText>
      </w:r>
      <w:r>
        <w:rPr>
          <w:color w:val="000000" w:themeColor="text1"/>
          <w:highlight w:val="none"/>
          <w14:textFill>
            <w14:solidFill>
              <w14:schemeClr w14:val="tx1"/>
            </w14:solidFill>
          </w14:textFill>
        </w:rPr>
        <w:fldChar w:fldCharType="separate"/>
      </w:r>
      <w:r>
        <w:rPr>
          <w:bCs/>
          <w:color w:val="000000" w:themeColor="text1"/>
          <w:highlight w:val="none"/>
          <w14:textFill>
            <w14:solidFill>
              <w14:schemeClr w14:val="tx1"/>
            </w14:solidFill>
          </w14:textFill>
        </w:rPr>
        <w:t>母质</w:t>
      </w:r>
      <w:r>
        <w:rPr>
          <w:bCs/>
          <w:color w:val="000000" w:themeColor="text1"/>
          <w:highlight w:val="none"/>
          <w14:textFill>
            <w14:solidFill>
              <w14:schemeClr w14:val="tx1"/>
            </w14:solidFill>
          </w14:textFill>
        </w:rPr>
        <w:fldChar w:fldCharType="end"/>
      </w:r>
      <w:r>
        <w:rPr>
          <w:bCs/>
          <w:color w:val="000000" w:themeColor="text1"/>
          <w:highlight w:val="none"/>
          <w14:textFill>
            <w14:solidFill>
              <w14:schemeClr w14:val="tx1"/>
            </w14:solidFill>
          </w14:textFill>
        </w:rPr>
        <w:t>层。中国境内褐土多发育于碳酸盐母质上，具有明显的</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"https://baike.so.com/doc/725256-767847.html" \t "https://baike.so.com/doc/_blank" </w:instrText>
      </w:r>
      <w:r>
        <w:rPr>
          <w:color w:val="000000" w:themeColor="text1"/>
          <w:highlight w:val="none"/>
          <w14:textFill>
            <w14:solidFill>
              <w14:schemeClr w14:val="tx1"/>
            </w14:solidFill>
          </w14:textFill>
        </w:rPr>
        <w:fldChar w:fldCharType="separate"/>
      </w:r>
      <w:r>
        <w:rPr>
          <w:bCs/>
          <w:color w:val="000000" w:themeColor="text1"/>
          <w:highlight w:val="none"/>
          <w14:textFill>
            <w14:solidFill>
              <w14:schemeClr w14:val="tx1"/>
            </w14:solidFill>
          </w14:textFill>
        </w:rPr>
        <w:t>粘化作用</w:t>
      </w:r>
      <w:r>
        <w:rPr>
          <w:bCs/>
          <w:color w:val="000000" w:themeColor="text1"/>
          <w:highlight w:val="none"/>
          <w14:textFill>
            <w14:solidFill>
              <w14:schemeClr w14:val="tx1"/>
            </w14:solidFill>
          </w14:textFill>
        </w:rPr>
        <w:fldChar w:fldCharType="end"/>
      </w:r>
      <w:r>
        <w:rPr>
          <w:bCs/>
          <w:color w:val="000000" w:themeColor="text1"/>
          <w:highlight w:val="none"/>
          <w14:textFill>
            <w14:solidFill>
              <w14:schemeClr w14:val="tx1"/>
            </w14:solidFill>
          </w14:textFill>
        </w:rPr>
        <w:t>和</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"https://baike.so.com/doc/282602-299197.html" \t "https://baike.so.com/doc/_blank" </w:instrText>
      </w:r>
      <w:r>
        <w:rPr>
          <w:color w:val="000000" w:themeColor="text1"/>
          <w:highlight w:val="none"/>
          <w14:textFill>
            <w14:solidFill>
              <w14:schemeClr w14:val="tx1"/>
            </w14:solidFill>
          </w14:textFill>
        </w:rPr>
        <w:fldChar w:fldCharType="separate"/>
      </w:r>
      <w:r>
        <w:rPr>
          <w:bCs/>
          <w:color w:val="000000" w:themeColor="text1"/>
          <w:highlight w:val="none"/>
          <w14:textFill>
            <w14:solidFill>
              <w14:schemeClr w14:val="tx1"/>
            </w14:solidFill>
          </w14:textFill>
        </w:rPr>
        <w:t>钙化作用</w:t>
      </w:r>
      <w:r>
        <w:rPr>
          <w:bCs/>
          <w:color w:val="000000" w:themeColor="text1"/>
          <w:highlight w:val="none"/>
          <w14:textFill>
            <w14:solidFill>
              <w14:schemeClr w14:val="tx1"/>
            </w14:solidFill>
          </w14:textFill>
        </w:rPr>
        <w:fldChar w:fldCharType="end"/>
      </w:r>
      <w:r>
        <w:rPr>
          <w:bCs/>
          <w:color w:val="000000" w:themeColor="text1"/>
          <w:highlight w:val="none"/>
          <w14:textFill>
            <w14:solidFill>
              <w14:schemeClr w14:val="tx1"/>
            </w14:solidFill>
          </w14:textFill>
        </w:rPr>
        <w:t>。呈中性至</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"https://baike.so.com/doc/932047-985190.html" \t "https://baike.so.com/doc/_blank" </w:instrText>
      </w:r>
      <w:r>
        <w:rPr>
          <w:color w:val="000000" w:themeColor="text1"/>
          <w:highlight w:val="none"/>
          <w14:textFill>
            <w14:solidFill>
              <w14:schemeClr w14:val="tx1"/>
            </w14:solidFill>
          </w14:textFill>
        </w:rPr>
        <w:fldChar w:fldCharType="separate"/>
      </w:r>
      <w:r>
        <w:rPr>
          <w:bCs/>
          <w:color w:val="000000" w:themeColor="text1"/>
          <w:highlight w:val="none"/>
          <w14:textFill>
            <w14:solidFill>
              <w14:schemeClr w14:val="tx1"/>
            </w14:solidFill>
          </w14:textFill>
        </w:rPr>
        <w:t>碱性反应</w:t>
      </w:r>
      <w:r>
        <w:rPr>
          <w:bCs/>
          <w:color w:val="000000" w:themeColor="text1"/>
          <w:highlight w:val="none"/>
          <w14:textFill>
            <w14:solidFill>
              <w14:schemeClr w14:val="tx1"/>
            </w14:solidFill>
          </w14:textFill>
        </w:rPr>
        <w:fldChar w:fldCharType="end"/>
      </w:r>
      <w:r>
        <w:rPr>
          <w:bCs/>
          <w:color w:val="000000" w:themeColor="text1"/>
          <w:highlight w:val="none"/>
          <w14:textFill>
            <w14:solidFill>
              <w14:schemeClr w14:val="tx1"/>
            </w14:solidFill>
          </w14:textFill>
        </w:rPr>
        <w:t>，碳酸钙多为假菌丝体状广泛存在于</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"https://baike.so.com/doc/6824592-7041729.html" \t "https://baike.so.com/doc/_blank" </w:instrText>
      </w:r>
      <w:r>
        <w:rPr>
          <w:color w:val="000000" w:themeColor="text1"/>
          <w:highlight w:val="none"/>
          <w14:textFill>
            <w14:solidFill>
              <w14:schemeClr w14:val="tx1"/>
            </w14:solidFill>
          </w14:textFill>
        </w:rPr>
        <w:fldChar w:fldCharType="separate"/>
      </w:r>
      <w:r>
        <w:rPr>
          <w:bCs/>
          <w:color w:val="000000" w:themeColor="text1"/>
          <w:highlight w:val="none"/>
          <w14:textFill>
            <w14:solidFill>
              <w14:schemeClr w14:val="tx1"/>
            </w14:solidFill>
          </w14:textFill>
        </w:rPr>
        <w:t>土层</w:t>
      </w:r>
      <w:r>
        <w:rPr>
          <w:bCs/>
          <w:color w:val="000000" w:themeColor="text1"/>
          <w:highlight w:val="none"/>
          <w14:textFill>
            <w14:solidFill>
              <w14:schemeClr w14:val="tx1"/>
            </w14:solidFill>
          </w14:textFill>
        </w:rPr>
        <w:fldChar w:fldCharType="end"/>
      </w:r>
      <w:r>
        <w:rPr>
          <w:bCs/>
          <w:color w:val="000000" w:themeColor="text1"/>
          <w:highlight w:val="none"/>
          <w14:textFill>
            <w14:solidFill>
              <w14:schemeClr w14:val="tx1"/>
            </w14:solidFill>
          </w14:textFill>
        </w:rPr>
        <w:t>中、下层，有时出现在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"https://baike.so.com/doc/7915696-8189791.html" \t "https://baike.so.com/doc/_blank" </w:instrText>
      </w:r>
      <w:r>
        <w:rPr>
          <w:color w:val="000000" w:themeColor="text1"/>
          <w:highlight w:val="none"/>
          <w14:textFill>
            <w14:solidFill>
              <w14:schemeClr w14:val="tx1"/>
            </w14:solidFill>
          </w14:textFill>
        </w:rPr>
        <w:fldChar w:fldCharType="separate"/>
      </w:r>
      <w:r>
        <w:rPr>
          <w:bCs/>
          <w:color w:val="000000" w:themeColor="text1"/>
          <w:highlight w:val="none"/>
          <w14:textFill>
            <w14:solidFill>
              <w14:schemeClr w14:val="tx1"/>
            </w14:solidFill>
          </w14:textFill>
        </w:rPr>
        <w:t>表土层</w:t>
      </w:r>
      <w:r>
        <w:rPr>
          <w:bCs/>
          <w:color w:val="000000" w:themeColor="text1"/>
          <w:highlight w:val="none"/>
          <w14:textFill>
            <w14:solidFill>
              <w14:schemeClr w14:val="tx1"/>
            </w14:solidFill>
          </w14:textFill>
        </w:rPr>
        <w:fldChar w:fldCharType="end"/>
      </w:r>
      <w:r>
        <w:rPr>
          <w:bCs/>
          <w:color w:val="000000" w:themeColor="text1"/>
          <w:highlight w:val="none"/>
          <w14:textFill>
            <w14:solidFill>
              <w14:schemeClr w14:val="tx1"/>
            </w14:solidFill>
          </w14:textFill>
        </w:rPr>
        <w:t>。</w:t>
      </w:r>
    </w:p>
    <w:p w14:paraId="05086B06">
      <w:pPr>
        <w:pStyle w:val="23"/>
        <w:ind w:left="0" w:leftChars="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2</w:t>
      </w:r>
      <w:r>
        <w:rPr>
          <w:rFonts w:hint="eastAsia"/>
          <w:bCs/>
          <w:color w:val="000000" w:themeColor="text1"/>
          <w:highlight w:val="none"/>
          <w:lang w:eastAsia="zh-CN"/>
          <w14:textFill>
            <w14:solidFill>
              <w14:schemeClr w14:val="tx1"/>
            </w14:solidFill>
          </w14:textFill>
        </w:rPr>
        <w:t>）</w:t>
      </w:r>
      <w:r>
        <w:rPr>
          <w:bCs/>
          <w:color w:val="000000" w:themeColor="text1"/>
          <w:highlight w:val="none"/>
          <w14:textFill>
            <w14:solidFill>
              <w14:schemeClr w14:val="tx1"/>
            </w14:solidFill>
          </w14:textFill>
        </w:rPr>
        <w:t>棕壤</w:t>
      </w:r>
    </w:p>
    <w:p w14:paraId="117FB9F7">
      <w:pPr>
        <w:pStyle w:val="23"/>
        <w:ind w:left="0" w:leftChars="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棕壤又名棕色森林土。发育于暖温带湿润气候区中生型落叶林下的土壤。其主要特征是呈微酸性反应，心土层</w:t>
      </w:r>
      <w:r>
        <w:rPr>
          <w:rFonts w:hint="eastAsia"/>
          <w:bCs/>
          <w:color w:val="000000" w:themeColor="text1"/>
          <w:highlight w:val="none"/>
          <w:lang w:eastAsia="zh-CN"/>
          <w14:textFill>
            <w14:solidFill>
              <w14:schemeClr w14:val="tx1"/>
            </w14:solidFill>
          </w14:textFill>
        </w:rPr>
        <w:t>（</w:t>
      </w:r>
      <w:r>
        <w:rPr>
          <w:bCs/>
          <w:color w:val="000000" w:themeColor="text1"/>
          <w:highlight w:val="none"/>
          <w14:textFill>
            <w14:solidFill>
              <w14:schemeClr w14:val="tx1"/>
            </w14:solidFill>
          </w14:textFill>
        </w:rPr>
        <w:t>B层</w:t>
      </w:r>
      <w:r>
        <w:rPr>
          <w:rFonts w:hint="eastAsia"/>
          <w:bCs/>
          <w:color w:val="000000" w:themeColor="text1"/>
          <w:highlight w:val="none"/>
          <w:lang w:eastAsia="zh-CN"/>
          <w14:textFill>
            <w14:solidFill>
              <w14:schemeClr w14:val="tx1"/>
            </w14:solidFill>
          </w14:textFill>
        </w:rPr>
        <w:t>）</w:t>
      </w:r>
      <w:r>
        <w:rPr>
          <w:bCs/>
          <w:color w:val="000000" w:themeColor="text1"/>
          <w:highlight w:val="none"/>
          <w14:textFill>
            <w14:solidFill>
              <w14:schemeClr w14:val="tx1"/>
            </w14:solidFill>
          </w14:textFill>
        </w:rPr>
        <w:t>呈鲜棕色。成土母质多为酸性母岩风化物。</w:t>
      </w:r>
    </w:p>
    <w:p w14:paraId="64B1D887">
      <w:pPr>
        <w:pStyle w:val="23"/>
        <w:ind w:left="0" w:leftChars="0"/>
        <w:rPr>
          <w:color w:val="000000" w:themeColor="text1"/>
          <w:highlight w:val="none"/>
          <w:shd w:val="clear" w:color="auto" w:fill="FFFFFF"/>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"https://baike.so.com/doc/6104550-6317662.html" \t "https://baike.so.com/doc/_blank" </w:instrText>
      </w:r>
      <w:r>
        <w:rPr>
          <w:color w:val="000000" w:themeColor="text1"/>
          <w:highlight w:val="none"/>
          <w14:textFill>
            <w14:solidFill>
              <w14:schemeClr w14:val="tx1"/>
            </w14:solidFill>
          </w14:textFill>
        </w:rPr>
        <w:fldChar w:fldCharType="separate"/>
      </w:r>
      <w:r>
        <w:rPr>
          <w:rStyle w:val="59"/>
          <w:color w:val="000000" w:themeColor="text1"/>
          <w:highlight w:val="none"/>
          <w:shd w:val="clear" w:color="auto" w:fill="FFFFFF"/>
          <w14:textFill>
            <w14:solidFill>
              <w14:schemeClr w14:val="tx1"/>
            </w14:solidFill>
          </w14:textFill>
        </w:rPr>
        <w:t>棕壤</w:t>
      </w:r>
      <w:r>
        <w:rPr>
          <w:rStyle w:val="59"/>
          <w:color w:val="000000" w:themeColor="text1"/>
          <w:highlight w:val="none"/>
          <w:shd w:val="clear" w:color="auto" w:fill="FFFFFF"/>
          <w14:textFill>
            <w14:solidFill>
              <w14:schemeClr w14:val="tx1"/>
            </w14:solidFill>
          </w14:textFill>
        </w:rPr>
        <w:fldChar w:fldCharType="end"/>
      </w:r>
      <w:r>
        <w:rPr>
          <w:color w:val="000000" w:themeColor="text1"/>
          <w:highlight w:val="none"/>
          <w:shd w:val="clear" w:color="auto" w:fill="FFFFFF"/>
          <w14:textFill>
            <w14:solidFill>
              <w14:schemeClr w14:val="tx1"/>
            </w14:solidFill>
          </w14:textFill>
        </w:rPr>
        <w:t>呈微酸性至中性反应，pH在6.0-7.0之间，盐基饱和度与pH呈正相关。盐基饱和度多在50%以上，高者可达80%以上；而少数棕壤pH（17me/100g</w:t>
      </w:r>
      <w:r>
        <w:rPr>
          <w:rFonts w:hint="eastAsia"/>
          <w:color w:val="000000" w:themeColor="text1"/>
          <w:highlight w:val="none"/>
          <w:shd w:val="clear" w:color="auto" w:fill="FFFFFF"/>
          <w:lang w:eastAsia="zh-CN"/>
          <w14:textFill>
            <w14:solidFill>
              <w14:schemeClr w14:val="tx1"/>
            </w14:solidFill>
          </w14:textFill>
        </w:rPr>
        <w:t>）</w:t>
      </w:r>
      <w:r>
        <w:rPr>
          <w:color w:val="000000" w:themeColor="text1"/>
          <w:highlight w:val="none"/>
          <w:shd w:val="clear" w:color="auto" w:fill="FFFFFF"/>
          <w14:textFill>
            <w14:solidFill>
              <w14:schemeClr w14:val="tx1"/>
            </w14:solidFill>
          </w14:textFill>
        </w:rPr>
        <w:t>的现象，这与</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"https://baike.so.com/doc/3501364-3683325.html" \t "https://baike.so.com/doc/_blank" </w:instrText>
      </w:r>
      <w:r>
        <w:rPr>
          <w:color w:val="000000" w:themeColor="text1"/>
          <w:highlight w:val="none"/>
          <w14:textFill>
            <w14:solidFill>
              <w14:schemeClr w14:val="tx1"/>
            </w14:solidFill>
          </w14:textFill>
        </w:rPr>
        <w:fldChar w:fldCharType="separate"/>
      </w:r>
      <w:r>
        <w:rPr>
          <w:rStyle w:val="59"/>
          <w:color w:val="000000" w:themeColor="text1"/>
          <w:highlight w:val="none"/>
          <w:shd w:val="clear" w:color="auto" w:fill="FFFFFF"/>
          <w14:textFill>
            <w14:solidFill>
              <w14:schemeClr w14:val="tx1"/>
            </w14:solidFill>
          </w14:textFill>
        </w:rPr>
        <w:t>成土母质</w:t>
      </w:r>
      <w:r>
        <w:rPr>
          <w:rStyle w:val="59"/>
          <w:color w:val="000000" w:themeColor="text1"/>
          <w:highlight w:val="none"/>
          <w:shd w:val="clear" w:color="auto" w:fill="FFFFFF"/>
          <w14:textFill>
            <w14:solidFill>
              <w14:schemeClr w14:val="tx1"/>
            </w14:solidFill>
          </w14:textFill>
        </w:rPr>
        <w:fldChar w:fldCharType="end"/>
      </w:r>
      <w:r>
        <w:rPr>
          <w:color w:val="000000" w:themeColor="text1"/>
          <w:highlight w:val="none"/>
          <w:shd w:val="clear" w:color="auto" w:fill="FFFFFF"/>
          <w14:textFill>
            <w14:solidFill>
              <w14:schemeClr w14:val="tx1"/>
            </w14:solidFill>
          </w14:textFill>
        </w:rPr>
        <w:t>的岩性不同有很大关系。</w:t>
      </w:r>
    </w:p>
    <w:p w14:paraId="4DD0C818">
      <w:pPr>
        <w:pStyle w:val="23"/>
        <w:ind w:left="0" w:leftChars="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棕壤多为农林业用地，其养分状况，特别是</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"https://baike.so.com/doc/5333297-5568732.html" \t "https://baike.so.com/doc/_blank" </w:instrText>
      </w:r>
      <w:r>
        <w:rPr>
          <w:color w:val="000000" w:themeColor="text1"/>
          <w:highlight w:val="none"/>
          <w14:textFill>
            <w14:solidFill>
              <w14:schemeClr w14:val="tx1"/>
            </w14:solidFill>
          </w14:textFill>
        </w:rPr>
        <w:fldChar w:fldCharType="separate"/>
      </w:r>
      <w:r>
        <w:rPr>
          <w:bCs/>
          <w:color w:val="000000" w:themeColor="text1"/>
          <w:highlight w:val="none"/>
          <w14:textFill>
            <w14:solidFill>
              <w14:schemeClr w14:val="tx1"/>
            </w14:solidFill>
          </w14:textFill>
        </w:rPr>
        <w:t>土壤有机质</w:t>
      </w:r>
      <w:r>
        <w:rPr>
          <w:bCs/>
          <w:color w:val="000000" w:themeColor="text1"/>
          <w:highlight w:val="none"/>
          <w14:textFill>
            <w14:solidFill>
              <w14:schemeClr w14:val="tx1"/>
            </w14:solidFill>
          </w14:textFill>
        </w:rPr>
        <w:fldChar w:fldCharType="end"/>
      </w:r>
      <w:r>
        <w:rPr>
          <w:bCs/>
          <w:color w:val="000000" w:themeColor="text1"/>
          <w:highlight w:val="none"/>
          <w14:textFill>
            <w14:solidFill>
              <w14:schemeClr w14:val="tx1"/>
            </w14:solidFill>
          </w14:textFill>
        </w:rPr>
        <w:t>及氮素营养有很大变化。棕壤的磷、钾含量状况取决于成土母质含磷、钾矿物的种类和数量。</w:t>
      </w:r>
    </w:p>
    <w:p w14:paraId="0BAC5775">
      <w:pPr>
        <w:pStyle w:val="23"/>
        <w:ind w:left="0" w:leftChars="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3</w:t>
      </w:r>
      <w:r>
        <w:rPr>
          <w:rFonts w:hint="eastAsia"/>
          <w:bCs/>
          <w:color w:val="000000" w:themeColor="text1"/>
          <w:highlight w:val="none"/>
          <w:lang w:eastAsia="zh-CN"/>
          <w14:textFill>
            <w14:solidFill>
              <w14:schemeClr w14:val="tx1"/>
            </w14:solidFill>
          </w14:textFill>
        </w:rPr>
        <w:t>）</w:t>
      </w:r>
      <w:r>
        <w:rPr>
          <w:bCs/>
          <w:color w:val="000000" w:themeColor="text1"/>
          <w:highlight w:val="none"/>
          <w14:textFill>
            <w14:solidFill>
              <w14:schemeClr w14:val="tx1"/>
            </w14:solidFill>
          </w14:textFill>
        </w:rPr>
        <w:t>草甸土</w:t>
      </w:r>
    </w:p>
    <w:p w14:paraId="29E14477">
      <w:pPr>
        <w:pStyle w:val="23"/>
        <w:ind w:left="0" w:leftChars="0"/>
        <w:rPr>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草甸土是冲积、洪积母质直接受地下水湿润，在草甸植被作用下发育而成的土壤。</w:t>
      </w:r>
    </w:p>
    <w:p w14:paraId="3B5CCA40">
      <w:pPr>
        <w:ind w:firstLine="0" w:firstLineChars="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757545" cy="5457190"/>
            <wp:effectExtent l="0" t="0" r="14605" b="10160"/>
            <wp:docPr id="45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33"/>
                    <pic:cNvPicPr>
                      <a:picLocks noChangeAspect="1"/>
                    </pic:cNvPicPr>
                  </pic:nvPicPr>
                  <pic:blipFill>
                    <a:blip r:embed="rId223"/>
                    <a:stretch>
                      <a:fillRect/>
                    </a:stretch>
                  </pic:blipFill>
                  <pic:spPr>
                    <a:xfrm>
                      <a:off x="0" y="0"/>
                      <a:ext cx="5757545" cy="5457190"/>
                    </a:xfrm>
                    <a:prstGeom prst="rect">
                      <a:avLst/>
                    </a:prstGeom>
                    <a:noFill/>
                    <a:ln>
                      <a:noFill/>
                    </a:ln>
                  </pic:spPr>
                </pic:pic>
              </a:graphicData>
            </a:graphic>
          </wp:inline>
        </w:drawing>
      </w:r>
    </w:p>
    <w:p w14:paraId="5EBEC36D">
      <w:pPr>
        <w:pStyle w:val="516"/>
        <w:spacing w:before="120"/>
        <w:ind w:firstLine="482"/>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图</w:t>
      </w:r>
      <w:r>
        <w:rPr>
          <w:rFonts w:hint="eastAsia"/>
          <w:color w:val="000000" w:themeColor="text1"/>
          <w:szCs w:val="24"/>
          <w:highlight w:val="none"/>
          <w14:textFill>
            <w14:solidFill>
              <w14:schemeClr w14:val="tx1"/>
            </w14:solidFill>
          </w14:textFill>
        </w:rPr>
        <w:t>4</w:t>
      </w:r>
      <w:r>
        <w:rPr>
          <w:color w:val="000000" w:themeColor="text1"/>
          <w:szCs w:val="24"/>
          <w:highlight w:val="none"/>
          <w14:textFill>
            <w14:solidFill>
              <w14:schemeClr w14:val="tx1"/>
            </w14:solidFill>
          </w14:textFill>
        </w:rPr>
        <w:t>.2-9  土壤类型图</w:t>
      </w:r>
    </w:p>
    <w:p w14:paraId="3A3F6F30">
      <w:pPr>
        <w:spacing w:before="120" w:beforeLines="50"/>
        <w:ind w:firstLine="562"/>
        <w:rPr>
          <w:rFonts w:hint="eastAsia"/>
          <w:b w:val="0"/>
          <w:bCs w:val="0"/>
          <w:color w:val="000000" w:themeColor="text1"/>
          <w:sz w:val="24"/>
          <w:szCs w:val="24"/>
          <w:highlight w:val="none"/>
          <w14:textFill>
            <w14:solidFill>
              <w14:schemeClr w14:val="tx1"/>
            </w14:solidFill>
          </w14:textFill>
        </w:rPr>
      </w:pPr>
      <w:r>
        <w:rPr>
          <w:rFonts w:hint="eastAsia"/>
          <w:b w:val="0"/>
          <w:bCs w:val="0"/>
          <w:color w:val="000000" w:themeColor="text1"/>
          <w:sz w:val="24"/>
          <w:szCs w:val="24"/>
          <w:highlight w:val="none"/>
          <w14:textFill>
            <w14:solidFill>
              <w14:schemeClr w14:val="tx1"/>
            </w14:solidFill>
          </w14:textFill>
        </w:rPr>
        <w:t>（三）土壤利用现状调查</w:t>
      </w:r>
    </w:p>
    <w:p w14:paraId="52942E5A">
      <w:pPr>
        <w:spacing w:before="120" w:beforeLines="50"/>
        <w:ind w:firstLine="562"/>
        <w:rPr>
          <w:rFonts w:hint="eastAsia"/>
          <w:b w:val="0"/>
          <w:bCs w:val="0"/>
          <w:color w:val="000000" w:themeColor="text1"/>
          <w:sz w:val="24"/>
          <w:szCs w:val="24"/>
          <w:highlight w:val="none"/>
          <w14:textFill>
            <w14:solidFill>
              <w14:schemeClr w14:val="tx1"/>
            </w14:solidFill>
          </w14:textFill>
        </w:rPr>
      </w:pPr>
      <w:r>
        <w:rPr>
          <w:rFonts w:hint="eastAsia"/>
          <w:b w:val="0"/>
          <w:bCs w:val="0"/>
          <w:color w:val="000000" w:themeColor="text1"/>
          <w:sz w:val="24"/>
          <w:szCs w:val="24"/>
          <w:highlight w:val="none"/>
          <w14:textFill>
            <w14:solidFill>
              <w14:schemeClr w14:val="tx1"/>
            </w14:solidFill>
          </w14:textFill>
        </w:rPr>
        <w:t>本项目土壤调查及评价区域，工业场地内及外扩0.2km范围内，土地利用类型主要为工业用地、</w:t>
      </w:r>
      <w:r>
        <w:rPr>
          <w:rFonts w:hint="eastAsia"/>
          <w:b w:val="0"/>
          <w:bCs w:val="0"/>
          <w:color w:val="000000" w:themeColor="text1"/>
          <w:sz w:val="24"/>
          <w:szCs w:val="24"/>
          <w:highlight w:val="none"/>
          <w:lang w:val="en-US" w:eastAsia="zh-CN"/>
          <w14:textFill>
            <w14:solidFill>
              <w14:schemeClr w14:val="tx1"/>
            </w14:solidFill>
          </w14:textFill>
        </w:rPr>
        <w:t>林地、</w:t>
      </w:r>
      <w:r>
        <w:rPr>
          <w:rFonts w:hint="eastAsia"/>
          <w:b w:val="0"/>
          <w:bCs w:val="0"/>
          <w:color w:val="000000" w:themeColor="text1"/>
          <w:sz w:val="24"/>
          <w:szCs w:val="24"/>
          <w:highlight w:val="none"/>
          <w14:textFill>
            <w14:solidFill>
              <w14:schemeClr w14:val="tx1"/>
            </w14:solidFill>
          </w14:textFill>
        </w:rPr>
        <w:t>旱地等，土壤性质</w:t>
      </w:r>
      <w:r>
        <w:rPr>
          <w:rFonts w:hint="eastAsia"/>
          <w:b w:val="0"/>
          <w:bCs w:val="0"/>
          <w:color w:val="000000" w:themeColor="text1"/>
          <w:sz w:val="24"/>
          <w:szCs w:val="24"/>
          <w:highlight w:val="none"/>
          <w:lang w:eastAsia="zh-CN"/>
          <w14:textFill>
            <w14:solidFill>
              <w14:schemeClr w14:val="tx1"/>
            </w14:solidFill>
          </w14:textFill>
        </w:rPr>
        <w:t>以褐土为主</w:t>
      </w:r>
      <w:r>
        <w:rPr>
          <w:rFonts w:hint="eastAsia"/>
          <w:b w:val="0"/>
          <w:bCs w:val="0"/>
          <w:color w:val="000000" w:themeColor="text1"/>
          <w:sz w:val="24"/>
          <w:szCs w:val="24"/>
          <w:highlight w:val="none"/>
          <w14:textFill>
            <w14:solidFill>
              <w14:schemeClr w14:val="tx1"/>
            </w14:solidFill>
          </w14:textFill>
        </w:rPr>
        <w:t>。</w:t>
      </w:r>
    </w:p>
    <w:p w14:paraId="5EB7509A">
      <w:pPr>
        <w:spacing w:before="120" w:beforeLines="50"/>
        <w:ind w:firstLine="562"/>
        <w:rPr>
          <w:rFonts w:hint="eastAsia"/>
          <w:b w:val="0"/>
          <w:bCs w:val="0"/>
          <w:color w:val="000000" w:themeColor="text1"/>
          <w:sz w:val="24"/>
          <w:szCs w:val="24"/>
          <w:highlight w:val="none"/>
          <w14:textFill>
            <w14:solidFill>
              <w14:schemeClr w14:val="tx1"/>
            </w14:solidFill>
          </w14:textFill>
        </w:rPr>
      </w:pPr>
      <w:r>
        <w:rPr>
          <w:rFonts w:hint="eastAsia"/>
          <w:b w:val="0"/>
          <w:bCs w:val="0"/>
          <w:color w:val="000000" w:themeColor="text1"/>
          <w:sz w:val="24"/>
          <w:szCs w:val="24"/>
          <w:highlight w:val="none"/>
          <w14:textFill>
            <w14:solidFill>
              <w14:schemeClr w14:val="tx1"/>
            </w14:solidFill>
          </w14:textFill>
        </w:rPr>
        <w:t>厂区及厂区外各监测点位的各项监测指标，工业用地满足《土壤环境质量建设用地土壤污染风险管控标准（试行）》（GB36600-2018）中第二类用地筛选值标准，农业用地满足《土壤环境质量农用地土壤污染风险管控标准（试行）》（GB 15618-2018）中表 1 风险筛选值标准要求。区域土壤质量现状较好。</w:t>
      </w:r>
    </w:p>
    <w:p w14:paraId="5A2CE9B8">
      <w:pPr>
        <w:spacing w:before="120" w:beforeLines="50"/>
        <w:ind w:firstLine="562"/>
        <w:rPr>
          <w:b/>
          <w:bCs/>
          <w:color w:val="000000" w:themeColor="text1"/>
          <w:sz w:val="28"/>
          <w:szCs w:val="28"/>
          <w:highlight w:val="none"/>
          <w14:textFill>
            <w14:solidFill>
              <w14:schemeClr w14:val="tx1"/>
            </w14:solidFill>
          </w14:textFill>
        </w:rPr>
      </w:pPr>
      <w:r>
        <w:rPr>
          <w:rFonts w:hint="eastAsia"/>
          <w:b/>
          <w:bCs/>
          <w:color w:val="000000" w:themeColor="text1"/>
          <w:sz w:val="28"/>
          <w:szCs w:val="28"/>
          <w:highlight w:val="none"/>
          <w14:textFill>
            <w14:solidFill>
              <w14:schemeClr w14:val="tx1"/>
            </w14:solidFill>
          </w14:textFill>
        </w:rPr>
        <w:t>4</w:t>
      </w:r>
      <w:r>
        <w:rPr>
          <w:b/>
          <w:bCs/>
          <w:color w:val="000000" w:themeColor="text1"/>
          <w:sz w:val="28"/>
          <w:szCs w:val="28"/>
          <w:highlight w:val="none"/>
          <w14:textFill>
            <w14:solidFill>
              <w14:schemeClr w14:val="tx1"/>
            </w14:solidFill>
          </w14:textFill>
        </w:rPr>
        <w:t>.2.6.2土壤环境影响分析</w:t>
      </w:r>
    </w:p>
    <w:p w14:paraId="026AD5A2">
      <w:pPr>
        <w:ind w:right="120" w:rightChars="50"/>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1.</w:t>
      </w:r>
      <w:r>
        <w:rPr>
          <w:color w:val="000000" w:themeColor="text1"/>
          <w:highlight w:val="none"/>
          <w14:textFill>
            <w14:solidFill>
              <w14:schemeClr w14:val="tx1"/>
            </w14:solidFill>
          </w14:textFill>
        </w:rPr>
        <w:t>土壤环境污染源识别</w:t>
      </w:r>
    </w:p>
    <w:p w14:paraId="0A6D4140">
      <w:pPr>
        <w:ind w:right="120" w:rightChar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本项目为铁矿选矿项目，属于污染影响型。运营期土壤污染主要来自浓密池地面漫流、底部垂直入渗，</w:t>
      </w:r>
      <w:r>
        <w:rPr>
          <w:rFonts w:hint="eastAsia"/>
          <w:color w:val="000000" w:themeColor="text1"/>
          <w:highlight w:val="none"/>
          <w14:textFill>
            <w14:solidFill>
              <w14:schemeClr w14:val="tx1"/>
            </w14:solidFill>
          </w14:textFill>
        </w:rPr>
        <w:t>上料、</w:t>
      </w:r>
      <w:r>
        <w:rPr>
          <w:color w:val="000000" w:themeColor="text1"/>
          <w:highlight w:val="none"/>
          <w14:textFill>
            <w14:solidFill>
              <w14:schemeClr w14:val="tx1"/>
            </w14:solidFill>
          </w14:textFill>
        </w:rPr>
        <w:t>破碎、筛分</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干式磁选</w:t>
      </w:r>
      <w:r>
        <w:rPr>
          <w:color w:val="000000" w:themeColor="text1"/>
          <w:highlight w:val="none"/>
          <w14:textFill>
            <w14:solidFill>
              <w14:schemeClr w14:val="tx1"/>
            </w14:solidFill>
          </w14:textFill>
        </w:rPr>
        <w:t>粉尘通过大气沉降降落地面；</w:t>
      </w:r>
      <w:r>
        <w:rPr>
          <w:rFonts w:hint="eastAsia"/>
          <w:color w:val="000000" w:themeColor="text1"/>
          <w:highlight w:val="none"/>
          <w14:textFill>
            <w14:solidFill>
              <w14:schemeClr w14:val="tx1"/>
            </w14:solidFill>
          </w14:textFill>
        </w:rPr>
        <w:t>危废贮存点</w:t>
      </w:r>
      <w:r>
        <w:rPr>
          <w:color w:val="000000" w:themeColor="text1"/>
          <w:highlight w:val="none"/>
          <w14:textFill>
            <w14:solidFill>
              <w14:schemeClr w14:val="tx1"/>
            </w14:solidFill>
          </w14:textFill>
        </w:rPr>
        <w:t>内废机油</w:t>
      </w:r>
      <w:r>
        <w:rPr>
          <w:rFonts w:hint="eastAsia"/>
          <w:color w:val="000000" w:themeColor="text1"/>
          <w:highlight w:val="none"/>
          <w:lang w:eastAsia="zh-CN"/>
          <w14:textFill>
            <w14:solidFill>
              <w14:schemeClr w14:val="tx1"/>
            </w14:solidFill>
          </w14:textFill>
        </w:rPr>
        <w:t>泄漏</w:t>
      </w:r>
      <w:r>
        <w:rPr>
          <w:color w:val="000000" w:themeColor="text1"/>
          <w:highlight w:val="none"/>
          <w14:textFill>
            <w14:solidFill>
              <w14:schemeClr w14:val="tx1"/>
            </w14:solidFill>
          </w14:textFill>
        </w:rPr>
        <w:t>。</w:t>
      </w:r>
    </w:p>
    <w:p w14:paraId="0698773A">
      <w:pPr>
        <w:pStyle w:val="77"/>
        <w:spacing w:before="120" w:beforeLines="50" w:line="480" w:lineRule="exact"/>
        <w:ind w:firstLine="0" w:firstLineChars="0"/>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4</w:t>
      </w:r>
      <w:r>
        <w:rPr>
          <w:b/>
          <w:bCs/>
          <w:color w:val="000000" w:themeColor="text1"/>
          <w:highlight w:val="none"/>
          <w14:textFill>
            <w14:solidFill>
              <w14:schemeClr w14:val="tx1"/>
            </w14:solidFill>
          </w14:textFill>
        </w:rPr>
        <w:t>.2-2</w:t>
      </w:r>
      <w:r>
        <w:rPr>
          <w:rFonts w:hint="eastAsia"/>
          <w:b/>
          <w:bCs/>
          <w:color w:val="000000" w:themeColor="text1"/>
          <w:highlight w:val="none"/>
          <w14:textFill>
            <w14:solidFill>
              <w14:schemeClr w14:val="tx1"/>
            </w14:solidFill>
          </w14:textFill>
        </w:rPr>
        <w:t>6</w:t>
      </w:r>
      <w:r>
        <w:rPr>
          <w:b/>
          <w:bCs/>
          <w:color w:val="000000" w:themeColor="text1"/>
          <w:highlight w:val="none"/>
          <w14:textFill>
            <w14:solidFill>
              <w14:schemeClr w14:val="tx1"/>
            </w14:solidFill>
          </w14:textFill>
        </w:rPr>
        <w:t xml:space="preserve">   土壤影响类型及影响途径表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91"/>
        <w:gridCol w:w="1392"/>
        <w:gridCol w:w="1161"/>
        <w:gridCol w:w="1160"/>
        <w:gridCol w:w="698"/>
        <w:gridCol w:w="978"/>
        <w:gridCol w:w="936"/>
        <w:gridCol w:w="873"/>
        <w:gridCol w:w="698"/>
      </w:tblGrid>
      <w:tr w14:paraId="3E0B05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6" w:type="dxa"/>
            <w:vMerge w:val="restart"/>
            <w:tcBorders>
              <w:tl2br w:val="nil"/>
              <w:tr2bl w:val="nil"/>
            </w:tcBorders>
            <w:vAlign w:val="center"/>
          </w:tcPr>
          <w:p w14:paraId="5C0FE8D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不同时段</w:t>
            </w:r>
          </w:p>
        </w:tc>
        <w:tc>
          <w:tcPr>
            <w:tcW w:w="4048" w:type="dxa"/>
            <w:gridSpan w:val="4"/>
            <w:tcBorders>
              <w:tl2br w:val="nil"/>
              <w:tr2bl w:val="nil"/>
            </w:tcBorders>
            <w:vAlign w:val="center"/>
          </w:tcPr>
          <w:p w14:paraId="4921363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污染影响型</w:t>
            </w:r>
          </w:p>
        </w:tc>
        <w:tc>
          <w:tcPr>
            <w:tcW w:w="3199" w:type="dxa"/>
            <w:gridSpan w:val="4"/>
            <w:tcBorders>
              <w:tl2br w:val="nil"/>
              <w:tr2bl w:val="nil"/>
            </w:tcBorders>
            <w:vAlign w:val="center"/>
          </w:tcPr>
          <w:p w14:paraId="665C80D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生态影响型</w:t>
            </w:r>
          </w:p>
        </w:tc>
      </w:tr>
      <w:tr w14:paraId="0F8EB8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6" w:type="dxa"/>
            <w:vMerge w:val="continue"/>
            <w:tcBorders>
              <w:tl2br w:val="nil"/>
              <w:tr2bl w:val="nil"/>
            </w:tcBorders>
            <w:vAlign w:val="center"/>
          </w:tcPr>
          <w:p w14:paraId="5454946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277" w:type="dxa"/>
            <w:tcBorders>
              <w:tl2br w:val="nil"/>
              <w:tr2bl w:val="nil"/>
            </w:tcBorders>
            <w:vAlign w:val="center"/>
          </w:tcPr>
          <w:p w14:paraId="0F0CE61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大气沉降</w:t>
            </w:r>
          </w:p>
        </w:tc>
        <w:tc>
          <w:tcPr>
            <w:tcW w:w="1065" w:type="dxa"/>
            <w:tcBorders>
              <w:tl2br w:val="nil"/>
              <w:tr2bl w:val="nil"/>
            </w:tcBorders>
            <w:vAlign w:val="center"/>
          </w:tcPr>
          <w:p w14:paraId="2CE0448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地面浸流</w:t>
            </w:r>
          </w:p>
        </w:tc>
        <w:tc>
          <w:tcPr>
            <w:tcW w:w="1065" w:type="dxa"/>
            <w:tcBorders>
              <w:tl2br w:val="nil"/>
              <w:tr2bl w:val="nil"/>
            </w:tcBorders>
            <w:vAlign w:val="center"/>
          </w:tcPr>
          <w:p w14:paraId="711E9DD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垂直入渗</w:t>
            </w:r>
          </w:p>
        </w:tc>
        <w:tc>
          <w:tcPr>
            <w:tcW w:w="641" w:type="dxa"/>
            <w:tcBorders>
              <w:tl2br w:val="nil"/>
              <w:tr2bl w:val="nil"/>
            </w:tcBorders>
            <w:vAlign w:val="center"/>
          </w:tcPr>
          <w:p w14:paraId="5FEEBD4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其他</w:t>
            </w:r>
          </w:p>
        </w:tc>
        <w:tc>
          <w:tcPr>
            <w:tcW w:w="898" w:type="dxa"/>
            <w:tcBorders>
              <w:tl2br w:val="nil"/>
              <w:tr2bl w:val="nil"/>
            </w:tcBorders>
            <w:vAlign w:val="center"/>
          </w:tcPr>
          <w:p w14:paraId="5F5DD2F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盐化</w:t>
            </w:r>
          </w:p>
        </w:tc>
        <w:tc>
          <w:tcPr>
            <w:tcW w:w="859" w:type="dxa"/>
            <w:tcBorders>
              <w:tl2br w:val="nil"/>
              <w:tr2bl w:val="nil"/>
            </w:tcBorders>
            <w:vAlign w:val="center"/>
          </w:tcPr>
          <w:p w14:paraId="24A5B4D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碱化</w:t>
            </w:r>
          </w:p>
        </w:tc>
        <w:tc>
          <w:tcPr>
            <w:tcW w:w="801" w:type="dxa"/>
            <w:tcBorders>
              <w:tl2br w:val="nil"/>
              <w:tr2bl w:val="nil"/>
            </w:tcBorders>
            <w:vAlign w:val="center"/>
          </w:tcPr>
          <w:p w14:paraId="08D0769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酸化</w:t>
            </w:r>
          </w:p>
        </w:tc>
        <w:tc>
          <w:tcPr>
            <w:tcW w:w="641" w:type="dxa"/>
            <w:tcBorders>
              <w:tl2br w:val="nil"/>
              <w:tr2bl w:val="nil"/>
            </w:tcBorders>
            <w:vAlign w:val="center"/>
          </w:tcPr>
          <w:p w14:paraId="0D2F9FD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其他</w:t>
            </w:r>
          </w:p>
        </w:tc>
      </w:tr>
      <w:tr w14:paraId="32EB04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6" w:type="dxa"/>
            <w:tcBorders>
              <w:tl2br w:val="nil"/>
              <w:tr2bl w:val="nil"/>
            </w:tcBorders>
            <w:vAlign w:val="center"/>
          </w:tcPr>
          <w:p w14:paraId="4BA7251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建设期</w:t>
            </w:r>
          </w:p>
        </w:tc>
        <w:tc>
          <w:tcPr>
            <w:tcW w:w="1277" w:type="dxa"/>
            <w:tcBorders>
              <w:tl2br w:val="nil"/>
              <w:tr2bl w:val="nil"/>
            </w:tcBorders>
            <w:vAlign w:val="center"/>
          </w:tcPr>
          <w:p w14:paraId="1D9A908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w:t>
            </w:r>
          </w:p>
        </w:tc>
        <w:tc>
          <w:tcPr>
            <w:tcW w:w="1065" w:type="dxa"/>
            <w:tcBorders>
              <w:tl2br w:val="nil"/>
              <w:tr2bl w:val="nil"/>
            </w:tcBorders>
            <w:vAlign w:val="center"/>
          </w:tcPr>
          <w:p w14:paraId="2887B0C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065" w:type="dxa"/>
            <w:tcBorders>
              <w:tl2br w:val="nil"/>
              <w:tr2bl w:val="nil"/>
            </w:tcBorders>
            <w:vAlign w:val="center"/>
          </w:tcPr>
          <w:p w14:paraId="2063A69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tcBorders>
              <w:tl2br w:val="nil"/>
              <w:tr2bl w:val="nil"/>
            </w:tcBorders>
            <w:vAlign w:val="center"/>
          </w:tcPr>
          <w:p w14:paraId="2F32F1F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98" w:type="dxa"/>
            <w:tcBorders>
              <w:tl2br w:val="nil"/>
              <w:tr2bl w:val="nil"/>
            </w:tcBorders>
            <w:vAlign w:val="center"/>
          </w:tcPr>
          <w:p w14:paraId="3161F68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9" w:type="dxa"/>
            <w:tcBorders>
              <w:tl2br w:val="nil"/>
              <w:tr2bl w:val="nil"/>
            </w:tcBorders>
            <w:vAlign w:val="center"/>
          </w:tcPr>
          <w:p w14:paraId="57DB93F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01" w:type="dxa"/>
            <w:tcBorders>
              <w:tl2br w:val="nil"/>
              <w:tr2bl w:val="nil"/>
            </w:tcBorders>
            <w:vAlign w:val="center"/>
          </w:tcPr>
          <w:p w14:paraId="244E4DF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tcBorders>
              <w:tl2br w:val="nil"/>
              <w:tr2bl w:val="nil"/>
            </w:tcBorders>
            <w:vAlign w:val="center"/>
          </w:tcPr>
          <w:p w14:paraId="2CF9BE6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56C3EC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6" w:type="dxa"/>
            <w:tcBorders>
              <w:tl2br w:val="nil"/>
              <w:tr2bl w:val="nil"/>
            </w:tcBorders>
            <w:vAlign w:val="center"/>
          </w:tcPr>
          <w:p w14:paraId="0543057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运营期</w:t>
            </w:r>
          </w:p>
        </w:tc>
        <w:tc>
          <w:tcPr>
            <w:tcW w:w="1277" w:type="dxa"/>
            <w:tcBorders>
              <w:tl2br w:val="nil"/>
              <w:tr2bl w:val="nil"/>
            </w:tcBorders>
            <w:vAlign w:val="center"/>
          </w:tcPr>
          <w:p w14:paraId="092881B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w:t>
            </w:r>
          </w:p>
        </w:tc>
        <w:tc>
          <w:tcPr>
            <w:tcW w:w="1065" w:type="dxa"/>
            <w:tcBorders>
              <w:tl2br w:val="nil"/>
              <w:tr2bl w:val="nil"/>
            </w:tcBorders>
            <w:vAlign w:val="center"/>
          </w:tcPr>
          <w:p w14:paraId="7BD5095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w:t>
            </w:r>
          </w:p>
        </w:tc>
        <w:tc>
          <w:tcPr>
            <w:tcW w:w="1065" w:type="dxa"/>
            <w:tcBorders>
              <w:tl2br w:val="nil"/>
              <w:tr2bl w:val="nil"/>
            </w:tcBorders>
            <w:vAlign w:val="center"/>
          </w:tcPr>
          <w:p w14:paraId="3250DFB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w:t>
            </w:r>
          </w:p>
        </w:tc>
        <w:tc>
          <w:tcPr>
            <w:tcW w:w="641" w:type="dxa"/>
            <w:tcBorders>
              <w:tl2br w:val="nil"/>
              <w:tr2bl w:val="nil"/>
            </w:tcBorders>
            <w:vAlign w:val="center"/>
          </w:tcPr>
          <w:p w14:paraId="6671B8B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98" w:type="dxa"/>
            <w:tcBorders>
              <w:tl2br w:val="nil"/>
              <w:tr2bl w:val="nil"/>
            </w:tcBorders>
            <w:vAlign w:val="center"/>
          </w:tcPr>
          <w:p w14:paraId="5F02D45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9" w:type="dxa"/>
            <w:tcBorders>
              <w:tl2br w:val="nil"/>
              <w:tr2bl w:val="nil"/>
            </w:tcBorders>
            <w:vAlign w:val="center"/>
          </w:tcPr>
          <w:p w14:paraId="7A3306C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01" w:type="dxa"/>
            <w:tcBorders>
              <w:tl2br w:val="nil"/>
              <w:tr2bl w:val="nil"/>
            </w:tcBorders>
            <w:vAlign w:val="center"/>
          </w:tcPr>
          <w:p w14:paraId="15BEB43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tcBorders>
              <w:tl2br w:val="nil"/>
              <w:tr2bl w:val="nil"/>
            </w:tcBorders>
            <w:vAlign w:val="center"/>
          </w:tcPr>
          <w:p w14:paraId="6C92B01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54FE89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6" w:type="dxa"/>
            <w:tcBorders>
              <w:tl2br w:val="nil"/>
              <w:tr2bl w:val="nil"/>
            </w:tcBorders>
            <w:vAlign w:val="center"/>
          </w:tcPr>
          <w:p w14:paraId="545D887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服务期满后</w:t>
            </w:r>
          </w:p>
        </w:tc>
        <w:tc>
          <w:tcPr>
            <w:tcW w:w="1277" w:type="dxa"/>
            <w:tcBorders>
              <w:tl2br w:val="nil"/>
              <w:tr2bl w:val="nil"/>
            </w:tcBorders>
            <w:vAlign w:val="center"/>
          </w:tcPr>
          <w:p w14:paraId="5F843F2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065" w:type="dxa"/>
            <w:tcBorders>
              <w:tl2br w:val="nil"/>
              <w:tr2bl w:val="nil"/>
            </w:tcBorders>
            <w:vAlign w:val="center"/>
          </w:tcPr>
          <w:p w14:paraId="20D8755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065" w:type="dxa"/>
            <w:tcBorders>
              <w:tl2br w:val="nil"/>
              <w:tr2bl w:val="nil"/>
            </w:tcBorders>
            <w:vAlign w:val="center"/>
          </w:tcPr>
          <w:p w14:paraId="76DB1F4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tcBorders>
              <w:tl2br w:val="nil"/>
              <w:tr2bl w:val="nil"/>
            </w:tcBorders>
            <w:vAlign w:val="center"/>
          </w:tcPr>
          <w:p w14:paraId="494EC05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98" w:type="dxa"/>
            <w:tcBorders>
              <w:tl2br w:val="nil"/>
              <w:tr2bl w:val="nil"/>
            </w:tcBorders>
            <w:vAlign w:val="center"/>
          </w:tcPr>
          <w:p w14:paraId="2011A46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59" w:type="dxa"/>
            <w:tcBorders>
              <w:tl2br w:val="nil"/>
              <w:tr2bl w:val="nil"/>
            </w:tcBorders>
            <w:vAlign w:val="center"/>
          </w:tcPr>
          <w:p w14:paraId="14DD575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801" w:type="dxa"/>
            <w:tcBorders>
              <w:tl2br w:val="nil"/>
              <w:tr2bl w:val="nil"/>
            </w:tcBorders>
            <w:vAlign w:val="center"/>
          </w:tcPr>
          <w:p w14:paraId="0C8333B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641" w:type="dxa"/>
            <w:tcBorders>
              <w:tl2br w:val="nil"/>
              <w:tr2bl w:val="nil"/>
            </w:tcBorders>
            <w:vAlign w:val="center"/>
          </w:tcPr>
          <w:p w14:paraId="6CCDA65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r>
      <w:tr w14:paraId="765B39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23" w:type="dxa"/>
            <w:gridSpan w:val="9"/>
            <w:tcBorders>
              <w:tl2br w:val="nil"/>
              <w:tr2bl w:val="nil"/>
            </w:tcBorders>
            <w:vAlign w:val="center"/>
          </w:tcPr>
          <w:p w14:paraId="7A1E58E7">
            <w:pPr>
              <w:adjustRightInd w:val="0"/>
              <w:snapToGrid w:val="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注：在可能产生的土壤环境影响类型处打“√”，列表未覆盖的可自行设计</w:t>
            </w:r>
          </w:p>
        </w:tc>
      </w:tr>
    </w:tbl>
    <w:p w14:paraId="5729E6B7">
      <w:pPr>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（1）大气沉降及</w:t>
      </w:r>
      <w:r>
        <w:rPr>
          <w:rFonts w:hint="eastAsia"/>
          <w:color w:val="000000" w:themeColor="text1"/>
          <w:highlight w:val="none"/>
          <w14:textFill>
            <w14:solidFill>
              <w14:schemeClr w14:val="tx1"/>
            </w14:solidFill>
          </w14:textFill>
        </w:rPr>
        <w:t>地表径</w:t>
      </w:r>
      <w:r>
        <w:rPr>
          <w:color w:val="000000" w:themeColor="text1"/>
          <w:highlight w:val="none"/>
          <w14:textFill>
            <w14:solidFill>
              <w14:schemeClr w14:val="tx1"/>
            </w14:solidFill>
          </w14:textFill>
        </w:rPr>
        <w:t>流</w:t>
      </w:r>
    </w:p>
    <w:p w14:paraId="741AAE94">
      <w:pPr>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根据运营期污染分析，大风天气洒水不及时会产生粉尘，雨</w:t>
      </w:r>
      <w:r>
        <w:rPr>
          <w:rFonts w:hint="eastAsia"/>
          <w:color w:val="000000" w:themeColor="text1"/>
          <w:highlight w:val="none"/>
          <w:lang w:val="en-US" w:eastAsia="zh-CN"/>
          <w14:textFill>
            <w14:solidFill>
              <w14:schemeClr w14:val="tx1"/>
            </w14:solidFill>
          </w14:textFill>
        </w:rPr>
        <w:t>水</w:t>
      </w:r>
      <w:r>
        <w:rPr>
          <w:color w:val="000000" w:themeColor="text1"/>
          <w:highlight w:val="none"/>
          <w14:textFill>
            <w14:solidFill>
              <w14:schemeClr w14:val="tx1"/>
            </w14:solidFill>
          </w14:textFill>
        </w:rPr>
        <w:t>可能产生地面漫流。</w:t>
      </w:r>
    </w:p>
    <w:p w14:paraId="23EA4FAB">
      <w:pPr>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（2）垂直入渗</w:t>
      </w:r>
    </w:p>
    <w:p w14:paraId="5B6C6C2C">
      <w:pPr>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根据工程分析及污染分析，本项目可能出现土壤污染风险的位置是浓密池底部和</w:t>
      </w:r>
      <w:r>
        <w:rPr>
          <w:rFonts w:hint="eastAsia"/>
          <w:color w:val="000000" w:themeColor="text1"/>
          <w:highlight w:val="none"/>
          <w14:textFill>
            <w14:solidFill>
              <w14:schemeClr w14:val="tx1"/>
            </w14:solidFill>
          </w14:textFill>
        </w:rPr>
        <w:t>危废贮存点</w:t>
      </w:r>
      <w:r>
        <w:rPr>
          <w:color w:val="000000" w:themeColor="text1"/>
          <w:highlight w:val="none"/>
          <w14:textFill>
            <w14:solidFill>
              <w14:schemeClr w14:val="tx1"/>
            </w14:solidFill>
          </w14:textFill>
        </w:rPr>
        <w:t>，渗漏会对土壤及地下水环境造成影响。根据原矿石成分可知，废水污染物中含有铁、锰等金属，其中可能造成污染程度最高的为铁，通过垂直入渗污染地表土壤；</w:t>
      </w:r>
      <w:r>
        <w:rPr>
          <w:rFonts w:hint="eastAsia"/>
          <w:color w:val="000000" w:themeColor="text1"/>
          <w:highlight w:val="none"/>
          <w14:textFill>
            <w14:solidFill>
              <w14:schemeClr w14:val="tx1"/>
            </w14:solidFill>
          </w14:textFill>
        </w:rPr>
        <w:t>危废贮存点</w:t>
      </w:r>
      <w:r>
        <w:rPr>
          <w:color w:val="000000" w:themeColor="text1"/>
          <w:highlight w:val="none"/>
          <w14:textFill>
            <w14:solidFill>
              <w14:schemeClr w14:val="tx1"/>
            </w14:solidFill>
          </w14:textFill>
        </w:rPr>
        <w:t>内存有少量废机油，渗漏会对土壤及地下水环境造成影响。</w:t>
      </w:r>
    </w:p>
    <w:p w14:paraId="135BA75B">
      <w:pPr>
        <w:pStyle w:val="77"/>
        <w:spacing w:before="120" w:beforeLines="50" w:line="480" w:lineRule="exact"/>
        <w:ind w:firstLine="0" w:firstLineChars="0"/>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4</w:t>
      </w:r>
      <w:r>
        <w:rPr>
          <w:b/>
          <w:bCs/>
          <w:color w:val="000000" w:themeColor="text1"/>
          <w:highlight w:val="none"/>
          <w14:textFill>
            <w14:solidFill>
              <w14:schemeClr w14:val="tx1"/>
            </w14:solidFill>
          </w14:textFill>
        </w:rPr>
        <w:t>.2-2</w:t>
      </w:r>
      <w:r>
        <w:rPr>
          <w:rFonts w:hint="eastAsia"/>
          <w:b/>
          <w:bCs/>
          <w:color w:val="000000" w:themeColor="text1"/>
          <w:highlight w:val="none"/>
          <w14:textFill>
            <w14:solidFill>
              <w14:schemeClr w14:val="tx1"/>
            </w14:solidFill>
          </w14:textFill>
        </w:rPr>
        <w:t>7</w:t>
      </w:r>
      <w:r>
        <w:rPr>
          <w:b/>
          <w:bCs/>
          <w:color w:val="000000" w:themeColor="text1"/>
          <w:highlight w:val="none"/>
          <w14:textFill>
            <w14:solidFill>
              <w14:schemeClr w14:val="tx1"/>
            </w14:solidFill>
          </w14:textFill>
        </w:rPr>
        <w:t xml:space="preserve">   建设项目土壤环境影响源及影响因子一览表</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44"/>
        <w:gridCol w:w="1720"/>
        <w:gridCol w:w="1500"/>
        <w:gridCol w:w="2963"/>
        <w:gridCol w:w="1860"/>
      </w:tblGrid>
      <w:tr w14:paraId="002947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44" w:type="dxa"/>
            <w:tcBorders>
              <w:tl2br w:val="nil"/>
              <w:tr2bl w:val="nil"/>
            </w:tcBorders>
            <w:vAlign w:val="center"/>
          </w:tcPr>
          <w:p w14:paraId="5C54C4B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污染源</w:t>
            </w:r>
          </w:p>
        </w:tc>
        <w:tc>
          <w:tcPr>
            <w:tcW w:w="1720" w:type="dxa"/>
            <w:tcBorders>
              <w:tl2br w:val="nil"/>
              <w:tr2bl w:val="nil"/>
            </w:tcBorders>
            <w:vAlign w:val="center"/>
          </w:tcPr>
          <w:p w14:paraId="57395EA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工艺流程/节点</w:t>
            </w:r>
          </w:p>
        </w:tc>
        <w:tc>
          <w:tcPr>
            <w:tcW w:w="1500" w:type="dxa"/>
            <w:tcBorders>
              <w:tl2br w:val="nil"/>
              <w:tr2bl w:val="nil"/>
            </w:tcBorders>
            <w:vAlign w:val="center"/>
          </w:tcPr>
          <w:p w14:paraId="29CBA6F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污染途径</w:t>
            </w:r>
          </w:p>
        </w:tc>
        <w:tc>
          <w:tcPr>
            <w:tcW w:w="2963" w:type="dxa"/>
            <w:tcBorders>
              <w:tl2br w:val="nil"/>
              <w:tr2bl w:val="nil"/>
            </w:tcBorders>
            <w:vAlign w:val="center"/>
          </w:tcPr>
          <w:p w14:paraId="26A24D05">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全部污染物指标</w:t>
            </w:r>
          </w:p>
        </w:tc>
        <w:tc>
          <w:tcPr>
            <w:tcW w:w="1860" w:type="dxa"/>
            <w:tcBorders>
              <w:tl2br w:val="nil"/>
              <w:tr2bl w:val="nil"/>
            </w:tcBorders>
            <w:vAlign w:val="center"/>
          </w:tcPr>
          <w:p w14:paraId="7ED03D8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特征因子</w:t>
            </w:r>
          </w:p>
        </w:tc>
      </w:tr>
      <w:tr w14:paraId="749D74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44" w:type="dxa"/>
            <w:tcBorders>
              <w:tl2br w:val="nil"/>
              <w:tr2bl w:val="nil"/>
            </w:tcBorders>
            <w:vAlign w:val="center"/>
          </w:tcPr>
          <w:p w14:paraId="5A95C28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浓密池</w:t>
            </w:r>
          </w:p>
        </w:tc>
        <w:tc>
          <w:tcPr>
            <w:tcW w:w="1720" w:type="dxa"/>
            <w:tcBorders>
              <w:tl2br w:val="nil"/>
              <w:tr2bl w:val="nil"/>
            </w:tcBorders>
            <w:vAlign w:val="center"/>
          </w:tcPr>
          <w:p w14:paraId="52B8834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工艺循环水储存</w:t>
            </w:r>
          </w:p>
        </w:tc>
        <w:tc>
          <w:tcPr>
            <w:tcW w:w="1500" w:type="dxa"/>
            <w:tcBorders>
              <w:tl2br w:val="nil"/>
              <w:tr2bl w:val="nil"/>
            </w:tcBorders>
            <w:vAlign w:val="center"/>
          </w:tcPr>
          <w:p w14:paraId="0862775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垂直入渗</w:t>
            </w:r>
          </w:p>
        </w:tc>
        <w:tc>
          <w:tcPr>
            <w:tcW w:w="2963" w:type="dxa"/>
            <w:tcBorders>
              <w:tl2br w:val="nil"/>
              <w:tr2bl w:val="nil"/>
            </w:tcBorders>
            <w:vAlign w:val="center"/>
          </w:tcPr>
          <w:p w14:paraId="591EB5C0">
            <w:pPr>
              <w:pStyle w:val="530"/>
              <w:snapToGrid/>
              <w:spacing w:line="240" w:lineRule="auto"/>
              <w:ind w:firstLine="0" w:firstLineChars="0"/>
              <w:jc w:val="center"/>
              <w:rPr>
                <w:rFonts w:hint="eastAsia" w:eastAsia="宋体"/>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氟化物</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六价铬</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、COD、NH</w:t>
            </w:r>
            <w:r>
              <w:rPr>
                <w:rFonts w:hint="eastAsia" w:ascii="Times New Roman" w:hAnsi="Times New Roman" w:eastAsia="宋体" w:cs="Times New Roman"/>
                <w:color w:val="000000" w:themeColor="text1"/>
                <w:sz w:val="21"/>
                <w:szCs w:val="21"/>
                <w:highlight w:val="none"/>
                <w:vertAlign w:val="subscript"/>
                <w:lang w:val="en-US" w:eastAsia="zh-CN"/>
                <w14:textFill>
                  <w14:solidFill>
                    <w14:schemeClr w14:val="tx1"/>
                  </w14:solidFill>
                </w14:textFill>
              </w:rPr>
              <w:t>3</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-N</w:t>
            </w:r>
            <w:r>
              <w:rPr>
                <w:color w:val="000000" w:themeColor="text1"/>
                <w:sz w:val="21"/>
                <w:szCs w:val="21"/>
                <w:highlight w:val="none"/>
                <w14:textFill>
                  <w14:solidFill>
                    <w14:schemeClr w14:val="tx1"/>
                  </w14:solidFill>
                </w14:textFill>
              </w:rPr>
              <w:t>铁、锰</w:t>
            </w:r>
            <w:r>
              <w:rPr>
                <w:rStyle w:val="60"/>
                <w:rFonts w:hint="eastAsia"/>
                <w:color w:val="000000" w:themeColor="text1"/>
                <w:kern w:val="2"/>
                <w:highlight w:val="none"/>
                <w:lang w:val="en-US" w:eastAsia="zh-CN"/>
                <w14:textFill>
                  <w14:solidFill>
                    <w14:schemeClr w14:val="tx1"/>
                  </w14:solidFill>
                </w14:textFill>
              </w:rPr>
              <w:t>等</w:t>
            </w:r>
          </w:p>
        </w:tc>
        <w:tc>
          <w:tcPr>
            <w:tcW w:w="1860" w:type="dxa"/>
            <w:tcBorders>
              <w:tl2br w:val="nil"/>
              <w:tr2bl w:val="nil"/>
            </w:tcBorders>
            <w:vAlign w:val="center"/>
          </w:tcPr>
          <w:p w14:paraId="7134AAC1">
            <w:pPr>
              <w:pStyle w:val="530"/>
              <w:snapToGrid/>
              <w:spacing w:line="240" w:lineRule="auto"/>
              <w:ind w:firstLine="0" w:firstLineChars="0"/>
              <w:jc w:val="cente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锰</w:t>
            </w:r>
          </w:p>
        </w:tc>
      </w:tr>
      <w:tr w14:paraId="453699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44" w:type="dxa"/>
            <w:tcBorders>
              <w:tl2br w:val="nil"/>
              <w:tr2bl w:val="nil"/>
            </w:tcBorders>
            <w:vAlign w:val="center"/>
          </w:tcPr>
          <w:p w14:paraId="30B4359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危废贮存点</w:t>
            </w:r>
          </w:p>
        </w:tc>
        <w:tc>
          <w:tcPr>
            <w:tcW w:w="1720" w:type="dxa"/>
            <w:tcBorders>
              <w:tl2br w:val="nil"/>
              <w:tr2bl w:val="nil"/>
            </w:tcBorders>
            <w:vAlign w:val="center"/>
          </w:tcPr>
          <w:p w14:paraId="767E992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废机油存储</w:t>
            </w:r>
          </w:p>
        </w:tc>
        <w:tc>
          <w:tcPr>
            <w:tcW w:w="1500" w:type="dxa"/>
            <w:tcBorders>
              <w:tl2br w:val="nil"/>
              <w:tr2bl w:val="nil"/>
            </w:tcBorders>
            <w:vAlign w:val="center"/>
          </w:tcPr>
          <w:p w14:paraId="733E421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垂直入渗</w:t>
            </w:r>
          </w:p>
        </w:tc>
        <w:tc>
          <w:tcPr>
            <w:tcW w:w="2963" w:type="dxa"/>
            <w:tcBorders>
              <w:tl2br w:val="nil"/>
              <w:tr2bl w:val="nil"/>
            </w:tcBorders>
            <w:vAlign w:val="center"/>
          </w:tcPr>
          <w:p w14:paraId="3F446BD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石油烃</w:t>
            </w:r>
          </w:p>
        </w:tc>
        <w:tc>
          <w:tcPr>
            <w:tcW w:w="1860" w:type="dxa"/>
            <w:tcBorders>
              <w:tl2br w:val="nil"/>
              <w:tr2bl w:val="nil"/>
            </w:tcBorders>
            <w:vAlign w:val="center"/>
          </w:tcPr>
          <w:p w14:paraId="3FA2948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石油烃</w:t>
            </w:r>
          </w:p>
        </w:tc>
      </w:tr>
    </w:tbl>
    <w:p w14:paraId="4A7DAE6D">
      <w:pPr>
        <w:ind w:right="120" w:rightChar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于大气沉积影响，在占地范围内应采取绿化措施，以种植具有较强吸附能力的植物为主；对于地面漫流影响及入渗途径影响的，应采取分区防渗措施，具体防渗方案见地下水部分，在控制合理的情况下对区域土壤产生的不利影响较小。</w:t>
      </w:r>
    </w:p>
    <w:p w14:paraId="319FB703">
      <w:pPr>
        <w:spacing w:before="120" w:beforeLines="50"/>
        <w:ind w:firstLine="562"/>
        <w:rPr>
          <w:b/>
          <w:bCs/>
          <w:color w:val="000000" w:themeColor="text1"/>
          <w:sz w:val="28"/>
          <w:szCs w:val="28"/>
          <w:highlight w:val="none"/>
          <w14:textFill>
            <w14:solidFill>
              <w14:schemeClr w14:val="tx1"/>
            </w14:solidFill>
          </w14:textFill>
        </w:rPr>
      </w:pPr>
      <w:r>
        <w:rPr>
          <w:rFonts w:hint="eastAsia"/>
          <w:b/>
          <w:bCs/>
          <w:color w:val="000000" w:themeColor="text1"/>
          <w:sz w:val="28"/>
          <w:szCs w:val="28"/>
          <w:highlight w:val="none"/>
          <w14:textFill>
            <w14:solidFill>
              <w14:schemeClr w14:val="tx1"/>
            </w14:solidFill>
          </w14:textFill>
        </w:rPr>
        <w:t>4</w:t>
      </w:r>
      <w:r>
        <w:rPr>
          <w:b/>
          <w:bCs/>
          <w:color w:val="000000" w:themeColor="text1"/>
          <w:sz w:val="28"/>
          <w:szCs w:val="28"/>
          <w:highlight w:val="none"/>
          <w14:textFill>
            <w14:solidFill>
              <w14:schemeClr w14:val="tx1"/>
            </w14:solidFill>
          </w14:textFill>
        </w:rPr>
        <w:t>.2.6.3评价结论</w:t>
      </w:r>
    </w:p>
    <w:p w14:paraId="7F696742">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区土壤以褐土为主要土类，土层厚度20cm，成土母质为黄土或红土层及各类母岩的风化物，包括褐土、淋溶褐土、碳酸盐褐土和草甸土。本项目不会对区域土壤环境产生明显的污染影响。项目土壤环境影响可以接受。</w:t>
      </w:r>
    </w:p>
    <w:p w14:paraId="4ED1CDCF">
      <w:pPr>
        <w:pStyle w:val="5"/>
        <w:ind w:firstLine="562"/>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.2.7生态环境影响分析</w:t>
      </w:r>
    </w:p>
    <w:p w14:paraId="3B9B2866">
      <w:pPr>
        <w:snapToGrid w:val="0"/>
        <w:spacing w:before="120" w:beforeLines="50"/>
        <w:rPr>
          <w:rFonts w:hint="default" w:eastAsia="宋体"/>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4.2.7.1生态功能区划</w:t>
      </w:r>
    </w:p>
    <w:p w14:paraId="623298C3">
      <w:pPr>
        <w:snapToGrid w:val="0"/>
        <w:spacing w:before="120" w:beforeLines="5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评价区域在辽宁省生态功能区划中，本项目属于</w:t>
      </w:r>
      <w:r>
        <w:rPr>
          <w:rFonts w:hint="eastAsia"/>
          <w:color w:val="000000" w:themeColor="text1"/>
          <w:highlight w:val="none"/>
          <w:lang w:eastAsia="zh-CN"/>
          <w14:textFill>
            <w14:solidFill>
              <w14:schemeClr w14:val="tx1"/>
            </w14:solidFill>
          </w14:textFill>
        </w:rPr>
        <w:t>Ⅳ</w:t>
      </w:r>
      <w:r>
        <w:rPr>
          <w:rFonts w:hint="eastAsia"/>
          <w:color w:val="000000" w:themeColor="text1"/>
          <w:highlight w:val="none"/>
          <w14:textFill>
            <w14:solidFill>
              <w14:schemeClr w14:val="tx1"/>
            </w14:solidFill>
          </w14:textFill>
        </w:rPr>
        <w:t>辽西北半干旱沙漠化生态区：IV1-2努鲁儿虎山沙化屏障生态功能区。项目在辽宁省生态功能区划中的位置见图</w:t>
      </w:r>
      <w:r>
        <w:rPr>
          <w:rFonts w:hint="eastAsia"/>
          <w:color w:val="000000" w:themeColor="text1"/>
          <w:highlight w:val="none"/>
          <w:lang w:val="en-US" w:eastAsia="zh-CN"/>
          <w14:textFill>
            <w14:solidFill>
              <w14:schemeClr w14:val="tx1"/>
            </w14:solidFill>
          </w14:textFill>
        </w:rPr>
        <w:t>4.2-10。</w:t>
      </w:r>
    </w:p>
    <w:p w14:paraId="1D88219D">
      <w:pPr>
        <w:snapToGrid w:val="0"/>
        <w:spacing w:before="120" w:beforeLines="5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该区内主要生态问题为：受气候影响及人为破坏，森林植被退化，区域沙化问题比较突出，森林植被覆盖率低于东部山区，不合理的山地开发利用及矿山露天开采导致丘陵山地的油松林破坏严重，地表裸露面积大幅增加，土壤侵蚀强烈，丘陵台地土地沙化问题比较突出。</w:t>
      </w:r>
    </w:p>
    <w:p w14:paraId="639C51A4">
      <w:pPr>
        <w:snapToGrid w:val="0"/>
        <w:spacing w:before="120" w:beforeLines="5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该区生态建设重点为：加强水源涵养功能，加强天然植被的保育和退耕还林还草，提高水源涵养能力和控制水土流失。在努鲁儿虎山北部丘陵区构建土壤沙化控制屏障，要进一步整顿矿业开采秩序，进行生态环境综合整治等工程。</w:t>
      </w:r>
    </w:p>
    <w:p w14:paraId="42ABA5BA">
      <w:pPr>
        <w:snapToGrid w:val="0"/>
        <w:spacing w:before="120" w:beforeLines="5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该功能区生态保护主要措施为：</w:t>
      </w:r>
    </w:p>
    <w:p w14:paraId="2AE15208">
      <w:pPr>
        <w:snapToGrid w:val="0"/>
        <w:spacing w:before="120" w:beforeLines="5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（1）加强25°以上坡度的耕地退耕还林还草，保持水土，涵养水源；</w:t>
      </w:r>
    </w:p>
    <w:p w14:paraId="72351698">
      <w:pPr>
        <w:snapToGrid w:val="0"/>
        <w:spacing w:before="120" w:beforeLines="5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（2）在沟蚀地区，采取工程措施和生物措施，科学栽种，控制水土流失；</w:t>
      </w:r>
    </w:p>
    <w:p w14:paraId="3C8D93C8">
      <w:pPr>
        <w:snapToGrid w:val="0"/>
        <w:spacing w:before="120" w:beforeLines="5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（3）开展采矿废弃地的土地生态恢复和生态环境综合治理，协调矿产开发与生态保护的关系，恢复和重建退化植被；</w:t>
      </w:r>
    </w:p>
    <w:p w14:paraId="6CF6B65A">
      <w:pPr>
        <w:snapToGrid w:val="0"/>
        <w:spacing w:before="120" w:beforeLines="5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（4）改变耕种方式，提倡和推广免耕技术，发展高效农业；</w:t>
      </w:r>
    </w:p>
    <w:p w14:paraId="0988AD91">
      <w:pPr>
        <w:snapToGrid w:val="0"/>
        <w:spacing w:before="120" w:beforeLines="5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（5）严格资源开发和建设项目的生态监管，控制新的人为土壤侵蚀，加大退化生态系统恢复与重建的力度。</w:t>
      </w:r>
    </w:p>
    <w:p w14:paraId="586A7E0D">
      <w:pPr>
        <w:snapToGrid w:val="0"/>
        <w:spacing w:before="120" w:beforeLines="50"/>
        <w:ind w:left="0" w:leftChars="0"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160010" cy="4874895"/>
            <wp:effectExtent l="0" t="0" r="2540" b="1905"/>
            <wp:docPr id="140"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76"/>
                    <pic:cNvPicPr>
                      <a:picLocks noChangeAspect="1"/>
                    </pic:cNvPicPr>
                  </pic:nvPicPr>
                  <pic:blipFill>
                    <a:blip r:embed="rId224"/>
                    <a:stretch>
                      <a:fillRect/>
                    </a:stretch>
                  </pic:blipFill>
                  <pic:spPr>
                    <a:xfrm>
                      <a:off x="0" y="0"/>
                      <a:ext cx="5160010" cy="4874895"/>
                    </a:xfrm>
                    <a:prstGeom prst="rect">
                      <a:avLst/>
                    </a:prstGeom>
                    <a:noFill/>
                    <a:ln>
                      <a:noFill/>
                    </a:ln>
                  </pic:spPr>
                </pic:pic>
              </a:graphicData>
            </a:graphic>
          </wp:inline>
        </w:drawing>
      </w:r>
    </w:p>
    <w:p w14:paraId="68B8E540">
      <w:pPr>
        <w:snapToGrid w:val="0"/>
        <w:spacing w:before="120" w:beforeLines="50"/>
        <w:ind w:left="0" w:leftChars="0" w:firstLine="0" w:firstLineChars="0"/>
        <w:jc w:val="center"/>
        <w:rPr>
          <w:rFonts w:hint="eastAsia"/>
          <w:b/>
          <w:bCs/>
          <w:color w:val="000000" w:themeColor="text1"/>
          <w:lang w:eastAsia="zh-CN"/>
          <w14:textFill>
            <w14:solidFill>
              <w14:schemeClr w14:val="tx1"/>
            </w14:solidFill>
          </w14:textFill>
        </w:rPr>
      </w:pPr>
      <w:r>
        <w:rPr>
          <w:rFonts w:hint="eastAsia"/>
          <w:b/>
          <w:bCs/>
          <w:color w:val="000000" w:themeColor="text1"/>
          <w:lang w:eastAsia="zh-CN"/>
          <w14:textFill>
            <w14:solidFill>
              <w14:schemeClr w14:val="tx1"/>
            </w14:solidFill>
          </w14:textFill>
        </w:rPr>
        <w:t xml:space="preserve">图 </w:t>
      </w:r>
      <w:r>
        <w:rPr>
          <w:rFonts w:hint="eastAsia"/>
          <w:b/>
          <w:bCs/>
          <w:color w:val="000000" w:themeColor="text1"/>
          <w:lang w:val="en-US" w:eastAsia="zh-CN"/>
          <w14:textFill>
            <w14:solidFill>
              <w14:schemeClr w14:val="tx1"/>
            </w14:solidFill>
          </w14:textFill>
        </w:rPr>
        <w:t>4.2-10</w:t>
      </w:r>
      <w:r>
        <w:rPr>
          <w:rFonts w:hint="eastAsia"/>
          <w:b/>
          <w:bCs/>
          <w:color w:val="000000" w:themeColor="text1"/>
          <w:lang w:eastAsia="zh-CN"/>
          <w14:textFill>
            <w14:solidFill>
              <w14:schemeClr w14:val="tx1"/>
            </w14:solidFill>
          </w14:textFill>
        </w:rPr>
        <w:t xml:space="preserve"> 辽宁省生态功能区划</w:t>
      </w:r>
    </w:p>
    <w:p w14:paraId="279E4ADD">
      <w:pPr>
        <w:snapToGrid w:val="0"/>
        <w:spacing w:before="120" w:beforeLines="50"/>
        <w:rPr>
          <w:rFonts w:hint="eastAsia"/>
          <w:b/>
          <w:bCs/>
          <w:color w:val="000000" w:themeColor="text1"/>
          <w:highlight w:val="none"/>
          <w:lang w:val="en-US" w:eastAsia="zh-CN"/>
          <w14:textFill>
            <w14:solidFill>
              <w14:schemeClr w14:val="tx1"/>
            </w14:solidFill>
          </w14:textFill>
        </w:rPr>
      </w:pPr>
      <w:r>
        <w:rPr>
          <w:rFonts w:hint="eastAsia"/>
          <w:b/>
          <w:bCs/>
          <w:color w:val="000000" w:themeColor="text1"/>
          <w:sz w:val="24"/>
          <w:lang w:val="en-US" w:eastAsia="zh-CN"/>
          <w14:textFill>
            <w14:solidFill>
              <w14:schemeClr w14:val="tx1"/>
            </w14:solidFill>
          </w14:textFill>
        </w:rPr>
        <w:t>4.2.7.2</w:t>
      </w:r>
      <w:r>
        <w:rPr>
          <w:b/>
          <w:bCs/>
          <w:color w:val="000000" w:themeColor="text1"/>
          <w:sz w:val="24"/>
          <w14:textFill>
            <w14:solidFill>
              <w14:schemeClr w14:val="tx1"/>
            </w14:solidFill>
          </w14:textFill>
        </w:rPr>
        <w:t>生态敏感目标调查</w:t>
      </w:r>
    </w:p>
    <w:p w14:paraId="6B9BFBB2">
      <w:pPr>
        <w:snapToGrid w:val="0"/>
        <w:spacing w:before="120" w:beforeLines="50"/>
        <w:rPr>
          <w:rFonts w:hint="eastAsia"/>
          <w:b/>
          <w:bCs/>
          <w:color w:val="000000" w:themeColor="text1"/>
          <w:highlight w:val="none"/>
          <w:lang w:val="en-US" w:eastAsia="zh-CN"/>
          <w14:textFill>
            <w14:solidFill>
              <w14:schemeClr w14:val="tx1"/>
            </w14:solidFill>
          </w14:textFill>
        </w:rPr>
      </w:pPr>
      <w:r>
        <w:rPr>
          <w:color w:val="000000" w:themeColor="text1"/>
          <w:szCs w:val="28"/>
          <w14:textFill>
            <w14:solidFill>
              <w14:schemeClr w14:val="tx1"/>
            </w14:solidFill>
          </w14:textFill>
        </w:rPr>
        <w:t>根据调查本项目评价区内无自然保护区、风景名胜区、文物保护单位等环境敏感目标，未见国家重点保护的野生动植物</w:t>
      </w:r>
      <w:r>
        <w:rPr>
          <w:rFonts w:hint="eastAsia"/>
          <w:color w:val="000000" w:themeColor="text1"/>
          <w:szCs w:val="28"/>
          <w14:textFill>
            <w14:solidFill>
              <w14:schemeClr w14:val="tx1"/>
            </w14:solidFill>
          </w14:textFill>
        </w:rPr>
        <w:t>。</w:t>
      </w:r>
    </w:p>
    <w:p w14:paraId="2F202494">
      <w:pPr>
        <w:snapToGrid w:val="0"/>
        <w:spacing w:before="120" w:beforeLines="50"/>
        <w:rPr>
          <w:rFonts w:hint="default" w:eastAsia="宋体"/>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4.2.7.3</w:t>
      </w:r>
      <w:r>
        <w:rPr>
          <w:rFonts w:hint="eastAsia"/>
          <w:b/>
          <w:bCs/>
          <w:color w:val="000000" w:themeColor="text1"/>
          <w:highlight w:val="none"/>
          <w14:textFill>
            <w14:solidFill>
              <w14:schemeClr w14:val="tx1"/>
            </w14:solidFill>
          </w14:textFill>
        </w:rPr>
        <w:t>生物</w:t>
      </w:r>
      <w:r>
        <w:rPr>
          <w:rFonts w:hint="eastAsia"/>
          <w:b/>
          <w:bCs/>
          <w:color w:val="000000" w:themeColor="text1"/>
          <w:highlight w:val="none"/>
          <w:lang w:val="en-US" w:eastAsia="zh-CN"/>
          <w14:textFill>
            <w14:solidFill>
              <w14:schemeClr w14:val="tx1"/>
            </w14:solidFill>
          </w14:textFill>
        </w:rPr>
        <w:t>环境现状调查</w:t>
      </w:r>
    </w:p>
    <w:p w14:paraId="44D1DA15">
      <w:pPr>
        <w:snapToGrid w:val="0"/>
        <w:spacing w:before="120" w:beforeLines="50"/>
        <w:rPr>
          <w:rFonts w:hint="eastAsia"/>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1.</w:t>
      </w:r>
      <w:r>
        <w:rPr>
          <w:rFonts w:hint="eastAsia"/>
          <w:color w:val="000000" w:themeColor="text1"/>
          <w:highlight w:val="none"/>
          <w14:textFill>
            <w14:solidFill>
              <w14:schemeClr w14:val="tx1"/>
            </w14:solidFill>
          </w14:textFill>
        </w:rPr>
        <w:t>植物资源</w:t>
      </w:r>
    </w:p>
    <w:p w14:paraId="167D0DF9">
      <w:pPr>
        <w:snapToGrid w:val="0"/>
        <w:spacing w:before="120" w:beforeLines="5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本项目区域植被区系为华北植物区系与蒙古植物区系过渡带，项目周边地带性自然植被破坏严重，现存现状植被以油松为代表，森林覆盖率约为30%。项目区无国家级及省级重要保护生境。</w:t>
      </w:r>
    </w:p>
    <w:p w14:paraId="0DDEF95D">
      <w:pPr>
        <w:snapToGrid w:val="0"/>
        <w:spacing w:before="120" w:beforeLines="50"/>
        <w:rPr>
          <w:rFonts w:hint="eastAsia"/>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2.</w:t>
      </w:r>
      <w:r>
        <w:rPr>
          <w:rFonts w:hint="eastAsia"/>
          <w:color w:val="000000" w:themeColor="text1"/>
          <w:highlight w:val="none"/>
          <w14:textFill>
            <w14:solidFill>
              <w14:schemeClr w14:val="tx1"/>
            </w14:solidFill>
          </w14:textFill>
        </w:rPr>
        <w:t>动物资源</w:t>
      </w:r>
    </w:p>
    <w:p w14:paraId="22AD44E4">
      <w:pPr>
        <w:snapToGrid w:val="0"/>
        <w:spacing w:before="120" w:beforeLines="5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在系统查阅国家和地方动物志等资料的基础上，结合植物调查工作对项目区的动物分布情况进行了实地调查，推测出项目区</w:t>
      </w:r>
      <w:r>
        <w:rPr>
          <w:rFonts w:hint="eastAsia"/>
          <w:color w:val="000000" w:themeColor="text1"/>
          <w:highlight w:val="none"/>
          <w:lang w:eastAsia="zh-CN"/>
          <w14:textFill>
            <w14:solidFill>
              <w14:schemeClr w14:val="tx1"/>
            </w14:solidFill>
          </w14:textFill>
        </w:rPr>
        <w:t>动物</w:t>
      </w:r>
      <w:r>
        <w:rPr>
          <w:rFonts w:hint="eastAsia"/>
          <w:color w:val="000000" w:themeColor="text1"/>
          <w:highlight w:val="none"/>
          <w14:textFill>
            <w14:solidFill>
              <w14:schemeClr w14:val="tx1"/>
            </w14:solidFill>
          </w14:textFill>
        </w:rPr>
        <w:t>种类的现存及生境情况。从调查结果看，项目区的野生动物在中国动物地理区划中属古北界—东北亚界—东北区。项目所在区域野生动物种类、数量已很少，野生动物资源主要有刺猬、野兔等兽类，各类蛇等爬行动物，家燕、喜鹊、麻雀、野鸡等鸟类。此外，项目所在区域内还有大量的昆虫以及家畜、家禽等动物，本工程占地内无野生动物集中栖息地</w:t>
      </w:r>
    </w:p>
    <w:p w14:paraId="76EBCAC1">
      <w:pPr>
        <w:snapToGrid w:val="0"/>
        <w:spacing w:before="120" w:beforeLines="5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4.2.7.4土地利用现状</w:t>
      </w:r>
    </w:p>
    <w:p w14:paraId="74C6B445">
      <w:pPr>
        <w:snapToGrid w:val="0"/>
        <w:spacing w:before="120" w:beforeLines="5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w:t>
      </w:r>
      <w:r>
        <w:rPr>
          <w:color w:val="000000" w:themeColor="text1"/>
          <w:highlight w:val="none"/>
          <w14:textFill>
            <w14:solidFill>
              <w14:schemeClr w14:val="tx1"/>
            </w14:solidFill>
          </w14:textFill>
        </w:rPr>
        <w:t>占地面积约</w:t>
      </w:r>
      <w:r>
        <w:rPr>
          <w:rFonts w:hint="eastAsia"/>
          <w:color w:val="000000" w:themeColor="text1"/>
          <w:highlight w:val="none"/>
          <w14:textFill>
            <w14:solidFill>
              <w14:schemeClr w14:val="tx1"/>
            </w14:solidFill>
          </w14:textFill>
        </w:rPr>
        <w:t>17450</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项目已有选矿车间，新建</w:t>
      </w:r>
      <w:r>
        <w:rPr>
          <w:rFonts w:hint="eastAsia"/>
          <w:color w:val="000000" w:themeColor="text1"/>
          <w:highlight w:val="none"/>
          <w14:textFill>
            <w14:solidFill>
              <w14:schemeClr w14:val="tx1"/>
            </w14:solidFill>
          </w14:textFill>
        </w:rPr>
        <w:t>破碎车间、尾矿干排车间、原料库房、精矿库等工程，</w:t>
      </w:r>
      <w:r>
        <w:rPr>
          <w:rFonts w:hint="eastAsia"/>
          <w:color w:val="000000" w:themeColor="text1"/>
          <w:highlight w:val="none"/>
          <w:lang w:val="en-US" w:eastAsia="zh-CN"/>
          <w14:textFill>
            <w14:solidFill>
              <w14:schemeClr w14:val="tx1"/>
            </w14:solidFill>
          </w14:textFill>
        </w:rPr>
        <w:t>均在已有厂区内。依据北票市东官镇人民政府提供的北票宏兴矿业有限公司的坐标范围，根据北票市自然资源局出具的选址意见说明可知，本项目占地类型为工业用地。</w:t>
      </w:r>
    </w:p>
    <w:p w14:paraId="3D74D44A">
      <w:pPr>
        <w:snapToGrid w:val="0"/>
        <w:spacing w:before="120" w:beforeLines="5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4.2.7.5植被类型</w:t>
      </w:r>
    </w:p>
    <w:p w14:paraId="77BC20D5">
      <w:pPr>
        <w:snapToGrid w:val="0"/>
        <w:spacing w:before="120" w:beforeLines="5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本项目所在区域属于中国华北植物区系的华北平原和山地亚地区，由于北邻内蒙古植物区系，加之气候旱化和人为活动的影响，蒙古区系植物成分由西北向东南大量渗入。项目植被类型共分为针叶林，灌丛、草丛，农业植被类型。</w:t>
      </w:r>
    </w:p>
    <w:p w14:paraId="3CF40481">
      <w:pPr>
        <w:snapToGrid w:val="0"/>
        <w:spacing w:before="120" w:beforeLines="5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区域内的农作物植被主要为玉米，少量果树，其余植被为乔木和草本类植物。乔木主要为油松林；灌木主要有荆条、刺槐、多花胡枝子、虎榛子等灌丛；草本植物以白羊草等常见草类为主。</w:t>
      </w:r>
    </w:p>
    <w:p w14:paraId="7B22520B">
      <w:pPr>
        <w:snapToGrid w:val="0"/>
        <w:spacing w:before="120" w:beforeLines="5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4.2.7.6生态环境影响分析</w:t>
      </w:r>
    </w:p>
    <w:p w14:paraId="72EACE6A">
      <w:pPr>
        <w:snapToGrid w:val="0"/>
        <w:spacing w:before="120" w:beforeLines="50"/>
        <w:rPr>
          <w:rFonts w:hint="eastAsia"/>
          <w:color w:val="000000" w:themeColor="text1"/>
          <w:highlight w:val="yellow"/>
          <w14:textFill>
            <w14:solidFill>
              <w14:schemeClr w14:val="tx1"/>
            </w14:solidFill>
          </w14:textFill>
        </w:rPr>
      </w:pPr>
      <w:r>
        <w:rPr>
          <w:color w:val="000000" w:themeColor="text1"/>
          <w:szCs w:val="20"/>
          <w:highlight w:val="none"/>
          <w14:textFill>
            <w14:solidFill>
              <w14:schemeClr w14:val="tx1"/>
            </w14:solidFill>
          </w14:textFill>
        </w:rPr>
        <w:t>根据《环境影响评价技术导则 生态影响》（HJ</w:t>
      </w:r>
      <w:r>
        <w:rPr>
          <w:rFonts w:hint="eastAsia"/>
          <w:color w:val="000000" w:themeColor="text1"/>
          <w:szCs w:val="20"/>
          <w:highlight w:val="none"/>
          <w14:textFill>
            <w14:solidFill>
              <w14:schemeClr w14:val="tx1"/>
            </w14:solidFill>
          </w14:textFill>
        </w:rPr>
        <w:t xml:space="preserve"> </w:t>
      </w:r>
      <w:r>
        <w:rPr>
          <w:color w:val="000000" w:themeColor="text1"/>
          <w:szCs w:val="20"/>
          <w:highlight w:val="none"/>
          <w14:textFill>
            <w14:solidFill>
              <w14:schemeClr w14:val="tx1"/>
            </w14:solidFill>
          </w14:textFill>
        </w:rPr>
        <w:t>19-2022）中的评价等级确定原则，本项目不涉及国家公园、自然保护区、世界自然遗产、重要生境；不涉及自然公园；不涉及生态保护红线；本项目地表水评价等级为三级B；本项目地下水水位或土壤影响范围内不存在天然林、公益林、湿地等生态</w:t>
      </w:r>
      <w:r>
        <w:rPr>
          <w:rFonts w:hint="eastAsia"/>
          <w:color w:val="000000" w:themeColor="text1"/>
          <w:szCs w:val="20"/>
          <w:highlight w:val="none"/>
          <w14:textFill>
            <w14:solidFill>
              <w14:schemeClr w14:val="tx1"/>
            </w14:solidFill>
          </w14:textFill>
        </w:rPr>
        <w:t>保护</w:t>
      </w:r>
      <w:r>
        <w:rPr>
          <w:color w:val="000000" w:themeColor="text1"/>
          <w:szCs w:val="20"/>
          <w:highlight w:val="none"/>
          <w14:textFill>
            <w14:solidFill>
              <w14:schemeClr w14:val="tx1"/>
            </w14:solidFill>
          </w14:textFill>
        </w:rPr>
        <w:t>目标；本项目占地面积</w:t>
      </w:r>
      <w:r>
        <w:rPr>
          <w:rFonts w:hint="eastAsia"/>
          <w:color w:val="000000" w:themeColor="text1"/>
          <w:highlight w:val="none"/>
          <w14:textFill>
            <w14:solidFill>
              <w14:schemeClr w14:val="tx1"/>
            </w14:solidFill>
          </w14:textFill>
        </w:rPr>
        <w:t>17450</w:t>
      </w:r>
      <w:r>
        <w:rPr>
          <w:color w:val="000000" w:themeColor="text1"/>
          <w:szCs w:val="20"/>
          <w:highlight w:val="none"/>
          <w14:textFill>
            <w14:solidFill>
              <w14:schemeClr w14:val="tx1"/>
            </w14:solidFill>
          </w14:textFill>
        </w:rPr>
        <w:t>m</w:t>
      </w:r>
      <w:r>
        <w:rPr>
          <w:color w:val="000000" w:themeColor="text1"/>
          <w:szCs w:val="20"/>
          <w:highlight w:val="none"/>
          <w:vertAlign w:val="superscript"/>
          <w14:textFill>
            <w14:solidFill>
              <w14:schemeClr w14:val="tx1"/>
            </w14:solidFill>
          </w14:textFill>
        </w:rPr>
        <w:t>2</w:t>
      </w:r>
      <w:r>
        <w:rPr>
          <w:color w:val="000000" w:themeColor="text1"/>
          <w:szCs w:val="20"/>
          <w:highlight w:val="none"/>
          <w14:textFill>
            <w14:solidFill>
              <w14:schemeClr w14:val="tx1"/>
            </w14:solidFill>
          </w14:textFill>
        </w:rPr>
        <w:t>，小于20km</w:t>
      </w:r>
      <w:r>
        <w:rPr>
          <w:color w:val="000000" w:themeColor="text1"/>
          <w:szCs w:val="20"/>
          <w:highlight w:val="none"/>
          <w:vertAlign w:val="superscript"/>
          <w14:textFill>
            <w14:solidFill>
              <w14:schemeClr w14:val="tx1"/>
            </w14:solidFill>
          </w14:textFill>
        </w:rPr>
        <w:t>2</w:t>
      </w:r>
      <w:r>
        <w:rPr>
          <w:color w:val="000000" w:themeColor="text1"/>
          <w:szCs w:val="20"/>
          <w:highlight w:val="none"/>
          <w14:textFill>
            <w14:solidFill>
              <w14:schemeClr w14:val="tx1"/>
            </w14:solidFill>
          </w14:textFill>
        </w:rPr>
        <w:t>，根据《环境影响评价技术导则</w:t>
      </w:r>
      <w:r>
        <w:rPr>
          <w:rFonts w:hint="eastAsia"/>
          <w:color w:val="000000" w:themeColor="text1"/>
          <w:szCs w:val="20"/>
          <w:highlight w:val="none"/>
          <w:lang w:eastAsia="zh-CN"/>
          <w14:textFill>
            <w14:solidFill>
              <w14:schemeClr w14:val="tx1"/>
            </w14:solidFill>
          </w14:textFill>
        </w:rPr>
        <w:t>－</w:t>
      </w:r>
      <w:r>
        <w:rPr>
          <w:color w:val="000000" w:themeColor="text1"/>
          <w:szCs w:val="20"/>
          <w:highlight w:val="none"/>
          <w14:textFill>
            <w14:solidFill>
              <w14:schemeClr w14:val="tx1"/>
            </w14:solidFill>
          </w14:textFill>
        </w:rPr>
        <w:t>生态影响》（HJ</w:t>
      </w:r>
      <w:r>
        <w:rPr>
          <w:rFonts w:hint="eastAsia"/>
          <w:color w:val="000000" w:themeColor="text1"/>
          <w:szCs w:val="20"/>
          <w:highlight w:val="none"/>
          <w14:textFill>
            <w14:solidFill>
              <w14:schemeClr w14:val="tx1"/>
            </w14:solidFill>
          </w14:textFill>
        </w:rPr>
        <w:t xml:space="preserve"> </w:t>
      </w:r>
      <w:r>
        <w:rPr>
          <w:color w:val="000000" w:themeColor="text1"/>
          <w:szCs w:val="20"/>
          <w:highlight w:val="none"/>
          <w14:textFill>
            <w14:solidFill>
              <w14:schemeClr w14:val="tx1"/>
            </w14:solidFill>
          </w14:textFill>
        </w:rPr>
        <w:t>19-2022），</w:t>
      </w:r>
      <w:r>
        <w:rPr>
          <w:rFonts w:hint="eastAsia"/>
          <w:color w:val="000000" w:themeColor="text1"/>
          <w:szCs w:val="20"/>
          <w:highlight w:val="none"/>
          <w:lang w:val="en-US" w:eastAsia="zh-CN"/>
          <w14:textFill>
            <w14:solidFill>
              <w14:schemeClr w14:val="tx1"/>
            </w14:solidFill>
          </w14:textFill>
        </w:rPr>
        <w:t>本项目</w:t>
      </w:r>
      <w:r>
        <w:rPr>
          <w:color w:val="000000" w:themeColor="text1"/>
          <w:szCs w:val="20"/>
          <w:highlight w:val="none"/>
          <w14:textFill>
            <w14:solidFill>
              <w14:schemeClr w14:val="tx1"/>
            </w14:solidFill>
          </w14:textFill>
        </w:rPr>
        <w:t>生态环境影响评价等级</w:t>
      </w:r>
      <w:r>
        <w:rPr>
          <w:rFonts w:hint="eastAsia"/>
          <w:color w:val="000000" w:themeColor="text1"/>
          <w:szCs w:val="20"/>
          <w:highlight w:val="none"/>
          <w:lang w:val="en-US" w:eastAsia="zh-CN"/>
          <w14:textFill>
            <w14:solidFill>
              <w14:schemeClr w14:val="tx1"/>
            </w14:solidFill>
          </w14:textFill>
        </w:rPr>
        <w:t>属于生态导则6.1.2章节中的g）“除本条 a）、b）、c）、d）、e）、f）以外的情况，评价等级为三级”，综上，</w:t>
      </w:r>
      <w:r>
        <w:rPr>
          <w:rFonts w:hint="eastAsia"/>
          <w:color w:val="000000" w:themeColor="text1"/>
          <w:szCs w:val="20"/>
          <w:highlight w:val="none"/>
          <w14:textFill>
            <w14:solidFill>
              <w14:schemeClr w14:val="tx1"/>
            </w14:solidFill>
          </w14:textFill>
        </w:rPr>
        <w:t>本项目生态环境影响评价等级为三级</w:t>
      </w:r>
      <w:r>
        <w:rPr>
          <w:color w:val="000000" w:themeColor="text1"/>
          <w:szCs w:val="20"/>
          <w:highlight w:val="none"/>
          <w14:textFill>
            <w14:solidFill>
              <w14:schemeClr w14:val="tx1"/>
            </w14:solidFill>
          </w14:textFill>
        </w:rPr>
        <w:t>。</w:t>
      </w:r>
    </w:p>
    <w:p w14:paraId="139376BC">
      <w:pPr>
        <w:snapToGrid w:val="0"/>
        <w:spacing w:before="120" w:beforeLines="5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本项目为</w:t>
      </w:r>
      <w:r>
        <w:rPr>
          <w:rFonts w:hint="eastAsia"/>
          <w:color w:val="000000" w:themeColor="text1"/>
          <w:highlight w:val="none"/>
          <w:lang w:val="en-US" w:eastAsia="zh-CN"/>
          <w14:textFill>
            <w14:solidFill>
              <w14:schemeClr w14:val="tx1"/>
            </w14:solidFill>
          </w14:textFill>
        </w:rPr>
        <w:t>新</w:t>
      </w:r>
      <w:r>
        <w:rPr>
          <w:rFonts w:hint="eastAsia"/>
          <w:color w:val="000000" w:themeColor="text1"/>
          <w:highlight w:val="none"/>
          <w14:textFill>
            <w14:solidFill>
              <w14:schemeClr w14:val="tx1"/>
            </w14:solidFill>
          </w14:textFill>
        </w:rPr>
        <w:t>建项目，</w:t>
      </w:r>
      <w:r>
        <w:rPr>
          <w:rFonts w:hint="eastAsia"/>
          <w:color w:val="000000" w:themeColor="text1"/>
          <w:highlight w:val="none"/>
          <w:lang w:val="en-US" w:eastAsia="zh-CN"/>
          <w14:textFill>
            <w14:solidFill>
              <w14:schemeClr w14:val="tx1"/>
            </w14:solidFill>
          </w14:textFill>
        </w:rPr>
        <w:t>属于未批先建，</w:t>
      </w:r>
      <w:r>
        <w:rPr>
          <w:rFonts w:hint="eastAsia"/>
          <w:color w:val="000000" w:themeColor="text1"/>
          <w:highlight w:val="none"/>
          <w14:textFill>
            <w14:solidFill>
              <w14:schemeClr w14:val="tx1"/>
            </w14:solidFill>
          </w14:textFill>
        </w:rPr>
        <w:t>施工期较短。本项目施工期无大面积地表开挖，新建设施及厂房建筑以彩钢板材料为主，</w:t>
      </w:r>
      <w:r>
        <w:rPr>
          <w:rFonts w:hint="eastAsia"/>
          <w:color w:val="000000" w:themeColor="text1"/>
          <w:highlight w:val="none"/>
          <w:lang w:val="en-US" w:eastAsia="zh-CN"/>
          <w14:textFill>
            <w14:solidFill>
              <w14:schemeClr w14:val="tx1"/>
            </w14:solidFill>
          </w14:textFill>
        </w:rPr>
        <w:t>本</w:t>
      </w:r>
      <w:r>
        <w:rPr>
          <w:rFonts w:hint="eastAsia"/>
          <w:color w:val="000000" w:themeColor="text1"/>
          <w:highlight w:val="none"/>
          <w14:textFill>
            <w14:solidFill>
              <w14:schemeClr w14:val="tx1"/>
            </w14:solidFill>
          </w14:textFill>
        </w:rPr>
        <w:t>项目对生态环境的影响主要在运营期，包括选矿机械运行及运输设备噪声对野生动物的影响；占地对植被、景观等影响。</w:t>
      </w:r>
    </w:p>
    <w:p w14:paraId="093C5ADF">
      <w:pPr>
        <w:snapToGrid w:val="0"/>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1</w:t>
      </w:r>
      <w:r>
        <w:rPr>
          <w:color w:val="000000" w:themeColor="text1"/>
          <w:highlight w:val="none"/>
          <w14:textFill>
            <w14:solidFill>
              <w14:schemeClr w14:val="tx1"/>
            </w14:solidFill>
          </w14:textFill>
        </w:rPr>
        <w:t>）对区域土地利用的影响</w:t>
      </w:r>
    </w:p>
    <w:p w14:paraId="471B21A3">
      <w:pPr>
        <w:snapToGrid w:val="0"/>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本工程占用土地为工业用地，占地面积约</w:t>
      </w:r>
      <w:r>
        <w:rPr>
          <w:rFonts w:hint="eastAsia"/>
          <w:color w:val="000000" w:themeColor="text1"/>
          <w:highlight w:val="none"/>
          <w14:textFill>
            <w14:solidFill>
              <w14:schemeClr w14:val="tx1"/>
            </w14:solidFill>
          </w14:textFill>
        </w:rPr>
        <w:t>17450</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项目已有选矿车间，新建</w:t>
      </w:r>
      <w:r>
        <w:rPr>
          <w:rFonts w:hint="eastAsia"/>
          <w:color w:val="000000" w:themeColor="text1"/>
          <w:highlight w:val="none"/>
          <w14:textFill>
            <w14:solidFill>
              <w14:schemeClr w14:val="tx1"/>
            </w14:solidFill>
          </w14:textFill>
        </w:rPr>
        <w:t>破碎车间、尾矿干排车间、原料库房、精矿库等工程，均在已有厂区内，</w:t>
      </w:r>
      <w:r>
        <w:rPr>
          <w:color w:val="000000" w:themeColor="text1"/>
          <w:highlight w:val="none"/>
          <w14:textFill>
            <w14:solidFill>
              <w14:schemeClr w14:val="tx1"/>
            </w14:solidFill>
          </w14:textFill>
        </w:rPr>
        <w:t>项目建成后在厂界及道路两侧进行绿化补偿，对区域土地功能的影响很小。</w:t>
      </w:r>
    </w:p>
    <w:p w14:paraId="730FB12D">
      <w:pPr>
        <w:pStyle w:val="31"/>
        <w:spacing w:after="0" w:line="360" w:lineRule="auto"/>
        <w:ind w:left="0" w:leftChars="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2</w:t>
      </w:r>
      <w:r>
        <w:rPr>
          <w:color w:val="000000" w:themeColor="text1"/>
          <w:highlight w:val="none"/>
          <w14:textFill>
            <w14:solidFill>
              <w14:schemeClr w14:val="tx1"/>
            </w14:solidFill>
          </w14:textFill>
        </w:rPr>
        <w:t>）对野生动物的影响分析</w:t>
      </w:r>
    </w:p>
    <w:p w14:paraId="13173500">
      <w:pPr>
        <w:snapToGrid w:val="0"/>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选厂机械设备运转、材料运输等人为干扰可能对工程区野生动物的取食、迁徙、繁衍有一定影响，主要表现为施工噪声及人为活动可能使野生动物远离项目所在地，改变其生境。但由于项目所在地生物多样性不丰富，野生动物种类较少，除偶见松鼠、山雀、蝙蝠、乌鸦、蛇及飞鸟等常见野生动物外，常见动物主要为人工养殖的牛、羊、马等，未见</w:t>
      </w:r>
      <w:r>
        <w:rPr>
          <w:rFonts w:hint="eastAsia"/>
          <w:color w:val="000000" w:themeColor="text1"/>
          <w:highlight w:val="none"/>
          <w:lang w:eastAsia="zh-CN"/>
          <w14:textFill>
            <w14:solidFill>
              <w14:schemeClr w14:val="tx1"/>
            </w14:solidFill>
          </w14:textFill>
        </w:rPr>
        <w:t>其他</w:t>
      </w:r>
      <w:r>
        <w:rPr>
          <w:color w:val="000000" w:themeColor="text1"/>
          <w:highlight w:val="none"/>
          <w14:textFill>
            <w14:solidFill>
              <w14:schemeClr w14:val="tx1"/>
            </w14:solidFill>
          </w14:textFill>
        </w:rPr>
        <w:t>野生动物。因此，只要注意规范活动，本项目对野生动物的影响很小。</w:t>
      </w:r>
    </w:p>
    <w:p w14:paraId="09A6FE05">
      <w:pPr>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3</w:t>
      </w:r>
      <w:r>
        <w:rPr>
          <w:rFonts w:hint="eastAsia"/>
          <w:color w:val="000000" w:themeColor="text1"/>
          <w:highlight w:val="none"/>
          <w14:textFill>
            <w14:solidFill>
              <w14:schemeClr w14:val="tx1"/>
            </w14:solidFill>
          </w14:textFill>
        </w:rPr>
        <w:t>）对植被的影响分析</w:t>
      </w:r>
    </w:p>
    <w:p w14:paraId="5E047615">
      <w:pPr>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本项目占地已经损毁原有植被，本项目建成后通过厂区内道路两侧及周边绿化补偿，影响较小。同时本项目</w:t>
      </w:r>
      <w:r>
        <w:rPr>
          <w:rFonts w:hint="eastAsia"/>
          <w:color w:val="000000" w:themeColor="text1"/>
          <w:highlight w:val="none"/>
          <w:lang w:val="en-US" w:eastAsia="zh-CN"/>
          <w14:textFill>
            <w14:solidFill>
              <w14:schemeClr w14:val="tx1"/>
            </w14:solidFill>
          </w14:textFill>
        </w:rPr>
        <w:t>加强</w:t>
      </w:r>
      <w:r>
        <w:rPr>
          <w:rFonts w:hint="eastAsia"/>
          <w:color w:val="000000" w:themeColor="text1"/>
          <w:highlight w:val="none"/>
          <w14:textFill>
            <w14:solidFill>
              <w14:schemeClr w14:val="tx1"/>
            </w14:solidFill>
          </w14:textFill>
        </w:rPr>
        <w:t>对</w:t>
      </w:r>
      <w:r>
        <w:rPr>
          <w:rFonts w:hint="eastAsia"/>
          <w:color w:val="000000" w:themeColor="text1"/>
          <w:highlight w:val="none"/>
          <w:lang w:val="en-US" w:eastAsia="zh-CN"/>
          <w14:textFill>
            <w14:solidFill>
              <w14:schemeClr w14:val="tx1"/>
            </w14:solidFill>
          </w14:textFill>
        </w:rPr>
        <w:t>原有</w:t>
      </w:r>
      <w:r>
        <w:rPr>
          <w:rFonts w:hint="eastAsia"/>
          <w:color w:val="000000" w:themeColor="text1"/>
          <w:highlight w:val="none"/>
          <w14:textFill>
            <w14:solidFill>
              <w14:schemeClr w14:val="tx1"/>
            </w14:solidFill>
          </w14:textFill>
        </w:rPr>
        <w:t>尾矿库生态恢复治理。</w:t>
      </w:r>
    </w:p>
    <w:p w14:paraId="1CDEE2A5">
      <w:pPr>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4</w:t>
      </w:r>
      <w:r>
        <w:rPr>
          <w:rFonts w:hint="eastAsia"/>
          <w:color w:val="000000" w:themeColor="text1"/>
          <w:highlight w:val="none"/>
          <w14:textFill>
            <w14:solidFill>
              <w14:schemeClr w14:val="tx1"/>
            </w14:solidFill>
          </w14:textFill>
        </w:rPr>
        <w:t>）景观影响分析</w:t>
      </w:r>
    </w:p>
    <w:p w14:paraId="7E084916">
      <w:pPr>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厂区现状</w:t>
      </w:r>
      <w:r>
        <w:rPr>
          <w:rFonts w:hint="eastAsia"/>
          <w:color w:val="000000" w:themeColor="text1"/>
          <w:highlight w:val="none"/>
          <w14:textFill>
            <w14:solidFill>
              <w14:schemeClr w14:val="tx1"/>
            </w14:solidFill>
          </w14:textFill>
        </w:rPr>
        <w:t>已改变了原有自然景观状态，使评价区域内原有自然景观减少，反之增加了工矿等人工景观。目前项目运行了几年，已经形成了现有的景观格局。本</w:t>
      </w:r>
      <w:r>
        <w:rPr>
          <w:rFonts w:hint="eastAsia"/>
          <w:color w:val="000000" w:themeColor="text1"/>
          <w:highlight w:val="none"/>
          <w:lang w:val="en-US" w:eastAsia="zh-CN"/>
          <w14:textFill>
            <w14:solidFill>
              <w14:schemeClr w14:val="tx1"/>
            </w14:solidFill>
          </w14:textFill>
        </w:rPr>
        <w:t>项目</w:t>
      </w:r>
      <w:r>
        <w:rPr>
          <w:rFonts w:hint="eastAsia"/>
          <w:color w:val="000000" w:themeColor="text1"/>
          <w:highlight w:val="none"/>
          <w14:textFill>
            <w14:solidFill>
              <w14:schemeClr w14:val="tx1"/>
            </w14:solidFill>
          </w14:textFill>
        </w:rPr>
        <w:t>在一定程度上影响工业场地内原有的景观格局，改变周边的景观结构。</w:t>
      </w:r>
    </w:p>
    <w:p w14:paraId="02D226C6">
      <w:pPr>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本项目基建完成后，</w:t>
      </w:r>
      <w:r>
        <w:rPr>
          <w:rFonts w:hint="eastAsia"/>
          <w:color w:val="000000" w:themeColor="text1"/>
          <w:highlight w:val="none"/>
          <w:lang w:eastAsia="zh-CN"/>
          <w14:textFill>
            <w14:solidFill>
              <w14:schemeClr w14:val="tx1"/>
            </w14:solidFill>
          </w14:textFill>
        </w:rPr>
        <w:t>对</w:t>
      </w:r>
      <w:r>
        <w:rPr>
          <w:rFonts w:hint="eastAsia"/>
          <w:color w:val="000000" w:themeColor="text1"/>
          <w:highlight w:val="none"/>
          <w14:textFill>
            <w14:solidFill>
              <w14:schemeClr w14:val="tx1"/>
            </w14:solidFill>
          </w14:textFill>
        </w:rPr>
        <w:t>项目区土地利用结构不会产生较大影响。随着与建设项目同步实施尾矿库的生态保护与恢复措施，选厂周边将进行绿化种植，绿化程度相应提高，增加本地区植被覆盖率。</w:t>
      </w:r>
    </w:p>
    <w:p w14:paraId="7826CD87">
      <w:pPr>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综上，本项目的建设对生态环境的影响可接受。</w:t>
      </w:r>
    </w:p>
    <w:p w14:paraId="7297E9F3">
      <w:pPr>
        <w:rPr>
          <w:color w:val="000000" w:themeColor="text1"/>
          <w:highlight w:val="none"/>
          <w14:textFill>
            <w14:solidFill>
              <w14:schemeClr w14:val="tx1"/>
            </w14:solidFill>
          </w14:textFill>
        </w:rPr>
        <w:sectPr>
          <w:pgSz w:w="11907" w:h="16840"/>
          <w:pgMar w:top="1418" w:right="1418" w:bottom="1418" w:left="1418" w:header="964" w:footer="964" w:gutter="0"/>
          <w:cols w:space="720" w:num="1"/>
          <w:docGrid w:linePitch="312" w:charSpace="0"/>
        </w:sectPr>
      </w:pPr>
    </w:p>
    <w:p w14:paraId="7ABD5C5E">
      <w:pPr>
        <w:pStyle w:val="344"/>
        <w:spacing w:before="120" w:beforeLines="50" w:line="360" w:lineRule="auto"/>
        <w:ind w:firstLine="643"/>
        <w:rPr>
          <w:color w:val="000000" w:themeColor="text1"/>
          <w:highlight w:val="none"/>
          <w14:textFill>
            <w14:solidFill>
              <w14:schemeClr w14:val="tx1"/>
            </w14:solidFill>
          </w14:textFill>
        </w:rPr>
      </w:pPr>
      <w:bookmarkStart w:id="275" w:name="_Toc3436"/>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污染防治措施可行性分析</w:t>
      </w:r>
      <w:bookmarkEnd w:id="274"/>
      <w:bookmarkEnd w:id="275"/>
    </w:p>
    <w:p w14:paraId="3E7ACB2C">
      <w:pPr>
        <w:pStyle w:val="4"/>
        <w:ind w:firstLine="643"/>
        <w:rPr>
          <w:color w:val="000000" w:themeColor="text1"/>
          <w:highlight w:val="none"/>
          <w14:textFill>
            <w14:solidFill>
              <w14:schemeClr w14:val="tx1"/>
            </w14:solidFill>
          </w14:textFill>
        </w:rPr>
      </w:pPr>
      <w:bookmarkStart w:id="276" w:name="_Toc6584"/>
      <w:bookmarkStart w:id="277" w:name="_Toc476553986"/>
      <w:bookmarkStart w:id="278" w:name="_Toc476639471"/>
      <w:bookmarkStart w:id="279" w:name="_Toc478394818"/>
      <w:bookmarkStart w:id="280" w:name="_Toc476225056"/>
      <w:bookmarkStart w:id="281" w:name="_Toc478038861"/>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.1施工期环保措施可行性分析</w:t>
      </w:r>
      <w:bookmarkEnd w:id="276"/>
    </w:p>
    <w:bookmarkEnd w:id="277"/>
    <w:bookmarkEnd w:id="278"/>
    <w:bookmarkEnd w:id="279"/>
    <w:bookmarkEnd w:id="280"/>
    <w:bookmarkEnd w:id="281"/>
    <w:p w14:paraId="09C64F55">
      <w:pPr>
        <w:pStyle w:val="5"/>
        <w:ind w:firstLine="562"/>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.1.1</w:t>
      </w:r>
      <w:r>
        <w:rPr>
          <w:rFonts w:hint="eastAsia"/>
          <w:color w:val="000000" w:themeColor="text1"/>
          <w:highlight w:val="none"/>
          <w14:textFill>
            <w14:solidFill>
              <w14:schemeClr w14:val="tx1"/>
            </w14:solidFill>
          </w14:textFill>
        </w:rPr>
        <w:t>施工扬尘防治措施</w:t>
      </w:r>
    </w:p>
    <w:p w14:paraId="0932C2A1">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施工期扬尘和机械废气不采取一定措施可能会对周围环境产生一定影响，为此，环评要求采取以下经济、技术可行措施减少施工期废气对周围环境及施工人员影响。</w:t>
      </w:r>
    </w:p>
    <w:p w14:paraId="1D0D98F1">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①优化施工工艺。工程中提倡湿法作业，减少大气污染物产生量。砂石骨料加工尽量采用湿法破碎工艺，最大程度地减少粉尘污染。</w:t>
      </w:r>
    </w:p>
    <w:p w14:paraId="14EF0F4C">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②采取降尘措施。临时建筑垃圾及时清运，在易于产尘点清运之前用防尘帷幕遮盖；开挖裸露地面及废土石临时堆适时洒水降尘，大风情况下用防尘帷幕遮盖；混凝土拌和系统等工区应注意加强施工通风措施，也可在各工作面喷水或装捕尘器等，降低粉尘浓度。</w:t>
      </w:r>
    </w:p>
    <w:p w14:paraId="33178C2B">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③物料、废土石汽车运输过程中加篷布密闭，干燥气候条件下不定期对运输公路进行洒水降尘和清扫路面，进出场地车辆限速，密闭化运输，防止沿路抛洒。</w:t>
      </w:r>
    </w:p>
    <w:p w14:paraId="25E008AC">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④加强劳动保护。受工程大气污染影响的施工人员，发放防尘口罩等。</w:t>
      </w:r>
    </w:p>
    <w:p w14:paraId="4AC6576D">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根据《辽宁省施工及堆料场地扬尘排放标准》（DB21/2642-2016）中第十一条</w:t>
      </w:r>
      <w:r>
        <w:rPr>
          <w:rFonts w:hint="eastAsia"/>
          <w:color w:val="000000" w:themeColor="text1"/>
          <w:highlight w:val="none"/>
          <w:lang w:eastAsia="zh-CN"/>
          <w14:textFill>
            <w14:solidFill>
              <w14:schemeClr w14:val="tx1"/>
            </w14:solidFill>
          </w14:textFill>
        </w:rPr>
        <w:t>和第</w:t>
      </w:r>
      <w:r>
        <w:rPr>
          <w:color w:val="000000" w:themeColor="text1"/>
          <w:highlight w:val="none"/>
          <w14:textFill>
            <w14:solidFill>
              <w14:schemeClr w14:val="tx1"/>
            </w14:solidFill>
          </w14:textFill>
        </w:rPr>
        <w:t>十二条，本项目施工应当遵守下列防尘规定：</w:t>
      </w:r>
    </w:p>
    <w:p w14:paraId="59DF7C5E">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1）施工</w:t>
      </w:r>
      <w:r>
        <w:rPr>
          <w:rFonts w:hint="eastAsia"/>
          <w:color w:val="000000" w:themeColor="text1"/>
          <w:highlight w:val="none"/>
          <w14:textFill>
            <w14:solidFill>
              <w14:schemeClr w14:val="tx1"/>
            </w14:solidFill>
          </w14:textFill>
        </w:rPr>
        <w:t>场地</w:t>
      </w:r>
      <w:r>
        <w:rPr>
          <w:color w:val="000000" w:themeColor="text1"/>
          <w:highlight w:val="none"/>
          <w14:textFill>
            <w14:solidFill>
              <w14:schemeClr w14:val="tx1"/>
            </w14:solidFill>
          </w14:textFill>
        </w:rPr>
        <w:t>周围应当设置连续、密闭的围挡。在乡（镇）内的施工现场，其高度不得低于1.8米；</w:t>
      </w:r>
    </w:p>
    <w:p w14:paraId="47B2468C">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2）施工</w:t>
      </w:r>
      <w:r>
        <w:rPr>
          <w:rFonts w:hint="eastAsia"/>
          <w:color w:val="000000" w:themeColor="text1"/>
          <w:highlight w:val="none"/>
          <w14:textFill>
            <w14:solidFill>
              <w14:schemeClr w14:val="tx1"/>
            </w14:solidFill>
          </w14:textFill>
        </w:rPr>
        <w:t>场地</w:t>
      </w:r>
      <w:r>
        <w:rPr>
          <w:color w:val="000000" w:themeColor="text1"/>
          <w:highlight w:val="none"/>
          <w14:textFill>
            <w14:solidFill>
              <w14:schemeClr w14:val="tx1"/>
            </w14:solidFill>
          </w14:textFill>
        </w:rPr>
        <w:t>地面、车行道路应当进行硬化等降尘处理；</w:t>
      </w:r>
    </w:p>
    <w:p w14:paraId="4298AF3C">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3）易产生扬尘的土方工程等施工时，应当采取洒水等抑尘措施；</w:t>
      </w:r>
    </w:p>
    <w:p w14:paraId="711E46AC">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4）建筑垃圾、工程渣土等在48小时内未能清运的，应当在施工</w:t>
      </w:r>
      <w:r>
        <w:rPr>
          <w:rFonts w:hint="eastAsia"/>
          <w:color w:val="000000" w:themeColor="text1"/>
          <w:highlight w:val="none"/>
          <w:lang w:eastAsia="zh-CN"/>
          <w14:textFill>
            <w14:solidFill>
              <w14:schemeClr w14:val="tx1"/>
            </w14:solidFill>
          </w14:textFill>
        </w:rPr>
        <w:t>场地</w:t>
      </w:r>
      <w:r>
        <w:rPr>
          <w:color w:val="000000" w:themeColor="text1"/>
          <w:highlight w:val="none"/>
          <w14:textFill>
            <w14:solidFill>
              <w14:schemeClr w14:val="tx1"/>
            </w14:solidFill>
          </w14:textFill>
        </w:rPr>
        <w:t>内设置临时堆放场并采取围挡、遮盖等防尘措施；</w:t>
      </w:r>
    </w:p>
    <w:p w14:paraId="374FFA46">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5）运输车辆在除泥、冲洗干净后方可驶出作业场所，不得使用空气压缩机等易产生扬尘的设备清理车辆、设备和物料的尘埃；</w:t>
      </w:r>
    </w:p>
    <w:p w14:paraId="53596C8B">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6）对工程材料、砂石、土方等易产生扬尘的物料应当密闭处理。在工地内堆放，应当采取覆盖防尘网或者防尘布，定期采取喷洒粉尘抑制剂、洒水等措施；</w:t>
      </w:r>
    </w:p>
    <w:p w14:paraId="242D3ABF">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7）在建筑物、构筑物上运送散装物料、建筑垃圾和渣土的，应当采用密闭方式清运，禁止高空抛掷、扬撒；</w:t>
      </w:r>
    </w:p>
    <w:p w14:paraId="6A66C450">
      <w:pPr>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8）施工机械在挖土、装土、堆土、路面切割、破碎等作业时，应当采取洒水、喷雾等措施；</w:t>
      </w:r>
    </w:p>
    <w:p w14:paraId="15F5899C">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的扬尘污染是暂时的，待施工完成后污染随之消失，大气环境质量即可恢复到原来的水平。本项目必须采取以上措施来降低扬尘影响，风速过大时，停止施工作业，并对堆存的材料采取遮盖措施等方式减少施工期对环境空气的影响。通过采取以上措施，本项目施工期厂界扬尘能够达标。</w:t>
      </w:r>
    </w:p>
    <w:p w14:paraId="6F5D1923">
      <w:pPr>
        <w:pStyle w:val="5"/>
        <w:ind w:firstLine="562"/>
        <w:rPr>
          <w:color w:val="000000" w:themeColor="text1"/>
          <w:highlight w:val="none"/>
          <w14:textFill>
            <w14:solidFill>
              <w14:schemeClr w14:val="tx1"/>
            </w14:solidFill>
          </w14:textFill>
        </w:rPr>
      </w:pPr>
      <w:bookmarkStart w:id="282" w:name="_Toc7343"/>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.1.2</w:t>
      </w:r>
      <w:bookmarkEnd w:id="282"/>
      <w:r>
        <w:rPr>
          <w:rFonts w:hint="eastAsia"/>
          <w:color w:val="000000" w:themeColor="text1"/>
          <w:highlight w:val="none"/>
          <w14:textFill>
            <w14:solidFill>
              <w14:schemeClr w14:val="tx1"/>
            </w14:solidFill>
          </w14:textFill>
        </w:rPr>
        <w:t>施工期废水污染防治措施</w:t>
      </w:r>
    </w:p>
    <w:p w14:paraId="55A9BD50">
      <w:pPr>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（1）施工废水</w:t>
      </w:r>
    </w:p>
    <w:p w14:paraId="1488F249">
      <w:pPr>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本项目采用商品混凝土，施工用水量较少，废水产生量相对较少。对施工废水主要是含有沙粒的废水，要求施工现场建立临时施工废水沉淀池（有效容积10m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），沉淀后优先回用于场地施工工序中，剩余部分回用于场地降尘，对地表水影响较小。</w:t>
      </w:r>
    </w:p>
    <w:p w14:paraId="1B86595B">
      <w:pPr>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施工中，施工机械要严格检查，防止油料</w:t>
      </w:r>
      <w:r>
        <w:rPr>
          <w:rFonts w:hint="eastAsia"/>
          <w:color w:val="000000" w:themeColor="text1"/>
          <w:highlight w:val="none"/>
          <w14:textFill>
            <w14:solidFill>
              <w14:schemeClr w14:val="tx1"/>
            </w14:solidFill>
          </w14:textFill>
        </w:rPr>
        <w:t>泄漏</w:t>
      </w:r>
      <w:r>
        <w:rPr>
          <w:color w:val="000000" w:themeColor="text1"/>
          <w:highlight w:val="none"/>
          <w14:textFill>
            <w14:solidFill>
              <w14:schemeClr w14:val="tx1"/>
            </w14:solidFill>
          </w14:textFill>
        </w:rPr>
        <w:t>，同时严禁将残油污水、废油随意倾倒。做好建筑材料和建筑废料的管理，避免地面水体二次污染。在施工过程中应加强对机械设备的检修，以防止设备漏油现象发生。</w:t>
      </w:r>
    </w:p>
    <w:p w14:paraId="24660E80">
      <w:pPr>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（2）生活污水</w:t>
      </w:r>
    </w:p>
    <w:p w14:paraId="7CA76F1A">
      <w:pPr>
        <w:pStyle w:val="31"/>
        <w:spacing w:before="120" w:beforeLines="50" w:after="0" w:line="360" w:lineRule="auto"/>
        <w:ind w:left="0" w:leftChars="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产生的少量生活污水排入现有旱厕，清掏后作为农家肥进入农田，对环境的影响很小。本项目施工期废水合理处置后，对周围水环境造成影响较小。</w:t>
      </w:r>
    </w:p>
    <w:p w14:paraId="485C4E92">
      <w:pPr>
        <w:pStyle w:val="63"/>
        <w:spacing w:line="360" w:lineRule="auto"/>
        <w:ind w:firstLine="480" w:firstLineChars="200"/>
        <w:rPr>
          <w:rFonts w:eastAsia="宋体"/>
          <w:color w:val="000000" w:themeColor="text1"/>
          <w:szCs w:val="24"/>
          <w:highlight w:val="none"/>
          <w14:textFill>
            <w14:solidFill>
              <w14:schemeClr w14:val="tx1"/>
            </w14:solidFill>
          </w14:textFill>
        </w:rPr>
      </w:pPr>
      <w:r>
        <w:rPr>
          <w:rFonts w:eastAsia="宋体"/>
          <w:color w:val="000000" w:themeColor="text1"/>
          <w:szCs w:val="24"/>
          <w:highlight w:val="none"/>
          <w14:textFill>
            <w14:solidFill>
              <w14:schemeClr w14:val="tx1"/>
            </w14:solidFill>
          </w14:textFill>
        </w:rPr>
        <w:t>综合上述分析施工废水处理措施具有技术经济可行性。</w:t>
      </w:r>
    </w:p>
    <w:p w14:paraId="5E0D2503">
      <w:pPr>
        <w:pStyle w:val="5"/>
        <w:ind w:firstLine="562"/>
        <w:rPr>
          <w:color w:val="000000" w:themeColor="text1"/>
          <w:highlight w:val="none"/>
          <w14:textFill>
            <w14:solidFill>
              <w14:schemeClr w14:val="tx1"/>
            </w14:solidFill>
          </w14:textFill>
        </w:rPr>
      </w:pPr>
      <w:bookmarkStart w:id="283" w:name="_Toc18441"/>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 xml:space="preserve">.1.3 </w:t>
      </w:r>
      <w:bookmarkEnd w:id="283"/>
      <w:r>
        <w:rPr>
          <w:rFonts w:hint="eastAsia"/>
          <w:color w:val="000000" w:themeColor="text1"/>
          <w:highlight w:val="none"/>
          <w14:textFill>
            <w14:solidFill>
              <w14:schemeClr w14:val="tx1"/>
            </w14:solidFill>
          </w14:textFill>
        </w:rPr>
        <w:t>施工期噪声防治措施</w:t>
      </w:r>
    </w:p>
    <w:p w14:paraId="54C1A746">
      <w:pPr>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建设单位应加强管理，建议施工期采取以下噪声防治措施：</w:t>
      </w:r>
    </w:p>
    <w:p w14:paraId="7E5BB7EA">
      <w:pPr>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①合理安排施工时间，尽可能避免高噪声设备同时施工。同时，高噪声设备施工时间尽量安排在日间，尽量避免高噪声设备在作息时间（中午或夜间）作业，夜间22时</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次日</w:t>
      </w:r>
      <w:r>
        <w:rPr>
          <w:rFonts w:hint="eastAsia"/>
          <w:color w:val="000000" w:themeColor="text1"/>
          <w:highlight w:val="none"/>
          <w:lang w:val="en-US" w:eastAsia="zh-CN"/>
          <w14:textFill>
            <w14:solidFill>
              <w14:schemeClr w14:val="tx1"/>
            </w14:solidFill>
          </w14:textFill>
        </w:rPr>
        <w:t>0</w:t>
      </w:r>
      <w:r>
        <w:rPr>
          <w:rFonts w:hint="eastAsia"/>
          <w:color w:val="000000" w:themeColor="text1"/>
          <w:highlight w:val="none"/>
          <w14:textFill>
            <w14:solidFill>
              <w14:schemeClr w14:val="tx1"/>
            </w14:solidFill>
          </w14:textFill>
        </w:rPr>
        <w:t>6时之间严禁施工。</w:t>
      </w:r>
    </w:p>
    <w:p w14:paraId="3D30FF64">
      <w:pPr>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②要选用较先进、噪声较小的施工设备或带隔声、消声的设备，加强对施工设备的维修保养。缩短一次开机时间、避免集中作业等，以减少噪声污染。</w:t>
      </w:r>
    </w:p>
    <w:p w14:paraId="04A622E0">
      <w:pPr>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③合理疏导进入施工区的车辆，减速慢行。</w:t>
      </w:r>
    </w:p>
    <w:p w14:paraId="028380C6">
      <w:pP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④尽量避开敏感点路段运输，不可避免时减速慢行，禁止鸣笛。</w:t>
      </w:r>
    </w:p>
    <w:p w14:paraId="518843CA">
      <w:pPr>
        <w:pStyle w:val="5"/>
        <w:ind w:firstLine="562"/>
        <w:rPr>
          <w:color w:val="000000" w:themeColor="text1"/>
          <w:highlight w:val="none"/>
          <w14:textFill>
            <w14:solidFill>
              <w14:schemeClr w14:val="tx1"/>
            </w14:solidFill>
          </w14:textFill>
        </w:rPr>
      </w:pPr>
      <w:bookmarkStart w:id="284" w:name="_Toc27780"/>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 xml:space="preserve">.1.4 </w:t>
      </w:r>
      <w:bookmarkEnd w:id="284"/>
      <w:r>
        <w:rPr>
          <w:rFonts w:hint="eastAsia"/>
          <w:color w:val="000000" w:themeColor="text1"/>
          <w:highlight w:val="none"/>
          <w14:textFill>
            <w14:solidFill>
              <w14:schemeClr w14:val="tx1"/>
            </w14:solidFill>
          </w14:textFill>
        </w:rPr>
        <w:t>施工期固体废物污染防治措施</w:t>
      </w:r>
    </w:p>
    <w:p w14:paraId="2DF8431A">
      <w:pPr>
        <w:spacing w:before="120" w:beforeLines="5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建筑垃圾应尽可能回用于其他建筑工地的填方，不能利用的应严格按《辽宁省城市市容和环境卫生管理规定》规定，办理排放许可证并排放到指定地点。同时施工单位在施工前应制定建筑垃圾的运输处置计划，明确建筑垃圾的运输方式、使用方向等。</w:t>
      </w:r>
    </w:p>
    <w:p w14:paraId="48761835">
      <w:pPr>
        <w:spacing w:before="120" w:beforeLines="5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（2）施工人员产生的生活垃圾应交由环卫部门及时清运，不可随意堆放影响施工人员的生活卫生环境。</w:t>
      </w:r>
    </w:p>
    <w:p w14:paraId="75A1A800">
      <w:pPr>
        <w:spacing w:before="120" w:beforeLines="5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在采取以上防治措施后，项目产生的固废均得到了妥善处置，不会对环境造成二次污染，对周围环境影响较小。</w:t>
      </w:r>
    </w:p>
    <w:p w14:paraId="13D8DAF6">
      <w:pPr>
        <w:pStyle w:val="4"/>
        <w:ind w:firstLine="643"/>
        <w:rPr>
          <w:color w:val="000000" w:themeColor="text1"/>
          <w:highlight w:val="none"/>
          <w14:textFill>
            <w14:solidFill>
              <w14:schemeClr w14:val="tx1"/>
            </w14:solidFill>
          </w14:textFill>
        </w:rPr>
      </w:pPr>
      <w:bookmarkStart w:id="285" w:name="_Toc14235"/>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.2运营期环保措施可行性分析</w:t>
      </w:r>
      <w:bookmarkEnd w:id="285"/>
    </w:p>
    <w:p w14:paraId="39B29A65">
      <w:pPr>
        <w:pStyle w:val="5"/>
        <w:ind w:firstLine="562"/>
        <w:rPr>
          <w:color w:val="000000" w:themeColor="text1"/>
          <w:highlight w:val="none"/>
          <w14:textFill>
            <w14:solidFill>
              <w14:schemeClr w14:val="tx1"/>
            </w14:solidFill>
          </w14:textFill>
        </w:rPr>
      </w:pPr>
      <w:bookmarkStart w:id="286" w:name="_Toc31705"/>
      <w:bookmarkStart w:id="287" w:name="_Toc10112"/>
      <w:bookmarkStart w:id="288" w:name="_Toc1248"/>
      <w:bookmarkStart w:id="289" w:name="_Toc3724"/>
      <w:bookmarkStart w:id="290" w:name="_Toc21197"/>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.2.1废气</w:t>
      </w:r>
      <w:bookmarkEnd w:id="286"/>
      <w:bookmarkEnd w:id="287"/>
      <w:bookmarkEnd w:id="288"/>
      <w:bookmarkEnd w:id="289"/>
      <w:bookmarkEnd w:id="290"/>
    </w:p>
    <w:p w14:paraId="29E2300A">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本项目产生的废气主要</w:t>
      </w:r>
      <w:r>
        <w:rPr>
          <w:rFonts w:hint="eastAsia"/>
          <w:color w:val="000000" w:themeColor="text1"/>
          <w:highlight w:val="none"/>
          <w14:textFill>
            <w14:solidFill>
              <w14:schemeClr w14:val="tx1"/>
            </w14:solidFill>
          </w14:textFill>
        </w:rPr>
        <w:t>为</w:t>
      </w:r>
      <w:r>
        <w:rPr>
          <w:color w:val="000000" w:themeColor="text1"/>
          <w:highlight w:val="none"/>
          <w14:textFill>
            <w14:solidFill>
              <w14:schemeClr w14:val="tx1"/>
            </w14:solidFill>
          </w14:textFill>
        </w:rPr>
        <w:t>原料库内装卸</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铲装粉尘</w:t>
      </w:r>
      <w:r>
        <w:rPr>
          <w:rFonts w:hint="eastAsia"/>
          <w:color w:val="000000" w:themeColor="text1"/>
          <w:highlight w:val="none"/>
          <w14:textFill>
            <w14:solidFill>
              <w14:schemeClr w14:val="tx1"/>
            </w14:solidFill>
          </w14:textFill>
        </w:rPr>
        <w:t>和堆存粉尘，</w:t>
      </w:r>
      <w:r>
        <w:rPr>
          <w:color w:val="000000" w:themeColor="text1"/>
          <w:highlight w:val="none"/>
          <w14:textFill>
            <w14:solidFill>
              <w14:schemeClr w14:val="tx1"/>
            </w14:solidFill>
          </w14:textFill>
        </w:rPr>
        <w:t>上料、破碎、筛分工序</w:t>
      </w:r>
      <w:r>
        <w:rPr>
          <w:rFonts w:hint="eastAsia"/>
          <w:color w:val="000000" w:themeColor="text1"/>
          <w:highlight w:val="none"/>
          <w14:textFill>
            <w14:solidFill>
              <w14:schemeClr w14:val="tx1"/>
            </w14:solidFill>
          </w14:textFill>
        </w:rPr>
        <w:t>粉尘，</w:t>
      </w:r>
      <w:r>
        <w:rPr>
          <w:rFonts w:hint="eastAsia"/>
          <w:color w:val="000000" w:themeColor="text1"/>
          <w:highlight w:val="none"/>
          <w:lang w:eastAsia="zh-CN"/>
          <w14:textFill>
            <w14:solidFill>
              <w14:schemeClr w14:val="tx1"/>
            </w14:solidFill>
          </w14:textFill>
        </w:rPr>
        <w:t>铁精粉装卸及堆存粉尘</w:t>
      </w:r>
      <w:r>
        <w:rPr>
          <w:color w:val="000000" w:themeColor="text1"/>
          <w:highlight w:val="none"/>
          <w14:textFill>
            <w14:solidFill>
              <w14:schemeClr w14:val="tx1"/>
            </w14:solidFill>
          </w14:textFill>
        </w:rPr>
        <w:t>、</w:t>
      </w:r>
      <w:r>
        <w:rPr>
          <w:rFonts w:hint="eastAsia"/>
          <w:color w:val="000000" w:themeColor="text1"/>
          <w:highlight w:val="none"/>
          <w:lang w:eastAsia="zh-CN"/>
          <w14:textFill>
            <w14:solidFill>
              <w14:schemeClr w14:val="tx1"/>
            </w14:solidFill>
          </w14:textFill>
        </w:rPr>
        <w:t>干选废石装卸</w:t>
      </w:r>
      <w:r>
        <w:rPr>
          <w:rFonts w:hint="eastAsia"/>
          <w:color w:val="000000" w:themeColor="text1"/>
          <w:highlight w:val="none"/>
          <w14:textFill>
            <w14:solidFill>
              <w14:schemeClr w14:val="tx1"/>
            </w14:solidFill>
          </w14:textFill>
        </w:rPr>
        <w:t>粉尘、</w:t>
      </w:r>
      <w:r>
        <w:rPr>
          <w:rFonts w:hint="eastAsia"/>
          <w:color w:val="000000" w:themeColor="text1"/>
          <w:highlight w:val="none"/>
          <w:lang w:eastAsia="zh-CN"/>
          <w14:textFill>
            <w14:solidFill>
              <w14:schemeClr w14:val="tx1"/>
            </w14:solidFill>
          </w14:textFill>
        </w:rPr>
        <w:t>尾矿装卸及堆存粉尘</w:t>
      </w:r>
      <w:r>
        <w:rPr>
          <w:color w:val="000000" w:themeColor="text1"/>
          <w:highlight w:val="none"/>
          <w14:textFill>
            <w14:solidFill>
              <w14:schemeClr w14:val="tx1"/>
            </w14:solidFill>
          </w14:textFill>
        </w:rPr>
        <w:t>、运输道路扬尘。</w:t>
      </w:r>
    </w:p>
    <w:p w14:paraId="1F3CA4E2">
      <w:pPr>
        <w:adjustRightInd w:val="0"/>
        <w:snapToGrid w:val="0"/>
        <w:spacing w:before="120" w:beforeLines="50"/>
        <w:rPr>
          <w:bCs/>
          <w:color w:val="000000" w:themeColor="text1"/>
          <w:kern w:val="0"/>
          <w:highlight w:val="none"/>
          <w14:textFill>
            <w14:solidFill>
              <w14:schemeClr w14:val="tx1"/>
            </w14:solidFill>
          </w14:textFill>
        </w:rPr>
      </w:pPr>
      <w:r>
        <w:rPr>
          <w:bCs/>
          <w:color w:val="000000" w:themeColor="text1"/>
          <w:kern w:val="0"/>
          <w:highlight w:val="none"/>
          <w14:textFill>
            <w14:solidFill>
              <w14:schemeClr w14:val="tx1"/>
            </w14:solidFill>
          </w14:textFill>
        </w:rPr>
        <w:t>（1）</w:t>
      </w:r>
      <w:r>
        <w:rPr>
          <w:rFonts w:hint="eastAsia"/>
          <w:bCs/>
          <w:color w:val="000000" w:themeColor="text1"/>
          <w:kern w:val="0"/>
          <w:highlight w:val="none"/>
          <w14:textFill>
            <w14:solidFill>
              <w14:schemeClr w14:val="tx1"/>
            </w14:solidFill>
          </w14:textFill>
        </w:rPr>
        <w:t>上料、</w:t>
      </w:r>
      <w:r>
        <w:rPr>
          <w:bCs/>
          <w:color w:val="000000" w:themeColor="text1"/>
          <w:kern w:val="0"/>
          <w:highlight w:val="none"/>
          <w14:textFill>
            <w14:solidFill>
              <w14:schemeClr w14:val="tx1"/>
            </w14:solidFill>
          </w14:textFill>
        </w:rPr>
        <w:t>破碎、筛分工序粉尘治理措施</w:t>
      </w:r>
    </w:p>
    <w:p w14:paraId="70644CAA">
      <w:pPr>
        <w:adjustRightInd w:val="0"/>
        <w:snapToGrid w:val="0"/>
        <w:spacing w:before="120" w:beforeLines="50"/>
        <w:rPr>
          <w:bCs/>
          <w:color w:val="000000" w:themeColor="text1"/>
          <w:kern w:val="0"/>
          <w:highlight w:val="none"/>
          <w14:textFill>
            <w14:solidFill>
              <w14:schemeClr w14:val="tx1"/>
            </w14:solidFill>
          </w14:textFill>
        </w:rPr>
      </w:pPr>
      <w:r>
        <w:rPr>
          <w:bCs/>
          <w:color w:val="000000" w:themeColor="text1"/>
          <w:kern w:val="0"/>
          <w:highlight w:val="none"/>
          <w14:textFill>
            <w14:solidFill>
              <w14:schemeClr w14:val="tx1"/>
            </w14:solidFill>
          </w14:textFill>
        </w:rPr>
        <w:t>选矿生产过程中矿石在</w:t>
      </w:r>
      <w:r>
        <w:rPr>
          <w:rFonts w:hint="eastAsia"/>
          <w:bCs/>
          <w:color w:val="000000" w:themeColor="text1"/>
          <w:kern w:val="0"/>
          <w:highlight w:val="none"/>
          <w14:textFill>
            <w14:solidFill>
              <w14:schemeClr w14:val="tx1"/>
            </w14:solidFill>
          </w14:textFill>
        </w:rPr>
        <w:t>上料、</w:t>
      </w:r>
      <w:r>
        <w:rPr>
          <w:bCs/>
          <w:color w:val="000000" w:themeColor="text1"/>
          <w:kern w:val="0"/>
          <w:highlight w:val="none"/>
          <w14:textFill>
            <w14:solidFill>
              <w14:schemeClr w14:val="tx1"/>
            </w14:solidFill>
          </w14:textFill>
        </w:rPr>
        <w:t>破碎、筛分、皮带输送时会产生粉尘，采取以下措施：</w:t>
      </w:r>
    </w:p>
    <w:p w14:paraId="6DB43652">
      <w:pPr>
        <w:adjustRightInd w:val="0"/>
        <w:snapToGrid w:val="0"/>
        <w:spacing w:before="120" w:beforeLines="50"/>
        <w:rPr>
          <w:bCs/>
          <w:color w:val="000000" w:themeColor="text1"/>
          <w:kern w:val="0"/>
          <w:highlight w:val="none"/>
          <w14:textFill>
            <w14:solidFill>
              <w14:schemeClr w14:val="tx1"/>
            </w14:solidFill>
          </w14:textFill>
        </w:rPr>
      </w:pPr>
      <w:r>
        <w:rPr>
          <w:rFonts w:hint="eastAsia"/>
          <w:bCs/>
          <w:color w:val="000000" w:themeColor="text1"/>
          <w:kern w:val="0"/>
          <w:highlight w:val="none"/>
          <w14:textFill>
            <w14:solidFill>
              <w14:schemeClr w14:val="tx1"/>
            </w14:solidFill>
          </w14:textFill>
        </w:rPr>
        <w:t>上料、</w:t>
      </w:r>
      <w:r>
        <w:rPr>
          <w:bCs/>
          <w:color w:val="000000" w:themeColor="text1"/>
          <w:kern w:val="0"/>
          <w:highlight w:val="none"/>
          <w14:textFill>
            <w14:solidFill>
              <w14:schemeClr w14:val="tx1"/>
            </w14:solidFill>
          </w14:textFill>
        </w:rPr>
        <w:t>破碎、筛分设备均设置于封闭车间内，在主要</w:t>
      </w:r>
      <w:r>
        <w:rPr>
          <w:rFonts w:hint="eastAsia"/>
          <w:bCs/>
          <w:color w:val="000000" w:themeColor="text1"/>
          <w:kern w:val="0"/>
          <w:highlight w:val="none"/>
          <w14:textFill>
            <w14:solidFill>
              <w14:schemeClr w14:val="tx1"/>
            </w14:solidFill>
          </w14:textFill>
        </w:rPr>
        <w:t>产</w:t>
      </w:r>
      <w:r>
        <w:rPr>
          <w:bCs/>
          <w:color w:val="000000" w:themeColor="text1"/>
          <w:kern w:val="0"/>
          <w:highlight w:val="none"/>
          <w14:textFill>
            <w14:solidFill>
              <w14:schemeClr w14:val="tx1"/>
            </w14:solidFill>
          </w14:textFill>
        </w:rPr>
        <w:t>尘点</w:t>
      </w:r>
      <w:r>
        <w:rPr>
          <w:rFonts w:hint="eastAsia"/>
          <w:bCs/>
          <w:color w:val="000000" w:themeColor="text1"/>
          <w:kern w:val="0"/>
          <w:highlight w:val="none"/>
          <w14:textFill>
            <w14:solidFill>
              <w14:schemeClr w14:val="tx1"/>
            </w14:solidFill>
          </w14:textFill>
        </w:rPr>
        <w:t>投料口和</w:t>
      </w:r>
      <w:r>
        <w:rPr>
          <w:bCs/>
          <w:color w:val="000000" w:themeColor="text1"/>
          <w:kern w:val="0"/>
          <w:highlight w:val="none"/>
          <w14:textFill>
            <w14:solidFill>
              <w14:schemeClr w14:val="tx1"/>
            </w14:solidFill>
          </w14:textFill>
        </w:rPr>
        <w:t>破碎机卸料口及输送带均采用密闭式集尘罩，确保粉尘不</w:t>
      </w:r>
      <w:r>
        <w:rPr>
          <w:rFonts w:hint="eastAsia"/>
          <w:bCs/>
          <w:color w:val="000000" w:themeColor="text1"/>
          <w:kern w:val="0"/>
          <w:highlight w:val="none"/>
          <w:lang w:eastAsia="zh-CN"/>
          <w14:textFill>
            <w14:solidFill>
              <w14:schemeClr w14:val="tx1"/>
            </w14:solidFill>
          </w14:textFill>
        </w:rPr>
        <w:t>外逸</w:t>
      </w:r>
      <w:r>
        <w:rPr>
          <w:bCs/>
          <w:color w:val="000000" w:themeColor="text1"/>
          <w:kern w:val="0"/>
          <w:highlight w:val="none"/>
          <w14:textFill>
            <w14:solidFill>
              <w14:schemeClr w14:val="tx1"/>
            </w14:solidFill>
          </w14:textFill>
        </w:rPr>
        <w:t>，厂房内在</w:t>
      </w:r>
      <w:r>
        <w:rPr>
          <w:rFonts w:hint="eastAsia"/>
          <w:bCs/>
          <w:color w:val="000000" w:themeColor="text1"/>
          <w:kern w:val="0"/>
          <w:highlight w:val="none"/>
          <w14:textFill>
            <w14:solidFill>
              <w14:schemeClr w14:val="tx1"/>
            </w14:solidFill>
          </w14:textFill>
        </w:rPr>
        <w:t>上料、</w:t>
      </w:r>
      <w:r>
        <w:rPr>
          <w:bCs/>
          <w:color w:val="000000" w:themeColor="text1"/>
          <w:kern w:val="0"/>
          <w:highlight w:val="none"/>
          <w14:textFill>
            <w14:solidFill>
              <w14:schemeClr w14:val="tx1"/>
            </w14:solidFill>
          </w14:textFill>
        </w:rPr>
        <w:t>破碎、筛分</w:t>
      </w:r>
      <w:r>
        <w:rPr>
          <w:rFonts w:hint="eastAsia"/>
          <w:bCs/>
          <w:color w:val="000000" w:themeColor="text1"/>
          <w:kern w:val="0"/>
          <w:highlight w:val="none"/>
          <w14:textFill>
            <w14:solidFill>
              <w14:schemeClr w14:val="tx1"/>
            </w14:solidFill>
          </w14:textFill>
        </w:rPr>
        <w:t>的</w:t>
      </w:r>
      <w:r>
        <w:rPr>
          <w:bCs/>
          <w:color w:val="000000" w:themeColor="text1"/>
          <w:kern w:val="0"/>
          <w:highlight w:val="none"/>
          <w14:textFill>
            <w14:solidFill>
              <w14:schemeClr w14:val="tx1"/>
            </w14:solidFill>
          </w14:textFill>
        </w:rPr>
        <w:t>过程中同时进行洒水抑尘；设1套布袋除尘器，除尘效率可以达到</w:t>
      </w:r>
      <w:r>
        <w:rPr>
          <w:rFonts w:hint="eastAsia"/>
          <w:bCs/>
          <w:color w:val="000000" w:themeColor="text1"/>
          <w:kern w:val="0"/>
          <w:highlight w:val="none"/>
          <w:lang w:eastAsia="zh-CN"/>
          <w14:textFill>
            <w14:solidFill>
              <w14:schemeClr w14:val="tx1"/>
            </w14:solidFill>
          </w14:textFill>
        </w:rPr>
        <w:t>99.9</w:t>
      </w:r>
      <w:r>
        <w:rPr>
          <w:bCs/>
          <w:color w:val="000000" w:themeColor="text1"/>
          <w:kern w:val="0"/>
          <w:highlight w:val="none"/>
          <w14:textFill>
            <w14:solidFill>
              <w14:schemeClr w14:val="tx1"/>
            </w14:solidFill>
          </w14:textFill>
        </w:rPr>
        <w:t>%，除尘后经风机由15m高排气筒排放。排气筒有组织粉尘排放浓度小于10mg/m</w:t>
      </w:r>
      <w:r>
        <w:rPr>
          <w:bCs/>
          <w:color w:val="000000" w:themeColor="text1"/>
          <w:kern w:val="0"/>
          <w:highlight w:val="none"/>
          <w:vertAlign w:val="superscript"/>
          <w14:textFill>
            <w14:solidFill>
              <w14:schemeClr w14:val="tx1"/>
            </w14:solidFill>
          </w14:textFill>
        </w:rPr>
        <w:t>3</w:t>
      </w:r>
      <w:r>
        <w:rPr>
          <w:bCs/>
          <w:color w:val="000000" w:themeColor="text1"/>
          <w:kern w:val="0"/>
          <w:highlight w:val="none"/>
          <w14:textFill>
            <w14:solidFill>
              <w14:schemeClr w14:val="tx1"/>
            </w14:solidFill>
          </w14:textFill>
        </w:rPr>
        <w:t>，满足《铁矿采选工业污染物排放标准》（GB28661-2012）中表6特别排放限值的要求。</w:t>
      </w:r>
    </w:p>
    <w:p w14:paraId="42E082AE">
      <w:pPr>
        <w:widowControl/>
        <w:spacing w:before="120" w:beforeLines="50"/>
        <w:jc w:val="left"/>
        <w:rPr>
          <w:color w:val="000000" w:themeColor="text1"/>
          <w:highlight w:val="none"/>
          <w14:textFill>
            <w14:solidFill>
              <w14:schemeClr w14:val="tx1"/>
            </w14:solidFill>
          </w14:textFill>
        </w:rPr>
      </w:pPr>
      <w:r>
        <w:rPr>
          <w:color w:val="000000" w:themeColor="text1"/>
          <w:kern w:val="0"/>
          <w:highlight w:val="none"/>
          <w14:textFill>
            <w14:solidFill>
              <w14:schemeClr w14:val="tx1"/>
            </w14:solidFill>
          </w14:textFill>
        </w:rPr>
        <w:t>布袋除尘器工作原理如下：</w:t>
      </w:r>
    </w:p>
    <w:p w14:paraId="3604C12B">
      <w:pPr>
        <w:widowControl/>
        <w:spacing w:before="120" w:beforeLines="50"/>
        <w:jc w:val="left"/>
        <w:rPr>
          <w:color w:val="000000" w:themeColor="text1"/>
          <w:highlight w:val="none"/>
          <w14:textFill>
            <w14:solidFill>
              <w14:schemeClr w14:val="tx1"/>
            </w14:solidFill>
          </w14:textFill>
        </w:rPr>
      </w:pPr>
      <w:r>
        <w:rPr>
          <w:color w:val="000000" w:themeColor="text1"/>
          <w:kern w:val="0"/>
          <w:highlight w:val="none"/>
          <w14:textFill>
            <w14:solidFill>
              <w14:schemeClr w14:val="tx1"/>
            </w14:solidFill>
          </w14:textFill>
        </w:rPr>
        <w:t>LSDM型低压脉冲布袋除尘器采用灰斗进风方式，含尘气体由灰斗进入除尘器。设置在进风口部位的气流分配系统兼有分离含尘气体中的大颗粒粉尘下降和对含尘气体进行导流、匀流的作用。含尘气体在通过导流系统时，由于风速的突然下降，含尘气体中的大颗粒粉尘发生自然沉降并经导流系统分离后直接落入灰斗、其余粉尘在导流系统的引导下，随气流进入箱体过滤区。除尘器箱体过滤区内设置有花板，除尘器的滤袋组件利用弹簧</w:t>
      </w:r>
      <w:r>
        <w:rPr>
          <w:rFonts w:hint="eastAsia"/>
          <w:color w:val="000000" w:themeColor="text1"/>
          <w:kern w:val="0"/>
          <w:highlight w:val="none"/>
          <w:lang w:eastAsia="zh-CN"/>
          <w14:textFill>
            <w14:solidFill>
              <w14:schemeClr w14:val="tx1"/>
            </w14:solidFill>
          </w14:textFill>
        </w:rPr>
        <w:t>胀</w:t>
      </w:r>
      <w:r>
        <w:rPr>
          <w:color w:val="000000" w:themeColor="text1"/>
          <w:kern w:val="0"/>
          <w:highlight w:val="none"/>
          <w14:textFill>
            <w14:solidFill>
              <w14:schemeClr w14:val="tx1"/>
            </w14:solidFill>
          </w14:textFill>
        </w:rPr>
        <w:t>圈与花板密封</w:t>
      </w:r>
      <w:r>
        <w:rPr>
          <w:rFonts w:hint="eastAsia"/>
          <w:color w:val="000000" w:themeColor="text1"/>
          <w:kern w:val="0"/>
          <w:highlight w:val="none"/>
          <w14:textFill>
            <w14:solidFill>
              <w14:schemeClr w14:val="tx1"/>
            </w14:solidFill>
          </w14:textFill>
        </w:rPr>
        <w:t>连接</w:t>
      </w:r>
      <w:r>
        <w:rPr>
          <w:color w:val="000000" w:themeColor="text1"/>
          <w:kern w:val="0"/>
          <w:highlight w:val="none"/>
          <w14:textFill>
            <w14:solidFill>
              <w14:schemeClr w14:val="tx1"/>
            </w14:solidFill>
          </w14:textFill>
        </w:rPr>
        <w:t>，形成洁净气体区域（上箱体）与含尘气体区域（中箱体）的分隔。花板也是除尘器滤袋检修、更换的工作平台。除尘器滤袋采用圆形结构，在除尘器箱体中呈矩阵布置。中箱体内的含尘气体在负压作用下穿透滤袋，粉尘被滤袋阻挡，吸附在滤袋的外表面，过滤后的洁净气体穿透滤袋进入上箱体并通过排风总管排放。</w:t>
      </w:r>
    </w:p>
    <w:p w14:paraId="2E1CDD31">
      <w:pPr>
        <w:adjustRightInd w:val="0"/>
        <w:snapToGrid w:val="0"/>
        <w:spacing w:before="120" w:beforeLines="50"/>
        <w:rPr>
          <w:bCs/>
          <w:color w:val="000000" w:themeColor="text1"/>
          <w:kern w:val="0"/>
          <w:highlight w:val="none"/>
          <w14:textFill>
            <w14:solidFill>
              <w14:schemeClr w14:val="tx1"/>
            </w14:solidFill>
          </w14:textFill>
        </w:rPr>
      </w:pPr>
      <w:r>
        <w:rPr>
          <w:bCs/>
          <w:color w:val="000000" w:themeColor="text1"/>
          <w:kern w:val="0"/>
          <w:highlight w:val="none"/>
          <w14:textFill>
            <w14:solidFill>
              <w14:schemeClr w14:val="tx1"/>
            </w14:solidFill>
          </w14:textFill>
        </w:rPr>
        <w:t>（2）</w:t>
      </w:r>
      <w:r>
        <w:rPr>
          <w:color w:val="000000" w:themeColor="text1"/>
          <w:highlight w:val="none"/>
          <w14:textFill>
            <w14:solidFill>
              <w14:schemeClr w14:val="tx1"/>
            </w14:solidFill>
          </w14:textFill>
        </w:rPr>
        <w:t>原料库内</w:t>
      </w:r>
      <w:r>
        <w:rPr>
          <w:rFonts w:hint="eastAsia"/>
          <w:color w:val="000000" w:themeColor="text1"/>
          <w:highlight w:val="none"/>
          <w14:textFill>
            <w14:solidFill>
              <w14:schemeClr w14:val="tx1"/>
            </w14:solidFill>
          </w14:textFill>
        </w:rPr>
        <w:t>矿石卸车粉尘、</w:t>
      </w:r>
      <w:r>
        <w:rPr>
          <w:color w:val="000000" w:themeColor="text1"/>
          <w:highlight w:val="none"/>
          <w14:textFill>
            <w14:solidFill>
              <w14:schemeClr w14:val="tx1"/>
            </w14:solidFill>
          </w14:textFill>
        </w:rPr>
        <w:t>铲装粉尘</w:t>
      </w:r>
      <w:r>
        <w:rPr>
          <w:rFonts w:hint="eastAsia"/>
          <w:color w:val="000000" w:themeColor="text1"/>
          <w:highlight w:val="none"/>
          <w14:textFill>
            <w14:solidFill>
              <w14:schemeClr w14:val="tx1"/>
            </w14:solidFill>
          </w14:textFill>
        </w:rPr>
        <w:t>、堆存粉尘</w:t>
      </w:r>
      <w:r>
        <w:rPr>
          <w:bCs/>
          <w:color w:val="000000" w:themeColor="text1"/>
          <w:kern w:val="0"/>
          <w:highlight w:val="none"/>
          <w14:textFill>
            <w14:solidFill>
              <w14:schemeClr w14:val="tx1"/>
            </w14:solidFill>
          </w14:textFill>
        </w:rPr>
        <w:t>、产品</w:t>
      </w:r>
      <w:r>
        <w:rPr>
          <w:rFonts w:hint="eastAsia"/>
          <w:color w:val="000000" w:themeColor="text1"/>
          <w:highlight w:val="none"/>
          <w:lang w:eastAsia="zh-CN"/>
          <w14:textFill>
            <w14:solidFill>
              <w14:schemeClr w14:val="tx1"/>
            </w14:solidFill>
          </w14:textFill>
        </w:rPr>
        <w:t>铁精粉装卸及堆存粉尘</w:t>
      </w:r>
      <w:r>
        <w:rPr>
          <w:color w:val="000000" w:themeColor="text1"/>
          <w:highlight w:val="none"/>
          <w14:textFill>
            <w14:solidFill>
              <w14:schemeClr w14:val="tx1"/>
            </w14:solidFill>
          </w14:textFill>
        </w:rPr>
        <w:t>、</w:t>
      </w:r>
      <w:r>
        <w:rPr>
          <w:rFonts w:hint="eastAsia"/>
          <w:color w:val="000000" w:themeColor="text1"/>
          <w:highlight w:val="none"/>
          <w:lang w:eastAsia="zh-CN"/>
          <w14:textFill>
            <w14:solidFill>
              <w14:schemeClr w14:val="tx1"/>
            </w14:solidFill>
          </w14:textFill>
        </w:rPr>
        <w:t>干选废石装卸</w:t>
      </w:r>
      <w:r>
        <w:rPr>
          <w:rFonts w:hint="eastAsia"/>
          <w:color w:val="000000" w:themeColor="text1"/>
          <w:highlight w:val="none"/>
          <w14:textFill>
            <w14:solidFill>
              <w14:schemeClr w14:val="tx1"/>
            </w14:solidFill>
          </w14:textFill>
        </w:rPr>
        <w:t>粉尘、</w:t>
      </w:r>
      <w:r>
        <w:rPr>
          <w:rFonts w:hint="eastAsia"/>
          <w:color w:val="000000" w:themeColor="text1"/>
          <w:highlight w:val="none"/>
          <w:lang w:eastAsia="zh-CN"/>
          <w14:textFill>
            <w14:solidFill>
              <w14:schemeClr w14:val="tx1"/>
            </w14:solidFill>
          </w14:textFill>
        </w:rPr>
        <w:t>尾矿装卸及堆存粉尘</w:t>
      </w:r>
      <w:r>
        <w:rPr>
          <w:bCs/>
          <w:color w:val="000000" w:themeColor="text1"/>
          <w:kern w:val="0"/>
          <w:highlight w:val="none"/>
          <w14:textFill>
            <w14:solidFill>
              <w14:schemeClr w14:val="tx1"/>
            </w14:solidFill>
          </w14:textFill>
        </w:rPr>
        <w:t>污染防治措施</w:t>
      </w:r>
    </w:p>
    <w:p w14:paraId="44BAC6F8">
      <w:pPr>
        <w:adjustRightInd w:val="0"/>
        <w:snapToGrid w:val="0"/>
        <w:spacing w:before="120" w:beforeLines="50"/>
        <w:rPr>
          <w:bCs/>
          <w:color w:val="000000" w:themeColor="text1"/>
          <w:kern w:val="0"/>
          <w:highlight w:val="none"/>
          <w14:textFill>
            <w14:solidFill>
              <w14:schemeClr w14:val="tx1"/>
            </w14:solidFill>
          </w14:textFill>
        </w:rPr>
      </w:pPr>
      <w:r>
        <w:rPr>
          <w:bCs/>
          <w:color w:val="000000" w:themeColor="text1"/>
          <w:kern w:val="0"/>
          <w:highlight w:val="none"/>
          <w14:textFill>
            <w14:solidFill>
              <w14:schemeClr w14:val="tx1"/>
            </w14:solidFill>
          </w14:textFill>
        </w:rPr>
        <w:t>①矿石卸车</w:t>
      </w:r>
      <w:r>
        <w:rPr>
          <w:rFonts w:hint="eastAsia"/>
          <w:bCs/>
          <w:color w:val="000000" w:themeColor="text1"/>
          <w:kern w:val="0"/>
          <w:highlight w:val="none"/>
          <w14:textFill>
            <w14:solidFill>
              <w14:schemeClr w14:val="tx1"/>
            </w14:solidFill>
          </w14:textFill>
        </w:rPr>
        <w:t>及铲装</w:t>
      </w:r>
      <w:r>
        <w:rPr>
          <w:bCs/>
          <w:color w:val="000000" w:themeColor="text1"/>
          <w:kern w:val="0"/>
          <w:highlight w:val="none"/>
          <w14:textFill>
            <w14:solidFill>
              <w14:schemeClr w14:val="tx1"/>
            </w14:solidFill>
          </w14:textFill>
        </w:rPr>
        <w:t>时尽量降低装卸高度，并向矿石喷水，增加矿石含水率</w:t>
      </w:r>
      <w:r>
        <w:rPr>
          <w:rFonts w:hint="eastAsia"/>
          <w:bCs/>
          <w:color w:val="000000" w:themeColor="text1"/>
          <w:kern w:val="0"/>
          <w:highlight w:val="none"/>
          <w14:textFill>
            <w14:solidFill>
              <w14:schemeClr w14:val="tx1"/>
            </w14:solidFill>
          </w14:textFill>
        </w:rPr>
        <w:t>，降低粉尘产生量</w:t>
      </w:r>
      <w:r>
        <w:rPr>
          <w:bCs/>
          <w:color w:val="000000" w:themeColor="text1"/>
          <w:kern w:val="0"/>
          <w:highlight w:val="none"/>
          <w14:textFill>
            <w14:solidFill>
              <w14:schemeClr w14:val="tx1"/>
            </w14:solidFill>
          </w14:textFill>
        </w:rPr>
        <w:t>；</w:t>
      </w:r>
    </w:p>
    <w:p w14:paraId="0CC8A9D8">
      <w:pPr>
        <w:pStyle w:val="33"/>
        <w:rPr>
          <w:bCs/>
          <w:color w:val="000000" w:themeColor="text1"/>
          <w:kern w:val="0"/>
          <w:sz w:val="24"/>
          <w:szCs w:val="24"/>
          <w:highlight w:val="none"/>
          <w14:textFill>
            <w14:solidFill>
              <w14:schemeClr w14:val="tx1"/>
            </w14:solidFill>
          </w14:textFill>
        </w:rPr>
      </w:pPr>
      <w:r>
        <w:rPr>
          <w:rFonts w:hint="eastAsia"/>
          <w:bCs/>
          <w:color w:val="000000" w:themeColor="text1"/>
          <w:kern w:val="0"/>
          <w:sz w:val="24"/>
          <w:highlight w:val="none"/>
          <w14:textFill>
            <w14:solidFill>
              <w14:schemeClr w14:val="tx1"/>
            </w14:solidFill>
          </w14:textFill>
        </w:rPr>
        <w:t>②原料库全</w:t>
      </w:r>
      <w:r>
        <w:rPr>
          <w:rFonts w:hint="eastAsia"/>
          <w:bCs/>
          <w:color w:val="000000" w:themeColor="text1"/>
          <w:kern w:val="0"/>
          <w:sz w:val="24"/>
          <w:szCs w:val="24"/>
          <w:highlight w:val="none"/>
          <w14:textFill>
            <w14:solidFill>
              <w14:schemeClr w14:val="tx1"/>
            </w14:solidFill>
          </w14:textFill>
        </w:rPr>
        <w:t>封闭处理，装卸时</w:t>
      </w:r>
      <w:r>
        <w:rPr>
          <w:bCs/>
          <w:color w:val="000000" w:themeColor="text1"/>
          <w:kern w:val="0"/>
          <w:sz w:val="24"/>
          <w:szCs w:val="24"/>
          <w:highlight w:val="none"/>
          <w14:textFill>
            <w14:solidFill>
              <w14:schemeClr w14:val="tx1"/>
            </w14:solidFill>
          </w14:textFill>
        </w:rPr>
        <w:t>采取适当的洒水抑尘</w:t>
      </w:r>
      <w:r>
        <w:rPr>
          <w:rFonts w:hint="eastAsia"/>
          <w:bCs/>
          <w:color w:val="000000" w:themeColor="text1"/>
          <w:kern w:val="0"/>
          <w:sz w:val="24"/>
          <w:szCs w:val="24"/>
          <w:highlight w:val="none"/>
          <w14:textFill>
            <w14:solidFill>
              <w14:schemeClr w14:val="tx1"/>
            </w14:solidFill>
          </w14:textFill>
        </w:rPr>
        <w:t>措施；</w:t>
      </w:r>
    </w:p>
    <w:p w14:paraId="7008EF6A">
      <w:pPr>
        <w:adjustRightInd w:val="0"/>
        <w:snapToGrid w:val="0"/>
        <w:spacing w:before="120" w:beforeLines="50"/>
        <w:rPr>
          <w:bCs/>
          <w:color w:val="000000" w:themeColor="text1"/>
          <w:kern w:val="0"/>
          <w:highlight w:val="none"/>
          <w14:textFill>
            <w14:solidFill>
              <w14:schemeClr w14:val="tx1"/>
            </w14:solidFill>
          </w14:textFill>
        </w:rPr>
      </w:pPr>
      <w:r>
        <w:rPr>
          <w:rFonts w:hint="eastAsia"/>
          <w:bCs/>
          <w:color w:val="000000" w:themeColor="text1"/>
          <w:kern w:val="0"/>
          <w:highlight w:val="none"/>
          <w14:textFill>
            <w14:solidFill>
              <w14:schemeClr w14:val="tx1"/>
            </w14:solidFill>
          </w14:textFill>
        </w:rPr>
        <w:t>③</w:t>
      </w:r>
      <w:r>
        <w:rPr>
          <w:bCs/>
          <w:color w:val="000000" w:themeColor="text1"/>
          <w:kern w:val="0"/>
          <w:highlight w:val="none"/>
          <w14:textFill>
            <w14:solidFill>
              <w14:schemeClr w14:val="tx1"/>
            </w14:solidFill>
          </w14:textFill>
        </w:rPr>
        <w:t>产品仓</w:t>
      </w:r>
      <w:r>
        <w:rPr>
          <w:rFonts w:hint="eastAsia"/>
          <w:bCs/>
          <w:color w:val="000000" w:themeColor="text1"/>
          <w:kern w:val="0"/>
          <w:highlight w:val="none"/>
          <w14:textFill>
            <w14:solidFill>
              <w14:schemeClr w14:val="tx1"/>
            </w14:solidFill>
          </w14:textFill>
        </w:rPr>
        <w:t>全</w:t>
      </w:r>
      <w:r>
        <w:rPr>
          <w:bCs/>
          <w:color w:val="000000" w:themeColor="text1"/>
          <w:kern w:val="0"/>
          <w:highlight w:val="none"/>
          <w14:textFill>
            <w14:solidFill>
              <w14:schemeClr w14:val="tx1"/>
            </w14:solidFill>
          </w14:textFill>
        </w:rPr>
        <w:t>封闭处理，装车时采取适当的洒水抑尘</w:t>
      </w:r>
      <w:r>
        <w:rPr>
          <w:rFonts w:hint="eastAsia"/>
          <w:bCs/>
          <w:color w:val="000000" w:themeColor="text1"/>
          <w:kern w:val="0"/>
          <w:highlight w:val="none"/>
          <w14:textFill>
            <w14:solidFill>
              <w14:schemeClr w14:val="tx1"/>
            </w14:solidFill>
          </w14:textFill>
        </w:rPr>
        <w:t>措施</w:t>
      </w:r>
      <w:r>
        <w:rPr>
          <w:bCs/>
          <w:color w:val="000000" w:themeColor="text1"/>
          <w:kern w:val="0"/>
          <w:highlight w:val="none"/>
          <w14:textFill>
            <w14:solidFill>
              <w14:schemeClr w14:val="tx1"/>
            </w14:solidFill>
          </w14:textFill>
        </w:rPr>
        <w:t>；</w:t>
      </w:r>
    </w:p>
    <w:p w14:paraId="6D3A3FD1">
      <w:pPr>
        <w:pStyle w:val="33"/>
        <w:rPr>
          <w:bCs/>
          <w:color w:val="000000" w:themeColor="text1"/>
          <w:kern w:val="0"/>
          <w:sz w:val="24"/>
          <w:szCs w:val="24"/>
          <w:highlight w:val="none"/>
          <w14:textFill>
            <w14:solidFill>
              <w14:schemeClr w14:val="tx1"/>
            </w14:solidFill>
          </w14:textFill>
        </w:rPr>
      </w:pPr>
      <w:r>
        <w:rPr>
          <w:rFonts w:hint="eastAsia"/>
          <w:bCs/>
          <w:color w:val="000000" w:themeColor="text1"/>
          <w:kern w:val="0"/>
          <w:sz w:val="24"/>
          <w:szCs w:val="24"/>
          <w:highlight w:val="none"/>
          <w14:textFill>
            <w14:solidFill>
              <w14:schemeClr w14:val="tx1"/>
            </w14:solidFill>
          </w14:textFill>
        </w:rPr>
        <w:t>④干选废石位于破碎间，采取全封闭措施，</w:t>
      </w:r>
      <w:r>
        <w:rPr>
          <w:bCs/>
          <w:color w:val="000000" w:themeColor="text1"/>
          <w:kern w:val="0"/>
          <w:sz w:val="24"/>
          <w:szCs w:val="24"/>
          <w:highlight w:val="none"/>
          <w14:textFill>
            <w14:solidFill>
              <w14:schemeClr w14:val="tx1"/>
            </w14:solidFill>
          </w14:textFill>
        </w:rPr>
        <w:t>采取适当的洒水抑尘</w:t>
      </w:r>
      <w:r>
        <w:rPr>
          <w:rFonts w:hint="eastAsia"/>
          <w:bCs/>
          <w:color w:val="000000" w:themeColor="text1"/>
          <w:kern w:val="0"/>
          <w:sz w:val="24"/>
          <w:szCs w:val="24"/>
          <w:highlight w:val="none"/>
          <w14:textFill>
            <w14:solidFill>
              <w14:schemeClr w14:val="tx1"/>
            </w14:solidFill>
          </w14:textFill>
        </w:rPr>
        <w:t>措施；</w:t>
      </w:r>
    </w:p>
    <w:p w14:paraId="3815963F">
      <w:pPr>
        <w:adjustRightInd w:val="0"/>
        <w:snapToGrid w:val="0"/>
        <w:spacing w:before="120" w:beforeLines="50"/>
        <w:rPr>
          <w:bCs/>
          <w:color w:val="000000" w:themeColor="text1"/>
          <w:kern w:val="0"/>
          <w:highlight w:val="none"/>
          <w14:textFill>
            <w14:solidFill>
              <w14:schemeClr w14:val="tx1"/>
            </w14:solidFill>
          </w14:textFill>
        </w:rPr>
      </w:pPr>
      <w:r>
        <w:rPr>
          <w:rFonts w:hint="eastAsia"/>
          <w:bCs/>
          <w:color w:val="000000" w:themeColor="text1"/>
          <w:kern w:val="0"/>
          <w:highlight w:val="none"/>
          <w14:textFill>
            <w14:solidFill>
              <w14:schemeClr w14:val="tx1"/>
            </w14:solidFill>
          </w14:textFill>
        </w:rPr>
        <w:t>⑤</w:t>
      </w:r>
      <w:r>
        <w:rPr>
          <w:bCs/>
          <w:color w:val="000000" w:themeColor="text1"/>
          <w:kern w:val="0"/>
          <w:highlight w:val="none"/>
          <w14:textFill>
            <w14:solidFill>
              <w14:schemeClr w14:val="tx1"/>
            </w14:solidFill>
          </w14:textFill>
        </w:rPr>
        <w:t>厂区定时洒水抑尘。</w:t>
      </w:r>
    </w:p>
    <w:p w14:paraId="5D8B6504">
      <w:pPr>
        <w:adjustRightInd w:val="0"/>
        <w:snapToGrid w:val="0"/>
        <w:spacing w:before="120" w:beforeLines="50"/>
        <w:rPr>
          <w:color w:val="000000" w:themeColor="text1"/>
          <w:highlight w:val="none"/>
          <w14:textFill>
            <w14:solidFill>
              <w14:schemeClr w14:val="tx1"/>
            </w14:solidFill>
          </w14:textFill>
        </w:rPr>
      </w:pPr>
      <w:r>
        <w:rPr>
          <w:rFonts w:hint="eastAsia"/>
          <w:bCs/>
          <w:color w:val="000000" w:themeColor="text1"/>
          <w:kern w:val="0"/>
          <w:highlight w:val="none"/>
          <w14:textFill>
            <w14:solidFill>
              <w14:schemeClr w14:val="tx1"/>
            </w14:solidFill>
          </w14:textFill>
        </w:rPr>
        <w:t>⑥</w:t>
      </w:r>
      <w:r>
        <w:rPr>
          <w:bCs/>
          <w:color w:val="000000" w:themeColor="text1"/>
          <w:kern w:val="0"/>
          <w:highlight w:val="none"/>
          <w14:textFill>
            <w14:solidFill>
              <w14:schemeClr w14:val="tx1"/>
            </w14:solidFill>
          </w14:textFill>
        </w:rPr>
        <w:t>尾矿仓为全封闭式</w:t>
      </w:r>
      <w:r>
        <w:rPr>
          <w:color w:val="000000" w:themeColor="text1"/>
          <w:kern w:val="0"/>
          <w:highlight w:val="none"/>
          <w14:textFill>
            <w14:solidFill>
              <w14:schemeClr w14:val="tx1"/>
            </w14:solidFill>
          </w14:textFill>
        </w:rPr>
        <w:t>，定期洒水抑尘。</w:t>
      </w:r>
    </w:p>
    <w:p w14:paraId="7F6F1FD4">
      <w:pPr>
        <w:adjustRightInd w:val="0"/>
        <w:snapToGrid w:val="0"/>
        <w:spacing w:before="120" w:beforeLines="50"/>
        <w:rPr>
          <w:bCs/>
          <w:color w:val="000000" w:themeColor="text1"/>
          <w:kern w:val="0"/>
          <w:highlight w:val="none"/>
          <w14:textFill>
            <w14:solidFill>
              <w14:schemeClr w14:val="tx1"/>
            </w14:solidFill>
          </w14:textFill>
        </w:rPr>
      </w:pPr>
      <w:r>
        <w:rPr>
          <w:bCs/>
          <w:color w:val="000000" w:themeColor="text1"/>
          <w:kern w:val="0"/>
          <w:highlight w:val="none"/>
          <w14:textFill>
            <w14:solidFill>
              <w14:schemeClr w14:val="tx1"/>
            </w14:solidFill>
          </w14:textFill>
        </w:rPr>
        <w:t>（</w:t>
      </w:r>
      <w:r>
        <w:rPr>
          <w:rFonts w:hint="eastAsia"/>
          <w:bCs/>
          <w:color w:val="000000" w:themeColor="text1"/>
          <w:kern w:val="0"/>
          <w:highlight w:val="none"/>
          <w14:textFill>
            <w14:solidFill>
              <w14:schemeClr w14:val="tx1"/>
            </w14:solidFill>
          </w14:textFill>
        </w:rPr>
        <w:t>3</w:t>
      </w:r>
      <w:r>
        <w:rPr>
          <w:bCs/>
          <w:color w:val="000000" w:themeColor="text1"/>
          <w:kern w:val="0"/>
          <w:highlight w:val="none"/>
          <w14:textFill>
            <w14:solidFill>
              <w14:schemeClr w14:val="tx1"/>
            </w14:solidFill>
          </w14:textFill>
        </w:rPr>
        <w:t>）运输道路扬尘污染防治措施</w:t>
      </w:r>
    </w:p>
    <w:p w14:paraId="3304934F">
      <w:pPr>
        <w:adjustRightInd w:val="0"/>
        <w:snapToGrid w:val="0"/>
        <w:spacing w:before="120" w:beforeLines="50"/>
        <w:rPr>
          <w:bCs/>
          <w:color w:val="000000" w:themeColor="text1"/>
          <w:kern w:val="0"/>
          <w:highlight w:val="none"/>
          <w14:textFill>
            <w14:solidFill>
              <w14:schemeClr w14:val="tx1"/>
            </w14:solidFill>
          </w14:textFill>
        </w:rPr>
      </w:pPr>
      <w:r>
        <w:rPr>
          <w:bCs/>
          <w:color w:val="000000" w:themeColor="text1"/>
          <w:kern w:val="0"/>
          <w:highlight w:val="none"/>
          <w14:textFill>
            <w14:solidFill>
              <w14:schemeClr w14:val="tx1"/>
            </w14:solidFill>
          </w14:textFill>
        </w:rPr>
        <w:t>①对厂区运输道路采取洒水车洒水增湿降尘，可有效控制道路扬尘影响。该措施简单、效果好；可视天气状况适当调整洒水频率和洒水量，在炎热、干燥季节，每30min洒水一次，使路面保持湿润；其他时间段保持2h洒水一次，企业需制定切实可行的洒水工作制度及人员配置。</w:t>
      </w:r>
    </w:p>
    <w:p w14:paraId="20FD66CE">
      <w:pPr>
        <w:adjustRightInd w:val="0"/>
        <w:snapToGrid w:val="0"/>
        <w:spacing w:before="120" w:beforeLines="50"/>
        <w:rPr>
          <w:bCs/>
          <w:color w:val="000000" w:themeColor="text1"/>
          <w:kern w:val="0"/>
          <w:highlight w:val="none"/>
          <w14:textFill>
            <w14:solidFill>
              <w14:schemeClr w14:val="tx1"/>
            </w14:solidFill>
          </w14:textFill>
        </w:rPr>
      </w:pPr>
      <w:r>
        <w:rPr>
          <w:bCs/>
          <w:color w:val="000000" w:themeColor="text1"/>
          <w:kern w:val="0"/>
          <w:highlight w:val="none"/>
          <w14:textFill>
            <w14:solidFill>
              <w14:schemeClr w14:val="tx1"/>
            </w14:solidFill>
          </w14:textFill>
        </w:rPr>
        <w:t>②运输道路定期维护，保证路面处于完好状态；</w:t>
      </w:r>
    </w:p>
    <w:p w14:paraId="0A4C1302">
      <w:pPr>
        <w:adjustRightInd w:val="0"/>
        <w:snapToGrid w:val="0"/>
        <w:spacing w:before="120" w:beforeLines="50"/>
        <w:rPr>
          <w:bCs/>
          <w:color w:val="000000" w:themeColor="text1"/>
          <w:kern w:val="0"/>
          <w:highlight w:val="none"/>
          <w14:textFill>
            <w14:solidFill>
              <w14:schemeClr w14:val="tx1"/>
            </w14:solidFill>
          </w14:textFill>
        </w:rPr>
      </w:pPr>
      <w:r>
        <w:rPr>
          <w:bCs/>
          <w:color w:val="000000" w:themeColor="text1"/>
          <w:kern w:val="0"/>
          <w:highlight w:val="none"/>
          <w14:textFill>
            <w14:solidFill>
              <w14:schemeClr w14:val="tx1"/>
            </w14:solidFill>
          </w14:textFill>
        </w:rPr>
        <w:t>③限制车速，车速在20km/h以下，可有效抑制扬尘的产生；</w:t>
      </w:r>
    </w:p>
    <w:p w14:paraId="733FA9B0">
      <w:pPr>
        <w:rPr>
          <w:color w:val="000000" w:themeColor="text1"/>
          <w:highlight w:val="none"/>
          <w14:textFill>
            <w14:solidFill>
              <w14:schemeClr w14:val="tx1"/>
            </w14:solidFill>
          </w14:textFill>
        </w:rPr>
      </w:pPr>
      <w:r>
        <w:rPr>
          <w:bCs/>
          <w:color w:val="000000" w:themeColor="text1"/>
          <w:kern w:val="0"/>
          <w:highlight w:val="none"/>
          <w14:textFill>
            <w14:solidFill>
              <w14:schemeClr w14:val="tx1"/>
            </w14:solidFill>
          </w14:textFill>
        </w:rPr>
        <w:t>④加强对运输车辆装载量的管理，严禁超载，并对物料进行遮盖，减少其散落量。</w:t>
      </w:r>
    </w:p>
    <w:p w14:paraId="334CBA91">
      <w:pPr>
        <w:ind w:left="547" w:leftChars="228" w:firstLine="0" w:firstLineChars="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）环境空气污染防治措施可行性分析</w:t>
      </w:r>
    </w:p>
    <w:p w14:paraId="03CFF0DC">
      <w:pPr>
        <w:widowControl/>
        <w:spacing w:before="120" w:beforeLines="50"/>
        <w:jc w:val="left"/>
        <w:rPr>
          <w:color w:val="000000" w:themeColor="text1"/>
          <w:kern w:val="0"/>
          <w:highlight w:val="none"/>
          <w14:textFill>
            <w14:solidFill>
              <w14:schemeClr w14:val="tx1"/>
            </w14:solidFill>
          </w14:textFill>
        </w:rPr>
      </w:pPr>
      <w:r>
        <w:rPr>
          <w:rFonts w:hint="eastAsia"/>
          <w:color w:val="000000" w:themeColor="text1"/>
          <w:kern w:val="0"/>
          <w:highlight w:val="none"/>
          <w14:textFill>
            <w14:solidFill>
              <w14:schemeClr w14:val="tx1"/>
            </w14:solidFill>
          </w14:textFill>
        </w:rPr>
        <w:t>本项目</w:t>
      </w:r>
      <w:r>
        <w:rPr>
          <w:rFonts w:hint="eastAsia"/>
          <w:color w:val="000000" w:themeColor="text1"/>
          <w:kern w:val="0"/>
          <w:highlight w:val="none"/>
          <w:lang w:eastAsia="zh-CN"/>
          <w14:textFill>
            <w14:solidFill>
              <w14:schemeClr w14:val="tx1"/>
            </w14:solidFill>
          </w14:textFill>
        </w:rPr>
        <w:t>采用</w:t>
      </w:r>
      <w:r>
        <w:rPr>
          <w:rFonts w:hint="eastAsia"/>
          <w:color w:val="000000" w:themeColor="text1"/>
          <w:kern w:val="0"/>
          <w:highlight w:val="none"/>
          <w14:textFill>
            <w14:solidFill>
              <w14:schemeClr w14:val="tx1"/>
            </w14:solidFill>
          </w14:textFill>
        </w:rPr>
        <w:t>的</w:t>
      </w:r>
      <w:r>
        <w:rPr>
          <w:color w:val="000000" w:themeColor="text1"/>
          <w:kern w:val="0"/>
          <w:highlight w:val="none"/>
          <w14:textFill>
            <w14:solidFill>
              <w14:schemeClr w14:val="tx1"/>
            </w14:solidFill>
          </w14:textFill>
        </w:rPr>
        <w:t>LSDM系列低压脉冲袋式除尘器属于同行业成熟稳定废气处置措施，其处理风量大，除尘效果理想，清灰气压低，采用了离线清灰，清灰时不影响除尘器工作，可确保长时间运行。</w:t>
      </w:r>
    </w:p>
    <w:p w14:paraId="19AD34EE">
      <w:pPr>
        <w:adjustRightInd w:val="0"/>
        <w:snapToGrid w:val="0"/>
        <w:spacing w:before="120" w:beforeLines="50"/>
        <w:rPr>
          <w:color w:val="000000" w:themeColor="text1"/>
          <w:highlight w:val="none"/>
          <w14:textFill>
            <w14:solidFill>
              <w14:schemeClr w14:val="tx1"/>
            </w14:solidFill>
          </w14:textFill>
        </w:rPr>
      </w:pPr>
      <w:r>
        <w:rPr>
          <w:color w:val="000000" w:themeColor="text1"/>
          <w:kern w:val="0"/>
          <w:highlight w:val="none"/>
          <w14:textFill>
            <w14:solidFill>
              <w14:schemeClr w14:val="tx1"/>
            </w14:solidFill>
          </w14:textFill>
        </w:rPr>
        <w:t>根据</w:t>
      </w:r>
      <w:r>
        <w:rPr>
          <w:rFonts w:hint="eastAsia"/>
          <w:color w:val="000000" w:themeColor="text1"/>
          <w:kern w:val="0"/>
          <w:highlight w:val="none"/>
          <w14:textFill>
            <w14:solidFill>
              <w14:schemeClr w14:val="tx1"/>
            </w14:solidFill>
          </w14:textFill>
        </w:rPr>
        <w:t>源强</w:t>
      </w:r>
      <w:r>
        <w:rPr>
          <w:color w:val="000000" w:themeColor="text1"/>
          <w:kern w:val="0"/>
          <w:highlight w:val="none"/>
          <w14:textFill>
            <w14:solidFill>
              <w14:schemeClr w14:val="tx1"/>
            </w14:solidFill>
          </w14:textFill>
        </w:rPr>
        <w:t>核算，</w:t>
      </w:r>
      <w:r>
        <w:rPr>
          <w:rFonts w:hint="eastAsia"/>
          <w:color w:val="000000" w:themeColor="text1"/>
          <w:kern w:val="0"/>
          <w:highlight w:val="none"/>
          <w14:textFill>
            <w14:solidFill>
              <w14:schemeClr w14:val="tx1"/>
            </w14:solidFill>
          </w14:textFill>
        </w:rPr>
        <w:t>上料、</w:t>
      </w:r>
      <w:r>
        <w:rPr>
          <w:bCs/>
          <w:color w:val="000000" w:themeColor="text1"/>
          <w:kern w:val="0"/>
          <w:highlight w:val="none"/>
          <w14:textFill>
            <w14:solidFill>
              <w14:schemeClr w14:val="tx1"/>
            </w14:solidFill>
          </w14:textFill>
        </w:rPr>
        <w:t>破碎、筛分工序粉尘排气筒有组织粉尘排放浓度小于10mg/m</w:t>
      </w:r>
      <w:r>
        <w:rPr>
          <w:bCs/>
          <w:color w:val="000000" w:themeColor="text1"/>
          <w:kern w:val="0"/>
          <w:highlight w:val="none"/>
          <w:vertAlign w:val="superscript"/>
          <w14:textFill>
            <w14:solidFill>
              <w14:schemeClr w14:val="tx1"/>
            </w14:solidFill>
          </w14:textFill>
        </w:rPr>
        <w:t>3</w:t>
      </w:r>
      <w:r>
        <w:rPr>
          <w:bCs/>
          <w:color w:val="000000" w:themeColor="text1"/>
          <w:kern w:val="0"/>
          <w:highlight w:val="none"/>
          <w14:textFill>
            <w14:solidFill>
              <w14:schemeClr w14:val="tx1"/>
            </w14:solidFill>
          </w14:textFill>
        </w:rPr>
        <w:t>，满足《铁矿采选工业污染物排放标准》（GB28661-2012）中表6特别排放限值的要求；</w:t>
      </w:r>
      <w:r>
        <w:rPr>
          <w:color w:val="000000" w:themeColor="text1"/>
          <w:kern w:val="0"/>
          <w:highlight w:val="none"/>
          <w14:textFill>
            <w14:solidFill>
              <w14:schemeClr w14:val="tx1"/>
            </w14:solidFill>
          </w14:textFill>
        </w:rPr>
        <w:t>袋式除尘器技术上可行，净化效果可靠，环评认为本项目采取的大气污染防治措施合理可行。通过对物料装卸起尘规律的研究，降低装卸高度可以有效地减少起尘，装卸高度减少一半，起尘量减少5</w:t>
      </w:r>
      <w:r>
        <w:rPr>
          <w:rFonts w:hint="eastAsia"/>
          <w:color w:val="000000" w:themeColor="text1"/>
          <w:kern w:val="0"/>
          <w:highlight w:val="none"/>
          <w14:textFill>
            <w14:solidFill>
              <w14:schemeClr w14:val="tx1"/>
            </w14:solidFill>
          </w14:textFill>
        </w:rPr>
        <w:t>0</w:t>
      </w:r>
      <w:r>
        <w:rPr>
          <w:color w:val="000000" w:themeColor="text1"/>
          <w:kern w:val="0"/>
          <w:highlight w:val="none"/>
          <w14:textFill>
            <w14:solidFill>
              <w14:schemeClr w14:val="tx1"/>
            </w14:solidFill>
          </w14:textFill>
        </w:rPr>
        <w:t>%；增加矿石含水量也能有效抑制起尘，增加含水量2.5%，起尘量可以减少90%，因本项目采取降低装卸高度、洒水等措施，可有效抑制矿石卸车粉尘的飞溅扩散。</w:t>
      </w:r>
    </w:p>
    <w:p w14:paraId="47F6E501">
      <w:pPr>
        <w:widowControl/>
        <w:spacing w:before="120" w:beforeLines="50"/>
        <w:jc w:val="left"/>
        <w:rPr>
          <w:color w:val="000000" w:themeColor="text1"/>
          <w:highlight w:val="none"/>
          <w14:textFill>
            <w14:solidFill>
              <w14:schemeClr w14:val="tx1"/>
            </w14:solidFill>
          </w14:textFill>
        </w:rPr>
      </w:pPr>
      <w:r>
        <w:rPr>
          <w:color w:val="000000" w:themeColor="text1"/>
          <w:kern w:val="0"/>
          <w:highlight w:val="none"/>
          <w14:textFill>
            <w14:solidFill>
              <w14:schemeClr w14:val="tx1"/>
            </w14:solidFill>
          </w14:textFill>
        </w:rPr>
        <w:t>另外，环评要求企业需做好厂区洒水抑尘措施，</w:t>
      </w:r>
      <w:r>
        <w:rPr>
          <w:rFonts w:hint="eastAsia"/>
          <w:color w:val="000000" w:themeColor="text1"/>
          <w:kern w:val="0"/>
          <w:highlight w:val="none"/>
          <w:lang w:eastAsia="zh-CN"/>
          <w14:textFill>
            <w14:solidFill>
              <w14:schemeClr w14:val="tx1"/>
            </w14:solidFill>
          </w14:textFill>
        </w:rPr>
        <w:t>在</w:t>
      </w:r>
      <w:r>
        <w:rPr>
          <w:rFonts w:hint="eastAsia"/>
          <w:color w:val="000000" w:themeColor="text1"/>
          <w:kern w:val="0"/>
          <w:highlight w:val="none"/>
          <w:lang w:val="en-US" w:eastAsia="zh-CN"/>
          <w14:textFill>
            <w14:solidFill>
              <w14:schemeClr w14:val="tx1"/>
            </w14:solidFill>
          </w14:textFill>
        </w:rPr>
        <w:t>固废和产品压库时做好降尘工作，</w:t>
      </w:r>
      <w:r>
        <w:rPr>
          <w:color w:val="000000" w:themeColor="text1"/>
          <w:kern w:val="0"/>
          <w:highlight w:val="none"/>
          <w14:textFill>
            <w14:solidFill>
              <w14:schemeClr w14:val="tx1"/>
            </w14:solidFill>
          </w14:textFill>
        </w:rPr>
        <w:t>认真落实厂区绿化工作，确保厂界无组织排放浓度符合</w:t>
      </w:r>
      <w:r>
        <w:rPr>
          <w:bCs/>
          <w:color w:val="000000" w:themeColor="text1"/>
          <w:kern w:val="0"/>
          <w:highlight w:val="none"/>
          <w14:textFill>
            <w14:solidFill>
              <w14:schemeClr w14:val="tx1"/>
            </w14:solidFill>
          </w14:textFill>
        </w:rPr>
        <w:t>《铁矿采选工业污染物排放标准》（GB28661-2012）</w:t>
      </w:r>
      <w:r>
        <w:rPr>
          <w:color w:val="000000" w:themeColor="text1"/>
          <w:kern w:val="0"/>
          <w:highlight w:val="none"/>
          <w14:textFill>
            <w14:solidFill>
              <w14:schemeClr w14:val="tx1"/>
            </w14:solidFill>
          </w14:textFill>
        </w:rPr>
        <w:t>中新建企业无组织排放浓度限值（颗粒物：1.0mg/m</w:t>
      </w:r>
      <w:r>
        <w:rPr>
          <w:color w:val="000000" w:themeColor="text1"/>
          <w:kern w:val="0"/>
          <w:highlight w:val="none"/>
          <w:vertAlign w:val="superscript"/>
          <w14:textFill>
            <w14:solidFill>
              <w14:schemeClr w14:val="tx1"/>
            </w14:solidFill>
          </w14:textFill>
        </w:rPr>
        <w:t>3</w:t>
      </w:r>
      <w:r>
        <w:rPr>
          <w:color w:val="000000" w:themeColor="text1"/>
          <w:kern w:val="0"/>
          <w:highlight w:val="none"/>
          <w14:textFill>
            <w14:solidFill>
              <w14:schemeClr w14:val="tx1"/>
            </w14:solidFill>
          </w14:textFill>
        </w:rPr>
        <w:t>）。</w:t>
      </w:r>
    </w:p>
    <w:p w14:paraId="3DE910E7">
      <w:pPr>
        <w:pStyle w:val="5"/>
        <w:ind w:firstLine="562"/>
        <w:rPr>
          <w:color w:val="000000" w:themeColor="text1"/>
          <w:highlight w:val="none"/>
          <w14:textFill>
            <w14:solidFill>
              <w14:schemeClr w14:val="tx1"/>
            </w14:solidFill>
          </w14:textFill>
        </w:rPr>
      </w:pPr>
      <w:bookmarkStart w:id="291" w:name="_Toc2586"/>
      <w:bookmarkStart w:id="292" w:name="_Toc8921"/>
      <w:bookmarkStart w:id="293" w:name="_Toc23857"/>
      <w:bookmarkStart w:id="294" w:name="_Toc22198"/>
      <w:bookmarkStart w:id="295" w:name="_Toc23584"/>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.2.2地表水</w:t>
      </w:r>
      <w:bookmarkEnd w:id="291"/>
      <w:bookmarkEnd w:id="292"/>
      <w:bookmarkEnd w:id="293"/>
      <w:bookmarkEnd w:id="294"/>
      <w:bookmarkEnd w:id="295"/>
    </w:p>
    <w:p w14:paraId="670E11DD">
      <w:pPr>
        <w:adjustRightInd w:val="0"/>
        <w:snapToGrid w:val="0"/>
        <w:spacing w:before="120" w:beforeLines="50"/>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（1）生活污水</w:t>
      </w:r>
    </w:p>
    <w:p w14:paraId="6617964D">
      <w:pPr>
        <w:spacing w:before="120" w:beforeLines="50"/>
        <w:rPr>
          <w:color w:val="000000" w:themeColor="text1"/>
          <w:kern w:val="0"/>
          <w:highlight w:val="none"/>
          <w14:textFill>
            <w14:solidFill>
              <w14:schemeClr w14:val="tx1"/>
            </w14:solidFill>
          </w14:textFill>
        </w:rPr>
      </w:pPr>
      <w:r>
        <w:rPr>
          <w:color w:val="000000" w:themeColor="text1"/>
          <w:highlight w:val="none"/>
          <w14:textFill>
            <w14:solidFill>
              <w14:schemeClr w14:val="tx1"/>
            </w14:solidFill>
          </w14:textFill>
        </w:rPr>
        <w:t>生活污水</w:t>
      </w:r>
      <w:r>
        <w:rPr>
          <w:color w:val="000000" w:themeColor="text1"/>
          <w:szCs w:val="20"/>
          <w:highlight w:val="none"/>
          <w14:textFill>
            <w14:solidFill>
              <w14:schemeClr w14:val="tx1"/>
            </w14:solidFill>
          </w14:textFill>
        </w:rPr>
        <w:t>主要污染物为SS、COD、NH</w:t>
      </w:r>
      <w:r>
        <w:rPr>
          <w:color w:val="000000" w:themeColor="text1"/>
          <w:szCs w:val="20"/>
          <w:highlight w:val="none"/>
          <w:vertAlign w:val="subscript"/>
          <w14:textFill>
            <w14:solidFill>
              <w14:schemeClr w14:val="tx1"/>
            </w14:solidFill>
          </w14:textFill>
        </w:rPr>
        <w:t>3</w:t>
      </w:r>
      <w:r>
        <w:rPr>
          <w:color w:val="000000" w:themeColor="text1"/>
          <w:szCs w:val="20"/>
          <w:highlight w:val="none"/>
          <w14:textFill>
            <w14:solidFill>
              <w14:schemeClr w14:val="tx1"/>
            </w14:solidFill>
          </w14:textFill>
        </w:rPr>
        <w:t>-H等，</w:t>
      </w:r>
      <w:r>
        <w:rPr>
          <w:color w:val="000000" w:themeColor="text1"/>
          <w:highlight w:val="none"/>
          <w14:textFill>
            <w14:solidFill>
              <w14:schemeClr w14:val="tx1"/>
            </w14:solidFill>
          </w14:textFill>
        </w:rPr>
        <w:t>排入1座有效容积约1</w:t>
      </w:r>
      <w:r>
        <w:rPr>
          <w:rFonts w:hint="eastAsia"/>
          <w:color w:val="000000" w:themeColor="text1"/>
          <w:highlight w:val="none"/>
          <w14:textFill>
            <w14:solidFill>
              <w14:schemeClr w14:val="tx1"/>
            </w14:solidFill>
          </w14:textFill>
        </w:rPr>
        <w:t>0</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的防渗旱厕（防渗系数≤1.0×10</w:t>
      </w:r>
      <w:r>
        <w:rPr>
          <w:rFonts w:hint="eastAsia"/>
          <w:color w:val="000000" w:themeColor="text1"/>
          <w:highlight w:val="none"/>
          <w:lang w:eastAsia="zh-CN"/>
          <w14:textFill>
            <w14:solidFill>
              <w14:schemeClr w14:val="tx1"/>
            </w14:solidFill>
          </w14:textFill>
        </w:rPr>
        <w:t>—</w:t>
      </w:r>
      <w:r>
        <w:rPr>
          <w:color w:val="000000" w:themeColor="text1"/>
          <w:highlight w:val="none"/>
          <w:vertAlign w:val="superscript"/>
          <w14:textFill>
            <w14:solidFill>
              <w14:schemeClr w14:val="tx1"/>
            </w14:solidFill>
          </w14:textFill>
        </w:rPr>
        <w:t>7</w:t>
      </w:r>
      <w:r>
        <w:rPr>
          <w:color w:val="000000" w:themeColor="text1"/>
          <w:highlight w:val="none"/>
          <w14:textFill>
            <w14:solidFill>
              <w14:schemeClr w14:val="tx1"/>
            </w14:solidFill>
          </w14:textFill>
        </w:rPr>
        <w:t>cm/s），旱厕定期清掏、用作农肥。</w:t>
      </w:r>
    </w:p>
    <w:p w14:paraId="2F781C7F">
      <w:pPr>
        <w:adjustRightInd w:val="0"/>
        <w:snapToGrid w:val="0"/>
        <w:spacing w:before="120" w:beforeLines="50"/>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（2）工业废水</w:t>
      </w:r>
    </w:p>
    <w:p w14:paraId="6D3D5554">
      <w:pPr>
        <w:adjustRightInd w:val="0"/>
        <w:snapToGrid w:val="0"/>
        <w:spacing w:before="120" w:beforeLines="50"/>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①正常工况下</w:t>
      </w:r>
    </w:p>
    <w:p w14:paraId="56D2039F">
      <w:pPr>
        <w:adjustRightInd w:val="0"/>
        <w:snapToGrid w:val="0"/>
        <w:spacing w:before="120" w:beforeLines="50"/>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本工程生产废水主要为选矿生产工艺废水，尾矿全部排入尾矿干排系统，经浓密罐（容积</w:t>
      </w:r>
      <w:r>
        <w:rPr>
          <w:rFonts w:hint="eastAsia"/>
          <w:color w:val="000000" w:themeColor="text1"/>
          <w:kern w:val="0"/>
          <w:highlight w:val="none"/>
          <w14:textFill>
            <w14:solidFill>
              <w14:schemeClr w14:val="tx1"/>
            </w14:solidFill>
          </w14:textFill>
        </w:rPr>
        <w:t>12</w:t>
      </w:r>
      <w:r>
        <w:rPr>
          <w:color w:val="000000" w:themeColor="text1"/>
          <w:kern w:val="0"/>
          <w:highlight w:val="none"/>
          <w14:textFill>
            <w14:solidFill>
              <w14:schemeClr w14:val="tx1"/>
            </w14:solidFill>
          </w14:textFill>
        </w:rPr>
        <w:t>m</w:t>
      </w:r>
      <w:r>
        <w:rPr>
          <w:color w:val="000000" w:themeColor="text1"/>
          <w:kern w:val="0"/>
          <w:highlight w:val="none"/>
          <w:vertAlign w:val="superscript"/>
          <w14:textFill>
            <w14:solidFill>
              <w14:schemeClr w14:val="tx1"/>
            </w14:solidFill>
          </w14:textFill>
        </w:rPr>
        <w:t>3</w:t>
      </w:r>
      <w:r>
        <w:rPr>
          <w:color w:val="000000" w:themeColor="text1"/>
          <w:kern w:val="0"/>
          <w:highlight w:val="none"/>
          <w14:textFill>
            <w14:solidFill>
              <w14:schemeClr w14:val="tx1"/>
            </w14:solidFill>
          </w14:textFill>
        </w:rPr>
        <w:t>）通过回水管路返回选矿循环利用，不外排。本项目废水中主要污染物为SS，在浓密罐中沉淀，沉降效率大于95%，絮凝沉淀后上清液悬浮物的含量控制在50mg/L以下，根据</w:t>
      </w:r>
      <w:r>
        <w:rPr>
          <w:rFonts w:hint="eastAsia"/>
          <w:color w:val="000000" w:themeColor="text1"/>
          <w:kern w:val="0"/>
          <w:highlight w:val="none"/>
          <w14:textFill>
            <w14:solidFill>
              <w14:schemeClr w14:val="tx1"/>
            </w14:solidFill>
          </w14:textFill>
        </w:rPr>
        <w:t>已建</w:t>
      </w:r>
      <w:r>
        <w:rPr>
          <w:color w:val="000000" w:themeColor="text1"/>
          <w:kern w:val="0"/>
          <w:highlight w:val="none"/>
          <w14:textFill>
            <w14:solidFill>
              <w14:schemeClr w14:val="tx1"/>
            </w14:solidFill>
          </w14:textFill>
        </w:rPr>
        <w:t>工程生产经验，可满足回用要求，废水处理及回用方案可行。</w:t>
      </w:r>
    </w:p>
    <w:p w14:paraId="689B501A">
      <w:pPr>
        <w:adjustRightInd w:val="0"/>
        <w:snapToGrid w:val="0"/>
        <w:spacing w:before="120" w:beforeLines="50"/>
        <w:rPr>
          <w:rFonts w:hint="eastAsia"/>
          <w:color w:val="000000" w:themeColor="text1"/>
          <w:kern w:val="0"/>
          <w:highlight w:val="none"/>
          <w14:textFill>
            <w14:solidFill>
              <w14:schemeClr w14:val="tx1"/>
            </w14:solidFill>
          </w14:textFill>
        </w:rPr>
      </w:pPr>
      <w:r>
        <w:rPr>
          <w:rFonts w:hint="eastAsia"/>
          <w:color w:val="000000" w:themeColor="text1"/>
          <w:kern w:val="0"/>
          <w:highlight w:val="none"/>
          <w14:textFill>
            <w14:solidFill>
              <w14:schemeClr w14:val="tx1"/>
            </w14:solidFill>
          </w14:textFill>
        </w:rPr>
        <w:t>本工程生产废水主要为选矿生产工艺废水，精矿经过滤机过滤后废水在回水池内进行沉淀后回用于生产线，回水池边进水边沉淀；尾矿干排车间的尾矿脱排水在回水池沉淀后回用于生产线。本项目生产废水沉淀后作为生产工艺补充水满足《城市污水再生利用 工业用水水质》（GB/T 19923-2024）表 1 再生水用作工业用水水源的水质标准中工艺与产品用水标准。</w:t>
      </w:r>
    </w:p>
    <w:p w14:paraId="12C8B4A8">
      <w:pPr>
        <w:adjustRightInd w:val="0"/>
        <w:snapToGrid w:val="0"/>
        <w:spacing w:before="120" w:beforeLines="50"/>
        <w:rPr>
          <w:rFonts w:hint="eastAsia"/>
          <w:color w:val="000000" w:themeColor="text1"/>
          <w:kern w:val="0"/>
          <w:highlight w:val="none"/>
          <w14:textFill>
            <w14:solidFill>
              <w14:schemeClr w14:val="tx1"/>
            </w14:solidFill>
          </w14:textFill>
        </w:rPr>
      </w:pPr>
      <w:r>
        <w:rPr>
          <w:rFonts w:hint="eastAsia"/>
          <w:color w:val="000000" w:themeColor="text1"/>
          <w:kern w:val="0"/>
          <w:highlight w:val="none"/>
          <w14:textFill>
            <w14:solidFill>
              <w14:schemeClr w14:val="tx1"/>
            </w14:solidFill>
          </w14:textFill>
        </w:rPr>
        <w:t>尾矿干排车间修建地下式混凝土</w:t>
      </w:r>
      <w:r>
        <w:rPr>
          <w:rFonts w:hint="eastAsia"/>
          <w:color w:val="000000" w:themeColor="text1"/>
          <w:kern w:val="0"/>
          <w:highlight w:val="none"/>
          <w:lang w:val="en-US" w:eastAsia="zh-CN"/>
          <w14:textFill>
            <w14:solidFill>
              <w14:schemeClr w14:val="tx1"/>
            </w14:solidFill>
          </w14:textFill>
        </w:rPr>
        <w:t>500</w:t>
      </w:r>
      <w:r>
        <w:rPr>
          <w:rFonts w:hint="eastAsia"/>
          <w:color w:val="000000" w:themeColor="text1"/>
          <w:kern w:val="0"/>
          <w:highlight w:val="none"/>
          <w14:textFill>
            <w14:solidFill>
              <w14:schemeClr w14:val="tx1"/>
            </w14:solidFill>
          </w14:textFill>
        </w:rPr>
        <w:t>m</w:t>
      </w:r>
      <w:r>
        <w:rPr>
          <w:rFonts w:hint="eastAsia"/>
          <w:color w:val="000000" w:themeColor="text1"/>
          <w:kern w:val="0"/>
          <w:highlight w:val="none"/>
          <w:vertAlign w:val="superscript"/>
          <w14:textFill>
            <w14:solidFill>
              <w14:schemeClr w14:val="tx1"/>
            </w14:solidFill>
          </w14:textFill>
        </w:rPr>
        <w:t>3</w:t>
      </w:r>
      <w:r>
        <w:rPr>
          <w:rFonts w:hint="eastAsia"/>
          <w:color w:val="000000" w:themeColor="text1"/>
          <w:kern w:val="0"/>
          <w:highlight w:val="none"/>
          <w14:textFill>
            <w14:solidFill>
              <w14:schemeClr w14:val="tx1"/>
            </w14:solidFill>
          </w14:textFill>
        </w:rPr>
        <w:t>回</w:t>
      </w:r>
      <w:r>
        <w:rPr>
          <w:rFonts w:hint="eastAsia"/>
          <w:color w:val="000000" w:themeColor="text1"/>
          <w:kern w:val="0"/>
          <w:highlight w:val="none"/>
          <w:lang w:val="en-US" w:eastAsia="zh-CN"/>
          <w14:textFill>
            <w14:solidFill>
              <w14:schemeClr w14:val="tx1"/>
            </w14:solidFill>
          </w14:textFill>
        </w:rPr>
        <w:t>用</w:t>
      </w:r>
      <w:r>
        <w:rPr>
          <w:rFonts w:hint="eastAsia"/>
          <w:color w:val="000000" w:themeColor="text1"/>
          <w:kern w:val="0"/>
          <w:highlight w:val="none"/>
          <w14:textFill>
            <w14:solidFill>
              <w14:schemeClr w14:val="tx1"/>
            </w14:solidFill>
          </w14:textFill>
        </w:rPr>
        <w:t>水池，</w:t>
      </w:r>
      <w:r>
        <w:rPr>
          <w:rFonts w:hint="eastAsia"/>
          <w:color w:val="000000" w:themeColor="text1"/>
          <w:kern w:val="0"/>
          <w:highlight w:val="none"/>
          <w:lang w:val="en-US" w:eastAsia="zh-CN"/>
          <w14:textFill>
            <w14:solidFill>
              <w14:schemeClr w14:val="tx1"/>
            </w14:solidFill>
          </w14:textFill>
        </w:rPr>
        <w:t>生产废水</w:t>
      </w:r>
      <w:r>
        <w:rPr>
          <w:rFonts w:hint="eastAsia"/>
          <w:color w:val="000000" w:themeColor="text1"/>
          <w:kern w:val="0"/>
          <w:highlight w:val="none"/>
          <w14:textFill>
            <w14:solidFill>
              <w14:schemeClr w14:val="tx1"/>
            </w14:solidFill>
          </w14:textFill>
        </w:rPr>
        <w:t>经泵加压输送至</w:t>
      </w:r>
      <w:r>
        <w:rPr>
          <w:rFonts w:hint="eastAsia"/>
          <w:color w:val="000000" w:themeColor="text1"/>
          <w:kern w:val="0"/>
          <w:highlight w:val="none"/>
          <w:lang w:val="en-US" w:eastAsia="zh-CN"/>
          <w14:textFill>
            <w14:solidFill>
              <w14:schemeClr w14:val="tx1"/>
            </w14:solidFill>
          </w14:textFill>
        </w:rPr>
        <w:t>5</w:t>
      </w:r>
      <w:r>
        <w:rPr>
          <w:rFonts w:hint="eastAsia"/>
          <w:color w:val="000000" w:themeColor="text1"/>
          <w:kern w:val="0"/>
          <w:highlight w:val="none"/>
          <w14:textFill>
            <w14:solidFill>
              <w14:schemeClr w14:val="tx1"/>
            </w14:solidFill>
          </w14:textFill>
        </w:rPr>
        <w:t>00m</w:t>
      </w:r>
      <w:r>
        <w:rPr>
          <w:rFonts w:hint="eastAsia"/>
          <w:color w:val="000000" w:themeColor="text1"/>
          <w:kern w:val="0"/>
          <w:highlight w:val="none"/>
          <w:vertAlign w:val="superscript"/>
          <w14:textFill>
            <w14:solidFill>
              <w14:schemeClr w14:val="tx1"/>
            </w14:solidFill>
          </w14:textFill>
        </w:rPr>
        <w:t>3</w:t>
      </w:r>
      <w:r>
        <w:rPr>
          <w:rFonts w:hint="eastAsia"/>
          <w:color w:val="000000" w:themeColor="text1"/>
          <w:kern w:val="0"/>
          <w:highlight w:val="none"/>
          <w14:textFill>
            <w14:solidFill>
              <w14:schemeClr w14:val="tx1"/>
            </w14:solidFill>
          </w14:textFill>
        </w:rPr>
        <w:t>回水池</w:t>
      </w:r>
      <w:r>
        <w:rPr>
          <w:rFonts w:hint="eastAsia"/>
          <w:color w:val="000000" w:themeColor="text1"/>
          <w:kern w:val="0"/>
          <w:highlight w:val="none"/>
          <w:lang w:val="en-US" w:eastAsia="zh-CN"/>
          <w14:textFill>
            <w14:solidFill>
              <w14:schemeClr w14:val="tx1"/>
            </w14:solidFill>
          </w14:textFill>
        </w:rPr>
        <w:t>后循环使用</w:t>
      </w:r>
      <w:r>
        <w:rPr>
          <w:rFonts w:hint="eastAsia"/>
          <w:color w:val="000000" w:themeColor="text1"/>
          <w:kern w:val="0"/>
          <w:highlight w:val="none"/>
          <w14:textFill>
            <w14:solidFill>
              <w14:schemeClr w14:val="tx1"/>
            </w14:solidFill>
          </w14:textFill>
        </w:rPr>
        <w:t>，根据本项目水平衡可知，回</w:t>
      </w:r>
      <w:r>
        <w:rPr>
          <w:rFonts w:hint="eastAsia"/>
          <w:color w:val="000000" w:themeColor="text1"/>
          <w:kern w:val="0"/>
          <w:highlight w:val="none"/>
          <w:lang w:val="en-US" w:eastAsia="zh-CN"/>
          <w14:textFill>
            <w14:solidFill>
              <w14:schemeClr w14:val="tx1"/>
            </w14:solidFill>
          </w14:textFill>
        </w:rPr>
        <w:t>用</w:t>
      </w:r>
      <w:r>
        <w:rPr>
          <w:rFonts w:hint="eastAsia"/>
          <w:color w:val="000000" w:themeColor="text1"/>
          <w:kern w:val="0"/>
          <w:highlight w:val="none"/>
          <w14:textFill>
            <w14:solidFill>
              <w14:schemeClr w14:val="tx1"/>
            </w14:solidFill>
          </w14:textFill>
        </w:rPr>
        <w:t>水池容积可以满足</w:t>
      </w:r>
      <w:r>
        <w:rPr>
          <w:rFonts w:hint="eastAsia"/>
          <w:color w:val="000000" w:themeColor="text1"/>
          <w:kern w:val="0"/>
          <w:highlight w:val="none"/>
          <w:lang w:val="en-US" w:eastAsia="zh-CN"/>
          <w14:textFill>
            <w14:solidFill>
              <w14:schemeClr w14:val="tx1"/>
            </w14:solidFill>
          </w14:textFill>
        </w:rPr>
        <w:t>生产</w:t>
      </w:r>
      <w:r>
        <w:rPr>
          <w:rFonts w:hint="eastAsia"/>
          <w:color w:val="000000" w:themeColor="text1"/>
          <w:kern w:val="0"/>
          <w:highlight w:val="none"/>
          <w14:textFill>
            <w14:solidFill>
              <w14:schemeClr w14:val="tx1"/>
            </w14:solidFill>
          </w14:textFill>
        </w:rPr>
        <w:t>要求。</w:t>
      </w:r>
    </w:p>
    <w:p w14:paraId="4486BD66">
      <w:pPr>
        <w:adjustRightInd w:val="0"/>
        <w:snapToGrid w:val="0"/>
        <w:spacing w:before="120" w:beforeLines="50"/>
        <w:rPr>
          <w:rFonts w:hint="eastAsia"/>
          <w:color w:val="000000" w:themeColor="text1"/>
          <w:kern w:val="0"/>
          <w:highlight w:val="none"/>
          <w14:textFill>
            <w14:solidFill>
              <w14:schemeClr w14:val="tx1"/>
            </w14:solidFill>
          </w14:textFill>
        </w:rPr>
      </w:pPr>
      <w:r>
        <w:rPr>
          <w:rFonts w:hint="eastAsia"/>
          <w:color w:val="000000" w:themeColor="text1"/>
          <w:kern w:val="0"/>
          <w:highlight w:val="none"/>
          <w14:textFill>
            <w14:solidFill>
              <w14:schemeClr w14:val="tx1"/>
            </w14:solidFill>
          </w14:textFill>
        </w:rPr>
        <w:t>综上所述，本项目生产废水可以达到零排放。</w:t>
      </w:r>
    </w:p>
    <w:p w14:paraId="411314FB">
      <w:pPr>
        <w:adjustRightInd w:val="0"/>
        <w:snapToGrid w:val="0"/>
        <w:spacing w:before="120" w:beforeLines="50"/>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②非正常工况下</w:t>
      </w:r>
    </w:p>
    <w:p w14:paraId="44299C35">
      <w:pPr>
        <w:adjustRightInd w:val="0"/>
        <w:snapToGrid w:val="0"/>
        <w:spacing w:before="120" w:beforeLines="50"/>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 xml:space="preserve">为控制尾矿矿浆跑冒造成地表水污染，设计主要采取以下措施： </w:t>
      </w:r>
    </w:p>
    <w:p w14:paraId="1A833A3B">
      <w:pPr>
        <w:adjustRightInd w:val="0"/>
        <w:snapToGrid w:val="0"/>
        <w:spacing w:before="120" w:beforeLines="50"/>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a.选择质量良好的耐磨、耐腐蚀、防冻管道输送矿浆，并设置备用管道。管理上应安排专人定期沿线巡逻，发现问题及时尽早解决。</w:t>
      </w:r>
    </w:p>
    <w:p w14:paraId="6A6359DE">
      <w:pPr>
        <w:adjustRightInd w:val="0"/>
        <w:snapToGrid w:val="0"/>
        <w:spacing w:before="120" w:beforeLines="50"/>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b.设计利用容积</w:t>
      </w:r>
      <w:r>
        <w:rPr>
          <w:rFonts w:hint="eastAsia"/>
          <w:color w:val="000000" w:themeColor="text1"/>
          <w:kern w:val="0"/>
          <w:highlight w:val="none"/>
          <w14:textFill>
            <w14:solidFill>
              <w14:schemeClr w14:val="tx1"/>
            </w14:solidFill>
          </w14:textFill>
        </w:rPr>
        <w:t>5</w:t>
      </w:r>
      <w:r>
        <w:rPr>
          <w:color w:val="000000" w:themeColor="text1"/>
          <w:kern w:val="0"/>
          <w:highlight w:val="none"/>
          <w14:textFill>
            <w14:solidFill>
              <w14:schemeClr w14:val="tx1"/>
            </w14:solidFill>
          </w14:textFill>
        </w:rPr>
        <w:t>00m</w:t>
      </w:r>
      <w:r>
        <w:rPr>
          <w:color w:val="000000" w:themeColor="text1"/>
          <w:kern w:val="0"/>
          <w:highlight w:val="none"/>
          <w:vertAlign w:val="superscript"/>
          <w14:textFill>
            <w14:solidFill>
              <w14:schemeClr w14:val="tx1"/>
            </w14:solidFill>
          </w14:textFill>
        </w:rPr>
        <w:t>3</w:t>
      </w:r>
      <w:r>
        <w:rPr>
          <w:color w:val="000000" w:themeColor="text1"/>
          <w:kern w:val="0"/>
          <w:highlight w:val="none"/>
          <w14:textFill>
            <w14:solidFill>
              <w14:schemeClr w14:val="tx1"/>
            </w14:solidFill>
          </w14:textFill>
        </w:rPr>
        <w:t>事故水池，非正常工况下，作为事故应急池收集尾矿渣及废水。若生产线运行异常，可收集3h内矿浆。企业应加强管理，事故时立即停止生产，保证在1h以内停止排放废水及尾矿，能满足非正常工况废水不外排</w:t>
      </w:r>
      <w:r>
        <w:rPr>
          <w:rFonts w:hint="eastAsia"/>
          <w:color w:val="000000" w:themeColor="text1"/>
          <w:kern w:val="0"/>
          <w:highlight w:val="none"/>
          <w:lang w:eastAsia="zh-CN"/>
          <w14:textFill>
            <w14:solidFill>
              <w14:schemeClr w14:val="tx1"/>
            </w14:solidFill>
          </w14:textFill>
        </w:rPr>
        <w:t>，</w:t>
      </w:r>
      <w:r>
        <w:rPr>
          <w:rFonts w:hint="eastAsia"/>
          <w:color w:val="000000" w:themeColor="text1"/>
          <w:kern w:val="0"/>
          <w:highlight w:val="none"/>
          <w:lang w:val="en-US" w:eastAsia="zh-CN"/>
          <w14:textFill>
            <w14:solidFill>
              <w14:schemeClr w14:val="tx1"/>
            </w14:solidFill>
          </w14:textFill>
        </w:rPr>
        <w:t>事故水池容积可满足需求</w:t>
      </w:r>
      <w:r>
        <w:rPr>
          <w:color w:val="000000" w:themeColor="text1"/>
          <w:kern w:val="0"/>
          <w:highlight w:val="none"/>
          <w14:textFill>
            <w14:solidFill>
              <w14:schemeClr w14:val="tx1"/>
            </w14:solidFill>
          </w14:textFill>
        </w:rPr>
        <w:t>。</w:t>
      </w:r>
    </w:p>
    <w:p w14:paraId="34B55B96">
      <w:pPr>
        <w:adjustRightInd w:val="0"/>
        <w:snapToGrid w:val="0"/>
        <w:spacing w:before="120" w:beforeLines="50"/>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c.设计采取自控系统，对出浆管浓度、流量、压力进行检测控制，发现运行异常，及时检修。</w:t>
      </w:r>
    </w:p>
    <w:p w14:paraId="01A78131">
      <w:pPr>
        <w:adjustRightInd w:val="0"/>
        <w:snapToGrid w:val="0"/>
        <w:spacing w:before="120" w:beforeLines="50"/>
        <w:rPr>
          <w:rFonts w:hint="eastAsia" w:eastAsia="宋体"/>
          <w:color w:val="000000" w:themeColor="text1"/>
          <w:kern w:val="0"/>
          <w:highlight w:val="none"/>
          <w:lang w:val="en-US" w:eastAsia="zh-CN"/>
          <w14:textFill>
            <w14:solidFill>
              <w14:schemeClr w14:val="tx1"/>
            </w14:solidFill>
          </w14:textFill>
        </w:rPr>
      </w:pPr>
      <w:r>
        <w:rPr>
          <w:rFonts w:hint="eastAsia"/>
          <w:color w:val="000000" w:themeColor="text1"/>
          <w:kern w:val="0"/>
          <w:highlight w:val="none"/>
          <w:lang w:val="en-US" w:eastAsia="zh-CN"/>
          <w14:textFill>
            <w14:solidFill>
              <w14:schemeClr w14:val="tx1"/>
            </w14:solidFill>
          </w14:textFill>
        </w:rPr>
        <w:t>③生产废水零排放可行性分析</w:t>
      </w:r>
    </w:p>
    <w:p w14:paraId="6DB3C7AF">
      <w:pPr>
        <w:adjustRightInd w:val="0"/>
        <w:snapToGrid w:val="0"/>
        <w:spacing w:before="120" w:beforeLines="50"/>
        <w:rPr>
          <w:rFonts w:hint="eastAsia"/>
          <w:color w:val="000000" w:themeColor="text1"/>
          <w:kern w:val="0"/>
          <w:highlight w:val="none"/>
          <w14:textFill>
            <w14:solidFill>
              <w14:schemeClr w14:val="tx1"/>
            </w14:solidFill>
          </w14:textFill>
        </w:rPr>
      </w:pPr>
      <w:r>
        <w:rPr>
          <w:rFonts w:hint="eastAsia"/>
          <w:color w:val="000000" w:themeColor="text1"/>
          <w:kern w:val="0"/>
          <w:highlight w:val="none"/>
          <w14:textFill>
            <w14:solidFill>
              <w14:schemeClr w14:val="tx1"/>
            </w14:solidFill>
          </w14:textFill>
        </w:rPr>
        <w:t>本工程生产废水主要为</w:t>
      </w:r>
      <w:r>
        <w:rPr>
          <w:rFonts w:hint="eastAsia"/>
          <w:color w:val="000000" w:themeColor="text1"/>
          <w:kern w:val="0"/>
          <w:highlight w:val="none"/>
          <w:lang w:val="en-US" w:eastAsia="zh-CN"/>
          <w14:textFill>
            <w14:solidFill>
              <w14:schemeClr w14:val="tx1"/>
            </w14:solidFill>
          </w14:textFill>
        </w:rPr>
        <w:t>选矿</w:t>
      </w:r>
      <w:r>
        <w:rPr>
          <w:rFonts w:hint="eastAsia"/>
          <w:color w:val="000000" w:themeColor="text1"/>
          <w:kern w:val="0"/>
          <w:highlight w:val="none"/>
          <w14:textFill>
            <w14:solidFill>
              <w14:schemeClr w14:val="tx1"/>
            </w14:solidFill>
          </w14:textFill>
        </w:rPr>
        <w:t>工艺废水，其中精矿的含水经过滤机后废水在回水池内进行沉淀后回用于生产线，本项目为磁选工艺，废水中残留的主要为悬浮物对选矿指标无影响。</w:t>
      </w:r>
      <w:r>
        <w:rPr>
          <w:rFonts w:hint="eastAsia"/>
          <w:color w:val="000000" w:themeColor="text1"/>
          <w:kern w:val="0"/>
          <w:highlight w:val="none"/>
          <w:lang w:val="en-US" w:eastAsia="zh-CN"/>
          <w14:textFill>
            <w14:solidFill>
              <w14:schemeClr w14:val="tx1"/>
            </w14:solidFill>
          </w14:textFill>
        </w:rPr>
        <w:t>回用水池</w:t>
      </w:r>
      <w:r>
        <w:rPr>
          <w:rFonts w:hint="eastAsia"/>
          <w:color w:val="000000" w:themeColor="text1"/>
          <w:kern w:val="0"/>
          <w:highlight w:val="none"/>
          <w14:textFill>
            <w14:solidFill>
              <w14:schemeClr w14:val="tx1"/>
            </w14:solidFill>
          </w14:textFill>
        </w:rPr>
        <w:t>容积可以满足要求单日废水储存量的要求。</w:t>
      </w:r>
    </w:p>
    <w:p w14:paraId="030BCEE9">
      <w:pPr>
        <w:adjustRightInd w:val="0"/>
        <w:snapToGrid w:val="0"/>
        <w:spacing w:before="120" w:beforeLines="50"/>
        <w:rPr>
          <w:rFonts w:hint="eastAsia"/>
          <w:color w:val="000000" w:themeColor="text1"/>
          <w:kern w:val="0"/>
          <w:highlight w:val="none"/>
          <w14:textFill>
            <w14:solidFill>
              <w14:schemeClr w14:val="tx1"/>
            </w14:solidFill>
          </w14:textFill>
        </w:rPr>
      </w:pPr>
      <w:r>
        <w:rPr>
          <w:rFonts w:hint="eastAsia"/>
          <w:color w:val="000000" w:themeColor="text1"/>
          <w:kern w:val="0"/>
          <w:highlight w:val="none"/>
          <w14:textFill>
            <w14:solidFill>
              <w14:schemeClr w14:val="tx1"/>
            </w14:solidFill>
          </w14:textFill>
        </w:rPr>
        <w:t>选矿车间产生的尾矿浆由尾矿渣浆泵送尾矿干排车间，尾矿经压滤机进行脱水后，滤渣/滤饼由带式输送机运至</w:t>
      </w:r>
      <w:r>
        <w:rPr>
          <w:rFonts w:hint="eastAsia"/>
          <w:color w:val="000000" w:themeColor="text1"/>
          <w:kern w:val="0"/>
          <w:highlight w:val="none"/>
          <w:lang w:val="en-US" w:eastAsia="zh-CN"/>
          <w14:textFill>
            <w14:solidFill>
              <w14:schemeClr w14:val="tx1"/>
            </w14:solidFill>
          </w14:textFill>
        </w:rPr>
        <w:t>尾矿干排车间内</w:t>
      </w:r>
      <w:r>
        <w:rPr>
          <w:rFonts w:hint="eastAsia"/>
          <w:color w:val="000000" w:themeColor="text1"/>
          <w:kern w:val="0"/>
          <w:highlight w:val="none"/>
          <w14:textFill>
            <w14:solidFill>
              <w14:schemeClr w14:val="tx1"/>
            </w14:solidFill>
          </w14:textFill>
        </w:rPr>
        <w:t>，然后装车外运。尾矿浆水全部通过尾矿回水系统返回选矿厂循环使用，澄清水仅含有少量悬浮物，对选矿指标影响不大。则本项目尾矿干排车间回水系统可以满足尾矿废水不外排，也可以满足尾矿废水澄清回用于生产线。本项目生产废水沉淀后作为</w:t>
      </w:r>
      <w:r>
        <w:rPr>
          <w:rFonts w:hint="eastAsia"/>
          <w:color w:val="000000" w:themeColor="text1"/>
          <w:kern w:val="0"/>
          <w:highlight w:val="none"/>
          <w:lang w:val="en-US" w:eastAsia="zh-CN"/>
          <w14:textFill>
            <w14:solidFill>
              <w14:schemeClr w14:val="tx1"/>
            </w14:solidFill>
          </w14:textFill>
        </w:rPr>
        <w:t>选矿</w:t>
      </w:r>
      <w:r>
        <w:rPr>
          <w:rFonts w:hint="eastAsia"/>
          <w:color w:val="000000" w:themeColor="text1"/>
          <w:kern w:val="0"/>
          <w:highlight w:val="none"/>
          <w14:textFill>
            <w14:solidFill>
              <w14:schemeClr w14:val="tx1"/>
            </w14:solidFill>
          </w14:textFill>
        </w:rPr>
        <w:t>工艺补充水满足《城市污水再生利用 工业用水水质》（GBT 19923-2005）表 1 再生水用作工业用水水源的水质标准中工艺与产品用水标准。</w:t>
      </w:r>
    </w:p>
    <w:p w14:paraId="20EEEBA8">
      <w:pPr>
        <w:adjustRightInd w:val="0"/>
        <w:snapToGrid w:val="0"/>
        <w:spacing w:before="120" w:beforeLines="50"/>
        <w:rPr>
          <w:color w:val="000000" w:themeColor="text1"/>
          <w:kern w:val="0"/>
          <w:highlight w:val="none"/>
          <w14:textFill>
            <w14:solidFill>
              <w14:schemeClr w14:val="tx1"/>
            </w14:solidFill>
          </w14:textFill>
        </w:rPr>
      </w:pPr>
      <w:r>
        <w:rPr>
          <w:rFonts w:hint="eastAsia"/>
          <w:color w:val="000000" w:themeColor="text1"/>
          <w:kern w:val="0"/>
          <w:highlight w:val="none"/>
          <w14:textFill>
            <w14:solidFill>
              <w14:schemeClr w14:val="tx1"/>
            </w14:solidFill>
          </w14:textFill>
        </w:rPr>
        <w:t>综上所述，本项目生产废水可以达到零排放。</w:t>
      </w:r>
    </w:p>
    <w:p w14:paraId="6356588A">
      <w:pPr>
        <w:pStyle w:val="5"/>
        <w:ind w:firstLine="562"/>
        <w:rPr>
          <w:color w:val="000000" w:themeColor="text1"/>
          <w:highlight w:val="none"/>
          <w14:textFill>
            <w14:solidFill>
              <w14:schemeClr w14:val="tx1"/>
            </w14:solidFill>
          </w14:textFill>
        </w:rPr>
      </w:pPr>
      <w:bookmarkStart w:id="296" w:name="_Toc28068"/>
      <w:bookmarkStart w:id="297" w:name="_Toc12315"/>
      <w:bookmarkStart w:id="298" w:name="_Toc624"/>
      <w:bookmarkStart w:id="299" w:name="_Toc14594"/>
      <w:bookmarkStart w:id="300" w:name="_Toc6965"/>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.2.3地下水</w:t>
      </w:r>
      <w:bookmarkEnd w:id="296"/>
      <w:bookmarkEnd w:id="297"/>
      <w:bookmarkEnd w:id="298"/>
      <w:bookmarkEnd w:id="299"/>
      <w:bookmarkEnd w:id="300"/>
    </w:p>
    <w:p w14:paraId="4DB58033">
      <w:pPr>
        <w:pStyle w:val="109"/>
        <w:ind w:firstLine="480"/>
        <w:rPr>
          <w:color w:val="000000" w:themeColor="text1"/>
          <w:sz w:val="24"/>
          <w:highlight w:val="none"/>
          <w14:textFill>
            <w14:solidFill>
              <w14:schemeClr w14:val="tx1"/>
            </w14:solidFill>
          </w14:textFill>
        </w:rPr>
      </w:pPr>
      <w:bookmarkStart w:id="301" w:name="_Toc476553988"/>
      <w:bookmarkStart w:id="302" w:name="_Toc478394820"/>
      <w:bookmarkStart w:id="303" w:name="_Toc476639473"/>
      <w:bookmarkStart w:id="304" w:name="_Toc476225058"/>
      <w:bookmarkStart w:id="305" w:name="_Toc478038863"/>
      <w:r>
        <w:rPr>
          <w:color w:val="000000" w:themeColor="text1"/>
          <w:sz w:val="24"/>
          <w:highlight w:val="none"/>
          <w14:textFill>
            <w14:solidFill>
              <w14:schemeClr w14:val="tx1"/>
            </w14:solidFill>
          </w14:textFill>
        </w:rPr>
        <w:t>根据《环境影响评价技术导则</w:t>
      </w:r>
      <w:r>
        <w:rPr>
          <w:rFonts w:hint="eastAsia"/>
          <w:color w:val="000000" w:themeColor="text1"/>
          <w:sz w:val="24"/>
          <w:highlight w:val="none"/>
          <w:lang w:val="en-US"/>
          <w14:textFill>
            <w14:solidFill>
              <w14:schemeClr w14:val="tx1"/>
            </w14:solidFill>
          </w14:textFill>
        </w:rPr>
        <w:t xml:space="preserve"> </w:t>
      </w:r>
      <w:r>
        <w:rPr>
          <w:color w:val="000000" w:themeColor="text1"/>
          <w:sz w:val="24"/>
          <w:highlight w:val="none"/>
          <w14:textFill>
            <w14:solidFill>
              <w14:schemeClr w14:val="tx1"/>
            </w14:solidFill>
          </w14:textFill>
        </w:rPr>
        <w:t>地下水环境》（HJ610-2016）的要求，地下水环境保护措施与对策应符合《中华人民共和国水污染防治法》和《中华人民共和国环境影响评价法》的相关规定，按照“源头控制、分区防控、污染监控、应急响应”，重点突出饮用水水质安全的原则确定。</w:t>
      </w:r>
    </w:p>
    <w:p w14:paraId="651B8A37">
      <w:pPr>
        <w:pStyle w:val="6"/>
        <w:ind w:right="120" w:firstLine="562"/>
        <w:rPr>
          <w:color w:val="000000" w:themeColor="text1"/>
          <w:highlight w:val="none"/>
          <w14:textFill>
            <w14:solidFill>
              <w14:schemeClr w14:val="tx1"/>
            </w14:solidFill>
          </w14:textFill>
        </w:rPr>
      </w:pPr>
      <w:bookmarkStart w:id="306" w:name="_Toc491247205"/>
      <w:bookmarkStart w:id="307" w:name="_Toc15482"/>
      <w:bookmarkStart w:id="308" w:name="_Toc23189"/>
      <w:bookmarkStart w:id="309" w:name="_Toc3931194"/>
      <w:bookmarkStart w:id="310" w:name="_Toc15571"/>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.2.3.1保护原则</w:t>
      </w:r>
      <w:bookmarkEnd w:id="306"/>
      <w:bookmarkEnd w:id="307"/>
      <w:bookmarkEnd w:id="308"/>
      <w:bookmarkEnd w:id="309"/>
      <w:bookmarkEnd w:id="310"/>
    </w:p>
    <w:p w14:paraId="585F3C1B">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地下水污染的防治措施主要是将被动和主动控制两种方法相互</w:t>
      </w:r>
      <w:r>
        <w:rPr>
          <w:rFonts w:hint="eastAsia"/>
          <w:color w:val="000000" w:themeColor="text1"/>
          <w:sz w:val="24"/>
          <w:highlight w:val="none"/>
          <w14:textFill>
            <w14:solidFill>
              <w14:schemeClr w14:val="tx1"/>
            </w14:solidFill>
          </w14:textFill>
        </w:rPr>
        <w:t>结合起来</w:t>
      </w:r>
      <w:r>
        <w:rPr>
          <w:color w:val="000000" w:themeColor="text1"/>
          <w:sz w:val="24"/>
          <w:highlight w:val="none"/>
          <w14:textFill>
            <w14:solidFill>
              <w14:schemeClr w14:val="tx1"/>
            </w14:solidFill>
          </w14:textFill>
        </w:rPr>
        <w:t>考虑。</w:t>
      </w:r>
    </w:p>
    <w:p w14:paraId="279FDD0A">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（1）主动控制，即控制污染的源头，主要是在生产、传输、储存的过程中尽量</w:t>
      </w:r>
      <w:r>
        <w:rPr>
          <w:rFonts w:hint="eastAsia"/>
          <w:color w:val="000000" w:themeColor="text1"/>
          <w:sz w:val="24"/>
          <w:highlight w:val="none"/>
          <w14:textFill>
            <w14:solidFill>
              <w14:schemeClr w14:val="tx1"/>
            </w14:solidFill>
          </w14:textFill>
        </w:rPr>
        <w:t>地</w:t>
      </w:r>
      <w:r>
        <w:rPr>
          <w:rFonts w:hint="eastAsia"/>
          <w:color w:val="000000" w:themeColor="text1"/>
          <w:sz w:val="24"/>
          <w:highlight w:val="none"/>
          <w:lang w:val="en-US"/>
          <w14:textFill>
            <w14:solidFill>
              <w14:schemeClr w14:val="tx1"/>
            </w14:solidFill>
          </w14:textFill>
        </w:rPr>
        <w:t>减</w:t>
      </w:r>
      <w:r>
        <w:rPr>
          <w:color w:val="000000" w:themeColor="text1"/>
          <w:sz w:val="24"/>
          <w:highlight w:val="none"/>
          <w14:textFill>
            <w14:solidFill>
              <w14:schemeClr w14:val="tx1"/>
            </w14:solidFill>
          </w14:textFill>
        </w:rPr>
        <w:t>少入渗问题，被动控制，即管好末端的方法，主要做好厂区污染区的防渗工作和应急措施。</w:t>
      </w:r>
    </w:p>
    <w:p w14:paraId="7FFC9037">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（2）主要对特殊装置区要有严格的防渗措施，在</w:t>
      </w:r>
      <w:r>
        <w:rPr>
          <w:rFonts w:hint="eastAsia"/>
          <w:color w:val="000000" w:themeColor="text1"/>
          <w:sz w:val="24"/>
          <w:highlight w:val="none"/>
          <w:lang w:eastAsia="zh-CN"/>
          <w14:textFill>
            <w14:solidFill>
              <w14:schemeClr w14:val="tx1"/>
            </w14:solidFill>
          </w14:textFill>
        </w:rPr>
        <w:t>一般</w:t>
      </w:r>
      <w:r>
        <w:rPr>
          <w:color w:val="000000" w:themeColor="text1"/>
          <w:sz w:val="24"/>
          <w:highlight w:val="none"/>
          <w14:textFill>
            <w14:solidFill>
              <w14:schemeClr w14:val="tx1"/>
            </w14:solidFill>
          </w14:textFill>
        </w:rPr>
        <w:t>污染不大的地方也要做好防渗工作，主要重点在特殊装置区。</w:t>
      </w:r>
    </w:p>
    <w:p w14:paraId="61404D22">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（3）进行污染物的监测，主要是对水池进行，要有完善的监测制度、先进的设备和装置，这种监测必须采用全面的覆盖的形式，这样才能更好</w:t>
      </w:r>
      <w:r>
        <w:rPr>
          <w:rFonts w:hint="eastAsia"/>
          <w:color w:val="000000" w:themeColor="text1"/>
          <w:sz w:val="24"/>
          <w:highlight w:val="none"/>
          <w14:textFill>
            <w14:solidFill>
              <w14:schemeClr w14:val="tx1"/>
            </w14:solidFill>
          </w14:textFill>
        </w:rPr>
        <w:t>地</w:t>
      </w:r>
      <w:r>
        <w:rPr>
          <w:color w:val="000000" w:themeColor="text1"/>
          <w:sz w:val="24"/>
          <w:highlight w:val="none"/>
          <w14:textFill>
            <w14:solidFill>
              <w14:schemeClr w14:val="tx1"/>
            </w14:solidFill>
          </w14:textFill>
        </w:rPr>
        <w:t>进行监测，使得监测结果</w:t>
      </w:r>
      <w:r>
        <w:rPr>
          <w:rFonts w:hint="eastAsia"/>
          <w:color w:val="000000" w:themeColor="text1"/>
          <w:sz w:val="24"/>
          <w:highlight w:val="none"/>
          <w:lang w:eastAsia="zh-CN"/>
          <w14:textFill>
            <w14:solidFill>
              <w14:schemeClr w14:val="tx1"/>
            </w14:solidFill>
          </w14:textFill>
        </w:rPr>
        <w:t>更加</w:t>
      </w:r>
      <w:r>
        <w:rPr>
          <w:color w:val="000000" w:themeColor="text1"/>
          <w:sz w:val="24"/>
          <w:highlight w:val="none"/>
          <w14:textFill>
            <w14:solidFill>
              <w14:schemeClr w14:val="tx1"/>
            </w14:solidFill>
          </w14:textFill>
        </w:rPr>
        <w:t>全面。</w:t>
      </w:r>
    </w:p>
    <w:p w14:paraId="60ADDFF3">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（4）应急响应措施，一旦发现有疑似污染的情况，需立即启动应急方案，对污染</w:t>
      </w:r>
      <w:r>
        <w:rPr>
          <w:rFonts w:hint="eastAsia"/>
          <w:color w:val="000000" w:themeColor="text1"/>
          <w:sz w:val="24"/>
          <w:highlight w:val="none"/>
          <w14:textFill>
            <w14:solidFill>
              <w14:schemeClr w14:val="tx1"/>
            </w14:solidFill>
          </w14:textFill>
        </w:rPr>
        <w:t>地</w:t>
      </w:r>
      <w:r>
        <w:rPr>
          <w:color w:val="000000" w:themeColor="text1"/>
          <w:sz w:val="24"/>
          <w:highlight w:val="none"/>
          <w14:textFill>
            <w14:solidFill>
              <w14:schemeClr w14:val="tx1"/>
            </w14:solidFill>
          </w14:textFill>
        </w:rPr>
        <w:t>下水进行收集处理。</w:t>
      </w:r>
    </w:p>
    <w:p w14:paraId="352B5BB3">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（5）污染区防渗措施的设计</w:t>
      </w:r>
      <w:r>
        <w:rPr>
          <w:rFonts w:hint="eastAsia"/>
          <w:color w:val="000000" w:themeColor="text1"/>
          <w:sz w:val="24"/>
          <w:highlight w:val="none"/>
          <w14:textFill>
            <w14:solidFill>
              <w14:schemeClr w14:val="tx1"/>
            </w14:solidFill>
          </w14:textFill>
        </w:rPr>
        <w:t>原则</w:t>
      </w:r>
      <w:r>
        <w:rPr>
          <w:color w:val="000000" w:themeColor="text1"/>
          <w:sz w:val="24"/>
          <w:highlight w:val="none"/>
          <w14:textFill>
            <w14:solidFill>
              <w14:schemeClr w14:val="tx1"/>
            </w14:solidFill>
          </w14:textFill>
        </w:rPr>
        <w:t>一般是建立地上和地下两种污染防治措施，尽可能做到地上的污染地上防，地下的污染地下防，这样能够更好</w:t>
      </w:r>
      <w:r>
        <w:rPr>
          <w:rFonts w:hint="eastAsia"/>
          <w:color w:val="000000" w:themeColor="text1"/>
          <w:sz w:val="24"/>
          <w:highlight w:val="none"/>
          <w14:textFill>
            <w14:solidFill>
              <w14:schemeClr w14:val="tx1"/>
            </w14:solidFill>
          </w14:textFill>
        </w:rPr>
        <w:t>地</w:t>
      </w:r>
      <w:r>
        <w:rPr>
          <w:color w:val="000000" w:themeColor="text1"/>
          <w:sz w:val="24"/>
          <w:highlight w:val="none"/>
          <w14:textFill>
            <w14:solidFill>
              <w14:schemeClr w14:val="tx1"/>
            </w14:solidFill>
          </w14:textFill>
        </w:rPr>
        <w:t>防止地下水的污染。</w:t>
      </w:r>
    </w:p>
    <w:p w14:paraId="1D82AACE">
      <w:pPr>
        <w:pStyle w:val="6"/>
        <w:ind w:right="120" w:firstLine="562"/>
        <w:rPr>
          <w:color w:val="000000" w:themeColor="text1"/>
          <w:highlight w:val="none"/>
          <w14:textFill>
            <w14:solidFill>
              <w14:schemeClr w14:val="tx1"/>
            </w14:solidFill>
          </w14:textFill>
        </w:rPr>
      </w:pPr>
      <w:bookmarkStart w:id="311" w:name="_Toc4207"/>
      <w:bookmarkStart w:id="312" w:name="_Toc20998"/>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.2.3.2分区防渗</w:t>
      </w:r>
      <w:bookmarkEnd w:id="311"/>
      <w:bookmarkEnd w:id="312"/>
    </w:p>
    <w:p w14:paraId="671CE5D9">
      <w:pPr>
        <w:pStyle w:val="524"/>
        <w:rPr>
          <w:color w:val="000000" w:themeColor="text1"/>
          <w:kern w:val="0"/>
          <w:highlight w:val="none"/>
          <w14:textFill>
            <w14:solidFill>
              <w14:schemeClr w14:val="tx1"/>
            </w14:solidFill>
          </w14:textFill>
        </w:rPr>
      </w:pPr>
      <w:r>
        <w:rPr>
          <w:color w:val="000000" w:themeColor="text1"/>
          <w:kern w:val="0"/>
          <w:szCs w:val="24"/>
          <w:highlight w:val="none"/>
          <w14:textFill>
            <w14:solidFill>
              <w14:schemeClr w14:val="tx1"/>
            </w14:solidFill>
          </w14:textFill>
        </w:rPr>
        <w:t>本项目为铁矿选矿，地下水被动防治措施主要为防渗处理。根据《环境影响评价技术导则 地下水环境》（HJ610-2016）给出不同分区的具体防渗技术要求，应以水平防渗为主，已颁布污染控制国家标准或防渗技术规范的行业，按行业规范执行。根据厂区内各生产、生活功能单元可能产生污染的地区，划分为重点防渗区、一般防渗区和简单防渗区。</w:t>
      </w:r>
    </w:p>
    <w:p w14:paraId="43619015">
      <w:pPr>
        <w:pStyle w:val="77"/>
        <w:spacing w:before="120" w:beforeLines="50" w:line="480" w:lineRule="exact"/>
        <w:ind w:firstLine="0" w:firstLineChars="0"/>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5</w:t>
      </w:r>
      <w:r>
        <w:rPr>
          <w:b/>
          <w:bCs/>
          <w:color w:val="000000" w:themeColor="text1"/>
          <w:highlight w:val="none"/>
          <w14:textFill>
            <w14:solidFill>
              <w14:schemeClr w14:val="tx1"/>
            </w14:solidFill>
          </w14:textFill>
        </w:rPr>
        <w:t>.2-1   污染控制难易程度分级参照表</w:t>
      </w:r>
    </w:p>
    <w:tbl>
      <w:tblPr>
        <w:tblStyle w:val="51"/>
        <w:tblW w:w="4998" w:type="pct"/>
        <w:tblInd w:w="0" w:type="dxa"/>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752"/>
        <w:gridCol w:w="5783"/>
        <w:gridCol w:w="1752"/>
      </w:tblGrid>
      <w:tr w14:paraId="7B09DAFE">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1199" w:type="pct"/>
            <w:tcBorders>
              <w:tl2br w:val="nil"/>
              <w:tr2bl w:val="nil"/>
            </w:tcBorders>
            <w:noWrap/>
            <w:vAlign w:val="center"/>
          </w:tcPr>
          <w:p w14:paraId="7C92DCC5">
            <w:pPr>
              <w:pStyle w:val="200"/>
              <w:tabs>
                <w:tab w:val="left" w:pos="522"/>
                <w:tab w:val="left" w:pos="628"/>
                <w:tab w:val="left" w:pos="681"/>
                <w:tab w:val="left" w:pos="1200"/>
                <w:tab w:val="left" w:pos="1558"/>
                <w:tab w:val="left" w:pos="1884"/>
                <w:tab w:val="left" w:pos="1985"/>
              </w:tabs>
              <w:adjustRightInd/>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污染控制难易程度</w:t>
            </w:r>
          </w:p>
        </w:tc>
        <w:tc>
          <w:tcPr>
            <w:tcW w:w="2517" w:type="pct"/>
            <w:tcBorders>
              <w:tl2br w:val="nil"/>
              <w:tr2bl w:val="nil"/>
            </w:tcBorders>
            <w:noWrap/>
            <w:vAlign w:val="center"/>
          </w:tcPr>
          <w:p w14:paraId="69FBA229">
            <w:pPr>
              <w:pStyle w:val="200"/>
              <w:tabs>
                <w:tab w:val="left" w:pos="522"/>
                <w:tab w:val="left" w:pos="628"/>
                <w:tab w:val="left" w:pos="681"/>
                <w:tab w:val="left" w:pos="1200"/>
                <w:tab w:val="left" w:pos="1558"/>
                <w:tab w:val="left" w:pos="1884"/>
                <w:tab w:val="left" w:pos="1985"/>
              </w:tabs>
              <w:adjustRightInd/>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主要特征</w:t>
            </w:r>
          </w:p>
        </w:tc>
        <w:tc>
          <w:tcPr>
            <w:tcW w:w="1283" w:type="pct"/>
            <w:tcBorders>
              <w:tl2br w:val="nil"/>
              <w:tr2bl w:val="nil"/>
            </w:tcBorders>
            <w:noWrap/>
            <w:vAlign w:val="center"/>
          </w:tcPr>
          <w:p w14:paraId="33B60ACC">
            <w:pPr>
              <w:pStyle w:val="200"/>
              <w:tabs>
                <w:tab w:val="left" w:pos="522"/>
                <w:tab w:val="left" w:pos="628"/>
                <w:tab w:val="left" w:pos="681"/>
                <w:tab w:val="left" w:pos="1200"/>
                <w:tab w:val="left" w:pos="1558"/>
                <w:tab w:val="left" w:pos="1884"/>
                <w:tab w:val="left" w:pos="1985"/>
              </w:tabs>
              <w:adjustRightInd/>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本项目</w:t>
            </w:r>
          </w:p>
        </w:tc>
      </w:tr>
      <w:tr w14:paraId="54F1099F">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1199" w:type="pct"/>
            <w:tcBorders>
              <w:tl2br w:val="nil"/>
              <w:tr2bl w:val="nil"/>
            </w:tcBorders>
            <w:noWrap/>
            <w:vAlign w:val="center"/>
          </w:tcPr>
          <w:p w14:paraId="305DA99F">
            <w:pPr>
              <w:pStyle w:val="200"/>
              <w:tabs>
                <w:tab w:val="left" w:pos="522"/>
                <w:tab w:val="left" w:pos="628"/>
                <w:tab w:val="left" w:pos="681"/>
                <w:tab w:val="left" w:pos="1200"/>
                <w:tab w:val="left" w:pos="1558"/>
                <w:tab w:val="left" w:pos="1884"/>
                <w:tab w:val="left" w:pos="1985"/>
              </w:tabs>
              <w:adjustRightInd/>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难</w:t>
            </w:r>
          </w:p>
        </w:tc>
        <w:tc>
          <w:tcPr>
            <w:tcW w:w="2517" w:type="pct"/>
            <w:tcBorders>
              <w:tl2br w:val="nil"/>
              <w:tr2bl w:val="nil"/>
            </w:tcBorders>
            <w:noWrap/>
            <w:vAlign w:val="center"/>
          </w:tcPr>
          <w:p w14:paraId="54C10FE0">
            <w:pPr>
              <w:pStyle w:val="200"/>
              <w:tabs>
                <w:tab w:val="left" w:pos="522"/>
                <w:tab w:val="left" w:pos="628"/>
                <w:tab w:val="left" w:pos="681"/>
                <w:tab w:val="left" w:pos="1200"/>
                <w:tab w:val="left" w:pos="1558"/>
                <w:tab w:val="left" w:pos="1884"/>
                <w:tab w:val="left" w:pos="1985"/>
              </w:tabs>
              <w:adjustRightInd/>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对地下水环境有污染的物料或污染物泄漏后，不能及时发现处理。</w:t>
            </w:r>
          </w:p>
        </w:tc>
        <w:tc>
          <w:tcPr>
            <w:tcW w:w="1283" w:type="pct"/>
            <w:tcBorders>
              <w:tl2br w:val="nil"/>
              <w:tr2bl w:val="nil"/>
            </w:tcBorders>
            <w:noWrap/>
            <w:vAlign w:val="center"/>
          </w:tcPr>
          <w:p w14:paraId="76251FDF">
            <w:pPr>
              <w:pStyle w:val="200"/>
              <w:tabs>
                <w:tab w:val="left" w:pos="522"/>
                <w:tab w:val="left" w:pos="628"/>
                <w:tab w:val="left" w:pos="681"/>
                <w:tab w:val="left" w:pos="1200"/>
                <w:tab w:val="left" w:pos="1558"/>
                <w:tab w:val="left" w:pos="1884"/>
                <w:tab w:val="left" w:pos="1985"/>
              </w:tabs>
              <w:adjustRightInd/>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浓密罐、选矿车间</w:t>
            </w:r>
          </w:p>
        </w:tc>
      </w:tr>
      <w:tr w14:paraId="7A7FB38E">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1199" w:type="pct"/>
            <w:tcBorders>
              <w:tl2br w:val="nil"/>
              <w:tr2bl w:val="nil"/>
            </w:tcBorders>
            <w:noWrap/>
            <w:vAlign w:val="center"/>
          </w:tcPr>
          <w:p w14:paraId="6028A64F">
            <w:pPr>
              <w:pStyle w:val="200"/>
              <w:tabs>
                <w:tab w:val="left" w:pos="522"/>
                <w:tab w:val="left" w:pos="628"/>
                <w:tab w:val="left" w:pos="681"/>
                <w:tab w:val="left" w:pos="1200"/>
                <w:tab w:val="left" w:pos="1558"/>
                <w:tab w:val="left" w:pos="1884"/>
                <w:tab w:val="left" w:pos="1985"/>
              </w:tabs>
              <w:adjustRightInd/>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易</w:t>
            </w:r>
          </w:p>
        </w:tc>
        <w:tc>
          <w:tcPr>
            <w:tcW w:w="2517" w:type="pct"/>
            <w:tcBorders>
              <w:tl2br w:val="nil"/>
              <w:tr2bl w:val="nil"/>
            </w:tcBorders>
            <w:noWrap/>
            <w:vAlign w:val="center"/>
          </w:tcPr>
          <w:p w14:paraId="4446F682">
            <w:pPr>
              <w:pStyle w:val="200"/>
              <w:tabs>
                <w:tab w:val="left" w:pos="522"/>
                <w:tab w:val="left" w:pos="628"/>
                <w:tab w:val="left" w:pos="681"/>
                <w:tab w:val="left" w:pos="1200"/>
                <w:tab w:val="left" w:pos="1558"/>
                <w:tab w:val="left" w:pos="1884"/>
                <w:tab w:val="left" w:pos="1985"/>
              </w:tabs>
              <w:adjustRightInd/>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对地下水环境有污染的物料或污染泄漏后，可以及时发现和处理。</w:t>
            </w:r>
          </w:p>
        </w:tc>
        <w:tc>
          <w:tcPr>
            <w:tcW w:w="1283" w:type="pct"/>
            <w:tcBorders>
              <w:tl2br w:val="nil"/>
              <w:tr2bl w:val="nil"/>
            </w:tcBorders>
            <w:noWrap/>
            <w:vAlign w:val="center"/>
          </w:tcPr>
          <w:p w14:paraId="646969D0">
            <w:pPr>
              <w:pStyle w:val="200"/>
              <w:tabs>
                <w:tab w:val="left" w:pos="522"/>
                <w:tab w:val="left" w:pos="628"/>
                <w:tab w:val="left" w:pos="681"/>
                <w:tab w:val="left" w:pos="1200"/>
                <w:tab w:val="left" w:pos="1558"/>
                <w:tab w:val="left" w:pos="1884"/>
                <w:tab w:val="left" w:pos="1985"/>
              </w:tabs>
              <w:adjustRightInd/>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其他</w:t>
            </w:r>
          </w:p>
        </w:tc>
      </w:tr>
    </w:tbl>
    <w:p w14:paraId="4CE013C9">
      <w:pPr>
        <w:pStyle w:val="77"/>
        <w:spacing w:before="120" w:beforeLines="50" w:line="480" w:lineRule="exact"/>
        <w:ind w:firstLine="0" w:firstLineChars="0"/>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5</w:t>
      </w:r>
      <w:r>
        <w:rPr>
          <w:b/>
          <w:bCs/>
          <w:color w:val="000000" w:themeColor="text1"/>
          <w:highlight w:val="none"/>
          <w14:textFill>
            <w14:solidFill>
              <w14:schemeClr w14:val="tx1"/>
            </w14:solidFill>
          </w14:textFill>
        </w:rPr>
        <w:t>.2-2   天然包气带防污性能分级参照表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101"/>
        <w:gridCol w:w="6722"/>
        <w:gridCol w:w="1464"/>
      </w:tblGrid>
      <w:tr w14:paraId="044FCDBB">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593" w:type="pct"/>
            <w:tcBorders>
              <w:tl2br w:val="nil"/>
              <w:tr2bl w:val="nil"/>
            </w:tcBorders>
            <w:noWrap/>
            <w:vAlign w:val="center"/>
          </w:tcPr>
          <w:p w14:paraId="249BC261">
            <w:pPr>
              <w:pStyle w:val="200"/>
              <w:tabs>
                <w:tab w:val="left" w:pos="522"/>
                <w:tab w:val="left" w:pos="628"/>
                <w:tab w:val="left" w:pos="681"/>
                <w:tab w:val="left" w:pos="1200"/>
                <w:tab w:val="left" w:pos="1558"/>
                <w:tab w:val="left" w:pos="1884"/>
                <w:tab w:val="left" w:pos="1985"/>
              </w:tabs>
              <w:adjustRightInd/>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分级</w:t>
            </w:r>
          </w:p>
        </w:tc>
        <w:tc>
          <w:tcPr>
            <w:tcW w:w="3618" w:type="pct"/>
            <w:tcBorders>
              <w:tl2br w:val="nil"/>
              <w:tr2bl w:val="nil"/>
            </w:tcBorders>
            <w:noWrap/>
            <w:vAlign w:val="center"/>
          </w:tcPr>
          <w:p w14:paraId="091932AD">
            <w:pPr>
              <w:pStyle w:val="200"/>
              <w:tabs>
                <w:tab w:val="left" w:pos="522"/>
                <w:tab w:val="left" w:pos="628"/>
                <w:tab w:val="left" w:pos="681"/>
                <w:tab w:val="left" w:pos="1200"/>
                <w:tab w:val="left" w:pos="1558"/>
                <w:tab w:val="left" w:pos="1884"/>
                <w:tab w:val="left" w:pos="1985"/>
              </w:tabs>
              <w:adjustRightInd/>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包气带岩土的渗透性能</w:t>
            </w:r>
          </w:p>
        </w:tc>
        <w:tc>
          <w:tcPr>
            <w:tcW w:w="788" w:type="pct"/>
            <w:tcBorders>
              <w:tl2br w:val="nil"/>
              <w:tr2bl w:val="nil"/>
            </w:tcBorders>
            <w:noWrap/>
            <w:vAlign w:val="center"/>
          </w:tcPr>
          <w:p w14:paraId="58CEE81E">
            <w:pPr>
              <w:pStyle w:val="200"/>
              <w:tabs>
                <w:tab w:val="left" w:pos="522"/>
                <w:tab w:val="left" w:pos="628"/>
                <w:tab w:val="left" w:pos="681"/>
                <w:tab w:val="left" w:pos="1200"/>
                <w:tab w:val="left" w:pos="1558"/>
                <w:tab w:val="left" w:pos="1884"/>
                <w:tab w:val="left" w:pos="1985"/>
              </w:tabs>
              <w:adjustRightInd/>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本项目</w:t>
            </w:r>
          </w:p>
        </w:tc>
      </w:tr>
      <w:tr w14:paraId="41ED5AF7">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593" w:type="pct"/>
            <w:tcBorders>
              <w:tl2br w:val="nil"/>
              <w:tr2bl w:val="nil"/>
            </w:tcBorders>
            <w:noWrap/>
            <w:vAlign w:val="center"/>
          </w:tcPr>
          <w:p w14:paraId="3526E11E">
            <w:pPr>
              <w:pStyle w:val="200"/>
              <w:tabs>
                <w:tab w:val="left" w:pos="522"/>
                <w:tab w:val="left" w:pos="628"/>
                <w:tab w:val="left" w:pos="681"/>
                <w:tab w:val="left" w:pos="1200"/>
                <w:tab w:val="left" w:pos="1558"/>
                <w:tab w:val="left" w:pos="1884"/>
                <w:tab w:val="left" w:pos="1985"/>
              </w:tabs>
              <w:adjustRightInd/>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强</w:t>
            </w:r>
          </w:p>
        </w:tc>
        <w:tc>
          <w:tcPr>
            <w:tcW w:w="3618" w:type="pct"/>
            <w:tcBorders>
              <w:tl2br w:val="nil"/>
              <w:tr2bl w:val="nil"/>
            </w:tcBorders>
            <w:noWrap/>
            <w:vAlign w:val="center"/>
          </w:tcPr>
          <w:p w14:paraId="70F7D880">
            <w:pPr>
              <w:pStyle w:val="200"/>
              <w:tabs>
                <w:tab w:val="left" w:pos="522"/>
                <w:tab w:val="left" w:pos="628"/>
                <w:tab w:val="left" w:pos="681"/>
                <w:tab w:val="left" w:pos="1200"/>
                <w:tab w:val="left" w:pos="1558"/>
                <w:tab w:val="left" w:pos="1884"/>
                <w:tab w:val="left" w:pos="1985"/>
              </w:tabs>
              <w:adjustRightInd/>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岩（土）层单层厚度Mb≥1.0m，渗透系数K≤1*10</w:t>
            </w:r>
            <w:r>
              <w:rPr>
                <w:rFonts w:hint="eastAsia"/>
                <w:color w:val="000000" w:themeColor="text1"/>
                <w:szCs w:val="21"/>
                <w:highlight w:val="none"/>
                <w:lang w:eastAsia="zh-CN"/>
                <w14:textFill>
                  <w14:solidFill>
                    <w14:schemeClr w14:val="tx1"/>
                  </w14:solidFill>
                </w14:textFill>
              </w:rPr>
              <w:t>—</w:t>
            </w:r>
            <w:r>
              <w:rPr>
                <w:color w:val="000000" w:themeColor="text1"/>
                <w:szCs w:val="21"/>
                <w:highlight w:val="none"/>
                <w14:textFill>
                  <w14:solidFill>
                    <w14:schemeClr w14:val="tx1"/>
                  </w14:solidFill>
                </w14:textFill>
              </w:rPr>
              <w:t>6cm/s，且分布连续、稳定。</w:t>
            </w:r>
          </w:p>
        </w:tc>
        <w:tc>
          <w:tcPr>
            <w:tcW w:w="788" w:type="pct"/>
            <w:tcBorders>
              <w:tl2br w:val="nil"/>
              <w:tr2bl w:val="nil"/>
            </w:tcBorders>
            <w:noWrap/>
            <w:vAlign w:val="center"/>
          </w:tcPr>
          <w:p w14:paraId="089D4453">
            <w:pPr>
              <w:pStyle w:val="200"/>
              <w:tabs>
                <w:tab w:val="left" w:pos="522"/>
                <w:tab w:val="left" w:pos="628"/>
                <w:tab w:val="left" w:pos="681"/>
                <w:tab w:val="left" w:pos="1200"/>
                <w:tab w:val="left" w:pos="1558"/>
                <w:tab w:val="left" w:pos="1884"/>
                <w:tab w:val="left" w:pos="1985"/>
              </w:tabs>
              <w:adjustRightInd/>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无</w:t>
            </w:r>
          </w:p>
        </w:tc>
      </w:tr>
      <w:tr w14:paraId="17047FF6">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593" w:type="pct"/>
            <w:tcBorders>
              <w:tl2br w:val="nil"/>
              <w:tr2bl w:val="nil"/>
            </w:tcBorders>
            <w:noWrap/>
            <w:vAlign w:val="center"/>
          </w:tcPr>
          <w:p w14:paraId="70EA0154">
            <w:pPr>
              <w:pStyle w:val="200"/>
              <w:tabs>
                <w:tab w:val="left" w:pos="522"/>
                <w:tab w:val="left" w:pos="628"/>
                <w:tab w:val="left" w:pos="681"/>
                <w:tab w:val="left" w:pos="1200"/>
                <w:tab w:val="left" w:pos="1558"/>
                <w:tab w:val="left" w:pos="1884"/>
                <w:tab w:val="left" w:pos="1985"/>
              </w:tabs>
              <w:adjustRightInd/>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中</w:t>
            </w:r>
          </w:p>
        </w:tc>
        <w:tc>
          <w:tcPr>
            <w:tcW w:w="3618" w:type="pct"/>
            <w:tcBorders>
              <w:tl2br w:val="nil"/>
              <w:tr2bl w:val="nil"/>
            </w:tcBorders>
            <w:noWrap/>
            <w:vAlign w:val="center"/>
          </w:tcPr>
          <w:p w14:paraId="3B412B24">
            <w:pPr>
              <w:pStyle w:val="200"/>
              <w:tabs>
                <w:tab w:val="left" w:pos="522"/>
                <w:tab w:val="left" w:pos="628"/>
                <w:tab w:val="left" w:pos="681"/>
                <w:tab w:val="left" w:pos="1200"/>
                <w:tab w:val="left" w:pos="1558"/>
                <w:tab w:val="left" w:pos="1884"/>
                <w:tab w:val="left" w:pos="1985"/>
              </w:tabs>
              <w:adjustRightInd/>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岩（土）层单层厚度0.5m≤Mb＜1.0m，渗透系数K≤1*10</w:t>
            </w:r>
            <w:r>
              <w:rPr>
                <w:rFonts w:hint="eastAsia"/>
                <w:color w:val="000000" w:themeColor="text1"/>
                <w:szCs w:val="21"/>
                <w:highlight w:val="none"/>
                <w:lang w:eastAsia="zh-CN"/>
                <w14:textFill>
                  <w14:solidFill>
                    <w14:schemeClr w14:val="tx1"/>
                  </w14:solidFill>
                </w14:textFill>
              </w:rPr>
              <w:t>—</w:t>
            </w:r>
            <w:r>
              <w:rPr>
                <w:color w:val="000000" w:themeColor="text1"/>
                <w:szCs w:val="21"/>
                <w:highlight w:val="none"/>
                <w:vertAlign w:val="superscript"/>
                <w14:textFill>
                  <w14:solidFill>
                    <w14:schemeClr w14:val="tx1"/>
                  </w14:solidFill>
                </w14:textFill>
              </w:rPr>
              <w:t>6</w:t>
            </w:r>
            <w:r>
              <w:rPr>
                <w:color w:val="000000" w:themeColor="text1"/>
                <w:szCs w:val="21"/>
                <w:highlight w:val="none"/>
                <w14:textFill>
                  <w14:solidFill>
                    <w14:schemeClr w14:val="tx1"/>
                  </w14:solidFill>
                </w14:textFill>
              </w:rPr>
              <w:t>cm/s，且分布连续、稳定。岩（土）层单层厚度Mb≥1.0m，渗透系数1*10</w:t>
            </w:r>
            <w:r>
              <w:rPr>
                <w:color w:val="000000" w:themeColor="text1"/>
                <w:szCs w:val="21"/>
                <w:highlight w:val="none"/>
                <w:vertAlign w:val="superscript"/>
                <w14:textFill>
                  <w14:solidFill>
                    <w14:schemeClr w14:val="tx1"/>
                  </w14:solidFill>
                </w14:textFill>
              </w:rPr>
              <w:t>-6</w:t>
            </w:r>
            <w:r>
              <w:rPr>
                <w:color w:val="000000" w:themeColor="text1"/>
                <w:szCs w:val="21"/>
                <w:highlight w:val="none"/>
                <w14:textFill>
                  <w14:solidFill>
                    <w14:schemeClr w14:val="tx1"/>
                  </w14:solidFill>
                </w14:textFill>
              </w:rPr>
              <w:t>＜K≤1*10</w:t>
            </w:r>
            <w:r>
              <w:rPr>
                <w:rFonts w:hint="eastAsia"/>
                <w:color w:val="000000" w:themeColor="text1"/>
                <w:szCs w:val="21"/>
                <w:highlight w:val="none"/>
                <w:lang w:eastAsia="zh-CN"/>
                <w14:textFill>
                  <w14:solidFill>
                    <w14:schemeClr w14:val="tx1"/>
                  </w14:solidFill>
                </w14:textFill>
              </w:rPr>
              <w:t>—</w:t>
            </w:r>
            <w:r>
              <w:rPr>
                <w:color w:val="000000" w:themeColor="text1"/>
                <w:szCs w:val="21"/>
                <w:highlight w:val="none"/>
                <w:vertAlign w:val="superscript"/>
                <w14:textFill>
                  <w14:solidFill>
                    <w14:schemeClr w14:val="tx1"/>
                  </w14:solidFill>
                </w14:textFill>
              </w:rPr>
              <w:t>4</w:t>
            </w:r>
            <w:r>
              <w:rPr>
                <w:color w:val="000000" w:themeColor="text1"/>
                <w:szCs w:val="21"/>
                <w:highlight w:val="none"/>
                <w14:textFill>
                  <w14:solidFill>
                    <w14:schemeClr w14:val="tx1"/>
                  </w14:solidFill>
                </w14:textFill>
              </w:rPr>
              <w:t>cm/s，且分布连续、稳定。</w:t>
            </w:r>
          </w:p>
        </w:tc>
        <w:tc>
          <w:tcPr>
            <w:tcW w:w="788" w:type="pct"/>
            <w:tcBorders>
              <w:tl2br w:val="nil"/>
              <w:tr2bl w:val="nil"/>
            </w:tcBorders>
            <w:noWrap/>
            <w:vAlign w:val="center"/>
          </w:tcPr>
          <w:p w14:paraId="284BC612">
            <w:pPr>
              <w:pStyle w:val="200"/>
              <w:tabs>
                <w:tab w:val="left" w:pos="522"/>
                <w:tab w:val="left" w:pos="628"/>
                <w:tab w:val="left" w:pos="681"/>
                <w:tab w:val="left" w:pos="1200"/>
                <w:tab w:val="left" w:pos="1558"/>
                <w:tab w:val="left" w:pos="1884"/>
                <w:tab w:val="left" w:pos="1985"/>
              </w:tabs>
              <w:adjustRightInd/>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无</w:t>
            </w:r>
          </w:p>
        </w:tc>
      </w:tr>
      <w:tr w14:paraId="0254E9D4">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593" w:type="pct"/>
            <w:tcBorders>
              <w:tl2br w:val="nil"/>
              <w:tr2bl w:val="nil"/>
            </w:tcBorders>
            <w:noWrap/>
            <w:vAlign w:val="center"/>
          </w:tcPr>
          <w:p w14:paraId="61A67CAD">
            <w:pPr>
              <w:pStyle w:val="200"/>
              <w:tabs>
                <w:tab w:val="left" w:pos="522"/>
                <w:tab w:val="left" w:pos="628"/>
                <w:tab w:val="left" w:pos="681"/>
                <w:tab w:val="left" w:pos="1200"/>
                <w:tab w:val="left" w:pos="1558"/>
                <w:tab w:val="left" w:pos="1884"/>
                <w:tab w:val="left" w:pos="1985"/>
              </w:tabs>
              <w:adjustRightInd/>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弱</w:t>
            </w:r>
          </w:p>
        </w:tc>
        <w:tc>
          <w:tcPr>
            <w:tcW w:w="3618" w:type="pct"/>
            <w:tcBorders>
              <w:tl2br w:val="nil"/>
              <w:tr2bl w:val="nil"/>
            </w:tcBorders>
            <w:noWrap/>
            <w:vAlign w:val="center"/>
          </w:tcPr>
          <w:p w14:paraId="0B8E2FFE">
            <w:pPr>
              <w:pStyle w:val="200"/>
              <w:tabs>
                <w:tab w:val="left" w:pos="522"/>
                <w:tab w:val="left" w:pos="628"/>
                <w:tab w:val="left" w:pos="681"/>
                <w:tab w:val="left" w:pos="1200"/>
                <w:tab w:val="left" w:pos="1558"/>
                <w:tab w:val="left" w:pos="1884"/>
                <w:tab w:val="left" w:pos="1985"/>
              </w:tabs>
              <w:adjustRightInd/>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岩（土）层不满足上述“强”和“中”条件。</w:t>
            </w:r>
          </w:p>
        </w:tc>
        <w:tc>
          <w:tcPr>
            <w:tcW w:w="788" w:type="pct"/>
            <w:tcBorders>
              <w:tl2br w:val="nil"/>
              <w:tr2bl w:val="nil"/>
            </w:tcBorders>
            <w:noWrap/>
            <w:vAlign w:val="center"/>
          </w:tcPr>
          <w:p w14:paraId="167F0382">
            <w:pPr>
              <w:pStyle w:val="200"/>
              <w:tabs>
                <w:tab w:val="left" w:pos="522"/>
                <w:tab w:val="left" w:pos="628"/>
                <w:tab w:val="left" w:pos="681"/>
                <w:tab w:val="left" w:pos="1200"/>
                <w:tab w:val="left" w:pos="1558"/>
                <w:tab w:val="left" w:pos="1884"/>
                <w:tab w:val="left" w:pos="1985"/>
              </w:tabs>
              <w:adjustRightInd/>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本项目天然包气带为弱级抗污</w:t>
            </w:r>
          </w:p>
        </w:tc>
      </w:tr>
    </w:tbl>
    <w:p w14:paraId="10220673">
      <w:pPr>
        <w:pStyle w:val="77"/>
        <w:spacing w:before="120" w:beforeLines="50" w:line="480" w:lineRule="exact"/>
        <w:ind w:firstLine="0" w:firstLineChars="0"/>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5</w:t>
      </w:r>
      <w:r>
        <w:rPr>
          <w:b/>
          <w:bCs/>
          <w:color w:val="000000" w:themeColor="text1"/>
          <w:highlight w:val="none"/>
          <w14:textFill>
            <w14:solidFill>
              <w14:schemeClr w14:val="tx1"/>
            </w14:solidFill>
          </w14:textFill>
        </w:rPr>
        <w:t>.2-3  地下水污染防渗分区参照表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198"/>
        <w:gridCol w:w="1488"/>
        <w:gridCol w:w="1939"/>
        <w:gridCol w:w="1961"/>
        <w:gridCol w:w="2701"/>
      </w:tblGrid>
      <w:tr w14:paraId="28D4DC00">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56" w:hRule="atLeast"/>
        </w:trPr>
        <w:tc>
          <w:tcPr>
            <w:tcW w:w="645" w:type="pct"/>
            <w:tcBorders>
              <w:tl2br w:val="nil"/>
              <w:tr2bl w:val="nil"/>
            </w:tcBorders>
            <w:noWrap/>
            <w:vAlign w:val="center"/>
          </w:tcPr>
          <w:p w14:paraId="03EC07F7">
            <w:pPr>
              <w:pStyle w:val="200"/>
              <w:tabs>
                <w:tab w:val="left" w:pos="522"/>
                <w:tab w:val="left" w:pos="628"/>
                <w:tab w:val="left" w:pos="681"/>
                <w:tab w:val="left" w:pos="1200"/>
                <w:tab w:val="left" w:pos="1558"/>
                <w:tab w:val="left" w:pos="1884"/>
                <w:tab w:val="left" w:pos="1985"/>
              </w:tabs>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防渗分区</w:t>
            </w:r>
          </w:p>
        </w:tc>
        <w:tc>
          <w:tcPr>
            <w:tcW w:w="801" w:type="pct"/>
            <w:tcBorders>
              <w:tl2br w:val="nil"/>
              <w:tr2bl w:val="nil"/>
            </w:tcBorders>
            <w:noWrap/>
            <w:vAlign w:val="center"/>
          </w:tcPr>
          <w:p w14:paraId="30AB0167">
            <w:pPr>
              <w:pStyle w:val="200"/>
              <w:tabs>
                <w:tab w:val="left" w:pos="522"/>
                <w:tab w:val="left" w:pos="628"/>
                <w:tab w:val="left" w:pos="681"/>
                <w:tab w:val="left" w:pos="1200"/>
                <w:tab w:val="left" w:pos="1558"/>
                <w:tab w:val="left" w:pos="1884"/>
                <w:tab w:val="left" w:pos="1985"/>
              </w:tabs>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天然包气带防污性能</w:t>
            </w:r>
          </w:p>
        </w:tc>
        <w:tc>
          <w:tcPr>
            <w:tcW w:w="1043" w:type="pct"/>
            <w:tcBorders>
              <w:tl2br w:val="nil"/>
              <w:tr2bl w:val="nil"/>
            </w:tcBorders>
            <w:noWrap/>
            <w:vAlign w:val="center"/>
          </w:tcPr>
          <w:p w14:paraId="26760D54">
            <w:pPr>
              <w:pStyle w:val="200"/>
              <w:tabs>
                <w:tab w:val="left" w:pos="522"/>
                <w:tab w:val="left" w:pos="628"/>
                <w:tab w:val="left" w:pos="681"/>
                <w:tab w:val="left" w:pos="1200"/>
                <w:tab w:val="left" w:pos="1558"/>
                <w:tab w:val="left" w:pos="1884"/>
                <w:tab w:val="left" w:pos="1985"/>
              </w:tabs>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污染控制难易程度</w:t>
            </w:r>
          </w:p>
        </w:tc>
        <w:tc>
          <w:tcPr>
            <w:tcW w:w="1055" w:type="pct"/>
            <w:tcBorders>
              <w:tl2br w:val="nil"/>
              <w:tr2bl w:val="nil"/>
            </w:tcBorders>
            <w:noWrap/>
            <w:vAlign w:val="center"/>
          </w:tcPr>
          <w:p w14:paraId="0EEC31E6">
            <w:pPr>
              <w:pStyle w:val="200"/>
              <w:tabs>
                <w:tab w:val="left" w:pos="522"/>
                <w:tab w:val="left" w:pos="628"/>
                <w:tab w:val="left" w:pos="681"/>
                <w:tab w:val="left" w:pos="1200"/>
                <w:tab w:val="left" w:pos="1558"/>
                <w:tab w:val="left" w:pos="1884"/>
                <w:tab w:val="left" w:pos="1985"/>
              </w:tabs>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污染物类型</w:t>
            </w:r>
          </w:p>
        </w:tc>
        <w:tc>
          <w:tcPr>
            <w:tcW w:w="1453" w:type="pct"/>
            <w:tcBorders>
              <w:tl2br w:val="nil"/>
              <w:tr2bl w:val="nil"/>
            </w:tcBorders>
            <w:noWrap/>
            <w:vAlign w:val="center"/>
          </w:tcPr>
          <w:p w14:paraId="4587DF56">
            <w:pPr>
              <w:pStyle w:val="200"/>
              <w:tabs>
                <w:tab w:val="left" w:pos="522"/>
                <w:tab w:val="left" w:pos="628"/>
                <w:tab w:val="left" w:pos="681"/>
                <w:tab w:val="left" w:pos="1200"/>
                <w:tab w:val="left" w:pos="1558"/>
                <w:tab w:val="left" w:pos="1884"/>
                <w:tab w:val="left" w:pos="1985"/>
              </w:tabs>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防渗技术要求</w:t>
            </w:r>
          </w:p>
        </w:tc>
      </w:tr>
      <w:tr w14:paraId="13FD267F">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45" w:type="pct"/>
            <w:vMerge w:val="restart"/>
            <w:tcBorders>
              <w:tl2br w:val="nil"/>
              <w:tr2bl w:val="nil"/>
            </w:tcBorders>
            <w:noWrap/>
            <w:vAlign w:val="center"/>
          </w:tcPr>
          <w:p w14:paraId="1D230AB2">
            <w:pPr>
              <w:pStyle w:val="200"/>
              <w:tabs>
                <w:tab w:val="left" w:pos="522"/>
                <w:tab w:val="left" w:pos="628"/>
                <w:tab w:val="left" w:pos="681"/>
                <w:tab w:val="left" w:pos="1200"/>
                <w:tab w:val="left" w:pos="1558"/>
                <w:tab w:val="left" w:pos="1884"/>
                <w:tab w:val="left" w:pos="1985"/>
              </w:tabs>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重点防渗区</w:t>
            </w:r>
          </w:p>
        </w:tc>
        <w:tc>
          <w:tcPr>
            <w:tcW w:w="801" w:type="pct"/>
            <w:tcBorders>
              <w:tl2br w:val="nil"/>
              <w:tr2bl w:val="nil"/>
            </w:tcBorders>
            <w:noWrap/>
            <w:vAlign w:val="center"/>
          </w:tcPr>
          <w:p w14:paraId="57E18E43">
            <w:pPr>
              <w:pStyle w:val="200"/>
              <w:tabs>
                <w:tab w:val="left" w:pos="522"/>
                <w:tab w:val="left" w:pos="628"/>
                <w:tab w:val="left" w:pos="681"/>
                <w:tab w:val="left" w:pos="1200"/>
                <w:tab w:val="left" w:pos="1558"/>
                <w:tab w:val="left" w:pos="1884"/>
                <w:tab w:val="left" w:pos="1985"/>
              </w:tabs>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弱</w:t>
            </w:r>
          </w:p>
        </w:tc>
        <w:tc>
          <w:tcPr>
            <w:tcW w:w="1043" w:type="pct"/>
            <w:tcBorders>
              <w:tl2br w:val="nil"/>
              <w:tr2bl w:val="nil"/>
            </w:tcBorders>
            <w:noWrap/>
            <w:vAlign w:val="center"/>
          </w:tcPr>
          <w:p w14:paraId="5133A3FB">
            <w:pPr>
              <w:pStyle w:val="200"/>
              <w:tabs>
                <w:tab w:val="left" w:pos="522"/>
                <w:tab w:val="left" w:pos="628"/>
                <w:tab w:val="left" w:pos="681"/>
                <w:tab w:val="left" w:pos="1200"/>
                <w:tab w:val="left" w:pos="1558"/>
                <w:tab w:val="left" w:pos="1884"/>
                <w:tab w:val="left" w:pos="1985"/>
              </w:tabs>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难</w:t>
            </w:r>
          </w:p>
        </w:tc>
        <w:tc>
          <w:tcPr>
            <w:tcW w:w="1055" w:type="pct"/>
            <w:vMerge w:val="restart"/>
            <w:tcBorders>
              <w:tl2br w:val="nil"/>
              <w:tr2bl w:val="nil"/>
            </w:tcBorders>
            <w:noWrap/>
            <w:vAlign w:val="center"/>
          </w:tcPr>
          <w:p w14:paraId="11A60EB7">
            <w:pPr>
              <w:pStyle w:val="200"/>
              <w:tabs>
                <w:tab w:val="left" w:pos="522"/>
                <w:tab w:val="left" w:pos="628"/>
                <w:tab w:val="left" w:pos="681"/>
                <w:tab w:val="left" w:pos="1200"/>
                <w:tab w:val="left" w:pos="1558"/>
                <w:tab w:val="left" w:pos="1884"/>
                <w:tab w:val="left" w:pos="1985"/>
              </w:tabs>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重金属、持久性有机物污染物</w:t>
            </w:r>
          </w:p>
        </w:tc>
        <w:tc>
          <w:tcPr>
            <w:tcW w:w="1453" w:type="pct"/>
            <w:vMerge w:val="restart"/>
            <w:tcBorders>
              <w:tl2br w:val="nil"/>
              <w:tr2bl w:val="nil"/>
            </w:tcBorders>
            <w:noWrap/>
            <w:vAlign w:val="center"/>
          </w:tcPr>
          <w:p w14:paraId="7CE1F6D0">
            <w:pPr>
              <w:pStyle w:val="200"/>
              <w:tabs>
                <w:tab w:val="left" w:pos="522"/>
                <w:tab w:val="left" w:pos="628"/>
                <w:tab w:val="left" w:pos="681"/>
                <w:tab w:val="left" w:pos="1200"/>
                <w:tab w:val="left" w:pos="1558"/>
                <w:tab w:val="left" w:pos="1884"/>
                <w:tab w:val="left" w:pos="1985"/>
              </w:tabs>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等效粘土防渗层Mb≥6.0m，K≤1*10</w:t>
            </w:r>
            <w:r>
              <w:rPr>
                <w:rFonts w:hint="eastAsia"/>
                <w:color w:val="000000" w:themeColor="text1"/>
                <w:szCs w:val="21"/>
                <w:highlight w:val="none"/>
                <w:lang w:eastAsia="zh-CN"/>
                <w14:textFill>
                  <w14:solidFill>
                    <w14:schemeClr w14:val="tx1"/>
                  </w14:solidFill>
                </w14:textFill>
              </w:rPr>
              <w:t>—</w:t>
            </w:r>
            <w:r>
              <w:rPr>
                <w:color w:val="000000" w:themeColor="text1"/>
                <w:szCs w:val="21"/>
                <w:highlight w:val="none"/>
                <w:vertAlign w:val="superscript"/>
                <w14:textFill>
                  <w14:solidFill>
                    <w14:schemeClr w14:val="tx1"/>
                  </w14:solidFill>
                </w14:textFill>
              </w:rPr>
              <w:t>7</w:t>
            </w:r>
            <w:r>
              <w:rPr>
                <w:color w:val="000000" w:themeColor="text1"/>
                <w:szCs w:val="21"/>
                <w:highlight w:val="none"/>
                <w14:textFill>
                  <w14:solidFill>
                    <w14:schemeClr w14:val="tx1"/>
                  </w14:solidFill>
                </w14:textFill>
              </w:rPr>
              <w:t>cm/s；或参照GB18598执行。</w:t>
            </w:r>
          </w:p>
        </w:tc>
      </w:tr>
      <w:tr w14:paraId="45E28EF7">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45" w:type="pct"/>
            <w:vMerge w:val="continue"/>
            <w:tcBorders>
              <w:tl2br w:val="nil"/>
              <w:tr2bl w:val="nil"/>
            </w:tcBorders>
            <w:noWrap/>
            <w:vAlign w:val="center"/>
          </w:tcPr>
          <w:p w14:paraId="5AAA7962">
            <w:pPr>
              <w:pStyle w:val="200"/>
              <w:tabs>
                <w:tab w:val="left" w:pos="522"/>
                <w:tab w:val="left" w:pos="628"/>
                <w:tab w:val="left" w:pos="681"/>
                <w:tab w:val="left" w:pos="1200"/>
                <w:tab w:val="left" w:pos="1558"/>
                <w:tab w:val="left" w:pos="1884"/>
                <w:tab w:val="left" w:pos="1985"/>
              </w:tabs>
              <w:rPr>
                <w:color w:val="000000" w:themeColor="text1"/>
                <w:szCs w:val="21"/>
                <w:highlight w:val="none"/>
                <w14:textFill>
                  <w14:solidFill>
                    <w14:schemeClr w14:val="tx1"/>
                  </w14:solidFill>
                </w14:textFill>
              </w:rPr>
            </w:pPr>
          </w:p>
        </w:tc>
        <w:tc>
          <w:tcPr>
            <w:tcW w:w="801" w:type="pct"/>
            <w:tcBorders>
              <w:tl2br w:val="nil"/>
              <w:tr2bl w:val="nil"/>
            </w:tcBorders>
            <w:noWrap/>
            <w:vAlign w:val="center"/>
          </w:tcPr>
          <w:p w14:paraId="4A0E63F5">
            <w:pPr>
              <w:pStyle w:val="200"/>
              <w:tabs>
                <w:tab w:val="left" w:pos="522"/>
                <w:tab w:val="left" w:pos="628"/>
                <w:tab w:val="left" w:pos="681"/>
                <w:tab w:val="left" w:pos="1200"/>
                <w:tab w:val="left" w:pos="1558"/>
                <w:tab w:val="left" w:pos="1884"/>
                <w:tab w:val="left" w:pos="1985"/>
              </w:tabs>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中-强</w:t>
            </w:r>
          </w:p>
        </w:tc>
        <w:tc>
          <w:tcPr>
            <w:tcW w:w="1043" w:type="pct"/>
            <w:tcBorders>
              <w:tl2br w:val="nil"/>
              <w:tr2bl w:val="nil"/>
            </w:tcBorders>
            <w:noWrap/>
            <w:vAlign w:val="center"/>
          </w:tcPr>
          <w:p w14:paraId="661E5D2A">
            <w:pPr>
              <w:pStyle w:val="200"/>
              <w:tabs>
                <w:tab w:val="left" w:pos="522"/>
                <w:tab w:val="left" w:pos="628"/>
                <w:tab w:val="left" w:pos="681"/>
                <w:tab w:val="left" w:pos="1200"/>
                <w:tab w:val="left" w:pos="1558"/>
                <w:tab w:val="left" w:pos="1884"/>
                <w:tab w:val="left" w:pos="1985"/>
              </w:tabs>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难</w:t>
            </w:r>
          </w:p>
        </w:tc>
        <w:tc>
          <w:tcPr>
            <w:tcW w:w="1055" w:type="pct"/>
            <w:vMerge w:val="continue"/>
            <w:tcBorders>
              <w:tl2br w:val="nil"/>
              <w:tr2bl w:val="nil"/>
            </w:tcBorders>
            <w:noWrap/>
            <w:vAlign w:val="center"/>
          </w:tcPr>
          <w:p w14:paraId="61561A1D">
            <w:pPr>
              <w:pStyle w:val="200"/>
              <w:tabs>
                <w:tab w:val="left" w:pos="522"/>
                <w:tab w:val="left" w:pos="628"/>
                <w:tab w:val="left" w:pos="681"/>
                <w:tab w:val="left" w:pos="1200"/>
                <w:tab w:val="left" w:pos="1558"/>
                <w:tab w:val="left" w:pos="1884"/>
                <w:tab w:val="left" w:pos="1985"/>
              </w:tabs>
              <w:rPr>
                <w:color w:val="000000" w:themeColor="text1"/>
                <w:szCs w:val="21"/>
                <w:highlight w:val="none"/>
                <w14:textFill>
                  <w14:solidFill>
                    <w14:schemeClr w14:val="tx1"/>
                  </w14:solidFill>
                </w14:textFill>
              </w:rPr>
            </w:pPr>
          </w:p>
        </w:tc>
        <w:tc>
          <w:tcPr>
            <w:tcW w:w="1453" w:type="pct"/>
            <w:vMerge w:val="continue"/>
            <w:tcBorders>
              <w:tl2br w:val="nil"/>
              <w:tr2bl w:val="nil"/>
            </w:tcBorders>
            <w:noWrap/>
            <w:vAlign w:val="center"/>
          </w:tcPr>
          <w:p w14:paraId="74843389">
            <w:pPr>
              <w:pStyle w:val="200"/>
              <w:tabs>
                <w:tab w:val="left" w:pos="522"/>
                <w:tab w:val="left" w:pos="628"/>
                <w:tab w:val="left" w:pos="681"/>
                <w:tab w:val="left" w:pos="1200"/>
                <w:tab w:val="left" w:pos="1558"/>
                <w:tab w:val="left" w:pos="1884"/>
                <w:tab w:val="left" w:pos="1985"/>
              </w:tabs>
              <w:rPr>
                <w:color w:val="000000" w:themeColor="text1"/>
                <w:szCs w:val="21"/>
                <w:highlight w:val="none"/>
                <w14:textFill>
                  <w14:solidFill>
                    <w14:schemeClr w14:val="tx1"/>
                  </w14:solidFill>
                </w14:textFill>
              </w:rPr>
            </w:pPr>
          </w:p>
        </w:tc>
      </w:tr>
      <w:tr w14:paraId="44EAE75F">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45" w:type="pct"/>
            <w:vMerge w:val="continue"/>
            <w:tcBorders>
              <w:tl2br w:val="nil"/>
              <w:tr2bl w:val="nil"/>
            </w:tcBorders>
            <w:noWrap/>
            <w:vAlign w:val="center"/>
          </w:tcPr>
          <w:p w14:paraId="55F8C01F">
            <w:pPr>
              <w:pStyle w:val="200"/>
              <w:tabs>
                <w:tab w:val="left" w:pos="522"/>
                <w:tab w:val="left" w:pos="628"/>
                <w:tab w:val="left" w:pos="681"/>
                <w:tab w:val="left" w:pos="1200"/>
                <w:tab w:val="left" w:pos="1558"/>
                <w:tab w:val="left" w:pos="1884"/>
                <w:tab w:val="left" w:pos="1985"/>
              </w:tabs>
              <w:rPr>
                <w:color w:val="000000" w:themeColor="text1"/>
                <w:szCs w:val="21"/>
                <w:highlight w:val="none"/>
                <w14:textFill>
                  <w14:solidFill>
                    <w14:schemeClr w14:val="tx1"/>
                  </w14:solidFill>
                </w14:textFill>
              </w:rPr>
            </w:pPr>
          </w:p>
        </w:tc>
        <w:tc>
          <w:tcPr>
            <w:tcW w:w="801" w:type="pct"/>
            <w:tcBorders>
              <w:tl2br w:val="nil"/>
              <w:tr2bl w:val="nil"/>
            </w:tcBorders>
            <w:noWrap/>
            <w:vAlign w:val="center"/>
          </w:tcPr>
          <w:p w14:paraId="780D464F">
            <w:pPr>
              <w:pStyle w:val="200"/>
              <w:tabs>
                <w:tab w:val="left" w:pos="522"/>
                <w:tab w:val="left" w:pos="628"/>
                <w:tab w:val="left" w:pos="681"/>
                <w:tab w:val="left" w:pos="1200"/>
                <w:tab w:val="left" w:pos="1558"/>
                <w:tab w:val="left" w:pos="1884"/>
                <w:tab w:val="left" w:pos="1985"/>
              </w:tabs>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弱</w:t>
            </w:r>
          </w:p>
        </w:tc>
        <w:tc>
          <w:tcPr>
            <w:tcW w:w="1043" w:type="pct"/>
            <w:tcBorders>
              <w:tl2br w:val="nil"/>
              <w:tr2bl w:val="nil"/>
            </w:tcBorders>
            <w:noWrap/>
            <w:vAlign w:val="center"/>
          </w:tcPr>
          <w:p w14:paraId="34A235C1">
            <w:pPr>
              <w:pStyle w:val="200"/>
              <w:tabs>
                <w:tab w:val="left" w:pos="522"/>
                <w:tab w:val="left" w:pos="628"/>
                <w:tab w:val="left" w:pos="681"/>
                <w:tab w:val="left" w:pos="1200"/>
                <w:tab w:val="left" w:pos="1558"/>
                <w:tab w:val="left" w:pos="1884"/>
                <w:tab w:val="left" w:pos="1985"/>
              </w:tabs>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易</w:t>
            </w:r>
          </w:p>
        </w:tc>
        <w:tc>
          <w:tcPr>
            <w:tcW w:w="1055" w:type="pct"/>
            <w:vMerge w:val="continue"/>
            <w:tcBorders>
              <w:tl2br w:val="nil"/>
              <w:tr2bl w:val="nil"/>
            </w:tcBorders>
            <w:noWrap/>
            <w:vAlign w:val="center"/>
          </w:tcPr>
          <w:p w14:paraId="4D7B88FE">
            <w:pPr>
              <w:pStyle w:val="200"/>
              <w:tabs>
                <w:tab w:val="left" w:pos="522"/>
                <w:tab w:val="left" w:pos="628"/>
                <w:tab w:val="left" w:pos="681"/>
                <w:tab w:val="left" w:pos="1200"/>
                <w:tab w:val="left" w:pos="1558"/>
                <w:tab w:val="left" w:pos="1884"/>
                <w:tab w:val="left" w:pos="1985"/>
              </w:tabs>
              <w:rPr>
                <w:color w:val="000000" w:themeColor="text1"/>
                <w:szCs w:val="21"/>
                <w:highlight w:val="none"/>
                <w14:textFill>
                  <w14:solidFill>
                    <w14:schemeClr w14:val="tx1"/>
                  </w14:solidFill>
                </w14:textFill>
              </w:rPr>
            </w:pPr>
          </w:p>
        </w:tc>
        <w:tc>
          <w:tcPr>
            <w:tcW w:w="1453" w:type="pct"/>
            <w:vMerge w:val="continue"/>
            <w:tcBorders>
              <w:tl2br w:val="nil"/>
              <w:tr2bl w:val="nil"/>
            </w:tcBorders>
            <w:noWrap/>
            <w:vAlign w:val="center"/>
          </w:tcPr>
          <w:p w14:paraId="445EFD0C">
            <w:pPr>
              <w:pStyle w:val="200"/>
              <w:tabs>
                <w:tab w:val="left" w:pos="522"/>
                <w:tab w:val="left" w:pos="628"/>
                <w:tab w:val="left" w:pos="681"/>
                <w:tab w:val="left" w:pos="1200"/>
                <w:tab w:val="left" w:pos="1558"/>
                <w:tab w:val="left" w:pos="1884"/>
                <w:tab w:val="left" w:pos="1985"/>
              </w:tabs>
              <w:rPr>
                <w:color w:val="000000" w:themeColor="text1"/>
                <w:szCs w:val="21"/>
                <w:highlight w:val="none"/>
                <w14:textFill>
                  <w14:solidFill>
                    <w14:schemeClr w14:val="tx1"/>
                  </w14:solidFill>
                </w14:textFill>
              </w:rPr>
            </w:pPr>
          </w:p>
        </w:tc>
      </w:tr>
      <w:tr w14:paraId="4CF6F405">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45" w:type="pct"/>
            <w:vMerge w:val="restart"/>
            <w:tcBorders>
              <w:tl2br w:val="nil"/>
              <w:tr2bl w:val="nil"/>
            </w:tcBorders>
            <w:noWrap/>
            <w:vAlign w:val="center"/>
          </w:tcPr>
          <w:p w14:paraId="0C90114F">
            <w:pPr>
              <w:pStyle w:val="200"/>
              <w:tabs>
                <w:tab w:val="left" w:pos="522"/>
                <w:tab w:val="left" w:pos="628"/>
                <w:tab w:val="left" w:pos="681"/>
                <w:tab w:val="left" w:pos="1200"/>
                <w:tab w:val="left" w:pos="1558"/>
                <w:tab w:val="left" w:pos="1884"/>
                <w:tab w:val="left" w:pos="1985"/>
              </w:tabs>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一般防渗区</w:t>
            </w:r>
          </w:p>
        </w:tc>
        <w:tc>
          <w:tcPr>
            <w:tcW w:w="801" w:type="pct"/>
            <w:tcBorders>
              <w:tl2br w:val="nil"/>
              <w:tr2bl w:val="nil"/>
            </w:tcBorders>
            <w:noWrap/>
            <w:vAlign w:val="center"/>
          </w:tcPr>
          <w:p w14:paraId="2CA9845A">
            <w:pPr>
              <w:pStyle w:val="200"/>
              <w:tabs>
                <w:tab w:val="left" w:pos="522"/>
                <w:tab w:val="left" w:pos="628"/>
                <w:tab w:val="left" w:pos="681"/>
                <w:tab w:val="left" w:pos="1200"/>
                <w:tab w:val="left" w:pos="1558"/>
                <w:tab w:val="left" w:pos="1884"/>
                <w:tab w:val="left" w:pos="1985"/>
              </w:tabs>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弱</w:t>
            </w:r>
          </w:p>
        </w:tc>
        <w:tc>
          <w:tcPr>
            <w:tcW w:w="1043" w:type="pct"/>
            <w:tcBorders>
              <w:tl2br w:val="nil"/>
              <w:tr2bl w:val="nil"/>
            </w:tcBorders>
            <w:noWrap/>
            <w:vAlign w:val="center"/>
          </w:tcPr>
          <w:p w14:paraId="77104098">
            <w:pPr>
              <w:pStyle w:val="200"/>
              <w:tabs>
                <w:tab w:val="left" w:pos="522"/>
                <w:tab w:val="left" w:pos="628"/>
                <w:tab w:val="left" w:pos="681"/>
                <w:tab w:val="left" w:pos="1200"/>
                <w:tab w:val="left" w:pos="1558"/>
                <w:tab w:val="left" w:pos="1884"/>
                <w:tab w:val="left" w:pos="1985"/>
              </w:tabs>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易-难</w:t>
            </w:r>
          </w:p>
        </w:tc>
        <w:tc>
          <w:tcPr>
            <w:tcW w:w="1055" w:type="pct"/>
            <w:vMerge w:val="restart"/>
            <w:tcBorders>
              <w:tl2br w:val="nil"/>
              <w:tr2bl w:val="nil"/>
            </w:tcBorders>
            <w:noWrap/>
            <w:vAlign w:val="center"/>
          </w:tcPr>
          <w:p w14:paraId="5A249B56">
            <w:pPr>
              <w:pStyle w:val="200"/>
              <w:tabs>
                <w:tab w:val="left" w:pos="522"/>
                <w:tab w:val="left" w:pos="628"/>
                <w:tab w:val="left" w:pos="681"/>
                <w:tab w:val="left" w:pos="1200"/>
                <w:tab w:val="left" w:pos="1558"/>
                <w:tab w:val="left" w:pos="1884"/>
                <w:tab w:val="left" w:pos="1985"/>
              </w:tabs>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其他类别</w:t>
            </w:r>
          </w:p>
        </w:tc>
        <w:tc>
          <w:tcPr>
            <w:tcW w:w="1453" w:type="pct"/>
            <w:vMerge w:val="restart"/>
            <w:tcBorders>
              <w:tl2br w:val="nil"/>
              <w:tr2bl w:val="nil"/>
            </w:tcBorders>
            <w:noWrap/>
            <w:vAlign w:val="center"/>
          </w:tcPr>
          <w:p w14:paraId="33D4E42F">
            <w:pPr>
              <w:pStyle w:val="200"/>
              <w:tabs>
                <w:tab w:val="left" w:pos="522"/>
                <w:tab w:val="left" w:pos="628"/>
                <w:tab w:val="left" w:pos="681"/>
                <w:tab w:val="left" w:pos="1200"/>
                <w:tab w:val="left" w:pos="1558"/>
                <w:tab w:val="left" w:pos="1884"/>
                <w:tab w:val="left" w:pos="1985"/>
              </w:tabs>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等效粘土防渗层Mb≥1.5m，K≤1*10</w:t>
            </w:r>
            <w:r>
              <w:rPr>
                <w:rFonts w:hint="eastAsia"/>
                <w:color w:val="000000" w:themeColor="text1"/>
                <w:szCs w:val="21"/>
                <w:highlight w:val="none"/>
                <w:lang w:eastAsia="zh-CN"/>
                <w14:textFill>
                  <w14:solidFill>
                    <w14:schemeClr w14:val="tx1"/>
                  </w14:solidFill>
                </w14:textFill>
              </w:rPr>
              <w:t>—</w:t>
            </w:r>
            <w:r>
              <w:rPr>
                <w:color w:val="000000" w:themeColor="text1"/>
                <w:szCs w:val="21"/>
                <w:highlight w:val="none"/>
                <w:vertAlign w:val="superscript"/>
                <w14:textFill>
                  <w14:solidFill>
                    <w14:schemeClr w14:val="tx1"/>
                  </w14:solidFill>
                </w14:textFill>
              </w:rPr>
              <w:t>7</w:t>
            </w:r>
            <w:r>
              <w:rPr>
                <w:color w:val="000000" w:themeColor="text1"/>
                <w:szCs w:val="21"/>
                <w:highlight w:val="none"/>
                <w14:textFill>
                  <w14:solidFill>
                    <w14:schemeClr w14:val="tx1"/>
                  </w14:solidFill>
                </w14:textFill>
              </w:rPr>
              <w:t>cm/s</w:t>
            </w:r>
          </w:p>
          <w:p w14:paraId="7CAB3040">
            <w:pPr>
              <w:pStyle w:val="200"/>
              <w:tabs>
                <w:tab w:val="left" w:pos="522"/>
                <w:tab w:val="left" w:pos="628"/>
                <w:tab w:val="left" w:pos="681"/>
                <w:tab w:val="left" w:pos="1200"/>
                <w:tab w:val="left" w:pos="1558"/>
                <w:tab w:val="left" w:pos="1884"/>
                <w:tab w:val="left" w:pos="1985"/>
              </w:tabs>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或参照GB16889执行。</w:t>
            </w:r>
          </w:p>
        </w:tc>
      </w:tr>
      <w:tr w14:paraId="7B7E0AC3">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45" w:type="pct"/>
            <w:vMerge w:val="continue"/>
            <w:tcBorders>
              <w:tl2br w:val="nil"/>
              <w:tr2bl w:val="nil"/>
            </w:tcBorders>
            <w:noWrap/>
            <w:vAlign w:val="center"/>
          </w:tcPr>
          <w:p w14:paraId="034BF2D9">
            <w:pPr>
              <w:pStyle w:val="200"/>
              <w:tabs>
                <w:tab w:val="left" w:pos="522"/>
                <w:tab w:val="left" w:pos="628"/>
                <w:tab w:val="left" w:pos="681"/>
                <w:tab w:val="left" w:pos="1200"/>
                <w:tab w:val="left" w:pos="1558"/>
                <w:tab w:val="left" w:pos="1884"/>
                <w:tab w:val="left" w:pos="1985"/>
              </w:tabs>
              <w:rPr>
                <w:color w:val="000000" w:themeColor="text1"/>
                <w:szCs w:val="21"/>
                <w:highlight w:val="none"/>
                <w14:textFill>
                  <w14:solidFill>
                    <w14:schemeClr w14:val="tx1"/>
                  </w14:solidFill>
                </w14:textFill>
              </w:rPr>
            </w:pPr>
          </w:p>
        </w:tc>
        <w:tc>
          <w:tcPr>
            <w:tcW w:w="801" w:type="pct"/>
            <w:tcBorders>
              <w:tl2br w:val="nil"/>
              <w:tr2bl w:val="nil"/>
            </w:tcBorders>
            <w:noWrap/>
            <w:vAlign w:val="center"/>
          </w:tcPr>
          <w:p w14:paraId="7429C4FD">
            <w:pPr>
              <w:pStyle w:val="200"/>
              <w:tabs>
                <w:tab w:val="left" w:pos="522"/>
                <w:tab w:val="left" w:pos="628"/>
                <w:tab w:val="left" w:pos="681"/>
                <w:tab w:val="left" w:pos="1200"/>
                <w:tab w:val="left" w:pos="1558"/>
                <w:tab w:val="left" w:pos="1884"/>
                <w:tab w:val="left" w:pos="1985"/>
              </w:tabs>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中-强</w:t>
            </w:r>
          </w:p>
        </w:tc>
        <w:tc>
          <w:tcPr>
            <w:tcW w:w="1043" w:type="pct"/>
            <w:tcBorders>
              <w:tl2br w:val="nil"/>
              <w:tr2bl w:val="nil"/>
            </w:tcBorders>
            <w:noWrap/>
            <w:vAlign w:val="center"/>
          </w:tcPr>
          <w:p w14:paraId="09F665A6">
            <w:pPr>
              <w:pStyle w:val="200"/>
              <w:tabs>
                <w:tab w:val="left" w:pos="522"/>
                <w:tab w:val="left" w:pos="628"/>
                <w:tab w:val="left" w:pos="681"/>
                <w:tab w:val="left" w:pos="1200"/>
                <w:tab w:val="left" w:pos="1558"/>
                <w:tab w:val="left" w:pos="1884"/>
                <w:tab w:val="left" w:pos="1985"/>
              </w:tabs>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难</w:t>
            </w:r>
          </w:p>
        </w:tc>
        <w:tc>
          <w:tcPr>
            <w:tcW w:w="1055" w:type="pct"/>
            <w:vMerge w:val="continue"/>
            <w:tcBorders>
              <w:tl2br w:val="nil"/>
              <w:tr2bl w:val="nil"/>
            </w:tcBorders>
            <w:noWrap/>
            <w:vAlign w:val="center"/>
          </w:tcPr>
          <w:p w14:paraId="35106151">
            <w:pPr>
              <w:pStyle w:val="200"/>
              <w:tabs>
                <w:tab w:val="left" w:pos="522"/>
                <w:tab w:val="left" w:pos="628"/>
                <w:tab w:val="left" w:pos="681"/>
                <w:tab w:val="left" w:pos="1200"/>
                <w:tab w:val="left" w:pos="1558"/>
                <w:tab w:val="left" w:pos="1884"/>
                <w:tab w:val="left" w:pos="1985"/>
              </w:tabs>
              <w:rPr>
                <w:color w:val="000000" w:themeColor="text1"/>
                <w:szCs w:val="21"/>
                <w:highlight w:val="none"/>
                <w14:textFill>
                  <w14:solidFill>
                    <w14:schemeClr w14:val="tx1"/>
                  </w14:solidFill>
                </w14:textFill>
              </w:rPr>
            </w:pPr>
          </w:p>
        </w:tc>
        <w:tc>
          <w:tcPr>
            <w:tcW w:w="1453" w:type="pct"/>
            <w:vMerge w:val="continue"/>
            <w:tcBorders>
              <w:tl2br w:val="nil"/>
              <w:tr2bl w:val="nil"/>
            </w:tcBorders>
            <w:noWrap/>
            <w:vAlign w:val="center"/>
          </w:tcPr>
          <w:p w14:paraId="429E3056">
            <w:pPr>
              <w:pStyle w:val="200"/>
              <w:tabs>
                <w:tab w:val="left" w:pos="522"/>
                <w:tab w:val="left" w:pos="628"/>
                <w:tab w:val="left" w:pos="681"/>
                <w:tab w:val="left" w:pos="1200"/>
                <w:tab w:val="left" w:pos="1558"/>
                <w:tab w:val="left" w:pos="1884"/>
                <w:tab w:val="left" w:pos="1985"/>
              </w:tabs>
              <w:rPr>
                <w:color w:val="000000" w:themeColor="text1"/>
                <w:szCs w:val="21"/>
                <w:highlight w:val="none"/>
                <w14:textFill>
                  <w14:solidFill>
                    <w14:schemeClr w14:val="tx1"/>
                  </w14:solidFill>
                </w14:textFill>
              </w:rPr>
            </w:pPr>
          </w:p>
        </w:tc>
      </w:tr>
      <w:tr w14:paraId="6C0ABB17">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45" w:type="pct"/>
            <w:vMerge w:val="continue"/>
            <w:tcBorders>
              <w:tl2br w:val="nil"/>
              <w:tr2bl w:val="nil"/>
            </w:tcBorders>
            <w:noWrap/>
            <w:vAlign w:val="center"/>
          </w:tcPr>
          <w:p w14:paraId="37D8FCF4">
            <w:pPr>
              <w:pStyle w:val="200"/>
              <w:tabs>
                <w:tab w:val="left" w:pos="522"/>
                <w:tab w:val="left" w:pos="628"/>
                <w:tab w:val="left" w:pos="681"/>
                <w:tab w:val="left" w:pos="1200"/>
                <w:tab w:val="left" w:pos="1558"/>
                <w:tab w:val="left" w:pos="1884"/>
                <w:tab w:val="left" w:pos="1985"/>
              </w:tabs>
              <w:rPr>
                <w:color w:val="000000" w:themeColor="text1"/>
                <w:szCs w:val="21"/>
                <w:highlight w:val="none"/>
                <w14:textFill>
                  <w14:solidFill>
                    <w14:schemeClr w14:val="tx1"/>
                  </w14:solidFill>
                </w14:textFill>
              </w:rPr>
            </w:pPr>
          </w:p>
        </w:tc>
        <w:tc>
          <w:tcPr>
            <w:tcW w:w="801" w:type="pct"/>
            <w:tcBorders>
              <w:tl2br w:val="nil"/>
              <w:tr2bl w:val="nil"/>
            </w:tcBorders>
            <w:noWrap/>
            <w:vAlign w:val="center"/>
          </w:tcPr>
          <w:p w14:paraId="1B3BEBA1">
            <w:pPr>
              <w:pStyle w:val="200"/>
              <w:tabs>
                <w:tab w:val="left" w:pos="522"/>
                <w:tab w:val="left" w:pos="628"/>
                <w:tab w:val="left" w:pos="681"/>
                <w:tab w:val="left" w:pos="1200"/>
                <w:tab w:val="left" w:pos="1558"/>
                <w:tab w:val="left" w:pos="1884"/>
                <w:tab w:val="left" w:pos="1985"/>
              </w:tabs>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中</w:t>
            </w:r>
          </w:p>
        </w:tc>
        <w:tc>
          <w:tcPr>
            <w:tcW w:w="1043" w:type="pct"/>
            <w:tcBorders>
              <w:tl2br w:val="nil"/>
              <w:tr2bl w:val="nil"/>
            </w:tcBorders>
            <w:noWrap/>
            <w:vAlign w:val="center"/>
          </w:tcPr>
          <w:p w14:paraId="00383CCA">
            <w:pPr>
              <w:pStyle w:val="200"/>
              <w:tabs>
                <w:tab w:val="left" w:pos="522"/>
                <w:tab w:val="left" w:pos="628"/>
                <w:tab w:val="left" w:pos="681"/>
                <w:tab w:val="left" w:pos="1200"/>
                <w:tab w:val="left" w:pos="1558"/>
                <w:tab w:val="left" w:pos="1884"/>
                <w:tab w:val="left" w:pos="1985"/>
              </w:tabs>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易</w:t>
            </w:r>
          </w:p>
        </w:tc>
        <w:tc>
          <w:tcPr>
            <w:tcW w:w="1055" w:type="pct"/>
            <w:vMerge w:val="restart"/>
            <w:tcBorders>
              <w:tl2br w:val="nil"/>
              <w:tr2bl w:val="nil"/>
            </w:tcBorders>
            <w:noWrap/>
            <w:vAlign w:val="center"/>
          </w:tcPr>
          <w:p w14:paraId="11299C68">
            <w:pPr>
              <w:pStyle w:val="200"/>
              <w:tabs>
                <w:tab w:val="left" w:pos="522"/>
                <w:tab w:val="left" w:pos="628"/>
                <w:tab w:val="left" w:pos="681"/>
                <w:tab w:val="left" w:pos="1200"/>
                <w:tab w:val="left" w:pos="1558"/>
                <w:tab w:val="left" w:pos="1884"/>
                <w:tab w:val="left" w:pos="1985"/>
              </w:tabs>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重金属、持久性有机物污染物</w:t>
            </w:r>
          </w:p>
        </w:tc>
        <w:tc>
          <w:tcPr>
            <w:tcW w:w="1453" w:type="pct"/>
            <w:vMerge w:val="continue"/>
            <w:tcBorders>
              <w:tl2br w:val="nil"/>
              <w:tr2bl w:val="nil"/>
            </w:tcBorders>
            <w:noWrap/>
            <w:vAlign w:val="center"/>
          </w:tcPr>
          <w:p w14:paraId="2E58291A">
            <w:pPr>
              <w:pStyle w:val="200"/>
              <w:tabs>
                <w:tab w:val="left" w:pos="522"/>
                <w:tab w:val="left" w:pos="628"/>
                <w:tab w:val="left" w:pos="681"/>
                <w:tab w:val="left" w:pos="1200"/>
                <w:tab w:val="left" w:pos="1558"/>
                <w:tab w:val="left" w:pos="1884"/>
                <w:tab w:val="left" w:pos="1985"/>
              </w:tabs>
              <w:rPr>
                <w:color w:val="000000" w:themeColor="text1"/>
                <w:szCs w:val="21"/>
                <w:highlight w:val="none"/>
                <w14:textFill>
                  <w14:solidFill>
                    <w14:schemeClr w14:val="tx1"/>
                  </w14:solidFill>
                </w14:textFill>
              </w:rPr>
            </w:pPr>
          </w:p>
        </w:tc>
      </w:tr>
      <w:tr w14:paraId="051FE6B0">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45" w:type="pct"/>
            <w:vMerge w:val="continue"/>
            <w:tcBorders>
              <w:tl2br w:val="nil"/>
              <w:tr2bl w:val="nil"/>
            </w:tcBorders>
            <w:noWrap/>
            <w:vAlign w:val="center"/>
          </w:tcPr>
          <w:p w14:paraId="703F9EA2">
            <w:pPr>
              <w:pStyle w:val="200"/>
              <w:tabs>
                <w:tab w:val="left" w:pos="522"/>
                <w:tab w:val="left" w:pos="628"/>
                <w:tab w:val="left" w:pos="681"/>
                <w:tab w:val="left" w:pos="1200"/>
                <w:tab w:val="left" w:pos="1558"/>
                <w:tab w:val="left" w:pos="1884"/>
                <w:tab w:val="left" w:pos="1985"/>
              </w:tabs>
              <w:rPr>
                <w:color w:val="000000" w:themeColor="text1"/>
                <w:szCs w:val="21"/>
                <w:highlight w:val="none"/>
                <w14:textFill>
                  <w14:solidFill>
                    <w14:schemeClr w14:val="tx1"/>
                  </w14:solidFill>
                </w14:textFill>
              </w:rPr>
            </w:pPr>
          </w:p>
        </w:tc>
        <w:tc>
          <w:tcPr>
            <w:tcW w:w="801" w:type="pct"/>
            <w:tcBorders>
              <w:tl2br w:val="nil"/>
              <w:tr2bl w:val="nil"/>
            </w:tcBorders>
            <w:noWrap/>
            <w:vAlign w:val="center"/>
          </w:tcPr>
          <w:p w14:paraId="6F180AD8">
            <w:pPr>
              <w:pStyle w:val="200"/>
              <w:tabs>
                <w:tab w:val="left" w:pos="522"/>
                <w:tab w:val="left" w:pos="628"/>
                <w:tab w:val="left" w:pos="681"/>
                <w:tab w:val="left" w:pos="1200"/>
                <w:tab w:val="left" w:pos="1558"/>
                <w:tab w:val="left" w:pos="1884"/>
                <w:tab w:val="left" w:pos="1985"/>
              </w:tabs>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强</w:t>
            </w:r>
          </w:p>
        </w:tc>
        <w:tc>
          <w:tcPr>
            <w:tcW w:w="1043" w:type="pct"/>
            <w:tcBorders>
              <w:tl2br w:val="nil"/>
              <w:tr2bl w:val="nil"/>
            </w:tcBorders>
            <w:noWrap/>
            <w:vAlign w:val="center"/>
          </w:tcPr>
          <w:p w14:paraId="32F6A10F">
            <w:pPr>
              <w:pStyle w:val="200"/>
              <w:tabs>
                <w:tab w:val="left" w:pos="522"/>
                <w:tab w:val="left" w:pos="628"/>
                <w:tab w:val="left" w:pos="681"/>
                <w:tab w:val="left" w:pos="1200"/>
                <w:tab w:val="left" w:pos="1558"/>
                <w:tab w:val="left" w:pos="1884"/>
                <w:tab w:val="left" w:pos="1985"/>
              </w:tabs>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易</w:t>
            </w:r>
          </w:p>
        </w:tc>
        <w:tc>
          <w:tcPr>
            <w:tcW w:w="1055" w:type="pct"/>
            <w:vMerge w:val="continue"/>
            <w:tcBorders>
              <w:tl2br w:val="nil"/>
              <w:tr2bl w:val="nil"/>
            </w:tcBorders>
            <w:noWrap/>
            <w:vAlign w:val="center"/>
          </w:tcPr>
          <w:p w14:paraId="43F823F4">
            <w:pPr>
              <w:pStyle w:val="200"/>
              <w:tabs>
                <w:tab w:val="left" w:pos="522"/>
                <w:tab w:val="left" w:pos="628"/>
                <w:tab w:val="left" w:pos="681"/>
                <w:tab w:val="left" w:pos="1200"/>
                <w:tab w:val="left" w:pos="1558"/>
                <w:tab w:val="left" w:pos="1884"/>
                <w:tab w:val="left" w:pos="1985"/>
              </w:tabs>
              <w:rPr>
                <w:color w:val="000000" w:themeColor="text1"/>
                <w:szCs w:val="21"/>
                <w:highlight w:val="none"/>
                <w14:textFill>
                  <w14:solidFill>
                    <w14:schemeClr w14:val="tx1"/>
                  </w14:solidFill>
                </w14:textFill>
              </w:rPr>
            </w:pPr>
          </w:p>
        </w:tc>
        <w:tc>
          <w:tcPr>
            <w:tcW w:w="1453" w:type="pct"/>
            <w:vMerge w:val="continue"/>
            <w:tcBorders>
              <w:tl2br w:val="nil"/>
              <w:tr2bl w:val="nil"/>
            </w:tcBorders>
            <w:noWrap/>
            <w:vAlign w:val="center"/>
          </w:tcPr>
          <w:p w14:paraId="0CA3D3F8">
            <w:pPr>
              <w:pStyle w:val="200"/>
              <w:tabs>
                <w:tab w:val="left" w:pos="522"/>
                <w:tab w:val="left" w:pos="628"/>
                <w:tab w:val="left" w:pos="681"/>
                <w:tab w:val="left" w:pos="1200"/>
                <w:tab w:val="left" w:pos="1558"/>
                <w:tab w:val="left" w:pos="1884"/>
                <w:tab w:val="left" w:pos="1985"/>
              </w:tabs>
              <w:rPr>
                <w:color w:val="000000" w:themeColor="text1"/>
                <w:szCs w:val="21"/>
                <w:highlight w:val="none"/>
                <w14:textFill>
                  <w14:solidFill>
                    <w14:schemeClr w14:val="tx1"/>
                  </w14:solidFill>
                </w14:textFill>
              </w:rPr>
            </w:pPr>
          </w:p>
        </w:tc>
      </w:tr>
      <w:tr w14:paraId="4737CAD2">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45" w:type="pct"/>
            <w:tcBorders>
              <w:tl2br w:val="nil"/>
              <w:tr2bl w:val="nil"/>
            </w:tcBorders>
            <w:noWrap/>
            <w:vAlign w:val="center"/>
          </w:tcPr>
          <w:p w14:paraId="57D5203B">
            <w:pPr>
              <w:pStyle w:val="200"/>
              <w:tabs>
                <w:tab w:val="left" w:pos="522"/>
                <w:tab w:val="left" w:pos="628"/>
                <w:tab w:val="left" w:pos="681"/>
                <w:tab w:val="left" w:pos="1200"/>
                <w:tab w:val="left" w:pos="1558"/>
                <w:tab w:val="left" w:pos="1884"/>
                <w:tab w:val="left" w:pos="1985"/>
              </w:tabs>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简单防渗区</w:t>
            </w:r>
          </w:p>
        </w:tc>
        <w:tc>
          <w:tcPr>
            <w:tcW w:w="801" w:type="pct"/>
            <w:tcBorders>
              <w:tl2br w:val="nil"/>
              <w:tr2bl w:val="nil"/>
            </w:tcBorders>
            <w:noWrap/>
            <w:vAlign w:val="center"/>
          </w:tcPr>
          <w:p w14:paraId="1F234508">
            <w:pPr>
              <w:pStyle w:val="200"/>
              <w:tabs>
                <w:tab w:val="left" w:pos="522"/>
                <w:tab w:val="left" w:pos="628"/>
                <w:tab w:val="left" w:pos="681"/>
                <w:tab w:val="left" w:pos="1200"/>
                <w:tab w:val="left" w:pos="1558"/>
                <w:tab w:val="left" w:pos="1884"/>
                <w:tab w:val="left" w:pos="1985"/>
              </w:tabs>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中-强</w:t>
            </w:r>
          </w:p>
        </w:tc>
        <w:tc>
          <w:tcPr>
            <w:tcW w:w="1043" w:type="pct"/>
            <w:tcBorders>
              <w:tl2br w:val="nil"/>
              <w:tr2bl w:val="nil"/>
            </w:tcBorders>
            <w:noWrap/>
            <w:vAlign w:val="center"/>
          </w:tcPr>
          <w:p w14:paraId="35799994">
            <w:pPr>
              <w:pStyle w:val="200"/>
              <w:tabs>
                <w:tab w:val="left" w:pos="522"/>
                <w:tab w:val="left" w:pos="628"/>
                <w:tab w:val="left" w:pos="681"/>
                <w:tab w:val="left" w:pos="1200"/>
                <w:tab w:val="left" w:pos="1558"/>
                <w:tab w:val="left" w:pos="1884"/>
                <w:tab w:val="left" w:pos="1985"/>
              </w:tabs>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易</w:t>
            </w:r>
          </w:p>
        </w:tc>
        <w:tc>
          <w:tcPr>
            <w:tcW w:w="1055" w:type="pct"/>
            <w:tcBorders>
              <w:tl2br w:val="nil"/>
              <w:tr2bl w:val="nil"/>
            </w:tcBorders>
            <w:noWrap/>
            <w:vAlign w:val="center"/>
          </w:tcPr>
          <w:p w14:paraId="0DD362C2">
            <w:pPr>
              <w:pStyle w:val="200"/>
              <w:tabs>
                <w:tab w:val="left" w:pos="522"/>
                <w:tab w:val="left" w:pos="628"/>
                <w:tab w:val="left" w:pos="681"/>
                <w:tab w:val="left" w:pos="1200"/>
                <w:tab w:val="left" w:pos="1558"/>
                <w:tab w:val="left" w:pos="1884"/>
                <w:tab w:val="left" w:pos="1985"/>
              </w:tabs>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其他类型</w:t>
            </w:r>
          </w:p>
        </w:tc>
        <w:tc>
          <w:tcPr>
            <w:tcW w:w="1453" w:type="pct"/>
            <w:tcBorders>
              <w:tl2br w:val="nil"/>
              <w:tr2bl w:val="nil"/>
            </w:tcBorders>
            <w:noWrap/>
            <w:vAlign w:val="center"/>
          </w:tcPr>
          <w:p w14:paraId="419FE60F">
            <w:pPr>
              <w:pStyle w:val="200"/>
              <w:tabs>
                <w:tab w:val="left" w:pos="522"/>
                <w:tab w:val="left" w:pos="628"/>
                <w:tab w:val="left" w:pos="681"/>
                <w:tab w:val="left" w:pos="1200"/>
                <w:tab w:val="left" w:pos="1558"/>
                <w:tab w:val="left" w:pos="1884"/>
                <w:tab w:val="left" w:pos="1985"/>
              </w:tabs>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一般地面硬化</w:t>
            </w:r>
          </w:p>
        </w:tc>
      </w:tr>
    </w:tbl>
    <w:p w14:paraId="5FF9AC3A">
      <w:pPr>
        <w:pStyle w:val="77"/>
        <w:spacing w:before="120" w:beforeLines="50" w:line="480" w:lineRule="exact"/>
        <w:ind w:firstLine="0" w:firstLineChars="0"/>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5</w:t>
      </w:r>
      <w:r>
        <w:rPr>
          <w:b/>
          <w:bCs/>
          <w:color w:val="000000" w:themeColor="text1"/>
          <w:highlight w:val="none"/>
          <w14:textFill>
            <w14:solidFill>
              <w14:schemeClr w14:val="tx1"/>
            </w14:solidFill>
          </w14:textFill>
        </w:rPr>
        <w:t>.2-4  工业场地地下水污染防控分区一览表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000000" w:sz="4" w:space="0"/>
          <w:insideV w:val="single" w:color="000000" w:sz="6" w:space="0"/>
        </w:tblBorders>
        <w:tblLayout w:type="autofit"/>
        <w:tblCellMar>
          <w:top w:w="0" w:type="dxa"/>
          <w:left w:w="108" w:type="dxa"/>
          <w:bottom w:w="0" w:type="dxa"/>
          <w:right w:w="108" w:type="dxa"/>
        </w:tblCellMar>
      </w:tblPr>
      <w:tblGrid>
        <w:gridCol w:w="456"/>
        <w:gridCol w:w="879"/>
        <w:gridCol w:w="2775"/>
        <w:gridCol w:w="1070"/>
        <w:gridCol w:w="1482"/>
        <w:gridCol w:w="2625"/>
      </w:tblGrid>
      <w:tr w14:paraId="54727E88">
        <w:tblPrEx>
          <w:tblBorders>
            <w:top w:val="single" w:color="auto" w:sz="12" w:space="0"/>
            <w:left w:val="none" w:color="auto" w:sz="0" w:space="0"/>
            <w:bottom w:val="single" w:color="auto"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454" w:hRule="atLeast"/>
        </w:trPr>
        <w:tc>
          <w:tcPr>
            <w:tcW w:w="250" w:type="pct"/>
            <w:tcBorders>
              <w:tl2br w:val="nil"/>
              <w:tr2bl w:val="nil"/>
            </w:tcBorders>
            <w:vAlign w:val="center"/>
          </w:tcPr>
          <w:p w14:paraId="7C9D0EC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序号</w:t>
            </w:r>
          </w:p>
        </w:tc>
        <w:tc>
          <w:tcPr>
            <w:tcW w:w="478" w:type="pct"/>
            <w:tcBorders>
              <w:tl2br w:val="nil"/>
              <w:tr2bl w:val="nil"/>
            </w:tcBorders>
            <w:vAlign w:val="center"/>
          </w:tcPr>
          <w:p w14:paraId="55CF7F2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污染防控分区</w:t>
            </w:r>
          </w:p>
        </w:tc>
        <w:tc>
          <w:tcPr>
            <w:tcW w:w="1498" w:type="pct"/>
            <w:tcBorders>
              <w:tl2br w:val="nil"/>
              <w:tr2bl w:val="nil"/>
            </w:tcBorders>
            <w:vAlign w:val="center"/>
          </w:tcPr>
          <w:p w14:paraId="13DF7F9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生产装置、单元名称</w:t>
            </w:r>
          </w:p>
        </w:tc>
        <w:tc>
          <w:tcPr>
            <w:tcW w:w="580" w:type="pct"/>
            <w:tcBorders>
              <w:tl2br w:val="nil"/>
              <w:tr2bl w:val="nil"/>
            </w:tcBorders>
            <w:vAlign w:val="center"/>
          </w:tcPr>
          <w:p w14:paraId="6D1D936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污染防控区域及部位</w:t>
            </w:r>
          </w:p>
        </w:tc>
        <w:tc>
          <w:tcPr>
            <w:tcW w:w="2192" w:type="pct"/>
            <w:gridSpan w:val="2"/>
            <w:tcBorders>
              <w:tl2br w:val="nil"/>
              <w:tr2bl w:val="nil"/>
            </w:tcBorders>
            <w:vAlign w:val="center"/>
          </w:tcPr>
          <w:p w14:paraId="762B50E8">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防渗要求</w:t>
            </w:r>
          </w:p>
        </w:tc>
      </w:tr>
      <w:tr w14:paraId="65FED119">
        <w:tblPrEx>
          <w:tblBorders>
            <w:top w:val="single" w:color="auto" w:sz="12" w:space="0"/>
            <w:left w:val="none" w:color="auto" w:sz="0" w:space="0"/>
            <w:bottom w:val="single" w:color="auto"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454" w:hRule="atLeast"/>
        </w:trPr>
        <w:tc>
          <w:tcPr>
            <w:tcW w:w="250" w:type="pct"/>
            <w:tcBorders>
              <w:tl2br w:val="nil"/>
              <w:tr2bl w:val="nil"/>
            </w:tcBorders>
            <w:vAlign w:val="center"/>
          </w:tcPr>
          <w:p w14:paraId="2115C20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w:t>
            </w:r>
          </w:p>
        </w:tc>
        <w:tc>
          <w:tcPr>
            <w:tcW w:w="478" w:type="pct"/>
            <w:vMerge w:val="restart"/>
            <w:tcBorders>
              <w:tl2br w:val="nil"/>
              <w:tr2bl w:val="nil"/>
            </w:tcBorders>
            <w:vAlign w:val="center"/>
          </w:tcPr>
          <w:p w14:paraId="530EDE5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一般防渗区</w:t>
            </w:r>
          </w:p>
        </w:tc>
        <w:tc>
          <w:tcPr>
            <w:tcW w:w="1498" w:type="pct"/>
            <w:tcBorders>
              <w:tl2br w:val="nil"/>
              <w:tr2bl w:val="nil"/>
            </w:tcBorders>
            <w:vAlign w:val="center"/>
          </w:tcPr>
          <w:p w14:paraId="3D166D4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破碎车间、干排车间、磨选车间</w:t>
            </w:r>
          </w:p>
        </w:tc>
        <w:tc>
          <w:tcPr>
            <w:tcW w:w="580" w:type="pct"/>
            <w:tcBorders>
              <w:tl2br w:val="nil"/>
              <w:tr2bl w:val="nil"/>
            </w:tcBorders>
            <w:vAlign w:val="center"/>
          </w:tcPr>
          <w:p w14:paraId="537D4404">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地面</w:t>
            </w:r>
          </w:p>
        </w:tc>
        <w:tc>
          <w:tcPr>
            <w:tcW w:w="775" w:type="pct"/>
            <w:vMerge w:val="restart"/>
            <w:tcBorders>
              <w:tl2br w:val="nil"/>
              <w:tr2bl w:val="nil"/>
            </w:tcBorders>
            <w:vAlign w:val="center"/>
          </w:tcPr>
          <w:p w14:paraId="41C6247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防渗性能不应低于1.5m厚渗透系数为1.0×10</w:t>
            </w:r>
            <w:r>
              <w:rPr>
                <w:rFonts w:hint="eastAsia"/>
                <w:color w:val="000000" w:themeColor="text1"/>
                <w:sz w:val="21"/>
                <w:szCs w:val="21"/>
                <w:highlight w:val="none"/>
                <w:lang w:eastAsia="zh-CN"/>
                <w14:textFill>
                  <w14:solidFill>
                    <w14:schemeClr w14:val="tx1"/>
                  </w14:solidFill>
                </w14:textFill>
              </w:rPr>
              <w:t>—</w:t>
            </w:r>
            <w:r>
              <w:rPr>
                <w:color w:val="000000" w:themeColor="text1"/>
                <w:sz w:val="21"/>
                <w:szCs w:val="21"/>
                <w:highlight w:val="none"/>
                <w:vertAlign w:val="superscript"/>
                <w14:textFill>
                  <w14:solidFill>
                    <w14:schemeClr w14:val="tx1"/>
                  </w14:solidFill>
                </w14:textFill>
              </w:rPr>
              <w:t>7</w:t>
            </w:r>
            <w:r>
              <w:rPr>
                <w:color w:val="000000" w:themeColor="text1"/>
                <w:sz w:val="21"/>
                <w:szCs w:val="21"/>
                <w:highlight w:val="none"/>
                <w14:textFill>
                  <w14:solidFill>
                    <w14:schemeClr w14:val="tx1"/>
                  </w14:solidFill>
                </w14:textFill>
              </w:rPr>
              <w:t>cm/s的粘土层的防渗性能。</w:t>
            </w:r>
          </w:p>
        </w:tc>
        <w:tc>
          <w:tcPr>
            <w:tcW w:w="1416" w:type="pct"/>
            <w:tcBorders>
              <w:tl2br w:val="nil"/>
              <w:tr2bl w:val="nil"/>
            </w:tcBorders>
            <w:vAlign w:val="center"/>
          </w:tcPr>
          <w:p w14:paraId="4BA3CF0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地面防渗层可采用粘土、抗渗混凝土、高密度聚乙烯（HDPE）膜、钠基膨润土防水毯或其他防渗性能等效的材料。</w:t>
            </w:r>
          </w:p>
        </w:tc>
      </w:tr>
      <w:tr w14:paraId="38AFD1BC">
        <w:tblPrEx>
          <w:tblBorders>
            <w:top w:val="single" w:color="auto" w:sz="12" w:space="0"/>
            <w:left w:val="none" w:color="auto" w:sz="0" w:space="0"/>
            <w:bottom w:val="single" w:color="auto"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454" w:hRule="atLeast"/>
        </w:trPr>
        <w:tc>
          <w:tcPr>
            <w:tcW w:w="250" w:type="pct"/>
            <w:tcBorders>
              <w:tl2br w:val="nil"/>
              <w:tr2bl w:val="nil"/>
            </w:tcBorders>
            <w:vAlign w:val="center"/>
          </w:tcPr>
          <w:p w14:paraId="6A9E834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w:t>
            </w:r>
          </w:p>
        </w:tc>
        <w:tc>
          <w:tcPr>
            <w:tcW w:w="478" w:type="pct"/>
            <w:vMerge w:val="continue"/>
            <w:tcBorders>
              <w:tl2br w:val="nil"/>
              <w:tr2bl w:val="nil"/>
            </w:tcBorders>
            <w:vAlign w:val="center"/>
          </w:tcPr>
          <w:p w14:paraId="583753D0">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98" w:type="pct"/>
            <w:tcBorders>
              <w:tl2br w:val="nil"/>
              <w:tr2bl w:val="nil"/>
            </w:tcBorders>
            <w:vAlign w:val="center"/>
          </w:tcPr>
          <w:p w14:paraId="07D1283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泵站等</w:t>
            </w:r>
          </w:p>
        </w:tc>
        <w:tc>
          <w:tcPr>
            <w:tcW w:w="580" w:type="pct"/>
            <w:tcBorders>
              <w:tl2br w:val="nil"/>
              <w:tr2bl w:val="nil"/>
            </w:tcBorders>
            <w:vAlign w:val="center"/>
          </w:tcPr>
          <w:p w14:paraId="7932997A">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地面及防火堤</w:t>
            </w:r>
          </w:p>
        </w:tc>
        <w:tc>
          <w:tcPr>
            <w:tcW w:w="775" w:type="pct"/>
            <w:vMerge w:val="continue"/>
            <w:tcBorders>
              <w:tl2br w:val="nil"/>
              <w:tr2bl w:val="nil"/>
            </w:tcBorders>
            <w:vAlign w:val="center"/>
          </w:tcPr>
          <w:p w14:paraId="7D7DC94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16" w:type="pct"/>
            <w:tcBorders>
              <w:tl2br w:val="nil"/>
              <w:tr2bl w:val="nil"/>
            </w:tcBorders>
            <w:vAlign w:val="center"/>
          </w:tcPr>
          <w:p w14:paraId="0B6FE3F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宜采用抗渗钢筋混凝土，抗渗等级不宜低于P6</w:t>
            </w:r>
          </w:p>
        </w:tc>
      </w:tr>
      <w:tr w14:paraId="68124F3D">
        <w:tblPrEx>
          <w:tblBorders>
            <w:top w:val="single" w:color="auto" w:sz="12" w:space="0"/>
            <w:left w:val="none" w:color="auto" w:sz="0" w:space="0"/>
            <w:bottom w:val="single" w:color="auto"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454" w:hRule="atLeast"/>
        </w:trPr>
        <w:tc>
          <w:tcPr>
            <w:tcW w:w="250" w:type="pct"/>
            <w:tcBorders>
              <w:tl2br w:val="nil"/>
              <w:tr2bl w:val="nil"/>
            </w:tcBorders>
            <w:vAlign w:val="center"/>
          </w:tcPr>
          <w:p w14:paraId="54CA9C29">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3</w:t>
            </w:r>
          </w:p>
        </w:tc>
        <w:tc>
          <w:tcPr>
            <w:tcW w:w="478" w:type="pct"/>
            <w:vMerge w:val="restart"/>
            <w:tcBorders>
              <w:tl2br w:val="nil"/>
              <w:tr2bl w:val="nil"/>
            </w:tcBorders>
            <w:vAlign w:val="center"/>
          </w:tcPr>
          <w:p w14:paraId="2A772682">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重点防渗区</w:t>
            </w:r>
          </w:p>
        </w:tc>
        <w:tc>
          <w:tcPr>
            <w:tcW w:w="1498" w:type="pct"/>
            <w:tcBorders>
              <w:tl2br w:val="nil"/>
              <w:tr2bl w:val="nil"/>
            </w:tcBorders>
            <w:vAlign w:val="center"/>
          </w:tcPr>
          <w:p w14:paraId="3020223B">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精矿库</w:t>
            </w:r>
            <w:r>
              <w:rPr>
                <w:color w:val="000000" w:themeColor="text1"/>
                <w:sz w:val="21"/>
                <w:szCs w:val="21"/>
                <w:highlight w:val="none"/>
                <w14:textFill>
                  <w14:solidFill>
                    <w14:schemeClr w14:val="tx1"/>
                  </w14:solidFill>
                </w14:textFill>
              </w:rPr>
              <w:t>、浓密罐、</w:t>
            </w:r>
            <w:r>
              <w:rPr>
                <w:rFonts w:hint="eastAsia"/>
                <w:color w:val="000000" w:themeColor="text1"/>
                <w:sz w:val="21"/>
                <w:szCs w:val="21"/>
                <w:highlight w:val="none"/>
                <w14:textFill>
                  <w14:solidFill>
                    <w14:schemeClr w14:val="tx1"/>
                  </w14:solidFill>
                </w14:textFill>
              </w:rPr>
              <w:t>回用水池、</w:t>
            </w:r>
            <w:r>
              <w:rPr>
                <w:color w:val="000000" w:themeColor="text1"/>
                <w:sz w:val="21"/>
                <w:szCs w:val="21"/>
                <w:highlight w:val="none"/>
                <w14:textFill>
                  <w14:solidFill>
                    <w14:schemeClr w14:val="tx1"/>
                  </w14:solidFill>
                </w14:textFill>
              </w:rPr>
              <w:t>事故池、</w:t>
            </w:r>
            <w:r>
              <w:rPr>
                <w:rFonts w:hint="eastAsia"/>
                <w:color w:val="000000" w:themeColor="text1"/>
                <w:sz w:val="21"/>
                <w:szCs w:val="21"/>
                <w:highlight w:val="none"/>
                <w14:textFill>
                  <w14:solidFill>
                    <w14:schemeClr w14:val="tx1"/>
                  </w14:solidFill>
                </w14:textFill>
              </w:rPr>
              <w:t>危废贮存点</w:t>
            </w:r>
            <w:r>
              <w:rPr>
                <w:color w:val="000000" w:themeColor="text1"/>
                <w:sz w:val="21"/>
                <w:szCs w:val="21"/>
                <w:highlight w:val="none"/>
                <w14:textFill>
                  <w14:solidFill>
                    <w14:schemeClr w14:val="tx1"/>
                  </w14:solidFill>
                </w14:textFill>
              </w:rPr>
              <w:t>等</w:t>
            </w:r>
          </w:p>
        </w:tc>
        <w:tc>
          <w:tcPr>
            <w:tcW w:w="580" w:type="pct"/>
            <w:tcBorders>
              <w:tl2br w:val="nil"/>
              <w:tr2bl w:val="nil"/>
            </w:tcBorders>
            <w:vAlign w:val="center"/>
          </w:tcPr>
          <w:p w14:paraId="5331AAA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底板及壁板</w:t>
            </w:r>
          </w:p>
        </w:tc>
        <w:tc>
          <w:tcPr>
            <w:tcW w:w="775" w:type="pct"/>
            <w:vMerge w:val="restart"/>
            <w:tcBorders>
              <w:tl2br w:val="nil"/>
              <w:tr2bl w:val="nil"/>
            </w:tcBorders>
            <w:vAlign w:val="center"/>
          </w:tcPr>
          <w:p w14:paraId="180088A7">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防渗性能不应低于6.0m厚渗透系数为1.0×10</w:t>
            </w:r>
            <w:r>
              <w:rPr>
                <w:rFonts w:hint="eastAsia"/>
                <w:color w:val="000000" w:themeColor="text1"/>
                <w:sz w:val="21"/>
                <w:szCs w:val="21"/>
                <w:highlight w:val="none"/>
                <w:lang w:eastAsia="zh-CN"/>
                <w14:textFill>
                  <w14:solidFill>
                    <w14:schemeClr w14:val="tx1"/>
                  </w14:solidFill>
                </w14:textFill>
              </w:rPr>
              <w:t>—</w:t>
            </w:r>
            <w:r>
              <w:rPr>
                <w:color w:val="000000" w:themeColor="text1"/>
                <w:sz w:val="21"/>
                <w:szCs w:val="21"/>
                <w:highlight w:val="none"/>
                <w:vertAlign w:val="superscript"/>
                <w14:textFill>
                  <w14:solidFill>
                    <w14:schemeClr w14:val="tx1"/>
                  </w14:solidFill>
                </w14:textFill>
              </w:rPr>
              <w:t>7</w:t>
            </w:r>
            <w:r>
              <w:rPr>
                <w:color w:val="000000" w:themeColor="text1"/>
                <w:sz w:val="21"/>
                <w:szCs w:val="21"/>
                <w:highlight w:val="none"/>
                <w14:textFill>
                  <w14:solidFill>
                    <w14:schemeClr w14:val="tx1"/>
                  </w14:solidFill>
                </w14:textFill>
              </w:rPr>
              <w:t>cm/s的粘土层的防渗性能。</w:t>
            </w:r>
          </w:p>
        </w:tc>
        <w:tc>
          <w:tcPr>
            <w:tcW w:w="1416" w:type="pct"/>
            <w:tcBorders>
              <w:tl2br w:val="nil"/>
              <w:tr2bl w:val="nil"/>
            </w:tcBorders>
            <w:vAlign w:val="center"/>
          </w:tcPr>
          <w:p w14:paraId="6510A58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内表面应涂刷水泥基渗透结晶型防水涂料，或在混凝土内掺加水泥基渗透结晶型防水剂。</w:t>
            </w:r>
          </w:p>
        </w:tc>
      </w:tr>
      <w:tr w14:paraId="3623427A">
        <w:tblPrEx>
          <w:tblBorders>
            <w:top w:val="single" w:color="auto" w:sz="12" w:space="0"/>
            <w:left w:val="none" w:color="auto" w:sz="0" w:space="0"/>
            <w:bottom w:val="single" w:color="auto"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454" w:hRule="atLeast"/>
        </w:trPr>
        <w:tc>
          <w:tcPr>
            <w:tcW w:w="250" w:type="pct"/>
            <w:tcBorders>
              <w:tl2br w:val="nil"/>
              <w:tr2bl w:val="nil"/>
            </w:tcBorders>
            <w:vAlign w:val="center"/>
          </w:tcPr>
          <w:p w14:paraId="45EEBF9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4</w:t>
            </w:r>
          </w:p>
        </w:tc>
        <w:tc>
          <w:tcPr>
            <w:tcW w:w="478" w:type="pct"/>
            <w:vMerge w:val="continue"/>
            <w:tcBorders>
              <w:tl2br w:val="nil"/>
              <w:tr2bl w:val="nil"/>
            </w:tcBorders>
            <w:vAlign w:val="center"/>
          </w:tcPr>
          <w:p w14:paraId="077A3B63">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98" w:type="pct"/>
            <w:tcBorders>
              <w:tl2br w:val="nil"/>
              <w:tr2bl w:val="nil"/>
            </w:tcBorders>
            <w:vAlign w:val="center"/>
          </w:tcPr>
          <w:p w14:paraId="7F1637D6">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污水等埋地管线</w:t>
            </w:r>
          </w:p>
        </w:tc>
        <w:tc>
          <w:tcPr>
            <w:tcW w:w="580" w:type="pct"/>
            <w:tcBorders>
              <w:tl2br w:val="nil"/>
              <w:tr2bl w:val="nil"/>
            </w:tcBorders>
            <w:vAlign w:val="center"/>
          </w:tcPr>
          <w:p w14:paraId="4BE075F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地下管道</w:t>
            </w:r>
          </w:p>
        </w:tc>
        <w:tc>
          <w:tcPr>
            <w:tcW w:w="775" w:type="pct"/>
            <w:vMerge w:val="continue"/>
            <w:tcBorders>
              <w:tl2br w:val="nil"/>
              <w:tr2bl w:val="nil"/>
            </w:tcBorders>
            <w:vAlign w:val="center"/>
          </w:tcPr>
          <w:p w14:paraId="33D8DDD1">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p>
        </w:tc>
        <w:tc>
          <w:tcPr>
            <w:tcW w:w="1416" w:type="pct"/>
            <w:tcBorders>
              <w:tl2br w:val="nil"/>
              <w:tr2bl w:val="nil"/>
            </w:tcBorders>
            <w:vAlign w:val="center"/>
          </w:tcPr>
          <w:p w14:paraId="0F58BEC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三级地管应采用钢制管道；一级、二级地管宜采用钢制管道。</w:t>
            </w:r>
          </w:p>
        </w:tc>
      </w:tr>
      <w:tr w14:paraId="3F16A8ED">
        <w:tblPrEx>
          <w:tblBorders>
            <w:top w:val="single" w:color="auto" w:sz="12" w:space="0"/>
            <w:left w:val="none" w:color="auto" w:sz="0" w:space="0"/>
            <w:bottom w:val="single" w:color="auto"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454" w:hRule="atLeast"/>
        </w:trPr>
        <w:tc>
          <w:tcPr>
            <w:tcW w:w="250" w:type="pct"/>
            <w:tcBorders>
              <w:tl2br w:val="nil"/>
              <w:tr2bl w:val="nil"/>
            </w:tcBorders>
            <w:vAlign w:val="center"/>
          </w:tcPr>
          <w:p w14:paraId="58D9DB9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5</w:t>
            </w:r>
          </w:p>
        </w:tc>
        <w:tc>
          <w:tcPr>
            <w:tcW w:w="478" w:type="pct"/>
            <w:tcBorders>
              <w:tl2br w:val="nil"/>
              <w:tr2bl w:val="nil"/>
            </w:tcBorders>
            <w:vAlign w:val="center"/>
          </w:tcPr>
          <w:p w14:paraId="4032E8BE">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简单防渗区</w:t>
            </w:r>
          </w:p>
        </w:tc>
        <w:tc>
          <w:tcPr>
            <w:tcW w:w="1498" w:type="pct"/>
            <w:tcBorders>
              <w:tl2br w:val="nil"/>
              <w:tr2bl w:val="nil"/>
            </w:tcBorders>
            <w:vAlign w:val="center"/>
          </w:tcPr>
          <w:p w14:paraId="72F4DB1D">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绿化、道路、配电室等</w:t>
            </w:r>
          </w:p>
        </w:tc>
        <w:tc>
          <w:tcPr>
            <w:tcW w:w="580" w:type="pct"/>
            <w:tcBorders>
              <w:tl2br w:val="nil"/>
              <w:tr2bl w:val="nil"/>
            </w:tcBorders>
            <w:vAlign w:val="center"/>
          </w:tcPr>
          <w:p w14:paraId="594BEAEF">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w:t>
            </w:r>
          </w:p>
        </w:tc>
        <w:tc>
          <w:tcPr>
            <w:tcW w:w="2192" w:type="pct"/>
            <w:gridSpan w:val="2"/>
            <w:tcBorders>
              <w:tl2br w:val="nil"/>
              <w:tr2bl w:val="nil"/>
            </w:tcBorders>
            <w:vAlign w:val="center"/>
          </w:tcPr>
          <w:p w14:paraId="35E46F7C">
            <w:pPr>
              <w:pStyle w:val="530"/>
              <w:snapToGrid/>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为防止污染区的污染物漫流到简单防渗区，需要采取有效的措施，如设置在地势较高处，或设置一定高度的围堰、边沟等</w:t>
            </w:r>
          </w:p>
        </w:tc>
      </w:tr>
    </w:tbl>
    <w:p w14:paraId="7E9D9030">
      <w:pPr>
        <w:pStyle w:val="109"/>
        <w:ind w:firstLine="482"/>
        <w:rPr>
          <w:b/>
          <w:color w:val="000000" w:themeColor="text1"/>
          <w:sz w:val="24"/>
          <w:highlight w:val="none"/>
          <w14:textFill>
            <w14:solidFill>
              <w14:schemeClr w14:val="tx1"/>
            </w14:solidFill>
          </w14:textFill>
        </w:rPr>
      </w:pPr>
      <w:r>
        <w:rPr>
          <w:b/>
          <w:color w:val="000000" w:themeColor="text1"/>
          <w:sz w:val="24"/>
          <w:highlight w:val="none"/>
          <w14:textFill>
            <w14:solidFill>
              <w14:schemeClr w14:val="tx1"/>
            </w14:solidFill>
          </w14:textFill>
        </w:rPr>
        <w:t>一、简单防渗区</w:t>
      </w:r>
    </w:p>
    <w:p w14:paraId="72100740">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厂区道路、办公区、绿化带、变配电站等一般不会产生地下水污染的区域为简单防渗区。简单防渗区一般不需要采取防渗措施，为防止污染区的污染物漫流到简单防渗区，需要采取有效的措施，如简单防渗区设置在地势较高处，或设置一定高度的围堰、边沟等。</w:t>
      </w:r>
    </w:p>
    <w:p w14:paraId="58EC3351">
      <w:pPr>
        <w:pStyle w:val="109"/>
        <w:ind w:firstLine="482"/>
        <w:rPr>
          <w:b/>
          <w:color w:val="000000" w:themeColor="text1"/>
          <w:sz w:val="24"/>
          <w:highlight w:val="none"/>
          <w14:textFill>
            <w14:solidFill>
              <w14:schemeClr w14:val="tx1"/>
            </w14:solidFill>
          </w14:textFill>
        </w:rPr>
      </w:pPr>
      <w:r>
        <w:rPr>
          <w:b/>
          <w:color w:val="000000" w:themeColor="text1"/>
          <w:sz w:val="24"/>
          <w:highlight w:val="none"/>
          <w14:textFill>
            <w14:solidFill>
              <w14:schemeClr w14:val="tx1"/>
            </w14:solidFill>
          </w14:textFill>
        </w:rPr>
        <w:t>二、一般防渗区</w:t>
      </w:r>
    </w:p>
    <w:p w14:paraId="76C18EAB">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一般防渗区是对地下水环境有污染的物料或污染物泄漏后，可及时发现和处理的区域。一般防渗区包括干选部分车间、泵房地面等。</w:t>
      </w:r>
    </w:p>
    <w:p w14:paraId="0B6456DC">
      <w:pPr>
        <w:pStyle w:val="109"/>
        <w:ind w:firstLine="482"/>
        <w:rPr>
          <w:b/>
          <w:color w:val="000000" w:themeColor="text1"/>
          <w:sz w:val="24"/>
          <w:highlight w:val="none"/>
          <w14:textFill>
            <w14:solidFill>
              <w14:schemeClr w14:val="tx1"/>
            </w14:solidFill>
          </w14:textFill>
        </w:rPr>
      </w:pPr>
      <w:r>
        <w:rPr>
          <w:b/>
          <w:color w:val="000000" w:themeColor="text1"/>
          <w:sz w:val="24"/>
          <w:highlight w:val="none"/>
          <w14:textFill>
            <w14:solidFill>
              <w14:schemeClr w14:val="tx1"/>
            </w14:solidFill>
          </w14:textFill>
        </w:rPr>
        <w:t>一般防渗区的防渗要求：</w:t>
      </w:r>
    </w:p>
    <w:p w14:paraId="56033C60">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参照《环境影响评价技术导则 地下水环境》（HJ610-2016），防渗性能不应低于1.5m厚渗透系数为1.0×10</w:t>
      </w:r>
      <w:r>
        <w:rPr>
          <w:rFonts w:hint="eastAsia"/>
          <w:color w:val="000000" w:themeColor="text1"/>
          <w:sz w:val="24"/>
          <w:highlight w:val="none"/>
          <w:lang w:eastAsia="zh-CN"/>
          <w14:textFill>
            <w14:solidFill>
              <w14:schemeClr w14:val="tx1"/>
            </w14:solidFill>
          </w14:textFill>
        </w:rPr>
        <w:t>—</w:t>
      </w:r>
      <w:r>
        <w:rPr>
          <w:color w:val="000000" w:themeColor="text1"/>
          <w:sz w:val="24"/>
          <w:highlight w:val="none"/>
          <w:vertAlign w:val="superscript"/>
          <w14:textFill>
            <w14:solidFill>
              <w14:schemeClr w14:val="tx1"/>
            </w14:solidFill>
          </w14:textFill>
        </w:rPr>
        <w:t>7</w:t>
      </w:r>
      <w:r>
        <w:rPr>
          <w:color w:val="000000" w:themeColor="text1"/>
          <w:sz w:val="24"/>
          <w:highlight w:val="none"/>
          <w14:textFill>
            <w14:solidFill>
              <w14:schemeClr w14:val="tx1"/>
            </w14:solidFill>
          </w14:textFill>
        </w:rPr>
        <w:t>cm/s的粘土层的防渗性能。</w:t>
      </w:r>
    </w:p>
    <w:p w14:paraId="254F4B78">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地面防渗层可采用粘土、抗渗混凝土、高密度聚乙烯（HDPE）膜、钠基膨润土防水毯或其他防渗性能等效的材料：</w:t>
      </w:r>
    </w:p>
    <w:p w14:paraId="571891D6">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（1）采用粘土防渗层时防渗层顶面宜采用混凝土地面或设置厚度不小于200mm的砂石层；</w:t>
      </w:r>
    </w:p>
    <w:p w14:paraId="6FEA93FF">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（2）采用混凝土防渗层时混凝土的强度等级不应低于C25，抗渗等级不应低于P6，厚度不应小于100mm；</w:t>
      </w:r>
    </w:p>
    <w:p w14:paraId="27F0F184">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3）采用高密度聚乙烯（HDPE）膜防渗层，厚度不宜小于1.50mm，埋深不宜小于300mm。膜上、膜下应设置保护层，保护层可采用长丝无纺土工布，膜下保护层也可采用不含尖锐颗粒的砂层，厚度不宜小于l00mm。膜上保护层以上应设置砂石层，厚度不宜小于200mm。</w:t>
      </w:r>
    </w:p>
    <w:p w14:paraId="7F66D7E8">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一般污染防治区的典型防渗结构见图</w:t>
      </w:r>
      <w:r>
        <w:rPr>
          <w:color w:val="000000" w:themeColor="text1"/>
          <w:sz w:val="24"/>
          <w:highlight w:val="none"/>
          <w:lang w:val="en-US"/>
          <w14:textFill>
            <w14:solidFill>
              <w14:schemeClr w14:val="tx1"/>
            </w14:solidFill>
          </w14:textFill>
        </w:rPr>
        <w:t>6.2-1</w:t>
      </w:r>
      <w:r>
        <w:rPr>
          <w:color w:val="000000" w:themeColor="text1"/>
          <w:sz w:val="24"/>
          <w:highlight w:val="none"/>
          <w14:textFill>
            <w14:solidFill>
              <w14:schemeClr w14:val="tx1"/>
            </w14:solidFill>
          </w14:textFill>
        </w:rPr>
        <w:t>。</w:t>
      </w:r>
    </w:p>
    <w:p w14:paraId="6B1F5E58">
      <w:pPr>
        <w:adjustRightInd w:val="0"/>
        <w:snapToGrid w:val="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941320" cy="2218690"/>
            <wp:effectExtent l="0" t="0" r="0" b="6350"/>
            <wp:docPr id="14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7"/>
                    <pic:cNvPicPr>
                      <a:picLocks noChangeAspect="1"/>
                    </pic:cNvPicPr>
                  </pic:nvPicPr>
                  <pic:blipFill>
                    <a:blip r:embed="rId225"/>
                    <a:srcRect l="38393" t="36133" r="37646" b="34518"/>
                    <a:stretch>
                      <a:fillRect/>
                    </a:stretch>
                  </pic:blipFill>
                  <pic:spPr>
                    <a:xfrm>
                      <a:off x="0" y="0"/>
                      <a:ext cx="2941320" cy="2218690"/>
                    </a:xfrm>
                    <a:prstGeom prst="rect">
                      <a:avLst/>
                    </a:prstGeom>
                    <a:noFill/>
                    <a:ln>
                      <a:noFill/>
                    </a:ln>
                  </pic:spPr>
                </pic:pic>
              </a:graphicData>
            </a:graphic>
          </wp:inline>
        </w:drawing>
      </w:r>
    </w:p>
    <w:p w14:paraId="5A1DCBDE">
      <w:pPr>
        <w:adjustRightInd w:val="0"/>
        <w:snapToGrid w:val="0"/>
        <w:ind w:firstLine="482"/>
        <w:jc w:val="center"/>
        <w:rPr>
          <w:b/>
          <w:bCs/>
          <w:color w:val="000000" w:themeColor="text1"/>
          <w:highlight w:val="none"/>
          <w14:textFill>
            <w14:solidFill>
              <w14:schemeClr w14:val="tx1"/>
            </w14:solidFill>
          </w14:textFill>
        </w:rPr>
      </w:pPr>
    </w:p>
    <w:p w14:paraId="2DEBD342">
      <w:pPr>
        <w:adjustRightInd w:val="0"/>
        <w:snapToGrid w:val="0"/>
        <w:ind w:firstLine="482"/>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图</w:t>
      </w:r>
      <w:r>
        <w:rPr>
          <w:rFonts w:hint="eastAsia"/>
          <w:b/>
          <w:bCs/>
          <w:color w:val="000000" w:themeColor="text1"/>
          <w:highlight w:val="none"/>
          <w14:textFill>
            <w14:solidFill>
              <w14:schemeClr w14:val="tx1"/>
            </w14:solidFill>
          </w14:textFill>
        </w:rPr>
        <w:t>5</w:t>
      </w:r>
      <w:r>
        <w:rPr>
          <w:b/>
          <w:bCs/>
          <w:color w:val="000000" w:themeColor="text1"/>
          <w:highlight w:val="none"/>
          <w14:textFill>
            <w14:solidFill>
              <w14:schemeClr w14:val="tx1"/>
            </w14:solidFill>
          </w14:textFill>
        </w:rPr>
        <w:t>.2-1  一般污染防治区典型防渗结构示意图</w:t>
      </w:r>
    </w:p>
    <w:p w14:paraId="112B08CE">
      <w:pPr>
        <w:pStyle w:val="525"/>
        <w:snapToGrid w:val="0"/>
        <w:ind w:left="0" w:leftChars="0" w:firstLine="503"/>
        <w:rPr>
          <w:color w:val="000000" w:themeColor="text1"/>
          <w:highlight w:val="none"/>
          <w14:textFill>
            <w14:solidFill>
              <w14:schemeClr w14:val="tx1"/>
            </w14:solidFill>
          </w14:textFill>
        </w:rPr>
      </w:pPr>
    </w:p>
    <w:p w14:paraId="0EE93398">
      <w:pPr>
        <w:pStyle w:val="109"/>
        <w:ind w:firstLine="482"/>
        <w:rPr>
          <w:b/>
          <w:color w:val="000000" w:themeColor="text1"/>
          <w:sz w:val="24"/>
          <w:highlight w:val="none"/>
          <w14:textFill>
            <w14:solidFill>
              <w14:schemeClr w14:val="tx1"/>
            </w14:solidFill>
          </w14:textFill>
        </w:rPr>
      </w:pPr>
      <w:r>
        <w:rPr>
          <w:b/>
          <w:color w:val="000000" w:themeColor="text1"/>
          <w:sz w:val="24"/>
          <w:highlight w:val="none"/>
          <w14:textFill>
            <w14:solidFill>
              <w14:schemeClr w14:val="tx1"/>
            </w14:solidFill>
          </w14:textFill>
        </w:rPr>
        <w:t>三、重点防渗区</w:t>
      </w:r>
    </w:p>
    <w:p w14:paraId="6138B4DF">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重点污染防治区指位于地下或半地下的生产功能单元，污染地下水环境的物料泄漏不容易及时发现和处理的区域，主要为</w:t>
      </w:r>
      <w:r>
        <w:rPr>
          <w:rFonts w:hint="eastAsia"/>
          <w:color w:val="000000" w:themeColor="text1"/>
          <w:sz w:val="24"/>
          <w:highlight w:val="none"/>
          <w14:textFill>
            <w14:solidFill>
              <w14:schemeClr w14:val="tx1"/>
            </w14:solidFill>
          </w14:textFill>
        </w:rPr>
        <w:t>精矿库</w:t>
      </w:r>
      <w:r>
        <w:rPr>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危废贮存点</w:t>
      </w:r>
      <w:r>
        <w:rPr>
          <w:color w:val="000000" w:themeColor="text1"/>
          <w:sz w:val="24"/>
          <w:highlight w:val="none"/>
          <w14:textFill>
            <w14:solidFill>
              <w14:schemeClr w14:val="tx1"/>
            </w14:solidFill>
          </w14:textFill>
        </w:rPr>
        <w:t>、</w:t>
      </w:r>
      <w:r>
        <w:rPr>
          <w:rFonts w:hint="eastAsia"/>
          <w:color w:val="000000" w:themeColor="text1"/>
          <w:sz w:val="24"/>
          <w:highlight w:val="none"/>
          <w:lang w:val="en-US"/>
          <w14:textFill>
            <w14:solidFill>
              <w14:schemeClr w14:val="tx1"/>
            </w14:solidFill>
          </w14:textFill>
        </w:rPr>
        <w:t>回用水池、事故池、</w:t>
      </w:r>
      <w:r>
        <w:rPr>
          <w:color w:val="000000" w:themeColor="text1"/>
          <w:sz w:val="24"/>
          <w:highlight w:val="none"/>
          <w14:textFill>
            <w14:solidFill>
              <w14:schemeClr w14:val="tx1"/>
            </w14:solidFill>
          </w14:textFill>
        </w:rPr>
        <w:t>浓密罐及埋地管线等设施。</w:t>
      </w:r>
    </w:p>
    <w:p w14:paraId="04751432">
      <w:pPr>
        <w:pStyle w:val="109"/>
        <w:ind w:firstLine="482"/>
        <w:rPr>
          <w:color w:val="000000" w:themeColor="text1"/>
          <w:sz w:val="24"/>
          <w:highlight w:val="none"/>
          <w14:textFill>
            <w14:solidFill>
              <w14:schemeClr w14:val="tx1"/>
            </w14:solidFill>
          </w14:textFill>
        </w:rPr>
      </w:pPr>
      <w:r>
        <w:rPr>
          <w:b/>
          <w:color w:val="000000" w:themeColor="text1"/>
          <w:sz w:val="24"/>
          <w:highlight w:val="none"/>
          <w14:textFill>
            <w14:solidFill>
              <w14:schemeClr w14:val="tx1"/>
            </w14:solidFill>
          </w14:textFill>
        </w:rPr>
        <w:t>重点防渗区防渗层</w:t>
      </w:r>
      <w:r>
        <w:rPr>
          <w:color w:val="000000" w:themeColor="text1"/>
          <w:sz w:val="24"/>
          <w:highlight w:val="none"/>
          <w14:textFill>
            <w14:solidFill>
              <w14:schemeClr w14:val="tx1"/>
            </w14:solidFill>
          </w14:textFill>
        </w:rPr>
        <w:t>的防渗参照《环境影响评价技术导则 地下水环境》（HJ610-2016），防渗性能不应低于6.0m厚渗透系数为1.0×10</w:t>
      </w:r>
      <w:r>
        <w:rPr>
          <w:rFonts w:hint="eastAsia"/>
          <w:color w:val="000000" w:themeColor="text1"/>
          <w:sz w:val="24"/>
          <w:highlight w:val="none"/>
          <w:lang w:eastAsia="zh-CN"/>
          <w14:textFill>
            <w14:solidFill>
              <w14:schemeClr w14:val="tx1"/>
            </w14:solidFill>
          </w14:textFill>
        </w:rPr>
        <w:t>—</w:t>
      </w:r>
      <w:r>
        <w:rPr>
          <w:color w:val="000000" w:themeColor="text1"/>
          <w:sz w:val="24"/>
          <w:highlight w:val="none"/>
          <w:vertAlign w:val="superscript"/>
          <w14:textFill>
            <w14:solidFill>
              <w14:schemeClr w14:val="tx1"/>
            </w14:solidFill>
          </w14:textFill>
        </w:rPr>
        <w:t>7</w:t>
      </w:r>
      <w:r>
        <w:rPr>
          <w:color w:val="000000" w:themeColor="text1"/>
          <w:sz w:val="24"/>
          <w:highlight w:val="none"/>
          <w14:textFill>
            <w14:solidFill>
              <w14:schemeClr w14:val="tx1"/>
            </w14:solidFill>
          </w14:textFill>
        </w:rPr>
        <w:t>cm/s的粘土层的防渗性能。</w:t>
      </w:r>
    </w:p>
    <w:p w14:paraId="12AA2727">
      <w:pPr>
        <w:pStyle w:val="109"/>
        <w:rPr>
          <w:color w:val="000000" w:themeColor="text1"/>
          <w:highlight w:val="none"/>
          <w14:textFill>
            <w14:solidFill>
              <w14:schemeClr w14:val="tx1"/>
            </w14:solidFill>
          </w14:textFill>
        </w:rPr>
      </w:pPr>
    </w:p>
    <w:p w14:paraId="2C1793EA">
      <w:pPr>
        <w:pStyle w:val="109"/>
        <w:jc w:val="center"/>
        <w:rPr>
          <w:color w:val="000000" w:themeColor="text1"/>
          <w:highlight w:val="none"/>
          <w14:textFill>
            <w14:solidFill>
              <w14:schemeClr w14:val="tx1"/>
            </w14:solidFill>
          </w14:textFill>
        </w:rPr>
      </w:pPr>
      <w:r>
        <w:rPr>
          <w:color w:val="000000" w:themeColor="text1"/>
          <w:highlight w:val="none"/>
          <w:lang w:val="en-US"/>
          <w14:textFill>
            <w14:solidFill>
              <w14:schemeClr w14:val="tx1"/>
            </w14:solidFill>
          </w14:textFill>
        </w:rPr>
        <w:drawing>
          <wp:inline distT="0" distB="0" distL="114300" distR="114300">
            <wp:extent cx="2781300" cy="2005330"/>
            <wp:effectExtent l="0" t="0" r="7620" b="6350"/>
            <wp:docPr id="14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8"/>
                    <pic:cNvPicPr>
                      <a:picLocks noChangeAspect="1"/>
                    </pic:cNvPicPr>
                  </pic:nvPicPr>
                  <pic:blipFill>
                    <a:blip r:embed="rId226"/>
                    <a:srcRect l="36386" t="37796" r="40779" b="30855"/>
                    <a:stretch>
                      <a:fillRect/>
                    </a:stretch>
                  </pic:blipFill>
                  <pic:spPr>
                    <a:xfrm>
                      <a:off x="0" y="0"/>
                      <a:ext cx="2781300" cy="2005330"/>
                    </a:xfrm>
                    <a:prstGeom prst="rect">
                      <a:avLst/>
                    </a:prstGeom>
                    <a:noFill/>
                    <a:ln>
                      <a:noFill/>
                    </a:ln>
                  </pic:spPr>
                </pic:pic>
              </a:graphicData>
            </a:graphic>
          </wp:inline>
        </w:drawing>
      </w:r>
    </w:p>
    <w:p w14:paraId="479BEB1E">
      <w:pPr>
        <w:ind w:firstLine="482"/>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图</w:t>
      </w:r>
      <w:r>
        <w:rPr>
          <w:rFonts w:hint="eastAsia"/>
          <w:b/>
          <w:bCs/>
          <w:color w:val="000000" w:themeColor="text1"/>
          <w:highlight w:val="none"/>
          <w14:textFill>
            <w14:solidFill>
              <w14:schemeClr w14:val="tx1"/>
            </w14:solidFill>
          </w14:textFill>
        </w:rPr>
        <w:t>5</w:t>
      </w:r>
      <w:r>
        <w:rPr>
          <w:b/>
          <w:bCs/>
          <w:color w:val="000000" w:themeColor="text1"/>
          <w:highlight w:val="none"/>
          <w14:textFill>
            <w14:solidFill>
              <w14:schemeClr w14:val="tx1"/>
            </w14:solidFill>
          </w14:textFill>
        </w:rPr>
        <w:t>.2-2  重点污染防治区典型防渗结构示意图</w:t>
      </w:r>
    </w:p>
    <w:p w14:paraId="47E62721">
      <w:pPr>
        <w:pStyle w:val="109"/>
        <w:ind w:firstLine="482"/>
        <w:rPr>
          <w:color w:val="000000" w:themeColor="text1"/>
          <w:sz w:val="24"/>
          <w:highlight w:val="none"/>
          <w14:textFill>
            <w14:solidFill>
              <w14:schemeClr w14:val="tx1"/>
            </w14:solidFill>
          </w14:textFill>
        </w:rPr>
      </w:pPr>
      <w:r>
        <w:rPr>
          <w:b/>
          <w:color w:val="000000" w:themeColor="text1"/>
          <w:sz w:val="24"/>
          <w:highlight w:val="none"/>
          <w14:textFill>
            <w14:solidFill>
              <w14:schemeClr w14:val="tx1"/>
            </w14:solidFill>
          </w14:textFill>
        </w:rPr>
        <w:t>重点防渗区水池</w:t>
      </w:r>
      <w:r>
        <w:rPr>
          <w:color w:val="000000" w:themeColor="text1"/>
          <w:sz w:val="24"/>
          <w:highlight w:val="none"/>
          <w14:textFill>
            <w14:solidFill>
              <w14:schemeClr w14:val="tx1"/>
            </w14:solidFill>
          </w14:textFill>
        </w:rPr>
        <w:t>除应符合一般水池的要求外，还应符合下列要求：</w:t>
      </w:r>
    </w:p>
    <w:p w14:paraId="1898704F">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（1）水池的内表面应涂刷水泥基渗透结晶型或喷涂聚脲等防水涂料，或在混凝土内掺加水泥基渗透结晶型防水剂。</w:t>
      </w:r>
    </w:p>
    <w:p w14:paraId="19A57DE1">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（2）水泥基渗透结晶型防水涂料厚度不应小于1.0mm，喷涂聚脲防水涂料厚度不应小于1.5mm。</w:t>
      </w:r>
    </w:p>
    <w:p w14:paraId="56E9B87B">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（3）当混凝土内掺加水泥基渗透结晶型防水剂时，掺量宜为胶凝材料总量的1%～2%。</w:t>
      </w:r>
    </w:p>
    <w:p w14:paraId="0C7E9E9F">
      <w:pPr>
        <w:pStyle w:val="109"/>
        <w:spacing w:line="240" w:lineRule="auto"/>
        <w:ind w:firstLine="0" w:firstLineChars="0"/>
        <w:jc w:val="center"/>
        <w:rPr>
          <w:color w:val="000000" w:themeColor="text1"/>
          <w:highlight w:val="none"/>
          <w14:textFill>
            <w14:solidFill>
              <w14:schemeClr w14:val="tx1"/>
            </w14:solidFill>
          </w14:textFill>
        </w:rPr>
      </w:pPr>
      <w:r>
        <w:rPr>
          <w:color w:val="000000" w:themeColor="text1"/>
          <w:highlight w:val="none"/>
          <w:lang w:val="en-US"/>
          <w14:textFill>
            <w14:solidFill>
              <w14:schemeClr w14:val="tx1"/>
            </w14:solidFill>
          </w14:textFill>
        </w:rPr>
        <w:drawing>
          <wp:inline distT="0" distB="0" distL="114300" distR="114300">
            <wp:extent cx="4530725" cy="2901950"/>
            <wp:effectExtent l="0" t="0" r="10795" b="8890"/>
            <wp:docPr id="14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9"/>
                    <pic:cNvPicPr>
                      <a:picLocks noChangeAspect="1"/>
                    </pic:cNvPicPr>
                  </pic:nvPicPr>
                  <pic:blipFill>
                    <a:blip r:embed="rId227"/>
                    <a:srcRect t="3004"/>
                    <a:stretch>
                      <a:fillRect/>
                    </a:stretch>
                  </pic:blipFill>
                  <pic:spPr>
                    <a:xfrm>
                      <a:off x="0" y="0"/>
                      <a:ext cx="4530725" cy="2901950"/>
                    </a:xfrm>
                    <a:prstGeom prst="rect">
                      <a:avLst/>
                    </a:prstGeom>
                    <a:noFill/>
                    <a:ln>
                      <a:noFill/>
                    </a:ln>
                  </pic:spPr>
                </pic:pic>
              </a:graphicData>
            </a:graphic>
          </wp:inline>
        </w:drawing>
      </w:r>
    </w:p>
    <w:p w14:paraId="5C1F4558">
      <w:pPr>
        <w:adjustRightInd w:val="0"/>
        <w:snapToGrid w:val="0"/>
        <w:ind w:firstLine="482"/>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图</w:t>
      </w:r>
      <w:r>
        <w:rPr>
          <w:rFonts w:hint="eastAsia"/>
          <w:b/>
          <w:bCs/>
          <w:color w:val="000000" w:themeColor="text1"/>
          <w:highlight w:val="none"/>
          <w14:textFill>
            <w14:solidFill>
              <w14:schemeClr w14:val="tx1"/>
            </w14:solidFill>
          </w14:textFill>
        </w:rPr>
        <w:t>5</w:t>
      </w:r>
      <w:r>
        <w:rPr>
          <w:b/>
          <w:bCs/>
          <w:color w:val="000000" w:themeColor="text1"/>
          <w:highlight w:val="none"/>
          <w14:textFill>
            <w14:solidFill>
              <w14:schemeClr w14:val="tx1"/>
            </w14:solidFill>
          </w14:textFill>
        </w:rPr>
        <w:t>.2-3 污水储池防渗示意图</w:t>
      </w:r>
    </w:p>
    <w:p w14:paraId="33A8222C">
      <w:pPr>
        <w:pStyle w:val="109"/>
        <w:ind w:firstLine="482"/>
        <w:rPr>
          <w:b/>
          <w:color w:val="000000" w:themeColor="text1"/>
          <w:sz w:val="24"/>
          <w:highlight w:val="none"/>
          <w14:textFill>
            <w14:solidFill>
              <w14:schemeClr w14:val="tx1"/>
            </w14:solidFill>
          </w14:textFill>
        </w:rPr>
      </w:pPr>
      <w:r>
        <w:rPr>
          <w:b/>
          <w:color w:val="000000" w:themeColor="text1"/>
          <w:sz w:val="24"/>
          <w:highlight w:val="none"/>
          <w14:textFill>
            <w14:solidFill>
              <w14:schemeClr w14:val="tx1"/>
            </w14:solidFill>
          </w14:textFill>
        </w:rPr>
        <w:t>地下管道</w:t>
      </w:r>
    </w:p>
    <w:p w14:paraId="1B96C7EF">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（1）各装置单元内部的地下污水或污染物料管道（三级地管）应采用钢制管道；各装置单元与单元污水池</w:t>
      </w:r>
      <w:r>
        <w:rPr>
          <w:rFonts w:hint="eastAsia"/>
          <w:color w:val="000000" w:themeColor="text1"/>
          <w:sz w:val="24"/>
          <w:highlight w:val="none"/>
          <w14:textFill>
            <w14:solidFill>
              <w14:schemeClr w14:val="tx1"/>
            </w14:solidFill>
          </w14:textFill>
        </w:rPr>
        <w:t>相连</w:t>
      </w:r>
      <w:r>
        <w:rPr>
          <w:color w:val="000000" w:themeColor="text1"/>
          <w:sz w:val="24"/>
          <w:highlight w:val="none"/>
          <w14:textFill>
            <w14:solidFill>
              <w14:schemeClr w14:val="tx1"/>
            </w14:solidFill>
          </w14:textFill>
        </w:rPr>
        <w:t>的地下管道（二级地管）以及收集各装置单元污水并送往污水处理场所的地下管道（一级地管）宜采用钢制管道。</w:t>
      </w:r>
    </w:p>
    <w:p w14:paraId="30E3AD8A">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（2）当管道公称直径不大于500 mm时，应采用无缝钢管；当管道公称直径大于500mm时，宜采用直缝埋弧焊焊接钢管，焊缝应进行100% 射线探伤。管道设计壁厚的腐蚀余量不应小于2mm或采用管道内防腐。管道的外防腐等级应采用特加强级。管道的连接方式应采用焊接。</w:t>
      </w:r>
    </w:p>
    <w:p w14:paraId="25461CE4">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（3）当一级地管、二级地管采用非钢制金属管道时，宜采用高密度聚乙烯</w:t>
      </w:r>
      <w:r>
        <w:rPr>
          <w:rFonts w:hint="eastAsia"/>
          <w:color w:val="000000" w:themeColor="text1"/>
          <w:sz w:val="24"/>
          <w:highlight w:val="none"/>
          <w:lang w:eastAsia="zh-CN"/>
          <w14:textFill>
            <w14:solidFill>
              <w14:schemeClr w14:val="tx1"/>
            </w14:solidFill>
          </w14:textFill>
        </w:rPr>
        <w:t>（</w:t>
      </w:r>
      <w:r>
        <w:rPr>
          <w:color w:val="000000" w:themeColor="text1"/>
          <w:sz w:val="24"/>
          <w:highlight w:val="none"/>
          <w14:textFill>
            <w14:solidFill>
              <w14:schemeClr w14:val="tx1"/>
            </w14:solidFill>
          </w14:textFill>
        </w:rPr>
        <w:t>HDPE</w:t>
      </w:r>
      <w:r>
        <w:rPr>
          <w:rFonts w:hint="eastAsia"/>
          <w:color w:val="000000" w:themeColor="text1"/>
          <w:sz w:val="24"/>
          <w:highlight w:val="none"/>
          <w:lang w:eastAsia="zh-CN"/>
          <w14:textFill>
            <w14:solidFill>
              <w14:schemeClr w14:val="tx1"/>
            </w14:solidFill>
          </w14:textFill>
        </w:rPr>
        <w:t>）</w:t>
      </w:r>
      <w:r>
        <w:rPr>
          <w:color w:val="000000" w:themeColor="text1"/>
          <w:sz w:val="24"/>
          <w:highlight w:val="none"/>
          <w14:textFill>
            <w14:solidFill>
              <w14:schemeClr w14:val="tx1"/>
            </w14:solidFill>
          </w14:textFill>
        </w:rPr>
        <w:t xml:space="preserve"> 膜防渗层，也可采用抗渗钢筋混凝土管沟或套管。</w:t>
      </w:r>
    </w:p>
    <w:p w14:paraId="0B066A55">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（4）地下管道的高密度聚乙烯</w:t>
      </w:r>
      <w:r>
        <w:rPr>
          <w:rFonts w:hint="eastAsia"/>
          <w:color w:val="000000" w:themeColor="text1"/>
          <w:sz w:val="24"/>
          <w:highlight w:val="none"/>
          <w:lang w:eastAsia="zh-CN"/>
          <w14:textFill>
            <w14:solidFill>
              <w14:schemeClr w14:val="tx1"/>
            </w14:solidFill>
          </w14:textFill>
        </w:rPr>
        <w:t>（</w:t>
      </w:r>
      <w:r>
        <w:rPr>
          <w:color w:val="000000" w:themeColor="text1"/>
          <w:sz w:val="24"/>
          <w:highlight w:val="none"/>
          <w14:textFill>
            <w14:solidFill>
              <w14:schemeClr w14:val="tx1"/>
            </w14:solidFill>
          </w14:textFill>
        </w:rPr>
        <w:t>HDPE</w:t>
      </w:r>
      <w:r>
        <w:rPr>
          <w:rFonts w:hint="eastAsia"/>
          <w:color w:val="000000" w:themeColor="text1"/>
          <w:sz w:val="24"/>
          <w:highlight w:val="none"/>
          <w:lang w:eastAsia="zh-CN"/>
          <w14:textFill>
            <w14:solidFill>
              <w14:schemeClr w14:val="tx1"/>
            </w14:solidFill>
          </w14:textFill>
        </w:rPr>
        <w:t>）</w:t>
      </w:r>
      <w:r>
        <w:rPr>
          <w:color w:val="000000" w:themeColor="text1"/>
          <w:sz w:val="24"/>
          <w:highlight w:val="none"/>
          <w14:textFill>
            <w14:solidFill>
              <w14:schemeClr w14:val="tx1"/>
            </w14:solidFill>
          </w14:textFill>
        </w:rPr>
        <w:t>膜防渗层（图5</w:t>
      </w:r>
      <w:r>
        <w:rPr>
          <w:rFonts w:hint="eastAsia"/>
          <w:color w:val="000000" w:themeColor="text1"/>
          <w:sz w:val="24"/>
          <w:highlight w:val="none"/>
          <w:lang w:val="en-US"/>
          <w14:textFill>
            <w14:solidFill>
              <w14:schemeClr w14:val="tx1"/>
            </w14:solidFill>
          </w14:textFill>
        </w:rPr>
        <w:t>.2</w:t>
      </w:r>
      <w:r>
        <w:rPr>
          <w:color w:val="000000" w:themeColor="text1"/>
          <w:sz w:val="24"/>
          <w:highlight w:val="none"/>
          <w14:textFill>
            <w14:solidFill>
              <w14:schemeClr w14:val="tx1"/>
            </w14:solidFill>
          </w14:textFill>
        </w:rPr>
        <w:t>-</w:t>
      </w:r>
      <w:r>
        <w:rPr>
          <w:color w:val="000000" w:themeColor="text1"/>
          <w:sz w:val="24"/>
          <w:highlight w:val="none"/>
          <w:lang w:val="en-US"/>
          <w14:textFill>
            <w14:solidFill>
              <w14:schemeClr w14:val="tx1"/>
            </w14:solidFill>
          </w14:textFill>
        </w:rPr>
        <w:t>4</w:t>
      </w:r>
      <w:r>
        <w:rPr>
          <w:color w:val="000000" w:themeColor="text1"/>
          <w:sz w:val="24"/>
          <w:highlight w:val="none"/>
          <w14:textFill>
            <w14:solidFill>
              <w14:schemeClr w14:val="tx1"/>
            </w14:solidFill>
          </w14:textFill>
        </w:rPr>
        <w:t>）应符合下列规定：</w:t>
      </w:r>
    </w:p>
    <w:p w14:paraId="5152FFDE">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高密度聚乙烯（HDPE）膜厚度不宜小于1.50 mm，膜两侧应设置保护层，保护层宜采用长丝无纺土工布。</w:t>
      </w:r>
    </w:p>
    <w:p w14:paraId="1FAE790F">
      <w:pPr>
        <w:pStyle w:val="109"/>
        <w:jc w:val="center"/>
        <w:rPr>
          <w:color w:val="000000" w:themeColor="text1"/>
          <w:highlight w:val="none"/>
          <w14:textFill>
            <w14:solidFill>
              <w14:schemeClr w14:val="tx1"/>
            </w14:solidFill>
          </w14:textFill>
        </w:rPr>
      </w:pPr>
      <w:r>
        <w:rPr>
          <w:color w:val="000000" w:themeColor="text1"/>
          <w:highlight w:val="none"/>
          <w:lang w:val="en-US"/>
          <w14:textFill>
            <w14:solidFill>
              <w14:schemeClr w14:val="tx1"/>
            </w14:solidFill>
          </w14:textFill>
        </w:rPr>
        <w:drawing>
          <wp:inline distT="0" distB="0" distL="114300" distR="114300">
            <wp:extent cx="3438525" cy="2447925"/>
            <wp:effectExtent l="0" t="0" r="5715" b="5715"/>
            <wp:docPr id="14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20"/>
                    <pic:cNvPicPr>
                      <a:picLocks noChangeAspect="1"/>
                    </pic:cNvPicPr>
                  </pic:nvPicPr>
                  <pic:blipFill>
                    <a:blip r:embed="rId228"/>
                    <a:stretch>
                      <a:fillRect/>
                    </a:stretch>
                  </pic:blipFill>
                  <pic:spPr>
                    <a:xfrm>
                      <a:off x="0" y="0"/>
                      <a:ext cx="3438525" cy="2447925"/>
                    </a:xfrm>
                    <a:prstGeom prst="rect">
                      <a:avLst/>
                    </a:prstGeom>
                    <a:noFill/>
                    <a:ln>
                      <a:noFill/>
                    </a:ln>
                  </pic:spPr>
                </pic:pic>
              </a:graphicData>
            </a:graphic>
          </wp:inline>
        </w:drawing>
      </w:r>
    </w:p>
    <w:p w14:paraId="46E12F7E">
      <w:pPr>
        <w:autoSpaceDE w:val="0"/>
        <w:autoSpaceDN w:val="0"/>
        <w:adjustRightInd w:val="0"/>
        <w:snapToGrid w:val="0"/>
        <w:ind w:firstLine="482"/>
        <w:jc w:val="center"/>
        <w:rPr>
          <w:b/>
          <w:color w:val="000000" w:themeColor="text1"/>
          <w:highlight w:val="none"/>
          <w14:textFill>
            <w14:solidFill>
              <w14:schemeClr w14:val="tx1"/>
            </w14:solidFill>
          </w14:textFill>
        </w:rPr>
      </w:pPr>
      <w:r>
        <w:rPr>
          <w:b/>
          <w:color w:val="000000" w:themeColor="text1"/>
          <w:highlight w:val="none"/>
          <w14:textFill>
            <w14:solidFill>
              <w14:schemeClr w14:val="tx1"/>
            </w14:solidFill>
          </w14:textFill>
        </w:rPr>
        <w:t>图</w:t>
      </w:r>
      <w:r>
        <w:rPr>
          <w:rFonts w:hint="eastAsia"/>
          <w:b/>
          <w:color w:val="000000" w:themeColor="text1"/>
          <w:highlight w:val="none"/>
          <w14:textFill>
            <w14:solidFill>
              <w14:schemeClr w14:val="tx1"/>
            </w14:solidFill>
          </w14:textFill>
        </w:rPr>
        <w:t>5</w:t>
      </w:r>
      <w:r>
        <w:rPr>
          <w:b/>
          <w:color w:val="000000" w:themeColor="text1"/>
          <w:highlight w:val="none"/>
          <w14:textFill>
            <w14:solidFill>
              <w14:schemeClr w14:val="tx1"/>
            </w14:solidFill>
          </w14:textFill>
        </w:rPr>
        <w:t>.2-4</w:t>
      </w:r>
      <w:r>
        <w:rPr>
          <w:rFonts w:hint="eastAsia"/>
          <w:b/>
          <w:color w:val="000000" w:themeColor="text1"/>
          <w:highlight w:val="none"/>
          <w14:textFill>
            <w14:solidFill>
              <w14:schemeClr w14:val="tx1"/>
            </w14:solidFill>
          </w14:textFill>
        </w:rPr>
        <w:t xml:space="preserve">  </w:t>
      </w:r>
      <w:r>
        <w:rPr>
          <w:b/>
          <w:color w:val="000000" w:themeColor="text1"/>
          <w:highlight w:val="none"/>
          <w14:textFill>
            <w14:solidFill>
              <w14:schemeClr w14:val="tx1"/>
            </w14:solidFill>
          </w14:textFill>
        </w:rPr>
        <w:t>地下污水管道管沟防渗层示意图</w:t>
      </w:r>
    </w:p>
    <w:p w14:paraId="32D7906B">
      <w:pPr>
        <w:autoSpaceDE w:val="0"/>
        <w:autoSpaceDN w:val="0"/>
        <w:adjustRightInd w:val="0"/>
        <w:jc w:val="center"/>
        <w:rPr>
          <w:color w:val="000000" w:themeColor="text1"/>
          <w:szCs w:val="21"/>
          <w:highlight w:val="none"/>
          <w:lang w:val="sq-AL"/>
          <w14:textFill>
            <w14:solidFill>
              <w14:schemeClr w14:val="tx1"/>
            </w14:solidFill>
          </w14:textFill>
        </w:rPr>
      </w:pPr>
      <w:r>
        <w:rPr>
          <w:color w:val="000000" w:themeColor="text1"/>
          <w:szCs w:val="21"/>
          <w:highlight w:val="none"/>
          <w:lang w:val="sq-AL"/>
          <w14:textFill>
            <w14:solidFill>
              <w14:schemeClr w14:val="tx1"/>
            </w14:solidFill>
          </w14:textFill>
        </w:rPr>
        <w:t>1</w:t>
      </w:r>
      <w:r>
        <w:rPr>
          <w:rFonts w:hint="eastAsia"/>
          <w:color w:val="000000" w:themeColor="text1"/>
          <w:szCs w:val="21"/>
          <w:highlight w:val="none"/>
          <w:lang w:val="sq-AL" w:eastAsia="zh-CN"/>
          <w14:textFill>
            <w14:solidFill>
              <w14:schemeClr w14:val="tx1"/>
            </w14:solidFill>
          </w14:textFill>
        </w:rPr>
        <w:t>－</w:t>
      </w:r>
      <w:r>
        <w:rPr>
          <w:color w:val="000000" w:themeColor="text1"/>
          <w:szCs w:val="21"/>
          <w:highlight w:val="none"/>
          <w:lang w:val="sq-AL"/>
          <w14:textFill>
            <w14:solidFill>
              <w14:schemeClr w14:val="tx1"/>
            </w14:solidFill>
          </w14:textFill>
        </w:rPr>
        <w:t>地基土；2</w:t>
      </w:r>
      <w:r>
        <w:rPr>
          <w:rFonts w:hint="eastAsia"/>
          <w:color w:val="000000" w:themeColor="text1"/>
          <w:szCs w:val="21"/>
          <w:highlight w:val="none"/>
          <w:lang w:val="sq-AL" w:eastAsia="zh-CN"/>
          <w14:textFill>
            <w14:solidFill>
              <w14:schemeClr w14:val="tx1"/>
            </w14:solidFill>
          </w14:textFill>
        </w:rPr>
        <w:t>－</w:t>
      </w:r>
      <w:r>
        <w:rPr>
          <w:color w:val="000000" w:themeColor="text1"/>
          <w:szCs w:val="21"/>
          <w:highlight w:val="none"/>
          <w:lang w:val="sq-AL"/>
          <w14:textFill>
            <w14:solidFill>
              <w14:schemeClr w14:val="tx1"/>
            </w14:solidFill>
          </w14:textFill>
        </w:rPr>
        <w:t>混凝土垫层；3</w:t>
      </w:r>
      <w:r>
        <w:rPr>
          <w:rFonts w:hint="eastAsia"/>
          <w:color w:val="000000" w:themeColor="text1"/>
          <w:szCs w:val="21"/>
          <w:highlight w:val="none"/>
          <w:lang w:val="sq-AL" w:eastAsia="zh-CN"/>
          <w14:textFill>
            <w14:solidFill>
              <w14:schemeClr w14:val="tx1"/>
            </w14:solidFill>
          </w14:textFill>
        </w:rPr>
        <w:t>－</w:t>
      </w:r>
      <w:r>
        <w:rPr>
          <w:color w:val="000000" w:themeColor="text1"/>
          <w:szCs w:val="21"/>
          <w:highlight w:val="none"/>
          <w:lang w:val="sq-AL"/>
          <w14:textFill>
            <w14:solidFill>
              <w14:schemeClr w14:val="tx1"/>
            </w14:solidFill>
          </w14:textFill>
        </w:rPr>
        <w:t>钢筋混凝土底板；4</w:t>
      </w:r>
      <w:r>
        <w:rPr>
          <w:rFonts w:hint="eastAsia"/>
          <w:color w:val="000000" w:themeColor="text1"/>
          <w:szCs w:val="21"/>
          <w:highlight w:val="none"/>
          <w:lang w:val="sq-AL" w:eastAsia="zh-CN"/>
          <w14:textFill>
            <w14:solidFill>
              <w14:schemeClr w14:val="tx1"/>
            </w14:solidFill>
          </w14:textFill>
        </w:rPr>
        <w:t>－</w:t>
      </w:r>
      <w:r>
        <w:rPr>
          <w:color w:val="000000" w:themeColor="text1"/>
          <w:szCs w:val="21"/>
          <w:highlight w:val="none"/>
          <w:lang w:val="sq-AL"/>
          <w14:textFill>
            <w14:solidFill>
              <w14:schemeClr w14:val="tx1"/>
            </w14:solidFill>
          </w14:textFill>
        </w:rPr>
        <w:t>砂石垫层；</w:t>
      </w:r>
    </w:p>
    <w:p w14:paraId="52D3D8C0">
      <w:pPr>
        <w:autoSpaceDE w:val="0"/>
        <w:autoSpaceDN w:val="0"/>
        <w:adjustRightInd w:val="0"/>
        <w:jc w:val="center"/>
        <w:rPr>
          <w:color w:val="000000" w:themeColor="text1"/>
          <w:szCs w:val="21"/>
          <w:highlight w:val="none"/>
          <w:lang w:val="sq-AL"/>
          <w14:textFill>
            <w14:solidFill>
              <w14:schemeClr w14:val="tx1"/>
            </w14:solidFill>
          </w14:textFill>
        </w:rPr>
      </w:pPr>
      <w:r>
        <w:rPr>
          <w:color w:val="000000" w:themeColor="text1"/>
          <w:szCs w:val="21"/>
          <w:highlight w:val="none"/>
          <w:lang w:val="sq-AL"/>
          <w14:textFill>
            <w14:solidFill>
              <w14:schemeClr w14:val="tx1"/>
            </w14:solidFill>
          </w14:textFill>
        </w:rPr>
        <w:t>5</w:t>
      </w:r>
      <w:r>
        <w:rPr>
          <w:rFonts w:hint="eastAsia"/>
          <w:color w:val="000000" w:themeColor="text1"/>
          <w:szCs w:val="21"/>
          <w:highlight w:val="none"/>
          <w:lang w:val="sq-AL" w:eastAsia="zh-CN"/>
          <w14:textFill>
            <w14:solidFill>
              <w14:schemeClr w14:val="tx1"/>
            </w14:solidFill>
          </w14:textFill>
        </w:rPr>
        <w:t>－</w:t>
      </w:r>
      <w:r>
        <w:rPr>
          <w:color w:val="000000" w:themeColor="text1"/>
          <w:szCs w:val="21"/>
          <w:highlight w:val="none"/>
          <w:lang w:val="sq-AL"/>
          <w14:textFill>
            <w14:solidFill>
              <w14:schemeClr w14:val="tx1"/>
            </w14:solidFill>
          </w14:textFill>
        </w:rPr>
        <w:t>中粗砂层；6</w:t>
      </w:r>
      <w:r>
        <w:rPr>
          <w:rFonts w:hint="eastAsia"/>
          <w:color w:val="000000" w:themeColor="text1"/>
          <w:szCs w:val="21"/>
          <w:highlight w:val="none"/>
          <w:lang w:val="sq-AL" w:eastAsia="zh-CN"/>
          <w14:textFill>
            <w14:solidFill>
              <w14:schemeClr w14:val="tx1"/>
            </w14:solidFill>
          </w14:textFill>
        </w:rPr>
        <w:t>－</w:t>
      </w:r>
      <w:r>
        <w:rPr>
          <w:color w:val="000000" w:themeColor="text1"/>
          <w:szCs w:val="21"/>
          <w:highlight w:val="none"/>
          <w:lang w:val="sq-AL"/>
          <w14:textFill>
            <w14:solidFill>
              <w14:schemeClr w14:val="tx1"/>
            </w14:solidFill>
          </w14:textFill>
        </w:rPr>
        <w:t>中粗砂回填层；7</w:t>
      </w:r>
      <w:r>
        <w:rPr>
          <w:rFonts w:hint="eastAsia"/>
          <w:color w:val="000000" w:themeColor="text1"/>
          <w:szCs w:val="21"/>
          <w:highlight w:val="none"/>
          <w:lang w:val="sq-AL" w:eastAsia="zh-CN"/>
          <w14:textFill>
            <w14:solidFill>
              <w14:schemeClr w14:val="tx1"/>
            </w14:solidFill>
          </w14:textFill>
        </w:rPr>
        <w:t>－</w:t>
      </w:r>
      <w:r>
        <w:rPr>
          <w:color w:val="000000" w:themeColor="text1"/>
          <w:szCs w:val="21"/>
          <w:highlight w:val="none"/>
          <w:lang w:val="sq-AL"/>
          <w14:textFill>
            <w14:solidFill>
              <w14:schemeClr w14:val="tx1"/>
            </w14:solidFill>
          </w14:textFill>
        </w:rPr>
        <w:t>管沟顶板</w:t>
      </w:r>
    </w:p>
    <w:p w14:paraId="7B18B1A4">
      <w:pPr>
        <w:pStyle w:val="109"/>
        <w:ind w:firstLine="482"/>
        <w:rPr>
          <w:b/>
          <w:color w:val="000000" w:themeColor="text1"/>
          <w:sz w:val="24"/>
          <w:highlight w:val="none"/>
          <w14:textFill>
            <w14:solidFill>
              <w14:schemeClr w14:val="tx1"/>
            </w14:solidFill>
          </w14:textFill>
        </w:rPr>
      </w:pPr>
      <w:r>
        <w:rPr>
          <w:b/>
          <w:color w:val="000000" w:themeColor="text1"/>
          <w:sz w:val="24"/>
          <w:highlight w:val="none"/>
          <w14:textFill>
            <w14:solidFill>
              <w14:schemeClr w14:val="tx1"/>
            </w14:solidFill>
          </w14:textFill>
        </w:rPr>
        <w:t>危废贮存设施管理要求</w:t>
      </w:r>
    </w:p>
    <w:p w14:paraId="67067472">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（1）危险废物贮存设施的设计原则</w:t>
      </w:r>
    </w:p>
    <w:p w14:paraId="13A260AA">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①地面与裙脚要用坚固、防渗的材料建造，建材必须与危险废物相容。</w:t>
      </w:r>
    </w:p>
    <w:p w14:paraId="79AF28B3">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②设施内要有安全照明设施和观察窗口。</w:t>
      </w:r>
    </w:p>
    <w:p w14:paraId="21856A3C">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③用以存放装载液体、半固体危险废物容器的地方，必须有耐腐蚀的硬化地面，且表面无裂隙。</w:t>
      </w:r>
    </w:p>
    <w:p w14:paraId="3225249B">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④应设计堵截泄漏的裙脚，地面与裙脚所围建的容积不低于堵截最大容器的最大储量或总储量的1/5。</w:t>
      </w:r>
    </w:p>
    <w:p w14:paraId="511B5447">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⑤不相容的危险废物必须分开存放，并设有隔离间隔断。</w:t>
      </w:r>
    </w:p>
    <w:p w14:paraId="76234674">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（2）危险废物贮存设施的运行与管理</w:t>
      </w:r>
    </w:p>
    <w:p w14:paraId="0A80D6E6">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①危险废物贮存前应进行检验，确保同预定接收的危险废物一致，并登记注册。</w:t>
      </w:r>
    </w:p>
    <w:p w14:paraId="46A11068">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②按规定的标签填写的危险废物。</w:t>
      </w:r>
    </w:p>
    <w:p w14:paraId="237D90A3">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③盛装在容器内的同类危险废物可以堆叠存放。</w:t>
      </w:r>
    </w:p>
    <w:p w14:paraId="60160A3B">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④每个堆间应留有搬运通道。</w:t>
      </w:r>
    </w:p>
    <w:p w14:paraId="0FDC22DC">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⑤不得将不相容的废物混合或合并存放。</w:t>
      </w:r>
    </w:p>
    <w:p w14:paraId="6227F94A">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⑥</w:t>
      </w:r>
      <w:r>
        <w:rPr>
          <w:rFonts w:hint="eastAsia"/>
          <w:color w:val="000000" w:themeColor="text1"/>
          <w:sz w:val="24"/>
          <w:highlight w:val="none"/>
          <w14:textFill>
            <w14:solidFill>
              <w14:schemeClr w14:val="tx1"/>
            </w14:solidFill>
          </w14:textFill>
        </w:rPr>
        <w:t>做好</w:t>
      </w:r>
      <w:r>
        <w:rPr>
          <w:color w:val="000000" w:themeColor="text1"/>
          <w:sz w:val="24"/>
          <w:highlight w:val="none"/>
          <w14:textFill>
            <w14:solidFill>
              <w14:schemeClr w14:val="tx1"/>
            </w14:solidFill>
          </w14:textFill>
        </w:rPr>
        <w:t>危险废物情况的记录，记录上须注明危险废物的名称、来源、数量、特性和包装容器的类别、入库日期、存放库位、废物出库日期及接收单位名称。</w:t>
      </w:r>
    </w:p>
    <w:p w14:paraId="0F632629">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⑦危险废物的记录和货单在危险废物回取后应继续保留3a。</w:t>
      </w:r>
    </w:p>
    <w:p w14:paraId="1EBCD9A2">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⑧必须定期对所贮存的危险废物包装容器及贮存设施进行检查，发现破损，应及时采取措施清理更换。</w:t>
      </w:r>
    </w:p>
    <w:p w14:paraId="25A78716">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（3）危险废物贮存设施的安全防护</w:t>
      </w:r>
    </w:p>
    <w:p w14:paraId="40FD9315">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①危险废物贮存</w:t>
      </w:r>
      <w:r>
        <w:rPr>
          <w:rFonts w:hint="eastAsia"/>
          <w:color w:val="000000" w:themeColor="text1"/>
          <w:sz w:val="24"/>
          <w:highlight w:val="none"/>
          <w:lang w:eastAsia="zh-CN"/>
          <w14:textFill>
            <w14:solidFill>
              <w14:schemeClr w14:val="tx1"/>
            </w14:solidFill>
          </w14:textFill>
        </w:rPr>
        <w:t>设施</w:t>
      </w:r>
      <w:r>
        <w:rPr>
          <w:color w:val="000000" w:themeColor="text1"/>
          <w:sz w:val="24"/>
          <w:highlight w:val="none"/>
          <w14:textFill>
            <w14:solidFill>
              <w14:schemeClr w14:val="tx1"/>
            </w14:solidFill>
          </w14:textFill>
        </w:rPr>
        <w:t>必须按GB15562.2的规定设置警示标志。</w:t>
      </w:r>
    </w:p>
    <w:p w14:paraId="41ABD2CF">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②危险废物贮存设施周围应设置围墙或其他防护栅栏。</w:t>
      </w:r>
    </w:p>
    <w:p w14:paraId="50C31A1A">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③危险废物贮存设施应配备通讯设备、照明设施、安全防护服装及工具，并设有应急防护设施。</w:t>
      </w:r>
    </w:p>
    <w:p w14:paraId="748A6243">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④危险废物贮存设施内清理出来的泄漏物，一律按危险废物处理。</w:t>
      </w:r>
    </w:p>
    <w:p w14:paraId="1A7A6490">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⑤按国家污染源管理要求对危险废物贮存设施进行监测。</w:t>
      </w:r>
    </w:p>
    <w:p w14:paraId="55FBE128">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（4）危险废物临时贮存设施防渗漏措施</w:t>
      </w:r>
    </w:p>
    <w:p w14:paraId="7D35A6EF">
      <w:pPr>
        <w:pStyle w:val="109"/>
        <w:ind w:firstLine="480"/>
        <w:jc w:val="both"/>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危险废物临时贮存设施/场所属于重点防治污染区。参照《危险废物贮存污染控制标准》执行地面防渗设计；要求防渗等级不大于1.0×10</w:t>
      </w:r>
      <w:r>
        <w:rPr>
          <w:rFonts w:hint="eastAsia"/>
          <w:color w:val="000000" w:themeColor="text1"/>
          <w:sz w:val="24"/>
          <w:highlight w:val="none"/>
          <w:lang w:eastAsia="zh-CN"/>
          <w14:textFill>
            <w14:solidFill>
              <w14:schemeClr w14:val="tx1"/>
            </w14:solidFill>
          </w14:textFill>
        </w:rPr>
        <w:t>—</w:t>
      </w:r>
      <w:r>
        <w:rPr>
          <w:color w:val="000000" w:themeColor="text1"/>
          <w:sz w:val="24"/>
          <w:highlight w:val="none"/>
          <w:vertAlign w:val="superscript"/>
          <w14:textFill>
            <w14:solidFill>
              <w14:schemeClr w14:val="tx1"/>
            </w14:solidFill>
          </w14:textFill>
        </w:rPr>
        <w:t>1</w:t>
      </w:r>
      <w:r>
        <w:rPr>
          <w:color w:val="000000" w:themeColor="text1"/>
          <w:sz w:val="24"/>
          <w:highlight w:val="none"/>
          <w:vertAlign w:val="superscript"/>
          <w:lang w:val="en-US"/>
          <w14:textFill>
            <w14:solidFill>
              <w14:schemeClr w14:val="tx1"/>
            </w14:solidFill>
          </w14:textFill>
        </w:rPr>
        <w:t>0</w:t>
      </w:r>
      <w:r>
        <w:rPr>
          <w:color w:val="000000" w:themeColor="text1"/>
          <w:sz w:val="24"/>
          <w:highlight w:val="none"/>
          <w14:textFill>
            <w14:solidFill>
              <w14:schemeClr w14:val="tx1"/>
            </w14:solidFill>
          </w14:textFill>
        </w:rPr>
        <w:t>cm/s，可采用现浇防渗钢筋钢纤维混凝土层（渗透系数不大于1.0×10</w:t>
      </w:r>
      <w:r>
        <w:rPr>
          <w:rFonts w:hint="eastAsia"/>
          <w:color w:val="000000" w:themeColor="text1"/>
          <w:sz w:val="24"/>
          <w:highlight w:val="none"/>
          <w:lang w:eastAsia="zh-CN"/>
          <w14:textFill>
            <w14:solidFill>
              <w14:schemeClr w14:val="tx1"/>
            </w14:solidFill>
          </w14:textFill>
        </w:rPr>
        <w:t>—</w:t>
      </w:r>
      <w:r>
        <w:rPr>
          <w:color w:val="000000" w:themeColor="text1"/>
          <w:sz w:val="24"/>
          <w:highlight w:val="none"/>
          <w:vertAlign w:val="superscript"/>
          <w14:textFill>
            <w14:solidFill>
              <w14:schemeClr w14:val="tx1"/>
            </w14:solidFill>
          </w14:textFill>
        </w:rPr>
        <w:t>1</w:t>
      </w:r>
      <w:r>
        <w:rPr>
          <w:color w:val="000000" w:themeColor="text1"/>
          <w:sz w:val="24"/>
          <w:highlight w:val="none"/>
          <w:vertAlign w:val="superscript"/>
          <w:lang w:val="en-US"/>
          <w14:textFill>
            <w14:solidFill>
              <w14:schemeClr w14:val="tx1"/>
            </w14:solidFill>
          </w14:textFill>
        </w:rPr>
        <w:t>0</w:t>
      </w:r>
      <w:r>
        <w:rPr>
          <w:color w:val="000000" w:themeColor="text1"/>
          <w:sz w:val="24"/>
          <w:highlight w:val="none"/>
          <w14:textFill>
            <w14:solidFill>
              <w14:schemeClr w14:val="tx1"/>
            </w14:solidFill>
          </w14:textFill>
        </w:rPr>
        <w:t>cm/s）、防渗涂料面层（渗透系数不大于1.0×10</w:t>
      </w:r>
      <w:r>
        <w:rPr>
          <w:rFonts w:hint="eastAsia"/>
          <w:color w:val="000000" w:themeColor="text1"/>
          <w:sz w:val="24"/>
          <w:highlight w:val="none"/>
          <w:lang w:eastAsia="zh-CN"/>
          <w14:textFill>
            <w14:solidFill>
              <w14:schemeClr w14:val="tx1"/>
            </w14:solidFill>
          </w14:textFill>
        </w:rPr>
        <w:t>—</w:t>
      </w:r>
      <w:r>
        <w:rPr>
          <w:color w:val="000000" w:themeColor="text1"/>
          <w:sz w:val="24"/>
          <w:highlight w:val="none"/>
          <w:vertAlign w:val="superscript"/>
          <w14:textFill>
            <w14:solidFill>
              <w14:schemeClr w14:val="tx1"/>
            </w14:solidFill>
          </w14:textFill>
        </w:rPr>
        <w:t>1</w:t>
      </w:r>
      <w:r>
        <w:rPr>
          <w:color w:val="000000" w:themeColor="text1"/>
          <w:sz w:val="24"/>
          <w:highlight w:val="none"/>
          <w:vertAlign w:val="superscript"/>
          <w:lang w:val="en-US"/>
          <w14:textFill>
            <w14:solidFill>
              <w14:schemeClr w14:val="tx1"/>
            </w14:solidFill>
          </w14:textFill>
        </w:rPr>
        <w:t>0</w:t>
      </w:r>
      <w:r>
        <w:rPr>
          <w:color w:val="000000" w:themeColor="text1"/>
          <w:sz w:val="24"/>
          <w:highlight w:val="none"/>
          <w14:textFill>
            <w14:solidFill>
              <w14:schemeClr w14:val="tx1"/>
            </w14:solidFill>
          </w14:textFill>
        </w:rPr>
        <w:t>cm/s）。</w:t>
      </w:r>
    </w:p>
    <w:p w14:paraId="7E3EF593">
      <w:pPr>
        <w:pStyle w:val="109"/>
        <w:rPr>
          <w:color w:val="000000" w:themeColor="text1"/>
          <w:highlight w:val="none"/>
          <w14:textFill>
            <w14:solidFill>
              <w14:schemeClr w14:val="tx1"/>
            </w14:solidFill>
          </w14:textFill>
        </w:rPr>
      </w:pPr>
    </w:p>
    <w:p w14:paraId="19D9E59B">
      <w:pPr>
        <w:ind w:firstLine="0" w:firstLineChars="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758815" cy="4206240"/>
            <wp:effectExtent l="0" t="0" r="13335" b="3810"/>
            <wp:docPr id="11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34"/>
                    <pic:cNvPicPr>
                      <a:picLocks noChangeAspect="1"/>
                    </pic:cNvPicPr>
                  </pic:nvPicPr>
                  <pic:blipFill>
                    <a:blip r:embed="rId229"/>
                    <a:stretch>
                      <a:fillRect/>
                    </a:stretch>
                  </pic:blipFill>
                  <pic:spPr>
                    <a:xfrm>
                      <a:off x="0" y="0"/>
                      <a:ext cx="5758815" cy="4206240"/>
                    </a:xfrm>
                    <a:prstGeom prst="rect">
                      <a:avLst/>
                    </a:prstGeom>
                    <a:noFill/>
                    <a:ln>
                      <a:noFill/>
                    </a:ln>
                  </pic:spPr>
                </pic:pic>
              </a:graphicData>
            </a:graphic>
          </wp:inline>
        </w:drawing>
      </w:r>
    </w:p>
    <w:p w14:paraId="08452D08">
      <w:pPr>
        <w:pStyle w:val="524"/>
        <w:ind w:firstLine="0" w:firstLineChars="0"/>
        <w:jc w:val="center"/>
        <w:rPr>
          <w:b/>
          <w:bCs/>
          <w:color w:val="000000" w:themeColor="text1"/>
          <w:szCs w:val="24"/>
          <w:highlight w:val="none"/>
          <w14:textFill>
            <w14:solidFill>
              <w14:schemeClr w14:val="tx1"/>
            </w14:solidFill>
          </w14:textFill>
        </w:rPr>
      </w:pPr>
      <w:r>
        <w:rPr>
          <w:b/>
          <w:bCs/>
          <w:color w:val="000000" w:themeColor="text1"/>
          <w:szCs w:val="24"/>
          <w:highlight w:val="none"/>
          <w14:textFill>
            <w14:solidFill>
              <w14:schemeClr w14:val="tx1"/>
            </w14:solidFill>
          </w14:textFill>
        </w:rPr>
        <w:t>图</w:t>
      </w:r>
      <w:r>
        <w:rPr>
          <w:rFonts w:hint="eastAsia"/>
          <w:b/>
          <w:bCs/>
          <w:color w:val="000000" w:themeColor="text1"/>
          <w:szCs w:val="24"/>
          <w:highlight w:val="none"/>
          <w14:textFill>
            <w14:solidFill>
              <w14:schemeClr w14:val="tx1"/>
            </w14:solidFill>
          </w14:textFill>
        </w:rPr>
        <w:t>5</w:t>
      </w:r>
      <w:r>
        <w:rPr>
          <w:b/>
          <w:bCs/>
          <w:color w:val="000000" w:themeColor="text1"/>
          <w:szCs w:val="24"/>
          <w:highlight w:val="none"/>
          <w14:textFill>
            <w14:solidFill>
              <w14:schemeClr w14:val="tx1"/>
            </w14:solidFill>
          </w14:textFill>
        </w:rPr>
        <w:t>.2-5污染防渗分区图</w:t>
      </w:r>
    </w:p>
    <w:p w14:paraId="39334270">
      <w:pPr>
        <w:pStyle w:val="6"/>
        <w:ind w:right="120" w:firstLine="562"/>
        <w:rPr>
          <w:color w:val="000000" w:themeColor="text1"/>
          <w:highlight w:val="none"/>
          <w14:textFill>
            <w14:solidFill>
              <w14:schemeClr w14:val="tx1"/>
            </w14:solidFill>
          </w14:textFill>
        </w:rPr>
      </w:pPr>
      <w:bookmarkStart w:id="313" w:name="_Toc22911"/>
      <w:bookmarkStart w:id="314" w:name="_Toc491247207"/>
      <w:bookmarkStart w:id="315" w:name="_Toc16425"/>
      <w:bookmarkStart w:id="316" w:name="_Toc481176255"/>
      <w:bookmarkStart w:id="317" w:name="_Toc18430"/>
      <w:bookmarkStart w:id="318" w:name="_Toc30319"/>
      <w:bookmarkStart w:id="319" w:name="_Toc22633"/>
      <w:bookmarkStart w:id="320" w:name="_Toc460309959"/>
      <w:bookmarkStart w:id="321" w:name="_Toc4418"/>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.2.3.3地下水环境监测与管理</w:t>
      </w:r>
      <w:bookmarkEnd w:id="313"/>
      <w:bookmarkEnd w:id="314"/>
      <w:bookmarkEnd w:id="315"/>
      <w:bookmarkEnd w:id="316"/>
      <w:bookmarkEnd w:id="317"/>
      <w:bookmarkEnd w:id="318"/>
      <w:bookmarkEnd w:id="319"/>
      <w:bookmarkEnd w:id="320"/>
      <w:bookmarkEnd w:id="321"/>
    </w:p>
    <w:p w14:paraId="19EAE8EF">
      <w:pPr>
        <w:rPr>
          <w:color w:val="000000" w:themeColor="text1"/>
          <w:highlight w:val="none"/>
          <w14:textFill>
            <w14:solidFill>
              <w14:schemeClr w14:val="tx1"/>
            </w14:solidFill>
          </w14:textFill>
        </w:rPr>
      </w:pPr>
      <w:bookmarkStart w:id="322" w:name="_Toc481176256"/>
      <w:bookmarkStart w:id="323" w:name="_Toc491247208"/>
      <w:bookmarkStart w:id="324" w:name="_Toc22253"/>
      <w:bookmarkStart w:id="325" w:name="_Toc12995"/>
      <w:bookmarkStart w:id="326" w:name="_Toc22341"/>
      <w:bookmarkStart w:id="327" w:name="_Toc29426"/>
      <w:bookmarkStart w:id="328" w:name="_Toc460309960"/>
      <w:bookmarkStart w:id="329" w:name="_Toc32275"/>
      <w:bookmarkStart w:id="330" w:name="_Toc7256"/>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建立地下水环境监测管理体系</w:t>
      </w:r>
      <w:bookmarkEnd w:id="322"/>
      <w:bookmarkEnd w:id="323"/>
      <w:bookmarkEnd w:id="324"/>
      <w:bookmarkEnd w:id="325"/>
      <w:bookmarkEnd w:id="326"/>
      <w:bookmarkEnd w:id="327"/>
      <w:bookmarkEnd w:id="328"/>
      <w:bookmarkEnd w:id="329"/>
      <w:bookmarkEnd w:id="330"/>
    </w:p>
    <w:p w14:paraId="6BED9AC2">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为及时而准确</w:t>
      </w:r>
      <w:r>
        <w:rPr>
          <w:rFonts w:hint="eastAsia"/>
          <w:color w:val="000000" w:themeColor="text1"/>
          <w:sz w:val="24"/>
          <w:highlight w:val="none"/>
          <w14:textFill>
            <w14:solidFill>
              <w14:schemeClr w14:val="tx1"/>
            </w14:solidFill>
          </w14:textFill>
        </w:rPr>
        <w:t>地</w:t>
      </w:r>
      <w:r>
        <w:rPr>
          <w:color w:val="000000" w:themeColor="text1"/>
          <w:sz w:val="24"/>
          <w:highlight w:val="none"/>
          <w14:textFill>
            <w14:solidFill>
              <w14:schemeClr w14:val="tx1"/>
            </w14:solidFill>
          </w14:textFill>
        </w:rPr>
        <w:t>掌握拟建项目区及周边地下水环境质量状况，发现问题及时解决，切实加强环境保护与环境管理，建设项目地下水污染监测工作应</w:t>
      </w:r>
      <w:r>
        <w:rPr>
          <w:rFonts w:hint="eastAsia"/>
          <w:color w:val="000000" w:themeColor="text1"/>
          <w:sz w:val="24"/>
          <w:highlight w:val="none"/>
          <w:lang w:eastAsia="zh-CN"/>
          <w14:textFill>
            <w14:solidFill>
              <w14:schemeClr w14:val="tx1"/>
            </w14:solidFill>
          </w14:textFill>
        </w:rPr>
        <w:t>纳入</w:t>
      </w:r>
      <w:r>
        <w:rPr>
          <w:color w:val="000000" w:themeColor="text1"/>
          <w:sz w:val="24"/>
          <w:highlight w:val="none"/>
          <w14:textFill>
            <w14:solidFill>
              <w14:schemeClr w14:val="tx1"/>
            </w14:solidFill>
          </w14:textFill>
        </w:rPr>
        <w:t>整个恢复区域的监测体系中。即建立地下水环境监测管理体系，包括制定地下水环境影响跟踪监测计划、建立地下水环境影响跟踪监测制度、配备相应的监测人员、配置先进的监测仪器和设备、建立完善地下水监测制度。按照浅层地下水监测为主、上下游同步对比监测、抽水井与监测井兼顾和重点污染防控区加密监测的原则进行监测。</w:t>
      </w:r>
    </w:p>
    <w:p w14:paraId="4466A7ED">
      <w:pPr>
        <w:rPr>
          <w:color w:val="000000" w:themeColor="text1"/>
          <w:highlight w:val="none"/>
          <w14:textFill>
            <w14:solidFill>
              <w14:schemeClr w14:val="tx1"/>
            </w14:solidFill>
          </w14:textFill>
        </w:rPr>
      </w:pPr>
      <w:bookmarkStart w:id="331" w:name="_Toc14519"/>
      <w:bookmarkStart w:id="332" w:name="_Toc491247209"/>
      <w:bookmarkStart w:id="333" w:name="_Toc13877"/>
      <w:bookmarkStart w:id="334" w:name="_Toc481176257"/>
      <w:bookmarkStart w:id="335" w:name="_Toc8834"/>
      <w:bookmarkStart w:id="336" w:name="_Toc460309961"/>
      <w:bookmarkStart w:id="337" w:name="_Toc25174"/>
      <w:bookmarkStart w:id="338" w:name="_Toc19715"/>
      <w:bookmarkStart w:id="339" w:name="_Toc22923"/>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地下水跟踪监测计划</w:t>
      </w:r>
      <w:bookmarkEnd w:id="331"/>
      <w:bookmarkEnd w:id="332"/>
      <w:bookmarkEnd w:id="333"/>
      <w:bookmarkEnd w:id="334"/>
      <w:bookmarkEnd w:id="335"/>
      <w:bookmarkEnd w:id="336"/>
      <w:bookmarkEnd w:id="337"/>
      <w:bookmarkEnd w:id="338"/>
      <w:bookmarkEnd w:id="339"/>
    </w:p>
    <w:p w14:paraId="66FBFC89">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根据《环境影响评价技术导则</w:t>
      </w:r>
      <w:r>
        <w:rPr>
          <w:rFonts w:hint="eastAsia"/>
          <w:color w:val="000000" w:themeColor="text1"/>
          <w:sz w:val="24"/>
          <w:highlight w:val="none"/>
          <w:lang w:val="en-US"/>
          <w14:textFill>
            <w14:solidFill>
              <w14:schemeClr w14:val="tx1"/>
            </w14:solidFill>
          </w14:textFill>
        </w:rPr>
        <w:t xml:space="preserve"> </w:t>
      </w:r>
      <w:r>
        <w:rPr>
          <w:color w:val="000000" w:themeColor="text1"/>
          <w:sz w:val="24"/>
          <w:highlight w:val="none"/>
          <w14:textFill>
            <w14:solidFill>
              <w14:schemeClr w14:val="tx1"/>
            </w14:solidFill>
          </w14:textFill>
        </w:rPr>
        <w:t>地下水环境》（HJ610-2016）要求，参照地下水《地下水环境监测技术规范》（HJ164-20</w:t>
      </w:r>
      <w:r>
        <w:rPr>
          <w:color w:val="000000" w:themeColor="text1"/>
          <w:sz w:val="24"/>
          <w:highlight w:val="none"/>
          <w:lang w:val="en-US"/>
          <w14:textFill>
            <w14:solidFill>
              <w14:schemeClr w14:val="tx1"/>
            </w14:solidFill>
          </w14:textFill>
        </w:rPr>
        <w:t>20</w:t>
      </w:r>
      <w:r>
        <w:rPr>
          <w:color w:val="000000" w:themeColor="text1"/>
          <w:sz w:val="24"/>
          <w:highlight w:val="none"/>
          <w14:textFill>
            <w14:solidFill>
              <w14:schemeClr w14:val="tx1"/>
            </w14:solidFill>
          </w14:textFill>
        </w:rPr>
        <w:t>），在建设项目及周边地区设置一定数量地下水质污染监控井，建立地下水水质污染监控、预警体系。</w:t>
      </w:r>
    </w:p>
    <w:p w14:paraId="1D83E4FF">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1）跟踪监测点布设</w:t>
      </w:r>
    </w:p>
    <w:p w14:paraId="3A179EEC">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拟布设</w:t>
      </w:r>
      <w:r>
        <w:rPr>
          <w:color w:val="000000" w:themeColor="text1"/>
          <w:sz w:val="24"/>
          <w:highlight w:val="none"/>
          <w:lang w:val="en-US"/>
          <w14:textFill>
            <w14:solidFill>
              <w14:schemeClr w14:val="tx1"/>
            </w14:solidFill>
          </w14:textFill>
        </w:rPr>
        <w:t>3</w:t>
      </w:r>
      <w:r>
        <w:rPr>
          <w:color w:val="000000" w:themeColor="text1"/>
          <w:sz w:val="24"/>
          <w:highlight w:val="none"/>
          <w14:textFill>
            <w14:solidFill>
              <w14:schemeClr w14:val="tx1"/>
            </w14:solidFill>
          </w14:textFill>
        </w:rPr>
        <w:t>个跟踪监测点，厂区上游1个，下游</w:t>
      </w:r>
      <w:r>
        <w:rPr>
          <w:color w:val="000000" w:themeColor="text1"/>
          <w:sz w:val="24"/>
          <w:highlight w:val="none"/>
          <w:lang w:val="en-US"/>
          <w14:textFill>
            <w14:solidFill>
              <w14:schemeClr w14:val="tx1"/>
            </w14:solidFill>
          </w14:textFill>
        </w:rPr>
        <w:t>1</w:t>
      </w:r>
      <w:r>
        <w:rPr>
          <w:color w:val="000000" w:themeColor="text1"/>
          <w:sz w:val="24"/>
          <w:highlight w:val="none"/>
          <w14:textFill>
            <w14:solidFill>
              <w14:schemeClr w14:val="tx1"/>
            </w14:solidFill>
          </w14:textFill>
        </w:rPr>
        <w:t>个、厂区内</w:t>
      </w:r>
      <w:r>
        <w:rPr>
          <w:color w:val="000000" w:themeColor="text1"/>
          <w:sz w:val="24"/>
          <w:highlight w:val="none"/>
          <w:lang w:val="en-US"/>
          <w14:textFill>
            <w14:solidFill>
              <w14:schemeClr w14:val="tx1"/>
            </w14:solidFill>
          </w14:textFill>
        </w:rPr>
        <w:t>1</w:t>
      </w:r>
      <w:r>
        <w:rPr>
          <w:color w:val="000000" w:themeColor="text1"/>
          <w:sz w:val="24"/>
          <w:highlight w:val="none"/>
          <w14:textFill>
            <w14:solidFill>
              <w14:schemeClr w14:val="tx1"/>
            </w14:solidFill>
          </w14:textFill>
        </w:rPr>
        <w:t>个。</w:t>
      </w:r>
    </w:p>
    <w:p w14:paraId="4EAADC40">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2）监测层位及井深：第四系潜水含水层，井深</w:t>
      </w:r>
      <w:r>
        <w:rPr>
          <w:rFonts w:hint="eastAsia"/>
          <w:color w:val="000000" w:themeColor="text1"/>
          <w:sz w:val="24"/>
          <w:highlight w:val="none"/>
          <w:lang w:val="en-US"/>
          <w14:textFill>
            <w14:solidFill>
              <w14:schemeClr w14:val="tx1"/>
            </w14:solidFill>
          </w14:textFill>
        </w:rPr>
        <w:t>10</w:t>
      </w:r>
      <w:r>
        <w:rPr>
          <w:rFonts w:hint="eastAsia"/>
          <w:color w:val="000000" w:themeColor="text1"/>
          <w:sz w:val="24"/>
          <w:highlight w:val="none"/>
          <w:lang w:val="en-US" w:eastAsia="zh-CN"/>
          <w14:textFill>
            <w14:solidFill>
              <w14:schemeClr w14:val="tx1"/>
            </w14:solidFill>
          </w14:textFill>
        </w:rPr>
        <w:t>—</w:t>
      </w:r>
      <w:r>
        <w:rPr>
          <w:rFonts w:hint="eastAsia"/>
          <w:color w:val="000000" w:themeColor="text1"/>
          <w:sz w:val="24"/>
          <w:highlight w:val="none"/>
          <w:lang w:val="en-US"/>
          <w14:textFill>
            <w14:solidFill>
              <w14:schemeClr w14:val="tx1"/>
            </w14:solidFill>
          </w14:textFill>
        </w:rPr>
        <w:t>15</w:t>
      </w:r>
      <w:r>
        <w:rPr>
          <w:color w:val="000000" w:themeColor="text1"/>
          <w:sz w:val="24"/>
          <w:highlight w:val="none"/>
          <w14:textFill>
            <w14:solidFill>
              <w14:schemeClr w14:val="tx1"/>
            </w14:solidFill>
          </w14:textFill>
        </w:rPr>
        <w:t>m左右。</w:t>
      </w:r>
    </w:p>
    <w:p w14:paraId="60391F7C">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3）监测项目</w:t>
      </w:r>
    </w:p>
    <w:p w14:paraId="69FDDF63">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确定地下水监测项目为：pH、耗氧量、氨氮、硝酸盐、亚硝酸盐、硫酸盐、溶解性总固体、总硬度、氯化物、氰化物、挥发酚、硫化物、氟化物、铁、锰、铅、汞、镉、六价铬、镍、锌、铜、砷、总磷、总大肠菌群、菌落总数、石油类，同时监测地下水位、水温。水质标准执行《地下水质量标准》（GB/T14848-2017）类标准。</w:t>
      </w:r>
    </w:p>
    <w:p w14:paraId="1AA7132D">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4）监测频率</w:t>
      </w:r>
    </w:p>
    <w:p w14:paraId="15168E68">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根据地下水《地下水环境监测技术规范》（HJ164-20</w:t>
      </w:r>
      <w:r>
        <w:rPr>
          <w:color w:val="000000" w:themeColor="text1"/>
          <w:sz w:val="24"/>
          <w:highlight w:val="none"/>
          <w:lang w:val="en-US"/>
          <w14:textFill>
            <w14:solidFill>
              <w14:schemeClr w14:val="tx1"/>
            </w14:solidFill>
          </w14:textFill>
        </w:rPr>
        <w:t>20</w:t>
      </w:r>
      <w:r>
        <w:rPr>
          <w:color w:val="000000" w:themeColor="text1"/>
          <w:sz w:val="24"/>
          <w:highlight w:val="none"/>
          <w14:textFill>
            <w14:solidFill>
              <w14:schemeClr w14:val="tx1"/>
            </w14:solidFill>
          </w14:textFill>
        </w:rPr>
        <w:t>）进行布置。</w:t>
      </w:r>
    </w:p>
    <w:p w14:paraId="27BC672D">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地下水监测计划、监测孔位置、孔深、监测井结构、监测层位、监测项目、监测频率等详见表</w:t>
      </w:r>
      <w:r>
        <w:rPr>
          <w:rFonts w:hint="eastAsia"/>
          <w:color w:val="000000" w:themeColor="text1"/>
          <w:sz w:val="24"/>
          <w:highlight w:val="none"/>
          <w:lang w:val="en-US"/>
          <w14:textFill>
            <w14:solidFill>
              <w14:schemeClr w14:val="tx1"/>
            </w14:solidFill>
          </w14:textFill>
        </w:rPr>
        <w:t>5</w:t>
      </w:r>
      <w:r>
        <w:rPr>
          <w:color w:val="000000" w:themeColor="text1"/>
          <w:sz w:val="24"/>
          <w:highlight w:val="none"/>
          <w:lang w:val="en-US"/>
          <w14:textFill>
            <w14:solidFill>
              <w14:schemeClr w14:val="tx1"/>
            </w14:solidFill>
          </w14:textFill>
        </w:rPr>
        <w:t>.2</w:t>
      </w:r>
      <w:r>
        <w:rPr>
          <w:color w:val="000000" w:themeColor="text1"/>
          <w:sz w:val="24"/>
          <w:highlight w:val="none"/>
          <w14:textFill>
            <w14:solidFill>
              <w14:schemeClr w14:val="tx1"/>
            </w14:solidFill>
          </w14:textFill>
        </w:rPr>
        <w:t>-</w:t>
      </w:r>
      <w:r>
        <w:rPr>
          <w:color w:val="000000" w:themeColor="text1"/>
          <w:sz w:val="24"/>
          <w:highlight w:val="none"/>
          <w:lang w:val="en-US"/>
          <w14:textFill>
            <w14:solidFill>
              <w14:schemeClr w14:val="tx1"/>
            </w14:solidFill>
          </w14:textFill>
        </w:rPr>
        <w:t>5</w:t>
      </w:r>
      <w:r>
        <w:rPr>
          <w:color w:val="000000" w:themeColor="text1"/>
          <w:sz w:val="24"/>
          <w:highlight w:val="none"/>
          <w14:textFill>
            <w14:solidFill>
              <w14:schemeClr w14:val="tx1"/>
            </w14:solidFill>
          </w14:textFill>
        </w:rPr>
        <w:t>。</w:t>
      </w:r>
    </w:p>
    <w:p w14:paraId="01222FE9">
      <w:pPr>
        <w:pStyle w:val="77"/>
        <w:spacing w:before="120" w:beforeLines="50" w:line="480" w:lineRule="exact"/>
        <w:ind w:firstLine="0" w:firstLineChars="0"/>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5</w:t>
      </w:r>
      <w:r>
        <w:rPr>
          <w:b/>
          <w:bCs/>
          <w:color w:val="000000" w:themeColor="text1"/>
          <w:highlight w:val="none"/>
          <w14:textFill>
            <w14:solidFill>
              <w14:schemeClr w14:val="tx1"/>
            </w14:solidFill>
          </w14:textFill>
        </w:rPr>
        <w:t>.2-5  地下水跟踪监测计划表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1020"/>
        <w:gridCol w:w="1072"/>
        <w:gridCol w:w="847"/>
        <w:gridCol w:w="1010"/>
        <w:gridCol w:w="1851"/>
        <w:gridCol w:w="732"/>
        <w:gridCol w:w="1349"/>
        <w:gridCol w:w="1406"/>
      </w:tblGrid>
      <w:tr w14:paraId="364BA81E">
        <w:tblPrEx>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556" w:type="pct"/>
            <w:tcBorders>
              <w:tl2br w:val="nil"/>
              <w:tr2bl w:val="nil"/>
            </w:tcBorders>
            <w:shd w:val="clear" w:color="auto" w:fill="auto"/>
            <w:vAlign w:val="center"/>
          </w:tcPr>
          <w:p w14:paraId="5EFCD9B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功能</w:t>
            </w:r>
          </w:p>
        </w:tc>
        <w:tc>
          <w:tcPr>
            <w:tcW w:w="584" w:type="pct"/>
            <w:tcBorders>
              <w:tl2br w:val="nil"/>
              <w:tr2bl w:val="nil"/>
            </w:tcBorders>
            <w:shd w:val="clear" w:color="auto" w:fill="auto"/>
            <w:vAlign w:val="center"/>
          </w:tcPr>
          <w:p w14:paraId="3BC7009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点位</w:t>
            </w:r>
          </w:p>
        </w:tc>
        <w:tc>
          <w:tcPr>
            <w:tcW w:w="463" w:type="pct"/>
            <w:tcBorders>
              <w:tl2br w:val="nil"/>
              <w:tr2bl w:val="nil"/>
            </w:tcBorders>
            <w:shd w:val="clear" w:color="auto" w:fill="auto"/>
            <w:vAlign w:val="center"/>
          </w:tcPr>
          <w:p w14:paraId="30E6BC4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孔号</w:t>
            </w:r>
          </w:p>
        </w:tc>
        <w:tc>
          <w:tcPr>
            <w:tcW w:w="495" w:type="pct"/>
            <w:tcBorders>
              <w:tl2br w:val="nil"/>
              <w:tr2bl w:val="nil"/>
            </w:tcBorders>
            <w:shd w:val="clear" w:color="auto" w:fill="auto"/>
            <w:vAlign w:val="center"/>
          </w:tcPr>
          <w:p w14:paraId="424DE2B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孔深</w:t>
            </w:r>
          </w:p>
        </w:tc>
        <w:tc>
          <w:tcPr>
            <w:tcW w:w="1003" w:type="pct"/>
            <w:tcBorders>
              <w:tl2br w:val="nil"/>
              <w:tr2bl w:val="nil"/>
            </w:tcBorders>
            <w:shd w:val="clear" w:color="auto" w:fill="auto"/>
            <w:vAlign w:val="center"/>
          </w:tcPr>
          <w:p w14:paraId="5053D6A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监测项目</w:t>
            </w:r>
          </w:p>
        </w:tc>
        <w:tc>
          <w:tcPr>
            <w:tcW w:w="401" w:type="pct"/>
            <w:tcBorders>
              <w:tl2br w:val="nil"/>
              <w:tr2bl w:val="nil"/>
            </w:tcBorders>
            <w:shd w:val="clear" w:color="auto" w:fill="auto"/>
            <w:vAlign w:val="center"/>
          </w:tcPr>
          <w:p w14:paraId="45F5DD1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监测层位</w:t>
            </w:r>
          </w:p>
        </w:tc>
        <w:tc>
          <w:tcPr>
            <w:tcW w:w="733" w:type="pct"/>
            <w:tcBorders>
              <w:tl2br w:val="nil"/>
              <w:tr2bl w:val="nil"/>
            </w:tcBorders>
            <w:shd w:val="clear" w:color="auto" w:fill="auto"/>
            <w:vAlign w:val="center"/>
          </w:tcPr>
          <w:p w14:paraId="008D7CD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监测</w:t>
            </w:r>
          </w:p>
          <w:p w14:paraId="38C7F0C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频率</w:t>
            </w:r>
          </w:p>
        </w:tc>
        <w:tc>
          <w:tcPr>
            <w:tcW w:w="763" w:type="pct"/>
            <w:tcBorders>
              <w:tl2br w:val="nil"/>
              <w:tr2bl w:val="nil"/>
            </w:tcBorders>
            <w:shd w:val="clear" w:color="auto" w:fill="auto"/>
            <w:vAlign w:val="center"/>
          </w:tcPr>
          <w:p w14:paraId="5AF573B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监测</w:t>
            </w:r>
          </w:p>
          <w:p w14:paraId="77D2A82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单位</w:t>
            </w:r>
          </w:p>
        </w:tc>
      </w:tr>
      <w:tr w14:paraId="1898850A">
        <w:tblPrEx>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556" w:type="pct"/>
            <w:tcBorders>
              <w:tl2br w:val="nil"/>
              <w:tr2bl w:val="nil"/>
            </w:tcBorders>
            <w:shd w:val="clear" w:color="auto" w:fill="auto"/>
            <w:vAlign w:val="center"/>
          </w:tcPr>
          <w:p w14:paraId="521DEDD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背景值监控点</w:t>
            </w:r>
          </w:p>
        </w:tc>
        <w:tc>
          <w:tcPr>
            <w:tcW w:w="584" w:type="pct"/>
            <w:tcBorders>
              <w:tl2br w:val="nil"/>
              <w:tr2bl w:val="nil"/>
            </w:tcBorders>
            <w:shd w:val="clear" w:color="auto" w:fill="auto"/>
            <w:vAlign w:val="center"/>
          </w:tcPr>
          <w:p w14:paraId="685777A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厂区上游</w:t>
            </w:r>
          </w:p>
        </w:tc>
        <w:tc>
          <w:tcPr>
            <w:tcW w:w="463" w:type="pct"/>
            <w:tcBorders>
              <w:tl2br w:val="nil"/>
              <w:tr2bl w:val="nil"/>
            </w:tcBorders>
            <w:shd w:val="clear" w:color="auto" w:fill="auto"/>
            <w:vAlign w:val="center"/>
          </w:tcPr>
          <w:p w14:paraId="4A86365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495" w:type="pct"/>
            <w:vMerge w:val="restart"/>
            <w:tcBorders>
              <w:tl2br w:val="nil"/>
              <w:tr2bl w:val="nil"/>
            </w:tcBorders>
            <w:shd w:val="clear" w:color="auto" w:fill="auto"/>
            <w:vAlign w:val="center"/>
          </w:tcPr>
          <w:p w14:paraId="76B3D52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20m</w:t>
            </w:r>
          </w:p>
        </w:tc>
        <w:tc>
          <w:tcPr>
            <w:tcW w:w="1003" w:type="pct"/>
            <w:vMerge w:val="restart"/>
            <w:tcBorders>
              <w:tl2br w:val="nil"/>
              <w:tr2bl w:val="nil"/>
            </w:tcBorders>
            <w:shd w:val="clear" w:color="auto" w:fill="auto"/>
            <w:vAlign w:val="center"/>
          </w:tcPr>
          <w:p w14:paraId="20B7F6B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pH、耗氧量、氨氮、硝酸盐、亚硝酸盐、硫酸盐、溶解性总固体、总硬度、氯化物、氰化物、挥发酚、硫化物、氟化物、铁、锰、铅、汞、镉、六价铬、镍、锌、铜、砷、总磷、总大肠菌群、菌落总数、石油类</w:t>
            </w:r>
          </w:p>
        </w:tc>
        <w:tc>
          <w:tcPr>
            <w:tcW w:w="401" w:type="pct"/>
            <w:vMerge w:val="restart"/>
            <w:tcBorders>
              <w:tl2br w:val="nil"/>
              <w:tr2bl w:val="nil"/>
            </w:tcBorders>
            <w:shd w:val="clear" w:color="auto" w:fill="auto"/>
            <w:vAlign w:val="center"/>
          </w:tcPr>
          <w:p w14:paraId="7F4BE36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潜水</w:t>
            </w:r>
          </w:p>
        </w:tc>
        <w:tc>
          <w:tcPr>
            <w:tcW w:w="733" w:type="pct"/>
            <w:tcBorders>
              <w:tl2br w:val="nil"/>
              <w:tr2bl w:val="nil"/>
            </w:tcBorders>
            <w:shd w:val="clear" w:color="auto" w:fill="auto"/>
            <w:vAlign w:val="center"/>
          </w:tcPr>
          <w:p w14:paraId="2BA25E1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参照DZ/T0308每年枯水期一次</w:t>
            </w:r>
          </w:p>
        </w:tc>
        <w:tc>
          <w:tcPr>
            <w:tcW w:w="763" w:type="pct"/>
            <w:vMerge w:val="restart"/>
            <w:tcBorders>
              <w:tl2br w:val="nil"/>
              <w:tr2bl w:val="nil"/>
            </w:tcBorders>
            <w:shd w:val="clear" w:color="auto" w:fill="auto"/>
            <w:vAlign w:val="center"/>
          </w:tcPr>
          <w:p w14:paraId="20C94BB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设立地下水跟踪监测小组，专人负责监测。</w:t>
            </w:r>
          </w:p>
        </w:tc>
      </w:tr>
      <w:tr w14:paraId="0AA2691C">
        <w:tblPrEx>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556" w:type="pct"/>
            <w:tcBorders>
              <w:tl2br w:val="nil"/>
              <w:tr2bl w:val="nil"/>
            </w:tcBorders>
            <w:shd w:val="clear" w:color="auto" w:fill="auto"/>
            <w:vAlign w:val="center"/>
          </w:tcPr>
          <w:p w14:paraId="5301C17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污染扩散监测点</w:t>
            </w:r>
          </w:p>
        </w:tc>
        <w:tc>
          <w:tcPr>
            <w:tcW w:w="584" w:type="pct"/>
            <w:tcBorders>
              <w:tl2br w:val="nil"/>
              <w:tr2bl w:val="nil"/>
            </w:tcBorders>
            <w:shd w:val="clear" w:color="auto" w:fill="auto"/>
            <w:vAlign w:val="center"/>
          </w:tcPr>
          <w:p w14:paraId="3890E68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厂区下游</w:t>
            </w:r>
          </w:p>
        </w:tc>
        <w:tc>
          <w:tcPr>
            <w:tcW w:w="463" w:type="pct"/>
            <w:tcBorders>
              <w:tl2br w:val="nil"/>
              <w:tr2bl w:val="nil"/>
            </w:tcBorders>
            <w:shd w:val="clear" w:color="auto" w:fill="auto"/>
            <w:vAlign w:val="center"/>
          </w:tcPr>
          <w:p w14:paraId="5273FA9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495" w:type="pct"/>
            <w:vMerge w:val="continue"/>
            <w:tcBorders>
              <w:tl2br w:val="nil"/>
              <w:tr2bl w:val="nil"/>
            </w:tcBorders>
            <w:shd w:val="clear" w:color="auto" w:fill="auto"/>
            <w:vAlign w:val="center"/>
          </w:tcPr>
          <w:p w14:paraId="10F5A531">
            <w:pPr>
              <w:pStyle w:val="488"/>
              <w:rPr>
                <w:color w:val="000000" w:themeColor="text1"/>
                <w:highlight w:val="none"/>
                <w14:textFill>
                  <w14:solidFill>
                    <w14:schemeClr w14:val="tx1"/>
                  </w14:solidFill>
                </w14:textFill>
              </w:rPr>
            </w:pPr>
          </w:p>
        </w:tc>
        <w:tc>
          <w:tcPr>
            <w:tcW w:w="1003" w:type="pct"/>
            <w:vMerge w:val="continue"/>
            <w:tcBorders>
              <w:tl2br w:val="nil"/>
              <w:tr2bl w:val="nil"/>
            </w:tcBorders>
            <w:shd w:val="clear" w:color="auto" w:fill="auto"/>
            <w:vAlign w:val="center"/>
          </w:tcPr>
          <w:p w14:paraId="59337091">
            <w:pPr>
              <w:pStyle w:val="488"/>
              <w:rPr>
                <w:color w:val="000000" w:themeColor="text1"/>
                <w:highlight w:val="none"/>
                <w14:textFill>
                  <w14:solidFill>
                    <w14:schemeClr w14:val="tx1"/>
                  </w14:solidFill>
                </w14:textFill>
              </w:rPr>
            </w:pPr>
          </w:p>
        </w:tc>
        <w:tc>
          <w:tcPr>
            <w:tcW w:w="401" w:type="pct"/>
            <w:vMerge w:val="continue"/>
            <w:tcBorders>
              <w:tl2br w:val="nil"/>
              <w:tr2bl w:val="nil"/>
            </w:tcBorders>
            <w:shd w:val="clear" w:color="auto" w:fill="auto"/>
            <w:vAlign w:val="center"/>
          </w:tcPr>
          <w:p w14:paraId="780D313B">
            <w:pPr>
              <w:pStyle w:val="488"/>
              <w:rPr>
                <w:color w:val="000000" w:themeColor="text1"/>
                <w:highlight w:val="none"/>
                <w14:textFill>
                  <w14:solidFill>
                    <w14:schemeClr w14:val="tx1"/>
                  </w14:solidFill>
                </w14:textFill>
              </w:rPr>
            </w:pPr>
          </w:p>
        </w:tc>
        <w:tc>
          <w:tcPr>
            <w:tcW w:w="733" w:type="pct"/>
            <w:tcBorders>
              <w:tl2br w:val="nil"/>
              <w:tr2bl w:val="nil"/>
            </w:tcBorders>
            <w:shd w:val="clear" w:color="auto" w:fill="auto"/>
            <w:vAlign w:val="center"/>
          </w:tcPr>
          <w:p w14:paraId="293EE98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每季度取样一次，全年四次</w:t>
            </w:r>
          </w:p>
        </w:tc>
        <w:tc>
          <w:tcPr>
            <w:tcW w:w="763" w:type="pct"/>
            <w:vMerge w:val="continue"/>
            <w:tcBorders>
              <w:tl2br w:val="nil"/>
              <w:tr2bl w:val="nil"/>
            </w:tcBorders>
            <w:shd w:val="clear" w:color="auto" w:fill="auto"/>
            <w:vAlign w:val="center"/>
          </w:tcPr>
          <w:p w14:paraId="1B018CE9">
            <w:pPr>
              <w:pStyle w:val="488"/>
              <w:rPr>
                <w:color w:val="000000" w:themeColor="text1"/>
                <w:highlight w:val="none"/>
                <w14:textFill>
                  <w14:solidFill>
                    <w14:schemeClr w14:val="tx1"/>
                  </w14:solidFill>
                </w14:textFill>
              </w:rPr>
            </w:pPr>
          </w:p>
        </w:tc>
      </w:tr>
      <w:tr w14:paraId="36276902">
        <w:tblPrEx>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556" w:type="pct"/>
            <w:tcBorders>
              <w:tl2br w:val="nil"/>
              <w:tr2bl w:val="nil"/>
            </w:tcBorders>
            <w:shd w:val="clear" w:color="auto" w:fill="auto"/>
            <w:vAlign w:val="center"/>
          </w:tcPr>
          <w:p w14:paraId="3A8877D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污染源监控点</w:t>
            </w:r>
          </w:p>
        </w:tc>
        <w:tc>
          <w:tcPr>
            <w:tcW w:w="584" w:type="pct"/>
            <w:tcBorders>
              <w:tl2br w:val="nil"/>
              <w:tr2bl w:val="nil"/>
            </w:tcBorders>
            <w:shd w:val="clear" w:color="auto" w:fill="auto"/>
            <w:vAlign w:val="center"/>
          </w:tcPr>
          <w:p w14:paraId="107ED6C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厂区内</w:t>
            </w:r>
          </w:p>
        </w:tc>
        <w:tc>
          <w:tcPr>
            <w:tcW w:w="463" w:type="pct"/>
            <w:tcBorders>
              <w:tl2br w:val="nil"/>
              <w:tr2bl w:val="nil"/>
            </w:tcBorders>
            <w:shd w:val="clear" w:color="auto" w:fill="auto"/>
            <w:vAlign w:val="center"/>
          </w:tcPr>
          <w:p w14:paraId="705977A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p>
        </w:tc>
        <w:tc>
          <w:tcPr>
            <w:tcW w:w="495" w:type="pct"/>
            <w:vMerge w:val="continue"/>
            <w:tcBorders>
              <w:tl2br w:val="nil"/>
              <w:tr2bl w:val="nil"/>
            </w:tcBorders>
            <w:shd w:val="clear" w:color="auto" w:fill="auto"/>
            <w:vAlign w:val="center"/>
          </w:tcPr>
          <w:p w14:paraId="0BB718F6">
            <w:pPr>
              <w:pStyle w:val="488"/>
              <w:rPr>
                <w:color w:val="000000" w:themeColor="text1"/>
                <w:highlight w:val="none"/>
                <w14:textFill>
                  <w14:solidFill>
                    <w14:schemeClr w14:val="tx1"/>
                  </w14:solidFill>
                </w14:textFill>
              </w:rPr>
            </w:pPr>
          </w:p>
        </w:tc>
        <w:tc>
          <w:tcPr>
            <w:tcW w:w="1003" w:type="pct"/>
            <w:vMerge w:val="continue"/>
            <w:tcBorders>
              <w:tl2br w:val="nil"/>
              <w:tr2bl w:val="nil"/>
            </w:tcBorders>
            <w:shd w:val="clear" w:color="auto" w:fill="auto"/>
            <w:vAlign w:val="center"/>
          </w:tcPr>
          <w:p w14:paraId="224CC58D">
            <w:pPr>
              <w:pStyle w:val="488"/>
              <w:rPr>
                <w:color w:val="000000" w:themeColor="text1"/>
                <w:highlight w:val="none"/>
                <w14:textFill>
                  <w14:solidFill>
                    <w14:schemeClr w14:val="tx1"/>
                  </w14:solidFill>
                </w14:textFill>
              </w:rPr>
            </w:pPr>
          </w:p>
        </w:tc>
        <w:tc>
          <w:tcPr>
            <w:tcW w:w="401" w:type="pct"/>
            <w:vMerge w:val="continue"/>
            <w:tcBorders>
              <w:tl2br w:val="nil"/>
              <w:tr2bl w:val="nil"/>
            </w:tcBorders>
            <w:shd w:val="clear" w:color="auto" w:fill="auto"/>
            <w:vAlign w:val="center"/>
          </w:tcPr>
          <w:p w14:paraId="535ED636">
            <w:pPr>
              <w:pStyle w:val="488"/>
              <w:rPr>
                <w:color w:val="000000" w:themeColor="text1"/>
                <w:highlight w:val="none"/>
                <w14:textFill>
                  <w14:solidFill>
                    <w14:schemeClr w14:val="tx1"/>
                  </w14:solidFill>
                </w14:textFill>
              </w:rPr>
            </w:pPr>
          </w:p>
        </w:tc>
        <w:tc>
          <w:tcPr>
            <w:tcW w:w="733" w:type="pct"/>
            <w:tcBorders>
              <w:tl2br w:val="nil"/>
              <w:tr2bl w:val="nil"/>
            </w:tcBorders>
            <w:shd w:val="clear" w:color="auto" w:fill="auto"/>
            <w:vAlign w:val="center"/>
          </w:tcPr>
          <w:p w14:paraId="550C2B4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要求每月进行一次监测</w:t>
            </w:r>
          </w:p>
        </w:tc>
        <w:tc>
          <w:tcPr>
            <w:tcW w:w="763" w:type="pct"/>
            <w:vMerge w:val="continue"/>
            <w:tcBorders>
              <w:tl2br w:val="nil"/>
              <w:tr2bl w:val="nil"/>
            </w:tcBorders>
            <w:shd w:val="clear" w:color="auto" w:fill="auto"/>
            <w:vAlign w:val="center"/>
          </w:tcPr>
          <w:p w14:paraId="50033E5F">
            <w:pPr>
              <w:pStyle w:val="488"/>
              <w:rPr>
                <w:color w:val="000000" w:themeColor="text1"/>
                <w:highlight w:val="none"/>
                <w14:textFill>
                  <w14:solidFill>
                    <w14:schemeClr w14:val="tx1"/>
                  </w14:solidFill>
                </w14:textFill>
              </w:rPr>
            </w:pPr>
          </w:p>
        </w:tc>
      </w:tr>
    </w:tbl>
    <w:p w14:paraId="5C904583">
      <w:pPr>
        <w:ind w:firstLine="0" w:firstLineChars="0"/>
        <w:rPr>
          <w:bCs/>
          <w:color w:val="000000" w:themeColor="text1"/>
          <w:szCs w:val="2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758180" cy="5382895"/>
            <wp:effectExtent l="0" t="0" r="13970" b="8255"/>
            <wp:docPr id="2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8"/>
                    <pic:cNvPicPr>
                      <a:picLocks noChangeAspect="1"/>
                    </pic:cNvPicPr>
                  </pic:nvPicPr>
                  <pic:blipFill>
                    <a:blip r:embed="rId230"/>
                    <a:stretch>
                      <a:fillRect/>
                    </a:stretch>
                  </pic:blipFill>
                  <pic:spPr>
                    <a:xfrm>
                      <a:off x="0" y="0"/>
                      <a:ext cx="5758180" cy="5382895"/>
                    </a:xfrm>
                    <a:prstGeom prst="rect">
                      <a:avLst/>
                    </a:prstGeom>
                    <a:noFill/>
                    <a:ln>
                      <a:noFill/>
                    </a:ln>
                  </pic:spPr>
                </pic:pic>
              </a:graphicData>
            </a:graphic>
          </wp:inline>
        </w:drawing>
      </w:r>
    </w:p>
    <w:p w14:paraId="7434EDF8">
      <w:pPr>
        <w:autoSpaceDE w:val="0"/>
        <w:autoSpaceDN w:val="0"/>
        <w:adjustRightInd w:val="0"/>
        <w:snapToGrid w:val="0"/>
        <w:ind w:firstLine="482"/>
        <w:jc w:val="center"/>
        <w:rPr>
          <w:b/>
          <w:color w:val="000000" w:themeColor="text1"/>
          <w:highlight w:val="none"/>
          <w14:textFill>
            <w14:solidFill>
              <w14:schemeClr w14:val="tx1"/>
            </w14:solidFill>
          </w14:textFill>
        </w:rPr>
      </w:pPr>
      <w:r>
        <w:rPr>
          <w:b/>
          <w:color w:val="000000" w:themeColor="text1"/>
          <w:highlight w:val="none"/>
          <w14:textFill>
            <w14:solidFill>
              <w14:schemeClr w14:val="tx1"/>
            </w14:solidFill>
          </w14:textFill>
        </w:rPr>
        <w:t>图</w:t>
      </w:r>
      <w:r>
        <w:rPr>
          <w:rFonts w:hint="eastAsia"/>
          <w:b/>
          <w:color w:val="000000" w:themeColor="text1"/>
          <w:highlight w:val="none"/>
          <w14:textFill>
            <w14:solidFill>
              <w14:schemeClr w14:val="tx1"/>
            </w14:solidFill>
          </w14:textFill>
        </w:rPr>
        <w:t>5</w:t>
      </w:r>
      <w:r>
        <w:rPr>
          <w:b/>
          <w:color w:val="000000" w:themeColor="text1"/>
          <w:highlight w:val="none"/>
          <w14:textFill>
            <w14:solidFill>
              <w14:schemeClr w14:val="tx1"/>
            </w14:solidFill>
          </w14:textFill>
        </w:rPr>
        <w:t>.2-6</w:t>
      </w:r>
      <w:r>
        <w:rPr>
          <w:rFonts w:hint="eastAsia"/>
          <w:b/>
          <w:color w:val="000000" w:themeColor="text1"/>
          <w:highlight w:val="none"/>
          <w:lang w:val="en-US" w:eastAsia="zh-CN"/>
          <w14:textFill>
            <w14:solidFill>
              <w14:schemeClr w14:val="tx1"/>
            </w14:solidFill>
          </w14:textFill>
        </w:rPr>
        <w:t xml:space="preserve">  </w:t>
      </w:r>
      <w:r>
        <w:rPr>
          <w:b/>
          <w:color w:val="000000" w:themeColor="text1"/>
          <w:highlight w:val="none"/>
          <w14:textFill>
            <w14:solidFill>
              <w14:schemeClr w14:val="tx1"/>
            </w14:solidFill>
          </w14:textFill>
        </w:rPr>
        <w:t>地下水监控井点位</w:t>
      </w:r>
    </w:p>
    <w:p w14:paraId="11381912">
      <w:pPr>
        <w:rPr>
          <w:color w:val="000000" w:themeColor="text1"/>
          <w:highlight w:val="none"/>
          <w14:textFill>
            <w14:solidFill>
              <w14:schemeClr w14:val="tx1"/>
            </w14:solidFill>
          </w14:textFill>
        </w:rPr>
      </w:pPr>
      <w:bookmarkStart w:id="340" w:name="_Toc24709"/>
      <w:bookmarkStart w:id="341" w:name="_Toc28180"/>
      <w:bookmarkStart w:id="342" w:name="_Toc460309962"/>
      <w:bookmarkStart w:id="343" w:name="_Toc9360"/>
      <w:bookmarkStart w:id="344" w:name="_Toc32166"/>
      <w:bookmarkStart w:id="345" w:name="_Toc21525"/>
      <w:bookmarkStart w:id="346" w:name="_Toc520672548"/>
      <w:bookmarkStart w:id="347" w:name="_Toc481176258"/>
      <w:bookmarkStart w:id="348" w:name="_Toc491247210"/>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地下水环境跟踪监测与信息公开</w:t>
      </w:r>
      <w:bookmarkEnd w:id="340"/>
      <w:bookmarkEnd w:id="341"/>
      <w:bookmarkEnd w:id="342"/>
      <w:bookmarkEnd w:id="343"/>
      <w:bookmarkEnd w:id="344"/>
      <w:bookmarkEnd w:id="345"/>
      <w:bookmarkEnd w:id="346"/>
      <w:bookmarkEnd w:id="347"/>
      <w:bookmarkEnd w:id="348"/>
    </w:p>
    <w:p w14:paraId="05DC1CA9">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建设项目单位应委托具有相关资质的检测机构按照监测方案定期进行水质检测，明确地下水环境跟踪监测报告的内容，具体应包括：</w:t>
      </w:r>
    </w:p>
    <w:p w14:paraId="30E08508">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A）建设项目所在场地及其影响区地下水环境跟踪监测数据，排放污染物的种类、数量、浓度。</w:t>
      </w:r>
    </w:p>
    <w:p w14:paraId="217AB754">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B）厂区区域日常记录、维护记录。</w:t>
      </w:r>
    </w:p>
    <w:p w14:paraId="47FDC362">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信息公开内容中应至少包括建设项目特征因子的地下水环境监测值。</w:t>
      </w:r>
    </w:p>
    <w:p w14:paraId="7F318E87">
      <w:pPr>
        <w:rPr>
          <w:color w:val="000000" w:themeColor="text1"/>
          <w:highlight w:val="none"/>
          <w14:textFill>
            <w14:solidFill>
              <w14:schemeClr w14:val="tx1"/>
            </w14:solidFill>
          </w14:textFill>
        </w:rPr>
      </w:pPr>
      <w:bookmarkStart w:id="349" w:name="_Toc7906"/>
      <w:bookmarkStart w:id="350" w:name="_Toc13058"/>
      <w:bookmarkStart w:id="351" w:name="_Toc9890"/>
      <w:bookmarkStart w:id="352" w:name="_Toc520437748"/>
      <w:bookmarkStart w:id="353" w:name="_Toc4637"/>
      <w:bookmarkStart w:id="354" w:name="_Toc520329054"/>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应急响应</w:t>
      </w:r>
      <w:bookmarkEnd w:id="349"/>
      <w:bookmarkEnd w:id="350"/>
      <w:bookmarkEnd w:id="351"/>
      <w:bookmarkEnd w:id="352"/>
      <w:bookmarkEnd w:id="353"/>
      <w:bookmarkEnd w:id="354"/>
    </w:p>
    <w:p w14:paraId="5CC224AC">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制定风险事故应急预案，以在发生风险事故时，能以最快的速度发挥最大的效能，有序地实施救援，尽快控制事态的发展，降低事故对地下水的污染。</w:t>
      </w:r>
    </w:p>
    <w:p w14:paraId="662F2B81">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1）在制定应急预案的基础上，对相关人员进行培训，使其掌握必要的应急处置</w:t>
      </w:r>
      <w:r>
        <w:rPr>
          <w:rFonts w:hint="eastAsia"/>
          <w:color w:val="000000" w:themeColor="text1"/>
          <w:sz w:val="24"/>
          <w:highlight w:val="none"/>
          <w14:textFill>
            <w14:solidFill>
              <w14:schemeClr w14:val="tx1"/>
            </w14:solidFill>
          </w14:textFill>
        </w:rPr>
        <w:t>技</w:t>
      </w:r>
      <w:r>
        <w:rPr>
          <w:color w:val="000000" w:themeColor="text1"/>
          <w:sz w:val="24"/>
          <w:highlight w:val="none"/>
          <w14:textFill>
            <w14:solidFill>
              <w14:schemeClr w14:val="tx1"/>
            </w14:solidFill>
          </w14:textFill>
        </w:rPr>
        <w:t>能。</w:t>
      </w:r>
    </w:p>
    <w:p w14:paraId="74D2A95A">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2）设置事故报警装置和快速监测设备。</w:t>
      </w:r>
    </w:p>
    <w:p w14:paraId="072AD17B">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3）设置事故池等应急预留场所；必要时，设置危险废物泄漏处置设备。</w:t>
      </w:r>
    </w:p>
    <w:p w14:paraId="59DE8901">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4）设置全身防护、呼吸道防护等安全防护装备，并配备常见的救护急用物品和中毒</w:t>
      </w:r>
      <w:r>
        <w:rPr>
          <w:rFonts w:hint="eastAsia"/>
          <w:color w:val="000000" w:themeColor="text1"/>
          <w:sz w:val="24"/>
          <w:highlight w:val="none"/>
          <w14:textFill>
            <w14:solidFill>
              <w14:schemeClr w14:val="tx1"/>
            </w14:solidFill>
          </w14:textFill>
        </w:rPr>
        <w:t>救疗</w:t>
      </w:r>
      <w:r>
        <w:rPr>
          <w:color w:val="000000" w:themeColor="text1"/>
          <w:sz w:val="24"/>
          <w:highlight w:val="none"/>
          <w14:textFill>
            <w14:solidFill>
              <w14:schemeClr w14:val="tx1"/>
            </w14:solidFill>
          </w14:textFill>
        </w:rPr>
        <w:t>药品。</w:t>
      </w:r>
    </w:p>
    <w:p w14:paraId="2C6910A6">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5）当发生地下水异常情况时，按照指定的地下水应急预案采取应急措施。</w:t>
      </w:r>
    </w:p>
    <w:p w14:paraId="4FEB08F5">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6）组织专业队伍对事故现场进行调查、监测，查找环境发生地点，分析事故原因，将紧急事件局部化，如可能予以消除，采取包括切断生产装置或设施、设置围堤等拦堵设施、疏散等，防止事故的扩散、蔓延及连锁反应，缩小地下水污染事故对人、环境和财产的影响。</w:t>
      </w:r>
    </w:p>
    <w:p w14:paraId="4C53180E">
      <w:pPr>
        <w:pStyle w:val="109"/>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7）当通过监测发现对周围地下水造成污染时，采取控制地下水流场等措施，防止污染物扩散，如采取隔离措施、人工开采形成地下水漏斗、抽水等应急措施。</w:t>
      </w:r>
    </w:p>
    <w:p w14:paraId="1B69810B">
      <w:pPr>
        <w:pStyle w:val="109"/>
        <w:ind w:firstLine="480"/>
        <w:rPr>
          <w:color w:val="000000" w:themeColor="text1"/>
          <w:sz w:val="24"/>
          <w:highlight w:val="none"/>
          <w14:textFill>
            <w14:solidFill>
              <w14:schemeClr w14:val="tx1"/>
            </w14:solidFill>
          </w14:textFill>
        </w:rPr>
      </w:pPr>
    </w:p>
    <w:p w14:paraId="0F2FFE4A">
      <w:pPr>
        <w:pStyle w:val="109"/>
        <w:jc w:val="center"/>
        <w:rPr>
          <w:b/>
          <w:color w:val="000000" w:themeColor="text1"/>
          <w:szCs w:val="20"/>
          <w:highlight w:val="none"/>
          <w14:textFill>
            <w14:solidFill>
              <w14:schemeClr w14:val="tx1"/>
            </w14:solidFill>
          </w14:textFill>
        </w:rPr>
      </w:pPr>
      <w:r>
        <w:rPr>
          <w:rFonts w:eastAsia="仿宋_GB2312"/>
          <w:color w:val="000000" w:themeColor="text1"/>
          <w:highlight w:val="none"/>
          <w:lang w:val="en-US"/>
          <w14:textFill>
            <w14:solidFill>
              <w14:schemeClr w14:val="tx1"/>
            </w14:solidFill>
          </w14:textFill>
        </w:rPr>
        <w:drawing>
          <wp:inline distT="0" distB="0" distL="114300" distR="114300">
            <wp:extent cx="4916805" cy="5691505"/>
            <wp:effectExtent l="0" t="0" r="5715" b="8255"/>
            <wp:docPr id="148" name="图片 148" descr="16393835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1639383544(1)"/>
                    <pic:cNvPicPr>
                      <a:picLocks noChangeAspect="1"/>
                    </pic:cNvPicPr>
                  </pic:nvPicPr>
                  <pic:blipFill>
                    <a:blip r:embed="rId231"/>
                    <a:stretch>
                      <a:fillRect/>
                    </a:stretch>
                  </pic:blipFill>
                  <pic:spPr>
                    <a:xfrm>
                      <a:off x="0" y="0"/>
                      <a:ext cx="4916805" cy="5691505"/>
                    </a:xfrm>
                    <a:prstGeom prst="rect">
                      <a:avLst/>
                    </a:prstGeom>
                  </pic:spPr>
                </pic:pic>
              </a:graphicData>
            </a:graphic>
          </wp:inline>
        </w:drawing>
      </w:r>
      <w:r>
        <w:rPr>
          <w:rFonts w:eastAsia="仿宋_GB2312"/>
          <w:color w:val="000000" w:themeColor="text1"/>
          <w:highlight w:val="none"/>
          <w14:textFill>
            <w14:solidFill>
              <w14:schemeClr w14:val="tx1"/>
            </w14:solidFill>
          </w14:textFill>
        </w:rPr>
        <mc:AlternateContent>
          <mc:Choice Requires="wps">
            <w:drawing>
              <wp:anchor distT="0" distB="0" distL="114300" distR="114300" simplePos="0" relativeHeight="251667456" behindDoc="0" locked="0" layoutInCell="1" allowOverlap="1">
                <wp:simplePos x="0" y="0"/>
                <wp:positionH relativeFrom="character">
                  <wp:posOffset>0</wp:posOffset>
                </wp:positionH>
                <wp:positionV relativeFrom="line">
                  <wp:posOffset>0</wp:posOffset>
                </wp:positionV>
                <wp:extent cx="4341495" cy="5621655"/>
                <wp:effectExtent l="0" t="0" r="0" b="0"/>
                <wp:wrapNone/>
                <wp:docPr id="403" name="矩形 30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341495" cy="5621655"/>
                        </a:xfrm>
                        <a:prstGeom prst="rect">
                          <a:avLst/>
                        </a:prstGeom>
                        <a:noFill/>
                        <a:ln>
                          <a:noFill/>
                        </a:ln>
                        <a:effectLst/>
                      </wps:spPr>
                      <wps:bodyPr rot="0" vert="horz" wrap="square" lIns="91440" tIns="45720" rIns="91440" bIns="45720" anchor="t" anchorCtr="0" upright="1">
                        <a:noAutofit/>
                      </wps:bodyPr>
                    </wps:wsp>
                  </a:graphicData>
                </a:graphic>
              </wp:anchor>
            </w:drawing>
          </mc:Choice>
          <mc:Fallback>
            <w:pict>
              <v:rect id="矩形 308" o:spid="_x0000_s1026" o:spt="1" style="position:absolute;left:0pt;margin-left:0pt;margin-top:0pt;height:442.65pt;width:341.85pt;mso-position-horizontal-relative:char;mso-position-vertical-relative:line;z-index:251667456;mso-width-relative:page;mso-height-relative:page;" filled="f" stroked="f" coordsize="21600,21600" o:gfxdata="UEsDBAoAAAAAAIdO4kAAAAAAAAAAAAAAAAAEAAAAZHJzL1BLAwQUAAAACACHTuJAhVeZstcAAAAF&#10;AQAADwAAAGRycy9kb3ducmV2LnhtbE2PQWvCQBCF70L/wzJCL6IbK7UhzcSDUCqlIMbqec1Ok2B2&#10;NmbXxP77bntpLwOP93jvm3R1M43oqXO1ZYT5LAJBXFhdc4nwsX+ZxiCcV6xVY5kQvsjBKrsbpSrR&#10;duAd9bkvRShhlyiEyvs2kdIVFRnlZrYlDt6n7YzyQXal1J0aQrlp5EMULaVRNYeFSrW0rqg451eD&#10;MBTb/rh/f5XbyXFj+bK5rPPDG+L9eB49g/B0839h+MEP6JAFppO9snaiQQiP+N8bvGW8eAJxQojj&#10;xwXILJX/6bNvUEsDBBQAAAAIAIdO4kBGYgvvFwIAACMEAAAOAAAAZHJzL2Uyb0RvYy54bWytU0GO&#10;0zAU3SNxB8t7mqRNy0zUdDSaahDSACMNHMB1nMYi8TffbtNyGSR2HILjIK7Bt9OWzrCZBZvI/t9+&#10;/73nl/nVrmvZVqHTYEqejVLOlJFQabMu+aePt68uOHNemEq0YFTJ98rxq8XLF/PeFmoMDbSVQkYg&#10;xhW9LXnjvS2SxMlGdcKNwCpDzRqwE562uE4qFD2hd20yTtNZ0gNWFkEq56i6HJr8gIjPAYS61lIt&#10;QW46ZfyAiqoVniS5RlvHF5FtXSvpP9S1U561JSelPn5pCK1X4Zss5qJYo7CNlgcK4jkUnmjqhDY0&#10;9AS1FF6wDep/oDotERzUfiShSwYh0RFSkaVPvHlohFVRC1nt7Ml09/9g5fvtPTJdlTxPJ5wZ0dGT&#10;//7249fP72ySXgR/eusKOvZg7zEodPYO5GfHDNw0wqzVtbPkMiWJbh9LiNA3SlRENAsQySOMsHGE&#10;xlb9O6honth4iO7tauzCDPKF7eIj7U+PpHaeSSrmkzzLL6ecSepNZ+NsNp3GGaI4Xrfo/BsFHQuL&#10;kiPxi/Bie+d8oCOK45EwzcCtbtuYhNY8KtDBoaJilA63j/wHa1ZQ7UkLwpAt+rNo0QB+5aynXJXc&#10;fdkIVJy1bw35cZnleQhi3OTT12Pa4Hlndd4RRhJUyT1nw/LGD+HdWNTrJto+ML4mD2sd1QV+A6uD&#10;85SdKPqQ8xDO83089fffXvw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hVeZstcAAAAFAQAADwAA&#10;AAAAAAABACAAAAAiAAAAZHJzL2Rvd25yZXYueG1sUEsBAhQAFAAAAAgAh07iQEZiC+8XAgAAIwQA&#10;AA4AAAAAAAAAAQAgAAAAJgEAAGRycy9lMm9Eb2MueG1sUEsFBgAAAAAGAAYAWQEAAK8FAAAAAA==&#10;">
                <v:fill on="f" focussize="0,0"/>
                <v:stroke on="f"/>
                <v:imagedata o:title=""/>
                <o:lock v:ext="edit" aspectratio="t"/>
              </v:rect>
            </w:pict>
          </mc:Fallback>
        </mc:AlternateContent>
      </w:r>
    </w:p>
    <w:p w14:paraId="63655033">
      <w:pPr>
        <w:ind w:firstLine="482"/>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图</w:t>
      </w:r>
      <w:r>
        <w:rPr>
          <w:rFonts w:hint="eastAsia"/>
          <w:b/>
          <w:bCs/>
          <w:color w:val="000000" w:themeColor="text1"/>
          <w:highlight w:val="none"/>
          <w14:textFill>
            <w14:solidFill>
              <w14:schemeClr w14:val="tx1"/>
            </w14:solidFill>
          </w14:textFill>
        </w:rPr>
        <w:t>5</w:t>
      </w:r>
      <w:r>
        <w:rPr>
          <w:b/>
          <w:bCs/>
          <w:color w:val="000000" w:themeColor="text1"/>
          <w:highlight w:val="none"/>
          <w14:textFill>
            <w14:solidFill>
              <w14:schemeClr w14:val="tx1"/>
            </w14:solidFill>
          </w14:textFill>
        </w:rPr>
        <w:t>.2-7地下水污染应急治理程序框图</w:t>
      </w:r>
    </w:p>
    <w:p w14:paraId="232EAFCF">
      <w:pPr>
        <w:pStyle w:val="5"/>
        <w:ind w:firstLine="562"/>
        <w:rPr>
          <w:color w:val="000000" w:themeColor="text1"/>
          <w:highlight w:val="none"/>
          <w14:textFill>
            <w14:solidFill>
              <w14:schemeClr w14:val="tx1"/>
            </w14:solidFill>
          </w14:textFill>
        </w:rPr>
      </w:pPr>
      <w:bookmarkStart w:id="355" w:name="_Toc4131"/>
      <w:bookmarkStart w:id="356" w:name="_Toc12347"/>
      <w:bookmarkStart w:id="357" w:name="_Toc18560"/>
      <w:bookmarkStart w:id="358" w:name="_Toc6540"/>
      <w:bookmarkStart w:id="359" w:name="_Toc31135"/>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.2.4噪声</w:t>
      </w:r>
      <w:bookmarkEnd w:id="301"/>
      <w:bookmarkEnd w:id="302"/>
      <w:bookmarkEnd w:id="303"/>
      <w:bookmarkEnd w:id="304"/>
      <w:bookmarkEnd w:id="305"/>
      <w:bookmarkEnd w:id="355"/>
      <w:bookmarkEnd w:id="356"/>
      <w:bookmarkEnd w:id="357"/>
      <w:bookmarkEnd w:id="358"/>
      <w:bookmarkEnd w:id="359"/>
    </w:p>
    <w:p w14:paraId="33029240">
      <w:pPr>
        <w:pStyle w:val="77"/>
        <w:spacing w:before="120"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本项目噪声主要来源于破碎机、磨机、泵类等，为了减轻各类设备噪声对周围环境影响，根据</w:t>
      </w:r>
      <w:r>
        <w:rPr>
          <w:rFonts w:hint="eastAsia"/>
          <w:color w:val="000000" w:themeColor="text1"/>
          <w:highlight w:val="none"/>
          <w:lang w:eastAsia="zh-CN"/>
          <w14:textFill>
            <w14:solidFill>
              <w14:schemeClr w14:val="tx1"/>
            </w14:solidFill>
          </w14:textFill>
        </w:rPr>
        <w:t>各类</w:t>
      </w:r>
      <w:r>
        <w:rPr>
          <w:color w:val="000000" w:themeColor="text1"/>
          <w:highlight w:val="none"/>
          <w14:textFill>
            <w14:solidFill>
              <w14:schemeClr w14:val="tx1"/>
            </w14:solidFill>
          </w14:textFill>
        </w:rPr>
        <w:t>噪声的声源特征，本项目采取以下防治措施：</w:t>
      </w:r>
    </w:p>
    <w:p w14:paraId="2895329F">
      <w:pPr>
        <w:pStyle w:val="77"/>
        <w:spacing w:before="120"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（1）在满足生产工艺的前提下，选用设备加工精度高、装配质量好、产生噪声低的设备；</w:t>
      </w:r>
    </w:p>
    <w:p w14:paraId="415B8439">
      <w:pPr>
        <w:pStyle w:val="77"/>
        <w:spacing w:before="120"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（2）生产设备均设置于厂房内，利用厂房建筑隔声；</w:t>
      </w:r>
    </w:p>
    <w:p w14:paraId="0EDABCA9">
      <w:pPr>
        <w:pStyle w:val="77"/>
        <w:spacing w:before="120"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（3）合理布局，高噪声设备集中设置、集中控制，尽量使高噪声设备远离</w:t>
      </w:r>
      <w:r>
        <w:rPr>
          <w:rFonts w:hint="eastAsia"/>
          <w:color w:val="000000" w:themeColor="text1"/>
          <w:highlight w:val="none"/>
          <w14:textFill>
            <w14:solidFill>
              <w14:schemeClr w14:val="tx1"/>
            </w14:solidFill>
          </w14:textFill>
        </w:rPr>
        <w:t>各</w:t>
      </w:r>
      <w:r>
        <w:rPr>
          <w:color w:val="000000" w:themeColor="text1"/>
          <w:highlight w:val="none"/>
          <w14:textFill>
            <w14:solidFill>
              <w14:schemeClr w14:val="tx1"/>
            </w14:solidFill>
          </w14:textFill>
        </w:rPr>
        <w:t>厂界；</w:t>
      </w:r>
    </w:p>
    <w:p w14:paraId="2E14A00F">
      <w:pPr>
        <w:pStyle w:val="77"/>
        <w:spacing w:before="120"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（4）对</w:t>
      </w:r>
      <w:r>
        <w:rPr>
          <w:rFonts w:hint="eastAsia"/>
          <w:color w:val="000000" w:themeColor="text1"/>
          <w:highlight w:val="none"/>
          <w14:textFill>
            <w14:solidFill>
              <w14:schemeClr w14:val="tx1"/>
            </w14:solidFill>
          </w14:textFill>
        </w:rPr>
        <w:t>各种</w:t>
      </w:r>
      <w:r>
        <w:rPr>
          <w:color w:val="000000" w:themeColor="text1"/>
          <w:highlight w:val="none"/>
          <w14:textFill>
            <w14:solidFill>
              <w14:schemeClr w14:val="tx1"/>
            </w14:solidFill>
          </w14:textFill>
        </w:rPr>
        <w:t>机械设备定期进行维修保养，使机械设备保持正常运行，以减少由于设备不能正常运转所产生的噪声；</w:t>
      </w:r>
    </w:p>
    <w:p w14:paraId="0357CA7D">
      <w:pPr>
        <w:pStyle w:val="77"/>
        <w:spacing w:before="120"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（5）对产生机械噪声的设备如球磨机等设备安装减振底座，对空气动力性噪声为主的设备如风机安装隔声罩及消声器。</w:t>
      </w:r>
    </w:p>
    <w:p w14:paraId="425C3221">
      <w:pPr>
        <w:pStyle w:val="77"/>
        <w:spacing w:before="120"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交通运输环境影响控制措施：</w:t>
      </w:r>
    </w:p>
    <w:p w14:paraId="2E0E418F">
      <w:pPr>
        <w:pStyle w:val="77"/>
        <w:spacing w:before="120"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（1）加强运输管理，保证汽车安全、文明行驶。坚决杜绝超载、超速等违反交通规章制度的现象，对运输车辆要定时及时检修。</w:t>
      </w:r>
    </w:p>
    <w:p w14:paraId="316DB1B2">
      <w:pPr>
        <w:pStyle w:val="77"/>
        <w:spacing w:before="120"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（2）夜间（22</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00~6</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00）禁止运输。</w:t>
      </w:r>
    </w:p>
    <w:p w14:paraId="65F7EDA4">
      <w:pPr>
        <w:pStyle w:val="77"/>
        <w:spacing w:before="120"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（3）加强对运输车辆的进出管理，尽量缩短汽车的怠速停留时间。</w:t>
      </w:r>
    </w:p>
    <w:p w14:paraId="74DA01C1">
      <w:pPr>
        <w:pStyle w:val="77"/>
        <w:spacing w:before="120"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（4）加强司机的操作管理，</w:t>
      </w:r>
      <w:r>
        <w:rPr>
          <w:rFonts w:hint="eastAsia"/>
          <w:color w:val="000000" w:themeColor="text1"/>
          <w:highlight w:val="none"/>
          <w14:textFill>
            <w14:solidFill>
              <w14:schemeClr w14:val="tx1"/>
            </w14:solidFill>
          </w14:textFill>
        </w:rPr>
        <w:t>途经</w:t>
      </w:r>
      <w:r>
        <w:rPr>
          <w:color w:val="000000" w:themeColor="text1"/>
          <w:highlight w:val="none"/>
          <w14:textFill>
            <w14:solidFill>
              <w14:schemeClr w14:val="tx1"/>
            </w14:solidFill>
          </w14:textFill>
        </w:rPr>
        <w:t>村庄</w:t>
      </w:r>
      <w:r>
        <w:rPr>
          <w:rFonts w:hint="eastAsia"/>
          <w:color w:val="000000" w:themeColor="text1"/>
          <w:highlight w:val="none"/>
          <w14:textFill>
            <w14:solidFill>
              <w14:schemeClr w14:val="tx1"/>
            </w14:solidFill>
          </w14:textFill>
        </w:rPr>
        <w:t>或距离村庄较近</w:t>
      </w:r>
      <w:r>
        <w:rPr>
          <w:color w:val="000000" w:themeColor="text1"/>
          <w:highlight w:val="none"/>
          <w14:textFill>
            <w14:solidFill>
              <w14:schemeClr w14:val="tx1"/>
            </w14:solidFill>
          </w14:textFill>
        </w:rPr>
        <w:t>时减速慢行（＜20km/h），禁止鸣笛。</w:t>
      </w:r>
    </w:p>
    <w:p w14:paraId="1B667E40">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通过采取上述各项减振、隔声、吸声、消声等综合治理措施，设备产生的噪声会大大削减，厂区边界噪声可达到《工业企业厂界环境噪声排放标准》（GB12348-2008）1类标准，本评价认为建设单位采取的噪声治理措施在技术上是合理的。</w:t>
      </w:r>
    </w:p>
    <w:p w14:paraId="4225B7FE">
      <w:pPr>
        <w:pStyle w:val="5"/>
        <w:ind w:firstLine="562"/>
        <w:rPr>
          <w:color w:val="000000" w:themeColor="text1"/>
          <w:highlight w:val="none"/>
          <w14:textFill>
            <w14:solidFill>
              <w14:schemeClr w14:val="tx1"/>
            </w14:solidFill>
          </w14:textFill>
        </w:rPr>
      </w:pPr>
      <w:bookmarkStart w:id="360" w:name="_Toc12769"/>
      <w:bookmarkStart w:id="361" w:name="_Toc4842"/>
      <w:bookmarkStart w:id="362" w:name="_Toc11256"/>
      <w:bookmarkStart w:id="363" w:name="_Toc9047"/>
      <w:bookmarkStart w:id="364" w:name="_Toc31344"/>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.2.5土壤</w:t>
      </w:r>
      <w:bookmarkEnd w:id="360"/>
      <w:bookmarkEnd w:id="361"/>
      <w:bookmarkEnd w:id="362"/>
      <w:bookmarkEnd w:id="363"/>
      <w:bookmarkEnd w:id="364"/>
    </w:p>
    <w:p w14:paraId="720A6095">
      <w:pPr>
        <w:pStyle w:val="77"/>
        <w:spacing w:before="120"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针对工程可能发生的土壤污染，按照“源头控制、末端防治、污染监控、应急响应”相结合的原则，从污染物的产生、入渗、扩散、应急响应全阶段进行控制。</w:t>
      </w:r>
    </w:p>
    <w:p w14:paraId="463B4286">
      <w:pPr>
        <w:pStyle w:val="77"/>
        <w:spacing w:before="120"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（1）源头控制措施</w:t>
      </w:r>
    </w:p>
    <w:p w14:paraId="5CDC3345">
      <w:pPr>
        <w:pStyle w:val="77"/>
        <w:spacing w:before="120"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主要包括在工艺、管道、设备、污水储存及处理构筑物采取相应措施，防止和降低污染物跑、冒、滴、漏，将污染物泄漏的环境风险事故降到最低程度。</w:t>
      </w:r>
    </w:p>
    <w:p w14:paraId="20B9965C">
      <w:pPr>
        <w:pStyle w:val="77"/>
        <w:spacing w:before="120"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（2）末端控制措施</w:t>
      </w:r>
    </w:p>
    <w:p w14:paraId="3D740F17">
      <w:pPr>
        <w:pStyle w:val="77"/>
        <w:spacing w:before="120"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污染区地面进行防渗处理，防止洒落地面的污染物渗入地下，末端控制采取分区防渗原则。</w:t>
      </w:r>
    </w:p>
    <w:p w14:paraId="10EF6C50">
      <w:pPr>
        <w:pStyle w:val="77"/>
        <w:spacing w:before="120"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（3）污染监控体系</w:t>
      </w:r>
    </w:p>
    <w:p w14:paraId="574B0F0F">
      <w:pPr>
        <w:pStyle w:val="77"/>
        <w:spacing w:before="120"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建立完善的监测制度、配备先进的检测仪器和设备、科学、合理设置地下水污染监控井，及时发现污染、及时控制。</w:t>
      </w:r>
    </w:p>
    <w:p w14:paraId="485C5391">
      <w:pPr>
        <w:pStyle w:val="77"/>
        <w:spacing w:before="120"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（4）应急响应措施</w:t>
      </w:r>
    </w:p>
    <w:p w14:paraId="1EE16606">
      <w:pPr>
        <w:pStyle w:val="77"/>
        <w:spacing w:before="120" w:beforeLines="5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一旦发现地下水污染事故，立即启动应急预案、采取应急措施控制土壤、地下水污染，并使污染得到治理。</w:t>
      </w:r>
    </w:p>
    <w:p w14:paraId="1EEA0065">
      <w:pPr>
        <w:pStyle w:val="5"/>
        <w:ind w:firstLine="562"/>
        <w:rPr>
          <w:color w:val="000000" w:themeColor="text1"/>
          <w:highlight w:val="none"/>
          <w14:textFill>
            <w14:solidFill>
              <w14:schemeClr w14:val="tx1"/>
            </w14:solidFill>
          </w14:textFill>
        </w:rPr>
      </w:pPr>
      <w:bookmarkStart w:id="365" w:name="_Toc476553989"/>
      <w:bookmarkStart w:id="366" w:name="_Toc6945"/>
      <w:bookmarkStart w:id="367" w:name="_Toc30356"/>
      <w:bookmarkStart w:id="368" w:name="_Toc18034"/>
      <w:bookmarkStart w:id="369" w:name="_Toc476639474"/>
      <w:bookmarkStart w:id="370" w:name="_Toc25831"/>
      <w:bookmarkStart w:id="371" w:name="_Toc478394821"/>
      <w:bookmarkStart w:id="372" w:name="_Toc478038864"/>
      <w:bookmarkStart w:id="373" w:name="_Toc476225059"/>
      <w:bookmarkStart w:id="374" w:name="_Toc13686"/>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.2.6固废</w:t>
      </w:r>
      <w:bookmarkEnd w:id="365"/>
      <w:bookmarkEnd w:id="366"/>
      <w:bookmarkEnd w:id="367"/>
      <w:bookmarkEnd w:id="368"/>
      <w:bookmarkEnd w:id="369"/>
      <w:bookmarkEnd w:id="370"/>
      <w:bookmarkEnd w:id="371"/>
      <w:bookmarkEnd w:id="372"/>
      <w:bookmarkEnd w:id="373"/>
      <w:bookmarkEnd w:id="374"/>
    </w:p>
    <w:p w14:paraId="7E2A6754">
      <w:pPr>
        <w:rPr>
          <w:color w:val="000000" w:themeColor="text1"/>
          <w:highlight w:val="none"/>
          <w14:textFill>
            <w14:solidFill>
              <w14:schemeClr w14:val="tx1"/>
            </w14:solidFill>
          </w14:textFill>
        </w:rPr>
      </w:pPr>
      <w:bookmarkStart w:id="375" w:name="_Toc188072319"/>
      <w:bookmarkStart w:id="376" w:name="_Toc355284913"/>
      <w:r>
        <w:rPr>
          <w:color w:val="000000" w:themeColor="text1"/>
          <w:highlight w:val="none"/>
          <w14:textFill>
            <w14:solidFill>
              <w14:schemeClr w14:val="tx1"/>
            </w14:solidFill>
          </w14:textFill>
        </w:rPr>
        <w:t>本项目固体废物主要为尾矿渣、除尘器收集的除尘灰、干选废石、废机油、员工生活垃圾。</w:t>
      </w:r>
    </w:p>
    <w:p w14:paraId="7BFB2ED4">
      <w:pPr>
        <w:pStyle w:val="255"/>
        <w:spacing w:line="36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（1）除尘器除尘灰</w:t>
      </w:r>
    </w:p>
    <w:p w14:paraId="561685EF">
      <w:pPr>
        <w:pStyle w:val="255"/>
        <w:spacing w:line="36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根据前文计算可得，本项目除尘器收集除尘灰</w:t>
      </w:r>
      <w:r>
        <w:rPr>
          <w:rFonts w:hint="eastAsia"/>
          <w:color w:val="000000" w:themeColor="text1"/>
          <w:highlight w:val="none"/>
          <w:lang w:eastAsia="zh-CN"/>
          <w14:textFill>
            <w14:solidFill>
              <w14:schemeClr w14:val="tx1"/>
            </w14:solidFill>
          </w14:textFill>
        </w:rPr>
        <w:t>197.29</w:t>
      </w:r>
      <w:r>
        <w:rPr>
          <w:color w:val="000000" w:themeColor="text1"/>
          <w:highlight w:val="none"/>
          <w14:textFill>
            <w14:solidFill>
              <w14:schemeClr w14:val="tx1"/>
            </w14:solidFill>
          </w14:textFill>
        </w:rPr>
        <w:t>t/a，进入选矿工艺，不外排。</w:t>
      </w:r>
    </w:p>
    <w:p w14:paraId="1187199C">
      <w:pPr>
        <w:pStyle w:val="255"/>
        <w:spacing w:line="360" w:lineRule="auto"/>
        <w:ind w:left="480" w:leftChars="200" w:firstLine="0" w:firstLineChars="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干选废石</w:t>
      </w:r>
    </w:p>
    <w:p w14:paraId="44E19183">
      <w:pPr>
        <w:pStyle w:val="255"/>
        <w:spacing w:line="36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本项目干选废石产生量为</w:t>
      </w:r>
      <w:r>
        <w:rPr>
          <w:rFonts w:hint="eastAsia"/>
          <w:color w:val="000000" w:themeColor="text1"/>
          <w:highlight w:val="none"/>
          <w:lang w:eastAsia="zh-CN"/>
          <w14:textFill>
            <w14:solidFill>
              <w14:schemeClr w14:val="tx1"/>
            </w14:solidFill>
          </w14:textFill>
        </w:rPr>
        <w:t>18702.11</w:t>
      </w:r>
      <w:r>
        <w:rPr>
          <w:color w:val="000000" w:themeColor="text1"/>
          <w:highlight w:val="none"/>
          <w14:textFill>
            <w14:solidFill>
              <w14:schemeClr w14:val="tx1"/>
            </w14:solidFill>
          </w14:textFill>
        </w:rPr>
        <w:t>t/a，</w:t>
      </w:r>
      <w:r>
        <w:rPr>
          <w:rFonts w:hint="eastAsia"/>
          <w:color w:val="000000" w:themeColor="text1"/>
          <w:highlight w:val="none"/>
          <w:lang w:eastAsia="zh-CN"/>
          <w14:textFill>
            <w14:solidFill>
              <w14:schemeClr w14:val="tx1"/>
            </w14:solidFill>
          </w14:textFill>
        </w:rPr>
        <w:t>全部出售给北票市马莲商品混凝土有限公司，用于生产混凝土</w:t>
      </w:r>
      <w:r>
        <w:rPr>
          <w:color w:val="000000" w:themeColor="text1"/>
          <w:highlight w:val="none"/>
          <w14:textFill>
            <w14:solidFill>
              <w14:schemeClr w14:val="tx1"/>
            </w14:solidFill>
          </w14:textFill>
        </w:rPr>
        <w:t>。</w:t>
      </w:r>
    </w:p>
    <w:p w14:paraId="3659B7D1">
      <w:pP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（3）落地灰</w:t>
      </w:r>
    </w:p>
    <w:p w14:paraId="16D73BAD">
      <w:pPr>
        <w:pStyle w:val="255"/>
        <w:spacing w:line="36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w:t>
      </w:r>
      <w:r>
        <w:rPr>
          <w:rFonts w:hint="eastAsia"/>
          <w:color w:val="000000" w:themeColor="text1"/>
          <w:highlight w:val="none"/>
          <w14:textFill>
            <w14:solidFill>
              <w14:schemeClr w14:val="tx1"/>
            </w14:solidFill>
          </w14:textFill>
        </w:rPr>
        <w:t>落地产生量为</w:t>
      </w:r>
      <w:r>
        <w:rPr>
          <w:rFonts w:hint="eastAsia"/>
          <w:color w:val="000000" w:themeColor="text1"/>
          <w:highlight w:val="none"/>
          <w:lang w:eastAsia="zh-CN"/>
          <w14:textFill>
            <w14:solidFill>
              <w14:schemeClr w14:val="tx1"/>
            </w14:solidFill>
          </w14:textFill>
        </w:rPr>
        <w:t>99.68</w:t>
      </w:r>
      <w:r>
        <w:rPr>
          <w:color w:val="000000" w:themeColor="text1"/>
          <w:highlight w:val="none"/>
          <w14:textFill>
            <w14:solidFill>
              <w14:schemeClr w14:val="tx1"/>
            </w14:solidFill>
          </w14:textFill>
        </w:rPr>
        <w:t>t/a，进入选矿工艺，不外排。</w:t>
      </w:r>
    </w:p>
    <w:p w14:paraId="39BA2E97">
      <w:pPr>
        <w:pStyle w:val="255"/>
        <w:spacing w:line="36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）生活垃圾</w:t>
      </w:r>
    </w:p>
    <w:p w14:paraId="13976030">
      <w:pPr>
        <w:pStyle w:val="255"/>
        <w:spacing w:line="36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本项目新增员工30人，年工作300天，生活垃圾按0.5kg/人·d计，年产生4.5t，垃圾箱临时储存，定期</w:t>
      </w:r>
      <w:r>
        <w:rPr>
          <w:color w:val="000000" w:themeColor="text1"/>
          <w:szCs w:val="21"/>
          <w:highlight w:val="none"/>
          <w14:textFill>
            <w14:solidFill>
              <w14:schemeClr w14:val="tx1"/>
            </w14:solidFill>
          </w14:textFill>
        </w:rPr>
        <w:t>送环卫部门指定地点</w:t>
      </w:r>
      <w:r>
        <w:rPr>
          <w:color w:val="000000" w:themeColor="text1"/>
          <w:highlight w:val="none"/>
          <w14:textFill>
            <w14:solidFill>
              <w14:schemeClr w14:val="tx1"/>
            </w14:solidFill>
          </w14:textFill>
        </w:rPr>
        <w:t>。</w:t>
      </w:r>
    </w:p>
    <w:p w14:paraId="2EC99A10">
      <w:pPr>
        <w:pStyle w:val="255"/>
        <w:spacing w:line="36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）尾矿渣</w:t>
      </w:r>
    </w:p>
    <w:p w14:paraId="4ABD59D7">
      <w:pPr>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选矿后产生的尾矿渣约为</w:t>
      </w:r>
      <w:r>
        <w:rPr>
          <w:rFonts w:hint="eastAsia"/>
          <w:color w:val="000000" w:themeColor="text1"/>
          <w:highlight w:val="none"/>
          <w:lang w:eastAsia="zh-CN"/>
          <w14:textFill>
            <w14:solidFill>
              <w14:schemeClr w14:val="tx1"/>
            </w14:solidFill>
          </w14:textFill>
        </w:rPr>
        <w:t>98000</w:t>
      </w:r>
      <w:r>
        <w:rPr>
          <w:color w:val="000000" w:themeColor="text1"/>
          <w:highlight w:val="none"/>
          <w14:textFill>
            <w14:solidFill>
              <w14:schemeClr w14:val="tx1"/>
            </w14:solidFill>
          </w14:textFill>
        </w:rPr>
        <w:t>t/a，</w:t>
      </w:r>
      <w:r>
        <w:rPr>
          <w:rFonts w:hint="eastAsia"/>
          <w:color w:val="000000" w:themeColor="text1"/>
          <w:highlight w:val="none"/>
          <w:lang w:eastAsia="zh-CN"/>
          <w14:textFill>
            <w14:solidFill>
              <w14:schemeClr w14:val="tx1"/>
            </w14:solidFill>
          </w14:textFill>
        </w:rPr>
        <w:t>全部出售给北票市马莲商品混凝土有限公司，用于生产混凝土</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尾矿临时暂存于1座占地面积为</w:t>
      </w:r>
      <w:r>
        <w:rPr>
          <w:rFonts w:hint="eastAsia"/>
          <w:color w:val="000000" w:themeColor="text1"/>
          <w:highlight w:val="none"/>
          <w:lang w:val="en-US" w:eastAsia="zh-CN"/>
          <w14:textFill>
            <w14:solidFill>
              <w14:schemeClr w14:val="tx1"/>
            </w14:solidFill>
          </w14:textFill>
        </w:rPr>
        <w:t>4</w:t>
      </w:r>
      <w:r>
        <w:rPr>
          <w:color w:val="000000" w:themeColor="text1"/>
          <w:highlight w:val="none"/>
          <w14:textFill>
            <w14:solidFill>
              <w14:schemeClr w14:val="tx1"/>
            </w14:solidFill>
          </w14:textFill>
        </w:rPr>
        <w:t>00m</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的尾矿仓内。</w:t>
      </w:r>
    </w:p>
    <w:p w14:paraId="5584E3C5">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根据检测结果尾矿浸出毒性结果中各项污染因子均符合《危险废物鉴别标准-浸出毒性鉴别》（GB5085.3-2007）中表1标准限值，因此本项目尾矿为一般工业固体废物，本项目尾矿采用干排工艺，临时存储在尾矿仓内，</w:t>
      </w:r>
      <w:r>
        <w:rPr>
          <w:rFonts w:hint="eastAsia"/>
          <w:color w:val="000000" w:themeColor="text1"/>
          <w:highlight w:val="none"/>
          <w:lang w:eastAsia="zh-CN"/>
          <w14:textFill>
            <w14:solidFill>
              <w14:schemeClr w14:val="tx1"/>
            </w14:solidFill>
          </w14:textFill>
        </w:rPr>
        <w:t>全部出售给北票市马莲商品混凝土有限公司，用于生产混凝土</w:t>
      </w:r>
      <w:r>
        <w:rPr>
          <w:rFonts w:hint="eastAsia"/>
          <w:color w:val="000000" w:themeColor="text1"/>
          <w:highlight w:val="none"/>
          <w14:textFill>
            <w14:solidFill>
              <w14:schemeClr w14:val="tx1"/>
            </w14:solidFill>
          </w14:textFill>
        </w:rPr>
        <w:t>。</w:t>
      </w:r>
    </w:p>
    <w:p w14:paraId="4FDC823C">
      <w:pPr>
        <w:rPr>
          <w:rFonts w:hint="default"/>
          <w:color w:val="FF0000"/>
          <w:highlight w:val="none"/>
          <w:lang w:val="en-US"/>
        </w:rPr>
      </w:pPr>
      <w:r>
        <w:rPr>
          <w:rFonts w:hint="eastAsia"/>
          <w:color w:val="FF0000"/>
          <w:highlight w:val="none"/>
          <w:lang w:val="en-US" w:eastAsia="zh-CN"/>
        </w:rPr>
        <w:t>本项目</w:t>
      </w:r>
      <w:r>
        <w:rPr>
          <w:rFonts w:hint="eastAsia"/>
          <w:color w:val="FF0000"/>
          <w:highlight w:val="none"/>
        </w:rPr>
        <w:t>干选废石和</w:t>
      </w:r>
      <w:r>
        <w:rPr>
          <w:color w:val="FF0000"/>
          <w:highlight w:val="none"/>
        </w:rPr>
        <w:t>尾矿</w:t>
      </w:r>
      <w:r>
        <w:rPr>
          <w:rFonts w:hint="eastAsia"/>
          <w:color w:val="FF0000"/>
          <w:highlight w:val="none"/>
          <w:lang w:eastAsia="zh-CN"/>
        </w:rPr>
        <w:t>全部出售给北票市马莲商品混凝土有限公司，用于生产混凝土，北票市马莲商品混凝土有限公司</w:t>
      </w:r>
      <w:r>
        <w:rPr>
          <w:rFonts w:hint="eastAsia"/>
          <w:color w:val="FF0000"/>
          <w:highlight w:val="none"/>
          <w:lang w:val="en-US" w:eastAsia="zh-CN"/>
        </w:rPr>
        <w:t>于2023</w:t>
      </w:r>
      <w:r>
        <w:rPr>
          <w:rFonts w:hint="eastAsia"/>
          <w:color w:val="FF0000"/>
          <w:highlight w:val="none"/>
          <w:lang w:eastAsia="zh-CN"/>
        </w:rPr>
        <w:t>年</w:t>
      </w:r>
      <w:r>
        <w:rPr>
          <w:rFonts w:hint="eastAsia"/>
          <w:color w:val="FF0000"/>
          <w:highlight w:val="none"/>
          <w:lang w:val="en-US" w:eastAsia="zh-CN"/>
        </w:rPr>
        <w:t>8</w:t>
      </w:r>
      <w:r>
        <w:rPr>
          <w:rFonts w:hint="eastAsia"/>
          <w:color w:val="FF0000"/>
          <w:highlight w:val="none"/>
          <w:lang w:eastAsia="zh-CN"/>
        </w:rPr>
        <w:t>月</w:t>
      </w:r>
      <w:r>
        <w:rPr>
          <w:rFonts w:hint="eastAsia"/>
          <w:color w:val="FF0000"/>
          <w:highlight w:val="none"/>
          <w:lang w:val="en-US" w:eastAsia="zh-CN"/>
        </w:rPr>
        <w:t>8日编制了《</w:t>
      </w:r>
      <w:r>
        <w:rPr>
          <w:rFonts w:hint="eastAsia"/>
          <w:color w:val="FF0000"/>
          <w:highlight w:val="none"/>
          <w:lang w:eastAsia="zh-CN"/>
        </w:rPr>
        <w:t>北票市马莲商品混凝土有限公司年产10万立方米商品混凝土扩建项目</w:t>
      </w:r>
      <w:r>
        <w:rPr>
          <w:rFonts w:hint="eastAsia"/>
          <w:color w:val="FF0000"/>
          <w:highlight w:val="none"/>
          <w:lang w:val="en-US" w:eastAsia="zh-CN"/>
        </w:rPr>
        <w:t>》，于2024年1月完成了自主验收，马莲公司扩建后，</w:t>
      </w:r>
      <w:r>
        <w:rPr>
          <w:rFonts w:hint="eastAsia"/>
          <w:color w:val="FF0000"/>
          <w:highlight w:val="none"/>
          <w:lang w:eastAsia="zh-CN"/>
        </w:rPr>
        <w:t>总</w:t>
      </w:r>
      <w:r>
        <w:rPr>
          <w:rFonts w:hint="eastAsia"/>
          <w:color w:val="FF0000"/>
          <w:highlight w:val="none"/>
          <w:lang w:val="en-US" w:eastAsia="zh-CN"/>
        </w:rPr>
        <w:t>产能为</w:t>
      </w:r>
      <w:r>
        <w:rPr>
          <w:rFonts w:hint="eastAsia"/>
          <w:color w:val="FF0000"/>
          <w:highlight w:val="none"/>
          <w:lang w:eastAsia="zh-CN"/>
        </w:rPr>
        <w:t>30万立方米商品混凝土，</w:t>
      </w:r>
      <w:r>
        <w:rPr>
          <w:rFonts w:hint="eastAsia"/>
          <w:color w:val="FF0000"/>
          <w:highlight w:val="none"/>
          <w:lang w:val="en-US" w:eastAsia="zh-CN"/>
        </w:rPr>
        <w:t>本项目</w:t>
      </w:r>
      <w:r>
        <w:rPr>
          <w:rFonts w:hint="eastAsia"/>
          <w:color w:val="FF0000"/>
          <w:highlight w:val="none"/>
        </w:rPr>
        <w:t>干选废石和</w:t>
      </w:r>
      <w:r>
        <w:rPr>
          <w:color w:val="FF0000"/>
          <w:highlight w:val="none"/>
        </w:rPr>
        <w:t>尾矿</w:t>
      </w:r>
      <w:r>
        <w:rPr>
          <w:rFonts w:hint="eastAsia"/>
          <w:color w:val="FF0000"/>
          <w:highlight w:val="none"/>
          <w:lang w:val="en-US" w:eastAsia="zh-CN"/>
        </w:rPr>
        <w:t>合计约11.67万吨，北票宏兴矿业有限公司与</w:t>
      </w:r>
      <w:r>
        <w:rPr>
          <w:rFonts w:hint="eastAsia"/>
          <w:color w:val="FF0000"/>
          <w:highlight w:val="none"/>
          <w:lang w:eastAsia="zh-CN"/>
        </w:rPr>
        <w:t>北票市马莲商品混凝土有限公司</w:t>
      </w:r>
      <w:r>
        <w:rPr>
          <w:rFonts w:hint="eastAsia"/>
          <w:color w:val="FF0000"/>
          <w:highlight w:val="none"/>
          <w:lang w:val="en-US" w:eastAsia="zh-CN"/>
        </w:rPr>
        <w:t>已签订了固废外售协议，项目产生的</w:t>
      </w:r>
      <w:r>
        <w:rPr>
          <w:rFonts w:hint="eastAsia"/>
          <w:color w:val="FF0000"/>
          <w:highlight w:val="none"/>
        </w:rPr>
        <w:t>干选废石和</w:t>
      </w:r>
      <w:r>
        <w:rPr>
          <w:color w:val="FF0000"/>
          <w:highlight w:val="none"/>
        </w:rPr>
        <w:t>尾矿</w:t>
      </w:r>
      <w:r>
        <w:rPr>
          <w:rFonts w:hint="eastAsia"/>
          <w:color w:val="FF0000"/>
          <w:highlight w:val="none"/>
          <w:lang w:val="en-US" w:eastAsia="zh-CN"/>
        </w:rPr>
        <w:t>全部由</w:t>
      </w:r>
      <w:r>
        <w:rPr>
          <w:rFonts w:hint="eastAsia"/>
          <w:color w:val="FF0000"/>
          <w:highlight w:val="none"/>
          <w:lang w:eastAsia="zh-CN"/>
        </w:rPr>
        <w:t>北票市马莲商品混凝土有限公司</w:t>
      </w:r>
      <w:r>
        <w:rPr>
          <w:rFonts w:hint="eastAsia"/>
          <w:color w:val="FF0000"/>
          <w:highlight w:val="none"/>
          <w:lang w:val="en-US" w:eastAsia="zh-CN"/>
        </w:rPr>
        <w:t>用于生产</w:t>
      </w:r>
      <w:r>
        <w:rPr>
          <w:rFonts w:hint="eastAsia"/>
          <w:color w:val="FF0000"/>
          <w:highlight w:val="none"/>
          <w:lang w:eastAsia="zh-CN"/>
        </w:rPr>
        <w:t>商品混凝土。</w:t>
      </w:r>
    </w:p>
    <w:p w14:paraId="0FEF291A">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通过上述分析，本项目干</w:t>
      </w:r>
      <w:r>
        <w:rPr>
          <w:rFonts w:hint="eastAsia"/>
          <w:color w:val="000000" w:themeColor="text1"/>
          <w:highlight w:val="none"/>
          <w14:textFill>
            <w14:solidFill>
              <w14:schemeClr w14:val="tx1"/>
            </w14:solidFill>
          </w14:textFill>
        </w:rPr>
        <w:t>选废石和</w:t>
      </w:r>
      <w:r>
        <w:rPr>
          <w:color w:val="000000" w:themeColor="text1"/>
          <w:highlight w:val="none"/>
          <w14:textFill>
            <w14:solidFill>
              <w14:schemeClr w14:val="tx1"/>
            </w14:solidFill>
          </w14:textFill>
        </w:rPr>
        <w:t>尾矿</w:t>
      </w:r>
      <w:r>
        <w:rPr>
          <w:rFonts w:hint="eastAsia"/>
          <w:color w:val="000000" w:themeColor="text1"/>
          <w:highlight w:val="none"/>
          <w:lang w:val="en-US" w:eastAsia="zh-CN"/>
          <w14:textFill>
            <w14:solidFill>
              <w14:schemeClr w14:val="tx1"/>
            </w14:solidFill>
          </w14:textFill>
        </w:rPr>
        <w:t>渣</w:t>
      </w:r>
      <w:r>
        <w:rPr>
          <w:rFonts w:hint="eastAsia"/>
          <w:color w:val="000000" w:themeColor="text1"/>
          <w:highlight w:val="none"/>
          <w14:textFill>
            <w14:solidFill>
              <w14:schemeClr w14:val="tx1"/>
            </w14:solidFill>
          </w14:textFill>
        </w:rPr>
        <w:t>全部</w:t>
      </w:r>
      <w:r>
        <w:rPr>
          <w:rFonts w:hint="eastAsia"/>
          <w:color w:val="000000" w:themeColor="text1"/>
          <w:highlight w:val="none"/>
          <w:lang w:val="en-US" w:eastAsia="zh-CN"/>
          <w14:textFill>
            <w14:solidFill>
              <w14:schemeClr w14:val="tx1"/>
            </w14:solidFill>
          </w14:textFill>
        </w:rPr>
        <w:t>出售给北票市马莲商品混凝土有限公司可行</w:t>
      </w:r>
      <w:r>
        <w:rPr>
          <w:color w:val="000000" w:themeColor="text1"/>
          <w:highlight w:val="none"/>
          <w14:textFill>
            <w14:solidFill>
              <w14:schemeClr w14:val="tx1"/>
            </w14:solidFill>
          </w14:textFill>
        </w:rPr>
        <w:t>。</w:t>
      </w:r>
    </w:p>
    <w:p w14:paraId="7CA33DD4">
      <w:pPr>
        <w:pStyle w:val="255"/>
        <w:spacing w:line="360" w:lineRule="auto"/>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6</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废钢球、废衬板</w:t>
      </w:r>
    </w:p>
    <w:p w14:paraId="491BC2DB">
      <w:pPr>
        <w:pStyle w:val="255"/>
        <w:spacing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项目球磨工序会产生</w:t>
      </w:r>
      <w:r>
        <w:rPr>
          <w:rFonts w:hint="eastAsia"/>
          <w:color w:val="000000" w:themeColor="text1"/>
          <w:highlight w:val="none"/>
          <w:lang w:val="en-US" w:eastAsia="zh-CN"/>
          <w14:textFill>
            <w14:solidFill>
              <w14:schemeClr w14:val="tx1"/>
            </w14:solidFill>
          </w14:textFill>
        </w:rPr>
        <w:t>废钢球、</w:t>
      </w:r>
      <w:r>
        <w:rPr>
          <w:rFonts w:hint="eastAsia"/>
          <w:color w:val="000000" w:themeColor="text1"/>
          <w:highlight w:val="none"/>
          <w14:textFill>
            <w14:solidFill>
              <w14:schemeClr w14:val="tx1"/>
            </w14:solidFill>
          </w14:textFill>
        </w:rPr>
        <w:t>废衬板，</w:t>
      </w:r>
      <w:r>
        <w:rPr>
          <w:rFonts w:hint="eastAsia"/>
          <w:color w:val="000000" w:themeColor="text1"/>
          <w:highlight w:val="none"/>
          <w:lang w:val="en-US" w:eastAsia="zh-CN"/>
          <w14:textFill>
            <w14:solidFill>
              <w14:schemeClr w14:val="tx1"/>
            </w14:solidFill>
          </w14:textFill>
        </w:rPr>
        <w:t>废钢球</w:t>
      </w:r>
      <w:r>
        <w:rPr>
          <w:rFonts w:hint="eastAsia"/>
          <w:color w:val="000000" w:themeColor="text1"/>
          <w:highlight w:val="none"/>
          <w14:textFill>
            <w14:solidFill>
              <w14:schemeClr w14:val="tx1"/>
            </w14:solidFill>
          </w14:textFill>
        </w:rPr>
        <w:t>年产生量约</w:t>
      </w:r>
      <w:r>
        <w:rPr>
          <w:rFonts w:hint="eastAsia"/>
          <w:color w:val="000000" w:themeColor="text1"/>
          <w:highlight w:val="none"/>
          <w:lang w:val="en-US" w:eastAsia="zh-CN"/>
          <w14:textFill>
            <w14:solidFill>
              <w14:schemeClr w14:val="tx1"/>
            </w14:solidFill>
          </w14:textFill>
        </w:rPr>
        <w:t>5</w:t>
      </w:r>
      <w:r>
        <w:rPr>
          <w:rFonts w:hint="eastAsia"/>
          <w:color w:val="000000" w:themeColor="text1"/>
          <w:highlight w:val="none"/>
          <w14:textFill>
            <w14:solidFill>
              <w14:schemeClr w14:val="tx1"/>
            </w14:solidFill>
          </w14:textFill>
        </w:rPr>
        <w:t>t</w:t>
      </w:r>
      <w:r>
        <w:rPr>
          <w:rFonts w:hint="eastAsia"/>
          <w:color w:val="000000" w:themeColor="text1"/>
          <w:highlight w:val="none"/>
          <w:lang w:val="en-US" w:eastAsia="zh-CN"/>
          <w14:textFill>
            <w14:solidFill>
              <w14:schemeClr w14:val="tx1"/>
            </w14:solidFill>
          </w14:textFill>
        </w:rPr>
        <w:t>，</w:t>
      </w:r>
      <w:r>
        <w:rPr>
          <w:rFonts w:hint="eastAsia"/>
          <w:color w:val="000000" w:themeColor="text1"/>
          <w:highlight w:val="none"/>
          <w14:textFill>
            <w14:solidFill>
              <w14:schemeClr w14:val="tx1"/>
            </w14:solidFill>
          </w14:textFill>
        </w:rPr>
        <w:t>废衬板年产生量约</w:t>
      </w:r>
      <w:r>
        <w:rPr>
          <w:rFonts w:hint="eastAsia"/>
          <w:color w:val="000000" w:themeColor="text1"/>
          <w:highlight w:val="none"/>
          <w:lang w:val="en-US" w:eastAsia="zh-CN"/>
          <w14:textFill>
            <w14:solidFill>
              <w14:schemeClr w14:val="tx1"/>
            </w14:solidFill>
          </w14:textFill>
        </w:rPr>
        <w:t>10</w:t>
      </w:r>
      <w:r>
        <w:rPr>
          <w:rFonts w:hint="eastAsia"/>
          <w:color w:val="000000" w:themeColor="text1"/>
          <w:highlight w:val="none"/>
          <w14:textFill>
            <w14:solidFill>
              <w14:schemeClr w14:val="tx1"/>
            </w14:solidFill>
          </w14:textFill>
        </w:rPr>
        <w:t>t，集中收集后外售。</w:t>
      </w:r>
    </w:p>
    <w:p w14:paraId="0BB8A9D9">
      <w:pPr>
        <w:pStyle w:val="255"/>
        <w:spacing w:line="360" w:lineRule="auto"/>
        <w:rPr>
          <w:rFonts w:hint="default" w:eastAsia="宋体"/>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7</w:t>
      </w:r>
      <w:r>
        <w:rPr>
          <w:color w:val="000000" w:themeColor="text1"/>
          <w:highlight w:val="none"/>
          <w14:textFill>
            <w14:solidFill>
              <w14:schemeClr w14:val="tx1"/>
            </w14:solidFill>
          </w14:textFill>
        </w:rPr>
        <w:t>）废机油</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废油桶</w:t>
      </w:r>
    </w:p>
    <w:p w14:paraId="4E7C04DB">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本项目生产设备定期更换机油，废机油产生量约0.5t/a，</w:t>
      </w:r>
      <w:r>
        <w:rPr>
          <w:rFonts w:hint="eastAsia"/>
          <w:color w:val="000000" w:themeColor="text1"/>
          <w:highlight w:val="none"/>
          <w:lang w:val="en-US" w:eastAsia="zh-CN"/>
          <w14:textFill>
            <w14:solidFill>
              <w14:schemeClr w14:val="tx1"/>
            </w14:solidFill>
          </w14:textFill>
        </w:rPr>
        <w:t>废油桶产生量约0.02t/a，</w:t>
      </w:r>
      <w:r>
        <w:rPr>
          <w:color w:val="000000" w:themeColor="text1"/>
          <w:highlight w:val="none"/>
          <w14:textFill>
            <w14:solidFill>
              <w14:schemeClr w14:val="tx1"/>
            </w14:solidFill>
          </w14:textFill>
        </w:rPr>
        <w:t>于厂区内10m</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的</w:t>
      </w:r>
      <w:r>
        <w:rPr>
          <w:rFonts w:hint="eastAsia"/>
          <w:color w:val="000000" w:themeColor="text1"/>
          <w:highlight w:val="none"/>
          <w14:textFill>
            <w14:solidFill>
              <w14:schemeClr w14:val="tx1"/>
            </w14:solidFill>
          </w14:textFill>
        </w:rPr>
        <w:t>危废贮存点</w:t>
      </w:r>
      <w:r>
        <w:rPr>
          <w:color w:val="000000" w:themeColor="text1"/>
          <w:highlight w:val="none"/>
          <w14:textFill>
            <w14:solidFill>
              <w14:schemeClr w14:val="tx1"/>
            </w14:solidFill>
          </w14:textFill>
        </w:rPr>
        <w:t>内暂存，定期交由资质单位处置。</w:t>
      </w:r>
    </w:p>
    <w:p w14:paraId="6C2963B2">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设备机油用量很少，产生量为0.5t/a，废机油属于《国家危险废物名录（2021年）》中规定的（HW08）废矿物油与含矿物油废物中的900-249-08。对其管理应严格按照《中华人民共和国固体废物污染环境防治法》中有关危险废物的管理条款执行，危险废物暂时存放在</w:t>
      </w:r>
      <w:r>
        <w:rPr>
          <w:rFonts w:hint="eastAsia"/>
          <w:color w:val="000000" w:themeColor="text1"/>
          <w:highlight w:val="none"/>
          <w14:textFill>
            <w14:solidFill>
              <w14:schemeClr w14:val="tx1"/>
            </w14:solidFill>
          </w14:textFill>
        </w:rPr>
        <w:t>危废贮存点</w:t>
      </w:r>
      <w:r>
        <w:rPr>
          <w:color w:val="000000" w:themeColor="text1"/>
          <w:highlight w:val="none"/>
          <w14:textFill>
            <w14:solidFill>
              <w14:schemeClr w14:val="tx1"/>
            </w14:solidFill>
          </w14:textFill>
        </w:rPr>
        <w:t>内，定期委托具有专业资质的危险废物处理单位进行转移和处理。</w:t>
      </w:r>
    </w:p>
    <w:p w14:paraId="4A61032C">
      <w:pP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w:t>
      </w:r>
      <w:r>
        <w:rPr>
          <w:color w:val="000000" w:themeColor="text1"/>
          <w:highlight w:val="none"/>
          <w14:textFill>
            <w14:solidFill>
              <w14:schemeClr w14:val="tx1"/>
            </w14:solidFill>
          </w14:textFill>
        </w:rPr>
        <w:t>新建1</w:t>
      </w:r>
      <w:r>
        <w:rPr>
          <w:rFonts w:hint="eastAsia"/>
          <w:color w:val="000000" w:themeColor="text1"/>
          <w:highlight w:val="none"/>
          <w:lang w:eastAsia="zh-CN"/>
          <w14:textFill>
            <w14:solidFill>
              <w14:schemeClr w14:val="tx1"/>
            </w14:solidFill>
          </w14:textFill>
        </w:rPr>
        <w:t>处</w:t>
      </w:r>
      <w:r>
        <w:rPr>
          <w:rFonts w:hint="eastAsia"/>
          <w:color w:val="000000" w:themeColor="text1"/>
          <w:highlight w:val="none"/>
          <w14:textFill>
            <w14:solidFill>
              <w14:schemeClr w14:val="tx1"/>
            </w14:solidFill>
          </w14:textFill>
        </w:rPr>
        <w:t>危废贮存点</w:t>
      </w:r>
      <w:r>
        <w:rPr>
          <w:color w:val="000000" w:themeColor="text1"/>
          <w:highlight w:val="none"/>
          <w14:textFill>
            <w14:solidFill>
              <w14:schemeClr w14:val="tx1"/>
            </w14:solidFill>
          </w14:textFill>
        </w:rPr>
        <w:t>，占地面积10m</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，按《危险废物贮存污染控制标准》</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GB18597-2023</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的要求完善，做好全封闭，做好贮存区的防风、防雨、防晒工作，后续监管</w:t>
      </w:r>
      <w:r>
        <w:rPr>
          <w:rFonts w:hint="eastAsia"/>
          <w:color w:val="000000" w:themeColor="text1"/>
          <w:highlight w:val="none"/>
          <w14:textFill>
            <w14:solidFill>
              <w14:schemeClr w14:val="tx1"/>
            </w14:solidFill>
          </w14:textFill>
        </w:rPr>
        <w:t>中</w:t>
      </w:r>
      <w:r>
        <w:rPr>
          <w:color w:val="000000" w:themeColor="text1"/>
          <w:highlight w:val="none"/>
          <w14:textFill>
            <w14:solidFill>
              <w14:schemeClr w14:val="tx1"/>
            </w14:solidFill>
          </w14:textFill>
        </w:rPr>
        <w:t>保证表面无裂缝，防止</w:t>
      </w:r>
      <w:r>
        <w:rPr>
          <w:rFonts w:hint="eastAsia"/>
          <w:color w:val="000000" w:themeColor="text1"/>
          <w:highlight w:val="none"/>
          <w14:textFill>
            <w14:solidFill>
              <w14:schemeClr w14:val="tx1"/>
            </w14:solidFill>
          </w14:textFill>
        </w:rPr>
        <w:t>泄漏事故</w:t>
      </w:r>
      <w:r>
        <w:rPr>
          <w:color w:val="000000" w:themeColor="text1"/>
          <w:highlight w:val="none"/>
          <w14:textFill>
            <w14:solidFill>
              <w14:schemeClr w14:val="tx1"/>
            </w14:solidFill>
          </w14:textFill>
        </w:rPr>
        <w:t>，按重点污染防控区防渗监控，避免贮存的危险废物污染当地地下水和土壤；同时在贮存区域设置明显的警示牌标识；对危险废物的收集和管理，厂区应委派专人负责，并做好登记记录，防止存放过程中的二次污染。</w:t>
      </w:r>
    </w:p>
    <w:p w14:paraId="7DD51F2B">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项目运营过程中加强对危险废物贮存的管理，危险废物的堆放应符合《危险废物贮存污染控制标准》（GB18596-20</w:t>
      </w:r>
      <w:r>
        <w:rPr>
          <w:rFonts w:hint="eastAsia"/>
          <w:color w:val="000000" w:themeColor="text1"/>
          <w:highlight w:val="none"/>
          <w14:textFill>
            <w14:solidFill>
              <w14:schemeClr w14:val="tx1"/>
            </w14:solidFill>
          </w14:textFill>
        </w:rPr>
        <w:t>23</w:t>
      </w:r>
      <w:r>
        <w:rPr>
          <w:color w:val="000000" w:themeColor="text1"/>
          <w:highlight w:val="none"/>
          <w14:textFill>
            <w14:solidFill>
              <w14:schemeClr w14:val="tx1"/>
            </w14:solidFill>
          </w14:textFill>
        </w:rPr>
        <w:t>）的相关要求规定。企业内部应建立危险废物产生、外运、处置及最终去向的详细台账，按照《危险废物转移联单管理办法》的要求做好危险废物转移联单填报登记工作。</w:t>
      </w:r>
    </w:p>
    <w:p w14:paraId="2F4EFDBC">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综上所述，本项目产生的固体废物均能做到合理处理和综合利用，项目在采取评价提出的措施后不会对环境造成二次污染，治理措施可行。</w:t>
      </w:r>
    </w:p>
    <w:p w14:paraId="120E5CDA">
      <w:pPr>
        <w:pStyle w:val="5"/>
        <w:ind w:firstLine="562"/>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.2.7生态环境保护措施</w:t>
      </w:r>
    </w:p>
    <w:p w14:paraId="0F8274A8">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本项目不使用尾矿库，尾矿全部采用干排工艺，</w:t>
      </w:r>
      <w:r>
        <w:rPr>
          <w:rFonts w:hint="eastAsia"/>
          <w:color w:val="000000" w:themeColor="text1"/>
          <w:highlight w:val="none"/>
          <w14:textFill>
            <w14:solidFill>
              <w14:schemeClr w14:val="tx1"/>
            </w14:solidFill>
          </w14:textFill>
        </w:rPr>
        <w:t>尾矿与干选废石全部出售给北票市马莲商品混凝土有限公司，用于生产混凝土</w:t>
      </w:r>
      <w:r>
        <w:rPr>
          <w:color w:val="000000" w:themeColor="text1"/>
          <w:highlight w:val="none"/>
          <w14:textFill>
            <w14:solidFill>
              <w14:schemeClr w14:val="tx1"/>
            </w14:solidFill>
          </w14:textFill>
        </w:rPr>
        <w:t>。</w:t>
      </w:r>
    </w:p>
    <w:p w14:paraId="0295A977">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本次评价建议，</w:t>
      </w:r>
      <w:r>
        <w:rPr>
          <w:rFonts w:hint="eastAsia"/>
          <w:color w:val="000000" w:themeColor="text1"/>
          <w:highlight w:val="none"/>
          <w14:textFill>
            <w14:solidFill>
              <w14:schemeClr w14:val="tx1"/>
            </w14:solidFill>
          </w14:textFill>
        </w:rPr>
        <w:t>对</w:t>
      </w:r>
      <w:r>
        <w:rPr>
          <w:color w:val="000000" w:themeColor="text1"/>
          <w:highlight w:val="none"/>
          <w14:textFill>
            <w14:solidFill>
              <w14:schemeClr w14:val="tx1"/>
            </w14:solidFill>
          </w14:textFill>
        </w:rPr>
        <w:t>现状遗留问题进行治理，对未硬化地面硬化，</w:t>
      </w:r>
      <w:r>
        <w:rPr>
          <w:rFonts w:hint="eastAsia"/>
          <w:color w:val="000000" w:themeColor="text1"/>
          <w:highlight w:val="none"/>
          <w14:textFill>
            <w14:solidFill>
              <w14:schemeClr w14:val="tx1"/>
            </w14:solidFill>
          </w14:textFill>
        </w:rPr>
        <w:t>厂区四周</w:t>
      </w:r>
      <w:r>
        <w:rPr>
          <w:color w:val="000000" w:themeColor="text1"/>
          <w:highlight w:val="none"/>
          <w14:textFill>
            <w14:solidFill>
              <w14:schemeClr w14:val="tx1"/>
            </w14:solidFill>
          </w14:textFill>
        </w:rPr>
        <w:t>进行</w:t>
      </w:r>
      <w:r>
        <w:rPr>
          <w:rFonts w:hint="eastAsia"/>
          <w:color w:val="000000" w:themeColor="text1"/>
          <w:highlight w:val="none"/>
          <w14:textFill>
            <w14:solidFill>
              <w14:schemeClr w14:val="tx1"/>
            </w14:solidFill>
          </w14:textFill>
        </w:rPr>
        <w:t>绿化处理</w:t>
      </w:r>
      <w:r>
        <w:rPr>
          <w:color w:val="000000" w:themeColor="text1"/>
          <w:highlight w:val="none"/>
          <w14:textFill>
            <w14:solidFill>
              <w14:schemeClr w14:val="tx1"/>
            </w14:solidFill>
          </w14:textFill>
        </w:rPr>
        <w:t>。</w:t>
      </w:r>
    </w:p>
    <w:bookmarkEnd w:id="375"/>
    <w:bookmarkEnd w:id="376"/>
    <w:p w14:paraId="72C4F95D">
      <w:pPr>
        <w:pStyle w:val="4"/>
        <w:ind w:firstLine="643"/>
        <w:rPr>
          <w:color w:val="000000" w:themeColor="text1"/>
          <w:highlight w:val="none"/>
          <w14:textFill>
            <w14:solidFill>
              <w14:schemeClr w14:val="tx1"/>
            </w14:solidFill>
          </w14:textFill>
        </w:rPr>
      </w:pPr>
      <w:bookmarkStart w:id="377" w:name="_Toc4363"/>
      <w:bookmarkStart w:id="378" w:name="_Toc25238"/>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.3项目的污染物排放控制总量</w:t>
      </w:r>
      <w:bookmarkEnd w:id="377"/>
      <w:bookmarkEnd w:id="378"/>
    </w:p>
    <w:p w14:paraId="4D565750">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根据《关于做好“十四五”主要污染物总量减排工作的通知》（环办综合函</w:t>
      </w:r>
      <w:r>
        <w:rPr>
          <w:rFonts w:hint="eastAsia"/>
          <w:color w:val="000000" w:themeColor="text1"/>
          <w:highlight w:val="none"/>
          <w:lang w:eastAsia="zh-CN"/>
          <w14:textFill>
            <w14:solidFill>
              <w14:schemeClr w14:val="tx1"/>
            </w14:solidFill>
          </w14:textFill>
        </w:rPr>
        <w:t>〔2021〕323号</w:t>
      </w:r>
      <w:r>
        <w:rPr>
          <w:color w:val="000000" w:themeColor="text1"/>
          <w:highlight w:val="none"/>
          <w14:textFill>
            <w14:solidFill>
              <w14:schemeClr w14:val="tx1"/>
            </w14:solidFill>
          </w14:textFill>
        </w:rPr>
        <w:t>）、《2021年主要污染物总量减排核算技术指南》（环办便函</w:t>
      </w:r>
      <w:r>
        <w:rPr>
          <w:rFonts w:hint="eastAsia"/>
          <w:color w:val="000000" w:themeColor="text1"/>
          <w:highlight w:val="none"/>
          <w:lang w:eastAsia="zh-CN"/>
          <w14:textFill>
            <w14:solidFill>
              <w14:schemeClr w14:val="tx1"/>
            </w14:solidFill>
          </w14:textFill>
        </w:rPr>
        <w:t>〔2021〕398号</w:t>
      </w:r>
      <w:r>
        <w:rPr>
          <w:color w:val="000000" w:themeColor="text1"/>
          <w:highlight w:val="none"/>
          <w14:textFill>
            <w14:solidFill>
              <w14:schemeClr w14:val="tx1"/>
            </w14:solidFill>
          </w14:textFill>
        </w:rPr>
        <w:t>）</w:t>
      </w:r>
      <w:r>
        <w:rPr>
          <w:color w:val="000000" w:themeColor="text1"/>
          <w:kern w:val="0"/>
          <w:highlight w:val="none"/>
          <w:lang w:bidi="ar"/>
          <w14:textFill>
            <w14:solidFill>
              <w14:schemeClr w14:val="tx1"/>
            </w14:solidFill>
          </w14:textFill>
        </w:rPr>
        <w:t>、辽宁省环境保护厅《关于贯彻执行环保部建设项目主要污染物排放总量指标审核及管理暂行办法的通知》（辽环发〔2015〕17号）及《辽宁省生态环境厅关于进一步加强建设项目主要污染物排放总量指标审核和管理的通知》（辽环综函〔2020〕380号，辽宁省生态环境厅2020年6月23日发布施行）的要求</w:t>
      </w:r>
      <w:r>
        <w:rPr>
          <w:color w:val="000000" w:themeColor="text1"/>
          <w:highlight w:val="none"/>
          <w14:textFill>
            <w14:solidFill>
              <w14:schemeClr w14:val="tx1"/>
            </w14:solidFill>
          </w14:textFill>
        </w:rPr>
        <w:t>规定，结合本项目的具体情况，本项目无需申请总量。</w:t>
      </w:r>
    </w:p>
    <w:p w14:paraId="2CAEFC7C">
      <w:pPr>
        <w:pStyle w:val="16"/>
        <w:ind w:firstLine="480"/>
        <w:rPr>
          <w:rFonts w:ascii="Times New Roman" w:hAnsi="Times New Roman" w:cs="Times New Roman"/>
          <w:color w:val="000000" w:themeColor="text1"/>
          <w:szCs w:val="24"/>
          <w:highlight w:val="none"/>
          <w14:textFill>
            <w14:solidFill>
              <w14:schemeClr w14:val="tx1"/>
            </w14:solidFill>
          </w14:textFill>
        </w:rPr>
      </w:pPr>
    </w:p>
    <w:p w14:paraId="62DD778C">
      <w:pPr>
        <w:rPr>
          <w:color w:val="000000" w:themeColor="text1"/>
          <w:highlight w:val="none"/>
          <w14:textFill>
            <w14:solidFill>
              <w14:schemeClr w14:val="tx1"/>
            </w14:solidFill>
          </w14:textFill>
        </w:rPr>
        <w:sectPr>
          <w:pgSz w:w="11907" w:h="16840"/>
          <w:pgMar w:top="1418" w:right="1418" w:bottom="1418" w:left="1418" w:header="964" w:footer="964" w:gutter="0"/>
          <w:cols w:space="720" w:num="1"/>
          <w:docGrid w:linePitch="312" w:charSpace="0"/>
        </w:sectPr>
      </w:pPr>
    </w:p>
    <w:bookmarkEnd w:id="246"/>
    <w:p w14:paraId="6786443B">
      <w:pPr>
        <w:pStyle w:val="344"/>
        <w:spacing w:before="120" w:beforeLines="50" w:line="360" w:lineRule="auto"/>
        <w:ind w:firstLine="643"/>
        <w:rPr>
          <w:color w:val="000000" w:themeColor="text1"/>
          <w:highlight w:val="none"/>
          <w14:textFill>
            <w14:solidFill>
              <w14:schemeClr w14:val="tx1"/>
            </w14:solidFill>
          </w14:textFill>
        </w:rPr>
      </w:pPr>
      <w:bookmarkStart w:id="379" w:name="_Toc14629"/>
      <w:bookmarkStart w:id="380" w:name="_Toc476225216"/>
      <w:bookmarkStart w:id="381" w:name="_Toc476225060"/>
      <w:bookmarkStart w:id="382" w:name="_Toc476225083"/>
      <w:bookmarkStart w:id="383" w:name="_Toc476225239"/>
      <w:bookmarkStart w:id="384" w:name="_Toc400617595"/>
      <w:bookmarkStart w:id="385" w:name="_Toc317336133"/>
      <w:bookmarkStart w:id="386" w:name="_Toc400617588"/>
      <w:bookmarkStart w:id="387" w:name="_Toc476225078"/>
      <w:bookmarkStart w:id="388" w:name="_Toc93751710"/>
      <w:bookmarkStart w:id="389" w:name="_Toc355284946"/>
      <w:r>
        <w:rPr>
          <w:rFonts w:hint="eastAsia"/>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t>环境风险评价</w:t>
      </w:r>
      <w:bookmarkEnd w:id="379"/>
      <w:bookmarkEnd w:id="380"/>
      <w:bookmarkEnd w:id="381"/>
      <w:bookmarkStart w:id="390" w:name="_Toc400617584"/>
    </w:p>
    <w:p w14:paraId="78C38B4E">
      <w:pPr>
        <w:autoSpaceDE w:val="0"/>
        <w:autoSpaceDN w:val="0"/>
        <w:adjustRightInd w:val="0"/>
        <w:snapToGrid w:val="0"/>
        <w:spacing w:before="120" w:beforeLines="50"/>
        <w:jc w:val="left"/>
        <w:rPr>
          <w:color w:val="000000" w:themeColor="text1"/>
          <w:kern w:val="0"/>
          <w:highlight w:val="none"/>
          <w14:textFill>
            <w14:solidFill>
              <w14:schemeClr w14:val="tx1"/>
            </w14:solidFill>
          </w14:textFill>
        </w:rPr>
      </w:pPr>
      <w:bookmarkStart w:id="391" w:name="_Toc88106825"/>
      <w:bookmarkStart w:id="392" w:name="_Toc22016521"/>
      <w:bookmarkStart w:id="393" w:name="_Toc230059429"/>
      <w:bookmarkStart w:id="394" w:name="_Toc88106826"/>
      <w:bookmarkStart w:id="395" w:name="_Toc299542957"/>
      <w:bookmarkStart w:id="396" w:name="_Toc88117259"/>
      <w:bookmarkStart w:id="397" w:name="_Toc88117258"/>
      <w:bookmarkStart w:id="398" w:name="_Toc361652021"/>
      <w:bookmarkStart w:id="399" w:name="_Toc88106824"/>
      <w:r>
        <w:rPr>
          <w:color w:val="000000" w:themeColor="text1"/>
          <w:kern w:val="0"/>
          <w:highlight w:val="none"/>
          <w14:textFill>
            <w14:solidFill>
              <w14:schemeClr w14:val="tx1"/>
            </w14:solidFill>
          </w14:textFill>
        </w:rPr>
        <w:t>根据《关于对重大环境污染事故隐患进行风险评价的通知》国家环境保护总局（90）环管字057号文精神，依据《建设项目环境风险评价技术导则》（HJ/T169-2018）、《关于进一步加强环境影响评价管理防范环境风险的通知》环发</w:t>
      </w:r>
      <w:r>
        <w:rPr>
          <w:rFonts w:hint="eastAsia"/>
          <w:color w:val="000000" w:themeColor="text1"/>
          <w:kern w:val="0"/>
          <w:highlight w:val="none"/>
          <w:lang w:eastAsia="zh-CN"/>
          <w14:textFill>
            <w14:solidFill>
              <w14:schemeClr w14:val="tx1"/>
            </w14:solidFill>
          </w14:textFill>
        </w:rPr>
        <w:t>〔2012〕77号</w:t>
      </w:r>
      <w:r>
        <w:rPr>
          <w:color w:val="000000" w:themeColor="text1"/>
          <w:kern w:val="0"/>
          <w:highlight w:val="none"/>
          <w14:textFill>
            <w14:solidFill>
              <w14:schemeClr w14:val="tx1"/>
            </w14:solidFill>
          </w14:textFill>
        </w:rPr>
        <w:t>、《关于切实加强风险防范严格环境影响评价管理的通知》环发</w:t>
      </w:r>
      <w:r>
        <w:rPr>
          <w:rFonts w:hint="eastAsia"/>
          <w:color w:val="000000" w:themeColor="text1"/>
          <w:kern w:val="0"/>
          <w:highlight w:val="none"/>
          <w:lang w:eastAsia="zh-CN"/>
          <w14:textFill>
            <w14:solidFill>
              <w14:schemeClr w14:val="tx1"/>
            </w14:solidFill>
          </w14:textFill>
        </w:rPr>
        <w:t>〔2012〕98号</w:t>
      </w:r>
      <w:r>
        <w:rPr>
          <w:rFonts w:hint="eastAsia"/>
          <w:color w:val="000000" w:themeColor="text1"/>
          <w:kern w:val="0"/>
          <w:highlight w:val="none"/>
          <w14:textFill>
            <w14:solidFill>
              <w14:schemeClr w14:val="tx1"/>
            </w14:solidFill>
          </w14:textFill>
        </w:rPr>
        <w:t>相关要求</w:t>
      </w:r>
      <w:r>
        <w:rPr>
          <w:color w:val="000000" w:themeColor="text1"/>
          <w:kern w:val="0"/>
          <w:highlight w:val="none"/>
          <w14:textFill>
            <w14:solidFill>
              <w14:schemeClr w14:val="tx1"/>
            </w14:solidFill>
          </w14:textFill>
        </w:rPr>
        <w:t>，对本项目进行环境风险评价。</w:t>
      </w:r>
    </w:p>
    <w:p w14:paraId="459A3B4B">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所谓环境风险是指突发性灾难事故造成重大环境污染的事件，它具有危害性大、影响范围广等特点，同时风险发生又有很大的不确定性，一旦发生，对环境会产生较大影响。</w:t>
      </w:r>
    </w:p>
    <w:p w14:paraId="5551D8F4">
      <w:pPr>
        <w:autoSpaceDE w:val="0"/>
        <w:autoSpaceDN w:val="0"/>
        <w:adjustRightInd w:val="0"/>
        <w:snapToGrid w:val="0"/>
        <w:spacing w:before="120" w:beforeLines="50"/>
        <w:jc w:val="left"/>
        <w:rPr>
          <w:color w:val="000000" w:themeColor="text1"/>
          <w:kern w:val="0"/>
          <w:highlight w:val="none"/>
          <w14:textFill>
            <w14:solidFill>
              <w14:schemeClr w14:val="tx1"/>
            </w14:solidFill>
          </w14:textFill>
        </w:rPr>
      </w:pPr>
      <w:r>
        <w:rPr>
          <w:color w:val="000000" w:themeColor="text1"/>
          <w:highlight w:val="none"/>
          <w14:textFill>
            <w14:solidFill>
              <w14:schemeClr w14:val="tx1"/>
            </w14:solidFill>
          </w14:textFill>
        </w:rPr>
        <w:t>环境风险评价的目的是分析和预测建设项目存在的潜在危险、有害因素，建设项目建设和运行期间可能发生的突发性事件或事故（一般不包括人为破坏及自然灾害），引起有毒有害和易燃易爆等物质泄漏，所造成的人身安全与环境影响和损害程度，提出合理可行的防范、应急与减缓措施，以使建设项目事故率、损失和环境影响达到可接受水平。</w:t>
      </w:r>
    </w:p>
    <w:p w14:paraId="56302879">
      <w:pPr>
        <w:autoSpaceDE w:val="0"/>
        <w:autoSpaceDN w:val="0"/>
        <w:adjustRightInd w:val="0"/>
        <w:snapToGrid w:val="0"/>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根据《建设项目环境风险评价技术导则》（HJ169-2018）和国家环境保护总局《关于防范环境风险加强环境影响评价管理的通知》，项目实施后环境风险评价的基本内容包括风险调查、环境风险潜势初判、风险识别、风险事故情形分析、风险预测与评价、环境风险管理等</w:t>
      </w:r>
      <w:r>
        <w:rPr>
          <w:rFonts w:hint="eastAsia"/>
          <w:color w:val="000000" w:themeColor="text1"/>
          <w:kern w:val="0"/>
          <w:highlight w:val="none"/>
          <w:lang w:eastAsia="zh-CN"/>
          <w14:textFill>
            <w14:solidFill>
              <w14:schemeClr w14:val="tx1"/>
            </w14:solidFill>
          </w14:textFill>
        </w:rPr>
        <w:t>，</w:t>
      </w:r>
      <w:r>
        <w:rPr>
          <w:color w:val="000000" w:themeColor="text1"/>
          <w:kern w:val="0"/>
          <w:highlight w:val="none"/>
          <w14:textFill>
            <w14:solidFill>
              <w14:schemeClr w14:val="tx1"/>
            </w14:solidFill>
          </w14:textFill>
        </w:rPr>
        <w:t>具体如下：</w:t>
      </w:r>
    </w:p>
    <w:p w14:paraId="39B2B51B">
      <w:pPr>
        <w:autoSpaceDE w:val="0"/>
        <w:autoSpaceDN w:val="0"/>
        <w:adjustRightInd w:val="0"/>
        <w:snapToGrid w:val="0"/>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（1）项目风险调查。在分析建设项目物质及工艺系统危险性和环境敏感性的基础下，进行风险潜势的判断，确定风险评价等级。</w:t>
      </w:r>
    </w:p>
    <w:p w14:paraId="7F46D22E">
      <w:pPr>
        <w:autoSpaceDE w:val="0"/>
        <w:autoSpaceDN w:val="0"/>
        <w:adjustRightInd w:val="0"/>
        <w:snapToGrid w:val="0"/>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（2）项目风险识别及风险事故情形分析。明确危险物质在生产系统中的主要分布，筛选具有代表性的风险事故情形，合理设定事故源项。</w:t>
      </w:r>
    </w:p>
    <w:p w14:paraId="243585E8">
      <w:pPr>
        <w:autoSpaceDE w:val="0"/>
        <w:autoSpaceDN w:val="0"/>
        <w:adjustRightInd w:val="0"/>
        <w:snapToGrid w:val="0"/>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（3）开展预测评价。各环境要素按确定的评价工作等级分别预测评价，并分析说明环境风险危害范围与程度，提出环境风险防范的基本要求。</w:t>
      </w:r>
    </w:p>
    <w:p w14:paraId="754FDA41">
      <w:pPr>
        <w:autoSpaceDE w:val="0"/>
        <w:autoSpaceDN w:val="0"/>
        <w:adjustRightInd w:val="0"/>
        <w:snapToGrid w:val="0"/>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（4）提出环境风险管理对策，明确环境风险防范措施及突发环境事件应急预案编制要求。</w:t>
      </w:r>
    </w:p>
    <w:p w14:paraId="7CCADEAA">
      <w:pPr>
        <w:autoSpaceDE w:val="0"/>
        <w:autoSpaceDN w:val="0"/>
        <w:adjustRightInd w:val="0"/>
        <w:snapToGrid w:val="0"/>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（5）综合环境风险评价过程，给出评价结论与建议。</w:t>
      </w:r>
    </w:p>
    <w:p w14:paraId="0A90FFDA">
      <w:pPr>
        <w:autoSpaceDE w:val="0"/>
        <w:autoSpaceDN w:val="0"/>
        <w:adjustRightInd w:val="0"/>
        <w:snapToGrid w:val="0"/>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环境风险评价应以突发性事故导致的危险物质环境急性损害防控为目标，对建设项目的环境风险进行分析、预测和评估，提出环境风险预防、控制、减缓措施，明确环境风险监控及应急建议要求，为建设项目环境风险防控提供科学依据。</w:t>
      </w:r>
    </w:p>
    <w:p w14:paraId="51E5B003">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环境风险评价工作程序见下图。</w:t>
      </w:r>
    </w:p>
    <w:p w14:paraId="36A31A2D">
      <w:pPr>
        <w:pStyle w:val="63"/>
        <w:rPr>
          <w:rFonts w:eastAsia="宋体"/>
          <w:color w:val="000000" w:themeColor="text1"/>
          <w:highlight w:val="none"/>
          <w14:textFill>
            <w14:solidFill>
              <w14:schemeClr w14:val="tx1"/>
            </w14:solidFill>
          </w14:textFill>
        </w:rPr>
      </w:pPr>
      <w:r>
        <w:rPr>
          <w:rFonts w:eastAsia="宋体"/>
          <w:color w:val="000000" w:themeColor="text1"/>
          <w:highlight w:val="none"/>
          <w14:textFill>
            <w14:solidFill>
              <w14:schemeClr w14:val="tx1"/>
            </w14:solidFill>
          </w14:textFill>
        </w:rPr>
        <w:drawing>
          <wp:inline distT="0" distB="0" distL="114300" distR="114300">
            <wp:extent cx="5269230" cy="6026785"/>
            <wp:effectExtent l="0" t="0" r="3810" b="8255"/>
            <wp:docPr id="16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30"/>
                    <pic:cNvPicPr>
                      <a:picLocks noChangeAspect="1"/>
                    </pic:cNvPicPr>
                  </pic:nvPicPr>
                  <pic:blipFill>
                    <a:blip r:embed="rId232"/>
                    <a:stretch>
                      <a:fillRect/>
                    </a:stretch>
                  </pic:blipFill>
                  <pic:spPr>
                    <a:xfrm>
                      <a:off x="0" y="0"/>
                      <a:ext cx="5269230" cy="6026785"/>
                    </a:xfrm>
                    <a:prstGeom prst="rect">
                      <a:avLst/>
                    </a:prstGeom>
                    <a:noFill/>
                    <a:ln>
                      <a:noFill/>
                    </a:ln>
                  </pic:spPr>
                </pic:pic>
              </a:graphicData>
            </a:graphic>
          </wp:inline>
        </w:drawing>
      </w:r>
    </w:p>
    <w:p w14:paraId="60DA1B25">
      <w:pPr>
        <w:pStyle w:val="63"/>
        <w:spacing w:line="360" w:lineRule="auto"/>
        <w:jc w:val="center"/>
        <w:rPr>
          <w:rFonts w:eastAsia="宋体"/>
          <w:b/>
          <w:bCs/>
          <w:color w:val="000000" w:themeColor="text1"/>
          <w:highlight w:val="none"/>
          <w14:textFill>
            <w14:solidFill>
              <w14:schemeClr w14:val="tx1"/>
            </w14:solidFill>
          </w14:textFill>
        </w:rPr>
      </w:pPr>
      <w:r>
        <w:rPr>
          <w:rFonts w:eastAsia="宋体"/>
          <w:b/>
          <w:bCs/>
          <w:color w:val="000000" w:themeColor="text1"/>
          <w:highlight w:val="none"/>
          <w14:textFill>
            <w14:solidFill>
              <w14:schemeClr w14:val="tx1"/>
            </w14:solidFill>
          </w14:textFill>
        </w:rPr>
        <w:t>图</w:t>
      </w:r>
      <w:r>
        <w:rPr>
          <w:rFonts w:hint="eastAsia" w:eastAsia="宋体"/>
          <w:b/>
          <w:bCs/>
          <w:color w:val="000000" w:themeColor="text1"/>
          <w:highlight w:val="none"/>
          <w14:textFill>
            <w14:solidFill>
              <w14:schemeClr w14:val="tx1"/>
            </w14:solidFill>
          </w14:textFill>
        </w:rPr>
        <w:t>6</w:t>
      </w:r>
      <w:r>
        <w:rPr>
          <w:rFonts w:eastAsia="宋体"/>
          <w:b/>
          <w:bCs/>
          <w:color w:val="000000" w:themeColor="text1"/>
          <w:highlight w:val="none"/>
          <w14:textFill>
            <w14:solidFill>
              <w14:schemeClr w14:val="tx1"/>
            </w14:solidFill>
          </w14:textFill>
        </w:rPr>
        <w:t>-1环境风险评价工作程序</w:t>
      </w:r>
    </w:p>
    <w:p w14:paraId="16E03031">
      <w:pPr>
        <w:pStyle w:val="4"/>
        <w:ind w:firstLine="643"/>
        <w:rPr>
          <w:color w:val="000000" w:themeColor="text1"/>
          <w:highlight w:val="none"/>
          <w14:textFill>
            <w14:solidFill>
              <w14:schemeClr w14:val="tx1"/>
            </w14:solidFill>
          </w14:textFill>
        </w:rPr>
      </w:pPr>
      <w:bookmarkStart w:id="400" w:name="_Toc31372"/>
      <w:r>
        <w:rPr>
          <w:rFonts w:hint="eastAsia"/>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t>.1风险</w:t>
      </w:r>
      <w:r>
        <w:rPr>
          <w:rFonts w:hint="eastAsia"/>
          <w:color w:val="000000" w:themeColor="text1"/>
          <w:highlight w:val="none"/>
          <w14:textFill>
            <w14:solidFill>
              <w14:schemeClr w14:val="tx1"/>
            </w14:solidFill>
          </w14:textFill>
        </w:rPr>
        <w:t>调查</w:t>
      </w:r>
      <w:bookmarkEnd w:id="400"/>
    </w:p>
    <w:p w14:paraId="5A5A80EB">
      <w:pPr>
        <w:autoSpaceDE w:val="0"/>
        <w:autoSpaceDN w:val="0"/>
        <w:adjustRightInd w:val="0"/>
        <w:snapToGrid w:val="0"/>
        <w:spacing w:before="120" w:beforeLines="50"/>
        <w:jc w:val="left"/>
        <w:rPr>
          <w:color w:val="000000" w:themeColor="text1"/>
          <w:kern w:val="0"/>
          <w:highlight w:val="none"/>
          <w14:textFill>
            <w14:solidFill>
              <w14:schemeClr w14:val="tx1"/>
            </w14:solidFill>
          </w14:textFill>
        </w:rPr>
      </w:pPr>
      <w:r>
        <w:rPr>
          <w:rFonts w:hint="eastAsia"/>
          <w:color w:val="000000" w:themeColor="text1"/>
          <w:kern w:val="0"/>
          <w:highlight w:val="none"/>
          <w:lang w:eastAsia="zh-CN"/>
          <w14:textFill>
            <w14:solidFill>
              <w14:schemeClr w14:val="tx1"/>
            </w14:solidFill>
          </w14:textFill>
        </w:rPr>
        <w:t>1.</w:t>
      </w:r>
      <w:r>
        <w:rPr>
          <w:color w:val="000000" w:themeColor="text1"/>
          <w:kern w:val="0"/>
          <w:highlight w:val="none"/>
          <w14:textFill>
            <w14:solidFill>
              <w14:schemeClr w14:val="tx1"/>
            </w14:solidFill>
          </w14:textFill>
        </w:rPr>
        <w:t>风险源调查</w:t>
      </w:r>
    </w:p>
    <w:p w14:paraId="67ADD1A3">
      <w:pPr>
        <w:autoSpaceDE w:val="0"/>
        <w:autoSpaceDN w:val="0"/>
        <w:adjustRightInd w:val="0"/>
        <w:snapToGrid w:val="0"/>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根据《建设项目环境风险评价技术导则》（HJ/T169-2018），先确定建设项目生产、使用、储存过程中涉及的有毒有害、易燃易爆物质分析危险物质的临界量，再根据危险物质数量与临界量的比值Q和所属行业及生产工艺特点M，进行P的分级确定。</w:t>
      </w:r>
    </w:p>
    <w:p w14:paraId="19BE8A5C">
      <w:pPr>
        <w:autoSpaceDE w:val="0"/>
        <w:autoSpaceDN w:val="0"/>
        <w:adjustRightInd w:val="0"/>
        <w:snapToGrid w:val="0"/>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（1）危险物质数量与临界值比值（Q）</w:t>
      </w:r>
    </w:p>
    <w:p w14:paraId="6FC26F0F">
      <w:pPr>
        <w:autoSpaceDE w:val="0"/>
        <w:autoSpaceDN w:val="0"/>
        <w:adjustRightInd w:val="0"/>
        <w:snapToGrid w:val="0"/>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按照下式计算物质总量与其临界量比值：</w:t>
      </w:r>
    </w:p>
    <w:p w14:paraId="3DE5F503">
      <w:pPr>
        <w:autoSpaceDE w:val="0"/>
        <w:autoSpaceDN w:val="0"/>
        <w:adjustRightInd w:val="0"/>
        <w:snapToGrid w:val="0"/>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drawing>
          <wp:inline distT="0" distB="0" distL="0" distR="0">
            <wp:extent cx="1552575" cy="387985"/>
            <wp:effectExtent l="0" t="0" r="1905" b="8255"/>
            <wp:docPr id="1388"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 name="图片 133"/>
                    <pic:cNvPicPr>
                      <a:picLocks noChangeAspect="1" noChangeArrowheads="1"/>
                    </pic:cNvPicPr>
                  </pic:nvPicPr>
                  <pic:blipFill>
                    <a:blip r:embed="rId233" cstate="print"/>
                    <a:srcRect/>
                    <a:stretch>
                      <a:fillRect/>
                    </a:stretch>
                  </pic:blipFill>
                  <pic:spPr>
                    <a:xfrm>
                      <a:off x="0" y="0"/>
                      <a:ext cx="1552575" cy="387985"/>
                    </a:xfrm>
                    <a:prstGeom prst="rect">
                      <a:avLst/>
                    </a:prstGeom>
                    <a:noFill/>
                    <a:ln w="9525">
                      <a:noFill/>
                      <a:miter lim="800000"/>
                      <a:headEnd/>
                      <a:tailEnd/>
                    </a:ln>
                  </pic:spPr>
                </pic:pic>
              </a:graphicData>
            </a:graphic>
          </wp:inline>
        </w:drawing>
      </w:r>
    </w:p>
    <w:p w14:paraId="7F7A428A">
      <w:pPr>
        <w:autoSpaceDE w:val="0"/>
        <w:autoSpaceDN w:val="0"/>
        <w:adjustRightInd w:val="0"/>
        <w:snapToGrid w:val="0"/>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式中：q1，q2</w:t>
      </w:r>
      <w:r>
        <w:rPr>
          <w:rFonts w:hint="eastAsia"/>
          <w:color w:val="000000" w:themeColor="text1"/>
          <w:kern w:val="0"/>
          <w:highlight w:val="none"/>
          <w:lang w:eastAsia="zh-CN"/>
          <w14:textFill>
            <w14:solidFill>
              <w14:schemeClr w14:val="tx1"/>
            </w14:solidFill>
          </w14:textFill>
        </w:rPr>
        <w:t>，</w:t>
      </w:r>
      <w:r>
        <w:rPr>
          <w:color w:val="000000" w:themeColor="text1"/>
          <w:kern w:val="0"/>
          <w:highlight w:val="none"/>
          <w14:textFill>
            <w14:solidFill>
              <w14:schemeClr w14:val="tx1"/>
            </w14:solidFill>
          </w14:textFill>
        </w:rPr>
        <w:t>qn——每种危险物质的最大存在总量，t；</w:t>
      </w:r>
    </w:p>
    <w:p w14:paraId="269A0A43">
      <w:pPr>
        <w:autoSpaceDE w:val="0"/>
        <w:autoSpaceDN w:val="0"/>
        <w:adjustRightInd w:val="0"/>
        <w:snapToGrid w:val="0"/>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 xml:space="preserve">      Q1，Q2</w:t>
      </w:r>
      <w:r>
        <w:rPr>
          <w:rFonts w:hint="eastAsia"/>
          <w:color w:val="000000" w:themeColor="text1"/>
          <w:kern w:val="0"/>
          <w:highlight w:val="none"/>
          <w:lang w:eastAsia="zh-CN"/>
          <w14:textFill>
            <w14:solidFill>
              <w14:schemeClr w14:val="tx1"/>
            </w14:solidFill>
          </w14:textFill>
        </w:rPr>
        <w:t>，</w:t>
      </w:r>
      <w:r>
        <w:rPr>
          <w:color w:val="000000" w:themeColor="text1"/>
          <w:kern w:val="0"/>
          <w:highlight w:val="none"/>
          <w14:textFill>
            <w14:solidFill>
              <w14:schemeClr w14:val="tx1"/>
            </w14:solidFill>
          </w14:textFill>
        </w:rPr>
        <w:t>Qn——每种危险物质的临界量，t。</w:t>
      </w:r>
    </w:p>
    <w:p w14:paraId="3393ACE3">
      <w:pPr>
        <w:autoSpaceDE w:val="0"/>
        <w:autoSpaceDN w:val="0"/>
        <w:adjustRightInd w:val="0"/>
        <w:snapToGrid w:val="0"/>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当Q＜1时，该项目环境风险潜势为Ⅰ。</w:t>
      </w:r>
    </w:p>
    <w:p w14:paraId="20797A58">
      <w:pPr>
        <w:autoSpaceDE w:val="0"/>
        <w:autoSpaceDN w:val="0"/>
        <w:adjustRightInd w:val="0"/>
        <w:snapToGrid w:val="0"/>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当Q≥1时，将Q值划分为：（1）1≤Q＜10；（2）10≤Q＜100；（3）Q≥100。</w:t>
      </w:r>
    </w:p>
    <w:p w14:paraId="09019B2B">
      <w:pPr>
        <w:autoSpaceDE w:val="0"/>
        <w:autoSpaceDN w:val="0"/>
        <w:adjustRightInd w:val="0"/>
        <w:snapToGrid w:val="0"/>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本项目风险物质最大存在总量见表</w:t>
      </w:r>
      <w:r>
        <w:rPr>
          <w:rFonts w:hint="eastAsia"/>
          <w:color w:val="000000" w:themeColor="text1"/>
          <w:kern w:val="0"/>
          <w:highlight w:val="none"/>
          <w14:textFill>
            <w14:solidFill>
              <w14:schemeClr w14:val="tx1"/>
            </w14:solidFill>
          </w14:textFill>
        </w:rPr>
        <w:t>6</w:t>
      </w:r>
      <w:r>
        <w:rPr>
          <w:color w:val="000000" w:themeColor="text1"/>
          <w:kern w:val="0"/>
          <w:highlight w:val="none"/>
          <w14:textFill>
            <w14:solidFill>
              <w14:schemeClr w14:val="tx1"/>
            </w14:solidFill>
          </w14:textFill>
        </w:rPr>
        <w:t>.1-1。</w:t>
      </w:r>
    </w:p>
    <w:p w14:paraId="43D5FB74">
      <w:pPr>
        <w:pStyle w:val="77"/>
        <w:spacing w:before="120" w:beforeLines="50" w:line="480" w:lineRule="exact"/>
        <w:ind w:firstLine="0" w:firstLineChars="0"/>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6</w:t>
      </w:r>
      <w:r>
        <w:rPr>
          <w:b/>
          <w:bCs/>
          <w:color w:val="000000" w:themeColor="text1"/>
          <w:highlight w:val="none"/>
          <w14:textFill>
            <w14:solidFill>
              <w14:schemeClr w14:val="tx1"/>
            </w14:solidFill>
          </w14:textFill>
        </w:rPr>
        <w:t>.1-1   Q值确定表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93"/>
        <w:gridCol w:w="1680"/>
        <w:gridCol w:w="1160"/>
        <w:gridCol w:w="1900"/>
        <w:gridCol w:w="1560"/>
        <w:gridCol w:w="1994"/>
      </w:tblGrid>
      <w:tr w14:paraId="6CC657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4" w:type="dxa"/>
            <w:tcBorders>
              <w:tl2br w:val="nil"/>
              <w:tr2bl w:val="nil"/>
            </w:tcBorders>
            <w:vAlign w:val="center"/>
          </w:tcPr>
          <w:p w14:paraId="18528E4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序号</w:t>
            </w:r>
          </w:p>
        </w:tc>
        <w:tc>
          <w:tcPr>
            <w:tcW w:w="1680" w:type="dxa"/>
            <w:tcBorders>
              <w:tl2br w:val="nil"/>
              <w:tr2bl w:val="nil"/>
            </w:tcBorders>
            <w:vAlign w:val="center"/>
          </w:tcPr>
          <w:p w14:paraId="0D8E2AC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危险物质名称</w:t>
            </w:r>
          </w:p>
        </w:tc>
        <w:tc>
          <w:tcPr>
            <w:tcW w:w="1160" w:type="dxa"/>
            <w:tcBorders>
              <w:tl2br w:val="nil"/>
              <w:tr2bl w:val="nil"/>
            </w:tcBorders>
            <w:vAlign w:val="center"/>
          </w:tcPr>
          <w:p w14:paraId="6A75837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CAS号</w:t>
            </w:r>
          </w:p>
        </w:tc>
        <w:tc>
          <w:tcPr>
            <w:tcW w:w="1900" w:type="dxa"/>
            <w:tcBorders>
              <w:tl2br w:val="nil"/>
              <w:tr2bl w:val="nil"/>
            </w:tcBorders>
            <w:vAlign w:val="center"/>
          </w:tcPr>
          <w:p w14:paraId="6654452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最大存在总量qn/t</w:t>
            </w:r>
          </w:p>
        </w:tc>
        <w:tc>
          <w:tcPr>
            <w:tcW w:w="1560" w:type="dxa"/>
            <w:tcBorders>
              <w:tl2br w:val="nil"/>
              <w:tr2bl w:val="nil"/>
            </w:tcBorders>
            <w:vAlign w:val="center"/>
          </w:tcPr>
          <w:p w14:paraId="367B65C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临界量Qn/t</w:t>
            </w:r>
          </w:p>
        </w:tc>
        <w:tc>
          <w:tcPr>
            <w:tcW w:w="1994" w:type="dxa"/>
            <w:tcBorders>
              <w:tl2br w:val="nil"/>
              <w:tr2bl w:val="nil"/>
            </w:tcBorders>
            <w:vAlign w:val="center"/>
          </w:tcPr>
          <w:p w14:paraId="0847734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该种危险物质Q值</w:t>
            </w:r>
          </w:p>
        </w:tc>
      </w:tr>
      <w:tr w14:paraId="4A4F4C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4" w:type="dxa"/>
            <w:tcBorders>
              <w:tl2br w:val="nil"/>
              <w:tr2bl w:val="nil"/>
            </w:tcBorders>
            <w:vAlign w:val="center"/>
          </w:tcPr>
          <w:p w14:paraId="193B1AC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1680" w:type="dxa"/>
            <w:tcBorders>
              <w:tl2br w:val="nil"/>
              <w:tr2bl w:val="nil"/>
            </w:tcBorders>
            <w:vAlign w:val="center"/>
          </w:tcPr>
          <w:p w14:paraId="46C10DD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废机油</w:t>
            </w:r>
          </w:p>
        </w:tc>
        <w:tc>
          <w:tcPr>
            <w:tcW w:w="1160" w:type="dxa"/>
            <w:tcBorders>
              <w:tl2br w:val="nil"/>
              <w:tr2bl w:val="nil"/>
            </w:tcBorders>
            <w:vAlign w:val="center"/>
          </w:tcPr>
          <w:p w14:paraId="33A460B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900" w:type="dxa"/>
            <w:tcBorders>
              <w:tl2br w:val="nil"/>
              <w:tr2bl w:val="nil"/>
            </w:tcBorders>
            <w:vAlign w:val="center"/>
          </w:tcPr>
          <w:p w14:paraId="717F778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0.5</w:t>
            </w:r>
          </w:p>
        </w:tc>
        <w:tc>
          <w:tcPr>
            <w:tcW w:w="1560" w:type="dxa"/>
            <w:tcBorders>
              <w:tl2br w:val="nil"/>
              <w:tr2bl w:val="nil"/>
            </w:tcBorders>
            <w:vAlign w:val="center"/>
          </w:tcPr>
          <w:p w14:paraId="6D29779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2500</w:t>
            </w:r>
          </w:p>
        </w:tc>
        <w:tc>
          <w:tcPr>
            <w:tcW w:w="1994" w:type="dxa"/>
            <w:tcBorders>
              <w:tl2br w:val="nil"/>
              <w:tr2bl w:val="nil"/>
            </w:tcBorders>
            <w:vAlign w:val="center"/>
          </w:tcPr>
          <w:p w14:paraId="2150004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0.0002</w:t>
            </w:r>
          </w:p>
        </w:tc>
      </w:tr>
      <w:tr w14:paraId="1382AE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94" w:type="dxa"/>
            <w:gridSpan w:val="5"/>
            <w:tcBorders>
              <w:tl2br w:val="nil"/>
              <w:tr2bl w:val="nil"/>
            </w:tcBorders>
            <w:vAlign w:val="center"/>
          </w:tcPr>
          <w:p w14:paraId="6D4E5BD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项目Q值∑</w:t>
            </w:r>
          </w:p>
        </w:tc>
        <w:tc>
          <w:tcPr>
            <w:tcW w:w="1994" w:type="dxa"/>
            <w:tcBorders>
              <w:tl2br w:val="nil"/>
              <w:tr2bl w:val="nil"/>
            </w:tcBorders>
            <w:vAlign w:val="center"/>
          </w:tcPr>
          <w:p w14:paraId="08D4CBE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0.0002</w:t>
            </w:r>
          </w:p>
        </w:tc>
      </w:tr>
    </w:tbl>
    <w:p w14:paraId="40DFDE14">
      <w:pPr>
        <w:autoSpaceDE w:val="0"/>
        <w:autoSpaceDN w:val="0"/>
        <w:spacing w:before="120" w:beforeLines="50" w:line="480" w:lineRule="exact"/>
        <w:jc w:val="left"/>
        <w:rPr>
          <w:color w:val="000000" w:themeColor="text1"/>
          <w:kern w:val="0"/>
          <w:highlight w:val="none"/>
          <w14:textFill>
            <w14:solidFill>
              <w14:schemeClr w14:val="tx1"/>
            </w14:solidFill>
          </w14:textFill>
        </w:rPr>
      </w:pPr>
      <w:bookmarkStart w:id="401" w:name="_Toc22016520"/>
      <w:r>
        <w:rPr>
          <w:color w:val="000000" w:themeColor="text1"/>
          <w:kern w:val="0"/>
          <w:highlight w:val="none"/>
          <w14:textFill>
            <w14:solidFill>
              <w14:schemeClr w14:val="tx1"/>
            </w14:solidFill>
          </w14:textFill>
        </w:rPr>
        <w:t>本项目Q＜1，因此环境风险直接判定为风险潜势为I。</w:t>
      </w:r>
    </w:p>
    <w:p w14:paraId="60FB2469">
      <w:pPr>
        <w:autoSpaceDE w:val="0"/>
        <w:autoSpaceDN w:val="0"/>
        <w:adjustRightInd w:val="0"/>
        <w:snapToGrid w:val="0"/>
        <w:spacing w:before="120" w:beforeLines="50" w:line="480" w:lineRule="exact"/>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根据HJ169-2018中表1规定，建设项目评价工作等级划分见表</w:t>
      </w:r>
      <w:r>
        <w:rPr>
          <w:rFonts w:hint="eastAsia"/>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t>.1-2。</w:t>
      </w:r>
    </w:p>
    <w:p w14:paraId="77E1F61E">
      <w:pPr>
        <w:autoSpaceDE w:val="0"/>
        <w:autoSpaceDN w:val="0"/>
        <w:adjustRightInd w:val="0"/>
        <w:snapToGrid w:val="0"/>
        <w:spacing w:before="120" w:beforeLines="50" w:line="480" w:lineRule="exact"/>
        <w:ind w:firstLine="482"/>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6</w:t>
      </w:r>
      <w:r>
        <w:rPr>
          <w:b/>
          <w:bCs/>
          <w:color w:val="000000" w:themeColor="text1"/>
          <w:highlight w:val="none"/>
          <w14:textFill>
            <w14:solidFill>
              <w14:schemeClr w14:val="tx1"/>
            </w14:solidFill>
          </w14:textFill>
        </w:rPr>
        <w:t>.1-2   评价工作等级划分</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944"/>
        <w:gridCol w:w="2066"/>
        <w:gridCol w:w="929"/>
        <w:gridCol w:w="930"/>
        <w:gridCol w:w="2418"/>
      </w:tblGrid>
      <w:tr w14:paraId="77AF4B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54" w:hRule="atLeast"/>
          <w:jc w:val="center"/>
        </w:trPr>
        <w:tc>
          <w:tcPr>
            <w:tcW w:w="2944" w:type="dxa"/>
            <w:tcBorders>
              <w:tl2br w:val="nil"/>
              <w:tr2bl w:val="nil"/>
            </w:tcBorders>
            <w:vAlign w:val="center"/>
          </w:tcPr>
          <w:p w14:paraId="431534C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环境风险潜势</w:t>
            </w:r>
          </w:p>
        </w:tc>
        <w:tc>
          <w:tcPr>
            <w:tcW w:w="2066" w:type="dxa"/>
            <w:tcBorders>
              <w:tl2br w:val="nil"/>
              <w:tr2bl w:val="nil"/>
            </w:tcBorders>
            <w:vAlign w:val="center"/>
          </w:tcPr>
          <w:p w14:paraId="43E7703F">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Ⅳ</w:t>
            </w:r>
            <w:r>
              <w:rPr>
                <w:color w:val="000000" w:themeColor="text1"/>
                <w:highlight w:val="none"/>
                <w14:textFill>
                  <w14:solidFill>
                    <w14:schemeClr w14:val="tx1"/>
                  </w14:solidFill>
                </w14:textFill>
              </w:rPr>
              <w:t>、</w:t>
            </w:r>
            <w:r>
              <w:rPr>
                <w:rFonts w:hint="eastAsia"/>
                <w:color w:val="000000" w:themeColor="text1"/>
                <w:highlight w:val="none"/>
                <w:lang w:eastAsia="zh-CN"/>
                <w14:textFill>
                  <w14:solidFill>
                    <w14:schemeClr w14:val="tx1"/>
                  </w14:solidFill>
                </w14:textFill>
              </w:rPr>
              <w:t>Ⅳ</w:t>
            </w:r>
            <w:r>
              <w:rPr>
                <w:color w:val="000000" w:themeColor="text1"/>
                <w:highlight w:val="none"/>
                <w14:textFill>
                  <w14:solidFill>
                    <w14:schemeClr w14:val="tx1"/>
                  </w14:solidFill>
                </w14:textFill>
              </w:rPr>
              <w:t>+</w:t>
            </w:r>
          </w:p>
        </w:tc>
        <w:tc>
          <w:tcPr>
            <w:tcW w:w="929" w:type="dxa"/>
            <w:tcBorders>
              <w:tl2br w:val="nil"/>
              <w:tr2bl w:val="nil"/>
            </w:tcBorders>
            <w:vAlign w:val="center"/>
          </w:tcPr>
          <w:p w14:paraId="16DA23E0">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Ⅲ</w:t>
            </w:r>
          </w:p>
        </w:tc>
        <w:tc>
          <w:tcPr>
            <w:tcW w:w="930" w:type="dxa"/>
            <w:tcBorders>
              <w:tl2br w:val="nil"/>
              <w:tr2bl w:val="nil"/>
            </w:tcBorders>
            <w:vAlign w:val="center"/>
          </w:tcPr>
          <w:p w14:paraId="0C547DD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II</w:t>
            </w:r>
          </w:p>
        </w:tc>
        <w:tc>
          <w:tcPr>
            <w:tcW w:w="2418" w:type="dxa"/>
            <w:tcBorders>
              <w:tl2br w:val="nil"/>
              <w:tr2bl w:val="nil"/>
            </w:tcBorders>
            <w:vAlign w:val="center"/>
          </w:tcPr>
          <w:p w14:paraId="26F2A41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I</w:t>
            </w:r>
          </w:p>
        </w:tc>
      </w:tr>
      <w:tr w14:paraId="15CC43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44" w:type="dxa"/>
            <w:tcBorders>
              <w:tl2br w:val="nil"/>
              <w:tr2bl w:val="nil"/>
            </w:tcBorders>
            <w:vAlign w:val="center"/>
          </w:tcPr>
          <w:p w14:paraId="5EB3026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评价工作等级</w:t>
            </w:r>
          </w:p>
        </w:tc>
        <w:tc>
          <w:tcPr>
            <w:tcW w:w="2066" w:type="dxa"/>
            <w:tcBorders>
              <w:tl2br w:val="nil"/>
              <w:tr2bl w:val="nil"/>
            </w:tcBorders>
            <w:vAlign w:val="center"/>
          </w:tcPr>
          <w:p w14:paraId="0ED3FDB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w:t>
            </w:r>
          </w:p>
        </w:tc>
        <w:tc>
          <w:tcPr>
            <w:tcW w:w="929" w:type="dxa"/>
            <w:tcBorders>
              <w:tl2br w:val="nil"/>
              <w:tr2bl w:val="nil"/>
            </w:tcBorders>
            <w:vAlign w:val="center"/>
          </w:tcPr>
          <w:p w14:paraId="48F817B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w:t>
            </w:r>
          </w:p>
        </w:tc>
        <w:tc>
          <w:tcPr>
            <w:tcW w:w="930" w:type="dxa"/>
            <w:tcBorders>
              <w:tl2br w:val="nil"/>
              <w:tr2bl w:val="nil"/>
            </w:tcBorders>
            <w:vAlign w:val="center"/>
          </w:tcPr>
          <w:p w14:paraId="496B42A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w:t>
            </w:r>
          </w:p>
        </w:tc>
        <w:tc>
          <w:tcPr>
            <w:tcW w:w="2418" w:type="dxa"/>
            <w:tcBorders>
              <w:tl2br w:val="nil"/>
              <w:tr2bl w:val="nil"/>
            </w:tcBorders>
            <w:vAlign w:val="center"/>
          </w:tcPr>
          <w:p w14:paraId="1C43699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简单分析a</w:t>
            </w:r>
          </w:p>
        </w:tc>
      </w:tr>
      <w:tr w14:paraId="4800E3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87" w:type="dxa"/>
            <w:gridSpan w:val="5"/>
            <w:tcBorders>
              <w:tl2br w:val="nil"/>
              <w:tr2bl w:val="nil"/>
            </w:tcBorders>
            <w:vAlign w:val="center"/>
          </w:tcPr>
          <w:p w14:paraId="4CCF084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a 是相对于详细评价工作内容而言，在描述危险物质、环境影响途径、环境危害后果、风险防范措施等方面给出定性的说明。</w:t>
            </w:r>
          </w:p>
        </w:tc>
      </w:tr>
    </w:tbl>
    <w:p w14:paraId="773BB891">
      <w:pPr>
        <w:autoSpaceDE w:val="0"/>
        <w:autoSpaceDN w:val="0"/>
        <w:adjustRightInd w:val="0"/>
        <w:snapToGrid w:val="0"/>
        <w:spacing w:before="120" w:beforeLines="50"/>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综上，本项目</w:t>
      </w:r>
      <w:r>
        <w:rPr>
          <w:color w:val="000000" w:themeColor="text1"/>
          <w:kern w:val="0"/>
          <w:highlight w:val="none"/>
          <w14:textFill>
            <w14:solidFill>
              <w14:schemeClr w14:val="tx1"/>
            </w14:solidFill>
          </w14:textFill>
        </w:rPr>
        <w:t>环境风险潜势为I</w:t>
      </w:r>
      <w:r>
        <w:rPr>
          <w:color w:val="000000" w:themeColor="text1"/>
          <w:highlight w:val="none"/>
          <w14:textFill>
            <w14:solidFill>
              <w14:schemeClr w14:val="tx1"/>
            </w14:solidFill>
          </w14:textFill>
        </w:rPr>
        <w:t>，本次环境风险评价只进行风险识别和对事故影响进行简要分析，并提出防范、减缓和应急措施。</w:t>
      </w:r>
    </w:p>
    <w:p w14:paraId="3E0FA2DC">
      <w:pPr>
        <w:pStyle w:val="40"/>
        <w:spacing w:line="360" w:lineRule="auto"/>
        <w:ind w:firstLine="480"/>
        <w:rPr>
          <w:color w:val="000000" w:themeColor="text1"/>
          <w:kern w:val="0"/>
          <w:sz w:val="24"/>
          <w:szCs w:val="24"/>
          <w:highlight w:val="none"/>
          <w14:textFill>
            <w14:solidFill>
              <w14:schemeClr w14:val="tx1"/>
            </w14:solidFill>
          </w14:textFill>
        </w:rPr>
      </w:pPr>
      <w:r>
        <w:rPr>
          <w:rFonts w:hint="eastAsia"/>
          <w:color w:val="000000" w:themeColor="text1"/>
          <w:kern w:val="0"/>
          <w:sz w:val="24"/>
          <w:szCs w:val="24"/>
          <w:highlight w:val="none"/>
          <w:lang w:eastAsia="zh-CN"/>
          <w14:textFill>
            <w14:solidFill>
              <w14:schemeClr w14:val="tx1"/>
            </w14:solidFill>
          </w14:textFill>
        </w:rPr>
        <w:t>2.</w:t>
      </w:r>
      <w:r>
        <w:rPr>
          <w:color w:val="000000" w:themeColor="text1"/>
          <w:kern w:val="0"/>
          <w:sz w:val="24"/>
          <w:szCs w:val="24"/>
          <w:highlight w:val="none"/>
          <w14:textFill>
            <w14:solidFill>
              <w14:schemeClr w14:val="tx1"/>
            </w14:solidFill>
          </w14:textFill>
        </w:rPr>
        <w:t>环境敏感目标调查</w:t>
      </w:r>
    </w:p>
    <w:bookmarkEnd w:id="401"/>
    <w:p w14:paraId="5CB4D8EF">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根据《建设项目环境风险评价技术导则》（H169-2018），环境风险潜势为I，可开展简单分析，本项目不设风险评价范围。</w:t>
      </w:r>
    </w:p>
    <w:p w14:paraId="4C3F5134">
      <w:pPr>
        <w:pStyle w:val="4"/>
        <w:ind w:firstLine="643"/>
        <w:rPr>
          <w:color w:val="000000" w:themeColor="text1"/>
          <w:highlight w:val="none"/>
          <w14:textFill>
            <w14:solidFill>
              <w14:schemeClr w14:val="tx1"/>
            </w14:solidFill>
          </w14:textFill>
        </w:rPr>
      </w:pPr>
      <w:bookmarkStart w:id="402" w:name="_Toc17511"/>
      <w:bookmarkStart w:id="403" w:name="_Toc7062"/>
      <w:r>
        <w:rPr>
          <w:rFonts w:hint="eastAsia"/>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t>.2环境风险识别</w:t>
      </w:r>
      <w:bookmarkEnd w:id="402"/>
      <w:bookmarkEnd w:id="403"/>
    </w:p>
    <w:p w14:paraId="385749CD">
      <w:pPr>
        <w:pStyle w:val="5"/>
        <w:ind w:firstLine="562"/>
        <w:rPr>
          <w:color w:val="000000" w:themeColor="text1"/>
          <w:highlight w:val="none"/>
          <w14:textFill>
            <w14:solidFill>
              <w14:schemeClr w14:val="tx1"/>
            </w14:solidFill>
          </w14:textFill>
        </w:rPr>
      </w:pPr>
      <w:bookmarkStart w:id="404" w:name="_Toc3285"/>
      <w:r>
        <w:rPr>
          <w:rFonts w:hint="eastAsia"/>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t>.2.1</w:t>
      </w:r>
      <w:bookmarkEnd w:id="404"/>
      <w:r>
        <w:rPr>
          <w:color w:val="000000" w:themeColor="text1"/>
          <w:highlight w:val="none"/>
          <w14:textFill>
            <w14:solidFill>
              <w14:schemeClr w14:val="tx1"/>
            </w14:solidFill>
          </w14:textFill>
        </w:rPr>
        <w:t>风险物质识别</w:t>
      </w:r>
    </w:p>
    <w:p w14:paraId="5CB8369C">
      <w:pPr>
        <w:spacing w:before="120" w:beforeLines="50"/>
        <w:rPr>
          <w:color w:val="000000" w:themeColor="text1"/>
          <w:highlight w:val="none"/>
          <w14:textFill>
            <w14:solidFill>
              <w14:schemeClr w14:val="tx1"/>
            </w14:solidFill>
          </w14:textFill>
        </w:rPr>
      </w:pPr>
      <w:bookmarkStart w:id="405" w:name="_Toc15347"/>
      <w:r>
        <w:rPr>
          <w:color w:val="000000" w:themeColor="text1"/>
          <w:highlight w:val="none"/>
          <w14:textFill>
            <w14:solidFill>
              <w14:schemeClr w14:val="tx1"/>
            </w14:solidFill>
          </w14:textFill>
        </w:rPr>
        <w:t>通过对本项目主要原辅材料、产品及生产过程污染物的排放情况分析，本项目涉及的环境风险物质为废机油，其理化特性见表</w:t>
      </w:r>
      <w:r>
        <w:rPr>
          <w:rFonts w:hint="eastAsia"/>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t>.2-1。</w:t>
      </w:r>
    </w:p>
    <w:p w14:paraId="2CA07603">
      <w:pPr>
        <w:pStyle w:val="77"/>
        <w:spacing w:before="120" w:beforeLines="50" w:line="480" w:lineRule="exact"/>
        <w:ind w:firstLine="0" w:firstLineChars="0"/>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6</w:t>
      </w:r>
      <w:r>
        <w:rPr>
          <w:b/>
          <w:bCs/>
          <w:color w:val="000000" w:themeColor="text1"/>
          <w:highlight w:val="none"/>
          <w14:textFill>
            <w14:solidFill>
              <w14:schemeClr w14:val="tx1"/>
            </w14:solidFill>
          </w14:textFill>
        </w:rPr>
        <w:t>.2-1   废机油理化性质及危险特性一览表</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83"/>
        <w:gridCol w:w="719"/>
        <w:gridCol w:w="927"/>
        <w:gridCol w:w="1418"/>
        <w:gridCol w:w="1537"/>
        <w:gridCol w:w="318"/>
        <w:gridCol w:w="1398"/>
        <w:gridCol w:w="189"/>
        <w:gridCol w:w="1564"/>
        <w:gridCol w:w="734"/>
      </w:tblGrid>
      <w:tr w14:paraId="6CB5FB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4" w:type="dxa"/>
            <w:tcBorders>
              <w:tl2br w:val="nil"/>
              <w:tr2bl w:val="nil"/>
            </w:tcBorders>
            <w:noWrap/>
            <w:vAlign w:val="center"/>
          </w:tcPr>
          <w:p w14:paraId="3301DF0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标识</w:t>
            </w:r>
          </w:p>
        </w:tc>
        <w:tc>
          <w:tcPr>
            <w:tcW w:w="4919" w:type="dxa"/>
            <w:gridSpan w:val="5"/>
            <w:tcBorders>
              <w:tl2br w:val="nil"/>
              <w:tr2bl w:val="nil"/>
            </w:tcBorders>
            <w:noWrap/>
            <w:vAlign w:val="center"/>
          </w:tcPr>
          <w:p w14:paraId="4B0E965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中文名：矿物油</w:t>
            </w:r>
          </w:p>
        </w:tc>
        <w:tc>
          <w:tcPr>
            <w:tcW w:w="3885" w:type="dxa"/>
            <w:gridSpan w:val="4"/>
            <w:tcBorders>
              <w:tl2br w:val="nil"/>
              <w:tr2bl w:val="nil"/>
            </w:tcBorders>
            <w:noWrap/>
            <w:vAlign w:val="center"/>
          </w:tcPr>
          <w:p w14:paraId="35D46E5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英文名</w:t>
            </w:r>
            <w:r>
              <w:rPr>
                <w:color w:val="000000" w:themeColor="text1"/>
                <w:highlight w:val="none"/>
                <w:lang w:val="en-GB"/>
                <w14:textFill>
                  <w14:solidFill>
                    <w14:schemeClr w14:val="tx1"/>
                  </w14:solidFill>
                </w14:textFill>
              </w:rPr>
              <w:t>：</w:t>
            </w:r>
            <w:r>
              <w:rPr>
                <w:color w:val="000000" w:themeColor="text1"/>
                <w:highlight w:val="none"/>
                <w14:textFill>
                  <w14:solidFill>
                    <w14:schemeClr w14:val="tx1"/>
                  </w14:solidFill>
                </w14:textFill>
              </w:rPr>
              <w:t>lubricating</w:t>
            </w:r>
          </w:p>
        </w:tc>
      </w:tr>
      <w:tr w14:paraId="476C9B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84" w:type="dxa"/>
            <w:vMerge w:val="restart"/>
            <w:tcBorders>
              <w:tl2br w:val="nil"/>
              <w:tr2bl w:val="nil"/>
            </w:tcBorders>
            <w:noWrap/>
            <w:vAlign w:val="center"/>
          </w:tcPr>
          <w:p w14:paraId="72DCF34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理化性质</w:t>
            </w:r>
          </w:p>
        </w:tc>
        <w:tc>
          <w:tcPr>
            <w:tcW w:w="1646" w:type="dxa"/>
            <w:gridSpan w:val="2"/>
            <w:tcBorders>
              <w:tl2br w:val="nil"/>
              <w:tr2bl w:val="nil"/>
            </w:tcBorders>
            <w:noWrap/>
            <w:vAlign w:val="center"/>
          </w:tcPr>
          <w:p w14:paraId="691FEA1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外观与性状</w:t>
            </w:r>
          </w:p>
        </w:tc>
        <w:tc>
          <w:tcPr>
            <w:tcW w:w="3273" w:type="dxa"/>
            <w:gridSpan w:val="3"/>
            <w:tcBorders>
              <w:tl2br w:val="nil"/>
              <w:tr2bl w:val="nil"/>
            </w:tcBorders>
            <w:noWrap/>
            <w:vAlign w:val="center"/>
          </w:tcPr>
          <w:p w14:paraId="1861665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淡黄色</w:t>
            </w:r>
            <w:r>
              <w:rPr>
                <w:rFonts w:hint="eastAsia"/>
                <w:color w:val="000000" w:themeColor="text1"/>
                <w:highlight w:val="none"/>
                <w:lang w:eastAsia="zh-CN"/>
                <w14:textFill>
                  <w14:solidFill>
                    <w14:schemeClr w14:val="tx1"/>
                  </w14:solidFill>
                </w14:textFill>
              </w:rPr>
              <w:t>黏稠</w:t>
            </w:r>
            <w:r>
              <w:rPr>
                <w:color w:val="000000" w:themeColor="text1"/>
                <w:highlight w:val="none"/>
                <w14:textFill>
                  <w14:solidFill>
                    <w14:schemeClr w14:val="tx1"/>
                  </w14:solidFill>
                </w14:textFill>
              </w:rPr>
              <w:t>液体</w:t>
            </w:r>
          </w:p>
        </w:tc>
        <w:tc>
          <w:tcPr>
            <w:tcW w:w="1398" w:type="dxa"/>
            <w:tcBorders>
              <w:tl2br w:val="nil"/>
              <w:tr2bl w:val="nil"/>
            </w:tcBorders>
            <w:noWrap/>
            <w:vAlign w:val="center"/>
          </w:tcPr>
          <w:p w14:paraId="600EAC7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闪点（℃）</w:t>
            </w:r>
          </w:p>
        </w:tc>
        <w:tc>
          <w:tcPr>
            <w:tcW w:w="2487" w:type="dxa"/>
            <w:gridSpan w:val="3"/>
            <w:tcBorders>
              <w:tl2br w:val="nil"/>
              <w:tr2bl w:val="nil"/>
            </w:tcBorders>
            <w:noWrap/>
            <w:vAlign w:val="center"/>
          </w:tcPr>
          <w:p w14:paraId="3A3B44B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120~340</w:t>
            </w:r>
          </w:p>
        </w:tc>
      </w:tr>
      <w:tr w14:paraId="5CA29D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4" w:type="dxa"/>
            <w:vMerge w:val="continue"/>
            <w:tcBorders>
              <w:tl2br w:val="nil"/>
              <w:tr2bl w:val="nil"/>
            </w:tcBorders>
            <w:noWrap/>
            <w:vAlign w:val="center"/>
          </w:tcPr>
          <w:p w14:paraId="33AD68FE">
            <w:pPr>
              <w:pStyle w:val="488"/>
              <w:rPr>
                <w:color w:val="000000" w:themeColor="text1"/>
                <w:highlight w:val="none"/>
                <w14:textFill>
                  <w14:solidFill>
                    <w14:schemeClr w14:val="tx1"/>
                  </w14:solidFill>
                </w14:textFill>
              </w:rPr>
            </w:pPr>
          </w:p>
        </w:tc>
        <w:tc>
          <w:tcPr>
            <w:tcW w:w="1646" w:type="dxa"/>
            <w:gridSpan w:val="2"/>
            <w:tcBorders>
              <w:tl2br w:val="nil"/>
              <w:tr2bl w:val="nil"/>
            </w:tcBorders>
            <w:noWrap/>
            <w:vAlign w:val="center"/>
          </w:tcPr>
          <w:p w14:paraId="11670AD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自燃点（℃）</w:t>
            </w:r>
          </w:p>
        </w:tc>
        <w:tc>
          <w:tcPr>
            <w:tcW w:w="1418" w:type="dxa"/>
            <w:tcBorders>
              <w:tl2br w:val="nil"/>
              <w:tr2bl w:val="nil"/>
            </w:tcBorders>
            <w:noWrap/>
            <w:vAlign w:val="center"/>
          </w:tcPr>
          <w:p w14:paraId="0607E94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300~350</w:t>
            </w:r>
          </w:p>
        </w:tc>
        <w:tc>
          <w:tcPr>
            <w:tcW w:w="1855" w:type="dxa"/>
            <w:gridSpan w:val="2"/>
            <w:tcBorders>
              <w:tl2br w:val="nil"/>
              <w:tr2bl w:val="nil"/>
            </w:tcBorders>
            <w:noWrap/>
            <w:vAlign w:val="center"/>
          </w:tcPr>
          <w:p w14:paraId="141AC21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相对密度</w:t>
            </w:r>
          </w:p>
          <w:p w14:paraId="5B4C91A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（水=1）</w:t>
            </w:r>
          </w:p>
        </w:tc>
        <w:tc>
          <w:tcPr>
            <w:tcW w:w="1398" w:type="dxa"/>
            <w:tcBorders>
              <w:tl2br w:val="nil"/>
              <w:tr2bl w:val="nil"/>
            </w:tcBorders>
            <w:noWrap/>
            <w:vAlign w:val="center"/>
          </w:tcPr>
          <w:p w14:paraId="4BF9672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934.8</w:t>
            </w:r>
          </w:p>
        </w:tc>
        <w:tc>
          <w:tcPr>
            <w:tcW w:w="1753" w:type="dxa"/>
            <w:gridSpan w:val="2"/>
            <w:tcBorders>
              <w:tl2br w:val="nil"/>
              <w:tr2bl w:val="nil"/>
            </w:tcBorders>
            <w:noWrap/>
            <w:vAlign w:val="center"/>
          </w:tcPr>
          <w:p w14:paraId="50F0395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相对密度</w:t>
            </w:r>
          </w:p>
          <w:p w14:paraId="1A67B79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（空气=1）</w:t>
            </w:r>
          </w:p>
        </w:tc>
        <w:tc>
          <w:tcPr>
            <w:tcW w:w="734" w:type="dxa"/>
            <w:tcBorders>
              <w:tl2br w:val="nil"/>
              <w:tr2bl w:val="nil"/>
            </w:tcBorders>
            <w:noWrap/>
            <w:vAlign w:val="center"/>
          </w:tcPr>
          <w:p w14:paraId="34EAAE2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0.85</w:t>
            </w:r>
          </w:p>
        </w:tc>
      </w:tr>
      <w:tr w14:paraId="722F44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84" w:type="dxa"/>
            <w:vMerge w:val="continue"/>
            <w:tcBorders>
              <w:tl2br w:val="nil"/>
              <w:tr2bl w:val="nil"/>
            </w:tcBorders>
            <w:noWrap/>
            <w:vAlign w:val="center"/>
          </w:tcPr>
          <w:p w14:paraId="71709172">
            <w:pPr>
              <w:pStyle w:val="488"/>
              <w:rPr>
                <w:color w:val="000000" w:themeColor="text1"/>
                <w:highlight w:val="none"/>
                <w14:textFill>
                  <w14:solidFill>
                    <w14:schemeClr w14:val="tx1"/>
                  </w14:solidFill>
                </w14:textFill>
              </w:rPr>
            </w:pPr>
          </w:p>
        </w:tc>
        <w:tc>
          <w:tcPr>
            <w:tcW w:w="1646" w:type="dxa"/>
            <w:gridSpan w:val="2"/>
            <w:tcBorders>
              <w:tl2br w:val="nil"/>
              <w:tr2bl w:val="nil"/>
            </w:tcBorders>
            <w:noWrap/>
            <w:vAlign w:val="center"/>
          </w:tcPr>
          <w:p w14:paraId="6A09F25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沸点（℃）</w:t>
            </w:r>
          </w:p>
        </w:tc>
        <w:tc>
          <w:tcPr>
            <w:tcW w:w="1418" w:type="dxa"/>
            <w:tcBorders>
              <w:tl2br w:val="nil"/>
              <w:tr2bl w:val="nil"/>
            </w:tcBorders>
            <w:noWrap/>
            <w:vAlign w:val="center"/>
          </w:tcPr>
          <w:p w14:paraId="76D8AE1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252.8</w:t>
            </w:r>
          </w:p>
        </w:tc>
        <w:tc>
          <w:tcPr>
            <w:tcW w:w="3253" w:type="dxa"/>
            <w:gridSpan w:val="3"/>
            <w:tcBorders>
              <w:tl2br w:val="nil"/>
              <w:tr2bl w:val="nil"/>
            </w:tcBorders>
            <w:noWrap/>
            <w:vAlign w:val="center"/>
          </w:tcPr>
          <w:p w14:paraId="5A593C75">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饱和蒸汽</w:t>
            </w:r>
            <w:r>
              <w:rPr>
                <w:color w:val="000000" w:themeColor="text1"/>
                <w:highlight w:val="none"/>
                <w14:textFill>
                  <w14:solidFill>
                    <w14:schemeClr w14:val="tx1"/>
                  </w14:solidFill>
                </w14:textFill>
              </w:rPr>
              <w:t>压（kPa）</w:t>
            </w:r>
          </w:p>
        </w:tc>
        <w:tc>
          <w:tcPr>
            <w:tcW w:w="2487" w:type="dxa"/>
            <w:gridSpan w:val="3"/>
            <w:tcBorders>
              <w:tl2br w:val="nil"/>
              <w:tr2bl w:val="nil"/>
            </w:tcBorders>
            <w:noWrap/>
            <w:vAlign w:val="center"/>
          </w:tcPr>
          <w:p w14:paraId="6239F99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0.13/145.8℃</w:t>
            </w:r>
          </w:p>
        </w:tc>
      </w:tr>
      <w:tr w14:paraId="17737D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4" w:type="dxa"/>
            <w:vMerge w:val="continue"/>
            <w:tcBorders>
              <w:tl2br w:val="nil"/>
              <w:tr2bl w:val="nil"/>
            </w:tcBorders>
            <w:noWrap/>
            <w:vAlign w:val="center"/>
          </w:tcPr>
          <w:p w14:paraId="1E33DB08">
            <w:pPr>
              <w:pStyle w:val="488"/>
              <w:rPr>
                <w:color w:val="000000" w:themeColor="text1"/>
                <w:highlight w:val="none"/>
                <w14:textFill>
                  <w14:solidFill>
                    <w14:schemeClr w14:val="tx1"/>
                  </w14:solidFill>
                </w14:textFill>
              </w:rPr>
            </w:pPr>
          </w:p>
        </w:tc>
        <w:tc>
          <w:tcPr>
            <w:tcW w:w="1646" w:type="dxa"/>
            <w:gridSpan w:val="2"/>
            <w:tcBorders>
              <w:tl2br w:val="nil"/>
              <w:tr2bl w:val="nil"/>
            </w:tcBorders>
            <w:noWrap/>
            <w:vAlign w:val="center"/>
          </w:tcPr>
          <w:p w14:paraId="78FA0D5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溶解性</w:t>
            </w:r>
          </w:p>
        </w:tc>
        <w:tc>
          <w:tcPr>
            <w:tcW w:w="7158" w:type="dxa"/>
            <w:gridSpan w:val="7"/>
            <w:tcBorders>
              <w:tl2br w:val="nil"/>
              <w:tr2bl w:val="nil"/>
            </w:tcBorders>
            <w:noWrap/>
            <w:vAlign w:val="center"/>
          </w:tcPr>
          <w:p w14:paraId="1F6122F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溶于苯、乙醇、乙醚、氯仿、丙酮等多数有机溶剂。</w:t>
            </w:r>
          </w:p>
        </w:tc>
      </w:tr>
      <w:tr w14:paraId="66AA7B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4" w:type="dxa"/>
            <w:vMerge w:val="restart"/>
            <w:tcBorders>
              <w:tl2br w:val="nil"/>
              <w:tr2bl w:val="nil"/>
            </w:tcBorders>
            <w:noWrap/>
            <w:vAlign w:val="center"/>
          </w:tcPr>
          <w:p w14:paraId="5631DA5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燃烧爆炸危险</w:t>
            </w:r>
          </w:p>
        </w:tc>
        <w:tc>
          <w:tcPr>
            <w:tcW w:w="1646" w:type="dxa"/>
            <w:gridSpan w:val="2"/>
            <w:tcBorders>
              <w:tl2br w:val="nil"/>
              <w:tr2bl w:val="nil"/>
            </w:tcBorders>
            <w:noWrap/>
            <w:vAlign w:val="center"/>
          </w:tcPr>
          <w:p w14:paraId="7272958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危险特性</w:t>
            </w:r>
          </w:p>
        </w:tc>
        <w:tc>
          <w:tcPr>
            <w:tcW w:w="2955" w:type="dxa"/>
            <w:gridSpan w:val="2"/>
            <w:tcBorders>
              <w:tl2br w:val="nil"/>
              <w:tr2bl w:val="nil"/>
            </w:tcBorders>
            <w:noWrap/>
            <w:vAlign w:val="center"/>
          </w:tcPr>
          <w:p w14:paraId="16F4867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可燃液体，火灾危险性为丙B类；遇明火、高热可燃</w:t>
            </w:r>
          </w:p>
        </w:tc>
        <w:tc>
          <w:tcPr>
            <w:tcW w:w="1905" w:type="dxa"/>
            <w:gridSpan w:val="3"/>
            <w:tcBorders>
              <w:tl2br w:val="nil"/>
              <w:tr2bl w:val="nil"/>
            </w:tcBorders>
            <w:noWrap/>
            <w:vAlign w:val="center"/>
          </w:tcPr>
          <w:p w14:paraId="18A9466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燃烧分解产物</w:t>
            </w:r>
          </w:p>
        </w:tc>
        <w:tc>
          <w:tcPr>
            <w:tcW w:w="2298" w:type="dxa"/>
            <w:gridSpan w:val="2"/>
            <w:tcBorders>
              <w:tl2br w:val="nil"/>
              <w:tr2bl w:val="nil"/>
            </w:tcBorders>
            <w:noWrap/>
            <w:vAlign w:val="center"/>
          </w:tcPr>
          <w:p w14:paraId="17CC7EE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CO、CO2等有毒有害气体</w:t>
            </w:r>
          </w:p>
        </w:tc>
      </w:tr>
      <w:tr w14:paraId="4154E6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4" w:type="dxa"/>
            <w:vMerge w:val="continue"/>
            <w:tcBorders>
              <w:tl2br w:val="nil"/>
              <w:tr2bl w:val="nil"/>
            </w:tcBorders>
            <w:noWrap/>
            <w:vAlign w:val="center"/>
          </w:tcPr>
          <w:p w14:paraId="27DA4A9A">
            <w:pPr>
              <w:pStyle w:val="488"/>
              <w:rPr>
                <w:color w:val="000000" w:themeColor="text1"/>
                <w:highlight w:val="none"/>
                <w14:textFill>
                  <w14:solidFill>
                    <w14:schemeClr w14:val="tx1"/>
                  </w14:solidFill>
                </w14:textFill>
              </w:rPr>
            </w:pPr>
          </w:p>
        </w:tc>
        <w:tc>
          <w:tcPr>
            <w:tcW w:w="1646" w:type="dxa"/>
            <w:gridSpan w:val="2"/>
            <w:tcBorders>
              <w:tl2br w:val="nil"/>
              <w:tr2bl w:val="nil"/>
            </w:tcBorders>
            <w:noWrap/>
            <w:vAlign w:val="center"/>
          </w:tcPr>
          <w:p w14:paraId="2D5B924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稳定性</w:t>
            </w:r>
          </w:p>
        </w:tc>
        <w:tc>
          <w:tcPr>
            <w:tcW w:w="2955" w:type="dxa"/>
            <w:gridSpan w:val="2"/>
            <w:tcBorders>
              <w:tl2br w:val="nil"/>
              <w:tr2bl w:val="nil"/>
            </w:tcBorders>
            <w:noWrap/>
            <w:vAlign w:val="center"/>
          </w:tcPr>
          <w:p w14:paraId="5BCC3BC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稳定</w:t>
            </w:r>
          </w:p>
        </w:tc>
        <w:tc>
          <w:tcPr>
            <w:tcW w:w="1905" w:type="dxa"/>
            <w:gridSpan w:val="3"/>
            <w:tcBorders>
              <w:tl2br w:val="nil"/>
              <w:tr2bl w:val="nil"/>
            </w:tcBorders>
            <w:noWrap/>
            <w:vAlign w:val="center"/>
          </w:tcPr>
          <w:p w14:paraId="25B0250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禁忌物</w:t>
            </w:r>
          </w:p>
        </w:tc>
        <w:tc>
          <w:tcPr>
            <w:tcW w:w="2298" w:type="dxa"/>
            <w:gridSpan w:val="2"/>
            <w:tcBorders>
              <w:tl2br w:val="nil"/>
              <w:tr2bl w:val="nil"/>
            </w:tcBorders>
            <w:noWrap/>
            <w:vAlign w:val="center"/>
          </w:tcPr>
          <w:p w14:paraId="52C6739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硝酸等强氧化剂</w:t>
            </w:r>
          </w:p>
        </w:tc>
      </w:tr>
      <w:tr w14:paraId="18C565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4" w:type="dxa"/>
            <w:vMerge w:val="continue"/>
            <w:tcBorders>
              <w:tl2br w:val="nil"/>
              <w:tr2bl w:val="nil"/>
            </w:tcBorders>
            <w:noWrap/>
            <w:vAlign w:val="center"/>
          </w:tcPr>
          <w:p w14:paraId="32301EBC">
            <w:pPr>
              <w:pStyle w:val="488"/>
              <w:rPr>
                <w:color w:val="000000" w:themeColor="text1"/>
                <w:highlight w:val="none"/>
                <w14:textFill>
                  <w14:solidFill>
                    <w14:schemeClr w14:val="tx1"/>
                  </w14:solidFill>
                </w14:textFill>
              </w:rPr>
            </w:pPr>
          </w:p>
        </w:tc>
        <w:tc>
          <w:tcPr>
            <w:tcW w:w="1646" w:type="dxa"/>
            <w:gridSpan w:val="2"/>
            <w:tcBorders>
              <w:tl2br w:val="nil"/>
              <w:tr2bl w:val="nil"/>
            </w:tcBorders>
            <w:noWrap/>
            <w:vAlign w:val="center"/>
          </w:tcPr>
          <w:p w14:paraId="3B2156B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灭火方法</w:t>
            </w:r>
          </w:p>
        </w:tc>
        <w:tc>
          <w:tcPr>
            <w:tcW w:w="7158" w:type="dxa"/>
            <w:gridSpan w:val="7"/>
            <w:tcBorders>
              <w:tl2br w:val="nil"/>
              <w:tr2bl w:val="nil"/>
            </w:tcBorders>
            <w:noWrap/>
            <w:vAlign w:val="center"/>
          </w:tcPr>
          <w:p w14:paraId="4D82F7D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消防人员须佩戴防毒面具、穿全身消防服，在上风向灭火。尽可能将容器从火场移至空旷处。喷水保持火场容器冷却，直至灭火结束。处在火场中的容器若已变色或从安全泄压装置中产生声音，必须立即撤离。灭火剂：雾状水、泡沫、干粉、二氧化碳、砂土。</w:t>
            </w:r>
          </w:p>
        </w:tc>
      </w:tr>
      <w:tr w14:paraId="19E6AB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03" w:type="dxa"/>
            <w:gridSpan w:val="2"/>
            <w:tcBorders>
              <w:tl2br w:val="nil"/>
              <w:tr2bl w:val="nil"/>
            </w:tcBorders>
            <w:noWrap/>
            <w:vAlign w:val="center"/>
          </w:tcPr>
          <w:p w14:paraId="38C1CB8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健康</w:t>
            </w:r>
          </w:p>
          <w:p w14:paraId="6A9ECB5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危害</w:t>
            </w:r>
          </w:p>
        </w:tc>
        <w:tc>
          <w:tcPr>
            <w:tcW w:w="8085" w:type="dxa"/>
            <w:gridSpan w:val="8"/>
            <w:tcBorders>
              <w:tl2br w:val="nil"/>
              <w:tr2bl w:val="nil"/>
            </w:tcBorders>
            <w:noWrap/>
            <w:vAlign w:val="center"/>
          </w:tcPr>
          <w:p w14:paraId="32851ED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急性吸入，可出现乏力、头晕、头痛、恶心，严重者可引起油脂性肺炎。慢接触者，暴露部位可发生油性痤疮和</w:t>
            </w:r>
            <w:r>
              <w:rPr>
                <w:rFonts w:hint="eastAsia"/>
                <w:color w:val="000000" w:themeColor="text1"/>
                <w:highlight w:val="none"/>
                <w14:textFill>
                  <w14:solidFill>
                    <w14:schemeClr w14:val="tx1"/>
                  </w14:solidFill>
                </w14:textFill>
              </w:rPr>
              <w:t>接触性皮炎</w:t>
            </w:r>
            <w:r>
              <w:rPr>
                <w:color w:val="000000" w:themeColor="text1"/>
                <w:highlight w:val="none"/>
                <w14:textFill>
                  <w14:solidFill>
                    <w14:schemeClr w14:val="tx1"/>
                  </w14:solidFill>
                </w14:textFill>
              </w:rPr>
              <w:t>。可引发</w:t>
            </w:r>
            <w:r>
              <w:rPr>
                <w:rFonts w:hint="eastAsia"/>
                <w:color w:val="000000" w:themeColor="text1"/>
                <w:highlight w:val="none"/>
                <w14:textFill>
                  <w14:solidFill>
                    <w14:schemeClr w14:val="tx1"/>
                  </w14:solidFill>
                </w14:textFill>
              </w:rPr>
              <w:t>神经衰弱综合征</w:t>
            </w:r>
            <w:r>
              <w:rPr>
                <w:color w:val="000000" w:themeColor="text1"/>
                <w:highlight w:val="none"/>
                <w14:textFill>
                  <w14:solidFill>
                    <w14:schemeClr w14:val="tx1"/>
                  </w14:solidFill>
                </w14:textFill>
              </w:rPr>
              <w:t>，呼吸道和眼</w:t>
            </w:r>
            <w:r>
              <w:rPr>
                <w:rFonts w:hint="eastAsia"/>
                <w:color w:val="000000" w:themeColor="text1"/>
                <w:highlight w:val="none"/>
                <w:lang w:eastAsia="zh-CN"/>
                <w14:textFill>
                  <w14:solidFill>
                    <w14:schemeClr w14:val="tx1"/>
                  </w14:solidFill>
                </w14:textFill>
              </w:rPr>
              <w:t>刺激症状</w:t>
            </w:r>
            <w:r>
              <w:rPr>
                <w:color w:val="000000" w:themeColor="text1"/>
                <w:highlight w:val="none"/>
                <w14:textFill>
                  <w14:solidFill>
                    <w14:schemeClr w14:val="tx1"/>
                  </w14:solidFill>
                </w14:textFill>
              </w:rPr>
              <w:t>及慢性油脂性肺炎。</w:t>
            </w:r>
          </w:p>
        </w:tc>
      </w:tr>
      <w:tr w14:paraId="45FE8C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03" w:type="dxa"/>
            <w:gridSpan w:val="2"/>
            <w:tcBorders>
              <w:tl2br w:val="nil"/>
              <w:tr2bl w:val="nil"/>
            </w:tcBorders>
            <w:noWrap/>
            <w:vAlign w:val="center"/>
          </w:tcPr>
          <w:p w14:paraId="5EAF06A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急救</w:t>
            </w:r>
          </w:p>
          <w:p w14:paraId="5737A3D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措施</w:t>
            </w:r>
          </w:p>
        </w:tc>
        <w:tc>
          <w:tcPr>
            <w:tcW w:w="8085" w:type="dxa"/>
            <w:gridSpan w:val="8"/>
            <w:tcBorders>
              <w:tl2br w:val="nil"/>
              <w:tr2bl w:val="nil"/>
            </w:tcBorders>
            <w:noWrap/>
            <w:vAlign w:val="center"/>
          </w:tcPr>
          <w:p w14:paraId="7388147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皮肤接触：脱去污染的衣着，用大量流动清水清洗。就医。</w:t>
            </w:r>
          </w:p>
          <w:p w14:paraId="14AB019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眼接触：提起眼睑，用流动清水或生理盐水冲洗。就医。</w:t>
            </w:r>
          </w:p>
          <w:p w14:paraId="6B9B3CD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吸入：迅速脱离现场至空气新鲜处，保持呼吸畅通。如呼吸困难，给输氧。如呼吸停止，立即进行人工呼吸。就医。</w:t>
            </w:r>
          </w:p>
          <w:p w14:paraId="2EC1D23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食用：饮适量温水，催吐。就医。</w:t>
            </w:r>
          </w:p>
        </w:tc>
      </w:tr>
      <w:tr w14:paraId="7080AF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03" w:type="dxa"/>
            <w:gridSpan w:val="2"/>
            <w:tcBorders>
              <w:tl2br w:val="nil"/>
              <w:tr2bl w:val="nil"/>
            </w:tcBorders>
            <w:noWrap/>
            <w:vAlign w:val="center"/>
          </w:tcPr>
          <w:p w14:paraId="64E8957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防护</w:t>
            </w:r>
          </w:p>
          <w:p w14:paraId="3F38D57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处理</w:t>
            </w:r>
          </w:p>
        </w:tc>
        <w:tc>
          <w:tcPr>
            <w:tcW w:w="8085" w:type="dxa"/>
            <w:gridSpan w:val="8"/>
            <w:tcBorders>
              <w:tl2br w:val="nil"/>
              <w:tr2bl w:val="nil"/>
            </w:tcBorders>
            <w:noWrap/>
            <w:vAlign w:val="center"/>
          </w:tcPr>
          <w:p w14:paraId="1792CF1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呼吸系统防护：空气中浓度超标时，必须佩戴自吸过滤式防毒面具（半面罩）；紧急事态抢救或撤离时，应佩戴空气呼吸器。眼睛防护：戴化学安全防护眼镜。身体防护：穿防毒渗透工作服。手防护：戴橡胶耐油手套。</w:t>
            </w:r>
          </w:p>
          <w:p w14:paraId="04D6868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其他：工作现场严禁吸烟，避免长期反复接触。</w:t>
            </w:r>
          </w:p>
        </w:tc>
      </w:tr>
      <w:tr w14:paraId="2103C4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03" w:type="dxa"/>
            <w:gridSpan w:val="2"/>
            <w:tcBorders>
              <w:tl2br w:val="nil"/>
              <w:tr2bl w:val="nil"/>
            </w:tcBorders>
            <w:noWrap/>
            <w:vAlign w:val="center"/>
          </w:tcPr>
          <w:p w14:paraId="53CADC6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泄漏</w:t>
            </w:r>
          </w:p>
          <w:p w14:paraId="1BA5B34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处理</w:t>
            </w:r>
          </w:p>
        </w:tc>
        <w:tc>
          <w:tcPr>
            <w:tcW w:w="8085" w:type="dxa"/>
            <w:gridSpan w:val="8"/>
            <w:tcBorders>
              <w:tl2br w:val="nil"/>
              <w:tr2bl w:val="nil"/>
            </w:tcBorders>
            <w:noWrap/>
            <w:vAlign w:val="center"/>
          </w:tcPr>
          <w:p w14:paraId="6C0AC9C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迅速撤离泄漏污染区人员至安全区，并进行隔离，严格限制出入。切断火源。建议应急处理人员戴自给正式呼吸器，穿防毒服。尽可能切断泄漏源。防止流入下水道、排洪沟等限制性空间。小量泄漏：用砂土或其他不燃材料吸附或吸收，减少挥发。大量泄漏：构筑围堤或挖坑收容。用泵转移至槽车或专用收集器内，回收或运至废物处理场所处置。</w:t>
            </w:r>
          </w:p>
        </w:tc>
      </w:tr>
      <w:tr w14:paraId="0CF2B1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03" w:type="dxa"/>
            <w:gridSpan w:val="2"/>
            <w:tcBorders>
              <w:tl2br w:val="nil"/>
              <w:tr2bl w:val="nil"/>
            </w:tcBorders>
            <w:noWrap/>
            <w:vAlign w:val="center"/>
          </w:tcPr>
          <w:p w14:paraId="579450D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储存</w:t>
            </w:r>
          </w:p>
          <w:p w14:paraId="4A0B6A4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要求</w:t>
            </w:r>
          </w:p>
        </w:tc>
        <w:tc>
          <w:tcPr>
            <w:tcW w:w="8085" w:type="dxa"/>
            <w:gridSpan w:val="8"/>
            <w:tcBorders>
              <w:tl2br w:val="nil"/>
              <w:tr2bl w:val="nil"/>
            </w:tcBorders>
            <w:noWrap/>
            <w:vAlign w:val="center"/>
          </w:tcPr>
          <w:p w14:paraId="623B84A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储存于阴凉、通风的库房。远离火种、热源。应与氧化剂分开存放，切忌混储。配备相应品种和数量的消防器材。储区应备有泄漏应急处理设备和合适的收容材料。</w:t>
            </w:r>
          </w:p>
        </w:tc>
      </w:tr>
      <w:tr w14:paraId="3788B2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03" w:type="dxa"/>
            <w:gridSpan w:val="2"/>
            <w:tcBorders>
              <w:tl2br w:val="nil"/>
              <w:tr2bl w:val="nil"/>
            </w:tcBorders>
            <w:noWrap/>
            <w:vAlign w:val="center"/>
          </w:tcPr>
          <w:p w14:paraId="4FF18EC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运输</w:t>
            </w:r>
          </w:p>
          <w:p w14:paraId="0176A20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要求</w:t>
            </w:r>
          </w:p>
        </w:tc>
        <w:tc>
          <w:tcPr>
            <w:tcW w:w="8085" w:type="dxa"/>
            <w:gridSpan w:val="8"/>
            <w:tcBorders>
              <w:tl2br w:val="nil"/>
              <w:tr2bl w:val="nil"/>
            </w:tcBorders>
            <w:noWrap/>
            <w:vAlign w:val="center"/>
          </w:tcPr>
          <w:p w14:paraId="55E9A56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用油罐、油罐车、油船、铁桶、塑料桶等盛装，盛装时切不可装满，要留出必要的安全空间。</w:t>
            </w:r>
          </w:p>
          <w:p w14:paraId="090E872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运输前应先检查包装容器是否完整、密封，运输过程中要确保容器不泄漏、不倒塌、不坠落、不损坏。严禁与氧化剂、食用化学品等混装混运。运输车船必须彻底清洗、消毒，否则不得装运</w:t>
            </w:r>
            <w:r>
              <w:rPr>
                <w:rFonts w:hint="eastAsia"/>
                <w:color w:val="000000" w:themeColor="text1"/>
                <w:highlight w:val="none"/>
                <w14:textFill>
                  <w14:solidFill>
                    <w14:schemeClr w14:val="tx1"/>
                  </w14:solidFill>
                </w14:textFill>
              </w:rPr>
              <w:t>其他</w:t>
            </w:r>
            <w:r>
              <w:rPr>
                <w:color w:val="000000" w:themeColor="text1"/>
                <w:highlight w:val="none"/>
                <w14:textFill>
                  <w14:solidFill>
                    <w14:schemeClr w14:val="tx1"/>
                  </w14:solidFill>
                </w14:textFill>
              </w:rPr>
              <w:t>物品。船运时，配装位置应远离卧室、厨房，并与机舱、电源、火源等部位隔离。公路运输时要按规定路线行驶。</w:t>
            </w:r>
          </w:p>
        </w:tc>
      </w:tr>
      <w:bookmarkEnd w:id="405"/>
    </w:tbl>
    <w:p w14:paraId="6CD944FE">
      <w:pPr>
        <w:autoSpaceDE w:val="0"/>
        <w:autoSpaceDN w:val="0"/>
        <w:adjustRightInd w:val="0"/>
        <w:snapToGrid w:val="0"/>
        <w:spacing w:before="120" w:beforeLines="50" w:line="480" w:lineRule="exact"/>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选矿过程有废水产生，一旦发生设备的破损或浓密罐</w:t>
      </w:r>
      <w:r>
        <w:rPr>
          <w:rFonts w:hint="eastAsia"/>
          <w:color w:val="000000" w:themeColor="text1"/>
          <w:kern w:val="0"/>
          <w:highlight w:val="none"/>
          <w14:textFill>
            <w14:solidFill>
              <w14:schemeClr w14:val="tx1"/>
            </w14:solidFill>
          </w14:textFill>
        </w:rPr>
        <w:t>泄漏</w:t>
      </w:r>
      <w:r>
        <w:rPr>
          <w:color w:val="000000" w:themeColor="text1"/>
          <w:kern w:val="0"/>
          <w:highlight w:val="none"/>
          <w14:textFill>
            <w14:solidFill>
              <w14:schemeClr w14:val="tx1"/>
            </w14:solidFill>
          </w14:textFill>
        </w:rPr>
        <w:t>可能使得矿浆外溢造成土壤、地下水污染事故。</w:t>
      </w:r>
    </w:p>
    <w:p w14:paraId="1FFF5F5A">
      <w:pPr>
        <w:pStyle w:val="5"/>
        <w:ind w:firstLine="562"/>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t>.2.2可能影响环境的途径</w:t>
      </w:r>
    </w:p>
    <w:p w14:paraId="768CF3FB">
      <w:pPr>
        <w:autoSpaceDE w:val="0"/>
        <w:autoSpaceDN w:val="0"/>
        <w:adjustRightInd w:val="0"/>
        <w:snapToGrid w:val="0"/>
        <w:spacing w:before="120" w:beforeLines="50" w:line="480" w:lineRule="exact"/>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选厂环境风险类型为泄漏风险，环境转移的途径为经水体、土壤进入环境。</w:t>
      </w:r>
    </w:p>
    <w:p w14:paraId="73CB5D0A">
      <w:pPr>
        <w:pStyle w:val="4"/>
        <w:ind w:firstLine="643"/>
        <w:rPr>
          <w:color w:val="000000" w:themeColor="text1"/>
          <w:highlight w:val="none"/>
          <w14:textFill>
            <w14:solidFill>
              <w14:schemeClr w14:val="tx1"/>
            </w14:solidFill>
          </w14:textFill>
        </w:rPr>
      </w:pPr>
      <w:bookmarkStart w:id="406" w:name="_Toc19219"/>
      <w:bookmarkStart w:id="407" w:name="_Toc26163"/>
      <w:r>
        <w:rPr>
          <w:rFonts w:hint="eastAsia"/>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t>.3环境风险分析</w:t>
      </w:r>
      <w:bookmarkEnd w:id="406"/>
      <w:bookmarkEnd w:id="407"/>
    </w:p>
    <w:p w14:paraId="12D73A42">
      <w:pPr>
        <w:autoSpaceDE w:val="0"/>
        <w:autoSpaceDN w:val="0"/>
        <w:adjustRightInd w:val="0"/>
        <w:snapToGrid w:val="0"/>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（1）典型事故</w:t>
      </w:r>
    </w:p>
    <w:p w14:paraId="625473D0">
      <w:pPr>
        <w:autoSpaceDE w:val="0"/>
        <w:autoSpaceDN w:val="0"/>
        <w:adjustRightInd w:val="0"/>
        <w:snapToGrid w:val="0"/>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废机油产生量较小，储存在固定容器内，且</w:t>
      </w:r>
      <w:r>
        <w:rPr>
          <w:rFonts w:hint="eastAsia"/>
          <w:color w:val="000000" w:themeColor="text1"/>
          <w:kern w:val="0"/>
          <w:highlight w:val="none"/>
          <w14:textFill>
            <w14:solidFill>
              <w14:schemeClr w14:val="tx1"/>
            </w14:solidFill>
          </w14:textFill>
        </w:rPr>
        <w:t>危废贮存点</w:t>
      </w:r>
      <w:r>
        <w:rPr>
          <w:color w:val="000000" w:themeColor="text1"/>
          <w:kern w:val="0"/>
          <w:highlight w:val="none"/>
          <w14:textFill>
            <w14:solidFill>
              <w14:schemeClr w14:val="tx1"/>
            </w14:solidFill>
          </w14:textFill>
        </w:rPr>
        <w:t>采取防风、防雨、防晒措施，</w:t>
      </w:r>
      <w:r>
        <w:rPr>
          <w:rFonts w:hint="eastAsia"/>
          <w:color w:val="000000" w:themeColor="text1"/>
          <w:kern w:val="0"/>
          <w:highlight w:val="none"/>
          <w14:textFill>
            <w14:solidFill>
              <w14:schemeClr w14:val="tx1"/>
            </w14:solidFill>
          </w14:textFill>
        </w:rPr>
        <w:t>泄漏</w:t>
      </w:r>
      <w:r>
        <w:rPr>
          <w:color w:val="000000" w:themeColor="text1"/>
          <w:kern w:val="0"/>
          <w:highlight w:val="none"/>
          <w14:textFill>
            <w14:solidFill>
              <w14:schemeClr w14:val="tx1"/>
            </w14:solidFill>
          </w14:textFill>
        </w:rPr>
        <w:t>的可能性极小，影响范围有限。</w:t>
      </w:r>
    </w:p>
    <w:p w14:paraId="020EB9CC">
      <w:pPr>
        <w:autoSpaceDE w:val="0"/>
        <w:autoSpaceDN w:val="0"/>
        <w:adjustRightInd w:val="0"/>
        <w:snapToGrid w:val="0"/>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本次评价对选矿及尾矿干排设备可能发生的矿浆外溢风险进行分析。结合本项目特点，项目易发生泄漏及影响较大的设备为管道、</w:t>
      </w:r>
      <w:r>
        <w:rPr>
          <w:rFonts w:hint="eastAsia"/>
          <w:color w:val="000000" w:themeColor="text1"/>
          <w:kern w:val="0"/>
          <w:highlight w:val="none"/>
          <w14:textFill>
            <w14:solidFill>
              <w14:schemeClr w14:val="tx1"/>
            </w14:solidFill>
          </w14:textFill>
        </w:rPr>
        <w:t>过滤机</w:t>
      </w:r>
      <w:r>
        <w:rPr>
          <w:color w:val="000000" w:themeColor="text1"/>
          <w:kern w:val="0"/>
          <w:highlight w:val="none"/>
          <w14:textFill>
            <w14:solidFill>
              <w14:schemeClr w14:val="tx1"/>
            </w14:solidFill>
          </w14:textFill>
        </w:rPr>
        <w:t>、阀门等。本项目最大可信事故为管线、阀门等严重泄漏事故，发生概率为10</w:t>
      </w:r>
      <w:r>
        <w:rPr>
          <w:rFonts w:hint="eastAsia"/>
          <w:color w:val="000000" w:themeColor="text1"/>
          <w:kern w:val="0"/>
          <w:highlight w:val="none"/>
          <w:lang w:eastAsia="zh-CN"/>
          <w14:textFill>
            <w14:solidFill>
              <w14:schemeClr w14:val="tx1"/>
            </w14:solidFill>
          </w14:textFill>
        </w:rPr>
        <w:t>—</w:t>
      </w:r>
      <w:r>
        <w:rPr>
          <w:color w:val="000000" w:themeColor="text1"/>
          <w:kern w:val="0"/>
          <w:highlight w:val="none"/>
          <w:vertAlign w:val="superscript"/>
          <w14:textFill>
            <w14:solidFill>
              <w14:schemeClr w14:val="tx1"/>
            </w14:solidFill>
          </w14:textFill>
        </w:rPr>
        <w:t>3</w:t>
      </w:r>
      <w:r>
        <w:rPr>
          <w:color w:val="000000" w:themeColor="text1"/>
          <w:kern w:val="0"/>
          <w:highlight w:val="none"/>
          <w14:textFill>
            <w14:solidFill>
              <w14:schemeClr w14:val="tx1"/>
            </w14:solidFill>
          </w14:textFill>
        </w:rPr>
        <w:t>次/年。</w:t>
      </w:r>
    </w:p>
    <w:p w14:paraId="706AE122">
      <w:pPr>
        <w:autoSpaceDE w:val="0"/>
        <w:autoSpaceDN w:val="0"/>
        <w:adjustRightInd w:val="0"/>
        <w:snapToGrid w:val="0"/>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项目选矿废水如发生泄漏事故后不及时进行检修，将会造成地表水的环境污染，其发生频率较高，影响范围较小。项目必须重视管道的设计、制造、安装及运行管理工作，避免和减少管道泄漏事故的发生，避免造成土壤、地下水的环境污染。</w:t>
      </w:r>
    </w:p>
    <w:p w14:paraId="4B1899C9">
      <w:pPr>
        <w:autoSpaceDE w:val="0"/>
        <w:autoSpaceDN w:val="0"/>
        <w:adjustRightInd w:val="0"/>
        <w:snapToGrid w:val="0"/>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（2）风险分析</w:t>
      </w:r>
    </w:p>
    <w:p w14:paraId="4B789A68">
      <w:pPr>
        <w:autoSpaceDE w:val="0"/>
        <w:autoSpaceDN w:val="0"/>
        <w:adjustRightInd w:val="0"/>
        <w:snapToGrid w:val="0"/>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废机油产生量较小，储存在固定容器内，且</w:t>
      </w:r>
      <w:r>
        <w:rPr>
          <w:rFonts w:hint="eastAsia"/>
          <w:color w:val="000000" w:themeColor="text1"/>
          <w:kern w:val="0"/>
          <w:highlight w:val="none"/>
          <w14:textFill>
            <w14:solidFill>
              <w14:schemeClr w14:val="tx1"/>
            </w14:solidFill>
          </w14:textFill>
        </w:rPr>
        <w:t>危废贮存点</w:t>
      </w:r>
      <w:r>
        <w:rPr>
          <w:color w:val="000000" w:themeColor="text1"/>
          <w:kern w:val="0"/>
          <w:highlight w:val="none"/>
          <w14:textFill>
            <w14:solidFill>
              <w14:schemeClr w14:val="tx1"/>
            </w14:solidFill>
          </w14:textFill>
        </w:rPr>
        <w:t>采取防风、防雨、防晒措施，</w:t>
      </w:r>
      <w:r>
        <w:rPr>
          <w:rFonts w:hint="eastAsia"/>
          <w:color w:val="000000" w:themeColor="text1"/>
          <w:kern w:val="0"/>
          <w:highlight w:val="none"/>
          <w14:textFill>
            <w14:solidFill>
              <w14:schemeClr w14:val="tx1"/>
            </w14:solidFill>
          </w14:textFill>
        </w:rPr>
        <w:t>泄漏</w:t>
      </w:r>
      <w:r>
        <w:rPr>
          <w:color w:val="000000" w:themeColor="text1"/>
          <w:kern w:val="0"/>
          <w:highlight w:val="none"/>
          <w14:textFill>
            <w14:solidFill>
              <w14:schemeClr w14:val="tx1"/>
            </w14:solidFill>
          </w14:textFill>
        </w:rPr>
        <w:t>的可能性极小，影响范围有限。本次评价对选矿及尾矿干排设备可能发生的风险进行分析。</w:t>
      </w:r>
    </w:p>
    <w:p w14:paraId="30C31041">
      <w:pPr>
        <w:autoSpaceDE w:val="0"/>
        <w:autoSpaceDN w:val="0"/>
        <w:adjustRightInd w:val="0"/>
        <w:snapToGrid w:val="0"/>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根据事故统计，典型的</w:t>
      </w:r>
      <w:r>
        <w:rPr>
          <w:rFonts w:hint="eastAsia"/>
          <w:color w:val="000000" w:themeColor="text1"/>
          <w:kern w:val="0"/>
          <w:highlight w:val="none"/>
          <w14:textFill>
            <w14:solidFill>
              <w14:schemeClr w14:val="tx1"/>
            </w14:solidFill>
          </w14:textFill>
        </w:rPr>
        <w:t>泄漏</w:t>
      </w:r>
      <w:r>
        <w:rPr>
          <w:color w:val="000000" w:themeColor="text1"/>
          <w:kern w:val="0"/>
          <w:highlight w:val="none"/>
          <w14:textFill>
            <w14:solidFill>
              <w14:schemeClr w14:val="tx1"/>
            </w14:solidFill>
          </w14:textFill>
        </w:rPr>
        <w:t>损坏类型是设备与其输送管道的连接处（接头）泄漏，裂口尺寸为管径的20％或100％，因管道或阀门完全断裂或损坏的可能性极小，本评价取可能性较大、破损程度为接管口径（输送管径DN800）的100％的情况下计算泄漏事故风险源强，本项目液体泄漏速率根据《建设项目环境风险评价技术导则》（HJ169-2018）中推荐的伯努利流量方程来估算：</w:t>
      </w:r>
    </w:p>
    <w:p w14:paraId="1480DFE9">
      <w:pPr>
        <w:autoSpaceDE w:val="0"/>
        <w:autoSpaceDN w:val="0"/>
        <w:adjustRightInd w:val="0"/>
        <w:snapToGrid w:val="0"/>
        <w:jc w:val="center"/>
        <w:rPr>
          <w:color w:val="000000" w:themeColor="text1"/>
          <w:kern w:val="0"/>
          <w:highlight w:val="none"/>
          <w14:textFill>
            <w14:solidFill>
              <w14:schemeClr w14:val="tx1"/>
            </w14:solidFill>
          </w14:textFill>
        </w:rPr>
      </w:pPr>
      <w:r>
        <w:rPr>
          <w:color w:val="000000" w:themeColor="text1"/>
          <w:kern w:val="0"/>
          <w:position w:val="-32"/>
          <w:highlight w:val="none"/>
          <w14:textFill>
            <w14:solidFill>
              <w14:schemeClr w14:val="tx1"/>
            </w14:solidFill>
          </w14:textFill>
        </w:rPr>
        <w:object>
          <v:shape id="_x0000_i1097" o:spt="75" type="#_x0000_t75" style="height:48pt;width:167.4pt;" o:ole="t" filled="f" o:preferrelative="t" stroked="f" coordsize="21600,21600">
            <v:path/>
            <v:fill on="f" focussize="0,0"/>
            <v:stroke on="f" joinstyle="miter"/>
            <v:imagedata r:id="rId235" o:title=""/>
            <o:lock v:ext="edit" aspectratio="t"/>
            <w10:wrap type="none"/>
            <w10:anchorlock/>
          </v:shape>
          <o:OLEObject Type="Embed" ProgID="Equation.3" ShapeID="_x0000_i1097" DrawAspect="Content" ObjectID="_1468075798" r:id="rId234">
            <o:LockedField>false</o:LockedField>
          </o:OLEObject>
        </w:object>
      </w:r>
    </w:p>
    <w:p w14:paraId="5B2E0276">
      <w:pPr>
        <w:widowControl/>
        <w:spacing w:before="120" w:beforeLines="50"/>
        <w:jc w:val="left"/>
        <w:rPr>
          <w:color w:val="000000" w:themeColor="text1"/>
          <w:highlight w:val="none"/>
          <w14:textFill>
            <w14:solidFill>
              <w14:schemeClr w14:val="tx1"/>
            </w14:solidFill>
          </w14:textFill>
        </w:rPr>
      </w:pPr>
      <w:r>
        <w:rPr>
          <w:color w:val="000000" w:themeColor="text1"/>
          <w:kern w:val="0"/>
          <w:highlight w:val="none"/>
          <w14:textFill>
            <w14:solidFill>
              <w14:schemeClr w14:val="tx1"/>
            </w14:solidFill>
          </w14:textFill>
        </w:rPr>
        <w:t>式中：Q</w:t>
      </w:r>
      <w:r>
        <w:rPr>
          <w:color w:val="000000" w:themeColor="text1"/>
          <w:kern w:val="0"/>
          <w:highlight w:val="none"/>
          <w:vertAlign w:val="subscript"/>
          <w14:textFill>
            <w14:solidFill>
              <w14:schemeClr w14:val="tx1"/>
            </w14:solidFill>
          </w14:textFill>
        </w:rPr>
        <w:t>泄漏速率</w:t>
      </w:r>
      <w:r>
        <w:rPr>
          <w:color w:val="000000" w:themeColor="text1"/>
          <w:kern w:val="0"/>
          <w:highlight w:val="none"/>
          <w14:textFill>
            <w14:solidFill>
              <w14:schemeClr w14:val="tx1"/>
            </w14:solidFill>
          </w14:textFill>
        </w:rPr>
        <w:t xml:space="preserve">——液体泄漏速率，kg/s； </w:t>
      </w:r>
    </w:p>
    <w:p w14:paraId="780535FC">
      <w:pPr>
        <w:widowControl/>
        <w:spacing w:before="120" w:beforeLines="50"/>
        <w:jc w:val="left"/>
        <w:rPr>
          <w:color w:val="000000" w:themeColor="text1"/>
          <w:highlight w:val="none"/>
          <w14:textFill>
            <w14:solidFill>
              <w14:schemeClr w14:val="tx1"/>
            </w14:solidFill>
          </w14:textFill>
        </w:rPr>
      </w:pPr>
      <w:r>
        <w:rPr>
          <w:color w:val="000000" w:themeColor="text1"/>
          <w:kern w:val="0"/>
          <w:highlight w:val="none"/>
          <w14:textFill>
            <w14:solidFill>
              <w14:schemeClr w14:val="tx1"/>
            </w14:solidFill>
          </w14:textFill>
        </w:rPr>
        <w:t>C</w:t>
      </w:r>
      <w:r>
        <w:rPr>
          <w:color w:val="000000" w:themeColor="text1"/>
          <w:kern w:val="0"/>
          <w:highlight w:val="none"/>
          <w:vertAlign w:val="subscript"/>
          <w14:textFill>
            <w14:solidFill>
              <w14:schemeClr w14:val="tx1"/>
            </w14:solidFill>
          </w14:textFill>
        </w:rPr>
        <w:t>d</w:t>
      </w:r>
      <w:r>
        <w:rPr>
          <w:color w:val="000000" w:themeColor="text1"/>
          <w:kern w:val="0"/>
          <w:highlight w:val="none"/>
          <w14:textFill>
            <w14:solidFill>
              <w14:schemeClr w14:val="tx1"/>
            </w14:solidFill>
          </w14:textFill>
        </w:rPr>
        <w:t>——排放系数，0.55；</w:t>
      </w:r>
    </w:p>
    <w:p w14:paraId="77F28F9A">
      <w:pPr>
        <w:widowControl/>
        <w:spacing w:before="120" w:beforeLines="50"/>
        <w:jc w:val="left"/>
        <w:rPr>
          <w:color w:val="000000" w:themeColor="text1"/>
          <w:highlight w:val="none"/>
          <w14:textFill>
            <w14:solidFill>
              <w14:schemeClr w14:val="tx1"/>
            </w14:solidFill>
          </w14:textFill>
        </w:rPr>
      </w:pPr>
      <w:r>
        <w:rPr>
          <w:color w:val="000000" w:themeColor="text1"/>
          <w:kern w:val="0"/>
          <w:highlight w:val="none"/>
          <w14:textFill>
            <w14:solidFill>
              <w14:schemeClr w14:val="tx1"/>
            </w14:solidFill>
          </w14:textFill>
        </w:rPr>
        <w:t>A</w:t>
      </w:r>
      <w:r>
        <w:rPr>
          <w:color w:val="000000" w:themeColor="text1"/>
          <w:kern w:val="0"/>
          <w:highlight w:val="none"/>
          <w:vertAlign w:val="subscript"/>
          <w14:textFill>
            <w14:solidFill>
              <w14:schemeClr w14:val="tx1"/>
            </w14:solidFill>
          </w14:textFill>
        </w:rPr>
        <w:t>r</w:t>
      </w:r>
      <w:r>
        <w:rPr>
          <w:color w:val="000000" w:themeColor="text1"/>
          <w:kern w:val="0"/>
          <w:highlight w:val="none"/>
          <w14:textFill>
            <w14:solidFill>
              <w14:schemeClr w14:val="tx1"/>
            </w14:solidFill>
          </w14:textFill>
        </w:rPr>
        <w:t>——泄漏孔径的有效面积，0.1m</w:t>
      </w:r>
      <w:r>
        <w:rPr>
          <w:color w:val="000000" w:themeColor="text1"/>
          <w:kern w:val="0"/>
          <w:highlight w:val="none"/>
          <w:vertAlign w:val="superscript"/>
          <w14:textFill>
            <w14:solidFill>
              <w14:schemeClr w14:val="tx1"/>
            </w14:solidFill>
          </w14:textFill>
        </w:rPr>
        <w:t>2</w:t>
      </w:r>
      <w:r>
        <w:rPr>
          <w:color w:val="000000" w:themeColor="text1"/>
          <w:kern w:val="0"/>
          <w:highlight w:val="none"/>
          <w14:textFill>
            <w14:solidFill>
              <w14:schemeClr w14:val="tx1"/>
            </w14:solidFill>
          </w14:textFill>
        </w:rPr>
        <w:t>；</w:t>
      </w:r>
    </w:p>
    <w:p w14:paraId="5F420203">
      <w:pPr>
        <w:widowControl/>
        <w:spacing w:before="120" w:beforeLines="50"/>
        <w:jc w:val="left"/>
        <w:rPr>
          <w:color w:val="000000" w:themeColor="text1"/>
          <w:highlight w:val="none"/>
          <w14:textFill>
            <w14:solidFill>
              <w14:schemeClr w14:val="tx1"/>
            </w14:solidFill>
          </w14:textFill>
        </w:rPr>
      </w:pPr>
      <w:r>
        <w:rPr>
          <w:color w:val="000000" w:themeColor="text1"/>
          <w:kern w:val="0"/>
          <w:highlight w:val="none"/>
          <w14:textFill>
            <w14:solidFill>
              <w14:schemeClr w14:val="tx1"/>
            </w14:solidFill>
          </w14:textFill>
        </w:rPr>
        <w:t>ρ</w:t>
      </w:r>
      <w:r>
        <w:rPr>
          <w:color w:val="000000" w:themeColor="text1"/>
          <w:kern w:val="0"/>
          <w:highlight w:val="none"/>
          <w:vertAlign w:val="subscript"/>
          <w14:textFill>
            <w14:solidFill>
              <w14:schemeClr w14:val="tx1"/>
            </w14:solidFill>
          </w14:textFill>
        </w:rPr>
        <w:t>l</w:t>
      </w:r>
      <w:r>
        <w:rPr>
          <w:color w:val="000000" w:themeColor="text1"/>
          <w:kern w:val="0"/>
          <w:highlight w:val="none"/>
          <w14:textFill>
            <w14:solidFill>
              <w14:schemeClr w14:val="tx1"/>
            </w14:solidFill>
          </w14:textFill>
        </w:rPr>
        <w:t>——液体密度，150kg/m</w:t>
      </w:r>
      <w:r>
        <w:rPr>
          <w:color w:val="000000" w:themeColor="text1"/>
          <w:kern w:val="0"/>
          <w:highlight w:val="none"/>
          <w:vertAlign w:val="superscript"/>
          <w14:textFill>
            <w14:solidFill>
              <w14:schemeClr w14:val="tx1"/>
            </w14:solidFill>
          </w14:textFill>
        </w:rPr>
        <w:t>3</w:t>
      </w:r>
      <w:r>
        <w:rPr>
          <w:color w:val="000000" w:themeColor="text1"/>
          <w:kern w:val="0"/>
          <w:highlight w:val="none"/>
          <w14:textFill>
            <w14:solidFill>
              <w14:schemeClr w14:val="tx1"/>
            </w14:solidFill>
          </w14:textFill>
        </w:rPr>
        <w:t>；</w:t>
      </w:r>
    </w:p>
    <w:p w14:paraId="1C5BD7E8">
      <w:pPr>
        <w:widowControl/>
        <w:spacing w:before="120" w:beforeLines="50"/>
        <w:jc w:val="left"/>
        <w:rPr>
          <w:color w:val="000000" w:themeColor="text1"/>
          <w:highlight w:val="none"/>
          <w14:textFill>
            <w14:solidFill>
              <w14:schemeClr w14:val="tx1"/>
            </w14:solidFill>
          </w14:textFill>
        </w:rPr>
      </w:pPr>
      <w:r>
        <w:rPr>
          <w:color w:val="000000" w:themeColor="text1"/>
          <w:kern w:val="0"/>
          <w:highlight w:val="none"/>
          <w14:textFill>
            <w14:solidFill>
              <w14:schemeClr w14:val="tx1"/>
            </w14:solidFill>
          </w14:textFill>
        </w:rPr>
        <w:t>P</w:t>
      </w:r>
      <w:r>
        <w:rPr>
          <w:color w:val="000000" w:themeColor="text1"/>
          <w:kern w:val="0"/>
          <w:highlight w:val="none"/>
          <w:vertAlign w:val="subscript"/>
          <w14:textFill>
            <w14:solidFill>
              <w14:schemeClr w14:val="tx1"/>
            </w14:solidFill>
          </w14:textFill>
        </w:rPr>
        <w:t>1</w:t>
      </w:r>
      <w:r>
        <w:rPr>
          <w:color w:val="000000" w:themeColor="text1"/>
          <w:kern w:val="0"/>
          <w:highlight w:val="none"/>
          <w14:textFill>
            <w14:solidFill>
              <w14:schemeClr w14:val="tx1"/>
            </w14:solidFill>
          </w14:textFill>
        </w:rPr>
        <w:t>——容器内介质压力，1.013×10</w:t>
      </w:r>
      <w:r>
        <w:rPr>
          <w:color w:val="000000" w:themeColor="text1"/>
          <w:kern w:val="0"/>
          <w:highlight w:val="none"/>
          <w:vertAlign w:val="superscript"/>
          <w14:textFill>
            <w14:solidFill>
              <w14:schemeClr w14:val="tx1"/>
            </w14:solidFill>
          </w14:textFill>
        </w:rPr>
        <w:t>5</w:t>
      </w:r>
      <w:r>
        <w:rPr>
          <w:color w:val="000000" w:themeColor="text1"/>
          <w:kern w:val="0"/>
          <w:highlight w:val="none"/>
          <w14:textFill>
            <w14:solidFill>
              <w14:schemeClr w14:val="tx1"/>
            </w14:solidFill>
          </w14:textFill>
        </w:rPr>
        <w:t>Pa；</w:t>
      </w:r>
    </w:p>
    <w:p w14:paraId="23FA6D6E">
      <w:pPr>
        <w:widowControl/>
        <w:spacing w:before="120" w:beforeLines="50"/>
        <w:jc w:val="left"/>
        <w:rPr>
          <w:color w:val="000000" w:themeColor="text1"/>
          <w:highlight w:val="none"/>
          <w14:textFill>
            <w14:solidFill>
              <w14:schemeClr w14:val="tx1"/>
            </w14:solidFill>
          </w14:textFill>
        </w:rPr>
      </w:pPr>
      <w:r>
        <w:rPr>
          <w:color w:val="000000" w:themeColor="text1"/>
          <w:kern w:val="0"/>
          <w:highlight w:val="none"/>
          <w14:textFill>
            <w14:solidFill>
              <w14:schemeClr w14:val="tx1"/>
            </w14:solidFill>
          </w14:textFill>
        </w:rPr>
        <w:t>P</w:t>
      </w:r>
      <w:r>
        <w:rPr>
          <w:color w:val="000000" w:themeColor="text1"/>
          <w:kern w:val="0"/>
          <w:highlight w:val="none"/>
          <w:vertAlign w:val="subscript"/>
          <w14:textFill>
            <w14:solidFill>
              <w14:schemeClr w14:val="tx1"/>
            </w14:solidFill>
          </w14:textFill>
        </w:rPr>
        <w:t>a</w:t>
      </w:r>
      <w:r>
        <w:rPr>
          <w:color w:val="000000" w:themeColor="text1"/>
          <w:kern w:val="0"/>
          <w:highlight w:val="none"/>
          <w14:textFill>
            <w14:solidFill>
              <w14:schemeClr w14:val="tx1"/>
            </w14:solidFill>
          </w14:textFill>
        </w:rPr>
        <w:t>——环境压力，1.013×10</w:t>
      </w:r>
      <w:r>
        <w:rPr>
          <w:color w:val="000000" w:themeColor="text1"/>
          <w:kern w:val="0"/>
          <w:highlight w:val="none"/>
          <w:vertAlign w:val="superscript"/>
          <w14:textFill>
            <w14:solidFill>
              <w14:schemeClr w14:val="tx1"/>
            </w14:solidFill>
          </w14:textFill>
        </w:rPr>
        <w:t>5</w:t>
      </w:r>
      <w:r>
        <w:rPr>
          <w:color w:val="000000" w:themeColor="text1"/>
          <w:kern w:val="0"/>
          <w:highlight w:val="none"/>
          <w14:textFill>
            <w14:solidFill>
              <w14:schemeClr w14:val="tx1"/>
            </w14:solidFill>
          </w14:textFill>
        </w:rPr>
        <w:t>Pa；</w:t>
      </w:r>
    </w:p>
    <w:p w14:paraId="2968FEE6">
      <w:pPr>
        <w:widowControl/>
        <w:spacing w:before="120" w:beforeLines="50"/>
        <w:jc w:val="left"/>
        <w:rPr>
          <w:color w:val="000000" w:themeColor="text1"/>
          <w:highlight w:val="none"/>
          <w14:textFill>
            <w14:solidFill>
              <w14:schemeClr w14:val="tx1"/>
            </w14:solidFill>
          </w14:textFill>
        </w:rPr>
      </w:pPr>
      <w:r>
        <w:rPr>
          <w:color w:val="000000" w:themeColor="text1"/>
          <w:kern w:val="0"/>
          <w:highlight w:val="none"/>
          <w14:textFill>
            <w14:solidFill>
              <w14:schemeClr w14:val="tx1"/>
            </w14:solidFill>
          </w14:textFill>
        </w:rPr>
        <w:t>g——重力加速度，9.8m/s</w:t>
      </w:r>
      <w:r>
        <w:rPr>
          <w:color w:val="000000" w:themeColor="text1"/>
          <w:kern w:val="0"/>
          <w:highlight w:val="none"/>
          <w:vertAlign w:val="superscript"/>
          <w14:textFill>
            <w14:solidFill>
              <w14:schemeClr w14:val="tx1"/>
            </w14:solidFill>
          </w14:textFill>
        </w:rPr>
        <w:t>2</w:t>
      </w:r>
      <w:r>
        <w:rPr>
          <w:color w:val="000000" w:themeColor="text1"/>
          <w:kern w:val="0"/>
          <w:highlight w:val="none"/>
          <w14:textFill>
            <w14:solidFill>
              <w14:schemeClr w14:val="tx1"/>
            </w14:solidFill>
          </w14:textFill>
        </w:rPr>
        <w:t>；</w:t>
      </w:r>
    </w:p>
    <w:p w14:paraId="42E364D4">
      <w:pPr>
        <w:widowControl/>
        <w:spacing w:before="120" w:beforeLines="50"/>
        <w:jc w:val="left"/>
        <w:rPr>
          <w:color w:val="000000" w:themeColor="text1"/>
          <w:highlight w:val="none"/>
          <w14:textFill>
            <w14:solidFill>
              <w14:schemeClr w14:val="tx1"/>
            </w14:solidFill>
          </w14:textFill>
        </w:rPr>
      </w:pPr>
      <w:r>
        <w:rPr>
          <w:color w:val="000000" w:themeColor="text1"/>
          <w:kern w:val="0"/>
          <w:highlight w:val="none"/>
          <w14:textFill>
            <w14:solidFill>
              <w14:schemeClr w14:val="tx1"/>
            </w14:solidFill>
          </w14:textFill>
        </w:rPr>
        <w:t>h——裂口之上的液位高度，1m。</w:t>
      </w:r>
    </w:p>
    <w:p w14:paraId="564905F6">
      <w:pPr>
        <w:widowControl/>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假设发生泄漏事故后，可在10分钟时间间隔内启动紧急切断装置，防止继续泄漏，且在20分钟内处理事故泄漏物质完毕，即事故持续时间为30分钟。经计算，事故的风险源强数据见表</w:t>
      </w:r>
      <w:r>
        <w:rPr>
          <w:rFonts w:hint="eastAsia"/>
          <w:color w:val="000000" w:themeColor="text1"/>
          <w:kern w:val="0"/>
          <w:highlight w:val="none"/>
          <w14:textFill>
            <w14:solidFill>
              <w14:schemeClr w14:val="tx1"/>
            </w14:solidFill>
          </w14:textFill>
        </w:rPr>
        <w:t>6</w:t>
      </w:r>
      <w:r>
        <w:rPr>
          <w:color w:val="000000" w:themeColor="text1"/>
          <w:kern w:val="0"/>
          <w:highlight w:val="none"/>
          <w14:textFill>
            <w14:solidFill>
              <w14:schemeClr w14:val="tx1"/>
            </w14:solidFill>
          </w14:textFill>
        </w:rPr>
        <w:t>.2-2。</w:t>
      </w:r>
    </w:p>
    <w:p w14:paraId="3CFC1149">
      <w:pPr>
        <w:pStyle w:val="77"/>
        <w:spacing w:before="120" w:beforeLines="50" w:line="480" w:lineRule="exact"/>
        <w:ind w:firstLine="0" w:firstLineChars="0"/>
        <w:jc w:val="center"/>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6</w:t>
      </w:r>
      <w:r>
        <w:rPr>
          <w:b/>
          <w:bCs/>
          <w:color w:val="000000" w:themeColor="text1"/>
          <w:highlight w:val="none"/>
          <w14:textFill>
            <w14:solidFill>
              <w14:schemeClr w14:val="tx1"/>
            </w14:solidFill>
          </w14:textFill>
        </w:rPr>
        <w:t xml:space="preserve">.2-2   </w:t>
      </w:r>
      <w:r>
        <w:rPr>
          <w:rFonts w:hint="eastAsia"/>
          <w:b/>
          <w:bCs/>
          <w:color w:val="000000" w:themeColor="text1"/>
          <w:highlight w:val="none"/>
          <w14:textFill>
            <w14:solidFill>
              <w14:schemeClr w14:val="tx1"/>
            </w14:solidFill>
          </w14:textFill>
        </w:rPr>
        <w:t>泄漏事故</w:t>
      </w:r>
      <w:r>
        <w:rPr>
          <w:b/>
          <w:bCs/>
          <w:color w:val="000000" w:themeColor="text1"/>
          <w:highlight w:val="none"/>
          <w14:textFill>
            <w14:solidFill>
              <w14:schemeClr w14:val="tx1"/>
            </w14:solidFill>
          </w14:textFill>
        </w:rPr>
        <w:t>风险源强</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77"/>
        <w:gridCol w:w="1291"/>
        <w:gridCol w:w="1409"/>
        <w:gridCol w:w="1354"/>
        <w:gridCol w:w="1354"/>
        <w:gridCol w:w="1351"/>
        <w:gridCol w:w="1351"/>
      </w:tblGrid>
      <w:tr w14:paraId="0A207A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1080" w:type="dxa"/>
            <w:vMerge w:val="restart"/>
            <w:tcBorders>
              <w:tl2br w:val="nil"/>
              <w:tr2bl w:val="nil"/>
            </w:tcBorders>
            <w:vAlign w:val="center"/>
          </w:tcPr>
          <w:p w14:paraId="23D52E3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事故原因</w:t>
            </w:r>
          </w:p>
        </w:tc>
        <w:tc>
          <w:tcPr>
            <w:tcW w:w="1184" w:type="dxa"/>
            <w:vMerge w:val="restart"/>
            <w:tcBorders>
              <w:tl2br w:val="nil"/>
              <w:tr2bl w:val="nil"/>
            </w:tcBorders>
            <w:vAlign w:val="center"/>
          </w:tcPr>
          <w:p w14:paraId="2FB85E5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发生装置</w:t>
            </w:r>
          </w:p>
        </w:tc>
        <w:tc>
          <w:tcPr>
            <w:tcW w:w="1292" w:type="dxa"/>
            <w:vMerge w:val="restart"/>
            <w:tcBorders>
              <w:tl2br w:val="nil"/>
              <w:tr2bl w:val="nil"/>
            </w:tcBorders>
            <w:vAlign w:val="center"/>
          </w:tcPr>
          <w:p w14:paraId="4A1BCF2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设计条件</w:t>
            </w:r>
          </w:p>
        </w:tc>
        <w:tc>
          <w:tcPr>
            <w:tcW w:w="1242" w:type="dxa"/>
            <w:vMerge w:val="restart"/>
            <w:tcBorders>
              <w:tl2br w:val="nil"/>
              <w:tr2bl w:val="nil"/>
            </w:tcBorders>
            <w:vAlign w:val="center"/>
          </w:tcPr>
          <w:p w14:paraId="74C4B7E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持续时间</w:t>
            </w:r>
          </w:p>
        </w:tc>
        <w:tc>
          <w:tcPr>
            <w:tcW w:w="2481" w:type="dxa"/>
            <w:gridSpan w:val="2"/>
            <w:tcBorders>
              <w:tl2br w:val="nil"/>
              <w:tr2bl w:val="nil"/>
            </w:tcBorders>
            <w:vAlign w:val="center"/>
          </w:tcPr>
          <w:p w14:paraId="0EA77AD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总</w:t>
            </w:r>
            <w:r>
              <w:rPr>
                <w:rFonts w:hint="eastAsia"/>
                <w:color w:val="000000" w:themeColor="text1"/>
                <w:highlight w:val="none"/>
                <w14:textFill>
                  <w14:solidFill>
                    <w14:schemeClr w14:val="tx1"/>
                  </w14:solidFill>
                </w14:textFill>
              </w:rPr>
              <w:t>泄漏</w:t>
            </w:r>
            <w:r>
              <w:rPr>
                <w:color w:val="000000" w:themeColor="text1"/>
                <w:highlight w:val="none"/>
                <w14:textFill>
                  <w14:solidFill>
                    <w14:schemeClr w14:val="tx1"/>
                  </w14:solidFill>
                </w14:textFill>
              </w:rPr>
              <w:t>情况</w:t>
            </w:r>
          </w:p>
        </w:tc>
        <w:tc>
          <w:tcPr>
            <w:tcW w:w="1239" w:type="dxa"/>
            <w:vMerge w:val="restart"/>
            <w:tcBorders>
              <w:tl2br w:val="nil"/>
              <w:tr2bl w:val="nil"/>
            </w:tcBorders>
            <w:vAlign w:val="center"/>
          </w:tcPr>
          <w:p w14:paraId="00EA807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事故概率</w:t>
            </w:r>
          </w:p>
        </w:tc>
      </w:tr>
      <w:tr w14:paraId="7749EA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1080" w:type="dxa"/>
            <w:vMerge w:val="continue"/>
            <w:tcBorders>
              <w:tl2br w:val="nil"/>
              <w:tr2bl w:val="nil"/>
            </w:tcBorders>
            <w:vAlign w:val="center"/>
          </w:tcPr>
          <w:p w14:paraId="37B8E9F2">
            <w:pPr>
              <w:pStyle w:val="488"/>
              <w:rPr>
                <w:color w:val="000000" w:themeColor="text1"/>
                <w:highlight w:val="none"/>
                <w14:textFill>
                  <w14:solidFill>
                    <w14:schemeClr w14:val="tx1"/>
                  </w14:solidFill>
                </w14:textFill>
              </w:rPr>
            </w:pPr>
          </w:p>
        </w:tc>
        <w:tc>
          <w:tcPr>
            <w:tcW w:w="1184" w:type="dxa"/>
            <w:vMerge w:val="continue"/>
            <w:tcBorders>
              <w:tl2br w:val="nil"/>
              <w:tr2bl w:val="nil"/>
            </w:tcBorders>
            <w:vAlign w:val="center"/>
          </w:tcPr>
          <w:p w14:paraId="105D5FED">
            <w:pPr>
              <w:pStyle w:val="488"/>
              <w:rPr>
                <w:color w:val="000000" w:themeColor="text1"/>
                <w:highlight w:val="none"/>
                <w14:textFill>
                  <w14:solidFill>
                    <w14:schemeClr w14:val="tx1"/>
                  </w14:solidFill>
                </w14:textFill>
              </w:rPr>
            </w:pPr>
          </w:p>
        </w:tc>
        <w:tc>
          <w:tcPr>
            <w:tcW w:w="1292" w:type="dxa"/>
            <w:vMerge w:val="continue"/>
            <w:tcBorders>
              <w:tl2br w:val="nil"/>
              <w:tr2bl w:val="nil"/>
            </w:tcBorders>
            <w:vAlign w:val="center"/>
          </w:tcPr>
          <w:p w14:paraId="1AAD072D">
            <w:pPr>
              <w:pStyle w:val="488"/>
              <w:rPr>
                <w:color w:val="000000" w:themeColor="text1"/>
                <w:highlight w:val="none"/>
                <w14:textFill>
                  <w14:solidFill>
                    <w14:schemeClr w14:val="tx1"/>
                  </w14:solidFill>
                </w14:textFill>
              </w:rPr>
            </w:pPr>
          </w:p>
        </w:tc>
        <w:tc>
          <w:tcPr>
            <w:tcW w:w="1242" w:type="dxa"/>
            <w:vMerge w:val="continue"/>
            <w:tcBorders>
              <w:tl2br w:val="nil"/>
              <w:tr2bl w:val="nil"/>
            </w:tcBorders>
            <w:vAlign w:val="center"/>
          </w:tcPr>
          <w:p w14:paraId="2329C46C">
            <w:pPr>
              <w:pStyle w:val="488"/>
              <w:rPr>
                <w:color w:val="000000" w:themeColor="text1"/>
                <w:highlight w:val="none"/>
                <w14:textFill>
                  <w14:solidFill>
                    <w14:schemeClr w14:val="tx1"/>
                  </w14:solidFill>
                </w14:textFill>
              </w:rPr>
            </w:pPr>
          </w:p>
        </w:tc>
        <w:tc>
          <w:tcPr>
            <w:tcW w:w="1242" w:type="dxa"/>
            <w:tcBorders>
              <w:tl2br w:val="nil"/>
              <w:tr2bl w:val="nil"/>
            </w:tcBorders>
            <w:vAlign w:val="center"/>
          </w:tcPr>
          <w:p w14:paraId="3E636098">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泄漏</w:t>
            </w:r>
            <w:r>
              <w:rPr>
                <w:color w:val="000000" w:themeColor="text1"/>
                <w:highlight w:val="none"/>
                <w14:textFill>
                  <w14:solidFill>
                    <w14:schemeClr w14:val="tx1"/>
                  </w14:solidFill>
                </w14:textFill>
              </w:rPr>
              <w:t>速率</w:t>
            </w:r>
          </w:p>
        </w:tc>
        <w:tc>
          <w:tcPr>
            <w:tcW w:w="1239" w:type="dxa"/>
            <w:tcBorders>
              <w:tl2br w:val="nil"/>
              <w:tr2bl w:val="nil"/>
            </w:tcBorders>
            <w:vAlign w:val="center"/>
          </w:tcPr>
          <w:p w14:paraId="32C6255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泄漏量</w:t>
            </w:r>
          </w:p>
        </w:tc>
        <w:tc>
          <w:tcPr>
            <w:tcW w:w="1239" w:type="dxa"/>
            <w:vMerge w:val="continue"/>
            <w:tcBorders>
              <w:tl2br w:val="nil"/>
              <w:tr2bl w:val="nil"/>
            </w:tcBorders>
            <w:vAlign w:val="center"/>
          </w:tcPr>
          <w:p w14:paraId="4D13A968">
            <w:pPr>
              <w:pStyle w:val="488"/>
              <w:rPr>
                <w:color w:val="000000" w:themeColor="text1"/>
                <w:highlight w:val="none"/>
                <w14:textFill>
                  <w14:solidFill>
                    <w14:schemeClr w14:val="tx1"/>
                  </w14:solidFill>
                </w14:textFill>
              </w:rPr>
            </w:pPr>
          </w:p>
        </w:tc>
      </w:tr>
      <w:tr w14:paraId="154305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0" w:type="dxa"/>
            <w:tcBorders>
              <w:tl2br w:val="nil"/>
              <w:tr2bl w:val="nil"/>
            </w:tcBorders>
            <w:vAlign w:val="center"/>
          </w:tcPr>
          <w:p w14:paraId="2F2A0CF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破裂</w:t>
            </w:r>
          </w:p>
        </w:tc>
        <w:tc>
          <w:tcPr>
            <w:tcW w:w="1184" w:type="dxa"/>
            <w:tcBorders>
              <w:tl2br w:val="nil"/>
              <w:tr2bl w:val="nil"/>
            </w:tcBorders>
            <w:vAlign w:val="center"/>
          </w:tcPr>
          <w:p w14:paraId="12A59AE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装置与其输送管道的连接处</w:t>
            </w:r>
          </w:p>
        </w:tc>
        <w:tc>
          <w:tcPr>
            <w:tcW w:w="1292" w:type="dxa"/>
            <w:tcBorders>
              <w:tl2br w:val="nil"/>
              <w:tr2bl w:val="nil"/>
            </w:tcBorders>
            <w:vAlign w:val="center"/>
          </w:tcPr>
          <w:p w14:paraId="7F2F923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裂口0.1m</w:t>
            </w:r>
            <w:r>
              <w:rPr>
                <w:color w:val="000000" w:themeColor="text1"/>
                <w:highlight w:val="none"/>
                <w:vertAlign w:val="superscript"/>
                <w14:textFill>
                  <w14:solidFill>
                    <w14:schemeClr w14:val="tx1"/>
                  </w14:solidFill>
                </w14:textFill>
              </w:rPr>
              <w:t>2</w:t>
            </w:r>
          </w:p>
        </w:tc>
        <w:tc>
          <w:tcPr>
            <w:tcW w:w="1242" w:type="dxa"/>
            <w:tcBorders>
              <w:tl2br w:val="nil"/>
              <w:tr2bl w:val="nil"/>
            </w:tcBorders>
            <w:vAlign w:val="center"/>
          </w:tcPr>
          <w:p w14:paraId="40737B3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30min</w:t>
            </w:r>
          </w:p>
        </w:tc>
        <w:tc>
          <w:tcPr>
            <w:tcW w:w="1242" w:type="dxa"/>
            <w:tcBorders>
              <w:tl2br w:val="nil"/>
              <w:tr2bl w:val="nil"/>
            </w:tcBorders>
            <w:vAlign w:val="center"/>
          </w:tcPr>
          <w:p w14:paraId="63916AB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36.6kg/s</w:t>
            </w:r>
          </w:p>
        </w:tc>
        <w:tc>
          <w:tcPr>
            <w:tcW w:w="1239" w:type="dxa"/>
            <w:tcBorders>
              <w:tl2br w:val="nil"/>
              <w:tr2bl w:val="nil"/>
            </w:tcBorders>
            <w:vAlign w:val="center"/>
          </w:tcPr>
          <w:p w14:paraId="265867E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65.88t</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457m</w:t>
            </w:r>
            <w:r>
              <w:rPr>
                <w:color w:val="000000" w:themeColor="text1"/>
                <w:highlight w:val="none"/>
                <w:vertAlign w:val="superscript"/>
                <w14:textFill>
                  <w14:solidFill>
                    <w14:schemeClr w14:val="tx1"/>
                  </w14:solidFill>
                </w14:textFill>
              </w:rPr>
              <w:t>3</w:t>
            </w:r>
            <w:r>
              <w:rPr>
                <w:rFonts w:hint="eastAsia"/>
                <w:color w:val="000000" w:themeColor="text1"/>
                <w:highlight w:val="none"/>
                <w:vertAlign w:val="superscript"/>
                <w:lang w:eastAsia="zh-CN"/>
                <w14:textFill>
                  <w14:solidFill>
                    <w14:schemeClr w14:val="tx1"/>
                  </w14:solidFill>
                </w14:textFill>
              </w:rPr>
              <w:t>)</w:t>
            </w:r>
          </w:p>
        </w:tc>
        <w:tc>
          <w:tcPr>
            <w:tcW w:w="1239" w:type="dxa"/>
            <w:tcBorders>
              <w:tl2br w:val="nil"/>
              <w:tr2bl w:val="nil"/>
            </w:tcBorders>
            <w:vAlign w:val="center"/>
          </w:tcPr>
          <w:p w14:paraId="0690C9C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/a</w:t>
            </w:r>
          </w:p>
        </w:tc>
      </w:tr>
    </w:tbl>
    <w:p w14:paraId="3C2E6C54">
      <w:pPr>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若本项目选矿车间设备出现事故，选矿废水直接进入厂区内事故池，容积为</w:t>
      </w:r>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00m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，若管线发生</w:t>
      </w:r>
      <w:r>
        <w:rPr>
          <w:rFonts w:hint="eastAsia"/>
          <w:color w:val="000000" w:themeColor="text1"/>
          <w:highlight w:val="none"/>
          <w14:textFill>
            <w14:solidFill>
              <w14:schemeClr w14:val="tx1"/>
            </w14:solidFill>
          </w14:textFill>
        </w:rPr>
        <w:t>泄漏</w:t>
      </w:r>
      <w:r>
        <w:rPr>
          <w:color w:val="000000" w:themeColor="text1"/>
          <w:highlight w:val="none"/>
          <w14:textFill>
            <w14:solidFill>
              <w14:schemeClr w14:val="tx1"/>
            </w14:solidFill>
          </w14:textFill>
        </w:rPr>
        <w:t>可容纳3h泄漏量，本项目24小时监控，事故发现后保证1h内停止生产，影响范围不会超过厂区。事故废水收集管网图见下图。当生产恢复正常后，由潜污泵将池内水回用于生产，一般不会进入外环境。要求企业认真落实本评估报告书提出的各项污染防治措施，规划管理，并做好定期管线检查及事故下的抢修工作，风险影响程度较小。另外，选矿厂采取了加强管理、地面防渗等风险防范措施，采取岗位责任制，将责任落实到个人。</w:t>
      </w:r>
    </w:p>
    <w:p w14:paraId="5E0A1746">
      <w:pPr>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综上，在采取风险防范措施的基础上，本项目环境风险在可接受范围内。</w:t>
      </w:r>
    </w:p>
    <w:p w14:paraId="6DF91061">
      <w:pPr>
        <w:spacing w:before="120" w:beforeLines="50"/>
        <w:ind w:firstLine="562"/>
        <w:outlineLvl w:val="1"/>
        <w:rPr>
          <w:b/>
          <w:color w:val="000000" w:themeColor="text1"/>
          <w:sz w:val="28"/>
          <w:szCs w:val="28"/>
          <w:highlight w:val="none"/>
          <w14:textFill>
            <w14:solidFill>
              <w14:schemeClr w14:val="tx1"/>
            </w14:solidFill>
          </w14:textFill>
        </w:rPr>
        <w:sectPr>
          <w:pgSz w:w="11907" w:h="16840"/>
          <w:pgMar w:top="1418" w:right="1418" w:bottom="1418" w:left="1418" w:header="964" w:footer="964" w:gutter="0"/>
          <w:cols w:space="720" w:num="1"/>
          <w:docGrid w:linePitch="312" w:charSpace="0"/>
        </w:sectPr>
      </w:pPr>
      <w:bookmarkStart w:id="408" w:name="_Toc21568"/>
    </w:p>
    <w:p w14:paraId="4BFA6C6C">
      <w:pPr>
        <w:pStyle w:val="4"/>
        <w:ind w:firstLine="643"/>
        <w:rPr>
          <w:color w:val="000000" w:themeColor="text1"/>
          <w:highlight w:val="none"/>
          <w14:textFill>
            <w14:solidFill>
              <w14:schemeClr w14:val="tx1"/>
            </w14:solidFill>
          </w14:textFill>
        </w:rPr>
      </w:pPr>
      <w:bookmarkStart w:id="409" w:name="_Toc7943"/>
      <w:r>
        <w:rPr>
          <w:rFonts w:hint="eastAsia"/>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t>.4环境风险防控措施</w:t>
      </w:r>
      <w:bookmarkEnd w:id="408"/>
      <w:bookmarkEnd w:id="409"/>
    </w:p>
    <w:p w14:paraId="6333EA14">
      <w:pPr>
        <w:widowControl/>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（1）危险废物</w:t>
      </w:r>
    </w:p>
    <w:p w14:paraId="75FDC906">
      <w:pPr>
        <w:widowControl/>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评价要求对其管理按照《中华人民共和国固体废物污染环境防治法》中有关危险废物的管理条款执行，废机油暂时存放在</w:t>
      </w:r>
      <w:r>
        <w:rPr>
          <w:rFonts w:hint="eastAsia"/>
          <w:color w:val="000000" w:themeColor="text1"/>
          <w:kern w:val="0"/>
          <w:highlight w:val="none"/>
          <w14:textFill>
            <w14:solidFill>
              <w14:schemeClr w14:val="tx1"/>
            </w14:solidFill>
          </w14:textFill>
        </w:rPr>
        <w:t>危废贮存点</w:t>
      </w:r>
      <w:r>
        <w:rPr>
          <w:color w:val="000000" w:themeColor="text1"/>
          <w:kern w:val="0"/>
          <w:highlight w:val="none"/>
          <w14:textFill>
            <w14:solidFill>
              <w14:schemeClr w14:val="tx1"/>
            </w14:solidFill>
          </w14:textFill>
        </w:rPr>
        <w:t>内，定期委托具有专业资质的危险废物处理单位进行转移和处理。</w:t>
      </w:r>
    </w:p>
    <w:p w14:paraId="1748EEDD">
      <w:pPr>
        <w:widowControl/>
        <w:spacing w:before="120" w:beforeLines="50"/>
        <w:jc w:val="left"/>
        <w:rPr>
          <w:color w:val="000000" w:themeColor="text1"/>
          <w:kern w:val="0"/>
          <w:highlight w:val="none"/>
          <w14:textFill>
            <w14:solidFill>
              <w14:schemeClr w14:val="tx1"/>
            </w14:solidFill>
          </w14:textFill>
        </w:rPr>
      </w:pPr>
      <w:r>
        <w:rPr>
          <w:rFonts w:hint="eastAsia"/>
          <w:color w:val="000000" w:themeColor="text1"/>
          <w:kern w:val="0"/>
          <w:highlight w:val="none"/>
          <w14:textFill>
            <w14:solidFill>
              <w14:schemeClr w14:val="tx1"/>
            </w14:solidFill>
          </w14:textFill>
        </w:rPr>
        <w:t>本项目</w:t>
      </w:r>
      <w:r>
        <w:rPr>
          <w:color w:val="000000" w:themeColor="text1"/>
          <w:kern w:val="0"/>
          <w:highlight w:val="none"/>
          <w14:textFill>
            <w14:solidFill>
              <w14:schemeClr w14:val="tx1"/>
            </w14:solidFill>
          </w14:textFill>
        </w:rPr>
        <w:t>新建1座占地面积10m</w:t>
      </w:r>
      <w:r>
        <w:rPr>
          <w:color w:val="000000" w:themeColor="text1"/>
          <w:kern w:val="0"/>
          <w:highlight w:val="none"/>
          <w:vertAlign w:val="superscript"/>
          <w14:textFill>
            <w14:solidFill>
              <w14:schemeClr w14:val="tx1"/>
            </w14:solidFill>
          </w14:textFill>
        </w:rPr>
        <w:t>2</w:t>
      </w:r>
      <w:r>
        <w:rPr>
          <w:color w:val="000000" w:themeColor="text1"/>
          <w:kern w:val="0"/>
          <w:highlight w:val="none"/>
          <w14:textFill>
            <w14:solidFill>
              <w14:schemeClr w14:val="tx1"/>
            </w14:solidFill>
          </w14:textFill>
        </w:rPr>
        <w:t>的</w:t>
      </w:r>
      <w:r>
        <w:rPr>
          <w:rFonts w:hint="eastAsia"/>
          <w:color w:val="000000" w:themeColor="text1"/>
          <w:kern w:val="0"/>
          <w:highlight w:val="none"/>
          <w14:textFill>
            <w14:solidFill>
              <w14:schemeClr w14:val="tx1"/>
            </w14:solidFill>
          </w14:textFill>
        </w:rPr>
        <w:t>危废贮存点</w:t>
      </w:r>
      <w:r>
        <w:rPr>
          <w:color w:val="000000" w:themeColor="text1"/>
          <w:kern w:val="0"/>
          <w:highlight w:val="none"/>
          <w14:textFill>
            <w14:solidFill>
              <w14:schemeClr w14:val="tx1"/>
            </w14:solidFill>
          </w14:textFill>
        </w:rPr>
        <w:t>，并按</w:t>
      </w:r>
      <w:r>
        <w:rPr>
          <w:color w:val="000000" w:themeColor="text1"/>
          <w:highlight w:val="none"/>
          <w14:textFill>
            <w14:solidFill>
              <w14:schemeClr w14:val="tx1"/>
            </w14:solidFill>
          </w14:textFill>
        </w:rPr>
        <w:t>《危险废物贮存污染控制标准》</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GB18597-2023</w:t>
      </w:r>
      <w:r>
        <w:rPr>
          <w:rFonts w:hint="eastAsia"/>
          <w:color w:val="000000" w:themeColor="text1"/>
          <w:highlight w:val="none"/>
          <w14:textFill>
            <w14:solidFill>
              <w14:schemeClr w14:val="tx1"/>
            </w14:solidFill>
          </w14:textFill>
        </w:rPr>
        <w:t>）</w:t>
      </w:r>
      <w:r>
        <w:rPr>
          <w:color w:val="000000" w:themeColor="text1"/>
          <w:kern w:val="0"/>
          <w:highlight w:val="none"/>
          <w14:textFill>
            <w14:solidFill>
              <w14:schemeClr w14:val="tx1"/>
            </w14:solidFill>
          </w14:textFill>
        </w:rPr>
        <w:t>的要求完善</w:t>
      </w:r>
      <w:r>
        <w:rPr>
          <w:rFonts w:hint="eastAsia"/>
          <w:color w:val="000000" w:themeColor="text1"/>
          <w:kern w:val="0"/>
          <w:highlight w:val="none"/>
          <w14:textFill>
            <w14:solidFill>
              <w14:schemeClr w14:val="tx1"/>
            </w14:solidFill>
          </w14:textFill>
        </w:rPr>
        <w:t>危废贮存点</w:t>
      </w:r>
      <w:r>
        <w:rPr>
          <w:color w:val="000000" w:themeColor="text1"/>
          <w:kern w:val="0"/>
          <w:highlight w:val="none"/>
          <w14:textFill>
            <w14:solidFill>
              <w14:schemeClr w14:val="tx1"/>
            </w14:solidFill>
          </w14:textFill>
        </w:rPr>
        <w:t>，做好全封闭，做好贮存区的防风、防雨、防晒工作，后续监管中保证表面无裂缝，防止</w:t>
      </w:r>
      <w:r>
        <w:rPr>
          <w:rFonts w:hint="eastAsia"/>
          <w:color w:val="000000" w:themeColor="text1"/>
          <w:kern w:val="0"/>
          <w:highlight w:val="none"/>
          <w14:textFill>
            <w14:solidFill>
              <w14:schemeClr w14:val="tx1"/>
            </w14:solidFill>
          </w14:textFill>
        </w:rPr>
        <w:t>泄漏事故</w:t>
      </w:r>
      <w:r>
        <w:rPr>
          <w:color w:val="000000" w:themeColor="text1"/>
          <w:kern w:val="0"/>
          <w:highlight w:val="none"/>
          <w14:textFill>
            <w14:solidFill>
              <w14:schemeClr w14:val="tx1"/>
            </w14:solidFill>
          </w14:textFill>
        </w:rPr>
        <w:t>，按重点污染防控区防渗监控，避免贮存的危险废物污染当地地下水和土壤；同时在贮存区域设置明显的警示牌标识；对危险废物的收集和管理，厂区应委派专人负责，并做好登记记录，防止存放过程中的二次污染。</w:t>
      </w:r>
    </w:p>
    <w:p w14:paraId="66C2FF97">
      <w:pPr>
        <w:widowControl/>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项目运营过程中加强对危险废物贮存的管理，危险废物的堆放应符合《危险废物贮存污染控制标准》（GB 18596-20</w:t>
      </w:r>
      <w:r>
        <w:rPr>
          <w:rFonts w:hint="eastAsia"/>
          <w:color w:val="000000" w:themeColor="text1"/>
          <w:kern w:val="0"/>
          <w:highlight w:val="none"/>
          <w14:textFill>
            <w14:solidFill>
              <w14:schemeClr w14:val="tx1"/>
            </w14:solidFill>
          </w14:textFill>
        </w:rPr>
        <w:t>23</w:t>
      </w:r>
      <w:r>
        <w:rPr>
          <w:color w:val="000000" w:themeColor="text1"/>
          <w:kern w:val="0"/>
          <w:highlight w:val="none"/>
          <w14:textFill>
            <w14:solidFill>
              <w14:schemeClr w14:val="tx1"/>
            </w14:solidFill>
          </w14:textFill>
        </w:rPr>
        <w:t>）的相关要求规定。企业内部应建立危险废物产生、外运、处置及最终去向的详细台账，按照《危险废物转移联单管理办法》的要求做好危险废物转移联单填报登记工作。</w:t>
      </w:r>
    </w:p>
    <w:p w14:paraId="4CC0315D">
      <w:pPr>
        <w:widowControl/>
        <w:spacing w:before="120" w:beforeLines="50"/>
        <w:jc w:val="left"/>
        <w:rPr>
          <w:color w:val="000000" w:themeColor="text1"/>
          <w:highlight w:val="none"/>
          <w14:textFill>
            <w14:solidFill>
              <w14:schemeClr w14:val="tx1"/>
            </w14:solidFill>
          </w14:textFill>
        </w:rPr>
      </w:pPr>
      <w:r>
        <w:rPr>
          <w:color w:val="000000" w:themeColor="text1"/>
          <w:kern w:val="0"/>
          <w:highlight w:val="none"/>
          <w14:textFill>
            <w14:solidFill>
              <w14:schemeClr w14:val="tx1"/>
            </w14:solidFill>
          </w14:textFill>
        </w:rPr>
        <w:t>（2）项目设置</w:t>
      </w:r>
      <w:r>
        <w:rPr>
          <w:rFonts w:hint="eastAsia"/>
          <w:color w:val="000000" w:themeColor="text1"/>
          <w:kern w:val="0"/>
          <w:highlight w:val="none"/>
          <w14:textFill>
            <w14:solidFill>
              <w14:schemeClr w14:val="tx1"/>
            </w14:solidFill>
          </w14:textFill>
        </w:rPr>
        <w:t>三</w:t>
      </w:r>
      <w:r>
        <w:rPr>
          <w:color w:val="000000" w:themeColor="text1"/>
          <w:kern w:val="0"/>
          <w:highlight w:val="none"/>
          <w14:textFill>
            <w14:solidFill>
              <w14:schemeClr w14:val="tx1"/>
            </w14:solidFill>
          </w14:textFill>
        </w:rPr>
        <w:t>级防控措施</w:t>
      </w:r>
    </w:p>
    <w:p w14:paraId="3EE2F6F2">
      <w:pPr>
        <w:widowControl/>
        <w:spacing w:before="120" w:beforeLines="50"/>
        <w:jc w:val="left"/>
        <w:rPr>
          <w:color w:val="000000" w:themeColor="text1"/>
          <w:highlight w:val="none"/>
          <w14:textFill>
            <w14:solidFill>
              <w14:schemeClr w14:val="tx1"/>
            </w14:solidFill>
          </w14:textFill>
        </w:rPr>
      </w:pPr>
      <w:r>
        <w:rPr>
          <w:color w:val="000000" w:themeColor="text1"/>
          <w:kern w:val="0"/>
          <w:highlight w:val="none"/>
          <w14:textFill>
            <w14:solidFill>
              <w14:schemeClr w14:val="tx1"/>
            </w14:solidFill>
          </w14:textFill>
        </w:rPr>
        <w:t>车间墙体构成围堰</w:t>
      </w:r>
      <w:r>
        <w:rPr>
          <w:color w:val="000000" w:themeColor="text1"/>
          <w:highlight w:val="none"/>
          <w14:textFill>
            <w14:solidFill>
              <w14:schemeClr w14:val="tx1"/>
            </w14:solidFill>
          </w14:textFill>
        </w:rPr>
        <w:t>作为一级防控措施，主要防控物料轻微泄漏</w:t>
      </w:r>
      <w:r>
        <w:rPr>
          <w:color w:val="000000" w:themeColor="text1"/>
          <w:kern w:val="0"/>
          <w:highlight w:val="none"/>
          <w14:textFill>
            <w14:solidFill>
              <w14:schemeClr w14:val="tx1"/>
            </w14:solidFill>
          </w14:textFill>
        </w:rPr>
        <w:t>。</w:t>
      </w:r>
    </w:p>
    <w:p w14:paraId="1C7C2D71">
      <w:pPr>
        <w:widowControl/>
        <w:spacing w:before="120" w:beforeLines="50"/>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建设全厂应急事故池</w:t>
      </w:r>
      <w:r>
        <w:rPr>
          <w:rFonts w:hint="eastAsia"/>
          <w:color w:val="000000" w:themeColor="text1"/>
          <w:highlight w:val="none"/>
          <w14:textFill>
            <w14:solidFill>
              <w14:schemeClr w14:val="tx1"/>
            </w14:solidFill>
          </w14:textFill>
        </w:rPr>
        <w:t>500m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作为二级防控措施，用于事故情况下储存污水。</w:t>
      </w:r>
    </w:p>
    <w:p w14:paraId="038B24FA">
      <w:pPr>
        <w:widowControl/>
        <w:spacing w:before="120" w:beforeLines="50"/>
        <w:jc w:val="lef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厂区</w:t>
      </w:r>
      <w:r>
        <w:rPr>
          <w:color w:val="000000" w:themeColor="text1"/>
          <w:highlight w:val="none"/>
          <w14:textFill>
            <w14:solidFill>
              <w14:schemeClr w14:val="tx1"/>
            </w14:solidFill>
          </w14:textFill>
        </w:rPr>
        <w:t>设置</w:t>
      </w:r>
      <w:r>
        <w:rPr>
          <w:rFonts w:hint="eastAsia"/>
          <w:color w:val="000000" w:themeColor="text1"/>
          <w:highlight w:val="none"/>
          <w14:textFill>
            <w14:solidFill>
              <w14:schemeClr w14:val="tx1"/>
            </w14:solidFill>
          </w14:textFill>
        </w:rPr>
        <w:t>截止阀</w:t>
      </w:r>
      <w:r>
        <w:rPr>
          <w:color w:val="000000" w:themeColor="text1"/>
          <w:highlight w:val="none"/>
          <w14:textFill>
            <w14:solidFill>
              <w14:schemeClr w14:val="tx1"/>
            </w14:solidFill>
          </w14:textFill>
        </w:rPr>
        <w:t>作为事故状态下的储存和调控手段，将污染物控制在</w:t>
      </w:r>
      <w:r>
        <w:rPr>
          <w:rFonts w:hint="eastAsia"/>
          <w:color w:val="000000" w:themeColor="text1"/>
          <w:highlight w:val="none"/>
          <w14:textFill>
            <w14:solidFill>
              <w14:schemeClr w14:val="tx1"/>
            </w14:solidFill>
          </w14:textFill>
        </w:rPr>
        <w:t>厂</w:t>
      </w:r>
      <w:r>
        <w:rPr>
          <w:color w:val="000000" w:themeColor="text1"/>
          <w:highlight w:val="none"/>
          <w14:textFill>
            <w14:solidFill>
              <w14:schemeClr w14:val="tx1"/>
            </w14:solidFill>
          </w14:textFill>
        </w:rPr>
        <w:t>区内，防止重大事故泄漏物料和污染消防水造成的环境污染。</w:t>
      </w:r>
    </w:p>
    <w:p w14:paraId="14E89BA5">
      <w:pPr>
        <w:widowControl/>
        <w:spacing w:before="120" w:beforeLines="50" w:line="240" w:lineRule="auto"/>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133340" cy="2489835"/>
            <wp:effectExtent l="0" t="0" r="10160" b="5715"/>
            <wp:docPr id="40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27"/>
                    <pic:cNvPicPr>
                      <a:picLocks noChangeAspect="1"/>
                    </pic:cNvPicPr>
                  </pic:nvPicPr>
                  <pic:blipFill>
                    <a:blip r:embed="rId236"/>
                    <a:stretch>
                      <a:fillRect/>
                    </a:stretch>
                  </pic:blipFill>
                  <pic:spPr>
                    <a:xfrm>
                      <a:off x="0" y="0"/>
                      <a:ext cx="5133340" cy="2489835"/>
                    </a:xfrm>
                    <a:prstGeom prst="rect">
                      <a:avLst/>
                    </a:prstGeom>
                    <a:noFill/>
                    <a:ln>
                      <a:noFill/>
                    </a:ln>
                  </pic:spPr>
                </pic:pic>
              </a:graphicData>
            </a:graphic>
          </wp:inline>
        </w:drawing>
      </w:r>
    </w:p>
    <w:p w14:paraId="515ADD9A">
      <w:pPr>
        <w:widowControl/>
        <w:spacing w:before="120" w:beforeLines="50" w:line="240" w:lineRule="auto"/>
        <w:ind w:firstLine="482"/>
        <w:jc w:val="center"/>
        <w:rPr>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 xml:space="preserve">图 6.2-1  </w:t>
      </w:r>
      <w:r>
        <w:rPr>
          <w:b/>
          <w:bCs/>
          <w:color w:val="000000" w:themeColor="text1"/>
          <w:highlight w:val="none"/>
          <w14:textFill>
            <w14:solidFill>
              <w14:schemeClr w14:val="tx1"/>
            </w14:solidFill>
          </w14:textFill>
        </w:rPr>
        <w:t>废水三级防控示意图</w:t>
      </w:r>
    </w:p>
    <w:p w14:paraId="3136690F">
      <w:pPr>
        <w:widowControl/>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（3）废水外溢事故防范措施</w:t>
      </w:r>
    </w:p>
    <w:p w14:paraId="74368CC6">
      <w:pPr>
        <w:widowControl/>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①本项目输送管道采用HDPE（高密度聚乙烯），并加防腐层，HDPE具有抗冲击性以及耐寒性好、化学稳定性极佳、透水率低的特点。</w:t>
      </w:r>
    </w:p>
    <w:p w14:paraId="347B26EF">
      <w:pPr>
        <w:widowControl/>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②经常检查厂区内各种管线，对老化的管道及时更换，定期系统试压、定期检漏，并将检查结果记录在案备查，24小时监控。一旦发现管线泄漏及时修补，对管道破裂等事故造成的污水外流，须及时组织人员抢修，避免故障事故发生。</w:t>
      </w:r>
    </w:p>
    <w:p w14:paraId="5D32E6B7">
      <w:pPr>
        <w:widowControl/>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③加强生产管理，防止生产过程中跑、冒、滴、漏、废水四处</w:t>
      </w:r>
      <w:r>
        <w:rPr>
          <w:rFonts w:hint="eastAsia"/>
          <w:color w:val="000000" w:themeColor="text1"/>
          <w:kern w:val="0"/>
          <w:highlight w:val="none"/>
          <w:lang w:eastAsia="zh-CN"/>
          <w14:textFill>
            <w14:solidFill>
              <w14:schemeClr w14:val="tx1"/>
            </w14:solidFill>
          </w14:textFill>
        </w:rPr>
        <w:t>蔓延</w:t>
      </w:r>
      <w:r>
        <w:rPr>
          <w:color w:val="000000" w:themeColor="text1"/>
          <w:kern w:val="0"/>
          <w:highlight w:val="none"/>
          <w14:textFill>
            <w14:solidFill>
              <w14:schemeClr w14:val="tx1"/>
            </w14:solidFill>
          </w14:textFill>
        </w:rPr>
        <w:t>渗漏，对输送系统应加强监管及相应的维护措施，严防事故性废水外排。</w:t>
      </w:r>
    </w:p>
    <w:p w14:paraId="620B5A9E">
      <w:pPr>
        <w:widowControl/>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④配置备用水泵及相应的配件，设备故障立即停止产生废水的全段工序生产。</w:t>
      </w:r>
    </w:p>
    <w:p w14:paraId="6F25B843">
      <w:pPr>
        <w:widowControl/>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（3）环境风险管理</w:t>
      </w:r>
    </w:p>
    <w:p w14:paraId="23AF5A60">
      <w:pPr>
        <w:widowControl/>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本项目一旦发生环境风险事故，应立即启动装置应急预案，一旦发生事故应立即与突发环境事件应急预案实现对接和联动，当风险事故严重时，应联合社会应急组织一起抢险，使事故的范围、损失降至最小，确保现场职员和人民群众的生命安全。</w:t>
      </w:r>
    </w:p>
    <w:p w14:paraId="61E85E6F">
      <w:pPr>
        <w:pStyle w:val="4"/>
        <w:ind w:firstLine="643"/>
        <w:rPr>
          <w:color w:val="000000" w:themeColor="text1"/>
          <w:highlight w:val="none"/>
          <w14:textFill>
            <w14:solidFill>
              <w14:schemeClr w14:val="tx1"/>
            </w14:solidFill>
          </w14:textFill>
        </w:rPr>
      </w:pPr>
      <w:bookmarkStart w:id="410" w:name="_Toc27955"/>
      <w:bookmarkStart w:id="411" w:name="_Toc9305"/>
      <w:r>
        <w:rPr>
          <w:rFonts w:hint="eastAsia"/>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t>.5环境风险评价结论</w:t>
      </w:r>
      <w:bookmarkEnd w:id="410"/>
      <w:bookmarkEnd w:id="411"/>
    </w:p>
    <w:p w14:paraId="6D756FDD">
      <w:pPr>
        <w:autoSpaceDE w:val="0"/>
        <w:autoSpaceDN w:val="0"/>
        <w:adjustRightInd w:val="0"/>
        <w:snapToGrid w:val="0"/>
        <w:spacing w:before="120" w:beforeLines="50"/>
        <w:jc w:val="left"/>
        <w:rPr>
          <w:color w:val="000000" w:themeColor="text1"/>
          <w:kern w:val="0"/>
          <w:highlight w:val="none"/>
          <w14:textFill>
            <w14:solidFill>
              <w14:schemeClr w14:val="tx1"/>
            </w14:solidFill>
          </w14:textFill>
        </w:rPr>
      </w:pPr>
      <w:r>
        <w:rPr>
          <w:rFonts w:hint="eastAsia"/>
          <w:color w:val="000000" w:themeColor="text1"/>
          <w:kern w:val="0"/>
          <w:highlight w:val="none"/>
          <w14:textFill>
            <w14:solidFill>
              <w14:schemeClr w14:val="tx1"/>
            </w14:solidFill>
          </w14:textFill>
        </w:rPr>
        <w:t>本项目</w:t>
      </w:r>
      <w:r>
        <w:rPr>
          <w:color w:val="000000" w:themeColor="text1"/>
          <w:kern w:val="0"/>
          <w:highlight w:val="none"/>
          <w14:textFill>
            <w14:solidFill>
              <w14:schemeClr w14:val="tx1"/>
            </w14:solidFill>
          </w14:textFill>
        </w:rPr>
        <w:t>风险评价通过</w:t>
      </w:r>
      <w:r>
        <w:rPr>
          <w:rFonts w:hint="eastAsia"/>
          <w:color w:val="000000" w:themeColor="text1"/>
          <w:highlight w:val="none"/>
          <w14:textFill>
            <w14:solidFill>
              <w14:schemeClr w14:val="tx1"/>
            </w14:solidFill>
          </w14:textFill>
        </w:rPr>
        <w:t>北票宏兴矿业有限公司年产7万吨铁精粉项目</w:t>
      </w:r>
      <w:r>
        <w:rPr>
          <w:color w:val="000000" w:themeColor="text1"/>
          <w:kern w:val="0"/>
          <w:highlight w:val="none"/>
          <w14:textFill>
            <w14:solidFill>
              <w14:schemeClr w14:val="tx1"/>
            </w14:solidFill>
          </w14:textFill>
        </w:rPr>
        <w:t>在生产过程中存在的风险因子识别，分析风险因素对项目周围人群和周边环境造成的不利影响程度。系统阐述了可能导致该事故的原因，针对性</w:t>
      </w:r>
      <w:r>
        <w:rPr>
          <w:rFonts w:hint="eastAsia"/>
          <w:color w:val="000000" w:themeColor="text1"/>
          <w:kern w:val="0"/>
          <w:highlight w:val="none"/>
          <w14:textFill>
            <w14:solidFill>
              <w14:schemeClr w14:val="tx1"/>
            </w14:solidFill>
          </w14:textFill>
        </w:rPr>
        <w:t>地</w:t>
      </w:r>
      <w:r>
        <w:rPr>
          <w:color w:val="000000" w:themeColor="text1"/>
          <w:kern w:val="0"/>
          <w:highlight w:val="none"/>
          <w14:textFill>
            <w14:solidFill>
              <w14:schemeClr w14:val="tx1"/>
            </w14:solidFill>
          </w14:textFill>
        </w:rPr>
        <w:t>提出了环境风险防范措施，评价认为工程建设方按评价要求在采取了有效的防范措施基础上，对于不确定性及未可预见的风险发生采取相应的应急预案后，可将环境风险降低到最低程度，一旦发生风险，其环境影响程度是可控制的、有限的。</w:t>
      </w:r>
    </w:p>
    <w:p w14:paraId="69D9F698">
      <w:pPr>
        <w:autoSpaceDE w:val="0"/>
        <w:autoSpaceDN w:val="0"/>
        <w:adjustRightInd w:val="0"/>
        <w:snapToGrid w:val="0"/>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本项目环境风险简单分析内容见表</w:t>
      </w:r>
      <w:r>
        <w:rPr>
          <w:rFonts w:hint="eastAsia"/>
          <w:color w:val="000000" w:themeColor="text1"/>
          <w:kern w:val="0"/>
          <w:highlight w:val="none"/>
          <w14:textFill>
            <w14:solidFill>
              <w14:schemeClr w14:val="tx1"/>
            </w14:solidFill>
          </w14:textFill>
        </w:rPr>
        <w:t>6</w:t>
      </w:r>
      <w:r>
        <w:rPr>
          <w:color w:val="000000" w:themeColor="text1"/>
          <w:kern w:val="0"/>
          <w:highlight w:val="none"/>
          <w14:textFill>
            <w14:solidFill>
              <w14:schemeClr w14:val="tx1"/>
            </w14:solidFill>
          </w14:textFill>
        </w:rPr>
        <w:t>.2-3。</w:t>
      </w:r>
    </w:p>
    <w:p w14:paraId="5F85E1EF">
      <w:pPr>
        <w:autoSpaceDE w:val="0"/>
        <w:autoSpaceDN w:val="0"/>
        <w:adjustRightInd w:val="0"/>
        <w:snapToGrid w:val="0"/>
        <w:spacing w:before="120" w:beforeLines="50" w:line="480" w:lineRule="exact"/>
        <w:ind w:firstLine="482"/>
        <w:jc w:val="center"/>
        <w:rPr>
          <w:b/>
          <w:bCs/>
          <w:color w:val="000000" w:themeColor="text1"/>
          <w:kern w:val="0"/>
          <w:highlight w:val="none"/>
          <w14:textFill>
            <w14:solidFill>
              <w14:schemeClr w14:val="tx1"/>
            </w14:solidFill>
          </w14:textFill>
        </w:rPr>
      </w:pPr>
      <w:r>
        <w:rPr>
          <w:b/>
          <w:bCs/>
          <w:color w:val="000000" w:themeColor="text1"/>
          <w:kern w:val="0"/>
          <w:highlight w:val="none"/>
          <w14:textFill>
            <w14:solidFill>
              <w14:schemeClr w14:val="tx1"/>
            </w14:solidFill>
          </w14:textFill>
        </w:rPr>
        <w:t>表</w:t>
      </w:r>
      <w:r>
        <w:rPr>
          <w:rFonts w:hint="eastAsia"/>
          <w:b/>
          <w:bCs/>
          <w:color w:val="000000" w:themeColor="text1"/>
          <w:kern w:val="0"/>
          <w:highlight w:val="none"/>
          <w14:textFill>
            <w14:solidFill>
              <w14:schemeClr w14:val="tx1"/>
            </w14:solidFill>
          </w14:textFill>
        </w:rPr>
        <w:t>6</w:t>
      </w:r>
      <w:r>
        <w:rPr>
          <w:b/>
          <w:bCs/>
          <w:color w:val="000000" w:themeColor="text1"/>
          <w:kern w:val="0"/>
          <w:highlight w:val="none"/>
          <w14:textFill>
            <w14:solidFill>
              <w14:schemeClr w14:val="tx1"/>
            </w14:solidFill>
          </w14:textFill>
        </w:rPr>
        <w:t>.2-3   建设项目环境风险简单分析内容表</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592"/>
        <w:gridCol w:w="1835"/>
        <w:gridCol w:w="1618"/>
        <w:gridCol w:w="1618"/>
        <w:gridCol w:w="1624"/>
      </w:tblGrid>
      <w:tr w14:paraId="7CB8C8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92" w:type="dxa"/>
            <w:tcBorders>
              <w:tl2br w:val="nil"/>
              <w:tr2bl w:val="nil"/>
            </w:tcBorders>
            <w:vAlign w:val="center"/>
          </w:tcPr>
          <w:p w14:paraId="72F48D4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建设项目名称</w:t>
            </w:r>
          </w:p>
        </w:tc>
        <w:tc>
          <w:tcPr>
            <w:tcW w:w="6695" w:type="dxa"/>
            <w:gridSpan w:val="4"/>
            <w:tcBorders>
              <w:tl2br w:val="nil"/>
              <w:tr2bl w:val="nil"/>
            </w:tcBorders>
            <w:vAlign w:val="center"/>
          </w:tcPr>
          <w:p w14:paraId="21CEC399">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北票宏兴矿业有限公司年产7万吨铁精粉项目</w:t>
            </w:r>
          </w:p>
        </w:tc>
      </w:tr>
      <w:tr w14:paraId="223A22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92" w:type="dxa"/>
            <w:tcBorders>
              <w:tl2br w:val="nil"/>
              <w:tr2bl w:val="nil"/>
            </w:tcBorders>
            <w:vAlign w:val="center"/>
          </w:tcPr>
          <w:p w14:paraId="78DB099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建设地点</w:t>
            </w:r>
          </w:p>
        </w:tc>
        <w:tc>
          <w:tcPr>
            <w:tcW w:w="1835" w:type="dxa"/>
            <w:tcBorders>
              <w:tl2br w:val="nil"/>
              <w:tr2bl w:val="nil"/>
            </w:tcBorders>
            <w:vAlign w:val="center"/>
          </w:tcPr>
          <w:p w14:paraId="26AE36B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辽宁省</w:t>
            </w:r>
          </w:p>
        </w:tc>
        <w:tc>
          <w:tcPr>
            <w:tcW w:w="1618" w:type="dxa"/>
            <w:tcBorders>
              <w:tl2br w:val="nil"/>
              <w:tr2bl w:val="nil"/>
            </w:tcBorders>
            <w:vAlign w:val="center"/>
          </w:tcPr>
          <w:p w14:paraId="15708C6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朝阳市</w:t>
            </w:r>
          </w:p>
        </w:tc>
        <w:tc>
          <w:tcPr>
            <w:tcW w:w="1618" w:type="dxa"/>
            <w:tcBorders>
              <w:tl2br w:val="nil"/>
              <w:tr2bl w:val="nil"/>
            </w:tcBorders>
            <w:vAlign w:val="center"/>
          </w:tcPr>
          <w:p w14:paraId="1059FDE4">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）区</w:t>
            </w:r>
          </w:p>
        </w:tc>
        <w:tc>
          <w:tcPr>
            <w:tcW w:w="1624" w:type="dxa"/>
            <w:tcBorders>
              <w:tl2br w:val="nil"/>
              <w:tr2bl w:val="nil"/>
            </w:tcBorders>
            <w:vAlign w:val="center"/>
          </w:tcPr>
          <w:p w14:paraId="4DC4AC6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北票市</w:t>
            </w:r>
          </w:p>
        </w:tc>
      </w:tr>
      <w:tr w14:paraId="76A571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92" w:type="dxa"/>
            <w:tcBorders>
              <w:tl2br w:val="nil"/>
              <w:tr2bl w:val="nil"/>
            </w:tcBorders>
            <w:vAlign w:val="center"/>
          </w:tcPr>
          <w:p w14:paraId="7736698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地理坐标</w:t>
            </w:r>
          </w:p>
        </w:tc>
        <w:tc>
          <w:tcPr>
            <w:tcW w:w="1835" w:type="dxa"/>
            <w:tcBorders>
              <w:tl2br w:val="nil"/>
              <w:tr2bl w:val="nil"/>
            </w:tcBorders>
            <w:vAlign w:val="center"/>
          </w:tcPr>
          <w:p w14:paraId="0B0C349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经度</w:t>
            </w:r>
          </w:p>
        </w:tc>
        <w:tc>
          <w:tcPr>
            <w:tcW w:w="1618" w:type="dxa"/>
            <w:tcBorders>
              <w:tl2br w:val="nil"/>
              <w:tr2bl w:val="nil"/>
            </w:tcBorders>
            <w:vAlign w:val="center"/>
          </w:tcPr>
          <w:p w14:paraId="3111963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120.608585</w:t>
            </w:r>
          </w:p>
        </w:tc>
        <w:tc>
          <w:tcPr>
            <w:tcW w:w="1618" w:type="dxa"/>
            <w:tcBorders>
              <w:tl2br w:val="nil"/>
              <w:tr2bl w:val="nil"/>
            </w:tcBorders>
            <w:vAlign w:val="center"/>
          </w:tcPr>
          <w:p w14:paraId="045A547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纬度</w:t>
            </w:r>
          </w:p>
        </w:tc>
        <w:tc>
          <w:tcPr>
            <w:tcW w:w="1624" w:type="dxa"/>
            <w:tcBorders>
              <w:tl2br w:val="nil"/>
              <w:tr2bl w:val="nil"/>
            </w:tcBorders>
            <w:vAlign w:val="center"/>
          </w:tcPr>
          <w:p w14:paraId="6A5986B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41.955861</w:t>
            </w:r>
          </w:p>
        </w:tc>
      </w:tr>
      <w:tr w14:paraId="2E3A10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92" w:type="dxa"/>
            <w:tcBorders>
              <w:tl2br w:val="nil"/>
              <w:tr2bl w:val="nil"/>
            </w:tcBorders>
            <w:vAlign w:val="center"/>
          </w:tcPr>
          <w:p w14:paraId="52817ED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主要危险物质及分布</w:t>
            </w:r>
          </w:p>
        </w:tc>
        <w:tc>
          <w:tcPr>
            <w:tcW w:w="6695" w:type="dxa"/>
            <w:gridSpan w:val="4"/>
            <w:tcBorders>
              <w:tl2br w:val="nil"/>
              <w:tr2bl w:val="nil"/>
            </w:tcBorders>
            <w:vAlign w:val="center"/>
          </w:tcPr>
          <w:p w14:paraId="55C9413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主要危险物质为废机油，暂存于</w:t>
            </w:r>
            <w:r>
              <w:rPr>
                <w:rFonts w:hint="eastAsia"/>
                <w:color w:val="000000" w:themeColor="text1"/>
                <w:highlight w:val="none"/>
                <w14:textFill>
                  <w14:solidFill>
                    <w14:schemeClr w14:val="tx1"/>
                  </w14:solidFill>
                </w14:textFill>
              </w:rPr>
              <w:t>危废贮存点</w:t>
            </w:r>
          </w:p>
        </w:tc>
      </w:tr>
      <w:tr w14:paraId="2AAB39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92" w:type="dxa"/>
            <w:tcBorders>
              <w:tl2br w:val="nil"/>
              <w:tr2bl w:val="nil"/>
            </w:tcBorders>
            <w:vAlign w:val="center"/>
          </w:tcPr>
          <w:p w14:paraId="4C397EB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环境影响途径及危害后果</w:t>
            </w:r>
          </w:p>
        </w:tc>
        <w:tc>
          <w:tcPr>
            <w:tcW w:w="6695" w:type="dxa"/>
            <w:gridSpan w:val="4"/>
            <w:tcBorders>
              <w:tl2br w:val="nil"/>
              <w:tr2bl w:val="nil"/>
            </w:tcBorders>
            <w:vAlign w:val="center"/>
          </w:tcPr>
          <w:p w14:paraId="73ED2E5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选厂环境风险类型为泄漏风险，环境转移的途径为经水体、土壤进入环境。</w:t>
            </w:r>
          </w:p>
        </w:tc>
      </w:tr>
      <w:tr w14:paraId="6A9FF5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92" w:type="dxa"/>
            <w:tcBorders>
              <w:tl2br w:val="nil"/>
              <w:tr2bl w:val="nil"/>
            </w:tcBorders>
            <w:vAlign w:val="center"/>
          </w:tcPr>
          <w:p w14:paraId="224520B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风险防范措施要求</w:t>
            </w:r>
          </w:p>
        </w:tc>
        <w:tc>
          <w:tcPr>
            <w:tcW w:w="6695" w:type="dxa"/>
            <w:gridSpan w:val="4"/>
            <w:tcBorders>
              <w:tl2br w:val="nil"/>
              <w:tr2bl w:val="nil"/>
            </w:tcBorders>
            <w:vAlign w:val="center"/>
          </w:tcPr>
          <w:p w14:paraId="38A12E8F">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1.</w:t>
            </w:r>
            <w:r>
              <w:rPr>
                <w:color w:val="000000" w:themeColor="text1"/>
                <w:highlight w:val="none"/>
                <w14:textFill>
                  <w14:solidFill>
                    <w14:schemeClr w14:val="tx1"/>
                  </w14:solidFill>
                </w14:textFill>
              </w:rPr>
              <w:t>按《危险废物贮存污染控制标准》（GB18597-20</w:t>
            </w:r>
            <w:r>
              <w:rPr>
                <w:rFonts w:hint="eastAsia"/>
                <w:color w:val="000000" w:themeColor="text1"/>
                <w:highlight w:val="none"/>
                <w14:textFill>
                  <w14:solidFill>
                    <w14:schemeClr w14:val="tx1"/>
                  </w14:solidFill>
                </w14:textFill>
              </w:rPr>
              <w:t>23</w:t>
            </w:r>
            <w:r>
              <w:rPr>
                <w:color w:val="000000" w:themeColor="text1"/>
                <w:highlight w:val="none"/>
                <w14:textFill>
                  <w14:solidFill>
                    <w14:schemeClr w14:val="tx1"/>
                  </w14:solidFill>
                </w14:textFill>
              </w:rPr>
              <w:t>）的要求建设</w:t>
            </w:r>
            <w:r>
              <w:rPr>
                <w:rFonts w:hint="eastAsia"/>
                <w:color w:val="000000" w:themeColor="text1"/>
                <w:highlight w:val="none"/>
                <w14:textFill>
                  <w14:solidFill>
                    <w14:schemeClr w14:val="tx1"/>
                  </w14:solidFill>
                </w14:textFill>
              </w:rPr>
              <w:t>危废贮存点</w:t>
            </w:r>
            <w:r>
              <w:rPr>
                <w:color w:val="000000" w:themeColor="text1"/>
                <w:highlight w:val="none"/>
                <w14:textFill>
                  <w14:solidFill>
                    <w14:schemeClr w14:val="tx1"/>
                  </w14:solidFill>
                </w14:textFill>
              </w:rPr>
              <w:t>，做好全封闭，做好贮存区的防风、防雨、防晒工作</w:t>
            </w:r>
            <w:r>
              <w:rPr>
                <w:rFonts w:hint="eastAsia"/>
                <w:color w:val="000000" w:themeColor="text1"/>
                <w:highlight w:val="none"/>
                <w:lang w:eastAsia="zh-CN"/>
                <w14:textFill>
                  <w14:solidFill>
                    <w14:schemeClr w14:val="tx1"/>
                  </w14:solidFill>
                </w14:textFill>
              </w:rPr>
              <w:t>，在</w:t>
            </w:r>
            <w:r>
              <w:rPr>
                <w:color w:val="000000" w:themeColor="text1"/>
                <w:highlight w:val="none"/>
                <w14:textFill>
                  <w14:solidFill>
                    <w14:schemeClr w14:val="tx1"/>
                  </w14:solidFill>
                </w14:textFill>
              </w:rPr>
              <w:t>后续监管中保证表面无裂缝，防止</w:t>
            </w:r>
            <w:r>
              <w:rPr>
                <w:rFonts w:hint="eastAsia"/>
                <w:color w:val="000000" w:themeColor="text1"/>
                <w:highlight w:val="none"/>
                <w14:textFill>
                  <w14:solidFill>
                    <w14:schemeClr w14:val="tx1"/>
                  </w14:solidFill>
                </w14:textFill>
              </w:rPr>
              <w:t>泄漏事故</w:t>
            </w:r>
            <w:r>
              <w:rPr>
                <w:color w:val="000000" w:themeColor="text1"/>
                <w:highlight w:val="none"/>
                <w14:textFill>
                  <w14:solidFill>
                    <w14:schemeClr w14:val="tx1"/>
                  </w14:solidFill>
                </w14:textFill>
              </w:rPr>
              <w:t>，按重点污染防控区防渗监控，避免贮存的危险废物污染当地地下水和土壤；同时在贮存区域设置明显的警示牌标识；对危险废物的收集和管理，厂区应委派专人负责，并做好登记记录。</w:t>
            </w:r>
          </w:p>
          <w:p w14:paraId="41B353FB">
            <w:pPr>
              <w:pStyle w:val="488"/>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2.</w:t>
            </w:r>
            <w:r>
              <w:rPr>
                <w:color w:val="000000" w:themeColor="text1"/>
                <w:highlight w:val="none"/>
                <w14:textFill>
                  <w14:solidFill>
                    <w14:schemeClr w14:val="tx1"/>
                  </w14:solidFill>
                </w14:textFill>
              </w:rPr>
              <w:t>生产事故废水设置应急事故处理池一个。</w:t>
            </w:r>
          </w:p>
        </w:tc>
      </w:tr>
      <w:tr w14:paraId="77790C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92" w:type="dxa"/>
            <w:tcBorders>
              <w:tl2br w:val="nil"/>
              <w:tr2bl w:val="nil"/>
            </w:tcBorders>
            <w:vAlign w:val="center"/>
          </w:tcPr>
          <w:p w14:paraId="6F55300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填表说明</w:t>
            </w:r>
          </w:p>
        </w:tc>
        <w:tc>
          <w:tcPr>
            <w:tcW w:w="6695" w:type="dxa"/>
            <w:gridSpan w:val="4"/>
            <w:tcBorders>
              <w:tl2br w:val="nil"/>
              <w:tr2bl w:val="nil"/>
            </w:tcBorders>
            <w:vAlign w:val="center"/>
          </w:tcPr>
          <w:p w14:paraId="6F58969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项目发生事故的类型主要为选矿废水的泄漏。本项目严格采取报告中提出的风险防范措施后，可将事故的影响程度控制在可接受范围之内。在项目运营过程中，建设项目环境风险</w:t>
            </w:r>
            <w:r>
              <w:rPr>
                <w:rFonts w:hint="eastAsia"/>
                <w:color w:val="000000" w:themeColor="text1"/>
                <w:highlight w:val="none"/>
                <w:lang w:eastAsia="zh-CN"/>
                <w14:textFill>
                  <w14:solidFill>
                    <w14:schemeClr w14:val="tx1"/>
                  </w14:solidFill>
                </w14:textFill>
              </w:rPr>
              <w:t>防范措施</w:t>
            </w:r>
            <w:r>
              <w:rPr>
                <w:color w:val="000000" w:themeColor="text1"/>
                <w:highlight w:val="none"/>
                <w14:textFill>
                  <w14:solidFill>
                    <w14:schemeClr w14:val="tx1"/>
                  </w14:solidFill>
                </w14:textFill>
              </w:rPr>
              <w:t>有效。</w:t>
            </w:r>
          </w:p>
        </w:tc>
      </w:tr>
      <w:bookmarkEnd w:id="382"/>
      <w:bookmarkEnd w:id="383"/>
      <w:bookmarkEnd w:id="384"/>
      <w:bookmarkEnd w:id="390"/>
      <w:bookmarkEnd w:id="391"/>
      <w:bookmarkEnd w:id="392"/>
      <w:bookmarkEnd w:id="393"/>
      <w:bookmarkEnd w:id="394"/>
      <w:bookmarkEnd w:id="395"/>
      <w:bookmarkEnd w:id="396"/>
      <w:bookmarkEnd w:id="397"/>
      <w:bookmarkEnd w:id="398"/>
      <w:bookmarkEnd w:id="399"/>
    </w:tbl>
    <w:p w14:paraId="1870BCA1">
      <w:pPr>
        <w:spacing w:before="120" w:beforeLines="50"/>
        <w:rPr>
          <w:color w:val="000000" w:themeColor="text1"/>
          <w:highlight w:val="none"/>
          <w14:textFill>
            <w14:solidFill>
              <w14:schemeClr w14:val="tx1"/>
            </w14:solidFill>
          </w14:textFill>
        </w:rPr>
        <w:sectPr>
          <w:pgSz w:w="11907" w:h="16840"/>
          <w:pgMar w:top="1418" w:right="1418" w:bottom="1418" w:left="1418" w:header="964" w:footer="964" w:gutter="0"/>
          <w:cols w:space="720" w:num="1"/>
          <w:docGrid w:linePitch="312" w:charSpace="0"/>
        </w:sectPr>
      </w:pPr>
    </w:p>
    <w:bookmarkEnd w:id="385"/>
    <w:bookmarkEnd w:id="386"/>
    <w:bookmarkEnd w:id="387"/>
    <w:bookmarkEnd w:id="388"/>
    <w:p w14:paraId="0AD6B9C2">
      <w:pPr>
        <w:pStyle w:val="344"/>
        <w:spacing w:before="120" w:beforeLines="50" w:line="360" w:lineRule="auto"/>
        <w:ind w:firstLine="643"/>
        <w:rPr>
          <w:color w:val="000000" w:themeColor="text1"/>
          <w:highlight w:val="none"/>
          <w14:textFill>
            <w14:solidFill>
              <w14:schemeClr w14:val="tx1"/>
            </w14:solidFill>
          </w14:textFill>
        </w:rPr>
      </w:pPr>
      <w:bookmarkStart w:id="412" w:name="_Toc22016526"/>
      <w:bookmarkStart w:id="413" w:name="_Toc397324133"/>
      <w:bookmarkStart w:id="414" w:name="_Toc24262"/>
      <w:bookmarkStart w:id="415" w:name="_Toc404059157"/>
      <w:r>
        <w:rPr>
          <w:rFonts w:hint="eastAsia"/>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t>环境经济损益分析</w:t>
      </w:r>
      <w:bookmarkEnd w:id="412"/>
      <w:bookmarkEnd w:id="413"/>
      <w:bookmarkEnd w:id="414"/>
      <w:bookmarkEnd w:id="415"/>
    </w:p>
    <w:p w14:paraId="27CCE14C">
      <w:pPr>
        <w:rPr>
          <w:color w:val="000000" w:themeColor="text1"/>
          <w:highlight w:val="none"/>
          <w14:textFill>
            <w14:solidFill>
              <w14:schemeClr w14:val="tx1"/>
            </w14:solidFill>
          </w14:textFill>
        </w:rPr>
      </w:pPr>
      <w:bookmarkStart w:id="416" w:name="_Toc15405"/>
      <w:bookmarkStart w:id="417" w:name="_Toc22016528"/>
      <w:bookmarkStart w:id="418" w:name="_Toc18583"/>
      <w:bookmarkStart w:id="419" w:name="_Toc504231149"/>
      <w:bookmarkStart w:id="420" w:name="_Toc17657516"/>
      <w:bookmarkStart w:id="421" w:name="_Toc215370167"/>
      <w:bookmarkStart w:id="422" w:name="_Toc124153605"/>
      <w:bookmarkStart w:id="423" w:name="_Toc169071186"/>
      <w:bookmarkStart w:id="424" w:name="_Toc125361618"/>
      <w:bookmarkStart w:id="425" w:name="_Toc124154173"/>
      <w:bookmarkStart w:id="426" w:name="_Toc70732396"/>
      <w:r>
        <w:rPr>
          <w:color w:val="000000" w:themeColor="text1"/>
          <w:highlight w:val="none"/>
          <w14:textFill>
            <w14:solidFill>
              <w14:schemeClr w14:val="tx1"/>
            </w14:solidFill>
          </w14:textFill>
        </w:rPr>
        <w:t>社会影响、经济影响、环境影响是一个项目对人类社会生态系统产生影响的三要素，三者之间既互相促进，</w:t>
      </w:r>
      <w:r>
        <w:rPr>
          <w:rFonts w:hint="eastAsia"/>
          <w:color w:val="000000" w:themeColor="text1"/>
          <w:highlight w:val="none"/>
          <w14:textFill>
            <w14:solidFill>
              <w14:schemeClr w14:val="tx1"/>
            </w14:solidFill>
          </w14:textFill>
        </w:rPr>
        <w:t>又</w:t>
      </w:r>
      <w:r>
        <w:rPr>
          <w:color w:val="000000" w:themeColor="text1"/>
          <w:highlight w:val="none"/>
          <w14:textFill>
            <w14:solidFill>
              <w14:schemeClr w14:val="tx1"/>
            </w14:solidFill>
          </w14:textFill>
        </w:rPr>
        <w:t>相互制约，必须通过全面规划、综合平衡、正确</w:t>
      </w:r>
      <w:r>
        <w:rPr>
          <w:rFonts w:hint="eastAsia"/>
          <w:color w:val="000000" w:themeColor="text1"/>
          <w:highlight w:val="none"/>
          <w14:textFill>
            <w14:solidFill>
              <w14:schemeClr w14:val="tx1"/>
            </w14:solidFill>
          </w14:textFill>
        </w:rPr>
        <w:t>地</w:t>
      </w:r>
      <w:r>
        <w:rPr>
          <w:color w:val="000000" w:themeColor="text1"/>
          <w:highlight w:val="none"/>
          <w14:textFill>
            <w14:solidFill>
              <w14:schemeClr w14:val="tx1"/>
            </w14:solidFill>
          </w14:textFill>
        </w:rPr>
        <w:t>把全局利益和局部利益、长远利益和近期利益结合起来，对环境保护和经济发展进行协调，实现社会效益、经济效益、环境效益的三统一。</w:t>
      </w:r>
      <w:bookmarkEnd w:id="416"/>
    </w:p>
    <w:bookmarkEnd w:id="417"/>
    <w:bookmarkEnd w:id="418"/>
    <w:bookmarkEnd w:id="419"/>
    <w:bookmarkEnd w:id="420"/>
    <w:p w14:paraId="4A7DD355">
      <w:pPr>
        <w:pStyle w:val="4"/>
        <w:ind w:firstLine="643"/>
        <w:rPr>
          <w:color w:val="000000" w:themeColor="text1"/>
          <w:highlight w:val="none"/>
          <w14:textFill>
            <w14:solidFill>
              <w14:schemeClr w14:val="tx1"/>
            </w14:solidFill>
          </w14:textFill>
        </w:rPr>
      </w:pPr>
      <w:bookmarkStart w:id="427" w:name="_Toc448693385"/>
      <w:bookmarkStart w:id="428" w:name="_Toc440368298"/>
      <w:bookmarkStart w:id="429" w:name="_Toc524081481"/>
      <w:bookmarkStart w:id="430" w:name="_Toc1851"/>
      <w:bookmarkStart w:id="431" w:name="_Toc448693463"/>
      <w:bookmarkStart w:id="432" w:name="_Toc448765693"/>
      <w:bookmarkStart w:id="433" w:name="_Toc23814"/>
      <w:bookmarkStart w:id="434" w:name="_Toc446938423"/>
      <w:bookmarkStart w:id="435" w:name="_Toc448771428"/>
      <w:bookmarkStart w:id="436" w:name="_Toc17657521"/>
      <w:bookmarkStart w:id="437" w:name="_Toc18559"/>
      <w:bookmarkStart w:id="438" w:name="_Toc504231154"/>
      <w:r>
        <w:rPr>
          <w:rFonts w:hint="eastAsia"/>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t>.1经济效益分析</w:t>
      </w:r>
      <w:bookmarkEnd w:id="427"/>
      <w:bookmarkEnd w:id="428"/>
      <w:bookmarkEnd w:id="429"/>
      <w:bookmarkEnd w:id="430"/>
      <w:bookmarkEnd w:id="431"/>
      <w:bookmarkEnd w:id="432"/>
      <w:bookmarkEnd w:id="433"/>
      <w:bookmarkEnd w:id="434"/>
      <w:bookmarkEnd w:id="435"/>
    </w:p>
    <w:p w14:paraId="6D1023B5">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本项目符合国家产业政策，项目总投资</w:t>
      </w:r>
      <w:r>
        <w:rPr>
          <w:rFonts w:hint="eastAsia"/>
          <w:color w:val="000000" w:themeColor="text1"/>
          <w:highlight w:val="none"/>
          <w14:textFill>
            <w14:solidFill>
              <w14:schemeClr w14:val="tx1"/>
            </w14:solidFill>
          </w14:textFill>
        </w:rPr>
        <w:t>580</w:t>
      </w:r>
      <w:r>
        <w:rPr>
          <w:color w:val="000000" w:themeColor="text1"/>
          <w:highlight w:val="none"/>
          <w14:textFill>
            <w14:solidFill>
              <w14:schemeClr w14:val="tx1"/>
            </w14:solidFill>
          </w14:textFill>
        </w:rPr>
        <w:t>万元，建成投产年营业收入为</w:t>
      </w:r>
      <w:r>
        <w:rPr>
          <w:rFonts w:hint="eastAsia"/>
          <w:color w:val="000000" w:themeColor="text1"/>
          <w:highlight w:val="none"/>
          <w14:textFill>
            <w14:solidFill>
              <w14:schemeClr w14:val="tx1"/>
            </w14:solidFill>
          </w14:textFill>
        </w:rPr>
        <w:t>5500</w:t>
      </w:r>
      <w:r>
        <w:rPr>
          <w:color w:val="000000" w:themeColor="text1"/>
          <w:highlight w:val="none"/>
          <w14:textFill>
            <w14:solidFill>
              <w14:schemeClr w14:val="tx1"/>
            </w14:solidFill>
          </w14:textFill>
        </w:rPr>
        <w:t>万元，具有较好的经济效益。</w:t>
      </w:r>
    </w:p>
    <w:p w14:paraId="2BB3A381">
      <w:pPr>
        <w:pStyle w:val="4"/>
        <w:ind w:firstLine="643"/>
        <w:rPr>
          <w:color w:val="000000" w:themeColor="text1"/>
          <w:highlight w:val="none"/>
          <w14:textFill>
            <w14:solidFill>
              <w14:schemeClr w14:val="tx1"/>
            </w14:solidFill>
          </w14:textFill>
        </w:rPr>
      </w:pPr>
      <w:bookmarkStart w:id="439" w:name="_Toc440368299"/>
      <w:bookmarkStart w:id="440" w:name="_Toc524081482"/>
      <w:bookmarkStart w:id="441" w:name="_Toc446938424"/>
      <w:bookmarkStart w:id="442" w:name="_Toc448693386"/>
      <w:bookmarkStart w:id="443" w:name="_Toc21808"/>
      <w:bookmarkStart w:id="444" w:name="_Toc448771429"/>
      <w:bookmarkStart w:id="445" w:name="_Toc448765694"/>
      <w:bookmarkStart w:id="446" w:name="_Toc448693464"/>
      <w:bookmarkStart w:id="447" w:name="_Toc8702"/>
      <w:r>
        <w:rPr>
          <w:rFonts w:hint="eastAsia"/>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t>.2社会效益分析</w:t>
      </w:r>
      <w:bookmarkEnd w:id="439"/>
      <w:bookmarkEnd w:id="440"/>
      <w:bookmarkEnd w:id="441"/>
      <w:bookmarkEnd w:id="442"/>
      <w:bookmarkEnd w:id="443"/>
      <w:bookmarkEnd w:id="444"/>
      <w:bookmarkEnd w:id="445"/>
      <w:bookmarkEnd w:id="446"/>
      <w:bookmarkEnd w:id="447"/>
    </w:p>
    <w:p w14:paraId="26CF428F">
      <w:pPr>
        <w:pStyle w:val="255"/>
        <w:spacing w:line="36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本工程的建设不仅具有环境效益和经济效益，而且具有一定的社会效益。</w:t>
      </w:r>
    </w:p>
    <w:p w14:paraId="7A2E1BEA">
      <w:pPr>
        <w:pStyle w:val="255"/>
        <w:spacing w:line="36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（1）本工程的建设可以为当地居民提供更多的就业机会，缓解社会就业压力，改善当地居民的生活水平。</w:t>
      </w:r>
    </w:p>
    <w:p w14:paraId="25FEB1B3">
      <w:pPr>
        <w:pStyle w:val="255"/>
        <w:spacing w:line="36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（2）拟建项目投产后，每年上缴一定的利税，</w:t>
      </w:r>
      <w:r>
        <w:rPr>
          <w:rFonts w:hint="eastAsia"/>
          <w:color w:val="000000" w:themeColor="text1"/>
          <w:highlight w:val="none"/>
          <w14:textFill>
            <w14:solidFill>
              <w14:schemeClr w14:val="tx1"/>
            </w14:solidFill>
          </w14:textFill>
        </w:rPr>
        <w:t>不仅</w:t>
      </w:r>
      <w:r>
        <w:rPr>
          <w:color w:val="000000" w:themeColor="text1"/>
          <w:highlight w:val="none"/>
          <w14:textFill>
            <w14:solidFill>
              <w14:schemeClr w14:val="tx1"/>
            </w14:solidFill>
          </w14:textFill>
        </w:rPr>
        <w:t>增加地方的财政收入，促进当地经济发展，</w:t>
      </w:r>
      <w:r>
        <w:rPr>
          <w:rFonts w:hint="eastAsia"/>
          <w:color w:val="000000" w:themeColor="text1"/>
          <w:highlight w:val="none"/>
          <w14:textFill>
            <w14:solidFill>
              <w14:schemeClr w14:val="tx1"/>
            </w14:solidFill>
          </w14:textFill>
        </w:rPr>
        <w:t>还</w:t>
      </w:r>
      <w:r>
        <w:rPr>
          <w:color w:val="000000" w:themeColor="text1"/>
          <w:highlight w:val="none"/>
          <w14:textFill>
            <w14:solidFill>
              <w14:schemeClr w14:val="tx1"/>
            </w14:solidFill>
          </w14:textFill>
        </w:rPr>
        <w:t>有利于维护社会治安的稳定和发展。</w:t>
      </w:r>
    </w:p>
    <w:p w14:paraId="191AC890">
      <w:pPr>
        <w:pStyle w:val="255"/>
        <w:spacing w:line="36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因此，拟建项目的建设具有显著的社会效益。</w:t>
      </w:r>
    </w:p>
    <w:p w14:paraId="6C4952E5">
      <w:pPr>
        <w:pStyle w:val="518"/>
        <w:snapToGrid/>
        <w:ind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综上所述，在落实各项污染防治措施，污染物达标排放的前提下，工程的运行具有较好的社会、环境和经济效益。</w:t>
      </w:r>
    </w:p>
    <w:p w14:paraId="3B26CC36">
      <w:pPr>
        <w:pStyle w:val="4"/>
        <w:ind w:firstLine="643"/>
        <w:rPr>
          <w:color w:val="000000" w:themeColor="text1"/>
          <w:highlight w:val="none"/>
          <w14:textFill>
            <w14:solidFill>
              <w14:schemeClr w14:val="tx1"/>
            </w14:solidFill>
          </w14:textFill>
        </w:rPr>
      </w:pPr>
      <w:bookmarkStart w:id="448" w:name="_Toc524081483"/>
      <w:bookmarkStart w:id="449" w:name="_Toc448765695"/>
      <w:bookmarkStart w:id="450" w:name="_Toc448771430"/>
      <w:bookmarkStart w:id="451" w:name="_Toc29170"/>
      <w:bookmarkStart w:id="452" w:name="_Toc12863"/>
      <w:bookmarkStart w:id="453" w:name="_Toc448693465"/>
      <w:bookmarkStart w:id="454" w:name="_Toc448693387"/>
      <w:bookmarkStart w:id="455" w:name="_Toc440368300"/>
      <w:bookmarkStart w:id="456" w:name="_Toc446938425"/>
      <w:r>
        <w:rPr>
          <w:rFonts w:hint="eastAsia"/>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t>.3环境效益分析</w:t>
      </w:r>
      <w:bookmarkEnd w:id="448"/>
      <w:bookmarkEnd w:id="449"/>
      <w:bookmarkEnd w:id="450"/>
      <w:bookmarkEnd w:id="451"/>
      <w:bookmarkEnd w:id="452"/>
      <w:bookmarkEnd w:id="453"/>
      <w:bookmarkEnd w:id="454"/>
      <w:bookmarkEnd w:id="455"/>
      <w:bookmarkEnd w:id="456"/>
    </w:p>
    <w:p w14:paraId="1F5EA451">
      <w:pPr>
        <w:pStyle w:val="5"/>
        <w:ind w:firstLine="562"/>
        <w:rPr>
          <w:color w:val="000000" w:themeColor="text1"/>
          <w:highlight w:val="none"/>
          <w14:textFill>
            <w14:solidFill>
              <w14:schemeClr w14:val="tx1"/>
            </w14:solidFill>
          </w14:textFill>
        </w:rPr>
      </w:pPr>
      <w:bookmarkStart w:id="457" w:name="_Toc440368301"/>
      <w:bookmarkStart w:id="458" w:name="_Toc6423"/>
      <w:bookmarkStart w:id="459" w:name="_Toc440874888"/>
      <w:bookmarkStart w:id="460" w:name="_Toc441053186"/>
      <w:r>
        <w:rPr>
          <w:rFonts w:hint="eastAsia"/>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t>.3.1环保投资估算</w:t>
      </w:r>
      <w:bookmarkEnd w:id="457"/>
      <w:bookmarkEnd w:id="458"/>
      <w:bookmarkEnd w:id="459"/>
      <w:bookmarkEnd w:id="460"/>
    </w:p>
    <w:p w14:paraId="092BC109">
      <w:pPr>
        <w:tabs>
          <w:tab w:val="center" w:pos="4753"/>
        </w:tabs>
        <w:rPr>
          <w:color w:val="000000" w:themeColor="text1"/>
          <w:kern w:val="21"/>
          <w:highlight w:val="none"/>
          <w14:textFill>
            <w14:solidFill>
              <w14:schemeClr w14:val="tx1"/>
            </w14:solidFill>
          </w14:textFill>
        </w:rPr>
      </w:pPr>
      <w:r>
        <w:rPr>
          <w:color w:val="000000" w:themeColor="text1"/>
          <w:kern w:val="21"/>
          <w:highlight w:val="none"/>
          <w14:textFill>
            <w14:solidFill>
              <w14:schemeClr w14:val="tx1"/>
            </w14:solidFill>
          </w14:textFill>
        </w:rPr>
        <w:t>环境经济损益主要体现在项目所采取的环保措施投资。为了加强项目的环境管理，防止环境污染，减轻或防止环境质量下降，根据“建设项目环境保护设计规定”的要求，建设项目的环保设施必须与主体工程同时设计、同时施工、同时投入运行。环保建设投资主要包括环保工程建设、安装、调试、运转等费用。</w:t>
      </w:r>
    </w:p>
    <w:p w14:paraId="744DF923">
      <w:pPr>
        <w:tabs>
          <w:tab w:val="center" w:pos="4753"/>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本项目总投资为</w:t>
      </w:r>
      <w:r>
        <w:rPr>
          <w:rFonts w:hint="eastAsia"/>
          <w:color w:val="000000" w:themeColor="text1"/>
          <w:highlight w:val="none"/>
          <w14:textFill>
            <w14:solidFill>
              <w14:schemeClr w14:val="tx1"/>
            </w14:solidFill>
          </w14:textFill>
        </w:rPr>
        <w:t>580</w:t>
      </w:r>
      <w:r>
        <w:rPr>
          <w:color w:val="000000" w:themeColor="text1"/>
          <w:highlight w:val="none"/>
          <w14:textFill>
            <w14:solidFill>
              <w14:schemeClr w14:val="tx1"/>
            </w14:solidFill>
          </w14:textFill>
        </w:rPr>
        <w:t>万元，项目环保投资103.7万元，占总投资的</w:t>
      </w:r>
      <w:r>
        <w:rPr>
          <w:rFonts w:hint="eastAsia"/>
          <w:color w:val="000000" w:themeColor="text1"/>
          <w:highlight w:val="none"/>
          <w14:textFill>
            <w14:solidFill>
              <w14:schemeClr w14:val="tx1"/>
            </w14:solidFill>
          </w14:textFill>
        </w:rPr>
        <w:t>17.9</w:t>
      </w:r>
      <w:r>
        <w:rPr>
          <w:color w:val="000000" w:themeColor="text1"/>
          <w:highlight w:val="none"/>
          <w14:textFill>
            <w14:solidFill>
              <w14:schemeClr w14:val="tx1"/>
            </w14:solidFill>
          </w14:textFill>
        </w:rPr>
        <w:t>%。本项目环保投资估算见表</w:t>
      </w:r>
      <w:r>
        <w:rPr>
          <w:rFonts w:hint="eastAsia"/>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t>.3-1。</w:t>
      </w:r>
    </w:p>
    <w:p w14:paraId="0A7ECF2A">
      <w:pPr>
        <w:pStyle w:val="152"/>
        <w:spacing w:before="120" w:beforeLines="50" w:line="480" w:lineRule="exact"/>
        <w:ind w:firstLine="0" w:firstLineChars="0"/>
        <w:jc w:val="center"/>
        <w:rPr>
          <w:rFonts w:ascii="Times New Roman"/>
          <w:b/>
          <w:bCs/>
          <w:color w:val="000000" w:themeColor="text1"/>
          <w:kern w:val="2"/>
          <w:szCs w:val="22"/>
          <w:highlight w:val="none"/>
          <w14:textFill>
            <w14:solidFill>
              <w14:schemeClr w14:val="tx1"/>
            </w14:solidFill>
          </w14:textFill>
        </w:rPr>
      </w:pPr>
      <w:r>
        <w:rPr>
          <w:rFonts w:ascii="Times New Roman"/>
          <w:b/>
          <w:bCs/>
          <w:color w:val="000000" w:themeColor="text1"/>
          <w:kern w:val="2"/>
          <w:szCs w:val="22"/>
          <w:highlight w:val="none"/>
          <w14:textFill>
            <w14:solidFill>
              <w14:schemeClr w14:val="tx1"/>
            </w14:solidFill>
          </w14:textFill>
        </w:rPr>
        <w:t>表</w:t>
      </w:r>
      <w:r>
        <w:rPr>
          <w:rFonts w:hint="eastAsia" w:ascii="Times New Roman"/>
          <w:b/>
          <w:bCs/>
          <w:color w:val="000000" w:themeColor="text1"/>
          <w:kern w:val="2"/>
          <w:szCs w:val="22"/>
          <w:highlight w:val="none"/>
          <w14:textFill>
            <w14:solidFill>
              <w14:schemeClr w14:val="tx1"/>
            </w14:solidFill>
          </w14:textFill>
        </w:rPr>
        <w:t>7</w:t>
      </w:r>
      <w:r>
        <w:rPr>
          <w:rFonts w:ascii="Times New Roman"/>
          <w:b/>
          <w:bCs/>
          <w:color w:val="000000" w:themeColor="text1"/>
          <w:kern w:val="2"/>
          <w:szCs w:val="22"/>
          <w:highlight w:val="none"/>
          <w14:textFill>
            <w14:solidFill>
              <w14:schemeClr w14:val="tx1"/>
            </w14:solidFill>
          </w14:textFill>
        </w:rPr>
        <w:t>.3-1   环保投资估算一览表</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70"/>
        <w:gridCol w:w="1430"/>
        <w:gridCol w:w="5021"/>
        <w:gridCol w:w="1666"/>
      </w:tblGrid>
      <w:tr w14:paraId="3C7819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70" w:type="dxa"/>
            <w:tcBorders>
              <w:tl2br w:val="nil"/>
              <w:tr2bl w:val="nil"/>
            </w:tcBorders>
            <w:vAlign w:val="center"/>
          </w:tcPr>
          <w:p w14:paraId="79DB3774">
            <w:pPr>
              <w:pStyle w:val="488"/>
              <w:rPr>
                <w:color w:val="000000" w:themeColor="text1"/>
                <w:highlight w:val="none"/>
                <w14:textFill>
                  <w14:solidFill>
                    <w14:schemeClr w14:val="tx1"/>
                  </w14:solidFill>
                </w14:textFill>
              </w:rPr>
            </w:pPr>
            <w:bookmarkStart w:id="461" w:name="_Toc440874889"/>
            <w:bookmarkStart w:id="462" w:name="_Toc441053187"/>
            <w:bookmarkStart w:id="463" w:name="_Toc17367"/>
            <w:bookmarkStart w:id="464" w:name="_Toc440368302"/>
            <w:r>
              <w:rPr>
                <w:color w:val="000000" w:themeColor="text1"/>
                <w:highlight w:val="none"/>
                <w14:textFill>
                  <w14:solidFill>
                    <w14:schemeClr w14:val="tx1"/>
                  </w14:solidFill>
                </w14:textFill>
              </w:rPr>
              <w:t>类别</w:t>
            </w:r>
          </w:p>
        </w:tc>
        <w:tc>
          <w:tcPr>
            <w:tcW w:w="1430" w:type="dxa"/>
            <w:tcBorders>
              <w:tl2br w:val="nil"/>
              <w:tr2bl w:val="nil"/>
            </w:tcBorders>
            <w:vAlign w:val="center"/>
          </w:tcPr>
          <w:p w14:paraId="0036DD7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污染源</w:t>
            </w:r>
          </w:p>
        </w:tc>
        <w:tc>
          <w:tcPr>
            <w:tcW w:w="5021" w:type="dxa"/>
            <w:tcBorders>
              <w:tl2br w:val="nil"/>
              <w:tr2bl w:val="nil"/>
            </w:tcBorders>
            <w:vAlign w:val="center"/>
          </w:tcPr>
          <w:p w14:paraId="4AEA038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环保设施</w:t>
            </w:r>
          </w:p>
        </w:tc>
        <w:tc>
          <w:tcPr>
            <w:tcW w:w="1666" w:type="dxa"/>
            <w:tcBorders>
              <w:tl2br w:val="nil"/>
              <w:tr2bl w:val="nil"/>
            </w:tcBorders>
            <w:vAlign w:val="center"/>
          </w:tcPr>
          <w:p w14:paraId="770A699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投资（万元）</w:t>
            </w:r>
          </w:p>
        </w:tc>
      </w:tr>
      <w:tr w14:paraId="5B45AC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70" w:type="dxa"/>
            <w:vMerge w:val="restart"/>
            <w:tcBorders>
              <w:tl2br w:val="nil"/>
              <w:tr2bl w:val="nil"/>
            </w:tcBorders>
            <w:vAlign w:val="center"/>
          </w:tcPr>
          <w:p w14:paraId="1C51834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废气</w:t>
            </w:r>
          </w:p>
        </w:tc>
        <w:tc>
          <w:tcPr>
            <w:tcW w:w="1430" w:type="dxa"/>
            <w:tcBorders>
              <w:tl2br w:val="nil"/>
              <w:tr2bl w:val="nil"/>
            </w:tcBorders>
            <w:vAlign w:val="center"/>
          </w:tcPr>
          <w:p w14:paraId="4F93A144">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上料、</w:t>
            </w:r>
            <w:r>
              <w:rPr>
                <w:color w:val="000000" w:themeColor="text1"/>
                <w:highlight w:val="none"/>
                <w14:textFill>
                  <w14:solidFill>
                    <w14:schemeClr w14:val="tx1"/>
                  </w14:solidFill>
                </w14:textFill>
              </w:rPr>
              <w:t>破碎</w:t>
            </w:r>
            <w:r>
              <w:rPr>
                <w:rFonts w:hint="eastAsia"/>
                <w:color w:val="000000" w:themeColor="text1"/>
                <w:highlight w:val="none"/>
                <w14:textFill>
                  <w14:solidFill>
                    <w14:schemeClr w14:val="tx1"/>
                  </w14:solidFill>
                </w14:textFill>
              </w:rPr>
              <w:t>、筛分</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磁选</w:t>
            </w:r>
          </w:p>
        </w:tc>
        <w:tc>
          <w:tcPr>
            <w:tcW w:w="5021" w:type="dxa"/>
            <w:tcBorders>
              <w:tl2br w:val="nil"/>
              <w:tr2bl w:val="nil"/>
            </w:tcBorders>
            <w:vAlign w:val="center"/>
          </w:tcPr>
          <w:p w14:paraId="7DC7FC7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车间全封闭，</w:t>
            </w:r>
            <w:r>
              <w:rPr>
                <w:rFonts w:hint="eastAsia"/>
                <w:color w:val="000000" w:themeColor="text1"/>
                <w:highlight w:val="none"/>
                <w14:textFill>
                  <w14:solidFill>
                    <w14:schemeClr w14:val="tx1"/>
                  </w14:solidFill>
                </w14:textFill>
              </w:rPr>
              <w:t>上料工序、</w:t>
            </w:r>
            <w:r>
              <w:rPr>
                <w:color w:val="000000" w:themeColor="text1"/>
                <w:highlight w:val="none"/>
                <w14:textFill>
                  <w14:solidFill>
                    <w14:schemeClr w14:val="tx1"/>
                  </w14:solidFill>
                </w14:textFill>
              </w:rPr>
              <w:t>破碎工序</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筛分工序</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干式磁选工序</w:t>
            </w:r>
            <w:r>
              <w:rPr>
                <w:color w:val="000000" w:themeColor="text1"/>
                <w:highlight w:val="none"/>
                <w14:textFill>
                  <w14:solidFill>
                    <w14:schemeClr w14:val="tx1"/>
                  </w14:solidFill>
                </w14:textFill>
              </w:rPr>
              <w:t>各设置1个集尘罩，粉尘经集尘罩收集后送布袋除尘器处理，处理后经1根15m排气筒（</w:t>
            </w:r>
            <w:r>
              <w:rPr>
                <w:rFonts w:hint="eastAsia"/>
                <w:color w:val="000000" w:themeColor="text1"/>
                <w:highlight w:val="none"/>
                <w14:textFill>
                  <w14:solidFill>
                    <w14:schemeClr w14:val="tx1"/>
                  </w14:solidFill>
                </w14:textFill>
              </w:rPr>
              <w:t>DA001</w:t>
            </w:r>
            <w:r>
              <w:rPr>
                <w:color w:val="000000" w:themeColor="text1"/>
                <w:highlight w:val="none"/>
                <w14:textFill>
                  <w14:solidFill>
                    <w14:schemeClr w14:val="tx1"/>
                  </w14:solidFill>
                </w14:textFill>
              </w:rPr>
              <w:t>）达标排放（集气效率</w:t>
            </w:r>
            <w:r>
              <w:rPr>
                <w:rFonts w:hint="eastAsia"/>
                <w:color w:val="000000" w:themeColor="text1"/>
                <w:highlight w:val="none"/>
                <w14:textFill>
                  <w14:solidFill>
                    <w14:schemeClr w14:val="tx1"/>
                  </w14:solidFill>
                </w14:textFill>
              </w:rPr>
              <w:t>80</w:t>
            </w:r>
            <w:r>
              <w:rPr>
                <w:color w:val="000000" w:themeColor="text1"/>
                <w:highlight w:val="none"/>
                <w14:textFill>
                  <w14:solidFill>
                    <w14:schemeClr w14:val="tx1"/>
                  </w14:solidFill>
                </w14:textFill>
              </w:rPr>
              <w:t>%，处理效率</w:t>
            </w:r>
            <w:r>
              <w:rPr>
                <w:rFonts w:hint="eastAsia"/>
                <w:color w:val="000000" w:themeColor="text1"/>
                <w:highlight w:val="none"/>
                <w:lang w:eastAsia="zh-CN"/>
                <w14:textFill>
                  <w14:solidFill>
                    <w14:schemeClr w14:val="tx1"/>
                  </w14:solidFill>
                </w14:textFill>
              </w:rPr>
              <w:t>99.9</w:t>
            </w:r>
            <w:r>
              <w:rPr>
                <w:color w:val="000000" w:themeColor="text1"/>
                <w:highlight w:val="none"/>
                <w14:textFill>
                  <w14:solidFill>
                    <w14:schemeClr w14:val="tx1"/>
                  </w14:solidFill>
                </w14:textFill>
              </w:rPr>
              <w:t>%）</w:t>
            </w:r>
          </w:p>
        </w:tc>
        <w:tc>
          <w:tcPr>
            <w:tcW w:w="1666" w:type="dxa"/>
            <w:tcBorders>
              <w:tl2br w:val="nil"/>
              <w:tr2bl w:val="nil"/>
            </w:tcBorders>
            <w:vAlign w:val="center"/>
          </w:tcPr>
          <w:p w14:paraId="5057C83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1</w:t>
            </w:r>
            <w:r>
              <w:rPr>
                <w:color w:val="000000" w:themeColor="text1"/>
                <w:highlight w:val="none"/>
                <w14:textFill>
                  <w14:solidFill>
                    <w14:schemeClr w14:val="tx1"/>
                  </w14:solidFill>
                </w14:textFill>
              </w:rPr>
              <w:t>.0</w:t>
            </w:r>
          </w:p>
        </w:tc>
      </w:tr>
      <w:tr w14:paraId="6082EB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70" w:type="dxa"/>
            <w:vMerge w:val="continue"/>
            <w:tcBorders>
              <w:tl2br w:val="nil"/>
              <w:tr2bl w:val="nil"/>
            </w:tcBorders>
            <w:vAlign w:val="center"/>
          </w:tcPr>
          <w:p w14:paraId="2655F7AA">
            <w:pPr>
              <w:pStyle w:val="488"/>
              <w:rPr>
                <w:color w:val="000000" w:themeColor="text1"/>
                <w:highlight w:val="none"/>
                <w14:textFill>
                  <w14:solidFill>
                    <w14:schemeClr w14:val="tx1"/>
                  </w14:solidFill>
                </w14:textFill>
              </w:rPr>
            </w:pPr>
          </w:p>
        </w:tc>
        <w:tc>
          <w:tcPr>
            <w:tcW w:w="1430" w:type="dxa"/>
            <w:tcBorders>
              <w:tl2br w:val="nil"/>
              <w:tr2bl w:val="nil"/>
            </w:tcBorders>
            <w:vAlign w:val="center"/>
          </w:tcPr>
          <w:p w14:paraId="34E3A23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皮带运输</w:t>
            </w:r>
          </w:p>
        </w:tc>
        <w:tc>
          <w:tcPr>
            <w:tcW w:w="5021" w:type="dxa"/>
            <w:tcBorders>
              <w:tl2br w:val="nil"/>
              <w:tr2bl w:val="nil"/>
            </w:tcBorders>
            <w:vAlign w:val="center"/>
          </w:tcPr>
          <w:p w14:paraId="25AA3D94">
            <w:pPr>
              <w:pStyle w:val="488"/>
              <w:rPr>
                <w:rFonts w:hint="default" w:eastAsia="宋体"/>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全封闭</w:t>
            </w:r>
            <w:r>
              <w:rPr>
                <w:rFonts w:hint="eastAsia"/>
                <w:color w:val="000000" w:themeColor="text1"/>
                <w:highlight w:val="none"/>
                <w:lang w:val="en-US" w:eastAsia="zh-CN"/>
                <w14:textFill>
                  <w14:solidFill>
                    <w14:schemeClr w14:val="tx1"/>
                  </w14:solidFill>
                </w14:textFill>
              </w:rPr>
              <w:t>运输廊道</w:t>
            </w:r>
          </w:p>
        </w:tc>
        <w:tc>
          <w:tcPr>
            <w:tcW w:w="1666" w:type="dxa"/>
            <w:tcBorders>
              <w:tl2br w:val="nil"/>
              <w:tr2bl w:val="nil"/>
            </w:tcBorders>
            <w:vAlign w:val="center"/>
          </w:tcPr>
          <w:p w14:paraId="213BD9C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5.0</w:t>
            </w:r>
          </w:p>
        </w:tc>
      </w:tr>
      <w:tr w14:paraId="225B89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70" w:type="dxa"/>
            <w:vMerge w:val="continue"/>
            <w:tcBorders>
              <w:tl2br w:val="nil"/>
              <w:tr2bl w:val="nil"/>
            </w:tcBorders>
            <w:vAlign w:val="center"/>
          </w:tcPr>
          <w:p w14:paraId="307B7B6C">
            <w:pPr>
              <w:pStyle w:val="488"/>
              <w:rPr>
                <w:color w:val="000000" w:themeColor="text1"/>
                <w:highlight w:val="none"/>
                <w14:textFill>
                  <w14:solidFill>
                    <w14:schemeClr w14:val="tx1"/>
                  </w14:solidFill>
                </w14:textFill>
              </w:rPr>
            </w:pPr>
          </w:p>
        </w:tc>
        <w:tc>
          <w:tcPr>
            <w:tcW w:w="1430" w:type="dxa"/>
            <w:tcBorders>
              <w:tl2br w:val="nil"/>
              <w:tr2bl w:val="nil"/>
            </w:tcBorders>
            <w:vAlign w:val="center"/>
          </w:tcPr>
          <w:p w14:paraId="4EF3C681">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原料库房</w:t>
            </w:r>
          </w:p>
        </w:tc>
        <w:tc>
          <w:tcPr>
            <w:tcW w:w="5021" w:type="dxa"/>
            <w:tcBorders>
              <w:tl2br w:val="nil"/>
              <w:tr2bl w:val="nil"/>
            </w:tcBorders>
            <w:vAlign w:val="center"/>
          </w:tcPr>
          <w:p w14:paraId="3DBE7929">
            <w:pPr>
              <w:pStyle w:val="488"/>
              <w:rPr>
                <w:rFonts w:hint="default" w:eastAsia="宋体"/>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自动喷雾设施</w:t>
            </w:r>
          </w:p>
        </w:tc>
        <w:tc>
          <w:tcPr>
            <w:tcW w:w="1666" w:type="dxa"/>
            <w:tcBorders>
              <w:tl2br w:val="nil"/>
              <w:tr2bl w:val="nil"/>
            </w:tcBorders>
            <w:vAlign w:val="center"/>
          </w:tcPr>
          <w:p w14:paraId="049AFDD0">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2.0</w:t>
            </w:r>
          </w:p>
        </w:tc>
      </w:tr>
      <w:tr w14:paraId="4E387B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70" w:type="dxa"/>
            <w:vMerge w:val="continue"/>
            <w:tcBorders>
              <w:tl2br w:val="nil"/>
              <w:tr2bl w:val="nil"/>
            </w:tcBorders>
            <w:vAlign w:val="center"/>
          </w:tcPr>
          <w:p w14:paraId="03EF31C1">
            <w:pPr>
              <w:pStyle w:val="488"/>
              <w:rPr>
                <w:color w:val="000000" w:themeColor="text1"/>
                <w:highlight w:val="none"/>
                <w14:textFill>
                  <w14:solidFill>
                    <w14:schemeClr w14:val="tx1"/>
                  </w14:solidFill>
                </w14:textFill>
              </w:rPr>
            </w:pPr>
          </w:p>
        </w:tc>
        <w:tc>
          <w:tcPr>
            <w:tcW w:w="1430" w:type="dxa"/>
            <w:tcBorders>
              <w:tl2br w:val="nil"/>
              <w:tr2bl w:val="nil"/>
            </w:tcBorders>
            <w:vAlign w:val="center"/>
          </w:tcPr>
          <w:p w14:paraId="4645A656">
            <w:pPr>
              <w:pStyle w:val="488"/>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厂区</w:t>
            </w:r>
          </w:p>
        </w:tc>
        <w:tc>
          <w:tcPr>
            <w:tcW w:w="5021" w:type="dxa"/>
            <w:tcBorders>
              <w:tl2br w:val="nil"/>
              <w:tr2bl w:val="nil"/>
            </w:tcBorders>
            <w:vAlign w:val="center"/>
          </w:tcPr>
          <w:p w14:paraId="10F7270C">
            <w:pPr>
              <w:pStyle w:val="488"/>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洒水车</w:t>
            </w:r>
          </w:p>
        </w:tc>
        <w:tc>
          <w:tcPr>
            <w:tcW w:w="1666" w:type="dxa"/>
            <w:tcBorders>
              <w:tl2br w:val="nil"/>
              <w:tr2bl w:val="nil"/>
            </w:tcBorders>
            <w:vAlign w:val="center"/>
          </w:tcPr>
          <w:p w14:paraId="683C8CD2">
            <w:pPr>
              <w:pStyle w:val="488"/>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5.0</w:t>
            </w:r>
          </w:p>
        </w:tc>
      </w:tr>
      <w:tr w14:paraId="383026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70" w:type="dxa"/>
            <w:vMerge w:val="restart"/>
            <w:tcBorders>
              <w:tl2br w:val="nil"/>
              <w:tr2bl w:val="nil"/>
            </w:tcBorders>
            <w:vAlign w:val="center"/>
          </w:tcPr>
          <w:p w14:paraId="0578697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废水</w:t>
            </w:r>
          </w:p>
        </w:tc>
        <w:tc>
          <w:tcPr>
            <w:tcW w:w="1430" w:type="dxa"/>
            <w:tcBorders>
              <w:tl2br w:val="nil"/>
              <w:tr2bl w:val="nil"/>
            </w:tcBorders>
            <w:vAlign w:val="center"/>
          </w:tcPr>
          <w:p w14:paraId="3B71525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生活污水</w:t>
            </w:r>
          </w:p>
        </w:tc>
        <w:tc>
          <w:tcPr>
            <w:tcW w:w="5021" w:type="dxa"/>
            <w:tcBorders>
              <w:tl2br w:val="nil"/>
              <w:tr2bl w:val="nil"/>
            </w:tcBorders>
            <w:vAlign w:val="center"/>
          </w:tcPr>
          <w:p w14:paraId="1250732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1座有效容积约1</w:t>
            </w:r>
            <w:r>
              <w:rPr>
                <w:rFonts w:hint="eastAsia"/>
                <w:color w:val="000000" w:themeColor="text1"/>
                <w:highlight w:val="none"/>
                <w14:textFill>
                  <w14:solidFill>
                    <w14:schemeClr w14:val="tx1"/>
                  </w14:solidFill>
                </w14:textFill>
              </w:rPr>
              <w:t>0</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的</w:t>
            </w:r>
            <w:r>
              <w:rPr>
                <w:rFonts w:hint="eastAsia"/>
                <w:color w:val="000000" w:themeColor="text1"/>
                <w:highlight w:val="none"/>
                <w:lang w:eastAsia="zh-CN"/>
                <w14:textFill>
                  <w14:solidFill>
                    <w14:schemeClr w14:val="tx1"/>
                  </w14:solidFill>
                </w14:textFill>
              </w:rPr>
              <w:t>防渗旱厕</w:t>
            </w:r>
            <w:r>
              <w:rPr>
                <w:color w:val="000000" w:themeColor="text1"/>
                <w:highlight w:val="none"/>
                <w14:textFill>
                  <w14:solidFill>
                    <w14:schemeClr w14:val="tx1"/>
                  </w14:solidFill>
                </w14:textFill>
              </w:rPr>
              <w:t>（防渗系数≤1.0×10</w:t>
            </w:r>
            <w:r>
              <w:rPr>
                <w:rFonts w:hint="eastAsia"/>
                <w:color w:val="000000" w:themeColor="text1"/>
                <w:highlight w:val="none"/>
                <w:lang w:eastAsia="zh-CN"/>
                <w14:textFill>
                  <w14:solidFill>
                    <w14:schemeClr w14:val="tx1"/>
                  </w14:solidFill>
                </w14:textFill>
              </w:rPr>
              <w:t>—</w:t>
            </w:r>
            <w:r>
              <w:rPr>
                <w:color w:val="000000" w:themeColor="text1"/>
                <w:highlight w:val="none"/>
                <w:vertAlign w:val="superscript"/>
                <w14:textFill>
                  <w14:solidFill>
                    <w14:schemeClr w14:val="tx1"/>
                  </w14:solidFill>
                </w14:textFill>
              </w:rPr>
              <w:t>7</w:t>
            </w:r>
            <w:r>
              <w:rPr>
                <w:color w:val="000000" w:themeColor="text1"/>
                <w:highlight w:val="none"/>
                <w14:textFill>
                  <w14:solidFill>
                    <w14:schemeClr w14:val="tx1"/>
                  </w14:solidFill>
                </w14:textFill>
              </w:rPr>
              <w:t>cm/s）</w:t>
            </w:r>
          </w:p>
        </w:tc>
        <w:tc>
          <w:tcPr>
            <w:tcW w:w="1666" w:type="dxa"/>
            <w:tcBorders>
              <w:tl2br w:val="nil"/>
              <w:tr2bl w:val="nil"/>
            </w:tcBorders>
            <w:vAlign w:val="center"/>
          </w:tcPr>
          <w:p w14:paraId="3F5E209B">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.0</w:t>
            </w:r>
          </w:p>
        </w:tc>
      </w:tr>
      <w:tr w14:paraId="507F46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70" w:type="dxa"/>
            <w:vMerge w:val="continue"/>
            <w:tcBorders>
              <w:tl2br w:val="nil"/>
              <w:tr2bl w:val="nil"/>
            </w:tcBorders>
            <w:vAlign w:val="center"/>
          </w:tcPr>
          <w:p w14:paraId="6FCBBBF5">
            <w:pPr>
              <w:pStyle w:val="488"/>
              <w:rPr>
                <w:color w:val="000000" w:themeColor="text1"/>
                <w:highlight w:val="none"/>
                <w14:textFill>
                  <w14:solidFill>
                    <w14:schemeClr w14:val="tx1"/>
                  </w14:solidFill>
                </w14:textFill>
              </w:rPr>
            </w:pPr>
          </w:p>
        </w:tc>
        <w:tc>
          <w:tcPr>
            <w:tcW w:w="1430" w:type="dxa"/>
            <w:tcBorders>
              <w:tl2br w:val="nil"/>
              <w:tr2bl w:val="nil"/>
            </w:tcBorders>
            <w:vAlign w:val="center"/>
          </w:tcPr>
          <w:p w14:paraId="73AAD1A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选矿废水</w:t>
            </w:r>
          </w:p>
        </w:tc>
        <w:tc>
          <w:tcPr>
            <w:tcW w:w="5021" w:type="dxa"/>
            <w:tcBorders>
              <w:tl2br w:val="nil"/>
              <w:tr2bl w:val="nil"/>
            </w:tcBorders>
            <w:vAlign w:val="center"/>
          </w:tcPr>
          <w:p w14:paraId="43BF11D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生产废水经尾矿渣甩干脱水机脱水后排入浓密罐（有效容积为</w:t>
            </w:r>
            <w:r>
              <w:rPr>
                <w:rFonts w:hint="eastAsia"/>
                <w:color w:val="000000" w:themeColor="text1"/>
                <w:highlight w:val="none"/>
                <w14:textFill>
                  <w14:solidFill>
                    <w14:schemeClr w14:val="tx1"/>
                  </w14:solidFill>
                </w14:textFill>
              </w:rPr>
              <w:t>12</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，防渗性能不应低于6.0m厚渗透系数为1.0×10</w:t>
            </w:r>
            <w:r>
              <w:rPr>
                <w:rFonts w:hint="eastAsia"/>
                <w:color w:val="000000" w:themeColor="text1"/>
                <w:highlight w:val="none"/>
                <w:lang w:eastAsia="zh-CN"/>
                <w14:textFill>
                  <w14:solidFill>
                    <w14:schemeClr w14:val="tx1"/>
                  </w14:solidFill>
                </w14:textFill>
              </w:rPr>
              <w:t>—</w:t>
            </w:r>
            <w:r>
              <w:rPr>
                <w:color w:val="000000" w:themeColor="text1"/>
                <w:highlight w:val="none"/>
                <w:vertAlign w:val="superscript"/>
                <w14:textFill>
                  <w14:solidFill>
                    <w14:schemeClr w14:val="tx1"/>
                  </w14:solidFill>
                </w14:textFill>
              </w:rPr>
              <w:t>7</w:t>
            </w:r>
            <w:r>
              <w:rPr>
                <w:color w:val="000000" w:themeColor="text1"/>
                <w:highlight w:val="none"/>
                <w14:textFill>
                  <w14:solidFill>
                    <w14:schemeClr w14:val="tx1"/>
                  </w14:solidFill>
                </w14:textFill>
              </w:rPr>
              <w:t>cm/s的粘土层的防渗性能）沉淀，上层清液回用于选矿，不外排。</w:t>
            </w:r>
          </w:p>
        </w:tc>
        <w:tc>
          <w:tcPr>
            <w:tcW w:w="1666" w:type="dxa"/>
            <w:tcBorders>
              <w:tl2br w:val="nil"/>
              <w:tr2bl w:val="nil"/>
            </w:tcBorders>
            <w:vAlign w:val="center"/>
          </w:tcPr>
          <w:p w14:paraId="28B14EB5">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25.0</w:t>
            </w:r>
          </w:p>
        </w:tc>
      </w:tr>
      <w:tr w14:paraId="6A934B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70" w:type="dxa"/>
            <w:vMerge w:val="continue"/>
            <w:tcBorders>
              <w:tl2br w:val="nil"/>
              <w:tr2bl w:val="nil"/>
            </w:tcBorders>
            <w:vAlign w:val="center"/>
          </w:tcPr>
          <w:p w14:paraId="6B12CC04">
            <w:pPr>
              <w:pStyle w:val="488"/>
              <w:rPr>
                <w:color w:val="000000" w:themeColor="text1"/>
                <w:highlight w:val="none"/>
                <w14:textFill>
                  <w14:solidFill>
                    <w14:schemeClr w14:val="tx1"/>
                  </w14:solidFill>
                </w14:textFill>
              </w:rPr>
            </w:pPr>
          </w:p>
        </w:tc>
        <w:tc>
          <w:tcPr>
            <w:tcW w:w="1430" w:type="dxa"/>
            <w:tcBorders>
              <w:tl2br w:val="nil"/>
              <w:tr2bl w:val="nil"/>
            </w:tcBorders>
            <w:vAlign w:val="center"/>
          </w:tcPr>
          <w:p w14:paraId="0CA89439">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初期雨水</w:t>
            </w:r>
          </w:p>
        </w:tc>
        <w:tc>
          <w:tcPr>
            <w:tcW w:w="5021" w:type="dxa"/>
            <w:tcBorders>
              <w:tl2br w:val="nil"/>
              <w:tr2bl w:val="nil"/>
            </w:tcBorders>
            <w:vAlign w:val="center"/>
          </w:tcPr>
          <w:p w14:paraId="32200A5A">
            <w:pPr>
              <w:pStyle w:val="488"/>
              <w:rPr>
                <w:color w:val="000000" w:themeColor="text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初期雨水经地表雨水管网，汇入初期雨水收集池（容积</w:t>
            </w:r>
            <w:r>
              <w:rPr>
                <w:rFonts w:hint="eastAsia"/>
                <w:color w:val="000000" w:themeColor="text1"/>
                <w:szCs w:val="21"/>
                <w:highlight w:val="none"/>
                <w:lang w:val="en-US" w:eastAsia="zh-CN"/>
                <w14:textFill>
                  <w14:solidFill>
                    <w14:schemeClr w14:val="tx1"/>
                  </w14:solidFill>
                </w14:textFill>
              </w:rPr>
              <w:t>300</w:t>
            </w:r>
            <w:r>
              <w:rPr>
                <w:color w:val="000000" w:themeColor="text1"/>
                <w:szCs w:val="21"/>
                <w:highlight w:val="none"/>
                <w14:textFill>
                  <w14:solidFill>
                    <w14:schemeClr w14:val="tx1"/>
                  </w14:solidFill>
                </w14:textFill>
              </w:rPr>
              <w:t>m</w:t>
            </w:r>
            <w:r>
              <w:rPr>
                <w:color w:val="000000" w:themeColor="text1"/>
                <w:szCs w:val="21"/>
                <w:highlight w:val="none"/>
                <w:vertAlign w:val="superscript"/>
                <w14:textFill>
                  <w14:solidFill>
                    <w14:schemeClr w14:val="tx1"/>
                  </w14:solidFill>
                </w14:textFill>
              </w:rPr>
              <w:t>3</w:t>
            </w:r>
            <w:r>
              <w:rPr>
                <w:rFonts w:hint="eastAsia"/>
                <w:color w:val="000000" w:themeColor="text1"/>
                <w:szCs w:val="21"/>
                <w:highlight w:val="none"/>
                <w14:textFill>
                  <w14:solidFill>
                    <w14:schemeClr w14:val="tx1"/>
                  </w14:solidFill>
                </w14:textFill>
              </w:rPr>
              <w:t>），沉淀后</w:t>
            </w:r>
            <w:r>
              <w:rPr>
                <w:rFonts w:hint="eastAsia"/>
                <w:color w:val="000000" w:themeColor="text1"/>
                <w:szCs w:val="21"/>
                <w:highlight w:val="none"/>
                <w:lang w:val="en-US" w:eastAsia="zh-CN"/>
                <w14:textFill>
                  <w14:solidFill>
                    <w14:schemeClr w14:val="tx1"/>
                  </w14:solidFill>
                </w14:textFill>
              </w:rPr>
              <w:t>回用于选矿</w:t>
            </w:r>
            <w:r>
              <w:rPr>
                <w:rFonts w:hint="eastAsia"/>
                <w:color w:val="000000" w:themeColor="text1"/>
                <w:szCs w:val="21"/>
                <w:highlight w:val="none"/>
                <w14:textFill>
                  <w14:solidFill>
                    <w14:schemeClr w14:val="tx1"/>
                  </w14:solidFill>
                </w14:textFill>
              </w:rPr>
              <w:t>生产。</w:t>
            </w:r>
          </w:p>
        </w:tc>
        <w:tc>
          <w:tcPr>
            <w:tcW w:w="1666" w:type="dxa"/>
            <w:tcBorders>
              <w:tl2br w:val="nil"/>
              <w:tr2bl w:val="nil"/>
            </w:tcBorders>
            <w:vAlign w:val="center"/>
          </w:tcPr>
          <w:p w14:paraId="70B9300E">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8.0</w:t>
            </w:r>
          </w:p>
        </w:tc>
      </w:tr>
      <w:tr w14:paraId="126D86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70" w:type="dxa"/>
            <w:tcBorders>
              <w:tl2br w:val="nil"/>
              <w:tr2bl w:val="nil"/>
            </w:tcBorders>
            <w:vAlign w:val="center"/>
          </w:tcPr>
          <w:p w14:paraId="37F8573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噪声</w:t>
            </w:r>
          </w:p>
        </w:tc>
        <w:tc>
          <w:tcPr>
            <w:tcW w:w="1430" w:type="dxa"/>
            <w:tcBorders>
              <w:tl2br w:val="nil"/>
              <w:tr2bl w:val="nil"/>
            </w:tcBorders>
            <w:vAlign w:val="center"/>
          </w:tcPr>
          <w:p w14:paraId="2774AA9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设备噪声</w:t>
            </w:r>
          </w:p>
        </w:tc>
        <w:tc>
          <w:tcPr>
            <w:tcW w:w="5021" w:type="dxa"/>
            <w:tcBorders>
              <w:tl2br w:val="nil"/>
              <w:tr2bl w:val="nil"/>
            </w:tcBorders>
            <w:vAlign w:val="center"/>
          </w:tcPr>
          <w:p w14:paraId="0EF709D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设备均设置在封闭厂房内，采取隔声、减振、消声等降噪措施。</w:t>
            </w:r>
          </w:p>
        </w:tc>
        <w:tc>
          <w:tcPr>
            <w:tcW w:w="1666" w:type="dxa"/>
            <w:tcBorders>
              <w:tl2br w:val="nil"/>
              <w:tr2bl w:val="nil"/>
            </w:tcBorders>
            <w:vAlign w:val="center"/>
          </w:tcPr>
          <w:p w14:paraId="23F64FA7">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3</w:t>
            </w:r>
            <w:r>
              <w:rPr>
                <w:color w:val="000000" w:themeColor="text1"/>
                <w:highlight w:val="none"/>
                <w14:textFill>
                  <w14:solidFill>
                    <w14:schemeClr w14:val="tx1"/>
                  </w14:solidFill>
                </w14:textFill>
              </w:rPr>
              <w:t>.0</w:t>
            </w:r>
          </w:p>
        </w:tc>
      </w:tr>
      <w:tr w14:paraId="64E427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70" w:type="dxa"/>
            <w:vMerge w:val="restart"/>
            <w:tcBorders>
              <w:tl2br w:val="nil"/>
              <w:tr2bl w:val="nil"/>
            </w:tcBorders>
            <w:vAlign w:val="center"/>
          </w:tcPr>
          <w:p w14:paraId="767C584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固废</w:t>
            </w:r>
          </w:p>
        </w:tc>
        <w:tc>
          <w:tcPr>
            <w:tcW w:w="1430" w:type="dxa"/>
            <w:tcBorders>
              <w:tl2br w:val="nil"/>
              <w:tr2bl w:val="nil"/>
            </w:tcBorders>
            <w:vAlign w:val="center"/>
          </w:tcPr>
          <w:p w14:paraId="2AA47C8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生活垃圾</w:t>
            </w:r>
          </w:p>
        </w:tc>
        <w:tc>
          <w:tcPr>
            <w:tcW w:w="5021" w:type="dxa"/>
            <w:tcBorders>
              <w:tl2br w:val="nil"/>
              <w:tr2bl w:val="nil"/>
            </w:tcBorders>
            <w:vAlign w:val="center"/>
          </w:tcPr>
          <w:p w14:paraId="57E1960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2个</w:t>
            </w:r>
            <w:r>
              <w:rPr>
                <w:color w:val="000000" w:themeColor="text1"/>
                <w:highlight w:val="none"/>
                <w14:textFill>
                  <w14:solidFill>
                    <w14:schemeClr w14:val="tx1"/>
                  </w14:solidFill>
                </w14:textFill>
              </w:rPr>
              <w:t>垃圾桶</w:t>
            </w:r>
          </w:p>
        </w:tc>
        <w:tc>
          <w:tcPr>
            <w:tcW w:w="1666" w:type="dxa"/>
            <w:tcBorders>
              <w:tl2br w:val="nil"/>
              <w:tr2bl w:val="nil"/>
            </w:tcBorders>
            <w:vAlign w:val="center"/>
          </w:tcPr>
          <w:p w14:paraId="5CAD969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0.2</w:t>
            </w:r>
          </w:p>
        </w:tc>
      </w:tr>
      <w:tr w14:paraId="334083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70" w:type="dxa"/>
            <w:vMerge w:val="continue"/>
            <w:tcBorders>
              <w:tl2br w:val="nil"/>
              <w:tr2bl w:val="nil"/>
            </w:tcBorders>
            <w:vAlign w:val="center"/>
          </w:tcPr>
          <w:p w14:paraId="322CE21E">
            <w:pPr>
              <w:pStyle w:val="488"/>
              <w:rPr>
                <w:color w:val="000000" w:themeColor="text1"/>
                <w:highlight w:val="none"/>
                <w14:textFill>
                  <w14:solidFill>
                    <w14:schemeClr w14:val="tx1"/>
                  </w14:solidFill>
                </w14:textFill>
              </w:rPr>
            </w:pPr>
          </w:p>
        </w:tc>
        <w:tc>
          <w:tcPr>
            <w:tcW w:w="1430" w:type="dxa"/>
            <w:tcBorders>
              <w:tl2br w:val="nil"/>
              <w:tr2bl w:val="nil"/>
            </w:tcBorders>
            <w:vAlign w:val="center"/>
          </w:tcPr>
          <w:p w14:paraId="21D56B1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废机油</w:t>
            </w:r>
          </w:p>
        </w:tc>
        <w:tc>
          <w:tcPr>
            <w:tcW w:w="5021" w:type="dxa"/>
            <w:tcBorders>
              <w:tl2br w:val="nil"/>
              <w:tr2bl w:val="nil"/>
            </w:tcBorders>
            <w:vAlign w:val="center"/>
          </w:tcPr>
          <w:p w14:paraId="628EDE5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暂存于厂区内1座符合“三防”要求，占地面积为10m</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（防渗系数≤1.0×10</w:t>
            </w:r>
            <w:r>
              <w:rPr>
                <w:rFonts w:hint="eastAsia"/>
                <w:color w:val="000000" w:themeColor="text1"/>
                <w:highlight w:val="none"/>
                <w:lang w:eastAsia="zh-CN"/>
                <w14:textFill>
                  <w14:solidFill>
                    <w14:schemeClr w14:val="tx1"/>
                  </w14:solidFill>
                </w14:textFill>
              </w:rPr>
              <w:t>—</w:t>
            </w:r>
            <w:r>
              <w:rPr>
                <w:color w:val="000000" w:themeColor="text1"/>
                <w:highlight w:val="none"/>
                <w:vertAlign w:val="superscript"/>
                <w14:textFill>
                  <w14:solidFill>
                    <w14:schemeClr w14:val="tx1"/>
                  </w14:solidFill>
                </w14:textFill>
              </w:rPr>
              <w:t>12</w:t>
            </w:r>
            <w:r>
              <w:rPr>
                <w:color w:val="000000" w:themeColor="text1"/>
                <w:highlight w:val="none"/>
                <w14:textFill>
                  <w14:solidFill>
                    <w14:schemeClr w14:val="tx1"/>
                  </w14:solidFill>
                </w14:textFill>
              </w:rPr>
              <w:t>cm/s）的</w:t>
            </w:r>
            <w:r>
              <w:rPr>
                <w:rFonts w:hint="eastAsia"/>
                <w:color w:val="000000" w:themeColor="text1"/>
                <w:highlight w:val="none"/>
                <w14:textFill>
                  <w14:solidFill>
                    <w14:schemeClr w14:val="tx1"/>
                  </w14:solidFill>
                </w14:textFill>
              </w:rPr>
              <w:t>危废贮存点</w:t>
            </w:r>
            <w:r>
              <w:rPr>
                <w:color w:val="000000" w:themeColor="text1"/>
                <w:highlight w:val="none"/>
                <w14:textFill>
                  <w14:solidFill>
                    <w14:schemeClr w14:val="tx1"/>
                  </w14:solidFill>
                </w14:textFill>
              </w:rPr>
              <w:t>内暂存。</w:t>
            </w:r>
          </w:p>
        </w:tc>
        <w:tc>
          <w:tcPr>
            <w:tcW w:w="1666" w:type="dxa"/>
            <w:tcBorders>
              <w:tl2br w:val="nil"/>
              <w:tr2bl w:val="nil"/>
            </w:tcBorders>
            <w:vAlign w:val="center"/>
          </w:tcPr>
          <w:p w14:paraId="7E0FF15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2.5</w:t>
            </w:r>
          </w:p>
        </w:tc>
      </w:tr>
      <w:tr w14:paraId="7F3165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70" w:type="dxa"/>
            <w:vMerge w:val="restart"/>
            <w:tcBorders>
              <w:tl2br w:val="nil"/>
              <w:tr2bl w:val="nil"/>
            </w:tcBorders>
            <w:vAlign w:val="center"/>
          </w:tcPr>
          <w:p w14:paraId="349AAE8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地下水</w:t>
            </w:r>
          </w:p>
        </w:tc>
        <w:tc>
          <w:tcPr>
            <w:tcW w:w="1430" w:type="dxa"/>
            <w:tcBorders>
              <w:tl2br w:val="nil"/>
              <w:tr2bl w:val="nil"/>
            </w:tcBorders>
            <w:vAlign w:val="center"/>
          </w:tcPr>
          <w:p w14:paraId="6D50E5E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破碎车间</w:t>
            </w:r>
          </w:p>
        </w:tc>
        <w:tc>
          <w:tcPr>
            <w:tcW w:w="5021" w:type="dxa"/>
            <w:tcBorders>
              <w:tl2br w:val="nil"/>
              <w:tr2bl w:val="nil"/>
            </w:tcBorders>
            <w:vAlign w:val="center"/>
          </w:tcPr>
          <w:p w14:paraId="44F4375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全封闭，采用混凝土防渗层时混凝土的强度等级不应低于C25，抗渗等级不应低于P6，厚度不应小于100mm</w:t>
            </w:r>
          </w:p>
        </w:tc>
        <w:tc>
          <w:tcPr>
            <w:tcW w:w="1666" w:type="dxa"/>
            <w:tcBorders>
              <w:tl2br w:val="nil"/>
              <w:tr2bl w:val="nil"/>
            </w:tcBorders>
            <w:vAlign w:val="center"/>
          </w:tcPr>
          <w:p w14:paraId="5E7109C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10.0</w:t>
            </w:r>
          </w:p>
        </w:tc>
      </w:tr>
      <w:tr w14:paraId="74BBEC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70" w:type="dxa"/>
            <w:vMerge w:val="continue"/>
            <w:tcBorders>
              <w:tl2br w:val="nil"/>
              <w:tr2bl w:val="nil"/>
            </w:tcBorders>
            <w:vAlign w:val="center"/>
          </w:tcPr>
          <w:p w14:paraId="04E8E1DE">
            <w:pPr>
              <w:pStyle w:val="488"/>
              <w:rPr>
                <w:color w:val="000000" w:themeColor="text1"/>
                <w:highlight w:val="none"/>
                <w14:textFill>
                  <w14:solidFill>
                    <w14:schemeClr w14:val="tx1"/>
                  </w14:solidFill>
                </w14:textFill>
              </w:rPr>
            </w:pPr>
          </w:p>
        </w:tc>
        <w:tc>
          <w:tcPr>
            <w:tcW w:w="1430" w:type="dxa"/>
            <w:tcBorders>
              <w:tl2br w:val="nil"/>
              <w:tr2bl w:val="nil"/>
            </w:tcBorders>
            <w:vAlign w:val="center"/>
          </w:tcPr>
          <w:p w14:paraId="739FAA4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尾矿仓、</w:t>
            </w:r>
            <w:r>
              <w:rPr>
                <w:rFonts w:hint="eastAsia"/>
                <w:color w:val="000000" w:themeColor="text1"/>
                <w:highlight w:val="none"/>
                <w14:textFill>
                  <w14:solidFill>
                    <w14:schemeClr w14:val="tx1"/>
                  </w14:solidFill>
                </w14:textFill>
              </w:rPr>
              <w:t>精矿库</w:t>
            </w:r>
            <w:r>
              <w:rPr>
                <w:color w:val="000000" w:themeColor="text1"/>
                <w:highlight w:val="none"/>
                <w14:textFill>
                  <w14:solidFill>
                    <w14:schemeClr w14:val="tx1"/>
                  </w14:solidFill>
                </w14:textFill>
              </w:rPr>
              <w:t>、球磨车间、干排车间</w:t>
            </w:r>
          </w:p>
        </w:tc>
        <w:tc>
          <w:tcPr>
            <w:tcW w:w="5021" w:type="dxa"/>
            <w:tcBorders>
              <w:tl2br w:val="nil"/>
              <w:tr2bl w:val="nil"/>
            </w:tcBorders>
            <w:vAlign w:val="center"/>
          </w:tcPr>
          <w:p w14:paraId="4A3F315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全封闭，车间、精矿池等采用混凝土防渗层时混凝土的强度等级不应低于C25，抗渗等级不应低于P6，厚度不应小于100mm</w:t>
            </w:r>
          </w:p>
        </w:tc>
        <w:tc>
          <w:tcPr>
            <w:tcW w:w="1666" w:type="dxa"/>
            <w:tcBorders>
              <w:tl2br w:val="nil"/>
              <w:tr2bl w:val="nil"/>
            </w:tcBorders>
            <w:vAlign w:val="center"/>
          </w:tcPr>
          <w:p w14:paraId="4DDF359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10.0</w:t>
            </w:r>
          </w:p>
        </w:tc>
      </w:tr>
      <w:tr w14:paraId="485188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0" w:type="dxa"/>
            <w:gridSpan w:val="2"/>
            <w:tcBorders>
              <w:tl2br w:val="nil"/>
              <w:tr2bl w:val="nil"/>
            </w:tcBorders>
            <w:vAlign w:val="center"/>
          </w:tcPr>
          <w:p w14:paraId="4CF354D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环境风险</w:t>
            </w:r>
          </w:p>
        </w:tc>
        <w:tc>
          <w:tcPr>
            <w:tcW w:w="5021" w:type="dxa"/>
            <w:tcBorders>
              <w:tl2br w:val="nil"/>
              <w:tr2bl w:val="nil"/>
            </w:tcBorders>
            <w:vAlign w:val="center"/>
          </w:tcPr>
          <w:p w14:paraId="035300E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事故池一个，有效容积</w:t>
            </w:r>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00m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，收集事故状态下生产废水。</w:t>
            </w:r>
          </w:p>
        </w:tc>
        <w:tc>
          <w:tcPr>
            <w:tcW w:w="1666" w:type="dxa"/>
            <w:tcBorders>
              <w:tl2br w:val="nil"/>
              <w:tr2bl w:val="nil"/>
            </w:tcBorders>
            <w:vAlign w:val="center"/>
          </w:tcPr>
          <w:p w14:paraId="12072F2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10.0</w:t>
            </w:r>
          </w:p>
        </w:tc>
      </w:tr>
      <w:tr w14:paraId="022E7E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21" w:type="dxa"/>
            <w:gridSpan w:val="3"/>
            <w:tcBorders>
              <w:tl2br w:val="nil"/>
              <w:tr2bl w:val="nil"/>
            </w:tcBorders>
            <w:vAlign w:val="center"/>
          </w:tcPr>
          <w:p w14:paraId="4BBA435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合计</w:t>
            </w:r>
          </w:p>
        </w:tc>
        <w:tc>
          <w:tcPr>
            <w:tcW w:w="1666" w:type="dxa"/>
            <w:tcBorders>
              <w:tl2br w:val="nil"/>
              <w:tr2bl w:val="nil"/>
            </w:tcBorders>
            <w:vAlign w:val="center"/>
          </w:tcPr>
          <w:p w14:paraId="719727A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103.7</w:t>
            </w:r>
          </w:p>
        </w:tc>
      </w:tr>
    </w:tbl>
    <w:p w14:paraId="40B23CDA">
      <w:pPr>
        <w:pStyle w:val="5"/>
        <w:ind w:firstLine="562"/>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t>.3.2环保损益分析</w:t>
      </w:r>
      <w:bookmarkEnd w:id="461"/>
      <w:bookmarkEnd w:id="462"/>
      <w:bookmarkEnd w:id="463"/>
      <w:bookmarkEnd w:id="464"/>
    </w:p>
    <w:p w14:paraId="34847875">
      <w:pPr>
        <w:tabs>
          <w:tab w:val="left" w:pos="992"/>
        </w:tabs>
        <w:adjustRightInd w:val="0"/>
        <w:rPr>
          <w:smallCaps/>
          <w:color w:val="000000" w:themeColor="text1"/>
          <w:highlight w:val="none"/>
          <w14:textFill>
            <w14:solidFill>
              <w14:schemeClr w14:val="tx1"/>
            </w14:solidFill>
          </w14:textFill>
        </w:rPr>
      </w:pPr>
      <w:r>
        <w:rPr>
          <w:smallCaps/>
          <w:color w:val="000000" w:themeColor="text1"/>
          <w:highlight w:val="none"/>
          <w14:textFill>
            <w14:solidFill>
              <w14:schemeClr w14:val="tx1"/>
            </w14:solidFill>
          </w14:textFill>
        </w:rPr>
        <w:t>建设期噪声、扬尘、废水、固体废物会对环境产生一定的暂时影响；运营期废水、废气、固体废物也对环境会产生一定的影响。但只要加强科学管理，落实各项环保措施，确保运营中所产生的污水、废气、固体废物等污染源及时得到处理处置后达标排放，可以有效控制各污染源对环境的影响。</w:t>
      </w:r>
    </w:p>
    <w:p w14:paraId="1515A369">
      <w:pPr>
        <w:spacing w:before="120" w:beforeLines="50"/>
        <w:rPr>
          <w:color w:val="000000" w:themeColor="text1"/>
          <w:highlight w:val="none"/>
          <w14:textFill>
            <w14:solidFill>
              <w14:schemeClr w14:val="tx1"/>
            </w14:solidFill>
          </w14:textFill>
        </w:rPr>
      </w:pPr>
      <w:r>
        <w:rPr>
          <w:smallCaps/>
          <w:color w:val="000000" w:themeColor="text1"/>
          <w:highlight w:val="none"/>
          <w14:textFill>
            <w14:solidFill>
              <w14:schemeClr w14:val="tx1"/>
            </w14:solidFill>
          </w14:textFill>
        </w:rPr>
        <w:t>由以上分析可见，拟建项目所采取的环保工程措施在取得较好的环境效益的同时，社会效益和综合效益也是显著的。</w:t>
      </w:r>
    </w:p>
    <w:bookmarkEnd w:id="421"/>
    <w:bookmarkEnd w:id="422"/>
    <w:bookmarkEnd w:id="423"/>
    <w:bookmarkEnd w:id="424"/>
    <w:bookmarkEnd w:id="425"/>
    <w:bookmarkEnd w:id="426"/>
    <w:bookmarkEnd w:id="436"/>
    <w:bookmarkEnd w:id="437"/>
    <w:bookmarkEnd w:id="438"/>
    <w:p w14:paraId="4ACE2892">
      <w:pPr>
        <w:spacing w:before="120" w:beforeLines="50" w:line="480" w:lineRule="exact"/>
        <w:rPr>
          <w:color w:val="000000" w:themeColor="text1"/>
          <w:highlight w:val="none"/>
          <w14:textFill>
            <w14:solidFill>
              <w14:schemeClr w14:val="tx1"/>
            </w14:solidFill>
          </w14:textFill>
        </w:rPr>
        <w:sectPr>
          <w:headerReference r:id="rId20" w:type="default"/>
          <w:pgSz w:w="11907" w:h="16840"/>
          <w:pgMar w:top="1418" w:right="1418" w:bottom="1418" w:left="1418" w:header="964" w:footer="964" w:gutter="0"/>
          <w:cols w:space="720" w:num="1"/>
          <w:docGrid w:linePitch="312" w:charSpace="0"/>
        </w:sectPr>
      </w:pPr>
    </w:p>
    <w:bookmarkEnd w:id="389"/>
    <w:p w14:paraId="3B6CC47D">
      <w:pPr>
        <w:pStyle w:val="344"/>
        <w:spacing w:before="120" w:beforeLines="50" w:line="360" w:lineRule="auto"/>
        <w:ind w:firstLine="643"/>
        <w:rPr>
          <w:color w:val="000000" w:themeColor="text1"/>
          <w:highlight w:val="none"/>
          <w14:textFill>
            <w14:solidFill>
              <w14:schemeClr w14:val="tx1"/>
            </w14:solidFill>
          </w14:textFill>
        </w:rPr>
      </w:pPr>
      <w:bookmarkStart w:id="465" w:name="_Toc162668676"/>
      <w:bookmarkStart w:id="466" w:name="_Toc97526718"/>
      <w:bookmarkStart w:id="467" w:name="_Toc355284971"/>
      <w:bookmarkStart w:id="468" w:name="_Toc400617606"/>
      <w:bookmarkStart w:id="469" w:name="_Toc476225092"/>
      <w:bookmarkStart w:id="470" w:name="_Toc18707"/>
      <w:r>
        <w:rPr>
          <w:rFonts w:hint="eastAsia"/>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t>环境管理</w:t>
      </w:r>
      <w:bookmarkEnd w:id="465"/>
      <w:bookmarkEnd w:id="466"/>
      <w:bookmarkEnd w:id="467"/>
      <w:bookmarkEnd w:id="468"/>
      <w:r>
        <w:rPr>
          <w:color w:val="000000" w:themeColor="text1"/>
          <w:highlight w:val="none"/>
          <w14:textFill>
            <w14:solidFill>
              <w14:schemeClr w14:val="tx1"/>
            </w14:solidFill>
          </w14:textFill>
        </w:rPr>
        <w:t>与环境监测</w:t>
      </w:r>
      <w:bookmarkEnd w:id="469"/>
      <w:bookmarkEnd w:id="470"/>
    </w:p>
    <w:p w14:paraId="31ED12B2">
      <w:pPr>
        <w:rPr>
          <w:color w:val="000000" w:themeColor="text1"/>
          <w:highlight w:val="none"/>
          <w14:textFill>
            <w14:solidFill>
              <w14:schemeClr w14:val="tx1"/>
            </w14:solidFill>
          </w14:textFill>
        </w:rPr>
      </w:pPr>
      <w:bookmarkStart w:id="471" w:name="_Toc476225098"/>
      <w:r>
        <w:rPr>
          <w:color w:val="000000" w:themeColor="text1"/>
          <w:highlight w:val="none"/>
          <w14:textFill>
            <w14:solidFill>
              <w14:schemeClr w14:val="tx1"/>
            </w14:solidFill>
          </w14:textFill>
        </w:rPr>
        <w:t>健全有效的环境管理是搞好环境保护工作的基础。环境管理的目的是应用环境科学的理论和实践，对损害或破坏环境质量的人及其活动施加影响，以协调发展与环境保护之间的关系。因此，为确保本项目在建设期、运营期各阶段执行并遵守有关环保法规，建设单位必须对环境管理工作予以重视，以确保各项治理措施正常有效地运行。拟建项目在建设和运营过程中应与周围单位建立良好的联系，对受影响较大的单位应给予适当补偿。对投诉反映特别强烈的问题应予积极处理，或更严格地限制作业时间。</w:t>
      </w:r>
    </w:p>
    <w:p w14:paraId="5DF293D5">
      <w:pPr>
        <w:pStyle w:val="4"/>
        <w:ind w:firstLine="643"/>
        <w:rPr>
          <w:color w:val="000000" w:themeColor="text1"/>
          <w:highlight w:val="none"/>
          <w14:textFill>
            <w14:solidFill>
              <w14:schemeClr w14:val="tx1"/>
            </w14:solidFill>
          </w14:textFill>
        </w:rPr>
      </w:pPr>
      <w:bookmarkStart w:id="472" w:name="_Toc524081485"/>
      <w:bookmarkStart w:id="473" w:name="_Toc12683"/>
      <w:bookmarkStart w:id="474" w:name="_Toc12868"/>
      <w:r>
        <w:rPr>
          <w:rFonts w:hint="eastAsia"/>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t>.1</w:t>
      </w:r>
      <w:bookmarkEnd w:id="472"/>
      <w:r>
        <w:rPr>
          <w:color w:val="000000" w:themeColor="text1"/>
          <w:highlight w:val="none"/>
          <w14:textFill>
            <w14:solidFill>
              <w14:schemeClr w14:val="tx1"/>
            </w14:solidFill>
          </w14:textFill>
        </w:rPr>
        <w:t>环境管理</w:t>
      </w:r>
      <w:bookmarkEnd w:id="473"/>
      <w:bookmarkEnd w:id="474"/>
    </w:p>
    <w:p w14:paraId="7C05ECB5">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建设单位应按省、市环保局的要求加强对企业的环境管理，要建立健全企业的环保监督、管理制度。</w:t>
      </w:r>
    </w:p>
    <w:p w14:paraId="3D91D2D9">
      <w:pPr>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1.</w:t>
      </w:r>
      <w:r>
        <w:rPr>
          <w:color w:val="000000" w:themeColor="text1"/>
          <w:highlight w:val="none"/>
          <w14:textFill>
            <w14:solidFill>
              <w14:schemeClr w14:val="tx1"/>
            </w14:solidFill>
          </w14:textFill>
        </w:rPr>
        <w:t>环境管理机构</w:t>
      </w:r>
    </w:p>
    <w:p w14:paraId="6D673BF7">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为了做好生产全过程的环境保护工作，减轻本项目外排污染物对环境的影响程度，建议建设单位设立内部环境保护管理机构，专人负责环境保护工作，实行定岗定员，岗位责任制，负责各生产环节的环境保护管理，保证环保设施的正常运行。</w:t>
      </w:r>
    </w:p>
    <w:p w14:paraId="224A0A7F">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环境保护管理机构</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或环境保护责任人</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应明确如下责任：</w:t>
      </w:r>
    </w:p>
    <w:p w14:paraId="0BAAAACD">
      <w:pPr>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1</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保持与环境保护主管部门的密切联系，及时了解国家、地方对本项目的有关环境。保护的</w:t>
      </w:r>
      <w:r>
        <w:rPr>
          <w:rFonts w:hint="eastAsia"/>
          <w:color w:val="000000" w:themeColor="text1"/>
          <w:highlight w:val="none"/>
          <w:lang w:eastAsia="zh-CN"/>
          <w14:textFill>
            <w14:solidFill>
              <w14:schemeClr w14:val="tx1"/>
            </w14:solidFill>
          </w14:textFill>
        </w:rPr>
        <w:t>法律法规</w:t>
      </w:r>
      <w:r>
        <w:rPr>
          <w:rFonts w:hint="eastAsia"/>
          <w:color w:val="000000" w:themeColor="text1"/>
          <w:highlight w:val="none"/>
          <w14:textFill>
            <w14:solidFill>
              <w14:schemeClr w14:val="tx1"/>
            </w14:solidFill>
          </w14:textFill>
        </w:rPr>
        <w:t>和其他</w:t>
      </w:r>
      <w:r>
        <w:rPr>
          <w:color w:val="000000" w:themeColor="text1"/>
          <w:highlight w:val="none"/>
          <w14:textFill>
            <w14:solidFill>
              <w14:schemeClr w14:val="tx1"/>
            </w14:solidFill>
          </w14:textFill>
        </w:rPr>
        <w:t>要求，及时向环境保护主管部门反映与项目有关污染因素、存在的问题、采取的污染控制对策等环境保护方面的内容，听取环境保护主管部门的意见。</w:t>
      </w:r>
    </w:p>
    <w:p w14:paraId="61925243">
      <w:pPr>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2</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及时将国家、地方与本项目环境保护有关的</w:t>
      </w:r>
      <w:r>
        <w:rPr>
          <w:rFonts w:hint="eastAsia"/>
          <w:color w:val="000000" w:themeColor="text1"/>
          <w:highlight w:val="none"/>
          <w:lang w:eastAsia="zh-CN"/>
          <w14:textFill>
            <w14:solidFill>
              <w14:schemeClr w14:val="tx1"/>
            </w14:solidFill>
          </w14:textFill>
        </w:rPr>
        <w:t>法律法规</w:t>
      </w:r>
      <w:r>
        <w:rPr>
          <w:rFonts w:hint="eastAsia"/>
          <w:color w:val="000000" w:themeColor="text1"/>
          <w:highlight w:val="none"/>
          <w14:textFill>
            <w14:solidFill>
              <w14:schemeClr w14:val="tx1"/>
            </w14:solidFill>
          </w14:textFill>
        </w:rPr>
        <w:t>和其他</w:t>
      </w:r>
      <w:r>
        <w:rPr>
          <w:color w:val="000000" w:themeColor="text1"/>
          <w:highlight w:val="none"/>
          <w14:textFill>
            <w14:solidFill>
              <w14:schemeClr w14:val="tx1"/>
            </w14:solidFill>
          </w14:textFill>
        </w:rPr>
        <w:t>要求向单位负责人汇报，及时向本单位有关机构、人员进行通报，组织职工进行环境保护方面的教育、培训，</w:t>
      </w:r>
      <w:r>
        <w:rPr>
          <w:rFonts w:hint="eastAsia"/>
          <w:color w:val="000000" w:themeColor="text1"/>
          <w:highlight w:val="none"/>
          <w14:textFill>
            <w14:solidFill>
              <w14:schemeClr w14:val="tx1"/>
            </w14:solidFill>
          </w14:textFill>
        </w:rPr>
        <w:t>增强</w:t>
      </w:r>
      <w:r>
        <w:rPr>
          <w:color w:val="000000" w:themeColor="text1"/>
          <w:highlight w:val="none"/>
          <w14:textFill>
            <w14:solidFill>
              <w14:schemeClr w14:val="tx1"/>
            </w14:solidFill>
          </w14:textFill>
        </w:rPr>
        <w:t>环保意识。</w:t>
      </w:r>
    </w:p>
    <w:p w14:paraId="34989356">
      <w:pPr>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3</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负责制定、监督实施本单位的有关环境保护管理规章制度，负责实施污染控制措施、管理污染治理设施，并进行详细</w:t>
      </w:r>
      <w:r>
        <w:rPr>
          <w:rFonts w:hint="eastAsia"/>
          <w:color w:val="000000" w:themeColor="text1"/>
          <w:highlight w:val="none"/>
          <w:lang w:eastAsia="zh-CN"/>
          <w14:textFill>
            <w14:solidFill>
              <w14:schemeClr w14:val="tx1"/>
            </w14:solidFill>
          </w14:textFill>
        </w:rPr>
        <w:t>的</w:t>
      </w:r>
      <w:r>
        <w:rPr>
          <w:color w:val="000000" w:themeColor="text1"/>
          <w:highlight w:val="none"/>
          <w14:textFill>
            <w14:solidFill>
              <w14:schemeClr w14:val="tx1"/>
            </w14:solidFill>
          </w14:textFill>
        </w:rPr>
        <w:t>记录，以备检查。</w:t>
      </w:r>
    </w:p>
    <w:p w14:paraId="167C513E">
      <w:pPr>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4</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按本报告提出的各项环境保护措施，编制详细的环境保护措施落实计划，明确各污染源位置、环境影响、环境保护措施、落实责任机构</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人</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等，并将该环境保护计划以书面形式发放给相关人员，以便于各项措施的有效落实。</w:t>
      </w:r>
    </w:p>
    <w:p w14:paraId="506D0275">
      <w:pPr>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2.</w:t>
      </w:r>
      <w:r>
        <w:rPr>
          <w:color w:val="000000" w:themeColor="text1"/>
          <w:highlight w:val="none"/>
          <w14:textFill>
            <w14:solidFill>
              <w14:schemeClr w14:val="tx1"/>
            </w14:solidFill>
          </w14:textFill>
        </w:rPr>
        <w:t>环保管理制度的建立</w:t>
      </w:r>
    </w:p>
    <w:p w14:paraId="18E22BB9">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①建立环境管理体系</w:t>
      </w:r>
    </w:p>
    <w:p w14:paraId="5ED96C35">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按照国际标准的要求建立环境管理体系，以便全面系统</w:t>
      </w:r>
      <w:r>
        <w:rPr>
          <w:rFonts w:hint="eastAsia"/>
          <w:color w:val="000000" w:themeColor="text1"/>
          <w:highlight w:val="none"/>
          <w14:textFill>
            <w14:solidFill>
              <w14:schemeClr w14:val="tx1"/>
            </w14:solidFill>
          </w14:textFill>
        </w:rPr>
        <w:t>地</w:t>
      </w:r>
      <w:r>
        <w:rPr>
          <w:color w:val="000000" w:themeColor="text1"/>
          <w:highlight w:val="none"/>
          <w14:textFill>
            <w14:solidFill>
              <w14:schemeClr w14:val="tx1"/>
            </w14:solidFill>
          </w14:textFill>
        </w:rPr>
        <w:t>对污染物进行控制，进一步提高能源资源的利用率，及时了解有关环保法律法规及其他要求，更好地遵守法律法规及各项制度。</w:t>
      </w:r>
    </w:p>
    <w:p w14:paraId="0FE197E9">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②</w:t>
      </w:r>
      <w:r>
        <w:rPr>
          <w:rFonts w:hint="eastAsia"/>
          <w:color w:val="000000" w:themeColor="text1"/>
          <w:highlight w:val="none"/>
          <w14:textFill>
            <w14:solidFill>
              <w14:schemeClr w14:val="tx1"/>
            </w14:solidFill>
          </w14:textFill>
        </w:rPr>
        <w:t>污水处理</w:t>
      </w:r>
      <w:r>
        <w:rPr>
          <w:color w:val="000000" w:themeColor="text1"/>
          <w:highlight w:val="none"/>
          <w14:textFill>
            <w14:solidFill>
              <w14:schemeClr w14:val="tx1"/>
            </w14:solidFill>
          </w14:textFill>
        </w:rPr>
        <w:t>设施的管理制度</w:t>
      </w:r>
    </w:p>
    <w:p w14:paraId="0E8363EB">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单位法人要确保污染治理设施能长期、稳定、有效地运行，不得擅自拆除或者闲置污染处理设施，不得故意不正常使用污染处理设施。</w:t>
      </w:r>
      <w:r>
        <w:rPr>
          <w:rFonts w:hint="eastAsia"/>
          <w:color w:val="000000" w:themeColor="text1"/>
          <w:highlight w:val="none"/>
          <w14:textFill>
            <w14:solidFill>
              <w14:schemeClr w14:val="tx1"/>
            </w14:solidFill>
          </w14:textFill>
        </w:rPr>
        <w:t>污水处理</w:t>
      </w:r>
      <w:r>
        <w:rPr>
          <w:color w:val="000000" w:themeColor="text1"/>
          <w:highlight w:val="none"/>
          <w14:textFill>
            <w14:solidFill>
              <w14:schemeClr w14:val="tx1"/>
            </w14:solidFill>
          </w14:textFill>
        </w:rPr>
        <w:t>设施的管理必须与生产经营活动一起纳入企业日常管理工作的范畴，落实责任人、操作人员、维修人员、运行经费、设备的备品备件、化学药品和其他原辅材料。同时要建立岗位责任制、制定操作规程、建立</w:t>
      </w:r>
      <w:r>
        <w:rPr>
          <w:rFonts w:hint="eastAsia"/>
          <w:color w:val="000000" w:themeColor="text1"/>
          <w:highlight w:val="none"/>
          <w:lang w:eastAsia="zh-CN"/>
          <w14:textFill>
            <w14:solidFill>
              <w14:schemeClr w14:val="tx1"/>
            </w14:solidFill>
          </w14:textFill>
        </w:rPr>
        <w:t>管理台账</w:t>
      </w:r>
      <w:r>
        <w:rPr>
          <w:color w:val="000000" w:themeColor="text1"/>
          <w:highlight w:val="none"/>
          <w14:textFill>
            <w14:solidFill>
              <w14:schemeClr w14:val="tx1"/>
            </w14:solidFill>
          </w14:textFill>
        </w:rPr>
        <w:t>。</w:t>
      </w:r>
    </w:p>
    <w:p w14:paraId="0269DE04">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③奖惩制度</w:t>
      </w:r>
    </w:p>
    <w:p w14:paraId="586B928B">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建设单位应设置环境保护奖惩制度，对爱护环保设施，节能降耗，改善环境者实行奖励；对不按环保要求管理，造成环保设施损坏、环境污染和</w:t>
      </w:r>
      <w:r>
        <w:rPr>
          <w:rFonts w:hint="eastAsia"/>
          <w:color w:val="000000" w:themeColor="text1"/>
          <w:highlight w:val="none"/>
          <w14:textFill>
            <w14:solidFill>
              <w14:schemeClr w14:val="tx1"/>
            </w14:solidFill>
          </w14:textFill>
        </w:rPr>
        <w:t>资源</w:t>
      </w:r>
      <w:r>
        <w:rPr>
          <w:color w:val="000000" w:themeColor="text1"/>
          <w:highlight w:val="none"/>
          <w14:textFill>
            <w14:solidFill>
              <w14:schemeClr w14:val="tx1"/>
            </w14:solidFill>
          </w14:textFill>
        </w:rPr>
        <w:t>、能源浪费者予以处罚。</w:t>
      </w:r>
    </w:p>
    <w:p w14:paraId="4D60F5AE">
      <w:pPr>
        <w:ind w:firstLine="444" w:firstLineChars="185"/>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3.</w:t>
      </w:r>
      <w:r>
        <w:rPr>
          <w:color w:val="000000" w:themeColor="text1"/>
          <w:highlight w:val="none"/>
          <w14:textFill>
            <w14:solidFill>
              <w14:schemeClr w14:val="tx1"/>
            </w14:solidFill>
          </w14:textFill>
        </w:rPr>
        <w:t>强化环境监督管理措施</w:t>
      </w:r>
    </w:p>
    <w:p w14:paraId="32333339">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应使用污水压力管，雨污分流，在雨水排放口应安装截流装置。</w:t>
      </w:r>
    </w:p>
    <w:p w14:paraId="4CF2B78B">
      <w:pPr>
        <w:pStyle w:val="4"/>
        <w:ind w:firstLine="643"/>
        <w:rPr>
          <w:color w:val="000000" w:themeColor="text1"/>
          <w:highlight w:val="none"/>
          <w14:textFill>
            <w14:solidFill>
              <w14:schemeClr w14:val="tx1"/>
            </w14:solidFill>
          </w14:textFill>
        </w:rPr>
      </w:pPr>
      <w:bookmarkStart w:id="475" w:name="_Toc524081486"/>
      <w:bookmarkStart w:id="476" w:name="_Toc8281"/>
      <w:bookmarkStart w:id="477" w:name="_Toc2518"/>
      <w:r>
        <w:rPr>
          <w:rFonts w:hint="eastAsia"/>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t>.2排污口规范化设置</w:t>
      </w:r>
      <w:bookmarkEnd w:id="475"/>
      <w:bookmarkEnd w:id="476"/>
      <w:bookmarkEnd w:id="477"/>
    </w:p>
    <w:p w14:paraId="41766854">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按照《</w:t>
      </w:r>
      <w:r>
        <w:rPr>
          <w:bCs/>
          <w:color w:val="000000" w:themeColor="text1"/>
          <w:highlight w:val="none"/>
          <w14:textFill>
            <w14:solidFill>
              <w14:schemeClr w14:val="tx1"/>
            </w14:solidFill>
          </w14:textFill>
        </w:rPr>
        <w:t>国家环境保护总局关于修改开展排放口规范化整治工作的通知的决定</w:t>
      </w:r>
      <w:r>
        <w:rPr>
          <w:color w:val="000000" w:themeColor="text1"/>
          <w:highlight w:val="none"/>
          <w14:textFill>
            <w14:solidFill>
              <w14:schemeClr w14:val="tx1"/>
            </w14:solidFill>
          </w14:textFill>
        </w:rPr>
        <w:t>》</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2006年6月5日，</w:t>
      </w:r>
      <w:r>
        <w:rPr>
          <w:bCs/>
          <w:color w:val="000000" w:themeColor="text1"/>
          <w:highlight w:val="none"/>
          <w14:textFill>
            <w14:solidFill>
              <w14:schemeClr w14:val="tx1"/>
            </w14:solidFill>
          </w14:textFill>
        </w:rPr>
        <w:t>国家环境保护总局令第33号</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，本项目车间排气筒、固废暂存场、</w:t>
      </w:r>
      <w:r>
        <w:rPr>
          <w:rFonts w:hint="eastAsia"/>
          <w:color w:val="000000" w:themeColor="text1"/>
          <w:highlight w:val="none"/>
          <w14:textFill>
            <w14:solidFill>
              <w14:schemeClr w14:val="tx1"/>
            </w14:solidFill>
          </w14:textFill>
        </w:rPr>
        <w:t>危废贮存点</w:t>
      </w:r>
      <w:r>
        <w:rPr>
          <w:color w:val="000000" w:themeColor="text1"/>
          <w:highlight w:val="none"/>
          <w14:textFill>
            <w14:solidFill>
              <w14:schemeClr w14:val="tx1"/>
            </w14:solidFill>
          </w14:textFill>
        </w:rPr>
        <w:t>必须进行规范化设置，应在车间排气筒、固废暂存场、</w:t>
      </w:r>
      <w:r>
        <w:rPr>
          <w:rFonts w:hint="eastAsia"/>
          <w:color w:val="000000" w:themeColor="text1"/>
          <w:highlight w:val="none"/>
          <w14:textFill>
            <w14:solidFill>
              <w14:schemeClr w14:val="tx1"/>
            </w14:solidFill>
          </w14:textFill>
        </w:rPr>
        <w:t>危废贮存点</w:t>
      </w:r>
      <w:r>
        <w:rPr>
          <w:color w:val="000000" w:themeColor="text1"/>
          <w:highlight w:val="none"/>
          <w14:textFill>
            <w14:solidFill>
              <w14:schemeClr w14:val="tx1"/>
            </w14:solidFill>
          </w14:textFill>
        </w:rPr>
        <w:t>挂牌标识，做到各个排污口</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源</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的环保标志明显，便于企业管理和公众监督。规范化整治具体如下：</w:t>
      </w:r>
    </w:p>
    <w:p w14:paraId="3FB60D6C">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（1）必须符合国家标准《环境保护图形标志》</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GB15562.1-1995</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规定的排放口标志牌，排放口标志牌由国家环境保护总局统一定点监制，有专用的防伪标志。</w:t>
      </w:r>
    </w:p>
    <w:p w14:paraId="3FE1FF8B">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（2）项目建成后，生产线中废气排气筒均应设置便于采样、监测的采样口和采样监测平台。</w:t>
      </w:r>
    </w:p>
    <w:p w14:paraId="3597330A">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（3）标志牌</w:t>
      </w:r>
      <w:r>
        <w:rPr>
          <w:rFonts w:hint="eastAsia"/>
          <w:color w:val="000000" w:themeColor="text1"/>
          <w:highlight w:val="none"/>
          <w14:textFill>
            <w14:solidFill>
              <w14:schemeClr w14:val="tx1"/>
            </w14:solidFill>
          </w14:textFill>
        </w:rPr>
        <w:t>设置</w:t>
      </w:r>
      <w:r>
        <w:rPr>
          <w:color w:val="000000" w:themeColor="text1"/>
          <w:highlight w:val="none"/>
          <w14:textFill>
            <w14:solidFill>
              <w14:schemeClr w14:val="tx1"/>
            </w14:solidFill>
          </w14:textFill>
        </w:rPr>
        <w:t>在采样、监测点附近且醒目处，并能长久保留。可根据情况分别选择设置立式或平面固定式标志牌，在地面设置标志牌上缘距离地面2米。</w:t>
      </w:r>
    </w:p>
    <w:p w14:paraId="569A5031">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（4）标志牌辅助标志上需要填写的栏目，应由环境保护部门统一组织填写，要求字迹工整，字的颜色与标志牌颜色总体协调。</w:t>
      </w:r>
    </w:p>
    <w:p w14:paraId="1FF3D159">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（5）企业应按照环境监测管理规定和技术规范的要求，设计、建设、维护永久性采样口和采样测试平台。</w:t>
      </w:r>
    </w:p>
    <w:p w14:paraId="05239564">
      <w:pPr>
        <w:pStyle w:val="152"/>
        <w:spacing w:before="120" w:beforeLines="50" w:line="480" w:lineRule="exact"/>
        <w:ind w:firstLine="0" w:firstLineChars="0"/>
        <w:jc w:val="center"/>
        <w:rPr>
          <w:rFonts w:ascii="Times New Roman"/>
          <w:b/>
          <w:bCs/>
          <w:color w:val="000000" w:themeColor="text1"/>
          <w:kern w:val="2"/>
          <w:szCs w:val="22"/>
          <w:highlight w:val="none"/>
          <w14:textFill>
            <w14:solidFill>
              <w14:schemeClr w14:val="tx1"/>
            </w14:solidFill>
          </w14:textFill>
        </w:rPr>
      </w:pPr>
      <w:r>
        <w:rPr>
          <w:rFonts w:ascii="Times New Roman"/>
          <w:b/>
          <w:bCs/>
          <w:color w:val="000000" w:themeColor="text1"/>
          <w:kern w:val="2"/>
          <w:szCs w:val="22"/>
          <w:highlight w:val="none"/>
          <w14:textFill>
            <w14:solidFill>
              <w14:schemeClr w14:val="tx1"/>
            </w14:solidFill>
          </w14:textFill>
        </w:rPr>
        <w:t>表</w:t>
      </w:r>
      <w:r>
        <w:rPr>
          <w:rFonts w:hint="eastAsia" w:ascii="Times New Roman"/>
          <w:b/>
          <w:bCs/>
          <w:color w:val="000000" w:themeColor="text1"/>
          <w:kern w:val="2"/>
          <w:szCs w:val="22"/>
          <w:highlight w:val="none"/>
          <w14:textFill>
            <w14:solidFill>
              <w14:schemeClr w14:val="tx1"/>
            </w14:solidFill>
          </w14:textFill>
        </w:rPr>
        <w:t>8</w:t>
      </w:r>
      <w:r>
        <w:rPr>
          <w:rFonts w:ascii="Times New Roman"/>
          <w:b/>
          <w:bCs/>
          <w:color w:val="000000" w:themeColor="text1"/>
          <w:kern w:val="2"/>
          <w:szCs w:val="22"/>
          <w:highlight w:val="none"/>
          <w14:textFill>
            <w14:solidFill>
              <w14:schemeClr w14:val="tx1"/>
            </w14:solidFill>
          </w14:textFill>
        </w:rPr>
        <w:t>.2-1   各排污口环境保护图形标志</w:t>
      </w:r>
    </w:p>
    <w:tbl>
      <w:tblPr>
        <w:tblStyle w:val="51"/>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5"/>
        <w:gridCol w:w="1817"/>
        <w:gridCol w:w="2087"/>
        <w:gridCol w:w="1625"/>
        <w:gridCol w:w="2990"/>
      </w:tblGrid>
      <w:tr w14:paraId="003942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66" w:type="dxa"/>
            <w:tcBorders>
              <w:top w:val="single" w:color="auto" w:sz="12" w:space="0"/>
              <w:left w:val="nil"/>
            </w:tcBorders>
            <w:noWrap/>
            <w:vAlign w:val="center"/>
          </w:tcPr>
          <w:p w14:paraId="4020ABB7">
            <w:pPr>
              <w:pStyle w:val="488"/>
              <w:rPr>
                <w:color w:val="000000" w:themeColor="text1"/>
                <w:highlight w:val="none"/>
                <w14:textFill>
                  <w14:solidFill>
                    <w14:schemeClr w14:val="tx1"/>
                  </w14:solidFill>
                </w14:textFill>
              </w:rPr>
            </w:pPr>
            <w:bookmarkStart w:id="478" w:name="_Toc7484"/>
            <w:bookmarkStart w:id="479" w:name="_Toc524081487"/>
            <w:r>
              <w:rPr>
                <w:color w:val="000000" w:themeColor="text1"/>
                <w:highlight w:val="none"/>
                <w14:textFill>
                  <w14:solidFill>
                    <w14:schemeClr w14:val="tx1"/>
                  </w14:solidFill>
                </w14:textFill>
              </w:rPr>
              <w:t>序号</w:t>
            </w:r>
          </w:p>
        </w:tc>
        <w:tc>
          <w:tcPr>
            <w:tcW w:w="1817" w:type="dxa"/>
            <w:tcBorders>
              <w:top w:val="single" w:color="auto" w:sz="12" w:space="0"/>
            </w:tcBorders>
            <w:noWrap/>
            <w:vAlign w:val="center"/>
          </w:tcPr>
          <w:p w14:paraId="24333B4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提示图形符号</w:t>
            </w:r>
          </w:p>
        </w:tc>
        <w:tc>
          <w:tcPr>
            <w:tcW w:w="2087" w:type="dxa"/>
            <w:tcBorders>
              <w:top w:val="single" w:color="auto" w:sz="12" w:space="0"/>
            </w:tcBorders>
            <w:noWrap/>
            <w:vAlign w:val="center"/>
          </w:tcPr>
          <w:p w14:paraId="30118EF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警告图形符号</w:t>
            </w:r>
          </w:p>
        </w:tc>
        <w:tc>
          <w:tcPr>
            <w:tcW w:w="1625" w:type="dxa"/>
            <w:tcBorders>
              <w:top w:val="single" w:color="auto" w:sz="12" w:space="0"/>
            </w:tcBorders>
            <w:noWrap/>
            <w:vAlign w:val="center"/>
          </w:tcPr>
          <w:p w14:paraId="059B21D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名称</w:t>
            </w:r>
          </w:p>
        </w:tc>
        <w:tc>
          <w:tcPr>
            <w:tcW w:w="2990" w:type="dxa"/>
            <w:tcBorders>
              <w:top w:val="single" w:color="auto" w:sz="12" w:space="0"/>
              <w:right w:val="nil"/>
            </w:tcBorders>
            <w:noWrap/>
            <w:vAlign w:val="center"/>
          </w:tcPr>
          <w:p w14:paraId="109557E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功能</w:t>
            </w:r>
          </w:p>
        </w:tc>
      </w:tr>
      <w:tr w14:paraId="0ADB6AD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6" w:type="dxa"/>
            <w:tcBorders>
              <w:left w:val="nil"/>
            </w:tcBorders>
            <w:noWrap/>
            <w:vAlign w:val="center"/>
          </w:tcPr>
          <w:p w14:paraId="046E7D3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1817" w:type="dxa"/>
            <w:noWrap/>
            <w:vAlign w:val="center"/>
          </w:tcPr>
          <w:p w14:paraId="0C27FDE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629285" cy="624205"/>
                  <wp:effectExtent l="0" t="0" r="10795" b="635"/>
                  <wp:docPr id="14" name="图片 22" descr="说明: 说明: 13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2" descr="说明: 说明: 13003"/>
                          <pic:cNvPicPr>
                            <a:picLocks noChangeAspect="1"/>
                          </pic:cNvPicPr>
                        </pic:nvPicPr>
                        <pic:blipFill>
                          <a:blip r:embed="rId237"/>
                          <a:stretch>
                            <a:fillRect/>
                          </a:stretch>
                        </pic:blipFill>
                        <pic:spPr>
                          <a:xfrm>
                            <a:off x="0" y="0"/>
                            <a:ext cx="629285" cy="624205"/>
                          </a:xfrm>
                          <a:prstGeom prst="rect">
                            <a:avLst/>
                          </a:prstGeom>
                          <a:noFill/>
                          <a:ln>
                            <a:noFill/>
                          </a:ln>
                        </pic:spPr>
                      </pic:pic>
                    </a:graphicData>
                  </a:graphic>
                </wp:inline>
              </w:drawing>
            </w:r>
          </w:p>
        </w:tc>
        <w:tc>
          <w:tcPr>
            <w:tcW w:w="2087" w:type="dxa"/>
            <w:noWrap/>
            <w:vAlign w:val="center"/>
          </w:tcPr>
          <w:p w14:paraId="5E0967E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711200" cy="685800"/>
                  <wp:effectExtent l="0" t="0" r="5080" b="0"/>
                  <wp:docPr id="45" name="图片 23" descr="说明: 说明: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3" descr="说明: 说明: 4"/>
                          <pic:cNvPicPr>
                            <a:picLocks noChangeAspect="1"/>
                          </pic:cNvPicPr>
                        </pic:nvPicPr>
                        <pic:blipFill>
                          <a:blip r:embed="rId238"/>
                          <a:stretch>
                            <a:fillRect/>
                          </a:stretch>
                        </pic:blipFill>
                        <pic:spPr>
                          <a:xfrm>
                            <a:off x="0" y="0"/>
                            <a:ext cx="711200" cy="685800"/>
                          </a:xfrm>
                          <a:prstGeom prst="rect">
                            <a:avLst/>
                          </a:prstGeom>
                          <a:noFill/>
                          <a:ln>
                            <a:noFill/>
                          </a:ln>
                        </pic:spPr>
                      </pic:pic>
                    </a:graphicData>
                  </a:graphic>
                </wp:inline>
              </w:drawing>
            </w:r>
          </w:p>
        </w:tc>
        <w:tc>
          <w:tcPr>
            <w:tcW w:w="1625" w:type="dxa"/>
            <w:noWrap/>
            <w:vAlign w:val="center"/>
          </w:tcPr>
          <w:p w14:paraId="0DC07B0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废气排放口</w:t>
            </w:r>
          </w:p>
        </w:tc>
        <w:tc>
          <w:tcPr>
            <w:tcW w:w="2990" w:type="dxa"/>
            <w:tcBorders>
              <w:right w:val="nil"/>
            </w:tcBorders>
            <w:noWrap/>
            <w:vAlign w:val="center"/>
          </w:tcPr>
          <w:p w14:paraId="68BCEA1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表示废气向大气环境排放</w:t>
            </w:r>
          </w:p>
        </w:tc>
      </w:tr>
      <w:tr w14:paraId="761C222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6" w:type="dxa"/>
            <w:tcBorders>
              <w:left w:val="nil"/>
            </w:tcBorders>
            <w:noWrap/>
            <w:vAlign w:val="center"/>
          </w:tcPr>
          <w:p w14:paraId="1202AD8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1817" w:type="dxa"/>
            <w:noWrap/>
            <w:vAlign w:val="center"/>
          </w:tcPr>
          <w:p w14:paraId="4AEE77A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706120" cy="716280"/>
                  <wp:effectExtent l="0" t="0" r="10160" b="0"/>
                  <wp:docPr id="6" name="图片 26" descr="说明: 说明: 14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6" descr="说明: 说明: 14001"/>
                          <pic:cNvPicPr>
                            <a:picLocks noChangeAspect="1"/>
                          </pic:cNvPicPr>
                        </pic:nvPicPr>
                        <pic:blipFill>
                          <a:blip r:embed="rId239"/>
                          <a:stretch>
                            <a:fillRect/>
                          </a:stretch>
                        </pic:blipFill>
                        <pic:spPr>
                          <a:xfrm>
                            <a:off x="0" y="0"/>
                            <a:ext cx="706120" cy="716280"/>
                          </a:xfrm>
                          <a:prstGeom prst="rect">
                            <a:avLst/>
                          </a:prstGeom>
                          <a:noFill/>
                          <a:ln>
                            <a:noFill/>
                          </a:ln>
                        </pic:spPr>
                      </pic:pic>
                    </a:graphicData>
                  </a:graphic>
                </wp:inline>
              </w:drawing>
            </w:r>
          </w:p>
        </w:tc>
        <w:tc>
          <w:tcPr>
            <w:tcW w:w="2087" w:type="dxa"/>
            <w:noWrap/>
            <w:vAlign w:val="center"/>
          </w:tcPr>
          <w:p w14:paraId="5999DFB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714375" cy="661035"/>
                  <wp:effectExtent l="0" t="0" r="1905" b="9525"/>
                  <wp:docPr id="67" name="图片 27" descr="说明: 说明: 14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7" descr="说明: 说明: 14002"/>
                          <pic:cNvPicPr>
                            <a:picLocks noChangeAspect="1"/>
                          </pic:cNvPicPr>
                        </pic:nvPicPr>
                        <pic:blipFill>
                          <a:blip r:embed="rId240"/>
                          <a:stretch>
                            <a:fillRect/>
                          </a:stretch>
                        </pic:blipFill>
                        <pic:spPr>
                          <a:xfrm>
                            <a:off x="0" y="0"/>
                            <a:ext cx="714375" cy="661035"/>
                          </a:xfrm>
                          <a:prstGeom prst="rect">
                            <a:avLst/>
                          </a:prstGeom>
                          <a:noFill/>
                          <a:ln>
                            <a:noFill/>
                          </a:ln>
                        </pic:spPr>
                      </pic:pic>
                    </a:graphicData>
                  </a:graphic>
                </wp:inline>
              </w:drawing>
            </w:r>
          </w:p>
        </w:tc>
        <w:tc>
          <w:tcPr>
            <w:tcW w:w="1625" w:type="dxa"/>
            <w:noWrap/>
            <w:vAlign w:val="center"/>
          </w:tcPr>
          <w:p w14:paraId="781479D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固体废物</w:t>
            </w:r>
          </w:p>
        </w:tc>
        <w:tc>
          <w:tcPr>
            <w:tcW w:w="2990" w:type="dxa"/>
            <w:tcBorders>
              <w:right w:val="nil"/>
            </w:tcBorders>
            <w:noWrap/>
            <w:vAlign w:val="center"/>
          </w:tcPr>
          <w:p w14:paraId="147358C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表示固体废物贮存、处置场</w:t>
            </w:r>
          </w:p>
        </w:tc>
      </w:tr>
      <w:tr w14:paraId="1ECD25E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6" w:type="dxa"/>
            <w:tcBorders>
              <w:left w:val="nil"/>
              <w:bottom w:val="single" w:color="auto" w:sz="12" w:space="0"/>
            </w:tcBorders>
            <w:noWrap/>
            <w:vAlign w:val="center"/>
          </w:tcPr>
          <w:p w14:paraId="25E3725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p>
        </w:tc>
        <w:tc>
          <w:tcPr>
            <w:tcW w:w="1817" w:type="dxa"/>
            <w:tcBorders>
              <w:bottom w:val="single" w:color="auto" w:sz="12" w:space="0"/>
            </w:tcBorders>
            <w:noWrap/>
            <w:vAlign w:val="center"/>
          </w:tcPr>
          <w:p w14:paraId="627DBAF3">
            <w:pPr>
              <w:pStyle w:val="488"/>
              <w:rPr>
                <w:color w:val="000000" w:themeColor="text1"/>
                <w:highlight w:val="none"/>
                <w14:textFill>
                  <w14:solidFill>
                    <w14:schemeClr w14:val="tx1"/>
                  </w14:solidFill>
                </w14:textFill>
              </w:rPr>
            </w:pPr>
          </w:p>
        </w:tc>
        <w:tc>
          <w:tcPr>
            <w:tcW w:w="2087" w:type="dxa"/>
            <w:tcBorders>
              <w:bottom w:val="single" w:color="auto" w:sz="12" w:space="0"/>
            </w:tcBorders>
            <w:noWrap/>
            <w:vAlign w:val="center"/>
          </w:tcPr>
          <w:p w14:paraId="2911AB0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810260" cy="673100"/>
                  <wp:effectExtent l="0" t="0" r="12700" b="12700"/>
                  <wp:docPr id="7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8"/>
                          <pic:cNvPicPr>
                            <a:picLocks noChangeAspect="1"/>
                          </pic:cNvPicPr>
                        </pic:nvPicPr>
                        <pic:blipFill>
                          <a:blip r:embed="rId241" cstate="print"/>
                          <a:stretch>
                            <a:fillRect/>
                          </a:stretch>
                        </pic:blipFill>
                        <pic:spPr>
                          <a:xfrm>
                            <a:off x="0" y="0"/>
                            <a:ext cx="810260" cy="673100"/>
                          </a:xfrm>
                          <a:prstGeom prst="rect">
                            <a:avLst/>
                          </a:prstGeom>
                          <a:noFill/>
                          <a:ln>
                            <a:noFill/>
                          </a:ln>
                        </pic:spPr>
                      </pic:pic>
                    </a:graphicData>
                  </a:graphic>
                </wp:inline>
              </w:drawing>
            </w:r>
          </w:p>
        </w:tc>
        <w:tc>
          <w:tcPr>
            <w:tcW w:w="1625" w:type="dxa"/>
            <w:tcBorders>
              <w:bottom w:val="single" w:color="auto" w:sz="12" w:space="0"/>
            </w:tcBorders>
            <w:noWrap/>
            <w:vAlign w:val="center"/>
          </w:tcPr>
          <w:p w14:paraId="1BA61D8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危险废物</w:t>
            </w:r>
          </w:p>
        </w:tc>
        <w:tc>
          <w:tcPr>
            <w:tcW w:w="2990" w:type="dxa"/>
            <w:tcBorders>
              <w:bottom w:val="single" w:color="auto" w:sz="12" w:space="0"/>
              <w:right w:val="nil"/>
            </w:tcBorders>
            <w:noWrap/>
            <w:vAlign w:val="center"/>
          </w:tcPr>
          <w:p w14:paraId="649A1A6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表示危险废物贮存、处置场</w:t>
            </w:r>
          </w:p>
        </w:tc>
      </w:tr>
    </w:tbl>
    <w:p w14:paraId="6874FF14">
      <w:pPr>
        <w:pStyle w:val="4"/>
        <w:ind w:firstLine="643"/>
        <w:rPr>
          <w:color w:val="000000" w:themeColor="text1"/>
          <w:highlight w:val="none"/>
          <w14:textFill>
            <w14:solidFill>
              <w14:schemeClr w14:val="tx1"/>
            </w14:solidFill>
          </w14:textFill>
        </w:rPr>
      </w:pPr>
      <w:bookmarkStart w:id="480" w:name="_Toc271"/>
      <w:r>
        <w:rPr>
          <w:rFonts w:hint="eastAsia"/>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环境监测机构及职责</w:t>
      </w:r>
      <w:bookmarkEnd w:id="478"/>
      <w:bookmarkEnd w:id="479"/>
      <w:bookmarkEnd w:id="480"/>
    </w:p>
    <w:p w14:paraId="6B8F55E4">
      <w:pPr>
        <w:pStyle w:val="518"/>
        <w:adjustRightInd w:val="0"/>
        <w:snapToGrid/>
        <w:ind w:firstLine="482"/>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环境监测机构应是国家明文规定的有资质监测机构，按就近</w:t>
      </w:r>
      <w:r>
        <w:rPr>
          <w:rFonts w:hint="eastAsia"/>
          <w:color w:val="000000" w:themeColor="text1"/>
          <w:szCs w:val="24"/>
          <w:highlight w:val="none"/>
          <w:lang w:eastAsia="zh-CN"/>
          <w14:textFill>
            <w14:solidFill>
              <w14:schemeClr w14:val="tx1"/>
            </w14:solidFill>
          </w14:textFill>
        </w:rPr>
        <w:t>，就</w:t>
      </w:r>
      <w:r>
        <w:rPr>
          <w:color w:val="000000" w:themeColor="text1"/>
          <w:szCs w:val="24"/>
          <w:highlight w:val="none"/>
          <w14:textFill>
            <w14:solidFill>
              <w14:schemeClr w14:val="tx1"/>
            </w14:solidFill>
          </w14:textFill>
        </w:rPr>
        <w:t>便的原则，首选环境监测站。对本项目环境监测站的职责主要有：</w:t>
      </w:r>
    </w:p>
    <w:p w14:paraId="7ED8ED83">
      <w:pPr>
        <w:pStyle w:val="518"/>
        <w:adjustRightInd w:val="0"/>
        <w:snapToGrid/>
        <w:ind w:firstLine="482"/>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测试、收集环境状况基本资料；</w:t>
      </w:r>
    </w:p>
    <w:p w14:paraId="7A6502CB">
      <w:pPr>
        <w:pStyle w:val="518"/>
        <w:adjustRightInd w:val="0"/>
        <w:snapToGrid/>
        <w:ind w:firstLine="482"/>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对环保设施运行状况进行监测；</w:t>
      </w:r>
    </w:p>
    <w:p w14:paraId="30672575">
      <w:pPr>
        <w:pStyle w:val="518"/>
        <w:adjustRightInd w:val="0"/>
        <w:snapToGrid/>
        <w:ind w:firstLine="482"/>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整理、统计分析监测结果，上报环保局，归口管理。</w:t>
      </w:r>
    </w:p>
    <w:p w14:paraId="5251FFC4">
      <w:pPr>
        <w:pStyle w:val="4"/>
        <w:ind w:firstLine="643"/>
        <w:rPr>
          <w:color w:val="000000" w:themeColor="text1"/>
          <w:highlight w:val="none"/>
          <w14:textFill>
            <w14:solidFill>
              <w14:schemeClr w14:val="tx1"/>
            </w14:solidFill>
          </w14:textFill>
        </w:rPr>
      </w:pPr>
      <w:bookmarkStart w:id="481" w:name="_Toc524081488"/>
      <w:bookmarkStart w:id="482" w:name="_Toc9792"/>
      <w:bookmarkStart w:id="483" w:name="_Toc7139"/>
      <w:r>
        <w:rPr>
          <w:rFonts w:hint="eastAsia"/>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环境监测计划</w:t>
      </w:r>
      <w:bookmarkEnd w:id="481"/>
      <w:bookmarkEnd w:id="482"/>
      <w:bookmarkEnd w:id="483"/>
    </w:p>
    <w:p w14:paraId="3D0A699F">
      <w:pPr>
        <w:pStyle w:val="16"/>
        <w:ind w:firstLine="480"/>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根据《排污单位自行监测技术指南</w:t>
      </w:r>
      <w:r>
        <w:rPr>
          <w:rFonts w:hint="eastAsia" w:ascii="Times New Roman" w:hAnsi="Times New Roman" w:cs="Times New Roman"/>
          <w:color w:val="000000" w:themeColor="text1"/>
          <w:highlight w:val="none"/>
          <w14:textFill>
            <w14:solidFill>
              <w14:schemeClr w14:val="tx1"/>
            </w14:solidFill>
          </w14:textFill>
        </w:rPr>
        <w:t xml:space="preserve"> </w:t>
      </w:r>
      <w:r>
        <w:rPr>
          <w:rFonts w:ascii="Times New Roman" w:hAnsi="Times New Roman" w:cs="Times New Roman"/>
          <w:color w:val="000000" w:themeColor="text1"/>
          <w:highlight w:val="none"/>
          <w14:textFill>
            <w14:solidFill>
              <w14:schemeClr w14:val="tx1"/>
            </w14:solidFill>
          </w14:textFill>
        </w:rPr>
        <w:t>总则》（HJ819-2017），本项目营运期的常规监测主要是对建设项目污染源的监测。环境监测以大气环境为主，对废气排放口定期监测和厂界污染物浓度定期监测。</w:t>
      </w:r>
    </w:p>
    <w:p w14:paraId="509E39C2">
      <w:pPr>
        <w:pStyle w:val="16"/>
        <w:ind w:firstLine="480"/>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①废气监测项目及频率</w:t>
      </w:r>
    </w:p>
    <w:p w14:paraId="005A0D17">
      <w:pPr>
        <w:pStyle w:val="16"/>
        <w:ind w:firstLine="480"/>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监测点位：排气筒废气排口和厂界无组织排放浓度。</w:t>
      </w:r>
    </w:p>
    <w:p w14:paraId="7237F8AC">
      <w:pPr>
        <w:pStyle w:val="16"/>
        <w:ind w:firstLine="480"/>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监测频次：每</w:t>
      </w:r>
      <w:r>
        <w:rPr>
          <w:rFonts w:hint="eastAsia" w:ascii="Times New Roman" w:hAnsi="Times New Roman" w:cs="Times New Roman"/>
          <w:color w:val="000000" w:themeColor="text1"/>
          <w:highlight w:val="none"/>
          <w:lang w:eastAsia="zh-CN"/>
          <w14:textFill>
            <w14:solidFill>
              <w14:schemeClr w14:val="tx1"/>
            </w14:solidFill>
          </w14:textFill>
        </w:rPr>
        <w:t>半年</w:t>
      </w:r>
      <w:r>
        <w:rPr>
          <w:rFonts w:ascii="Times New Roman" w:hAnsi="Times New Roman" w:cs="Times New Roman"/>
          <w:color w:val="000000" w:themeColor="text1"/>
          <w:highlight w:val="none"/>
          <w14:textFill>
            <w14:solidFill>
              <w14:schemeClr w14:val="tx1"/>
            </w14:solidFill>
          </w14:textFill>
        </w:rPr>
        <w:t>监测1次。</w:t>
      </w:r>
    </w:p>
    <w:p w14:paraId="59138FD3">
      <w:pPr>
        <w:pStyle w:val="16"/>
        <w:ind w:firstLine="480"/>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监测项目：</w:t>
      </w:r>
    </w:p>
    <w:p w14:paraId="3440DA75">
      <w:pPr>
        <w:pStyle w:val="16"/>
        <w:ind w:firstLine="480"/>
        <w:rPr>
          <w:rFonts w:ascii="Times New Roman" w:hAnsi="Times New Roman" w:cs="Times New Roman"/>
          <w:color w:val="000000" w:themeColor="text1"/>
          <w:highlight w:val="none"/>
          <w14:textFill>
            <w14:solidFill>
              <w14:schemeClr w14:val="tx1"/>
            </w14:solidFill>
          </w14:textFill>
        </w:rPr>
      </w:pPr>
      <w:r>
        <w:rPr>
          <w:rFonts w:hint="eastAsia" w:ascii="Times New Roman" w:hAnsi="Times New Roman" w:cs="Times New Roman"/>
          <w:color w:val="000000" w:themeColor="text1"/>
          <w:highlight w:val="none"/>
          <w:lang w:eastAsia="zh-CN"/>
          <w14:textFill>
            <w14:solidFill>
              <w14:schemeClr w14:val="tx1"/>
            </w14:solidFill>
          </w14:textFill>
        </w:rPr>
        <w:t>a.</w:t>
      </w:r>
      <w:r>
        <w:rPr>
          <w:rFonts w:ascii="Times New Roman" w:hAnsi="Times New Roman" w:cs="Times New Roman"/>
          <w:color w:val="000000" w:themeColor="text1"/>
          <w:highlight w:val="none"/>
          <w14:textFill>
            <w14:solidFill>
              <w14:schemeClr w14:val="tx1"/>
            </w14:solidFill>
          </w14:textFill>
        </w:rPr>
        <w:t>有组织排放：</w:t>
      </w:r>
    </w:p>
    <w:p w14:paraId="49A4C5A3">
      <w:pPr>
        <w:pStyle w:val="16"/>
        <w:ind w:firstLine="480"/>
        <w:rPr>
          <w:rFonts w:ascii="Times New Roman" w:hAnsi="Times New Roman" w:cs="Times New Roman"/>
          <w:color w:val="000000" w:themeColor="text1"/>
          <w:highlight w:val="none"/>
          <w14:textFill>
            <w14:solidFill>
              <w14:schemeClr w14:val="tx1"/>
            </w14:solidFill>
          </w14:textFill>
        </w:rPr>
      </w:pPr>
      <w:r>
        <w:rPr>
          <w:rFonts w:hint="eastAsia" w:ascii="Times New Roman" w:hAnsi="Times New Roman" w:cs="Times New Roman"/>
          <w:color w:val="000000" w:themeColor="text1"/>
          <w:highlight w:val="none"/>
          <w14:textFill>
            <w14:solidFill>
              <w14:schemeClr w14:val="tx1"/>
            </w14:solidFill>
          </w14:textFill>
        </w:rPr>
        <w:t>DA001</w:t>
      </w:r>
      <w:r>
        <w:rPr>
          <w:rFonts w:ascii="Times New Roman" w:hAnsi="Times New Roman" w:cs="Times New Roman"/>
          <w:color w:val="000000" w:themeColor="text1"/>
          <w:highlight w:val="none"/>
          <w14:textFill>
            <w14:solidFill>
              <w14:schemeClr w14:val="tx1"/>
            </w14:solidFill>
          </w14:textFill>
        </w:rPr>
        <w:t>排放口：颗粒物</w:t>
      </w:r>
    </w:p>
    <w:p w14:paraId="7BDB1D36">
      <w:pPr>
        <w:pStyle w:val="16"/>
        <w:ind w:firstLine="480"/>
        <w:rPr>
          <w:rFonts w:ascii="Times New Roman" w:hAnsi="Times New Roman" w:cs="Times New Roman"/>
          <w:color w:val="000000" w:themeColor="text1"/>
          <w:highlight w:val="none"/>
          <w14:textFill>
            <w14:solidFill>
              <w14:schemeClr w14:val="tx1"/>
            </w14:solidFill>
          </w14:textFill>
        </w:rPr>
      </w:pPr>
      <w:r>
        <w:rPr>
          <w:rFonts w:hint="eastAsia" w:ascii="Times New Roman" w:hAnsi="Times New Roman" w:cs="Times New Roman"/>
          <w:color w:val="000000" w:themeColor="text1"/>
          <w:highlight w:val="none"/>
          <w:lang w:eastAsia="zh-CN"/>
          <w14:textFill>
            <w14:solidFill>
              <w14:schemeClr w14:val="tx1"/>
            </w14:solidFill>
          </w14:textFill>
        </w:rPr>
        <w:t>b.</w:t>
      </w:r>
      <w:r>
        <w:rPr>
          <w:rFonts w:ascii="Times New Roman" w:hAnsi="Times New Roman" w:cs="Times New Roman"/>
          <w:color w:val="000000" w:themeColor="text1"/>
          <w:highlight w:val="none"/>
          <w14:textFill>
            <w14:solidFill>
              <w14:schemeClr w14:val="tx1"/>
            </w14:solidFill>
          </w14:textFill>
        </w:rPr>
        <w:t>厂界无组织废气监测项目：颗粒物。</w:t>
      </w:r>
    </w:p>
    <w:p w14:paraId="2120BAAC">
      <w:pPr>
        <w:pStyle w:val="16"/>
        <w:ind w:firstLine="480"/>
        <w:rPr>
          <w:rFonts w:ascii="Times New Roman" w:hAnsi="Times New Roman" w:cs="Times New Roman"/>
          <w:color w:val="000000" w:themeColor="text1"/>
          <w:szCs w:val="24"/>
          <w:highlight w:val="none"/>
          <w14:textFill>
            <w14:solidFill>
              <w14:schemeClr w14:val="tx1"/>
            </w14:solidFill>
          </w14:textFill>
        </w:rPr>
      </w:pPr>
      <w:r>
        <w:rPr>
          <w:rFonts w:ascii="Times New Roman" w:hAnsi="Times New Roman" w:cs="Times New Roman"/>
          <w:color w:val="000000" w:themeColor="text1"/>
          <w:szCs w:val="24"/>
          <w:highlight w:val="none"/>
          <w14:textFill>
            <w14:solidFill>
              <w14:schemeClr w14:val="tx1"/>
            </w14:solidFill>
          </w14:textFill>
        </w:rPr>
        <w:t>②地下水监测项目及频率</w:t>
      </w:r>
    </w:p>
    <w:p w14:paraId="2493544A">
      <w:pPr>
        <w:pStyle w:val="16"/>
        <w:ind w:firstLine="480"/>
        <w:rPr>
          <w:rFonts w:ascii="Times New Roman" w:hAnsi="Times New Roman" w:cs="Times New Roman"/>
          <w:color w:val="000000" w:themeColor="text1"/>
          <w:szCs w:val="24"/>
          <w:highlight w:val="none"/>
          <w14:textFill>
            <w14:solidFill>
              <w14:schemeClr w14:val="tx1"/>
            </w14:solidFill>
          </w14:textFill>
        </w:rPr>
      </w:pPr>
      <w:r>
        <w:rPr>
          <w:rFonts w:ascii="Times New Roman" w:hAnsi="Times New Roman" w:cs="Times New Roman"/>
          <w:color w:val="000000" w:themeColor="text1"/>
          <w:szCs w:val="24"/>
          <w:highlight w:val="none"/>
          <w14:textFill>
            <w14:solidFill>
              <w14:schemeClr w14:val="tx1"/>
            </w14:solidFill>
          </w14:textFill>
        </w:rPr>
        <w:t>见</w:t>
      </w:r>
      <w:r>
        <w:rPr>
          <w:rFonts w:hint="eastAsia" w:ascii="Times New Roman" w:hAnsi="Times New Roman" w:cs="Times New Roman"/>
          <w:color w:val="000000" w:themeColor="text1"/>
          <w:szCs w:val="24"/>
          <w:highlight w:val="none"/>
          <w14:textFill>
            <w14:solidFill>
              <w14:schemeClr w14:val="tx1"/>
            </w14:solidFill>
          </w14:textFill>
        </w:rPr>
        <w:t>5</w:t>
      </w:r>
      <w:r>
        <w:rPr>
          <w:rFonts w:ascii="Times New Roman" w:hAnsi="Times New Roman" w:cs="Times New Roman"/>
          <w:color w:val="000000" w:themeColor="text1"/>
          <w:szCs w:val="24"/>
          <w:highlight w:val="none"/>
          <w14:textFill>
            <w14:solidFill>
              <w14:schemeClr w14:val="tx1"/>
            </w14:solidFill>
          </w14:textFill>
        </w:rPr>
        <w:t>.2章节。</w:t>
      </w:r>
    </w:p>
    <w:p w14:paraId="2557B3D5">
      <w:pPr>
        <w:pStyle w:val="16"/>
        <w:ind w:firstLine="480"/>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③厂界噪声</w:t>
      </w:r>
    </w:p>
    <w:p w14:paraId="284A88C8">
      <w:pPr>
        <w:pStyle w:val="16"/>
        <w:ind w:firstLine="480"/>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监测点位：在厂区边界外1m 噪声厂界四周分别布设4个点。</w:t>
      </w:r>
    </w:p>
    <w:p w14:paraId="5384629B">
      <w:pPr>
        <w:pStyle w:val="16"/>
        <w:ind w:firstLine="480"/>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监测频次：每</w:t>
      </w:r>
      <w:r>
        <w:rPr>
          <w:rFonts w:hint="eastAsia" w:ascii="Times New Roman" w:hAnsi="Times New Roman" w:cs="Times New Roman"/>
          <w:color w:val="000000" w:themeColor="text1"/>
          <w:highlight w:val="none"/>
          <w:lang w:val="en-US" w:eastAsia="zh-CN"/>
          <w14:textFill>
            <w14:solidFill>
              <w14:schemeClr w14:val="tx1"/>
            </w14:solidFill>
          </w14:textFill>
        </w:rPr>
        <w:t>季度</w:t>
      </w:r>
      <w:r>
        <w:rPr>
          <w:rFonts w:ascii="Times New Roman" w:hAnsi="Times New Roman" w:cs="Times New Roman"/>
          <w:color w:val="000000" w:themeColor="text1"/>
          <w:highlight w:val="none"/>
          <w14:textFill>
            <w14:solidFill>
              <w14:schemeClr w14:val="tx1"/>
            </w14:solidFill>
          </w14:textFill>
        </w:rPr>
        <w:t>监测1次（昼、夜各一次）。</w:t>
      </w:r>
    </w:p>
    <w:p w14:paraId="26303FE7">
      <w:pPr>
        <w:pStyle w:val="16"/>
        <w:ind w:firstLine="480"/>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监测因子：Leq(A</w:t>
      </w:r>
      <w:r>
        <w:rPr>
          <w:rFonts w:hint="eastAsia" w:ascii="Times New Roman" w:hAnsi="Times New Roman" w:cs="Times New Roman"/>
          <w:color w:val="000000" w:themeColor="text1"/>
          <w:highlight w:val="none"/>
          <w:lang w:eastAsia="zh-CN"/>
          <w14:textFill>
            <w14:solidFill>
              <w14:schemeClr w14:val="tx1"/>
            </w14:solidFill>
          </w14:textFill>
        </w:rPr>
        <w:t>)</w:t>
      </w:r>
      <w:r>
        <w:rPr>
          <w:rFonts w:ascii="Times New Roman" w:hAnsi="Times New Roman" w:cs="Times New Roman"/>
          <w:color w:val="000000" w:themeColor="text1"/>
          <w:highlight w:val="none"/>
          <w14:textFill>
            <w14:solidFill>
              <w14:schemeClr w14:val="tx1"/>
            </w14:solidFill>
          </w14:textFill>
        </w:rPr>
        <w:t>。</w:t>
      </w:r>
    </w:p>
    <w:p w14:paraId="117E4174">
      <w:pPr>
        <w:pStyle w:val="16"/>
        <w:ind w:firstLine="480"/>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④土壤</w:t>
      </w:r>
    </w:p>
    <w:p w14:paraId="4C79F31D">
      <w:pPr>
        <w:pStyle w:val="16"/>
        <w:ind w:firstLine="480"/>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监测点位：在厂界常年主导风向下风向300m设一点。</w:t>
      </w:r>
    </w:p>
    <w:p w14:paraId="341634E2">
      <w:pPr>
        <w:pStyle w:val="16"/>
        <w:ind w:firstLine="480"/>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监测频次：每</w:t>
      </w:r>
      <w:r>
        <w:rPr>
          <w:rFonts w:hint="eastAsia" w:ascii="Times New Roman" w:hAnsi="Times New Roman" w:cs="Times New Roman"/>
          <w:color w:val="000000" w:themeColor="text1"/>
          <w:highlight w:val="none"/>
          <w:lang w:val="en-US" w:eastAsia="zh-CN"/>
          <w14:textFill>
            <w14:solidFill>
              <w14:schemeClr w14:val="tx1"/>
            </w14:solidFill>
          </w14:textFill>
        </w:rPr>
        <w:t>5年</w:t>
      </w:r>
      <w:r>
        <w:rPr>
          <w:rFonts w:ascii="Times New Roman" w:hAnsi="Times New Roman" w:cs="Times New Roman"/>
          <w:color w:val="000000" w:themeColor="text1"/>
          <w:highlight w:val="none"/>
          <w14:textFill>
            <w14:solidFill>
              <w14:schemeClr w14:val="tx1"/>
            </w14:solidFill>
          </w14:textFill>
        </w:rPr>
        <w:t>监测1次。</w:t>
      </w:r>
    </w:p>
    <w:p w14:paraId="6EEF0075">
      <w:pPr>
        <w:pStyle w:val="16"/>
        <w:ind w:firstLine="480"/>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监测因子：45项基本因子+石油烃+pH。</w:t>
      </w:r>
    </w:p>
    <w:p w14:paraId="4487C374">
      <w:pPr>
        <w:pStyle w:val="152"/>
        <w:spacing w:before="120" w:beforeLines="50" w:line="480" w:lineRule="exact"/>
        <w:ind w:firstLine="0" w:firstLineChars="0"/>
        <w:jc w:val="center"/>
        <w:rPr>
          <w:rFonts w:ascii="Times New Roman"/>
          <w:b/>
          <w:bCs/>
          <w:color w:val="000000" w:themeColor="text1"/>
          <w:kern w:val="2"/>
          <w:szCs w:val="22"/>
          <w:highlight w:val="none"/>
          <w14:textFill>
            <w14:solidFill>
              <w14:schemeClr w14:val="tx1"/>
            </w14:solidFill>
          </w14:textFill>
        </w:rPr>
      </w:pPr>
      <w:r>
        <w:rPr>
          <w:rFonts w:ascii="Times New Roman"/>
          <w:b/>
          <w:bCs/>
          <w:color w:val="000000" w:themeColor="text1"/>
          <w:kern w:val="2"/>
          <w:szCs w:val="22"/>
          <w:highlight w:val="none"/>
          <w14:textFill>
            <w14:solidFill>
              <w14:schemeClr w14:val="tx1"/>
            </w14:solidFill>
          </w14:textFill>
        </w:rPr>
        <w:t>表</w:t>
      </w:r>
      <w:r>
        <w:rPr>
          <w:rFonts w:hint="eastAsia" w:ascii="Times New Roman"/>
          <w:b/>
          <w:bCs/>
          <w:color w:val="000000" w:themeColor="text1"/>
          <w:kern w:val="2"/>
          <w:szCs w:val="22"/>
          <w:highlight w:val="none"/>
          <w14:textFill>
            <w14:solidFill>
              <w14:schemeClr w14:val="tx1"/>
            </w14:solidFill>
          </w14:textFill>
        </w:rPr>
        <w:t>8</w:t>
      </w:r>
      <w:r>
        <w:rPr>
          <w:rFonts w:ascii="Times New Roman"/>
          <w:b/>
          <w:bCs/>
          <w:color w:val="000000" w:themeColor="text1"/>
          <w:kern w:val="2"/>
          <w:szCs w:val="22"/>
          <w:highlight w:val="none"/>
          <w14:textFill>
            <w14:solidFill>
              <w14:schemeClr w14:val="tx1"/>
            </w14:solidFill>
          </w14:textFill>
        </w:rPr>
        <w:t>.4-1   项目环境监测计划</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4"/>
        <w:gridCol w:w="760"/>
        <w:gridCol w:w="920"/>
        <w:gridCol w:w="1240"/>
        <w:gridCol w:w="2738"/>
        <w:gridCol w:w="2975"/>
      </w:tblGrid>
      <w:tr w14:paraId="32C9E6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dxa"/>
            <w:tcBorders>
              <w:tl2br w:val="nil"/>
              <w:tr2bl w:val="nil"/>
            </w:tcBorders>
            <w:noWrap/>
            <w:vAlign w:val="center"/>
          </w:tcPr>
          <w:p w14:paraId="4EF22BA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编号</w:t>
            </w:r>
          </w:p>
        </w:tc>
        <w:tc>
          <w:tcPr>
            <w:tcW w:w="760" w:type="dxa"/>
            <w:tcBorders>
              <w:tl2br w:val="nil"/>
              <w:tr2bl w:val="nil"/>
            </w:tcBorders>
            <w:noWrap/>
            <w:vAlign w:val="center"/>
          </w:tcPr>
          <w:p w14:paraId="4839778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类别</w:t>
            </w:r>
          </w:p>
        </w:tc>
        <w:tc>
          <w:tcPr>
            <w:tcW w:w="2160" w:type="dxa"/>
            <w:gridSpan w:val="2"/>
            <w:tcBorders>
              <w:tl2br w:val="nil"/>
              <w:tr2bl w:val="nil"/>
            </w:tcBorders>
            <w:noWrap/>
            <w:vAlign w:val="center"/>
          </w:tcPr>
          <w:p w14:paraId="4F784CD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监测点位</w:t>
            </w:r>
          </w:p>
        </w:tc>
        <w:tc>
          <w:tcPr>
            <w:tcW w:w="2738" w:type="dxa"/>
            <w:tcBorders>
              <w:tl2br w:val="nil"/>
              <w:tr2bl w:val="nil"/>
            </w:tcBorders>
            <w:noWrap/>
            <w:vAlign w:val="center"/>
          </w:tcPr>
          <w:p w14:paraId="01198F7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监测项目</w:t>
            </w:r>
          </w:p>
        </w:tc>
        <w:tc>
          <w:tcPr>
            <w:tcW w:w="2975" w:type="dxa"/>
            <w:tcBorders>
              <w:tl2br w:val="nil"/>
              <w:tr2bl w:val="nil"/>
            </w:tcBorders>
            <w:noWrap/>
            <w:vAlign w:val="center"/>
          </w:tcPr>
          <w:p w14:paraId="44B85F8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监测频率</w:t>
            </w:r>
          </w:p>
        </w:tc>
      </w:tr>
      <w:tr w14:paraId="421049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dxa"/>
            <w:vMerge w:val="restart"/>
            <w:tcBorders>
              <w:tl2br w:val="nil"/>
              <w:tr2bl w:val="nil"/>
            </w:tcBorders>
            <w:noWrap/>
            <w:vAlign w:val="center"/>
          </w:tcPr>
          <w:p w14:paraId="2F7BC12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760" w:type="dxa"/>
            <w:vMerge w:val="restart"/>
            <w:tcBorders>
              <w:tl2br w:val="nil"/>
              <w:tr2bl w:val="nil"/>
            </w:tcBorders>
            <w:noWrap/>
            <w:vAlign w:val="center"/>
          </w:tcPr>
          <w:p w14:paraId="0D5CA1D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废气</w:t>
            </w:r>
          </w:p>
        </w:tc>
        <w:tc>
          <w:tcPr>
            <w:tcW w:w="920" w:type="dxa"/>
            <w:tcBorders>
              <w:tl2br w:val="nil"/>
              <w:tr2bl w:val="nil"/>
            </w:tcBorders>
            <w:noWrap/>
            <w:vAlign w:val="center"/>
          </w:tcPr>
          <w:p w14:paraId="544CF60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有组织</w:t>
            </w:r>
          </w:p>
        </w:tc>
        <w:tc>
          <w:tcPr>
            <w:tcW w:w="1240" w:type="dxa"/>
            <w:tcBorders>
              <w:tl2br w:val="nil"/>
              <w:tr2bl w:val="nil"/>
            </w:tcBorders>
            <w:noWrap/>
            <w:vAlign w:val="center"/>
          </w:tcPr>
          <w:p w14:paraId="304D75D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DA001</w:t>
            </w:r>
          </w:p>
        </w:tc>
        <w:tc>
          <w:tcPr>
            <w:tcW w:w="2738" w:type="dxa"/>
            <w:tcBorders>
              <w:tl2br w:val="nil"/>
              <w:tr2bl w:val="nil"/>
            </w:tcBorders>
            <w:noWrap/>
            <w:vAlign w:val="center"/>
          </w:tcPr>
          <w:p w14:paraId="2CF0C53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颗粒物</w:t>
            </w:r>
          </w:p>
        </w:tc>
        <w:tc>
          <w:tcPr>
            <w:tcW w:w="2975" w:type="dxa"/>
            <w:vMerge w:val="restart"/>
            <w:tcBorders>
              <w:tl2br w:val="nil"/>
              <w:tr2bl w:val="nil"/>
            </w:tcBorders>
            <w:noWrap/>
            <w:vAlign w:val="center"/>
          </w:tcPr>
          <w:p w14:paraId="68B1492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1次/半年</w:t>
            </w:r>
          </w:p>
        </w:tc>
      </w:tr>
      <w:tr w14:paraId="48986E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dxa"/>
            <w:vMerge w:val="continue"/>
            <w:tcBorders>
              <w:tl2br w:val="nil"/>
              <w:tr2bl w:val="nil"/>
            </w:tcBorders>
            <w:noWrap/>
            <w:vAlign w:val="center"/>
          </w:tcPr>
          <w:p w14:paraId="46953357">
            <w:pPr>
              <w:pStyle w:val="488"/>
              <w:rPr>
                <w:color w:val="000000" w:themeColor="text1"/>
                <w:highlight w:val="none"/>
                <w14:textFill>
                  <w14:solidFill>
                    <w14:schemeClr w14:val="tx1"/>
                  </w14:solidFill>
                </w14:textFill>
              </w:rPr>
            </w:pPr>
          </w:p>
        </w:tc>
        <w:tc>
          <w:tcPr>
            <w:tcW w:w="760" w:type="dxa"/>
            <w:vMerge w:val="continue"/>
            <w:tcBorders>
              <w:tl2br w:val="nil"/>
              <w:tr2bl w:val="nil"/>
            </w:tcBorders>
            <w:noWrap/>
            <w:vAlign w:val="center"/>
          </w:tcPr>
          <w:p w14:paraId="1AD723B3">
            <w:pPr>
              <w:pStyle w:val="488"/>
              <w:rPr>
                <w:color w:val="000000" w:themeColor="text1"/>
                <w:highlight w:val="none"/>
                <w14:textFill>
                  <w14:solidFill>
                    <w14:schemeClr w14:val="tx1"/>
                  </w14:solidFill>
                </w14:textFill>
              </w:rPr>
            </w:pPr>
          </w:p>
        </w:tc>
        <w:tc>
          <w:tcPr>
            <w:tcW w:w="920" w:type="dxa"/>
            <w:tcBorders>
              <w:tl2br w:val="nil"/>
              <w:tr2bl w:val="nil"/>
            </w:tcBorders>
            <w:noWrap/>
            <w:vAlign w:val="center"/>
          </w:tcPr>
          <w:p w14:paraId="08B3F79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无组织</w:t>
            </w:r>
          </w:p>
        </w:tc>
        <w:tc>
          <w:tcPr>
            <w:tcW w:w="1240" w:type="dxa"/>
            <w:tcBorders>
              <w:tl2br w:val="nil"/>
              <w:tr2bl w:val="nil"/>
            </w:tcBorders>
            <w:noWrap/>
            <w:vAlign w:val="center"/>
          </w:tcPr>
          <w:p w14:paraId="085DD3C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厂界</w:t>
            </w:r>
          </w:p>
        </w:tc>
        <w:tc>
          <w:tcPr>
            <w:tcW w:w="2738" w:type="dxa"/>
            <w:tcBorders>
              <w:tl2br w:val="nil"/>
              <w:tr2bl w:val="nil"/>
            </w:tcBorders>
            <w:noWrap/>
            <w:vAlign w:val="center"/>
          </w:tcPr>
          <w:p w14:paraId="1D4DFBA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颗粒物</w:t>
            </w:r>
          </w:p>
        </w:tc>
        <w:tc>
          <w:tcPr>
            <w:tcW w:w="2975" w:type="dxa"/>
            <w:vMerge w:val="continue"/>
            <w:tcBorders>
              <w:tl2br w:val="nil"/>
              <w:tr2bl w:val="nil"/>
            </w:tcBorders>
            <w:noWrap/>
            <w:vAlign w:val="center"/>
          </w:tcPr>
          <w:p w14:paraId="43045265">
            <w:pPr>
              <w:pStyle w:val="488"/>
              <w:rPr>
                <w:color w:val="000000" w:themeColor="text1"/>
                <w:highlight w:val="none"/>
                <w14:textFill>
                  <w14:solidFill>
                    <w14:schemeClr w14:val="tx1"/>
                  </w14:solidFill>
                </w14:textFill>
              </w:rPr>
            </w:pPr>
          </w:p>
        </w:tc>
      </w:tr>
      <w:tr w14:paraId="09F3DC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dxa"/>
            <w:tcBorders>
              <w:tl2br w:val="nil"/>
              <w:tr2bl w:val="nil"/>
            </w:tcBorders>
            <w:noWrap/>
            <w:vAlign w:val="center"/>
          </w:tcPr>
          <w:p w14:paraId="5F43EB0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760" w:type="dxa"/>
            <w:tcBorders>
              <w:tl2br w:val="nil"/>
              <w:tr2bl w:val="nil"/>
            </w:tcBorders>
            <w:noWrap/>
            <w:vAlign w:val="center"/>
          </w:tcPr>
          <w:p w14:paraId="762B5E7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噪声</w:t>
            </w:r>
          </w:p>
        </w:tc>
        <w:tc>
          <w:tcPr>
            <w:tcW w:w="2160" w:type="dxa"/>
            <w:gridSpan w:val="2"/>
            <w:tcBorders>
              <w:tl2br w:val="nil"/>
              <w:tr2bl w:val="nil"/>
            </w:tcBorders>
            <w:noWrap/>
            <w:vAlign w:val="center"/>
          </w:tcPr>
          <w:p w14:paraId="3F39BBA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厂区边界外1m噪声</w:t>
            </w:r>
          </w:p>
        </w:tc>
        <w:tc>
          <w:tcPr>
            <w:tcW w:w="2738" w:type="dxa"/>
            <w:tcBorders>
              <w:tl2br w:val="nil"/>
              <w:tr2bl w:val="nil"/>
            </w:tcBorders>
            <w:noWrap/>
            <w:vAlign w:val="center"/>
          </w:tcPr>
          <w:p w14:paraId="21D5900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厂界等效噪声级Leq</w:t>
            </w:r>
          </w:p>
        </w:tc>
        <w:tc>
          <w:tcPr>
            <w:tcW w:w="2975" w:type="dxa"/>
            <w:tcBorders>
              <w:tl2br w:val="nil"/>
              <w:tr2bl w:val="nil"/>
            </w:tcBorders>
            <w:noWrap/>
            <w:vAlign w:val="center"/>
          </w:tcPr>
          <w:p w14:paraId="59EA544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1次/季度（昼、夜各一次）</w:t>
            </w:r>
          </w:p>
        </w:tc>
      </w:tr>
      <w:tr w14:paraId="560DFF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654" w:type="dxa"/>
            <w:vMerge w:val="restart"/>
            <w:tcBorders>
              <w:tl2br w:val="nil"/>
              <w:tr2bl w:val="nil"/>
            </w:tcBorders>
            <w:noWrap/>
            <w:vAlign w:val="center"/>
          </w:tcPr>
          <w:p w14:paraId="1F2229A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p>
        </w:tc>
        <w:tc>
          <w:tcPr>
            <w:tcW w:w="760" w:type="dxa"/>
            <w:vMerge w:val="restart"/>
            <w:tcBorders>
              <w:tl2br w:val="nil"/>
              <w:tr2bl w:val="nil"/>
            </w:tcBorders>
            <w:noWrap/>
            <w:vAlign w:val="center"/>
          </w:tcPr>
          <w:p w14:paraId="35C0F4C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地下水</w:t>
            </w:r>
          </w:p>
        </w:tc>
        <w:tc>
          <w:tcPr>
            <w:tcW w:w="2160" w:type="dxa"/>
            <w:gridSpan w:val="2"/>
            <w:tcBorders>
              <w:tl2br w:val="nil"/>
              <w:tr2bl w:val="nil"/>
            </w:tcBorders>
            <w:noWrap/>
            <w:vAlign w:val="center"/>
          </w:tcPr>
          <w:p w14:paraId="462FC9B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厂界上游1眼</w:t>
            </w:r>
          </w:p>
        </w:tc>
        <w:tc>
          <w:tcPr>
            <w:tcW w:w="2738" w:type="dxa"/>
            <w:vMerge w:val="restart"/>
            <w:tcBorders>
              <w:tl2br w:val="nil"/>
              <w:tr2bl w:val="nil"/>
            </w:tcBorders>
            <w:noWrap/>
            <w:vAlign w:val="center"/>
          </w:tcPr>
          <w:p w14:paraId="71CA9BF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pH</w:t>
            </w:r>
            <w:r>
              <w:rPr>
                <w:color w:val="000000" w:themeColor="text1"/>
                <w:highlight w:val="none"/>
                <w14:textFill>
                  <w14:solidFill>
                    <w14:schemeClr w14:val="tx1"/>
                  </w14:solidFill>
                </w14:textFill>
              </w:rPr>
              <w:t>、耗氧量、溶解性总固体、悬浮物、总硬度、氨氮、硝酸盐、亚硝酸盐、硫酸盐、氯化物、硫化物、挥发性酚类、</w:t>
            </w:r>
            <w:r>
              <w:rPr>
                <w:rFonts w:hint="eastAsia"/>
                <w:color w:val="000000" w:themeColor="text1"/>
                <w:highlight w:val="none"/>
                <w14:textFill>
                  <w14:solidFill>
                    <w14:schemeClr w14:val="tx1"/>
                  </w14:solidFill>
                </w14:textFill>
              </w:rPr>
              <w:t>铅、镉、铜、锰、六价铬、铁、</w:t>
            </w:r>
            <w:r>
              <w:rPr>
                <w:color w:val="000000" w:themeColor="text1"/>
                <w:highlight w:val="none"/>
                <w14:textFill>
                  <w14:solidFill>
                    <w14:schemeClr w14:val="tx1"/>
                  </w14:solidFill>
                </w14:textFill>
              </w:rPr>
              <w:t>石油类</w:t>
            </w:r>
          </w:p>
        </w:tc>
        <w:tc>
          <w:tcPr>
            <w:tcW w:w="2975" w:type="dxa"/>
            <w:tcBorders>
              <w:tl2br w:val="nil"/>
              <w:tr2bl w:val="nil"/>
            </w:tcBorders>
            <w:noWrap/>
            <w:vAlign w:val="center"/>
          </w:tcPr>
          <w:p w14:paraId="00263D2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参照DZ/T0308每年枯水期一次</w:t>
            </w:r>
          </w:p>
        </w:tc>
      </w:tr>
      <w:tr w14:paraId="05F7C5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654" w:type="dxa"/>
            <w:vMerge w:val="continue"/>
            <w:tcBorders>
              <w:tl2br w:val="nil"/>
              <w:tr2bl w:val="nil"/>
            </w:tcBorders>
            <w:noWrap/>
            <w:vAlign w:val="center"/>
          </w:tcPr>
          <w:p w14:paraId="35181B7C">
            <w:pPr>
              <w:pStyle w:val="488"/>
              <w:rPr>
                <w:color w:val="000000" w:themeColor="text1"/>
                <w:highlight w:val="none"/>
                <w14:textFill>
                  <w14:solidFill>
                    <w14:schemeClr w14:val="tx1"/>
                  </w14:solidFill>
                </w14:textFill>
              </w:rPr>
            </w:pPr>
          </w:p>
        </w:tc>
        <w:tc>
          <w:tcPr>
            <w:tcW w:w="760" w:type="dxa"/>
            <w:vMerge w:val="continue"/>
            <w:tcBorders>
              <w:tl2br w:val="nil"/>
              <w:tr2bl w:val="nil"/>
            </w:tcBorders>
            <w:noWrap/>
            <w:vAlign w:val="center"/>
          </w:tcPr>
          <w:p w14:paraId="387A8697">
            <w:pPr>
              <w:pStyle w:val="488"/>
              <w:rPr>
                <w:color w:val="000000" w:themeColor="text1"/>
                <w:highlight w:val="none"/>
                <w14:textFill>
                  <w14:solidFill>
                    <w14:schemeClr w14:val="tx1"/>
                  </w14:solidFill>
                </w14:textFill>
              </w:rPr>
            </w:pPr>
          </w:p>
        </w:tc>
        <w:tc>
          <w:tcPr>
            <w:tcW w:w="2160" w:type="dxa"/>
            <w:gridSpan w:val="2"/>
            <w:tcBorders>
              <w:tl2br w:val="nil"/>
              <w:tr2bl w:val="nil"/>
            </w:tcBorders>
            <w:noWrap/>
            <w:vAlign w:val="center"/>
          </w:tcPr>
          <w:p w14:paraId="5BA4E13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项目所在地1眼</w:t>
            </w:r>
          </w:p>
        </w:tc>
        <w:tc>
          <w:tcPr>
            <w:tcW w:w="2738" w:type="dxa"/>
            <w:vMerge w:val="continue"/>
            <w:tcBorders>
              <w:tl2br w:val="nil"/>
              <w:tr2bl w:val="nil"/>
            </w:tcBorders>
            <w:noWrap/>
            <w:vAlign w:val="center"/>
          </w:tcPr>
          <w:p w14:paraId="5EE48C34">
            <w:pPr>
              <w:pStyle w:val="488"/>
              <w:rPr>
                <w:color w:val="000000" w:themeColor="text1"/>
                <w:highlight w:val="none"/>
                <w14:textFill>
                  <w14:solidFill>
                    <w14:schemeClr w14:val="tx1"/>
                  </w14:solidFill>
                </w14:textFill>
              </w:rPr>
            </w:pPr>
          </w:p>
        </w:tc>
        <w:tc>
          <w:tcPr>
            <w:tcW w:w="2975" w:type="dxa"/>
            <w:tcBorders>
              <w:tl2br w:val="nil"/>
              <w:tr2bl w:val="nil"/>
            </w:tcBorders>
            <w:noWrap/>
            <w:vAlign w:val="center"/>
          </w:tcPr>
          <w:p w14:paraId="3DDFF19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每季度取样一次，全年四次</w:t>
            </w:r>
          </w:p>
        </w:tc>
      </w:tr>
      <w:tr w14:paraId="6E67D7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654" w:type="dxa"/>
            <w:vMerge w:val="continue"/>
            <w:tcBorders>
              <w:tl2br w:val="nil"/>
              <w:tr2bl w:val="nil"/>
            </w:tcBorders>
            <w:noWrap/>
            <w:vAlign w:val="center"/>
          </w:tcPr>
          <w:p w14:paraId="7737AC32">
            <w:pPr>
              <w:pStyle w:val="488"/>
              <w:rPr>
                <w:color w:val="000000" w:themeColor="text1"/>
                <w:highlight w:val="none"/>
                <w14:textFill>
                  <w14:solidFill>
                    <w14:schemeClr w14:val="tx1"/>
                  </w14:solidFill>
                </w14:textFill>
              </w:rPr>
            </w:pPr>
          </w:p>
        </w:tc>
        <w:tc>
          <w:tcPr>
            <w:tcW w:w="760" w:type="dxa"/>
            <w:vMerge w:val="continue"/>
            <w:tcBorders>
              <w:tl2br w:val="nil"/>
              <w:tr2bl w:val="nil"/>
            </w:tcBorders>
            <w:noWrap/>
            <w:vAlign w:val="center"/>
          </w:tcPr>
          <w:p w14:paraId="2E663F88">
            <w:pPr>
              <w:pStyle w:val="488"/>
              <w:rPr>
                <w:color w:val="000000" w:themeColor="text1"/>
                <w:highlight w:val="none"/>
                <w14:textFill>
                  <w14:solidFill>
                    <w14:schemeClr w14:val="tx1"/>
                  </w14:solidFill>
                </w14:textFill>
              </w:rPr>
            </w:pPr>
          </w:p>
        </w:tc>
        <w:tc>
          <w:tcPr>
            <w:tcW w:w="2160" w:type="dxa"/>
            <w:gridSpan w:val="2"/>
            <w:tcBorders>
              <w:tl2br w:val="nil"/>
              <w:tr2bl w:val="nil"/>
            </w:tcBorders>
            <w:noWrap/>
            <w:vAlign w:val="center"/>
          </w:tcPr>
          <w:p w14:paraId="155F2D4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厂界下游1眼</w:t>
            </w:r>
          </w:p>
        </w:tc>
        <w:tc>
          <w:tcPr>
            <w:tcW w:w="2738" w:type="dxa"/>
            <w:vMerge w:val="continue"/>
            <w:tcBorders>
              <w:tl2br w:val="nil"/>
              <w:tr2bl w:val="nil"/>
            </w:tcBorders>
            <w:noWrap/>
            <w:vAlign w:val="center"/>
          </w:tcPr>
          <w:p w14:paraId="517F5755">
            <w:pPr>
              <w:pStyle w:val="488"/>
              <w:rPr>
                <w:color w:val="000000" w:themeColor="text1"/>
                <w:highlight w:val="none"/>
                <w14:textFill>
                  <w14:solidFill>
                    <w14:schemeClr w14:val="tx1"/>
                  </w14:solidFill>
                </w14:textFill>
              </w:rPr>
            </w:pPr>
          </w:p>
        </w:tc>
        <w:tc>
          <w:tcPr>
            <w:tcW w:w="2975" w:type="dxa"/>
            <w:tcBorders>
              <w:tl2br w:val="nil"/>
              <w:tr2bl w:val="nil"/>
            </w:tcBorders>
            <w:noWrap/>
            <w:vAlign w:val="center"/>
          </w:tcPr>
          <w:p w14:paraId="4073248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要求每月进行一次监测</w:t>
            </w:r>
          </w:p>
        </w:tc>
      </w:tr>
      <w:tr w14:paraId="750CD3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dxa"/>
            <w:tcBorders>
              <w:tl2br w:val="nil"/>
              <w:tr2bl w:val="nil"/>
            </w:tcBorders>
            <w:noWrap/>
            <w:vAlign w:val="center"/>
          </w:tcPr>
          <w:p w14:paraId="4F796CF0">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w:t>
            </w:r>
          </w:p>
        </w:tc>
        <w:tc>
          <w:tcPr>
            <w:tcW w:w="760" w:type="dxa"/>
            <w:tcBorders>
              <w:tl2br w:val="nil"/>
              <w:tr2bl w:val="nil"/>
            </w:tcBorders>
            <w:noWrap/>
            <w:vAlign w:val="center"/>
          </w:tcPr>
          <w:p w14:paraId="0D28A20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土壤</w:t>
            </w:r>
          </w:p>
        </w:tc>
        <w:tc>
          <w:tcPr>
            <w:tcW w:w="2160" w:type="dxa"/>
            <w:gridSpan w:val="2"/>
            <w:tcBorders>
              <w:tl2br w:val="nil"/>
              <w:tr2bl w:val="nil"/>
            </w:tcBorders>
            <w:noWrap/>
            <w:vAlign w:val="center"/>
          </w:tcPr>
          <w:p w14:paraId="72B6D74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厂界常年主导风向下风向300m设一点</w:t>
            </w:r>
          </w:p>
        </w:tc>
        <w:tc>
          <w:tcPr>
            <w:tcW w:w="2738" w:type="dxa"/>
            <w:tcBorders>
              <w:tl2br w:val="nil"/>
              <w:tr2bl w:val="nil"/>
            </w:tcBorders>
            <w:noWrap/>
            <w:vAlign w:val="center"/>
          </w:tcPr>
          <w:p w14:paraId="56DAA2F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45项基本因子+石油烃+pH</w:t>
            </w:r>
          </w:p>
        </w:tc>
        <w:tc>
          <w:tcPr>
            <w:tcW w:w="2975" w:type="dxa"/>
            <w:tcBorders>
              <w:tl2br w:val="nil"/>
              <w:tr2bl w:val="nil"/>
            </w:tcBorders>
            <w:noWrap/>
            <w:vAlign w:val="center"/>
          </w:tcPr>
          <w:p w14:paraId="29A1052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5次/年</w:t>
            </w:r>
          </w:p>
        </w:tc>
      </w:tr>
    </w:tbl>
    <w:p w14:paraId="798ACB68">
      <w:pPr>
        <w:pStyle w:val="16"/>
        <w:ind w:firstLine="480"/>
        <w:rPr>
          <w:rFonts w:ascii="Times New Roman" w:hAnsi="Times New Roman" w:cs="Times New Roman"/>
          <w:bCs/>
          <w:color w:val="000000" w:themeColor="text1"/>
          <w:highlight w:val="none"/>
          <w14:textFill>
            <w14:solidFill>
              <w14:schemeClr w14:val="tx1"/>
            </w14:solidFill>
          </w14:textFill>
        </w:rPr>
      </w:pPr>
      <w:r>
        <w:rPr>
          <w:rFonts w:ascii="Times New Roman" w:hAnsi="Times New Roman" w:cs="Times New Roman"/>
          <w:bCs/>
          <w:color w:val="000000" w:themeColor="text1"/>
          <w:highlight w:val="none"/>
          <w14:textFill>
            <w14:solidFill>
              <w14:schemeClr w14:val="tx1"/>
            </w14:solidFill>
          </w14:textFill>
        </w:rPr>
        <w:t>根据《排污单位自行监测技术指南 总则》（HJ819-2017）标准及上表监测方案，排污单位应在生产运营阶段对上述废气和厂界噪声等污染源开展监测及环境质量监测。企业可根据自身条件和能力，利用自有人员、场所和设备开展自行监测，按照规定设置满足开展监测所需要的监测设施，所设废水排放口，废气（采样）监测平台、监测断面和监测孔的设置应符合监测规范要求。监测平台应便于开展监测活动，能保证监测人员的安全，废水排放口应安装自动测流设施并开展流量自动监测。</w:t>
      </w:r>
    </w:p>
    <w:p w14:paraId="39444CB3">
      <w:pPr>
        <w:pStyle w:val="16"/>
        <w:ind w:firstLine="480"/>
        <w:rPr>
          <w:rFonts w:ascii="Times New Roman" w:hAnsi="Times New Roman" w:cs="Times New Roman"/>
          <w:bCs/>
          <w:color w:val="000000" w:themeColor="text1"/>
          <w:highlight w:val="none"/>
          <w14:textFill>
            <w14:solidFill>
              <w14:schemeClr w14:val="tx1"/>
            </w14:solidFill>
          </w14:textFill>
        </w:rPr>
        <w:sectPr>
          <w:pgSz w:w="11907" w:h="16840"/>
          <w:pgMar w:top="1418" w:right="1418" w:bottom="1418" w:left="1418" w:header="964" w:footer="964" w:gutter="0"/>
          <w:cols w:space="720" w:num="1"/>
          <w:docGrid w:linePitch="312" w:charSpace="0"/>
        </w:sectPr>
      </w:pPr>
      <w:r>
        <w:rPr>
          <w:rFonts w:ascii="Times New Roman" w:hAnsi="Times New Roman" w:cs="Times New Roman"/>
          <w:bCs/>
          <w:color w:val="000000" w:themeColor="text1"/>
          <w:highlight w:val="none"/>
          <w14:textFill>
            <w14:solidFill>
              <w14:schemeClr w14:val="tx1"/>
            </w14:solidFill>
          </w14:textFill>
        </w:rPr>
        <w:t>若不具备监测条件时，则将委托</w:t>
      </w:r>
      <w:r>
        <w:rPr>
          <w:rFonts w:hint="eastAsia" w:ascii="Times New Roman" w:hAnsi="Times New Roman" w:cs="Times New Roman"/>
          <w:bCs/>
          <w:color w:val="000000" w:themeColor="text1"/>
          <w:highlight w:val="none"/>
          <w14:textFill>
            <w14:solidFill>
              <w14:schemeClr w14:val="tx1"/>
            </w14:solidFill>
          </w14:textFill>
        </w:rPr>
        <w:t>其他</w:t>
      </w:r>
      <w:r>
        <w:rPr>
          <w:rFonts w:ascii="Times New Roman" w:hAnsi="Times New Roman" w:cs="Times New Roman"/>
          <w:bCs/>
          <w:color w:val="000000" w:themeColor="text1"/>
          <w:highlight w:val="none"/>
          <w14:textFill>
            <w14:solidFill>
              <w14:schemeClr w14:val="tx1"/>
            </w14:solidFill>
          </w14:textFill>
        </w:rPr>
        <w:t>有资质监测单位进行监测，监测结果以报表形式上报当地环境保护主管部门。</w:t>
      </w:r>
    </w:p>
    <w:p w14:paraId="69444BD2">
      <w:pPr>
        <w:ind w:left="0" w:leftChars="0" w:firstLine="0" w:firstLineChars="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7849235" cy="5380990"/>
            <wp:effectExtent l="0" t="0" r="18415" b="10160"/>
            <wp:docPr id="94"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76"/>
                    <pic:cNvPicPr>
                      <a:picLocks noChangeAspect="1"/>
                    </pic:cNvPicPr>
                  </pic:nvPicPr>
                  <pic:blipFill>
                    <a:blip r:embed="rId242"/>
                    <a:stretch>
                      <a:fillRect/>
                    </a:stretch>
                  </pic:blipFill>
                  <pic:spPr>
                    <a:xfrm>
                      <a:off x="0" y="0"/>
                      <a:ext cx="7849235" cy="5380990"/>
                    </a:xfrm>
                    <a:prstGeom prst="rect">
                      <a:avLst/>
                    </a:prstGeom>
                    <a:noFill/>
                    <a:ln>
                      <a:noFill/>
                    </a:ln>
                  </pic:spPr>
                </pic:pic>
              </a:graphicData>
            </a:graphic>
          </wp:inline>
        </w:drawing>
      </w:r>
    </w:p>
    <w:p w14:paraId="6A0FD63B">
      <w:pPr>
        <w:ind w:left="0" w:leftChars="0" w:firstLine="0" w:firstLineChars="0"/>
        <w:jc w:val="center"/>
        <w:rPr>
          <w:b/>
          <w:bCs/>
          <w:color w:val="000000" w:themeColor="text1"/>
          <w:highlight w:val="none"/>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图8.4-1  项目跟踪监测点位图</w:t>
      </w:r>
    </w:p>
    <w:p w14:paraId="2A9E39D9">
      <w:pPr>
        <w:rPr>
          <w:color w:val="000000" w:themeColor="text1"/>
          <w:highlight w:val="none"/>
          <w14:textFill>
            <w14:solidFill>
              <w14:schemeClr w14:val="tx1"/>
            </w14:solidFill>
          </w14:textFill>
        </w:rPr>
        <w:sectPr>
          <w:pgSz w:w="16840" w:h="11907" w:orient="landscape"/>
          <w:pgMar w:top="1418" w:right="1418" w:bottom="1418" w:left="1418" w:header="964" w:footer="964" w:gutter="0"/>
          <w:cols w:space="720" w:num="1"/>
          <w:docGrid w:linePitch="312" w:charSpace="0"/>
        </w:sectPr>
      </w:pPr>
    </w:p>
    <w:p w14:paraId="151B90DC">
      <w:pPr>
        <w:pStyle w:val="4"/>
        <w:spacing w:line="240" w:lineRule="auto"/>
        <w:ind w:firstLine="643"/>
        <w:rPr>
          <w:color w:val="000000" w:themeColor="text1"/>
          <w:highlight w:val="none"/>
          <w14:textFill>
            <w14:solidFill>
              <w14:schemeClr w14:val="tx1"/>
            </w14:solidFill>
          </w14:textFill>
        </w:rPr>
      </w:pPr>
      <w:bookmarkStart w:id="484" w:name="_Toc3156"/>
      <w:bookmarkStart w:id="485" w:name="_Toc18468"/>
      <w:r>
        <w:rPr>
          <w:rFonts w:hint="eastAsia"/>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污染物排放清单</w:t>
      </w:r>
      <w:bookmarkEnd w:id="484"/>
      <w:bookmarkEnd w:id="485"/>
    </w:p>
    <w:p w14:paraId="4DE6469B">
      <w:pPr>
        <w:pStyle w:val="152"/>
        <w:spacing w:before="120" w:beforeLines="50" w:line="480" w:lineRule="exact"/>
        <w:ind w:firstLine="480" w:firstLineChars="200"/>
        <w:jc w:val="left"/>
        <w:rPr>
          <w:rFonts w:ascii="Times New Roman"/>
          <w:b/>
          <w:bCs/>
          <w:color w:val="000000" w:themeColor="text1"/>
          <w:kern w:val="2"/>
          <w:szCs w:val="22"/>
          <w:highlight w:val="none"/>
          <w14:textFill>
            <w14:solidFill>
              <w14:schemeClr w14:val="tx1"/>
            </w14:solidFill>
          </w14:textFill>
        </w:rPr>
      </w:pPr>
      <w:r>
        <w:rPr>
          <w:color w:val="000000" w:themeColor="text1"/>
          <w:highlight w:val="none"/>
          <w14:textFill>
            <w14:solidFill>
              <w14:schemeClr w14:val="tx1"/>
            </w14:solidFill>
          </w14:textFill>
        </w:rPr>
        <w:t>本项目污染物排放清单见表</w:t>
      </w:r>
      <w:r>
        <w:rPr>
          <w:rFonts w:hint="eastAsia"/>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t>.5-1。</w:t>
      </w:r>
    </w:p>
    <w:p w14:paraId="4D8DBE2F">
      <w:pPr>
        <w:pStyle w:val="152"/>
        <w:spacing w:before="120" w:beforeLines="50" w:line="480" w:lineRule="exact"/>
        <w:ind w:firstLine="0" w:firstLineChars="0"/>
        <w:jc w:val="center"/>
        <w:rPr>
          <w:rFonts w:ascii="Times New Roman"/>
          <w:b/>
          <w:bCs/>
          <w:color w:val="000000" w:themeColor="text1"/>
          <w:kern w:val="2"/>
          <w:szCs w:val="22"/>
          <w:highlight w:val="none"/>
          <w14:textFill>
            <w14:solidFill>
              <w14:schemeClr w14:val="tx1"/>
            </w14:solidFill>
          </w14:textFill>
        </w:rPr>
      </w:pPr>
      <w:r>
        <w:rPr>
          <w:rFonts w:ascii="Times New Roman"/>
          <w:b/>
          <w:bCs/>
          <w:color w:val="000000" w:themeColor="text1"/>
          <w:kern w:val="2"/>
          <w:szCs w:val="22"/>
          <w:highlight w:val="none"/>
          <w14:textFill>
            <w14:solidFill>
              <w14:schemeClr w14:val="tx1"/>
            </w14:solidFill>
          </w14:textFill>
        </w:rPr>
        <w:t>表</w:t>
      </w:r>
      <w:r>
        <w:rPr>
          <w:rFonts w:hint="eastAsia" w:ascii="Times New Roman"/>
          <w:b/>
          <w:bCs/>
          <w:color w:val="000000" w:themeColor="text1"/>
          <w:kern w:val="2"/>
          <w:szCs w:val="22"/>
          <w:highlight w:val="none"/>
          <w14:textFill>
            <w14:solidFill>
              <w14:schemeClr w14:val="tx1"/>
            </w14:solidFill>
          </w14:textFill>
        </w:rPr>
        <w:t>8</w:t>
      </w:r>
      <w:r>
        <w:rPr>
          <w:rFonts w:ascii="Times New Roman"/>
          <w:b/>
          <w:bCs/>
          <w:color w:val="000000" w:themeColor="text1"/>
          <w:kern w:val="2"/>
          <w:szCs w:val="22"/>
          <w:highlight w:val="none"/>
          <w14:textFill>
            <w14:solidFill>
              <w14:schemeClr w14:val="tx1"/>
            </w14:solidFill>
          </w14:textFill>
        </w:rPr>
        <w:t>.5-1   污染物排放清单</w:t>
      </w:r>
    </w:p>
    <w:tbl>
      <w:tblPr>
        <w:tblStyle w:val="52"/>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57"/>
        <w:gridCol w:w="1059"/>
        <w:gridCol w:w="1224"/>
        <w:gridCol w:w="856"/>
        <w:gridCol w:w="1060"/>
        <w:gridCol w:w="1040"/>
        <w:gridCol w:w="980"/>
        <w:gridCol w:w="1826"/>
        <w:gridCol w:w="1030"/>
        <w:gridCol w:w="1061"/>
        <w:gridCol w:w="868"/>
        <w:gridCol w:w="2350"/>
      </w:tblGrid>
      <w:tr w14:paraId="32FA76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7" w:type="dxa"/>
            <w:tcBorders>
              <w:tl2br w:val="nil"/>
              <w:tr2bl w:val="nil"/>
            </w:tcBorders>
            <w:noWrap/>
            <w:vAlign w:val="center"/>
          </w:tcPr>
          <w:p w14:paraId="2C5CAD4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环境要素</w:t>
            </w:r>
          </w:p>
        </w:tc>
        <w:tc>
          <w:tcPr>
            <w:tcW w:w="2283" w:type="dxa"/>
            <w:gridSpan w:val="2"/>
            <w:tcBorders>
              <w:tl2br w:val="nil"/>
              <w:tr2bl w:val="nil"/>
            </w:tcBorders>
            <w:noWrap/>
            <w:vAlign w:val="center"/>
          </w:tcPr>
          <w:p w14:paraId="4FD57D4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污染源</w:t>
            </w:r>
          </w:p>
        </w:tc>
        <w:tc>
          <w:tcPr>
            <w:tcW w:w="856" w:type="dxa"/>
            <w:tcBorders>
              <w:tl2br w:val="nil"/>
              <w:tr2bl w:val="nil"/>
            </w:tcBorders>
            <w:noWrap/>
            <w:vAlign w:val="center"/>
          </w:tcPr>
          <w:p w14:paraId="0AB0743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污染特征</w:t>
            </w:r>
          </w:p>
        </w:tc>
        <w:tc>
          <w:tcPr>
            <w:tcW w:w="1060" w:type="dxa"/>
            <w:tcBorders>
              <w:tl2br w:val="nil"/>
              <w:tr2bl w:val="nil"/>
            </w:tcBorders>
            <w:noWrap/>
            <w:vAlign w:val="center"/>
          </w:tcPr>
          <w:p w14:paraId="52C6EAE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产生浓度mg/m</w:t>
            </w:r>
            <w:r>
              <w:rPr>
                <w:color w:val="000000" w:themeColor="text1"/>
                <w:highlight w:val="none"/>
                <w:vertAlign w:val="superscript"/>
                <w14:textFill>
                  <w14:solidFill>
                    <w14:schemeClr w14:val="tx1"/>
                  </w14:solidFill>
                </w14:textFill>
              </w:rPr>
              <w:t>3</w:t>
            </w:r>
          </w:p>
        </w:tc>
        <w:tc>
          <w:tcPr>
            <w:tcW w:w="1040" w:type="dxa"/>
            <w:tcBorders>
              <w:tl2br w:val="nil"/>
              <w:tr2bl w:val="nil"/>
            </w:tcBorders>
            <w:noWrap/>
            <w:vAlign w:val="center"/>
          </w:tcPr>
          <w:p w14:paraId="610AE9C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产生速率kg/h</w:t>
            </w:r>
          </w:p>
        </w:tc>
        <w:tc>
          <w:tcPr>
            <w:tcW w:w="980" w:type="dxa"/>
            <w:tcBorders>
              <w:tl2br w:val="nil"/>
              <w:tr2bl w:val="nil"/>
            </w:tcBorders>
            <w:noWrap/>
            <w:vAlign w:val="center"/>
          </w:tcPr>
          <w:p w14:paraId="796497E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产生量</w:t>
            </w:r>
          </w:p>
          <w:p w14:paraId="29A7BA5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t/a</w:t>
            </w:r>
          </w:p>
        </w:tc>
        <w:tc>
          <w:tcPr>
            <w:tcW w:w="1826" w:type="dxa"/>
            <w:tcBorders>
              <w:tl2br w:val="nil"/>
              <w:tr2bl w:val="nil"/>
            </w:tcBorders>
            <w:noWrap/>
            <w:vAlign w:val="center"/>
          </w:tcPr>
          <w:p w14:paraId="2F778BE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污染防治措施</w:t>
            </w:r>
          </w:p>
        </w:tc>
        <w:tc>
          <w:tcPr>
            <w:tcW w:w="1030" w:type="dxa"/>
            <w:tcBorders>
              <w:tl2br w:val="nil"/>
              <w:tr2bl w:val="nil"/>
            </w:tcBorders>
            <w:noWrap/>
            <w:vAlign w:val="center"/>
          </w:tcPr>
          <w:p w14:paraId="4C7ACC9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排放浓度mg/m</w:t>
            </w:r>
            <w:r>
              <w:rPr>
                <w:color w:val="000000" w:themeColor="text1"/>
                <w:highlight w:val="none"/>
                <w:vertAlign w:val="superscript"/>
                <w14:textFill>
                  <w14:solidFill>
                    <w14:schemeClr w14:val="tx1"/>
                  </w14:solidFill>
                </w14:textFill>
              </w:rPr>
              <w:t>3</w:t>
            </w:r>
          </w:p>
        </w:tc>
        <w:tc>
          <w:tcPr>
            <w:tcW w:w="1061" w:type="dxa"/>
            <w:tcBorders>
              <w:tl2br w:val="nil"/>
              <w:tr2bl w:val="nil"/>
            </w:tcBorders>
            <w:noWrap/>
            <w:vAlign w:val="center"/>
          </w:tcPr>
          <w:p w14:paraId="0AF3B05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排放速率</w:t>
            </w:r>
          </w:p>
          <w:p w14:paraId="4BA3A78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kg/h</w:t>
            </w:r>
          </w:p>
        </w:tc>
        <w:tc>
          <w:tcPr>
            <w:tcW w:w="868" w:type="dxa"/>
            <w:tcBorders>
              <w:tl2br w:val="nil"/>
              <w:tr2bl w:val="nil"/>
            </w:tcBorders>
            <w:noWrap/>
            <w:vAlign w:val="center"/>
          </w:tcPr>
          <w:p w14:paraId="26AC791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排放量t/a</w:t>
            </w:r>
          </w:p>
        </w:tc>
        <w:tc>
          <w:tcPr>
            <w:tcW w:w="2350" w:type="dxa"/>
            <w:tcBorders>
              <w:tl2br w:val="nil"/>
              <w:tr2bl w:val="nil"/>
            </w:tcBorders>
            <w:noWrap/>
            <w:vAlign w:val="center"/>
          </w:tcPr>
          <w:p w14:paraId="531B6E5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执行标准</w:t>
            </w:r>
          </w:p>
        </w:tc>
      </w:tr>
      <w:tr w14:paraId="0BE545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7" w:type="dxa"/>
            <w:vMerge w:val="restart"/>
            <w:tcBorders>
              <w:tl2br w:val="nil"/>
              <w:tr2bl w:val="nil"/>
            </w:tcBorders>
            <w:noWrap/>
            <w:vAlign w:val="center"/>
          </w:tcPr>
          <w:p w14:paraId="7061537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大气污染物</w:t>
            </w:r>
          </w:p>
        </w:tc>
        <w:tc>
          <w:tcPr>
            <w:tcW w:w="1059" w:type="dxa"/>
            <w:tcBorders>
              <w:tl2br w:val="nil"/>
              <w:tr2bl w:val="nil"/>
            </w:tcBorders>
            <w:noWrap/>
            <w:vAlign w:val="center"/>
          </w:tcPr>
          <w:p w14:paraId="1B7AFCE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破碎车间</w:t>
            </w:r>
          </w:p>
        </w:tc>
        <w:tc>
          <w:tcPr>
            <w:tcW w:w="1224" w:type="dxa"/>
            <w:tcBorders>
              <w:tl2br w:val="nil"/>
              <w:tr2bl w:val="nil"/>
            </w:tcBorders>
            <w:noWrap/>
            <w:vAlign w:val="center"/>
          </w:tcPr>
          <w:p w14:paraId="7D6841A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颗粒物</w:t>
            </w:r>
          </w:p>
        </w:tc>
        <w:tc>
          <w:tcPr>
            <w:tcW w:w="856" w:type="dxa"/>
            <w:tcBorders>
              <w:tl2br w:val="nil"/>
              <w:tr2bl w:val="nil"/>
            </w:tcBorders>
            <w:noWrap/>
            <w:vAlign w:val="center"/>
          </w:tcPr>
          <w:p w14:paraId="48A0B70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有组织排放</w:t>
            </w:r>
          </w:p>
        </w:tc>
        <w:tc>
          <w:tcPr>
            <w:tcW w:w="1060" w:type="dxa"/>
            <w:tcBorders>
              <w:tl2br w:val="nil"/>
              <w:tr2bl w:val="nil"/>
            </w:tcBorders>
            <w:noWrap/>
            <w:vAlign w:val="center"/>
          </w:tcPr>
          <w:p w14:paraId="66440920">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914</w:t>
            </w:r>
          </w:p>
        </w:tc>
        <w:tc>
          <w:tcPr>
            <w:tcW w:w="1040" w:type="dxa"/>
            <w:tcBorders>
              <w:tl2br w:val="nil"/>
              <w:tr2bl w:val="nil"/>
            </w:tcBorders>
            <w:noWrap/>
            <w:vAlign w:val="center"/>
          </w:tcPr>
          <w:p w14:paraId="1A4512F7">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27.429</w:t>
            </w:r>
          </w:p>
        </w:tc>
        <w:tc>
          <w:tcPr>
            <w:tcW w:w="980" w:type="dxa"/>
            <w:tcBorders>
              <w:tl2br w:val="nil"/>
              <w:tr2bl w:val="nil"/>
            </w:tcBorders>
            <w:noWrap/>
            <w:vAlign w:val="center"/>
          </w:tcPr>
          <w:p w14:paraId="19EFB64D">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197.488</w:t>
            </w:r>
          </w:p>
        </w:tc>
        <w:tc>
          <w:tcPr>
            <w:tcW w:w="1826" w:type="dxa"/>
            <w:tcBorders>
              <w:tl2br w:val="nil"/>
              <w:tr2bl w:val="nil"/>
            </w:tcBorders>
            <w:noWrap/>
            <w:vAlign w:val="center"/>
          </w:tcPr>
          <w:p w14:paraId="7F1C49A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布袋除尘器</w:t>
            </w:r>
          </w:p>
        </w:tc>
        <w:tc>
          <w:tcPr>
            <w:tcW w:w="1030" w:type="dxa"/>
            <w:tcBorders>
              <w:tl2br w:val="nil"/>
              <w:tr2bl w:val="nil"/>
            </w:tcBorders>
            <w:noWrap/>
            <w:vAlign w:val="center"/>
          </w:tcPr>
          <w:p w14:paraId="255CEBC6">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0.914</w:t>
            </w:r>
          </w:p>
        </w:tc>
        <w:tc>
          <w:tcPr>
            <w:tcW w:w="1061" w:type="dxa"/>
            <w:tcBorders>
              <w:tl2br w:val="nil"/>
              <w:tr2bl w:val="nil"/>
            </w:tcBorders>
            <w:noWrap/>
            <w:vAlign w:val="center"/>
          </w:tcPr>
          <w:p w14:paraId="71EE29A2">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0.027</w:t>
            </w:r>
          </w:p>
        </w:tc>
        <w:tc>
          <w:tcPr>
            <w:tcW w:w="868" w:type="dxa"/>
            <w:tcBorders>
              <w:tl2br w:val="nil"/>
              <w:tr2bl w:val="nil"/>
            </w:tcBorders>
            <w:noWrap/>
            <w:vAlign w:val="center"/>
          </w:tcPr>
          <w:p w14:paraId="60656178">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0.1975</w:t>
            </w:r>
          </w:p>
        </w:tc>
        <w:tc>
          <w:tcPr>
            <w:tcW w:w="2350" w:type="dxa"/>
            <w:vMerge w:val="restart"/>
            <w:tcBorders>
              <w:tl2br w:val="nil"/>
              <w:tr2bl w:val="nil"/>
            </w:tcBorders>
            <w:noWrap/>
            <w:vAlign w:val="center"/>
          </w:tcPr>
          <w:p w14:paraId="2D90A20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《铁矿采选工业污染物排放标准》（GB28661-2012）中表6大气污染物特别排放限值及表7无组织排放浓度限值</w:t>
            </w:r>
          </w:p>
        </w:tc>
      </w:tr>
      <w:tr w14:paraId="007A17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7" w:type="dxa"/>
            <w:vMerge w:val="continue"/>
            <w:tcBorders>
              <w:tl2br w:val="nil"/>
              <w:tr2bl w:val="nil"/>
            </w:tcBorders>
            <w:noWrap/>
            <w:vAlign w:val="center"/>
          </w:tcPr>
          <w:p w14:paraId="61058E74">
            <w:pPr>
              <w:pStyle w:val="488"/>
              <w:rPr>
                <w:color w:val="000000" w:themeColor="text1"/>
                <w:highlight w:val="none"/>
                <w14:textFill>
                  <w14:solidFill>
                    <w14:schemeClr w14:val="tx1"/>
                  </w14:solidFill>
                </w14:textFill>
              </w:rPr>
            </w:pPr>
          </w:p>
        </w:tc>
        <w:tc>
          <w:tcPr>
            <w:tcW w:w="1059" w:type="dxa"/>
            <w:tcBorders>
              <w:tl2br w:val="nil"/>
              <w:tr2bl w:val="nil"/>
            </w:tcBorders>
            <w:noWrap/>
            <w:vAlign w:val="center"/>
          </w:tcPr>
          <w:p w14:paraId="09546E9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破碎车间</w:t>
            </w:r>
          </w:p>
        </w:tc>
        <w:tc>
          <w:tcPr>
            <w:tcW w:w="1224" w:type="dxa"/>
            <w:tcBorders>
              <w:tl2br w:val="nil"/>
              <w:tr2bl w:val="nil"/>
            </w:tcBorders>
            <w:noWrap/>
            <w:vAlign w:val="center"/>
          </w:tcPr>
          <w:p w14:paraId="7F8719D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颗粒物</w:t>
            </w:r>
          </w:p>
        </w:tc>
        <w:tc>
          <w:tcPr>
            <w:tcW w:w="856" w:type="dxa"/>
            <w:vMerge w:val="restart"/>
            <w:tcBorders>
              <w:tl2br w:val="nil"/>
              <w:tr2bl w:val="nil"/>
            </w:tcBorders>
            <w:noWrap/>
            <w:vAlign w:val="center"/>
          </w:tcPr>
          <w:p w14:paraId="1FCA4D9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无组织排放</w:t>
            </w:r>
          </w:p>
        </w:tc>
        <w:tc>
          <w:tcPr>
            <w:tcW w:w="1060" w:type="dxa"/>
            <w:tcBorders>
              <w:tl2br w:val="nil"/>
              <w:tr2bl w:val="nil"/>
            </w:tcBorders>
            <w:noWrap/>
            <w:vAlign w:val="center"/>
          </w:tcPr>
          <w:p w14:paraId="4CADB5D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040" w:type="dxa"/>
            <w:tcBorders>
              <w:tl2br w:val="nil"/>
              <w:tr2bl w:val="nil"/>
            </w:tcBorders>
            <w:noWrap/>
            <w:vAlign w:val="center"/>
          </w:tcPr>
          <w:p w14:paraId="2988D840">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7.064</w:t>
            </w:r>
          </w:p>
        </w:tc>
        <w:tc>
          <w:tcPr>
            <w:tcW w:w="980" w:type="dxa"/>
            <w:tcBorders>
              <w:tl2br w:val="nil"/>
              <w:tr2bl w:val="nil"/>
            </w:tcBorders>
            <w:noWrap/>
            <w:vAlign w:val="center"/>
          </w:tcPr>
          <w:p w14:paraId="514E94B2">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51.01</w:t>
            </w:r>
          </w:p>
        </w:tc>
        <w:tc>
          <w:tcPr>
            <w:tcW w:w="1826" w:type="dxa"/>
            <w:tcBorders>
              <w:tl2br w:val="nil"/>
              <w:tr2bl w:val="nil"/>
            </w:tcBorders>
            <w:noWrap/>
            <w:vAlign w:val="center"/>
          </w:tcPr>
          <w:p w14:paraId="669A50D9">
            <w:pPr>
              <w:pStyle w:val="488"/>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厂房密闭</w:t>
            </w:r>
          </w:p>
        </w:tc>
        <w:tc>
          <w:tcPr>
            <w:tcW w:w="1030" w:type="dxa"/>
            <w:tcBorders>
              <w:tl2br w:val="nil"/>
              <w:tr2bl w:val="nil"/>
            </w:tcBorders>
            <w:noWrap/>
            <w:vAlign w:val="center"/>
          </w:tcPr>
          <w:p w14:paraId="70AC5C7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061" w:type="dxa"/>
            <w:tcBorders>
              <w:tl2br w:val="nil"/>
              <w:tr2bl w:val="nil"/>
            </w:tcBorders>
            <w:noWrap/>
            <w:vAlign w:val="center"/>
          </w:tcPr>
          <w:p w14:paraId="341FEE4F">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0.07064</w:t>
            </w:r>
          </w:p>
        </w:tc>
        <w:tc>
          <w:tcPr>
            <w:tcW w:w="868" w:type="dxa"/>
            <w:tcBorders>
              <w:tl2br w:val="nil"/>
              <w:tr2bl w:val="nil"/>
            </w:tcBorders>
            <w:noWrap/>
            <w:vAlign w:val="center"/>
          </w:tcPr>
          <w:p w14:paraId="36AFF833">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0.5101</w:t>
            </w:r>
          </w:p>
        </w:tc>
        <w:tc>
          <w:tcPr>
            <w:tcW w:w="2350" w:type="dxa"/>
            <w:vMerge w:val="continue"/>
            <w:tcBorders>
              <w:tl2br w:val="nil"/>
              <w:tr2bl w:val="nil"/>
            </w:tcBorders>
            <w:noWrap/>
            <w:vAlign w:val="center"/>
          </w:tcPr>
          <w:p w14:paraId="2FA434B0">
            <w:pPr>
              <w:pStyle w:val="488"/>
              <w:rPr>
                <w:color w:val="000000" w:themeColor="text1"/>
                <w:highlight w:val="none"/>
                <w14:textFill>
                  <w14:solidFill>
                    <w14:schemeClr w14:val="tx1"/>
                  </w14:solidFill>
                </w14:textFill>
              </w:rPr>
            </w:pPr>
          </w:p>
        </w:tc>
      </w:tr>
      <w:tr w14:paraId="21A7C7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7" w:type="dxa"/>
            <w:vMerge w:val="continue"/>
            <w:tcBorders>
              <w:tl2br w:val="nil"/>
              <w:tr2bl w:val="nil"/>
            </w:tcBorders>
            <w:noWrap/>
            <w:vAlign w:val="center"/>
          </w:tcPr>
          <w:p w14:paraId="6CACD222">
            <w:pPr>
              <w:pStyle w:val="488"/>
              <w:rPr>
                <w:color w:val="000000" w:themeColor="text1"/>
                <w:highlight w:val="none"/>
                <w14:textFill>
                  <w14:solidFill>
                    <w14:schemeClr w14:val="tx1"/>
                  </w14:solidFill>
                </w14:textFill>
              </w:rPr>
            </w:pPr>
          </w:p>
        </w:tc>
        <w:tc>
          <w:tcPr>
            <w:tcW w:w="1059" w:type="dxa"/>
            <w:tcBorders>
              <w:tl2br w:val="nil"/>
              <w:tr2bl w:val="nil"/>
            </w:tcBorders>
            <w:noWrap/>
            <w:vAlign w:val="center"/>
          </w:tcPr>
          <w:p w14:paraId="54DEE12E">
            <w:pPr>
              <w:pStyle w:val="48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原料库房</w:t>
            </w:r>
          </w:p>
        </w:tc>
        <w:tc>
          <w:tcPr>
            <w:tcW w:w="1224" w:type="dxa"/>
            <w:tcBorders>
              <w:tl2br w:val="nil"/>
              <w:tr2bl w:val="nil"/>
            </w:tcBorders>
            <w:noWrap/>
            <w:vAlign w:val="center"/>
          </w:tcPr>
          <w:p w14:paraId="7533EBC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颗粒物</w:t>
            </w:r>
          </w:p>
        </w:tc>
        <w:tc>
          <w:tcPr>
            <w:tcW w:w="856" w:type="dxa"/>
            <w:vMerge w:val="continue"/>
            <w:tcBorders>
              <w:tl2br w:val="nil"/>
              <w:tr2bl w:val="nil"/>
            </w:tcBorders>
            <w:noWrap/>
            <w:vAlign w:val="center"/>
          </w:tcPr>
          <w:p w14:paraId="57B23238">
            <w:pPr>
              <w:pStyle w:val="488"/>
              <w:rPr>
                <w:color w:val="000000" w:themeColor="text1"/>
                <w:highlight w:val="none"/>
                <w14:textFill>
                  <w14:solidFill>
                    <w14:schemeClr w14:val="tx1"/>
                  </w14:solidFill>
                </w14:textFill>
              </w:rPr>
            </w:pPr>
          </w:p>
        </w:tc>
        <w:tc>
          <w:tcPr>
            <w:tcW w:w="1060" w:type="dxa"/>
            <w:tcBorders>
              <w:tl2br w:val="nil"/>
              <w:tr2bl w:val="nil"/>
            </w:tcBorders>
            <w:noWrap/>
            <w:vAlign w:val="center"/>
          </w:tcPr>
          <w:p w14:paraId="0176424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040" w:type="dxa"/>
            <w:tcBorders>
              <w:tl2br w:val="nil"/>
              <w:tr2bl w:val="nil"/>
            </w:tcBorders>
            <w:noWrap/>
            <w:vAlign w:val="center"/>
          </w:tcPr>
          <w:p w14:paraId="1C435187">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5.26</w:t>
            </w:r>
          </w:p>
        </w:tc>
        <w:tc>
          <w:tcPr>
            <w:tcW w:w="980" w:type="dxa"/>
            <w:tcBorders>
              <w:tl2br w:val="nil"/>
              <w:tr2bl w:val="nil"/>
            </w:tcBorders>
            <w:noWrap/>
            <w:vAlign w:val="center"/>
          </w:tcPr>
          <w:p w14:paraId="4F9D4BDD">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37.912</w:t>
            </w:r>
          </w:p>
        </w:tc>
        <w:tc>
          <w:tcPr>
            <w:tcW w:w="1826" w:type="dxa"/>
            <w:tcBorders>
              <w:tl2br w:val="nil"/>
              <w:tr2bl w:val="nil"/>
            </w:tcBorders>
            <w:noWrap/>
            <w:vAlign w:val="center"/>
          </w:tcPr>
          <w:p w14:paraId="6044411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厂房密闭、</w:t>
            </w:r>
            <w:r>
              <w:rPr>
                <w:rFonts w:hint="eastAsia"/>
                <w:color w:val="000000" w:themeColor="text1"/>
                <w:highlight w:val="none"/>
                <w:lang w:val="en-US" w:eastAsia="zh-CN"/>
                <w14:textFill>
                  <w14:solidFill>
                    <w14:schemeClr w14:val="tx1"/>
                  </w14:solidFill>
                </w14:textFill>
              </w:rPr>
              <w:t>喷雾降尘</w:t>
            </w:r>
          </w:p>
        </w:tc>
        <w:tc>
          <w:tcPr>
            <w:tcW w:w="1030" w:type="dxa"/>
            <w:tcBorders>
              <w:tl2br w:val="nil"/>
              <w:tr2bl w:val="nil"/>
            </w:tcBorders>
            <w:noWrap/>
            <w:vAlign w:val="center"/>
          </w:tcPr>
          <w:p w14:paraId="3387231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061" w:type="dxa"/>
            <w:tcBorders>
              <w:tl2br w:val="nil"/>
              <w:tr2bl w:val="nil"/>
            </w:tcBorders>
            <w:noWrap/>
            <w:vAlign w:val="center"/>
          </w:tcPr>
          <w:p w14:paraId="1C110ABB">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0.0137</w:t>
            </w:r>
          </w:p>
        </w:tc>
        <w:tc>
          <w:tcPr>
            <w:tcW w:w="868" w:type="dxa"/>
            <w:tcBorders>
              <w:tl2br w:val="nil"/>
              <w:tr2bl w:val="nil"/>
            </w:tcBorders>
            <w:noWrap/>
            <w:vAlign w:val="center"/>
          </w:tcPr>
          <w:p w14:paraId="706F317B">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0.1</w:t>
            </w:r>
          </w:p>
        </w:tc>
        <w:tc>
          <w:tcPr>
            <w:tcW w:w="2350" w:type="dxa"/>
            <w:vMerge w:val="continue"/>
            <w:tcBorders>
              <w:tl2br w:val="nil"/>
              <w:tr2bl w:val="nil"/>
            </w:tcBorders>
            <w:noWrap/>
            <w:vAlign w:val="center"/>
          </w:tcPr>
          <w:p w14:paraId="43620546">
            <w:pPr>
              <w:pStyle w:val="488"/>
              <w:rPr>
                <w:color w:val="000000" w:themeColor="text1"/>
                <w:highlight w:val="none"/>
                <w14:textFill>
                  <w14:solidFill>
                    <w14:schemeClr w14:val="tx1"/>
                  </w14:solidFill>
                </w14:textFill>
              </w:rPr>
            </w:pPr>
          </w:p>
        </w:tc>
      </w:tr>
      <w:tr w14:paraId="19A7DC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7" w:type="dxa"/>
            <w:vMerge w:val="continue"/>
            <w:tcBorders>
              <w:tl2br w:val="nil"/>
              <w:tr2bl w:val="nil"/>
            </w:tcBorders>
            <w:noWrap/>
            <w:vAlign w:val="center"/>
          </w:tcPr>
          <w:p w14:paraId="397F8DB2">
            <w:pPr>
              <w:pStyle w:val="488"/>
              <w:rPr>
                <w:color w:val="000000" w:themeColor="text1"/>
                <w:highlight w:val="none"/>
                <w14:textFill>
                  <w14:solidFill>
                    <w14:schemeClr w14:val="tx1"/>
                  </w14:solidFill>
                </w14:textFill>
              </w:rPr>
            </w:pPr>
          </w:p>
        </w:tc>
        <w:tc>
          <w:tcPr>
            <w:tcW w:w="1059" w:type="dxa"/>
            <w:tcBorders>
              <w:tl2br w:val="nil"/>
              <w:tr2bl w:val="nil"/>
            </w:tcBorders>
            <w:noWrap/>
            <w:vAlign w:val="center"/>
          </w:tcPr>
          <w:p w14:paraId="4D89B76A">
            <w:pPr>
              <w:pStyle w:val="488"/>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尾矿干排车间</w:t>
            </w:r>
          </w:p>
        </w:tc>
        <w:tc>
          <w:tcPr>
            <w:tcW w:w="1224" w:type="dxa"/>
            <w:tcBorders>
              <w:tl2br w:val="nil"/>
              <w:tr2bl w:val="nil"/>
            </w:tcBorders>
            <w:noWrap/>
            <w:vAlign w:val="center"/>
          </w:tcPr>
          <w:p w14:paraId="7A69EE3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颗粒物</w:t>
            </w:r>
          </w:p>
        </w:tc>
        <w:tc>
          <w:tcPr>
            <w:tcW w:w="856" w:type="dxa"/>
            <w:vMerge w:val="continue"/>
            <w:tcBorders>
              <w:tl2br w:val="nil"/>
              <w:tr2bl w:val="nil"/>
            </w:tcBorders>
            <w:noWrap/>
            <w:vAlign w:val="center"/>
          </w:tcPr>
          <w:p w14:paraId="26403A8B">
            <w:pPr>
              <w:pStyle w:val="488"/>
              <w:rPr>
                <w:color w:val="000000" w:themeColor="text1"/>
                <w:highlight w:val="none"/>
                <w14:textFill>
                  <w14:solidFill>
                    <w14:schemeClr w14:val="tx1"/>
                  </w14:solidFill>
                </w14:textFill>
              </w:rPr>
            </w:pPr>
          </w:p>
        </w:tc>
        <w:tc>
          <w:tcPr>
            <w:tcW w:w="1060" w:type="dxa"/>
            <w:tcBorders>
              <w:tl2br w:val="nil"/>
              <w:tr2bl w:val="nil"/>
            </w:tcBorders>
            <w:noWrap/>
            <w:vAlign w:val="center"/>
          </w:tcPr>
          <w:p w14:paraId="4BA53D79">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c>
          <w:tcPr>
            <w:tcW w:w="1040" w:type="dxa"/>
            <w:tcBorders>
              <w:tl2br w:val="nil"/>
              <w:tr2bl w:val="nil"/>
            </w:tcBorders>
            <w:noWrap/>
            <w:vAlign w:val="center"/>
          </w:tcPr>
          <w:p w14:paraId="163DC55B">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0.933</w:t>
            </w:r>
          </w:p>
        </w:tc>
        <w:tc>
          <w:tcPr>
            <w:tcW w:w="980" w:type="dxa"/>
            <w:tcBorders>
              <w:tl2br w:val="nil"/>
              <w:tr2bl w:val="nil"/>
            </w:tcBorders>
            <w:noWrap/>
            <w:vAlign w:val="center"/>
          </w:tcPr>
          <w:p w14:paraId="4B122772">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6.72</w:t>
            </w:r>
          </w:p>
        </w:tc>
        <w:tc>
          <w:tcPr>
            <w:tcW w:w="1826" w:type="dxa"/>
            <w:tcBorders>
              <w:tl2br w:val="nil"/>
              <w:tr2bl w:val="nil"/>
            </w:tcBorders>
            <w:noWrap/>
            <w:vAlign w:val="center"/>
          </w:tcPr>
          <w:p w14:paraId="774ED46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厂房密闭</w:t>
            </w:r>
          </w:p>
        </w:tc>
        <w:tc>
          <w:tcPr>
            <w:tcW w:w="1030" w:type="dxa"/>
            <w:tcBorders>
              <w:tl2br w:val="nil"/>
              <w:tr2bl w:val="nil"/>
            </w:tcBorders>
            <w:noWrap/>
            <w:vAlign w:val="center"/>
          </w:tcPr>
          <w:p w14:paraId="18F77A17">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c>
          <w:tcPr>
            <w:tcW w:w="1061" w:type="dxa"/>
            <w:tcBorders>
              <w:tl2br w:val="nil"/>
              <w:tr2bl w:val="nil"/>
            </w:tcBorders>
            <w:noWrap/>
            <w:vAlign w:val="center"/>
          </w:tcPr>
          <w:p w14:paraId="1F17E956">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0.0159</w:t>
            </w:r>
          </w:p>
        </w:tc>
        <w:tc>
          <w:tcPr>
            <w:tcW w:w="868" w:type="dxa"/>
            <w:tcBorders>
              <w:tl2br w:val="nil"/>
              <w:tr2bl w:val="nil"/>
            </w:tcBorders>
            <w:noWrap/>
            <w:vAlign w:val="center"/>
          </w:tcPr>
          <w:p w14:paraId="060AA8C0">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0.0672</w:t>
            </w:r>
          </w:p>
        </w:tc>
        <w:tc>
          <w:tcPr>
            <w:tcW w:w="2350" w:type="dxa"/>
            <w:vMerge w:val="continue"/>
            <w:tcBorders>
              <w:tl2br w:val="nil"/>
              <w:tr2bl w:val="nil"/>
            </w:tcBorders>
            <w:noWrap/>
            <w:vAlign w:val="center"/>
          </w:tcPr>
          <w:p w14:paraId="45CB0515">
            <w:pPr>
              <w:pStyle w:val="488"/>
              <w:rPr>
                <w:color w:val="000000" w:themeColor="text1"/>
                <w:highlight w:val="none"/>
                <w14:textFill>
                  <w14:solidFill>
                    <w14:schemeClr w14:val="tx1"/>
                  </w14:solidFill>
                </w14:textFill>
              </w:rPr>
            </w:pPr>
          </w:p>
        </w:tc>
      </w:tr>
      <w:tr w14:paraId="653080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7" w:type="dxa"/>
            <w:vMerge w:val="continue"/>
            <w:tcBorders>
              <w:tl2br w:val="nil"/>
              <w:tr2bl w:val="nil"/>
            </w:tcBorders>
            <w:noWrap/>
            <w:vAlign w:val="center"/>
          </w:tcPr>
          <w:p w14:paraId="36CFAC7F">
            <w:pPr>
              <w:pStyle w:val="488"/>
              <w:rPr>
                <w:color w:val="000000" w:themeColor="text1"/>
                <w:highlight w:val="none"/>
                <w14:textFill>
                  <w14:solidFill>
                    <w14:schemeClr w14:val="tx1"/>
                  </w14:solidFill>
                </w14:textFill>
              </w:rPr>
            </w:pPr>
          </w:p>
        </w:tc>
        <w:tc>
          <w:tcPr>
            <w:tcW w:w="1059" w:type="dxa"/>
            <w:tcBorders>
              <w:tl2br w:val="nil"/>
              <w:tr2bl w:val="nil"/>
            </w:tcBorders>
            <w:noWrap/>
            <w:vAlign w:val="center"/>
          </w:tcPr>
          <w:p w14:paraId="5A9F9772">
            <w:pPr>
              <w:pStyle w:val="488"/>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精矿库</w:t>
            </w:r>
          </w:p>
        </w:tc>
        <w:tc>
          <w:tcPr>
            <w:tcW w:w="1224" w:type="dxa"/>
            <w:tcBorders>
              <w:tl2br w:val="nil"/>
              <w:tr2bl w:val="nil"/>
            </w:tcBorders>
            <w:noWrap/>
            <w:vAlign w:val="center"/>
          </w:tcPr>
          <w:p w14:paraId="1BD2CFB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颗粒物</w:t>
            </w:r>
          </w:p>
        </w:tc>
        <w:tc>
          <w:tcPr>
            <w:tcW w:w="856" w:type="dxa"/>
            <w:vMerge w:val="continue"/>
            <w:tcBorders>
              <w:tl2br w:val="nil"/>
              <w:tr2bl w:val="nil"/>
            </w:tcBorders>
            <w:noWrap/>
            <w:vAlign w:val="center"/>
          </w:tcPr>
          <w:p w14:paraId="2E739AB4">
            <w:pPr>
              <w:pStyle w:val="488"/>
              <w:rPr>
                <w:color w:val="000000" w:themeColor="text1"/>
                <w:highlight w:val="none"/>
                <w14:textFill>
                  <w14:solidFill>
                    <w14:schemeClr w14:val="tx1"/>
                  </w14:solidFill>
                </w14:textFill>
              </w:rPr>
            </w:pPr>
          </w:p>
        </w:tc>
        <w:tc>
          <w:tcPr>
            <w:tcW w:w="1060" w:type="dxa"/>
            <w:tcBorders>
              <w:tl2br w:val="nil"/>
              <w:tr2bl w:val="nil"/>
            </w:tcBorders>
            <w:noWrap/>
            <w:vAlign w:val="center"/>
          </w:tcPr>
          <w:p w14:paraId="15896EA1">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c>
          <w:tcPr>
            <w:tcW w:w="1040" w:type="dxa"/>
            <w:tcBorders>
              <w:tl2br w:val="nil"/>
              <w:tr2bl w:val="nil"/>
            </w:tcBorders>
            <w:noWrap/>
            <w:vAlign w:val="center"/>
          </w:tcPr>
          <w:p w14:paraId="5BDF6F92">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0.66</w:t>
            </w:r>
          </w:p>
        </w:tc>
        <w:tc>
          <w:tcPr>
            <w:tcW w:w="980" w:type="dxa"/>
            <w:tcBorders>
              <w:tl2br w:val="nil"/>
              <w:tr2bl w:val="nil"/>
            </w:tcBorders>
            <w:noWrap/>
            <w:vAlign w:val="center"/>
          </w:tcPr>
          <w:p w14:paraId="0DDEB005">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4.763</w:t>
            </w:r>
          </w:p>
        </w:tc>
        <w:tc>
          <w:tcPr>
            <w:tcW w:w="1826" w:type="dxa"/>
            <w:tcBorders>
              <w:tl2br w:val="nil"/>
              <w:tr2bl w:val="nil"/>
            </w:tcBorders>
            <w:noWrap/>
            <w:vAlign w:val="center"/>
          </w:tcPr>
          <w:p w14:paraId="5E251DF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厂房密闭</w:t>
            </w:r>
          </w:p>
        </w:tc>
        <w:tc>
          <w:tcPr>
            <w:tcW w:w="1030" w:type="dxa"/>
            <w:tcBorders>
              <w:tl2br w:val="nil"/>
              <w:tr2bl w:val="nil"/>
            </w:tcBorders>
            <w:noWrap/>
            <w:vAlign w:val="center"/>
          </w:tcPr>
          <w:p w14:paraId="6F793953">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c>
          <w:tcPr>
            <w:tcW w:w="1061" w:type="dxa"/>
            <w:tcBorders>
              <w:tl2br w:val="nil"/>
              <w:tr2bl w:val="nil"/>
            </w:tcBorders>
            <w:noWrap/>
            <w:vAlign w:val="center"/>
          </w:tcPr>
          <w:p w14:paraId="6332418B">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0.0066</w:t>
            </w:r>
          </w:p>
        </w:tc>
        <w:tc>
          <w:tcPr>
            <w:tcW w:w="868" w:type="dxa"/>
            <w:tcBorders>
              <w:tl2br w:val="nil"/>
              <w:tr2bl w:val="nil"/>
            </w:tcBorders>
            <w:noWrap/>
            <w:vAlign w:val="center"/>
          </w:tcPr>
          <w:p w14:paraId="0ED6514A">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0.0476</w:t>
            </w:r>
          </w:p>
        </w:tc>
        <w:tc>
          <w:tcPr>
            <w:tcW w:w="2350" w:type="dxa"/>
            <w:vMerge w:val="continue"/>
            <w:tcBorders>
              <w:tl2br w:val="nil"/>
              <w:tr2bl w:val="nil"/>
            </w:tcBorders>
            <w:noWrap/>
            <w:vAlign w:val="center"/>
          </w:tcPr>
          <w:p w14:paraId="78D8BA8E">
            <w:pPr>
              <w:pStyle w:val="488"/>
              <w:rPr>
                <w:color w:val="000000" w:themeColor="text1"/>
                <w:highlight w:val="none"/>
                <w14:textFill>
                  <w14:solidFill>
                    <w14:schemeClr w14:val="tx1"/>
                  </w14:solidFill>
                </w14:textFill>
              </w:rPr>
            </w:pPr>
          </w:p>
        </w:tc>
      </w:tr>
      <w:tr w14:paraId="323004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7" w:type="dxa"/>
            <w:vMerge w:val="continue"/>
            <w:tcBorders>
              <w:tl2br w:val="nil"/>
              <w:tr2bl w:val="nil"/>
            </w:tcBorders>
            <w:noWrap/>
            <w:vAlign w:val="center"/>
          </w:tcPr>
          <w:p w14:paraId="5A979171">
            <w:pPr>
              <w:pStyle w:val="488"/>
              <w:rPr>
                <w:color w:val="000000" w:themeColor="text1"/>
                <w:highlight w:val="none"/>
                <w14:textFill>
                  <w14:solidFill>
                    <w14:schemeClr w14:val="tx1"/>
                  </w14:solidFill>
                </w14:textFill>
              </w:rPr>
            </w:pPr>
          </w:p>
        </w:tc>
        <w:tc>
          <w:tcPr>
            <w:tcW w:w="1059" w:type="dxa"/>
            <w:tcBorders>
              <w:tl2br w:val="nil"/>
              <w:tr2bl w:val="nil"/>
            </w:tcBorders>
            <w:noWrap/>
            <w:vAlign w:val="center"/>
          </w:tcPr>
          <w:p w14:paraId="44FF098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运输</w:t>
            </w:r>
          </w:p>
        </w:tc>
        <w:tc>
          <w:tcPr>
            <w:tcW w:w="1224" w:type="dxa"/>
            <w:tcBorders>
              <w:tl2br w:val="nil"/>
              <w:tr2bl w:val="nil"/>
            </w:tcBorders>
            <w:noWrap/>
            <w:vAlign w:val="center"/>
          </w:tcPr>
          <w:p w14:paraId="1869A9F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颗粒物</w:t>
            </w:r>
          </w:p>
        </w:tc>
        <w:tc>
          <w:tcPr>
            <w:tcW w:w="856" w:type="dxa"/>
            <w:vMerge w:val="continue"/>
            <w:tcBorders>
              <w:tl2br w:val="nil"/>
              <w:tr2bl w:val="nil"/>
            </w:tcBorders>
            <w:noWrap/>
            <w:vAlign w:val="center"/>
          </w:tcPr>
          <w:p w14:paraId="6D0369F1">
            <w:pPr>
              <w:pStyle w:val="488"/>
              <w:rPr>
                <w:color w:val="000000" w:themeColor="text1"/>
                <w:highlight w:val="none"/>
                <w14:textFill>
                  <w14:solidFill>
                    <w14:schemeClr w14:val="tx1"/>
                  </w14:solidFill>
                </w14:textFill>
              </w:rPr>
            </w:pPr>
          </w:p>
        </w:tc>
        <w:tc>
          <w:tcPr>
            <w:tcW w:w="1060" w:type="dxa"/>
            <w:tcBorders>
              <w:tl2br w:val="nil"/>
              <w:tr2bl w:val="nil"/>
            </w:tcBorders>
            <w:noWrap/>
            <w:vAlign w:val="center"/>
          </w:tcPr>
          <w:p w14:paraId="159B2C7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040" w:type="dxa"/>
            <w:tcBorders>
              <w:tl2br w:val="nil"/>
              <w:tr2bl w:val="nil"/>
            </w:tcBorders>
            <w:noWrap/>
            <w:vAlign w:val="center"/>
          </w:tcPr>
          <w:p w14:paraId="11B4D9F4">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0.</w:t>
            </w:r>
            <w:r>
              <w:rPr>
                <w:rFonts w:hint="eastAsia"/>
                <w:color w:val="000000" w:themeColor="text1"/>
                <w:highlight w:val="none"/>
                <w:lang w:val="en-US" w:eastAsia="zh-CN"/>
                <w14:textFill>
                  <w14:solidFill>
                    <w14:schemeClr w14:val="tx1"/>
                  </w14:solidFill>
                </w14:textFill>
              </w:rPr>
              <w:t>422</w:t>
            </w:r>
          </w:p>
        </w:tc>
        <w:tc>
          <w:tcPr>
            <w:tcW w:w="980" w:type="dxa"/>
            <w:tcBorders>
              <w:tl2br w:val="nil"/>
              <w:tr2bl w:val="nil"/>
            </w:tcBorders>
            <w:noWrap/>
            <w:vAlign w:val="center"/>
          </w:tcPr>
          <w:p w14:paraId="62CD2823">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3.037</w:t>
            </w:r>
          </w:p>
        </w:tc>
        <w:tc>
          <w:tcPr>
            <w:tcW w:w="1826" w:type="dxa"/>
            <w:tcBorders>
              <w:tl2br w:val="nil"/>
              <w:tr2bl w:val="nil"/>
            </w:tcBorders>
            <w:noWrap/>
            <w:vAlign w:val="center"/>
          </w:tcPr>
          <w:p w14:paraId="2F26DBC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洒水逸尘</w:t>
            </w:r>
          </w:p>
        </w:tc>
        <w:tc>
          <w:tcPr>
            <w:tcW w:w="1030" w:type="dxa"/>
            <w:tcBorders>
              <w:tl2br w:val="nil"/>
              <w:tr2bl w:val="nil"/>
            </w:tcBorders>
            <w:noWrap/>
            <w:vAlign w:val="center"/>
          </w:tcPr>
          <w:p w14:paraId="410F7DC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061" w:type="dxa"/>
            <w:tcBorders>
              <w:tl2br w:val="nil"/>
              <w:tr2bl w:val="nil"/>
            </w:tcBorders>
            <w:noWrap/>
            <w:vAlign w:val="center"/>
          </w:tcPr>
          <w:p w14:paraId="198B2BC3">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0.0</w:t>
            </w:r>
            <w:r>
              <w:rPr>
                <w:rFonts w:hint="eastAsia"/>
                <w:color w:val="000000" w:themeColor="text1"/>
                <w:highlight w:val="none"/>
                <w:lang w:val="en-US" w:eastAsia="zh-CN"/>
                <w14:textFill>
                  <w14:solidFill>
                    <w14:schemeClr w14:val="tx1"/>
                  </w14:solidFill>
                </w14:textFill>
              </w:rPr>
              <w:t>633</w:t>
            </w:r>
          </w:p>
        </w:tc>
        <w:tc>
          <w:tcPr>
            <w:tcW w:w="868" w:type="dxa"/>
            <w:tcBorders>
              <w:tl2br w:val="nil"/>
              <w:tr2bl w:val="nil"/>
            </w:tcBorders>
            <w:noWrap/>
            <w:vAlign w:val="center"/>
          </w:tcPr>
          <w:p w14:paraId="36BCFDB9">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0.</w:t>
            </w:r>
            <w:r>
              <w:rPr>
                <w:rFonts w:hint="eastAsia"/>
                <w:color w:val="000000" w:themeColor="text1"/>
                <w:highlight w:val="none"/>
                <w:lang w:val="en-US" w:eastAsia="zh-CN"/>
                <w14:textFill>
                  <w14:solidFill>
                    <w14:schemeClr w14:val="tx1"/>
                  </w14:solidFill>
                </w14:textFill>
              </w:rPr>
              <w:t>456</w:t>
            </w:r>
          </w:p>
        </w:tc>
        <w:tc>
          <w:tcPr>
            <w:tcW w:w="2350" w:type="dxa"/>
            <w:vMerge w:val="continue"/>
            <w:tcBorders>
              <w:tl2br w:val="nil"/>
              <w:tr2bl w:val="nil"/>
            </w:tcBorders>
            <w:noWrap/>
            <w:vAlign w:val="center"/>
          </w:tcPr>
          <w:p w14:paraId="626F0B8E">
            <w:pPr>
              <w:pStyle w:val="488"/>
              <w:rPr>
                <w:color w:val="000000" w:themeColor="text1"/>
                <w:highlight w:val="none"/>
                <w14:textFill>
                  <w14:solidFill>
                    <w14:schemeClr w14:val="tx1"/>
                  </w14:solidFill>
                </w14:textFill>
              </w:rPr>
            </w:pPr>
          </w:p>
        </w:tc>
      </w:tr>
      <w:tr w14:paraId="15AEE1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54" w:hRule="atLeast"/>
        </w:trPr>
        <w:tc>
          <w:tcPr>
            <w:tcW w:w="857" w:type="dxa"/>
            <w:vMerge w:val="restart"/>
            <w:tcBorders>
              <w:tl2br w:val="nil"/>
              <w:tr2bl w:val="nil"/>
            </w:tcBorders>
            <w:noWrap/>
            <w:vAlign w:val="center"/>
          </w:tcPr>
          <w:p w14:paraId="0298F70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水污染物</w:t>
            </w:r>
          </w:p>
        </w:tc>
        <w:tc>
          <w:tcPr>
            <w:tcW w:w="1059" w:type="dxa"/>
            <w:tcBorders>
              <w:tl2br w:val="nil"/>
              <w:tr2bl w:val="nil"/>
            </w:tcBorders>
            <w:noWrap/>
            <w:vAlign w:val="center"/>
          </w:tcPr>
          <w:p w14:paraId="7D3297D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职工生活</w:t>
            </w:r>
          </w:p>
        </w:tc>
        <w:tc>
          <w:tcPr>
            <w:tcW w:w="1224" w:type="dxa"/>
            <w:tcBorders>
              <w:tl2br w:val="nil"/>
              <w:tr2bl w:val="nil"/>
            </w:tcBorders>
            <w:noWrap/>
            <w:vAlign w:val="center"/>
          </w:tcPr>
          <w:p w14:paraId="2433A05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生活污水</w:t>
            </w:r>
          </w:p>
        </w:tc>
        <w:tc>
          <w:tcPr>
            <w:tcW w:w="856" w:type="dxa"/>
            <w:tcBorders>
              <w:tl2br w:val="nil"/>
              <w:tr2bl w:val="nil"/>
            </w:tcBorders>
            <w:noWrap/>
            <w:vAlign w:val="center"/>
          </w:tcPr>
          <w:p w14:paraId="6FFF8C0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060" w:type="dxa"/>
            <w:tcBorders>
              <w:tl2br w:val="nil"/>
              <w:tr2bl w:val="nil"/>
            </w:tcBorders>
            <w:noWrap/>
            <w:vAlign w:val="center"/>
          </w:tcPr>
          <w:p w14:paraId="110C6EB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040" w:type="dxa"/>
            <w:tcBorders>
              <w:tl2br w:val="nil"/>
              <w:tr2bl w:val="nil"/>
            </w:tcBorders>
            <w:noWrap/>
            <w:vAlign w:val="center"/>
          </w:tcPr>
          <w:p w14:paraId="5283FA6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980" w:type="dxa"/>
            <w:tcBorders>
              <w:tl2br w:val="nil"/>
              <w:tr2bl w:val="nil"/>
            </w:tcBorders>
            <w:noWrap/>
            <w:vAlign w:val="center"/>
          </w:tcPr>
          <w:p w14:paraId="0AF82AE1">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216</w:t>
            </w:r>
          </w:p>
        </w:tc>
        <w:tc>
          <w:tcPr>
            <w:tcW w:w="1826" w:type="dxa"/>
            <w:tcBorders>
              <w:tl2br w:val="nil"/>
              <w:tr2bl w:val="nil"/>
            </w:tcBorders>
            <w:noWrap/>
            <w:vAlign w:val="center"/>
          </w:tcPr>
          <w:p w14:paraId="16BD2C03">
            <w:pPr>
              <w:pStyle w:val="488"/>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防渗</w:t>
            </w:r>
            <w:r>
              <w:rPr>
                <w:color w:val="000000" w:themeColor="text1"/>
                <w:highlight w:val="none"/>
                <w14:textFill>
                  <w14:solidFill>
                    <w14:schemeClr w14:val="tx1"/>
                  </w14:solidFill>
                </w14:textFill>
              </w:rPr>
              <w:t>旱厕</w:t>
            </w:r>
          </w:p>
        </w:tc>
        <w:tc>
          <w:tcPr>
            <w:tcW w:w="1030" w:type="dxa"/>
            <w:tcBorders>
              <w:tl2br w:val="nil"/>
              <w:tr2bl w:val="nil"/>
            </w:tcBorders>
            <w:noWrap/>
            <w:vAlign w:val="center"/>
          </w:tcPr>
          <w:p w14:paraId="62E8BDC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061" w:type="dxa"/>
            <w:tcBorders>
              <w:tl2br w:val="nil"/>
              <w:tr2bl w:val="nil"/>
            </w:tcBorders>
            <w:noWrap/>
            <w:vAlign w:val="center"/>
          </w:tcPr>
          <w:p w14:paraId="0D39034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868" w:type="dxa"/>
            <w:tcBorders>
              <w:tl2br w:val="nil"/>
              <w:tr2bl w:val="nil"/>
            </w:tcBorders>
            <w:noWrap/>
            <w:vAlign w:val="center"/>
          </w:tcPr>
          <w:p w14:paraId="6FCBBBE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2350" w:type="dxa"/>
            <w:tcBorders>
              <w:tl2br w:val="nil"/>
              <w:tr2bl w:val="nil"/>
            </w:tcBorders>
            <w:noWrap/>
            <w:vAlign w:val="center"/>
          </w:tcPr>
          <w:p w14:paraId="7A7083D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不外排</w:t>
            </w:r>
          </w:p>
        </w:tc>
      </w:tr>
      <w:tr w14:paraId="60C211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7" w:type="dxa"/>
            <w:vMerge w:val="continue"/>
            <w:tcBorders>
              <w:tl2br w:val="nil"/>
              <w:tr2bl w:val="nil"/>
            </w:tcBorders>
            <w:noWrap/>
            <w:vAlign w:val="center"/>
          </w:tcPr>
          <w:p w14:paraId="7E46BD2D">
            <w:pPr>
              <w:pStyle w:val="488"/>
              <w:rPr>
                <w:color w:val="000000" w:themeColor="text1"/>
                <w:highlight w:val="none"/>
                <w14:textFill>
                  <w14:solidFill>
                    <w14:schemeClr w14:val="tx1"/>
                  </w14:solidFill>
                </w14:textFill>
              </w:rPr>
            </w:pPr>
          </w:p>
        </w:tc>
        <w:tc>
          <w:tcPr>
            <w:tcW w:w="1059" w:type="dxa"/>
            <w:tcBorders>
              <w:tl2br w:val="nil"/>
              <w:tr2bl w:val="nil"/>
            </w:tcBorders>
            <w:noWrap/>
            <w:vAlign w:val="center"/>
          </w:tcPr>
          <w:p w14:paraId="3E45610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选矿</w:t>
            </w:r>
          </w:p>
        </w:tc>
        <w:tc>
          <w:tcPr>
            <w:tcW w:w="1224" w:type="dxa"/>
            <w:tcBorders>
              <w:tl2br w:val="nil"/>
              <w:tr2bl w:val="nil"/>
            </w:tcBorders>
            <w:noWrap/>
            <w:vAlign w:val="center"/>
          </w:tcPr>
          <w:p w14:paraId="0F096DC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选矿废水</w:t>
            </w:r>
          </w:p>
        </w:tc>
        <w:tc>
          <w:tcPr>
            <w:tcW w:w="856" w:type="dxa"/>
            <w:tcBorders>
              <w:tl2br w:val="nil"/>
              <w:tr2bl w:val="nil"/>
            </w:tcBorders>
            <w:noWrap/>
            <w:vAlign w:val="center"/>
          </w:tcPr>
          <w:p w14:paraId="0D96095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060" w:type="dxa"/>
            <w:tcBorders>
              <w:tl2br w:val="nil"/>
              <w:tr2bl w:val="nil"/>
            </w:tcBorders>
            <w:noWrap/>
            <w:vAlign w:val="center"/>
          </w:tcPr>
          <w:p w14:paraId="061D17E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040" w:type="dxa"/>
            <w:tcBorders>
              <w:tl2br w:val="nil"/>
              <w:tr2bl w:val="nil"/>
            </w:tcBorders>
            <w:noWrap/>
            <w:vAlign w:val="center"/>
          </w:tcPr>
          <w:p w14:paraId="044E916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980" w:type="dxa"/>
            <w:tcBorders>
              <w:tl2br w:val="nil"/>
              <w:tr2bl w:val="nil"/>
            </w:tcBorders>
            <w:noWrap/>
            <w:vAlign w:val="center"/>
          </w:tcPr>
          <w:p w14:paraId="3E1E7460">
            <w:pPr>
              <w:pStyle w:val="48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108561.3</w:t>
            </w:r>
          </w:p>
        </w:tc>
        <w:tc>
          <w:tcPr>
            <w:tcW w:w="1826" w:type="dxa"/>
            <w:tcBorders>
              <w:tl2br w:val="nil"/>
              <w:tr2bl w:val="nil"/>
            </w:tcBorders>
            <w:noWrap/>
            <w:vAlign w:val="center"/>
          </w:tcPr>
          <w:p w14:paraId="48F3B03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回用于生产</w:t>
            </w:r>
          </w:p>
        </w:tc>
        <w:tc>
          <w:tcPr>
            <w:tcW w:w="1030" w:type="dxa"/>
            <w:tcBorders>
              <w:tl2br w:val="nil"/>
              <w:tr2bl w:val="nil"/>
            </w:tcBorders>
            <w:noWrap/>
            <w:vAlign w:val="center"/>
          </w:tcPr>
          <w:p w14:paraId="3C6C1D0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061" w:type="dxa"/>
            <w:tcBorders>
              <w:tl2br w:val="nil"/>
              <w:tr2bl w:val="nil"/>
            </w:tcBorders>
            <w:noWrap/>
            <w:vAlign w:val="center"/>
          </w:tcPr>
          <w:p w14:paraId="2925CC1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868" w:type="dxa"/>
            <w:tcBorders>
              <w:tl2br w:val="nil"/>
              <w:tr2bl w:val="nil"/>
            </w:tcBorders>
            <w:noWrap/>
            <w:vAlign w:val="center"/>
          </w:tcPr>
          <w:p w14:paraId="34C8858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2350" w:type="dxa"/>
            <w:tcBorders>
              <w:tl2br w:val="nil"/>
              <w:tr2bl w:val="nil"/>
            </w:tcBorders>
            <w:noWrap/>
            <w:vAlign w:val="center"/>
          </w:tcPr>
          <w:p w14:paraId="4C972C2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不外排</w:t>
            </w:r>
          </w:p>
        </w:tc>
      </w:tr>
      <w:tr w14:paraId="3312FA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7" w:type="dxa"/>
            <w:tcBorders>
              <w:tl2br w:val="nil"/>
              <w:tr2bl w:val="nil"/>
            </w:tcBorders>
            <w:noWrap/>
            <w:vAlign w:val="center"/>
          </w:tcPr>
          <w:p w14:paraId="1F918EE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声环境</w:t>
            </w:r>
          </w:p>
        </w:tc>
        <w:tc>
          <w:tcPr>
            <w:tcW w:w="1059" w:type="dxa"/>
            <w:tcBorders>
              <w:tl2br w:val="nil"/>
              <w:tr2bl w:val="nil"/>
            </w:tcBorders>
            <w:noWrap/>
            <w:vAlign w:val="center"/>
          </w:tcPr>
          <w:p w14:paraId="73BA65C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设备噪声</w:t>
            </w:r>
          </w:p>
        </w:tc>
        <w:tc>
          <w:tcPr>
            <w:tcW w:w="1224" w:type="dxa"/>
            <w:tcBorders>
              <w:tl2br w:val="nil"/>
              <w:tr2bl w:val="nil"/>
            </w:tcBorders>
            <w:noWrap/>
            <w:vAlign w:val="center"/>
          </w:tcPr>
          <w:p w14:paraId="56F3981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等效A声级</w:t>
            </w:r>
          </w:p>
        </w:tc>
        <w:tc>
          <w:tcPr>
            <w:tcW w:w="1916" w:type="dxa"/>
            <w:gridSpan w:val="2"/>
            <w:tcBorders>
              <w:tl2br w:val="nil"/>
              <w:tr2bl w:val="nil"/>
            </w:tcBorders>
            <w:noWrap/>
            <w:vAlign w:val="center"/>
          </w:tcPr>
          <w:p w14:paraId="72EBFD2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连续性</w:t>
            </w:r>
          </w:p>
        </w:tc>
        <w:tc>
          <w:tcPr>
            <w:tcW w:w="2020" w:type="dxa"/>
            <w:gridSpan w:val="2"/>
            <w:tcBorders>
              <w:tl2br w:val="nil"/>
              <w:tr2bl w:val="nil"/>
            </w:tcBorders>
            <w:noWrap/>
            <w:vAlign w:val="center"/>
          </w:tcPr>
          <w:p w14:paraId="6F500D6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75-105dB</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A</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 xml:space="preserve"> </w:t>
            </w:r>
          </w:p>
        </w:tc>
        <w:tc>
          <w:tcPr>
            <w:tcW w:w="1826" w:type="dxa"/>
            <w:tcBorders>
              <w:tl2br w:val="nil"/>
              <w:tr2bl w:val="nil"/>
            </w:tcBorders>
            <w:noWrap/>
            <w:vAlign w:val="center"/>
          </w:tcPr>
          <w:p w14:paraId="1DBF08F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隔声减振措施</w:t>
            </w:r>
          </w:p>
        </w:tc>
        <w:tc>
          <w:tcPr>
            <w:tcW w:w="1030" w:type="dxa"/>
            <w:tcBorders>
              <w:tl2br w:val="nil"/>
              <w:tr2bl w:val="nil"/>
            </w:tcBorders>
            <w:noWrap/>
            <w:vAlign w:val="center"/>
          </w:tcPr>
          <w:p w14:paraId="7AED87D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929" w:type="dxa"/>
            <w:gridSpan w:val="2"/>
            <w:tcBorders>
              <w:tl2br w:val="nil"/>
              <w:tr2bl w:val="nil"/>
            </w:tcBorders>
            <w:noWrap/>
            <w:vAlign w:val="center"/>
          </w:tcPr>
          <w:p w14:paraId="240F42F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达标排放</w:t>
            </w:r>
          </w:p>
        </w:tc>
        <w:tc>
          <w:tcPr>
            <w:tcW w:w="2350" w:type="dxa"/>
            <w:tcBorders>
              <w:tl2br w:val="nil"/>
              <w:tr2bl w:val="nil"/>
            </w:tcBorders>
            <w:noWrap/>
            <w:vAlign w:val="center"/>
          </w:tcPr>
          <w:p w14:paraId="46F42A3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《工业企业厂界环境噪声排放标准》</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GB12348-2008</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中1类标准</w:t>
            </w:r>
          </w:p>
        </w:tc>
      </w:tr>
      <w:tr w14:paraId="1D1D16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5" w:hRule="atLeast"/>
        </w:trPr>
        <w:tc>
          <w:tcPr>
            <w:tcW w:w="857" w:type="dxa"/>
            <w:vMerge w:val="restart"/>
            <w:tcBorders>
              <w:tl2br w:val="nil"/>
              <w:tr2bl w:val="nil"/>
            </w:tcBorders>
            <w:noWrap/>
            <w:vAlign w:val="center"/>
          </w:tcPr>
          <w:p w14:paraId="5B57098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固体废物</w:t>
            </w:r>
          </w:p>
        </w:tc>
        <w:tc>
          <w:tcPr>
            <w:tcW w:w="1059" w:type="dxa"/>
            <w:tcBorders>
              <w:tl2br w:val="nil"/>
              <w:tr2bl w:val="nil"/>
            </w:tcBorders>
            <w:noWrap/>
            <w:vAlign w:val="center"/>
          </w:tcPr>
          <w:p w14:paraId="1E01E09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除尘器</w:t>
            </w:r>
          </w:p>
        </w:tc>
        <w:tc>
          <w:tcPr>
            <w:tcW w:w="1224" w:type="dxa"/>
            <w:tcBorders>
              <w:tl2br w:val="nil"/>
              <w:tr2bl w:val="nil"/>
            </w:tcBorders>
            <w:noWrap/>
            <w:vAlign w:val="center"/>
          </w:tcPr>
          <w:p w14:paraId="661C000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除尘灰</w:t>
            </w:r>
          </w:p>
        </w:tc>
        <w:tc>
          <w:tcPr>
            <w:tcW w:w="1916" w:type="dxa"/>
            <w:gridSpan w:val="2"/>
            <w:vMerge w:val="restart"/>
            <w:tcBorders>
              <w:tl2br w:val="nil"/>
              <w:tr2bl w:val="nil"/>
            </w:tcBorders>
            <w:noWrap/>
            <w:vAlign w:val="center"/>
          </w:tcPr>
          <w:p w14:paraId="405520B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一般工业固体废物</w:t>
            </w:r>
          </w:p>
        </w:tc>
        <w:tc>
          <w:tcPr>
            <w:tcW w:w="2020" w:type="dxa"/>
            <w:gridSpan w:val="2"/>
            <w:tcBorders>
              <w:tl2br w:val="nil"/>
              <w:tr2bl w:val="nil"/>
            </w:tcBorders>
            <w:noWrap/>
            <w:vAlign w:val="center"/>
          </w:tcPr>
          <w:p w14:paraId="1510E0F2">
            <w:pPr>
              <w:pStyle w:val="48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197.29</w:t>
            </w:r>
          </w:p>
        </w:tc>
        <w:tc>
          <w:tcPr>
            <w:tcW w:w="1826" w:type="dxa"/>
            <w:vMerge w:val="restart"/>
            <w:tcBorders>
              <w:tl2br w:val="nil"/>
              <w:tr2bl w:val="nil"/>
            </w:tcBorders>
            <w:noWrap/>
            <w:vAlign w:val="center"/>
          </w:tcPr>
          <w:p w14:paraId="19BA6B4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进入选矿工艺，不外排</w:t>
            </w:r>
          </w:p>
        </w:tc>
        <w:tc>
          <w:tcPr>
            <w:tcW w:w="1030" w:type="dxa"/>
            <w:tcBorders>
              <w:tl2br w:val="nil"/>
              <w:tr2bl w:val="nil"/>
            </w:tcBorders>
            <w:noWrap/>
            <w:vAlign w:val="center"/>
          </w:tcPr>
          <w:p w14:paraId="265EC28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929" w:type="dxa"/>
            <w:gridSpan w:val="2"/>
            <w:tcBorders>
              <w:tl2br w:val="nil"/>
              <w:tr2bl w:val="nil"/>
            </w:tcBorders>
            <w:noWrap/>
            <w:vAlign w:val="center"/>
          </w:tcPr>
          <w:p w14:paraId="7A0CE54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2350" w:type="dxa"/>
            <w:vMerge w:val="restart"/>
            <w:tcBorders>
              <w:tl2br w:val="nil"/>
              <w:tr2bl w:val="nil"/>
            </w:tcBorders>
            <w:noWrap/>
            <w:vAlign w:val="center"/>
          </w:tcPr>
          <w:p w14:paraId="670A09B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《一般工业固体废物贮存和填埋污染控制标准》（GB18599-2020）</w:t>
            </w:r>
          </w:p>
        </w:tc>
      </w:tr>
      <w:tr w14:paraId="5D17FA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3" w:hRule="atLeast"/>
        </w:trPr>
        <w:tc>
          <w:tcPr>
            <w:tcW w:w="857" w:type="dxa"/>
            <w:vMerge w:val="continue"/>
            <w:tcBorders>
              <w:tl2br w:val="nil"/>
              <w:tr2bl w:val="nil"/>
            </w:tcBorders>
            <w:noWrap/>
            <w:vAlign w:val="center"/>
          </w:tcPr>
          <w:p w14:paraId="1C5C9C70">
            <w:pPr>
              <w:pStyle w:val="488"/>
              <w:rPr>
                <w:color w:val="000000" w:themeColor="text1"/>
                <w:highlight w:val="none"/>
                <w14:textFill>
                  <w14:solidFill>
                    <w14:schemeClr w14:val="tx1"/>
                  </w14:solidFill>
                </w14:textFill>
              </w:rPr>
            </w:pPr>
          </w:p>
        </w:tc>
        <w:tc>
          <w:tcPr>
            <w:tcW w:w="1059" w:type="dxa"/>
            <w:tcBorders>
              <w:tl2br w:val="nil"/>
              <w:tr2bl w:val="nil"/>
            </w:tcBorders>
            <w:noWrap/>
            <w:vAlign w:val="center"/>
          </w:tcPr>
          <w:p w14:paraId="3FF1E978">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密闭车间</w:t>
            </w:r>
          </w:p>
        </w:tc>
        <w:tc>
          <w:tcPr>
            <w:tcW w:w="1224" w:type="dxa"/>
            <w:tcBorders>
              <w:tl2br w:val="nil"/>
              <w:tr2bl w:val="nil"/>
            </w:tcBorders>
            <w:noWrap/>
            <w:vAlign w:val="center"/>
          </w:tcPr>
          <w:p w14:paraId="6674171E">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落地灰</w:t>
            </w:r>
          </w:p>
        </w:tc>
        <w:tc>
          <w:tcPr>
            <w:tcW w:w="1916" w:type="dxa"/>
            <w:gridSpan w:val="2"/>
            <w:vMerge w:val="continue"/>
            <w:tcBorders>
              <w:tl2br w:val="nil"/>
              <w:tr2bl w:val="nil"/>
            </w:tcBorders>
            <w:noWrap/>
            <w:vAlign w:val="center"/>
          </w:tcPr>
          <w:p w14:paraId="56A26626">
            <w:pPr>
              <w:pStyle w:val="488"/>
              <w:rPr>
                <w:color w:val="000000" w:themeColor="text1"/>
                <w:highlight w:val="none"/>
                <w14:textFill>
                  <w14:solidFill>
                    <w14:schemeClr w14:val="tx1"/>
                  </w14:solidFill>
                </w14:textFill>
              </w:rPr>
            </w:pPr>
          </w:p>
        </w:tc>
        <w:tc>
          <w:tcPr>
            <w:tcW w:w="2020" w:type="dxa"/>
            <w:gridSpan w:val="2"/>
            <w:tcBorders>
              <w:tl2br w:val="nil"/>
              <w:tr2bl w:val="nil"/>
            </w:tcBorders>
            <w:noWrap/>
            <w:vAlign w:val="center"/>
          </w:tcPr>
          <w:p w14:paraId="48186689">
            <w:pPr>
              <w:pStyle w:val="48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99.68</w:t>
            </w:r>
          </w:p>
        </w:tc>
        <w:tc>
          <w:tcPr>
            <w:tcW w:w="1826" w:type="dxa"/>
            <w:vMerge w:val="continue"/>
            <w:tcBorders>
              <w:tl2br w:val="nil"/>
              <w:tr2bl w:val="nil"/>
            </w:tcBorders>
            <w:noWrap/>
            <w:vAlign w:val="center"/>
          </w:tcPr>
          <w:p w14:paraId="0D9680C7">
            <w:pPr>
              <w:pStyle w:val="488"/>
              <w:rPr>
                <w:color w:val="000000" w:themeColor="text1"/>
                <w:highlight w:val="none"/>
                <w14:textFill>
                  <w14:solidFill>
                    <w14:schemeClr w14:val="tx1"/>
                  </w14:solidFill>
                </w14:textFill>
              </w:rPr>
            </w:pPr>
          </w:p>
        </w:tc>
        <w:tc>
          <w:tcPr>
            <w:tcW w:w="1030" w:type="dxa"/>
            <w:tcBorders>
              <w:tl2br w:val="nil"/>
              <w:tr2bl w:val="nil"/>
            </w:tcBorders>
            <w:noWrap/>
            <w:vAlign w:val="center"/>
          </w:tcPr>
          <w:p w14:paraId="346E785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1929" w:type="dxa"/>
            <w:gridSpan w:val="2"/>
            <w:tcBorders>
              <w:tl2br w:val="nil"/>
              <w:tr2bl w:val="nil"/>
            </w:tcBorders>
            <w:noWrap/>
            <w:vAlign w:val="center"/>
          </w:tcPr>
          <w:p w14:paraId="480F14B7">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w:t>
            </w:r>
          </w:p>
        </w:tc>
        <w:tc>
          <w:tcPr>
            <w:tcW w:w="2350" w:type="dxa"/>
            <w:vMerge w:val="continue"/>
            <w:tcBorders>
              <w:tl2br w:val="nil"/>
              <w:tr2bl w:val="nil"/>
            </w:tcBorders>
            <w:noWrap/>
            <w:vAlign w:val="center"/>
          </w:tcPr>
          <w:p w14:paraId="72DDC7E4">
            <w:pPr>
              <w:pStyle w:val="488"/>
              <w:rPr>
                <w:color w:val="000000" w:themeColor="text1"/>
                <w:highlight w:val="none"/>
                <w14:textFill>
                  <w14:solidFill>
                    <w14:schemeClr w14:val="tx1"/>
                  </w14:solidFill>
                </w14:textFill>
              </w:rPr>
            </w:pPr>
          </w:p>
        </w:tc>
      </w:tr>
      <w:tr w14:paraId="07849E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7" w:type="dxa"/>
            <w:vMerge w:val="continue"/>
            <w:tcBorders>
              <w:tl2br w:val="nil"/>
              <w:tr2bl w:val="nil"/>
            </w:tcBorders>
            <w:noWrap/>
            <w:vAlign w:val="center"/>
          </w:tcPr>
          <w:p w14:paraId="5CF77561">
            <w:pPr>
              <w:pStyle w:val="488"/>
              <w:rPr>
                <w:color w:val="000000" w:themeColor="text1"/>
                <w:highlight w:val="none"/>
                <w14:textFill>
                  <w14:solidFill>
                    <w14:schemeClr w14:val="tx1"/>
                  </w14:solidFill>
                </w14:textFill>
              </w:rPr>
            </w:pPr>
          </w:p>
        </w:tc>
        <w:tc>
          <w:tcPr>
            <w:tcW w:w="1059" w:type="dxa"/>
            <w:tcBorders>
              <w:tl2br w:val="nil"/>
              <w:tr2bl w:val="nil"/>
            </w:tcBorders>
            <w:noWrap/>
            <w:vAlign w:val="center"/>
          </w:tcPr>
          <w:p w14:paraId="58710F1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职工生活</w:t>
            </w:r>
          </w:p>
        </w:tc>
        <w:tc>
          <w:tcPr>
            <w:tcW w:w="1224" w:type="dxa"/>
            <w:tcBorders>
              <w:tl2br w:val="nil"/>
              <w:tr2bl w:val="nil"/>
            </w:tcBorders>
            <w:noWrap/>
            <w:vAlign w:val="center"/>
          </w:tcPr>
          <w:p w14:paraId="7F1715C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生活垃圾</w:t>
            </w:r>
          </w:p>
        </w:tc>
        <w:tc>
          <w:tcPr>
            <w:tcW w:w="1916" w:type="dxa"/>
            <w:gridSpan w:val="2"/>
            <w:vMerge w:val="continue"/>
            <w:tcBorders>
              <w:tl2br w:val="nil"/>
              <w:tr2bl w:val="nil"/>
            </w:tcBorders>
            <w:noWrap/>
            <w:vAlign w:val="center"/>
          </w:tcPr>
          <w:p w14:paraId="05C3B61C">
            <w:pPr>
              <w:pStyle w:val="488"/>
              <w:rPr>
                <w:color w:val="000000" w:themeColor="text1"/>
                <w:highlight w:val="none"/>
                <w14:textFill>
                  <w14:solidFill>
                    <w14:schemeClr w14:val="tx1"/>
                  </w14:solidFill>
                </w14:textFill>
              </w:rPr>
            </w:pPr>
          </w:p>
        </w:tc>
        <w:tc>
          <w:tcPr>
            <w:tcW w:w="2020" w:type="dxa"/>
            <w:gridSpan w:val="2"/>
            <w:tcBorders>
              <w:tl2br w:val="nil"/>
              <w:tr2bl w:val="nil"/>
            </w:tcBorders>
            <w:noWrap/>
            <w:vAlign w:val="center"/>
          </w:tcPr>
          <w:p w14:paraId="7C7E07F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4.5</w:t>
            </w:r>
          </w:p>
        </w:tc>
        <w:tc>
          <w:tcPr>
            <w:tcW w:w="1826" w:type="dxa"/>
            <w:tcBorders>
              <w:tl2br w:val="nil"/>
              <w:tr2bl w:val="nil"/>
            </w:tcBorders>
            <w:noWrap/>
            <w:vAlign w:val="center"/>
          </w:tcPr>
          <w:p w14:paraId="210201E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暂存于垃圾桶内，定期送环卫部门指定地点</w:t>
            </w:r>
          </w:p>
        </w:tc>
        <w:tc>
          <w:tcPr>
            <w:tcW w:w="1030" w:type="dxa"/>
            <w:tcBorders>
              <w:tl2br w:val="nil"/>
              <w:tr2bl w:val="nil"/>
            </w:tcBorders>
            <w:noWrap/>
            <w:vAlign w:val="center"/>
          </w:tcPr>
          <w:p w14:paraId="1D1BC828">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929" w:type="dxa"/>
            <w:gridSpan w:val="2"/>
            <w:tcBorders>
              <w:tl2br w:val="nil"/>
              <w:tr2bl w:val="nil"/>
            </w:tcBorders>
            <w:noWrap/>
            <w:vAlign w:val="center"/>
          </w:tcPr>
          <w:p w14:paraId="1D084B3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2350" w:type="dxa"/>
            <w:vMerge w:val="continue"/>
            <w:tcBorders>
              <w:tl2br w:val="nil"/>
              <w:tr2bl w:val="nil"/>
            </w:tcBorders>
            <w:noWrap/>
            <w:vAlign w:val="center"/>
          </w:tcPr>
          <w:p w14:paraId="7BDDAD43">
            <w:pPr>
              <w:pStyle w:val="488"/>
              <w:rPr>
                <w:color w:val="000000" w:themeColor="text1"/>
                <w:highlight w:val="none"/>
                <w14:textFill>
                  <w14:solidFill>
                    <w14:schemeClr w14:val="tx1"/>
                  </w14:solidFill>
                </w14:textFill>
              </w:rPr>
            </w:pPr>
          </w:p>
        </w:tc>
      </w:tr>
      <w:tr w14:paraId="54581A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7" w:type="dxa"/>
            <w:vMerge w:val="continue"/>
            <w:tcBorders>
              <w:tl2br w:val="nil"/>
              <w:tr2bl w:val="nil"/>
            </w:tcBorders>
            <w:noWrap/>
            <w:vAlign w:val="center"/>
          </w:tcPr>
          <w:p w14:paraId="3B1ACB7F">
            <w:pPr>
              <w:pStyle w:val="488"/>
              <w:rPr>
                <w:color w:val="000000" w:themeColor="text1"/>
                <w:highlight w:val="none"/>
                <w14:textFill>
                  <w14:solidFill>
                    <w14:schemeClr w14:val="tx1"/>
                  </w14:solidFill>
                </w14:textFill>
              </w:rPr>
            </w:pPr>
          </w:p>
        </w:tc>
        <w:tc>
          <w:tcPr>
            <w:tcW w:w="1059" w:type="dxa"/>
            <w:tcBorders>
              <w:tl2br w:val="nil"/>
              <w:tr2bl w:val="nil"/>
            </w:tcBorders>
            <w:noWrap/>
            <w:vAlign w:val="center"/>
          </w:tcPr>
          <w:p w14:paraId="6B83B99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生产</w:t>
            </w:r>
          </w:p>
        </w:tc>
        <w:tc>
          <w:tcPr>
            <w:tcW w:w="1224" w:type="dxa"/>
            <w:tcBorders>
              <w:tl2br w:val="nil"/>
              <w:tr2bl w:val="nil"/>
            </w:tcBorders>
            <w:noWrap/>
            <w:vAlign w:val="center"/>
          </w:tcPr>
          <w:p w14:paraId="7D8906F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尾矿</w:t>
            </w:r>
          </w:p>
        </w:tc>
        <w:tc>
          <w:tcPr>
            <w:tcW w:w="1916" w:type="dxa"/>
            <w:gridSpan w:val="2"/>
            <w:vMerge w:val="continue"/>
            <w:tcBorders>
              <w:tl2br w:val="nil"/>
              <w:tr2bl w:val="nil"/>
            </w:tcBorders>
            <w:noWrap/>
            <w:vAlign w:val="center"/>
          </w:tcPr>
          <w:p w14:paraId="6F1E42F8">
            <w:pPr>
              <w:pStyle w:val="488"/>
              <w:rPr>
                <w:color w:val="000000" w:themeColor="text1"/>
                <w:highlight w:val="none"/>
                <w14:textFill>
                  <w14:solidFill>
                    <w14:schemeClr w14:val="tx1"/>
                  </w14:solidFill>
                </w14:textFill>
              </w:rPr>
            </w:pPr>
          </w:p>
        </w:tc>
        <w:tc>
          <w:tcPr>
            <w:tcW w:w="2020" w:type="dxa"/>
            <w:gridSpan w:val="2"/>
            <w:tcBorders>
              <w:tl2br w:val="nil"/>
              <w:tr2bl w:val="nil"/>
            </w:tcBorders>
            <w:noWrap/>
            <w:vAlign w:val="center"/>
          </w:tcPr>
          <w:p w14:paraId="1D583658">
            <w:pPr>
              <w:pStyle w:val="48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98000</w:t>
            </w:r>
          </w:p>
        </w:tc>
        <w:tc>
          <w:tcPr>
            <w:tcW w:w="1826" w:type="dxa"/>
            <w:tcBorders>
              <w:tl2br w:val="nil"/>
              <w:tr2bl w:val="nil"/>
            </w:tcBorders>
            <w:noWrap/>
            <w:vAlign w:val="center"/>
          </w:tcPr>
          <w:p w14:paraId="683E220B">
            <w:pPr>
              <w:pStyle w:val="48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全部出售给北票市马莲商品混凝土有限公司，用于生产混凝土</w:t>
            </w:r>
          </w:p>
        </w:tc>
        <w:tc>
          <w:tcPr>
            <w:tcW w:w="1030" w:type="dxa"/>
            <w:tcBorders>
              <w:tl2br w:val="nil"/>
              <w:tr2bl w:val="nil"/>
            </w:tcBorders>
            <w:noWrap/>
            <w:vAlign w:val="center"/>
          </w:tcPr>
          <w:p w14:paraId="5A5D99D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929" w:type="dxa"/>
            <w:gridSpan w:val="2"/>
            <w:tcBorders>
              <w:tl2br w:val="nil"/>
              <w:tr2bl w:val="nil"/>
            </w:tcBorders>
            <w:noWrap/>
            <w:vAlign w:val="center"/>
          </w:tcPr>
          <w:p w14:paraId="7CDE5E7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2350" w:type="dxa"/>
            <w:vMerge w:val="continue"/>
            <w:tcBorders>
              <w:tl2br w:val="nil"/>
              <w:tr2bl w:val="nil"/>
            </w:tcBorders>
            <w:noWrap/>
            <w:vAlign w:val="center"/>
          </w:tcPr>
          <w:p w14:paraId="7473AF27">
            <w:pPr>
              <w:pStyle w:val="488"/>
              <w:rPr>
                <w:color w:val="000000" w:themeColor="text1"/>
                <w:highlight w:val="none"/>
                <w14:textFill>
                  <w14:solidFill>
                    <w14:schemeClr w14:val="tx1"/>
                  </w14:solidFill>
                </w14:textFill>
              </w:rPr>
            </w:pPr>
          </w:p>
        </w:tc>
      </w:tr>
      <w:tr w14:paraId="6CF6C1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7" w:type="dxa"/>
            <w:vMerge w:val="continue"/>
            <w:tcBorders>
              <w:tl2br w:val="nil"/>
              <w:tr2bl w:val="nil"/>
            </w:tcBorders>
            <w:noWrap/>
            <w:vAlign w:val="center"/>
          </w:tcPr>
          <w:p w14:paraId="1DFF30A7">
            <w:pPr>
              <w:pStyle w:val="488"/>
              <w:rPr>
                <w:color w:val="000000" w:themeColor="text1"/>
                <w:highlight w:val="none"/>
                <w14:textFill>
                  <w14:solidFill>
                    <w14:schemeClr w14:val="tx1"/>
                  </w14:solidFill>
                </w14:textFill>
              </w:rPr>
            </w:pPr>
          </w:p>
        </w:tc>
        <w:tc>
          <w:tcPr>
            <w:tcW w:w="1059" w:type="dxa"/>
            <w:tcBorders>
              <w:tl2br w:val="nil"/>
              <w:tr2bl w:val="nil"/>
            </w:tcBorders>
            <w:noWrap/>
            <w:vAlign w:val="center"/>
          </w:tcPr>
          <w:p w14:paraId="699337C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生产</w:t>
            </w:r>
          </w:p>
        </w:tc>
        <w:tc>
          <w:tcPr>
            <w:tcW w:w="1224" w:type="dxa"/>
            <w:tcBorders>
              <w:tl2br w:val="nil"/>
              <w:tr2bl w:val="nil"/>
            </w:tcBorders>
            <w:noWrap/>
            <w:vAlign w:val="center"/>
          </w:tcPr>
          <w:p w14:paraId="0DB34533">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干选</w:t>
            </w:r>
            <w:r>
              <w:rPr>
                <w:color w:val="000000" w:themeColor="text1"/>
                <w:highlight w:val="none"/>
                <w14:textFill>
                  <w14:solidFill>
                    <w14:schemeClr w14:val="tx1"/>
                  </w14:solidFill>
                </w14:textFill>
              </w:rPr>
              <w:t>碎石</w:t>
            </w:r>
          </w:p>
        </w:tc>
        <w:tc>
          <w:tcPr>
            <w:tcW w:w="1916" w:type="dxa"/>
            <w:gridSpan w:val="2"/>
            <w:vMerge w:val="continue"/>
            <w:tcBorders>
              <w:tl2br w:val="nil"/>
              <w:tr2bl w:val="nil"/>
            </w:tcBorders>
            <w:noWrap/>
            <w:vAlign w:val="center"/>
          </w:tcPr>
          <w:p w14:paraId="1D572549">
            <w:pPr>
              <w:pStyle w:val="488"/>
              <w:rPr>
                <w:color w:val="000000" w:themeColor="text1"/>
                <w:highlight w:val="none"/>
                <w14:textFill>
                  <w14:solidFill>
                    <w14:schemeClr w14:val="tx1"/>
                  </w14:solidFill>
                </w14:textFill>
              </w:rPr>
            </w:pPr>
          </w:p>
        </w:tc>
        <w:tc>
          <w:tcPr>
            <w:tcW w:w="2020" w:type="dxa"/>
            <w:gridSpan w:val="2"/>
            <w:tcBorders>
              <w:tl2br w:val="nil"/>
              <w:tr2bl w:val="nil"/>
            </w:tcBorders>
            <w:noWrap/>
            <w:vAlign w:val="center"/>
          </w:tcPr>
          <w:p w14:paraId="5AB4F5C5">
            <w:pPr>
              <w:pStyle w:val="48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18702.11</w:t>
            </w:r>
          </w:p>
        </w:tc>
        <w:tc>
          <w:tcPr>
            <w:tcW w:w="1826" w:type="dxa"/>
            <w:tcBorders>
              <w:tl2br w:val="nil"/>
              <w:tr2bl w:val="nil"/>
            </w:tcBorders>
            <w:noWrap/>
            <w:vAlign w:val="center"/>
          </w:tcPr>
          <w:p w14:paraId="2273448E">
            <w:pPr>
              <w:pStyle w:val="48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全部出售给北票市马莲商品混凝土有限公司，用于生产混凝土</w:t>
            </w:r>
          </w:p>
        </w:tc>
        <w:tc>
          <w:tcPr>
            <w:tcW w:w="1030" w:type="dxa"/>
            <w:tcBorders>
              <w:tl2br w:val="nil"/>
              <w:tr2bl w:val="nil"/>
            </w:tcBorders>
            <w:noWrap/>
            <w:vAlign w:val="center"/>
          </w:tcPr>
          <w:p w14:paraId="0C74873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929" w:type="dxa"/>
            <w:gridSpan w:val="2"/>
            <w:tcBorders>
              <w:tl2br w:val="nil"/>
              <w:tr2bl w:val="nil"/>
            </w:tcBorders>
            <w:noWrap/>
            <w:vAlign w:val="center"/>
          </w:tcPr>
          <w:p w14:paraId="628E17B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2350" w:type="dxa"/>
            <w:vMerge w:val="continue"/>
            <w:tcBorders>
              <w:tl2br w:val="nil"/>
              <w:tr2bl w:val="nil"/>
            </w:tcBorders>
            <w:noWrap/>
            <w:vAlign w:val="center"/>
          </w:tcPr>
          <w:p w14:paraId="2D4BBF40">
            <w:pPr>
              <w:pStyle w:val="488"/>
              <w:rPr>
                <w:color w:val="000000" w:themeColor="text1"/>
                <w:highlight w:val="none"/>
                <w14:textFill>
                  <w14:solidFill>
                    <w14:schemeClr w14:val="tx1"/>
                  </w14:solidFill>
                </w14:textFill>
              </w:rPr>
            </w:pPr>
          </w:p>
        </w:tc>
      </w:tr>
      <w:tr w14:paraId="6586D3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7" w:type="dxa"/>
            <w:vMerge w:val="continue"/>
            <w:tcBorders>
              <w:tl2br w:val="nil"/>
              <w:tr2bl w:val="nil"/>
            </w:tcBorders>
            <w:noWrap/>
            <w:vAlign w:val="center"/>
          </w:tcPr>
          <w:p w14:paraId="2697428C">
            <w:pPr>
              <w:pStyle w:val="488"/>
              <w:rPr>
                <w:color w:val="000000" w:themeColor="text1"/>
                <w:highlight w:val="none"/>
                <w14:textFill>
                  <w14:solidFill>
                    <w14:schemeClr w14:val="tx1"/>
                  </w14:solidFill>
                </w14:textFill>
              </w:rPr>
            </w:pPr>
          </w:p>
        </w:tc>
        <w:tc>
          <w:tcPr>
            <w:tcW w:w="1059" w:type="dxa"/>
            <w:vMerge w:val="restart"/>
            <w:tcBorders>
              <w:tl2br w:val="nil"/>
              <w:tr2bl w:val="nil"/>
            </w:tcBorders>
            <w:noWrap/>
            <w:vAlign w:val="center"/>
          </w:tcPr>
          <w:p w14:paraId="132F7993">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球磨</w:t>
            </w:r>
          </w:p>
        </w:tc>
        <w:tc>
          <w:tcPr>
            <w:tcW w:w="1224" w:type="dxa"/>
            <w:tcBorders>
              <w:tl2br w:val="nil"/>
              <w:tr2bl w:val="nil"/>
            </w:tcBorders>
            <w:noWrap/>
            <w:vAlign w:val="center"/>
          </w:tcPr>
          <w:p w14:paraId="0188F277">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废钢球</w:t>
            </w:r>
          </w:p>
        </w:tc>
        <w:tc>
          <w:tcPr>
            <w:tcW w:w="1916" w:type="dxa"/>
            <w:gridSpan w:val="2"/>
            <w:vMerge w:val="continue"/>
            <w:tcBorders>
              <w:tl2br w:val="nil"/>
              <w:tr2bl w:val="nil"/>
            </w:tcBorders>
            <w:noWrap/>
            <w:vAlign w:val="center"/>
          </w:tcPr>
          <w:p w14:paraId="399D5076">
            <w:pPr>
              <w:pStyle w:val="488"/>
              <w:rPr>
                <w:color w:val="000000" w:themeColor="text1"/>
                <w:highlight w:val="none"/>
                <w14:textFill>
                  <w14:solidFill>
                    <w14:schemeClr w14:val="tx1"/>
                  </w14:solidFill>
                </w14:textFill>
              </w:rPr>
            </w:pPr>
          </w:p>
        </w:tc>
        <w:tc>
          <w:tcPr>
            <w:tcW w:w="2020" w:type="dxa"/>
            <w:gridSpan w:val="2"/>
            <w:tcBorders>
              <w:tl2br w:val="nil"/>
              <w:tr2bl w:val="nil"/>
            </w:tcBorders>
            <w:noWrap/>
            <w:vAlign w:val="center"/>
          </w:tcPr>
          <w:p w14:paraId="065DBDE7">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5</w:t>
            </w:r>
          </w:p>
        </w:tc>
        <w:tc>
          <w:tcPr>
            <w:tcW w:w="1826" w:type="dxa"/>
            <w:vMerge w:val="restart"/>
            <w:tcBorders>
              <w:tl2br w:val="nil"/>
              <w:tr2bl w:val="nil"/>
            </w:tcBorders>
            <w:noWrap/>
            <w:vAlign w:val="center"/>
          </w:tcPr>
          <w:p w14:paraId="5CAB9755">
            <w:pPr>
              <w:pStyle w:val="488"/>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统一收集后外售</w:t>
            </w:r>
          </w:p>
        </w:tc>
        <w:tc>
          <w:tcPr>
            <w:tcW w:w="1030" w:type="dxa"/>
            <w:tcBorders>
              <w:tl2br w:val="nil"/>
              <w:tr2bl w:val="nil"/>
            </w:tcBorders>
            <w:noWrap/>
            <w:vAlign w:val="center"/>
          </w:tcPr>
          <w:p w14:paraId="0E073C3E">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c>
          <w:tcPr>
            <w:tcW w:w="1929" w:type="dxa"/>
            <w:gridSpan w:val="2"/>
            <w:tcBorders>
              <w:tl2br w:val="nil"/>
              <w:tr2bl w:val="nil"/>
            </w:tcBorders>
            <w:noWrap/>
            <w:vAlign w:val="center"/>
          </w:tcPr>
          <w:p w14:paraId="00F1690E">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w:t>
            </w:r>
          </w:p>
        </w:tc>
        <w:tc>
          <w:tcPr>
            <w:tcW w:w="2350" w:type="dxa"/>
            <w:vMerge w:val="continue"/>
            <w:tcBorders>
              <w:tl2br w:val="nil"/>
              <w:tr2bl w:val="nil"/>
            </w:tcBorders>
            <w:noWrap/>
            <w:vAlign w:val="center"/>
          </w:tcPr>
          <w:p w14:paraId="1606CADB">
            <w:pPr>
              <w:pStyle w:val="488"/>
              <w:rPr>
                <w:color w:val="000000" w:themeColor="text1"/>
                <w:highlight w:val="none"/>
                <w14:textFill>
                  <w14:solidFill>
                    <w14:schemeClr w14:val="tx1"/>
                  </w14:solidFill>
                </w14:textFill>
              </w:rPr>
            </w:pPr>
          </w:p>
        </w:tc>
      </w:tr>
      <w:tr w14:paraId="44C10D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7" w:type="dxa"/>
            <w:vMerge w:val="continue"/>
            <w:tcBorders>
              <w:tl2br w:val="nil"/>
              <w:tr2bl w:val="nil"/>
            </w:tcBorders>
            <w:noWrap/>
            <w:vAlign w:val="center"/>
          </w:tcPr>
          <w:p w14:paraId="1316B32A">
            <w:pPr>
              <w:pStyle w:val="488"/>
              <w:rPr>
                <w:color w:val="000000" w:themeColor="text1"/>
                <w:highlight w:val="none"/>
                <w14:textFill>
                  <w14:solidFill>
                    <w14:schemeClr w14:val="tx1"/>
                  </w14:solidFill>
                </w14:textFill>
              </w:rPr>
            </w:pPr>
          </w:p>
        </w:tc>
        <w:tc>
          <w:tcPr>
            <w:tcW w:w="1059" w:type="dxa"/>
            <w:vMerge w:val="continue"/>
            <w:tcBorders>
              <w:tl2br w:val="nil"/>
              <w:tr2bl w:val="nil"/>
            </w:tcBorders>
            <w:noWrap/>
            <w:vAlign w:val="center"/>
          </w:tcPr>
          <w:p w14:paraId="57425E92">
            <w:pPr>
              <w:pStyle w:val="488"/>
              <w:rPr>
                <w:color w:val="000000" w:themeColor="text1"/>
                <w:highlight w:val="none"/>
                <w14:textFill>
                  <w14:solidFill>
                    <w14:schemeClr w14:val="tx1"/>
                  </w14:solidFill>
                </w14:textFill>
              </w:rPr>
            </w:pPr>
          </w:p>
        </w:tc>
        <w:tc>
          <w:tcPr>
            <w:tcW w:w="1224" w:type="dxa"/>
            <w:tcBorders>
              <w:tl2br w:val="nil"/>
              <w:tr2bl w:val="nil"/>
            </w:tcBorders>
            <w:noWrap/>
            <w:vAlign w:val="center"/>
          </w:tcPr>
          <w:p w14:paraId="64245B68">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废衬板</w:t>
            </w:r>
          </w:p>
        </w:tc>
        <w:tc>
          <w:tcPr>
            <w:tcW w:w="1916" w:type="dxa"/>
            <w:gridSpan w:val="2"/>
            <w:vMerge w:val="continue"/>
            <w:tcBorders>
              <w:tl2br w:val="nil"/>
              <w:tr2bl w:val="nil"/>
            </w:tcBorders>
            <w:noWrap/>
            <w:vAlign w:val="center"/>
          </w:tcPr>
          <w:p w14:paraId="5DCAAC14">
            <w:pPr>
              <w:pStyle w:val="488"/>
              <w:rPr>
                <w:color w:val="000000" w:themeColor="text1"/>
                <w:highlight w:val="none"/>
                <w14:textFill>
                  <w14:solidFill>
                    <w14:schemeClr w14:val="tx1"/>
                  </w14:solidFill>
                </w14:textFill>
              </w:rPr>
            </w:pPr>
          </w:p>
        </w:tc>
        <w:tc>
          <w:tcPr>
            <w:tcW w:w="2020" w:type="dxa"/>
            <w:gridSpan w:val="2"/>
            <w:tcBorders>
              <w:tl2br w:val="nil"/>
              <w:tr2bl w:val="nil"/>
            </w:tcBorders>
            <w:noWrap/>
            <w:vAlign w:val="center"/>
          </w:tcPr>
          <w:p w14:paraId="5BC68797">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10</w:t>
            </w:r>
          </w:p>
        </w:tc>
        <w:tc>
          <w:tcPr>
            <w:tcW w:w="1826" w:type="dxa"/>
            <w:vMerge w:val="continue"/>
            <w:tcBorders>
              <w:tl2br w:val="nil"/>
              <w:tr2bl w:val="nil"/>
            </w:tcBorders>
            <w:noWrap/>
            <w:vAlign w:val="center"/>
          </w:tcPr>
          <w:p w14:paraId="683B6AF7">
            <w:pPr>
              <w:pStyle w:val="488"/>
              <w:rPr>
                <w:rFonts w:hint="eastAsia"/>
                <w:color w:val="000000" w:themeColor="text1"/>
                <w:highlight w:val="none"/>
                <w:lang w:eastAsia="zh-CN"/>
                <w14:textFill>
                  <w14:solidFill>
                    <w14:schemeClr w14:val="tx1"/>
                  </w14:solidFill>
                </w14:textFill>
              </w:rPr>
            </w:pPr>
          </w:p>
        </w:tc>
        <w:tc>
          <w:tcPr>
            <w:tcW w:w="1030" w:type="dxa"/>
            <w:tcBorders>
              <w:tl2br w:val="nil"/>
              <w:tr2bl w:val="nil"/>
            </w:tcBorders>
            <w:noWrap/>
            <w:vAlign w:val="center"/>
          </w:tcPr>
          <w:p w14:paraId="76178756">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c>
          <w:tcPr>
            <w:tcW w:w="1929" w:type="dxa"/>
            <w:gridSpan w:val="2"/>
            <w:tcBorders>
              <w:tl2br w:val="nil"/>
              <w:tr2bl w:val="nil"/>
            </w:tcBorders>
            <w:noWrap/>
            <w:vAlign w:val="center"/>
          </w:tcPr>
          <w:p w14:paraId="37E4D7B1">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w:t>
            </w:r>
          </w:p>
        </w:tc>
        <w:tc>
          <w:tcPr>
            <w:tcW w:w="2350" w:type="dxa"/>
            <w:vMerge w:val="continue"/>
            <w:tcBorders>
              <w:tl2br w:val="nil"/>
              <w:tr2bl w:val="nil"/>
            </w:tcBorders>
            <w:noWrap/>
            <w:vAlign w:val="center"/>
          </w:tcPr>
          <w:p w14:paraId="69B18E3F">
            <w:pPr>
              <w:pStyle w:val="488"/>
              <w:rPr>
                <w:color w:val="000000" w:themeColor="text1"/>
                <w:highlight w:val="none"/>
                <w14:textFill>
                  <w14:solidFill>
                    <w14:schemeClr w14:val="tx1"/>
                  </w14:solidFill>
                </w14:textFill>
              </w:rPr>
            </w:pPr>
          </w:p>
        </w:tc>
      </w:tr>
      <w:tr w14:paraId="55C645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7" w:type="dxa"/>
            <w:vMerge w:val="continue"/>
            <w:tcBorders>
              <w:tl2br w:val="nil"/>
              <w:tr2bl w:val="nil"/>
            </w:tcBorders>
            <w:noWrap/>
            <w:vAlign w:val="center"/>
          </w:tcPr>
          <w:p w14:paraId="59044A62">
            <w:pPr>
              <w:pStyle w:val="488"/>
              <w:rPr>
                <w:color w:val="000000" w:themeColor="text1"/>
                <w:highlight w:val="none"/>
                <w14:textFill>
                  <w14:solidFill>
                    <w14:schemeClr w14:val="tx1"/>
                  </w14:solidFill>
                </w14:textFill>
              </w:rPr>
            </w:pPr>
          </w:p>
        </w:tc>
        <w:tc>
          <w:tcPr>
            <w:tcW w:w="1059" w:type="dxa"/>
            <w:tcBorders>
              <w:tl2br w:val="nil"/>
              <w:tr2bl w:val="nil"/>
            </w:tcBorders>
            <w:noWrap/>
            <w:vAlign w:val="center"/>
          </w:tcPr>
          <w:p w14:paraId="1EFD261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生产设备</w:t>
            </w:r>
          </w:p>
        </w:tc>
        <w:tc>
          <w:tcPr>
            <w:tcW w:w="1224" w:type="dxa"/>
            <w:tcBorders>
              <w:tl2br w:val="nil"/>
              <w:tr2bl w:val="nil"/>
            </w:tcBorders>
            <w:noWrap/>
            <w:vAlign w:val="center"/>
          </w:tcPr>
          <w:p w14:paraId="7317289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废机油</w:t>
            </w:r>
          </w:p>
        </w:tc>
        <w:tc>
          <w:tcPr>
            <w:tcW w:w="1916" w:type="dxa"/>
            <w:gridSpan w:val="2"/>
            <w:vMerge w:val="restart"/>
            <w:tcBorders>
              <w:tl2br w:val="nil"/>
              <w:tr2bl w:val="nil"/>
            </w:tcBorders>
            <w:noWrap/>
            <w:vAlign w:val="center"/>
          </w:tcPr>
          <w:p w14:paraId="4EA5598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危险废物</w:t>
            </w:r>
          </w:p>
        </w:tc>
        <w:tc>
          <w:tcPr>
            <w:tcW w:w="2020" w:type="dxa"/>
            <w:gridSpan w:val="2"/>
            <w:tcBorders>
              <w:tl2br w:val="nil"/>
              <w:tr2bl w:val="nil"/>
            </w:tcBorders>
            <w:noWrap/>
            <w:vAlign w:val="center"/>
          </w:tcPr>
          <w:p w14:paraId="6A6058C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0.5</w:t>
            </w:r>
          </w:p>
        </w:tc>
        <w:tc>
          <w:tcPr>
            <w:tcW w:w="1826" w:type="dxa"/>
            <w:vMerge w:val="restart"/>
            <w:tcBorders>
              <w:tl2br w:val="nil"/>
              <w:tr2bl w:val="nil"/>
            </w:tcBorders>
            <w:noWrap/>
            <w:vAlign w:val="center"/>
          </w:tcPr>
          <w:p w14:paraId="7FFACAC4">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危废贮存点</w:t>
            </w:r>
            <w:r>
              <w:rPr>
                <w:color w:val="000000" w:themeColor="text1"/>
                <w:highlight w:val="none"/>
                <w14:textFill>
                  <w14:solidFill>
                    <w14:schemeClr w14:val="tx1"/>
                  </w14:solidFill>
                </w14:textFill>
              </w:rPr>
              <w:t>内暂存，定期交由资质单位</w:t>
            </w:r>
          </w:p>
        </w:tc>
        <w:tc>
          <w:tcPr>
            <w:tcW w:w="1030" w:type="dxa"/>
            <w:tcBorders>
              <w:tl2br w:val="nil"/>
              <w:tr2bl w:val="nil"/>
            </w:tcBorders>
            <w:noWrap/>
            <w:vAlign w:val="center"/>
          </w:tcPr>
          <w:p w14:paraId="16595BF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929" w:type="dxa"/>
            <w:gridSpan w:val="2"/>
            <w:tcBorders>
              <w:tl2br w:val="nil"/>
              <w:tr2bl w:val="nil"/>
            </w:tcBorders>
            <w:noWrap/>
            <w:vAlign w:val="center"/>
          </w:tcPr>
          <w:p w14:paraId="16E93D8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2350" w:type="dxa"/>
            <w:vMerge w:val="restart"/>
            <w:tcBorders>
              <w:tl2br w:val="nil"/>
              <w:tr2bl w:val="nil"/>
            </w:tcBorders>
            <w:noWrap/>
            <w:vAlign w:val="center"/>
          </w:tcPr>
          <w:p w14:paraId="518C952E">
            <w:pPr>
              <w:pStyle w:val="488"/>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《危险废物贮存污染控制标准》</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GB18597-2023</w:t>
            </w:r>
            <w:r>
              <w:rPr>
                <w:rFonts w:hint="eastAsia"/>
                <w:color w:val="000000" w:themeColor="text1"/>
                <w:highlight w:val="none"/>
                <w:lang w:eastAsia="zh-CN"/>
                <w14:textFill>
                  <w14:solidFill>
                    <w14:schemeClr w14:val="tx1"/>
                  </w14:solidFill>
                </w14:textFill>
              </w:rPr>
              <w:t>）</w:t>
            </w:r>
          </w:p>
        </w:tc>
      </w:tr>
      <w:tr w14:paraId="245230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7" w:type="dxa"/>
            <w:vMerge w:val="continue"/>
            <w:tcBorders>
              <w:tl2br w:val="nil"/>
              <w:tr2bl w:val="nil"/>
            </w:tcBorders>
            <w:noWrap/>
            <w:vAlign w:val="center"/>
          </w:tcPr>
          <w:p w14:paraId="783F5DDC">
            <w:pPr>
              <w:pStyle w:val="488"/>
              <w:rPr>
                <w:color w:val="000000" w:themeColor="text1"/>
                <w:highlight w:val="none"/>
                <w14:textFill>
                  <w14:solidFill>
                    <w14:schemeClr w14:val="tx1"/>
                  </w14:solidFill>
                </w14:textFill>
              </w:rPr>
            </w:pPr>
          </w:p>
        </w:tc>
        <w:tc>
          <w:tcPr>
            <w:tcW w:w="1059" w:type="dxa"/>
            <w:tcBorders>
              <w:tl2br w:val="nil"/>
              <w:tr2bl w:val="nil"/>
            </w:tcBorders>
            <w:noWrap/>
            <w:vAlign w:val="center"/>
          </w:tcPr>
          <w:p w14:paraId="5A4DDDFD">
            <w:pPr>
              <w:pStyle w:val="488"/>
              <w:rPr>
                <w:rFonts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生产设备</w:t>
            </w:r>
          </w:p>
        </w:tc>
        <w:tc>
          <w:tcPr>
            <w:tcW w:w="1224" w:type="dxa"/>
            <w:tcBorders>
              <w:tl2br w:val="nil"/>
              <w:tr2bl w:val="nil"/>
            </w:tcBorders>
            <w:noWrap/>
            <w:vAlign w:val="center"/>
          </w:tcPr>
          <w:p w14:paraId="59BAD66C">
            <w:pPr>
              <w:pStyle w:val="488"/>
              <w:rPr>
                <w:rFonts w:hint="eastAsia" w:ascii="Times New Roman" w:hAnsi="Times New Roman" w:eastAsia="宋体" w:cs="Times New Roman"/>
                <w:snapToGrid w:val="0"/>
                <w:color w:val="000000" w:themeColor="text1"/>
                <w:kern w:val="2"/>
                <w:sz w:val="21"/>
                <w:szCs w:val="22"/>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废</w:t>
            </w:r>
            <w:r>
              <w:rPr>
                <w:rFonts w:hint="eastAsia"/>
                <w:color w:val="000000" w:themeColor="text1"/>
                <w:highlight w:val="none"/>
                <w:lang w:val="en-US" w:eastAsia="zh-CN"/>
                <w14:textFill>
                  <w14:solidFill>
                    <w14:schemeClr w14:val="tx1"/>
                  </w14:solidFill>
                </w14:textFill>
              </w:rPr>
              <w:t>油桶</w:t>
            </w:r>
          </w:p>
        </w:tc>
        <w:tc>
          <w:tcPr>
            <w:tcW w:w="1916" w:type="dxa"/>
            <w:gridSpan w:val="2"/>
            <w:vMerge w:val="continue"/>
            <w:tcBorders>
              <w:tl2br w:val="nil"/>
              <w:tr2bl w:val="nil"/>
            </w:tcBorders>
            <w:noWrap/>
            <w:vAlign w:val="center"/>
          </w:tcPr>
          <w:p w14:paraId="7863734E">
            <w:pPr>
              <w:pStyle w:val="488"/>
              <w:rPr>
                <w:color w:val="000000" w:themeColor="text1"/>
                <w:highlight w:val="none"/>
                <w14:textFill>
                  <w14:solidFill>
                    <w14:schemeClr w14:val="tx1"/>
                  </w14:solidFill>
                </w14:textFill>
              </w:rPr>
            </w:pPr>
          </w:p>
        </w:tc>
        <w:tc>
          <w:tcPr>
            <w:tcW w:w="2020" w:type="dxa"/>
            <w:gridSpan w:val="2"/>
            <w:tcBorders>
              <w:tl2br w:val="nil"/>
              <w:tr2bl w:val="nil"/>
            </w:tcBorders>
            <w:noWrap/>
            <w:vAlign w:val="center"/>
          </w:tcPr>
          <w:p w14:paraId="0299B3F0">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0.02</w:t>
            </w:r>
          </w:p>
        </w:tc>
        <w:tc>
          <w:tcPr>
            <w:tcW w:w="1826" w:type="dxa"/>
            <w:vMerge w:val="continue"/>
            <w:tcBorders>
              <w:tl2br w:val="nil"/>
              <w:tr2bl w:val="nil"/>
            </w:tcBorders>
            <w:noWrap/>
            <w:vAlign w:val="center"/>
          </w:tcPr>
          <w:p w14:paraId="3A009969">
            <w:pPr>
              <w:pStyle w:val="488"/>
              <w:rPr>
                <w:rFonts w:hint="eastAsia"/>
                <w:color w:val="000000" w:themeColor="text1"/>
                <w:highlight w:val="none"/>
                <w14:textFill>
                  <w14:solidFill>
                    <w14:schemeClr w14:val="tx1"/>
                  </w14:solidFill>
                </w14:textFill>
              </w:rPr>
            </w:pPr>
          </w:p>
        </w:tc>
        <w:tc>
          <w:tcPr>
            <w:tcW w:w="1030" w:type="dxa"/>
            <w:tcBorders>
              <w:tl2br w:val="nil"/>
              <w:tr2bl w:val="nil"/>
            </w:tcBorders>
            <w:noWrap/>
            <w:vAlign w:val="center"/>
          </w:tcPr>
          <w:p w14:paraId="389501D6">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c>
          <w:tcPr>
            <w:tcW w:w="1929" w:type="dxa"/>
            <w:gridSpan w:val="2"/>
            <w:tcBorders>
              <w:tl2br w:val="nil"/>
              <w:tr2bl w:val="nil"/>
            </w:tcBorders>
            <w:noWrap/>
            <w:vAlign w:val="center"/>
          </w:tcPr>
          <w:p w14:paraId="0D6948E9">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w:t>
            </w:r>
          </w:p>
        </w:tc>
        <w:tc>
          <w:tcPr>
            <w:tcW w:w="2350" w:type="dxa"/>
            <w:vMerge w:val="continue"/>
            <w:tcBorders>
              <w:tl2br w:val="nil"/>
              <w:tr2bl w:val="nil"/>
            </w:tcBorders>
            <w:noWrap/>
            <w:vAlign w:val="center"/>
          </w:tcPr>
          <w:p w14:paraId="48A442E6">
            <w:pPr>
              <w:pStyle w:val="488"/>
              <w:rPr>
                <w:color w:val="000000" w:themeColor="text1"/>
                <w:highlight w:val="none"/>
                <w14:textFill>
                  <w14:solidFill>
                    <w14:schemeClr w14:val="tx1"/>
                  </w14:solidFill>
                </w14:textFill>
              </w:rPr>
            </w:pPr>
          </w:p>
        </w:tc>
      </w:tr>
    </w:tbl>
    <w:p w14:paraId="3D4C160B">
      <w:pPr>
        <w:pStyle w:val="152"/>
        <w:spacing w:before="120" w:beforeLines="50" w:line="480" w:lineRule="exact"/>
        <w:ind w:firstLine="0" w:firstLineChars="0"/>
        <w:rPr>
          <w:rFonts w:ascii="Times New Roman"/>
          <w:color w:val="000000" w:themeColor="text1"/>
          <w:kern w:val="2"/>
          <w:szCs w:val="22"/>
          <w:highlight w:val="none"/>
          <w14:textFill>
            <w14:solidFill>
              <w14:schemeClr w14:val="tx1"/>
            </w14:solidFill>
          </w14:textFill>
        </w:rPr>
        <w:sectPr>
          <w:pgSz w:w="16840" w:h="11907" w:orient="landscape"/>
          <w:pgMar w:top="1418" w:right="1418" w:bottom="1418" w:left="1418" w:header="964" w:footer="964" w:gutter="0"/>
          <w:cols w:space="720" w:num="1"/>
          <w:docGrid w:linePitch="312" w:charSpace="0"/>
        </w:sectPr>
      </w:pPr>
    </w:p>
    <w:p w14:paraId="68CB9F97">
      <w:pPr>
        <w:pStyle w:val="4"/>
        <w:ind w:firstLine="643"/>
        <w:rPr>
          <w:color w:val="000000" w:themeColor="text1"/>
          <w:highlight w:val="none"/>
          <w14:textFill>
            <w14:solidFill>
              <w14:schemeClr w14:val="tx1"/>
            </w14:solidFill>
          </w14:textFill>
        </w:rPr>
      </w:pPr>
      <w:bookmarkStart w:id="486" w:name="_Toc14274"/>
      <w:bookmarkStart w:id="487" w:name="_Toc28931"/>
      <w:bookmarkStart w:id="488" w:name="_Toc524081489"/>
      <w:r>
        <w:rPr>
          <w:rFonts w:hint="eastAsia"/>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t>项目竣工环境保护“三同时”验收内容</w:t>
      </w:r>
      <w:bookmarkEnd w:id="486"/>
      <w:bookmarkEnd w:id="487"/>
      <w:bookmarkEnd w:id="488"/>
    </w:p>
    <w:p w14:paraId="09C5B512">
      <w:pPr>
        <w:pStyle w:val="511"/>
        <w:ind w:firstLine="512"/>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根据《关于发布</w:t>
      </w:r>
      <w:r>
        <w:rPr>
          <w:rFonts w:hint="eastAsia"/>
          <w:bCs/>
          <w:color w:val="000000" w:themeColor="text1"/>
          <w:szCs w:val="24"/>
          <w:highlight w:val="none"/>
          <w:lang w:eastAsia="zh-CN"/>
          <w14:textFill>
            <w14:solidFill>
              <w14:schemeClr w14:val="tx1"/>
            </w14:solidFill>
          </w14:textFill>
        </w:rPr>
        <w:t>〈</w:t>
      </w:r>
      <w:r>
        <w:rPr>
          <w:bCs/>
          <w:color w:val="000000" w:themeColor="text1"/>
          <w:szCs w:val="24"/>
          <w:highlight w:val="none"/>
          <w14:textFill>
            <w14:solidFill>
              <w14:schemeClr w14:val="tx1"/>
            </w14:solidFill>
          </w14:textFill>
        </w:rPr>
        <w:t>建设项目竣工环境保护验收暂行办法</w:t>
      </w:r>
      <w:r>
        <w:rPr>
          <w:rFonts w:hint="eastAsia"/>
          <w:bCs/>
          <w:color w:val="000000" w:themeColor="text1"/>
          <w:szCs w:val="24"/>
          <w:highlight w:val="none"/>
          <w:lang w:eastAsia="zh-CN"/>
          <w14:textFill>
            <w14:solidFill>
              <w14:schemeClr w14:val="tx1"/>
            </w14:solidFill>
          </w14:textFill>
        </w:rPr>
        <w:t>〉</w:t>
      </w:r>
      <w:r>
        <w:rPr>
          <w:bCs/>
          <w:color w:val="000000" w:themeColor="text1"/>
          <w:szCs w:val="24"/>
          <w:highlight w:val="none"/>
          <w14:textFill>
            <w14:solidFill>
              <w14:schemeClr w14:val="tx1"/>
            </w14:solidFill>
          </w14:textFill>
        </w:rPr>
        <w:t>的公告》（国环规环评</w:t>
      </w:r>
      <w:r>
        <w:rPr>
          <w:rFonts w:hint="eastAsia"/>
          <w:bCs/>
          <w:color w:val="000000" w:themeColor="text1"/>
          <w:szCs w:val="24"/>
          <w:highlight w:val="none"/>
          <w:lang w:eastAsia="zh-CN"/>
          <w14:textFill>
            <w14:solidFill>
              <w14:schemeClr w14:val="tx1"/>
            </w14:solidFill>
          </w14:textFill>
        </w:rPr>
        <w:t>〔2017〕4号</w:t>
      </w:r>
      <w:r>
        <w:rPr>
          <w:bCs/>
          <w:color w:val="000000" w:themeColor="text1"/>
          <w:szCs w:val="24"/>
          <w:highlight w:val="none"/>
          <w14:textFill>
            <w14:solidFill>
              <w14:schemeClr w14:val="tx1"/>
            </w14:solidFill>
          </w14:textFill>
        </w:rPr>
        <w:t>）建设项目需要配套建设噪声或者固体废物污染防治设施的</w:t>
      </w:r>
      <w:r>
        <w:rPr>
          <w:rFonts w:hint="eastAsia"/>
          <w:bCs/>
          <w:color w:val="000000" w:themeColor="text1"/>
          <w:szCs w:val="24"/>
          <w:highlight w:val="none"/>
          <w:lang w:eastAsia="zh-CN"/>
          <w14:textFill>
            <w14:solidFill>
              <w14:schemeClr w14:val="tx1"/>
            </w14:solidFill>
          </w14:textFill>
        </w:rPr>
        <w:t>，在</w:t>
      </w:r>
      <w:r>
        <w:rPr>
          <w:bCs/>
          <w:color w:val="000000" w:themeColor="text1"/>
          <w:szCs w:val="24"/>
          <w:highlight w:val="none"/>
          <w14:textFill>
            <w14:solidFill>
              <w14:schemeClr w14:val="tx1"/>
            </w14:solidFill>
          </w14:textFill>
        </w:rPr>
        <w:t>新修改的《中华人民共和国固体废物污染环境防治法》修改完成前，应依法由环境保护部门对建设项目固体废物污染防治设施进行验收。</w:t>
      </w:r>
    </w:p>
    <w:p w14:paraId="7D528696">
      <w:pPr>
        <w:pStyle w:val="511"/>
        <w:adjustRightInd/>
        <w:ind w:firstLine="512"/>
        <w:rPr>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从2017年11月20日开始，建设单位是建设项目竣工环境保护验收的责任主体，应当按照《建设项目竣工环境保护验收暂行办法》规定的程序和标准，组织对配套建设的环境保护设施进行自主验收，编制验收报告，公开相关信息，接受社会监督，确保建设项目需要配套建设的环境保护设施与主体工程同时投产或者使用，并对验收内容、结论和所公开信息的真实性、准确性和完整性负责，不得在验收过程中弄虚作假。</w:t>
      </w:r>
    </w:p>
    <w:p w14:paraId="2B49828D">
      <w:pPr>
        <w:pStyle w:val="511"/>
        <w:adjustRightInd/>
        <w:ind w:firstLine="512"/>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环境保护设施是指防治环境污染和生态破坏以及开展环境监测所需的装置、设备和工程设施等。验收报告分为验收监测（调查）报告、验收意见和其他需要说明的事项等三项内容。</w:t>
      </w:r>
    </w:p>
    <w:p w14:paraId="738271B5">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拟建项目环境保护验收内容，见表</w:t>
      </w:r>
      <w:r>
        <w:rPr>
          <w:rFonts w:hint="eastAsia"/>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t>.6-1。</w:t>
      </w:r>
    </w:p>
    <w:p w14:paraId="2CD888AA">
      <w:pPr>
        <w:pStyle w:val="152"/>
        <w:spacing w:before="120" w:beforeLines="50" w:line="480" w:lineRule="exact"/>
        <w:ind w:firstLine="0" w:firstLineChars="0"/>
        <w:jc w:val="center"/>
        <w:rPr>
          <w:rFonts w:ascii="Times New Roman"/>
          <w:b/>
          <w:bCs/>
          <w:color w:val="000000" w:themeColor="text1"/>
          <w:kern w:val="2"/>
          <w:szCs w:val="22"/>
          <w:highlight w:val="none"/>
          <w14:textFill>
            <w14:solidFill>
              <w14:schemeClr w14:val="tx1"/>
            </w14:solidFill>
          </w14:textFill>
        </w:rPr>
      </w:pPr>
      <w:r>
        <w:rPr>
          <w:rFonts w:ascii="Times New Roman"/>
          <w:b/>
          <w:bCs/>
          <w:color w:val="000000" w:themeColor="text1"/>
          <w:kern w:val="2"/>
          <w:szCs w:val="22"/>
          <w:highlight w:val="none"/>
          <w14:textFill>
            <w14:solidFill>
              <w14:schemeClr w14:val="tx1"/>
            </w14:solidFill>
          </w14:textFill>
        </w:rPr>
        <w:t>表</w:t>
      </w:r>
      <w:r>
        <w:rPr>
          <w:rFonts w:hint="eastAsia" w:ascii="Times New Roman"/>
          <w:b/>
          <w:bCs/>
          <w:color w:val="000000" w:themeColor="text1"/>
          <w:kern w:val="2"/>
          <w:szCs w:val="22"/>
          <w:highlight w:val="none"/>
          <w14:textFill>
            <w14:solidFill>
              <w14:schemeClr w14:val="tx1"/>
            </w14:solidFill>
          </w14:textFill>
        </w:rPr>
        <w:t>8</w:t>
      </w:r>
      <w:r>
        <w:rPr>
          <w:rFonts w:ascii="Times New Roman"/>
          <w:b/>
          <w:bCs/>
          <w:color w:val="000000" w:themeColor="text1"/>
          <w:kern w:val="2"/>
          <w:szCs w:val="22"/>
          <w:highlight w:val="none"/>
          <w14:textFill>
            <w14:solidFill>
              <w14:schemeClr w14:val="tx1"/>
            </w14:solidFill>
          </w14:textFill>
        </w:rPr>
        <w:t>.6-1   建设项目竣工环境保护验收内容一览表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3"/>
        <w:gridCol w:w="960"/>
        <w:gridCol w:w="973"/>
        <w:gridCol w:w="1467"/>
        <w:gridCol w:w="644"/>
        <w:gridCol w:w="1664"/>
        <w:gridCol w:w="1869"/>
        <w:gridCol w:w="1037"/>
      </w:tblGrid>
      <w:tr w14:paraId="452073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dxa"/>
            <w:tcBorders>
              <w:tl2br w:val="nil"/>
              <w:tr2bl w:val="nil"/>
            </w:tcBorders>
            <w:noWrap/>
            <w:vAlign w:val="center"/>
          </w:tcPr>
          <w:p w14:paraId="054A3C6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名称</w:t>
            </w:r>
          </w:p>
        </w:tc>
        <w:tc>
          <w:tcPr>
            <w:tcW w:w="960" w:type="dxa"/>
            <w:tcBorders>
              <w:tl2br w:val="nil"/>
              <w:tr2bl w:val="nil"/>
            </w:tcBorders>
            <w:noWrap/>
            <w:vAlign w:val="center"/>
          </w:tcPr>
          <w:p w14:paraId="4010985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污染源</w:t>
            </w:r>
          </w:p>
        </w:tc>
        <w:tc>
          <w:tcPr>
            <w:tcW w:w="973" w:type="dxa"/>
            <w:tcBorders>
              <w:tl2br w:val="nil"/>
              <w:tr2bl w:val="nil"/>
            </w:tcBorders>
            <w:noWrap/>
            <w:vAlign w:val="center"/>
          </w:tcPr>
          <w:p w14:paraId="246B4D5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污染物</w:t>
            </w:r>
          </w:p>
        </w:tc>
        <w:tc>
          <w:tcPr>
            <w:tcW w:w="1467" w:type="dxa"/>
            <w:tcBorders>
              <w:tl2br w:val="nil"/>
              <w:tr2bl w:val="nil"/>
            </w:tcBorders>
            <w:noWrap/>
            <w:vAlign w:val="center"/>
          </w:tcPr>
          <w:p w14:paraId="3293352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环保设施</w:t>
            </w:r>
          </w:p>
          <w:p w14:paraId="7E3839A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名称</w:t>
            </w:r>
          </w:p>
        </w:tc>
        <w:tc>
          <w:tcPr>
            <w:tcW w:w="644" w:type="dxa"/>
            <w:tcBorders>
              <w:tl2br w:val="nil"/>
              <w:tr2bl w:val="nil"/>
            </w:tcBorders>
            <w:noWrap/>
            <w:vAlign w:val="center"/>
          </w:tcPr>
          <w:p w14:paraId="50C952B4">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规格</w:t>
            </w:r>
          </w:p>
        </w:tc>
        <w:tc>
          <w:tcPr>
            <w:tcW w:w="1664" w:type="dxa"/>
            <w:tcBorders>
              <w:tl2br w:val="nil"/>
              <w:tr2bl w:val="nil"/>
            </w:tcBorders>
            <w:noWrap/>
            <w:vAlign w:val="center"/>
          </w:tcPr>
          <w:p w14:paraId="00CF8F1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验收指标</w:t>
            </w:r>
          </w:p>
        </w:tc>
        <w:tc>
          <w:tcPr>
            <w:tcW w:w="1869" w:type="dxa"/>
            <w:tcBorders>
              <w:tl2br w:val="nil"/>
              <w:tr2bl w:val="nil"/>
            </w:tcBorders>
            <w:noWrap/>
            <w:vAlign w:val="center"/>
          </w:tcPr>
          <w:p w14:paraId="62A69A9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验收标准</w:t>
            </w:r>
          </w:p>
        </w:tc>
        <w:tc>
          <w:tcPr>
            <w:tcW w:w="1037" w:type="dxa"/>
            <w:tcBorders>
              <w:tl2br w:val="nil"/>
              <w:tr2bl w:val="nil"/>
            </w:tcBorders>
            <w:noWrap/>
            <w:vAlign w:val="center"/>
          </w:tcPr>
          <w:p w14:paraId="3649071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进度</w:t>
            </w:r>
          </w:p>
        </w:tc>
      </w:tr>
      <w:tr w14:paraId="19DAC0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dxa"/>
            <w:vMerge w:val="restart"/>
            <w:tcBorders>
              <w:tl2br w:val="nil"/>
              <w:tr2bl w:val="nil"/>
            </w:tcBorders>
            <w:noWrap/>
            <w:vAlign w:val="center"/>
          </w:tcPr>
          <w:p w14:paraId="7DF5643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废气</w:t>
            </w:r>
          </w:p>
        </w:tc>
        <w:tc>
          <w:tcPr>
            <w:tcW w:w="960" w:type="dxa"/>
            <w:vMerge w:val="restart"/>
            <w:tcBorders>
              <w:tl2br w:val="nil"/>
              <w:tr2bl w:val="nil"/>
            </w:tcBorders>
            <w:noWrap/>
            <w:vAlign w:val="center"/>
          </w:tcPr>
          <w:p w14:paraId="221230E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破碎车间</w:t>
            </w:r>
          </w:p>
        </w:tc>
        <w:tc>
          <w:tcPr>
            <w:tcW w:w="973" w:type="dxa"/>
            <w:vMerge w:val="restart"/>
            <w:tcBorders>
              <w:tl2br w:val="nil"/>
              <w:tr2bl w:val="nil"/>
            </w:tcBorders>
            <w:noWrap/>
            <w:vAlign w:val="center"/>
          </w:tcPr>
          <w:p w14:paraId="5D8FEE8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颗粒物</w:t>
            </w:r>
          </w:p>
        </w:tc>
        <w:tc>
          <w:tcPr>
            <w:tcW w:w="1467" w:type="dxa"/>
            <w:tcBorders>
              <w:tl2br w:val="nil"/>
              <w:tr2bl w:val="nil"/>
            </w:tcBorders>
            <w:noWrap/>
            <w:vAlign w:val="center"/>
          </w:tcPr>
          <w:p w14:paraId="55B853C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布袋除尘器</w:t>
            </w:r>
          </w:p>
        </w:tc>
        <w:tc>
          <w:tcPr>
            <w:tcW w:w="644" w:type="dxa"/>
            <w:tcBorders>
              <w:tl2br w:val="nil"/>
              <w:tr2bl w:val="nil"/>
            </w:tcBorders>
            <w:noWrap/>
            <w:vAlign w:val="center"/>
          </w:tcPr>
          <w:p w14:paraId="7F568C8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1套</w:t>
            </w:r>
          </w:p>
        </w:tc>
        <w:tc>
          <w:tcPr>
            <w:tcW w:w="1664" w:type="dxa"/>
            <w:vMerge w:val="restart"/>
            <w:tcBorders>
              <w:tl2br w:val="nil"/>
              <w:tr2bl w:val="nil"/>
            </w:tcBorders>
            <w:noWrap/>
            <w:vAlign w:val="center"/>
          </w:tcPr>
          <w:p w14:paraId="0D40D57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颗粒物10mg/m</w:t>
            </w:r>
            <w:r>
              <w:rPr>
                <w:color w:val="000000" w:themeColor="text1"/>
                <w:highlight w:val="none"/>
                <w:vertAlign w:val="superscript"/>
                <w14:textFill>
                  <w14:solidFill>
                    <w14:schemeClr w14:val="tx1"/>
                  </w14:solidFill>
                </w14:textFill>
              </w:rPr>
              <w:t>3</w:t>
            </w:r>
          </w:p>
        </w:tc>
        <w:tc>
          <w:tcPr>
            <w:tcW w:w="1869" w:type="dxa"/>
            <w:vMerge w:val="restart"/>
            <w:tcBorders>
              <w:tl2br w:val="nil"/>
              <w:tr2bl w:val="nil"/>
            </w:tcBorders>
            <w:noWrap/>
            <w:vAlign w:val="center"/>
          </w:tcPr>
          <w:p w14:paraId="6E3177B5">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铁矿采选工业污染物排放标准</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（GB28661-2012）中表6</w:t>
            </w:r>
          </w:p>
        </w:tc>
        <w:tc>
          <w:tcPr>
            <w:tcW w:w="1037" w:type="dxa"/>
            <w:vMerge w:val="restart"/>
            <w:tcBorders>
              <w:tl2br w:val="nil"/>
              <w:tr2bl w:val="nil"/>
            </w:tcBorders>
            <w:noWrap/>
            <w:vAlign w:val="center"/>
          </w:tcPr>
          <w:p w14:paraId="5450C7A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与建设项目同时设计同时施工同时使用</w:t>
            </w:r>
          </w:p>
        </w:tc>
      </w:tr>
      <w:tr w14:paraId="642800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dxa"/>
            <w:vMerge w:val="continue"/>
            <w:tcBorders>
              <w:tl2br w:val="nil"/>
              <w:tr2bl w:val="nil"/>
            </w:tcBorders>
            <w:noWrap/>
            <w:vAlign w:val="center"/>
          </w:tcPr>
          <w:p w14:paraId="1493B411">
            <w:pPr>
              <w:pStyle w:val="488"/>
              <w:rPr>
                <w:color w:val="000000" w:themeColor="text1"/>
                <w:highlight w:val="none"/>
                <w14:textFill>
                  <w14:solidFill>
                    <w14:schemeClr w14:val="tx1"/>
                  </w14:solidFill>
                </w14:textFill>
              </w:rPr>
            </w:pPr>
          </w:p>
        </w:tc>
        <w:tc>
          <w:tcPr>
            <w:tcW w:w="960" w:type="dxa"/>
            <w:vMerge w:val="continue"/>
            <w:tcBorders>
              <w:tl2br w:val="nil"/>
              <w:tr2bl w:val="nil"/>
            </w:tcBorders>
            <w:noWrap/>
            <w:vAlign w:val="center"/>
          </w:tcPr>
          <w:p w14:paraId="163CBAB9">
            <w:pPr>
              <w:pStyle w:val="488"/>
              <w:rPr>
                <w:color w:val="000000" w:themeColor="text1"/>
                <w:highlight w:val="none"/>
                <w14:textFill>
                  <w14:solidFill>
                    <w14:schemeClr w14:val="tx1"/>
                  </w14:solidFill>
                </w14:textFill>
              </w:rPr>
            </w:pPr>
          </w:p>
        </w:tc>
        <w:tc>
          <w:tcPr>
            <w:tcW w:w="973" w:type="dxa"/>
            <w:vMerge w:val="continue"/>
            <w:tcBorders>
              <w:tl2br w:val="nil"/>
              <w:tr2bl w:val="nil"/>
            </w:tcBorders>
            <w:noWrap/>
            <w:vAlign w:val="center"/>
          </w:tcPr>
          <w:p w14:paraId="5DF15F28">
            <w:pPr>
              <w:pStyle w:val="488"/>
              <w:rPr>
                <w:color w:val="000000" w:themeColor="text1"/>
                <w:highlight w:val="none"/>
                <w14:textFill>
                  <w14:solidFill>
                    <w14:schemeClr w14:val="tx1"/>
                  </w14:solidFill>
                </w14:textFill>
              </w:rPr>
            </w:pPr>
          </w:p>
        </w:tc>
        <w:tc>
          <w:tcPr>
            <w:tcW w:w="1467" w:type="dxa"/>
            <w:tcBorders>
              <w:tl2br w:val="nil"/>
              <w:tr2bl w:val="nil"/>
            </w:tcBorders>
            <w:noWrap/>
            <w:vAlign w:val="center"/>
          </w:tcPr>
          <w:p w14:paraId="62B276C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15m高排气筒</w:t>
            </w:r>
          </w:p>
        </w:tc>
        <w:tc>
          <w:tcPr>
            <w:tcW w:w="644" w:type="dxa"/>
            <w:tcBorders>
              <w:tl2br w:val="nil"/>
              <w:tr2bl w:val="nil"/>
            </w:tcBorders>
            <w:noWrap/>
            <w:vAlign w:val="center"/>
          </w:tcPr>
          <w:p w14:paraId="1DD2750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1套</w:t>
            </w:r>
          </w:p>
        </w:tc>
        <w:tc>
          <w:tcPr>
            <w:tcW w:w="1664" w:type="dxa"/>
            <w:vMerge w:val="continue"/>
            <w:tcBorders>
              <w:tl2br w:val="nil"/>
              <w:tr2bl w:val="nil"/>
            </w:tcBorders>
            <w:noWrap/>
            <w:vAlign w:val="center"/>
          </w:tcPr>
          <w:p w14:paraId="3A55F5F3">
            <w:pPr>
              <w:pStyle w:val="488"/>
              <w:rPr>
                <w:color w:val="000000" w:themeColor="text1"/>
                <w:highlight w:val="none"/>
                <w14:textFill>
                  <w14:solidFill>
                    <w14:schemeClr w14:val="tx1"/>
                  </w14:solidFill>
                </w14:textFill>
              </w:rPr>
            </w:pPr>
          </w:p>
        </w:tc>
        <w:tc>
          <w:tcPr>
            <w:tcW w:w="1869" w:type="dxa"/>
            <w:vMerge w:val="continue"/>
            <w:tcBorders>
              <w:tl2br w:val="nil"/>
              <w:tr2bl w:val="nil"/>
            </w:tcBorders>
            <w:noWrap/>
            <w:vAlign w:val="center"/>
          </w:tcPr>
          <w:p w14:paraId="7446CB12">
            <w:pPr>
              <w:pStyle w:val="488"/>
              <w:rPr>
                <w:color w:val="000000" w:themeColor="text1"/>
                <w:highlight w:val="none"/>
                <w14:textFill>
                  <w14:solidFill>
                    <w14:schemeClr w14:val="tx1"/>
                  </w14:solidFill>
                </w14:textFill>
              </w:rPr>
            </w:pPr>
          </w:p>
        </w:tc>
        <w:tc>
          <w:tcPr>
            <w:tcW w:w="1037" w:type="dxa"/>
            <w:vMerge w:val="continue"/>
            <w:tcBorders>
              <w:tl2br w:val="nil"/>
              <w:tr2bl w:val="nil"/>
            </w:tcBorders>
            <w:noWrap/>
            <w:vAlign w:val="center"/>
          </w:tcPr>
          <w:p w14:paraId="0F8DC823">
            <w:pPr>
              <w:pStyle w:val="488"/>
              <w:rPr>
                <w:color w:val="000000" w:themeColor="text1"/>
                <w:highlight w:val="none"/>
                <w14:textFill>
                  <w14:solidFill>
                    <w14:schemeClr w14:val="tx1"/>
                  </w14:solidFill>
                </w14:textFill>
              </w:rPr>
            </w:pPr>
          </w:p>
        </w:tc>
      </w:tr>
      <w:tr w14:paraId="4523D2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dxa"/>
            <w:vMerge w:val="continue"/>
            <w:tcBorders>
              <w:tl2br w:val="nil"/>
              <w:tr2bl w:val="nil"/>
            </w:tcBorders>
            <w:noWrap/>
            <w:vAlign w:val="center"/>
          </w:tcPr>
          <w:p w14:paraId="31267F25">
            <w:pPr>
              <w:pStyle w:val="488"/>
              <w:rPr>
                <w:color w:val="000000" w:themeColor="text1"/>
                <w:highlight w:val="none"/>
                <w14:textFill>
                  <w14:solidFill>
                    <w14:schemeClr w14:val="tx1"/>
                  </w14:solidFill>
                </w14:textFill>
              </w:rPr>
            </w:pPr>
          </w:p>
        </w:tc>
        <w:tc>
          <w:tcPr>
            <w:tcW w:w="960" w:type="dxa"/>
            <w:tcBorders>
              <w:tl2br w:val="nil"/>
              <w:tr2bl w:val="nil"/>
            </w:tcBorders>
            <w:noWrap/>
            <w:vAlign w:val="center"/>
          </w:tcPr>
          <w:p w14:paraId="42B40C6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无组织废气</w:t>
            </w:r>
          </w:p>
        </w:tc>
        <w:tc>
          <w:tcPr>
            <w:tcW w:w="973" w:type="dxa"/>
            <w:tcBorders>
              <w:tl2br w:val="nil"/>
              <w:tr2bl w:val="nil"/>
            </w:tcBorders>
            <w:noWrap/>
            <w:vAlign w:val="center"/>
          </w:tcPr>
          <w:p w14:paraId="4D80A38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颗粒物</w:t>
            </w:r>
          </w:p>
        </w:tc>
        <w:tc>
          <w:tcPr>
            <w:tcW w:w="1467" w:type="dxa"/>
            <w:tcBorders>
              <w:tl2br w:val="nil"/>
              <w:tr2bl w:val="nil"/>
            </w:tcBorders>
            <w:noWrap/>
            <w:vAlign w:val="center"/>
          </w:tcPr>
          <w:p w14:paraId="15F8BE7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644" w:type="dxa"/>
            <w:tcBorders>
              <w:tl2br w:val="nil"/>
              <w:tr2bl w:val="nil"/>
            </w:tcBorders>
            <w:noWrap/>
            <w:vAlign w:val="center"/>
          </w:tcPr>
          <w:p w14:paraId="188327A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664" w:type="dxa"/>
            <w:tcBorders>
              <w:tl2br w:val="nil"/>
              <w:tr2bl w:val="nil"/>
            </w:tcBorders>
            <w:noWrap/>
            <w:vAlign w:val="center"/>
          </w:tcPr>
          <w:p w14:paraId="17CFED4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颗粒物1.0mg/m</w:t>
            </w:r>
            <w:r>
              <w:rPr>
                <w:color w:val="000000" w:themeColor="text1"/>
                <w:highlight w:val="none"/>
                <w:vertAlign w:val="superscript"/>
                <w14:textFill>
                  <w14:solidFill>
                    <w14:schemeClr w14:val="tx1"/>
                  </w14:solidFill>
                </w14:textFill>
              </w:rPr>
              <w:t>3</w:t>
            </w:r>
          </w:p>
        </w:tc>
        <w:tc>
          <w:tcPr>
            <w:tcW w:w="1869" w:type="dxa"/>
            <w:tcBorders>
              <w:tl2br w:val="nil"/>
              <w:tr2bl w:val="nil"/>
            </w:tcBorders>
            <w:noWrap/>
            <w:vAlign w:val="center"/>
          </w:tcPr>
          <w:p w14:paraId="6F14CFB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铁矿采选工业污染物排放标准</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（GB28661-2012）中表7</w:t>
            </w:r>
          </w:p>
        </w:tc>
        <w:tc>
          <w:tcPr>
            <w:tcW w:w="1037" w:type="dxa"/>
            <w:vMerge w:val="continue"/>
            <w:tcBorders>
              <w:tl2br w:val="nil"/>
              <w:tr2bl w:val="nil"/>
            </w:tcBorders>
            <w:noWrap/>
            <w:vAlign w:val="center"/>
          </w:tcPr>
          <w:p w14:paraId="75655E5E">
            <w:pPr>
              <w:pStyle w:val="488"/>
              <w:rPr>
                <w:color w:val="000000" w:themeColor="text1"/>
                <w:highlight w:val="none"/>
                <w14:textFill>
                  <w14:solidFill>
                    <w14:schemeClr w14:val="tx1"/>
                  </w14:solidFill>
                </w14:textFill>
              </w:rPr>
            </w:pPr>
          </w:p>
        </w:tc>
      </w:tr>
      <w:tr w14:paraId="2F344D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dxa"/>
            <w:vMerge w:val="restart"/>
            <w:tcBorders>
              <w:tl2br w:val="nil"/>
              <w:tr2bl w:val="nil"/>
            </w:tcBorders>
            <w:noWrap/>
            <w:vAlign w:val="center"/>
          </w:tcPr>
          <w:p w14:paraId="1A2A471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废水</w:t>
            </w:r>
          </w:p>
        </w:tc>
        <w:tc>
          <w:tcPr>
            <w:tcW w:w="960" w:type="dxa"/>
            <w:tcBorders>
              <w:tl2br w:val="nil"/>
              <w:tr2bl w:val="nil"/>
            </w:tcBorders>
            <w:noWrap/>
            <w:vAlign w:val="center"/>
          </w:tcPr>
          <w:p w14:paraId="31AF8DC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职工生活</w:t>
            </w:r>
          </w:p>
        </w:tc>
        <w:tc>
          <w:tcPr>
            <w:tcW w:w="973" w:type="dxa"/>
            <w:tcBorders>
              <w:tl2br w:val="nil"/>
              <w:tr2bl w:val="nil"/>
            </w:tcBorders>
            <w:noWrap/>
            <w:vAlign w:val="center"/>
          </w:tcPr>
          <w:p w14:paraId="546E68A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生活废水</w:t>
            </w:r>
          </w:p>
        </w:tc>
        <w:tc>
          <w:tcPr>
            <w:tcW w:w="1467" w:type="dxa"/>
            <w:tcBorders>
              <w:tl2br w:val="nil"/>
              <w:tr2bl w:val="nil"/>
            </w:tcBorders>
            <w:noWrap/>
            <w:vAlign w:val="center"/>
          </w:tcPr>
          <w:p w14:paraId="3396233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防渗旱厕</w:t>
            </w:r>
          </w:p>
        </w:tc>
        <w:tc>
          <w:tcPr>
            <w:tcW w:w="644" w:type="dxa"/>
            <w:tcBorders>
              <w:tl2br w:val="nil"/>
              <w:tr2bl w:val="nil"/>
            </w:tcBorders>
            <w:noWrap/>
            <w:vAlign w:val="center"/>
          </w:tcPr>
          <w:p w14:paraId="1BD5981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1座</w:t>
            </w:r>
          </w:p>
        </w:tc>
        <w:tc>
          <w:tcPr>
            <w:tcW w:w="1664" w:type="dxa"/>
            <w:tcBorders>
              <w:tl2br w:val="nil"/>
              <w:tr2bl w:val="nil"/>
            </w:tcBorders>
            <w:noWrap/>
            <w:vAlign w:val="center"/>
          </w:tcPr>
          <w:p w14:paraId="470130B4">
            <w:pPr>
              <w:pStyle w:val="48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防渗</w:t>
            </w:r>
          </w:p>
        </w:tc>
        <w:tc>
          <w:tcPr>
            <w:tcW w:w="1869" w:type="dxa"/>
            <w:tcBorders>
              <w:tl2br w:val="nil"/>
              <w:tr2bl w:val="nil"/>
            </w:tcBorders>
            <w:noWrap/>
            <w:vAlign w:val="center"/>
          </w:tcPr>
          <w:p w14:paraId="65D9C1D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不外排</w:t>
            </w:r>
          </w:p>
        </w:tc>
        <w:tc>
          <w:tcPr>
            <w:tcW w:w="1037" w:type="dxa"/>
            <w:vMerge w:val="continue"/>
            <w:tcBorders>
              <w:tl2br w:val="nil"/>
              <w:tr2bl w:val="nil"/>
            </w:tcBorders>
            <w:noWrap/>
            <w:vAlign w:val="center"/>
          </w:tcPr>
          <w:p w14:paraId="5928215E">
            <w:pPr>
              <w:pStyle w:val="488"/>
              <w:rPr>
                <w:color w:val="000000" w:themeColor="text1"/>
                <w:highlight w:val="none"/>
                <w14:textFill>
                  <w14:solidFill>
                    <w14:schemeClr w14:val="tx1"/>
                  </w14:solidFill>
                </w14:textFill>
              </w:rPr>
            </w:pPr>
          </w:p>
        </w:tc>
      </w:tr>
      <w:tr w14:paraId="342C7A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dxa"/>
            <w:vMerge w:val="continue"/>
            <w:tcBorders>
              <w:tl2br w:val="nil"/>
              <w:tr2bl w:val="nil"/>
            </w:tcBorders>
            <w:noWrap/>
            <w:vAlign w:val="center"/>
          </w:tcPr>
          <w:p w14:paraId="3509738D">
            <w:pPr>
              <w:pStyle w:val="488"/>
              <w:rPr>
                <w:color w:val="000000" w:themeColor="text1"/>
                <w:highlight w:val="none"/>
                <w14:textFill>
                  <w14:solidFill>
                    <w14:schemeClr w14:val="tx1"/>
                  </w14:solidFill>
                </w14:textFill>
              </w:rPr>
            </w:pPr>
          </w:p>
        </w:tc>
        <w:tc>
          <w:tcPr>
            <w:tcW w:w="960" w:type="dxa"/>
            <w:tcBorders>
              <w:tl2br w:val="nil"/>
              <w:tr2bl w:val="nil"/>
            </w:tcBorders>
            <w:noWrap/>
            <w:vAlign w:val="center"/>
          </w:tcPr>
          <w:p w14:paraId="6E929A3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生产废水</w:t>
            </w:r>
          </w:p>
        </w:tc>
        <w:tc>
          <w:tcPr>
            <w:tcW w:w="973" w:type="dxa"/>
            <w:tcBorders>
              <w:tl2br w:val="nil"/>
              <w:tr2bl w:val="nil"/>
            </w:tcBorders>
            <w:noWrap/>
            <w:vAlign w:val="center"/>
          </w:tcPr>
          <w:p w14:paraId="1CA6B60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选矿废水</w:t>
            </w:r>
          </w:p>
        </w:tc>
        <w:tc>
          <w:tcPr>
            <w:tcW w:w="1467" w:type="dxa"/>
            <w:tcBorders>
              <w:tl2br w:val="nil"/>
              <w:tr2bl w:val="nil"/>
            </w:tcBorders>
            <w:noWrap/>
            <w:vAlign w:val="center"/>
          </w:tcPr>
          <w:p w14:paraId="187C980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回用生产</w:t>
            </w:r>
          </w:p>
        </w:tc>
        <w:tc>
          <w:tcPr>
            <w:tcW w:w="644" w:type="dxa"/>
            <w:tcBorders>
              <w:tl2br w:val="nil"/>
              <w:tr2bl w:val="nil"/>
            </w:tcBorders>
            <w:noWrap/>
            <w:vAlign w:val="center"/>
          </w:tcPr>
          <w:p w14:paraId="4462FEE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1座</w:t>
            </w:r>
          </w:p>
        </w:tc>
        <w:tc>
          <w:tcPr>
            <w:tcW w:w="1664" w:type="dxa"/>
            <w:tcBorders>
              <w:tl2br w:val="nil"/>
              <w:tr2bl w:val="nil"/>
            </w:tcBorders>
            <w:noWrap/>
            <w:vAlign w:val="center"/>
          </w:tcPr>
          <w:p w14:paraId="53912530">
            <w:pPr>
              <w:pStyle w:val="488"/>
              <w:rPr>
                <w:rFonts w:hint="default" w:eastAsia="宋体"/>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浓密罐</w:t>
            </w:r>
            <w:r>
              <w:rPr>
                <w:rFonts w:hint="eastAsia"/>
                <w:color w:val="000000" w:themeColor="text1"/>
                <w:highlight w:val="none"/>
                <w:lang w:val="en-US" w:eastAsia="zh-CN"/>
                <w14:textFill>
                  <w14:solidFill>
                    <w14:schemeClr w14:val="tx1"/>
                  </w14:solidFill>
                </w14:textFill>
              </w:rPr>
              <w:t>12m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回用水池500m</w:t>
            </w:r>
            <w:r>
              <w:rPr>
                <w:rFonts w:hint="eastAsia"/>
                <w:color w:val="000000" w:themeColor="text1"/>
                <w:highlight w:val="none"/>
                <w:vertAlign w:val="superscript"/>
                <w:lang w:val="en-US" w:eastAsia="zh-CN"/>
                <w14:textFill>
                  <w14:solidFill>
                    <w14:schemeClr w14:val="tx1"/>
                  </w14:solidFill>
                </w14:textFill>
              </w:rPr>
              <w:t>3</w:t>
            </w:r>
          </w:p>
        </w:tc>
        <w:tc>
          <w:tcPr>
            <w:tcW w:w="1869" w:type="dxa"/>
            <w:tcBorders>
              <w:tl2br w:val="nil"/>
              <w:tr2bl w:val="nil"/>
            </w:tcBorders>
            <w:noWrap/>
            <w:vAlign w:val="center"/>
          </w:tcPr>
          <w:p w14:paraId="1BFA8095">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不外排</w:t>
            </w:r>
          </w:p>
        </w:tc>
        <w:tc>
          <w:tcPr>
            <w:tcW w:w="1037" w:type="dxa"/>
            <w:vMerge w:val="continue"/>
            <w:tcBorders>
              <w:tl2br w:val="nil"/>
              <w:tr2bl w:val="nil"/>
            </w:tcBorders>
            <w:noWrap/>
            <w:vAlign w:val="center"/>
          </w:tcPr>
          <w:p w14:paraId="7EDB6777">
            <w:pPr>
              <w:pStyle w:val="488"/>
              <w:rPr>
                <w:color w:val="000000" w:themeColor="text1"/>
                <w:highlight w:val="none"/>
                <w14:textFill>
                  <w14:solidFill>
                    <w14:schemeClr w14:val="tx1"/>
                  </w14:solidFill>
                </w14:textFill>
              </w:rPr>
            </w:pPr>
          </w:p>
        </w:tc>
      </w:tr>
      <w:tr w14:paraId="772281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dxa"/>
            <w:tcBorders>
              <w:tl2br w:val="nil"/>
              <w:tr2bl w:val="nil"/>
            </w:tcBorders>
            <w:noWrap/>
            <w:vAlign w:val="center"/>
          </w:tcPr>
          <w:p w14:paraId="6D19E4E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噪声</w:t>
            </w:r>
          </w:p>
        </w:tc>
        <w:tc>
          <w:tcPr>
            <w:tcW w:w="960" w:type="dxa"/>
            <w:tcBorders>
              <w:tl2br w:val="nil"/>
              <w:tr2bl w:val="nil"/>
            </w:tcBorders>
            <w:noWrap/>
            <w:vAlign w:val="center"/>
          </w:tcPr>
          <w:p w14:paraId="5A617C3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生产设备</w:t>
            </w:r>
          </w:p>
        </w:tc>
        <w:tc>
          <w:tcPr>
            <w:tcW w:w="973" w:type="dxa"/>
            <w:tcBorders>
              <w:tl2br w:val="nil"/>
              <w:tr2bl w:val="nil"/>
            </w:tcBorders>
            <w:noWrap/>
            <w:vAlign w:val="center"/>
          </w:tcPr>
          <w:p w14:paraId="41B4540D">
            <w:pPr>
              <w:pStyle w:val="488"/>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Leq(A</w:t>
            </w:r>
            <w:r>
              <w:rPr>
                <w:rFonts w:hint="eastAsia"/>
                <w:color w:val="000000" w:themeColor="text1"/>
                <w:highlight w:val="none"/>
                <w:lang w:eastAsia="zh-CN"/>
                <w14:textFill>
                  <w14:solidFill>
                    <w14:schemeClr w14:val="tx1"/>
                  </w14:solidFill>
                </w14:textFill>
              </w:rPr>
              <w:t>)</w:t>
            </w:r>
          </w:p>
        </w:tc>
        <w:tc>
          <w:tcPr>
            <w:tcW w:w="2111" w:type="dxa"/>
            <w:gridSpan w:val="2"/>
            <w:tcBorders>
              <w:tl2br w:val="nil"/>
              <w:tr2bl w:val="nil"/>
            </w:tcBorders>
            <w:noWrap/>
            <w:vAlign w:val="center"/>
          </w:tcPr>
          <w:p w14:paraId="70E2BCF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产噪设备的减振、降噪措施</w:t>
            </w:r>
          </w:p>
        </w:tc>
        <w:tc>
          <w:tcPr>
            <w:tcW w:w="1664" w:type="dxa"/>
            <w:tcBorders>
              <w:tl2br w:val="nil"/>
              <w:tr2bl w:val="nil"/>
            </w:tcBorders>
            <w:noWrap/>
            <w:vAlign w:val="center"/>
          </w:tcPr>
          <w:p w14:paraId="535FF823">
            <w:pPr>
              <w:pStyle w:val="488"/>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1类</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昼间55dB</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A</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，夜间45dB</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A</w:t>
            </w:r>
            <w:r>
              <w:rPr>
                <w:rFonts w:hint="eastAsia"/>
                <w:color w:val="000000" w:themeColor="text1"/>
                <w:highlight w:val="none"/>
                <w:lang w:eastAsia="zh-CN"/>
                <w14:textFill>
                  <w14:solidFill>
                    <w14:schemeClr w14:val="tx1"/>
                  </w14:solidFill>
                </w14:textFill>
              </w:rPr>
              <w:t>））</w:t>
            </w:r>
          </w:p>
        </w:tc>
        <w:tc>
          <w:tcPr>
            <w:tcW w:w="1869" w:type="dxa"/>
            <w:tcBorders>
              <w:tl2br w:val="nil"/>
              <w:tr2bl w:val="nil"/>
            </w:tcBorders>
            <w:noWrap/>
            <w:vAlign w:val="center"/>
          </w:tcPr>
          <w:p w14:paraId="054B69A5">
            <w:pPr>
              <w:pStyle w:val="488"/>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厂界噪声符合《工业企业厂界环境噪声排放标准》</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GB12348-2008</w:t>
            </w:r>
            <w:r>
              <w:rPr>
                <w:rFonts w:hint="eastAsia"/>
                <w:color w:val="000000" w:themeColor="text1"/>
                <w:highlight w:val="none"/>
                <w:lang w:eastAsia="zh-CN"/>
                <w14:textFill>
                  <w14:solidFill>
                    <w14:schemeClr w14:val="tx1"/>
                  </w14:solidFill>
                </w14:textFill>
              </w:rPr>
              <w:t>）</w:t>
            </w:r>
          </w:p>
        </w:tc>
        <w:tc>
          <w:tcPr>
            <w:tcW w:w="1037" w:type="dxa"/>
            <w:vMerge w:val="continue"/>
            <w:tcBorders>
              <w:tl2br w:val="nil"/>
              <w:tr2bl w:val="nil"/>
            </w:tcBorders>
            <w:noWrap/>
            <w:vAlign w:val="center"/>
          </w:tcPr>
          <w:p w14:paraId="07C0F137">
            <w:pPr>
              <w:pStyle w:val="488"/>
              <w:rPr>
                <w:color w:val="000000" w:themeColor="text1"/>
                <w:highlight w:val="none"/>
                <w14:textFill>
                  <w14:solidFill>
                    <w14:schemeClr w14:val="tx1"/>
                  </w14:solidFill>
                </w14:textFill>
              </w:rPr>
            </w:pPr>
          </w:p>
        </w:tc>
      </w:tr>
      <w:tr w14:paraId="3B1A7E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dxa"/>
            <w:vMerge w:val="restart"/>
            <w:tcBorders>
              <w:tl2br w:val="nil"/>
              <w:tr2bl w:val="nil"/>
            </w:tcBorders>
            <w:noWrap/>
            <w:vAlign w:val="center"/>
          </w:tcPr>
          <w:p w14:paraId="0943D04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固废</w:t>
            </w:r>
          </w:p>
        </w:tc>
        <w:tc>
          <w:tcPr>
            <w:tcW w:w="960" w:type="dxa"/>
            <w:tcBorders>
              <w:tl2br w:val="nil"/>
              <w:tr2bl w:val="nil"/>
            </w:tcBorders>
            <w:noWrap/>
            <w:vAlign w:val="center"/>
          </w:tcPr>
          <w:p w14:paraId="04CB0326">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除尘器</w:t>
            </w:r>
          </w:p>
        </w:tc>
        <w:tc>
          <w:tcPr>
            <w:tcW w:w="973" w:type="dxa"/>
            <w:tcBorders>
              <w:tl2br w:val="nil"/>
              <w:tr2bl w:val="nil"/>
            </w:tcBorders>
            <w:noWrap/>
            <w:vAlign w:val="center"/>
          </w:tcPr>
          <w:p w14:paraId="13646CC2">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除尘灰</w:t>
            </w:r>
          </w:p>
        </w:tc>
        <w:tc>
          <w:tcPr>
            <w:tcW w:w="1467" w:type="dxa"/>
            <w:tcBorders>
              <w:tl2br w:val="nil"/>
              <w:tr2bl w:val="nil"/>
            </w:tcBorders>
            <w:noWrap/>
            <w:vAlign w:val="center"/>
          </w:tcPr>
          <w:p w14:paraId="61ED12B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644" w:type="dxa"/>
            <w:tcBorders>
              <w:tl2br w:val="nil"/>
              <w:tr2bl w:val="nil"/>
            </w:tcBorders>
            <w:noWrap/>
            <w:vAlign w:val="center"/>
          </w:tcPr>
          <w:p w14:paraId="3F826E09">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664" w:type="dxa"/>
            <w:tcBorders>
              <w:tl2br w:val="nil"/>
              <w:tr2bl w:val="nil"/>
            </w:tcBorders>
            <w:noWrap/>
            <w:vAlign w:val="center"/>
          </w:tcPr>
          <w:p w14:paraId="04FFA8C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回用于选矿</w:t>
            </w:r>
          </w:p>
        </w:tc>
        <w:tc>
          <w:tcPr>
            <w:tcW w:w="1869" w:type="dxa"/>
            <w:vMerge w:val="restart"/>
            <w:tcBorders>
              <w:tl2br w:val="nil"/>
              <w:tr2bl w:val="nil"/>
            </w:tcBorders>
            <w:noWrap/>
            <w:vAlign w:val="center"/>
          </w:tcPr>
          <w:p w14:paraId="6A5DD18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分类收集、分类存放，分类处置，有效处理与处置、不外排。</w:t>
            </w:r>
          </w:p>
        </w:tc>
        <w:tc>
          <w:tcPr>
            <w:tcW w:w="1037" w:type="dxa"/>
            <w:vMerge w:val="continue"/>
            <w:tcBorders>
              <w:tl2br w:val="nil"/>
              <w:tr2bl w:val="nil"/>
            </w:tcBorders>
            <w:noWrap/>
            <w:vAlign w:val="center"/>
          </w:tcPr>
          <w:p w14:paraId="1B066090">
            <w:pPr>
              <w:pStyle w:val="488"/>
              <w:rPr>
                <w:color w:val="000000" w:themeColor="text1"/>
                <w:highlight w:val="none"/>
                <w14:textFill>
                  <w14:solidFill>
                    <w14:schemeClr w14:val="tx1"/>
                  </w14:solidFill>
                </w14:textFill>
              </w:rPr>
            </w:pPr>
          </w:p>
        </w:tc>
      </w:tr>
      <w:tr w14:paraId="0FFA6D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dxa"/>
            <w:vMerge w:val="continue"/>
            <w:tcBorders>
              <w:tl2br w:val="nil"/>
              <w:tr2bl w:val="nil"/>
            </w:tcBorders>
            <w:noWrap/>
            <w:vAlign w:val="center"/>
          </w:tcPr>
          <w:p w14:paraId="5C8E2EED">
            <w:pPr>
              <w:pStyle w:val="488"/>
              <w:rPr>
                <w:color w:val="000000" w:themeColor="text1"/>
                <w:highlight w:val="none"/>
                <w14:textFill>
                  <w14:solidFill>
                    <w14:schemeClr w14:val="tx1"/>
                  </w14:solidFill>
                </w14:textFill>
              </w:rPr>
            </w:pPr>
          </w:p>
        </w:tc>
        <w:tc>
          <w:tcPr>
            <w:tcW w:w="960" w:type="dxa"/>
            <w:tcBorders>
              <w:tl2br w:val="nil"/>
              <w:tr2bl w:val="nil"/>
            </w:tcBorders>
            <w:noWrap/>
            <w:vAlign w:val="center"/>
          </w:tcPr>
          <w:p w14:paraId="7BE7040C">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密闭车间</w:t>
            </w:r>
          </w:p>
        </w:tc>
        <w:tc>
          <w:tcPr>
            <w:tcW w:w="973" w:type="dxa"/>
            <w:tcBorders>
              <w:tl2br w:val="nil"/>
              <w:tr2bl w:val="nil"/>
            </w:tcBorders>
            <w:noWrap/>
            <w:vAlign w:val="center"/>
          </w:tcPr>
          <w:p w14:paraId="263F1F32">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落地灰</w:t>
            </w:r>
          </w:p>
        </w:tc>
        <w:tc>
          <w:tcPr>
            <w:tcW w:w="1467" w:type="dxa"/>
            <w:tcBorders>
              <w:tl2br w:val="nil"/>
              <w:tr2bl w:val="nil"/>
            </w:tcBorders>
            <w:noWrap/>
            <w:vAlign w:val="center"/>
          </w:tcPr>
          <w:p w14:paraId="7E7E346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644" w:type="dxa"/>
            <w:tcBorders>
              <w:tl2br w:val="nil"/>
              <w:tr2bl w:val="nil"/>
            </w:tcBorders>
            <w:noWrap/>
            <w:vAlign w:val="center"/>
          </w:tcPr>
          <w:p w14:paraId="6FAD044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664" w:type="dxa"/>
            <w:tcBorders>
              <w:tl2br w:val="nil"/>
              <w:tr2bl w:val="nil"/>
            </w:tcBorders>
            <w:noWrap/>
            <w:vAlign w:val="center"/>
          </w:tcPr>
          <w:p w14:paraId="6D98A390">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回用于选矿</w:t>
            </w:r>
          </w:p>
        </w:tc>
        <w:tc>
          <w:tcPr>
            <w:tcW w:w="1869" w:type="dxa"/>
            <w:vMerge w:val="continue"/>
            <w:tcBorders>
              <w:tl2br w:val="nil"/>
              <w:tr2bl w:val="nil"/>
            </w:tcBorders>
            <w:noWrap/>
            <w:vAlign w:val="center"/>
          </w:tcPr>
          <w:p w14:paraId="1C7C59AF">
            <w:pPr>
              <w:pStyle w:val="488"/>
              <w:rPr>
                <w:color w:val="000000" w:themeColor="text1"/>
                <w:highlight w:val="none"/>
                <w14:textFill>
                  <w14:solidFill>
                    <w14:schemeClr w14:val="tx1"/>
                  </w14:solidFill>
                </w14:textFill>
              </w:rPr>
            </w:pPr>
          </w:p>
        </w:tc>
        <w:tc>
          <w:tcPr>
            <w:tcW w:w="1037" w:type="dxa"/>
            <w:vMerge w:val="continue"/>
            <w:tcBorders>
              <w:tl2br w:val="nil"/>
              <w:tr2bl w:val="nil"/>
            </w:tcBorders>
            <w:noWrap/>
            <w:vAlign w:val="center"/>
          </w:tcPr>
          <w:p w14:paraId="6264A87E">
            <w:pPr>
              <w:pStyle w:val="488"/>
              <w:rPr>
                <w:color w:val="000000" w:themeColor="text1"/>
                <w:highlight w:val="none"/>
                <w14:textFill>
                  <w14:solidFill>
                    <w14:schemeClr w14:val="tx1"/>
                  </w14:solidFill>
                </w14:textFill>
              </w:rPr>
            </w:pPr>
          </w:p>
        </w:tc>
      </w:tr>
      <w:tr w14:paraId="619D98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dxa"/>
            <w:vMerge w:val="continue"/>
            <w:tcBorders>
              <w:tl2br w:val="nil"/>
              <w:tr2bl w:val="nil"/>
            </w:tcBorders>
            <w:noWrap/>
            <w:vAlign w:val="center"/>
          </w:tcPr>
          <w:p w14:paraId="34EF60DB">
            <w:pPr>
              <w:pStyle w:val="488"/>
              <w:rPr>
                <w:color w:val="000000" w:themeColor="text1"/>
                <w:highlight w:val="none"/>
                <w14:textFill>
                  <w14:solidFill>
                    <w14:schemeClr w14:val="tx1"/>
                  </w14:solidFill>
                </w14:textFill>
              </w:rPr>
            </w:pPr>
          </w:p>
        </w:tc>
        <w:tc>
          <w:tcPr>
            <w:tcW w:w="960" w:type="dxa"/>
            <w:tcBorders>
              <w:tl2br w:val="nil"/>
              <w:tr2bl w:val="nil"/>
            </w:tcBorders>
            <w:noWrap/>
            <w:vAlign w:val="center"/>
          </w:tcPr>
          <w:p w14:paraId="68A2AAD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职工生活</w:t>
            </w:r>
          </w:p>
        </w:tc>
        <w:tc>
          <w:tcPr>
            <w:tcW w:w="973" w:type="dxa"/>
            <w:tcBorders>
              <w:tl2br w:val="nil"/>
              <w:tr2bl w:val="nil"/>
            </w:tcBorders>
            <w:noWrap/>
            <w:vAlign w:val="center"/>
          </w:tcPr>
          <w:p w14:paraId="2DB38AD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生活垃圾</w:t>
            </w:r>
          </w:p>
        </w:tc>
        <w:tc>
          <w:tcPr>
            <w:tcW w:w="1467" w:type="dxa"/>
            <w:tcBorders>
              <w:tl2br w:val="nil"/>
              <w:tr2bl w:val="nil"/>
            </w:tcBorders>
            <w:noWrap/>
            <w:vAlign w:val="center"/>
          </w:tcPr>
          <w:p w14:paraId="43716E7B">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生活垃圾桶</w:t>
            </w:r>
          </w:p>
        </w:tc>
        <w:tc>
          <w:tcPr>
            <w:tcW w:w="644" w:type="dxa"/>
            <w:tcBorders>
              <w:tl2br w:val="nil"/>
              <w:tr2bl w:val="nil"/>
            </w:tcBorders>
            <w:noWrap/>
            <w:vAlign w:val="center"/>
          </w:tcPr>
          <w:p w14:paraId="112C599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5个</w:t>
            </w:r>
          </w:p>
        </w:tc>
        <w:tc>
          <w:tcPr>
            <w:tcW w:w="1664" w:type="dxa"/>
            <w:tcBorders>
              <w:tl2br w:val="nil"/>
              <w:tr2bl w:val="nil"/>
            </w:tcBorders>
            <w:noWrap/>
            <w:vAlign w:val="center"/>
          </w:tcPr>
          <w:p w14:paraId="443AB598">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环卫部门统一清运</w:t>
            </w:r>
          </w:p>
        </w:tc>
        <w:tc>
          <w:tcPr>
            <w:tcW w:w="1869" w:type="dxa"/>
            <w:vMerge w:val="continue"/>
            <w:tcBorders>
              <w:tl2br w:val="nil"/>
              <w:tr2bl w:val="nil"/>
            </w:tcBorders>
            <w:noWrap/>
            <w:vAlign w:val="center"/>
          </w:tcPr>
          <w:p w14:paraId="5C7392F0">
            <w:pPr>
              <w:pStyle w:val="488"/>
              <w:rPr>
                <w:color w:val="000000" w:themeColor="text1"/>
                <w:highlight w:val="none"/>
                <w14:textFill>
                  <w14:solidFill>
                    <w14:schemeClr w14:val="tx1"/>
                  </w14:solidFill>
                </w14:textFill>
              </w:rPr>
            </w:pPr>
          </w:p>
        </w:tc>
        <w:tc>
          <w:tcPr>
            <w:tcW w:w="1037" w:type="dxa"/>
            <w:vMerge w:val="continue"/>
            <w:tcBorders>
              <w:tl2br w:val="nil"/>
              <w:tr2bl w:val="nil"/>
            </w:tcBorders>
            <w:noWrap/>
            <w:vAlign w:val="center"/>
          </w:tcPr>
          <w:p w14:paraId="342B8121">
            <w:pPr>
              <w:pStyle w:val="488"/>
              <w:rPr>
                <w:color w:val="000000" w:themeColor="text1"/>
                <w:highlight w:val="none"/>
                <w14:textFill>
                  <w14:solidFill>
                    <w14:schemeClr w14:val="tx1"/>
                  </w14:solidFill>
                </w14:textFill>
              </w:rPr>
            </w:pPr>
          </w:p>
        </w:tc>
      </w:tr>
      <w:tr w14:paraId="20B9D1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73" w:type="dxa"/>
            <w:vMerge w:val="continue"/>
            <w:tcBorders>
              <w:tl2br w:val="nil"/>
              <w:tr2bl w:val="nil"/>
            </w:tcBorders>
            <w:noWrap/>
            <w:vAlign w:val="center"/>
          </w:tcPr>
          <w:p w14:paraId="124F03B5">
            <w:pPr>
              <w:pStyle w:val="488"/>
              <w:rPr>
                <w:color w:val="000000" w:themeColor="text1"/>
                <w:highlight w:val="none"/>
                <w14:textFill>
                  <w14:solidFill>
                    <w14:schemeClr w14:val="tx1"/>
                  </w14:solidFill>
                </w14:textFill>
              </w:rPr>
            </w:pPr>
          </w:p>
        </w:tc>
        <w:tc>
          <w:tcPr>
            <w:tcW w:w="960" w:type="dxa"/>
            <w:tcBorders>
              <w:tl2br w:val="nil"/>
              <w:tr2bl w:val="nil"/>
            </w:tcBorders>
            <w:noWrap/>
            <w:vAlign w:val="center"/>
          </w:tcPr>
          <w:p w14:paraId="1CAE822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生产</w:t>
            </w:r>
          </w:p>
        </w:tc>
        <w:tc>
          <w:tcPr>
            <w:tcW w:w="973" w:type="dxa"/>
            <w:tcBorders>
              <w:tl2br w:val="nil"/>
              <w:tr2bl w:val="nil"/>
            </w:tcBorders>
            <w:noWrap/>
            <w:vAlign w:val="center"/>
          </w:tcPr>
          <w:p w14:paraId="7F82647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尾矿</w:t>
            </w:r>
          </w:p>
        </w:tc>
        <w:tc>
          <w:tcPr>
            <w:tcW w:w="1467" w:type="dxa"/>
            <w:tcBorders>
              <w:tl2br w:val="nil"/>
              <w:tr2bl w:val="nil"/>
            </w:tcBorders>
            <w:noWrap/>
            <w:vAlign w:val="center"/>
          </w:tcPr>
          <w:p w14:paraId="5110C00A">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尾矿仓</w:t>
            </w:r>
          </w:p>
        </w:tc>
        <w:tc>
          <w:tcPr>
            <w:tcW w:w="644" w:type="dxa"/>
            <w:tcBorders>
              <w:tl2br w:val="nil"/>
              <w:tr2bl w:val="nil"/>
            </w:tcBorders>
            <w:noWrap/>
            <w:vAlign w:val="center"/>
          </w:tcPr>
          <w:p w14:paraId="53CCBF4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1处</w:t>
            </w:r>
          </w:p>
        </w:tc>
        <w:tc>
          <w:tcPr>
            <w:tcW w:w="1664" w:type="dxa"/>
            <w:tcBorders>
              <w:tl2br w:val="nil"/>
              <w:tr2bl w:val="nil"/>
            </w:tcBorders>
            <w:noWrap/>
            <w:vAlign w:val="center"/>
          </w:tcPr>
          <w:p w14:paraId="040666D4">
            <w:pPr>
              <w:pStyle w:val="48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全部出售给北票市马莲商品混凝土有限公司，用于生产混凝土</w:t>
            </w:r>
          </w:p>
        </w:tc>
        <w:tc>
          <w:tcPr>
            <w:tcW w:w="1869" w:type="dxa"/>
            <w:vMerge w:val="continue"/>
            <w:tcBorders>
              <w:tl2br w:val="nil"/>
              <w:tr2bl w:val="nil"/>
            </w:tcBorders>
            <w:noWrap/>
            <w:vAlign w:val="center"/>
          </w:tcPr>
          <w:p w14:paraId="01009DCE">
            <w:pPr>
              <w:pStyle w:val="488"/>
              <w:rPr>
                <w:color w:val="000000" w:themeColor="text1"/>
                <w:highlight w:val="none"/>
                <w14:textFill>
                  <w14:solidFill>
                    <w14:schemeClr w14:val="tx1"/>
                  </w14:solidFill>
                </w14:textFill>
              </w:rPr>
            </w:pPr>
          </w:p>
        </w:tc>
        <w:tc>
          <w:tcPr>
            <w:tcW w:w="1037" w:type="dxa"/>
            <w:vMerge w:val="continue"/>
            <w:tcBorders>
              <w:tl2br w:val="nil"/>
              <w:tr2bl w:val="nil"/>
            </w:tcBorders>
            <w:noWrap/>
            <w:vAlign w:val="center"/>
          </w:tcPr>
          <w:p w14:paraId="2E608E9C">
            <w:pPr>
              <w:pStyle w:val="488"/>
              <w:rPr>
                <w:color w:val="000000" w:themeColor="text1"/>
                <w:highlight w:val="none"/>
                <w14:textFill>
                  <w14:solidFill>
                    <w14:schemeClr w14:val="tx1"/>
                  </w14:solidFill>
                </w14:textFill>
              </w:rPr>
            </w:pPr>
          </w:p>
        </w:tc>
      </w:tr>
      <w:tr w14:paraId="0ADC0E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dxa"/>
            <w:vMerge w:val="continue"/>
            <w:tcBorders>
              <w:tl2br w:val="nil"/>
              <w:tr2bl w:val="nil"/>
            </w:tcBorders>
            <w:noWrap/>
            <w:vAlign w:val="center"/>
          </w:tcPr>
          <w:p w14:paraId="6E6585F5">
            <w:pPr>
              <w:pStyle w:val="488"/>
              <w:rPr>
                <w:color w:val="000000" w:themeColor="text1"/>
                <w:highlight w:val="none"/>
                <w14:textFill>
                  <w14:solidFill>
                    <w14:schemeClr w14:val="tx1"/>
                  </w14:solidFill>
                </w14:textFill>
              </w:rPr>
            </w:pPr>
          </w:p>
        </w:tc>
        <w:tc>
          <w:tcPr>
            <w:tcW w:w="960" w:type="dxa"/>
            <w:tcBorders>
              <w:tl2br w:val="nil"/>
              <w:tr2bl w:val="nil"/>
            </w:tcBorders>
            <w:noWrap/>
            <w:vAlign w:val="center"/>
          </w:tcPr>
          <w:p w14:paraId="5FCB4F6D">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生产</w:t>
            </w:r>
          </w:p>
        </w:tc>
        <w:tc>
          <w:tcPr>
            <w:tcW w:w="973" w:type="dxa"/>
            <w:tcBorders>
              <w:tl2br w:val="nil"/>
              <w:tr2bl w:val="nil"/>
            </w:tcBorders>
            <w:noWrap/>
            <w:vAlign w:val="center"/>
          </w:tcPr>
          <w:p w14:paraId="1177601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干排碎石</w:t>
            </w:r>
          </w:p>
        </w:tc>
        <w:tc>
          <w:tcPr>
            <w:tcW w:w="1467" w:type="dxa"/>
            <w:tcBorders>
              <w:tl2br w:val="nil"/>
              <w:tr2bl w:val="nil"/>
            </w:tcBorders>
            <w:noWrap/>
            <w:vAlign w:val="center"/>
          </w:tcPr>
          <w:p w14:paraId="17D7096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644" w:type="dxa"/>
            <w:tcBorders>
              <w:tl2br w:val="nil"/>
              <w:tr2bl w:val="nil"/>
            </w:tcBorders>
            <w:noWrap/>
            <w:vAlign w:val="center"/>
          </w:tcPr>
          <w:p w14:paraId="6B3FF6CF">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664" w:type="dxa"/>
            <w:tcBorders>
              <w:tl2br w:val="nil"/>
              <w:tr2bl w:val="nil"/>
            </w:tcBorders>
            <w:noWrap/>
            <w:vAlign w:val="center"/>
          </w:tcPr>
          <w:p w14:paraId="25208E66">
            <w:pPr>
              <w:pStyle w:val="488"/>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全部出售给北票市马莲商品混凝土有限公司，用于生产混凝土</w:t>
            </w:r>
          </w:p>
        </w:tc>
        <w:tc>
          <w:tcPr>
            <w:tcW w:w="1869" w:type="dxa"/>
            <w:vMerge w:val="continue"/>
            <w:tcBorders>
              <w:tl2br w:val="nil"/>
              <w:tr2bl w:val="nil"/>
            </w:tcBorders>
            <w:noWrap/>
            <w:vAlign w:val="center"/>
          </w:tcPr>
          <w:p w14:paraId="742348BA">
            <w:pPr>
              <w:pStyle w:val="488"/>
              <w:rPr>
                <w:color w:val="000000" w:themeColor="text1"/>
                <w:highlight w:val="none"/>
                <w14:textFill>
                  <w14:solidFill>
                    <w14:schemeClr w14:val="tx1"/>
                  </w14:solidFill>
                </w14:textFill>
              </w:rPr>
            </w:pPr>
          </w:p>
        </w:tc>
        <w:tc>
          <w:tcPr>
            <w:tcW w:w="1037" w:type="dxa"/>
            <w:vMerge w:val="continue"/>
            <w:tcBorders>
              <w:tl2br w:val="nil"/>
              <w:tr2bl w:val="nil"/>
            </w:tcBorders>
            <w:noWrap/>
            <w:vAlign w:val="center"/>
          </w:tcPr>
          <w:p w14:paraId="7AA3CE7E">
            <w:pPr>
              <w:pStyle w:val="488"/>
              <w:rPr>
                <w:color w:val="000000" w:themeColor="text1"/>
                <w:highlight w:val="none"/>
                <w14:textFill>
                  <w14:solidFill>
                    <w14:schemeClr w14:val="tx1"/>
                  </w14:solidFill>
                </w14:textFill>
              </w:rPr>
            </w:pPr>
          </w:p>
        </w:tc>
      </w:tr>
      <w:tr w14:paraId="0B64E4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dxa"/>
            <w:vMerge w:val="continue"/>
            <w:tcBorders>
              <w:tl2br w:val="nil"/>
              <w:tr2bl w:val="nil"/>
            </w:tcBorders>
            <w:noWrap/>
            <w:vAlign w:val="center"/>
          </w:tcPr>
          <w:p w14:paraId="037BC250">
            <w:pPr>
              <w:pStyle w:val="488"/>
              <w:rPr>
                <w:color w:val="000000" w:themeColor="text1"/>
                <w:highlight w:val="none"/>
                <w14:textFill>
                  <w14:solidFill>
                    <w14:schemeClr w14:val="tx1"/>
                  </w14:solidFill>
                </w14:textFill>
              </w:rPr>
            </w:pPr>
          </w:p>
        </w:tc>
        <w:tc>
          <w:tcPr>
            <w:tcW w:w="960" w:type="dxa"/>
            <w:tcBorders>
              <w:tl2br w:val="nil"/>
              <w:tr2bl w:val="nil"/>
            </w:tcBorders>
            <w:noWrap/>
            <w:vAlign w:val="center"/>
          </w:tcPr>
          <w:p w14:paraId="748D7BD3">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球磨</w:t>
            </w:r>
          </w:p>
        </w:tc>
        <w:tc>
          <w:tcPr>
            <w:tcW w:w="973" w:type="dxa"/>
            <w:tcBorders>
              <w:tl2br w:val="nil"/>
              <w:tr2bl w:val="nil"/>
            </w:tcBorders>
            <w:noWrap/>
            <w:vAlign w:val="center"/>
          </w:tcPr>
          <w:p w14:paraId="032EFDD8">
            <w:pPr>
              <w:pStyle w:val="488"/>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废钢球、废衬板</w:t>
            </w:r>
          </w:p>
        </w:tc>
        <w:tc>
          <w:tcPr>
            <w:tcW w:w="1467" w:type="dxa"/>
            <w:tcBorders>
              <w:tl2br w:val="nil"/>
              <w:tr2bl w:val="nil"/>
            </w:tcBorders>
            <w:noWrap/>
            <w:vAlign w:val="center"/>
          </w:tcPr>
          <w:p w14:paraId="53884D97">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一般固废间</w:t>
            </w:r>
          </w:p>
        </w:tc>
        <w:tc>
          <w:tcPr>
            <w:tcW w:w="644" w:type="dxa"/>
            <w:tcBorders>
              <w:tl2br w:val="nil"/>
              <w:tr2bl w:val="nil"/>
            </w:tcBorders>
            <w:noWrap/>
            <w:vAlign w:val="center"/>
          </w:tcPr>
          <w:p w14:paraId="5EB6F446">
            <w:pPr>
              <w:pStyle w:val="488"/>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r>
              <w:rPr>
                <w:color w:val="000000" w:themeColor="text1"/>
                <w:highlight w:val="none"/>
                <w14:textFill>
                  <w14:solidFill>
                    <w14:schemeClr w14:val="tx1"/>
                  </w14:solidFill>
                </w14:textFill>
              </w:rPr>
              <w:t>间</w:t>
            </w:r>
          </w:p>
        </w:tc>
        <w:tc>
          <w:tcPr>
            <w:tcW w:w="1664" w:type="dxa"/>
            <w:tcBorders>
              <w:tl2br w:val="nil"/>
              <w:tr2bl w:val="nil"/>
            </w:tcBorders>
            <w:noWrap/>
            <w:vAlign w:val="center"/>
          </w:tcPr>
          <w:p w14:paraId="0140A70D">
            <w:pPr>
              <w:pStyle w:val="488"/>
              <w:rPr>
                <w:rFonts w:hint="default" w:eastAsia="宋体"/>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10m</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，防渗、带</w:t>
            </w:r>
            <w:r>
              <w:rPr>
                <w:rFonts w:hint="eastAsia"/>
                <w:color w:val="000000" w:themeColor="text1"/>
                <w:highlight w:val="none"/>
                <w14:textFill>
                  <w14:solidFill>
                    <w14:schemeClr w14:val="tx1"/>
                  </w14:solidFill>
                </w14:textFill>
              </w:rPr>
              <w:t>标识</w:t>
            </w:r>
          </w:p>
        </w:tc>
        <w:tc>
          <w:tcPr>
            <w:tcW w:w="1869" w:type="dxa"/>
            <w:vMerge w:val="continue"/>
            <w:tcBorders>
              <w:tl2br w:val="nil"/>
              <w:tr2bl w:val="nil"/>
            </w:tcBorders>
            <w:noWrap/>
            <w:vAlign w:val="center"/>
          </w:tcPr>
          <w:p w14:paraId="42A342EC">
            <w:pPr>
              <w:pStyle w:val="488"/>
              <w:rPr>
                <w:color w:val="000000" w:themeColor="text1"/>
                <w:highlight w:val="none"/>
                <w14:textFill>
                  <w14:solidFill>
                    <w14:schemeClr w14:val="tx1"/>
                  </w14:solidFill>
                </w14:textFill>
              </w:rPr>
            </w:pPr>
          </w:p>
        </w:tc>
        <w:tc>
          <w:tcPr>
            <w:tcW w:w="1037" w:type="dxa"/>
            <w:vMerge w:val="continue"/>
            <w:tcBorders>
              <w:tl2br w:val="nil"/>
              <w:tr2bl w:val="nil"/>
            </w:tcBorders>
            <w:noWrap/>
            <w:vAlign w:val="center"/>
          </w:tcPr>
          <w:p w14:paraId="4D5B62F5">
            <w:pPr>
              <w:pStyle w:val="488"/>
              <w:rPr>
                <w:color w:val="000000" w:themeColor="text1"/>
                <w:highlight w:val="none"/>
                <w14:textFill>
                  <w14:solidFill>
                    <w14:schemeClr w14:val="tx1"/>
                  </w14:solidFill>
                </w14:textFill>
              </w:rPr>
            </w:pPr>
          </w:p>
        </w:tc>
      </w:tr>
      <w:tr w14:paraId="49BD69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dxa"/>
            <w:vMerge w:val="continue"/>
            <w:tcBorders>
              <w:tl2br w:val="nil"/>
              <w:tr2bl w:val="nil"/>
            </w:tcBorders>
            <w:noWrap/>
            <w:vAlign w:val="center"/>
          </w:tcPr>
          <w:p w14:paraId="2E202491">
            <w:pPr>
              <w:pStyle w:val="488"/>
              <w:rPr>
                <w:color w:val="000000" w:themeColor="text1"/>
                <w:highlight w:val="none"/>
                <w14:textFill>
                  <w14:solidFill>
                    <w14:schemeClr w14:val="tx1"/>
                  </w14:solidFill>
                </w14:textFill>
              </w:rPr>
            </w:pPr>
          </w:p>
        </w:tc>
        <w:tc>
          <w:tcPr>
            <w:tcW w:w="960" w:type="dxa"/>
            <w:tcBorders>
              <w:tl2br w:val="nil"/>
              <w:tr2bl w:val="nil"/>
            </w:tcBorders>
            <w:noWrap/>
            <w:vAlign w:val="center"/>
          </w:tcPr>
          <w:p w14:paraId="36C5B171">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生产设备</w:t>
            </w:r>
          </w:p>
        </w:tc>
        <w:tc>
          <w:tcPr>
            <w:tcW w:w="973" w:type="dxa"/>
            <w:tcBorders>
              <w:tl2br w:val="nil"/>
              <w:tr2bl w:val="nil"/>
            </w:tcBorders>
            <w:noWrap/>
            <w:vAlign w:val="center"/>
          </w:tcPr>
          <w:p w14:paraId="0E14B43D">
            <w:pPr>
              <w:pStyle w:val="488"/>
              <w:rPr>
                <w:rFonts w:hint="default" w:eastAsia="宋体"/>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废机油</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废油桶</w:t>
            </w:r>
          </w:p>
        </w:tc>
        <w:tc>
          <w:tcPr>
            <w:tcW w:w="1467" w:type="dxa"/>
            <w:tcBorders>
              <w:tl2br w:val="nil"/>
              <w:tr2bl w:val="nil"/>
            </w:tcBorders>
            <w:noWrap/>
            <w:vAlign w:val="center"/>
          </w:tcPr>
          <w:p w14:paraId="029DD0B5">
            <w:pPr>
              <w:pStyle w:val="48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危废贮存点</w:t>
            </w:r>
          </w:p>
        </w:tc>
        <w:tc>
          <w:tcPr>
            <w:tcW w:w="644" w:type="dxa"/>
            <w:tcBorders>
              <w:tl2br w:val="nil"/>
              <w:tr2bl w:val="nil"/>
            </w:tcBorders>
            <w:noWrap/>
            <w:vAlign w:val="center"/>
          </w:tcPr>
          <w:p w14:paraId="4CC13257">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1间</w:t>
            </w:r>
          </w:p>
        </w:tc>
        <w:tc>
          <w:tcPr>
            <w:tcW w:w="1664" w:type="dxa"/>
            <w:tcBorders>
              <w:tl2br w:val="nil"/>
              <w:tr2bl w:val="nil"/>
            </w:tcBorders>
            <w:noWrap/>
            <w:vAlign w:val="center"/>
          </w:tcPr>
          <w:p w14:paraId="05E9D8BE">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10m</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，防渗、带</w:t>
            </w:r>
            <w:r>
              <w:rPr>
                <w:rFonts w:hint="eastAsia"/>
                <w:color w:val="000000" w:themeColor="text1"/>
                <w:highlight w:val="none"/>
                <w14:textFill>
                  <w14:solidFill>
                    <w14:schemeClr w14:val="tx1"/>
                  </w14:solidFill>
                </w14:textFill>
              </w:rPr>
              <w:t>标识</w:t>
            </w:r>
          </w:p>
        </w:tc>
        <w:tc>
          <w:tcPr>
            <w:tcW w:w="1869" w:type="dxa"/>
            <w:vMerge w:val="continue"/>
            <w:tcBorders>
              <w:tl2br w:val="nil"/>
              <w:tr2bl w:val="nil"/>
            </w:tcBorders>
            <w:noWrap/>
            <w:vAlign w:val="center"/>
          </w:tcPr>
          <w:p w14:paraId="09310940">
            <w:pPr>
              <w:pStyle w:val="488"/>
              <w:rPr>
                <w:color w:val="000000" w:themeColor="text1"/>
                <w:highlight w:val="none"/>
                <w14:textFill>
                  <w14:solidFill>
                    <w14:schemeClr w14:val="tx1"/>
                  </w14:solidFill>
                </w14:textFill>
              </w:rPr>
            </w:pPr>
          </w:p>
        </w:tc>
        <w:tc>
          <w:tcPr>
            <w:tcW w:w="1037" w:type="dxa"/>
            <w:vMerge w:val="continue"/>
            <w:tcBorders>
              <w:tl2br w:val="nil"/>
              <w:tr2bl w:val="nil"/>
            </w:tcBorders>
            <w:noWrap/>
            <w:vAlign w:val="center"/>
          </w:tcPr>
          <w:p w14:paraId="72A6AC71">
            <w:pPr>
              <w:pStyle w:val="488"/>
              <w:rPr>
                <w:color w:val="000000" w:themeColor="text1"/>
                <w:highlight w:val="none"/>
                <w14:textFill>
                  <w14:solidFill>
                    <w14:schemeClr w14:val="tx1"/>
                  </w14:solidFill>
                </w14:textFill>
              </w:rPr>
            </w:pPr>
          </w:p>
        </w:tc>
      </w:tr>
      <w:tr w14:paraId="2E4AE7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dxa"/>
            <w:tcBorders>
              <w:tl2br w:val="nil"/>
              <w:tr2bl w:val="nil"/>
            </w:tcBorders>
            <w:noWrap/>
            <w:vAlign w:val="center"/>
          </w:tcPr>
          <w:p w14:paraId="36314493">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风险</w:t>
            </w:r>
          </w:p>
        </w:tc>
        <w:tc>
          <w:tcPr>
            <w:tcW w:w="7577" w:type="dxa"/>
            <w:gridSpan w:val="6"/>
            <w:tcBorders>
              <w:tl2br w:val="nil"/>
              <w:tr2bl w:val="nil"/>
            </w:tcBorders>
            <w:noWrap/>
            <w:vAlign w:val="center"/>
          </w:tcPr>
          <w:p w14:paraId="024328FC">
            <w:pPr>
              <w:pStyle w:val="488"/>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事故池，</w:t>
            </w:r>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00m</w:t>
            </w:r>
            <w:r>
              <w:rPr>
                <w:color w:val="000000" w:themeColor="text1"/>
                <w:highlight w:val="none"/>
                <w:vertAlign w:val="superscript"/>
                <w14:textFill>
                  <w14:solidFill>
                    <w14:schemeClr w14:val="tx1"/>
                  </w14:solidFill>
                </w14:textFill>
              </w:rPr>
              <w:t>3</w:t>
            </w:r>
          </w:p>
        </w:tc>
        <w:tc>
          <w:tcPr>
            <w:tcW w:w="1037" w:type="dxa"/>
            <w:vMerge w:val="continue"/>
            <w:tcBorders>
              <w:tl2br w:val="nil"/>
              <w:tr2bl w:val="nil"/>
            </w:tcBorders>
            <w:noWrap/>
            <w:vAlign w:val="center"/>
          </w:tcPr>
          <w:p w14:paraId="264CDBBB">
            <w:pPr>
              <w:pStyle w:val="488"/>
              <w:rPr>
                <w:color w:val="000000" w:themeColor="text1"/>
                <w:highlight w:val="none"/>
                <w14:textFill>
                  <w14:solidFill>
                    <w14:schemeClr w14:val="tx1"/>
                  </w14:solidFill>
                </w14:textFill>
              </w:rPr>
            </w:pPr>
          </w:p>
        </w:tc>
      </w:tr>
    </w:tbl>
    <w:p w14:paraId="000C4462">
      <w:pPr>
        <w:pStyle w:val="4"/>
        <w:ind w:firstLine="643"/>
        <w:rPr>
          <w:color w:val="000000" w:themeColor="text1"/>
          <w:highlight w:val="none"/>
          <w14:textFill>
            <w14:solidFill>
              <w14:schemeClr w14:val="tx1"/>
            </w14:solidFill>
          </w14:textFill>
        </w:rPr>
      </w:pPr>
      <w:bookmarkStart w:id="489" w:name="_Toc3059"/>
      <w:bookmarkStart w:id="490" w:name="_Toc28514"/>
      <w:r>
        <w:rPr>
          <w:rFonts w:hint="eastAsia"/>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t>排污许可</w:t>
      </w:r>
      <w:bookmarkEnd w:id="489"/>
      <w:bookmarkEnd w:id="490"/>
    </w:p>
    <w:p w14:paraId="5E506E27">
      <w:pPr>
        <w:ind w:firstLine="512"/>
        <w:rPr>
          <w:bCs/>
          <w:color w:val="000000" w:themeColor="text1"/>
          <w:spacing w:val="8"/>
          <w:kern w:val="0"/>
          <w:highlight w:val="none"/>
          <w14:textFill>
            <w14:solidFill>
              <w14:schemeClr w14:val="tx1"/>
            </w14:solidFill>
          </w14:textFill>
        </w:rPr>
        <w:sectPr>
          <w:pgSz w:w="11907" w:h="16840"/>
          <w:pgMar w:top="1418" w:right="1418" w:bottom="1418" w:left="1418" w:header="964" w:footer="964" w:gutter="0"/>
          <w:cols w:space="720" w:num="1"/>
          <w:docGrid w:linePitch="312" w:charSpace="0"/>
        </w:sectPr>
      </w:pPr>
      <w:r>
        <w:rPr>
          <w:bCs/>
          <w:color w:val="000000" w:themeColor="text1"/>
          <w:spacing w:val="8"/>
          <w:kern w:val="0"/>
          <w:highlight w:val="none"/>
          <w14:textFill>
            <w14:solidFill>
              <w14:schemeClr w14:val="tx1"/>
            </w14:solidFill>
          </w14:textFill>
        </w:rPr>
        <w:t>根据环境保护部印发《固定污染源排污许可分类管理名录（2019年版）》，本项目属于“四、黑色金属矿采选业，铁矿采选081”，本项目不涉及通用工序，为实行登记管理的行业，应于项目建成后，实际发生排污前变更排污登记。</w:t>
      </w:r>
    </w:p>
    <w:p w14:paraId="76F2FE7F">
      <w:pPr>
        <w:pStyle w:val="344"/>
        <w:spacing w:before="120" w:beforeLines="50" w:line="480" w:lineRule="exact"/>
        <w:ind w:firstLine="643"/>
        <w:rPr>
          <w:color w:val="000000" w:themeColor="text1"/>
          <w:highlight w:val="none"/>
          <w14:textFill>
            <w14:solidFill>
              <w14:schemeClr w14:val="tx1"/>
            </w14:solidFill>
          </w14:textFill>
        </w:rPr>
      </w:pPr>
      <w:bookmarkStart w:id="491" w:name="_Toc32108"/>
      <w:r>
        <w:rPr>
          <w:rFonts w:hint="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t>结论</w:t>
      </w:r>
      <w:bookmarkEnd w:id="471"/>
      <w:bookmarkEnd w:id="491"/>
    </w:p>
    <w:p w14:paraId="3CBBE7C8">
      <w:pPr>
        <w:pStyle w:val="4"/>
        <w:ind w:firstLine="643"/>
        <w:rPr>
          <w:color w:val="000000" w:themeColor="text1"/>
          <w:highlight w:val="none"/>
          <w14:textFill>
            <w14:solidFill>
              <w14:schemeClr w14:val="tx1"/>
            </w14:solidFill>
          </w14:textFill>
        </w:rPr>
      </w:pPr>
      <w:bookmarkStart w:id="492" w:name="_Toc524081491"/>
      <w:bookmarkStart w:id="493" w:name="_Toc478199925"/>
      <w:bookmarkStart w:id="494" w:name="_Toc6789"/>
      <w:bookmarkStart w:id="495" w:name="_Toc6478"/>
      <w:r>
        <w:rPr>
          <w:rFonts w:hint="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t>.1工程概况</w:t>
      </w:r>
      <w:bookmarkEnd w:id="492"/>
      <w:bookmarkEnd w:id="493"/>
      <w:bookmarkEnd w:id="494"/>
      <w:bookmarkEnd w:id="495"/>
    </w:p>
    <w:p w14:paraId="00EDC5B1">
      <w:pP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北票宏兴矿业有限公司年产7万吨铁精粉项目</w:t>
      </w:r>
      <w:r>
        <w:rPr>
          <w:color w:val="000000" w:themeColor="text1"/>
          <w:highlight w:val="none"/>
          <w14:textFill>
            <w14:solidFill>
              <w14:schemeClr w14:val="tx1"/>
            </w14:solidFill>
          </w14:textFill>
        </w:rPr>
        <w:t>位于辽宁省朝阳市</w:t>
      </w:r>
      <w:r>
        <w:rPr>
          <w:rFonts w:hint="eastAsia"/>
          <w:color w:val="000000" w:themeColor="text1"/>
          <w:highlight w:val="none"/>
          <w14:textFill>
            <w14:solidFill>
              <w14:schemeClr w14:val="tx1"/>
            </w14:solidFill>
          </w14:textFill>
        </w:rPr>
        <w:t>北票市东官营镇炮手村</w:t>
      </w:r>
      <w:r>
        <w:rPr>
          <w:color w:val="000000" w:themeColor="text1"/>
          <w:highlight w:val="none"/>
          <w14:textFill>
            <w14:solidFill>
              <w14:schemeClr w14:val="tx1"/>
            </w14:solidFill>
          </w14:textFill>
        </w:rPr>
        <w:t>，占地</w:t>
      </w:r>
      <w:r>
        <w:rPr>
          <w:rFonts w:hint="eastAsia"/>
          <w:color w:val="000000" w:themeColor="text1"/>
          <w:highlight w:val="none"/>
          <w14:textFill>
            <w14:solidFill>
              <w14:schemeClr w14:val="tx1"/>
            </w14:solidFill>
          </w14:textFill>
        </w:rPr>
        <w:t>17450</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w:t>
      </w:r>
      <w:r>
        <w:rPr>
          <w:rFonts w:hint="eastAsia"/>
          <w:color w:val="000000" w:themeColor="text1"/>
          <w:szCs w:val="22"/>
          <w:highlight w:val="none"/>
          <w14:textFill>
            <w14:solidFill>
              <w14:schemeClr w14:val="tx1"/>
            </w14:solidFill>
          </w14:textFill>
        </w:rPr>
        <w:t>本项目设置1台颚式破碎机、1</w:t>
      </w:r>
      <w:r>
        <w:rPr>
          <w:color w:val="000000" w:themeColor="text1"/>
          <w:highlight w:val="none"/>
          <w:shd w:val="clear" w:color="auto" w:fill="FFFFFF"/>
          <w14:textFill>
            <w14:solidFill>
              <w14:schemeClr w14:val="tx1"/>
            </w14:solidFill>
          </w14:textFill>
        </w:rPr>
        <w:t>台</w:t>
      </w:r>
      <w:r>
        <w:rPr>
          <w:rFonts w:hint="eastAsia"/>
          <w:color w:val="000000" w:themeColor="text1"/>
          <w:highlight w:val="none"/>
          <w:shd w:val="clear" w:color="auto" w:fill="FFFFFF"/>
          <w14:textFill>
            <w14:solidFill>
              <w14:schemeClr w14:val="tx1"/>
            </w14:solidFill>
          </w14:textFill>
        </w:rPr>
        <w:t>锤式</w:t>
      </w:r>
      <w:r>
        <w:rPr>
          <w:color w:val="000000" w:themeColor="text1"/>
          <w:highlight w:val="none"/>
          <w:shd w:val="clear" w:color="auto" w:fill="FFFFFF"/>
          <w14:textFill>
            <w14:solidFill>
              <w14:schemeClr w14:val="tx1"/>
            </w14:solidFill>
          </w14:textFill>
        </w:rPr>
        <w:t>破碎机</w:t>
      </w:r>
      <w:r>
        <w:rPr>
          <w:rFonts w:hint="eastAsia"/>
          <w:color w:val="000000" w:themeColor="text1"/>
          <w:highlight w:val="none"/>
          <w:shd w:val="clear" w:color="auto" w:fill="FFFFFF"/>
          <w14:textFill>
            <w14:solidFill>
              <w14:schemeClr w14:val="tx1"/>
            </w14:solidFill>
          </w14:textFill>
        </w:rPr>
        <w:t>、2台球磨机、4台高频筛、4台磁选机、1台浓密机、1台压滤机以及1套布袋除尘系统</w:t>
      </w:r>
      <w:r>
        <w:rPr>
          <w:color w:val="000000" w:themeColor="text1"/>
          <w:highlight w:val="none"/>
          <w:shd w:val="clear" w:color="auto" w:fill="FFFFFF"/>
          <w14:textFill>
            <w14:solidFill>
              <w14:schemeClr w14:val="tx1"/>
            </w14:solidFill>
          </w14:textFill>
        </w:rPr>
        <w:t>，</w:t>
      </w:r>
      <w:r>
        <w:rPr>
          <w:rFonts w:hint="eastAsia"/>
          <w:color w:val="000000" w:themeColor="text1"/>
          <w:highlight w:val="none"/>
          <w:shd w:val="clear" w:color="auto" w:fill="FFFFFF"/>
          <w14:textFill>
            <w14:solidFill>
              <w14:schemeClr w14:val="tx1"/>
            </w14:solidFill>
          </w14:textFill>
        </w:rPr>
        <w:t>形成1条铁精粉生产线，尾矿为</w:t>
      </w:r>
      <w:r>
        <w:rPr>
          <w:color w:val="000000" w:themeColor="text1"/>
          <w:highlight w:val="none"/>
          <w:shd w:val="clear" w:color="auto" w:fill="FFFFFF"/>
          <w14:textFill>
            <w14:solidFill>
              <w14:schemeClr w14:val="tx1"/>
            </w14:solidFill>
          </w14:textFill>
        </w:rPr>
        <w:t>干排</w:t>
      </w:r>
      <w:r>
        <w:rPr>
          <w:rFonts w:hint="eastAsia"/>
          <w:color w:val="000000" w:themeColor="text1"/>
          <w:highlight w:val="none"/>
          <w:shd w:val="clear" w:color="auto" w:fill="FFFFFF"/>
          <w14:textFill>
            <w14:solidFill>
              <w14:schemeClr w14:val="tx1"/>
            </w14:solidFill>
          </w14:textFill>
        </w:rPr>
        <w:t>，</w:t>
      </w:r>
      <w:r>
        <w:rPr>
          <w:color w:val="000000" w:themeColor="text1"/>
          <w:highlight w:val="none"/>
          <w:shd w:val="clear" w:color="auto" w:fill="FFFFFF"/>
          <w14:textFill>
            <w14:solidFill>
              <w14:schemeClr w14:val="tx1"/>
            </w14:solidFill>
          </w14:textFill>
        </w:rPr>
        <w:t>年产</w:t>
      </w:r>
      <w:r>
        <w:rPr>
          <w:rFonts w:hint="eastAsia"/>
          <w:color w:val="000000" w:themeColor="text1"/>
          <w:highlight w:val="none"/>
          <w:shd w:val="clear" w:color="auto" w:fill="FFFFFF"/>
          <w14:textFill>
            <w14:solidFill>
              <w14:schemeClr w14:val="tx1"/>
            </w14:solidFill>
          </w14:textFill>
        </w:rPr>
        <w:t>铁</w:t>
      </w:r>
      <w:r>
        <w:rPr>
          <w:color w:val="000000" w:themeColor="text1"/>
          <w:highlight w:val="none"/>
          <w:shd w:val="clear" w:color="auto" w:fill="FFFFFF"/>
          <w14:textFill>
            <w14:solidFill>
              <w14:schemeClr w14:val="tx1"/>
            </w14:solidFill>
          </w14:textFill>
        </w:rPr>
        <w:t>精粉</w:t>
      </w:r>
      <w:r>
        <w:rPr>
          <w:rFonts w:hint="eastAsia"/>
          <w:color w:val="000000" w:themeColor="text1"/>
          <w:highlight w:val="none"/>
          <w:shd w:val="clear" w:color="auto" w:fill="FFFFFF"/>
          <w14:textFill>
            <w14:solidFill>
              <w14:schemeClr w14:val="tx1"/>
            </w14:solidFill>
          </w14:textFill>
        </w:rPr>
        <w:t>7</w:t>
      </w:r>
      <w:r>
        <w:rPr>
          <w:color w:val="000000" w:themeColor="text1"/>
          <w:highlight w:val="none"/>
          <w:shd w:val="clear" w:color="auto" w:fill="FFFFFF"/>
          <w14:textFill>
            <w14:solidFill>
              <w14:schemeClr w14:val="tx1"/>
            </w14:solidFill>
          </w14:textFill>
        </w:rPr>
        <w:t>万吨</w:t>
      </w:r>
      <w:r>
        <w:rPr>
          <w:rFonts w:hint="eastAsia"/>
          <w:color w:val="000000" w:themeColor="text1"/>
          <w:highlight w:val="none"/>
          <w:shd w:val="clear" w:color="auto" w:fill="FFFFFF"/>
          <w14:textFill>
            <w14:solidFill>
              <w14:schemeClr w14:val="tx1"/>
            </w14:solidFill>
          </w14:textFill>
        </w:rPr>
        <w:t>。</w:t>
      </w:r>
    </w:p>
    <w:p w14:paraId="1EAFC1D9">
      <w:pPr>
        <w:pStyle w:val="4"/>
        <w:ind w:firstLine="643"/>
        <w:rPr>
          <w:color w:val="000000" w:themeColor="text1"/>
          <w:highlight w:val="none"/>
          <w14:textFill>
            <w14:solidFill>
              <w14:schemeClr w14:val="tx1"/>
            </w14:solidFill>
          </w14:textFill>
        </w:rPr>
      </w:pPr>
      <w:bookmarkStart w:id="496" w:name="_Toc524081492"/>
      <w:bookmarkStart w:id="497" w:name="_Toc1396"/>
      <w:bookmarkStart w:id="498" w:name="_Toc478199926"/>
      <w:bookmarkStart w:id="499" w:name="_Toc5380"/>
      <w:r>
        <w:rPr>
          <w:rFonts w:hint="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t>.2产业政策符合性</w:t>
      </w:r>
      <w:bookmarkEnd w:id="496"/>
      <w:bookmarkEnd w:id="497"/>
      <w:bookmarkEnd w:id="498"/>
      <w:bookmarkEnd w:id="499"/>
    </w:p>
    <w:p w14:paraId="6CB8DF1A">
      <w:pPr>
        <w:rPr>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本项目为黑色金属矿采选项目，根据国家发展和改革委员会《产业结构调整指导目录（</w:t>
      </w:r>
      <w:r>
        <w:rPr>
          <w:rFonts w:hint="eastAsia"/>
          <w:color w:val="000000" w:themeColor="text1"/>
          <w:highlight w:val="none"/>
          <w14:textFill>
            <w14:solidFill>
              <w14:schemeClr w14:val="tx1"/>
            </w14:solidFill>
          </w14:textFill>
        </w:rPr>
        <w:t>2024年本</w:t>
      </w:r>
      <w:r>
        <w:rPr>
          <w:color w:val="000000" w:themeColor="text1"/>
          <w:highlight w:val="none"/>
          <w14:textFill>
            <w14:solidFill>
              <w14:schemeClr w14:val="tx1"/>
            </w14:solidFill>
          </w14:textFill>
        </w:rPr>
        <w:t>）》，本项目属于“</w:t>
      </w:r>
      <w:r>
        <w:rPr>
          <w:rFonts w:hint="eastAsia"/>
          <w:color w:val="000000" w:themeColor="text1"/>
          <w:highlight w:val="none"/>
          <w:lang w:val="en-US" w:eastAsia="zh-CN"/>
          <w14:textFill>
            <w14:solidFill>
              <w14:schemeClr w14:val="tx1"/>
            </w14:solidFill>
          </w14:textFill>
        </w:rPr>
        <w:t>鼓励</w:t>
      </w:r>
      <w:r>
        <w:rPr>
          <w:color w:val="000000" w:themeColor="text1"/>
          <w:highlight w:val="none"/>
          <w14:textFill>
            <w14:solidFill>
              <w14:schemeClr w14:val="tx1"/>
            </w14:solidFill>
          </w14:textFill>
        </w:rPr>
        <w:t>类”</w:t>
      </w:r>
      <w:r>
        <w:rPr>
          <w:rFonts w:hint="eastAsia"/>
          <w:color w:val="000000" w:themeColor="text1"/>
          <w:highlight w:val="none"/>
          <w:lang w:val="en-US" w:eastAsia="zh-CN"/>
          <w14:textFill>
            <w14:solidFill>
              <w14:schemeClr w14:val="tx1"/>
            </w14:solidFill>
          </w14:textFill>
        </w:rPr>
        <w:t>项目</w:t>
      </w:r>
      <w:r>
        <w:rPr>
          <w:color w:val="000000" w:themeColor="text1"/>
          <w:highlight w:val="none"/>
          <w14:textFill>
            <w14:solidFill>
              <w14:schemeClr w14:val="tx1"/>
            </w14:solidFill>
          </w14:textFill>
        </w:rPr>
        <w:t>，符合国家相关产业政策。</w:t>
      </w:r>
    </w:p>
    <w:p w14:paraId="7DE31547">
      <w:pPr>
        <w:pStyle w:val="4"/>
        <w:ind w:firstLine="643"/>
        <w:rPr>
          <w:color w:val="000000" w:themeColor="text1"/>
          <w:highlight w:val="none"/>
          <w14:textFill>
            <w14:solidFill>
              <w14:schemeClr w14:val="tx1"/>
            </w14:solidFill>
          </w14:textFill>
        </w:rPr>
      </w:pPr>
      <w:bookmarkStart w:id="500" w:name="_Toc524081493"/>
      <w:bookmarkStart w:id="501" w:name="_Toc478199927"/>
      <w:bookmarkStart w:id="502" w:name="_Toc31205"/>
      <w:bookmarkStart w:id="503" w:name="_Toc3986"/>
      <w:r>
        <w:rPr>
          <w:rFonts w:hint="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t>.3项目规划、选址符合性分析</w:t>
      </w:r>
      <w:bookmarkEnd w:id="500"/>
      <w:bookmarkEnd w:id="501"/>
      <w:bookmarkEnd w:id="502"/>
      <w:bookmarkEnd w:id="503"/>
    </w:p>
    <w:p w14:paraId="6B3CF3E7">
      <w:pPr>
        <w:pStyle w:val="5"/>
        <w:ind w:firstLine="562"/>
        <w:rPr>
          <w:color w:val="000000" w:themeColor="text1"/>
          <w:highlight w:val="none"/>
          <w14:textFill>
            <w14:solidFill>
              <w14:schemeClr w14:val="tx1"/>
            </w14:solidFill>
          </w14:textFill>
        </w:rPr>
      </w:pPr>
      <w:bookmarkStart w:id="504" w:name="_Toc6612"/>
      <w:r>
        <w:rPr>
          <w:rFonts w:hint="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t>.3.1规划符合性</w:t>
      </w:r>
      <w:bookmarkEnd w:id="504"/>
    </w:p>
    <w:p w14:paraId="44F850C0">
      <w:pPr>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本项目符合《钢铁产业发展政策》，符合</w:t>
      </w:r>
      <w:r>
        <w:rPr>
          <w:color w:val="000000" w:themeColor="text1"/>
          <w:kern w:val="0"/>
          <w:highlight w:val="none"/>
          <w14:textFill>
            <w14:solidFill>
              <w14:schemeClr w14:val="tx1"/>
            </w14:solidFill>
          </w14:textFill>
        </w:rPr>
        <w:t>《关于深入贯彻落实新发展理念全面实施非煤矿山综合治理的意见》</w:t>
      </w:r>
      <w:r>
        <w:rPr>
          <w:rFonts w:hint="eastAsia"/>
          <w:color w:val="000000" w:themeColor="text1"/>
          <w:kern w:val="0"/>
          <w:highlight w:val="none"/>
          <w14:textFill>
            <w14:solidFill>
              <w14:schemeClr w14:val="tx1"/>
            </w14:solidFill>
          </w14:textFill>
        </w:rPr>
        <w:t>，</w:t>
      </w:r>
      <w:r>
        <w:rPr>
          <w:color w:val="000000" w:themeColor="text1"/>
          <w:highlight w:val="none"/>
          <w14:textFill>
            <w14:solidFill>
              <w14:schemeClr w14:val="tx1"/>
            </w14:solidFill>
          </w14:textFill>
        </w:rPr>
        <w:t>符合《东官营镇村镇建设总体规划》</w:t>
      </w:r>
      <w:r>
        <w:rPr>
          <w:rFonts w:hint="eastAsia"/>
          <w:color w:val="000000" w:themeColor="text1"/>
          <w:highlight w:val="none"/>
          <w14:textFill>
            <w14:solidFill>
              <w14:schemeClr w14:val="tx1"/>
            </w14:solidFill>
          </w14:textFill>
        </w:rPr>
        <w:t>等政策及规范</w:t>
      </w:r>
      <w:r>
        <w:rPr>
          <w:color w:val="000000" w:themeColor="text1"/>
          <w:highlight w:val="none"/>
          <w14:textFill>
            <w14:solidFill>
              <w14:schemeClr w14:val="tx1"/>
            </w14:solidFill>
          </w14:textFill>
        </w:rPr>
        <w:t>要求。</w:t>
      </w:r>
    </w:p>
    <w:p w14:paraId="3C8D9043">
      <w:pPr>
        <w:pStyle w:val="5"/>
        <w:ind w:firstLine="562"/>
        <w:rPr>
          <w:color w:val="000000" w:themeColor="text1"/>
          <w:highlight w:val="none"/>
          <w14:textFill>
            <w14:solidFill>
              <w14:schemeClr w14:val="tx1"/>
            </w14:solidFill>
          </w14:textFill>
        </w:rPr>
      </w:pPr>
      <w:bookmarkStart w:id="505" w:name="_Toc11072"/>
      <w:r>
        <w:rPr>
          <w:rFonts w:hint="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t>.3.2选址合理性</w:t>
      </w:r>
      <w:bookmarkEnd w:id="505"/>
    </w:p>
    <w:p w14:paraId="43084166">
      <w:pPr>
        <w:widowControl/>
        <w:spacing w:before="120" w:beforeLines="50"/>
        <w:jc w:val="left"/>
        <w:rPr>
          <w:color w:val="000000" w:themeColor="text1"/>
          <w:kern w:val="0"/>
          <w:highlight w:val="none"/>
          <w14:textFill>
            <w14:solidFill>
              <w14:schemeClr w14:val="tx1"/>
            </w14:solidFill>
          </w14:textFill>
        </w:rPr>
      </w:pPr>
      <w:r>
        <w:rPr>
          <w:color w:val="000000" w:themeColor="text1"/>
          <w:kern w:val="0"/>
          <w:highlight w:val="none"/>
          <w14:textFill>
            <w14:solidFill>
              <w14:schemeClr w14:val="tx1"/>
            </w14:solidFill>
          </w14:textFill>
        </w:rPr>
        <w:t>本项目位于</w:t>
      </w:r>
      <w:r>
        <w:rPr>
          <w:color w:val="000000" w:themeColor="text1"/>
          <w:highlight w:val="none"/>
          <w14:textFill>
            <w14:solidFill>
              <w14:schemeClr w14:val="tx1"/>
            </w14:solidFill>
          </w14:textFill>
        </w:rPr>
        <w:t>辽宁省朝阳市</w:t>
      </w:r>
      <w:r>
        <w:rPr>
          <w:rFonts w:hint="eastAsia"/>
          <w:color w:val="000000" w:themeColor="text1"/>
          <w:highlight w:val="none"/>
          <w14:textFill>
            <w14:solidFill>
              <w14:schemeClr w14:val="tx1"/>
            </w14:solidFill>
          </w14:textFill>
        </w:rPr>
        <w:t>北票市东官营镇炮手村</w:t>
      </w:r>
      <w:r>
        <w:rPr>
          <w:color w:val="000000" w:themeColor="text1"/>
          <w:kern w:val="0"/>
          <w:highlight w:val="none"/>
          <w14:textFill>
            <w14:solidFill>
              <w14:schemeClr w14:val="tx1"/>
            </w14:solidFill>
          </w14:textFill>
        </w:rPr>
        <w:t>，</w:t>
      </w:r>
      <w:r>
        <w:rPr>
          <w:rFonts w:hint="eastAsia"/>
          <w:color w:val="000000" w:themeColor="text1"/>
          <w:kern w:val="0"/>
          <w:highlight w:val="none"/>
          <w:lang w:val="en-US" w:eastAsia="zh-CN"/>
          <w14:textFill>
            <w14:solidFill>
              <w14:schemeClr w14:val="tx1"/>
            </w14:solidFill>
          </w14:textFill>
        </w:rPr>
        <w:t>用地性质为工业用地，</w:t>
      </w:r>
      <w:r>
        <w:rPr>
          <w:color w:val="000000" w:themeColor="text1"/>
          <w:kern w:val="0"/>
          <w:highlight w:val="none"/>
          <w14:textFill>
            <w14:solidFill>
              <w14:schemeClr w14:val="tx1"/>
            </w14:solidFill>
          </w14:textFill>
        </w:rPr>
        <w:t>评价范围内无自然保护区、风景名胜区，无特殊保护动植物。本项目原材料供应、能源、交通等设施便利，给水、排水、电力、交通等均可与本项目相衔接，具有良好的外部条件。经对产生的废气、废水、噪声及固废采取相应的污染控制措施后，对周围环境质量影响较小。</w:t>
      </w:r>
    </w:p>
    <w:p w14:paraId="37D76D03">
      <w:pPr>
        <w:jc w:val="left"/>
        <w:rPr>
          <w:color w:val="000000" w:themeColor="text1"/>
          <w:highlight w:val="none"/>
          <w14:textFill>
            <w14:solidFill>
              <w14:schemeClr w14:val="tx1"/>
            </w14:solidFill>
          </w14:textFill>
        </w:rPr>
      </w:pPr>
      <w:r>
        <w:rPr>
          <w:color w:val="000000" w:themeColor="text1"/>
          <w:kern w:val="0"/>
          <w:highlight w:val="none"/>
          <w14:textFill>
            <w14:solidFill>
              <w14:schemeClr w14:val="tx1"/>
            </w14:solidFill>
          </w14:textFill>
        </w:rPr>
        <w:t>项目的建设符合国家产业政策，本项目的建设对周围环境影响较小，本项目选址是可行的</w:t>
      </w:r>
      <w:r>
        <w:rPr>
          <w:color w:val="000000" w:themeColor="text1"/>
          <w:highlight w:val="none"/>
          <w14:textFill>
            <w14:solidFill>
              <w14:schemeClr w14:val="tx1"/>
            </w14:solidFill>
          </w14:textFill>
        </w:rPr>
        <w:t>。</w:t>
      </w:r>
    </w:p>
    <w:p w14:paraId="6C246916">
      <w:pPr>
        <w:pStyle w:val="4"/>
        <w:ind w:firstLine="643"/>
        <w:rPr>
          <w:color w:val="000000" w:themeColor="text1"/>
          <w:highlight w:val="none"/>
          <w14:textFill>
            <w14:solidFill>
              <w14:schemeClr w14:val="tx1"/>
            </w14:solidFill>
          </w14:textFill>
        </w:rPr>
      </w:pPr>
      <w:bookmarkStart w:id="506" w:name="_Toc478199928"/>
      <w:bookmarkStart w:id="507" w:name="_Toc7096"/>
      <w:bookmarkStart w:id="508" w:name="_Toc19587"/>
      <w:bookmarkStart w:id="509" w:name="_Toc524081494"/>
      <w:r>
        <w:rPr>
          <w:rFonts w:hint="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t>.4环境质量现状</w:t>
      </w:r>
      <w:bookmarkEnd w:id="506"/>
      <w:bookmarkEnd w:id="507"/>
      <w:bookmarkEnd w:id="508"/>
      <w:bookmarkEnd w:id="509"/>
    </w:p>
    <w:p w14:paraId="26B6AC25">
      <w:pPr>
        <w:adjustRightInd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（1）大气环境</w:t>
      </w:r>
    </w:p>
    <w:p w14:paraId="3ABB0333">
      <w:pPr>
        <w:rPr>
          <w:bCs/>
          <w:color w:val="000000" w:themeColor="text1"/>
          <w:kern w:val="0"/>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根据</w:t>
      </w:r>
      <w:r>
        <w:rPr>
          <w:color w:val="000000" w:themeColor="text1"/>
          <w:highlight w:val="none"/>
          <w14:textFill>
            <w14:solidFill>
              <w14:schemeClr w14:val="tx1"/>
            </w14:solidFill>
          </w14:textFill>
        </w:rPr>
        <w:t>202</w:t>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年朝阳市环境空气质量6项指标累计结果</w:t>
      </w:r>
      <w:r>
        <w:rPr>
          <w:bCs/>
          <w:color w:val="000000" w:themeColor="text1"/>
          <w:highlight w:val="none"/>
          <w14:textFill>
            <w14:solidFill>
              <w14:schemeClr w14:val="tx1"/>
            </w14:solidFill>
          </w14:textFill>
        </w:rPr>
        <w:t>，项目区域</w:t>
      </w:r>
      <w:r>
        <w:rPr>
          <w:color w:val="000000" w:themeColor="text1"/>
          <w:highlight w:val="none"/>
          <w14:textFill>
            <w14:solidFill>
              <w14:schemeClr w14:val="tx1"/>
            </w14:solidFill>
          </w14:textFill>
        </w:rPr>
        <w:t>PM</w:t>
      </w:r>
      <w:r>
        <w:rPr>
          <w:color w:val="000000" w:themeColor="text1"/>
          <w:highlight w:val="none"/>
          <w:vertAlign w:val="subscript"/>
          <w14:textFill>
            <w14:solidFill>
              <w14:schemeClr w14:val="tx1"/>
            </w14:solidFill>
          </w14:textFill>
        </w:rPr>
        <w:t>10</w:t>
      </w:r>
      <w:r>
        <w:rPr>
          <w:color w:val="000000" w:themeColor="text1"/>
          <w:highlight w:val="none"/>
          <w14:textFill>
            <w14:solidFill>
              <w14:schemeClr w14:val="tx1"/>
            </w14:solidFill>
          </w14:textFill>
        </w:rPr>
        <w:t>、PM</w:t>
      </w:r>
      <w:r>
        <w:rPr>
          <w:color w:val="000000" w:themeColor="text1"/>
          <w:highlight w:val="none"/>
          <w:vertAlign w:val="subscript"/>
          <w14:textFill>
            <w14:solidFill>
              <w14:schemeClr w14:val="tx1"/>
            </w14:solidFill>
          </w14:textFill>
        </w:rPr>
        <w:t>2.5</w:t>
      </w:r>
      <w:r>
        <w:rPr>
          <w:color w:val="000000" w:themeColor="text1"/>
          <w:highlight w:val="none"/>
          <w14:textFill>
            <w14:solidFill>
              <w14:schemeClr w14:val="tx1"/>
            </w14:solidFill>
          </w14:textFill>
        </w:rPr>
        <w:t>、SO</w:t>
      </w:r>
      <w:r>
        <w:rPr>
          <w:color w:val="000000" w:themeColor="text1"/>
          <w:highlight w:val="none"/>
          <w:vertAlign w:val="subscript"/>
          <w14:textFill>
            <w14:solidFill>
              <w14:schemeClr w14:val="tx1"/>
            </w14:solidFill>
          </w14:textFill>
        </w:rPr>
        <w:t>2</w:t>
      </w:r>
      <w:r>
        <w:rPr>
          <w:color w:val="000000" w:themeColor="text1"/>
          <w:highlight w:val="none"/>
          <w14:textFill>
            <w14:solidFill>
              <w14:schemeClr w14:val="tx1"/>
            </w14:solidFill>
          </w14:textFill>
        </w:rPr>
        <w:t>、NO</w:t>
      </w:r>
      <w:r>
        <w:rPr>
          <w:color w:val="000000" w:themeColor="text1"/>
          <w:highlight w:val="none"/>
          <w:vertAlign w:val="subscript"/>
          <w14:textFill>
            <w14:solidFill>
              <w14:schemeClr w14:val="tx1"/>
            </w14:solidFill>
          </w14:textFill>
        </w:rPr>
        <w:t>2</w:t>
      </w:r>
      <w:r>
        <w:rPr>
          <w:color w:val="000000" w:themeColor="text1"/>
          <w:highlight w:val="none"/>
          <w14:textFill>
            <w14:solidFill>
              <w14:schemeClr w14:val="tx1"/>
            </w14:solidFill>
          </w14:textFill>
        </w:rPr>
        <w:t>、O</w:t>
      </w:r>
      <w:r>
        <w:rPr>
          <w:color w:val="000000" w:themeColor="text1"/>
          <w:highlight w:val="none"/>
          <w:vertAlign w:val="subscript"/>
          <w14:textFill>
            <w14:solidFill>
              <w14:schemeClr w14:val="tx1"/>
            </w14:solidFill>
          </w14:textFill>
        </w:rPr>
        <w:t>3</w:t>
      </w:r>
      <w:r>
        <w:rPr>
          <w:color w:val="000000" w:themeColor="text1"/>
          <w:highlight w:val="none"/>
          <w14:textFill>
            <w14:solidFill>
              <w14:schemeClr w14:val="tx1"/>
            </w14:solidFill>
          </w14:textFill>
        </w:rPr>
        <w:t>、CO</w:t>
      </w:r>
      <w:r>
        <w:rPr>
          <w:bCs/>
          <w:color w:val="000000" w:themeColor="text1"/>
          <w:highlight w:val="none"/>
          <w14:textFill>
            <w14:solidFill>
              <w14:schemeClr w14:val="tx1"/>
            </w14:solidFill>
          </w14:textFill>
        </w:rPr>
        <w:t>符合《环境空气质量标准》（GB3095-2012）二级标准</w:t>
      </w:r>
      <w:r>
        <w:rPr>
          <w:rFonts w:hint="eastAsia"/>
          <w:bCs/>
          <w:color w:val="000000" w:themeColor="text1"/>
          <w:highlight w:val="none"/>
          <w14:textFill>
            <w14:solidFill>
              <w14:schemeClr w14:val="tx1"/>
            </w14:solidFill>
          </w14:textFill>
        </w:rPr>
        <w:t>及修改单</w:t>
      </w:r>
      <w:r>
        <w:rPr>
          <w:bCs/>
          <w:color w:val="000000" w:themeColor="text1"/>
          <w:highlight w:val="none"/>
          <w14:textFill>
            <w14:solidFill>
              <w14:schemeClr w14:val="tx1"/>
            </w14:solidFill>
          </w14:textFill>
        </w:rPr>
        <w:t>，项目区域大气环境质量较好。</w:t>
      </w:r>
    </w:p>
    <w:p w14:paraId="0FB9ABF2">
      <w:pPr>
        <w:rPr>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由监测数据可知，项目区域</w:t>
      </w:r>
      <w:r>
        <w:rPr>
          <w:bCs/>
          <w:color w:val="000000" w:themeColor="text1"/>
          <w:kern w:val="0"/>
          <w:highlight w:val="none"/>
          <w14:textFill>
            <w14:solidFill>
              <w14:schemeClr w14:val="tx1"/>
            </w14:solidFill>
          </w14:textFill>
        </w:rPr>
        <w:t>颗粒物</w:t>
      </w:r>
      <w:r>
        <w:rPr>
          <w:bCs/>
          <w:color w:val="000000" w:themeColor="text1"/>
          <w:highlight w:val="none"/>
          <w14:textFill>
            <w14:solidFill>
              <w14:schemeClr w14:val="tx1"/>
            </w14:solidFill>
          </w14:textFill>
        </w:rPr>
        <w:t>符合标准，项目区域大气环境质量较好。</w:t>
      </w:r>
      <w:r>
        <w:rPr>
          <w:color w:val="000000" w:themeColor="text1"/>
          <w:highlight w:val="none"/>
          <w14:textFill>
            <w14:solidFill>
              <w14:schemeClr w14:val="tx1"/>
            </w14:solidFill>
          </w14:textFill>
        </w:rPr>
        <w:t xml:space="preserve"> </w:t>
      </w:r>
    </w:p>
    <w:p w14:paraId="0A7A39A1">
      <w:pPr>
        <w:adjustRightInd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（2）地下水环境</w:t>
      </w:r>
    </w:p>
    <w:p w14:paraId="770D7EFD">
      <w:pPr>
        <w:pStyle w:val="16"/>
        <w:ind w:firstLine="480"/>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 xml:space="preserve">地下水监测结果表明，地下水监测因子均满足《地下水质量标准》（ GB/T14848-2017）的Ⅲ类标准。 </w:t>
      </w:r>
    </w:p>
    <w:p w14:paraId="6624CF59">
      <w:pPr>
        <w:adjustRightInd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（3）声环境</w:t>
      </w:r>
    </w:p>
    <w:p w14:paraId="36350F84">
      <w:pPr>
        <w:pStyle w:val="514"/>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根据监测结果项目所在区域声环境质量良好，符合《声环境质量标准》（GB3096-2008）中1类标准。</w:t>
      </w:r>
    </w:p>
    <w:p w14:paraId="61D7F92F">
      <w:pPr>
        <w:pStyle w:val="514"/>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（4）土壤环境</w:t>
      </w:r>
    </w:p>
    <w:p w14:paraId="1C391EEE">
      <w:pPr>
        <w:pStyle w:val="514"/>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根据监测结果项目所在区域</w:t>
      </w:r>
      <w:r>
        <w:rPr>
          <w:rFonts w:ascii="Times New Roman" w:hAnsi="Times New Roman" w:cs="Times New Roman"/>
          <w:color w:val="000000" w:themeColor="text1"/>
          <w:szCs w:val="24"/>
          <w:highlight w:val="none"/>
          <w14:textFill>
            <w14:solidFill>
              <w14:schemeClr w14:val="tx1"/>
            </w14:solidFill>
          </w14:textFill>
        </w:rPr>
        <w:t>土壤环境质量符合建设用地第二类用地土壤污染风险筛选值</w:t>
      </w:r>
      <w:r>
        <w:rPr>
          <w:rFonts w:ascii="Times New Roman" w:hAnsi="Times New Roman" w:cs="Times New Roman"/>
          <w:color w:val="000000" w:themeColor="text1"/>
          <w:highlight w:val="none"/>
          <w14:textFill>
            <w14:solidFill>
              <w14:schemeClr w14:val="tx1"/>
            </w14:solidFill>
          </w14:textFill>
        </w:rPr>
        <w:t>。</w:t>
      </w:r>
    </w:p>
    <w:p w14:paraId="7D356F78">
      <w:pPr>
        <w:pStyle w:val="4"/>
        <w:ind w:firstLine="643"/>
        <w:rPr>
          <w:color w:val="000000" w:themeColor="text1"/>
          <w:highlight w:val="none"/>
          <w14:textFill>
            <w14:solidFill>
              <w14:schemeClr w14:val="tx1"/>
            </w14:solidFill>
          </w14:textFill>
        </w:rPr>
      </w:pPr>
      <w:bookmarkStart w:id="510" w:name="_Toc30003"/>
      <w:bookmarkStart w:id="511" w:name="_Toc524081495"/>
      <w:bookmarkStart w:id="512" w:name="_Toc478199929"/>
      <w:bookmarkStart w:id="513" w:name="_Toc13176"/>
      <w:r>
        <w:rPr>
          <w:rFonts w:hint="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t>.5环境影响评价结论</w:t>
      </w:r>
      <w:bookmarkEnd w:id="510"/>
      <w:bookmarkEnd w:id="511"/>
      <w:bookmarkEnd w:id="512"/>
      <w:bookmarkEnd w:id="513"/>
    </w:p>
    <w:p w14:paraId="6182AEB8">
      <w:pPr>
        <w:pStyle w:val="5"/>
        <w:ind w:firstLine="562"/>
        <w:rPr>
          <w:color w:val="000000" w:themeColor="text1"/>
          <w:highlight w:val="none"/>
          <w14:textFill>
            <w14:solidFill>
              <w14:schemeClr w14:val="tx1"/>
            </w14:solidFill>
          </w14:textFill>
        </w:rPr>
      </w:pPr>
      <w:bookmarkStart w:id="514" w:name="_Toc4468"/>
      <w:r>
        <w:rPr>
          <w:rFonts w:hint="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t>.5.1运营期大气环境影响评价结论</w:t>
      </w:r>
      <w:bookmarkEnd w:id="514"/>
    </w:p>
    <w:p w14:paraId="56D3CE3E">
      <w:pPr>
        <w:rPr>
          <w:color w:val="000000" w:themeColor="text1"/>
          <w:szCs w:val="22"/>
          <w:highlight w:val="none"/>
          <w14:textFill>
            <w14:solidFill>
              <w14:schemeClr w14:val="tx1"/>
            </w14:solidFill>
          </w14:textFill>
        </w:rPr>
      </w:pPr>
      <w:r>
        <w:rPr>
          <w:color w:val="000000" w:themeColor="text1"/>
          <w:szCs w:val="22"/>
          <w:highlight w:val="none"/>
          <w14:textFill>
            <w14:solidFill>
              <w14:schemeClr w14:val="tx1"/>
            </w14:solidFill>
          </w14:textFill>
        </w:rPr>
        <w:t>本项目破碎车间</w:t>
      </w:r>
      <w:r>
        <w:rPr>
          <w:rFonts w:hint="eastAsia"/>
          <w:color w:val="000000" w:themeColor="text1"/>
          <w:szCs w:val="22"/>
          <w:highlight w:val="none"/>
          <w14:textFill>
            <w14:solidFill>
              <w14:schemeClr w14:val="tx1"/>
            </w14:solidFill>
          </w14:textFill>
        </w:rPr>
        <w:t>上料、</w:t>
      </w:r>
      <w:r>
        <w:rPr>
          <w:color w:val="000000" w:themeColor="text1"/>
          <w:szCs w:val="22"/>
          <w:highlight w:val="none"/>
          <w14:textFill>
            <w14:solidFill>
              <w14:schemeClr w14:val="tx1"/>
            </w14:solidFill>
          </w14:textFill>
        </w:rPr>
        <w:t>破碎、筛分</w:t>
      </w:r>
      <w:r>
        <w:rPr>
          <w:rFonts w:hint="eastAsia"/>
          <w:color w:val="000000" w:themeColor="text1"/>
          <w:szCs w:val="22"/>
          <w:highlight w:val="none"/>
          <w:lang w:eastAsia="zh-CN"/>
          <w14:textFill>
            <w14:solidFill>
              <w14:schemeClr w14:val="tx1"/>
            </w14:solidFill>
          </w14:textFill>
        </w:rPr>
        <w:t>、</w:t>
      </w:r>
      <w:r>
        <w:rPr>
          <w:rFonts w:hint="eastAsia"/>
          <w:color w:val="000000" w:themeColor="text1"/>
          <w:szCs w:val="22"/>
          <w:highlight w:val="none"/>
          <w:lang w:val="en-US" w:eastAsia="zh-CN"/>
          <w14:textFill>
            <w14:solidFill>
              <w14:schemeClr w14:val="tx1"/>
            </w14:solidFill>
          </w14:textFill>
        </w:rPr>
        <w:t>干式磁选</w:t>
      </w:r>
      <w:r>
        <w:rPr>
          <w:color w:val="000000" w:themeColor="text1"/>
          <w:szCs w:val="22"/>
          <w:highlight w:val="none"/>
          <w14:textFill>
            <w14:solidFill>
              <w14:schemeClr w14:val="tx1"/>
            </w14:solidFill>
          </w14:textFill>
        </w:rPr>
        <w:t>粉尘经集尘罩收集后经布袋除尘器处理，</w:t>
      </w:r>
      <w:r>
        <w:rPr>
          <w:color w:val="000000" w:themeColor="text1"/>
          <w:highlight w:val="none"/>
          <w14:textFill>
            <w14:solidFill>
              <w14:schemeClr w14:val="tx1"/>
            </w14:solidFill>
          </w14:textFill>
        </w:rPr>
        <w:t>通过15m高排气筒</w:t>
      </w:r>
      <w:r>
        <w:rPr>
          <w:color w:val="000000" w:themeColor="text1"/>
          <w:szCs w:val="22"/>
          <w:highlight w:val="none"/>
          <w14:textFill>
            <w14:solidFill>
              <w14:schemeClr w14:val="tx1"/>
            </w14:solidFill>
          </w14:textFill>
        </w:rPr>
        <w:t>（</w:t>
      </w:r>
      <w:r>
        <w:rPr>
          <w:rFonts w:hint="eastAsia"/>
          <w:color w:val="000000" w:themeColor="text1"/>
          <w:szCs w:val="22"/>
          <w:highlight w:val="none"/>
          <w14:textFill>
            <w14:solidFill>
              <w14:schemeClr w14:val="tx1"/>
            </w14:solidFill>
          </w14:textFill>
        </w:rPr>
        <w:t>DA001</w:t>
      </w:r>
      <w:r>
        <w:rPr>
          <w:color w:val="000000" w:themeColor="text1"/>
          <w:szCs w:val="22"/>
          <w:highlight w:val="none"/>
          <w14:textFill>
            <w14:solidFill>
              <w14:schemeClr w14:val="tx1"/>
            </w14:solidFill>
          </w14:textFill>
        </w:rPr>
        <w:t>）</w:t>
      </w:r>
      <w:r>
        <w:rPr>
          <w:color w:val="000000" w:themeColor="text1"/>
          <w:highlight w:val="none"/>
          <w14:textFill>
            <w14:solidFill>
              <w14:schemeClr w14:val="tx1"/>
            </w14:solidFill>
          </w14:textFill>
        </w:rPr>
        <w:t>排放</w:t>
      </w:r>
      <w:r>
        <w:rPr>
          <w:color w:val="000000" w:themeColor="text1"/>
          <w:szCs w:val="22"/>
          <w:highlight w:val="none"/>
          <w14:textFill>
            <w14:solidFill>
              <w14:schemeClr w14:val="tx1"/>
            </w14:solidFill>
          </w14:textFill>
        </w:rPr>
        <w:t>。经过处理后的颗粒物满足</w:t>
      </w:r>
      <w:r>
        <w:rPr>
          <w:color w:val="000000" w:themeColor="text1"/>
          <w:szCs w:val="20"/>
          <w:highlight w:val="none"/>
          <w14:textFill>
            <w14:solidFill>
              <w14:schemeClr w14:val="tx1"/>
            </w14:solidFill>
          </w14:textFill>
        </w:rPr>
        <w:t>《铁矿采选工业污染物排放标准》（GB28661-2012）中表6大气污染物特别排放限值</w:t>
      </w:r>
      <w:r>
        <w:rPr>
          <w:color w:val="000000" w:themeColor="text1"/>
          <w:szCs w:val="22"/>
          <w:highlight w:val="none"/>
          <w14:textFill>
            <w14:solidFill>
              <w14:schemeClr w14:val="tx1"/>
            </w14:solidFill>
          </w14:textFill>
        </w:rPr>
        <w:t>。</w:t>
      </w:r>
    </w:p>
    <w:p w14:paraId="0ED9CAF1">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原料卸料扬尘通过封闭厂房、洒水</w:t>
      </w:r>
      <w:r>
        <w:rPr>
          <w:rFonts w:hint="eastAsia"/>
          <w:color w:val="000000" w:themeColor="text1"/>
          <w:highlight w:val="none"/>
          <w:lang w:eastAsia="zh-CN"/>
          <w14:textFill>
            <w14:solidFill>
              <w14:schemeClr w14:val="tx1"/>
            </w14:solidFill>
          </w14:textFill>
        </w:rPr>
        <w:t>抑</w:t>
      </w:r>
      <w:r>
        <w:rPr>
          <w:color w:val="000000" w:themeColor="text1"/>
          <w:highlight w:val="none"/>
          <w14:textFill>
            <w14:solidFill>
              <w14:schemeClr w14:val="tx1"/>
            </w14:solidFill>
          </w14:textFill>
        </w:rPr>
        <w:t>尘方式降尘</w:t>
      </w:r>
      <w:r>
        <w:rPr>
          <w:color w:val="000000" w:themeColor="text1"/>
          <w:szCs w:val="22"/>
          <w:highlight w:val="none"/>
          <w14:textFill>
            <w14:solidFill>
              <w14:schemeClr w14:val="tx1"/>
            </w14:solidFill>
          </w14:textFill>
        </w:rPr>
        <w:t>。破碎车间未收集的无组织粉尘</w:t>
      </w:r>
      <w:r>
        <w:rPr>
          <w:color w:val="000000" w:themeColor="text1"/>
          <w:highlight w:val="none"/>
          <w14:textFill>
            <w14:solidFill>
              <w14:schemeClr w14:val="tx1"/>
            </w14:solidFill>
          </w14:textFill>
        </w:rPr>
        <w:t>通过封闭厂房、洒水</w:t>
      </w:r>
      <w:r>
        <w:rPr>
          <w:rFonts w:hint="eastAsia"/>
          <w:color w:val="000000" w:themeColor="text1"/>
          <w:highlight w:val="none"/>
          <w:lang w:eastAsia="zh-CN"/>
          <w14:textFill>
            <w14:solidFill>
              <w14:schemeClr w14:val="tx1"/>
            </w14:solidFill>
          </w14:textFill>
        </w:rPr>
        <w:t>抑</w:t>
      </w:r>
      <w:r>
        <w:rPr>
          <w:color w:val="000000" w:themeColor="text1"/>
          <w:highlight w:val="none"/>
          <w14:textFill>
            <w14:solidFill>
              <w14:schemeClr w14:val="tx1"/>
            </w14:solidFill>
          </w14:textFill>
        </w:rPr>
        <w:t>尘方式降尘</w:t>
      </w:r>
      <w:r>
        <w:rPr>
          <w:color w:val="000000" w:themeColor="text1"/>
          <w:szCs w:val="22"/>
          <w:highlight w:val="none"/>
          <w14:textFill>
            <w14:solidFill>
              <w14:schemeClr w14:val="tx1"/>
            </w14:solidFill>
          </w14:textFill>
        </w:rPr>
        <w:t>。</w:t>
      </w:r>
      <w:r>
        <w:rPr>
          <w:color w:val="000000" w:themeColor="text1"/>
          <w:highlight w:val="none"/>
          <w14:textFill>
            <w14:solidFill>
              <w14:schemeClr w14:val="tx1"/>
            </w14:solidFill>
          </w14:textFill>
        </w:rPr>
        <w:t>无组织颗粒物的排放</w:t>
      </w:r>
      <w:r>
        <w:rPr>
          <w:rFonts w:hint="eastAsia"/>
          <w:color w:val="000000" w:themeColor="text1"/>
          <w:highlight w:val="none"/>
          <w14:textFill>
            <w14:solidFill>
              <w14:schemeClr w14:val="tx1"/>
            </w14:solidFill>
          </w14:textFill>
        </w:rPr>
        <w:t>浓度</w:t>
      </w:r>
      <w:r>
        <w:rPr>
          <w:color w:val="000000" w:themeColor="text1"/>
          <w:highlight w:val="none"/>
          <w14:textFill>
            <w14:solidFill>
              <w14:schemeClr w14:val="tx1"/>
            </w14:solidFill>
          </w14:textFill>
        </w:rPr>
        <w:t>可满足</w:t>
      </w:r>
      <w:r>
        <w:rPr>
          <w:color w:val="000000" w:themeColor="text1"/>
          <w:szCs w:val="20"/>
          <w:highlight w:val="none"/>
          <w14:textFill>
            <w14:solidFill>
              <w14:schemeClr w14:val="tx1"/>
            </w14:solidFill>
          </w14:textFill>
        </w:rPr>
        <w:t>《铁矿采选工业污染物排放标准》（GB28661-2012）中表7无组织排放浓度限值</w:t>
      </w:r>
      <w:r>
        <w:rPr>
          <w:color w:val="000000" w:themeColor="text1"/>
          <w:highlight w:val="none"/>
          <w14:textFill>
            <w14:solidFill>
              <w14:schemeClr w14:val="tx1"/>
            </w14:solidFill>
          </w14:textFill>
        </w:rPr>
        <w:t>。</w:t>
      </w:r>
    </w:p>
    <w:p w14:paraId="4526D815">
      <w:pPr>
        <w:pStyle w:val="5"/>
        <w:ind w:firstLine="562"/>
        <w:rPr>
          <w:color w:val="000000" w:themeColor="text1"/>
          <w:highlight w:val="none"/>
          <w14:textFill>
            <w14:solidFill>
              <w14:schemeClr w14:val="tx1"/>
            </w14:solidFill>
          </w14:textFill>
        </w:rPr>
      </w:pPr>
      <w:bookmarkStart w:id="515" w:name="_Toc10180"/>
      <w:r>
        <w:rPr>
          <w:rFonts w:hint="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t>.5.2水环境影响评价结论</w:t>
      </w:r>
      <w:bookmarkEnd w:id="515"/>
    </w:p>
    <w:p w14:paraId="041BDDCF">
      <w:pPr>
        <w:spacing w:before="120" w:beforeLines="50"/>
        <w:rPr>
          <w:color w:val="000000" w:themeColor="text1"/>
          <w:szCs w:val="20"/>
          <w:highlight w:val="none"/>
          <w14:textFill>
            <w14:solidFill>
              <w14:schemeClr w14:val="tx1"/>
            </w14:solidFill>
          </w14:textFill>
        </w:rPr>
      </w:pPr>
      <w:r>
        <w:rPr>
          <w:bCs/>
          <w:color w:val="000000" w:themeColor="text1"/>
          <w:kern w:val="0"/>
          <w:highlight w:val="none"/>
          <w14:textFill>
            <w14:solidFill>
              <w14:schemeClr w14:val="tx1"/>
            </w14:solidFill>
          </w14:textFill>
        </w:rPr>
        <w:t>本项目</w:t>
      </w:r>
      <w:r>
        <w:rPr>
          <w:color w:val="000000" w:themeColor="text1"/>
          <w:szCs w:val="20"/>
          <w:highlight w:val="none"/>
          <w14:textFill>
            <w14:solidFill>
              <w14:schemeClr w14:val="tx1"/>
            </w14:solidFill>
          </w14:textFill>
        </w:rPr>
        <w:t>选矿废水全部排入尾矿干排系统，尾矿浆经旋流脱水后送至浓密罐进行浓缩沉淀（容积约为</w:t>
      </w:r>
      <w:r>
        <w:rPr>
          <w:rFonts w:hint="eastAsia"/>
          <w:color w:val="000000" w:themeColor="text1"/>
          <w:szCs w:val="20"/>
          <w:highlight w:val="none"/>
          <w14:textFill>
            <w14:solidFill>
              <w14:schemeClr w14:val="tx1"/>
            </w14:solidFill>
          </w14:textFill>
        </w:rPr>
        <w:t>12</w:t>
      </w:r>
      <w:r>
        <w:rPr>
          <w:color w:val="000000" w:themeColor="text1"/>
          <w:szCs w:val="20"/>
          <w:highlight w:val="none"/>
          <w14:textFill>
            <w14:solidFill>
              <w14:schemeClr w14:val="tx1"/>
            </w14:solidFill>
          </w14:textFill>
        </w:rPr>
        <w:t>m</w:t>
      </w:r>
      <w:r>
        <w:rPr>
          <w:color w:val="000000" w:themeColor="text1"/>
          <w:szCs w:val="20"/>
          <w:highlight w:val="none"/>
          <w:vertAlign w:val="superscript"/>
          <w14:textFill>
            <w14:solidFill>
              <w14:schemeClr w14:val="tx1"/>
            </w14:solidFill>
          </w14:textFill>
        </w:rPr>
        <w:t>3</w:t>
      </w:r>
      <w:r>
        <w:rPr>
          <w:color w:val="000000" w:themeColor="text1"/>
          <w:szCs w:val="20"/>
          <w:highlight w:val="none"/>
          <w14:textFill>
            <w14:solidFill>
              <w14:schemeClr w14:val="tx1"/>
            </w14:solidFill>
          </w14:textFill>
        </w:rPr>
        <w:t>），上清液通过回水管路返回选矿循环利用，不外排。</w:t>
      </w:r>
    </w:p>
    <w:p w14:paraId="6CD06F96">
      <w:pPr>
        <w:rPr>
          <w:bCs/>
          <w:color w:val="000000" w:themeColor="text1"/>
          <w:kern w:val="0"/>
          <w:highlight w:val="none"/>
          <w14:textFill>
            <w14:solidFill>
              <w14:schemeClr w14:val="tx1"/>
            </w14:solidFill>
          </w14:textFill>
        </w:rPr>
      </w:pPr>
      <w:r>
        <w:rPr>
          <w:bCs/>
          <w:color w:val="000000" w:themeColor="text1"/>
          <w:kern w:val="0"/>
          <w:highlight w:val="none"/>
          <w14:textFill>
            <w14:solidFill>
              <w14:schemeClr w14:val="tx1"/>
            </w14:solidFill>
          </w14:textFill>
        </w:rPr>
        <w:t>生活污水排入</w:t>
      </w:r>
      <w:r>
        <w:rPr>
          <w:color w:val="000000" w:themeColor="text1"/>
          <w:highlight w:val="none"/>
          <w14:textFill>
            <w14:solidFill>
              <w14:schemeClr w14:val="tx1"/>
            </w14:solidFill>
          </w14:textFill>
        </w:rPr>
        <w:t>1座有效容积约1</w:t>
      </w:r>
      <w:r>
        <w:rPr>
          <w:rFonts w:hint="eastAsia"/>
          <w:color w:val="000000" w:themeColor="text1"/>
          <w:highlight w:val="none"/>
          <w14:textFill>
            <w14:solidFill>
              <w14:schemeClr w14:val="tx1"/>
            </w14:solidFill>
          </w14:textFill>
        </w:rPr>
        <w:t>0</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的防渗旱厕（防渗系数≤1.0×10</w:t>
      </w:r>
      <w:r>
        <w:rPr>
          <w:rFonts w:hint="eastAsia"/>
          <w:color w:val="000000" w:themeColor="text1"/>
          <w:highlight w:val="none"/>
          <w:lang w:eastAsia="zh-CN"/>
          <w14:textFill>
            <w14:solidFill>
              <w14:schemeClr w14:val="tx1"/>
            </w14:solidFill>
          </w14:textFill>
        </w:rPr>
        <w:t>—</w:t>
      </w:r>
      <w:r>
        <w:rPr>
          <w:color w:val="000000" w:themeColor="text1"/>
          <w:highlight w:val="none"/>
          <w:vertAlign w:val="superscript"/>
          <w14:textFill>
            <w14:solidFill>
              <w14:schemeClr w14:val="tx1"/>
            </w14:solidFill>
          </w14:textFill>
        </w:rPr>
        <w:t>7</w:t>
      </w:r>
      <w:r>
        <w:rPr>
          <w:color w:val="000000" w:themeColor="text1"/>
          <w:highlight w:val="none"/>
          <w14:textFill>
            <w14:solidFill>
              <w14:schemeClr w14:val="tx1"/>
            </w14:solidFill>
          </w14:textFill>
        </w:rPr>
        <w:t>cm/s），旱厕定期清掏、用作农肥</w:t>
      </w:r>
      <w:r>
        <w:rPr>
          <w:bCs/>
          <w:color w:val="000000" w:themeColor="text1"/>
          <w:kern w:val="0"/>
          <w:highlight w:val="none"/>
          <w14:textFill>
            <w14:solidFill>
              <w14:schemeClr w14:val="tx1"/>
            </w14:solidFill>
          </w14:textFill>
        </w:rPr>
        <w:t>。</w:t>
      </w:r>
    </w:p>
    <w:p w14:paraId="7771CA87">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地下水采取分区防渗措施。</w:t>
      </w:r>
    </w:p>
    <w:p w14:paraId="73F3F30A">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通过以上处理，本项目产生的废水对周边水环境影响较小。</w:t>
      </w:r>
    </w:p>
    <w:p w14:paraId="51963867">
      <w:pPr>
        <w:pStyle w:val="5"/>
        <w:ind w:firstLine="562"/>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t>.5.3噪声环境影响评价结论</w:t>
      </w:r>
    </w:p>
    <w:p w14:paraId="301117B4">
      <w:pPr>
        <w:adjustRightInd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本项目产生的噪声经基础减振、厂房隔声、距离衰减后到达厂界处符合《工业企业厂界环境噪声排放标准》（GB12348-2008）中1标准（即昼间55dB</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A</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，夜间45dB</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A</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）要求，对周围声环境造成影响较小。</w:t>
      </w:r>
    </w:p>
    <w:p w14:paraId="71B28059">
      <w:pPr>
        <w:pStyle w:val="5"/>
        <w:ind w:firstLine="562"/>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t>.5.4固体废物影响</w:t>
      </w:r>
      <w:bookmarkStart w:id="516" w:name="OLE_LINK3"/>
      <w:r>
        <w:rPr>
          <w:color w:val="000000" w:themeColor="text1"/>
          <w:highlight w:val="none"/>
          <w14:textFill>
            <w14:solidFill>
              <w14:schemeClr w14:val="tx1"/>
            </w14:solidFill>
          </w14:textFill>
        </w:rPr>
        <w:t>评价结论</w:t>
      </w:r>
      <w:bookmarkEnd w:id="516"/>
    </w:p>
    <w:p w14:paraId="71F3B089">
      <w:pPr>
        <w:rPr>
          <w:color w:val="000000" w:themeColor="text1"/>
          <w:highlight w:val="none"/>
          <w14:textFill>
            <w14:solidFill>
              <w14:schemeClr w14:val="tx1"/>
            </w14:solidFill>
          </w14:textFill>
        </w:rPr>
      </w:pPr>
      <w:bookmarkStart w:id="517" w:name="_Toc524081496"/>
      <w:bookmarkStart w:id="518" w:name="_Toc478199930"/>
      <w:r>
        <w:rPr>
          <w:color w:val="000000" w:themeColor="text1"/>
          <w:highlight w:val="none"/>
          <w14:textFill>
            <w14:solidFill>
              <w14:schemeClr w14:val="tx1"/>
            </w14:solidFill>
          </w14:textFill>
        </w:rPr>
        <w:t>本项目固体废物主要为尾矿渣、除尘器收集的除尘灰、废机油、干排碎石、员工生活垃圾。</w:t>
      </w:r>
    </w:p>
    <w:p w14:paraId="4754D3BE">
      <w:pPr>
        <w:pStyle w:val="255"/>
        <w:spacing w:line="36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（1）除尘器除尘灰</w:t>
      </w:r>
    </w:p>
    <w:p w14:paraId="3D0EDCA7">
      <w:pPr>
        <w:pStyle w:val="255"/>
        <w:spacing w:line="36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本项目除尘器收集除尘灰进入选矿工艺，不外排。</w:t>
      </w:r>
    </w:p>
    <w:p w14:paraId="588B7CE2">
      <w:pPr>
        <w:pStyle w:val="255"/>
        <w:spacing w:line="36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落地灰</w:t>
      </w:r>
    </w:p>
    <w:p w14:paraId="6037A40D">
      <w:pPr>
        <w:pStyle w:val="255"/>
        <w:spacing w:line="36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w:t>
      </w:r>
      <w:r>
        <w:rPr>
          <w:rFonts w:hint="eastAsia"/>
          <w:color w:val="000000" w:themeColor="text1"/>
          <w:highlight w:val="none"/>
          <w14:textFill>
            <w14:solidFill>
              <w14:schemeClr w14:val="tx1"/>
            </w14:solidFill>
          </w14:textFill>
        </w:rPr>
        <w:t>车间产生的落地灰</w:t>
      </w:r>
      <w:r>
        <w:rPr>
          <w:color w:val="000000" w:themeColor="text1"/>
          <w:highlight w:val="none"/>
          <w14:textFill>
            <w14:solidFill>
              <w14:schemeClr w14:val="tx1"/>
            </w14:solidFill>
          </w14:textFill>
        </w:rPr>
        <w:t>进入选矿工艺，不外排。</w:t>
      </w:r>
    </w:p>
    <w:p w14:paraId="5800B904">
      <w:pPr>
        <w:pStyle w:val="255"/>
        <w:spacing w:line="36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）生活垃圾</w:t>
      </w:r>
    </w:p>
    <w:p w14:paraId="0C1ED8ED">
      <w:pPr>
        <w:pStyle w:val="255"/>
        <w:spacing w:line="36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本项目年产生4.5t，垃圾箱临时储存，定期</w:t>
      </w:r>
      <w:r>
        <w:rPr>
          <w:color w:val="000000" w:themeColor="text1"/>
          <w:szCs w:val="21"/>
          <w:highlight w:val="none"/>
          <w14:textFill>
            <w14:solidFill>
              <w14:schemeClr w14:val="tx1"/>
            </w14:solidFill>
          </w14:textFill>
        </w:rPr>
        <w:t>送环卫部门指定地点</w:t>
      </w:r>
      <w:r>
        <w:rPr>
          <w:color w:val="000000" w:themeColor="text1"/>
          <w:highlight w:val="none"/>
          <w14:textFill>
            <w14:solidFill>
              <w14:schemeClr w14:val="tx1"/>
            </w14:solidFill>
          </w14:textFill>
        </w:rPr>
        <w:t>。</w:t>
      </w:r>
    </w:p>
    <w:p w14:paraId="1CCACBC9">
      <w:pPr>
        <w:pStyle w:val="255"/>
        <w:spacing w:line="36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）尾矿渣</w:t>
      </w:r>
    </w:p>
    <w:p w14:paraId="75918FA0">
      <w:pPr>
        <w:pStyle w:val="255"/>
        <w:spacing w:line="36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选矿后产生的尾矿渣暂存于1座占地面积为</w:t>
      </w:r>
      <w:r>
        <w:rPr>
          <w:rFonts w:hint="eastAsia"/>
          <w:color w:val="000000" w:themeColor="text1"/>
          <w:highlight w:val="none"/>
          <w:lang w:val="en-US" w:eastAsia="zh-CN"/>
          <w14:textFill>
            <w14:solidFill>
              <w14:schemeClr w14:val="tx1"/>
            </w14:solidFill>
          </w14:textFill>
        </w:rPr>
        <w:t>4</w:t>
      </w:r>
      <w:r>
        <w:rPr>
          <w:rFonts w:hint="eastAsia"/>
          <w:color w:val="000000" w:themeColor="text1"/>
          <w:highlight w:val="none"/>
          <w14:textFill>
            <w14:solidFill>
              <w14:schemeClr w14:val="tx1"/>
            </w14:solidFill>
          </w14:textFill>
        </w:rPr>
        <w:t>0</w:t>
      </w:r>
      <w:r>
        <w:rPr>
          <w:color w:val="000000" w:themeColor="text1"/>
          <w:highlight w:val="none"/>
          <w14:textFill>
            <w14:solidFill>
              <w14:schemeClr w14:val="tx1"/>
            </w14:solidFill>
          </w14:textFill>
        </w:rPr>
        <w:t>0m</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的尾矿仓内，</w:t>
      </w:r>
      <w:r>
        <w:rPr>
          <w:rFonts w:hint="eastAsia"/>
          <w:color w:val="000000" w:themeColor="text1"/>
          <w:highlight w:val="none"/>
          <w:lang w:eastAsia="zh-CN"/>
          <w14:textFill>
            <w14:solidFill>
              <w14:schemeClr w14:val="tx1"/>
            </w14:solidFill>
          </w14:textFill>
        </w:rPr>
        <w:t>全部出售给北票市马莲商品混凝土有限公司，用于生产混凝土</w:t>
      </w:r>
      <w:r>
        <w:rPr>
          <w:color w:val="000000" w:themeColor="text1"/>
          <w:highlight w:val="none"/>
          <w14:textFill>
            <w14:solidFill>
              <w14:schemeClr w14:val="tx1"/>
            </w14:solidFill>
          </w14:textFill>
        </w:rPr>
        <w:t>。</w:t>
      </w:r>
    </w:p>
    <w:p w14:paraId="282F7A8D">
      <w:pPr>
        <w:pStyle w:val="255"/>
        <w:spacing w:line="36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）干排碎石</w:t>
      </w:r>
    </w:p>
    <w:p w14:paraId="54310922">
      <w:pPr>
        <w:pStyle w:val="255"/>
        <w:spacing w:line="36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本项目干排碎石暂存于破碎车间内，</w:t>
      </w:r>
      <w:r>
        <w:rPr>
          <w:rFonts w:hint="eastAsia"/>
          <w:color w:val="000000" w:themeColor="text1"/>
          <w:highlight w:val="none"/>
          <w:lang w:eastAsia="zh-CN"/>
          <w14:textFill>
            <w14:solidFill>
              <w14:schemeClr w14:val="tx1"/>
            </w14:solidFill>
          </w14:textFill>
        </w:rPr>
        <w:t>全部出售给北票市马莲商品混凝土有限公司，用于生产混凝土</w:t>
      </w:r>
      <w:r>
        <w:rPr>
          <w:color w:val="000000" w:themeColor="text1"/>
          <w:highlight w:val="none"/>
          <w14:textFill>
            <w14:solidFill>
              <w14:schemeClr w14:val="tx1"/>
            </w14:solidFill>
          </w14:textFill>
        </w:rPr>
        <w:t>。</w:t>
      </w:r>
    </w:p>
    <w:p w14:paraId="64FBBD90">
      <w:pPr>
        <w:pStyle w:val="255"/>
        <w:spacing w:line="36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t>）废机油</w:t>
      </w:r>
    </w:p>
    <w:p w14:paraId="163D4F08">
      <w:pPr>
        <w:pStyle w:val="255"/>
        <w:spacing w:line="36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本项目废机油于厂区内10m</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的</w:t>
      </w:r>
      <w:r>
        <w:rPr>
          <w:rFonts w:hint="eastAsia"/>
          <w:color w:val="000000" w:themeColor="text1"/>
          <w:highlight w:val="none"/>
          <w14:textFill>
            <w14:solidFill>
              <w14:schemeClr w14:val="tx1"/>
            </w14:solidFill>
          </w14:textFill>
        </w:rPr>
        <w:t>危废贮存点</w:t>
      </w:r>
      <w:r>
        <w:rPr>
          <w:color w:val="000000" w:themeColor="text1"/>
          <w:highlight w:val="none"/>
          <w14:textFill>
            <w14:solidFill>
              <w14:schemeClr w14:val="tx1"/>
            </w14:solidFill>
          </w14:textFill>
        </w:rPr>
        <w:t>内暂存，定期交由资质单位处置。</w:t>
      </w:r>
    </w:p>
    <w:p w14:paraId="41D80580">
      <w:pPr>
        <w:pStyle w:val="67"/>
        <w:adjustRightInd w:val="0"/>
        <w:ind w:left="0" w:leftChars="0"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综上所述，本项目产生的固体废物均能做到合理处理和综合利用，项目在采取评价提出的措施后不会对环境造成二次污染，因此，本项目产生的固体废物对外环境影响较小。</w:t>
      </w:r>
    </w:p>
    <w:p w14:paraId="648BD77E">
      <w:pPr>
        <w:pStyle w:val="5"/>
        <w:ind w:firstLine="562"/>
        <w:rPr>
          <w:color w:val="000000" w:themeColor="text1"/>
          <w:highlight w:val="none"/>
          <w14:textFill>
            <w14:solidFill>
              <w14:schemeClr w14:val="tx1"/>
            </w14:solidFill>
          </w14:textFill>
        </w:rPr>
      </w:pPr>
      <w:bookmarkStart w:id="519" w:name="_Toc14338"/>
      <w:r>
        <w:rPr>
          <w:rFonts w:hint="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t>.5.5</w:t>
      </w:r>
      <w:r>
        <w:rPr>
          <w:rFonts w:hint="eastAsia"/>
          <w:color w:val="000000" w:themeColor="text1"/>
          <w:highlight w:val="none"/>
          <w14:textFill>
            <w14:solidFill>
              <w14:schemeClr w14:val="tx1"/>
            </w14:solidFill>
          </w14:textFill>
        </w:rPr>
        <w:t>生态环境影响</w:t>
      </w:r>
      <w:r>
        <w:rPr>
          <w:color w:val="000000" w:themeColor="text1"/>
          <w:highlight w:val="none"/>
          <w14:textFill>
            <w14:solidFill>
              <w14:schemeClr w14:val="tx1"/>
            </w14:solidFill>
          </w14:textFill>
        </w:rPr>
        <w:t>评价结论</w:t>
      </w:r>
    </w:p>
    <w:p w14:paraId="38C4D854">
      <w:pPr>
        <w:bidi w:val="0"/>
        <w:ind w:left="0" w:leftChars="0"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本项目为</w:t>
      </w:r>
      <w:r>
        <w:rPr>
          <w:rFonts w:hint="eastAsia"/>
          <w:color w:val="000000" w:themeColor="text1"/>
          <w:lang w:val="en-US" w:eastAsia="zh-CN"/>
          <w14:textFill>
            <w14:solidFill>
              <w14:schemeClr w14:val="tx1"/>
            </w14:solidFill>
          </w14:textFill>
        </w:rPr>
        <w:t>新建</w:t>
      </w:r>
      <w:r>
        <w:rPr>
          <w:rFonts w:hint="eastAsia"/>
          <w:color w:val="000000" w:themeColor="text1"/>
          <w14:textFill>
            <w14:solidFill>
              <w14:schemeClr w14:val="tx1"/>
            </w14:solidFill>
          </w14:textFill>
        </w:rPr>
        <w:t>项目，新建</w:t>
      </w:r>
      <w:r>
        <w:rPr>
          <w:rFonts w:hint="eastAsia"/>
          <w:color w:val="000000" w:themeColor="text1"/>
          <w:lang w:val="en-US" w:eastAsia="zh-CN"/>
          <w14:textFill>
            <w14:solidFill>
              <w14:schemeClr w14:val="tx1"/>
            </w14:solidFill>
          </w14:textFill>
        </w:rPr>
        <w:t>构筑物</w:t>
      </w:r>
      <w:r>
        <w:rPr>
          <w:rFonts w:hint="eastAsia"/>
          <w:color w:val="000000" w:themeColor="text1"/>
          <w14:textFill>
            <w14:solidFill>
              <w14:schemeClr w14:val="tx1"/>
            </w14:solidFill>
          </w14:textFill>
        </w:rPr>
        <w:t>位于现有厂区内，地面植被为杂草，地表植被种类不会因项目建设而减少，项目建成后，厂区内及周边进行绿化，对永久占地所造成的植被破坏进行补偿，因此项目建设对生态环境影响很小。</w:t>
      </w:r>
    </w:p>
    <w:p w14:paraId="69798AED">
      <w:pPr>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现有</w:t>
      </w:r>
      <w:r>
        <w:rPr>
          <w:rFonts w:hint="eastAsia"/>
          <w:color w:val="000000" w:themeColor="text1"/>
          <w14:textFill>
            <w14:solidFill>
              <w14:schemeClr w14:val="tx1"/>
            </w14:solidFill>
          </w14:textFill>
        </w:rPr>
        <w:t>尾矿库不再利用，</w:t>
      </w:r>
      <w:r>
        <w:rPr>
          <w:rFonts w:hint="eastAsia"/>
          <w:color w:val="000000" w:themeColor="text1"/>
          <w:lang w:val="en-US" w:eastAsia="zh-CN"/>
          <w14:textFill>
            <w14:solidFill>
              <w14:schemeClr w14:val="tx1"/>
            </w14:solidFill>
          </w14:textFill>
        </w:rPr>
        <w:t>且已</w:t>
      </w:r>
      <w:r>
        <w:rPr>
          <w:rFonts w:hint="eastAsia"/>
          <w:color w:val="000000" w:themeColor="text1"/>
          <w14:textFill>
            <w14:solidFill>
              <w14:schemeClr w14:val="tx1"/>
            </w14:solidFill>
          </w14:textFill>
        </w:rPr>
        <w:t>进行生态恢复治理，对坡面、滩面进行土地功能恢复，进行绿化和护坡。方法是铺覆一定厚度的表土，并选择根系发达、适应性强的树木，以尽快恢复植被，加强对尾矿库排洪渠的疏浚工作，起到保持水土的作用。</w:t>
      </w:r>
    </w:p>
    <w:p w14:paraId="076396E0">
      <w:pPr>
        <w:pStyle w:val="5"/>
        <w:ind w:firstLine="562"/>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t>.5.</w:t>
      </w:r>
      <w:r>
        <w:rPr>
          <w:rFonts w:hint="eastAsia"/>
          <w:color w:val="000000" w:themeColor="text1"/>
          <w:highlight w:val="none"/>
          <w:lang w:val="en-US" w:eastAsia="zh-CN"/>
          <w14:textFill>
            <w14:solidFill>
              <w14:schemeClr w14:val="tx1"/>
            </w14:solidFill>
          </w14:textFill>
        </w:rPr>
        <w:t>6</w:t>
      </w:r>
      <w:r>
        <w:rPr>
          <w:color w:val="000000" w:themeColor="text1"/>
          <w:highlight w:val="none"/>
          <w14:textFill>
            <w14:solidFill>
              <w14:schemeClr w14:val="tx1"/>
            </w14:solidFill>
          </w14:textFill>
        </w:rPr>
        <w:t>环境风险</w:t>
      </w:r>
      <w:bookmarkEnd w:id="519"/>
    </w:p>
    <w:p w14:paraId="22E863DA">
      <w:pPr>
        <w:pStyle w:val="40"/>
        <w:spacing w:line="360" w:lineRule="auto"/>
        <w:ind w:firstLine="480"/>
        <w:rPr>
          <w:color w:val="000000" w:themeColor="text1"/>
          <w:kern w:val="0"/>
          <w:sz w:val="24"/>
          <w:szCs w:val="24"/>
          <w:highlight w:val="none"/>
          <w14:textFill>
            <w14:solidFill>
              <w14:schemeClr w14:val="tx1"/>
            </w14:solidFill>
          </w14:textFill>
        </w:rPr>
      </w:pPr>
      <w:r>
        <w:rPr>
          <w:color w:val="000000" w:themeColor="text1"/>
          <w:kern w:val="0"/>
          <w:sz w:val="24"/>
          <w:szCs w:val="24"/>
          <w:highlight w:val="none"/>
          <w14:textFill>
            <w14:solidFill>
              <w14:schemeClr w14:val="tx1"/>
            </w14:solidFill>
          </w14:textFill>
        </w:rPr>
        <w:t>本项目的环境风险事故主要为</w:t>
      </w:r>
      <w:r>
        <w:rPr>
          <w:color w:val="000000" w:themeColor="text1"/>
          <w:sz w:val="24"/>
          <w:highlight w:val="none"/>
          <w14:textFill>
            <w14:solidFill>
              <w14:schemeClr w14:val="tx1"/>
            </w14:solidFill>
          </w14:textFill>
        </w:rPr>
        <w:t>废机油</w:t>
      </w:r>
      <w:r>
        <w:rPr>
          <w:rFonts w:hint="eastAsia"/>
          <w:color w:val="000000" w:themeColor="text1"/>
          <w:sz w:val="24"/>
          <w:highlight w:val="none"/>
          <w14:textFill>
            <w14:solidFill>
              <w14:schemeClr w14:val="tx1"/>
            </w14:solidFill>
          </w14:textFill>
        </w:rPr>
        <w:t>泄漏事故</w:t>
      </w:r>
      <w:r>
        <w:rPr>
          <w:color w:val="000000" w:themeColor="text1"/>
          <w:sz w:val="24"/>
          <w:highlight w:val="none"/>
          <w14:textFill>
            <w14:solidFill>
              <w14:schemeClr w14:val="tx1"/>
            </w14:solidFill>
          </w14:textFill>
        </w:rPr>
        <w:t>和</w:t>
      </w:r>
      <w:r>
        <w:rPr>
          <w:rFonts w:hint="eastAsia"/>
          <w:color w:val="000000" w:themeColor="text1"/>
          <w:sz w:val="24"/>
          <w:highlight w:val="none"/>
          <w14:textFill>
            <w14:solidFill>
              <w14:schemeClr w14:val="tx1"/>
            </w14:solidFill>
          </w14:textFill>
        </w:rPr>
        <w:t>污水泄漏</w:t>
      </w:r>
      <w:r>
        <w:rPr>
          <w:color w:val="000000" w:themeColor="text1"/>
          <w:sz w:val="24"/>
          <w:highlight w:val="none"/>
          <w14:textFill>
            <w14:solidFill>
              <w14:schemeClr w14:val="tx1"/>
            </w14:solidFill>
          </w14:textFill>
        </w:rPr>
        <w:t>事故</w:t>
      </w:r>
      <w:r>
        <w:rPr>
          <w:color w:val="000000" w:themeColor="text1"/>
          <w:kern w:val="0"/>
          <w:sz w:val="24"/>
          <w:szCs w:val="24"/>
          <w:highlight w:val="none"/>
          <w14:textFill>
            <w14:solidFill>
              <w14:schemeClr w14:val="tx1"/>
            </w14:solidFill>
          </w14:textFill>
        </w:rPr>
        <w:t>等。本报告采用定性与定量相结合的方法对上述风险进行评估，并提出了风险防范措施和应急预案。建设单位在严格落实本</w:t>
      </w:r>
      <w:r>
        <w:rPr>
          <w:rFonts w:hint="eastAsia"/>
          <w:color w:val="000000" w:themeColor="text1"/>
          <w:kern w:val="0"/>
          <w:sz w:val="24"/>
          <w:szCs w:val="24"/>
          <w:highlight w:val="none"/>
          <w:lang w:eastAsia="zh-CN"/>
          <w14:textFill>
            <w14:solidFill>
              <w14:schemeClr w14:val="tx1"/>
            </w14:solidFill>
          </w14:textFill>
        </w:rPr>
        <w:t>报告</w:t>
      </w:r>
      <w:r>
        <w:rPr>
          <w:color w:val="000000" w:themeColor="text1"/>
          <w:kern w:val="0"/>
          <w:sz w:val="24"/>
          <w:szCs w:val="24"/>
          <w:highlight w:val="none"/>
          <w14:textFill>
            <w14:solidFill>
              <w14:schemeClr w14:val="tx1"/>
            </w14:solidFill>
          </w14:textFill>
        </w:rPr>
        <w:t>提出各项事故防范和应急措施，加强管理的前提下，可最大限度地减少可能发生的环境风险。若发生事故，也可将影响范围控制在较小程度内，</w:t>
      </w:r>
      <w:r>
        <w:rPr>
          <w:rFonts w:hint="eastAsia"/>
          <w:color w:val="000000" w:themeColor="text1"/>
          <w:kern w:val="0"/>
          <w:sz w:val="24"/>
          <w:szCs w:val="24"/>
          <w:highlight w:val="none"/>
          <w:lang w:eastAsia="zh-CN"/>
          <w14:textFill>
            <w14:solidFill>
              <w14:schemeClr w14:val="tx1"/>
            </w14:solidFill>
          </w14:textFill>
        </w:rPr>
        <w:t>减少</w:t>
      </w:r>
      <w:r>
        <w:rPr>
          <w:color w:val="000000" w:themeColor="text1"/>
          <w:kern w:val="0"/>
          <w:sz w:val="24"/>
          <w:szCs w:val="24"/>
          <w:highlight w:val="none"/>
          <w14:textFill>
            <w14:solidFill>
              <w14:schemeClr w14:val="tx1"/>
            </w14:solidFill>
          </w14:textFill>
        </w:rPr>
        <w:t>损失。建设单位应制定突发环境事件应急预案，严格执行风险防范措施，定期进行应急演练，防止事故的发生。在采取本报告提出的风险防范措施，并采取有效的综合管理措施的前提下，所产生的环境风险可以控制在可接受风险水平之内。</w:t>
      </w:r>
      <w:bookmarkStart w:id="520" w:name="_Toc17462"/>
    </w:p>
    <w:p w14:paraId="6122251B">
      <w:pPr>
        <w:pStyle w:val="4"/>
        <w:ind w:firstLine="643"/>
        <w:rPr>
          <w:color w:val="000000" w:themeColor="text1"/>
          <w:highlight w:val="none"/>
          <w14:textFill>
            <w14:solidFill>
              <w14:schemeClr w14:val="tx1"/>
            </w14:solidFill>
          </w14:textFill>
        </w:rPr>
      </w:pPr>
      <w:bookmarkStart w:id="521" w:name="_Toc13992"/>
      <w:r>
        <w:rPr>
          <w:rFonts w:hint="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t>.6总量控制</w:t>
      </w:r>
      <w:bookmarkEnd w:id="517"/>
      <w:bookmarkEnd w:id="518"/>
      <w:bookmarkEnd w:id="520"/>
      <w:bookmarkEnd w:id="521"/>
    </w:p>
    <w:p w14:paraId="536A74A9">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根据《关于做好“十四五”主要污染物总量减排工作的通知》（环办综合函</w:t>
      </w:r>
      <w:r>
        <w:rPr>
          <w:rFonts w:hint="eastAsia"/>
          <w:color w:val="000000" w:themeColor="text1"/>
          <w:highlight w:val="none"/>
          <w:lang w:eastAsia="zh-CN"/>
          <w14:textFill>
            <w14:solidFill>
              <w14:schemeClr w14:val="tx1"/>
            </w14:solidFill>
          </w14:textFill>
        </w:rPr>
        <w:t>〔2021〕323号</w:t>
      </w:r>
      <w:r>
        <w:rPr>
          <w:color w:val="000000" w:themeColor="text1"/>
          <w:highlight w:val="none"/>
          <w14:textFill>
            <w14:solidFill>
              <w14:schemeClr w14:val="tx1"/>
            </w14:solidFill>
          </w14:textFill>
        </w:rPr>
        <w:t>）、《2021年主要污染物总量减排核算技术指南》（环办便函</w:t>
      </w:r>
      <w:r>
        <w:rPr>
          <w:rFonts w:hint="eastAsia"/>
          <w:color w:val="000000" w:themeColor="text1"/>
          <w:highlight w:val="none"/>
          <w:lang w:eastAsia="zh-CN"/>
          <w14:textFill>
            <w14:solidFill>
              <w14:schemeClr w14:val="tx1"/>
            </w14:solidFill>
          </w14:textFill>
        </w:rPr>
        <w:t>〔2021〕398号</w:t>
      </w:r>
      <w:r>
        <w:rPr>
          <w:color w:val="000000" w:themeColor="text1"/>
          <w:highlight w:val="none"/>
          <w14:textFill>
            <w14:solidFill>
              <w14:schemeClr w14:val="tx1"/>
            </w14:solidFill>
          </w14:textFill>
        </w:rPr>
        <w:t>）、辽宁省环境保护厅《关于贯彻执行环保部建设项目主要污染物排放总量指标审核及管理暂行办法的通知》（辽环发〔2015〕17号）及《辽宁省生态环境厅关于进一步加强建设项目主要污染物排放总量指标审核和管理的通知》（辽环综函〔2020〕380号，辽宁省生态环境厅2020年6月23日发布施行）的要求规定，并结合本项目的特点，本项目无需申请总量</w:t>
      </w:r>
      <w:r>
        <w:rPr>
          <w:rFonts w:hint="eastAsia"/>
          <w:color w:val="000000" w:themeColor="text1"/>
          <w:highlight w:val="none"/>
          <w14:textFill>
            <w14:solidFill>
              <w14:schemeClr w14:val="tx1"/>
            </w14:solidFill>
          </w14:textFill>
        </w:rPr>
        <w:t>。</w:t>
      </w:r>
    </w:p>
    <w:p w14:paraId="0D4DC07A">
      <w:pPr>
        <w:pStyle w:val="4"/>
        <w:ind w:firstLine="643"/>
        <w:rPr>
          <w:color w:val="000000" w:themeColor="text1"/>
          <w:highlight w:val="none"/>
          <w14:textFill>
            <w14:solidFill>
              <w14:schemeClr w14:val="tx1"/>
            </w14:solidFill>
          </w14:textFill>
        </w:rPr>
      </w:pPr>
      <w:bookmarkStart w:id="522" w:name="_Toc478199931"/>
      <w:bookmarkStart w:id="523" w:name="_Toc524081497"/>
      <w:bookmarkStart w:id="524" w:name="_Toc13334"/>
      <w:bookmarkStart w:id="525" w:name="_Toc29065"/>
      <w:r>
        <w:rPr>
          <w:rFonts w:hint="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t>.7公众参与结论</w:t>
      </w:r>
      <w:bookmarkEnd w:id="522"/>
      <w:bookmarkEnd w:id="523"/>
      <w:bookmarkEnd w:id="524"/>
      <w:bookmarkEnd w:id="525"/>
    </w:p>
    <w:p w14:paraId="34C507D7">
      <w:pPr>
        <w:pStyle w:val="21"/>
        <w:spacing w:after="0" w:line="360" w:lineRule="auto"/>
        <w:ind w:firstLine="480" w:firstLineChars="200"/>
        <w:jc w:val="left"/>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本项目在</w:t>
      </w:r>
      <w:r>
        <w:rPr>
          <w:rFonts w:hint="default" w:ascii="Times New Roman" w:hAnsi="Times New Roman" w:cs="Times New Roman"/>
          <w:color w:val="000000" w:themeColor="text1"/>
          <w:kern w:val="0"/>
          <w:sz w:val="24"/>
          <w:szCs w:val="24"/>
          <w:highlight w:val="none"/>
          <w:shd w:val="clear" w:color="auto" w:fill="FFFFFF"/>
          <w:lang w:bidi="ar"/>
          <w14:textFill>
            <w14:solidFill>
              <w14:schemeClr w14:val="tx1"/>
            </w14:solidFill>
          </w14:textFill>
        </w:rPr>
        <w:t>202</w:t>
      </w:r>
      <w:r>
        <w:rPr>
          <w:rFonts w:hint="default" w:ascii="Times New Roman" w:hAnsi="Times New Roman" w:cs="Times New Roman"/>
          <w:color w:val="000000" w:themeColor="text1"/>
          <w:kern w:val="0"/>
          <w:sz w:val="24"/>
          <w:szCs w:val="24"/>
          <w:highlight w:val="none"/>
          <w:shd w:val="clear" w:color="auto" w:fill="FFFFFF"/>
          <w:lang w:val="en-US" w:eastAsia="zh-CN" w:bidi="ar"/>
          <w14:textFill>
            <w14:solidFill>
              <w14:schemeClr w14:val="tx1"/>
            </w14:solidFill>
          </w14:textFill>
        </w:rPr>
        <w:t>4</w:t>
      </w:r>
      <w:r>
        <w:rPr>
          <w:rFonts w:hint="default" w:ascii="Times New Roman" w:hAnsi="Times New Roman" w:cs="Times New Roman"/>
          <w:color w:val="000000" w:themeColor="text1"/>
          <w:kern w:val="0"/>
          <w:sz w:val="24"/>
          <w:szCs w:val="24"/>
          <w:highlight w:val="none"/>
          <w:shd w:val="clear" w:color="auto" w:fill="FFFFFF"/>
          <w:lang w:bidi="ar"/>
          <w14:textFill>
            <w14:solidFill>
              <w14:schemeClr w14:val="tx1"/>
            </w14:solidFill>
          </w14:textFill>
        </w:rPr>
        <w:t>年</w:t>
      </w:r>
      <w:r>
        <w:rPr>
          <w:rFonts w:hint="eastAsia" w:ascii="Times New Roman" w:hAnsi="Times New Roman" w:cs="Times New Roman"/>
          <w:color w:val="000000" w:themeColor="text1"/>
          <w:kern w:val="0"/>
          <w:sz w:val="24"/>
          <w:szCs w:val="24"/>
          <w:highlight w:val="none"/>
          <w:shd w:val="clear" w:color="auto" w:fill="FFFFFF"/>
          <w:lang w:val="en-US" w:eastAsia="zh-CN" w:bidi="ar"/>
          <w14:textFill>
            <w14:solidFill>
              <w14:schemeClr w14:val="tx1"/>
            </w14:solidFill>
          </w14:textFill>
        </w:rPr>
        <w:t>3</w:t>
      </w:r>
      <w:r>
        <w:rPr>
          <w:rFonts w:hint="default" w:ascii="Times New Roman" w:hAnsi="Times New Roman" w:cs="Times New Roman"/>
          <w:color w:val="000000" w:themeColor="text1"/>
          <w:kern w:val="0"/>
          <w:sz w:val="24"/>
          <w:szCs w:val="24"/>
          <w:highlight w:val="none"/>
          <w:shd w:val="clear" w:color="auto" w:fill="FFFFFF"/>
          <w:lang w:bidi="ar"/>
          <w14:textFill>
            <w14:solidFill>
              <w14:schemeClr w14:val="tx1"/>
            </w14:solidFill>
          </w14:textFill>
        </w:rPr>
        <w:t>月</w:t>
      </w:r>
      <w:r>
        <w:rPr>
          <w:rFonts w:hint="eastAsia" w:ascii="Times New Roman" w:hAnsi="Times New Roman" w:cs="Times New Roman"/>
          <w:color w:val="000000" w:themeColor="text1"/>
          <w:kern w:val="0"/>
          <w:sz w:val="24"/>
          <w:szCs w:val="24"/>
          <w:highlight w:val="none"/>
          <w:shd w:val="clear" w:color="auto" w:fill="FFFFFF"/>
          <w:lang w:val="en-US" w:eastAsia="zh-CN" w:bidi="ar"/>
          <w14:textFill>
            <w14:solidFill>
              <w14:schemeClr w14:val="tx1"/>
            </w14:solidFill>
          </w14:textFill>
        </w:rPr>
        <w:t>26</w:t>
      </w:r>
      <w:r>
        <w:rPr>
          <w:rFonts w:hint="default" w:ascii="Times New Roman" w:hAnsi="Times New Roman" w:cs="Times New Roman"/>
          <w:color w:val="000000" w:themeColor="text1"/>
          <w:kern w:val="0"/>
          <w:sz w:val="24"/>
          <w:szCs w:val="24"/>
          <w:highlight w:val="none"/>
          <w:shd w:val="clear" w:color="auto" w:fill="FFFFFF"/>
          <w:lang w:bidi="ar"/>
          <w14:textFill>
            <w14:solidFill>
              <w14:schemeClr w14:val="tx1"/>
            </w14:solidFill>
          </w14:textFill>
        </w:rPr>
        <w:t>日</w:t>
      </w:r>
      <w:r>
        <w:rPr>
          <w:rFonts w:hint="default" w:ascii="Times New Roman" w:hAnsi="Times New Roman" w:cs="Times New Roman"/>
          <w:bCs/>
          <w:color w:val="000000" w:themeColor="text1"/>
          <w:sz w:val="24"/>
          <w:szCs w:val="24"/>
          <w:highlight w:val="none"/>
          <w14:textFill>
            <w14:solidFill>
              <w14:schemeClr w14:val="tx1"/>
            </w14:solidFill>
          </w14:textFill>
        </w:rPr>
        <w:t>在</w:t>
      </w:r>
      <w:r>
        <w:rPr>
          <w:rFonts w:hint="default" w:ascii="Times New Roman" w:hAnsi="Times New Roman" w:cs="Times New Roman"/>
          <w:color w:val="000000" w:themeColor="text1"/>
          <w:sz w:val="24"/>
          <w:highlight w:val="none"/>
          <w:lang w:eastAsia="zh-CN"/>
          <w14:textFill>
            <w14:solidFill>
              <w14:schemeClr w14:val="tx1"/>
            </w14:solidFill>
          </w14:textFill>
        </w:rPr>
        <w:t>北票</w:t>
      </w:r>
      <w:r>
        <w:rPr>
          <w:rFonts w:hint="eastAsia" w:ascii="Times New Roman" w:hAnsi="Times New Roman" w:cs="Times New Roman"/>
          <w:color w:val="000000" w:themeColor="text1"/>
          <w:sz w:val="24"/>
          <w:highlight w:val="none"/>
          <w:lang w:val="en-US" w:eastAsia="zh-CN"/>
          <w14:textFill>
            <w14:solidFill>
              <w14:schemeClr w14:val="tx1"/>
            </w14:solidFill>
          </w14:textFill>
        </w:rPr>
        <w:t>市人民政府</w:t>
      </w:r>
      <w:r>
        <w:rPr>
          <w:rFonts w:hint="default" w:ascii="Times New Roman" w:hAnsi="Times New Roman" w:cs="Times New Roman"/>
          <w:bCs/>
          <w:color w:val="000000" w:themeColor="text1"/>
          <w:sz w:val="24"/>
          <w:szCs w:val="24"/>
          <w:highlight w:val="none"/>
          <w14:textFill>
            <w14:solidFill>
              <w14:schemeClr w14:val="tx1"/>
            </w14:solidFill>
          </w14:textFill>
        </w:rPr>
        <w:t>网站上进行了第一次公示</w:t>
      </w:r>
      <w:r>
        <w:rPr>
          <w:rFonts w:hint="eastAsia" w:ascii="Times New Roman" w:hAnsi="Times New Roman" w:cs="Times New Roman"/>
          <w:bCs/>
          <w:color w:val="000000" w:themeColor="text1"/>
          <w:sz w:val="24"/>
          <w:szCs w:val="24"/>
          <w:highlight w:val="none"/>
          <w:lang w:eastAsia="zh-CN"/>
          <w14:textFill>
            <w14:solidFill>
              <w14:schemeClr w14:val="tx1"/>
            </w14:solidFill>
          </w14:textFill>
        </w:rPr>
        <w:t>，</w:t>
      </w:r>
      <w:r>
        <w:rPr>
          <w:rStyle w:val="55"/>
          <w:rFonts w:hint="default" w:ascii="Times New Roman" w:hAnsi="Times New Roman" w:cs="Times New Roman"/>
          <w:b w:val="0"/>
          <w:bCs/>
          <w:color w:val="000000" w:themeColor="text1"/>
          <w:kern w:val="0"/>
          <w:sz w:val="24"/>
          <w:szCs w:val="24"/>
          <w:highlight w:val="none"/>
          <w:shd w:val="clear" w:color="auto" w:fill="FFFFFF"/>
          <w:lang w:bidi="ar"/>
          <w14:textFill>
            <w14:solidFill>
              <w14:schemeClr w14:val="tx1"/>
            </w14:solidFill>
          </w14:textFill>
        </w:rPr>
        <w:t>202</w:t>
      </w:r>
      <w:r>
        <w:rPr>
          <w:rStyle w:val="55"/>
          <w:rFonts w:hint="default" w:ascii="Times New Roman" w:hAnsi="Times New Roman" w:cs="Times New Roman"/>
          <w:b w:val="0"/>
          <w:bCs/>
          <w:color w:val="000000" w:themeColor="text1"/>
          <w:kern w:val="0"/>
          <w:sz w:val="24"/>
          <w:szCs w:val="24"/>
          <w:highlight w:val="none"/>
          <w:shd w:val="clear" w:color="auto" w:fill="FFFFFF"/>
          <w:lang w:val="en-US" w:eastAsia="zh-CN" w:bidi="ar"/>
          <w14:textFill>
            <w14:solidFill>
              <w14:schemeClr w14:val="tx1"/>
            </w14:solidFill>
          </w14:textFill>
        </w:rPr>
        <w:t>4</w:t>
      </w:r>
      <w:r>
        <w:rPr>
          <w:rStyle w:val="55"/>
          <w:rFonts w:hint="default" w:ascii="Times New Roman" w:hAnsi="Times New Roman" w:cs="Times New Roman"/>
          <w:b w:val="0"/>
          <w:bCs/>
          <w:color w:val="000000" w:themeColor="text1"/>
          <w:kern w:val="0"/>
          <w:sz w:val="24"/>
          <w:szCs w:val="24"/>
          <w:highlight w:val="none"/>
          <w:shd w:val="clear" w:color="auto" w:fill="FFFFFF"/>
          <w:lang w:bidi="ar"/>
          <w14:textFill>
            <w14:solidFill>
              <w14:schemeClr w14:val="tx1"/>
            </w14:solidFill>
          </w14:textFill>
        </w:rPr>
        <w:t>年</w:t>
      </w:r>
      <w:r>
        <w:rPr>
          <w:rStyle w:val="55"/>
          <w:rFonts w:hint="eastAsia" w:ascii="Times New Roman" w:hAnsi="Times New Roman" w:cs="Times New Roman"/>
          <w:b w:val="0"/>
          <w:bCs/>
          <w:color w:val="000000" w:themeColor="text1"/>
          <w:kern w:val="0"/>
          <w:sz w:val="24"/>
          <w:szCs w:val="24"/>
          <w:highlight w:val="none"/>
          <w:shd w:val="clear" w:color="auto" w:fill="FFFFFF"/>
          <w:lang w:val="en-US" w:eastAsia="zh-CN" w:bidi="ar"/>
          <w14:textFill>
            <w14:solidFill>
              <w14:schemeClr w14:val="tx1"/>
            </w14:solidFill>
          </w14:textFill>
        </w:rPr>
        <w:t>6</w:t>
      </w:r>
      <w:r>
        <w:rPr>
          <w:rStyle w:val="55"/>
          <w:rFonts w:hint="default" w:ascii="Times New Roman" w:hAnsi="Times New Roman" w:cs="Times New Roman"/>
          <w:b w:val="0"/>
          <w:bCs/>
          <w:color w:val="000000" w:themeColor="text1"/>
          <w:kern w:val="0"/>
          <w:sz w:val="24"/>
          <w:szCs w:val="24"/>
          <w:highlight w:val="none"/>
          <w:shd w:val="clear" w:color="auto" w:fill="FFFFFF"/>
          <w:lang w:bidi="ar"/>
          <w14:textFill>
            <w14:solidFill>
              <w14:schemeClr w14:val="tx1"/>
            </w14:solidFill>
          </w14:textFill>
        </w:rPr>
        <w:t>月</w:t>
      </w:r>
      <w:r>
        <w:rPr>
          <w:rStyle w:val="55"/>
          <w:rFonts w:hint="eastAsia" w:ascii="Times New Roman" w:hAnsi="Times New Roman" w:cs="Times New Roman"/>
          <w:b w:val="0"/>
          <w:bCs/>
          <w:color w:val="000000" w:themeColor="text1"/>
          <w:kern w:val="0"/>
          <w:sz w:val="24"/>
          <w:szCs w:val="24"/>
          <w:highlight w:val="none"/>
          <w:shd w:val="clear" w:color="auto" w:fill="FFFFFF"/>
          <w:lang w:val="en-US" w:eastAsia="zh-CN" w:bidi="ar"/>
          <w14:textFill>
            <w14:solidFill>
              <w14:schemeClr w14:val="tx1"/>
            </w14:solidFill>
          </w14:textFill>
        </w:rPr>
        <w:t>17</w:t>
      </w:r>
      <w:r>
        <w:rPr>
          <w:rStyle w:val="55"/>
          <w:rFonts w:hint="default" w:ascii="Times New Roman" w:hAnsi="Times New Roman" w:cs="Times New Roman"/>
          <w:b w:val="0"/>
          <w:bCs/>
          <w:color w:val="000000" w:themeColor="text1"/>
          <w:kern w:val="0"/>
          <w:sz w:val="24"/>
          <w:szCs w:val="24"/>
          <w:highlight w:val="none"/>
          <w:shd w:val="clear" w:color="auto" w:fill="FFFFFF"/>
          <w:lang w:bidi="ar"/>
          <w14:textFill>
            <w14:solidFill>
              <w14:schemeClr w14:val="tx1"/>
            </w14:solidFill>
          </w14:textFill>
        </w:rPr>
        <w:t>日在</w:t>
      </w:r>
      <w:r>
        <w:rPr>
          <w:rFonts w:hint="default" w:ascii="Times New Roman" w:hAnsi="Times New Roman" w:cs="Times New Roman"/>
          <w:color w:val="000000" w:themeColor="text1"/>
          <w:sz w:val="24"/>
          <w:highlight w:val="none"/>
          <w:lang w:eastAsia="zh-CN"/>
          <w14:textFill>
            <w14:solidFill>
              <w14:schemeClr w14:val="tx1"/>
            </w14:solidFill>
          </w14:textFill>
        </w:rPr>
        <w:t>北票</w:t>
      </w:r>
      <w:r>
        <w:rPr>
          <w:rFonts w:hint="eastAsia" w:ascii="Times New Roman" w:hAnsi="Times New Roman" w:cs="Times New Roman"/>
          <w:color w:val="000000" w:themeColor="text1"/>
          <w:sz w:val="24"/>
          <w:highlight w:val="none"/>
          <w:lang w:val="en-US" w:eastAsia="zh-CN"/>
          <w14:textFill>
            <w14:solidFill>
              <w14:schemeClr w14:val="tx1"/>
            </w14:solidFill>
          </w14:textFill>
        </w:rPr>
        <w:t>市人民政府</w:t>
      </w:r>
      <w:r>
        <w:rPr>
          <w:rFonts w:hint="default" w:ascii="Times New Roman" w:hAnsi="Times New Roman" w:cs="Times New Roman"/>
          <w:bCs/>
          <w:color w:val="000000" w:themeColor="text1"/>
          <w:sz w:val="24"/>
          <w:szCs w:val="24"/>
          <w:highlight w:val="none"/>
          <w14:textFill>
            <w14:solidFill>
              <w14:schemeClr w14:val="tx1"/>
            </w14:solidFill>
          </w14:textFill>
        </w:rPr>
        <w:t>网站</w:t>
      </w:r>
      <w:r>
        <w:rPr>
          <w:rStyle w:val="55"/>
          <w:rFonts w:hint="default" w:ascii="Times New Roman" w:hAnsi="Times New Roman" w:cs="Times New Roman"/>
          <w:b w:val="0"/>
          <w:bCs/>
          <w:color w:val="000000" w:themeColor="text1"/>
          <w:kern w:val="0"/>
          <w:sz w:val="24"/>
          <w:szCs w:val="24"/>
          <w:highlight w:val="none"/>
          <w:shd w:val="clear" w:color="auto" w:fill="FFFFFF"/>
          <w:lang w:bidi="ar"/>
          <w14:textFill>
            <w14:solidFill>
              <w14:schemeClr w14:val="tx1"/>
            </w14:solidFill>
          </w14:textFill>
        </w:rPr>
        <w:t>上进行了第二次公示，在202</w:t>
      </w:r>
      <w:r>
        <w:rPr>
          <w:rStyle w:val="55"/>
          <w:rFonts w:hint="default" w:ascii="Times New Roman" w:hAnsi="Times New Roman" w:cs="Times New Roman"/>
          <w:b w:val="0"/>
          <w:bCs/>
          <w:color w:val="000000" w:themeColor="text1"/>
          <w:kern w:val="0"/>
          <w:sz w:val="24"/>
          <w:szCs w:val="24"/>
          <w:highlight w:val="none"/>
          <w:shd w:val="clear" w:color="auto" w:fill="FFFFFF"/>
          <w:lang w:val="en-US" w:eastAsia="zh-CN" w:bidi="ar"/>
          <w14:textFill>
            <w14:solidFill>
              <w14:schemeClr w14:val="tx1"/>
            </w14:solidFill>
          </w14:textFill>
        </w:rPr>
        <w:t>4</w:t>
      </w:r>
      <w:r>
        <w:rPr>
          <w:rStyle w:val="55"/>
          <w:rFonts w:hint="default" w:ascii="Times New Roman" w:hAnsi="Times New Roman" w:cs="Times New Roman"/>
          <w:b w:val="0"/>
          <w:bCs/>
          <w:color w:val="000000" w:themeColor="text1"/>
          <w:kern w:val="0"/>
          <w:sz w:val="24"/>
          <w:szCs w:val="24"/>
          <w:highlight w:val="none"/>
          <w:shd w:val="clear" w:color="auto" w:fill="FFFFFF"/>
          <w:lang w:bidi="ar"/>
          <w14:textFill>
            <w14:solidFill>
              <w14:schemeClr w14:val="tx1"/>
            </w14:solidFill>
          </w14:textFill>
        </w:rPr>
        <w:t>年</w:t>
      </w:r>
      <w:r>
        <w:rPr>
          <w:rStyle w:val="55"/>
          <w:rFonts w:hint="eastAsia" w:ascii="Times New Roman" w:hAnsi="Times New Roman" w:cs="Times New Roman"/>
          <w:b w:val="0"/>
          <w:bCs/>
          <w:color w:val="000000" w:themeColor="text1"/>
          <w:kern w:val="0"/>
          <w:sz w:val="24"/>
          <w:szCs w:val="24"/>
          <w:highlight w:val="none"/>
          <w:shd w:val="clear" w:color="auto" w:fill="FFFFFF"/>
          <w:lang w:val="en-US" w:eastAsia="zh-CN" w:bidi="ar"/>
          <w14:textFill>
            <w14:solidFill>
              <w14:schemeClr w14:val="tx1"/>
            </w14:solidFill>
          </w14:textFill>
        </w:rPr>
        <w:t>6</w:t>
      </w:r>
      <w:r>
        <w:rPr>
          <w:rStyle w:val="55"/>
          <w:rFonts w:hint="default" w:ascii="Times New Roman" w:hAnsi="Times New Roman" w:cs="Times New Roman"/>
          <w:b w:val="0"/>
          <w:bCs/>
          <w:color w:val="000000" w:themeColor="text1"/>
          <w:kern w:val="0"/>
          <w:sz w:val="24"/>
          <w:szCs w:val="24"/>
          <w:highlight w:val="none"/>
          <w:shd w:val="clear" w:color="auto" w:fill="FFFFFF"/>
          <w:lang w:bidi="ar"/>
          <w14:textFill>
            <w14:solidFill>
              <w14:schemeClr w14:val="tx1"/>
            </w14:solidFill>
          </w14:textFill>
        </w:rPr>
        <w:t>月</w:t>
      </w:r>
      <w:r>
        <w:rPr>
          <w:rStyle w:val="55"/>
          <w:rFonts w:hint="eastAsia" w:ascii="Times New Roman" w:hAnsi="Times New Roman" w:cs="Times New Roman"/>
          <w:b w:val="0"/>
          <w:bCs/>
          <w:color w:val="000000" w:themeColor="text1"/>
          <w:kern w:val="0"/>
          <w:sz w:val="24"/>
          <w:szCs w:val="24"/>
          <w:highlight w:val="none"/>
          <w:shd w:val="clear" w:color="auto" w:fill="FFFFFF"/>
          <w:lang w:val="en-US" w:eastAsia="zh-CN" w:bidi="ar"/>
          <w14:textFill>
            <w14:solidFill>
              <w14:schemeClr w14:val="tx1"/>
            </w14:solidFill>
          </w14:textFill>
        </w:rPr>
        <w:t>21</w:t>
      </w:r>
      <w:r>
        <w:rPr>
          <w:rStyle w:val="55"/>
          <w:rFonts w:hint="default" w:ascii="Times New Roman" w:hAnsi="Times New Roman" w:cs="Times New Roman"/>
          <w:b w:val="0"/>
          <w:bCs/>
          <w:color w:val="000000" w:themeColor="text1"/>
          <w:kern w:val="0"/>
          <w:sz w:val="24"/>
          <w:szCs w:val="24"/>
          <w:highlight w:val="none"/>
          <w:shd w:val="clear" w:color="auto" w:fill="FFFFFF"/>
          <w:lang w:bidi="ar"/>
          <w14:textFill>
            <w14:solidFill>
              <w14:schemeClr w14:val="tx1"/>
            </w14:solidFill>
          </w14:textFill>
        </w:rPr>
        <w:t>日</w:t>
      </w:r>
      <w:r>
        <w:rPr>
          <w:rStyle w:val="55"/>
          <w:rFonts w:hint="eastAsia" w:ascii="Times New Roman" w:hAnsi="Times New Roman" w:cs="Times New Roman"/>
          <w:b w:val="0"/>
          <w:bCs/>
          <w:color w:val="000000" w:themeColor="text1"/>
          <w:kern w:val="0"/>
          <w:sz w:val="24"/>
          <w:szCs w:val="24"/>
          <w:highlight w:val="none"/>
          <w:shd w:val="clear" w:color="auto" w:fill="FFFFFF"/>
          <w:lang w:val="en-US" w:eastAsia="zh-CN" w:bidi="ar"/>
          <w14:textFill>
            <w14:solidFill>
              <w14:schemeClr w14:val="tx1"/>
            </w14:solidFill>
          </w14:textFill>
        </w:rPr>
        <w:t>以及6</w:t>
      </w:r>
      <w:r>
        <w:rPr>
          <w:rStyle w:val="55"/>
          <w:rFonts w:hint="default" w:ascii="Times New Roman" w:hAnsi="Times New Roman" w:cs="Times New Roman"/>
          <w:b w:val="0"/>
          <w:bCs/>
          <w:color w:val="000000" w:themeColor="text1"/>
          <w:kern w:val="0"/>
          <w:sz w:val="24"/>
          <w:szCs w:val="24"/>
          <w:highlight w:val="none"/>
          <w:shd w:val="clear" w:color="auto" w:fill="FFFFFF"/>
          <w:lang w:bidi="ar"/>
          <w14:textFill>
            <w14:solidFill>
              <w14:schemeClr w14:val="tx1"/>
            </w14:solidFill>
          </w14:textFill>
        </w:rPr>
        <w:t>月</w:t>
      </w:r>
      <w:r>
        <w:rPr>
          <w:rStyle w:val="55"/>
          <w:rFonts w:hint="eastAsia" w:ascii="Times New Roman" w:hAnsi="Times New Roman" w:cs="Times New Roman"/>
          <w:b w:val="0"/>
          <w:bCs/>
          <w:color w:val="000000" w:themeColor="text1"/>
          <w:kern w:val="0"/>
          <w:sz w:val="24"/>
          <w:szCs w:val="24"/>
          <w:highlight w:val="none"/>
          <w:shd w:val="clear" w:color="auto" w:fill="FFFFFF"/>
          <w:lang w:val="en-US" w:eastAsia="zh-CN" w:bidi="ar"/>
          <w14:textFill>
            <w14:solidFill>
              <w14:schemeClr w14:val="tx1"/>
            </w14:solidFill>
          </w14:textFill>
        </w:rPr>
        <w:t>25</w:t>
      </w:r>
      <w:r>
        <w:rPr>
          <w:rStyle w:val="55"/>
          <w:rFonts w:hint="default" w:ascii="Times New Roman" w:hAnsi="Times New Roman" w:cs="Times New Roman"/>
          <w:b w:val="0"/>
          <w:bCs/>
          <w:color w:val="000000" w:themeColor="text1"/>
          <w:kern w:val="0"/>
          <w:sz w:val="24"/>
          <w:szCs w:val="24"/>
          <w:highlight w:val="none"/>
          <w:shd w:val="clear" w:color="auto" w:fill="FFFFFF"/>
          <w:lang w:bidi="ar"/>
          <w14:textFill>
            <w14:solidFill>
              <w14:schemeClr w14:val="tx1"/>
            </w14:solidFill>
          </w14:textFill>
        </w:rPr>
        <w:t>日在</w:t>
      </w:r>
      <w:r>
        <w:rPr>
          <w:rStyle w:val="55"/>
          <w:rFonts w:hint="eastAsia" w:ascii="Times New Roman" w:hAnsi="Times New Roman" w:cs="Times New Roman"/>
          <w:b w:val="0"/>
          <w:bCs/>
          <w:color w:val="000000" w:themeColor="text1"/>
          <w:kern w:val="0"/>
          <w:sz w:val="24"/>
          <w:szCs w:val="24"/>
          <w:highlight w:val="none"/>
          <w:shd w:val="clear" w:color="auto" w:fill="FFFFFF"/>
          <w:lang w:eastAsia="zh-CN" w:bidi="ar"/>
          <w14:textFill>
            <w14:solidFill>
              <w14:schemeClr w14:val="tx1"/>
            </w14:solidFill>
          </w14:textFill>
        </w:rPr>
        <w:t>燕都晨报</w:t>
      </w:r>
      <w:r>
        <w:rPr>
          <w:rStyle w:val="55"/>
          <w:rFonts w:hint="default" w:ascii="Times New Roman" w:hAnsi="Times New Roman" w:cs="Times New Roman"/>
          <w:b w:val="0"/>
          <w:bCs/>
          <w:color w:val="000000" w:themeColor="text1"/>
          <w:kern w:val="0"/>
          <w:sz w:val="24"/>
          <w:szCs w:val="24"/>
          <w:highlight w:val="none"/>
          <w:shd w:val="clear" w:color="auto" w:fill="FFFFFF"/>
          <w:lang w:bidi="ar"/>
          <w14:textFill>
            <w14:solidFill>
              <w14:schemeClr w14:val="tx1"/>
            </w14:solidFill>
          </w14:textFill>
        </w:rPr>
        <w:t>上进行了二次报纸公示</w:t>
      </w:r>
      <w:r>
        <w:rPr>
          <w:rFonts w:hint="default" w:ascii="Times New Roman" w:hAnsi="Times New Roman" w:cs="Times New Roman"/>
          <w:color w:val="000000" w:themeColor="text1"/>
          <w:sz w:val="24"/>
          <w:highlight w:val="none"/>
          <w14:textFill>
            <w14:solidFill>
              <w14:schemeClr w14:val="tx1"/>
            </w14:solidFill>
          </w14:textFill>
        </w:rPr>
        <w:t>，并张贴告示，公示期间建设单位和评价单位均未收到公众对该项目建设持有反对意见的信件和电话。</w:t>
      </w:r>
    </w:p>
    <w:p w14:paraId="207CAFC7">
      <w:pPr>
        <w:pStyle w:val="21"/>
        <w:jc w:val="left"/>
        <w:rPr>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公众参与调查结果显示，</w:t>
      </w:r>
      <w:r>
        <w:rPr>
          <w:rFonts w:hint="default" w:ascii="Times New Roman" w:hAnsi="Times New Roman" w:cs="Times New Roman"/>
          <w:color w:val="000000" w:themeColor="text1"/>
          <w:spacing w:val="-2"/>
          <w:sz w:val="24"/>
          <w:highlight w:val="none"/>
          <w14:textFill>
            <w14:solidFill>
              <w14:schemeClr w14:val="tx1"/>
            </w14:solidFill>
          </w14:textFill>
        </w:rPr>
        <w:t>公众均未在环保方面对项目建设提出要求与意见。</w:t>
      </w:r>
      <w:r>
        <w:rPr>
          <w:rFonts w:hint="default" w:ascii="Times New Roman" w:hAnsi="Times New Roman" w:cs="Times New Roman"/>
          <w:color w:val="000000" w:themeColor="text1"/>
          <w:sz w:val="24"/>
          <w:highlight w:val="none"/>
          <w14:textFill>
            <w14:solidFill>
              <w14:schemeClr w14:val="tx1"/>
            </w14:solidFill>
          </w14:textFill>
        </w:rPr>
        <w:t>本次公众参与调查基本上反映了项目建设区公众的意见，达到了公众参与的目的，本次评价采纳公参调查结果。</w:t>
      </w:r>
    </w:p>
    <w:p w14:paraId="44570B93">
      <w:pPr>
        <w:pStyle w:val="4"/>
        <w:ind w:firstLine="643"/>
        <w:rPr>
          <w:color w:val="000000" w:themeColor="text1"/>
          <w:highlight w:val="none"/>
          <w14:textFill>
            <w14:solidFill>
              <w14:schemeClr w14:val="tx1"/>
            </w14:solidFill>
          </w14:textFill>
        </w:rPr>
      </w:pPr>
      <w:bookmarkStart w:id="526" w:name="_Toc524081498"/>
      <w:bookmarkStart w:id="527" w:name="_Toc18519"/>
      <w:bookmarkStart w:id="528" w:name="_Toc30641"/>
      <w:bookmarkStart w:id="529" w:name="_Toc478199932"/>
      <w:r>
        <w:rPr>
          <w:rFonts w:hint="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t>.8环保投资及环境影响经济损益分析结论</w:t>
      </w:r>
      <w:bookmarkEnd w:id="526"/>
      <w:bookmarkEnd w:id="527"/>
      <w:bookmarkEnd w:id="528"/>
      <w:bookmarkEnd w:id="529"/>
    </w:p>
    <w:p w14:paraId="078DA0D6">
      <w:pPr>
        <w:adjustRightInd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本项目总投资为</w:t>
      </w:r>
      <w:r>
        <w:rPr>
          <w:rFonts w:hint="eastAsia"/>
          <w:color w:val="000000" w:themeColor="text1"/>
          <w:highlight w:val="none"/>
          <w14:textFill>
            <w14:solidFill>
              <w14:schemeClr w14:val="tx1"/>
            </w14:solidFill>
          </w14:textFill>
        </w:rPr>
        <w:t>580</w:t>
      </w:r>
      <w:r>
        <w:rPr>
          <w:color w:val="000000" w:themeColor="text1"/>
          <w:highlight w:val="none"/>
          <w14:textFill>
            <w14:solidFill>
              <w14:schemeClr w14:val="tx1"/>
            </w14:solidFill>
          </w14:textFill>
        </w:rPr>
        <w:t>万元，项目环保投资103.7万元，占总投资的</w:t>
      </w:r>
      <w:r>
        <w:rPr>
          <w:rFonts w:hint="eastAsia"/>
          <w:color w:val="000000" w:themeColor="text1"/>
          <w:highlight w:val="none"/>
          <w14:textFill>
            <w14:solidFill>
              <w14:schemeClr w14:val="tx1"/>
            </w14:solidFill>
          </w14:textFill>
        </w:rPr>
        <w:t>17.9</w:t>
      </w:r>
      <w:r>
        <w:rPr>
          <w:color w:val="000000" w:themeColor="text1"/>
          <w:highlight w:val="none"/>
          <w14:textFill>
            <w14:solidFill>
              <w14:schemeClr w14:val="tx1"/>
            </w14:solidFill>
          </w14:textFill>
        </w:rPr>
        <w:t>%。环保投资比例合理，并且可以取得明显的环境效益、社会效益和经济效益。</w:t>
      </w:r>
    </w:p>
    <w:p w14:paraId="48E16416">
      <w:pPr>
        <w:pStyle w:val="4"/>
        <w:ind w:firstLine="643"/>
        <w:rPr>
          <w:color w:val="000000" w:themeColor="text1"/>
          <w:highlight w:val="none"/>
          <w14:textFill>
            <w14:solidFill>
              <w14:schemeClr w14:val="tx1"/>
            </w14:solidFill>
          </w14:textFill>
        </w:rPr>
      </w:pPr>
      <w:bookmarkStart w:id="530" w:name="_Toc24073"/>
      <w:bookmarkStart w:id="531" w:name="_Toc524081499"/>
      <w:bookmarkStart w:id="532" w:name="_Toc16670"/>
      <w:bookmarkStart w:id="533" w:name="_Toc478199933"/>
      <w:r>
        <w:rPr>
          <w:rFonts w:hint="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t>.9评价总结论</w:t>
      </w:r>
      <w:bookmarkEnd w:id="530"/>
      <w:bookmarkEnd w:id="531"/>
      <w:bookmarkEnd w:id="532"/>
      <w:bookmarkEnd w:id="533"/>
    </w:p>
    <w:p w14:paraId="3B8E0E4D">
      <w:pPr>
        <w:rPr>
          <w:bCs/>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北票宏兴矿业有限公司年产7万吨铁精粉项目</w:t>
      </w:r>
      <w:r>
        <w:rPr>
          <w:color w:val="000000" w:themeColor="text1"/>
          <w:highlight w:val="none"/>
          <w14:textFill>
            <w14:solidFill>
              <w14:schemeClr w14:val="tx1"/>
            </w14:solidFill>
          </w14:textFill>
        </w:rPr>
        <w:t>符合国家产业政策，项目主要影响为施工期扬尘、生活污水、机械施工噪声，施工期结束后影响随之消除；运营期主要为废气、废水、设备噪声、固体废物等，对周围环境均能产生一定影响。因此，</w:t>
      </w:r>
      <w:r>
        <w:rPr>
          <w:bCs/>
          <w:color w:val="000000" w:themeColor="text1"/>
          <w:highlight w:val="none"/>
          <w14:textFill>
            <w14:solidFill>
              <w14:schemeClr w14:val="tx1"/>
            </w14:solidFill>
          </w14:textFill>
        </w:rPr>
        <w:t>在建设及营运过程中须认真落实本评价提出的</w:t>
      </w:r>
      <w:r>
        <w:rPr>
          <w:rFonts w:hint="eastAsia"/>
          <w:bCs/>
          <w:color w:val="000000" w:themeColor="text1"/>
          <w:highlight w:val="none"/>
          <w:lang w:eastAsia="zh-CN"/>
          <w14:textFill>
            <w14:solidFill>
              <w14:schemeClr w14:val="tx1"/>
            </w14:solidFill>
          </w14:textFill>
        </w:rPr>
        <w:t>各项</w:t>
      </w:r>
      <w:r>
        <w:rPr>
          <w:bCs/>
          <w:color w:val="000000" w:themeColor="text1"/>
          <w:highlight w:val="none"/>
          <w14:textFill>
            <w14:solidFill>
              <w14:schemeClr w14:val="tx1"/>
            </w14:solidFill>
          </w14:textFill>
        </w:rPr>
        <w:t>污染防治对策，如集气罩、除尘器等，落实风险防范措施，保证各污染物达标排放，工程在充分落实本次环评提出的各项污染防治措施的基础上，从环保角度分析，本项目的建设是合理可行的。</w:t>
      </w:r>
    </w:p>
    <w:p w14:paraId="508FB18B">
      <w:pPr>
        <w:pStyle w:val="77"/>
        <w:ind w:firstLine="480"/>
        <w:rPr>
          <w:color w:val="000000" w:themeColor="text1"/>
          <w:highlight w:val="none"/>
          <w14:textFill>
            <w14:solidFill>
              <w14:schemeClr w14:val="tx1"/>
            </w14:solidFill>
          </w14:textFill>
        </w:rPr>
        <w:sectPr>
          <w:pgSz w:w="11907" w:h="16840"/>
          <w:pgMar w:top="1418" w:right="1418" w:bottom="1418" w:left="1418" w:header="964" w:footer="964" w:gutter="0"/>
          <w:cols w:space="720" w:num="1"/>
          <w:docGrid w:linePitch="312" w:charSpace="0"/>
        </w:sectPr>
      </w:pPr>
    </w:p>
    <w:p w14:paraId="266321CA">
      <w:pPr>
        <w:pStyle w:val="33"/>
        <w:ind w:firstLine="360"/>
        <w:rPr>
          <w:color w:val="000000" w:themeColor="text1"/>
          <w:highlight w:val="none"/>
          <w14:textFill>
            <w14:solidFill>
              <w14:schemeClr w14:val="tx1"/>
            </w14:solidFill>
          </w14:textFill>
        </w:rPr>
      </w:pPr>
    </w:p>
    <w:sectPr>
      <w:pgSz w:w="11907" w:h="16840"/>
      <w:pgMar w:top="1418" w:right="1418" w:bottom="1418" w:left="1418" w:header="964" w:footer="964" w:gutter="0"/>
      <w:cols w:space="720"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Verdana">
    <w:panose1 w:val="020B0604030504040204"/>
    <w:charset w:val="00"/>
    <w:family w:val="swiss"/>
    <w:pitch w:val="default"/>
    <w:sig w:usb0="A00006FF" w:usb1="4000205B" w:usb2="00000010" w:usb3="00000000" w:csb0="2000019F"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Bookman Old Style">
    <w:altName w:val="Segoe Print"/>
    <w:panose1 w:val="02050604050505020204"/>
    <w:charset w:val="00"/>
    <w:family w:val="roman"/>
    <w:pitch w:val="default"/>
    <w:sig w:usb0="00000000" w:usb1="00000000" w:usb2="00000000" w:usb3="00000000" w:csb0="2000009F" w:csb1="DFD70000"/>
  </w:font>
  <w:font w:name="方正大标宋简体">
    <w:altName w:val="宋体"/>
    <w:panose1 w:val="00000000000000000000"/>
    <w:charset w:val="86"/>
    <w:family w:val="auto"/>
    <w:pitch w:val="default"/>
    <w:sig w:usb0="00000000" w:usb1="00000000" w:usb2="00000010" w:usb3="00000000" w:csb0="00040000" w:csb1="00000000"/>
  </w:font>
  <w:font w:name="ˎ̥">
    <w:altName w:val="微软雅黑"/>
    <w:panose1 w:val="00000000000000000000"/>
    <w:charset w:val="00"/>
    <w:family w:val="auto"/>
    <w:pitch w:val="default"/>
    <w:sig w:usb0="00000000" w:usb1="00000000" w:usb2="00000000" w:usb3="00000000" w:csb0="00040001" w:csb1="00000000"/>
  </w:font>
  <w:font w:name="微软雅黑">
    <w:panose1 w:val="020B0503020204020204"/>
    <w:charset w:val="86"/>
    <w:family w:val="auto"/>
    <w:pitch w:val="default"/>
    <w:sig w:usb0="80000287" w:usb1="2ACF3C50" w:usb2="00000016" w:usb3="00000000" w:csb0="0004001F" w:csb1="00000000"/>
  </w:font>
  <w:font w:name="@宋体">
    <w:panose1 w:val="02010600030101010101"/>
    <w:charset w:val="86"/>
    <w:family w:val="auto"/>
    <w:pitch w:val="default"/>
    <w:sig w:usb0="00000203" w:usb1="288F0000" w:usb2="00000006" w:usb3="00000000" w:csb0="00040001"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Arial Rounded MT Bold">
    <w:altName w:val="Arial"/>
    <w:panose1 w:val="020F0704030504030204"/>
    <w:charset w:val="00"/>
    <w:family w:val="swiss"/>
    <w:pitch w:val="default"/>
    <w:sig w:usb0="00000000" w:usb1="00000000" w:usb2="00000000" w:usb3="00000000" w:csb0="20000001" w:csb1="00000000"/>
  </w:font>
  <w:font w:name="Arial Unicode MS">
    <w:altName w:val="宋体"/>
    <w:panose1 w:val="020B0604020202020204"/>
    <w:charset w:val="86"/>
    <w:family w:val="swiss"/>
    <w:pitch w:val="default"/>
    <w:sig w:usb0="00000000" w:usb1="00000000" w:usb2="0000003F" w:usb3="00000000" w:csb0="603F01FF" w:csb1="FFFF0000"/>
  </w:font>
  <w:font w:name="汉鼎简书宋">
    <w:altName w:val="宋体"/>
    <w:panose1 w:val="00000000000000000000"/>
    <w:charset w:val="86"/>
    <w:family w:val="modern"/>
    <w:pitch w:val="default"/>
    <w:sig w:usb0="00000000" w:usb1="00000000" w:usb2="00000010" w:usb3="00000000" w:csb0="00040000" w:csb1="00000000"/>
  </w:font>
  <w:font w:name="Wingdings 2">
    <w:altName w:val="Wingdings"/>
    <w:panose1 w:val="05020102010507070707"/>
    <w:charset w:val="02"/>
    <w:family w:val="roman"/>
    <w:pitch w:val="default"/>
    <w:sig w:usb0="00000000" w:usb1="00000000" w:usb2="00000000" w:usb3="00000000" w:csb0="80000000" w:csb1="00000000"/>
  </w:font>
  <w:font w:name="瀹嬩綋">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宋体-方正超大字符集">
    <w:altName w:val="宋体"/>
    <w:panose1 w:val="00000000000000000000"/>
    <w:charset w:val="86"/>
    <w:family w:val="script"/>
    <w:pitch w:val="default"/>
    <w:sig w:usb0="00000000" w:usb1="00000000" w:usb2="00000010" w:usb3="00000000" w:csb0="00040000" w:csb1="00000000"/>
  </w:font>
  <w:font w:name="TimesNewRomanPSMT">
    <w:altName w:val="Times New Roman"/>
    <w:panose1 w:val="00000000000000000000"/>
    <w:charset w:val="00"/>
    <w:family w:val="auto"/>
    <w:pitch w:val="default"/>
    <w:sig w:usb0="00000000" w:usb1="00000000" w:usb2="00000010" w:usb3="00000000" w:csb0="00060001" w:csb1="00000000"/>
  </w:font>
  <w:font w:name="Tahoma">
    <w:panose1 w:val="020B0604030504040204"/>
    <w:charset w:val="00"/>
    <w:family w:val="auto"/>
    <w:pitch w:val="default"/>
    <w:sig w:usb0="E1002EFF" w:usb1="C000605B" w:usb2="00000029" w:usb3="00000000" w:csb0="200101FF" w:csb1="20280000"/>
  </w:font>
  <w:font w:name="Arial">
    <w:panose1 w:val="020B0604020202020204"/>
    <w:charset w:val="00"/>
    <w:family w:val="auto"/>
    <w:pitch w:val="default"/>
    <w:sig w:usb0="E0002EFF" w:usb1="C000785B" w:usb2="00000009" w:usb3="00000000" w:csb0="400001FF" w:csb1="FFFF0000"/>
  </w:font>
  <w:font w:name="Wingdings">
    <w:panose1 w:val="05000000000000000000"/>
    <w:charset w:val="00"/>
    <w:family w:val="auto"/>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7E3105">
    <w:pPr>
      <w:pStyle w:val="33"/>
      <w:framePr w:wrap="around" w:vAnchor="text" w:hAnchor="margin" w:xAlign="center" w:y="1"/>
      <w:ind w:firstLine="360"/>
      <w:rPr>
        <w:rStyle w:val="115"/>
      </w:rPr>
    </w:pPr>
  </w:p>
  <w:p w14:paraId="1283F650"/>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6641D2">
    <w:pPr>
      <w:pStyle w:val="33"/>
      <w:pBdr>
        <w:top w:val="single" w:color="auto" w:sz="4" w:space="0"/>
      </w:pBdr>
      <w:ind w:right="360" w:firstLine="90" w:firstLineChars="50"/>
      <w:jc w:val="both"/>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BE2F8E">
    <w:pPr>
      <w:pStyle w:val="33"/>
      <w:pBdr>
        <w:left w:val="none" w:color="auto" w:sz="0" w:space="4"/>
        <w:bottom w:val="none" w:color="auto" w:sz="0" w:space="1"/>
        <w:right w:val="none" w:color="auto" w:sz="0" w:space="4"/>
      </w:pBdr>
      <w:ind w:right="360" w:firstLine="90" w:firstLineChars="50"/>
      <w:jc w:val="both"/>
    </w:pPr>
    <w: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193" name="文本框 19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946CF73">
                          <w:pPr>
                            <w:pStyle w:val="33"/>
                            <w:ind w:firstLine="360"/>
                          </w:pPr>
                          <w:r>
                            <w:fldChar w:fldCharType="begin"/>
                          </w:r>
                          <w:r>
                            <w:instrText xml:space="preserve"> PAGE  \* MERGEFORMAT </w:instrText>
                          </w:r>
                          <w:r>
                            <w:fldChar w:fldCharType="separate"/>
                          </w:r>
                          <w:r>
                            <w:t>I</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F1VnstAgAAWQQAAA4AAABkcnMvZTJvRG9jLnhtbK1UzY7TMBC+I/EO&#10;lu80aVesSt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lKdMKbK0o0Uyj56fu3&#10;049fp59fSTyERK31M0Q+WMSG7q3pED6cexxG5l3lVPyCE4EfAh8vAosuEB4vTSfTaQ4Xh2/YAD97&#10;vG6dD++EUSQaBXWoYBKWHTY+9KFDSMymzbqRMlVRatIW9PrqdZ4uXDwAlxo5Ion+sdEK3bY7M9ua&#10;8ghizvTd4S1fN0i+YT7cM4d2wIMxMOEOSyUNkpizRUlt3Jd/ncd4VAleSlq0V0E1pokS+V6jegAM&#10;g+EGYzsYeq9uDfp1jEG0PJm44IIczMoZ9RlTtIw54GKaI1NBw2Dehr7FMYVcLJcpCP1mWdjoB8sj&#10;dBTP2+U+QMCkaxSlV+KsFTouVeY8HbGl/9ynqMc/wuI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GF1VnstAgAAWQQAAA4AAAAAAAAAAQAgAAAAHwEAAGRycy9lMm9Eb2MueG1sUEsFBgAAAAAG&#10;AAYAWQEAAL4FAAAAAA==&#10;">
              <v:fill on="f" focussize="0,0"/>
              <v:stroke on="f" weight="0.5pt"/>
              <v:imagedata o:title=""/>
              <o:lock v:ext="edit" aspectratio="f"/>
              <v:textbox inset="0mm,0mm,0mm,0mm" style="mso-fit-shape-to-text:t;">
                <w:txbxContent>
                  <w:p w14:paraId="7946CF73">
                    <w:pPr>
                      <w:pStyle w:val="33"/>
                      <w:ind w:firstLine="360"/>
                    </w:pPr>
                    <w:r>
                      <w:fldChar w:fldCharType="begin"/>
                    </w:r>
                    <w:r>
                      <w:instrText xml:space="preserve"> PAGE  \* MERGEFORMAT </w:instrText>
                    </w:r>
                    <w:r>
                      <w:fldChar w:fldCharType="separate"/>
                    </w:r>
                    <w:r>
                      <w:t>I</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296C6B">
    <w:pPr>
      <w:pStyle w:val="33"/>
      <w:pBdr>
        <w:left w:val="none" w:color="auto" w:sz="0" w:space="4"/>
        <w:bottom w:val="none" w:color="auto" w:sz="0" w:space="1"/>
        <w:right w:val="none" w:color="auto" w:sz="0" w:space="4"/>
      </w:pBdr>
      <w:ind w:right="360" w:firstLine="90" w:firstLineChars="50"/>
      <w:jc w:val="both"/>
    </w:pPr>
    <w: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194" name="文本框 19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8025267">
                          <w:pPr>
                            <w:pStyle w:val="33"/>
                            <w:ind w:firstLine="360"/>
                          </w:pPr>
                          <w:r>
                            <w:fldChar w:fldCharType="begin"/>
                          </w:r>
                          <w:r>
                            <w:instrText xml:space="preserve"> PAGE  \* MERGEFORMAT </w:instrText>
                          </w:r>
                          <w:r>
                            <w:fldChar w:fldCharType="separate"/>
                          </w:r>
                          <w:r>
                            <w:t>XXVIII</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rs4jMtAgAAWQQAAA4AAABkcnMvZTJvRG9jLnhtbK1UzY7TMBC+I/EO&#10;lu80aYFVqZquylZFSCt2pYI4u47TRPKfbLdJeQB4A05cuPNcfQ4+O00XLRz2wMUZe8bf+PtmJvPr&#10;TklyEM43Rhd0PMopEZqbstG7gn76uH4xpcQHpksmjRYFPQpPrxfPn81bOxMTUxtZCkcAov2stQWt&#10;Q7CzLPO8For5kbFCw1kZp1jA1u2y0rEW6Epmkzy/ylrjSusMF97jdNU76RnRPQXQVFXDxcrwvRI6&#10;9KhOSBZAydeN9XSRXltVgoe7qvIiEFlQMA1pRRLY27hmizmb7RyzdcPPT2BPecIjToo1GkkvUCsW&#10;GNm75i8o1XBnvKnCiBuV9USSImAxzh9ps6mZFYkLpPb2Irr/f7D8w+HekaZEJ7x5RYlmCiU/ff92&#10;+vHr9PMriYeQqLV+hsiNRWzo3poO4cO5x2Fk3lVOxS84Efgh8PEisOgC4fHSdDKd5nBx+IYN8LOH&#10;69b58E4YRaJRUIcKJmHZ4daHPnQIidm0WTdSpipKTdqCXr18nacLFw/ApUaOSKJ/bLRCt+3OzLam&#10;PIKYM313eMvXDZLfMh/umUM74MEYmHCHpZIGSczZoqQ27su/zmM8qgQvJS3aq6Aa00SJfK9RPQCG&#10;wXCDsR0MvVc3Bv06xiBankxccEEOZuWM+owpWsYccDHNkamgYTBvQt/imEIulssUhH6zLNzqjeUR&#10;Oorn7XIfIGDSNYrSK3HWCh2XKnOejtjSf+5T1MMfYfE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Krs4jMtAgAAWQQAAA4AAAAAAAAAAQAgAAAAHwEAAGRycy9lMm9Eb2MueG1sUEsFBgAAAAAG&#10;AAYAWQEAAL4FAAAAAA==&#10;">
              <v:fill on="f" focussize="0,0"/>
              <v:stroke on="f" weight="0.5pt"/>
              <v:imagedata o:title=""/>
              <o:lock v:ext="edit" aspectratio="f"/>
              <v:textbox inset="0mm,0mm,0mm,0mm" style="mso-fit-shape-to-text:t;">
                <w:txbxContent>
                  <w:p w14:paraId="28025267">
                    <w:pPr>
                      <w:pStyle w:val="33"/>
                      <w:ind w:firstLine="360"/>
                    </w:pPr>
                    <w:r>
                      <w:fldChar w:fldCharType="begin"/>
                    </w:r>
                    <w:r>
                      <w:instrText xml:space="preserve"> PAGE  \* MERGEFORMAT </w:instrText>
                    </w:r>
                    <w:r>
                      <w:fldChar w:fldCharType="separate"/>
                    </w:r>
                    <w:r>
                      <w:t>XXVIII</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EA41AB">
    <w:pPr>
      <w:pStyle w:val="33"/>
      <w:ind w:firstLine="360"/>
      <w:jc w:val="center"/>
    </w:pPr>
    <w: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195" name="文本框 19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87DA2EE">
                          <w:pPr>
                            <w:pStyle w:val="33"/>
                            <w:ind w:firstLine="360"/>
                          </w:pPr>
                          <w:r>
                            <w:fldChar w:fldCharType="begin"/>
                          </w:r>
                          <w:r>
                            <w:instrText xml:space="preserve"> PAGE  \* MERGEFORMAT </w:instrText>
                          </w:r>
                          <w:r>
                            <w:fldChar w:fldCharType="separate"/>
                          </w:r>
                          <w:r>
                            <w:t>XXIX</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Szzm4tAgAAWQQAAA4AAABkcnMvZTJvRG9jLnhtbK1UzY7TMBC+I/EO&#10;lu80adGuSt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lKdMKbK0o0Uyj56fu3&#10;049fp59fSTyERK31M0Q+WMSG7q3pED6cexxG5l3lVPyCE4EfAh8vAosuEB4vTSfTaQ4Xh2/YAD97&#10;vG6dD++EUSQaBXWoYBKWHTY+9KFDSMymzbqRMlVRatIW9Pr1VZ4uXDwAlxo5Ion+sdEK3bY7M9ua&#10;8ghizvTd4S1fN0i+YT7cM4d2wIMxMOEOSyUNkpizRUlt3Jd/ncd4VAleSlq0V0E1pokS+V6jegAM&#10;g+EGYzsYeq9uDfp1jEG0PJm44IIczMoZ9RlTtIw54GKaI1NBw2Dehr7FMYVcLJcpCP1mWdjoB8sj&#10;dBTP2+U+QMCkaxSlV+KsFTouVeY8HbGl/9ynqMc/wuI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ESzzm4tAgAAWQQAAA4AAAAAAAAAAQAgAAAAHwEAAGRycy9lMm9Eb2MueG1sUEsFBgAAAAAG&#10;AAYAWQEAAL4FAAAAAA==&#10;">
              <v:fill on="f" focussize="0,0"/>
              <v:stroke on="f" weight="0.5pt"/>
              <v:imagedata o:title=""/>
              <o:lock v:ext="edit" aspectratio="f"/>
              <v:textbox inset="0mm,0mm,0mm,0mm" style="mso-fit-shape-to-text:t;">
                <w:txbxContent>
                  <w:p w14:paraId="487DA2EE">
                    <w:pPr>
                      <w:pStyle w:val="33"/>
                      <w:ind w:firstLine="360"/>
                    </w:pPr>
                    <w:r>
                      <w:fldChar w:fldCharType="begin"/>
                    </w:r>
                    <w:r>
                      <w:instrText xml:space="preserve"> PAGE  \* MERGEFORMAT </w:instrText>
                    </w:r>
                    <w:r>
                      <w:fldChar w:fldCharType="separate"/>
                    </w:r>
                    <w:r>
                      <w:t>XXIX</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830D51">
    <w:pPr>
      <w:pStyle w:val="33"/>
      <w:ind w:firstLine="360"/>
    </w:pPr>
    <w: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196" name="文本框 19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80D2A4D">
                          <w:pPr>
                            <w:pStyle w:val="33"/>
                            <w:ind w:firstLine="360"/>
                          </w:pPr>
                          <w:r>
                            <w:fldChar w:fldCharType="begin"/>
                          </w:r>
                          <w:r>
                            <w:instrText xml:space="preserve"> PAGE  \* MERGEFORMAT </w:instrText>
                          </w:r>
                          <w:r>
                            <w:fldChar w:fldCharType="separate"/>
                          </w:r>
                          <w:r>
                            <w:t>LXVIII</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ZTuoktAgAAWQQAAA4AAABkcnMvZTJvRG9jLnhtbK1UzY7TMBC+I/EO&#10;lu80aRFVqZ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OTng7pUQzhZJffny/&#10;/Hy4/PpG4iEkqq2fI3JnERuad6ZB+HDucRiZN4VT8QtOBH4IfL4KLJpAeLw0m8xmKVwcvmED/OTx&#10;unU+vBdGkWhk1KGCrbDstPWhCx1CYjZtNpWUbRWlJnVGp6/fpO2FqwfgUiNHJNE9Nlqh2Tc9s73J&#10;zyDmTNcd3vJNheRb5sM9c2gHPBgDE+6wFNIgiektSkrjvv7rPMajSvBSUqO9MqoxTZTIDxrVA2AY&#10;DDcY+8HQR3Vr0K9jDKLlrYkLLsjBLJxRXzBFq5gDLqY5MmU0DOZt6FocU8jFatUGod8sC1u9szxC&#10;R/G8XR0DBGx1jaJ0SvRaoePayvTTEVv6z30b9fhHWP4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ZTuoktAgAAWQQAAA4AAAAAAAAAAQAgAAAAHwEAAGRycy9lMm9Eb2MueG1sUEsFBgAAAAAG&#10;AAYAWQEAAL4FAAAAAA==&#10;">
              <v:fill on="f" focussize="0,0"/>
              <v:stroke on="f" weight="0.5pt"/>
              <v:imagedata o:title=""/>
              <o:lock v:ext="edit" aspectratio="f"/>
              <v:textbox inset="0mm,0mm,0mm,0mm" style="mso-fit-shape-to-text:t;">
                <w:txbxContent>
                  <w:p w14:paraId="080D2A4D">
                    <w:pPr>
                      <w:pStyle w:val="33"/>
                      <w:ind w:firstLine="360"/>
                    </w:pPr>
                    <w:r>
                      <w:fldChar w:fldCharType="begin"/>
                    </w:r>
                    <w:r>
                      <w:instrText xml:space="preserve"> PAGE  \* MERGEFORMAT </w:instrText>
                    </w:r>
                    <w:r>
                      <w:fldChar w:fldCharType="separate"/>
                    </w:r>
                    <w:r>
                      <w:t>LXVIII</w:t>
                    </w:r>
                    <w:r>
                      <w:fldChar w:fldCharType="end"/>
                    </w:r>
                  </w:p>
                </w:txbxContent>
              </v:textbox>
            </v:shape>
          </w:pict>
        </mc:Fallback>
      </mc:AlternateContent>
    </w:r>
    <w:r>
      <w:rPr>
        <w:rFonts w:hint="eastAsia"/>
      </w:rPr>
      <w:tab/>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8C1F79">
    <w:pPr>
      <w:pStyle w:val="22"/>
      <w:spacing w:line="14" w:lineRule="auto"/>
      <w:ind w:firstLine="420"/>
      <w:rPr>
        <w:sz w:val="20"/>
      </w:rPr>
    </w:pPr>
    <w:r>
      <w:rPr>
        <w:sz w:val="21"/>
      </w:rP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8" name="文本框 19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9B28D91">
                          <w:pPr>
                            <w:pStyle w:val="33"/>
                            <w:ind w:firstLine="360"/>
                          </w:pPr>
                          <w:r>
                            <w:fldChar w:fldCharType="begin"/>
                          </w:r>
                          <w:r>
                            <w:instrText xml:space="preserve"> PAGE  \* MERGEFORMAT </w:instrText>
                          </w:r>
                          <w:r>
                            <w:fldChar w:fldCharType="separate"/>
                          </w:r>
                          <w:r>
                            <w:t>LXXIII</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Bg0xgtAgAAWQ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FF4zhZKffnw/&#10;/Xw4/fpG4iEkaq2fIfLeIjZ070yH8OHc4zAy7yqn4hecCPwQ+HgRWHSB8HhpOplOc7g4fMMG+Nnj&#10;det8eC+MItEoqEMFk7DssPGhDx1CYjZt1o2UqYpSk7agV6/f5OnCxQNwqZEjkugfG63Qbbszs60p&#10;jyDmTN8d3vJ1g+Qb5sMdc2gHPBgDE26xVNIgiTlblNTGff3XeYxHleClpEV7FVRjmiiRHzSqB8Aw&#10;GG4wtoOh9+rGoF/HGETLk4kLLsjBrJxRXzBFy5gDLqY5MhU0DOZN6FscU8jFcpmC0G+WhY2+tzxC&#10;R/G8Xe4DBEy6RlF6Jc5aoeNSZc7TEVv6z32KevwjLH4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OBg0xgtAgAAWQQAAA4AAAAAAAAAAQAgAAAAHwEAAGRycy9lMm9Eb2MueG1sUEsFBgAAAAAG&#10;AAYAWQEAAL4FAAAAAA==&#10;">
              <v:fill on="f" focussize="0,0"/>
              <v:stroke on="f" weight="0.5pt"/>
              <v:imagedata o:title=""/>
              <o:lock v:ext="edit" aspectratio="f"/>
              <v:textbox inset="0mm,0mm,0mm,0mm" style="mso-fit-shape-to-text:t;">
                <w:txbxContent>
                  <w:p w14:paraId="59B28D91">
                    <w:pPr>
                      <w:pStyle w:val="33"/>
                      <w:ind w:firstLine="360"/>
                    </w:pPr>
                    <w:r>
                      <w:fldChar w:fldCharType="begin"/>
                    </w:r>
                    <w:r>
                      <w:instrText xml:space="preserve"> PAGE  \* MERGEFORMAT </w:instrText>
                    </w:r>
                    <w:r>
                      <w:fldChar w:fldCharType="separate"/>
                    </w:r>
                    <w:r>
                      <w:t>LXXIII</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350FE0">
    <w:pPr>
      <w:pStyle w:val="33"/>
      <w:framePr w:wrap="around" w:vAnchor="text" w:hAnchor="margin" w:xAlign="center" w:y="1"/>
      <w:ind w:firstLine="360"/>
      <w:rPr>
        <w:rStyle w:val="56"/>
      </w:rPr>
    </w:pPr>
    <w:r>
      <w:fldChar w:fldCharType="begin"/>
    </w:r>
    <w:r>
      <w:rPr>
        <w:rStyle w:val="56"/>
      </w:rPr>
      <w:instrText xml:space="preserve">PAGE  </w:instrText>
    </w:r>
    <w:r>
      <w:fldChar w:fldCharType="end"/>
    </w:r>
  </w:p>
  <w:p w14:paraId="645F1F88">
    <w:pPr>
      <w:pStyle w:val="33"/>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F105C1">
    <w:pPr>
      <w:pStyle w:val="33"/>
      <w:pBdr>
        <w:left w:val="none" w:color="auto" w:sz="0" w:space="4"/>
        <w:bottom w:val="none" w:color="auto" w:sz="0" w:space="1"/>
        <w:right w:val="none" w:color="auto" w:sz="0" w:space="4"/>
      </w:pBdr>
      <w:ind w:right="360" w:firstLine="90" w:firstLineChars="50"/>
      <w:jc w:val="both"/>
    </w:pPr>
    <w: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199" name="文本框 19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8D9331B">
                          <w:pPr>
                            <w:pStyle w:val="33"/>
                            <w:ind w:firstLine="0" w:firstLineChars="0"/>
                          </w:pPr>
                          <w:r>
                            <w:fldChar w:fldCharType="begin"/>
                          </w:r>
                          <w:r>
                            <w:instrText xml:space="preserve"> PAGE  \* MERGEFORMAT </w:instrText>
                          </w:r>
                          <w:r>
                            <w:fldChar w:fldCharType="separate"/>
                          </w:r>
                          <w:r>
                            <w:t>XCV</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4//0UtAgAAW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lKdML1NSWaKZT89P3b&#10;6cev08+vJB5Cotb6GSIfLGJD99Z0CB/OPQ4j865yKn7BicAPgY8XgUUXCI+XppPpNIeLwzdsgJ89&#10;XrfOh3fCKBKNgjpUMAnLDhsf+tAhJGbTZt1ImaooNWkLevX6TZ4uXDwAlxo5Ion+sdEK3bY7M9ua&#10;8ghizvTd4S1fN0i+YT7cM4d2wIMxMOEOSyUNkpizRUlt3Jd/ncd4VAleSlq0V0E1pokS+V6jegAM&#10;g+EGYzsYeq9uDfp1jEG0PJm44IIczMoZ9RlTtIw54GKaI1NBw2Dehr7FMYVcLJcpCP1mWdjoB8sj&#10;dBTP2+U+QMCkaxSlV+KsFTouVeY8HbGl/9ynqMc/wuI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A4//0UtAgAAWQQAAA4AAAAAAAAAAQAgAAAAHwEAAGRycy9lMm9Eb2MueG1sUEsFBgAAAAAG&#10;AAYAWQEAAL4FAAAAAA==&#10;">
              <v:fill on="f" focussize="0,0"/>
              <v:stroke on="f" weight="0.5pt"/>
              <v:imagedata o:title=""/>
              <o:lock v:ext="edit" aspectratio="f"/>
              <v:textbox inset="0mm,0mm,0mm,0mm" style="mso-fit-shape-to-text:t;">
                <w:txbxContent>
                  <w:p w14:paraId="08D9331B">
                    <w:pPr>
                      <w:pStyle w:val="33"/>
                      <w:ind w:firstLine="0" w:firstLineChars="0"/>
                    </w:pPr>
                    <w:r>
                      <w:fldChar w:fldCharType="begin"/>
                    </w:r>
                    <w:r>
                      <w:instrText xml:space="preserve"> PAGE  \* MERGEFORMAT </w:instrText>
                    </w:r>
                    <w:r>
                      <w:fldChar w:fldCharType="separate"/>
                    </w:r>
                    <w:r>
                      <w:t>XCV</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07F606">
    <w:pPr>
      <w:pBdr>
        <w:bottom w:val="single" w:color="auto" w:sz="4" w:space="1"/>
      </w:pBdr>
      <w:snapToGrid w:val="0"/>
      <w:ind w:firstLine="360"/>
      <w:jc w:val="center"/>
      <w:rPr>
        <w:bCs/>
        <w:sz w:val="18"/>
        <w:szCs w:val="18"/>
      </w:rPr>
    </w:pPr>
    <w:r>
      <w:rPr>
        <w:rFonts w:hint="eastAsia"/>
        <w:bCs/>
        <w:sz w:val="18"/>
        <w:szCs w:val="18"/>
      </w:rPr>
      <w:t>北票宏兴矿业有限公司年产7万吨铁精粉项目环境影响报告书</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1B9829">
    <w:pPr>
      <w:pBdr>
        <w:bottom w:val="single" w:color="auto" w:sz="4" w:space="1"/>
      </w:pBdr>
      <w:snapToGrid w:val="0"/>
      <w:ind w:firstLine="360"/>
      <w:jc w:val="center"/>
    </w:pPr>
    <w:r>
      <w:rPr>
        <w:rFonts w:hint="eastAsia"/>
        <w:bCs/>
        <w:sz w:val="18"/>
        <w:szCs w:val="18"/>
      </w:rPr>
      <w:t>北票宏兴矿业有限公司年产7万吨铁精粉项目环境影响报告书</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0A246B">
    <w:pPr>
      <w:pStyle w:val="34"/>
      <w:ind w:firstLine="360"/>
      <w:rPr>
        <w:bCs/>
        <w:szCs w:val="18"/>
      </w:rPr>
    </w:pPr>
    <w:r>
      <w:rPr>
        <w:rFonts w:hint="eastAsia"/>
        <w:bCs/>
        <w:szCs w:val="18"/>
      </w:rPr>
      <w:t>北票宏兴矿业有限公司年产7万吨铁精粉项目环境影响报告书</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80DACD">
    <w:pPr>
      <w:pStyle w:val="34"/>
      <w:spacing w:line="240" w:lineRule="auto"/>
      <w:ind w:firstLine="360"/>
      <w:rPr>
        <w:szCs w:val="18"/>
      </w:rPr>
    </w:pPr>
    <w:r>
      <w:rPr>
        <w:rFonts w:hint="eastAsia"/>
        <w:bCs/>
        <w:szCs w:val="18"/>
      </w:rPr>
      <w:t>北票宏兴矿业有限公司年产7万吨铁精粉项目</w:t>
    </w:r>
    <w:r>
      <w:rPr>
        <w:rFonts w:hint="eastAsia"/>
        <w:szCs w:val="18"/>
      </w:rPr>
      <w:t>环境影响报告书</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DE9C01">
    <w:pPr>
      <w:pStyle w:val="34"/>
      <w:ind w:firstLine="360"/>
      <w:rPr>
        <w:szCs w:val="18"/>
      </w:rPr>
    </w:pPr>
    <w:r>
      <w:rPr>
        <w:rFonts w:hint="eastAsia"/>
        <w:bCs/>
        <w:szCs w:val="18"/>
      </w:rPr>
      <w:t>北票宏兴矿业有限公司年产7万吨铁精粉项目</w:t>
    </w:r>
    <w:r>
      <w:rPr>
        <w:rFonts w:hint="eastAsia"/>
        <w:szCs w:val="18"/>
      </w:rPr>
      <w:t>环境影响报告书</w:t>
    </w:r>
  </w:p>
  <w:p w14:paraId="7C472B25">
    <w:pPr>
      <w:pStyle w:val="22"/>
      <w:spacing w:line="14" w:lineRule="auto"/>
      <w:ind w:firstLine="400"/>
      <w:rPr>
        <w:sz w:val="20"/>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53E167">
    <w:pPr>
      <w:pStyle w:val="34"/>
      <w:ind w:firstLine="361"/>
      <w:rPr>
        <w:b/>
        <w:szCs w:val="18"/>
      </w:rPr>
    </w:pPr>
    <w:r>
      <w:rPr>
        <w:rFonts w:hint="eastAsia"/>
        <w:b/>
        <w:szCs w:val="18"/>
      </w:rPr>
      <w:t>北票宏兴矿业有限公司年产7万吨铁精粉项目环境影响报告书</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33B384">
    <w:pPr>
      <w:pStyle w:val="34"/>
      <w:ind w:firstLine="360"/>
    </w:pPr>
    <w:r>
      <w:rPr>
        <w:rFonts w:hint="eastAsia"/>
        <w:bCs/>
        <w:szCs w:val="18"/>
      </w:rPr>
      <w:t>北票宏兴矿业有限公司年产7万吨铁精粉项目</w:t>
    </w:r>
    <w:r>
      <w:rPr>
        <w:rFonts w:hint="eastAsia"/>
        <w:szCs w:val="18"/>
      </w:rPr>
      <w:t>环境影响报告书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235DACE"/>
    <w:multiLevelType w:val="singleLevel"/>
    <w:tmpl w:val="8235DACE"/>
    <w:lvl w:ilvl="0" w:tentative="0">
      <w:start w:val="1"/>
      <w:numFmt w:val="decimal"/>
      <w:lvlText w:val="%1."/>
      <w:lvlJc w:val="left"/>
      <w:pPr>
        <w:ind w:left="425" w:hanging="425"/>
      </w:pPr>
      <w:rPr>
        <w:rFonts w:hint="default"/>
      </w:rPr>
    </w:lvl>
  </w:abstractNum>
  <w:abstractNum w:abstractNumId="1">
    <w:nsid w:val="861F889C"/>
    <w:multiLevelType w:val="singleLevel"/>
    <w:tmpl w:val="861F889C"/>
    <w:lvl w:ilvl="0" w:tentative="0">
      <w:start w:val="1"/>
      <w:numFmt w:val="decimal"/>
      <w:suff w:val="nothing"/>
      <w:lvlText w:val="%1）"/>
      <w:lvlJc w:val="left"/>
    </w:lvl>
  </w:abstractNum>
  <w:abstractNum w:abstractNumId="2">
    <w:nsid w:val="A64BDF83"/>
    <w:multiLevelType w:val="singleLevel"/>
    <w:tmpl w:val="A64BDF83"/>
    <w:lvl w:ilvl="0" w:tentative="0">
      <w:start w:val="1"/>
      <w:numFmt w:val="decimal"/>
      <w:lvlText w:val="%1."/>
      <w:lvlJc w:val="left"/>
      <w:pPr>
        <w:ind w:left="425" w:hanging="425"/>
      </w:pPr>
      <w:rPr>
        <w:rFonts w:hint="default"/>
      </w:rPr>
    </w:lvl>
  </w:abstractNum>
  <w:abstractNum w:abstractNumId="3">
    <w:nsid w:val="A7F925D9"/>
    <w:multiLevelType w:val="singleLevel"/>
    <w:tmpl w:val="A7F925D9"/>
    <w:lvl w:ilvl="0" w:tentative="0">
      <w:start w:val="1"/>
      <w:numFmt w:val="decimal"/>
      <w:suff w:val="nothing"/>
      <w:lvlText w:val="（%1）"/>
      <w:lvlJc w:val="left"/>
    </w:lvl>
  </w:abstractNum>
  <w:abstractNum w:abstractNumId="4">
    <w:nsid w:val="B647EAC7"/>
    <w:multiLevelType w:val="singleLevel"/>
    <w:tmpl w:val="B647EAC7"/>
    <w:lvl w:ilvl="0" w:tentative="0">
      <w:start w:val="1"/>
      <w:numFmt w:val="decimal"/>
      <w:lvlText w:val="%1."/>
      <w:lvlJc w:val="left"/>
      <w:pPr>
        <w:ind w:left="425" w:hanging="425"/>
      </w:pPr>
      <w:rPr>
        <w:rFonts w:hint="default"/>
      </w:rPr>
    </w:lvl>
  </w:abstractNum>
  <w:abstractNum w:abstractNumId="5">
    <w:nsid w:val="BEEF6E74"/>
    <w:multiLevelType w:val="singleLevel"/>
    <w:tmpl w:val="BEEF6E74"/>
    <w:lvl w:ilvl="0" w:tentative="0">
      <w:start w:val="1"/>
      <w:numFmt w:val="decimal"/>
      <w:lvlText w:val="%1."/>
      <w:lvlJc w:val="left"/>
      <w:pPr>
        <w:ind w:left="425" w:hanging="425"/>
      </w:pPr>
      <w:rPr>
        <w:rFonts w:hint="default"/>
      </w:rPr>
    </w:lvl>
  </w:abstractNum>
  <w:abstractNum w:abstractNumId="6">
    <w:nsid w:val="BF3D794B"/>
    <w:multiLevelType w:val="singleLevel"/>
    <w:tmpl w:val="BF3D794B"/>
    <w:lvl w:ilvl="0" w:tentative="0">
      <w:start w:val="1"/>
      <w:numFmt w:val="decimal"/>
      <w:suff w:val="nothing"/>
      <w:lvlText w:val="（%1）"/>
      <w:lvlJc w:val="left"/>
    </w:lvl>
  </w:abstractNum>
  <w:abstractNum w:abstractNumId="7">
    <w:nsid w:val="E60F0581"/>
    <w:multiLevelType w:val="singleLevel"/>
    <w:tmpl w:val="E60F0581"/>
    <w:lvl w:ilvl="0" w:tentative="0">
      <w:start w:val="1"/>
      <w:numFmt w:val="decimal"/>
      <w:lvlText w:val="%1."/>
      <w:lvlJc w:val="left"/>
      <w:pPr>
        <w:ind w:left="425" w:hanging="425"/>
      </w:pPr>
      <w:rPr>
        <w:rFonts w:hint="default"/>
      </w:rPr>
    </w:lvl>
  </w:abstractNum>
  <w:abstractNum w:abstractNumId="8">
    <w:nsid w:val="0082C456"/>
    <w:multiLevelType w:val="singleLevel"/>
    <w:tmpl w:val="0082C456"/>
    <w:lvl w:ilvl="0" w:tentative="0">
      <w:start w:val="1"/>
      <w:numFmt w:val="decimal"/>
      <w:lvlText w:val="%1."/>
      <w:lvlJc w:val="left"/>
      <w:pPr>
        <w:ind w:left="425" w:hanging="425"/>
      </w:pPr>
      <w:rPr>
        <w:rFonts w:hint="default"/>
      </w:rPr>
    </w:lvl>
  </w:abstractNum>
  <w:abstractNum w:abstractNumId="9">
    <w:nsid w:val="0381821D"/>
    <w:multiLevelType w:val="singleLevel"/>
    <w:tmpl w:val="0381821D"/>
    <w:lvl w:ilvl="0" w:tentative="0">
      <w:start w:val="1"/>
      <w:numFmt w:val="decimal"/>
      <w:suff w:val="nothing"/>
      <w:lvlText w:val="（%1）"/>
      <w:lvlJc w:val="left"/>
    </w:lvl>
  </w:abstractNum>
  <w:abstractNum w:abstractNumId="10">
    <w:nsid w:val="057B6B10"/>
    <w:multiLevelType w:val="multilevel"/>
    <w:tmpl w:val="057B6B10"/>
    <w:lvl w:ilvl="0" w:tentative="0">
      <w:start w:val="1"/>
      <w:numFmt w:val="decimal"/>
      <w:suff w:val="space"/>
      <w:lvlText w:val="%1"/>
      <w:lvlJc w:val="left"/>
      <w:pPr>
        <w:ind w:left="255" w:hanging="255"/>
      </w:pPr>
      <w:rPr>
        <w:rFonts w:hint="default" w:ascii="Times New Roman" w:hAnsi="Times New Roman" w:eastAsia="黑体"/>
        <w:b w:val="0"/>
        <w:i w:val="0"/>
        <w:sz w:val="30"/>
        <w:szCs w:val="30"/>
      </w:rPr>
    </w:lvl>
    <w:lvl w:ilvl="1" w:tentative="0">
      <w:start w:val="1"/>
      <w:numFmt w:val="decimal"/>
      <w:suff w:val="space"/>
      <w:lvlText w:val="%1.%2"/>
      <w:lvlJc w:val="left"/>
      <w:pPr>
        <w:ind w:left="0" w:firstLine="0"/>
      </w:pPr>
      <w:rPr>
        <w:rFonts w:hint="default" w:ascii="Times New Roman" w:hAnsi="Times New Roman" w:eastAsia="宋体"/>
        <w:b w:val="0"/>
        <w:i w:val="0"/>
        <w:sz w:val="28"/>
        <w:szCs w:val="28"/>
      </w:rPr>
    </w:lvl>
    <w:lvl w:ilvl="2" w:tentative="0">
      <w:start w:val="1"/>
      <w:numFmt w:val="decimal"/>
      <w:suff w:val="space"/>
      <w:lvlText w:val="%1.%2.%3"/>
      <w:lvlJc w:val="left"/>
      <w:pPr>
        <w:ind w:left="0" w:firstLine="0"/>
      </w:pPr>
      <w:rPr>
        <w:rFonts w:hint="default" w:ascii="Times New Roman" w:hAnsi="Times New Roman" w:eastAsia="宋体" w:cs="Times New Roman"/>
        <w:b w:val="0"/>
        <w:bCs w:val="0"/>
        <w:i w:val="0"/>
        <w:iCs w:val="0"/>
        <w:caps w:val="0"/>
        <w:smallCaps w:val="0"/>
        <w:strike w:val="0"/>
        <w:dstrike w:val="0"/>
        <w:outline w:val="0"/>
        <w:shadow w:val="0"/>
        <w:emboss w:val="0"/>
        <w:imprint w:val="0"/>
        <w:vanish w:val="0"/>
        <w:spacing w:val="0"/>
        <w:position w:val="0"/>
        <w:sz w:val="24"/>
        <w:szCs w:val="24"/>
        <w:u w:val="none"/>
        <w:vertAlign w:val="baseline"/>
      </w:rPr>
    </w:lvl>
    <w:lvl w:ilvl="3" w:tentative="0">
      <w:start w:val="1"/>
      <w:numFmt w:val="decimal"/>
      <w:suff w:val="space"/>
      <w:lvlText w:val="%1.%2.%3.%4"/>
      <w:lvlJc w:val="left"/>
      <w:pPr>
        <w:ind w:left="851" w:hanging="851"/>
      </w:pPr>
      <w:rPr>
        <w:rFonts w:hint="default" w:ascii="Times New Roman" w:hAnsi="Times New Roman" w:eastAsia="宋体" w:cs="Times New Roman"/>
        <w:b w:val="0"/>
        <w:bCs w:val="0"/>
        <w:i w:val="0"/>
        <w:iCs w:val="0"/>
        <w:caps w:val="0"/>
        <w:smallCaps w:val="0"/>
        <w:strike w:val="0"/>
        <w:dstrike w:val="0"/>
        <w:outline w:val="0"/>
        <w:shadow w:val="0"/>
        <w:emboss w:val="0"/>
        <w:imprint w:val="0"/>
        <w:vanish w:val="0"/>
        <w:spacing w:val="0"/>
        <w:position w:val="0"/>
        <w:sz w:val="24"/>
        <w:szCs w:val="24"/>
        <w:u w:val="none"/>
        <w:vertAlign w:val="baseline"/>
      </w:rPr>
    </w:lvl>
    <w:lvl w:ilvl="4" w:tentative="0">
      <w:start w:val="1"/>
      <w:numFmt w:val="decimal"/>
      <w:lvlRestart w:val="1"/>
      <w:pStyle w:val="353"/>
      <w:isLgl/>
      <w:lvlText w:val="表%1-%5"/>
      <w:lvlJc w:val="center"/>
      <w:pPr>
        <w:tabs>
          <w:tab w:val="left" w:pos="227"/>
        </w:tabs>
        <w:ind w:left="0" w:firstLine="0"/>
      </w:pPr>
      <w:rPr>
        <w:rFonts w:hint="default" w:ascii="Times New Roman" w:hAnsi="Times New Roman"/>
        <w:b/>
        <w:bCs w:val="0"/>
        <w:i w:val="0"/>
        <w:iCs w:val="0"/>
        <w:caps w:val="0"/>
        <w:smallCaps w:val="0"/>
        <w:strike w:val="0"/>
        <w:dstrike w:val="0"/>
        <w:outline w:val="0"/>
        <w:shadow w:val="0"/>
        <w:emboss w:val="0"/>
        <w:imprint w:val="0"/>
        <w:vanish w:val="0"/>
        <w:spacing w:val="0"/>
        <w:position w:val="0"/>
        <w:u w:val="none"/>
        <w:vertAlign w:val="baseline"/>
      </w:rPr>
    </w:lvl>
    <w:lvl w:ilvl="5" w:tentative="0">
      <w:start w:val="1"/>
      <w:numFmt w:val="decimal"/>
      <w:lvlRestart w:val="1"/>
      <w:isLgl/>
      <w:suff w:val="space"/>
      <w:lvlText w:val="图%1-%6"/>
      <w:lvlJc w:val="center"/>
      <w:pPr>
        <w:ind w:left="0" w:firstLine="288"/>
      </w:pPr>
      <w:rPr>
        <w:rFonts w:hint="default" w:ascii="Times New Roman" w:hAnsi="Times New Roman" w:eastAsia="宋体" w:cs="Times New Roman"/>
        <w:b/>
        <w:bCs w:val="0"/>
        <w:i w:val="0"/>
        <w:iCs w:val="0"/>
        <w:caps w:val="0"/>
        <w:smallCaps w:val="0"/>
        <w:strike w:val="0"/>
        <w:dstrike w:val="0"/>
        <w:outline w:val="0"/>
        <w:shadow w:val="0"/>
        <w:emboss w:val="0"/>
        <w:imprint w:val="0"/>
        <w:vanish w:val="0"/>
        <w:spacing w:val="0"/>
        <w:position w:val="0"/>
        <w:sz w:val="24"/>
        <w:szCs w:val="24"/>
        <w:u w:val="none"/>
        <w:vertAlign w:val="baseline"/>
      </w:rPr>
    </w:lvl>
    <w:lvl w:ilvl="6" w:tentative="0">
      <w:start w:val="1"/>
      <w:numFmt w:val="decimal"/>
      <w:lvlRestart w:val="4"/>
      <w:suff w:val="nothing"/>
      <w:lvlText w:val="（%7）"/>
      <w:lvlJc w:val="left"/>
      <w:pPr>
        <w:ind w:left="0" w:firstLine="400"/>
      </w:pPr>
      <w:rPr>
        <w:rFonts w:hint="default" w:ascii="Times New Roman" w:hAnsi="Times New Roman" w:eastAsia="宋体"/>
        <w:b w:val="0"/>
        <w:i w:val="0"/>
        <w:sz w:val="24"/>
        <w:szCs w:val="24"/>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11">
    <w:nsid w:val="0D552442"/>
    <w:multiLevelType w:val="singleLevel"/>
    <w:tmpl w:val="0D552442"/>
    <w:lvl w:ilvl="0" w:tentative="0">
      <w:start w:val="1"/>
      <w:numFmt w:val="decimal"/>
      <w:lvlText w:val="%1."/>
      <w:lvlJc w:val="left"/>
      <w:pPr>
        <w:ind w:left="425" w:hanging="425"/>
      </w:pPr>
      <w:rPr>
        <w:rFonts w:hint="default"/>
      </w:rPr>
    </w:lvl>
  </w:abstractNum>
  <w:abstractNum w:abstractNumId="12">
    <w:nsid w:val="21B07F84"/>
    <w:multiLevelType w:val="singleLevel"/>
    <w:tmpl w:val="21B07F84"/>
    <w:lvl w:ilvl="0" w:tentative="0">
      <w:start w:val="1"/>
      <w:numFmt w:val="decimal"/>
      <w:suff w:val="nothing"/>
      <w:lvlText w:val="（%1）"/>
      <w:lvlJc w:val="left"/>
    </w:lvl>
  </w:abstractNum>
  <w:abstractNum w:abstractNumId="13">
    <w:nsid w:val="2B3E2B8D"/>
    <w:multiLevelType w:val="singleLevel"/>
    <w:tmpl w:val="2B3E2B8D"/>
    <w:lvl w:ilvl="0" w:tentative="0">
      <w:start w:val="1"/>
      <w:numFmt w:val="decimal"/>
      <w:lvlText w:val="(%1)"/>
      <w:lvlJc w:val="left"/>
      <w:pPr>
        <w:tabs>
          <w:tab w:val="left" w:pos="312"/>
        </w:tabs>
      </w:pPr>
    </w:lvl>
  </w:abstractNum>
  <w:abstractNum w:abstractNumId="14">
    <w:nsid w:val="342D3D0C"/>
    <w:multiLevelType w:val="singleLevel"/>
    <w:tmpl w:val="342D3D0C"/>
    <w:lvl w:ilvl="0" w:tentative="0">
      <w:start w:val="1"/>
      <w:numFmt w:val="decimal"/>
      <w:suff w:val="nothing"/>
      <w:lvlText w:val="（%1）"/>
      <w:lvlJc w:val="left"/>
    </w:lvl>
  </w:abstractNum>
  <w:abstractNum w:abstractNumId="15">
    <w:nsid w:val="646260FA"/>
    <w:multiLevelType w:val="multilevel"/>
    <w:tmpl w:val="646260FA"/>
    <w:lvl w:ilvl="0" w:tentative="0">
      <w:start w:val="1"/>
      <w:numFmt w:val="decimal"/>
      <w:pStyle w:val="257"/>
      <w:suff w:val="nothing"/>
      <w:lvlText w:val="表%1　"/>
      <w:lvlJc w:val="left"/>
      <w:pPr>
        <w:ind w:left="0" w:firstLine="0"/>
      </w:pPr>
      <w:rPr>
        <w:rFonts w:hint="eastAsia" w:ascii="黑体" w:hAnsi="Times New Roman" w:eastAsia="黑体"/>
        <w:b w:val="0"/>
        <w:i w:val="0"/>
        <w:sz w:val="21"/>
      </w:rPr>
    </w:lvl>
    <w:lvl w:ilvl="1" w:tentative="0">
      <w:start w:val="1"/>
      <w:numFmt w:val="decimal"/>
      <w:lvlText w:val="%1.%2"/>
      <w:lvlJc w:val="left"/>
      <w:pPr>
        <w:tabs>
          <w:tab w:val="left" w:pos="992"/>
        </w:tabs>
        <w:ind w:left="992" w:hanging="567"/>
      </w:pPr>
      <w:rPr>
        <w:rFonts w:hint="eastAsia"/>
      </w:rPr>
    </w:lvl>
    <w:lvl w:ilvl="2" w:tentative="0">
      <w:start w:val="1"/>
      <w:numFmt w:val="decimal"/>
      <w:lvlText w:val="%1.%2.%3"/>
      <w:lvlJc w:val="left"/>
      <w:pPr>
        <w:tabs>
          <w:tab w:val="left" w:pos="1418"/>
        </w:tabs>
        <w:ind w:left="1418" w:hanging="567"/>
      </w:pPr>
      <w:rPr>
        <w:rFonts w:hint="eastAsia"/>
      </w:rPr>
    </w:lvl>
    <w:lvl w:ilvl="3" w:tentative="0">
      <w:start w:val="1"/>
      <w:numFmt w:val="decimal"/>
      <w:lvlText w:val="%1.%2.%3.%4"/>
      <w:lvlJc w:val="left"/>
      <w:pPr>
        <w:tabs>
          <w:tab w:val="left" w:pos="1984"/>
        </w:tabs>
        <w:ind w:left="1984" w:hanging="708"/>
      </w:pPr>
      <w:rPr>
        <w:rFonts w:hint="eastAsia"/>
      </w:rPr>
    </w:lvl>
    <w:lvl w:ilvl="4" w:tentative="0">
      <w:start w:val="1"/>
      <w:numFmt w:val="decimal"/>
      <w:lvlText w:val="%1.%2.%3.%4.%5"/>
      <w:lvlJc w:val="left"/>
      <w:pPr>
        <w:tabs>
          <w:tab w:val="left" w:pos="2551"/>
        </w:tabs>
        <w:ind w:left="2551" w:hanging="850"/>
      </w:pPr>
      <w:rPr>
        <w:rFonts w:hint="eastAsia"/>
      </w:rPr>
    </w:lvl>
    <w:lvl w:ilvl="5" w:tentative="0">
      <w:start w:val="1"/>
      <w:numFmt w:val="decimal"/>
      <w:lvlText w:val="%1.%2.%3.%4.%5.%6"/>
      <w:lvlJc w:val="left"/>
      <w:pPr>
        <w:tabs>
          <w:tab w:val="left" w:pos="3260"/>
        </w:tabs>
        <w:ind w:left="3260" w:hanging="1134"/>
      </w:pPr>
      <w:rPr>
        <w:rFonts w:hint="eastAsia"/>
      </w:rPr>
    </w:lvl>
    <w:lvl w:ilvl="6" w:tentative="0">
      <w:start w:val="1"/>
      <w:numFmt w:val="decimal"/>
      <w:lvlText w:val="%1.%2.%3.%4.%5.%6.%7"/>
      <w:lvlJc w:val="left"/>
      <w:pPr>
        <w:tabs>
          <w:tab w:val="left" w:pos="3827"/>
        </w:tabs>
        <w:ind w:left="3827" w:hanging="1276"/>
      </w:pPr>
      <w:rPr>
        <w:rFonts w:hint="eastAsia"/>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num w:numId="1">
    <w:abstractNumId w:val="15"/>
  </w:num>
  <w:num w:numId="2">
    <w:abstractNumId w:val="10"/>
  </w:num>
  <w:num w:numId="3">
    <w:abstractNumId w:val="9"/>
  </w:num>
  <w:num w:numId="4">
    <w:abstractNumId w:val="6"/>
  </w:num>
  <w:num w:numId="5">
    <w:abstractNumId w:val="12"/>
  </w:num>
  <w:num w:numId="6">
    <w:abstractNumId w:val="14"/>
  </w:num>
  <w:num w:numId="7">
    <w:abstractNumId w:val="3"/>
  </w:num>
  <w:num w:numId="8">
    <w:abstractNumId w:val="0"/>
  </w:num>
  <w:num w:numId="9">
    <w:abstractNumId w:val="7"/>
  </w:num>
  <w:num w:numId="10">
    <w:abstractNumId w:val="4"/>
  </w:num>
  <w:num w:numId="11">
    <w:abstractNumId w:val="11"/>
  </w:num>
  <w:num w:numId="12">
    <w:abstractNumId w:val="2"/>
  </w:num>
  <w:num w:numId="13">
    <w:abstractNumId w:val="8"/>
  </w:num>
  <w:num w:numId="14">
    <w:abstractNumId w:val="13"/>
  </w:num>
  <w:num w:numId="15">
    <w:abstractNumId w:val="5"/>
  </w:num>
  <w:num w:numId="1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hideSpellingErrors/>
  <w:documentProtection w:enforcement="0"/>
  <w:defaultTabStop w:val="50"/>
  <w:drawingGridHorizontalSpacing w:val="105"/>
  <w:drawingGridVerticalSpacing w:val="3"/>
  <w:displayHorizontalDrawingGridEvery w:val="1"/>
  <w:displayVerticalDrawingGridEvery w:val="1"/>
  <w:doNotShadeFormData w:val="1"/>
  <w:noPunctuationKerning w:val="1"/>
  <w:characterSpacingControl w:val="compressPunctuation"/>
  <w:doNotValidateAgainstSchema/>
  <w:doNotDemarcateInvalidXml/>
  <w:footnotePr>
    <w:footnote w:id="0"/>
    <w:footnote w:id="1"/>
  </w:footnotePr>
  <w:endnotePr>
    <w:endnote w:id="0"/>
    <w:endnote w:id="1"/>
  </w:endnotePr>
  <w:compat>
    <w:spaceForUL/>
    <w:balanceSingleByteDoubleByteWidth/>
    <w:doNotLeaveBackslashAlon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BlOGU2YmUzNjM0MDU1NDBiYzYwOTIwNDJmNDU5YzIifQ=="/>
  </w:docVars>
  <w:rsids>
    <w:rsidRoot w:val="00172A27"/>
    <w:rsid w:val="00000362"/>
    <w:rsid w:val="00000884"/>
    <w:rsid w:val="00004CEE"/>
    <w:rsid w:val="00005AEB"/>
    <w:rsid w:val="00005C61"/>
    <w:rsid w:val="00006FC1"/>
    <w:rsid w:val="0000717E"/>
    <w:rsid w:val="00010F24"/>
    <w:rsid w:val="00010F50"/>
    <w:rsid w:val="000115FB"/>
    <w:rsid w:val="00011F7F"/>
    <w:rsid w:val="00012DF1"/>
    <w:rsid w:val="000224C2"/>
    <w:rsid w:val="000228D3"/>
    <w:rsid w:val="00024364"/>
    <w:rsid w:val="0002555E"/>
    <w:rsid w:val="00025ABA"/>
    <w:rsid w:val="00025CEA"/>
    <w:rsid w:val="00025FF0"/>
    <w:rsid w:val="00026C20"/>
    <w:rsid w:val="00026F5B"/>
    <w:rsid w:val="0003019E"/>
    <w:rsid w:val="00030732"/>
    <w:rsid w:val="0003158F"/>
    <w:rsid w:val="00031E08"/>
    <w:rsid w:val="00031F48"/>
    <w:rsid w:val="00032F97"/>
    <w:rsid w:val="00033C12"/>
    <w:rsid w:val="00034BE2"/>
    <w:rsid w:val="00042909"/>
    <w:rsid w:val="000435B3"/>
    <w:rsid w:val="0004427D"/>
    <w:rsid w:val="00046CA0"/>
    <w:rsid w:val="00050408"/>
    <w:rsid w:val="00050DA7"/>
    <w:rsid w:val="00050FCD"/>
    <w:rsid w:val="000531C0"/>
    <w:rsid w:val="000538AE"/>
    <w:rsid w:val="00055A74"/>
    <w:rsid w:val="00057E14"/>
    <w:rsid w:val="00060C6A"/>
    <w:rsid w:val="00060DC8"/>
    <w:rsid w:val="00061AB5"/>
    <w:rsid w:val="000624EC"/>
    <w:rsid w:val="00065E65"/>
    <w:rsid w:val="000727CB"/>
    <w:rsid w:val="00074E15"/>
    <w:rsid w:val="0007615F"/>
    <w:rsid w:val="000761DB"/>
    <w:rsid w:val="00076C14"/>
    <w:rsid w:val="00076CE2"/>
    <w:rsid w:val="000770FE"/>
    <w:rsid w:val="0008401E"/>
    <w:rsid w:val="00085922"/>
    <w:rsid w:val="0008599A"/>
    <w:rsid w:val="00087484"/>
    <w:rsid w:val="000928BF"/>
    <w:rsid w:val="00092AEB"/>
    <w:rsid w:val="00095D83"/>
    <w:rsid w:val="000A00C4"/>
    <w:rsid w:val="000B008E"/>
    <w:rsid w:val="000B067B"/>
    <w:rsid w:val="000B2607"/>
    <w:rsid w:val="000B27CD"/>
    <w:rsid w:val="000B3347"/>
    <w:rsid w:val="000B39B1"/>
    <w:rsid w:val="000B3CEA"/>
    <w:rsid w:val="000B6CB3"/>
    <w:rsid w:val="000C33A5"/>
    <w:rsid w:val="000C5E37"/>
    <w:rsid w:val="000C670E"/>
    <w:rsid w:val="000C7462"/>
    <w:rsid w:val="000C799B"/>
    <w:rsid w:val="000C7B22"/>
    <w:rsid w:val="000D009D"/>
    <w:rsid w:val="000D0DDA"/>
    <w:rsid w:val="000D2027"/>
    <w:rsid w:val="000D3EA5"/>
    <w:rsid w:val="000D50C1"/>
    <w:rsid w:val="000D55CE"/>
    <w:rsid w:val="000D5C9F"/>
    <w:rsid w:val="000E0AF7"/>
    <w:rsid w:val="000E0E7E"/>
    <w:rsid w:val="000E0FEE"/>
    <w:rsid w:val="000E1B3D"/>
    <w:rsid w:val="000E2514"/>
    <w:rsid w:val="000E39A4"/>
    <w:rsid w:val="000E51AD"/>
    <w:rsid w:val="000E5E7A"/>
    <w:rsid w:val="000F1A7B"/>
    <w:rsid w:val="000F1C3E"/>
    <w:rsid w:val="000F2C7B"/>
    <w:rsid w:val="000F376A"/>
    <w:rsid w:val="000F4D36"/>
    <w:rsid w:val="000F5907"/>
    <w:rsid w:val="000F5A97"/>
    <w:rsid w:val="000F792C"/>
    <w:rsid w:val="000F7955"/>
    <w:rsid w:val="00102D8A"/>
    <w:rsid w:val="0010306E"/>
    <w:rsid w:val="00103F87"/>
    <w:rsid w:val="001049B4"/>
    <w:rsid w:val="00107AFF"/>
    <w:rsid w:val="001104E1"/>
    <w:rsid w:val="001148CE"/>
    <w:rsid w:val="001170DB"/>
    <w:rsid w:val="0011783F"/>
    <w:rsid w:val="00120AD4"/>
    <w:rsid w:val="001210B1"/>
    <w:rsid w:val="00122B70"/>
    <w:rsid w:val="001239C6"/>
    <w:rsid w:val="00126E81"/>
    <w:rsid w:val="001304E6"/>
    <w:rsid w:val="00131233"/>
    <w:rsid w:val="001315D9"/>
    <w:rsid w:val="0013396B"/>
    <w:rsid w:val="00135E72"/>
    <w:rsid w:val="00136342"/>
    <w:rsid w:val="00136433"/>
    <w:rsid w:val="00142395"/>
    <w:rsid w:val="00142ED9"/>
    <w:rsid w:val="00143309"/>
    <w:rsid w:val="001455E3"/>
    <w:rsid w:val="00146416"/>
    <w:rsid w:val="00147506"/>
    <w:rsid w:val="001513E3"/>
    <w:rsid w:val="00153F2F"/>
    <w:rsid w:val="00154B65"/>
    <w:rsid w:val="00156B46"/>
    <w:rsid w:val="0015702A"/>
    <w:rsid w:val="001626CD"/>
    <w:rsid w:val="001636C3"/>
    <w:rsid w:val="0016441C"/>
    <w:rsid w:val="00164C78"/>
    <w:rsid w:val="00166F98"/>
    <w:rsid w:val="00170B5F"/>
    <w:rsid w:val="00172093"/>
    <w:rsid w:val="00172A27"/>
    <w:rsid w:val="00174B01"/>
    <w:rsid w:val="00174F14"/>
    <w:rsid w:val="00177C55"/>
    <w:rsid w:val="001804DE"/>
    <w:rsid w:val="001811BA"/>
    <w:rsid w:val="001813B6"/>
    <w:rsid w:val="00181E11"/>
    <w:rsid w:val="00184A97"/>
    <w:rsid w:val="00185FC5"/>
    <w:rsid w:val="001941DC"/>
    <w:rsid w:val="0019683A"/>
    <w:rsid w:val="001A0DEA"/>
    <w:rsid w:val="001A1A93"/>
    <w:rsid w:val="001A48D3"/>
    <w:rsid w:val="001A4DD5"/>
    <w:rsid w:val="001B1597"/>
    <w:rsid w:val="001B1F06"/>
    <w:rsid w:val="001B345B"/>
    <w:rsid w:val="001B4EB4"/>
    <w:rsid w:val="001B782F"/>
    <w:rsid w:val="001B7CAF"/>
    <w:rsid w:val="001C0AD7"/>
    <w:rsid w:val="001C11B7"/>
    <w:rsid w:val="001C11B9"/>
    <w:rsid w:val="001C2948"/>
    <w:rsid w:val="001C5251"/>
    <w:rsid w:val="001C64CA"/>
    <w:rsid w:val="001D06E3"/>
    <w:rsid w:val="001D1D24"/>
    <w:rsid w:val="001D3202"/>
    <w:rsid w:val="001D3336"/>
    <w:rsid w:val="001D4CE4"/>
    <w:rsid w:val="001D7E5F"/>
    <w:rsid w:val="001E0546"/>
    <w:rsid w:val="001E17D0"/>
    <w:rsid w:val="001E4F71"/>
    <w:rsid w:val="001E55EF"/>
    <w:rsid w:val="001E6158"/>
    <w:rsid w:val="001E74F7"/>
    <w:rsid w:val="001E7599"/>
    <w:rsid w:val="001F075C"/>
    <w:rsid w:val="001F089C"/>
    <w:rsid w:val="001F08FF"/>
    <w:rsid w:val="001F22DD"/>
    <w:rsid w:val="001F2430"/>
    <w:rsid w:val="001F2FD5"/>
    <w:rsid w:val="001F3B02"/>
    <w:rsid w:val="00200C9B"/>
    <w:rsid w:val="002012E7"/>
    <w:rsid w:val="00201E2D"/>
    <w:rsid w:val="00202DEF"/>
    <w:rsid w:val="002044E7"/>
    <w:rsid w:val="00205D73"/>
    <w:rsid w:val="00205FD6"/>
    <w:rsid w:val="002066F5"/>
    <w:rsid w:val="00206DF1"/>
    <w:rsid w:val="00210A1B"/>
    <w:rsid w:val="00210F07"/>
    <w:rsid w:val="002129C1"/>
    <w:rsid w:val="0021630C"/>
    <w:rsid w:val="00216AC2"/>
    <w:rsid w:val="00216C16"/>
    <w:rsid w:val="00216EF2"/>
    <w:rsid w:val="002222A9"/>
    <w:rsid w:val="00224E55"/>
    <w:rsid w:val="0023280D"/>
    <w:rsid w:val="002364F6"/>
    <w:rsid w:val="00237028"/>
    <w:rsid w:val="002432C4"/>
    <w:rsid w:val="002441A3"/>
    <w:rsid w:val="002441D3"/>
    <w:rsid w:val="00244A86"/>
    <w:rsid w:val="00245224"/>
    <w:rsid w:val="00245897"/>
    <w:rsid w:val="002510BF"/>
    <w:rsid w:val="002537E3"/>
    <w:rsid w:val="0025415D"/>
    <w:rsid w:val="0025591D"/>
    <w:rsid w:val="002641B3"/>
    <w:rsid w:val="00264933"/>
    <w:rsid w:val="00264B81"/>
    <w:rsid w:val="002728A1"/>
    <w:rsid w:val="0027321B"/>
    <w:rsid w:val="00276E2A"/>
    <w:rsid w:val="00283ED2"/>
    <w:rsid w:val="00284A2E"/>
    <w:rsid w:val="00284ACD"/>
    <w:rsid w:val="00285D41"/>
    <w:rsid w:val="002862D5"/>
    <w:rsid w:val="0028650E"/>
    <w:rsid w:val="002912CD"/>
    <w:rsid w:val="002A12A6"/>
    <w:rsid w:val="002A2347"/>
    <w:rsid w:val="002A36C4"/>
    <w:rsid w:val="002A43F7"/>
    <w:rsid w:val="002A5F86"/>
    <w:rsid w:val="002B0328"/>
    <w:rsid w:val="002B22BF"/>
    <w:rsid w:val="002B23D3"/>
    <w:rsid w:val="002B31BD"/>
    <w:rsid w:val="002B4B31"/>
    <w:rsid w:val="002B50FA"/>
    <w:rsid w:val="002B7BA4"/>
    <w:rsid w:val="002C0FE3"/>
    <w:rsid w:val="002C1221"/>
    <w:rsid w:val="002C264D"/>
    <w:rsid w:val="002C2CB4"/>
    <w:rsid w:val="002C2F18"/>
    <w:rsid w:val="002C31AC"/>
    <w:rsid w:val="002C479B"/>
    <w:rsid w:val="002C5AAD"/>
    <w:rsid w:val="002C605B"/>
    <w:rsid w:val="002C643D"/>
    <w:rsid w:val="002C7492"/>
    <w:rsid w:val="002D1E25"/>
    <w:rsid w:val="002D4216"/>
    <w:rsid w:val="002D423C"/>
    <w:rsid w:val="002D5CD9"/>
    <w:rsid w:val="002E2520"/>
    <w:rsid w:val="002E2EC1"/>
    <w:rsid w:val="002E390F"/>
    <w:rsid w:val="002E418A"/>
    <w:rsid w:val="002E5C45"/>
    <w:rsid w:val="002E6413"/>
    <w:rsid w:val="002E6939"/>
    <w:rsid w:val="002E79D0"/>
    <w:rsid w:val="002F3F57"/>
    <w:rsid w:val="002F45D1"/>
    <w:rsid w:val="002F483E"/>
    <w:rsid w:val="002F48B1"/>
    <w:rsid w:val="002F49FD"/>
    <w:rsid w:val="002F5CB3"/>
    <w:rsid w:val="002F6350"/>
    <w:rsid w:val="002F64E9"/>
    <w:rsid w:val="002F6B4C"/>
    <w:rsid w:val="002F7E5D"/>
    <w:rsid w:val="00300C4B"/>
    <w:rsid w:val="0030350D"/>
    <w:rsid w:val="003038EC"/>
    <w:rsid w:val="003047CE"/>
    <w:rsid w:val="0030490F"/>
    <w:rsid w:val="0031045C"/>
    <w:rsid w:val="0031333D"/>
    <w:rsid w:val="00315442"/>
    <w:rsid w:val="003159DB"/>
    <w:rsid w:val="00316629"/>
    <w:rsid w:val="00316B3B"/>
    <w:rsid w:val="00316E6A"/>
    <w:rsid w:val="00317568"/>
    <w:rsid w:val="00320755"/>
    <w:rsid w:val="00320A0A"/>
    <w:rsid w:val="00320B25"/>
    <w:rsid w:val="00320FFE"/>
    <w:rsid w:val="003220E6"/>
    <w:rsid w:val="00323A9C"/>
    <w:rsid w:val="00323F83"/>
    <w:rsid w:val="00325424"/>
    <w:rsid w:val="003255B0"/>
    <w:rsid w:val="00326935"/>
    <w:rsid w:val="0033231D"/>
    <w:rsid w:val="0033334A"/>
    <w:rsid w:val="00333385"/>
    <w:rsid w:val="00333D1E"/>
    <w:rsid w:val="00333F2B"/>
    <w:rsid w:val="003350D8"/>
    <w:rsid w:val="00335BB3"/>
    <w:rsid w:val="0033697D"/>
    <w:rsid w:val="00336C0C"/>
    <w:rsid w:val="00337415"/>
    <w:rsid w:val="00340882"/>
    <w:rsid w:val="003468BD"/>
    <w:rsid w:val="00350D2F"/>
    <w:rsid w:val="0035123D"/>
    <w:rsid w:val="003553B3"/>
    <w:rsid w:val="00355B4B"/>
    <w:rsid w:val="00357C19"/>
    <w:rsid w:val="00357D61"/>
    <w:rsid w:val="00361145"/>
    <w:rsid w:val="00363922"/>
    <w:rsid w:val="003645DC"/>
    <w:rsid w:val="0036484C"/>
    <w:rsid w:val="00364AD3"/>
    <w:rsid w:val="00364E3D"/>
    <w:rsid w:val="00364FA5"/>
    <w:rsid w:val="0036690F"/>
    <w:rsid w:val="003703EF"/>
    <w:rsid w:val="00370D70"/>
    <w:rsid w:val="00371554"/>
    <w:rsid w:val="00371C52"/>
    <w:rsid w:val="00371DD7"/>
    <w:rsid w:val="00372AB4"/>
    <w:rsid w:val="00374842"/>
    <w:rsid w:val="00374C0D"/>
    <w:rsid w:val="003776D7"/>
    <w:rsid w:val="003813BB"/>
    <w:rsid w:val="0038393F"/>
    <w:rsid w:val="003850EF"/>
    <w:rsid w:val="003863B6"/>
    <w:rsid w:val="00386418"/>
    <w:rsid w:val="00386936"/>
    <w:rsid w:val="00387891"/>
    <w:rsid w:val="00391B7A"/>
    <w:rsid w:val="0039244A"/>
    <w:rsid w:val="003926A0"/>
    <w:rsid w:val="00393EA3"/>
    <w:rsid w:val="00394625"/>
    <w:rsid w:val="0039506D"/>
    <w:rsid w:val="0039592F"/>
    <w:rsid w:val="003A0A9B"/>
    <w:rsid w:val="003A0ADA"/>
    <w:rsid w:val="003A0B3A"/>
    <w:rsid w:val="003A2A6F"/>
    <w:rsid w:val="003A48FB"/>
    <w:rsid w:val="003A4D8E"/>
    <w:rsid w:val="003A688D"/>
    <w:rsid w:val="003A6B5C"/>
    <w:rsid w:val="003B22EF"/>
    <w:rsid w:val="003B2DF4"/>
    <w:rsid w:val="003B4068"/>
    <w:rsid w:val="003B4F9D"/>
    <w:rsid w:val="003C33C8"/>
    <w:rsid w:val="003C33FD"/>
    <w:rsid w:val="003C3A49"/>
    <w:rsid w:val="003C3B41"/>
    <w:rsid w:val="003C4585"/>
    <w:rsid w:val="003C6B01"/>
    <w:rsid w:val="003C7124"/>
    <w:rsid w:val="003D049D"/>
    <w:rsid w:val="003D0D3A"/>
    <w:rsid w:val="003D259B"/>
    <w:rsid w:val="003D26F8"/>
    <w:rsid w:val="003D34B6"/>
    <w:rsid w:val="003D67CF"/>
    <w:rsid w:val="003E0DA9"/>
    <w:rsid w:val="003E3C88"/>
    <w:rsid w:val="003E45EE"/>
    <w:rsid w:val="003E475B"/>
    <w:rsid w:val="003E4E41"/>
    <w:rsid w:val="003E5C43"/>
    <w:rsid w:val="003E6334"/>
    <w:rsid w:val="003E774B"/>
    <w:rsid w:val="003E7CC3"/>
    <w:rsid w:val="003F0468"/>
    <w:rsid w:val="003F05E8"/>
    <w:rsid w:val="003F10DE"/>
    <w:rsid w:val="003F1994"/>
    <w:rsid w:val="003F1FF7"/>
    <w:rsid w:val="003F237E"/>
    <w:rsid w:val="003F26B6"/>
    <w:rsid w:val="003F3219"/>
    <w:rsid w:val="003F344D"/>
    <w:rsid w:val="003F5D99"/>
    <w:rsid w:val="003F67E9"/>
    <w:rsid w:val="003F71C6"/>
    <w:rsid w:val="00400A80"/>
    <w:rsid w:val="00401BBD"/>
    <w:rsid w:val="00402A68"/>
    <w:rsid w:val="004035D3"/>
    <w:rsid w:val="00403C5D"/>
    <w:rsid w:val="00410137"/>
    <w:rsid w:val="00414EC6"/>
    <w:rsid w:val="0041699C"/>
    <w:rsid w:val="00417EF4"/>
    <w:rsid w:val="00420551"/>
    <w:rsid w:val="004213A9"/>
    <w:rsid w:val="00421E69"/>
    <w:rsid w:val="00423E41"/>
    <w:rsid w:val="00424E8D"/>
    <w:rsid w:val="00425397"/>
    <w:rsid w:val="0042648B"/>
    <w:rsid w:val="00427299"/>
    <w:rsid w:val="004309BE"/>
    <w:rsid w:val="00431613"/>
    <w:rsid w:val="00431C3C"/>
    <w:rsid w:val="00431F39"/>
    <w:rsid w:val="00432D9E"/>
    <w:rsid w:val="00433A88"/>
    <w:rsid w:val="00434440"/>
    <w:rsid w:val="00443593"/>
    <w:rsid w:val="00445015"/>
    <w:rsid w:val="00446CD4"/>
    <w:rsid w:val="004471F6"/>
    <w:rsid w:val="004474C8"/>
    <w:rsid w:val="00447EDB"/>
    <w:rsid w:val="0045179E"/>
    <w:rsid w:val="004534CC"/>
    <w:rsid w:val="00453605"/>
    <w:rsid w:val="00457F89"/>
    <w:rsid w:val="0046002C"/>
    <w:rsid w:val="004613F2"/>
    <w:rsid w:val="00461B36"/>
    <w:rsid w:val="004627C1"/>
    <w:rsid w:val="004659D6"/>
    <w:rsid w:val="00465DA9"/>
    <w:rsid w:val="004666C7"/>
    <w:rsid w:val="00471C98"/>
    <w:rsid w:val="00472BC2"/>
    <w:rsid w:val="00477275"/>
    <w:rsid w:val="004803A4"/>
    <w:rsid w:val="00480A5A"/>
    <w:rsid w:val="004810CB"/>
    <w:rsid w:val="00481326"/>
    <w:rsid w:val="00481807"/>
    <w:rsid w:val="0048226F"/>
    <w:rsid w:val="00486336"/>
    <w:rsid w:val="00486440"/>
    <w:rsid w:val="004865C7"/>
    <w:rsid w:val="00486B37"/>
    <w:rsid w:val="00487D01"/>
    <w:rsid w:val="00490F68"/>
    <w:rsid w:val="00491E83"/>
    <w:rsid w:val="0049243C"/>
    <w:rsid w:val="004932F4"/>
    <w:rsid w:val="00493EFB"/>
    <w:rsid w:val="004953D3"/>
    <w:rsid w:val="00496847"/>
    <w:rsid w:val="00496D1D"/>
    <w:rsid w:val="004976C3"/>
    <w:rsid w:val="004A42A0"/>
    <w:rsid w:val="004A4BD2"/>
    <w:rsid w:val="004A5A5C"/>
    <w:rsid w:val="004B0565"/>
    <w:rsid w:val="004B0EA6"/>
    <w:rsid w:val="004B1343"/>
    <w:rsid w:val="004B1BF8"/>
    <w:rsid w:val="004B1D26"/>
    <w:rsid w:val="004B1F92"/>
    <w:rsid w:val="004B24FB"/>
    <w:rsid w:val="004B5309"/>
    <w:rsid w:val="004B695E"/>
    <w:rsid w:val="004B6DAD"/>
    <w:rsid w:val="004B700E"/>
    <w:rsid w:val="004C040B"/>
    <w:rsid w:val="004C13EA"/>
    <w:rsid w:val="004C1476"/>
    <w:rsid w:val="004C361A"/>
    <w:rsid w:val="004C373E"/>
    <w:rsid w:val="004C4DDF"/>
    <w:rsid w:val="004C4F41"/>
    <w:rsid w:val="004C6521"/>
    <w:rsid w:val="004C7C6A"/>
    <w:rsid w:val="004C7DCF"/>
    <w:rsid w:val="004D1EC0"/>
    <w:rsid w:val="004D2D52"/>
    <w:rsid w:val="004D3C58"/>
    <w:rsid w:val="004D4BAA"/>
    <w:rsid w:val="004D5C98"/>
    <w:rsid w:val="004E18D6"/>
    <w:rsid w:val="004E1F7E"/>
    <w:rsid w:val="004E2BA3"/>
    <w:rsid w:val="004E4F7D"/>
    <w:rsid w:val="004E7343"/>
    <w:rsid w:val="004F1C8B"/>
    <w:rsid w:val="004F1EE4"/>
    <w:rsid w:val="004F21A8"/>
    <w:rsid w:val="004F2B77"/>
    <w:rsid w:val="004F485E"/>
    <w:rsid w:val="005031FF"/>
    <w:rsid w:val="0050579B"/>
    <w:rsid w:val="00506559"/>
    <w:rsid w:val="005066DF"/>
    <w:rsid w:val="00507466"/>
    <w:rsid w:val="00511DA8"/>
    <w:rsid w:val="005127B7"/>
    <w:rsid w:val="005129AF"/>
    <w:rsid w:val="00513BA7"/>
    <w:rsid w:val="00513C0C"/>
    <w:rsid w:val="005140C3"/>
    <w:rsid w:val="00514137"/>
    <w:rsid w:val="005151DA"/>
    <w:rsid w:val="00515ECA"/>
    <w:rsid w:val="005164FF"/>
    <w:rsid w:val="00517776"/>
    <w:rsid w:val="00520DEC"/>
    <w:rsid w:val="005224F7"/>
    <w:rsid w:val="005240B0"/>
    <w:rsid w:val="00524ECA"/>
    <w:rsid w:val="00527462"/>
    <w:rsid w:val="00530AE9"/>
    <w:rsid w:val="005310C3"/>
    <w:rsid w:val="00532646"/>
    <w:rsid w:val="00532B50"/>
    <w:rsid w:val="00533DCA"/>
    <w:rsid w:val="00534C91"/>
    <w:rsid w:val="00535943"/>
    <w:rsid w:val="00535A87"/>
    <w:rsid w:val="00535C99"/>
    <w:rsid w:val="00541ADB"/>
    <w:rsid w:val="00545986"/>
    <w:rsid w:val="005477EF"/>
    <w:rsid w:val="00547DA8"/>
    <w:rsid w:val="005532F8"/>
    <w:rsid w:val="0055545A"/>
    <w:rsid w:val="00555F27"/>
    <w:rsid w:val="005574F0"/>
    <w:rsid w:val="00560A5B"/>
    <w:rsid w:val="00560BBB"/>
    <w:rsid w:val="00563193"/>
    <w:rsid w:val="005648BC"/>
    <w:rsid w:val="005663ED"/>
    <w:rsid w:val="00567F21"/>
    <w:rsid w:val="00571520"/>
    <w:rsid w:val="005729B8"/>
    <w:rsid w:val="0057455F"/>
    <w:rsid w:val="005769B5"/>
    <w:rsid w:val="005807B6"/>
    <w:rsid w:val="00580BC6"/>
    <w:rsid w:val="005814E2"/>
    <w:rsid w:val="00582A47"/>
    <w:rsid w:val="00590BF1"/>
    <w:rsid w:val="00591E5B"/>
    <w:rsid w:val="00592857"/>
    <w:rsid w:val="00593C73"/>
    <w:rsid w:val="0059555E"/>
    <w:rsid w:val="00595847"/>
    <w:rsid w:val="00597721"/>
    <w:rsid w:val="005A1440"/>
    <w:rsid w:val="005A2293"/>
    <w:rsid w:val="005A3F97"/>
    <w:rsid w:val="005A4175"/>
    <w:rsid w:val="005A57C4"/>
    <w:rsid w:val="005A6D98"/>
    <w:rsid w:val="005A782A"/>
    <w:rsid w:val="005A7F3A"/>
    <w:rsid w:val="005B00D7"/>
    <w:rsid w:val="005B0E69"/>
    <w:rsid w:val="005B2DE3"/>
    <w:rsid w:val="005B5582"/>
    <w:rsid w:val="005B74E9"/>
    <w:rsid w:val="005B776E"/>
    <w:rsid w:val="005C1097"/>
    <w:rsid w:val="005C1E4E"/>
    <w:rsid w:val="005C43D2"/>
    <w:rsid w:val="005C45F1"/>
    <w:rsid w:val="005C7933"/>
    <w:rsid w:val="005C7944"/>
    <w:rsid w:val="005D2981"/>
    <w:rsid w:val="005D2FB3"/>
    <w:rsid w:val="005D413D"/>
    <w:rsid w:val="005D445F"/>
    <w:rsid w:val="005D635B"/>
    <w:rsid w:val="005D763B"/>
    <w:rsid w:val="005D7CF9"/>
    <w:rsid w:val="005E0D83"/>
    <w:rsid w:val="005E2573"/>
    <w:rsid w:val="005E3C9A"/>
    <w:rsid w:val="005E42E2"/>
    <w:rsid w:val="005E4EE2"/>
    <w:rsid w:val="005E7080"/>
    <w:rsid w:val="005F0388"/>
    <w:rsid w:val="005F2993"/>
    <w:rsid w:val="005F57E9"/>
    <w:rsid w:val="005F6027"/>
    <w:rsid w:val="005F7891"/>
    <w:rsid w:val="00600188"/>
    <w:rsid w:val="00600848"/>
    <w:rsid w:val="00600E8B"/>
    <w:rsid w:val="006016DA"/>
    <w:rsid w:val="00603A13"/>
    <w:rsid w:val="006052C9"/>
    <w:rsid w:val="00607B12"/>
    <w:rsid w:val="00607C1E"/>
    <w:rsid w:val="00611E62"/>
    <w:rsid w:val="00612B39"/>
    <w:rsid w:val="0061305A"/>
    <w:rsid w:val="006162F6"/>
    <w:rsid w:val="0062095F"/>
    <w:rsid w:val="006210F1"/>
    <w:rsid w:val="00621389"/>
    <w:rsid w:val="00623BD2"/>
    <w:rsid w:val="006246B1"/>
    <w:rsid w:val="00626806"/>
    <w:rsid w:val="00627C09"/>
    <w:rsid w:val="006316A0"/>
    <w:rsid w:val="00631DB0"/>
    <w:rsid w:val="00633326"/>
    <w:rsid w:val="00634E05"/>
    <w:rsid w:val="00635213"/>
    <w:rsid w:val="006354FF"/>
    <w:rsid w:val="00635B69"/>
    <w:rsid w:val="00635D5C"/>
    <w:rsid w:val="00635E4F"/>
    <w:rsid w:val="00637398"/>
    <w:rsid w:val="006408DF"/>
    <w:rsid w:val="00643CC5"/>
    <w:rsid w:val="00646471"/>
    <w:rsid w:val="00646D7A"/>
    <w:rsid w:val="00650F32"/>
    <w:rsid w:val="0065198A"/>
    <w:rsid w:val="0065249F"/>
    <w:rsid w:val="0065258E"/>
    <w:rsid w:val="006552A5"/>
    <w:rsid w:val="00655AD8"/>
    <w:rsid w:val="0065640A"/>
    <w:rsid w:val="00657999"/>
    <w:rsid w:val="006613FF"/>
    <w:rsid w:val="00664058"/>
    <w:rsid w:val="00665DB3"/>
    <w:rsid w:val="006675C6"/>
    <w:rsid w:val="00670763"/>
    <w:rsid w:val="00671426"/>
    <w:rsid w:val="00672017"/>
    <w:rsid w:val="0067221B"/>
    <w:rsid w:val="00672420"/>
    <w:rsid w:val="0067355C"/>
    <w:rsid w:val="00675271"/>
    <w:rsid w:val="0067567E"/>
    <w:rsid w:val="00675DAE"/>
    <w:rsid w:val="006764CB"/>
    <w:rsid w:val="00676850"/>
    <w:rsid w:val="00676D37"/>
    <w:rsid w:val="00676DF5"/>
    <w:rsid w:val="00677D9A"/>
    <w:rsid w:val="00680078"/>
    <w:rsid w:val="006835B2"/>
    <w:rsid w:val="00683B0D"/>
    <w:rsid w:val="00683E2B"/>
    <w:rsid w:val="0068486E"/>
    <w:rsid w:val="0068659B"/>
    <w:rsid w:val="00686741"/>
    <w:rsid w:val="00687FB4"/>
    <w:rsid w:val="00691A3A"/>
    <w:rsid w:val="00692120"/>
    <w:rsid w:val="00692A2F"/>
    <w:rsid w:val="00694061"/>
    <w:rsid w:val="00697590"/>
    <w:rsid w:val="006A1DFD"/>
    <w:rsid w:val="006A6F1F"/>
    <w:rsid w:val="006B061A"/>
    <w:rsid w:val="006B16AF"/>
    <w:rsid w:val="006B1B87"/>
    <w:rsid w:val="006B1D7A"/>
    <w:rsid w:val="006B2B4D"/>
    <w:rsid w:val="006B4857"/>
    <w:rsid w:val="006C0668"/>
    <w:rsid w:val="006C07BD"/>
    <w:rsid w:val="006C1458"/>
    <w:rsid w:val="006C14C3"/>
    <w:rsid w:val="006C2B60"/>
    <w:rsid w:val="006C38F7"/>
    <w:rsid w:val="006C53B7"/>
    <w:rsid w:val="006C563A"/>
    <w:rsid w:val="006C5B9D"/>
    <w:rsid w:val="006C6A2D"/>
    <w:rsid w:val="006D12E5"/>
    <w:rsid w:val="006D1535"/>
    <w:rsid w:val="006D1D5B"/>
    <w:rsid w:val="006D29F0"/>
    <w:rsid w:val="006D3C83"/>
    <w:rsid w:val="006D3ED6"/>
    <w:rsid w:val="006D6841"/>
    <w:rsid w:val="006D6DCC"/>
    <w:rsid w:val="006D72B2"/>
    <w:rsid w:val="006E108F"/>
    <w:rsid w:val="006E15FB"/>
    <w:rsid w:val="006E1F81"/>
    <w:rsid w:val="006E7691"/>
    <w:rsid w:val="006F67E9"/>
    <w:rsid w:val="006F7219"/>
    <w:rsid w:val="00701023"/>
    <w:rsid w:val="007027ED"/>
    <w:rsid w:val="00702B06"/>
    <w:rsid w:val="00702CDA"/>
    <w:rsid w:val="00702E25"/>
    <w:rsid w:val="0070325E"/>
    <w:rsid w:val="00704791"/>
    <w:rsid w:val="00705C36"/>
    <w:rsid w:val="0070644C"/>
    <w:rsid w:val="007074E8"/>
    <w:rsid w:val="00723F52"/>
    <w:rsid w:val="00724AB9"/>
    <w:rsid w:val="00726F4D"/>
    <w:rsid w:val="00727E24"/>
    <w:rsid w:val="007333B5"/>
    <w:rsid w:val="00733838"/>
    <w:rsid w:val="00736107"/>
    <w:rsid w:val="00736115"/>
    <w:rsid w:val="00742340"/>
    <w:rsid w:val="00742463"/>
    <w:rsid w:val="0075159A"/>
    <w:rsid w:val="007518E5"/>
    <w:rsid w:val="00754C55"/>
    <w:rsid w:val="00760AA5"/>
    <w:rsid w:val="007617EE"/>
    <w:rsid w:val="007627E3"/>
    <w:rsid w:val="00766627"/>
    <w:rsid w:val="00770755"/>
    <w:rsid w:val="00771FDF"/>
    <w:rsid w:val="00772705"/>
    <w:rsid w:val="0077436E"/>
    <w:rsid w:val="0077543A"/>
    <w:rsid w:val="00777335"/>
    <w:rsid w:val="007809D9"/>
    <w:rsid w:val="00780CA0"/>
    <w:rsid w:val="007825E4"/>
    <w:rsid w:val="00784BEB"/>
    <w:rsid w:val="00784C21"/>
    <w:rsid w:val="00784E56"/>
    <w:rsid w:val="007870EF"/>
    <w:rsid w:val="0078768E"/>
    <w:rsid w:val="0079122B"/>
    <w:rsid w:val="00792709"/>
    <w:rsid w:val="007975F3"/>
    <w:rsid w:val="007A03FD"/>
    <w:rsid w:val="007A1171"/>
    <w:rsid w:val="007A22F8"/>
    <w:rsid w:val="007B2587"/>
    <w:rsid w:val="007B3663"/>
    <w:rsid w:val="007B3A99"/>
    <w:rsid w:val="007B6FFB"/>
    <w:rsid w:val="007B7977"/>
    <w:rsid w:val="007C4C3F"/>
    <w:rsid w:val="007C4E1F"/>
    <w:rsid w:val="007C5759"/>
    <w:rsid w:val="007D4A60"/>
    <w:rsid w:val="007D6633"/>
    <w:rsid w:val="007D68A6"/>
    <w:rsid w:val="007E419D"/>
    <w:rsid w:val="007E57B9"/>
    <w:rsid w:val="007F10BE"/>
    <w:rsid w:val="007F1534"/>
    <w:rsid w:val="007F2F5B"/>
    <w:rsid w:val="007F424A"/>
    <w:rsid w:val="007F75AB"/>
    <w:rsid w:val="007F7678"/>
    <w:rsid w:val="00800948"/>
    <w:rsid w:val="008012FE"/>
    <w:rsid w:val="0080387E"/>
    <w:rsid w:val="00803F4B"/>
    <w:rsid w:val="00804714"/>
    <w:rsid w:val="008060D9"/>
    <w:rsid w:val="00807782"/>
    <w:rsid w:val="00812885"/>
    <w:rsid w:val="00815589"/>
    <w:rsid w:val="00815D9E"/>
    <w:rsid w:val="0082203A"/>
    <w:rsid w:val="00822D82"/>
    <w:rsid w:val="00823780"/>
    <w:rsid w:val="00824CEF"/>
    <w:rsid w:val="008259C7"/>
    <w:rsid w:val="0082601D"/>
    <w:rsid w:val="008267CD"/>
    <w:rsid w:val="008267D8"/>
    <w:rsid w:val="00831ABA"/>
    <w:rsid w:val="00832901"/>
    <w:rsid w:val="0083302A"/>
    <w:rsid w:val="00833502"/>
    <w:rsid w:val="008338AE"/>
    <w:rsid w:val="00837648"/>
    <w:rsid w:val="008409AF"/>
    <w:rsid w:val="00842431"/>
    <w:rsid w:val="00845767"/>
    <w:rsid w:val="00847268"/>
    <w:rsid w:val="008477B4"/>
    <w:rsid w:val="00850C50"/>
    <w:rsid w:val="00855105"/>
    <w:rsid w:val="0085579A"/>
    <w:rsid w:val="008560D5"/>
    <w:rsid w:val="0085624C"/>
    <w:rsid w:val="00856EC9"/>
    <w:rsid w:val="00860303"/>
    <w:rsid w:val="00861055"/>
    <w:rsid w:val="00863033"/>
    <w:rsid w:val="008655BA"/>
    <w:rsid w:val="0086576C"/>
    <w:rsid w:val="008668CD"/>
    <w:rsid w:val="00870DE6"/>
    <w:rsid w:val="0087204E"/>
    <w:rsid w:val="008733AD"/>
    <w:rsid w:val="00876D29"/>
    <w:rsid w:val="00877E87"/>
    <w:rsid w:val="00877F14"/>
    <w:rsid w:val="0088252C"/>
    <w:rsid w:val="008875A3"/>
    <w:rsid w:val="008918E1"/>
    <w:rsid w:val="00893649"/>
    <w:rsid w:val="00893B17"/>
    <w:rsid w:val="00894FC0"/>
    <w:rsid w:val="0089737C"/>
    <w:rsid w:val="00897BE4"/>
    <w:rsid w:val="008A4FBD"/>
    <w:rsid w:val="008B00DF"/>
    <w:rsid w:val="008B26B4"/>
    <w:rsid w:val="008B26F2"/>
    <w:rsid w:val="008B3009"/>
    <w:rsid w:val="008B315B"/>
    <w:rsid w:val="008B35F5"/>
    <w:rsid w:val="008B36C3"/>
    <w:rsid w:val="008B67EF"/>
    <w:rsid w:val="008B67FB"/>
    <w:rsid w:val="008B6B05"/>
    <w:rsid w:val="008C38B9"/>
    <w:rsid w:val="008C3A48"/>
    <w:rsid w:val="008C6A87"/>
    <w:rsid w:val="008D2048"/>
    <w:rsid w:val="008D2785"/>
    <w:rsid w:val="008D349B"/>
    <w:rsid w:val="008D5176"/>
    <w:rsid w:val="008D5508"/>
    <w:rsid w:val="008D7603"/>
    <w:rsid w:val="008D7A58"/>
    <w:rsid w:val="008D7AE2"/>
    <w:rsid w:val="008E1226"/>
    <w:rsid w:val="008E2B7A"/>
    <w:rsid w:val="008E3BAE"/>
    <w:rsid w:val="008E423C"/>
    <w:rsid w:val="008E46E2"/>
    <w:rsid w:val="008E7DE0"/>
    <w:rsid w:val="008F57D1"/>
    <w:rsid w:val="008F5A94"/>
    <w:rsid w:val="008F5FCF"/>
    <w:rsid w:val="008F76D3"/>
    <w:rsid w:val="00900817"/>
    <w:rsid w:val="00900F85"/>
    <w:rsid w:val="00901097"/>
    <w:rsid w:val="00905711"/>
    <w:rsid w:val="00905EDB"/>
    <w:rsid w:val="00906828"/>
    <w:rsid w:val="009075BC"/>
    <w:rsid w:val="0091015F"/>
    <w:rsid w:val="0091091C"/>
    <w:rsid w:val="00911C22"/>
    <w:rsid w:val="00912F2C"/>
    <w:rsid w:val="009142CE"/>
    <w:rsid w:val="0091520E"/>
    <w:rsid w:val="00916A88"/>
    <w:rsid w:val="00916F8C"/>
    <w:rsid w:val="00920C4A"/>
    <w:rsid w:val="0092159C"/>
    <w:rsid w:val="00922325"/>
    <w:rsid w:val="00922A80"/>
    <w:rsid w:val="00925DCF"/>
    <w:rsid w:val="00926328"/>
    <w:rsid w:val="00926CE7"/>
    <w:rsid w:val="00926ED5"/>
    <w:rsid w:val="0093030C"/>
    <w:rsid w:val="0093260E"/>
    <w:rsid w:val="00934470"/>
    <w:rsid w:val="00934643"/>
    <w:rsid w:val="0093575B"/>
    <w:rsid w:val="00936C4D"/>
    <w:rsid w:val="00937F1B"/>
    <w:rsid w:val="00940A0B"/>
    <w:rsid w:val="00941DAE"/>
    <w:rsid w:val="0094269B"/>
    <w:rsid w:val="00942816"/>
    <w:rsid w:val="0094587C"/>
    <w:rsid w:val="00947ED6"/>
    <w:rsid w:val="00950D78"/>
    <w:rsid w:val="00952963"/>
    <w:rsid w:val="0096010C"/>
    <w:rsid w:val="00960BEC"/>
    <w:rsid w:val="009616B8"/>
    <w:rsid w:val="009619B0"/>
    <w:rsid w:val="00961C40"/>
    <w:rsid w:val="0096281C"/>
    <w:rsid w:val="00964275"/>
    <w:rsid w:val="009668AB"/>
    <w:rsid w:val="00967519"/>
    <w:rsid w:val="009677ED"/>
    <w:rsid w:val="009734C6"/>
    <w:rsid w:val="00974416"/>
    <w:rsid w:val="009750B9"/>
    <w:rsid w:val="00975557"/>
    <w:rsid w:val="009759CA"/>
    <w:rsid w:val="009771EB"/>
    <w:rsid w:val="00977C5E"/>
    <w:rsid w:val="00981127"/>
    <w:rsid w:val="00982D5C"/>
    <w:rsid w:val="00983354"/>
    <w:rsid w:val="009837E2"/>
    <w:rsid w:val="00984859"/>
    <w:rsid w:val="00985353"/>
    <w:rsid w:val="00991136"/>
    <w:rsid w:val="00991D41"/>
    <w:rsid w:val="00993837"/>
    <w:rsid w:val="009952E8"/>
    <w:rsid w:val="00995DD1"/>
    <w:rsid w:val="009A02AB"/>
    <w:rsid w:val="009A037F"/>
    <w:rsid w:val="009A1373"/>
    <w:rsid w:val="009A221E"/>
    <w:rsid w:val="009A2DBD"/>
    <w:rsid w:val="009A4D03"/>
    <w:rsid w:val="009A4E53"/>
    <w:rsid w:val="009B16D8"/>
    <w:rsid w:val="009B17E0"/>
    <w:rsid w:val="009B2C45"/>
    <w:rsid w:val="009B340B"/>
    <w:rsid w:val="009B4566"/>
    <w:rsid w:val="009B45B0"/>
    <w:rsid w:val="009B49B1"/>
    <w:rsid w:val="009B7AE3"/>
    <w:rsid w:val="009C04C8"/>
    <w:rsid w:val="009C173E"/>
    <w:rsid w:val="009C38A5"/>
    <w:rsid w:val="009C42B0"/>
    <w:rsid w:val="009C4EE4"/>
    <w:rsid w:val="009C56EE"/>
    <w:rsid w:val="009C6A89"/>
    <w:rsid w:val="009C6BB6"/>
    <w:rsid w:val="009D1846"/>
    <w:rsid w:val="009D34D4"/>
    <w:rsid w:val="009D3816"/>
    <w:rsid w:val="009D3B05"/>
    <w:rsid w:val="009D48DB"/>
    <w:rsid w:val="009D5463"/>
    <w:rsid w:val="009D56DB"/>
    <w:rsid w:val="009D6711"/>
    <w:rsid w:val="009E15AA"/>
    <w:rsid w:val="009E1CAE"/>
    <w:rsid w:val="009E29AC"/>
    <w:rsid w:val="009E422B"/>
    <w:rsid w:val="009F0645"/>
    <w:rsid w:val="009F08B6"/>
    <w:rsid w:val="009F5CD3"/>
    <w:rsid w:val="009F5DB9"/>
    <w:rsid w:val="009F6291"/>
    <w:rsid w:val="00A006DE"/>
    <w:rsid w:val="00A00AC2"/>
    <w:rsid w:val="00A0130E"/>
    <w:rsid w:val="00A01518"/>
    <w:rsid w:val="00A06D16"/>
    <w:rsid w:val="00A10292"/>
    <w:rsid w:val="00A10347"/>
    <w:rsid w:val="00A1092E"/>
    <w:rsid w:val="00A144A1"/>
    <w:rsid w:val="00A2226B"/>
    <w:rsid w:val="00A243B6"/>
    <w:rsid w:val="00A2481A"/>
    <w:rsid w:val="00A24B21"/>
    <w:rsid w:val="00A3095A"/>
    <w:rsid w:val="00A31294"/>
    <w:rsid w:val="00A3202A"/>
    <w:rsid w:val="00A3283E"/>
    <w:rsid w:val="00A32AFE"/>
    <w:rsid w:val="00A33791"/>
    <w:rsid w:val="00A34DBD"/>
    <w:rsid w:val="00A35197"/>
    <w:rsid w:val="00A36FA7"/>
    <w:rsid w:val="00A40AF5"/>
    <w:rsid w:val="00A40D89"/>
    <w:rsid w:val="00A4197B"/>
    <w:rsid w:val="00A43665"/>
    <w:rsid w:val="00A43D51"/>
    <w:rsid w:val="00A45387"/>
    <w:rsid w:val="00A467E3"/>
    <w:rsid w:val="00A53227"/>
    <w:rsid w:val="00A54251"/>
    <w:rsid w:val="00A5602B"/>
    <w:rsid w:val="00A56AE8"/>
    <w:rsid w:val="00A5724F"/>
    <w:rsid w:val="00A57608"/>
    <w:rsid w:val="00A63375"/>
    <w:rsid w:val="00A64595"/>
    <w:rsid w:val="00A64ED4"/>
    <w:rsid w:val="00A66213"/>
    <w:rsid w:val="00A66B62"/>
    <w:rsid w:val="00A67B9E"/>
    <w:rsid w:val="00A7075D"/>
    <w:rsid w:val="00A70FD4"/>
    <w:rsid w:val="00A71098"/>
    <w:rsid w:val="00A717F2"/>
    <w:rsid w:val="00A71AF0"/>
    <w:rsid w:val="00A74287"/>
    <w:rsid w:val="00A74CD3"/>
    <w:rsid w:val="00A75F02"/>
    <w:rsid w:val="00A76A77"/>
    <w:rsid w:val="00A77774"/>
    <w:rsid w:val="00A778B0"/>
    <w:rsid w:val="00A77CDA"/>
    <w:rsid w:val="00A807C1"/>
    <w:rsid w:val="00A82083"/>
    <w:rsid w:val="00A8526D"/>
    <w:rsid w:val="00A863C5"/>
    <w:rsid w:val="00A866AF"/>
    <w:rsid w:val="00A87F74"/>
    <w:rsid w:val="00A90949"/>
    <w:rsid w:val="00A912D9"/>
    <w:rsid w:val="00A93CF2"/>
    <w:rsid w:val="00A973EA"/>
    <w:rsid w:val="00A97A66"/>
    <w:rsid w:val="00AA2888"/>
    <w:rsid w:val="00AA3362"/>
    <w:rsid w:val="00AA3B67"/>
    <w:rsid w:val="00AA4F84"/>
    <w:rsid w:val="00AA5CD3"/>
    <w:rsid w:val="00AA647D"/>
    <w:rsid w:val="00AA6A66"/>
    <w:rsid w:val="00AA71B2"/>
    <w:rsid w:val="00AB0C3F"/>
    <w:rsid w:val="00AB1182"/>
    <w:rsid w:val="00AB11D5"/>
    <w:rsid w:val="00AB1571"/>
    <w:rsid w:val="00AB1D1E"/>
    <w:rsid w:val="00AB441B"/>
    <w:rsid w:val="00AB454C"/>
    <w:rsid w:val="00AB7BD7"/>
    <w:rsid w:val="00AC02E8"/>
    <w:rsid w:val="00AC46BE"/>
    <w:rsid w:val="00AC59EF"/>
    <w:rsid w:val="00AC7EC1"/>
    <w:rsid w:val="00AC7F6F"/>
    <w:rsid w:val="00AD2481"/>
    <w:rsid w:val="00AD44CF"/>
    <w:rsid w:val="00AD4661"/>
    <w:rsid w:val="00AD5593"/>
    <w:rsid w:val="00AE430B"/>
    <w:rsid w:val="00AE4AFF"/>
    <w:rsid w:val="00AE77D5"/>
    <w:rsid w:val="00AE7AFB"/>
    <w:rsid w:val="00AF257A"/>
    <w:rsid w:val="00AF3C02"/>
    <w:rsid w:val="00AF42D9"/>
    <w:rsid w:val="00AF513C"/>
    <w:rsid w:val="00AF5F51"/>
    <w:rsid w:val="00B02506"/>
    <w:rsid w:val="00B02A29"/>
    <w:rsid w:val="00B04A0A"/>
    <w:rsid w:val="00B05DB5"/>
    <w:rsid w:val="00B05E06"/>
    <w:rsid w:val="00B06097"/>
    <w:rsid w:val="00B11738"/>
    <w:rsid w:val="00B11A06"/>
    <w:rsid w:val="00B126F8"/>
    <w:rsid w:val="00B15828"/>
    <w:rsid w:val="00B15B6C"/>
    <w:rsid w:val="00B17409"/>
    <w:rsid w:val="00B20207"/>
    <w:rsid w:val="00B217A9"/>
    <w:rsid w:val="00B21B20"/>
    <w:rsid w:val="00B22BF2"/>
    <w:rsid w:val="00B237AA"/>
    <w:rsid w:val="00B24F08"/>
    <w:rsid w:val="00B3193D"/>
    <w:rsid w:val="00B32C6D"/>
    <w:rsid w:val="00B37048"/>
    <w:rsid w:val="00B419EB"/>
    <w:rsid w:val="00B42D9C"/>
    <w:rsid w:val="00B4336C"/>
    <w:rsid w:val="00B436E0"/>
    <w:rsid w:val="00B45F2B"/>
    <w:rsid w:val="00B50E25"/>
    <w:rsid w:val="00B51B7B"/>
    <w:rsid w:val="00B5261E"/>
    <w:rsid w:val="00B53790"/>
    <w:rsid w:val="00B5407F"/>
    <w:rsid w:val="00B55F26"/>
    <w:rsid w:val="00B56BEB"/>
    <w:rsid w:val="00B577A1"/>
    <w:rsid w:val="00B629C5"/>
    <w:rsid w:val="00B64AA6"/>
    <w:rsid w:val="00B64AB1"/>
    <w:rsid w:val="00B66E89"/>
    <w:rsid w:val="00B67F04"/>
    <w:rsid w:val="00B71044"/>
    <w:rsid w:val="00B721F0"/>
    <w:rsid w:val="00B7443E"/>
    <w:rsid w:val="00B74F39"/>
    <w:rsid w:val="00B77398"/>
    <w:rsid w:val="00B7795E"/>
    <w:rsid w:val="00B80351"/>
    <w:rsid w:val="00B80E22"/>
    <w:rsid w:val="00B82449"/>
    <w:rsid w:val="00B83B3F"/>
    <w:rsid w:val="00B84AAF"/>
    <w:rsid w:val="00B862FF"/>
    <w:rsid w:val="00B903B1"/>
    <w:rsid w:val="00B90641"/>
    <w:rsid w:val="00B90E8E"/>
    <w:rsid w:val="00B952D8"/>
    <w:rsid w:val="00B960E2"/>
    <w:rsid w:val="00B961F7"/>
    <w:rsid w:val="00B97E36"/>
    <w:rsid w:val="00BA171E"/>
    <w:rsid w:val="00BA1A5E"/>
    <w:rsid w:val="00BA2B37"/>
    <w:rsid w:val="00BA4A3C"/>
    <w:rsid w:val="00BA4D74"/>
    <w:rsid w:val="00BB0E07"/>
    <w:rsid w:val="00BB19A8"/>
    <w:rsid w:val="00BB4616"/>
    <w:rsid w:val="00BB4C22"/>
    <w:rsid w:val="00BB5438"/>
    <w:rsid w:val="00BB7426"/>
    <w:rsid w:val="00BC003B"/>
    <w:rsid w:val="00BC1363"/>
    <w:rsid w:val="00BC25C2"/>
    <w:rsid w:val="00BC4047"/>
    <w:rsid w:val="00BC6E0E"/>
    <w:rsid w:val="00BD02F5"/>
    <w:rsid w:val="00BD14B5"/>
    <w:rsid w:val="00BD2588"/>
    <w:rsid w:val="00BD2DDC"/>
    <w:rsid w:val="00BD45FB"/>
    <w:rsid w:val="00BD6197"/>
    <w:rsid w:val="00BE6322"/>
    <w:rsid w:val="00BE6DEB"/>
    <w:rsid w:val="00BF017C"/>
    <w:rsid w:val="00BF18DA"/>
    <w:rsid w:val="00BF41C7"/>
    <w:rsid w:val="00BF4988"/>
    <w:rsid w:val="00BF4B19"/>
    <w:rsid w:val="00BF661C"/>
    <w:rsid w:val="00BF706B"/>
    <w:rsid w:val="00BF7579"/>
    <w:rsid w:val="00C01DC8"/>
    <w:rsid w:val="00C02335"/>
    <w:rsid w:val="00C03B6B"/>
    <w:rsid w:val="00C04E7A"/>
    <w:rsid w:val="00C068CB"/>
    <w:rsid w:val="00C07B46"/>
    <w:rsid w:val="00C101E2"/>
    <w:rsid w:val="00C1457E"/>
    <w:rsid w:val="00C1550B"/>
    <w:rsid w:val="00C15C9C"/>
    <w:rsid w:val="00C16989"/>
    <w:rsid w:val="00C16E6E"/>
    <w:rsid w:val="00C17764"/>
    <w:rsid w:val="00C17834"/>
    <w:rsid w:val="00C216E7"/>
    <w:rsid w:val="00C23142"/>
    <w:rsid w:val="00C26C65"/>
    <w:rsid w:val="00C27266"/>
    <w:rsid w:val="00C27A83"/>
    <w:rsid w:val="00C30909"/>
    <w:rsid w:val="00C30A28"/>
    <w:rsid w:val="00C31113"/>
    <w:rsid w:val="00C3151C"/>
    <w:rsid w:val="00C31E0D"/>
    <w:rsid w:val="00C31ED7"/>
    <w:rsid w:val="00C32004"/>
    <w:rsid w:val="00C32A28"/>
    <w:rsid w:val="00C3434F"/>
    <w:rsid w:val="00C35042"/>
    <w:rsid w:val="00C36F20"/>
    <w:rsid w:val="00C41076"/>
    <w:rsid w:val="00C4214A"/>
    <w:rsid w:val="00C4242C"/>
    <w:rsid w:val="00C45930"/>
    <w:rsid w:val="00C45CC0"/>
    <w:rsid w:val="00C479CC"/>
    <w:rsid w:val="00C500B5"/>
    <w:rsid w:val="00C5113A"/>
    <w:rsid w:val="00C51486"/>
    <w:rsid w:val="00C5316A"/>
    <w:rsid w:val="00C55917"/>
    <w:rsid w:val="00C5638D"/>
    <w:rsid w:val="00C5686E"/>
    <w:rsid w:val="00C60621"/>
    <w:rsid w:val="00C61EC7"/>
    <w:rsid w:val="00C62736"/>
    <w:rsid w:val="00C6313E"/>
    <w:rsid w:val="00C63438"/>
    <w:rsid w:val="00C63741"/>
    <w:rsid w:val="00C6458F"/>
    <w:rsid w:val="00C7074A"/>
    <w:rsid w:val="00C71032"/>
    <w:rsid w:val="00C7322B"/>
    <w:rsid w:val="00C74A8D"/>
    <w:rsid w:val="00C7541A"/>
    <w:rsid w:val="00C76B2E"/>
    <w:rsid w:val="00C87ABB"/>
    <w:rsid w:val="00C87E72"/>
    <w:rsid w:val="00C921AB"/>
    <w:rsid w:val="00C925EB"/>
    <w:rsid w:val="00C93C29"/>
    <w:rsid w:val="00C94164"/>
    <w:rsid w:val="00C9477C"/>
    <w:rsid w:val="00C95603"/>
    <w:rsid w:val="00C95768"/>
    <w:rsid w:val="00CA057B"/>
    <w:rsid w:val="00CA20CC"/>
    <w:rsid w:val="00CA536F"/>
    <w:rsid w:val="00CA5772"/>
    <w:rsid w:val="00CB0F80"/>
    <w:rsid w:val="00CB1FFB"/>
    <w:rsid w:val="00CB2191"/>
    <w:rsid w:val="00CB36F7"/>
    <w:rsid w:val="00CB4AF3"/>
    <w:rsid w:val="00CB633B"/>
    <w:rsid w:val="00CC2FA2"/>
    <w:rsid w:val="00CD29AC"/>
    <w:rsid w:val="00CD32D7"/>
    <w:rsid w:val="00CD618B"/>
    <w:rsid w:val="00CE09CF"/>
    <w:rsid w:val="00CE2156"/>
    <w:rsid w:val="00CE5D4A"/>
    <w:rsid w:val="00CE7B23"/>
    <w:rsid w:val="00CE7E4E"/>
    <w:rsid w:val="00CF255F"/>
    <w:rsid w:val="00CF2606"/>
    <w:rsid w:val="00CF2995"/>
    <w:rsid w:val="00CF656D"/>
    <w:rsid w:val="00D01316"/>
    <w:rsid w:val="00D01317"/>
    <w:rsid w:val="00D01B72"/>
    <w:rsid w:val="00D01C2F"/>
    <w:rsid w:val="00D01E17"/>
    <w:rsid w:val="00D03284"/>
    <w:rsid w:val="00D03B75"/>
    <w:rsid w:val="00D044F9"/>
    <w:rsid w:val="00D077E7"/>
    <w:rsid w:val="00D10C6E"/>
    <w:rsid w:val="00D110F1"/>
    <w:rsid w:val="00D1209B"/>
    <w:rsid w:val="00D137EA"/>
    <w:rsid w:val="00D1586C"/>
    <w:rsid w:val="00D17F13"/>
    <w:rsid w:val="00D20A29"/>
    <w:rsid w:val="00D20FE3"/>
    <w:rsid w:val="00D2277A"/>
    <w:rsid w:val="00D26FFC"/>
    <w:rsid w:val="00D331FA"/>
    <w:rsid w:val="00D35178"/>
    <w:rsid w:val="00D3522D"/>
    <w:rsid w:val="00D35FCF"/>
    <w:rsid w:val="00D36B21"/>
    <w:rsid w:val="00D36D23"/>
    <w:rsid w:val="00D378D4"/>
    <w:rsid w:val="00D40096"/>
    <w:rsid w:val="00D40705"/>
    <w:rsid w:val="00D41C90"/>
    <w:rsid w:val="00D43C1C"/>
    <w:rsid w:val="00D44CD1"/>
    <w:rsid w:val="00D4577B"/>
    <w:rsid w:val="00D46042"/>
    <w:rsid w:val="00D461FA"/>
    <w:rsid w:val="00D46D44"/>
    <w:rsid w:val="00D47B2A"/>
    <w:rsid w:val="00D5078C"/>
    <w:rsid w:val="00D51C4F"/>
    <w:rsid w:val="00D54330"/>
    <w:rsid w:val="00D5549C"/>
    <w:rsid w:val="00D603E5"/>
    <w:rsid w:val="00D60C3C"/>
    <w:rsid w:val="00D617A9"/>
    <w:rsid w:val="00D64393"/>
    <w:rsid w:val="00D64760"/>
    <w:rsid w:val="00D64C36"/>
    <w:rsid w:val="00D65687"/>
    <w:rsid w:val="00D72262"/>
    <w:rsid w:val="00D75B25"/>
    <w:rsid w:val="00D75C85"/>
    <w:rsid w:val="00D82E04"/>
    <w:rsid w:val="00D831D9"/>
    <w:rsid w:val="00D8793E"/>
    <w:rsid w:val="00D87E14"/>
    <w:rsid w:val="00D90738"/>
    <w:rsid w:val="00D90D10"/>
    <w:rsid w:val="00D9186F"/>
    <w:rsid w:val="00D92303"/>
    <w:rsid w:val="00D92615"/>
    <w:rsid w:val="00D94E02"/>
    <w:rsid w:val="00D95CB0"/>
    <w:rsid w:val="00D97D21"/>
    <w:rsid w:val="00DA13B4"/>
    <w:rsid w:val="00DA1A2A"/>
    <w:rsid w:val="00DA4111"/>
    <w:rsid w:val="00DA41AC"/>
    <w:rsid w:val="00DA509B"/>
    <w:rsid w:val="00DA5E1C"/>
    <w:rsid w:val="00DA7592"/>
    <w:rsid w:val="00DB370F"/>
    <w:rsid w:val="00DB3AD4"/>
    <w:rsid w:val="00DB4B48"/>
    <w:rsid w:val="00DB5D7E"/>
    <w:rsid w:val="00DB619F"/>
    <w:rsid w:val="00DB6A6C"/>
    <w:rsid w:val="00DB6BD0"/>
    <w:rsid w:val="00DC03A4"/>
    <w:rsid w:val="00DC24CB"/>
    <w:rsid w:val="00DC2CFD"/>
    <w:rsid w:val="00DC3139"/>
    <w:rsid w:val="00DC531C"/>
    <w:rsid w:val="00DC54A2"/>
    <w:rsid w:val="00DC5CF0"/>
    <w:rsid w:val="00DC5E6F"/>
    <w:rsid w:val="00DD07D8"/>
    <w:rsid w:val="00DD1420"/>
    <w:rsid w:val="00DD14DC"/>
    <w:rsid w:val="00DD15A3"/>
    <w:rsid w:val="00DD2D2C"/>
    <w:rsid w:val="00DD5461"/>
    <w:rsid w:val="00DE0D58"/>
    <w:rsid w:val="00DE17A2"/>
    <w:rsid w:val="00DE25F2"/>
    <w:rsid w:val="00DE54F3"/>
    <w:rsid w:val="00DE5743"/>
    <w:rsid w:val="00DF044A"/>
    <w:rsid w:val="00DF2948"/>
    <w:rsid w:val="00DF32F4"/>
    <w:rsid w:val="00DF3897"/>
    <w:rsid w:val="00E0325A"/>
    <w:rsid w:val="00E03345"/>
    <w:rsid w:val="00E06141"/>
    <w:rsid w:val="00E06431"/>
    <w:rsid w:val="00E0791C"/>
    <w:rsid w:val="00E1239B"/>
    <w:rsid w:val="00E2001E"/>
    <w:rsid w:val="00E2091B"/>
    <w:rsid w:val="00E253BD"/>
    <w:rsid w:val="00E27F0B"/>
    <w:rsid w:val="00E3155B"/>
    <w:rsid w:val="00E327A5"/>
    <w:rsid w:val="00E33282"/>
    <w:rsid w:val="00E343E5"/>
    <w:rsid w:val="00E35940"/>
    <w:rsid w:val="00E35F1B"/>
    <w:rsid w:val="00E36B8B"/>
    <w:rsid w:val="00E36E4E"/>
    <w:rsid w:val="00E41CC0"/>
    <w:rsid w:val="00E447B7"/>
    <w:rsid w:val="00E44F0B"/>
    <w:rsid w:val="00E4544B"/>
    <w:rsid w:val="00E456A1"/>
    <w:rsid w:val="00E46039"/>
    <w:rsid w:val="00E46285"/>
    <w:rsid w:val="00E46354"/>
    <w:rsid w:val="00E479C1"/>
    <w:rsid w:val="00E47BA9"/>
    <w:rsid w:val="00E519DC"/>
    <w:rsid w:val="00E5319E"/>
    <w:rsid w:val="00E54B45"/>
    <w:rsid w:val="00E55100"/>
    <w:rsid w:val="00E56485"/>
    <w:rsid w:val="00E610EE"/>
    <w:rsid w:val="00E64142"/>
    <w:rsid w:val="00E65765"/>
    <w:rsid w:val="00E663A6"/>
    <w:rsid w:val="00E724EB"/>
    <w:rsid w:val="00E74BA9"/>
    <w:rsid w:val="00E754E5"/>
    <w:rsid w:val="00E75FDE"/>
    <w:rsid w:val="00E7748C"/>
    <w:rsid w:val="00E779B9"/>
    <w:rsid w:val="00E77D5C"/>
    <w:rsid w:val="00E82FF6"/>
    <w:rsid w:val="00E83D32"/>
    <w:rsid w:val="00E841B2"/>
    <w:rsid w:val="00E90714"/>
    <w:rsid w:val="00E91223"/>
    <w:rsid w:val="00E94599"/>
    <w:rsid w:val="00E9670D"/>
    <w:rsid w:val="00E97115"/>
    <w:rsid w:val="00E97AFD"/>
    <w:rsid w:val="00EA018F"/>
    <w:rsid w:val="00EA0220"/>
    <w:rsid w:val="00EA2B44"/>
    <w:rsid w:val="00EA3018"/>
    <w:rsid w:val="00EA31D3"/>
    <w:rsid w:val="00EA5904"/>
    <w:rsid w:val="00EA7115"/>
    <w:rsid w:val="00EA745B"/>
    <w:rsid w:val="00EB13AD"/>
    <w:rsid w:val="00EB3AC0"/>
    <w:rsid w:val="00EB5773"/>
    <w:rsid w:val="00EB7B42"/>
    <w:rsid w:val="00EC071E"/>
    <w:rsid w:val="00EC0DBC"/>
    <w:rsid w:val="00EC29A6"/>
    <w:rsid w:val="00EC3C6D"/>
    <w:rsid w:val="00EC5A55"/>
    <w:rsid w:val="00EC6952"/>
    <w:rsid w:val="00EC73EF"/>
    <w:rsid w:val="00ED1B11"/>
    <w:rsid w:val="00ED2DCD"/>
    <w:rsid w:val="00ED46D9"/>
    <w:rsid w:val="00EE0872"/>
    <w:rsid w:val="00EE4279"/>
    <w:rsid w:val="00EE5C04"/>
    <w:rsid w:val="00EF20EE"/>
    <w:rsid w:val="00EF341E"/>
    <w:rsid w:val="00EF3699"/>
    <w:rsid w:val="00EF370D"/>
    <w:rsid w:val="00EF5B58"/>
    <w:rsid w:val="00EF79E5"/>
    <w:rsid w:val="00F005EA"/>
    <w:rsid w:val="00F01A8C"/>
    <w:rsid w:val="00F04339"/>
    <w:rsid w:val="00F048FE"/>
    <w:rsid w:val="00F04BBE"/>
    <w:rsid w:val="00F04F09"/>
    <w:rsid w:val="00F057AF"/>
    <w:rsid w:val="00F072D4"/>
    <w:rsid w:val="00F10DA6"/>
    <w:rsid w:val="00F14112"/>
    <w:rsid w:val="00F15CE1"/>
    <w:rsid w:val="00F168AD"/>
    <w:rsid w:val="00F16FFA"/>
    <w:rsid w:val="00F20455"/>
    <w:rsid w:val="00F24C0A"/>
    <w:rsid w:val="00F25B82"/>
    <w:rsid w:val="00F27441"/>
    <w:rsid w:val="00F32991"/>
    <w:rsid w:val="00F347A0"/>
    <w:rsid w:val="00F35F71"/>
    <w:rsid w:val="00F405EA"/>
    <w:rsid w:val="00F41B4C"/>
    <w:rsid w:val="00F42412"/>
    <w:rsid w:val="00F475DE"/>
    <w:rsid w:val="00F50C43"/>
    <w:rsid w:val="00F51EAB"/>
    <w:rsid w:val="00F53E7C"/>
    <w:rsid w:val="00F55D3E"/>
    <w:rsid w:val="00F573FC"/>
    <w:rsid w:val="00F5742F"/>
    <w:rsid w:val="00F606DC"/>
    <w:rsid w:val="00F61B21"/>
    <w:rsid w:val="00F61BD0"/>
    <w:rsid w:val="00F63010"/>
    <w:rsid w:val="00F64513"/>
    <w:rsid w:val="00F66D7A"/>
    <w:rsid w:val="00F718FB"/>
    <w:rsid w:val="00F71A52"/>
    <w:rsid w:val="00F72B99"/>
    <w:rsid w:val="00F737C1"/>
    <w:rsid w:val="00F77E43"/>
    <w:rsid w:val="00F8185E"/>
    <w:rsid w:val="00F83B5C"/>
    <w:rsid w:val="00F85105"/>
    <w:rsid w:val="00F86F00"/>
    <w:rsid w:val="00F86F86"/>
    <w:rsid w:val="00F93535"/>
    <w:rsid w:val="00F9432B"/>
    <w:rsid w:val="00F955BF"/>
    <w:rsid w:val="00FA2D31"/>
    <w:rsid w:val="00FA3984"/>
    <w:rsid w:val="00FA4476"/>
    <w:rsid w:val="00FA4CE5"/>
    <w:rsid w:val="00FA5366"/>
    <w:rsid w:val="00FA5B4B"/>
    <w:rsid w:val="00FB1C1B"/>
    <w:rsid w:val="00FB401F"/>
    <w:rsid w:val="00FB4628"/>
    <w:rsid w:val="00FB501F"/>
    <w:rsid w:val="00FB60CE"/>
    <w:rsid w:val="00FB69E5"/>
    <w:rsid w:val="00FC0E5F"/>
    <w:rsid w:val="00FC2221"/>
    <w:rsid w:val="00FC2F2C"/>
    <w:rsid w:val="00FC71A4"/>
    <w:rsid w:val="00FD2450"/>
    <w:rsid w:val="00FD38AC"/>
    <w:rsid w:val="00FD3F85"/>
    <w:rsid w:val="00FD430D"/>
    <w:rsid w:val="00FD4C65"/>
    <w:rsid w:val="00FD61A7"/>
    <w:rsid w:val="00FD6906"/>
    <w:rsid w:val="00FE1962"/>
    <w:rsid w:val="00FE2D7C"/>
    <w:rsid w:val="00FE5611"/>
    <w:rsid w:val="00FE6362"/>
    <w:rsid w:val="00FF0C7C"/>
    <w:rsid w:val="00FF2473"/>
    <w:rsid w:val="00FF30FA"/>
    <w:rsid w:val="00FF4395"/>
    <w:rsid w:val="00FF4895"/>
    <w:rsid w:val="00FF54D2"/>
    <w:rsid w:val="00FF5A3A"/>
    <w:rsid w:val="00FF5DEC"/>
    <w:rsid w:val="010030A4"/>
    <w:rsid w:val="010124AC"/>
    <w:rsid w:val="0103164E"/>
    <w:rsid w:val="01032B97"/>
    <w:rsid w:val="01045B1D"/>
    <w:rsid w:val="010A0329"/>
    <w:rsid w:val="010A6EB5"/>
    <w:rsid w:val="010D0086"/>
    <w:rsid w:val="010D6029"/>
    <w:rsid w:val="010F1B7F"/>
    <w:rsid w:val="01104657"/>
    <w:rsid w:val="011253ED"/>
    <w:rsid w:val="01127FCB"/>
    <w:rsid w:val="0113080E"/>
    <w:rsid w:val="01153BFD"/>
    <w:rsid w:val="01161381"/>
    <w:rsid w:val="0119465B"/>
    <w:rsid w:val="01202C74"/>
    <w:rsid w:val="012324E5"/>
    <w:rsid w:val="012B66C4"/>
    <w:rsid w:val="01323CE1"/>
    <w:rsid w:val="013330F1"/>
    <w:rsid w:val="01342D6A"/>
    <w:rsid w:val="013435B5"/>
    <w:rsid w:val="01350C06"/>
    <w:rsid w:val="01361B22"/>
    <w:rsid w:val="0136683B"/>
    <w:rsid w:val="01395D5D"/>
    <w:rsid w:val="013A60E4"/>
    <w:rsid w:val="013A6635"/>
    <w:rsid w:val="013D4B60"/>
    <w:rsid w:val="013D5037"/>
    <w:rsid w:val="01422176"/>
    <w:rsid w:val="01423F24"/>
    <w:rsid w:val="01431ED1"/>
    <w:rsid w:val="01436805"/>
    <w:rsid w:val="01477D64"/>
    <w:rsid w:val="014A28A7"/>
    <w:rsid w:val="014C0966"/>
    <w:rsid w:val="014D0371"/>
    <w:rsid w:val="014D2E82"/>
    <w:rsid w:val="01510A39"/>
    <w:rsid w:val="01523F37"/>
    <w:rsid w:val="01530516"/>
    <w:rsid w:val="0160148B"/>
    <w:rsid w:val="01640CD6"/>
    <w:rsid w:val="0167398B"/>
    <w:rsid w:val="016A347B"/>
    <w:rsid w:val="016D3801"/>
    <w:rsid w:val="016D57EC"/>
    <w:rsid w:val="016D7686"/>
    <w:rsid w:val="016F45ED"/>
    <w:rsid w:val="01712955"/>
    <w:rsid w:val="01734776"/>
    <w:rsid w:val="017641DF"/>
    <w:rsid w:val="017716F4"/>
    <w:rsid w:val="0185492B"/>
    <w:rsid w:val="01860FA4"/>
    <w:rsid w:val="018643D5"/>
    <w:rsid w:val="0187268B"/>
    <w:rsid w:val="01881788"/>
    <w:rsid w:val="01882C66"/>
    <w:rsid w:val="0189613D"/>
    <w:rsid w:val="018A3F59"/>
    <w:rsid w:val="018C2481"/>
    <w:rsid w:val="018D0F17"/>
    <w:rsid w:val="018F2E0A"/>
    <w:rsid w:val="01902547"/>
    <w:rsid w:val="01916BAB"/>
    <w:rsid w:val="0193266A"/>
    <w:rsid w:val="01936933"/>
    <w:rsid w:val="01936D9F"/>
    <w:rsid w:val="01956355"/>
    <w:rsid w:val="019A4AFB"/>
    <w:rsid w:val="019B0080"/>
    <w:rsid w:val="019C1CCB"/>
    <w:rsid w:val="019D5756"/>
    <w:rsid w:val="019E4ED3"/>
    <w:rsid w:val="01A335DD"/>
    <w:rsid w:val="01A5654A"/>
    <w:rsid w:val="01AB7368"/>
    <w:rsid w:val="01AC6775"/>
    <w:rsid w:val="01AC6D4A"/>
    <w:rsid w:val="01AF242B"/>
    <w:rsid w:val="01B00A7C"/>
    <w:rsid w:val="01B6287C"/>
    <w:rsid w:val="01B64A33"/>
    <w:rsid w:val="01B85F6B"/>
    <w:rsid w:val="01BD2F2D"/>
    <w:rsid w:val="01C05B80"/>
    <w:rsid w:val="01C10AB6"/>
    <w:rsid w:val="01C36A5D"/>
    <w:rsid w:val="01C36EDE"/>
    <w:rsid w:val="01C755F2"/>
    <w:rsid w:val="01C844D9"/>
    <w:rsid w:val="01CC32A2"/>
    <w:rsid w:val="01CC44CE"/>
    <w:rsid w:val="01CD55AC"/>
    <w:rsid w:val="01CD6984"/>
    <w:rsid w:val="01D63A03"/>
    <w:rsid w:val="01D71AF4"/>
    <w:rsid w:val="01D76CE2"/>
    <w:rsid w:val="01D86D77"/>
    <w:rsid w:val="01DD0A04"/>
    <w:rsid w:val="01DF649F"/>
    <w:rsid w:val="01DF6ED8"/>
    <w:rsid w:val="01E37E22"/>
    <w:rsid w:val="01E44FDB"/>
    <w:rsid w:val="01E5198E"/>
    <w:rsid w:val="01E66F60"/>
    <w:rsid w:val="01E677EE"/>
    <w:rsid w:val="01E857AE"/>
    <w:rsid w:val="01EA0059"/>
    <w:rsid w:val="01EB1033"/>
    <w:rsid w:val="01EF122A"/>
    <w:rsid w:val="01F2062F"/>
    <w:rsid w:val="01F22837"/>
    <w:rsid w:val="01F25A9C"/>
    <w:rsid w:val="01FC36AB"/>
    <w:rsid w:val="01FE3684"/>
    <w:rsid w:val="0200068B"/>
    <w:rsid w:val="02014350"/>
    <w:rsid w:val="02100C5F"/>
    <w:rsid w:val="02143961"/>
    <w:rsid w:val="021555D4"/>
    <w:rsid w:val="02170EFB"/>
    <w:rsid w:val="02192CA4"/>
    <w:rsid w:val="021C5C34"/>
    <w:rsid w:val="021C6236"/>
    <w:rsid w:val="021F75D6"/>
    <w:rsid w:val="021F7A69"/>
    <w:rsid w:val="02224730"/>
    <w:rsid w:val="02246ECC"/>
    <w:rsid w:val="02290530"/>
    <w:rsid w:val="02327872"/>
    <w:rsid w:val="02343E4F"/>
    <w:rsid w:val="023A64A7"/>
    <w:rsid w:val="023B6BC5"/>
    <w:rsid w:val="023C67AD"/>
    <w:rsid w:val="02406470"/>
    <w:rsid w:val="0247556A"/>
    <w:rsid w:val="02477957"/>
    <w:rsid w:val="02494026"/>
    <w:rsid w:val="024E68F9"/>
    <w:rsid w:val="024F7E2A"/>
    <w:rsid w:val="02502671"/>
    <w:rsid w:val="025204F9"/>
    <w:rsid w:val="025354FB"/>
    <w:rsid w:val="025629BD"/>
    <w:rsid w:val="025717DC"/>
    <w:rsid w:val="02572E8F"/>
    <w:rsid w:val="025739FF"/>
    <w:rsid w:val="025A062A"/>
    <w:rsid w:val="025A7371"/>
    <w:rsid w:val="025D08EA"/>
    <w:rsid w:val="025F2354"/>
    <w:rsid w:val="025F5806"/>
    <w:rsid w:val="026604D9"/>
    <w:rsid w:val="02672D22"/>
    <w:rsid w:val="026A7774"/>
    <w:rsid w:val="026B766F"/>
    <w:rsid w:val="026E5857"/>
    <w:rsid w:val="026F064D"/>
    <w:rsid w:val="0271154E"/>
    <w:rsid w:val="0273635F"/>
    <w:rsid w:val="02754D80"/>
    <w:rsid w:val="02781615"/>
    <w:rsid w:val="02806830"/>
    <w:rsid w:val="02837CEC"/>
    <w:rsid w:val="028A7D55"/>
    <w:rsid w:val="02924457"/>
    <w:rsid w:val="02984E89"/>
    <w:rsid w:val="029A2779"/>
    <w:rsid w:val="029B1B24"/>
    <w:rsid w:val="029D518A"/>
    <w:rsid w:val="029E7DFA"/>
    <w:rsid w:val="029F2E53"/>
    <w:rsid w:val="029F7893"/>
    <w:rsid w:val="02A12D6C"/>
    <w:rsid w:val="02A24A07"/>
    <w:rsid w:val="02A36058"/>
    <w:rsid w:val="02A674C0"/>
    <w:rsid w:val="02A734E7"/>
    <w:rsid w:val="02A80FA1"/>
    <w:rsid w:val="02A877B1"/>
    <w:rsid w:val="02AE05FE"/>
    <w:rsid w:val="02B62C71"/>
    <w:rsid w:val="02BD40EA"/>
    <w:rsid w:val="02BD5F7B"/>
    <w:rsid w:val="02BD78AD"/>
    <w:rsid w:val="02BF4D9E"/>
    <w:rsid w:val="02C439E2"/>
    <w:rsid w:val="02C80382"/>
    <w:rsid w:val="02D30403"/>
    <w:rsid w:val="02D47E70"/>
    <w:rsid w:val="02DA01E2"/>
    <w:rsid w:val="02DD79EC"/>
    <w:rsid w:val="02DF34DD"/>
    <w:rsid w:val="02E0238B"/>
    <w:rsid w:val="02E20912"/>
    <w:rsid w:val="02E311C7"/>
    <w:rsid w:val="02E37041"/>
    <w:rsid w:val="02E62869"/>
    <w:rsid w:val="02E874B6"/>
    <w:rsid w:val="02E96621"/>
    <w:rsid w:val="02EB7C74"/>
    <w:rsid w:val="02EC1B59"/>
    <w:rsid w:val="02F01884"/>
    <w:rsid w:val="02F16DD3"/>
    <w:rsid w:val="02F4056C"/>
    <w:rsid w:val="02F83260"/>
    <w:rsid w:val="02F90A1E"/>
    <w:rsid w:val="02F96864"/>
    <w:rsid w:val="02FC37CB"/>
    <w:rsid w:val="02FE031F"/>
    <w:rsid w:val="02FE0775"/>
    <w:rsid w:val="030141F7"/>
    <w:rsid w:val="03027722"/>
    <w:rsid w:val="0304659D"/>
    <w:rsid w:val="030B40DA"/>
    <w:rsid w:val="030C3F53"/>
    <w:rsid w:val="030D40BE"/>
    <w:rsid w:val="030E48E0"/>
    <w:rsid w:val="0313561A"/>
    <w:rsid w:val="031449C6"/>
    <w:rsid w:val="03172401"/>
    <w:rsid w:val="0317318F"/>
    <w:rsid w:val="031D1ADB"/>
    <w:rsid w:val="031D40B9"/>
    <w:rsid w:val="031F7086"/>
    <w:rsid w:val="03244D1F"/>
    <w:rsid w:val="032638FB"/>
    <w:rsid w:val="032A28A5"/>
    <w:rsid w:val="032B4452"/>
    <w:rsid w:val="032C4A49"/>
    <w:rsid w:val="032D29B2"/>
    <w:rsid w:val="03317856"/>
    <w:rsid w:val="033755DF"/>
    <w:rsid w:val="03393DEC"/>
    <w:rsid w:val="033C0E47"/>
    <w:rsid w:val="03436405"/>
    <w:rsid w:val="03451AAA"/>
    <w:rsid w:val="0346604A"/>
    <w:rsid w:val="0347197D"/>
    <w:rsid w:val="034809D1"/>
    <w:rsid w:val="03491FD9"/>
    <w:rsid w:val="034923B2"/>
    <w:rsid w:val="034B11BF"/>
    <w:rsid w:val="034D5288"/>
    <w:rsid w:val="03500983"/>
    <w:rsid w:val="03510A08"/>
    <w:rsid w:val="03511B65"/>
    <w:rsid w:val="03512102"/>
    <w:rsid w:val="03522DF5"/>
    <w:rsid w:val="03541CED"/>
    <w:rsid w:val="03561F09"/>
    <w:rsid w:val="035A76B7"/>
    <w:rsid w:val="035C7A7E"/>
    <w:rsid w:val="03601B70"/>
    <w:rsid w:val="0360530C"/>
    <w:rsid w:val="03634626"/>
    <w:rsid w:val="03682A0D"/>
    <w:rsid w:val="036D1287"/>
    <w:rsid w:val="036D7252"/>
    <w:rsid w:val="0371153C"/>
    <w:rsid w:val="0371157F"/>
    <w:rsid w:val="03712853"/>
    <w:rsid w:val="03716D43"/>
    <w:rsid w:val="037312F7"/>
    <w:rsid w:val="037337DB"/>
    <w:rsid w:val="03764D3B"/>
    <w:rsid w:val="03795BF7"/>
    <w:rsid w:val="03835160"/>
    <w:rsid w:val="038658FF"/>
    <w:rsid w:val="03897B55"/>
    <w:rsid w:val="038A3B08"/>
    <w:rsid w:val="038A7E04"/>
    <w:rsid w:val="038E59FE"/>
    <w:rsid w:val="038F0F77"/>
    <w:rsid w:val="038F49DB"/>
    <w:rsid w:val="038F75EA"/>
    <w:rsid w:val="039217B0"/>
    <w:rsid w:val="0394043C"/>
    <w:rsid w:val="0394554E"/>
    <w:rsid w:val="03960BA8"/>
    <w:rsid w:val="039A2CE3"/>
    <w:rsid w:val="039B71F8"/>
    <w:rsid w:val="039D0A2F"/>
    <w:rsid w:val="039E719B"/>
    <w:rsid w:val="039E76F9"/>
    <w:rsid w:val="039F35DE"/>
    <w:rsid w:val="03A31E28"/>
    <w:rsid w:val="03A32C74"/>
    <w:rsid w:val="03A46446"/>
    <w:rsid w:val="03A87905"/>
    <w:rsid w:val="03AB66EF"/>
    <w:rsid w:val="03AC1B29"/>
    <w:rsid w:val="03AC2026"/>
    <w:rsid w:val="03AF766D"/>
    <w:rsid w:val="03B16E3B"/>
    <w:rsid w:val="03B409DD"/>
    <w:rsid w:val="03B44E81"/>
    <w:rsid w:val="03B629A7"/>
    <w:rsid w:val="03B70372"/>
    <w:rsid w:val="03B92C85"/>
    <w:rsid w:val="03BE6E4F"/>
    <w:rsid w:val="03BF0521"/>
    <w:rsid w:val="03C05795"/>
    <w:rsid w:val="03C350C4"/>
    <w:rsid w:val="03CD0542"/>
    <w:rsid w:val="03CE03DC"/>
    <w:rsid w:val="03D37E1C"/>
    <w:rsid w:val="03D617B3"/>
    <w:rsid w:val="03D7744A"/>
    <w:rsid w:val="03D80F9D"/>
    <w:rsid w:val="03DC6108"/>
    <w:rsid w:val="03DC741E"/>
    <w:rsid w:val="03DF6EC3"/>
    <w:rsid w:val="03E1203E"/>
    <w:rsid w:val="03E33071"/>
    <w:rsid w:val="03E5503B"/>
    <w:rsid w:val="03E65F7D"/>
    <w:rsid w:val="03EF6DD8"/>
    <w:rsid w:val="03F434D0"/>
    <w:rsid w:val="03FB42BA"/>
    <w:rsid w:val="03FC07CE"/>
    <w:rsid w:val="040008CA"/>
    <w:rsid w:val="04073BE2"/>
    <w:rsid w:val="04074FB1"/>
    <w:rsid w:val="040B2C55"/>
    <w:rsid w:val="0414147C"/>
    <w:rsid w:val="041569A7"/>
    <w:rsid w:val="041744D3"/>
    <w:rsid w:val="04176EEE"/>
    <w:rsid w:val="04234145"/>
    <w:rsid w:val="04262E02"/>
    <w:rsid w:val="04264CA5"/>
    <w:rsid w:val="04267C87"/>
    <w:rsid w:val="042711AF"/>
    <w:rsid w:val="04281FF1"/>
    <w:rsid w:val="0428457E"/>
    <w:rsid w:val="042A63E6"/>
    <w:rsid w:val="042B34B9"/>
    <w:rsid w:val="042D128F"/>
    <w:rsid w:val="04320695"/>
    <w:rsid w:val="04326DDA"/>
    <w:rsid w:val="04333B5C"/>
    <w:rsid w:val="04340711"/>
    <w:rsid w:val="04383A1C"/>
    <w:rsid w:val="04390316"/>
    <w:rsid w:val="04391BFD"/>
    <w:rsid w:val="043F3265"/>
    <w:rsid w:val="04445314"/>
    <w:rsid w:val="04465828"/>
    <w:rsid w:val="04484A38"/>
    <w:rsid w:val="044854E5"/>
    <w:rsid w:val="04490FF1"/>
    <w:rsid w:val="04492F03"/>
    <w:rsid w:val="044B5574"/>
    <w:rsid w:val="044E4186"/>
    <w:rsid w:val="04505280"/>
    <w:rsid w:val="045126D0"/>
    <w:rsid w:val="045551F1"/>
    <w:rsid w:val="04584026"/>
    <w:rsid w:val="045A77D7"/>
    <w:rsid w:val="045C4B0E"/>
    <w:rsid w:val="046D3536"/>
    <w:rsid w:val="046E7D42"/>
    <w:rsid w:val="04727334"/>
    <w:rsid w:val="0476651A"/>
    <w:rsid w:val="047757AE"/>
    <w:rsid w:val="04782C7E"/>
    <w:rsid w:val="047C599F"/>
    <w:rsid w:val="047E366C"/>
    <w:rsid w:val="047F2D99"/>
    <w:rsid w:val="047F4C73"/>
    <w:rsid w:val="047F71FB"/>
    <w:rsid w:val="048146FF"/>
    <w:rsid w:val="04823985"/>
    <w:rsid w:val="04862BFE"/>
    <w:rsid w:val="048C54B6"/>
    <w:rsid w:val="048E122E"/>
    <w:rsid w:val="048F2C45"/>
    <w:rsid w:val="048F77E8"/>
    <w:rsid w:val="04902265"/>
    <w:rsid w:val="049031F8"/>
    <w:rsid w:val="0499669B"/>
    <w:rsid w:val="049B09C8"/>
    <w:rsid w:val="049D4BDC"/>
    <w:rsid w:val="04A2542B"/>
    <w:rsid w:val="04A736E4"/>
    <w:rsid w:val="04A96068"/>
    <w:rsid w:val="04AA1BCA"/>
    <w:rsid w:val="04B213C1"/>
    <w:rsid w:val="04B26606"/>
    <w:rsid w:val="04B330D0"/>
    <w:rsid w:val="04B41506"/>
    <w:rsid w:val="04B51CB4"/>
    <w:rsid w:val="04B53BA0"/>
    <w:rsid w:val="04BA0275"/>
    <w:rsid w:val="04BD54BD"/>
    <w:rsid w:val="04BF3ADE"/>
    <w:rsid w:val="04C535EA"/>
    <w:rsid w:val="04C95CE7"/>
    <w:rsid w:val="04CC5A5D"/>
    <w:rsid w:val="04D470D4"/>
    <w:rsid w:val="04D5142D"/>
    <w:rsid w:val="04D55038"/>
    <w:rsid w:val="04DF1A8A"/>
    <w:rsid w:val="04E20F9C"/>
    <w:rsid w:val="04E25DED"/>
    <w:rsid w:val="04E36460"/>
    <w:rsid w:val="04E468F2"/>
    <w:rsid w:val="04E672BC"/>
    <w:rsid w:val="04E8735E"/>
    <w:rsid w:val="04ED276E"/>
    <w:rsid w:val="04EF004B"/>
    <w:rsid w:val="04F512AE"/>
    <w:rsid w:val="04F76DD4"/>
    <w:rsid w:val="04F97500"/>
    <w:rsid w:val="04FB0FF9"/>
    <w:rsid w:val="04FD4BDD"/>
    <w:rsid w:val="05002821"/>
    <w:rsid w:val="05023F13"/>
    <w:rsid w:val="0503113D"/>
    <w:rsid w:val="05056701"/>
    <w:rsid w:val="050714FA"/>
    <w:rsid w:val="050B0571"/>
    <w:rsid w:val="050B5203"/>
    <w:rsid w:val="050E5663"/>
    <w:rsid w:val="050F3A44"/>
    <w:rsid w:val="051017B6"/>
    <w:rsid w:val="05181435"/>
    <w:rsid w:val="051C4A8C"/>
    <w:rsid w:val="051D021A"/>
    <w:rsid w:val="051D6148"/>
    <w:rsid w:val="052860D5"/>
    <w:rsid w:val="052E0D93"/>
    <w:rsid w:val="052E22FC"/>
    <w:rsid w:val="0533334F"/>
    <w:rsid w:val="05370C0F"/>
    <w:rsid w:val="05372614"/>
    <w:rsid w:val="053829DE"/>
    <w:rsid w:val="05385F60"/>
    <w:rsid w:val="05386C58"/>
    <w:rsid w:val="053A371D"/>
    <w:rsid w:val="053E0B56"/>
    <w:rsid w:val="05407C05"/>
    <w:rsid w:val="05447383"/>
    <w:rsid w:val="0546272E"/>
    <w:rsid w:val="05480306"/>
    <w:rsid w:val="054933A7"/>
    <w:rsid w:val="054D0F64"/>
    <w:rsid w:val="05502988"/>
    <w:rsid w:val="05511D01"/>
    <w:rsid w:val="055964B4"/>
    <w:rsid w:val="055E6E53"/>
    <w:rsid w:val="05600FC0"/>
    <w:rsid w:val="056120D9"/>
    <w:rsid w:val="05613FAD"/>
    <w:rsid w:val="056441E4"/>
    <w:rsid w:val="05681257"/>
    <w:rsid w:val="056854CB"/>
    <w:rsid w:val="05685BD9"/>
    <w:rsid w:val="056A57F8"/>
    <w:rsid w:val="056B0C5C"/>
    <w:rsid w:val="056B26CF"/>
    <w:rsid w:val="056D6438"/>
    <w:rsid w:val="05715D56"/>
    <w:rsid w:val="05720EC8"/>
    <w:rsid w:val="05742F00"/>
    <w:rsid w:val="05750033"/>
    <w:rsid w:val="0575419C"/>
    <w:rsid w:val="057B0C51"/>
    <w:rsid w:val="057B7312"/>
    <w:rsid w:val="057C6008"/>
    <w:rsid w:val="0580501B"/>
    <w:rsid w:val="0582727C"/>
    <w:rsid w:val="05877F6F"/>
    <w:rsid w:val="05883ED0"/>
    <w:rsid w:val="0588404C"/>
    <w:rsid w:val="058A5FB8"/>
    <w:rsid w:val="058C1466"/>
    <w:rsid w:val="058C1C12"/>
    <w:rsid w:val="058F0C05"/>
    <w:rsid w:val="059769B6"/>
    <w:rsid w:val="05987F80"/>
    <w:rsid w:val="059E194E"/>
    <w:rsid w:val="05A00757"/>
    <w:rsid w:val="05A07A33"/>
    <w:rsid w:val="05A131E3"/>
    <w:rsid w:val="05A27F43"/>
    <w:rsid w:val="05A33662"/>
    <w:rsid w:val="05A55ECC"/>
    <w:rsid w:val="05A66F69"/>
    <w:rsid w:val="05A86320"/>
    <w:rsid w:val="05A86B48"/>
    <w:rsid w:val="05A90ADB"/>
    <w:rsid w:val="05A96FB2"/>
    <w:rsid w:val="05AF680F"/>
    <w:rsid w:val="05B0365F"/>
    <w:rsid w:val="05B332C0"/>
    <w:rsid w:val="05B42506"/>
    <w:rsid w:val="05B46C97"/>
    <w:rsid w:val="05B6360C"/>
    <w:rsid w:val="05BC001D"/>
    <w:rsid w:val="05BE4934"/>
    <w:rsid w:val="05C01556"/>
    <w:rsid w:val="05C04A80"/>
    <w:rsid w:val="05C25A33"/>
    <w:rsid w:val="05C448DE"/>
    <w:rsid w:val="05C46F8C"/>
    <w:rsid w:val="05C80A93"/>
    <w:rsid w:val="05C90F4B"/>
    <w:rsid w:val="05C95532"/>
    <w:rsid w:val="05CE7545"/>
    <w:rsid w:val="05D03F7C"/>
    <w:rsid w:val="05D15877"/>
    <w:rsid w:val="05D61590"/>
    <w:rsid w:val="05D64371"/>
    <w:rsid w:val="05DA4D5B"/>
    <w:rsid w:val="05DC421B"/>
    <w:rsid w:val="05DC45C2"/>
    <w:rsid w:val="05DF6F6E"/>
    <w:rsid w:val="05E304B0"/>
    <w:rsid w:val="05E506AD"/>
    <w:rsid w:val="05E757BA"/>
    <w:rsid w:val="05F54A34"/>
    <w:rsid w:val="05F61633"/>
    <w:rsid w:val="05F915B3"/>
    <w:rsid w:val="05F9243F"/>
    <w:rsid w:val="05F97B27"/>
    <w:rsid w:val="05FA670D"/>
    <w:rsid w:val="05FF0060"/>
    <w:rsid w:val="06017ADC"/>
    <w:rsid w:val="0602265C"/>
    <w:rsid w:val="06040E34"/>
    <w:rsid w:val="06062024"/>
    <w:rsid w:val="06085F06"/>
    <w:rsid w:val="06097DF4"/>
    <w:rsid w:val="060F60B1"/>
    <w:rsid w:val="06100B7C"/>
    <w:rsid w:val="06114678"/>
    <w:rsid w:val="0612047D"/>
    <w:rsid w:val="061415D1"/>
    <w:rsid w:val="06185269"/>
    <w:rsid w:val="06197838"/>
    <w:rsid w:val="061A215C"/>
    <w:rsid w:val="061D1262"/>
    <w:rsid w:val="061D142C"/>
    <w:rsid w:val="06225F0F"/>
    <w:rsid w:val="062416F2"/>
    <w:rsid w:val="062D165D"/>
    <w:rsid w:val="0631327F"/>
    <w:rsid w:val="063243A4"/>
    <w:rsid w:val="06333997"/>
    <w:rsid w:val="06370BA4"/>
    <w:rsid w:val="063A2A3D"/>
    <w:rsid w:val="063B65AD"/>
    <w:rsid w:val="063D4CBA"/>
    <w:rsid w:val="064459C5"/>
    <w:rsid w:val="06456265"/>
    <w:rsid w:val="06466C1C"/>
    <w:rsid w:val="06492514"/>
    <w:rsid w:val="064937F6"/>
    <w:rsid w:val="064B7D7A"/>
    <w:rsid w:val="06502D49"/>
    <w:rsid w:val="06507995"/>
    <w:rsid w:val="065471FB"/>
    <w:rsid w:val="06562220"/>
    <w:rsid w:val="06565D7C"/>
    <w:rsid w:val="065E5491"/>
    <w:rsid w:val="066359A9"/>
    <w:rsid w:val="0666041A"/>
    <w:rsid w:val="066947C7"/>
    <w:rsid w:val="066C21B8"/>
    <w:rsid w:val="066F538A"/>
    <w:rsid w:val="067032E2"/>
    <w:rsid w:val="0670711D"/>
    <w:rsid w:val="06764670"/>
    <w:rsid w:val="067B0B53"/>
    <w:rsid w:val="067B57E2"/>
    <w:rsid w:val="067F3525"/>
    <w:rsid w:val="067F4F95"/>
    <w:rsid w:val="06806920"/>
    <w:rsid w:val="06853123"/>
    <w:rsid w:val="068D4CAE"/>
    <w:rsid w:val="068E1CA8"/>
    <w:rsid w:val="068F3D16"/>
    <w:rsid w:val="068F636D"/>
    <w:rsid w:val="06904472"/>
    <w:rsid w:val="069441CD"/>
    <w:rsid w:val="06982838"/>
    <w:rsid w:val="069916BD"/>
    <w:rsid w:val="06997E06"/>
    <w:rsid w:val="069F08BE"/>
    <w:rsid w:val="06A12381"/>
    <w:rsid w:val="06A238B9"/>
    <w:rsid w:val="06A53C01"/>
    <w:rsid w:val="06A91AA2"/>
    <w:rsid w:val="06A95204"/>
    <w:rsid w:val="06AD3E0D"/>
    <w:rsid w:val="06AE35DF"/>
    <w:rsid w:val="06AE7966"/>
    <w:rsid w:val="06AF04B5"/>
    <w:rsid w:val="06AF2C3F"/>
    <w:rsid w:val="06AF2CEF"/>
    <w:rsid w:val="06B222FA"/>
    <w:rsid w:val="06B52E78"/>
    <w:rsid w:val="06B64F7D"/>
    <w:rsid w:val="06BB3C62"/>
    <w:rsid w:val="06BD3726"/>
    <w:rsid w:val="06BF2E6F"/>
    <w:rsid w:val="06BF419A"/>
    <w:rsid w:val="06BF4EFC"/>
    <w:rsid w:val="06C12B5D"/>
    <w:rsid w:val="06C739E4"/>
    <w:rsid w:val="06CB5041"/>
    <w:rsid w:val="06D01FD2"/>
    <w:rsid w:val="06D461FC"/>
    <w:rsid w:val="06D66453"/>
    <w:rsid w:val="06E1069C"/>
    <w:rsid w:val="06E15F8D"/>
    <w:rsid w:val="06E502F1"/>
    <w:rsid w:val="06E72E78"/>
    <w:rsid w:val="06E933ED"/>
    <w:rsid w:val="06EA65FB"/>
    <w:rsid w:val="06EB72E3"/>
    <w:rsid w:val="06EE174C"/>
    <w:rsid w:val="06F07946"/>
    <w:rsid w:val="06F60B54"/>
    <w:rsid w:val="06F77BFB"/>
    <w:rsid w:val="06F83D07"/>
    <w:rsid w:val="06FA5065"/>
    <w:rsid w:val="07014F39"/>
    <w:rsid w:val="070824FC"/>
    <w:rsid w:val="070A1067"/>
    <w:rsid w:val="070A73D5"/>
    <w:rsid w:val="070B2C64"/>
    <w:rsid w:val="070F6DAE"/>
    <w:rsid w:val="0711715B"/>
    <w:rsid w:val="07127AC8"/>
    <w:rsid w:val="07130CD5"/>
    <w:rsid w:val="071503DA"/>
    <w:rsid w:val="0716692A"/>
    <w:rsid w:val="071719AF"/>
    <w:rsid w:val="071949BE"/>
    <w:rsid w:val="071C35F1"/>
    <w:rsid w:val="071E5E82"/>
    <w:rsid w:val="071E7AE7"/>
    <w:rsid w:val="072134E7"/>
    <w:rsid w:val="07246553"/>
    <w:rsid w:val="072A7934"/>
    <w:rsid w:val="072F005B"/>
    <w:rsid w:val="0733430F"/>
    <w:rsid w:val="073578C0"/>
    <w:rsid w:val="07365297"/>
    <w:rsid w:val="073C31C4"/>
    <w:rsid w:val="073F0F06"/>
    <w:rsid w:val="073F2115"/>
    <w:rsid w:val="07421AC6"/>
    <w:rsid w:val="0742583E"/>
    <w:rsid w:val="07454C76"/>
    <w:rsid w:val="07462D5D"/>
    <w:rsid w:val="074A7F36"/>
    <w:rsid w:val="075206FA"/>
    <w:rsid w:val="075628DE"/>
    <w:rsid w:val="07577042"/>
    <w:rsid w:val="075848EC"/>
    <w:rsid w:val="075C3B2C"/>
    <w:rsid w:val="075C45C9"/>
    <w:rsid w:val="075E7FAF"/>
    <w:rsid w:val="07686D24"/>
    <w:rsid w:val="076E445B"/>
    <w:rsid w:val="076E63A4"/>
    <w:rsid w:val="076F0CB0"/>
    <w:rsid w:val="076F2044"/>
    <w:rsid w:val="077044D9"/>
    <w:rsid w:val="07724E37"/>
    <w:rsid w:val="0775691E"/>
    <w:rsid w:val="07763CCB"/>
    <w:rsid w:val="077869F1"/>
    <w:rsid w:val="077C1871"/>
    <w:rsid w:val="077C5361"/>
    <w:rsid w:val="077F5102"/>
    <w:rsid w:val="0780647A"/>
    <w:rsid w:val="07813B6B"/>
    <w:rsid w:val="07821BE4"/>
    <w:rsid w:val="07822CB7"/>
    <w:rsid w:val="07830DF3"/>
    <w:rsid w:val="078771A9"/>
    <w:rsid w:val="07897D72"/>
    <w:rsid w:val="078C4546"/>
    <w:rsid w:val="078F4CF6"/>
    <w:rsid w:val="07934FDE"/>
    <w:rsid w:val="079710D2"/>
    <w:rsid w:val="07991638"/>
    <w:rsid w:val="079923C4"/>
    <w:rsid w:val="079A613C"/>
    <w:rsid w:val="079B7C31"/>
    <w:rsid w:val="079E49B8"/>
    <w:rsid w:val="07A11279"/>
    <w:rsid w:val="07A64AE1"/>
    <w:rsid w:val="07A6636E"/>
    <w:rsid w:val="07AA45D1"/>
    <w:rsid w:val="07AB5ACD"/>
    <w:rsid w:val="07B0578B"/>
    <w:rsid w:val="07B436CE"/>
    <w:rsid w:val="07B5402B"/>
    <w:rsid w:val="07BC3A94"/>
    <w:rsid w:val="07BD3C84"/>
    <w:rsid w:val="07C06431"/>
    <w:rsid w:val="07CE3FB0"/>
    <w:rsid w:val="07D07AA7"/>
    <w:rsid w:val="07D116C0"/>
    <w:rsid w:val="07D32AFB"/>
    <w:rsid w:val="07DC5E90"/>
    <w:rsid w:val="07DE427B"/>
    <w:rsid w:val="07DF365D"/>
    <w:rsid w:val="07DF4459"/>
    <w:rsid w:val="07E11425"/>
    <w:rsid w:val="07E22989"/>
    <w:rsid w:val="07E51404"/>
    <w:rsid w:val="07EA3116"/>
    <w:rsid w:val="07EB2551"/>
    <w:rsid w:val="07EB33D5"/>
    <w:rsid w:val="07ED40AA"/>
    <w:rsid w:val="07EE0349"/>
    <w:rsid w:val="07EE61CF"/>
    <w:rsid w:val="07F12B74"/>
    <w:rsid w:val="07F7358F"/>
    <w:rsid w:val="07F9473C"/>
    <w:rsid w:val="07F94AAB"/>
    <w:rsid w:val="07F97307"/>
    <w:rsid w:val="07FA265E"/>
    <w:rsid w:val="07FA76B6"/>
    <w:rsid w:val="07FB14D1"/>
    <w:rsid w:val="0800291A"/>
    <w:rsid w:val="08022332"/>
    <w:rsid w:val="080621C9"/>
    <w:rsid w:val="0806339B"/>
    <w:rsid w:val="080A7414"/>
    <w:rsid w:val="080F6B2A"/>
    <w:rsid w:val="08135963"/>
    <w:rsid w:val="08156943"/>
    <w:rsid w:val="081670CF"/>
    <w:rsid w:val="0817669D"/>
    <w:rsid w:val="08194BFD"/>
    <w:rsid w:val="081D1247"/>
    <w:rsid w:val="081F2E16"/>
    <w:rsid w:val="0820461F"/>
    <w:rsid w:val="08236E8C"/>
    <w:rsid w:val="082500FC"/>
    <w:rsid w:val="082642E1"/>
    <w:rsid w:val="082B3187"/>
    <w:rsid w:val="082B4D8E"/>
    <w:rsid w:val="083538B5"/>
    <w:rsid w:val="083632C8"/>
    <w:rsid w:val="08395A58"/>
    <w:rsid w:val="084642CC"/>
    <w:rsid w:val="084E5E26"/>
    <w:rsid w:val="085046EC"/>
    <w:rsid w:val="08507C39"/>
    <w:rsid w:val="08517E60"/>
    <w:rsid w:val="0858402D"/>
    <w:rsid w:val="0861649D"/>
    <w:rsid w:val="0862689B"/>
    <w:rsid w:val="08637AFE"/>
    <w:rsid w:val="087370F4"/>
    <w:rsid w:val="0874698D"/>
    <w:rsid w:val="087819DD"/>
    <w:rsid w:val="08786CBB"/>
    <w:rsid w:val="087B0CF3"/>
    <w:rsid w:val="087B174E"/>
    <w:rsid w:val="087B2EC7"/>
    <w:rsid w:val="087F39E5"/>
    <w:rsid w:val="08817154"/>
    <w:rsid w:val="08835901"/>
    <w:rsid w:val="088460BF"/>
    <w:rsid w:val="08861B3F"/>
    <w:rsid w:val="0888012B"/>
    <w:rsid w:val="088A0D67"/>
    <w:rsid w:val="088C17E2"/>
    <w:rsid w:val="089201C5"/>
    <w:rsid w:val="0893301B"/>
    <w:rsid w:val="0895627A"/>
    <w:rsid w:val="08977BB9"/>
    <w:rsid w:val="08987DA8"/>
    <w:rsid w:val="089D554B"/>
    <w:rsid w:val="089F4123"/>
    <w:rsid w:val="08A26456"/>
    <w:rsid w:val="08AA0EFF"/>
    <w:rsid w:val="08AB3D1B"/>
    <w:rsid w:val="08AB5964"/>
    <w:rsid w:val="08AC0788"/>
    <w:rsid w:val="08AC25CB"/>
    <w:rsid w:val="08AF5C17"/>
    <w:rsid w:val="08B44F37"/>
    <w:rsid w:val="08B64BA2"/>
    <w:rsid w:val="08B82404"/>
    <w:rsid w:val="08B903D2"/>
    <w:rsid w:val="08B952DA"/>
    <w:rsid w:val="08BB636A"/>
    <w:rsid w:val="08BE0572"/>
    <w:rsid w:val="08C8104D"/>
    <w:rsid w:val="08CB4DFF"/>
    <w:rsid w:val="08CB7CAE"/>
    <w:rsid w:val="08D35DAA"/>
    <w:rsid w:val="08D4281C"/>
    <w:rsid w:val="08D63E50"/>
    <w:rsid w:val="08D84504"/>
    <w:rsid w:val="08DF03F0"/>
    <w:rsid w:val="08E2517C"/>
    <w:rsid w:val="08EC7358"/>
    <w:rsid w:val="08EE2128"/>
    <w:rsid w:val="08F03C3B"/>
    <w:rsid w:val="08F87308"/>
    <w:rsid w:val="08F94B5D"/>
    <w:rsid w:val="08FB4AD9"/>
    <w:rsid w:val="08FE2DBA"/>
    <w:rsid w:val="08FF5C27"/>
    <w:rsid w:val="09026F07"/>
    <w:rsid w:val="0903720E"/>
    <w:rsid w:val="090D16A1"/>
    <w:rsid w:val="090D7981"/>
    <w:rsid w:val="090F3A15"/>
    <w:rsid w:val="0913264A"/>
    <w:rsid w:val="09170A59"/>
    <w:rsid w:val="091752D2"/>
    <w:rsid w:val="091A54E0"/>
    <w:rsid w:val="091C12AF"/>
    <w:rsid w:val="091E19AC"/>
    <w:rsid w:val="091E55FB"/>
    <w:rsid w:val="091F7339"/>
    <w:rsid w:val="09202CBE"/>
    <w:rsid w:val="09204BF9"/>
    <w:rsid w:val="09246605"/>
    <w:rsid w:val="0925183D"/>
    <w:rsid w:val="0925257B"/>
    <w:rsid w:val="09286EA2"/>
    <w:rsid w:val="092959CA"/>
    <w:rsid w:val="092B56F9"/>
    <w:rsid w:val="092D5FB5"/>
    <w:rsid w:val="092F7776"/>
    <w:rsid w:val="09313B98"/>
    <w:rsid w:val="093A2D1A"/>
    <w:rsid w:val="093B6639"/>
    <w:rsid w:val="093D1475"/>
    <w:rsid w:val="09410F65"/>
    <w:rsid w:val="0942273B"/>
    <w:rsid w:val="094244E7"/>
    <w:rsid w:val="09451F87"/>
    <w:rsid w:val="09475E50"/>
    <w:rsid w:val="09484F7B"/>
    <w:rsid w:val="0948770D"/>
    <w:rsid w:val="094A003C"/>
    <w:rsid w:val="094B1BB1"/>
    <w:rsid w:val="094D16B8"/>
    <w:rsid w:val="094D72D7"/>
    <w:rsid w:val="094E143A"/>
    <w:rsid w:val="094E420B"/>
    <w:rsid w:val="09510A7C"/>
    <w:rsid w:val="09512A41"/>
    <w:rsid w:val="095477DE"/>
    <w:rsid w:val="095531B4"/>
    <w:rsid w:val="09587603"/>
    <w:rsid w:val="095A2027"/>
    <w:rsid w:val="095A50BB"/>
    <w:rsid w:val="095D322D"/>
    <w:rsid w:val="095F3CE3"/>
    <w:rsid w:val="095F5D54"/>
    <w:rsid w:val="09626298"/>
    <w:rsid w:val="096952F8"/>
    <w:rsid w:val="096D13CA"/>
    <w:rsid w:val="09724AED"/>
    <w:rsid w:val="09736A3E"/>
    <w:rsid w:val="09746EF2"/>
    <w:rsid w:val="097751C6"/>
    <w:rsid w:val="09776735"/>
    <w:rsid w:val="097770D4"/>
    <w:rsid w:val="09781FFB"/>
    <w:rsid w:val="09783E15"/>
    <w:rsid w:val="097A7FD3"/>
    <w:rsid w:val="097C55C5"/>
    <w:rsid w:val="097E5D15"/>
    <w:rsid w:val="09800CE3"/>
    <w:rsid w:val="09807C8E"/>
    <w:rsid w:val="09815948"/>
    <w:rsid w:val="0989722B"/>
    <w:rsid w:val="09897D9A"/>
    <w:rsid w:val="098C1E0E"/>
    <w:rsid w:val="098C73AC"/>
    <w:rsid w:val="098F5673"/>
    <w:rsid w:val="09975029"/>
    <w:rsid w:val="099866AB"/>
    <w:rsid w:val="099B1E64"/>
    <w:rsid w:val="09A028E1"/>
    <w:rsid w:val="09A35924"/>
    <w:rsid w:val="09A834CE"/>
    <w:rsid w:val="09AB4536"/>
    <w:rsid w:val="09AB679D"/>
    <w:rsid w:val="09AC373E"/>
    <w:rsid w:val="09AC7E7B"/>
    <w:rsid w:val="09B16CAF"/>
    <w:rsid w:val="09B441BA"/>
    <w:rsid w:val="09B52821"/>
    <w:rsid w:val="09B56049"/>
    <w:rsid w:val="09B5725D"/>
    <w:rsid w:val="09B63760"/>
    <w:rsid w:val="09B74D83"/>
    <w:rsid w:val="09BA621B"/>
    <w:rsid w:val="09C1369C"/>
    <w:rsid w:val="09C33135"/>
    <w:rsid w:val="09C43137"/>
    <w:rsid w:val="09C45440"/>
    <w:rsid w:val="09CB6811"/>
    <w:rsid w:val="09CF5196"/>
    <w:rsid w:val="09CF6571"/>
    <w:rsid w:val="09D16D77"/>
    <w:rsid w:val="09D33B7D"/>
    <w:rsid w:val="09D3769E"/>
    <w:rsid w:val="09D56E5A"/>
    <w:rsid w:val="09D92F4C"/>
    <w:rsid w:val="09DD3ED9"/>
    <w:rsid w:val="09E119F3"/>
    <w:rsid w:val="09E249E4"/>
    <w:rsid w:val="09E518F1"/>
    <w:rsid w:val="09EB3645"/>
    <w:rsid w:val="09EC7123"/>
    <w:rsid w:val="09F03933"/>
    <w:rsid w:val="09F263EA"/>
    <w:rsid w:val="09F310B4"/>
    <w:rsid w:val="09F3476C"/>
    <w:rsid w:val="09F530EA"/>
    <w:rsid w:val="09F734E2"/>
    <w:rsid w:val="09F735DE"/>
    <w:rsid w:val="09FA7C9C"/>
    <w:rsid w:val="09FD40CA"/>
    <w:rsid w:val="09FD4195"/>
    <w:rsid w:val="09FD6364"/>
    <w:rsid w:val="09FE00A6"/>
    <w:rsid w:val="09FE6719"/>
    <w:rsid w:val="09FF5CCB"/>
    <w:rsid w:val="0A03314A"/>
    <w:rsid w:val="0A052CF5"/>
    <w:rsid w:val="0A0F2E11"/>
    <w:rsid w:val="0A133773"/>
    <w:rsid w:val="0A147F72"/>
    <w:rsid w:val="0A171055"/>
    <w:rsid w:val="0A1B3422"/>
    <w:rsid w:val="0A215D31"/>
    <w:rsid w:val="0A220E08"/>
    <w:rsid w:val="0A224CDD"/>
    <w:rsid w:val="0A23009B"/>
    <w:rsid w:val="0A236C51"/>
    <w:rsid w:val="0A2979F9"/>
    <w:rsid w:val="0A2B3946"/>
    <w:rsid w:val="0A326F50"/>
    <w:rsid w:val="0A3316E0"/>
    <w:rsid w:val="0A377917"/>
    <w:rsid w:val="0A3925DE"/>
    <w:rsid w:val="0A3936FE"/>
    <w:rsid w:val="0A3B3C06"/>
    <w:rsid w:val="0A410924"/>
    <w:rsid w:val="0A411C45"/>
    <w:rsid w:val="0A4A3D18"/>
    <w:rsid w:val="0A4C15B6"/>
    <w:rsid w:val="0A4C5A07"/>
    <w:rsid w:val="0A4C5E14"/>
    <w:rsid w:val="0A544EA2"/>
    <w:rsid w:val="0A5B1680"/>
    <w:rsid w:val="0A5F1F0D"/>
    <w:rsid w:val="0A5F5B47"/>
    <w:rsid w:val="0A604F98"/>
    <w:rsid w:val="0A64733E"/>
    <w:rsid w:val="0A6604B0"/>
    <w:rsid w:val="0A6922BB"/>
    <w:rsid w:val="0A6C0264"/>
    <w:rsid w:val="0A700690"/>
    <w:rsid w:val="0A7363B5"/>
    <w:rsid w:val="0A737F52"/>
    <w:rsid w:val="0A776340"/>
    <w:rsid w:val="0A780D0E"/>
    <w:rsid w:val="0A7B5AC9"/>
    <w:rsid w:val="0A7D14BD"/>
    <w:rsid w:val="0A7D6C3C"/>
    <w:rsid w:val="0A7E1D45"/>
    <w:rsid w:val="0A83110A"/>
    <w:rsid w:val="0A8659FE"/>
    <w:rsid w:val="0A87496E"/>
    <w:rsid w:val="0A8A693C"/>
    <w:rsid w:val="0A8C6210"/>
    <w:rsid w:val="0A8E0A58"/>
    <w:rsid w:val="0A920283"/>
    <w:rsid w:val="0A927EC6"/>
    <w:rsid w:val="0A932988"/>
    <w:rsid w:val="0A933E8A"/>
    <w:rsid w:val="0A9357F1"/>
    <w:rsid w:val="0A947B74"/>
    <w:rsid w:val="0A98779E"/>
    <w:rsid w:val="0A9B60C6"/>
    <w:rsid w:val="0AA7129C"/>
    <w:rsid w:val="0AA81768"/>
    <w:rsid w:val="0AA97315"/>
    <w:rsid w:val="0AAB22FC"/>
    <w:rsid w:val="0AAF74B2"/>
    <w:rsid w:val="0AB03E9A"/>
    <w:rsid w:val="0AB3379D"/>
    <w:rsid w:val="0AB33AD8"/>
    <w:rsid w:val="0ABB1C18"/>
    <w:rsid w:val="0ABC7CF1"/>
    <w:rsid w:val="0ABD41F1"/>
    <w:rsid w:val="0AC10340"/>
    <w:rsid w:val="0AC26BB5"/>
    <w:rsid w:val="0AC72CD7"/>
    <w:rsid w:val="0ACA108C"/>
    <w:rsid w:val="0ACF0A3C"/>
    <w:rsid w:val="0ACF2280"/>
    <w:rsid w:val="0ACF2DEB"/>
    <w:rsid w:val="0ACF4F42"/>
    <w:rsid w:val="0AD05045"/>
    <w:rsid w:val="0AD05413"/>
    <w:rsid w:val="0AD90593"/>
    <w:rsid w:val="0ADB1CB7"/>
    <w:rsid w:val="0ADC6566"/>
    <w:rsid w:val="0ADD22A6"/>
    <w:rsid w:val="0ADE2998"/>
    <w:rsid w:val="0AE13BDD"/>
    <w:rsid w:val="0AE243B2"/>
    <w:rsid w:val="0AE819BA"/>
    <w:rsid w:val="0AEA1189"/>
    <w:rsid w:val="0AEC4227"/>
    <w:rsid w:val="0AEE6ECB"/>
    <w:rsid w:val="0AF11121"/>
    <w:rsid w:val="0AF21E9B"/>
    <w:rsid w:val="0AF55998"/>
    <w:rsid w:val="0AF676F2"/>
    <w:rsid w:val="0B001394"/>
    <w:rsid w:val="0B015E43"/>
    <w:rsid w:val="0B024871"/>
    <w:rsid w:val="0B0318CD"/>
    <w:rsid w:val="0B077F8D"/>
    <w:rsid w:val="0B093D05"/>
    <w:rsid w:val="0B0D7931"/>
    <w:rsid w:val="0B105BF8"/>
    <w:rsid w:val="0B1933CE"/>
    <w:rsid w:val="0B19754C"/>
    <w:rsid w:val="0B1B7594"/>
    <w:rsid w:val="0B1C133D"/>
    <w:rsid w:val="0B1F3978"/>
    <w:rsid w:val="0B206CBB"/>
    <w:rsid w:val="0B211CF4"/>
    <w:rsid w:val="0B234216"/>
    <w:rsid w:val="0B246590"/>
    <w:rsid w:val="0B247DE5"/>
    <w:rsid w:val="0B263999"/>
    <w:rsid w:val="0B2A41A3"/>
    <w:rsid w:val="0B2C33E7"/>
    <w:rsid w:val="0B2C5DC6"/>
    <w:rsid w:val="0B2C7A22"/>
    <w:rsid w:val="0B2D6259"/>
    <w:rsid w:val="0B2E43D8"/>
    <w:rsid w:val="0B2E6B91"/>
    <w:rsid w:val="0B2E781E"/>
    <w:rsid w:val="0B30303F"/>
    <w:rsid w:val="0B3348DE"/>
    <w:rsid w:val="0B3D7EE3"/>
    <w:rsid w:val="0B407DDC"/>
    <w:rsid w:val="0B4129FE"/>
    <w:rsid w:val="0B444515"/>
    <w:rsid w:val="0B456319"/>
    <w:rsid w:val="0B4B73D0"/>
    <w:rsid w:val="0B4C0403"/>
    <w:rsid w:val="0B4E210A"/>
    <w:rsid w:val="0B4F6E2B"/>
    <w:rsid w:val="0B50260C"/>
    <w:rsid w:val="0B510EC7"/>
    <w:rsid w:val="0B5258C3"/>
    <w:rsid w:val="0B52745A"/>
    <w:rsid w:val="0B5766F0"/>
    <w:rsid w:val="0B584E54"/>
    <w:rsid w:val="0B5903F7"/>
    <w:rsid w:val="0B5C1719"/>
    <w:rsid w:val="0B5C2A8C"/>
    <w:rsid w:val="0B5F1B77"/>
    <w:rsid w:val="0B623D2E"/>
    <w:rsid w:val="0B6337BA"/>
    <w:rsid w:val="0B677DFA"/>
    <w:rsid w:val="0B681077"/>
    <w:rsid w:val="0B6861AB"/>
    <w:rsid w:val="0B6B1A39"/>
    <w:rsid w:val="0B7127E5"/>
    <w:rsid w:val="0B74139E"/>
    <w:rsid w:val="0B77002A"/>
    <w:rsid w:val="0B7A250D"/>
    <w:rsid w:val="0B7C5320"/>
    <w:rsid w:val="0B7F4706"/>
    <w:rsid w:val="0B821FA4"/>
    <w:rsid w:val="0B8265FA"/>
    <w:rsid w:val="0B84673E"/>
    <w:rsid w:val="0B892750"/>
    <w:rsid w:val="0B8B206A"/>
    <w:rsid w:val="0B9040FC"/>
    <w:rsid w:val="0B9276CB"/>
    <w:rsid w:val="0B955C7A"/>
    <w:rsid w:val="0B96524F"/>
    <w:rsid w:val="0B9B7A01"/>
    <w:rsid w:val="0B9C0A4D"/>
    <w:rsid w:val="0BA20034"/>
    <w:rsid w:val="0BA2413C"/>
    <w:rsid w:val="0BA60387"/>
    <w:rsid w:val="0BA933F1"/>
    <w:rsid w:val="0BA97D13"/>
    <w:rsid w:val="0BAA1EBC"/>
    <w:rsid w:val="0BAC4214"/>
    <w:rsid w:val="0BAE21B6"/>
    <w:rsid w:val="0BB077FF"/>
    <w:rsid w:val="0BB16796"/>
    <w:rsid w:val="0BB377CC"/>
    <w:rsid w:val="0BBE3D1D"/>
    <w:rsid w:val="0BC27303"/>
    <w:rsid w:val="0BC44A7A"/>
    <w:rsid w:val="0BC80111"/>
    <w:rsid w:val="0BC94F53"/>
    <w:rsid w:val="0BCB256F"/>
    <w:rsid w:val="0BCE20F2"/>
    <w:rsid w:val="0BD0037E"/>
    <w:rsid w:val="0BD0095C"/>
    <w:rsid w:val="0BD022C8"/>
    <w:rsid w:val="0BD341F6"/>
    <w:rsid w:val="0BDD0D6F"/>
    <w:rsid w:val="0BE3044C"/>
    <w:rsid w:val="0BE4092C"/>
    <w:rsid w:val="0BE627D3"/>
    <w:rsid w:val="0BE659AB"/>
    <w:rsid w:val="0BE830E8"/>
    <w:rsid w:val="0BE93A29"/>
    <w:rsid w:val="0BEB6F66"/>
    <w:rsid w:val="0BEC0FFD"/>
    <w:rsid w:val="0BED1A41"/>
    <w:rsid w:val="0BF059ED"/>
    <w:rsid w:val="0BF36750"/>
    <w:rsid w:val="0BF55456"/>
    <w:rsid w:val="0BF6525B"/>
    <w:rsid w:val="0BF75685"/>
    <w:rsid w:val="0BFC2394"/>
    <w:rsid w:val="0BFD0809"/>
    <w:rsid w:val="0BFF33B8"/>
    <w:rsid w:val="0C001C4A"/>
    <w:rsid w:val="0C002A30"/>
    <w:rsid w:val="0C011D61"/>
    <w:rsid w:val="0C02165E"/>
    <w:rsid w:val="0C037410"/>
    <w:rsid w:val="0C0839C8"/>
    <w:rsid w:val="0C087B18"/>
    <w:rsid w:val="0C0A2AB3"/>
    <w:rsid w:val="0C0F58B0"/>
    <w:rsid w:val="0C114A34"/>
    <w:rsid w:val="0C132798"/>
    <w:rsid w:val="0C152540"/>
    <w:rsid w:val="0C171A93"/>
    <w:rsid w:val="0C194DC6"/>
    <w:rsid w:val="0C1A1A41"/>
    <w:rsid w:val="0C1B0FF7"/>
    <w:rsid w:val="0C1C2616"/>
    <w:rsid w:val="0C310D16"/>
    <w:rsid w:val="0C314457"/>
    <w:rsid w:val="0C316673"/>
    <w:rsid w:val="0C3170A5"/>
    <w:rsid w:val="0C326913"/>
    <w:rsid w:val="0C3367F2"/>
    <w:rsid w:val="0C344DB1"/>
    <w:rsid w:val="0C397F38"/>
    <w:rsid w:val="0C3D796B"/>
    <w:rsid w:val="0C3E48B5"/>
    <w:rsid w:val="0C417576"/>
    <w:rsid w:val="0C422425"/>
    <w:rsid w:val="0C4378E3"/>
    <w:rsid w:val="0C4733CB"/>
    <w:rsid w:val="0C487094"/>
    <w:rsid w:val="0C495E2D"/>
    <w:rsid w:val="0C497487"/>
    <w:rsid w:val="0C4C75C7"/>
    <w:rsid w:val="0C500B20"/>
    <w:rsid w:val="0C530EB0"/>
    <w:rsid w:val="0C561190"/>
    <w:rsid w:val="0C5D673D"/>
    <w:rsid w:val="0C614383"/>
    <w:rsid w:val="0C6809E8"/>
    <w:rsid w:val="0C694FF9"/>
    <w:rsid w:val="0C6D1643"/>
    <w:rsid w:val="0C70637B"/>
    <w:rsid w:val="0C71464A"/>
    <w:rsid w:val="0C736F99"/>
    <w:rsid w:val="0C7537E9"/>
    <w:rsid w:val="0C7B70DE"/>
    <w:rsid w:val="0C7D0506"/>
    <w:rsid w:val="0C7D0758"/>
    <w:rsid w:val="0C7D5717"/>
    <w:rsid w:val="0C7D5D4D"/>
    <w:rsid w:val="0C821421"/>
    <w:rsid w:val="0C925CB5"/>
    <w:rsid w:val="0C9469C1"/>
    <w:rsid w:val="0C9620A3"/>
    <w:rsid w:val="0C962E38"/>
    <w:rsid w:val="0C9A55C8"/>
    <w:rsid w:val="0C9B273A"/>
    <w:rsid w:val="0C9B42C6"/>
    <w:rsid w:val="0C9B6FF0"/>
    <w:rsid w:val="0C9D35BC"/>
    <w:rsid w:val="0CA20CCD"/>
    <w:rsid w:val="0CA35A93"/>
    <w:rsid w:val="0CA67F32"/>
    <w:rsid w:val="0CA710DF"/>
    <w:rsid w:val="0CA877AC"/>
    <w:rsid w:val="0CAC7F34"/>
    <w:rsid w:val="0CAF3768"/>
    <w:rsid w:val="0CB17E5C"/>
    <w:rsid w:val="0CB35CD6"/>
    <w:rsid w:val="0CBA05FA"/>
    <w:rsid w:val="0CBC4C76"/>
    <w:rsid w:val="0CC021A1"/>
    <w:rsid w:val="0CC13C53"/>
    <w:rsid w:val="0CC24EC0"/>
    <w:rsid w:val="0CC3771D"/>
    <w:rsid w:val="0CC65D2B"/>
    <w:rsid w:val="0CC972AC"/>
    <w:rsid w:val="0CCC323C"/>
    <w:rsid w:val="0CCF3633"/>
    <w:rsid w:val="0CD05130"/>
    <w:rsid w:val="0CD143FA"/>
    <w:rsid w:val="0CD50E84"/>
    <w:rsid w:val="0CE015C2"/>
    <w:rsid w:val="0CE341CD"/>
    <w:rsid w:val="0CE34A54"/>
    <w:rsid w:val="0CE642FD"/>
    <w:rsid w:val="0CE71F41"/>
    <w:rsid w:val="0CE92D8D"/>
    <w:rsid w:val="0CEA36C2"/>
    <w:rsid w:val="0CF03403"/>
    <w:rsid w:val="0CF83B04"/>
    <w:rsid w:val="0CFA05AF"/>
    <w:rsid w:val="0CFB69BD"/>
    <w:rsid w:val="0D00613C"/>
    <w:rsid w:val="0D012314"/>
    <w:rsid w:val="0D016D9E"/>
    <w:rsid w:val="0D0227BA"/>
    <w:rsid w:val="0D030EA5"/>
    <w:rsid w:val="0D0B4CB2"/>
    <w:rsid w:val="0D1335B7"/>
    <w:rsid w:val="0D133FB6"/>
    <w:rsid w:val="0D145D23"/>
    <w:rsid w:val="0D147516"/>
    <w:rsid w:val="0D187156"/>
    <w:rsid w:val="0D1B132E"/>
    <w:rsid w:val="0D1C2D18"/>
    <w:rsid w:val="0D1C78EC"/>
    <w:rsid w:val="0D1F5189"/>
    <w:rsid w:val="0D26364F"/>
    <w:rsid w:val="0D272E1F"/>
    <w:rsid w:val="0D29374B"/>
    <w:rsid w:val="0D2A49B5"/>
    <w:rsid w:val="0D2B029C"/>
    <w:rsid w:val="0D2D76BE"/>
    <w:rsid w:val="0D3112F1"/>
    <w:rsid w:val="0D342DF7"/>
    <w:rsid w:val="0D35345B"/>
    <w:rsid w:val="0D3606B5"/>
    <w:rsid w:val="0D380511"/>
    <w:rsid w:val="0D386354"/>
    <w:rsid w:val="0D394FA6"/>
    <w:rsid w:val="0D3A01A5"/>
    <w:rsid w:val="0D3C3667"/>
    <w:rsid w:val="0D42494F"/>
    <w:rsid w:val="0D4252AC"/>
    <w:rsid w:val="0D486288"/>
    <w:rsid w:val="0D4A48C6"/>
    <w:rsid w:val="0D4B14A3"/>
    <w:rsid w:val="0D577726"/>
    <w:rsid w:val="0D683AA4"/>
    <w:rsid w:val="0D6A2CBC"/>
    <w:rsid w:val="0D705975"/>
    <w:rsid w:val="0D71700E"/>
    <w:rsid w:val="0D723877"/>
    <w:rsid w:val="0D761CD4"/>
    <w:rsid w:val="0D763E29"/>
    <w:rsid w:val="0D765E77"/>
    <w:rsid w:val="0D77486B"/>
    <w:rsid w:val="0D7D0E92"/>
    <w:rsid w:val="0D7D5A91"/>
    <w:rsid w:val="0D7F7636"/>
    <w:rsid w:val="0D817B82"/>
    <w:rsid w:val="0D847672"/>
    <w:rsid w:val="0D89702A"/>
    <w:rsid w:val="0D8A6AEC"/>
    <w:rsid w:val="0D8A7877"/>
    <w:rsid w:val="0D8F7FB1"/>
    <w:rsid w:val="0D907DC5"/>
    <w:rsid w:val="0D913B3D"/>
    <w:rsid w:val="0D94345A"/>
    <w:rsid w:val="0D9555E3"/>
    <w:rsid w:val="0D9645C4"/>
    <w:rsid w:val="0D9B663C"/>
    <w:rsid w:val="0D9B7981"/>
    <w:rsid w:val="0D9C49BC"/>
    <w:rsid w:val="0D9F41D3"/>
    <w:rsid w:val="0DA152FE"/>
    <w:rsid w:val="0DA3523C"/>
    <w:rsid w:val="0DA5089B"/>
    <w:rsid w:val="0DA64066"/>
    <w:rsid w:val="0DAD2ADB"/>
    <w:rsid w:val="0DB27BC7"/>
    <w:rsid w:val="0DB327B4"/>
    <w:rsid w:val="0DB45618"/>
    <w:rsid w:val="0DB8731C"/>
    <w:rsid w:val="0DBD2C6E"/>
    <w:rsid w:val="0DC51760"/>
    <w:rsid w:val="0DC56A5D"/>
    <w:rsid w:val="0DC67C8B"/>
    <w:rsid w:val="0DC70037"/>
    <w:rsid w:val="0DCD2DC7"/>
    <w:rsid w:val="0DD627EF"/>
    <w:rsid w:val="0DD81748"/>
    <w:rsid w:val="0DD979BE"/>
    <w:rsid w:val="0DDC4E5B"/>
    <w:rsid w:val="0DE4343C"/>
    <w:rsid w:val="0DE62554"/>
    <w:rsid w:val="0DE629FD"/>
    <w:rsid w:val="0DE64C9E"/>
    <w:rsid w:val="0DE85C51"/>
    <w:rsid w:val="0DE95BE5"/>
    <w:rsid w:val="0DEE280A"/>
    <w:rsid w:val="0DF32FB7"/>
    <w:rsid w:val="0DF540CC"/>
    <w:rsid w:val="0DF7614A"/>
    <w:rsid w:val="0DF81AF1"/>
    <w:rsid w:val="0DF832F7"/>
    <w:rsid w:val="0DF87BED"/>
    <w:rsid w:val="0DFA0036"/>
    <w:rsid w:val="0DFA5954"/>
    <w:rsid w:val="0E0013EF"/>
    <w:rsid w:val="0E027D2E"/>
    <w:rsid w:val="0E045EFF"/>
    <w:rsid w:val="0E0615E6"/>
    <w:rsid w:val="0E086ADE"/>
    <w:rsid w:val="0E0C1F9D"/>
    <w:rsid w:val="0E11654A"/>
    <w:rsid w:val="0E117D19"/>
    <w:rsid w:val="0E142AF9"/>
    <w:rsid w:val="0E1562F1"/>
    <w:rsid w:val="0E157D1A"/>
    <w:rsid w:val="0E162AE7"/>
    <w:rsid w:val="0E172295"/>
    <w:rsid w:val="0E1E22D8"/>
    <w:rsid w:val="0E1E7AC7"/>
    <w:rsid w:val="0E201559"/>
    <w:rsid w:val="0E203AD1"/>
    <w:rsid w:val="0E206D34"/>
    <w:rsid w:val="0E206F17"/>
    <w:rsid w:val="0E215BF9"/>
    <w:rsid w:val="0E23781C"/>
    <w:rsid w:val="0E265595"/>
    <w:rsid w:val="0E28414B"/>
    <w:rsid w:val="0E2C75BA"/>
    <w:rsid w:val="0E2D3866"/>
    <w:rsid w:val="0E2F3491"/>
    <w:rsid w:val="0E316613"/>
    <w:rsid w:val="0E3223C7"/>
    <w:rsid w:val="0E326155"/>
    <w:rsid w:val="0E3322D5"/>
    <w:rsid w:val="0E340CB9"/>
    <w:rsid w:val="0E342E4D"/>
    <w:rsid w:val="0E370B89"/>
    <w:rsid w:val="0E3C1171"/>
    <w:rsid w:val="0E3F253F"/>
    <w:rsid w:val="0E400697"/>
    <w:rsid w:val="0E443AFD"/>
    <w:rsid w:val="0E462CCE"/>
    <w:rsid w:val="0E471213"/>
    <w:rsid w:val="0E48745F"/>
    <w:rsid w:val="0E4B0190"/>
    <w:rsid w:val="0E4C13BD"/>
    <w:rsid w:val="0E4D11D5"/>
    <w:rsid w:val="0E4D215A"/>
    <w:rsid w:val="0E4F5A45"/>
    <w:rsid w:val="0E5129F2"/>
    <w:rsid w:val="0E515BAF"/>
    <w:rsid w:val="0E567B3A"/>
    <w:rsid w:val="0E573A0C"/>
    <w:rsid w:val="0E580971"/>
    <w:rsid w:val="0E586B19"/>
    <w:rsid w:val="0E651E98"/>
    <w:rsid w:val="0E680D42"/>
    <w:rsid w:val="0E6F20D1"/>
    <w:rsid w:val="0E731A8C"/>
    <w:rsid w:val="0E741495"/>
    <w:rsid w:val="0E7446E3"/>
    <w:rsid w:val="0E765E69"/>
    <w:rsid w:val="0E772D33"/>
    <w:rsid w:val="0E7A1A0C"/>
    <w:rsid w:val="0E7A38BF"/>
    <w:rsid w:val="0E7A4AB7"/>
    <w:rsid w:val="0E7B0BEF"/>
    <w:rsid w:val="0E7B0DCC"/>
    <w:rsid w:val="0E8266C5"/>
    <w:rsid w:val="0E853156"/>
    <w:rsid w:val="0E855EBC"/>
    <w:rsid w:val="0E862742"/>
    <w:rsid w:val="0E864262"/>
    <w:rsid w:val="0E8941A5"/>
    <w:rsid w:val="0E92359D"/>
    <w:rsid w:val="0E9410EA"/>
    <w:rsid w:val="0E95233E"/>
    <w:rsid w:val="0E9804EF"/>
    <w:rsid w:val="0E9853FD"/>
    <w:rsid w:val="0E992C24"/>
    <w:rsid w:val="0E9945A0"/>
    <w:rsid w:val="0E9D4E90"/>
    <w:rsid w:val="0E9E130B"/>
    <w:rsid w:val="0E9F00BA"/>
    <w:rsid w:val="0EA32D2E"/>
    <w:rsid w:val="0EA35CAB"/>
    <w:rsid w:val="0EA37FCC"/>
    <w:rsid w:val="0EA56040"/>
    <w:rsid w:val="0EA90C21"/>
    <w:rsid w:val="0EAA416B"/>
    <w:rsid w:val="0EAB67BC"/>
    <w:rsid w:val="0EAE779E"/>
    <w:rsid w:val="0EAF4C90"/>
    <w:rsid w:val="0EB14497"/>
    <w:rsid w:val="0EB17486"/>
    <w:rsid w:val="0EB80B15"/>
    <w:rsid w:val="0EB9334C"/>
    <w:rsid w:val="0EBA46E0"/>
    <w:rsid w:val="0EBD2E3C"/>
    <w:rsid w:val="0EBD6B16"/>
    <w:rsid w:val="0EC2048D"/>
    <w:rsid w:val="0EC57F43"/>
    <w:rsid w:val="0EC82C79"/>
    <w:rsid w:val="0ECA195A"/>
    <w:rsid w:val="0ECB54A9"/>
    <w:rsid w:val="0ECD56E7"/>
    <w:rsid w:val="0ECE3C71"/>
    <w:rsid w:val="0ED12D82"/>
    <w:rsid w:val="0ED87C76"/>
    <w:rsid w:val="0EDB32C2"/>
    <w:rsid w:val="0EDC294B"/>
    <w:rsid w:val="0EDE349F"/>
    <w:rsid w:val="0EDF1BEA"/>
    <w:rsid w:val="0EE07CFC"/>
    <w:rsid w:val="0EE728DC"/>
    <w:rsid w:val="0EE915E1"/>
    <w:rsid w:val="0EEA1757"/>
    <w:rsid w:val="0EEB464F"/>
    <w:rsid w:val="0EF32D02"/>
    <w:rsid w:val="0EF3685E"/>
    <w:rsid w:val="0EF4352A"/>
    <w:rsid w:val="0F032819"/>
    <w:rsid w:val="0F0356A1"/>
    <w:rsid w:val="0F052265"/>
    <w:rsid w:val="0F054BF4"/>
    <w:rsid w:val="0F054EB8"/>
    <w:rsid w:val="0F0A04DA"/>
    <w:rsid w:val="0F0A53A8"/>
    <w:rsid w:val="0F0B68D1"/>
    <w:rsid w:val="0F0E252B"/>
    <w:rsid w:val="0F0F5662"/>
    <w:rsid w:val="0F105AE7"/>
    <w:rsid w:val="0F145CB6"/>
    <w:rsid w:val="0F192345"/>
    <w:rsid w:val="0F1A64E0"/>
    <w:rsid w:val="0F1D3357"/>
    <w:rsid w:val="0F1D5F28"/>
    <w:rsid w:val="0F21390E"/>
    <w:rsid w:val="0F2170E7"/>
    <w:rsid w:val="0F23623D"/>
    <w:rsid w:val="0F274481"/>
    <w:rsid w:val="0F2869E6"/>
    <w:rsid w:val="0F2904D1"/>
    <w:rsid w:val="0F2958E0"/>
    <w:rsid w:val="0F2B2C04"/>
    <w:rsid w:val="0F2B46E2"/>
    <w:rsid w:val="0F2D549E"/>
    <w:rsid w:val="0F2F79A9"/>
    <w:rsid w:val="0F304D48"/>
    <w:rsid w:val="0F315EB2"/>
    <w:rsid w:val="0F3162F8"/>
    <w:rsid w:val="0F33470C"/>
    <w:rsid w:val="0F360E40"/>
    <w:rsid w:val="0F3B1AB1"/>
    <w:rsid w:val="0F3D0A31"/>
    <w:rsid w:val="0F3D3C30"/>
    <w:rsid w:val="0F3F7FF0"/>
    <w:rsid w:val="0F463CE1"/>
    <w:rsid w:val="0F4A2457"/>
    <w:rsid w:val="0F4A5160"/>
    <w:rsid w:val="0F4C4E08"/>
    <w:rsid w:val="0F590E59"/>
    <w:rsid w:val="0F5B1954"/>
    <w:rsid w:val="0F5C59D3"/>
    <w:rsid w:val="0F651DE9"/>
    <w:rsid w:val="0F661726"/>
    <w:rsid w:val="0F694DD4"/>
    <w:rsid w:val="0F6D1318"/>
    <w:rsid w:val="0F6E00F9"/>
    <w:rsid w:val="0F6E39D9"/>
    <w:rsid w:val="0F704352"/>
    <w:rsid w:val="0F762C49"/>
    <w:rsid w:val="0F78729C"/>
    <w:rsid w:val="0F7F1893"/>
    <w:rsid w:val="0F826A56"/>
    <w:rsid w:val="0F831458"/>
    <w:rsid w:val="0F847DFE"/>
    <w:rsid w:val="0F850106"/>
    <w:rsid w:val="0F861A0F"/>
    <w:rsid w:val="0F87344A"/>
    <w:rsid w:val="0F887A1B"/>
    <w:rsid w:val="0F8C3D33"/>
    <w:rsid w:val="0F8D58D3"/>
    <w:rsid w:val="0F9222CE"/>
    <w:rsid w:val="0F930041"/>
    <w:rsid w:val="0F956ED8"/>
    <w:rsid w:val="0F9C4867"/>
    <w:rsid w:val="0F9C6A1C"/>
    <w:rsid w:val="0F9D744B"/>
    <w:rsid w:val="0F9E1CC2"/>
    <w:rsid w:val="0F9E40C8"/>
    <w:rsid w:val="0FAC428B"/>
    <w:rsid w:val="0FAE3F38"/>
    <w:rsid w:val="0FAE50DD"/>
    <w:rsid w:val="0FB61722"/>
    <w:rsid w:val="0FB93099"/>
    <w:rsid w:val="0FBF4AA9"/>
    <w:rsid w:val="0FC22003"/>
    <w:rsid w:val="0FC4644C"/>
    <w:rsid w:val="0FC621C4"/>
    <w:rsid w:val="0FC7443C"/>
    <w:rsid w:val="0FCA09D9"/>
    <w:rsid w:val="0FCC3FB5"/>
    <w:rsid w:val="0FD00630"/>
    <w:rsid w:val="0FD425C4"/>
    <w:rsid w:val="0FD61CDB"/>
    <w:rsid w:val="0FD74E01"/>
    <w:rsid w:val="0FD82147"/>
    <w:rsid w:val="0FDC19E8"/>
    <w:rsid w:val="0FDF6DE2"/>
    <w:rsid w:val="0FE06CCE"/>
    <w:rsid w:val="0FE12B6C"/>
    <w:rsid w:val="0FE3162B"/>
    <w:rsid w:val="0FE57671"/>
    <w:rsid w:val="0FE93226"/>
    <w:rsid w:val="0FED7B69"/>
    <w:rsid w:val="0FF00DDB"/>
    <w:rsid w:val="0FF74163"/>
    <w:rsid w:val="0FFF7484"/>
    <w:rsid w:val="10007993"/>
    <w:rsid w:val="10047321"/>
    <w:rsid w:val="100A0314"/>
    <w:rsid w:val="100D1BA1"/>
    <w:rsid w:val="100E02B0"/>
    <w:rsid w:val="100F4721"/>
    <w:rsid w:val="10114B59"/>
    <w:rsid w:val="10115CBE"/>
    <w:rsid w:val="10125791"/>
    <w:rsid w:val="101276AA"/>
    <w:rsid w:val="10131430"/>
    <w:rsid w:val="10136FD0"/>
    <w:rsid w:val="10192925"/>
    <w:rsid w:val="101B5582"/>
    <w:rsid w:val="102442DD"/>
    <w:rsid w:val="10266943"/>
    <w:rsid w:val="102B239E"/>
    <w:rsid w:val="102E2425"/>
    <w:rsid w:val="102E38C6"/>
    <w:rsid w:val="10303AE2"/>
    <w:rsid w:val="10376C1E"/>
    <w:rsid w:val="103D5B8D"/>
    <w:rsid w:val="103F07C4"/>
    <w:rsid w:val="103F6043"/>
    <w:rsid w:val="10426913"/>
    <w:rsid w:val="10430107"/>
    <w:rsid w:val="10431F61"/>
    <w:rsid w:val="1043262A"/>
    <w:rsid w:val="10470F35"/>
    <w:rsid w:val="10472D4F"/>
    <w:rsid w:val="104B20A5"/>
    <w:rsid w:val="104B5293"/>
    <w:rsid w:val="104C28C8"/>
    <w:rsid w:val="104F7180"/>
    <w:rsid w:val="10500231"/>
    <w:rsid w:val="10524A9C"/>
    <w:rsid w:val="10530AC8"/>
    <w:rsid w:val="10597F70"/>
    <w:rsid w:val="105B0B5E"/>
    <w:rsid w:val="105B5F57"/>
    <w:rsid w:val="10606175"/>
    <w:rsid w:val="10656D19"/>
    <w:rsid w:val="10675755"/>
    <w:rsid w:val="1068010D"/>
    <w:rsid w:val="106B17D8"/>
    <w:rsid w:val="106D70DE"/>
    <w:rsid w:val="1074577C"/>
    <w:rsid w:val="10746F4E"/>
    <w:rsid w:val="10765998"/>
    <w:rsid w:val="107B294A"/>
    <w:rsid w:val="1085546B"/>
    <w:rsid w:val="108D3F3E"/>
    <w:rsid w:val="108E3427"/>
    <w:rsid w:val="10930675"/>
    <w:rsid w:val="10946CD1"/>
    <w:rsid w:val="10974673"/>
    <w:rsid w:val="109C666A"/>
    <w:rsid w:val="10A16F51"/>
    <w:rsid w:val="10A54A49"/>
    <w:rsid w:val="10A80E13"/>
    <w:rsid w:val="10AA3010"/>
    <w:rsid w:val="10AB563B"/>
    <w:rsid w:val="10AB5F2B"/>
    <w:rsid w:val="10AE4B10"/>
    <w:rsid w:val="10B767FB"/>
    <w:rsid w:val="10BC76A6"/>
    <w:rsid w:val="10BD28A6"/>
    <w:rsid w:val="10BE0DBC"/>
    <w:rsid w:val="10C01EFE"/>
    <w:rsid w:val="10C50E1F"/>
    <w:rsid w:val="10C833F2"/>
    <w:rsid w:val="10CA5CE4"/>
    <w:rsid w:val="10CA5F92"/>
    <w:rsid w:val="10D02AA1"/>
    <w:rsid w:val="10D0442B"/>
    <w:rsid w:val="10D206F5"/>
    <w:rsid w:val="10D23CC9"/>
    <w:rsid w:val="10D601E5"/>
    <w:rsid w:val="10D64689"/>
    <w:rsid w:val="10DC0ECF"/>
    <w:rsid w:val="10DE6A4C"/>
    <w:rsid w:val="10DF08DA"/>
    <w:rsid w:val="10E30B54"/>
    <w:rsid w:val="10E542B1"/>
    <w:rsid w:val="10E741A0"/>
    <w:rsid w:val="10F34724"/>
    <w:rsid w:val="10F35598"/>
    <w:rsid w:val="10F722DB"/>
    <w:rsid w:val="10F839B6"/>
    <w:rsid w:val="10F845FF"/>
    <w:rsid w:val="10FC0195"/>
    <w:rsid w:val="10FD4D11"/>
    <w:rsid w:val="10FE14EA"/>
    <w:rsid w:val="11016E0F"/>
    <w:rsid w:val="11020FDA"/>
    <w:rsid w:val="11042494"/>
    <w:rsid w:val="110805BA"/>
    <w:rsid w:val="11082369"/>
    <w:rsid w:val="110A1967"/>
    <w:rsid w:val="110A70C6"/>
    <w:rsid w:val="110C00AB"/>
    <w:rsid w:val="110C09D7"/>
    <w:rsid w:val="110C6A63"/>
    <w:rsid w:val="11100FAB"/>
    <w:rsid w:val="11154DFC"/>
    <w:rsid w:val="11162B82"/>
    <w:rsid w:val="11163D16"/>
    <w:rsid w:val="11164715"/>
    <w:rsid w:val="111745FC"/>
    <w:rsid w:val="1121286B"/>
    <w:rsid w:val="11240BFA"/>
    <w:rsid w:val="112A6783"/>
    <w:rsid w:val="112B69CF"/>
    <w:rsid w:val="112C7C31"/>
    <w:rsid w:val="112D6F5E"/>
    <w:rsid w:val="112E257E"/>
    <w:rsid w:val="11301881"/>
    <w:rsid w:val="113A1CC9"/>
    <w:rsid w:val="113D52A3"/>
    <w:rsid w:val="113E1AA7"/>
    <w:rsid w:val="1143454A"/>
    <w:rsid w:val="11461A8F"/>
    <w:rsid w:val="114B3CB2"/>
    <w:rsid w:val="114C6331"/>
    <w:rsid w:val="114D6BCE"/>
    <w:rsid w:val="114E6FE8"/>
    <w:rsid w:val="11515ABE"/>
    <w:rsid w:val="11537A88"/>
    <w:rsid w:val="11542267"/>
    <w:rsid w:val="115516AC"/>
    <w:rsid w:val="115527C3"/>
    <w:rsid w:val="115A1386"/>
    <w:rsid w:val="115A6AF4"/>
    <w:rsid w:val="115D0906"/>
    <w:rsid w:val="115D26B4"/>
    <w:rsid w:val="116212BF"/>
    <w:rsid w:val="11642447"/>
    <w:rsid w:val="116457F1"/>
    <w:rsid w:val="116546AE"/>
    <w:rsid w:val="1168381B"/>
    <w:rsid w:val="116A069D"/>
    <w:rsid w:val="116A0A51"/>
    <w:rsid w:val="116D02A8"/>
    <w:rsid w:val="116D051E"/>
    <w:rsid w:val="1171263D"/>
    <w:rsid w:val="11720412"/>
    <w:rsid w:val="117619C8"/>
    <w:rsid w:val="11776C44"/>
    <w:rsid w:val="117A1BCF"/>
    <w:rsid w:val="117D4B05"/>
    <w:rsid w:val="117F0093"/>
    <w:rsid w:val="118045F5"/>
    <w:rsid w:val="11847594"/>
    <w:rsid w:val="118B6CF7"/>
    <w:rsid w:val="11927A12"/>
    <w:rsid w:val="11931D6C"/>
    <w:rsid w:val="11943BFC"/>
    <w:rsid w:val="119547C7"/>
    <w:rsid w:val="119714B3"/>
    <w:rsid w:val="119836EC"/>
    <w:rsid w:val="119A00EA"/>
    <w:rsid w:val="119C3D54"/>
    <w:rsid w:val="119F259A"/>
    <w:rsid w:val="11A007F3"/>
    <w:rsid w:val="11A36B61"/>
    <w:rsid w:val="11A42C56"/>
    <w:rsid w:val="11A906F0"/>
    <w:rsid w:val="11AA2210"/>
    <w:rsid w:val="11AF5CD2"/>
    <w:rsid w:val="11B038B5"/>
    <w:rsid w:val="11B147AE"/>
    <w:rsid w:val="11BD6129"/>
    <w:rsid w:val="11BD6267"/>
    <w:rsid w:val="11C02CE8"/>
    <w:rsid w:val="11C039F3"/>
    <w:rsid w:val="11C0490E"/>
    <w:rsid w:val="11C326F9"/>
    <w:rsid w:val="11C4419C"/>
    <w:rsid w:val="11C70CED"/>
    <w:rsid w:val="11C82C8E"/>
    <w:rsid w:val="11CE3625"/>
    <w:rsid w:val="11D20624"/>
    <w:rsid w:val="11D235B4"/>
    <w:rsid w:val="11D33DC4"/>
    <w:rsid w:val="11D54127"/>
    <w:rsid w:val="11D70327"/>
    <w:rsid w:val="11DA2BC1"/>
    <w:rsid w:val="11DA4C2B"/>
    <w:rsid w:val="11E01AC0"/>
    <w:rsid w:val="11E258FA"/>
    <w:rsid w:val="11E44B84"/>
    <w:rsid w:val="11E53796"/>
    <w:rsid w:val="11E671A3"/>
    <w:rsid w:val="11E84188"/>
    <w:rsid w:val="11EB622D"/>
    <w:rsid w:val="11EC65D6"/>
    <w:rsid w:val="11EE7910"/>
    <w:rsid w:val="11F272D0"/>
    <w:rsid w:val="11F40514"/>
    <w:rsid w:val="11F61021"/>
    <w:rsid w:val="11FA63FC"/>
    <w:rsid w:val="11FD243C"/>
    <w:rsid w:val="12001A01"/>
    <w:rsid w:val="120251EC"/>
    <w:rsid w:val="120256C2"/>
    <w:rsid w:val="1206462B"/>
    <w:rsid w:val="12064930"/>
    <w:rsid w:val="12064A78"/>
    <w:rsid w:val="12111743"/>
    <w:rsid w:val="12111D0C"/>
    <w:rsid w:val="12127460"/>
    <w:rsid w:val="12176D07"/>
    <w:rsid w:val="12184732"/>
    <w:rsid w:val="121C431D"/>
    <w:rsid w:val="121D0BF1"/>
    <w:rsid w:val="121D48EB"/>
    <w:rsid w:val="12271BE6"/>
    <w:rsid w:val="12285B3B"/>
    <w:rsid w:val="122A7CC0"/>
    <w:rsid w:val="122D2AD5"/>
    <w:rsid w:val="122E5DFF"/>
    <w:rsid w:val="122F2BCE"/>
    <w:rsid w:val="12301BA3"/>
    <w:rsid w:val="12397EE0"/>
    <w:rsid w:val="123B25B9"/>
    <w:rsid w:val="123B79E8"/>
    <w:rsid w:val="123F6C48"/>
    <w:rsid w:val="123F73C0"/>
    <w:rsid w:val="12414F26"/>
    <w:rsid w:val="12492C39"/>
    <w:rsid w:val="124D729E"/>
    <w:rsid w:val="124E1981"/>
    <w:rsid w:val="124E588E"/>
    <w:rsid w:val="12521372"/>
    <w:rsid w:val="12580FFA"/>
    <w:rsid w:val="125F245C"/>
    <w:rsid w:val="12640D69"/>
    <w:rsid w:val="12675A01"/>
    <w:rsid w:val="126B1DEE"/>
    <w:rsid w:val="126B3C1B"/>
    <w:rsid w:val="126C6070"/>
    <w:rsid w:val="126D2B50"/>
    <w:rsid w:val="126D3C62"/>
    <w:rsid w:val="12722596"/>
    <w:rsid w:val="12723637"/>
    <w:rsid w:val="12723AA3"/>
    <w:rsid w:val="12727BC0"/>
    <w:rsid w:val="1278242B"/>
    <w:rsid w:val="127A3E77"/>
    <w:rsid w:val="127B005F"/>
    <w:rsid w:val="127D1CFD"/>
    <w:rsid w:val="12822829"/>
    <w:rsid w:val="1282783E"/>
    <w:rsid w:val="1283733F"/>
    <w:rsid w:val="12897BDB"/>
    <w:rsid w:val="128C7DEB"/>
    <w:rsid w:val="128F5C9F"/>
    <w:rsid w:val="129210A1"/>
    <w:rsid w:val="12956F36"/>
    <w:rsid w:val="129628A5"/>
    <w:rsid w:val="12995555"/>
    <w:rsid w:val="129C0D3F"/>
    <w:rsid w:val="129D4311"/>
    <w:rsid w:val="129F10FE"/>
    <w:rsid w:val="12A076B6"/>
    <w:rsid w:val="12A11A81"/>
    <w:rsid w:val="12A316C8"/>
    <w:rsid w:val="12A6008B"/>
    <w:rsid w:val="12A905D0"/>
    <w:rsid w:val="12AC0206"/>
    <w:rsid w:val="12AC6530"/>
    <w:rsid w:val="12AD0A7F"/>
    <w:rsid w:val="12B118B4"/>
    <w:rsid w:val="12B223D2"/>
    <w:rsid w:val="12B35D79"/>
    <w:rsid w:val="12B435EE"/>
    <w:rsid w:val="12B7435D"/>
    <w:rsid w:val="12B9598B"/>
    <w:rsid w:val="12BA728E"/>
    <w:rsid w:val="12BC3333"/>
    <w:rsid w:val="12C365B8"/>
    <w:rsid w:val="12C910BD"/>
    <w:rsid w:val="12CD7F65"/>
    <w:rsid w:val="12D11387"/>
    <w:rsid w:val="12D23768"/>
    <w:rsid w:val="12D30B61"/>
    <w:rsid w:val="12D76345"/>
    <w:rsid w:val="12D8632B"/>
    <w:rsid w:val="12DC2217"/>
    <w:rsid w:val="12DD72C4"/>
    <w:rsid w:val="12DF7153"/>
    <w:rsid w:val="12E2175C"/>
    <w:rsid w:val="12E90488"/>
    <w:rsid w:val="12F23913"/>
    <w:rsid w:val="12F9233E"/>
    <w:rsid w:val="12F931E8"/>
    <w:rsid w:val="12F9776E"/>
    <w:rsid w:val="12FB3077"/>
    <w:rsid w:val="12FC0E2F"/>
    <w:rsid w:val="13025BE4"/>
    <w:rsid w:val="130628D8"/>
    <w:rsid w:val="13074937"/>
    <w:rsid w:val="13077073"/>
    <w:rsid w:val="13093EF8"/>
    <w:rsid w:val="130C06C0"/>
    <w:rsid w:val="130C16EE"/>
    <w:rsid w:val="130D3C3B"/>
    <w:rsid w:val="1311589D"/>
    <w:rsid w:val="13150851"/>
    <w:rsid w:val="13166CFF"/>
    <w:rsid w:val="1318181E"/>
    <w:rsid w:val="1318279D"/>
    <w:rsid w:val="13191D69"/>
    <w:rsid w:val="131A06F5"/>
    <w:rsid w:val="131A50F8"/>
    <w:rsid w:val="131D034D"/>
    <w:rsid w:val="13212D4E"/>
    <w:rsid w:val="13216EAF"/>
    <w:rsid w:val="13250637"/>
    <w:rsid w:val="13264D76"/>
    <w:rsid w:val="13292EC2"/>
    <w:rsid w:val="132D60B6"/>
    <w:rsid w:val="133138C0"/>
    <w:rsid w:val="1334335E"/>
    <w:rsid w:val="133B07D3"/>
    <w:rsid w:val="133D0CA2"/>
    <w:rsid w:val="133D50F8"/>
    <w:rsid w:val="133D6202"/>
    <w:rsid w:val="13406645"/>
    <w:rsid w:val="134578A4"/>
    <w:rsid w:val="134C745C"/>
    <w:rsid w:val="134F7BF1"/>
    <w:rsid w:val="13541B40"/>
    <w:rsid w:val="13550411"/>
    <w:rsid w:val="135D2E40"/>
    <w:rsid w:val="13623FB2"/>
    <w:rsid w:val="136730E1"/>
    <w:rsid w:val="136917E4"/>
    <w:rsid w:val="136F0B41"/>
    <w:rsid w:val="13706909"/>
    <w:rsid w:val="137347D0"/>
    <w:rsid w:val="13765CAF"/>
    <w:rsid w:val="13767B94"/>
    <w:rsid w:val="13791F31"/>
    <w:rsid w:val="137D0DEC"/>
    <w:rsid w:val="137F7E48"/>
    <w:rsid w:val="138003D8"/>
    <w:rsid w:val="13806B2E"/>
    <w:rsid w:val="13866BD4"/>
    <w:rsid w:val="1389656B"/>
    <w:rsid w:val="138B5820"/>
    <w:rsid w:val="138F09C8"/>
    <w:rsid w:val="139006F3"/>
    <w:rsid w:val="139031C4"/>
    <w:rsid w:val="139B5716"/>
    <w:rsid w:val="139C13E5"/>
    <w:rsid w:val="139D4FEA"/>
    <w:rsid w:val="139E119B"/>
    <w:rsid w:val="139F5206"/>
    <w:rsid w:val="13A02310"/>
    <w:rsid w:val="13A4159D"/>
    <w:rsid w:val="13A63CA4"/>
    <w:rsid w:val="13A861C2"/>
    <w:rsid w:val="13B2127D"/>
    <w:rsid w:val="13B23C25"/>
    <w:rsid w:val="13B57993"/>
    <w:rsid w:val="13B77D75"/>
    <w:rsid w:val="13B86493"/>
    <w:rsid w:val="13B97E4A"/>
    <w:rsid w:val="13BA4CC8"/>
    <w:rsid w:val="13BD568C"/>
    <w:rsid w:val="13BD5E5A"/>
    <w:rsid w:val="13C41162"/>
    <w:rsid w:val="13C63875"/>
    <w:rsid w:val="13CA5373"/>
    <w:rsid w:val="13CC49C2"/>
    <w:rsid w:val="13CF6398"/>
    <w:rsid w:val="13D5608F"/>
    <w:rsid w:val="13E24FF5"/>
    <w:rsid w:val="13E351B3"/>
    <w:rsid w:val="13E57FD8"/>
    <w:rsid w:val="13EB597E"/>
    <w:rsid w:val="13EB615F"/>
    <w:rsid w:val="13F1789C"/>
    <w:rsid w:val="13F30976"/>
    <w:rsid w:val="13FB5C38"/>
    <w:rsid w:val="13FE75B8"/>
    <w:rsid w:val="14016F90"/>
    <w:rsid w:val="14051A05"/>
    <w:rsid w:val="14086DE2"/>
    <w:rsid w:val="140942A1"/>
    <w:rsid w:val="140A282E"/>
    <w:rsid w:val="140B1A6A"/>
    <w:rsid w:val="141007E1"/>
    <w:rsid w:val="141554C8"/>
    <w:rsid w:val="141736A9"/>
    <w:rsid w:val="141B298B"/>
    <w:rsid w:val="141C1EF3"/>
    <w:rsid w:val="141C531E"/>
    <w:rsid w:val="141D14A9"/>
    <w:rsid w:val="141F1EA3"/>
    <w:rsid w:val="14230EAF"/>
    <w:rsid w:val="14246D62"/>
    <w:rsid w:val="142823F8"/>
    <w:rsid w:val="142A6DC1"/>
    <w:rsid w:val="142E76AE"/>
    <w:rsid w:val="14317254"/>
    <w:rsid w:val="143A0CCA"/>
    <w:rsid w:val="14406862"/>
    <w:rsid w:val="14443C7D"/>
    <w:rsid w:val="144562A2"/>
    <w:rsid w:val="14457A7C"/>
    <w:rsid w:val="144B68C3"/>
    <w:rsid w:val="144B79B4"/>
    <w:rsid w:val="144D73C3"/>
    <w:rsid w:val="145159B3"/>
    <w:rsid w:val="14553B17"/>
    <w:rsid w:val="14683246"/>
    <w:rsid w:val="1469680C"/>
    <w:rsid w:val="146B2D4D"/>
    <w:rsid w:val="146B4535"/>
    <w:rsid w:val="146B7969"/>
    <w:rsid w:val="146B7AFC"/>
    <w:rsid w:val="146F3F5A"/>
    <w:rsid w:val="147215AB"/>
    <w:rsid w:val="1475664A"/>
    <w:rsid w:val="14774177"/>
    <w:rsid w:val="14774F5E"/>
    <w:rsid w:val="147B3094"/>
    <w:rsid w:val="147C4439"/>
    <w:rsid w:val="147C7A10"/>
    <w:rsid w:val="147F0B94"/>
    <w:rsid w:val="14816540"/>
    <w:rsid w:val="148255EC"/>
    <w:rsid w:val="1484516E"/>
    <w:rsid w:val="148624C0"/>
    <w:rsid w:val="1488149C"/>
    <w:rsid w:val="148849DE"/>
    <w:rsid w:val="148B578A"/>
    <w:rsid w:val="148D6396"/>
    <w:rsid w:val="1491212E"/>
    <w:rsid w:val="14A16D5C"/>
    <w:rsid w:val="14A313F3"/>
    <w:rsid w:val="14A328A3"/>
    <w:rsid w:val="14A4365E"/>
    <w:rsid w:val="14A51D7B"/>
    <w:rsid w:val="14A76182"/>
    <w:rsid w:val="14AA421D"/>
    <w:rsid w:val="14AD74AF"/>
    <w:rsid w:val="14AE044B"/>
    <w:rsid w:val="14B00BCE"/>
    <w:rsid w:val="14B01D38"/>
    <w:rsid w:val="14B24AC5"/>
    <w:rsid w:val="14B64E82"/>
    <w:rsid w:val="14BA1BCC"/>
    <w:rsid w:val="14BC3E0F"/>
    <w:rsid w:val="14BD1413"/>
    <w:rsid w:val="14BE219C"/>
    <w:rsid w:val="14C021B2"/>
    <w:rsid w:val="14C023CB"/>
    <w:rsid w:val="14C121B9"/>
    <w:rsid w:val="14C3163C"/>
    <w:rsid w:val="14C34FE7"/>
    <w:rsid w:val="14C52A94"/>
    <w:rsid w:val="14C72A2C"/>
    <w:rsid w:val="14CC049A"/>
    <w:rsid w:val="14CF6503"/>
    <w:rsid w:val="14D33393"/>
    <w:rsid w:val="14D404F2"/>
    <w:rsid w:val="14D851E2"/>
    <w:rsid w:val="14DE4341"/>
    <w:rsid w:val="14E362BD"/>
    <w:rsid w:val="14E47C3D"/>
    <w:rsid w:val="14E52D98"/>
    <w:rsid w:val="14E6053C"/>
    <w:rsid w:val="14E6747F"/>
    <w:rsid w:val="14EA44C7"/>
    <w:rsid w:val="14EE31CD"/>
    <w:rsid w:val="14F343CC"/>
    <w:rsid w:val="14F73844"/>
    <w:rsid w:val="14F87464"/>
    <w:rsid w:val="14FA25E3"/>
    <w:rsid w:val="14FE099B"/>
    <w:rsid w:val="14FE37D5"/>
    <w:rsid w:val="14FE41AE"/>
    <w:rsid w:val="150455EA"/>
    <w:rsid w:val="15065E8F"/>
    <w:rsid w:val="150C0F4C"/>
    <w:rsid w:val="150D4688"/>
    <w:rsid w:val="151432C9"/>
    <w:rsid w:val="15177050"/>
    <w:rsid w:val="15180AFF"/>
    <w:rsid w:val="151B08BC"/>
    <w:rsid w:val="15204B85"/>
    <w:rsid w:val="1525584E"/>
    <w:rsid w:val="15307872"/>
    <w:rsid w:val="1532798D"/>
    <w:rsid w:val="153320AA"/>
    <w:rsid w:val="153364A4"/>
    <w:rsid w:val="1535242D"/>
    <w:rsid w:val="153F211B"/>
    <w:rsid w:val="15414CA6"/>
    <w:rsid w:val="154C41C9"/>
    <w:rsid w:val="154E3BE8"/>
    <w:rsid w:val="154F2C34"/>
    <w:rsid w:val="154F352D"/>
    <w:rsid w:val="1550560F"/>
    <w:rsid w:val="1556049A"/>
    <w:rsid w:val="155A56EB"/>
    <w:rsid w:val="155E69FB"/>
    <w:rsid w:val="155F31DA"/>
    <w:rsid w:val="155F416A"/>
    <w:rsid w:val="156348D8"/>
    <w:rsid w:val="15644FC9"/>
    <w:rsid w:val="1566492B"/>
    <w:rsid w:val="15687B53"/>
    <w:rsid w:val="156C3133"/>
    <w:rsid w:val="156C3CD7"/>
    <w:rsid w:val="156F29B6"/>
    <w:rsid w:val="15761F97"/>
    <w:rsid w:val="15771E61"/>
    <w:rsid w:val="1577683F"/>
    <w:rsid w:val="157E709D"/>
    <w:rsid w:val="157F37C3"/>
    <w:rsid w:val="1584460A"/>
    <w:rsid w:val="15845CC3"/>
    <w:rsid w:val="15875F52"/>
    <w:rsid w:val="15876A81"/>
    <w:rsid w:val="1589331B"/>
    <w:rsid w:val="158C3568"/>
    <w:rsid w:val="158D0D32"/>
    <w:rsid w:val="15915509"/>
    <w:rsid w:val="15916DBB"/>
    <w:rsid w:val="15924436"/>
    <w:rsid w:val="159345B6"/>
    <w:rsid w:val="15954DD7"/>
    <w:rsid w:val="159953C1"/>
    <w:rsid w:val="159C6728"/>
    <w:rsid w:val="15A43E94"/>
    <w:rsid w:val="15A52C51"/>
    <w:rsid w:val="15A66708"/>
    <w:rsid w:val="15AA0E72"/>
    <w:rsid w:val="15AB3FD4"/>
    <w:rsid w:val="15AE13B2"/>
    <w:rsid w:val="15B263D8"/>
    <w:rsid w:val="15B26B34"/>
    <w:rsid w:val="15B45948"/>
    <w:rsid w:val="15BA6327"/>
    <w:rsid w:val="15BB233B"/>
    <w:rsid w:val="15BB5BFB"/>
    <w:rsid w:val="15BC0A49"/>
    <w:rsid w:val="15BC6FAC"/>
    <w:rsid w:val="15BE6410"/>
    <w:rsid w:val="15C01464"/>
    <w:rsid w:val="15C4132C"/>
    <w:rsid w:val="15CD0015"/>
    <w:rsid w:val="15CF40F6"/>
    <w:rsid w:val="15CF5835"/>
    <w:rsid w:val="15D16929"/>
    <w:rsid w:val="15D22759"/>
    <w:rsid w:val="15D40790"/>
    <w:rsid w:val="15D67C1F"/>
    <w:rsid w:val="15D942D4"/>
    <w:rsid w:val="15DD4C71"/>
    <w:rsid w:val="15DE18EA"/>
    <w:rsid w:val="15E019B2"/>
    <w:rsid w:val="15E1231F"/>
    <w:rsid w:val="15E17C29"/>
    <w:rsid w:val="15E658A7"/>
    <w:rsid w:val="15E6711C"/>
    <w:rsid w:val="15E777F2"/>
    <w:rsid w:val="15E83801"/>
    <w:rsid w:val="15EF298D"/>
    <w:rsid w:val="15F23FB9"/>
    <w:rsid w:val="15F5110D"/>
    <w:rsid w:val="15F63F33"/>
    <w:rsid w:val="15F72436"/>
    <w:rsid w:val="15F94F2F"/>
    <w:rsid w:val="160457F4"/>
    <w:rsid w:val="16060EF8"/>
    <w:rsid w:val="16076C91"/>
    <w:rsid w:val="16094BB9"/>
    <w:rsid w:val="160D6F9C"/>
    <w:rsid w:val="16132886"/>
    <w:rsid w:val="1615790D"/>
    <w:rsid w:val="1616485C"/>
    <w:rsid w:val="16171571"/>
    <w:rsid w:val="161A5F8D"/>
    <w:rsid w:val="161B2FF8"/>
    <w:rsid w:val="161F27DA"/>
    <w:rsid w:val="16277023"/>
    <w:rsid w:val="162964D1"/>
    <w:rsid w:val="162A1A7C"/>
    <w:rsid w:val="162B615F"/>
    <w:rsid w:val="162E6D2D"/>
    <w:rsid w:val="16306051"/>
    <w:rsid w:val="16311EA3"/>
    <w:rsid w:val="1633331B"/>
    <w:rsid w:val="163437B4"/>
    <w:rsid w:val="1634445C"/>
    <w:rsid w:val="163559AE"/>
    <w:rsid w:val="16385F6C"/>
    <w:rsid w:val="163C62F1"/>
    <w:rsid w:val="163D75D8"/>
    <w:rsid w:val="163F05DA"/>
    <w:rsid w:val="163F63D1"/>
    <w:rsid w:val="163F7187"/>
    <w:rsid w:val="16415CF0"/>
    <w:rsid w:val="16422488"/>
    <w:rsid w:val="16473933"/>
    <w:rsid w:val="164B7472"/>
    <w:rsid w:val="165027E8"/>
    <w:rsid w:val="1655522D"/>
    <w:rsid w:val="165E128A"/>
    <w:rsid w:val="166012C6"/>
    <w:rsid w:val="16627DE2"/>
    <w:rsid w:val="166444E5"/>
    <w:rsid w:val="16682229"/>
    <w:rsid w:val="166A6287"/>
    <w:rsid w:val="166C5148"/>
    <w:rsid w:val="166D40A5"/>
    <w:rsid w:val="16700553"/>
    <w:rsid w:val="16706481"/>
    <w:rsid w:val="16745380"/>
    <w:rsid w:val="167760F7"/>
    <w:rsid w:val="167C7A60"/>
    <w:rsid w:val="167E01DB"/>
    <w:rsid w:val="167F4D0F"/>
    <w:rsid w:val="168004AF"/>
    <w:rsid w:val="16832BBD"/>
    <w:rsid w:val="16852787"/>
    <w:rsid w:val="16875F89"/>
    <w:rsid w:val="168B069E"/>
    <w:rsid w:val="168D6639"/>
    <w:rsid w:val="168E1562"/>
    <w:rsid w:val="168F6CD7"/>
    <w:rsid w:val="169231EA"/>
    <w:rsid w:val="16962D49"/>
    <w:rsid w:val="1697464E"/>
    <w:rsid w:val="169D63E4"/>
    <w:rsid w:val="16A3262C"/>
    <w:rsid w:val="16A351AA"/>
    <w:rsid w:val="16A773BA"/>
    <w:rsid w:val="16A82624"/>
    <w:rsid w:val="16AE2A36"/>
    <w:rsid w:val="16AE5916"/>
    <w:rsid w:val="16B3439E"/>
    <w:rsid w:val="16B3652F"/>
    <w:rsid w:val="16B45027"/>
    <w:rsid w:val="16B8213B"/>
    <w:rsid w:val="16B9240D"/>
    <w:rsid w:val="16BA23B6"/>
    <w:rsid w:val="16BC20A0"/>
    <w:rsid w:val="16BC42C6"/>
    <w:rsid w:val="16BC45F1"/>
    <w:rsid w:val="16BC7E7D"/>
    <w:rsid w:val="16BD1563"/>
    <w:rsid w:val="16BE1E47"/>
    <w:rsid w:val="16C13169"/>
    <w:rsid w:val="16C32A19"/>
    <w:rsid w:val="16C34988"/>
    <w:rsid w:val="16C36109"/>
    <w:rsid w:val="16C64858"/>
    <w:rsid w:val="16C67279"/>
    <w:rsid w:val="16C879DC"/>
    <w:rsid w:val="16CC1FF5"/>
    <w:rsid w:val="16CD4F64"/>
    <w:rsid w:val="16CE0B96"/>
    <w:rsid w:val="16CE5378"/>
    <w:rsid w:val="16D01D1F"/>
    <w:rsid w:val="16D10118"/>
    <w:rsid w:val="16D34E55"/>
    <w:rsid w:val="16D36F75"/>
    <w:rsid w:val="16D54005"/>
    <w:rsid w:val="16D80D4D"/>
    <w:rsid w:val="16D86A76"/>
    <w:rsid w:val="16DB2469"/>
    <w:rsid w:val="16DE00A0"/>
    <w:rsid w:val="16EB10BE"/>
    <w:rsid w:val="16EE5E4D"/>
    <w:rsid w:val="16EF0C42"/>
    <w:rsid w:val="16EF3DAF"/>
    <w:rsid w:val="16F1211F"/>
    <w:rsid w:val="16F43598"/>
    <w:rsid w:val="16F605AF"/>
    <w:rsid w:val="16F65F53"/>
    <w:rsid w:val="16F8649F"/>
    <w:rsid w:val="16F94823"/>
    <w:rsid w:val="16FA2647"/>
    <w:rsid w:val="16FB251C"/>
    <w:rsid w:val="16FB2E11"/>
    <w:rsid w:val="16FC773F"/>
    <w:rsid w:val="16FE353E"/>
    <w:rsid w:val="16FE5074"/>
    <w:rsid w:val="170067AB"/>
    <w:rsid w:val="17053931"/>
    <w:rsid w:val="170B3E5D"/>
    <w:rsid w:val="170C3F7B"/>
    <w:rsid w:val="170D068F"/>
    <w:rsid w:val="171266A1"/>
    <w:rsid w:val="17190E2C"/>
    <w:rsid w:val="171B4794"/>
    <w:rsid w:val="171D585D"/>
    <w:rsid w:val="1720040C"/>
    <w:rsid w:val="17226432"/>
    <w:rsid w:val="17233178"/>
    <w:rsid w:val="17233A58"/>
    <w:rsid w:val="1725115C"/>
    <w:rsid w:val="17277EF1"/>
    <w:rsid w:val="172802D1"/>
    <w:rsid w:val="17280541"/>
    <w:rsid w:val="17291071"/>
    <w:rsid w:val="172A0EFE"/>
    <w:rsid w:val="17343D30"/>
    <w:rsid w:val="17382003"/>
    <w:rsid w:val="173869E3"/>
    <w:rsid w:val="17393F18"/>
    <w:rsid w:val="173A3EF5"/>
    <w:rsid w:val="173A45C7"/>
    <w:rsid w:val="173E567E"/>
    <w:rsid w:val="173F7A4A"/>
    <w:rsid w:val="17426E86"/>
    <w:rsid w:val="174649C4"/>
    <w:rsid w:val="174768FF"/>
    <w:rsid w:val="17485BB5"/>
    <w:rsid w:val="174B4390"/>
    <w:rsid w:val="174E2D0E"/>
    <w:rsid w:val="175539A6"/>
    <w:rsid w:val="17686E0A"/>
    <w:rsid w:val="17691252"/>
    <w:rsid w:val="176B386C"/>
    <w:rsid w:val="176C5357"/>
    <w:rsid w:val="176F0B60"/>
    <w:rsid w:val="1776627E"/>
    <w:rsid w:val="17782D5C"/>
    <w:rsid w:val="177B196D"/>
    <w:rsid w:val="178074BB"/>
    <w:rsid w:val="17823839"/>
    <w:rsid w:val="178354EC"/>
    <w:rsid w:val="178356EA"/>
    <w:rsid w:val="17842D50"/>
    <w:rsid w:val="1785727F"/>
    <w:rsid w:val="17873C67"/>
    <w:rsid w:val="17887D5F"/>
    <w:rsid w:val="178A013E"/>
    <w:rsid w:val="178C011E"/>
    <w:rsid w:val="178E1F7E"/>
    <w:rsid w:val="178E45AC"/>
    <w:rsid w:val="178E58D3"/>
    <w:rsid w:val="179001C2"/>
    <w:rsid w:val="179055AD"/>
    <w:rsid w:val="17924FC2"/>
    <w:rsid w:val="179450CA"/>
    <w:rsid w:val="17980C08"/>
    <w:rsid w:val="17982B57"/>
    <w:rsid w:val="179D1B7C"/>
    <w:rsid w:val="17A01D65"/>
    <w:rsid w:val="17A252C5"/>
    <w:rsid w:val="17A46E72"/>
    <w:rsid w:val="17A7726A"/>
    <w:rsid w:val="17A774EC"/>
    <w:rsid w:val="17A80401"/>
    <w:rsid w:val="17A81710"/>
    <w:rsid w:val="17A90198"/>
    <w:rsid w:val="17AB4FFA"/>
    <w:rsid w:val="17AD6DF3"/>
    <w:rsid w:val="17AF006A"/>
    <w:rsid w:val="17AF2743"/>
    <w:rsid w:val="17B275C3"/>
    <w:rsid w:val="17B55967"/>
    <w:rsid w:val="17B74DCB"/>
    <w:rsid w:val="17BE1082"/>
    <w:rsid w:val="17C120F6"/>
    <w:rsid w:val="17C26347"/>
    <w:rsid w:val="17C41A1B"/>
    <w:rsid w:val="17C534CD"/>
    <w:rsid w:val="17C7384C"/>
    <w:rsid w:val="17C90620"/>
    <w:rsid w:val="17CB227E"/>
    <w:rsid w:val="17CB6689"/>
    <w:rsid w:val="17CD1C16"/>
    <w:rsid w:val="17D07B70"/>
    <w:rsid w:val="17D17A45"/>
    <w:rsid w:val="17D20120"/>
    <w:rsid w:val="17D50115"/>
    <w:rsid w:val="17D5554F"/>
    <w:rsid w:val="17DC3B4E"/>
    <w:rsid w:val="17DD0AB2"/>
    <w:rsid w:val="17DE36BD"/>
    <w:rsid w:val="17DE42BA"/>
    <w:rsid w:val="17E1609E"/>
    <w:rsid w:val="17E21B65"/>
    <w:rsid w:val="17E5482B"/>
    <w:rsid w:val="17EF6030"/>
    <w:rsid w:val="17F02DCE"/>
    <w:rsid w:val="17F47E4B"/>
    <w:rsid w:val="17F7656E"/>
    <w:rsid w:val="17FC37C2"/>
    <w:rsid w:val="180158F7"/>
    <w:rsid w:val="180704D1"/>
    <w:rsid w:val="18090E3A"/>
    <w:rsid w:val="180B24FC"/>
    <w:rsid w:val="1812361A"/>
    <w:rsid w:val="18153CE9"/>
    <w:rsid w:val="18195B4C"/>
    <w:rsid w:val="181D5F16"/>
    <w:rsid w:val="181E5A7A"/>
    <w:rsid w:val="18234BD8"/>
    <w:rsid w:val="18267CA4"/>
    <w:rsid w:val="182818B6"/>
    <w:rsid w:val="18297794"/>
    <w:rsid w:val="182A12F9"/>
    <w:rsid w:val="182A30AB"/>
    <w:rsid w:val="182C1AAD"/>
    <w:rsid w:val="182E0907"/>
    <w:rsid w:val="182F1D2F"/>
    <w:rsid w:val="1831504F"/>
    <w:rsid w:val="18347220"/>
    <w:rsid w:val="18356BCF"/>
    <w:rsid w:val="18365CFA"/>
    <w:rsid w:val="183A72AB"/>
    <w:rsid w:val="183C7E1B"/>
    <w:rsid w:val="184243B2"/>
    <w:rsid w:val="18462E16"/>
    <w:rsid w:val="1849187C"/>
    <w:rsid w:val="18493992"/>
    <w:rsid w:val="184A3267"/>
    <w:rsid w:val="184D6E51"/>
    <w:rsid w:val="184E3064"/>
    <w:rsid w:val="184F3FA8"/>
    <w:rsid w:val="185177CD"/>
    <w:rsid w:val="1855373C"/>
    <w:rsid w:val="185544CC"/>
    <w:rsid w:val="18565113"/>
    <w:rsid w:val="186115E5"/>
    <w:rsid w:val="18612C91"/>
    <w:rsid w:val="186171DD"/>
    <w:rsid w:val="18631426"/>
    <w:rsid w:val="1867397D"/>
    <w:rsid w:val="18673E19"/>
    <w:rsid w:val="1867447C"/>
    <w:rsid w:val="186A1692"/>
    <w:rsid w:val="186B2E61"/>
    <w:rsid w:val="187118C0"/>
    <w:rsid w:val="18753A9D"/>
    <w:rsid w:val="18754787"/>
    <w:rsid w:val="1879145D"/>
    <w:rsid w:val="18793DFC"/>
    <w:rsid w:val="187E11F0"/>
    <w:rsid w:val="18807E64"/>
    <w:rsid w:val="1881044B"/>
    <w:rsid w:val="188251C6"/>
    <w:rsid w:val="18842CDA"/>
    <w:rsid w:val="18860743"/>
    <w:rsid w:val="18893D8F"/>
    <w:rsid w:val="18896A5F"/>
    <w:rsid w:val="188A0103"/>
    <w:rsid w:val="188B634A"/>
    <w:rsid w:val="18903C03"/>
    <w:rsid w:val="189075F4"/>
    <w:rsid w:val="18920086"/>
    <w:rsid w:val="18942157"/>
    <w:rsid w:val="18953A5B"/>
    <w:rsid w:val="18967123"/>
    <w:rsid w:val="18971C6C"/>
    <w:rsid w:val="189A2898"/>
    <w:rsid w:val="18AC2EF8"/>
    <w:rsid w:val="18AE191B"/>
    <w:rsid w:val="18B64CDF"/>
    <w:rsid w:val="18B8422F"/>
    <w:rsid w:val="18BB3D0B"/>
    <w:rsid w:val="18C008F7"/>
    <w:rsid w:val="18C013A5"/>
    <w:rsid w:val="18C0175F"/>
    <w:rsid w:val="18C34465"/>
    <w:rsid w:val="18C7035A"/>
    <w:rsid w:val="18C823BC"/>
    <w:rsid w:val="18C870A1"/>
    <w:rsid w:val="18C878AA"/>
    <w:rsid w:val="18CA5A3A"/>
    <w:rsid w:val="18CB084B"/>
    <w:rsid w:val="18CB260B"/>
    <w:rsid w:val="18CD3427"/>
    <w:rsid w:val="18CF6494"/>
    <w:rsid w:val="18D031FE"/>
    <w:rsid w:val="18D325E1"/>
    <w:rsid w:val="18D771F0"/>
    <w:rsid w:val="18DA5B54"/>
    <w:rsid w:val="18DB3A5F"/>
    <w:rsid w:val="18DF7E53"/>
    <w:rsid w:val="18E02817"/>
    <w:rsid w:val="18E1557E"/>
    <w:rsid w:val="18E66B7F"/>
    <w:rsid w:val="18EC08A8"/>
    <w:rsid w:val="18ED16DF"/>
    <w:rsid w:val="18EF047D"/>
    <w:rsid w:val="18EF29FC"/>
    <w:rsid w:val="18F07EF1"/>
    <w:rsid w:val="18F1575A"/>
    <w:rsid w:val="18F7601D"/>
    <w:rsid w:val="18FB2400"/>
    <w:rsid w:val="18FE4832"/>
    <w:rsid w:val="18FF2892"/>
    <w:rsid w:val="19031D64"/>
    <w:rsid w:val="19057DC1"/>
    <w:rsid w:val="19067616"/>
    <w:rsid w:val="190A1503"/>
    <w:rsid w:val="190A2AF7"/>
    <w:rsid w:val="190A7F0A"/>
    <w:rsid w:val="1913747A"/>
    <w:rsid w:val="19143C7C"/>
    <w:rsid w:val="19186E02"/>
    <w:rsid w:val="191B6BB9"/>
    <w:rsid w:val="191C7F76"/>
    <w:rsid w:val="191E6284"/>
    <w:rsid w:val="19203917"/>
    <w:rsid w:val="19233D5E"/>
    <w:rsid w:val="19261AE4"/>
    <w:rsid w:val="19263C6E"/>
    <w:rsid w:val="19267687"/>
    <w:rsid w:val="192835A8"/>
    <w:rsid w:val="192870C4"/>
    <w:rsid w:val="192A0D59"/>
    <w:rsid w:val="192A31EA"/>
    <w:rsid w:val="192A3D9F"/>
    <w:rsid w:val="192A51DD"/>
    <w:rsid w:val="192D4498"/>
    <w:rsid w:val="19314B52"/>
    <w:rsid w:val="19322678"/>
    <w:rsid w:val="19326A76"/>
    <w:rsid w:val="19336F9B"/>
    <w:rsid w:val="19397563"/>
    <w:rsid w:val="193C1724"/>
    <w:rsid w:val="19403158"/>
    <w:rsid w:val="19424F83"/>
    <w:rsid w:val="19452F18"/>
    <w:rsid w:val="19454F89"/>
    <w:rsid w:val="19481493"/>
    <w:rsid w:val="19492737"/>
    <w:rsid w:val="1949394F"/>
    <w:rsid w:val="19521FB2"/>
    <w:rsid w:val="195439B6"/>
    <w:rsid w:val="195C60CE"/>
    <w:rsid w:val="196A01F1"/>
    <w:rsid w:val="196A0660"/>
    <w:rsid w:val="196E1D5B"/>
    <w:rsid w:val="1970015C"/>
    <w:rsid w:val="19715A02"/>
    <w:rsid w:val="197C31A6"/>
    <w:rsid w:val="197E60A1"/>
    <w:rsid w:val="19810F0A"/>
    <w:rsid w:val="19823945"/>
    <w:rsid w:val="19836031"/>
    <w:rsid w:val="19882298"/>
    <w:rsid w:val="19896D63"/>
    <w:rsid w:val="198F17E3"/>
    <w:rsid w:val="19906E28"/>
    <w:rsid w:val="19923117"/>
    <w:rsid w:val="19935284"/>
    <w:rsid w:val="199402BF"/>
    <w:rsid w:val="19953E60"/>
    <w:rsid w:val="199B2770"/>
    <w:rsid w:val="199C7AF2"/>
    <w:rsid w:val="199D0F93"/>
    <w:rsid w:val="199D5B93"/>
    <w:rsid w:val="199E3299"/>
    <w:rsid w:val="19A05834"/>
    <w:rsid w:val="19A223C6"/>
    <w:rsid w:val="19A4583C"/>
    <w:rsid w:val="19A7636F"/>
    <w:rsid w:val="19A7721F"/>
    <w:rsid w:val="19AB155F"/>
    <w:rsid w:val="19AF1F1B"/>
    <w:rsid w:val="19AF5A77"/>
    <w:rsid w:val="19B337B9"/>
    <w:rsid w:val="19B536BE"/>
    <w:rsid w:val="19B81CB1"/>
    <w:rsid w:val="19B86557"/>
    <w:rsid w:val="19BB643C"/>
    <w:rsid w:val="19BC1F42"/>
    <w:rsid w:val="19BC6185"/>
    <w:rsid w:val="19BE2109"/>
    <w:rsid w:val="19BF41A6"/>
    <w:rsid w:val="19BF6FAD"/>
    <w:rsid w:val="19C31789"/>
    <w:rsid w:val="19C36D81"/>
    <w:rsid w:val="19C534ED"/>
    <w:rsid w:val="19C5529B"/>
    <w:rsid w:val="19C64AC1"/>
    <w:rsid w:val="19C75886"/>
    <w:rsid w:val="19CD6BEF"/>
    <w:rsid w:val="19CF6119"/>
    <w:rsid w:val="19D84107"/>
    <w:rsid w:val="19D97C15"/>
    <w:rsid w:val="19DB6DA3"/>
    <w:rsid w:val="19DD1429"/>
    <w:rsid w:val="19DF1A8A"/>
    <w:rsid w:val="19E332AE"/>
    <w:rsid w:val="19E35A63"/>
    <w:rsid w:val="19E87F5F"/>
    <w:rsid w:val="19EA23B9"/>
    <w:rsid w:val="19EB43D4"/>
    <w:rsid w:val="19EC08BD"/>
    <w:rsid w:val="19ED3D65"/>
    <w:rsid w:val="19EE7B83"/>
    <w:rsid w:val="19EF13F6"/>
    <w:rsid w:val="19FB739E"/>
    <w:rsid w:val="19FC7574"/>
    <w:rsid w:val="19FD4797"/>
    <w:rsid w:val="19FD4A17"/>
    <w:rsid w:val="19FD6ED7"/>
    <w:rsid w:val="19FE44A2"/>
    <w:rsid w:val="19FF69FF"/>
    <w:rsid w:val="1A000891"/>
    <w:rsid w:val="1A023DF9"/>
    <w:rsid w:val="1A081317"/>
    <w:rsid w:val="1A08336B"/>
    <w:rsid w:val="1A0A7C31"/>
    <w:rsid w:val="1A0D45F6"/>
    <w:rsid w:val="1A105A40"/>
    <w:rsid w:val="1A11228E"/>
    <w:rsid w:val="1A1407D6"/>
    <w:rsid w:val="1A152093"/>
    <w:rsid w:val="1A155C93"/>
    <w:rsid w:val="1A157185"/>
    <w:rsid w:val="1A171E5A"/>
    <w:rsid w:val="1A1745EA"/>
    <w:rsid w:val="1A1767F1"/>
    <w:rsid w:val="1A1B4EBB"/>
    <w:rsid w:val="1A1F286B"/>
    <w:rsid w:val="1A230D6E"/>
    <w:rsid w:val="1A23506C"/>
    <w:rsid w:val="1A244EF0"/>
    <w:rsid w:val="1A275C80"/>
    <w:rsid w:val="1A2C31DC"/>
    <w:rsid w:val="1A2F7990"/>
    <w:rsid w:val="1A313C0E"/>
    <w:rsid w:val="1A331C30"/>
    <w:rsid w:val="1A385DCB"/>
    <w:rsid w:val="1A394AC3"/>
    <w:rsid w:val="1A415D99"/>
    <w:rsid w:val="1A4268EB"/>
    <w:rsid w:val="1A4769AA"/>
    <w:rsid w:val="1A496AFF"/>
    <w:rsid w:val="1A530597"/>
    <w:rsid w:val="1A547560"/>
    <w:rsid w:val="1A56462D"/>
    <w:rsid w:val="1A574442"/>
    <w:rsid w:val="1A5B1740"/>
    <w:rsid w:val="1A5B280D"/>
    <w:rsid w:val="1A5B5B9B"/>
    <w:rsid w:val="1A615D75"/>
    <w:rsid w:val="1A622AE9"/>
    <w:rsid w:val="1A632227"/>
    <w:rsid w:val="1A63304F"/>
    <w:rsid w:val="1A6460AE"/>
    <w:rsid w:val="1A65291F"/>
    <w:rsid w:val="1A690E65"/>
    <w:rsid w:val="1A6B4094"/>
    <w:rsid w:val="1A6F22E5"/>
    <w:rsid w:val="1A710F7F"/>
    <w:rsid w:val="1A7A499C"/>
    <w:rsid w:val="1A7B3979"/>
    <w:rsid w:val="1A861BD4"/>
    <w:rsid w:val="1A8B64E4"/>
    <w:rsid w:val="1A8F2374"/>
    <w:rsid w:val="1A9545E7"/>
    <w:rsid w:val="1A976C37"/>
    <w:rsid w:val="1A9B5A32"/>
    <w:rsid w:val="1A9D5276"/>
    <w:rsid w:val="1A9E753B"/>
    <w:rsid w:val="1AA100DC"/>
    <w:rsid w:val="1AA53D0A"/>
    <w:rsid w:val="1AA872FB"/>
    <w:rsid w:val="1AB23A71"/>
    <w:rsid w:val="1AB27820"/>
    <w:rsid w:val="1AB31597"/>
    <w:rsid w:val="1AB31E3F"/>
    <w:rsid w:val="1AB53304"/>
    <w:rsid w:val="1AB82935"/>
    <w:rsid w:val="1AB91C6A"/>
    <w:rsid w:val="1AB91F2F"/>
    <w:rsid w:val="1ABC7A0A"/>
    <w:rsid w:val="1ABF6939"/>
    <w:rsid w:val="1AC12C78"/>
    <w:rsid w:val="1AC8082C"/>
    <w:rsid w:val="1ACA2967"/>
    <w:rsid w:val="1ACA36DF"/>
    <w:rsid w:val="1ACA51B4"/>
    <w:rsid w:val="1AD01877"/>
    <w:rsid w:val="1ADB6E93"/>
    <w:rsid w:val="1AE95AB6"/>
    <w:rsid w:val="1AEA644E"/>
    <w:rsid w:val="1AEC4DF0"/>
    <w:rsid w:val="1AED4506"/>
    <w:rsid w:val="1AF1038D"/>
    <w:rsid w:val="1AF24D05"/>
    <w:rsid w:val="1AF62168"/>
    <w:rsid w:val="1AF66D59"/>
    <w:rsid w:val="1AF70A25"/>
    <w:rsid w:val="1AF875F3"/>
    <w:rsid w:val="1AFA35AB"/>
    <w:rsid w:val="1AFC2F3E"/>
    <w:rsid w:val="1AFE444E"/>
    <w:rsid w:val="1B0415D6"/>
    <w:rsid w:val="1B044317"/>
    <w:rsid w:val="1B065B6B"/>
    <w:rsid w:val="1B0932B3"/>
    <w:rsid w:val="1B0B6329"/>
    <w:rsid w:val="1B0C53F6"/>
    <w:rsid w:val="1B0D037F"/>
    <w:rsid w:val="1B0E2CF8"/>
    <w:rsid w:val="1B102545"/>
    <w:rsid w:val="1B11054A"/>
    <w:rsid w:val="1B110595"/>
    <w:rsid w:val="1B150B74"/>
    <w:rsid w:val="1B151BEC"/>
    <w:rsid w:val="1B161B79"/>
    <w:rsid w:val="1B1805E0"/>
    <w:rsid w:val="1B1A152C"/>
    <w:rsid w:val="1B1D08F9"/>
    <w:rsid w:val="1B21362E"/>
    <w:rsid w:val="1B2F6C56"/>
    <w:rsid w:val="1B300E3A"/>
    <w:rsid w:val="1B3078B9"/>
    <w:rsid w:val="1B33025B"/>
    <w:rsid w:val="1B3312FB"/>
    <w:rsid w:val="1B333679"/>
    <w:rsid w:val="1B3463D2"/>
    <w:rsid w:val="1B367AF5"/>
    <w:rsid w:val="1B3B1C95"/>
    <w:rsid w:val="1B3D6648"/>
    <w:rsid w:val="1B3E2E5C"/>
    <w:rsid w:val="1B3E444D"/>
    <w:rsid w:val="1B4130B8"/>
    <w:rsid w:val="1B473137"/>
    <w:rsid w:val="1B492F9F"/>
    <w:rsid w:val="1B4B3C4B"/>
    <w:rsid w:val="1B4E3C1C"/>
    <w:rsid w:val="1B4F18DC"/>
    <w:rsid w:val="1B4F7512"/>
    <w:rsid w:val="1B50639B"/>
    <w:rsid w:val="1B52383F"/>
    <w:rsid w:val="1B540A17"/>
    <w:rsid w:val="1B543F7D"/>
    <w:rsid w:val="1B55052D"/>
    <w:rsid w:val="1B592D58"/>
    <w:rsid w:val="1B5B2AF0"/>
    <w:rsid w:val="1B5D67D3"/>
    <w:rsid w:val="1B5E38D5"/>
    <w:rsid w:val="1B5E59A7"/>
    <w:rsid w:val="1B6056C8"/>
    <w:rsid w:val="1B652304"/>
    <w:rsid w:val="1B674CFE"/>
    <w:rsid w:val="1B6E2518"/>
    <w:rsid w:val="1B6F6E30"/>
    <w:rsid w:val="1B750E87"/>
    <w:rsid w:val="1B7621B4"/>
    <w:rsid w:val="1B786EEA"/>
    <w:rsid w:val="1B793A29"/>
    <w:rsid w:val="1B7B3AF9"/>
    <w:rsid w:val="1B8215F6"/>
    <w:rsid w:val="1B8272E0"/>
    <w:rsid w:val="1B8358F6"/>
    <w:rsid w:val="1B8422F4"/>
    <w:rsid w:val="1B853D31"/>
    <w:rsid w:val="1B861DEE"/>
    <w:rsid w:val="1B87713A"/>
    <w:rsid w:val="1B8F5B36"/>
    <w:rsid w:val="1B902F8A"/>
    <w:rsid w:val="1B914169"/>
    <w:rsid w:val="1B937B5F"/>
    <w:rsid w:val="1B945F5D"/>
    <w:rsid w:val="1B947AF6"/>
    <w:rsid w:val="1B955B85"/>
    <w:rsid w:val="1B956131"/>
    <w:rsid w:val="1B98092D"/>
    <w:rsid w:val="1B9947A9"/>
    <w:rsid w:val="1B9B2EDD"/>
    <w:rsid w:val="1BA05487"/>
    <w:rsid w:val="1BA5327B"/>
    <w:rsid w:val="1BAA5160"/>
    <w:rsid w:val="1BAF14C1"/>
    <w:rsid w:val="1BB455C7"/>
    <w:rsid w:val="1BB46720"/>
    <w:rsid w:val="1BBA092C"/>
    <w:rsid w:val="1BBA3C5F"/>
    <w:rsid w:val="1BBD2909"/>
    <w:rsid w:val="1BC82E20"/>
    <w:rsid w:val="1BC95000"/>
    <w:rsid w:val="1BCA6567"/>
    <w:rsid w:val="1BCD6688"/>
    <w:rsid w:val="1BCD6F7C"/>
    <w:rsid w:val="1BCF159A"/>
    <w:rsid w:val="1BD3383D"/>
    <w:rsid w:val="1BD343B6"/>
    <w:rsid w:val="1BD572EB"/>
    <w:rsid w:val="1BD71EB1"/>
    <w:rsid w:val="1BD74C10"/>
    <w:rsid w:val="1BD82861"/>
    <w:rsid w:val="1BD87D5C"/>
    <w:rsid w:val="1BDB6FF7"/>
    <w:rsid w:val="1BDE3726"/>
    <w:rsid w:val="1BDF1ABD"/>
    <w:rsid w:val="1BDF6E5F"/>
    <w:rsid w:val="1BE04FD1"/>
    <w:rsid w:val="1BE0523A"/>
    <w:rsid w:val="1BE67694"/>
    <w:rsid w:val="1BE70626"/>
    <w:rsid w:val="1BE7593F"/>
    <w:rsid w:val="1BEA2473"/>
    <w:rsid w:val="1BEB7331"/>
    <w:rsid w:val="1BEF649A"/>
    <w:rsid w:val="1BF70F98"/>
    <w:rsid w:val="1BFB4DAE"/>
    <w:rsid w:val="1BFB573D"/>
    <w:rsid w:val="1BFC0FE2"/>
    <w:rsid w:val="1BFE2CE6"/>
    <w:rsid w:val="1C0404FE"/>
    <w:rsid w:val="1C0C3060"/>
    <w:rsid w:val="1C0D1D43"/>
    <w:rsid w:val="1C0D4EA6"/>
    <w:rsid w:val="1C1137D3"/>
    <w:rsid w:val="1C113F74"/>
    <w:rsid w:val="1C1167B5"/>
    <w:rsid w:val="1C122FF1"/>
    <w:rsid w:val="1C14361B"/>
    <w:rsid w:val="1C167636"/>
    <w:rsid w:val="1C197B20"/>
    <w:rsid w:val="1C1A4D04"/>
    <w:rsid w:val="1C266038"/>
    <w:rsid w:val="1C275D99"/>
    <w:rsid w:val="1C2838BF"/>
    <w:rsid w:val="1C2A5889"/>
    <w:rsid w:val="1C3208DC"/>
    <w:rsid w:val="1C3572E3"/>
    <w:rsid w:val="1C393FDD"/>
    <w:rsid w:val="1C3A45B0"/>
    <w:rsid w:val="1C3B6EE0"/>
    <w:rsid w:val="1C3C3C12"/>
    <w:rsid w:val="1C3E378B"/>
    <w:rsid w:val="1C3E7528"/>
    <w:rsid w:val="1C436D58"/>
    <w:rsid w:val="1C4507D6"/>
    <w:rsid w:val="1C482B6C"/>
    <w:rsid w:val="1C485D0F"/>
    <w:rsid w:val="1C4B542A"/>
    <w:rsid w:val="1C4E716B"/>
    <w:rsid w:val="1C510952"/>
    <w:rsid w:val="1C566E7F"/>
    <w:rsid w:val="1C581A8C"/>
    <w:rsid w:val="1C582B76"/>
    <w:rsid w:val="1C587590"/>
    <w:rsid w:val="1C5A7005"/>
    <w:rsid w:val="1C60434F"/>
    <w:rsid w:val="1C6074FD"/>
    <w:rsid w:val="1C612CF5"/>
    <w:rsid w:val="1C646FED"/>
    <w:rsid w:val="1C6A2A05"/>
    <w:rsid w:val="1C6A3ED7"/>
    <w:rsid w:val="1C6D13B4"/>
    <w:rsid w:val="1C705992"/>
    <w:rsid w:val="1C752FA8"/>
    <w:rsid w:val="1C7577D3"/>
    <w:rsid w:val="1C76294D"/>
    <w:rsid w:val="1C772E21"/>
    <w:rsid w:val="1C7C3D2E"/>
    <w:rsid w:val="1C7F3E11"/>
    <w:rsid w:val="1C80194D"/>
    <w:rsid w:val="1C825B8F"/>
    <w:rsid w:val="1C87383D"/>
    <w:rsid w:val="1C8E2434"/>
    <w:rsid w:val="1C973C61"/>
    <w:rsid w:val="1C987C5C"/>
    <w:rsid w:val="1C987D18"/>
    <w:rsid w:val="1C9C1EE9"/>
    <w:rsid w:val="1C9F5F4E"/>
    <w:rsid w:val="1CA158D8"/>
    <w:rsid w:val="1CA52E57"/>
    <w:rsid w:val="1CA542AC"/>
    <w:rsid w:val="1CAB69CA"/>
    <w:rsid w:val="1CAD041D"/>
    <w:rsid w:val="1CB11E74"/>
    <w:rsid w:val="1CB31D7E"/>
    <w:rsid w:val="1CB41657"/>
    <w:rsid w:val="1CB51EB0"/>
    <w:rsid w:val="1CB533A4"/>
    <w:rsid w:val="1CB770F4"/>
    <w:rsid w:val="1CC04436"/>
    <w:rsid w:val="1CC06F51"/>
    <w:rsid w:val="1CC174BC"/>
    <w:rsid w:val="1CC26B08"/>
    <w:rsid w:val="1CC40A1F"/>
    <w:rsid w:val="1CC96E50"/>
    <w:rsid w:val="1CD24803"/>
    <w:rsid w:val="1CDF76EC"/>
    <w:rsid w:val="1CE701E6"/>
    <w:rsid w:val="1CF02A3A"/>
    <w:rsid w:val="1CF40CCC"/>
    <w:rsid w:val="1CF56220"/>
    <w:rsid w:val="1CF57722"/>
    <w:rsid w:val="1CFA4719"/>
    <w:rsid w:val="1D0036B2"/>
    <w:rsid w:val="1D015403"/>
    <w:rsid w:val="1D033112"/>
    <w:rsid w:val="1D0357D8"/>
    <w:rsid w:val="1D0437D0"/>
    <w:rsid w:val="1D04432C"/>
    <w:rsid w:val="1D0B1216"/>
    <w:rsid w:val="1D0B4EFC"/>
    <w:rsid w:val="1D0B56BA"/>
    <w:rsid w:val="1D1041CC"/>
    <w:rsid w:val="1D105131"/>
    <w:rsid w:val="1D1125A5"/>
    <w:rsid w:val="1D113F21"/>
    <w:rsid w:val="1D2460DE"/>
    <w:rsid w:val="1D262C59"/>
    <w:rsid w:val="1D270997"/>
    <w:rsid w:val="1D292B5D"/>
    <w:rsid w:val="1D2F7999"/>
    <w:rsid w:val="1D3227A2"/>
    <w:rsid w:val="1D3247D4"/>
    <w:rsid w:val="1D326EC6"/>
    <w:rsid w:val="1D345A7D"/>
    <w:rsid w:val="1D382A1B"/>
    <w:rsid w:val="1D3A54A0"/>
    <w:rsid w:val="1D3B322F"/>
    <w:rsid w:val="1D3E60EC"/>
    <w:rsid w:val="1D3F5364"/>
    <w:rsid w:val="1D4168E6"/>
    <w:rsid w:val="1D4C797E"/>
    <w:rsid w:val="1D4E30E0"/>
    <w:rsid w:val="1D5422BA"/>
    <w:rsid w:val="1D55705D"/>
    <w:rsid w:val="1D59262B"/>
    <w:rsid w:val="1D5A3D5B"/>
    <w:rsid w:val="1D5F5A06"/>
    <w:rsid w:val="1D607839"/>
    <w:rsid w:val="1D616594"/>
    <w:rsid w:val="1D6248A3"/>
    <w:rsid w:val="1D643210"/>
    <w:rsid w:val="1D652B69"/>
    <w:rsid w:val="1D6708D4"/>
    <w:rsid w:val="1D6923E1"/>
    <w:rsid w:val="1D6930FD"/>
    <w:rsid w:val="1D6C769E"/>
    <w:rsid w:val="1D6D1EBD"/>
    <w:rsid w:val="1D711938"/>
    <w:rsid w:val="1D721AA5"/>
    <w:rsid w:val="1D792D40"/>
    <w:rsid w:val="1D7A452E"/>
    <w:rsid w:val="1D7A5AE8"/>
    <w:rsid w:val="1D7D1B53"/>
    <w:rsid w:val="1D7E3727"/>
    <w:rsid w:val="1D7E5E8C"/>
    <w:rsid w:val="1D803F99"/>
    <w:rsid w:val="1D813BCE"/>
    <w:rsid w:val="1D81583E"/>
    <w:rsid w:val="1D823F1B"/>
    <w:rsid w:val="1D846721"/>
    <w:rsid w:val="1D86217E"/>
    <w:rsid w:val="1D8C1524"/>
    <w:rsid w:val="1D902A13"/>
    <w:rsid w:val="1D9C020D"/>
    <w:rsid w:val="1D9C2C9F"/>
    <w:rsid w:val="1D9E4BCB"/>
    <w:rsid w:val="1D9E6FA7"/>
    <w:rsid w:val="1D9F240E"/>
    <w:rsid w:val="1DA267E5"/>
    <w:rsid w:val="1DA372F6"/>
    <w:rsid w:val="1DA7120E"/>
    <w:rsid w:val="1DA83559"/>
    <w:rsid w:val="1DA93B22"/>
    <w:rsid w:val="1DAA3FB0"/>
    <w:rsid w:val="1DAB27AD"/>
    <w:rsid w:val="1DAD53DF"/>
    <w:rsid w:val="1DB05EFC"/>
    <w:rsid w:val="1DB06D6D"/>
    <w:rsid w:val="1DB423AB"/>
    <w:rsid w:val="1DB45D52"/>
    <w:rsid w:val="1DB6030A"/>
    <w:rsid w:val="1DBA40C9"/>
    <w:rsid w:val="1DBE1714"/>
    <w:rsid w:val="1DBF2368"/>
    <w:rsid w:val="1DC3385F"/>
    <w:rsid w:val="1DC356AF"/>
    <w:rsid w:val="1DC54486"/>
    <w:rsid w:val="1DCF493A"/>
    <w:rsid w:val="1DD123E6"/>
    <w:rsid w:val="1DD12460"/>
    <w:rsid w:val="1DD41EA1"/>
    <w:rsid w:val="1DD457BC"/>
    <w:rsid w:val="1DD6053C"/>
    <w:rsid w:val="1DD81269"/>
    <w:rsid w:val="1DD8365C"/>
    <w:rsid w:val="1DDB1CC8"/>
    <w:rsid w:val="1DE12930"/>
    <w:rsid w:val="1DE17BEB"/>
    <w:rsid w:val="1DE52EA0"/>
    <w:rsid w:val="1DE64A48"/>
    <w:rsid w:val="1DE763E4"/>
    <w:rsid w:val="1DED1695"/>
    <w:rsid w:val="1DF40C53"/>
    <w:rsid w:val="1DF43B07"/>
    <w:rsid w:val="1DF44DDE"/>
    <w:rsid w:val="1DF47B48"/>
    <w:rsid w:val="1DF60F39"/>
    <w:rsid w:val="1DF732F7"/>
    <w:rsid w:val="1DFB387E"/>
    <w:rsid w:val="1DFE4DCA"/>
    <w:rsid w:val="1DFE7C4F"/>
    <w:rsid w:val="1DFF7CAC"/>
    <w:rsid w:val="1E03491C"/>
    <w:rsid w:val="1E0667DE"/>
    <w:rsid w:val="1E0B7E89"/>
    <w:rsid w:val="1E0C028C"/>
    <w:rsid w:val="1E0D1CE3"/>
    <w:rsid w:val="1E0D300E"/>
    <w:rsid w:val="1E0E213F"/>
    <w:rsid w:val="1E127068"/>
    <w:rsid w:val="1E172173"/>
    <w:rsid w:val="1E182121"/>
    <w:rsid w:val="1E1E0D59"/>
    <w:rsid w:val="1E1F7964"/>
    <w:rsid w:val="1E210366"/>
    <w:rsid w:val="1E211CAF"/>
    <w:rsid w:val="1E24164C"/>
    <w:rsid w:val="1E2971F1"/>
    <w:rsid w:val="1E2F67B8"/>
    <w:rsid w:val="1E3173A3"/>
    <w:rsid w:val="1E366767"/>
    <w:rsid w:val="1E396257"/>
    <w:rsid w:val="1E396C13"/>
    <w:rsid w:val="1E3D13EE"/>
    <w:rsid w:val="1E41004D"/>
    <w:rsid w:val="1E421BD0"/>
    <w:rsid w:val="1E476866"/>
    <w:rsid w:val="1E5136A8"/>
    <w:rsid w:val="1E543FF0"/>
    <w:rsid w:val="1E560BB7"/>
    <w:rsid w:val="1E592455"/>
    <w:rsid w:val="1E5D6E8E"/>
    <w:rsid w:val="1E5D7443"/>
    <w:rsid w:val="1E6209FE"/>
    <w:rsid w:val="1E652BA8"/>
    <w:rsid w:val="1E671455"/>
    <w:rsid w:val="1E6852D6"/>
    <w:rsid w:val="1E690457"/>
    <w:rsid w:val="1E6D06C1"/>
    <w:rsid w:val="1E726D7E"/>
    <w:rsid w:val="1E730144"/>
    <w:rsid w:val="1E733517"/>
    <w:rsid w:val="1E74103D"/>
    <w:rsid w:val="1E750D86"/>
    <w:rsid w:val="1E7A6DF6"/>
    <w:rsid w:val="1E7B12B0"/>
    <w:rsid w:val="1E7E247C"/>
    <w:rsid w:val="1E7F5CB2"/>
    <w:rsid w:val="1E817575"/>
    <w:rsid w:val="1E865195"/>
    <w:rsid w:val="1E8B2948"/>
    <w:rsid w:val="1E912BAE"/>
    <w:rsid w:val="1E924978"/>
    <w:rsid w:val="1E94088A"/>
    <w:rsid w:val="1E94366E"/>
    <w:rsid w:val="1E94676F"/>
    <w:rsid w:val="1E965AAA"/>
    <w:rsid w:val="1E970A7C"/>
    <w:rsid w:val="1E976569"/>
    <w:rsid w:val="1E9873F8"/>
    <w:rsid w:val="1E9C1994"/>
    <w:rsid w:val="1E9D59A2"/>
    <w:rsid w:val="1EA025D5"/>
    <w:rsid w:val="1EA36416"/>
    <w:rsid w:val="1EA420B2"/>
    <w:rsid w:val="1EA923A9"/>
    <w:rsid w:val="1EA96538"/>
    <w:rsid w:val="1EAE1AED"/>
    <w:rsid w:val="1EB05103"/>
    <w:rsid w:val="1EB066C3"/>
    <w:rsid w:val="1EB31B66"/>
    <w:rsid w:val="1EB717EE"/>
    <w:rsid w:val="1EB919CC"/>
    <w:rsid w:val="1EBA0D8C"/>
    <w:rsid w:val="1EBB1886"/>
    <w:rsid w:val="1EBE018C"/>
    <w:rsid w:val="1EC23560"/>
    <w:rsid w:val="1EC55242"/>
    <w:rsid w:val="1EC634FE"/>
    <w:rsid w:val="1ECA5587"/>
    <w:rsid w:val="1ECC7A42"/>
    <w:rsid w:val="1ECF6172"/>
    <w:rsid w:val="1ED53102"/>
    <w:rsid w:val="1ED57D2E"/>
    <w:rsid w:val="1ED72C7F"/>
    <w:rsid w:val="1ED955E9"/>
    <w:rsid w:val="1EDC6A65"/>
    <w:rsid w:val="1EE143D0"/>
    <w:rsid w:val="1EE14A91"/>
    <w:rsid w:val="1EE2069D"/>
    <w:rsid w:val="1EE32DE2"/>
    <w:rsid w:val="1EE66043"/>
    <w:rsid w:val="1EEB0132"/>
    <w:rsid w:val="1EEB31BE"/>
    <w:rsid w:val="1EEB49C3"/>
    <w:rsid w:val="1EEF2245"/>
    <w:rsid w:val="1EF53F2C"/>
    <w:rsid w:val="1EF61725"/>
    <w:rsid w:val="1EF8052A"/>
    <w:rsid w:val="1F035279"/>
    <w:rsid w:val="1F036EF9"/>
    <w:rsid w:val="1F05775A"/>
    <w:rsid w:val="1F067607"/>
    <w:rsid w:val="1F073035"/>
    <w:rsid w:val="1F092B20"/>
    <w:rsid w:val="1F0A288F"/>
    <w:rsid w:val="1F105625"/>
    <w:rsid w:val="1F130A95"/>
    <w:rsid w:val="1F1473B1"/>
    <w:rsid w:val="1F150595"/>
    <w:rsid w:val="1F1774A7"/>
    <w:rsid w:val="1F177525"/>
    <w:rsid w:val="1F1C6036"/>
    <w:rsid w:val="1F1D2F96"/>
    <w:rsid w:val="1F206A9C"/>
    <w:rsid w:val="1F207893"/>
    <w:rsid w:val="1F212DFB"/>
    <w:rsid w:val="1F212F73"/>
    <w:rsid w:val="1F235FFD"/>
    <w:rsid w:val="1F242A63"/>
    <w:rsid w:val="1F253B21"/>
    <w:rsid w:val="1F2573ED"/>
    <w:rsid w:val="1F274F7E"/>
    <w:rsid w:val="1F2C36C6"/>
    <w:rsid w:val="1F2E2DF3"/>
    <w:rsid w:val="1F2F3AA8"/>
    <w:rsid w:val="1F31712C"/>
    <w:rsid w:val="1F323881"/>
    <w:rsid w:val="1F327ABD"/>
    <w:rsid w:val="1F333B6F"/>
    <w:rsid w:val="1F3563AE"/>
    <w:rsid w:val="1F3615E0"/>
    <w:rsid w:val="1F364345"/>
    <w:rsid w:val="1F377092"/>
    <w:rsid w:val="1F392DD0"/>
    <w:rsid w:val="1F3A2070"/>
    <w:rsid w:val="1F3A5E2B"/>
    <w:rsid w:val="1F3F1559"/>
    <w:rsid w:val="1F3F3488"/>
    <w:rsid w:val="1F417863"/>
    <w:rsid w:val="1F450945"/>
    <w:rsid w:val="1F4B180C"/>
    <w:rsid w:val="1F4B39AA"/>
    <w:rsid w:val="1F4B5513"/>
    <w:rsid w:val="1F4C4292"/>
    <w:rsid w:val="1F4D07DD"/>
    <w:rsid w:val="1F4E59D6"/>
    <w:rsid w:val="1F4E5E2B"/>
    <w:rsid w:val="1F507C0F"/>
    <w:rsid w:val="1F572E39"/>
    <w:rsid w:val="1F582664"/>
    <w:rsid w:val="1F5A6548"/>
    <w:rsid w:val="1F5C0235"/>
    <w:rsid w:val="1F6115C2"/>
    <w:rsid w:val="1F63717C"/>
    <w:rsid w:val="1F663436"/>
    <w:rsid w:val="1F665A50"/>
    <w:rsid w:val="1F6B7698"/>
    <w:rsid w:val="1F6C013E"/>
    <w:rsid w:val="1F6C0892"/>
    <w:rsid w:val="1F7026F6"/>
    <w:rsid w:val="1F72473F"/>
    <w:rsid w:val="1F7463D2"/>
    <w:rsid w:val="1F775289"/>
    <w:rsid w:val="1F7A0BC0"/>
    <w:rsid w:val="1F7D05C3"/>
    <w:rsid w:val="1F8129E5"/>
    <w:rsid w:val="1F82449F"/>
    <w:rsid w:val="1F8635C4"/>
    <w:rsid w:val="1F866AD3"/>
    <w:rsid w:val="1F894CFB"/>
    <w:rsid w:val="1F8D3954"/>
    <w:rsid w:val="1F910B40"/>
    <w:rsid w:val="1F913226"/>
    <w:rsid w:val="1F91689D"/>
    <w:rsid w:val="1F9403CB"/>
    <w:rsid w:val="1F953961"/>
    <w:rsid w:val="1F963795"/>
    <w:rsid w:val="1F9B498A"/>
    <w:rsid w:val="1F9B4A39"/>
    <w:rsid w:val="1FA140B4"/>
    <w:rsid w:val="1FA30E61"/>
    <w:rsid w:val="1FA920E7"/>
    <w:rsid w:val="1FAC5B62"/>
    <w:rsid w:val="1FAE6941"/>
    <w:rsid w:val="1FB03051"/>
    <w:rsid w:val="1FB5147F"/>
    <w:rsid w:val="1FBA2250"/>
    <w:rsid w:val="1FC0654C"/>
    <w:rsid w:val="1FC11AB2"/>
    <w:rsid w:val="1FC33EE4"/>
    <w:rsid w:val="1FC86F4C"/>
    <w:rsid w:val="1FCD6C57"/>
    <w:rsid w:val="1FCF588A"/>
    <w:rsid w:val="1FD66279"/>
    <w:rsid w:val="1FD85B34"/>
    <w:rsid w:val="1FD91963"/>
    <w:rsid w:val="1FDA0087"/>
    <w:rsid w:val="1FDB25B0"/>
    <w:rsid w:val="1FDB6770"/>
    <w:rsid w:val="1FDC6E9A"/>
    <w:rsid w:val="1FDD2BE3"/>
    <w:rsid w:val="1FDD6227"/>
    <w:rsid w:val="1FE3647B"/>
    <w:rsid w:val="1FE43FC1"/>
    <w:rsid w:val="1FE45DD3"/>
    <w:rsid w:val="1FE521F3"/>
    <w:rsid w:val="1FE757D2"/>
    <w:rsid w:val="1FE96AE1"/>
    <w:rsid w:val="1FEA10DB"/>
    <w:rsid w:val="1FEC14B4"/>
    <w:rsid w:val="1FEC692D"/>
    <w:rsid w:val="1FEF7DCC"/>
    <w:rsid w:val="1FF17778"/>
    <w:rsid w:val="1FF30298"/>
    <w:rsid w:val="1FF54D66"/>
    <w:rsid w:val="1FF62444"/>
    <w:rsid w:val="1FF857B2"/>
    <w:rsid w:val="1FFE1ADE"/>
    <w:rsid w:val="1FFE7057"/>
    <w:rsid w:val="200026F4"/>
    <w:rsid w:val="20032679"/>
    <w:rsid w:val="200552B4"/>
    <w:rsid w:val="20060D21"/>
    <w:rsid w:val="20072C41"/>
    <w:rsid w:val="20085EE1"/>
    <w:rsid w:val="200A6A85"/>
    <w:rsid w:val="200B4785"/>
    <w:rsid w:val="201057B8"/>
    <w:rsid w:val="20122F79"/>
    <w:rsid w:val="20137DB0"/>
    <w:rsid w:val="20167238"/>
    <w:rsid w:val="201A6EED"/>
    <w:rsid w:val="201D1941"/>
    <w:rsid w:val="201F1B0B"/>
    <w:rsid w:val="201F22B8"/>
    <w:rsid w:val="201F6BD2"/>
    <w:rsid w:val="2020639E"/>
    <w:rsid w:val="202376B5"/>
    <w:rsid w:val="202A21A2"/>
    <w:rsid w:val="202A7A74"/>
    <w:rsid w:val="202F27E8"/>
    <w:rsid w:val="202F3DB3"/>
    <w:rsid w:val="20307817"/>
    <w:rsid w:val="203220D3"/>
    <w:rsid w:val="203248D3"/>
    <w:rsid w:val="203570BC"/>
    <w:rsid w:val="2039463E"/>
    <w:rsid w:val="2039504A"/>
    <w:rsid w:val="203B4241"/>
    <w:rsid w:val="203F5F7A"/>
    <w:rsid w:val="20401842"/>
    <w:rsid w:val="20451CEE"/>
    <w:rsid w:val="204729D7"/>
    <w:rsid w:val="20486061"/>
    <w:rsid w:val="204C673A"/>
    <w:rsid w:val="204C7C97"/>
    <w:rsid w:val="204E4689"/>
    <w:rsid w:val="204F3B10"/>
    <w:rsid w:val="2051237D"/>
    <w:rsid w:val="20562552"/>
    <w:rsid w:val="205B7A26"/>
    <w:rsid w:val="20641F8C"/>
    <w:rsid w:val="20651300"/>
    <w:rsid w:val="20653411"/>
    <w:rsid w:val="20671A39"/>
    <w:rsid w:val="206951BE"/>
    <w:rsid w:val="206A53E7"/>
    <w:rsid w:val="206B056C"/>
    <w:rsid w:val="20704C10"/>
    <w:rsid w:val="20730EDC"/>
    <w:rsid w:val="20751050"/>
    <w:rsid w:val="207532B2"/>
    <w:rsid w:val="20780081"/>
    <w:rsid w:val="20787691"/>
    <w:rsid w:val="207B3251"/>
    <w:rsid w:val="207D1D84"/>
    <w:rsid w:val="207D242B"/>
    <w:rsid w:val="2084787D"/>
    <w:rsid w:val="2085008F"/>
    <w:rsid w:val="20871E0F"/>
    <w:rsid w:val="20874B55"/>
    <w:rsid w:val="208B4927"/>
    <w:rsid w:val="208C2669"/>
    <w:rsid w:val="208C2E60"/>
    <w:rsid w:val="208C65D8"/>
    <w:rsid w:val="208C6B12"/>
    <w:rsid w:val="208D63E6"/>
    <w:rsid w:val="20943C19"/>
    <w:rsid w:val="20991F8F"/>
    <w:rsid w:val="209B4FA7"/>
    <w:rsid w:val="209C594A"/>
    <w:rsid w:val="209D5FD7"/>
    <w:rsid w:val="209E0722"/>
    <w:rsid w:val="20A31EA3"/>
    <w:rsid w:val="20A468BE"/>
    <w:rsid w:val="20A56E00"/>
    <w:rsid w:val="20A619E4"/>
    <w:rsid w:val="20A74B11"/>
    <w:rsid w:val="20AC0F62"/>
    <w:rsid w:val="20AD0837"/>
    <w:rsid w:val="20AE284E"/>
    <w:rsid w:val="20AF1DE6"/>
    <w:rsid w:val="20B111EC"/>
    <w:rsid w:val="20B21DE3"/>
    <w:rsid w:val="20B70C5D"/>
    <w:rsid w:val="20B7775D"/>
    <w:rsid w:val="20BD372D"/>
    <w:rsid w:val="20BE5F5A"/>
    <w:rsid w:val="20C04A77"/>
    <w:rsid w:val="20C52784"/>
    <w:rsid w:val="20CF28F2"/>
    <w:rsid w:val="20D36689"/>
    <w:rsid w:val="20D71606"/>
    <w:rsid w:val="20D723AC"/>
    <w:rsid w:val="20E15865"/>
    <w:rsid w:val="20E16E32"/>
    <w:rsid w:val="20E548E5"/>
    <w:rsid w:val="20E65778"/>
    <w:rsid w:val="20E9339D"/>
    <w:rsid w:val="20EA3839"/>
    <w:rsid w:val="20EB1A8B"/>
    <w:rsid w:val="20ED55F5"/>
    <w:rsid w:val="20F0067C"/>
    <w:rsid w:val="20F92125"/>
    <w:rsid w:val="20FD75B5"/>
    <w:rsid w:val="2101067D"/>
    <w:rsid w:val="210118B2"/>
    <w:rsid w:val="2102480C"/>
    <w:rsid w:val="21044918"/>
    <w:rsid w:val="21073C06"/>
    <w:rsid w:val="210C492A"/>
    <w:rsid w:val="210D3BAE"/>
    <w:rsid w:val="210D5A5A"/>
    <w:rsid w:val="21146D03"/>
    <w:rsid w:val="2114760F"/>
    <w:rsid w:val="211508E7"/>
    <w:rsid w:val="211656F4"/>
    <w:rsid w:val="21191AE1"/>
    <w:rsid w:val="211A23A5"/>
    <w:rsid w:val="211A7E1B"/>
    <w:rsid w:val="211B62B3"/>
    <w:rsid w:val="211D6E26"/>
    <w:rsid w:val="211E4C2A"/>
    <w:rsid w:val="2120587A"/>
    <w:rsid w:val="212B191A"/>
    <w:rsid w:val="21327923"/>
    <w:rsid w:val="213F1A88"/>
    <w:rsid w:val="214537B9"/>
    <w:rsid w:val="214629FE"/>
    <w:rsid w:val="21472A39"/>
    <w:rsid w:val="214847DF"/>
    <w:rsid w:val="214861D8"/>
    <w:rsid w:val="214D5F23"/>
    <w:rsid w:val="2151717A"/>
    <w:rsid w:val="21556F04"/>
    <w:rsid w:val="21565ED0"/>
    <w:rsid w:val="215A09BE"/>
    <w:rsid w:val="215A451A"/>
    <w:rsid w:val="215D04AF"/>
    <w:rsid w:val="215E564A"/>
    <w:rsid w:val="215F2B31"/>
    <w:rsid w:val="21611D4D"/>
    <w:rsid w:val="21631C7E"/>
    <w:rsid w:val="21650D1A"/>
    <w:rsid w:val="21655773"/>
    <w:rsid w:val="21665231"/>
    <w:rsid w:val="216734AD"/>
    <w:rsid w:val="21683A4A"/>
    <w:rsid w:val="21690A3C"/>
    <w:rsid w:val="2169145D"/>
    <w:rsid w:val="217067B5"/>
    <w:rsid w:val="21714D2D"/>
    <w:rsid w:val="217204D2"/>
    <w:rsid w:val="217355DC"/>
    <w:rsid w:val="217505C5"/>
    <w:rsid w:val="217879BB"/>
    <w:rsid w:val="217B1E8C"/>
    <w:rsid w:val="21803FAA"/>
    <w:rsid w:val="21845A3B"/>
    <w:rsid w:val="218C44A7"/>
    <w:rsid w:val="218F3137"/>
    <w:rsid w:val="21900BB9"/>
    <w:rsid w:val="21902632"/>
    <w:rsid w:val="21920C1E"/>
    <w:rsid w:val="219277F1"/>
    <w:rsid w:val="219537A4"/>
    <w:rsid w:val="21986E01"/>
    <w:rsid w:val="219B6555"/>
    <w:rsid w:val="219F3ED8"/>
    <w:rsid w:val="21A30FC6"/>
    <w:rsid w:val="21A31181"/>
    <w:rsid w:val="21A372EF"/>
    <w:rsid w:val="21A8797C"/>
    <w:rsid w:val="21A87982"/>
    <w:rsid w:val="21AE2AB8"/>
    <w:rsid w:val="21B05A6B"/>
    <w:rsid w:val="21B74435"/>
    <w:rsid w:val="21C07EB0"/>
    <w:rsid w:val="21C1459A"/>
    <w:rsid w:val="21C4492C"/>
    <w:rsid w:val="21C5575A"/>
    <w:rsid w:val="21C62F9B"/>
    <w:rsid w:val="21C66DC9"/>
    <w:rsid w:val="21C806C4"/>
    <w:rsid w:val="21C9031B"/>
    <w:rsid w:val="21CB1B55"/>
    <w:rsid w:val="21D13C26"/>
    <w:rsid w:val="21D6492E"/>
    <w:rsid w:val="21D73DBD"/>
    <w:rsid w:val="21D83219"/>
    <w:rsid w:val="21D95741"/>
    <w:rsid w:val="21E22BDB"/>
    <w:rsid w:val="21E92768"/>
    <w:rsid w:val="21EA20FA"/>
    <w:rsid w:val="21EA62BD"/>
    <w:rsid w:val="21ED1FF9"/>
    <w:rsid w:val="21EF6281"/>
    <w:rsid w:val="21F229A5"/>
    <w:rsid w:val="21F95BE9"/>
    <w:rsid w:val="21FA5933"/>
    <w:rsid w:val="21FD6FBA"/>
    <w:rsid w:val="21FE3A99"/>
    <w:rsid w:val="22071701"/>
    <w:rsid w:val="220B1BC2"/>
    <w:rsid w:val="220D053D"/>
    <w:rsid w:val="220F4878"/>
    <w:rsid w:val="221211CC"/>
    <w:rsid w:val="22123047"/>
    <w:rsid w:val="22141A67"/>
    <w:rsid w:val="22145FB8"/>
    <w:rsid w:val="22147904"/>
    <w:rsid w:val="22172D2E"/>
    <w:rsid w:val="221A5FAF"/>
    <w:rsid w:val="221E379A"/>
    <w:rsid w:val="221E6AC9"/>
    <w:rsid w:val="22200A78"/>
    <w:rsid w:val="22242968"/>
    <w:rsid w:val="2225054D"/>
    <w:rsid w:val="22256FDB"/>
    <w:rsid w:val="222E1192"/>
    <w:rsid w:val="222F29D1"/>
    <w:rsid w:val="222F4D41"/>
    <w:rsid w:val="2230000E"/>
    <w:rsid w:val="22306B32"/>
    <w:rsid w:val="22310C33"/>
    <w:rsid w:val="22310F90"/>
    <w:rsid w:val="2231480A"/>
    <w:rsid w:val="223219D0"/>
    <w:rsid w:val="22353B4D"/>
    <w:rsid w:val="22372AAE"/>
    <w:rsid w:val="22385E11"/>
    <w:rsid w:val="224148E0"/>
    <w:rsid w:val="22431AC8"/>
    <w:rsid w:val="22453BB9"/>
    <w:rsid w:val="224563BE"/>
    <w:rsid w:val="224B0C04"/>
    <w:rsid w:val="224B5175"/>
    <w:rsid w:val="224B57C4"/>
    <w:rsid w:val="224C47AB"/>
    <w:rsid w:val="224D3778"/>
    <w:rsid w:val="224F1C1D"/>
    <w:rsid w:val="22507B13"/>
    <w:rsid w:val="22511DC1"/>
    <w:rsid w:val="225278B6"/>
    <w:rsid w:val="225278E7"/>
    <w:rsid w:val="22537F1C"/>
    <w:rsid w:val="225409F6"/>
    <w:rsid w:val="22596EC8"/>
    <w:rsid w:val="225D276A"/>
    <w:rsid w:val="225E628C"/>
    <w:rsid w:val="22624381"/>
    <w:rsid w:val="226D462F"/>
    <w:rsid w:val="226D5B6D"/>
    <w:rsid w:val="226F25D8"/>
    <w:rsid w:val="22743426"/>
    <w:rsid w:val="227635D6"/>
    <w:rsid w:val="22776795"/>
    <w:rsid w:val="22784ACD"/>
    <w:rsid w:val="22784BCF"/>
    <w:rsid w:val="22791CFC"/>
    <w:rsid w:val="22794933"/>
    <w:rsid w:val="227963C0"/>
    <w:rsid w:val="22797BAC"/>
    <w:rsid w:val="227E6E15"/>
    <w:rsid w:val="2281743D"/>
    <w:rsid w:val="228544CA"/>
    <w:rsid w:val="22880236"/>
    <w:rsid w:val="228850B7"/>
    <w:rsid w:val="228D00EB"/>
    <w:rsid w:val="228F4698"/>
    <w:rsid w:val="22935709"/>
    <w:rsid w:val="22941CAE"/>
    <w:rsid w:val="229512D9"/>
    <w:rsid w:val="22961841"/>
    <w:rsid w:val="229C1B6E"/>
    <w:rsid w:val="229E0059"/>
    <w:rsid w:val="229E1992"/>
    <w:rsid w:val="229E7780"/>
    <w:rsid w:val="22A25D04"/>
    <w:rsid w:val="22A34E57"/>
    <w:rsid w:val="22A3701D"/>
    <w:rsid w:val="22AB1981"/>
    <w:rsid w:val="22AB29CA"/>
    <w:rsid w:val="22AB4D43"/>
    <w:rsid w:val="22AD6290"/>
    <w:rsid w:val="22B15C16"/>
    <w:rsid w:val="22B30673"/>
    <w:rsid w:val="22B411E1"/>
    <w:rsid w:val="22B90530"/>
    <w:rsid w:val="22C04975"/>
    <w:rsid w:val="22C375F7"/>
    <w:rsid w:val="22C407E5"/>
    <w:rsid w:val="22C63C15"/>
    <w:rsid w:val="22C73E32"/>
    <w:rsid w:val="22C97BAA"/>
    <w:rsid w:val="22CD58F6"/>
    <w:rsid w:val="22CE4C11"/>
    <w:rsid w:val="22CF2F4B"/>
    <w:rsid w:val="22D8014E"/>
    <w:rsid w:val="22D84291"/>
    <w:rsid w:val="22DB07E7"/>
    <w:rsid w:val="22E2326E"/>
    <w:rsid w:val="22E26EBD"/>
    <w:rsid w:val="22E47933"/>
    <w:rsid w:val="22E54B40"/>
    <w:rsid w:val="22E72ABF"/>
    <w:rsid w:val="22E808A8"/>
    <w:rsid w:val="22F015DA"/>
    <w:rsid w:val="22F26167"/>
    <w:rsid w:val="22F5697D"/>
    <w:rsid w:val="22F93464"/>
    <w:rsid w:val="22F96FC9"/>
    <w:rsid w:val="22FC0833"/>
    <w:rsid w:val="2304049D"/>
    <w:rsid w:val="230569FF"/>
    <w:rsid w:val="2306731C"/>
    <w:rsid w:val="23070C7C"/>
    <w:rsid w:val="230E1A60"/>
    <w:rsid w:val="230E4A16"/>
    <w:rsid w:val="230F06D1"/>
    <w:rsid w:val="23117139"/>
    <w:rsid w:val="23122C2F"/>
    <w:rsid w:val="23135034"/>
    <w:rsid w:val="23144C11"/>
    <w:rsid w:val="231453B9"/>
    <w:rsid w:val="23167C7E"/>
    <w:rsid w:val="23176574"/>
    <w:rsid w:val="23196495"/>
    <w:rsid w:val="231B2DBD"/>
    <w:rsid w:val="231D1838"/>
    <w:rsid w:val="231F44C0"/>
    <w:rsid w:val="232023CC"/>
    <w:rsid w:val="232272BA"/>
    <w:rsid w:val="23271E05"/>
    <w:rsid w:val="23283103"/>
    <w:rsid w:val="232E7BA6"/>
    <w:rsid w:val="23312A20"/>
    <w:rsid w:val="23344974"/>
    <w:rsid w:val="233A0E68"/>
    <w:rsid w:val="233A2812"/>
    <w:rsid w:val="233D4725"/>
    <w:rsid w:val="233E3C70"/>
    <w:rsid w:val="233E461E"/>
    <w:rsid w:val="23420CFF"/>
    <w:rsid w:val="234277F2"/>
    <w:rsid w:val="23460499"/>
    <w:rsid w:val="23460728"/>
    <w:rsid w:val="23494AA7"/>
    <w:rsid w:val="234B6204"/>
    <w:rsid w:val="234C6598"/>
    <w:rsid w:val="23514A84"/>
    <w:rsid w:val="235161EF"/>
    <w:rsid w:val="2355204B"/>
    <w:rsid w:val="23594BDB"/>
    <w:rsid w:val="235A766B"/>
    <w:rsid w:val="235D4796"/>
    <w:rsid w:val="23607963"/>
    <w:rsid w:val="2361779A"/>
    <w:rsid w:val="23621DAC"/>
    <w:rsid w:val="23666812"/>
    <w:rsid w:val="236B3D2C"/>
    <w:rsid w:val="23760651"/>
    <w:rsid w:val="237613B4"/>
    <w:rsid w:val="23827A0E"/>
    <w:rsid w:val="23843AD1"/>
    <w:rsid w:val="238537B6"/>
    <w:rsid w:val="23864F82"/>
    <w:rsid w:val="23871B0E"/>
    <w:rsid w:val="238C00F0"/>
    <w:rsid w:val="238E72A4"/>
    <w:rsid w:val="239A282D"/>
    <w:rsid w:val="239B35E8"/>
    <w:rsid w:val="239B57DE"/>
    <w:rsid w:val="239B7AC4"/>
    <w:rsid w:val="239D182C"/>
    <w:rsid w:val="239D64FB"/>
    <w:rsid w:val="239E6B2C"/>
    <w:rsid w:val="23A137F6"/>
    <w:rsid w:val="23A2125D"/>
    <w:rsid w:val="23A51984"/>
    <w:rsid w:val="23A53E8D"/>
    <w:rsid w:val="23A74447"/>
    <w:rsid w:val="23AD124D"/>
    <w:rsid w:val="23AD6133"/>
    <w:rsid w:val="23AE0B4E"/>
    <w:rsid w:val="23AE49D0"/>
    <w:rsid w:val="23AF688E"/>
    <w:rsid w:val="23B13C21"/>
    <w:rsid w:val="23B30D1B"/>
    <w:rsid w:val="23B32608"/>
    <w:rsid w:val="23B47EBF"/>
    <w:rsid w:val="23B61701"/>
    <w:rsid w:val="23B91EDB"/>
    <w:rsid w:val="23BF0331"/>
    <w:rsid w:val="23C14D25"/>
    <w:rsid w:val="23C30A9D"/>
    <w:rsid w:val="23C40511"/>
    <w:rsid w:val="23C43C70"/>
    <w:rsid w:val="23C9126A"/>
    <w:rsid w:val="23CB5B2A"/>
    <w:rsid w:val="23CC308A"/>
    <w:rsid w:val="23CC4386"/>
    <w:rsid w:val="23CE54E7"/>
    <w:rsid w:val="23D04DCB"/>
    <w:rsid w:val="23D36806"/>
    <w:rsid w:val="23DF164F"/>
    <w:rsid w:val="23DF55EE"/>
    <w:rsid w:val="23DF565F"/>
    <w:rsid w:val="23E139AB"/>
    <w:rsid w:val="23E434C4"/>
    <w:rsid w:val="23E87BA6"/>
    <w:rsid w:val="23EE30A3"/>
    <w:rsid w:val="23EF2501"/>
    <w:rsid w:val="23EF350A"/>
    <w:rsid w:val="23EF5CE6"/>
    <w:rsid w:val="23EF680A"/>
    <w:rsid w:val="23F229AC"/>
    <w:rsid w:val="23F71470"/>
    <w:rsid w:val="23F76B18"/>
    <w:rsid w:val="23F82959"/>
    <w:rsid w:val="23FA3D93"/>
    <w:rsid w:val="23FF15A7"/>
    <w:rsid w:val="23FF5265"/>
    <w:rsid w:val="24032DD3"/>
    <w:rsid w:val="24043095"/>
    <w:rsid w:val="240A66CC"/>
    <w:rsid w:val="240B41F2"/>
    <w:rsid w:val="24111E71"/>
    <w:rsid w:val="241214A8"/>
    <w:rsid w:val="241237D2"/>
    <w:rsid w:val="24125F70"/>
    <w:rsid w:val="24126696"/>
    <w:rsid w:val="24197B4B"/>
    <w:rsid w:val="242531C4"/>
    <w:rsid w:val="24264B88"/>
    <w:rsid w:val="24273A84"/>
    <w:rsid w:val="24283C75"/>
    <w:rsid w:val="242D33BE"/>
    <w:rsid w:val="242F0166"/>
    <w:rsid w:val="242F424E"/>
    <w:rsid w:val="2431606C"/>
    <w:rsid w:val="24320551"/>
    <w:rsid w:val="24344FFD"/>
    <w:rsid w:val="243454F7"/>
    <w:rsid w:val="24346FBD"/>
    <w:rsid w:val="243640A8"/>
    <w:rsid w:val="24370809"/>
    <w:rsid w:val="2437186F"/>
    <w:rsid w:val="24373239"/>
    <w:rsid w:val="24374FE7"/>
    <w:rsid w:val="243B73F4"/>
    <w:rsid w:val="243C76DA"/>
    <w:rsid w:val="243D73C1"/>
    <w:rsid w:val="243F3110"/>
    <w:rsid w:val="2440400E"/>
    <w:rsid w:val="24406FE8"/>
    <w:rsid w:val="2444694D"/>
    <w:rsid w:val="24476139"/>
    <w:rsid w:val="244A52C9"/>
    <w:rsid w:val="244B5341"/>
    <w:rsid w:val="244F3C79"/>
    <w:rsid w:val="24506DFF"/>
    <w:rsid w:val="24520428"/>
    <w:rsid w:val="24582FD6"/>
    <w:rsid w:val="24587452"/>
    <w:rsid w:val="2459283B"/>
    <w:rsid w:val="245E2574"/>
    <w:rsid w:val="245E48F9"/>
    <w:rsid w:val="245F19E8"/>
    <w:rsid w:val="2460453E"/>
    <w:rsid w:val="246123DC"/>
    <w:rsid w:val="24620BFE"/>
    <w:rsid w:val="2466767A"/>
    <w:rsid w:val="24672AD2"/>
    <w:rsid w:val="246A4754"/>
    <w:rsid w:val="246C7CB1"/>
    <w:rsid w:val="24774AEA"/>
    <w:rsid w:val="247B579E"/>
    <w:rsid w:val="247C018E"/>
    <w:rsid w:val="2480073C"/>
    <w:rsid w:val="24883736"/>
    <w:rsid w:val="248A11C2"/>
    <w:rsid w:val="248A2058"/>
    <w:rsid w:val="248A6882"/>
    <w:rsid w:val="248A6E34"/>
    <w:rsid w:val="248C0236"/>
    <w:rsid w:val="248D249F"/>
    <w:rsid w:val="248F7ECF"/>
    <w:rsid w:val="24903595"/>
    <w:rsid w:val="2494198B"/>
    <w:rsid w:val="24A0493A"/>
    <w:rsid w:val="24A10911"/>
    <w:rsid w:val="24A22F1C"/>
    <w:rsid w:val="24A246F1"/>
    <w:rsid w:val="24A27C61"/>
    <w:rsid w:val="24A53609"/>
    <w:rsid w:val="24A57BC3"/>
    <w:rsid w:val="24A72C1A"/>
    <w:rsid w:val="24A95E29"/>
    <w:rsid w:val="24AA3281"/>
    <w:rsid w:val="24AB7E17"/>
    <w:rsid w:val="24B26D83"/>
    <w:rsid w:val="24B40767"/>
    <w:rsid w:val="24B60418"/>
    <w:rsid w:val="24BA0B6D"/>
    <w:rsid w:val="24BC42CD"/>
    <w:rsid w:val="24BF4BC0"/>
    <w:rsid w:val="24C01F93"/>
    <w:rsid w:val="24CD5F3C"/>
    <w:rsid w:val="24CE653C"/>
    <w:rsid w:val="24CF6FCD"/>
    <w:rsid w:val="24D1074B"/>
    <w:rsid w:val="24D237DB"/>
    <w:rsid w:val="24D463E0"/>
    <w:rsid w:val="24D87F7C"/>
    <w:rsid w:val="24DB0068"/>
    <w:rsid w:val="24DD2DD9"/>
    <w:rsid w:val="24DD51F9"/>
    <w:rsid w:val="24E862E1"/>
    <w:rsid w:val="24EC05C4"/>
    <w:rsid w:val="24EC7B7F"/>
    <w:rsid w:val="24F5560A"/>
    <w:rsid w:val="24F8456C"/>
    <w:rsid w:val="24FC620B"/>
    <w:rsid w:val="24FD3B3B"/>
    <w:rsid w:val="24FE0381"/>
    <w:rsid w:val="24FF7336"/>
    <w:rsid w:val="25032008"/>
    <w:rsid w:val="25033C25"/>
    <w:rsid w:val="250749B9"/>
    <w:rsid w:val="250824DF"/>
    <w:rsid w:val="250E27CB"/>
    <w:rsid w:val="25115CD6"/>
    <w:rsid w:val="25131CDA"/>
    <w:rsid w:val="25154F99"/>
    <w:rsid w:val="25156BAC"/>
    <w:rsid w:val="25174DC8"/>
    <w:rsid w:val="251A065A"/>
    <w:rsid w:val="251A476C"/>
    <w:rsid w:val="251D0D52"/>
    <w:rsid w:val="25200885"/>
    <w:rsid w:val="25205A7B"/>
    <w:rsid w:val="25215A6A"/>
    <w:rsid w:val="252451C7"/>
    <w:rsid w:val="2524556B"/>
    <w:rsid w:val="252611C1"/>
    <w:rsid w:val="252636BC"/>
    <w:rsid w:val="25284F49"/>
    <w:rsid w:val="25297410"/>
    <w:rsid w:val="252C5348"/>
    <w:rsid w:val="25315880"/>
    <w:rsid w:val="25330C17"/>
    <w:rsid w:val="25376ACF"/>
    <w:rsid w:val="25382FCF"/>
    <w:rsid w:val="25393E4F"/>
    <w:rsid w:val="253A65FE"/>
    <w:rsid w:val="253B2191"/>
    <w:rsid w:val="253C1488"/>
    <w:rsid w:val="25401C79"/>
    <w:rsid w:val="25402400"/>
    <w:rsid w:val="25407088"/>
    <w:rsid w:val="25443214"/>
    <w:rsid w:val="25453733"/>
    <w:rsid w:val="25455E14"/>
    <w:rsid w:val="25477B9D"/>
    <w:rsid w:val="25495425"/>
    <w:rsid w:val="254A57D4"/>
    <w:rsid w:val="254D26A7"/>
    <w:rsid w:val="254E691A"/>
    <w:rsid w:val="254F2A94"/>
    <w:rsid w:val="25523A8C"/>
    <w:rsid w:val="25530E1D"/>
    <w:rsid w:val="25530EF7"/>
    <w:rsid w:val="25543D35"/>
    <w:rsid w:val="25591F28"/>
    <w:rsid w:val="255A0DFC"/>
    <w:rsid w:val="255B0CDC"/>
    <w:rsid w:val="255C4D95"/>
    <w:rsid w:val="255D4F6F"/>
    <w:rsid w:val="255D6CCF"/>
    <w:rsid w:val="25640244"/>
    <w:rsid w:val="256576C1"/>
    <w:rsid w:val="256820A2"/>
    <w:rsid w:val="256D7A27"/>
    <w:rsid w:val="256E4A38"/>
    <w:rsid w:val="256E72CC"/>
    <w:rsid w:val="256F3606"/>
    <w:rsid w:val="2570756F"/>
    <w:rsid w:val="2573601F"/>
    <w:rsid w:val="257374F8"/>
    <w:rsid w:val="2574535D"/>
    <w:rsid w:val="25796964"/>
    <w:rsid w:val="257B0F03"/>
    <w:rsid w:val="257C18DA"/>
    <w:rsid w:val="257C4047"/>
    <w:rsid w:val="257E5598"/>
    <w:rsid w:val="257E63FE"/>
    <w:rsid w:val="257F4C6F"/>
    <w:rsid w:val="25800EBD"/>
    <w:rsid w:val="25871FB5"/>
    <w:rsid w:val="25875878"/>
    <w:rsid w:val="25882A0D"/>
    <w:rsid w:val="258E46B8"/>
    <w:rsid w:val="258F5811"/>
    <w:rsid w:val="259231BE"/>
    <w:rsid w:val="259832D0"/>
    <w:rsid w:val="259C15A5"/>
    <w:rsid w:val="259F043C"/>
    <w:rsid w:val="25A006B1"/>
    <w:rsid w:val="25A55F80"/>
    <w:rsid w:val="25A81292"/>
    <w:rsid w:val="25AC5561"/>
    <w:rsid w:val="25AE45E9"/>
    <w:rsid w:val="25B121F9"/>
    <w:rsid w:val="25B32A19"/>
    <w:rsid w:val="25B47DB0"/>
    <w:rsid w:val="25BA4871"/>
    <w:rsid w:val="25BF34E6"/>
    <w:rsid w:val="25BF39C5"/>
    <w:rsid w:val="25C32E97"/>
    <w:rsid w:val="25C5398D"/>
    <w:rsid w:val="25C64D60"/>
    <w:rsid w:val="25C76ED6"/>
    <w:rsid w:val="25CA2829"/>
    <w:rsid w:val="25CA51B7"/>
    <w:rsid w:val="25CC0D27"/>
    <w:rsid w:val="25CE374E"/>
    <w:rsid w:val="25D370F4"/>
    <w:rsid w:val="25D41CEB"/>
    <w:rsid w:val="25D57D6B"/>
    <w:rsid w:val="25D94B24"/>
    <w:rsid w:val="25D960A0"/>
    <w:rsid w:val="25DB3B19"/>
    <w:rsid w:val="25DE7F00"/>
    <w:rsid w:val="25DF5BA2"/>
    <w:rsid w:val="25E05667"/>
    <w:rsid w:val="25E10488"/>
    <w:rsid w:val="25E847EB"/>
    <w:rsid w:val="25E91207"/>
    <w:rsid w:val="25E96888"/>
    <w:rsid w:val="25EA5D3C"/>
    <w:rsid w:val="25EB5E60"/>
    <w:rsid w:val="25EE27E4"/>
    <w:rsid w:val="25F13C33"/>
    <w:rsid w:val="25F32DBC"/>
    <w:rsid w:val="25F579C9"/>
    <w:rsid w:val="25F644D5"/>
    <w:rsid w:val="25F72311"/>
    <w:rsid w:val="25F96639"/>
    <w:rsid w:val="25F96D3E"/>
    <w:rsid w:val="25FB5B14"/>
    <w:rsid w:val="25FF3CEB"/>
    <w:rsid w:val="260537E5"/>
    <w:rsid w:val="26054734"/>
    <w:rsid w:val="26065CA4"/>
    <w:rsid w:val="26082A84"/>
    <w:rsid w:val="26086C3B"/>
    <w:rsid w:val="2609650F"/>
    <w:rsid w:val="26097196"/>
    <w:rsid w:val="260D178D"/>
    <w:rsid w:val="260D2BCD"/>
    <w:rsid w:val="26105AEF"/>
    <w:rsid w:val="26124A0C"/>
    <w:rsid w:val="261372D2"/>
    <w:rsid w:val="261409CB"/>
    <w:rsid w:val="26144B86"/>
    <w:rsid w:val="26162530"/>
    <w:rsid w:val="26176E7E"/>
    <w:rsid w:val="2618262C"/>
    <w:rsid w:val="261A70F2"/>
    <w:rsid w:val="261F21D6"/>
    <w:rsid w:val="262339B3"/>
    <w:rsid w:val="26233B02"/>
    <w:rsid w:val="2624638E"/>
    <w:rsid w:val="262A4E03"/>
    <w:rsid w:val="262B3576"/>
    <w:rsid w:val="262C0820"/>
    <w:rsid w:val="262F484D"/>
    <w:rsid w:val="262F4B27"/>
    <w:rsid w:val="26330A0A"/>
    <w:rsid w:val="26337210"/>
    <w:rsid w:val="263628F3"/>
    <w:rsid w:val="263765EB"/>
    <w:rsid w:val="26385516"/>
    <w:rsid w:val="2639297E"/>
    <w:rsid w:val="263E7AD9"/>
    <w:rsid w:val="26445E28"/>
    <w:rsid w:val="26472A68"/>
    <w:rsid w:val="26481A02"/>
    <w:rsid w:val="26494AFF"/>
    <w:rsid w:val="26497F1A"/>
    <w:rsid w:val="264A458C"/>
    <w:rsid w:val="264B2FCC"/>
    <w:rsid w:val="264F70DC"/>
    <w:rsid w:val="26545359"/>
    <w:rsid w:val="26562F57"/>
    <w:rsid w:val="265A068A"/>
    <w:rsid w:val="265A1709"/>
    <w:rsid w:val="265E6BF3"/>
    <w:rsid w:val="26631F38"/>
    <w:rsid w:val="2668384B"/>
    <w:rsid w:val="2668592C"/>
    <w:rsid w:val="266937A1"/>
    <w:rsid w:val="266A33EF"/>
    <w:rsid w:val="266D709D"/>
    <w:rsid w:val="267060E3"/>
    <w:rsid w:val="267343E2"/>
    <w:rsid w:val="26767F22"/>
    <w:rsid w:val="26812A73"/>
    <w:rsid w:val="26824CF0"/>
    <w:rsid w:val="26842793"/>
    <w:rsid w:val="268577E7"/>
    <w:rsid w:val="26887965"/>
    <w:rsid w:val="2689097A"/>
    <w:rsid w:val="268C3470"/>
    <w:rsid w:val="268F0525"/>
    <w:rsid w:val="268F1916"/>
    <w:rsid w:val="268F2529"/>
    <w:rsid w:val="268F4330"/>
    <w:rsid w:val="26940E31"/>
    <w:rsid w:val="26991B1E"/>
    <w:rsid w:val="269B556C"/>
    <w:rsid w:val="269C17E7"/>
    <w:rsid w:val="269C2DEA"/>
    <w:rsid w:val="269E4030"/>
    <w:rsid w:val="26A1499A"/>
    <w:rsid w:val="26A36989"/>
    <w:rsid w:val="26A527ED"/>
    <w:rsid w:val="26A90918"/>
    <w:rsid w:val="26AA3DA3"/>
    <w:rsid w:val="26AF29E8"/>
    <w:rsid w:val="26AF70B6"/>
    <w:rsid w:val="26B11081"/>
    <w:rsid w:val="26BB5432"/>
    <w:rsid w:val="26BC7862"/>
    <w:rsid w:val="26BC7A25"/>
    <w:rsid w:val="26BE763B"/>
    <w:rsid w:val="26C16DEA"/>
    <w:rsid w:val="26C43E9B"/>
    <w:rsid w:val="26C676F4"/>
    <w:rsid w:val="26C93A21"/>
    <w:rsid w:val="26C97212"/>
    <w:rsid w:val="26CA3EF0"/>
    <w:rsid w:val="26CC251C"/>
    <w:rsid w:val="26CC64EA"/>
    <w:rsid w:val="26CE7A48"/>
    <w:rsid w:val="26CF4F0D"/>
    <w:rsid w:val="26CF61A5"/>
    <w:rsid w:val="26D16EB1"/>
    <w:rsid w:val="26D44D6F"/>
    <w:rsid w:val="26D57509"/>
    <w:rsid w:val="26D91416"/>
    <w:rsid w:val="26D92FEF"/>
    <w:rsid w:val="26DE6B88"/>
    <w:rsid w:val="26DF4DEB"/>
    <w:rsid w:val="26E1356B"/>
    <w:rsid w:val="26E23384"/>
    <w:rsid w:val="26E825C8"/>
    <w:rsid w:val="26EC7C47"/>
    <w:rsid w:val="26ED5E31"/>
    <w:rsid w:val="26ED5F7B"/>
    <w:rsid w:val="26EE760F"/>
    <w:rsid w:val="26EF7370"/>
    <w:rsid w:val="26F02E00"/>
    <w:rsid w:val="26F10F4E"/>
    <w:rsid w:val="26F91DC4"/>
    <w:rsid w:val="26FE2FC1"/>
    <w:rsid w:val="26FF5FD5"/>
    <w:rsid w:val="27021A51"/>
    <w:rsid w:val="270755D5"/>
    <w:rsid w:val="270A24AE"/>
    <w:rsid w:val="270C6D4E"/>
    <w:rsid w:val="270D6AB9"/>
    <w:rsid w:val="27133109"/>
    <w:rsid w:val="2717195D"/>
    <w:rsid w:val="2718092E"/>
    <w:rsid w:val="271A0AA3"/>
    <w:rsid w:val="271D0C43"/>
    <w:rsid w:val="27207FB4"/>
    <w:rsid w:val="27211232"/>
    <w:rsid w:val="27224483"/>
    <w:rsid w:val="27225F83"/>
    <w:rsid w:val="27255747"/>
    <w:rsid w:val="272B56B2"/>
    <w:rsid w:val="272C726B"/>
    <w:rsid w:val="272D5E53"/>
    <w:rsid w:val="272E1FCA"/>
    <w:rsid w:val="272E30A0"/>
    <w:rsid w:val="27321A96"/>
    <w:rsid w:val="273264D7"/>
    <w:rsid w:val="2737596D"/>
    <w:rsid w:val="273768D2"/>
    <w:rsid w:val="27380926"/>
    <w:rsid w:val="273977B7"/>
    <w:rsid w:val="273C3A20"/>
    <w:rsid w:val="27475541"/>
    <w:rsid w:val="274C4A80"/>
    <w:rsid w:val="27517308"/>
    <w:rsid w:val="275210C4"/>
    <w:rsid w:val="27552EEF"/>
    <w:rsid w:val="275635F1"/>
    <w:rsid w:val="27576D87"/>
    <w:rsid w:val="275B4E65"/>
    <w:rsid w:val="275D18CF"/>
    <w:rsid w:val="2760195D"/>
    <w:rsid w:val="276064AC"/>
    <w:rsid w:val="2761118F"/>
    <w:rsid w:val="27611E30"/>
    <w:rsid w:val="276177FF"/>
    <w:rsid w:val="2763224F"/>
    <w:rsid w:val="27636091"/>
    <w:rsid w:val="27691100"/>
    <w:rsid w:val="276C5D2A"/>
    <w:rsid w:val="276E4A5A"/>
    <w:rsid w:val="27701E7C"/>
    <w:rsid w:val="27716C93"/>
    <w:rsid w:val="27734588"/>
    <w:rsid w:val="277A6B8B"/>
    <w:rsid w:val="277B168E"/>
    <w:rsid w:val="277B46B0"/>
    <w:rsid w:val="277B5CBF"/>
    <w:rsid w:val="277C48A6"/>
    <w:rsid w:val="277D5407"/>
    <w:rsid w:val="277F699C"/>
    <w:rsid w:val="27804079"/>
    <w:rsid w:val="27817708"/>
    <w:rsid w:val="278836F5"/>
    <w:rsid w:val="278F0247"/>
    <w:rsid w:val="27930184"/>
    <w:rsid w:val="279458E8"/>
    <w:rsid w:val="27955EB8"/>
    <w:rsid w:val="27992E69"/>
    <w:rsid w:val="279C2E2C"/>
    <w:rsid w:val="279C5EF9"/>
    <w:rsid w:val="27A00560"/>
    <w:rsid w:val="27A05C64"/>
    <w:rsid w:val="27A25011"/>
    <w:rsid w:val="27A26C1B"/>
    <w:rsid w:val="27A6719E"/>
    <w:rsid w:val="27AC1848"/>
    <w:rsid w:val="27AE55C0"/>
    <w:rsid w:val="27B01338"/>
    <w:rsid w:val="27B25E6C"/>
    <w:rsid w:val="27B934B1"/>
    <w:rsid w:val="27BA0DC6"/>
    <w:rsid w:val="27BA47C4"/>
    <w:rsid w:val="27BD1CA7"/>
    <w:rsid w:val="27BD342B"/>
    <w:rsid w:val="27C06667"/>
    <w:rsid w:val="27C126B3"/>
    <w:rsid w:val="27C6290A"/>
    <w:rsid w:val="27D01024"/>
    <w:rsid w:val="27D309ED"/>
    <w:rsid w:val="27D56FF1"/>
    <w:rsid w:val="27D95E71"/>
    <w:rsid w:val="27DA0152"/>
    <w:rsid w:val="27DA5EDD"/>
    <w:rsid w:val="27DB3EDB"/>
    <w:rsid w:val="27DD7DC7"/>
    <w:rsid w:val="27DF1193"/>
    <w:rsid w:val="27DF2CFE"/>
    <w:rsid w:val="27E50A49"/>
    <w:rsid w:val="27E846F6"/>
    <w:rsid w:val="27ED7D83"/>
    <w:rsid w:val="27EF4093"/>
    <w:rsid w:val="27F56E06"/>
    <w:rsid w:val="27FD20A3"/>
    <w:rsid w:val="280270E8"/>
    <w:rsid w:val="28056E88"/>
    <w:rsid w:val="280928EB"/>
    <w:rsid w:val="280E0DD1"/>
    <w:rsid w:val="28100840"/>
    <w:rsid w:val="28111BEB"/>
    <w:rsid w:val="281321FA"/>
    <w:rsid w:val="28156CDF"/>
    <w:rsid w:val="281A2BBF"/>
    <w:rsid w:val="281A3B19"/>
    <w:rsid w:val="281A48F4"/>
    <w:rsid w:val="281A6738"/>
    <w:rsid w:val="281A7247"/>
    <w:rsid w:val="281C3CFA"/>
    <w:rsid w:val="281E59DD"/>
    <w:rsid w:val="28245882"/>
    <w:rsid w:val="282468ED"/>
    <w:rsid w:val="28251F3F"/>
    <w:rsid w:val="282E3E08"/>
    <w:rsid w:val="282F22C7"/>
    <w:rsid w:val="283251A1"/>
    <w:rsid w:val="28355040"/>
    <w:rsid w:val="283A3A00"/>
    <w:rsid w:val="283C301C"/>
    <w:rsid w:val="283D29FE"/>
    <w:rsid w:val="283D6D2F"/>
    <w:rsid w:val="2843733B"/>
    <w:rsid w:val="28455C32"/>
    <w:rsid w:val="28465599"/>
    <w:rsid w:val="284A003B"/>
    <w:rsid w:val="28500425"/>
    <w:rsid w:val="28514113"/>
    <w:rsid w:val="285376AE"/>
    <w:rsid w:val="28544100"/>
    <w:rsid w:val="2855356D"/>
    <w:rsid w:val="285A367B"/>
    <w:rsid w:val="285D3B1D"/>
    <w:rsid w:val="285D5F07"/>
    <w:rsid w:val="285D76BC"/>
    <w:rsid w:val="285E2FF5"/>
    <w:rsid w:val="28631768"/>
    <w:rsid w:val="28636B67"/>
    <w:rsid w:val="28654EFC"/>
    <w:rsid w:val="286C3B26"/>
    <w:rsid w:val="286D2673"/>
    <w:rsid w:val="286E15BD"/>
    <w:rsid w:val="286E6AFD"/>
    <w:rsid w:val="287607EB"/>
    <w:rsid w:val="28777CF9"/>
    <w:rsid w:val="28787651"/>
    <w:rsid w:val="287A20FC"/>
    <w:rsid w:val="287C281C"/>
    <w:rsid w:val="287E760E"/>
    <w:rsid w:val="28801CEB"/>
    <w:rsid w:val="28820F21"/>
    <w:rsid w:val="28820F26"/>
    <w:rsid w:val="2885433F"/>
    <w:rsid w:val="288602EB"/>
    <w:rsid w:val="288E5A5A"/>
    <w:rsid w:val="289041EF"/>
    <w:rsid w:val="28927810"/>
    <w:rsid w:val="28932DC3"/>
    <w:rsid w:val="28934C1A"/>
    <w:rsid w:val="28947D02"/>
    <w:rsid w:val="289612C7"/>
    <w:rsid w:val="2896455E"/>
    <w:rsid w:val="289850BE"/>
    <w:rsid w:val="28A00E54"/>
    <w:rsid w:val="28A3027D"/>
    <w:rsid w:val="28A32620"/>
    <w:rsid w:val="28A4324C"/>
    <w:rsid w:val="28A6302C"/>
    <w:rsid w:val="28A84B8D"/>
    <w:rsid w:val="28AA3FD9"/>
    <w:rsid w:val="28AB3948"/>
    <w:rsid w:val="28AD071E"/>
    <w:rsid w:val="28AE4515"/>
    <w:rsid w:val="28AF177C"/>
    <w:rsid w:val="28AF7B32"/>
    <w:rsid w:val="28B138A6"/>
    <w:rsid w:val="28B225C9"/>
    <w:rsid w:val="28B86917"/>
    <w:rsid w:val="28C269E0"/>
    <w:rsid w:val="28C436C9"/>
    <w:rsid w:val="28C55853"/>
    <w:rsid w:val="28C81594"/>
    <w:rsid w:val="28CC12CA"/>
    <w:rsid w:val="28CC6D3D"/>
    <w:rsid w:val="28CF5153"/>
    <w:rsid w:val="28D715B6"/>
    <w:rsid w:val="28DB2767"/>
    <w:rsid w:val="28DE3240"/>
    <w:rsid w:val="28DF6AE6"/>
    <w:rsid w:val="28E03EB7"/>
    <w:rsid w:val="28E13773"/>
    <w:rsid w:val="28E31299"/>
    <w:rsid w:val="28E33251"/>
    <w:rsid w:val="28E430AA"/>
    <w:rsid w:val="28E65EF0"/>
    <w:rsid w:val="28E74AD6"/>
    <w:rsid w:val="28EE612C"/>
    <w:rsid w:val="28EF5ABA"/>
    <w:rsid w:val="28F065ED"/>
    <w:rsid w:val="28F10ED3"/>
    <w:rsid w:val="28F41CEC"/>
    <w:rsid w:val="28F96E5E"/>
    <w:rsid w:val="28FB1FD7"/>
    <w:rsid w:val="28FC7B9E"/>
    <w:rsid w:val="28FE6835"/>
    <w:rsid w:val="290039DB"/>
    <w:rsid w:val="2904052A"/>
    <w:rsid w:val="29052030"/>
    <w:rsid w:val="290A0AB5"/>
    <w:rsid w:val="290D0C0E"/>
    <w:rsid w:val="29125FC9"/>
    <w:rsid w:val="29184F15"/>
    <w:rsid w:val="29186452"/>
    <w:rsid w:val="291964FC"/>
    <w:rsid w:val="29196B7E"/>
    <w:rsid w:val="292673D8"/>
    <w:rsid w:val="29274272"/>
    <w:rsid w:val="2927562A"/>
    <w:rsid w:val="292F1638"/>
    <w:rsid w:val="29334ED3"/>
    <w:rsid w:val="29342A3D"/>
    <w:rsid w:val="29373393"/>
    <w:rsid w:val="293919A4"/>
    <w:rsid w:val="293D6D6F"/>
    <w:rsid w:val="29404057"/>
    <w:rsid w:val="29430F78"/>
    <w:rsid w:val="294375EF"/>
    <w:rsid w:val="29437E01"/>
    <w:rsid w:val="29450407"/>
    <w:rsid w:val="29460984"/>
    <w:rsid w:val="294B4E95"/>
    <w:rsid w:val="294E5F74"/>
    <w:rsid w:val="2950427D"/>
    <w:rsid w:val="2955603B"/>
    <w:rsid w:val="29557DBB"/>
    <w:rsid w:val="29593EC2"/>
    <w:rsid w:val="295977AD"/>
    <w:rsid w:val="295D5118"/>
    <w:rsid w:val="295E61D7"/>
    <w:rsid w:val="29632C98"/>
    <w:rsid w:val="296642D8"/>
    <w:rsid w:val="29667E65"/>
    <w:rsid w:val="296822A8"/>
    <w:rsid w:val="29697BE8"/>
    <w:rsid w:val="296A50EB"/>
    <w:rsid w:val="296C39DF"/>
    <w:rsid w:val="296D5849"/>
    <w:rsid w:val="296F7F82"/>
    <w:rsid w:val="29702AFD"/>
    <w:rsid w:val="297043AA"/>
    <w:rsid w:val="29707D7F"/>
    <w:rsid w:val="29727D97"/>
    <w:rsid w:val="297511FC"/>
    <w:rsid w:val="297B1396"/>
    <w:rsid w:val="297B147B"/>
    <w:rsid w:val="297F293D"/>
    <w:rsid w:val="29826B74"/>
    <w:rsid w:val="29830F5E"/>
    <w:rsid w:val="298370D9"/>
    <w:rsid w:val="29847150"/>
    <w:rsid w:val="298821BD"/>
    <w:rsid w:val="298973AC"/>
    <w:rsid w:val="298B2694"/>
    <w:rsid w:val="298E14B8"/>
    <w:rsid w:val="298F7D17"/>
    <w:rsid w:val="29911F84"/>
    <w:rsid w:val="299404C4"/>
    <w:rsid w:val="2999695D"/>
    <w:rsid w:val="299B0A5B"/>
    <w:rsid w:val="299C78E0"/>
    <w:rsid w:val="299D769A"/>
    <w:rsid w:val="299E0389"/>
    <w:rsid w:val="299E1217"/>
    <w:rsid w:val="299E3412"/>
    <w:rsid w:val="29A62405"/>
    <w:rsid w:val="29A85FA7"/>
    <w:rsid w:val="29A97BD1"/>
    <w:rsid w:val="29AA13B9"/>
    <w:rsid w:val="29AA4ECE"/>
    <w:rsid w:val="29AF0B2C"/>
    <w:rsid w:val="29B41F41"/>
    <w:rsid w:val="29BA0B91"/>
    <w:rsid w:val="29BD1AEA"/>
    <w:rsid w:val="29C36FBD"/>
    <w:rsid w:val="29C56C6E"/>
    <w:rsid w:val="29C70C3D"/>
    <w:rsid w:val="29CB25CD"/>
    <w:rsid w:val="29CC1A63"/>
    <w:rsid w:val="29D40626"/>
    <w:rsid w:val="29D64D3D"/>
    <w:rsid w:val="29D86778"/>
    <w:rsid w:val="29DB2320"/>
    <w:rsid w:val="29DD4943"/>
    <w:rsid w:val="29E03A45"/>
    <w:rsid w:val="29E23A0C"/>
    <w:rsid w:val="29E25693"/>
    <w:rsid w:val="29E54AAA"/>
    <w:rsid w:val="29E654E5"/>
    <w:rsid w:val="29E96BCD"/>
    <w:rsid w:val="29EA4D0D"/>
    <w:rsid w:val="29EA50AE"/>
    <w:rsid w:val="29F77210"/>
    <w:rsid w:val="29F810CD"/>
    <w:rsid w:val="29FB6B5D"/>
    <w:rsid w:val="2A026688"/>
    <w:rsid w:val="2A0A5692"/>
    <w:rsid w:val="2A107702"/>
    <w:rsid w:val="2A116849"/>
    <w:rsid w:val="2A121856"/>
    <w:rsid w:val="2A153B9F"/>
    <w:rsid w:val="2A1E5960"/>
    <w:rsid w:val="2A205DBA"/>
    <w:rsid w:val="2A2665D6"/>
    <w:rsid w:val="2A2767D7"/>
    <w:rsid w:val="2A2B5AAC"/>
    <w:rsid w:val="2A2C7C32"/>
    <w:rsid w:val="2A2E3332"/>
    <w:rsid w:val="2A31291E"/>
    <w:rsid w:val="2A330E43"/>
    <w:rsid w:val="2A3471E3"/>
    <w:rsid w:val="2A363998"/>
    <w:rsid w:val="2A363F6E"/>
    <w:rsid w:val="2A374DF1"/>
    <w:rsid w:val="2A3B3607"/>
    <w:rsid w:val="2A3C12CA"/>
    <w:rsid w:val="2A3C5B33"/>
    <w:rsid w:val="2A411356"/>
    <w:rsid w:val="2A430CA1"/>
    <w:rsid w:val="2A433B28"/>
    <w:rsid w:val="2A434E14"/>
    <w:rsid w:val="2A461AE0"/>
    <w:rsid w:val="2A4626E6"/>
    <w:rsid w:val="2A473157"/>
    <w:rsid w:val="2A481CFC"/>
    <w:rsid w:val="2A496718"/>
    <w:rsid w:val="2A4B3E6B"/>
    <w:rsid w:val="2A5A79ED"/>
    <w:rsid w:val="2A5F5587"/>
    <w:rsid w:val="2A600F8C"/>
    <w:rsid w:val="2A607AB5"/>
    <w:rsid w:val="2A6736EC"/>
    <w:rsid w:val="2A703001"/>
    <w:rsid w:val="2A70631B"/>
    <w:rsid w:val="2A731124"/>
    <w:rsid w:val="2A7B0570"/>
    <w:rsid w:val="2A7C3754"/>
    <w:rsid w:val="2A803585"/>
    <w:rsid w:val="2A821F7D"/>
    <w:rsid w:val="2A83263C"/>
    <w:rsid w:val="2A8370CE"/>
    <w:rsid w:val="2A845AC4"/>
    <w:rsid w:val="2A8818BF"/>
    <w:rsid w:val="2A89024C"/>
    <w:rsid w:val="2A8D1F07"/>
    <w:rsid w:val="2A8D399F"/>
    <w:rsid w:val="2A8E38DD"/>
    <w:rsid w:val="2A8F37E6"/>
    <w:rsid w:val="2A93119B"/>
    <w:rsid w:val="2A9B04C8"/>
    <w:rsid w:val="2A9B6F7E"/>
    <w:rsid w:val="2A9E267F"/>
    <w:rsid w:val="2A9E430C"/>
    <w:rsid w:val="2A9F034B"/>
    <w:rsid w:val="2A9F6AE3"/>
    <w:rsid w:val="2AA01EAB"/>
    <w:rsid w:val="2AA10B5E"/>
    <w:rsid w:val="2AA1154A"/>
    <w:rsid w:val="2AA3338C"/>
    <w:rsid w:val="2AA4312E"/>
    <w:rsid w:val="2AA45A71"/>
    <w:rsid w:val="2AA4747D"/>
    <w:rsid w:val="2AA66B98"/>
    <w:rsid w:val="2AA67CDE"/>
    <w:rsid w:val="2AAA6146"/>
    <w:rsid w:val="2AAE247A"/>
    <w:rsid w:val="2AB253C7"/>
    <w:rsid w:val="2AB26D60"/>
    <w:rsid w:val="2AB31913"/>
    <w:rsid w:val="2AB85C2B"/>
    <w:rsid w:val="2ABD791A"/>
    <w:rsid w:val="2AC146BC"/>
    <w:rsid w:val="2AC770AF"/>
    <w:rsid w:val="2AC844DB"/>
    <w:rsid w:val="2ACA26C2"/>
    <w:rsid w:val="2ACD5C6E"/>
    <w:rsid w:val="2ACF317D"/>
    <w:rsid w:val="2ACF3ADF"/>
    <w:rsid w:val="2AD11ECA"/>
    <w:rsid w:val="2AD32E1B"/>
    <w:rsid w:val="2AD40647"/>
    <w:rsid w:val="2AD53ED4"/>
    <w:rsid w:val="2AD57308"/>
    <w:rsid w:val="2ADC590A"/>
    <w:rsid w:val="2ADE5A76"/>
    <w:rsid w:val="2ADE5C1D"/>
    <w:rsid w:val="2ADF3EB3"/>
    <w:rsid w:val="2AE046AD"/>
    <w:rsid w:val="2AE071D9"/>
    <w:rsid w:val="2AE412F9"/>
    <w:rsid w:val="2AE4763E"/>
    <w:rsid w:val="2AE55EC5"/>
    <w:rsid w:val="2AE66741"/>
    <w:rsid w:val="2AE70D4E"/>
    <w:rsid w:val="2AE83C4E"/>
    <w:rsid w:val="2AE9757F"/>
    <w:rsid w:val="2AEF00F0"/>
    <w:rsid w:val="2AF216AB"/>
    <w:rsid w:val="2AF44101"/>
    <w:rsid w:val="2AF55EA9"/>
    <w:rsid w:val="2AF7359A"/>
    <w:rsid w:val="2AF7727E"/>
    <w:rsid w:val="2AF77EC9"/>
    <w:rsid w:val="2AFD4B30"/>
    <w:rsid w:val="2B026284"/>
    <w:rsid w:val="2B043DB5"/>
    <w:rsid w:val="2B046707"/>
    <w:rsid w:val="2B101488"/>
    <w:rsid w:val="2B1053A5"/>
    <w:rsid w:val="2B1111D3"/>
    <w:rsid w:val="2B111A6D"/>
    <w:rsid w:val="2B14398C"/>
    <w:rsid w:val="2B155ACA"/>
    <w:rsid w:val="2B163BA8"/>
    <w:rsid w:val="2B1A3FE4"/>
    <w:rsid w:val="2B1B2442"/>
    <w:rsid w:val="2B1C0D9A"/>
    <w:rsid w:val="2B1C1797"/>
    <w:rsid w:val="2B1E0CAF"/>
    <w:rsid w:val="2B1E1428"/>
    <w:rsid w:val="2B1E2A5D"/>
    <w:rsid w:val="2B200955"/>
    <w:rsid w:val="2B2050FA"/>
    <w:rsid w:val="2B205633"/>
    <w:rsid w:val="2B227614"/>
    <w:rsid w:val="2B242A15"/>
    <w:rsid w:val="2B243DEB"/>
    <w:rsid w:val="2B277B63"/>
    <w:rsid w:val="2B30453E"/>
    <w:rsid w:val="2B307642"/>
    <w:rsid w:val="2B312790"/>
    <w:rsid w:val="2B353800"/>
    <w:rsid w:val="2B3A633C"/>
    <w:rsid w:val="2B3B125E"/>
    <w:rsid w:val="2B3D15CB"/>
    <w:rsid w:val="2B3E6C5B"/>
    <w:rsid w:val="2B3F7A3E"/>
    <w:rsid w:val="2B43762F"/>
    <w:rsid w:val="2B453C99"/>
    <w:rsid w:val="2B460970"/>
    <w:rsid w:val="2B485A10"/>
    <w:rsid w:val="2B4A1DC4"/>
    <w:rsid w:val="2B4B4FB1"/>
    <w:rsid w:val="2B4B5711"/>
    <w:rsid w:val="2B4D05C4"/>
    <w:rsid w:val="2B512E08"/>
    <w:rsid w:val="2B531857"/>
    <w:rsid w:val="2B562F94"/>
    <w:rsid w:val="2B5753C5"/>
    <w:rsid w:val="2B585B79"/>
    <w:rsid w:val="2B5C0DE8"/>
    <w:rsid w:val="2B5D0B8A"/>
    <w:rsid w:val="2B5D14C0"/>
    <w:rsid w:val="2B6571D0"/>
    <w:rsid w:val="2B673563"/>
    <w:rsid w:val="2B69699B"/>
    <w:rsid w:val="2B6D2D3D"/>
    <w:rsid w:val="2B6D375E"/>
    <w:rsid w:val="2B6E3F7C"/>
    <w:rsid w:val="2B7227FD"/>
    <w:rsid w:val="2B724E09"/>
    <w:rsid w:val="2B7315BD"/>
    <w:rsid w:val="2B732DA8"/>
    <w:rsid w:val="2B7413CA"/>
    <w:rsid w:val="2B760504"/>
    <w:rsid w:val="2B7A0D34"/>
    <w:rsid w:val="2B7A1512"/>
    <w:rsid w:val="2B8026E7"/>
    <w:rsid w:val="2B8265A2"/>
    <w:rsid w:val="2B82687C"/>
    <w:rsid w:val="2B843186"/>
    <w:rsid w:val="2B8B753A"/>
    <w:rsid w:val="2B910C28"/>
    <w:rsid w:val="2B924EA7"/>
    <w:rsid w:val="2B9D540E"/>
    <w:rsid w:val="2B9E487D"/>
    <w:rsid w:val="2B9F54AF"/>
    <w:rsid w:val="2BA439FA"/>
    <w:rsid w:val="2BA85704"/>
    <w:rsid w:val="2BA92E8F"/>
    <w:rsid w:val="2BAD0DF3"/>
    <w:rsid w:val="2BAF4647"/>
    <w:rsid w:val="2BAF5663"/>
    <w:rsid w:val="2BB14FCF"/>
    <w:rsid w:val="2BB41D61"/>
    <w:rsid w:val="2BB92785"/>
    <w:rsid w:val="2BBB64FD"/>
    <w:rsid w:val="2BBC7E7B"/>
    <w:rsid w:val="2BBF6BBB"/>
    <w:rsid w:val="2BC179B3"/>
    <w:rsid w:val="2BC237CF"/>
    <w:rsid w:val="2BC27DAE"/>
    <w:rsid w:val="2BC33474"/>
    <w:rsid w:val="2BC42A1A"/>
    <w:rsid w:val="2BC61D90"/>
    <w:rsid w:val="2BCD1041"/>
    <w:rsid w:val="2BCD3693"/>
    <w:rsid w:val="2BCE4576"/>
    <w:rsid w:val="2BCE4F48"/>
    <w:rsid w:val="2BCF7094"/>
    <w:rsid w:val="2BD002CA"/>
    <w:rsid w:val="2BD12011"/>
    <w:rsid w:val="2BD35324"/>
    <w:rsid w:val="2BD4372C"/>
    <w:rsid w:val="2BD650E5"/>
    <w:rsid w:val="2BDA1BE3"/>
    <w:rsid w:val="2BDD46C6"/>
    <w:rsid w:val="2BDD6474"/>
    <w:rsid w:val="2BDE4686"/>
    <w:rsid w:val="2BE02DF6"/>
    <w:rsid w:val="2BE15373"/>
    <w:rsid w:val="2BE16B8A"/>
    <w:rsid w:val="2BE2664E"/>
    <w:rsid w:val="2BE27083"/>
    <w:rsid w:val="2BE43729"/>
    <w:rsid w:val="2BE47802"/>
    <w:rsid w:val="2BE8020D"/>
    <w:rsid w:val="2BE9306B"/>
    <w:rsid w:val="2BE9702C"/>
    <w:rsid w:val="2BEB26DD"/>
    <w:rsid w:val="2BED0CA1"/>
    <w:rsid w:val="2BEF6674"/>
    <w:rsid w:val="2BF1687A"/>
    <w:rsid w:val="2BF21066"/>
    <w:rsid w:val="2BF95826"/>
    <w:rsid w:val="2BFB7FB7"/>
    <w:rsid w:val="2BFC707E"/>
    <w:rsid w:val="2BFC7459"/>
    <w:rsid w:val="2BFF52B9"/>
    <w:rsid w:val="2C032ACE"/>
    <w:rsid w:val="2C092D54"/>
    <w:rsid w:val="2C0A51D9"/>
    <w:rsid w:val="2C0C0B07"/>
    <w:rsid w:val="2C0C2053"/>
    <w:rsid w:val="2C1222BE"/>
    <w:rsid w:val="2C1325EE"/>
    <w:rsid w:val="2C190D96"/>
    <w:rsid w:val="2C1B0D4A"/>
    <w:rsid w:val="2C234DA8"/>
    <w:rsid w:val="2C2C11A9"/>
    <w:rsid w:val="2C2C73FB"/>
    <w:rsid w:val="2C2D553E"/>
    <w:rsid w:val="2C2E6CCF"/>
    <w:rsid w:val="2C3047F6"/>
    <w:rsid w:val="2C306F50"/>
    <w:rsid w:val="2C332EA1"/>
    <w:rsid w:val="2C363209"/>
    <w:rsid w:val="2C365B84"/>
    <w:rsid w:val="2C372028"/>
    <w:rsid w:val="2C3C12A4"/>
    <w:rsid w:val="2C3F1D21"/>
    <w:rsid w:val="2C40508F"/>
    <w:rsid w:val="2C435FF2"/>
    <w:rsid w:val="2C4365AD"/>
    <w:rsid w:val="2C4D38FE"/>
    <w:rsid w:val="2C4F3F52"/>
    <w:rsid w:val="2C4F6974"/>
    <w:rsid w:val="2C54286A"/>
    <w:rsid w:val="2C54457E"/>
    <w:rsid w:val="2C55425C"/>
    <w:rsid w:val="2C560F28"/>
    <w:rsid w:val="2C5971A4"/>
    <w:rsid w:val="2C5A5D99"/>
    <w:rsid w:val="2C5C5891"/>
    <w:rsid w:val="2C605088"/>
    <w:rsid w:val="2C616AD9"/>
    <w:rsid w:val="2C621283"/>
    <w:rsid w:val="2C636CEA"/>
    <w:rsid w:val="2C642129"/>
    <w:rsid w:val="2C672884"/>
    <w:rsid w:val="2C6C40F6"/>
    <w:rsid w:val="2C721B16"/>
    <w:rsid w:val="2C722FB3"/>
    <w:rsid w:val="2C7577EC"/>
    <w:rsid w:val="2C76719D"/>
    <w:rsid w:val="2C7A3CC3"/>
    <w:rsid w:val="2C7D42AF"/>
    <w:rsid w:val="2C7F2F05"/>
    <w:rsid w:val="2C830214"/>
    <w:rsid w:val="2C83526D"/>
    <w:rsid w:val="2C836B36"/>
    <w:rsid w:val="2C837E08"/>
    <w:rsid w:val="2C845F66"/>
    <w:rsid w:val="2C8557B3"/>
    <w:rsid w:val="2C874F78"/>
    <w:rsid w:val="2C8767D2"/>
    <w:rsid w:val="2C883EB0"/>
    <w:rsid w:val="2C892158"/>
    <w:rsid w:val="2C8D76D6"/>
    <w:rsid w:val="2C8E1B21"/>
    <w:rsid w:val="2C90221A"/>
    <w:rsid w:val="2C907735"/>
    <w:rsid w:val="2C9859C5"/>
    <w:rsid w:val="2C9A76DD"/>
    <w:rsid w:val="2C9F65E4"/>
    <w:rsid w:val="2CA1389A"/>
    <w:rsid w:val="2CA30E2B"/>
    <w:rsid w:val="2CA32FDA"/>
    <w:rsid w:val="2CA52412"/>
    <w:rsid w:val="2CA64F3A"/>
    <w:rsid w:val="2CAA53C5"/>
    <w:rsid w:val="2CAB6572"/>
    <w:rsid w:val="2CAD1C63"/>
    <w:rsid w:val="2CAD75D4"/>
    <w:rsid w:val="2CAE2A49"/>
    <w:rsid w:val="2CAE7A58"/>
    <w:rsid w:val="2CAF42A0"/>
    <w:rsid w:val="2CB27720"/>
    <w:rsid w:val="2CB360DC"/>
    <w:rsid w:val="2CBE3405"/>
    <w:rsid w:val="2CBF7A5B"/>
    <w:rsid w:val="2CC05462"/>
    <w:rsid w:val="2CC14E88"/>
    <w:rsid w:val="2CC17C50"/>
    <w:rsid w:val="2CC70F07"/>
    <w:rsid w:val="2CCB13FC"/>
    <w:rsid w:val="2CCC3BEB"/>
    <w:rsid w:val="2CD150E2"/>
    <w:rsid w:val="2CD32F10"/>
    <w:rsid w:val="2CD456DB"/>
    <w:rsid w:val="2CDD33A2"/>
    <w:rsid w:val="2CDE7E19"/>
    <w:rsid w:val="2CE6303F"/>
    <w:rsid w:val="2CE8635C"/>
    <w:rsid w:val="2CE909EC"/>
    <w:rsid w:val="2CEC0B6A"/>
    <w:rsid w:val="2CEC3BB7"/>
    <w:rsid w:val="2CED77DE"/>
    <w:rsid w:val="2CEE7201"/>
    <w:rsid w:val="2CF023E4"/>
    <w:rsid w:val="2CF069C4"/>
    <w:rsid w:val="2CF520FC"/>
    <w:rsid w:val="2CF858BE"/>
    <w:rsid w:val="2CFE48F4"/>
    <w:rsid w:val="2D034435"/>
    <w:rsid w:val="2D0637A8"/>
    <w:rsid w:val="2D0911D4"/>
    <w:rsid w:val="2D147634"/>
    <w:rsid w:val="2D177764"/>
    <w:rsid w:val="2D183510"/>
    <w:rsid w:val="2D1934B5"/>
    <w:rsid w:val="2D1C7D0F"/>
    <w:rsid w:val="2D1E34D5"/>
    <w:rsid w:val="2D20686F"/>
    <w:rsid w:val="2D214A86"/>
    <w:rsid w:val="2D23396C"/>
    <w:rsid w:val="2D236108"/>
    <w:rsid w:val="2D2714A9"/>
    <w:rsid w:val="2D281902"/>
    <w:rsid w:val="2D297776"/>
    <w:rsid w:val="2D2C7BE8"/>
    <w:rsid w:val="2D301832"/>
    <w:rsid w:val="2D34446E"/>
    <w:rsid w:val="2D3448F8"/>
    <w:rsid w:val="2D34497F"/>
    <w:rsid w:val="2D357F68"/>
    <w:rsid w:val="2D386479"/>
    <w:rsid w:val="2D3F1569"/>
    <w:rsid w:val="2D402156"/>
    <w:rsid w:val="2D410C84"/>
    <w:rsid w:val="2D413569"/>
    <w:rsid w:val="2D4349FC"/>
    <w:rsid w:val="2D4579A6"/>
    <w:rsid w:val="2D465181"/>
    <w:rsid w:val="2D46575E"/>
    <w:rsid w:val="2D48770F"/>
    <w:rsid w:val="2D4A0B06"/>
    <w:rsid w:val="2D59719E"/>
    <w:rsid w:val="2D5A1A5F"/>
    <w:rsid w:val="2D5B7F98"/>
    <w:rsid w:val="2D5C42E2"/>
    <w:rsid w:val="2D602E4A"/>
    <w:rsid w:val="2D6055AE"/>
    <w:rsid w:val="2D6329A9"/>
    <w:rsid w:val="2D6362D0"/>
    <w:rsid w:val="2D651B08"/>
    <w:rsid w:val="2D65761F"/>
    <w:rsid w:val="2D6C3434"/>
    <w:rsid w:val="2D6C5DCC"/>
    <w:rsid w:val="2D7479C4"/>
    <w:rsid w:val="2D7521C0"/>
    <w:rsid w:val="2D76092E"/>
    <w:rsid w:val="2D7C2B39"/>
    <w:rsid w:val="2D7E0BE4"/>
    <w:rsid w:val="2D7F67FC"/>
    <w:rsid w:val="2D7F7D38"/>
    <w:rsid w:val="2D8001EE"/>
    <w:rsid w:val="2D804F48"/>
    <w:rsid w:val="2D8079B7"/>
    <w:rsid w:val="2D811C01"/>
    <w:rsid w:val="2D832E1B"/>
    <w:rsid w:val="2D8C0151"/>
    <w:rsid w:val="2D8D7D6E"/>
    <w:rsid w:val="2D8E73AD"/>
    <w:rsid w:val="2D8E7981"/>
    <w:rsid w:val="2D91549D"/>
    <w:rsid w:val="2D933910"/>
    <w:rsid w:val="2D941213"/>
    <w:rsid w:val="2D947006"/>
    <w:rsid w:val="2D961D89"/>
    <w:rsid w:val="2D965A2B"/>
    <w:rsid w:val="2D977031"/>
    <w:rsid w:val="2D9868B8"/>
    <w:rsid w:val="2D987ECC"/>
    <w:rsid w:val="2D9960D8"/>
    <w:rsid w:val="2D9B0395"/>
    <w:rsid w:val="2D9C1147"/>
    <w:rsid w:val="2D9D4A81"/>
    <w:rsid w:val="2D9F6F93"/>
    <w:rsid w:val="2DA148C1"/>
    <w:rsid w:val="2DA64079"/>
    <w:rsid w:val="2DA81EA6"/>
    <w:rsid w:val="2DAA60B7"/>
    <w:rsid w:val="2DAE3D37"/>
    <w:rsid w:val="2DB147E6"/>
    <w:rsid w:val="2DB3103D"/>
    <w:rsid w:val="2DB517FD"/>
    <w:rsid w:val="2DB868ED"/>
    <w:rsid w:val="2DB94FB8"/>
    <w:rsid w:val="2DC13346"/>
    <w:rsid w:val="2DC35373"/>
    <w:rsid w:val="2DC9262B"/>
    <w:rsid w:val="2DCA541A"/>
    <w:rsid w:val="2DCB36A3"/>
    <w:rsid w:val="2DCB765C"/>
    <w:rsid w:val="2DCE7D45"/>
    <w:rsid w:val="2DE15B66"/>
    <w:rsid w:val="2DE36A3B"/>
    <w:rsid w:val="2DE6535C"/>
    <w:rsid w:val="2DE85C0E"/>
    <w:rsid w:val="2DEA231A"/>
    <w:rsid w:val="2DEC1744"/>
    <w:rsid w:val="2DED7E02"/>
    <w:rsid w:val="2DF11BF3"/>
    <w:rsid w:val="2DF24B53"/>
    <w:rsid w:val="2DFA0F8D"/>
    <w:rsid w:val="2DFE02FD"/>
    <w:rsid w:val="2DFF45CE"/>
    <w:rsid w:val="2E00600C"/>
    <w:rsid w:val="2E03113F"/>
    <w:rsid w:val="2E032941"/>
    <w:rsid w:val="2E0479DC"/>
    <w:rsid w:val="2E067822"/>
    <w:rsid w:val="2E0728AE"/>
    <w:rsid w:val="2E081327"/>
    <w:rsid w:val="2E0A5761"/>
    <w:rsid w:val="2E0E2393"/>
    <w:rsid w:val="2E105BE0"/>
    <w:rsid w:val="2E170C89"/>
    <w:rsid w:val="2E17357A"/>
    <w:rsid w:val="2E177C59"/>
    <w:rsid w:val="2E187486"/>
    <w:rsid w:val="2E19750B"/>
    <w:rsid w:val="2E1C0CBB"/>
    <w:rsid w:val="2E1C54CB"/>
    <w:rsid w:val="2E1E2073"/>
    <w:rsid w:val="2E1F4DE6"/>
    <w:rsid w:val="2E24482E"/>
    <w:rsid w:val="2E270757"/>
    <w:rsid w:val="2E284FAB"/>
    <w:rsid w:val="2E2A4278"/>
    <w:rsid w:val="2E2A5AC5"/>
    <w:rsid w:val="2E2F6D2F"/>
    <w:rsid w:val="2E307C8E"/>
    <w:rsid w:val="2E3320AE"/>
    <w:rsid w:val="2E340DE9"/>
    <w:rsid w:val="2E363532"/>
    <w:rsid w:val="2E37363C"/>
    <w:rsid w:val="2E3B23E8"/>
    <w:rsid w:val="2E3D7FA6"/>
    <w:rsid w:val="2E3F02BF"/>
    <w:rsid w:val="2E3F5938"/>
    <w:rsid w:val="2E3F7450"/>
    <w:rsid w:val="2E423958"/>
    <w:rsid w:val="2E45651F"/>
    <w:rsid w:val="2E4629DA"/>
    <w:rsid w:val="2E4A7EC4"/>
    <w:rsid w:val="2E4B3B69"/>
    <w:rsid w:val="2E4C0C35"/>
    <w:rsid w:val="2E4C364A"/>
    <w:rsid w:val="2E4E06EE"/>
    <w:rsid w:val="2E4F3EA3"/>
    <w:rsid w:val="2E597998"/>
    <w:rsid w:val="2E5D33C2"/>
    <w:rsid w:val="2E5F1B56"/>
    <w:rsid w:val="2E614F51"/>
    <w:rsid w:val="2E641523"/>
    <w:rsid w:val="2E644BB5"/>
    <w:rsid w:val="2E646B83"/>
    <w:rsid w:val="2E6615A5"/>
    <w:rsid w:val="2E6E607C"/>
    <w:rsid w:val="2E744B28"/>
    <w:rsid w:val="2E752813"/>
    <w:rsid w:val="2E752D34"/>
    <w:rsid w:val="2E7822AB"/>
    <w:rsid w:val="2E782AC4"/>
    <w:rsid w:val="2E7A6476"/>
    <w:rsid w:val="2E7F1A64"/>
    <w:rsid w:val="2E823D3C"/>
    <w:rsid w:val="2E8250B1"/>
    <w:rsid w:val="2E8318CB"/>
    <w:rsid w:val="2E847CF1"/>
    <w:rsid w:val="2E861045"/>
    <w:rsid w:val="2E861829"/>
    <w:rsid w:val="2E862DF3"/>
    <w:rsid w:val="2E864029"/>
    <w:rsid w:val="2E873450"/>
    <w:rsid w:val="2E8A405F"/>
    <w:rsid w:val="2E8A6191"/>
    <w:rsid w:val="2E8C4181"/>
    <w:rsid w:val="2E8F17B6"/>
    <w:rsid w:val="2E8F7884"/>
    <w:rsid w:val="2E900106"/>
    <w:rsid w:val="2E905A1F"/>
    <w:rsid w:val="2E931AEA"/>
    <w:rsid w:val="2E9825F6"/>
    <w:rsid w:val="2E9C2055"/>
    <w:rsid w:val="2E9E20DB"/>
    <w:rsid w:val="2EA52BF0"/>
    <w:rsid w:val="2EA62C67"/>
    <w:rsid w:val="2EAB5AE8"/>
    <w:rsid w:val="2EB21E3A"/>
    <w:rsid w:val="2EB506FD"/>
    <w:rsid w:val="2EB8551C"/>
    <w:rsid w:val="2EBE0273"/>
    <w:rsid w:val="2EBE6686"/>
    <w:rsid w:val="2EC329B1"/>
    <w:rsid w:val="2EC4391B"/>
    <w:rsid w:val="2ECB5B63"/>
    <w:rsid w:val="2ED526F3"/>
    <w:rsid w:val="2ED52B92"/>
    <w:rsid w:val="2ED57CEC"/>
    <w:rsid w:val="2ED65932"/>
    <w:rsid w:val="2ED718A0"/>
    <w:rsid w:val="2ED753FC"/>
    <w:rsid w:val="2ED84650"/>
    <w:rsid w:val="2ED93E21"/>
    <w:rsid w:val="2EDA2188"/>
    <w:rsid w:val="2EDF0755"/>
    <w:rsid w:val="2EDF0D4F"/>
    <w:rsid w:val="2EDF2192"/>
    <w:rsid w:val="2EE15CBF"/>
    <w:rsid w:val="2EE214FD"/>
    <w:rsid w:val="2EE22663"/>
    <w:rsid w:val="2EE3199B"/>
    <w:rsid w:val="2EE6563F"/>
    <w:rsid w:val="2EE67CD4"/>
    <w:rsid w:val="2EE73920"/>
    <w:rsid w:val="2EE84DDE"/>
    <w:rsid w:val="2EE97ABB"/>
    <w:rsid w:val="2EEC30FD"/>
    <w:rsid w:val="2EF37D5C"/>
    <w:rsid w:val="2EF6409A"/>
    <w:rsid w:val="2EF75187"/>
    <w:rsid w:val="2EFC54C0"/>
    <w:rsid w:val="2EFD6D52"/>
    <w:rsid w:val="2EFE1C47"/>
    <w:rsid w:val="2F03377B"/>
    <w:rsid w:val="2F071292"/>
    <w:rsid w:val="2F0B581D"/>
    <w:rsid w:val="2F0E19D5"/>
    <w:rsid w:val="2F114B44"/>
    <w:rsid w:val="2F177EEF"/>
    <w:rsid w:val="2F193C67"/>
    <w:rsid w:val="2F1A6E5D"/>
    <w:rsid w:val="2F1E485F"/>
    <w:rsid w:val="2F1E5FD5"/>
    <w:rsid w:val="2F200405"/>
    <w:rsid w:val="2F232588"/>
    <w:rsid w:val="2F24528F"/>
    <w:rsid w:val="2F2C5356"/>
    <w:rsid w:val="2F2F0DAC"/>
    <w:rsid w:val="2F30614E"/>
    <w:rsid w:val="2F317059"/>
    <w:rsid w:val="2F34132A"/>
    <w:rsid w:val="2F34572B"/>
    <w:rsid w:val="2F397E65"/>
    <w:rsid w:val="2F3B4EFE"/>
    <w:rsid w:val="2F3C64F8"/>
    <w:rsid w:val="2F3E2DA8"/>
    <w:rsid w:val="2F400098"/>
    <w:rsid w:val="2F407445"/>
    <w:rsid w:val="2F422712"/>
    <w:rsid w:val="2F4516A6"/>
    <w:rsid w:val="2F4B37B4"/>
    <w:rsid w:val="2F4B3946"/>
    <w:rsid w:val="2F4E1509"/>
    <w:rsid w:val="2F5B4F38"/>
    <w:rsid w:val="2F5C23AA"/>
    <w:rsid w:val="2F5F713D"/>
    <w:rsid w:val="2F6663CC"/>
    <w:rsid w:val="2F676656"/>
    <w:rsid w:val="2F685CE8"/>
    <w:rsid w:val="2F6C2A40"/>
    <w:rsid w:val="2F710313"/>
    <w:rsid w:val="2F731177"/>
    <w:rsid w:val="2F74217B"/>
    <w:rsid w:val="2F745341"/>
    <w:rsid w:val="2F763FAF"/>
    <w:rsid w:val="2F8161F9"/>
    <w:rsid w:val="2F885862"/>
    <w:rsid w:val="2F8F4779"/>
    <w:rsid w:val="2F911A4F"/>
    <w:rsid w:val="2F915085"/>
    <w:rsid w:val="2F9940B2"/>
    <w:rsid w:val="2F994CE8"/>
    <w:rsid w:val="2F9A79C2"/>
    <w:rsid w:val="2F9B4539"/>
    <w:rsid w:val="2F9D6299"/>
    <w:rsid w:val="2F9E00DA"/>
    <w:rsid w:val="2F9F265F"/>
    <w:rsid w:val="2FA23983"/>
    <w:rsid w:val="2FA427FB"/>
    <w:rsid w:val="2FAB2746"/>
    <w:rsid w:val="2FAC4A40"/>
    <w:rsid w:val="2FAC6889"/>
    <w:rsid w:val="2FAE177B"/>
    <w:rsid w:val="2FAF3921"/>
    <w:rsid w:val="2FAF3AB8"/>
    <w:rsid w:val="2FB11A05"/>
    <w:rsid w:val="2FB11C83"/>
    <w:rsid w:val="2FB15C4D"/>
    <w:rsid w:val="2FB67708"/>
    <w:rsid w:val="2FB710D3"/>
    <w:rsid w:val="2FB74DA1"/>
    <w:rsid w:val="2FB77498"/>
    <w:rsid w:val="2FB91D70"/>
    <w:rsid w:val="2FC00E9A"/>
    <w:rsid w:val="2FC11324"/>
    <w:rsid w:val="2FC3397B"/>
    <w:rsid w:val="2FC5106B"/>
    <w:rsid w:val="2FC513E3"/>
    <w:rsid w:val="2FC53658"/>
    <w:rsid w:val="2FCF07C9"/>
    <w:rsid w:val="2FD05681"/>
    <w:rsid w:val="2FD10D1F"/>
    <w:rsid w:val="2FD3264E"/>
    <w:rsid w:val="2FD356D9"/>
    <w:rsid w:val="2FD473B7"/>
    <w:rsid w:val="2FD478E8"/>
    <w:rsid w:val="2FDA5C5D"/>
    <w:rsid w:val="2FDD1C1F"/>
    <w:rsid w:val="2FE14059"/>
    <w:rsid w:val="2FE32245"/>
    <w:rsid w:val="2FE627A0"/>
    <w:rsid w:val="2FEA115F"/>
    <w:rsid w:val="2FEC2330"/>
    <w:rsid w:val="2FED1FBF"/>
    <w:rsid w:val="2FED29FE"/>
    <w:rsid w:val="2FEE23B2"/>
    <w:rsid w:val="2FF17A06"/>
    <w:rsid w:val="2FF51832"/>
    <w:rsid w:val="3004786B"/>
    <w:rsid w:val="300A778E"/>
    <w:rsid w:val="300C68EA"/>
    <w:rsid w:val="301601A6"/>
    <w:rsid w:val="301619C2"/>
    <w:rsid w:val="301932BE"/>
    <w:rsid w:val="301F4486"/>
    <w:rsid w:val="302100FF"/>
    <w:rsid w:val="30223AC8"/>
    <w:rsid w:val="30233EAF"/>
    <w:rsid w:val="302A1CA1"/>
    <w:rsid w:val="302C5300"/>
    <w:rsid w:val="302C729F"/>
    <w:rsid w:val="302E4787"/>
    <w:rsid w:val="302F1CDC"/>
    <w:rsid w:val="30322CAD"/>
    <w:rsid w:val="303A56BF"/>
    <w:rsid w:val="303E0A3C"/>
    <w:rsid w:val="303F6EFB"/>
    <w:rsid w:val="30422D49"/>
    <w:rsid w:val="304438EA"/>
    <w:rsid w:val="30471AB7"/>
    <w:rsid w:val="30476971"/>
    <w:rsid w:val="304E5C28"/>
    <w:rsid w:val="30515682"/>
    <w:rsid w:val="30533F18"/>
    <w:rsid w:val="30547522"/>
    <w:rsid w:val="3058256D"/>
    <w:rsid w:val="305A3B91"/>
    <w:rsid w:val="305C3C38"/>
    <w:rsid w:val="305D37E1"/>
    <w:rsid w:val="305D79E9"/>
    <w:rsid w:val="305E53EA"/>
    <w:rsid w:val="3063297F"/>
    <w:rsid w:val="306440C4"/>
    <w:rsid w:val="3068110A"/>
    <w:rsid w:val="306B57A3"/>
    <w:rsid w:val="306D0058"/>
    <w:rsid w:val="306F1F1F"/>
    <w:rsid w:val="30703D5A"/>
    <w:rsid w:val="3070652D"/>
    <w:rsid w:val="30712AFA"/>
    <w:rsid w:val="307615D1"/>
    <w:rsid w:val="30767C06"/>
    <w:rsid w:val="30782C0F"/>
    <w:rsid w:val="30784ED7"/>
    <w:rsid w:val="307B44AD"/>
    <w:rsid w:val="307C1ED2"/>
    <w:rsid w:val="307C270E"/>
    <w:rsid w:val="307D1FD3"/>
    <w:rsid w:val="30823A8E"/>
    <w:rsid w:val="30836D95"/>
    <w:rsid w:val="30847806"/>
    <w:rsid w:val="3086532C"/>
    <w:rsid w:val="30891A49"/>
    <w:rsid w:val="308A093E"/>
    <w:rsid w:val="308A649E"/>
    <w:rsid w:val="308B1638"/>
    <w:rsid w:val="308C7078"/>
    <w:rsid w:val="308E3CF8"/>
    <w:rsid w:val="30901D07"/>
    <w:rsid w:val="30904700"/>
    <w:rsid w:val="30912DAA"/>
    <w:rsid w:val="3093125C"/>
    <w:rsid w:val="309312A6"/>
    <w:rsid w:val="30931B32"/>
    <w:rsid w:val="309D6ABB"/>
    <w:rsid w:val="30A207E0"/>
    <w:rsid w:val="30A4235E"/>
    <w:rsid w:val="30A52479"/>
    <w:rsid w:val="30A773C2"/>
    <w:rsid w:val="30A92DC8"/>
    <w:rsid w:val="30A963DB"/>
    <w:rsid w:val="30AD1107"/>
    <w:rsid w:val="30AF20E7"/>
    <w:rsid w:val="30B001AA"/>
    <w:rsid w:val="30B001E8"/>
    <w:rsid w:val="30B17ECF"/>
    <w:rsid w:val="30B44F8D"/>
    <w:rsid w:val="30B47EC2"/>
    <w:rsid w:val="30B815CC"/>
    <w:rsid w:val="30B81653"/>
    <w:rsid w:val="30B96B67"/>
    <w:rsid w:val="30BB59D3"/>
    <w:rsid w:val="30C25277"/>
    <w:rsid w:val="30C40827"/>
    <w:rsid w:val="30C44E6C"/>
    <w:rsid w:val="30C52089"/>
    <w:rsid w:val="30C6332E"/>
    <w:rsid w:val="30C7514C"/>
    <w:rsid w:val="30D72B81"/>
    <w:rsid w:val="30DA7F19"/>
    <w:rsid w:val="30DE5469"/>
    <w:rsid w:val="30DF6C93"/>
    <w:rsid w:val="30DF6D27"/>
    <w:rsid w:val="30E208C5"/>
    <w:rsid w:val="30E25D49"/>
    <w:rsid w:val="30E42053"/>
    <w:rsid w:val="30EA31FA"/>
    <w:rsid w:val="30EC1A2A"/>
    <w:rsid w:val="30EC398D"/>
    <w:rsid w:val="30ED6810"/>
    <w:rsid w:val="30F4201C"/>
    <w:rsid w:val="30F55096"/>
    <w:rsid w:val="30F5677A"/>
    <w:rsid w:val="30F73B34"/>
    <w:rsid w:val="30F8356E"/>
    <w:rsid w:val="30FF0C3F"/>
    <w:rsid w:val="31012DF8"/>
    <w:rsid w:val="31091549"/>
    <w:rsid w:val="31113875"/>
    <w:rsid w:val="311375B7"/>
    <w:rsid w:val="31140B8A"/>
    <w:rsid w:val="31187B44"/>
    <w:rsid w:val="31193F09"/>
    <w:rsid w:val="311A1037"/>
    <w:rsid w:val="311A3CC6"/>
    <w:rsid w:val="311D2A2E"/>
    <w:rsid w:val="311D3868"/>
    <w:rsid w:val="311E3BB2"/>
    <w:rsid w:val="31212F68"/>
    <w:rsid w:val="31215055"/>
    <w:rsid w:val="31244B45"/>
    <w:rsid w:val="31246F04"/>
    <w:rsid w:val="31264EF1"/>
    <w:rsid w:val="312910C5"/>
    <w:rsid w:val="31293BBD"/>
    <w:rsid w:val="312B16AE"/>
    <w:rsid w:val="312E32CE"/>
    <w:rsid w:val="313203B5"/>
    <w:rsid w:val="31332084"/>
    <w:rsid w:val="31334F8C"/>
    <w:rsid w:val="313516FB"/>
    <w:rsid w:val="3135465C"/>
    <w:rsid w:val="31362E2C"/>
    <w:rsid w:val="3138649D"/>
    <w:rsid w:val="31396850"/>
    <w:rsid w:val="313A3DF2"/>
    <w:rsid w:val="313B194B"/>
    <w:rsid w:val="313B347A"/>
    <w:rsid w:val="313E4D93"/>
    <w:rsid w:val="313F2200"/>
    <w:rsid w:val="314065D1"/>
    <w:rsid w:val="31412331"/>
    <w:rsid w:val="314134FD"/>
    <w:rsid w:val="31457899"/>
    <w:rsid w:val="31460A61"/>
    <w:rsid w:val="314E2334"/>
    <w:rsid w:val="31566EBA"/>
    <w:rsid w:val="31570DE4"/>
    <w:rsid w:val="315D1A24"/>
    <w:rsid w:val="31615C19"/>
    <w:rsid w:val="316236CC"/>
    <w:rsid w:val="3162447A"/>
    <w:rsid w:val="316311C9"/>
    <w:rsid w:val="31643101"/>
    <w:rsid w:val="316B2443"/>
    <w:rsid w:val="316B5FE6"/>
    <w:rsid w:val="316F5DC0"/>
    <w:rsid w:val="31701B38"/>
    <w:rsid w:val="31724A5F"/>
    <w:rsid w:val="31725958"/>
    <w:rsid w:val="31766DFB"/>
    <w:rsid w:val="317744C3"/>
    <w:rsid w:val="31786022"/>
    <w:rsid w:val="317E5B7F"/>
    <w:rsid w:val="318027E8"/>
    <w:rsid w:val="31850437"/>
    <w:rsid w:val="31871F5C"/>
    <w:rsid w:val="31882B84"/>
    <w:rsid w:val="318861CC"/>
    <w:rsid w:val="318B028D"/>
    <w:rsid w:val="3192385D"/>
    <w:rsid w:val="319247C5"/>
    <w:rsid w:val="31962923"/>
    <w:rsid w:val="319924A9"/>
    <w:rsid w:val="319B1593"/>
    <w:rsid w:val="319C11D2"/>
    <w:rsid w:val="319F2664"/>
    <w:rsid w:val="31A041CB"/>
    <w:rsid w:val="31A21D92"/>
    <w:rsid w:val="31A35745"/>
    <w:rsid w:val="31AB22BF"/>
    <w:rsid w:val="31AD68E8"/>
    <w:rsid w:val="31AF4E7F"/>
    <w:rsid w:val="31BB013A"/>
    <w:rsid w:val="31BE403F"/>
    <w:rsid w:val="31BF1122"/>
    <w:rsid w:val="31C32AA1"/>
    <w:rsid w:val="31C51A15"/>
    <w:rsid w:val="31C73EE9"/>
    <w:rsid w:val="31C85B63"/>
    <w:rsid w:val="31CB179C"/>
    <w:rsid w:val="31CB5EF6"/>
    <w:rsid w:val="31CC460C"/>
    <w:rsid w:val="31CE0525"/>
    <w:rsid w:val="31CF722B"/>
    <w:rsid w:val="31D04895"/>
    <w:rsid w:val="31D71BB7"/>
    <w:rsid w:val="31D83DAD"/>
    <w:rsid w:val="31DB2D09"/>
    <w:rsid w:val="31DC2616"/>
    <w:rsid w:val="31DC76A6"/>
    <w:rsid w:val="31E91A18"/>
    <w:rsid w:val="31ED3189"/>
    <w:rsid w:val="31ED50FC"/>
    <w:rsid w:val="31EF6ABF"/>
    <w:rsid w:val="31F12CBA"/>
    <w:rsid w:val="31F6381F"/>
    <w:rsid w:val="31F72801"/>
    <w:rsid w:val="31F91B2E"/>
    <w:rsid w:val="31F97D80"/>
    <w:rsid w:val="31FE3A90"/>
    <w:rsid w:val="3200080C"/>
    <w:rsid w:val="32006C7F"/>
    <w:rsid w:val="32024E86"/>
    <w:rsid w:val="32056724"/>
    <w:rsid w:val="32071EA8"/>
    <w:rsid w:val="320846C8"/>
    <w:rsid w:val="320D5F27"/>
    <w:rsid w:val="320D6C3C"/>
    <w:rsid w:val="320F47CF"/>
    <w:rsid w:val="321639E2"/>
    <w:rsid w:val="32165546"/>
    <w:rsid w:val="3218385E"/>
    <w:rsid w:val="32194EEC"/>
    <w:rsid w:val="32196273"/>
    <w:rsid w:val="321A4B97"/>
    <w:rsid w:val="321C07ED"/>
    <w:rsid w:val="321C39FF"/>
    <w:rsid w:val="321F7C91"/>
    <w:rsid w:val="322070BA"/>
    <w:rsid w:val="32262B7F"/>
    <w:rsid w:val="322A2624"/>
    <w:rsid w:val="322F4323"/>
    <w:rsid w:val="32313959"/>
    <w:rsid w:val="3233182D"/>
    <w:rsid w:val="32363A28"/>
    <w:rsid w:val="32376EA2"/>
    <w:rsid w:val="323B1DDA"/>
    <w:rsid w:val="323C18FC"/>
    <w:rsid w:val="323D0838"/>
    <w:rsid w:val="323D5F72"/>
    <w:rsid w:val="32415519"/>
    <w:rsid w:val="32417318"/>
    <w:rsid w:val="32425F2D"/>
    <w:rsid w:val="3249517A"/>
    <w:rsid w:val="324A2389"/>
    <w:rsid w:val="324A3E0D"/>
    <w:rsid w:val="324E0E86"/>
    <w:rsid w:val="325247E2"/>
    <w:rsid w:val="325268E0"/>
    <w:rsid w:val="32542185"/>
    <w:rsid w:val="3254556E"/>
    <w:rsid w:val="32571A8A"/>
    <w:rsid w:val="325A0D84"/>
    <w:rsid w:val="325F1779"/>
    <w:rsid w:val="32632AC8"/>
    <w:rsid w:val="32634841"/>
    <w:rsid w:val="32680C5B"/>
    <w:rsid w:val="32696C87"/>
    <w:rsid w:val="32697389"/>
    <w:rsid w:val="326C7089"/>
    <w:rsid w:val="327158FD"/>
    <w:rsid w:val="32742281"/>
    <w:rsid w:val="327530C7"/>
    <w:rsid w:val="3276098B"/>
    <w:rsid w:val="3276317E"/>
    <w:rsid w:val="327720A6"/>
    <w:rsid w:val="327A055D"/>
    <w:rsid w:val="32830A26"/>
    <w:rsid w:val="32842867"/>
    <w:rsid w:val="328677CE"/>
    <w:rsid w:val="32870EE7"/>
    <w:rsid w:val="32884492"/>
    <w:rsid w:val="328912A0"/>
    <w:rsid w:val="328A6C2A"/>
    <w:rsid w:val="328D2648"/>
    <w:rsid w:val="328F013B"/>
    <w:rsid w:val="329140D7"/>
    <w:rsid w:val="32932B37"/>
    <w:rsid w:val="32941796"/>
    <w:rsid w:val="32951856"/>
    <w:rsid w:val="32957485"/>
    <w:rsid w:val="32981347"/>
    <w:rsid w:val="329A09C9"/>
    <w:rsid w:val="329A7C6D"/>
    <w:rsid w:val="329B1B5C"/>
    <w:rsid w:val="329D7623"/>
    <w:rsid w:val="329F1023"/>
    <w:rsid w:val="32A02277"/>
    <w:rsid w:val="32A0551C"/>
    <w:rsid w:val="32A1421E"/>
    <w:rsid w:val="32A33996"/>
    <w:rsid w:val="32AB5B3C"/>
    <w:rsid w:val="32AE201C"/>
    <w:rsid w:val="32B1706D"/>
    <w:rsid w:val="32B17A0E"/>
    <w:rsid w:val="32B936F5"/>
    <w:rsid w:val="32BA17BA"/>
    <w:rsid w:val="32BF097A"/>
    <w:rsid w:val="32C0264B"/>
    <w:rsid w:val="32C807A0"/>
    <w:rsid w:val="32C80830"/>
    <w:rsid w:val="32C84851"/>
    <w:rsid w:val="32C92609"/>
    <w:rsid w:val="32D103B5"/>
    <w:rsid w:val="32D13590"/>
    <w:rsid w:val="32D252B1"/>
    <w:rsid w:val="32D4505A"/>
    <w:rsid w:val="32D60436"/>
    <w:rsid w:val="32DF6041"/>
    <w:rsid w:val="32E827A7"/>
    <w:rsid w:val="32E933E8"/>
    <w:rsid w:val="32E96FFE"/>
    <w:rsid w:val="32EC15E8"/>
    <w:rsid w:val="32EC6D22"/>
    <w:rsid w:val="32F076A5"/>
    <w:rsid w:val="32F079DF"/>
    <w:rsid w:val="32F26346"/>
    <w:rsid w:val="32F2680C"/>
    <w:rsid w:val="32F748FB"/>
    <w:rsid w:val="32F81DE5"/>
    <w:rsid w:val="32F84096"/>
    <w:rsid w:val="32F87D7A"/>
    <w:rsid w:val="32F902A2"/>
    <w:rsid w:val="32FF13C6"/>
    <w:rsid w:val="33002114"/>
    <w:rsid w:val="3302607A"/>
    <w:rsid w:val="33027FE4"/>
    <w:rsid w:val="33051042"/>
    <w:rsid w:val="33093FBB"/>
    <w:rsid w:val="330A0A90"/>
    <w:rsid w:val="330A328F"/>
    <w:rsid w:val="330A43DC"/>
    <w:rsid w:val="330C4AFC"/>
    <w:rsid w:val="330D5B86"/>
    <w:rsid w:val="33114C55"/>
    <w:rsid w:val="33164B04"/>
    <w:rsid w:val="33165D23"/>
    <w:rsid w:val="33195175"/>
    <w:rsid w:val="3320437F"/>
    <w:rsid w:val="332106A7"/>
    <w:rsid w:val="332115B4"/>
    <w:rsid w:val="33226BE4"/>
    <w:rsid w:val="33242BDA"/>
    <w:rsid w:val="332647C2"/>
    <w:rsid w:val="33284709"/>
    <w:rsid w:val="332A6FCD"/>
    <w:rsid w:val="332F0A05"/>
    <w:rsid w:val="33313E0F"/>
    <w:rsid w:val="33363CF9"/>
    <w:rsid w:val="3336528B"/>
    <w:rsid w:val="333936D7"/>
    <w:rsid w:val="333A53BC"/>
    <w:rsid w:val="333B1212"/>
    <w:rsid w:val="333B125A"/>
    <w:rsid w:val="333C0016"/>
    <w:rsid w:val="333E70CB"/>
    <w:rsid w:val="334218E1"/>
    <w:rsid w:val="3344649B"/>
    <w:rsid w:val="33475B6C"/>
    <w:rsid w:val="334A1A0E"/>
    <w:rsid w:val="334C3913"/>
    <w:rsid w:val="334F67E6"/>
    <w:rsid w:val="33501C68"/>
    <w:rsid w:val="33570EAD"/>
    <w:rsid w:val="335746E4"/>
    <w:rsid w:val="335C0788"/>
    <w:rsid w:val="336743C9"/>
    <w:rsid w:val="336826E1"/>
    <w:rsid w:val="336F5F4E"/>
    <w:rsid w:val="33727DEA"/>
    <w:rsid w:val="33732584"/>
    <w:rsid w:val="3375188C"/>
    <w:rsid w:val="3378278C"/>
    <w:rsid w:val="337D40E3"/>
    <w:rsid w:val="337E22EA"/>
    <w:rsid w:val="33825507"/>
    <w:rsid w:val="33887833"/>
    <w:rsid w:val="338B4ADF"/>
    <w:rsid w:val="338C2CCB"/>
    <w:rsid w:val="338C68EB"/>
    <w:rsid w:val="338D5F6B"/>
    <w:rsid w:val="33941B0E"/>
    <w:rsid w:val="339A10EE"/>
    <w:rsid w:val="339B07F3"/>
    <w:rsid w:val="339B10B4"/>
    <w:rsid w:val="339C09C3"/>
    <w:rsid w:val="339C1767"/>
    <w:rsid w:val="339D2E42"/>
    <w:rsid w:val="33A23767"/>
    <w:rsid w:val="33A50B73"/>
    <w:rsid w:val="33AB2E10"/>
    <w:rsid w:val="33AB6E58"/>
    <w:rsid w:val="33AE1B51"/>
    <w:rsid w:val="33AF3DA2"/>
    <w:rsid w:val="33B0446E"/>
    <w:rsid w:val="33B31570"/>
    <w:rsid w:val="33B95F6A"/>
    <w:rsid w:val="33B977C6"/>
    <w:rsid w:val="33BB41AA"/>
    <w:rsid w:val="33BE6B8B"/>
    <w:rsid w:val="33C12C0D"/>
    <w:rsid w:val="33C26CF9"/>
    <w:rsid w:val="33C6194B"/>
    <w:rsid w:val="33C868E4"/>
    <w:rsid w:val="33CC3FEA"/>
    <w:rsid w:val="33CC574C"/>
    <w:rsid w:val="33CC6086"/>
    <w:rsid w:val="33CE4B5D"/>
    <w:rsid w:val="33D11C3B"/>
    <w:rsid w:val="33D22C88"/>
    <w:rsid w:val="33D36A54"/>
    <w:rsid w:val="33D42F84"/>
    <w:rsid w:val="33D434E3"/>
    <w:rsid w:val="33D752AD"/>
    <w:rsid w:val="33D96E07"/>
    <w:rsid w:val="33DA46B1"/>
    <w:rsid w:val="33DC6FA9"/>
    <w:rsid w:val="33E2678A"/>
    <w:rsid w:val="33E75F92"/>
    <w:rsid w:val="33E84798"/>
    <w:rsid w:val="33E849A3"/>
    <w:rsid w:val="33E90EE9"/>
    <w:rsid w:val="33E92D58"/>
    <w:rsid w:val="33E9688D"/>
    <w:rsid w:val="33EA3686"/>
    <w:rsid w:val="33EC6745"/>
    <w:rsid w:val="33EF143A"/>
    <w:rsid w:val="33F109E8"/>
    <w:rsid w:val="33F16F60"/>
    <w:rsid w:val="33F26332"/>
    <w:rsid w:val="33F425AD"/>
    <w:rsid w:val="33F5235A"/>
    <w:rsid w:val="33F82CA1"/>
    <w:rsid w:val="33F86541"/>
    <w:rsid w:val="33FA3ADB"/>
    <w:rsid w:val="33FA76CF"/>
    <w:rsid w:val="33FB2982"/>
    <w:rsid w:val="33FD718D"/>
    <w:rsid w:val="33FD72E6"/>
    <w:rsid w:val="33FF70FA"/>
    <w:rsid w:val="34014148"/>
    <w:rsid w:val="34023828"/>
    <w:rsid w:val="34027270"/>
    <w:rsid w:val="340659B9"/>
    <w:rsid w:val="34072728"/>
    <w:rsid w:val="340842AA"/>
    <w:rsid w:val="340A06EC"/>
    <w:rsid w:val="340A6274"/>
    <w:rsid w:val="340B78F6"/>
    <w:rsid w:val="340D1AA5"/>
    <w:rsid w:val="340D42C5"/>
    <w:rsid w:val="34176122"/>
    <w:rsid w:val="341A2FEA"/>
    <w:rsid w:val="341B1AF3"/>
    <w:rsid w:val="341B4F41"/>
    <w:rsid w:val="341E0414"/>
    <w:rsid w:val="341E1D1F"/>
    <w:rsid w:val="34207846"/>
    <w:rsid w:val="34252AFB"/>
    <w:rsid w:val="34274867"/>
    <w:rsid w:val="34291CD2"/>
    <w:rsid w:val="34312C6D"/>
    <w:rsid w:val="3433307A"/>
    <w:rsid w:val="34355C44"/>
    <w:rsid w:val="343640A9"/>
    <w:rsid w:val="343D1495"/>
    <w:rsid w:val="3442156A"/>
    <w:rsid w:val="34426C52"/>
    <w:rsid w:val="344A5651"/>
    <w:rsid w:val="344C32B7"/>
    <w:rsid w:val="344C4197"/>
    <w:rsid w:val="34502F9F"/>
    <w:rsid w:val="34580D8D"/>
    <w:rsid w:val="345A1C94"/>
    <w:rsid w:val="345B385B"/>
    <w:rsid w:val="345B704C"/>
    <w:rsid w:val="345E211C"/>
    <w:rsid w:val="345F474C"/>
    <w:rsid w:val="34643A8E"/>
    <w:rsid w:val="346502A0"/>
    <w:rsid w:val="34654074"/>
    <w:rsid w:val="346855D2"/>
    <w:rsid w:val="346D235F"/>
    <w:rsid w:val="346E60BF"/>
    <w:rsid w:val="3474193F"/>
    <w:rsid w:val="347433A9"/>
    <w:rsid w:val="34757352"/>
    <w:rsid w:val="347A51A8"/>
    <w:rsid w:val="347E1F2E"/>
    <w:rsid w:val="34840D46"/>
    <w:rsid w:val="348B7AF8"/>
    <w:rsid w:val="348C3B7C"/>
    <w:rsid w:val="348E007A"/>
    <w:rsid w:val="348F0CE8"/>
    <w:rsid w:val="349062A4"/>
    <w:rsid w:val="34943FE8"/>
    <w:rsid w:val="34973AD4"/>
    <w:rsid w:val="349A6504"/>
    <w:rsid w:val="349B3CD0"/>
    <w:rsid w:val="349B511E"/>
    <w:rsid w:val="34A0563F"/>
    <w:rsid w:val="34A53364"/>
    <w:rsid w:val="34A810F5"/>
    <w:rsid w:val="34AE6E26"/>
    <w:rsid w:val="34B17BC4"/>
    <w:rsid w:val="34B43629"/>
    <w:rsid w:val="34B54391"/>
    <w:rsid w:val="34B63D16"/>
    <w:rsid w:val="34B73377"/>
    <w:rsid w:val="34BB756E"/>
    <w:rsid w:val="34C06933"/>
    <w:rsid w:val="34C47BD9"/>
    <w:rsid w:val="34C51E90"/>
    <w:rsid w:val="34C5786A"/>
    <w:rsid w:val="34C6254D"/>
    <w:rsid w:val="34CD453E"/>
    <w:rsid w:val="34CD4677"/>
    <w:rsid w:val="34CD5AF1"/>
    <w:rsid w:val="34D20355"/>
    <w:rsid w:val="34D6336C"/>
    <w:rsid w:val="34D65035"/>
    <w:rsid w:val="34D921DA"/>
    <w:rsid w:val="34DD593A"/>
    <w:rsid w:val="34DD7A19"/>
    <w:rsid w:val="34E471D7"/>
    <w:rsid w:val="34E63301"/>
    <w:rsid w:val="34F305DE"/>
    <w:rsid w:val="34F37A8A"/>
    <w:rsid w:val="34F51F3E"/>
    <w:rsid w:val="34F65F4F"/>
    <w:rsid w:val="34F93901"/>
    <w:rsid w:val="34FC525A"/>
    <w:rsid w:val="34FD36E3"/>
    <w:rsid w:val="34FF500C"/>
    <w:rsid w:val="35072BE1"/>
    <w:rsid w:val="351110E2"/>
    <w:rsid w:val="35125187"/>
    <w:rsid w:val="35165AEB"/>
    <w:rsid w:val="35166076"/>
    <w:rsid w:val="351A24E7"/>
    <w:rsid w:val="351D1FD7"/>
    <w:rsid w:val="3520625B"/>
    <w:rsid w:val="35222AA9"/>
    <w:rsid w:val="352426FD"/>
    <w:rsid w:val="35262A6D"/>
    <w:rsid w:val="352B0250"/>
    <w:rsid w:val="352C5F1C"/>
    <w:rsid w:val="353079A7"/>
    <w:rsid w:val="3531580A"/>
    <w:rsid w:val="35316273"/>
    <w:rsid w:val="35323EB6"/>
    <w:rsid w:val="35342873"/>
    <w:rsid w:val="35365552"/>
    <w:rsid w:val="35385B24"/>
    <w:rsid w:val="353A0493"/>
    <w:rsid w:val="353C245D"/>
    <w:rsid w:val="353D3299"/>
    <w:rsid w:val="353D498A"/>
    <w:rsid w:val="353F69C0"/>
    <w:rsid w:val="35441312"/>
    <w:rsid w:val="35485A44"/>
    <w:rsid w:val="355650FF"/>
    <w:rsid w:val="355750F9"/>
    <w:rsid w:val="35577C83"/>
    <w:rsid w:val="35592A24"/>
    <w:rsid w:val="355A3FEF"/>
    <w:rsid w:val="355B072E"/>
    <w:rsid w:val="355C7C55"/>
    <w:rsid w:val="355F5C4F"/>
    <w:rsid w:val="3565074F"/>
    <w:rsid w:val="3568116A"/>
    <w:rsid w:val="356C7836"/>
    <w:rsid w:val="356E1FC4"/>
    <w:rsid w:val="35704472"/>
    <w:rsid w:val="35717701"/>
    <w:rsid w:val="35765D6A"/>
    <w:rsid w:val="35766C67"/>
    <w:rsid w:val="357A3585"/>
    <w:rsid w:val="357A7B09"/>
    <w:rsid w:val="357C59CE"/>
    <w:rsid w:val="357D41D5"/>
    <w:rsid w:val="357D57B4"/>
    <w:rsid w:val="357E454E"/>
    <w:rsid w:val="357E5C96"/>
    <w:rsid w:val="357F7141"/>
    <w:rsid w:val="35825EC4"/>
    <w:rsid w:val="3583585A"/>
    <w:rsid w:val="35843E04"/>
    <w:rsid w:val="3584502A"/>
    <w:rsid w:val="3586008C"/>
    <w:rsid w:val="358764A1"/>
    <w:rsid w:val="358B100D"/>
    <w:rsid w:val="358C4525"/>
    <w:rsid w:val="35913831"/>
    <w:rsid w:val="35977693"/>
    <w:rsid w:val="359B262A"/>
    <w:rsid w:val="359C7633"/>
    <w:rsid w:val="359E54B6"/>
    <w:rsid w:val="359F108B"/>
    <w:rsid w:val="359F27C8"/>
    <w:rsid w:val="35A13100"/>
    <w:rsid w:val="35A6324E"/>
    <w:rsid w:val="35A653BD"/>
    <w:rsid w:val="35A65F05"/>
    <w:rsid w:val="35A71DC1"/>
    <w:rsid w:val="35A86A40"/>
    <w:rsid w:val="35AB365F"/>
    <w:rsid w:val="35AC48A8"/>
    <w:rsid w:val="35AE2C2F"/>
    <w:rsid w:val="35AF0719"/>
    <w:rsid w:val="35AF441E"/>
    <w:rsid w:val="35B12858"/>
    <w:rsid w:val="35BC26AF"/>
    <w:rsid w:val="35C36B33"/>
    <w:rsid w:val="35C60BB6"/>
    <w:rsid w:val="35C7269F"/>
    <w:rsid w:val="35C7577C"/>
    <w:rsid w:val="35CB37E1"/>
    <w:rsid w:val="35CB558F"/>
    <w:rsid w:val="35CD19E5"/>
    <w:rsid w:val="35CF415A"/>
    <w:rsid w:val="35D2488B"/>
    <w:rsid w:val="35D30CD8"/>
    <w:rsid w:val="35D701A3"/>
    <w:rsid w:val="35D81647"/>
    <w:rsid w:val="35DB2ECF"/>
    <w:rsid w:val="35DC64AD"/>
    <w:rsid w:val="35DC7EE1"/>
    <w:rsid w:val="35DE64EC"/>
    <w:rsid w:val="35E422BC"/>
    <w:rsid w:val="35E601F3"/>
    <w:rsid w:val="35E8145A"/>
    <w:rsid w:val="35E96E8B"/>
    <w:rsid w:val="35EC02FE"/>
    <w:rsid w:val="35EE56FF"/>
    <w:rsid w:val="35F13B4D"/>
    <w:rsid w:val="35F42EF9"/>
    <w:rsid w:val="35F75068"/>
    <w:rsid w:val="35FB2318"/>
    <w:rsid w:val="35FE70D7"/>
    <w:rsid w:val="36006459"/>
    <w:rsid w:val="36034D29"/>
    <w:rsid w:val="36056E95"/>
    <w:rsid w:val="360A1145"/>
    <w:rsid w:val="360B0081"/>
    <w:rsid w:val="361300D1"/>
    <w:rsid w:val="361340E4"/>
    <w:rsid w:val="36137094"/>
    <w:rsid w:val="36141D8A"/>
    <w:rsid w:val="36172ABC"/>
    <w:rsid w:val="361D1620"/>
    <w:rsid w:val="361D2C1D"/>
    <w:rsid w:val="361D3403"/>
    <w:rsid w:val="36203B2D"/>
    <w:rsid w:val="36232005"/>
    <w:rsid w:val="362443A2"/>
    <w:rsid w:val="3624656E"/>
    <w:rsid w:val="362F5FC3"/>
    <w:rsid w:val="362F634A"/>
    <w:rsid w:val="36341386"/>
    <w:rsid w:val="3637201B"/>
    <w:rsid w:val="363A4E72"/>
    <w:rsid w:val="364153F8"/>
    <w:rsid w:val="36467FDB"/>
    <w:rsid w:val="364827A2"/>
    <w:rsid w:val="36482A14"/>
    <w:rsid w:val="364A582B"/>
    <w:rsid w:val="364E7B2B"/>
    <w:rsid w:val="364F0B77"/>
    <w:rsid w:val="364F5093"/>
    <w:rsid w:val="36502948"/>
    <w:rsid w:val="3651512A"/>
    <w:rsid w:val="36525CB0"/>
    <w:rsid w:val="36540BF4"/>
    <w:rsid w:val="36586BD5"/>
    <w:rsid w:val="36587ED1"/>
    <w:rsid w:val="365927EB"/>
    <w:rsid w:val="365B5E05"/>
    <w:rsid w:val="365C39CE"/>
    <w:rsid w:val="3661438E"/>
    <w:rsid w:val="36636284"/>
    <w:rsid w:val="36676DB2"/>
    <w:rsid w:val="366A2FFA"/>
    <w:rsid w:val="366A4A96"/>
    <w:rsid w:val="366B28CE"/>
    <w:rsid w:val="366B5E73"/>
    <w:rsid w:val="366D6F89"/>
    <w:rsid w:val="367249D5"/>
    <w:rsid w:val="3674586A"/>
    <w:rsid w:val="3674687C"/>
    <w:rsid w:val="36757B9E"/>
    <w:rsid w:val="3677091D"/>
    <w:rsid w:val="36783969"/>
    <w:rsid w:val="36790725"/>
    <w:rsid w:val="367A04BD"/>
    <w:rsid w:val="367D0F7F"/>
    <w:rsid w:val="367E292A"/>
    <w:rsid w:val="368258C1"/>
    <w:rsid w:val="36864D32"/>
    <w:rsid w:val="36874749"/>
    <w:rsid w:val="36880061"/>
    <w:rsid w:val="36883480"/>
    <w:rsid w:val="36897924"/>
    <w:rsid w:val="368E6FAD"/>
    <w:rsid w:val="36905EE3"/>
    <w:rsid w:val="369534CE"/>
    <w:rsid w:val="36971D54"/>
    <w:rsid w:val="36985DB9"/>
    <w:rsid w:val="369938DF"/>
    <w:rsid w:val="369A4842"/>
    <w:rsid w:val="369A53BC"/>
    <w:rsid w:val="369B76C4"/>
    <w:rsid w:val="369E00C5"/>
    <w:rsid w:val="369F71ED"/>
    <w:rsid w:val="36A027F1"/>
    <w:rsid w:val="36A17F58"/>
    <w:rsid w:val="36A4475E"/>
    <w:rsid w:val="36AA7CFD"/>
    <w:rsid w:val="36B22895"/>
    <w:rsid w:val="36B54FB7"/>
    <w:rsid w:val="36B76861"/>
    <w:rsid w:val="36B9611E"/>
    <w:rsid w:val="36B97A51"/>
    <w:rsid w:val="36BA5D2F"/>
    <w:rsid w:val="36BA7832"/>
    <w:rsid w:val="36BC40FA"/>
    <w:rsid w:val="36BC6728"/>
    <w:rsid w:val="36BF492F"/>
    <w:rsid w:val="36C20ACB"/>
    <w:rsid w:val="36C26722"/>
    <w:rsid w:val="36CC15BF"/>
    <w:rsid w:val="36CE6D48"/>
    <w:rsid w:val="36D0585A"/>
    <w:rsid w:val="36D13C6B"/>
    <w:rsid w:val="36D53248"/>
    <w:rsid w:val="36D74F16"/>
    <w:rsid w:val="36E1199E"/>
    <w:rsid w:val="36E14E88"/>
    <w:rsid w:val="36E25286"/>
    <w:rsid w:val="36EA1140"/>
    <w:rsid w:val="36EE77CC"/>
    <w:rsid w:val="36F268D2"/>
    <w:rsid w:val="36F40795"/>
    <w:rsid w:val="36F4363E"/>
    <w:rsid w:val="36F524D1"/>
    <w:rsid w:val="36F875B2"/>
    <w:rsid w:val="36F908B5"/>
    <w:rsid w:val="36FB7F76"/>
    <w:rsid w:val="370176FC"/>
    <w:rsid w:val="37060F75"/>
    <w:rsid w:val="37081B57"/>
    <w:rsid w:val="370C365D"/>
    <w:rsid w:val="3716187B"/>
    <w:rsid w:val="371C0798"/>
    <w:rsid w:val="371D185E"/>
    <w:rsid w:val="371F35C1"/>
    <w:rsid w:val="3720190B"/>
    <w:rsid w:val="37211774"/>
    <w:rsid w:val="372124CB"/>
    <w:rsid w:val="3723586C"/>
    <w:rsid w:val="372A438C"/>
    <w:rsid w:val="372B2789"/>
    <w:rsid w:val="372D0475"/>
    <w:rsid w:val="37305553"/>
    <w:rsid w:val="37344829"/>
    <w:rsid w:val="37366426"/>
    <w:rsid w:val="373B3C41"/>
    <w:rsid w:val="373B479E"/>
    <w:rsid w:val="374714AB"/>
    <w:rsid w:val="3748158D"/>
    <w:rsid w:val="374867EC"/>
    <w:rsid w:val="374B6844"/>
    <w:rsid w:val="374B7264"/>
    <w:rsid w:val="374B7966"/>
    <w:rsid w:val="375004A1"/>
    <w:rsid w:val="37526EDB"/>
    <w:rsid w:val="37563EFC"/>
    <w:rsid w:val="3759302E"/>
    <w:rsid w:val="375C735A"/>
    <w:rsid w:val="375E6C3B"/>
    <w:rsid w:val="3761646B"/>
    <w:rsid w:val="37693C1D"/>
    <w:rsid w:val="376D459A"/>
    <w:rsid w:val="376F19EF"/>
    <w:rsid w:val="377111AC"/>
    <w:rsid w:val="37717260"/>
    <w:rsid w:val="377417DF"/>
    <w:rsid w:val="377459E4"/>
    <w:rsid w:val="37755084"/>
    <w:rsid w:val="377C2C2B"/>
    <w:rsid w:val="378056A7"/>
    <w:rsid w:val="37832488"/>
    <w:rsid w:val="378356B5"/>
    <w:rsid w:val="37836A30"/>
    <w:rsid w:val="37841E99"/>
    <w:rsid w:val="37846447"/>
    <w:rsid w:val="37863877"/>
    <w:rsid w:val="37890F15"/>
    <w:rsid w:val="378A4A81"/>
    <w:rsid w:val="378B42DB"/>
    <w:rsid w:val="379017D4"/>
    <w:rsid w:val="3790473F"/>
    <w:rsid w:val="37961B43"/>
    <w:rsid w:val="3797420A"/>
    <w:rsid w:val="37976545"/>
    <w:rsid w:val="37A34A15"/>
    <w:rsid w:val="37A53257"/>
    <w:rsid w:val="37A806EE"/>
    <w:rsid w:val="37A84FCD"/>
    <w:rsid w:val="37AD2349"/>
    <w:rsid w:val="37B24C69"/>
    <w:rsid w:val="37B2580B"/>
    <w:rsid w:val="37B86E3A"/>
    <w:rsid w:val="37BA2DF5"/>
    <w:rsid w:val="37BB2402"/>
    <w:rsid w:val="37BC4ED9"/>
    <w:rsid w:val="37C04CA6"/>
    <w:rsid w:val="37C12E29"/>
    <w:rsid w:val="37C375D0"/>
    <w:rsid w:val="37C77C92"/>
    <w:rsid w:val="37CB1876"/>
    <w:rsid w:val="37CD4B39"/>
    <w:rsid w:val="37CE75B8"/>
    <w:rsid w:val="37CF5001"/>
    <w:rsid w:val="37D01583"/>
    <w:rsid w:val="37D83A2B"/>
    <w:rsid w:val="37DB688A"/>
    <w:rsid w:val="37DB770C"/>
    <w:rsid w:val="37DD1136"/>
    <w:rsid w:val="37DD15AA"/>
    <w:rsid w:val="37E00F7B"/>
    <w:rsid w:val="37E56DDC"/>
    <w:rsid w:val="37E961A0"/>
    <w:rsid w:val="37EA54EC"/>
    <w:rsid w:val="37EC2A30"/>
    <w:rsid w:val="37F43A56"/>
    <w:rsid w:val="37F4701F"/>
    <w:rsid w:val="37F53346"/>
    <w:rsid w:val="37FC2CFF"/>
    <w:rsid w:val="37FE0C2E"/>
    <w:rsid w:val="37FF14F7"/>
    <w:rsid w:val="38002AD2"/>
    <w:rsid w:val="38004663"/>
    <w:rsid w:val="38055736"/>
    <w:rsid w:val="38066C9F"/>
    <w:rsid w:val="38075A49"/>
    <w:rsid w:val="38110EE5"/>
    <w:rsid w:val="381256F7"/>
    <w:rsid w:val="38142721"/>
    <w:rsid w:val="38157498"/>
    <w:rsid w:val="3816723A"/>
    <w:rsid w:val="381B27FE"/>
    <w:rsid w:val="381F52C9"/>
    <w:rsid w:val="38213B8C"/>
    <w:rsid w:val="38236009"/>
    <w:rsid w:val="3824626D"/>
    <w:rsid w:val="38253B1E"/>
    <w:rsid w:val="382E402F"/>
    <w:rsid w:val="38303B12"/>
    <w:rsid w:val="38303CB5"/>
    <w:rsid w:val="383230A8"/>
    <w:rsid w:val="38343117"/>
    <w:rsid w:val="38364FE0"/>
    <w:rsid w:val="383672CF"/>
    <w:rsid w:val="38374C50"/>
    <w:rsid w:val="383A49D4"/>
    <w:rsid w:val="384300CE"/>
    <w:rsid w:val="384662FD"/>
    <w:rsid w:val="38475E73"/>
    <w:rsid w:val="38547C6E"/>
    <w:rsid w:val="38575800"/>
    <w:rsid w:val="385826FD"/>
    <w:rsid w:val="38582A98"/>
    <w:rsid w:val="3869262F"/>
    <w:rsid w:val="386A108F"/>
    <w:rsid w:val="387006C3"/>
    <w:rsid w:val="387463B2"/>
    <w:rsid w:val="38761D98"/>
    <w:rsid w:val="387B795E"/>
    <w:rsid w:val="387D6C42"/>
    <w:rsid w:val="387E2D8D"/>
    <w:rsid w:val="38806B05"/>
    <w:rsid w:val="38817B6E"/>
    <w:rsid w:val="388247FB"/>
    <w:rsid w:val="38826CAC"/>
    <w:rsid w:val="38853655"/>
    <w:rsid w:val="38873708"/>
    <w:rsid w:val="388B6A65"/>
    <w:rsid w:val="38907A21"/>
    <w:rsid w:val="38912AC0"/>
    <w:rsid w:val="389344D2"/>
    <w:rsid w:val="38970008"/>
    <w:rsid w:val="38976FC2"/>
    <w:rsid w:val="38995E18"/>
    <w:rsid w:val="38997C1B"/>
    <w:rsid w:val="38A44E40"/>
    <w:rsid w:val="38A547BD"/>
    <w:rsid w:val="38A61104"/>
    <w:rsid w:val="38A820EC"/>
    <w:rsid w:val="38AA3B82"/>
    <w:rsid w:val="38AA422D"/>
    <w:rsid w:val="38AA4C39"/>
    <w:rsid w:val="38AA50F0"/>
    <w:rsid w:val="38AC5DC8"/>
    <w:rsid w:val="38AE7E32"/>
    <w:rsid w:val="38B46B96"/>
    <w:rsid w:val="38B517DA"/>
    <w:rsid w:val="38B64D0B"/>
    <w:rsid w:val="38B76B7E"/>
    <w:rsid w:val="38C0417C"/>
    <w:rsid w:val="38C76E34"/>
    <w:rsid w:val="38C90DF5"/>
    <w:rsid w:val="38CA4224"/>
    <w:rsid w:val="38CC0EBC"/>
    <w:rsid w:val="38D36C52"/>
    <w:rsid w:val="38D5037B"/>
    <w:rsid w:val="38DB5F3E"/>
    <w:rsid w:val="38DE0B54"/>
    <w:rsid w:val="38E15D8D"/>
    <w:rsid w:val="38E16B2C"/>
    <w:rsid w:val="38E45167"/>
    <w:rsid w:val="38E4707B"/>
    <w:rsid w:val="38E61989"/>
    <w:rsid w:val="38E86090"/>
    <w:rsid w:val="38EA2ABC"/>
    <w:rsid w:val="38EA2C90"/>
    <w:rsid w:val="38EF3BFA"/>
    <w:rsid w:val="38F328DC"/>
    <w:rsid w:val="38F61FF6"/>
    <w:rsid w:val="38F80D91"/>
    <w:rsid w:val="38F941A4"/>
    <w:rsid w:val="38FC71BF"/>
    <w:rsid w:val="38FD1A90"/>
    <w:rsid w:val="38FD7CC0"/>
    <w:rsid w:val="39051C7C"/>
    <w:rsid w:val="39073E58"/>
    <w:rsid w:val="390A63CE"/>
    <w:rsid w:val="39100FE5"/>
    <w:rsid w:val="39136C64"/>
    <w:rsid w:val="39175461"/>
    <w:rsid w:val="391B0773"/>
    <w:rsid w:val="391D49DD"/>
    <w:rsid w:val="39202096"/>
    <w:rsid w:val="3922196A"/>
    <w:rsid w:val="39224E45"/>
    <w:rsid w:val="39237FC4"/>
    <w:rsid w:val="392533D1"/>
    <w:rsid w:val="3929783E"/>
    <w:rsid w:val="392B77DA"/>
    <w:rsid w:val="392C2353"/>
    <w:rsid w:val="392F0F0E"/>
    <w:rsid w:val="39316B6D"/>
    <w:rsid w:val="39333D76"/>
    <w:rsid w:val="39383CF7"/>
    <w:rsid w:val="393B0A92"/>
    <w:rsid w:val="393C4347"/>
    <w:rsid w:val="393D72FD"/>
    <w:rsid w:val="393E1AF4"/>
    <w:rsid w:val="393E28D8"/>
    <w:rsid w:val="393E3A8D"/>
    <w:rsid w:val="393E547B"/>
    <w:rsid w:val="393F42CA"/>
    <w:rsid w:val="394131BB"/>
    <w:rsid w:val="39416336"/>
    <w:rsid w:val="39447B32"/>
    <w:rsid w:val="39451447"/>
    <w:rsid w:val="394571F3"/>
    <w:rsid w:val="394709FF"/>
    <w:rsid w:val="39487B7D"/>
    <w:rsid w:val="3949339B"/>
    <w:rsid w:val="394A0E7B"/>
    <w:rsid w:val="394A6E66"/>
    <w:rsid w:val="394B4F89"/>
    <w:rsid w:val="39506D37"/>
    <w:rsid w:val="39553944"/>
    <w:rsid w:val="39561FEF"/>
    <w:rsid w:val="3957422A"/>
    <w:rsid w:val="395A4058"/>
    <w:rsid w:val="395B3EFF"/>
    <w:rsid w:val="395C3DAB"/>
    <w:rsid w:val="395D6297"/>
    <w:rsid w:val="39624BE1"/>
    <w:rsid w:val="39630D50"/>
    <w:rsid w:val="396737BC"/>
    <w:rsid w:val="39685895"/>
    <w:rsid w:val="39696794"/>
    <w:rsid w:val="396A3C6B"/>
    <w:rsid w:val="396D06F5"/>
    <w:rsid w:val="396D2036"/>
    <w:rsid w:val="396E5C6B"/>
    <w:rsid w:val="396F430E"/>
    <w:rsid w:val="3976226A"/>
    <w:rsid w:val="39784D33"/>
    <w:rsid w:val="397C25F1"/>
    <w:rsid w:val="397D7A53"/>
    <w:rsid w:val="397E52F4"/>
    <w:rsid w:val="397E610C"/>
    <w:rsid w:val="397F7925"/>
    <w:rsid w:val="3982065B"/>
    <w:rsid w:val="39830C7E"/>
    <w:rsid w:val="39853658"/>
    <w:rsid w:val="39885150"/>
    <w:rsid w:val="398E6EEF"/>
    <w:rsid w:val="398E6FFF"/>
    <w:rsid w:val="39901B4C"/>
    <w:rsid w:val="39912138"/>
    <w:rsid w:val="39923B3F"/>
    <w:rsid w:val="399262FC"/>
    <w:rsid w:val="399940AE"/>
    <w:rsid w:val="399A06FA"/>
    <w:rsid w:val="399A391E"/>
    <w:rsid w:val="399D7394"/>
    <w:rsid w:val="399F12CF"/>
    <w:rsid w:val="399F31FA"/>
    <w:rsid w:val="39A04E64"/>
    <w:rsid w:val="39A17FCB"/>
    <w:rsid w:val="39A462EE"/>
    <w:rsid w:val="39A60094"/>
    <w:rsid w:val="39AA232F"/>
    <w:rsid w:val="39AB7BB1"/>
    <w:rsid w:val="39AC40E2"/>
    <w:rsid w:val="39B45FCB"/>
    <w:rsid w:val="39B9527D"/>
    <w:rsid w:val="39BA546F"/>
    <w:rsid w:val="39BF18AF"/>
    <w:rsid w:val="39BF3AF1"/>
    <w:rsid w:val="39C01083"/>
    <w:rsid w:val="39C37576"/>
    <w:rsid w:val="39C640C7"/>
    <w:rsid w:val="39C64410"/>
    <w:rsid w:val="39C72511"/>
    <w:rsid w:val="39C96E51"/>
    <w:rsid w:val="39CB484E"/>
    <w:rsid w:val="39CC259E"/>
    <w:rsid w:val="39CD2902"/>
    <w:rsid w:val="39CF4B1F"/>
    <w:rsid w:val="39D01ED5"/>
    <w:rsid w:val="39D2513E"/>
    <w:rsid w:val="39D53AAE"/>
    <w:rsid w:val="39D86960"/>
    <w:rsid w:val="39DA2E2A"/>
    <w:rsid w:val="39DC5D26"/>
    <w:rsid w:val="39DF62F3"/>
    <w:rsid w:val="39E32812"/>
    <w:rsid w:val="39E35781"/>
    <w:rsid w:val="39E55382"/>
    <w:rsid w:val="39E76710"/>
    <w:rsid w:val="39E9692C"/>
    <w:rsid w:val="39EA63EE"/>
    <w:rsid w:val="39EC3059"/>
    <w:rsid w:val="39EF0DF1"/>
    <w:rsid w:val="39EF4E7E"/>
    <w:rsid w:val="39F46053"/>
    <w:rsid w:val="39F56E66"/>
    <w:rsid w:val="39FA797B"/>
    <w:rsid w:val="39FC3ECE"/>
    <w:rsid w:val="39FD1710"/>
    <w:rsid w:val="39FE13EC"/>
    <w:rsid w:val="3A012B4C"/>
    <w:rsid w:val="3A0329B6"/>
    <w:rsid w:val="3A03665E"/>
    <w:rsid w:val="3A045513"/>
    <w:rsid w:val="3A05518F"/>
    <w:rsid w:val="3A075775"/>
    <w:rsid w:val="3A0A0C34"/>
    <w:rsid w:val="3A1031A8"/>
    <w:rsid w:val="3A122BC4"/>
    <w:rsid w:val="3A124B0A"/>
    <w:rsid w:val="3A1643A0"/>
    <w:rsid w:val="3A1B4FF3"/>
    <w:rsid w:val="3A1C334B"/>
    <w:rsid w:val="3A1E5DD7"/>
    <w:rsid w:val="3A204A38"/>
    <w:rsid w:val="3A225EB7"/>
    <w:rsid w:val="3A275099"/>
    <w:rsid w:val="3A28225D"/>
    <w:rsid w:val="3A284282"/>
    <w:rsid w:val="3A2937CA"/>
    <w:rsid w:val="3A2F3750"/>
    <w:rsid w:val="3A300106"/>
    <w:rsid w:val="3A361646"/>
    <w:rsid w:val="3A3B7187"/>
    <w:rsid w:val="3A3C2EFF"/>
    <w:rsid w:val="3A3E13B0"/>
    <w:rsid w:val="3A407E11"/>
    <w:rsid w:val="3A41679B"/>
    <w:rsid w:val="3A464994"/>
    <w:rsid w:val="3A472E46"/>
    <w:rsid w:val="3A4B1BA4"/>
    <w:rsid w:val="3A4C40C8"/>
    <w:rsid w:val="3A4D0C68"/>
    <w:rsid w:val="3A511702"/>
    <w:rsid w:val="3A565DAA"/>
    <w:rsid w:val="3A593A3F"/>
    <w:rsid w:val="3A5B6537"/>
    <w:rsid w:val="3A5C2699"/>
    <w:rsid w:val="3A5D2737"/>
    <w:rsid w:val="3A6013E4"/>
    <w:rsid w:val="3A6209B4"/>
    <w:rsid w:val="3A6467EB"/>
    <w:rsid w:val="3A6C45B1"/>
    <w:rsid w:val="3A6F7502"/>
    <w:rsid w:val="3A716D16"/>
    <w:rsid w:val="3A7C717E"/>
    <w:rsid w:val="3A827511"/>
    <w:rsid w:val="3A836438"/>
    <w:rsid w:val="3A875FD0"/>
    <w:rsid w:val="3A8B6C6D"/>
    <w:rsid w:val="3A8D6207"/>
    <w:rsid w:val="3A8E2215"/>
    <w:rsid w:val="3A8E47C8"/>
    <w:rsid w:val="3A8E72C1"/>
    <w:rsid w:val="3A915755"/>
    <w:rsid w:val="3A922CE4"/>
    <w:rsid w:val="3A9370EA"/>
    <w:rsid w:val="3A947D3D"/>
    <w:rsid w:val="3A955166"/>
    <w:rsid w:val="3A9A7A13"/>
    <w:rsid w:val="3AA00EAC"/>
    <w:rsid w:val="3AA100F5"/>
    <w:rsid w:val="3AA23094"/>
    <w:rsid w:val="3AA34D2C"/>
    <w:rsid w:val="3AA94156"/>
    <w:rsid w:val="3AAC07D9"/>
    <w:rsid w:val="3AB03885"/>
    <w:rsid w:val="3AB21BBA"/>
    <w:rsid w:val="3AB2546C"/>
    <w:rsid w:val="3AB51B1B"/>
    <w:rsid w:val="3AB70773"/>
    <w:rsid w:val="3AB920F3"/>
    <w:rsid w:val="3ABC7B9C"/>
    <w:rsid w:val="3ABE0C7E"/>
    <w:rsid w:val="3AC26352"/>
    <w:rsid w:val="3AC5081D"/>
    <w:rsid w:val="3AC55235"/>
    <w:rsid w:val="3AC56096"/>
    <w:rsid w:val="3ACD4CEC"/>
    <w:rsid w:val="3AD202E1"/>
    <w:rsid w:val="3AD54B21"/>
    <w:rsid w:val="3AD62A0C"/>
    <w:rsid w:val="3AD640E4"/>
    <w:rsid w:val="3ADB0AEC"/>
    <w:rsid w:val="3ADB4C8D"/>
    <w:rsid w:val="3ADC1A2A"/>
    <w:rsid w:val="3ADF23F0"/>
    <w:rsid w:val="3AE13945"/>
    <w:rsid w:val="3AE27603"/>
    <w:rsid w:val="3AE35D5F"/>
    <w:rsid w:val="3AE501C0"/>
    <w:rsid w:val="3AE631F5"/>
    <w:rsid w:val="3AEC222F"/>
    <w:rsid w:val="3AEC4470"/>
    <w:rsid w:val="3AF14116"/>
    <w:rsid w:val="3AF26FFC"/>
    <w:rsid w:val="3AF552D5"/>
    <w:rsid w:val="3AF71BA7"/>
    <w:rsid w:val="3AF9674C"/>
    <w:rsid w:val="3AFA04B0"/>
    <w:rsid w:val="3AFA334E"/>
    <w:rsid w:val="3AFB2473"/>
    <w:rsid w:val="3AFC18E5"/>
    <w:rsid w:val="3B01460E"/>
    <w:rsid w:val="3B076048"/>
    <w:rsid w:val="3B0C5CC0"/>
    <w:rsid w:val="3B105674"/>
    <w:rsid w:val="3B110E75"/>
    <w:rsid w:val="3B130CAD"/>
    <w:rsid w:val="3B133C60"/>
    <w:rsid w:val="3B146383"/>
    <w:rsid w:val="3B1A1ED7"/>
    <w:rsid w:val="3B24362A"/>
    <w:rsid w:val="3B274764"/>
    <w:rsid w:val="3B290ED4"/>
    <w:rsid w:val="3B2A54F4"/>
    <w:rsid w:val="3B2D53CC"/>
    <w:rsid w:val="3B2E1A16"/>
    <w:rsid w:val="3B373D56"/>
    <w:rsid w:val="3B377CB5"/>
    <w:rsid w:val="3B392F9B"/>
    <w:rsid w:val="3B3A7D7C"/>
    <w:rsid w:val="3B3B4F65"/>
    <w:rsid w:val="3B3D2647"/>
    <w:rsid w:val="3B3E4CA8"/>
    <w:rsid w:val="3B455303"/>
    <w:rsid w:val="3B4717E8"/>
    <w:rsid w:val="3B480CD7"/>
    <w:rsid w:val="3B507BAE"/>
    <w:rsid w:val="3B527AB0"/>
    <w:rsid w:val="3B5460A8"/>
    <w:rsid w:val="3B554279"/>
    <w:rsid w:val="3B567413"/>
    <w:rsid w:val="3B6328A8"/>
    <w:rsid w:val="3B63346D"/>
    <w:rsid w:val="3B6454D0"/>
    <w:rsid w:val="3B676D5C"/>
    <w:rsid w:val="3B691617"/>
    <w:rsid w:val="3B6C15C2"/>
    <w:rsid w:val="3B71087E"/>
    <w:rsid w:val="3B786276"/>
    <w:rsid w:val="3B7A0D51"/>
    <w:rsid w:val="3B7D557D"/>
    <w:rsid w:val="3B7F30A4"/>
    <w:rsid w:val="3B84035B"/>
    <w:rsid w:val="3B86642F"/>
    <w:rsid w:val="3B8944D0"/>
    <w:rsid w:val="3B8A4688"/>
    <w:rsid w:val="3B9A3DB2"/>
    <w:rsid w:val="3B9A52E3"/>
    <w:rsid w:val="3BA024D9"/>
    <w:rsid w:val="3BA42B0A"/>
    <w:rsid w:val="3BA512CA"/>
    <w:rsid w:val="3BAB3E99"/>
    <w:rsid w:val="3BB219DE"/>
    <w:rsid w:val="3BBA0781"/>
    <w:rsid w:val="3BBC10EF"/>
    <w:rsid w:val="3BBD6A23"/>
    <w:rsid w:val="3BBF410E"/>
    <w:rsid w:val="3BC4519B"/>
    <w:rsid w:val="3BC46D08"/>
    <w:rsid w:val="3BC4762A"/>
    <w:rsid w:val="3BC93048"/>
    <w:rsid w:val="3BC9431F"/>
    <w:rsid w:val="3BCD75A4"/>
    <w:rsid w:val="3BD333C1"/>
    <w:rsid w:val="3BD41DE3"/>
    <w:rsid w:val="3BD43489"/>
    <w:rsid w:val="3BD87B5A"/>
    <w:rsid w:val="3BDA0D25"/>
    <w:rsid w:val="3BDB0BA2"/>
    <w:rsid w:val="3BDC46D6"/>
    <w:rsid w:val="3BDC6748"/>
    <w:rsid w:val="3BDF1C76"/>
    <w:rsid w:val="3BE57D40"/>
    <w:rsid w:val="3BE64ED1"/>
    <w:rsid w:val="3BEB0EE6"/>
    <w:rsid w:val="3BEB20C3"/>
    <w:rsid w:val="3BF32331"/>
    <w:rsid w:val="3BF406EC"/>
    <w:rsid w:val="3BF42CFF"/>
    <w:rsid w:val="3BF43ABB"/>
    <w:rsid w:val="3BF72984"/>
    <w:rsid w:val="3BF77D31"/>
    <w:rsid w:val="3BFA097C"/>
    <w:rsid w:val="3BFC6E44"/>
    <w:rsid w:val="3C003579"/>
    <w:rsid w:val="3C013308"/>
    <w:rsid w:val="3C015F74"/>
    <w:rsid w:val="3C0907C2"/>
    <w:rsid w:val="3C09350D"/>
    <w:rsid w:val="3C112866"/>
    <w:rsid w:val="3C1341B4"/>
    <w:rsid w:val="3C194250"/>
    <w:rsid w:val="3C1A132E"/>
    <w:rsid w:val="3C1A2DCC"/>
    <w:rsid w:val="3C1E0CE3"/>
    <w:rsid w:val="3C1E4724"/>
    <w:rsid w:val="3C2F583F"/>
    <w:rsid w:val="3C317DC0"/>
    <w:rsid w:val="3C340B40"/>
    <w:rsid w:val="3C373F74"/>
    <w:rsid w:val="3C39176E"/>
    <w:rsid w:val="3C3D7D22"/>
    <w:rsid w:val="3C407A84"/>
    <w:rsid w:val="3C464F60"/>
    <w:rsid w:val="3C47623C"/>
    <w:rsid w:val="3C4B742A"/>
    <w:rsid w:val="3C4E19C9"/>
    <w:rsid w:val="3C4F0FFD"/>
    <w:rsid w:val="3C4F553C"/>
    <w:rsid w:val="3C504A40"/>
    <w:rsid w:val="3C5117EB"/>
    <w:rsid w:val="3C520858"/>
    <w:rsid w:val="3C545572"/>
    <w:rsid w:val="3C56750B"/>
    <w:rsid w:val="3C5676FF"/>
    <w:rsid w:val="3C5C0100"/>
    <w:rsid w:val="3C5D285D"/>
    <w:rsid w:val="3C5F28FC"/>
    <w:rsid w:val="3C5F71CF"/>
    <w:rsid w:val="3C6109FB"/>
    <w:rsid w:val="3C6932B0"/>
    <w:rsid w:val="3C6E4F0D"/>
    <w:rsid w:val="3C702AC9"/>
    <w:rsid w:val="3C7334DB"/>
    <w:rsid w:val="3C74094C"/>
    <w:rsid w:val="3C77775D"/>
    <w:rsid w:val="3C7846FA"/>
    <w:rsid w:val="3C7C5835"/>
    <w:rsid w:val="3C7E77FF"/>
    <w:rsid w:val="3C8509B1"/>
    <w:rsid w:val="3C8844B5"/>
    <w:rsid w:val="3C8C0C75"/>
    <w:rsid w:val="3C917A14"/>
    <w:rsid w:val="3C925059"/>
    <w:rsid w:val="3C945389"/>
    <w:rsid w:val="3C953540"/>
    <w:rsid w:val="3C955BBF"/>
    <w:rsid w:val="3C9708C1"/>
    <w:rsid w:val="3C9835D9"/>
    <w:rsid w:val="3C9B726A"/>
    <w:rsid w:val="3C9C0A64"/>
    <w:rsid w:val="3C9E71A9"/>
    <w:rsid w:val="3CA16F8D"/>
    <w:rsid w:val="3CA31BC2"/>
    <w:rsid w:val="3CA50A99"/>
    <w:rsid w:val="3CA91DAB"/>
    <w:rsid w:val="3CAB0FC7"/>
    <w:rsid w:val="3CAD31CE"/>
    <w:rsid w:val="3CB03637"/>
    <w:rsid w:val="3CB11983"/>
    <w:rsid w:val="3CB30BD6"/>
    <w:rsid w:val="3CB53A2C"/>
    <w:rsid w:val="3CB5738A"/>
    <w:rsid w:val="3CB6196E"/>
    <w:rsid w:val="3CB80D45"/>
    <w:rsid w:val="3CB82760"/>
    <w:rsid w:val="3CBE1130"/>
    <w:rsid w:val="3CBF7BAE"/>
    <w:rsid w:val="3CC000C5"/>
    <w:rsid w:val="3CC04069"/>
    <w:rsid w:val="3CC32A73"/>
    <w:rsid w:val="3CC55159"/>
    <w:rsid w:val="3CC6478A"/>
    <w:rsid w:val="3CC701F0"/>
    <w:rsid w:val="3CCE36D3"/>
    <w:rsid w:val="3CCF1E09"/>
    <w:rsid w:val="3CD411CD"/>
    <w:rsid w:val="3CD775DE"/>
    <w:rsid w:val="3CDA76F9"/>
    <w:rsid w:val="3CDC5DC1"/>
    <w:rsid w:val="3CE277AA"/>
    <w:rsid w:val="3CE55188"/>
    <w:rsid w:val="3CE60BF9"/>
    <w:rsid w:val="3CE6604E"/>
    <w:rsid w:val="3CEA7A91"/>
    <w:rsid w:val="3CEB734F"/>
    <w:rsid w:val="3CEB7822"/>
    <w:rsid w:val="3CEC4C5F"/>
    <w:rsid w:val="3CF11DA2"/>
    <w:rsid w:val="3CF1371C"/>
    <w:rsid w:val="3CF31E82"/>
    <w:rsid w:val="3CF41806"/>
    <w:rsid w:val="3CF418EC"/>
    <w:rsid w:val="3CFC0724"/>
    <w:rsid w:val="3CFE33DA"/>
    <w:rsid w:val="3D0100AB"/>
    <w:rsid w:val="3D09356D"/>
    <w:rsid w:val="3D0C5BF5"/>
    <w:rsid w:val="3D0D36BD"/>
    <w:rsid w:val="3D1935F4"/>
    <w:rsid w:val="3D197528"/>
    <w:rsid w:val="3D1A1783"/>
    <w:rsid w:val="3D1B5A0D"/>
    <w:rsid w:val="3D1C09B1"/>
    <w:rsid w:val="3D1E50EA"/>
    <w:rsid w:val="3D245356"/>
    <w:rsid w:val="3D274285"/>
    <w:rsid w:val="3D2B4015"/>
    <w:rsid w:val="3D2D5D04"/>
    <w:rsid w:val="3D324AEA"/>
    <w:rsid w:val="3D330F67"/>
    <w:rsid w:val="3D397122"/>
    <w:rsid w:val="3D3A3234"/>
    <w:rsid w:val="3D3F2359"/>
    <w:rsid w:val="3D4104D4"/>
    <w:rsid w:val="3D410B80"/>
    <w:rsid w:val="3D430A7B"/>
    <w:rsid w:val="3D436353"/>
    <w:rsid w:val="3D4447FD"/>
    <w:rsid w:val="3D445CE8"/>
    <w:rsid w:val="3D453416"/>
    <w:rsid w:val="3D453B4E"/>
    <w:rsid w:val="3D463869"/>
    <w:rsid w:val="3D4977B7"/>
    <w:rsid w:val="3D4B385F"/>
    <w:rsid w:val="3D4C579F"/>
    <w:rsid w:val="3D4F0694"/>
    <w:rsid w:val="3D503F23"/>
    <w:rsid w:val="3D5073A7"/>
    <w:rsid w:val="3D5630AC"/>
    <w:rsid w:val="3D566086"/>
    <w:rsid w:val="3D5C122E"/>
    <w:rsid w:val="3D5D73CA"/>
    <w:rsid w:val="3D5E2258"/>
    <w:rsid w:val="3D5E6C5A"/>
    <w:rsid w:val="3D605171"/>
    <w:rsid w:val="3D626926"/>
    <w:rsid w:val="3D6469F5"/>
    <w:rsid w:val="3D674068"/>
    <w:rsid w:val="3D6911E9"/>
    <w:rsid w:val="3D6B640C"/>
    <w:rsid w:val="3D6E0549"/>
    <w:rsid w:val="3D705CDC"/>
    <w:rsid w:val="3D72118B"/>
    <w:rsid w:val="3D727683"/>
    <w:rsid w:val="3D791D75"/>
    <w:rsid w:val="3D7A7FC6"/>
    <w:rsid w:val="3D7B789B"/>
    <w:rsid w:val="3D7C0159"/>
    <w:rsid w:val="3D852125"/>
    <w:rsid w:val="3D884472"/>
    <w:rsid w:val="3D89020A"/>
    <w:rsid w:val="3D8A0537"/>
    <w:rsid w:val="3D8C7C4D"/>
    <w:rsid w:val="3D8E2C24"/>
    <w:rsid w:val="3D8F606B"/>
    <w:rsid w:val="3D8F6426"/>
    <w:rsid w:val="3D9170BE"/>
    <w:rsid w:val="3D965AAE"/>
    <w:rsid w:val="3D976766"/>
    <w:rsid w:val="3D9B618F"/>
    <w:rsid w:val="3D9C2CD9"/>
    <w:rsid w:val="3D9E05B1"/>
    <w:rsid w:val="3D9E3872"/>
    <w:rsid w:val="3D9E3AC4"/>
    <w:rsid w:val="3DA33218"/>
    <w:rsid w:val="3DA53D2B"/>
    <w:rsid w:val="3DA8575E"/>
    <w:rsid w:val="3DA91A4D"/>
    <w:rsid w:val="3DAA27CD"/>
    <w:rsid w:val="3DAA56B6"/>
    <w:rsid w:val="3DB30326"/>
    <w:rsid w:val="3DB81C47"/>
    <w:rsid w:val="3DBC7B18"/>
    <w:rsid w:val="3DC25007"/>
    <w:rsid w:val="3DC76F84"/>
    <w:rsid w:val="3DC77ECE"/>
    <w:rsid w:val="3DC873C0"/>
    <w:rsid w:val="3DD05E38"/>
    <w:rsid w:val="3DD07982"/>
    <w:rsid w:val="3DD120AA"/>
    <w:rsid w:val="3DD1570D"/>
    <w:rsid w:val="3DD373AB"/>
    <w:rsid w:val="3DD56925"/>
    <w:rsid w:val="3DD71926"/>
    <w:rsid w:val="3DD83428"/>
    <w:rsid w:val="3DD90F92"/>
    <w:rsid w:val="3DDA5FEC"/>
    <w:rsid w:val="3DE21618"/>
    <w:rsid w:val="3DE43719"/>
    <w:rsid w:val="3DE443A0"/>
    <w:rsid w:val="3DE47484"/>
    <w:rsid w:val="3DE95B94"/>
    <w:rsid w:val="3DEC5E90"/>
    <w:rsid w:val="3DED039C"/>
    <w:rsid w:val="3DEE7A85"/>
    <w:rsid w:val="3DEF51AE"/>
    <w:rsid w:val="3DEF6F38"/>
    <w:rsid w:val="3DF02037"/>
    <w:rsid w:val="3DF67549"/>
    <w:rsid w:val="3DFA7978"/>
    <w:rsid w:val="3DFD29A6"/>
    <w:rsid w:val="3DFF2D69"/>
    <w:rsid w:val="3E002D55"/>
    <w:rsid w:val="3E006F0B"/>
    <w:rsid w:val="3E071741"/>
    <w:rsid w:val="3E077380"/>
    <w:rsid w:val="3E0C4873"/>
    <w:rsid w:val="3E0F0F1A"/>
    <w:rsid w:val="3E10559F"/>
    <w:rsid w:val="3E137442"/>
    <w:rsid w:val="3E146EA6"/>
    <w:rsid w:val="3E1D461D"/>
    <w:rsid w:val="3E1E3358"/>
    <w:rsid w:val="3E2066A7"/>
    <w:rsid w:val="3E207F71"/>
    <w:rsid w:val="3E21228F"/>
    <w:rsid w:val="3E234068"/>
    <w:rsid w:val="3E2379AA"/>
    <w:rsid w:val="3E241CE0"/>
    <w:rsid w:val="3E245B31"/>
    <w:rsid w:val="3E252D9F"/>
    <w:rsid w:val="3E264E01"/>
    <w:rsid w:val="3E283DBB"/>
    <w:rsid w:val="3E2D1942"/>
    <w:rsid w:val="3E3416D5"/>
    <w:rsid w:val="3E342BCE"/>
    <w:rsid w:val="3E35092F"/>
    <w:rsid w:val="3E380469"/>
    <w:rsid w:val="3E405A25"/>
    <w:rsid w:val="3E4146D1"/>
    <w:rsid w:val="3E4A66B4"/>
    <w:rsid w:val="3E500D27"/>
    <w:rsid w:val="3E5269EF"/>
    <w:rsid w:val="3E564B1E"/>
    <w:rsid w:val="3E5652DF"/>
    <w:rsid w:val="3E573E64"/>
    <w:rsid w:val="3E5849EE"/>
    <w:rsid w:val="3E5D5E39"/>
    <w:rsid w:val="3E5E3444"/>
    <w:rsid w:val="3E5F1298"/>
    <w:rsid w:val="3E61096A"/>
    <w:rsid w:val="3E617675"/>
    <w:rsid w:val="3E6323C0"/>
    <w:rsid w:val="3E641A8E"/>
    <w:rsid w:val="3E650906"/>
    <w:rsid w:val="3E66679D"/>
    <w:rsid w:val="3E6D1A7C"/>
    <w:rsid w:val="3E6E2787"/>
    <w:rsid w:val="3E726EF0"/>
    <w:rsid w:val="3E736950"/>
    <w:rsid w:val="3E7601FB"/>
    <w:rsid w:val="3E760D97"/>
    <w:rsid w:val="3E795381"/>
    <w:rsid w:val="3E795988"/>
    <w:rsid w:val="3E7A5966"/>
    <w:rsid w:val="3E817133"/>
    <w:rsid w:val="3E8369A0"/>
    <w:rsid w:val="3E836EE8"/>
    <w:rsid w:val="3E872954"/>
    <w:rsid w:val="3E8B7FB1"/>
    <w:rsid w:val="3E900AA8"/>
    <w:rsid w:val="3E963CA5"/>
    <w:rsid w:val="3E97008F"/>
    <w:rsid w:val="3E9E1338"/>
    <w:rsid w:val="3E9F35FB"/>
    <w:rsid w:val="3E9F4903"/>
    <w:rsid w:val="3EA16B7F"/>
    <w:rsid w:val="3EA846BF"/>
    <w:rsid w:val="3EA9387E"/>
    <w:rsid w:val="3EAB4690"/>
    <w:rsid w:val="3EAC6EE5"/>
    <w:rsid w:val="3EB420CD"/>
    <w:rsid w:val="3EB43064"/>
    <w:rsid w:val="3EB64137"/>
    <w:rsid w:val="3EB70941"/>
    <w:rsid w:val="3EB87CF8"/>
    <w:rsid w:val="3EBC5C7C"/>
    <w:rsid w:val="3EBD1A7B"/>
    <w:rsid w:val="3EC872CE"/>
    <w:rsid w:val="3ECC22A2"/>
    <w:rsid w:val="3ECD5C7F"/>
    <w:rsid w:val="3ECD7AB0"/>
    <w:rsid w:val="3ECE35BA"/>
    <w:rsid w:val="3ED2798E"/>
    <w:rsid w:val="3ED3554E"/>
    <w:rsid w:val="3ED76AE4"/>
    <w:rsid w:val="3ED87040"/>
    <w:rsid w:val="3ED91EE2"/>
    <w:rsid w:val="3EE379E2"/>
    <w:rsid w:val="3EE94590"/>
    <w:rsid w:val="3EEB284E"/>
    <w:rsid w:val="3EEC22F5"/>
    <w:rsid w:val="3EEC6CA2"/>
    <w:rsid w:val="3EED53DE"/>
    <w:rsid w:val="3EF02400"/>
    <w:rsid w:val="3EF13F5A"/>
    <w:rsid w:val="3EF1662C"/>
    <w:rsid w:val="3EF17B26"/>
    <w:rsid w:val="3EF5367D"/>
    <w:rsid w:val="3EF965A7"/>
    <w:rsid w:val="3EFC2CC6"/>
    <w:rsid w:val="3EFE3138"/>
    <w:rsid w:val="3F01756C"/>
    <w:rsid w:val="3F0223F3"/>
    <w:rsid w:val="3F03223E"/>
    <w:rsid w:val="3F0A2A33"/>
    <w:rsid w:val="3F0A7128"/>
    <w:rsid w:val="3F0B41C2"/>
    <w:rsid w:val="3F0D4E6A"/>
    <w:rsid w:val="3F0F2FB4"/>
    <w:rsid w:val="3F116709"/>
    <w:rsid w:val="3F122B5B"/>
    <w:rsid w:val="3F143319"/>
    <w:rsid w:val="3F171F67"/>
    <w:rsid w:val="3F182FCF"/>
    <w:rsid w:val="3F1B7772"/>
    <w:rsid w:val="3F257BCF"/>
    <w:rsid w:val="3F2806A3"/>
    <w:rsid w:val="3F28613A"/>
    <w:rsid w:val="3F2B709E"/>
    <w:rsid w:val="3F2D1834"/>
    <w:rsid w:val="3F2E34D1"/>
    <w:rsid w:val="3F2F4DE1"/>
    <w:rsid w:val="3F336C5D"/>
    <w:rsid w:val="3F343AE3"/>
    <w:rsid w:val="3F3730D3"/>
    <w:rsid w:val="3F3855D6"/>
    <w:rsid w:val="3F3B7188"/>
    <w:rsid w:val="3F3D5750"/>
    <w:rsid w:val="3F3D74FE"/>
    <w:rsid w:val="3F3F416E"/>
    <w:rsid w:val="3F3F4BA7"/>
    <w:rsid w:val="3F4039FE"/>
    <w:rsid w:val="3F426C96"/>
    <w:rsid w:val="3F434EF1"/>
    <w:rsid w:val="3F442767"/>
    <w:rsid w:val="3F444ADB"/>
    <w:rsid w:val="3F4547BE"/>
    <w:rsid w:val="3F487C50"/>
    <w:rsid w:val="3F4D2A72"/>
    <w:rsid w:val="3F4F6C52"/>
    <w:rsid w:val="3F5207C1"/>
    <w:rsid w:val="3F547EC2"/>
    <w:rsid w:val="3F571C8D"/>
    <w:rsid w:val="3F5900B0"/>
    <w:rsid w:val="3F595DC3"/>
    <w:rsid w:val="3F5B7844"/>
    <w:rsid w:val="3F636646"/>
    <w:rsid w:val="3F642748"/>
    <w:rsid w:val="3F66317B"/>
    <w:rsid w:val="3F6A38B1"/>
    <w:rsid w:val="3F6B2413"/>
    <w:rsid w:val="3F7026B8"/>
    <w:rsid w:val="3F7136AB"/>
    <w:rsid w:val="3F742933"/>
    <w:rsid w:val="3F743693"/>
    <w:rsid w:val="3F753E77"/>
    <w:rsid w:val="3F7553DE"/>
    <w:rsid w:val="3F7647C3"/>
    <w:rsid w:val="3F7722E4"/>
    <w:rsid w:val="3F781209"/>
    <w:rsid w:val="3F7A51E9"/>
    <w:rsid w:val="3F7B14B8"/>
    <w:rsid w:val="3F7C25C4"/>
    <w:rsid w:val="3F7E44D9"/>
    <w:rsid w:val="3F7E4805"/>
    <w:rsid w:val="3F821D00"/>
    <w:rsid w:val="3F842D18"/>
    <w:rsid w:val="3F870C4C"/>
    <w:rsid w:val="3F880328"/>
    <w:rsid w:val="3F88225B"/>
    <w:rsid w:val="3F890995"/>
    <w:rsid w:val="3F892743"/>
    <w:rsid w:val="3F8B7598"/>
    <w:rsid w:val="3F8D2987"/>
    <w:rsid w:val="3F8D4556"/>
    <w:rsid w:val="3F8E1FEF"/>
    <w:rsid w:val="3F90114B"/>
    <w:rsid w:val="3F906B77"/>
    <w:rsid w:val="3F924104"/>
    <w:rsid w:val="3F95733A"/>
    <w:rsid w:val="3F9647D8"/>
    <w:rsid w:val="3F973B15"/>
    <w:rsid w:val="3F986708"/>
    <w:rsid w:val="3F992186"/>
    <w:rsid w:val="3F9A0777"/>
    <w:rsid w:val="3F9B06C8"/>
    <w:rsid w:val="3F9C44DB"/>
    <w:rsid w:val="3F9E3331"/>
    <w:rsid w:val="3F9F30F5"/>
    <w:rsid w:val="3FA2000A"/>
    <w:rsid w:val="3FA34864"/>
    <w:rsid w:val="3FA47105"/>
    <w:rsid w:val="3FA83D31"/>
    <w:rsid w:val="3FAA4644"/>
    <w:rsid w:val="3FAB6C69"/>
    <w:rsid w:val="3FAC01DF"/>
    <w:rsid w:val="3FAC5C72"/>
    <w:rsid w:val="3FAE792A"/>
    <w:rsid w:val="3FB06041"/>
    <w:rsid w:val="3FBB222C"/>
    <w:rsid w:val="3FBB4B3A"/>
    <w:rsid w:val="3FBD6B90"/>
    <w:rsid w:val="3FC405F5"/>
    <w:rsid w:val="3FC43676"/>
    <w:rsid w:val="3FCC15BA"/>
    <w:rsid w:val="3FCD4CB4"/>
    <w:rsid w:val="3FD15E98"/>
    <w:rsid w:val="3FD61991"/>
    <w:rsid w:val="3FD67C28"/>
    <w:rsid w:val="3FDA2F9E"/>
    <w:rsid w:val="3FDD2190"/>
    <w:rsid w:val="3FDF0212"/>
    <w:rsid w:val="3FDF5868"/>
    <w:rsid w:val="3FE22DDC"/>
    <w:rsid w:val="3FE23B8F"/>
    <w:rsid w:val="3FE367F6"/>
    <w:rsid w:val="3FE42B5D"/>
    <w:rsid w:val="3FE9242F"/>
    <w:rsid w:val="3FE94F8F"/>
    <w:rsid w:val="3FEA5720"/>
    <w:rsid w:val="3FF04570"/>
    <w:rsid w:val="3FF102E8"/>
    <w:rsid w:val="3FF1315C"/>
    <w:rsid w:val="3FF60317"/>
    <w:rsid w:val="3FF64EE3"/>
    <w:rsid w:val="3FF92C7B"/>
    <w:rsid w:val="3FFA4238"/>
    <w:rsid w:val="3FFA4663"/>
    <w:rsid w:val="3FFD6688"/>
    <w:rsid w:val="3FFE59C4"/>
    <w:rsid w:val="3FFF2C83"/>
    <w:rsid w:val="400038FA"/>
    <w:rsid w:val="40024A14"/>
    <w:rsid w:val="40026051"/>
    <w:rsid w:val="4002739E"/>
    <w:rsid w:val="4004001B"/>
    <w:rsid w:val="4005684D"/>
    <w:rsid w:val="4008696B"/>
    <w:rsid w:val="40094C10"/>
    <w:rsid w:val="400C1F8B"/>
    <w:rsid w:val="400C37B6"/>
    <w:rsid w:val="400D5091"/>
    <w:rsid w:val="400E627A"/>
    <w:rsid w:val="40107687"/>
    <w:rsid w:val="40111499"/>
    <w:rsid w:val="4011197A"/>
    <w:rsid w:val="401176C0"/>
    <w:rsid w:val="401304B3"/>
    <w:rsid w:val="40176813"/>
    <w:rsid w:val="40190473"/>
    <w:rsid w:val="401B7113"/>
    <w:rsid w:val="401E7564"/>
    <w:rsid w:val="40220414"/>
    <w:rsid w:val="40284A9E"/>
    <w:rsid w:val="402A0379"/>
    <w:rsid w:val="40316936"/>
    <w:rsid w:val="40322C04"/>
    <w:rsid w:val="40356427"/>
    <w:rsid w:val="40375EA3"/>
    <w:rsid w:val="40376375"/>
    <w:rsid w:val="40394926"/>
    <w:rsid w:val="403A0CAE"/>
    <w:rsid w:val="403C2B55"/>
    <w:rsid w:val="403C3C3D"/>
    <w:rsid w:val="403D2B8F"/>
    <w:rsid w:val="403E5CDF"/>
    <w:rsid w:val="404465DC"/>
    <w:rsid w:val="404A5850"/>
    <w:rsid w:val="404B7CBA"/>
    <w:rsid w:val="404C3770"/>
    <w:rsid w:val="404E6920"/>
    <w:rsid w:val="404E74E8"/>
    <w:rsid w:val="404F3F98"/>
    <w:rsid w:val="4050081E"/>
    <w:rsid w:val="405062DB"/>
    <w:rsid w:val="405276C8"/>
    <w:rsid w:val="40530697"/>
    <w:rsid w:val="405313A5"/>
    <w:rsid w:val="40554B86"/>
    <w:rsid w:val="405906F4"/>
    <w:rsid w:val="405A1DB4"/>
    <w:rsid w:val="405A2159"/>
    <w:rsid w:val="405A322E"/>
    <w:rsid w:val="405B7536"/>
    <w:rsid w:val="40603B0F"/>
    <w:rsid w:val="40612BF9"/>
    <w:rsid w:val="4063025E"/>
    <w:rsid w:val="40631B8E"/>
    <w:rsid w:val="40653E6B"/>
    <w:rsid w:val="406916BF"/>
    <w:rsid w:val="406935FE"/>
    <w:rsid w:val="406B1E48"/>
    <w:rsid w:val="406B58B7"/>
    <w:rsid w:val="406D46EF"/>
    <w:rsid w:val="407050F1"/>
    <w:rsid w:val="407512E1"/>
    <w:rsid w:val="40786A5B"/>
    <w:rsid w:val="407D488B"/>
    <w:rsid w:val="407E0982"/>
    <w:rsid w:val="407F2580"/>
    <w:rsid w:val="407F4D33"/>
    <w:rsid w:val="40803743"/>
    <w:rsid w:val="40814AE1"/>
    <w:rsid w:val="40833C9D"/>
    <w:rsid w:val="408444F0"/>
    <w:rsid w:val="40856B5D"/>
    <w:rsid w:val="408607C2"/>
    <w:rsid w:val="408C29F9"/>
    <w:rsid w:val="408E6CC4"/>
    <w:rsid w:val="409E499C"/>
    <w:rsid w:val="40A13ABC"/>
    <w:rsid w:val="40A26565"/>
    <w:rsid w:val="40AA35F7"/>
    <w:rsid w:val="40AA5F6A"/>
    <w:rsid w:val="40AF4C65"/>
    <w:rsid w:val="40AF6210"/>
    <w:rsid w:val="40B07C73"/>
    <w:rsid w:val="40B10C14"/>
    <w:rsid w:val="40B13A14"/>
    <w:rsid w:val="40B15DAC"/>
    <w:rsid w:val="40B502AC"/>
    <w:rsid w:val="40B557B9"/>
    <w:rsid w:val="40B7508E"/>
    <w:rsid w:val="40BA0D71"/>
    <w:rsid w:val="40BA21A9"/>
    <w:rsid w:val="40BB31EE"/>
    <w:rsid w:val="40BC02D2"/>
    <w:rsid w:val="40BC7839"/>
    <w:rsid w:val="40BE2AB8"/>
    <w:rsid w:val="40C657CD"/>
    <w:rsid w:val="40C65F1A"/>
    <w:rsid w:val="40CC5E1E"/>
    <w:rsid w:val="40CD6BCF"/>
    <w:rsid w:val="40D06458"/>
    <w:rsid w:val="40D130E2"/>
    <w:rsid w:val="40D15DA9"/>
    <w:rsid w:val="40D464D3"/>
    <w:rsid w:val="40D64097"/>
    <w:rsid w:val="40D95004"/>
    <w:rsid w:val="40DB5220"/>
    <w:rsid w:val="40DD08FB"/>
    <w:rsid w:val="40E44E01"/>
    <w:rsid w:val="40EF06A1"/>
    <w:rsid w:val="40EF36EF"/>
    <w:rsid w:val="40F05443"/>
    <w:rsid w:val="40F63710"/>
    <w:rsid w:val="40FF1F0B"/>
    <w:rsid w:val="4102368D"/>
    <w:rsid w:val="41035B10"/>
    <w:rsid w:val="4105483F"/>
    <w:rsid w:val="41075436"/>
    <w:rsid w:val="410B3A13"/>
    <w:rsid w:val="41114148"/>
    <w:rsid w:val="4112161F"/>
    <w:rsid w:val="411A73CB"/>
    <w:rsid w:val="411B6310"/>
    <w:rsid w:val="411D1605"/>
    <w:rsid w:val="4125486B"/>
    <w:rsid w:val="41265D6F"/>
    <w:rsid w:val="41280287"/>
    <w:rsid w:val="4128099A"/>
    <w:rsid w:val="412A1D04"/>
    <w:rsid w:val="412C782A"/>
    <w:rsid w:val="412F2FA0"/>
    <w:rsid w:val="413277CA"/>
    <w:rsid w:val="413761CE"/>
    <w:rsid w:val="41404EF5"/>
    <w:rsid w:val="41405244"/>
    <w:rsid w:val="4141482D"/>
    <w:rsid w:val="41417A57"/>
    <w:rsid w:val="41450EF4"/>
    <w:rsid w:val="414B60C3"/>
    <w:rsid w:val="414C7125"/>
    <w:rsid w:val="414C7A83"/>
    <w:rsid w:val="414E3603"/>
    <w:rsid w:val="41521C8D"/>
    <w:rsid w:val="41525775"/>
    <w:rsid w:val="41566DE7"/>
    <w:rsid w:val="415804E6"/>
    <w:rsid w:val="415B010F"/>
    <w:rsid w:val="415C1B08"/>
    <w:rsid w:val="415E4091"/>
    <w:rsid w:val="4160456A"/>
    <w:rsid w:val="4166429A"/>
    <w:rsid w:val="416A0352"/>
    <w:rsid w:val="416A5811"/>
    <w:rsid w:val="416B2602"/>
    <w:rsid w:val="416B5E4A"/>
    <w:rsid w:val="416C5E78"/>
    <w:rsid w:val="416F1B21"/>
    <w:rsid w:val="417101F9"/>
    <w:rsid w:val="41714F02"/>
    <w:rsid w:val="417523AF"/>
    <w:rsid w:val="417A59E7"/>
    <w:rsid w:val="417D5B3D"/>
    <w:rsid w:val="417F170B"/>
    <w:rsid w:val="41806EBC"/>
    <w:rsid w:val="41820462"/>
    <w:rsid w:val="41831414"/>
    <w:rsid w:val="41840D2A"/>
    <w:rsid w:val="4185282F"/>
    <w:rsid w:val="41874A60"/>
    <w:rsid w:val="41881F40"/>
    <w:rsid w:val="418C16A9"/>
    <w:rsid w:val="418C4F5E"/>
    <w:rsid w:val="418D4040"/>
    <w:rsid w:val="418F41F0"/>
    <w:rsid w:val="4190469E"/>
    <w:rsid w:val="419070E9"/>
    <w:rsid w:val="4193696D"/>
    <w:rsid w:val="4194102C"/>
    <w:rsid w:val="4195373C"/>
    <w:rsid w:val="41970A1B"/>
    <w:rsid w:val="419A1677"/>
    <w:rsid w:val="419C11B2"/>
    <w:rsid w:val="419F4526"/>
    <w:rsid w:val="41A21B98"/>
    <w:rsid w:val="41A537F2"/>
    <w:rsid w:val="41AA0429"/>
    <w:rsid w:val="41AC5DB1"/>
    <w:rsid w:val="41AE46E3"/>
    <w:rsid w:val="41AF6218"/>
    <w:rsid w:val="41AF6589"/>
    <w:rsid w:val="41B06690"/>
    <w:rsid w:val="41B16896"/>
    <w:rsid w:val="41B243F8"/>
    <w:rsid w:val="41B24A2D"/>
    <w:rsid w:val="41BB04B7"/>
    <w:rsid w:val="41BD0C87"/>
    <w:rsid w:val="41BD51DE"/>
    <w:rsid w:val="41C01876"/>
    <w:rsid w:val="41C03BB2"/>
    <w:rsid w:val="41C06B38"/>
    <w:rsid w:val="41C135ED"/>
    <w:rsid w:val="41C15A00"/>
    <w:rsid w:val="41C33335"/>
    <w:rsid w:val="41C521DB"/>
    <w:rsid w:val="41C57BE7"/>
    <w:rsid w:val="41C80A2F"/>
    <w:rsid w:val="41CF1D2F"/>
    <w:rsid w:val="41D60E45"/>
    <w:rsid w:val="41D779EC"/>
    <w:rsid w:val="41D860A1"/>
    <w:rsid w:val="41DD0B24"/>
    <w:rsid w:val="41DF0F96"/>
    <w:rsid w:val="41E144F8"/>
    <w:rsid w:val="41E26A26"/>
    <w:rsid w:val="41E3699C"/>
    <w:rsid w:val="41E579D9"/>
    <w:rsid w:val="41E61988"/>
    <w:rsid w:val="41E810AD"/>
    <w:rsid w:val="41ED5058"/>
    <w:rsid w:val="41EE709C"/>
    <w:rsid w:val="41EF6FBD"/>
    <w:rsid w:val="41F020DE"/>
    <w:rsid w:val="41F06C0A"/>
    <w:rsid w:val="41F50870"/>
    <w:rsid w:val="41F57A09"/>
    <w:rsid w:val="41F62FAB"/>
    <w:rsid w:val="41FA06B5"/>
    <w:rsid w:val="41FB4846"/>
    <w:rsid w:val="41FF7877"/>
    <w:rsid w:val="42022D50"/>
    <w:rsid w:val="420329DB"/>
    <w:rsid w:val="4205507C"/>
    <w:rsid w:val="420A5DD4"/>
    <w:rsid w:val="420B54C2"/>
    <w:rsid w:val="42101488"/>
    <w:rsid w:val="421044CF"/>
    <w:rsid w:val="421064AA"/>
    <w:rsid w:val="4213643F"/>
    <w:rsid w:val="42144F04"/>
    <w:rsid w:val="42162288"/>
    <w:rsid w:val="42192ECA"/>
    <w:rsid w:val="421C297F"/>
    <w:rsid w:val="42223794"/>
    <w:rsid w:val="4224074E"/>
    <w:rsid w:val="42243864"/>
    <w:rsid w:val="4226693A"/>
    <w:rsid w:val="422A0CBB"/>
    <w:rsid w:val="422A6DE5"/>
    <w:rsid w:val="422B0675"/>
    <w:rsid w:val="422F44DA"/>
    <w:rsid w:val="423004C8"/>
    <w:rsid w:val="423205CE"/>
    <w:rsid w:val="42326EB7"/>
    <w:rsid w:val="423277E3"/>
    <w:rsid w:val="423A4A85"/>
    <w:rsid w:val="424000B9"/>
    <w:rsid w:val="4241219A"/>
    <w:rsid w:val="4243296E"/>
    <w:rsid w:val="424500AA"/>
    <w:rsid w:val="424566C9"/>
    <w:rsid w:val="424916B5"/>
    <w:rsid w:val="424A273D"/>
    <w:rsid w:val="424B4EA6"/>
    <w:rsid w:val="424D6E36"/>
    <w:rsid w:val="42506392"/>
    <w:rsid w:val="425202B0"/>
    <w:rsid w:val="4252127F"/>
    <w:rsid w:val="425406AB"/>
    <w:rsid w:val="425C1855"/>
    <w:rsid w:val="42603C42"/>
    <w:rsid w:val="426052B1"/>
    <w:rsid w:val="42613747"/>
    <w:rsid w:val="42614F80"/>
    <w:rsid w:val="42671CB3"/>
    <w:rsid w:val="426A7C95"/>
    <w:rsid w:val="426C5FFA"/>
    <w:rsid w:val="426F22BC"/>
    <w:rsid w:val="427520EF"/>
    <w:rsid w:val="427C398A"/>
    <w:rsid w:val="427C7DB5"/>
    <w:rsid w:val="427E414C"/>
    <w:rsid w:val="427F1833"/>
    <w:rsid w:val="42803588"/>
    <w:rsid w:val="4283200B"/>
    <w:rsid w:val="428421A5"/>
    <w:rsid w:val="42846890"/>
    <w:rsid w:val="42875B88"/>
    <w:rsid w:val="428E4F42"/>
    <w:rsid w:val="428F3BCA"/>
    <w:rsid w:val="429245BF"/>
    <w:rsid w:val="429363ED"/>
    <w:rsid w:val="429410AB"/>
    <w:rsid w:val="429429D3"/>
    <w:rsid w:val="42954A66"/>
    <w:rsid w:val="42965968"/>
    <w:rsid w:val="4297601C"/>
    <w:rsid w:val="4298007B"/>
    <w:rsid w:val="42990D50"/>
    <w:rsid w:val="429929A6"/>
    <w:rsid w:val="429D7D09"/>
    <w:rsid w:val="429E1532"/>
    <w:rsid w:val="42A53432"/>
    <w:rsid w:val="42AB34D0"/>
    <w:rsid w:val="42AC1ADC"/>
    <w:rsid w:val="42AD0FE5"/>
    <w:rsid w:val="42B06238"/>
    <w:rsid w:val="42B20202"/>
    <w:rsid w:val="42B2393F"/>
    <w:rsid w:val="42B44184"/>
    <w:rsid w:val="42B72B48"/>
    <w:rsid w:val="42B77485"/>
    <w:rsid w:val="42BC62C7"/>
    <w:rsid w:val="42BD46EE"/>
    <w:rsid w:val="42BF022A"/>
    <w:rsid w:val="42C050EF"/>
    <w:rsid w:val="42C25339"/>
    <w:rsid w:val="42C5274B"/>
    <w:rsid w:val="42C7049C"/>
    <w:rsid w:val="42CC2293"/>
    <w:rsid w:val="42D2078A"/>
    <w:rsid w:val="42D20D4A"/>
    <w:rsid w:val="42D807AC"/>
    <w:rsid w:val="42D8170A"/>
    <w:rsid w:val="42D96E91"/>
    <w:rsid w:val="42DF70B2"/>
    <w:rsid w:val="42E259A5"/>
    <w:rsid w:val="42E318FF"/>
    <w:rsid w:val="42E43659"/>
    <w:rsid w:val="42E460D1"/>
    <w:rsid w:val="42E57AA6"/>
    <w:rsid w:val="42EA6AF2"/>
    <w:rsid w:val="42EF1BB8"/>
    <w:rsid w:val="42F1224E"/>
    <w:rsid w:val="42F23E19"/>
    <w:rsid w:val="42F5257F"/>
    <w:rsid w:val="42F678B0"/>
    <w:rsid w:val="42F73E67"/>
    <w:rsid w:val="42F8027A"/>
    <w:rsid w:val="42FE6FA4"/>
    <w:rsid w:val="430241B2"/>
    <w:rsid w:val="430300AE"/>
    <w:rsid w:val="43046386"/>
    <w:rsid w:val="43052E82"/>
    <w:rsid w:val="43055BDC"/>
    <w:rsid w:val="430640AA"/>
    <w:rsid w:val="430756FA"/>
    <w:rsid w:val="43081BD1"/>
    <w:rsid w:val="430842D4"/>
    <w:rsid w:val="43087BD0"/>
    <w:rsid w:val="430904AA"/>
    <w:rsid w:val="430C0BC4"/>
    <w:rsid w:val="430D6CE7"/>
    <w:rsid w:val="430F7403"/>
    <w:rsid w:val="43125ECD"/>
    <w:rsid w:val="431526D5"/>
    <w:rsid w:val="43160DAE"/>
    <w:rsid w:val="431714F4"/>
    <w:rsid w:val="431777DE"/>
    <w:rsid w:val="4319431B"/>
    <w:rsid w:val="431F0897"/>
    <w:rsid w:val="431F6B3C"/>
    <w:rsid w:val="43210569"/>
    <w:rsid w:val="4321106E"/>
    <w:rsid w:val="4322347D"/>
    <w:rsid w:val="432266C5"/>
    <w:rsid w:val="43236F0C"/>
    <w:rsid w:val="4327368D"/>
    <w:rsid w:val="43274145"/>
    <w:rsid w:val="432B3883"/>
    <w:rsid w:val="432B5D69"/>
    <w:rsid w:val="432C6FA8"/>
    <w:rsid w:val="432C7597"/>
    <w:rsid w:val="432F24E7"/>
    <w:rsid w:val="432F53AF"/>
    <w:rsid w:val="43324E9F"/>
    <w:rsid w:val="43362BE2"/>
    <w:rsid w:val="43374774"/>
    <w:rsid w:val="43387990"/>
    <w:rsid w:val="43394480"/>
    <w:rsid w:val="43397FDC"/>
    <w:rsid w:val="433C15B5"/>
    <w:rsid w:val="433C49C3"/>
    <w:rsid w:val="433E4463"/>
    <w:rsid w:val="433F1693"/>
    <w:rsid w:val="4340006A"/>
    <w:rsid w:val="43400960"/>
    <w:rsid w:val="4341444C"/>
    <w:rsid w:val="43421DC8"/>
    <w:rsid w:val="43424558"/>
    <w:rsid w:val="43472BD9"/>
    <w:rsid w:val="434A3865"/>
    <w:rsid w:val="434A7C90"/>
    <w:rsid w:val="434B6672"/>
    <w:rsid w:val="434C52FF"/>
    <w:rsid w:val="434D2AC6"/>
    <w:rsid w:val="434E310B"/>
    <w:rsid w:val="434F13DC"/>
    <w:rsid w:val="43501046"/>
    <w:rsid w:val="43517481"/>
    <w:rsid w:val="4352365F"/>
    <w:rsid w:val="43537955"/>
    <w:rsid w:val="43543068"/>
    <w:rsid w:val="435720D9"/>
    <w:rsid w:val="435B1CEA"/>
    <w:rsid w:val="435E5B6F"/>
    <w:rsid w:val="435F256B"/>
    <w:rsid w:val="436355CC"/>
    <w:rsid w:val="43676501"/>
    <w:rsid w:val="436953A3"/>
    <w:rsid w:val="43715FA6"/>
    <w:rsid w:val="43753B78"/>
    <w:rsid w:val="43773881"/>
    <w:rsid w:val="437A33A0"/>
    <w:rsid w:val="437D074A"/>
    <w:rsid w:val="437F6BC5"/>
    <w:rsid w:val="43802B87"/>
    <w:rsid w:val="438118CB"/>
    <w:rsid w:val="438148A9"/>
    <w:rsid w:val="438374A9"/>
    <w:rsid w:val="4385666C"/>
    <w:rsid w:val="43866F99"/>
    <w:rsid w:val="438A2C0C"/>
    <w:rsid w:val="4391294E"/>
    <w:rsid w:val="43963F69"/>
    <w:rsid w:val="43977C25"/>
    <w:rsid w:val="43980533"/>
    <w:rsid w:val="439D383B"/>
    <w:rsid w:val="439E3758"/>
    <w:rsid w:val="43A21C85"/>
    <w:rsid w:val="43A238F4"/>
    <w:rsid w:val="43A32E77"/>
    <w:rsid w:val="43A41E78"/>
    <w:rsid w:val="43A43F68"/>
    <w:rsid w:val="43A46F59"/>
    <w:rsid w:val="43A61313"/>
    <w:rsid w:val="43A76E34"/>
    <w:rsid w:val="43AC02E4"/>
    <w:rsid w:val="43AC73C2"/>
    <w:rsid w:val="43AD7C79"/>
    <w:rsid w:val="43AE670E"/>
    <w:rsid w:val="43B03035"/>
    <w:rsid w:val="43B43452"/>
    <w:rsid w:val="43B6270A"/>
    <w:rsid w:val="43BF076D"/>
    <w:rsid w:val="43BF6C09"/>
    <w:rsid w:val="43C024C2"/>
    <w:rsid w:val="43C90096"/>
    <w:rsid w:val="43C93761"/>
    <w:rsid w:val="43CC4C54"/>
    <w:rsid w:val="43CD5603"/>
    <w:rsid w:val="43CE2661"/>
    <w:rsid w:val="43D23F8D"/>
    <w:rsid w:val="43D75D25"/>
    <w:rsid w:val="43D96678"/>
    <w:rsid w:val="43D97226"/>
    <w:rsid w:val="43DF5BF7"/>
    <w:rsid w:val="43E11648"/>
    <w:rsid w:val="43E443EC"/>
    <w:rsid w:val="43E81176"/>
    <w:rsid w:val="43EA577A"/>
    <w:rsid w:val="43EB4077"/>
    <w:rsid w:val="43ED0DC6"/>
    <w:rsid w:val="43ED3164"/>
    <w:rsid w:val="43F10F78"/>
    <w:rsid w:val="43F45D3F"/>
    <w:rsid w:val="43F64216"/>
    <w:rsid w:val="43F81C45"/>
    <w:rsid w:val="43FD6AFD"/>
    <w:rsid w:val="43FF1225"/>
    <w:rsid w:val="4401558E"/>
    <w:rsid w:val="44020D16"/>
    <w:rsid w:val="44093589"/>
    <w:rsid w:val="440D75A1"/>
    <w:rsid w:val="440E1469"/>
    <w:rsid w:val="44126F7F"/>
    <w:rsid w:val="44162D60"/>
    <w:rsid w:val="44185AC3"/>
    <w:rsid w:val="441F0F5D"/>
    <w:rsid w:val="44217938"/>
    <w:rsid w:val="44236E11"/>
    <w:rsid w:val="44257547"/>
    <w:rsid w:val="442B2702"/>
    <w:rsid w:val="442B4414"/>
    <w:rsid w:val="442C34FD"/>
    <w:rsid w:val="442E26B5"/>
    <w:rsid w:val="44305CBC"/>
    <w:rsid w:val="4434118D"/>
    <w:rsid w:val="4436276D"/>
    <w:rsid w:val="44381B19"/>
    <w:rsid w:val="443E4E5B"/>
    <w:rsid w:val="44440850"/>
    <w:rsid w:val="4444660A"/>
    <w:rsid w:val="44490159"/>
    <w:rsid w:val="444D24EA"/>
    <w:rsid w:val="445231C1"/>
    <w:rsid w:val="4453257C"/>
    <w:rsid w:val="44541DF5"/>
    <w:rsid w:val="4455071E"/>
    <w:rsid w:val="44586B88"/>
    <w:rsid w:val="44586DC9"/>
    <w:rsid w:val="445A2900"/>
    <w:rsid w:val="445C37CF"/>
    <w:rsid w:val="445F716D"/>
    <w:rsid w:val="44673691"/>
    <w:rsid w:val="446A26F2"/>
    <w:rsid w:val="44760006"/>
    <w:rsid w:val="44775AC9"/>
    <w:rsid w:val="447907FE"/>
    <w:rsid w:val="447920AF"/>
    <w:rsid w:val="447B2E18"/>
    <w:rsid w:val="447D42BD"/>
    <w:rsid w:val="447E6075"/>
    <w:rsid w:val="447E6CFC"/>
    <w:rsid w:val="447F1B61"/>
    <w:rsid w:val="4480279F"/>
    <w:rsid w:val="44815F66"/>
    <w:rsid w:val="4484172B"/>
    <w:rsid w:val="44841733"/>
    <w:rsid w:val="44850357"/>
    <w:rsid w:val="4485161E"/>
    <w:rsid w:val="4487003F"/>
    <w:rsid w:val="448B5125"/>
    <w:rsid w:val="448F4713"/>
    <w:rsid w:val="44907A07"/>
    <w:rsid w:val="4494743D"/>
    <w:rsid w:val="44997780"/>
    <w:rsid w:val="449D3770"/>
    <w:rsid w:val="449D4833"/>
    <w:rsid w:val="449F0C4A"/>
    <w:rsid w:val="44A0390E"/>
    <w:rsid w:val="44A12269"/>
    <w:rsid w:val="44A15BD5"/>
    <w:rsid w:val="44A25B2C"/>
    <w:rsid w:val="44A41DCD"/>
    <w:rsid w:val="44A80532"/>
    <w:rsid w:val="44A8366B"/>
    <w:rsid w:val="44A92527"/>
    <w:rsid w:val="44A94D31"/>
    <w:rsid w:val="44A952DB"/>
    <w:rsid w:val="44A95FB0"/>
    <w:rsid w:val="44A9608B"/>
    <w:rsid w:val="44AB7A82"/>
    <w:rsid w:val="44B00772"/>
    <w:rsid w:val="44B5561C"/>
    <w:rsid w:val="44B678AA"/>
    <w:rsid w:val="44BE265D"/>
    <w:rsid w:val="44BF09B5"/>
    <w:rsid w:val="44C02215"/>
    <w:rsid w:val="44C11945"/>
    <w:rsid w:val="44C5439D"/>
    <w:rsid w:val="44CB735A"/>
    <w:rsid w:val="44CD0818"/>
    <w:rsid w:val="44CF53A1"/>
    <w:rsid w:val="44D34460"/>
    <w:rsid w:val="44D36599"/>
    <w:rsid w:val="44D7615B"/>
    <w:rsid w:val="44D81A76"/>
    <w:rsid w:val="44DA6823"/>
    <w:rsid w:val="44DB5471"/>
    <w:rsid w:val="44DE284E"/>
    <w:rsid w:val="44E6408B"/>
    <w:rsid w:val="44E77768"/>
    <w:rsid w:val="44E81922"/>
    <w:rsid w:val="44EB0E21"/>
    <w:rsid w:val="44F06DC0"/>
    <w:rsid w:val="44F17439"/>
    <w:rsid w:val="44F23165"/>
    <w:rsid w:val="44F53D46"/>
    <w:rsid w:val="44FE4B6A"/>
    <w:rsid w:val="44FF7DEC"/>
    <w:rsid w:val="45014DD6"/>
    <w:rsid w:val="450325E4"/>
    <w:rsid w:val="45072A79"/>
    <w:rsid w:val="45075883"/>
    <w:rsid w:val="450A2511"/>
    <w:rsid w:val="450B615E"/>
    <w:rsid w:val="450E4647"/>
    <w:rsid w:val="450E59B0"/>
    <w:rsid w:val="450F73FC"/>
    <w:rsid w:val="4512500D"/>
    <w:rsid w:val="45140E1F"/>
    <w:rsid w:val="4514673F"/>
    <w:rsid w:val="4515731E"/>
    <w:rsid w:val="45174C72"/>
    <w:rsid w:val="451A06C2"/>
    <w:rsid w:val="45211118"/>
    <w:rsid w:val="45246F42"/>
    <w:rsid w:val="45284772"/>
    <w:rsid w:val="452847AC"/>
    <w:rsid w:val="45286C29"/>
    <w:rsid w:val="45292CC9"/>
    <w:rsid w:val="452956ED"/>
    <w:rsid w:val="452D1DC2"/>
    <w:rsid w:val="452E2602"/>
    <w:rsid w:val="452F73AF"/>
    <w:rsid w:val="4530152E"/>
    <w:rsid w:val="45325847"/>
    <w:rsid w:val="45376572"/>
    <w:rsid w:val="4538269D"/>
    <w:rsid w:val="45390D4C"/>
    <w:rsid w:val="453A1D6B"/>
    <w:rsid w:val="453B4646"/>
    <w:rsid w:val="453E34A8"/>
    <w:rsid w:val="4540175D"/>
    <w:rsid w:val="45405AEC"/>
    <w:rsid w:val="4543254C"/>
    <w:rsid w:val="45444877"/>
    <w:rsid w:val="45464C32"/>
    <w:rsid w:val="45490F07"/>
    <w:rsid w:val="454C590B"/>
    <w:rsid w:val="45504CF4"/>
    <w:rsid w:val="45533742"/>
    <w:rsid w:val="45577039"/>
    <w:rsid w:val="45582BB9"/>
    <w:rsid w:val="455831E6"/>
    <w:rsid w:val="45586D59"/>
    <w:rsid w:val="45605DBD"/>
    <w:rsid w:val="45613DF1"/>
    <w:rsid w:val="456310CF"/>
    <w:rsid w:val="45652828"/>
    <w:rsid w:val="456644A2"/>
    <w:rsid w:val="45686672"/>
    <w:rsid w:val="456A0921"/>
    <w:rsid w:val="456A14F6"/>
    <w:rsid w:val="456A6806"/>
    <w:rsid w:val="456C2D29"/>
    <w:rsid w:val="457626B6"/>
    <w:rsid w:val="4576317C"/>
    <w:rsid w:val="4579627D"/>
    <w:rsid w:val="457B3AF1"/>
    <w:rsid w:val="45842A9B"/>
    <w:rsid w:val="45861123"/>
    <w:rsid w:val="4587297A"/>
    <w:rsid w:val="45892EE1"/>
    <w:rsid w:val="45895B6B"/>
    <w:rsid w:val="458A14F4"/>
    <w:rsid w:val="458C4D3B"/>
    <w:rsid w:val="458C7C0B"/>
    <w:rsid w:val="458D77FE"/>
    <w:rsid w:val="45923E06"/>
    <w:rsid w:val="45937674"/>
    <w:rsid w:val="459613CA"/>
    <w:rsid w:val="459825AF"/>
    <w:rsid w:val="459B525C"/>
    <w:rsid w:val="459D1B35"/>
    <w:rsid w:val="45A2168C"/>
    <w:rsid w:val="45A45F88"/>
    <w:rsid w:val="45A6301A"/>
    <w:rsid w:val="45A7560D"/>
    <w:rsid w:val="45A80AE4"/>
    <w:rsid w:val="45A84663"/>
    <w:rsid w:val="45A935B4"/>
    <w:rsid w:val="45AC0F39"/>
    <w:rsid w:val="45AF1136"/>
    <w:rsid w:val="45B1654F"/>
    <w:rsid w:val="45B17FE1"/>
    <w:rsid w:val="45B41412"/>
    <w:rsid w:val="45B446DF"/>
    <w:rsid w:val="45B67AA4"/>
    <w:rsid w:val="45B71FEF"/>
    <w:rsid w:val="45BC7C74"/>
    <w:rsid w:val="45BD3146"/>
    <w:rsid w:val="45C04FF2"/>
    <w:rsid w:val="45C577D5"/>
    <w:rsid w:val="45C6562A"/>
    <w:rsid w:val="45C703D0"/>
    <w:rsid w:val="45CC35FB"/>
    <w:rsid w:val="45CD10E0"/>
    <w:rsid w:val="45D134C7"/>
    <w:rsid w:val="45D16BF2"/>
    <w:rsid w:val="45D2090F"/>
    <w:rsid w:val="45D71C2C"/>
    <w:rsid w:val="45D75028"/>
    <w:rsid w:val="45D84F3E"/>
    <w:rsid w:val="45E53AC3"/>
    <w:rsid w:val="45E54682"/>
    <w:rsid w:val="45E719B4"/>
    <w:rsid w:val="45E7398D"/>
    <w:rsid w:val="45E74EF6"/>
    <w:rsid w:val="45E812C6"/>
    <w:rsid w:val="45F4679F"/>
    <w:rsid w:val="45F61C7B"/>
    <w:rsid w:val="45F621B4"/>
    <w:rsid w:val="45F836BE"/>
    <w:rsid w:val="45F90EC6"/>
    <w:rsid w:val="45FE550D"/>
    <w:rsid w:val="46063DB3"/>
    <w:rsid w:val="460908FE"/>
    <w:rsid w:val="460932B4"/>
    <w:rsid w:val="460A334A"/>
    <w:rsid w:val="460C732C"/>
    <w:rsid w:val="46113DBF"/>
    <w:rsid w:val="461364E7"/>
    <w:rsid w:val="46144D4B"/>
    <w:rsid w:val="46195EA3"/>
    <w:rsid w:val="461D7825"/>
    <w:rsid w:val="46263EBC"/>
    <w:rsid w:val="462A00B0"/>
    <w:rsid w:val="462A611E"/>
    <w:rsid w:val="462D3D8F"/>
    <w:rsid w:val="462F5B1C"/>
    <w:rsid w:val="46323424"/>
    <w:rsid w:val="46326F64"/>
    <w:rsid w:val="46346D64"/>
    <w:rsid w:val="4635683C"/>
    <w:rsid w:val="46384A5D"/>
    <w:rsid w:val="463A3A35"/>
    <w:rsid w:val="463B050F"/>
    <w:rsid w:val="463B2057"/>
    <w:rsid w:val="46431172"/>
    <w:rsid w:val="464418DF"/>
    <w:rsid w:val="464473C4"/>
    <w:rsid w:val="46472420"/>
    <w:rsid w:val="46473E8C"/>
    <w:rsid w:val="46482C51"/>
    <w:rsid w:val="464E6CCB"/>
    <w:rsid w:val="46517D32"/>
    <w:rsid w:val="46534B84"/>
    <w:rsid w:val="4653638C"/>
    <w:rsid w:val="46564E2F"/>
    <w:rsid w:val="465651AC"/>
    <w:rsid w:val="46577988"/>
    <w:rsid w:val="465D1EF1"/>
    <w:rsid w:val="465D66D7"/>
    <w:rsid w:val="46603266"/>
    <w:rsid w:val="466358D0"/>
    <w:rsid w:val="466B035E"/>
    <w:rsid w:val="466C15BE"/>
    <w:rsid w:val="466D75D0"/>
    <w:rsid w:val="466E4440"/>
    <w:rsid w:val="466F321C"/>
    <w:rsid w:val="46760FEC"/>
    <w:rsid w:val="46761D17"/>
    <w:rsid w:val="46792D14"/>
    <w:rsid w:val="467B74E3"/>
    <w:rsid w:val="467F7E28"/>
    <w:rsid w:val="46842944"/>
    <w:rsid w:val="468568E0"/>
    <w:rsid w:val="46862F12"/>
    <w:rsid w:val="46867A50"/>
    <w:rsid w:val="46881CA0"/>
    <w:rsid w:val="468A0B4E"/>
    <w:rsid w:val="468C179F"/>
    <w:rsid w:val="468E4AE3"/>
    <w:rsid w:val="46904902"/>
    <w:rsid w:val="46986611"/>
    <w:rsid w:val="46987E3D"/>
    <w:rsid w:val="469929F9"/>
    <w:rsid w:val="469A478F"/>
    <w:rsid w:val="46A203B9"/>
    <w:rsid w:val="46A504D5"/>
    <w:rsid w:val="46A54B6E"/>
    <w:rsid w:val="46A7044B"/>
    <w:rsid w:val="46A862B4"/>
    <w:rsid w:val="46A949ED"/>
    <w:rsid w:val="46AD0B5D"/>
    <w:rsid w:val="46AF6E85"/>
    <w:rsid w:val="46B03787"/>
    <w:rsid w:val="46B27249"/>
    <w:rsid w:val="46B3324E"/>
    <w:rsid w:val="46BE2C90"/>
    <w:rsid w:val="46C262E3"/>
    <w:rsid w:val="46C81B7C"/>
    <w:rsid w:val="46C91677"/>
    <w:rsid w:val="46CB1BCB"/>
    <w:rsid w:val="46CC55D3"/>
    <w:rsid w:val="46CD4A7A"/>
    <w:rsid w:val="46D2297E"/>
    <w:rsid w:val="46D25870"/>
    <w:rsid w:val="46D8445A"/>
    <w:rsid w:val="46D85D5E"/>
    <w:rsid w:val="46D9234E"/>
    <w:rsid w:val="46DA0470"/>
    <w:rsid w:val="46DC17C0"/>
    <w:rsid w:val="46DE7A9F"/>
    <w:rsid w:val="46E060FD"/>
    <w:rsid w:val="46E15F8C"/>
    <w:rsid w:val="46E33AB8"/>
    <w:rsid w:val="46E841F3"/>
    <w:rsid w:val="46E853B8"/>
    <w:rsid w:val="46F10BCE"/>
    <w:rsid w:val="46F637E7"/>
    <w:rsid w:val="46F65800"/>
    <w:rsid w:val="46F71DAB"/>
    <w:rsid w:val="46F77787"/>
    <w:rsid w:val="46F93C0D"/>
    <w:rsid w:val="46FA2178"/>
    <w:rsid w:val="46FD7A91"/>
    <w:rsid w:val="470079DB"/>
    <w:rsid w:val="470357AE"/>
    <w:rsid w:val="47050AEE"/>
    <w:rsid w:val="47072110"/>
    <w:rsid w:val="47077845"/>
    <w:rsid w:val="4708317D"/>
    <w:rsid w:val="4714364E"/>
    <w:rsid w:val="4719283D"/>
    <w:rsid w:val="471A3B01"/>
    <w:rsid w:val="471D126E"/>
    <w:rsid w:val="471E6039"/>
    <w:rsid w:val="471E715A"/>
    <w:rsid w:val="47266DDF"/>
    <w:rsid w:val="472774B8"/>
    <w:rsid w:val="472A7956"/>
    <w:rsid w:val="472B4F0C"/>
    <w:rsid w:val="473029B4"/>
    <w:rsid w:val="47341AF5"/>
    <w:rsid w:val="473531B0"/>
    <w:rsid w:val="4735730C"/>
    <w:rsid w:val="473712BC"/>
    <w:rsid w:val="47384B0F"/>
    <w:rsid w:val="473B169E"/>
    <w:rsid w:val="473C0BF7"/>
    <w:rsid w:val="474500FE"/>
    <w:rsid w:val="474B4782"/>
    <w:rsid w:val="474E3FA4"/>
    <w:rsid w:val="474F5EC8"/>
    <w:rsid w:val="4750741B"/>
    <w:rsid w:val="47541CEF"/>
    <w:rsid w:val="47553155"/>
    <w:rsid w:val="475573AE"/>
    <w:rsid w:val="47557D04"/>
    <w:rsid w:val="47583872"/>
    <w:rsid w:val="47590C04"/>
    <w:rsid w:val="47591571"/>
    <w:rsid w:val="475A0C4E"/>
    <w:rsid w:val="475A1D7C"/>
    <w:rsid w:val="475B74B3"/>
    <w:rsid w:val="475D4BC3"/>
    <w:rsid w:val="475F3E0C"/>
    <w:rsid w:val="47626142"/>
    <w:rsid w:val="47656C71"/>
    <w:rsid w:val="47666555"/>
    <w:rsid w:val="47670E9F"/>
    <w:rsid w:val="476902C1"/>
    <w:rsid w:val="476D5E74"/>
    <w:rsid w:val="476E221E"/>
    <w:rsid w:val="4770243A"/>
    <w:rsid w:val="4770374F"/>
    <w:rsid w:val="477C3ACD"/>
    <w:rsid w:val="47823484"/>
    <w:rsid w:val="47823FD6"/>
    <w:rsid w:val="478278E4"/>
    <w:rsid w:val="47853760"/>
    <w:rsid w:val="47856D51"/>
    <w:rsid w:val="47863373"/>
    <w:rsid w:val="478A11A6"/>
    <w:rsid w:val="478A7058"/>
    <w:rsid w:val="478B7020"/>
    <w:rsid w:val="478D32D0"/>
    <w:rsid w:val="478E388F"/>
    <w:rsid w:val="478E43E6"/>
    <w:rsid w:val="478F4065"/>
    <w:rsid w:val="47913BC5"/>
    <w:rsid w:val="479377F7"/>
    <w:rsid w:val="47945BC5"/>
    <w:rsid w:val="4795093F"/>
    <w:rsid w:val="479D6241"/>
    <w:rsid w:val="479D6E54"/>
    <w:rsid w:val="479F1F77"/>
    <w:rsid w:val="47A31DE9"/>
    <w:rsid w:val="47A34E2F"/>
    <w:rsid w:val="47A61036"/>
    <w:rsid w:val="47A83703"/>
    <w:rsid w:val="47A876DF"/>
    <w:rsid w:val="47A93263"/>
    <w:rsid w:val="47AD465A"/>
    <w:rsid w:val="47AD71EA"/>
    <w:rsid w:val="47AE681F"/>
    <w:rsid w:val="47B10A54"/>
    <w:rsid w:val="47B14A98"/>
    <w:rsid w:val="47B65F86"/>
    <w:rsid w:val="47B7085E"/>
    <w:rsid w:val="47B73206"/>
    <w:rsid w:val="47B74DD5"/>
    <w:rsid w:val="47B85A06"/>
    <w:rsid w:val="47BA1EFE"/>
    <w:rsid w:val="47BC13D8"/>
    <w:rsid w:val="47C40A2D"/>
    <w:rsid w:val="47C6205A"/>
    <w:rsid w:val="47C744A7"/>
    <w:rsid w:val="47C74F55"/>
    <w:rsid w:val="47C8543E"/>
    <w:rsid w:val="47C87B80"/>
    <w:rsid w:val="47CC44A6"/>
    <w:rsid w:val="47CD2561"/>
    <w:rsid w:val="47CF3D5C"/>
    <w:rsid w:val="47D154DB"/>
    <w:rsid w:val="47D20765"/>
    <w:rsid w:val="47D921CA"/>
    <w:rsid w:val="47DB4D6D"/>
    <w:rsid w:val="47DC4E95"/>
    <w:rsid w:val="47DC72B9"/>
    <w:rsid w:val="47DE534D"/>
    <w:rsid w:val="47DF144B"/>
    <w:rsid w:val="47E46B34"/>
    <w:rsid w:val="47E51BEC"/>
    <w:rsid w:val="47E75CBE"/>
    <w:rsid w:val="47E7697D"/>
    <w:rsid w:val="47E83D22"/>
    <w:rsid w:val="47EC182A"/>
    <w:rsid w:val="47EF335F"/>
    <w:rsid w:val="47EF67EB"/>
    <w:rsid w:val="47F04B43"/>
    <w:rsid w:val="47F205ED"/>
    <w:rsid w:val="47F30450"/>
    <w:rsid w:val="47F53D02"/>
    <w:rsid w:val="47FE2089"/>
    <w:rsid w:val="48020F44"/>
    <w:rsid w:val="48054931"/>
    <w:rsid w:val="480C3182"/>
    <w:rsid w:val="48127EE7"/>
    <w:rsid w:val="48136D06"/>
    <w:rsid w:val="48155C47"/>
    <w:rsid w:val="48195E88"/>
    <w:rsid w:val="481F49EA"/>
    <w:rsid w:val="48204024"/>
    <w:rsid w:val="482211E2"/>
    <w:rsid w:val="48224430"/>
    <w:rsid w:val="48231F88"/>
    <w:rsid w:val="48234F3A"/>
    <w:rsid w:val="48280975"/>
    <w:rsid w:val="482813A2"/>
    <w:rsid w:val="482B2917"/>
    <w:rsid w:val="482F5E51"/>
    <w:rsid w:val="483416BA"/>
    <w:rsid w:val="483714F9"/>
    <w:rsid w:val="48391F28"/>
    <w:rsid w:val="483B47F6"/>
    <w:rsid w:val="4844155C"/>
    <w:rsid w:val="48484E0B"/>
    <w:rsid w:val="484C6A03"/>
    <w:rsid w:val="484F57BB"/>
    <w:rsid w:val="4851401A"/>
    <w:rsid w:val="48552CF2"/>
    <w:rsid w:val="485635AE"/>
    <w:rsid w:val="485B7448"/>
    <w:rsid w:val="485E05EF"/>
    <w:rsid w:val="485E77DA"/>
    <w:rsid w:val="485F13CA"/>
    <w:rsid w:val="485F4B07"/>
    <w:rsid w:val="4860600B"/>
    <w:rsid w:val="48620838"/>
    <w:rsid w:val="4864166B"/>
    <w:rsid w:val="48651C28"/>
    <w:rsid w:val="48652436"/>
    <w:rsid w:val="48684EBF"/>
    <w:rsid w:val="486C3A07"/>
    <w:rsid w:val="486C5A7A"/>
    <w:rsid w:val="486D0EE3"/>
    <w:rsid w:val="486F604D"/>
    <w:rsid w:val="487546DB"/>
    <w:rsid w:val="48763A80"/>
    <w:rsid w:val="4878654C"/>
    <w:rsid w:val="487970CD"/>
    <w:rsid w:val="487E182D"/>
    <w:rsid w:val="487F587E"/>
    <w:rsid w:val="48813C7E"/>
    <w:rsid w:val="488154A2"/>
    <w:rsid w:val="48824A8C"/>
    <w:rsid w:val="4882753B"/>
    <w:rsid w:val="48845F44"/>
    <w:rsid w:val="488724DD"/>
    <w:rsid w:val="48880D97"/>
    <w:rsid w:val="488B4285"/>
    <w:rsid w:val="488D7676"/>
    <w:rsid w:val="48901DEB"/>
    <w:rsid w:val="48931F3C"/>
    <w:rsid w:val="489363E0"/>
    <w:rsid w:val="4894000C"/>
    <w:rsid w:val="48955123"/>
    <w:rsid w:val="48965EF5"/>
    <w:rsid w:val="489A7BF0"/>
    <w:rsid w:val="489D100D"/>
    <w:rsid w:val="489F5574"/>
    <w:rsid w:val="48A56114"/>
    <w:rsid w:val="48B0108B"/>
    <w:rsid w:val="48B22639"/>
    <w:rsid w:val="48B41094"/>
    <w:rsid w:val="48B94BDC"/>
    <w:rsid w:val="48BA1BBF"/>
    <w:rsid w:val="48BB0B41"/>
    <w:rsid w:val="48BB7312"/>
    <w:rsid w:val="48BF6698"/>
    <w:rsid w:val="48C039F9"/>
    <w:rsid w:val="48C456B9"/>
    <w:rsid w:val="48C87F88"/>
    <w:rsid w:val="48C9726B"/>
    <w:rsid w:val="48CC0244"/>
    <w:rsid w:val="48CC18F2"/>
    <w:rsid w:val="48CC4210"/>
    <w:rsid w:val="48CC6919"/>
    <w:rsid w:val="48CD53BB"/>
    <w:rsid w:val="48D04F3E"/>
    <w:rsid w:val="48D52A4B"/>
    <w:rsid w:val="48D5790E"/>
    <w:rsid w:val="48D6260A"/>
    <w:rsid w:val="48DB0AB5"/>
    <w:rsid w:val="48DD145A"/>
    <w:rsid w:val="48DE5742"/>
    <w:rsid w:val="48E1714C"/>
    <w:rsid w:val="48E20307"/>
    <w:rsid w:val="48E630E0"/>
    <w:rsid w:val="48E7571F"/>
    <w:rsid w:val="48E76305"/>
    <w:rsid w:val="48EB41BB"/>
    <w:rsid w:val="48F04C69"/>
    <w:rsid w:val="48F10D55"/>
    <w:rsid w:val="48F167EE"/>
    <w:rsid w:val="48F34523"/>
    <w:rsid w:val="48F37924"/>
    <w:rsid w:val="48F56F9C"/>
    <w:rsid w:val="48F5718D"/>
    <w:rsid w:val="48F6071D"/>
    <w:rsid w:val="48F878E4"/>
    <w:rsid w:val="48FD2E11"/>
    <w:rsid w:val="48FE75F6"/>
    <w:rsid w:val="490003B1"/>
    <w:rsid w:val="49007D52"/>
    <w:rsid w:val="49041420"/>
    <w:rsid w:val="4904270E"/>
    <w:rsid w:val="49055B31"/>
    <w:rsid w:val="4910358D"/>
    <w:rsid w:val="49115633"/>
    <w:rsid w:val="49190A89"/>
    <w:rsid w:val="491B0DFE"/>
    <w:rsid w:val="491B10D6"/>
    <w:rsid w:val="491E2640"/>
    <w:rsid w:val="4921021D"/>
    <w:rsid w:val="4923362C"/>
    <w:rsid w:val="49247038"/>
    <w:rsid w:val="492957D8"/>
    <w:rsid w:val="492B78AA"/>
    <w:rsid w:val="4931798C"/>
    <w:rsid w:val="493354CD"/>
    <w:rsid w:val="49373210"/>
    <w:rsid w:val="49397123"/>
    <w:rsid w:val="493D6E04"/>
    <w:rsid w:val="493F0807"/>
    <w:rsid w:val="4942109F"/>
    <w:rsid w:val="49464271"/>
    <w:rsid w:val="494B10E9"/>
    <w:rsid w:val="495518E8"/>
    <w:rsid w:val="495542A2"/>
    <w:rsid w:val="49562FEF"/>
    <w:rsid w:val="49583186"/>
    <w:rsid w:val="495B3715"/>
    <w:rsid w:val="495B5F93"/>
    <w:rsid w:val="495E0910"/>
    <w:rsid w:val="495F2766"/>
    <w:rsid w:val="495F2883"/>
    <w:rsid w:val="496148DE"/>
    <w:rsid w:val="49623550"/>
    <w:rsid w:val="496438D9"/>
    <w:rsid w:val="49655790"/>
    <w:rsid w:val="49656989"/>
    <w:rsid w:val="4966637E"/>
    <w:rsid w:val="49675E5D"/>
    <w:rsid w:val="496C23D8"/>
    <w:rsid w:val="496D5F5F"/>
    <w:rsid w:val="496E7B52"/>
    <w:rsid w:val="496F3018"/>
    <w:rsid w:val="49701AE3"/>
    <w:rsid w:val="49744EE9"/>
    <w:rsid w:val="497928AE"/>
    <w:rsid w:val="497A651E"/>
    <w:rsid w:val="497B7278"/>
    <w:rsid w:val="497C1682"/>
    <w:rsid w:val="497E5853"/>
    <w:rsid w:val="497F6965"/>
    <w:rsid w:val="498651E3"/>
    <w:rsid w:val="498800DF"/>
    <w:rsid w:val="49882C0D"/>
    <w:rsid w:val="498919A5"/>
    <w:rsid w:val="498B355B"/>
    <w:rsid w:val="498F498D"/>
    <w:rsid w:val="49900624"/>
    <w:rsid w:val="49902D38"/>
    <w:rsid w:val="499043FC"/>
    <w:rsid w:val="49907440"/>
    <w:rsid w:val="499310F5"/>
    <w:rsid w:val="499E2381"/>
    <w:rsid w:val="499F45DE"/>
    <w:rsid w:val="49A04DAD"/>
    <w:rsid w:val="49A16F1E"/>
    <w:rsid w:val="49A21CDB"/>
    <w:rsid w:val="49A76639"/>
    <w:rsid w:val="49A95EC5"/>
    <w:rsid w:val="49A9639C"/>
    <w:rsid w:val="49A966D8"/>
    <w:rsid w:val="49AC6B00"/>
    <w:rsid w:val="49B74350"/>
    <w:rsid w:val="49BD1692"/>
    <w:rsid w:val="49C0403B"/>
    <w:rsid w:val="49C11094"/>
    <w:rsid w:val="49CA1028"/>
    <w:rsid w:val="49CC4513"/>
    <w:rsid w:val="49CD2814"/>
    <w:rsid w:val="49CE5A24"/>
    <w:rsid w:val="49D40A5E"/>
    <w:rsid w:val="49D965C9"/>
    <w:rsid w:val="49D97E23"/>
    <w:rsid w:val="49DA5622"/>
    <w:rsid w:val="49DD60F0"/>
    <w:rsid w:val="49DF5995"/>
    <w:rsid w:val="49E11DA3"/>
    <w:rsid w:val="49E468D7"/>
    <w:rsid w:val="49E47081"/>
    <w:rsid w:val="49E508FB"/>
    <w:rsid w:val="49E72754"/>
    <w:rsid w:val="49E97E6E"/>
    <w:rsid w:val="49EB7CFF"/>
    <w:rsid w:val="49EC6FF8"/>
    <w:rsid w:val="49F11A58"/>
    <w:rsid w:val="49F40AC2"/>
    <w:rsid w:val="49F716DC"/>
    <w:rsid w:val="49F7231A"/>
    <w:rsid w:val="49F74159"/>
    <w:rsid w:val="49F9693F"/>
    <w:rsid w:val="4A003601"/>
    <w:rsid w:val="4A0356DA"/>
    <w:rsid w:val="4A056E6A"/>
    <w:rsid w:val="4A092BD3"/>
    <w:rsid w:val="4A0B1BFF"/>
    <w:rsid w:val="4A0E4AA7"/>
    <w:rsid w:val="4A0F1770"/>
    <w:rsid w:val="4A102A07"/>
    <w:rsid w:val="4A106270"/>
    <w:rsid w:val="4A106750"/>
    <w:rsid w:val="4A12076C"/>
    <w:rsid w:val="4A1869E6"/>
    <w:rsid w:val="4A21337E"/>
    <w:rsid w:val="4A221B67"/>
    <w:rsid w:val="4A225C6E"/>
    <w:rsid w:val="4A232C12"/>
    <w:rsid w:val="4A26090D"/>
    <w:rsid w:val="4A2A6E35"/>
    <w:rsid w:val="4A2C15C7"/>
    <w:rsid w:val="4A337EBF"/>
    <w:rsid w:val="4A343F28"/>
    <w:rsid w:val="4A355568"/>
    <w:rsid w:val="4A35773F"/>
    <w:rsid w:val="4A3610EE"/>
    <w:rsid w:val="4A361B9B"/>
    <w:rsid w:val="4A3809FF"/>
    <w:rsid w:val="4A390ECD"/>
    <w:rsid w:val="4A3E237C"/>
    <w:rsid w:val="4A423EDD"/>
    <w:rsid w:val="4A433F7B"/>
    <w:rsid w:val="4A4467F7"/>
    <w:rsid w:val="4A49144C"/>
    <w:rsid w:val="4A4D25BF"/>
    <w:rsid w:val="4A4D3419"/>
    <w:rsid w:val="4A510301"/>
    <w:rsid w:val="4A5323D3"/>
    <w:rsid w:val="4A54747B"/>
    <w:rsid w:val="4A547DF1"/>
    <w:rsid w:val="4A565917"/>
    <w:rsid w:val="4A570F5E"/>
    <w:rsid w:val="4A58343D"/>
    <w:rsid w:val="4A5B3C14"/>
    <w:rsid w:val="4A600544"/>
    <w:rsid w:val="4A6207C8"/>
    <w:rsid w:val="4A623D72"/>
    <w:rsid w:val="4A62674B"/>
    <w:rsid w:val="4A6328A7"/>
    <w:rsid w:val="4A6A6C87"/>
    <w:rsid w:val="4A6B1173"/>
    <w:rsid w:val="4A704D49"/>
    <w:rsid w:val="4A751B09"/>
    <w:rsid w:val="4A751D51"/>
    <w:rsid w:val="4A771B93"/>
    <w:rsid w:val="4A7D4746"/>
    <w:rsid w:val="4A7E09CA"/>
    <w:rsid w:val="4A7E352C"/>
    <w:rsid w:val="4A80417B"/>
    <w:rsid w:val="4A805B1B"/>
    <w:rsid w:val="4A811E64"/>
    <w:rsid w:val="4A8150B8"/>
    <w:rsid w:val="4A824121"/>
    <w:rsid w:val="4A8300AC"/>
    <w:rsid w:val="4A83306A"/>
    <w:rsid w:val="4A842ADD"/>
    <w:rsid w:val="4A857FAB"/>
    <w:rsid w:val="4A88096E"/>
    <w:rsid w:val="4A8B7C2D"/>
    <w:rsid w:val="4A8C6B75"/>
    <w:rsid w:val="4A8D2B8A"/>
    <w:rsid w:val="4A8E3DCF"/>
    <w:rsid w:val="4A8F0DD1"/>
    <w:rsid w:val="4A8F1375"/>
    <w:rsid w:val="4A907A2D"/>
    <w:rsid w:val="4A925919"/>
    <w:rsid w:val="4A946440"/>
    <w:rsid w:val="4A955EC0"/>
    <w:rsid w:val="4A9562A1"/>
    <w:rsid w:val="4A957E14"/>
    <w:rsid w:val="4A9B5096"/>
    <w:rsid w:val="4AAE17FE"/>
    <w:rsid w:val="4AB3338C"/>
    <w:rsid w:val="4AB3384A"/>
    <w:rsid w:val="4AB366F8"/>
    <w:rsid w:val="4AB37341"/>
    <w:rsid w:val="4AB61A4A"/>
    <w:rsid w:val="4ABD5ABB"/>
    <w:rsid w:val="4ABF6776"/>
    <w:rsid w:val="4AC033FB"/>
    <w:rsid w:val="4AC464DC"/>
    <w:rsid w:val="4AC52B47"/>
    <w:rsid w:val="4AC653E8"/>
    <w:rsid w:val="4AC82D10"/>
    <w:rsid w:val="4ACE1424"/>
    <w:rsid w:val="4AD15D2F"/>
    <w:rsid w:val="4AD92B34"/>
    <w:rsid w:val="4ADC2719"/>
    <w:rsid w:val="4AE0549D"/>
    <w:rsid w:val="4AE16784"/>
    <w:rsid w:val="4AE351C8"/>
    <w:rsid w:val="4AE41175"/>
    <w:rsid w:val="4AE74C02"/>
    <w:rsid w:val="4AE80FC6"/>
    <w:rsid w:val="4AEC0385"/>
    <w:rsid w:val="4AEC541D"/>
    <w:rsid w:val="4AEE2A21"/>
    <w:rsid w:val="4AEF11A0"/>
    <w:rsid w:val="4AF13DFA"/>
    <w:rsid w:val="4AF5649D"/>
    <w:rsid w:val="4AFA5617"/>
    <w:rsid w:val="4B05468E"/>
    <w:rsid w:val="4B071AEE"/>
    <w:rsid w:val="4B0C0AA6"/>
    <w:rsid w:val="4B0C130D"/>
    <w:rsid w:val="4B0C692F"/>
    <w:rsid w:val="4B0D015D"/>
    <w:rsid w:val="4B0D6D5E"/>
    <w:rsid w:val="4B0E3653"/>
    <w:rsid w:val="4B0F3C29"/>
    <w:rsid w:val="4B11183E"/>
    <w:rsid w:val="4B113B93"/>
    <w:rsid w:val="4B1A7E3A"/>
    <w:rsid w:val="4B1E4C7C"/>
    <w:rsid w:val="4B221C9D"/>
    <w:rsid w:val="4B261DB7"/>
    <w:rsid w:val="4B281AF5"/>
    <w:rsid w:val="4B2A372C"/>
    <w:rsid w:val="4B2C2F34"/>
    <w:rsid w:val="4B3003F8"/>
    <w:rsid w:val="4B3D00C4"/>
    <w:rsid w:val="4B3F1E49"/>
    <w:rsid w:val="4B3F4B49"/>
    <w:rsid w:val="4B3F5DD9"/>
    <w:rsid w:val="4B447E66"/>
    <w:rsid w:val="4B45005B"/>
    <w:rsid w:val="4B451508"/>
    <w:rsid w:val="4B4545F4"/>
    <w:rsid w:val="4B4B0257"/>
    <w:rsid w:val="4B4B481C"/>
    <w:rsid w:val="4B4C2876"/>
    <w:rsid w:val="4B4E65EF"/>
    <w:rsid w:val="4B4F266C"/>
    <w:rsid w:val="4B5160DF"/>
    <w:rsid w:val="4B531C2A"/>
    <w:rsid w:val="4B551567"/>
    <w:rsid w:val="4B590A64"/>
    <w:rsid w:val="4B6025EA"/>
    <w:rsid w:val="4B624D30"/>
    <w:rsid w:val="4B662FE0"/>
    <w:rsid w:val="4B663938"/>
    <w:rsid w:val="4B66439F"/>
    <w:rsid w:val="4B6907C0"/>
    <w:rsid w:val="4B694934"/>
    <w:rsid w:val="4B6A1732"/>
    <w:rsid w:val="4B6A4D01"/>
    <w:rsid w:val="4B6C3245"/>
    <w:rsid w:val="4B6D2F19"/>
    <w:rsid w:val="4B6D7E2F"/>
    <w:rsid w:val="4B6E6A38"/>
    <w:rsid w:val="4B7104F1"/>
    <w:rsid w:val="4B721185"/>
    <w:rsid w:val="4B7221BD"/>
    <w:rsid w:val="4B7368BE"/>
    <w:rsid w:val="4B772FE1"/>
    <w:rsid w:val="4B783F5E"/>
    <w:rsid w:val="4B795301"/>
    <w:rsid w:val="4B7972BD"/>
    <w:rsid w:val="4B7B562F"/>
    <w:rsid w:val="4B7D1D39"/>
    <w:rsid w:val="4B7F5102"/>
    <w:rsid w:val="4B806668"/>
    <w:rsid w:val="4B8251CA"/>
    <w:rsid w:val="4B842AF3"/>
    <w:rsid w:val="4B8A1800"/>
    <w:rsid w:val="4B8C03D0"/>
    <w:rsid w:val="4B946370"/>
    <w:rsid w:val="4B9568C8"/>
    <w:rsid w:val="4B9D339E"/>
    <w:rsid w:val="4B9E0F3F"/>
    <w:rsid w:val="4BA04C6C"/>
    <w:rsid w:val="4BA16131"/>
    <w:rsid w:val="4BA20CC5"/>
    <w:rsid w:val="4BA86C3F"/>
    <w:rsid w:val="4BAB5489"/>
    <w:rsid w:val="4BAF2061"/>
    <w:rsid w:val="4BB14F6E"/>
    <w:rsid w:val="4BB32771"/>
    <w:rsid w:val="4BB33039"/>
    <w:rsid w:val="4BB44D17"/>
    <w:rsid w:val="4BB86B39"/>
    <w:rsid w:val="4BB9238B"/>
    <w:rsid w:val="4BBB6D9B"/>
    <w:rsid w:val="4BBC55B6"/>
    <w:rsid w:val="4BBE19C6"/>
    <w:rsid w:val="4BBE3774"/>
    <w:rsid w:val="4BC107D7"/>
    <w:rsid w:val="4BC25FFE"/>
    <w:rsid w:val="4BC36B35"/>
    <w:rsid w:val="4BC36F07"/>
    <w:rsid w:val="4BC728C3"/>
    <w:rsid w:val="4BC82C2D"/>
    <w:rsid w:val="4BC845B8"/>
    <w:rsid w:val="4BC84DF6"/>
    <w:rsid w:val="4BCA4CB1"/>
    <w:rsid w:val="4BCA75C7"/>
    <w:rsid w:val="4BCD5115"/>
    <w:rsid w:val="4BCF2A35"/>
    <w:rsid w:val="4BD036A7"/>
    <w:rsid w:val="4BD74A26"/>
    <w:rsid w:val="4BD86D1E"/>
    <w:rsid w:val="4BDD6112"/>
    <w:rsid w:val="4BE02603"/>
    <w:rsid w:val="4BE110AB"/>
    <w:rsid w:val="4BE12B78"/>
    <w:rsid w:val="4BE339B3"/>
    <w:rsid w:val="4BE65A97"/>
    <w:rsid w:val="4BE80E3A"/>
    <w:rsid w:val="4BEA725B"/>
    <w:rsid w:val="4BED4473"/>
    <w:rsid w:val="4BEF1FEA"/>
    <w:rsid w:val="4BF25111"/>
    <w:rsid w:val="4BF6464B"/>
    <w:rsid w:val="4BF717A9"/>
    <w:rsid w:val="4BF74080"/>
    <w:rsid w:val="4BFA7EB1"/>
    <w:rsid w:val="4BFC1A71"/>
    <w:rsid w:val="4BFE7946"/>
    <w:rsid w:val="4BFF0998"/>
    <w:rsid w:val="4C026BE9"/>
    <w:rsid w:val="4C031ABE"/>
    <w:rsid w:val="4C0330A2"/>
    <w:rsid w:val="4C042B77"/>
    <w:rsid w:val="4C07336D"/>
    <w:rsid w:val="4C0E26CA"/>
    <w:rsid w:val="4C137026"/>
    <w:rsid w:val="4C142BCA"/>
    <w:rsid w:val="4C14473F"/>
    <w:rsid w:val="4C146F63"/>
    <w:rsid w:val="4C17705E"/>
    <w:rsid w:val="4C1B0880"/>
    <w:rsid w:val="4C1F329A"/>
    <w:rsid w:val="4C205BEE"/>
    <w:rsid w:val="4C210EBF"/>
    <w:rsid w:val="4C211D1C"/>
    <w:rsid w:val="4C253792"/>
    <w:rsid w:val="4C27788D"/>
    <w:rsid w:val="4C280FB9"/>
    <w:rsid w:val="4C2B1838"/>
    <w:rsid w:val="4C2D7ACD"/>
    <w:rsid w:val="4C3139DB"/>
    <w:rsid w:val="4C36140F"/>
    <w:rsid w:val="4C365673"/>
    <w:rsid w:val="4C373527"/>
    <w:rsid w:val="4C3A4915"/>
    <w:rsid w:val="4C3B1306"/>
    <w:rsid w:val="4C3D6D8F"/>
    <w:rsid w:val="4C457755"/>
    <w:rsid w:val="4C493955"/>
    <w:rsid w:val="4C4D0E77"/>
    <w:rsid w:val="4C51283A"/>
    <w:rsid w:val="4C5330E9"/>
    <w:rsid w:val="4C534C5B"/>
    <w:rsid w:val="4C593F0A"/>
    <w:rsid w:val="4C595277"/>
    <w:rsid w:val="4C5B6DA8"/>
    <w:rsid w:val="4C5C4F93"/>
    <w:rsid w:val="4C5E3C96"/>
    <w:rsid w:val="4C5E61D8"/>
    <w:rsid w:val="4C612351"/>
    <w:rsid w:val="4C690094"/>
    <w:rsid w:val="4C700FAA"/>
    <w:rsid w:val="4C702CCE"/>
    <w:rsid w:val="4C716F91"/>
    <w:rsid w:val="4C71796C"/>
    <w:rsid w:val="4C73666F"/>
    <w:rsid w:val="4C7B3413"/>
    <w:rsid w:val="4C7B7CF3"/>
    <w:rsid w:val="4C7C2C21"/>
    <w:rsid w:val="4C7D4A6A"/>
    <w:rsid w:val="4C7E2403"/>
    <w:rsid w:val="4C7E41D2"/>
    <w:rsid w:val="4C800A27"/>
    <w:rsid w:val="4C803D78"/>
    <w:rsid w:val="4C805498"/>
    <w:rsid w:val="4C812207"/>
    <w:rsid w:val="4C864210"/>
    <w:rsid w:val="4C86505C"/>
    <w:rsid w:val="4C8B0967"/>
    <w:rsid w:val="4C8B6373"/>
    <w:rsid w:val="4C8E64B7"/>
    <w:rsid w:val="4C937D88"/>
    <w:rsid w:val="4C9646F1"/>
    <w:rsid w:val="4C96721A"/>
    <w:rsid w:val="4C9B5863"/>
    <w:rsid w:val="4CA02E3A"/>
    <w:rsid w:val="4CA101C2"/>
    <w:rsid w:val="4CA2009F"/>
    <w:rsid w:val="4CA56728"/>
    <w:rsid w:val="4CB52170"/>
    <w:rsid w:val="4CB933D5"/>
    <w:rsid w:val="4CBC56FB"/>
    <w:rsid w:val="4CC31472"/>
    <w:rsid w:val="4CC455CD"/>
    <w:rsid w:val="4CC63270"/>
    <w:rsid w:val="4CCE2D71"/>
    <w:rsid w:val="4CD4095A"/>
    <w:rsid w:val="4CD60D06"/>
    <w:rsid w:val="4CD96731"/>
    <w:rsid w:val="4CDA60B5"/>
    <w:rsid w:val="4CDB17ED"/>
    <w:rsid w:val="4CDD5E7C"/>
    <w:rsid w:val="4CE0582F"/>
    <w:rsid w:val="4CE62D5B"/>
    <w:rsid w:val="4CE741F2"/>
    <w:rsid w:val="4CE85C62"/>
    <w:rsid w:val="4CEB3969"/>
    <w:rsid w:val="4CEE7D50"/>
    <w:rsid w:val="4CEF5C72"/>
    <w:rsid w:val="4CF3569F"/>
    <w:rsid w:val="4CF5214E"/>
    <w:rsid w:val="4CF81046"/>
    <w:rsid w:val="4CF8221E"/>
    <w:rsid w:val="4CF93CD5"/>
    <w:rsid w:val="4CFA571B"/>
    <w:rsid w:val="4CFE4613"/>
    <w:rsid w:val="4CFE4BB4"/>
    <w:rsid w:val="4D01121C"/>
    <w:rsid w:val="4D034F2F"/>
    <w:rsid w:val="4D065859"/>
    <w:rsid w:val="4D0C3E34"/>
    <w:rsid w:val="4D0C5491"/>
    <w:rsid w:val="4D0E12AA"/>
    <w:rsid w:val="4D1274AF"/>
    <w:rsid w:val="4D137380"/>
    <w:rsid w:val="4D170A69"/>
    <w:rsid w:val="4D19175A"/>
    <w:rsid w:val="4D1933E4"/>
    <w:rsid w:val="4D1A15C3"/>
    <w:rsid w:val="4D1E27AC"/>
    <w:rsid w:val="4D1F0243"/>
    <w:rsid w:val="4D1F49B1"/>
    <w:rsid w:val="4D2012BC"/>
    <w:rsid w:val="4D2115B5"/>
    <w:rsid w:val="4D244672"/>
    <w:rsid w:val="4D24694B"/>
    <w:rsid w:val="4D2617BF"/>
    <w:rsid w:val="4D2702E1"/>
    <w:rsid w:val="4D296F84"/>
    <w:rsid w:val="4D2E0BA0"/>
    <w:rsid w:val="4D2F23B0"/>
    <w:rsid w:val="4D307EE0"/>
    <w:rsid w:val="4D35196D"/>
    <w:rsid w:val="4D355F19"/>
    <w:rsid w:val="4D376889"/>
    <w:rsid w:val="4D383091"/>
    <w:rsid w:val="4D39094E"/>
    <w:rsid w:val="4D397599"/>
    <w:rsid w:val="4D3B732C"/>
    <w:rsid w:val="4D3D306F"/>
    <w:rsid w:val="4D3D4CA2"/>
    <w:rsid w:val="4D4211AC"/>
    <w:rsid w:val="4D422C50"/>
    <w:rsid w:val="4D4436CC"/>
    <w:rsid w:val="4D451F93"/>
    <w:rsid w:val="4D467EC5"/>
    <w:rsid w:val="4D4A4AE4"/>
    <w:rsid w:val="4D4E6D7A"/>
    <w:rsid w:val="4D50082D"/>
    <w:rsid w:val="4D50781F"/>
    <w:rsid w:val="4D544F0E"/>
    <w:rsid w:val="4D557CF0"/>
    <w:rsid w:val="4D5D7AF5"/>
    <w:rsid w:val="4D5F2DBD"/>
    <w:rsid w:val="4D605389"/>
    <w:rsid w:val="4D606C7D"/>
    <w:rsid w:val="4D640FA3"/>
    <w:rsid w:val="4D64202C"/>
    <w:rsid w:val="4D6B1689"/>
    <w:rsid w:val="4D6B48B8"/>
    <w:rsid w:val="4D710BC6"/>
    <w:rsid w:val="4D76522A"/>
    <w:rsid w:val="4D791D44"/>
    <w:rsid w:val="4D793B9C"/>
    <w:rsid w:val="4D7A191D"/>
    <w:rsid w:val="4D7A1BE0"/>
    <w:rsid w:val="4D7C3618"/>
    <w:rsid w:val="4D7C705E"/>
    <w:rsid w:val="4D7E2CB6"/>
    <w:rsid w:val="4D823306"/>
    <w:rsid w:val="4D85799A"/>
    <w:rsid w:val="4D871A7D"/>
    <w:rsid w:val="4D932444"/>
    <w:rsid w:val="4D982E83"/>
    <w:rsid w:val="4D986855"/>
    <w:rsid w:val="4D9A489B"/>
    <w:rsid w:val="4D9F5824"/>
    <w:rsid w:val="4D9F75D5"/>
    <w:rsid w:val="4DA72D47"/>
    <w:rsid w:val="4DAA6E25"/>
    <w:rsid w:val="4DAD60E5"/>
    <w:rsid w:val="4DAE4338"/>
    <w:rsid w:val="4DAF1E19"/>
    <w:rsid w:val="4DAF3E39"/>
    <w:rsid w:val="4DB07512"/>
    <w:rsid w:val="4DB4759E"/>
    <w:rsid w:val="4DB76EC7"/>
    <w:rsid w:val="4DB82445"/>
    <w:rsid w:val="4DB905BD"/>
    <w:rsid w:val="4DBB6800"/>
    <w:rsid w:val="4DC3366B"/>
    <w:rsid w:val="4DC34D74"/>
    <w:rsid w:val="4DC5650E"/>
    <w:rsid w:val="4DC72B9B"/>
    <w:rsid w:val="4DC73216"/>
    <w:rsid w:val="4DC80D0C"/>
    <w:rsid w:val="4DCC224A"/>
    <w:rsid w:val="4DCE5721"/>
    <w:rsid w:val="4DCF20AB"/>
    <w:rsid w:val="4DCF7EBB"/>
    <w:rsid w:val="4DD13E05"/>
    <w:rsid w:val="4DD23F64"/>
    <w:rsid w:val="4DD60E25"/>
    <w:rsid w:val="4DD81C4D"/>
    <w:rsid w:val="4DD85153"/>
    <w:rsid w:val="4DDB0EB4"/>
    <w:rsid w:val="4DDD27CD"/>
    <w:rsid w:val="4DE35714"/>
    <w:rsid w:val="4DE46308"/>
    <w:rsid w:val="4DE60D60"/>
    <w:rsid w:val="4DE647F5"/>
    <w:rsid w:val="4DE83395"/>
    <w:rsid w:val="4DE949F7"/>
    <w:rsid w:val="4DED1B46"/>
    <w:rsid w:val="4DF927CD"/>
    <w:rsid w:val="4DF961A9"/>
    <w:rsid w:val="4DFA0F08"/>
    <w:rsid w:val="4DFA305E"/>
    <w:rsid w:val="4DFA33BB"/>
    <w:rsid w:val="4DFC059C"/>
    <w:rsid w:val="4DFC2638"/>
    <w:rsid w:val="4DFE03BB"/>
    <w:rsid w:val="4DFF7047"/>
    <w:rsid w:val="4E0479C5"/>
    <w:rsid w:val="4E0626E0"/>
    <w:rsid w:val="4E083CC7"/>
    <w:rsid w:val="4E0B1416"/>
    <w:rsid w:val="4E0B7505"/>
    <w:rsid w:val="4E0C1A13"/>
    <w:rsid w:val="4E101CD3"/>
    <w:rsid w:val="4E1023F5"/>
    <w:rsid w:val="4E131C25"/>
    <w:rsid w:val="4E14681C"/>
    <w:rsid w:val="4E187D68"/>
    <w:rsid w:val="4E1B2133"/>
    <w:rsid w:val="4E20680A"/>
    <w:rsid w:val="4E28581D"/>
    <w:rsid w:val="4E291EF3"/>
    <w:rsid w:val="4E2A4A13"/>
    <w:rsid w:val="4E2A5392"/>
    <w:rsid w:val="4E2C4D46"/>
    <w:rsid w:val="4E2C5EDC"/>
    <w:rsid w:val="4E2F02D0"/>
    <w:rsid w:val="4E2F6147"/>
    <w:rsid w:val="4E310776"/>
    <w:rsid w:val="4E32773C"/>
    <w:rsid w:val="4E3D6B8E"/>
    <w:rsid w:val="4E3E294A"/>
    <w:rsid w:val="4E4D2223"/>
    <w:rsid w:val="4E4E027F"/>
    <w:rsid w:val="4E4E696C"/>
    <w:rsid w:val="4E5263F6"/>
    <w:rsid w:val="4E54720D"/>
    <w:rsid w:val="4E5529DA"/>
    <w:rsid w:val="4E5C2D0C"/>
    <w:rsid w:val="4E5E2FEC"/>
    <w:rsid w:val="4E5E468D"/>
    <w:rsid w:val="4E6473B0"/>
    <w:rsid w:val="4E6530DD"/>
    <w:rsid w:val="4E6A2619"/>
    <w:rsid w:val="4E6A74F2"/>
    <w:rsid w:val="4E6B61F8"/>
    <w:rsid w:val="4E6C0C32"/>
    <w:rsid w:val="4E6D1EA6"/>
    <w:rsid w:val="4E6D5C92"/>
    <w:rsid w:val="4E6F5CFB"/>
    <w:rsid w:val="4E742810"/>
    <w:rsid w:val="4E7F3065"/>
    <w:rsid w:val="4E801511"/>
    <w:rsid w:val="4E863054"/>
    <w:rsid w:val="4E876CE8"/>
    <w:rsid w:val="4E8A2033"/>
    <w:rsid w:val="4E8C2811"/>
    <w:rsid w:val="4E8D38D2"/>
    <w:rsid w:val="4E8F3EC0"/>
    <w:rsid w:val="4E905472"/>
    <w:rsid w:val="4E921EE8"/>
    <w:rsid w:val="4E935149"/>
    <w:rsid w:val="4E974704"/>
    <w:rsid w:val="4E993D8A"/>
    <w:rsid w:val="4E9E387B"/>
    <w:rsid w:val="4EA11CBF"/>
    <w:rsid w:val="4EA45859"/>
    <w:rsid w:val="4EA53C12"/>
    <w:rsid w:val="4EA837B4"/>
    <w:rsid w:val="4EAD7B48"/>
    <w:rsid w:val="4EAE7C1A"/>
    <w:rsid w:val="4EAF07ED"/>
    <w:rsid w:val="4EAF3CB6"/>
    <w:rsid w:val="4EB578C5"/>
    <w:rsid w:val="4EB83E65"/>
    <w:rsid w:val="4EB911A0"/>
    <w:rsid w:val="4EBB2B8F"/>
    <w:rsid w:val="4EBB7990"/>
    <w:rsid w:val="4EBD4CE1"/>
    <w:rsid w:val="4EBD76EC"/>
    <w:rsid w:val="4EBF2F61"/>
    <w:rsid w:val="4EC07803"/>
    <w:rsid w:val="4EC96CA0"/>
    <w:rsid w:val="4ECD4E07"/>
    <w:rsid w:val="4ED12415"/>
    <w:rsid w:val="4ED21B45"/>
    <w:rsid w:val="4ED41501"/>
    <w:rsid w:val="4EDA6AD2"/>
    <w:rsid w:val="4EDC68EB"/>
    <w:rsid w:val="4EDD0382"/>
    <w:rsid w:val="4EDF6580"/>
    <w:rsid w:val="4EE06301"/>
    <w:rsid w:val="4EE15A8C"/>
    <w:rsid w:val="4EE350D1"/>
    <w:rsid w:val="4EE62937"/>
    <w:rsid w:val="4EE71234"/>
    <w:rsid w:val="4EE81FE3"/>
    <w:rsid w:val="4EEC5BB9"/>
    <w:rsid w:val="4EF16302"/>
    <w:rsid w:val="4EF340DD"/>
    <w:rsid w:val="4EF41C63"/>
    <w:rsid w:val="4EFD0C15"/>
    <w:rsid w:val="4EFE4C97"/>
    <w:rsid w:val="4F005E52"/>
    <w:rsid w:val="4F027E1C"/>
    <w:rsid w:val="4F044AFB"/>
    <w:rsid w:val="4F082620"/>
    <w:rsid w:val="4F093ABC"/>
    <w:rsid w:val="4F0B6BC9"/>
    <w:rsid w:val="4F0D52CA"/>
    <w:rsid w:val="4F10078B"/>
    <w:rsid w:val="4F116183"/>
    <w:rsid w:val="4F182761"/>
    <w:rsid w:val="4F184B42"/>
    <w:rsid w:val="4F191A8E"/>
    <w:rsid w:val="4F191B8B"/>
    <w:rsid w:val="4F1A57F1"/>
    <w:rsid w:val="4F1D60CD"/>
    <w:rsid w:val="4F1E1046"/>
    <w:rsid w:val="4F207E8B"/>
    <w:rsid w:val="4F2215D0"/>
    <w:rsid w:val="4F2313D9"/>
    <w:rsid w:val="4F257453"/>
    <w:rsid w:val="4F274889"/>
    <w:rsid w:val="4F2C6C47"/>
    <w:rsid w:val="4F302BDB"/>
    <w:rsid w:val="4F36622A"/>
    <w:rsid w:val="4F373B31"/>
    <w:rsid w:val="4F380352"/>
    <w:rsid w:val="4F3A22A6"/>
    <w:rsid w:val="4F3D2D0C"/>
    <w:rsid w:val="4F3D2E5D"/>
    <w:rsid w:val="4F3F4475"/>
    <w:rsid w:val="4F436E07"/>
    <w:rsid w:val="4F4425D1"/>
    <w:rsid w:val="4F461B54"/>
    <w:rsid w:val="4F49480A"/>
    <w:rsid w:val="4F495ACC"/>
    <w:rsid w:val="4F4C6BA6"/>
    <w:rsid w:val="4F5028D9"/>
    <w:rsid w:val="4F52563A"/>
    <w:rsid w:val="4F52563D"/>
    <w:rsid w:val="4F537DEC"/>
    <w:rsid w:val="4F5A01CB"/>
    <w:rsid w:val="4F5D14F6"/>
    <w:rsid w:val="4F5D5C8B"/>
    <w:rsid w:val="4F5F1194"/>
    <w:rsid w:val="4F5F5AB2"/>
    <w:rsid w:val="4F60078E"/>
    <w:rsid w:val="4F61796D"/>
    <w:rsid w:val="4F62071A"/>
    <w:rsid w:val="4F6208BA"/>
    <w:rsid w:val="4F633C6B"/>
    <w:rsid w:val="4F634A83"/>
    <w:rsid w:val="4F660082"/>
    <w:rsid w:val="4F697E9B"/>
    <w:rsid w:val="4F6A01CC"/>
    <w:rsid w:val="4F6A79EE"/>
    <w:rsid w:val="4F6B59C1"/>
    <w:rsid w:val="4F6D10BD"/>
    <w:rsid w:val="4F6D16AB"/>
    <w:rsid w:val="4F6D61C5"/>
    <w:rsid w:val="4F6E4820"/>
    <w:rsid w:val="4F6E725F"/>
    <w:rsid w:val="4F6F21F8"/>
    <w:rsid w:val="4F700FDD"/>
    <w:rsid w:val="4F711081"/>
    <w:rsid w:val="4F72792A"/>
    <w:rsid w:val="4F754908"/>
    <w:rsid w:val="4F770252"/>
    <w:rsid w:val="4F821357"/>
    <w:rsid w:val="4F8477A1"/>
    <w:rsid w:val="4F8808E3"/>
    <w:rsid w:val="4F894099"/>
    <w:rsid w:val="4F8A385C"/>
    <w:rsid w:val="4F8B02E0"/>
    <w:rsid w:val="4F8D258C"/>
    <w:rsid w:val="4F8D6F91"/>
    <w:rsid w:val="4F95467B"/>
    <w:rsid w:val="4F960564"/>
    <w:rsid w:val="4F9677EF"/>
    <w:rsid w:val="4F993B7F"/>
    <w:rsid w:val="4F9A0679"/>
    <w:rsid w:val="4F9E4B59"/>
    <w:rsid w:val="4F9F6447"/>
    <w:rsid w:val="4FA061AB"/>
    <w:rsid w:val="4FA16F77"/>
    <w:rsid w:val="4FA4015C"/>
    <w:rsid w:val="4FA41F6E"/>
    <w:rsid w:val="4FA574A8"/>
    <w:rsid w:val="4FA90EDF"/>
    <w:rsid w:val="4FAD4A18"/>
    <w:rsid w:val="4FAF092E"/>
    <w:rsid w:val="4FB331BF"/>
    <w:rsid w:val="4FB41300"/>
    <w:rsid w:val="4FB530E0"/>
    <w:rsid w:val="4FB66806"/>
    <w:rsid w:val="4FB66928"/>
    <w:rsid w:val="4FB67342"/>
    <w:rsid w:val="4FBB31FC"/>
    <w:rsid w:val="4FBB541C"/>
    <w:rsid w:val="4FBC6D73"/>
    <w:rsid w:val="4FBD3D43"/>
    <w:rsid w:val="4FC237B4"/>
    <w:rsid w:val="4FC33D47"/>
    <w:rsid w:val="4FC43323"/>
    <w:rsid w:val="4FC56142"/>
    <w:rsid w:val="4FCA3988"/>
    <w:rsid w:val="4FCB5EB4"/>
    <w:rsid w:val="4FCD07E5"/>
    <w:rsid w:val="4FCE4A9C"/>
    <w:rsid w:val="4FCF6D48"/>
    <w:rsid w:val="4FD174C6"/>
    <w:rsid w:val="4FD33566"/>
    <w:rsid w:val="4FDA7EAF"/>
    <w:rsid w:val="4FDB58E8"/>
    <w:rsid w:val="4FDC241B"/>
    <w:rsid w:val="4FDD7A49"/>
    <w:rsid w:val="4FDE791D"/>
    <w:rsid w:val="4FE04A4A"/>
    <w:rsid w:val="4FE07521"/>
    <w:rsid w:val="4FE439C5"/>
    <w:rsid w:val="4FE771B9"/>
    <w:rsid w:val="4FE77F49"/>
    <w:rsid w:val="4FE87888"/>
    <w:rsid w:val="4FEB66B8"/>
    <w:rsid w:val="4FEE2BC3"/>
    <w:rsid w:val="4FF30274"/>
    <w:rsid w:val="4FF311E7"/>
    <w:rsid w:val="4FF3178C"/>
    <w:rsid w:val="4FF35FF4"/>
    <w:rsid w:val="4FF85771"/>
    <w:rsid w:val="4FFD3F23"/>
    <w:rsid w:val="5001793B"/>
    <w:rsid w:val="50071E5D"/>
    <w:rsid w:val="50073E93"/>
    <w:rsid w:val="50095AAA"/>
    <w:rsid w:val="500F75E3"/>
    <w:rsid w:val="50153B7F"/>
    <w:rsid w:val="501B6F7F"/>
    <w:rsid w:val="501E0ECA"/>
    <w:rsid w:val="501E6ED7"/>
    <w:rsid w:val="502000D2"/>
    <w:rsid w:val="50203A5A"/>
    <w:rsid w:val="50222736"/>
    <w:rsid w:val="50243DC2"/>
    <w:rsid w:val="50246462"/>
    <w:rsid w:val="502803A8"/>
    <w:rsid w:val="502C2871"/>
    <w:rsid w:val="50336278"/>
    <w:rsid w:val="50340652"/>
    <w:rsid w:val="50355FCF"/>
    <w:rsid w:val="50370031"/>
    <w:rsid w:val="50370FD5"/>
    <w:rsid w:val="50381268"/>
    <w:rsid w:val="503B1C25"/>
    <w:rsid w:val="503C2170"/>
    <w:rsid w:val="503D672A"/>
    <w:rsid w:val="50405824"/>
    <w:rsid w:val="50487AB0"/>
    <w:rsid w:val="504E1C85"/>
    <w:rsid w:val="504F52E3"/>
    <w:rsid w:val="50507148"/>
    <w:rsid w:val="505236AF"/>
    <w:rsid w:val="50545B49"/>
    <w:rsid w:val="50593A6B"/>
    <w:rsid w:val="50594441"/>
    <w:rsid w:val="505A3E92"/>
    <w:rsid w:val="505A77AE"/>
    <w:rsid w:val="505E094B"/>
    <w:rsid w:val="50615016"/>
    <w:rsid w:val="50620760"/>
    <w:rsid w:val="50624B42"/>
    <w:rsid w:val="50653388"/>
    <w:rsid w:val="50697240"/>
    <w:rsid w:val="506B06F0"/>
    <w:rsid w:val="506C3BA6"/>
    <w:rsid w:val="506D0447"/>
    <w:rsid w:val="506E2B59"/>
    <w:rsid w:val="506F0E30"/>
    <w:rsid w:val="5074064D"/>
    <w:rsid w:val="507A744B"/>
    <w:rsid w:val="507A7A28"/>
    <w:rsid w:val="507B1C56"/>
    <w:rsid w:val="507B7BE5"/>
    <w:rsid w:val="507D43A5"/>
    <w:rsid w:val="507D6B24"/>
    <w:rsid w:val="507D7871"/>
    <w:rsid w:val="507F4748"/>
    <w:rsid w:val="507F5D71"/>
    <w:rsid w:val="508761A4"/>
    <w:rsid w:val="508807F5"/>
    <w:rsid w:val="508D4B9F"/>
    <w:rsid w:val="50943B97"/>
    <w:rsid w:val="509448C9"/>
    <w:rsid w:val="5096112E"/>
    <w:rsid w:val="50986C6F"/>
    <w:rsid w:val="509C13E4"/>
    <w:rsid w:val="509C20E4"/>
    <w:rsid w:val="50A019DC"/>
    <w:rsid w:val="50A275C4"/>
    <w:rsid w:val="50A56CB1"/>
    <w:rsid w:val="50A635A2"/>
    <w:rsid w:val="50A81A6E"/>
    <w:rsid w:val="50A9638B"/>
    <w:rsid w:val="50AA6B62"/>
    <w:rsid w:val="50AB7A88"/>
    <w:rsid w:val="50B0067F"/>
    <w:rsid w:val="50B06A44"/>
    <w:rsid w:val="50B1689C"/>
    <w:rsid w:val="50B5281C"/>
    <w:rsid w:val="50B63D9C"/>
    <w:rsid w:val="50B67110"/>
    <w:rsid w:val="50B76522"/>
    <w:rsid w:val="50B7656C"/>
    <w:rsid w:val="50B82E88"/>
    <w:rsid w:val="50B863D8"/>
    <w:rsid w:val="50BB2978"/>
    <w:rsid w:val="50BC7256"/>
    <w:rsid w:val="50BD53BE"/>
    <w:rsid w:val="50BE2BE5"/>
    <w:rsid w:val="50C00363"/>
    <w:rsid w:val="50C227B4"/>
    <w:rsid w:val="50C6018F"/>
    <w:rsid w:val="50C75748"/>
    <w:rsid w:val="50CA5526"/>
    <w:rsid w:val="50CE4A5A"/>
    <w:rsid w:val="50D7752E"/>
    <w:rsid w:val="50D945BC"/>
    <w:rsid w:val="50DF59DD"/>
    <w:rsid w:val="50E0418D"/>
    <w:rsid w:val="50E103FB"/>
    <w:rsid w:val="50E27F05"/>
    <w:rsid w:val="50E46357"/>
    <w:rsid w:val="50E545B7"/>
    <w:rsid w:val="50EA605B"/>
    <w:rsid w:val="50EB2AB2"/>
    <w:rsid w:val="50EF409A"/>
    <w:rsid w:val="50F023F5"/>
    <w:rsid w:val="50F06E92"/>
    <w:rsid w:val="50F31978"/>
    <w:rsid w:val="50F47C66"/>
    <w:rsid w:val="50F65078"/>
    <w:rsid w:val="50F77A50"/>
    <w:rsid w:val="50FA0C00"/>
    <w:rsid w:val="50FB3FF6"/>
    <w:rsid w:val="510375C2"/>
    <w:rsid w:val="510405B6"/>
    <w:rsid w:val="5106772A"/>
    <w:rsid w:val="51087240"/>
    <w:rsid w:val="510E1635"/>
    <w:rsid w:val="51107A2A"/>
    <w:rsid w:val="51162FD8"/>
    <w:rsid w:val="51184E18"/>
    <w:rsid w:val="511A7107"/>
    <w:rsid w:val="511D030F"/>
    <w:rsid w:val="511F494F"/>
    <w:rsid w:val="511F4B8C"/>
    <w:rsid w:val="512068D8"/>
    <w:rsid w:val="51284295"/>
    <w:rsid w:val="5128438B"/>
    <w:rsid w:val="512B5AFF"/>
    <w:rsid w:val="512C2F2E"/>
    <w:rsid w:val="512D6CA6"/>
    <w:rsid w:val="512E314A"/>
    <w:rsid w:val="51316EFC"/>
    <w:rsid w:val="51356B05"/>
    <w:rsid w:val="51360905"/>
    <w:rsid w:val="5136762B"/>
    <w:rsid w:val="51377144"/>
    <w:rsid w:val="513A682D"/>
    <w:rsid w:val="513A7C82"/>
    <w:rsid w:val="513D7E23"/>
    <w:rsid w:val="513E0A36"/>
    <w:rsid w:val="513E0EB3"/>
    <w:rsid w:val="51454C65"/>
    <w:rsid w:val="51464807"/>
    <w:rsid w:val="514C537E"/>
    <w:rsid w:val="514F32B7"/>
    <w:rsid w:val="5159216D"/>
    <w:rsid w:val="515B44EE"/>
    <w:rsid w:val="515D0225"/>
    <w:rsid w:val="515D0C13"/>
    <w:rsid w:val="515D2BCD"/>
    <w:rsid w:val="5165321F"/>
    <w:rsid w:val="516779DA"/>
    <w:rsid w:val="51686895"/>
    <w:rsid w:val="51696B4A"/>
    <w:rsid w:val="516C7E4F"/>
    <w:rsid w:val="516D79A7"/>
    <w:rsid w:val="516F0D9E"/>
    <w:rsid w:val="51736381"/>
    <w:rsid w:val="51777E08"/>
    <w:rsid w:val="517A1818"/>
    <w:rsid w:val="517B3140"/>
    <w:rsid w:val="517C0E6A"/>
    <w:rsid w:val="5181252A"/>
    <w:rsid w:val="51861B4F"/>
    <w:rsid w:val="518C214A"/>
    <w:rsid w:val="518D1C42"/>
    <w:rsid w:val="518F2898"/>
    <w:rsid w:val="519136D9"/>
    <w:rsid w:val="5191490C"/>
    <w:rsid w:val="519449D3"/>
    <w:rsid w:val="51947B3D"/>
    <w:rsid w:val="51986815"/>
    <w:rsid w:val="519B7CB7"/>
    <w:rsid w:val="519D7B08"/>
    <w:rsid w:val="51A52578"/>
    <w:rsid w:val="51A72608"/>
    <w:rsid w:val="51A7327A"/>
    <w:rsid w:val="51A94CE6"/>
    <w:rsid w:val="51AB6549"/>
    <w:rsid w:val="51B20CAE"/>
    <w:rsid w:val="51B40689"/>
    <w:rsid w:val="51B418BD"/>
    <w:rsid w:val="51B44032"/>
    <w:rsid w:val="51B60908"/>
    <w:rsid w:val="51B63684"/>
    <w:rsid w:val="51B74D24"/>
    <w:rsid w:val="51BA25B0"/>
    <w:rsid w:val="51BB7919"/>
    <w:rsid w:val="51BC2BB7"/>
    <w:rsid w:val="51BD002A"/>
    <w:rsid w:val="51BD5911"/>
    <w:rsid w:val="51BD627C"/>
    <w:rsid w:val="51BE54F3"/>
    <w:rsid w:val="51C423B1"/>
    <w:rsid w:val="51CE0150"/>
    <w:rsid w:val="51DD0C9B"/>
    <w:rsid w:val="51DF3125"/>
    <w:rsid w:val="51E17A3D"/>
    <w:rsid w:val="51E47CAD"/>
    <w:rsid w:val="51E6362C"/>
    <w:rsid w:val="51E82EB1"/>
    <w:rsid w:val="51E871E4"/>
    <w:rsid w:val="51EB02E0"/>
    <w:rsid w:val="51EF032B"/>
    <w:rsid w:val="51F06F4D"/>
    <w:rsid w:val="51F10F60"/>
    <w:rsid w:val="51F24178"/>
    <w:rsid w:val="51F37B67"/>
    <w:rsid w:val="51F74C42"/>
    <w:rsid w:val="51F77000"/>
    <w:rsid w:val="51F9335E"/>
    <w:rsid w:val="51FC2296"/>
    <w:rsid w:val="51FC4FF6"/>
    <w:rsid w:val="52033078"/>
    <w:rsid w:val="520754F9"/>
    <w:rsid w:val="52081D18"/>
    <w:rsid w:val="52097713"/>
    <w:rsid w:val="520B0B51"/>
    <w:rsid w:val="520D28F5"/>
    <w:rsid w:val="52127026"/>
    <w:rsid w:val="521A07DB"/>
    <w:rsid w:val="5222493A"/>
    <w:rsid w:val="52284F1E"/>
    <w:rsid w:val="52295C4A"/>
    <w:rsid w:val="522E2CD6"/>
    <w:rsid w:val="522E5D3A"/>
    <w:rsid w:val="52302FAB"/>
    <w:rsid w:val="52307F2E"/>
    <w:rsid w:val="52311E7C"/>
    <w:rsid w:val="52341EF4"/>
    <w:rsid w:val="5235561F"/>
    <w:rsid w:val="52363B96"/>
    <w:rsid w:val="5236579F"/>
    <w:rsid w:val="52373029"/>
    <w:rsid w:val="523A62C1"/>
    <w:rsid w:val="523C467D"/>
    <w:rsid w:val="523C638C"/>
    <w:rsid w:val="524058A7"/>
    <w:rsid w:val="52411C05"/>
    <w:rsid w:val="52432C25"/>
    <w:rsid w:val="524331A6"/>
    <w:rsid w:val="52440928"/>
    <w:rsid w:val="5244533D"/>
    <w:rsid w:val="52450559"/>
    <w:rsid w:val="524624B8"/>
    <w:rsid w:val="5248127C"/>
    <w:rsid w:val="524E1BEC"/>
    <w:rsid w:val="524E3378"/>
    <w:rsid w:val="5250009D"/>
    <w:rsid w:val="52567EA2"/>
    <w:rsid w:val="5257047F"/>
    <w:rsid w:val="52574430"/>
    <w:rsid w:val="525B6E50"/>
    <w:rsid w:val="525E0E0A"/>
    <w:rsid w:val="526037D7"/>
    <w:rsid w:val="52604C16"/>
    <w:rsid w:val="52614EFE"/>
    <w:rsid w:val="52625994"/>
    <w:rsid w:val="52641270"/>
    <w:rsid w:val="526824C9"/>
    <w:rsid w:val="52682FC1"/>
    <w:rsid w:val="526C1018"/>
    <w:rsid w:val="526F0E28"/>
    <w:rsid w:val="526F57C8"/>
    <w:rsid w:val="5270140E"/>
    <w:rsid w:val="52714303"/>
    <w:rsid w:val="52730204"/>
    <w:rsid w:val="52756B57"/>
    <w:rsid w:val="52767304"/>
    <w:rsid w:val="52774ABF"/>
    <w:rsid w:val="52825407"/>
    <w:rsid w:val="52860D64"/>
    <w:rsid w:val="5287162E"/>
    <w:rsid w:val="52886B1F"/>
    <w:rsid w:val="528F1AE6"/>
    <w:rsid w:val="528F5E6A"/>
    <w:rsid w:val="528F6DC9"/>
    <w:rsid w:val="52904509"/>
    <w:rsid w:val="5290501A"/>
    <w:rsid w:val="52944BEA"/>
    <w:rsid w:val="529A036B"/>
    <w:rsid w:val="529C3178"/>
    <w:rsid w:val="529E3F58"/>
    <w:rsid w:val="52A23587"/>
    <w:rsid w:val="52A318B1"/>
    <w:rsid w:val="52A336C4"/>
    <w:rsid w:val="52A469D1"/>
    <w:rsid w:val="52A55489"/>
    <w:rsid w:val="52A57448"/>
    <w:rsid w:val="52A60BBC"/>
    <w:rsid w:val="52A91373"/>
    <w:rsid w:val="52AD62F0"/>
    <w:rsid w:val="52B03DF7"/>
    <w:rsid w:val="52B504BD"/>
    <w:rsid w:val="52B6073E"/>
    <w:rsid w:val="52BB03E1"/>
    <w:rsid w:val="52BE0C0F"/>
    <w:rsid w:val="52C028F4"/>
    <w:rsid w:val="52C039BC"/>
    <w:rsid w:val="52C3012A"/>
    <w:rsid w:val="52C36308"/>
    <w:rsid w:val="52C5188C"/>
    <w:rsid w:val="52C76BD9"/>
    <w:rsid w:val="52D90E94"/>
    <w:rsid w:val="52DD6F20"/>
    <w:rsid w:val="52E20AD1"/>
    <w:rsid w:val="52E23801"/>
    <w:rsid w:val="52E2607D"/>
    <w:rsid w:val="52E50D30"/>
    <w:rsid w:val="52E61272"/>
    <w:rsid w:val="52EA431C"/>
    <w:rsid w:val="52EB0472"/>
    <w:rsid w:val="52EB0BC7"/>
    <w:rsid w:val="52F14A71"/>
    <w:rsid w:val="52F41787"/>
    <w:rsid w:val="52FA4E9C"/>
    <w:rsid w:val="52FD3BCA"/>
    <w:rsid w:val="53065A01"/>
    <w:rsid w:val="53076A2C"/>
    <w:rsid w:val="530F0E9D"/>
    <w:rsid w:val="53125F84"/>
    <w:rsid w:val="5313752F"/>
    <w:rsid w:val="53155374"/>
    <w:rsid w:val="531605E5"/>
    <w:rsid w:val="53160FB3"/>
    <w:rsid w:val="5316341D"/>
    <w:rsid w:val="53166A92"/>
    <w:rsid w:val="531A19D5"/>
    <w:rsid w:val="531D3260"/>
    <w:rsid w:val="531F0555"/>
    <w:rsid w:val="532758B7"/>
    <w:rsid w:val="532C7D57"/>
    <w:rsid w:val="532E7583"/>
    <w:rsid w:val="532F2CBE"/>
    <w:rsid w:val="53321DAA"/>
    <w:rsid w:val="53381A9E"/>
    <w:rsid w:val="533D0FE8"/>
    <w:rsid w:val="533F1AF2"/>
    <w:rsid w:val="534301AE"/>
    <w:rsid w:val="5343388B"/>
    <w:rsid w:val="53450EF6"/>
    <w:rsid w:val="53456529"/>
    <w:rsid w:val="53463F50"/>
    <w:rsid w:val="53471D21"/>
    <w:rsid w:val="53476C6D"/>
    <w:rsid w:val="534934D6"/>
    <w:rsid w:val="534A165D"/>
    <w:rsid w:val="534C43A8"/>
    <w:rsid w:val="534D3E54"/>
    <w:rsid w:val="534E571F"/>
    <w:rsid w:val="53525046"/>
    <w:rsid w:val="53536798"/>
    <w:rsid w:val="53612DDA"/>
    <w:rsid w:val="536422B0"/>
    <w:rsid w:val="53643C73"/>
    <w:rsid w:val="536923D8"/>
    <w:rsid w:val="536A3FD6"/>
    <w:rsid w:val="536C63F4"/>
    <w:rsid w:val="536D7987"/>
    <w:rsid w:val="536F1AD1"/>
    <w:rsid w:val="537519D0"/>
    <w:rsid w:val="53756FFE"/>
    <w:rsid w:val="53771CF3"/>
    <w:rsid w:val="53794ADC"/>
    <w:rsid w:val="537B2376"/>
    <w:rsid w:val="537C12BC"/>
    <w:rsid w:val="537D3F15"/>
    <w:rsid w:val="537D44E9"/>
    <w:rsid w:val="537D5CC3"/>
    <w:rsid w:val="5382176B"/>
    <w:rsid w:val="5382417C"/>
    <w:rsid w:val="53862E07"/>
    <w:rsid w:val="538B1A2D"/>
    <w:rsid w:val="538D26B1"/>
    <w:rsid w:val="538D4FF9"/>
    <w:rsid w:val="5390006A"/>
    <w:rsid w:val="53915C12"/>
    <w:rsid w:val="539246F5"/>
    <w:rsid w:val="5392780F"/>
    <w:rsid w:val="5395136A"/>
    <w:rsid w:val="539A62FD"/>
    <w:rsid w:val="539B77E3"/>
    <w:rsid w:val="539C385A"/>
    <w:rsid w:val="539C700E"/>
    <w:rsid w:val="53A015C5"/>
    <w:rsid w:val="53A226AB"/>
    <w:rsid w:val="53A35C4B"/>
    <w:rsid w:val="53A363AF"/>
    <w:rsid w:val="53AB78A5"/>
    <w:rsid w:val="53AD044D"/>
    <w:rsid w:val="53AE4C8F"/>
    <w:rsid w:val="53AE79A3"/>
    <w:rsid w:val="53AF287B"/>
    <w:rsid w:val="53B24690"/>
    <w:rsid w:val="53BD6A07"/>
    <w:rsid w:val="53BE6ACE"/>
    <w:rsid w:val="53BF1070"/>
    <w:rsid w:val="53C12CAD"/>
    <w:rsid w:val="53C36B5E"/>
    <w:rsid w:val="53C41B44"/>
    <w:rsid w:val="53C45F6A"/>
    <w:rsid w:val="53C67EED"/>
    <w:rsid w:val="53C742ED"/>
    <w:rsid w:val="53C958E9"/>
    <w:rsid w:val="53CD17F9"/>
    <w:rsid w:val="53CE42F0"/>
    <w:rsid w:val="53D0378F"/>
    <w:rsid w:val="53D80B2A"/>
    <w:rsid w:val="53DE61DE"/>
    <w:rsid w:val="53E10E19"/>
    <w:rsid w:val="53E144A4"/>
    <w:rsid w:val="53E15E5C"/>
    <w:rsid w:val="53E36463"/>
    <w:rsid w:val="53E444AE"/>
    <w:rsid w:val="53EB48DE"/>
    <w:rsid w:val="53EE050C"/>
    <w:rsid w:val="53F15E66"/>
    <w:rsid w:val="53F305CA"/>
    <w:rsid w:val="53F51CFD"/>
    <w:rsid w:val="53F57F4F"/>
    <w:rsid w:val="53F9244D"/>
    <w:rsid w:val="53FA37B7"/>
    <w:rsid w:val="53FA6ED9"/>
    <w:rsid w:val="53FB009E"/>
    <w:rsid w:val="53FB6F15"/>
    <w:rsid w:val="53FF2B7C"/>
    <w:rsid w:val="540005E8"/>
    <w:rsid w:val="5403619C"/>
    <w:rsid w:val="54052EF4"/>
    <w:rsid w:val="5409711E"/>
    <w:rsid w:val="54097591"/>
    <w:rsid w:val="540B2BF1"/>
    <w:rsid w:val="540B7773"/>
    <w:rsid w:val="540C55D6"/>
    <w:rsid w:val="54104D89"/>
    <w:rsid w:val="54105F84"/>
    <w:rsid w:val="54120B01"/>
    <w:rsid w:val="54135BEB"/>
    <w:rsid w:val="54136627"/>
    <w:rsid w:val="54171AF7"/>
    <w:rsid w:val="541B6689"/>
    <w:rsid w:val="541E46B9"/>
    <w:rsid w:val="541F6270"/>
    <w:rsid w:val="5423496B"/>
    <w:rsid w:val="54241D3C"/>
    <w:rsid w:val="54286401"/>
    <w:rsid w:val="542A52DB"/>
    <w:rsid w:val="542C3463"/>
    <w:rsid w:val="54304DC5"/>
    <w:rsid w:val="543071D9"/>
    <w:rsid w:val="543213BA"/>
    <w:rsid w:val="54344BDB"/>
    <w:rsid w:val="543C1E1B"/>
    <w:rsid w:val="543D686D"/>
    <w:rsid w:val="54421A5F"/>
    <w:rsid w:val="54422A68"/>
    <w:rsid w:val="544917C1"/>
    <w:rsid w:val="544B3430"/>
    <w:rsid w:val="54514C63"/>
    <w:rsid w:val="54515018"/>
    <w:rsid w:val="54613836"/>
    <w:rsid w:val="546324BB"/>
    <w:rsid w:val="54650465"/>
    <w:rsid w:val="546836B8"/>
    <w:rsid w:val="546B44A5"/>
    <w:rsid w:val="546C2136"/>
    <w:rsid w:val="54784273"/>
    <w:rsid w:val="547A1E3B"/>
    <w:rsid w:val="547C40B7"/>
    <w:rsid w:val="547D55E3"/>
    <w:rsid w:val="547F4B0F"/>
    <w:rsid w:val="54815C87"/>
    <w:rsid w:val="54847155"/>
    <w:rsid w:val="54877855"/>
    <w:rsid w:val="54880DC3"/>
    <w:rsid w:val="548B1FC3"/>
    <w:rsid w:val="548B50BD"/>
    <w:rsid w:val="548D3B82"/>
    <w:rsid w:val="549239F0"/>
    <w:rsid w:val="549377C4"/>
    <w:rsid w:val="5494389E"/>
    <w:rsid w:val="54952074"/>
    <w:rsid w:val="54953780"/>
    <w:rsid w:val="54A40417"/>
    <w:rsid w:val="54A43C71"/>
    <w:rsid w:val="54A47697"/>
    <w:rsid w:val="54A52759"/>
    <w:rsid w:val="54A77BB4"/>
    <w:rsid w:val="54AD082A"/>
    <w:rsid w:val="54AD1A2B"/>
    <w:rsid w:val="54B06DA3"/>
    <w:rsid w:val="54B55930"/>
    <w:rsid w:val="54B66231"/>
    <w:rsid w:val="54BB7FF6"/>
    <w:rsid w:val="54BC20BD"/>
    <w:rsid w:val="54BD766C"/>
    <w:rsid w:val="54BF661E"/>
    <w:rsid w:val="54C04B4C"/>
    <w:rsid w:val="54C1609B"/>
    <w:rsid w:val="54C25DFD"/>
    <w:rsid w:val="54CA47DD"/>
    <w:rsid w:val="54D1548D"/>
    <w:rsid w:val="54D23DEC"/>
    <w:rsid w:val="54D44B32"/>
    <w:rsid w:val="54D750FC"/>
    <w:rsid w:val="54DB5397"/>
    <w:rsid w:val="54DC1711"/>
    <w:rsid w:val="54E14DB6"/>
    <w:rsid w:val="54E15E76"/>
    <w:rsid w:val="54E61BBB"/>
    <w:rsid w:val="54E84A3B"/>
    <w:rsid w:val="54ED0ED1"/>
    <w:rsid w:val="54EE3C80"/>
    <w:rsid w:val="54EF0D63"/>
    <w:rsid w:val="54F14208"/>
    <w:rsid w:val="54F407E1"/>
    <w:rsid w:val="54F46459"/>
    <w:rsid w:val="54F863ED"/>
    <w:rsid w:val="54F975CB"/>
    <w:rsid w:val="54FA3343"/>
    <w:rsid w:val="54FD395B"/>
    <w:rsid w:val="55034802"/>
    <w:rsid w:val="550418AE"/>
    <w:rsid w:val="550541C2"/>
    <w:rsid w:val="550879AC"/>
    <w:rsid w:val="550C3053"/>
    <w:rsid w:val="550E2A8B"/>
    <w:rsid w:val="550F5041"/>
    <w:rsid w:val="55102D27"/>
    <w:rsid w:val="5510553A"/>
    <w:rsid w:val="55121D9C"/>
    <w:rsid w:val="55171F0A"/>
    <w:rsid w:val="551B5448"/>
    <w:rsid w:val="55211EF0"/>
    <w:rsid w:val="55273C49"/>
    <w:rsid w:val="552872D0"/>
    <w:rsid w:val="5529516C"/>
    <w:rsid w:val="55296010"/>
    <w:rsid w:val="552B1450"/>
    <w:rsid w:val="552B379A"/>
    <w:rsid w:val="552D6891"/>
    <w:rsid w:val="553043A0"/>
    <w:rsid w:val="55322ADD"/>
    <w:rsid w:val="5534640C"/>
    <w:rsid w:val="55353FDF"/>
    <w:rsid w:val="55387161"/>
    <w:rsid w:val="553A5126"/>
    <w:rsid w:val="553B0809"/>
    <w:rsid w:val="553C1B7E"/>
    <w:rsid w:val="55434497"/>
    <w:rsid w:val="55435A97"/>
    <w:rsid w:val="55464EF7"/>
    <w:rsid w:val="55471B9C"/>
    <w:rsid w:val="554A5716"/>
    <w:rsid w:val="554C0043"/>
    <w:rsid w:val="554C3B9F"/>
    <w:rsid w:val="554D7917"/>
    <w:rsid w:val="55505796"/>
    <w:rsid w:val="55543089"/>
    <w:rsid w:val="55572C7F"/>
    <w:rsid w:val="5558447A"/>
    <w:rsid w:val="555B221B"/>
    <w:rsid w:val="555E7FE4"/>
    <w:rsid w:val="5565541A"/>
    <w:rsid w:val="55677206"/>
    <w:rsid w:val="556977F4"/>
    <w:rsid w:val="556A04C9"/>
    <w:rsid w:val="557010F5"/>
    <w:rsid w:val="55713E30"/>
    <w:rsid w:val="55721510"/>
    <w:rsid w:val="5575507C"/>
    <w:rsid w:val="55766E6E"/>
    <w:rsid w:val="55784ED9"/>
    <w:rsid w:val="55787292"/>
    <w:rsid w:val="557B409B"/>
    <w:rsid w:val="557F1877"/>
    <w:rsid w:val="5583104B"/>
    <w:rsid w:val="55852003"/>
    <w:rsid w:val="55857B7E"/>
    <w:rsid w:val="55894DF3"/>
    <w:rsid w:val="558A61BB"/>
    <w:rsid w:val="558C29DE"/>
    <w:rsid w:val="558D41B7"/>
    <w:rsid w:val="558E2B58"/>
    <w:rsid w:val="558F5908"/>
    <w:rsid w:val="558F681E"/>
    <w:rsid w:val="558F7235"/>
    <w:rsid w:val="559429AD"/>
    <w:rsid w:val="559519EA"/>
    <w:rsid w:val="55952D40"/>
    <w:rsid w:val="55986DE4"/>
    <w:rsid w:val="55A12ED8"/>
    <w:rsid w:val="55A3457C"/>
    <w:rsid w:val="55A75279"/>
    <w:rsid w:val="55A91E99"/>
    <w:rsid w:val="55AA3B75"/>
    <w:rsid w:val="55AA5187"/>
    <w:rsid w:val="55AB2BB3"/>
    <w:rsid w:val="55B200C4"/>
    <w:rsid w:val="55B348C2"/>
    <w:rsid w:val="55B63BF3"/>
    <w:rsid w:val="55B80C51"/>
    <w:rsid w:val="55BB7991"/>
    <w:rsid w:val="55BC4824"/>
    <w:rsid w:val="55BC68AB"/>
    <w:rsid w:val="55BF211C"/>
    <w:rsid w:val="55BF7734"/>
    <w:rsid w:val="55C207A8"/>
    <w:rsid w:val="55C667C6"/>
    <w:rsid w:val="55C74B2D"/>
    <w:rsid w:val="55CE7630"/>
    <w:rsid w:val="55D03EE0"/>
    <w:rsid w:val="55D07BDA"/>
    <w:rsid w:val="55D702E8"/>
    <w:rsid w:val="55DA0B74"/>
    <w:rsid w:val="55DA69F1"/>
    <w:rsid w:val="55E52829"/>
    <w:rsid w:val="55E570A2"/>
    <w:rsid w:val="55E6449D"/>
    <w:rsid w:val="55E6603C"/>
    <w:rsid w:val="55E71B19"/>
    <w:rsid w:val="55EC3ABB"/>
    <w:rsid w:val="55EE2BEA"/>
    <w:rsid w:val="55F04E72"/>
    <w:rsid w:val="55F3683A"/>
    <w:rsid w:val="55F90E36"/>
    <w:rsid w:val="55F935FB"/>
    <w:rsid w:val="55FA51EE"/>
    <w:rsid w:val="55FE696F"/>
    <w:rsid w:val="55FF5FE6"/>
    <w:rsid w:val="56004989"/>
    <w:rsid w:val="560126EA"/>
    <w:rsid w:val="5601663C"/>
    <w:rsid w:val="560223C7"/>
    <w:rsid w:val="56030FF5"/>
    <w:rsid w:val="56076C39"/>
    <w:rsid w:val="560A62EE"/>
    <w:rsid w:val="561055B8"/>
    <w:rsid w:val="56116B96"/>
    <w:rsid w:val="5613290E"/>
    <w:rsid w:val="561B7A15"/>
    <w:rsid w:val="561C3352"/>
    <w:rsid w:val="561C4D42"/>
    <w:rsid w:val="561F1485"/>
    <w:rsid w:val="56215CCF"/>
    <w:rsid w:val="56290384"/>
    <w:rsid w:val="562B40FC"/>
    <w:rsid w:val="562B5679"/>
    <w:rsid w:val="562C5360"/>
    <w:rsid w:val="562C66E0"/>
    <w:rsid w:val="562C7993"/>
    <w:rsid w:val="56302A68"/>
    <w:rsid w:val="563259CD"/>
    <w:rsid w:val="56335368"/>
    <w:rsid w:val="56341BFE"/>
    <w:rsid w:val="56382375"/>
    <w:rsid w:val="56396491"/>
    <w:rsid w:val="56396E60"/>
    <w:rsid w:val="5640069C"/>
    <w:rsid w:val="56452D12"/>
    <w:rsid w:val="56462A5B"/>
    <w:rsid w:val="564C5E20"/>
    <w:rsid w:val="564E53B6"/>
    <w:rsid w:val="564E6EFD"/>
    <w:rsid w:val="564F0009"/>
    <w:rsid w:val="56517CA0"/>
    <w:rsid w:val="56551179"/>
    <w:rsid w:val="56582A9F"/>
    <w:rsid w:val="565B1CCC"/>
    <w:rsid w:val="565D1DDC"/>
    <w:rsid w:val="565F7902"/>
    <w:rsid w:val="56621B7E"/>
    <w:rsid w:val="56631123"/>
    <w:rsid w:val="5666424F"/>
    <w:rsid w:val="56687AAC"/>
    <w:rsid w:val="566B2936"/>
    <w:rsid w:val="566F6E8A"/>
    <w:rsid w:val="5672192D"/>
    <w:rsid w:val="568010CB"/>
    <w:rsid w:val="56830AC2"/>
    <w:rsid w:val="56866500"/>
    <w:rsid w:val="568B3D88"/>
    <w:rsid w:val="568E17AB"/>
    <w:rsid w:val="568E2DA8"/>
    <w:rsid w:val="568E5D67"/>
    <w:rsid w:val="56901B8A"/>
    <w:rsid w:val="569139C1"/>
    <w:rsid w:val="56961FA8"/>
    <w:rsid w:val="56971850"/>
    <w:rsid w:val="569A34B8"/>
    <w:rsid w:val="569C12A5"/>
    <w:rsid w:val="56A10E8E"/>
    <w:rsid w:val="56A56166"/>
    <w:rsid w:val="56A56227"/>
    <w:rsid w:val="56AB0D99"/>
    <w:rsid w:val="56AC2003"/>
    <w:rsid w:val="56AD206B"/>
    <w:rsid w:val="56B04601"/>
    <w:rsid w:val="56B20379"/>
    <w:rsid w:val="56B20961"/>
    <w:rsid w:val="56B550E2"/>
    <w:rsid w:val="56B552DF"/>
    <w:rsid w:val="56B74456"/>
    <w:rsid w:val="56BA5E1E"/>
    <w:rsid w:val="56BD09D3"/>
    <w:rsid w:val="56BE1AE0"/>
    <w:rsid w:val="56BE55D8"/>
    <w:rsid w:val="56BF4DE7"/>
    <w:rsid w:val="56BF58E5"/>
    <w:rsid w:val="56C101FC"/>
    <w:rsid w:val="56C139C6"/>
    <w:rsid w:val="56C87B9D"/>
    <w:rsid w:val="56CB744A"/>
    <w:rsid w:val="56D136E7"/>
    <w:rsid w:val="56D242E9"/>
    <w:rsid w:val="56D520F5"/>
    <w:rsid w:val="56D66CB3"/>
    <w:rsid w:val="56D86DD5"/>
    <w:rsid w:val="56D946A5"/>
    <w:rsid w:val="56DD484B"/>
    <w:rsid w:val="56DF4EC8"/>
    <w:rsid w:val="56E04657"/>
    <w:rsid w:val="56E20729"/>
    <w:rsid w:val="56E35DCE"/>
    <w:rsid w:val="56E61DD1"/>
    <w:rsid w:val="56E916F5"/>
    <w:rsid w:val="56EE5DAC"/>
    <w:rsid w:val="56EF2E0B"/>
    <w:rsid w:val="56EF6C52"/>
    <w:rsid w:val="56F0304D"/>
    <w:rsid w:val="56F43A39"/>
    <w:rsid w:val="56F96611"/>
    <w:rsid w:val="56FC15F5"/>
    <w:rsid w:val="56FC58A6"/>
    <w:rsid w:val="56FD3F9C"/>
    <w:rsid w:val="56FF0485"/>
    <w:rsid w:val="570015F0"/>
    <w:rsid w:val="57021165"/>
    <w:rsid w:val="57030BD5"/>
    <w:rsid w:val="57034BE2"/>
    <w:rsid w:val="57035C6F"/>
    <w:rsid w:val="57080D57"/>
    <w:rsid w:val="57093A91"/>
    <w:rsid w:val="570C2AD0"/>
    <w:rsid w:val="570D5E74"/>
    <w:rsid w:val="57145C3B"/>
    <w:rsid w:val="571B18F2"/>
    <w:rsid w:val="571B503A"/>
    <w:rsid w:val="57211495"/>
    <w:rsid w:val="57213F32"/>
    <w:rsid w:val="5723355E"/>
    <w:rsid w:val="572442C1"/>
    <w:rsid w:val="5724766C"/>
    <w:rsid w:val="57283321"/>
    <w:rsid w:val="572A72FB"/>
    <w:rsid w:val="572B751E"/>
    <w:rsid w:val="572C6C28"/>
    <w:rsid w:val="572D044E"/>
    <w:rsid w:val="572D17AE"/>
    <w:rsid w:val="57316E3F"/>
    <w:rsid w:val="573201E6"/>
    <w:rsid w:val="573260AD"/>
    <w:rsid w:val="57333C92"/>
    <w:rsid w:val="57347BEB"/>
    <w:rsid w:val="57366120"/>
    <w:rsid w:val="573A429D"/>
    <w:rsid w:val="573C6125"/>
    <w:rsid w:val="573D2324"/>
    <w:rsid w:val="574238F9"/>
    <w:rsid w:val="574D5486"/>
    <w:rsid w:val="574E2F4F"/>
    <w:rsid w:val="574F2A1A"/>
    <w:rsid w:val="57502472"/>
    <w:rsid w:val="575061EC"/>
    <w:rsid w:val="5751208B"/>
    <w:rsid w:val="57516CA2"/>
    <w:rsid w:val="575726B0"/>
    <w:rsid w:val="57594FA5"/>
    <w:rsid w:val="575B7572"/>
    <w:rsid w:val="57635C51"/>
    <w:rsid w:val="5768129A"/>
    <w:rsid w:val="57682496"/>
    <w:rsid w:val="5770042D"/>
    <w:rsid w:val="57720457"/>
    <w:rsid w:val="57725C07"/>
    <w:rsid w:val="57745BB5"/>
    <w:rsid w:val="577562DD"/>
    <w:rsid w:val="5776646D"/>
    <w:rsid w:val="577C299D"/>
    <w:rsid w:val="577E025B"/>
    <w:rsid w:val="577F276B"/>
    <w:rsid w:val="578266F6"/>
    <w:rsid w:val="5785087F"/>
    <w:rsid w:val="578633D8"/>
    <w:rsid w:val="578C7117"/>
    <w:rsid w:val="5790539F"/>
    <w:rsid w:val="579637F7"/>
    <w:rsid w:val="57966819"/>
    <w:rsid w:val="579740F1"/>
    <w:rsid w:val="57977431"/>
    <w:rsid w:val="57987EE5"/>
    <w:rsid w:val="579A2C0D"/>
    <w:rsid w:val="579B7617"/>
    <w:rsid w:val="579D0773"/>
    <w:rsid w:val="579F4A2E"/>
    <w:rsid w:val="57A440BC"/>
    <w:rsid w:val="57AE657C"/>
    <w:rsid w:val="57AE6D93"/>
    <w:rsid w:val="57B10542"/>
    <w:rsid w:val="57B34A25"/>
    <w:rsid w:val="57BC1B84"/>
    <w:rsid w:val="57C13E08"/>
    <w:rsid w:val="57C33EC0"/>
    <w:rsid w:val="57C71C02"/>
    <w:rsid w:val="57D00F25"/>
    <w:rsid w:val="57D12D2C"/>
    <w:rsid w:val="57D33E26"/>
    <w:rsid w:val="57D66207"/>
    <w:rsid w:val="57D85BBE"/>
    <w:rsid w:val="57D97B9D"/>
    <w:rsid w:val="57D97CD6"/>
    <w:rsid w:val="57DB745C"/>
    <w:rsid w:val="57DC4D62"/>
    <w:rsid w:val="57DD20DD"/>
    <w:rsid w:val="57DE1F7D"/>
    <w:rsid w:val="57DE26BA"/>
    <w:rsid w:val="57DE4DC5"/>
    <w:rsid w:val="57DE71A6"/>
    <w:rsid w:val="57E05870"/>
    <w:rsid w:val="57E05CF9"/>
    <w:rsid w:val="57E10ED6"/>
    <w:rsid w:val="57E56C96"/>
    <w:rsid w:val="57F24FE9"/>
    <w:rsid w:val="57F96224"/>
    <w:rsid w:val="57FA32E2"/>
    <w:rsid w:val="57FF75EE"/>
    <w:rsid w:val="58022C3B"/>
    <w:rsid w:val="58067B0C"/>
    <w:rsid w:val="58073EFA"/>
    <w:rsid w:val="58076FBD"/>
    <w:rsid w:val="5809520C"/>
    <w:rsid w:val="580A54EC"/>
    <w:rsid w:val="580E422C"/>
    <w:rsid w:val="581151D5"/>
    <w:rsid w:val="58120340"/>
    <w:rsid w:val="58172A2C"/>
    <w:rsid w:val="581806B0"/>
    <w:rsid w:val="58190948"/>
    <w:rsid w:val="581A01CA"/>
    <w:rsid w:val="581A2008"/>
    <w:rsid w:val="581B40DE"/>
    <w:rsid w:val="581B6861"/>
    <w:rsid w:val="581B6B60"/>
    <w:rsid w:val="581C14E3"/>
    <w:rsid w:val="581D148D"/>
    <w:rsid w:val="581D70A7"/>
    <w:rsid w:val="581E52B5"/>
    <w:rsid w:val="582115A1"/>
    <w:rsid w:val="58242BB1"/>
    <w:rsid w:val="58281944"/>
    <w:rsid w:val="582A0EEF"/>
    <w:rsid w:val="58370C79"/>
    <w:rsid w:val="583A6124"/>
    <w:rsid w:val="583A6878"/>
    <w:rsid w:val="583A68B6"/>
    <w:rsid w:val="583B2583"/>
    <w:rsid w:val="583C1A7B"/>
    <w:rsid w:val="583D10F1"/>
    <w:rsid w:val="583D3654"/>
    <w:rsid w:val="583E1579"/>
    <w:rsid w:val="58401D60"/>
    <w:rsid w:val="58406543"/>
    <w:rsid w:val="58410659"/>
    <w:rsid w:val="5841330A"/>
    <w:rsid w:val="58422C64"/>
    <w:rsid w:val="584E5E80"/>
    <w:rsid w:val="58503356"/>
    <w:rsid w:val="585209DF"/>
    <w:rsid w:val="585716EE"/>
    <w:rsid w:val="58584F50"/>
    <w:rsid w:val="585A28EC"/>
    <w:rsid w:val="585A5C7B"/>
    <w:rsid w:val="58627CD5"/>
    <w:rsid w:val="58654ECC"/>
    <w:rsid w:val="58673F15"/>
    <w:rsid w:val="5867567B"/>
    <w:rsid w:val="5874248C"/>
    <w:rsid w:val="58760D27"/>
    <w:rsid w:val="5877040E"/>
    <w:rsid w:val="587E1915"/>
    <w:rsid w:val="587F7F08"/>
    <w:rsid w:val="588467A9"/>
    <w:rsid w:val="58857806"/>
    <w:rsid w:val="58890C63"/>
    <w:rsid w:val="588B70D4"/>
    <w:rsid w:val="588C0C4F"/>
    <w:rsid w:val="588F133F"/>
    <w:rsid w:val="58900246"/>
    <w:rsid w:val="5890105A"/>
    <w:rsid w:val="5898186F"/>
    <w:rsid w:val="5899052E"/>
    <w:rsid w:val="589C4130"/>
    <w:rsid w:val="589D121E"/>
    <w:rsid w:val="589D238B"/>
    <w:rsid w:val="58A1100B"/>
    <w:rsid w:val="58A56598"/>
    <w:rsid w:val="58A83B64"/>
    <w:rsid w:val="58A84D1E"/>
    <w:rsid w:val="58AB39FC"/>
    <w:rsid w:val="58AB4CD1"/>
    <w:rsid w:val="58AC4CBD"/>
    <w:rsid w:val="58AE317F"/>
    <w:rsid w:val="58AF23D5"/>
    <w:rsid w:val="58B05FA8"/>
    <w:rsid w:val="58B26F2A"/>
    <w:rsid w:val="58B53C20"/>
    <w:rsid w:val="58B824B9"/>
    <w:rsid w:val="58BC54DF"/>
    <w:rsid w:val="58BD6B62"/>
    <w:rsid w:val="58BF37E7"/>
    <w:rsid w:val="58C302BB"/>
    <w:rsid w:val="58C51356"/>
    <w:rsid w:val="58C551A6"/>
    <w:rsid w:val="58CD7500"/>
    <w:rsid w:val="58D05427"/>
    <w:rsid w:val="58D8456C"/>
    <w:rsid w:val="58DC3028"/>
    <w:rsid w:val="58DC348C"/>
    <w:rsid w:val="58DD0FB2"/>
    <w:rsid w:val="58E46B2A"/>
    <w:rsid w:val="58E56C6E"/>
    <w:rsid w:val="58E817E2"/>
    <w:rsid w:val="58E87218"/>
    <w:rsid w:val="58EB4B1C"/>
    <w:rsid w:val="58F63137"/>
    <w:rsid w:val="58F93762"/>
    <w:rsid w:val="58FD5E37"/>
    <w:rsid w:val="58FF53CC"/>
    <w:rsid w:val="590019C2"/>
    <w:rsid w:val="59010C96"/>
    <w:rsid w:val="59030A18"/>
    <w:rsid w:val="59037810"/>
    <w:rsid w:val="59057797"/>
    <w:rsid w:val="590D5D3B"/>
    <w:rsid w:val="590E1043"/>
    <w:rsid w:val="59101F25"/>
    <w:rsid w:val="591148D2"/>
    <w:rsid w:val="591250FF"/>
    <w:rsid w:val="59132673"/>
    <w:rsid w:val="59135DDD"/>
    <w:rsid w:val="5915074C"/>
    <w:rsid w:val="5917019C"/>
    <w:rsid w:val="591C1E70"/>
    <w:rsid w:val="591E2961"/>
    <w:rsid w:val="591E3AA4"/>
    <w:rsid w:val="59202FF8"/>
    <w:rsid w:val="592310BA"/>
    <w:rsid w:val="5932754F"/>
    <w:rsid w:val="59335C0C"/>
    <w:rsid w:val="59375146"/>
    <w:rsid w:val="593C17E9"/>
    <w:rsid w:val="593C3ACB"/>
    <w:rsid w:val="593E3C3C"/>
    <w:rsid w:val="5940148B"/>
    <w:rsid w:val="59411D4D"/>
    <w:rsid w:val="59424271"/>
    <w:rsid w:val="59467FAE"/>
    <w:rsid w:val="594C2948"/>
    <w:rsid w:val="594E574C"/>
    <w:rsid w:val="594F1EAF"/>
    <w:rsid w:val="594F226A"/>
    <w:rsid w:val="59534B43"/>
    <w:rsid w:val="59545718"/>
    <w:rsid w:val="59560C4A"/>
    <w:rsid w:val="59563E3A"/>
    <w:rsid w:val="595A573B"/>
    <w:rsid w:val="595D00E4"/>
    <w:rsid w:val="595D52F8"/>
    <w:rsid w:val="595D5B4E"/>
    <w:rsid w:val="596124C9"/>
    <w:rsid w:val="59613991"/>
    <w:rsid w:val="59651751"/>
    <w:rsid w:val="596569D7"/>
    <w:rsid w:val="596A2F2E"/>
    <w:rsid w:val="596D6B72"/>
    <w:rsid w:val="596F21A7"/>
    <w:rsid w:val="5971093E"/>
    <w:rsid w:val="59722042"/>
    <w:rsid w:val="597564CE"/>
    <w:rsid w:val="59764887"/>
    <w:rsid w:val="597A1655"/>
    <w:rsid w:val="597A5634"/>
    <w:rsid w:val="597B69F4"/>
    <w:rsid w:val="597D2BB8"/>
    <w:rsid w:val="597E4C52"/>
    <w:rsid w:val="59876968"/>
    <w:rsid w:val="598A2770"/>
    <w:rsid w:val="598A43E8"/>
    <w:rsid w:val="598C3A5A"/>
    <w:rsid w:val="598C53DD"/>
    <w:rsid w:val="59932AF8"/>
    <w:rsid w:val="59967ADE"/>
    <w:rsid w:val="59970932"/>
    <w:rsid w:val="599844D7"/>
    <w:rsid w:val="599C0C12"/>
    <w:rsid w:val="59A34D96"/>
    <w:rsid w:val="59A35C6B"/>
    <w:rsid w:val="59A57D8C"/>
    <w:rsid w:val="59AB0306"/>
    <w:rsid w:val="59B41D15"/>
    <w:rsid w:val="59B72CD4"/>
    <w:rsid w:val="59B91D57"/>
    <w:rsid w:val="59B9398C"/>
    <w:rsid w:val="59BA2331"/>
    <w:rsid w:val="59BC3D33"/>
    <w:rsid w:val="59BF3538"/>
    <w:rsid w:val="59C02E7F"/>
    <w:rsid w:val="59C32C10"/>
    <w:rsid w:val="59C4146C"/>
    <w:rsid w:val="59C4289D"/>
    <w:rsid w:val="59C43843"/>
    <w:rsid w:val="59C46007"/>
    <w:rsid w:val="59C570BB"/>
    <w:rsid w:val="59CA2EF6"/>
    <w:rsid w:val="59CA4AD5"/>
    <w:rsid w:val="59CC1752"/>
    <w:rsid w:val="59CD6484"/>
    <w:rsid w:val="59CE292C"/>
    <w:rsid w:val="59CE737A"/>
    <w:rsid w:val="59D16D68"/>
    <w:rsid w:val="59D21EF5"/>
    <w:rsid w:val="59D30C72"/>
    <w:rsid w:val="59D34585"/>
    <w:rsid w:val="59D61838"/>
    <w:rsid w:val="59D83B3F"/>
    <w:rsid w:val="59DC019D"/>
    <w:rsid w:val="59E051FD"/>
    <w:rsid w:val="59EA7E2A"/>
    <w:rsid w:val="59EB6BBD"/>
    <w:rsid w:val="59EB7788"/>
    <w:rsid w:val="59F038EB"/>
    <w:rsid w:val="59F52290"/>
    <w:rsid w:val="59F527E9"/>
    <w:rsid w:val="59F535DD"/>
    <w:rsid w:val="59F82547"/>
    <w:rsid w:val="59F85476"/>
    <w:rsid w:val="59FC3607"/>
    <w:rsid w:val="59FC6A85"/>
    <w:rsid w:val="5A025174"/>
    <w:rsid w:val="5A0757EA"/>
    <w:rsid w:val="5A0A417D"/>
    <w:rsid w:val="5A0E363A"/>
    <w:rsid w:val="5A0F2B49"/>
    <w:rsid w:val="5A156629"/>
    <w:rsid w:val="5A167984"/>
    <w:rsid w:val="5A174783"/>
    <w:rsid w:val="5A185946"/>
    <w:rsid w:val="5A19257B"/>
    <w:rsid w:val="5A2D08AD"/>
    <w:rsid w:val="5A30073A"/>
    <w:rsid w:val="5A320DED"/>
    <w:rsid w:val="5A360010"/>
    <w:rsid w:val="5A3873C9"/>
    <w:rsid w:val="5A40750D"/>
    <w:rsid w:val="5A424459"/>
    <w:rsid w:val="5A4939AF"/>
    <w:rsid w:val="5A4A2677"/>
    <w:rsid w:val="5A4F305F"/>
    <w:rsid w:val="5A521743"/>
    <w:rsid w:val="5A521D3F"/>
    <w:rsid w:val="5A53777D"/>
    <w:rsid w:val="5A5574B8"/>
    <w:rsid w:val="5A565B4F"/>
    <w:rsid w:val="5A580A1A"/>
    <w:rsid w:val="5A5826BB"/>
    <w:rsid w:val="5A586313"/>
    <w:rsid w:val="5A5A083A"/>
    <w:rsid w:val="5A643739"/>
    <w:rsid w:val="5A663303"/>
    <w:rsid w:val="5A69537D"/>
    <w:rsid w:val="5A6969D6"/>
    <w:rsid w:val="5A6C5B8B"/>
    <w:rsid w:val="5A6E62A7"/>
    <w:rsid w:val="5A731BCE"/>
    <w:rsid w:val="5A755946"/>
    <w:rsid w:val="5A770B6C"/>
    <w:rsid w:val="5A780220"/>
    <w:rsid w:val="5A7A67A0"/>
    <w:rsid w:val="5A7A78A4"/>
    <w:rsid w:val="5A7B0554"/>
    <w:rsid w:val="5A7B6AD8"/>
    <w:rsid w:val="5A7D26A9"/>
    <w:rsid w:val="5A804E60"/>
    <w:rsid w:val="5A8341C0"/>
    <w:rsid w:val="5A84777A"/>
    <w:rsid w:val="5A887EDC"/>
    <w:rsid w:val="5A8E5C4C"/>
    <w:rsid w:val="5A925E8B"/>
    <w:rsid w:val="5A926B0D"/>
    <w:rsid w:val="5A9730F0"/>
    <w:rsid w:val="5A9B1052"/>
    <w:rsid w:val="5A9D0343"/>
    <w:rsid w:val="5AA619A9"/>
    <w:rsid w:val="5AA75D1B"/>
    <w:rsid w:val="5AAB6D39"/>
    <w:rsid w:val="5AB41CFC"/>
    <w:rsid w:val="5AB64AAE"/>
    <w:rsid w:val="5AB94BD3"/>
    <w:rsid w:val="5ABF610C"/>
    <w:rsid w:val="5AC11B67"/>
    <w:rsid w:val="5AC121DB"/>
    <w:rsid w:val="5AC13523"/>
    <w:rsid w:val="5AC71208"/>
    <w:rsid w:val="5AC950E8"/>
    <w:rsid w:val="5ACA1DF1"/>
    <w:rsid w:val="5ACA2844"/>
    <w:rsid w:val="5ACD7591"/>
    <w:rsid w:val="5ACE0B01"/>
    <w:rsid w:val="5AD17097"/>
    <w:rsid w:val="5AD17A0A"/>
    <w:rsid w:val="5AD41CDD"/>
    <w:rsid w:val="5AD738F2"/>
    <w:rsid w:val="5AD80F59"/>
    <w:rsid w:val="5ADB46FF"/>
    <w:rsid w:val="5AE25C7A"/>
    <w:rsid w:val="5AE2746E"/>
    <w:rsid w:val="5AE34D1C"/>
    <w:rsid w:val="5AE35A25"/>
    <w:rsid w:val="5AE637E4"/>
    <w:rsid w:val="5AE97F72"/>
    <w:rsid w:val="5AEA52F7"/>
    <w:rsid w:val="5AEE02D0"/>
    <w:rsid w:val="5AEE394A"/>
    <w:rsid w:val="5AF046EE"/>
    <w:rsid w:val="5AF178FF"/>
    <w:rsid w:val="5AF50759"/>
    <w:rsid w:val="5AFA22EF"/>
    <w:rsid w:val="5AFC2215"/>
    <w:rsid w:val="5AFD54E1"/>
    <w:rsid w:val="5B0116B0"/>
    <w:rsid w:val="5B050EC7"/>
    <w:rsid w:val="5B052AFB"/>
    <w:rsid w:val="5B082265"/>
    <w:rsid w:val="5B0C36D2"/>
    <w:rsid w:val="5B0E18AF"/>
    <w:rsid w:val="5B0F1980"/>
    <w:rsid w:val="5B117C14"/>
    <w:rsid w:val="5B13062A"/>
    <w:rsid w:val="5B133EB1"/>
    <w:rsid w:val="5B1502C0"/>
    <w:rsid w:val="5B173193"/>
    <w:rsid w:val="5B194F86"/>
    <w:rsid w:val="5B1A029B"/>
    <w:rsid w:val="5B1C72E7"/>
    <w:rsid w:val="5B1F3FAF"/>
    <w:rsid w:val="5B213DDD"/>
    <w:rsid w:val="5B232592"/>
    <w:rsid w:val="5B2B4C1B"/>
    <w:rsid w:val="5B2D2CC9"/>
    <w:rsid w:val="5B340B9C"/>
    <w:rsid w:val="5B376260"/>
    <w:rsid w:val="5B3864DE"/>
    <w:rsid w:val="5B3C6463"/>
    <w:rsid w:val="5B3C6480"/>
    <w:rsid w:val="5B3D4FD8"/>
    <w:rsid w:val="5B41091B"/>
    <w:rsid w:val="5B431FA9"/>
    <w:rsid w:val="5B497EF6"/>
    <w:rsid w:val="5B4B7106"/>
    <w:rsid w:val="5B4F1BBF"/>
    <w:rsid w:val="5B4F36C7"/>
    <w:rsid w:val="5B4F4E86"/>
    <w:rsid w:val="5B4F7733"/>
    <w:rsid w:val="5B525BEE"/>
    <w:rsid w:val="5B53480B"/>
    <w:rsid w:val="5B534BB2"/>
    <w:rsid w:val="5B537391"/>
    <w:rsid w:val="5B565A1C"/>
    <w:rsid w:val="5B5829BA"/>
    <w:rsid w:val="5B630820"/>
    <w:rsid w:val="5B664A08"/>
    <w:rsid w:val="5B676E65"/>
    <w:rsid w:val="5B683A51"/>
    <w:rsid w:val="5B6D6AB9"/>
    <w:rsid w:val="5B6F755B"/>
    <w:rsid w:val="5B7062AB"/>
    <w:rsid w:val="5B73146F"/>
    <w:rsid w:val="5B7708EF"/>
    <w:rsid w:val="5B770CA6"/>
    <w:rsid w:val="5B7B6070"/>
    <w:rsid w:val="5B7C1684"/>
    <w:rsid w:val="5B7D718A"/>
    <w:rsid w:val="5B7F2870"/>
    <w:rsid w:val="5B800911"/>
    <w:rsid w:val="5B834F12"/>
    <w:rsid w:val="5B8402C8"/>
    <w:rsid w:val="5B884CC8"/>
    <w:rsid w:val="5B8B0A5F"/>
    <w:rsid w:val="5B8B16F0"/>
    <w:rsid w:val="5B8E3AA3"/>
    <w:rsid w:val="5B8F0C8D"/>
    <w:rsid w:val="5B935AD9"/>
    <w:rsid w:val="5B937D2C"/>
    <w:rsid w:val="5B9802E2"/>
    <w:rsid w:val="5B9B762E"/>
    <w:rsid w:val="5B9C7CFD"/>
    <w:rsid w:val="5BA14CD9"/>
    <w:rsid w:val="5BA26922"/>
    <w:rsid w:val="5BA32ED0"/>
    <w:rsid w:val="5BA90D9C"/>
    <w:rsid w:val="5BAA567D"/>
    <w:rsid w:val="5BB20E9D"/>
    <w:rsid w:val="5BB24978"/>
    <w:rsid w:val="5BB430CD"/>
    <w:rsid w:val="5BBA5E28"/>
    <w:rsid w:val="5BBC1B3B"/>
    <w:rsid w:val="5BBD2BDD"/>
    <w:rsid w:val="5BC0071A"/>
    <w:rsid w:val="5BC87F64"/>
    <w:rsid w:val="5BCC298D"/>
    <w:rsid w:val="5BD149D0"/>
    <w:rsid w:val="5BD26D8C"/>
    <w:rsid w:val="5BD807F2"/>
    <w:rsid w:val="5BD8113E"/>
    <w:rsid w:val="5BD8177A"/>
    <w:rsid w:val="5BDB7A2A"/>
    <w:rsid w:val="5BDC3891"/>
    <w:rsid w:val="5BE76EDC"/>
    <w:rsid w:val="5BE94155"/>
    <w:rsid w:val="5BEA71FB"/>
    <w:rsid w:val="5BEC3278"/>
    <w:rsid w:val="5BED53AC"/>
    <w:rsid w:val="5BF07EDE"/>
    <w:rsid w:val="5BF31218"/>
    <w:rsid w:val="5BF35198"/>
    <w:rsid w:val="5BF516FE"/>
    <w:rsid w:val="5BF60D08"/>
    <w:rsid w:val="5BF62C65"/>
    <w:rsid w:val="5BF63D65"/>
    <w:rsid w:val="5BF9672D"/>
    <w:rsid w:val="5BFD3106"/>
    <w:rsid w:val="5BFE3CC1"/>
    <w:rsid w:val="5C00304A"/>
    <w:rsid w:val="5C013F4B"/>
    <w:rsid w:val="5C0216E5"/>
    <w:rsid w:val="5C031D10"/>
    <w:rsid w:val="5C031DC6"/>
    <w:rsid w:val="5C090A3C"/>
    <w:rsid w:val="5C09509A"/>
    <w:rsid w:val="5C0D14E1"/>
    <w:rsid w:val="5C0F26D8"/>
    <w:rsid w:val="5C0F31C2"/>
    <w:rsid w:val="5C131A60"/>
    <w:rsid w:val="5C147E18"/>
    <w:rsid w:val="5C18017C"/>
    <w:rsid w:val="5C186ED1"/>
    <w:rsid w:val="5C1967A5"/>
    <w:rsid w:val="5C1C7556"/>
    <w:rsid w:val="5C1D77BD"/>
    <w:rsid w:val="5C1E5D69"/>
    <w:rsid w:val="5C201B0E"/>
    <w:rsid w:val="5C236AB6"/>
    <w:rsid w:val="5C255484"/>
    <w:rsid w:val="5C262765"/>
    <w:rsid w:val="5C2755E7"/>
    <w:rsid w:val="5C2A14D6"/>
    <w:rsid w:val="5C2D5ADA"/>
    <w:rsid w:val="5C2E3D3A"/>
    <w:rsid w:val="5C2E5B39"/>
    <w:rsid w:val="5C317F92"/>
    <w:rsid w:val="5C3839B7"/>
    <w:rsid w:val="5C3A6C39"/>
    <w:rsid w:val="5C3C6FB0"/>
    <w:rsid w:val="5C3D0C6A"/>
    <w:rsid w:val="5C3F555A"/>
    <w:rsid w:val="5C407D53"/>
    <w:rsid w:val="5C422F2C"/>
    <w:rsid w:val="5C447CC6"/>
    <w:rsid w:val="5C47036A"/>
    <w:rsid w:val="5C4777C4"/>
    <w:rsid w:val="5C5432F0"/>
    <w:rsid w:val="5C5477DD"/>
    <w:rsid w:val="5C550C02"/>
    <w:rsid w:val="5C5643AB"/>
    <w:rsid w:val="5C582AB8"/>
    <w:rsid w:val="5C584438"/>
    <w:rsid w:val="5C585C0E"/>
    <w:rsid w:val="5C5B500F"/>
    <w:rsid w:val="5C5B6510"/>
    <w:rsid w:val="5C5D3D2F"/>
    <w:rsid w:val="5C5F52A8"/>
    <w:rsid w:val="5C657C3C"/>
    <w:rsid w:val="5C66590E"/>
    <w:rsid w:val="5C666678"/>
    <w:rsid w:val="5C670C8A"/>
    <w:rsid w:val="5C68360F"/>
    <w:rsid w:val="5C6922D4"/>
    <w:rsid w:val="5C6A4059"/>
    <w:rsid w:val="5C6D4122"/>
    <w:rsid w:val="5C6E2E41"/>
    <w:rsid w:val="5C6E32CB"/>
    <w:rsid w:val="5C712A7F"/>
    <w:rsid w:val="5C784C04"/>
    <w:rsid w:val="5C7D20E6"/>
    <w:rsid w:val="5C814A76"/>
    <w:rsid w:val="5C9347A9"/>
    <w:rsid w:val="5C945D28"/>
    <w:rsid w:val="5C974299"/>
    <w:rsid w:val="5C9F6CAA"/>
    <w:rsid w:val="5CA33D58"/>
    <w:rsid w:val="5CA3700C"/>
    <w:rsid w:val="5CA643D7"/>
    <w:rsid w:val="5CAB0E5B"/>
    <w:rsid w:val="5CAE6FC0"/>
    <w:rsid w:val="5CB05E34"/>
    <w:rsid w:val="5CB17383"/>
    <w:rsid w:val="5CB66617"/>
    <w:rsid w:val="5CB87D6C"/>
    <w:rsid w:val="5CB91B77"/>
    <w:rsid w:val="5CB94C9A"/>
    <w:rsid w:val="5CBB052C"/>
    <w:rsid w:val="5CBB2C2E"/>
    <w:rsid w:val="5CC01CC5"/>
    <w:rsid w:val="5CC36D29"/>
    <w:rsid w:val="5CC42B52"/>
    <w:rsid w:val="5CC54851"/>
    <w:rsid w:val="5CC62AB0"/>
    <w:rsid w:val="5CCB7039"/>
    <w:rsid w:val="5CCD294D"/>
    <w:rsid w:val="5CCD6D40"/>
    <w:rsid w:val="5CD20DD8"/>
    <w:rsid w:val="5CD25E71"/>
    <w:rsid w:val="5CD31049"/>
    <w:rsid w:val="5CD326FC"/>
    <w:rsid w:val="5CD35798"/>
    <w:rsid w:val="5CD97BD2"/>
    <w:rsid w:val="5CDB215A"/>
    <w:rsid w:val="5CDB390A"/>
    <w:rsid w:val="5CDC75F3"/>
    <w:rsid w:val="5CDF4C58"/>
    <w:rsid w:val="5CE05337"/>
    <w:rsid w:val="5CE1432C"/>
    <w:rsid w:val="5CE65A9D"/>
    <w:rsid w:val="5CE7137B"/>
    <w:rsid w:val="5CE90BE6"/>
    <w:rsid w:val="5CEA4264"/>
    <w:rsid w:val="5CED36F9"/>
    <w:rsid w:val="5CF021E4"/>
    <w:rsid w:val="5CF35EBC"/>
    <w:rsid w:val="5CF45B97"/>
    <w:rsid w:val="5CF50951"/>
    <w:rsid w:val="5CF5197A"/>
    <w:rsid w:val="5CF80AB0"/>
    <w:rsid w:val="5CFD5F09"/>
    <w:rsid w:val="5CFF1332"/>
    <w:rsid w:val="5D013F95"/>
    <w:rsid w:val="5D044189"/>
    <w:rsid w:val="5D083BF1"/>
    <w:rsid w:val="5D0936F1"/>
    <w:rsid w:val="5D0E1E88"/>
    <w:rsid w:val="5D18711B"/>
    <w:rsid w:val="5D1C76A3"/>
    <w:rsid w:val="5D1D4489"/>
    <w:rsid w:val="5D21322A"/>
    <w:rsid w:val="5D2269E4"/>
    <w:rsid w:val="5D2729E4"/>
    <w:rsid w:val="5D2D248E"/>
    <w:rsid w:val="5D30213C"/>
    <w:rsid w:val="5D325311"/>
    <w:rsid w:val="5D337878"/>
    <w:rsid w:val="5D39366B"/>
    <w:rsid w:val="5D395096"/>
    <w:rsid w:val="5D3A015D"/>
    <w:rsid w:val="5D3E20D9"/>
    <w:rsid w:val="5D410715"/>
    <w:rsid w:val="5D423AD9"/>
    <w:rsid w:val="5D434890"/>
    <w:rsid w:val="5D51520F"/>
    <w:rsid w:val="5D5757D7"/>
    <w:rsid w:val="5D593973"/>
    <w:rsid w:val="5D615D99"/>
    <w:rsid w:val="5D6817B9"/>
    <w:rsid w:val="5D681807"/>
    <w:rsid w:val="5D6C2853"/>
    <w:rsid w:val="5D7554B6"/>
    <w:rsid w:val="5D77238E"/>
    <w:rsid w:val="5D77652A"/>
    <w:rsid w:val="5D777E5E"/>
    <w:rsid w:val="5D814602"/>
    <w:rsid w:val="5D82542D"/>
    <w:rsid w:val="5D8440F2"/>
    <w:rsid w:val="5D857AA6"/>
    <w:rsid w:val="5D897BF9"/>
    <w:rsid w:val="5D8B16C1"/>
    <w:rsid w:val="5D8B5480"/>
    <w:rsid w:val="5D8D5023"/>
    <w:rsid w:val="5D8E09CE"/>
    <w:rsid w:val="5D910148"/>
    <w:rsid w:val="5D924A61"/>
    <w:rsid w:val="5D926E32"/>
    <w:rsid w:val="5D93030C"/>
    <w:rsid w:val="5D9435D6"/>
    <w:rsid w:val="5D952844"/>
    <w:rsid w:val="5D995DEF"/>
    <w:rsid w:val="5D996569"/>
    <w:rsid w:val="5D9C7EEC"/>
    <w:rsid w:val="5D9F0F2C"/>
    <w:rsid w:val="5DA05734"/>
    <w:rsid w:val="5DA22A12"/>
    <w:rsid w:val="5DA958E0"/>
    <w:rsid w:val="5DAB5496"/>
    <w:rsid w:val="5DAE3F92"/>
    <w:rsid w:val="5DB030CE"/>
    <w:rsid w:val="5DB23206"/>
    <w:rsid w:val="5DB31EBB"/>
    <w:rsid w:val="5DB44D17"/>
    <w:rsid w:val="5DB47318"/>
    <w:rsid w:val="5DBA570C"/>
    <w:rsid w:val="5DBD78BC"/>
    <w:rsid w:val="5DC0346B"/>
    <w:rsid w:val="5DC16F6D"/>
    <w:rsid w:val="5DC353D9"/>
    <w:rsid w:val="5DC6240A"/>
    <w:rsid w:val="5DC85EAE"/>
    <w:rsid w:val="5DCA09A3"/>
    <w:rsid w:val="5DCC7F73"/>
    <w:rsid w:val="5DCF7A63"/>
    <w:rsid w:val="5DD048D5"/>
    <w:rsid w:val="5DD06F69"/>
    <w:rsid w:val="5DDA7EFA"/>
    <w:rsid w:val="5DDB02BF"/>
    <w:rsid w:val="5DDD3D2D"/>
    <w:rsid w:val="5DE1097F"/>
    <w:rsid w:val="5DE2428E"/>
    <w:rsid w:val="5DEA4D5D"/>
    <w:rsid w:val="5DEE4609"/>
    <w:rsid w:val="5DF51606"/>
    <w:rsid w:val="5DF56D54"/>
    <w:rsid w:val="5DF77561"/>
    <w:rsid w:val="5DF878B2"/>
    <w:rsid w:val="5DFA086C"/>
    <w:rsid w:val="5DFE20F6"/>
    <w:rsid w:val="5E002D81"/>
    <w:rsid w:val="5E027CB7"/>
    <w:rsid w:val="5E052D51"/>
    <w:rsid w:val="5E0A0A9B"/>
    <w:rsid w:val="5E1008AB"/>
    <w:rsid w:val="5E1324DB"/>
    <w:rsid w:val="5E135431"/>
    <w:rsid w:val="5E150C16"/>
    <w:rsid w:val="5E196F30"/>
    <w:rsid w:val="5E1A521C"/>
    <w:rsid w:val="5E1F42A8"/>
    <w:rsid w:val="5E202B7A"/>
    <w:rsid w:val="5E2243D6"/>
    <w:rsid w:val="5E231B5D"/>
    <w:rsid w:val="5E243BB9"/>
    <w:rsid w:val="5E2604BD"/>
    <w:rsid w:val="5E2757CF"/>
    <w:rsid w:val="5E2759A0"/>
    <w:rsid w:val="5E280E06"/>
    <w:rsid w:val="5E284FF4"/>
    <w:rsid w:val="5E29133F"/>
    <w:rsid w:val="5E2F2B72"/>
    <w:rsid w:val="5E2F405E"/>
    <w:rsid w:val="5E2F561C"/>
    <w:rsid w:val="5E3000AC"/>
    <w:rsid w:val="5E324AF8"/>
    <w:rsid w:val="5E36355A"/>
    <w:rsid w:val="5E3B14F3"/>
    <w:rsid w:val="5E3B6EA6"/>
    <w:rsid w:val="5E3C0CAE"/>
    <w:rsid w:val="5E3E7F73"/>
    <w:rsid w:val="5E3F751A"/>
    <w:rsid w:val="5E434250"/>
    <w:rsid w:val="5E453329"/>
    <w:rsid w:val="5E49788B"/>
    <w:rsid w:val="5E4A02A4"/>
    <w:rsid w:val="5E4B0EE4"/>
    <w:rsid w:val="5E4E48DA"/>
    <w:rsid w:val="5E5004E8"/>
    <w:rsid w:val="5E560583"/>
    <w:rsid w:val="5E561481"/>
    <w:rsid w:val="5E566045"/>
    <w:rsid w:val="5E591173"/>
    <w:rsid w:val="5E5A7329"/>
    <w:rsid w:val="5E5B4E53"/>
    <w:rsid w:val="5E5D2199"/>
    <w:rsid w:val="5E5D506F"/>
    <w:rsid w:val="5E5F44BD"/>
    <w:rsid w:val="5E604B5F"/>
    <w:rsid w:val="5E634258"/>
    <w:rsid w:val="5E6462F8"/>
    <w:rsid w:val="5E6C1EDC"/>
    <w:rsid w:val="5E711667"/>
    <w:rsid w:val="5E743272"/>
    <w:rsid w:val="5E750484"/>
    <w:rsid w:val="5E7973F1"/>
    <w:rsid w:val="5E7B0CE3"/>
    <w:rsid w:val="5E807302"/>
    <w:rsid w:val="5E891294"/>
    <w:rsid w:val="5E897C12"/>
    <w:rsid w:val="5E8C21AC"/>
    <w:rsid w:val="5E8F5A0A"/>
    <w:rsid w:val="5E9071F2"/>
    <w:rsid w:val="5E922121"/>
    <w:rsid w:val="5E942C92"/>
    <w:rsid w:val="5E972C43"/>
    <w:rsid w:val="5E9806F4"/>
    <w:rsid w:val="5E987E55"/>
    <w:rsid w:val="5E9919E2"/>
    <w:rsid w:val="5E9930C1"/>
    <w:rsid w:val="5E993F56"/>
    <w:rsid w:val="5E9E47A5"/>
    <w:rsid w:val="5EA326F0"/>
    <w:rsid w:val="5EA45422"/>
    <w:rsid w:val="5EAB12A4"/>
    <w:rsid w:val="5EAD0F44"/>
    <w:rsid w:val="5EAE1F1B"/>
    <w:rsid w:val="5EB17302"/>
    <w:rsid w:val="5EB22637"/>
    <w:rsid w:val="5EB239B0"/>
    <w:rsid w:val="5EB47324"/>
    <w:rsid w:val="5EB723D6"/>
    <w:rsid w:val="5EBD03F6"/>
    <w:rsid w:val="5EC119EA"/>
    <w:rsid w:val="5EC467DB"/>
    <w:rsid w:val="5EC5699D"/>
    <w:rsid w:val="5ED16751"/>
    <w:rsid w:val="5ED50AC7"/>
    <w:rsid w:val="5ED6087B"/>
    <w:rsid w:val="5ED912FA"/>
    <w:rsid w:val="5EDA221B"/>
    <w:rsid w:val="5EE04452"/>
    <w:rsid w:val="5EE06D83"/>
    <w:rsid w:val="5EE11359"/>
    <w:rsid w:val="5EE42D65"/>
    <w:rsid w:val="5EE51895"/>
    <w:rsid w:val="5EE66E8C"/>
    <w:rsid w:val="5EEE4CDB"/>
    <w:rsid w:val="5EEF72D8"/>
    <w:rsid w:val="5EF00A48"/>
    <w:rsid w:val="5EF07D30"/>
    <w:rsid w:val="5EF31ECE"/>
    <w:rsid w:val="5EF3290E"/>
    <w:rsid w:val="5EF54CCE"/>
    <w:rsid w:val="5EFC4888"/>
    <w:rsid w:val="5EFC6CEA"/>
    <w:rsid w:val="5F053010"/>
    <w:rsid w:val="5F0641F3"/>
    <w:rsid w:val="5F097575"/>
    <w:rsid w:val="5F0A5162"/>
    <w:rsid w:val="5F0A6E4B"/>
    <w:rsid w:val="5F0C1D04"/>
    <w:rsid w:val="5F1278BD"/>
    <w:rsid w:val="5F160ADE"/>
    <w:rsid w:val="5F194F04"/>
    <w:rsid w:val="5F195D8C"/>
    <w:rsid w:val="5F1C0A86"/>
    <w:rsid w:val="5F1C749B"/>
    <w:rsid w:val="5F2066BB"/>
    <w:rsid w:val="5F2702A3"/>
    <w:rsid w:val="5F2D1177"/>
    <w:rsid w:val="5F2E2151"/>
    <w:rsid w:val="5F311709"/>
    <w:rsid w:val="5F322890"/>
    <w:rsid w:val="5F3D36EE"/>
    <w:rsid w:val="5F3E0E1C"/>
    <w:rsid w:val="5F3E3922"/>
    <w:rsid w:val="5F411BBC"/>
    <w:rsid w:val="5F414FAE"/>
    <w:rsid w:val="5F43197A"/>
    <w:rsid w:val="5F443627"/>
    <w:rsid w:val="5F45569B"/>
    <w:rsid w:val="5F496933"/>
    <w:rsid w:val="5F4A1875"/>
    <w:rsid w:val="5F4E4719"/>
    <w:rsid w:val="5F4F6E4F"/>
    <w:rsid w:val="5F506981"/>
    <w:rsid w:val="5F5521EA"/>
    <w:rsid w:val="5F553C22"/>
    <w:rsid w:val="5F566CC1"/>
    <w:rsid w:val="5F57386C"/>
    <w:rsid w:val="5F5D0B8D"/>
    <w:rsid w:val="5F5D0E23"/>
    <w:rsid w:val="5F61551C"/>
    <w:rsid w:val="5F633F44"/>
    <w:rsid w:val="5F6347D0"/>
    <w:rsid w:val="5F63670B"/>
    <w:rsid w:val="5F6545A5"/>
    <w:rsid w:val="5F6670B9"/>
    <w:rsid w:val="5F6819E2"/>
    <w:rsid w:val="5F692FC5"/>
    <w:rsid w:val="5F695F92"/>
    <w:rsid w:val="5F6F4DD6"/>
    <w:rsid w:val="5F70778B"/>
    <w:rsid w:val="5F7765DF"/>
    <w:rsid w:val="5F7827EF"/>
    <w:rsid w:val="5F7A0485"/>
    <w:rsid w:val="5F7B45B0"/>
    <w:rsid w:val="5F7D704B"/>
    <w:rsid w:val="5F7F19B0"/>
    <w:rsid w:val="5F8108E9"/>
    <w:rsid w:val="5F823E46"/>
    <w:rsid w:val="5F872554"/>
    <w:rsid w:val="5F8C3065"/>
    <w:rsid w:val="5F960AB0"/>
    <w:rsid w:val="5F97010C"/>
    <w:rsid w:val="5F976858"/>
    <w:rsid w:val="5F9B4D30"/>
    <w:rsid w:val="5F9D506D"/>
    <w:rsid w:val="5F9E4B66"/>
    <w:rsid w:val="5FA00771"/>
    <w:rsid w:val="5FAC4888"/>
    <w:rsid w:val="5FAE1D0F"/>
    <w:rsid w:val="5FAF36A8"/>
    <w:rsid w:val="5FB24F46"/>
    <w:rsid w:val="5FB46C1E"/>
    <w:rsid w:val="5FB610BC"/>
    <w:rsid w:val="5FB6767D"/>
    <w:rsid w:val="5FB8520B"/>
    <w:rsid w:val="5FBC0D87"/>
    <w:rsid w:val="5FBC62A5"/>
    <w:rsid w:val="5FC36D4D"/>
    <w:rsid w:val="5FCC24AC"/>
    <w:rsid w:val="5FCC3B65"/>
    <w:rsid w:val="5FD0023C"/>
    <w:rsid w:val="5FD06F3A"/>
    <w:rsid w:val="5FD2625E"/>
    <w:rsid w:val="5FD303BC"/>
    <w:rsid w:val="5FD7434C"/>
    <w:rsid w:val="5FDF0EC5"/>
    <w:rsid w:val="5FDF4B9B"/>
    <w:rsid w:val="5FE07D05"/>
    <w:rsid w:val="5FE23128"/>
    <w:rsid w:val="5FED6DC7"/>
    <w:rsid w:val="5FEF5767"/>
    <w:rsid w:val="5FF47DD0"/>
    <w:rsid w:val="5FF57CD8"/>
    <w:rsid w:val="5FF60292"/>
    <w:rsid w:val="5FF671A2"/>
    <w:rsid w:val="5FFB4B3F"/>
    <w:rsid w:val="5FFC4E27"/>
    <w:rsid w:val="6000768E"/>
    <w:rsid w:val="60031ECA"/>
    <w:rsid w:val="60036B44"/>
    <w:rsid w:val="600A4D82"/>
    <w:rsid w:val="600B6A13"/>
    <w:rsid w:val="600D78A1"/>
    <w:rsid w:val="600E52D6"/>
    <w:rsid w:val="601520A9"/>
    <w:rsid w:val="60182C80"/>
    <w:rsid w:val="60193334"/>
    <w:rsid w:val="601C25CB"/>
    <w:rsid w:val="601D145C"/>
    <w:rsid w:val="601D5DFC"/>
    <w:rsid w:val="60237BF2"/>
    <w:rsid w:val="602542AF"/>
    <w:rsid w:val="60274EE4"/>
    <w:rsid w:val="602A082F"/>
    <w:rsid w:val="602A0F80"/>
    <w:rsid w:val="602A6B20"/>
    <w:rsid w:val="602C2F4B"/>
    <w:rsid w:val="602D43E6"/>
    <w:rsid w:val="603B41E2"/>
    <w:rsid w:val="603D5807"/>
    <w:rsid w:val="603E1E32"/>
    <w:rsid w:val="60416437"/>
    <w:rsid w:val="60446C8C"/>
    <w:rsid w:val="60466695"/>
    <w:rsid w:val="604A1D39"/>
    <w:rsid w:val="604A33D1"/>
    <w:rsid w:val="604B6582"/>
    <w:rsid w:val="604E5478"/>
    <w:rsid w:val="604E65CC"/>
    <w:rsid w:val="60563061"/>
    <w:rsid w:val="6056497F"/>
    <w:rsid w:val="605D05FE"/>
    <w:rsid w:val="606346DD"/>
    <w:rsid w:val="606459F0"/>
    <w:rsid w:val="6067443F"/>
    <w:rsid w:val="60687CFB"/>
    <w:rsid w:val="606B6488"/>
    <w:rsid w:val="606C4B60"/>
    <w:rsid w:val="60716043"/>
    <w:rsid w:val="60727575"/>
    <w:rsid w:val="60747678"/>
    <w:rsid w:val="60756518"/>
    <w:rsid w:val="607600E6"/>
    <w:rsid w:val="607719C0"/>
    <w:rsid w:val="607E12CC"/>
    <w:rsid w:val="60814EC9"/>
    <w:rsid w:val="608308B0"/>
    <w:rsid w:val="60850E32"/>
    <w:rsid w:val="60854409"/>
    <w:rsid w:val="60870181"/>
    <w:rsid w:val="60871757"/>
    <w:rsid w:val="608C5797"/>
    <w:rsid w:val="608C753E"/>
    <w:rsid w:val="60917218"/>
    <w:rsid w:val="60921A11"/>
    <w:rsid w:val="609430F3"/>
    <w:rsid w:val="60943EB4"/>
    <w:rsid w:val="60945848"/>
    <w:rsid w:val="609507A0"/>
    <w:rsid w:val="60966616"/>
    <w:rsid w:val="609A00AD"/>
    <w:rsid w:val="609A3DC0"/>
    <w:rsid w:val="609A65E6"/>
    <w:rsid w:val="60A376B7"/>
    <w:rsid w:val="60A86D16"/>
    <w:rsid w:val="60A974C0"/>
    <w:rsid w:val="60AB23DE"/>
    <w:rsid w:val="60AB7410"/>
    <w:rsid w:val="60AD7416"/>
    <w:rsid w:val="60B22F36"/>
    <w:rsid w:val="60B323D5"/>
    <w:rsid w:val="60B408A9"/>
    <w:rsid w:val="60B436CF"/>
    <w:rsid w:val="60B47F97"/>
    <w:rsid w:val="60B61BEA"/>
    <w:rsid w:val="60B847DE"/>
    <w:rsid w:val="60B92304"/>
    <w:rsid w:val="60C2565D"/>
    <w:rsid w:val="60C46370"/>
    <w:rsid w:val="60C67914"/>
    <w:rsid w:val="60C75194"/>
    <w:rsid w:val="60C95DD2"/>
    <w:rsid w:val="60CB61D3"/>
    <w:rsid w:val="60D13AF2"/>
    <w:rsid w:val="60D40B8D"/>
    <w:rsid w:val="60D54DE4"/>
    <w:rsid w:val="60DC171C"/>
    <w:rsid w:val="60E7455D"/>
    <w:rsid w:val="60E76E71"/>
    <w:rsid w:val="60E92BEA"/>
    <w:rsid w:val="60E9565F"/>
    <w:rsid w:val="60EB2059"/>
    <w:rsid w:val="60F144CD"/>
    <w:rsid w:val="60F42554"/>
    <w:rsid w:val="60F63558"/>
    <w:rsid w:val="60F717BD"/>
    <w:rsid w:val="60F9277C"/>
    <w:rsid w:val="60FB0B6F"/>
    <w:rsid w:val="60FF6877"/>
    <w:rsid w:val="61001CE1"/>
    <w:rsid w:val="61004C82"/>
    <w:rsid w:val="61043C43"/>
    <w:rsid w:val="610668B6"/>
    <w:rsid w:val="610A4BA4"/>
    <w:rsid w:val="61112D1A"/>
    <w:rsid w:val="6114144C"/>
    <w:rsid w:val="6116518C"/>
    <w:rsid w:val="6117016C"/>
    <w:rsid w:val="611729D1"/>
    <w:rsid w:val="6118702B"/>
    <w:rsid w:val="611A202C"/>
    <w:rsid w:val="611A5C9C"/>
    <w:rsid w:val="611F4317"/>
    <w:rsid w:val="612079F1"/>
    <w:rsid w:val="612345F5"/>
    <w:rsid w:val="61264119"/>
    <w:rsid w:val="6129484E"/>
    <w:rsid w:val="612A1C96"/>
    <w:rsid w:val="612A5035"/>
    <w:rsid w:val="612B1454"/>
    <w:rsid w:val="612D49D3"/>
    <w:rsid w:val="612F0A8B"/>
    <w:rsid w:val="61312A46"/>
    <w:rsid w:val="6132487E"/>
    <w:rsid w:val="613320B7"/>
    <w:rsid w:val="61356459"/>
    <w:rsid w:val="613B7069"/>
    <w:rsid w:val="61481A74"/>
    <w:rsid w:val="614A2C54"/>
    <w:rsid w:val="614B649F"/>
    <w:rsid w:val="614B64ED"/>
    <w:rsid w:val="614C2917"/>
    <w:rsid w:val="614D12DF"/>
    <w:rsid w:val="614D1FBB"/>
    <w:rsid w:val="6150428A"/>
    <w:rsid w:val="61523ACB"/>
    <w:rsid w:val="6152616C"/>
    <w:rsid w:val="61597953"/>
    <w:rsid w:val="615E57BC"/>
    <w:rsid w:val="615F2F63"/>
    <w:rsid w:val="61613710"/>
    <w:rsid w:val="616453F9"/>
    <w:rsid w:val="6166248C"/>
    <w:rsid w:val="616754F6"/>
    <w:rsid w:val="6168037D"/>
    <w:rsid w:val="616950A8"/>
    <w:rsid w:val="616E322E"/>
    <w:rsid w:val="616F2B3D"/>
    <w:rsid w:val="617118A1"/>
    <w:rsid w:val="6171498D"/>
    <w:rsid w:val="61722BDF"/>
    <w:rsid w:val="61732846"/>
    <w:rsid w:val="617567BA"/>
    <w:rsid w:val="61763CD6"/>
    <w:rsid w:val="617821BF"/>
    <w:rsid w:val="61792D57"/>
    <w:rsid w:val="617B0477"/>
    <w:rsid w:val="617D14BE"/>
    <w:rsid w:val="617D50DC"/>
    <w:rsid w:val="617E44BB"/>
    <w:rsid w:val="61813E86"/>
    <w:rsid w:val="61827A93"/>
    <w:rsid w:val="618302DA"/>
    <w:rsid w:val="61854DFB"/>
    <w:rsid w:val="618A171A"/>
    <w:rsid w:val="618C6B8A"/>
    <w:rsid w:val="618C7390"/>
    <w:rsid w:val="61903065"/>
    <w:rsid w:val="61982D18"/>
    <w:rsid w:val="619D6E95"/>
    <w:rsid w:val="61A3408A"/>
    <w:rsid w:val="61A556D4"/>
    <w:rsid w:val="61A65725"/>
    <w:rsid w:val="61A8151E"/>
    <w:rsid w:val="61A8396C"/>
    <w:rsid w:val="61AA0E3B"/>
    <w:rsid w:val="61AC716B"/>
    <w:rsid w:val="61B84097"/>
    <w:rsid w:val="61B93862"/>
    <w:rsid w:val="61BC790B"/>
    <w:rsid w:val="61BF19DD"/>
    <w:rsid w:val="61C16074"/>
    <w:rsid w:val="61C176C2"/>
    <w:rsid w:val="61C37F37"/>
    <w:rsid w:val="61C5592C"/>
    <w:rsid w:val="61CF29A0"/>
    <w:rsid w:val="61D26674"/>
    <w:rsid w:val="61D577EF"/>
    <w:rsid w:val="61D7179A"/>
    <w:rsid w:val="61D97CE3"/>
    <w:rsid w:val="61DA7F9D"/>
    <w:rsid w:val="61DF3E29"/>
    <w:rsid w:val="61E0799A"/>
    <w:rsid w:val="61E20987"/>
    <w:rsid w:val="61E3588B"/>
    <w:rsid w:val="61E652DB"/>
    <w:rsid w:val="61EB473F"/>
    <w:rsid w:val="61EF1DCE"/>
    <w:rsid w:val="61EF517E"/>
    <w:rsid w:val="61EF7CA3"/>
    <w:rsid w:val="61F47A98"/>
    <w:rsid w:val="61FA4799"/>
    <w:rsid w:val="61FB5513"/>
    <w:rsid w:val="61FC694D"/>
    <w:rsid w:val="61FE26C5"/>
    <w:rsid w:val="620024A1"/>
    <w:rsid w:val="620040B2"/>
    <w:rsid w:val="62092E18"/>
    <w:rsid w:val="620B2628"/>
    <w:rsid w:val="620E6A06"/>
    <w:rsid w:val="621864D7"/>
    <w:rsid w:val="62190FDF"/>
    <w:rsid w:val="621C562D"/>
    <w:rsid w:val="621E5785"/>
    <w:rsid w:val="621F6FC0"/>
    <w:rsid w:val="622624ED"/>
    <w:rsid w:val="622E057E"/>
    <w:rsid w:val="62305BF8"/>
    <w:rsid w:val="62314848"/>
    <w:rsid w:val="623448EA"/>
    <w:rsid w:val="623847B3"/>
    <w:rsid w:val="62397410"/>
    <w:rsid w:val="623D288E"/>
    <w:rsid w:val="624562AB"/>
    <w:rsid w:val="624624DD"/>
    <w:rsid w:val="624737FA"/>
    <w:rsid w:val="62474B7B"/>
    <w:rsid w:val="6248597C"/>
    <w:rsid w:val="6248736A"/>
    <w:rsid w:val="624D53FA"/>
    <w:rsid w:val="624F1172"/>
    <w:rsid w:val="62507BE7"/>
    <w:rsid w:val="62536202"/>
    <w:rsid w:val="62570027"/>
    <w:rsid w:val="625A1494"/>
    <w:rsid w:val="625C198E"/>
    <w:rsid w:val="625D48E4"/>
    <w:rsid w:val="6263592E"/>
    <w:rsid w:val="62677F5A"/>
    <w:rsid w:val="62683FE2"/>
    <w:rsid w:val="6269155B"/>
    <w:rsid w:val="627025A0"/>
    <w:rsid w:val="627175F0"/>
    <w:rsid w:val="62726B57"/>
    <w:rsid w:val="62737C9D"/>
    <w:rsid w:val="627604AD"/>
    <w:rsid w:val="62782477"/>
    <w:rsid w:val="6278752E"/>
    <w:rsid w:val="627B5832"/>
    <w:rsid w:val="627C22E5"/>
    <w:rsid w:val="627C38C5"/>
    <w:rsid w:val="62814984"/>
    <w:rsid w:val="6282151C"/>
    <w:rsid w:val="628368D2"/>
    <w:rsid w:val="6287563B"/>
    <w:rsid w:val="628773F7"/>
    <w:rsid w:val="628C5051"/>
    <w:rsid w:val="628C7CD0"/>
    <w:rsid w:val="628D59D8"/>
    <w:rsid w:val="629430C1"/>
    <w:rsid w:val="62967897"/>
    <w:rsid w:val="629B5966"/>
    <w:rsid w:val="629E7FE9"/>
    <w:rsid w:val="629F7B58"/>
    <w:rsid w:val="62A0333F"/>
    <w:rsid w:val="62A25746"/>
    <w:rsid w:val="62A414BE"/>
    <w:rsid w:val="62A7029C"/>
    <w:rsid w:val="62AB6479"/>
    <w:rsid w:val="62AC5B10"/>
    <w:rsid w:val="62B4180B"/>
    <w:rsid w:val="62B54CC2"/>
    <w:rsid w:val="62B5631F"/>
    <w:rsid w:val="62BE4BE7"/>
    <w:rsid w:val="62C02459"/>
    <w:rsid w:val="62C30225"/>
    <w:rsid w:val="62C56CFF"/>
    <w:rsid w:val="62C74DA2"/>
    <w:rsid w:val="62C87571"/>
    <w:rsid w:val="62C90F25"/>
    <w:rsid w:val="62C94714"/>
    <w:rsid w:val="62CD7948"/>
    <w:rsid w:val="62CE592F"/>
    <w:rsid w:val="62CF22CC"/>
    <w:rsid w:val="62D34B4D"/>
    <w:rsid w:val="62D50ADE"/>
    <w:rsid w:val="62DA1318"/>
    <w:rsid w:val="62DB36D0"/>
    <w:rsid w:val="62DD13EA"/>
    <w:rsid w:val="62E2681A"/>
    <w:rsid w:val="62E50681"/>
    <w:rsid w:val="62E5188D"/>
    <w:rsid w:val="62E66F26"/>
    <w:rsid w:val="62E67B80"/>
    <w:rsid w:val="62E91DB9"/>
    <w:rsid w:val="62E94F9E"/>
    <w:rsid w:val="62ED2E2B"/>
    <w:rsid w:val="62ED477D"/>
    <w:rsid w:val="62EE7B46"/>
    <w:rsid w:val="62F403BA"/>
    <w:rsid w:val="62F57F5B"/>
    <w:rsid w:val="62F65BBB"/>
    <w:rsid w:val="62FC77A5"/>
    <w:rsid w:val="62FD052A"/>
    <w:rsid w:val="62FD0BCE"/>
    <w:rsid w:val="62FD6581"/>
    <w:rsid w:val="62FF6E5C"/>
    <w:rsid w:val="63047060"/>
    <w:rsid w:val="630A432C"/>
    <w:rsid w:val="630C4E09"/>
    <w:rsid w:val="630C65CD"/>
    <w:rsid w:val="630D272E"/>
    <w:rsid w:val="63147CC6"/>
    <w:rsid w:val="6315416A"/>
    <w:rsid w:val="631A7AC4"/>
    <w:rsid w:val="631F28F3"/>
    <w:rsid w:val="631F4B7F"/>
    <w:rsid w:val="631F54C8"/>
    <w:rsid w:val="63203A8C"/>
    <w:rsid w:val="63225AEA"/>
    <w:rsid w:val="632266A0"/>
    <w:rsid w:val="6324615B"/>
    <w:rsid w:val="63247F09"/>
    <w:rsid w:val="632621CB"/>
    <w:rsid w:val="63292586"/>
    <w:rsid w:val="632A0584"/>
    <w:rsid w:val="632B1275"/>
    <w:rsid w:val="632F098F"/>
    <w:rsid w:val="632F57B0"/>
    <w:rsid w:val="633135ED"/>
    <w:rsid w:val="63314B11"/>
    <w:rsid w:val="6332101C"/>
    <w:rsid w:val="63396703"/>
    <w:rsid w:val="633A3FB5"/>
    <w:rsid w:val="633B6B37"/>
    <w:rsid w:val="633D721D"/>
    <w:rsid w:val="633F0469"/>
    <w:rsid w:val="6341089E"/>
    <w:rsid w:val="63417A2F"/>
    <w:rsid w:val="63426A05"/>
    <w:rsid w:val="63432561"/>
    <w:rsid w:val="63436EE2"/>
    <w:rsid w:val="634560D1"/>
    <w:rsid w:val="634811C6"/>
    <w:rsid w:val="63481776"/>
    <w:rsid w:val="634A3485"/>
    <w:rsid w:val="634D49DD"/>
    <w:rsid w:val="63505631"/>
    <w:rsid w:val="63506F50"/>
    <w:rsid w:val="63527C03"/>
    <w:rsid w:val="6355115A"/>
    <w:rsid w:val="635E4A3F"/>
    <w:rsid w:val="635F01B9"/>
    <w:rsid w:val="63611B18"/>
    <w:rsid w:val="63624BFA"/>
    <w:rsid w:val="636445D0"/>
    <w:rsid w:val="63667215"/>
    <w:rsid w:val="63693855"/>
    <w:rsid w:val="636958A5"/>
    <w:rsid w:val="636D462F"/>
    <w:rsid w:val="636E268B"/>
    <w:rsid w:val="636E49FC"/>
    <w:rsid w:val="636E631A"/>
    <w:rsid w:val="63715118"/>
    <w:rsid w:val="63732C3E"/>
    <w:rsid w:val="637A771A"/>
    <w:rsid w:val="637C5773"/>
    <w:rsid w:val="637F56FA"/>
    <w:rsid w:val="638213CD"/>
    <w:rsid w:val="63824BEC"/>
    <w:rsid w:val="63826200"/>
    <w:rsid w:val="63845C0F"/>
    <w:rsid w:val="63885114"/>
    <w:rsid w:val="638D0A7E"/>
    <w:rsid w:val="639738E9"/>
    <w:rsid w:val="6398081B"/>
    <w:rsid w:val="639F4CAB"/>
    <w:rsid w:val="639F57E1"/>
    <w:rsid w:val="63A455F3"/>
    <w:rsid w:val="63A54384"/>
    <w:rsid w:val="63A72924"/>
    <w:rsid w:val="63B136C4"/>
    <w:rsid w:val="63B51B9A"/>
    <w:rsid w:val="63B82D47"/>
    <w:rsid w:val="63B86816"/>
    <w:rsid w:val="63BD6822"/>
    <w:rsid w:val="63BE10C8"/>
    <w:rsid w:val="63C00805"/>
    <w:rsid w:val="63C76093"/>
    <w:rsid w:val="63C77282"/>
    <w:rsid w:val="63CC45E9"/>
    <w:rsid w:val="63CC47F2"/>
    <w:rsid w:val="63CE27AC"/>
    <w:rsid w:val="63D15391"/>
    <w:rsid w:val="63D515C0"/>
    <w:rsid w:val="63DC7395"/>
    <w:rsid w:val="63E049F5"/>
    <w:rsid w:val="63E33454"/>
    <w:rsid w:val="63E642DF"/>
    <w:rsid w:val="63E72676"/>
    <w:rsid w:val="63E753C2"/>
    <w:rsid w:val="63EA338E"/>
    <w:rsid w:val="63EB4ECB"/>
    <w:rsid w:val="63EC69B1"/>
    <w:rsid w:val="63EE139D"/>
    <w:rsid w:val="63F27714"/>
    <w:rsid w:val="63F56B15"/>
    <w:rsid w:val="63F74842"/>
    <w:rsid w:val="63FE1BAD"/>
    <w:rsid w:val="64003238"/>
    <w:rsid w:val="640123EF"/>
    <w:rsid w:val="6401779B"/>
    <w:rsid w:val="64045A64"/>
    <w:rsid w:val="64055F98"/>
    <w:rsid w:val="640B31B7"/>
    <w:rsid w:val="640E0E3A"/>
    <w:rsid w:val="6410048D"/>
    <w:rsid w:val="641206A9"/>
    <w:rsid w:val="6414529C"/>
    <w:rsid w:val="64153950"/>
    <w:rsid w:val="641844B8"/>
    <w:rsid w:val="64195594"/>
    <w:rsid w:val="64197206"/>
    <w:rsid w:val="641E704E"/>
    <w:rsid w:val="641F4B74"/>
    <w:rsid w:val="64216E35"/>
    <w:rsid w:val="642771FD"/>
    <w:rsid w:val="64287EE0"/>
    <w:rsid w:val="642D7291"/>
    <w:rsid w:val="642E00CE"/>
    <w:rsid w:val="642E5871"/>
    <w:rsid w:val="643209B3"/>
    <w:rsid w:val="643266A7"/>
    <w:rsid w:val="64371498"/>
    <w:rsid w:val="643A55F7"/>
    <w:rsid w:val="64433EC1"/>
    <w:rsid w:val="64467106"/>
    <w:rsid w:val="644B25EC"/>
    <w:rsid w:val="644B386F"/>
    <w:rsid w:val="644C3BBB"/>
    <w:rsid w:val="644E43D6"/>
    <w:rsid w:val="644F5459"/>
    <w:rsid w:val="6450441C"/>
    <w:rsid w:val="645506FB"/>
    <w:rsid w:val="645651A5"/>
    <w:rsid w:val="64574E17"/>
    <w:rsid w:val="64596CF4"/>
    <w:rsid w:val="645C7F2E"/>
    <w:rsid w:val="646675CA"/>
    <w:rsid w:val="64706834"/>
    <w:rsid w:val="64726AFB"/>
    <w:rsid w:val="64772390"/>
    <w:rsid w:val="6478723F"/>
    <w:rsid w:val="647B4843"/>
    <w:rsid w:val="64835103"/>
    <w:rsid w:val="64863CFB"/>
    <w:rsid w:val="648669A1"/>
    <w:rsid w:val="6486707C"/>
    <w:rsid w:val="64882719"/>
    <w:rsid w:val="648A2538"/>
    <w:rsid w:val="6492794D"/>
    <w:rsid w:val="649446A2"/>
    <w:rsid w:val="6498442D"/>
    <w:rsid w:val="649E7966"/>
    <w:rsid w:val="64A172C8"/>
    <w:rsid w:val="64A32740"/>
    <w:rsid w:val="64B30BC7"/>
    <w:rsid w:val="64B60C83"/>
    <w:rsid w:val="64B61BA9"/>
    <w:rsid w:val="64BE6EC1"/>
    <w:rsid w:val="64C0410F"/>
    <w:rsid w:val="64C25C2B"/>
    <w:rsid w:val="64C44783"/>
    <w:rsid w:val="64C659E8"/>
    <w:rsid w:val="64C80D68"/>
    <w:rsid w:val="64C8296D"/>
    <w:rsid w:val="64CA4688"/>
    <w:rsid w:val="64CD4FFF"/>
    <w:rsid w:val="64D40FBE"/>
    <w:rsid w:val="64D43BB1"/>
    <w:rsid w:val="64D52868"/>
    <w:rsid w:val="64DB3956"/>
    <w:rsid w:val="64E2782D"/>
    <w:rsid w:val="64E34463"/>
    <w:rsid w:val="64EA0056"/>
    <w:rsid w:val="64EA09DF"/>
    <w:rsid w:val="64EF149F"/>
    <w:rsid w:val="64F11A7C"/>
    <w:rsid w:val="64F62A98"/>
    <w:rsid w:val="64F90C02"/>
    <w:rsid w:val="64FA08B6"/>
    <w:rsid w:val="64FD4EB5"/>
    <w:rsid w:val="65007EC6"/>
    <w:rsid w:val="650243C2"/>
    <w:rsid w:val="65051FBC"/>
    <w:rsid w:val="65067E96"/>
    <w:rsid w:val="650934D7"/>
    <w:rsid w:val="650A5B53"/>
    <w:rsid w:val="65135A59"/>
    <w:rsid w:val="65164DB3"/>
    <w:rsid w:val="65177F30"/>
    <w:rsid w:val="651B17E0"/>
    <w:rsid w:val="651B3D6D"/>
    <w:rsid w:val="651B7877"/>
    <w:rsid w:val="651C055E"/>
    <w:rsid w:val="651F044C"/>
    <w:rsid w:val="65224FFF"/>
    <w:rsid w:val="652561BA"/>
    <w:rsid w:val="652611C5"/>
    <w:rsid w:val="652B723C"/>
    <w:rsid w:val="652C1FDE"/>
    <w:rsid w:val="652C579B"/>
    <w:rsid w:val="65314B5F"/>
    <w:rsid w:val="653623A4"/>
    <w:rsid w:val="653637CA"/>
    <w:rsid w:val="65387C9C"/>
    <w:rsid w:val="653B2D26"/>
    <w:rsid w:val="653B778C"/>
    <w:rsid w:val="653E2219"/>
    <w:rsid w:val="653F3F71"/>
    <w:rsid w:val="653F466A"/>
    <w:rsid w:val="65412C36"/>
    <w:rsid w:val="654221AC"/>
    <w:rsid w:val="65442BE0"/>
    <w:rsid w:val="654E1577"/>
    <w:rsid w:val="654F4FE5"/>
    <w:rsid w:val="65537BB2"/>
    <w:rsid w:val="655660F1"/>
    <w:rsid w:val="655972D0"/>
    <w:rsid w:val="655B398A"/>
    <w:rsid w:val="655B5FCD"/>
    <w:rsid w:val="655C3C0F"/>
    <w:rsid w:val="655D016A"/>
    <w:rsid w:val="65606550"/>
    <w:rsid w:val="6561754F"/>
    <w:rsid w:val="65634CEC"/>
    <w:rsid w:val="65642F08"/>
    <w:rsid w:val="65687679"/>
    <w:rsid w:val="656B0B1F"/>
    <w:rsid w:val="65710365"/>
    <w:rsid w:val="6575198D"/>
    <w:rsid w:val="65752C9E"/>
    <w:rsid w:val="65765008"/>
    <w:rsid w:val="65766405"/>
    <w:rsid w:val="658613EE"/>
    <w:rsid w:val="6586202D"/>
    <w:rsid w:val="65862AC1"/>
    <w:rsid w:val="65881026"/>
    <w:rsid w:val="6589499B"/>
    <w:rsid w:val="658D448B"/>
    <w:rsid w:val="658E55B6"/>
    <w:rsid w:val="658E7CF9"/>
    <w:rsid w:val="65942A18"/>
    <w:rsid w:val="659449CB"/>
    <w:rsid w:val="6595362A"/>
    <w:rsid w:val="659809EE"/>
    <w:rsid w:val="6598139F"/>
    <w:rsid w:val="659945C0"/>
    <w:rsid w:val="659B1856"/>
    <w:rsid w:val="659C3357"/>
    <w:rsid w:val="659D3BDD"/>
    <w:rsid w:val="65A2780B"/>
    <w:rsid w:val="65A57250"/>
    <w:rsid w:val="65AB7538"/>
    <w:rsid w:val="65AE229D"/>
    <w:rsid w:val="65B36CEA"/>
    <w:rsid w:val="65B47D56"/>
    <w:rsid w:val="65B53146"/>
    <w:rsid w:val="65BC0481"/>
    <w:rsid w:val="65C56462"/>
    <w:rsid w:val="65C6799D"/>
    <w:rsid w:val="65CB0B10"/>
    <w:rsid w:val="65CC5252"/>
    <w:rsid w:val="65D025CA"/>
    <w:rsid w:val="65D15C1C"/>
    <w:rsid w:val="65D6268B"/>
    <w:rsid w:val="65D66FBB"/>
    <w:rsid w:val="65D83D5C"/>
    <w:rsid w:val="65D843CE"/>
    <w:rsid w:val="65DE6241"/>
    <w:rsid w:val="65E03BA4"/>
    <w:rsid w:val="65E04346"/>
    <w:rsid w:val="65E21F5D"/>
    <w:rsid w:val="65E87932"/>
    <w:rsid w:val="65EA3037"/>
    <w:rsid w:val="65ED3F00"/>
    <w:rsid w:val="65F067C8"/>
    <w:rsid w:val="65F255AC"/>
    <w:rsid w:val="65FB1E9A"/>
    <w:rsid w:val="66014177"/>
    <w:rsid w:val="66014F2B"/>
    <w:rsid w:val="66025E60"/>
    <w:rsid w:val="6603118D"/>
    <w:rsid w:val="660364FC"/>
    <w:rsid w:val="66042274"/>
    <w:rsid w:val="66060957"/>
    <w:rsid w:val="660779C9"/>
    <w:rsid w:val="660A5A0F"/>
    <w:rsid w:val="660B1854"/>
    <w:rsid w:val="660B4C8F"/>
    <w:rsid w:val="660D4187"/>
    <w:rsid w:val="660D6A74"/>
    <w:rsid w:val="660E7B49"/>
    <w:rsid w:val="66100514"/>
    <w:rsid w:val="661119A2"/>
    <w:rsid w:val="66113A46"/>
    <w:rsid w:val="661159D6"/>
    <w:rsid w:val="66162488"/>
    <w:rsid w:val="6616495D"/>
    <w:rsid w:val="66182BC4"/>
    <w:rsid w:val="661A20C3"/>
    <w:rsid w:val="661B2205"/>
    <w:rsid w:val="661B3C3E"/>
    <w:rsid w:val="661C3386"/>
    <w:rsid w:val="661D71B5"/>
    <w:rsid w:val="661E1587"/>
    <w:rsid w:val="662026C6"/>
    <w:rsid w:val="66246472"/>
    <w:rsid w:val="66255FF6"/>
    <w:rsid w:val="66272C74"/>
    <w:rsid w:val="6629395C"/>
    <w:rsid w:val="662A1E8E"/>
    <w:rsid w:val="662C737A"/>
    <w:rsid w:val="662E3308"/>
    <w:rsid w:val="6632293D"/>
    <w:rsid w:val="663305D1"/>
    <w:rsid w:val="66395AF2"/>
    <w:rsid w:val="663E5786"/>
    <w:rsid w:val="66431335"/>
    <w:rsid w:val="664517EA"/>
    <w:rsid w:val="664565CD"/>
    <w:rsid w:val="664B41F4"/>
    <w:rsid w:val="664C46CC"/>
    <w:rsid w:val="664D6A63"/>
    <w:rsid w:val="66526111"/>
    <w:rsid w:val="66567DA9"/>
    <w:rsid w:val="665A3F2F"/>
    <w:rsid w:val="665C23BA"/>
    <w:rsid w:val="666413B1"/>
    <w:rsid w:val="66671D90"/>
    <w:rsid w:val="666B2114"/>
    <w:rsid w:val="666D541F"/>
    <w:rsid w:val="666F06A2"/>
    <w:rsid w:val="66707909"/>
    <w:rsid w:val="66717B0B"/>
    <w:rsid w:val="667614A3"/>
    <w:rsid w:val="66774FA8"/>
    <w:rsid w:val="667A2DB6"/>
    <w:rsid w:val="667B2CFE"/>
    <w:rsid w:val="667C6910"/>
    <w:rsid w:val="66807EE0"/>
    <w:rsid w:val="66834438"/>
    <w:rsid w:val="668364E5"/>
    <w:rsid w:val="668528FF"/>
    <w:rsid w:val="6685640F"/>
    <w:rsid w:val="668832B8"/>
    <w:rsid w:val="668E37C0"/>
    <w:rsid w:val="668E7784"/>
    <w:rsid w:val="668F527C"/>
    <w:rsid w:val="66934CCA"/>
    <w:rsid w:val="6693767F"/>
    <w:rsid w:val="669535EE"/>
    <w:rsid w:val="66953DAD"/>
    <w:rsid w:val="66962FD8"/>
    <w:rsid w:val="669B171E"/>
    <w:rsid w:val="669F7A92"/>
    <w:rsid w:val="66A01F9C"/>
    <w:rsid w:val="66A31A8D"/>
    <w:rsid w:val="66A40777"/>
    <w:rsid w:val="66A73C29"/>
    <w:rsid w:val="66A91EE1"/>
    <w:rsid w:val="66AC060D"/>
    <w:rsid w:val="66AD5BF9"/>
    <w:rsid w:val="66B0356D"/>
    <w:rsid w:val="66B1711D"/>
    <w:rsid w:val="66B26890"/>
    <w:rsid w:val="66B7486D"/>
    <w:rsid w:val="66BF1F53"/>
    <w:rsid w:val="66C2319A"/>
    <w:rsid w:val="66C25FA2"/>
    <w:rsid w:val="66C465B1"/>
    <w:rsid w:val="66C73DBC"/>
    <w:rsid w:val="66C776BA"/>
    <w:rsid w:val="66D003FD"/>
    <w:rsid w:val="66D21724"/>
    <w:rsid w:val="66D32372"/>
    <w:rsid w:val="66DA34CB"/>
    <w:rsid w:val="66DD662C"/>
    <w:rsid w:val="66E05923"/>
    <w:rsid w:val="66E3632D"/>
    <w:rsid w:val="66E406F2"/>
    <w:rsid w:val="66EC5C99"/>
    <w:rsid w:val="66F132AE"/>
    <w:rsid w:val="66FC38E0"/>
    <w:rsid w:val="66FD194F"/>
    <w:rsid w:val="66FD1F61"/>
    <w:rsid w:val="67010A23"/>
    <w:rsid w:val="670203ED"/>
    <w:rsid w:val="67045C35"/>
    <w:rsid w:val="670646EB"/>
    <w:rsid w:val="67067822"/>
    <w:rsid w:val="67073DC9"/>
    <w:rsid w:val="670A7A41"/>
    <w:rsid w:val="670B5E2D"/>
    <w:rsid w:val="67117308"/>
    <w:rsid w:val="67117BFC"/>
    <w:rsid w:val="6712451C"/>
    <w:rsid w:val="67144110"/>
    <w:rsid w:val="67167F2A"/>
    <w:rsid w:val="67193B12"/>
    <w:rsid w:val="671E0883"/>
    <w:rsid w:val="672075C1"/>
    <w:rsid w:val="6722076C"/>
    <w:rsid w:val="67222BCE"/>
    <w:rsid w:val="67264FE9"/>
    <w:rsid w:val="6727735F"/>
    <w:rsid w:val="672D0CDE"/>
    <w:rsid w:val="673175D1"/>
    <w:rsid w:val="67326AC9"/>
    <w:rsid w:val="67386679"/>
    <w:rsid w:val="673947F0"/>
    <w:rsid w:val="673E172A"/>
    <w:rsid w:val="674314C0"/>
    <w:rsid w:val="6743461F"/>
    <w:rsid w:val="674430EB"/>
    <w:rsid w:val="674548F2"/>
    <w:rsid w:val="674566A0"/>
    <w:rsid w:val="67480CA7"/>
    <w:rsid w:val="674A1F08"/>
    <w:rsid w:val="6755510F"/>
    <w:rsid w:val="675616F7"/>
    <w:rsid w:val="67567ACA"/>
    <w:rsid w:val="675A65EF"/>
    <w:rsid w:val="675F5B6B"/>
    <w:rsid w:val="67605463"/>
    <w:rsid w:val="67607D53"/>
    <w:rsid w:val="67621A16"/>
    <w:rsid w:val="6769002E"/>
    <w:rsid w:val="67697801"/>
    <w:rsid w:val="676D2E59"/>
    <w:rsid w:val="677271E3"/>
    <w:rsid w:val="6776054E"/>
    <w:rsid w:val="6778071F"/>
    <w:rsid w:val="67786A75"/>
    <w:rsid w:val="67786F13"/>
    <w:rsid w:val="677A1975"/>
    <w:rsid w:val="677B735D"/>
    <w:rsid w:val="677C195A"/>
    <w:rsid w:val="677E4384"/>
    <w:rsid w:val="677E4A78"/>
    <w:rsid w:val="67800228"/>
    <w:rsid w:val="67822170"/>
    <w:rsid w:val="67840133"/>
    <w:rsid w:val="6784541A"/>
    <w:rsid w:val="678659F1"/>
    <w:rsid w:val="67920993"/>
    <w:rsid w:val="67937B37"/>
    <w:rsid w:val="67943722"/>
    <w:rsid w:val="67955BB9"/>
    <w:rsid w:val="679A3E88"/>
    <w:rsid w:val="679C43EA"/>
    <w:rsid w:val="679D758D"/>
    <w:rsid w:val="679E5585"/>
    <w:rsid w:val="67A23F6D"/>
    <w:rsid w:val="67A918B7"/>
    <w:rsid w:val="67A9528E"/>
    <w:rsid w:val="67A96C2F"/>
    <w:rsid w:val="67AA3010"/>
    <w:rsid w:val="67AA718E"/>
    <w:rsid w:val="67AB3EC1"/>
    <w:rsid w:val="67AC2371"/>
    <w:rsid w:val="67B06505"/>
    <w:rsid w:val="67B11A97"/>
    <w:rsid w:val="67B13797"/>
    <w:rsid w:val="67B210CD"/>
    <w:rsid w:val="67B5191B"/>
    <w:rsid w:val="67B664E3"/>
    <w:rsid w:val="67B81568"/>
    <w:rsid w:val="67B9020D"/>
    <w:rsid w:val="67B949AB"/>
    <w:rsid w:val="67BB1E3C"/>
    <w:rsid w:val="67BD217A"/>
    <w:rsid w:val="67BF3D64"/>
    <w:rsid w:val="67C049E6"/>
    <w:rsid w:val="67C1666E"/>
    <w:rsid w:val="67C20E76"/>
    <w:rsid w:val="67C4784A"/>
    <w:rsid w:val="67C615F0"/>
    <w:rsid w:val="67C8702A"/>
    <w:rsid w:val="67CC5162"/>
    <w:rsid w:val="67CC6DC1"/>
    <w:rsid w:val="67CE2F37"/>
    <w:rsid w:val="67D363A2"/>
    <w:rsid w:val="67E23EE9"/>
    <w:rsid w:val="67E2400A"/>
    <w:rsid w:val="67E67C37"/>
    <w:rsid w:val="67E67E83"/>
    <w:rsid w:val="67E91579"/>
    <w:rsid w:val="67EB36EB"/>
    <w:rsid w:val="67F06AC4"/>
    <w:rsid w:val="67F13D86"/>
    <w:rsid w:val="67F3434E"/>
    <w:rsid w:val="67F373BF"/>
    <w:rsid w:val="67F64880"/>
    <w:rsid w:val="67F87BB6"/>
    <w:rsid w:val="67F94D25"/>
    <w:rsid w:val="67FA392E"/>
    <w:rsid w:val="67FC3C9E"/>
    <w:rsid w:val="68022455"/>
    <w:rsid w:val="68045E9E"/>
    <w:rsid w:val="68055F4C"/>
    <w:rsid w:val="680C2A5B"/>
    <w:rsid w:val="680E737A"/>
    <w:rsid w:val="68106D4D"/>
    <w:rsid w:val="68124C40"/>
    <w:rsid w:val="68153AAC"/>
    <w:rsid w:val="681B0319"/>
    <w:rsid w:val="681B48F5"/>
    <w:rsid w:val="681D761D"/>
    <w:rsid w:val="682E69EB"/>
    <w:rsid w:val="6831271D"/>
    <w:rsid w:val="68336E40"/>
    <w:rsid w:val="683E5405"/>
    <w:rsid w:val="683F1756"/>
    <w:rsid w:val="683F22D9"/>
    <w:rsid w:val="68406D61"/>
    <w:rsid w:val="684144F8"/>
    <w:rsid w:val="68443B3A"/>
    <w:rsid w:val="68456FF0"/>
    <w:rsid w:val="6848042D"/>
    <w:rsid w:val="684B415E"/>
    <w:rsid w:val="684C0137"/>
    <w:rsid w:val="684D1CB0"/>
    <w:rsid w:val="684E54F7"/>
    <w:rsid w:val="6850190E"/>
    <w:rsid w:val="68532BFE"/>
    <w:rsid w:val="685519C9"/>
    <w:rsid w:val="68555B53"/>
    <w:rsid w:val="68563B18"/>
    <w:rsid w:val="68576B8A"/>
    <w:rsid w:val="68591EAB"/>
    <w:rsid w:val="685A1A3E"/>
    <w:rsid w:val="685A617B"/>
    <w:rsid w:val="685D77ED"/>
    <w:rsid w:val="685F4C91"/>
    <w:rsid w:val="686134C7"/>
    <w:rsid w:val="68623115"/>
    <w:rsid w:val="68642B92"/>
    <w:rsid w:val="68661554"/>
    <w:rsid w:val="686853F9"/>
    <w:rsid w:val="686A043C"/>
    <w:rsid w:val="686C04A1"/>
    <w:rsid w:val="686C12DC"/>
    <w:rsid w:val="686C2E65"/>
    <w:rsid w:val="686E7E94"/>
    <w:rsid w:val="686F48BA"/>
    <w:rsid w:val="68710710"/>
    <w:rsid w:val="68725BBA"/>
    <w:rsid w:val="687444B8"/>
    <w:rsid w:val="68751207"/>
    <w:rsid w:val="687731D1"/>
    <w:rsid w:val="68774C73"/>
    <w:rsid w:val="68784B1E"/>
    <w:rsid w:val="68784FDA"/>
    <w:rsid w:val="687926BE"/>
    <w:rsid w:val="688126A8"/>
    <w:rsid w:val="688651C2"/>
    <w:rsid w:val="68891F61"/>
    <w:rsid w:val="688D3A0C"/>
    <w:rsid w:val="688D47A2"/>
    <w:rsid w:val="688E1861"/>
    <w:rsid w:val="68906041"/>
    <w:rsid w:val="689179A8"/>
    <w:rsid w:val="68924499"/>
    <w:rsid w:val="68932A95"/>
    <w:rsid w:val="68936150"/>
    <w:rsid w:val="68995A76"/>
    <w:rsid w:val="689B4D02"/>
    <w:rsid w:val="689D2D90"/>
    <w:rsid w:val="689E250C"/>
    <w:rsid w:val="68A141AE"/>
    <w:rsid w:val="68A85145"/>
    <w:rsid w:val="68AA74E5"/>
    <w:rsid w:val="68B119AA"/>
    <w:rsid w:val="68B50A4B"/>
    <w:rsid w:val="68B52EBC"/>
    <w:rsid w:val="68C47A98"/>
    <w:rsid w:val="68C53F3D"/>
    <w:rsid w:val="68C8208B"/>
    <w:rsid w:val="68C8761D"/>
    <w:rsid w:val="68CB3878"/>
    <w:rsid w:val="68D05286"/>
    <w:rsid w:val="68D51CA5"/>
    <w:rsid w:val="68D61D57"/>
    <w:rsid w:val="68D90D5B"/>
    <w:rsid w:val="68DD74D8"/>
    <w:rsid w:val="68E51EE8"/>
    <w:rsid w:val="68E601AC"/>
    <w:rsid w:val="68E62C05"/>
    <w:rsid w:val="68E6696C"/>
    <w:rsid w:val="68EA6908"/>
    <w:rsid w:val="68ED077F"/>
    <w:rsid w:val="68EE5ED1"/>
    <w:rsid w:val="68EF590D"/>
    <w:rsid w:val="68F047C0"/>
    <w:rsid w:val="68F17940"/>
    <w:rsid w:val="68F30D1A"/>
    <w:rsid w:val="68FA66C4"/>
    <w:rsid w:val="69006D22"/>
    <w:rsid w:val="69015D8B"/>
    <w:rsid w:val="69033DCE"/>
    <w:rsid w:val="69047A28"/>
    <w:rsid w:val="69076303"/>
    <w:rsid w:val="690928E5"/>
    <w:rsid w:val="690A7BA1"/>
    <w:rsid w:val="690D2242"/>
    <w:rsid w:val="69102050"/>
    <w:rsid w:val="69103EBD"/>
    <w:rsid w:val="69127CE7"/>
    <w:rsid w:val="69147854"/>
    <w:rsid w:val="69163005"/>
    <w:rsid w:val="692077B2"/>
    <w:rsid w:val="6923794A"/>
    <w:rsid w:val="69264333"/>
    <w:rsid w:val="692A54A0"/>
    <w:rsid w:val="692D4AA1"/>
    <w:rsid w:val="692E1565"/>
    <w:rsid w:val="692F0D81"/>
    <w:rsid w:val="692F585A"/>
    <w:rsid w:val="69321850"/>
    <w:rsid w:val="693361D9"/>
    <w:rsid w:val="69347BAE"/>
    <w:rsid w:val="69372D97"/>
    <w:rsid w:val="69381DA8"/>
    <w:rsid w:val="693C53A2"/>
    <w:rsid w:val="693E2DF4"/>
    <w:rsid w:val="693E527C"/>
    <w:rsid w:val="693F6446"/>
    <w:rsid w:val="69461951"/>
    <w:rsid w:val="694626A4"/>
    <w:rsid w:val="69473BF3"/>
    <w:rsid w:val="69476075"/>
    <w:rsid w:val="694C5701"/>
    <w:rsid w:val="694F5416"/>
    <w:rsid w:val="69510ABC"/>
    <w:rsid w:val="69584DB0"/>
    <w:rsid w:val="695A65C4"/>
    <w:rsid w:val="695C6B82"/>
    <w:rsid w:val="695D7F08"/>
    <w:rsid w:val="69622487"/>
    <w:rsid w:val="69655DC0"/>
    <w:rsid w:val="696806D5"/>
    <w:rsid w:val="69682D18"/>
    <w:rsid w:val="696A36E4"/>
    <w:rsid w:val="696A60B8"/>
    <w:rsid w:val="696C0215"/>
    <w:rsid w:val="696D57A6"/>
    <w:rsid w:val="69714FCC"/>
    <w:rsid w:val="6971570E"/>
    <w:rsid w:val="69715E72"/>
    <w:rsid w:val="697711A4"/>
    <w:rsid w:val="697A0768"/>
    <w:rsid w:val="697A23B2"/>
    <w:rsid w:val="697B6F54"/>
    <w:rsid w:val="697C3BFF"/>
    <w:rsid w:val="697D5FF9"/>
    <w:rsid w:val="698024FA"/>
    <w:rsid w:val="69851D04"/>
    <w:rsid w:val="698603F2"/>
    <w:rsid w:val="69872034"/>
    <w:rsid w:val="698A26C0"/>
    <w:rsid w:val="698C05B6"/>
    <w:rsid w:val="6992449E"/>
    <w:rsid w:val="699417E4"/>
    <w:rsid w:val="69961435"/>
    <w:rsid w:val="69987FFE"/>
    <w:rsid w:val="69992100"/>
    <w:rsid w:val="699C054C"/>
    <w:rsid w:val="699D4CD5"/>
    <w:rsid w:val="699F4988"/>
    <w:rsid w:val="69A27DD9"/>
    <w:rsid w:val="69A30A89"/>
    <w:rsid w:val="69A411AB"/>
    <w:rsid w:val="69A45644"/>
    <w:rsid w:val="69A46C42"/>
    <w:rsid w:val="69A55FAD"/>
    <w:rsid w:val="69A920BB"/>
    <w:rsid w:val="69A92926"/>
    <w:rsid w:val="69AA57C4"/>
    <w:rsid w:val="69AF24F6"/>
    <w:rsid w:val="69AF6E3B"/>
    <w:rsid w:val="69B03EFF"/>
    <w:rsid w:val="69B434C8"/>
    <w:rsid w:val="69B5257D"/>
    <w:rsid w:val="69B842EA"/>
    <w:rsid w:val="69B875FD"/>
    <w:rsid w:val="69BD249D"/>
    <w:rsid w:val="69C2047C"/>
    <w:rsid w:val="69C37044"/>
    <w:rsid w:val="69C629E5"/>
    <w:rsid w:val="69CC12FA"/>
    <w:rsid w:val="69D119B1"/>
    <w:rsid w:val="69D30CB6"/>
    <w:rsid w:val="69D33039"/>
    <w:rsid w:val="69D70550"/>
    <w:rsid w:val="69DB1BBB"/>
    <w:rsid w:val="69DC0D79"/>
    <w:rsid w:val="69DF629A"/>
    <w:rsid w:val="69E3452E"/>
    <w:rsid w:val="69E55F18"/>
    <w:rsid w:val="69E74BE3"/>
    <w:rsid w:val="69ED6A86"/>
    <w:rsid w:val="69ED735F"/>
    <w:rsid w:val="69EF05D7"/>
    <w:rsid w:val="69F01E07"/>
    <w:rsid w:val="69F02766"/>
    <w:rsid w:val="69F24CC0"/>
    <w:rsid w:val="69F35AE3"/>
    <w:rsid w:val="69F66A1E"/>
    <w:rsid w:val="69F81C90"/>
    <w:rsid w:val="69FA19C4"/>
    <w:rsid w:val="6A003990"/>
    <w:rsid w:val="6A0171F6"/>
    <w:rsid w:val="6A034FF8"/>
    <w:rsid w:val="6A052123"/>
    <w:rsid w:val="6A0C0DD4"/>
    <w:rsid w:val="6A0E0381"/>
    <w:rsid w:val="6A146706"/>
    <w:rsid w:val="6A154A4F"/>
    <w:rsid w:val="6A1567FD"/>
    <w:rsid w:val="6A1911E1"/>
    <w:rsid w:val="6A1929BA"/>
    <w:rsid w:val="6A192D06"/>
    <w:rsid w:val="6A1A02B8"/>
    <w:rsid w:val="6A211A26"/>
    <w:rsid w:val="6A22716C"/>
    <w:rsid w:val="6A2740C3"/>
    <w:rsid w:val="6A282A09"/>
    <w:rsid w:val="6A2B6577"/>
    <w:rsid w:val="6A2B76A8"/>
    <w:rsid w:val="6A2E1BEA"/>
    <w:rsid w:val="6A334E6B"/>
    <w:rsid w:val="6A340CBE"/>
    <w:rsid w:val="6A344270"/>
    <w:rsid w:val="6A356EA0"/>
    <w:rsid w:val="6A3655F2"/>
    <w:rsid w:val="6A3944D3"/>
    <w:rsid w:val="6A3F5A0D"/>
    <w:rsid w:val="6A4141B0"/>
    <w:rsid w:val="6A44068F"/>
    <w:rsid w:val="6A457A99"/>
    <w:rsid w:val="6A4718E8"/>
    <w:rsid w:val="6A475454"/>
    <w:rsid w:val="6A4B66C3"/>
    <w:rsid w:val="6A4E61B3"/>
    <w:rsid w:val="6A4F5574"/>
    <w:rsid w:val="6A506CB3"/>
    <w:rsid w:val="6A5125D0"/>
    <w:rsid w:val="6A55562D"/>
    <w:rsid w:val="6A585F8E"/>
    <w:rsid w:val="6A59526A"/>
    <w:rsid w:val="6A5D6BEF"/>
    <w:rsid w:val="6A5E5639"/>
    <w:rsid w:val="6A6257BB"/>
    <w:rsid w:val="6A647885"/>
    <w:rsid w:val="6A6732D2"/>
    <w:rsid w:val="6A696B49"/>
    <w:rsid w:val="6A6D1027"/>
    <w:rsid w:val="6A74002E"/>
    <w:rsid w:val="6A7509B6"/>
    <w:rsid w:val="6A7723E9"/>
    <w:rsid w:val="6A791ACA"/>
    <w:rsid w:val="6A796E42"/>
    <w:rsid w:val="6A7A2B04"/>
    <w:rsid w:val="6A7A652C"/>
    <w:rsid w:val="6A7C04A2"/>
    <w:rsid w:val="6A801A35"/>
    <w:rsid w:val="6A854819"/>
    <w:rsid w:val="6A8676FB"/>
    <w:rsid w:val="6A8809AC"/>
    <w:rsid w:val="6A89687F"/>
    <w:rsid w:val="6A8B4D12"/>
    <w:rsid w:val="6A8E32FC"/>
    <w:rsid w:val="6A8F0AB5"/>
    <w:rsid w:val="6A915B79"/>
    <w:rsid w:val="6A944545"/>
    <w:rsid w:val="6A992D4E"/>
    <w:rsid w:val="6A9B7CEE"/>
    <w:rsid w:val="6A9E2C97"/>
    <w:rsid w:val="6AA12AE3"/>
    <w:rsid w:val="6AA705FE"/>
    <w:rsid w:val="6AA874D5"/>
    <w:rsid w:val="6AAB0669"/>
    <w:rsid w:val="6AAB7162"/>
    <w:rsid w:val="6AAD5585"/>
    <w:rsid w:val="6AAD6066"/>
    <w:rsid w:val="6AB20F9C"/>
    <w:rsid w:val="6AB3295B"/>
    <w:rsid w:val="6AB504D7"/>
    <w:rsid w:val="6AB844F7"/>
    <w:rsid w:val="6AB951F1"/>
    <w:rsid w:val="6ABA0809"/>
    <w:rsid w:val="6ABB72F8"/>
    <w:rsid w:val="6ABE6E95"/>
    <w:rsid w:val="6ABF7BCC"/>
    <w:rsid w:val="6AC2755F"/>
    <w:rsid w:val="6AC344AB"/>
    <w:rsid w:val="6AC75A85"/>
    <w:rsid w:val="6ACA56D4"/>
    <w:rsid w:val="6ACE4BFE"/>
    <w:rsid w:val="6ACF6BF3"/>
    <w:rsid w:val="6AD06BC8"/>
    <w:rsid w:val="6AD61907"/>
    <w:rsid w:val="6AD72863"/>
    <w:rsid w:val="6AD761A5"/>
    <w:rsid w:val="6AD97668"/>
    <w:rsid w:val="6ADD6664"/>
    <w:rsid w:val="6ADE2447"/>
    <w:rsid w:val="6AE36947"/>
    <w:rsid w:val="6AEC79EF"/>
    <w:rsid w:val="6AEF4608"/>
    <w:rsid w:val="6AF25287"/>
    <w:rsid w:val="6AF26F87"/>
    <w:rsid w:val="6AF928D4"/>
    <w:rsid w:val="6AFB7A2B"/>
    <w:rsid w:val="6AFC30F6"/>
    <w:rsid w:val="6AFC62D7"/>
    <w:rsid w:val="6AFE3D60"/>
    <w:rsid w:val="6AFF2CF2"/>
    <w:rsid w:val="6AFF6F6E"/>
    <w:rsid w:val="6B005423"/>
    <w:rsid w:val="6B02769E"/>
    <w:rsid w:val="6B035AE5"/>
    <w:rsid w:val="6B0A38B6"/>
    <w:rsid w:val="6B0B7C00"/>
    <w:rsid w:val="6B106FC5"/>
    <w:rsid w:val="6B112899"/>
    <w:rsid w:val="6B116EEA"/>
    <w:rsid w:val="6B134D74"/>
    <w:rsid w:val="6B144D07"/>
    <w:rsid w:val="6B157E9A"/>
    <w:rsid w:val="6B191E8F"/>
    <w:rsid w:val="6B1B388E"/>
    <w:rsid w:val="6B1D005F"/>
    <w:rsid w:val="6B1F3888"/>
    <w:rsid w:val="6B1F3BCC"/>
    <w:rsid w:val="6B217328"/>
    <w:rsid w:val="6B251631"/>
    <w:rsid w:val="6B295720"/>
    <w:rsid w:val="6B2A62D8"/>
    <w:rsid w:val="6B2D7C93"/>
    <w:rsid w:val="6B3022A6"/>
    <w:rsid w:val="6B312899"/>
    <w:rsid w:val="6B332CDE"/>
    <w:rsid w:val="6B343BDB"/>
    <w:rsid w:val="6B391BFF"/>
    <w:rsid w:val="6B391E32"/>
    <w:rsid w:val="6B39798D"/>
    <w:rsid w:val="6B3A1E2C"/>
    <w:rsid w:val="6B3B4582"/>
    <w:rsid w:val="6B3F2078"/>
    <w:rsid w:val="6B417402"/>
    <w:rsid w:val="6B421874"/>
    <w:rsid w:val="6B421E4A"/>
    <w:rsid w:val="6B431148"/>
    <w:rsid w:val="6B4423E8"/>
    <w:rsid w:val="6B451364"/>
    <w:rsid w:val="6B472B04"/>
    <w:rsid w:val="6B4731FA"/>
    <w:rsid w:val="6B4C17C5"/>
    <w:rsid w:val="6B4C54FE"/>
    <w:rsid w:val="6B4F7230"/>
    <w:rsid w:val="6B5012ED"/>
    <w:rsid w:val="6B50533E"/>
    <w:rsid w:val="6B5103DD"/>
    <w:rsid w:val="6B5D22D9"/>
    <w:rsid w:val="6B6131CD"/>
    <w:rsid w:val="6B685053"/>
    <w:rsid w:val="6B6904C0"/>
    <w:rsid w:val="6B700221"/>
    <w:rsid w:val="6B743C27"/>
    <w:rsid w:val="6B765CB6"/>
    <w:rsid w:val="6B7B1522"/>
    <w:rsid w:val="6B7B3809"/>
    <w:rsid w:val="6B8022D8"/>
    <w:rsid w:val="6B8235F5"/>
    <w:rsid w:val="6B835D88"/>
    <w:rsid w:val="6B867A87"/>
    <w:rsid w:val="6B8D06F6"/>
    <w:rsid w:val="6B910D76"/>
    <w:rsid w:val="6B931167"/>
    <w:rsid w:val="6B9D4545"/>
    <w:rsid w:val="6B9D4684"/>
    <w:rsid w:val="6BA1343A"/>
    <w:rsid w:val="6BA178FD"/>
    <w:rsid w:val="6BA20BE9"/>
    <w:rsid w:val="6BA33F1B"/>
    <w:rsid w:val="6BA53C12"/>
    <w:rsid w:val="6BA95E6E"/>
    <w:rsid w:val="6BB17DF2"/>
    <w:rsid w:val="6BB3122F"/>
    <w:rsid w:val="6BB52525"/>
    <w:rsid w:val="6BB842FB"/>
    <w:rsid w:val="6BBD6D1F"/>
    <w:rsid w:val="6BBE2A3A"/>
    <w:rsid w:val="6BC02D96"/>
    <w:rsid w:val="6BC06C3D"/>
    <w:rsid w:val="6BC3062F"/>
    <w:rsid w:val="6BC43749"/>
    <w:rsid w:val="6BC524A5"/>
    <w:rsid w:val="6BC66EE0"/>
    <w:rsid w:val="6BC71D79"/>
    <w:rsid w:val="6BCA0158"/>
    <w:rsid w:val="6BCB3771"/>
    <w:rsid w:val="6BCE6A0A"/>
    <w:rsid w:val="6BD27646"/>
    <w:rsid w:val="6BD6616F"/>
    <w:rsid w:val="6BD9440F"/>
    <w:rsid w:val="6BE1584B"/>
    <w:rsid w:val="6BE50451"/>
    <w:rsid w:val="6BEA3CBA"/>
    <w:rsid w:val="6BED2E12"/>
    <w:rsid w:val="6BEF1FDE"/>
    <w:rsid w:val="6BF13623"/>
    <w:rsid w:val="6BF1596A"/>
    <w:rsid w:val="6BF227E1"/>
    <w:rsid w:val="6BF6073E"/>
    <w:rsid w:val="6BF808C2"/>
    <w:rsid w:val="6BF97BC7"/>
    <w:rsid w:val="6BFA36A4"/>
    <w:rsid w:val="6BFE2DB7"/>
    <w:rsid w:val="6C066102"/>
    <w:rsid w:val="6C1152F1"/>
    <w:rsid w:val="6C122315"/>
    <w:rsid w:val="6C1463D6"/>
    <w:rsid w:val="6C180827"/>
    <w:rsid w:val="6C1C419A"/>
    <w:rsid w:val="6C1C77E6"/>
    <w:rsid w:val="6C1D2AC3"/>
    <w:rsid w:val="6C1D494D"/>
    <w:rsid w:val="6C217AE9"/>
    <w:rsid w:val="6C2375E7"/>
    <w:rsid w:val="6C243013"/>
    <w:rsid w:val="6C263BD5"/>
    <w:rsid w:val="6C270A38"/>
    <w:rsid w:val="6C2B055A"/>
    <w:rsid w:val="6C2E1816"/>
    <w:rsid w:val="6C30791F"/>
    <w:rsid w:val="6C310D47"/>
    <w:rsid w:val="6C343478"/>
    <w:rsid w:val="6C3573F0"/>
    <w:rsid w:val="6C3A079D"/>
    <w:rsid w:val="6C3D3BAD"/>
    <w:rsid w:val="6C400C53"/>
    <w:rsid w:val="6C432240"/>
    <w:rsid w:val="6C4322E8"/>
    <w:rsid w:val="6C437B33"/>
    <w:rsid w:val="6C483F04"/>
    <w:rsid w:val="6C497C03"/>
    <w:rsid w:val="6C4A3569"/>
    <w:rsid w:val="6C4B1D18"/>
    <w:rsid w:val="6C4B29AA"/>
    <w:rsid w:val="6C501D6F"/>
    <w:rsid w:val="6C526881"/>
    <w:rsid w:val="6C535C8A"/>
    <w:rsid w:val="6C5532C3"/>
    <w:rsid w:val="6C5A59DC"/>
    <w:rsid w:val="6C5C1FC1"/>
    <w:rsid w:val="6C607F0F"/>
    <w:rsid w:val="6C6172B8"/>
    <w:rsid w:val="6C64701B"/>
    <w:rsid w:val="6C691F43"/>
    <w:rsid w:val="6C6F34D4"/>
    <w:rsid w:val="6C700663"/>
    <w:rsid w:val="6C7267A8"/>
    <w:rsid w:val="6C731F01"/>
    <w:rsid w:val="6C73395D"/>
    <w:rsid w:val="6C7452B0"/>
    <w:rsid w:val="6C795FD5"/>
    <w:rsid w:val="6C80227A"/>
    <w:rsid w:val="6C812B8B"/>
    <w:rsid w:val="6C862D3A"/>
    <w:rsid w:val="6C866A06"/>
    <w:rsid w:val="6C89702F"/>
    <w:rsid w:val="6C8B0B5C"/>
    <w:rsid w:val="6C8B39AB"/>
    <w:rsid w:val="6C8C422C"/>
    <w:rsid w:val="6C8C7A6F"/>
    <w:rsid w:val="6C8F1586"/>
    <w:rsid w:val="6C902169"/>
    <w:rsid w:val="6C906C56"/>
    <w:rsid w:val="6C925A3C"/>
    <w:rsid w:val="6C931A9E"/>
    <w:rsid w:val="6C932DD4"/>
    <w:rsid w:val="6C93689C"/>
    <w:rsid w:val="6C9670DA"/>
    <w:rsid w:val="6C9731CD"/>
    <w:rsid w:val="6C987408"/>
    <w:rsid w:val="6C9B4E47"/>
    <w:rsid w:val="6C9C4496"/>
    <w:rsid w:val="6CA553D7"/>
    <w:rsid w:val="6CA56094"/>
    <w:rsid w:val="6CA711D7"/>
    <w:rsid w:val="6CA803D3"/>
    <w:rsid w:val="6CA919FC"/>
    <w:rsid w:val="6CB273C9"/>
    <w:rsid w:val="6CB30550"/>
    <w:rsid w:val="6CB406F1"/>
    <w:rsid w:val="6CB449F5"/>
    <w:rsid w:val="6CB502BD"/>
    <w:rsid w:val="6CB63A06"/>
    <w:rsid w:val="6CB93542"/>
    <w:rsid w:val="6CB93DB8"/>
    <w:rsid w:val="6CBC11B2"/>
    <w:rsid w:val="6CBC45D8"/>
    <w:rsid w:val="6CC35840"/>
    <w:rsid w:val="6CC517F3"/>
    <w:rsid w:val="6CCA16F8"/>
    <w:rsid w:val="6CCA3F9D"/>
    <w:rsid w:val="6CCD53C8"/>
    <w:rsid w:val="6CD67079"/>
    <w:rsid w:val="6CD95483"/>
    <w:rsid w:val="6CD95F32"/>
    <w:rsid w:val="6CDA18A2"/>
    <w:rsid w:val="6CDB4437"/>
    <w:rsid w:val="6CE21E1F"/>
    <w:rsid w:val="6CE22156"/>
    <w:rsid w:val="6CE41F22"/>
    <w:rsid w:val="6CE53B30"/>
    <w:rsid w:val="6CE60925"/>
    <w:rsid w:val="6CF11AC6"/>
    <w:rsid w:val="6CF329BA"/>
    <w:rsid w:val="6CF44DF0"/>
    <w:rsid w:val="6CFB0F02"/>
    <w:rsid w:val="6D042655"/>
    <w:rsid w:val="6D056691"/>
    <w:rsid w:val="6D071136"/>
    <w:rsid w:val="6D0775FF"/>
    <w:rsid w:val="6D0B213A"/>
    <w:rsid w:val="6D0C13AB"/>
    <w:rsid w:val="6D0E2FA9"/>
    <w:rsid w:val="6D103752"/>
    <w:rsid w:val="6D145053"/>
    <w:rsid w:val="6D164D2A"/>
    <w:rsid w:val="6D1B3B34"/>
    <w:rsid w:val="6D203B4F"/>
    <w:rsid w:val="6D206E5D"/>
    <w:rsid w:val="6D210E83"/>
    <w:rsid w:val="6D25144D"/>
    <w:rsid w:val="6D261117"/>
    <w:rsid w:val="6D2905A7"/>
    <w:rsid w:val="6D2B404B"/>
    <w:rsid w:val="6D366643"/>
    <w:rsid w:val="6D392474"/>
    <w:rsid w:val="6D3E28F1"/>
    <w:rsid w:val="6D3E3FC6"/>
    <w:rsid w:val="6D3F0540"/>
    <w:rsid w:val="6D425BF0"/>
    <w:rsid w:val="6D46384F"/>
    <w:rsid w:val="6D4650F0"/>
    <w:rsid w:val="6D475141"/>
    <w:rsid w:val="6D48029F"/>
    <w:rsid w:val="6D484FDC"/>
    <w:rsid w:val="6D4A4A10"/>
    <w:rsid w:val="6D4B252A"/>
    <w:rsid w:val="6D4D3885"/>
    <w:rsid w:val="6D4D4DCB"/>
    <w:rsid w:val="6D537BE6"/>
    <w:rsid w:val="6D556EA2"/>
    <w:rsid w:val="6D5963CB"/>
    <w:rsid w:val="6D5C2D00"/>
    <w:rsid w:val="6D603E11"/>
    <w:rsid w:val="6D605FE2"/>
    <w:rsid w:val="6D6063B3"/>
    <w:rsid w:val="6D641020"/>
    <w:rsid w:val="6D64688D"/>
    <w:rsid w:val="6D665B56"/>
    <w:rsid w:val="6D692236"/>
    <w:rsid w:val="6D6A587F"/>
    <w:rsid w:val="6D793547"/>
    <w:rsid w:val="6D7E57FD"/>
    <w:rsid w:val="6D800432"/>
    <w:rsid w:val="6D805FC0"/>
    <w:rsid w:val="6D8151DD"/>
    <w:rsid w:val="6D836647"/>
    <w:rsid w:val="6D865F1B"/>
    <w:rsid w:val="6D8C550B"/>
    <w:rsid w:val="6D904050"/>
    <w:rsid w:val="6D97154F"/>
    <w:rsid w:val="6D9B34BE"/>
    <w:rsid w:val="6D9C0439"/>
    <w:rsid w:val="6D9D43D3"/>
    <w:rsid w:val="6D9E5A11"/>
    <w:rsid w:val="6D9E7E1B"/>
    <w:rsid w:val="6DA10941"/>
    <w:rsid w:val="6DA148BA"/>
    <w:rsid w:val="6DA25611"/>
    <w:rsid w:val="6DA2581C"/>
    <w:rsid w:val="6DA26B14"/>
    <w:rsid w:val="6DA87988"/>
    <w:rsid w:val="6DAB0348"/>
    <w:rsid w:val="6DAD778B"/>
    <w:rsid w:val="6DAE1F30"/>
    <w:rsid w:val="6DB13A3A"/>
    <w:rsid w:val="6DB2336A"/>
    <w:rsid w:val="6DB24DB2"/>
    <w:rsid w:val="6DB32809"/>
    <w:rsid w:val="6DB801D4"/>
    <w:rsid w:val="6DB84DE7"/>
    <w:rsid w:val="6DBB1BC2"/>
    <w:rsid w:val="6DBD1FDD"/>
    <w:rsid w:val="6DBF0FB3"/>
    <w:rsid w:val="6DBF6715"/>
    <w:rsid w:val="6DC22B76"/>
    <w:rsid w:val="6DC449DE"/>
    <w:rsid w:val="6DC51348"/>
    <w:rsid w:val="6DC5253D"/>
    <w:rsid w:val="6DCB6FD4"/>
    <w:rsid w:val="6DCF2CE6"/>
    <w:rsid w:val="6DD16EDF"/>
    <w:rsid w:val="6DD46CF2"/>
    <w:rsid w:val="6DD56554"/>
    <w:rsid w:val="6DD9544D"/>
    <w:rsid w:val="6DDC61D3"/>
    <w:rsid w:val="6DDD22AB"/>
    <w:rsid w:val="6DDD359C"/>
    <w:rsid w:val="6DDE2821"/>
    <w:rsid w:val="6DDE5856"/>
    <w:rsid w:val="6DE33A1C"/>
    <w:rsid w:val="6DE6733A"/>
    <w:rsid w:val="6DE867A6"/>
    <w:rsid w:val="6DEA67AC"/>
    <w:rsid w:val="6DEC5AC7"/>
    <w:rsid w:val="6DED46CF"/>
    <w:rsid w:val="6DEE0E0A"/>
    <w:rsid w:val="6DF007E5"/>
    <w:rsid w:val="6DF04957"/>
    <w:rsid w:val="6DF064B1"/>
    <w:rsid w:val="6DF244F6"/>
    <w:rsid w:val="6DF42363"/>
    <w:rsid w:val="6DF97A34"/>
    <w:rsid w:val="6E004FC9"/>
    <w:rsid w:val="6E0323F5"/>
    <w:rsid w:val="6E057080"/>
    <w:rsid w:val="6E0777CF"/>
    <w:rsid w:val="6E093B17"/>
    <w:rsid w:val="6E0A505A"/>
    <w:rsid w:val="6E0E54B4"/>
    <w:rsid w:val="6E1051A7"/>
    <w:rsid w:val="6E116621"/>
    <w:rsid w:val="6E166FE8"/>
    <w:rsid w:val="6E1A1A5F"/>
    <w:rsid w:val="6E1B1687"/>
    <w:rsid w:val="6E1E68D0"/>
    <w:rsid w:val="6E1F40EF"/>
    <w:rsid w:val="6E2E7ECC"/>
    <w:rsid w:val="6E3260A0"/>
    <w:rsid w:val="6E3774C6"/>
    <w:rsid w:val="6E3A0F28"/>
    <w:rsid w:val="6E3D200F"/>
    <w:rsid w:val="6E3F02ED"/>
    <w:rsid w:val="6E401E78"/>
    <w:rsid w:val="6E41188E"/>
    <w:rsid w:val="6E437EDC"/>
    <w:rsid w:val="6E44238C"/>
    <w:rsid w:val="6E497DDA"/>
    <w:rsid w:val="6E4A1ABC"/>
    <w:rsid w:val="6E4A2B78"/>
    <w:rsid w:val="6E4B6221"/>
    <w:rsid w:val="6E527FAF"/>
    <w:rsid w:val="6E531FEA"/>
    <w:rsid w:val="6E554DC4"/>
    <w:rsid w:val="6E5A482F"/>
    <w:rsid w:val="6E5A5DD9"/>
    <w:rsid w:val="6E5A63C0"/>
    <w:rsid w:val="6E5B2C4D"/>
    <w:rsid w:val="6E622BC2"/>
    <w:rsid w:val="6E623FDB"/>
    <w:rsid w:val="6E6317DE"/>
    <w:rsid w:val="6E6B367C"/>
    <w:rsid w:val="6E7350DE"/>
    <w:rsid w:val="6E737F96"/>
    <w:rsid w:val="6E741477"/>
    <w:rsid w:val="6E7747F3"/>
    <w:rsid w:val="6E7B6054"/>
    <w:rsid w:val="6E7D2BC3"/>
    <w:rsid w:val="6E7D7CCD"/>
    <w:rsid w:val="6E8D5438"/>
    <w:rsid w:val="6E8F356A"/>
    <w:rsid w:val="6E8F645E"/>
    <w:rsid w:val="6E900B48"/>
    <w:rsid w:val="6E9015E2"/>
    <w:rsid w:val="6E906D9A"/>
    <w:rsid w:val="6E907F61"/>
    <w:rsid w:val="6E917819"/>
    <w:rsid w:val="6E96318A"/>
    <w:rsid w:val="6E987BFB"/>
    <w:rsid w:val="6EA168B2"/>
    <w:rsid w:val="6EA92D42"/>
    <w:rsid w:val="6EAA15D3"/>
    <w:rsid w:val="6EAA6460"/>
    <w:rsid w:val="6EAE41BB"/>
    <w:rsid w:val="6EAF351C"/>
    <w:rsid w:val="6EB50D38"/>
    <w:rsid w:val="6EBB7281"/>
    <w:rsid w:val="6EBF0A70"/>
    <w:rsid w:val="6EC514C9"/>
    <w:rsid w:val="6EC638DC"/>
    <w:rsid w:val="6EC802E2"/>
    <w:rsid w:val="6EC95A6C"/>
    <w:rsid w:val="6ECC6EAA"/>
    <w:rsid w:val="6ECD6F73"/>
    <w:rsid w:val="6ED50C51"/>
    <w:rsid w:val="6ED62D99"/>
    <w:rsid w:val="6ED86F0E"/>
    <w:rsid w:val="6ED901DC"/>
    <w:rsid w:val="6EDD7B20"/>
    <w:rsid w:val="6EDF07F7"/>
    <w:rsid w:val="6EDF6561"/>
    <w:rsid w:val="6EE05058"/>
    <w:rsid w:val="6EE278BC"/>
    <w:rsid w:val="6EE30DDC"/>
    <w:rsid w:val="6EE8190A"/>
    <w:rsid w:val="6EEA254D"/>
    <w:rsid w:val="6EEB7F57"/>
    <w:rsid w:val="6EED1BAC"/>
    <w:rsid w:val="6EED21F6"/>
    <w:rsid w:val="6EEE586F"/>
    <w:rsid w:val="6EEE61B0"/>
    <w:rsid w:val="6EEF78E9"/>
    <w:rsid w:val="6EF0447F"/>
    <w:rsid w:val="6EF22060"/>
    <w:rsid w:val="6EF2710D"/>
    <w:rsid w:val="6EF410D7"/>
    <w:rsid w:val="6EF43A83"/>
    <w:rsid w:val="6EF466C4"/>
    <w:rsid w:val="6EF530A1"/>
    <w:rsid w:val="6EF67C97"/>
    <w:rsid w:val="6EF83D4F"/>
    <w:rsid w:val="6EF8673A"/>
    <w:rsid w:val="6EFD35C3"/>
    <w:rsid w:val="6F025DCF"/>
    <w:rsid w:val="6F061574"/>
    <w:rsid w:val="6F073C45"/>
    <w:rsid w:val="6F0825AF"/>
    <w:rsid w:val="6F102DBA"/>
    <w:rsid w:val="6F164459"/>
    <w:rsid w:val="6F1E43A6"/>
    <w:rsid w:val="6F21324B"/>
    <w:rsid w:val="6F26497C"/>
    <w:rsid w:val="6F265F5D"/>
    <w:rsid w:val="6F2802C8"/>
    <w:rsid w:val="6F292DCA"/>
    <w:rsid w:val="6F2A7BFA"/>
    <w:rsid w:val="6F2E7DDA"/>
    <w:rsid w:val="6F304C02"/>
    <w:rsid w:val="6F324E85"/>
    <w:rsid w:val="6F3516F0"/>
    <w:rsid w:val="6F352B5B"/>
    <w:rsid w:val="6F35691A"/>
    <w:rsid w:val="6F357F06"/>
    <w:rsid w:val="6F3A1D39"/>
    <w:rsid w:val="6F3B3C92"/>
    <w:rsid w:val="6F423505"/>
    <w:rsid w:val="6F4465C0"/>
    <w:rsid w:val="6F45513C"/>
    <w:rsid w:val="6F470F96"/>
    <w:rsid w:val="6F490CF7"/>
    <w:rsid w:val="6F4F4AAA"/>
    <w:rsid w:val="6F50261F"/>
    <w:rsid w:val="6F5E29F5"/>
    <w:rsid w:val="6F5E2B16"/>
    <w:rsid w:val="6F5F4A97"/>
    <w:rsid w:val="6F626D7D"/>
    <w:rsid w:val="6F6871DA"/>
    <w:rsid w:val="6F6921F3"/>
    <w:rsid w:val="6F6B5112"/>
    <w:rsid w:val="6F733DBA"/>
    <w:rsid w:val="6F734385"/>
    <w:rsid w:val="6F75755A"/>
    <w:rsid w:val="6F7635D9"/>
    <w:rsid w:val="6F795A4B"/>
    <w:rsid w:val="6F7A09DE"/>
    <w:rsid w:val="6F7C7DFB"/>
    <w:rsid w:val="6F8678BB"/>
    <w:rsid w:val="6F8A1914"/>
    <w:rsid w:val="6F8B168C"/>
    <w:rsid w:val="6F8B5420"/>
    <w:rsid w:val="6F8D0DA7"/>
    <w:rsid w:val="6F905D5E"/>
    <w:rsid w:val="6F90795A"/>
    <w:rsid w:val="6F91511B"/>
    <w:rsid w:val="6F945ADC"/>
    <w:rsid w:val="6F954C14"/>
    <w:rsid w:val="6F984176"/>
    <w:rsid w:val="6F9943FB"/>
    <w:rsid w:val="6F9B2EE1"/>
    <w:rsid w:val="6F9F4E1E"/>
    <w:rsid w:val="6F9F796A"/>
    <w:rsid w:val="6FA0258C"/>
    <w:rsid w:val="6FA14793"/>
    <w:rsid w:val="6FA36659"/>
    <w:rsid w:val="6FA67459"/>
    <w:rsid w:val="6FA73F25"/>
    <w:rsid w:val="6FA83C70"/>
    <w:rsid w:val="6FB00A34"/>
    <w:rsid w:val="6FB05248"/>
    <w:rsid w:val="6FB32635"/>
    <w:rsid w:val="6FB429BF"/>
    <w:rsid w:val="6FB56D97"/>
    <w:rsid w:val="6FB62E76"/>
    <w:rsid w:val="6FB85B7A"/>
    <w:rsid w:val="6FBC0BE0"/>
    <w:rsid w:val="6FC30AAA"/>
    <w:rsid w:val="6FC52EF9"/>
    <w:rsid w:val="6FC720F1"/>
    <w:rsid w:val="6FC75C65"/>
    <w:rsid w:val="6FC85E2C"/>
    <w:rsid w:val="6FC96D67"/>
    <w:rsid w:val="6FCE32B6"/>
    <w:rsid w:val="6FD17FA6"/>
    <w:rsid w:val="6FD227AB"/>
    <w:rsid w:val="6FD71BC4"/>
    <w:rsid w:val="6FD9651F"/>
    <w:rsid w:val="6FDC3811"/>
    <w:rsid w:val="6FDC42C0"/>
    <w:rsid w:val="6FDD1271"/>
    <w:rsid w:val="6FDD3B1C"/>
    <w:rsid w:val="6FDF3CDC"/>
    <w:rsid w:val="6FE34A6B"/>
    <w:rsid w:val="6FE57AEE"/>
    <w:rsid w:val="6FE91C9B"/>
    <w:rsid w:val="6FEB015A"/>
    <w:rsid w:val="6FEB230F"/>
    <w:rsid w:val="6FED5E2C"/>
    <w:rsid w:val="6FF067DB"/>
    <w:rsid w:val="6FF07067"/>
    <w:rsid w:val="6FF07EE6"/>
    <w:rsid w:val="6FF2313D"/>
    <w:rsid w:val="6FFC154E"/>
    <w:rsid w:val="700217E4"/>
    <w:rsid w:val="70023112"/>
    <w:rsid w:val="700328A5"/>
    <w:rsid w:val="7003452C"/>
    <w:rsid w:val="700417EE"/>
    <w:rsid w:val="70042073"/>
    <w:rsid w:val="7005350F"/>
    <w:rsid w:val="700716A5"/>
    <w:rsid w:val="700A0487"/>
    <w:rsid w:val="700E50E3"/>
    <w:rsid w:val="700F5E31"/>
    <w:rsid w:val="70106B3B"/>
    <w:rsid w:val="7013684B"/>
    <w:rsid w:val="701A383C"/>
    <w:rsid w:val="701B0935"/>
    <w:rsid w:val="701E45FC"/>
    <w:rsid w:val="701F107C"/>
    <w:rsid w:val="70241E66"/>
    <w:rsid w:val="7025628B"/>
    <w:rsid w:val="70264461"/>
    <w:rsid w:val="70273691"/>
    <w:rsid w:val="702B1EBA"/>
    <w:rsid w:val="702C3FBC"/>
    <w:rsid w:val="70310EDE"/>
    <w:rsid w:val="70314699"/>
    <w:rsid w:val="70366C57"/>
    <w:rsid w:val="70383D20"/>
    <w:rsid w:val="70394F27"/>
    <w:rsid w:val="703A1B90"/>
    <w:rsid w:val="703A636D"/>
    <w:rsid w:val="703B0F88"/>
    <w:rsid w:val="704020FA"/>
    <w:rsid w:val="704100DD"/>
    <w:rsid w:val="70424D68"/>
    <w:rsid w:val="7045173E"/>
    <w:rsid w:val="70457CBD"/>
    <w:rsid w:val="704B3F8A"/>
    <w:rsid w:val="704C2D5C"/>
    <w:rsid w:val="704D49D0"/>
    <w:rsid w:val="704E35F8"/>
    <w:rsid w:val="70514A1D"/>
    <w:rsid w:val="70531E2E"/>
    <w:rsid w:val="70535044"/>
    <w:rsid w:val="70570A82"/>
    <w:rsid w:val="70593D58"/>
    <w:rsid w:val="705D4044"/>
    <w:rsid w:val="705D4A5A"/>
    <w:rsid w:val="705E49C3"/>
    <w:rsid w:val="70617B1F"/>
    <w:rsid w:val="70626515"/>
    <w:rsid w:val="7064403B"/>
    <w:rsid w:val="7067263F"/>
    <w:rsid w:val="7068012C"/>
    <w:rsid w:val="706978A3"/>
    <w:rsid w:val="706C7393"/>
    <w:rsid w:val="70705916"/>
    <w:rsid w:val="70734FD7"/>
    <w:rsid w:val="7075483F"/>
    <w:rsid w:val="70756631"/>
    <w:rsid w:val="707B0601"/>
    <w:rsid w:val="707B75D6"/>
    <w:rsid w:val="707E46C2"/>
    <w:rsid w:val="708421A3"/>
    <w:rsid w:val="70852493"/>
    <w:rsid w:val="70864D6E"/>
    <w:rsid w:val="70875720"/>
    <w:rsid w:val="70877AB7"/>
    <w:rsid w:val="7088480A"/>
    <w:rsid w:val="70887F11"/>
    <w:rsid w:val="708B4499"/>
    <w:rsid w:val="708F1642"/>
    <w:rsid w:val="708F69B0"/>
    <w:rsid w:val="70931E31"/>
    <w:rsid w:val="70934326"/>
    <w:rsid w:val="70944183"/>
    <w:rsid w:val="70980188"/>
    <w:rsid w:val="70997A13"/>
    <w:rsid w:val="709A3F00"/>
    <w:rsid w:val="70A146F3"/>
    <w:rsid w:val="70A42689"/>
    <w:rsid w:val="70A47AAD"/>
    <w:rsid w:val="70A767C2"/>
    <w:rsid w:val="70A8611E"/>
    <w:rsid w:val="70AC039A"/>
    <w:rsid w:val="70AD38A1"/>
    <w:rsid w:val="70AD3C34"/>
    <w:rsid w:val="70AD4B2F"/>
    <w:rsid w:val="70AF0ACF"/>
    <w:rsid w:val="70B0078B"/>
    <w:rsid w:val="70B32E9A"/>
    <w:rsid w:val="70B3467E"/>
    <w:rsid w:val="70B623BC"/>
    <w:rsid w:val="70B71351"/>
    <w:rsid w:val="70BF3FA2"/>
    <w:rsid w:val="70C35629"/>
    <w:rsid w:val="70C4246F"/>
    <w:rsid w:val="70C621FC"/>
    <w:rsid w:val="70C94A83"/>
    <w:rsid w:val="70CA68C3"/>
    <w:rsid w:val="70CF5B89"/>
    <w:rsid w:val="70D1440A"/>
    <w:rsid w:val="70D14D89"/>
    <w:rsid w:val="70D22610"/>
    <w:rsid w:val="70D32843"/>
    <w:rsid w:val="70D7629B"/>
    <w:rsid w:val="70F200DC"/>
    <w:rsid w:val="70F353BF"/>
    <w:rsid w:val="70F405A5"/>
    <w:rsid w:val="70FB3284"/>
    <w:rsid w:val="70FC0454"/>
    <w:rsid w:val="70FC46DF"/>
    <w:rsid w:val="70FE623D"/>
    <w:rsid w:val="71027EBB"/>
    <w:rsid w:val="71081974"/>
    <w:rsid w:val="710A112E"/>
    <w:rsid w:val="710B069E"/>
    <w:rsid w:val="710B7897"/>
    <w:rsid w:val="710C55E8"/>
    <w:rsid w:val="710C7323"/>
    <w:rsid w:val="7113094E"/>
    <w:rsid w:val="71136E00"/>
    <w:rsid w:val="711508E9"/>
    <w:rsid w:val="71180135"/>
    <w:rsid w:val="71180F56"/>
    <w:rsid w:val="71202F46"/>
    <w:rsid w:val="7120442D"/>
    <w:rsid w:val="71214783"/>
    <w:rsid w:val="712A28E9"/>
    <w:rsid w:val="712D467C"/>
    <w:rsid w:val="712E2D97"/>
    <w:rsid w:val="71301CEE"/>
    <w:rsid w:val="7130216F"/>
    <w:rsid w:val="713022CF"/>
    <w:rsid w:val="713348C9"/>
    <w:rsid w:val="71362CDB"/>
    <w:rsid w:val="713673C6"/>
    <w:rsid w:val="7137174F"/>
    <w:rsid w:val="71377E61"/>
    <w:rsid w:val="713E2ADE"/>
    <w:rsid w:val="713F3299"/>
    <w:rsid w:val="71405FD6"/>
    <w:rsid w:val="71410352"/>
    <w:rsid w:val="71422E00"/>
    <w:rsid w:val="71472374"/>
    <w:rsid w:val="714814F4"/>
    <w:rsid w:val="714941CF"/>
    <w:rsid w:val="71496F90"/>
    <w:rsid w:val="714C0113"/>
    <w:rsid w:val="714D59F2"/>
    <w:rsid w:val="714F587F"/>
    <w:rsid w:val="71545F5F"/>
    <w:rsid w:val="71551C50"/>
    <w:rsid w:val="715A6BFB"/>
    <w:rsid w:val="715B4C45"/>
    <w:rsid w:val="715C1214"/>
    <w:rsid w:val="715C7408"/>
    <w:rsid w:val="71624DB8"/>
    <w:rsid w:val="71687792"/>
    <w:rsid w:val="716B3ED5"/>
    <w:rsid w:val="716B46E9"/>
    <w:rsid w:val="71714392"/>
    <w:rsid w:val="7173449A"/>
    <w:rsid w:val="71740D7B"/>
    <w:rsid w:val="71755904"/>
    <w:rsid w:val="71755DD4"/>
    <w:rsid w:val="71774485"/>
    <w:rsid w:val="717915C7"/>
    <w:rsid w:val="71795DAF"/>
    <w:rsid w:val="717F1F08"/>
    <w:rsid w:val="717F5212"/>
    <w:rsid w:val="71812596"/>
    <w:rsid w:val="71816EA0"/>
    <w:rsid w:val="71817659"/>
    <w:rsid w:val="7182039C"/>
    <w:rsid w:val="7186247D"/>
    <w:rsid w:val="71867F62"/>
    <w:rsid w:val="71874604"/>
    <w:rsid w:val="71875379"/>
    <w:rsid w:val="718A3381"/>
    <w:rsid w:val="718B5CF3"/>
    <w:rsid w:val="71900D29"/>
    <w:rsid w:val="7191430F"/>
    <w:rsid w:val="71917AA9"/>
    <w:rsid w:val="71922B26"/>
    <w:rsid w:val="7199327E"/>
    <w:rsid w:val="71995F66"/>
    <w:rsid w:val="719A1ED8"/>
    <w:rsid w:val="719A6E2E"/>
    <w:rsid w:val="719C06EE"/>
    <w:rsid w:val="719C2342"/>
    <w:rsid w:val="719F19B3"/>
    <w:rsid w:val="719F3CF4"/>
    <w:rsid w:val="71A7412C"/>
    <w:rsid w:val="71AA15DD"/>
    <w:rsid w:val="71AD1A11"/>
    <w:rsid w:val="71AD3953"/>
    <w:rsid w:val="71AD42FA"/>
    <w:rsid w:val="71AE21DA"/>
    <w:rsid w:val="71AE2EAA"/>
    <w:rsid w:val="71AF34FB"/>
    <w:rsid w:val="71AF5789"/>
    <w:rsid w:val="71B005CF"/>
    <w:rsid w:val="71B1073E"/>
    <w:rsid w:val="71B14CD6"/>
    <w:rsid w:val="71B162C4"/>
    <w:rsid w:val="71B2547D"/>
    <w:rsid w:val="71B25FE4"/>
    <w:rsid w:val="71B763EC"/>
    <w:rsid w:val="71B97871"/>
    <w:rsid w:val="71BE1864"/>
    <w:rsid w:val="71BE3C1E"/>
    <w:rsid w:val="71C02D12"/>
    <w:rsid w:val="71C06D2C"/>
    <w:rsid w:val="71C10075"/>
    <w:rsid w:val="71C25F61"/>
    <w:rsid w:val="71C53A60"/>
    <w:rsid w:val="71C816A4"/>
    <w:rsid w:val="71CC4952"/>
    <w:rsid w:val="71CF3736"/>
    <w:rsid w:val="71D6143D"/>
    <w:rsid w:val="71DC5282"/>
    <w:rsid w:val="71DD22F7"/>
    <w:rsid w:val="71DF1721"/>
    <w:rsid w:val="71E052AE"/>
    <w:rsid w:val="71E219DE"/>
    <w:rsid w:val="71E511AB"/>
    <w:rsid w:val="71E52241"/>
    <w:rsid w:val="71E60D48"/>
    <w:rsid w:val="71E610F2"/>
    <w:rsid w:val="71E83D6D"/>
    <w:rsid w:val="71E84D60"/>
    <w:rsid w:val="71EC784E"/>
    <w:rsid w:val="71EF7C2F"/>
    <w:rsid w:val="71F15F76"/>
    <w:rsid w:val="71F17B50"/>
    <w:rsid w:val="71F20FC1"/>
    <w:rsid w:val="71F25676"/>
    <w:rsid w:val="71F31B1A"/>
    <w:rsid w:val="71F43F91"/>
    <w:rsid w:val="71FB6829"/>
    <w:rsid w:val="71FC6940"/>
    <w:rsid w:val="72030772"/>
    <w:rsid w:val="72031631"/>
    <w:rsid w:val="72046544"/>
    <w:rsid w:val="72065EA2"/>
    <w:rsid w:val="7209622E"/>
    <w:rsid w:val="720A6E64"/>
    <w:rsid w:val="720B208F"/>
    <w:rsid w:val="720C38AD"/>
    <w:rsid w:val="720E7FE0"/>
    <w:rsid w:val="720F2993"/>
    <w:rsid w:val="720F40E3"/>
    <w:rsid w:val="721012C9"/>
    <w:rsid w:val="72127AC6"/>
    <w:rsid w:val="72176583"/>
    <w:rsid w:val="721B6B1A"/>
    <w:rsid w:val="721E46BD"/>
    <w:rsid w:val="72211982"/>
    <w:rsid w:val="72256A1F"/>
    <w:rsid w:val="72260534"/>
    <w:rsid w:val="7226670E"/>
    <w:rsid w:val="72273572"/>
    <w:rsid w:val="72275320"/>
    <w:rsid w:val="72285A32"/>
    <w:rsid w:val="722B36FD"/>
    <w:rsid w:val="722B3A90"/>
    <w:rsid w:val="722C301F"/>
    <w:rsid w:val="722F68ED"/>
    <w:rsid w:val="722F77C1"/>
    <w:rsid w:val="72301A23"/>
    <w:rsid w:val="72341D98"/>
    <w:rsid w:val="72370A45"/>
    <w:rsid w:val="723908C1"/>
    <w:rsid w:val="723E7C8E"/>
    <w:rsid w:val="724240C0"/>
    <w:rsid w:val="724526F5"/>
    <w:rsid w:val="724756EA"/>
    <w:rsid w:val="72483764"/>
    <w:rsid w:val="724B14F7"/>
    <w:rsid w:val="724B2FAE"/>
    <w:rsid w:val="724F4877"/>
    <w:rsid w:val="7250290B"/>
    <w:rsid w:val="72513FC6"/>
    <w:rsid w:val="725266CA"/>
    <w:rsid w:val="72591767"/>
    <w:rsid w:val="725951B6"/>
    <w:rsid w:val="725C5DD3"/>
    <w:rsid w:val="725F1E4C"/>
    <w:rsid w:val="72606F0D"/>
    <w:rsid w:val="72683C96"/>
    <w:rsid w:val="726C061F"/>
    <w:rsid w:val="72734A09"/>
    <w:rsid w:val="72784565"/>
    <w:rsid w:val="727A1E32"/>
    <w:rsid w:val="727C427D"/>
    <w:rsid w:val="727C4C9F"/>
    <w:rsid w:val="727F62B5"/>
    <w:rsid w:val="727F79E8"/>
    <w:rsid w:val="728043B4"/>
    <w:rsid w:val="72822800"/>
    <w:rsid w:val="72831581"/>
    <w:rsid w:val="728A0671"/>
    <w:rsid w:val="728C679D"/>
    <w:rsid w:val="728E4756"/>
    <w:rsid w:val="729448DE"/>
    <w:rsid w:val="72966B3B"/>
    <w:rsid w:val="729D1A86"/>
    <w:rsid w:val="729D55E2"/>
    <w:rsid w:val="729E3B26"/>
    <w:rsid w:val="729F135A"/>
    <w:rsid w:val="72A44F8E"/>
    <w:rsid w:val="72A853A0"/>
    <w:rsid w:val="72AB41A3"/>
    <w:rsid w:val="72AD34F5"/>
    <w:rsid w:val="72B172DF"/>
    <w:rsid w:val="72B31376"/>
    <w:rsid w:val="72B4060F"/>
    <w:rsid w:val="72B53685"/>
    <w:rsid w:val="72B55CF3"/>
    <w:rsid w:val="72B9646A"/>
    <w:rsid w:val="72BC1AE7"/>
    <w:rsid w:val="72BD635A"/>
    <w:rsid w:val="72BE467B"/>
    <w:rsid w:val="72C5427F"/>
    <w:rsid w:val="72C6271D"/>
    <w:rsid w:val="72C76B03"/>
    <w:rsid w:val="72C81A50"/>
    <w:rsid w:val="72D01153"/>
    <w:rsid w:val="72D054D2"/>
    <w:rsid w:val="72D059B7"/>
    <w:rsid w:val="72D25789"/>
    <w:rsid w:val="72D80D10"/>
    <w:rsid w:val="72D82ABE"/>
    <w:rsid w:val="72D92609"/>
    <w:rsid w:val="72DD6A6D"/>
    <w:rsid w:val="72E36EBE"/>
    <w:rsid w:val="72E51264"/>
    <w:rsid w:val="72E512AD"/>
    <w:rsid w:val="72E731FE"/>
    <w:rsid w:val="72E76513"/>
    <w:rsid w:val="72EB27F1"/>
    <w:rsid w:val="72EB459F"/>
    <w:rsid w:val="72EB5D86"/>
    <w:rsid w:val="72EC0317"/>
    <w:rsid w:val="72EC7AC9"/>
    <w:rsid w:val="72F21DD2"/>
    <w:rsid w:val="72F35B4A"/>
    <w:rsid w:val="72F97EE7"/>
    <w:rsid w:val="72FD2105"/>
    <w:rsid w:val="730211B8"/>
    <w:rsid w:val="730303A4"/>
    <w:rsid w:val="73055026"/>
    <w:rsid w:val="730604EF"/>
    <w:rsid w:val="7306363E"/>
    <w:rsid w:val="730D19DA"/>
    <w:rsid w:val="7311079A"/>
    <w:rsid w:val="7312758B"/>
    <w:rsid w:val="7313723A"/>
    <w:rsid w:val="73161F43"/>
    <w:rsid w:val="73170A23"/>
    <w:rsid w:val="73296078"/>
    <w:rsid w:val="732D2D0B"/>
    <w:rsid w:val="732D32A0"/>
    <w:rsid w:val="73304503"/>
    <w:rsid w:val="73337CF4"/>
    <w:rsid w:val="73363D1B"/>
    <w:rsid w:val="73387BF4"/>
    <w:rsid w:val="73392928"/>
    <w:rsid w:val="733C3A55"/>
    <w:rsid w:val="73446D26"/>
    <w:rsid w:val="73497518"/>
    <w:rsid w:val="734B109B"/>
    <w:rsid w:val="734B7F05"/>
    <w:rsid w:val="734E27FE"/>
    <w:rsid w:val="73511982"/>
    <w:rsid w:val="73535985"/>
    <w:rsid w:val="7359112F"/>
    <w:rsid w:val="735A1725"/>
    <w:rsid w:val="735E3748"/>
    <w:rsid w:val="736136AB"/>
    <w:rsid w:val="736213FF"/>
    <w:rsid w:val="73625C16"/>
    <w:rsid w:val="73633C05"/>
    <w:rsid w:val="73641C9F"/>
    <w:rsid w:val="73662B23"/>
    <w:rsid w:val="73686108"/>
    <w:rsid w:val="736D267D"/>
    <w:rsid w:val="73720CBB"/>
    <w:rsid w:val="737328C6"/>
    <w:rsid w:val="73741904"/>
    <w:rsid w:val="73747856"/>
    <w:rsid w:val="737629A2"/>
    <w:rsid w:val="73766479"/>
    <w:rsid w:val="737713BF"/>
    <w:rsid w:val="73775D0F"/>
    <w:rsid w:val="737B1C5A"/>
    <w:rsid w:val="737D5B56"/>
    <w:rsid w:val="737F118B"/>
    <w:rsid w:val="73816690"/>
    <w:rsid w:val="73827004"/>
    <w:rsid w:val="73851481"/>
    <w:rsid w:val="738549F4"/>
    <w:rsid w:val="738642C8"/>
    <w:rsid w:val="73865C96"/>
    <w:rsid w:val="738C2135"/>
    <w:rsid w:val="738D07B9"/>
    <w:rsid w:val="738D38A8"/>
    <w:rsid w:val="738D7384"/>
    <w:rsid w:val="73905147"/>
    <w:rsid w:val="739359D1"/>
    <w:rsid w:val="73963D9D"/>
    <w:rsid w:val="7397223A"/>
    <w:rsid w:val="739A5FC5"/>
    <w:rsid w:val="739F1189"/>
    <w:rsid w:val="73A33D2F"/>
    <w:rsid w:val="73A43727"/>
    <w:rsid w:val="73A82090"/>
    <w:rsid w:val="73A822C9"/>
    <w:rsid w:val="73A966D2"/>
    <w:rsid w:val="73AA5AE4"/>
    <w:rsid w:val="73B23B2A"/>
    <w:rsid w:val="73B57CE6"/>
    <w:rsid w:val="73B86170"/>
    <w:rsid w:val="73BC0856"/>
    <w:rsid w:val="73BD5745"/>
    <w:rsid w:val="73C10D42"/>
    <w:rsid w:val="73C72F6C"/>
    <w:rsid w:val="73C82B32"/>
    <w:rsid w:val="73D14FE1"/>
    <w:rsid w:val="73D15EE1"/>
    <w:rsid w:val="73D2266C"/>
    <w:rsid w:val="73D414D7"/>
    <w:rsid w:val="73D47729"/>
    <w:rsid w:val="73D50C4F"/>
    <w:rsid w:val="73D50F83"/>
    <w:rsid w:val="73D573C7"/>
    <w:rsid w:val="73D76087"/>
    <w:rsid w:val="73D76F2A"/>
    <w:rsid w:val="73DB31ED"/>
    <w:rsid w:val="73DD049E"/>
    <w:rsid w:val="73E208D9"/>
    <w:rsid w:val="73E32CDC"/>
    <w:rsid w:val="73E55492"/>
    <w:rsid w:val="73E75BF1"/>
    <w:rsid w:val="73E76E13"/>
    <w:rsid w:val="73E831D5"/>
    <w:rsid w:val="73EF3E5E"/>
    <w:rsid w:val="73F1163A"/>
    <w:rsid w:val="73F26D2D"/>
    <w:rsid w:val="73F41B79"/>
    <w:rsid w:val="73F456D6"/>
    <w:rsid w:val="73F83F5B"/>
    <w:rsid w:val="73FB24B9"/>
    <w:rsid w:val="73FE31E0"/>
    <w:rsid w:val="73FF1683"/>
    <w:rsid w:val="74075A0E"/>
    <w:rsid w:val="740808B1"/>
    <w:rsid w:val="740A6F00"/>
    <w:rsid w:val="740C06B5"/>
    <w:rsid w:val="740C220E"/>
    <w:rsid w:val="740F171D"/>
    <w:rsid w:val="74125DC7"/>
    <w:rsid w:val="74144CB8"/>
    <w:rsid w:val="741831C4"/>
    <w:rsid w:val="74191A1D"/>
    <w:rsid w:val="741A2052"/>
    <w:rsid w:val="741A31CF"/>
    <w:rsid w:val="741B2C62"/>
    <w:rsid w:val="741D1BD2"/>
    <w:rsid w:val="741D2E7E"/>
    <w:rsid w:val="741E0DCF"/>
    <w:rsid w:val="741E2BAD"/>
    <w:rsid w:val="74205599"/>
    <w:rsid w:val="74236CE6"/>
    <w:rsid w:val="74281276"/>
    <w:rsid w:val="742A6BFD"/>
    <w:rsid w:val="742C6668"/>
    <w:rsid w:val="742F25CA"/>
    <w:rsid w:val="742F617E"/>
    <w:rsid w:val="74393A30"/>
    <w:rsid w:val="7439625A"/>
    <w:rsid w:val="74397885"/>
    <w:rsid w:val="7442573E"/>
    <w:rsid w:val="744B2F52"/>
    <w:rsid w:val="745256F5"/>
    <w:rsid w:val="74561319"/>
    <w:rsid w:val="74585695"/>
    <w:rsid w:val="74597376"/>
    <w:rsid w:val="745F3497"/>
    <w:rsid w:val="745F7BBD"/>
    <w:rsid w:val="74616167"/>
    <w:rsid w:val="74636861"/>
    <w:rsid w:val="74654825"/>
    <w:rsid w:val="746608AD"/>
    <w:rsid w:val="74687A30"/>
    <w:rsid w:val="74701FB3"/>
    <w:rsid w:val="74756275"/>
    <w:rsid w:val="747726B7"/>
    <w:rsid w:val="7478573F"/>
    <w:rsid w:val="748922C2"/>
    <w:rsid w:val="748B129A"/>
    <w:rsid w:val="748D1B98"/>
    <w:rsid w:val="748F1CC1"/>
    <w:rsid w:val="748F4466"/>
    <w:rsid w:val="748F562D"/>
    <w:rsid w:val="74906B8D"/>
    <w:rsid w:val="749249D4"/>
    <w:rsid w:val="74953330"/>
    <w:rsid w:val="7495519E"/>
    <w:rsid w:val="7498294B"/>
    <w:rsid w:val="749C7093"/>
    <w:rsid w:val="749D06E5"/>
    <w:rsid w:val="749F58D2"/>
    <w:rsid w:val="749F5B61"/>
    <w:rsid w:val="74A0067E"/>
    <w:rsid w:val="74A3221A"/>
    <w:rsid w:val="74A41250"/>
    <w:rsid w:val="74A42250"/>
    <w:rsid w:val="74A52924"/>
    <w:rsid w:val="74A770DD"/>
    <w:rsid w:val="74A870C1"/>
    <w:rsid w:val="74AA03BB"/>
    <w:rsid w:val="74AB4B78"/>
    <w:rsid w:val="74AE62C2"/>
    <w:rsid w:val="74B01DC8"/>
    <w:rsid w:val="74B05B96"/>
    <w:rsid w:val="74B17BAA"/>
    <w:rsid w:val="74BB4445"/>
    <w:rsid w:val="74BE0771"/>
    <w:rsid w:val="74C21897"/>
    <w:rsid w:val="74C4105D"/>
    <w:rsid w:val="74C668D3"/>
    <w:rsid w:val="74C72A28"/>
    <w:rsid w:val="74CB0795"/>
    <w:rsid w:val="74CD6F79"/>
    <w:rsid w:val="74D177C5"/>
    <w:rsid w:val="74DD1D7F"/>
    <w:rsid w:val="74DE2A0B"/>
    <w:rsid w:val="74DF1EE2"/>
    <w:rsid w:val="74E05C18"/>
    <w:rsid w:val="74E0727D"/>
    <w:rsid w:val="74E669ED"/>
    <w:rsid w:val="74E765F7"/>
    <w:rsid w:val="74E92D60"/>
    <w:rsid w:val="74ED6504"/>
    <w:rsid w:val="74EE3575"/>
    <w:rsid w:val="74F04112"/>
    <w:rsid w:val="74F07E2D"/>
    <w:rsid w:val="74F675DD"/>
    <w:rsid w:val="74F7379A"/>
    <w:rsid w:val="74FF31E8"/>
    <w:rsid w:val="75010C15"/>
    <w:rsid w:val="7502317C"/>
    <w:rsid w:val="75040B57"/>
    <w:rsid w:val="75047B9A"/>
    <w:rsid w:val="750612FE"/>
    <w:rsid w:val="75061F3D"/>
    <w:rsid w:val="750A2CD7"/>
    <w:rsid w:val="750B2818"/>
    <w:rsid w:val="750E398C"/>
    <w:rsid w:val="7511530C"/>
    <w:rsid w:val="7517100B"/>
    <w:rsid w:val="751A66E4"/>
    <w:rsid w:val="751F3361"/>
    <w:rsid w:val="752403DF"/>
    <w:rsid w:val="752562A7"/>
    <w:rsid w:val="75273889"/>
    <w:rsid w:val="752860C7"/>
    <w:rsid w:val="75297601"/>
    <w:rsid w:val="752D2CE7"/>
    <w:rsid w:val="752E4C17"/>
    <w:rsid w:val="752F11C9"/>
    <w:rsid w:val="752F7C0C"/>
    <w:rsid w:val="75391BC9"/>
    <w:rsid w:val="753A7CF0"/>
    <w:rsid w:val="753F0D0D"/>
    <w:rsid w:val="754273AA"/>
    <w:rsid w:val="75461CFE"/>
    <w:rsid w:val="754654CA"/>
    <w:rsid w:val="754740C0"/>
    <w:rsid w:val="754A498B"/>
    <w:rsid w:val="755308A9"/>
    <w:rsid w:val="75554560"/>
    <w:rsid w:val="75554FEA"/>
    <w:rsid w:val="75575D0D"/>
    <w:rsid w:val="7558206A"/>
    <w:rsid w:val="75610128"/>
    <w:rsid w:val="7562662B"/>
    <w:rsid w:val="756275AD"/>
    <w:rsid w:val="756327B6"/>
    <w:rsid w:val="756602A5"/>
    <w:rsid w:val="75671AB5"/>
    <w:rsid w:val="756D69B3"/>
    <w:rsid w:val="756D7AD9"/>
    <w:rsid w:val="756E4E09"/>
    <w:rsid w:val="7570507A"/>
    <w:rsid w:val="75717D9C"/>
    <w:rsid w:val="757222FA"/>
    <w:rsid w:val="757802B4"/>
    <w:rsid w:val="75790299"/>
    <w:rsid w:val="75792336"/>
    <w:rsid w:val="757A60AE"/>
    <w:rsid w:val="757B1EB1"/>
    <w:rsid w:val="75831E5A"/>
    <w:rsid w:val="758344E6"/>
    <w:rsid w:val="75843FE0"/>
    <w:rsid w:val="75851897"/>
    <w:rsid w:val="758635BB"/>
    <w:rsid w:val="758B3DEF"/>
    <w:rsid w:val="75905FDC"/>
    <w:rsid w:val="7592333B"/>
    <w:rsid w:val="75926230"/>
    <w:rsid w:val="7592666F"/>
    <w:rsid w:val="75942843"/>
    <w:rsid w:val="759707DF"/>
    <w:rsid w:val="759727BC"/>
    <w:rsid w:val="75980C9B"/>
    <w:rsid w:val="75997B7D"/>
    <w:rsid w:val="759D55D8"/>
    <w:rsid w:val="759D63B2"/>
    <w:rsid w:val="759E0E3C"/>
    <w:rsid w:val="75A03D67"/>
    <w:rsid w:val="75A15A91"/>
    <w:rsid w:val="75A221D9"/>
    <w:rsid w:val="75A31763"/>
    <w:rsid w:val="75A35605"/>
    <w:rsid w:val="75A77B2C"/>
    <w:rsid w:val="75A86585"/>
    <w:rsid w:val="75AB6268"/>
    <w:rsid w:val="75AC28D0"/>
    <w:rsid w:val="75AE7B06"/>
    <w:rsid w:val="75B42E67"/>
    <w:rsid w:val="75BE10DA"/>
    <w:rsid w:val="75BE79EF"/>
    <w:rsid w:val="75C04DBB"/>
    <w:rsid w:val="75C27594"/>
    <w:rsid w:val="75C62A35"/>
    <w:rsid w:val="75C93AC3"/>
    <w:rsid w:val="75CA2E4F"/>
    <w:rsid w:val="75CA7AAF"/>
    <w:rsid w:val="75CA7E6C"/>
    <w:rsid w:val="75CF280D"/>
    <w:rsid w:val="75CF63FA"/>
    <w:rsid w:val="75D337D9"/>
    <w:rsid w:val="75D36ADB"/>
    <w:rsid w:val="75D46EC6"/>
    <w:rsid w:val="75D62159"/>
    <w:rsid w:val="75D708CF"/>
    <w:rsid w:val="75DD7C84"/>
    <w:rsid w:val="75DE09B5"/>
    <w:rsid w:val="75E660A2"/>
    <w:rsid w:val="75E67AAB"/>
    <w:rsid w:val="75E71B76"/>
    <w:rsid w:val="75E72D3C"/>
    <w:rsid w:val="75E8126A"/>
    <w:rsid w:val="75E93ECB"/>
    <w:rsid w:val="75EA3833"/>
    <w:rsid w:val="75EB22FE"/>
    <w:rsid w:val="75ED1CFB"/>
    <w:rsid w:val="75ED21CC"/>
    <w:rsid w:val="75EE06A0"/>
    <w:rsid w:val="75EF25B9"/>
    <w:rsid w:val="75EF7D3F"/>
    <w:rsid w:val="75F071FA"/>
    <w:rsid w:val="75F15606"/>
    <w:rsid w:val="75F515A6"/>
    <w:rsid w:val="75F56414"/>
    <w:rsid w:val="75F703CC"/>
    <w:rsid w:val="75F946B3"/>
    <w:rsid w:val="75FC2274"/>
    <w:rsid w:val="76061C99"/>
    <w:rsid w:val="7608339F"/>
    <w:rsid w:val="760A50E8"/>
    <w:rsid w:val="760B047B"/>
    <w:rsid w:val="760B5FAD"/>
    <w:rsid w:val="760D6F22"/>
    <w:rsid w:val="760F67F7"/>
    <w:rsid w:val="76113186"/>
    <w:rsid w:val="76123E57"/>
    <w:rsid w:val="761304E6"/>
    <w:rsid w:val="7614175F"/>
    <w:rsid w:val="76147D92"/>
    <w:rsid w:val="76164029"/>
    <w:rsid w:val="761D1FBA"/>
    <w:rsid w:val="762A1882"/>
    <w:rsid w:val="762A3062"/>
    <w:rsid w:val="762D3121"/>
    <w:rsid w:val="76373F9F"/>
    <w:rsid w:val="763C3822"/>
    <w:rsid w:val="763F4AC2"/>
    <w:rsid w:val="76407C2C"/>
    <w:rsid w:val="76422BFB"/>
    <w:rsid w:val="76442165"/>
    <w:rsid w:val="76447170"/>
    <w:rsid w:val="76455DD2"/>
    <w:rsid w:val="764566BC"/>
    <w:rsid w:val="76483EDB"/>
    <w:rsid w:val="764A782F"/>
    <w:rsid w:val="76501DAA"/>
    <w:rsid w:val="7653629B"/>
    <w:rsid w:val="765442AB"/>
    <w:rsid w:val="76563820"/>
    <w:rsid w:val="76571F4C"/>
    <w:rsid w:val="765B2BFB"/>
    <w:rsid w:val="765C5B11"/>
    <w:rsid w:val="765E166A"/>
    <w:rsid w:val="765F5101"/>
    <w:rsid w:val="76641927"/>
    <w:rsid w:val="766C7D03"/>
    <w:rsid w:val="76731A7C"/>
    <w:rsid w:val="76741CD0"/>
    <w:rsid w:val="767703AD"/>
    <w:rsid w:val="767956A9"/>
    <w:rsid w:val="76870527"/>
    <w:rsid w:val="768A40CF"/>
    <w:rsid w:val="768A7AFC"/>
    <w:rsid w:val="768B0E95"/>
    <w:rsid w:val="768C3BBD"/>
    <w:rsid w:val="768E0DAD"/>
    <w:rsid w:val="768E64A4"/>
    <w:rsid w:val="768F45A2"/>
    <w:rsid w:val="76913A3E"/>
    <w:rsid w:val="76923654"/>
    <w:rsid w:val="76941A88"/>
    <w:rsid w:val="769C079C"/>
    <w:rsid w:val="76A173D2"/>
    <w:rsid w:val="76A76C28"/>
    <w:rsid w:val="76AA6AFD"/>
    <w:rsid w:val="76AE4262"/>
    <w:rsid w:val="76AE78CC"/>
    <w:rsid w:val="76B455F0"/>
    <w:rsid w:val="76B572B5"/>
    <w:rsid w:val="76B72A50"/>
    <w:rsid w:val="76B74312"/>
    <w:rsid w:val="76C2183C"/>
    <w:rsid w:val="76C21A98"/>
    <w:rsid w:val="76C30F95"/>
    <w:rsid w:val="76C31861"/>
    <w:rsid w:val="76C41214"/>
    <w:rsid w:val="76C41F2D"/>
    <w:rsid w:val="76C4316A"/>
    <w:rsid w:val="76CF1D80"/>
    <w:rsid w:val="76D553FB"/>
    <w:rsid w:val="76DC5491"/>
    <w:rsid w:val="76E3321A"/>
    <w:rsid w:val="76E40641"/>
    <w:rsid w:val="76E61C4D"/>
    <w:rsid w:val="76E77774"/>
    <w:rsid w:val="76E825A2"/>
    <w:rsid w:val="76E9608B"/>
    <w:rsid w:val="76EA7590"/>
    <w:rsid w:val="76EB6C77"/>
    <w:rsid w:val="76EC4DA5"/>
    <w:rsid w:val="76EF2B9A"/>
    <w:rsid w:val="76EF745F"/>
    <w:rsid w:val="76F5418C"/>
    <w:rsid w:val="76F61660"/>
    <w:rsid w:val="76F71C44"/>
    <w:rsid w:val="76F96FD3"/>
    <w:rsid w:val="7704487E"/>
    <w:rsid w:val="77087B85"/>
    <w:rsid w:val="770B0456"/>
    <w:rsid w:val="770C0F88"/>
    <w:rsid w:val="770E3D60"/>
    <w:rsid w:val="771307F7"/>
    <w:rsid w:val="7714203C"/>
    <w:rsid w:val="77156C0C"/>
    <w:rsid w:val="771A18F7"/>
    <w:rsid w:val="771B5F51"/>
    <w:rsid w:val="771D42C7"/>
    <w:rsid w:val="771F14E4"/>
    <w:rsid w:val="771F74EA"/>
    <w:rsid w:val="77206011"/>
    <w:rsid w:val="77213C48"/>
    <w:rsid w:val="772167A9"/>
    <w:rsid w:val="77220DEB"/>
    <w:rsid w:val="77240098"/>
    <w:rsid w:val="772438D0"/>
    <w:rsid w:val="77273C7B"/>
    <w:rsid w:val="77293FBE"/>
    <w:rsid w:val="772D648D"/>
    <w:rsid w:val="772F5A6F"/>
    <w:rsid w:val="7731165A"/>
    <w:rsid w:val="773329B9"/>
    <w:rsid w:val="773547FB"/>
    <w:rsid w:val="77354894"/>
    <w:rsid w:val="77375108"/>
    <w:rsid w:val="7738027F"/>
    <w:rsid w:val="773846E1"/>
    <w:rsid w:val="77387FCF"/>
    <w:rsid w:val="773969F5"/>
    <w:rsid w:val="773976FF"/>
    <w:rsid w:val="773B2AE4"/>
    <w:rsid w:val="773B3E9E"/>
    <w:rsid w:val="773B54A3"/>
    <w:rsid w:val="77413963"/>
    <w:rsid w:val="77417E90"/>
    <w:rsid w:val="77530922"/>
    <w:rsid w:val="77567AD2"/>
    <w:rsid w:val="77591924"/>
    <w:rsid w:val="77592F2C"/>
    <w:rsid w:val="775F64FA"/>
    <w:rsid w:val="77625674"/>
    <w:rsid w:val="77637841"/>
    <w:rsid w:val="77642B72"/>
    <w:rsid w:val="776604ED"/>
    <w:rsid w:val="77692B7E"/>
    <w:rsid w:val="776A5616"/>
    <w:rsid w:val="776A5BFE"/>
    <w:rsid w:val="776A6D0B"/>
    <w:rsid w:val="776E649A"/>
    <w:rsid w:val="77723314"/>
    <w:rsid w:val="7772593D"/>
    <w:rsid w:val="77742D34"/>
    <w:rsid w:val="7775110C"/>
    <w:rsid w:val="77754C53"/>
    <w:rsid w:val="77772BB8"/>
    <w:rsid w:val="777B2D2E"/>
    <w:rsid w:val="777E01CE"/>
    <w:rsid w:val="777F1B62"/>
    <w:rsid w:val="777F79AC"/>
    <w:rsid w:val="77804A7E"/>
    <w:rsid w:val="77807ABF"/>
    <w:rsid w:val="7781756E"/>
    <w:rsid w:val="77845ECC"/>
    <w:rsid w:val="77875E4A"/>
    <w:rsid w:val="778B06E4"/>
    <w:rsid w:val="778E3D35"/>
    <w:rsid w:val="778F73CF"/>
    <w:rsid w:val="77916D31"/>
    <w:rsid w:val="77975012"/>
    <w:rsid w:val="77984AFF"/>
    <w:rsid w:val="779C40BA"/>
    <w:rsid w:val="77A11420"/>
    <w:rsid w:val="77A70641"/>
    <w:rsid w:val="77A879E2"/>
    <w:rsid w:val="77AC60C5"/>
    <w:rsid w:val="77B92EBE"/>
    <w:rsid w:val="77BB0BA3"/>
    <w:rsid w:val="77BB22DB"/>
    <w:rsid w:val="77BD2462"/>
    <w:rsid w:val="77BE3715"/>
    <w:rsid w:val="77BF1B6E"/>
    <w:rsid w:val="77C03DA9"/>
    <w:rsid w:val="77C10E5A"/>
    <w:rsid w:val="77C22368"/>
    <w:rsid w:val="77C36767"/>
    <w:rsid w:val="77C56E51"/>
    <w:rsid w:val="77C86366"/>
    <w:rsid w:val="77CE06F7"/>
    <w:rsid w:val="77CF2F6D"/>
    <w:rsid w:val="77CF59A4"/>
    <w:rsid w:val="77D01ACB"/>
    <w:rsid w:val="77D04A6C"/>
    <w:rsid w:val="77D2544D"/>
    <w:rsid w:val="77D31BCF"/>
    <w:rsid w:val="77D336DA"/>
    <w:rsid w:val="77D47CF8"/>
    <w:rsid w:val="77D6073E"/>
    <w:rsid w:val="77D61EF3"/>
    <w:rsid w:val="77D838B7"/>
    <w:rsid w:val="77D94E97"/>
    <w:rsid w:val="77DA1086"/>
    <w:rsid w:val="77DC4C0A"/>
    <w:rsid w:val="77DD1094"/>
    <w:rsid w:val="77DF041A"/>
    <w:rsid w:val="77E027E4"/>
    <w:rsid w:val="77E03FEC"/>
    <w:rsid w:val="77E27497"/>
    <w:rsid w:val="77E6054E"/>
    <w:rsid w:val="77E80483"/>
    <w:rsid w:val="77EB5041"/>
    <w:rsid w:val="77ED4FF7"/>
    <w:rsid w:val="77EF0C05"/>
    <w:rsid w:val="77EF68E0"/>
    <w:rsid w:val="77F27ED0"/>
    <w:rsid w:val="77F33325"/>
    <w:rsid w:val="77F709CD"/>
    <w:rsid w:val="77F82FB9"/>
    <w:rsid w:val="77F92D87"/>
    <w:rsid w:val="77F9775E"/>
    <w:rsid w:val="77FA2920"/>
    <w:rsid w:val="77FA59AC"/>
    <w:rsid w:val="77FB3937"/>
    <w:rsid w:val="78000AED"/>
    <w:rsid w:val="7801712D"/>
    <w:rsid w:val="780305DD"/>
    <w:rsid w:val="780676A6"/>
    <w:rsid w:val="780E7C1D"/>
    <w:rsid w:val="78102528"/>
    <w:rsid w:val="781118C4"/>
    <w:rsid w:val="78115C5D"/>
    <w:rsid w:val="78120ADF"/>
    <w:rsid w:val="78174088"/>
    <w:rsid w:val="781862C5"/>
    <w:rsid w:val="781908A1"/>
    <w:rsid w:val="781B333D"/>
    <w:rsid w:val="781B5927"/>
    <w:rsid w:val="781C2200"/>
    <w:rsid w:val="781E4F76"/>
    <w:rsid w:val="781F13E6"/>
    <w:rsid w:val="782235C9"/>
    <w:rsid w:val="78290695"/>
    <w:rsid w:val="782C1CAF"/>
    <w:rsid w:val="78306EF8"/>
    <w:rsid w:val="78342545"/>
    <w:rsid w:val="78345B0C"/>
    <w:rsid w:val="783734E3"/>
    <w:rsid w:val="783A585E"/>
    <w:rsid w:val="783A64E1"/>
    <w:rsid w:val="783D6C2A"/>
    <w:rsid w:val="7842003B"/>
    <w:rsid w:val="78420308"/>
    <w:rsid w:val="784457DF"/>
    <w:rsid w:val="784773D6"/>
    <w:rsid w:val="78493A25"/>
    <w:rsid w:val="78493ABD"/>
    <w:rsid w:val="784C0761"/>
    <w:rsid w:val="784C342E"/>
    <w:rsid w:val="784C42A1"/>
    <w:rsid w:val="784D2EA4"/>
    <w:rsid w:val="784D34EB"/>
    <w:rsid w:val="7850309F"/>
    <w:rsid w:val="78573416"/>
    <w:rsid w:val="78591FAB"/>
    <w:rsid w:val="785A3109"/>
    <w:rsid w:val="785B244B"/>
    <w:rsid w:val="785F0D9A"/>
    <w:rsid w:val="785F3522"/>
    <w:rsid w:val="785F412F"/>
    <w:rsid w:val="7866074F"/>
    <w:rsid w:val="78674191"/>
    <w:rsid w:val="78677CF6"/>
    <w:rsid w:val="786A065C"/>
    <w:rsid w:val="786A7724"/>
    <w:rsid w:val="786B116D"/>
    <w:rsid w:val="786E313E"/>
    <w:rsid w:val="786F17CF"/>
    <w:rsid w:val="786F23D4"/>
    <w:rsid w:val="78706008"/>
    <w:rsid w:val="78747301"/>
    <w:rsid w:val="78862E3C"/>
    <w:rsid w:val="78874630"/>
    <w:rsid w:val="78874E28"/>
    <w:rsid w:val="78886C20"/>
    <w:rsid w:val="788B388D"/>
    <w:rsid w:val="7893215C"/>
    <w:rsid w:val="78943B3E"/>
    <w:rsid w:val="789A08ED"/>
    <w:rsid w:val="789D68F7"/>
    <w:rsid w:val="78A0407E"/>
    <w:rsid w:val="78B13B95"/>
    <w:rsid w:val="78B638A1"/>
    <w:rsid w:val="78BA279B"/>
    <w:rsid w:val="78BB377B"/>
    <w:rsid w:val="78BC15CD"/>
    <w:rsid w:val="78BD6CEF"/>
    <w:rsid w:val="78C30F99"/>
    <w:rsid w:val="78C53F90"/>
    <w:rsid w:val="78C6702F"/>
    <w:rsid w:val="78CA4C57"/>
    <w:rsid w:val="78CE1DD7"/>
    <w:rsid w:val="78CF6742"/>
    <w:rsid w:val="78D0282A"/>
    <w:rsid w:val="78D15A63"/>
    <w:rsid w:val="78D22B94"/>
    <w:rsid w:val="78D4194A"/>
    <w:rsid w:val="78D41F79"/>
    <w:rsid w:val="78D65E22"/>
    <w:rsid w:val="78D67798"/>
    <w:rsid w:val="78DC301F"/>
    <w:rsid w:val="78DD117B"/>
    <w:rsid w:val="78E2591D"/>
    <w:rsid w:val="78E45AD4"/>
    <w:rsid w:val="78E52B1B"/>
    <w:rsid w:val="78E57CE3"/>
    <w:rsid w:val="78E77D14"/>
    <w:rsid w:val="78E814AE"/>
    <w:rsid w:val="78ED7955"/>
    <w:rsid w:val="78EE303B"/>
    <w:rsid w:val="78F054F0"/>
    <w:rsid w:val="78F05D23"/>
    <w:rsid w:val="78F404FA"/>
    <w:rsid w:val="78FB09AF"/>
    <w:rsid w:val="78FB431C"/>
    <w:rsid w:val="78FB555F"/>
    <w:rsid w:val="78FB5795"/>
    <w:rsid w:val="790038CE"/>
    <w:rsid w:val="79020525"/>
    <w:rsid w:val="79053EE1"/>
    <w:rsid w:val="7907723D"/>
    <w:rsid w:val="7911055E"/>
    <w:rsid w:val="79144124"/>
    <w:rsid w:val="79161B4D"/>
    <w:rsid w:val="791660EE"/>
    <w:rsid w:val="79190AD3"/>
    <w:rsid w:val="79194B10"/>
    <w:rsid w:val="791B462A"/>
    <w:rsid w:val="791D2454"/>
    <w:rsid w:val="791D7C3F"/>
    <w:rsid w:val="792A406D"/>
    <w:rsid w:val="792B1FB4"/>
    <w:rsid w:val="792C14B2"/>
    <w:rsid w:val="792D44A9"/>
    <w:rsid w:val="7935251E"/>
    <w:rsid w:val="79354F75"/>
    <w:rsid w:val="79390502"/>
    <w:rsid w:val="793B4935"/>
    <w:rsid w:val="79404F19"/>
    <w:rsid w:val="794404C5"/>
    <w:rsid w:val="7947274B"/>
    <w:rsid w:val="79474AF0"/>
    <w:rsid w:val="79495C9E"/>
    <w:rsid w:val="794C6182"/>
    <w:rsid w:val="794D2B09"/>
    <w:rsid w:val="79500774"/>
    <w:rsid w:val="795072C9"/>
    <w:rsid w:val="79523052"/>
    <w:rsid w:val="79523D2C"/>
    <w:rsid w:val="795341B9"/>
    <w:rsid w:val="79556C16"/>
    <w:rsid w:val="795944A4"/>
    <w:rsid w:val="795D77E1"/>
    <w:rsid w:val="795F3D12"/>
    <w:rsid w:val="79613CDC"/>
    <w:rsid w:val="79642941"/>
    <w:rsid w:val="79642C17"/>
    <w:rsid w:val="79660710"/>
    <w:rsid w:val="796654C2"/>
    <w:rsid w:val="79674B9C"/>
    <w:rsid w:val="796C2E41"/>
    <w:rsid w:val="797001F5"/>
    <w:rsid w:val="79700DC2"/>
    <w:rsid w:val="79714D7D"/>
    <w:rsid w:val="797177C8"/>
    <w:rsid w:val="79752E15"/>
    <w:rsid w:val="79764DDF"/>
    <w:rsid w:val="797A097F"/>
    <w:rsid w:val="797A70A5"/>
    <w:rsid w:val="797B09EE"/>
    <w:rsid w:val="797D530B"/>
    <w:rsid w:val="797E0D1B"/>
    <w:rsid w:val="797F34EE"/>
    <w:rsid w:val="798069F7"/>
    <w:rsid w:val="79826988"/>
    <w:rsid w:val="798417F7"/>
    <w:rsid w:val="798B318D"/>
    <w:rsid w:val="798D0681"/>
    <w:rsid w:val="798D6F68"/>
    <w:rsid w:val="798E509A"/>
    <w:rsid w:val="79923096"/>
    <w:rsid w:val="799263DC"/>
    <w:rsid w:val="79991609"/>
    <w:rsid w:val="799979B2"/>
    <w:rsid w:val="799D13C9"/>
    <w:rsid w:val="799F3431"/>
    <w:rsid w:val="799F7E92"/>
    <w:rsid w:val="79A050D4"/>
    <w:rsid w:val="79A114EA"/>
    <w:rsid w:val="79A2466C"/>
    <w:rsid w:val="79A25E61"/>
    <w:rsid w:val="79A43783"/>
    <w:rsid w:val="79A67C92"/>
    <w:rsid w:val="79A73BCA"/>
    <w:rsid w:val="79A84848"/>
    <w:rsid w:val="79AC6FE9"/>
    <w:rsid w:val="79AD6A52"/>
    <w:rsid w:val="79B01329"/>
    <w:rsid w:val="79B770C8"/>
    <w:rsid w:val="79BA4009"/>
    <w:rsid w:val="79BF295E"/>
    <w:rsid w:val="79C344C3"/>
    <w:rsid w:val="79C40A7C"/>
    <w:rsid w:val="79CC6BE2"/>
    <w:rsid w:val="79D07831"/>
    <w:rsid w:val="79D20267"/>
    <w:rsid w:val="79D92BDA"/>
    <w:rsid w:val="79DD547E"/>
    <w:rsid w:val="79DF7652"/>
    <w:rsid w:val="79E30C79"/>
    <w:rsid w:val="79E608A3"/>
    <w:rsid w:val="79E7495E"/>
    <w:rsid w:val="79EA178A"/>
    <w:rsid w:val="79F30E48"/>
    <w:rsid w:val="79F37DEF"/>
    <w:rsid w:val="79F44681"/>
    <w:rsid w:val="79F54862"/>
    <w:rsid w:val="79FB3871"/>
    <w:rsid w:val="79FC63A6"/>
    <w:rsid w:val="79FF69CB"/>
    <w:rsid w:val="7A025F50"/>
    <w:rsid w:val="7A025FD3"/>
    <w:rsid w:val="7A0458F5"/>
    <w:rsid w:val="7A062CD5"/>
    <w:rsid w:val="7A0A7036"/>
    <w:rsid w:val="7A0E7515"/>
    <w:rsid w:val="7A150154"/>
    <w:rsid w:val="7A156A2A"/>
    <w:rsid w:val="7A1703E2"/>
    <w:rsid w:val="7A1712C1"/>
    <w:rsid w:val="7A1877A3"/>
    <w:rsid w:val="7A210F88"/>
    <w:rsid w:val="7A241936"/>
    <w:rsid w:val="7A25767C"/>
    <w:rsid w:val="7A26094E"/>
    <w:rsid w:val="7A270F8C"/>
    <w:rsid w:val="7A277CB5"/>
    <w:rsid w:val="7A2E2689"/>
    <w:rsid w:val="7A322E84"/>
    <w:rsid w:val="7A3567B2"/>
    <w:rsid w:val="7A364F21"/>
    <w:rsid w:val="7A37631C"/>
    <w:rsid w:val="7A376B34"/>
    <w:rsid w:val="7A3E7DAF"/>
    <w:rsid w:val="7A425EC1"/>
    <w:rsid w:val="7A4647B1"/>
    <w:rsid w:val="7A470E49"/>
    <w:rsid w:val="7A483077"/>
    <w:rsid w:val="7A48677B"/>
    <w:rsid w:val="7A497DF2"/>
    <w:rsid w:val="7A4B4EC3"/>
    <w:rsid w:val="7A4D5B40"/>
    <w:rsid w:val="7A503628"/>
    <w:rsid w:val="7A532594"/>
    <w:rsid w:val="7A553E2B"/>
    <w:rsid w:val="7A57001C"/>
    <w:rsid w:val="7A5934C4"/>
    <w:rsid w:val="7A5A101B"/>
    <w:rsid w:val="7A5B3D8A"/>
    <w:rsid w:val="7A5C0456"/>
    <w:rsid w:val="7A5C180C"/>
    <w:rsid w:val="7A5E257D"/>
    <w:rsid w:val="7A5E43DE"/>
    <w:rsid w:val="7A622BF4"/>
    <w:rsid w:val="7A656371"/>
    <w:rsid w:val="7A661495"/>
    <w:rsid w:val="7A674A4B"/>
    <w:rsid w:val="7A692D2D"/>
    <w:rsid w:val="7A6B4410"/>
    <w:rsid w:val="7A6F1F5A"/>
    <w:rsid w:val="7A7328CE"/>
    <w:rsid w:val="7A741702"/>
    <w:rsid w:val="7A755881"/>
    <w:rsid w:val="7A7804B6"/>
    <w:rsid w:val="7A7D6BBE"/>
    <w:rsid w:val="7A837B2B"/>
    <w:rsid w:val="7A86765A"/>
    <w:rsid w:val="7A867ECF"/>
    <w:rsid w:val="7A8C1740"/>
    <w:rsid w:val="7A9027C0"/>
    <w:rsid w:val="7A922582"/>
    <w:rsid w:val="7A9355FA"/>
    <w:rsid w:val="7A9C4F6D"/>
    <w:rsid w:val="7AA22819"/>
    <w:rsid w:val="7AA32BB5"/>
    <w:rsid w:val="7AA51FC9"/>
    <w:rsid w:val="7AA716F4"/>
    <w:rsid w:val="7AAD245A"/>
    <w:rsid w:val="7AAF47D8"/>
    <w:rsid w:val="7AB1502C"/>
    <w:rsid w:val="7AB43E11"/>
    <w:rsid w:val="7AB756AF"/>
    <w:rsid w:val="7ABC33E7"/>
    <w:rsid w:val="7AC04E81"/>
    <w:rsid w:val="7AC07852"/>
    <w:rsid w:val="7AC23AEA"/>
    <w:rsid w:val="7AC34054"/>
    <w:rsid w:val="7AC5541E"/>
    <w:rsid w:val="7AC5566B"/>
    <w:rsid w:val="7AC868A1"/>
    <w:rsid w:val="7ACC07B6"/>
    <w:rsid w:val="7AD009B5"/>
    <w:rsid w:val="7AD30CEB"/>
    <w:rsid w:val="7AD3784C"/>
    <w:rsid w:val="7AD402BE"/>
    <w:rsid w:val="7AD41DBD"/>
    <w:rsid w:val="7AD718AD"/>
    <w:rsid w:val="7ADA7CBB"/>
    <w:rsid w:val="7ADB3DCB"/>
    <w:rsid w:val="7ADC79D4"/>
    <w:rsid w:val="7ADD4734"/>
    <w:rsid w:val="7AE038D6"/>
    <w:rsid w:val="7AE30252"/>
    <w:rsid w:val="7AE429B7"/>
    <w:rsid w:val="7AE814D6"/>
    <w:rsid w:val="7AE8391F"/>
    <w:rsid w:val="7AEA1997"/>
    <w:rsid w:val="7AEA7832"/>
    <w:rsid w:val="7AED3181"/>
    <w:rsid w:val="7AF8123B"/>
    <w:rsid w:val="7AFB1F26"/>
    <w:rsid w:val="7AFC778A"/>
    <w:rsid w:val="7B014634"/>
    <w:rsid w:val="7B0710AC"/>
    <w:rsid w:val="7B080BA3"/>
    <w:rsid w:val="7B083092"/>
    <w:rsid w:val="7B0A7644"/>
    <w:rsid w:val="7B0B0CDB"/>
    <w:rsid w:val="7B0E6F1F"/>
    <w:rsid w:val="7B0F654B"/>
    <w:rsid w:val="7B1253F5"/>
    <w:rsid w:val="7B13268F"/>
    <w:rsid w:val="7B14652E"/>
    <w:rsid w:val="7B16023A"/>
    <w:rsid w:val="7B18439F"/>
    <w:rsid w:val="7B1B6449"/>
    <w:rsid w:val="7B2324A0"/>
    <w:rsid w:val="7B241ECB"/>
    <w:rsid w:val="7B255AA6"/>
    <w:rsid w:val="7B296D6E"/>
    <w:rsid w:val="7B2B09DD"/>
    <w:rsid w:val="7B2B61AA"/>
    <w:rsid w:val="7B2F48C0"/>
    <w:rsid w:val="7B352377"/>
    <w:rsid w:val="7B371FF7"/>
    <w:rsid w:val="7B372138"/>
    <w:rsid w:val="7B3B58BA"/>
    <w:rsid w:val="7B430CF1"/>
    <w:rsid w:val="7B4464A9"/>
    <w:rsid w:val="7B4678E9"/>
    <w:rsid w:val="7B4E0D0E"/>
    <w:rsid w:val="7B4F478B"/>
    <w:rsid w:val="7B5245D2"/>
    <w:rsid w:val="7B530851"/>
    <w:rsid w:val="7B560F3A"/>
    <w:rsid w:val="7B587437"/>
    <w:rsid w:val="7B5A4958"/>
    <w:rsid w:val="7B5B41CA"/>
    <w:rsid w:val="7B5F7ABC"/>
    <w:rsid w:val="7B6018A2"/>
    <w:rsid w:val="7B6337D4"/>
    <w:rsid w:val="7B635A45"/>
    <w:rsid w:val="7B673CF6"/>
    <w:rsid w:val="7B694BFB"/>
    <w:rsid w:val="7B6969A9"/>
    <w:rsid w:val="7B6D5212"/>
    <w:rsid w:val="7B6E4EE8"/>
    <w:rsid w:val="7B711D02"/>
    <w:rsid w:val="7B72201C"/>
    <w:rsid w:val="7B741A76"/>
    <w:rsid w:val="7B744C1B"/>
    <w:rsid w:val="7B791DCB"/>
    <w:rsid w:val="7B7A5986"/>
    <w:rsid w:val="7B7A6E63"/>
    <w:rsid w:val="7B7C2014"/>
    <w:rsid w:val="7B7D097F"/>
    <w:rsid w:val="7B823C68"/>
    <w:rsid w:val="7B826770"/>
    <w:rsid w:val="7B840072"/>
    <w:rsid w:val="7B851309"/>
    <w:rsid w:val="7B856AE2"/>
    <w:rsid w:val="7B861242"/>
    <w:rsid w:val="7B89441B"/>
    <w:rsid w:val="7B8C2698"/>
    <w:rsid w:val="7B8C61CD"/>
    <w:rsid w:val="7B8E046E"/>
    <w:rsid w:val="7B9048CE"/>
    <w:rsid w:val="7B917FFB"/>
    <w:rsid w:val="7B986292"/>
    <w:rsid w:val="7B9D48A5"/>
    <w:rsid w:val="7BA44CDF"/>
    <w:rsid w:val="7BA6052A"/>
    <w:rsid w:val="7BA81F11"/>
    <w:rsid w:val="7BAB7A15"/>
    <w:rsid w:val="7BAC7E17"/>
    <w:rsid w:val="7BAF1F63"/>
    <w:rsid w:val="7BAF3260"/>
    <w:rsid w:val="7BB24E62"/>
    <w:rsid w:val="7BB265A2"/>
    <w:rsid w:val="7BB276F9"/>
    <w:rsid w:val="7BB53CC5"/>
    <w:rsid w:val="7BBA0FB3"/>
    <w:rsid w:val="7BBE5BBE"/>
    <w:rsid w:val="7BBF3BED"/>
    <w:rsid w:val="7BC0579C"/>
    <w:rsid w:val="7BC46AED"/>
    <w:rsid w:val="7BC91165"/>
    <w:rsid w:val="7BCE052A"/>
    <w:rsid w:val="7BD043AC"/>
    <w:rsid w:val="7BD32923"/>
    <w:rsid w:val="7BD75F63"/>
    <w:rsid w:val="7BDA1655"/>
    <w:rsid w:val="7BDB2DBC"/>
    <w:rsid w:val="7BDD7649"/>
    <w:rsid w:val="7BDE3860"/>
    <w:rsid w:val="7BE129E3"/>
    <w:rsid w:val="7BE52F6B"/>
    <w:rsid w:val="7BE67C5C"/>
    <w:rsid w:val="7BE72F73"/>
    <w:rsid w:val="7BEF4A3C"/>
    <w:rsid w:val="7BF87259"/>
    <w:rsid w:val="7BFA5D31"/>
    <w:rsid w:val="7BFC61D6"/>
    <w:rsid w:val="7BFE2293"/>
    <w:rsid w:val="7BFF35FC"/>
    <w:rsid w:val="7C06244A"/>
    <w:rsid w:val="7C0B2F86"/>
    <w:rsid w:val="7C0C6779"/>
    <w:rsid w:val="7C122B9D"/>
    <w:rsid w:val="7C1264FF"/>
    <w:rsid w:val="7C147380"/>
    <w:rsid w:val="7C173D75"/>
    <w:rsid w:val="7C18217D"/>
    <w:rsid w:val="7C194CA5"/>
    <w:rsid w:val="7C1F256C"/>
    <w:rsid w:val="7C202010"/>
    <w:rsid w:val="7C22246F"/>
    <w:rsid w:val="7C233128"/>
    <w:rsid w:val="7C26155F"/>
    <w:rsid w:val="7C27583B"/>
    <w:rsid w:val="7C296138"/>
    <w:rsid w:val="7C2B468E"/>
    <w:rsid w:val="7C2E0F5E"/>
    <w:rsid w:val="7C322600"/>
    <w:rsid w:val="7C343559"/>
    <w:rsid w:val="7C352D2F"/>
    <w:rsid w:val="7C370855"/>
    <w:rsid w:val="7C434BDF"/>
    <w:rsid w:val="7C4742E5"/>
    <w:rsid w:val="7C4913EE"/>
    <w:rsid w:val="7C4E4D16"/>
    <w:rsid w:val="7C4F0233"/>
    <w:rsid w:val="7C510AE4"/>
    <w:rsid w:val="7C520472"/>
    <w:rsid w:val="7C52528E"/>
    <w:rsid w:val="7C534D69"/>
    <w:rsid w:val="7C574A54"/>
    <w:rsid w:val="7C5849A5"/>
    <w:rsid w:val="7C586840"/>
    <w:rsid w:val="7C5E5DE2"/>
    <w:rsid w:val="7C5F3320"/>
    <w:rsid w:val="7C6151EA"/>
    <w:rsid w:val="7C621B30"/>
    <w:rsid w:val="7C66738C"/>
    <w:rsid w:val="7C686C61"/>
    <w:rsid w:val="7C6B130C"/>
    <w:rsid w:val="7C7024C9"/>
    <w:rsid w:val="7C7451E1"/>
    <w:rsid w:val="7C772B0F"/>
    <w:rsid w:val="7C7737B1"/>
    <w:rsid w:val="7C785A4B"/>
    <w:rsid w:val="7C7869F8"/>
    <w:rsid w:val="7C79686C"/>
    <w:rsid w:val="7C7D2111"/>
    <w:rsid w:val="7C80044E"/>
    <w:rsid w:val="7C82489D"/>
    <w:rsid w:val="7C846B6E"/>
    <w:rsid w:val="7C865339"/>
    <w:rsid w:val="7C8702DC"/>
    <w:rsid w:val="7C8916CB"/>
    <w:rsid w:val="7C923903"/>
    <w:rsid w:val="7C943606"/>
    <w:rsid w:val="7C964E80"/>
    <w:rsid w:val="7C977546"/>
    <w:rsid w:val="7C992445"/>
    <w:rsid w:val="7C9E6B26"/>
    <w:rsid w:val="7CA45573"/>
    <w:rsid w:val="7CA53D76"/>
    <w:rsid w:val="7CA56B7C"/>
    <w:rsid w:val="7CA85540"/>
    <w:rsid w:val="7CA87A42"/>
    <w:rsid w:val="7CA902A0"/>
    <w:rsid w:val="7CA93D89"/>
    <w:rsid w:val="7CAF4AFF"/>
    <w:rsid w:val="7CB0280D"/>
    <w:rsid w:val="7CB441C3"/>
    <w:rsid w:val="7CB81E2B"/>
    <w:rsid w:val="7CB97380"/>
    <w:rsid w:val="7CBB3234"/>
    <w:rsid w:val="7CBC51FE"/>
    <w:rsid w:val="7CBE0F77"/>
    <w:rsid w:val="7CBF13D4"/>
    <w:rsid w:val="7CC45B54"/>
    <w:rsid w:val="7CC551E1"/>
    <w:rsid w:val="7CC947DA"/>
    <w:rsid w:val="7CCC0B73"/>
    <w:rsid w:val="7CCD740C"/>
    <w:rsid w:val="7CCF034E"/>
    <w:rsid w:val="7CD0674A"/>
    <w:rsid w:val="7CD13844"/>
    <w:rsid w:val="7CD25A28"/>
    <w:rsid w:val="7CDA0BA3"/>
    <w:rsid w:val="7CE0184C"/>
    <w:rsid w:val="7CE24851"/>
    <w:rsid w:val="7CE44DB4"/>
    <w:rsid w:val="7CE5568F"/>
    <w:rsid w:val="7CEA4308"/>
    <w:rsid w:val="7CED48EF"/>
    <w:rsid w:val="7CF24F3B"/>
    <w:rsid w:val="7CF3251C"/>
    <w:rsid w:val="7CF3598E"/>
    <w:rsid w:val="7CF41677"/>
    <w:rsid w:val="7CF649C7"/>
    <w:rsid w:val="7CF7272E"/>
    <w:rsid w:val="7CF90A7D"/>
    <w:rsid w:val="7CF9240F"/>
    <w:rsid w:val="7CFC55FB"/>
    <w:rsid w:val="7D0050EB"/>
    <w:rsid w:val="7D0129F5"/>
    <w:rsid w:val="7D012C11"/>
    <w:rsid w:val="7D032347"/>
    <w:rsid w:val="7D075771"/>
    <w:rsid w:val="7D095B2C"/>
    <w:rsid w:val="7D096E9A"/>
    <w:rsid w:val="7D104C6B"/>
    <w:rsid w:val="7D12183F"/>
    <w:rsid w:val="7D126BCC"/>
    <w:rsid w:val="7D1336CF"/>
    <w:rsid w:val="7D1421C1"/>
    <w:rsid w:val="7D152B68"/>
    <w:rsid w:val="7D1563BC"/>
    <w:rsid w:val="7D181B4A"/>
    <w:rsid w:val="7D1868D9"/>
    <w:rsid w:val="7D1B3CD3"/>
    <w:rsid w:val="7D1E00B5"/>
    <w:rsid w:val="7D1E410F"/>
    <w:rsid w:val="7D2012E9"/>
    <w:rsid w:val="7D203481"/>
    <w:rsid w:val="7D25133A"/>
    <w:rsid w:val="7D255B4A"/>
    <w:rsid w:val="7D271E8B"/>
    <w:rsid w:val="7D2B33AD"/>
    <w:rsid w:val="7D2C0CD7"/>
    <w:rsid w:val="7D2E5911"/>
    <w:rsid w:val="7D31799A"/>
    <w:rsid w:val="7D3C41D9"/>
    <w:rsid w:val="7D3D08B1"/>
    <w:rsid w:val="7D4A152F"/>
    <w:rsid w:val="7D4F4A48"/>
    <w:rsid w:val="7D500531"/>
    <w:rsid w:val="7D511DA3"/>
    <w:rsid w:val="7D511EAF"/>
    <w:rsid w:val="7D5267C8"/>
    <w:rsid w:val="7D556504"/>
    <w:rsid w:val="7D5611AF"/>
    <w:rsid w:val="7D5807BF"/>
    <w:rsid w:val="7D586CD5"/>
    <w:rsid w:val="7D5B78FD"/>
    <w:rsid w:val="7D5F4F94"/>
    <w:rsid w:val="7D601710"/>
    <w:rsid w:val="7D6159B4"/>
    <w:rsid w:val="7D6B09B8"/>
    <w:rsid w:val="7D6E0E0A"/>
    <w:rsid w:val="7D706A7C"/>
    <w:rsid w:val="7D711B45"/>
    <w:rsid w:val="7D722FF1"/>
    <w:rsid w:val="7D734D92"/>
    <w:rsid w:val="7D7424EB"/>
    <w:rsid w:val="7D751B04"/>
    <w:rsid w:val="7D772ACA"/>
    <w:rsid w:val="7D79280C"/>
    <w:rsid w:val="7D7E3E67"/>
    <w:rsid w:val="7D80675E"/>
    <w:rsid w:val="7D840002"/>
    <w:rsid w:val="7D873AB5"/>
    <w:rsid w:val="7D8819A9"/>
    <w:rsid w:val="7D895687"/>
    <w:rsid w:val="7D8C504E"/>
    <w:rsid w:val="7D8F67F6"/>
    <w:rsid w:val="7D957F0E"/>
    <w:rsid w:val="7D986F5E"/>
    <w:rsid w:val="7D9A24CB"/>
    <w:rsid w:val="7D9B0EB1"/>
    <w:rsid w:val="7D9E58EF"/>
    <w:rsid w:val="7DA1455B"/>
    <w:rsid w:val="7DA27565"/>
    <w:rsid w:val="7DA34475"/>
    <w:rsid w:val="7DA63EE4"/>
    <w:rsid w:val="7DA71A0B"/>
    <w:rsid w:val="7DA73A86"/>
    <w:rsid w:val="7DA82D2F"/>
    <w:rsid w:val="7DAA30E3"/>
    <w:rsid w:val="7DAA6ABD"/>
    <w:rsid w:val="7DAB1FF5"/>
    <w:rsid w:val="7DAD4EE4"/>
    <w:rsid w:val="7DAD559C"/>
    <w:rsid w:val="7DAF49B2"/>
    <w:rsid w:val="7DB25C13"/>
    <w:rsid w:val="7DB85BD7"/>
    <w:rsid w:val="7DBC1B65"/>
    <w:rsid w:val="7DBC7E76"/>
    <w:rsid w:val="7DBF4FA6"/>
    <w:rsid w:val="7DC0487A"/>
    <w:rsid w:val="7DC57B8E"/>
    <w:rsid w:val="7DC720AD"/>
    <w:rsid w:val="7DC8146C"/>
    <w:rsid w:val="7DC968DD"/>
    <w:rsid w:val="7DCD5DE0"/>
    <w:rsid w:val="7DD55B30"/>
    <w:rsid w:val="7DD722F0"/>
    <w:rsid w:val="7DD76D11"/>
    <w:rsid w:val="7DD952C2"/>
    <w:rsid w:val="7DDA6402"/>
    <w:rsid w:val="7DDC7906"/>
    <w:rsid w:val="7DE372D4"/>
    <w:rsid w:val="7DE6564C"/>
    <w:rsid w:val="7DE844FD"/>
    <w:rsid w:val="7DEA3CDD"/>
    <w:rsid w:val="7DEE4C8F"/>
    <w:rsid w:val="7DF3260A"/>
    <w:rsid w:val="7DF6082A"/>
    <w:rsid w:val="7DF901D8"/>
    <w:rsid w:val="7DFC46F4"/>
    <w:rsid w:val="7DFF64DF"/>
    <w:rsid w:val="7E0016CA"/>
    <w:rsid w:val="7E01736D"/>
    <w:rsid w:val="7E097B1B"/>
    <w:rsid w:val="7E0C7B74"/>
    <w:rsid w:val="7E0F0D0F"/>
    <w:rsid w:val="7E0F6FC3"/>
    <w:rsid w:val="7E154050"/>
    <w:rsid w:val="7E1738F9"/>
    <w:rsid w:val="7E1A334D"/>
    <w:rsid w:val="7E1A3F7C"/>
    <w:rsid w:val="7E1B4642"/>
    <w:rsid w:val="7E1C7116"/>
    <w:rsid w:val="7E244E09"/>
    <w:rsid w:val="7E260612"/>
    <w:rsid w:val="7E266DD3"/>
    <w:rsid w:val="7E2C30CA"/>
    <w:rsid w:val="7E36393D"/>
    <w:rsid w:val="7E3724A7"/>
    <w:rsid w:val="7E386B07"/>
    <w:rsid w:val="7E3935DA"/>
    <w:rsid w:val="7E3A18C4"/>
    <w:rsid w:val="7E3E597C"/>
    <w:rsid w:val="7E3F7E9F"/>
    <w:rsid w:val="7E415352"/>
    <w:rsid w:val="7E4234E1"/>
    <w:rsid w:val="7E44164D"/>
    <w:rsid w:val="7E490D14"/>
    <w:rsid w:val="7E4C244B"/>
    <w:rsid w:val="7E551467"/>
    <w:rsid w:val="7E591876"/>
    <w:rsid w:val="7E5B06E9"/>
    <w:rsid w:val="7E5B1AFC"/>
    <w:rsid w:val="7E617E0B"/>
    <w:rsid w:val="7E646BCA"/>
    <w:rsid w:val="7E671758"/>
    <w:rsid w:val="7E6775C9"/>
    <w:rsid w:val="7E680C58"/>
    <w:rsid w:val="7E685BB5"/>
    <w:rsid w:val="7E6C7B2B"/>
    <w:rsid w:val="7E761452"/>
    <w:rsid w:val="7E792A8B"/>
    <w:rsid w:val="7E7A6693"/>
    <w:rsid w:val="7E7C11A4"/>
    <w:rsid w:val="7E7C2667"/>
    <w:rsid w:val="7E7E2F05"/>
    <w:rsid w:val="7E801D4C"/>
    <w:rsid w:val="7E8401A9"/>
    <w:rsid w:val="7E8553ED"/>
    <w:rsid w:val="7E8619D9"/>
    <w:rsid w:val="7E870F0E"/>
    <w:rsid w:val="7E8B6C36"/>
    <w:rsid w:val="7E8C4E13"/>
    <w:rsid w:val="7E8D0C00"/>
    <w:rsid w:val="7E8D4702"/>
    <w:rsid w:val="7E8E0E6A"/>
    <w:rsid w:val="7E8E75A7"/>
    <w:rsid w:val="7E8F1C2B"/>
    <w:rsid w:val="7E953E84"/>
    <w:rsid w:val="7E9A265C"/>
    <w:rsid w:val="7E9F1FCC"/>
    <w:rsid w:val="7E9F6A90"/>
    <w:rsid w:val="7EA21762"/>
    <w:rsid w:val="7EA30A1E"/>
    <w:rsid w:val="7EA36676"/>
    <w:rsid w:val="7EA40724"/>
    <w:rsid w:val="7EA51BF0"/>
    <w:rsid w:val="7EA67F14"/>
    <w:rsid w:val="7EA71002"/>
    <w:rsid w:val="7EAA75E4"/>
    <w:rsid w:val="7EAD3051"/>
    <w:rsid w:val="7EAE39DD"/>
    <w:rsid w:val="7EAF15CB"/>
    <w:rsid w:val="7EAF6C4B"/>
    <w:rsid w:val="7EB213FA"/>
    <w:rsid w:val="7EB443DF"/>
    <w:rsid w:val="7EB451AC"/>
    <w:rsid w:val="7EB6073B"/>
    <w:rsid w:val="7EB90326"/>
    <w:rsid w:val="7EB956C1"/>
    <w:rsid w:val="7EBA3360"/>
    <w:rsid w:val="7EBC7738"/>
    <w:rsid w:val="7EBE192A"/>
    <w:rsid w:val="7EBE7F32"/>
    <w:rsid w:val="7EC04F2C"/>
    <w:rsid w:val="7EC27CBB"/>
    <w:rsid w:val="7EC80259"/>
    <w:rsid w:val="7ECB1596"/>
    <w:rsid w:val="7ECB797B"/>
    <w:rsid w:val="7ED56104"/>
    <w:rsid w:val="7EDB62A1"/>
    <w:rsid w:val="7EDC2777"/>
    <w:rsid w:val="7EDE145C"/>
    <w:rsid w:val="7EDE7BDE"/>
    <w:rsid w:val="7EE13DD9"/>
    <w:rsid w:val="7EE16FF5"/>
    <w:rsid w:val="7EE47D3B"/>
    <w:rsid w:val="7EE76E70"/>
    <w:rsid w:val="7EE9422D"/>
    <w:rsid w:val="7EEB3867"/>
    <w:rsid w:val="7EF01FC7"/>
    <w:rsid w:val="7EF2572E"/>
    <w:rsid w:val="7EF56EF8"/>
    <w:rsid w:val="7EF944E8"/>
    <w:rsid w:val="7EFA27D5"/>
    <w:rsid w:val="7EFD6077"/>
    <w:rsid w:val="7EFD7CDC"/>
    <w:rsid w:val="7EFE0770"/>
    <w:rsid w:val="7F01339C"/>
    <w:rsid w:val="7F024DCA"/>
    <w:rsid w:val="7F0374AC"/>
    <w:rsid w:val="7F0A3FFF"/>
    <w:rsid w:val="7F0E6C4A"/>
    <w:rsid w:val="7F0E7CE3"/>
    <w:rsid w:val="7F113C65"/>
    <w:rsid w:val="7F121106"/>
    <w:rsid w:val="7F1A315B"/>
    <w:rsid w:val="7F1B620C"/>
    <w:rsid w:val="7F1C6E47"/>
    <w:rsid w:val="7F2160B4"/>
    <w:rsid w:val="7F224788"/>
    <w:rsid w:val="7F241792"/>
    <w:rsid w:val="7F2424FF"/>
    <w:rsid w:val="7F242F7E"/>
    <w:rsid w:val="7F243ADA"/>
    <w:rsid w:val="7F272C30"/>
    <w:rsid w:val="7F273F49"/>
    <w:rsid w:val="7F274E50"/>
    <w:rsid w:val="7F2A28F3"/>
    <w:rsid w:val="7F2B0EE4"/>
    <w:rsid w:val="7F2E7D6C"/>
    <w:rsid w:val="7F3064C8"/>
    <w:rsid w:val="7F314084"/>
    <w:rsid w:val="7F334BE7"/>
    <w:rsid w:val="7F38533B"/>
    <w:rsid w:val="7F3B1CD8"/>
    <w:rsid w:val="7F3C6053"/>
    <w:rsid w:val="7F3F2FBE"/>
    <w:rsid w:val="7F4129B3"/>
    <w:rsid w:val="7F4238FC"/>
    <w:rsid w:val="7F45305F"/>
    <w:rsid w:val="7F453289"/>
    <w:rsid w:val="7F48133D"/>
    <w:rsid w:val="7F4C1424"/>
    <w:rsid w:val="7F4D60DB"/>
    <w:rsid w:val="7F522913"/>
    <w:rsid w:val="7F5E434B"/>
    <w:rsid w:val="7F610067"/>
    <w:rsid w:val="7F623E3B"/>
    <w:rsid w:val="7F640D94"/>
    <w:rsid w:val="7F64576A"/>
    <w:rsid w:val="7F650DC2"/>
    <w:rsid w:val="7F651FC3"/>
    <w:rsid w:val="7F6F4031"/>
    <w:rsid w:val="7F707B8F"/>
    <w:rsid w:val="7F734D35"/>
    <w:rsid w:val="7F7441B3"/>
    <w:rsid w:val="7F753A19"/>
    <w:rsid w:val="7F755FC8"/>
    <w:rsid w:val="7F7649E2"/>
    <w:rsid w:val="7F77126F"/>
    <w:rsid w:val="7F7973D7"/>
    <w:rsid w:val="7F7B0276"/>
    <w:rsid w:val="7F7B4C3B"/>
    <w:rsid w:val="7F7E03FA"/>
    <w:rsid w:val="7F7E49ED"/>
    <w:rsid w:val="7F846176"/>
    <w:rsid w:val="7F871255"/>
    <w:rsid w:val="7F884773"/>
    <w:rsid w:val="7F8C1806"/>
    <w:rsid w:val="7F8E2D83"/>
    <w:rsid w:val="7F8E4243"/>
    <w:rsid w:val="7F923FF5"/>
    <w:rsid w:val="7F9257B2"/>
    <w:rsid w:val="7F9935D5"/>
    <w:rsid w:val="7F9A12DC"/>
    <w:rsid w:val="7F9E1EF2"/>
    <w:rsid w:val="7FA02F22"/>
    <w:rsid w:val="7FA10FD8"/>
    <w:rsid w:val="7FA17B8B"/>
    <w:rsid w:val="7FA23972"/>
    <w:rsid w:val="7FA2692E"/>
    <w:rsid w:val="7FA51DD2"/>
    <w:rsid w:val="7FA7031C"/>
    <w:rsid w:val="7FA9586D"/>
    <w:rsid w:val="7FB14DC3"/>
    <w:rsid w:val="7FB16991"/>
    <w:rsid w:val="7FB31695"/>
    <w:rsid w:val="7FBA1500"/>
    <w:rsid w:val="7FBC1C14"/>
    <w:rsid w:val="7FBC4935"/>
    <w:rsid w:val="7FBD7CEE"/>
    <w:rsid w:val="7FC60650"/>
    <w:rsid w:val="7FC6594F"/>
    <w:rsid w:val="7FC70142"/>
    <w:rsid w:val="7FCC139F"/>
    <w:rsid w:val="7FCF30D5"/>
    <w:rsid w:val="7FD008A5"/>
    <w:rsid w:val="7FD32AAF"/>
    <w:rsid w:val="7FD4465C"/>
    <w:rsid w:val="7FD51D3F"/>
    <w:rsid w:val="7FD53F60"/>
    <w:rsid w:val="7FD6120E"/>
    <w:rsid w:val="7FD77C25"/>
    <w:rsid w:val="7FD8191B"/>
    <w:rsid w:val="7FDA74DF"/>
    <w:rsid w:val="7FDD5456"/>
    <w:rsid w:val="7FDD56CF"/>
    <w:rsid w:val="7FE276A9"/>
    <w:rsid w:val="7FE74340"/>
    <w:rsid w:val="7FE9077D"/>
    <w:rsid w:val="7FE93D1D"/>
    <w:rsid w:val="7FED2F3F"/>
    <w:rsid w:val="7FEE45DA"/>
    <w:rsid w:val="7FEF5880"/>
    <w:rsid w:val="7FF02815"/>
    <w:rsid w:val="7FF17FC4"/>
    <w:rsid w:val="7FFB004B"/>
    <w:rsid w:val="7FFE79B4"/>
    <w:rsid w:val="7FFF062F"/>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rotate="t"/>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qFormat="1" w:unhideWhenUsed="0" w:uiPriority="0" w:semiHidden="0" w:name="List 2"/>
    <w:lsdException w:qFormat="1" w:unhideWhenUsed="0" w:uiPriority="0" w:semiHidden="0" w:name="List 3"/>
    <w:lsdException w:unhideWhenUsed="0" w:uiPriority="0" w:semiHidden="0" w:name="List 4"/>
    <w:lsdException w:unhideWhenUsed="0" w:uiPriority="0" w:semiHidden="0" w:name="List 5"/>
    <w:lsdException w:qFormat="1"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iPriority="0" w:semiHidden="0" w:name="Table Grid"/>
    <w:lsdException w:qFormat="1"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spacing w:line="360" w:lineRule="auto"/>
      <w:ind w:firstLine="480" w:firstLineChars="200"/>
      <w:jc w:val="both"/>
    </w:pPr>
    <w:rPr>
      <w:rFonts w:ascii="Times New Roman" w:hAnsi="Times New Roman" w:eastAsia="宋体" w:cs="Times New Roman"/>
      <w:kern w:val="2"/>
      <w:sz w:val="24"/>
      <w:szCs w:val="24"/>
      <w:lang w:val="en-US" w:eastAsia="zh-CN" w:bidi="ar-SA"/>
    </w:rPr>
  </w:style>
  <w:style w:type="paragraph" w:styleId="3">
    <w:name w:val="heading 1"/>
    <w:basedOn w:val="1"/>
    <w:next w:val="1"/>
    <w:link w:val="64"/>
    <w:autoRedefine/>
    <w:qFormat/>
    <w:uiPriority w:val="0"/>
    <w:pPr>
      <w:keepNext/>
      <w:keepLines/>
      <w:tabs>
        <w:tab w:val="left" w:pos="432"/>
      </w:tabs>
      <w:adjustRightInd w:val="0"/>
      <w:spacing w:before="340" w:after="330" w:line="578" w:lineRule="atLeast"/>
      <w:ind w:left="432" w:hanging="432"/>
      <w:jc w:val="left"/>
      <w:textAlignment w:val="baseline"/>
      <w:outlineLvl w:val="0"/>
    </w:pPr>
    <w:rPr>
      <w:kern w:val="0"/>
      <w:sz w:val="32"/>
      <w:szCs w:val="20"/>
    </w:rPr>
  </w:style>
  <w:style w:type="paragraph" w:styleId="4">
    <w:name w:val="heading 2"/>
    <w:basedOn w:val="1"/>
    <w:next w:val="1"/>
    <w:link w:val="222"/>
    <w:autoRedefine/>
    <w:qFormat/>
    <w:uiPriority w:val="0"/>
    <w:pPr>
      <w:keepNext/>
      <w:keepLines/>
      <w:spacing w:before="140" w:after="140" w:line="413" w:lineRule="auto"/>
      <w:outlineLvl w:val="1"/>
    </w:pPr>
    <w:rPr>
      <w:b/>
      <w:bCs/>
      <w:sz w:val="32"/>
      <w:szCs w:val="32"/>
    </w:rPr>
  </w:style>
  <w:style w:type="paragraph" w:styleId="5">
    <w:name w:val="heading 3"/>
    <w:basedOn w:val="1"/>
    <w:next w:val="1"/>
    <w:link w:val="122"/>
    <w:autoRedefine/>
    <w:qFormat/>
    <w:uiPriority w:val="0"/>
    <w:pPr>
      <w:keepNext/>
      <w:keepLines/>
      <w:spacing w:before="260" w:after="260" w:line="413" w:lineRule="auto"/>
      <w:outlineLvl w:val="2"/>
    </w:pPr>
    <w:rPr>
      <w:b/>
      <w:bCs/>
      <w:sz w:val="28"/>
      <w:szCs w:val="32"/>
    </w:rPr>
  </w:style>
  <w:style w:type="paragraph" w:styleId="6">
    <w:name w:val="heading 4"/>
    <w:basedOn w:val="1"/>
    <w:next w:val="1"/>
    <w:link w:val="142"/>
    <w:autoRedefine/>
    <w:qFormat/>
    <w:uiPriority w:val="0"/>
    <w:pPr>
      <w:wordWrap w:val="0"/>
      <w:adjustRightInd w:val="0"/>
      <w:spacing w:before="280" w:after="280"/>
      <w:ind w:right="105" w:rightChars="50"/>
      <w:jc w:val="left"/>
      <w:textAlignment w:val="baseline"/>
      <w:outlineLvl w:val="3"/>
    </w:pPr>
    <w:rPr>
      <w:b/>
      <w:kern w:val="0"/>
      <w:sz w:val="28"/>
      <w:szCs w:val="20"/>
    </w:rPr>
  </w:style>
  <w:style w:type="paragraph" w:styleId="7">
    <w:name w:val="heading 5"/>
    <w:basedOn w:val="1"/>
    <w:next w:val="1"/>
    <w:link w:val="195"/>
    <w:autoRedefine/>
    <w:qFormat/>
    <w:uiPriority w:val="0"/>
    <w:pPr>
      <w:keepNext/>
      <w:keepLines/>
      <w:tabs>
        <w:tab w:val="left" w:pos="700"/>
      </w:tabs>
      <w:autoSpaceDE w:val="0"/>
      <w:autoSpaceDN w:val="0"/>
      <w:adjustRightInd w:val="0"/>
      <w:spacing w:before="280" w:after="290" w:line="372" w:lineRule="auto"/>
      <w:ind w:left="1008" w:hanging="1008"/>
      <w:outlineLvl w:val="4"/>
    </w:pPr>
    <w:rPr>
      <w:rFonts w:ascii="宋体"/>
      <w:b/>
      <w:color w:val="000000"/>
      <w:w w:val="90"/>
      <w:kern w:val="0"/>
      <w:sz w:val="28"/>
      <w:szCs w:val="20"/>
    </w:rPr>
  </w:style>
  <w:style w:type="paragraph" w:styleId="8">
    <w:name w:val="heading 6"/>
    <w:basedOn w:val="1"/>
    <w:next w:val="9"/>
    <w:link w:val="197"/>
    <w:autoRedefine/>
    <w:qFormat/>
    <w:uiPriority w:val="0"/>
    <w:pPr>
      <w:keepNext/>
      <w:keepLines/>
      <w:tabs>
        <w:tab w:val="left" w:pos="700"/>
      </w:tabs>
      <w:autoSpaceDE w:val="0"/>
      <w:autoSpaceDN w:val="0"/>
      <w:adjustRightInd w:val="0"/>
      <w:spacing w:before="240" w:after="64" w:line="317" w:lineRule="auto"/>
      <w:ind w:left="1152" w:hanging="1152"/>
      <w:outlineLvl w:val="5"/>
    </w:pPr>
    <w:rPr>
      <w:rFonts w:ascii="Arial" w:hAnsi="Arial" w:eastAsia="黑体"/>
      <w:b/>
      <w:color w:val="000000"/>
      <w:w w:val="90"/>
      <w:sz w:val="28"/>
    </w:rPr>
  </w:style>
  <w:style w:type="paragraph" w:styleId="10">
    <w:name w:val="heading 7"/>
    <w:basedOn w:val="1"/>
    <w:next w:val="9"/>
    <w:link w:val="170"/>
    <w:autoRedefine/>
    <w:qFormat/>
    <w:uiPriority w:val="0"/>
    <w:pPr>
      <w:keepNext/>
      <w:keepLines/>
      <w:tabs>
        <w:tab w:val="left" w:pos="700"/>
      </w:tabs>
      <w:autoSpaceDE w:val="0"/>
      <w:autoSpaceDN w:val="0"/>
      <w:adjustRightInd w:val="0"/>
      <w:spacing w:before="240" w:after="64" w:line="317" w:lineRule="auto"/>
      <w:ind w:left="1296" w:hanging="1296"/>
      <w:outlineLvl w:val="6"/>
    </w:pPr>
    <w:rPr>
      <w:rFonts w:ascii="宋体"/>
      <w:b/>
      <w:color w:val="000000"/>
      <w:w w:val="90"/>
      <w:sz w:val="28"/>
    </w:rPr>
  </w:style>
  <w:style w:type="paragraph" w:styleId="11">
    <w:name w:val="heading 8"/>
    <w:basedOn w:val="1"/>
    <w:next w:val="1"/>
    <w:link w:val="191"/>
    <w:autoRedefine/>
    <w:qFormat/>
    <w:uiPriority w:val="0"/>
    <w:pPr>
      <w:keepNext/>
      <w:keepLines/>
      <w:adjustRightInd w:val="0"/>
      <w:spacing w:before="240" w:after="64" w:line="317" w:lineRule="auto"/>
      <w:textAlignment w:val="baseline"/>
      <w:outlineLvl w:val="7"/>
    </w:pPr>
    <w:rPr>
      <w:rFonts w:ascii="Arial" w:hAnsi="Arial" w:eastAsia="黑体"/>
    </w:rPr>
  </w:style>
  <w:style w:type="paragraph" w:styleId="12">
    <w:name w:val="heading 9"/>
    <w:basedOn w:val="1"/>
    <w:next w:val="9"/>
    <w:link w:val="220"/>
    <w:autoRedefine/>
    <w:qFormat/>
    <w:uiPriority w:val="0"/>
    <w:pPr>
      <w:keepNext/>
      <w:keepLines/>
      <w:tabs>
        <w:tab w:val="left" w:pos="700"/>
      </w:tabs>
      <w:autoSpaceDE w:val="0"/>
      <w:autoSpaceDN w:val="0"/>
      <w:adjustRightInd w:val="0"/>
      <w:spacing w:before="240" w:after="64" w:line="317" w:lineRule="auto"/>
      <w:ind w:left="1584" w:hanging="1584"/>
      <w:outlineLvl w:val="8"/>
    </w:pPr>
    <w:rPr>
      <w:rFonts w:ascii="Arial" w:hAnsi="Arial" w:eastAsia="黑体"/>
      <w:color w:val="000000"/>
      <w:w w:val="90"/>
      <w:sz w:val="28"/>
    </w:rPr>
  </w:style>
  <w:style w:type="character" w:default="1" w:styleId="54">
    <w:name w:val="Default Paragraph Font"/>
    <w:semiHidden/>
    <w:unhideWhenUsed/>
    <w:qFormat/>
    <w:uiPriority w:val="1"/>
  </w:style>
  <w:style w:type="table" w:default="1" w:styleId="51">
    <w:name w:val="Normal Table"/>
    <w:semiHidden/>
    <w:unhideWhenUsed/>
    <w:qFormat/>
    <w:uiPriority w:val="99"/>
    <w:tblPr>
      <w:tblCellMar>
        <w:top w:w="0" w:type="dxa"/>
        <w:left w:w="108" w:type="dxa"/>
        <w:bottom w:w="0" w:type="dxa"/>
        <w:right w:w="108" w:type="dxa"/>
      </w:tblCellMar>
    </w:tblPr>
  </w:style>
  <w:style w:type="paragraph" w:styleId="2">
    <w:name w:val="List"/>
    <w:basedOn w:val="1"/>
    <w:autoRedefine/>
    <w:qFormat/>
    <w:uiPriority w:val="0"/>
    <w:pPr>
      <w:ind w:left="200" w:hanging="200" w:hangingChars="200"/>
    </w:pPr>
    <w:rPr>
      <w:szCs w:val="20"/>
    </w:rPr>
  </w:style>
  <w:style w:type="paragraph" w:customStyle="1" w:styleId="9">
    <w:name w:val="正文缩进1"/>
    <w:basedOn w:val="1"/>
    <w:link w:val="173"/>
    <w:autoRedefine/>
    <w:qFormat/>
    <w:uiPriority w:val="0"/>
    <w:pPr>
      <w:autoSpaceDE w:val="0"/>
      <w:autoSpaceDN w:val="0"/>
      <w:adjustRightInd w:val="0"/>
      <w:ind w:firstLine="567"/>
      <w:textAlignment w:val="baseline"/>
    </w:pPr>
    <w:rPr>
      <w:kern w:val="0"/>
      <w:sz w:val="28"/>
      <w:szCs w:val="20"/>
    </w:rPr>
  </w:style>
  <w:style w:type="paragraph" w:styleId="13">
    <w:name w:val="List 3"/>
    <w:basedOn w:val="1"/>
    <w:autoRedefine/>
    <w:qFormat/>
    <w:uiPriority w:val="0"/>
    <w:pPr>
      <w:ind w:left="100" w:leftChars="400" w:hanging="200" w:hangingChars="200"/>
    </w:pPr>
    <w:rPr>
      <w:szCs w:val="20"/>
    </w:rPr>
  </w:style>
  <w:style w:type="paragraph" w:styleId="14">
    <w:name w:val="toc 7"/>
    <w:basedOn w:val="1"/>
    <w:next w:val="1"/>
    <w:autoRedefine/>
    <w:qFormat/>
    <w:uiPriority w:val="39"/>
    <w:pPr>
      <w:ind w:left="1260"/>
      <w:jc w:val="left"/>
    </w:pPr>
    <w:rPr>
      <w:sz w:val="18"/>
      <w:szCs w:val="18"/>
    </w:rPr>
  </w:style>
  <w:style w:type="paragraph" w:styleId="15">
    <w:name w:val="Note Heading"/>
    <w:basedOn w:val="1"/>
    <w:next w:val="1"/>
    <w:link w:val="172"/>
    <w:autoRedefine/>
    <w:qFormat/>
    <w:uiPriority w:val="0"/>
    <w:pPr>
      <w:jc w:val="center"/>
    </w:pPr>
    <w:rPr>
      <w:szCs w:val="20"/>
    </w:rPr>
  </w:style>
  <w:style w:type="paragraph" w:styleId="16">
    <w:name w:val="Normal Indent"/>
    <w:basedOn w:val="1"/>
    <w:next w:val="1"/>
    <w:link w:val="221"/>
    <w:autoRedefine/>
    <w:qFormat/>
    <w:uiPriority w:val="0"/>
    <w:pPr>
      <w:ind w:firstLine="420"/>
    </w:pPr>
    <w:rPr>
      <w:rFonts w:ascii="Verdana" w:hAnsi="Verdana" w:cs="Verdana"/>
      <w:szCs w:val="20"/>
    </w:rPr>
  </w:style>
  <w:style w:type="paragraph" w:styleId="17">
    <w:name w:val="caption"/>
    <w:basedOn w:val="1"/>
    <w:next w:val="1"/>
    <w:autoRedefine/>
    <w:qFormat/>
    <w:uiPriority w:val="0"/>
    <w:pPr>
      <w:spacing w:before="152" w:after="160"/>
    </w:pPr>
    <w:rPr>
      <w:rFonts w:ascii="Arial" w:hAnsi="Arial" w:eastAsia="黑体" w:cs="Arial"/>
      <w:sz w:val="20"/>
      <w:szCs w:val="20"/>
    </w:rPr>
  </w:style>
  <w:style w:type="paragraph" w:styleId="18">
    <w:name w:val="Document Map"/>
    <w:basedOn w:val="1"/>
    <w:autoRedefine/>
    <w:qFormat/>
    <w:uiPriority w:val="0"/>
    <w:pPr>
      <w:shd w:val="clear" w:color="auto" w:fill="000080"/>
    </w:pPr>
  </w:style>
  <w:style w:type="paragraph" w:styleId="19">
    <w:name w:val="annotation text"/>
    <w:basedOn w:val="1"/>
    <w:link w:val="143"/>
    <w:autoRedefine/>
    <w:qFormat/>
    <w:uiPriority w:val="0"/>
    <w:pPr>
      <w:jc w:val="left"/>
    </w:pPr>
    <w:rPr>
      <w:szCs w:val="20"/>
    </w:rPr>
  </w:style>
  <w:style w:type="paragraph" w:styleId="20">
    <w:name w:val="Salutation"/>
    <w:basedOn w:val="1"/>
    <w:next w:val="1"/>
    <w:link w:val="158"/>
    <w:autoRedefine/>
    <w:qFormat/>
    <w:uiPriority w:val="0"/>
    <w:rPr>
      <w:b/>
      <w:bCs/>
      <w:kern w:val="44"/>
      <w:sz w:val="44"/>
      <w:szCs w:val="44"/>
    </w:rPr>
  </w:style>
  <w:style w:type="paragraph" w:styleId="21">
    <w:name w:val="Body Text 3"/>
    <w:basedOn w:val="1"/>
    <w:link w:val="97"/>
    <w:autoRedefine/>
    <w:qFormat/>
    <w:uiPriority w:val="0"/>
    <w:pPr>
      <w:jc w:val="center"/>
    </w:pPr>
    <w:rPr>
      <w:sz w:val="28"/>
      <w:szCs w:val="20"/>
    </w:rPr>
  </w:style>
  <w:style w:type="paragraph" w:styleId="22">
    <w:name w:val="Body Text"/>
    <w:basedOn w:val="1"/>
    <w:link w:val="157"/>
    <w:autoRedefine/>
    <w:qFormat/>
    <w:uiPriority w:val="0"/>
    <w:pPr>
      <w:spacing w:after="120"/>
    </w:pPr>
  </w:style>
  <w:style w:type="paragraph" w:styleId="23">
    <w:name w:val="Body Text Indent"/>
    <w:basedOn w:val="1"/>
    <w:link w:val="95"/>
    <w:autoRedefine/>
    <w:qFormat/>
    <w:uiPriority w:val="0"/>
    <w:pPr>
      <w:spacing w:after="120"/>
      <w:ind w:left="420" w:leftChars="200"/>
    </w:pPr>
  </w:style>
  <w:style w:type="paragraph" w:styleId="24">
    <w:name w:val="List 2"/>
    <w:basedOn w:val="1"/>
    <w:autoRedefine/>
    <w:qFormat/>
    <w:uiPriority w:val="0"/>
    <w:pPr>
      <w:ind w:left="100" w:leftChars="200" w:hanging="200" w:hangingChars="200"/>
    </w:pPr>
    <w:rPr>
      <w:szCs w:val="20"/>
    </w:rPr>
  </w:style>
  <w:style w:type="paragraph" w:styleId="25">
    <w:name w:val="List Bullet 2"/>
    <w:basedOn w:val="1"/>
    <w:autoRedefine/>
    <w:qFormat/>
    <w:uiPriority w:val="0"/>
    <w:pPr>
      <w:tabs>
        <w:tab w:val="left" w:pos="780"/>
      </w:tabs>
      <w:ind w:left="780" w:leftChars="200" w:hanging="360" w:hangingChars="200"/>
    </w:pPr>
    <w:rPr>
      <w:szCs w:val="20"/>
    </w:rPr>
  </w:style>
  <w:style w:type="paragraph" w:styleId="26">
    <w:name w:val="toc 5"/>
    <w:basedOn w:val="1"/>
    <w:next w:val="1"/>
    <w:autoRedefine/>
    <w:qFormat/>
    <w:uiPriority w:val="39"/>
    <w:pPr>
      <w:ind w:left="840"/>
      <w:jc w:val="left"/>
    </w:pPr>
    <w:rPr>
      <w:sz w:val="18"/>
      <w:szCs w:val="18"/>
    </w:rPr>
  </w:style>
  <w:style w:type="paragraph" w:styleId="27">
    <w:name w:val="toc 3"/>
    <w:basedOn w:val="1"/>
    <w:next w:val="1"/>
    <w:autoRedefine/>
    <w:qFormat/>
    <w:uiPriority w:val="39"/>
    <w:pPr>
      <w:ind w:left="420"/>
      <w:jc w:val="left"/>
    </w:pPr>
    <w:rPr>
      <w:i/>
      <w:iCs/>
      <w:sz w:val="20"/>
      <w:szCs w:val="20"/>
    </w:rPr>
  </w:style>
  <w:style w:type="paragraph" w:styleId="28">
    <w:name w:val="Plain Text"/>
    <w:basedOn w:val="1"/>
    <w:link w:val="204"/>
    <w:autoRedefine/>
    <w:qFormat/>
    <w:uiPriority w:val="0"/>
    <w:rPr>
      <w:rFonts w:ascii="宋体" w:hAnsi="Courier New"/>
    </w:rPr>
  </w:style>
  <w:style w:type="paragraph" w:styleId="29">
    <w:name w:val="toc 8"/>
    <w:basedOn w:val="1"/>
    <w:next w:val="1"/>
    <w:autoRedefine/>
    <w:qFormat/>
    <w:uiPriority w:val="39"/>
    <w:pPr>
      <w:ind w:left="1470"/>
      <w:jc w:val="left"/>
    </w:pPr>
    <w:rPr>
      <w:sz w:val="18"/>
      <w:szCs w:val="18"/>
    </w:rPr>
  </w:style>
  <w:style w:type="paragraph" w:styleId="30">
    <w:name w:val="Date"/>
    <w:basedOn w:val="1"/>
    <w:next w:val="1"/>
    <w:link w:val="226"/>
    <w:autoRedefine/>
    <w:qFormat/>
    <w:uiPriority w:val="0"/>
    <w:pPr>
      <w:ind w:left="100" w:leftChars="2500"/>
    </w:pPr>
  </w:style>
  <w:style w:type="paragraph" w:styleId="31">
    <w:name w:val="Body Text Indent 2"/>
    <w:basedOn w:val="1"/>
    <w:next w:val="1"/>
    <w:link w:val="128"/>
    <w:autoRedefine/>
    <w:qFormat/>
    <w:uiPriority w:val="0"/>
    <w:pPr>
      <w:spacing w:after="120" w:line="480" w:lineRule="auto"/>
      <w:ind w:left="420" w:leftChars="200"/>
    </w:pPr>
  </w:style>
  <w:style w:type="paragraph" w:styleId="32">
    <w:name w:val="Balloon Text"/>
    <w:basedOn w:val="1"/>
    <w:autoRedefine/>
    <w:qFormat/>
    <w:uiPriority w:val="0"/>
    <w:rPr>
      <w:sz w:val="18"/>
      <w:szCs w:val="18"/>
    </w:rPr>
  </w:style>
  <w:style w:type="paragraph" w:styleId="33">
    <w:name w:val="footer"/>
    <w:basedOn w:val="1"/>
    <w:next w:val="1"/>
    <w:link w:val="188"/>
    <w:autoRedefine/>
    <w:qFormat/>
    <w:uiPriority w:val="0"/>
    <w:pPr>
      <w:tabs>
        <w:tab w:val="center" w:pos="4153"/>
        <w:tab w:val="right" w:pos="8306"/>
      </w:tabs>
      <w:snapToGrid w:val="0"/>
      <w:jc w:val="left"/>
    </w:pPr>
    <w:rPr>
      <w:sz w:val="18"/>
      <w:szCs w:val="18"/>
    </w:rPr>
  </w:style>
  <w:style w:type="paragraph" w:styleId="34">
    <w:name w:val="header"/>
    <w:basedOn w:val="1"/>
    <w:next w:val="35"/>
    <w:link w:val="110"/>
    <w:autoRedefine/>
    <w:qFormat/>
    <w:uiPriority w:val="0"/>
    <w:pPr>
      <w:pBdr>
        <w:bottom w:val="single" w:color="auto" w:sz="6" w:space="1"/>
      </w:pBdr>
      <w:tabs>
        <w:tab w:val="center" w:pos="4153"/>
        <w:tab w:val="right" w:pos="8306"/>
      </w:tabs>
      <w:snapToGrid w:val="0"/>
      <w:jc w:val="center"/>
    </w:pPr>
    <w:rPr>
      <w:color w:val="000000"/>
      <w:sz w:val="18"/>
      <w:szCs w:val="20"/>
    </w:rPr>
  </w:style>
  <w:style w:type="paragraph" w:customStyle="1" w:styleId="35">
    <w:name w:val="样式5"/>
    <w:basedOn w:val="16"/>
    <w:autoRedefine/>
    <w:qFormat/>
    <w:uiPriority w:val="0"/>
    <w:pPr>
      <w:tabs>
        <w:tab w:val="left" w:pos="0"/>
        <w:tab w:val="left" w:pos="870"/>
        <w:tab w:val="left" w:pos="1080"/>
        <w:tab w:val="left" w:pos="3150"/>
      </w:tabs>
      <w:spacing w:before="60" w:line="460" w:lineRule="exact"/>
      <w:jc w:val="center"/>
    </w:pPr>
  </w:style>
  <w:style w:type="paragraph" w:styleId="36">
    <w:name w:val="toc 1"/>
    <w:basedOn w:val="1"/>
    <w:next w:val="1"/>
    <w:autoRedefine/>
    <w:qFormat/>
    <w:uiPriority w:val="39"/>
    <w:pPr>
      <w:spacing w:before="120" w:after="120"/>
      <w:jc w:val="left"/>
    </w:pPr>
    <w:rPr>
      <w:b/>
      <w:bCs/>
      <w:caps/>
      <w:sz w:val="20"/>
      <w:szCs w:val="20"/>
    </w:rPr>
  </w:style>
  <w:style w:type="paragraph" w:styleId="37">
    <w:name w:val="toc 4"/>
    <w:basedOn w:val="1"/>
    <w:next w:val="1"/>
    <w:autoRedefine/>
    <w:qFormat/>
    <w:uiPriority w:val="39"/>
    <w:pPr>
      <w:ind w:left="630"/>
      <w:jc w:val="left"/>
    </w:pPr>
    <w:rPr>
      <w:sz w:val="18"/>
      <w:szCs w:val="18"/>
    </w:rPr>
  </w:style>
  <w:style w:type="paragraph" w:styleId="38">
    <w:name w:val="Subtitle"/>
    <w:basedOn w:val="1"/>
    <w:next w:val="1"/>
    <w:link w:val="148"/>
    <w:autoRedefine/>
    <w:qFormat/>
    <w:uiPriority w:val="0"/>
    <w:pPr>
      <w:spacing w:before="240" w:after="60" w:line="312" w:lineRule="auto"/>
      <w:jc w:val="center"/>
      <w:outlineLvl w:val="1"/>
    </w:pPr>
    <w:rPr>
      <w:rFonts w:ascii="Cambria" w:hAnsi="Cambria"/>
      <w:b/>
      <w:bCs/>
      <w:kern w:val="28"/>
      <w:sz w:val="32"/>
      <w:szCs w:val="32"/>
    </w:rPr>
  </w:style>
  <w:style w:type="paragraph" w:styleId="39">
    <w:name w:val="toc 6"/>
    <w:basedOn w:val="1"/>
    <w:next w:val="1"/>
    <w:autoRedefine/>
    <w:qFormat/>
    <w:uiPriority w:val="39"/>
    <w:pPr>
      <w:ind w:left="1050"/>
      <w:jc w:val="left"/>
    </w:pPr>
    <w:rPr>
      <w:sz w:val="18"/>
      <w:szCs w:val="18"/>
    </w:rPr>
  </w:style>
  <w:style w:type="paragraph" w:styleId="40">
    <w:name w:val="Body Text Indent 3"/>
    <w:basedOn w:val="1"/>
    <w:link w:val="177"/>
    <w:autoRedefine/>
    <w:qFormat/>
    <w:uiPriority w:val="0"/>
    <w:pPr>
      <w:spacing w:line="500" w:lineRule="exact"/>
      <w:ind w:firstLine="540"/>
    </w:pPr>
    <w:rPr>
      <w:sz w:val="28"/>
      <w:szCs w:val="20"/>
    </w:rPr>
  </w:style>
  <w:style w:type="paragraph" w:styleId="41">
    <w:name w:val="toc 2"/>
    <w:basedOn w:val="1"/>
    <w:next w:val="1"/>
    <w:autoRedefine/>
    <w:qFormat/>
    <w:uiPriority w:val="39"/>
    <w:pPr>
      <w:ind w:left="210"/>
      <w:jc w:val="left"/>
    </w:pPr>
    <w:rPr>
      <w:smallCaps/>
      <w:sz w:val="20"/>
      <w:szCs w:val="20"/>
    </w:rPr>
  </w:style>
  <w:style w:type="paragraph" w:styleId="42">
    <w:name w:val="toc 9"/>
    <w:basedOn w:val="1"/>
    <w:next w:val="1"/>
    <w:autoRedefine/>
    <w:qFormat/>
    <w:uiPriority w:val="39"/>
    <w:pPr>
      <w:ind w:left="1680"/>
      <w:jc w:val="left"/>
    </w:pPr>
    <w:rPr>
      <w:sz w:val="18"/>
      <w:szCs w:val="18"/>
    </w:rPr>
  </w:style>
  <w:style w:type="paragraph" w:styleId="43">
    <w:name w:val="Body Text 2"/>
    <w:basedOn w:val="1"/>
    <w:link w:val="162"/>
    <w:autoRedefine/>
    <w:qFormat/>
    <w:uiPriority w:val="0"/>
    <w:pPr>
      <w:tabs>
        <w:tab w:val="left" w:pos="720"/>
      </w:tabs>
      <w:adjustRightInd w:val="0"/>
      <w:snapToGrid w:val="0"/>
      <w:spacing w:line="520" w:lineRule="exact"/>
      <w:jc w:val="center"/>
    </w:pPr>
    <w:rPr>
      <w:rFonts w:eastAsia="黑体"/>
      <w:spacing w:val="10"/>
      <w:sz w:val="48"/>
      <w:szCs w:val="20"/>
    </w:rPr>
  </w:style>
  <w:style w:type="paragraph" w:styleId="44">
    <w:name w:val="HTML Preformatted"/>
    <w:basedOn w:val="1"/>
    <w:link w:val="210"/>
    <w:autoRedefine/>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rPr>
  </w:style>
  <w:style w:type="paragraph" w:styleId="45">
    <w:name w:val="Normal (Web)"/>
    <w:basedOn w:val="1"/>
    <w:link w:val="137"/>
    <w:autoRedefine/>
    <w:qFormat/>
    <w:uiPriority w:val="0"/>
    <w:pPr>
      <w:widowControl/>
      <w:spacing w:before="100" w:beforeAutospacing="1" w:after="100" w:afterAutospacing="1"/>
      <w:jc w:val="left"/>
    </w:pPr>
    <w:rPr>
      <w:rFonts w:ascii="宋体" w:hAnsi="宋体"/>
      <w:kern w:val="0"/>
    </w:rPr>
  </w:style>
  <w:style w:type="paragraph" w:styleId="46">
    <w:name w:val="index 1"/>
    <w:basedOn w:val="1"/>
    <w:next w:val="1"/>
    <w:autoRedefine/>
    <w:qFormat/>
    <w:uiPriority w:val="0"/>
    <w:pPr>
      <w:snapToGrid w:val="0"/>
      <w:jc w:val="center"/>
    </w:pPr>
    <w:rPr>
      <w:rFonts w:eastAsia="仿宋_GB2312"/>
      <w:szCs w:val="20"/>
    </w:rPr>
  </w:style>
  <w:style w:type="paragraph" w:styleId="47">
    <w:name w:val="Title"/>
    <w:basedOn w:val="1"/>
    <w:autoRedefine/>
    <w:qFormat/>
    <w:uiPriority w:val="0"/>
    <w:pPr>
      <w:pageBreakBefore/>
      <w:spacing w:before="240" w:after="60"/>
      <w:jc w:val="center"/>
      <w:outlineLvl w:val="0"/>
    </w:pPr>
    <w:rPr>
      <w:b/>
      <w:sz w:val="44"/>
    </w:rPr>
  </w:style>
  <w:style w:type="paragraph" w:styleId="48">
    <w:name w:val="annotation subject"/>
    <w:basedOn w:val="19"/>
    <w:next w:val="19"/>
    <w:link w:val="213"/>
    <w:autoRedefine/>
    <w:qFormat/>
    <w:uiPriority w:val="0"/>
    <w:rPr>
      <w:b/>
      <w:bCs/>
      <w:szCs w:val="24"/>
    </w:rPr>
  </w:style>
  <w:style w:type="paragraph" w:styleId="49">
    <w:name w:val="Body Text First Indent"/>
    <w:basedOn w:val="22"/>
    <w:next w:val="1"/>
    <w:link w:val="206"/>
    <w:autoRedefine/>
    <w:qFormat/>
    <w:uiPriority w:val="0"/>
    <w:pPr>
      <w:ind w:firstLine="420" w:firstLineChars="100"/>
    </w:pPr>
  </w:style>
  <w:style w:type="paragraph" w:styleId="50">
    <w:name w:val="Body Text First Indent 2"/>
    <w:basedOn w:val="23"/>
    <w:next w:val="1"/>
    <w:link w:val="94"/>
    <w:autoRedefine/>
    <w:qFormat/>
    <w:uiPriority w:val="0"/>
    <w:pPr>
      <w:ind w:firstLine="420"/>
    </w:pPr>
    <w:rPr>
      <w:szCs w:val="20"/>
    </w:rPr>
  </w:style>
  <w:style w:type="table" w:styleId="52">
    <w:name w:val="Table Grid"/>
    <w:basedOn w:val="51"/>
    <w:autoRedefine/>
    <w:unhideWhenUsed/>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53">
    <w:name w:val="Table Theme"/>
    <w:basedOn w:val="5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55">
    <w:name w:val="Strong"/>
    <w:basedOn w:val="54"/>
    <w:autoRedefine/>
    <w:qFormat/>
    <w:uiPriority w:val="0"/>
    <w:rPr>
      <w:b/>
      <w:bCs/>
    </w:rPr>
  </w:style>
  <w:style w:type="character" w:styleId="56">
    <w:name w:val="page number"/>
    <w:basedOn w:val="54"/>
    <w:autoRedefine/>
    <w:qFormat/>
    <w:uiPriority w:val="0"/>
  </w:style>
  <w:style w:type="character" w:styleId="57">
    <w:name w:val="FollowedHyperlink"/>
    <w:basedOn w:val="54"/>
    <w:autoRedefine/>
    <w:qFormat/>
    <w:uiPriority w:val="0"/>
    <w:rPr>
      <w:color w:val="000000"/>
      <w:u w:val="none"/>
    </w:rPr>
  </w:style>
  <w:style w:type="character" w:styleId="58">
    <w:name w:val="Emphasis"/>
    <w:autoRedefine/>
    <w:qFormat/>
    <w:uiPriority w:val="0"/>
    <w:rPr>
      <w:i/>
      <w:iCs/>
    </w:rPr>
  </w:style>
  <w:style w:type="character" w:styleId="59">
    <w:name w:val="Hyperlink"/>
    <w:basedOn w:val="54"/>
    <w:autoRedefine/>
    <w:qFormat/>
    <w:uiPriority w:val="99"/>
    <w:rPr>
      <w:color w:val="000000"/>
      <w:u w:val="none"/>
    </w:rPr>
  </w:style>
  <w:style w:type="character" w:styleId="60">
    <w:name w:val="annotation reference"/>
    <w:autoRedefine/>
    <w:qFormat/>
    <w:uiPriority w:val="0"/>
    <w:rPr>
      <w:sz w:val="21"/>
      <w:szCs w:val="21"/>
    </w:rPr>
  </w:style>
  <w:style w:type="paragraph" w:customStyle="1" w:styleId="61">
    <w:name w:val="正文首行缩进 21"/>
    <w:basedOn w:val="62"/>
    <w:next w:val="1"/>
    <w:autoRedefine/>
    <w:qFormat/>
    <w:uiPriority w:val="0"/>
    <w:pPr>
      <w:autoSpaceDE w:val="0"/>
      <w:autoSpaceDN w:val="0"/>
      <w:adjustRightInd w:val="0"/>
      <w:spacing w:before="0" w:after="120" w:line="240" w:lineRule="auto"/>
      <w:ind w:left="420" w:leftChars="200" w:firstLine="420"/>
      <w:textAlignment w:val="baseline"/>
    </w:pPr>
    <w:rPr>
      <w:kern w:val="0"/>
      <w:sz w:val="28"/>
      <w:szCs w:val="20"/>
    </w:rPr>
  </w:style>
  <w:style w:type="paragraph" w:customStyle="1" w:styleId="62">
    <w:name w:val="正文文本缩进1"/>
    <w:basedOn w:val="1"/>
    <w:link w:val="160"/>
    <w:autoRedefine/>
    <w:qFormat/>
    <w:uiPriority w:val="0"/>
    <w:pPr>
      <w:spacing w:before="60" w:line="440" w:lineRule="exact"/>
    </w:pPr>
  </w:style>
  <w:style w:type="paragraph" w:customStyle="1" w:styleId="63">
    <w:name w:val="_Style 4"/>
    <w:autoRedefine/>
    <w:qFormat/>
    <w:uiPriority w:val="1"/>
    <w:pPr>
      <w:widowControl w:val="0"/>
      <w:jc w:val="both"/>
    </w:pPr>
    <w:rPr>
      <w:rFonts w:ascii="Times New Roman" w:hAnsi="Times New Roman" w:eastAsia="仿宋_GB2312" w:cs="Times New Roman"/>
      <w:kern w:val="2"/>
      <w:sz w:val="24"/>
      <w:szCs w:val="22"/>
      <w:lang w:val="en-US" w:eastAsia="zh-CN" w:bidi="ar-SA"/>
    </w:rPr>
  </w:style>
  <w:style w:type="character" w:customStyle="1" w:styleId="64">
    <w:name w:val="标题 1 字符"/>
    <w:link w:val="3"/>
    <w:autoRedefine/>
    <w:qFormat/>
    <w:uiPriority w:val="0"/>
    <w:rPr>
      <w:rFonts w:ascii="Times New Roman" w:hAnsi="Times New Roman" w:eastAsia="宋体"/>
      <w:snapToGrid/>
      <w:sz w:val="32"/>
      <w:lang w:val="en-US" w:eastAsia="zh-CN"/>
    </w:rPr>
  </w:style>
  <w:style w:type="paragraph" w:customStyle="1" w:styleId="65">
    <w:name w:val="正文1"/>
    <w:basedOn w:val="66"/>
    <w:autoRedefine/>
    <w:qFormat/>
    <w:uiPriority w:val="0"/>
    <w:pPr>
      <w:tabs>
        <w:tab w:val="left" w:pos="0"/>
        <w:tab w:val="left" w:pos="870"/>
        <w:tab w:val="left" w:pos="1080"/>
        <w:tab w:val="left" w:pos="3150"/>
      </w:tabs>
      <w:adjustRightInd w:val="0"/>
      <w:spacing w:line="360" w:lineRule="atLeast"/>
      <w:textAlignment w:val="baseline"/>
    </w:pPr>
    <w:rPr>
      <w:rFonts w:ascii="宋体"/>
    </w:rPr>
  </w:style>
  <w:style w:type="paragraph" w:customStyle="1" w:styleId="66">
    <w:name w:val="正文首行缩进 2 + Times New Roman"/>
    <w:basedOn w:val="1"/>
    <w:autoRedefine/>
    <w:qFormat/>
    <w:uiPriority w:val="0"/>
    <w:pPr>
      <w:tabs>
        <w:tab w:val="left" w:pos="0"/>
        <w:tab w:val="left" w:pos="870"/>
        <w:tab w:val="left" w:pos="1080"/>
        <w:tab w:val="left" w:pos="3150"/>
      </w:tabs>
      <w:autoSpaceDE w:val="0"/>
      <w:autoSpaceDN w:val="0"/>
      <w:jc w:val="left"/>
    </w:pPr>
    <w:rPr>
      <w:color w:val="0070C0"/>
    </w:rPr>
  </w:style>
  <w:style w:type="paragraph" w:customStyle="1" w:styleId="67">
    <w:name w:val="0正文"/>
    <w:basedOn w:val="23"/>
    <w:autoRedefine/>
    <w:unhideWhenUsed/>
    <w:qFormat/>
    <w:uiPriority w:val="0"/>
    <w:pPr>
      <w:ind w:firstLine="720"/>
    </w:pPr>
  </w:style>
  <w:style w:type="paragraph" w:customStyle="1" w:styleId="68">
    <w:name w:val="toc 65"/>
    <w:next w:val="1"/>
    <w:autoRedefine/>
    <w:qFormat/>
    <w:uiPriority w:val="0"/>
    <w:pPr>
      <w:wordWrap w:val="0"/>
      <w:ind w:left="2125"/>
      <w:jc w:val="both"/>
    </w:pPr>
    <w:rPr>
      <w:rFonts w:ascii="Calibri" w:hAnsi="Calibri" w:eastAsia="宋体" w:cs="Times New Roman"/>
      <w:sz w:val="21"/>
      <w:lang w:val="en-US" w:eastAsia="zh-CN" w:bidi="ar-SA"/>
    </w:rPr>
  </w:style>
  <w:style w:type="paragraph" w:customStyle="1" w:styleId="69">
    <w:name w:val="报告书正文"/>
    <w:basedOn w:val="49"/>
    <w:link w:val="196"/>
    <w:autoRedefine/>
    <w:qFormat/>
    <w:uiPriority w:val="0"/>
    <w:pPr>
      <w:spacing w:after="0" w:line="300" w:lineRule="auto"/>
      <w:ind w:firstLine="200" w:firstLineChars="200"/>
    </w:pPr>
    <w:rPr>
      <w:szCs w:val="20"/>
    </w:rPr>
  </w:style>
  <w:style w:type="paragraph" w:customStyle="1" w:styleId="70">
    <w:name w:val="正文首行缩进1"/>
    <w:basedOn w:val="22"/>
    <w:link w:val="164"/>
    <w:autoRedefine/>
    <w:qFormat/>
    <w:uiPriority w:val="0"/>
    <w:pPr>
      <w:topLinePunct/>
      <w:adjustRightInd w:val="0"/>
      <w:snapToGrid w:val="0"/>
      <w:ind w:firstLine="573"/>
      <w:textAlignment w:val="baseline"/>
    </w:pPr>
    <w:rPr>
      <w:rFonts w:eastAsia="Bookman Old Style"/>
      <w:kern w:val="0"/>
      <w:sz w:val="28"/>
    </w:rPr>
  </w:style>
  <w:style w:type="character" w:customStyle="1" w:styleId="71">
    <w:name w:val="表名1 Char Char"/>
    <w:link w:val="72"/>
    <w:autoRedefine/>
    <w:qFormat/>
    <w:uiPriority w:val="0"/>
    <w:rPr>
      <w:rFonts w:eastAsia="宋体"/>
      <w:kern w:val="2"/>
      <w:sz w:val="21"/>
      <w:szCs w:val="21"/>
      <w:lang w:val="en-US" w:eastAsia="zh-CN"/>
    </w:rPr>
  </w:style>
  <w:style w:type="paragraph" w:customStyle="1" w:styleId="72">
    <w:name w:val="表名1"/>
    <w:basedOn w:val="1"/>
    <w:link w:val="71"/>
    <w:autoRedefine/>
    <w:qFormat/>
    <w:uiPriority w:val="0"/>
    <w:pPr>
      <w:jc w:val="center"/>
    </w:pPr>
    <w:rPr>
      <w:szCs w:val="21"/>
    </w:rPr>
  </w:style>
  <w:style w:type="character" w:customStyle="1" w:styleId="73">
    <w:name w:val="正文文本缩进 2 Char Char"/>
    <w:autoRedefine/>
    <w:qFormat/>
    <w:uiPriority w:val="0"/>
    <w:rPr>
      <w:rFonts w:eastAsia="宋体"/>
      <w:sz w:val="28"/>
      <w:lang w:val="en-US" w:eastAsia="zh-CN"/>
    </w:rPr>
  </w:style>
  <w:style w:type="character" w:customStyle="1" w:styleId="74">
    <w:name w:val="apple-style-span"/>
    <w:basedOn w:val="54"/>
    <w:autoRedefine/>
    <w:qFormat/>
    <w:uiPriority w:val="0"/>
  </w:style>
  <w:style w:type="character" w:customStyle="1" w:styleId="75">
    <w:name w:val="三级标题 Char Char"/>
    <w:link w:val="76"/>
    <w:autoRedefine/>
    <w:qFormat/>
    <w:uiPriority w:val="0"/>
    <w:rPr>
      <w:rFonts w:eastAsia="宋体"/>
      <w:b/>
      <w:kern w:val="2"/>
      <w:sz w:val="24"/>
      <w:szCs w:val="24"/>
      <w:lang w:val="en-US" w:eastAsia="zh-CN"/>
    </w:rPr>
  </w:style>
  <w:style w:type="paragraph" w:customStyle="1" w:styleId="76">
    <w:name w:val="三级标题"/>
    <w:basedOn w:val="77"/>
    <w:link w:val="75"/>
    <w:autoRedefine/>
    <w:qFormat/>
    <w:uiPriority w:val="0"/>
    <w:pPr>
      <w:spacing w:before="300"/>
      <w:ind w:firstLine="0" w:firstLineChars="0"/>
      <w:outlineLvl w:val="2"/>
    </w:pPr>
    <w:rPr>
      <w:b/>
    </w:rPr>
  </w:style>
  <w:style w:type="paragraph" w:customStyle="1" w:styleId="77">
    <w:name w:val="正文01"/>
    <w:basedOn w:val="1"/>
    <w:link w:val="156"/>
    <w:autoRedefine/>
    <w:qFormat/>
    <w:uiPriority w:val="0"/>
    <w:pPr>
      <w:spacing w:before="60" w:line="460" w:lineRule="exact"/>
      <w:ind w:firstLine="200"/>
    </w:pPr>
  </w:style>
  <w:style w:type="character" w:customStyle="1" w:styleId="78">
    <w:name w:val="表头 Char Char"/>
    <w:link w:val="79"/>
    <w:autoRedefine/>
    <w:qFormat/>
    <w:uiPriority w:val="0"/>
    <w:rPr>
      <w:rFonts w:ascii="宋体" w:eastAsia="宋体"/>
      <w:sz w:val="21"/>
      <w:szCs w:val="21"/>
      <w:lang w:val="en-US" w:eastAsia="zh-CN"/>
    </w:rPr>
  </w:style>
  <w:style w:type="paragraph" w:customStyle="1" w:styleId="79">
    <w:name w:val="表头"/>
    <w:basedOn w:val="22"/>
    <w:next w:val="1"/>
    <w:link w:val="78"/>
    <w:autoRedefine/>
    <w:qFormat/>
    <w:uiPriority w:val="0"/>
    <w:pPr>
      <w:spacing w:after="0"/>
      <w:jc w:val="left"/>
    </w:pPr>
    <w:rPr>
      <w:rFonts w:ascii="宋体"/>
      <w:kern w:val="0"/>
      <w:szCs w:val="21"/>
    </w:rPr>
  </w:style>
  <w:style w:type="character" w:customStyle="1" w:styleId="80">
    <w:name w:val="h Char"/>
    <w:autoRedefine/>
    <w:qFormat/>
    <w:uiPriority w:val="0"/>
    <w:rPr>
      <w:rFonts w:eastAsia="宋体"/>
      <w:sz w:val="21"/>
      <w:lang w:val="en-US" w:eastAsia="zh-CN"/>
    </w:rPr>
  </w:style>
  <w:style w:type="character" w:customStyle="1" w:styleId="81">
    <w:name w:val="正文格式 Char Char"/>
    <w:link w:val="82"/>
    <w:autoRedefine/>
    <w:qFormat/>
    <w:uiPriority w:val="0"/>
    <w:rPr>
      <w:rFonts w:ascii="宋体"/>
      <w:kern w:val="2"/>
      <w:sz w:val="24"/>
      <w:szCs w:val="24"/>
    </w:rPr>
  </w:style>
  <w:style w:type="paragraph" w:customStyle="1" w:styleId="82">
    <w:name w:val="正文格式"/>
    <w:basedOn w:val="1"/>
    <w:link w:val="81"/>
    <w:autoRedefine/>
    <w:qFormat/>
    <w:uiPriority w:val="0"/>
    <w:pPr>
      <w:ind w:firstLine="482"/>
      <w:jc w:val="left"/>
    </w:pPr>
    <w:rPr>
      <w:rFonts w:ascii="宋体"/>
    </w:rPr>
  </w:style>
  <w:style w:type="character" w:customStyle="1" w:styleId="83">
    <w:name w:val="纯文本 Char Char Char Char Char Char Char Char Char"/>
    <w:autoRedefine/>
    <w:qFormat/>
    <w:uiPriority w:val="0"/>
    <w:rPr>
      <w:rFonts w:ascii="宋体" w:hAnsi="Courier New" w:eastAsia="宋体"/>
      <w:kern w:val="2"/>
      <w:sz w:val="28"/>
      <w:lang w:val="en-US" w:eastAsia="zh-CN"/>
    </w:rPr>
  </w:style>
  <w:style w:type="character" w:customStyle="1" w:styleId="84">
    <w:name w:val="表格 Char1"/>
    <w:link w:val="85"/>
    <w:autoRedefine/>
    <w:qFormat/>
    <w:uiPriority w:val="0"/>
    <w:rPr>
      <w:rFonts w:ascii="Times New Roman" w:hAnsi="Times New Roman" w:eastAsia="宋体"/>
      <w:sz w:val="21"/>
      <w:lang w:val="en-US" w:eastAsia="zh-CN" w:bidi="ar-SA"/>
    </w:rPr>
  </w:style>
  <w:style w:type="paragraph" w:customStyle="1" w:styleId="85">
    <w:name w:val="表格"/>
    <w:next w:val="1"/>
    <w:link w:val="84"/>
    <w:autoRedefine/>
    <w:qFormat/>
    <w:uiPriority w:val="0"/>
    <w:pPr>
      <w:snapToGrid w:val="0"/>
      <w:spacing w:line="380" w:lineRule="atLeast"/>
      <w:jc w:val="center"/>
    </w:pPr>
    <w:rPr>
      <w:rFonts w:ascii="Times New Roman" w:hAnsi="Times New Roman" w:eastAsia="宋体" w:cs="Times New Roman"/>
      <w:sz w:val="21"/>
      <w:lang w:val="en-US" w:eastAsia="zh-CN" w:bidi="ar-SA"/>
    </w:rPr>
  </w:style>
  <w:style w:type="character" w:customStyle="1" w:styleId="86">
    <w:name w:val="法律法规 Char"/>
    <w:autoRedefine/>
    <w:qFormat/>
    <w:uiPriority w:val="0"/>
    <w:rPr>
      <w:rFonts w:ascii="宋体" w:hAnsi="Times New Roman" w:eastAsia="宋体" w:cs="Times New Roman"/>
      <w:b/>
      <w:color w:val="000000"/>
      <w:w w:val="90"/>
      <w:kern w:val="0"/>
      <w:sz w:val="28"/>
      <w:szCs w:val="20"/>
    </w:rPr>
  </w:style>
  <w:style w:type="character" w:customStyle="1" w:styleId="87">
    <w:name w:val="正文01 Char"/>
    <w:autoRedefine/>
    <w:qFormat/>
    <w:uiPriority w:val="0"/>
    <w:rPr>
      <w:rFonts w:eastAsia="宋体"/>
      <w:kern w:val="2"/>
      <w:sz w:val="24"/>
      <w:szCs w:val="24"/>
      <w:lang w:val="en-US" w:eastAsia="zh-CN" w:bidi="ar-SA"/>
    </w:rPr>
  </w:style>
  <w:style w:type="character" w:customStyle="1" w:styleId="88">
    <w:name w:val="一正文缩进 Char Char"/>
    <w:link w:val="89"/>
    <w:autoRedefine/>
    <w:qFormat/>
    <w:uiPriority w:val="0"/>
    <w:rPr>
      <w:rFonts w:eastAsia="仿宋_GB2312"/>
      <w:snapToGrid/>
      <w:color w:val="000000"/>
      <w:kern w:val="28"/>
      <w:sz w:val="27"/>
      <w:szCs w:val="27"/>
      <w:lang w:val="en-US" w:eastAsia="zh-CN"/>
    </w:rPr>
  </w:style>
  <w:style w:type="paragraph" w:customStyle="1" w:styleId="89">
    <w:name w:val="一正文缩进"/>
    <w:basedOn w:val="70"/>
    <w:link w:val="88"/>
    <w:autoRedefine/>
    <w:qFormat/>
    <w:uiPriority w:val="0"/>
    <w:pPr>
      <w:topLinePunct w:val="0"/>
      <w:spacing w:line="520" w:lineRule="exact"/>
      <w:ind w:firstLine="505"/>
      <w:jc w:val="left"/>
      <w:textAlignment w:val="auto"/>
    </w:pPr>
    <w:rPr>
      <w:rFonts w:eastAsia="仿宋_GB2312"/>
      <w:color w:val="000000"/>
      <w:kern w:val="28"/>
      <w:sz w:val="27"/>
      <w:szCs w:val="27"/>
    </w:rPr>
  </w:style>
  <w:style w:type="character" w:customStyle="1" w:styleId="90">
    <w:name w:val="Char Char13"/>
    <w:autoRedefine/>
    <w:qFormat/>
    <w:uiPriority w:val="0"/>
    <w:rPr>
      <w:rFonts w:eastAsia="宋体"/>
      <w:sz w:val="21"/>
      <w:lang w:val="en-US" w:eastAsia="zh-CN"/>
    </w:rPr>
  </w:style>
  <w:style w:type="character" w:customStyle="1" w:styleId="91">
    <w:name w:val="表格 Char Char"/>
    <w:autoRedefine/>
    <w:qFormat/>
    <w:uiPriority w:val="0"/>
    <w:rPr>
      <w:rFonts w:eastAsia="宋体"/>
      <w:kern w:val="2"/>
      <w:sz w:val="24"/>
      <w:szCs w:val="24"/>
      <w:lang w:val="en-US" w:eastAsia="zh-CN"/>
    </w:rPr>
  </w:style>
  <w:style w:type="character" w:customStyle="1" w:styleId="92">
    <w:name w:val="正文文字 21 Char"/>
    <w:autoRedefine/>
    <w:qFormat/>
    <w:uiPriority w:val="0"/>
    <w:rPr>
      <w:rFonts w:eastAsia="宋体"/>
      <w:sz w:val="28"/>
      <w:lang w:val="en-US" w:eastAsia="zh-CN"/>
    </w:rPr>
  </w:style>
  <w:style w:type="character" w:customStyle="1" w:styleId="93">
    <w:name w:val="tpc_content1"/>
    <w:basedOn w:val="54"/>
    <w:autoRedefine/>
    <w:qFormat/>
    <w:uiPriority w:val="0"/>
    <w:rPr>
      <w:sz w:val="20"/>
      <w:szCs w:val="20"/>
    </w:rPr>
  </w:style>
  <w:style w:type="character" w:customStyle="1" w:styleId="94">
    <w:name w:val="正文文本首行缩进 2 字符"/>
    <w:basedOn w:val="95"/>
    <w:link w:val="50"/>
    <w:autoRedefine/>
    <w:qFormat/>
    <w:uiPriority w:val="0"/>
    <w:rPr>
      <w:kern w:val="2"/>
      <w:sz w:val="21"/>
      <w:szCs w:val="24"/>
    </w:rPr>
  </w:style>
  <w:style w:type="character" w:customStyle="1" w:styleId="95">
    <w:name w:val="正文文本缩进 字符"/>
    <w:link w:val="23"/>
    <w:autoRedefine/>
    <w:qFormat/>
    <w:uiPriority w:val="0"/>
    <w:rPr>
      <w:kern w:val="2"/>
      <w:sz w:val="21"/>
      <w:szCs w:val="24"/>
    </w:rPr>
  </w:style>
  <w:style w:type="character" w:customStyle="1" w:styleId="96">
    <w:name w:val="Char Char1"/>
    <w:autoRedefine/>
    <w:qFormat/>
    <w:uiPriority w:val="0"/>
    <w:rPr>
      <w:rFonts w:ascii="Cambria" w:hAnsi="Cambria" w:eastAsia="宋体" w:cs="Times New Roman"/>
      <w:b/>
      <w:bCs/>
      <w:kern w:val="2"/>
      <w:sz w:val="32"/>
      <w:szCs w:val="32"/>
    </w:rPr>
  </w:style>
  <w:style w:type="character" w:customStyle="1" w:styleId="97">
    <w:name w:val="正文文本 3 字符"/>
    <w:basedOn w:val="54"/>
    <w:link w:val="21"/>
    <w:autoRedefine/>
    <w:qFormat/>
    <w:uiPriority w:val="0"/>
    <w:rPr>
      <w:kern w:val="2"/>
      <w:sz w:val="28"/>
    </w:rPr>
  </w:style>
  <w:style w:type="character" w:customStyle="1" w:styleId="98">
    <w:name w:val="Char Char3"/>
    <w:autoRedefine/>
    <w:qFormat/>
    <w:uiPriority w:val="0"/>
    <w:rPr>
      <w:rFonts w:ascii="宋体" w:eastAsia="宋体"/>
      <w:b/>
      <w:color w:val="000000"/>
      <w:w w:val="90"/>
      <w:sz w:val="28"/>
      <w:lang w:val="en-US" w:eastAsia="zh-CN"/>
    </w:rPr>
  </w:style>
  <w:style w:type="character" w:customStyle="1" w:styleId="99">
    <w:name w:val="纯文本 Char Char Char Char Char Char Char Char Char Char Char Char Char Char Char Char Char Char Char Char Char Char Char Char Char Char Char Char Char Char"/>
    <w:autoRedefine/>
    <w:qFormat/>
    <w:uiPriority w:val="0"/>
    <w:rPr>
      <w:rFonts w:ascii="宋体" w:hAnsi="Courier New" w:eastAsia="宋体" w:cs="宋体"/>
      <w:kern w:val="2"/>
      <w:sz w:val="24"/>
      <w:szCs w:val="24"/>
      <w:lang w:val="en-US" w:eastAsia="zh-CN"/>
    </w:rPr>
  </w:style>
  <w:style w:type="character" w:customStyle="1" w:styleId="100">
    <w:name w:val="表格文字居中 Char1"/>
    <w:basedOn w:val="54"/>
    <w:link w:val="101"/>
    <w:autoRedefine/>
    <w:qFormat/>
    <w:uiPriority w:val="0"/>
    <w:rPr>
      <w:rFonts w:ascii="宋体" w:hAnsi="宋体"/>
      <w:sz w:val="24"/>
      <w:lang w:val="en-US" w:eastAsia="zh-CN" w:bidi="ar-SA"/>
    </w:rPr>
  </w:style>
  <w:style w:type="paragraph" w:customStyle="1" w:styleId="101">
    <w:name w:val="表格文字居中"/>
    <w:link w:val="100"/>
    <w:autoRedefine/>
    <w:qFormat/>
    <w:uiPriority w:val="0"/>
    <w:pPr>
      <w:adjustRightInd w:val="0"/>
      <w:snapToGrid w:val="0"/>
      <w:spacing w:beforeLines="10" w:afterLines="10"/>
      <w:jc w:val="center"/>
    </w:pPr>
    <w:rPr>
      <w:rFonts w:ascii="宋体" w:hAnsi="宋体" w:eastAsia="宋体" w:cs="Times New Roman"/>
      <w:sz w:val="24"/>
      <w:lang w:val="en-US" w:eastAsia="zh-CN" w:bidi="ar-SA"/>
    </w:rPr>
  </w:style>
  <w:style w:type="character" w:customStyle="1" w:styleId="102">
    <w:name w:val="表格样式 Char Char"/>
    <w:link w:val="103"/>
    <w:autoRedefine/>
    <w:qFormat/>
    <w:uiPriority w:val="0"/>
    <w:rPr>
      <w:rFonts w:ascii="宋体" w:hAnsi="宋体" w:eastAsia="宋体" w:cs="宋体"/>
      <w:b/>
      <w:bCs/>
      <w:sz w:val="21"/>
      <w:szCs w:val="21"/>
      <w:lang w:val="en-US" w:eastAsia="zh-CN"/>
    </w:rPr>
  </w:style>
  <w:style w:type="paragraph" w:customStyle="1" w:styleId="103">
    <w:name w:val="表格样式"/>
    <w:basedOn w:val="1"/>
    <w:link w:val="102"/>
    <w:autoRedefine/>
    <w:qFormat/>
    <w:uiPriority w:val="0"/>
    <w:pPr>
      <w:spacing w:beforeLines="50"/>
      <w:jc w:val="center"/>
    </w:pPr>
    <w:rPr>
      <w:rFonts w:ascii="宋体" w:hAnsi="宋体"/>
      <w:b/>
      <w:bCs/>
      <w:kern w:val="0"/>
      <w:szCs w:val="21"/>
    </w:rPr>
  </w:style>
  <w:style w:type="character" w:customStyle="1" w:styleId="104">
    <w:name w:val="报告书正文 Char Char Char Char"/>
    <w:link w:val="105"/>
    <w:autoRedefine/>
    <w:qFormat/>
    <w:uiPriority w:val="0"/>
    <w:rPr>
      <w:kern w:val="2"/>
      <w:sz w:val="24"/>
    </w:rPr>
  </w:style>
  <w:style w:type="paragraph" w:customStyle="1" w:styleId="105">
    <w:name w:val="报告书正文 Char Char Char"/>
    <w:basedOn w:val="1"/>
    <w:link w:val="104"/>
    <w:autoRedefine/>
    <w:qFormat/>
    <w:uiPriority w:val="0"/>
    <w:pPr>
      <w:spacing w:line="300" w:lineRule="auto"/>
    </w:pPr>
    <w:rPr>
      <w:szCs w:val="20"/>
    </w:rPr>
  </w:style>
  <w:style w:type="character" w:customStyle="1" w:styleId="106">
    <w:name w:val="3级标题 Char Char"/>
    <w:link w:val="107"/>
    <w:autoRedefine/>
    <w:qFormat/>
    <w:uiPriority w:val="0"/>
    <w:rPr>
      <w:rFonts w:eastAsia="宋体"/>
      <w:b/>
      <w:kern w:val="2"/>
      <w:sz w:val="24"/>
      <w:szCs w:val="24"/>
      <w:lang w:val="en-US" w:eastAsia="zh-CN"/>
    </w:rPr>
  </w:style>
  <w:style w:type="paragraph" w:customStyle="1" w:styleId="107">
    <w:name w:val="3级标题"/>
    <w:basedOn w:val="1"/>
    <w:link w:val="106"/>
    <w:autoRedefine/>
    <w:qFormat/>
    <w:uiPriority w:val="0"/>
    <w:pPr>
      <w:spacing w:before="300" w:line="460" w:lineRule="exact"/>
      <w:outlineLvl w:val="2"/>
    </w:pPr>
    <w:rPr>
      <w:b/>
    </w:rPr>
  </w:style>
  <w:style w:type="character" w:customStyle="1" w:styleId="108">
    <w:name w:val="正文（首行缩进） Char"/>
    <w:basedOn w:val="54"/>
    <w:link w:val="109"/>
    <w:autoRedefine/>
    <w:qFormat/>
    <w:uiPriority w:val="0"/>
    <w:rPr>
      <w:kern w:val="2"/>
      <w:sz w:val="28"/>
      <w:szCs w:val="24"/>
      <w:lang w:val="zh-CN"/>
    </w:rPr>
  </w:style>
  <w:style w:type="paragraph" w:customStyle="1" w:styleId="109">
    <w:name w:val="正文（首行缩进）"/>
    <w:basedOn w:val="1"/>
    <w:link w:val="108"/>
    <w:autoRedefine/>
    <w:qFormat/>
    <w:uiPriority w:val="0"/>
    <w:pPr>
      <w:ind w:firstLine="560"/>
      <w:jc w:val="left"/>
    </w:pPr>
    <w:rPr>
      <w:sz w:val="28"/>
      <w:lang w:val="zh-CN"/>
    </w:rPr>
  </w:style>
  <w:style w:type="character" w:customStyle="1" w:styleId="110">
    <w:name w:val="页眉 字符"/>
    <w:link w:val="34"/>
    <w:autoRedefine/>
    <w:qFormat/>
    <w:uiPriority w:val="0"/>
    <w:rPr>
      <w:rFonts w:eastAsia="宋体"/>
      <w:color w:val="000000"/>
      <w:kern w:val="2"/>
      <w:sz w:val="18"/>
      <w:lang w:val="en-US" w:eastAsia="zh-CN"/>
    </w:rPr>
  </w:style>
  <w:style w:type="character" w:customStyle="1" w:styleId="111">
    <w:name w:val="正文文本 Char Char Char"/>
    <w:autoRedefine/>
    <w:qFormat/>
    <w:uiPriority w:val="0"/>
    <w:rPr>
      <w:rFonts w:eastAsia="宋体"/>
      <w:sz w:val="28"/>
      <w:lang w:val="en-US" w:eastAsia="zh-CN"/>
    </w:rPr>
  </w:style>
  <w:style w:type="character" w:customStyle="1" w:styleId="112">
    <w:name w:val="占位符文本1"/>
    <w:basedOn w:val="54"/>
    <w:autoRedefine/>
    <w:semiHidden/>
    <w:qFormat/>
    <w:uiPriority w:val="99"/>
    <w:rPr>
      <w:color w:val="808080"/>
    </w:rPr>
  </w:style>
  <w:style w:type="character" w:customStyle="1" w:styleId="113">
    <w:name w:val="fs"/>
    <w:basedOn w:val="54"/>
    <w:autoRedefine/>
    <w:qFormat/>
    <w:uiPriority w:val="0"/>
  </w:style>
  <w:style w:type="character" w:customStyle="1" w:styleId="114">
    <w:name w:val="标题 2 Char1"/>
    <w:basedOn w:val="54"/>
    <w:autoRedefine/>
    <w:qFormat/>
    <w:uiPriority w:val="0"/>
    <w:rPr>
      <w:rFonts w:ascii="Arial" w:hAnsi="Arial" w:eastAsia="黑体"/>
      <w:b/>
      <w:bCs/>
      <w:kern w:val="2"/>
      <w:sz w:val="32"/>
      <w:szCs w:val="32"/>
      <w:lang w:val="en-US" w:eastAsia="zh-CN" w:bidi="ar-SA"/>
    </w:rPr>
  </w:style>
  <w:style w:type="character" w:customStyle="1" w:styleId="115">
    <w:name w:val="页码1"/>
    <w:basedOn w:val="54"/>
    <w:autoRedefine/>
    <w:qFormat/>
    <w:uiPriority w:val="0"/>
  </w:style>
  <w:style w:type="character" w:customStyle="1" w:styleId="116">
    <w:name w:val="三级标题 Char"/>
    <w:autoRedefine/>
    <w:qFormat/>
    <w:uiPriority w:val="0"/>
    <w:rPr>
      <w:rFonts w:eastAsia="宋体"/>
      <w:b/>
      <w:kern w:val="2"/>
      <w:sz w:val="24"/>
      <w:szCs w:val="24"/>
      <w:lang w:val="en-US" w:eastAsia="zh-CN" w:bidi="ar-SA"/>
    </w:rPr>
  </w:style>
  <w:style w:type="character" w:customStyle="1" w:styleId="117">
    <w:name w:val="apple-converted-space"/>
    <w:basedOn w:val="54"/>
    <w:autoRedefine/>
    <w:qFormat/>
    <w:uiPriority w:val="0"/>
  </w:style>
  <w:style w:type="character" w:customStyle="1" w:styleId="118">
    <w:name w:val="插图 Char Char"/>
    <w:link w:val="119"/>
    <w:autoRedefine/>
    <w:qFormat/>
    <w:uiPriority w:val="0"/>
    <w:rPr>
      <w:rFonts w:eastAsia="黑体"/>
      <w:b/>
      <w:kern w:val="2"/>
      <w:sz w:val="24"/>
      <w:lang w:val="en-US" w:eastAsia="zh-CN" w:bidi="ar-SA"/>
    </w:rPr>
  </w:style>
  <w:style w:type="paragraph" w:customStyle="1" w:styleId="119">
    <w:name w:val="插图"/>
    <w:link w:val="118"/>
    <w:autoRedefine/>
    <w:qFormat/>
    <w:uiPriority w:val="0"/>
    <w:pPr>
      <w:jc w:val="center"/>
    </w:pPr>
    <w:rPr>
      <w:rFonts w:ascii="Times New Roman" w:hAnsi="Times New Roman" w:eastAsia="黑体" w:cs="Times New Roman"/>
      <w:b/>
      <w:kern w:val="2"/>
      <w:sz w:val="24"/>
      <w:lang w:val="en-US" w:eastAsia="zh-CN" w:bidi="ar-SA"/>
    </w:rPr>
  </w:style>
  <w:style w:type="character" w:customStyle="1" w:styleId="120">
    <w:name w:val="样式10 Char"/>
    <w:basedOn w:val="121"/>
    <w:link w:val="124"/>
    <w:autoRedefine/>
    <w:qFormat/>
    <w:uiPriority w:val="0"/>
    <w:rPr>
      <w:rFonts w:ascii="Times New Roman" w:hAnsi="Times New Roman" w:eastAsia="黑体" w:cs="Times New Roman"/>
      <w:kern w:val="2"/>
      <w:sz w:val="32"/>
      <w:szCs w:val="32"/>
      <w:lang w:val="en-US" w:eastAsia="zh-CN" w:bidi="ar-SA"/>
    </w:rPr>
  </w:style>
  <w:style w:type="character" w:customStyle="1" w:styleId="121">
    <w:name w:val="完3 Char"/>
    <w:basedOn w:val="122"/>
    <w:link w:val="123"/>
    <w:autoRedefine/>
    <w:qFormat/>
    <w:uiPriority w:val="0"/>
    <w:rPr>
      <w:rFonts w:ascii="Times New Roman" w:hAnsi="Times New Roman" w:eastAsia="黑体" w:cs="Times New Roman"/>
      <w:b w:val="0"/>
      <w:kern w:val="2"/>
      <w:sz w:val="32"/>
      <w:szCs w:val="32"/>
      <w:lang w:val="en-US" w:eastAsia="zh-CN" w:bidi="ar-SA"/>
    </w:rPr>
  </w:style>
  <w:style w:type="character" w:customStyle="1" w:styleId="122">
    <w:name w:val="标题 3 字符"/>
    <w:link w:val="5"/>
    <w:autoRedefine/>
    <w:qFormat/>
    <w:uiPriority w:val="0"/>
    <w:rPr>
      <w:rFonts w:ascii="Times New Roman" w:hAnsi="Times New Roman" w:eastAsia="宋体" w:cs="Times New Roman"/>
      <w:b/>
      <w:bCs/>
      <w:kern w:val="2"/>
      <w:sz w:val="28"/>
      <w:szCs w:val="32"/>
      <w:lang w:val="en-US" w:eastAsia="zh-CN" w:bidi="ar-SA"/>
    </w:rPr>
  </w:style>
  <w:style w:type="paragraph" w:customStyle="1" w:styleId="123">
    <w:name w:val="完3"/>
    <w:basedOn w:val="5"/>
    <w:link w:val="121"/>
    <w:autoRedefine/>
    <w:qFormat/>
    <w:uiPriority w:val="0"/>
    <w:pPr>
      <w:spacing w:before="0" w:after="0" w:line="416" w:lineRule="auto"/>
    </w:pPr>
    <w:rPr>
      <w:rFonts w:eastAsia="黑体"/>
      <w:b w:val="0"/>
    </w:rPr>
  </w:style>
  <w:style w:type="paragraph" w:customStyle="1" w:styleId="124">
    <w:name w:val="样式10"/>
    <w:basedOn w:val="123"/>
    <w:link w:val="120"/>
    <w:autoRedefine/>
    <w:qFormat/>
    <w:uiPriority w:val="0"/>
    <w:pPr>
      <w:spacing w:line="520" w:lineRule="exact"/>
    </w:pPr>
  </w:style>
  <w:style w:type="character" w:customStyle="1" w:styleId="125">
    <w:name w:val="ccc Char"/>
    <w:basedOn w:val="54"/>
    <w:link w:val="126"/>
    <w:autoRedefine/>
    <w:qFormat/>
    <w:uiPriority w:val="0"/>
    <w:rPr>
      <w:color w:val="008000"/>
      <w:spacing w:val="12"/>
      <w:sz w:val="28"/>
      <w:szCs w:val="28"/>
    </w:rPr>
  </w:style>
  <w:style w:type="paragraph" w:customStyle="1" w:styleId="126">
    <w:name w:val="ccc"/>
    <w:basedOn w:val="1"/>
    <w:link w:val="125"/>
    <w:autoRedefine/>
    <w:qFormat/>
    <w:uiPriority w:val="0"/>
    <w:pPr>
      <w:spacing w:line="520" w:lineRule="exact"/>
      <w:ind w:firstLine="608"/>
      <w:jc w:val="left"/>
    </w:pPr>
    <w:rPr>
      <w:color w:val="008000"/>
      <w:spacing w:val="12"/>
      <w:kern w:val="0"/>
      <w:sz w:val="28"/>
      <w:szCs w:val="28"/>
    </w:rPr>
  </w:style>
  <w:style w:type="character" w:customStyle="1" w:styleId="127">
    <w:name w:val="页脚 Char Char"/>
    <w:autoRedefine/>
    <w:qFormat/>
    <w:uiPriority w:val="0"/>
    <w:rPr>
      <w:rFonts w:eastAsia="宋体"/>
      <w:sz w:val="21"/>
      <w:lang w:val="en-US" w:eastAsia="zh-CN"/>
    </w:rPr>
  </w:style>
  <w:style w:type="character" w:customStyle="1" w:styleId="128">
    <w:name w:val="正文文本缩进 2 字符"/>
    <w:link w:val="31"/>
    <w:autoRedefine/>
    <w:qFormat/>
    <w:uiPriority w:val="0"/>
    <w:rPr>
      <w:kern w:val="2"/>
      <w:sz w:val="21"/>
      <w:szCs w:val="24"/>
    </w:rPr>
  </w:style>
  <w:style w:type="character" w:customStyle="1" w:styleId="129">
    <w:name w:val="body text Char"/>
    <w:autoRedefine/>
    <w:qFormat/>
    <w:uiPriority w:val="0"/>
    <w:rPr>
      <w:rFonts w:ascii="Times New Roman" w:hAnsi="Times New Roman" w:eastAsia="宋体" w:cs="Times New Roman"/>
      <w:szCs w:val="24"/>
    </w:rPr>
  </w:style>
  <w:style w:type="character" w:customStyle="1" w:styleId="130">
    <w:name w:val="z11"/>
    <w:autoRedefine/>
    <w:qFormat/>
    <w:uiPriority w:val="0"/>
    <w:rPr>
      <w:sz w:val="20"/>
    </w:rPr>
  </w:style>
  <w:style w:type="character" w:customStyle="1" w:styleId="131">
    <w:name w:val="标题1"/>
    <w:basedOn w:val="54"/>
    <w:autoRedefine/>
    <w:qFormat/>
    <w:uiPriority w:val="0"/>
  </w:style>
  <w:style w:type="character" w:customStyle="1" w:styleId="132">
    <w:name w:val="文本正文 Char Char"/>
    <w:link w:val="133"/>
    <w:autoRedefine/>
    <w:qFormat/>
    <w:uiPriority w:val="0"/>
    <w:rPr>
      <w:rFonts w:eastAsia="宋体"/>
      <w:kern w:val="2"/>
      <w:sz w:val="24"/>
      <w:lang w:val="en-US" w:eastAsia="zh-CN"/>
    </w:rPr>
  </w:style>
  <w:style w:type="paragraph" w:customStyle="1" w:styleId="133">
    <w:name w:val="文本正文"/>
    <w:basedOn w:val="134"/>
    <w:link w:val="132"/>
    <w:autoRedefine/>
    <w:qFormat/>
    <w:uiPriority w:val="0"/>
    <w:pPr>
      <w:tabs>
        <w:tab w:val="left" w:pos="6480"/>
      </w:tabs>
      <w:spacing w:beforeLines="50" w:afterLines="50" w:line="360" w:lineRule="auto"/>
      <w:ind w:firstLine="538" w:firstLineChars="224"/>
      <w:jc w:val="both"/>
    </w:pPr>
    <w:rPr>
      <w:szCs w:val="20"/>
    </w:rPr>
  </w:style>
  <w:style w:type="paragraph" w:customStyle="1" w:styleId="134">
    <w:name w:val="正文文本缩进 21"/>
    <w:basedOn w:val="1"/>
    <w:link w:val="219"/>
    <w:autoRedefine/>
    <w:qFormat/>
    <w:uiPriority w:val="0"/>
    <w:pPr>
      <w:tabs>
        <w:tab w:val="left" w:pos="6480"/>
      </w:tabs>
      <w:spacing w:before="60" w:line="460" w:lineRule="exact"/>
      <w:jc w:val="left"/>
    </w:pPr>
  </w:style>
  <w:style w:type="character" w:customStyle="1" w:styleId="135">
    <w:name w:val="称呼 Char1"/>
    <w:basedOn w:val="54"/>
    <w:autoRedefine/>
    <w:qFormat/>
    <w:uiPriority w:val="0"/>
    <w:rPr>
      <w:kern w:val="2"/>
      <w:sz w:val="21"/>
      <w:szCs w:val="24"/>
    </w:rPr>
  </w:style>
  <w:style w:type="character" w:customStyle="1" w:styleId="136">
    <w:name w:val="Char Char10"/>
    <w:autoRedefine/>
    <w:qFormat/>
    <w:uiPriority w:val="0"/>
    <w:rPr>
      <w:rFonts w:eastAsia="黑体"/>
      <w:b/>
      <w:sz w:val="28"/>
      <w:lang w:val="en-US" w:eastAsia="zh-CN"/>
    </w:rPr>
  </w:style>
  <w:style w:type="character" w:customStyle="1" w:styleId="137">
    <w:name w:val="普通(网站) 字符"/>
    <w:link w:val="45"/>
    <w:autoRedefine/>
    <w:qFormat/>
    <w:uiPriority w:val="0"/>
    <w:rPr>
      <w:rFonts w:ascii="宋体" w:hAnsi="宋体" w:cs="宋体"/>
      <w:sz w:val="24"/>
      <w:szCs w:val="24"/>
    </w:rPr>
  </w:style>
  <w:style w:type="character" w:customStyle="1" w:styleId="138">
    <w:name w:val="正文不 Char1"/>
    <w:autoRedefine/>
    <w:qFormat/>
    <w:uiPriority w:val="0"/>
    <w:rPr>
      <w:rFonts w:eastAsia="宋体"/>
      <w:sz w:val="28"/>
      <w:lang w:val="en-US" w:eastAsia="zh-CN"/>
    </w:rPr>
  </w:style>
  <w:style w:type="character" w:customStyle="1" w:styleId="139">
    <w:name w:val="bbb Char"/>
    <w:basedOn w:val="54"/>
    <w:link w:val="140"/>
    <w:autoRedefine/>
    <w:qFormat/>
    <w:uiPriority w:val="0"/>
    <w:rPr>
      <w:b/>
      <w:bCs/>
      <w:kern w:val="2"/>
      <w:sz w:val="32"/>
      <w:szCs w:val="32"/>
    </w:rPr>
  </w:style>
  <w:style w:type="paragraph" w:customStyle="1" w:styleId="140">
    <w:name w:val="bbb"/>
    <w:basedOn w:val="1"/>
    <w:link w:val="139"/>
    <w:autoRedefine/>
    <w:qFormat/>
    <w:uiPriority w:val="0"/>
    <w:pPr>
      <w:keepNext/>
      <w:keepLines/>
      <w:spacing w:before="240"/>
      <w:outlineLvl w:val="1"/>
    </w:pPr>
    <w:rPr>
      <w:b/>
      <w:bCs/>
      <w:sz w:val="32"/>
      <w:szCs w:val="32"/>
    </w:rPr>
  </w:style>
  <w:style w:type="character" w:customStyle="1" w:styleId="141">
    <w:name w:val="headline-content"/>
    <w:basedOn w:val="54"/>
    <w:autoRedefine/>
    <w:qFormat/>
    <w:uiPriority w:val="0"/>
  </w:style>
  <w:style w:type="character" w:customStyle="1" w:styleId="142">
    <w:name w:val="标题 4 字符"/>
    <w:link w:val="6"/>
    <w:autoRedefine/>
    <w:qFormat/>
    <w:uiPriority w:val="0"/>
    <w:rPr>
      <w:rFonts w:ascii="Times New Roman" w:hAnsi="Times New Roman" w:eastAsia="宋体"/>
      <w:b/>
      <w:spacing w:val="0"/>
      <w:sz w:val="28"/>
      <w:lang w:val="en-US" w:eastAsia="zh-CN"/>
    </w:rPr>
  </w:style>
  <w:style w:type="character" w:customStyle="1" w:styleId="143">
    <w:name w:val="批注文字 字符"/>
    <w:link w:val="19"/>
    <w:autoRedefine/>
    <w:qFormat/>
    <w:uiPriority w:val="0"/>
    <w:rPr>
      <w:kern w:val="2"/>
      <w:sz w:val="21"/>
    </w:rPr>
  </w:style>
  <w:style w:type="character" w:customStyle="1" w:styleId="144">
    <w:name w:val="正文文本1 Char1 Char Char Char Char Char"/>
    <w:autoRedefine/>
    <w:qFormat/>
    <w:uiPriority w:val="0"/>
    <w:rPr>
      <w:rFonts w:eastAsia="宋体"/>
      <w:sz w:val="18"/>
      <w:lang w:val="en-US" w:eastAsia="zh-CN" w:bidi="ar-SA"/>
    </w:rPr>
  </w:style>
  <w:style w:type="character" w:customStyle="1" w:styleId="145">
    <w:name w:val="报告正文 Char Char"/>
    <w:basedOn w:val="54"/>
    <w:link w:val="146"/>
    <w:autoRedefine/>
    <w:qFormat/>
    <w:uiPriority w:val="0"/>
    <w:rPr>
      <w:rFonts w:ascii="宋体" w:hAnsi="宋体"/>
      <w:kern w:val="2"/>
      <w:sz w:val="24"/>
      <w:szCs w:val="24"/>
    </w:rPr>
  </w:style>
  <w:style w:type="paragraph" w:customStyle="1" w:styleId="146">
    <w:name w:val="报告正文"/>
    <w:basedOn w:val="1"/>
    <w:next w:val="1"/>
    <w:link w:val="145"/>
    <w:autoRedefine/>
    <w:qFormat/>
    <w:uiPriority w:val="0"/>
    <w:pPr>
      <w:adjustRightInd w:val="0"/>
      <w:snapToGrid w:val="0"/>
      <w:spacing w:line="480" w:lineRule="exact"/>
      <w:ind w:firstLine="200"/>
    </w:pPr>
    <w:rPr>
      <w:rFonts w:ascii="宋体" w:hAnsi="宋体"/>
    </w:rPr>
  </w:style>
  <w:style w:type="character" w:customStyle="1" w:styleId="147">
    <w:name w:val="Char Char2"/>
    <w:autoRedefine/>
    <w:qFormat/>
    <w:uiPriority w:val="0"/>
    <w:rPr>
      <w:rFonts w:eastAsia="宋体"/>
      <w:sz w:val="21"/>
      <w:lang w:val="en-US" w:eastAsia="zh-CN"/>
    </w:rPr>
  </w:style>
  <w:style w:type="character" w:customStyle="1" w:styleId="148">
    <w:name w:val="副标题 字符"/>
    <w:link w:val="38"/>
    <w:autoRedefine/>
    <w:qFormat/>
    <w:uiPriority w:val="0"/>
    <w:rPr>
      <w:rFonts w:ascii="Cambria" w:hAnsi="Cambria" w:cs="Times New Roman"/>
      <w:b/>
      <w:bCs/>
      <w:kern w:val="28"/>
      <w:sz w:val="32"/>
      <w:szCs w:val="32"/>
    </w:rPr>
  </w:style>
  <w:style w:type="character" w:customStyle="1" w:styleId="149">
    <w:name w:val="文档结构图 Char Char"/>
    <w:link w:val="150"/>
    <w:autoRedefine/>
    <w:qFormat/>
    <w:uiPriority w:val="0"/>
    <w:rPr>
      <w:rFonts w:eastAsia="宋体"/>
      <w:kern w:val="2"/>
      <w:sz w:val="21"/>
      <w:szCs w:val="24"/>
      <w:lang w:val="en-US" w:eastAsia="zh-CN"/>
    </w:rPr>
  </w:style>
  <w:style w:type="paragraph" w:customStyle="1" w:styleId="150">
    <w:name w:val="文档结构图1"/>
    <w:basedOn w:val="1"/>
    <w:link w:val="149"/>
    <w:autoRedefine/>
    <w:qFormat/>
    <w:uiPriority w:val="0"/>
    <w:pPr>
      <w:shd w:val="clear" w:color="auto" w:fill="000080"/>
    </w:pPr>
  </w:style>
  <w:style w:type="character" w:customStyle="1" w:styleId="151">
    <w:name w:val="正文 首行缩进:  2 字符 SL CON Char Char"/>
    <w:link w:val="152"/>
    <w:autoRedefine/>
    <w:qFormat/>
    <w:uiPriority w:val="0"/>
    <w:rPr>
      <w:rFonts w:ascii="宋体" w:cs="宋体"/>
      <w:sz w:val="24"/>
      <w:szCs w:val="24"/>
    </w:rPr>
  </w:style>
  <w:style w:type="paragraph" w:customStyle="1" w:styleId="152">
    <w:name w:val="正文 首行缩进:  2 字符 SL CON"/>
    <w:basedOn w:val="1"/>
    <w:link w:val="151"/>
    <w:autoRedefine/>
    <w:qFormat/>
    <w:uiPriority w:val="0"/>
    <w:pPr>
      <w:widowControl/>
      <w:tabs>
        <w:tab w:val="left" w:pos="377"/>
      </w:tabs>
      <w:ind w:firstLine="200"/>
      <w:jc w:val="left"/>
    </w:pPr>
    <w:rPr>
      <w:rFonts w:ascii="宋体"/>
      <w:kern w:val="0"/>
    </w:rPr>
  </w:style>
  <w:style w:type="character" w:customStyle="1" w:styleId="153">
    <w:name w:val="a21"/>
    <w:autoRedefine/>
    <w:qFormat/>
    <w:uiPriority w:val="0"/>
    <w:rPr>
      <w:color w:val="000000"/>
      <w:sz w:val="20"/>
      <w:szCs w:val="20"/>
      <w:u w:val="none"/>
    </w:rPr>
  </w:style>
  <w:style w:type="character" w:customStyle="1" w:styleId="154">
    <w:name w:val="表内字 Char"/>
    <w:link w:val="155"/>
    <w:autoRedefine/>
    <w:qFormat/>
    <w:uiPriority w:val="0"/>
    <w:rPr>
      <w:rFonts w:ascii="宋体" w:hAnsi="宋体"/>
      <w:color w:val="000000"/>
      <w:kern w:val="2"/>
      <w:sz w:val="24"/>
      <w:szCs w:val="24"/>
    </w:rPr>
  </w:style>
  <w:style w:type="paragraph" w:customStyle="1" w:styleId="155">
    <w:name w:val="表内字"/>
    <w:basedOn w:val="1"/>
    <w:next w:val="1"/>
    <w:link w:val="154"/>
    <w:autoRedefine/>
    <w:qFormat/>
    <w:uiPriority w:val="0"/>
    <w:pPr>
      <w:adjustRightInd w:val="0"/>
      <w:snapToGrid w:val="0"/>
      <w:jc w:val="center"/>
    </w:pPr>
    <w:rPr>
      <w:rFonts w:ascii="宋体" w:hAnsi="宋体"/>
      <w:color w:val="000000"/>
    </w:rPr>
  </w:style>
  <w:style w:type="character" w:customStyle="1" w:styleId="156">
    <w:name w:val="正文01 Char Char"/>
    <w:link w:val="77"/>
    <w:autoRedefine/>
    <w:qFormat/>
    <w:uiPriority w:val="0"/>
    <w:rPr>
      <w:rFonts w:eastAsia="宋体"/>
      <w:kern w:val="2"/>
      <w:sz w:val="24"/>
      <w:szCs w:val="24"/>
      <w:lang w:val="en-US" w:eastAsia="zh-CN"/>
    </w:rPr>
  </w:style>
  <w:style w:type="character" w:customStyle="1" w:styleId="157">
    <w:name w:val="正文文本 字符"/>
    <w:link w:val="22"/>
    <w:autoRedefine/>
    <w:qFormat/>
    <w:uiPriority w:val="0"/>
    <w:rPr>
      <w:rFonts w:eastAsia="宋体"/>
      <w:kern w:val="2"/>
      <w:sz w:val="21"/>
      <w:szCs w:val="24"/>
      <w:lang w:val="en-US" w:eastAsia="zh-CN"/>
    </w:rPr>
  </w:style>
  <w:style w:type="character" w:customStyle="1" w:styleId="158">
    <w:name w:val="称呼 字符"/>
    <w:basedOn w:val="54"/>
    <w:link w:val="20"/>
    <w:autoRedefine/>
    <w:qFormat/>
    <w:uiPriority w:val="0"/>
    <w:rPr>
      <w:b/>
      <w:bCs/>
      <w:kern w:val="44"/>
      <w:sz w:val="44"/>
      <w:szCs w:val="44"/>
    </w:rPr>
  </w:style>
  <w:style w:type="character" w:customStyle="1" w:styleId="159">
    <w:name w:val="normal1"/>
    <w:basedOn w:val="54"/>
    <w:autoRedefine/>
    <w:qFormat/>
    <w:uiPriority w:val="0"/>
  </w:style>
  <w:style w:type="character" w:customStyle="1" w:styleId="160">
    <w:name w:val="正文文本缩进 Char1"/>
    <w:link w:val="62"/>
    <w:autoRedefine/>
    <w:qFormat/>
    <w:uiPriority w:val="0"/>
    <w:rPr>
      <w:rFonts w:eastAsia="宋体"/>
      <w:kern w:val="2"/>
      <w:sz w:val="24"/>
      <w:szCs w:val="24"/>
      <w:lang w:val="en-US" w:eastAsia="zh-CN"/>
    </w:rPr>
  </w:style>
  <w:style w:type="character" w:customStyle="1" w:styleId="161">
    <w:name w:val="首行缩进两字2"/>
    <w:autoRedefine/>
    <w:qFormat/>
    <w:uiPriority w:val="0"/>
    <w:rPr>
      <w:rFonts w:eastAsia="宋体"/>
      <w:sz w:val="28"/>
      <w:lang w:val="en-US" w:eastAsia="zh-CN"/>
    </w:rPr>
  </w:style>
  <w:style w:type="character" w:customStyle="1" w:styleId="162">
    <w:name w:val="正文文本 2 字符"/>
    <w:basedOn w:val="54"/>
    <w:link w:val="43"/>
    <w:autoRedefine/>
    <w:qFormat/>
    <w:uiPriority w:val="0"/>
    <w:rPr>
      <w:rFonts w:eastAsia="黑体"/>
      <w:spacing w:val="10"/>
      <w:kern w:val="2"/>
      <w:sz w:val="48"/>
    </w:rPr>
  </w:style>
  <w:style w:type="character" w:customStyle="1" w:styleId="163">
    <w:name w:val="正文01 Char Char Char"/>
    <w:autoRedefine/>
    <w:qFormat/>
    <w:uiPriority w:val="0"/>
    <w:rPr>
      <w:rFonts w:eastAsia="宋体"/>
      <w:kern w:val="2"/>
      <w:sz w:val="24"/>
      <w:szCs w:val="24"/>
      <w:lang w:val="en-US" w:eastAsia="zh-CN" w:bidi="ar-SA"/>
    </w:rPr>
  </w:style>
  <w:style w:type="character" w:customStyle="1" w:styleId="164">
    <w:name w:val="正文首行缩进 Char"/>
    <w:link w:val="70"/>
    <w:autoRedefine/>
    <w:qFormat/>
    <w:uiPriority w:val="0"/>
    <w:rPr>
      <w:rFonts w:ascii="Times New Roman" w:hAnsi="Times New Roman" w:eastAsia="Bookman Old Style" w:cs="Times New Roman"/>
      <w:sz w:val="28"/>
      <w:szCs w:val="24"/>
      <w:lang w:val="en-US" w:eastAsia="zh-CN"/>
    </w:rPr>
  </w:style>
  <w:style w:type="character" w:customStyle="1" w:styleId="165">
    <w:name w:val="H3 Char"/>
    <w:basedOn w:val="54"/>
    <w:autoRedefine/>
    <w:qFormat/>
    <w:uiPriority w:val="0"/>
    <w:rPr>
      <w:rFonts w:eastAsia="宋体"/>
      <w:b/>
      <w:bCs/>
      <w:kern w:val="2"/>
      <w:sz w:val="32"/>
      <w:szCs w:val="32"/>
      <w:lang w:val="en-US" w:eastAsia="zh-CN" w:bidi="ar-SA"/>
    </w:rPr>
  </w:style>
  <w:style w:type="character" w:customStyle="1" w:styleId="166">
    <w:name w:val="h Char Char1"/>
    <w:autoRedefine/>
    <w:qFormat/>
    <w:uiPriority w:val="0"/>
    <w:rPr>
      <w:rFonts w:eastAsia="宋体"/>
      <w:sz w:val="21"/>
      <w:lang w:val="en-US" w:eastAsia="zh-CN"/>
    </w:rPr>
  </w:style>
  <w:style w:type="character" w:customStyle="1" w:styleId="167">
    <w:name w:val="纯文本2"/>
    <w:autoRedefine/>
    <w:qFormat/>
    <w:uiPriority w:val="0"/>
    <w:rPr>
      <w:rFonts w:ascii="宋体" w:hAnsi="Courier New" w:eastAsia="宋体"/>
      <w:kern w:val="2"/>
      <w:sz w:val="28"/>
      <w:lang w:val="en-US" w:eastAsia="zh-CN"/>
    </w:rPr>
  </w:style>
  <w:style w:type="character" w:customStyle="1" w:styleId="168">
    <w:name w:val="BT1 Char"/>
    <w:link w:val="169"/>
    <w:autoRedefine/>
    <w:qFormat/>
    <w:uiPriority w:val="0"/>
    <w:rPr>
      <w:b/>
      <w:kern w:val="2"/>
      <w:sz w:val="28"/>
      <w:szCs w:val="28"/>
    </w:rPr>
  </w:style>
  <w:style w:type="paragraph" w:customStyle="1" w:styleId="169">
    <w:name w:val="BT1"/>
    <w:basedOn w:val="1"/>
    <w:link w:val="168"/>
    <w:autoRedefine/>
    <w:qFormat/>
    <w:uiPriority w:val="0"/>
    <w:pPr>
      <w:spacing w:line="600" w:lineRule="exact"/>
    </w:pPr>
    <w:rPr>
      <w:b/>
      <w:sz w:val="28"/>
      <w:szCs w:val="28"/>
    </w:rPr>
  </w:style>
  <w:style w:type="character" w:customStyle="1" w:styleId="170">
    <w:name w:val="标题 7 字符"/>
    <w:link w:val="10"/>
    <w:autoRedefine/>
    <w:qFormat/>
    <w:uiPriority w:val="0"/>
    <w:rPr>
      <w:rFonts w:ascii="宋体"/>
      <w:b/>
      <w:color w:val="000000"/>
      <w:w w:val="90"/>
      <w:kern w:val="2"/>
      <w:sz w:val="28"/>
      <w:szCs w:val="24"/>
    </w:rPr>
  </w:style>
  <w:style w:type="character" w:customStyle="1" w:styleId="171">
    <w:name w:val="Char Char8"/>
    <w:autoRedefine/>
    <w:qFormat/>
    <w:uiPriority w:val="0"/>
    <w:rPr>
      <w:rFonts w:eastAsia="宋体"/>
      <w:sz w:val="28"/>
      <w:lang w:val="en-US" w:eastAsia="zh-CN"/>
    </w:rPr>
  </w:style>
  <w:style w:type="character" w:customStyle="1" w:styleId="172">
    <w:name w:val="注释标题 字符"/>
    <w:basedOn w:val="54"/>
    <w:link w:val="15"/>
    <w:autoRedefine/>
    <w:qFormat/>
    <w:uiPriority w:val="0"/>
    <w:rPr>
      <w:kern w:val="2"/>
      <w:sz w:val="21"/>
    </w:rPr>
  </w:style>
  <w:style w:type="character" w:customStyle="1" w:styleId="173">
    <w:name w:val="正文缩进 Char"/>
    <w:link w:val="9"/>
    <w:autoRedefine/>
    <w:qFormat/>
    <w:uiPriority w:val="0"/>
    <w:rPr>
      <w:rFonts w:eastAsia="宋体"/>
      <w:sz w:val="28"/>
      <w:lang w:val="en-US" w:eastAsia="zh-CN"/>
    </w:rPr>
  </w:style>
  <w:style w:type="character" w:customStyle="1" w:styleId="174">
    <w:name w:val="正文不 Char"/>
    <w:autoRedefine/>
    <w:qFormat/>
    <w:uiPriority w:val="0"/>
    <w:rPr>
      <w:rFonts w:eastAsia="宋体"/>
      <w:sz w:val="28"/>
      <w:lang w:val="en-US" w:eastAsia="zh-CN"/>
    </w:rPr>
  </w:style>
  <w:style w:type="character" w:customStyle="1" w:styleId="175">
    <w:name w:val="报告正文 Char"/>
    <w:autoRedefine/>
    <w:qFormat/>
    <w:uiPriority w:val="0"/>
    <w:rPr>
      <w:rFonts w:eastAsia="宋体"/>
      <w:bCs/>
      <w:kern w:val="44"/>
      <w:sz w:val="24"/>
      <w:szCs w:val="44"/>
      <w:lang w:val="en-US" w:eastAsia="zh-CN" w:bidi="ar-SA"/>
    </w:rPr>
  </w:style>
  <w:style w:type="character" w:customStyle="1" w:styleId="176">
    <w:name w:val="nr1"/>
    <w:basedOn w:val="54"/>
    <w:autoRedefine/>
    <w:qFormat/>
    <w:uiPriority w:val="0"/>
    <w:rPr>
      <w:color w:val="000000"/>
      <w:spacing w:val="0"/>
      <w:sz w:val="24"/>
      <w:szCs w:val="24"/>
    </w:rPr>
  </w:style>
  <w:style w:type="character" w:customStyle="1" w:styleId="177">
    <w:name w:val="正文文本缩进 3 字符"/>
    <w:basedOn w:val="54"/>
    <w:link w:val="40"/>
    <w:autoRedefine/>
    <w:qFormat/>
    <w:uiPriority w:val="0"/>
    <w:rPr>
      <w:kern w:val="2"/>
      <w:sz w:val="28"/>
    </w:rPr>
  </w:style>
  <w:style w:type="character" w:customStyle="1" w:styleId="178">
    <w:name w:val="日期 Char Char"/>
    <w:link w:val="179"/>
    <w:autoRedefine/>
    <w:qFormat/>
    <w:uiPriority w:val="0"/>
    <w:rPr>
      <w:rFonts w:eastAsia="宋体"/>
      <w:kern w:val="2"/>
      <w:sz w:val="21"/>
      <w:lang w:val="en-US" w:eastAsia="zh-CN"/>
    </w:rPr>
  </w:style>
  <w:style w:type="paragraph" w:customStyle="1" w:styleId="179">
    <w:name w:val="日期1"/>
    <w:basedOn w:val="1"/>
    <w:next w:val="1"/>
    <w:link w:val="178"/>
    <w:autoRedefine/>
    <w:qFormat/>
    <w:uiPriority w:val="0"/>
    <w:pPr>
      <w:ind w:left="100" w:leftChars="2500"/>
    </w:pPr>
    <w:rPr>
      <w:szCs w:val="20"/>
    </w:rPr>
  </w:style>
  <w:style w:type="character" w:customStyle="1" w:styleId="180">
    <w:name w:val="f241"/>
    <w:autoRedefine/>
    <w:qFormat/>
    <w:uiPriority w:val="0"/>
    <w:rPr>
      <w:sz w:val="36"/>
      <w:szCs w:val="36"/>
    </w:rPr>
  </w:style>
  <w:style w:type="character" w:customStyle="1" w:styleId="181">
    <w:name w:val="line1"/>
    <w:autoRedefine/>
    <w:qFormat/>
    <w:uiPriority w:val="0"/>
    <w:rPr>
      <w:sz w:val="18"/>
      <w:szCs w:val="18"/>
    </w:rPr>
  </w:style>
  <w:style w:type="character" w:customStyle="1" w:styleId="182">
    <w:name w:val="Char Char Char Char Char Char Char Char Char Char Char"/>
    <w:autoRedefine/>
    <w:qFormat/>
    <w:uiPriority w:val="0"/>
    <w:rPr>
      <w:b/>
      <w:bCs/>
      <w:kern w:val="2"/>
      <w:sz w:val="32"/>
      <w:szCs w:val="32"/>
    </w:rPr>
  </w:style>
  <w:style w:type="character" w:customStyle="1" w:styleId="183">
    <w:name w:val="dd1"/>
    <w:basedOn w:val="54"/>
    <w:autoRedefine/>
    <w:qFormat/>
    <w:uiPriority w:val="0"/>
    <w:rPr>
      <w:color w:val="000000"/>
      <w:sz w:val="24"/>
      <w:szCs w:val="24"/>
    </w:rPr>
  </w:style>
  <w:style w:type="character" w:customStyle="1" w:styleId="184">
    <w:name w:val="Char Char4"/>
    <w:autoRedefine/>
    <w:qFormat/>
    <w:uiPriority w:val="0"/>
    <w:rPr>
      <w:rFonts w:eastAsia="黑体"/>
      <w:snapToGrid/>
      <w:sz w:val="44"/>
      <w:lang w:val="en-US" w:eastAsia="zh-CN"/>
    </w:rPr>
  </w:style>
  <w:style w:type="character" w:customStyle="1" w:styleId="185">
    <w:name w:val="PI Char"/>
    <w:autoRedefine/>
    <w:qFormat/>
    <w:uiPriority w:val="0"/>
    <w:rPr>
      <w:rFonts w:ascii="Times New Roman" w:hAnsi="Times New Roman" w:eastAsia="宋体" w:cs="Times New Roman"/>
      <w:sz w:val="24"/>
      <w:szCs w:val="24"/>
    </w:rPr>
  </w:style>
  <w:style w:type="character" w:customStyle="1" w:styleId="186">
    <w:name w:val="表格表头 Char"/>
    <w:link w:val="187"/>
    <w:autoRedefine/>
    <w:qFormat/>
    <w:uiPriority w:val="0"/>
    <w:rPr>
      <w:b/>
      <w:bCs/>
      <w:kern w:val="2"/>
      <w:sz w:val="24"/>
      <w:szCs w:val="21"/>
    </w:rPr>
  </w:style>
  <w:style w:type="paragraph" w:customStyle="1" w:styleId="187">
    <w:name w:val="表格表头"/>
    <w:basedOn w:val="1"/>
    <w:link w:val="186"/>
    <w:autoRedefine/>
    <w:qFormat/>
    <w:uiPriority w:val="0"/>
    <w:pPr>
      <w:widowControl/>
      <w:jc w:val="center"/>
    </w:pPr>
    <w:rPr>
      <w:b/>
      <w:bCs/>
      <w:szCs w:val="21"/>
    </w:rPr>
  </w:style>
  <w:style w:type="character" w:customStyle="1" w:styleId="188">
    <w:name w:val="页脚 字符"/>
    <w:link w:val="33"/>
    <w:autoRedefine/>
    <w:qFormat/>
    <w:uiPriority w:val="0"/>
    <w:rPr>
      <w:rFonts w:eastAsia="宋体"/>
      <w:kern w:val="2"/>
      <w:sz w:val="18"/>
      <w:szCs w:val="18"/>
      <w:lang w:val="en-US" w:eastAsia="zh-CN"/>
    </w:rPr>
  </w:style>
  <w:style w:type="character" w:customStyle="1" w:styleId="189">
    <w:name w:val="批注引用1"/>
    <w:autoRedefine/>
    <w:qFormat/>
    <w:uiPriority w:val="0"/>
    <w:rPr>
      <w:sz w:val="21"/>
      <w:szCs w:val="21"/>
    </w:rPr>
  </w:style>
  <w:style w:type="character" w:customStyle="1" w:styleId="190">
    <w:name w:val="Char Char9"/>
    <w:autoRedefine/>
    <w:qFormat/>
    <w:uiPriority w:val="0"/>
    <w:rPr>
      <w:rFonts w:ascii="宋体" w:hAnsi="Courier New" w:eastAsia="宋体"/>
      <w:kern w:val="2"/>
      <w:sz w:val="28"/>
      <w:szCs w:val="28"/>
      <w:lang w:val="en-US" w:eastAsia="zh-CN"/>
    </w:rPr>
  </w:style>
  <w:style w:type="character" w:customStyle="1" w:styleId="191">
    <w:name w:val="标题 8 字符"/>
    <w:link w:val="11"/>
    <w:autoRedefine/>
    <w:qFormat/>
    <w:uiPriority w:val="0"/>
    <w:rPr>
      <w:rFonts w:ascii="Arial" w:hAnsi="Arial" w:eastAsia="黑体"/>
      <w:kern w:val="2"/>
      <w:sz w:val="24"/>
      <w:szCs w:val="24"/>
    </w:rPr>
  </w:style>
  <w:style w:type="character" w:customStyle="1" w:styleId="192">
    <w:name w:val="gao 1 Char"/>
    <w:basedOn w:val="54"/>
    <w:link w:val="193"/>
    <w:autoRedefine/>
    <w:qFormat/>
    <w:uiPriority w:val="0"/>
    <w:rPr>
      <w:rFonts w:eastAsia="方正大标宋简体"/>
      <w:kern w:val="2"/>
      <w:sz w:val="28"/>
    </w:rPr>
  </w:style>
  <w:style w:type="paragraph" w:customStyle="1" w:styleId="193">
    <w:name w:val="gao 1"/>
    <w:basedOn w:val="1"/>
    <w:link w:val="192"/>
    <w:autoRedefine/>
    <w:qFormat/>
    <w:uiPriority w:val="0"/>
    <w:rPr>
      <w:rFonts w:eastAsia="方正大标宋简体"/>
      <w:sz w:val="28"/>
      <w:szCs w:val="20"/>
    </w:rPr>
  </w:style>
  <w:style w:type="character" w:customStyle="1" w:styleId="194">
    <w:name w:val="duan1"/>
    <w:basedOn w:val="54"/>
    <w:autoRedefine/>
    <w:qFormat/>
    <w:uiPriority w:val="0"/>
    <w:rPr>
      <w:sz w:val="20"/>
      <w:szCs w:val="20"/>
    </w:rPr>
  </w:style>
  <w:style w:type="character" w:customStyle="1" w:styleId="195">
    <w:name w:val="标题 5 字符"/>
    <w:link w:val="7"/>
    <w:autoRedefine/>
    <w:qFormat/>
    <w:uiPriority w:val="0"/>
    <w:rPr>
      <w:rFonts w:ascii="宋体" w:eastAsia="宋体"/>
      <w:b/>
      <w:color w:val="000000"/>
      <w:w w:val="90"/>
      <w:sz w:val="28"/>
      <w:lang w:val="en-US" w:eastAsia="zh-CN"/>
    </w:rPr>
  </w:style>
  <w:style w:type="character" w:customStyle="1" w:styleId="196">
    <w:name w:val="报告书正文 Char2"/>
    <w:link w:val="69"/>
    <w:autoRedefine/>
    <w:qFormat/>
    <w:uiPriority w:val="0"/>
    <w:rPr>
      <w:rFonts w:eastAsia="宋体"/>
      <w:kern w:val="2"/>
      <w:sz w:val="24"/>
      <w:lang w:val="en-US" w:eastAsia="zh-CN" w:bidi="ar-SA"/>
    </w:rPr>
  </w:style>
  <w:style w:type="character" w:customStyle="1" w:styleId="197">
    <w:name w:val="标题 6 字符"/>
    <w:link w:val="8"/>
    <w:autoRedefine/>
    <w:qFormat/>
    <w:uiPriority w:val="0"/>
    <w:rPr>
      <w:rFonts w:ascii="Arial" w:hAnsi="Arial" w:eastAsia="黑体"/>
      <w:b/>
      <w:color w:val="000000"/>
      <w:w w:val="90"/>
      <w:kern w:val="2"/>
      <w:sz w:val="28"/>
      <w:szCs w:val="24"/>
    </w:rPr>
  </w:style>
  <w:style w:type="character" w:customStyle="1" w:styleId="198">
    <w:name w:val="font_2"/>
    <w:basedOn w:val="54"/>
    <w:autoRedefine/>
    <w:qFormat/>
    <w:uiPriority w:val="0"/>
  </w:style>
  <w:style w:type="character" w:customStyle="1" w:styleId="199">
    <w:name w:val="表格文字 Char Char"/>
    <w:link w:val="200"/>
    <w:autoRedefine/>
    <w:qFormat/>
    <w:uiPriority w:val="0"/>
    <w:rPr>
      <w:color w:val="FF0000"/>
      <w:sz w:val="21"/>
      <w:lang w:val="en-US" w:eastAsia="zh-CN" w:bidi="ar-SA"/>
    </w:rPr>
  </w:style>
  <w:style w:type="paragraph" w:customStyle="1" w:styleId="200">
    <w:name w:val="表格文字"/>
    <w:link w:val="199"/>
    <w:autoRedefine/>
    <w:qFormat/>
    <w:uiPriority w:val="0"/>
    <w:pPr>
      <w:adjustRightInd w:val="0"/>
      <w:jc w:val="center"/>
    </w:pPr>
    <w:rPr>
      <w:rFonts w:ascii="Times New Roman" w:hAnsi="Times New Roman" w:eastAsia="宋体" w:cs="Times New Roman"/>
      <w:color w:val="FF0000"/>
      <w:sz w:val="21"/>
      <w:lang w:val="en-US" w:eastAsia="zh-CN" w:bidi="ar-SA"/>
    </w:rPr>
  </w:style>
  <w:style w:type="character" w:customStyle="1" w:styleId="201">
    <w:name w:val="表格正文 Char Char"/>
    <w:autoRedefine/>
    <w:qFormat/>
    <w:uiPriority w:val="0"/>
    <w:rPr>
      <w:kern w:val="2"/>
      <w:sz w:val="21"/>
      <w:szCs w:val="24"/>
    </w:rPr>
  </w:style>
  <w:style w:type="character" w:customStyle="1" w:styleId="202">
    <w:name w:val="环正文 Char1"/>
    <w:link w:val="203"/>
    <w:autoRedefine/>
    <w:qFormat/>
    <w:uiPriority w:val="0"/>
    <w:rPr>
      <w:color w:val="000000"/>
      <w:sz w:val="24"/>
      <w:szCs w:val="24"/>
      <w:lang w:val="en-US" w:eastAsia="zh-CN" w:bidi="ar-SA"/>
    </w:rPr>
  </w:style>
  <w:style w:type="paragraph" w:customStyle="1" w:styleId="203">
    <w:name w:val="环正文"/>
    <w:next w:val="1"/>
    <w:link w:val="202"/>
    <w:autoRedefine/>
    <w:qFormat/>
    <w:uiPriority w:val="0"/>
    <w:pPr>
      <w:tabs>
        <w:tab w:val="left" w:pos="8574"/>
      </w:tabs>
      <w:suppressAutoHyphens/>
      <w:adjustRightInd w:val="0"/>
      <w:spacing w:line="312" w:lineRule="atLeast"/>
      <w:ind w:firstLine="200" w:firstLineChars="200"/>
      <w:textAlignment w:val="baseline"/>
    </w:pPr>
    <w:rPr>
      <w:rFonts w:ascii="Times New Roman" w:hAnsi="Times New Roman" w:eastAsia="宋体" w:cs="Times New Roman"/>
      <w:color w:val="000000"/>
      <w:sz w:val="24"/>
      <w:szCs w:val="24"/>
      <w:lang w:val="en-US" w:eastAsia="zh-CN" w:bidi="ar-SA"/>
    </w:rPr>
  </w:style>
  <w:style w:type="character" w:customStyle="1" w:styleId="204">
    <w:name w:val="纯文本 字符"/>
    <w:link w:val="28"/>
    <w:autoRedefine/>
    <w:qFormat/>
    <w:uiPriority w:val="0"/>
    <w:rPr>
      <w:rFonts w:ascii="宋体" w:hAnsi="Courier New" w:eastAsia="宋体" w:cs="宋体"/>
      <w:kern w:val="2"/>
      <w:sz w:val="24"/>
      <w:szCs w:val="24"/>
      <w:lang w:val="en-US" w:eastAsia="zh-CN"/>
    </w:rPr>
  </w:style>
  <w:style w:type="character" w:customStyle="1" w:styleId="205">
    <w:name w:val="节标题 1.1 Char Char"/>
    <w:autoRedefine/>
    <w:qFormat/>
    <w:uiPriority w:val="0"/>
    <w:rPr>
      <w:rFonts w:eastAsia="宋体"/>
      <w:b/>
      <w:snapToGrid/>
      <w:sz w:val="32"/>
      <w:lang w:val="en-US" w:eastAsia="zh-CN"/>
    </w:rPr>
  </w:style>
  <w:style w:type="character" w:customStyle="1" w:styleId="206">
    <w:name w:val="正文文本首行缩进 字符"/>
    <w:basedOn w:val="157"/>
    <w:link w:val="49"/>
    <w:autoRedefine/>
    <w:qFormat/>
    <w:uiPriority w:val="0"/>
    <w:rPr>
      <w:rFonts w:eastAsia="宋体"/>
      <w:kern w:val="2"/>
      <w:sz w:val="21"/>
      <w:szCs w:val="24"/>
      <w:lang w:val="en-US" w:eastAsia="zh-CN"/>
    </w:rPr>
  </w:style>
  <w:style w:type="character" w:customStyle="1" w:styleId="207">
    <w:name w:val="正文调整 Char Char"/>
    <w:link w:val="208"/>
    <w:autoRedefine/>
    <w:qFormat/>
    <w:uiPriority w:val="0"/>
    <w:rPr>
      <w:rFonts w:eastAsia="宋体"/>
      <w:kern w:val="2"/>
      <w:sz w:val="24"/>
      <w:szCs w:val="24"/>
      <w:lang w:val="en-US" w:eastAsia="zh-CN"/>
    </w:rPr>
  </w:style>
  <w:style w:type="paragraph" w:customStyle="1" w:styleId="208">
    <w:name w:val="正文调整"/>
    <w:basedOn w:val="209"/>
    <w:link w:val="207"/>
    <w:autoRedefine/>
    <w:qFormat/>
    <w:uiPriority w:val="0"/>
    <w:pPr>
      <w:spacing w:line="460" w:lineRule="atLeast"/>
      <w:ind w:firstLine="200"/>
    </w:pPr>
    <w:rPr>
      <w:rFonts w:ascii="Times New Roman" w:hAnsi="Times New Roman"/>
      <w:szCs w:val="24"/>
    </w:rPr>
  </w:style>
  <w:style w:type="paragraph" w:customStyle="1" w:styleId="209">
    <w:name w:val="正文001"/>
    <w:basedOn w:val="1"/>
    <w:autoRedefine/>
    <w:qFormat/>
    <w:uiPriority w:val="0"/>
    <w:pPr>
      <w:spacing w:before="60" w:line="460" w:lineRule="exact"/>
      <w:ind w:firstLine="482"/>
    </w:pPr>
    <w:rPr>
      <w:rFonts w:ascii="Arial" w:hAnsi="Arial"/>
      <w:szCs w:val="20"/>
    </w:rPr>
  </w:style>
  <w:style w:type="character" w:customStyle="1" w:styleId="210">
    <w:name w:val="HTML 预设格式 字符"/>
    <w:basedOn w:val="54"/>
    <w:link w:val="44"/>
    <w:autoRedefine/>
    <w:qFormat/>
    <w:uiPriority w:val="0"/>
    <w:rPr>
      <w:rFonts w:ascii="宋体" w:hAnsi="宋体" w:cs="宋体"/>
      <w:sz w:val="24"/>
      <w:szCs w:val="24"/>
    </w:rPr>
  </w:style>
  <w:style w:type="character" w:customStyle="1" w:styleId="211">
    <w:name w:val="cucd-0 Char"/>
    <w:basedOn w:val="54"/>
    <w:link w:val="212"/>
    <w:autoRedefine/>
    <w:qFormat/>
    <w:uiPriority w:val="0"/>
    <w:rPr>
      <w:kern w:val="2"/>
      <w:sz w:val="24"/>
      <w:szCs w:val="24"/>
      <w:lang w:val="en-US" w:eastAsia="zh-CN" w:bidi="ar-SA"/>
    </w:rPr>
  </w:style>
  <w:style w:type="paragraph" w:customStyle="1" w:styleId="212">
    <w:name w:val="cucd-0"/>
    <w:link w:val="211"/>
    <w:autoRedefine/>
    <w:qFormat/>
    <w:uiPriority w:val="0"/>
    <w:pPr>
      <w:spacing w:line="360" w:lineRule="auto"/>
      <w:ind w:firstLine="480" w:firstLineChars="200"/>
    </w:pPr>
    <w:rPr>
      <w:rFonts w:ascii="Times New Roman" w:hAnsi="Times New Roman" w:eastAsia="宋体" w:cs="Times New Roman"/>
      <w:kern w:val="2"/>
      <w:sz w:val="24"/>
      <w:szCs w:val="24"/>
      <w:lang w:val="en-US" w:eastAsia="zh-CN" w:bidi="ar-SA"/>
    </w:rPr>
  </w:style>
  <w:style w:type="character" w:customStyle="1" w:styleId="213">
    <w:name w:val="批注主题 字符"/>
    <w:link w:val="48"/>
    <w:autoRedefine/>
    <w:qFormat/>
    <w:uiPriority w:val="0"/>
    <w:rPr>
      <w:b/>
      <w:bCs/>
      <w:kern w:val="2"/>
      <w:sz w:val="21"/>
      <w:szCs w:val="24"/>
    </w:rPr>
  </w:style>
  <w:style w:type="character" w:customStyle="1" w:styleId="214">
    <w:name w:val="text101"/>
    <w:autoRedefine/>
    <w:qFormat/>
    <w:uiPriority w:val="0"/>
    <w:rPr>
      <w:rFonts w:hint="default" w:ascii="ˎ̥" w:hAnsi="ˎ̥"/>
      <w:sz w:val="21"/>
      <w:szCs w:val="21"/>
    </w:rPr>
  </w:style>
  <w:style w:type="character" w:customStyle="1" w:styleId="215">
    <w:name w:val="正文文本缩进 Char Char"/>
    <w:autoRedefine/>
    <w:qFormat/>
    <w:uiPriority w:val="0"/>
    <w:rPr>
      <w:rFonts w:eastAsia="宋体"/>
      <w:sz w:val="28"/>
      <w:lang w:val="en-US" w:eastAsia="zh-CN"/>
    </w:rPr>
  </w:style>
  <w:style w:type="character" w:customStyle="1" w:styleId="216">
    <w:name w:val="样式 宋体 小四 行距: 固定值 26 磅 Char"/>
    <w:link w:val="217"/>
    <w:autoRedefine/>
    <w:qFormat/>
    <w:uiPriority w:val="0"/>
    <w:rPr>
      <w:rFonts w:eastAsia="宋体" w:cs="宋体"/>
      <w:kern w:val="2"/>
      <w:sz w:val="24"/>
      <w:szCs w:val="24"/>
      <w:lang w:val="en-US" w:eastAsia="zh-CN" w:bidi="ar-SA"/>
    </w:rPr>
  </w:style>
  <w:style w:type="paragraph" w:customStyle="1" w:styleId="217">
    <w:name w:val="样式 宋体 小四 行距: 固定值 26 磅"/>
    <w:basedOn w:val="1"/>
    <w:link w:val="216"/>
    <w:autoRedefine/>
    <w:qFormat/>
    <w:uiPriority w:val="0"/>
    <w:pPr>
      <w:spacing w:line="520" w:lineRule="exact"/>
    </w:pPr>
    <w:rPr>
      <w:rFonts w:cs="宋体"/>
    </w:rPr>
  </w:style>
  <w:style w:type="character" w:customStyle="1" w:styleId="218">
    <w:name w:val="blue141"/>
    <w:autoRedefine/>
    <w:qFormat/>
    <w:uiPriority w:val="0"/>
    <w:rPr>
      <w:color w:val="0D3769"/>
      <w:sz w:val="21"/>
      <w:szCs w:val="21"/>
      <w:u w:val="none"/>
    </w:rPr>
  </w:style>
  <w:style w:type="character" w:customStyle="1" w:styleId="219">
    <w:name w:val="正文文本缩进 2 Char1"/>
    <w:link w:val="134"/>
    <w:autoRedefine/>
    <w:qFormat/>
    <w:uiPriority w:val="0"/>
    <w:rPr>
      <w:rFonts w:eastAsia="宋体"/>
      <w:kern w:val="2"/>
      <w:sz w:val="24"/>
      <w:szCs w:val="24"/>
      <w:lang w:val="en-US" w:eastAsia="zh-CN"/>
    </w:rPr>
  </w:style>
  <w:style w:type="character" w:customStyle="1" w:styleId="220">
    <w:name w:val="标题 9 字符"/>
    <w:link w:val="12"/>
    <w:autoRedefine/>
    <w:qFormat/>
    <w:uiPriority w:val="0"/>
    <w:rPr>
      <w:rFonts w:ascii="Arial" w:hAnsi="Arial" w:eastAsia="黑体"/>
      <w:color w:val="000000"/>
      <w:w w:val="90"/>
      <w:kern w:val="2"/>
      <w:sz w:val="28"/>
      <w:szCs w:val="24"/>
    </w:rPr>
  </w:style>
  <w:style w:type="character" w:customStyle="1" w:styleId="221">
    <w:name w:val="正文缩进 字符"/>
    <w:basedOn w:val="54"/>
    <w:link w:val="16"/>
    <w:autoRedefine/>
    <w:qFormat/>
    <w:uiPriority w:val="0"/>
    <w:rPr>
      <w:rFonts w:ascii="Verdana" w:hAnsi="Verdana" w:cs="Verdana"/>
      <w:kern w:val="2"/>
      <w:sz w:val="21"/>
    </w:rPr>
  </w:style>
  <w:style w:type="character" w:customStyle="1" w:styleId="222">
    <w:name w:val="标题 2 字符"/>
    <w:link w:val="4"/>
    <w:autoRedefine/>
    <w:qFormat/>
    <w:uiPriority w:val="0"/>
    <w:rPr>
      <w:rFonts w:ascii="Times New Roman" w:hAnsi="Times New Roman" w:eastAsia="宋体"/>
      <w:b/>
      <w:bCs/>
      <w:kern w:val="2"/>
      <w:sz w:val="32"/>
      <w:szCs w:val="32"/>
      <w:lang w:val="en-US" w:eastAsia="zh-CN"/>
    </w:rPr>
  </w:style>
  <w:style w:type="character" w:customStyle="1" w:styleId="223">
    <w:name w:val="text"/>
    <w:basedOn w:val="54"/>
    <w:autoRedefine/>
    <w:qFormat/>
    <w:uiPriority w:val="0"/>
  </w:style>
  <w:style w:type="character" w:customStyle="1" w:styleId="224">
    <w:name w:val="141"/>
    <w:basedOn w:val="54"/>
    <w:autoRedefine/>
    <w:qFormat/>
    <w:uiPriority w:val="0"/>
    <w:rPr>
      <w:color w:val="000000"/>
      <w:spacing w:val="330"/>
      <w:sz w:val="21"/>
      <w:szCs w:val="21"/>
    </w:rPr>
  </w:style>
  <w:style w:type="character" w:customStyle="1" w:styleId="225">
    <w:name w:val="s4 Char1"/>
    <w:autoRedefine/>
    <w:qFormat/>
    <w:uiPriority w:val="0"/>
    <w:rPr>
      <w:rFonts w:eastAsia="宋体"/>
      <w:sz w:val="28"/>
      <w:lang w:val="en-US" w:eastAsia="zh-CN"/>
    </w:rPr>
  </w:style>
  <w:style w:type="character" w:customStyle="1" w:styleId="226">
    <w:name w:val="日期 字符"/>
    <w:link w:val="30"/>
    <w:autoRedefine/>
    <w:qFormat/>
    <w:uiPriority w:val="0"/>
    <w:rPr>
      <w:kern w:val="2"/>
      <w:sz w:val="21"/>
      <w:szCs w:val="24"/>
    </w:rPr>
  </w:style>
  <w:style w:type="character" w:customStyle="1" w:styleId="227">
    <w:name w:val="content_jrjx1"/>
    <w:autoRedefine/>
    <w:qFormat/>
    <w:uiPriority w:val="0"/>
    <w:rPr>
      <w:rFonts w:hint="default"/>
      <w:color w:val="666666"/>
      <w:sz w:val="18"/>
      <w:szCs w:val="18"/>
    </w:rPr>
  </w:style>
  <w:style w:type="character" w:customStyle="1" w:styleId="228">
    <w:name w:val="Char Char Char1"/>
    <w:autoRedefine/>
    <w:qFormat/>
    <w:uiPriority w:val="0"/>
    <w:rPr>
      <w:rFonts w:eastAsia="宋体"/>
      <w:sz w:val="28"/>
      <w:lang w:val="en-US" w:eastAsia="zh-CN"/>
    </w:rPr>
  </w:style>
  <w:style w:type="character" w:customStyle="1" w:styleId="229">
    <w:name w:val="纯文本 Char Char Char Char Char Char Char Char Char Char Char Char Char Char Char Char Char Char Char Char Char Char Char Char Char Char Char Char Char Char Char Char Char Char"/>
    <w:autoRedefine/>
    <w:qFormat/>
    <w:uiPriority w:val="0"/>
    <w:rPr>
      <w:rFonts w:ascii="宋体" w:hAnsi="Courier New" w:eastAsia="宋体"/>
      <w:kern w:val="2"/>
      <w:sz w:val="28"/>
      <w:lang w:val="en-US" w:eastAsia="zh-CN"/>
    </w:rPr>
  </w:style>
  <w:style w:type="character" w:customStyle="1" w:styleId="230">
    <w:name w:val="表头 Char"/>
    <w:basedOn w:val="54"/>
    <w:autoRedefine/>
    <w:qFormat/>
    <w:uiPriority w:val="0"/>
    <w:rPr>
      <w:rFonts w:ascii="宋体" w:eastAsia="黑体"/>
      <w:spacing w:val="6"/>
      <w:sz w:val="24"/>
      <w:lang w:val="en-US" w:eastAsia="zh-CN" w:bidi="ar-SA"/>
    </w:rPr>
  </w:style>
  <w:style w:type="character" w:customStyle="1" w:styleId="231">
    <w:name w:val="unnamed11"/>
    <w:basedOn w:val="54"/>
    <w:autoRedefine/>
    <w:qFormat/>
    <w:uiPriority w:val="0"/>
    <w:rPr>
      <w:spacing w:val="400"/>
      <w:sz w:val="18"/>
      <w:szCs w:val="18"/>
    </w:rPr>
  </w:style>
  <w:style w:type="character" w:customStyle="1" w:styleId="232">
    <w:name w:val="ccccc Char"/>
    <w:basedOn w:val="54"/>
    <w:link w:val="233"/>
    <w:autoRedefine/>
    <w:qFormat/>
    <w:uiPriority w:val="0"/>
    <w:rPr>
      <w:rFonts w:ascii="黑体" w:eastAsia="黑体"/>
      <w:color w:val="000000"/>
      <w:kern w:val="2"/>
      <w:sz w:val="24"/>
    </w:rPr>
  </w:style>
  <w:style w:type="paragraph" w:customStyle="1" w:styleId="233">
    <w:name w:val="ccccc"/>
    <w:basedOn w:val="1"/>
    <w:link w:val="232"/>
    <w:autoRedefine/>
    <w:qFormat/>
    <w:uiPriority w:val="0"/>
    <w:pPr>
      <w:spacing w:beforeLines="75" w:afterLines="25"/>
      <w:jc w:val="center"/>
    </w:pPr>
    <w:rPr>
      <w:rFonts w:ascii="黑体" w:eastAsia="黑体"/>
      <w:color w:val="000000"/>
      <w:szCs w:val="20"/>
    </w:rPr>
  </w:style>
  <w:style w:type="paragraph" w:customStyle="1" w:styleId="234">
    <w:name w:val="Char Char Char Char"/>
    <w:basedOn w:val="1"/>
    <w:autoRedefine/>
    <w:qFormat/>
    <w:uiPriority w:val="0"/>
    <w:rPr>
      <w:rFonts w:ascii="宋体" w:hAnsi="宋体" w:cs="Courier New"/>
      <w:sz w:val="32"/>
      <w:szCs w:val="32"/>
    </w:rPr>
  </w:style>
  <w:style w:type="paragraph" w:customStyle="1" w:styleId="235">
    <w:name w:val="xl65"/>
    <w:basedOn w:val="1"/>
    <w:autoRedefine/>
    <w:qFormat/>
    <w:uiPriority w:val="0"/>
    <w:pPr>
      <w:widowControl/>
      <w:pBdr>
        <w:bottom w:val="single" w:color="000000" w:sz="4" w:space="0"/>
        <w:right w:val="single" w:color="000000" w:sz="4" w:space="0"/>
      </w:pBdr>
      <w:spacing w:before="100" w:beforeAutospacing="1" w:after="100" w:afterAutospacing="1"/>
      <w:jc w:val="center"/>
      <w:textAlignment w:val="center"/>
    </w:pPr>
    <w:rPr>
      <w:kern w:val="0"/>
    </w:rPr>
  </w:style>
  <w:style w:type="paragraph" w:customStyle="1" w:styleId="236">
    <w:name w:val="斜体加粗"/>
    <w:basedOn w:val="1"/>
    <w:next w:val="1"/>
    <w:autoRedefine/>
    <w:qFormat/>
    <w:uiPriority w:val="0"/>
    <w:pPr>
      <w:widowControl/>
      <w:adjustRightInd w:val="0"/>
      <w:snapToGrid w:val="0"/>
      <w:spacing w:afterLines="20"/>
      <w:ind w:firstLine="420"/>
    </w:pPr>
    <w:rPr>
      <w:bCs/>
      <w:kern w:val="0"/>
      <w:szCs w:val="20"/>
    </w:rPr>
  </w:style>
  <w:style w:type="paragraph" w:customStyle="1" w:styleId="237">
    <w:name w:val="c条2"/>
    <w:basedOn w:val="1"/>
    <w:next w:val="1"/>
    <w:autoRedefine/>
    <w:qFormat/>
    <w:uiPriority w:val="0"/>
    <w:pPr>
      <w:outlineLvl w:val="2"/>
    </w:pPr>
    <w:rPr>
      <w:rFonts w:ascii="黑体" w:hAnsi="宋体"/>
      <w:szCs w:val="21"/>
    </w:rPr>
  </w:style>
  <w:style w:type="paragraph" w:customStyle="1" w:styleId="238">
    <w:name w:val="表中文字"/>
    <w:basedOn w:val="1"/>
    <w:autoRedefine/>
    <w:qFormat/>
    <w:uiPriority w:val="0"/>
    <w:pPr>
      <w:jc w:val="center"/>
    </w:pPr>
    <w:rPr>
      <w:szCs w:val="20"/>
    </w:rPr>
  </w:style>
  <w:style w:type="paragraph" w:customStyle="1" w:styleId="239">
    <w:name w:val="正文文本缩进 31"/>
    <w:basedOn w:val="1"/>
    <w:autoRedefine/>
    <w:qFormat/>
    <w:uiPriority w:val="0"/>
    <w:pPr>
      <w:spacing w:before="60" w:line="460" w:lineRule="exact"/>
    </w:pPr>
    <w:rPr>
      <w:szCs w:val="20"/>
    </w:rPr>
  </w:style>
  <w:style w:type="paragraph" w:customStyle="1" w:styleId="240">
    <w:name w:val="font13"/>
    <w:basedOn w:val="1"/>
    <w:autoRedefine/>
    <w:qFormat/>
    <w:uiPriority w:val="0"/>
    <w:pPr>
      <w:widowControl/>
      <w:spacing w:before="100" w:beforeAutospacing="1" w:after="100" w:afterAutospacing="1"/>
      <w:jc w:val="left"/>
    </w:pPr>
    <w:rPr>
      <w:color w:val="800080"/>
      <w:kern w:val="0"/>
      <w:szCs w:val="21"/>
    </w:rPr>
  </w:style>
  <w:style w:type="paragraph" w:customStyle="1" w:styleId="241">
    <w:name w:val="BG5"/>
    <w:basedOn w:val="1"/>
    <w:autoRedefine/>
    <w:qFormat/>
    <w:uiPriority w:val="0"/>
    <w:pPr>
      <w:autoSpaceDE w:val="0"/>
      <w:autoSpaceDN w:val="0"/>
      <w:adjustRightInd w:val="0"/>
      <w:jc w:val="center"/>
      <w:textAlignment w:val="baseline"/>
    </w:pPr>
    <w:rPr>
      <w:rFonts w:ascii="@宋体" w:eastAsia="楷体_GB2312"/>
      <w:b/>
      <w:kern w:val="0"/>
      <w:szCs w:val="20"/>
    </w:rPr>
  </w:style>
  <w:style w:type="paragraph" w:customStyle="1" w:styleId="242">
    <w:name w:val="Char Char1 Char Char Char Char Char Char Char Char Char Char Char Char Char Char Char Char Char Char Char Char1 Char1"/>
    <w:basedOn w:val="1"/>
    <w:autoRedefine/>
    <w:qFormat/>
    <w:uiPriority w:val="0"/>
    <w:pPr>
      <w:spacing w:before="60"/>
      <w:ind w:firstLine="200"/>
    </w:pPr>
    <w:rPr>
      <w:rFonts w:ascii="宋体" w:hAnsi="宋体" w:cs="宋体"/>
    </w:rPr>
  </w:style>
  <w:style w:type="paragraph" w:customStyle="1" w:styleId="243">
    <w:name w:val="font8"/>
    <w:basedOn w:val="1"/>
    <w:autoRedefine/>
    <w:qFormat/>
    <w:uiPriority w:val="0"/>
    <w:pPr>
      <w:widowControl/>
      <w:spacing w:before="100" w:beforeAutospacing="1" w:after="100" w:afterAutospacing="1"/>
      <w:jc w:val="left"/>
    </w:pPr>
    <w:rPr>
      <w:rFonts w:hint="eastAsia" w:ascii="宋体" w:hAnsi="宋体"/>
      <w:color w:val="000080"/>
      <w:kern w:val="0"/>
      <w:szCs w:val="21"/>
    </w:rPr>
  </w:style>
  <w:style w:type="paragraph" w:customStyle="1" w:styleId="244">
    <w:name w:val="样式 宋体 四号 加粗 左"/>
    <w:basedOn w:val="1"/>
    <w:autoRedefine/>
    <w:qFormat/>
    <w:uiPriority w:val="0"/>
    <w:pPr>
      <w:spacing w:beforeLines="50" w:afterLines="50"/>
      <w:jc w:val="left"/>
    </w:pPr>
    <w:rPr>
      <w:rFonts w:ascii="宋体" w:hAnsi="宋体" w:cs="宋体"/>
      <w:b/>
      <w:bCs/>
      <w:sz w:val="28"/>
      <w:szCs w:val="20"/>
    </w:rPr>
  </w:style>
  <w:style w:type="paragraph" w:customStyle="1" w:styleId="245">
    <w:name w:val="标题111 Char Char Char Char"/>
    <w:basedOn w:val="1"/>
    <w:autoRedefine/>
    <w:qFormat/>
    <w:uiPriority w:val="0"/>
    <w:pPr>
      <w:spacing w:before="60" w:line="460" w:lineRule="atLeast"/>
      <w:ind w:firstLine="200"/>
    </w:pPr>
    <w:rPr>
      <w:rFonts w:ascii="宋体" w:hAnsi="宋体" w:cs="宋体"/>
    </w:rPr>
  </w:style>
  <w:style w:type="paragraph" w:customStyle="1" w:styleId="246">
    <w:name w:val="xl25"/>
    <w:basedOn w:val="1"/>
    <w:autoRedefine/>
    <w:qFormat/>
    <w:uiPriority w:val="0"/>
    <w:pPr>
      <w:widowControl/>
      <w:pBdr>
        <w:top w:val="single" w:color="auto" w:sz="4" w:space="0"/>
        <w:left w:val="single" w:color="auto" w:sz="12" w:space="0"/>
        <w:bottom w:val="single" w:color="auto" w:sz="4" w:space="0"/>
        <w:right w:val="single" w:color="auto" w:sz="4" w:space="0"/>
      </w:pBdr>
      <w:spacing w:before="100" w:beforeAutospacing="1" w:after="100" w:afterAutospacing="1"/>
      <w:jc w:val="center"/>
      <w:textAlignment w:val="center"/>
    </w:pPr>
    <w:rPr>
      <w:rFonts w:hint="eastAsia" w:ascii="仿宋_GB2312" w:hAnsi="宋体" w:eastAsia="仿宋_GB2312"/>
      <w:kern w:val="0"/>
      <w:sz w:val="22"/>
      <w:szCs w:val="22"/>
    </w:rPr>
  </w:style>
  <w:style w:type="paragraph" w:customStyle="1" w:styleId="247">
    <w:name w:val="流程图文字"/>
    <w:basedOn w:val="1"/>
    <w:autoRedefine/>
    <w:qFormat/>
    <w:uiPriority w:val="0"/>
    <w:pPr>
      <w:spacing w:before="100" w:after="40"/>
      <w:jc w:val="center"/>
    </w:pPr>
    <w:rPr>
      <w:szCs w:val="20"/>
    </w:rPr>
  </w:style>
  <w:style w:type="paragraph" w:customStyle="1" w:styleId="248">
    <w:name w:val="样式 首行缩进:  0.77 厘米 段前: 7.8 磅 段后: 0.5 行"/>
    <w:basedOn w:val="1"/>
    <w:autoRedefine/>
    <w:qFormat/>
    <w:uiPriority w:val="0"/>
    <w:pPr>
      <w:snapToGrid w:val="0"/>
      <w:spacing w:after="120" w:line="480" w:lineRule="exact"/>
      <w:ind w:firstLine="437"/>
    </w:pPr>
    <w:rPr>
      <w:rFonts w:eastAsia="仿宋_GB2312"/>
      <w:sz w:val="28"/>
      <w:szCs w:val="20"/>
    </w:rPr>
  </w:style>
  <w:style w:type="paragraph" w:customStyle="1" w:styleId="249">
    <w:name w:val="样式 首行缩进:  2 字符"/>
    <w:basedOn w:val="1"/>
    <w:autoRedefine/>
    <w:qFormat/>
    <w:uiPriority w:val="0"/>
    <w:pPr>
      <w:spacing w:line="440" w:lineRule="exact"/>
      <w:ind w:firstLine="200"/>
    </w:pPr>
    <w:rPr>
      <w:rFonts w:cs="宋体"/>
      <w:szCs w:val="20"/>
    </w:rPr>
  </w:style>
  <w:style w:type="paragraph" w:customStyle="1" w:styleId="250">
    <w:name w:val="首行缩进"/>
    <w:basedOn w:val="1"/>
    <w:autoRedefine/>
    <w:qFormat/>
    <w:uiPriority w:val="0"/>
    <w:pPr>
      <w:jc w:val="center"/>
    </w:pPr>
    <w:rPr>
      <w:rFonts w:ascii="宋体" w:hAnsi="宋体"/>
      <w:spacing w:val="26"/>
    </w:rPr>
  </w:style>
  <w:style w:type="paragraph" w:customStyle="1" w:styleId="251">
    <w:name w:val="p15"/>
    <w:basedOn w:val="1"/>
    <w:autoRedefine/>
    <w:qFormat/>
    <w:uiPriority w:val="0"/>
    <w:pPr>
      <w:widowControl/>
      <w:ind w:firstLine="567"/>
    </w:pPr>
    <w:rPr>
      <w:kern w:val="0"/>
      <w:sz w:val="28"/>
      <w:szCs w:val="28"/>
    </w:rPr>
  </w:style>
  <w:style w:type="paragraph" w:customStyle="1" w:styleId="252">
    <w:name w:val="1.1.1"/>
    <w:next w:val="1"/>
    <w:autoRedefine/>
    <w:qFormat/>
    <w:uiPriority w:val="0"/>
    <w:pPr>
      <w:adjustRightInd w:val="0"/>
      <w:snapToGrid w:val="0"/>
      <w:spacing w:before="50" w:after="50" w:line="300" w:lineRule="auto"/>
      <w:jc w:val="both"/>
    </w:pPr>
    <w:rPr>
      <w:rFonts w:ascii="宋体" w:hAnsi="Times New Roman" w:eastAsia="宋体" w:cs="Times New Roman"/>
      <w:b/>
      <w:spacing w:val="4"/>
      <w:sz w:val="24"/>
      <w:lang w:val="en-US" w:eastAsia="zh-CN" w:bidi="ar-SA"/>
    </w:rPr>
  </w:style>
  <w:style w:type="paragraph" w:customStyle="1" w:styleId="253">
    <w:name w:val="Char1"/>
    <w:basedOn w:val="1"/>
    <w:next w:val="1"/>
    <w:autoRedefine/>
    <w:qFormat/>
    <w:uiPriority w:val="0"/>
  </w:style>
  <w:style w:type="paragraph" w:customStyle="1" w:styleId="254">
    <w:name w:val="1.2"/>
    <w:basedOn w:val="1"/>
    <w:autoRedefine/>
    <w:qFormat/>
    <w:uiPriority w:val="0"/>
    <w:pPr>
      <w:spacing w:line="500" w:lineRule="exact"/>
      <w:ind w:firstLine="560"/>
    </w:pPr>
    <w:rPr>
      <w:rFonts w:eastAsia="仿宋_GB2312"/>
      <w:color w:val="000000"/>
      <w:kern w:val="0"/>
      <w:sz w:val="28"/>
      <w:szCs w:val="28"/>
    </w:rPr>
  </w:style>
  <w:style w:type="paragraph" w:customStyle="1" w:styleId="255">
    <w:name w:val="报告书"/>
    <w:basedOn w:val="1"/>
    <w:autoRedefine/>
    <w:qFormat/>
    <w:uiPriority w:val="0"/>
    <w:pPr>
      <w:spacing w:line="300" w:lineRule="auto"/>
    </w:pPr>
  </w:style>
  <w:style w:type="paragraph" w:customStyle="1" w:styleId="256">
    <w:name w:val="Char2 Char Char Char Char Char Char Char Char Char Char Char Char"/>
    <w:basedOn w:val="1"/>
    <w:autoRedefine/>
    <w:qFormat/>
    <w:uiPriority w:val="0"/>
    <w:pPr>
      <w:spacing w:line="560" w:lineRule="exact"/>
      <w:ind w:firstLine="200"/>
    </w:pPr>
    <w:rPr>
      <w:rFonts w:ascii="宋体" w:hAnsi="宋体" w:cs="宋体"/>
      <w:sz w:val="28"/>
      <w:szCs w:val="28"/>
    </w:rPr>
  </w:style>
  <w:style w:type="paragraph" w:customStyle="1" w:styleId="257">
    <w:name w:val="正文表标题"/>
    <w:next w:val="1"/>
    <w:autoRedefine/>
    <w:qFormat/>
    <w:uiPriority w:val="0"/>
    <w:pPr>
      <w:numPr>
        <w:ilvl w:val="0"/>
        <w:numId w:val="1"/>
      </w:numPr>
      <w:jc w:val="center"/>
    </w:pPr>
    <w:rPr>
      <w:rFonts w:ascii="黑体" w:hAnsi="Times New Roman" w:eastAsia="黑体" w:cs="Times New Roman"/>
      <w:sz w:val="21"/>
      <w:lang w:val="en-US" w:eastAsia="zh-CN" w:bidi="ar-SA"/>
    </w:rPr>
  </w:style>
  <w:style w:type="paragraph" w:customStyle="1" w:styleId="258">
    <w:name w:val="P"/>
    <w:basedOn w:val="1"/>
    <w:autoRedefine/>
    <w:qFormat/>
    <w:uiPriority w:val="0"/>
    <w:pPr>
      <w:adjustRightInd w:val="0"/>
      <w:spacing w:line="420" w:lineRule="atLeast"/>
      <w:ind w:firstLine="567"/>
      <w:textAlignment w:val="baseline"/>
    </w:pPr>
    <w:rPr>
      <w:rFonts w:ascii="宋体"/>
      <w:spacing w:val="30"/>
      <w:kern w:val="0"/>
      <w:szCs w:val="20"/>
    </w:rPr>
  </w:style>
  <w:style w:type="paragraph" w:customStyle="1" w:styleId="259">
    <w:name w:val="Char Char Char Char Char Char3 Char Char Char Char Char Char Char1"/>
    <w:basedOn w:val="1"/>
    <w:next w:val="1"/>
    <w:autoRedefine/>
    <w:qFormat/>
    <w:uiPriority w:val="0"/>
    <w:rPr>
      <w:rFonts w:eastAsia="黑体"/>
      <w:sz w:val="28"/>
    </w:rPr>
  </w:style>
  <w:style w:type="paragraph" w:customStyle="1" w:styleId="260">
    <w:name w:val="样式 正文缩进首行缩进两字正文（首行缩进两字） Char特点正文（首行缩进两字）正文（首行缩进两字） Char Cha..."/>
    <w:basedOn w:val="9"/>
    <w:autoRedefine/>
    <w:qFormat/>
    <w:uiPriority w:val="0"/>
    <w:pPr>
      <w:spacing w:line="500" w:lineRule="exact"/>
      <w:ind w:firstLine="200"/>
    </w:pPr>
    <w:rPr>
      <w:rFonts w:ascii="宋体" w:hAnsi="宋体" w:cs="宋体"/>
      <w:color w:val="000000"/>
      <w:sz w:val="24"/>
    </w:rPr>
  </w:style>
  <w:style w:type="paragraph" w:customStyle="1" w:styleId="261">
    <w:name w:val="段落"/>
    <w:basedOn w:val="1"/>
    <w:autoRedefine/>
    <w:qFormat/>
    <w:uiPriority w:val="0"/>
    <w:pPr>
      <w:tabs>
        <w:tab w:val="left" w:pos="1021"/>
      </w:tabs>
      <w:adjustRightInd w:val="0"/>
      <w:textAlignment w:val="baseline"/>
    </w:pPr>
    <w:rPr>
      <w:kern w:val="0"/>
      <w:szCs w:val="20"/>
    </w:rPr>
  </w:style>
  <w:style w:type="paragraph" w:customStyle="1" w:styleId="262">
    <w:name w:val="Char21"/>
    <w:basedOn w:val="1"/>
    <w:autoRedefine/>
    <w:qFormat/>
    <w:uiPriority w:val="0"/>
    <w:pPr>
      <w:ind w:firstLine="200"/>
    </w:pPr>
    <w:rPr>
      <w:szCs w:val="20"/>
    </w:rPr>
  </w:style>
  <w:style w:type="paragraph" w:customStyle="1" w:styleId="263">
    <w:name w:val="xl45"/>
    <w:basedOn w:val="1"/>
    <w:autoRedefine/>
    <w:qFormat/>
    <w:uiPriority w:val="0"/>
    <w:pPr>
      <w:widowControl/>
      <w:pBdr>
        <w:top w:val="single" w:color="auto" w:sz="4" w:space="0"/>
        <w:left w:val="single" w:color="auto" w:sz="4" w:space="0"/>
        <w:bottom w:val="single" w:color="auto" w:sz="12" w:space="0"/>
        <w:right w:val="single" w:color="auto" w:sz="4" w:space="0"/>
      </w:pBdr>
      <w:spacing w:before="100" w:beforeAutospacing="1" w:after="100" w:afterAutospacing="1"/>
      <w:jc w:val="center"/>
      <w:textAlignment w:val="center"/>
    </w:pPr>
    <w:rPr>
      <w:rFonts w:hint="eastAsia" w:ascii="仿宋_GB2312" w:hAnsi="宋体" w:eastAsia="仿宋_GB2312"/>
      <w:kern w:val="0"/>
      <w:sz w:val="20"/>
      <w:szCs w:val="20"/>
    </w:rPr>
  </w:style>
  <w:style w:type="paragraph" w:customStyle="1" w:styleId="264">
    <w:name w:val="样式 标题 3标题 3 Char标题 3 Char Char标题 31 Char标题 31H3H31H32H33...4"/>
    <w:basedOn w:val="5"/>
    <w:autoRedefine/>
    <w:qFormat/>
    <w:uiPriority w:val="0"/>
    <w:pPr>
      <w:tabs>
        <w:tab w:val="left" w:pos="720"/>
      </w:tabs>
      <w:spacing w:before="60" w:after="0" w:line="560" w:lineRule="exact"/>
      <w:jc w:val="left"/>
    </w:pPr>
    <w:rPr>
      <w:rFonts w:eastAsia="仿宋_GB2312"/>
      <w:szCs w:val="28"/>
    </w:rPr>
  </w:style>
  <w:style w:type="paragraph" w:customStyle="1" w:styleId="265">
    <w:name w:val="二级标题"/>
    <w:basedOn w:val="1"/>
    <w:autoRedefine/>
    <w:qFormat/>
    <w:uiPriority w:val="0"/>
    <w:pPr>
      <w:spacing w:before="60" w:line="460" w:lineRule="exact"/>
      <w:outlineLvl w:val="1"/>
    </w:pPr>
    <w:rPr>
      <w:b/>
      <w:sz w:val="28"/>
    </w:rPr>
  </w:style>
  <w:style w:type="paragraph" w:customStyle="1" w:styleId="266">
    <w:name w:val="Char Char Char Char Char Char Char Char Char Char Char Char Char Char Char Char Char Char Char Char Char"/>
    <w:basedOn w:val="1"/>
    <w:autoRedefine/>
    <w:qFormat/>
    <w:uiPriority w:val="0"/>
    <w:pPr>
      <w:tabs>
        <w:tab w:val="left" w:pos="360"/>
      </w:tabs>
    </w:pPr>
  </w:style>
  <w:style w:type="paragraph" w:customStyle="1" w:styleId="267">
    <w:name w:val="Char Char Char Char Char Char Char"/>
    <w:basedOn w:val="1"/>
    <w:autoRedefine/>
    <w:qFormat/>
    <w:uiPriority w:val="0"/>
  </w:style>
  <w:style w:type="paragraph" w:customStyle="1" w:styleId="268">
    <w:name w:val="无缩进正文"/>
    <w:basedOn w:val="1"/>
    <w:autoRedefine/>
    <w:qFormat/>
    <w:uiPriority w:val="0"/>
    <w:pPr>
      <w:adjustRightInd w:val="0"/>
      <w:snapToGrid w:val="0"/>
      <w:spacing w:line="288" w:lineRule="auto"/>
      <w:jc w:val="center"/>
    </w:pPr>
    <w:rPr>
      <w:kern w:val="0"/>
      <w:szCs w:val="20"/>
    </w:rPr>
  </w:style>
  <w:style w:type="paragraph" w:customStyle="1" w:styleId="269">
    <w:name w:val="批注主题1"/>
    <w:basedOn w:val="19"/>
    <w:next w:val="19"/>
    <w:autoRedefine/>
    <w:qFormat/>
    <w:uiPriority w:val="0"/>
    <w:rPr>
      <w:b/>
      <w:bCs/>
    </w:rPr>
  </w:style>
  <w:style w:type="paragraph" w:customStyle="1" w:styleId="270">
    <w:name w:val="p19"/>
    <w:basedOn w:val="1"/>
    <w:autoRedefine/>
    <w:qFormat/>
    <w:uiPriority w:val="0"/>
    <w:pPr>
      <w:widowControl/>
    </w:pPr>
    <w:rPr>
      <w:rFonts w:ascii="宋体" w:hAnsi="宋体" w:cs="宋体"/>
      <w:kern w:val="0"/>
      <w:szCs w:val="21"/>
    </w:rPr>
  </w:style>
  <w:style w:type="paragraph" w:customStyle="1" w:styleId="271">
    <w:name w:val="样式6"/>
    <w:basedOn w:val="1"/>
    <w:autoRedefine/>
    <w:qFormat/>
    <w:uiPriority w:val="0"/>
    <w:pPr>
      <w:spacing w:line="360" w:lineRule="exact"/>
      <w:jc w:val="center"/>
    </w:pPr>
  </w:style>
  <w:style w:type="paragraph" w:customStyle="1" w:styleId="272">
    <w:name w:val="Char Char Char Char Char Char1 Char Char Char Char"/>
    <w:basedOn w:val="1"/>
    <w:autoRedefine/>
    <w:qFormat/>
    <w:uiPriority w:val="0"/>
  </w:style>
  <w:style w:type="paragraph" w:customStyle="1" w:styleId="273">
    <w:name w:val="font5"/>
    <w:basedOn w:val="1"/>
    <w:autoRedefine/>
    <w:qFormat/>
    <w:uiPriority w:val="0"/>
    <w:pPr>
      <w:widowControl/>
      <w:spacing w:before="100" w:beforeAutospacing="1" w:after="100" w:afterAutospacing="1"/>
      <w:jc w:val="left"/>
    </w:pPr>
    <w:rPr>
      <w:rFonts w:hint="eastAsia" w:ascii="宋体" w:hAnsi="宋体"/>
      <w:kern w:val="0"/>
      <w:sz w:val="18"/>
      <w:szCs w:val="18"/>
    </w:rPr>
  </w:style>
  <w:style w:type="paragraph" w:customStyle="1" w:styleId="274">
    <w:name w:val="xl41"/>
    <w:basedOn w:val="1"/>
    <w:autoRedefine/>
    <w:qFormat/>
    <w:uiPriority w:val="0"/>
    <w:pPr>
      <w:widowControl/>
      <w:pBdr>
        <w:top w:val="single" w:color="auto" w:sz="4" w:space="0"/>
        <w:left w:val="single" w:color="auto" w:sz="4" w:space="0"/>
        <w:right w:val="single" w:color="auto" w:sz="12" w:space="0"/>
      </w:pBdr>
      <w:spacing w:before="100" w:beforeAutospacing="1" w:after="100" w:afterAutospacing="1"/>
      <w:jc w:val="center"/>
      <w:textAlignment w:val="center"/>
    </w:pPr>
    <w:rPr>
      <w:rFonts w:hint="eastAsia" w:ascii="仿宋_GB2312" w:hAnsi="宋体" w:eastAsia="仿宋_GB2312"/>
      <w:kern w:val="0"/>
      <w:sz w:val="20"/>
      <w:szCs w:val="20"/>
    </w:rPr>
  </w:style>
  <w:style w:type="paragraph" w:customStyle="1" w:styleId="275">
    <w:name w:val="Char Char1 Char Char Char Char Char Char2 Char Char Char Char"/>
    <w:basedOn w:val="1"/>
    <w:next w:val="1"/>
    <w:autoRedefine/>
    <w:qFormat/>
    <w:uiPriority w:val="0"/>
    <w:rPr>
      <w:rFonts w:eastAsia="黑体"/>
      <w:sz w:val="28"/>
    </w:rPr>
  </w:style>
  <w:style w:type="paragraph" w:customStyle="1" w:styleId="276">
    <w:name w:val="索引 31"/>
    <w:basedOn w:val="1"/>
    <w:next w:val="1"/>
    <w:autoRedefine/>
    <w:qFormat/>
    <w:uiPriority w:val="0"/>
    <w:pPr>
      <w:ind w:left="400" w:leftChars="400"/>
    </w:pPr>
  </w:style>
  <w:style w:type="paragraph" w:customStyle="1" w:styleId="277">
    <w:name w:val="font11"/>
    <w:basedOn w:val="1"/>
    <w:autoRedefine/>
    <w:qFormat/>
    <w:uiPriority w:val="0"/>
    <w:pPr>
      <w:widowControl/>
      <w:spacing w:before="100" w:beforeAutospacing="1" w:after="100" w:afterAutospacing="1"/>
      <w:jc w:val="left"/>
    </w:pPr>
    <w:rPr>
      <w:color w:val="000080"/>
      <w:kern w:val="0"/>
      <w:szCs w:val="21"/>
    </w:rPr>
  </w:style>
  <w:style w:type="paragraph" w:customStyle="1" w:styleId="278">
    <w:name w:val="xl43"/>
    <w:basedOn w:val="1"/>
    <w:autoRedefine/>
    <w:qFormat/>
    <w:uiPriority w:val="0"/>
    <w:pPr>
      <w:widowControl/>
      <w:pBdr>
        <w:top w:val="single" w:color="auto" w:sz="4" w:space="0"/>
        <w:left w:val="single" w:color="auto" w:sz="12" w:space="0"/>
        <w:bottom w:val="single" w:color="auto" w:sz="12" w:space="0"/>
        <w:right w:val="single" w:color="auto" w:sz="4" w:space="0"/>
      </w:pBdr>
      <w:spacing w:before="100" w:beforeAutospacing="1" w:after="100" w:afterAutospacing="1"/>
      <w:jc w:val="center"/>
    </w:pPr>
    <w:rPr>
      <w:rFonts w:hint="eastAsia" w:ascii="仿宋_GB2312" w:hAnsi="宋体" w:eastAsia="仿宋_GB2312"/>
      <w:kern w:val="0"/>
      <w:sz w:val="20"/>
      <w:szCs w:val="20"/>
    </w:rPr>
  </w:style>
  <w:style w:type="paragraph" w:customStyle="1" w:styleId="279">
    <w:name w:val="居中正文"/>
    <w:basedOn w:val="49"/>
    <w:autoRedefine/>
    <w:qFormat/>
    <w:uiPriority w:val="0"/>
    <w:pPr>
      <w:adjustRightInd w:val="0"/>
      <w:spacing w:before="120" w:after="0"/>
      <w:ind w:firstLine="0" w:firstLineChars="0"/>
      <w:jc w:val="center"/>
      <w:textAlignment w:val="baseline"/>
    </w:pPr>
    <w:rPr>
      <w:rFonts w:ascii="宋体"/>
      <w:kern w:val="28"/>
      <w:szCs w:val="20"/>
    </w:rPr>
  </w:style>
  <w:style w:type="paragraph" w:customStyle="1" w:styleId="280">
    <w:name w:val="表1"/>
    <w:next w:val="1"/>
    <w:autoRedefine/>
    <w:qFormat/>
    <w:uiPriority w:val="0"/>
    <w:pPr>
      <w:adjustRightInd w:val="0"/>
      <w:snapToGrid w:val="0"/>
      <w:jc w:val="center"/>
    </w:pPr>
    <w:rPr>
      <w:rFonts w:ascii="Times New Roman" w:hAnsi="Times New Roman" w:eastAsia="宋体" w:cs="Times New Roman"/>
      <w:sz w:val="21"/>
      <w:lang w:val="en-US" w:eastAsia="zh-CN" w:bidi="ar-SA"/>
    </w:rPr>
  </w:style>
  <w:style w:type="paragraph" w:customStyle="1" w:styleId="281">
    <w:name w:val="标题4"/>
    <w:basedOn w:val="5"/>
    <w:autoRedefine/>
    <w:qFormat/>
    <w:uiPriority w:val="0"/>
    <w:pPr>
      <w:spacing w:before="0" w:after="0" w:line="360" w:lineRule="auto"/>
    </w:pPr>
    <w:rPr>
      <w:rFonts w:eastAsia="黑体"/>
      <w:bCs w:val="0"/>
      <w:szCs w:val="20"/>
    </w:rPr>
  </w:style>
  <w:style w:type="paragraph" w:customStyle="1" w:styleId="282">
    <w:name w:val="reader-word-layer"/>
    <w:basedOn w:val="1"/>
    <w:autoRedefine/>
    <w:qFormat/>
    <w:uiPriority w:val="0"/>
    <w:pPr>
      <w:widowControl/>
      <w:spacing w:before="100" w:beforeAutospacing="1" w:after="100" w:afterAutospacing="1"/>
      <w:jc w:val="left"/>
    </w:pPr>
    <w:rPr>
      <w:rFonts w:ascii="宋体" w:hAnsi="宋体" w:cs="宋体"/>
      <w:kern w:val="0"/>
    </w:rPr>
  </w:style>
  <w:style w:type="paragraph" w:customStyle="1" w:styleId="283">
    <w:name w:val="xl51"/>
    <w:basedOn w:val="1"/>
    <w:autoRedefine/>
    <w:qFormat/>
    <w:uiPriority w:val="0"/>
    <w:pPr>
      <w:widowControl/>
      <w:pBdr>
        <w:bottom w:val="single" w:color="auto" w:sz="4" w:space="0"/>
        <w:right w:val="single" w:color="auto" w:sz="4" w:space="0"/>
      </w:pBdr>
      <w:spacing w:before="100" w:beforeAutospacing="1" w:after="100" w:afterAutospacing="1"/>
      <w:jc w:val="center"/>
    </w:pPr>
    <w:rPr>
      <w:rFonts w:ascii="宋体" w:hAnsi="宋体"/>
      <w:color w:val="003366"/>
      <w:kern w:val="0"/>
      <w:szCs w:val="21"/>
    </w:rPr>
  </w:style>
  <w:style w:type="paragraph" w:customStyle="1" w:styleId="284">
    <w:name w:val="标题003"/>
    <w:basedOn w:val="1"/>
    <w:autoRedefine/>
    <w:qFormat/>
    <w:uiPriority w:val="0"/>
    <w:pPr>
      <w:spacing w:before="300" w:line="460" w:lineRule="exact"/>
      <w:outlineLvl w:val="2"/>
    </w:pPr>
    <w:rPr>
      <w:b/>
      <w:szCs w:val="20"/>
    </w:rPr>
  </w:style>
  <w:style w:type="paragraph" w:customStyle="1" w:styleId="285">
    <w:name w:val="正文02"/>
    <w:basedOn w:val="286"/>
    <w:autoRedefine/>
    <w:qFormat/>
    <w:uiPriority w:val="0"/>
    <w:pPr>
      <w:spacing w:before="300"/>
      <w:ind w:firstLine="200"/>
      <w:jc w:val="both"/>
    </w:pPr>
  </w:style>
  <w:style w:type="paragraph" w:customStyle="1" w:styleId="286">
    <w:name w:val="表格标题"/>
    <w:basedOn w:val="1"/>
    <w:autoRedefine/>
    <w:qFormat/>
    <w:uiPriority w:val="0"/>
    <w:pPr>
      <w:spacing w:before="60" w:line="460" w:lineRule="exact"/>
      <w:jc w:val="center"/>
    </w:pPr>
  </w:style>
  <w:style w:type="paragraph" w:customStyle="1" w:styleId="287">
    <w:name w:val="p16"/>
    <w:basedOn w:val="1"/>
    <w:autoRedefine/>
    <w:qFormat/>
    <w:uiPriority w:val="0"/>
    <w:pPr>
      <w:widowControl/>
      <w:snapToGrid w:val="0"/>
      <w:ind w:firstLine="567"/>
    </w:pPr>
    <w:rPr>
      <w:kern w:val="0"/>
      <w:sz w:val="28"/>
      <w:szCs w:val="28"/>
    </w:rPr>
  </w:style>
  <w:style w:type="paragraph" w:customStyle="1" w:styleId="288">
    <w:name w:val="1级标题"/>
    <w:basedOn w:val="1"/>
    <w:autoRedefine/>
    <w:qFormat/>
    <w:uiPriority w:val="0"/>
    <w:pPr>
      <w:spacing w:before="60" w:line="460" w:lineRule="exact"/>
      <w:outlineLvl w:val="0"/>
    </w:pPr>
    <w:rPr>
      <w:b/>
      <w:sz w:val="32"/>
      <w:szCs w:val="20"/>
    </w:rPr>
  </w:style>
  <w:style w:type="paragraph" w:customStyle="1" w:styleId="289">
    <w:name w:val="页脚1"/>
    <w:basedOn w:val="65"/>
    <w:autoRedefine/>
    <w:qFormat/>
    <w:uiPriority w:val="0"/>
    <w:pPr>
      <w:tabs>
        <w:tab w:val="center" w:pos="4153"/>
        <w:tab w:val="right" w:pos="8306"/>
      </w:tabs>
      <w:spacing w:line="240" w:lineRule="atLeast"/>
    </w:pPr>
    <w:rPr>
      <w:sz w:val="18"/>
    </w:rPr>
  </w:style>
  <w:style w:type="paragraph" w:customStyle="1" w:styleId="290">
    <w:name w:val="Char Char Char Char1"/>
    <w:basedOn w:val="1"/>
    <w:autoRedefine/>
    <w:qFormat/>
    <w:uiPriority w:val="0"/>
    <w:pPr>
      <w:tabs>
        <w:tab w:val="left" w:pos="360"/>
      </w:tabs>
    </w:pPr>
  </w:style>
  <w:style w:type="paragraph" w:customStyle="1" w:styleId="291">
    <w:name w:val="2"/>
    <w:basedOn w:val="1"/>
    <w:next w:val="40"/>
    <w:autoRedefine/>
    <w:qFormat/>
    <w:uiPriority w:val="0"/>
    <w:pPr>
      <w:ind w:firstLine="420"/>
    </w:pPr>
    <w:rPr>
      <w:szCs w:val="20"/>
    </w:rPr>
  </w:style>
  <w:style w:type="paragraph" w:customStyle="1" w:styleId="292">
    <w:name w:val="表格内正文"/>
    <w:basedOn w:val="1"/>
    <w:autoRedefine/>
    <w:qFormat/>
    <w:uiPriority w:val="0"/>
    <w:rPr>
      <w:rFonts w:hAnsi="宋体"/>
    </w:rPr>
  </w:style>
  <w:style w:type="paragraph" w:customStyle="1" w:styleId="293">
    <w:name w:val="表格文字自调"/>
    <w:basedOn w:val="28"/>
    <w:autoRedefine/>
    <w:qFormat/>
    <w:uiPriority w:val="0"/>
    <w:pPr>
      <w:jc w:val="center"/>
    </w:pPr>
    <w:rPr>
      <w:rFonts w:hAnsi="宋体" w:cs="Courier New"/>
      <w:kern w:val="0"/>
    </w:rPr>
  </w:style>
  <w:style w:type="paragraph" w:customStyle="1" w:styleId="294">
    <w:name w:val="Char Char1 Char Char Char"/>
    <w:basedOn w:val="1"/>
    <w:autoRedefine/>
    <w:qFormat/>
    <w:uiPriority w:val="0"/>
    <w:pPr>
      <w:ind w:firstLine="200"/>
    </w:pPr>
    <w:rPr>
      <w:rFonts w:ascii="宋体" w:hAnsi="宋体" w:cs="宋体"/>
    </w:rPr>
  </w:style>
  <w:style w:type="paragraph" w:customStyle="1" w:styleId="295">
    <w:name w:val="正文123"/>
    <w:basedOn w:val="49"/>
    <w:next w:val="49"/>
    <w:autoRedefine/>
    <w:qFormat/>
    <w:uiPriority w:val="0"/>
    <w:pPr>
      <w:tabs>
        <w:tab w:val="left" w:pos="360"/>
        <w:tab w:val="left" w:pos="900"/>
      </w:tabs>
      <w:spacing w:after="0"/>
      <w:ind w:firstLine="400" w:firstLineChars="400"/>
      <w:jc w:val="left"/>
    </w:pPr>
  </w:style>
  <w:style w:type="paragraph" w:customStyle="1" w:styleId="296">
    <w:name w:val="样式 正文首行缩进 + 小四 段后: 0 磅 行距: 1.5 倍行距"/>
    <w:basedOn w:val="1"/>
    <w:autoRedefine/>
    <w:qFormat/>
    <w:uiPriority w:val="0"/>
    <w:rPr>
      <w:szCs w:val="20"/>
    </w:rPr>
  </w:style>
  <w:style w:type="paragraph" w:customStyle="1" w:styleId="297">
    <w:name w:val="样式 宋体 小四 段前: 6 磅 行距: 固定值 24 磅1"/>
    <w:basedOn w:val="1"/>
    <w:autoRedefine/>
    <w:qFormat/>
    <w:uiPriority w:val="0"/>
    <w:pPr>
      <w:adjustRightInd w:val="0"/>
      <w:snapToGrid w:val="0"/>
      <w:ind w:firstLine="200"/>
    </w:pPr>
    <w:rPr>
      <w:rFonts w:ascii="宋体" w:hAnsi="宋体" w:cs="宋体"/>
      <w:szCs w:val="20"/>
    </w:rPr>
  </w:style>
  <w:style w:type="paragraph" w:customStyle="1" w:styleId="298">
    <w:name w:val="TOC 标题1"/>
    <w:basedOn w:val="3"/>
    <w:next w:val="1"/>
    <w:autoRedefine/>
    <w:unhideWhenUsed/>
    <w:qFormat/>
    <w:uiPriority w:val="39"/>
    <w:pPr>
      <w:widowControl/>
      <w:tabs>
        <w:tab w:val="clear" w:pos="432"/>
      </w:tabs>
      <w:adjustRightInd/>
      <w:spacing w:before="480" w:after="0" w:line="276" w:lineRule="auto"/>
      <w:ind w:left="0" w:firstLine="0"/>
      <w:textAlignment w:val="auto"/>
      <w:outlineLvl w:val="9"/>
    </w:pPr>
    <w:rPr>
      <w:rFonts w:ascii="Cambria" w:hAnsi="Cambria"/>
      <w:b/>
      <w:bCs/>
      <w:color w:val="366091"/>
      <w:sz w:val="28"/>
      <w:szCs w:val="28"/>
    </w:rPr>
  </w:style>
  <w:style w:type="paragraph" w:customStyle="1" w:styleId="299">
    <w:name w:val="bg"/>
    <w:basedOn w:val="1"/>
    <w:autoRedefine/>
    <w:qFormat/>
    <w:uiPriority w:val="0"/>
    <w:pPr>
      <w:widowControl/>
    </w:pPr>
    <w:rPr>
      <w:kern w:val="0"/>
      <w:szCs w:val="20"/>
    </w:rPr>
  </w:style>
  <w:style w:type="paragraph" w:customStyle="1" w:styleId="300">
    <w:name w:val="图表目录1"/>
    <w:basedOn w:val="65"/>
    <w:next w:val="65"/>
    <w:autoRedefine/>
    <w:qFormat/>
    <w:uiPriority w:val="0"/>
    <w:pPr>
      <w:tabs>
        <w:tab w:val="right" w:leader="dot" w:pos="8051"/>
      </w:tabs>
      <w:ind w:left="840" w:hanging="840"/>
    </w:pPr>
  </w:style>
  <w:style w:type="paragraph" w:customStyle="1" w:styleId="301">
    <w:name w:val="燃煤量"/>
    <w:basedOn w:val="1"/>
    <w:autoRedefine/>
    <w:qFormat/>
    <w:uiPriority w:val="0"/>
    <w:rPr>
      <w:sz w:val="28"/>
    </w:rPr>
  </w:style>
  <w:style w:type="paragraph" w:customStyle="1" w:styleId="302">
    <w:name w:val="列表1"/>
    <w:basedOn w:val="1"/>
    <w:next w:val="303"/>
    <w:autoRedefine/>
    <w:qFormat/>
    <w:uiPriority w:val="0"/>
    <w:pPr>
      <w:spacing w:before="60" w:line="240" w:lineRule="exact"/>
      <w:jc w:val="center"/>
    </w:pPr>
    <w:rPr>
      <w:szCs w:val="20"/>
    </w:rPr>
  </w:style>
  <w:style w:type="paragraph" w:customStyle="1" w:styleId="303">
    <w:name w:val="列表2"/>
    <w:basedOn w:val="1"/>
    <w:autoRedefine/>
    <w:qFormat/>
    <w:uiPriority w:val="0"/>
    <w:pPr>
      <w:ind w:left="200" w:hanging="200" w:hangingChars="200"/>
    </w:pPr>
  </w:style>
  <w:style w:type="paragraph" w:customStyle="1" w:styleId="304">
    <w:name w:val="Char Char Char1 Char Char Char Char Char Char Char Char Char Char4"/>
    <w:basedOn w:val="1"/>
    <w:autoRedefine/>
    <w:qFormat/>
    <w:uiPriority w:val="0"/>
    <w:rPr>
      <w:szCs w:val="21"/>
    </w:rPr>
  </w:style>
  <w:style w:type="paragraph" w:customStyle="1" w:styleId="305">
    <w:name w:val="Char Char Char1 Char Char Char Char Char Char Char Char Char Char"/>
    <w:basedOn w:val="1"/>
    <w:autoRedefine/>
    <w:qFormat/>
    <w:uiPriority w:val="0"/>
    <w:rPr>
      <w:szCs w:val="21"/>
    </w:rPr>
  </w:style>
  <w:style w:type="paragraph" w:customStyle="1" w:styleId="306">
    <w:name w:val="密级编号"/>
    <w:basedOn w:val="1"/>
    <w:autoRedefine/>
    <w:qFormat/>
    <w:uiPriority w:val="0"/>
    <w:pPr>
      <w:adjustRightInd w:val="0"/>
      <w:jc w:val="center"/>
      <w:textAlignment w:val="baseline"/>
    </w:pPr>
    <w:rPr>
      <w:rFonts w:ascii="仿宋_GB2312" w:eastAsia="仿宋_GB2312"/>
      <w:kern w:val="0"/>
      <w:szCs w:val="20"/>
    </w:rPr>
  </w:style>
  <w:style w:type="paragraph" w:customStyle="1" w:styleId="307">
    <w:name w:val="我的标题四"/>
    <w:basedOn w:val="1"/>
    <w:autoRedefine/>
    <w:qFormat/>
    <w:uiPriority w:val="0"/>
    <w:rPr>
      <w:b/>
    </w:rPr>
  </w:style>
  <w:style w:type="paragraph" w:customStyle="1" w:styleId="308">
    <w:name w:val="正文2"/>
    <w:basedOn w:val="1"/>
    <w:autoRedefine/>
    <w:qFormat/>
    <w:uiPriority w:val="0"/>
    <w:pPr>
      <w:adjustRightInd w:val="0"/>
      <w:snapToGrid w:val="0"/>
      <w:spacing w:line="500" w:lineRule="atLeast"/>
      <w:ind w:firstLine="567"/>
    </w:pPr>
    <w:rPr>
      <w:szCs w:val="20"/>
    </w:rPr>
  </w:style>
  <w:style w:type="paragraph" w:customStyle="1" w:styleId="309">
    <w:name w:val="表格后文"/>
    <w:basedOn w:val="77"/>
    <w:autoRedefine/>
    <w:qFormat/>
    <w:uiPriority w:val="0"/>
    <w:pPr>
      <w:spacing w:before="300"/>
    </w:pPr>
  </w:style>
  <w:style w:type="paragraph" w:customStyle="1" w:styleId="310">
    <w:name w:val="我1"/>
    <w:basedOn w:val="311"/>
    <w:autoRedefine/>
    <w:qFormat/>
    <w:uiPriority w:val="0"/>
    <w:pPr>
      <w:keepNext/>
      <w:keepLines/>
      <w:spacing w:before="0" w:line="416" w:lineRule="auto"/>
    </w:pPr>
    <w:rPr>
      <w:rFonts w:ascii="宋体" w:hAnsi="宋体" w:eastAsia="Times New Roman"/>
      <w:b w:val="0"/>
      <w:bCs/>
      <w:color w:val="auto"/>
      <w:sz w:val="36"/>
      <w:szCs w:val="32"/>
    </w:rPr>
  </w:style>
  <w:style w:type="paragraph" w:customStyle="1" w:styleId="311">
    <w:name w:val="样式2"/>
    <w:basedOn w:val="1"/>
    <w:autoRedefine/>
    <w:qFormat/>
    <w:uiPriority w:val="0"/>
    <w:pPr>
      <w:spacing w:before="60" w:line="460" w:lineRule="exact"/>
      <w:outlineLvl w:val="1"/>
    </w:pPr>
    <w:rPr>
      <w:rFonts w:ascii="Arial" w:hAnsi="Arial"/>
      <w:b/>
      <w:color w:val="000000"/>
      <w:sz w:val="28"/>
      <w:szCs w:val="20"/>
    </w:rPr>
  </w:style>
  <w:style w:type="paragraph" w:customStyle="1" w:styleId="312">
    <w:name w:val="my"/>
    <w:basedOn w:val="1"/>
    <w:autoRedefine/>
    <w:qFormat/>
    <w:uiPriority w:val="0"/>
    <w:pPr>
      <w:spacing w:before="60" w:line="480" w:lineRule="exact"/>
      <w:ind w:firstLine="200"/>
    </w:pPr>
    <w:rPr>
      <w:color w:val="000000"/>
      <w:kern w:val="0"/>
    </w:rPr>
  </w:style>
  <w:style w:type="paragraph" w:customStyle="1" w:styleId="313">
    <w:name w:val="样式 (中文) 仿宋_GB2312 四号"/>
    <w:basedOn w:val="1"/>
    <w:autoRedefine/>
    <w:qFormat/>
    <w:uiPriority w:val="0"/>
    <w:pPr>
      <w:ind w:firstLine="200"/>
      <w:jc w:val="left"/>
    </w:pPr>
    <w:rPr>
      <w:rFonts w:eastAsia="仿宋_GB2312" w:cs="宋体"/>
      <w:sz w:val="28"/>
      <w:szCs w:val="20"/>
    </w:rPr>
  </w:style>
  <w:style w:type="paragraph" w:customStyle="1" w:styleId="314">
    <w:name w:val="样式 小四 首行缩进:  24 磅 行距: 多倍行距 1.25 字行"/>
    <w:basedOn w:val="1"/>
    <w:autoRedefine/>
    <w:qFormat/>
    <w:uiPriority w:val="0"/>
    <w:pPr>
      <w:adjustRightInd w:val="0"/>
      <w:spacing w:line="440" w:lineRule="exact"/>
      <w:textAlignment w:val="baseline"/>
    </w:pPr>
    <w:rPr>
      <w:kern w:val="0"/>
      <w:szCs w:val="20"/>
    </w:rPr>
  </w:style>
  <w:style w:type="paragraph" w:customStyle="1" w:styleId="315">
    <w:name w:val="xl50"/>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textAlignment w:val="top"/>
    </w:pPr>
    <w:rPr>
      <w:rFonts w:ascii="宋体" w:hAnsi="宋体"/>
      <w:color w:val="800080"/>
      <w:kern w:val="0"/>
      <w:szCs w:val="21"/>
    </w:rPr>
  </w:style>
  <w:style w:type="paragraph" w:customStyle="1" w:styleId="316">
    <w:name w:val="样式9表格"/>
    <w:next w:val="1"/>
    <w:autoRedefine/>
    <w:qFormat/>
    <w:uiPriority w:val="0"/>
    <w:pPr>
      <w:spacing w:before="120"/>
      <w:jc w:val="center"/>
    </w:pPr>
    <w:rPr>
      <w:rFonts w:ascii="Times New Roman" w:hAnsi="Times New Roman" w:eastAsia="宋体" w:cs="Times New Roman"/>
      <w:sz w:val="18"/>
      <w:lang w:val="en-US" w:eastAsia="zh-CN" w:bidi="ar-SA"/>
    </w:rPr>
  </w:style>
  <w:style w:type="paragraph" w:customStyle="1" w:styleId="317">
    <w:name w:val="Char Char Char Char Char Char2"/>
    <w:basedOn w:val="1"/>
    <w:autoRedefine/>
    <w:qFormat/>
    <w:uiPriority w:val="0"/>
  </w:style>
  <w:style w:type="paragraph" w:customStyle="1" w:styleId="318">
    <w:name w:val="font15"/>
    <w:basedOn w:val="1"/>
    <w:autoRedefine/>
    <w:qFormat/>
    <w:uiPriority w:val="0"/>
    <w:pPr>
      <w:widowControl/>
      <w:spacing w:before="100" w:beforeAutospacing="1" w:after="100" w:afterAutospacing="1"/>
      <w:jc w:val="left"/>
    </w:pPr>
    <w:rPr>
      <w:rFonts w:hint="eastAsia" w:ascii="宋体" w:hAnsi="宋体"/>
      <w:color w:val="800080"/>
      <w:kern w:val="0"/>
      <w:szCs w:val="21"/>
    </w:rPr>
  </w:style>
  <w:style w:type="paragraph" w:customStyle="1" w:styleId="319">
    <w:name w:val="xl40"/>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hint="eastAsia" w:ascii="仿宋_GB2312" w:hAnsi="宋体" w:eastAsia="仿宋_GB2312"/>
      <w:kern w:val="0"/>
      <w:sz w:val="20"/>
      <w:szCs w:val="20"/>
    </w:rPr>
  </w:style>
  <w:style w:type="paragraph" w:customStyle="1" w:styleId="320">
    <w:name w:val="xl42"/>
    <w:basedOn w:val="1"/>
    <w:autoRedefine/>
    <w:qFormat/>
    <w:uiPriority w:val="0"/>
    <w:pPr>
      <w:widowControl/>
      <w:pBdr>
        <w:top w:val="single" w:color="auto" w:sz="4" w:space="0"/>
        <w:left w:val="single" w:color="auto" w:sz="4" w:space="24"/>
        <w:right w:val="single" w:color="auto" w:sz="4" w:space="0"/>
      </w:pBdr>
      <w:spacing w:before="100" w:beforeAutospacing="1" w:after="100" w:afterAutospacing="1"/>
      <w:ind w:firstLine="100" w:firstLineChars="100"/>
      <w:jc w:val="left"/>
      <w:textAlignment w:val="center"/>
    </w:pPr>
    <w:rPr>
      <w:rFonts w:hint="eastAsia" w:ascii="仿宋_GB2312" w:hAnsi="宋体" w:eastAsia="仿宋_GB2312"/>
      <w:kern w:val="0"/>
      <w:sz w:val="20"/>
      <w:szCs w:val="20"/>
    </w:rPr>
  </w:style>
  <w:style w:type="paragraph" w:customStyle="1" w:styleId="321">
    <w:name w:val="xl39"/>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hint="eastAsia" w:ascii="仿宋_GB2312" w:hAnsi="宋体" w:eastAsia="仿宋_GB2312"/>
      <w:kern w:val="0"/>
      <w:sz w:val="20"/>
      <w:szCs w:val="20"/>
    </w:rPr>
  </w:style>
  <w:style w:type="paragraph" w:customStyle="1" w:styleId="322">
    <w:name w:val="表格头1"/>
    <w:basedOn w:val="1"/>
    <w:autoRedefine/>
    <w:qFormat/>
    <w:uiPriority w:val="0"/>
    <w:pPr>
      <w:spacing w:before="60" w:line="360" w:lineRule="atLeast"/>
      <w:jc w:val="center"/>
    </w:pPr>
    <w:rPr>
      <w:b/>
      <w:szCs w:val="21"/>
    </w:rPr>
  </w:style>
  <w:style w:type="paragraph" w:customStyle="1" w:styleId="323">
    <w:name w:val="xl38"/>
    <w:basedOn w:val="1"/>
    <w:autoRedefine/>
    <w:qFormat/>
    <w:uiPriority w:val="0"/>
    <w:pPr>
      <w:widowControl/>
      <w:pBdr>
        <w:top w:val="single" w:color="auto" w:sz="4" w:space="0"/>
        <w:left w:val="single" w:color="auto" w:sz="12" w:space="0"/>
        <w:right w:val="single" w:color="auto" w:sz="4" w:space="0"/>
      </w:pBdr>
      <w:spacing w:before="100" w:beforeAutospacing="1" w:after="100" w:afterAutospacing="1"/>
      <w:jc w:val="center"/>
      <w:textAlignment w:val="center"/>
    </w:pPr>
    <w:rPr>
      <w:rFonts w:hint="eastAsia" w:ascii="仿宋_GB2312" w:hAnsi="宋体" w:eastAsia="仿宋_GB2312"/>
      <w:kern w:val="0"/>
      <w:sz w:val="20"/>
      <w:szCs w:val="20"/>
    </w:rPr>
  </w:style>
  <w:style w:type="paragraph" w:customStyle="1" w:styleId="324">
    <w:name w:val="Char Char4 Char Char Char Char"/>
    <w:basedOn w:val="1"/>
    <w:autoRedefine/>
    <w:qFormat/>
    <w:uiPriority w:val="0"/>
  </w:style>
  <w:style w:type="paragraph" w:customStyle="1" w:styleId="325">
    <w:name w:val="font12"/>
    <w:basedOn w:val="1"/>
    <w:autoRedefine/>
    <w:qFormat/>
    <w:uiPriority w:val="0"/>
    <w:pPr>
      <w:widowControl/>
      <w:spacing w:before="100" w:beforeAutospacing="1" w:after="100" w:afterAutospacing="1"/>
      <w:jc w:val="left"/>
    </w:pPr>
    <w:rPr>
      <w:rFonts w:hint="eastAsia" w:ascii="宋体" w:hAnsi="宋体"/>
      <w:color w:val="800080"/>
      <w:kern w:val="0"/>
      <w:szCs w:val="21"/>
    </w:rPr>
  </w:style>
  <w:style w:type="paragraph" w:customStyle="1" w:styleId="326">
    <w:name w:val="样式 样式 宋体 小四 段前: 6 磅 行距: 固定值 24 磅1 + 首行缩进:  2 字符"/>
    <w:basedOn w:val="297"/>
    <w:autoRedefine/>
    <w:qFormat/>
    <w:uiPriority w:val="0"/>
  </w:style>
  <w:style w:type="paragraph" w:customStyle="1" w:styleId="327">
    <w:name w:val="样式3"/>
    <w:basedOn w:val="1"/>
    <w:autoRedefine/>
    <w:qFormat/>
    <w:uiPriority w:val="0"/>
    <w:pPr>
      <w:spacing w:before="300" w:line="460" w:lineRule="exact"/>
      <w:outlineLvl w:val="2"/>
    </w:pPr>
    <w:rPr>
      <w:rFonts w:ascii="Arial" w:hAnsi="Arial"/>
      <w:b/>
      <w:color w:val="000000"/>
      <w:szCs w:val="20"/>
    </w:rPr>
  </w:style>
  <w:style w:type="paragraph" w:customStyle="1" w:styleId="328">
    <w:name w:val="xl37"/>
    <w:basedOn w:val="1"/>
    <w:autoRedefine/>
    <w:qFormat/>
    <w:uiPriority w:val="0"/>
    <w:pPr>
      <w:widowControl/>
      <w:spacing w:before="100" w:beforeAutospacing="1" w:after="100" w:afterAutospacing="1"/>
      <w:jc w:val="center"/>
      <w:textAlignment w:val="center"/>
    </w:pPr>
    <w:rPr>
      <w:rFonts w:hint="eastAsia" w:ascii="仿宋_GB2312" w:hAnsi="宋体" w:eastAsia="仿宋_GB2312"/>
      <w:kern w:val="0"/>
      <w:sz w:val="20"/>
      <w:szCs w:val="20"/>
    </w:rPr>
  </w:style>
  <w:style w:type="paragraph" w:customStyle="1" w:styleId="329">
    <w:name w:val="纯文本1"/>
    <w:basedOn w:val="1"/>
    <w:autoRedefine/>
    <w:qFormat/>
    <w:uiPriority w:val="0"/>
    <w:rPr>
      <w:rFonts w:ascii="宋体" w:hAnsi="Courier New" w:cs="Courier New"/>
      <w:szCs w:val="21"/>
    </w:rPr>
  </w:style>
  <w:style w:type="paragraph" w:customStyle="1" w:styleId="330">
    <w:name w:val="默认段落字体 Para Char Char Char Char"/>
    <w:basedOn w:val="1"/>
    <w:autoRedefine/>
    <w:qFormat/>
    <w:uiPriority w:val="0"/>
  </w:style>
  <w:style w:type="paragraph" w:customStyle="1" w:styleId="331">
    <w:name w:val="xl44"/>
    <w:basedOn w:val="1"/>
    <w:autoRedefine/>
    <w:qFormat/>
    <w:uiPriority w:val="0"/>
    <w:pPr>
      <w:widowControl/>
      <w:pBdr>
        <w:top w:val="single" w:color="auto" w:sz="4" w:space="0"/>
        <w:left w:val="single" w:color="auto" w:sz="4" w:space="24"/>
        <w:bottom w:val="single" w:color="auto" w:sz="12" w:space="0"/>
        <w:right w:val="single" w:color="auto" w:sz="4" w:space="0"/>
      </w:pBdr>
      <w:spacing w:before="100" w:beforeAutospacing="1" w:after="100" w:afterAutospacing="1"/>
      <w:ind w:firstLine="100" w:firstLineChars="100"/>
      <w:jc w:val="left"/>
      <w:textAlignment w:val="center"/>
    </w:pPr>
    <w:rPr>
      <w:rFonts w:hint="eastAsia" w:ascii="仿宋_GB2312" w:hAnsi="宋体" w:eastAsia="仿宋_GB2312"/>
      <w:kern w:val="0"/>
      <w:sz w:val="20"/>
      <w:szCs w:val="20"/>
    </w:rPr>
  </w:style>
  <w:style w:type="paragraph" w:customStyle="1" w:styleId="332">
    <w:name w:val="表"/>
    <w:basedOn w:val="1"/>
    <w:autoRedefine/>
    <w:qFormat/>
    <w:uiPriority w:val="0"/>
    <w:pPr>
      <w:snapToGrid w:val="0"/>
      <w:jc w:val="center"/>
    </w:pPr>
    <w:rPr>
      <w:spacing w:val="2"/>
      <w:szCs w:val="20"/>
    </w:rPr>
  </w:style>
  <w:style w:type="paragraph" w:customStyle="1" w:styleId="333">
    <w:name w:val="页眉1"/>
    <w:basedOn w:val="1"/>
    <w:autoRedefine/>
    <w:qFormat/>
    <w:uiPriority w:val="0"/>
    <w:pPr>
      <w:pBdr>
        <w:bottom w:val="single" w:color="auto" w:sz="6" w:space="1"/>
      </w:pBdr>
      <w:tabs>
        <w:tab w:val="center" w:pos="4153"/>
        <w:tab w:val="right" w:pos="8306"/>
      </w:tabs>
      <w:autoSpaceDE w:val="0"/>
      <w:autoSpaceDN w:val="0"/>
      <w:adjustRightInd w:val="0"/>
      <w:snapToGrid w:val="0"/>
      <w:jc w:val="center"/>
      <w:textAlignment w:val="baseline"/>
    </w:pPr>
    <w:rPr>
      <w:kern w:val="0"/>
      <w:sz w:val="18"/>
      <w:szCs w:val="18"/>
    </w:rPr>
  </w:style>
  <w:style w:type="paragraph" w:customStyle="1" w:styleId="334">
    <w:name w:val="Char Char1 Char Char Char Char Char Char Char Char Char Char Char Char Char Char Char Char Char Char Char Char1 Char2"/>
    <w:basedOn w:val="1"/>
    <w:autoRedefine/>
    <w:qFormat/>
    <w:uiPriority w:val="0"/>
    <w:pPr>
      <w:ind w:firstLine="200"/>
    </w:pPr>
    <w:rPr>
      <w:rFonts w:ascii="宋体" w:hAnsi="宋体" w:cs="宋体"/>
    </w:rPr>
  </w:style>
  <w:style w:type="paragraph" w:customStyle="1" w:styleId="335">
    <w:name w:val="标题002"/>
    <w:basedOn w:val="1"/>
    <w:autoRedefine/>
    <w:qFormat/>
    <w:uiPriority w:val="0"/>
    <w:pPr>
      <w:spacing w:before="60" w:line="460" w:lineRule="exact"/>
      <w:outlineLvl w:val="1"/>
    </w:pPr>
    <w:rPr>
      <w:b/>
      <w:sz w:val="28"/>
      <w:szCs w:val="20"/>
    </w:rPr>
  </w:style>
  <w:style w:type="paragraph" w:customStyle="1" w:styleId="336">
    <w:name w:val="Char Char1 Char Char Char Char Char Char Char Char Char Char Char Char Char Char Char Char Char Char Char Char1 Char"/>
    <w:basedOn w:val="1"/>
    <w:autoRedefine/>
    <w:qFormat/>
    <w:uiPriority w:val="0"/>
    <w:pPr>
      <w:ind w:firstLine="200"/>
    </w:pPr>
    <w:rPr>
      <w:rFonts w:ascii="宋体" w:hAnsi="宋体" w:cs="宋体"/>
    </w:rPr>
  </w:style>
  <w:style w:type="paragraph" w:customStyle="1" w:styleId="337">
    <w:name w:val="表格下方正文"/>
    <w:basedOn w:val="1"/>
    <w:autoRedefine/>
    <w:qFormat/>
    <w:uiPriority w:val="0"/>
    <w:pPr>
      <w:spacing w:before="260" w:line="460" w:lineRule="exact"/>
      <w:ind w:firstLine="200"/>
    </w:pPr>
    <w:rPr>
      <w:szCs w:val="20"/>
    </w:rPr>
  </w:style>
  <w:style w:type="paragraph" w:customStyle="1" w:styleId="338">
    <w:name w:val="font14"/>
    <w:basedOn w:val="1"/>
    <w:autoRedefine/>
    <w:qFormat/>
    <w:uiPriority w:val="0"/>
    <w:pPr>
      <w:widowControl/>
      <w:spacing w:before="100" w:beforeAutospacing="1" w:after="100" w:afterAutospacing="1"/>
      <w:jc w:val="left"/>
    </w:pPr>
    <w:rPr>
      <w:rFonts w:hint="eastAsia" w:ascii="宋体" w:hAnsi="宋体"/>
      <w:kern w:val="0"/>
      <w:szCs w:val="21"/>
    </w:rPr>
  </w:style>
  <w:style w:type="paragraph" w:customStyle="1" w:styleId="339">
    <w:name w:val="表格内容格式"/>
    <w:basedOn w:val="1"/>
    <w:autoRedefine/>
    <w:qFormat/>
    <w:uiPriority w:val="0"/>
    <w:pPr>
      <w:adjustRightInd w:val="0"/>
      <w:snapToGrid w:val="0"/>
      <w:jc w:val="center"/>
      <w:textAlignment w:val="baseline"/>
    </w:pPr>
    <w:rPr>
      <w:kern w:val="0"/>
      <w:szCs w:val="21"/>
    </w:rPr>
  </w:style>
  <w:style w:type="paragraph" w:customStyle="1" w:styleId="340">
    <w:name w:val="xl32"/>
    <w:basedOn w:val="1"/>
    <w:autoRedefine/>
    <w:qFormat/>
    <w:uiPriority w:val="0"/>
    <w:pPr>
      <w:widowControl/>
      <w:pBdr>
        <w:top w:val="single" w:color="auto" w:sz="4" w:space="0"/>
        <w:left w:val="single" w:color="auto" w:sz="4" w:space="0"/>
        <w:bottom w:val="single" w:color="auto" w:sz="4" w:space="0"/>
        <w:right w:val="single" w:color="auto" w:sz="12" w:space="0"/>
      </w:pBdr>
      <w:spacing w:before="100" w:beforeAutospacing="1" w:after="100" w:afterAutospacing="1"/>
      <w:jc w:val="center"/>
      <w:textAlignment w:val="center"/>
    </w:pPr>
    <w:rPr>
      <w:rFonts w:hint="eastAsia" w:ascii="仿宋_GB2312" w:hAnsi="宋体" w:eastAsia="仿宋_GB2312"/>
      <w:kern w:val="0"/>
      <w:sz w:val="20"/>
      <w:szCs w:val="20"/>
    </w:rPr>
  </w:style>
  <w:style w:type="paragraph" w:customStyle="1" w:styleId="341">
    <w:name w:val="样式 样式 样式 样式 样式 正文缩进 + 仿宋_GB2312 行距: 1.5 倍行距 + 首行缩进:  2 字符1 + 首行缩..."/>
    <w:basedOn w:val="1"/>
    <w:autoRedefine/>
    <w:qFormat/>
    <w:uiPriority w:val="0"/>
    <w:pPr>
      <w:widowControl/>
      <w:ind w:firstLine="200"/>
      <w:jc w:val="left"/>
    </w:pPr>
    <w:rPr>
      <w:rFonts w:ascii="仿宋_GB2312" w:hAnsi="仿宋_GB2312" w:cs="宋体"/>
      <w:szCs w:val="20"/>
    </w:rPr>
  </w:style>
  <w:style w:type="paragraph" w:customStyle="1" w:styleId="342">
    <w:name w:val="注释标题1"/>
    <w:basedOn w:val="1"/>
    <w:next w:val="1"/>
    <w:autoRedefine/>
    <w:qFormat/>
    <w:uiPriority w:val="0"/>
    <w:pPr>
      <w:adjustRightInd w:val="0"/>
      <w:jc w:val="center"/>
      <w:textAlignment w:val="baseline"/>
    </w:pPr>
    <w:rPr>
      <w:rFonts w:ascii="宋体"/>
      <w:szCs w:val="20"/>
    </w:rPr>
  </w:style>
  <w:style w:type="paragraph" w:customStyle="1" w:styleId="343">
    <w:name w:val="2级标题"/>
    <w:basedOn w:val="1"/>
    <w:autoRedefine/>
    <w:qFormat/>
    <w:uiPriority w:val="0"/>
    <w:pPr>
      <w:spacing w:before="60" w:line="460" w:lineRule="exact"/>
      <w:outlineLvl w:val="1"/>
    </w:pPr>
    <w:rPr>
      <w:b/>
      <w:sz w:val="28"/>
      <w:szCs w:val="20"/>
    </w:rPr>
  </w:style>
  <w:style w:type="paragraph" w:customStyle="1" w:styleId="344">
    <w:name w:val="一级标题"/>
    <w:basedOn w:val="1"/>
    <w:autoRedefine/>
    <w:qFormat/>
    <w:uiPriority w:val="0"/>
    <w:pPr>
      <w:spacing w:before="60" w:line="460" w:lineRule="exact"/>
      <w:outlineLvl w:val="0"/>
    </w:pPr>
    <w:rPr>
      <w:b/>
      <w:sz w:val="32"/>
    </w:rPr>
  </w:style>
  <w:style w:type="paragraph" w:customStyle="1" w:styleId="345">
    <w:name w:val="Char Char Char Char Char Char Char Char Char Char Char Char Char Char Char Char Char Char Char Char Char Char Char Char Char Char Char Char Char Char Char"/>
    <w:basedOn w:val="1"/>
    <w:autoRedefine/>
    <w:qFormat/>
    <w:uiPriority w:val="0"/>
    <w:pPr>
      <w:ind w:firstLine="200"/>
    </w:pPr>
    <w:rPr>
      <w:rFonts w:ascii="宋体" w:hAnsi="宋体" w:cs="宋体"/>
    </w:rPr>
  </w:style>
  <w:style w:type="paragraph" w:customStyle="1" w:styleId="346">
    <w:name w:val="样式 1级标题 + Arial"/>
    <w:basedOn w:val="1"/>
    <w:autoRedefine/>
    <w:qFormat/>
    <w:uiPriority w:val="0"/>
    <w:pPr>
      <w:spacing w:before="60" w:line="460" w:lineRule="atLeast"/>
      <w:outlineLvl w:val="0"/>
    </w:pPr>
    <w:rPr>
      <w:rFonts w:ascii="Arial" w:hAnsi="Arial"/>
      <w:b/>
      <w:bCs/>
      <w:sz w:val="32"/>
    </w:rPr>
  </w:style>
  <w:style w:type="paragraph" w:customStyle="1" w:styleId="347">
    <w:name w:val="Char Char Char Char Char Char Char Char Char Char Char Char Char"/>
    <w:basedOn w:val="1"/>
    <w:autoRedefine/>
    <w:qFormat/>
    <w:uiPriority w:val="0"/>
    <w:pPr>
      <w:ind w:firstLine="200"/>
    </w:pPr>
    <w:rPr>
      <w:rFonts w:ascii="宋体" w:hAnsi="宋体" w:cs="宋体"/>
    </w:rPr>
  </w:style>
  <w:style w:type="paragraph" w:customStyle="1" w:styleId="348">
    <w:name w:val="刘正文"/>
    <w:basedOn w:val="1"/>
    <w:autoRedefine/>
    <w:qFormat/>
    <w:uiPriority w:val="0"/>
    <w:pPr>
      <w:spacing w:line="500" w:lineRule="exact"/>
      <w:ind w:firstLine="567"/>
    </w:pPr>
    <w:rPr>
      <w:rFonts w:eastAsia="仿宋_GB2312"/>
      <w:color w:val="000000"/>
      <w:sz w:val="28"/>
      <w:szCs w:val="20"/>
    </w:rPr>
  </w:style>
  <w:style w:type="paragraph" w:customStyle="1" w:styleId="349">
    <w:name w:val="Char Char Char Char Char Char Char Char Char Char Char Char Char Char Char Char"/>
    <w:basedOn w:val="1"/>
    <w:autoRedefine/>
    <w:qFormat/>
    <w:uiPriority w:val="0"/>
    <w:pPr>
      <w:ind w:firstLine="200"/>
    </w:pPr>
    <w:rPr>
      <w:rFonts w:ascii="宋体" w:hAnsi="宋体" w:cs="宋体"/>
    </w:rPr>
  </w:style>
  <w:style w:type="paragraph" w:customStyle="1" w:styleId="350">
    <w:name w:val="xl30"/>
    <w:basedOn w:val="1"/>
    <w:autoRedefine/>
    <w:qFormat/>
    <w:uiPriority w:val="0"/>
    <w:pPr>
      <w:widowControl/>
      <w:pBdr>
        <w:top w:val="single" w:color="auto" w:sz="4" w:space="0"/>
        <w:left w:val="single" w:color="auto" w:sz="12" w:space="0"/>
        <w:bottom w:val="single" w:color="auto" w:sz="4" w:space="0"/>
        <w:right w:val="single" w:color="auto" w:sz="4" w:space="0"/>
      </w:pBdr>
      <w:spacing w:before="100" w:beforeAutospacing="1" w:after="100" w:afterAutospacing="1"/>
      <w:jc w:val="center"/>
    </w:pPr>
    <w:rPr>
      <w:rFonts w:hint="eastAsia" w:ascii="仿宋_GB2312" w:hAnsi="宋体" w:eastAsia="仿宋_GB2312"/>
      <w:kern w:val="0"/>
      <w:sz w:val="20"/>
      <w:szCs w:val="20"/>
    </w:rPr>
  </w:style>
  <w:style w:type="paragraph" w:customStyle="1" w:styleId="351">
    <w:name w:val="章"/>
    <w:basedOn w:val="1"/>
    <w:autoRedefine/>
    <w:qFormat/>
    <w:uiPriority w:val="0"/>
    <w:pPr>
      <w:adjustRightInd w:val="0"/>
      <w:spacing w:line="480" w:lineRule="atLeast"/>
      <w:textAlignment w:val="baseline"/>
    </w:pPr>
    <w:rPr>
      <w:rFonts w:ascii="Arial Rounded MT Bold"/>
      <w:spacing w:val="6"/>
      <w:kern w:val="0"/>
      <w:sz w:val="36"/>
      <w:szCs w:val="20"/>
    </w:rPr>
  </w:style>
  <w:style w:type="paragraph" w:customStyle="1" w:styleId="352">
    <w:name w:val="标题001"/>
    <w:basedOn w:val="1"/>
    <w:autoRedefine/>
    <w:qFormat/>
    <w:uiPriority w:val="0"/>
    <w:pPr>
      <w:spacing w:before="60" w:line="460" w:lineRule="exact"/>
      <w:outlineLvl w:val="0"/>
    </w:pPr>
    <w:rPr>
      <w:b/>
      <w:sz w:val="32"/>
      <w:szCs w:val="20"/>
    </w:rPr>
  </w:style>
  <w:style w:type="paragraph" w:customStyle="1" w:styleId="353">
    <w:name w:val="提头"/>
    <w:basedOn w:val="1"/>
    <w:next w:val="1"/>
    <w:autoRedefine/>
    <w:qFormat/>
    <w:uiPriority w:val="0"/>
    <w:pPr>
      <w:numPr>
        <w:ilvl w:val="4"/>
        <w:numId w:val="2"/>
      </w:numPr>
      <w:jc w:val="center"/>
    </w:pPr>
    <w:rPr>
      <w:b/>
    </w:rPr>
  </w:style>
  <w:style w:type="paragraph" w:customStyle="1" w:styleId="354">
    <w:name w:val="表格内容"/>
    <w:basedOn w:val="1"/>
    <w:autoRedefine/>
    <w:qFormat/>
    <w:uiPriority w:val="0"/>
    <w:pPr>
      <w:overflowPunct w:val="0"/>
      <w:adjustRightInd w:val="0"/>
      <w:spacing w:before="40" w:after="60" w:line="200" w:lineRule="atLeast"/>
      <w:textAlignment w:val="baseline"/>
    </w:pPr>
    <w:rPr>
      <w:rFonts w:ascii="Arial" w:hAnsi="Arial" w:eastAsia="仿宋_GB2312"/>
      <w:kern w:val="0"/>
      <w:szCs w:val="20"/>
    </w:rPr>
  </w:style>
  <w:style w:type="paragraph" w:customStyle="1" w:styleId="355">
    <w:name w:val="标题3 Char Char Char Char"/>
    <w:basedOn w:val="1"/>
    <w:autoRedefine/>
    <w:qFormat/>
    <w:uiPriority w:val="0"/>
    <w:pPr>
      <w:spacing w:afterLines="50" w:line="560" w:lineRule="exact"/>
    </w:pPr>
    <w:rPr>
      <w:rFonts w:eastAsia="黑体"/>
      <w:sz w:val="30"/>
      <w:szCs w:val="30"/>
    </w:rPr>
  </w:style>
  <w:style w:type="paragraph" w:customStyle="1" w:styleId="356">
    <w:name w:val="1标题3级"/>
    <w:basedOn w:val="1"/>
    <w:autoRedefine/>
    <w:qFormat/>
    <w:uiPriority w:val="0"/>
    <w:pPr>
      <w:snapToGrid w:val="0"/>
      <w:outlineLvl w:val="2"/>
    </w:pPr>
    <w:rPr>
      <w:rFonts w:eastAsia="仿宋_GB2312"/>
      <w:b/>
      <w:sz w:val="30"/>
      <w:szCs w:val="20"/>
    </w:rPr>
  </w:style>
  <w:style w:type="paragraph" w:customStyle="1" w:styleId="357">
    <w:name w:val="font10"/>
    <w:basedOn w:val="1"/>
    <w:autoRedefine/>
    <w:qFormat/>
    <w:uiPriority w:val="0"/>
    <w:pPr>
      <w:widowControl/>
      <w:spacing w:before="100" w:beforeAutospacing="1" w:after="100" w:afterAutospacing="1"/>
      <w:jc w:val="left"/>
    </w:pPr>
    <w:rPr>
      <w:color w:val="FF00FF"/>
      <w:kern w:val="0"/>
      <w:szCs w:val="21"/>
    </w:rPr>
  </w:style>
  <w:style w:type="paragraph" w:customStyle="1" w:styleId="358">
    <w:name w:val="Char"/>
    <w:basedOn w:val="1"/>
    <w:next w:val="1"/>
    <w:autoRedefine/>
    <w:qFormat/>
    <w:uiPriority w:val="0"/>
  </w:style>
  <w:style w:type="paragraph" w:customStyle="1" w:styleId="359">
    <w:name w:val="正文(首行缩进)"/>
    <w:basedOn w:val="1"/>
    <w:autoRedefine/>
    <w:qFormat/>
    <w:uiPriority w:val="0"/>
    <w:pPr>
      <w:ind w:firstLine="510"/>
    </w:pPr>
    <w:rPr>
      <w:rFonts w:ascii="宋体" w:hAnsi="宋体"/>
      <w:snapToGrid w:val="0"/>
      <w:kern w:val="0"/>
    </w:rPr>
  </w:style>
  <w:style w:type="paragraph" w:customStyle="1" w:styleId="360">
    <w:name w:val="3"/>
    <w:basedOn w:val="1"/>
    <w:autoRedefine/>
    <w:qFormat/>
    <w:uiPriority w:val="0"/>
    <w:pPr>
      <w:ind w:firstLine="420"/>
    </w:pPr>
    <w:rPr>
      <w:szCs w:val="20"/>
    </w:rPr>
  </w:style>
  <w:style w:type="paragraph" w:customStyle="1" w:styleId="361">
    <w:name w:val="一"/>
    <w:basedOn w:val="70"/>
    <w:autoRedefine/>
    <w:qFormat/>
    <w:uiPriority w:val="0"/>
    <w:pPr>
      <w:topLinePunct w:val="0"/>
      <w:adjustRightInd/>
      <w:snapToGrid/>
      <w:ind w:firstLine="200"/>
      <w:textAlignment w:val="auto"/>
    </w:pPr>
    <w:rPr>
      <w:rFonts w:eastAsia="仿宋_GB2312"/>
    </w:rPr>
  </w:style>
  <w:style w:type="paragraph" w:customStyle="1" w:styleId="362">
    <w:name w:val="索引 11"/>
    <w:basedOn w:val="1"/>
    <w:next w:val="1"/>
    <w:autoRedefine/>
    <w:qFormat/>
    <w:uiPriority w:val="0"/>
  </w:style>
  <w:style w:type="paragraph" w:customStyle="1" w:styleId="363">
    <w:name w:val="xl33"/>
    <w:basedOn w:val="1"/>
    <w:autoRedefine/>
    <w:qFormat/>
    <w:uiPriority w:val="0"/>
    <w:pPr>
      <w:widowControl/>
      <w:spacing w:before="100" w:beforeAutospacing="1" w:after="100" w:afterAutospacing="1"/>
      <w:jc w:val="center"/>
      <w:textAlignment w:val="center"/>
    </w:pPr>
    <w:rPr>
      <w:rFonts w:hint="eastAsia" w:ascii="仿宋_GB2312" w:hAnsi="宋体" w:eastAsia="仿宋_GB2312"/>
      <w:kern w:val="0"/>
      <w:sz w:val="20"/>
      <w:szCs w:val="20"/>
    </w:rPr>
  </w:style>
  <w:style w:type="paragraph" w:customStyle="1" w:styleId="364">
    <w:name w:val="样式 标题 2节（2级）H22nd levelh2Header 2（一）第一章 标题 2Heading 2 Hi..."/>
    <w:basedOn w:val="4"/>
    <w:autoRedefine/>
    <w:qFormat/>
    <w:uiPriority w:val="0"/>
    <w:pPr>
      <w:spacing w:before="0" w:after="0" w:line="480" w:lineRule="auto"/>
    </w:pPr>
    <w:rPr>
      <w:rFonts w:eastAsia="楷体_GB2312" w:cs="宋体"/>
      <w:color w:val="000000"/>
      <w:sz w:val="28"/>
      <w:szCs w:val="20"/>
    </w:rPr>
  </w:style>
  <w:style w:type="paragraph" w:customStyle="1" w:styleId="365">
    <w:name w:val="正文缩进2"/>
    <w:basedOn w:val="1"/>
    <w:autoRedefine/>
    <w:qFormat/>
    <w:uiPriority w:val="0"/>
    <w:pPr>
      <w:autoSpaceDE w:val="0"/>
      <w:autoSpaceDN w:val="0"/>
      <w:adjustRightInd w:val="0"/>
      <w:ind w:firstLine="567"/>
      <w:textAlignment w:val="baseline"/>
    </w:pPr>
    <w:rPr>
      <w:sz w:val="28"/>
    </w:rPr>
  </w:style>
  <w:style w:type="paragraph" w:customStyle="1" w:styleId="366">
    <w:name w:val="Char5"/>
    <w:basedOn w:val="1"/>
    <w:autoRedefine/>
    <w:qFormat/>
    <w:uiPriority w:val="0"/>
    <w:pPr>
      <w:ind w:firstLine="200"/>
    </w:pPr>
    <w:rPr>
      <w:rFonts w:ascii="宋体" w:hAnsi="宋体" w:cs="宋体"/>
    </w:rPr>
  </w:style>
  <w:style w:type="paragraph" w:customStyle="1" w:styleId="367">
    <w:name w:val="6"/>
    <w:basedOn w:val="1"/>
    <w:next w:val="28"/>
    <w:autoRedefine/>
    <w:qFormat/>
    <w:uiPriority w:val="0"/>
    <w:rPr>
      <w:rFonts w:hint="eastAsia" w:ascii="宋体" w:hAnsi="Courier New"/>
      <w:szCs w:val="20"/>
    </w:rPr>
  </w:style>
  <w:style w:type="paragraph" w:customStyle="1" w:styleId="368">
    <w:name w:val="font0"/>
    <w:basedOn w:val="1"/>
    <w:autoRedefine/>
    <w:qFormat/>
    <w:uiPriority w:val="0"/>
    <w:pPr>
      <w:widowControl/>
      <w:spacing w:before="100" w:beforeAutospacing="1" w:after="100" w:afterAutospacing="1"/>
      <w:jc w:val="left"/>
    </w:pPr>
    <w:rPr>
      <w:rFonts w:hint="eastAsia" w:ascii="宋体" w:hAnsi="宋体"/>
      <w:kern w:val="0"/>
    </w:rPr>
  </w:style>
  <w:style w:type="paragraph" w:customStyle="1" w:styleId="369">
    <w:name w:val="Char Char Char Char Char Char3"/>
    <w:basedOn w:val="1"/>
    <w:autoRedefine/>
    <w:qFormat/>
    <w:uiPriority w:val="0"/>
  </w:style>
  <w:style w:type="paragraph" w:customStyle="1" w:styleId="370">
    <w:name w:val="Char Char Char1 Char Char Char Char"/>
    <w:basedOn w:val="1"/>
    <w:autoRedefine/>
    <w:qFormat/>
    <w:uiPriority w:val="0"/>
    <w:pPr>
      <w:ind w:firstLine="200"/>
    </w:pPr>
    <w:rPr>
      <w:rFonts w:ascii="宋体" w:hAnsi="宋体" w:cs="宋体"/>
    </w:rPr>
  </w:style>
  <w:style w:type="paragraph" w:customStyle="1" w:styleId="371">
    <w:name w:val="表文"/>
    <w:basedOn w:val="1"/>
    <w:autoRedefine/>
    <w:qFormat/>
    <w:uiPriority w:val="0"/>
    <w:pPr>
      <w:adjustRightInd w:val="0"/>
      <w:spacing w:line="360" w:lineRule="exact"/>
      <w:jc w:val="center"/>
      <w:textAlignment w:val="baseline"/>
    </w:pPr>
    <w:rPr>
      <w:spacing w:val="12"/>
      <w:kern w:val="0"/>
      <w:szCs w:val="21"/>
    </w:rPr>
  </w:style>
  <w:style w:type="paragraph" w:customStyle="1" w:styleId="372">
    <w:name w:val="标题11"/>
    <w:basedOn w:val="310"/>
    <w:autoRedefine/>
    <w:qFormat/>
    <w:uiPriority w:val="0"/>
  </w:style>
  <w:style w:type="paragraph" w:customStyle="1" w:styleId="373">
    <w:name w:val="Char Char Char Char Char Char3 Char Char Char Char Char Char Char"/>
    <w:basedOn w:val="1"/>
    <w:next w:val="1"/>
    <w:autoRedefine/>
    <w:qFormat/>
    <w:uiPriority w:val="0"/>
    <w:rPr>
      <w:rFonts w:eastAsia="黑体"/>
      <w:sz w:val="28"/>
    </w:rPr>
  </w:style>
  <w:style w:type="paragraph" w:customStyle="1" w:styleId="374">
    <w:name w:val="4"/>
    <w:basedOn w:val="1"/>
    <w:autoRedefine/>
    <w:qFormat/>
    <w:uiPriority w:val="0"/>
    <w:pPr>
      <w:widowControl/>
      <w:spacing w:line="480" w:lineRule="exact"/>
      <w:ind w:firstLine="560"/>
    </w:pPr>
    <w:rPr>
      <w:rFonts w:eastAsia="仿宋_GB2312"/>
      <w:color w:val="000000"/>
      <w:kern w:val="0"/>
      <w:sz w:val="28"/>
      <w:szCs w:val="28"/>
    </w:rPr>
  </w:style>
  <w:style w:type="paragraph" w:customStyle="1" w:styleId="375">
    <w:name w:val="font6"/>
    <w:basedOn w:val="1"/>
    <w:autoRedefine/>
    <w:qFormat/>
    <w:uiPriority w:val="0"/>
    <w:pPr>
      <w:widowControl/>
      <w:spacing w:before="100" w:beforeAutospacing="1" w:after="100" w:afterAutospacing="1"/>
      <w:jc w:val="left"/>
    </w:pPr>
    <w:rPr>
      <w:rFonts w:hint="eastAsia" w:ascii="宋体" w:hAnsi="宋体"/>
      <w:kern w:val="0"/>
      <w:sz w:val="18"/>
      <w:szCs w:val="18"/>
    </w:rPr>
  </w:style>
  <w:style w:type="paragraph" w:customStyle="1" w:styleId="376">
    <w:name w:val="WW-普通文字"/>
    <w:basedOn w:val="1"/>
    <w:autoRedefine/>
    <w:qFormat/>
    <w:uiPriority w:val="0"/>
    <w:pPr>
      <w:suppressAutoHyphens/>
    </w:pPr>
    <w:rPr>
      <w:rFonts w:ascii="宋体" w:hAnsi="宋体"/>
      <w:kern w:val="1"/>
      <w:szCs w:val="20"/>
    </w:rPr>
  </w:style>
  <w:style w:type="paragraph" w:customStyle="1" w:styleId="377">
    <w:name w:val="p17"/>
    <w:basedOn w:val="1"/>
    <w:autoRedefine/>
    <w:qFormat/>
    <w:uiPriority w:val="0"/>
    <w:pPr>
      <w:widowControl/>
      <w:jc w:val="left"/>
    </w:pPr>
    <w:rPr>
      <w:b/>
      <w:bCs/>
      <w:kern w:val="0"/>
      <w:sz w:val="28"/>
      <w:szCs w:val="28"/>
    </w:rPr>
  </w:style>
  <w:style w:type="paragraph" w:customStyle="1" w:styleId="378">
    <w:name w:val="正文样式"/>
    <w:basedOn w:val="1"/>
    <w:autoRedefine/>
    <w:qFormat/>
    <w:uiPriority w:val="0"/>
    <w:rPr>
      <w:szCs w:val="20"/>
    </w:rPr>
  </w:style>
  <w:style w:type="paragraph" w:customStyle="1" w:styleId="379">
    <w:name w:val="样式 普通文字 + 首行缩进:  2 字符"/>
    <w:basedOn w:val="1"/>
    <w:autoRedefine/>
    <w:qFormat/>
    <w:uiPriority w:val="0"/>
    <w:pPr>
      <w:spacing w:line="480" w:lineRule="exact"/>
      <w:ind w:firstLine="512"/>
    </w:pPr>
    <w:rPr>
      <w:rFonts w:cs="宋体"/>
      <w:szCs w:val="20"/>
    </w:rPr>
  </w:style>
  <w:style w:type="paragraph" w:customStyle="1" w:styleId="380">
    <w:name w:val="Char4"/>
    <w:basedOn w:val="1"/>
    <w:autoRedefine/>
    <w:qFormat/>
    <w:uiPriority w:val="0"/>
    <w:pPr>
      <w:ind w:firstLine="200"/>
    </w:pPr>
    <w:rPr>
      <w:rFonts w:ascii="宋体" w:hAnsi="宋体" w:cs="宋体"/>
    </w:rPr>
  </w:style>
  <w:style w:type="paragraph" w:customStyle="1" w:styleId="381">
    <w:name w:val="xl22"/>
    <w:basedOn w:val="1"/>
    <w:autoRedefine/>
    <w:qFormat/>
    <w:uiPriority w:val="0"/>
    <w:pPr>
      <w:widowControl/>
      <w:pBdr>
        <w:bottom w:val="single" w:color="auto" w:sz="4" w:space="0"/>
        <w:right w:val="single" w:color="auto" w:sz="4" w:space="0"/>
      </w:pBdr>
      <w:spacing w:before="100" w:beforeAutospacing="1" w:after="100" w:afterAutospacing="1"/>
      <w:jc w:val="center"/>
    </w:pPr>
    <w:rPr>
      <w:rFonts w:ascii="宋体" w:hAnsi="宋体"/>
      <w:color w:val="0000FF"/>
      <w:kern w:val="0"/>
      <w:szCs w:val="21"/>
    </w:rPr>
  </w:style>
  <w:style w:type="paragraph" w:customStyle="1" w:styleId="382">
    <w:name w:val="样式1"/>
    <w:basedOn w:val="1"/>
    <w:autoRedefine/>
    <w:qFormat/>
    <w:uiPriority w:val="0"/>
    <w:pPr>
      <w:spacing w:before="60" w:line="460" w:lineRule="exact"/>
      <w:outlineLvl w:val="0"/>
    </w:pPr>
    <w:rPr>
      <w:rFonts w:ascii="Arial" w:hAnsi="Arial"/>
      <w:b/>
      <w:color w:val="000000"/>
      <w:sz w:val="32"/>
      <w:szCs w:val="20"/>
    </w:rPr>
  </w:style>
  <w:style w:type="paragraph" w:customStyle="1" w:styleId="383">
    <w:name w:val="xl48"/>
    <w:basedOn w:val="1"/>
    <w:autoRedefine/>
    <w:qFormat/>
    <w:uiPriority w:val="0"/>
    <w:pPr>
      <w:widowControl/>
      <w:pBdr>
        <w:bottom w:val="single" w:color="auto" w:sz="4" w:space="0"/>
        <w:right w:val="single" w:color="auto" w:sz="4" w:space="0"/>
      </w:pBdr>
      <w:spacing w:before="100" w:beforeAutospacing="1" w:after="100" w:afterAutospacing="1"/>
      <w:jc w:val="center"/>
    </w:pPr>
    <w:rPr>
      <w:color w:val="FF00FF"/>
      <w:kern w:val="0"/>
      <w:sz w:val="20"/>
      <w:szCs w:val="20"/>
    </w:rPr>
  </w:style>
  <w:style w:type="paragraph" w:customStyle="1" w:styleId="384">
    <w:name w:val="正文my"/>
    <w:basedOn w:val="62"/>
    <w:autoRedefine/>
    <w:qFormat/>
    <w:uiPriority w:val="0"/>
    <w:pPr>
      <w:spacing w:line="480" w:lineRule="exact"/>
      <w:ind w:firstLine="200"/>
    </w:pPr>
  </w:style>
  <w:style w:type="paragraph" w:customStyle="1" w:styleId="385">
    <w:name w:val="Char Char1 Char Char Char Char Char Char Char Char Char Char Char Char Char Char Char Char Char Char"/>
    <w:basedOn w:val="1"/>
    <w:autoRedefine/>
    <w:qFormat/>
    <w:uiPriority w:val="0"/>
    <w:pPr>
      <w:ind w:firstLine="200"/>
    </w:pPr>
    <w:rPr>
      <w:rFonts w:ascii="宋体" w:hAnsi="宋体" w:cs="宋体"/>
    </w:rPr>
  </w:style>
  <w:style w:type="paragraph" w:customStyle="1" w:styleId="386">
    <w:name w:val="我22"/>
    <w:basedOn w:val="372"/>
    <w:autoRedefine/>
    <w:qFormat/>
    <w:uiPriority w:val="0"/>
    <w:rPr>
      <w:rFonts w:eastAsia="黑体"/>
      <w:sz w:val="32"/>
    </w:rPr>
  </w:style>
  <w:style w:type="paragraph" w:customStyle="1" w:styleId="387">
    <w:name w:val="7"/>
    <w:basedOn w:val="1"/>
    <w:autoRedefine/>
    <w:qFormat/>
    <w:uiPriority w:val="0"/>
  </w:style>
  <w:style w:type="paragraph" w:customStyle="1" w:styleId="388">
    <w:name w:val="样式8"/>
    <w:basedOn w:val="47"/>
    <w:autoRedefine/>
    <w:qFormat/>
    <w:uiPriority w:val="0"/>
    <w:pPr>
      <w:pageBreakBefore w:val="0"/>
    </w:pPr>
    <w:rPr>
      <w:rFonts w:ascii="Arial" w:hAnsi="Arial" w:cs="Arial"/>
      <w:bCs/>
      <w:sz w:val="32"/>
      <w:szCs w:val="32"/>
    </w:rPr>
  </w:style>
  <w:style w:type="paragraph" w:customStyle="1" w:styleId="389">
    <w:name w:val="表格正文"/>
    <w:basedOn w:val="1"/>
    <w:autoRedefine/>
    <w:qFormat/>
    <w:uiPriority w:val="0"/>
    <w:pPr>
      <w:spacing w:line="360" w:lineRule="exact"/>
      <w:jc w:val="center"/>
    </w:pPr>
  </w:style>
  <w:style w:type="paragraph" w:customStyle="1" w:styleId="390">
    <w:name w:val="注解"/>
    <w:basedOn w:val="286"/>
    <w:autoRedefine/>
    <w:qFormat/>
    <w:uiPriority w:val="0"/>
    <w:pPr>
      <w:spacing w:line="360" w:lineRule="exact"/>
      <w:ind w:firstLine="200"/>
      <w:jc w:val="both"/>
    </w:pPr>
    <w:rPr>
      <w:sz w:val="21"/>
    </w:rPr>
  </w:style>
  <w:style w:type="paragraph" w:customStyle="1" w:styleId="391">
    <w:name w:val="xl59"/>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cs="宋体"/>
      <w:kern w:val="0"/>
      <w:sz w:val="18"/>
      <w:szCs w:val="18"/>
    </w:rPr>
  </w:style>
  <w:style w:type="paragraph" w:customStyle="1" w:styleId="392">
    <w:name w:val="样式11"/>
    <w:basedOn w:val="1"/>
    <w:autoRedefine/>
    <w:qFormat/>
    <w:uiPriority w:val="0"/>
    <w:pPr>
      <w:spacing w:line="520" w:lineRule="exact"/>
    </w:pPr>
    <w:rPr>
      <w:rFonts w:hAnsi="宋体"/>
      <w:color w:val="000000"/>
    </w:rPr>
  </w:style>
  <w:style w:type="paragraph" w:customStyle="1" w:styleId="393">
    <w:name w:val="font16"/>
    <w:basedOn w:val="1"/>
    <w:autoRedefine/>
    <w:qFormat/>
    <w:uiPriority w:val="0"/>
    <w:pPr>
      <w:widowControl/>
      <w:spacing w:before="100" w:beforeAutospacing="1" w:after="100" w:afterAutospacing="1"/>
      <w:jc w:val="left"/>
    </w:pPr>
    <w:rPr>
      <w:color w:val="800080"/>
      <w:kern w:val="0"/>
      <w:szCs w:val="21"/>
    </w:rPr>
  </w:style>
  <w:style w:type="paragraph" w:customStyle="1" w:styleId="394">
    <w:name w:val="列出段落1"/>
    <w:basedOn w:val="1"/>
    <w:autoRedefine/>
    <w:qFormat/>
    <w:uiPriority w:val="0"/>
    <w:pPr>
      <w:ind w:firstLine="420"/>
    </w:pPr>
    <w:rPr>
      <w:rFonts w:ascii="Calibri" w:hAnsi="Calibri"/>
      <w:szCs w:val="22"/>
    </w:rPr>
  </w:style>
  <w:style w:type="paragraph" w:customStyle="1" w:styleId="395">
    <w:name w:val="xl35"/>
    <w:basedOn w:val="1"/>
    <w:autoRedefine/>
    <w:qFormat/>
    <w:uiPriority w:val="0"/>
    <w:pPr>
      <w:widowControl/>
      <w:spacing w:before="100" w:beforeAutospacing="1" w:after="100" w:afterAutospacing="1"/>
      <w:jc w:val="center"/>
      <w:textAlignment w:val="center"/>
    </w:pPr>
    <w:rPr>
      <w:rFonts w:hint="eastAsia" w:ascii="仿宋_GB2312" w:hAnsi="宋体" w:eastAsia="仿宋_GB2312"/>
      <w:kern w:val="0"/>
      <w:sz w:val="20"/>
      <w:szCs w:val="20"/>
    </w:rPr>
  </w:style>
  <w:style w:type="paragraph" w:customStyle="1" w:styleId="396">
    <w:name w:val="xl46"/>
    <w:basedOn w:val="1"/>
    <w:autoRedefine/>
    <w:qFormat/>
    <w:uiPriority w:val="0"/>
    <w:pPr>
      <w:widowControl/>
      <w:pBdr>
        <w:top w:val="single" w:color="auto" w:sz="4" w:space="0"/>
        <w:left w:val="single" w:color="auto" w:sz="4" w:space="0"/>
        <w:bottom w:val="single" w:color="auto" w:sz="12" w:space="0"/>
        <w:right w:val="single" w:color="auto" w:sz="12" w:space="0"/>
      </w:pBdr>
      <w:spacing w:before="100" w:beforeAutospacing="1" w:after="100" w:afterAutospacing="1"/>
      <w:jc w:val="center"/>
      <w:textAlignment w:val="center"/>
    </w:pPr>
    <w:rPr>
      <w:rFonts w:hint="eastAsia" w:ascii="仿宋_GB2312" w:hAnsi="宋体" w:eastAsia="仿宋_GB2312"/>
      <w:kern w:val="0"/>
      <w:sz w:val="20"/>
      <w:szCs w:val="20"/>
    </w:rPr>
  </w:style>
  <w:style w:type="paragraph" w:customStyle="1" w:styleId="397">
    <w:name w:val="Char Char1 Char Char Char Char Char Char1"/>
    <w:basedOn w:val="1"/>
    <w:autoRedefine/>
    <w:qFormat/>
    <w:uiPriority w:val="0"/>
    <w:pPr>
      <w:ind w:firstLine="200"/>
    </w:pPr>
    <w:rPr>
      <w:rFonts w:ascii="宋体" w:hAnsi="宋体" w:cs="宋体"/>
    </w:rPr>
  </w:style>
  <w:style w:type="paragraph" w:customStyle="1" w:styleId="398">
    <w:name w:val="font9"/>
    <w:basedOn w:val="1"/>
    <w:autoRedefine/>
    <w:qFormat/>
    <w:uiPriority w:val="0"/>
    <w:pPr>
      <w:widowControl/>
      <w:spacing w:before="100" w:beforeAutospacing="1" w:after="100" w:afterAutospacing="1"/>
      <w:jc w:val="left"/>
    </w:pPr>
    <w:rPr>
      <w:rFonts w:hint="eastAsia" w:ascii="宋体" w:hAnsi="宋体"/>
      <w:color w:val="000080"/>
      <w:kern w:val="0"/>
    </w:rPr>
  </w:style>
  <w:style w:type="paragraph" w:customStyle="1" w:styleId="399">
    <w:name w:val="样式9"/>
    <w:basedOn w:val="123"/>
    <w:autoRedefine/>
    <w:qFormat/>
    <w:uiPriority w:val="0"/>
    <w:pPr>
      <w:spacing w:line="520" w:lineRule="exact"/>
    </w:pPr>
  </w:style>
  <w:style w:type="paragraph" w:customStyle="1" w:styleId="400">
    <w:name w:val="敬启者："/>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01">
    <w:name w:val="Default"/>
    <w:basedOn w:val="329"/>
    <w:autoRedefine/>
    <w:qFormat/>
    <w:uiPriority w:val="0"/>
    <w:pPr>
      <w:autoSpaceDE w:val="0"/>
      <w:autoSpaceDN w:val="0"/>
      <w:adjustRightInd w:val="0"/>
    </w:pPr>
    <w:rPr>
      <w:rFonts w:hAnsi="Times New Roman" w:cs="Times New Roman"/>
      <w:color w:val="000000"/>
      <w:szCs w:val="24"/>
    </w:rPr>
  </w:style>
  <w:style w:type="paragraph" w:customStyle="1" w:styleId="402">
    <w:name w:val="xl36"/>
    <w:basedOn w:val="1"/>
    <w:autoRedefine/>
    <w:qFormat/>
    <w:uiPriority w:val="0"/>
    <w:pPr>
      <w:widowControl/>
      <w:pBdr>
        <w:top w:val="single" w:color="auto" w:sz="4" w:space="0"/>
        <w:left w:val="single" w:color="auto" w:sz="12" w:space="0"/>
        <w:bottom w:val="single" w:color="auto" w:sz="4" w:space="0"/>
        <w:right w:val="single" w:color="auto" w:sz="4" w:space="0"/>
      </w:pBdr>
      <w:spacing w:before="100" w:beforeAutospacing="1" w:after="100" w:afterAutospacing="1"/>
      <w:jc w:val="center"/>
      <w:textAlignment w:val="center"/>
    </w:pPr>
    <w:rPr>
      <w:rFonts w:hint="eastAsia" w:ascii="仿宋_GB2312" w:hAnsi="宋体" w:eastAsia="仿宋_GB2312"/>
      <w:kern w:val="0"/>
      <w:sz w:val="20"/>
      <w:szCs w:val="20"/>
    </w:rPr>
  </w:style>
  <w:style w:type="paragraph" w:customStyle="1" w:styleId="403">
    <w:name w:val="xl34"/>
    <w:basedOn w:val="1"/>
    <w:autoRedefine/>
    <w:qFormat/>
    <w:uiPriority w:val="0"/>
    <w:pPr>
      <w:widowControl/>
      <w:spacing w:before="100" w:beforeAutospacing="1" w:after="100" w:afterAutospacing="1"/>
      <w:jc w:val="center"/>
      <w:textAlignment w:val="center"/>
    </w:pPr>
    <w:rPr>
      <w:rFonts w:hint="eastAsia" w:ascii="仿宋_GB2312" w:hAnsi="宋体" w:eastAsia="仿宋_GB2312"/>
      <w:kern w:val="0"/>
      <w:sz w:val="20"/>
      <w:szCs w:val="20"/>
    </w:rPr>
  </w:style>
  <w:style w:type="paragraph" w:customStyle="1" w:styleId="404">
    <w:name w:val="Char Char Char1 Char Char Char Char Char Char Char Char Char Char1"/>
    <w:basedOn w:val="1"/>
    <w:autoRedefine/>
    <w:qFormat/>
    <w:uiPriority w:val="0"/>
    <w:rPr>
      <w:szCs w:val="21"/>
    </w:rPr>
  </w:style>
  <w:style w:type="paragraph" w:customStyle="1" w:styleId="405">
    <w:name w:val="Body Text 22"/>
    <w:basedOn w:val="1"/>
    <w:autoRedefine/>
    <w:qFormat/>
    <w:uiPriority w:val="0"/>
    <w:pPr>
      <w:adjustRightInd w:val="0"/>
      <w:spacing w:line="440" w:lineRule="atLeast"/>
      <w:textAlignment w:val="baseline"/>
    </w:pPr>
    <w:rPr>
      <w:rFonts w:eastAsia="仿宋_GB2312"/>
      <w:szCs w:val="20"/>
    </w:rPr>
  </w:style>
  <w:style w:type="paragraph" w:customStyle="1" w:styleId="406">
    <w:name w:val="Char Char Char Char Char Char Char Char Char"/>
    <w:basedOn w:val="1"/>
    <w:autoRedefine/>
    <w:qFormat/>
    <w:uiPriority w:val="0"/>
    <w:pPr>
      <w:ind w:firstLine="200"/>
    </w:pPr>
    <w:rPr>
      <w:rFonts w:ascii="宋体" w:hAnsi="宋体" w:cs="宋体"/>
    </w:rPr>
  </w:style>
  <w:style w:type="paragraph" w:customStyle="1" w:styleId="407">
    <w:name w:val="列表 21"/>
    <w:basedOn w:val="1"/>
    <w:autoRedefine/>
    <w:qFormat/>
    <w:uiPriority w:val="0"/>
    <w:pPr>
      <w:ind w:left="100" w:leftChars="200" w:hanging="200" w:hangingChars="200"/>
    </w:pPr>
    <w:rPr>
      <w:rFonts w:eastAsia="仿宋_GB2312"/>
      <w:sz w:val="28"/>
      <w:szCs w:val="20"/>
    </w:rPr>
  </w:style>
  <w:style w:type="paragraph" w:customStyle="1" w:styleId="408">
    <w:name w:val="表格001"/>
    <w:basedOn w:val="1"/>
    <w:autoRedefine/>
    <w:qFormat/>
    <w:uiPriority w:val="0"/>
    <w:pPr>
      <w:spacing w:line="360" w:lineRule="exact"/>
      <w:jc w:val="center"/>
    </w:pPr>
    <w:rPr>
      <w:szCs w:val="20"/>
    </w:rPr>
  </w:style>
  <w:style w:type="paragraph" w:customStyle="1" w:styleId="409">
    <w:name w:val="1.4"/>
    <w:basedOn w:val="1"/>
    <w:autoRedefine/>
    <w:qFormat/>
    <w:uiPriority w:val="0"/>
    <w:pPr>
      <w:widowControl/>
      <w:spacing w:line="288" w:lineRule="auto"/>
      <w:ind w:left="3" w:firstLine="503"/>
    </w:pPr>
    <w:rPr>
      <w:rFonts w:ascii="宋体" w:hAnsi="宋体"/>
      <w:kern w:val="0"/>
      <w:szCs w:val="26"/>
    </w:rPr>
  </w:style>
  <w:style w:type="paragraph" w:customStyle="1" w:styleId="410">
    <w:name w:val="注释"/>
    <w:basedOn w:val="77"/>
    <w:autoRedefine/>
    <w:qFormat/>
    <w:uiPriority w:val="0"/>
    <w:pPr>
      <w:spacing w:before="0" w:line="360" w:lineRule="exact"/>
    </w:pPr>
    <w:rPr>
      <w:sz w:val="21"/>
    </w:rPr>
  </w:style>
  <w:style w:type="paragraph" w:customStyle="1" w:styleId="411">
    <w:name w:val="xl49"/>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left"/>
    </w:pPr>
    <w:rPr>
      <w:rFonts w:ascii="宋体" w:hAnsi="宋体"/>
      <w:color w:val="800080"/>
      <w:kern w:val="0"/>
      <w:szCs w:val="21"/>
    </w:rPr>
  </w:style>
  <w:style w:type="paragraph" w:customStyle="1" w:styleId="412">
    <w:name w:val="普通(网站)1"/>
    <w:basedOn w:val="1"/>
    <w:autoRedefine/>
    <w:qFormat/>
    <w:uiPriority w:val="0"/>
    <w:pPr>
      <w:widowControl/>
      <w:spacing w:before="100" w:beforeAutospacing="1" w:after="100" w:afterAutospacing="1"/>
      <w:jc w:val="left"/>
    </w:pPr>
    <w:rPr>
      <w:rFonts w:ascii="宋体" w:hAnsi="宋体" w:cs="宋体"/>
      <w:color w:val="000000"/>
      <w:kern w:val="0"/>
    </w:rPr>
  </w:style>
  <w:style w:type="paragraph" w:customStyle="1" w:styleId="413">
    <w:name w:val="小注"/>
    <w:basedOn w:val="9"/>
    <w:autoRedefine/>
    <w:qFormat/>
    <w:uiPriority w:val="0"/>
    <w:pPr>
      <w:widowControl/>
      <w:autoSpaceDE/>
      <w:autoSpaceDN/>
      <w:snapToGrid w:val="0"/>
      <w:spacing w:before="50" w:after="100"/>
      <w:ind w:firstLine="539"/>
      <w:textAlignment w:val="auto"/>
    </w:pPr>
    <w:rPr>
      <w:rFonts w:ascii="宋体"/>
      <w:spacing w:val="4"/>
      <w:sz w:val="18"/>
    </w:rPr>
  </w:style>
  <w:style w:type="paragraph" w:customStyle="1" w:styleId="414">
    <w:name w:val="xl26"/>
    <w:basedOn w:val="1"/>
    <w:autoRedefine/>
    <w:qFormat/>
    <w:uiPriority w:val="0"/>
    <w:pPr>
      <w:widowControl/>
      <w:spacing w:before="100" w:beforeAutospacing="1" w:after="100" w:afterAutospacing="1"/>
      <w:jc w:val="center"/>
      <w:textAlignment w:val="center"/>
    </w:pPr>
    <w:rPr>
      <w:rFonts w:hint="eastAsia" w:ascii="仿宋_GB2312" w:hAnsi="宋体" w:eastAsia="仿宋_GB2312"/>
      <w:kern w:val="0"/>
      <w:sz w:val="22"/>
      <w:szCs w:val="22"/>
    </w:rPr>
  </w:style>
  <w:style w:type="paragraph" w:customStyle="1" w:styleId="415">
    <w:name w:val="Char Char Char1 Char Char Char Char Char Char Char Char Char Char2"/>
    <w:basedOn w:val="1"/>
    <w:autoRedefine/>
    <w:qFormat/>
    <w:uiPriority w:val="0"/>
    <w:rPr>
      <w:szCs w:val="21"/>
    </w:rPr>
  </w:style>
  <w:style w:type="paragraph" w:customStyle="1" w:styleId="416">
    <w:name w:val="样式 表格文字居中 + 五号"/>
    <w:basedOn w:val="101"/>
    <w:autoRedefine/>
    <w:qFormat/>
    <w:uiPriority w:val="0"/>
    <w:pPr>
      <w:adjustRightInd/>
      <w:snapToGrid/>
      <w:spacing w:beforeLines="0" w:afterLines="0"/>
    </w:pPr>
    <w:rPr>
      <w:rFonts w:cs="宋体"/>
      <w:color w:val="76923C"/>
      <w:spacing w:val="-6"/>
      <w:sz w:val="21"/>
      <w:szCs w:val="21"/>
    </w:rPr>
  </w:style>
  <w:style w:type="paragraph" w:customStyle="1" w:styleId="417">
    <w:name w:val="样式 标题 3白鹤滩标题 3白鹤滩3条标题1.1.13h33rd levelH3l3CT小标题龙开口 3..."/>
    <w:basedOn w:val="5"/>
    <w:autoRedefine/>
    <w:qFormat/>
    <w:uiPriority w:val="0"/>
    <w:pPr>
      <w:adjustRightInd w:val="0"/>
      <w:snapToGrid w:val="0"/>
      <w:spacing w:before="0" w:after="0" w:line="360" w:lineRule="auto"/>
    </w:pPr>
    <w:rPr>
      <w:rFonts w:ascii="黑体" w:eastAsia="黑体" w:cs="宋体"/>
      <w:bCs w:val="0"/>
      <w:sz w:val="24"/>
      <w:szCs w:val="20"/>
    </w:rPr>
  </w:style>
  <w:style w:type="paragraph" w:customStyle="1" w:styleId="418">
    <w:name w:val="1"/>
    <w:basedOn w:val="1"/>
    <w:next w:val="28"/>
    <w:autoRedefine/>
    <w:qFormat/>
    <w:uiPriority w:val="0"/>
    <w:rPr>
      <w:rFonts w:ascii="宋体" w:hAnsi="Courier New"/>
      <w:szCs w:val="20"/>
    </w:rPr>
  </w:style>
  <w:style w:type="paragraph" w:customStyle="1" w:styleId="419">
    <w:name w:val="xl28"/>
    <w:basedOn w:val="1"/>
    <w:autoRedefine/>
    <w:qFormat/>
    <w:uiPriority w:val="0"/>
    <w:pPr>
      <w:widowControl/>
      <w:pBdr>
        <w:top w:val="single" w:color="auto" w:sz="4" w:space="0"/>
        <w:left w:val="single" w:color="auto" w:sz="4" w:space="0"/>
        <w:bottom w:val="single" w:color="auto" w:sz="4" w:space="0"/>
        <w:right w:val="single" w:color="auto" w:sz="12" w:space="0"/>
      </w:pBdr>
      <w:spacing w:before="100" w:beforeAutospacing="1" w:after="100" w:afterAutospacing="1"/>
      <w:jc w:val="center"/>
      <w:textAlignment w:val="center"/>
    </w:pPr>
    <w:rPr>
      <w:rFonts w:hint="eastAsia" w:ascii="仿宋_GB2312" w:hAnsi="宋体" w:eastAsia="仿宋_GB2312"/>
      <w:kern w:val="0"/>
      <w:sz w:val="22"/>
      <w:szCs w:val="22"/>
    </w:rPr>
  </w:style>
  <w:style w:type="paragraph" w:customStyle="1" w:styleId="420">
    <w:name w:val="表格 Char Char Char"/>
    <w:basedOn w:val="1"/>
    <w:autoRedefine/>
    <w:qFormat/>
    <w:uiPriority w:val="0"/>
    <w:pPr>
      <w:spacing w:line="240" w:lineRule="exact"/>
      <w:jc w:val="center"/>
    </w:pPr>
    <w:rPr>
      <w:rFonts w:ascii="宋体"/>
      <w:color w:val="0000FF"/>
      <w:szCs w:val="20"/>
    </w:rPr>
  </w:style>
  <w:style w:type="paragraph" w:customStyle="1" w:styleId="421">
    <w:name w:val="T表头"/>
    <w:next w:val="1"/>
    <w:autoRedefine/>
    <w:qFormat/>
    <w:uiPriority w:val="0"/>
    <w:pPr>
      <w:jc w:val="center"/>
    </w:pPr>
    <w:rPr>
      <w:rFonts w:ascii="Times New Roman" w:hAnsi="Times New Roman" w:eastAsia="黑体" w:cs="Times New Roman"/>
      <w:sz w:val="28"/>
      <w:lang w:val="en-US" w:eastAsia="zh-CN" w:bidi="ar-SA"/>
    </w:rPr>
  </w:style>
  <w:style w:type="paragraph" w:customStyle="1" w:styleId="422">
    <w:name w:val="Char2"/>
    <w:basedOn w:val="1"/>
    <w:next w:val="5"/>
    <w:autoRedefine/>
    <w:qFormat/>
    <w:uiPriority w:val="0"/>
    <w:rPr>
      <w:szCs w:val="20"/>
    </w:rPr>
  </w:style>
  <w:style w:type="paragraph" w:customStyle="1" w:styleId="423">
    <w:name w:val="111"/>
    <w:basedOn w:val="3"/>
    <w:autoRedefine/>
    <w:qFormat/>
    <w:uiPriority w:val="0"/>
    <w:pPr>
      <w:keepLines w:val="0"/>
      <w:tabs>
        <w:tab w:val="clear" w:pos="432"/>
      </w:tabs>
      <w:adjustRightInd/>
      <w:spacing w:before="240" w:after="240" w:line="480" w:lineRule="exact"/>
      <w:ind w:left="-134" w:leftChars="-64" w:firstLine="154" w:firstLineChars="64"/>
      <w:jc w:val="both"/>
      <w:textAlignment w:val="auto"/>
    </w:pPr>
    <w:rPr>
      <w:rFonts w:ascii="宋体" w:hAnsi="宋体"/>
      <w:b/>
      <w:kern w:val="2"/>
      <w:sz w:val="24"/>
      <w:szCs w:val="24"/>
      <w:u w:val="single" w:color="FFFFFF"/>
    </w:rPr>
  </w:style>
  <w:style w:type="paragraph" w:customStyle="1" w:styleId="424">
    <w:name w:val="正文文本 21"/>
    <w:basedOn w:val="1"/>
    <w:autoRedefine/>
    <w:qFormat/>
    <w:uiPriority w:val="0"/>
    <w:pPr>
      <w:autoSpaceDE w:val="0"/>
      <w:autoSpaceDN w:val="0"/>
      <w:adjustRightInd w:val="0"/>
      <w:spacing w:after="120" w:line="480" w:lineRule="auto"/>
      <w:textAlignment w:val="baseline"/>
    </w:pPr>
    <w:rPr>
      <w:kern w:val="0"/>
      <w:sz w:val="28"/>
      <w:szCs w:val="20"/>
    </w:rPr>
  </w:style>
  <w:style w:type="paragraph" w:customStyle="1" w:styleId="425">
    <w:name w:val="我2"/>
    <w:basedOn w:val="123"/>
    <w:autoRedefine/>
    <w:qFormat/>
    <w:uiPriority w:val="0"/>
  </w:style>
  <w:style w:type="paragraph" w:customStyle="1" w:styleId="426">
    <w:name w:val="xl31"/>
    <w:basedOn w:val="1"/>
    <w:autoRedefine/>
    <w:qFormat/>
    <w:uiPriority w:val="0"/>
    <w:pPr>
      <w:widowControl/>
      <w:spacing w:before="100" w:beforeAutospacing="1" w:after="100" w:afterAutospacing="1"/>
      <w:ind w:firstLine="100" w:firstLineChars="100"/>
      <w:jc w:val="left"/>
      <w:textAlignment w:val="center"/>
    </w:pPr>
    <w:rPr>
      <w:rFonts w:hint="eastAsia" w:ascii="仿宋_GB2312" w:hAnsi="宋体" w:eastAsia="仿宋_GB2312"/>
      <w:kern w:val="0"/>
      <w:sz w:val="20"/>
      <w:szCs w:val="20"/>
    </w:rPr>
  </w:style>
  <w:style w:type="paragraph" w:customStyle="1" w:styleId="427">
    <w:name w:val="表格字体"/>
    <w:basedOn w:val="1"/>
    <w:autoRedefine/>
    <w:qFormat/>
    <w:uiPriority w:val="0"/>
    <w:pPr>
      <w:spacing w:beforeLines="20" w:afterLines="20"/>
      <w:jc w:val="center"/>
    </w:pPr>
    <w:rPr>
      <w:kern w:val="0"/>
      <w:szCs w:val="21"/>
    </w:rPr>
  </w:style>
  <w:style w:type="paragraph" w:customStyle="1" w:styleId="428">
    <w:name w:val="Char Char Char Char2"/>
    <w:basedOn w:val="1"/>
    <w:autoRedefine/>
    <w:qFormat/>
    <w:uiPriority w:val="0"/>
    <w:pPr>
      <w:ind w:firstLine="200"/>
    </w:pPr>
    <w:rPr>
      <w:rFonts w:ascii="宋体" w:hAnsi="宋体" w:cs="宋体"/>
    </w:rPr>
  </w:style>
  <w:style w:type="paragraph" w:customStyle="1" w:styleId="429">
    <w:name w:val="Char Char Char1 Char Char Char Char Char Char Char Char Char Char3"/>
    <w:basedOn w:val="1"/>
    <w:autoRedefine/>
    <w:qFormat/>
    <w:uiPriority w:val="0"/>
    <w:rPr>
      <w:szCs w:val="21"/>
    </w:rPr>
  </w:style>
  <w:style w:type="paragraph" w:customStyle="1" w:styleId="430">
    <w:name w:val="font7"/>
    <w:basedOn w:val="1"/>
    <w:autoRedefine/>
    <w:qFormat/>
    <w:uiPriority w:val="0"/>
    <w:pPr>
      <w:widowControl/>
      <w:spacing w:before="100" w:beforeAutospacing="1" w:after="100" w:afterAutospacing="1"/>
      <w:jc w:val="left"/>
    </w:pPr>
    <w:rPr>
      <w:rFonts w:hint="eastAsia" w:ascii="宋体" w:hAnsi="宋体" w:cs="Arial Unicode MS"/>
      <w:kern w:val="0"/>
      <w:sz w:val="20"/>
      <w:szCs w:val="20"/>
    </w:rPr>
  </w:style>
  <w:style w:type="paragraph" w:customStyle="1" w:styleId="431">
    <w:name w:val="表内容"/>
    <w:basedOn w:val="1"/>
    <w:next w:val="1"/>
    <w:autoRedefine/>
    <w:qFormat/>
    <w:uiPriority w:val="0"/>
    <w:pPr>
      <w:spacing w:line="320" w:lineRule="exact"/>
      <w:jc w:val="center"/>
    </w:pPr>
    <w:rPr>
      <w:szCs w:val="20"/>
    </w:rPr>
  </w:style>
  <w:style w:type="paragraph" w:customStyle="1" w:styleId="432">
    <w:name w:val="xl52"/>
    <w:basedOn w:val="1"/>
    <w:autoRedefine/>
    <w:qFormat/>
    <w:uiPriority w:val="0"/>
    <w:pPr>
      <w:widowControl/>
      <w:pBdr>
        <w:left w:val="single" w:color="auto" w:sz="8" w:space="0"/>
        <w:bottom w:val="single" w:color="auto" w:sz="8" w:space="0"/>
      </w:pBdr>
      <w:spacing w:before="100" w:beforeAutospacing="1" w:after="100" w:afterAutospacing="1"/>
      <w:jc w:val="center"/>
    </w:pPr>
    <w:rPr>
      <w:kern w:val="0"/>
      <w:sz w:val="18"/>
      <w:szCs w:val="18"/>
    </w:rPr>
  </w:style>
  <w:style w:type="paragraph" w:customStyle="1" w:styleId="433">
    <w:name w:val="TOC 标题11"/>
    <w:basedOn w:val="3"/>
    <w:next w:val="1"/>
    <w:autoRedefine/>
    <w:qFormat/>
    <w:uiPriority w:val="0"/>
    <w:pPr>
      <w:widowControl/>
      <w:adjustRightInd/>
      <w:spacing w:before="480" w:after="0" w:line="276" w:lineRule="auto"/>
      <w:ind w:left="0" w:firstLine="0"/>
      <w:textAlignment w:val="auto"/>
      <w:outlineLvl w:val="9"/>
    </w:pPr>
    <w:rPr>
      <w:rFonts w:ascii="Cambria" w:hAnsi="Cambria"/>
      <w:bCs/>
      <w:color w:val="365F91"/>
      <w:sz w:val="28"/>
      <w:szCs w:val="28"/>
    </w:rPr>
  </w:style>
  <w:style w:type="paragraph" w:customStyle="1" w:styleId="434">
    <w:name w:val="我的标题三"/>
    <w:basedOn w:val="5"/>
    <w:autoRedefine/>
    <w:qFormat/>
    <w:uiPriority w:val="0"/>
    <w:pPr>
      <w:spacing w:beforeLines="50" w:afterLines="50" w:line="360" w:lineRule="auto"/>
    </w:pPr>
    <w:rPr>
      <w:kern w:val="0"/>
      <w:sz w:val="24"/>
      <w:szCs w:val="24"/>
    </w:rPr>
  </w:style>
  <w:style w:type="paragraph" w:customStyle="1" w:styleId="435">
    <w:name w:val="p18"/>
    <w:basedOn w:val="1"/>
    <w:autoRedefine/>
    <w:qFormat/>
    <w:uiPriority w:val="0"/>
    <w:pPr>
      <w:widowControl/>
      <w:spacing w:line="500" w:lineRule="atLeast"/>
      <w:ind w:firstLine="420"/>
    </w:pPr>
    <w:rPr>
      <w:kern w:val="0"/>
    </w:rPr>
  </w:style>
  <w:style w:type="paragraph" w:customStyle="1" w:styleId="436">
    <w:name w:val="样式  首行缩进:"/>
    <w:basedOn w:val="1"/>
    <w:autoRedefine/>
    <w:qFormat/>
    <w:uiPriority w:val="0"/>
    <w:pPr>
      <w:adjustRightInd w:val="0"/>
      <w:snapToGrid w:val="0"/>
      <w:spacing w:line="300" w:lineRule="auto"/>
    </w:pPr>
    <w:rPr>
      <w:rFonts w:ascii="宋体" w:hAnsi="宋体" w:cs="宋体"/>
      <w:szCs w:val="22"/>
    </w:rPr>
  </w:style>
  <w:style w:type="paragraph" w:customStyle="1" w:styleId="437">
    <w:name w:val="正文文本 31"/>
    <w:basedOn w:val="1"/>
    <w:autoRedefine/>
    <w:qFormat/>
    <w:uiPriority w:val="0"/>
    <w:pPr>
      <w:spacing w:after="120"/>
    </w:pPr>
    <w:rPr>
      <w:sz w:val="16"/>
      <w:szCs w:val="16"/>
    </w:rPr>
  </w:style>
  <w:style w:type="paragraph" w:customStyle="1" w:styleId="438">
    <w:name w:val="样式 报告书正文 + 首行缩进:  2 字符"/>
    <w:basedOn w:val="1"/>
    <w:autoRedefine/>
    <w:qFormat/>
    <w:uiPriority w:val="0"/>
    <w:rPr>
      <w:szCs w:val="21"/>
    </w:rPr>
  </w:style>
  <w:style w:type="paragraph" w:customStyle="1" w:styleId="439">
    <w:name w:val="Char2 Char Char Char Char Char Char Char Char Char Char Char Char1"/>
    <w:basedOn w:val="1"/>
    <w:autoRedefine/>
    <w:qFormat/>
    <w:uiPriority w:val="0"/>
    <w:pPr>
      <w:spacing w:line="560" w:lineRule="exact"/>
      <w:ind w:firstLine="200"/>
    </w:pPr>
    <w:rPr>
      <w:rFonts w:ascii="宋体" w:hAnsi="宋体" w:cs="宋体"/>
      <w:sz w:val="28"/>
      <w:szCs w:val="28"/>
    </w:rPr>
  </w:style>
  <w:style w:type="paragraph" w:customStyle="1" w:styleId="440">
    <w:name w:val="表内文字"/>
    <w:basedOn w:val="1"/>
    <w:autoRedefine/>
    <w:qFormat/>
    <w:uiPriority w:val="0"/>
    <w:pPr>
      <w:adjustRightInd w:val="0"/>
      <w:snapToGrid w:val="0"/>
      <w:spacing w:beforeLines="20" w:afterLines="20"/>
    </w:pPr>
    <w:rPr>
      <w:szCs w:val="21"/>
    </w:rPr>
  </w:style>
  <w:style w:type="paragraph" w:customStyle="1" w:styleId="441">
    <w:name w:val="Char Char Char"/>
    <w:basedOn w:val="1"/>
    <w:next w:val="1"/>
    <w:autoRedefine/>
    <w:qFormat/>
    <w:uiPriority w:val="0"/>
  </w:style>
  <w:style w:type="paragraph" w:customStyle="1" w:styleId="442">
    <w:name w:val="xl29"/>
    <w:basedOn w:val="1"/>
    <w:autoRedefine/>
    <w:qFormat/>
    <w:uiPriority w:val="0"/>
    <w:pPr>
      <w:widowControl/>
      <w:spacing w:before="100" w:beforeAutospacing="1" w:after="100" w:afterAutospacing="1"/>
      <w:jc w:val="left"/>
      <w:textAlignment w:val="center"/>
    </w:pPr>
    <w:rPr>
      <w:rFonts w:hint="eastAsia" w:ascii="仿宋_GB2312" w:hAnsi="宋体" w:eastAsia="仿宋_GB2312"/>
      <w:kern w:val="0"/>
    </w:rPr>
  </w:style>
  <w:style w:type="paragraph" w:customStyle="1" w:styleId="443">
    <w:name w:val="修订1"/>
    <w:autoRedefine/>
    <w:qFormat/>
    <w:uiPriority w:val="0"/>
    <w:rPr>
      <w:rFonts w:ascii="Times New Roman" w:hAnsi="Times New Roman" w:eastAsia="宋体" w:cs="Times New Roman"/>
      <w:kern w:val="2"/>
      <w:sz w:val="21"/>
      <w:szCs w:val="24"/>
      <w:lang w:val="en-US" w:eastAsia="zh-CN" w:bidi="ar-SA"/>
    </w:rPr>
  </w:style>
  <w:style w:type="paragraph" w:customStyle="1" w:styleId="444">
    <w:name w:val="样式 样式 正文首行缩进 + 首行缩进:  2 字符 + 首行缩进:  2 字符"/>
    <w:basedOn w:val="1"/>
    <w:autoRedefine/>
    <w:qFormat/>
    <w:uiPriority w:val="0"/>
    <w:pPr>
      <w:topLinePunct/>
      <w:adjustRightInd w:val="0"/>
      <w:snapToGrid w:val="0"/>
      <w:textAlignment w:val="baseline"/>
    </w:pPr>
    <w:rPr>
      <w:rFonts w:hAnsi="宋体" w:eastAsia="Times New Roman"/>
      <w:kern w:val="0"/>
      <w:szCs w:val="20"/>
    </w:rPr>
  </w:style>
  <w:style w:type="paragraph" w:customStyle="1" w:styleId="445">
    <w:name w:val="Char Char Char Char Char Char Char Char Char Char Char Char1 Char Char Char Char Char Char Char Char Char Char Char Char Char Char Char Char Char Char Char"/>
    <w:basedOn w:val="1"/>
    <w:autoRedefine/>
    <w:qFormat/>
    <w:uiPriority w:val="0"/>
    <w:pPr>
      <w:ind w:firstLine="200"/>
    </w:pPr>
    <w:rPr>
      <w:szCs w:val="20"/>
    </w:rPr>
  </w:style>
  <w:style w:type="paragraph" w:customStyle="1" w:styleId="446">
    <w:name w:val="Char Char Char Char Char Char1"/>
    <w:basedOn w:val="1"/>
    <w:next w:val="1"/>
    <w:autoRedefine/>
    <w:qFormat/>
    <w:uiPriority w:val="0"/>
    <w:rPr>
      <w:b/>
      <w:sz w:val="28"/>
      <w:szCs w:val="28"/>
    </w:rPr>
  </w:style>
  <w:style w:type="paragraph" w:customStyle="1" w:styleId="447">
    <w:name w:val="样式4"/>
    <w:basedOn w:val="1"/>
    <w:autoRedefine/>
    <w:qFormat/>
    <w:uiPriority w:val="0"/>
    <w:pPr>
      <w:spacing w:before="60" w:line="460" w:lineRule="exact"/>
      <w:ind w:firstLine="200"/>
    </w:pPr>
  </w:style>
  <w:style w:type="paragraph" w:customStyle="1" w:styleId="448">
    <w:name w:val="p0"/>
    <w:basedOn w:val="1"/>
    <w:autoRedefine/>
    <w:qFormat/>
    <w:uiPriority w:val="0"/>
    <w:pPr>
      <w:widowControl/>
      <w:snapToGrid w:val="0"/>
    </w:pPr>
    <w:rPr>
      <w:kern w:val="0"/>
      <w:sz w:val="28"/>
      <w:szCs w:val="28"/>
    </w:rPr>
  </w:style>
  <w:style w:type="paragraph" w:customStyle="1" w:styleId="449">
    <w:name w:val="正文文字1"/>
    <w:basedOn w:val="1"/>
    <w:autoRedefine/>
    <w:qFormat/>
    <w:uiPriority w:val="0"/>
    <w:pPr>
      <w:ind w:firstLine="200"/>
    </w:pPr>
    <w:rPr>
      <w:rFonts w:eastAsia="仿宋_GB2312"/>
      <w:sz w:val="32"/>
    </w:rPr>
  </w:style>
  <w:style w:type="paragraph" w:customStyle="1" w:styleId="450">
    <w:name w:val="1.3"/>
    <w:basedOn w:val="1"/>
    <w:autoRedefine/>
    <w:qFormat/>
    <w:uiPriority w:val="0"/>
    <w:pPr>
      <w:spacing w:line="500" w:lineRule="exact"/>
      <w:ind w:firstLine="560"/>
    </w:pPr>
    <w:rPr>
      <w:rFonts w:eastAsia="仿宋_GB2312"/>
      <w:color w:val="000000"/>
      <w:kern w:val="0"/>
      <w:sz w:val="28"/>
      <w:szCs w:val="28"/>
    </w:rPr>
  </w:style>
  <w:style w:type="paragraph" w:customStyle="1" w:styleId="451">
    <w:name w:val="样式 加粗报告正文 + 首行缩进:  2 字符"/>
    <w:basedOn w:val="1"/>
    <w:autoRedefine/>
    <w:qFormat/>
    <w:uiPriority w:val="0"/>
    <w:pPr>
      <w:adjustRightInd w:val="0"/>
      <w:snapToGrid w:val="0"/>
      <w:spacing w:line="480" w:lineRule="exact"/>
      <w:ind w:firstLine="482"/>
    </w:pPr>
    <w:rPr>
      <w:b/>
    </w:rPr>
  </w:style>
  <w:style w:type="paragraph" w:customStyle="1" w:styleId="452">
    <w:name w:val="我11"/>
    <w:autoRedefine/>
    <w:qFormat/>
    <w:uiPriority w:val="0"/>
    <w:pPr>
      <w:spacing w:line="520" w:lineRule="exact"/>
    </w:pPr>
    <w:rPr>
      <w:rFonts w:ascii="宋体" w:hAnsi="宋体" w:eastAsia="Times New Roman" w:cs="Times New Roman"/>
      <w:b/>
      <w:bCs/>
      <w:kern w:val="2"/>
      <w:sz w:val="36"/>
      <w:szCs w:val="32"/>
      <w:lang w:val="en-US" w:eastAsia="zh-CN" w:bidi="ar-SA"/>
    </w:rPr>
  </w:style>
  <w:style w:type="paragraph" w:customStyle="1" w:styleId="453">
    <w:name w:val="表第一列"/>
    <w:basedOn w:val="49"/>
    <w:autoRedefine/>
    <w:qFormat/>
    <w:uiPriority w:val="0"/>
    <w:pPr>
      <w:keepNext/>
      <w:keepLines/>
      <w:tabs>
        <w:tab w:val="left" w:pos="1727"/>
        <w:tab w:val="left" w:pos="1884"/>
        <w:tab w:val="left" w:pos="2940"/>
      </w:tabs>
      <w:adjustRightInd w:val="0"/>
      <w:snapToGrid w:val="0"/>
      <w:spacing w:after="0" w:line="0" w:lineRule="atLeast"/>
      <w:ind w:firstLine="0" w:firstLineChars="0"/>
      <w:jc w:val="center"/>
    </w:pPr>
    <w:rPr>
      <w:rFonts w:ascii="宋体" w:hAnsi="宋体"/>
      <w:color w:val="000000"/>
      <w:szCs w:val="21"/>
    </w:rPr>
  </w:style>
  <w:style w:type="paragraph" w:customStyle="1" w:styleId="454">
    <w:name w:val="xl27"/>
    <w:basedOn w:val="1"/>
    <w:autoRedefine/>
    <w:qFormat/>
    <w:uiPriority w:val="0"/>
    <w:pPr>
      <w:widowControl/>
      <w:spacing w:before="100" w:beforeAutospacing="1" w:after="100" w:afterAutospacing="1"/>
      <w:jc w:val="center"/>
      <w:textAlignment w:val="center"/>
    </w:pPr>
    <w:rPr>
      <w:rFonts w:hint="eastAsia" w:ascii="仿宋_GB2312" w:hAnsi="宋体" w:eastAsia="仿宋_GB2312"/>
      <w:kern w:val="0"/>
      <w:sz w:val="20"/>
      <w:szCs w:val="20"/>
    </w:rPr>
  </w:style>
  <w:style w:type="paragraph" w:customStyle="1" w:styleId="455">
    <w:name w:val="关于:"/>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56">
    <w:name w:val="仿宋四号"/>
    <w:basedOn w:val="1"/>
    <w:autoRedefine/>
    <w:qFormat/>
    <w:uiPriority w:val="0"/>
    <w:pPr>
      <w:ind w:firstLine="560"/>
    </w:pPr>
    <w:rPr>
      <w:rFonts w:ascii="仿宋_GB2312" w:hAnsi="Arial" w:eastAsia="仿宋_GB2312"/>
      <w:sz w:val="28"/>
      <w:szCs w:val="20"/>
    </w:rPr>
  </w:style>
  <w:style w:type="paragraph" w:customStyle="1" w:styleId="457">
    <w:name w:val="xl47"/>
    <w:basedOn w:val="1"/>
    <w:autoRedefine/>
    <w:qFormat/>
    <w:uiPriority w:val="0"/>
    <w:pPr>
      <w:widowControl/>
      <w:pBdr>
        <w:bottom w:val="single" w:color="auto" w:sz="4" w:space="0"/>
        <w:right w:val="single" w:color="auto" w:sz="4" w:space="0"/>
      </w:pBdr>
      <w:spacing w:before="100" w:beforeAutospacing="1" w:after="100" w:afterAutospacing="1"/>
      <w:jc w:val="center"/>
      <w:textAlignment w:val="top"/>
    </w:pPr>
    <w:rPr>
      <w:color w:val="FF00FF"/>
      <w:kern w:val="0"/>
      <w:szCs w:val="21"/>
    </w:rPr>
  </w:style>
  <w:style w:type="paragraph" w:customStyle="1" w:styleId="458">
    <w:name w:val="3 Char Char Char Char"/>
    <w:basedOn w:val="1"/>
    <w:next w:val="1"/>
    <w:autoRedefine/>
    <w:qFormat/>
    <w:uiPriority w:val="0"/>
    <w:pPr>
      <w:ind w:firstLine="200"/>
    </w:pPr>
    <w:rPr>
      <w:rFonts w:ascii="宋体" w:hAnsi="宋体" w:eastAsia="汉鼎简书宋" w:cs="宋体"/>
    </w:rPr>
  </w:style>
  <w:style w:type="paragraph" w:customStyle="1" w:styleId="459">
    <w:name w:val="报告书三级标题"/>
    <w:basedOn w:val="5"/>
    <w:autoRedefine/>
    <w:qFormat/>
    <w:uiPriority w:val="0"/>
    <w:pPr>
      <w:spacing w:before="0" w:after="0" w:line="300" w:lineRule="auto"/>
    </w:pPr>
    <w:rPr>
      <w:rFonts w:ascii="宋体" w:hAnsi="宋体"/>
      <w:bCs w:val="0"/>
      <w:sz w:val="24"/>
      <w:szCs w:val="24"/>
    </w:rPr>
  </w:style>
  <w:style w:type="paragraph" w:customStyle="1" w:styleId="460">
    <w:name w:val="Char3"/>
    <w:basedOn w:val="1"/>
    <w:autoRedefine/>
    <w:qFormat/>
    <w:uiPriority w:val="0"/>
    <w:pPr>
      <w:tabs>
        <w:tab w:val="left" w:pos="1174"/>
      </w:tabs>
      <w:spacing w:before="60" w:line="460" w:lineRule="atLeast"/>
      <w:ind w:left="1174" w:hanging="720"/>
    </w:pPr>
  </w:style>
  <w:style w:type="paragraph" w:customStyle="1" w:styleId="461">
    <w:name w:val="5"/>
    <w:basedOn w:val="1"/>
    <w:next w:val="40"/>
    <w:autoRedefine/>
    <w:qFormat/>
    <w:uiPriority w:val="0"/>
    <w:pPr>
      <w:spacing w:line="500" w:lineRule="exact"/>
      <w:ind w:firstLine="540"/>
    </w:pPr>
    <w:rPr>
      <w:sz w:val="28"/>
      <w:szCs w:val="20"/>
    </w:rPr>
  </w:style>
  <w:style w:type="paragraph" w:customStyle="1" w:styleId="462">
    <w:name w:val="Char Char Char Char Char Char1 Char"/>
    <w:basedOn w:val="1"/>
    <w:autoRedefine/>
    <w:qFormat/>
    <w:uiPriority w:val="0"/>
    <w:pPr>
      <w:widowControl/>
      <w:spacing w:after="160" w:line="240" w:lineRule="exact"/>
      <w:jc w:val="left"/>
    </w:pPr>
    <w:rPr>
      <w:rFonts w:ascii="Arial" w:hAnsi="Arial" w:eastAsia="Times New Roman" w:cs="Verdana"/>
      <w:b/>
      <w:kern w:val="0"/>
      <w:lang w:eastAsia="en-US"/>
    </w:rPr>
  </w:style>
  <w:style w:type="paragraph" w:customStyle="1" w:styleId="463">
    <w:name w:val="Char Char Char2 Char"/>
    <w:basedOn w:val="1"/>
    <w:autoRedefine/>
    <w:qFormat/>
    <w:uiPriority w:val="0"/>
    <w:pPr>
      <w:tabs>
        <w:tab w:val="left" w:pos="360"/>
      </w:tabs>
      <w:ind w:left="360" w:hanging="360"/>
    </w:pPr>
  </w:style>
  <w:style w:type="paragraph" w:customStyle="1" w:styleId="464">
    <w:name w:val="Char Char Char Char Char Char"/>
    <w:basedOn w:val="1"/>
    <w:autoRedefine/>
    <w:qFormat/>
    <w:uiPriority w:val="0"/>
  </w:style>
  <w:style w:type="paragraph" w:customStyle="1" w:styleId="465">
    <w:name w:val="Char Char Char Char Char Char Char Char Char Char Char Char Char Char Char Char Char Char Char"/>
    <w:basedOn w:val="1"/>
    <w:autoRedefine/>
    <w:qFormat/>
    <w:uiPriority w:val="0"/>
    <w:pPr>
      <w:ind w:firstLine="200"/>
    </w:pPr>
    <w:rPr>
      <w:rFonts w:ascii="宋体" w:hAnsi="宋体" w:cs="宋体"/>
    </w:rPr>
  </w:style>
  <w:style w:type="paragraph" w:customStyle="1" w:styleId="466">
    <w:name w:val="节"/>
    <w:autoRedefine/>
    <w:qFormat/>
    <w:uiPriority w:val="0"/>
    <w:pPr>
      <w:widowControl w:val="0"/>
      <w:adjustRightInd w:val="0"/>
      <w:spacing w:line="600" w:lineRule="atLeast"/>
      <w:jc w:val="both"/>
      <w:textAlignment w:val="baseline"/>
    </w:pPr>
    <w:rPr>
      <w:rFonts w:ascii="Arial Rounded MT Bold" w:hAnsi="Times New Roman" w:eastAsia="黑体" w:cs="Times New Roman"/>
      <w:sz w:val="30"/>
      <w:lang w:val="en-US" w:eastAsia="zh-CN" w:bidi="ar-SA"/>
    </w:rPr>
  </w:style>
  <w:style w:type="table" w:customStyle="1" w:styleId="467">
    <w:name w:val="样式7"/>
    <w:basedOn w:val="51"/>
    <w:autoRedefine/>
    <w:qFormat/>
    <w:uiPriority w:val="0"/>
    <w:tblPr>
      <w:tblBorders>
        <w:top w:val="single" w:color="auto" w:sz="12" w:space="0"/>
        <w:bottom w:val="single" w:color="auto" w:sz="12" w:space="0"/>
        <w:insideH w:val="single" w:color="auto" w:sz="4" w:space="0"/>
        <w:insideV w:val="single" w:color="auto" w:sz="4" w:space="0"/>
      </w:tblBorders>
    </w:tblPr>
  </w:style>
  <w:style w:type="table" w:customStyle="1" w:styleId="468">
    <w:name w:val="浅色底纹1"/>
    <w:basedOn w:val="51"/>
    <w:autoRedefine/>
    <w:qFormat/>
    <w:uiPriority w:val="60"/>
    <w:rPr>
      <w:color w:val="000000"/>
    </w:rPr>
    <w:tblPr>
      <w:tblBorders>
        <w:top w:val="single" w:color="000000" w:sz="8" w:space="0"/>
        <w:bottom w:val="single" w:color="000000" w:sz="8" w:space="0"/>
      </w:tblBorders>
    </w:tblPr>
    <w:tblStylePr w:type="firstRow">
      <w:pPr>
        <w:spacing w:before="0" w:after="0" w:line="240" w:lineRule="auto"/>
      </w:pPr>
      <w:rPr>
        <w:b/>
        <w:bCs/>
      </w:rPr>
      <w:tcPr>
        <w:tcBorders>
          <w:top w:val="single" w:color="000000" w:sz="8" w:space="0"/>
          <w:left w:val="single" w:color="000000" w:sz="8" w:space="0"/>
          <w:bottom w:val="nil"/>
          <w:right w:val="nil"/>
          <w:insideH w:val="nil"/>
          <w:insideV w:val="nil"/>
          <w:tl2br w:val="nil"/>
          <w:tr2bl w:val="nil"/>
        </w:tcBorders>
      </w:tcPr>
    </w:tblStylePr>
    <w:tblStylePr w:type="lastRow">
      <w:pPr>
        <w:spacing w:before="0" w:after="0" w:line="240" w:lineRule="auto"/>
      </w:pPr>
      <w:rPr>
        <w:b/>
        <w:bCs/>
      </w:rPr>
      <w:tcPr>
        <w:tcBorders>
          <w:top w:val="single" w:color="000000" w:sz="8" w:space="0"/>
          <w:left w:val="single" w:color="000000" w:sz="8" w:space="0"/>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nil"/>
          <w:right w:val="nil"/>
          <w:insideH w:val="nil"/>
          <w:insideV w:val="nil"/>
          <w:tl2br w:val="nil"/>
          <w:tr2bl w:val="nil"/>
        </w:tcBorders>
        <w:shd w:val="clear" w:color="auto" w:fill="C0C0C0"/>
      </w:tcPr>
    </w:tblStylePr>
    <w:tblStylePr w:type="band1Horz">
      <w:tcPr>
        <w:tcBorders>
          <w:top w:val="nil"/>
          <w:left w:val="nil"/>
          <w:bottom w:val="nil"/>
          <w:right w:val="nil"/>
          <w:insideH w:val="nil"/>
          <w:insideV w:val="nil"/>
          <w:tl2br w:val="nil"/>
          <w:tr2bl w:val="nil"/>
        </w:tcBorders>
        <w:shd w:val="clear" w:color="auto" w:fill="C0C0C0"/>
      </w:tcPr>
    </w:tblStylePr>
  </w:style>
  <w:style w:type="paragraph" w:customStyle="1" w:styleId="469">
    <w:name w:val="样式 宋体 小四 红色 段前: 6 磅 行距: 固定值 24 磅"/>
    <w:basedOn w:val="1"/>
    <w:autoRedefine/>
    <w:qFormat/>
    <w:uiPriority w:val="0"/>
    <w:pPr>
      <w:adjustRightInd w:val="0"/>
      <w:snapToGrid w:val="0"/>
      <w:ind w:firstLine="200"/>
    </w:pPr>
    <w:rPr>
      <w:rFonts w:ascii="宋体" w:hAnsi="宋体" w:cs="宋体"/>
      <w:color w:val="FF0000"/>
      <w:szCs w:val="20"/>
    </w:rPr>
  </w:style>
  <w:style w:type="paragraph" w:customStyle="1" w:styleId="470">
    <w:name w:val="111111正文"/>
    <w:basedOn w:val="1"/>
    <w:autoRedefine/>
    <w:qFormat/>
    <w:uiPriority w:val="0"/>
    <w:pPr>
      <w:ind w:firstLine="200"/>
    </w:pPr>
    <w:rPr>
      <w:kern w:val="0"/>
    </w:rPr>
  </w:style>
  <w:style w:type="character" w:customStyle="1" w:styleId="471">
    <w:name w:val="radio-btn"/>
    <w:basedOn w:val="54"/>
    <w:autoRedefine/>
    <w:qFormat/>
    <w:uiPriority w:val="0"/>
    <w:rPr>
      <w:sz w:val="24"/>
      <w:szCs w:val="24"/>
    </w:rPr>
  </w:style>
  <w:style w:type="character" w:customStyle="1" w:styleId="472">
    <w:name w:val="radio-btn1"/>
    <w:basedOn w:val="54"/>
    <w:autoRedefine/>
    <w:qFormat/>
    <w:uiPriority w:val="0"/>
    <w:rPr>
      <w:sz w:val="21"/>
      <w:szCs w:val="21"/>
    </w:rPr>
  </w:style>
  <w:style w:type="character" w:customStyle="1" w:styleId="473">
    <w:name w:val="radio-btn2"/>
    <w:basedOn w:val="54"/>
    <w:autoRedefine/>
    <w:qFormat/>
    <w:uiPriority w:val="0"/>
    <w:rPr>
      <w:sz w:val="24"/>
      <w:szCs w:val="24"/>
    </w:rPr>
  </w:style>
  <w:style w:type="character" w:customStyle="1" w:styleId="474">
    <w:name w:val="bsharetext"/>
    <w:basedOn w:val="54"/>
    <w:autoRedefine/>
    <w:qFormat/>
    <w:uiPriority w:val="0"/>
    <w:rPr>
      <w:vanish/>
      <w:bdr w:val="single" w:color="1D78CD" w:sz="12" w:space="0"/>
      <w:shd w:val="clear" w:color="auto" w:fill="FFFFFF"/>
    </w:rPr>
  </w:style>
  <w:style w:type="character" w:customStyle="1" w:styleId="475">
    <w:name w:val="lable"/>
    <w:basedOn w:val="54"/>
    <w:autoRedefine/>
    <w:qFormat/>
    <w:uiPriority w:val="0"/>
    <w:rPr>
      <w:sz w:val="24"/>
      <w:szCs w:val="24"/>
    </w:rPr>
  </w:style>
  <w:style w:type="character" w:customStyle="1" w:styleId="476">
    <w:name w:val="lishishuju"/>
    <w:basedOn w:val="54"/>
    <w:autoRedefine/>
    <w:qFormat/>
    <w:uiPriority w:val="0"/>
    <w:rPr>
      <w:b/>
      <w:color w:val="000052"/>
      <w:sz w:val="24"/>
      <w:szCs w:val="24"/>
      <w:bdr w:val="single" w:color="E3E3E3" w:sz="6" w:space="0"/>
    </w:rPr>
  </w:style>
  <w:style w:type="character" w:customStyle="1" w:styleId="477">
    <w:name w:val="cur1"/>
    <w:basedOn w:val="54"/>
    <w:autoRedefine/>
    <w:qFormat/>
    <w:uiPriority w:val="0"/>
    <w:rPr>
      <w:color w:val="FFFFFF"/>
      <w:shd w:val="clear" w:color="auto" w:fill="2F6B98"/>
    </w:rPr>
  </w:style>
  <w:style w:type="character" w:customStyle="1" w:styleId="478">
    <w:name w:val="znspantitle"/>
    <w:basedOn w:val="54"/>
    <w:autoRedefine/>
    <w:qFormat/>
    <w:uiPriority w:val="0"/>
    <w:rPr>
      <w:b/>
      <w:color w:val="333333"/>
    </w:rPr>
  </w:style>
  <w:style w:type="character" w:customStyle="1" w:styleId="479">
    <w:name w:val="cur"/>
    <w:basedOn w:val="54"/>
    <w:autoRedefine/>
    <w:qFormat/>
    <w:uiPriority w:val="0"/>
    <w:rPr>
      <w:color w:val="FFFFFF"/>
      <w:shd w:val="clear" w:color="auto" w:fill="2F6B98"/>
    </w:rPr>
  </w:style>
  <w:style w:type="paragraph" w:customStyle="1" w:styleId="480">
    <w:name w:val="图表标题"/>
    <w:basedOn w:val="17"/>
    <w:autoRedefine/>
    <w:qFormat/>
    <w:uiPriority w:val="0"/>
    <w:pPr>
      <w:spacing w:line="600" w:lineRule="exact"/>
      <w:jc w:val="center"/>
    </w:pPr>
  </w:style>
  <w:style w:type="paragraph" w:customStyle="1" w:styleId="481">
    <w:name w:val="aa正文"/>
    <w:basedOn w:val="1"/>
    <w:autoRedefine/>
    <w:qFormat/>
    <w:uiPriority w:val="0"/>
    <w:pPr>
      <w:ind w:firstLine="200"/>
    </w:pPr>
  </w:style>
  <w:style w:type="paragraph" w:customStyle="1" w:styleId="482">
    <w:name w:val="三级"/>
    <w:autoRedefine/>
    <w:qFormat/>
    <w:uiPriority w:val="0"/>
    <w:pPr>
      <w:widowControl w:val="0"/>
      <w:adjustRightInd w:val="0"/>
      <w:snapToGrid w:val="0"/>
      <w:spacing w:line="500" w:lineRule="exact"/>
      <w:jc w:val="both"/>
      <w:outlineLvl w:val="2"/>
    </w:pPr>
    <w:rPr>
      <w:rFonts w:ascii="Times New Roman" w:hAnsi="Times New Roman" w:eastAsia="宋体" w:cs="Times New Roman"/>
      <w:b/>
      <w:kern w:val="2"/>
      <w:sz w:val="24"/>
      <w:szCs w:val="24"/>
      <w:lang w:val="en-US" w:eastAsia="zh-CN" w:bidi="ar-SA"/>
    </w:rPr>
  </w:style>
  <w:style w:type="character" w:customStyle="1" w:styleId="483">
    <w:name w:val="font21"/>
    <w:basedOn w:val="54"/>
    <w:autoRedefine/>
    <w:qFormat/>
    <w:uiPriority w:val="0"/>
    <w:rPr>
      <w:rFonts w:hint="eastAsia" w:ascii="宋体" w:hAnsi="宋体" w:eastAsia="宋体" w:cs="宋体"/>
      <w:color w:val="000000"/>
      <w:sz w:val="22"/>
      <w:szCs w:val="22"/>
      <w:u w:val="none"/>
    </w:rPr>
  </w:style>
  <w:style w:type="character" w:customStyle="1" w:styleId="484">
    <w:name w:val="font41"/>
    <w:autoRedefine/>
    <w:qFormat/>
    <w:uiPriority w:val="0"/>
    <w:rPr>
      <w:rFonts w:hint="default" w:ascii="Times New Roman" w:hAnsi="Times New Roman" w:cs="Times New Roman"/>
      <w:color w:val="000000"/>
      <w:sz w:val="22"/>
      <w:szCs w:val="22"/>
      <w:u w:val="none"/>
    </w:rPr>
  </w:style>
  <w:style w:type="character" w:customStyle="1" w:styleId="485">
    <w:name w:val="font31"/>
    <w:autoRedefine/>
    <w:qFormat/>
    <w:uiPriority w:val="0"/>
    <w:rPr>
      <w:rFonts w:hint="default" w:ascii="Wingdings 2" w:hAnsi="Wingdings 2" w:eastAsia="Wingdings 2" w:cs="Wingdings 2"/>
      <w:color w:val="000000"/>
      <w:sz w:val="24"/>
      <w:szCs w:val="24"/>
      <w:u w:val="none"/>
    </w:rPr>
  </w:style>
  <w:style w:type="character" w:customStyle="1" w:styleId="486">
    <w:name w:val="font01"/>
    <w:basedOn w:val="54"/>
    <w:autoRedefine/>
    <w:qFormat/>
    <w:uiPriority w:val="0"/>
    <w:rPr>
      <w:rFonts w:hint="eastAsia" w:ascii="宋体" w:hAnsi="宋体" w:eastAsia="宋体" w:cs="宋体"/>
      <w:color w:val="000000"/>
      <w:sz w:val="22"/>
      <w:szCs w:val="22"/>
      <w:u w:val="none"/>
      <w:vertAlign w:val="subscript"/>
    </w:rPr>
  </w:style>
  <w:style w:type="character" w:customStyle="1" w:styleId="487">
    <w:name w:val="NormalCharacter"/>
    <w:autoRedefine/>
    <w:qFormat/>
    <w:uiPriority w:val="0"/>
    <w:rPr>
      <w:kern w:val="2"/>
      <w:sz w:val="21"/>
      <w:szCs w:val="22"/>
      <w:lang w:val="en-US" w:eastAsia="zh-CN" w:bidi="ar-SA"/>
    </w:rPr>
  </w:style>
  <w:style w:type="paragraph" w:customStyle="1" w:styleId="488">
    <w:name w:val="表格内容居中"/>
    <w:next w:val="1"/>
    <w:autoRedefine/>
    <w:qFormat/>
    <w:uiPriority w:val="0"/>
    <w:pPr>
      <w:adjustRightInd w:val="0"/>
      <w:snapToGrid w:val="0"/>
      <w:jc w:val="center"/>
    </w:pPr>
    <w:rPr>
      <w:rFonts w:ascii="Times New Roman" w:hAnsi="Times New Roman" w:eastAsia="宋体" w:cs="Times New Roman"/>
      <w:snapToGrid w:val="0"/>
      <w:kern w:val="2"/>
      <w:sz w:val="21"/>
      <w:szCs w:val="22"/>
      <w:lang w:val="en-US" w:eastAsia="zh-CN" w:bidi="ar-SA"/>
    </w:rPr>
  </w:style>
  <w:style w:type="paragraph" w:customStyle="1" w:styleId="489">
    <w:name w:val="我正文"/>
    <w:basedOn w:val="1"/>
    <w:autoRedefine/>
    <w:qFormat/>
    <w:uiPriority w:val="0"/>
    <w:rPr>
      <w:szCs w:val="20"/>
    </w:rPr>
  </w:style>
  <w:style w:type="paragraph" w:customStyle="1" w:styleId="490">
    <w:name w:val="正文小四"/>
    <w:autoRedefine/>
    <w:unhideWhenUsed/>
    <w:qFormat/>
    <w:uiPriority w:val="99"/>
    <w:pPr>
      <w:spacing w:line="360" w:lineRule="auto"/>
      <w:ind w:firstLine="480" w:firstLineChars="200"/>
      <w:jc w:val="both"/>
    </w:pPr>
    <w:rPr>
      <w:rFonts w:ascii="Times New Roman" w:hAnsi="Times New Roman" w:eastAsia="宋体" w:cs="Times New Roman"/>
      <w:kern w:val="2"/>
      <w:sz w:val="24"/>
      <w:szCs w:val="24"/>
      <w:lang w:val="en-US" w:eastAsia="zh-CN" w:bidi="ar-SA"/>
    </w:rPr>
  </w:style>
  <w:style w:type="paragraph" w:customStyle="1" w:styleId="491">
    <w:name w:val="表标题格式"/>
    <w:autoRedefine/>
    <w:unhideWhenUsed/>
    <w:qFormat/>
    <w:uiPriority w:val="0"/>
    <w:pPr>
      <w:jc w:val="center"/>
    </w:pPr>
    <w:rPr>
      <w:rFonts w:ascii="Times New Roman" w:hAnsi="Times New Roman" w:eastAsia="宋体" w:cs="Times New Roman"/>
      <w:b/>
      <w:kern w:val="2"/>
      <w:sz w:val="24"/>
      <w:szCs w:val="21"/>
      <w:lang w:val="en-US" w:eastAsia="zh-CN" w:bidi="ar-SA"/>
    </w:rPr>
  </w:style>
  <w:style w:type="paragraph" w:customStyle="1" w:styleId="492">
    <w:name w:val="样式 正文 +1"/>
    <w:basedOn w:val="1"/>
    <w:autoRedefine/>
    <w:unhideWhenUsed/>
    <w:qFormat/>
    <w:uiPriority w:val="0"/>
    <w:rPr>
      <w:rFonts w:cs="宋体"/>
      <w:szCs w:val="20"/>
    </w:rPr>
  </w:style>
  <w:style w:type="paragraph" w:customStyle="1" w:styleId="493">
    <w:name w:val="表中"/>
    <w:basedOn w:val="1"/>
    <w:autoRedefine/>
    <w:unhideWhenUsed/>
    <w:qFormat/>
    <w:uiPriority w:val="0"/>
    <w:pPr>
      <w:adjustRightInd w:val="0"/>
      <w:spacing w:line="360" w:lineRule="atLeast"/>
      <w:jc w:val="center"/>
      <w:textAlignment w:val="baseline"/>
    </w:pPr>
    <w:rPr>
      <w:kern w:val="0"/>
    </w:rPr>
  </w:style>
  <w:style w:type="paragraph" w:customStyle="1" w:styleId="494">
    <w:name w:val="报告书表格"/>
    <w:basedOn w:val="1"/>
    <w:autoRedefine/>
    <w:unhideWhenUsed/>
    <w:qFormat/>
    <w:uiPriority w:val="0"/>
    <w:pPr>
      <w:adjustRightInd w:val="0"/>
      <w:spacing w:before="60" w:after="60" w:line="240" w:lineRule="atLeast"/>
      <w:jc w:val="center"/>
      <w:textAlignment w:val="baseline"/>
    </w:pPr>
    <w:rPr>
      <w:kern w:val="0"/>
    </w:rPr>
  </w:style>
  <w:style w:type="paragraph" w:customStyle="1" w:styleId="495">
    <w:name w:val="正文C表格"/>
    <w:basedOn w:val="496"/>
    <w:autoRedefine/>
    <w:unhideWhenUsed/>
    <w:qFormat/>
    <w:uiPriority w:val="0"/>
    <w:rPr>
      <w:sz w:val="24"/>
    </w:rPr>
  </w:style>
  <w:style w:type="paragraph" w:customStyle="1" w:styleId="496">
    <w:name w:val="正文B图片"/>
    <w:basedOn w:val="497"/>
    <w:autoRedefine/>
    <w:unhideWhenUsed/>
    <w:qFormat/>
    <w:uiPriority w:val="1"/>
    <w:pPr>
      <w:keepNext/>
      <w:ind w:firstLine="0" w:firstLineChars="0"/>
      <w:jc w:val="center"/>
    </w:pPr>
  </w:style>
  <w:style w:type="paragraph" w:customStyle="1" w:styleId="497">
    <w:name w:val="正文A缩进"/>
    <w:basedOn w:val="1"/>
    <w:autoRedefine/>
    <w:unhideWhenUsed/>
    <w:qFormat/>
    <w:uiPriority w:val="1"/>
    <w:pPr>
      <w:ind w:firstLine="200"/>
    </w:pPr>
    <w:rPr>
      <w:rFonts w:eastAsia="仿宋_GB2312"/>
      <w:sz w:val="28"/>
    </w:rPr>
  </w:style>
  <w:style w:type="paragraph" w:customStyle="1" w:styleId="498">
    <w:name w:val="正文D注释"/>
    <w:basedOn w:val="495"/>
    <w:autoRedefine/>
    <w:unhideWhenUsed/>
    <w:qFormat/>
    <w:uiPriority w:val="1"/>
    <w:pPr>
      <w:jc w:val="left"/>
    </w:pPr>
    <w:rPr>
      <w:b/>
    </w:rPr>
  </w:style>
  <w:style w:type="paragraph" w:styleId="499">
    <w:name w:val="List Paragraph"/>
    <w:basedOn w:val="1"/>
    <w:autoRedefine/>
    <w:unhideWhenUsed/>
    <w:qFormat/>
    <w:uiPriority w:val="0"/>
    <w:pPr>
      <w:ind w:firstLine="420"/>
    </w:pPr>
  </w:style>
  <w:style w:type="paragraph" w:customStyle="1" w:styleId="500">
    <w:name w:val="表文字"/>
    <w:basedOn w:val="1"/>
    <w:autoRedefine/>
    <w:unhideWhenUsed/>
    <w:qFormat/>
    <w:uiPriority w:val="0"/>
    <w:pPr>
      <w:spacing w:line="240" w:lineRule="atLeast"/>
      <w:jc w:val="center"/>
    </w:pPr>
    <w:rPr>
      <w:rFonts w:hint="eastAsia" w:ascii="宋体" w:hAnsi="宋体"/>
    </w:rPr>
  </w:style>
  <w:style w:type="paragraph" w:customStyle="1" w:styleId="501">
    <w:name w:val="表内字体"/>
    <w:basedOn w:val="1"/>
    <w:autoRedefine/>
    <w:unhideWhenUsed/>
    <w:qFormat/>
    <w:uiPriority w:val="0"/>
    <w:pPr>
      <w:tabs>
        <w:tab w:val="left" w:pos="0"/>
      </w:tabs>
      <w:snapToGrid w:val="0"/>
      <w:spacing w:beforeLines="10"/>
      <w:jc w:val="center"/>
    </w:pPr>
    <w:rPr>
      <w:rFonts w:hint="eastAsia" w:ascii="宋体" w:hAnsi="宋体"/>
      <w:kern w:val="0"/>
      <w:sz w:val="18"/>
      <w:szCs w:val="20"/>
    </w:rPr>
  </w:style>
  <w:style w:type="paragraph" w:customStyle="1" w:styleId="502">
    <w:name w:val="正文文本 New New"/>
    <w:basedOn w:val="1"/>
    <w:autoRedefine/>
    <w:unhideWhenUsed/>
    <w:qFormat/>
    <w:uiPriority w:val="0"/>
    <w:pPr>
      <w:widowControl/>
      <w:spacing w:line="400" w:lineRule="exact"/>
      <w:jc w:val="center"/>
    </w:pPr>
    <w:rPr>
      <w:rFonts w:hint="eastAsia" w:ascii="宋体" w:hAnsi="宋体"/>
      <w:kern w:val="0"/>
      <w:szCs w:val="20"/>
    </w:rPr>
  </w:style>
  <w:style w:type="paragraph" w:customStyle="1" w:styleId="503">
    <w:name w:val="表格内文字"/>
    <w:basedOn w:val="1"/>
    <w:autoRedefine/>
    <w:unhideWhenUsed/>
    <w:qFormat/>
    <w:uiPriority w:val="0"/>
    <w:pPr>
      <w:adjustRightInd w:val="0"/>
      <w:snapToGrid w:val="0"/>
      <w:spacing w:line="320" w:lineRule="exact"/>
      <w:ind w:firstLine="200"/>
      <w:jc w:val="center"/>
    </w:pPr>
    <w:rPr>
      <w:spacing w:val="10"/>
      <w:szCs w:val="20"/>
    </w:rPr>
  </w:style>
  <w:style w:type="paragraph" w:customStyle="1" w:styleId="504">
    <w:name w:val="正文文本 New New New"/>
    <w:basedOn w:val="1"/>
    <w:autoRedefine/>
    <w:unhideWhenUsed/>
    <w:qFormat/>
    <w:uiPriority w:val="0"/>
    <w:pPr>
      <w:jc w:val="left"/>
    </w:pPr>
    <w:rPr>
      <w:rFonts w:hint="eastAsia" w:ascii="宋体" w:hAnsi="宋体"/>
    </w:rPr>
  </w:style>
  <w:style w:type="paragraph" w:customStyle="1" w:styleId="505">
    <w:name w:val="样式32"/>
    <w:basedOn w:val="1"/>
    <w:autoRedefine/>
    <w:unhideWhenUsed/>
    <w:qFormat/>
    <w:uiPriority w:val="0"/>
    <w:pPr>
      <w:widowControl/>
      <w:jc w:val="left"/>
    </w:pPr>
    <w:rPr>
      <w:rFonts w:hint="eastAsia" w:ascii="宋体" w:hAnsi="宋体"/>
    </w:rPr>
  </w:style>
  <w:style w:type="paragraph" w:customStyle="1" w:styleId="506">
    <w:name w:val="列出段落3"/>
    <w:autoRedefine/>
    <w:qFormat/>
    <w:uiPriority w:val="0"/>
    <w:pPr>
      <w:widowControl w:val="0"/>
      <w:spacing w:line="360" w:lineRule="auto"/>
      <w:ind w:firstLine="420" w:firstLineChars="200"/>
      <w:jc w:val="both"/>
    </w:pPr>
    <w:rPr>
      <w:rFonts w:ascii="Calibri" w:hAnsi="Calibri" w:eastAsia="宋体" w:cs="Times New Roman"/>
      <w:kern w:val="2"/>
      <w:sz w:val="21"/>
      <w:szCs w:val="22"/>
      <w:lang w:val="en-US" w:eastAsia="zh-CN" w:bidi="ar-SA"/>
    </w:rPr>
  </w:style>
  <w:style w:type="character" w:customStyle="1" w:styleId="507">
    <w:name w:val="15"/>
    <w:basedOn w:val="54"/>
    <w:autoRedefine/>
    <w:qFormat/>
    <w:uiPriority w:val="0"/>
    <w:rPr>
      <w:rFonts w:hint="default" w:ascii="Times New Roman" w:hAnsi="Times New Roman" w:cs="Times New Roman"/>
    </w:rPr>
  </w:style>
  <w:style w:type="character" w:customStyle="1" w:styleId="508">
    <w:name w:val="10"/>
    <w:basedOn w:val="54"/>
    <w:autoRedefine/>
    <w:qFormat/>
    <w:uiPriority w:val="0"/>
    <w:rPr>
      <w:rFonts w:hint="default" w:ascii="Times New Roman" w:hAnsi="Times New Roman" w:cs="Times New Roman"/>
    </w:rPr>
  </w:style>
  <w:style w:type="paragraph" w:customStyle="1" w:styleId="509">
    <w:name w:val="表格标题-LYJ"/>
    <w:basedOn w:val="1"/>
    <w:next w:val="1"/>
    <w:autoRedefine/>
    <w:qFormat/>
    <w:uiPriority w:val="0"/>
    <w:pPr>
      <w:spacing w:line="320" w:lineRule="exact"/>
      <w:jc w:val="center"/>
    </w:pPr>
    <w:rPr>
      <w:b/>
      <w:kern w:val="0"/>
      <w:lang w:val="zh-CN"/>
    </w:rPr>
  </w:style>
  <w:style w:type="paragraph" w:customStyle="1" w:styleId="510">
    <w:name w:val="表格内部-LYJ"/>
    <w:basedOn w:val="1"/>
    <w:autoRedefine/>
    <w:qFormat/>
    <w:uiPriority w:val="0"/>
    <w:pPr>
      <w:jc w:val="center"/>
    </w:pPr>
    <w:rPr>
      <w:kern w:val="24"/>
      <w:szCs w:val="18"/>
    </w:rPr>
  </w:style>
  <w:style w:type="paragraph" w:customStyle="1" w:styleId="511">
    <w:name w:val="正文样式1"/>
    <w:basedOn w:val="1"/>
    <w:autoRedefine/>
    <w:qFormat/>
    <w:uiPriority w:val="99"/>
    <w:pPr>
      <w:adjustRightInd w:val="0"/>
      <w:ind w:firstLine="510"/>
      <w:textAlignment w:val="baseline"/>
    </w:pPr>
    <w:rPr>
      <w:spacing w:val="8"/>
      <w:kern w:val="0"/>
      <w:szCs w:val="20"/>
    </w:rPr>
  </w:style>
  <w:style w:type="paragraph" w:customStyle="1" w:styleId="512">
    <w:name w:val="俺的正文"/>
    <w:basedOn w:val="1"/>
    <w:autoRedefine/>
    <w:qFormat/>
    <w:uiPriority w:val="0"/>
    <w:pPr>
      <w:spacing w:line="460" w:lineRule="exact"/>
      <w:ind w:firstLine="200"/>
    </w:pPr>
  </w:style>
  <w:style w:type="paragraph" w:customStyle="1" w:styleId="513">
    <w:name w:val="标题二"/>
    <w:autoRedefine/>
    <w:qFormat/>
    <w:uiPriority w:val="0"/>
    <w:pPr>
      <w:spacing w:line="360" w:lineRule="auto"/>
    </w:pPr>
    <w:rPr>
      <w:rFonts w:ascii="Calibri" w:hAnsi="Calibri" w:eastAsia="宋体" w:cs="Times New Roman"/>
      <w:b/>
      <w:kern w:val="2"/>
      <w:sz w:val="24"/>
      <w:szCs w:val="24"/>
      <w:lang w:val="en-US" w:eastAsia="zh-CN" w:bidi="ar-SA"/>
    </w:rPr>
  </w:style>
  <w:style w:type="paragraph" w:customStyle="1" w:styleId="514">
    <w:name w:val="样式 宋体 小四 行距: 1.5 倍行距"/>
    <w:basedOn w:val="1"/>
    <w:autoRedefine/>
    <w:qFormat/>
    <w:uiPriority w:val="0"/>
    <w:rPr>
      <w:rFonts w:ascii="宋体" w:hAnsi="宋体" w:cs="宋体"/>
      <w:kern w:val="0"/>
      <w:szCs w:val="20"/>
    </w:rPr>
  </w:style>
  <w:style w:type="paragraph" w:customStyle="1" w:styleId="515">
    <w:name w:val="文本"/>
    <w:autoRedefine/>
    <w:qFormat/>
    <w:uiPriority w:val="0"/>
    <w:pPr>
      <w:widowControl w:val="0"/>
      <w:spacing w:line="360" w:lineRule="auto"/>
      <w:ind w:firstLine="480" w:firstLineChars="200"/>
      <w:jc w:val="both"/>
    </w:pPr>
    <w:rPr>
      <w:rFonts w:ascii="Calibri" w:hAnsi="Calibri" w:eastAsia="宋体" w:cs="宋体"/>
      <w:snapToGrid w:val="0"/>
      <w:color w:val="000000"/>
      <w:sz w:val="24"/>
      <w:lang w:val="en-US" w:eastAsia="zh-CN" w:bidi="ar-SA"/>
    </w:rPr>
  </w:style>
  <w:style w:type="paragraph" w:customStyle="1" w:styleId="516">
    <w:name w:val="表、图标题名"/>
    <w:basedOn w:val="1"/>
    <w:autoRedefine/>
    <w:qFormat/>
    <w:uiPriority w:val="0"/>
    <w:pPr>
      <w:widowControl/>
      <w:spacing w:beforeLines="50"/>
      <w:jc w:val="center"/>
    </w:pPr>
    <w:rPr>
      <w:b/>
      <w:bCs/>
      <w:kern w:val="0"/>
      <w:szCs w:val="21"/>
    </w:rPr>
  </w:style>
  <w:style w:type="paragraph" w:customStyle="1" w:styleId="517">
    <w:name w:val="￥正文"/>
    <w:basedOn w:val="1"/>
    <w:autoRedefine/>
    <w:qFormat/>
    <w:uiPriority w:val="0"/>
    <w:pPr>
      <w:spacing w:after="120" w:line="440" w:lineRule="atLeast"/>
      <w:ind w:firstLine="560"/>
    </w:pPr>
    <w:rPr>
      <w:rFonts w:ascii="宋体" w:hAnsi="宋体" w:eastAsia="仿宋_GB2312"/>
      <w:szCs w:val="28"/>
    </w:rPr>
  </w:style>
  <w:style w:type="paragraph" w:customStyle="1" w:styleId="518">
    <w:name w:val="正文A"/>
    <w:basedOn w:val="28"/>
    <w:autoRedefine/>
    <w:qFormat/>
    <w:uiPriority w:val="0"/>
    <w:pPr>
      <w:snapToGrid w:val="0"/>
      <w:ind w:firstLine="201" w:firstLineChars="201"/>
    </w:pPr>
    <w:rPr>
      <w:rFonts w:ascii="Times New Roman" w:hAnsi="Times New Roman"/>
      <w:szCs w:val="21"/>
    </w:rPr>
  </w:style>
  <w:style w:type="paragraph" w:customStyle="1" w:styleId="519">
    <w:name w:val="表名"/>
    <w:basedOn w:val="1"/>
    <w:next w:val="520"/>
    <w:autoRedefine/>
    <w:qFormat/>
    <w:uiPriority w:val="0"/>
    <w:pPr>
      <w:keepNext/>
      <w:spacing w:before="120"/>
      <w:jc w:val="center"/>
    </w:pPr>
    <w:rPr>
      <w:b/>
    </w:rPr>
  </w:style>
  <w:style w:type="paragraph" w:customStyle="1" w:styleId="520">
    <w:name w:val="表头，alt+D"/>
    <w:basedOn w:val="1"/>
    <w:autoRedefine/>
    <w:qFormat/>
    <w:uiPriority w:val="0"/>
    <w:pPr>
      <w:spacing w:before="60" w:after="60" w:line="240" w:lineRule="atLeast"/>
      <w:ind w:left="-113" w:right="-113"/>
      <w:jc w:val="center"/>
      <w:textAlignment w:val="center"/>
    </w:pPr>
    <w:rPr>
      <w:color w:val="808000"/>
    </w:rPr>
  </w:style>
  <w:style w:type="paragraph" w:customStyle="1" w:styleId="521">
    <w:name w:val="Table Paragraph"/>
    <w:basedOn w:val="1"/>
    <w:autoRedefine/>
    <w:qFormat/>
    <w:uiPriority w:val="0"/>
    <w:pPr>
      <w:jc w:val="center"/>
    </w:pPr>
    <w:rPr>
      <w:rFonts w:eastAsia="Times New Roman"/>
    </w:rPr>
  </w:style>
  <w:style w:type="paragraph" w:customStyle="1" w:styleId="522">
    <w:name w:val="环评表格正文"/>
    <w:basedOn w:val="1"/>
    <w:autoRedefine/>
    <w:unhideWhenUsed/>
    <w:qFormat/>
    <w:uiPriority w:val="0"/>
    <w:pPr>
      <w:jc w:val="center"/>
    </w:pPr>
    <w:rPr>
      <w:rFonts w:hint="eastAsia"/>
    </w:rPr>
  </w:style>
  <w:style w:type="paragraph" w:customStyle="1" w:styleId="523">
    <w:name w:val="样式 样式 样式 小四 首行缩进:  2.25 字符 + 首行缩进:  2.25 字符 + 首行缩进:  2 字符"/>
    <w:basedOn w:val="1"/>
    <w:autoRedefine/>
    <w:qFormat/>
    <w:uiPriority w:val="0"/>
    <w:pPr>
      <w:spacing w:line="440" w:lineRule="exact"/>
      <w:ind w:firstLine="200"/>
    </w:pPr>
    <w:rPr>
      <w:szCs w:val="20"/>
    </w:rPr>
  </w:style>
  <w:style w:type="paragraph" w:customStyle="1" w:styleId="524">
    <w:name w:val="【正文】1.75倍"/>
    <w:basedOn w:val="1"/>
    <w:autoRedefine/>
    <w:qFormat/>
    <w:uiPriority w:val="0"/>
    <w:rPr>
      <w:szCs w:val="20"/>
    </w:rPr>
  </w:style>
  <w:style w:type="paragraph" w:customStyle="1" w:styleId="525">
    <w:name w:val="样式 样式 样式 四号 左侧:  1.53 厘米 + 首行缩进:  2 字符 + 居中 左侧:  2 字符 首行缩进:  2..."/>
    <w:basedOn w:val="526"/>
    <w:autoRedefine/>
    <w:qFormat/>
    <w:uiPriority w:val="0"/>
    <w:pPr>
      <w:jc w:val="center"/>
    </w:pPr>
  </w:style>
  <w:style w:type="paragraph" w:customStyle="1" w:styleId="526">
    <w:name w:val="样式 样式 四号 左侧:  1.53 厘米 + 首行缩进:  2 字符"/>
    <w:basedOn w:val="527"/>
    <w:autoRedefine/>
    <w:qFormat/>
    <w:uiPriority w:val="0"/>
    <w:pPr>
      <w:ind w:left="200" w:leftChars="200"/>
    </w:pPr>
    <w:rPr>
      <w:szCs w:val="20"/>
    </w:rPr>
  </w:style>
  <w:style w:type="paragraph" w:customStyle="1" w:styleId="527">
    <w:name w:val="样式 四号 左侧:  1.53 厘米"/>
    <w:basedOn w:val="1"/>
    <w:autoRedefine/>
    <w:qFormat/>
    <w:uiPriority w:val="0"/>
    <w:pPr>
      <w:adjustRightInd w:val="0"/>
    </w:pPr>
    <w:rPr>
      <w:w w:val="90"/>
      <w:sz w:val="28"/>
      <w:szCs w:val="28"/>
    </w:rPr>
  </w:style>
  <w:style w:type="paragraph" w:customStyle="1" w:styleId="528">
    <w:name w:val="表格7，单倍"/>
    <w:basedOn w:val="155"/>
    <w:autoRedefine/>
    <w:qFormat/>
    <w:uiPriority w:val="0"/>
  </w:style>
  <w:style w:type="character" w:customStyle="1" w:styleId="529">
    <w:name w:val="样式 +中文正文"/>
    <w:autoRedefine/>
    <w:qFormat/>
    <w:uiPriority w:val="0"/>
    <w:rPr>
      <w:rFonts w:ascii="宋体" w:hAnsi="宋体" w:eastAsia="宋体"/>
    </w:rPr>
  </w:style>
  <w:style w:type="paragraph" w:customStyle="1" w:styleId="530">
    <w:name w:val="5-正文"/>
    <w:basedOn w:val="1"/>
    <w:autoRedefine/>
    <w:qFormat/>
    <w:uiPriority w:val="0"/>
    <w:pPr>
      <w:snapToGrid w:val="0"/>
      <w:spacing w:line="480" w:lineRule="exact"/>
      <w:ind w:firstLine="200"/>
    </w:pPr>
    <w:rPr>
      <w:kern w:val="0"/>
      <w:szCs w:val="20"/>
    </w:rPr>
  </w:style>
  <w:style w:type="paragraph" w:customStyle="1" w:styleId="531">
    <w:name w:val="ZW"/>
    <w:link w:val="532"/>
    <w:autoRedefine/>
    <w:qFormat/>
    <w:uiPriority w:val="0"/>
    <w:pPr>
      <w:spacing w:line="360" w:lineRule="auto"/>
      <w:ind w:firstLine="480" w:firstLineChars="200"/>
    </w:pPr>
    <w:rPr>
      <w:rFonts w:ascii="Times New Roman" w:hAnsi="Times New Roman" w:eastAsia="宋体" w:cs="Times New Roman"/>
      <w:kern w:val="2"/>
      <w:sz w:val="24"/>
      <w:szCs w:val="24"/>
      <w:lang w:val="en-US" w:eastAsia="zh-CN" w:bidi="ar-SA"/>
    </w:rPr>
  </w:style>
  <w:style w:type="character" w:customStyle="1" w:styleId="532">
    <w:name w:val="ZW Char"/>
    <w:link w:val="531"/>
    <w:autoRedefine/>
    <w:qFormat/>
    <w:uiPriority w:val="0"/>
    <w:rPr>
      <w:kern w:val="2"/>
      <w:sz w:val="24"/>
      <w:szCs w:val="24"/>
    </w:rPr>
  </w:style>
  <w:style w:type="paragraph" w:customStyle="1" w:styleId="533">
    <w:name w:val=" Char"/>
    <w:basedOn w:val="1"/>
    <w:autoRedefine/>
    <w:qFormat/>
    <w:uiPriority w:val="0"/>
    <w:pPr>
      <w:spacing w:line="360" w:lineRule="auto"/>
      <w:ind w:firstLine="200" w:firstLineChars="200"/>
    </w:pPr>
    <w:rPr>
      <w:rFonts w:ascii="宋体" w:hAnsi="宋体" w:cs="宋体"/>
      <w:sz w:val="24"/>
    </w:rPr>
  </w:style>
  <w:style w:type="paragraph" w:customStyle="1" w:styleId="534">
    <w:name w:val="【表格】"/>
    <w:next w:val="70"/>
    <w:qFormat/>
    <w:uiPriority w:val="39"/>
    <w:pPr>
      <w:jc w:val="center"/>
    </w:pPr>
    <w:rPr>
      <w:rFonts w:ascii="Times New Roman" w:hAnsi="Times New Roman" w:eastAsia="宋体" w:cs="Times New Roman"/>
      <w:sz w:val="21"/>
      <w:szCs w:val="24"/>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oleObject" Target="embeddings/oleObject15.bin"/><Relationship Id="rId98" Type="http://schemas.openxmlformats.org/officeDocument/2006/relationships/image" Target="media/image63.wmf"/><Relationship Id="rId97" Type="http://schemas.openxmlformats.org/officeDocument/2006/relationships/oleObject" Target="embeddings/oleObject14.bin"/><Relationship Id="rId96" Type="http://schemas.openxmlformats.org/officeDocument/2006/relationships/oleObject" Target="embeddings/oleObject13.bin"/><Relationship Id="rId95" Type="http://schemas.openxmlformats.org/officeDocument/2006/relationships/image" Target="media/image62.wmf"/><Relationship Id="rId94" Type="http://schemas.openxmlformats.org/officeDocument/2006/relationships/oleObject" Target="embeddings/oleObject12.bin"/><Relationship Id="rId93" Type="http://schemas.openxmlformats.org/officeDocument/2006/relationships/image" Target="media/image61.wmf"/><Relationship Id="rId92" Type="http://schemas.openxmlformats.org/officeDocument/2006/relationships/oleObject" Target="embeddings/oleObject11.bin"/><Relationship Id="rId91" Type="http://schemas.openxmlformats.org/officeDocument/2006/relationships/image" Target="media/image60.wmf"/><Relationship Id="rId90" Type="http://schemas.openxmlformats.org/officeDocument/2006/relationships/oleObject" Target="embeddings/oleObject10.bin"/><Relationship Id="rId9" Type="http://schemas.openxmlformats.org/officeDocument/2006/relationships/footer" Target="footer3.xml"/><Relationship Id="rId89" Type="http://schemas.openxmlformats.org/officeDocument/2006/relationships/image" Target="media/image59.png"/><Relationship Id="rId88" Type="http://schemas.openxmlformats.org/officeDocument/2006/relationships/image" Target="media/image58.png"/><Relationship Id="rId87" Type="http://schemas.openxmlformats.org/officeDocument/2006/relationships/image" Target="media/image57.png"/><Relationship Id="rId86" Type="http://schemas.openxmlformats.org/officeDocument/2006/relationships/image" Target="media/image56.png"/><Relationship Id="rId85" Type="http://schemas.openxmlformats.org/officeDocument/2006/relationships/image" Target="media/image55.wmf"/><Relationship Id="rId84" Type="http://schemas.openxmlformats.org/officeDocument/2006/relationships/oleObject" Target="embeddings/oleObject9.bin"/><Relationship Id="rId83" Type="http://schemas.openxmlformats.org/officeDocument/2006/relationships/image" Target="media/image54.wmf"/><Relationship Id="rId82" Type="http://schemas.openxmlformats.org/officeDocument/2006/relationships/oleObject" Target="embeddings/oleObject8.bin"/><Relationship Id="rId81" Type="http://schemas.openxmlformats.org/officeDocument/2006/relationships/image" Target="media/image53.png"/><Relationship Id="rId80" Type="http://schemas.openxmlformats.org/officeDocument/2006/relationships/image" Target="media/image52.png"/><Relationship Id="rId8" Type="http://schemas.openxmlformats.org/officeDocument/2006/relationships/header" Target="header2.xml"/><Relationship Id="rId79" Type="http://schemas.openxmlformats.org/officeDocument/2006/relationships/image" Target="media/image51.png"/><Relationship Id="rId78" Type="http://schemas.openxmlformats.org/officeDocument/2006/relationships/image" Target="media/image50.png"/><Relationship Id="rId77" Type="http://schemas.openxmlformats.org/officeDocument/2006/relationships/image" Target="media/image49.png"/><Relationship Id="rId76" Type="http://schemas.openxmlformats.org/officeDocument/2006/relationships/image" Target="media/image48.png"/><Relationship Id="rId75" Type="http://schemas.openxmlformats.org/officeDocument/2006/relationships/image" Target="media/image47.png"/><Relationship Id="rId74" Type="http://schemas.openxmlformats.org/officeDocument/2006/relationships/image" Target="media/image46.png"/><Relationship Id="rId73" Type="http://schemas.openxmlformats.org/officeDocument/2006/relationships/image" Target="media/image45.jpeg"/><Relationship Id="rId72" Type="http://schemas.openxmlformats.org/officeDocument/2006/relationships/image" Target="media/image44.png"/><Relationship Id="rId71" Type="http://schemas.openxmlformats.org/officeDocument/2006/relationships/image" Target="media/image43.png"/><Relationship Id="rId70" Type="http://schemas.openxmlformats.org/officeDocument/2006/relationships/image" Target="media/image42.jpeg"/><Relationship Id="rId7" Type="http://schemas.openxmlformats.org/officeDocument/2006/relationships/footer" Target="footer2.xml"/><Relationship Id="rId69" Type="http://schemas.openxmlformats.org/officeDocument/2006/relationships/image" Target="media/image41.jpeg"/><Relationship Id="rId68" Type="http://schemas.openxmlformats.org/officeDocument/2006/relationships/image" Target="media/image40.png"/><Relationship Id="rId67" Type="http://schemas.openxmlformats.org/officeDocument/2006/relationships/image" Target="media/image39.png"/><Relationship Id="rId66" Type="http://schemas.openxmlformats.org/officeDocument/2006/relationships/image" Target="media/image38.png"/><Relationship Id="rId65" Type="http://schemas.openxmlformats.org/officeDocument/2006/relationships/image" Target="media/image37.jpeg"/><Relationship Id="rId64" Type="http://schemas.openxmlformats.org/officeDocument/2006/relationships/image" Target="media/image36.png"/><Relationship Id="rId63" Type="http://schemas.openxmlformats.org/officeDocument/2006/relationships/image" Target="media/image35.wmf"/><Relationship Id="rId62" Type="http://schemas.openxmlformats.org/officeDocument/2006/relationships/oleObject" Target="embeddings/oleObject7.bin"/><Relationship Id="rId61" Type="http://schemas.openxmlformats.org/officeDocument/2006/relationships/image" Target="media/image34.wmf"/><Relationship Id="rId60" Type="http://schemas.openxmlformats.org/officeDocument/2006/relationships/oleObject" Target="embeddings/oleObject6.bin"/><Relationship Id="rId6" Type="http://schemas.openxmlformats.org/officeDocument/2006/relationships/header" Target="header1.xml"/><Relationship Id="rId59" Type="http://schemas.openxmlformats.org/officeDocument/2006/relationships/image" Target="media/image33.wmf"/><Relationship Id="rId58" Type="http://schemas.openxmlformats.org/officeDocument/2006/relationships/oleObject" Target="embeddings/oleObject5.bin"/><Relationship Id="rId57" Type="http://schemas.openxmlformats.org/officeDocument/2006/relationships/image" Target="media/image32.wmf"/><Relationship Id="rId56" Type="http://schemas.openxmlformats.org/officeDocument/2006/relationships/oleObject" Target="embeddings/oleObject4.bin"/><Relationship Id="rId55" Type="http://schemas.openxmlformats.org/officeDocument/2006/relationships/image" Target="media/image31.png"/><Relationship Id="rId54" Type="http://schemas.openxmlformats.org/officeDocument/2006/relationships/image" Target="media/image30.png"/><Relationship Id="rId53" Type="http://schemas.openxmlformats.org/officeDocument/2006/relationships/image" Target="media/image29.png"/><Relationship Id="rId52" Type="http://schemas.openxmlformats.org/officeDocument/2006/relationships/image" Target="media/image28.png"/><Relationship Id="rId51" Type="http://schemas.openxmlformats.org/officeDocument/2006/relationships/image" Target="media/image27.png"/><Relationship Id="rId50" Type="http://schemas.openxmlformats.org/officeDocument/2006/relationships/image" Target="media/image26.png"/><Relationship Id="rId5" Type="http://schemas.openxmlformats.org/officeDocument/2006/relationships/footer" Target="footer1.xml"/><Relationship Id="rId49" Type="http://schemas.openxmlformats.org/officeDocument/2006/relationships/image" Target="media/image25.png"/><Relationship Id="rId48" Type="http://schemas.openxmlformats.org/officeDocument/2006/relationships/image" Target="media/image24.png"/><Relationship Id="rId47" Type="http://schemas.openxmlformats.org/officeDocument/2006/relationships/image" Target="media/image23.png"/><Relationship Id="rId46" Type="http://schemas.openxmlformats.org/officeDocument/2006/relationships/image" Target="media/image22.png"/><Relationship Id="rId45" Type="http://schemas.openxmlformats.org/officeDocument/2006/relationships/image" Target="media/image21.jpeg"/><Relationship Id="rId44" Type="http://schemas.openxmlformats.org/officeDocument/2006/relationships/image" Target="media/image20.jpeg"/><Relationship Id="rId43" Type="http://schemas.openxmlformats.org/officeDocument/2006/relationships/image" Target="media/image19.jpeg"/><Relationship Id="rId42" Type="http://schemas.openxmlformats.org/officeDocument/2006/relationships/image" Target="media/image18.jpeg"/><Relationship Id="rId41" Type="http://schemas.openxmlformats.org/officeDocument/2006/relationships/image" Target="media/image17.jpeg"/><Relationship Id="rId40" Type="http://schemas.openxmlformats.org/officeDocument/2006/relationships/image" Target="media/image16.jpeg"/><Relationship Id="rId4" Type="http://schemas.openxmlformats.org/officeDocument/2006/relationships/endnotes" Target="endnotes.xml"/><Relationship Id="rId39" Type="http://schemas.openxmlformats.org/officeDocument/2006/relationships/image" Target="media/image15.jpeg"/><Relationship Id="rId38" Type="http://schemas.openxmlformats.org/officeDocument/2006/relationships/image" Target="media/image14.jpeg"/><Relationship Id="rId37" Type="http://schemas.openxmlformats.org/officeDocument/2006/relationships/image" Target="media/image13.jpeg"/><Relationship Id="rId36" Type="http://schemas.openxmlformats.org/officeDocument/2006/relationships/image" Target="media/image12.jpeg"/><Relationship Id="rId35" Type="http://schemas.openxmlformats.org/officeDocument/2006/relationships/image" Target="media/image11.png"/><Relationship Id="rId34" Type="http://schemas.openxmlformats.org/officeDocument/2006/relationships/image" Target="media/image10.jpeg"/><Relationship Id="rId33" Type="http://schemas.openxmlformats.org/officeDocument/2006/relationships/image" Target="media/image9.png"/><Relationship Id="rId32" Type="http://schemas.openxmlformats.org/officeDocument/2006/relationships/image" Target="media/image8.png"/><Relationship Id="rId31" Type="http://schemas.openxmlformats.org/officeDocument/2006/relationships/image" Target="media/image7.png"/><Relationship Id="rId30" Type="http://schemas.openxmlformats.org/officeDocument/2006/relationships/image" Target="media/image6.wmf"/><Relationship Id="rId3" Type="http://schemas.openxmlformats.org/officeDocument/2006/relationships/footnotes" Target="footnotes.xml"/><Relationship Id="rId29" Type="http://schemas.openxmlformats.org/officeDocument/2006/relationships/oleObject" Target="embeddings/oleObject3.bin"/><Relationship Id="rId28" Type="http://schemas.openxmlformats.org/officeDocument/2006/relationships/image" Target="media/image5.wmf"/><Relationship Id="rId27" Type="http://schemas.openxmlformats.org/officeDocument/2006/relationships/oleObject" Target="embeddings/oleObject2.bin"/><Relationship Id="rId26" Type="http://schemas.openxmlformats.org/officeDocument/2006/relationships/image" Target="media/image4.emf"/><Relationship Id="rId25" Type="http://schemas.openxmlformats.org/officeDocument/2006/relationships/oleObject" Target="embeddings/oleObject1.bin"/><Relationship Id="rId246" Type="http://schemas.openxmlformats.org/officeDocument/2006/relationships/fontTable" Target="fontTable.xml"/><Relationship Id="rId245" Type="http://schemas.openxmlformats.org/officeDocument/2006/relationships/customXml" Target="../customXml/item2.xml"/><Relationship Id="rId244" Type="http://schemas.openxmlformats.org/officeDocument/2006/relationships/numbering" Target="numbering.xml"/><Relationship Id="rId243" Type="http://schemas.openxmlformats.org/officeDocument/2006/relationships/customXml" Target="../customXml/item1.xml"/><Relationship Id="rId242" Type="http://schemas.openxmlformats.org/officeDocument/2006/relationships/image" Target="media/image147.png"/><Relationship Id="rId241" Type="http://schemas.openxmlformats.org/officeDocument/2006/relationships/image" Target="media/image146.png"/><Relationship Id="rId240" Type="http://schemas.openxmlformats.org/officeDocument/2006/relationships/image" Target="media/image145.png"/><Relationship Id="rId24" Type="http://schemas.openxmlformats.org/officeDocument/2006/relationships/image" Target="media/image3.png"/><Relationship Id="rId239" Type="http://schemas.openxmlformats.org/officeDocument/2006/relationships/image" Target="media/image144.png"/><Relationship Id="rId238" Type="http://schemas.openxmlformats.org/officeDocument/2006/relationships/image" Target="media/image143.png"/><Relationship Id="rId237" Type="http://schemas.openxmlformats.org/officeDocument/2006/relationships/image" Target="media/image142.png"/><Relationship Id="rId236" Type="http://schemas.openxmlformats.org/officeDocument/2006/relationships/image" Target="media/image141.png"/><Relationship Id="rId235" Type="http://schemas.openxmlformats.org/officeDocument/2006/relationships/image" Target="media/image140.wmf"/><Relationship Id="rId234" Type="http://schemas.openxmlformats.org/officeDocument/2006/relationships/oleObject" Target="embeddings/oleObject74.bin"/><Relationship Id="rId233" Type="http://schemas.openxmlformats.org/officeDocument/2006/relationships/image" Target="media/image139.png"/><Relationship Id="rId232" Type="http://schemas.openxmlformats.org/officeDocument/2006/relationships/image" Target="media/image138.png"/><Relationship Id="rId231" Type="http://schemas.openxmlformats.org/officeDocument/2006/relationships/image" Target="media/image137.png"/><Relationship Id="rId230" Type="http://schemas.openxmlformats.org/officeDocument/2006/relationships/image" Target="media/image136.png"/><Relationship Id="rId23" Type="http://schemas.openxmlformats.org/officeDocument/2006/relationships/image" Target="media/image2.jpeg"/><Relationship Id="rId229" Type="http://schemas.openxmlformats.org/officeDocument/2006/relationships/image" Target="media/image135.png"/><Relationship Id="rId228" Type="http://schemas.openxmlformats.org/officeDocument/2006/relationships/image" Target="media/image134.emf"/><Relationship Id="rId227" Type="http://schemas.openxmlformats.org/officeDocument/2006/relationships/image" Target="media/image133.jpeg"/><Relationship Id="rId226" Type="http://schemas.openxmlformats.org/officeDocument/2006/relationships/image" Target="media/image132.wmf"/><Relationship Id="rId225" Type="http://schemas.openxmlformats.org/officeDocument/2006/relationships/image" Target="media/image131.wmf"/><Relationship Id="rId224" Type="http://schemas.openxmlformats.org/officeDocument/2006/relationships/image" Target="media/image130.png"/><Relationship Id="rId223" Type="http://schemas.openxmlformats.org/officeDocument/2006/relationships/image" Target="media/image129.png"/><Relationship Id="rId222" Type="http://schemas.openxmlformats.org/officeDocument/2006/relationships/image" Target="media/image128.wmf"/><Relationship Id="rId221" Type="http://schemas.openxmlformats.org/officeDocument/2006/relationships/oleObject" Target="embeddings/oleObject73.bin"/><Relationship Id="rId220" Type="http://schemas.openxmlformats.org/officeDocument/2006/relationships/image" Target="media/image127.wmf"/><Relationship Id="rId22" Type="http://schemas.openxmlformats.org/officeDocument/2006/relationships/image" Target="media/image1.png"/><Relationship Id="rId219" Type="http://schemas.openxmlformats.org/officeDocument/2006/relationships/oleObject" Target="embeddings/oleObject72.bin"/><Relationship Id="rId218" Type="http://schemas.openxmlformats.org/officeDocument/2006/relationships/image" Target="media/image126.wmf"/><Relationship Id="rId217" Type="http://schemas.openxmlformats.org/officeDocument/2006/relationships/oleObject" Target="embeddings/oleObject71.bin"/><Relationship Id="rId216" Type="http://schemas.openxmlformats.org/officeDocument/2006/relationships/image" Target="media/image125.wmf"/><Relationship Id="rId215" Type="http://schemas.openxmlformats.org/officeDocument/2006/relationships/oleObject" Target="embeddings/oleObject70.bin"/><Relationship Id="rId214" Type="http://schemas.openxmlformats.org/officeDocument/2006/relationships/oleObject" Target="embeddings/oleObject69.bin"/><Relationship Id="rId213" Type="http://schemas.openxmlformats.org/officeDocument/2006/relationships/image" Target="media/image124.wmf"/><Relationship Id="rId212" Type="http://schemas.openxmlformats.org/officeDocument/2006/relationships/oleObject" Target="embeddings/oleObject68.bin"/><Relationship Id="rId211" Type="http://schemas.openxmlformats.org/officeDocument/2006/relationships/image" Target="media/image123.wmf"/><Relationship Id="rId210" Type="http://schemas.openxmlformats.org/officeDocument/2006/relationships/oleObject" Target="embeddings/oleObject67.bin"/><Relationship Id="rId21" Type="http://schemas.openxmlformats.org/officeDocument/2006/relationships/theme" Target="theme/theme1.xml"/><Relationship Id="rId209" Type="http://schemas.openxmlformats.org/officeDocument/2006/relationships/image" Target="media/image122.wmf"/><Relationship Id="rId208" Type="http://schemas.openxmlformats.org/officeDocument/2006/relationships/oleObject" Target="embeddings/oleObject66.bin"/><Relationship Id="rId207" Type="http://schemas.openxmlformats.org/officeDocument/2006/relationships/image" Target="media/image121.wmf"/><Relationship Id="rId206" Type="http://schemas.openxmlformats.org/officeDocument/2006/relationships/oleObject" Target="embeddings/oleObject65.bin"/><Relationship Id="rId205" Type="http://schemas.openxmlformats.org/officeDocument/2006/relationships/image" Target="media/image120.wmf"/><Relationship Id="rId204" Type="http://schemas.openxmlformats.org/officeDocument/2006/relationships/oleObject" Target="embeddings/oleObject64.bin"/><Relationship Id="rId203" Type="http://schemas.openxmlformats.org/officeDocument/2006/relationships/image" Target="media/image119.wmf"/><Relationship Id="rId202" Type="http://schemas.openxmlformats.org/officeDocument/2006/relationships/oleObject" Target="embeddings/oleObject63.bin"/><Relationship Id="rId201" Type="http://schemas.openxmlformats.org/officeDocument/2006/relationships/image" Target="media/image118.wmf"/><Relationship Id="rId200" Type="http://schemas.openxmlformats.org/officeDocument/2006/relationships/oleObject" Target="embeddings/oleObject62.bin"/><Relationship Id="rId20" Type="http://schemas.openxmlformats.org/officeDocument/2006/relationships/header" Target="header7.xml"/><Relationship Id="rId2" Type="http://schemas.openxmlformats.org/officeDocument/2006/relationships/settings" Target="settings.xml"/><Relationship Id="rId199" Type="http://schemas.openxmlformats.org/officeDocument/2006/relationships/image" Target="media/image117.wmf"/><Relationship Id="rId198" Type="http://schemas.openxmlformats.org/officeDocument/2006/relationships/oleObject" Target="embeddings/oleObject61.bin"/><Relationship Id="rId197" Type="http://schemas.openxmlformats.org/officeDocument/2006/relationships/image" Target="media/image116.wmf"/><Relationship Id="rId196" Type="http://schemas.openxmlformats.org/officeDocument/2006/relationships/oleObject" Target="embeddings/oleObject60.bin"/><Relationship Id="rId195" Type="http://schemas.openxmlformats.org/officeDocument/2006/relationships/image" Target="media/image115.wmf"/><Relationship Id="rId194" Type="http://schemas.openxmlformats.org/officeDocument/2006/relationships/oleObject" Target="embeddings/oleObject59.bin"/><Relationship Id="rId193" Type="http://schemas.openxmlformats.org/officeDocument/2006/relationships/image" Target="media/image114.wmf"/><Relationship Id="rId192" Type="http://schemas.openxmlformats.org/officeDocument/2006/relationships/oleObject" Target="embeddings/oleObject58.bin"/><Relationship Id="rId191" Type="http://schemas.openxmlformats.org/officeDocument/2006/relationships/image" Target="media/image113.wmf"/><Relationship Id="rId190" Type="http://schemas.openxmlformats.org/officeDocument/2006/relationships/oleObject" Target="embeddings/oleObject57.bin"/><Relationship Id="rId19" Type="http://schemas.openxmlformats.org/officeDocument/2006/relationships/footer" Target="footer9.xml"/><Relationship Id="rId189" Type="http://schemas.openxmlformats.org/officeDocument/2006/relationships/image" Target="media/image112.wmf"/><Relationship Id="rId188" Type="http://schemas.openxmlformats.org/officeDocument/2006/relationships/oleObject" Target="embeddings/oleObject56.bin"/><Relationship Id="rId187" Type="http://schemas.openxmlformats.org/officeDocument/2006/relationships/image" Target="media/image111.wmf"/><Relationship Id="rId186" Type="http://schemas.openxmlformats.org/officeDocument/2006/relationships/oleObject" Target="embeddings/oleObject55.bin"/><Relationship Id="rId185" Type="http://schemas.openxmlformats.org/officeDocument/2006/relationships/image" Target="media/image110.wmf"/><Relationship Id="rId184" Type="http://schemas.openxmlformats.org/officeDocument/2006/relationships/oleObject" Target="embeddings/oleObject54.bin"/><Relationship Id="rId183" Type="http://schemas.openxmlformats.org/officeDocument/2006/relationships/image" Target="media/image109.wmf"/><Relationship Id="rId182" Type="http://schemas.openxmlformats.org/officeDocument/2006/relationships/oleObject" Target="embeddings/oleObject53.bin"/><Relationship Id="rId181" Type="http://schemas.openxmlformats.org/officeDocument/2006/relationships/image" Target="media/image108.wmf"/><Relationship Id="rId180" Type="http://schemas.openxmlformats.org/officeDocument/2006/relationships/oleObject" Target="embeddings/oleObject52.bin"/><Relationship Id="rId18" Type="http://schemas.openxmlformats.org/officeDocument/2006/relationships/header" Target="header6.xml"/><Relationship Id="rId179" Type="http://schemas.openxmlformats.org/officeDocument/2006/relationships/image" Target="media/image107.wmf"/><Relationship Id="rId178" Type="http://schemas.openxmlformats.org/officeDocument/2006/relationships/oleObject" Target="embeddings/oleObject51.bin"/><Relationship Id="rId177" Type="http://schemas.openxmlformats.org/officeDocument/2006/relationships/image" Target="media/image106.wmf"/><Relationship Id="rId176" Type="http://schemas.openxmlformats.org/officeDocument/2006/relationships/oleObject" Target="embeddings/oleObject50.bin"/><Relationship Id="rId175" Type="http://schemas.openxmlformats.org/officeDocument/2006/relationships/image" Target="media/image105.wmf"/><Relationship Id="rId174" Type="http://schemas.openxmlformats.org/officeDocument/2006/relationships/oleObject" Target="embeddings/oleObject49.bin"/><Relationship Id="rId173" Type="http://schemas.openxmlformats.org/officeDocument/2006/relationships/image" Target="media/image104.wmf"/><Relationship Id="rId172" Type="http://schemas.openxmlformats.org/officeDocument/2006/relationships/oleObject" Target="embeddings/oleObject48.bin"/><Relationship Id="rId171" Type="http://schemas.openxmlformats.org/officeDocument/2006/relationships/image" Target="media/image103.wmf"/><Relationship Id="rId170" Type="http://schemas.openxmlformats.org/officeDocument/2006/relationships/oleObject" Target="embeddings/oleObject47.bin"/><Relationship Id="rId17" Type="http://schemas.openxmlformats.org/officeDocument/2006/relationships/footer" Target="footer8.xml"/><Relationship Id="rId169" Type="http://schemas.openxmlformats.org/officeDocument/2006/relationships/image" Target="media/image102.wmf"/><Relationship Id="rId168" Type="http://schemas.openxmlformats.org/officeDocument/2006/relationships/oleObject" Target="embeddings/oleObject46.bin"/><Relationship Id="rId167" Type="http://schemas.openxmlformats.org/officeDocument/2006/relationships/image" Target="media/image101.wmf"/><Relationship Id="rId166" Type="http://schemas.openxmlformats.org/officeDocument/2006/relationships/oleObject" Target="embeddings/oleObject45.bin"/><Relationship Id="rId165" Type="http://schemas.openxmlformats.org/officeDocument/2006/relationships/image" Target="media/image100.wmf"/><Relationship Id="rId164" Type="http://schemas.openxmlformats.org/officeDocument/2006/relationships/oleObject" Target="embeddings/oleObject44.bin"/><Relationship Id="rId163" Type="http://schemas.openxmlformats.org/officeDocument/2006/relationships/image" Target="media/image99.wmf"/><Relationship Id="rId162" Type="http://schemas.openxmlformats.org/officeDocument/2006/relationships/oleObject" Target="embeddings/oleObject43.bin"/><Relationship Id="rId161" Type="http://schemas.openxmlformats.org/officeDocument/2006/relationships/image" Target="media/image98.wmf"/><Relationship Id="rId160" Type="http://schemas.openxmlformats.org/officeDocument/2006/relationships/oleObject" Target="embeddings/oleObject42.bin"/><Relationship Id="rId16" Type="http://schemas.openxmlformats.org/officeDocument/2006/relationships/footer" Target="footer7.xml"/><Relationship Id="rId159" Type="http://schemas.openxmlformats.org/officeDocument/2006/relationships/image" Target="media/image97.wmf"/><Relationship Id="rId158" Type="http://schemas.openxmlformats.org/officeDocument/2006/relationships/oleObject" Target="embeddings/oleObject41.bin"/><Relationship Id="rId157" Type="http://schemas.openxmlformats.org/officeDocument/2006/relationships/image" Target="media/image96.wmf"/><Relationship Id="rId156" Type="http://schemas.openxmlformats.org/officeDocument/2006/relationships/oleObject" Target="embeddings/oleObject40.bin"/><Relationship Id="rId155" Type="http://schemas.openxmlformats.org/officeDocument/2006/relationships/image" Target="media/image95.wmf"/><Relationship Id="rId154" Type="http://schemas.openxmlformats.org/officeDocument/2006/relationships/oleObject" Target="embeddings/oleObject39.bin"/><Relationship Id="rId153" Type="http://schemas.openxmlformats.org/officeDocument/2006/relationships/image" Target="media/image94.wmf"/><Relationship Id="rId152" Type="http://schemas.openxmlformats.org/officeDocument/2006/relationships/oleObject" Target="embeddings/oleObject38.bin"/><Relationship Id="rId151" Type="http://schemas.openxmlformats.org/officeDocument/2006/relationships/image" Target="media/image93.wmf"/><Relationship Id="rId150" Type="http://schemas.openxmlformats.org/officeDocument/2006/relationships/oleObject" Target="embeddings/oleObject37.bin"/><Relationship Id="rId15" Type="http://schemas.openxmlformats.org/officeDocument/2006/relationships/header" Target="header5.xml"/><Relationship Id="rId149" Type="http://schemas.openxmlformats.org/officeDocument/2006/relationships/image" Target="media/image92.wmf"/><Relationship Id="rId148" Type="http://schemas.openxmlformats.org/officeDocument/2006/relationships/oleObject" Target="embeddings/oleObject36.bin"/><Relationship Id="rId147" Type="http://schemas.openxmlformats.org/officeDocument/2006/relationships/image" Target="media/image91.wmf"/><Relationship Id="rId146" Type="http://schemas.openxmlformats.org/officeDocument/2006/relationships/oleObject" Target="embeddings/oleObject35.bin"/><Relationship Id="rId145" Type="http://schemas.openxmlformats.org/officeDocument/2006/relationships/image" Target="media/image90.wmf"/><Relationship Id="rId144" Type="http://schemas.openxmlformats.org/officeDocument/2006/relationships/oleObject" Target="embeddings/oleObject34.bin"/><Relationship Id="rId143" Type="http://schemas.openxmlformats.org/officeDocument/2006/relationships/image" Target="media/image89.wmf"/><Relationship Id="rId142" Type="http://schemas.openxmlformats.org/officeDocument/2006/relationships/oleObject" Target="embeddings/oleObject33.bin"/><Relationship Id="rId141" Type="http://schemas.openxmlformats.org/officeDocument/2006/relationships/image" Target="media/image88.wmf"/><Relationship Id="rId140" Type="http://schemas.openxmlformats.org/officeDocument/2006/relationships/oleObject" Target="embeddings/oleObject32.bin"/><Relationship Id="rId14" Type="http://schemas.openxmlformats.org/officeDocument/2006/relationships/footer" Target="footer6.xml"/><Relationship Id="rId139" Type="http://schemas.openxmlformats.org/officeDocument/2006/relationships/image" Target="media/image87.wmf"/><Relationship Id="rId138" Type="http://schemas.openxmlformats.org/officeDocument/2006/relationships/oleObject" Target="embeddings/oleObject31.bin"/><Relationship Id="rId137" Type="http://schemas.openxmlformats.org/officeDocument/2006/relationships/image" Target="media/image86.wmf"/><Relationship Id="rId136" Type="http://schemas.openxmlformats.org/officeDocument/2006/relationships/oleObject" Target="embeddings/oleObject30.bin"/><Relationship Id="rId135" Type="http://schemas.openxmlformats.org/officeDocument/2006/relationships/image" Target="media/image85.wmf"/><Relationship Id="rId134" Type="http://schemas.openxmlformats.org/officeDocument/2006/relationships/oleObject" Target="embeddings/oleObject29.bin"/><Relationship Id="rId133" Type="http://schemas.openxmlformats.org/officeDocument/2006/relationships/image" Target="media/image84.wmf"/><Relationship Id="rId132" Type="http://schemas.openxmlformats.org/officeDocument/2006/relationships/oleObject" Target="embeddings/oleObject28.bin"/><Relationship Id="rId131" Type="http://schemas.openxmlformats.org/officeDocument/2006/relationships/image" Target="media/image83.wmf"/><Relationship Id="rId130" Type="http://schemas.openxmlformats.org/officeDocument/2006/relationships/oleObject" Target="embeddings/oleObject27.bin"/><Relationship Id="rId13" Type="http://schemas.openxmlformats.org/officeDocument/2006/relationships/footer" Target="footer5.xml"/><Relationship Id="rId129" Type="http://schemas.openxmlformats.org/officeDocument/2006/relationships/oleObject" Target="embeddings/oleObject26.bin"/><Relationship Id="rId128" Type="http://schemas.openxmlformats.org/officeDocument/2006/relationships/image" Target="media/image82.wmf"/><Relationship Id="rId127" Type="http://schemas.openxmlformats.org/officeDocument/2006/relationships/oleObject" Target="embeddings/oleObject25.bin"/><Relationship Id="rId126" Type="http://schemas.openxmlformats.org/officeDocument/2006/relationships/image" Target="media/image81.wmf"/><Relationship Id="rId125" Type="http://schemas.openxmlformats.org/officeDocument/2006/relationships/oleObject" Target="embeddings/oleObject24.bin"/><Relationship Id="rId124" Type="http://schemas.openxmlformats.org/officeDocument/2006/relationships/image" Target="media/image80.wmf"/><Relationship Id="rId123" Type="http://schemas.openxmlformats.org/officeDocument/2006/relationships/oleObject" Target="embeddings/oleObject23.bin"/><Relationship Id="rId122" Type="http://schemas.openxmlformats.org/officeDocument/2006/relationships/image" Target="media/image79.png"/><Relationship Id="rId121" Type="http://schemas.openxmlformats.org/officeDocument/2006/relationships/image" Target="media/image78.png"/><Relationship Id="rId120" Type="http://schemas.openxmlformats.org/officeDocument/2006/relationships/image" Target="media/image77.png"/><Relationship Id="rId12" Type="http://schemas.openxmlformats.org/officeDocument/2006/relationships/header" Target="header4.xml"/><Relationship Id="rId119" Type="http://schemas.openxmlformats.org/officeDocument/2006/relationships/image" Target="media/image76.png"/><Relationship Id="rId118" Type="http://schemas.openxmlformats.org/officeDocument/2006/relationships/image" Target="media/image75.png"/><Relationship Id="rId117" Type="http://schemas.openxmlformats.org/officeDocument/2006/relationships/image" Target="media/image74.png"/><Relationship Id="rId116" Type="http://schemas.openxmlformats.org/officeDocument/2006/relationships/image" Target="media/image73.png"/><Relationship Id="rId115" Type="http://schemas.openxmlformats.org/officeDocument/2006/relationships/image" Target="media/image72.png"/><Relationship Id="rId114" Type="http://schemas.openxmlformats.org/officeDocument/2006/relationships/image" Target="media/image71.wmf"/><Relationship Id="rId113" Type="http://schemas.openxmlformats.org/officeDocument/2006/relationships/oleObject" Target="embeddings/oleObject22.bin"/><Relationship Id="rId112" Type="http://schemas.openxmlformats.org/officeDocument/2006/relationships/image" Target="media/image70.wmf"/><Relationship Id="rId111" Type="http://schemas.openxmlformats.org/officeDocument/2006/relationships/oleObject" Target="embeddings/oleObject21.bin"/><Relationship Id="rId110" Type="http://schemas.openxmlformats.org/officeDocument/2006/relationships/image" Target="media/image69.wmf"/><Relationship Id="rId11" Type="http://schemas.openxmlformats.org/officeDocument/2006/relationships/footer" Target="footer4.xml"/><Relationship Id="rId109" Type="http://schemas.openxmlformats.org/officeDocument/2006/relationships/oleObject" Target="embeddings/oleObject20.bin"/><Relationship Id="rId108" Type="http://schemas.openxmlformats.org/officeDocument/2006/relationships/image" Target="media/image68.wmf"/><Relationship Id="rId107" Type="http://schemas.openxmlformats.org/officeDocument/2006/relationships/oleObject" Target="embeddings/oleObject19.bin"/><Relationship Id="rId106" Type="http://schemas.openxmlformats.org/officeDocument/2006/relationships/image" Target="media/image67.wmf"/><Relationship Id="rId105" Type="http://schemas.openxmlformats.org/officeDocument/2006/relationships/oleObject" Target="embeddings/oleObject18.bin"/><Relationship Id="rId104" Type="http://schemas.openxmlformats.org/officeDocument/2006/relationships/image" Target="media/image66.wmf"/><Relationship Id="rId103" Type="http://schemas.openxmlformats.org/officeDocument/2006/relationships/oleObject" Target="embeddings/oleObject17.bin"/><Relationship Id="rId102" Type="http://schemas.openxmlformats.org/officeDocument/2006/relationships/image" Target="media/image65.wmf"/><Relationship Id="rId101" Type="http://schemas.openxmlformats.org/officeDocument/2006/relationships/oleObject" Target="embeddings/oleObject16.bin"/><Relationship Id="rId100" Type="http://schemas.openxmlformats.org/officeDocument/2006/relationships/image" Target="media/image64.wmf"/><Relationship Id="rId10" Type="http://schemas.openxmlformats.org/officeDocument/2006/relationships/header" Target="head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472"/>
  </customShpExts>
</s:customData>
</file>

<file path=customXml/item2.xml><?xml version="1.0" encoding="utf-8"?>
<contractReview xmlns="http://schemas.wps.cn/vas-ai-hub/contract-review">
  <reviewItems>
    <reviewItem>
      <errorID>ca72e97f-d5da-4627-94f9-27446d9e0e97</errorID>
      <errorWord>，</errorWord>
      <group>L1_AI</group>
      <groupName>深度校对</groupName>
      <ability>L2_AI_Punc</ability>
      <abilityName>标点纠错</abilityName>
      <candidateList>
        <item>。</item>
      </candidateList>
      <explain/>
      <paraID>2A116164</paraID>
      <start>34</start>
      <end>35</end>
      <status>modified</status>
      <modifiedWord>。</modifiedWord>
      <trackRevisions>false</trackRevisions>
    </reviewItem>
    <reviewItem>
      <errorID>7a296ee0-a997-43e0-a3e1-dae20491771e</errorID>
      <errorWord>，</errorWord>
      <group>L1_AI</group>
      <groupName>深度校对</groupName>
      <ability>L2_AI_Punc</ability>
      <abilityName>标点纠错</abilityName>
      <candidateList>
        <item>。</item>
      </candidateList>
      <explain/>
      <paraID>2A116164</paraID>
      <start>65</start>
      <end>66</end>
      <status>modified</status>
      <modifiedWord>。</modifiedWord>
      <trackRevisions>false</trackRevisions>
    </reviewItem>
    <reviewItem>
      <errorID>57b32595-8bd1-41ff-9721-ce24c5355e8c</errorID>
      <errorWord>涉及</errorWord>
      <group>L1_AI</group>
      <groupName>深度校对</groupName>
      <ability>L2_AI_Word</ability>
      <abilityName>字词纠错</abilityName>
      <candidateList>
        <item>存在</item>
      </candidateList>
      <explain/>
      <paraID>2A116164</paraID>
      <start>89</start>
      <end>91</end>
      <status>modified</status>
      <modifiedWord>存在</modifiedWord>
      <trackRevisions>false</trackRevisions>
    </reviewItem>
    <reviewItem>
      <errorID>a060cacf-3aea-4537-8808-7462371e23e1</errorID>
      <errorWord>，</errorWord>
      <group>L1_AI</group>
      <groupName>深度校对</groupName>
      <ability>L2_AI_Grammar</ability>
      <abilityName>语法纠错</abilityName>
      <candidateList>
        <item>情况，</item>
      </candidateList>
      <explain/>
      <paraID>2A116164</paraID>
      <start>95</start>
      <end>98</end>
      <status>modified</status>
      <modifiedWord>情况，</modifiedWord>
      <trackRevisions>false</trackRevisions>
    </reviewItem>
    <reviewItem>
      <errorID>8e4e7c60-026f-4319-a197-22ec34f10d4e</errorID>
      <errorWord>，</errorWord>
      <group>L1_AI</group>
      <groupName>深度校对</groupName>
      <ability>L2_AI_Punc</ability>
      <abilityName>标点纠错</abilityName>
      <candidateList>
        <item>。</item>
      </candidateList>
      <explain/>
      <paraID>2A116164</paraID>
      <start>146</start>
      <end>147</end>
      <status>unmodified</status>
      <modifiedWord/>
      <trackRevisions>false</trackRevisions>
    </reviewItem>
    <reviewItem>
      <errorID>ab180b0d-b0e4-4295-b617-218b73ee97c1</errorID>
      <errorWord>，</errorWord>
      <group>L1_AI</group>
      <groupName>深度校对</groupName>
      <ability>L2_AI_Punc</ability>
      <abilityName>标点纠错</abilityName>
      <candidateList>
        <item>。</item>
      </candidateList>
      <explain/>
      <paraID>2A116164</paraID>
      <start>183</start>
      <end>184</end>
      <status>modified</status>
      <modifiedWord>。</modifiedWord>
      <trackRevisions>false</trackRevisions>
    </reviewItem>
    <reviewItem>
      <errorID>6513ddaa-cf43-4753-aa81-656c0020c4e9</errorID>
      <errorWord>，</errorWord>
      <group>L1_AI</group>
      <groupName>深度校对</groupName>
      <ability>L2_AI_Punc</ability>
      <abilityName>标点纠错</abilityName>
      <candidateList>
        <item>。</item>
      </candidateList>
      <explain/>
      <paraID>2A116164</paraID>
      <start>330</start>
      <end>331</end>
      <status>modified</status>
      <modifiedWord>。</modifiedWord>
      <trackRevisions>false</trackRevisions>
    </reviewItem>
    <reviewItem>
      <errorID>9cae252c-9aec-4093-875b-9a199ed99f62</errorID>
      <errorWord>国务院</errorWord>
      <group>L1_AI</group>
      <groupName>深度校对</groupName>
      <ability>L2_AI_Word</ability>
      <abilityName>字词纠错</abilityName>
      <candidateList>
        <item>国务院令</item>
      </candidateList>
      <explain/>
      <paraID>69DD4ED7</paraID>
      <start>2</start>
      <end>6</end>
      <status>modified</status>
      <modifiedWord>国务院令</modifiedWord>
      <trackRevisions>false</trackRevisions>
    </reviewItem>
    <reviewItem>
      <errorID>9e6f79fb-963e-4940-aced-0dde5c47b3d8</errorID>
      <errorWord>号令</errorWord>
      <group>L1_AI</group>
      <groupName>深度校对</groupName>
      <ability>L2_AI_Word</ability>
      <abilityName>字词纠错</abilityName>
      <candidateList>
        <item>号</item>
      </candidateList>
      <explain/>
      <paraID>69DD4ED7</paraID>
      <start>10</start>
      <end>11</end>
      <status>modified</status>
      <modifiedWord>号</modifiedWord>
      <trackRevisions>false</trackRevisions>
    </reviewItem>
    <reviewItem>
      <errorID>45b0803a-82e9-4577-860a-799de720e89b</errorID>
      <errorWord>我</errorWord>
      <group>L1_AI</group>
      <groupName>深度校对</groupName>
      <ability>L2_AI_Word</ability>
      <abilityName>字词纠错</abilityName>
      <candidateList>
        <item>本</item>
      </candidateList>
      <explain/>
      <paraID> 5789544</paraID>
      <start>0</start>
      <end>1</end>
      <status>modified</status>
      <modifiedWord>本</modifiedWord>
      <trackRevisions>false</trackRevisions>
    </reviewItem>
    <reviewItem>
      <errorID>50278175-4bc1-46c9-8b5b-128005dbfe31</errorID>
      <errorWord>的工作；</errorWord>
      <group>L1_AI</group>
      <groupName>深度校对</groupName>
      <ability>L2_AI_Grammar</ability>
      <abilityName>语法纠错</abilityName>
      <candidateList>
        <item>。</item>
      </candidateList>
      <explain/>
      <paraID>3D5D23EB</paraID>
      <start>44</start>
      <end>45</end>
      <status>modified</status>
      <modifiedWord>。</modifiedWord>
      <trackRevisions>false</trackRevisions>
    </reviewItem>
    <reviewItem>
      <errorID>5e47ae31-4149-4edf-b6c0-b797fdbb8ca4</errorID>
      <errorWord>我</errorWord>
      <group>L1_AI</group>
      <groupName>深度校对</groupName>
      <ability>L2_AI_Word</ability>
      <abilityName>字词纠错</abilityName>
      <candidateList>
        <item>本</item>
      </candidateList>
      <explain/>
      <paraID>3D5D23EB</paraID>
      <start>54</start>
      <end>55</end>
      <status>modified</status>
      <modifiedWord>本</modifiedWord>
      <trackRevisions>false</trackRevisions>
    </reviewItem>
    <reviewItem>
      <errorID>e1a3f759-a2f0-4c94-a114-335def891e3f</errorID>
      <errorWord>只</errorWord>
      <group>L1_AI</group>
      <groupName>深度校对</groupName>
      <ability>L2_AI_Word</ability>
      <abilityName>字词纠错</abilityName>
      <candidateList>
        <item>仅</item>
      </candidateList>
      <explain/>
      <paraID> F2732ED</paraID>
      <start>3</start>
      <end>4</end>
      <status>modified</status>
      <modifiedWord>仅</modifiedWord>
      <trackRevisions>false</trackRevisions>
    </reviewItem>
    <reviewItem>
      <errorID>46e02780-5bed-4446-bfd9-da88cd7c761f</errorID>
      <errorWord>，</errorWord>
      <group>L1_AI</group>
      <groupName>深度校对</groupName>
      <ability>L2_AI_Grammar</ability>
      <abilityName>语法纠错</abilityName>
      <candidateList>
        <item>评价，</item>
      </candidateList>
      <explain/>
      <paraID> F2732ED</paraID>
      <start>11</start>
      <end>14</end>
      <status>modified</status>
      <modifiedWord>评价，</modifiedWord>
      <trackRevisions>false</trackRevisions>
    </reviewItem>
    <reviewItem>
      <errorID>81540445-554c-484d-b149-3f0a6d2bf911</errorID>
      <errorWord>1</errorWord>
      <group>L1_AI</group>
      <groupName>深度校对</groupName>
      <ability>L2_AI_Title</ability>
      <abilityName>标题检查</abilityName>
      <candidateList>
        <item>一、</item>
      </candidateList>
      <explain>标题顺序错误，请检查标题顺序是否合理。</explain>
      <paraID>3976084B</paraID>
      <start>0</start>
      <end>1</end>
      <status>unmodified</status>
      <modifiedWord/>
      <trackRevisions>false</trackRevisions>
    </reviewItem>
    <reviewItem>
      <errorID>766a5c3c-89d6-4895-b4b3-8841a34342c4</errorID>
      <errorWord>辽宁省环境保护条例</errorWord>
      <group>L1_Knowledge</group>
      <groupName>知识性问题</groupName>
      <ability>L2_Knowledge</ability>
      <abilityName>其他知识</abilityName>
      <candidateList/>
      <explain>该法规已废止，请注意检查引用是否正确。</explain>
      <paraID>3EAD9387</paraID>
      <start>4</start>
      <end>13</end>
      <status>ignored</status>
      <modifiedWord/>
      <trackRevisions>false</trackRevisions>
    </reviewItem>
    <reviewItem>
      <errorID>cb1d2253-ba7b-4105-8195-18799510f3cb</errorID>
      <errorWord>&gt;</errorWord>
      <group>L1_Punc</group>
      <groupName>标点问题</groupName>
      <ability>L2_Punc</ability>
      <abilityName>标点符号检查</abilityName>
      <candidateList/>
      <explain/>
      <paraID>36EB688E</paraID>
      <start>0</start>
      <end>1</end>
      <status>ignored</status>
      <modifiedWord/>
      <trackRevisions>false</trackRevisions>
    </reviewItem>
    <reviewItem>
      <errorID>8968949d-5f11-4067-a502-67a8da188478</errorID>
      <errorWord>意林</errorWord>
      <group>L1_Knowledge</group>
      <groupName>知识性问题</groupName>
      <ability>L2_Knowledge</ability>
      <abilityName>其他知识</abilityName>
      <candidateList>
        <item>《意林》</item>
      </candidateList>
      <explain/>
      <paraID>15D23348</paraID>
      <start>53</start>
      <end>55</end>
      <status>unmodified</status>
      <modifiedWord/>
      <trackRevisions>false</trackRevisions>
    </reviewItem>
    <reviewItem>
      <errorID>45047168-a28b-4cd8-890f-bcf048fe1cc9</errorID>
      <errorWord>"</errorWord>
      <group>L1_Format</group>
      <groupName>格式问题</groupName>
      <ability>L2_HalfPunc</ability>
      <abilityName>全半角检查</abilityName>
      <candidateList/>
      <explain>文本全半角错误。</explain>
      <paraID>7E3E5C39</paraID>
      <start>14</start>
      <end>15</end>
      <status>ignored</status>
      <modifiedWord/>
      <trackRevisions>false</trackRevisions>
    </reviewItem>
    <reviewItem>
      <errorID>8c71f8b2-c9bc-49a8-89ca-936e6abf7df5</errorID>
      <errorWord>万</errorWord>
      <group>L1_Word</group>
      <groupName>字词问题</groupName>
      <ability>L2_Typo</ability>
      <abilityName>字词错误</abilityName>
      <candidateList>
        <item>万元</item>
      </candidateList>
      <explain/>
      <paraID>4018C814</paraID>
      <start>6</start>
      <end>7</end>
      <status>unmodified</status>
      <modifiedWord/>
      <trackRevisions>false</trackRevisions>
    </reviewItem>
    <reviewItem>
      <errorID>d5373c8e-723c-4d3f-93f9-534af6bb5ab1</errorID>
      <errorWord>（</errorWord>
      <group>L1_Punc</group>
      <groupName>标点问题</groupName>
      <ability>L2_Punc</ability>
      <abilityName>标点符号检查</abilityName>
      <candidateList/>
      <explain>同一形式括号套用。</explain>
      <paraID> F4F33A5</paraID>
      <start>124</start>
      <end>125</end>
      <status>ignored</status>
      <modifiedWord/>
      <trackRevisions>false</trackRevisions>
    </reviewItem>
    <reviewItem>
      <errorID>63499689-7e91-4f0c-9821-bcacde68a030</errorID>
      <errorWord>）</errorWord>
      <group>L1_Punc</group>
      <groupName>标点问题</groupName>
      <ability>L2_Punc</ability>
      <abilityName>标点符号检查</abilityName>
      <candidateList/>
      <explain>同一形式括号套用。</explain>
      <paraID> F4F33A5</paraID>
      <start>126</start>
      <end>127</end>
      <status>ignored</status>
      <modifiedWord/>
      <trackRevisions>false</trackRevisions>
    </reviewItem>
    <reviewItem>
      <errorID>38e39e51-d80b-4b96-a112-9d74ef9be029</errorID>
      <errorWord>)</errorWord>
      <group>L1_Format</group>
      <groupName>格式问题</groupName>
      <ability>L2_HalfPunc</ability>
      <abilityName>全半角检查</abilityName>
      <candidateList>
        <item>）</item>
      </candidateList>
      <explain>文本全半角错误。</explain>
      <paraID>2399F01C</paraID>
      <start>27</start>
      <end>28</end>
      <status>unmodified</status>
      <modifiedWord/>
      <trackRevisions>false</trackRevisions>
    </reviewItem>
    <reviewItem>
      <errorID>16a7010a-fc97-4dd5-89ae-a5a5914e15fe</errorID>
      <errorWord>)</errorWord>
      <group>L1_Format</group>
      <groupName>格式问题</groupName>
      <ability>L2_HalfPunc</ability>
      <abilityName>全半角检查</abilityName>
      <candidateList>
        <item>）</item>
      </candidateList>
      <explain>文本全半角错误。</explain>
      <paraID>79F6096F</paraID>
      <start>17</start>
      <end>18</end>
      <status>unmodified</status>
      <modifiedWord/>
      <trackRevisions>false</trackRevisions>
    </reviewItem>
    <reviewItem>
      <errorID>964f2cbc-c6f4-47af-9373-d8e523f4543b</errorID>
      <errorWord>海拔高度</errorWord>
      <group>L1_Word</group>
      <groupName>字词问题</groupName>
      <ability>L2_Typo</ability>
      <abilityName>字词错误</abilityName>
      <candidateList>
        <item>海拔</item>
      </candidateList>
      <explain>〈名〉从平均海平面起算的高度。</explain>
      <paraID>4215169F</paraID>
      <start>5</start>
      <end>9</end>
      <status>unmodified</status>
      <modifiedWord/>
      <trackRevisions>false</trackRevisions>
    </reviewItem>
    <reviewItem>
      <errorID>c508d7a2-83e9-432d-a764-8ba1e2fe4fff</errorID>
      <errorWord>（</errorWord>
      <group>L1_Punc</group>
      <groupName>标点问题</groupName>
      <ability>L2_Punc</ability>
      <abilityName>标点符号检查</abilityName>
      <candidateList/>
      <explain>同一形式括号套用。</explain>
      <paraID>207D200B</paraID>
      <start>81</start>
      <end>82</end>
      <status>ignored</status>
      <modifiedWord/>
      <trackRevisions>false</trackRevisions>
    </reviewItem>
    <reviewItem>
      <errorID>5704b255-47b5-44cb-8db6-32eac30d393a</errorID>
      <errorWord>）</errorWord>
      <group>L1_Punc</group>
      <groupName>标点问题</groupName>
      <ability>L2_Punc</ability>
      <abilityName>标点符号检查</abilityName>
      <candidateList/>
      <explain>同一形式括号套用。</explain>
      <paraID>207D200B</paraID>
      <start>86</start>
      <end>87</end>
      <status>ignored</status>
      <modifiedWord/>
      <trackRevisions>false</trackRevisions>
    </reviewItem>
    <reviewItem>
      <errorID>cba59901-da11-4fcf-ac25-7fa2e99e8def</errorID>
      <errorWord>)</errorWord>
      <group>L1_Format</group>
      <groupName>格式问题</groupName>
      <ability>L2_HalfPunc</ability>
      <abilityName>全半角检查</abilityName>
      <candidateList>
        <item>）</item>
      </candidateList>
      <explain>文本全半角错误。</explain>
      <paraID>633CCC92</paraID>
      <start>25</start>
      <end>26</end>
      <status>unmodified</status>
      <modifiedWord/>
      <trackRevisions>false</trackRevisions>
    </reviewItem>
    <reviewItem>
      <errorID>b2bf5c31-c499-4f04-8001-80b87b22b8b4</errorID>
      <errorWord>)</errorWord>
      <group>L1_Format</group>
      <groupName>格式问题</groupName>
      <ability>L2_HalfPunc</ability>
      <abilityName>全半角检查</abilityName>
      <candidateList>
        <item>）</item>
      </candidateList>
      <explain>文本全半角错误。</explain>
      <paraID>426F7014</paraID>
      <start>41</start>
      <end>42</end>
      <status>unmodified</status>
      <modifiedWord/>
      <trackRevisions>false</trackRevisions>
    </reviewItem>
    <reviewItem>
      <errorID>40e825bb-97bb-44f1-85af-0ca4da824fe2</errorID>
      <errorWord>)</errorWord>
      <group>L1_Format</group>
      <groupName>格式问题</groupName>
      <ability>L2_HalfPunc</ability>
      <abilityName>全半角检查</abilityName>
      <candidateList>
        <item>）</item>
      </candidateList>
      <explain>文本全半角错误。</explain>
      <paraID>7FC4F9A0</paraID>
      <start>20</start>
      <end>21</end>
      <status>unmodified</status>
      <modifiedWord/>
      <trackRevisions>false</trackRevisions>
    </reviewItem>
    <reviewItem>
      <errorID>2714b2d1-a9b0-4a3d-9c77-f8fdbac45293</errorID>
      <errorWord>&gt;</errorWord>
      <group>L1_Punc</group>
      <groupName>标点问题</groupName>
      <ability>L2_Punc</ability>
      <abilityName>标点符号检查</abilityName>
      <candidateList/>
      <explain/>
      <paraID>346804C5</paraID>
      <start>0</start>
      <end>1</end>
      <status>ignored</status>
      <modifiedWord/>
      <trackRevisions>false</trackRevisions>
    </reviewItem>
    <reviewItem>
      <errorID>a5715b2a-ca1c-45bf-a7e2-f26bf6d387ed</errorID>
      <errorWord>外逸</errorWord>
      <group>L1_Word</group>
      <groupName>字词问题</groupName>
      <ability>L2_Typo</ability>
      <abilityName>字词错误</abilityName>
      <candidateList>
        <item>外溢</item>
      </candidateList>
      <explain/>
      <paraID>6DB43652</paraID>
      <start>55</start>
      <end>57</end>
      <status>unmodified</status>
      <modifiedWord/>
      <trackRevisions>false</trackRevisions>
    </reviewItem>
    <reviewItem>
      <errorID>4c212aac-24f4-4106-927c-9f50611f6fb7</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32851ED9</paraID>
      <start>71</start>
      <end>74</end>
      <status>unmodified</status>
      <modifiedWord/>
      <trackRevisions>false</trackRevisions>
    </reviewItem>
    <reviewItem>
      <errorID>31cffa9f-820f-4175-a59a-4c17a9eacf5e</errorID>
      <errorWord>)</errorWord>
      <group>L1_Format</group>
      <groupName>格式问题</groupName>
      <ability>L2_HalfPunc</ability>
      <abilityName>全半角检查</abilityName>
      <candidateList>
        <item>）</item>
      </candidateList>
      <explain>文本全半角错误。</explain>
      <paraID>26303FE7</paraID>
      <start>10</start>
      <end>11</end>
      <status>unmodified</status>
      <modifiedWord/>
      <trackRevisions>false</trackRevisions>
    </reviewItem>
    <reviewItem>
      <errorID>254666bb-d969-443b-a2fb-83701bc26bb2</errorID>
      <errorWord>（</errorWord>
      <group>L1_Punc</group>
      <groupName>标点问题</groupName>
      <ability>L2_Punc</ability>
      <abilityName>标点符号检查</abilityName>
      <candidateList/>
      <explain>同一形式括号套用。</explain>
      <paraID>535FF823</paraID>
      <start>9</start>
      <end>10</end>
      <status>ignored</status>
      <modifiedWord/>
      <trackRevisions>false</trackRevisions>
    </reviewItem>
    <reviewItem>
      <errorID>523f55fc-9f06-4564-ba07-c478e1b60a96</errorID>
      <errorWord>）</errorWord>
      <group>L1_Punc</group>
      <groupName>标点问题</groupName>
      <ability>L2_Punc</ability>
      <abilityName>标点符号检查</abilityName>
      <candidateList/>
      <explain>同一形式括号套用。</explain>
      <paraID>535FF823</paraID>
      <start>11</start>
      <end>12</end>
      <status>ignored</status>
      <modifiedWord/>
      <trackRevisions>false</trackRevisions>
    </reviewItem>
    <reviewItem>
      <errorID>7072b69c-bc59-489b-bb58-096f728ebdbd</errorID>
      <errorWord>（</errorWord>
      <group>L1_Punc</group>
      <groupName>标点问题</groupName>
      <ability>L2_Punc</ability>
      <abilityName>标点符号检查</abilityName>
      <candidateList/>
      <explain>同一形式括号套用。</explain>
      <paraID>535FF823</paraID>
      <start>19</start>
      <end>20</end>
      <status>ignored</status>
      <modifiedWord/>
      <trackRevisions>false</trackRevisions>
    </reviewItem>
    <reviewItem>
      <errorID>9feafa4f-b0a8-414c-8ec7-9e2870f877db</errorID>
      <errorWord>）</errorWord>
      <group>L1_Punc</group>
      <groupName>标点问题</groupName>
      <ability>L2_Punc</ability>
      <abilityName>标点符号检查</abilityName>
      <candidateList/>
      <explain>同一形式括号套用。</explain>
      <paraID>535FF823</paraID>
      <start>21</start>
      <end>22</end>
      <status>ignored</status>
      <modifiedWord/>
      <trackRevisions>false</trackRevisions>
    </reviewItem>
    <reviewItem>
      <errorID>d70465b5-a2d1-4596-974a-f42156bdbfec</errorID>
      <errorWord>（</errorWord>
      <group>L1_Punc</group>
      <groupName>标点问题</groupName>
      <ability>L2_Punc</ability>
      <abilityName>标点符号检查</abilityName>
      <candidateList/>
      <explain>同一形式括号套用。</explain>
      <paraID>301117B4</paraID>
      <start>73</start>
      <end>74</end>
      <status>ignored</status>
      <modifiedWord/>
      <trackRevisions>false</trackRevisions>
    </reviewItem>
    <reviewItem>
      <errorID>b4ea6fe5-b4ec-4d54-a783-af1e353c8af7</errorID>
      <errorWord>）</errorWord>
      <group>L1_Punc</group>
      <groupName>标点问题</groupName>
      <ability>L2_Punc</ability>
      <abilityName>标点符号检查</abilityName>
      <candidateList/>
      <explain>同一形式括号套用。</explain>
      <paraID>301117B4</paraID>
      <start>75</start>
      <end>76</end>
      <status>ignored</status>
      <modifiedWord/>
      <trackRevisions>false</trackRevisions>
    </reviewItem>
    <reviewItem>
      <errorID>035a1e72-2f20-4dfc-9d7c-327ba78b1723</errorID>
      <errorWord>（</errorWord>
      <group>L1_Punc</group>
      <groupName>标点问题</groupName>
      <ability>L2_Punc</ability>
      <abilityName>标点符号检查</abilityName>
      <candidateList/>
      <explain>同一形式括号套用。</explain>
      <paraID>301117B4</paraID>
      <start>83</start>
      <end>84</end>
      <status>ignored</status>
      <modifiedWord/>
      <trackRevisions>false</trackRevisions>
    </reviewItem>
    <reviewItem>
      <errorID>a7e1c5c3-428a-4914-bdfe-3056d133913d</errorID>
      <errorWord>）</errorWord>
      <group>L1_Punc</group>
      <groupName>标点问题</groupName>
      <ability>L2_Punc</ability>
      <abilityName>标点符号检查</abilityName>
      <candidateList/>
      <explain>同一形式括号套用。</explain>
      <paraID>301117B4</paraID>
      <start>85</start>
      <end>86</end>
      <status>ignored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a6e9df1-637a-4719-9929-6b2b21e79fe4}">
  <ds:schemaRefs/>
</ds:datastoreItem>
</file>

<file path=docProps/app.xml><?xml version="1.0" encoding="utf-8"?>
<Properties xmlns="http://schemas.openxmlformats.org/officeDocument/2006/extended-properties" xmlns:vt="http://schemas.openxmlformats.org/officeDocument/2006/docPropsVTypes">
  <Template>Normal.dotm</Template>
  <Company>china</Company>
  <Pages>226</Pages>
  <Words>7853</Words>
  <Characters>9119</Characters>
  <Lines>968</Lines>
  <Paragraphs>272</Paragraphs>
  <TotalTime>135</TotalTime>
  <ScaleCrop>false</ScaleCrop>
  <LinksUpToDate>false</LinksUpToDate>
  <CharactersWithSpaces>9269</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2017-07-04T02:26:00Z</dcterms:created>
  <dc:creator>ff</dc:creator>
  <cp:lastModifiedBy>S.</cp:lastModifiedBy>
  <cp:lastPrinted>2025-12-29T06:26:00Z</cp:lastPrinted>
  <dcterms:modified xsi:type="dcterms:W3CDTF">2026-03-10T06:34:39Z</dcterms:modified>
  <dc:title>1 总论</dc:title>
  <cp:revision>252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958EE2677F4943F3A1BF231816C0FF43</vt:lpwstr>
  </property>
  <property fmtid="{D5CDD505-2E9C-101B-9397-08002B2CF9AE}" pid="4" name="KSOTemplateDocerSaveRecord">
    <vt:lpwstr>eyJoZGlkIjoiZWUyYzkwYjJmMDI5MjVkYjE1NzBhNTE4NzhjOWE1MmQiLCJ1c2VySWQiOiI1NDM1OTU4NTYifQ==</vt:lpwstr>
  </property>
</Properties>
</file>